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1B8CC" w14:textId="270EA24F" w:rsidR="007B7D10" w:rsidRPr="00843481" w:rsidRDefault="007B7D10" w:rsidP="004B0AC9">
      <w:pPr>
        <w:spacing w:line="360" w:lineRule="auto"/>
        <w:ind w:rightChars="50" w:right="120"/>
        <w:jc w:val="both"/>
        <w:rPr>
          <w:rFonts w:ascii="Book Antiqua" w:eastAsia="Times New Roman" w:hAnsi="Book Antiqua"/>
          <w:b/>
        </w:rPr>
      </w:pPr>
      <w:r w:rsidRPr="00843481">
        <w:rPr>
          <w:rFonts w:ascii="Book Antiqua" w:eastAsia="Times New Roman" w:hAnsi="Book Antiqua"/>
          <w:b/>
        </w:rPr>
        <w:t xml:space="preserve">Name of Journal: </w:t>
      </w:r>
      <w:r w:rsidRPr="00843481">
        <w:rPr>
          <w:rFonts w:ascii="Book Antiqua" w:eastAsia="Times New Roman" w:hAnsi="Book Antiqua"/>
          <w:b/>
          <w:i/>
        </w:rPr>
        <w:t>World Journal of Cardiology</w:t>
      </w:r>
    </w:p>
    <w:p w14:paraId="506B5615" w14:textId="3AFE9518" w:rsidR="007B7D10" w:rsidRPr="00843481" w:rsidRDefault="007B7D10" w:rsidP="004B0AC9">
      <w:pPr>
        <w:spacing w:line="360" w:lineRule="auto"/>
        <w:ind w:rightChars="50" w:right="120"/>
        <w:jc w:val="both"/>
        <w:rPr>
          <w:rFonts w:ascii="Book Antiqua" w:eastAsia="Times New Roman" w:hAnsi="Book Antiqua"/>
          <w:b/>
        </w:rPr>
      </w:pPr>
      <w:r w:rsidRPr="00843481">
        <w:rPr>
          <w:rFonts w:ascii="Book Antiqua" w:eastAsia="Times New Roman" w:hAnsi="Book Antiqua"/>
          <w:b/>
        </w:rPr>
        <w:t>Manuscript</w:t>
      </w:r>
      <w:r w:rsidR="009537A5" w:rsidRPr="00843481">
        <w:rPr>
          <w:rFonts w:ascii="Book Antiqua" w:eastAsia="宋体" w:hAnsi="Book Antiqua"/>
          <w:b/>
          <w:lang w:eastAsia="zh-CN"/>
        </w:rPr>
        <w:t xml:space="preserve"> NO</w:t>
      </w:r>
      <w:r w:rsidRPr="00843481">
        <w:rPr>
          <w:rFonts w:ascii="Book Antiqua" w:eastAsia="Times New Roman" w:hAnsi="Book Antiqua"/>
          <w:b/>
        </w:rPr>
        <w:t>: 33294</w:t>
      </w:r>
    </w:p>
    <w:p w14:paraId="40D233BA" w14:textId="2CCF1F26" w:rsidR="007B7D10" w:rsidRPr="00843481" w:rsidRDefault="007B7D10" w:rsidP="004B0AC9">
      <w:pPr>
        <w:spacing w:line="360" w:lineRule="auto"/>
        <w:ind w:rightChars="50" w:right="120"/>
        <w:jc w:val="both"/>
        <w:rPr>
          <w:rFonts w:ascii="Book Antiqua" w:eastAsia="Times New Roman" w:hAnsi="Book Antiqua"/>
          <w:b/>
        </w:rPr>
      </w:pPr>
      <w:r w:rsidRPr="00843481">
        <w:rPr>
          <w:rFonts w:ascii="Book Antiqua" w:eastAsia="Times New Roman" w:hAnsi="Book Antiqua"/>
          <w:b/>
        </w:rPr>
        <w:t>Manuscript Type: Minireviews</w:t>
      </w:r>
    </w:p>
    <w:p w14:paraId="670CCF64" w14:textId="77777777" w:rsidR="007B7D10" w:rsidRPr="00843481" w:rsidRDefault="007B7D10" w:rsidP="004B0AC9">
      <w:pPr>
        <w:spacing w:line="360" w:lineRule="auto"/>
        <w:ind w:rightChars="50" w:right="120"/>
        <w:jc w:val="both"/>
        <w:rPr>
          <w:rFonts w:ascii="Book Antiqua" w:eastAsia="Times New Roman" w:hAnsi="Book Antiqua"/>
        </w:rPr>
      </w:pPr>
    </w:p>
    <w:p w14:paraId="5B174714" w14:textId="7A87AD23" w:rsidR="007B7D10" w:rsidRPr="00843481" w:rsidRDefault="007B7D10" w:rsidP="004B0AC9">
      <w:pPr>
        <w:spacing w:line="360" w:lineRule="auto"/>
        <w:ind w:rightChars="50" w:right="120"/>
        <w:jc w:val="both"/>
        <w:rPr>
          <w:rFonts w:ascii="Book Antiqua" w:eastAsia="宋体" w:hAnsi="Book Antiqua"/>
          <w:b/>
          <w:lang w:eastAsia="zh-CN"/>
        </w:rPr>
      </w:pPr>
      <w:r w:rsidRPr="00843481">
        <w:rPr>
          <w:rFonts w:ascii="Book Antiqua" w:eastAsia="Times New Roman" w:hAnsi="Book Antiqua"/>
          <w:b/>
        </w:rPr>
        <w:t>Peripheral</w:t>
      </w:r>
      <w:r w:rsidR="00BE37CE" w:rsidRPr="00843481">
        <w:rPr>
          <w:rFonts w:ascii="Book Antiqua" w:eastAsia="Times New Roman" w:hAnsi="Book Antiqua"/>
          <w:b/>
        </w:rPr>
        <w:t xml:space="preserve"> interventions and antiplatelet th</w:t>
      </w:r>
      <w:r w:rsidRPr="00843481">
        <w:rPr>
          <w:rFonts w:ascii="Book Antiqua" w:eastAsia="Times New Roman" w:hAnsi="Book Antiqua"/>
          <w:b/>
        </w:rPr>
        <w:t xml:space="preserve">erapy: </w:t>
      </w:r>
      <w:r w:rsidR="006B45EC" w:rsidRPr="00843481">
        <w:rPr>
          <w:rFonts w:ascii="Book Antiqua" w:eastAsia="Times New Roman" w:hAnsi="Book Antiqua"/>
          <w:b/>
        </w:rPr>
        <w:t xml:space="preserve">Role in </w:t>
      </w:r>
      <w:r w:rsidR="00BE37CE" w:rsidRPr="00843481">
        <w:rPr>
          <w:rFonts w:ascii="Book Antiqua" w:eastAsia="Times New Roman" w:hAnsi="Book Antiqua"/>
          <w:b/>
        </w:rPr>
        <w:t>current practice</w:t>
      </w:r>
    </w:p>
    <w:p w14:paraId="62B9E282" w14:textId="77777777" w:rsidR="007B7D10" w:rsidRPr="00843481" w:rsidRDefault="007B7D10" w:rsidP="004B0AC9">
      <w:pPr>
        <w:spacing w:line="360" w:lineRule="auto"/>
        <w:ind w:rightChars="50" w:right="120"/>
        <w:jc w:val="both"/>
        <w:rPr>
          <w:rFonts w:ascii="Book Antiqua" w:hAnsi="Book Antiqua" w:cs="Arial"/>
          <w:b/>
        </w:rPr>
      </w:pPr>
    </w:p>
    <w:p w14:paraId="004F4054" w14:textId="28F0DA97" w:rsidR="002A07F4" w:rsidRPr="00843481" w:rsidRDefault="009537A5" w:rsidP="004B0AC9">
      <w:pPr>
        <w:spacing w:line="360" w:lineRule="auto"/>
        <w:ind w:rightChars="50" w:right="120"/>
        <w:jc w:val="both"/>
        <w:rPr>
          <w:rFonts w:ascii="Book Antiqua" w:hAnsi="Book Antiqua" w:cs="Arial"/>
        </w:rPr>
      </w:pPr>
      <w:r w:rsidRPr="00843481">
        <w:rPr>
          <w:rFonts w:ascii="Book Antiqua" w:hAnsi="Book Antiqua" w:cs="Arial"/>
        </w:rPr>
        <w:t>Singh</w:t>
      </w:r>
      <w:r w:rsidRPr="00843481">
        <w:rPr>
          <w:rFonts w:ascii="Book Antiqua" w:eastAsia="宋体" w:hAnsi="Book Antiqua" w:cs="Arial"/>
          <w:lang w:eastAsia="zh-CN"/>
        </w:rPr>
        <w:t xml:space="preserve"> P </w:t>
      </w:r>
      <w:r w:rsidRPr="00843481">
        <w:rPr>
          <w:rFonts w:ascii="Book Antiqua" w:eastAsia="宋体" w:hAnsi="Book Antiqua" w:cs="Arial"/>
          <w:i/>
          <w:lang w:eastAsia="zh-CN"/>
        </w:rPr>
        <w:t>et al.</w:t>
      </w:r>
      <w:r w:rsidR="002D3835" w:rsidRPr="00843481">
        <w:rPr>
          <w:rFonts w:ascii="Book Antiqua" w:hAnsi="Book Antiqua" w:cs="Arial"/>
        </w:rPr>
        <w:t xml:space="preserve"> </w:t>
      </w:r>
      <w:r w:rsidR="00E153C6" w:rsidRPr="00843481">
        <w:rPr>
          <w:rFonts w:ascii="Book Antiqua" w:hAnsi="Book Antiqua" w:cs="Arial"/>
        </w:rPr>
        <w:t xml:space="preserve">Role of </w:t>
      </w:r>
      <w:r w:rsidRPr="00843481">
        <w:rPr>
          <w:rFonts w:ascii="Book Antiqua" w:hAnsi="Book Antiqua" w:cs="Arial"/>
        </w:rPr>
        <w:t>antiplatelet th</w:t>
      </w:r>
      <w:r w:rsidR="00C60C06" w:rsidRPr="00843481">
        <w:rPr>
          <w:rFonts w:ascii="Book Antiqua" w:hAnsi="Book Antiqua" w:cs="Arial"/>
        </w:rPr>
        <w:t>erapy in PAD</w:t>
      </w:r>
    </w:p>
    <w:p w14:paraId="3C97354F" w14:textId="77777777" w:rsidR="007B7D10" w:rsidRPr="00843481" w:rsidRDefault="007B7D10" w:rsidP="004B0AC9">
      <w:pPr>
        <w:spacing w:line="360" w:lineRule="auto"/>
        <w:ind w:rightChars="50" w:right="120"/>
        <w:jc w:val="both"/>
        <w:rPr>
          <w:rFonts w:ascii="Book Antiqua" w:hAnsi="Book Antiqua" w:cs="Arial"/>
          <w:b/>
        </w:rPr>
      </w:pPr>
    </w:p>
    <w:p w14:paraId="6CD8CC12" w14:textId="44619AD9" w:rsidR="007B7D10" w:rsidRPr="00843481" w:rsidRDefault="007B7D10" w:rsidP="004B0AC9">
      <w:pPr>
        <w:spacing w:line="360" w:lineRule="auto"/>
        <w:ind w:rightChars="50" w:right="120"/>
        <w:jc w:val="both"/>
        <w:rPr>
          <w:rFonts w:ascii="Book Antiqua" w:hAnsi="Book Antiqua" w:cs="Arial"/>
          <w:b/>
        </w:rPr>
      </w:pPr>
      <w:r w:rsidRPr="00843481">
        <w:rPr>
          <w:rFonts w:ascii="Book Antiqua" w:hAnsi="Book Antiqua" w:cs="Arial"/>
          <w:b/>
        </w:rPr>
        <w:t>Pahul Singh, Yenal</w:t>
      </w:r>
      <w:r w:rsidR="00F11AAB" w:rsidRPr="00843481">
        <w:rPr>
          <w:rFonts w:ascii="Book Antiqua" w:hAnsi="Book Antiqua" w:cs="Arial"/>
          <w:b/>
        </w:rPr>
        <w:t xml:space="preserve"> Harper, Carrie S</w:t>
      </w:r>
      <w:r w:rsidRPr="00843481">
        <w:rPr>
          <w:rFonts w:ascii="Book Antiqua" w:hAnsi="Book Antiqua" w:cs="Arial"/>
          <w:b/>
        </w:rPr>
        <w:t xml:space="preserve"> Oliphant, Mohamed Morsy, Michelle Skelton,</w:t>
      </w:r>
      <w:r w:rsidR="000C5149" w:rsidRPr="00843481">
        <w:rPr>
          <w:rFonts w:ascii="Book Antiqua" w:hAnsi="Book Antiqua" w:cs="Arial"/>
          <w:b/>
        </w:rPr>
        <w:t xml:space="preserve"> </w:t>
      </w:r>
      <w:r w:rsidRPr="00843481">
        <w:rPr>
          <w:rFonts w:ascii="Book Antiqua" w:hAnsi="Book Antiqua" w:cs="Arial"/>
          <w:b/>
        </w:rPr>
        <w:t xml:space="preserve">Raza Askari, </w:t>
      </w:r>
      <w:r w:rsidR="00F11AAB" w:rsidRPr="00843481">
        <w:rPr>
          <w:rFonts w:ascii="Book Antiqua" w:hAnsi="Book Antiqua" w:cs="Arial"/>
          <w:b/>
        </w:rPr>
        <w:t>Rami N</w:t>
      </w:r>
      <w:r w:rsidRPr="00843481">
        <w:rPr>
          <w:rFonts w:ascii="Book Antiqua" w:hAnsi="Book Antiqua" w:cs="Arial"/>
          <w:b/>
        </w:rPr>
        <w:t xml:space="preserve"> Khouzam</w:t>
      </w:r>
    </w:p>
    <w:p w14:paraId="69E85CDD" w14:textId="77777777" w:rsidR="007B7D10" w:rsidRPr="00843481" w:rsidRDefault="007B7D10" w:rsidP="004B0AC9">
      <w:pPr>
        <w:spacing w:line="360" w:lineRule="auto"/>
        <w:ind w:rightChars="50" w:right="120"/>
        <w:jc w:val="both"/>
        <w:rPr>
          <w:rFonts w:ascii="Book Antiqua" w:hAnsi="Book Antiqua" w:cs="Arial"/>
          <w:b/>
        </w:rPr>
      </w:pPr>
    </w:p>
    <w:p w14:paraId="5EF49479" w14:textId="29D98D1E" w:rsidR="002A07F4" w:rsidRPr="00843481" w:rsidRDefault="007B7D10" w:rsidP="004B0AC9">
      <w:pPr>
        <w:spacing w:line="360" w:lineRule="auto"/>
        <w:ind w:rightChars="50" w:right="120"/>
        <w:jc w:val="both"/>
        <w:rPr>
          <w:rFonts w:ascii="Book Antiqua" w:hAnsi="Book Antiqua" w:cs="Arial"/>
          <w:b/>
        </w:rPr>
      </w:pPr>
      <w:r w:rsidRPr="00843481">
        <w:rPr>
          <w:rFonts w:ascii="Book Antiqua" w:hAnsi="Book Antiqua" w:cs="Arial"/>
          <w:b/>
        </w:rPr>
        <w:t>Pahul Singh,</w:t>
      </w:r>
      <w:r w:rsidRPr="00843481">
        <w:rPr>
          <w:rFonts w:ascii="Book Antiqua" w:hAnsi="Book Antiqua" w:cs="Arial"/>
          <w:b/>
          <w:vertAlign w:val="superscript"/>
        </w:rPr>
        <w:t xml:space="preserve"> </w:t>
      </w:r>
      <w:r w:rsidRPr="00843481">
        <w:rPr>
          <w:rFonts w:ascii="Book Antiqua" w:hAnsi="Book Antiqua" w:cs="Arial"/>
          <w:b/>
        </w:rPr>
        <w:t>Yenal Harper, Moh</w:t>
      </w:r>
      <w:r w:rsidR="00D07BEC" w:rsidRPr="00843481">
        <w:rPr>
          <w:rFonts w:ascii="Book Antiqua" w:hAnsi="Book Antiqua" w:cs="Arial"/>
          <w:b/>
        </w:rPr>
        <w:t>amed Morsy, Raza Askari, Rami N</w:t>
      </w:r>
      <w:r w:rsidRPr="00843481">
        <w:rPr>
          <w:rFonts w:ascii="Book Antiqua" w:hAnsi="Book Antiqua" w:cs="Arial"/>
          <w:b/>
        </w:rPr>
        <w:t xml:space="preserve"> Khouzam</w:t>
      </w:r>
      <w:r w:rsidRPr="00843481">
        <w:rPr>
          <w:rFonts w:ascii="Book Antiqua" w:hAnsi="Book Antiqua" w:cs="Arial"/>
        </w:rPr>
        <w:t>, Department of Medicine, Division of Cardiovascular Diseases, University of Tennessee Health Science Center, Memphis, TN 38163, United States</w:t>
      </w:r>
    </w:p>
    <w:p w14:paraId="43B18C22" w14:textId="77777777" w:rsidR="007B7D10" w:rsidRPr="00843481" w:rsidRDefault="007B7D10" w:rsidP="004B0AC9">
      <w:pPr>
        <w:spacing w:line="360" w:lineRule="auto"/>
        <w:ind w:rightChars="50" w:right="120"/>
        <w:jc w:val="both"/>
        <w:rPr>
          <w:rFonts w:ascii="Book Antiqua" w:hAnsi="Book Antiqua" w:cs="Arial"/>
        </w:rPr>
      </w:pPr>
    </w:p>
    <w:p w14:paraId="33A69B53" w14:textId="34C65D1D" w:rsidR="00D07BEC" w:rsidRPr="00843481" w:rsidRDefault="00D07BEC" w:rsidP="004B0AC9">
      <w:pPr>
        <w:spacing w:line="360" w:lineRule="auto"/>
        <w:ind w:rightChars="50" w:right="120"/>
        <w:jc w:val="both"/>
        <w:rPr>
          <w:rFonts w:ascii="Book Antiqua" w:eastAsia="宋体" w:hAnsi="Book Antiqua" w:cs="Arial"/>
          <w:lang w:eastAsia="zh-CN"/>
        </w:rPr>
      </w:pPr>
      <w:r w:rsidRPr="00843481">
        <w:rPr>
          <w:rFonts w:ascii="Book Antiqua" w:hAnsi="Book Antiqua" w:cs="Arial"/>
          <w:b/>
        </w:rPr>
        <w:t>Carrie S</w:t>
      </w:r>
      <w:r w:rsidR="00E25899" w:rsidRPr="00843481">
        <w:rPr>
          <w:rFonts w:ascii="Book Antiqua" w:hAnsi="Book Antiqua" w:cs="Arial"/>
          <w:b/>
        </w:rPr>
        <w:t xml:space="preserve"> Oliphant</w:t>
      </w:r>
      <w:r w:rsidR="00E25899" w:rsidRPr="00843481">
        <w:rPr>
          <w:rFonts w:ascii="Book Antiqua" w:hAnsi="Book Antiqua" w:cs="Arial"/>
        </w:rPr>
        <w:t>,</w:t>
      </w:r>
      <w:r w:rsidR="007B7D10" w:rsidRPr="00843481">
        <w:rPr>
          <w:rFonts w:ascii="Book Antiqua" w:hAnsi="Book Antiqua" w:cs="Arial"/>
        </w:rPr>
        <w:t xml:space="preserve"> Methodist University Hospital, Memphis, TN 38104</w:t>
      </w:r>
      <w:r w:rsidRPr="00843481">
        <w:rPr>
          <w:rFonts w:ascii="Book Antiqua" w:eastAsia="宋体" w:hAnsi="Book Antiqua" w:cs="Arial"/>
          <w:lang w:eastAsia="zh-CN"/>
        </w:rPr>
        <w:t>,</w:t>
      </w:r>
      <w:r w:rsidR="007B7D10" w:rsidRPr="00843481">
        <w:rPr>
          <w:rFonts w:ascii="Book Antiqua" w:hAnsi="Book Antiqua" w:cs="Arial"/>
        </w:rPr>
        <w:t xml:space="preserve"> </w:t>
      </w:r>
      <w:r w:rsidRPr="00843481">
        <w:rPr>
          <w:rFonts w:ascii="Book Antiqua" w:hAnsi="Book Antiqua" w:cs="Arial"/>
        </w:rPr>
        <w:t>United States</w:t>
      </w:r>
    </w:p>
    <w:p w14:paraId="63FC0209" w14:textId="77777777" w:rsidR="00D07BEC" w:rsidRPr="00843481" w:rsidRDefault="00D07BEC" w:rsidP="004B0AC9">
      <w:pPr>
        <w:spacing w:line="360" w:lineRule="auto"/>
        <w:ind w:rightChars="50" w:right="120"/>
        <w:jc w:val="both"/>
        <w:rPr>
          <w:rFonts w:ascii="Book Antiqua" w:eastAsia="宋体" w:hAnsi="Book Antiqua" w:cs="Arial"/>
          <w:lang w:eastAsia="zh-CN"/>
        </w:rPr>
      </w:pPr>
    </w:p>
    <w:p w14:paraId="74495309" w14:textId="41BB943B" w:rsidR="007B7D10" w:rsidRPr="00843481" w:rsidRDefault="00D07BEC" w:rsidP="004B0AC9">
      <w:pPr>
        <w:spacing w:line="360" w:lineRule="auto"/>
        <w:ind w:rightChars="50" w:right="120"/>
        <w:jc w:val="both"/>
        <w:rPr>
          <w:rFonts w:ascii="Book Antiqua" w:hAnsi="Book Antiqua" w:cs="Arial"/>
        </w:rPr>
      </w:pPr>
      <w:r w:rsidRPr="00843481">
        <w:rPr>
          <w:rFonts w:ascii="Book Antiqua" w:hAnsi="Book Antiqua" w:cs="Arial"/>
          <w:b/>
        </w:rPr>
        <w:t>Carrie S Oliphant</w:t>
      </w:r>
      <w:r w:rsidRPr="00843481">
        <w:rPr>
          <w:rFonts w:ascii="Book Antiqua" w:hAnsi="Book Antiqua" w:cs="Arial"/>
        </w:rPr>
        <w:t>,</w:t>
      </w:r>
      <w:r w:rsidRPr="00843481">
        <w:rPr>
          <w:rFonts w:ascii="Book Antiqua" w:eastAsia="宋体" w:hAnsi="Book Antiqua" w:cs="Arial"/>
          <w:lang w:eastAsia="zh-CN"/>
        </w:rPr>
        <w:t xml:space="preserve"> </w:t>
      </w:r>
      <w:r w:rsidR="007B7D10" w:rsidRPr="00843481">
        <w:rPr>
          <w:rFonts w:ascii="Book Antiqua" w:hAnsi="Book Antiqua" w:cs="Arial"/>
        </w:rPr>
        <w:t>Department of Clinical Pharmacy, University of Tennessee College of Pharmacy, Memphis, TN 38163</w:t>
      </w:r>
      <w:r w:rsidRPr="00843481">
        <w:rPr>
          <w:rFonts w:ascii="Book Antiqua" w:eastAsia="宋体" w:hAnsi="Book Antiqua" w:cs="Arial"/>
          <w:lang w:eastAsia="zh-CN"/>
        </w:rPr>
        <w:t xml:space="preserve">, </w:t>
      </w:r>
      <w:r w:rsidRPr="00843481">
        <w:rPr>
          <w:rFonts w:ascii="Book Antiqua" w:hAnsi="Book Antiqua" w:cs="Arial"/>
        </w:rPr>
        <w:t>United States</w:t>
      </w:r>
      <w:r w:rsidR="00E25899" w:rsidRPr="00843481">
        <w:rPr>
          <w:rFonts w:ascii="Book Antiqua" w:hAnsi="Book Antiqua" w:cs="Arial"/>
        </w:rPr>
        <w:t xml:space="preserve"> </w:t>
      </w:r>
    </w:p>
    <w:p w14:paraId="6BE624FA" w14:textId="77777777" w:rsidR="007B7D10" w:rsidRPr="00843481" w:rsidRDefault="007B7D10" w:rsidP="004B0AC9">
      <w:pPr>
        <w:spacing w:line="360" w:lineRule="auto"/>
        <w:ind w:rightChars="50" w:right="120"/>
        <w:jc w:val="both"/>
        <w:rPr>
          <w:rFonts w:ascii="Book Antiqua" w:hAnsi="Book Antiqua" w:cs="Arial"/>
        </w:rPr>
      </w:pPr>
    </w:p>
    <w:p w14:paraId="34E5F0CC" w14:textId="2DE6BA52" w:rsidR="00DF54B5" w:rsidRPr="00843481" w:rsidRDefault="00DF54B5" w:rsidP="004B0AC9">
      <w:pPr>
        <w:spacing w:line="360" w:lineRule="auto"/>
        <w:ind w:rightChars="50" w:right="120"/>
        <w:jc w:val="both"/>
        <w:rPr>
          <w:rFonts w:ascii="Book Antiqua" w:eastAsia="宋体" w:hAnsi="Book Antiqua" w:cs="Arial"/>
          <w:b/>
          <w:lang w:eastAsia="zh-CN"/>
        </w:rPr>
      </w:pPr>
      <w:r w:rsidRPr="00843481">
        <w:rPr>
          <w:rFonts w:ascii="Book Antiqua" w:hAnsi="Book Antiqua" w:cs="Arial"/>
          <w:b/>
        </w:rPr>
        <w:t>Michelle Skelton</w:t>
      </w:r>
      <w:r w:rsidR="007B7D10" w:rsidRPr="00843481">
        <w:rPr>
          <w:rFonts w:ascii="Book Antiqua" w:hAnsi="Book Antiqua" w:cs="Arial"/>
        </w:rPr>
        <w:t xml:space="preserve">, </w:t>
      </w:r>
      <w:r w:rsidRPr="00843481">
        <w:rPr>
          <w:rFonts w:ascii="Book Antiqua" w:hAnsi="Book Antiqua" w:cs="Arial"/>
        </w:rPr>
        <w:t>Department of Biology, Emory University, Atlanta, GA</w:t>
      </w:r>
      <w:r w:rsidR="007B7D10" w:rsidRPr="00843481">
        <w:rPr>
          <w:rFonts w:ascii="Book Antiqua" w:hAnsi="Book Antiqua" w:cs="Arial"/>
        </w:rPr>
        <w:t xml:space="preserve"> 30322</w:t>
      </w:r>
      <w:r w:rsidR="00D07BEC" w:rsidRPr="00843481">
        <w:rPr>
          <w:rFonts w:ascii="Book Antiqua" w:eastAsia="宋体" w:hAnsi="Book Antiqua" w:cs="Arial"/>
          <w:lang w:eastAsia="zh-CN"/>
        </w:rPr>
        <w:t xml:space="preserve">, </w:t>
      </w:r>
      <w:r w:rsidR="00D07BEC" w:rsidRPr="00843481">
        <w:rPr>
          <w:rFonts w:ascii="Book Antiqua" w:hAnsi="Book Antiqua" w:cs="Arial"/>
        </w:rPr>
        <w:t>United States</w:t>
      </w:r>
    </w:p>
    <w:p w14:paraId="66B47B2A" w14:textId="77777777" w:rsidR="00DF54B5" w:rsidRPr="00843481" w:rsidRDefault="00DF54B5" w:rsidP="004B0AC9">
      <w:pPr>
        <w:spacing w:line="360" w:lineRule="auto"/>
        <w:ind w:rightChars="50" w:right="120"/>
        <w:jc w:val="both"/>
        <w:rPr>
          <w:rFonts w:ascii="Book Antiqua" w:hAnsi="Book Antiqua" w:cs="Arial"/>
        </w:rPr>
      </w:pPr>
    </w:p>
    <w:p w14:paraId="0466769A" w14:textId="1A2ED2ED" w:rsidR="002A70DC" w:rsidRPr="00843481" w:rsidRDefault="007F653E" w:rsidP="004B0AC9">
      <w:pPr>
        <w:widowControl w:val="0"/>
        <w:autoSpaceDE w:val="0"/>
        <w:autoSpaceDN w:val="0"/>
        <w:adjustRightInd w:val="0"/>
        <w:spacing w:line="360" w:lineRule="auto"/>
        <w:ind w:rightChars="50" w:right="120"/>
        <w:jc w:val="both"/>
        <w:rPr>
          <w:rFonts w:ascii="Book Antiqua" w:hAnsi="Book Antiqua" w:cs="Arial"/>
        </w:rPr>
      </w:pPr>
      <w:r w:rsidRPr="00843481">
        <w:rPr>
          <w:rFonts w:ascii="Book Antiqua" w:hAnsi="Book Antiqua"/>
          <w:b/>
        </w:rPr>
        <w:t>Author contributions:</w:t>
      </w:r>
      <w:r w:rsidR="002A70DC" w:rsidRPr="00843481">
        <w:rPr>
          <w:rFonts w:ascii="Book Antiqua" w:hAnsi="Book Antiqua" w:cs="Arial"/>
          <w:b/>
        </w:rPr>
        <w:t xml:space="preserve"> </w:t>
      </w:r>
      <w:r w:rsidR="002A70DC" w:rsidRPr="00843481">
        <w:rPr>
          <w:rFonts w:ascii="Book Antiqua" w:hAnsi="Book Antiqua" w:cs="Arial"/>
        </w:rPr>
        <w:t xml:space="preserve">All authors equally contributed to this paper with conception and design of the study, literature review and analysis, drafting and critical revision and editing, and final approval of the final version. </w:t>
      </w:r>
    </w:p>
    <w:p w14:paraId="599BD76A" w14:textId="77777777" w:rsidR="00751F52" w:rsidRPr="00843481" w:rsidRDefault="00751F52" w:rsidP="004B0AC9">
      <w:pPr>
        <w:spacing w:line="360" w:lineRule="auto"/>
        <w:ind w:rightChars="50" w:right="120"/>
        <w:jc w:val="both"/>
        <w:rPr>
          <w:rFonts w:ascii="Book Antiqua" w:eastAsia="宋体" w:hAnsi="Book Antiqua" w:cs="Arial"/>
          <w:b/>
          <w:lang w:eastAsia="zh-CN"/>
        </w:rPr>
      </w:pPr>
    </w:p>
    <w:p w14:paraId="2D6B0FCB" w14:textId="7D6DCB95" w:rsidR="00751F52" w:rsidRPr="00843481" w:rsidRDefault="00751F52" w:rsidP="004B0AC9">
      <w:pPr>
        <w:spacing w:line="360" w:lineRule="auto"/>
        <w:ind w:rightChars="50" w:right="120"/>
        <w:jc w:val="both"/>
        <w:rPr>
          <w:rFonts w:ascii="Book Antiqua" w:hAnsi="Book Antiqua"/>
          <w:b/>
        </w:rPr>
      </w:pPr>
      <w:r w:rsidRPr="00843481">
        <w:rPr>
          <w:rFonts w:ascii="Book Antiqua" w:hAnsi="Book Antiqua"/>
          <w:b/>
        </w:rPr>
        <w:t>Conflict-of-interest statement</w:t>
      </w:r>
      <w:r w:rsidRPr="00843481">
        <w:rPr>
          <w:rFonts w:ascii="Book Antiqua" w:hAnsi="Book Antiqua" w:cs="TimesNewRomanPS-BoldItalicMT"/>
          <w:b/>
          <w:iCs/>
        </w:rPr>
        <w:t xml:space="preserve">: </w:t>
      </w:r>
      <w:r w:rsidRPr="00843481">
        <w:rPr>
          <w:rFonts w:ascii="Book Antiqua" w:hAnsi="Book Antiqua" w:cs="Book Antiqua"/>
        </w:rPr>
        <w:t>There is no conflict of interest associated with the senior author or any of the other coauthors.</w:t>
      </w:r>
      <w:r w:rsidR="004B0AC9" w:rsidRPr="00843481">
        <w:rPr>
          <w:rFonts w:ascii="Book Antiqua" w:hAnsi="Book Antiqua" w:cs="Book Antiqua"/>
        </w:rPr>
        <w:t xml:space="preserve"> </w:t>
      </w:r>
      <w:r w:rsidRPr="00843481">
        <w:rPr>
          <w:rFonts w:ascii="Book Antiqua" w:hAnsi="Book Antiqua" w:cs="Book Antiqua"/>
        </w:rPr>
        <w:t>All authors contributed their efforts in this manuscript.</w:t>
      </w:r>
    </w:p>
    <w:p w14:paraId="488637D2" w14:textId="77777777" w:rsidR="00751F52" w:rsidRPr="00843481" w:rsidRDefault="00751F52" w:rsidP="004B0AC9">
      <w:pPr>
        <w:adjustRightInd w:val="0"/>
        <w:snapToGrid w:val="0"/>
        <w:spacing w:line="360" w:lineRule="auto"/>
        <w:ind w:rightChars="50" w:right="120"/>
        <w:jc w:val="both"/>
        <w:rPr>
          <w:rFonts w:ascii="Book Antiqua" w:hAnsi="Book Antiqua"/>
        </w:rPr>
      </w:pPr>
    </w:p>
    <w:p w14:paraId="60185944" w14:textId="77777777" w:rsidR="00751F52" w:rsidRPr="00843481" w:rsidRDefault="00751F52" w:rsidP="004B0AC9">
      <w:pPr>
        <w:adjustRightInd w:val="0"/>
        <w:snapToGrid w:val="0"/>
        <w:spacing w:line="360" w:lineRule="auto"/>
        <w:ind w:rightChars="50" w:right="120"/>
        <w:jc w:val="both"/>
        <w:rPr>
          <w:rFonts w:ascii="Book Antiqua" w:hAnsi="Book Antiqua"/>
        </w:rPr>
      </w:pPr>
      <w:r w:rsidRPr="00843481">
        <w:rPr>
          <w:rFonts w:ascii="Book Antiqua" w:hAnsi="Book Antiqua"/>
          <w:b/>
        </w:rPr>
        <w:t xml:space="preserve">Open-Access: </w:t>
      </w:r>
      <w:r w:rsidRPr="00843481">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43481">
          <w:rPr>
            <w:rStyle w:val="Hyperlink"/>
            <w:rFonts w:ascii="Book Antiqua" w:hAnsi="Book Antiqua"/>
            <w:color w:val="auto"/>
            <w:u w:val="none"/>
          </w:rPr>
          <w:t>http://creativecommons.org/licenses/by-nc/4.0/</w:t>
        </w:r>
      </w:hyperlink>
    </w:p>
    <w:p w14:paraId="3ED35463" w14:textId="77777777" w:rsidR="00F0632A" w:rsidRPr="00843481" w:rsidRDefault="00F0632A" w:rsidP="004B0AC9">
      <w:pPr>
        <w:spacing w:line="360" w:lineRule="auto"/>
        <w:ind w:rightChars="50" w:right="120"/>
        <w:jc w:val="both"/>
        <w:rPr>
          <w:rFonts w:ascii="Book Antiqua" w:eastAsia="宋体" w:hAnsi="Book Antiqua" w:cs="Arial"/>
          <w:b/>
          <w:lang w:eastAsia="zh-CN"/>
        </w:rPr>
      </w:pPr>
    </w:p>
    <w:p w14:paraId="15271DA9" w14:textId="18A9896E" w:rsidR="00751F52" w:rsidRPr="00843481" w:rsidRDefault="00751F52" w:rsidP="004B0AC9">
      <w:pPr>
        <w:spacing w:line="360" w:lineRule="auto"/>
        <w:ind w:rightChars="50" w:right="120"/>
        <w:jc w:val="both"/>
        <w:rPr>
          <w:rFonts w:ascii="Book Antiqua" w:eastAsia="宋体" w:hAnsi="Book Antiqua" w:cs="宋体"/>
          <w:lang w:eastAsia="zh-CN"/>
        </w:rPr>
      </w:pPr>
      <w:r w:rsidRPr="00843481">
        <w:rPr>
          <w:rFonts w:ascii="Book Antiqua" w:eastAsia="宋体" w:hAnsi="Book Antiqua" w:cs="宋体"/>
          <w:b/>
        </w:rPr>
        <w:t>Manuscript source:</w:t>
      </w:r>
      <w:r w:rsidRPr="00843481">
        <w:rPr>
          <w:rFonts w:ascii="Book Antiqua" w:eastAsia="宋体" w:hAnsi="Book Antiqua" w:cs="宋体"/>
        </w:rPr>
        <w:t> Invited manuscript</w:t>
      </w:r>
    </w:p>
    <w:p w14:paraId="3B09FACE" w14:textId="77777777" w:rsidR="00751F52" w:rsidRPr="00843481" w:rsidRDefault="00751F52" w:rsidP="004B0AC9">
      <w:pPr>
        <w:spacing w:line="360" w:lineRule="auto"/>
        <w:ind w:rightChars="50" w:right="120"/>
        <w:jc w:val="both"/>
        <w:rPr>
          <w:rFonts w:ascii="Book Antiqua" w:eastAsia="宋体" w:hAnsi="Book Antiqua" w:cs="Arial"/>
          <w:b/>
          <w:lang w:eastAsia="zh-CN"/>
        </w:rPr>
      </w:pPr>
    </w:p>
    <w:p w14:paraId="2E97F496" w14:textId="1BEF6EE2" w:rsidR="007F653E" w:rsidRPr="00843481" w:rsidRDefault="007F653E" w:rsidP="004B0AC9">
      <w:pPr>
        <w:spacing w:line="360" w:lineRule="auto"/>
        <w:ind w:rightChars="50" w:right="120"/>
        <w:jc w:val="both"/>
        <w:rPr>
          <w:rFonts w:ascii="Book Antiqua" w:eastAsia="宋体" w:hAnsi="Book Antiqua" w:cs="Arial"/>
          <w:lang w:eastAsia="zh-CN"/>
        </w:rPr>
      </w:pPr>
      <w:r w:rsidRPr="00843481">
        <w:rPr>
          <w:rFonts w:ascii="Book Antiqua" w:hAnsi="Book Antiqua"/>
          <w:b/>
        </w:rPr>
        <w:t>Correspondence to:</w:t>
      </w:r>
      <w:r w:rsidR="00932BD6" w:rsidRPr="00843481">
        <w:rPr>
          <w:rFonts w:ascii="Book Antiqua" w:hAnsi="Book Antiqua" w:cs="Arial"/>
        </w:rPr>
        <w:t xml:space="preserve"> </w:t>
      </w:r>
      <w:r w:rsidRPr="00843481">
        <w:rPr>
          <w:rFonts w:ascii="Book Antiqua" w:hAnsi="Book Antiqua" w:cs="Arial"/>
          <w:b/>
        </w:rPr>
        <w:t xml:space="preserve">Rami N </w:t>
      </w:r>
      <w:proofErr w:type="spellStart"/>
      <w:r w:rsidRPr="00843481">
        <w:rPr>
          <w:rFonts w:ascii="Book Antiqua" w:hAnsi="Book Antiqua" w:cs="Arial"/>
          <w:b/>
        </w:rPr>
        <w:t>Khouzam</w:t>
      </w:r>
      <w:proofErr w:type="spellEnd"/>
      <w:r w:rsidRPr="00843481">
        <w:rPr>
          <w:rFonts w:ascii="Book Antiqua" w:hAnsi="Book Antiqua" w:cs="Arial"/>
        </w:rPr>
        <w:t xml:space="preserve">, </w:t>
      </w:r>
      <w:r w:rsidRPr="00843481">
        <w:rPr>
          <w:rFonts w:ascii="Book Antiqua" w:eastAsia="Times New Roman" w:hAnsi="Book Antiqua" w:cs="Arial"/>
          <w:b/>
          <w:bCs/>
        </w:rPr>
        <w:t>MD, FACP, FACC, FASNC, FASE, FSCAI</w:t>
      </w:r>
      <w:r w:rsidRPr="00843481">
        <w:rPr>
          <w:rFonts w:ascii="Book Antiqua" w:eastAsia="宋体" w:hAnsi="Book Antiqua" w:cs="Arial"/>
          <w:b/>
          <w:lang w:eastAsia="zh-CN"/>
        </w:rPr>
        <w:t xml:space="preserve">, </w:t>
      </w:r>
      <w:r w:rsidRPr="00843481">
        <w:rPr>
          <w:rFonts w:ascii="Book Antiqua" w:eastAsia="Times New Roman" w:hAnsi="Book Antiqua" w:cs="Arial"/>
          <w:b/>
          <w:bCs/>
        </w:rPr>
        <w:t>Associate Professor,</w:t>
      </w:r>
      <w:r w:rsidRPr="00843481">
        <w:rPr>
          <w:rFonts w:ascii="Book Antiqua" w:eastAsia="宋体" w:hAnsi="Book Antiqua" w:cs="Arial"/>
          <w:b/>
          <w:bCs/>
          <w:lang w:eastAsia="zh-CN"/>
        </w:rPr>
        <w:t xml:space="preserve"> </w:t>
      </w:r>
      <w:r w:rsidRPr="00843481">
        <w:rPr>
          <w:rFonts w:ascii="Book Antiqua" w:hAnsi="Book Antiqua" w:cs="Arial"/>
        </w:rPr>
        <w:t>Department of Medicine, Division of Cardiovascular Diseases, University of Tennessee Health Science Center, 956 Court Avenue, Ste. A318D,</w:t>
      </w:r>
      <w:r w:rsidRPr="00843481">
        <w:rPr>
          <w:rFonts w:ascii="Book Antiqua" w:eastAsia="宋体" w:hAnsi="Book Antiqua" w:cs="Arial"/>
          <w:lang w:eastAsia="zh-CN"/>
        </w:rPr>
        <w:t xml:space="preserve"> </w:t>
      </w:r>
      <w:r w:rsidRPr="00843481">
        <w:rPr>
          <w:rFonts w:ascii="Book Antiqua" w:hAnsi="Book Antiqua" w:cs="Arial"/>
        </w:rPr>
        <w:t>Memphis, TN 38163, United States</w:t>
      </w:r>
      <w:r w:rsidRPr="00843481">
        <w:rPr>
          <w:rFonts w:ascii="Book Antiqua" w:eastAsia="宋体" w:hAnsi="Book Antiqua" w:cs="Arial"/>
          <w:lang w:eastAsia="zh-CN"/>
        </w:rPr>
        <w:t>.</w:t>
      </w:r>
      <w:r w:rsidRPr="00843481">
        <w:rPr>
          <w:rFonts w:ascii="Book Antiqua" w:hAnsi="Book Antiqua"/>
        </w:rPr>
        <w:t xml:space="preserve"> </w:t>
      </w:r>
      <w:hyperlink r:id="rId9" w:history="1">
        <w:r w:rsidRPr="00843481">
          <w:rPr>
            <w:rStyle w:val="Hyperlink"/>
            <w:rFonts w:ascii="Book Antiqua" w:eastAsia="Arial" w:hAnsi="Book Antiqua" w:cs="Arial"/>
            <w:color w:val="auto"/>
            <w:u w:val="none"/>
          </w:rPr>
          <w:t>khouzamrami@yahoo.com</w:t>
        </w:r>
      </w:hyperlink>
    </w:p>
    <w:p w14:paraId="37C5D299" w14:textId="0854D17F" w:rsidR="007F653E" w:rsidRPr="00843481" w:rsidRDefault="007F653E" w:rsidP="004B0AC9">
      <w:pPr>
        <w:spacing w:line="360" w:lineRule="auto"/>
        <w:ind w:rightChars="50" w:right="120"/>
        <w:jc w:val="both"/>
        <w:rPr>
          <w:rFonts w:ascii="Book Antiqua" w:hAnsi="Book Antiqua"/>
          <w:b/>
        </w:rPr>
      </w:pPr>
      <w:r w:rsidRPr="00843481">
        <w:rPr>
          <w:rFonts w:ascii="Book Antiqua" w:hAnsi="Book Antiqua"/>
          <w:b/>
        </w:rPr>
        <w:t xml:space="preserve">Telephone: </w:t>
      </w:r>
      <w:r w:rsidRPr="00843481">
        <w:rPr>
          <w:rFonts w:ascii="Book Antiqua" w:eastAsia="宋体" w:hAnsi="Book Antiqua" w:cs="Arial"/>
          <w:bCs/>
          <w:lang w:eastAsia="zh-CN"/>
        </w:rPr>
        <w:t>+1-</w:t>
      </w:r>
      <w:r w:rsidRPr="00843481">
        <w:rPr>
          <w:rFonts w:ascii="Book Antiqua" w:eastAsia="Times New Roman" w:hAnsi="Book Antiqua" w:cs="Arial"/>
          <w:bCs/>
        </w:rPr>
        <w:t>901</w:t>
      </w:r>
      <w:r w:rsidRPr="00843481">
        <w:rPr>
          <w:rFonts w:ascii="Book Antiqua" w:eastAsia="宋体" w:hAnsi="Book Antiqua" w:cs="Arial"/>
          <w:bCs/>
          <w:lang w:eastAsia="zh-CN"/>
        </w:rPr>
        <w:t>-</w:t>
      </w:r>
      <w:r w:rsidRPr="00843481">
        <w:rPr>
          <w:rFonts w:ascii="Book Antiqua" w:eastAsia="Times New Roman" w:hAnsi="Book Antiqua" w:cs="Arial"/>
          <w:bCs/>
        </w:rPr>
        <w:t>4170809</w:t>
      </w:r>
    </w:p>
    <w:p w14:paraId="3B2D0E20" w14:textId="38A9002C" w:rsidR="007F653E" w:rsidRPr="00843481" w:rsidRDefault="007F653E" w:rsidP="004B0AC9">
      <w:pPr>
        <w:spacing w:line="360" w:lineRule="auto"/>
        <w:ind w:rightChars="50" w:right="120"/>
        <w:jc w:val="both"/>
        <w:rPr>
          <w:rFonts w:ascii="Book Antiqua" w:hAnsi="Book Antiqua"/>
          <w:b/>
        </w:rPr>
      </w:pPr>
      <w:r w:rsidRPr="00843481">
        <w:rPr>
          <w:rFonts w:ascii="Book Antiqua" w:hAnsi="Book Antiqua"/>
          <w:b/>
        </w:rPr>
        <w:t>Fax:</w:t>
      </w:r>
      <w:r w:rsidRPr="00843481">
        <w:rPr>
          <w:rFonts w:ascii="Book Antiqua" w:eastAsia="宋体" w:hAnsi="Book Antiqua" w:cs="Arial"/>
          <w:lang w:eastAsia="zh-CN"/>
        </w:rPr>
        <w:t xml:space="preserve"> +1-</w:t>
      </w:r>
      <w:r w:rsidRPr="00843481">
        <w:rPr>
          <w:rFonts w:ascii="Book Antiqua" w:eastAsia="Arial" w:hAnsi="Book Antiqua" w:cs="Arial"/>
        </w:rPr>
        <w:t>901</w:t>
      </w:r>
      <w:r w:rsidRPr="00843481">
        <w:rPr>
          <w:rFonts w:ascii="Book Antiqua" w:eastAsia="宋体" w:hAnsi="Book Antiqua" w:cs="Arial"/>
          <w:lang w:eastAsia="zh-CN"/>
        </w:rPr>
        <w:t>-</w:t>
      </w:r>
      <w:r w:rsidRPr="00843481">
        <w:rPr>
          <w:rFonts w:ascii="Book Antiqua" w:eastAsia="Arial" w:hAnsi="Book Antiqua" w:cs="Arial"/>
        </w:rPr>
        <w:t>7475805</w:t>
      </w:r>
    </w:p>
    <w:p w14:paraId="04C892D7" w14:textId="77777777" w:rsidR="007F653E" w:rsidRPr="00843481" w:rsidRDefault="007F653E" w:rsidP="004B0AC9">
      <w:pPr>
        <w:spacing w:line="360" w:lineRule="auto"/>
        <w:ind w:rightChars="50" w:right="120"/>
        <w:jc w:val="both"/>
        <w:rPr>
          <w:rFonts w:ascii="Book Antiqua" w:eastAsia="宋体" w:hAnsi="Book Antiqua" w:cs="Arial"/>
          <w:lang w:eastAsia="zh-CN"/>
        </w:rPr>
      </w:pPr>
    </w:p>
    <w:p w14:paraId="3D4B6A4C" w14:textId="3346E364" w:rsidR="00751F52" w:rsidRPr="00843481" w:rsidRDefault="00751F52" w:rsidP="004B0AC9">
      <w:pPr>
        <w:spacing w:line="360" w:lineRule="auto"/>
        <w:ind w:rightChars="50" w:right="120"/>
        <w:jc w:val="both"/>
        <w:rPr>
          <w:rFonts w:ascii="Book Antiqua" w:hAnsi="Book Antiqua"/>
          <w:b/>
        </w:rPr>
      </w:pPr>
      <w:r w:rsidRPr="00843481">
        <w:rPr>
          <w:rFonts w:ascii="Book Antiqua" w:hAnsi="Book Antiqua"/>
          <w:b/>
        </w:rPr>
        <w:t>Received:</w:t>
      </w:r>
      <w:r w:rsidRPr="00843481">
        <w:rPr>
          <w:rFonts w:ascii="Book Antiqua" w:hAnsi="Book Antiqua"/>
        </w:rPr>
        <w:t xml:space="preserve"> </w:t>
      </w:r>
      <w:r w:rsidR="004B0AC9" w:rsidRPr="00843481">
        <w:rPr>
          <w:rFonts w:ascii="Book Antiqua" w:eastAsia="宋体" w:hAnsi="Book Antiqua"/>
          <w:lang w:eastAsia="zh-CN"/>
        </w:rPr>
        <w:t>January 31, 2017</w:t>
      </w:r>
      <w:r w:rsidR="004B0AC9" w:rsidRPr="00843481">
        <w:rPr>
          <w:rFonts w:ascii="Book Antiqua" w:hAnsi="Book Antiqua"/>
        </w:rPr>
        <w:t xml:space="preserve"> </w:t>
      </w:r>
    </w:p>
    <w:p w14:paraId="1139B782" w14:textId="1BECF010" w:rsidR="00751F52" w:rsidRPr="00843481" w:rsidRDefault="00751F52" w:rsidP="004B0AC9">
      <w:pPr>
        <w:spacing w:line="360" w:lineRule="auto"/>
        <w:ind w:rightChars="50" w:right="120"/>
        <w:jc w:val="both"/>
        <w:rPr>
          <w:rFonts w:ascii="Book Antiqua" w:eastAsia="宋体" w:hAnsi="Book Antiqua"/>
          <w:b/>
          <w:lang w:eastAsia="zh-CN"/>
        </w:rPr>
      </w:pPr>
      <w:r w:rsidRPr="00843481">
        <w:rPr>
          <w:rFonts w:ascii="Book Antiqua" w:hAnsi="Book Antiqua"/>
          <w:b/>
        </w:rPr>
        <w:t>Peer-review started:</w:t>
      </w:r>
      <w:r w:rsidR="004B0AC9" w:rsidRPr="00843481">
        <w:rPr>
          <w:rFonts w:ascii="Book Antiqua" w:eastAsia="宋体" w:hAnsi="Book Antiqua"/>
          <w:lang w:eastAsia="zh-CN"/>
        </w:rPr>
        <w:t xml:space="preserve"> February 10, 2017</w:t>
      </w:r>
    </w:p>
    <w:p w14:paraId="6E41BE28" w14:textId="6BC25846" w:rsidR="00751F52" w:rsidRPr="00843481" w:rsidRDefault="00751F52" w:rsidP="004B0AC9">
      <w:pPr>
        <w:spacing w:line="360" w:lineRule="auto"/>
        <w:ind w:rightChars="50" w:right="120"/>
        <w:jc w:val="both"/>
        <w:rPr>
          <w:rFonts w:ascii="Book Antiqua" w:eastAsia="宋体" w:hAnsi="Book Antiqua"/>
          <w:b/>
          <w:lang w:eastAsia="zh-CN"/>
        </w:rPr>
      </w:pPr>
      <w:r w:rsidRPr="00843481">
        <w:rPr>
          <w:rFonts w:ascii="Book Antiqua" w:hAnsi="Book Antiqua"/>
          <w:b/>
        </w:rPr>
        <w:t>First decision:</w:t>
      </w:r>
      <w:r w:rsidR="004B0AC9" w:rsidRPr="00843481">
        <w:rPr>
          <w:rFonts w:ascii="Book Antiqua" w:eastAsia="宋体" w:hAnsi="Book Antiqua"/>
          <w:b/>
          <w:lang w:eastAsia="zh-CN"/>
        </w:rPr>
        <w:t xml:space="preserve"> </w:t>
      </w:r>
      <w:r w:rsidR="004B0AC9" w:rsidRPr="00843481">
        <w:rPr>
          <w:rFonts w:ascii="Book Antiqua" w:eastAsia="宋体" w:hAnsi="Book Antiqua"/>
          <w:lang w:eastAsia="zh-CN"/>
        </w:rPr>
        <w:t>March 6, 2017</w:t>
      </w:r>
    </w:p>
    <w:p w14:paraId="6B28ECC1" w14:textId="31572BEA" w:rsidR="00751F52" w:rsidRPr="00843481" w:rsidRDefault="00751F52" w:rsidP="004B0AC9">
      <w:pPr>
        <w:spacing w:line="360" w:lineRule="auto"/>
        <w:ind w:rightChars="50" w:right="120"/>
        <w:jc w:val="both"/>
        <w:rPr>
          <w:rFonts w:ascii="Book Antiqua" w:hAnsi="Book Antiqua"/>
          <w:b/>
        </w:rPr>
      </w:pPr>
      <w:r w:rsidRPr="00843481">
        <w:rPr>
          <w:rFonts w:ascii="Book Antiqua" w:hAnsi="Book Antiqua"/>
          <w:b/>
        </w:rPr>
        <w:t xml:space="preserve">Revised: </w:t>
      </w:r>
      <w:r w:rsidR="004B0AC9" w:rsidRPr="00843481">
        <w:rPr>
          <w:rFonts w:ascii="Book Antiqua" w:eastAsia="宋体" w:hAnsi="Book Antiqua"/>
          <w:lang w:eastAsia="zh-CN"/>
        </w:rPr>
        <w:t>April 6, 2017</w:t>
      </w:r>
      <w:r w:rsidRPr="00843481">
        <w:rPr>
          <w:rFonts w:ascii="Book Antiqua" w:hAnsi="Book Antiqua"/>
          <w:b/>
        </w:rPr>
        <w:t xml:space="preserve"> </w:t>
      </w:r>
    </w:p>
    <w:p w14:paraId="1C0F9B6E" w14:textId="32B98B15" w:rsidR="00751F52" w:rsidRPr="00843481" w:rsidRDefault="00751F52" w:rsidP="004B0AC9">
      <w:pPr>
        <w:spacing w:line="360" w:lineRule="auto"/>
        <w:ind w:rightChars="50" w:right="120"/>
        <w:jc w:val="both"/>
        <w:rPr>
          <w:rFonts w:ascii="Book Antiqua" w:hAnsi="Book Antiqua"/>
          <w:b/>
        </w:rPr>
      </w:pPr>
      <w:r w:rsidRPr="00843481">
        <w:rPr>
          <w:rFonts w:ascii="Book Antiqua" w:hAnsi="Book Antiqua"/>
          <w:b/>
        </w:rPr>
        <w:t>Accepted:</w:t>
      </w:r>
      <w:r w:rsidR="004B0AC9" w:rsidRPr="00843481">
        <w:rPr>
          <w:rFonts w:ascii="Book Antiqua" w:hAnsi="Book Antiqua"/>
          <w:b/>
        </w:rPr>
        <w:t xml:space="preserve"> </w:t>
      </w:r>
      <w:r w:rsidR="00A41E1D" w:rsidRPr="00A41E1D">
        <w:rPr>
          <w:rFonts w:ascii="Book Antiqua" w:hAnsi="Book Antiqua"/>
        </w:rPr>
        <w:t>April 23, 2017</w:t>
      </w:r>
    </w:p>
    <w:p w14:paraId="1DCA936B" w14:textId="2E64E2E1" w:rsidR="00751F52" w:rsidRPr="00843481" w:rsidRDefault="00751F52" w:rsidP="004B0AC9">
      <w:pPr>
        <w:spacing w:line="360" w:lineRule="auto"/>
        <w:ind w:rightChars="50" w:right="120"/>
        <w:jc w:val="both"/>
        <w:rPr>
          <w:rFonts w:ascii="Book Antiqua" w:hAnsi="Book Antiqua"/>
        </w:rPr>
      </w:pPr>
      <w:r w:rsidRPr="00843481">
        <w:rPr>
          <w:rFonts w:ascii="Book Antiqua" w:hAnsi="Book Antiqua"/>
          <w:b/>
        </w:rPr>
        <w:t>Article in press:</w:t>
      </w:r>
      <w:r w:rsidR="004B0AC9" w:rsidRPr="00843481">
        <w:rPr>
          <w:rFonts w:ascii="Book Antiqua" w:hAnsi="Book Antiqua"/>
        </w:rPr>
        <w:t xml:space="preserve"> </w:t>
      </w:r>
    </w:p>
    <w:p w14:paraId="7F863C25" w14:textId="77777777" w:rsidR="00751F52" w:rsidRPr="00843481" w:rsidRDefault="00751F52" w:rsidP="004B0AC9">
      <w:pPr>
        <w:spacing w:line="360" w:lineRule="auto"/>
        <w:ind w:rightChars="50" w:right="120"/>
        <w:jc w:val="both"/>
        <w:rPr>
          <w:rFonts w:ascii="Book Antiqua" w:hAnsi="Book Antiqua"/>
          <w:b/>
        </w:rPr>
      </w:pPr>
      <w:r w:rsidRPr="00843481">
        <w:rPr>
          <w:rFonts w:ascii="Book Antiqua" w:hAnsi="Book Antiqua"/>
          <w:b/>
        </w:rPr>
        <w:t xml:space="preserve">Published online: </w:t>
      </w:r>
    </w:p>
    <w:p w14:paraId="41006F5D" w14:textId="77777777" w:rsidR="004B0AC9" w:rsidRPr="00843481" w:rsidRDefault="004B0AC9" w:rsidP="004B0AC9">
      <w:pPr>
        <w:spacing w:line="360" w:lineRule="auto"/>
        <w:ind w:rightChars="50" w:right="120"/>
        <w:jc w:val="both"/>
        <w:rPr>
          <w:rFonts w:ascii="Book Antiqua" w:eastAsia="宋体" w:hAnsi="Book Antiqua" w:cs="Arial"/>
          <w:lang w:eastAsia="zh-CN"/>
        </w:rPr>
      </w:pPr>
      <w:r w:rsidRPr="00843481">
        <w:rPr>
          <w:rFonts w:ascii="Book Antiqua" w:eastAsia="宋体" w:hAnsi="Book Antiqua" w:cs="Arial"/>
          <w:lang w:eastAsia="zh-CN"/>
        </w:rPr>
        <w:br w:type="page"/>
      </w:r>
    </w:p>
    <w:p w14:paraId="22BC00C4" w14:textId="783C6BCC" w:rsidR="002A07F4" w:rsidRPr="00843481" w:rsidRDefault="002A07F4" w:rsidP="004B0AC9">
      <w:pPr>
        <w:spacing w:line="360" w:lineRule="auto"/>
        <w:ind w:rightChars="50" w:right="120"/>
        <w:jc w:val="both"/>
        <w:rPr>
          <w:rFonts w:ascii="Book Antiqua" w:hAnsi="Book Antiqua" w:cs="Arial"/>
          <w:b/>
        </w:rPr>
      </w:pPr>
      <w:r w:rsidRPr="00843481">
        <w:rPr>
          <w:rFonts w:ascii="Book Antiqua" w:hAnsi="Book Antiqua" w:cs="Arial"/>
          <w:b/>
          <w:bCs/>
        </w:rPr>
        <w:lastRenderedPageBreak/>
        <w:t>Abstract</w:t>
      </w:r>
    </w:p>
    <w:p w14:paraId="42801C8A" w14:textId="36E93D42" w:rsidR="000C780E" w:rsidRPr="00843481" w:rsidRDefault="002A07F4" w:rsidP="004B0AC9">
      <w:pPr>
        <w:spacing w:line="360" w:lineRule="auto"/>
        <w:ind w:rightChars="50" w:right="120"/>
        <w:jc w:val="both"/>
        <w:rPr>
          <w:rFonts w:ascii="Book Antiqua" w:hAnsi="Book Antiqua" w:cs="Arial"/>
        </w:rPr>
      </w:pPr>
      <w:r w:rsidRPr="00843481">
        <w:rPr>
          <w:rFonts w:ascii="Book Antiqua" w:hAnsi="Book Antiqua" w:cs="Arial"/>
        </w:rPr>
        <w:t xml:space="preserve">Peripheral arterial disease (PAD) is </w:t>
      </w:r>
      <w:r w:rsidR="002F68A6" w:rsidRPr="00843481">
        <w:rPr>
          <w:rFonts w:ascii="Book Antiqua" w:hAnsi="Book Antiqua" w:cs="Arial"/>
        </w:rPr>
        <w:t xml:space="preserve">a </w:t>
      </w:r>
      <w:r w:rsidRPr="00843481">
        <w:rPr>
          <w:rFonts w:ascii="Book Antiqua" w:hAnsi="Book Antiqua" w:cs="Arial"/>
        </w:rPr>
        <w:t xml:space="preserve">common </w:t>
      </w:r>
      <w:r w:rsidR="00D02B97" w:rsidRPr="00843481">
        <w:rPr>
          <w:rFonts w:ascii="Book Antiqua" w:hAnsi="Book Antiqua" w:cs="Arial"/>
        </w:rPr>
        <w:t xml:space="preserve">disorder </w:t>
      </w:r>
      <w:r w:rsidRPr="00843481">
        <w:rPr>
          <w:rFonts w:ascii="Book Antiqua" w:hAnsi="Book Antiqua" w:cs="Arial"/>
        </w:rPr>
        <w:t xml:space="preserve">associated with a high </w:t>
      </w:r>
      <w:r w:rsidR="001A4A51" w:rsidRPr="00843481">
        <w:rPr>
          <w:rFonts w:ascii="Book Antiqua" w:hAnsi="Book Antiqua" w:cs="Arial"/>
        </w:rPr>
        <w:t xml:space="preserve">risk of </w:t>
      </w:r>
      <w:r w:rsidRPr="00843481">
        <w:rPr>
          <w:rFonts w:ascii="Book Antiqua" w:hAnsi="Book Antiqua" w:cs="Arial"/>
        </w:rPr>
        <w:t>cardiovascular</w:t>
      </w:r>
      <w:r w:rsidR="001A4A51" w:rsidRPr="00843481">
        <w:rPr>
          <w:rFonts w:ascii="Book Antiqua" w:hAnsi="Book Antiqua" w:cs="Arial"/>
        </w:rPr>
        <w:t xml:space="preserve"> </w:t>
      </w:r>
      <w:r w:rsidR="0069165B" w:rsidRPr="00843481">
        <w:rPr>
          <w:rFonts w:ascii="Book Antiqua" w:hAnsi="Book Antiqua" w:cs="Arial"/>
        </w:rPr>
        <w:t>mortality</w:t>
      </w:r>
      <w:r w:rsidR="00276C66" w:rsidRPr="00843481">
        <w:rPr>
          <w:rFonts w:ascii="Book Antiqua" w:hAnsi="Book Antiqua" w:cs="Arial"/>
        </w:rPr>
        <w:t xml:space="preserve"> and continues to be under-recognized. </w:t>
      </w:r>
      <w:r w:rsidR="009C0106" w:rsidRPr="00843481">
        <w:rPr>
          <w:rFonts w:ascii="Book Antiqua" w:hAnsi="Book Antiqua" w:cs="Arial"/>
        </w:rPr>
        <w:t>The major risk factors for PAD are similar to those for coronary and cerebrovascular disease</w:t>
      </w:r>
      <w:r w:rsidR="00E153C6" w:rsidRPr="00843481">
        <w:rPr>
          <w:rFonts w:ascii="Book Antiqua" w:hAnsi="Book Antiqua" w:cs="Arial"/>
        </w:rPr>
        <w:t>.</w:t>
      </w:r>
      <w:r w:rsidR="0069165B" w:rsidRPr="00843481">
        <w:rPr>
          <w:rFonts w:ascii="Book Antiqua" w:hAnsi="Book Antiqua" w:cs="Arial"/>
        </w:rPr>
        <w:t xml:space="preserve"> </w:t>
      </w:r>
      <w:r w:rsidR="00EB5800" w:rsidRPr="00843481">
        <w:rPr>
          <w:rFonts w:ascii="Book Antiqua" w:hAnsi="Book Antiqua" w:cs="Arial"/>
        </w:rPr>
        <w:t xml:space="preserve">Management includes exercise program, pharmacologic therapy and revascularization including endovascular and surgical approach. </w:t>
      </w:r>
      <w:r w:rsidR="008A2C7F" w:rsidRPr="00843481">
        <w:rPr>
          <w:rFonts w:ascii="Book Antiqua" w:hAnsi="Book Antiqua" w:cs="Arial"/>
        </w:rPr>
        <w:t xml:space="preserve">The optimal revascularization strategy, endovascular or surgical intervention, is often debated due to the paucity of head to head randomized controlled studies. </w:t>
      </w:r>
      <w:r w:rsidRPr="00843481">
        <w:rPr>
          <w:rFonts w:ascii="Book Antiqua" w:hAnsi="Book Antiqua" w:cs="Arial"/>
        </w:rPr>
        <w:t xml:space="preserve">Despite </w:t>
      </w:r>
      <w:r w:rsidR="001A61C5" w:rsidRPr="00843481">
        <w:rPr>
          <w:rFonts w:ascii="Book Antiqua" w:hAnsi="Book Antiqua" w:cs="Arial"/>
        </w:rPr>
        <w:t xml:space="preserve">significant </w:t>
      </w:r>
      <w:r w:rsidRPr="00843481">
        <w:rPr>
          <w:rFonts w:ascii="Book Antiqua" w:hAnsi="Book Antiqua" w:cs="Arial"/>
        </w:rPr>
        <w:t xml:space="preserve">advances in endovascular interventions </w:t>
      </w:r>
      <w:r w:rsidR="00D02B97" w:rsidRPr="00843481">
        <w:rPr>
          <w:rFonts w:ascii="Book Antiqua" w:hAnsi="Book Antiqua" w:cs="Arial"/>
        </w:rPr>
        <w:t xml:space="preserve">resulting in </w:t>
      </w:r>
      <w:r w:rsidRPr="00843481">
        <w:rPr>
          <w:rFonts w:ascii="Book Antiqua" w:hAnsi="Book Antiqua" w:cs="Arial"/>
        </w:rPr>
        <w:t xml:space="preserve">increased utilization </w:t>
      </w:r>
      <w:r w:rsidR="00D02B97" w:rsidRPr="00843481">
        <w:rPr>
          <w:rFonts w:ascii="Book Antiqua" w:hAnsi="Book Antiqua" w:cs="Arial"/>
        </w:rPr>
        <w:t xml:space="preserve">over </w:t>
      </w:r>
      <w:r w:rsidRPr="00843481">
        <w:rPr>
          <w:rFonts w:ascii="Book Antiqua" w:hAnsi="Book Antiqua" w:cs="Arial"/>
        </w:rPr>
        <w:t xml:space="preserve">surgical bypass, significant challenges still remain. </w:t>
      </w:r>
      <w:r w:rsidR="0069165B" w:rsidRPr="00843481">
        <w:rPr>
          <w:rFonts w:ascii="Book Antiqua" w:eastAsiaTheme="minorHAnsi" w:hAnsi="Book Antiqua" w:cs="Arial"/>
        </w:rPr>
        <w:t>Platelet activation and aggregation after percutaneous transluminal</w:t>
      </w:r>
      <w:r w:rsidR="002F68A6" w:rsidRPr="00843481">
        <w:rPr>
          <w:rFonts w:ascii="Book Antiqua" w:eastAsiaTheme="minorHAnsi" w:hAnsi="Book Antiqua" w:cs="Arial"/>
        </w:rPr>
        <w:t xml:space="preserve"> </w:t>
      </w:r>
      <w:r w:rsidR="0069165B" w:rsidRPr="00843481">
        <w:rPr>
          <w:rFonts w:ascii="Book Antiqua" w:eastAsiaTheme="minorHAnsi" w:hAnsi="Book Antiqua" w:cs="Arial"/>
        </w:rPr>
        <w:t xml:space="preserve">angioplasty of atherosclerotic arteries are important risk factors for re-occlusion/restenosis </w:t>
      </w:r>
      <w:r w:rsidR="00C03297" w:rsidRPr="00843481">
        <w:rPr>
          <w:rFonts w:ascii="Book Antiqua" w:eastAsiaTheme="minorHAnsi" w:hAnsi="Book Antiqua" w:cs="Arial"/>
        </w:rPr>
        <w:t xml:space="preserve">and life-threatening thrombosis </w:t>
      </w:r>
      <w:r w:rsidR="00E153C6" w:rsidRPr="00843481">
        <w:rPr>
          <w:rFonts w:ascii="Book Antiqua" w:eastAsiaTheme="minorHAnsi" w:hAnsi="Book Antiqua" w:cs="Arial"/>
        </w:rPr>
        <w:t>following</w:t>
      </w:r>
      <w:r w:rsidR="0069165B" w:rsidRPr="00843481">
        <w:rPr>
          <w:rFonts w:ascii="Book Antiqua" w:eastAsiaTheme="minorHAnsi" w:hAnsi="Book Antiqua" w:cs="Arial"/>
        </w:rPr>
        <w:t xml:space="preserve"> endovascular procedures. </w:t>
      </w:r>
      <w:r w:rsidRPr="00843481">
        <w:rPr>
          <w:rFonts w:ascii="Book Antiqua" w:hAnsi="Book Antiqua" w:cs="Arial"/>
        </w:rPr>
        <w:t>Antiplatelet agent</w:t>
      </w:r>
      <w:r w:rsidR="00986B5F" w:rsidRPr="00843481">
        <w:rPr>
          <w:rFonts w:ascii="Book Antiqua" w:hAnsi="Book Antiqua" w:cs="Arial"/>
        </w:rPr>
        <w:t xml:space="preserve">s </w:t>
      </w:r>
      <w:r w:rsidRPr="00843481">
        <w:rPr>
          <w:rFonts w:ascii="Book Antiqua" w:hAnsi="Book Antiqua" w:cs="Arial"/>
        </w:rPr>
        <w:t>are commonly prescribed to reduce the risk of myocardial infarction, stroke and death from cardiovascular causes in patients</w:t>
      </w:r>
      <w:r w:rsidR="00986B5F" w:rsidRPr="00843481">
        <w:rPr>
          <w:rFonts w:ascii="Book Antiqua" w:hAnsi="Book Antiqua" w:cs="Arial"/>
        </w:rPr>
        <w:t xml:space="preserve"> with PAD</w:t>
      </w:r>
      <w:r w:rsidRPr="00843481">
        <w:rPr>
          <w:rFonts w:ascii="Book Antiqua" w:hAnsi="Book Antiqua" w:cs="Arial"/>
        </w:rPr>
        <w:t xml:space="preserve">. Despite an abundance of data demonstrating efficacy of antiplatelet therapy in coronary artery disease and cerebrovascular disease, there is a paucity of clinical information, clinical guidelines and randomized controlled studies </w:t>
      </w:r>
      <w:r w:rsidR="00D02B97" w:rsidRPr="00843481">
        <w:rPr>
          <w:rFonts w:ascii="Book Antiqua" w:hAnsi="Book Antiqua" w:cs="Arial"/>
        </w:rPr>
        <w:t xml:space="preserve">in the </w:t>
      </w:r>
      <w:r w:rsidRPr="00843481">
        <w:rPr>
          <w:rFonts w:ascii="Book Antiqua" w:hAnsi="Book Antiqua" w:cs="Arial"/>
        </w:rPr>
        <w:t>PAD</w:t>
      </w:r>
      <w:r w:rsidR="00D02B97" w:rsidRPr="00843481">
        <w:rPr>
          <w:rFonts w:ascii="Book Antiqua" w:hAnsi="Book Antiqua" w:cs="Arial"/>
        </w:rPr>
        <w:t xml:space="preserve"> population</w:t>
      </w:r>
      <w:r w:rsidRPr="00843481">
        <w:rPr>
          <w:rFonts w:ascii="Book Antiqua" w:hAnsi="Book Antiqua" w:cs="Arial"/>
        </w:rPr>
        <w:t xml:space="preserve">. </w:t>
      </w:r>
      <w:r w:rsidR="00E64138" w:rsidRPr="00843481">
        <w:rPr>
          <w:rFonts w:ascii="Book Antiqua" w:hAnsi="Book Antiqua" w:cs="Arial"/>
        </w:rPr>
        <w:t>Hence, data on antiplatelet therapy in coronary interventions is frequently extrapolated to peripheral interventions.</w:t>
      </w:r>
      <w:r w:rsidR="00E64138" w:rsidRPr="00843481">
        <w:rPr>
          <w:rFonts w:ascii="Book Antiqua" w:hAnsi="Book Antiqua" w:cs="VerbRegular"/>
        </w:rPr>
        <w:t xml:space="preserve"> </w:t>
      </w:r>
      <w:r w:rsidRPr="00843481">
        <w:rPr>
          <w:rFonts w:ascii="Book Antiqua" w:hAnsi="Book Antiqua" w:cs="Arial"/>
        </w:rPr>
        <w:t>The aim of this review article is to el</w:t>
      </w:r>
      <w:r w:rsidR="00D02B97" w:rsidRPr="00843481">
        <w:rPr>
          <w:rFonts w:ascii="Book Antiqua" w:hAnsi="Book Antiqua" w:cs="Arial"/>
        </w:rPr>
        <w:t xml:space="preserve">ucidate the current data on </w:t>
      </w:r>
      <w:r w:rsidRPr="00843481">
        <w:rPr>
          <w:rFonts w:ascii="Book Antiqua" w:hAnsi="Book Antiqua" w:cs="Arial"/>
        </w:rPr>
        <w:t xml:space="preserve">revascularization and </w:t>
      </w:r>
      <w:r w:rsidR="00D02B97" w:rsidRPr="00843481">
        <w:rPr>
          <w:rFonts w:ascii="Book Antiqua" w:hAnsi="Book Antiqua" w:cs="Arial"/>
        </w:rPr>
        <w:t xml:space="preserve">the </w:t>
      </w:r>
      <w:r w:rsidRPr="00843481">
        <w:rPr>
          <w:rFonts w:ascii="Book Antiqua" w:hAnsi="Book Antiqua" w:cs="Arial"/>
        </w:rPr>
        <w:t xml:space="preserve">role </w:t>
      </w:r>
      <w:r w:rsidR="00E153C6" w:rsidRPr="00843481">
        <w:rPr>
          <w:rFonts w:ascii="Book Antiqua" w:hAnsi="Book Antiqua" w:cs="Arial"/>
        </w:rPr>
        <w:t xml:space="preserve">and duration </w:t>
      </w:r>
      <w:r w:rsidRPr="00843481">
        <w:rPr>
          <w:rFonts w:ascii="Book Antiqua" w:hAnsi="Book Antiqua" w:cs="Arial"/>
        </w:rPr>
        <w:t>of antiplatelet and anticoagulant therapy in re</w:t>
      </w:r>
      <w:r w:rsidR="00D02B97" w:rsidRPr="00843481">
        <w:rPr>
          <w:rFonts w:ascii="Book Antiqua" w:hAnsi="Book Antiqua" w:cs="Arial"/>
        </w:rPr>
        <w:t>-</w:t>
      </w:r>
      <w:r w:rsidRPr="00843481">
        <w:rPr>
          <w:rFonts w:ascii="Book Antiqua" w:hAnsi="Book Antiqua" w:cs="Arial"/>
        </w:rPr>
        <w:t>vascularized lower limb PAD patients.</w:t>
      </w:r>
    </w:p>
    <w:p w14:paraId="42CAB2AD" w14:textId="77777777" w:rsidR="001306BF" w:rsidRPr="00843481" w:rsidRDefault="001306BF" w:rsidP="004B0AC9">
      <w:pPr>
        <w:spacing w:line="360" w:lineRule="auto"/>
        <w:ind w:rightChars="50" w:right="120"/>
        <w:jc w:val="both"/>
        <w:rPr>
          <w:rFonts w:ascii="Book Antiqua" w:hAnsi="Book Antiqua" w:cs="Arial"/>
        </w:rPr>
      </w:pPr>
    </w:p>
    <w:p w14:paraId="0926683A" w14:textId="4D174A2D" w:rsidR="000C780E" w:rsidRPr="00843481" w:rsidRDefault="000C780E" w:rsidP="004B0AC9">
      <w:pPr>
        <w:spacing w:line="360" w:lineRule="auto"/>
        <w:ind w:rightChars="50" w:right="120"/>
        <w:jc w:val="both"/>
        <w:rPr>
          <w:rFonts w:ascii="Book Antiqua" w:hAnsi="Book Antiqua" w:cs="Arial"/>
        </w:rPr>
      </w:pPr>
      <w:r w:rsidRPr="00843481">
        <w:rPr>
          <w:rFonts w:ascii="Book Antiqua" w:hAnsi="Book Antiqua" w:cs="Arial"/>
          <w:b/>
        </w:rPr>
        <w:t>Key</w:t>
      </w:r>
      <w:r w:rsidR="004B0AC9" w:rsidRPr="00843481">
        <w:rPr>
          <w:rFonts w:ascii="Book Antiqua" w:eastAsia="宋体" w:hAnsi="Book Antiqua" w:cs="Arial"/>
          <w:b/>
          <w:lang w:eastAsia="zh-CN"/>
        </w:rPr>
        <w:t xml:space="preserve"> </w:t>
      </w:r>
      <w:r w:rsidRPr="00843481">
        <w:rPr>
          <w:rFonts w:ascii="Book Antiqua" w:hAnsi="Book Antiqua" w:cs="Arial"/>
          <w:b/>
        </w:rPr>
        <w:t>words:</w:t>
      </w:r>
      <w:r w:rsidRPr="00843481">
        <w:rPr>
          <w:rFonts w:ascii="Book Antiqua" w:hAnsi="Book Antiqua" w:cs="Arial"/>
        </w:rPr>
        <w:t xml:space="preserve"> </w:t>
      </w:r>
      <w:r w:rsidR="00300727" w:rsidRPr="00843481">
        <w:rPr>
          <w:rFonts w:ascii="Book Antiqua" w:hAnsi="Book Antiqua" w:cs="Arial"/>
        </w:rPr>
        <w:t xml:space="preserve">Peripheral arterial disease; </w:t>
      </w:r>
      <w:r w:rsidR="004B0AC9" w:rsidRPr="00843481">
        <w:rPr>
          <w:rFonts w:ascii="Book Antiqua" w:hAnsi="Book Antiqua" w:cs="Arial"/>
        </w:rPr>
        <w:t>P</w:t>
      </w:r>
      <w:r w:rsidR="00300727" w:rsidRPr="00843481">
        <w:rPr>
          <w:rFonts w:ascii="Book Antiqua" w:hAnsi="Book Antiqua" w:cs="Arial"/>
        </w:rPr>
        <w:t xml:space="preserve">eripheral vascular disease; </w:t>
      </w:r>
      <w:r w:rsidR="004B0AC9" w:rsidRPr="00843481">
        <w:rPr>
          <w:rFonts w:ascii="Book Antiqua" w:hAnsi="Book Antiqua" w:cs="Arial"/>
        </w:rPr>
        <w:t>A</w:t>
      </w:r>
      <w:r w:rsidR="00300727" w:rsidRPr="00843481">
        <w:rPr>
          <w:rFonts w:ascii="Book Antiqua" w:hAnsi="Book Antiqua" w:cs="Arial"/>
        </w:rPr>
        <w:t>ntiplatelet therapy;</w:t>
      </w:r>
      <w:r w:rsidRPr="00843481">
        <w:rPr>
          <w:rFonts w:ascii="Book Antiqua" w:hAnsi="Book Antiqua" w:cs="Arial"/>
        </w:rPr>
        <w:t xml:space="preserve"> </w:t>
      </w:r>
      <w:r w:rsidR="004B0AC9" w:rsidRPr="00843481">
        <w:rPr>
          <w:rFonts w:ascii="Book Antiqua" w:hAnsi="Book Antiqua" w:cs="Arial"/>
        </w:rPr>
        <w:t>R</w:t>
      </w:r>
      <w:r w:rsidRPr="00843481">
        <w:rPr>
          <w:rFonts w:ascii="Book Antiqua" w:hAnsi="Book Antiqua" w:cs="Arial"/>
        </w:rPr>
        <w:t>evascularization</w:t>
      </w:r>
    </w:p>
    <w:p w14:paraId="75355C74" w14:textId="77777777" w:rsidR="001306BF" w:rsidRPr="00843481" w:rsidRDefault="001306BF" w:rsidP="004B0AC9">
      <w:pPr>
        <w:spacing w:line="360" w:lineRule="auto"/>
        <w:ind w:rightChars="50" w:right="120"/>
        <w:jc w:val="both"/>
        <w:rPr>
          <w:rFonts w:ascii="Book Antiqua" w:hAnsi="Book Antiqua" w:cs="Arial"/>
        </w:rPr>
      </w:pPr>
    </w:p>
    <w:p w14:paraId="36D32344" w14:textId="77777777" w:rsidR="004B0AC9" w:rsidRPr="00843481" w:rsidRDefault="004B0AC9" w:rsidP="004B0AC9">
      <w:pPr>
        <w:spacing w:line="360" w:lineRule="auto"/>
        <w:ind w:rightChars="50" w:right="120"/>
        <w:jc w:val="both"/>
        <w:rPr>
          <w:rFonts w:ascii="Book Antiqua" w:hAnsi="Book Antiqua" w:cs="Arial"/>
        </w:rPr>
      </w:pPr>
      <w:proofErr w:type="gramStart"/>
      <w:r w:rsidRPr="00843481">
        <w:rPr>
          <w:rFonts w:ascii="Book Antiqua" w:hAnsi="Book Antiqua"/>
          <w:b/>
        </w:rPr>
        <w:t xml:space="preserve">© </w:t>
      </w:r>
      <w:r w:rsidRPr="00843481">
        <w:rPr>
          <w:rFonts w:ascii="Book Antiqua" w:hAnsi="Book Antiqua" w:cs="Arial"/>
          <w:b/>
        </w:rPr>
        <w:t>The Author(s) 2017.</w:t>
      </w:r>
      <w:proofErr w:type="gramEnd"/>
      <w:r w:rsidRPr="00843481">
        <w:rPr>
          <w:rFonts w:ascii="Book Antiqua" w:hAnsi="Book Antiqua" w:cs="Arial"/>
        </w:rPr>
        <w:t xml:space="preserve"> Published by </w:t>
      </w:r>
      <w:proofErr w:type="spellStart"/>
      <w:r w:rsidRPr="00843481">
        <w:rPr>
          <w:rFonts w:ascii="Book Antiqua" w:hAnsi="Book Antiqua" w:cs="Arial"/>
        </w:rPr>
        <w:t>Baishideng</w:t>
      </w:r>
      <w:proofErr w:type="spellEnd"/>
      <w:r w:rsidRPr="00843481">
        <w:rPr>
          <w:rFonts w:ascii="Book Antiqua" w:hAnsi="Book Antiqua" w:cs="Arial"/>
        </w:rPr>
        <w:t xml:space="preserve"> Publishing Group Inc. All rights reserved.</w:t>
      </w:r>
    </w:p>
    <w:p w14:paraId="1B28C488" w14:textId="77777777" w:rsidR="001306BF" w:rsidRPr="00843481" w:rsidRDefault="001306BF" w:rsidP="004B0AC9">
      <w:pPr>
        <w:widowControl w:val="0"/>
        <w:autoSpaceDE w:val="0"/>
        <w:autoSpaceDN w:val="0"/>
        <w:adjustRightInd w:val="0"/>
        <w:spacing w:line="360" w:lineRule="auto"/>
        <w:ind w:rightChars="50" w:right="120"/>
        <w:jc w:val="both"/>
        <w:rPr>
          <w:rFonts w:ascii="Book Antiqua" w:hAnsi="Book Antiqua" w:cs="Arial"/>
          <w:b/>
        </w:rPr>
      </w:pPr>
    </w:p>
    <w:p w14:paraId="223EC826" w14:textId="77FB3E4F" w:rsidR="002A07F4" w:rsidRPr="00843481" w:rsidRDefault="000C780E" w:rsidP="004B0AC9">
      <w:pPr>
        <w:widowControl w:val="0"/>
        <w:autoSpaceDE w:val="0"/>
        <w:autoSpaceDN w:val="0"/>
        <w:adjustRightInd w:val="0"/>
        <w:spacing w:line="360" w:lineRule="auto"/>
        <w:ind w:rightChars="50" w:right="120"/>
        <w:jc w:val="both"/>
        <w:rPr>
          <w:rFonts w:ascii="Book Antiqua" w:eastAsia="宋体" w:hAnsi="Book Antiqua" w:cs="Arial"/>
          <w:lang w:eastAsia="zh-CN"/>
        </w:rPr>
      </w:pPr>
      <w:r w:rsidRPr="00843481">
        <w:rPr>
          <w:rFonts w:ascii="Book Antiqua" w:hAnsi="Book Antiqua" w:cs="Arial"/>
          <w:b/>
        </w:rPr>
        <w:t>Core tip:</w:t>
      </w:r>
      <w:r w:rsidRPr="00843481">
        <w:rPr>
          <w:rFonts w:ascii="Book Antiqua" w:hAnsi="Book Antiqua" w:cs="Book Antiqua"/>
        </w:rPr>
        <w:t xml:space="preserve"> </w:t>
      </w:r>
      <w:r w:rsidRPr="00843481">
        <w:rPr>
          <w:rFonts w:ascii="Book Antiqua" w:hAnsi="Book Antiqua" w:cs="Arial"/>
        </w:rPr>
        <w:t xml:space="preserve">Peripheral arterial disease </w:t>
      </w:r>
      <w:r w:rsidR="004B0AC9" w:rsidRPr="00843481">
        <w:rPr>
          <w:rFonts w:ascii="Book Antiqua" w:eastAsia="宋体" w:hAnsi="Book Antiqua" w:cs="Arial"/>
          <w:lang w:eastAsia="zh-CN"/>
        </w:rPr>
        <w:t xml:space="preserve">(PAD) </w:t>
      </w:r>
      <w:r w:rsidRPr="00843481">
        <w:rPr>
          <w:rFonts w:ascii="Book Antiqua" w:hAnsi="Book Antiqua" w:cs="Arial"/>
        </w:rPr>
        <w:t xml:space="preserve">is nearly a pandemic disorder which carries a high morbidity and mortality. Treatment includes risk factor modification, </w:t>
      </w:r>
      <w:r w:rsidRPr="00843481">
        <w:rPr>
          <w:rFonts w:ascii="Book Antiqua" w:hAnsi="Book Antiqua" w:cs="Arial"/>
        </w:rPr>
        <w:lastRenderedPageBreak/>
        <w:t>revascularization whenever feasible and medical management including antiplatelet therapy being a crucial element. Despite improvements in endovascular techniques and equipment for revascularization in PAD patients, current data regarding antiplatelet therapy in this population is limited.</w:t>
      </w:r>
      <w:r w:rsidRPr="00843481">
        <w:rPr>
          <w:rFonts w:ascii="Book Antiqua" w:hAnsi="Book Antiqua" w:cs="Book Antiqua"/>
        </w:rPr>
        <w:t xml:space="preserve"> </w:t>
      </w:r>
      <w:r w:rsidRPr="00843481">
        <w:rPr>
          <w:rFonts w:ascii="Book Antiqua" w:hAnsi="Book Antiqua" w:cs="Arial"/>
        </w:rPr>
        <w:t>Our objective is to consolidate the current data on role and duration of antiplatelet and anticoagulant therapy in re-vascularized lower limb PAD patients.</w:t>
      </w:r>
    </w:p>
    <w:p w14:paraId="0B56F994" w14:textId="77777777" w:rsidR="004B0AC9" w:rsidRPr="00843481" w:rsidRDefault="004B0AC9" w:rsidP="004B0AC9">
      <w:pPr>
        <w:spacing w:line="360" w:lineRule="auto"/>
        <w:ind w:rightChars="50" w:right="120"/>
        <w:jc w:val="both"/>
        <w:rPr>
          <w:rFonts w:ascii="Book Antiqua" w:eastAsia="宋体" w:hAnsi="Book Antiqua" w:cs="Arial"/>
          <w:b/>
          <w:lang w:eastAsia="zh-CN"/>
        </w:rPr>
      </w:pPr>
    </w:p>
    <w:p w14:paraId="2609D788" w14:textId="6E6B8B35" w:rsidR="002A07F4" w:rsidRPr="00843481" w:rsidRDefault="004B0AC9" w:rsidP="004B0AC9">
      <w:pPr>
        <w:spacing w:line="360" w:lineRule="auto"/>
        <w:ind w:rightChars="50" w:right="120"/>
        <w:jc w:val="both"/>
        <w:rPr>
          <w:rFonts w:ascii="Book Antiqua" w:eastAsia="宋体" w:hAnsi="Book Antiqua"/>
          <w:lang w:eastAsia="zh-CN"/>
        </w:rPr>
      </w:pPr>
      <w:r w:rsidRPr="00843481">
        <w:rPr>
          <w:rFonts w:ascii="Book Antiqua" w:hAnsi="Book Antiqua" w:cs="Arial"/>
        </w:rPr>
        <w:t>Singh</w:t>
      </w:r>
      <w:r w:rsidRPr="00843481">
        <w:rPr>
          <w:rFonts w:ascii="Book Antiqua" w:eastAsia="宋体" w:hAnsi="Book Antiqua" w:cs="Arial"/>
          <w:lang w:eastAsia="zh-CN"/>
        </w:rPr>
        <w:t xml:space="preserve"> P</w:t>
      </w:r>
      <w:r w:rsidRPr="00843481">
        <w:rPr>
          <w:rFonts w:ascii="Book Antiqua" w:hAnsi="Book Antiqua" w:cs="Arial"/>
        </w:rPr>
        <w:t>, Harper</w:t>
      </w:r>
      <w:r w:rsidRPr="00843481">
        <w:rPr>
          <w:rFonts w:ascii="Book Antiqua" w:eastAsia="宋体" w:hAnsi="Book Antiqua" w:cs="Arial"/>
          <w:lang w:eastAsia="zh-CN"/>
        </w:rPr>
        <w:t xml:space="preserve"> Y</w:t>
      </w:r>
      <w:r w:rsidRPr="00843481">
        <w:rPr>
          <w:rFonts w:ascii="Book Antiqua" w:hAnsi="Book Antiqua" w:cs="Arial"/>
        </w:rPr>
        <w:t>, Oliphant</w:t>
      </w:r>
      <w:r w:rsidRPr="00843481">
        <w:rPr>
          <w:rFonts w:ascii="Book Antiqua" w:eastAsia="宋体" w:hAnsi="Book Antiqua" w:cs="Arial"/>
          <w:lang w:eastAsia="zh-CN"/>
        </w:rPr>
        <w:t xml:space="preserve"> CS</w:t>
      </w:r>
      <w:r w:rsidRPr="00843481">
        <w:rPr>
          <w:rFonts w:ascii="Book Antiqua" w:hAnsi="Book Antiqua" w:cs="Arial"/>
        </w:rPr>
        <w:t xml:space="preserve">, </w:t>
      </w:r>
      <w:proofErr w:type="spellStart"/>
      <w:r w:rsidRPr="00843481">
        <w:rPr>
          <w:rFonts w:ascii="Book Antiqua" w:hAnsi="Book Antiqua" w:cs="Arial"/>
        </w:rPr>
        <w:t>Morsy</w:t>
      </w:r>
      <w:proofErr w:type="spellEnd"/>
      <w:r w:rsidRPr="00843481">
        <w:rPr>
          <w:rFonts w:ascii="Book Antiqua" w:eastAsia="宋体" w:hAnsi="Book Antiqua" w:cs="Arial"/>
          <w:lang w:eastAsia="zh-CN"/>
        </w:rPr>
        <w:t xml:space="preserve"> M</w:t>
      </w:r>
      <w:r w:rsidRPr="00843481">
        <w:rPr>
          <w:rFonts w:ascii="Book Antiqua" w:hAnsi="Book Antiqua" w:cs="Arial"/>
        </w:rPr>
        <w:t>, Skelton</w:t>
      </w:r>
      <w:r w:rsidRPr="00843481">
        <w:rPr>
          <w:rFonts w:ascii="Book Antiqua" w:eastAsia="宋体" w:hAnsi="Book Antiqua" w:cs="Arial"/>
          <w:lang w:eastAsia="zh-CN"/>
        </w:rPr>
        <w:t xml:space="preserve"> M</w:t>
      </w:r>
      <w:r w:rsidRPr="00843481">
        <w:rPr>
          <w:rFonts w:ascii="Book Antiqua" w:hAnsi="Book Antiqua" w:cs="Arial"/>
        </w:rPr>
        <w:t xml:space="preserve">, </w:t>
      </w:r>
      <w:proofErr w:type="spellStart"/>
      <w:r w:rsidRPr="00843481">
        <w:rPr>
          <w:rFonts w:ascii="Book Antiqua" w:hAnsi="Book Antiqua" w:cs="Arial"/>
        </w:rPr>
        <w:t>Askari</w:t>
      </w:r>
      <w:proofErr w:type="spellEnd"/>
      <w:r w:rsidRPr="00843481">
        <w:rPr>
          <w:rFonts w:ascii="Book Antiqua" w:eastAsia="宋体" w:hAnsi="Book Antiqua" w:cs="Arial"/>
          <w:lang w:eastAsia="zh-CN"/>
        </w:rPr>
        <w:t xml:space="preserve"> R</w:t>
      </w:r>
      <w:r w:rsidRPr="00843481">
        <w:rPr>
          <w:rFonts w:ascii="Book Antiqua" w:hAnsi="Book Antiqua" w:cs="Arial"/>
        </w:rPr>
        <w:t xml:space="preserve">, </w:t>
      </w:r>
      <w:proofErr w:type="spellStart"/>
      <w:r w:rsidRPr="00843481">
        <w:rPr>
          <w:rFonts w:ascii="Book Antiqua" w:hAnsi="Book Antiqua" w:cs="Arial"/>
        </w:rPr>
        <w:t>Khouzam</w:t>
      </w:r>
      <w:proofErr w:type="spellEnd"/>
      <w:r w:rsidRPr="00843481">
        <w:rPr>
          <w:rFonts w:ascii="Book Antiqua" w:eastAsia="宋体" w:hAnsi="Book Antiqua" w:cs="Arial"/>
          <w:lang w:eastAsia="zh-CN"/>
        </w:rPr>
        <w:t xml:space="preserve"> RN.</w:t>
      </w:r>
      <w:r w:rsidRPr="00843481">
        <w:rPr>
          <w:rFonts w:ascii="Book Antiqua" w:eastAsia="Times New Roman" w:hAnsi="Book Antiqua"/>
        </w:rPr>
        <w:t xml:space="preserve"> Peripheral interventions and antiplatelet therapy: Role in current practice</w:t>
      </w:r>
      <w:r w:rsidRPr="00843481">
        <w:rPr>
          <w:rFonts w:ascii="Book Antiqua" w:eastAsia="宋体" w:hAnsi="Book Antiqua"/>
          <w:lang w:eastAsia="zh-CN"/>
        </w:rPr>
        <w:t>.</w:t>
      </w:r>
      <w:r w:rsidRPr="00843481">
        <w:rPr>
          <w:rFonts w:ascii="Book Antiqua" w:hAnsi="Book Antiqua"/>
          <w:i/>
          <w:iCs/>
        </w:rPr>
        <w:t xml:space="preserve"> World J </w:t>
      </w:r>
      <w:proofErr w:type="spellStart"/>
      <w:r w:rsidRPr="00843481">
        <w:rPr>
          <w:rFonts w:ascii="Book Antiqua" w:hAnsi="Book Antiqua"/>
          <w:i/>
          <w:iCs/>
        </w:rPr>
        <w:t>Cardiol</w:t>
      </w:r>
      <w:proofErr w:type="spellEnd"/>
      <w:r w:rsidRPr="00843481">
        <w:rPr>
          <w:rFonts w:ascii="Book Antiqua" w:eastAsia="宋体" w:hAnsi="Book Antiqua"/>
          <w:i/>
          <w:iCs/>
          <w:lang w:eastAsia="zh-CN"/>
        </w:rPr>
        <w:t xml:space="preserve"> </w:t>
      </w:r>
      <w:r w:rsidRPr="00843481">
        <w:rPr>
          <w:rFonts w:ascii="Book Antiqua" w:eastAsia="宋体" w:hAnsi="Book Antiqua"/>
          <w:iCs/>
          <w:lang w:eastAsia="zh-CN"/>
        </w:rPr>
        <w:t xml:space="preserve">2017; </w:t>
      </w:r>
      <w:proofErr w:type="gramStart"/>
      <w:r w:rsidRPr="00843481">
        <w:rPr>
          <w:rFonts w:ascii="Book Antiqua" w:eastAsia="宋体" w:hAnsi="Book Antiqua"/>
          <w:iCs/>
          <w:lang w:eastAsia="zh-CN"/>
        </w:rPr>
        <w:t>In</w:t>
      </w:r>
      <w:proofErr w:type="gramEnd"/>
      <w:r w:rsidRPr="00843481">
        <w:rPr>
          <w:rFonts w:ascii="Book Antiqua" w:eastAsia="宋体" w:hAnsi="Book Antiqua"/>
          <w:iCs/>
          <w:lang w:eastAsia="zh-CN"/>
        </w:rPr>
        <w:t xml:space="preserve"> press</w:t>
      </w:r>
    </w:p>
    <w:p w14:paraId="272962C0" w14:textId="0E1D15F5" w:rsidR="001306BF" w:rsidRPr="00843481" w:rsidRDefault="001306BF" w:rsidP="004B0AC9">
      <w:pPr>
        <w:spacing w:line="360" w:lineRule="auto"/>
        <w:ind w:rightChars="50" w:right="120"/>
        <w:jc w:val="both"/>
        <w:rPr>
          <w:rFonts w:ascii="Book Antiqua" w:hAnsi="Book Antiqua" w:cs="Arial"/>
        </w:rPr>
      </w:pPr>
      <w:r w:rsidRPr="00843481">
        <w:rPr>
          <w:rFonts w:ascii="Book Antiqua" w:hAnsi="Book Antiqua" w:cs="Arial"/>
        </w:rPr>
        <w:br w:type="page"/>
      </w:r>
    </w:p>
    <w:p w14:paraId="79AD48F4" w14:textId="57253191" w:rsidR="002A07F4" w:rsidRPr="00843481" w:rsidRDefault="004B0AC9" w:rsidP="004B0AC9">
      <w:pPr>
        <w:spacing w:line="360" w:lineRule="auto"/>
        <w:ind w:rightChars="50" w:right="120"/>
        <w:jc w:val="both"/>
        <w:rPr>
          <w:rFonts w:ascii="Book Antiqua" w:hAnsi="Book Antiqua" w:cs="Arial"/>
          <w:b/>
          <w:bCs/>
        </w:rPr>
      </w:pPr>
      <w:r w:rsidRPr="00843481">
        <w:rPr>
          <w:rFonts w:ascii="Book Antiqua" w:hAnsi="Book Antiqua" w:cs="Arial"/>
          <w:b/>
          <w:bCs/>
        </w:rPr>
        <w:lastRenderedPageBreak/>
        <w:t>INTRODUCTION</w:t>
      </w:r>
    </w:p>
    <w:p w14:paraId="07D4ABCF" w14:textId="68184B00" w:rsidR="002A07F4" w:rsidRPr="00843481" w:rsidRDefault="002A07F4" w:rsidP="004B0AC9">
      <w:pPr>
        <w:spacing w:line="360" w:lineRule="auto"/>
        <w:ind w:rightChars="50" w:right="120"/>
        <w:jc w:val="both"/>
        <w:rPr>
          <w:rFonts w:ascii="Book Antiqua" w:hAnsi="Book Antiqua" w:cs="Arial"/>
        </w:rPr>
      </w:pPr>
      <w:r w:rsidRPr="00843481">
        <w:rPr>
          <w:rFonts w:ascii="Book Antiqua" w:hAnsi="Book Antiqua" w:cs="Arial"/>
        </w:rPr>
        <w:t xml:space="preserve">Peripheral arterial disease </w:t>
      </w:r>
      <w:r w:rsidR="00780914" w:rsidRPr="00843481">
        <w:rPr>
          <w:rFonts w:ascii="Book Antiqua" w:hAnsi="Book Antiqua" w:cs="Arial"/>
        </w:rPr>
        <w:t xml:space="preserve">(PAD) </w:t>
      </w:r>
      <w:r w:rsidRPr="00843481">
        <w:rPr>
          <w:rFonts w:ascii="Book Antiqua" w:hAnsi="Book Antiqua" w:cs="Arial"/>
        </w:rPr>
        <w:t>represents a major clinical problem affecting millions of people worldwide</w:t>
      </w:r>
      <w:r w:rsidR="00780914" w:rsidRPr="00843481">
        <w:rPr>
          <w:rFonts w:ascii="Book Antiqua" w:hAnsi="Book Antiqua" w:cs="Arial"/>
        </w:rPr>
        <w:t xml:space="preserve">, which </w:t>
      </w:r>
      <w:r w:rsidRPr="00843481">
        <w:rPr>
          <w:rFonts w:ascii="Book Antiqua" w:hAnsi="Book Antiqua" w:cs="Arial"/>
        </w:rPr>
        <w:t xml:space="preserve">carries high morbidity and mortality </w:t>
      </w:r>
      <w:r w:rsidR="00780914" w:rsidRPr="00843481">
        <w:rPr>
          <w:rFonts w:ascii="Book Antiqua" w:hAnsi="Book Antiqua" w:cs="Arial"/>
        </w:rPr>
        <w:t xml:space="preserve">and an </w:t>
      </w:r>
      <w:r w:rsidRPr="00843481">
        <w:rPr>
          <w:rFonts w:ascii="Book Antiqua" w:hAnsi="Book Antiqua" w:cs="Arial"/>
        </w:rPr>
        <w:t>increased r</w:t>
      </w:r>
      <w:r w:rsidR="00780914" w:rsidRPr="00843481">
        <w:rPr>
          <w:rFonts w:ascii="Book Antiqua" w:hAnsi="Book Antiqua" w:cs="Arial"/>
        </w:rPr>
        <w:t>isk of</w:t>
      </w:r>
      <w:r w:rsidRPr="00843481">
        <w:rPr>
          <w:rFonts w:ascii="Book Antiqua" w:hAnsi="Book Antiqua" w:cs="Arial"/>
        </w:rPr>
        <w:t xml:space="preserve"> major adverse cardiovascular events including myocardial infarction</w:t>
      </w:r>
      <w:r w:rsidR="00780914" w:rsidRPr="00843481">
        <w:rPr>
          <w:rFonts w:ascii="Book Antiqua" w:hAnsi="Book Antiqua" w:cs="Arial"/>
        </w:rPr>
        <w:t xml:space="preserve"> (MI)</w:t>
      </w:r>
      <w:r w:rsidRPr="00843481">
        <w:rPr>
          <w:rFonts w:ascii="Book Antiqua" w:hAnsi="Book Antiqua" w:cs="Arial"/>
        </w:rPr>
        <w:t>, stroke, premature death and impaired quality of life. The incidence of PAD is glo</w:t>
      </w:r>
      <w:r w:rsidR="00780914" w:rsidRPr="00843481">
        <w:rPr>
          <w:rFonts w:ascii="Book Antiqua" w:hAnsi="Book Antiqua" w:cs="Arial"/>
        </w:rPr>
        <w:t>bally estimated to be between 3</w:t>
      </w:r>
      <w:r w:rsidR="004B0AC9" w:rsidRPr="00843481">
        <w:rPr>
          <w:rFonts w:ascii="Book Antiqua" w:eastAsia="宋体" w:hAnsi="Book Antiqua" w:cs="Arial" w:hint="eastAsia"/>
          <w:lang w:eastAsia="zh-CN"/>
        </w:rPr>
        <w:t>%</w:t>
      </w:r>
      <w:r w:rsidR="00780914" w:rsidRPr="00843481">
        <w:rPr>
          <w:rFonts w:ascii="Book Antiqua" w:hAnsi="Book Antiqua" w:cs="Arial"/>
        </w:rPr>
        <w:t xml:space="preserve"> and </w:t>
      </w:r>
      <w:r w:rsidRPr="00843481">
        <w:rPr>
          <w:rFonts w:ascii="Book Antiqua" w:hAnsi="Book Antiqua" w:cs="Arial"/>
        </w:rPr>
        <w:t>12%</w:t>
      </w:r>
      <w:r w:rsidR="009F3FDE" w:rsidRPr="00843481">
        <w:rPr>
          <w:rFonts w:ascii="Book Antiqua" w:hAnsi="Book Antiqua" w:cs="Arial"/>
          <w:vertAlign w:val="superscript"/>
        </w:rPr>
        <w:t>[1-3]</w:t>
      </w:r>
      <w:r w:rsidR="009F3DE3" w:rsidRPr="00843481">
        <w:rPr>
          <w:rFonts w:ascii="Book Antiqua" w:hAnsi="Book Antiqua" w:cs="Arial"/>
        </w:rPr>
        <w:t>.</w:t>
      </w:r>
      <w:r w:rsidR="004B0AC9" w:rsidRPr="00843481">
        <w:rPr>
          <w:rFonts w:ascii="Book Antiqua" w:hAnsi="Book Antiqua" w:cs="Arial"/>
        </w:rPr>
        <w:t xml:space="preserve"> </w:t>
      </w:r>
      <w:r w:rsidRPr="00843481">
        <w:rPr>
          <w:rFonts w:ascii="Book Antiqua" w:hAnsi="Book Antiqua" w:cs="Arial"/>
        </w:rPr>
        <w:t xml:space="preserve">This incidence has increased </w:t>
      </w:r>
      <w:r w:rsidR="00A3080F" w:rsidRPr="00843481">
        <w:rPr>
          <w:rFonts w:ascii="Book Antiqua" w:hAnsi="Book Antiqua" w:cs="Arial"/>
        </w:rPr>
        <w:t xml:space="preserve">to </w:t>
      </w:r>
      <w:r w:rsidR="00780914" w:rsidRPr="00843481">
        <w:rPr>
          <w:rFonts w:ascii="Book Antiqua" w:hAnsi="Book Antiqua" w:cs="Arial"/>
        </w:rPr>
        <w:t xml:space="preserve">as high </w:t>
      </w:r>
      <w:r w:rsidRPr="00843481">
        <w:rPr>
          <w:rFonts w:ascii="Book Antiqua" w:hAnsi="Book Antiqua" w:cs="Arial"/>
        </w:rPr>
        <w:t>as 29% in low to middle income areas</w:t>
      </w:r>
      <w:r w:rsidR="00780914" w:rsidRPr="00843481">
        <w:rPr>
          <w:rFonts w:ascii="Book Antiqua" w:hAnsi="Book Antiqua" w:cs="Arial"/>
        </w:rPr>
        <w:t>, becoming</w:t>
      </w:r>
      <w:r w:rsidRPr="00843481">
        <w:rPr>
          <w:rFonts w:ascii="Book Antiqua" w:hAnsi="Book Antiqua" w:cs="Arial"/>
        </w:rPr>
        <w:t xml:space="preserve"> </w:t>
      </w:r>
      <w:r w:rsidR="00780914" w:rsidRPr="00843481">
        <w:rPr>
          <w:rFonts w:ascii="Book Antiqua" w:hAnsi="Book Antiqua" w:cs="Arial"/>
        </w:rPr>
        <w:t xml:space="preserve">one of the global problems </w:t>
      </w:r>
      <w:r w:rsidRPr="00843481">
        <w:rPr>
          <w:rFonts w:ascii="Book Antiqua" w:hAnsi="Book Antiqua" w:cs="Arial"/>
        </w:rPr>
        <w:t>of the 21</w:t>
      </w:r>
      <w:r w:rsidRPr="00843481">
        <w:rPr>
          <w:rFonts w:ascii="Book Antiqua" w:hAnsi="Book Antiqua" w:cs="Arial"/>
          <w:vertAlign w:val="superscript"/>
        </w:rPr>
        <w:t>st</w:t>
      </w:r>
      <w:r w:rsidRPr="00843481">
        <w:rPr>
          <w:rFonts w:ascii="Book Antiqua" w:hAnsi="Book Antiqua" w:cs="Arial"/>
        </w:rPr>
        <w:t xml:space="preserve"> </w:t>
      </w:r>
      <w:proofErr w:type="gramStart"/>
      <w:r w:rsidRPr="00843481">
        <w:rPr>
          <w:rFonts w:ascii="Book Antiqua" w:hAnsi="Book Antiqua" w:cs="Arial"/>
        </w:rPr>
        <w:t>century</w:t>
      </w:r>
      <w:r w:rsidR="009F3FDE" w:rsidRPr="00843481">
        <w:rPr>
          <w:rFonts w:ascii="Book Antiqua" w:hAnsi="Book Antiqua" w:cs="Arial"/>
          <w:vertAlign w:val="superscript"/>
        </w:rPr>
        <w:t>[</w:t>
      </w:r>
      <w:proofErr w:type="gramEnd"/>
      <w:r w:rsidR="009F3FDE" w:rsidRPr="00843481">
        <w:rPr>
          <w:rFonts w:ascii="Book Antiqua" w:hAnsi="Book Antiqua" w:cs="Arial"/>
          <w:vertAlign w:val="superscript"/>
        </w:rPr>
        <w:t>4]</w:t>
      </w:r>
      <w:r w:rsidR="009A443D" w:rsidRPr="00843481">
        <w:rPr>
          <w:rFonts w:ascii="Book Antiqua" w:hAnsi="Book Antiqua" w:cs="Arial"/>
        </w:rPr>
        <w:t>.</w:t>
      </w:r>
      <w:r w:rsidR="004B0AC9" w:rsidRPr="00843481">
        <w:rPr>
          <w:rFonts w:ascii="Book Antiqua" w:hAnsi="Book Antiqua" w:cs="Arial"/>
        </w:rPr>
        <w:t xml:space="preserve"> </w:t>
      </w:r>
      <w:r w:rsidRPr="00843481">
        <w:rPr>
          <w:rFonts w:ascii="Book Antiqua" w:hAnsi="Book Antiqua" w:cs="Arial"/>
        </w:rPr>
        <w:t xml:space="preserve">Atherosclerosis in the peripheral arteries is a chronic, slowly developing </w:t>
      </w:r>
      <w:r w:rsidR="00C661FD" w:rsidRPr="00843481">
        <w:rPr>
          <w:rFonts w:ascii="Book Antiqua" w:hAnsi="Book Antiqua" w:cs="Arial"/>
        </w:rPr>
        <w:t xml:space="preserve">disorder </w:t>
      </w:r>
      <w:r w:rsidRPr="00843481">
        <w:rPr>
          <w:rFonts w:ascii="Book Antiqua" w:hAnsi="Book Antiqua" w:cs="Arial"/>
        </w:rPr>
        <w:t xml:space="preserve">causing narrowing of the arteries. Depending on the degree of narrowing, clinical </w:t>
      </w:r>
      <w:r w:rsidR="00CE23A1" w:rsidRPr="00843481">
        <w:rPr>
          <w:rFonts w:ascii="Book Antiqua" w:hAnsi="Book Antiqua" w:cs="Arial"/>
        </w:rPr>
        <w:t xml:space="preserve">presentations </w:t>
      </w:r>
      <w:r w:rsidRPr="00843481">
        <w:rPr>
          <w:rFonts w:ascii="Book Antiqua" w:hAnsi="Book Antiqua" w:cs="Arial"/>
        </w:rPr>
        <w:t>vary from classic intermittent claudication, exercise limitation</w:t>
      </w:r>
      <w:r w:rsidR="000E51DF" w:rsidRPr="00843481">
        <w:rPr>
          <w:rFonts w:ascii="Book Antiqua" w:hAnsi="Book Antiqua" w:cs="Arial"/>
        </w:rPr>
        <w:t>s</w:t>
      </w:r>
      <w:r w:rsidR="00CE23A1" w:rsidRPr="00843481">
        <w:rPr>
          <w:rFonts w:ascii="Book Antiqua" w:hAnsi="Book Antiqua" w:cs="Arial"/>
        </w:rPr>
        <w:t>,</w:t>
      </w:r>
      <w:r w:rsidRPr="00843481">
        <w:rPr>
          <w:rFonts w:ascii="Book Antiqua" w:hAnsi="Book Antiqua" w:cs="Arial"/>
        </w:rPr>
        <w:t xml:space="preserve"> </w:t>
      </w:r>
      <w:r w:rsidR="00264DFE" w:rsidRPr="00843481">
        <w:rPr>
          <w:rFonts w:ascii="Book Antiqua" w:hAnsi="Book Antiqua" w:cs="Arial"/>
        </w:rPr>
        <w:t>or ischemic</w:t>
      </w:r>
      <w:r w:rsidRPr="00843481">
        <w:rPr>
          <w:rFonts w:ascii="Book Antiqua" w:hAnsi="Book Antiqua" w:cs="Arial"/>
        </w:rPr>
        <w:t xml:space="preserve"> pain</w:t>
      </w:r>
      <w:r w:rsidR="00DC50BF" w:rsidRPr="00843481">
        <w:rPr>
          <w:rFonts w:ascii="Book Antiqua" w:hAnsi="Book Antiqua" w:cs="Arial"/>
        </w:rPr>
        <w:t>,</w:t>
      </w:r>
      <w:r w:rsidRPr="00843481">
        <w:rPr>
          <w:rFonts w:ascii="Book Antiqua" w:hAnsi="Book Antiqua" w:cs="Arial"/>
        </w:rPr>
        <w:t xml:space="preserve"> </w:t>
      </w:r>
      <w:r w:rsidR="00DC50BF" w:rsidRPr="00843481">
        <w:rPr>
          <w:rFonts w:ascii="Book Antiqua" w:hAnsi="Book Antiqua" w:cs="Arial"/>
        </w:rPr>
        <w:t xml:space="preserve">to </w:t>
      </w:r>
      <w:r w:rsidRPr="00843481">
        <w:rPr>
          <w:rFonts w:ascii="Book Antiqua" w:hAnsi="Book Antiqua" w:cs="Arial"/>
        </w:rPr>
        <w:t xml:space="preserve">lower extremity </w:t>
      </w:r>
      <w:r w:rsidR="00DC50BF" w:rsidRPr="00843481">
        <w:rPr>
          <w:rFonts w:ascii="Book Antiqua" w:hAnsi="Book Antiqua" w:cs="Arial"/>
        </w:rPr>
        <w:t xml:space="preserve">ulceration </w:t>
      </w:r>
      <w:r w:rsidR="0069165B" w:rsidRPr="00843481">
        <w:rPr>
          <w:rFonts w:ascii="Book Antiqua" w:hAnsi="Book Antiqua" w:cs="Arial"/>
        </w:rPr>
        <w:t xml:space="preserve">or gangrene of the toes </w:t>
      </w:r>
      <w:r w:rsidRPr="00843481">
        <w:rPr>
          <w:rFonts w:ascii="Book Antiqua" w:hAnsi="Book Antiqua" w:cs="Arial"/>
        </w:rPr>
        <w:t>from chronic limb ischemia</w:t>
      </w:r>
      <w:r w:rsidR="00780914" w:rsidRPr="00843481">
        <w:rPr>
          <w:rFonts w:ascii="Book Antiqua" w:hAnsi="Book Antiqua" w:cs="Arial"/>
        </w:rPr>
        <w:t xml:space="preserve">. Other </w:t>
      </w:r>
      <w:r w:rsidRPr="00843481">
        <w:rPr>
          <w:rFonts w:ascii="Book Antiqua" w:hAnsi="Book Antiqua" w:cs="Arial"/>
        </w:rPr>
        <w:t xml:space="preserve">patients found to have PAD from ankle brachial index </w:t>
      </w:r>
      <w:r w:rsidR="00BF0BED" w:rsidRPr="00843481">
        <w:rPr>
          <w:rFonts w:ascii="Book Antiqua" w:hAnsi="Book Antiqua" w:cs="Arial"/>
        </w:rPr>
        <w:t xml:space="preserve">(ABI) </w:t>
      </w:r>
      <w:r w:rsidR="007E39C4" w:rsidRPr="00843481">
        <w:rPr>
          <w:rFonts w:ascii="Book Antiqua" w:hAnsi="Book Antiqua" w:cs="Arial"/>
        </w:rPr>
        <w:t xml:space="preserve">screening </w:t>
      </w:r>
      <w:r w:rsidR="000E51DF" w:rsidRPr="00843481">
        <w:rPr>
          <w:rFonts w:ascii="Book Antiqua" w:hAnsi="Book Antiqua" w:cs="Arial"/>
        </w:rPr>
        <w:t>can</w:t>
      </w:r>
      <w:r w:rsidRPr="00843481">
        <w:rPr>
          <w:rFonts w:ascii="Book Antiqua" w:hAnsi="Book Antiqua" w:cs="Arial"/>
        </w:rPr>
        <w:t xml:space="preserve"> remain asymptomatic throughout their life. Occasionally, acute events occur, </w:t>
      </w:r>
      <w:r w:rsidR="00C661FD" w:rsidRPr="00843481">
        <w:rPr>
          <w:rFonts w:ascii="Book Antiqua" w:hAnsi="Book Antiqua" w:cs="Arial"/>
        </w:rPr>
        <w:t xml:space="preserve">frequently </w:t>
      </w:r>
      <w:r w:rsidRPr="00843481">
        <w:rPr>
          <w:rFonts w:ascii="Book Antiqua" w:hAnsi="Book Antiqua" w:cs="Arial"/>
        </w:rPr>
        <w:t>associated with thrombosis, embolism and/or major arter</w:t>
      </w:r>
      <w:r w:rsidR="00C661FD" w:rsidRPr="00843481">
        <w:rPr>
          <w:rFonts w:ascii="Book Antiqua" w:hAnsi="Book Antiqua" w:cs="Arial"/>
        </w:rPr>
        <w:t>ial occlusion</w:t>
      </w:r>
      <w:r w:rsidRPr="00843481">
        <w:rPr>
          <w:rFonts w:ascii="Book Antiqua" w:hAnsi="Book Antiqua" w:cs="Arial"/>
        </w:rPr>
        <w:t>.</w:t>
      </w:r>
    </w:p>
    <w:p w14:paraId="7FD8F71E" w14:textId="3C632B4A" w:rsidR="00932BD6" w:rsidRPr="00843481" w:rsidRDefault="00932BD6" w:rsidP="004B0AC9">
      <w:pPr>
        <w:spacing w:line="360" w:lineRule="auto"/>
        <w:ind w:rightChars="50" w:right="120" w:firstLineChars="100" w:firstLine="240"/>
        <w:jc w:val="both"/>
        <w:rPr>
          <w:rFonts w:ascii="Book Antiqua" w:hAnsi="Book Antiqua" w:cs="Arial"/>
        </w:rPr>
      </w:pPr>
      <w:r w:rsidRPr="00843481">
        <w:rPr>
          <w:rFonts w:ascii="Book Antiqua" w:hAnsi="Book Antiqua" w:cs="Arial"/>
        </w:rPr>
        <w:t>T</w:t>
      </w:r>
      <w:r w:rsidR="00FC4ED9" w:rsidRPr="00843481">
        <w:rPr>
          <w:rFonts w:ascii="Book Antiqua" w:hAnsi="Book Antiqua" w:cs="Arial"/>
        </w:rPr>
        <w:t>herapy for PAD includes both</w:t>
      </w:r>
      <w:r w:rsidRPr="00843481">
        <w:rPr>
          <w:rFonts w:ascii="Book Antiqua" w:hAnsi="Book Antiqua" w:cs="Arial"/>
        </w:rPr>
        <w:t xml:space="preserve"> </w:t>
      </w:r>
      <w:r w:rsidR="007E39C4" w:rsidRPr="00843481">
        <w:rPr>
          <w:rFonts w:ascii="Book Antiqua" w:hAnsi="Book Antiqua" w:cs="Arial"/>
        </w:rPr>
        <w:t xml:space="preserve">a </w:t>
      </w:r>
      <w:r w:rsidRPr="00843481">
        <w:rPr>
          <w:rFonts w:ascii="Book Antiqua" w:hAnsi="Book Antiqua" w:cs="Arial"/>
        </w:rPr>
        <w:t>pharmacologic and revascularization approach if possible.</w:t>
      </w:r>
      <w:r w:rsidR="004B0AC9" w:rsidRPr="00843481">
        <w:rPr>
          <w:rFonts w:ascii="Book Antiqua" w:hAnsi="Book Antiqua" w:cs="Arial"/>
        </w:rPr>
        <w:t xml:space="preserve"> </w:t>
      </w:r>
      <w:r w:rsidRPr="00843481">
        <w:rPr>
          <w:rFonts w:ascii="Book Antiqua" w:hAnsi="Book Antiqua" w:cs="Arial"/>
        </w:rPr>
        <w:t>Antiplatelet therapy is the cornerstone of pharmacologic therapy in addition to risk factor reduction.</w:t>
      </w:r>
      <w:r w:rsidR="004B0AC9" w:rsidRPr="00843481">
        <w:rPr>
          <w:rFonts w:ascii="Book Antiqua" w:hAnsi="Book Antiqua" w:cs="Arial"/>
        </w:rPr>
        <w:t xml:space="preserve"> </w:t>
      </w:r>
      <w:r w:rsidRPr="00843481">
        <w:rPr>
          <w:rFonts w:ascii="Book Antiqua" w:hAnsi="Book Antiqua" w:cs="Arial"/>
        </w:rPr>
        <w:t>The purpose of this paper is to discuss revascularization strategies and review clinical trial data for antiplatelet therapy</w:t>
      </w:r>
      <w:r w:rsidR="00FC4ED9" w:rsidRPr="00843481">
        <w:rPr>
          <w:rFonts w:ascii="Book Antiqua" w:hAnsi="Book Antiqua" w:cs="Arial"/>
        </w:rPr>
        <w:t xml:space="preserve"> in patients with PAD</w:t>
      </w:r>
      <w:r w:rsidRPr="00843481">
        <w:rPr>
          <w:rFonts w:ascii="Book Antiqua" w:hAnsi="Book Antiqua" w:cs="Arial"/>
        </w:rPr>
        <w:t xml:space="preserve">. </w:t>
      </w:r>
    </w:p>
    <w:p w14:paraId="64C991C1" w14:textId="77777777" w:rsidR="006B45EC" w:rsidRPr="00843481" w:rsidRDefault="006B45EC" w:rsidP="004B0AC9">
      <w:pPr>
        <w:spacing w:line="360" w:lineRule="auto"/>
        <w:ind w:rightChars="50" w:right="120"/>
        <w:jc w:val="both"/>
        <w:rPr>
          <w:rFonts w:ascii="Book Antiqua" w:eastAsia="宋体" w:hAnsi="Book Antiqua" w:cs="Arial"/>
          <w:b/>
          <w:lang w:eastAsia="zh-CN"/>
        </w:rPr>
      </w:pPr>
    </w:p>
    <w:p w14:paraId="35A00D5D" w14:textId="452200A0" w:rsidR="002A07F4" w:rsidRPr="00843481" w:rsidRDefault="004B0AC9" w:rsidP="004B0AC9">
      <w:pPr>
        <w:spacing w:line="360" w:lineRule="auto"/>
        <w:ind w:rightChars="50" w:right="120"/>
        <w:jc w:val="both"/>
        <w:rPr>
          <w:rFonts w:ascii="Book Antiqua" w:hAnsi="Book Antiqua" w:cs="Arial"/>
          <w:b/>
        </w:rPr>
      </w:pPr>
      <w:r w:rsidRPr="00843481">
        <w:rPr>
          <w:rFonts w:ascii="Book Antiqua" w:hAnsi="Book Antiqua" w:cs="Arial"/>
          <w:b/>
        </w:rPr>
        <w:t xml:space="preserve">REVASCULARIZATION STRATEGY: ENDOVASCULAR THERAPY </w:t>
      </w:r>
      <w:r w:rsidRPr="00843481">
        <w:rPr>
          <w:rFonts w:ascii="Book Antiqua" w:hAnsi="Book Antiqua" w:cs="Arial"/>
          <w:b/>
          <w:i/>
        </w:rPr>
        <w:t>VS</w:t>
      </w:r>
      <w:r w:rsidRPr="00843481">
        <w:rPr>
          <w:rFonts w:ascii="Book Antiqua" w:hAnsi="Book Antiqua" w:cs="Arial"/>
          <w:b/>
        </w:rPr>
        <w:t xml:space="preserve"> SURGICAL BYPASS</w:t>
      </w:r>
    </w:p>
    <w:p w14:paraId="05097C9C" w14:textId="2306C2FE" w:rsidR="00322028" w:rsidRPr="00843481" w:rsidRDefault="00322028" w:rsidP="004B0AC9">
      <w:pPr>
        <w:autoSpaceDE w:val="0"/>
        <w:autoSpaceDN w:val="0"/>
        <w:adjustRightInd w:val="0"/>
        <w:spacing w:line="360" w:lineRule="auto"/>
        <w:ind w:rightChars="50" w:right="120"/>
        <w:jc w:val="both"/>
        <w:rPr>
          <w:rFonts w:ascii="Book Antiqua" w:hAnsi="Book Antiqua" w:cs="Arial"/>
        </w:rPr>
      </w:pPr>
      <w:r w:rsidRPr="00843481">
        <w:rPr>
          <w:rFonts w:ascii="Book Antiqua" w:hAnsi="Book Antiqua" w:cs="Arial"/>
        </w:rPr>
        <w:t xml:space="preserve">The optimal treatment strategy, endovascular or surgical intervention, is often debated due to the </w:t>
      </w:r>
      <w:r w:rsidR="000E51DF" w:rsidRPr="00843481">
        <w:rPr>
          <w:rFonts w:ascii="Book Antiqua" w:hAnsi="Book Antiqua" w:cs="Arial"/>
        </w:rPr>
        <w:t>lack</w:t>
      </w:r>
      <w:r w:rsidRPr="00843481">
        <w:rPr>
          <w:rFonts w:ascii="Book Antiqua" w:hAnsi="Book Antiqua" w:cs="Arial"/>
        </w:rPr>
        <w:t xml:space="preserve"> of head to head randomized controlled studies. Of the studies conducted, most are underpowered </w:t>
      </w:r>
      <w:r w:rsidR="000E51DF" w:rsidRPr="00843481">
        <w:rPr>
          <w:rFonts w:ascii="Book Antiqua" w:hAnsi="Book Antiqua" w:cs="Arial"/>
        </w:rPr>
        <w:t>and</w:t>
      </w:r>
      <w:r w:rsidRPr="00843481">
        <w:rPr>
          <w:rFonts w:ascii="Book Antiqua" w:hAnsi="Book Antiqua" w:cs="Arial"/>
        </w:rPr>
        <w:t xml:space="preserve"> lack uniform endpoint deﬁnitions making a direct comparison among studies </w:t>
      </w:r>
      <w:proofErr w:type="gramStart"/>
      <w:r w:rsidRPr="00843481">
        <w:rPr>
          <w:rFonts w:ascii="Book Antiqua" w:hAnsi="Book Antiqua" w:cs="Arial"/>
        </w:rPr>
        <w:t>difﬁcult</w:t>
      </w:r>
      <w:r w:rsidR="009A443D" w:rsidRPr="00843481">
        <w:rPr>
          <w:rFonts w:ascii="Book Antiqua" w:hAnsi="Book Antiqua" w:cs="Arial"/>
          <w:vertAlign w:val="superscript"/>
        </w:rPr>
        <w:t>[</w:t>
      </w:r>
      <w:proofErr w:type="gramEnd"/>
      <w:r w:rsidR="009A443D" w:rsidRPr="00843481">
        <w:rPr>
          <w:rFonts w:ascii="Book Antiqua" w:hAnsi="Book Antiqua" w:cs="Arial"/>
          <w:vertAlign w:val="superscript"/>
        </w:rPr>
        <w:t>5]</w:t>
      </w:r>
      <w:r w:rsidR="009F3FDE" w:rsidRPr="00843481">
        <w:rPr>
          <w:rFonts w:ascii="Book Antiqua" w:hAnsi="Book Antiqua" w:cs="Arial"/>
        </w:rPr>
        <w:t>.</w:t>
      </w:r>
    </w:p>
    <w:p w14:paraId="582D7E6D" w14:textId="45242125" w:rsidR="002A07F4" w:rsidRPr="00843481" w:rsidRDefault="002A07F4" w:rsidP="004B0AC9">
      <w:pPr>
        <w:autoSpaceDE w:val="0"/>
        <w:autoSpaceDN w:val="0"/>
        <w:adjustRightInd w:val="0"/>
        <w:spacing w:line="360" w:lineRule="auto"/>
        <w:ind w:rightChars="50" w:right="120" w:firstLineChars="100" w:firstLine="240"/>
        <w:jc w:val="both"/>
        <w:rPr>
          <w:rFonts w:ascii="Book Antiqua" w:hAnsi="Book Antiqua" w:cs="Arial"/>
        </w:rPr>
      </w:pPr>
      <w:r w:rsidRPr="00843481">
        <w:rPr>
          <w:rFonts w:ascii="Book Antiqua" w:hAnsi="Book Antiqua" w:cs="Arial"/>
        </w:rPr>
        <w:t xml:space="preserve">Remarkable advancement in technology in the past decade has shifted the paradigm of revascularization strategies in PAD from </w:t>
      </w:r>
      <w:r w:rsidR="00780914" w:rsidRPr="00843481">
        <w:rPr>
          <w:rFonts w:ascii="Book Antiqua" w:hAnsi="Book Antiqua" w:cs="Arial"/>
        </w:rPr>
        <w:t xml:space="preserve">an </w:t>
      </w:r>
      <w:r w:rsidRPr="00843481">
        <w:rPr>
          <w:rFonts w:ascii="Book Antiqua" w:hAnsi="Book Antiqua" w:cs="Arial"/>
        </w:rPr>
        <w:t xml:space="preserve">open surgical approach to percutaneous endovascular treatments including percutaneous atherectomy, </w:t>
      </w:r>
      <w:r w:rsidR="00FC4ED9" w:rsidRPr="00843481">
        <w:rPr>
          <w:rFonts w:ascii="Book Antiqua" w:hAnsi="Book Antiqua" w:cs="Arial"/>
        </w:rPr>
        <w:t xml:space="preserve">percutaneous transluminal angioplasty (PTA) </w:t>
      </w:r>
      <w:r w:rsidRPr="00843481">
        <w:rPr>
          <w:rFonts w:ascii="Book Antiqua" w:hAnsi="Book Antiqua" w:cs="Arial"/>
        </w:rPr>
        <w:t xml:space="preserve">and stenting. Analysis </w:t>
      </w:r>
      <w:r w:rsidR="00780914" w:rsidRPr="00843481">
        <w:rPr>
          <w:rFonts w:ascii="Book Antiqua" w:hAnsi="Book Antiqua" w:cs="Arial"/>
        </w:rPr>
        <w:t xml:space="preserve">conducted </w:t>
      </w:r>
      <w:r w:rsidRPr="00843481">
        <w:rPr>
          <w:rFonts w:ascii="Book Antiqua" w:hAnsi="Book Antiqua" w:cs="Arial"/>
        </w:rPr>
        <w:t xml:space="preserve">by Goodney </w:t>
      </w:r>
      <w:r w:rsidRPr="00843481">
        <w:rPr>
          <w:rFonts w:ascii="Book Antiqua" w:hAnsi="Book Antiqua" w:cs="Arial"/>
          <w:i/>
        </w:rPr>
        <w:t xml:space="preserve">et </w:t>
      </w:r>
      <w:proofErr w:type="gramStart"/>
      <w:r w:rsidRPr="00843481">
        <w:rPr>
          <w:rFonts w:ascii="Book Antiqua" w:hAnsi="Book Antiqua" w:cs="Arial"/>
          <w:i/>
        </w:rPr>
        <w:t>al</w:t>
      </w:r>
      <w:r w:rsidR="00843481">
        <w:rPr>
          <w:rFonts w:ascii="Book Antiqua" w:eastAsia="宋体" w:hAnsi="Book Antiqua" w:cs="Arial" w:hint="eastAsia"/>
          <w:vertAlign w:val="superscript"/>
          <w:lang w:eastAsia="zh-CN"/>
        </w:rPr>
        <w:t>[</w:t>
      </w:r>
      <w:proofErr w:type="gramEnd"/>
      <w:r w:rsidR="00843481">
        <w:rPr>
          <w:rFonts w:ascii="Book Antiqua" w:eastAsia="宋体" w:hAnsi="Book Antiqua" w:cs="Arial" w:hint="eastAsia"/>
          <w:vertAlign w:val="superscript"/>
          <w:lang w:eastAsia="zh-CN"/>
        </w:rPr>
        <w:t>6]</w:t>
      </w:r>
      <w:r w:rsidR="00780914" w:rsidRPr="00843481">
        <w:rPr>
          <w:rFonts w:ascii="Book Antiqua" w:hAnsi="Book Antiqua" w:cs="Arial"/>
        </w:rPr>
        <w:t xml:space="preserve">, </w:t>
      </w:r>
      <w:r w:rsidR="00780914" w:rsidRPr="00843481">
        <w:rPr>
          <w:rFonts w:ascii="Book Antiqua" w:hAnsi="Book Antiqua" w:cs="Arial"/>
        </w:rPr>
        <w:lastRenderedPageBreak/>
        <w:t>provides</w:t>
      </w:r>
      <w:r w:rsidRPr="00843481">
        <w:rPr>
          <w:rFonts w:ascii="Book Antiqua" w:hAnsi="Book Antiqua" w:cs="Arial"/>
        </w:rPr>
        <w:t xml:space="preserve"> statistical evidence based on Medicare claims between 1996 and 2006 that endovascular interventions are now performed more commonly than bypass surgery</w:t>
      </w:r>
      <w:r w:rsidR="00780914" w:rsidRPr="00843481">
        <w:rPr>
          <w:rFonts w:ascii="Book Antiqua" w:hAnsi="Book Antiqua" w:cs="Arial"/>
        </w:rPr>
        <w:t>. T</w:t>
      </w:r>
      <w:r w:rsidRPr="00843481">
        <w:rPr>
          <w:rFonts w:ascii="Book Antiqua" w:hAnsi="Book Antiqua" w:cs="Arial"/>
        </w:rPr>
        <w:t xml:space="preserve">he rate of major lower extremity amputation declined significantly more than 25% and endovascular interventions increased more than threefold </w:t>
      </w:r>
      <w:r w:rsidR="004B0AC9" w:rsidRPr="00843481">
        <w:rPr>
          <w:rFonts w:ascii="Book Antiqua" w:eastAsia="宋体" w:hAnsi="Book Antiqua" w:cs="Arial" w:hint="eastAsia"/>
          <w:lang w:eastAsia="zh-CN"/>
        </w:rPr>
        <w:t>[</w:t>
      </w:r>
      <w:r w:rsidRPr="00843481">
        <w:rPr>
          <w:rFonts w:ascii="Book Antiqua" w:hAnsi="Book Antiqua" w:cs="Arial"/>
        </w:rPr>
        <w:t>138 to 455 p</w:t>
      </w:r>
      <w:r w:rsidR="004B0AC9" w:rsidRPr="00843481">
        <w:rPr>
          <w:rFonts w:ascii="Book Antiqua" w:hAnsi="Book Antiqua" w:cs="Arial"/>
        </w:rPr>
        <w:t>er 100</w:t>
      </w:r>
      <w:r w:rsidRPr="00843481">
        <w:rPr>
          <w:rFonts w:ascii="Book Antiqua" w:hAnsi="Book Antiqua" w:cs="Arial"/>
        </w:rPr>
        <w:t xml:space="preserve">000; </w:t>
      </w:r>
      <w:r w:rsidR="00932BD6" w:rsidRPr="00843481">
        <w:rPr>
          <w:rFonts w:ascii="Book Antiqua" w:hAnsi="Book Antiqua" w:cs="Arial"/>
        </w:rPr>
        <w:t xml:space="preserve">relative risk </w:t>
      </w:r>
      <w:r w:rsidR="00780914" w:rsidRPr="00843481">
        <w:rPr>
          <w:rFonts w:ascii="Book Antiqua" w:hAnsi="Book Antiqua" w:cs="Arial"/>
        </w:rPr>
        <w:t>(</w:t>
      </w:r>
      <w:r w:rsidRPr="00843481">
        <w:rPr>
          <w:rFonts w:ascii="Book Antiqua" w:hAnsi="Book Antiqua" w:cs="Arial"/>
        </w:rPr>
        <w:t>RR</w:t>
      </w:r>
      <w:r w:rsidR="00780914" w:rsidRPr="00843481">
        <w:rPr>
          <w:rFonts w:ascii="Book Antiqua" w:hAnsi="Book Antiqua" w:cs="Arial"/>
        </w:rPr>
        <w:t>)</w:t>
      </w:r>
      <w:r w:rsidRPr="00843481">
        <w:rPr>
          <w:rFonts w:ascii="Book Antiqua" w:hAnsi="Book Antiqua" w:cs="Arial"/>
        </w:rPr>
        <w:t xml:space="preserve"> = 3.30; 95% </w:t>
      </w:r>
      <w:r w:rsidR="00780914" w:rsidRPr="00843481">
        <w:rPr>
          <w:rFonts w:ascii="Book Antiqua" w:hAnsi="Book Antiqua" w:cs="Arial"/>
        </w:rPr>
        <w:t>confidence interval (</w:t>
      </w:r>
      <w:r w:rsidRPr="00843481">
        <w:rPr>
          <w:rFonts w:ascii="Book Antiqua" w:hAnsi="Book Antiqua" w:cs="Arial"/>
        </w:rPr>
        <w:t>CI</w:t>
      </w:r>
      <w:r w:rsidR="00780914" w:rsidRPr="00843481">
        <w:rPr>
          <w:rFonts w:ascii="Book Antiqua" w:hAnsi="Book Antiqua" w:cs="Arial"/>
        </w:rPr>
        <w:t>)</w:t>
      </w:r>
      <w:r w:rsidRPr="00843481">
        <w:rPr>
          <w:rFonts w:ascii="Book Antiqua" w:hAnsi="Book Antiqua" w:cs="Arial"/>
        </w:rPr>
        <w:t>: 2.9-3.7</w:t>
      </w:r>
      <w:r w:rsidR="004B0AC9" w:rsidRPr="00843481">
        <w:rPr>
          <w:rFonts w:ascii="Book Antiqua" w:eastAsia="宋体" w:hAnsi="Book Antiqua" w:cs="Arial" w:hint="eastAsia"/>
          <w:lang w:eastAsia="zh-CN"/>
        </w:rPr>
        <w:t>]</w:t>
      </w:r>
      <w:r w:rsidRPr="00843481">
        <w:rPr>
          <w:rFonts w:ascii="Book Antiqua" w:hAnsi="Book Antiqua" w:cs="Arial"/>
        </w:rPr>
        <w:t xml:space="preserve">, while surgery decreased by 42% (219 to </w:t>
      </w:r>
      <w:r w:rsidR="004B0AC9" w:rsidRPr="00843481">
        <w:rPr>
          <w:rFonts w:ascii="Book Antiqua" w:hAnsi="Book Antiqua" w:cs="Arial"/>
        </w:rPr>
        <w:t>126 per 100000; RR = 0.58; 95%</w:t>
      </w:r>
      <w:r w:rsidRPr="00843481">
        <w:rPr>
          <w:rFonts w:ascii="Book Antiqua" w:hAnsi="Book Antiqua" w:cs="Arial"/>
        </w:rPr>
        <w:t>CI: 0.5-0.7)</w:t>
      </w:r>
      <w:r w:rsidR="009F3FDE" w:rsidRPr="00843481">
        <w:rPr>
          <w:rFonts w:ascii="Book Antiqua" w:hAnsi="Book Antiqua" w:cs="Arial"/>
          <w:vertAlign w:val="superscript"/>
        </w:rPr>
        <w:t>[6]</w:t>
      </w:r>
      <w:r w:rsidR="009F3FDE" w:rsidRPr="00843481">
        <w:rPr>
          <w:rFonts w:ascii="Book Antiqua" w:hAnsi="Book Antiqua" w:cs="Arial"/>
        </w:rPr>
        <w:t>.</w:t>
      </w:r>
      <w:r w:rsidR="004B0AC9" w:rsidRPr="00843481">
        <w:rPr>
          <w:rFonts w:ascii="Book Antiqua" w:hAnsi="Book Antiqua" w:cs="Arial"/>
        </w:rPr>
        <w:t xml:space="preserve"> </w:t>
      </w:r>
      <w:r w:rsidR="00780914" w:rsidRPr="00843481">
        <w:rPr>
          <w:rFonts w:ascii="Book Antiqua" w:hAnsi="Book Antiqua" w:cs="Arial"/>
        </w:rPr>
        <w:t>H</w:t>
      </w:r>
      <w:r w:rsidRPr="00843481">
        <w:rPr>
          <w:rFonts w:ascii="Book Antiqua" w:hAnsi="Book Antiqua" w:cs="Arial"/>
        </w:rPr>
        <w:t>owever</w:t>
      </w:r>
      <w:r w:rsidR="00780914" w:rsidRPr="00843481">
        <w:rPr>
          <w:rFonts w:ascii="Book Antiqua" w:hAnsi="Book Antiqua" w:cs="Arial"/>
        </w:rPr>
        <w:t xml:space="preserve">, caution must </w:t>
      </w:r>
      <w:r w:rsidRPr="00843481">
        <w:rPr>
          <w:rFonts w:ascii="Book Antiqua" w:hAnsi="Book Antiqua" w:cs="Arial"/>
        </w:rPr>
        <w:t xml:space="preserve">be used to interpret this data as more research is warranted to </w:t>
      </w:r>
      <w:r w:rsidR="00780914" w:rsidRPr="00843481">
        <w:rPr>
          <w:rFonts w:ascii="Book Antiqua" w:hAnsi="Book Antiqua" w:cs="Arial"/>
        </w:rPr>
        <w:t xml:space="preserve">determine if </w:t>
      </w:r>
      <w:r w:rsidR="00D36A22" w:rsidRPr="00843481">
        <w:rPr>
          <w:rFonts w:ascii="Book Antiqua" w:hAnsi="Book Antiqua" w:cs="Arial"/>
        </w:rPr>
        <w:t xml:space="preserve">there is an association </w:t>
      </w:r>
      <w:r w:rsidRPr="00843481">
        <w:rPr>
          <w:rFonts w:ascii="Book Antiqua" w:hAnsi="Book Antiqua" w:cs="Arial"/>
        </w:rPr>
        <w:t xml:space="preserve">between lower extremity vascular procedures and improved rates of limb salvage in </w:t>
      </w:r>
      <w:r w:rsidR="00D36A22" w:rsidRPr="00843481">
        <w:rPr>
          <w:rFonts w:ascii="Book Antiqua" w:hAnsi="Book Antiqua" w:cs="Arial"/>
        </w:rPr>
        <w:t>this population</w:t>
      </w:r>
      <w:r w:rsidRPr="00843481">
        <w:rPr>
          <w:rFonts w:ascii="Book Antiqua" w:hAnsi="Book Antiqua" w:cs="Arial"/>
        </w:rPr>
        <w:t xml:space="preserve">. </w:t>
      </w:r>
    </w:p>
    <w:p w14:paraId="64580D0A" w14:textId="447EE366" w:rsidR="002A07F4" w:rsidRPr="00843481" w:rsidRDefault="00780914" w:rsidP="004B0AC9">
      <w:pPr>
        <w:autoSpaceDE w:val="0"/>
        <w:autoSpaceDN w:val="0"/>
        <w:adjustRightInd w:val="0"/>
        <w:spacing w:line="360" w:lineRule="auto"/>
        <w:ind w:rightChars="50" w:right="120" w:firstLineChars="100" w:firstLine="240"/>
        <w:jc w:val="both"/>
        <w:rPr>
          <w:rFonts w:ascii="Book Antiqua" w:hAnsi="Book Antiqua" w:cs="Arial"/>
        </w:rPr>
      </w:pPr>
      <w:r w:rsidRPr="00843481">
        <w:rPr>
          <w:rFonts w:ascii="Book Antiqua" w:hAnsi="Book Antiqua" w:cs="Arial"/>
        </w:rPr>
        <w:t xml:space="preserve">The </w:t>
      </w:r>
      <w:r w:rsidR="002A07F4" w:rsidRPr="00843481">
        <w:rPr>
          <w:rFonts w:ascii="Book Antiqua" w:hAnsi="Book Antiqua" w:cs="Arial"/>
        </w:rPr>
        <w:t xml:space="preserve">BASIL trial was </w:t>
      </w:r>
      <w:r w:rsidRPr="00843481">
        <w:rPr>
          <w:rFonts w:ascii="Book Antiqua" w:hAnsi="Book Antiqua" w:cs="Arial"/>
        </w:rPr>
        <w:t xml:space="preserve">first </w:t>
      </w:r>
      <w:r w:rsidR="002A07F4" w:rsidRPr="00843481">
        <w:rPr>
          <w:rFonts w:ascii="Book Antiqua" w:hAnsi="Book Antiqua" w:cs="Arial"/>
        </w:rPr>
        <w:t xml:space="preserve">published in 2005 followed by </w:t>
      </w:r>
      <w:r w:rsidRPr="00843481">
        <w:rPr>
          <w:rFonts w:ascii="Book Antiqua" w:eastAsiaTheme="minorHAnsi" w:hAnsi="Book Antiqua" w:cs="Arial"/>
        </w:rPr>
        <w:t xml:space="preserve">an </w:t>
      </w:r>
      <w:r w:rsidR="002A07F4" w:rsidRPr="00843481">
        <w:rPr>
          <w:rFonts w:ascii="Book Antiqua" w:eastAsiaTheme="minorHAnsi" w:hAnsi="Book Antiqua" w:cs="Arial"/>
        </w:rPr>
        <w:t xml:space="preserve">intention-to-treat (ITT) analysis published in 2010 </w:t>
      </w:r>
      <w:r w:rsidRPr="00843481">
        <w:rPr>
          <w:rFonts w:ascii="Book Antiqua" w:eastAsiaTheme="minorHAnsi" w:hAnsi="Book Antiqua" w:cs="Arial"/>
        </w:rPr>
        <w:t xml:space="preserve">evaluating </w:t>
      </w:r>
      <w:r w:rsidR="002A07F4" w:rsidRPr="00843481">
        <w:rPr>
          <w:rFonts w:ascii="Book Antiqua" w:eastAsiaTheme="minorHAnsi" w:hAnsi="Book Antiqua" w:cs="Arial"/>
        </w:rPr>
        <w:t xml:space="preserve">amputation-free survival and overall survival. This </w:t>
      </w:r>
      <w:r w:rsidR="002A07F4" w:rsidRPr="00843481">
        <w:rPr>
          <w:rFonts w:ascii="Book Antiqua" w:hAnsi="Book Antiqua" w:cs="Arial"/>
        </w:rPr>
        <w:t xml:space="preserve">was a prospective randomized controlled trial comparing the effectiveness of endovascular therapy </w:t>
      </w:r>
      <w:proofErr w:type="spellStart"/>
      <w:r w:rsidR="002A07F4" w:rsidRPr="00843481">
        <w:rPr>
          <w:rFonts w:ascii="Book Antiqua" w:hAnsi="Book Antiqua" w:cs="Arial"/>
          <w:i/>
        </w:rPr>
        <w:t>vs</w:t>
      </w:r>
      <w:proofErr w:type="spellEnd"/>
      <w:r w:rsidR="002A07F4" w:rsidRPr="00843481">
        <w:rPr>
          <w:rFonts w:ascii="Book Antiqua" w:hAnsi="Book Antiqua" w:cs="Arial"/>
        </w:rPr>
        <w:t xml:space="preserve"> open surgical approach in patients with severe limb ischemia due to infra-inguinal disease</w:t>
      </w:r>
      <w:r w:rsidR="007E39C4" w:rsidRPr="00843481">
        <w:rPr>
          <w:rFonts w:ascii="Book Antiqua" w:hAnsi="Book Antiqua" w:cs="Arial"/>
        </w:rPr>
        <w:t>.</w:t>
      </w:r>
      <w:r w:rsidR="004B0AC9" w:rsidRPr="00843481">
        <w:rPr>
          <w:rFonts w:ascii="Book Antiqua" w:hAnsi="Book Antiqua" w:cs="Arial"/>
        </w:rPr>
        <w:t xml:space="preserve"> </w:t>
      </w:r>
      <w:r w:rsidR="007E39C4" w:rsidRPr="00843481">
        <w:rPr>
          <w:rFonts w:ascii="Book Antiqua" w:hAnsi="Book Antiqua" w:cs="Arial"/>
        </w:rPr>
        <w:t>Similar short term outcomes were found comparing</w:t>
      </w:r>
      <w:r w:rsidR="001C4336" w:rsidRPr="00843481">
        <w:rPr>
          <w:rFonts w:ascii="Book Antiqua" w:hAnsi="Book Antiqua" w:cs="Arial"/>
        </w:rPr>
        <w:t xml:space="preserve"> </w:t>
      </w:r>
      <w:r w:rsidR="002A07F4" w:rsidRPr="00843481">
        <w:rPr>
          <w:rFonts w:ascii="Book Antiqua" w:hAnsi="Book Antiqua" w:cs="Arial"/>
        </w:rPr>
        <w:t xml:space="preserve">both </w:t>
      </w:r>
      <w:r w:rsidR="007E39C4" w:rsidRPr="00843481">
        <w:rPr>
          <w:rFonts w:ascii="Book Antiqua" w:hAnsi="Book Antiqua" w:cs="Arial"/>
        </w:rPr>
        <w:t xml:space="preserve">treatment </w:t>
      </w:r>
      <w:proofErr w:type="gramStart"/>
      <w:r w:rsidR="002A07F4" w:rsidRPr="00843481">
        <w:rPr>
          <w:rFonts w:ascii="Book Antiqua" w:hAnsi="Book Antiqua" w:cs="Arial"/>
        </w:rPr>
        <w:t>modalities</w:t>
      </w:r>
      <w:r w:rsidR="009F3FDE" w:rsidRPr="00843481">
        <w:rPr>
          <w:rFonts w:ascii="Book Antiqua" w:hAnsi="Book Antiqua" w:cs="Arial"/>
          <w:vertAlign w:val="superscript"/>
        </w:rPr>
        <w:t>[</w:t>
      </w:r>
      <w:proofErr w:type="gramEnd"/>
      <w:r w:rsidR="009F3FDE" w:rsidRPr="00843481">
        <w:rPr>
          <w:rFonts w:ascii="Book Antiqua" w:hAnsi="Book Antiqua" w:cs="Arial"/>
          <w:vertAlign w:val="superscript"/>
        </w:rPr>
        <w:t>7,8]</w:t>
      </w:r>
      <w:r w:rsidR="009A443D" w:rsidRPr="00843481">
        <w:rPr>
          <w:rFonts w:ascii="Book Antiqua" w:hAnsi="Book Antiqua" w:cs="Arial"/>
        </w:rPr>
        <w:t>.</w:t>
      </w:r>
      <w:r w:rsidR="004B0AC9" w:rsidRPr="00843481">
        <w:rPr>
          <w:rFonts w:ascii="Book Antiqua" w:hAnsi="Book Antiqua" w:cs="Arial"/>
        </w:rPr>
        <w:t xml:space="preserve"> </w:t>
      </w:r>
      <w:r w:rsidR="002A07F4" w:rsidRPr="00843481">
        <w:rPr>
          <w:rFonts w:ascii="Book Antiqua" w:hAnsi="Book Antiqua" w:cs="Arial"/>
        </w:rPr>
        <w:t xml:space="preserve">However, data also suggests that the results of angioplasty are less durable than that of surgical grafting. The primary patency </w:t>
      </w:r>
      <w:r w:rsidR="007E39C4" w:rsidRPr="00843481">
        <w:rPr>
          <w:rFonts w:ascii="Book Antiqua" w:hAnsi="Book Antiqua" w:cs="Arial"/>
        </w:rPr>
        <w:t xml:space="preserve">rate </w:t>
      </w:r>
      <w:r w:rsidR="002A07F4" w:rsidRPr="00843481">
        <w:rPr>
          <w:rFonts w:ascii="Book Antiqua" w:hAnsi="Book Antiqua" w:cs="Arial"/>
        </w:rPr>
        <w:t>after angioplasty is greatest for lesions in the common ilia</w:t>
      </w:r>
      <w:r w:rsidR="00322028" w:rsidRPr="00843481">
        <w:rPr>
          <w:rFonts w:ascii="Book Antiqua" w:hAnsi="Book Antiqua" w:cs="Arial"/>
        </w:rPr>
        <w:t>c artery and decreases distally</w:t>
      </w:r>
      <w:r w:rsidR="007E39C4" w:rsidRPr="00843481">
        <w:rPr>
          <w:rFonts w:ascii="Book Antiqua" w:hAnsi="Book Antiqua" w:cs="Arial"/>
        </w:rPr>
        <w:t>.</w:t>
      </w:r>
      <w:r w:rsidR="004B0AC9" w:rsidRPr="00843481">
        <w:rPr>
          <w:rFonts w:ascii="Book Antiqua" w:hAnsi="Book Antiqua" w:cs="Arial"/>
        </w:rPr>
        <w:t xml:space="preserve"> </w:t>
      </w:r>
      <w:r w:rsidR="007E39C4" w:rsidRPr="00843481">
        <w:rPr>
          <w:rFonts w:ascii="Book Antiqua" w:hAnsi="Book Antiqua" w:cs="Arial"/>
        </w:rPr>
        <w:t xml:space="preserve">Additionally, the rates of patency are lower in cases </w:t>
      </w:r>
      <w:r w:rsidR="002A07F4" w:rsidRPr="00843481">
        <w:rPr>
          <w:rFonts w:ascii="Book Antiqua" w:hAnsi="Book Antiqua" w:cs="Arial"/>
        </w:rPr>
        <w:t xml:space="preserve">with increasing </w:t>
      </w:r>
      <w:r w:rsidR="007E39C4" w:rsidRPr="00843481">
        <w:rPr>
          <w:rFonts w:ascii="Book Antiqua" w:hAnsi="Book Antiqua" w:cs="Arial"/>
        </w:rPr>
        <w:t xml:space="preserve">lesion </w:t>
      </w:r>
      <w:r w:rsidR="002A07F4" w:rsidRPr="00843481">
        <w:rPr>
          <w:rFonts w:ascii="Book Antiqua" w:hAnsi="Book Antiqua" w:cs="Arial"/>
        </w:rPr>
        <w:t>length, multiple and diffuse lesions,</w:t>
      </w:r>
      <w:r w:rsidR="00322028" w:rsidRPr="00843481">
        <w:rPr>
          <w:rFonts w:ascii="Book Antiqua" w:hAnsi="Book Antiqua" w:cs="Arial"/>
        </w:rPr>
        <w:t xml:space="preserve"> poor-quality run-off and</w:t>
      </w:r>
      <w:r w:rsidR="002A07F4" w:rsidRPr="00843481">
        <w:rPr>
          <w:rFonts w:ascii="Book Antiqua" w:hAnsi="Book Antiqua" w:cs="Arial"/>
        </w:rPr>
        <w:t xml:space="preserve"> </w:t>
      </w:r>
      <w:r w:rsidR="002A409C" w:rsidRPr="00843481">
        <w:rPr>
          <w:rFonts w:ascii="Book Antiqua" w:hAnsi="Book Antiqua" w:cs="Arial"/>
        </w:rPr>
        <w:t>in</w:t>
      </w:r>
      <w:r w:rsidR="001E459C" w:rsidRPr="00843481">
        <w:rPr>
          <w:rFonts w:ascii="Book Antiqua" w:hAnsi="Book Antiqua" w:cs="Arial"/>
        </w:rPr>
        <w:t xml:space="preserve"> </w:t>
      </w:r>
      <w:r w:rsidR="00322028" w:rsidRPr="00843481">
        <w:rPr>
          <w:rFonts w:ascii="Book Antiqua" w:hAnsi="Book Antiqua" w:cs="Arial"/>
        </w:rPr>
        <w:t xml:space="preserve">patients with </w:t>
      </w:r>
      <w:r w:rsidR="001E459C" w:rsidRPr="00843481">
        <w:rPr>
          <w:rFonts w:ascii="Book Antiqua" w:hAnsi="Book Antiqua" w:cs="Arial"/>
        </w:rPr>
        <w:t xml:space="preserve">concomitant </w:t>
      </w:r>
      <w:r w:rsidR="002A07F4" w:rsidRPr="00843481">
        <w:rPr>
          <w:rFonts w:ascii="Book Antiqua" w:hAnsi="Book Antiqua" w:cs="Arial"/>
        </w:rPr>
        <w:t xml:space="preserve">diabetes and renal </w:t>
      </w:r>
      <w:proofErr w:type="gramStart"/>
      <w:r w:rsidR="002A07F4" w:rsidRPr="00843481">
        <w:rPr>
          <w:rFonts w:ascii="Book Antiqua" w:hAnsi="Book Antiqua" w:cs="Arial"/>
        </w:rPr>
        <w:t>failure</w:t>
      </w:r>
      <w:r w:rsidR="009F3FDE" w:rsidRPr="00843481">
        <w:rPr>
          <w:rFonts w:ascii="Book Antiqua" w:hAnsi="Book Antiqua" w:cs="Arial"/>
          <w:vertAlign w:val="superscript"/>
        </w:rPr>
        <w:t>[</w:t>
      </w:r>
      <w:proofErr w:type="gramEnd"/>
      <w:r w:rsidR="009F3FDE" w:rsidRPr="00843481">
        <w:rPr>
          <w:rFonts w:ascii="Book Antiqua" w:hAnsi="Book Antiqua" w:cs="Arial"/>
          <w:vertAlign w:val="superscript"/>
        </w:rPr>
        <w:t>9]</w:t>
      </w:r>
      <w:r w:rsidR="002A07F4" w:rsidRPr="00843481">
        <w:rPr>
          <w:rFonts w:ascii="Book Antiqua" w:hAnsi="Book Antiqua" w:cs="Arial"/>
        </w:rPr>
        <w:t>.</w:t>
      </w:r>
      <w:r w:rsidR="004B0AC9" w:rsidRPr="00843481">
        <w:rPr>
          <w:rFonts w:ascii="Book Antiqua" w:hAnsi="Book Antiqua" w:cs="Arial"/>
        </w:rPr>
        <w:t xml:space="preserve"> </w:t>
      </w:r>
    </w:p>
    <w:p w14:paraId="1DDB36A9" w14:textId="39F05A65" w:rsidR="002A07F4" w:rsidRPr="00843481" w:rsidRDefault="00780914" w:rsidP="004B0AC9">
      <w:pPr>
        <w:autoSpaceDE w:val="0"/>
        <w:autoSpaceDN w:val="0"/>
        <w:adjustRightInd w:val="0"/>
        <w:spacing w:line="360" w:lineRule="auto"/>
        <w:ind w:rightChars="50" w:right="120" w:firstLineChars="100" w:firstLine="240"/>
        <w:jc w:val="both"/>
        <w:rPr>
          <w:rFonts w:ascii="Book Antiqua" w:hAnsi="Book Antiqua" w:cs="Arial"/>
        </w:rPr>
      </w:pPr>
      <w:r w:rsidRPr="00843481">
        <w:rPr>
          <w:rFonts w:ascii="Book Antiqua" w:hAnsi="Book Antiqua" w:cs="Arial"/>
        </w:rPr>
        <w:t xml:space="preserve">The </w:t>
      </w:r>
      <w:r w:rsidR="002A07F4" w:rsidRPr="00843481">
        <w:rPr>
          <w:rFonts w:ascii="Book Antiqua" w:hAnsi="Book Antiqua" w:cs="Arial"/>
        </w:rPr>
        <w:t xml:space="preserve">BEST-CLI trial is currently underway </w:t>
      </w:r>
      <w:r w:rsidR="00B158EC" w:rsidRPr="00843481">
        <w:rPr>
          <w:rFonts w:ascii="Book Antiqua" w:hAnsi="Book Antiqua" w:cs="Arial"/>
        </w:rPr>
        <w:t xml:space="preserve">and </w:t>
      </w:r>
      <w:r w:rsidR="00062B39" w:rsidRPr="00843481">
        <w:rPr>
          <w:rFonts w:ascii="Book Antiqua" w:hAnsi="Book Antiqua" w:cs="Arial"/>
        </w:rPr>
        <w:t xml:space="preserve">designed </w:t>
      </w:r>
      <w:r w:rsidR="002A07F4" w:rsidRPr="00843481">
        <w:rPr>
          <w:rFonts w:ascii="Book Antiqua" w:hAnsi="Book Antiqua" w:cs="Arial"/>
        </w:rPr>
        <w:t xml:space="preserve">to clarify this clinical conundrum for critical limb ischemia patients. This is a multi-center trial </w:t>
      </w:r>
      <w:r w:rsidR="00062B39" w:rsidRPr="00843481">
        <w:rPr>
          <w:rFonts w:ascii="Book Antiqua" w:hAnsi="Book Antiqua" w:cs="Arial"/>
        </w:rPr>
        <w:t xml:space="preserve">with a planned enrollment of 2100 patients </w:t>
      </w:r>
      <w:r w:rsidR="002A07F4" w:rsidRPr="00843481">
        <w:rPr>
          <w:rFonts w:ascii="Book Antiqua" w:hAnsi="Book Antiqua" w:cs="Arial"/>
        </w:rPr>
        <w:t xml:space="preserve">that includes interventional cardiologists, interventional radiologists and vascular surgeons. The trial emphasizes a team based treatment approach and will compare patients eligible for both endovascular and open surgical bypass. All contemporary endovascular therapeutic modalities and surgical bypass conduits will be compared and chosen </w:t>
      </w:r>
      <w:r w:rsidR="00666D85" w:rsidRPr="00843481">
        <w:rPr>
          <w:rFonts w:ascii="Book Antiqua" w:hAnsi="Book Antiqua" w:cs="Arial"/>
        </w:rPr>
        <w:t xml:space="preserve">by </w:t>
      </w:r>
      <w:r w:rsidR="002A07F4" w:rsidRPr="00843481">
        <w:rPr>
          <w:rFonts w:ascii="Book Antiqua" w:hAnsi="Book Antiqua" w:cs="Arial"/>
        </w:rPr>
        <w:t>enrol</w:t>
      </w:r>
      <w:r w:rsidR="00EC58F7" w:rsidRPr="00843481">
        <w:rPr>
          <w:rFonts w:ascii="Book Antiqua" w:hAnsi="Book Antiqua" w:cs="Arial"/>
        </w:rPr>
        <w:t>l</w:t>
      </w:r>
      <w:r w:rsidR="002A07F4" w:rsidRPr="00843481">
        <w:rPr>
          <w:rFonts w:ascii="Book Antiqua" w:hAnsi="Book Antiqua" w:cs="Arial"/>
        </w:rPr>
        <w:t>men</w:t>
      </w:r>
      <w:r w:rsidR="00524398" w:rsidRPr="00843481">
        <w:rPr>
          <w:rFonts w:ascii="Book Antiqua" w:hAnsi="Book Antiqua" w:cs="Arial"/>
        </w:rPr>
        <w:t>t site and physician preference</w:t>
      </w:r>
      <w:r w:rsidR="009A443D" w:rsidRPr="00843481">
        <w:rPr>
          <w:rFonts w:ascii="Book Antiqua" w:hAnsi="Book Antiqua" w:cs="Arial"/>
        </w:rPr>
        <w:t>.</w:t>
      </w:r>
      <w:r w:rsidR="004B0AC9" w:rsidRPr="00843481">
        <w:rPr>
          <w:rFonts w:ascii="Book Antiqua" w:hAnsi="Book Antiqua" w:cs="Arial"/>
          <w:vertAlign w:val="superscript"/>
        </w:rPr>
        <w:t xml:space="preserve"> </w:t>
      </w:r>
      <w:r w:rsidR="00666D85" w:rsidRPr="00843481">
        <w:rPr>
          <w:rFonts w:ascii="Book Antiqua" w:hAnsi="Book Antiqua" w:cs="Arial"/>
        </w:rPr>
        <w:t>T</w:t>
      </w:r>
      <w:r w:rsidR="002A07F4" w:rsidRPr="00843481">
        <w:rPr>
          <w:rFonts w:ascii="Book Antiqua" w:hAnsi="Book Antiqua" w:cs="Arial"/>
        </w:rPr>
        <w:t xml:space="preserve">he </w:t>
      </w:r>
      <w:r w:rsidR="001E459C" w:rsidRPr="00843481">
        <w:rPr>
          <w:rFonts w:ascii="Book Antiqua" w:hAnsi="Book Antiqua" w:cs="Arial"/>
        </w:rPr>
        <w:t xml:space="preserve">revascularization strategy </w:t>
      </w:r>
      <w:r w:rsidR="00B158EC" w:rsidRPr="00843481">
        <w:rPr>
          <w:rFonts w:ascii="Book Antiqua" w:hAnsi="Book Antiqua" w:cs="Arial"/>
        </w:rPr>
        <w:t>will</w:t>
      </w:r>
      <w:r w:rsidR="002A07F4" w:rsidRPr="00843481">
        <w:rPr>
          <w:rFonts w:ascii="Book Antiqua" w:hAnsi="Book Antiqua" w:cs="Arial"/>
        </w:rPr>
        <w:t xml:space="preserve"> be </w:t>
      </w:r>
      <w:r w:rsidR="00227597" w:rsidRPr="00843481">
        <w:rPr>
          <w:rFonts w:ascii="Book Antiqua" w:hAnsi="Book Antiqua" w:cs="Arial"/>
        </w:rPr>
        <w:t xml:space="preserve">selected for each case </w:t>
      </w:r>
      <w:r w:rsidR="002A07F4" w:rsidRPr="00843481">
        <w:rPr>
          <w:rFonts w:ascii="Book Antiqua" w:hAnsi="Book Antiqua" w:cs="Arial"/>
        </w:rPr>
        <w:t xml:space="preserve">in a specialized vascular center in close cooperation with an endovascular specialist and a vascular </w:t>
      </w:r>
      <w:proofErr w:type="gramStart"/>
      <w:r w:rsidR="002A07F4" w:rsidRPr="00843481">
        <w:rPr>
          <w:rFonts w:ascii="Book Antiqua" w:hAnsi="Book Antiqua" w:cs="Arial"/>
        </w:rPr>
        <w:t>surgeon</w:t>
      </w:r>
      <w:r w:rsidR="009F3FDE" w:rsidRPr="00843481">
        <w:rPr>
          <w:rFonts w:ascii="Book Antiqua" w:hAnsi="Book Antiqua" w:cs="Arial"/>
          <w:vertAlign w:val="superscript"/>
        </w:rPr>
        <w:t>[</w:t>
      </w:r>
      <w:proofErr w:type="gramEnd"/>
      <w:r w:rsidR="009F3FDE" w:rsidRPr="00843481">
        <w:rPr>
          <w:rFonts w:ascii="Book Antiqua" w:hAnsi="Book Antiqua" w:cs="Arial"/>
          <w:vertAlign w:val="superscript"/>
        </w:rPr>
        <w:t>10]</w:t>
      </w:r>
      <w:r w:rsidR="009F3FDE" w:rsidRPr="00843481">
        <w:rPr>
          <w:rFonts w:ascii="Book Antiqua" w:hAnsi="Book Antiqua" w:cs="Arial"/>
        </w:rPr>
        <w:t>.</w:t>
      </w:r>
      <w:r w:rsidR="006736C7" w:rsidRPr="00843481">
        <w:rPr>
          <w:rFonts w:ascii="Book Antiqua" w:hAnsi="Book Antiqua" w:cs="Arial"/>
        </w:rPr>
        <w:t xml:space="preserve"> </w:t>
      </w:r>
    </w:p>
    <w:p w14:paraId="258D70EA" w14:textId="77777777" w:rsidR="002A07F4" w:rsidRPr="00843481" w:rsidRDefault="002A07F4" w:rsidP="004B0AC9">
      <w:pPr>
        <w:autoSpaceDE w:val="0"/>
        <w:autoSpaceDN w:val="0"/>
        <w:adjustRightInd w:val="0"/>
        <w:spacing w:line="360" w:lineRule="auto"/>
        <w:ind w:rightChars="50" w:right="120"/>
        <w:jc w:val="both"/>
        <w:rPr>
          <w:rFonts w:ascii="Book Antiqua" w:hAnsi="Book Antiqua" w:cs="Arial"/>
        </w:rPr>
      </w:pPr>
    </w:p>
    <w:p w14:paraId="3E31863E" w14:textId="2E757044" w:rsidR="002A07F4" w:rsidRPr="00843481" w:rsidRDefault="004B0AC9" w:rsidP="004B0AC9">
      <w:pPr>
        <w:autoSpaceDE w:val="0"/>
        <w:autoSpaceDN w:val="0"/>
        <w:adjustRightInd w:val="0"/>
        <w:spacing w:line="360" w:lineRule="auto"/>
        <w:ind w:rightChars="50" w:right="120"/>
        <w:jc w:val="both"/>
        <w:rPr>
          <w:rFonts w:ascii="Book Antiqua" w:hAnsi="Book Antiqua" w:cs="Arial"/>
          <w:b/>
        </w:rPr>
      </w:pPr>
      <w:r w:rsidRPr="00843481">
        <w:rPr>
          <w:rFonts w:ascii="Book Antiqua" w:hAnsi="Book Antiqua" w:cs="Arial"/>
          <w:b/>
        </w:rPr>
        <w:t>ANTIPLATELET THERAPY</w:t>
      </w:r>
    </w:p>
    <w:p w14:paraId="0CF7CC12" w14:textId="6147E946" w:rsidR="002A07F4" w:rsidRPr="00843481" w:rsidRDefault="002A07F4" w:rsidP="004B0AC9">
      <w:pPr>
        <w:autoSpaceDE w:val="0"/>
        <w:autoSpaceDN w:val="0"/>
        <w:adjustRightInd w:val="0"/>
        <w:spacing w:line="360" w:lineRule="auto"/>
        <w:ind w:rightChars="50" w:right="120"/>
        <w:jc w:val="both"/>
        <w:rPr>
          <w:rFonts w:ascii="Book Antiqua" w:hAnsi="Book Antiqua" w:cs="Arial"/>
        </w:rPr>
      </w:pPr>
      <w:r w:rsidRPr="00843481">
        <w:rPr>
          <w:rFonts w:ascii="Book Antiqua" w:hAnsi="Book Antiqua" w:cs="Arial"/>
        </w:rPr>
        <w:t>Platelets have a fundamental role in</w:t>
      </w:r>
      <w:r w:rsidR="00227597" w:rsidRPr="00843481">
        <w:rPr>
          <w:rFonts w:ascii="Book Antiqua" w:hAnsi="Book Antiqua" w:cs="Arial"/>
        </w:rPr>
        <w:t xml:space="preserve"> the development of</w:t>
      </w:r>
      <w:r w:rsidRPr="00843481">
        <w:rPr>
          <w:rFonts w:ascii="Book Antiqua" w:hAnsi="Book Antiqua" w:cs="Arial"/>
        </w:rPr>
        <w:t xml:space="preserve"> </w:t>
      </w:r>
      <w:proofErr w:type="spellStart"/>
      <w:proofErr w:type="gramStart"/>
      <w:r w:rsidRPr="00843481">
        <w:rPr>
          <w:rFonts w:ascii="Book Antiqua" w:hAnsi="Book Antiqua" w:cs="Arial"/>
        </w:rPr>
        <w:t>atherothrombosis</w:t>
      </w:r>
      <w:proofErr w:type="spellEnd"/>
      <w:r w:rsidR="009F3FDE" w:rsidRPr="00843481">
        <w:rPr>
          <w:rFonts w:ascii="Book Antiqua" w:hAnsi="Book Antiqua" w:cs="Arial"/>
          <w:vertAlign w:val="superscript"/>
        </w:rPr>
        <w:t>[</w:t>
      </w:r>
      <w:proofErr w:type="gramEnd"/>
      <w:r w:rsidR="009F3FDE" w:rsidRPr="00843481">
        <w:rPr>
          <w:rFonts w:ascii="Book Antiqua" w:hAnsi="Book Antiqua" w:cs="Arial"/>
          <w:vertAlign w:val="superscript"/>
        </w:rPr>
        <w:t>11]</w:t>
      </w:r>
      <w:r w:rsidR="009F3FDE" w:rsidRPr="00843481">
        <w:rPr>
          <w:rFonts w:ascii="Book Antiqua" w:hAnsi="Book Antiqua" w:cs="Arial"/>
        </w:rPr>
        <w:t>.</w:t>
      </w:r>
      <w:r w:rsidRPr="00843481">
        <w:rPr>
          <w:rFonts w:ascii="Book Antiqua" w:hAnsi="Book Antiqua" w:cs="Arial"/>
        </w:rPr>
        <w:t xml:space="preserve"> Although percutaneous revascularization therapies have evolved significantly with dramatic improvement in interventional devices and techniques, </w:t>
      </w:r>
      <w:r w:rsidR="00666D85" w:rsidRPr="00843481">
        <w:rPr>
          <w:rFonts w:ascii="Book Antiqua" w:hAnsi="Book Antiqua" w:cs="Arial"/>
        </w:rPr>
        <w:t xml:space="preserve">the most appropriate </w:t>
      </w:r>
      <w:r w:rsidRPr="00843481">
        <w:rPr>
          <w:rFonts w:ascii="Book Antiqua" w:hAnsi="Book Antiqua" w:cs="Arial"/>
        </w:rPr>
        <w:t>antiplatelet therapy</w:t>
      </w:r>
      <w:r w:rsidR="00666D85" w:rsidRPr="00843481">
        <w:rPr>
          <w:rFonts w:ascii="Book Antiqua" w:hAnsi="Book Antiqua" w:cs="Arial"/>
        </w:rPr>
        <w:t xml:space="preserve"> regimen</w:t>
      </w:r>
      <w:r w:rsidRPr="00843481">
        <w:rPr>
          <w:rFonts w:ascii="Book Antiqua" w:hAnsi="Book Antiqua" w:cs="Arial"/>
        </w:rPr>
        <w:t xml:space="preserve"> in PAD </w:t>
      </w:r>
      <w:r w:rsidR="00666D85" w:rsidRPr="00843481">
        <w:rPr>
          <w:rFonts w:ascii="Book Antiqua" w:hAnsi="Book Antiqua" w:cs="Arial"/>
        </w:rPr>
        <w:t xml:space="preserve">is </w:t>
      </w:r>
      <w:r w:rsidRPr="00843481">
        <w:rPr>
          <w:rFonts w:ascii="Book Antiqua" w:hAnsi="Book Antiqua" w:cs="Arial"/>
        </w:rPr>
        <w:t>un</w:t>
      </w:r>
      <w:r w:rsidR="00666D85" w:rsidRPr="00843481">
        <w:rPr>
          <w:rFonts w:ascii="Book Antiqua" w:hAnsi="Book Antiqua" w:cs="Arial"/>
        </w:rPr>
        <w:t>der</w:t>
      </w:r>
      <w:r w:rsidRPr="00843481">
        <w:rPr>
          <w:rFonts w:ascii="Book Antiqua" w:hAnsi="Book Antiqua" w:cs="Arial"/>
        </w:rPr>
        <w:t xml:space="preserve">studied compared to </w:t>
      </w:r>
      <w:r w:rsidR="006B5179" w:rsidRPr="00843481">
        <w:rPr>
          <w:rFonts w:ascii="Book Antiqua" w:hAnsi="Book Antiqua" w:cs="Arial"/>
        </w:rPr>
        <w:t xml:space="preserve">the </w:t>
      </w:r>
      <w:r w:rsidRPr="00843481">
        <w:rPr>
          <w:rFonts w:ascii="Book Antiqua" w:hAnsi="Book Antiqua" w:cs="Arial"/>
        </w:rPr>
        <w:t xml:space="preserve">coronary artery disease </w:t>
      </w:r>
      <w:r w:rsidR="00062B39" w:rsidRPr="00843481">
        <w:rPr>
          <w:rFonts w:ascii="Book Antiqua" w:hAnsi="Book Antiqua" w:cs="Arial"/>
        </w:rPr>
        <w:t xml:space="preserve">(CAD) </w:t>
      </w:r>
      <w:r w:rsidRPr="00843481">
        <w:rPr>
          <w:rFonts w:ascii="Book Antiqua" w:hAnsi="Book Antiqua" w:cs="Arial"/>
        </w:rPr>
        <w:t>p</w:t>
      </w:r>
      <w:r w:rsidR="006B5179" w:rsidRPr="00843481">
        <w:rPr>
          <w:rFonts w:ascii="Book Antiqua" w:hAnsi="Book Antiqua" w:cs="Arial"/>
        </w:rPr>
        <w:t>opulation</w:t>
      </w:r>
      <w:r w:rsidRPr="00843481">
        <w:rPr>
          <w:rFonts w:ascii="Book Antiqua" w:hAnsi="Book Antiqua" w:cs="Arial"/>
        </w:rPr>
        <w:t xml:space="preserve">. </w:t>
      </w:r>
      <w:r w:rsidR="004E6255" w:rsidRPr="00843481">
        <w:rPr>
          <w:rFonts w:ascii="Book Antiqua" w:hAnsi="Book Antiqua" w:cs="Arial"/>
        </w:rPr>
        <w:t xml:space="preserve">Multiple antiplatelet agents have been studied in the PAD population, including aspirin, the combination of aspirin and </w:t>
      </w:r>
      <w:proofErr w:type="spellStart"/>
      <w:r w:rsidR="004E6255" w:rsidRPr="00843481">
        <w:rPr>
          <w:rFonts w:ascii="Book Antiqua" w:hAnsi="Book Antiqua" w:cs="Arial"/>
        </w:rPr>
        <w:t>dipyridamole</w:t>
      </w:r>
      <w:proofErr w:type="spellEnd"/>
      <w:r w:rsidR="004E6255" w:rsidRPr="00843481">
        <w:rPr>
          <w:rFonts w:ascii="Book Antiqua" w:hAnsi="Book Antiqua" w:cs="Arial"/>
        </w:rPr>
        <w:t xml:space="preserve">, </w:t>
      </w:r>
      <w:proofErr w:type="spellStart"/>
      <w:r w:rsidR="004E6255" w:rsidRPr="00843481">
        <w:rPr>
          <w:rFonts w:ascii="Book Antiqua" w:hAnsi="Book Antiqua" w:cs="Arial"/>
        </w:rPr>
        <w:t>clopidogrel</w:t>
      </w:r>
      <w:proofErr w:type="spellEnd"/>
      <w:r w:rsidR="004E6255" w:rsidRPr="00843481">
        <w:rPr>
          <w:rFonts w:ascii="Book Antiqua" w:hAnsi="Book Antiqua" w:cs="Arial"/>
        </w:rPr>
        <w:t xml:space="preserve">, </w:t>
      </w:r>
      <w:proofErr w:type="spellStart"/>
      <w:r w:rsidR="004E6255" w:rsidRPr="00843481">
        <w:rPr>
          <w:rFonts w:ascii="Book Antiqua" w:hAnsi="Book Antiqua" w:cs="Arial"/>
        </w:rPr>
        <w:t>ticagrelor</w:t>
      </w:r>
      <w:proofErr w:type="spellEnd"/>
      <w:r w:rsidR="004E6255" w:rsidRPr="00843481">
        <w:rPr>
          <w:rFonts w:ascii="Book Antiqua" w:hAnsi="Book Antiqua" w:cs="Arial"/>
        </w:rPr>
        <w:t xml:space="preserve">, </w:t>
      </w:r>
      <w:proofErr w:type="spellStart"/>
      <w:r w:rsidR="004E6255" w:rsidRPr="00843481">
        <w:rPr>
          <w:rFonts w:ascii="Book Antiqua" w:hAnsi="Book Antiqua" w:cs="Arial"/>
        </w:rPr>
        <w:t>cilostazol</w:t>
      </w:r>
      <w:proofErr w:type="spellEnd"/>
      <w:r w:rsidR="004E6255" w:rsidRPr="00843481">
        <w:rPr>
          <w:rFonts w:ascii="Book Antiqua" w:hAnsi="Book Antiqua" w:cs="Arial"/>
        </w:rPr>
        <w:t xml:space="preserve"> an</w:t>
      </w:r>
      <w:r w:rsidR="00296A8A" w:rsidRPr="00843481">
        <w:rPr>
          <w:rFonts w:ascii="Book Antiqua" w:hAnsi="Book Antiqua" w:cs="Arial"/>
        </w:rPr>
        <w:t xml:space="preserve">d </w:t>
      </w:r>
      <w:proofErr w:type="spellStart"/>
      <w:r w:rsidR="00296A8A" w:rsidRPr="00843481">
        <w:rPr>
          <w:rFonts w:ascii="Book Antiqua" w:hAnsi="Book Antiqua" w:cs="Arial"/>
        </w:rPr>
        <w:t>vorapaxar</w:t>
      </w:r>
      <w:proofErr w:type="spellEnd"/>
      <w:r w:rsidR="00296A8A" w:rsidRPr="00843481">
        <w:rPr>
          <w:rFonts w:ascii="Book Antiqua" w:hAnsi="Book Antiqua" w:cs="Arial"/>
        </w:rPr>
        <w:t>.</w:t>
      </w:r>
      <w:r w:rsidR="004B0AC9" w:rsidRPr="00843481">
        <w:rPr>
          <w:rFonts w:ascii="Book Antiqua" w:hAnsi="Book Antiqua" w:cs="Arial"/>
        </w:rPr>
        <w:t xml:space="preserve"> </w:t>
      </w:r>
      <w:r w:rsidR="00B158EC" w:rsidRPr="00843481">
        <w:rPr>
          <w:rFonts w:ascii="Book Antiqua" w:hAnsi="Book Antiqua" w:cs="Arial"/>
        </w:rPr>
        <w:t>R</w:t>
      </w:r>
      <w:r w:rsidR="004E6255" w:rsidRPr="00843481">
        <w:rPr>
          <w:rFonts w:ascii="Book Antiqua" w:hAnsi="Book Antiqua" w:cs="Arial"/>
        </w:rPr>
        <w:t xml:space="preserve">esults from randomized </w:t>
      </w:r>
      <w:r w:rsidR="00296A8A" w:rsidRPr="00843481">
        <w:rPr>
          <w:rFonts w:ascii="Book Antiqua" w:hAnsi="Book Antiqua" w:cs="Arial"/>
        </w:rPr>
        <w:t xml:space="preserve">clinical </w:t>
      </w:r>
      <w:r w:rsidR="004E6255" w:rsidRPr="00843481">
        <w:rPr>
          <w:rFonts w:ascii="Book Antiqua" w:hAnsi="Book Antiqua" w:cs="Arial"/>
        </w:rPr>
        <w:t xml:space="preserve">trials </w:t>
      </w:r>
      <w:r w:rsidR="00296A8A" w:rsidRPr="00843481">
        <w:rPr>
          <w:rFonts w:ascii="Book Antiqua" w:hAnsi="Book Antiqua" w:cs="Arial"/>
        </w:rPr>
        <w:t xml:space="preserve">in patients with </w:t>
      </w:r>
      <w:r w:rsidR="00B158EC" w:rsidRPr="00843481">
        <w:rPr>
          <w:rFonts w:ascii="Book Antiqua" w:hAnsi="Book Antiqua" w:cs="Arial"/>
        </w:rPr>
        <w:t>CAD</w:t>
      </w:r>
      <w:r w:rsidR="00296A8A" w:rsidRPr="00843481">
        <w:rPr>
          <w:rFonts w:ascii="Book Antiqua" w:hAnsi="Book Antiqua" w:cs="Arial"/>
        </w:rPr>
        <w:t xml:space="preserve"> </w:t>
      </w:r>
      <w:r w:rsidR="00B158EC" w:rsidRPr="00843481">
        <w:rPr>
          <w:rFonts w:ascii="Book Antiqua" w:hAnsi="Book Antiqua" w:cs="Arial"/>
        </w:rPr>
        <w:t xml:space="preserve">and </w:t>
      </w:r>
      <w:r w:rsidR="00296A8A" w:rsidRPr="00843481">
        <w:rPr>
          <w:rFonts w:ascii="Book Antiqua" w:hAnsi="Book Antiqua" w:cs="Arial"/>
        </w:rPr>
        <w:t>subgr</w:t>
      </w:r>
      <w:r w:rsidR="00D92BA7" w:rsidRPr="00843481">
        <w:rPr>
          <w:rFonts w:ascii="Book Antiqua" w:hAnsi="Book Antiqua" w:cs="Arial"/>
        </w:rPr>
        <w:t xml:space="preserve">oup analysis in </w:t>
      </w:r>
      <w:r w:rsidR="00B158EC" w:rsidRPr="00843481">
        <w:rPr>
          <w:rFonts w:ascii="Book Antiqua" w:hAnsi="Book Antiqua" w:cs="Arial"/>
        </w:rPr>
        <w:t xml:space="preserve">the </w:t>
      </w:r>
      <w:r w:rsidR="00D92BA7" w:rsidRPr="00843481">
        <w:rPr>
          <w:rFonts w:ascii="Book Antiqua" w:hAnsi="Book Antiqua" w:cs="Arial"/>
        </w:rPr>
        <w:t xml:space="preserve">PAD population </w:t>
      </w:r>
      <w:r w:rsidR="00296A8A" w:rsidRPr="00843481">
        <w:rPr>
          <w:rFonts w:ascii="Book Antiqua" w:hAnsi="Book Antiqua" w:cs="Arial"/>
        </w:rPr>
        <w:t xml:space="preserve">and PAD alone </w:t>
      </w:r>
      <w:r w:rsidR="004E6255" w:rsidRPr="00843481">
        <w:rPr>
          <w:rFonts w:ascii="Book Antiqua" w:hAnsi="Book Antiqua" w:cs="Arial"/>
        </w:rPr>
        <w:t xml:space="preserve">are summarized in </w:t>
      </w:r>
      <w:r w:rsidR="00296A8A" w:rsidRPr="00843481">
        <w:rPr>
          <w:rFonts w:ascii="Book Antiqua" w:hAnsi="Book Antiqua" w:cs="Arial"/>
        </w:rPr>
        <w:t>Table</w:t>
      </w:r>
      <w:r w:rsidR="004B0AC9" w:rsidRPr="00843481">
        <w:rPr>
          <w:rFonts w:ascii="Book Antiqua" w:eastAsia="宋体" w:hAnsi="Book Antiqua" w:cs="Arial" w:hint="eastAsia"/>
          <w:lang w:eastAsia="zh-CN"/>
        </w:rPr>
        <w:t>s</w:t>
      </w:r>
      <w:r w:rsidR="00296A8A" w:rsidRPr="00843481">
        <w:rPr>
          <w:rFonts w:ascii="Book Antiqua" w:hAnsi="Book Antiqua" w:cs="Arial"/>
        </w:rPr>
        <w:t xml:space="preserve"> 1 and 2 respectively. </w:t>
      </w:r>
      <w:r w:rsidR="004E6255" w:rsidRPr="00843481">
        <w:rPr>
          <w:rFonts w:ascii="Book Antiqua" w:hAnsi="Book Antiqua" w:cs="Arial"/>
        </w:rPr>
        <w:t xml:space="preserve">Given the number of agents studied, </w:t>
      </w:r>
      <w:r w:rsidRPr="00843481">
        <w:rPr>
          <w:rFonts w:ascii="Book Antiqua" w:hAnsi="Book Antiqua" w:cs="Arial"/>
        </w:rPr>
        <w:t xml:space="preserve">there </w:t>
      </w:r>
      <w:r w:rsidR="004E6255" w:rsidRPr="00843481">
        <w:rPr>
          <w:rFonts w:ascii="Book Antiqua" w:hAnsi="Book Antiqua" w:cs="Arial"/>
        </w:rPr>
        <w:t xml:space="preserve">is </w:t>
      </w:r>
      <w:r w:rsidRPr="00843481">
        <w:rPr>
          <w:rFonts w:ascii="Book Antiqua" w:hAnsi="Book Antiqua" w:cs="Arial"/>
        </w:rPr>
        <w:t xml:space="preserve">a wide discrepancy in the management of patients with PAD. </w:t>
      </w:r>
      <w:r w:rsidRPr="00843481">
        <w:rPr>
          <w:rStyle w:val="apple-style-span"/>
          <w:rFonts w:ascii="Book Antiqua" w:hAnsi="Book Antiqua" w:cs="Arial"/>
        </w:rPr>
        <w:t xml:space="preserve">Meta-analysis </w:t>
      </w:r>
      <w:r w:rsidR="00062B39" w:rsidRPr="00843481">
        <w:rPr>
          <w:rStyle w:val="apple-style-span"/>
          <w:rFonts w:ascii="Book Antiqua" w:hAnsi="Book Antiqua" w:cs="Arial"/>
        </w:rPr>
        <w:t xml:space="preserve">conducted </w:t>
      </w:r>
      <w:r w:rsidRPr="00843481">
        <w:rPr>
          <w:rStyle w:val="apple-style-span"/>
          <w:rFonts w:ascii="Book Antiqua" w:hAnsi="Book Antiqua" w:cs="Arial"/>
        </w:rPr>
        <w:t xml:space="preserve">by the Antithrombotic Trialists Collaboration Group (ATCG) in 2002 evaluated 287 randomized studies, and </w:t>
      </w:r>
      <w:r w:rsidR="00062B39" w:rsidRPr="00843481">
        <w:rPr>
          <w:rStyle w:val="apple-style-span"/>
          <w:rFonts w:ascii="Book Antiqua" w:hAnsi="Book Antiqua" w:cs="Arial"/>
        </w:rPr>
        <w:t xml:space="preserve">concluded </w:t>
      </w:r>
      <w:r w:rsidRPr="00843481">
        <w:rPr>
          <w:rStyle w:val="apple-style-span"/>
          <w:rFonts w:ascii="Book Antiqua" w:hAnsi="Book Antiqua" w:cs="Arial"/>
        </w:rPr>
        <w:t>that antiplatelet therapy reduced the risk of serious vascular events (non-fatal</w:t>
      </w:r>
      <w:r w:rsidR="00062B39" w:rsidRPr="00843481">
        <w:rPr>
          <w:rStyle w:val="apple-style-span"/>
          <w:rFonts w:ascii="Book Antiqua" w:hAnsi="Book Antiqua" w:cs="Arial"/>
        </w:rPr>
        <w:t xml:space="preserve"> MI</w:t>
      </w:r>
      <w:r w:rsidRPr="00843481">
        <w:rPr>
          <w:rStyle w:val="apple-style-span"/>
          <w:rFonts w:ascii="Book Antiqua" w:hAnsi="Book Antiqua" w:cs="Arial"/>
        </w:rPr>
        <w:t xml:space="preserve">, non-fatal stroke, or vascular death) by about 23%, not just among </w:t>
      </w:r>
      <w:r w:rsidR="00227597" w:rsidRPr="00843481">
        <w:rPr>
          <w:rStyle w:val="apple-style-span"/>
          <w:rFonts w:ascii="Book Antiqua" w:hAnsi="Book Antiqua" w:cs="Arial"/>
        </w:rPr>
        <w:t xml:space="preserve">the </w:t>
      </w:r>
      <w:r w:rsidR="00264DFE" w:rsidRPr="00843481">
        <w:rPr>
          <w:rStyle w:val="apple-style-span"/>
          <w:rFonts w:ascii="Book Antiqua" w:hAnsi="Book Antiqua" w:cs="Arial"/>
        </w:rPr>
        <w:t>population with</w:t>
      </w:r>
      <w:r w:rsidRPr="00843481">
        <w:rPr>
          <w:rStyle w:val="apple-style-span"/>
          <w:rFonts w:ascii="Book Antiqua" w:hAnsi="Book Antiqua" w:cs="Arial"/>
        </w:rPr>
        <w:t xml:space="preserve"> unstable angina, acute </w:t>
      </w:r>
      <w:r w:rsidR="00062B39" w:rsidRPr="00843481">
        <w:rPr>
          <w:rStyle w:val="apple-style-span"/>
          <w:rFonts w:ascii="Book Antiqua" w:hAnsi="Book Antiqua" w:cs="Arial"/>
        </w:rPr>
        <w:t xml:space="preserve">MI </w:t>
      </w:r>
      <w:r w:rsidRPr="00843481">
        <w:rPr>
          <w:rStyle w:val="apple-style-span"/>
          <w:rFonts w:ascii="Book Antiqua" w:hAnsi="Book Antiqua" w:cs="Arial"/>
        </w:rPr>
        <w:t xml:space="preserve">or stroke but also among patients with </w:t>
      </w:r>
      <w:r w:rsidR="002D542E" w:rsidRPr="00843481">
        <w:rPr>
          <w:rStyle w:val="apple-style-span"/>
          <w:rFonts w:ascii="Book Antiqua" w:hAnsi="Book Antiqua" w:cs="Arial"/>
        </w:rPr>
        <w:t>CAD</w:t>
      </w:r>
      <w:r w:rsidR="00062B39" w:rsidRPr="00843481">
        <w:rPr>
          <w:rStyle w:val="apple-style-span"/>
          <w:rFonts w:ascii="Book Antiqua" w:hAnsi="Book Antiqua" w:cs="Arial"/>
        </w:rPr>
        <w:t xml:space="preserve">, </w:t>
      </w:r>
      <w:r w:rsidRPr="00843481">
        <w:rPr>
          <w:rStyle w:val="apple-style-span"/>
          <w:rFonts w:ascii="Book Antiqua" w:hAnsi="Book Antiqua" w:cs="Arial"/>
        </w:rPr>
        <w:t>PAD</w:t>
      </w:r>
      <w:r w:rsidR="00062B39" w:rsidRPr="00843481">
        <w:rPr>
          <w:rStyle w:val="apple-style-span"/>
          <w:rFonts w:ascii="Book Antiqua" w:hAnsi="Book Antiqua" w:cs="Arial"/>
        </w:rPr>
        <w:t>,</w:t>
      </w:r>
      <w:r w:rsidRPr="00843481">
        <w:rPr>
          <w:rStyle w:val="apple-style-span"/>
          <w:rFonts w:ascii="Book Antiqua" w:hAnsi="Book Antiqua" w:cs="Arial"/>
        </w:rPr>
        <w:t xml:space="preserve"> and those at high risk of </w:t>
      </w:r>
      <w:proofErr w:type="gramStart"/>
      <w:r w:rsidR="009A443D" w:rsidRPr="00843481">
        <w:rPr>
          <w:rStyle w:val="apple-style-span"/>
          <w:rFonts w:ascii="Book Antiqua" w:hAnsi="Book Antiqua" w:cs="Arial"/>
        </w:rPr>
        <w:t>embolism</w:t>
      </w:r>
      <w:r w:rsidR="009F3FDE" w:rsidRPr="00843481">
        <w:rPr>
          <w:rStyle w:val="apple-style-span"/>
          <w:rFonts w:ascii="Book Antiqua" w:hAnsi="Book Antiqua" w:cs="Arial"/>
          <w:vertAlign w:val="superscript"/>
        </w:rPr>
        <w:t>[</w:t>
      </w:r>
      <w:proofErr w:type="gramEnd"/>
      <w:r w:rsidR="009F3FDE" w:rsidRPr="00843481">
        <w:rPr>
          <w:rStyle w:val="apple-style-span"/>
          <w:rFonts w:ascii="Book Antiqua" w:hAnsi="Book Antiqua" w:cs="Arial"/>
          <w:vertAlign w:val="superscript"/>
        </w:rPr>
        <w:t>12]</w:t>
      </w:r>
      <w:r w:rsidR="009F3FDE" w:rsidRPr="00843481">
        <w:rPr>
          <w:rStyle w:val="apple-style-span"/>
          <w:rFonts w:ascii="Book Antiqua" w:hAnsi="Book Antiqua" w:cs="Arial"/>
        </w:rPr>
        <w:t>.</w:t>
      </w:r>
      <w:r w:rsidR="006736C7" w:rsidRPr="00843481">
        <w:rPr>
          <w:rStyle w:val="apple-style-span"/>
          <w:rFonts w:ascii="Book Antiqua" w:hAnsi="Book Antiqua" w:cs="Arial"/>
        </w:rPr>
        <w:t xml:space="preserve"> </w:t>
      </w:r>
    </w:p>
    <w:p w14:paraId="19612BB5" w14:textId="77777777" w:rsidR="00BF0BED" w:rsidRPr="00843481" w:rsidRDefault="00BF0BED" w:rsidP="004B0AC9">
      <w:pPr>
        <w:autoSpaceDE w:val="0"/>
        <w:autoSpaceDN w:val="0"/>
        <w:adjustRightInd w:val="0"/>
        <w:spacing w:line="360" w:lineRule="auto"/>
        <w:ind w:rightChars="50" w:right="120"/>
        <w:jc w:val="both"/>
        <w:rPr>
          <w:rFonts w:ascii="Book Antiqua" w:hAnsi="Book Antiqua" w:cs="Arial"/>
          <w:b/>
        </w:rPr>
      </w:pPr>
    </w:p>
    <w:p w14:paraId="195C9653" w14:textId="32B83843" w:rsidR="002A07F4" w:rsidRPr="00843481" w:rsidRDefault="004B0AC9" w:rsidP="004B0AC9">
      <w:pPr>
        <w:autoSpaceDE w:val="0"/>
        <w:autoSpaceDN w:val="0"/>
        <w:adjustRightInd w:val="0"/>
        <w:spacing w:line="360" w:lineRule="auto"/>
        <w:ind w:rightChars="50" w:right="120"/>
        <w:jc w:val="both"/>
        <w:rPr>
          <w:rFonts w:ascii="Book Antiqua" w:hAnsi="Book Antiqua" w:cs="Arial"/>
          <w:b/>
        </w:rPr>
      </w:pPr>
      <w:r w:rsidRPr="00843481">
        <w:rPr>
          <w:rFonts w:ascii="Book Antiqua" w:hAnsi="Book Antiqua" w:cs="Arial"/>
          <w:b/>
        </w:rPr>
        <w:t>ASPIRIN</w:t>
      </w:r>
    </w:p>
    <w:p w14:paraId="0FFFA215" w14:textId="67731746" w:rsidR="002A07F4" w:rsidRPr="00843481" w:rsidRDefault="002A07F4" w:rsidP="004B0AC9">
      <w:pPr>
        <w:autoSpaceDE w:val="0"/>
        <w:autoSpaceDN w:val="0"/>
        <w:adjustRightInd w:val="0"/>
        <w:spacing w:line="360" w:lineRule="auto"/>
        <w:ind w:rightChars="50" w:right="120"/>
        <w:jc w:val="both"/>
        <w:rPr>
          <w:rFonts w:ascii="Book Antiqua" w:hAnsi="Book Antiqua" w:cs="Arial"/>
        </w:rPr>
      </w:pPr>
      <w:r w:rsidRPr="00843481">
        <w:rPr>
          <w:rFonts w:ascii="Book Antiqua" w:hAnsi="Book Antiqua" w:cs="Arial"/>
        </w:rPr>
        <w:t xml:space="preserve">Aspirin is </w:t>
      </w:r>
      <w:r w:rsidR="00F20F76" w:rsidRPr="00843481">
        <w:rPr>
          <w:rFonts w:ascii="Book Antiqua" w:hAnsi="Book Antiqua" w:cs="Arial"/>
        </w:rPr>
        <w:t>a</w:t>
      </w:r>
      <w:r w:rsidRPr="00843481">
        <w:rPr>
          <w:rFonts w:ascii="Book Antiqua" w:hAnsi="Book Antiqua" w:cs="Arial"/>
        </w:rPr>
        <w:t xml:space="preserve"> commonly used antiplatelet agent</w:t>
      </w:r>
      <w:r w:rsidR="00062B39" w:rsidRPr="00843481">
        <w:rPr>
          <w:rFonts w:ascii="Book Antiqua" w:hAnsi="Book Antiqua" w:cs="Arial"/>
        </w:rPr>
        <w:t xml:space="preserve">, which irreversibly </w:t>
      </w:r>
      <w:r w:rsidR="006B5179" w:rsidRPr="00843481">
        <w:rPr>
          <w:rFonts w:ascii="Book Antiqua" w:hAnsi="Book Antiqua" w:cs="Arial"/>
        </w:rPr>
        <w:t>inhibits the cyclooxygenase-1 and 2 enzymes resulting in decreased formation of t</w:t>
      </w:r>
      <w:r w:rsidRPr="00843481">
        <w:rPr>
          <w:rFonts w:ascii="Book Antiqua" w:hAnsi="Book Antiqua" w:cs="Arial"/>
        </w:rPr>
        <w:t>hromboxane A2</w:t>
      </w:r>
      <w:r w:rsidR="006B5179" w:rsidRPr="00843481">
        <w:rPr>
          <w:rFonts w:ascii="Book Antiqua" w:hAnsi="Book Antiqua" w:cs="Arial"/>
        </w:rPr>
        <w:t xml:space="preserve">, thus inhibiting </w:t>
      </w:r>
      <w:r w:rsidRPr="00843481">
        <w:rPr>
          <w:rFonts w:ascii="Book Antiqua" w:hAnsi="Book Antiqua" w:cs="Arial"/>
        </w:rPr>
        <w:t>platelet</w:t>
      </w:r>
      <w:r w:rsidR="006B5179" w:rsidRPr="00843481">
        <w:rPr>
          <w:rFonts w:ascii="Book Antiqua" w:hAnsi="Book Antiqua" w:cs="Arial"/>
        </w:rPr>
        <w:t xml:space="preserve"> aggregation.</w:t>
      </w:r>
      <w:r w:rsidRPr="00843481">
        <w:rPr>
          <w:rFonts w:ascii="Book Antiqua" w:hAnsi="Book Antiqua" w:cs="Arial"/>
        </w:rPr>
        <w:t xml:space="preserve"> However, compelling evidence </w:t>
      </w:r>
      <w:r w:rsidR="00062B39" w:rsidRPr="00843481">
        <w:rPr>
          <w:rFonts w:ascii="Book Antiqua" w:hAnsi="Book Antiqua" w:cs="Arial"/>
        </w:rPr>
        <w:t>to support a</w:t>
      </w:r>
      <w:r w:rsidRPr="00843481">
        <w:rPr>
          <w:rFonts w:ascii="Book Antiqua" w:hAnsi="Book Antiqua" w:cs="Arial"/>
        </w:rPr>
        <w:t xml:space="preserve"> reduction in cardiovascular events in </w:t>
      </w:r>
      <w:r w:rsidR="00227597" w:rsidRPr="00843481">
        <w:rPr>
          <w:rFonts w:ascii="Book Antiqua" w:hAnsi="Book Antiqua" w:cs="Arial"/>
        </w:rPr>
        <w:t xml:space="preserve">the setting of </w:t>
      </w:r>
      <w:r w:rsidRPr="00843481">
        <w:rPr>
          <w:rFonts w:ascii="Book Antiqua" w:hAnsi="Book Antiqua" w:cs="Arial"/>
        </w:rPr>
        <w:t>PAD</w:t>
      </w:r>
      <w:r w:rsidR="00062B39" w:rsidRPr="00843481">
        <w:rPr>
          <w:rFonts w:ascii="Book Antiqua" w:hAnsi="Book Antiqua" w:cs="Arial"/>
        </w:rPr>
        <w:t xml:space="preserve"> is </w:t>
      </w:r>
      <w:proofErr w:type="gramStart"/>
      <w:r w:rsidR="00062B39" w:rsidRPr="00843481">
        <w:rPr>
          <w:rFonts w:ascii="Book Antiqua" w:hAnsi="Book Antiqua" w:cs="Arial"/>
        </w:rPr>
        <w:t>lacking</w:t>
      </w:r>
      <w:r w:rsidR="009F3FDE" w:rsidRPr="00843481">
        <w:rPr>
          <w:rStyle w:val="apple-style-span"/>
          <w:rFonts w:ascii="Book Antiqua" w:hAnsi="Book Antiqua" w:cs="Arial"/>
          <w:vertAlign w:val="superscript"/>
        </w:rPr>
        <w:t>[</w:t>
      </w:r>
      <w:proofErr w:type="gramEnd"/>
      <w:r w:rsidR="009F3FDE" w:rsidRPr="00843481">
        <w:rPr>
          <w:rStyle w:val="apple-style-span"/>
          <w:rFonts w:ascii="Book Antiqua" w:hAnsi="Book Antiqua" w:cs="Arial"/>
          <w:vertAlign w:val="superscript"/>
        </w:rPr>
        <w:t>12]</w:t>
      </w:r>
      <w:r w:rsidR="009A443D" w:rsidRPr="00843481">
        <w:rPr>
          <w:rFonts w:ascii="Book Antiqua" w:hAnsi="Book Antiqua" w:cs="Arial"/>
        </w:rPr>
        <w:t xml:space="preserve">. </w:t>
      </w:r>
      <w:r w:rsidR="00062B39" w:rsidRPr="00843481">
        <w:rPr>
          <w:rFonts w:ascii="Book Antiqua" w:hAnsi="Book Antiqua" w:cs="Arial"/>
        </w:rPr>
        <w:t>In a m</w:t>
      </w:r>
      <w:r w:rsidRPr="00843481">
        <w:rPr>
          <w:rFonts w:ascii="Book Antiqua" w:hAnsi="Book Antiqua" w:cs="Arial"/>
        </w:rPr>
        <w:t xml:space="preserve">eta-analysis </w:t>
      </w:r>
      <w:r w:rsidR="00062B39" w:rsidRPr="00843481">
        <w:rPr>
          <w:rFonts w:ascii="Book Antiqua" w:hAnsi="Book Antiqua" w:cs="Arial"/>
        </w:rPr>
        <w:t xml:space="preserve">published </w:t>
      </w:r>
      <w:r w:rsidRPr="00843481">
        <w:rPr>
          <w:rFonts w:ascii="Book Antiqua" w:hAnsi="Book Antiqua" w:cs="Arial"/>
        </w:rPr>
        <w:t>by Berger</w:t>
      </w:r>
      <w:r w:rsidRPr="00843481">
        <w:rPr>
          <w:rFonts w:ascii="Book Antiqua" w:hAnsi="Book Antiqua" w:cs="Arial"/>
          <w:i/>
        </w:rPr>
        <w:t xml:space="preserve"> et </w:t>
      </w:r>
      <w:proofErr w:type="gramStart"/>
      <w:r w:rsidRPr="00843481">
        <w:rPr>
          <w:rFonts w:ascii="Book Antiqua" w:hAnsi="Book Antiqua" w:cs="Arial"/>
          <w:i/>
        </w:rPr>
        <w:t>al</w:t>
      </w:r>
      <w:r w:rsidR="00843481">
        <w:rPr>
          <w:rFonts w:ascii="Book Antiqua" w:eastAsia="宋体" w:hAnsi="Book Antiqua" w:cs="Arial" w:hint="eastAsia"/>
          <w:vertAlign w:val="superscript"/>
          <w:lang w:eastAsia="zh-CN"/>
        </w:rPr>
        <w:t>[</w:t>
      </w:r>
      <w:proofErr w:type="gramEnd"/>
      <w:r w:rsidR="00843481">
        <w:rPr>
          <w:rFonts w:ascii="Book Antiqua" w:eastAsia="宋体" w:hAnsi="Book Antiqua" w:cs="Arial" w:hint="eastAsia"/>
          <w:vertAlign w:val="superscript"/>
          <w:lang w:eastAsia="zh-CN"/>
        </w:rPr>
        <w:t>13]</w:t>
      </w:r>
      <w:r w:rsidRPr="00843481">
        <w:rPr>
          <w:rFonts w:ascii="Book Antiqua" w:hAnsi="Book Antiqua" w:cs="Arial"/>
        </w:rPr>
        <w:t xml:space="preserve"> in 2009</w:t>
      </w:r>
      <w:r w:rsidR="00062B39" w:rsidRPr="00843481">
        <w:rPr>
          <w:rFonts w:ascii="Book Antiqua" w:hAnsi="Book Antiqua" w:cs="Arial"/>
        </w:rPr>
        <w:t xml:space="preserve">, 18 trials comprising </w:t>
      </w:r>
      <w:r w:rsidRPr="00843481">
        <w:rPr>
          <w:rFonts w:ascii="Book Antiqua" w:hAnsi="Book Antiqua" w:cs="Arial"/>
        </w:rPr>
        <w:t>5269 participants with PAD</w:t>
      </w:r>
      <w:r w:rsidR="00062B39" w:rsidRPr="00843481">
        <w:rPr>
          <w:rFonts w:ascii="Book Antiqua" w:hAnsi="Book Antiqua" w:cs="Arial"/>
        </w:rPr>
        <w:t xml:space="preserve"> were evaluated. C</w:t>
      </w:r>
      <w:r w:rsidRPr="00843481">
        <w:rPr>
          <w:rFonts w:ascii="Book Antiqua" w:hAnsi="Book Antiqua" w:cs="Arial"/>
        </w:rPr>
        <w:t xml:space="preserve">ardiovascular events </w:t>
      </w:r>
      <w:r w:rsidR="002B14A6" w:rsidRPr="00843481">
        <w:rPr>
          <w:rFonts w:ascii="Book Antiqua" w:hAnsi="Book Antiqua" w:cs="Arial"/>
        </w:rPr>
        <w:t>occurred at a rate of 8.9</w:t>
      </w:r>
      <w:r w:rsidR="00062B39" w:rsidRPr="00843481">
        <w:rPr>
          <w:rFonts w:ascii="Book Antiqua" w:hAnsi="Book Antiqua" w:cs="Arial"/>
        </w:rPr>
        <w:t xml:space="preserve">% (251/2823 subjects) in the aspirin or aspirin plus dipyridamole group and 11% (269/2446 subjects) </w:t>
      </w:r>
      <w:r w:rsidRPr="00843481">
        <w:rPr>
          <w:rFonts w:ascii="Book Antiqua" w:hAnsi="Book Antiqua" w:cs="Arial"/>
        </w:rPr>
        <w:t xml:space="preserve">in </w:t>
      </w:r>
      <w:r w:rsidR="00062B39" w:rsidRPr="00843481">
        <w:rPr>
          <w:rFonts w:ascii="Book Antiqua" w:hAnsi="Book Antiqua" w:cs="Arial"/>
        </w:rPr>
        <w:t xml:space="preserve">the </w:t>
      </w:r>
      <w:r w:rsidRPr="00843481">
        <w:rPr>
          <w:rFonts w:ascii="Book Antiqua" w:hAnsi="Book Antiqua" w:cs="Arial"/>
        </w:rPr>
        <w:t xml:space="preserve">control group </w:t>
      </w:r>
      <w:r w:rsidR="004B0AC9" w:rsidRPr="00843481">
        <w:rPr>
          <w:rFonts w:ascii="Book Antiqua" w:eastAsia="宋体" w:hAnsi="Book Antiqua" w:cs="Arial" w:hint="eastAsia"/>
          <w:lang w:eastAsia="zh-CN"/>
        </w:rPr>
        <w:t>(</w:t>
      </w:r>
      <w:r w:rsidR="004B0AC9" w:rsidRPr="00843481">
        <w:rPr>
          <w:rFonts w:ascii="Book Antiqua" w:hAnsi="Book Antiqua" w:cs="Arial"/>
        </w:rPr>
        <w:t>95%</w:t>
      </w:r>
      <w:r w:rsidR="00062B39" w:rsidRPr="00843481">
        <w:rPr>
          <w:rFonts w:ascii="Book Antiqua" w:hAnsi="Book Antiqua" w:cs="Arial"/>
        </w:rPr>
        <w:t>CI</w:t>
      </w:r>
      <w:r w:rsidRPr="00843481">
        <w:rPr>
          <w:rFonts w:ascii="Book Antiqua" w:hAnsi="Book Antiqua" w:cs="Arial"/>
        </w:rPr>
        <w:t>: 0.76-1.04</w:t>
      </w:r>
      <w:r w:rsidR="004B0AC9" w:rsidRPr="00843481">
        <w:rPr>
          <w:rFonts w:ascii="Book Antiqua" w:eastAsia="宋体" w:hAnsi="Book Antiqua" w:cs="Arial" w:hint="eastAsia"/>
          <w:lang w:eastAsia="zh-CN"/>
        </w:rPr>
        <w:t>)</w:t>
      </w:r>
      <w:r w:rsidRPr="00843481">
        <w:rPr>
          <w:rFonts w:ascii="Book Antiqua" w:hAnsi="Book Antiqua" w:cs="Arial"/>
        </w:rPr>
        <w:t xml:space="preserve">. </w:t>
      </w:r>
      <w:r w:rsidR="00062B39" w:rsidRPr="00843481">
        <w:rPr>
          <w:rFonts w:ascii="Book Antiqua" w:hAnsi="Book Antiqua" w:cs="Arial"/>
        </w:rPr>
        <w:t xml:space="preserve">This finding was a </w:t>
      </w:r>
      <w:r w:rsidRPr="00843481">
        <w:rPr>
          <w:rFonts w:ascii="Book Antiqua" w:hAnsi="Book Antiqua" w:cs="Arial"/>
        </w:rPr>
        <w:t>12% relative risk reduction in non-fatal</w:t>
      </w:r>
      <w:r w:rsidR="00062B39" w:rsidRPr="00843481">
        <w:rPr>
          <w:rFonts w:ascii="Book Antiqua" w:hAnsi="Book Antiqua" w:cs="Arial"/>
        </w:rPr>
        <w:t xml:space="preserve"> MI</w:t>
      </w:r>
      <w:r w:rsidRPr="00843481">
        <w:rPr>
          <w:rFonts w:ascii="Book Antiqua" w:hAnsi="Book Antiqua" w:cs="Arial"/>
        </w:rPr>
        <w:t>, non-fatal stroke and cardiovascular death with aspirin</w:t>
      </w:r>
      <w:r w:rsidR="00062B39" w:rsidRPr="00843481">
        <w:rPr>
          <w:rFonts w:ascii="Book Antiqua" w:hAnsi="Book Antiqua" w:cs="Arial"/>
        </w:rPr>
        <w:t>,</w:t>
      </w:r>
      <w:r w:rsidRPr="00843481">
        <w:rPr>
          <w:rFonts w:ascii="Book Antiqua" w:hAnsi="Book Antiqua" w:cs="Arial"/>
        </w:rPr>
        <w:t xml:space="preserve"> but it failed to reach statistical </w:t>
      </w:r>
      <w:proofErr w:type="gramStart"/>
      <w:r w:rsidRPr="00843481">
        <w:rPr>
          <w:rFonts w:ascii="Book Antiqua" w:hAnsi="Book Antiqua" w:cs="Arial"/>
        </w:rPr>
        <w:t>difference</w:t>
      </w:r>
      <w:r w:rsidR="009F3FDE" w:rsidRPr="00843481">
        <w:rPr>
          <w:rFonts w:ascii="Book Antiqua" w:hAnsi="Book Antiqua" w:cs="Arial"/>
          <w:vertAlign w:val="superscript"/>
        </w:rPr>
        <w:t>[</w:t>
      </w:r>
      <w:proofErr w:type="gramEnd"/>
      <w:r w:rsidR="009F3FDE" w:rsidRPr="00843481">
        <w:rPr>
          <w:rFonts w:ascii="Book Antiqua" w:hAnsi="Book Antiqua" w:cs="Arial"/>
          <w:vertAlign w:val="superscript"/>
        </w:rPr>
        <w:t>13]</w:t>
      </w:r>
      <w:r w:rsidR="009A443D" w:rsidRPr="00843481">
        <w:rPr>
          <w:rFonts w:ascii="Book Antiqua" w:hAnsi="Book Antiqua" w:cs="Arial"/>
        </w:rPr>
        <w:t xml:space="preserve">. </w:t>
      </w:r>
      <w:r w:rsidR="00062B39" w:rsidRPr="00843481">
        <w:rPr>
          <w:rFonts w:ascii="Book Antiqua" w:hAnsi="Book Antiqua" w:cs="Arial"/>
        </w:rPr>
        <w:t xml:space="preserve">Despite these results, aspirin (dose 75-325 mg) is given a class I recommendation in the 2016 AHA/ACC PAD guidelines for </w:t>
      </w:r>
      <w:r w:rsidR="00062B39" w:rsidRPr="00843481">
        <w:rPr>
          <w:rFonts w:ascii="Book Antiqua" w:hAnsi="Book Antiqua" w:cs="Arial"/>
        </w:rPr>
        <w:lastRenderedPageBreak/>
        <w:t xml:space="preserve">management of symptomatic patients largely due to benefit of aspirin in other vascular </w:t>
      </w:r>
      <w:proofErr w:type="gramStart"/>
      <w:r w:rsidR="00062B39" w:rsidRPr="00843481">
        <w:rPr>
          <w:rFonts w:ascii="Book Antiqua" w:hAnsi="Book Antiqua" w:cs="Arial"/>
        </w:rPr>
        <w:t>diseases</w:t>
      </w:r>
      <w:r w:rsidR="009F3FDE" w:rsidRPr="00843481">
        <w:rPr>
          <w:rFonts w:ascii="Book Antiqua" w:hAnsi="Book Antiqua" w:cs="Arial"/>
          <w:vertAlign w:val="superscript"/>
        </w:rPr>
        <w:t>[</w:t>
      </w:r>
      <w:proofErr w:type="gramEnd"/>
      <w:r w:rsidR="009F3FDE" w:rsidRPr="00843481">
        <w:rPr>
          <w:rFonts w:ascii="Book Antiqua" w:hAnsi="Book Antiqua" w:cs="Arial"/>
          <w:vertAlign w:val="superscript"/>
        </w:rPr>
        <w:t>3,14]</w:t>
      </w:r>
      <w:r w:rsidR="00062B39" w:rsidRPr="00843481">
        <w:rPr>
          <w:rFonts w:ascii="Book Antiqua" w:hAnsi="Book Antiqua" w:cs="Arial"/>
        </w:rPr>
        <w:t>.</w:t>
      </w:r>
      <w:r w:rsidR="006736C7" w:rsidRPr="00843481">
        <w:rPr>
          <w:rFonts w:ascii="Book Antiqua" w:hAnsi="Book Antiqua" w:cs="Arial"/>
        </w:rPr>
        <w:t xml:space="preserve"> </w:t>
      </w:r>
    </w:p>
    <w:p w14:paraId="5CF9AE62" w14:textId="77777777" w:rsidR="002A07F4" w:rsidRPr="00843481" w:rsidRDefault="002A07F4" w:rsidP="004B0AC9">
      <w:pPr>
        <w:autoSpaceDE w:val="0"/>
        <w:autoSpaceDN w:val="0"/>
        <w:adjustRightInd w:val="0"/>
        <w:spacing w:line="360" w:lineRule="auto"/>
        <w:ind w:rightChars="50" w:right="120"/>
        <w:jc w:val="both"/>
        <w:rPr>
          <w:rFonts w:ascii="Book Antiqua" w:hAnsi="Book Antiqua" w:cs="Arial"/>
          <w:b/>
        </w:rPr>
      </w:pPr>
    </w:p>
    <w:p w14:paraId="71A3CCA0" w14:textId="719376A2" w:rsidR="002A07F4" w:rsidRPr="00843481" w:rsidRDefault="004B0AC9" w:rsidP="004B0AC9">
      <w:pPr>
        <w:autoSpaceDE w:val="0"/>
        <w:autoSpaceDN w:val="0"/>
        <w:adjustRightInd w:val="0"/>
        <w:spacing w:line="360" w:lineRule="auto"/>
        <w:ind w:rightChars="50" w:right="120"/>
        <w:jc w:val="both"/>
        <w:rPr>
          <w:rFonts w:ascii="Book Antiqua" w:hAnsi="Book Antiqua" w:cs="Arial"/>
          <w:b/>
        </w:rPr>
      </w:pPr>
      <w:r w:rsidRPr="00843481">
        <w:rPr>
          <w:rFonts w:ascii="Book Antiqua" w:hAnsi="Book Antiqua" w:cs="Arial"/>
          <w:b/>
        </w:rPr>
        <w:t>CLOPIDOGREL</w:t>
      </w:r>
    </w:p>
    <w:p w14:paraId="33EE0CF6" w14:textId="6EABD9F6" w:rsidR="002A07F4" w:rsidRPr="00843481" w:rsidRDefault="002A07F4" w:rsidP="004B0AC9">
      <w:pPr>
        <w:autoSpaceDE w:val="0"/>
        <w:autoSpaceDN w:val="0"/>
        <w:adjustRightInd w:val="0"/>
        <w:spacing w:line="360" w:lineRule="auto"/>
        <w:ind w:rightChars="50" w:right="120"/>
        <w:jc w:val="both"/>
        <w:rPr>
          <w:rFonts w:ascii="Book Antiqua" w:hAnsi="Book Antiqua" w:cs="Arial"/>
        </w:rPr>
      </w:pPr>
      <w:r w:rsidRPr="00843481">
        <w:rPr>
          <w:rFonts w:ascii="Book Antiqua" w:hAnsi="Book Antiqua" w:cs="Arial"/>
        </w:rPr>
        <w:t xml:space="preserve">Clopidogrel is a thienopyridine derivative which inhibits platelet activation by adenosine diphosphate (ADP). </w:t>
      </w:r>
      <w:r w:rsidR="00062B39" w:rsidRPr="00843481">
        <w:rPr>
          <w:rFonts w:ascii="Book Antiqua" w:hAnsi="Book Antiqua" w:cs="Arial"/>
        </w:rPr>
        <w:t xml:space="preserve">There is data to support </w:t>
      </w:r>
      <w:r w:rsidR="006E42FF" w:rsidRPr="00843481">
        <w:rPr>
          <w:rFonts w:ascii="Book Antiqua" w:hAnsi="Book Antiqua" w:cs="Arial"/>
        </w:rPr>
        <w:t xml:space="preserve">the effectiveness of </w:t>
      </w:r>
      <w:proofErr w:type="spellStart"/>
      <w:r w:rsidR="00062B39" w:rsidRPr="00843481">
        <w:rPr>
          <w:rFonts w:ascii="Book Antiqua" w:hAnsi="Book Antiqua" w:cs="Arial"/>
        </w:rPr>
        <w:t>clopidogrel</w:t>
      </w:r>
      <w:proofErr w:type="spellEnd"/>
      <w:r w:rsidR="00062B39" w:rsidRPr="00843481">
        <w:rPr>
          <w:rFonts w:ascii="Book Antiqua" w:hAnsi="Book Antiqua" w:cs="Arial"/>
        </w:rPr>
        <w:t xml:space="preserve"> </w:t>
      </w:r>
      <w:r w:rsidR="006E42FF" w:rsidRPr="00843481">
        <w:rPr>
          <w:rFonts w:ascii="Book Antiqua" w:hAnsi="Book Antiqua" w:cs="Arial"/>
        </w:rPr>
        <w:t xml:space="preserve">as </w:t>
      </w:r>
      <w:proofErr w:type="spellStart"/>
      <w:r w:rsidR="00062B39" w:rsidRPr="00843481">
        <w:rPr>
          <w:rFonts w:ascii="Book Antiqua" w:hAnsi="Book Antiqua" w:cs="Arial"/>
        </w:rPr>
        <w:t>monotherapy</w:t>
      </w:r>
      <w:proofErr w:type="spellEnd"/>
      <w:r w:rsidR="00062B39" w:rsidRPr="00843481">
        <w:rPr>
          <w:rFonts w:ascii="Book Antiqua" w:hAnsi="Book Antiqua" w:cs="Arial"/>
        </w:rPr>
        <w:t xml:space="preserve"> in PAD. The first trial to establish this benefit was the CAPRIE </w:t>
      </w:r>
      <w:r w:rsidRPr="00843481">
        <w:rPr>
          <w:rFonts w:ascii="Book Antiqua" w:hAnsi="Book Antiqua" w:cs="Arial"/>
        </w:rPr>
        <w:t>trial</w:t>
      </w:r>
      <w:r w:rsidR="00062B39" w:rsidRPr="00843481">
        <w:rPr>
          <w:rFonts w:ascii="Book Antiqua" w:hAnsi="Book Antiqua" w:cs="Arial"/>
        </w:rPr>
        <w:t xml:space="preserve">, </w:t>
      </w:r>
      <w:r w:rsidRPr="00843481">
        <w:rPr>
          <w:rFonts w:ascii="Book Antiqua" w:hAnsi="Book Antiqua" w:cs="Arial"/>
        </w:rPr>
        <w:t xml:space="preserve">a randomized, blinded trial which </w:t>
      </w:r>
      <w:r w:rsidR="002D542E" w:rsidRPr="00843481">
        <w:rPr>
          <w:rFonts w:ascii="Book Antiqua" w:hAnsi="Book Antiqua" w:cs="Arial"/>
        </w:rPr>
        <w:t xml:space="preserve">compared </w:t>
      </w:r>
      <w:r w:rsidRPr="00843481">
        <w:rPr>
          <w:rFonts w:ascii="Book Antiqua" w:hAnsi="Book Antiqua" w:cs="Arial"/>
        </w:rPr>
        <w:t>the relative efficacy of clopidogrel (75 mg once daily) and aspirin (325 mg once daily) in patients with high risk of ischemic ev</w:t>
      </w:r>
      <w:r w:rsidR="004B0AC9" w:rsidRPr="00843481">
        <w:rPr>
          <w:rFonts w:ascii="Book Antiqua" w:hAnsi="Book Antiqua" w:cs="Arial"/>
        </w:rPr>
        <w:t>ents. It included 19</w:t>
      </w:r>
      <w:r w:rsidRPr="00843481">
        <w:rPr>
          <w:rFonts w:ascii="Book Antiqua" w:hAnsi="Book Antiqua" w:cs="Arial"/>
        </w:rPr>
        <w:t>185 subjects (recent</w:t>
      </w:r>
      <w:r w:rsidR="00062B39" w:rsidRPr="00843481">
        <w:rPr>
          <w:rFonts w:ascii="Book Antiqua" w:hAnsi="Book Antiqua" w:cs="Arial"/>
        </w:rPr>
        <w:t xml:space="preserve"> MI</w:t>
      </w:r>
      <w:r w:rsidRPr="00843481">
        <w:rPr>
          <w:rFonts w:ascii="Book Antiqua" w:hAnsi="Book Antiqua" w:cs="Arial"/>
        </w:rPr>
        <w:t>, recent ischemic stroke or symptomatic PAD)</w:t>
      </w:r>
      <w:r w:rsidR="00062B39" w:rsidRPr="00843481">
        <w:rPr>
          <w:rFonts w:ascii="Book Antiqua" w:hAnsi="Book Antiqua" w:cs="Arial"/>
        </w:rPr>
        <w:t>,</w:t>
      </w:r>
      <w:r w:rsidRPr="00843481">
        <w:rPr>
          <w:rFonts w:ascii="Book Antiqua" w:hAnsi="Book Antiqua" w:cs="Arial"/>
        </w:rPr>
        <w:t xml:space="preserve"> followed over 1-3 years with mean follow up of 1.9 years. </w:t>
      </w:r>
      <w:r w:rsidR="00062B39" w:rsidRPr="00843481">
        <w:rPr>
          <w:rFonts w:ascii="Book Antiqua" w:hAnsi="Book Antiqua" w:cs="Arial"/>
        </w:rPr>
        <w:t xml:space="preserve">There was a </w:t>
      </w:r>
      <w:r w:rsidR="002B14A6" w:rsidRPr="00843481">
        <w:rPr>
          <w:rFonts w:ascii="Book Antiqua" w:hAnsi="Book Antiqua" w:cs="Arial"/>
        </w:rPr>
        <w:t xml:space="preserve">statistically significant </w:t>
      </w:r>
      <w:r w:rsidR="00062B39" w:rsidRPr="00843481">
        <w:rPr>
          <w:rFonts w:ascii="Book Antiqua" w:hAnsi="Book Antiqua" w:cs="Arial"/>
        </w:rPr>
        <w:t xml:space="preserve">8.7% </w:t>
      </w:r>
      <w:r w:rsidRPr="00843481">
        <w:rPr>
          <w:rFonts w:ascii="Book Antiqua" w:hAnsi="Book Antiqua" w:cs="Arial"/>
        </w:rPr>
        <w:t xml:space="preserve">relative risk reduction </w:t>
      </w:r>
      <w:r w:rsidR="006E42FF" w:rsidRPr="00843481">
        <w:rPr>
          <w:rFonts w:ascii="Book Antiqua" w:hAnsi="Book Antiqua" w:cs="Arial"/>
        </w:rPr>
        <w:t>(</w:t>
      </w:r>
      <w:r w:rsidR="004B0AC9" w:rsidRPr="00843481">
        <w:rPr>
          <w:rFonts w:ascii="Book Antiqua" w:hAnsi="Book Antiqua" w:cs="Arial"/>
          <w:i/>
        </w:rPr>
        <w:t>P</w:t>
      </w:r>
      <w:r w:rsidR="004B0AC9" w:rsidRPr="00843481">
        <w:rPr>
          <w:rFonts w:ascii="Book Antiqua" w:eastAsia="宋体" w:hAnsi="Book Antiqua" w:cs="Arial" w:hint="eastAsia"/>
          <w:lang w:eastAsia="zh-CN"/>
        </w:rPr>
        <w:t xml:space="preserve"> </w:t>
      </w:r>
      <w:r w:rsidR="006E42FF" w:rsidRPr="00843481">
        <w:rPr>
          <w:rFonts w:ascii="Book Antiqua" w:hAnsi="Book Antiqua" w:cs="Arial"/>
        </w:rPr>
        <w:t>=</w:t>
      </w:r>
      <w:r w:rsidR="004B0AC9" w:rsidRPr="00843481">
        <w:rPr>
          <w:rFonts w:ascii="Book Antiqua" w:eastAsia="宋体" w:hAnsi="Book Antiqua" w:cs="Arial" w:hint="eastAsia"/>
          <w:lang w:eastAsia="zh-CN"/>
        </w:rPr>
        <w:t xml:space="preserve"> </w:t>
      </w:r>
      <w:r w:rsidR="004B0AC9" w:rsidRPr="00843481">
        <w:rPr>
          <w:rFonts w:ascii="Book Antiqua" w:hAnsi="Book Antiqua" w:cs="Arial"/>
        </w:rPr>
        <w:t>0.043; 95%</w:t>
      </w:r>
      <w:r w:rsidR="006E42FF" w:rsidRPr="00843481">
        <w:rPr>
          <w:rFonts w:ascii="Book Antiqua" w:hAnsi="Book Antiqua" w:cs="Arial"/>
        </w:rPr>
        <w:t>CI</w:t>
      </w:r>
      <w:r w:rsidR="004B0AC9" w:rsidRPr="00843481">
        <w:rPr>
          <w:rFonts w:ascii="Book Antiqua" w:eastAsia="宋体" w:hAnsi="Book Antiqua" w:cs="Arial" w:hint="eastAsia"/>
          <w:lang w:eastAsia="zh-CN"/>
        </w:rPr>
        <w:t>:</w:t>
      </w:r>
      <w:r w:rsidR="006E42FF" w:rsidRPr="00843481">
        <w:rPr>
          <w:rFonts w:ascii="Book Antiqua" w:hAnsi="Book Antiqua" w:cs="Arial"/>
        </w:rPr>
        <w:t xml:space="preserve"> 0.3-16.5) </w:t>
      </w:r>
      <w:r w:rsidRPr="00843481">
        <w:rPr>
          <w:rFonts w:ascii="Book Antiqua" w:hAnsi="Book Antiqua" w:cs="Arial"/>
        </w:rPr>
        <w:t xml:space="preserve">in </w:t>
      </w:r>
      <w:r w:rsidR="00062B39" w:rsidRPr="00843481">
        <w:rPr>
          <w:rFonts w:ascii="Book Antiqua" w:hAnsi="Book Antiqua" w:cs="Arial"/>
        </w:rPr>
        <w:t>the composite endpoint of MI</w:t>
      </w:r>
      <w:r w:rsidRPr="00843481">
        <w:rPr>
          <w:rFonts w:ascii="Book Antiqua" w:hAnsi="Book Antiqua" w:cs="Arial"/>
        </w:rPr>
        <w:t>, stroke and vascular death in the clopidogrel</w:t>
      </w:r>
      <w:r w:rsidR="00062B39" w:rsidRPr="00843481">
        <w:rPr>
          <w:rFonts w:ascii="Book Antiqua" w:hAnsi="Book Antiqua" w:cs="Arial"/>
        </w:rPr>
        <w:t xml:space="preserve"> group</w:t>
      </w:r>
      <w:r w:rsidRPr="00843481">
        <w:rPr>
          <w:rFonts w:ascii="Book Antiqua" w:hAnsi="Book Antiqua" w:cs="Arial"/>
        </w:rPr>
        <w:t xml:space="preserve">. In a subgroup analysis of </w:t>
      </w:r>
      <w:r w:rsidR="006E42FF" w:rsidRPr="00843481">
        <w:rPr>
          <w:rFonts w:ascii="Book Antiqua" w:hAnsi="Book Antiqua" w:cs="Arial"/>
        </w:rPr>
        <w:t xml:space="preserve">the </w:t>
      </w:r>
      <w:r w:rsidRPr="00843481">
        <w:rPr>
          <w:rFonts w:ascii="Book Antiqua" w:hAnsi="Book Antiqua" w:cs="Arial"/>
        </w:rPr>
        <w:t>PAD</w:t>
      </w:r>
      <w:r w:rsidR="006E42FF" w:rsidRPr="00843481">
        <w:rPr>
          <w:rFonts w:ascii="Book Antiqua" w:hAnsi="Book Antiqua" w:cs="Arial"/>
        </w:rPr>
        <w:t xml:space="preserve"> population from the CAPRIE trial</w:t>
      </w:r>
      <w:r w:rsidRPr="00843481">
        <w:rPr>
          <w:rFonts w:ascii="Book Antiqua" w:hAnsi="Book Antiqua" w:cs="Arial"/>
        </w:rPr>
        <w:t xml:space="preserve">, the average event rate per year was 3.71% in </w:t>
      </w:r>
      <w:r w:rsidR="00062B39" w:rsidRPr="00843481">
        <w:rPr>
          <w:rFonts w:ascii="Book Antiqua" w:hAnsi="Book Antiqua" w:cs="Arial"/>
        </w:rPr>
        <w:t xml:space="preserve">the </w:t>
      </w:r>
      <w:proofErr w:type="spellStart"/>
      <w:r w:rsidRPr="00843481">
        <w:rPr>
          <w:rFonts w:ascii="Book Antiqua" w:hAnsi="Book Antiqua" w:cs="Arial"/>
        </w:rPr>
        <w:t>clopidogrel</w:t>
      </w:r>
      <w:proofErr w:type="spellEnd"/>
      <w:r w:rsidRPr="00843481">
        <w:rPr>
          <w:rFonts w:ascii="Book Antiqua" w:hAnsi="Book Antiqua" w:cs="Arial"/>
        </w:rPr>
        <w:t xml:space="preserve"> </w:t>
      </w:r>
      <w:r w:rsidR="006E42FF" w:rsidRPr="00843481">
        <w:rPr>
          <w:rFonts w:ascii="Book Antiqua" w:hAnsi="Book Antiqua" w:cs="Arial"/>
        </w:rPr>
        <w:t>arm</w:t>
      </w:r>
      <w:r w:rsidRPr="00843481">
        <w:rPr>
          <w:rFonts w:ascii="Book Antiqua" w:hAnsi="Book Antiqua" w:cs="Arial"/>
        </w:rPr>
        <w:t xml:space="preserve"> compared to 4.86% in </w:t>
      </w:r>
      <w:r w:rsidR="00062B39" w:rsidRPr="00843481">
        <w:rPr>
          <w:rFonts w:ascii="Book Antiqua" w:hAnsi="Book Antiqua" w:cs="Arial"/>
        </w:rPr>
        <w:t xml:space="preserve">the </w:t>
      </w:r>
      <w:r w:rsidRPr="00843481">
        <w:rPr>
          <w:rFonts w:ascii="Book Antiqua" w:hAnsi="Book Antiqua" w:cs="Arial"/>
        </w:rPr>
        <w:t xml:space="preserve">aspirin </w:t>
      </w:r>
      <w:r w:rsidR="006E42FF" w:rsidRPr="00843481">
        <w:rPr>
          <w:rFonts w:ascii="Book Antiqua" w:hAnsi="Book Antiqua" w:cs="Arial"/>
        </w:rPr>
        <w:t>arm</w:t>
      </w:r>
      <w:r w:rsidR="00062B39" w:rsidRPr="00843481">
        <w:rPr>
          <w:rFonts w:ascii="Book Antiqua" w:hAnsi="Book Antiqua" w:cs="Arial"/>
        </w:rPr>
        <w:t>, resulting in a</w:t>
      </w:r>
      <w:r w:rsidRPr="00843481">
        <w:rPr>
          <w:rFonts w:ascii="Book Antiqua" w:hAnsi="Book Antiqua" w:cs="Arial"/>
        </w:rPr>
        <w:t xml:space="preserve"> 23.8% relative risk red</w:t>
      </w:r>
      <w:r w:rsidR="002B14A6" w:rsidRPr="00843481">
        <w:rPr>
          <w:rFonts w:ascii="Book Antiqua" w:hAnsi="Book Antiqua" w:cs="Arial"/>
        </w:rPr>
        <w:t>uction (</w:t>
      </w:r>
      <w:r w:rsidR="004B0AC9" w:rsidRPr="00843481">
        <w:rPr>
          <w:rFonts w:ascii="Book Antiqua" w:hAnsi="Book Antiqua" w:cs="Arial"/>
          <w:i/>
        </w:rPr>
        <w:t>P</w:t>
      </w:r>
      <w:r w:rsidR="004B0AC9" w:rsidRPr="00843481">
        <w:rPr>
          <w:rFonts w:ascii="Book Antiqua" w:hAnsi="Book Antiqua" w:cs="Arial"/>
        </w:rPr>
        <w:t xml:space="preserve"> </w:t>
      </w:r>
      <w:r w:rsidR="00062B39" w:rsidRPr="00843481">
        <w:rPr>
          <w:rFonts w:ascii="Book Antiqua" w:hAnsi="Book Antiqua" w:cs="Arial"/>
        </w:rPr>
        <w:t>=</w:t>
      </w:r>
      <w:r w:rsidR="004B0AC9" w:rsidRPr="00843481">
        <w:rPr>
          <w:rFonts w:ascii="Book Antiqua" w:eastAsia="宋体" w:hAnsi="Book Antiqua" w:cs="Arial" w:hint="eastAsia"/>
          <w:lang w:eastAsia="zh-CN"/>
        </w:rPr>
        <w:t xml:space="preserve"> </w:t>
      </w:r>
      <w:r w:rsidR="00062B39" w:rsidRPr="00843481">
        <w:rPr>
          <w:rFonts w:ascii="Book Antiqua" w:hAnsi="Book Antiqua" w:cs="Arial"/>
        </w:rPr>
        <w:t>0.0028</w:t>
      </w:r>
      <w:r w:rsidR="004B0AC9" w:rsidRPr="00843481">
        <w:rPr>
          <w:rFonts w:ascii="Book Antiqua" w:hAnsi="Book Antiqua" w:cs="Arial"/>
        </w:rPr>
        <w:t>; 95%</w:t>
      </w:r>
      <w:r w:rsidRPr="00843481">
        <w:rPr>
          <w:rFonts w:ascii="Book Antiqua" w:hAnsi="Book Antiqua" w:cs="Arial"/>
        </w:rPr>
        <w:t>CI</w:t>
      </w:r>
      <w:r w:rsidR="004B0AC9" w:rsidRPr="00843481">
        <w:rPr>
          <w:rFonts w:ascii="Book Antiqua" w:eastAsia="宋体" w:hAnsi="Book Antiqua" w:cs="Arial" w:hint="eastAsia"/>
          <w:lang w:eastAsia="zh-CN"/>
        </w:rPr>
        <w:t>:</w:t>
      </w:r>
      <w:r w:rsidRPr="00843481">
        <w:rPr>
          <w:rFonts w:ascii="Book Antiqua" w:hAnsi="Book Antiqua" w:cs="Arial"/>
        </w:rPr>
        <w:t xml:space="preserve"> 8.9-36.2)</w:t>
      </w:r>
      <w:r w:rsidR="009F3FDE" w:rsidRPr="00843481">
        <w:rPr>
          <w:rFonts w:ascii="Book Antiqua" w:hAnsi="Book Antiqua" w:cs="Arial"/>
          <w:vertAlign w:val="superscript"/>
        </w:rPr>
        <w:t>[15]</w:t>
      </w:r>
      <w:r w:rsidR="009A443D" w:rsidRPr="00843481">
        <w:rPr>
          <w:rFonts w:ascii="Book Antiqua" w:hAnsi="Book Antiqua" w:cs="Arial"/>
        </w:rPr>
        <w:t>.</w:t>
      </w:r>
      <w:r w:rsidR="004B0AC9" w:rsidRPr="00843481">
        <w:rPr>
          <w:rFonts w:ascii="Book Antiqua" w:hAnsi="Book Antiqua" w:cs="Arial"/>
        </w:rPr>
        <w:t xml:space="preserve"> </w:t>
      </w:r>
      <w:r w:rsidRPr="00843481">
        <w:rPr>
          <w:rFonts w:ascii="Book Antiqua" w:hAnsi="Book Antiqua" w:cs="Arial"/>
        </w:rPr>
        <w:t xml:space="preserve">This </w:t>
      </w:r>
      <w:r w:rsidR="00062B39" w:rsidRPr="00843481">
        <w:rPr>
          <w:rFonts w:ascii="Book Antiqua" w:hAnsi="Book Antiqua" w:cs="Arial"/>
        </w:rPr>
        <w:t xml:space="preserve">outcome provides support for the inclusion of clopidogrel as a Class I recommended antiplatelet agent in the 2016 AHA/ACC guidelines for the management of </w:t>
      </w:r>
      <w:proofErr w:type="gramStart"/>
      <w:r w:rsidR="00062B39" w:rsidRPr="00843481">
        <w:rPr>
          <w:rFonts w:ascii="Book Antiqua" w:hAnsi="Book Antiqua" w:cs="Arial"/>
        </w:rPr>
        <w:t>PAD</w:t>
      </w:r>
      <w:r w:rsidR="009F3FDE" w:rsidRPr="00843481">
        <w:rPr>
          <w:rFonts w:ascii="Book Antiqua" w:hAnsi="Book Antiqua" w:cs="Arial"/>
          <w:vertAlign w:val="superscript"/>
        </w:rPr>
        <w:t>[</w:t>
      </w:r>
      <w:proofErr w:type="gramEnd"/>
      <w:r w:rsidR="009F3FDE" w:rsidRPr="00843481">
        <w:rPr>
          <w:rFonts w:ascii="Book Antiqua" w:hAnsi="Book Antiqua" w:cs="Arial"/>
          <w:vertAlign w:val="superscript"/>
        </w:rPr>
        <w:t>3]</w:t>
      </w:r>
      <w:r w:rsidR="009A443D" w:rsidRPr="00843481">
        <w:rPr>
          <w:rFonts w:ascii="Book Antiqua" w:hAnsi="Book Antiqua" w:cs="Arial"/>
        </w:rPr>
        <w:t>.</w:t>
      </w:r>
      <w:r w:rsidR="006736C7" w:rsidRPr="00843481">
        <w:rPr>
          <w:rFonts w:ascii="Book Antiqua" w:hAnsi="Book Antiqua" w:cs="Arial"/>
        </w:rPr>
        <w:t xml:space="preserve"> </w:t>
      </w:r>
    </w:p>
    <w:p w14:paraId="10A0D7BB" w14:textId="5C1977EF" w:rsidR="00EC58F7" w:rsidRPr="00843481" w:rsidRDefault="00775680" w:rsidP="004B0AC9">
      <w:pPr>
        <w:widowControl w:val="0"/>
        <w:autoSpaceDE w:val="0"/>
        <w:autoSpaceDN w:val="0"/>
        <w:adjustRightInd w:val="0"/>
        <w:spacing w:line="360" w:lineRule="auto"/>
        <w:ind w:rightChars="50" w:right="120" w:firstLineChars="100" w:firstLine="240"/>
        <w:jc w:val="both"/>
        <w:rPr>
          <w:rFonts w:ascii="Book Antiqua" w:hAnsi="Book Antiqua" w:cs="Arial"/>
          <w:vertAlign w:val="superscript"/>
        </w:rPr>
      </w:pPr>
      <w:r w:rsidRPr="00843481">
        <w:rPr>
          <w:rFonts w:ascii="Book Antiqua" w:hAnsi="Book Antiqua" w:cs="Arial"/>
        </w:rPr>
        <w:t xml:space="preserve">We are currently in an era where individualized antiplatelet therapy is becoming an important concept due to the fact that significant major adverse cardiovascular events (MACE) still occur despite </w:t>
      </w:r>
      <w:proofErr w:type="spellStart"/>
      <w:r w:rsidRPr="00843481">
        <w:rPr>
          <w:rFonts w:ascii="Book Antiqua" w:hAnsi="Book Antiqua" w:cs="Arial"/>
        </w:rPr>
        <w:t>clopidogrel</w:t>
      </w:r>
      <w:proofErr w:type="spellEnd"/>
      <w:r w:rsidR="004924BB" w:rsidRPr="00843481">
        <w:rPr>
          <w:rFonts w:ascii="Book Antiqua" w:hAnsi="Book Antiqua" w:cs="Arial"/>
        </w:rPr>
        <w:t xml:space="preserve"> </w:t>
      </w:r>
      <w:proofErr w:type="gramStart"/>
      <w:r w:rsidR="004924BB" w:rsidRPr="00843481">
        <w:rPr>
          <w:rFonts w:ascii="Book Antiqua" w:hAnsi="Book Antiqua" w:cs="Arial"/>
        </w:rPr>
        <w:t>use</w:t>
      </w:r>
      <w:r w:rsidR="0034305E" w:rsidRPr="00843481">
        <w:rPr>
          <w:rFonts w:ascii="Book Antiqua" w:hAnsi="Book Antiqua" w:cs="Arial"/>
          <w:vertAlign w:val="superscript"/>
        </w:rPr>
        <w:t>[</w:t>
      </w:r>
      <w:proofErr w:type="gramEnd"/>
      <w:r w:rsidR="0034305E" w:rsidRPr="00843481">
        <w:rPr>
          <w:rFonts w:ascii="Book Antiqua" w:hAnsi="Book Antiqua" w:cs="Arial"/>
          <w:vertAlign w:val="superscript"/>
        </w:rPr>
        <w:t>16</w:t>
      </w:r>
      <w:r w:rsidR="009F3FDE" w:rsidRPr="00843481">
        <w:rPr>
          <w:rFonts w:ascii="Book Antiqua" w:hAnsi="Book Antiqua" w:cs="Arial"/>
          <w:vertAlign w:val="superscript"/>
        </w:rPr>
        <w:t>]</w:t>
      </w:r>
      <w:r w:rsidR="000F59AD" w:rsidRPr="00843481">
        <w:rPr>
          <w:rFonts w:ascii="Book Antiqua" w:hAnsi="Book Antiqua" w:cs="Arial"/>
        </w:rPr>
        <w:t>.</w:t>
      </w:r>
      <w:r w:rsidR="004B0AC9" w:rsidRPr="00843481">
        <w:rPr>
          <w:rFonts w:ascii="Book Antiqua" w:hAnsi="Book Antiqua" w:cs="Arial"/>
        </w:rPr>
        <w:t xml:space="preserve"> </w:t>
      </w:r>
      <w:r w:rsidRPr="00843481">
        <w:rPr>
          <w:rFonts w:ascii="Book Antiqua" w:hAnsi="Book Antiqua" w:cs="Arial"/>
        </w:rPr>
        <w:t>It is possible that clopidogrel resistance due to poor metabolism may c</w:t>
      </w:r>
      <w:r w:rsidR="000F59AD" w:rsidRPr="00843481">
        <w:rPr>
          <w:rFonts w:ascii="Book Antiqua" w:hAnsi="Book Antiqua" w:cs="Arial"/>
        </w:rPr>
        <w:t xml:space="preserve">ontribute to this </w:t>
      </w:r>
      <w:proofErr w:type="gramStart"/>
      <w:r w:rsidR="000F59AD" w:rsidRPr="00843481">
        <w:rPr>
          <w:rFonts w:ascii="Book Antiqua" w:hAnsi="Book Antiqua" w:cs="Arial"/>
        </w:rPr>
        <w:t>problem</w:t>
      </w:r>
      <w:r w:rsidR="0034305E" w:rsidRPr="00843481">
        <w:rPr>
          <w:rFonts w:ascii="Book Antiqua" w:hAnsi="Book Antiqua" w:cs="Arial"/>
          <w:vertAlign w:val="superscript"/>
        </w:rPr>
        <w:t>[</w:t>
      </w:r>
      <w:proofErr w:type="gramEnd"/>
      <w:r w:rsidR="0034305E" w:rsidRPr="00843481">
        <w:rPr>
          <w:rFonts w:ascii="Book Antiqua" w:hAnsi="Book Antiqua" w:cs="Arial"/>
          <w:vertAlign w:val="superscript"/>
        </w:rPr>
        <w:t>17,18</w:t>
      </w:r>
      <w:r w:rsidR="009F3FDE" w:rsidRPr="00843481">
        <w:rPr>
          <w:rFonts w:ascii="Book Antiqua" w:hAnsi="Book Antiqua" w:cs="Arial"/>
          <w:vertAlign w:val="superscript"/>
        </w:rPr>
        <w:t>]</w:t>
      </w:r>
      <w:r w:rsidR="000F59AD" w:rsidRPr="00843481">
        <w:rPr>
          <w:rFonts w:ascii="Book Antiqua" w:hAnsi="Book Antiqua" w:cs="Arial"/>
        </w:rPr>
        <w:t>.</w:t>
      </w:r>
      <w:r w:rsidR="004B0AC9" w:rsidRPr="00843481">
        <w:rPr>
          <w:rFonts w:ascii="Book Antiqua" w:hAnsi="Book Antiqua" w:cs="Arial"/>
        </w:rPr>
        <w:t xml:space="preserve"> </w:t>
      </w:r>
      <w:proofErr w:type="spellStart"/>
      <w:r w:rsidR="003C04E8" w:rsidRPr="00843481">
        <w:rPr>
          <w:rFonts w:ascii="Book Antiqua" w:hAnsi="Book Antiqua" w:cs="Arial"/>
        </w:rPr>
        <w:t>Clopidogrel</w:t>
      </w:r>
      <w:proofErr w:type="spellEnd"/>
      <w:r w:rsidR="003C04E8" w:rsidRPr="00843481">
        <w:rPr>
          <w:rFonts w:ascii="Book Antiqua" w:hAnsi="Book Antiqua" w:cs="Arial"/>
        </w:rPr>
        <w:t xml:space="preserve"> resistance has </w:t>
      </w:r>
      <w:r w:rsidR="009B1850" w:rsidRPr="00843481">
        <w:rPr>
          <w:rFonts w:ascii="Book Antiqua" w:hAnsi="Book Antiqua" w:cs="Arial"/>
        </w:rPr>
        <w:t>been demonstrated in p</w:t>
      </w:r>
      <w:r w:rsidR="003C04E8" w:rsidRPr="00843481">
        <w:rPr>
          <w:rFonts w:ascii="Book Antiqua" w:hAnsi="Book Antiqua" w:cs="Arial"/>
        </w:rPr>
        <w:t>opulations of patients also identified to have risk factors for PAD, including diabetics</w:t>
      </w:r>
      <w:r w:rsidR="003C04E8" w:rsidRPr="00843481">
        <w:rPr>
          <w:rFonts w:ascii="Book Antiqua" w:hAnsi="Book Antiqua" w:cs="Arial"/>
          <w:vertAlign w:val="superscript"/>
        </w:rPr>
        <w:t>[</w:t>
      </w:r>
      <w:r w:rsidR="0034305E" w:rsidRPr="00843481">
        <w:rPr>
          <w:rFonts w:ascii="Book Antiqua" w:hAnsi="Book Antiqua" w:cs="Arial"/>
          <w:vertAlign w:val="superscript"/>
        </w:rPr>
        <w:t>19</w:t>
      </w:r>
      <w:r w:rsidR="003C04E8" w:rsidRPr="00843481">
        <w:rPr>
          <w:rFonts w:ascii="Book Antiqua" w:hAnsi="Book Antiqua" w:cs="Arial"/>
          <w:vertAlign w:val="superscript"/>
        </w:rPr>
        <w:t>]</w:t>
      </w:r>
      <w:r w:rsidR="003C04E8" w:rsidRPr="00843481">
        <w:rPr>
          <w:rFonts w:ascii="Book Antiqua" w:hAnsi="Book Antiqua" w:cs="Arial"/>
        </w:rPr>
        <w:t>, smokers</w:t>
      </w:r>
      <w:r w:rsidR="003C04E8" w:rsidRPr="00843481">
        <w:rPr>
          <w:rFonts w:ascii="Book Antiqua" w:hAnsi="Book Antiqua" w:cs="Arial"/>
          <w:vertAlign w:val="superscript"/>
        </w:rPr>
        <w:t>[</w:t>
      </w:r>
      <w:r w:rsidR="0034305E" w:rsidRPr="00843481">
        <w:rPr>
          <w:rFonts w:ascii="Book Antiqua" w:hAnsi="Book Antiqua" w:cs="Arial"/>
          <w:vertAlign w:val="superscript"/>
        </w:rPr>
        <w:t>20</w:t>
      </w:r>
      <w:r w:rsidR="003C04E8" w:rsidRPr="00843481">
        <w:rPr>
          <w:rFonts w:ascii="Book Antiqua" w:hAnsi="Book Antiqua" w:cs="Arial"/>
          <w:vertAlign w:val="superscript"/>
        </w:rPr>
        <w:t>]</w:t>
      </w:r>
      <w:r w:rsidR="003C04E8" w:rsidRPr="00843481">
        <w:rPr>
          <w:rFonts w:ascii="Book Antiqua" w:hAnsi="Book Antiqua" w:cs="Arial"/>
        </w:rPr>
        <w:t xml:space="preserve">, </w:t>
      </w:r>
      <w:r w:rsidRPr="00843481">
        <w:rPr>
          <w:rFonts w:ascii="Book Antiqua" w:hAnsi="Book Antiqua" w:cs="Arial"/>
        </w:rPr>
        <w:t>and chronic kidney disease (CKD)</w:t>
      </w:r>
      <w:r w:rsidR="003C04E8" w:rsidRPr="00843481">
        <w:rPr>
          <w:rFonts w:ascii="Book Antiqua" w:hAnsi="Book Antiqua" w:cs="Arial"/>
        </w:rPr>
        <w:t xml:space="preserve"> patients</w:t>
      </w:r>
      <w:r w:rsidR="009F3FDE" w:rsidRPr="00843481">
        <w:rPr>
          <w:rFonts w:ascii="Book Antiqua" w:hAnsi="Book Antiqua" w:cs="Arial"/>
          <w:vertAlign w:val="superscript"/>
        </w:rPr>
        <w:t>[2</w:t>
      </w:r>
      <w:r w:rsidR="0034305E" w:rsidRPr="00843481">
        <w:rPr>
          <w:rFonts w:ascii="Book Antiqua" w:hAnsi="Book Antiqua" w:cs="Arial"/>
          <w:vertAlign w:val="superscript"/>
        </w:rPr>
        <w:t>1</w:t>
      </w:r>
      <w:r w:rsidR="009F3FDE" w:rsidRPr="00843481">
        <w:rPr>
          <w:rFonts w:ascii="Book Antiqua" w:hAnsi="Book Antiqua" w:cs="Arial"/>
          <w:vertAlign w:val="superscript"/>
        </w:rPr>
        <w:t>]</w:t>
      </w:r>
      <w:r w:rsidR="000F59AD" w:rsidRPr="00843481">
        <w:rPr>
          <w:rFonts w:ascii="Book Antiqua" w:hAnsi="Book Antiqua" w:cs="Arial"/>
        </w:rPr>
        <w:t>.</w:t>
      </w:r>
      <w:r w:rsidR="006736C7" w:rsidRPr="00843481">
        <w:rPr>
          <w:rFonts w:ascii="Book Antiqua" w:hAnsi="Book Antiqua" w:cs="Arial"/>
        </w:rPr>
        <w:t xml:space="preserve"> </w:t>
      </w:r>
      <w:r w:rsidRPr="00843481">
        <w:rPr>
          <w:rFonts w:ascii="Book Antiqua" w:hAnsi="Book Antiqua" w:cs="Arial"/>
        </w:rPr>
        <w:t>Doubling the dose of clopidogrel in these pat</w:t>
      </w:r>
      <w:r w:rsidR="000F59AD" w:rsidRPr="00843481">
        <w:rPr>
          <w:rFonts w:ascii="Book Antiqua" w:hAnsi="Book Antiqua" w:cs="Arial"/>
        </w:rPr>
        <w:t xml:space="preserve">ients has proved </w:t>
      </w:r>
      <w:proofErr w:type="gramStart"/>
      <w:r w:rsidR="000F59AD" w:rsidRPr="00843481">
        <w:rPr>
          <w:rFonts w:ascii="Book Antiqua" w:hAnsi="Book Antiqua" w:cs="Arial"/>
        </w:rPr>
        <w:t>ineffective</w:t>
      </w:r>
      <w:r w:rsidR="0034305E" w:rsidRPr="00843481">
        <w:rPr>
          <w:rFonts w:ascii="Book Antiqua" w:hAnsi="Book Antiqua" w:cs="Arial"/>
          <w:vertAlign w:val="superscript"/>
        </w:rPr>
        <w:t>[</w:t>
      </w:r>
      <w:proofErr w:type="gramEnd"/>
      <w:r w:rsidR="0034305E" w:rsidRPr="00843481">
        <w:rPr>
          <w:rFonts w:ascii="Book Antiqua" w:hAnsi="Book Antiqua" w:cs="Arial"/>
          <w:vertAlign w:val="superscript"/>
        </w:rPr>
        <w:t>22</w:t>
      </w:r>
      <w:r w:rsidR="009F3FDE" w:rsidRPr="00843481">
        <w:rPr>
          <w:rFonts w:ascii="Book Antiqua" w:hAnsi="Book Antiqua" w:cs="Arial"/>
          <w:vertAlign w:val="superscript"/>
        </w:rPr>
        <w:t>]</w:t>
      </w:r>
      <w:r w:rsidR="000F59AD" w:rsidRPr="00843481">
        <w:rPr>
          <w:rFonts w:ascii="Book Antiqua" w:hAnsi="Book Antiqua" w:cs="Arial"/>
        </w:rPr>
        <w:t>.</w:t>
      </w:r>
      <w:r w:rsidR="004B0AC9" w:rsidRPr="00843481">
        <w:rPr>
          <w:rFonts w:ascii="Book Antiqua" w:hAnsi="Book Antiqua" w:cs="Arial"/>
        </w:rPr>
        <w:t xml:space="preserve"> </w:t>
      </w:r>
      <w:r w:rsidRPr="00843481">
        <w:rPr>
          <w:rFonts w:ascii="Book Antiqua" w:hAnsi="Book Antiqua" w:cs="Arial"/>
        </w:rPr>
        <w:t xml:space="preserve">In these cases, </w:t>
      </w:r>
      <w:r w:rsidR="004924BB" w:rsidRPr="00843481">
        <w:rPr>
          <w:rFonts w:ascii="Book Antiqua" w:hAnsi="Book Antiqua" w:cs="Arial"/>
        </w:rPr>
        <w:t>a more potent P2Y</w:t>
      </w:r>
      <w:r w:rsidR="004924BB" w:rsidRPr="00843481">
        <w:rPr>
          <w:rFonts w:ascii="Book Antiqua" w:hAnsi="Book Antiqua" w:cs="Arial"/>
          <w:vertAlign w:val="subscript"/>
        </w:rPr>
        <w:t>12</w:t>
      </w:r>
      <w:r w:rsidR="004924BB" w:rsidRPr="00843481">
        <w:rPr>
          <w:rFonts w:ascii="Book Antiqua" w:hAnsi="Book Antiqua" w:cs="Arial"/>
        </w:rPr>
        <w:t xml:space="preserve"> inhibitor such as </w:t>
      </w:r>
      <w:r w:rsidRPr="00843481">
        <w:rPr>
          <w:rFonts w:ascii="Book Antiqua" w:hAnsi="Book Antiqua" w:cs="Arial"/>
        </w:rPr>
        <w:t>prasugrel</w:t>
      </w:r>
      <w:r w:rsidR="004924BB" w:rsidRPr="00843481">
        <w:rPr>
          <w:rFonts w:ascii="Book Antiqua" w:hAnsi="Book Antiqua" w:cs="Arial"/>
        </w:rPr>
        <w:t xml:space="preserve"> or</w:t>
      </w:r>
      <w:r w:rsidRPr="00843481">
        <w:rPr>
          <w:rFonts w:ascii="Book Antiqua" w:hAnsi="Book Antiqua" w:cs="Arial"/>
        </w:rPr>
        <w:t xml:space="preserve"> ticagrelor should be considered as these agents have enhanced </w:t>
      </w:r>
      <w:r w:rsidR="000F59AD" w:rsidRPr="00843481">
        <w:rPr>
          <w:rFonts w:ascii="Book Antiqua" w:hAnsi="Book Antiqua" w:cs="Arial"/>
        </w:rPr>
        <w:t xml:space="preserve">platelet </w:t>
      </w:r>
      <w:proofErr w:type="gramStart"/>
      <w:r w:rsidR="000F59AD" w:rsidRPr="00843481">
        <w:rPr>
          <w:rFonts w:ascii="Book Antiqua" w:hAnsi="Book Antiqua" w:cs="Arial"/>
        </w:rPr>
        <w:t>inhibition</w:t>
      </w:r>
      <w:r w:rsidR="0034305E" w:rsidRPr="00843481">
        <w:rPr>
          <w:rFonts w:ascii="Book Antiqua" w:hAnsi="Book Antiqua" w:cs="Arial"/>
          <w:vertAlign w:val="superscript"/>
        </w:rPr>
        <w:t>[</w:t>
      </w:r>
      <w:proofErr w:type="gramEnd"/>
      <w:r w:rsidR="0034305E" w:rsidRPr="00843481">
        <w:rPr>
          <w:rFonts w:ascii="Book Antiqua" w:hAnsi="Book Antiqua" w:cs="Arial"/>
          <w:vertAlign w:val="superscript"/>
        </w:rPr>
        <w:t>23,24</w:t>
      </w:r>
      <w:r w:rsidR="009F3FDE" w:rsidRPr="00843481">
        <w:rPr>
          <w:rFonts w:ascii="Book Antiqua" w:hAnsi="Book Antiqua" w:cs="Arial"/>
          <w:vertAlign w:val="superscript"/>
        </w:rPr>
        <w:t>]</w:t>
      </w:r>
      <w:r w:rsidR="000F59AD" w:rsidRPr="00843481">
        <w:rPr>
          <w:rFonts w:ascii="Book Antiqua" w:hAnsi="Book Antiqua" w:cs="Arial"/>
        </w:rPr>
        <w:t>.</w:t>
      </w:r>
      <w:r w:rsidR="004B0AC9" w:rsidRPr="00843481">
        <w:rPr>
          <w:rFonts w:ascii="Book Antiqua" w:hAnsi="Book Antiqua" w:cs="Arial"/>
        </w:rPr>
        <w:t xml:space="preserve"> </w:t>
      </w:r>
      <w:r w:rsidRPr="00843481">
        <w:rPr>
          <w:rFonts w:ascii="Book Antiqua" w:hAnsi="Book Antiqua" w:cs="Arial"/>
        </w:rPr>
        <w:t xml:space="preserve">This concept has been validated by </w:t>
      </w:r>
      <w:proofErr w:type="spellStart"/>
      <w:r w:rsidRPr="00843481">
        <w:rPr>
          <w:rFonts w:ascii="Book Antiqua" w:hAnsi="Book Antiqua" w:cs="Arial"/>
        </w:rPr>
        <w:t>Spiliopoulous</w:t>
      </w:r>
      <w:proofErr w:type="spellEnd"/>
      <w:r w:rsidRPr="00843481">
        <w:rPr>
          <w:rFonts w:ascii="Book Antiqua" w:hAnsi="Book Antiqua" w:cs="Arial"/>
          <w:i/>
        </w:rPr>
        <w:t xml:space="preserve"> et </w:t>
      </w:r>
      <w:proofErr w:type="gramStart"/>
      <w:r w:rsidRPr="00843481">
        <w:rPr>
          <w:rFonts w:ascii="Book Antiqua" w:hAnsi="Book Antiqua" w:cs="Arial"/>
          <w:i/>
        </w:rPr>
        <w:t>al</w:t>
      </w:r>
      <w:r w:rsidR="004B0AC9" w:rsidRPr="00843481">
        <w:rPr>
          <w:rFonts w:ascii="Book Antiqua" w:hAnsi="Book Antiqua" w:cs="Arial"/>
          <w:vertAlign w:val="superscript"/>
        </w:rPr>
        <w:t>[</w:t>
      </w:r>
      <w:proofErr w:type="gramEnd"/>
      <w:r w:rsidR="004B0AC9" w:rsidRPr="00843481">
        <w:rPr>
          <w:rFonts w:ascii="Book Antiqua" w:hAnsi="Book Antiqua" w:cs="Arial"/>
          <w:vertAlign w:val="superscript"/>
        </w:rPr>
        <w:t>25]</w:t>
      </w:r>
      <w:r w:rsidRPr="00843481">
        <w:rPr>
          <w:rFonts w:ascii="Book Antiqua" w:hAnsi="Book Antiqua" w:cs="Arial"/>
        </w:rPr>
        <w:t>, who measured platelet reactivity after switching from clopidogrel to ticagrelor in clopidogrel resistant patients and found a significant response in platelet inhibition</w:t>
      </w:r>
      <w:r w:rsidR="000F59AD" w:rsidRPr="00843481">
        <w:rPr>
          <w:rFonts w:ascii="Book Antiqua" w:hAnsi="Book Antiqua" w:cs="Arial"/>
        </w:rPr>
        <w:t>.</w:t>
      </w:r>
    </w:p>
    <w:p w14:paraId="075293B5" w14:textId="77777777" w:rsidR="009B1850" w:rsidRPr="00843481" w:rsidRDefault="009B1850" w:rsidP="004B0AC9">
      <w:pPr>
        <w:autoSpaceDE w:val="0"/>
        <w:autoSpaceDN w:val="0"/>
        <w:adjustRightInd w:val="0"/>
        <w:spacing w:line="360" w:lineRule="auto"/>
        <w:ind w:rightChars="50" w:right="120"/>
        <w:jc w:val="both"/>
        <w:rPr>
          <w:rFonts w:ascii="Book Antiqua" w:hAnsi="Book Antiqua" w:cs="Arial"/>
          <w:b/>
        </w:rPr>
      </w:pPr>
    </w:p>
    <w:p w14:paraId="72CAF5AC" w14:textId="06AA7BAE" w:rsidR="002A07F4" w:rsidRPr="00843481" w:rsidRDefault="004B0AC9" w:rsidP="004B0AC9">
      <w:pPr>
        <w:autoSpaceDE w:val="0"/>
        <w:autoSpaceDN w:val="0"/>
        <w:adjustRightInd w:val="0"/>
        <w:spacing w:line="360" w:lineRule="auto"/>
        <w:ind w:rightChars="50" w:right="120"/>
        <w:jc w:val="both"/>
        <w:rPr>
          <w:rFonts w:ascii="Book Antiqua" w:hAnsi="Book Antiqua" w:cs="Arial"/>
          <w:b/>
        </w:rPr>
      </w:pPr>
      <w:r w:rsidRPr="00843481">
        <w:rPr>
          <w:rFonts w:ascii="Book Antiqua" w:hAnsi="Book Antiqua" w:cs="Arial"/>
          <w:b/>
        </w:rPr>
        <w:t>DIPYRIDAMOLE AND ASPIRIN</w:t>
      </w:r>
    </w:p>
    <w:p w14:paraId="6F3FCC8E" w14:textId="7B5927D1" w:rsidR="002A07F4" w:rsidRPr="00843481" w:rsidRDefault="002A07F4" w:rsidP="004B0AC9">
      <w:pPr>
        <w:autoSpaceDE w:val="0"/>
        <w:autoSpaceDN w:val="0"/>
        <w:adjustRightInd w:val="0"/>
        <w:spacing w:line="360" w:lineRule="auto"/>
        <w:ind w:rightChars="50" w:right="120"/>
        <w:jc w:val="both"/>
        <w:rPr>
          <w:rFonts w:ascii="Book Antiqua" w:hAnsi="Book Antiqua" w:cs="Arial"/>
        </w:rPr>
      </w:pPr>
      <w:r w:rsidRPr="00843481">
        <w:rPr>
          <w:rFonts w:ascii="Book Antiqua" w:hAnsi="Book Antiqua" w:cs="Arial"/>
        </w:rPr>
        <w:t>The role of dipyridamole</w:t>
      </w:r>
      <w:r w:rsidR="008F4EA5" w:rsidRPr="00843481">
        <w:rPr>
          <w:rFonts w:ascii="Book Antiqua" w:hAnsi="Book Antiqua" w:cs="Arial"/>
        </w:rPr>
        <w:t xml:space="preserve">, </w:t>
      </w:r>
      <w:r w:rsidR="0004043C" w:rsidRPr="00843481">
        <w:rPr>
          <w:rFonts w:ascii="Book Antiqua" w:hAnsi="Book Antiqua" w:cs="Arial"/>
        </w:rPr>
        <w:t>an inhibitor of platelet adenosine uptake,</w:t>
      </w:r>
      <w:r w:rsidRPr="00843481">
        <w:rPr>
          <w:rFonts w:ascii="Book Antiqua" w:hAnsi="Book Antiqua" w:cs="Arial"/>
        </w:rPr>
        <w:t xml:space="preserve"> </w:t>
      </w:r>
      <w:r w:rsidR="000878EA" w:rsidRPr="00843481">
        <w:rPr>
          <w:rFonts w:ascii="Book Antiqua" w:hAnsi="Book Antiqua" w:cs="Arial"/>
        </w:rPr>
        <w:t xml:space="preserve">in the management of PAD </w:t>
      </w:r>
      <w:r w:rsidRPr="00843481">
        <w:rPr>
          <w:rFonts w:ascii="Book Antiqua" w:hAnsi="Book Antiqua" w:cs="Arial"/>
        </w:rPr>
        <w:t xml:space="preserve">is </w:t>
      </w:r>
      <w:r w:rsidR="008F4EA5" w:rsidRPr="00843481">
        <w:rPr>
          <w:rFonts w:ascii="Book Antiqua" w:hAnsi="Book Antiqua" w:cs="Arial"/>
        </w:rPr>
        <w:t>debatable</w:t>
      </w:r>
      <w:r w:rsidRPr="00843481">
        <w:rPr>
          <w:rFonts w:ascii="Book Antiqua" w:hAnsi="Book Antiqua" w:cs="Arial"/>
        </w:rPr>
        <w:t xml:space="preserve">. Numerous small studies have shown benefit of </w:t>
      </w:r>
      <w:r w:rsidR="0004043C" w:rsidRPr="00843481">
        <w:rPr>
          <w:rFonts w:ascii="Book Antiqua" w:hAnsi="Book Antiqua" w:cs="Arial"/>
        </w:rPr>
        <w:t>combining</w:t>
      </w:r>
      <w:r w:rsidR="004B0AC9" w:rsidRPr="00843481">
        <w:rPr>
          <w:rFonts w:ascii="Book Antiqua" w:hAnsi="Book Antiqua" w:cs="Arial"/>
        </w:rPr>
        <w:t xml:space="preserve"> </w:t>
      </w:r>
      <w:proofErr w:type="spellStart"/>
      <w:r w:rsidRPr="00843481">
        <w:rPr>
          <w:rFonts w:ascii="Book Antiqua" w:hAnsi="Book Antiqua" w:cs="Arial"/>
        </w:rPr>
        <w:t>dipyridamole</w:t>
      </w:r>
      <w:proofErr w:type="spellEnd"/>
      <w:r w:rsidRPr="00843481">
        <w:rPr>
          <w:rFonts w:ascii="Book Antiqua" w:hAnsi="Book Antiqua" w:cs="Arial"/>
        </w:rPr>
        <w:t xml:space="preserve"> </w:t>
      </w:r>
      <w:r w:rsidR="0004043C" w:rsidRPr="00843481">
        <w:rPr>
          <w:rFonts w:ascii="Book Antiqua" w:hAnsi="Book Antiqua" w:cs="Arial"/>
        </w:rPr>
        <w:t xml:space="preserve">and </w:t>
      </w:r>
      <w:r w:rsidRPr="00843481">
        <w:rPr>
          <w:rFonts w:ascii="Book Antiqua" w:hAnsi="Book Antiqua" w:cs="Arial"/>
        </w:rPr>
        <w:t>aspirin</w:t>
      </w:r>
      <w:r w:rsidR="000878EA" w:rsidRPr="00843481">
        <w:rPr>
          <w:rFonts w:ascii="Book Antiqua" w:hAnsi="Book Antiqua" w:cs="Arial"/>
        </w:rPr>
        <w:t xml:space="preserve"> compared to aspirin </w:t>
      </w:r>
      <w:proofErr w:type="gramStart"/>
      <w:r w:rsidR="000878EA" w:rsidRPr="00843481">
        <w:rPr>
          <w:rFonts w:ascii="Book Antiqua" w:hAnsi="Book Antiqua" w:cs="Arial"/>
        </w:rPr>
        <w:t>alone</w:t>
      </w:r>
      <w:r w:rsidR="0034305E" w:rsidRPr="00843481">
        <w:rPr>
          <w:rFonts w:ascii="Book Antiqua" w:hAnsi="Book Antiqua" w:cs="Arial"/>
          <w:vertAlign w:val="superscript"/>
        </w:rPr>
        <w:t>[</w:t>
      </w:r>
      <w:proofErr w:type="gramEnd"/>
      <w:r w:rsidR="0034305E" w:rsidRPr="00843481">
        <w:rPr>
          <w:rFonts w:ascii="Book Antiqua" w:hAnsi="Book Antiqua" w:cs="Arial"/>
          <w:vertAlign w:val="superscript"/>
        </w:rPr>
        <w:t>26,27</w:t>
      </w:r>
      <w:r w:rsidR="009F3FDE" w:rsidRPr="00843481">
        <w:rPr>
          <w:rFonts w:ascii="Book Antiqua" w:hAnsi="Book Antiqua" w:cs="Arial"/>
          <w:vertAlign w:val="superscript"/>
        </w:rPr>
        <w:t>]</w:t>
      </w:r>
      <w:r w:rsidR="000878EA" w:rsidRPr="00843481">
        <w:rPr>
          <w:rFonts w:ascii="Book Antiqua" w:hAnsi="Book Antiqua" w:cs="Arial"/>
        </w:rPr>
        <w:t>.</w:t>
      </w:r>
      <w:r w:rsidR="004B0AC9" w:rsidRPr="00843481">
        <w:rPr>
          <w:rFonts w:ascii="Book Antiqua" w:hAnsi="Book Antiqua" w:cs="Arial"/>
        </w:rPr>
        <w:t xml:space="preserve"> </w:t>
      </w:r>
      <w:r w:rsidR="000878EA" w:rsidRPr="00843481">
        <w:rPr>
          <w:rFonts w:ascii="Book Antiqua" w:hAnsi="Book Antiqua" w:cs="Arial"/>
        </w:rPr>
        <w:t xml:space="preserve">The </w:t>
      </w:r>
      <w:r w:rsidRPr="00843481">
        <w:rPr>
          <w:rFonts w:ascii="Book Antiqua" w:hAnsi="Book Antiqua" w:cs="Arial"/>
        </w:rPr>
        <w:t xml:space="preserve">ESPRIT trial published in 2006 was </w:t>
      </w:r>
      <w:r w:rsidR="000878EA" w:rsidRPr="00843481">
        <w:rPr>
          <w:rFonts w:ascii="Book Antiqua" w:hAnsi="Book Antiqua" w:cs="Arial"/>
        </w:rPr>
        <w:t xml:space="preserve">a </w:t>
      </w:r>
      <w:r w:rsidRPr="00843481">
        <w:rPr>
          <w:rFonts w:ascii="Book Antiqua" w:hAnsi="Book Antiqua" w:cs="Arial"/>
        </w:rPr>
        <w:t>large randomized controlled trial which compared the efficacy of aspirin and dipyridamole</w:t>
      </w:r>
      <w:r w:rsidR="0004043C" w:rsidRPr="00843481">
        <w:rPr>
          <w:rFonts w:ascii="Book Antiqua" w:hAnsi="Book Antiqua" w:cs="Arial"/>
        </w:rPr>
        <w:t xml:space="preserve"> combination therapy</w:t>
      </w:r>
      <w:r w:rsidR="00403D9C" w:rsidRPr="00843481">
        <w:rPr>
          <w:rFonts w:ascii="Book Antiqua" w:hAnsi="Book Antiqua" w:cs="Arial"/>
        </w:rPr>
        <w:t xml:space="preserve"> </w:t>
      </w:r>
      <w:r w:rsidR="0004043C" w:rsidRPr="00843481">
        <w:rPr>
          <w:rFonts w:ascii="Book Antiqua" w:hAnsi="Book Antiqua" w:cs="Arial"/>
        </w:rPr>
        <w:t>against</w:t>
      </w:r>
      <w:r w:rsidRPr="00843481">
        <w:rPr>
          <w:rFonts w:ascii="Book Antiqua" w:hAnsi="Book Antiqua" w:cs="Arial"/>
        </w:rPr>
        <w:t xml:space="preserve"> aspirin alone </w:t>
      </w:r>
      <w:r w:rsidR="0004043C" w:rsidRPr="00843481">
        <w:rPr>
          <w:rFonts w:ascii="Book Antiqua" w:hAnsi="Book Antiqua" w:cs="Arial"/>
        </w:rPr>
        <w:t xml:space="preserve">to </w:t>
      </w:r>
      <w:r w:rsidRPr="00843481">
        <w:rPr>
          <w:rFonts w:ascii="Book Antiqua" w:hAnsi="Book Antiqua" w:cs="Arial"/>
        </w:rPr>
        <w:t xml:space="preserve">prevent vascular events within six months after ischemic stroke or TIA. </w:t>
      </w:r>
      <w:r w:rsidR="000878EA" w:rsidRPr="00843481">
        <w:rPr>
          <w:rFonts w:ascii="Book Antiqua" w:hAnsi="Book Antiqua" w:cs="Arial"/>
        </w:rPr>
        <w:t>The p</w:t>
      </w:r>
      <w:r w:rsidRPr="00843481">
        <w:rPr>
          <w:rFonts w:ascii="Book Antiqua" w:hAnsi="Book Antiqua" w:cs="Arial"/>
        </w:rPr>
        <w:t xml:space="preserve">rimary outcome was </w:t>
      </w:r>
      <w:r w:rsidR="000878EA" w:rsidRPr="00843481">
        <w:rPr>
          <w:rFonts w:ascii="Book Antiqua" w:hAnsi="Book Antiqua" w:cs="Arial"/>
        </w:rPr>
        <w:t xml:space="preserve">the </w:t>
      </w:r>
      <w:r w:rsidRPr="00843481">
        <w:rPr>
          <w:rFonts w:ascii="Book Antiqua" w:hAnsi="Book Antiqua" w:cs="Arial"/>
        </w:rPr>
        <w:t>composite of death from all vascular causes, non-fatal stroke, non-fatal MI or major bleeding</w:t>
      </w:r>
      <w:r w:rsidR="000878EA" w:rsidRPr="00843481">
        <w:rPr>
          <w:rFonts w:ascii="Book Antiqua" w:hAnsi="Book Antiqua" w:cs="Arial"/>
        </w:rPr>
        <w:t xml:space="preserve">, which </w:t>
      </w:r>
      <w:r w:rsidRPr="00843481">
        <w:rPr>
          <w:rFonts w:ascii="Book Antiqua" w:eastAsiaTheme="minorHAnsi" w:hAnsi="Book Antiqua" w:cs="Arial"/>
        </w:rPr>
        <w:t xml:space="preserve">occurred </w:t>
      </w:r>
      <w:r w:rsidR="000878EA" w:rsidRPr="00843481">
        <w:rPr>
          <w:rFonts w:ascii="Book Antiqua" w:eastAsiaTheme="minorHAnsi" w:hAnsi="Book Antiqua" w:cs="Arial"/>
        </w:rPr>
        <w:t xml:space="preserve">at a rate of </w:t>
      </w:r>
      <w:r w:rsidRPr="00843481">
        <w:rPr>
          <w:rFonts w:ascii="Book Antiqua" w:eastAsiaTheme="minorHAnsi" w:hAnsi="Book Antiqua" w:cs="Arial"/>
        </w:rPr>
        <w:t xml:space="preserve">13% </w:t>
      </w:r>
      <w:r w:rsidR="000878EA" w:rsidRPr="00843481">
        <w:rPr>
          <w:rFonts w:ascii="Book Antiqua" w:eastAsiaTheme="minorHAnsi" w:hAnsi="Book Antiqua" w:cs="Arial"/>
        </w:rPr>
        <w:t>in the</w:t>
      </w:r>
      <w:r w:rsidRPr="00843481">
        <w:rPr>
          <w:rFonts w:ascii="Book Antiqua" w:eastAsiaTheme="minorHAnsi" w:hAnsi="Book Antiqua" w:cs="Arial"/>
        </w:rPr>
        <w:t xml:space="preserve"> aspirin and dipyridamole </w:t>
      </w:r>
      <w:r w:rsidR="000878EA" w:rsidRPr="00843481">
        <w:rPr>
          <w:rFonts w:ascii="Book Antiqua" w:eastAsiaTheme="minorHAnsi" w:hAnsi="Book Antiqua" w:cs="Arial"/>
        </w:rPr>
        <w:t xml:space="preserve">group and 16% </w:t>
      </w:r>
      <w:r w:rsidRPr="00843481">
        <w:rPr>
          <w:rFonts w:ascii="Book Antiqua" w:eastAsiaTheme="minorHAnsi" w:hAnsi="Book Antiqua" w:cs="Arial"/>
        </w:rPr>
        <w:t>aspirin alone</w:t>
      </w:r>
      <w:r w:rsidR="000878EA" w:rsidRPr="00843481">
        <w:rPr>
          <w:rFonts w:ascii="Book Antiqua" w:eastAsiaTheme="minorHAnsi" w:hAnsi="Book Antiqua" w:cs="Arial"/>
        </w:rPr>
        <w:t xml:space="preserve"> group</w:t>
      </w:r>
      <w:r w:rsidRPr="00843481">
        <w:rPr>
          <w:rFonts w:ascii="Book Antiqua" w:eastAsiaTheme="minorHAnsi" w:hAnsi="Book Antiqua" w:cs="Arial"/>
        </w:rPr>
        <w:t xml:space="preserve"> </w:t>
      </w:r>
      <w:r w:rsidR="00515A2E">
        <w:rPr>
          <w:rFonts w:ascii="Book Antiqua" w:eastAsia="宋体" w:hAnsi="Book Antiqua" w:cs="Arial" w:hint="eastAsia"/>
          <w:lang w:eastAsia="zh-CN"/>
        </w:rPr>
        <w:t>[</w:t>
      </w:r>
      <w:r w:rsidRPr="00843481">
        <w:rPr>
          <w:rFonts w:ascii="Book Antiqua" w:eastAsiaTheme="minorHAnsi" w:hAnsi="Book Antiqua" w:cs="Arial"/>
        </w:rPr>
        <w:t>hazard ratio</w:t>
      </w:r>
      <w:r w:rsidR="000878EA" w:rsidRPr="00843481">
        <w:rPr>
          <w:rFonts w:ascii="Book Antiqua" w:eastAsiaTheme="minorHAnsi" w:hAnsi="Book Antiqua" w:cs="Arial"/>
        </w:rPr>
        <w:t xml:space="preserve"> (HR)</w:t>
      </w:r>
      <w:r w:rsidR="0008712E" w:rsidRPr="00843481">
        <w:rPr>
          <w:rFonts w:ascii="Book Antiqua" w:eastAsiaTheme="minorHAnsi" w:hAnsi="Book Antiqua" w:cs="Arial"/>
        </w:rPr>
        <w:t xml:space="preserve"> 0.80, 95%</w:t>
      </w:r>
      <w:r w:rsidRPr="00843481">
        <w:rPr>
          <w:rFonts w:ascii="Book Antiqua" w:eastAsiaTheme="minorHAnsi" w:hAnsi="Book Antiqua" w:cs="Arial"/>
        </w:rPr>
        <w:t>CI</w:t>
      </w:r>
      <w:r w:rsidR="0008712E" w:rsidRPr="00843481">
        <w:rPr>
          <w:rFonts w:ascii="Book Antiqua" w:eastAsia="宋体" w:hAnsi="Book Antiqua" w:cs="Arial" w:hint="eastAsia"/>
          <w:lang w:eastAsia="zh-CN"/>
        </w:rPr>
        <w:t>:</w:t>
      </w:r>
      <w:r w:rsidRPr="00843481">
        <w:rPr>
          <w:rFonts w:ascii="Book Antiqua" w:eastAsiaTheme="minorHAnsi" w:hAnsi="Book Antiqua" w:cs="Arial"/>
        </w:rPr>
        <w:t xml:space="preserve"> 0.66-0.98; absolute risk reduction </w:t>
      </w:r>
      <w:r w:rsidR="0008712E" w:rsidRPr="00843481">
        <w:rPr>
          <w:rFonts w:ascii="Book Antiqua" w:eastAsiaTheme="minorHAnsi" w:hAnsi="Book Antiqua" w:cs="Arial"/>
        </w:rPr>
        <w:t>1.0% per year, 95%</w:t>
      </w:r>
      <w:r w:rsidR="000878EA" w:rsidRPr="00843481">
        <w:rPr>
          <w:rFonts w:ascii="Book Antiqua" w:eastAsiaTheme="minorHAnsi" w:hAnsi="Book Antiqua" w:cs="Arial"/>
        </w:rPr>
        <w:t>CI</w:t>
      </w:r>
      <w:r w:rsidR="0008712E" w:rsidRPr="00843481">
        <w:rPr>
          <w:rFonts w:ascii="Book Antiqua" w:eastAsia="宋体" w:hAnsi="Book Antiqua" w:cs="Arial" w:hint="eastAsia"/>
          <w:lang w:eastAsia="zh-CN"/>
        </w:rPr>
        <w:t>:</w:t>
      </w:r>
      <w:r w:rsidR="000878EA" w:rsidRPr="00843481">
        <w:rPr>
          <w:rFonts w:ascii="Book Antiqua" w:eastAsiaTheme="minorHAnsi" w:hAnsi="Book Antiqua" w:cs="Arial"/>
        </w:rPr>
        <w:t xml:space="preserve"> 0.1-1.8</w:t>
      </w:r>
      <w:r w:rsidR="00515A2E">
        <w:rPr>
          <w:rFonts w:ascii="Book Antiqua" w:eastAsia="宋体" w:hAnsi="Book Antiqua" w:cs="Arial" w:hint="eastAsia"/>
          <w:lang w:eastAsia="zh-CN"/>
        </w:rPr>
        <w:t>]</w:t>
      </w:r>
      <w:r w:rsidR="0034305E" w:rsidRPr="00843481">
        <w:rPr>
          <w:rFonts w:ascii="Book Antiqua" w:eastAsiaTheme="minorHAnsi" w:hAnsi="Book Antiqua" w:cs="Arial"/>
          <w:vertAlign w:val="superscript"/>
        </w:rPr>
        <w:t>[28</w:t>
      </w:r>
      <w:r w:rsidR="00F74C36" w:rsidRPr="00843481">
        <w:rPr>
          <w:rFonts w:ascii="Book Antiqua" w:eastAsiaTheme="minorHAnsi" w:hAnsi="Book Antiqua" w:cs="Arial"/>
          <w:vertAlign w:val="superscript"/>
        </w:rPr>
        <w:t>]</w:t>
      </w:r>
      <w:r w:rsidR="000878EA" w:rsidRPr="00843481">
        <w:rPr>
          <w:rFonts w:ascii="Book Antiqua" w:eastAsiaTheme="minorHAnsi" w:hAnsi="Book Antiqua" w:cs="Arial"/>
        </w:rPr>
        <w:t>.</w:t>
      </w:r>
      <w:r w:rsidR="004B0AC9" w:rsidRPr="00843481">
        <w:rPr>
          <w:rFonts w:ascii="Book Antiqua" w:eastAsiaTheme="minorHAnsi" w:hAnsi="Book Antiqua" w:cs="Arial"/>
        </w:rPr>
        <w:t xml:space="preserve"> </w:t>
      </w:r>
      <w:r w:rsidRPr="00843481">
        <w:rPr>
          <w:rFonts w:ascii="Book Antiqua" w:hAnsi="Book Antiqua" w:cs="Arial"/>
        </w:rPr>
        <w:t>However, it is uncertain if dipyridamole monotherapy would be superior to aspirin since there is no data available.</w:t>
      </w:r>
      <w:r w:rsidR="004B0AC9" w:rsidRPr="00843481">
        <w:rPr>
          <w:rFonts w:ascii="Book Antiqua" w:hAnsi="Book Antiqua" w:cs="Arial"/>
        </w:rPr>
        <w:t xml:space="preserve"> </w:t>
      </w:r>
      <w:r w:rsidR="00BF0BED" w:rsidRPr="00843481">
        <w:rPr>
          <w:rFonts w:ascii="Book Antiqua" w:hAnsi="Book Antiqua" w:cs="Arial"/>
        </w:rPr>
        <w:t>Additionally, this study was not conducted in the PAD population.</w:t>
      </w:r>
    </w:p>
    <w:p w14:paraId="7D975433" w14:textId="77777777" w:rsidR="002A07F4" w:rsidRPr="00843481" w:rsidRDefault="002A07F4" w:rsidP="004B0AC9">
      <w:pPr>
        <w:autoSpaceDE w:val="0"/>
        <w:autoSpaceDN w:val="0"/>
        <w:adjustRightInd w:val="0"/>
        <w:spacing w:line="360" w:lineRule="auto"/>
        <w:ind w:rightChars="50" w:right="120"/>
        <w:jc w:val="both"/>
        <w:rPr>
          <w:rFonts w:ascii="Book Antiqua" w:hAnsi="Book Antiqua" w:cs="Arial"/>
        </w:rPr>
      </w:pPr>
    </w:p>
    <w:p w14:paraId="31862908" w14:textId="189FBAD1" w:rsidR="002A07F4" w:rsidRPr="00843481" w:rsidRDefault="0008712E" w:rsidP="004B0AC9">
      <w:pPr>
        <w:autoSpaceDE w:val="0"/>
        <w:autoSpaceDN w:val="0"/>
        <w:adjustRightInd w:val="0"/>
        <w:spacing w:line="360" w:lineRule="auto"/>
        <w:ind w:rightChars="50" w:right="120"/>
        <w:jc w:val="both"/>
        <w:rPr>
          <w:rFonts w:ascii="Book Antiqua" w:hAnsi="Book Antiqua" w:cs="Arial"/>
          <w:b/>
        </w:rPr>
      </w:pPr>
      <w:r w:rsidRPr="00843481">
        <w:rPr>
          <w:rFonts w:ascii="Book Antiqua" w:hAnsi="Book Antiqua" w:cs="Arial"/>
          <w:b/>
        </w:rPr>
        <w:t>CILOSTOZOL</w:t>
      </w:r>
    </w:p>
    <w:p w14:paraId="02E0DF2B" w14:textId="4B403CF0" w:rsidR="002A07F4" w:rsidRPr="00843481" w:rsidRDefault="002A07F4" w:rsidP="004B0AC9">
      <w:pPr>
        <w:widowControl w:val="0"/>
        <w:autoSpaceDE w:val="0"/>
        <w:autoSpaceDN w:val="0"/>
        <w:adjustRightInd w:val="0"/>
        <w:spacing w:line="360" w:lineRule="auto"/>
        <w:ind w:rightChars="50" w:right="120"/>
        <w:jc w:val="both"/>
        <w:rPr>
          <w:rFonts w:ascii="Book Antiqua" w:eastAsiaTheme="minorHAnsi" w:hAnsi="Book Antiqua" w:cs="Arial"/>
          <w:vertAlign w:val="superscript"/>
        </w:rPr>
      </w:pPr>
      <w:r w:rsidRPr="00843481">
        <w:rPr>
          <w:rFonts w:ascii="Book Antiqua" w:eastAsiaTheme="minorHAnsi" w:hAnsi="Book Antiqua" w:cs="Arial"/>
        </w:rPr>
        <w:t>Cilostazol</w:t>
      </w:r>
      <w:r w:rsidR="000878EA" w:rsidRPr="00843481">
        <w:rPr>
          <w:rFonts w:ascii="Book Antiqua" w:eastAsiaTheme="minorHAnsi" w:hAnsi="Book Antiqua" w:cs="Arial"/>
        </w:rPr>
        <w:t xml:space="preserve">, </w:t>
      </w:r>
      <w:r w:rsidRPr="00843481">
        <w:rPr>
          <w:rFonts w:ascii="Book Antiqua" w:eastAsiaTheme="minorHAnsi" w:hAnsi="Book Antiqua" w:cs="Arial"/>
        </w:rPr>
        <w:t xml:space="preserve">a </w:t>
      </w:r>
      <w:r w:rsidR="000878EA" w:rsidRPr="00843481">
        <w:rPr>
          <w:rFonts w:ascii="Book Antiqua" w:eastAsiaTheme="minorHAnsi" w:hAnsi="Book Antiqua" w:cs="Arial"/>
        </w:rPr>
        <w:t xml:space="preserve">unique antiplatelet agent, </w:t>
      </w:r>
      <w:r w:rsidRPr="00843481">
        <w:rPr>
          <w:rFonts w:ascii="Book Antiqua" w:eastAsiaTheme="minorHAnsi" w:hAnsi="Book Antiqua" w:cs="Arial"/>
        </w:rPr>
        <w:t xml:space="preserve">is a phosphodiesterase III inhibitor which reversibly inhibits platelet aggregation </w:t>
      </w:r>
      <w:r w:rsidR="0004043C" w:rsidRPr="00843481">
        <w:rPr>
          <w:rFonts w:ascii="Book Antiqua" w:eastAsiaTheme="minorHAnsi" w:hAnsi="Book Antiqua" w:cs="Arial"/>
        </w:rPr>
        <w:t xml:space="preserve">and </w:t>
      </w:r>
      <w:r w:rsidRPr="00843481">
        <w:rPr>
          <w:rFonts w:ascii="Book Antiqua" w:eastAsiaTheme="minorHAnsi" w:hAnsi="Book Antiqua" w:cs="Arial"/>
        </w:rPr>
        <w:t>also possesses vasodilatory and antiproliferative properties. It has been widely studied in</w:t>
      </w:r>
      <w:r w:rsidR="000878EA" w:rsidRPr="00843481">
        <w:rPr>
          <w:rFonts w:ascii="Book Antiqua" w:eastAsiaTheme="minorHAnsi" w:hAnsi="Book Antiqua" w:cs="Arial"/>
        </w:rPr>
        <w:t xml:space="preserve"> PAD</w:t>
      </w:r>
      <w:r w:rsidRPr="00843481">
        <w:rPr>
          <w:rFonts w:ascii="Book Antiqua" w:eastAsiaTheme="minorHAnsi" w:hAnsi="Book Antiqua" w:cs="Arial"/>
        </w:rPr>
        <w:t>. A meta-analysis of 8 randomized trials including 2702 PAD subjects with claudication found improve</w:t>
      </w:r>
      <w:r w:rsidR="0004043C" w:rsidRPr="00843481">
        <w:rPr>
          <w:rFonts w:ascii="Book Antiqua" w:eastAsiaTheme="minorHAnsi" w:hAnsi="Book Antiqua" w:cs="Arial"/>
        </w:rPr>
        <w:t>ment in</w:t>
      </w:r>
      <w:r w:rsidRPr="00843481">
        <w:rPr>
          <w:rFonts w:ascii="Book Antiqua" w:eastAsiaTheme="minorHAnsi" w:hAnsi="Book Antiqua" w:cs="Arial"/>
        </w:rPr>
        <w:t xml:space="preserve"> maximum and pain-fre</w:t>
      </w:r>
      <w:r w:rsidR="00871BBD" w:rsidRPr="00843481">
        <w:rPr>
          <w:rFonts w:ascii="Book Antiqua" w:eastAsiaTheme="minorHAnsi" w:hAnsi="Book Antiqua" w:cs="Arial"/>
        </w:rPr>
        <w:t>e treadmill walking distance</w:t>
      </w:r>
      <w:r w:rsidR="0004043C" w:rsidRPr="00843481">
        <w:rPr>
          <w:rFonts w:ascii="Book Antiqua" w:eastAsiaTheme="minorHAnsi" w:hAnsi="Book Antiqua" w:cs="Arial"/>
        </w:rPr>
        <w:t xml:space="preserve"> with cilostazol</w:t>
      </w:r>
      <w:r w:rsidR="007A2C6F" w:rsidRPr="00843481">
        <w:rPr>
          <w:rFonts w:ascii="Book Antiqua" w:eastAsiaTheme="minorHAnsi" w:hAnsi="Book Antiqua" w:cs="Arial"/>
        </w:rPr>
        <w:t>.</w:t>
      </w:r>
      <w:r w:rsidR="007A2C6F" w:rsidRPr="00843481">
        <w:rPr>
          <w:rFonts w:ascii="Book Antiqua" w:hAnsi="Book Antiqua" w:cs="Arial"/>
        </w:rPr>
        <w:t xml:space="preserve"> The mean walking distance of patients taking </w:t>
      </w:r>
      <w:proofErr w:type="spellStart"/>
      <w:r w:rsidR="007A2C6F" w:rsidRPr="00843481">
        <w:rPr>
          <w:rFonts w:ascii="Book Antiqua" w:hAnsi="Book Antiqua" w:cs="Arial"/>
        </w:rPr>
        <w:t>cilostazol</w:t>
      </w:r>
      <w:proofErr w:type="spellEnd"/>
      <w:r w:rsidR="007A2C6F" w:rsidRPr="00843481">
        <w:rPr>
          <w:rFonts w:ascii="Book Antiqua" w:hAnsi="Book Antiqua" w:cs="Arial"/>
        </w:rPr>
        <w:t xml:space="preserve"> 50 and 100 mg twice daily increased by 44% and 50%</w:t>
      </w:r>
      <w:proofErr w:type="gramStart"/>
      <w:r w:rsidR="007A2C6F" w:rsidRPr="00843481">
        <w:rPr>
          <w:rFonts w:ascii="Book Antiqua" w:hAnsi="Book Antiqua" w:cs="Arial"/>
        </w:rPr>
        <w:t>,respectively</w:t>
      </w:r>
      <w:proofErr w:type="gramEnd"/>
      <w:r w:rsidR="007A2C6F" w:rsidRPr="00843481">
        <w:rPr>
          <w:rFonts w:ascii="Book Antiqua" w:hAnsi="Book Antiqua" w:cs="Arial"/>
        </w:rPr>
        <w:t xml:space="preserve"> compared to 21.4% in placebo (</w:t>
      </w:r>
      <w:r w:rsidR="0008712E" w:rsidRPr="00843481">
        <w:rPr>
          <w:rFonts w:ascii="Book Antiqua" w:hAnsi="Book Antiqua" w:cs="Arial"/>
          <w:i/>
        </w:rPr>
        <w:t>P</w:t>
      </w:r>
      <w:r w:rsidR="0008712E" w:rsidRPr="00843481">
        <w:rPr>
          <w:rFonts w:ascii="Book Antiqua" w:hAnsi="Book Antiqua" w:cs="Arial"/>
        </w:rPr>
        <w:t xml:space="preserve"> </w:t>
      </w:r>
      <w:r w:rsidR="007A2C6F" w:rsidRPr="00843481">
        <w:rPr>
          <w:rFonts w:ascii="Book Antiqua" w:hAnsi="Book Antiqua" w:cs="Arial"/>
        </w:rPr>
        <w:t>&lt;</w:t>
      </w:r>
      <w:r w:rsidR="0008712E" w:rsidRPr="00843481">
        <w:rPr>
          <w:rFonts w:ascii="Book Antiqua" w:eastAsia="宋体" w:hAnsi="Book Antiqua" w:cs="Arial" w:hint="eastAsia"/>
          <w:lang w:eastAsia="zh-CN"/>
        </w:rPr>
        <w:t xml:space="preserve"> </w:t>
      </w:r>
      <w:r w:rsidR="007A2C6F" w:rsidRPr="00843481">
        <w:rPr>
          <w:rFonts w:ascii="Book Antiqua" w:hAnsi="Book Antiqua" w:cs="Arial"/>
        </w:rPr>
        <w:t>0.05). The pain-free walking distance</w:t>
      </w:r>
      <w:r w:rsidR="004B0AC9" w:rsidRPr="00843481">
        <w:rPr>
          <w:rFonts w:ascii="Book Antiqua" w:hAnsi="Book Antiqua" w:cs="Arial"/>
        </w:rPr>
        <w:t xml:space="preserve"> </w:t>
      </w:r>
      <w:r w:rsidR="007A2C6F" w:rsidRPr="00843481">
        <w:rPr>
          <w:rFonts w:ascii="Book Antiqua" w:hAnsi="Book Antiqua" w:cs="Arial"/>
        </w:rPr>
        <w:t xml:space="preserve">increased by 60% and 67% in </w:t>
      </w:r>
      <w:r w:rsidR="0004043C" w:rsidRPr="00843481">
        <w:rPr>
          <w:rFonts w:ascii="Book Antiqua" w:hAnsi="Book Antiqua" w:cs="Arial"/>
        </w:rPr>
        <w:t>the</w:t>
      </w:r>
      <w:r w:rsidR="004B0AC9" w:rsidRPr="00843481">
        <w:rPr>
          <w:rFonts w:ascii="Book Antiqua" w:hAnsi="Book Antiqua" w:cs="Arial"/>
        </w:rPr>
        <w:t xml:space="preserve"> </w:t>
      </w:r>
      <w:proofErr w:type="spellStart"/>
      <w:r w:rsidR="007A2C6F" w:rsidRPr="00843481">
        <w:rPr>
          <w:rFonts w:ascii="Book Antiqua" w:hAnsi="Book Antiqua" w:cs="Arial"/>
        </w:rPr>
        <w:t>cilostazol</w:t>
      </w:r>
      <w:proofErr w:type="spellEnd"/>
      <w:r w:rsidR="007A2C6F" w:rsidRPr="00843481">
        <w:rPr>
          <w:rFonts w:ascii="Book Antiqua" w:hAnsi="Book Antiqua" w:cs="Arial"/>
        </w:rPr>
        <w:t xml:space="preserve"> 50 and 100 mg twice daily </w:t>
      </w:r>
      <w:r w:rsidR="0004043C" w:rsidRPr="00843481">
        <w:rPr>
          <w:rFonts w:ascii="Book Antiqua" w:hAnsi="Book Antiqua" w:cs="Arial"/>
        </w:rPr>
        <w:t xml:space="preserve">groups </w:t>
      </w:r>
      <w:r w:rsidR="007A2C6F" w:rsidRPr="00843481">
        <w:rPr>
          <w:rFonts w:ascii="Book Antiqua" w:hAnsi="Book Antiqua" w:cs="Arial"/>
        </w:rPr>
        <w:t>respectively</w:t>
      </w:r>
      <w:r w:rsidR="0004043C" w:rsidRPr="00843481">
        <w:rPr>
          <w:rFonts w:ascii="Book Antiqua" w:hAnsi="Book Antiqua" w:cs="Arial"/>
        </w:rPr>
        <w:t>,</w:t>
      </w:r>
      <w:r w:rsidR="007A2C6F" w:rsidRPr="00843481">
        <w:rPr>
          <w:rFonts w:ascii="Book Antiqua" w:hAnsi="Book Antiqua" w:cs="Arial"/>
        </w:rPr>
        <w:t xml:space="preserve"> compared to 40% in </w:t>
      </w:r>
      <w:r w:rsidR="0004043C" w:rsidRPr="00843481">
        <w:rPr>
          <w:rFonts w:ascii="Book Antiqua" w:hAnsi="Book Antiqua" w:cs="Arial"/>
        </w:rPr>
        <w:t xml:space="preserve">the </w:t>
      </w:r>
      <w:r w:rsidR="007A2C6F" w:rsidRPr="00843481">
        <w:rPr>
          <w:rFonts w:ascii="Book Antiqua" w:hAnsi="Book Antiqua" w:cs="Arial"/>
        </w:rPr>
        <w:t>placebo group (</w:t>
      </w:r>
      <w:r w:rsidR="0008712E" w:rsidRPr="00843481">
        <w:rPr>
          <w:rFonts w:ascii="Book Antiqua" w:hAnsi="Book Antiqua" w:cs="Arial"/>
          <w:i/>
        </w:rPr>
        <w:t>P</w:t>
      </w:r>
      <w:r w:rsidR="007A2C6F" w:rsidRPr="00843481">
        <w:rPr>
          <w:rFonts w:ascii="Book Antiqua" w:hAnsi="Book Antiqua" w:cs="Arial"/>
        </w:rPr>
        <w:t xml:space="preserve"> &lt;</w:t>
      </w:r>
      <w:r w:rsidR="0008712E" w:rsidRPr="00843481">
        <w:rPr>
          <w:rFonts w:ascii="Book Antiqua" w:eastAsia="宋体" w:hAnsi="Book Antiqua" w:cs="Arial" w:hint="eastAsia"/>
          <w:lang w:eastAsia="zh-CN"/>
        </w:rPr>
        <w:t xml:space="preserve"> </w:t>
      </w:r>
      <w:r w:rsidR="0008712E" w:rsidRPr="00843481">
        <w:rPr>
          <w:rFonts w:ascii="Book Antiqua" w:hAnsi="Book Antiqua" w:cs="Arial"/>
        </w:rPr>
        <w:t>0.05</w:t>
      </w:r>
      <w:r w:rsidR="007A2C6F" w:rsidRPr="00843481">
        <w:rPr>
          <w:rFonts w:ascii="Book Antiqua" w:hAnsi="Book Antiqua" w:cs="Arial"/>
        </w:rPr>
        <w:t>)</w:t>
      </w:r>
      <w:r w:rsidR="0034305E" w:rsidRPr="00843481">
        <w:rPr>
          <w:rFonts w:ascii="Book Antiqua" w:eastAsiaTheme="minorHAnsi" w:hAnsi="Book Antiqua" w:cs="Arial"/>
          <w:vertAlign w:val="superscript"/>
        </w:rPr>
        <w:t>[29</w:t>
      </w:r>
      <w:r w:rsidR="00F74C36" w:rsidRPr="00843481">
        <w:rPr>
          <w:rFonts w:ascii="Book Antiqua" w:eastAsiaTheme="minorHAnsi" w:hAnsi="Book Antiqua" w:cs="Arial"/>
          <w:vertAlign w:val="superscript"/>
        </w:rPr>
        <w:t>]</w:t>
      </w:r>
      <w:r w:rsidR="00F74C36" w:rsidRPr="00843481">
        <w:rPr>
          <w:rFonts w:ascii="Book Antiqua" w:eastAsiaTheme="minorHAnsi" w:hAnsi="Book Antiqua" w:cs="Arial"/>
        </w:rPr>
        <w:t>.</w:t>
      </w:r>
      <w:r w:rsidR="004B0AC9" w:rsidRPr="00843481">
        <w:rPr>
          <w:rFonts w:ascii="Book Antiqua" w:eastAsiaTheme="minorHAnsi" w:hAnsi="Book Antiqua" w:cs="Arial"/>
        </w:rPr>
        <w:t xml:space="preserve"> </w:t>
      </w:r>
      <w:r w:rsidRPr="00843481">
        <w:rPr>
          <w:rFonts w:ascii="Book Antiqua" w:eastAsiaTheme="minorHAnsi" w:hAnsi="Book Antiqua" w:cs="Arial"/>
        </w:rPr>
        <w:t xml:space="preserve">Hence </w:t>
      </w:r>
      <w:proofErr w:type="spellStart"/>
      <w:r w:rsidR="0004043C" w:rsidRPr="00843481">
        <w:rPr>
          <w:rFonts w:ascii="Book Antiqua" w:eastAsiaTheme="minorHAnsi" w:hAnsi="Book Antiqua" w:cs="Arial"/>
        </w:rPr>
        <w:t>cilostazol</w:t>
      </w:r>
      <w:proofErr w:type="spellEnd"/>
      <w:r w:rsidR="0004043C" w:rsidRPr="00843481">
        <w:rPr>
          <w:rFonts w:ascii="Book Antiqua" w:eastAsiaTheme="minorHAnsi" w:hAnsi="Book Antiqua" w:cs="Arial"/>
        </w:rPr>
        <w:t xml:space="preserve"> </w:t>
      </w:r>
      <w:r w:rsidR="0004043C" w:rsidRPr="00843481">
        <w:rPr>
          <w:rFonts w:ascii="Book Antiqua" w:eastAsiaTheme="minorHAnsi" w:hAnsi="Book Antiqua" w:cs="Arial"/>
          <w:bCs/>
        </w:rPr>
        <w:t>ha</w:t>
      </w:r>
      <w:r w:rsidRPr="00843481">
        <w:rPr>
          <w:rFonts w:ascii="Book Antiqua" w:eastAsiaTheme="minorHAnsi" w:hAnsi="Book Antiqua" w:cs="Arial"/>
          <w:bCs/>
        </w:rPr>
        <w:t xml:space="preserve">s class IA recommendation to improve symptoms and walking distance in patients with </w:t>
      </w:r>
      <w:proofErr w:type="gramStart"/>
      <w:r w:rsidRPr="00843481">
        <w:rPr>
          <w:rFonts w:ascii="Book Antiqua" w:eastAsiaTheme="minorHAnsi" w:hAnsi="Book Antiqua" w:cs="Arial"/>
          <w:bCs/>
        </w:rPr>
        <w:t>claudication</w:t>
      </w:r>
      <w:r w:rsidR="00F74C36" w:rsidRPr="00843481">
        <w:rPr>
          <w:rFonts w:ascii="Book Antiqua" w:eastAsiaTheme="minorHAnsi" w:hAnsi="Book Antiqua" w:cs="Arial"/>
          <w:bCs/>
          <w:vertAlign w:val="superscript"/>
        </w:rPr>
        <w:t>[</w:t>
      </w:r>
      <w:proofErr w:type="gramEnd"/>
      <w:r w:rsidR="00F74C36" w:rsidRPr="00843481">
        <w:rPr>
          <w:rFonts w:ascii="Book Antiqua" w:eastAsiaTheme="minorHAnsi" w:hAnsi="Book Antiqua" w:cs="Arial"/>
          <w:bCs/>
          <w:vertAlign w:val="superscript"/>
        </w:rPr>
        <w:t>3]</w:t>
      </w:r>
      <w:r w:rsidR="007E39C4" w:rsidRPr="00843481">
        <w:rPr>
          <w:rFonts w:ascii="Book Antiqua" w:eastAsiaTheme="minorHAnsi" w:hAnsi="Book Antiqua" w:cs="Arial"/>
          <w:bCs/>
        </w:rPr>
        <w:t>.</w:t>
      </w:r>
      <w:r w:rsidRPr="00843481">
        <w:rPr>
          <w:rFonts w:ascii="Book Antiqua" w:eastAsiaTheme="minorHAnsi" w:hAnsi="Book Antiqua" w:cs="Arial"/>
          <w:bCs/>
        </w:rPr>
        <w:t xml:space="preserve"> </w:t>
      </w:r>
      <w:r w:rsidRPr="00843481">
        <w:rPr>
          <w:rFonts w:ascii="Book Antiqua" w:eastAsiaTheme="minorHAnsi" w:hAnsi="Book Antiqua" w:cs="Arial"/>
        </w:rPr>
        <w:t xml:space="preserve">There </w:t>
      </w:r>
      <w:r w:rsidR="0004043C" w:rsidRPr="00843481">
        <w:rPr>
          <w:rFonts w:ascii="Book Antiqua" w:eastAsiaTheme="minorHAnsi" w:hAnsi="Book Antiqua" w:cs="Arial"/>
        </w:rPr>
        <w:t>are</w:t>
      </w:r>
      <w:r w:rsidRPr="00843481">
        <w:rPr>
          <w:rFonts w:ascii="Book Antiqua" w:eastAsiaTheme="minorHAnsi" w:hAnsi="Book Antiqua" w:cs="Arial"/>
        </w:rPr>
        <w:t xml:space="preserve"> some available </w:t>
      </w:r>
      <w:r w:rsidR="0004043C" w:rsidRPr="00843481">
        <w:rPr>
          <w:rFonts w:ascii="Book Antiqua" w:eastAsiaTheme="minorHAnsi" w:hAnsi="Book Antiqua" w:cs="Arial"/>
        </w:rPr>
        <w:t xml:space="preserve">studies </w:t>
      </w:r>
      <w:r w:rsidRPr="00843481">
        <w:rPr>
          <w:rFonts w:ascii="Book Antiqua" w:eastAsiaTheme="minorHAnsi" w:hAnsi="Book Antiqua" w:cs="Arial"/>
        </w:rPr>
        <w:t xml:space="preserve">that </w:t>
      </w:r>
      <w:r w:rsidR="008042BA" w:rsidRPr="00843481">
        <w:rPr>
          <w:rFonts w:ascii="Book Antiqua" w:eastAsiaTheme="minorHAnsi" w:hAnsi="Book Antiqua" w:cs="Arial"/>
        </w:rPr>
        <w:t xml:space="preserve">support </w:t>
      </w:r>
      <w:r w:rsidR="0004043C" w:rsidRPr="00843481">
        <w:rPr>
          <w:rFonts w:ascii="Book Antiqua" w:eastAsiaTheme="minorHAnsi" w:hAnsi="Book Antiqua" w:cs="Arial"/>
        </w:rPr>
        <w:t xml:space="preserve">an </w:t>
      </w:r>
      <w:r w:rsidR="008042BA" w:rsidRPr="00843481">
        <w:rPr>
          <w:rFonts w:ascii="Book Antiqua" w:eastAsiaTheme="minorHAnsi" w:hAnsi="Book Antiqua" w:cs="Arial"/>
        </w:rPr>
        <w:t xml:space="preserve">additional </w:t>
      </w:r>
      <w:r w:rsidR="00264DFE" w:rsidRPr="00843481">
        <w:rPr>
          <w:rFonts w:ascii="Book Antiqua" w:eastAsiaTheme="minorHAnsi" w:hAnsi="Book Antiqua" w:cs="Arial"/>
        </w:rPr>
        <w:t>value of</w:t>
      </w:r>
      <w:r w:rsidR="008042BA" w:rsidRPr="00843481">
        <w:rPr>
          <w:rFonts w:ascii="Book Antiqua" w:eastAsiaTheme="minorHAnsi" w:hAnsi="Book Antiqua" w:cs="Arial"/>
        </w:rPr>
        <w:t xml:space="preserve"> c</w:t>
      </w:r>
      <w:r w:rsidRPr="00843481">
        <w:rPr>
          <w:rFonts w:ascii="Book Antiqua" w:eastAsiaTheme="minorHAnsi" w:hAnsi="Book Antiqua" w:cs="Arial"/>
        </w:rPr>
        <w:t>ilostazol in reducing restenosis and repeat revascularization fo</w:t>
      </w:r>
      <w:r w:rsidR="001E1323" w:rsidRPr="00843481">
        <w:rPr>
          <w:rFonts w:ascii="Book Antiqua" w:eastAsiaTheme="minorHAnsi" w:hAnsi="Book Antiqua" w:cs="Arial"/>
        </w:rPr>
        <w:t>llowing endovascular therapy</w:t>
      </w:r>
      <w:r w:rsidR="008042BA" w:rsidRPr="00843481">
        <w:rPr>
          <w:rFonts w:ascii="Book Antiqua" w:eastAsiaTheme="minorHAnsi" w:hAnsi="Book Antiqua" w:cs="Arial"/>
        </w:rPr>
        <w:t xml:space="preserve">, although these studies </w:t>
      </w:r>
      <w:r w:rsidR="00657BF7" w:rsidRPr="00843481">
        <w:rPr>
          <w:rFonts w:ascii="Book Antiqua" w:eastAsiaTheme="minorHAnsi" w:hAnsi="Book Antiqua" w:cs="Arial"/>
        </w:rPr>
        <w:t>a</w:t>
      </w:r>
      <w:r w:rsidR="008042BA" w:rsidRPr="00843481">
        <w:rPr>
          <w:rFonts w:ascii="Book Antiqua" w:eastAsiaTheme="minorHAnsi" w:hAnsi="Book Antiqua" w:cs="Arial"/>
        </w:rPr>
        <w:t>re very small and thus hypothesis generating</w:t>
      </w:r>
      <w:r w:rsidR="0034305E" w:rsidRPr="00843481">
        <w:rPr>
          <w:rFonts w:ascii="Book Antiqua" w:eastAsiaTheme="minorHAnsi" w:hAnsi="Book Antiqua" w:cs="Arial"/>
          <w:vertAlign w:val="superscript"/>
        </w:rPr>
        <w:t>[30,31</w:t>
      </w:r>
      <w:r w:rsidR="00F74C36" w:rsidRPr="00843481">
        <w:rPr>
          <w:rFonts w:ascii="Book Antiqua" w:eastAsiaTheme="minorHAnsi" w:hAnsi="Book Antiqua" w:cs="Arial"/>
          <w:vertAlign w:val="superscript"/>
        </w:rPr>
        <w:t>]</w:t>
      </w:r>
      <w:r w:rsidR="008042BA" w:rsidRPr="00843481">
        <w:rPr>
          <w:rFonts w:ascii="Book Antiqua" w:eastAsiaTheme="minorHAnsi" w:hAnsi="Book Antiqua" w:cs="Arial"/>
        </w:rPr>
        <w:t xml:space="preserve">. </w:t>
      </w:r>
    </w:p>
    <w:p w14:paraId="23E98456" w14:textId="77777777" w:rsidR="006B45EC" w:rsidRPr="00843481" w:rsidRDefault="006B45EC" w:rsidP="004B0AC9">
      <w:pPr>
        <w:spacing w:line="360" w:lineRule="auto"/>
        <w:ind w:rightChars="50" w:right="120"/>
        <w:jc w:val="both"/>
        <w:rPr>
          <w:rFonts w:ascii="Book Antiqua" w:eastAsia="宋体" w:hAnsi="Book Antiqua" w:cs="Arial"/>
          <w:b/>
          <w:lang w:eastAsia="zh-CN"/>
        </w:rPr>
      </w:pPr>
    </w:p>
    <w:p w14:paraId="73C23A7C" w14:textId="7E492135" w:rsidR="00725BE5" w:rsidRPr="00843481" w:rsidRDefault="0008712E" w:rsidP="004B0AC9">
      <w:pPr>
        <w:spacing w:line="360" w:lineRule="auto"/>
        <w:ind w:rightChars="50" w:right="120"/>
        <w:jc w:val="both"/>
        <w:rPr>
          <w:rFonts w:ascii="Book Antiqua" w:hAnsi="Book Antiqua" w:cs="Arial"/>
          <w:b/>
        </w:rPr>
      </w:pPr>
      <w:r w:rsidRPr="00843481">
        <w:rPr>
          <w:rFonts w:ascii="Book Antiqua" w:hAnsi="Book Antiqua" w:cs="Arial"/>
          <w:b/>
        </w:rPr>
        <w:t>TICAGRELOR</w:t>
      </w:r>
    </w:p>
    <w:p w14:paraId="053D28F2" w14:textId="5BE165DD" w:rsidR="003E49B6" w:rsidRPr="00843481" w:rsidRDefault="00725BE5" w:rsidP="004B0AC9">
      <w:pPr>
        <w:spacing w:line="360" w:lineRule="auto"/>
        <w:ind w:rightChars="50" w:right="120"/>
        <w:jc w:val="both"/>
        <w:rPr>
          <w:rFonts w:ascii="Book Antiqua" w:hAnsi="Book Antiqua" w:cs="Arial"/>
        </w:rPr>
      </w:pPr>
      <w:r w:rsidRPr="00843481">
        <w:rPr>
          <w:rFonts w:ascii="Book Antiqua" w:hAnsi="Book Antiqua" w:cs="Arial"/>
        </w:rPr>
        <w:t xml:space="preserve">Ticagrelor is a cyclopentyltriazolopyrimidine </w:t>
      </w:r>
      <w:r w:rsidR="00264DFE" w:rsidRPr="00843481">
        <w:rPr>
          <w:rFonts w:ascii="Book Antiqua" w:hAnsi="Book Antiqua" w:cs="Arial"/>
        </w:rPr>
        <w:t>which reversibly</w:t>
      </w:r>
      <w:r w:rsidRPr="00843481">
        <w:rPr>
          <w:rFonts w:ascii="Book Antiqua" w:hAnsi="Book Antiqua" w:cs="Arial"/>
        </w:rPr>
        <w:t xml:space="preserve"> binds to the platelet ADP P2Y</w:t>
      </w:r>
      <w:r w:rsidRPr="00843481">
        <w:rPr>
          <w:rFonts w:ascii="Book Antiqua" w:hAnsi="Book Antiqua" w:cs="Arial"/>
          <w:vertAlign w:val="subscript"/>
        </w:rPr>
        <w:t xml:space="preserve">12 </w:t>
      </w:r>
      <w:r w:rsidRPr="00843481">
        <w:rPr>
          <w:rFonts w:ascii="Book Antiqua" w:hAnsi="Book Antiqua" w:cs="Arial"/>
        </w:rPr>
        <w:t>receptor</w:t>
      </w:r>
      <w:r w:rsidR="008B008C" w:rsidRPr="00843481">
        <w:rPr>
          <w:rFonts w:ascii="Book Antiqua" w:hAnsi="Book Antiqua" w:cs="Arial"/>
        </w:rPr>
        <w:t>, unlike the thienopyridines</w:t>
      </w:r>
      <w:r w:rsidRPr="00843481">
        <w:rPr>
          <w:rFonts w:ascii="Book Antiqua" w:hAnsi="Book Antiqua" w:cs="Arial"/>
        </w:rPr>
        <w:t>. Ticagrelor is metabolized by C</w:t>
      </w:r>
      <w:r w:rsidR="008B008C" w:rsidRPr="00843481">
        <w:rPr>
          <w:rFonts w:ascii="Book Antiqua" w:hAnsi="Book Antiqua" w:cs="Arial"/>
        </w:rPr>
        <w:t xml:space="preserve">ytochrome </w:t>
      </w:r>
      <w:r w:rsidRPr="00843481">
        <w:rPr>
          <w:rFonts w:ascii="Book Antiqua" w:hAnsi="Book Antiqua" w:cs="Arial"/>
        </w:rPr>
        <w:t>P</w:t>
      </w:r>
      <w:r w:rsidR="008B008C" w:rsidRPr="00843481">
        <w:rPr>
          <w:rFonts w:ascii="Book Antiqua" w:hAnsi="Book Antiqua" w:cs="Arial"/>
        </w:rPr>
        <w:t>450</w:t>
      </w:r>
      <w:r w:rsidRPr="00843481">
        <w:rPr>
          <w:rFonts w:ascii="Book Antiqua" w:hAnsi="Book Antiqua" w:cs="Arial"/>
        </w:rPr>
        <w:t xml:space="preserve"> 3A4/5. Its metabolite </w:t>
      </w:r>
      <w:r w:rsidRPr="00843481">
        <w:rPr>
          <w:rFonts w:ascii="Book Antiqua" w:eastAsia="Times New Roman" w:hAnsi="Book Antiqua" w:cs="Arial"/>
        </w:rPr>
        <w:t>AR-C124910XX</w:t>
      </w:r>
      <w:r w:rsidRPr="00843481">
        <w:rPr>
          <w:rFonts w:ascii="Book Antiqua" w:hAnsi="Book Antiqua" w:cs="Arial"/>
        </w:rPr>
        <w:t xml:space="preserve"> is equally active and potent</w:t>
      </w:r>
      <w:r w:rsidR="00BF0BED" w:rsidRPr="00843481">
        <w:rPr>
          <w:rFonts w:ascii="Book Antiqua" w:hAnsi="Book Antiqua" w:cs="Arial"/>
        </w:rPr>
        <w:t>,</w:t>
      </w:r>
      <w:r w:rsidRPr="00843481">
        <w:rPr>
          <w:rFonts w:ascii="Book Antiqua" w:hAnsi="Book Antiqua" w:cs="Arial"/>
        </w:rPr>
        <w:t xml:space="preserve"> reversibly interacting with the platelet P2Y</w:t>
      </w:r>
      <w:r w:rsidRPr="00843481">
        <w:rPr>
          <w:rFonts w:ascii="Book Antiqua" w:hAnsi="Book Antiqua" w:cs="Arial"/>
          <w:vertAlign w:val="subscript"/>
        </w:rPr>
        <w:t>12</w:t>
      </w:r>
      <w:r w:rsidRPr="00843481">
        <w:rPr>
          <w:rFonts w:ascii="Book Antiqua" w:hAnsi="Book Antiqua" w:cs="Arial"/>
        </w:rPr>
        <w:t xml:space="preserve"> ADP receptor, resulting in the inhibition of platelet aggregation. Ticagrelor has been reported to have a faster onset of action compared to clopidogrel and, like prasugrel, </w:t>
      </w:r>
      <w:r w:rsidR="00843804" w:rsidRPr="00843481">
        <w:rPr>
          <w:rFonts w:ascii="Book Antiqua" w:hAnsi="Book Antiqua" w:cs="Arial"/>
        </w:rPr>
        <w:t xml:space="preserve">results in </w:t>
      </w:r>
      <w:r w:rsidRPr="00843481">
        <w:rPr>
          <w:rFonts w:ascii="Book Antiqua" w:hAnsi="Book Antiqua" w:cs="Arial"/>
        </w:rPr>
        <w:t xml:space="preserve">greater platelet inhibition than </w:t>
      </w:r>
      <w:proofErr w:type="spellStart"/>
      <w:r w:rsidRPr="00843481">
        <w:rPr>
          <w:rFonts w:ascii="Book Antiqua" w:hAnsi="Book Antiqua" w:cs="Arial"/>
        </w:rPr>
        <w:t>clopidogrel</w:t>
      </w:r>
      <w:proofErr w:type="spellEnd"/>
      <w:r w:rsidRPr="00843481">
        <w:rPr>
          <w:rFonts w:ascii="Book Antiqua" w:hAnsi="Book Antiqua" w:cs="Arial"/>
        </w:rPr>
        <w:t>.</w:t>
      </w:r>
      <w:r w:rsidR="004B0AC9" w:rsidRPr="00843481">
        <w:rPr>
          <w:rFonts w:ascii="Book Antiqua" w:hAnsi="Book Antiqua" w:cs="Arial"/>
        </w:rPr>
        <w:t xml:space="preserve"> </w:t>
      </w:r>
    </w:p>
    <w:p w14:paraId="7D4AAD2A" w14:textId="4550D868" w:rsidR="00725BE5" w:rsidRPr="00843481" w:rsidRDefault="0012026A" w:rsidP="006537C6">
      <w:pPr>
        <w:spacing w:line="360" w:lineRule="auto"/>
        <w:ind w:rightChars="50" w:right="120" w:firstLineChars="100" w:firstLine="240"/>
        <w:jc w:val="both"/>
        <w:rPr>
          <w:rFonts w:ascii="Book Antiqua" w:eastAsiaTheme="minorHAnsi" w:hAnsi="Book Antiqua" w:cs="Arial"/>
        </w:rPr>
      </w:pPr>
      <w:r w:rsidRPr="00843481">
        <w:rPr>
          <w:rFonts w:ascii="Book Antiqua" w:hAnsi="Book Antiqua" w:cs="Arial"/>
        </w:rPr>
        <w:t>The</w:t>
      </w:r>
      <w:r w:rsidR="00725BE5" w:rsidRPr="00843481">
        <w:rPr>
          <w:rFonts w:ascii="Book Antiqua" w:hAnsi="Book Antiqua" w:cs="Arial"/>
        </w:rPr>
        <w:t xml:space="preserve"> </w:t>
      </w:r>
      <w:r w:rsidR="00725BE5" w:rsidRPr="00843481">
        <w:rPr>
          <w:rFonts w:ascii="Book Antiqua" w:eastAsiaTheme="minorHAnsi" w:hAnsi="Book Antiqua" w:cs="Arial"/>
        </w:rPr>
        <w:t>PLATO trial established the benefit of ticagrelor over clopidogrel in the ACS population</w:t>
      </w:r>
      <w:r w:rsidR="00813EF4" w:rsidRPr="00843481">
        <w:rPr>
          <w:rFonts w:ascii="Book Antiqua" w:eastAsiaTheme="minorHAnsi" w:hAnsi="Book Antiqua" w:cs="Arial"/>
        </w:rPr>
        <w:t>.</w:t>
      </w:r>
      <w:r w:rsidR="004B0AC9" w:rsidRPr="00843481">
        <w:rPr>
          <w:rFonts w:ascii="Book Antiqua" w:eastAsiaTheme="minorHAnsi" w:hAnsi="Book Antiqua" w:cs="Arial"/>
        </w:rPr>
        <w:t xml:space="preserve"> </w:t>
      </w:r>
      <w:r w:rsidR="00813EF4" w:rsidRPr="00843481">
        <w:rPr>
          <w:rFonts w:ascii="Book Antiqua" w:eastAsiaTheme="minorHAnsi" w:hAnsi="Book Antiqua" w:cs="Arial"/>
        </w:rPr>
        <w:t>In this study, 18,624 ACS patients with our without ST-segment elevation were randomized to receive ticagrelor (180 mg loading dose, then 90 mg twice daily) or clopidogrel (300-600 mg loading dose, then 75 mg daily).</w:t>
      </w:r>
      <w:r w:rsidR="004B0AC9" w:rsidRPr="00843481">
        <w:rPr>
          <w:rFonts w:ascii="Book Antiqua" w:eastAsiaTheme="minorHAnsi" w:hAnsi="Book Antiqua" w:cs="Arial"/>
        </w:rPr>
        <w:t xml:space="preserve"> </w:t>
      </w:r>
      <w:r w:rsidR="00813EF4" w:rsidRPr="00843481">
        <w:rPr>
          <w:rFonts w:ascii="Book Antiqua" w:eastAsiaTheme="minorHAnsi" w:hAnsi="Book Antiqua" w:cs="Arial"/>
        </w:rPr>
        <w:t xml:space="preserve">All patients received </w:t>
      </w:r>
      <w:r w:rsidR="008B008C" w:rsidRPr="00843481">
        <w:rPr>
          <w:rFonts w:ascii="Book Antiqua" w:eastAsiaTheme="minorHAnsi" w:hAnsi="Book Antiqua" w:cs="Arial"/>
        </w:rPr>
        <w:t xml:space="preserve">low dose </w:t>
      </w:r>
      <w:r w:rsidR="00813EF4" w:rsidRPr="00843481">
        <w:rPr>
          <w:rFonts w:ascii="Book Antiqua" w:eastAsiaTheme="minorHAnsi" w:hAnsi="Book Antiqua" w:cs="Arial"/>
        </w:rPr>
        <w:t xml:space="preserve">aspirin </w:t>
      </w:r>
      <w:r w:rsidR="008B008C" w:rsidRPr="00843481">
        <w:rPr>
          <w:rFonts w:ascii="Book Antiqua" w:eastAsiaTheme="minorHAnsi" w:hAnsi="Book Antiqua" w:cs="Arial"/>
        </w:rPr>
        <w:t>(</w:t>
      </w:r>
      <w:r w:rsidR="00813EF4" w:rsidRPr="00843481">
        <w:rPr>
          <w:rFonts w:ascii="Book Antiqua" w:eastAsiaTheme="minorHAnsi" w:hAnsi="Book Antiqua" w:cs="Arial"/>
        </w:rPr>
        <w:t>75</w:t>
      </w:r>
      <w:r w:rsidR="008B008C" w:rsidRPr="00843481">
        <w:rPr>
          <w:rFonts w:ascii="Book Antiqua" w:eastAsiaTheme="minorHAnsi" w:hAnsi="Book Antiqua" w:cs="Arial"/>
        </w:rPr>
        <w:t>-</w:t>
      </w:r>
      <w:r w:rsidR="00813EF4" w:rsidRPr="00843481">
        <w:rPr>
          <w:rFonts w:ascii="Book Antiqua" w:eastAsiaTheme="minorHAnsi" w:hAnsi="Book Antiqua" w:cs="Arial"/>
        </w:rPr>
        <w:t>100 mg daily</w:t>
      </w:r>
      <w:r w:rsidR="008B008C" w:rsidRPr="00843481">
        <w:rPr>
          <w:rFonts w:ascii="Book Antiqua" w:eastAsiaTheme="minorHAnsi" w:hAnsi="Book Antiqua" w:cs="Arial"/>
        </w:rPr>
        <w:t>)</w:t>
      </w:r>
      <w:r w:rsidR="00813EF4" w:rsidRPr="00843481">
        <w:rPr>
          <w:rFonts w:ascii="Book Antiqua" w:eastAsiaTheme="minorHAnsi" w:hAnsi="Book Antiqua" w:cs="Arial"/>
        </w:rPr>
        <w:t xml:space="preserve">, although 325 mg was permitted for 6 </w:t>
      </w:r>
      <w:proofErr w:type="spellStart"/>
      <w:r w:rsidR="00813EF4" w:rsidRPr="00843481">
        <w:rPr>
          <w:rFonts w:ascii="Book Antiqua" w:eastAsiaTheme="minorHAnsi" w:hAnsi="Book Antiqua" w:cs="Arial"/>
        </w:rPr>
        <w:t>mo</w:t>
      </w:r>
      <w:proofErr w:type="spellEnd"/>
      <w:r w:rsidR="00813EF4" w:rsidRPr="00843481">
        <w:rPr>
          <w:rFonts w:ascii="Book Antiqua" w:eastAsiaTheme="minorHAnsi" w:hAnsi="Book Antiqua" w:cs="Arial"/>
        </w:rPr>
        <w:t xml:space="preserve"> following PCI with stenting.</w:t>
      </w:r>
      <w:r w:rsidR="004B0AC9" w:rsidRPr="00843481">
        <w:rPr>
          <w:rFonts w:ascii="Book Antiqua" w:eastAsiaTheme="minorHAnsi" w:hAnsi="Book Antiqua" w:cs="Arial"/>
        </w:rPr>
        <w:t xml:space="preserve"> </w:t>
      </w:r>
      <w:r w:rsidR="00813EF4" w:rsidRPr="00843481">
        <w:rPr>
          <w:rFonts w:ascii="Book Antiqua" w:eastAsiaTheme="minorHAnsi" w:hAnsi="Book Antiqua" w:cs="Arial"/>
        </w:rPr>
        <w:t>There was a</w:t>
      </w:r>
      <w:r w:rsidR="00725BE5" w:rsidRPr="00843481">
        <w:rPr>
          <w:rFonts w:ascii="Book Antiqua" w:eastAsiaTheme="minorHAnsi" w:hAnsi="Book Antiqua" w:cs="Arial"/>
        </w:rPr>
        <w:t xml:space="preserve"> significant reduc</w:t>
      </w:r>
      <w:r w:rsidR="00813EF4" w:rsidRPr="00843481">
        <w:rPr>
          <w:rFonts w:ascii="Book Antiqua" w:eastAsiaTheme="minorHAnsi" w:hAnsi="Book Antiqua" w:cs="Arial"/>
        </w:rPr>
        <w:t>tion</w:t>
      </w:r>
      <w:r w:rsidR="00725BE5" w:rsidRPr="00843481">
        <w:rPr>
          <w:rFonts w:ascii="Book Antiqua" w:eastAsiaTheme="minorHAnsi" w:hAnsi="Book Antiqua" w:cs="Arial"/>
        </w:rPr>
        <w:t xml:space="preserve"> </w:t>
      </w:r>
      <w:r w:rsidR="00813EF4" w:rsidRPr="00843481">
        <w:rPr>
          <w:rFonts w:ascii="Book Antiqua" w:eastAsiaTheme="minorHAnsi" w:hAnsi="Book Antiqua" w:cs="Arial"/>
        </w:rPr>
        <w:t xml:space="preserve">in </w:t>
      </w:r>
      <w:r w:rsidR="00725BE5" w:rsidRPr="00843481">
        <w:rPr>
          <w:rFonts w:ascii="Book Antiqua" w:eastAsiaTheme="minorHAnsi" w:hAnsi="Book Antiqua" w:cs="Arial"/>
        </w:rPr>
        <w:t>the rate of death from vascular causes, MI, or stroke</w:t>
      </w:r>
      <w:r w:rsidR="00813EF4" w:rsidRPr="00843481">
        <w:rPr>
          <w:rFonts w:ascii="Book Antiqua" w:eastAsiaTheme="minorHAnsi" w:hAnsi="Book Antiqua" w:cs="Arial"/>
        </w:rPr>
        <w:t xml:space="preserve"> with ticagrelor compared to </w:t>
      </w:r>
      <w:proofErr w:type="spellStart"/>
      <w:r w:rsidR="00813EF4" w:rsidRPr="00843481">
        <w:rPr>
          <w:rFonts w:ascii="Book Antiqua" w:eastAsiaTheme="minorHAnsi" w:hAnsi="Book Antiqua" w:cs="Arial"/>
        </w:rPr>
        <w:t>clopidogrel</w:t>
      </w:r>
      <w:proofErr w:type="spellEnd"/>
      <w:r w:rsidR="00813EF4" w:rsidRPr="00843481">
        <w:rPr>
          <w:rFonts w:ascii="Book Antiqua" w:eastAsiaTheme="minorHAnsi" w:hAnsi="Book Antiqua" w:cs="Arial"/>
        </w:rPr>
        <w:t xml:space="preserve"> (9.8% </w:t>
      </w:r>
      <w:proofErr w:type="spellStart"/>
      <w:r w:rsidR="00813EF4" w:rsidRPr="00843481">
        <w:rPr>
          <w:rFonts w:ascii="Book Antiqua" w:eastAsiaTheme="minorHAnsi" w:hAnsi="Book Antiqua" w:cs="Arial"/>
          <w:i/>
        </w:rPr>
        <w:t>vs</w:t>
      </w:r>
      <w:proofErr w:type="spellEnd"/>
      <w:r w:rsidR="00813EF4" w:rsidRPr="00843481">
        <w:rPr>
          <w:rFonts w:ascii="Book Antiqua" w:eastAsiaTheme="minorHAnsi" w:hAnsi="Book Antiqua" w:cs="Arial"/>
        </w:rPr>
        <w:t xml:space="preserve"> 11.7%, </w:t>
      </w:r>
      <w:r w:rsidR="006537C6" w:rsidRPr="00843481">
        <w:rPr>
          <w:rFonts w:ascii="Book Antiqua" w:hAnsi="Book Antiqua" w:cs="Arial"/>
          <w:i/>
        </w:rPr>
        <w:t>P</w:t>
      </w:r>
      <w:r w:rsidR="006537C6" w:rsidRPr="00843481">
        <w:rPr>
          <w:rFonts w:ascii="Book Antiqua" w:eastAsiaTheme="minorHAnsi" w:hAnsi="Book Antiqua" w:cs="Arial"/>
        </w:rPr>
        <w:t xml:space="preserve"> </w:t>
      </w:r>
      <w:r w:rsidR="00813EF4" w:rsidRPr="00843481">
        <w:rPr>
          <w:rFonts w:ascii="Book Antiqua" w:eastAsiaTheme="minorHAnsi" w:hAnsi="Book Antiqua" w:cs="Arial"/>
        </w:rPr>
        <w:t>&lt;</w:t>
      </w:r>
      <w:r w:rsidR="006537C6" w:rsidRPr="00843481">
        <w:rPr>
          <w:rFonts w:ascii="Book Antiqua" w:eastAsia="宋体" w:hAnsi="Book Antiqua" w:cs="Arial" w:hint="eastAsia"/>
          <w:lang w:eastAsia="zh-CN"/>
        </w:rPr>
        <w:t xml:space="preserve"> </w:t>
      </w:r>
      <w:r w:rsidR="00813EF4" w:rsidRPr="00843481">
        <w:rPr>
          <w:rFonts w:ascii="Book Antiqua" w:eastAsiaTheme="minorHAnsi" w:hAnsi="Book Antiqua" w:cs="Arial"/>
        </w:rPr>
        <w:t>0.001)</w:t>
      </w:r>
      <w:r w:rsidR="00725BE5" w:rsidRPr="00843481">
        <w:rPr>
          <w:rFonts w:ascii="Book Antiqua" w:eastAsiaTheme="minorHAnsi" w:hAnsi="Book Antiqua" w:cs="Arial"/>
        </w:rPr>
        <w:t>, although the rate of non-CABG related major bleeding was higher</w:t>
      </w:r>
      <w:r w:rsidR="006537C6" w:rsidRPr="00843481">
        <w:rPr>
          <w:rFonts w:ascii="Book Antiqua" w:eastAsiaTheme="minorHAnsi" w:hAnsi="Book Antiqua" w:cs="Arial"/>
        </w:rPr>
        <w:t xml:space="preserve"> (4.5% </w:t>
      </w:r>
      <w:proofErr w:type="spellStart"/>
      <w:r w:rsidR="006537C6" w:rsidRPr="00843481">
        <w:rPr>
          <w:rFonts w:ascii="Book Antiqua" w:eastAsiaTheme="minorHAnsi" w:hAnsi="Book Antiqua" w:cs="Arial"/>
          <w:i/>
        </w:rPr>
        <w:t>vs</w:t>
      </w:r>
      <w:proofErr w:type="spellEnd"/>
      <w:r w:rsidR="00813EF4" w:rsidRPr="00843481">
        <w:rPr>
          <w:rFonts w:ascii="Book Antiqua" w:eastAsiaTheme="minorHAnsi" w:hAnsi="Book Antiqua" w:cs="Arial"/>
        </w:rPr>
        <w:t xml:space="preserve"> 3.8%, </w:t>
      </w:r>
      <w:r w:rsidR="006537C6" w:rsidRPr="00843481">
        <w:rPr>
          <w:rFonts w:ascii="Book Antiqua" w:hAnsi="Book Antiqua" w:cs="Arial"/>
          <w:i/>
        </w:rPr>
        <w:t>P</w:t>
      </w:r>
      <w:r w:rsidR="006537C6" w:rsidRPr="00843481">
        <w:rPr>
          <w:rFonts w:ascii="Book Antiqua" w:eastAsiaTheme="minorHAnsi" w:hAnsi="Book Antiqua" w:cs="Arial"/>
        </w:rPr>
        <w:t xml:space="preserve"> </w:t>
      </w:r>
      <w:r w:rsidR="00813EF4" w:rsidRPr="00843481">
        <w:rPr>
          <w:rFonts w:ascii="Book Antiqua" w:eastAsiaTheme="minorHAnsi" w:hAnsi="Book Antiqua" w:cs="Arial"/>
        </w:rPr>
        <w:t>=</w:t>
      </w:r>
      <w:r w:rsidR="006537C6" w:rsidRPr="00843481">
        <w:rPr>
          <w:rFonts w:ascii="Book Antiqua" w:eastAsia="宋体" w:hAnsi="Book Antiqua" w:cs="Arial" w:hint="eastAsia"/>
          <w:lang w:eastAsia="zh-CN"/>
        </w:rPr>
        <w:t xml:space="preserve"> </w:t>
      </w:r>
      <w:r w:rsidR="00813EF4" w:rsidRPr="00843481">
        <w:rPr>
          <w:rFonts w:ascii="Book Antiqua" w:eastAsiaTheme="minorHAnsi" w:hAnsi="Book Antiqua" w:cs="Arial"/>
        </w:rPr>
        <w:t>0.03)</w:t>
      </w:r>
      <w:r w:rsidR="0034305E" w:rsidRPr="00843481">
        <w:rPr>
          <w:rFonts w:ascii="Book Antiqua" w:eastAsiaTheme="minorHAnsi" w:hAnsi="Book Antiqua" w:cs="Arial"/>
          <w:vertAlign w:val="superscript"/>
        </w:rPr>
        <w:t>[23</w:t>
      </w:r>
      <w:r w:rsidR="00F74C36" w:rsidRPr="00843481">
        <w:rPr>
          <w:rFonts w:ascii="Book Antiqua" w:eastAsiaTheme="minorHAnsi" w:hAnsi="Book Antiqua" w:cs="Arial"/>
          <w:vertAlign w:val="superscript"/>
        </w:rPr>
        <w:t>]</w:t>
      </w:r>
      <w:r w:rsidR="00725BE5" w:rsidRPr="00843481">
        <w:rPr>
          <w:rFonts w:ascii="Book Antiqua" w:eastAsiaTheme="minorHAnsi" w:hAnsi="Book Antiqua" w:cs="Arial"/>
        </w:rPr>
        <w:t>.</w:t>
      </w:r>
      <w:r w:rsidR="004B0AC9" w:rsidRPr="00843481">
        <w:rPr>
          <w:rFonts w:ascii="Book Antiqua" w:eastAsiaTheme="minorHAnsi" w:hAnsi="Book Antiqua" w:cs="Arial"/>
        </w:rPr>
        <w:t xml:space="preserve"> </w:t>
      </w:r>
      <w:r w:rsidR="00813EF4" w:rsidRPr="00843481">
        <w:rPr>
          <w:rFonts w:ascii="Book Antiqua" w:eastAsiaTheme="minorHAnsi" w:hAnsi="Book Antiqua" w:cs="Arial"/>
        </w:rPr>
        <w:t>An analysis of the PLATO population (</w:t>
      </w:r>
      <w:r w:rsidR="00813EF4" w:rsidRPr="00843481">
        <w:rPr>
          <w:rFonts w:ascii="Book Antiqua" w:eastAsiaTheme="minorHAnsi" w:hAnsi="Book Antiqua" w:cs="Arial"/>
          <w:i/>
        </w:rPr>
        <w:t>n</w:t>
      </w:r>
      <w:r w:rsidR="006537C6" w:rsidRPr="00843481">
        <w:rPr>
          <w:rFonts w:ascii="Book Antiqua" w:eastAsia="宋体" w:hAnsi="Book Antiqua" w:cs="Arial" w:hint="eastAsia"/>
          <w:lang w:eastAsia="zh-CN"/>
        </w:rPr>
        <w:t xml:space="preserve"> </w:t>
      </w:r>
      <w:r w:rsidR="00813EF4" w:rsidRPr="00843481">
        <w:rPr>
          <w:rFonts w:ascii="Book Antiqua" w:eastAsiaTheme="minorHAnsi" w:hAnsi="Book Antiqua" w:cs="Arial"/>
        </w:rPr>
        <w:t>=</w:t>
      </w:r>
      <w:r w:rsidR="006537C6" w:rsidRPr="00843481">
        <w:rPr>
          <w:rFonts w:ascii="Book Antiqua" w:eastAsia="宋体" w:hAnsi="Book Antiqua" w:cs="Arial" w:hint="eastAsia"/>
          <w:lang w:eastAsia="zh-CN"/>
        </w:rPr>
        <w:t xml:space="preserve"> </w:t>
      </w:r>
      <w:r w:rsidR="00813EF4" w:rsidRPr="00843481">
        <w:rPr>
          <w:rFonts w:ascii="Book Antiqua" w:eastAsiaTheme="minorHAnsi" w:hAnsi="Book Antiqua" w:cs="Arial"/>
        </w:rPr>
        <w:t>1144) with concomitant PAD</w:t>
      </w:r>
      <w:r w:rsidR="00156D80" w:rsidRPr="00843481">
        <w:rPr>
          <w:rFonts w:ascii="Book Antiqua" w:eastAsiaTheme="minorHAnsi" w:hAnsi="Book Antiqua" w:cs="Arial"/>
        </w:rPr>
        <w:t>,</w:t>
      </w:r>
      <w:r w:rsidR="00813EF4" w:rsidRPr="00843481">
        <w:rPr>
          <w:rFonts w:ascii="Book Antiqua" w:eastAsiaTheme="minorHAnsi" w:hAnsi="Book Antiqua" w:cs="Arial"/>
        </w:rPr>
        <w:t xml:space="preserve"> found similar results to the overall trial</w:t>
      </w:r>
      <w:r w:rsidR="00F8622E" w:rsidRPr="00843481">
        <w:rPr>
          <w:rFonts w:ascii="Book Antiqua" w:eastAsiaTheme="minorHAnsi" w:hAnsi="Book Antiqua" w:cs="Arial"/>
        </w:rPr>
        <w:t xml:space="preserve"> </w:t>
      </w:r>
      <w:r w:rsidR="00DA25AB" w:rsidRPr="00843481">
        <w:rPr>
          <w:rFonts w:ascii="Book Antiqua" w:eastAsiaTheme="minorHAnsi" w:hAnsi="Book Antiqua" w:cs="Arial"/>
        </w:rPr>
        <w:t>although it did</w:t>
      </w:r>
      <w:r w:rsidR="00F8622E" w:rsidRPr="00843481">
        <w:rPr>
          <w:rFonts w:ascii="Book Antiqua" w:eastAsiaTheme="minorHAnsi" w:hAnsi="Book Antiqua" w:cs="Arial"/>
        </w:rPr>
        <w:t xml:space="preserve"> not reach statistical significance. It also showed </w:t>
      </w:r>
      <w:r w:rsidR="00813EF4" w:rsidRPr="00843481">
        <w:rPr>
          <w:rFonts w:ascii="Book Antiqua" w:eastAsiaTheme="minorHAnsi" w:hAnsi="Book Antiqua" w:cs="Arial"/>
        </w:rPr>
        <w:t xml:space="preserve">a significantly higher rate of the primary endpoint compared to patients without </w:t>
      </w:r>
      <w:proofErr w:type="gramStart"/>
      <w:r w:rsidR="00813EF4" w:rsidRPr="00843481">
        <w:rPr>
          <w:rFonts w:ascii="Book Antiqua" w:eastAsiaTheme="minorHAnsi" w:hAnsi="Book Antiqua" w:cs="Arial"/>
        </w:rPr>
        <w:t>PAD</w:t>
      </w:r>
      <w:r w:rsidR="0034305E" w:rsidRPr="00843481">
        <w:rPr>
          <w:rFonts w:ascii="Book Antiqua" w:eastAsiaTheme="minorHAnsi" w:hAnsi="Book Antiqua" w:cs="Arial"/>
          <w:vertAlign w:val="superscript"/>
        </w:rPr>
        <w:t>[</w:t>
      </w:r>
      <w:proofErr w:type="gramEnd"/>
      <w:r w:rsidR="0034305E" w:rsidRPr="00843481">
        <w:rPr>
          <w:rFonts w:ascii="Book Antiqua" w:eastAsiaTheme="minorHAnsi" w:hAnsi="Book Antiqua" w:cs="Arial"/>
          <w:vertAlign w:val="superscript"/>
        </w:rPr>
        <w:t>32</w:t>
      </w:r>
      <w:r w:rsidR="00C47532" w:rsidRPr="00843481">
        <w:rPr>
          <w:rFonts w:ascii="Book Antiqua" w:eastAsiaTheme="minorHAnsi" w:hAnsi="Book Antiqua" w:cs="Arial"/>
          <w:vertAlign w:val="superscript"/>
        </w:rPr>
        <w:t>]</w:t>
      </w:r>
      <w:r w:rsidR="00C47532" w:rsidRPr="00843481">
        <w:rPr>
          <w:rFonts w:ascii="Book Antiqua" w:eastAsiaTheme="minorHAnsi" w:hAnsi="Book Antiqua" w:cs="Arial"/>
        </w:rPr>
        <w:t>.</w:t>
      </w:r>
      <w:r w:rsidR="004B0AC9" w:rsidRPr="00843481">
        <w:rPr>
          <w:rFonts w:ascii="Book Antiqua" w:eastAsiaTheme="minorHAnsi" w:hAnsi="Book Antiqua" w:cs="Arial"/>
        </w:rPr>
        <w:t xml:space="preserve"> </w:t>
      </w:r>
    </w:p>
    <w:p w14:paraId="34E229DB" w14:textId="498AF0E9" w:rsidR="00725BE5" w:rsidRPr="00843481" w:rsidRDefault="00725BE5" w:rsidP="006537C6">
      <w:pPr>
        <w:spacing w:line="360" w:lineRule="auto"/>
        <w:ind w:rightChars="50" w:right="120" w:firstLineChars="100" w:firstLine="240"/>
        <w:jc w:val="both"/>
        <w:rPr>
          <w:rFonts w:ascii="Book Antiqua" w:hAnsi="Book Antiqua"/>
          <w:vertAlign w:val="superscript"/>
        </w:rPr>
      </w:pPr>
      <w:r w:rsidRPr="00843481">
        <w:rPr>
          <w:rFonts w:ascii="Book Antiqua" w:hAnsi="Book Antiqua" w:cs="Arial"/>
        </w:rPr>
        <w:t>The recently published EUCLID trial is a direct comparison of ticagrelor and clopidogrel in the PAD population.</w:t>
      </w:r>
      <w:r w:rsidR="004B0AC9" w:rsidRPr="00843481">
        <w:rPr>
          <w:rFonts w:ascii="Book Antiqua" w:hAnsi="Book Antiqua" w:cs="Arial"/>
        </w:rPr>
        <w:t xml:space="preserve"> </w:t>
      </w:r>
      <w:r w:rsidRPr="00843481">
        <w:rPr>
          <w:rFonts w:ascii="Book Antiqua" w:hAnsi="Book Antiqua"/>
        </w:rPr>
        <w:t>This is a large, multicenter, randomized, parallel blinded study that enrolled 13,885 patients 50 years or older with PAD defined as ABI ≤</w:t>
      </w:r>
      <w:r w:rsidR="006537C6" w:rsidRPr="00843481">
        <w:rPr>
          <w:rFonts w:ascii="Book Antiqua" w:eastAsia="宋体" w:hAnsi="Book Antiqua" w:hint="eastAsia"/>
          <w:lang w:eastAsia="zh-CN"/>
        </w:rPr>
        <w:t xml:space="preserve"> </w:t>
      </w:r>
      <w:r w:rsidRPr="00843481">
        <w:rPr>
          <w:rFonts w:ascii="Book Antiqua" w:hAnsi="Book Antiqua"/>
        </w:rPr>
        <w:t>0.80 or prior (&gt;</w:t>
      </w:r>
      <w:r w:rsidR="006537C6" w:rsidRPr="00843481">
        <w:rPr>
          <w:rFonts w:ascii="Book Antiqua" w:eastAsia="宋体" w:hAnsi="Book Antiqua" w:hint="eastAsia"/>
          <w:lang w:eastAsia="zh-CN"/>
        </w:rPr>
        <w:t xml:space="preserve"> </w:t>
      </w:r>
      <w:r w:rsidRPr="00843481">
        <w:rPr>
          <w:rFonts w:ascii="Book Antiqua" w:hAnsi="Book Antiqua"/>
        </w:rPr>
        <w:t>30 d) revascularization of the lower extremities. Patients were randomized to ticagrelor 90 mg twice daily (</w:t>
      </w:r>
      <w:r w:rsidRPr="00843481">
        <w:rPr>
          <w:rFonts w:ascii="Book Antiqua" w:hAnsi="Book Antiqua"/>
          <w:i/>
        </w:rPr>
        <w:t>n</w:t>
      </w:r>
      <w:r w:rsidR="006537C6" w:rsidRPr="00843481">
        <w:rPr>
          <w:rFonts w:ascii="Book Antiqua" w:hAnsi="Book Antiqua"/>
        </w:rPr>
        <w:t xml:space="preserve"> = 6</w:t>
      </w:r>
      <w:r w:rsidRPr="00843481">
        <w:rPr>
          <w:rFonts w:ascii="Book Antiqua" w:hAnsi="Book Antiqua"/>
        </w:rPr>
        <w:t>930) or clopidogrel 75 mg daily (</w:t>
      </w:r>
      <w:r w:rsidRPr="00843481">
        <w:rPr>
          <w:rFonts w:ascii="Book Antiqua" w:hAnsi="Book Antiqua"/>
          <w:i/>
        </w:rPr>
        <w:t>n</w:t>
      </w:r>
      <w:r w:rsidRPr="00843481">
        <w:rPr>
          <w:rFonts w:ascii="Book Antiqua" w:hAnsi="Book Antiqua"/>
        </w:rPr>
        <w:t xml:space="preserve"> =</w:t>
      </w:r>
      <w:r w:rsidR="006537C6" w:rsidRPr="00843481">
        <w:rPr>
          <w:rFonts w:ascii="Book Antiqua" w:hAnsi="Book Antiqua"/>
        </w:rPr>
        <w:t xml:space="preserve"> 6</w:t>
      </w:r>
      <w:r w:rsidRPr="00843481">
        <w:rPr>
          <w:rFonts w:ascii="Book Antiqua" w:hAnsi="Book Antiqua"/>
        </w:rPr>
        <w:t xml:space="preserve">955) and followed for 30 mo. The primary outcome of the study was the incidence of cardiovascular death, MI, or ischemic stroke, which occurred at a rate of 10.8% of the ticagrelor group and 10.6% of the </w:t>
      </w:r>
      <w:proofErr w:type="spellStart"/>
      <w:r w:rsidRPr="00843481">
        <w:rPr>
          <w:rFonts w:ascii="Book Antiqua" w:hAnsi="Book Antiqua"/>
        </w:rPr>
        <w:t>clopidogrel</w:t>
      </w:r>
      <w:proofErr w:type="spellEnd"/>
      <w:r w:rsidRPr="00843481">
        <w:rPr>
          <w:rFonts w:ascii="Book Antiqua" w:hAnsi="Book Antiqua"/>
        </w:rPr>
        <w:t xml:space="preserve"> group (</w:t>
      </w:r>
      <w:r w:rsidR="006537C6" w:rsidRPr="00843481">
        <w:rPr>
          <w:rFonts w:ascii="Book Antiqua" w:hAnsi="Book Antiqua" w:cs="Arial"/>
          <w:i/>
        </w:rPr>
        <w:t>P</w:t>
      </w:r>
      <w:r w:rsidRPr="00843481">
        <w:rPr>
          <w:rFonts w:ascii="Book Antiqua" w:hAnsi="Book Antiqua"/>
        </w:rPr>
        <w:t xml:space="preserve"> = 0.65). There was also no noted difference in secondary outcomes including acute limb ischemia and major </w:t>
      </w:r>
      <w:r w:rsidRPr="00843481">
        <w:rPr>
          <w:rFonts w:ascii="Book Antiqua" w:hAnsi="Book Antiqua"/>
        </w:rPr>
        <w:lastRenderedPageBreak/>
        <w:t>bleeding between the two groups.</w:t>
      </w:r>
      <w:r w:rsidR="004B0AC9" w:rsidRPr="00843481">
        <w:rPr>
          <w:rFonts w:ascii="Book Antiqua" w:hAnsi="Book Antiqua"/>
        </w:rPr>
        <w:t xml:space="preserve"> </w:t>
      </w:r>
      <w:r w:rsidRPr="00843481">
        <w:rPr>
          <w:rFonts w:ascii="Book Antiqua" w:hAnsi="Book Antiqua"/>
        </w:rPr>
        <w:t>Not surprisingly</w:t>
      </w:r>
      <w:r w:rsidR="007C55E0" w:rsidRPr="00843481">
        <w:rPr>
          <w:rFonts w:ascii="Book Antiqua" w:hAnsi="Book Antiqua"/>
        </w:rPr>
        <w:t>,</w:t>
      </w:r>
      <w:r w:rsidRPr="00843481">
        <w:rPr>
          <w:rFonts w:ascii="Book Antiqua" w:hAnsi="Book Antiqua"/>
        </w:rPr>
        <w:t xml:space="preserve"> there was a higher rate of medication discontinuation in the ticagrelor group due to dyspnea. In summary, among patients with symptomatic PAD, ticagrelor was not superior to clopidogrel in preventin</w:t>
      </w:r>
      <w:r w:rsidR="00871BBD" w:rsidRPr="00843481">
        <w:rPr>
          <w:rFonts w:ascii="Book Antiqua" w:hAnsi="Book Antiqua"/>
        </w:rPr>
        <w:t xml:space="preserve">g </w:t>
      </w:r>
      <w:proofErr w:type="gramStart"/>
      <w:r w:rsidR="00BF0BED" w:rsidRPr="00843481">
        <w:rPr>
          <w:rFonts w:ascii="Book Antiqua" w:hAnsi="Book Antiqua"/>
        </w:rPr>
        <w:t>MACE</w:t>
      </w:r>
      <w:r w:rsidR="0034305E" w:rsidRPr="00843481">
        <w:rPr>
          <w:rFonts w:ascii="Book Antiqua" w:hAnsi="Book Antiqua"/>
          <w:vertAlign w:val="superscript"/>
        </w:rPr>
        <w:t>[</w:t>
      </w:r>
      <w:proofErr w:type="gramEnd"/>
      <w:r w:rsidR="0034305E" w:rsidRPr="00843481">
        <w:rPr>
          <w:rFonts w:ascii="Book Antiqua" w:hAnsi="Book Antiqua"/>
          <w:vertAlign w:val="superscript"/>
        </w:rPr>
        <w:t>33</w:t>
      </w:r>
      <w:r w:rsidR="00F942F0" w:rsidRPr="00843481">
        <w:rPr>
          <w:rFonts w:ascii="Book Antiqua" w:hAnsi="Book Antiqua"/>
          <w:vertAlign w:val="superscript"/>
        </w:rPr>
        <w:t>]</w:t>
      </w:r>
      <w:r w:rsidR="00871BBD" w:rsidRPr="00843481">
        <w:rPr>
          <w:rFonts w:ascii="Book Antiqua" w:hAnsi="Book Antiqua"/>
        </w:rPr>
        <w:t>.</w:t>
      </w:r>
    </w:p>
    <w:p w14:paraId="636C8B4D" w14:textId="0AF50A5E" w:rsidR="00725BE5" w:rsidRPr="00843481" w:rsidRDefault="00BF0BED" w:rsidP="006537C6">
      <w:pPr>
        <w:widowControl w:val="0"/>
        <w:autoSpaceDE w:val="0"/>
        <w:autoSpaceDN w:val="0"/>
        <w:adjustRightInd w:val="0"/>
        <w:spacing w:line="360" w:lineRule="auto"/>
        <w:ind w:rightChars="50" w:right="120" w:firstLineChars="100" w:firstLine="240"/>
        <w:jc w:val="both"/>
        <w:rPr>
          <w:rFonts w:ascii="Book Antiqua" w:hAnsi="Book Antiqua" w:cs="Arial"/>
          <w:vertAlign w:val="superscript"/>
        </w:rPr>
      </w:pPr>
      <w:r w:rsidRPr="00843481">
        <w:rPr>
          <w:rFonts w:ascii="Book Antiqua" w:hAnsi="Book Antiqua" w:cs="Arial"/>
        </w:rPr>
        <w:t xml:space="preserve">The </w:t>
      </w:r>
      <w:r w:rsidR="00725BE5" w:rsidRPr="00843481">
        <w:rPr>
          <w:rFonts w:ascii="Book Antiqua" w:hAnsi="Book Antiqua" w:cs="Arial"/>
        </w:rPr>
        <w:t xml:space="preserve">THEMIS Study (Effect of Ticagrelor on Health Outcomes in Diabetes Mellitus Patients Intervention Study) is another ongoing trial which is evaluating the efficacy of </w:t>
      </w:r>
      <w:proofErr w:type="spellStart"/>
      <w:r w:rsidR="00725BE5" w:rsidRPr="00843481">
        <w:rPr>
          <w:rFonts w:ascii="Book Antiqua" w:hAnsi="Book Antiqua" w:cs="Arial"/>
        </w:rPr>
        <w:t>ticagrelor</w:t>
      </w:r>
      <w:proofErr w:type="spellEnd"/>
      <w:r w:rsidR="00725BE5" w:rsidRPr="00843481">
        <w:rPr>
          <w:rFonts w:ascii="Book Antiqua" w:hAnsi="Book Antiqua" w:cs="Arial"/>
        </w:rPr>
        <w:t xml:space="preserve"> </w:t>
      </w:r>
      <w:proofErr w:type="spellStart"/>
      <w:r w:rsidR="00843481" w:rsidRPr="00843481">
        <w:rPr>
          <w:rFonts w:ascii="Book Antiqua" w:hAnsi="Book Antiqua" w:cs="Arial"/>
          <w:i/>
        </w:rPr>
        <w:t>vs</w:t>
      </w:r>
      <w:proofErr w:type="spellEnd"/>
      <w:r w:rsidR="00725BE5" w:rsidRPr="00843481">
        <w:rPr>
          <w:rFonts w:ascii="Book Antiqua" w:hAnsi="Book Antiqua" w:cs="Arial"/>
        </w:rPr>
        <w:t xml:space="preserve"> placebo, </w:t>
      </w:r>
      <w:r w:rsidRPr="00843481">
        <w:rPr>
          <w:rFonts w:ascii="Book Antiqua" w:hAnsi="Book Antiqua" w:cs="Arial"/>
        </w:rPr>
        <w:t xml:space="preserve">in addition to </w:t>
      </w:r>
      <w:r w:rsidR="00725BE5" w:rsidRPr="00843481">
        <w:rPr>
          <w:rFonts w:ascii="Book Antiqua" w:hAnsi="Book Antiqua" w:cs="Arial"/>
        </w:rPr>
        <w:t xml:space="preserve">standard care including aspirin, for the long-term prevention of major vascular events in patients with type 2 diabetes and coronary </w:t>
      </w:r>
      <w:proofErr w:type="gramStart"/>
      <w:r w:rsidR="00725BE5" w:rsidRPr="00843481">
        <w:rPr>
          <w:rFonts w:ascii="Book Antiqua" w:hAnsi="Book Antiqua" w:cs="Arial"/>
        </w:rPr>
        <w:t>atherosclerosis</w:t>
      </w:r>
      <w:r w:rsidR="0034305E" w:rsidRPr="00843481">
        <w:rPr>
          <w:rFonts w:ascii="Book Antiqua" w:hAnsi="Book Antiqua" w:cs="Arial"/>
          <w:vertAlign w:val="superscript"/>
        </w:rPr>
        <w:t>[</w:t>
      </w:r>
      <w:proofErr w:type="gramEnd"/>
      <w:r w:rsidR="0034305E" w:rsidRPr="00843481">
        <w:rPr>
          <w:rFonts w:ascii="Book Antiqua" w:hAnsi="Book Antiqua" w:cs="Arial"/>
          <w:vertAlign w:val="superscript"/>
        </w:rPr>
        <w:t>34</w:t>
      </w:r>
      <w:r w:rsidR="00F942F0" w:rsidRPr="00843481">
        <w:rPr>
          <w:rFonts w:ascii="Book Antiqua" w:hAnsi="Book Antiqua" w:cs="Arial"/>
          <w:vertAlign w:val="superscript"/>
        </w:rPr>
        <w:t>]</w:t>
      </w:r>
      <w:r w:rsidR="00725BE5" w:rsidRPr="00843481">
        <w:rPr>
          <w:rFonts w:ascii="Book Antiqua" w:hAnsi="Book Antiqua" w:cs="Arial"/>
        </w:rPr>
        <w:t>.</w:t>
      </w:r>
      <w:r w:rsidR="00320596" w:rsidRPr="00843481">
        <w:rPr>
          <w:rFonts w:ascii="Book Antiqua" w:hAnsi="Book Antiqua" w:cs="Arial"/>
        </w:rPr>
        <w:t xml:space="preserve"> </w:t>
      </w:r>
    </w:p>
    <w:p w14:paraId="529E2530" w14:textId="77777777" w:rsidR="00132251" w:rsidRPr="00843481" w:rsidRDefault="00132251" w:rsidP="004B0AC9">
      <w:pPr>
        <w:widowControl w:val="0"/>
        <w:autoSpaceDE w:val="0"/>
        <w:autoSpaceDN w:val="0"/>
        <w:adjustRightInd w:val="0"/>
        <w:spacing w:line="360" w:lineRule="auto"/>
        <w:ind w:rightChars="50" w:right="120"/>
        <w:jc w:val="both"/>
        <w:rPr>
          <w:rFonts w:ascii="Book Antiqua" w:eastAsiaTheme="minorHAnsi" w:hAnsi="Book Antiqua" w:cs="Arial"/>
        </w:rPr>
      </w:pPr>
    </w:p>
    <w:p w14:paraId="1D136088" w14:textId="43366F34" w:rsidR="002A07F4" w:rsidRPr="00843481" w:rsidRDefault="006537C6" w:rsidP="004B0AC9">
      <w:pPr>
        <w:widowControl w:val="0"/>
        <w:autoSpaceDE w:val="0"/>
        <w:autoSpaceDN w:val="0"/>
        <w:adjustRightInd w:val="0"/>
        <w:spacing w:line="360" w:lineRule="auto"/>
        <w:ind w:rightChars="50" w:right="120"/>
        <w:jc w:val="both"/>
        <w:rPr>
          <w:rFonts w:ascii="Book Antiqua" w:hAnsi="Book Antiqua" w:cs="Arial"/>
          <w:b/>
        </w:rPr>
      </w:pPr>
      <w:r w:rsidRPr="00843481">
        <w:rPr>
          <w:rFonts w:ascii="Book Antiqua" w:hAnsi="Book Antiqua" w:cs="Arial"/>
          <w:b/>
        </w:rPr>
        <w:t>VORAPAXAR</w:t>
      </w:r>
    </w:p>
    <w:p w14:paraId="0B6AF855" w14:textId="1ECD0FE7" w:rsidR="002A07F4" w:rsidRPr="00843481" w:rsidRDefault="002A07F4" w:rsidP="004B0AC9">
      <w:pPr>
        <w:widowControl w:val="0"/>
        <w:autoSpaceDE w:val="0"/>
        <w:autoSpaceDN w:val="0"/>
        <w:adjustRightInd w:val="0"/>
        <w:spacing w:line="360" w:lineRule="auto"/>
        <w:ind w:rightChars="50" w:right="120"/>
        <w:jc w:val="both"/>
        <w:rPr>
          <w:rFonts w:ascii="Book Antiqua" w:hAnsi="Book Antiqua" w:cs="Arial"/>
        </w:rPr>
      </w:pPr>
      <w:r w:rsidRPr="00843481">
        <w:rPr>
          <w:rFonts w:ascii="Book Antiqua" w:hAnsi="Book Antiqua" w:cs="Arial"/>
        </w:rPr>
        <w:t>Vorapaxar i</w:t>
      </w:r>
      <w:r w:rsidR="00D958E3" w:rsidRPr="00843481">
        <w:rPr>
          <w:rFonts w:ascii="Book Antiqua" w:hAnsi="Book Antiqua" w:cs="Arial"/>
        </w:rPr>
        <w:t>s a protease activator receptor</w:t>
      </w:r>
      <w:r w:rsidRPr="00843481">
        <w:rPr>
          <w:rFonts w:ascii="Book Antiqua" w:hAnsi="Book Antiqua" w:cs="Arial"/>
        </w:rPr>
        <w:t xml:space="preserve">-1 (PAR-1) antagonist, inhibiting </w:t>
      </w:r>
      <w:r w:rsidR="002F6294" w:rsidRPr="00843481">
        <w:rPr>
          <w:rFonts w:ascii="Book Antiqua" w:hAnsi="Book Antiqua" w:cs="Arial"/>
        </w:rPr>
        <w:t xml:space="preserve">the </w:t>
      </w:r>
      <w:r w:rsidRPr="00843481">
        <w:rPr>
          <w:rFonts w:ascii="Book Antiqua" w:hAnsi="Book Antiqua" w:cs="Arial"/>
        </w:rPr>
        <w:t xml:space="preserve">interaction of thrombin with </w:t>
      </w:r>
      <w:r w:rsidR="00154EF3" w:rsidRPr="00843481">
        <w:rPr>
          <w:rFonts w:ascii="Book Antiqua" w:hAnsi="Book Antiqua" w:cs="Arial"/>
        </w:rPr>
        <w:t xml:space="preserve">the </w:t>
      </w:r>
      <w:r w:rsidRPr="00843481">
        <w:rPr>
          <w:rFonts w:ascii="Book Antiqua" w:hAnsi="Book Antiqua" w:cs="Arial"/>
        </w:rPr>
        <w:t>PAR-1 receptor</w:t>
      </w:r>
      <w:r w:rsidR="00154EF3" w:rsidRPr="00843481">
        <w:rPr>
          <w:rFonts w:ascii="Book Antiqua" w:hAnsi="Book Antiqua" w:cs="Arial"/>
        </w:rPr>
        <w:t xml:space="preserve">, </w:t>
      </w:r>
      <w:r w:rsidRPr="00843481">
        <w:rPr>
          <w:rFonts w:ascii="Book Antiqua" w:hAnsi="Book Antiqua" w:cs="Arial"/>
        </w:rPr>
        <w:t xml:space="preserve">thus inhibiting platelet aggregation. </w:t>
      </w:r>
      <w:r w:rsidR="00154EF3" w:rsidRPr="00843481">
        <w:rPr>
          <w:rFonts w:ascii="Book Antiqua" w:hAnsi="Book Antiqua" w:cs="Arial"/>
        </w:rPr>
        <w:t xml:space="preserve">The </w:t>
      </w:r>
      <w:r w:rsidRPr="00843481">
        <w:rPr>
          <w:rFonts w:ascii="Book Antiqua" w:hAnsi="Book Antiqua" w:cs="Arial"/>
        </w:rPr>
        <w:t>Thrombin Receptor Antagonist in Secondary Prevention of A</w:t>
      </w:r>
      <w:r w:rsidR="00E86F83" w:rsidRPr="00843481">
        <w:rPr>
          <w:rFonts w:ascii="Book Antiqua" w:hAnsi="Book Antiqua" w:cs="Arial"/>
        </w:rPr>
        <w:t>therothrombotic Ischemic events</w:t>
      </w:r>
      <w:r w:rsidRPr="00843481">
        <w:rPr>
          <w:rFonts w:ascii="Book Antiqua" w:hAnsi="Book Antiqua" w:cs="Arial"/>
        </w:rPr>
        <w:t xml:space="preserve">-Thrombolysis in Myocardial Infarction 50 (TRA 2P-TIMI 50) trial published was a double blinded placebo controlled trial which evaluated </w:t>
      </w:r>
      <w:proofErr w:type="spellStart"/>
      <w:r w:rsidRPr="00843481">
        <w:rPr>
          <w:rFonts w:ascii="Book Antiqua" w:hAnsi="Book Antiqua" w:cs="Arial"/>
        </w:rPr>
        <w:t>vorapaxar</w:t>
      </w:r>
      <w:proofErr w:type="spellEnd"/>
      <w:r w:rsidRPr="00843481">
        <w:rPr>
          <w:rFonts w:ascii="Book Antiqua" w:hAnsi="Book Antiqua" w:cs="Arial"/>
        </w:rPr>
        <w:t xml:space="preserve"> for </w:t>
      </w:r>
      <w:r w:rsidR="00154EF3" w:rsidRPr="00843481">
        <w:rPr>
          <w:rFonts w:ascii="Book Antiqua" w:hAnsi="Book Antiqua" w:cs="Arial"/>
        </w:rPr>
        <w:t xml:space="preserve">the </w:t>
      </w:r>
      <w:r w:rsidRPr="00843481">
        <w:rPr>
          <w:rFonts w:ascii="Book Antiqua" w:hAnsi="Book Antiqua" w:cs="Arial"/>
        </w:rPr>
        <w:t>secondary prevention of a</w:t>
      </w:r>
      <w:r w:rsidR="00B579A1" w:rsidRPr="00843481">
        <w:rPr>
          <w:rFonts w:ascii="Book Antiqua" w:hAnsi="Book Antiqua" w:cs="Arial"/>
        </w:rPr>
        <w:t>therothrombosis. It included 26</w:t>
      </w:r>
      <w:r w:rsidRPr="00843481">
        <w:rPr>
          <w:rFonts w:ascii="Book Antiqua" w:hAnsi="Book Antiqua" w:cs="Arial"/>
        </w:rPr>
        <w:t>449 subjects with a previous history of MI or ischemic st</w:t>
      </w:r>
      <w:r w:rsidR="00B579A1" w:rsidRPr="00843481">
        <w:rPr>
          <w:rFonts w:ascii="Book Antiqua" w:hAnsi="Book Antiqua" w:cs="Arial"/>
        </w:rPr>
        <w:t>roke within the previous 2 wk</w:t>
      </w:r>
      <w:r w:rsidRPr="00843481">
        <w:rPr>
          <w:rFonts w:ascii="Book Antiqua" w:hAnsi="Book Antiqua" w:cs="Arial"/>
        </w:rPr>
        <w:t xml:space="preserve">-12 </w:t>
      </w:r>
      <w:proofErr w:type="spellStart"/>
      <w:r w:rsidRPr="00843481">
        <w:rPr>
          <w:rFonts w:ascii="Book Antiqua" w:hAnsi="Book Antiqua" w:cs="Arial"/>
        </w:rPr>
        <w:t>mo</w:t>
      </w:r>
      <w:proofErr w:type="spellEnd"/>
      <w:r w:rsidRPr="00843481">
        <w:rPr>
          <w:rFonts w:ascii="Book Antiqua" w:hAnsi="Book Antiqua" w:cs="Arial"/>
        </w:rPr>
        <w:t xml:space="preserve"> or PAD</w:t>
      </w:r>
      <w:r w:rsidR="00154EF3" w:rsidRPr="00843481">
        <w:rPr>
          <w:rFonts w:ascii="Book Antiqua" w:hAnsi="Book Antiqua" w:cs="Arial"/>
        </w:rPr>
        <w:t xml:space="preserve">, </w:t>
      </w:r>
      <w:r w:rsidRPr="00843481">
        <w:rPr>
          <w:rFonts w:ascii="Book Antiqua" w:hAnsi="Book Antiqua" w:cs="Arial"/>
        </w:rPr>
        <w:t xml:space="preserve">randomized to either vorapaxar 2.5 mg daily or placebo. </w:t>
      </w:r>
      <w:r w:rsidR="00154EF3" w:rsidRPr="00843481">
        <w:rPr>
          <w:rFonts w:ascii="Book Antiqua" w:hAnsi="Book Antiqua" w:cs="Arial"/>
        </w:rPr>
        <w:t>Concomitant antiplatelet therapy was permitted. The primary end</w:t>
      </w:r>
      <w:r w:rsidRPr="00843481">
        <w:rPr>
          <w:rFonts w:ascii="Book Antiqua" w:hAnsi="Book Antiqua" w:cs="Arial"/>
        </w:rPr>
        <w:t xml:space="preserve">point included a composite of cardiovascular death, MI and stroke. Results revealed that </w:t>
      </w:r>
      <w:r w:rsidR="00154EF3" w:rsidRPr="00843481">
        <w:rPr>
          <w:rFonts w:ascii="Book Antiqua" w:hAnsi="Book Antiqua" w:cs="Arial"/>
        </w:rPr>
        <w:t xml:space="preserve">the composite endpoint </w:t>
      </w:r>
      <w:r w:rsidRPr="00843481">
        <w:rPr>
          <w:rFonts w:ascii="Book Antiqua" w:hAnsi="Book Antiqua" w:cs="Arial"/>
        </w:rPr>
        <w:t xml:space="preserve">occurred in 9.3% of patients receiving </w:t>
      </w:r>
      <w:proofErr w:type="spellStart"/>
      <w:r w:rsidRPr="00843481">
        <w:rPr>
          <w:rFonts w:ascii="Book Antiqua" w:hAnsi="Book Antiqua" w:cs="Arial"/>
        </w:rPr>
        <w:t>vorapaxar</w:t>
      </w:r>
      <w:proofErr w:type="spellEnd"/>
      <w:r w:rsidRPr="00843481">
        <w:rPr>
          <w:rFonts w:ascii="Book Antiqua" w:hAnsi="Book Antiqua" w:cs="Arial"/>
        </w:rPr>
        <w:t xml:space="preserve"> </w:t>
      </w:r>
      <w:proofErr w:type="spellStart"/>
      <w:r w:rsidR="00843481" w:rsidRPr="00843481">
        <w:rPr>
          <w:rFonts w:ascii="Book Antiqua" w:hAnsi="Book Antiqua" w:cs="Arial"/>
          <w:i/>
        </w:rPr>
        <w:t>vs</w:t>
      </w:r>
      <w:proofErr w:type="spellEnd"/>
      <w:r w:rsidRPr="00843481">
        <w:rPr>
          <w:rFonts w:ascii="Book Antiqua" w:hAnsi="Book Antiqua" w:cs="Arial"/>
        </w:rPr>
        <w:t xml:space="preserve"> 10.5% </w:t>
      </w:r>
      <w:r w:rsidR="00154EF3" w:rsidRPr="00843481">
        <w:rPr>
          <w:rFonts w:ascii="Book Antiqua" w:hAnsi="Book Antiqua" w:cs="Arial"/>
        </w:rPr>
        <w:t xml:space="preserve">of patients receiving placebo </w:t>
      </w:r>
      <w:r w:rsidR="00775680" w:rsidRPr="00843481">
        <w:rPr>
          <w:rFonts w:ascii="Book Antiqua" w:hAnsi="Book Antiqua" w:cs="Arial"/>
        </w:rPr>
        <w:t>(HR 0.87; 95%CI</w:t>
      </w:r>
      <w:r w:rsidR="00B579A1" w:rsidRPr="00843481">
        <w:rPr>
          <w:rFonts w:ascii="Book Antiqua" w:eastAsia="宋体" w:hAnsi="Book Antiqua" w:cs="Arial" w:hint="eastAsia"/>
          <w:lang w:eastAsia="zh-CN"/>
        </w:rPr>
        <w:t>:</w:t>
      </w:r>
      <w:r w:rsidR="00775680" w:rsidRPr="00843481">
        <w:rPr>
          <w:rFonts w:ascii="Book Antiqua" w:hAnsi="Book Antiqua" w:cs="Arial"/>
        </w:rPr>
        <w:t xml:space="preserve"> 0.80-0.94;</w:t>
      </w:r>
      <w:r w:rsidR="00BF0BED" w:rsidRPr="00843481">
        <w:rPr>
          <w:rFonts w:ascii="Book Antiqua" w:hAnsi="Book Antiqua" w:cs="Arial"/>
        </w:rPr>
        <w:t xml:space="preserve"> </w:t>
      </w:r>
      <w:r w:rsidR="00B579A1" w:rsidRPr="00843481">
        <w:rPr>
          <w:rFonts w:ascii="Book Antiqua" w:hAnsi="Book Antiqua" w:cs="Arial"/>
          <w:i/>
        </w:rPr>
        <w:t>P</w:t>
      </w:r>
      <w:r w:rsidR="00B579A1" w:rsidRPr="00843481">
        <w:rPr>
          <w:rFonts w:ascii="Book Antiqua" w:hAnsi="Book Antiqua" w:cs="Arial"/>
        </w:rPr>
        <w:t xml:space="preserve"> </w:t>
      </w:r>
      <w:r w:rsidRPr="00843481">
        <w:rPr>
          <w:rFonts w:ascii="Book Antiqua" w:hAnsi="Book Antiqua" w:cs="Arial"/>
        </w:rPr>
        <w:t>&lt;</w:t>
      </w:r>
      <w:r w:rsidR="00B579A1" w:rsidRPr="00843481">
        <w:rPr>
          <w:rFonts w:ascii="Book Antiqua" w:eastAsia="宋体" w:hAnsi="Book Antiqua" w:cs="Arial" w:hint="eastAsia"/>
          <w:lang w:eastAsia="zh-CN"/>
        </w:rPr>
        <w:t xml:space="preserve"> </w:t>
      </w:r>
      <w:r w:rsidRPr="00843481">
        <w:rPr>
          <w:rFonts w:ascii="Book Antiqua" w:hAnsi="Book Antiqua" w:cs="Arial"/>
        </w:rPr>
        <w:t xml:space="preserve">0.001). Subgroup analysis in </w:t>
      </w:r>
      <w:r w:rsidR="00154EF3" w:rsidRPr="00843481">
        <w:rPr>
          <w:rFonts w:ascii="Book Antiqua" w:hAnsi="Book Antiqua" w:cs="Arial"/>
        </w:rPr>
        <w:t xml:space="preserve">the </w:t>
      </w:r>
      <w:r w:rsidR="007404F9" w:rsidRPr="00843481">
        <w:rPr>
          <w:rFonts w:ascii="Book Antiqua" w:hAnsi="Book Antiqua" w:cs="Arial"/>
        </w:rPr>
        <w:t xml:space="preserve">PAD </w:t>
      </w:r>
      <w:r w:rsidR="00154EF3" w:rsidRPr="00843481">
        <w:rPr>
          <w:rFonts w:ascii="Book Antiqua" w:hAnsi="Book Antiqua" w:cs="Arial"/>
        </w:rPr>
        <w:t xml:space="preserve">population </w:t>
      </w:r>
      <w:r w:rsidRPr="00843481">
        <w:rPr>
          <w:rFonts w:ascii="Book Antiqua" w:hAnsi="Book Antiqua" w:cs="Arial"/>
        </w:rPr>
        <w:t xml:space="preserve">showed no difference in </w:t>
      </w:r>
      <w:r w:rsidR="00154EF3" w:rsidRPr="00843481">
        <w:rPr>
          <w:rFonts w:ascii="Book Antiqua" w:hAnsi="Book Antiqua" w:cs="Arial"/>
        </w:rPr>
        <w:t>the primary endpoint</w:t>
      </w:r>
      <w:r w:rsidRPr="00843481">
        <w:rPr>
          <w:rFonts w:ascii="Book Antiqua" w:hAnsi="Book Antiqua" w:cs="Arial"/>
        </w:rPr>
        <w:t>, however</w:t>
      </w:r>
      <w:r w:rsidR="00154EF3" w:rsidRPr="00843481">
        <w:rPr>
          <w:rFonts w:ascii="Book Antiqua" w:hAnsi="Book Antiqua" w:cs="Arial"/>
        </w:rPr>
        <w:t xml:space="preserve"> the </w:t>
      </w:r>
      <w:r w:rsidRPr="00843481">
        <w:rPr>
          <w:rFonts w:ascii="Book Antiqua" w:hAnsi="Book Antiqua" w:cs="Arial"/>
        </w:rPr>
        <w:t xml:space="preserve">voraxapar group showed </w:t>
      </w:r>
      <w:r w:rsidR="00154EF3" w:rsidRPr="00843481">
        <w:rPr>
          <w:rFonts w:ascii="Book Antiqua" w:hAnsi="Book Antiqua" w:cs="Arial"/>
        </w:rPr>
        <w:t xml:space="preserve">a </w:t>
      </w:r>
      <w:r w:rsidRPr="00843481">
        <w:rPr>
          <w:rFonts w:ascii="Book Antiqua" w:hAnsi="Book Antiqua" w:cs="Arial"/>
        </w:rPr>
        <w:t xml:space="preserve">significant reduction in </w:t>
      </w:r>
      <w:r w:rsidR="007404F9" w:rsidRPr="00843481">
        <w:rPr>
          <w:rFonts w:ascii="Book Antiqua" w:hAnsi="Book Antiqua" w:cs="Arial"/>
        </w:rPr>
        <w:t xml:space="preserve">limb </w:t>
      </w:r>
      <w:r w:rsidRPr="00843481">
        <w:rPr>
          <w:rFonts w:ascii="Book Antiqua" w:hAnsi="Book Antiqua" w:cs="Arial"/>
        </w:rPr>
        <w:t>isc</w:t>
      </w:r>
      <w:r w:rsidR="00154EF3" w:rsidRPr="00843481">
        <w:rPr>
          <w:rFonts w:ascii="Book Antiqua" w:hAnsi="Book Antiqua" w:cs="Arial"/>
        </w:rPr>
        <w:t>hemic events (</w:t>
      </w:r>
      <w:proofErr w:type="spellStart"/>
      <w:r w:rsidRPr="00843481">
        <w:rPr>
          <w:rFonts w:ascii="Book Antiqua" w:hAnsi="Book Antiqua" w:cs="Arial"/>
        </w:rPr>
        <w:t>voraxapar</w:t>
      </w:r>
      <w:proofErr w:type="spellEnd"/>
      <w:r w:rsidRPr="00843481">
        <w:rPr>
          <w:rFonts w:ascii="Book Antiqua" w:hAnsi="Book Antiqua" w:cs="Arial"/>
        </w:rPr>
        <w:t xml:space="preserve"> </w:t>
      </w:r>
      <w:r w:rsidR="00154EF3" w:rsidRPr="00843481">
        <w:rPr>
          <w:rFonts w:ascii="Book Antiqua" w:hAnsi="Book Antiqua" w:cs="Arial"/>
        </w:rPr>
        <w:t xml:space="preserve">2.3% </w:t>
      </w:r>
      <w:proofErr w:type="spellStart"/>
      <w:r w:rsidR="00154EF3" w:rsidRPr="00843481">
        <w:rPr>
          <w:rFonts w:ascii="Book Antiqua" w:hAnsi="Book Antiqua" w:cs="Arial"/>
          <w:i/>
        </w:rPr>
        <w:t>vs</w:t>
      </w:r>
      <w:proofErr w:type="spellEnd"/>
      <w:r w:rsidR="00154EF3" w:rsidRPr="00843481">
        <w:rPr>
          <w:rFonts w:ascii="Book Antiqua" w:hAnsi="Book Antiqua" w:cs="Arial"/>
        </w:rPr>
        <w:t xml:space="preserve"> </w:t>
      </w:r>
      <w:r w:rsidRPr="00843481">
        <w:rPr>
          <w:rFonts w:ascii="Book Antiqua" w:hAnsi="Book Antiqua" w:cs="Arial"/>
        </w:rPr>
        <w:t>placebo</w:t>
      </w:r>
      <w:r w:rsidR="00154EF3" w:rsidRPr="00843481">
        <w:rPr>
          <w:rFonts w:ascii="Book Antiqua" w:hAnsi="Book Antiqua" w:cs="Arial"/>
        </w:rPr>
        <w:t xml:space="preserve"> 3.9%; </w:t>
      </w:r>
      <w:r w:rsidR="00E95556" w:rsidRPr="00843481">
        <w:rPr>
          <w:rFonts w:ascii="Book Antiqua" w:hAnsi="Book Antiqua" w:cs="Arial"/>
        </w:rPr>
        <w:t>HR</w:t>
      </w:r>
      <w:r w:rsidR="00B579A1" w:rsidRPr="00843481">
        <w:rPr>
          <w:rFonts w:ascii="Book Antiqua" w:eastAsia="宋体" w:hAnsi="Book Antiqua" w:cs="Arial" w:hint="eastAsia"/>
          <w:lang w:eastAsia="zh-CN"/>
        </w:rPr>
        <w:t xml:space="preserve"> </w:t>
      </w:r>
      <w:r w:rsidR="00E95556" w:rsidRPr="00843481">
        <w:rPr>
          <w:rFonts w:ascii="Book Antiqua" w:hAnsi="Book Antiqua" w:cs="Arial"/>
        </w:rPr>
        <w:t>=</w:t>
      </w:r>
      <w:r w:rsidR="00B579A1" w:rsidRPr="00843481">
        <w:rPr>
          <w:rFonts w:ascii="Book Antiqua" w:eastAsia="宋体" w:hAnsi="Book Antiqua" w:cs="Arial" w:hint="eastAsia"/>
          <w:lang w:eastAsia="zh-CN"/>
        </w:rPr>
        <w:t xml:space="preserve"> </w:t>
      </w:r>
      <w:r w:rsidR="00E95556" w:rsidRPr="00843481">
        <w:rPr>
          <w:rFonts w:ascii="Book Antiqua" w:hAnsi="Book Antiqua" w:cs="Arial"/>
        </w:rPr>
        <w:t>0.58; 95%CI</w:t>
      </w:r>
      <w:r w:rsidR="00B579A1" w:rsidRPr="00843481">
        <w:rPr>
          <w:rFonts w:ascii="Book Antiqua" w:eastAsia="宋体" w:hAnsi="Book Antiqua" w:cs="Arial" w:hint="eastAsia"/>
          <w:lang w:eastAsia="zh-CN"/>
        </w:rPr>
        <w:t>:</w:t>
      </w:r>
      <w:r w:rsidR="00B579A1" w:rsidRPr="00843481">
        <w:rPr>
          <w:rFonts w:ascii="Book Antiqua" w:hAnsi="Book Antiqua" w:cs="Arial"/>
        </w:rPr>
        <w:t xml:space="preserve"> 0.39</w:t>
      </w:r>
      <w:r w:rsidR="00E95556" w:rsidRPr="00843481">
        <w:rPr>
          <w:rFonts w:ascii="Book Antiqua" w:hAnsi="Book Antiqua" w:cs="Arial"/>
        </w:rPr>
        <w:t>-0.86;</w:t>
      </w:r>
      <w:r w:rsidR="00BF0BED" w:rsidRPr="00843481">
        <w:rPr>
          <w:rFonts w:ascii="Book Antiqua" w:hAnsi="Book Antiqua" w:cs="Arial"/>
        </w:rPr>
        <w:t xml:space="preserve"> </w:t>
      </w:r>
      <w:r w:rsidR="00B579A1" w:rsidRPr="00843481">
        <w:rPr>
          <w:rFonts w:ascii="Book Antiqua" w:hAnsi="Book Antiqua" w:cs="Arial"/>
          <w:i/>
        </w:rPr>
        <w:t>P</w:t>
      </w:r>
      <w:r w:rsidR="00B579A1" w:rsidRPr="00843481">
        <w:rPr>
          <w:rFonts w:ascii="Book Antiqua" w:hAnsi="Book Antiqua" w:cs="Arial"/>
        </w:rPr>
        <w:t xml:space="preserve"> </w:t>
      </w:r>
      <w:r w:rsidRPr="00843481">
        <w:rPr>
          <w:rFonts w:ascii="Book Antiqua" w:hAnsi="Book Antiqua" w:cs="Arial"/>
        </w:rPr>
        <w:t>=</w:t>
      </w:r>
      <w:r w:rsidR="00B579A1" w:rsidRPr="00843481">
        <w:rPr>
          <w:rFonts w:ascii="Book Antiqua" w:eastAsia="宋体" w:hAnsi="Book Antiqua" w:cs="Arial" w:hint="eastAsia"/>
          <w:lang w:eastAsia="zh-CN"/>
        </w:rPr>
        <w:t xml:space="preserve"> </w:t>
      </w:r>
      <w:r w:rsidRPr="00843481">
        <w:rPr>
          <w:rFonts w:ascii="Book Antiqua" w:hAnsi="Book Antiqua" w:cs="Arial"/>
        </w:rPr>
        <w:t>0.006) and the need for peripheral artery revascularization (</w:t>
      </w:r>
      <w:proofErr w:type="spellStart"/>
      <w:r w:rsidRPr="00843481">
        <w:rPr>
          <w:rFonts w:ascii="Book Antiqua" w:hAnsi="Book Antiqua" w:cs="Arial"/>
        </w:rPr>
        <w:t>vorapaxar</w:t>
      </w:r>
      <w:proofErr w:type="spellEnd"/>
      <w:r w:rsidRPr="00843481">
        <w:rPr>
          <w:rFonts w:ascii="Book Antiqua" w:hAnsi="Book Antiqua" w:cs="Arial"/>
        </w:rPr>
        <w:t xml:space="preserve"> 18.4% </w:t>
      </w:r>
      <w:proofErr w:type="spellStart"/>
      <w:r w:rsidRPr="00843481">
        <w:rPr>
          <w:rFonts w:ascii="Book Antiqua" w:hAnsi="Book Antiqua" w:cs="Arial"/>
          <w:i/>
        </w:rPr>
        <w:t>vs</w:t>
      </w:r>
      <w:proofErr w:type="spellEnd"/>
      <w:r w:rsidR="00154EF3" w:rsidRPr="00843481">
        <w:rPr>
          <w:rFonts w:ascii="Book Antiqua" w:hAnsi="Book Antiqua" w:cs="Arial"/>
          <w:i/>
        </w:rPr>
        <w:t xml:space="preserve"> </w:t>
      </w:r>
      <w:r w:rsidR="00154EF3" w:rsidRPr="00843481">
        <w:rPr>
          <w:rFonts w:ascii="Book Antiqua" w:hAnsi="Book Antiqua" w:cs="Arial"/>
        </w:rPr>
        <w:t xml:space="preserve">placebo 22.2%; </w:t>
      </w:r>
      <w:r w:rsidR="00E95556" w:rsidRPr="00843481">
        <w:rPr>
          <w:rFonts w:ascii="Book Antiqua" w:hAnsi="Book Antiqua" w:cs="Arial"/>
        </w:rPr>
        <w:t>HR</w:t>
      </w:r>
      <w:r w:rsidR="00B579A1" w:rsidRPr="00843481">
        <w:rPr>
          <w:rFonts w:ascii="Book Antiqua" w:eastAsia="宋体" w:hAnsi="Book Antiqua" w:cs="Arial" w:hint="eastAsia"/>
          <w:lang w:eastAsia="zh-CN"/>
        </w:rPr>
        <w:t xml:space="preserve"> </w:t>
      </w:r>
      <w:r w:rsidR="00E95556" w:rsidRPr="00843481">
        <w:rPr>
          <w:rFonts w:ascii="Book Antiqua" w:hAnsi="Book Antiqua" w:cs="Arial"/>
        </w:rPr>
        <w:t>=</w:t>
      </w:r>
      <w:r w:rsidR="00B579A1" w:rsidRPr="00843481">
        <w:rPr>
          <w:rFonts w:ascii="Book Antiqua" w:eastAsia="宋体" w:hAnsi="Book Antiqua" w:cs="Arial" w:hint="eastAsia"/>
          <w:lang w:eastAsia="zh-CN"/>
        </w:rPr>
        <w:t xml:space="preserve"> </w:t>
      </w:r>
      <w:r w:rsidR="00B579A1" w:rsidRPr="00843481">
        <w:rPr>
          <w:rFonts w:ascii="Book Antiqua" w:hAnsi="Book Antiqua" w:cs="Arial"/>
        </w:rPr>
        <w:t>0.84; 95%</w:t>
      </w:r>
      <w:r w:rsidR="00E95556" w:rsidRPr="00843481">
        <w:rPr>
          <w:rFonts w:ascii="Book Antiqua" w:hAnsi="Book Antiqua" w:cs="Arial"/>
        </w:rPr>
        <w:t>CI</w:t>
      </w:r>
      <w:r w:rsidR="00B579A1" w:rsidRPr="00843481">
        <w:rPr>
          <w:rFonts w:ascii="Book Antiqua" w:eastAsia="宋体" w:hAnsi="Book Antiqua" w:cs="Arial" w:hint="eastAsia"/>
          <w:lang w:eastAsia="zh-CN"/>
        </w:rPr>
        <w:t>:</w:t>
      </w:r>
      <w:r w:rsidR="00E95556" w:rsidRPr="00843481">
        <w:rPr>
          <w:rFonts w:ascii="Book Antiqua" w:hAnsi="Book Antiqua" w:cs="Arial"/>
        </w:rPr>
        <w:t xml:space="preserve"> 0.73-0.97; </w:t>
      </w:r>
      <w:r w:rsidR="00B579A1" w:rsidRPr="00843481">
        <w:rPr>
          <w:rFonts w:ascii="Book Antiqua" w:hAnsi="Book Antiqua" w:cs="Arial"/>
          <w:i/>
        </w:rPr>
        <w:t>P</w:t>
      </w:r>
      <w:r w:rsidR="00B579A1" w:rsidRPr="00843481">
        <w:rPr>
          <w:rFonts w:ascii="Book Antiqua" w:hAnsi="Book Antiqua" w:cs="Arial"/>
        </w:rPr>
        <w:t xml:space="preserve"> </w:t>
      </w:r>
      <w:r w:rsidRPr="00843481">
        <w:rPr>
          <w:rFonts w:ascii="Book Antiqua" w:hAnsi="Book Antiqua" w:cs="Arial"/>
        </w:rPr>
        <w:t>=</w:t>
      </w:r>
      <w:r w:rsidR="00B579A1" w:rsidRPr="00843481">
        <w:rPr>
          <w:rFonts w:ascii="Book Antiqua" w:eastAsia="宋体" w:hAnsi="Book Antiqua" w:cs="Arial" w:hint="eastAsia"/>
          <w:lang w:eastAsia="zh-CN"/>
        </w:rPr>
        <w:t xml:space="preserve"> </w:t>
      </w:r>
      <w:r w:rsidRPr="00843481">
        <w:rPr>
          <w:rFonts w:ascii="Book Antiqua" w:hAnsi="Book Antiqua" w:cs="Arial"/>
        </w:rPr>
        <w:t>0.017). However, the clinical benefit offered</w:t>
      </w:r>
      <w:r w:rsidR="00B35BFD" w:rsidRPr="00843481">
        <w:rPr>
          <w:rFonts w:ascii="Book Antiqua" w:hAnsi="Book Antiqua" w:cs="Arial"/>
        </w:rPr>
        <w:t xml:space="preserve"> by vorapaxar was offset by a significant increase in the rate of intracranial hemorrhage (</w:t>
      </w:r>
      <w:proofErr w:type="spellStart"/>
      <w:r w:rsidRPr="00843481">
        <w:rPr>
          <w:rFonts w:ascii="Book Antiqua" w:hAnsi="Book Antiqua" w:cs="Arial"/>
        </w:rPr>
        <w:t>vorapaxar</w:t>
      </w:r>
      <w:proofErr w:type="spellEnd"/>
      <w:r w:rsidR="00B35BFD" w:rsidRPr="00843481">
        <w:rPr>
          <w:rFonts w:ascii="Book Antiqua" w:hAnsi="Book Antiqua" w:cs="Arial"/>
        </w:rPr>
        <w:t xml:space="preserve"> 1% </w:t>
      </w:r>
      <w:proofErr w:type="spellStart"/>
      <w:r w:rsidR="00B35BFD" w:rsidRPr="00843481">
        <w:rPr>
          <w:rFonts w:ascii="Book Antiqua" w:hAnsi="Book Antiqua" w:cs="Arial"/>
          <w:i/>
        </w:rPr>
        <w:t>vs</w:t>
      </w:r>
      <w:proofErr w:type="spellEnd"/>
      <w:r w:rsidR="00B35BFD" w:rsidRPr="00843481">
        <w:rPr>
          <w:rFonts w:ascii="Book Antiqua" w:hAnsi="Book Antiqua" w:cs="Arial"/>
          <w:i/>
        </w:rPr>
        <w:t xml:space="preserve"> </w:t>
      </w:r>
      <w:r w:rsidRPr="00843481">
        <w:rPr>
          <w:rFonts w:ascii="Book Antiqua" w:hAnsi="Book Antiqua" w:cs="Arial"/>
        </w:rPr>
        <w:t>placebo</w:t>
      </w:r>
      <w:r w:rsidR="00B35BFD" w:rsidRPr="00843481">
        <w:rPr>
          <w:rFonts w:ascii="Book Antiqua" w:hAnsi="Book Antiqua" w:cs="Arial"/>
        </w:rPr>
        <w:t xml:space="preserve"> 0.5%; </w:t>
      </w:r>
      <w:r w:rsidR="00B579A1" w:rsidRPr="00843481">
        <w:rPr>
          <w:rFonts w:ascii="Book Antiqua" w:hAnsi="Book Antiqua" w:cs="Arial"/>
          <w:i/>
        </w:rPr>
        <w:t>P</w:t>
      </w:r>
      <w:r w:rsidR="00B579A1" w:rsidRPr="00843481">
        <w:rPr>
          <w:rFonts w:ascii="Book Antiqua" w:hAnsi="Book Antiqua" w:cs="Arial"/>
        </w:rPr>
        <w:t xml:space="preserve"> </w:t>
      </w:r>
      <w:r w:rsidR="00871BBD" w:rsidRPr="00843481">
        <w:rPr>
          <w:rFonts w:ascii="Book Antiqua" w:hAnsi="Book Antiqua" w:cs="Arial"/>
        </w:rPr>
        <w:t>&lt;</w:t>
      </w:r>
      <w:r w:rsidR="00B579A1" w:rsidRPr="00843481">
        <w:rPr>
          <w:rFonts w:ascii="Book Antiqua" w:eastAsia="宋体" w:hAnsi="Book Antiqua" w:cs="Arial" w:hint="eastAsia"/>
          <w:lang w:eastAsia="zh-CN"/>
        </w:rPr>
        <w:t xml:space="preserve"> </w:t>
      </w:r>
      <w:r w:rsidR="00871BBD" w:rsidRPr="00843481">
        <w:rPr>
          <w:rFonts w:ascii="Book Antiqua" w:hAnsi="Book Antiqua" w:cs="Arial"/>
        </w:rPr>
        <w:t>0.001)</w:t>
      </w:r>
      <w:r w:rsidR="0034305E" w:rsidRPr="00843481">
        <w:rPr>
          <w:rFonts w:ascii="Book Antiqua" w:hAnsi="Book Antiqua" w:cs="Arial"/>
          <w:vertAlign w:val="superscript"/>
        </w:rPr>
        <w:t>[35</w:t>
      </w:r>
      <w:r w:rsidR="00F942F0" w:rsidRPr="00843481">
        <w:rPr>
          <w:rFonts w:ascii="Book Antiqua" w:hAnsi="Book Antiqua" w:cs="Arial"/>
          <w:vertAlign w:val="superscript"/>
        </w:rPr>
        <w:t>]</w:t>
      </w:r>
      <w:r w:rsidR="00871BBD" w:rsidRPr="00843481">
        <w:rPr>
          <w:rFonts w:ascii="Book Antiqua" w:hAnsi="Book Antiqua" w:cs="Arial"/>
        </w:rPr>
        <w:t>.</w:t>
      </w:r>
    </w:p>
    <w:p w14:paraId="2F545DDF" w14:textId="77777777" w:rsidR="005B21C1" w:rsidRPr="00843481" w:rsidRDefault="005B21C1" w:rsidP="004B0AC9">
      <w:pPr>
        <w:autoSpaceDE w:val="0"/>
        <w:autoSpaceDN w:val="0"/>
        <w:adjustRightInd w:val="0"/>
        <w:spacing w:line="360" w:lineRule="auto"/>
        <w:ind w:rightChars="50" w:right="120"/>
        <w:jc w:val="both"/>
        <w:rPr>
          <w:rFonts w:ascii="Book Antiqua" w:hAnsi="Book Antiqua" w:cs="Arial"/>
          <w:b/>
        </w:rPr>
      </w:pPr>
    </w:p>
    <w:p w14:paraId="1F689312" w14:textId="51E04D3F" w:rsidR="005B21C1" w:rsidRPr="00843481" w:rsidRDefault="00B579A1" w:rsidP="004B0AC9">
      <w:pPr>
        <w:autoSpaceDE w:val="0"/>
        <w:autoSpaceDN w:val="0"/>
        <w:adjustRightInd w:val="0"/>
        <w:spacing w:line="360" w:lineRule="auto"/>
        <w:ind w:rightChars="50" w:right="120"/>
        <w:jc w:val="both"/>
        <w:rPr>
          <w:rFonts w:ascii="Book Antiqua" w:hAnsi="Book Antiqua" w:cs="Arial"/>
        </w:rPr>
      </w:pPr>
      <w:r w:rsidRPr="00843481">
        <w:rPr>
          <w:rFonts w:ascii="Book Antiqua" w:hAnsi="Book Antiqua" w:cs="Arial"/>
          <w:b/>
        </w:rPr>
        <w:lastRenderedPageBreak/>
        <w:t xml:space="preserve">DUAL </w:t>
      </w:r>
      <w:r w:rsidRPr="00843481">
        <w:rPr>
          <w:rFonts w:ascii="Book Antiqua" w:hAnsi="Book Antiqua" w:cs="Arial"/>
          <w:b/>
          <w:i/>
        </w:rPr>
        <w:t>VS</w:t>
      </w:r>
      <w:r w:rsidRPr="00843481">
        <w:rPr>
          <w:rFonts w:ascii="Book Antiqua" w:hAnsi="Book Antiqua" w:cs="Arial"/>
          <w:b/>
        </w:rPr>
        <w:t xml:space="preserve"> MONO ANTIPLATELET THERAPY</w:t>
      </w:r>
    </w:p>
    <w:p w14:paraId="458E0B8E" w14:textId="394944FD" w:rsidR="005B21C1" w:rsidRPr="00843481" w:rsidRDefault="005B21C1" w:rsidP="004B0AC9">
      <w:pPr>
        <w:autoSpaceDE w:val="0"/>
        <w:autoSpaceDN w:val="0"/>
        <w:adjustRightInd w:val="0"/>
        <w:spacing w:line="360" w:lineRule="auto"/>
        <w:ind w:rightChars="50" w:right="120"/>
        <w:jc w:val="both"/>
        <w:rPr>
          <w:rFonts w:ascii="Book Antiqua" w:hAnsi="Book Antiqua" w:cs="Arial"/>
          <w:b/>
          <w:vertAlign w:val="superscript"/>
        </w:rPr>
      </w:pPr>
      <w:r w:rsidRPr="00843481">
        <w:rPr>
          <w:rFonts w:ascii="Book Antiqua" w:hAnsi="Book Antiqua" w:cs="Arial"/>
        </w:rPr>
        <w:t xml:space="preserve">Data behind optimal antiplatelet therapy following peripheral endovascular treatment is limited. A recent meta-analysis reviewed dual </w:t>
      </w:r>
      <w:proofErr w:type="spellStart"/>
      <w:r w:rsidR="00843481" w:rsidRPr="00843481">
        <w:rPr>
          <w:rFonts w:ascii="Book Antiqua" w:hAnsi="Book Antiqua" w:cs="Arial"/>
          <w:i/>
        </w:rPr>
        <w:t>vs</w:t>
      </w:r>
      <w:proofErr w:type="spellEnd"/>
      <w:r w:rsidRPr="00843481">
        <w:rPr>
          <w:rFonts w:ascii="Book Antiqua" w:hAnsi="Book Antiqua" w:cs="Arial"/>
        </w:rPr>
        <w:t xml:space="preserve"> mono antiplatelet therapy trials after endovascular therapy in coronary, carotid and peripheral vascular territories. The authors did not find conclusive data proving superiority of dual antiplatelet therapy over monotherapy in peripheral vascular interventions, however they did note the paucity of data in this regard</w:t>
      </w:r>
      <w:r w:rsidR="0034305E" w:rsidRPr="00843481">
        <w:rPr>
          <w:rFonts w:ascii="Book Antiqua" w:hAnsi="Book Antiqua" w:cs="Arial"/>
          <w:vertAlign w:val="superscript"/>
        </w:rPr>
        <w:t>[36</w:t>
      </w:r>
      <w:r w:rsidR="00F942F0" w:rsidRPr="00843481">
        <w:rPr>
          <w:rFonts w:ascii="Book Antiqua" w:hAnsi="Book Antiqua" w:cs="Arial"/>
          <w:vertAlign w:val="superscript"/>
        </w:rPr>
        <w:t>]</w:t>
      </w:r>
      <w:r w:rsidRPr="00843481">
        <w:rPr>
          <w:rFonts w:ascii="Book Antiqua" w:hAnsi="Book Antiqua" w:cs="Arial"/>
        </w:rPr>
        <w:t>.</w:t>
      </w:r>
    </w:p>
    <w:p w14:paraId="79EB9506" w14:textId="52219F9D" w:rsidR="00834339" w:rsidRPr="00843481" w:rsidRDefault="00834339" w:rsidP="005834B6">
      <w:pPr>
        <w:autoSpaceDE w:val="0"/>
        <w:autoSpaceDN w:val="0"/>
        <w:adjustRightInd w:val="0"/>
        <w:spacing w:line="360" w:lineRule="auto"/>
        <w:ind w:rightChars="50" w:right="120" w:firstLineChars="100" w:firstLine="240"/>
        <w:jc w:val="both"/>
        <w:rPr>
          <w:rFonts w:ascii="Book Antiqua" w:hAnsi="Book Antiqua" w:cs="Arial"/>
          <w:vertAlign w:val="superscript"/>
        </w:rPr>
      </w:pPr>
      <w:r w:rsidRPr="00843481">
        <w:rPr>
          <w:rFonts w:ascii="Book Antiqua" w:hAnsi="Book Antiqua" w:cs="Arial"/>
        </w:rPr>
        <w:t xml:space="preserve">The Clopidogrel for High Atherothrombotic Risk and Ischemic Stabilization, Management and Avoidance (CHARISMA) trial compared the effect of </w:t>
      </w:r>
      <w:r w:rsidR="007404F9" w:rsidRPr="00843481">
        <w:rPr>
          <w:rFonts w:ascii="Book Antiqua" w:hAnsi="Book Antiqua" w:cs="Arial"/>
        </w:rPr>
        <w:t xml:space="preserve">combination </w:t>
      </w:r>
      <w:r w:rsidRPr="00843481">
        <w:rPr>
          <w:rFonts w:ascii="Book Antiqua" w:hAnsi="Book Antiqua" w:cs="Arial"/>
        </w:rPr>
        <w:t xml:space="preserve">aspirin </w:t>
      </w:r>
      <w:r w:rsidR="007404F9" w:rsidRPr="00843481">
        <w:rPr>
          <w:rFonts w:ascii="Book Antiqua" w:hAnsi="Book Antiqua" w:cs="Arial"/>
        </w:rPr>
        <w:t xml:space="preserve">and </w:t>
      </w:r>
      <w:proofErr w:type="spellStart"/>
      <w:r w:rsidRPr="00843481">
        <w:rPr>
          <w:rFonts w:ascii="Book Antiqua" w:hAnsi="Book Antiqua" w:cs="Arial"/>
        </w:rPr>
        <w:t>clopidogrel</w:t>
      </w:r>
      <w:proofErr w:type="spellEnd"/>
      <w:r w:rsidRPr="00843481">
        <w:rPr>
          <w:rFonts w:ascii="Book Antiqua" w:hAnsi="Book Antiqua" w:cs="Arial"/>
        </w:rPr>
        <w:t xml:space="preserve"> </w:t>
      </w:r>
      <w:proofErr w:type="spellStart"/>
      <w:r w:rsidR="00843481" w:rsidRPr="00843481">
        <w:rPr>
          <w:rFonts w:ascii="Book Antiqua" w:hAnsi="Book Antiqua" w:cs="Arial"/>
          <w:i/>
        </w:rPr>
        <w:t>vs</w:t>
      </w:r>
      <w:proofErr w:type="spellEnd"/>
      <w:r w:rsidRPr="00843481">
        <w:rPr>
          <w:rFonts w:ascii="Book Antiqua" w:hAnsi="Book Antiqua" w:cs="Arial"/>
        </w:rPr>
        <w:t xml:space="preserve"> aspirin </w:t>
      </w:r>
      <w:proofErr w:type="spellStart"/>
      <w:r w:rsidRPr="00843481">
        <w:rPr>
          <w:rFonts w:ascii="Book Antiqua" w:hAnsi="Book Antiqua" w:cs="Arial"/>
        </w:rPr>
        <w:t>monotherapy</w:t>
      </w:r>
      <w:proofErr w:type="spellEnd"/>
      <w:r w:rsidRPr="00843481">
        <w:rPr>
          <w:rFonts w:ascii="Book Antiqua" w:hAnsi="Book Antiqua" w:cs="Arial"/>
        </w:rPr>
        <w:t xml:space="preserve"> in patients with either clinically documented vascular disease or risk factors for atherothr</w:t>
      </w:r>
      <w:r w:rsidR="005834B6" w:rsidRPr="00843481">
        <w:rPr>
          <w:rFonts w:ascii="Book Antiqua" w:hAnsi="Book Antiqua" w:cs="Arial"/>
        </w:rPr>
        <w:t>ombotic disease. It included 15</w:t>
      </w:r>
      <w:r w:rsidRPr="00843481">
        <w:rPr>
          <w:rFonts w:ascii="Book Antiqua" w:hAnsi="Book Antiqua" w:cs="Arial"/>
        </w:rPr>
        <w:t xml:space="preserve">603 patients randomized </w:t>
      </w:r>
      <w:r w:rsidR="005834B6" w:rsidRPr="00843481">
        <w:rPr>
          <w:rFonts w:ascii="Book Antiqua" w:hAnsi="Book Antiqua" w:cs="Arial"/>
        </w:rPr>
        <w:t xml:space="preserve">to either </w:t>
      </w:r>
      <w:proofErr w:type="spellStart"/>
      <w:r w:rsidR="005834B6" w:rsidRPr="00843481">
        <w:rPr>
          <w:rFonts w:ascii="Book Antiqua" w:hAnsi="Book Antiqua" w:cs="Arial"/>
        </w:rPr>
        <w:t>clopidogrel</w:t>
      </w:r>
      <w:proofErr w:type="spellEnd"/>
      <w:r w:rsidR="005834B6" w:rsidRPr="00843481">
        <w:rPr>
          <w:rFonts w:ascii="Book Antiqua" w:hAnsi="Book Antiqua" w:cs="Arial"/>
        </w:rPr>
        <w:t xml:space="preserve"> (75 mg/d</w:t>
      </w:r>
      <w:r w:rsidRPr="00843481">
        <w:rPr>
          <w:rFonts w:ascii="Book Antiqua" w:hAnsi="Book Antiqua" w:cs="Arial"/>
        </w:rPr>
        <w:t xml:space="preserve">) plus low dose aspirin (75-162 mg) or placebo plus low dose aspirin for a mean follow up of 28 mo. Dual antiplatelet therapy did not significantly reduce the rate of MI, stroke or cardiovascular death (6.8% in clopidogrel plus aspirin group and 7.3% in aspirin </w:t>
      </w:r>
      <w:proofErr w:type="spellStart"/>
      <w:r w:rsidR="007404F9" w:rsidRPr="00843481">
        <w:rPr>
          <w:rFonts w:ascii="Book Antiqua" w:hAnsi="Book Antiqua" w:cs="Arial"/>
        </w:rPr>
        <w:t>monotherapy</w:t>
      </w:r>
      <w:proofErr w:type="spellEnd"/>
      <w:r w:rsidR="007404F9" w:rsidRPr="00843481">
        <w:rPr>
          <w:rFonts w:ascii="Book Antiqua" w:hAnsi="Book Antiqua" w:cs="Arial"/>
        </w:rPr>
        <w:t xml:space="preserve"> </w:t>
      </w:r>
      <w:r w:rsidRPr="00843481">
        <w:rPr>
          <w:rFonts w:ascii="Book Antiqua" w:hAnsi="Book Antiqua" w:cs="Arial"/>
        </w:rPr>
        <w:t xml:space="preserve">group, </w:t>
      </w:r>
      <w:r w:rsidR="005834B6" w:rsidRPr="00843481">
        <w:rPr>
          <w:rFonts w:ascii="Book Antiqua" w:hAnsi="Book Antiqua" w:cs="Arial"/>
          <w:i/>
        </w:rPr>
        <w:t>P</w:t>
      </w:r>
      <w:r w:rsidR="005834B6" w:rsidRPr="00843481">
        <w:rPr>
          <w:rFonts w:ascii="Book Antiqua" w:hAnsi="Book Antiqua" w:cs="Arial"/>
        </w:rPr>
        <w:t xml:space="preserve"> </w:t>
      </w:r>
      <w:r w:rsidRPr="00843481">
        <w:rPr>
          <w:rFonts w:ascii="Book Antiqua" w:hAnsi="Book Antiqua" w:cs="Arial"/>
        </w:rPr>
        <w:t>=</w:t>
      </w:r>
      <w:r w:rsidR="005834B6" w:rsidRPr="00843481">
        <w:rPr>
          <w:rFonts w:ascii="Book Antiqua" w:eastAsia="宋体" w:hAnsi="Book Antiqua" w:cs="Arial" w:hint="eastAsia"/>
          <w:lang w:eastAsia="zh-CN"/>
        </w:rPr>
        <w:t xml:space="preserve"> </w:t>
      </w:r>
      <w:r w:rsidRPr="00843481">
        <w:rPr>
          <w:rFonts w:ascii="Book Antiqua" w:hAnsi="Book Antiqua" w:cs="Arial"/>
        </w:rPr>
        <w:t>0.22)</w:t>
      </w:r>
      <w:r w:rsidRPr="00843481">
        <w:rPr>
          <w:rFonts w:ascii="Book Antiqua" w:hAnsi="Book Antiqua" w:cs="Arial"/>
          <w:vertAlign w:val="superscript"/>
        </w:rPr>
        <w:t>[</w:t>
      </w:r>
      <w:r w:rsidR="0034305E" w:rsidRPr="00843481">
        <w:rPr>
          <w:rFonts w:ascii="Book Antiqua" w:hAnsi="Book Antiqua" w:cs="Arial"/>
          <w:vertAlign w:val="superscript"/>
        </w:rPr>
        <w:t>37</w:t>
      </w:r>
      <w:r w:rsidRPr="00843481">
        <w:rPr>
          <w:rFonts w:ascii="Book Antiqua" w:hAnsi="Book Antiqua" w:cs="Arial"/>
          <w:vertAlign w:val="superscript"/>
        </w:rPr>
        <w:t>]</w:t>
      </w:r>
      <w:r w:rsidRPr="00843481">
        <w:rPr>
          <w:rFonts w:ascii="Book Antiqua" w:hAnsi="Book Antiqua" w:cs="Arial"/>
        </w:rPr>
        <w:t>.</w:t>
      </w:r>
      <w:r w:rsidR="004B0AC9" w:rsidRPr="00843481">
        <w:rPr>
          <w:rFonts w:ascii="Book Antiqua" w:hAnsi="Book Antiqua" w:cs="Arial"/>
        </w:rPr>
        <w:t xml:space="preserve"> </w:t>
      </w:r>
      <w:r w:rsidRPr="00843481">
        <w:rPr>
          <w:rFonts w:ascii="Book Antiqua" w:hAnsi="Book Antiqua" w:cs="Arial"/>
        </w:rPr>
        <w:t xml:space="preserve">In a subgroup analysis of patients with symptomatic PAD, no benefit was derived from dual antiplatelet </w:t>
      </w:r>
      <w:proofErr w:type="gramStart"/>
      <w:r w:rsidRPr="00843481">
        <w:rPr>
          <w:rFonts w:ascii="Book Antiqua" w:hAnsi="Book Antiqua" w:cs="Arial"/>
        </w:rPr>
        <w:t>therapy</w:t>
      </w:r>
      <w:r w:rsidRPr="00843481">
        <w:rPr>
          <w:rFonts w:ascii="Book Antiqua" w:hAnsi="Book Antiqua" w:cs="Arial"/>
          <w:vertAlign w:val="superscript"/>
        </w:rPr>
        <w:t>[</w:t>
      </w:r>
      <w:proofErr w:type="gramEnd"/>
      <w:r w:rsidR="0034305E" w:rsidRPr="00843481">
        <w:rPr>
          <w:rFonts w:ascii="Book Antiqua" w:hAnsi="Book Antiqua" w:cs="Arial"/>
          <w:vertAlign w:val="superscript"/>
        </w:rPr>
        <w:t>38</w:t>
      </w:r>
      <w:r w:rsidRPr="00843481">
        <w:rPr>
          <w:rFonts w:ascii="Book Antiqua" w:hAnsi="Book Antiqua" w:cs="Arial"/>
          <w:vertAlign w:val="superscript"/>
        </w:rPr>
        <w:t>]</w:t>
      </w:r>
      <w:r w:rsidRPr="00843481">
        <w:rPr>
          <w:rFonts w:ascii="Book Antiqua" w:hAnsi="Book Antiqua" w:cs="Arial"/>
        </w:rPr>
        <w:t>.</w:t>
      </w:r>
    </w:p>
    <w:p w14:paraId="755E103D" w14:textId="4D1D9DAB" w:rsidR="005B21C1" w:rsidRPr="00843481" w:rsidRDefault="005B21C1" w:rsidP="005834B6">
      <w:pPr>
        <w:widowControl w:val="0"/>
        <w:autoSpaceDE w:val="0"/>
        <w:autoSpaceDN w:val="0"/>
        <w:adjustRightInd w:val="0"/>
        <w:spacing w:line="360" w:lineRule="auto"/>
        <w:ind w:rightChars="50" w:right="120" w:firstLineChars="100" w:firstLine="240"/>
        <w:jc w:val="both"/>
        <w:rPr>
          <w:rFonts w:ascii="Book Antiqua" w:hAnsi="Book Antiqua" w:cs="Arial"/>
        </w:rPr>
      </w:pPr>
      <w:r w:rsidRPr="00843481">
        <w:rPr>
          <w:rFonts w:ascii="Book Antiqua" w:hAnsi="Book Antiqua" w:cs="Arial"/>
        </w:rPr>
        <w:t>The MIRROR study was a randomized double blinded trial</w:t>
      </w:r>
      <w:r w:rsidR="0064540A" w:rsidRPr="00843481">
        <w:rPr>
          <w:rFonts w:ascii="Book Antiqua" w:hAnsi="Book Antiqua" w:cs="Arial"/>
        </w:rPr>
        <w:t xml:space="preserve">, enrolling </w:t>
      </w:r>
      <w:r w:rsidR="007404F9" w:rsidRPr="00843481">
        <w:rPr>
          <w:rFonts w:ascii="Book Antiqua" w:hAnsi="Book Antiqua" w:cs="Arial"/>
        </w:rPr>
        <w:t xml:space="preserve">only </w:t>
      </w:r>
      <w:r w:rsidR="0064540A" w:rsidRPr="00843481">
        <w:rPr>
          <w:rFonts w:ascii="Book Antiqua" w:hAnsi="Book Antiqua" w:cs="Arial"/>
        </w:rPr>
        <w:t>80 patients,</w:t>
      </w:r>
      <w:r w:rsidRPr="00843481">
        <w:rPr>
          <w:rFonts w:ascii="Book Antiqua" w:hAnsi="Book Antiqua" w:cs="Arial"/>
        </w:rPr>
        <w:t xml:space="preserve"> which assessed the influence of dual antiplatelet therapy with aspirin and </w:t>
      </w:r>
      <w:proofErr w:type="spellStart"/>
      <w:r w:rsidRPr="00843481">
        <w:rPr>
          <w:rFonts w:ascii="Book Antiqua" w:hAnsi="Book Antiqua" w:cs="Arial"/>
        </w:rPr>
        <w:t>clopidogrel</w:t>
      </w:r>
      <w:proofErr w:type="spellEnd"/>
      <w:r w:rsidRPr="00843481">
        <w:rPr>
          <w:rFonts w:ascii="Book Antiqua" w:hAnsi="Book Antiqua" w:cs="Arial"/>
        </w:rPr>
        <w:t xml:space="preserve"> </w:t>
      </w:r>
      <w:proofErr w:type="spellStart"/>
      <w:r w:rsidR="00843481" w:rsidRPr="00843481">
        <w:rPr>
          <w:rFonts w:ascii="Book Antiqua" w:hAnsi="Book Antiqua" w:cs="Arial"/>
          <w:i/>
        </w:rPr>
        <w:t>vs</w:t>
      </w:r>
      <w:proofErr w:type="spellEnd"/>
      <w:r w:rsidRPr="00843481">
        <w:rPr>
          <w:rFonts w:ascii="Book Antiqua" w:hAnsi="Book Antiqua" w:cs="Arial"/>
        </w:rPr>
        <w:t xml:space="preserve"> aspirin alone on local platelet activation in patients with PAD treated with endovascular therapy. Primary endpoints were local concentrations of platelet activation markers β-thromboglobulin and CD40L and the rate of </w:t>
      </w:r>
      <w:proofErr w:type="spellStart"/>
      <w:r w:rsidRPr="00843481">
        <w:rPr>
          <w:rFonts w:ascii="Book Antiqua" w:hAnsi="Book Antiqua" w:cs="Arial"/>
        </w:rPr>
        <w:t>clopidogrel</w:t>
      </w:r>
      <w:proofErr w:type="spellEnd"/>
      <w:r w:rsidR="007404F9" w:rsidRPr="00843481">
        <w:rPr>
          <w:rFonts w:ascii="Book Antiqua" w:hAnsi="Book Antiqua" w:cs="Arial"/>
        </w:rPr>
        <w:t xml:space="preserve"> resistance</w:t>
      </w:r>
      <w:r w:rsidRPr="00843481">
        <w:rPr>
          <w:rFonts w:ascii="Book Antiqua" w:hAnsi="Book Antiqua" w:cs="Arial"/>
        </w:rPr>
        <w:t xml:space="preserve">. Secondary endpoints included the clinical development </w:t>
      </w:r>
      <w:r w:rsidR="00D958E3" w:rsidRPr="00843481">
        <w:rPr>
          <w:rFonts w:ascii="Book Antiqua" w:hAnsi="Book Antiqua" w:cs="Arial"/>
        </w:rPr>
        <w:t xml:space="preserve">of </w:t>
      </w:r>
      <w:r w:rsidRPr="00843481">
        <w:rPr>
          <w:rFonts w:ascii="Book Antiqua" w:hAnsi="Book Antiqua" w:cs="Arial"/>
        </w:rPr>
        <w:t>target lesion revascularization (TLR), stenosis, ABI, adverse events and days spent in hospital because of TLR</w:t>
      </w:r>
      <w:r w:rsidR="00D958E3" w:rsidRPr="00843481">
        <w:rPr>
          <w:rFonts w:ascii="Book Antiqua" w:hAnsi="Book Antiqua" w:cs="Arial"/>
        </w:rPr>
        <w:t>,</w:t>
      </w:r>
      <w:r w:rsidRPr="00843481">
        <w:rPr>
          <w:rFonts w:ascii="Book Antiqua" w:hAnsi="Book Antiqua" w:cs="Arial"/>
        </w:rPr>
        <w:t xml:space="preserve"> 6 </w:t>
      </w:r>
      <w:proofErr w:type="spellStart"/>
      <w:proofErr w:type="gramStart"/>
      <w:r w:rsidRPr="00843481">
        <w:rPr>
          <w:rFonts w:ascii="Book Antiqua" w:hAnsi="Book Antiqua" w:cs="Arial"/>
        </w:rPr>
        <w:t>mo</w:t>
      </w:r>
      <w:proofErr w:type="spellEnd"/>
      <w:proofErr w:type="gramEnd"/>
      <w:r w:rsidRPr="00843481">
        <w:rPr>
          <w:rFonts w:ascii="Book Antiqua" w:hAnsi="Book Antiqua" w:cs="Arial"/>
        </w:rPr>
        <w:t xml:space="preserve"> after the intervention. The duration of therapy was 6 </w:t>
      </w:r>
      <w:proofErr w:type="spellStart"/>
      <w:r w:rsidRPr="00843481">
        <w:rPr>
          <w:rFonts w:ascii="Book Antiqua" w:hAnsi="Book Antiqua" w:cs="Arial"/>
        </w:rPr>
        <w:t>mo</w:t>
      </w:r>
      <w:proofErr w:type="spellEnd"/>
      <w:r w:rsidRPr="00843481">
        <w:rPr>
          <w:rFonts w:ascii="Book Antiqua" w:hAnsi="Book Antiqua" w:cs="Arial"/>
        </w:rPr>
        <w:t xml:space="preserve"> post intervention and results showed reduced peri-interventional platelet activation and improved functional outcome in the dual antiplatelet therapy group. The median peri-interventional con</w:t>
      </w:r>
      <w:r w:rsidR="005834B6" w:rsidRPr="00843481">
        <w:rPr>
          <w:rFonts w:ascii="Book Antiqua" w:hAnsi="Book Antiqua" w:cs="Arial"/>
        </w:rPr>
        <w:t>centration of β-TG was 224.5</w:t>
      </w:r>
      <w:r w:rsidR="005834B6" w:rsidRPr="00843481">
        <w:rPr>
          <w:rFonts w:ascii="Book Antiqua" w:hAnsi="Book Antiqua" w:cs="Arial"/>
          <w:i/>
        </w:rPr>
        <w:t xml:space="preserve"> </w:t>
      </w:r>
      <w:proofErr w:type="spellStart"/>
      <w:r w:rsidR="005834B6" w:rsidRPr="00843481">
        <w:rPr>
          <w:rFonts w:ascii="Book Antiqua" w:hAnsi="Book Antiqua" w:cs="Arial"/>
          <w:i/>
        </w:rPr>
        <w:t>vs</w:t>
      </w:r>
      <w:proofErr w:type="spellEnd"/>
      <w:r w:rsidRPr="00843481">
        <w:rPr>
          <w:rFonts w:ascii="Book Antiqua" w:hAnsi="Book Antiqua" w:cs="Arial"/>
        </w:rPr>
        <w:t xml:space="preserve"> 365.5 (</w:t>
      </w:r>
      <w:r w:rsidR="005834B6" w:rsidRPr="00843481">
        <w:rPr>
          <w:rFonts w:ascii="Book Antiqua" w:hAnsi="Book Antiqua" w:cs="Arial"/>
          <w:i/>
        </w:rPr>
        <w:t>P</w:t>
      </w:r>
      <w:r w:rsidR="005834B6" w:rsidRPr="00843481">
        <w:rPr>
          <w:rFonts w:ascii="Times New Roman" w:hAnsi="Times New Roman" w:cs="Times New Roman"/>
        </w:rPr>
        <w:t xml:space="preserve"> </w:t>
      </w:r>
      <w:r w:rsidRPr="00843481">
        <w:rPr>
          <w:rFonts w:ascii="Book Antiqua" w:hAnsi="Book Antiqua" w:cs="Arial"/>
        </w:rPr>
        <w:t>=</w:t>
      </w:r>
      <w:r w:rsidRPr="00843481">
        <w:rPr>
          <w:rFonts w:ascii="Times New Roman" w:hAnsi="Times New Roman" w:cs="Times New Roman"/>
        </w:rPr>
        <w:t> </w:t>
      </w:r>
      <w:r w:rsidRPr="00843481">
        <w:rPr>
          <w:rFonts w:ascii="Book Antiqua" w:hAnsi="Book Antiqua" w:cs="Arial"/>
        </w:rPr>
        <w:t xml:space="preserve">0.03) in the </w:t>
      </w:r>
      <w:proofErr w:type="spellStart"/>
      <w:r w:rsidRPr="00843481">
        <w:rPr>
          <w:rFonts w:ascii="Book Antiqua" w:hAnsi="Book Antiqua" w:cs="Arial"/>
        </w:rPr>
        <w:t>clopidogrel</w:t>
      </w:r>
      <w:proofErr w:type="spellEnd"/>
      <w:r w:rsidRPr="00843481">
        <w:rPr>
          <w:rFonts w:ascii="Book Antiqua" w:hAnsi="Book Antiqua" w:cs="Arial"/>
        </w:rPr>
        <w:t xml:space="preserve"> and placebo group respectively. The concentration of CD40L was 127 in the clopidogrel </w:t>
      </w:r>
      <w:r w:rsidR="007404F9" w:rsidRPr="00843481">
        <w:rPr>
          <w:rFonts w:ascii="Book Antiqua" w:hAnsi="Book Antiqua" w:cs="Arial"/>
        </w:rPr>
        <w:t xml:space="preserve">group </w:t>
      </w:r>
      <w:r w:rsidRPr="00843481">
        <w:rPr>
          <w:rFonts w:ascii="Book Antiqua" w:hAnsi="Book Antiqua" w:cs="Arial"/>
        </w:rPr>
        <w:t xml:space="preserve">and </w:t>
      </w:r>
      <w:r w:rsidR="007404F9" w:rsidRPr="00843481">
        <w:rPr>
          <w:rFonts w:ascii="Book Antiqua" w:hAnsi="Book Antiqua" w:cs="Arial"/>
        </w:rPr>
        <w:t xml:space="preserve">206.5 in the </w:t>
      </w:r>
      <w:r w:rsidRPr="00843481">
        <w:rPr>
          <w:rFonts w:ascii="Book Antiqua" w:hAnsi="Book Antiqua" w:cs="Arial"/>
        </w:rPr>
        <w:t>placebo group (</w:t>
      </w:r>
      <w:r w:rsidR="005834B6" w:rsidRPr="00843481">
        <w:rPr>
          <w:rFonts w:ascii="Book Antiqua" w:hAnsi="Book Antiqua" w:cs="Arial"/>
          <w:i/>
        </w:rPr>
        <w:t>P</w:t>
      </w:r>
      <w:r w:rsidR="005834B6" w:rsidRPr="00843481">
        <w:rPr>
          <w:rFonts w:ascii="Times New Roman" w:hAnsi="Times New Roman" w:cs="Times New Roman"/>
        </w:rPr>
        <w:t xml:space="preserve"> </w:t>
      </w:r>
      <w:r w:rsidRPr="00843481">
        <w:rPr>
          <w:rFonts w:ascii="Book Antiqua" w:hAnsi="Book Antiqua" w:cs="Arial"/>
        </w:rPr>
        <w:t>=</w:t>
      </w:r>
      <w:r w:rsidRPr="00843481">
        <w:rPr>
          <w:rFonts w:ascii="Times New Roman" w:hAnsi="Times New Roman" w:cs="Times New Roman"/>
        </w:rPr>
        <w:t> </w:t>
      </w:r>
      <w:r w:rsidRPr="00843481">
        <w:rPr>
          <w:rFonts w:ascii="Book Antiqua" w:hAnsi="Book Antiqua" w:cs="Arial"/>
        </w:rPr>
        <w:t>0.05)</w:t>
      </w:r>
      <w:r w:rsidR="0034305E" w:rsidRPr="00843481">
        <w:rPr>
          <w:rFonts w:ascii="Book Antiqua" w:hAnsi="Book Antiqua" w:cs="Arial"/>
          <w:vertAlign w:val="superscript"/>
        </w:rPr>
        <w:t>[39</w:t>
      </w:r>
      <w:r w:rsidR="00F942F0" w:rsidRPr="00843481">
        <w:rPr>
          <w:rFonts w:ascii="Book Antiqua" w:hAnsi="Book Antiqua" w:cs="Arial"/>
          <w:vertAlign w:val="superscript"/>
        </w:rPr>
        <w:t>]</w:t>
      </w:r>
    </w:p>
    <w:p w14:paraId="79B7DF95" w14:textId="093CD57D" w:rsidR="00E5159A" w:rsidRPr="00843481" w:rsidRDefault="00995570" w:rsidP="005834B6">
      <w:pPr>
        <w:widowControl w:val="0"/>
        <w:autoSpaceDE w:val="0"/>
        <w:autoSpaceDN w:val="0"/>
        <w:adjustRightInd w:val="0"/>
        <w:spacing w:line="360" w:lineRule="auto"/>
        <w:ind w:rightChars="50" w:right="120" w:firstLineChars="100" w:firstLine="240"/>
        <w:jc w:val="both"/>
        <w:rPr>
          <w:rFonts w:ascii="Book Antiqua" w:hAnsi="Book Antiqua" w:cs="Arial"/>
        </w:rPr>
      </w:pPr>
      <w:r w:rsidRPr="00843481">
        <w:rPr>
          <w:rFonts w:ascii="Book Antiqua" w:hAnsi="Book Antiqua" w:cs="Arial"/>
        </w:rPr>
        <w:lastRenderedPageBreak/>
        <w:t xml:space="preserve">Finally, the combination of ticagrelor and aspirin was studied against aspirin alone in the PEGASUS-TIMI 54 trial to </w:t>
      </w:r>
      <w:r w:rsidR="007404F9" w:rsidRPr="00843481">
        <w:rPr>
          <w:rFonts w:ascii="Book Antiqua" w:hAnsi="Book Antiqua" w:cs="Arial"/>
        </w:rPr>
        <w:t xml:space="preserve">evaluate </w:t>
      </w:r>
      <w:r w:rsidRPr="00843481">
        <w:rPr>
          <w:rFonts w:ascii="Book Antiqua" w:hAnsi="Book Antiqua" w:cs="Arial"/>
        </w:rPr>
        <w:t>the benefit of prolonged treatment with dual antiplatelet therapy.</w:t>
      </w:r>
      <w:r w:rsidR="004B0AC9" w:rsidRPr="00843481">
        <w:rPr>
          <w:rFonts w:ascii="Book Antiqua" w:hAnsi="Book Antiqua" w:cs="Arial"/>
        </w:rPr>
        <w:t xml:space="preserve"> </w:t>
      </w:r>
      <w:r w:rsidR="005834B6" w:rsidRPr="00843481">
        <w:rPr>
          <w:rFonts w:ascii="Book Antiqua" w:hAnsi="Book Antiqua" w:cs="Arial"/>
        </w:rPr>
        <w:t>A total of 21</w:t>
      </w:r>
      <w:r w:rsidRPr="00843481">
        <w:rPr>
          <w:rFonts w:ascii="Book Antiqua" w:hAnsi="Book Antiqua" w:cs="Arial"/>
        </w:rPr>
        <w:t>162 patients with a history of myocardial infarction 1 to 3 years prior</w:t>
      </w:r>
      <w:r w:rsidR="007404F9" w:rsidRPr="00843481">
        <w:rPr>
          <w:rFonts w:ascii="Book Antiqua" w:hAnsi="Book Antiqua" w:cs="Arial"/>
        </w:rPr>
        <w:t>,</w:t>
      </w:r>
      <w:r w:rsidRPr="00843481">
        <w:rPr>
          <w:rFonts w:ascii="Book Antiqua" w:hAnsi="Book Antiqua" w:cs="Arial"/>
        </w:rPr>
        <w:t xml:space="preserve"> were randomized to receive placebo or two different regimens of ticagrelor, 60 mg twice daily or 90 mg twice daily.</w:t>
      </w:r>
      <w:r w:rsidR="004B0AC9" w:rsidRPr="00843481">
        <w:rPr>
          <w:rFonts w:ascii="Book Antiqua" w:hAnsi="Book Antiqua" w:cs="Arial"/>
        </w:rPr>
        <w:t xml:space="preserve"> </w:t>
      </w:r>
      <w:r w:rsidRPr="00843481">
        <w:rPr>
          <w:rFonts w:ascii="Book Antiqua" w:hAnsi="Book Antiqua" w:cs="Arial"/>
        </w:rPr>
        <w:t xml:space="preserve">All patients were recommended to take aspirin, with 97% taking aspirin 75-100 mg daily. The trial continued for a median of 33 </w:t>
      </w:r>
      <w:proofErr w:type="spellStart"/>
      <w:proofErr w:type="gramStart"/>
      <w:r w:rsidRPr="00843481">
        <w:rPr>
          <w:rFonts w:ascii="Book Antiqua" w:hAnsi="Book Antiqua" w:cs="Arial"/>
        </w:rPr>
        <w:t>mo</w:t>
      </w:r>
      <w:proofErr w:type="spellEnd"/>
      <w:proofErr w:type="gramEnd"/>
      <w:r w:rsidRPr="00843481">
        <w:rPr>
          <w:rFonts w:ascii="Book Antiqua" w:hAnsi="Book Antiqua" w:cs="Arial"/>
        </w:rPr>
        <w:t xml:space="preserve"> with a primary composite endpoint of cardiovascular death, </w:t>
      </w:r>
      <w:r w:rsidR="007404F9" w:rsidRPr="00843481">
        <w:rPr>
          <w:rFonts w:ascii="Book Antiqua" w:hAnsi="Book Antiqua" w:cs="Arial"/>
        </w:rPr>
        <w:t xml:space="preserve">MI </w:t>
      </w:r>
      <w:r w:rsidRPr="00843481">
        <w:rPr>
          <w:rFonts w:ascii="Book Antiqua" w:hAnsi="Book Antiqua" w:cs="Arial"/>
        </w:rPr>
        <w:t>or stroke.</w:t>
      </w:r>
      <w:r w:rsidR="004B0AC9" w:rsidRPr="00843481">
        <w:rPr>
          <w:rFonts w:ascii="Book Antiqua" w:hAnsi="Book Antiqua" w:cs="Arial"/>
        </w:rPr>
        <w:t xml:space="preserve"> </w:t>
      </w:r>
      <w:r w:rsidR="00030884" w:rsidRPr="00843481">
        <w:rPr>
          <w:rFonts w:ascii="Book Antiqua" w:hAnsi="Book Antiqua" w:cs="Arial"/>
        </w:rPr>
        <w:t>The rate of the primary en</w:t>
      </w:r>
      <w:r w:rsidR="00F96D3F" w:rsidRPr="00843481">
        <w:rPr>
          <w:rFonts w:ascii="Book Antiqua" w:hAnsi="Book Antiqua" w:cs="Arial"/>
        </w:rPr>
        <w:t>d</w:t>
      </w:r>
      <w:r w:rsidR="00030884" w:rsidRPr="00843481">
        <w:rPr>
          <w:rFonts w:ascii="Book Antiqua" w:hAnsi="Book Antiqua" w:cs="Arial"/>
        </w:rPr>
        <w:t>point was 9.04% in the placebo (aspirin only) arm, 7.77% in the ticagrelor 60 mg arm and 7.85% in the ticagrelor 90 mg arm (</w:t>
      </w:r>
      <w:r w:rsidR="005834B6" w:rsidRPr="00843481">
        <w:rPr>
          <w:rFonts w:ascii="Book Antiqua" w:hAnsi="Book Antiqua" w:cs="Arial"/>
          <w:i/>
        </w:rPr>
        <w:t>P</w:t>
      </w:r>
      <w:r w:rsidR="005834B6" w:rsidRPr="00843481">
        <w:rPr>
          <w:rFonts w:ascii="Book Antiqua" w:hAnsi="Book Antiqua" w:cs="Arial"/>
        </w:rPr>
        <w:t xml:space="preserve"> </w:t>
      </w:r>
      <w:r w:rsidR="00030884" w:rsidRPr="00843481">
        <w:rPr>
          <w:rFonts w:ascii="Book Antiqua" w:hAnsi="Book Antiqua" w:cs="Arial"/>
        </w:rPr>
        <w:t>=</w:t>
      </w:r>
      <w:r w:rsidR="005834B6" w:rsidRPr="00843481">
        <w:rPr>
          <w:rFonts w:ascii="Book Antiqua" w:eastAsia="宋体" w:hAnsi="Book Antiqua" w:cs="Arial" w:hint="eastAsia"/>
          <w:lang w:eastAsia="zh-CN"/>
        </w:rPr>
        <w:t xml:space="preserve"> </w:t>
      </w:r>
      <w:r w:rsidR="00030884" w:rsidRPr="00843481">
        <w:rPr>
          <w:rFonts w:ascii="Book Antiqua" w:hAnsi="Book Antiqua" w:cs="Arial"/>
        </w:rPr>
        <w:t xml:space="preserve">0.004 </w:t>
      </w:r>
      <w:proofErr w:type="spellStart"/>
      <w:r w:rsidR="00030884" w:rsidRPr="00843481">
        <w:rPr>
          <w:rFonts w:ascii="Book Antiqua" w:hAnsi="Book Antiqua" w:cs="Arial"/>
        </w:rPr>
        <w:t>tic</w:t>
      </w:r>
      <w:r w:rsidR="005834B6" w:rsidRPr="00843481">
        <w:rPr>
          <w:rFonts w:ascii="Book Antiqua" w:hAnsi="Book Antiqua" w:cs="Arial"/>
        </w:rPr>
        <w:t>agrelor</w:t>
      </w:r>
      <w:proofErr w:type="spellEnd"/>
      <w:r w:rsidR="005834B6" w:rsidRPr="00843481">
        <w:rPr>
          <w:rFonts w:ascii="Book Antiqua" w:hAnsi="Book Antiqua" w:cs="Arial"/>
        </w:rPr>
        <w:t xml:space="preserve"> 60 mg </w:t>
      </w:r>
      <w:proofErr w:type="spellStart"/>
      <w:r w:rsidR="005834B6" w:rsidRPr="00843481">
        <w:rPr>
          <w:rFonts w:ascii="Book Antiqua" w:hAnsi="Book Antiqua" w:cs="Arial"/>
          <w:i/>
        </w:rPr>
        <w:t>vs</w:t>
      </w:r>
      <w:proofErr w:type="spellEnd"/>
      <w:r w:rsidR="00030884" w:rsidRPr="00843481">
        <w:rPr>
          <w:rFonts w:ascii="Book Antiqua" w:hAnsi="Book Antiqua" w:cs="Arial"/>
        </w:rPr>
        <w:t xml:space="preserve"> placebo; </w:t>
      </w:r>
      <w:r w:rsidR="005834B6" w:rsidRPr="00843481">
        <w:rPr>
          <w:rFonts w:ascii="Book Antiqua" w:hAnsi="Book Antiqua" w:cs="Arial"/>
          <w:i/>
        </w:rPr>
        <w:t>P</w:t>
      </w:r>
      <w:r w:rsidR="005834B6" w:rsidRPr="00843481">
        <w:rPr>
          <w:rFonts w:ascii="Book Antiqua" w:hAnsi="Book Antiqua" w:cs="Arial"/>
        </w:rPr>
        <w:t xml:space="preserve"> </w:t>
      </w:r>
      <w:r w:rsidR="00030884" w:rsidRPr="00843481">
        <w:rPr>
          <w:rFonts w:ascii="Book Antiqua" w:hAnsi="Book Antiqua" w:cs="Arial"/>
        </w:rPr>
        <w:t>=</w:t>
      </w:r>
      <w:r w:rsidR="005834B6" w:rsidRPr="00843481">
        <w:rPr>
          <w:rFonts w:ascii="Book Antiqua" w:eastAsia="宋体" w:hAnsi="Book Antiqua" w:cs="Arial" w:hint="eastAsia"/>
          <w:lang w:eastAsia="zh-CN"/>
        </w:rPr>
        <w:t xml:space="preserve"> </w:t>
      </w:r>
      <w:r w:rsidR="005834B6" w:rsidRPr="00843481">
        <w:rPr>
          <w:rFonts w:ascii="Book Antiqua" w:hAnsi="Book Antiqua" w:cs="Arial"/>
        </w:rPr>
        <w:t xml:space="preserve">0.008 </w:t>
      </w:r>
      <w:proofErr w:type="spellStart"/>
      <w:r w:rsidR="005834B6" w:rsidRPr="00843481">
        <w:rPr>
          <w:rFonts w:ascii="Book Antiqua" w:hAnsi="Book Antiqua" w:cs="Arial"/>
        </w:rPr>
        <w:t>ticagrelor</w:t>
      </w:r>
      <w:proofErr w:type="spellEnd"/>
      <w:r w:rsidR="005834B6" w:rsidRPr="00843481">
        <w:rPr>
          <w:rFonts w:ascii="Book Antiqua" w:hAnsi="Book Antiqua" w:cs="Arial"/>
        </w:rPr>
        <w:t xml:space="preserve"> 90 mg</w:t>
      </w:r>
      <w:r w:rsidR="005834B6" w:rsidRPr="00843481">
        <w:rPr>
          <w:rFonts w:ascii="Book Antiqua" w:hAnsi="Book Antiqua" w:cs="Arial"/>
          <w:i/>
        </w:rPr>
        <w:t xml:space="preserve"> </w:t>
      </w:r>
      <w:proofErr w:type="spellStart"/>
      <w:r w:rsidR="005834B6" w:rsidRPr="00843481">
        <w:rPr>
          <w:rFonts w:ascii="Book Antiqua" w:hAnsi="Book Antiqua" w:cs="Arial"/>
          <w:i/>
        </w:rPr>
        <w:t>vs</w:t>
      </w:r>
      <w:proofErr w:type="spellEnd"/>
      <w:r w:rsidR="00030884" w:rsidRPr="00843481">
        <w:rPr>
          <w:rFonts w:ascii="Book Antiqua" w:hAnsi="Book Antiqua" w:cs="Arial"/>
        </w:rPr>
        <w:t xml:space="preserve"> placebo). This benefit was </w:t>
      </w:r>
      <w:r w:rsidR="007404F9" w:rsidRPr="00843481">
        <w:rPr>
          <w:rFonts w:ascii="Book Antiqua" w:hAnsi="Book Antiqua" w:cs="Arial"/>
        </w:rPr>
        <w:t xml:space="preserve">counterbalanced </w:t>
      </w:r>
      <w:r w:rsidR="00030884" w:rsidRPr="00843481">
        <w:rPr>
          <w:rFonts w:ascii="Book Antiqua" w:hAnsi="Book Antiqua" w:cs="Arial"/>
        </w:rPr>
        <w:t xml:space="preserve">by a significant increase in TIMI major bleeding with both ticagrelor groups compared to </w:t>
      </w:r>
      <w:proofErr w:type="gramStart"/>
      <w:r w:rsidR="00030884" w:rsidRPr="00843481">
        <w:rPr>
          <w:rFonts w:ascii="Book Antiqua" w:hAnsi="Book Antiqua" w:cs="Arial"/>
        </w:rPr>
        <w:t>placebo</w:t>
      </w:r>
      <w:r w:rsidR="005834B6" w:rsidRPr="00843481">
        <w:rPr>
          <w:rFonts w:ascii="Book Antiqua" w:hAnsi="Book Antiqua" w:cs="Arial"/>
          <w:vertAlign w:val="superscript"/>
        </w:rPr>
        <w:t>[</w:t>
      </w:r>
      <w:proofErr w:type="gramEnd"/>
      <w:r w:rsidR="0034305E" w:rsidRPr="00843481">
        <w:rPr>
          <w:rFonts w:ascii="Book Antiqua" w:hAnsi="Book Antiqua" w:cs="Arial"/>
          <w:vertAlign w:val="superscript"/>
        </w:rPr>
        <w:t>40</w:t>
      </w:r>
      <w:r w:rsidR="00C47532" w:rsidRPr="00843481">
        <w:rPr>
          <w:rFonts w:ascii="Book Antiqua" w:hAnsi="Book Antiqua" w:cs="Arial"/>
          <w:vertAlign w:val="superscript"/>
        </w:rPr>
        <w:t>]</w:t>
      </w:r>
      <w:r w:rsidR="00030884" w:rsidRPr="00843481">
        <w:rPr>
          <w:rFonts w:ascii="Book Antiqua" w:hAnsi="Book Antiqua" w:cs="Arial"/>
        </w:rPr>
        <w:t>.</w:t>
      </w:r>
      <w:r w:rsidR="004B0AC9" w:rsidRPr="00843481">
        <w:rPr>
          <w:rFonts w:ascii="Book Antiqua" w:hAnsi="Book Antiqua" w:cs="Arial"/>
        </w:rPr>
        <w:t xml:space="preserve"> </w:t>
      </w:r>
    </w:p>
    <w:p w14:paraId="2490FD58" w14:textId="7589D776" w:rsidR="00D972BB" w:rsidRPr="00843481" w:rsidRDefault="00A92AE6" w:rsidP="005834B6">
      <w:pPr>
        <w:widowControl w:val="0"/>
        <w:autoSpaceDE w:val="0"/>
        <w:autoSpaceDN w:val="0"/>
        <w:adjustRightInd w:val="0"/>
        <w:spacing w:line="360" w:lineRule="auto"/>
        <w:ind w:rightChars="50" w:right="120" w:firstLineChars="100" w:firstLine="240"/>
        <w:jc w:val="both"/>
        <w:rPr>
          <w:rFonts w:ascii="Book Antiqua" w:hAnsi="Book Antiqua" w:cs="Arial"/>
          <w:b/>
        </w:rPr>
      </w:pPr>
      <w:r w:rsidRPr="00843481">
        <w:rPr>
          <w:rFonts w:ascii="Book Antiqua" w:hAnsi="Book Antiqua" w:cs="Arial"/>
        </w:rPr>
        <w:t xml:space="preserve">The </w:t>
      </w:r>
      <w:r w:rsidR="00F96D3F" w:rsidRPr="00843481">
        <w:rPr>
          <w:rFonts w:ascii="Book Antiqua" w:hAnsi="Book Antiqua" w:cs="Arial"/>
        </w:rPr>
        <w:t xml:space="preserve">symptomatic </w:t>
      </w:r>
      <w:r w:rsidRPr="00843481">
        <w:rPr>
          <w:rFonts w:ascii="Book Antiqua" w:hAnsi="Book Antiqua" w:cs="Arial"/>
        </w:rPr>
        <w:t>PAD popula</w:t>
      </w:r>
      <w:r w:rsidR="005834B6" w:rsidRPr="00843481">
        <w:rPr>
          <w:rFonts w:ascii="Book Antiqua" w:hAnsi="Book Antiqua" w:cs="Arial"/>
        </w:rPr>
        <w:t>tion from this trial included 1</w:t>
      </w:r>
      <w:r w:rsidRPr="00843481">
        <w:rPr>
          <w:rFonts w:ascii="Book Antiqua" w:hAnsi="Book Antiqua" w:cs="Arial"/>
        </w:rPr>
        <w:t>143 patients and was separately analyzed.</w:t>
      </w:r>
      <w:r w:rsidR="004B0AC9" w:rsidRPr="00843481">
        <w:rPr>
          <w:rFonts w:ascii="Book Antiqua" w:hAnsi="Book Antiqua" w:cs="Arial"/>
        </w:rPr>
        <w:t xml:space="preserve"> </w:t>
      </w:r>
      <w:r w:rsidR="00F96D3F" w:rsidRPr="00843481">
        <w:rPr>
          <w:rFonts w:ascii="Book Antiqua" w:hAnsi="Book Antiqua" w:cs="Arial"/>
        </w:rPr>
        <w:t>As expected, the PAD population had a higher rate of major cardiovascular events compared to the p</w:t>
      </w:r>
      <w:r w:rsidR="005834B6" w:rsidRPr="00843481">
        <w:rPr>
          <w:rFonts w:ascii="Book Antiqua" w:hAnsi="Book Antiqua" w:cs="Arial"/>
        </w:rPr>
        <w:t>opulation without PAD (19.3%</w:t>
      </w:r>
      <w:r w:rsidR="005834B6" w:rsidRPr="00843481">
        <w:rPr>
          <w:rFonts w:ascii="Book Antiqua" w:hAnsi="Book Antiqua" w:cs="Arial"/>
          <w:i/>
        </w:rPr>
        <w:t xml:space="preserve"> </w:t>
      </w:r>
      <w:proofErr w:type="spellStart"/>
      <w:r w:rsidR="005834B6" w:rsidRPr="00843481">
        <w:rPr>
          <w:rFonts w:ascii="Book Antiqua" w:hAnsi="Book Antiqua" w:cs="Arial"/>
          <w:i/>
        </w:rPr>
        <w:t>vs</w:t>
      </w:r>
      <w:proofErr w:type="spellEnd"/>
      <w:r w:rsidR="00F96D3F" w:rsidRPr="00843481">
        <w:rPr>
          <w:rFonts w:ascii="Book Antiqua" w:hAnsi="Book Antiqua" w:cs="Arial"/>
        </w:rPr>
        <w:t xml:space="preserve"> 8.4%, </w:t>
      </w:r>
      <w:r w:rsidR="00E36AFE" w:rsidRPr="00843481">
        <w:rPr>
          <w:rFonts w:ascii="Book Antiqua" w:hAnsi="Book Antiqua" w:cs="Arial"/>
          <w:i/>
        </w:rPr>
        <w:t>P</w:t>
      </w:r>
      <w:r w:rsidR="00E36AFE" w:rsidRPr="00843481">
        <w:rPr>
          <w:rFonts w:ascii="Book Antiqua" w:hAnsi="Book Antiqua" w:cs="Arial"/>
        </w:rPr>
        <w:t xml:space="preserve"> </w:t>
      </w:r>
      <w:r w:rsidR="00F96D3F" w:rsidRPr="00843481">
        <w:rPr>
          <w:rFonts w:ascii="Book Antiqua" w:hAnsi="Book Antiqua" w:cs="Arial"/>
        </w:rPr>
        <w:t>&lt;</w:t>
      </w:r>
      <w:r w:rsidR="00E36AFE" w:rsidRPr="00843481">
        <w:rPr>
          <w:rFonts w:ascii="Book Antiqua" w:eastAsia="宋体" w:hAnsi="Book Antiqua" w:cs="Arial" w:hint="eastAsia"/>
          <w:lang w:eastAsia="zh-CN"/>
        </w:rPr>
        <w:t xml:space="preserve"> </w:t>
      </w:r>
      <w:r w:rsidR="00F96D3F" w:rsidRPr="00843481">
        <w:rPr>
          <w:rFonts w:ascii="Book Antiqua" w:hAnsi="Book Antiqua" w:cs="Arial"/>
        </w:rPr>
        <w:t>0.001).</w:t>
      </w:r>
      <w:r w:rsidR="004B0AC9" w:rsidRPr="00843481">
        <w:rPr>
          <w:rFonts w:ascii="Book Antiqua" w:hAnsi="Book Antiqua" w:cs="Arial"/>
        </w:rPr>
        <w:t xml:space="preserve"> </w:t>
      </w:r>
      <w:r w:rsidR="00F96D3F" w:rsidRPr="00843481">
        <w:rPr>
          <w:rFonts w:ascii="Book Antiqua" w:hAnsi="Book Antiqua" w:cs="Arial"/>
        </w:rPr>
        <w:t xml:space="preserve">Both </w:t>
      </w:r>
      <w:proofErr w:type="spellStart"/>
      <w:r w:rsidR="00F96D3F" w:rsidRPr="00843481">
        <w:rPr>
          <w:rFonts w:ascii="Book Antiqua" w:hAnsi="Book Antiqua" w:cs="Arial"/>
        </w:rPr>
        <w:t>ticagrelor</w:t>
      </w:r>
      <w:proofErr w:type="spellEnd"/>
      <w:r w:rsidR="00F96D3F" w:rsidRPr="00843481">
        <w:rPr>
          <w:rFonts w:ascii="Book Antiqua" w:hAnsi="Book Antiqua" w:cs="Arial"/>
        </w:rPr>
        <w:t xml:space="preserve"> groups had a lower incidence of the primary endpoint compared to placebo, but only the 60 mg arm had a statistically significant reduction.</w:t>
      </w:r>
      <w:r w:rsidR="004B0AC9" w:rsidRPr="00843481">
        <w:rPr>
          <w:rFonts w:ascii="Book Antiqua" w:hAnsi="Book Antiqua" w:cs="Arial"/>
        </w:rPr>
        <w:t xml:space="preserve"> </w:t>
      </w:r>
      <w:r w:rsidR="00F96D3F" w:rsidRPr="00843481">
        <w:rPr>
          <w:rFonts w:ascii="Book Antiqua" w:hAnsi="Book Antiqua" w:cs="Arial"/>
        </w:rPr>
        <w:t xml:space="preserve">There was no difference in the rates of major bleeding between the three groups, although the numbers of patients in each group were </w:t>
      </w:r>
      <w:proofErr w:type="gramStart"/>
      <w:r w:rsidR="00F96D3F" w:rsidRPr="00843481">
        <w:rPr>
          <w:rFonts w:ascii="Book Antiqua" w:hAnsi="Book Antiqua" w:cs="Arial"/>
        </w:rPr>
        <w:t>small</w:t>
      </w:r>
      <w:r w:rsidR="0034305E" w:rsidRPr="00843481">
        <w:rPr>
          <w:rFonts w:ascii="Book Antiqua" w:hAnsi="Book Antiqua" w:cs="Arial"/>
          <w:vertAlign w:val="superscript"/>
        </w:rPr>
        <w:t>[</w:t>
      </w:r>
      <w:proofErr w:type="gramEnd"/>
      <w:r w:rsidR="0034305E" w:rsidRPr="00843481">
        <w:rPr>
          <w:rFonts w:ascii="Book Antiqua" w:hAnsi="Book Antiqua" w:cs="Arial"/>
          <w:vertAlign w:val="superscript"/>
        </w:rPr>
        <w:t>41</w:t>
      </w:r>
      <w:r w:rsidR="00C47532" w:rsidRPr="00843481">
        <w:rPr>
          <w:rFonts w:ascii="Book Antiqua" w:hAnsi="Book Antiqua" w:cs="Arial"/>
          <w:vertAlign w:val="superscript"/>
        </w:rPr>
        <w:t>]</w:t>
      </w:r>
      <w:r w:rsidR="00F96D3F" w:rsidRPr="00843481">
        <w:rPr>
          <w:rFonts w:ascii="Book Antiqua" w:hAnsi="Book Antiqua" w:cs="Arial"/>
        </w:rPr>
        <w:t xml:space="preserve">. </w:t>
      </w:r>
    </w:p>
    <w:p w14:paraId="384013D7" w14:textId="77777777" w:rsidR="007404F9" w:rsidRPr="00843481" w:rsidRDefault="007404F9" w:rsidP="004B0AC9">
      <w:pPr>
        <w:widowControl w:val="0"/>
        <w:autoSpaceDE w:val="0"/>
        <w:autoSpaceDN w:val="0"/>
        <w:adjustRightInd w:val="0"/>
        <w:spacing w:line="360" w:lineRule="auto"/>
        <w:ind w:rightChars="50" w:right="120"/>
        <w:jc w:val="both"/>
        <w:rPr>
          <w:rFonts w:ascii="Book Antiqua" w:hAnsi="Book Antiqua" w:cs="Arial"/>
          <w:b/>
        </w:rPr>
      </w:pPr>
    </w:p>
    <w:p w14:paraId="6953DC2D" w14:textId="799CA0DA" w:rsidR="002A07F4" w:rsidRPr="00843481" w:rsidRDefault="00E36AFE" w:rsidP="004B0AC9">
      <w:pPr>
        <w:widowControl w:val="0"/>
        <w:autoSpaceDE w:val="0"/>
        <w:autoSpaceDN w:val="0"/>
        <w:adjustRightInd w:val="0"/>
        <w:spacing w:line="360" w:lineRule="auto"/>
        <w:ind w:rightChars="50" w:right="120"/>
        <w:jc w:val="both"/>
        <w:rPr>
          <w:rFonts w:ascii="Book Antiqua" w:hAnsi="Book Antiqua" w:cs="Arial"/>
          <w:b/>
        </w:rPr>
      </w:pPr>
      <w:r w:rsidRPr="00843481">
        <w:rPr>
          <w:rFonts w:ascii="Book Antiqua" w:hAnsi="Book Antiqua" w:cs="Arial"/>
          <w:b/>
        </w:rPr>
        <w:t>ROLE OF ANTICOAGULANT THERAPY</w:t>
      </w:r>
    </w:p>
    <w:p w14:paraId="0D45F188" w14:textId="77777777" w:rsidR="007404F9" w:rsidRPr="00843481" w:rsidRDefault="00161057" w:rsidP="004B0AC9">
      <w:pPr>
        <w:spacing w:line="360" w:lineRule="auto"/>
        <w:ind w:rightChars="50" w:right="120"/>
        <w:jc w:val="both"/>
        <w:rPr>
          <w:rStyle w:val="apple-style-span"/>
          <w:rFonts w:ascii="Book Antiqua" w:hAnsi="Book Antiqua" w:cs="Arial"/>
          <w:b/>
          <w:i/>
        </w:rPr>
      </w:pPr>
      <w:r w:rsidRPr="00843481">
        <w:rPr>
          <w:rStyle w:val="apple-style-span"/>
          <w:rFonts w:ascii="Book Antiqua" w:hAnsi="Book Antiqua" w:cs="Arial"/>
          <w:b/>
          <w:i/>
        </w:rPr>
        <w:t>Vitamin K antagonists</w:t>
      </w:r>
    </w:p>
    <w:p w14:paraId="6B191468" w14:textId="3E5E0BBD" w:rsidR="002A07F4" w:rsidRPr="00843481" w:rsidRDefault="007404F9" w:rsidP="004B0AC9">
      <w:pPr>
        <w:spacing w:line="360" w:lineRule="auto"/>
        <w:ind w:rightChars="50" w:right="120"/>
        <w:jc w:val="both"/>
        <w:rPr>
          <w:rFonts w:ascii="Book Antiqua" w:hAnsi="Book Antiqua"/>
          <w:vertAlign w:val="superscript"/>
        </w:rPr>
      </w:pPr>
      <w:r w:rsidRPr="00843481">
        <w:rPr>
          <w:rStyle w:val="apple-style-span"/>
          <w:rFonts w:ascii="Book Antiqua" w:hAnsi="Book Antiqua" w:cs="Arial"/>
        </w:rPr>
        <w:t xml:space="preserve">There is limited information describing the role </w:t>
      </w:r>
      <w:r w:rsidR="002A07F4" w:rsidRPr="00843481">
        <w:rPr>
          <w:rStyle w:val="apple-style-span"/>
          <w:rFonts w:ascii="Book Antiqua" w:hAnsi="Book Antiqua" w:cs="Arial"/>
        </w:rPr>
        <w:t>of oral anticoagulation, with or without antiplatelet therapy, in patients w</w:t>
      </w:r>
      <w:r w:rsidR="00B35BFD" w:rsidRPr="00843481">
        <w:rPr>
          <w:rStyle w:val="apple-style-span"/>
          <w:rFonts w:ascii="Book Antiqua" w:hAnsi="Book Antiqua" w:cs="Arial"/>
        </w:rPr>
        <w:t>ith PAD</w:t>
      </w:r>
      <w:r w:rsidR="002A07F4" w:rsidRPr="00843481">
        <w:rPr>
          <w:rStyle w:val="apple-style-span"/>
          <w:rFonts w:ascii="Book Antiqua" w:hAnsi="Book Antiqua" w:cs="Arial"/>
        </w:rPr>
        <w:t>.</w:t>
      </w:r>
      <w:r w:rsidR="00B35BFD" w:rsidRPr="00843481">
        <w:rPr>
          <w:rStyle w:val="ref"/>
          <w:rFonts w:ascii="Book Antiqua" w:hAnsi="Book Antiqua"/>
        </w:rPr>
        <w:t xml:space="preserve"> </w:t>
      </w:r>
      <w:r w:rsidR="00127C5A" w:rsidRPr="00843481">
        <w:rPr>
          <w:rStyle w:val="ref"/>
          <w:rFonts w:ascii="Book Antiqua" w:hAnsi="Book Antiqua"/>
        </w:rPr>
        <w:t>Warfarin</w:t>
      </w:r>
      <w:r w:rsidR="00161057" w:rsidRPr="00843481">
        <w:rPr>
          <w:rStyle w:val="ref"/>
          <w:rFonts w:ascii="Book Antiqua" w:hAnsi="Book Antiqua"/>
        </w:rPr>
        <w:t xml:space="preserve"> and acenocoumarol, both </w:t>
      </w:r>
      <w:r w:rsidR="00127C5A" w:rsidRPr="00843481">
        <w:rPr>
          <w:rStyle w:val="ref"/>
          <w:rFonts w:ascii="Book Antiqua" w:hAnsi="Book Antiqua"/>
        </w:rPr>
        <w:t xml:space="preserve">vitamin K </w:t>
      </w:r>
      <w:r w:rsidR="00161057" w:rsidRPr="00843481">
        <w:rPr>
          <w:rStyle w:val="ref"/>
          <w:rFonts w:ascii="Book Antiqua" w:hAnsi="Book Antiqua"/>
        </w:rPr>
        <w:t>antagonists, have</w:t>
      </w:r>
      <w:r w:rsidR="005F377B" w:rsidRPr="00843481">
        <w:rPr>
          <w:rStyle w:val="ref"/>
          <w:rFonts w:ascii="Book Antiqua" w:hAnsi="Book Antiqua"/>
        </w:rPr>
        <w:t xml:space="preserve"> been studied in a few PAD population based studies. </w:t>
      </w:r>
      <w:r w:rsidR="00B35BFD" w:rsidRPr="00843481">
        <w:rPr>
          <w:rStyle w:val="ref"/>
          <w:rFonts w:ascii="Book Antiqua" w:hAnsi="Book Antiqua" w:cs="Arial"/>
        </w:rPr>
        <w:t>The</w:t>
      </w:r>
      <w:r w:rsidR="00B35BFD" w:rsidRPr="00843481">
        <w:rPr>
          <w:rStyle w:val="ref"/>
          <w:rFonts w:ascii="Book Antiqua" w:hAnsi="Book Antiqua"/>
        </w:rPr>
        <w:t xml:space="preserve"> </w:t>
      </w:r>
      <w:r w:rsidR="002A07F4" w:rsidRPr="00843481">
        <w:rPr>
          <w:rFonts w:ascii="Book Antiqua" w:eastAsiaTheme="minorHAnsi" w:hAnsi="Book Antiqua" w:cs="Arial"/>
        </w:rPr>
        <w:t xml:space="preserve">Dutch Bypass Oral Anticoagulants or Aspirin (BOA) trial evaluated anticoagulation with warfarin (INR goal 3.0-4.5) </w:t>
      </w:r>
      <w:r w:rsidR="00DD3C95" w:rsidRPr="00843481">
        <w:rPr>
          <w:rFonts w:ascii="Book Antiqua" w:eastAsiaTheme="minorHAnsi" w:hAnsi="Book Antiqua" w:cs="Arial"/>
        </w:rPr>
        <w:t>compared to</w:t>
      </w:r>
      <w:r w:rsidR="006E2648" w:rsidRPr="00843481">
        <w:rPr>
          <w:rFonts w:ascii="Book Antiqua" w:eastAsiaTheme="minorHAnsi" w:hAnsi="Book Antiqua" w:cs="Arial"/>
        </w:rPr>
        <w:t xml:space="preserve"> aspirin 80 mg daily in 2</w:t>
      </w:r>
      <w:r w:rsidR="002A07F4" w:rsidRPr="00843481">
        <w:rPr>
          <w:rFonts w:ascii="Book Antiqua" w:eastAsiaTheme="minorHAnsi" w:hAnsi="Book Antiqua" w:cs="Arial"/>
        </w:rPr>
        <w:t>690 patients undergoing infra-inguinal bypass surgery. There was no observed difference in the patency rates with warfarin compared to aspir</w:t>
      </w:r>
      <w:r w:rsidR="006E2648" w:rsidRPr="00843481">
        <w:rPr>
          <w:rFonts w:ascii="Book Antiqua" w:eastAsiaTheme="minorHAnsi" w:hAnsi="Book Antiqua" w:cs="Arial"/>
        </w:rPr>
        <w:t>in, respectively (HR 0.95; 95%</w:t>
      </w:r>
      <w:r w:rsidR="00B35BFD" w:rsidRPr="00843481">
        <w:rPr>
          <w:rFonts w:ascii="Book Antiqua" w:eastAsiaTheme="minorHAnsi" w:hAnsi="Book Antiqua" w:cs="Arial"/>
        </w:rPr>
        <w:t>CI</w:t>
      </w:r>
      <w:r w:rsidR="006E2648" w:rsidRPr="00843481">
        <w:rPr>
          <w:rFonts w:ascii="Book Antiqua" w:eastAsia="宋体" w:hAnsi="Book Antiqua" w:cs="Arial" w:hint="eastAsia"/>
          <w:lang w:eastAsia="zh-CN"/>
        </w:rPr>
        <w:t>:</w:t>
      </w:r>
      <w:r w:rsidR="00B35BFD" w:rsidRPr="00843481">
        <w:rPr>
          <w:rFonts w:ascii="Book Antiqua" w:eastAsiaTheme="minorHAnsi" w:hAnsi="Book Antiqua" w:cs="Arial"/>
        </w:rPr>
        <w:t xml:space="preserve"> 0.82-1</w:t>
      </w:r>
      <w:r w:rsidR="002A07F4" w:rsidRPr="00843481">
        <w:rPr>
          <w:rFonts w:ascii="Book Antiqua" w:eastAsiaTheme="minorHAnsi" w:hAnsi="Book Antiqua" w:cs="Arial"/>
        </w:rPr>
        <w:t>.11</w:t>
      </w:r>
      <w:r w:rsidR="00B35BFD" w:rsidRPr="00843481">
        <w:rPr>
          <w:rFonts w:ascii="Book Antiqua" w:eastAsiaTheme="minorHAnsi" w:hAnsi="Book Antiqua" w:cs="Arial"/>
        </w:rPr>
        <w:t>)</w:t>
      </w:r>
      <w:r w:rsidR="002A07F4" w:rsidRPr="00843481">
        <w:rPr>
          <w:rFonts w:ascii="Book Antiqua" w:eastAsiaTheme="minorHAnsi" w:hAnsi="Book Antiqua" w:cs="Arial"/>
        </w:rPr>
        <w:t xml:space="preserve">. Subgroup analysis revealed that patients with vein grafts benefited from lower </w:t>
      </w:r>
      <w:r w:rsidR="002A07F4" w:rsidRPr="00843481">
        <w:rPr>
          <w:rFonts w:ascii="Book Antiqua" w:eastAsiaTheme="minorHAnsi" w:hAnsi="Book Antiqua" w:cs="Arial"/>
        </w:rPr>
        <w:lastRenderedPageBreak/>
        <w:t xml:space="preserve">rates of graft </w:t>
      </w:r>
      <w:r w:rsidR="006E2648" w:rsidRPr="00843481">
        <w:rPr>
          <w:rFonts w:ascii="Book Antiqua" w:eastAsiaTheme="minorHAnsi" w:hAnsi="Book Antiqua" w:cs="Arial"/>
        </w:rPr>
        <w:t>occlusion (HR 0.69; 95%</w:t>
      </w:r>
      <w:r w:rsidR="002A07F4" w:rsidRPr="00843481">
        <w:rPr>
          <w:rFonts w:ascii="Book Antiqua" w:eastAsiaTheme="minorHAnsi" w:hAnsi="Book Antiqua" w:cs="Arial"/>
        </w:rPr>
        <w:t>CI</w:t>
      </w:r>
      <w:r w:rsidR="006E2648" w:rsidRPr="00843481">
        <w:rPr>
          <w:rFonts w:ascii="Book Antiqua" w:eastAsia="宋体" w:hAnsi="Book Antiqua" w:cs="Arial" w:hint="eastAsia"/>
          <w:lang w:eastAsia="zh-CN"/>
        </w:rPr>
        <w:t>:</w:t>
      </w:r>
      <w:r w:rsidR="002A07F4" w:rsidRPr="00843481">
        <w:rPr>
          <w:rFonts w:ascii="Book Antiqua" w:eastAsiaTheme="minorHAnsi" w:hAnsi="Book Antiqua" w:cs="Arial"/>
        </w:rPr>
        <w:t xml:space="preserve"> 0.5</w:t>
      </w:r>
      <w:r w:rsidR="00B35BFD" w:rsidRPr="00843481">
        <w:rPr>
          <w:rFonts w:ascii="Book Antiqua" w:eastAsiaTheme="minorHAnsi" w:hAnsi="Book Antiqua" w:cs="Arial"/>
        </w:rPr>
        <w:t>4-</w:t>
      </w:r>
      <w:r w:rsidR="002A07F4" w:rsidRPr="00843481">
        <w:rPr>
          <w:rFonts w:ascii="Book Antiqua" w:eastAsiaTheme="minorHAnsi" w:hAnsi="Book Antiqua" w:cs="Arial"/>
        </w:rPr>
        <w:t xml:space="preserve">0.88) </w:t>
      </w:r>
      <w:r w:rsidR="00DD3C95" w:rsidRPr="00843481">
        <w:rPr>
          <w:rFonts w:ascii="Book Antiqua" w:eastAsiaTheme="minorHAnsi" w:hAnsi="Book Antiqua" w:cs="Arial"/>
        </w:rPr>
        <w:t>in the</w:t>
      </w:r>
      <w:r w:rsidR="002A07F4" w:rsidRPr="00843481">
        <w:rPr>
          <w:rFonts w:ascii="Book Antiqua" w:eastAsiaTheme="minorHAnsi" w:hAnsi="Book Antiqua" w:cs="Arial"/>
        </w:rPr>
        <w:t xml:space="preserve"> warfarin </w:t>
      </w:r>
      <w:r w:rsidR="00DD3C95" w:rsidRPr="00843481">
        <w:rPr>
          <w:rFonts w:ascii="Book Antiqua" w:eastAsiaTheme="minorHAnsi" w:hAnsi="Book Antiqua" w:cs="Arial"/>
        </w:rPr>
        <w:t>group</w:t>
      </w:r>
      <w:r w:rsidR="002A07F4" w:rsidRPr="00843481">
        <w:rPr>
          <w:rFonts w:ascii="Book Antiqua" w:eastAsiaTheme="minorHAnsi" w:hAnsi="Book Antiqua" w:cs="Arial"/>
        </w:rPr>
        <w:t xml:space="preserve">. </w:t>
      </w:r>
      <w:r w:rsidR="00B35BFD" w:rsidRPr="00843481">
        <w:rPr>
          <w:rFonts w:ascii="Book Antiqua" w:eastAsiaTheme="minorHAnsi" w:hAnsi="Book Antiqua" w:cs="Arial"/>
        </w:rPr>
        <w:t>However, p</w:t>
      </w:r>
      <w:r w:rsidR="002A07F4" w:rsidRPr="00843481">
        <w:rPr>
          <w:rFonts w:ascii="Book Antiqua" w:eastAsiaTheme="minorHAnsi" w:hAnsi="Book Antiqua" w:cs="Arial"/>
        </w:rPr>
        <w:t xml:space="preserve">atients with prosthetic grafts experienced higher rates of graft occlusion on warfarin </w:t>
      </w:r>
      <w:r w:rsidR="006E2648" w:rsidRPr="00843481">
        <w:rPr>
          <w:rFonts w:ascii="Book Antiqua" w:eastAsiaTheme="minorHAnsi" w:hAnsi="Book Antiqua" w:cs="Arial"/>
        </w:rPr>
        <w:t>(HR 1.26; 95%</w:t>
      </w:r>
      <w:r w:rsidR="00B35BFD" w:rsidRPr="00843481">
        <w:rPr>
          <w:rFonts w:ascii="Book Antiqua" w:eastAsiaTheme="minorHAnsi" w:hAnsi="Book Antiqua" w:cs="Arial"/>
        </w:rPr>
        <w:t>CI</w:t>
      </w:r>
      <w:r w:rsidR="006E2648" w:rsidRPr="00843481">
        <w:rPr>
          <w:rFonts w:ascii="Book Antiqua" w:eastAsia="宋体" w:hAnsi="Book Antiqua" w:cs="Arial" w:hint="eastAsia"/>
          <w:lang w:eastAsia="zh-CN"/>
        </w:rPr>
        <w:t>:</w:t>
      </w:r>
      <w:r w:rsidR="00B35BFD" w:rsidRPr="00843481">
        <w:rPr>
          <w:rFonts w:ascii="Book Antiqua" w:eastAsiaTheme="minorHAnsi" w:hAnsi="Book Antiqua" w:cs="Arial"/>
        </w:rPr>
        <w:t xml:space="preserve"> 0.82-</w:t>
      </w:r>
      <w:r w:rsidR="002A07F4" w:rsidRPr="00843481">
        <w:rPr>
          <w:rFonts w:ascii="Book Antiqua" w:eastAsiaTheme="minorHAnsi" w:hAnsi="Book Antiqua" w:cs="Arial"/>
        </w:rPr>
        <w:t>1.11</w:t>
      </w:r>
      <w:r w:rsidR="00B35BFD" w:rsidRPr="00843481">
        <w:rPr>
          <w:rFonts w:ascii="Book Antiqua" w:eastAsiaTheme="minorHAnsi" w:hAnsi="Book Antiqua" w:cs="Arial"/>
        </w:rPr>
        <w:t>).</w:t>
      </w:r>
      <w:r w:rsidR="004B0AC9" w:rsidRPr="00843481">
        <w:rPr>
          <w:rFonts w:ascii="Book Antiqua" w:eastAsiaTheme="minorHAnsi" w:hAnsi="Book Antiqua" w:cs="Arial"/>
        </w:rPr>
        <w:t xml:space="preserve"> </w:t>
      </w:r>
      <w:r w:rsidR="00B35BFD" w:rsidRPr="00843481">
        <w:rPr>
          <w:rFonts w:ascii="Book Antiqua" w:eastAsiaTheme="minorHAnsi" w:hAnsi="Book Antiqua" w:cs="Arial"/>
        </w:rPr>
        <w:t>As predicted</w:t>
      </w:r>
      <w:r w:rsidR="002A07F4" w:rsidRPr="00843481">
        <w:rPr>
          <w:rFonts w:ascii="Book Antiqua" w:eastAsiaTheme="minorHAnsi" w:hAnsi="Book Antiqua" w:cs="Arial"/>
        </w:rPr>
        <w:t xml:space="preserve">, </w:t>
      </w:r>
      <w:r w:rsidRPr="00843481">
        <w:rPr>
          <w:rFonts w:ascii="Book Antiqua" w:eastAsiaTheme="minorHAnsi" w:hAnsi="Book Antiqua" w:cs="Arial"/>
        </w:rPr>
        <w:t xml:space="preserve">the </w:t>
      </w:r>
      <w:r w:rsidR="002A07F4" w:rsidRPr="00843481">
        <w:rPr>
          <w:rFonts w:ascii="Book Antiqua" w:eastAsiaTheme="minorHAnsi" w:hAnsi="Book Antiqua" w:cs="Arial"/>
        </w:rPr>
        <w:t xml:space="preserve">warfarin </w:t>
      </w:r>
      <w:r w:rsidRPr="00843481">
        <w:rPr>
          <w:rFonts w:ascii="Book Antiqua" w:eastAsiaTheme="minorHAnsi" w:hAnsi="Book Antiqua" w:cs="Arial"/>
        </w:rPr>
        <w:t xml:space="preserve">population </w:t>
      </w:r>
      <w:r w:rsidR="002A07F4" w:rsidRPr="00843481">
        <w:rPr>
          <w:rFonts w:ascii="Book Antiqua" w:eastAsiaTheme="minorHAnsi" w:hAnsi="Book Antiqua" w:cs="Arial"/>
        </w:rPr>
        <w:t xml:space="preserve">experienced an increased number of major bleeding episodes compared to </w:t>
      </w:r>
      <w:r w:rsidR="006E2648" w:rsidRPr="00843481">
        <w:rPr>
          <w:rFonts w:ascii="Book Antiqua" w:eastAsiaTheme="minorHAnsi" w:hAnsi="Book Antiqua" w:cs="Arial"/>
        </w:rPr>
        <w:t>aspirin (HR 1.96; 95%</w:t>
      </w:r>
      <w:r w:rsidR="00B35BFD" w:rsidRPr="00843481">
        <w:rPr>
          <w:rFonts w:ascii="Book Antiqua" w:eastAsiaTheme="minorHAnsi" w:hAnsi="Book Antiqua" w:cs="Arial"/>
        </w:rPr>
        <w:t>CI</w:t>
      </w:r>
      <w:r w:rsidR="006E2648" w:rsidRPr="00843481">
        <w:rPr>
          <w:rFonts w:ascii="Book Antiqua" w:eastAsia="宋体" w:hAnsi="Book Antiqua" w:cs="Arial" w:hint="eastAsia"/>
          <w:lang w:eastAsia="zh-CN"/>
        </w:rPr>
        <w:t>:</w:t>
      </w:r>
      <w:r w:rsidR="00B35BFD" w:rsidRPr="00843481">
        <w:rPr>
          <w:rFonts w:ascii="Book Antiqua" w:eastAsiaTheme="minorHAnsi" w:hAnsi="Book Antiqua" w:cs="Arial"/>
        </w:rPr>
        <w:t xml:space="preserve"> 1.42-</w:t>
      </w:r>
      <w:r w:rsidR="002A07F4" w:rsidRPr="00843481">
        <w:rPr>
          <w:rFonts w:ascii="Book Antiqua" w:eastAsiaTheme="minorHAnsi" w:hAnsi="Book Antiqua" w:cs="Arial"/>
        </w:rPr>
        <w:t>2.71</w:t>
      </w:r>
      <w:r w:rsidR="00B35BFD" w:rsidRPr="00843481">
        <w:rPr>
          <w:rFonts w:ascii="Book Antiqua" w:eastAsiaTheme="minorHAnsi" w:hAnsi="Book Antiqua" w:cs="Arial"/>
        </w:rPr>
        <w:t>)</w:t>
      </w:r>
      <w:r w:rsidR="002A07F4" w:rsidRPr="00843481">
        <w:rPr>
          <w:rFonts w:ascii="Book Antiqua" w:eastAsiaTheme="minorHAnsi" w:hAnsi="Book Antiqua" w:cs="Arial"/>
        </w:rPr>
        <w:t xml:space="preserve">. </w:t>
      </w:r>
      <w:r w:rsidR="00B35BFD" w:rsidRPr="00843481">
        <w:rPr>
          <w:rFonts w:ascii="Book Antiqua" w:eastAsiaTheme="minorHAnsi" w:hAnsi="Book Antiqua" w:cs="Arial"/>
        </w:rPr>
        <w:t xml:space="preserve">The BOA trial </w:t>
      </w:r>
      <w:r w:rsidR="002A07F4" w:rsidRPr="00843481">
        <w:rPr>
          <w:rFonts w:ascii="Book Antiqua" w:eastAsiaTheme="minorHAnsi" w:hAnsi="Book Antiqua" w:cs="Arial"/>
        </w:rPr>
        <w:t xml:space="preserve">reiterated that only selected patients with PAD stand to benefit </w:t>
      </w:r>
      <w:r w:rsidR="00B35BFD" w:rsidRPr="00843481">
        <w:rPr>
          <w:rFonts w:ascii="Book Antiqua" w:eastAsiaTheme="minorHAnsi" w:hAnsi="Book Antiqua" w:cs="Arial"/>
        </w:rPr>
        <w:t xml:space="preserve">from chronic warfarin therapy, </w:t>
      </w:r>
      <w:r w:rsidR="002A07F4" w:rsidRPr="00843481">
        <w:rPr>
          <w:rFonts w:ascii="Book Antiqua" w:eastAsiaTheme="minorHAnsi" w:hAnsi="Book Antiqua" w:cs="Arial"/>
        </w:rPr>
        <w:t xml:space="preserve">particularly patients undergoing lower extremity bypass with vein </w:t>
      </w:r>
      <w:proofErr w:type="gramStart"/>
      <w:r w:rsidR="002A07F4" w:rsidRPr="00843481">
        <w:rPr>
          <w:rFonts w:ascii="Book Antiqua" w:eastAsiaTheme="minorHAnsi" w:hAnsi="Book Antiqua" w:cs="Arial"/>
        </w:rPr>
        <w:t>grafts</w:t>
      </w:r>
      <w:r w:rsidR="0034305E" w:rsidRPr="00843481">
        <w:rPr>
          <w:rFonts w:ascii="Book Antiqua" w:eastAsiaTheme="minorHAnsi" w:hAnsi="Book Antiqua" w:cs="Arial"/>
          <w:vertAlign w:val="superscript"/>
        </w:rPr>
        <w:t>[</w:t>
      </w:r>
      <w:proofErr w:type="gramEnd"/>
      <w:r w:rsidR="0034305E" w:rsidRPr="00843481">
        <w:rPr>
          <w:rFonts w:ascii="Book Antiqua" w:eastAsiaTheme="minorHAnsi" w:hAnsi="Book Antiqua" w:cs="Arial"/>
          <w:vertAlign w:val="superscript"/>
        </w:rPr>
        <w:t>42</w:t>
      </w:r>
      <w:r w:rsidR="00F942F0" w:rsidRPr="00843481">
        <w:rPr>
          <w:rFonts w:ascii="Book Antiqua" w:eastAsiaTheme="minorHAnsi" w:hAnsi="Book Antiqua" w:cs="Arial"/>
          <w:vertAlign w:val="superscript"/>
        </w:rPr>
        <w:t>]</w:t>
      </w:r>
      <w:r w:rsidR="00871BBD" w:rsidRPr="00843481">
        <w:rPr>
          <w:rFonts w:ascii="Book Antiqua" w:eastAsiaTheme="minorHAnsi" w:hAnsi="Book Antiqua" w:cs="Arial"/>
        </w:rPr>
        <w:t>.</w:t>
      </w:r>
    </w:p>
    <w:p w14:paraId="3572D4F9" w14:textId="71E1B2E7" w:rsidR="002A07F4" w:rsidRPr="00843481" w:rsidRDefault="00B35BFD" w:rsidP="006E2648">
      <w:pPr>
        <w:spacing w:line="360" w:lineRule="auto"/>
        <w:ind w:rightChars="50" w:right="120" w:firstLineChars="100" w:firstLine="240"/>
        <w:jc w:val="both"/>
        <w:rPr>
          <w:rFonts w:ascii="Book Antiqua" w:eastAsiaTheme="minorHAnsi" w:hAnsi="Book Antiqua" w:cs="Arial"/>
          <w:vertAlign w:val="superscript"/>
        </w:rPr>
      </w:pPr>
      <w:r w:rsidRPr="00843481">
        <w:rPr>
          <w:rFonts w:ascii="Book Antiqua" w:eastAsiaTheme="minorHAnsi" w:hAnsi="Book Antiqua" w:cs="Arial"/>
        </w:rPr>
        <w:t xml:space="preserve">The </w:t>
      </w:r>
      <w:r w:rsidR="002A07F4" w:rsidRPr="00843481">
        <w:rPr>
          <w:rFonts w:ascii="Book Antiqua" w:eastAsiaTheme="minorHAnsi" w:hAnsi="Book Antiqua" w:cs="Arial"/>
        </w:rPr>
        <w:t xml:space="preserve">WAVE trial compared the efficacy and safety of combination therapy with an antiplatelet agent </w:t>
      </w:r>
      <w:r w:rsidR="00161057" w:rsidRPr="00843481">
        <w:rPr>
          <w:rFonts w:ascii="Book Antiqua" w:eastAsiaTheme="minorHAnsi" w:hAnsi="Book Antiqua" w:cs="Arial"/>
        </w:rPr>
        <w:t>(</w:t>
      </w:r>
      <w:r w:rsidR="00264DFE" w:rsidRPr="00843481">
        <w:rPr>
          <w:rFonts w:ascii="Book Antiqua" w:eastAsiaTheme="minorHAnsi" w:hAnsi="Book Antiqua" w:cs="Arial"/>
        </w:rPr>
        <w:t>aspirin</w:t>
      </w:r>
      <w:r w:rsidR="00161057" w:rsidRPr="00843481">
        <w:rPr>
          <w:rFonts w:ascii="Book Antiqua" w:eastAsiaTheme="minorHAnsi" w:hAnsi="Book Antiqua" w:cs="Arial"/>
        </w:rPr>
        <w:t xml:space="preserve"> 81-325 mg, ticlopidine or clopidogrel) </w:t>
      </w:r>
      <w:r w:rsidR="002A07F4" w:rsidRPr="00843481">
        <w:rPr>
          <w:rFonts w:ascii="Book Antiqua" w:eastAsiaTheme="minorHAnsi" w:hAnsi="Book Antiqua" w:cs="Arial"/>
        </w:rPr>
        <w:t xml:space="preserve">and a </w:t>
      </w:r>
      <w:r w:rsidR="00161057" w:rsidRPr="00843481">
        <w:rPr>
          <w:rFonts w:ascii="Book Antiqua" w:eastAsiaTheme="minorHAnsi" w:hAnsi="Book Antiqua" w:cs="Arial"/>
        </w:rPr>
        <w:t xml:space="preserve">vitamin K antagonist (warfarin or </w:t>
      </w:r>
      <w:proofErr w:type="spellStart"/>
      <w:r w:rsidR="00161057" w:rsidRPr="00843481">
        <w:rPr>
          <w:rFonts w:ascii="Book Antiqua" w:eastAsiaTheme="minorHAnsi" w:hAnsi="Book Antiqua" w:cs="Arial"/>
        </w:rPr>
        <w:t>acenocoumarol</w:t>
      </w:r>
      <w:proofErr w:type="spellEnd"/>
      <w:r w:rsidR="00161057" w:rsidRPr="00843481">
        <w:rPr>
          <w:rFonts w:ascii="Book Antiqua" w:eastAsiaTheme="minorHAnsi" w:hAnsi="Book Antiqua" w:cs="Arial"/>
        </w:rPr>
        <w:t>)</w:t>
      </w:r>
      <w:r w:rsidR="004B0AC9" w:rsidRPr="00843481">
        <w:rPr>
          <w:rFonts w:ascii="Book Antiqua" w:eastAsiaTheme="minorHAnsi" w:hAnsi="Book Antiqua" w:cs="Arial"/>
        </w:rPr>
        <w:t xml:space="preserve"> </w:t>
      </w:r>
      <w:r w:rsidR="002A07F4" w:rsidRPr="00843481">
        <w:rPr>
          <w:rFonts w:ascii="Book Antiqua" w:eastAsiaTheme="minorHAnsi" w:hAnsi="Book Antiqua" w:cs="Arial"/>
        </w:rPr>
        <w:t xml:space="preserve">(target INR, 2.0 to 3.0) </w:t>
      </w:r>
      <w:r w:rsidRPr="00843481">
        <w:rPr>
          <w:rFonts w:ascii="Book Antiqua" w:eastAsiaTheme="minorHAnsi" w:hAnsi="Book Antiqua" w:cs="Arial"/>
        </w:rPr>
        <w:t xml:space="preserve">to </w:t>
      </w:r>
      <w:r w:rsidR="002A07F4" w:rsidRPr="00843481">
        <w:rPr>
          <w:rFonts w:ascii="Book Antiqua" w:eastAsiaTheme="minorHAnsi" w:hAnsi="Book Antiqua" w:cs="Arial"/>
        </w:rPr>
        <w:t xml:space="preserve">antiplatelet therapy </w:t>
      </w:r>
      <w:r w:rsidR="00161057" w:rsidRPr="00843481">
        <w:rPr>
          <w:rFonts w:ascii="Book Antiqua" w:eastAsiaTheme="minorHAnsi" w:hAnsi="Book Antiqua" w:cs="Arial"/>
        </w:rPr>
        <w:t xml:space="preserve">(aspirin, ticlopidine or clopidogrel) </w:t>
      </w:r>
      <w:r w:rsidR="002A07F4" w:rsidRPr="00843481">
        <w:rPr>
          <w:rFonts w:ascii="Book Antiqua" w:eastAsiaTheme="minorHAnsi" w:hAnsi="Book Antiqua" w:cs="Arial"/>
        </w:rPr>
        <w:t xml:space="preserve">alone in patients with PAD. Results showed that </w:t>
      </w:r>
      <w:r w:rsidR="001311CF" w:rsidRPr="00843481">
        <w:rPr>
          <w:rFonts w:ascii="Book Antiqua" w:eastAsiaTheme="minorHAnsi" w:hAnsi="Book Antiqua" w:cs="Arial"/>
        </w:rPr>
        <w:t xml:space="preserve">the use of </w:t>
      </w:r>
      <w:r w:rsidR="002A07F4" w:rsidRPr="00843481">
        <w:rPr>
          <w:rFonts w:ascii="Book Antiqua" w:eastAsiaTheme="minorHAnsi" w:hAnsi="Book Antiqua" w:cs="Arial"/>
        </w:rPr>
        <w:t xml:space="preserve">combination therapy </w:t>
      </w:r>
      <w:r w:rsidR="001311CF" w:rsidRPr="00843481">
        <w:rPr>
          <w:rFonts w:ascii="Book Antiqua" w:eastAsiaTheme="minorHAnsi" w:hAnsi="Book Antiqua" w:cs="Arial"/>
        </w:rPr>
        <w:t xml:space="preserve">did not </w:t>
      </w:r>
      <w:r w:rsidR="002A07F4" w:rsidRPr="00843481">
        <w:rPr>
          <w:rFonts w:ascii="Book Antiqua" w:eastAsiaTheme="minorHAnsi" w:hAnsi="Book Antiqua" w:cs="Arial"/>
        </w:rPr>
        <w:t>preventing major cardiovascular complications</w:t>
      </w:r>
      <w:r w:rsidR="002A07F4" w:rsidRPr="00843481">
        <w:rPr>
          <w:rStyle w:val="apple-style-span"/>
          <w:rFonts w:ascii="Book Antiqua" w:hAnsi="Book Antiqua" w:cs="Arial"/>
        </w:rPr>
        <w:t xml:space="preserve"> </w:t>
      </w:r>
      <w:r w:rsidR="001311CF" w:rsidRPr="00843481">
        <w:rPr>
          <w:rStyle w:val="apple-style-span"/>
          <w:rFonts w:ascii="Book Antiqua" w:hAnsi="Book Antiqua" w:cs="Arial"/>
        </w:rPr>
        <w:t xml:space="preserve">to a greater extent than antiplatelet therapy alone </w:t>
      </w:r>
      <w:r w:rsidRPr="00843481">
        <w:rPr>
          <w:rFonts w:ascii="Book Antiqua" w:eastAsiaTheme="minorHAnsi" w:hAnsi="Book Antiqua" w:cs="Arial"/>
        </w:rPr>
        <w:t>(</w:t>
      </w:r>
      <w:r w:rsidR="002A07F4" w:rsidRPr="00843481">
        <w:rPr>
          <w:rFonts w:ascii="Book Antiqua" w:eastAsiaTheme="minorHAnsi" w:hAnsi="Book Antiqua" w:cs="Arial"/>
        </w:rPr>
        <w:t xml:space="preserve">combination therapy group </w:t>
      </w:r>
      <w:r w:rsidRPr="00843481">
        <w:rPr>
          <w:rFonts w:ascii="Book Antiqua" w:eastAsiaTheme="minorHAnsi" w:hAnsi="Book Antiqua" w:cs="Arial"/>
        </w:rPr>
        <w:t xml:space="preserve">12.2% and </w:t>
      </w:r>
      <w:r w:rsidR="002A07F4" w:rsidRPr="00843481">
        <w:rPr>
          <w:rFonts w:ascii="Book Antiqua" w:eastAsiaTheme="minorHAnsi" w:hAnsi="Book Antiqua" w:cs="Arial"/>
        </w:rPr>
        <w:t xml:space="preserve">antiplatelet therapy alone </w:t>
      </w:r>
      <w:r w:rsidR="006E2648" w:rsidRPr="00843481">
        <w:rPr>
          <w:rFonts w:ascii="Book Antiqua" w:eastAsiaTheme="minorHAnsi" w:hAnsi="Book Antiqua" w:cs="Arial"/>
        </w:rPr>
        <w:t>13.3%; 95%</w:t>
      </w:r>
      <w:r w:rsidR="002A07F4" w:rsidRPr="00843481">
        <w:rPr>
          <w:rFonts w:ascii="Book Antiqua" w:eastAsiaTheme="minorHAnsi" w:hAnsi="Book Antiqua" w:cs="Arial"/>
        </w:rPr>
        <w:t>CI</w:t>
      </w:r>
      <w:r w:rsidR="006E2648" w:rsidRPr="00843481">
        <w:rPr>
          <w:rFonts w:ascii="Book Antiqua" w:eastAsia="宋体" w:hAnsi="Book Antiqua" w:cs="Arial" w:hint="eastAsia"/>
          <w:lang w:eastAsia="zh-CN"/>
        </w:rPr>
        <w:t>:</w:t>
      </w:r>
      <w:r w:rsidRPr="00843481">
        <w:rPr>
          <w:rFonts w:ascii="Book Antiqua" w:eastAsiaTheme="minorHAnsi" w:hAnsi="Book Antiqua" w:cs="Arial"/>
        </w:rPr>
        <w:t xml:space="preserve"> 0.73-1.16; </w:t>
      </w:r>
      <w:r w:rsidR="006E2648" w:rsidRPr="00843481">
        <w:rPr>
          <w:rFonts w:ascii="Book Antiqua" w:hAnsi="Book Antiqua" w:cs="Arial"/>
          <w:i/>
        </w:rPr>
        <w:t>P</w:t>
      </w:r>
      <w:r w:rsidR="006E2648" w:rsidRPr="00843481">
        <w:rPr>
          <w:rFonts w:ascii="Book Antiqua" w:eastAsiaTheme="minorHAnsi" w:hAnsi="Book Antiqua" w:cs="Arial"/>
        </w:rPr>
        <w:t xml:space="preserve"> </w:t>
      </w:r>
      <w:r w:rsidR="002A07F4" w:rsidRPr="00843481">
        <w:rPr>
          <w:rFonts w:ascii="Book Antiqua" w:eastAsiaTheme="minorHAnsi" w:hAnsi="Book Antiqua" w:cs="Arial"/>
        </w:rPr>
        <w:t>=</w:t>
      </w:r>
      <w:r w:rsidR="006E2648" w:rsidRPr="00843481">
        <w:rPr>
          <w:rFonts w:ascii="Book Antiqua" w:eastAsia="宋体" w:hAnsi="Book Antiqua" w:cs="Arial" w:hint="eastAsia"/>
          <w:lang w:eastAsia="zh-CN"/>
        </w:rPr>
        <w:t xml:space="preserve"> </w:t>
      </w:r>
      <w:r w:rsidR="002A07F4" w:rsidRPr="00843481">
        <w:rPr>
          <w:rFonts w:ascii="Book Antiqua" w:eastAsiaTheme="minorHAnsi" w:hAnsi="Book Antiqua" w:cs="Arial"/>
        </w:rPr>
        <w:t xml:space="preserve">0.48). Instead, combination therapy was associated with a </w:t>
      </w:r>
      <w:r w:rsidR="001311CF" w:rsidRPr="00843481">
        <w:rPr>
          <w:rFonts w:ascii="Book Antiqua" w:eastAsiaTheme="minorHAnsi" w:hAnsi="Book Antiqua" w:cs="Arial"/>
        </w:rPr>
        <w:t xml:space="preserve">significantly higher incidence of </w:t>
      </w:r>
      <w:r w:rsidR="002A07F4" w:rsidRPr="00843481">
        <w:rPr>
          <w:rFonts w:ascii="Book Antiqua" w:eastAsiaTheme="minorHAnsi" w:hAnsi="Book Antiqua" w:cs="Arial"/>
        </w:rPr>
        <w:t xml:space="preserve">life-threatening bleeding </w:t>
      </w:r>
      <w:r w:rsidR="006E2648" w:rsidRPr="00843481">
        <w:rPr>
          <w:rFonts w:ascii="Book Antiqua" w:eastAsiaTheme="minorHAnsi" w:hAnsi="Book Antiqua" w:cs="Arial"/>
        </w:rPr>
        <w:t xml:space="preserve">(4.0% </w:t>
      </w:r>
      <w:proofErr w:type="spellStart"/>
      <w:r w:rsidR="006E2648" w:rsidRPr="00843481">
        <w:rPr>
          <w:rFonts w:ascii="Book Antiqua" w:eastAsiaTheme="minorHAnsi" w:hAnsi="Book Antiqua" w:cs="Arial"/>
          <w:i/>
        </w:rPr>
        <w:t>vs</w:t>
      </w:r>
      <w:proofErr w:type="spellEnd"/>
      <w:r w:rsidR="006E2648" w:rsidRPr="00843481">
        <w:rPr>
          <w:rFonts w:ascii="Book Antiqua" w:eastAsiaTheme="minorHAnsi" w:hAnsi="Book Antiqua" w:cs="Arial"/>
        </w:rPr>
        <w:t xml:space="preserve"> 1.2%; 95%</w:t>
      </w:r>
      <w:r w:rsidRPr="00843481">
        <w:rPr>
          <w:rFonts w:ascii="Book Antiqua" w:eastAsiaTheme="minorHAnsi" w:hAnsi="Book Antiqua" w:cs="Arial"/>
        </w:rPr>
        <w:t>CI</w:t>
      </w:r>
      <w:r w:rsidR="006E2648" w:rsidRPr="00843481">
        <w:rPr>
          <w:rFonts w:ascii="Book Antiqua" w:eastAsia="宋体" w:hAnsi="Book Antiqua" w:cs="Arial" w:hint="eastAsia"/>
          <w:lang w:eastAsia="zh-CN"/>
        </w:rPr>
        <w:t>:</w:t>
      </w:r>
      <w:r w:rsidRPr="00843481">
        <w:rPr>
          <w:rFonts w:ascii="Book Antiqua" w:eastAsiaTheme="minorHAnsi" w:hAnsi="Book Antiqua" w:cs="Arial"/>
        </w:rPr>
        <w:t xml:space="preserve"> 1.84-6.35; </w:t>
      </w:r>
      <w:r w:rsidR="006E2648" w:rsidRPr="00843481">
        <w:rPr>
          <w:rFonts w:ascii="Book Antiqua" w:hAnsi="Book Antiqua" w:cs="Arial"/>
          <w:i/>
        </w:rPr>
        <w:t>P</w:t>
      </w:r>
      <w:r w:rsidR="006E2648" w:rsidRPr="00843481">
        <w:rPr>
          <w:rFonts w:ascii="Book Antiqua" w:eastAsiaTheme="minorHAnsi" w:hAnsi="Book Antiqua" w:cs="Arial"/>
        </w:rPr>
        <w:t xml:space="preserve"> </w:t>
      </w:r>
      <w:r w:rsidR="002A07F4" w:rsidRPr="00843481">
        <w:rPr>
          <w:rFonts w:ascii="Book Antiqua" w:eastAsiaTheme="minorHAnsi" w:hAnsi="Book Antiqua" w:cs="Arial"/>
        </w:rPr>
        <w:t>&lt;</w:t>
      </w:r>
      <w:r w:rsidR="006E2648" w:rsidRPr="00843481">
        <w:rPr>
          <w:rFonts w:ascii="Book Antiqua" w:eastAsia="宋体" w:hAnsi="Book Antiqua" w:cs="Arial" w:hint="eastAsia"/>
          <w:lang w:eastAsia="zh-CN"/>
        </w:rPr>
        <w:t xml:space="preserve"> </w:t>
      </w:r>
      <w:r w:rsidR="002A07F4" w:rsidRPr="00843481">
        <w:rPr>
          <w:rFonts w:ascii="Book Antiqua" w:eastAsiaTheme="minorHAnsi" w:hAnsi="Book Antiqua" w:cs="Arial"/>
        </w:rPr>
        <w:t>0.001</w:t>
      </w:r>
      <w:r w:rsidR="002433B5" w:rsidRPr="00843481">
        <w:rPr>
          <w:rFonts w:ascii="Book Antiqua" w:eastAsiaTheme="minorHAnsi" w:hAnsi="Book Antiqua" w:cs="Arial"/>
        </w:rPr>
        <w:t>)</w:t>
      </w:r>
      <w:r w:rsidR="002A07F4" w:rsidRPr="00843481">
        <w:rPr>
          <w:rFonts w:ascii="Book Antiqua" w:eastAsiaTheme="minorHAnsi" w:hAnsi="Book Antiqua" w:cs="Arial"/>
        </w:rPr>
        <w:t xml:space="preserve"> and moderate bleeding </w:t>
      </w:r>
      <w:r w:rsidR="006E2648" w:rsidRPr="00843481">
        <w:rPr>
          <w:rFonts w:ascii="Book Antiqua" w:eastAsiaTheme="minorHAnsi" w:hAnsi="Book Antiqua" w:cs="Arial"/>
        </w:rPr>
        <w:t xml:space="preserve">(2.9% </w:t>
      </w:r>
      <w:proofErr w:type="spellStart"/>
      <w:r w:rsidR="006E2648" w:rsidRPr="00843481">
        <w:rPr>
          <w:rFonts w:ascii="Book Antiqua" w:eastAsiaTheme="minorHAnsi" w:hAnsi="Book Antiqua" w:cs="Arial"/>
          <w:i/>
        </w:rPr>
        <w:t>vs</w:t>
      </w:r>
      <w:proofErr w:type="spellEnd"/>
      <w:r w:rsidR="006E2648" w:rsidRPr="00843481">
        <w:rPr>
          <w:rFonts w:ascii="Book Antiqua" w:eastAsiaTheme="minorHAnsi" w:hAnsi="Book Antiqua" w:cs="Arial"/>
        </w:rPr>
        <w:t xml:space="preserve"> 1.0%; 95%</w:t>
      </w:r>
      <w:r w:rsidRPr="00843481">
        <w:rPr>
          <w:rFonts w:ascii="Book Antiqua" w:eastAsiaTheme="minorHAnsi" w:hAnsi="Book Antiqua" w:cs="Arial"/>
        </w:rPr>
        <w:t>CI</w:t>
      </w:r>
      <w:r w:rsidR="006E2648" w:rsidRPr="00843481">
        <w:rPr>
          <w:rFonts w:ascii="Book Antiqua" w:eastAsia="宋体" w:hAnsi="Book Antiqua" w:cs="Arial" w:hint="eastAsia"/>
          <w:lang w:eastAsia="zh-CN"/>
        </w:rPr>
        <w:t>:</w:t>
      </w:r>
      <w:r w:rsidRPr="00843481">
        <w:rPr>
          <w:rFonts w:ascii="Book Antiqua" w:eastAsiaTheme="minorHAnsi" w:hAnsi="Book Antiqua" w:cs="Arial"/>
        </w:rPr>
        <w:t xml:space="preserve"> 1.43-5.58; </w:t>
      </w:r>
      <w:r w:rsidR="006E2648" w:rsidRPr="00843481">
        <w:rPr>
          <w:rFonts w:ascii="Book Antiqua" w:hAnsi="Book Antiqua" w:cs="Arial"/>
          <w:i/>
        </w:rPr>
        <w:t>P</w:t>
      </w:r>
      <w:r w:rsidR="006E2648" w:rsidRPr="00843481">
        <w:rPr>
          <w:rFonts w:ascii="Book Antiqua" w:eastAsiaTheme="minorHAnsi" w:hAnsi="Book Antiqua" w:cs="Arial"/>
        </w:rPr>
        <w:t xml:space="preserve"> </w:t>
      </w:r>
      <w:r w:rsidR="002A07F4" w:rsidRPr="00843481">
        <w:rPr>
          <w:rFonts w:ascii="Book Antiqua" w:eastAsiaTheme="minorHAnsi" w:hAnsi="Book Antiqua" w:cs="Arial"/>
        </w:rPr>
        <w:t>=</w:t>
      </w:r>
      <w:r w:rsidR="006E2648" w:rsidRPr="00843481">
        <w:rPr>
          <w:rFonts w:ascii="Book Antiqua" w:eastAsia="宋体" w:hAnsi="Book Antiqua" w:cs="Arial" w:hint="eastAsia"/>
          <w:lang w:eastAsia="zh-CN"/>
        </w:rPr>
        <w:t xml:space="preserve"> </w:t>
      </w:r>
      <w:r w:rsidR="002A07F4" w:rsidRPr="00843481">
        <w:rPr>
          <w:rFonts w:ascii="Book Antiqua" w:eastAsiaTheme="minorHAnsi" w:hAnsi="Book Antiqua" w:cs="Arial"/>
        </w:rPr>
        <w:t>0.002)</w:t>
      </w:r>
      <w:r w:rsidR="0034305E" w:rsidRPr="00843481">
        <w:rPr>
          <w:rFonts w:ascii="Book Antiqua" w:eastAsiaTheme="minorHAnsi" w:hAnsi="Book Antiqua" w:cs="Arial"/>
          <w:vertAlign w:val="superscript"/>
        </w:rPr>
        <w:t>[43</w:t>
      </w:r>
      <w:r w:rsidR="00F942F0" w:rsidRPr="00843481">
        <w:rPr>
          <w:rFonts w:ascii="Book Antiqua" w:eastAsiaTheme="minorHAnsi" w:hAnsi="Book Antiqua" w:cs="Arial"/>
          <w:vertAlign w:val="superscript"/>
        </w:rPr>
        <w:t>]</w:t>
      </w:r>
      <w:r w:rsidR="00871BBD" w:rsidRPr="00843481">
        <w:rPr>
          <w:rFonts w:ascii="Book Antiqua" w:eastAsiaTheme="minorHAnsi" w:hAnsi="Book Antiqua" w:cs="Arial"/>
        </w:rPr>
        <w:t>.</w:t>
      </w:r>
      <w:r w:rsidR="004B0AC9" w:rsidRPr="00843481">
        <w:rPr>
          <w:rFonts w:ascii="Book Antiqua" w:eastAsiaTheme="minorHAnsi" w:hAnsi="Book Antiqua" w:cs="Arial"/>
        </w:rPr>
        <w:t xml:space="preserve"> </w:t>
      </w:r>
      <w:r w:rsidRPr="00843481">
        <w:rPr>
          <w:rFonts w:ascii="Book Antiqua" w:eastAsiaTheme="minorHAnsi" w:hAnsi="Book Antiqua" w:cs="Arial"/>
        </w:rPr>
        <w:t>D</w:t>
      </w:r>
      <w:r w:rsidR="002A07F4" w:rsidRPr="00843481">
        <w:rPr>
          <w:rFonts w:ascii="Book Antiqua" w:eastAsiaTheme="minorHAnsi" w:hAnsi="Book Antiqua" w:cs="Arial"/>
        </w:rPr>
        <w:t>ue to lack of evidence to support any benefit of the addition of warfarin to antiplatelet therapy in the reduction of thrombotic events in patients with PAD</w:t>
      </w:r>
      <w:r w:rsidRPr="00843481">
        <w:rPr>
          <w:rFonts w:ascii="Book Antiqua" w:eastAsiaTheme="minorHAnsi" w:hAnsi="Book Antiqua" w:cs="Arial"/>
        </w:rPr>
        <w:t>, oral anticoagulant therapy</w:t>
      </w:r>
      <w:r w:rsidR="002A07F4" w:rsidRPr="00843481">
        <w:rPr>
          <w:rFonts w:ascii="Book Antiqua" w:eastAsiaTheme="minorHAnsi" w:hAnsi="Book Antiqua" w:cs="Arial"/>
        </w:rPr>
        <w:t xml:space="preserve"> is highlighted as a Class III (no benefit and possible harm) recommendation in the most recent </w:t>
      </w:r>
      <w:r w:rsidRPr="00843481">
        <w:rPr>
          <w:rFonts w:ascii="Book Antiqua" w:eastAsiaTheme="minorHAnsi" w:hAnsi="Book Antiqua" w:cs="Arial"/>
        </w:rPr>
        <w:t xml:space="preserve">AHA/ACC </w:t>
      </w:r>
      <w:r w:rsidR="002A07F4" w:rsidRPr="00843481">
        <w:rPr>
          <w:rFonts w:ascii="Book Antiqua" w:eastAsiaTheme="minorHAnsi" w:hAnsi="Book Antiqua" w:cs="Arial"/>
        </w:rPr>
        <w:t>guidelines</w:t>
      </w:r>
      <w:r w:rsidR="00F942F0" w:rsidRPr="00843481">
        <w:rPr>
          <w:rFonts w:ascii="Book Antiqua" w:eastAsiaTheme="minorHAnsi" w:hAnsi="Book Antiqua" w:cs="Arial"/>
          <w:vertAlign w:val="superscript"/>
        </w:rPr>
        <w:t>[3]</w:t>
      </w:r>
      <w:r w:rsidR="002A07F4" w:rsidRPr="00843481">
        <w:rPr>
          <w:rFonts w:ascii="Book Antiqua" w:eastAsiaTheme="minorHAnsi" w:hAnsi="Book Antiqua" w:cs="Arial"/>
        </w:rPr>
        <w:t>.</w:t>
      </w:r>
    </w:p>
    <w:p w14:paraId="56096480" w14:textId="77777777" w:rsidR="002A07F4" w:rsidRPr="00843481" w:rsidRDefault="002A07F4" w:rsidP="004B0AC9">
      <w:pPr>
        <w:spacing w:line="360" w:lineRule="auto"/>
        <w:ind w:rightChars="50" w:right="120"/>
        <w:jc w:val="both"/>
        <w:rPr>
          <w:rFonts w:ascii="Book Antiqua" w:eastAsiaTheme="minorHAnsi" w:hAnsi="Book Antiqua" w:cs="Arial"/>
          <w:b/>
        </w:rPr>
      </w:pPr>
    </w:p>
    <w:p w14:paraId="416159DE" w14:textId="310AA55D" w:rsidR="002A07F4" w:rsidRPr="00843481" w:rsidRDefault="006E2648" w:rsidP="004B0AC9">
      <w:pPr>
        <w:spacing w:line="360" w:lineRule="auto"/>
        <w:ind w:rightChars="50" w:right="120"/>
        <w:jc w:val="both"/>
        <w:rPr>
          <w:rFonts w:ascii="Book Antiqua" w:eastAsiaTheme="minorHAnsi" w:hAnsi="Book Antiqua" w:cs="Arial"/>
          <w:b/>
        </w:rPr>
      </w:pPr>
      <w:r w:rsidRPr="00843481">
        <w:rPr>
          <w:rFonts w:ascii="Book Antiqua" w:eastAsiaTheme="minorHAnsi" w:hAnsi="Book Antiqua" w:cs="Arial"/>
          <w:b/>
        </w:rPr>
        <w:t xml:space="preserve">DIRECT ACTING ORAL ANTICOAGULANT AGENTS </w:t>
      </w:r>
    </w:p>
    <w:p w14:paraId="4EC16B8B" w14:textId="3BE7D2DB" w:rsidR="002A07F4" w:rsidRPr="00843481" w:rsidRDefault="002A07F4" w:rsidP="004B0AC9">
      <w:pPr>
        <w:spacing w:line="360" w:lineRule="auto"/>
        <w:ind w:rightChars="50" w:right="120"/>
        <w:jc w:val="both"/>
        <w:rPr>
          <w:rFonts w:ascii="Book Antiqua" w:eastAsiaTheme="minorHAnsi" w:hAnsi="Book Antiqua" w:cs="Arial"/>
          <w:b/>
        </w:rPr>
      </w:pPr>
      <w:r w:rsidRPr="00843481">
        <w:rPr>
          <w:rFonts w:ascii="Book Antiqua" w:eastAsiaTheme="minorHAnsi" w:hAnsi="Book Antiqua" w:cs="Arial"/>
        </w:rPr>
        <w:t xml:space="preserve">Studies are currently </w:t>
      </w:r>
      <w:r w:rsidR="00513C41" w:rsidRPr="00843481">
        <w:rPr>
          <w:rFonts w:ascii="Book Antiqua" w:eastAsiaTheme="minorHAnsi" w:hAnsi="Book Antiqua" w:cs="Arial"/>
        </w:rPr>
        <w:t xml:space="preserve">ongoing </w:t>
      </w:r>
      <w:r w:rsidRPr="00843481">
        <w:rPr>
          <w:rFonts w:ascii="Book Antiqua" w:eastAsiaTheme="minorHAnsi" w:hAnsi="Book Antiqua" w:cs="Arial"/>
        </w:rPr>
        <w:t xml:space="preserve">to </w:t>
      </w:r>
      <w:r w:rsidR="00513C41" w:rsidRPr="00843481">
        <w:rPr>
          <w:rFonts w:ascii="Book Antiqua" w:eastAsiaTheme="minorHAnsi" w:hAnsi="Book Antiqua" w:cs="Arial"/>
        </w:rPr>
        <w:t xml:space="preserve">investigate </w:t>
      </w:r>
      <w:r w:rsidRPr="00843481">
        <w:rPr>
          <w:rFonts w:ascii="Book Antiqua" w:eastAsiaTheme="minorHAnsi" w:hAnsi="Book Antiqua" w:cs="Arial"/>
        </w:rPr>
        <w:t xml:space="preserve">the potential role of </w:t>
      </w:r>
      <w:r w:rsidR="006E2648" w:rsidRPr="00843481">
        <w:rPr>
          <w:rFonts w:ascii="Book Antiqua" w:eastAsiaTheme="minorHAnsi" w:hAnsi="Book Antiqua" w:cs="Arial"/>
        </w:rPr>
        <w:t>direct acting oral anticoagulant agents (DOAC)</w:t>
      </w:r>
      <w:r w:rsidR="006E2648" w:rsidRPr="00843481">
        <w:rPr>
          <w:rFonts w:ascii="Book Antiqua" w:eastAsia="宋体" w:hAnsi="Book Antiqua" w:cs="Arial" w:hint="eastAsia"/>
          <w:lang w:eastAsia="zh-CN"/>
        </w:rPr>
        <w:t xml:space="preserve"> </w:t>
      </w:r>
      <w:r w:rsidRPr="00843481">
        <w:rPr>
          <w:rFonts w:ascii="Book Antiqua" w:eastAsiaTheme="minorHAnsi" w:hAnsi="Book Antiqua" w:cs="Arial"/>
        </w:rPr>
        <w:t>(</w:t>
      </w:r>
      <w:proofErr w:type="spellStart"/>
      <w:r w:rsidRPr="00843481">
        <w:rPr>
          <w:rFonts w:ascii="Book Antiqua" w:eastAsiaTheme="minorHAnsi" w:hAnsi="Book Antiqua" w:cs="Arial"/>
        </w:rPr>
        <w:t>dabigatran</w:t>
      </w:r>
      <w:proofErr w:type="spellEnd"/>
      <w:r w:rsidRPr="00843481">
        <w:rPr>
          <w:rFonts w:ascii="Book Antiqua" w:eastAsiaTheme="minorHAnsi" w:hAnsi="Book Antiqua" w:cs="Arial"/>
        </w:rPr>
        <w:t xml:space="preserve">, </w:t>
      </w:r>
      <w:proofErr w:type="spellStart"/>
      <w:r w:rsidRPr="00843481">
        <w:rPr>
          <w:rFonts w:ascii="Book Antiqua" w:eastAsiaTheme="minorHAnsi" w:hAnsi="Book Antiqua" w:cs="Arial"/>
        </w:rPr>
        <w:t>rivaroxaban</w:t>
      </w:r>
      <w:proofErr w:type="spellEnd"/>
      <w:r w:rsidRPr="00843481">
        <w:rPr>
          <w:rFonts w:ascii="Book Antiqua" w:eastAsiaTheme="minorHAnsi" w:hAnsi="Book Antiqua" w:cs="Arial"/>
        </w:rPr>
        <w:t xml:space="preserve">, </w:t>
      </w:r>
      <w:proofErr w:type="spellStart"/>
      <w:r w:rsidRPr="00843481">
        <w:rPr>
          <w:rFonts w:ascii="Book Antiqua" w:eastAsiaTheme="minorHAnsi" w:hAnsi="Book Antiqua" w:cs="Arial"/>
        </w:rPr>
        <w:t>apixaban</w:t>
      </w:r>
      <w:proofErr w:type="spellEnd"/>
      <w:r w:rsidRPr="00843481">
        <w:rPr>
          <w:rFonts w:ascii="Book Antiqua" w:eastAsiaTheme="minorHAnsi" w:hAnsi="Book Antiqua" w:cs="Arial"/>
        </w:rPr>
        <w:t xml:space="preserve"> and edoxaban) </w:t>
      </w:r>
      <w:r w:rsidR="002433B5" w:rsidRPr="00843481">
        <w:rPr>
          <w:rFonts w:ascii="Book Antiqua" w:eastAsiaTheme="minorHAnsi" w:hAnsi="Book Antiqua" w:cs="Arial"/>
        </w:rPr>
        <w:t xml:space="preserve">therapy </w:t>
      </w:r>
      <w:r w:rsidRPr="00843481">
        <w:rPr>
          <w:rFonts w:ascii="Book Antiqua" w:eastAsiaTheme="minorHAnsi" w:hAnsi="Book Antiqua" w:cs="Arial"/>
        </w:rPr>
        <w:t xml:space="preserve">in </w:t>
      </w:r>
      <w:r w:rsidR="00513C41" w:rsidRPr="00843481">
        <w:rPr>
          <w:rFonts w:ascii="Book Antiqua" w:eastAsiaTheme="minorHAnsi" w:hAnsi="Book Antiqua" w:cs="Arial"/>
        </w:rPr>
        <w:t xml:space="preserve">the </w:t>
      </w:r>
      <w:r w:rsidRPr="00843481">
        <w:rPr>
          <w:rFonts w:ascii="Book Antiqua" w:eastAsiaTheme="minorHAnsi" w:hAnsi="Book Antiqua" w:cs="Arial"/>
        </w:rPr>
        <w:t>PAD</w:t>
      </w:r>
      <w:r w:rsidR="00513C41" w:rsidRPr="00843481">
        <w:rPr>
          <w:rFonts w:ascii="Book Antiqua" w:eastAsiaTheme="minorHAnsi" w:hAnsi="Book Antiqua" w:cs="Arial"/>
        </w:rPr>
        <w:t xml:space="preserve"> population</w:t>
      </w:r>
      <w:r w:rsidRPr="00843481">
        <w:rPr>
          <w:rFonts w:ascii="Book Antiqua" w:hAnsi="Book Antiqua" w:cs="Arial"/>
        </w:rPr>
        <w:t>.</w:t>
      </w:r>
      <w:r w:rsidR="004B0AC9" w:rsidRPr="00843481">
        <w:rPr>
          <w:rFonts w:ascii="Book Antiqua" w:hAnsi="Book Antiqua" w:cs="Arial"/>
        </w:rPr>
        <w:t xml:space="preserve"> </w:t>
      </w:r>
      <w:proofErr w:type="spellStart"/>
      <w:r w:rsidR="00CA42EE" w:rsidRPr="00843481">
        <w:rPr>
          <w:rFonts w:ascii="Book Antiqua" w:hAnsi="Book Antiqua" w:cs="Arial"/>
        </w:rPr>
        <w:t>Apixaban</w:t>
      </w:r>
      <w:proofErr w:type="spellEnd"/>
      <w:r w:rsidR="00CA42EE" w:rsidRPr="00843481">
        <w:rPr>
          <w:rFonts w:ascii="Book Antiqua" w:hAnsi="Book Antiqua" w:cs="Arial"/>
        </w:rPr>
        <w:t xml:space="preserve">, </w:t>
      </w:r>
      <w:proofErr w:type="spellStart"/>
      <w:r w:rsidR="00CA42EE" w:rsidRPr="00843481">
        <w:rPr>
          <w:rFonts w:ascii="Book Antiqua" w:hAnsi="Book Antiqua" w:cs="Arial"/>
        </w:rPr>
        <w:t>edoxaban</w:t>
      </w:r>
      <w:proofErr w:type="spellEnd"/>
      <w:r w:rsidR="00CA42EE" w:rsidRPr="00843481">
        <w:rPr>
          <w:rFonts w:ascii="Book Antiqua" w:hAnsi="Book Antiqua" w:cs="Arial"/>
        </w:rPr>
        <w:t xml:space="preserve"> and </w:t>
      </w:r>
      <w:proofErr w:type="spellStart"/>
      <w:r w:rsidR="00CA42EE" w:rsidRPr="00843481">
        <w:rPr>
          <w:rFonts w:ascii="Book Antiqua" w:hAnsi="Book Antiqua" w:cs="Arial"/>
        </w:rPr>
        <w:t>rivaroxaban</w:t>
      </w:r>
      <w:proofErr w:type="spellEnd"/>
      <w:r w:rsidR="00CA42EE" w:rsidRPr="00843481">
        <w:rPr>
          <w:rFonts w:ascii="Book Antiqua" w:hAnsi="Book Antiqua" w:cs="Arial"/>
        </w:rPr>
        <w:t xml:space="preserve"> are all factor Xa inhibitors, while dabigatran is a direct thrombin inhibitor.</w:t>
      </w:r>
      <w:r w:rsidR="004B0AC9" w:rsidRPr="00843481">
        <w:rPr>
          <w:rFonts w:ascii="Book Antiqua" w:hAnsi="Book Antiqua" w:cs="Arial"/>
        </w:rPr>
        <w:t xml:space="preserve"> </w:t>
      </w:r>
      <w:r w:rsidR="00F46807" w:rsidRPr="00843481">
        <w:rPr>
          <w:rFonts w:ascii="Book Antiqua" w:eastAsiaTheme="minorHAnsi" w:hAnsi="Book Antiqua" w:cs="Arial"/>
        </w:rPr>
        <w:t xml:space="preserve">Preliminary results from </w:t>
      </w:r>
      <w:r w:rsidRPr="00843481">
        <w:rPr>
          <w:rFonts w:ascii="Book Antiqua" w:eastAsiaTheme="minorHAnsi" w:hAnsi="Book Antiqua" w:cs="Arial"/>
        </w:rPr>
        <w:t>the COMPASS (Cardiovascular Outcomes for People using Anticoagulation Strategies)</w:t>
      </w:r>
      <w:r w:rsidR="00F46807" w:rsidRPr="00843481">
        <w:rPr>
          <w:rFonts w:ascii="Book Antiqua" w:eastAsiaTheme="minorHAnsi" w:hAnsi="Book Antiqua" w:cs="Arial"/>
        </w:rPr>
        <w:t xml:space="preserve"> </w:t>
      </w:r>
      <w:r w:rsidR="00513C41" w:rsidRPr="00843481">
        <w:rPr>
          <w:rFonts w:ascii="Book Antiqua" w:eastAsiaTheme="minorHAnsi" w:hAnsi="Book Antiqua" w:cs="Arial"/>
        </w:rPr>
        <w:t xml:space="preserve">trial </w:t>
      </w:r>
      <w:r w:rsidR="00F46807" w:rsidRPr="00843481">
        <w:rPr>
          <w:rFonts w:ascii="Book Antiqua" w:eastAsiaTheme="minorHAnsi" w:hAnsi="Book Antiqua" w:cs="Arial"/>
        </w:rPr>
        <w:t>have recently been released</w:t>
      </w:r>
      <w:r w:rsidR="00CA42EE" w:rsidRPr="00843481">
        <w:rPr>
          <w:rFonts w:ascii="Book Antiqua" w:eastAsiaTheme="minorHAnsi" w:hAnsi="Book Antiqua" w:cs="Arial"/>
        </w:rPr>
        <w:t>, following early termination due to clinical benefit</w:t>
      </w:r>
      <w:r w:rsidR="00F46807" w:rsidRPr="00843481">
        <w:rPr>
          <w:rFonts w:ascii="Book Antiqua" w:eastAsiaTheme="minorHAnsi" w:hAnsi="Book Antiqua" w:cs="Arial"/>
        </w:rPr>
        <w:t>.</w:t>
      </w:r>
      <w:r w:rsidR="004B0AC9" w:rsidRPr="00843481">
        <w:rPr>
          <w:rFonts w:ascii="Book Antiqua" w:eastAsiaTheme="minorHAnsi" w:hAnsi="Book Antiqua" w:cs="Arial"/>
        </w:rPr>
        <w:t xml:space="preserve"> </w:t>
      </w:r>
      <w:r w:rsidR="00D37A7E" w:rsidRPr="00843481">
        <w:rPr>
          <w:rFonts w:ascii="Book Antiqua" w:eastAsiaTheme="minorHAnsi" w:hAnsi="Book Antiqua" w:cs="Arial"/>
        </w:rPr>
        <w:t>In this study, 27</w:t>
      </w:r>
      <w:r w:rsidR="00F46807" w:rsidRPr="00843481">
        <w:rPr>
          <w:rFonts w:ascii="Book Antiqua" w:eastAsiaTheme="minorHAnsi" w:hAnsi="Book Antiqua" w:cs="Arial"/>
        </w:rPr>
        <w:t xml:space="preserve">402 </w:t>
      </w:r>
      <w:r w:rsidRPr="00843481">
        <w:rPr>
          <w:rFonts w:ascii="Book Antiqua" w:eastAsiaTheme="minorHAnsi" w:hAnsi="Book Antiqua" w:cs="Arial"/>
        </w:rPr>
        <w:t>patients with documented atherosclerosis (coronary and/or peripheral) w</w:t>
      </w:r>
      <w:r w:rsidR="00F46807" w:rsidRPr="00843481">
        <w:rPr>
          <w:rFonts w:ascii="Book Antiqua" w:eastAsiaTheme="minorHAnsi" w:hAnsi="Book Antiqua" w:cs="Arial"/>
        </w:rPr>
        <w:t xml:space="preserve">ere </w:t>
      </w:r>
      <w:r w:rsidRPr="00843481">
        <w:rPr>
          <w:rFonts w:ascii="Book Antiqua" w:eastAsiaTheme="minorHAnsi" w:hAnsi="Book Antiqua" w:cs="Arial"/>
        </w:rPr>
        <w:t xml:space="preserve">randomized to either 2.5 mg of rivaroxaban </w:t>
      </w:r>
      <w:proofErr w:type="gramStart"/>
      <w:r w:rsidRPr="00843481">
        <w:rPr>
          <w:rFonts w:ascii="Book Antiqua" w:eastAsiaTheme="minorHAnsi" w:hAnsi="Book Antiqua" w:cs="Arial"/>
        </w:rPr>
        <w:t>twice-daily</w:t>
      </w:r>
      <w:proofErr w:type="gramEnd"/>
      <w:r w:rsidR="00F50C29" w:rsidRPr="00843481">
        <w:rPr>
          <w:rFonts w:ascii="Book Antiqua" w:eastAsiaTheme="minorHAnsi" w:hAnsi="Book Antiqua" w:cs="Arial"/>
        </w:rPr>
        <w:t xml:space="preserve"> plus aspirin </w:t>
      </w:r>
      <w:r w:rsidR="00F50C29" w:rsidRPr="00843481">
        <w:rPr>
          <w:rFonts w:ascii="Book Antiqua" w:eastAsiaTheme="minorHAnsi" w:hAnsi="Book Antiqua" w:cs="Arial"/>
        </w:rPr>
        <w:lastRenderedPageBreak/>
        <w:t>100 mg daily</w:t>
      </w:r>
      <w:r w:rsidRPr="00843481">
        <w:rPr>
          <w:rFonts w:ascii="Book Antiqua" w:eastAsiaTheme="minorHAnsi" w:hAnsi="Book Antiqua" w:cs="Arial"/>
        </w:rPr>
        <w:t>, 5 mg rivaroxaban twice-daily mono</w:t>
      </w:r>
      <w:r w:rsidR="00F50C29" w:rsidRPr="00843481">
        <w:rPr>
          <w:rFonts w:ascii="Book Antiqua" w:eastAsiaTheme="minorHAnsi" w:hAnsi="Book Antiqua" w:cs="Arial"/>
        </w:rPr>
        <w:t xml:space="preserve">therapy or aspirin 100 mg once daily </w:t>
      </w:r>
      <w:proofErr w:type="spellStart"/>
      <w:r w:rsidR="00F50C29" w:rsidRPr="00843481">
        <w:rPr>
          <w:rFonts w:ascii="Book Antiqua" w:eastAsiaTheme="minorHAnsi" w:hAnsi="Book Antiqua" w:cs="Arial"/>
        </w:rPr>
        <w:t>monotherapy</w:t>
      </w:r>
      <w:proofErr w:type="spellEnd"/>
      <w:r w:rsidR="00F942F0" w:rsidRPr="00843481">
        <w:rPr>
          <w:rFonts w:ascii="Book Antiqua" w:eastAsiaTheme="minorHAnsi" w:hAnsi="Book Antiqua" w:cs="Arial"/>
        </w:rPr>
        <w:t>.</w:t>
      </w:r>
      <w:r w:rsidR="004B0AC9" w:rsidRPr="00843481">
        <w:rPr>
          <w:rFonts w:ascii="Book Antiqua" w:eastAsiaTheme="minorHAnsi" w:hAnsi="Book Antiqua" w:cs="Arial"/>
        </w:rPr>
        <w:t xml:space="preserve"> </w:t>
      </w:r>
      <w:r w:rsidR="00F46807" w:rsidRPr="00843481">
        <w:rPr>
          <w:rFonts w:ascii="Book Antiqua" w:eastAsiaTheme="minorHAnsi" w:hAnsi="Book Antiqua" w:cs="Arial"/>
        </w:rPr>
        <w:t>Primary endpoints were defined as the time from randomization to the first occurrence of either myocardial infarction, stroke or cardiovascular death and the</w:t>
      </w:r>
      <w:r w:rsidR="00CA42EE" w:rsidRPr="00843481">
        <w:rPr>
          <w:rFonts w:ascii="Book Antiqua" w:eastAsiaTheme="minorHAnsi" w:hAnsi="Book Antiqua" w:cs="Arial"/>
        </w:rPr>
        <w:t xml:space="preserve"> time from randomization to the first occurrence of major bleeding.</w:t>
      </w:r>
      <w:r w:rsidR="004B0AC9" w:rsidRPr="00843481">
        <w:rPr>
          <w:rFonts w:ascii="Book Antiqua" w:eastAsiaTheme="minorHAnsi" w:hAnsi="Book Antiqua" w:cs="Arial"/>
        </w:rPr>
        <w:t xml:space="preserve"> </w:t>
      </w:r>
      <w:r w:rsidR="00CA42EE" w:rsidRPr="00843481">
        <w:rPr>
          <w:rFonts w:ascii="Book Antiqua" w:eastAsiaTheme="minorHAnsi" w:hAnsi="Book Antiqua" w:cs="Arial"/>
        </w:rPr>
        <w:t>The primary efficacy outcome data was not released, but the company stated that the trial reached its prespecified criteria for superiority in at least one of the rivaroxaban-based arms compared to aspirin alone.</w:t>
      </w:r>
      <w:r w:rsidR="004B0AC9" w:rsidRPr="00843481">
        <w:rPr>
          <w:rFonts w:ascii="Book Antiqua" w:eastAsiaTheme="minorHAnsi" w:hAnsi="Book Antiqua" w:cs="Arial"/>
        </w:rPr>
        <w:t xml:space="preserve"> </w:t>
      </w:r>
      <w:r w:rsidR="00CA42EE" w:rsidRPr="00843481">
        <w:rPr>
          <w:rFonts w:ascii="Book Antiqua" w:eastAsiaTheme="minorHAnsi" w:hAnsi="Book Antiqua" w:cs="Arial"/>
        </w:rPr>
        <w:t>Bleeding information was not disclosed</w:t>
      </w:r>
      <w:r w:rsidR="00C12999" w:rsidRPr="00843481">
        <w:rPr>
          <w:rFonts w:ascii="Book Antiqua" w:eastAsiaTheme="minorHAnsi" w:hAnsi="Book Antiqua" w:cs="Arial"/>
        </w:rPr>
        <w:t>, although the company release mentioned “confirmation of the existing safety profile”</w:t>
      </w:r>
      <w:r w:rsidR="00D37A7E" w:rsidRPr="00843481">
        <w:rPr>
          <w:rFonts w:ascii="Book Antiqua" w:hAnsi="Book Antiqua" w:cs="Arial"/>
          <w:vertAlign w:val="superscript"/>
        </w:rPr>
        <w:t>[</w:t>
      </w:r>
      <w:r w:rsidR="008460E6" w:rsidRPr="00843481">
        <w:rPr>
          <w:rFonts w:ascii="Book Antiqua" w:hAnsi="Book Antiqua" w:cs="Arial"/>
          <w:vertAlign w:val="superscript"/>
        </w:rPr>
        <w:t>44,45</w:t>
      </w:r>
      <w:r w:rsidR="00C47532" w:rsidRPr="00843481">
        <w:rPr>
          <w:rFonts w:ascii="Book Antiqua" w:hAnsi="Book Antiqua" w:cs="Arial"/>
          <w:vertAlign w:val="superscript"/>
        </w:rPr>
        <w:t>]</w:t>
      </w:r>
      <w:r w:rsidR="00CA42EE" w:rsidRPr="00843481">
        <w:rPr>
          <w:rFonts w:ascii="Book Antiqua" w:eastAsiaTheme="minorHAnsi" w:hAnsi="Book Antiqua" w:cs="Arial"/>
        </w:rPr>
        <w:t xml:space="preserve">. </w:t>
      </w:r>
      <w:r w:rsidRPr="00843481">
        <w:rPr>
          <w:rFonts w:ascii="Book Antiqua" w:eastAsiaTheme="minorHAnsi" w:hAnsi="Book Antiqua" w:cs="Arial"/>
        </w:rPr>
        <w:t xml:space="preserve">In a similar trial, edoxaban, a once-daily factor Xa inhibitor is being evaluated in a randomized multicenter study in patients with PAD to assess the efficacy of its addition to aspirin compared to a clopidogrel plus aspirin regimen in preventing stenosis or occlusion in patients undergoing </w:t>
      </w:r>
      <w:proofErr w:type="spellStart"/>
      <w:r w:rsidR="00A4724A" w:rsidRPr="00843481">
        <w:rPr>
          <w:rFonts w:ascii="Book Antiqua" w:eastAsiaTheme="minorHAnsi" w:hAnsi="Book Antiqua" w:cs="Arial"/>
        </w:rPr>
        <w:t>femoro</w:t>
      </w:r>
      <w:proofErr w:type="spellEnd"/>
      <w:r w:rsidR="00A4724A" w:rsidRPr="00843481">
        <w:rPr>
          <w:rFonts w:ascii="Book Antiqua" w:eastAsiaTheme="minorHAnsi" w:hAnsi="Book Antiqua" w:cs="Arial"/>
        </w:rPr>
        <w:t>-poplit</w:t>
      </w:r>
      <w:r w:rsidRPr="00843481">
        <w:rPr>
          <w:rFonts w:ascii="Book Antiqua" w:eastAsiaTheme="minorHAnsi" w:hAnsi="Book Antiqua" w:cs="Arial"/>
        </w:rPr>
        <w:t xml:space="preserve">eal endovascular </w:t>
      </w:r>
      <w:proofErr w:type="gramStart"/>
      <w:r w:rsidRPr="00843481">
        <w:rPr>
          <w:rFonts w:ascii="Book Antiqua" w:eastAsiaTheme="minorHAnsi" w:hAnsi="Book Antiqua" w:cs="Arial"/>
        </w:rPr>
        <w:t>intervention</w:t>
      </w:r>
      <w:r w:rsidR="008460E6" w:rsidRPr="00843481">
        <w:rPr>
          <w:rFonts w:ascii="Book Antiqua" w:eastAsiaTheme="minorHAnsi" w:hAnsi="Book Antiqua" w:cs="Arial"/>
          <w:vertAlign w:val="superscript"/>
        </w:rPr>
        <w:t>[</w:t>
      </w:r>
      <w:proofErr w:type="gramEnd"/>
      <w:r w:rsidR="008460E6" w:rsidRPr="00843481">
        <w:rPr>
          <w:rFonts w:ascii="Book Antiqua" w:eastAsiaTheme="minorHAnsi" w:hAnsi="Book Antiqua" w:cs="Arial"/>
          <w:vertAlign w:val="superscript"/>
        </w:rPr>
        <w:t>46</w:t>
      </w:r>
      <w:r w:rsidR="00F942F0" w:rsidRPr="00843481">
        <w:rPr>
          <w:rFonts w:ascii="Book Antiqua" w:eastAsiaTheme="minorHAnsi" w:hAnsi="Book Antiqua" w:cs="Arial"/>
          <w:vertAlign w:val="superscript"/>
        </w:rPr>
        <w:t>]</w:t>
      </w:r>
      <w:r w:rsidRPr="00843481">
        <w:rPr>
          <w:rFonts w:ascii="Book Antiqua" w:eastAsiaTheme="minorHAnsi" w:hAnsi="Book Antiqua" w:cs="Arial"/>
        </w:rPr>
        <w:t>.</w:t>
      </w:r>
    </w:p>
    <w:p w14:paraId="0513D61D" w14:textId="77777777" w:rsidR="004B77BE" w:rsidRPr="00843481" w:rsidRDefault="004B77BE" w:rsidP="004B0AC9">
      <w:pPr>
        <w:spacing w:line="360" w:lineRule="auto"/>
        <w:ind w:rightChars="50" w:right="120"/>
        <w:jc w:val="both"/>
        <w:rPr>
          <w:rFonts w:ascii="Book Antiqua" w:eastAsiaTheme="minorHAnsi" w:hAnsi="Book Antiqua" w:cs="Arial"/>
        </w:rPr>
      </w:pPr>
    </w:p>
    <w:p w14:paraId="7016AA9B" w14:textId="206F0071" w:rsidR="002A07F4" w:rsidRPr="00843481" w:rsidRDefault="00D37A7E" w:rsidP="004B0AC9">
      <w:pPr>
        <w:spacing w:line="360" w:lineRule="auto"/>
        <w:ind w:rightChars="50" w:right="120"/>
        <w:jc w:val="both"/>
        <w:rPr>
          <w:rFonts w:ascii="Book Antiqua" w:hAnsi="Book Antiqua" w:cs="Arial"/>
          <w:b/>
        </w:rPr>
      </w:pPr>
      <w:r w:rsidRPr="00843481">
        <w:rPr>
          <w:rFonts w:ascii="Book Antiqua" w:hAnsi="Book Antiqua" w:cs="Arial"/>
          <w:b/>
        </w:rPr>
        <w:t xml:space="preserve">ANTIPLATELET THERAPY AND PATENCY POST </w:t>
      </w:r>
      <w:r w:rsidRPr="00843481">
        <w:rPr>
          <w:rFonts w:ascii="Book Antiqua" w:eastAsiaTheme="minorHAnsi" w:hAnsi="Book Antiqua" w:cs="Arial"/>
          <w:b/>
        </w:rPr>
        <w:t>PERIPHERAL ENDOVASCULAR TREATMENT</w:t>
      </w:r>
    </w:p>
    <w:p w14:paraId="7D4BA844" w14:textId="5D70A29A" w:rsidR="001B18E6" w:rsidRPr="00843481" w:rsidRDefault="00FC55E1" w:rsidP="004B0AC9">
      <w:pPr>
        <w:pStyle w:val="NormalWeb"/>
        <w:spacing w:before="0" w:beforeAutospacing="0" w:after="0" w:afterAutospacing="0" w:line="360" w:lineRule="auto"/>
        <w:ind w:rightChars="50" w:right="120"/>
        <w:jc w:val="both"/>
        <w:rPr>
          <w:rFonts w:ascii="Book Antiqua" w:hAnsi="Book Antiqua"/>
          <w:sz w:val="24"/>
          <w:szCs w:val="24"/>
        </w:rPr>
      </w:pPr>
      <w:r w:rsidRPr="00843481">
        <w:rPr>
          <w:rFonts w:ascii="Book Antiqua" w:eastAsiaTheme="minorHAnsi" w:hAnsi="Book Antiqua" w:cs="Arial"/>
          <w:sz w:val="24"/>
          <w:szCs w:val="24"/>
        </w:rPr>
        <w:t>Restenosis after percutaneous transluminal angioplasty is a major limitation for fa</w:t>
      </w:r>
      <w:r w:rsidR="00A25158" w:rsidRPr="00843481">
        <w:rPr>
          <w:rFonts w:ascii="Book Antiqua" w:eastAsiaTheme="minorHAnsi" w:hAnsi="Book Antiqua" w:cs="Arial"/>
          <w:sz w:val="24"/>
          <w:szCs w:val="24"/>
        </w:rPr>
        <w:t>vo</w:t>
      </w:r>
      <w:r w:rsidR="00B967D6" w:rsidRPr="00843481">
        <w:rPr>
          <w:rFonts w:ascii="Book Antiqua" w:eastAsiaTheme="minorHAnsi" w:hAnsi="Book Antiqua" w:cs="Arial"/>
          <w:sz w:val="24"/>
          <w:szCs w:val="24"/>
        </w:rPr>
        <w:t>rable outcome</w:t>
      </w:r>
      <w:r w:rsidR="00A25158" w:rsidRPr="00843481">
        <w:rPr>
          <w:rFonts w:ascii="Book Antiqua" w:eastAsiaTheme="minorHAnsi" w:hAnsi="Book Antiqua" w:cs="Arial"/>
          <w:sz w:val="24"/>
          <w:szCs w:val="24"/>
        </w:rPr>
        <w:t>s, and</w:t>
      </w:r>
      <w:r w:rsidR="00B967D6" w:rsidRPr="00843481">
        <w:rPr>
          <w:rFonts w:ascii="Book Antiqua" w:eastAsiaTheme="minorHAnsi" w:hAnsi="Book Antiqua" w:cs="Arial"/>
          <w:sz w:val="24"/>
          <w:szCs w:val="24"/>
        </w:rPr>
        <w:t xml:space="preserve"> is influenced</w:t>
      </w:r>
      <w:r w:rsidRPr="00843481">
        <w:rPr>
          <w:rFonts w:ascii="Book Antiqua" w:eastAsiaTheme="minorHAnsi" w:hAnsi="Book Antiqua" w:cs="Arial"/>
          <w:sz w:val="24"/>
          <w:szCs w:val="24"/>
        </w:rPr>
        <w:t xml:space="preserve"> by a number of factors such as vascular inflammation, platelet activation and aggregation.</w:t>
      </w:r>
      <w:r w:rsidR="00582B33" w:rsidRPr="00843481">
        <w:rPr>
          <w:rFonts w:ascii="Book Antiqua" w:eastAsiaTheme="minorHAnsi" w:hAnsi="Book Antiqua" w:cs="Arial"/>
          <w:sz w:val="24"/>
          <w:szCs w:val="24"/>
        </w:rPr>
        <w:t xml:space="preserve"> </w:t>
      </w:r>
      <w:r w:rsidR="002A07F4" w:rsidRPr="00843481">
        <w:rPr>
          <w:rFonts w:ascii="Book Antiqua" w:hAnsi="Book Antiqua" w:cs="Arial"/>
          <w:sz w:val="24"/>
          <w:szCs w:val="24"/>
        </w:rPr>
        <w:t>Data on post endovascular intervention duration of treatment with antiplatelet therapy is insufficient. There is high rate of re</w:t>
      </w:r>
      <w:r w:rsidR="00A4724A" w:rsidRPr="00843481">
        <w:rPr>
          <w:rFonts w:ascii="Book Antiqua" w:hAnsi="Book Antiqua" w:cs="Arial"/>
          <w:sz w:val="24"/>
          <w:szCs w:val="24"/>
        </w:rPr>
        <w:t>-</w:t>
      </w:r>
      <w:r w:rsidR="002A07F4" w:rsidRPr="00843481">
        <w:rPr>
          <w:rFonts w:ascii="Book Antiqua" w:hAnsi="Book Antiqua" w:cs="Arial"/>
          <w:sz w:val="24"/>
          <w:szCs w:val="24"/>
        </w:rPr>
        <w:t xml:space="preserve">occlusion and target lesion stenosis post angioplasty. </w:t>
      </w:r>
      <w:r w:rsidR="004221D5" w:rsidRPr="00843481">
        <w:rPr>
          <w:rFonts w:ascii="Book Antiqua" w:hAnsi="Book Antiqua" w:cs="Arial"/>
          <w:sz w:val="24"/>
          <w:szCs w:val="24"/>
        </w:rPr>
        <w:t xml:space="preserve">Patency rate after PTA is </w:t>
      </w:r>
      <w:r w:rsidR="00FC29CD" w:rsidRPr="00843481">
        <w:rPr>
          <w:rFonts w:ascii="Book Antiqua" w:hAnsi="Book Antiqua" w:cs="Arial"/>
          <w:sz w:val="24"/>
          <w:szCs w:val="24"/>
        </w:rPr>
        <w:t>impacted</w:t>
      </w:r>
      <w:r w:rsidR="004221D5" w:rsidRPr="00843481">
        <w:rPr>
          <w:rFonts w:ascii="Book Antiqua" w:hAnsi="Book Antiqua" w:cs="Arial"/>
          <w:sz w:val="24"/>
          <w:szCs w:val="24"/>
        </w:rPr>
        <w:t xml:space="preserve"> by </w:t>
      </w:r>
      <w:r w:rsidR="00FC29CD" w:rsidRPr="00843481">
        <w:rPr>
          <w:rFonts w:ascii="Book Antiqua" w:hAnsi="Book Antiqua" w:cs="Arial"/>
          <w:sz w:val="24"/>
          <w:szCs w:val="24"/>
        </w:rPr>
        <w:t>vari</w:t>
      </w:r>
      <w:r w:rsidR="00B967D6" w:rsidRPr="00843481">
        <w:rPr>
          <w:rFonts w:ascii="Book Antiqua" w:hAnsi="Book Antiqua" w:cs="Arial"/>
          <w:sz w:val="24"/>
          <w:szCs w:val="24"/>
        </w:rPr>
        <w:t>ables</w:t>
      </w:r>
      <w:r w:rsidR="00582B33" w:rsidRPr="00843481">
        <w:rPr>
          <w:rFonts w:ascii="Book Antiqua" w:hAnsi="Book Antiqua" w:cs="Arial"/>
          <w:sz w:val="24"/>
          <w:szCs w:val="24"/>
        </w:rPr>
        <w:t>;</w:t>
      </w:r>
      <w:r w:rsidR="004B0AC9" w:rsidRPr="00843481">
        <w:rPr>
          <w:rFonts w:ascii="Book Antiqua" w:hAnsi="Book Antiqua" w:cs="Arial"/>
          <w:sz w:val="24"/>
          <w:szCs w:val="24"/>
        </w:rPr>
        <w:t xml:space="preserve"> </w:t>
      </w:r>
      <w:r w:rsidR="002A07F4" w:rsidRPr="00843481">
        <w:rPr>
          <w:rFonts w:ascii="Book Antiqua" w:eastAsiaTheme="minorHAnsi" w:hAnsi="Book Antiqua" w:cs="Arial"/>
          <w:sz w:val="24"/>
          <w:szCs w:val="24"/>
        </w:rPr>
        <w:t xml:space="preserve">such as </w:t>
      </w:r>
      <w:r w:rsidR="00B967D6" w:rsidRPr="00843481">
        <w:rPr>
          <w:rFonts w:ascii="Book Antiqua" w:eastAsiaTheme="minorHAnsi" w:hAnsi="Book Antiqua" w:cs="Arial"/>
          <w:sz w:val="24"/>
          <w:szCs w:val="24"/>
        </w:rPr>
        <w:t xml:space="preserve">length of diseased segments, </w:t>
      </w:r>
      <w:r w:rsidR="002A07F4" w:rsidRPr="00843481">
        <w:rPr>
          <w:rFonts w:ascii="Book Antiqua" w:eastAsiaTheme="minorHAnsi" w:hAnsi="Book Antiqua" w:cs="Arial"/>
          <w:sz w:val="24"/>
          <w:szCs w:val="24"/>
        </w:rPr>
        <w:t>severity of the disease in run-off arteries, the number of lesions treated</w:t>
      </w:r>
      <w:r w:rsidR="00B967D6" w:rsidRPr="00843481">
        <w:rPr>
          <w:rFonts w:ascii="Book Antiqua" w:eastAsiaTheme="minorHAnsi" w:hAnsi="Book Antiqua" w:cs="Arial"/>
          <w:sz w:val="24"/>
          <w:szCs w:val="24"/>
        </w:rPr>
        <w:t xml:space="preserve"> </w:t>
      </w:r>
      <w:r w:rsidR="002A07F4" w:rsidRPr="00843481">
        <w:rPr>
          <w:rFonts w:ascii="Book Antiqua" w:eastAsiaTheme="minorHAnsi" w:hAnsi="Book Antiqua" w:cs="Arial"/>
          <w:sz w:val="24"/>
          <w:szCs w:val="24"/>
        </w:rPr>
        <w:t xml:space="preserve">and presence of cardiovascular risk </w:t>
      </w:r>
      <w:proofErr w:type="gramStart"/>
      <w:r w:rsidR="002A07F4" w:rsidRPr="00843481">
        <w:rPr>
          <w:rFonts w:ascii="Book Antiqua" w:eastAsiaTheme="minorHAnsi" w:hAnsi="Book Antiqua" w:cs="Arial"/>
          <w:sz w:val="24"/>
          <w:szCs w:val="24"/>
        </w:rPr>
        <w:t>factors</w:t>
      </w:r>
      <w:r w:rsidR="008460E6" w:rsidRPr="00843481">
        <w:rPr>
          <w:rFonts w:ascii="Book Antiqua" w:eastAsiaTheme="minorHAnsi" w:hAnsi="Book Antiqua" w:cs="Arial"/>
          <w:sz w:val="24"/>
          <w:szCs w:val="24"/>
          <w:vertAlign w:val="superscript"/>
        </w:rPr>
        <w:t>[</w:t>
      </w:r>
      <w:proofErr w:type="gramEnd"/>
      <w:r w:rsidR="008460E6" w:rsidRPr="00843481">
        <w:rPr>
          <w:rFonts w:ascii="Book Antiqua" w:eastAsiaTheme="minorHAnsi" w:hAnsi="Book Antiqua" w:cs="Arial"/>
          <w:sz w:val="24"/>
          <w:szCs w:val="24"/>
          <w:vertAlign w:val="superscript"/>
        </w:rPr>
        <w:t>1,47</w:t>
      </w:r>
      <w:r w:rsidR="00F942F0" w:rsidRPr="00843481">
        <w:rPr>
          <w:rFonts w:ascii="Book Antiqua" w:eastAsiaTheme="minorHAnsi" w:hAnsi="Book Antiqua" w:cs="Arial"/>
          <w:sz w:val="24"/>
          <w:szCs w:val="24"/>
          <w:vertAlign w:val="superscript"/>
        </w:rPr>
        <w:t>]</w:t>
      </w:r>
      <w:r w:rsidR="002A07F4" w:rsidRPr="00843481">
        <w:rPr>
          <w:rFonts w:ascii="Book Antiqua" w:eastAsiaTheme="minorHAnsi" w:hAnsi="Book Antiqua" w:cs="Arial"/>
          <w:sz w:val="24"/>
          <w:szCs w:val="24"/>
        </w:rPr>
        <w:t>.</w:t>
      </w:r>
      <w:r w:rsidR="00A4724A" w:rsidRPr="00843481">
        <w:rPr>
          <w:rFonts w:ascii="Book Antiqua" w:eastAsiaTheme="minorHAnsi" w:hAnsi="Book Antiqua" w:cs="Arial"/>
          <w:sz w:val="24"/>
          <w:szCs w:val="24"/>
        </w:rPr>
        <w:t xml:space="preserve"> </w:t>
      </w:r>
    </w:p>
    <w:p w14:paraId="75253901" w14:textId="7DAE2747" w:rsidR="00947BEF" w:rsidRPr="00843481" w:rsidRDefault="000007D5" w:rsidP="00D37A7E">
      <w:pPr>
        <w:spacing w:line="360" w:lineRule="auto"/>
        <w:ind w:rightChars="50" w:right="120" w:firstLineChars="100" w:firstLine="240"/>
        <w:jc w:val="both"/>
        <w:rPr>
          <w:rFonts w:ascii="Book Antiqua" w:eastAsiaTheme="minorHAnsi" w:hAnsi="Book Antiqua" w:cs="Arial"/>
        </w:rPr>
      </w:pPr>
      <w:r w:rsidRPr="00843481">
        <w:rPr>
          <w:rFonts w:ascii="Book Antiqua" w:eastAsiaTheme="minorHAnsi" w:hAnsi="Book Antiqua" w:cs="Arial"/>
        </w:rPr>
        <w:t xml:space="preserve">The ideal antiplatelet regimen and appropriate duration of treatment has not been well validated in clinical trials. </w:t>
      </w:r>
      <w:r w:rsidR="00513C41" w:rsidRPr="00843481">
        <w:rPr>
          <w:rFonts w:ascii="Book Antiqua" w:eastAsiaTheme="minorHAnsi" w:hAnsi="Book Antiqua" w:cs="Arial"/>
        </w:rPr>
        <w:t>The combination of a</w:t>
      </w:r>
      <w:r w:rsidR="002A07F4" w:rsidRPr="00843481">
        <w:rPr>
          <w:rFonts w:ascii="Book Antiqua" w:eastAsiaTheme="minorHAnsi" w:hAnsi="Book Antiqua" w:cs="Arial"/>
        </w:rPr>
        <w:t xml:space="preserve">spirin </w:t>
      </w:r>
      <w:r w:rsidR="00513C41" w:rsidRPr="00843481">
        <w:rPr>
          <w:rFonts w:ascii="Book Antiqua" w:eastAsiaTheme="minorHAnsi" w:hAnsi="Book Antiqua" w:cs="Arial"/>
        </w:rPr>
        <w:t xml:space="preserve">and </w:t>
      </w:r>
      <w:r w:rsidR="002A07F4" w:rsidRPr="00843481">
        <w:rPr>
          <w:rFonts w:ascii="Book Antiqua" w:eastAsiaTheme="minorHAnsi" w:hAnsi="Book Antiqua" w:cs="Arial"/>
        </w:rPr>
        <w:t xml:space="preserve">dipyridamole </w:t>
      </w:r>
      <w:r w:rsidR="00513C41" w:rsidRPr="00843481">
        <w:rPr>
          <w:rFonts w:ascii="Book Antiqua" w:eastAsiaTheme="minorHAnsi" w:hAnsi="Book Antiqua" w:cs="Arial"/>
        </w:rPr>
        <w:t xml:space="preserve">trended </w:t>
      </w:r>
      <w:r w:rsidR="002A07F4" w:rsidRPr="00843481">
        <w:rPr>
          <w:rFonts w:ascii="Book Antiqua" w:eastAsiaTheme="minorHAnsi" w:hAnsi="Book Antiqua" w:cs="Arial"/>
        </w:rPr>
        <w:t xml:space="preserve">toward a superior </w:t>
      </w:r>
      <w:r w:rsidR="00513C41" w:rsidRPr="00843481">
        <w:rPr>
          <w:rFonts w:ascii="Book Antiqua" w:eastAsiaTheme="minorHAnsi" w:hAnsi="Book Antiqua" w:cs="Arial"/>
        </w:rPr>
        <w:t>impact</w:t>
      </w:r>
      <w:r w:rsidR="002A07F4" w:rsidRPr="00843481">
        <w:rPr>
          <w:rFonts w:ascii="Book Antiqua" w:eastAsiaTheme="minorHAnsi" w:hAnsi="Book Antiqua" w:cs="Arial"/>
        </w:rPr>
        <w:t xml:space="preserve"> on patency after femoro</w:t>
      </w:r>
      <w:r w:rsidR="00675135" w:rsidRPr="00843481">
        <w:rPr>
          <w:rFonts w:ascii="Book Antiqua" w:eastAsiaTheme="minorHAnsi" w:hAnsi="Book Antiqua" w:cs="Arial"/>
        </w:rPr>
        <w:t>-</w:t>
      </w:r>
      <w:r w:rsidR="002A07F4" w:rsidRPr="00843481">
        <w:rPr>
          <w:rFonts w:ascii="Book Antiqua" w:eastAsiaTheme="minorHAnsi" w:hAnsi="Book Antiqua" w:cs="Arial"/>
        </w:rPr>
        <w:t xml:space="preserve">popliteal angioplasty compared with vitamin K antagonists at 3, 6, and 12 mo. Aspirin 50 to 300 mg, with or without dipyridamole, </w:t>
      </w:r>
      <w:r w:rsidR="00513C41" w:rsidRPr="00843481">
        <w:rPr>
          <w:rFonts w:ascii="Book Antiqua" w:eastAsiaTheme="minorHAnsi" w:hAnsi="Book Antiqua" w:cs="Arial"/>
        </w:rPr>
        <w:t xml:space="preserve">given </w:t>
      </w:r>
      <w:r w:rsidR="002A07F4" w:rsidRPr="00843481">
        <w:rPr>
          <w:rFonts w:ascii="Book Antiqua" w:eastAsiaTheme="minorHAnsi" w:hAnsi="Book Antiqua" w:cs="Arial"/>
        </w:rPr>
        <w:t>before femoro</w:t>
      </w:r>
      <w:r w:rsidR="00675135" w:rsidRPr="00843481">
        <w:rPr>
          <w:rFonts w:ascii="Book Antiqua" w:eastAsiaTheme="minorHAnsi" w:hAnsi="Book Antiqua" w:cs="Arial"/>
        </w:rPr>
        <w:t>-</w:t>
      </w:r>
      <w:r w:rsidR="002A07F4" w:rsidRPr="00843481">
        <w:rPr>
          <w:rFonts w:ascii="Book Antiqua" w:eastAsiaTheme="minorHAnsi" w:hAnsi="Book Antiqua" w:cs="Arial"/>
        </w:rPr>
        <w:t xml:space="preserve">popliteal endovascular treatment, reduced the incidence of re-occlusion at 6 and 12 </w:t>
      </w:r>
      <w:proofErr w:type="spellStart"/>
      <w:r w:rsidR="002A07F4" w:rsidRPr="00843481">
        <w:rPr>
          <w:rFonts w:ascii="Book Antiqua" w:eastAsiaTheme="minorHAnsi" w:hAnsi="Book Antiqua" w:cs="Arial"/>
        </w:rPr>
        <w:t>mo</w:t>
      </w:r>
      <w:proofErr w:type="spellEnd"/>
      <w:r w:rsidR="002A07F4" w:rsidRPr="00843481">
        <w:rPr>
          <w:rFonts w:ascii="Book Antiqua" w:eastAsiaTheme="minorHAnsi" w:hAnsi="Book Antiqua" w:cs="Arial"/>
        </w:rPr>
        <w:t xml:space="preserve"> </w:t>
      </w:r>
      <w:r w:rsidR="00C70EFF" w:rsidRPr="00843481">
        <w:rPr>
          <w:rFonts w:ascii="Book Antiqua" w:eastAsiaTheme="minorHAnsi" w:hAnsi="Book Antiqua" w:cs="Arial"/>
        </w:rPr>
        <w:t xml:space="preserve">without any safety concerns </w:t>
      </w:r>
      <w:r w:rsidR="002A07F4" w:rsidRPr="00843481">
        <w:rPr>
          <w:rFonts w:ascii="Book Antiqua" w:eastAsiaTheme="minorHAnsi" w:hAnsi="Book Antiqua" w:cs="Arial"/>
        </w:rPr>
        <w:t xml:space="preserve">when compared </w:t>
      </w:r>
      <w:r w:rsidR="002A07F4" w:rsidRPr="00843481">
        <w:rPr>
          <w:rFonts w:ascii="Book Antiqua" w:eastAsiaTheme="minorHAnsi" w:hAnsi="Book Antiqua" w:cs="Arial"/>
        </w:rPr>
        <w:lastRenderedPageBreak/>
        <w:t>with no th</w:t>
      </w:r>
      <w:r w:rsidR="006E017E" w:rsidRPr="00843481">
        <w:rPr>
          <w:rFonts w:ascii="Book Antiqua" w:eastAsiaTheme="minorHAnsi" w:hAnsi="Book Antiqua" w:cs="Arial"/>
        </w:rPr>
        <w:t xml:space="preserve">erapy or vitamin K </w:t>
      </w:r>
      <w:proofErr w:type="gramStart"/>
      <w:r w:rsidR="006E017E" w:rsidRPr="00843481">
        <w:rPr>
          <w:rFonts w:ascii="Book Antiqua" w:eastAsiaTheme="minorHAnsi" w:hAnsi="Book Antiqua" w:cs="Arial"/>
        </w:rPr>
        <w:t>antagonists</w:t>
      </w:r>
      <w:r w:rsidR="008460E6" w:rsidRPr="00843481">
        <w:rPr>
          <w:rFonts w:ascii="Book Antiqua" w:eastAsiaTheme="minorHAnsi" w:hAnsi="Book Antiqua" w:cs="Arial"/>
          <w:vertAlign w:val="superscript"/>
        </w:rPr>
        <w:t>[</w:t>
      </w:r>
      <w:proofErr w:type="gramEnd"/>
      <w:r w:rsidR="008460E6" w:rsidRPr="00843481">
        <w:rPr>
          <w:rFonts w:ascii="Book Antiqua" w:eastAsiaTheme="minorHAnsi" w:hAnsi="Book Antiqua" w:cs="Arial"/>
          <w:vertAlign w:val="superscript"/>
        </w:rPr>
        <w:t>48</w:t>
      </w:r>
      <w:r w:rsidR="00F942F0" w:rsidRPr="00843481">
        <w:rPr>
          <w:rFonts w:ascii="Book Antiqua" w:eastAsiaTheme="minorHAnsi" w:hAnsi="Book Antiqua" w:cs="Arial"/>
          <w:vertAlign w:val="superscript"/>
        </w:rPr>
        <w:t>]</w:t>
      </w:r>
      <w:r w:rsidR="006E017E" w:rsidRPr="00843481">
        <w:rPr>
          <w:rFonts w:ascii="Book Antiqua" w:eastAsiaTheme="minorHAnsi" w:hAnsi="Book Antiqua" w:cs="Arial"/>
        </w:rPr>
        <w:t>.</w:t>
      </w:r>
      <w:r w:rsidR="002A07F4" w:rsidRPr="00843481">
        <w:rPr>
          <w:rFonts w:ascii="Book Antiqua" w:eastAsiaTheme="minorHAnsi" w:hAnsi="Book Antiqua" w:cs="Arial"/>
        </w:rPr>
        <w:t xml:space="preserve"> The Clopidogrel and Aspirin in the Management of Peripheral Endovascular Revascularization (CAMPER) study </w:t>
      </w:r>
      <w:r w:rsidR="00E109E0" w:rsidRPr="00843481">
        <w:rPr>
          <w:rFonts w:ascii="Book Antiqua" w:eastAsiaTheme="minorHAnsi" w:hAnsi="Book Antiqua" w:cs="Arial"/>
        </w:rPr>
        <w:t xml:space="preserve">which was designed to assess </w:t>
      </w:r>
      <w:r w:rsidR="002A07F4" w:rsidRPr="00843481">
        <w:rPr>
          <w:rFonts w:ascii="Book Antiqua" w:eastAsiaTheme="minorHAnsi" w:hAnsi="Book Antiqua" w:cs="Arial"/>
        </w:rPr>
        <w:t xml:space="preserve">the efficacy and safety of this </w:t>
      </w:r>
      <w:r w:rsidR="00513C41" w:rsidRPr="00843481">
        <w:rPr>
          <w:rFonts w:ascii="Book Antiqua" w:eastAsiaTheme="minorHAnsi" w:hAnsi="Book Antiqua" w:cs="Arial"/>
        </w:rPr>
        <w:t xml:space="preserve">regimen </w:t>
      </w:r>
      <w:r w:rsidR="002A07F4" w:rsidRPr="00843481">
        <w:rPr>
          <w:rFonts w:ascii="Book Antiqua" w:eastAsiaTheme="minorHAnsi" w:hAnsi="Book Antiqua" w:cs="Arial"/>
        </w:rPr>
        <w:t xml:space="preserve">after </w:t>
      </w:r>
      <w:proofErr w:type="spellStart"/>
      <w:r w:rsidR="002A07F4" w:rsidRPr="00843481">
        <w:rPr>
          <w:rFonts w:ascii="Book Antiqua" w:eastAsiaTheme="minorHAnsi" w:hAnsi="Book Antiqua" w:cs="Arial"/>
        </w:rPr>
        <w:t>femoro</w:t>
      </w:r>
      <w:proofErr w:type="spellEnd"/>
      <w:r w:rsidR="00675135" w:rsidRPr="00843481">
        <w:rPr>
          <w:rFonts w:ascii="Book Antiqua" w:eastAsiaTheme="minorHAnsi" w:hAnsi="Book Antiqua" w:cs="Arial"/>
        </w:rPr>
        <w:t>-</w:t>
      </w:r>
      <w:r w:rsidR="002A07F4" w:rsidRPr="00843481">
        <w:rPr>
          <w:rFonts w:ascii="Book Antiqua" w:eastAsiaTheme="minorHAnsi" w:hAnsi="Book Antiqua" w:cs="Arial"/>
        </w:rPr>
        <w:t>popliteal PTA</w:t>
      </w:r>
      <w:r w:rsidR="00E109E0" w:rsidRPr="00843481">
        <w:rPr>
          <w:rFonts w:ascii="Book Antiqua" w:eastAsiaTheme="minorHAnsi" w:hAnsi="Book Antiqua" w:cs="Arial"/>
        </w:rPr>
        <w:t xml:space="preserve"> was stopped prematurely </w:t>
      </w:r>
      <w:r w:rsidR="002A07F4" w:rsidRPr="00843481">
        <w:rPr>
          <w:rFonts w:ascii="Book Antiqua" w:eastAsiaTheme="minorHAnsi" w:hAnsi="Book Antiqua" w:cs="Arial"/>
        </w:rPr>
        <w:t xml:space="preserve">because of insufficient </w:t>
      </w:r>
      <w:r w:rsidR="00675135" w:rsidRPr="00843481">
        <w:rPr>
          <w:rFonts w:ascii="Book Antiqua" w:eastAsiaTheme="minorHAnsi" w:hAnsi="Book Antiqua" w:cs="Arial"/>
        </w:rPr>
        <w:t>randomization</w:t>
      </w:r>
      <w:r w:rsidR="002A07F4" w:rsidRPr="00843481">
        <w:rPr>
          <w:rFonts w:ascii="Book Antiqua" w:eastAsiaTheme="minorHAnsi" w:hAnsi="Book Antiqua" w:cs="Arial"/>
        </w:rPr>
        <w:t xml:space="preserve"> numbers. </w:t>
      </w:r>
      <w:r w:rsidR="00E109E0" w:rsidRPr="00843481">
        <w:rPr>
          <w:rFonts w:ascii="Book Antiqua" w:eastAsiaTheme="minorHAnsi" w:hAnsi="Book Antiqua" w:cs="Arial"/>
        </w:rPr>
        <w:t>Off-label use of dual antiplatelet therapy in many patients led to its failure.</w:t>
      </w:r>
      <w:r w:rsidR="002A07F4" w:rsidRPr="00843481">
        <w:rPr>
          <w:rFonts w:ascii="Book Antiqua" w:eastAsiaTheme="minorHAnsi" w:hAnsi="Book Antiqua" w:cs="Arial"/>
        </w:rPr>
        <w:t xml:space="preserve"> </w:t>
      </w:r>
      <w:r w:rsidR="00947BEF" w:rsidRPr="00843481">
        <w:rPr>
          <w:rFonts w:ascii="Book Antiqua" w:eastAsiaTheme="minorHAnsi" w:hAnsi="Book Antiqua" w:cs="Arial"/>
        </w:rPr>
        <w:t xml:space="preserve">The combination of clopidogrel and aspirin showed higher inhibition of platelets before and after angioplasty in patients undergoing endovascular intervention for </w:t>
      </w:r>
      <w:proofErr w:type="gramStart"/>
      <w:r w:rsidR="00947BEF" w:rsidRPr="00843481">
        <w:rPr>
          <w:rFonts w:ascii="Book Antiqua" w:eastAsiaTheme="minorHAnsi" w:hAnsi="Book Antiqua" w:cs="Arial"/>
        </w:rPr>
        <w:t>claudication</w:t>
      </w:r>
      <w:r w:rsidR="00947BEF" w:rsidRPr="00843481">
        <w:rPr>
          <w:rFonts w:ascii="Book Antiqua" w:eastAsiaTheme="minorHAnsi" w:hAnsi="Book Antiqua" w:cs="Arial"/>
          <w:vertAlign w:val="superscript"/>
        </w:rPr>
        <w:t>[</w:t>
      </w:r>
      <w:proofErr w:type="gramEnd"/>
      <w:r w:rsidR="008460E6" w:rsidRPr="00843481">
        <w:rPr>
          <w:rFonts w:ascii="Book Antiqua" w:eastAsiaTheme="minorHAnsi" w:hAnsi="Book Antiqua" w:cs="Arial"/>
          <w:vertAlign w:val="superscript"/>
        </w:rPr>
        <w:t>49</w:t>
      </w:r>
      <w:r w:rsidR="00947BEF" w:rsidRPr="00843481">
        <w:rPr>
          <w:rFonts w:ascii="Book Antiqua" w:eastAsiaTheme="minorHAnsi" w:hAnsi="Book Antiqua" w:cs="Arial"/>
          <w:vertAlign w:val="superscript"/>
        </w:rPr>
        <w:t>]</w:t>
      </w:r>
      <w:r w:rsidR="008460E6" w:rsidRPr="00843481">
        <w:rPr>
          <w:rFonts w:ascii="Book Antiqua" w:eastAsiaTheme="minorHAnsi" w:hAnsi="Book Antiqua" w:cs="Arial"/>
        </w:rPr>
        <w:t xml:space="preserve">. </w:t>
      </w:r>
      <w:r w:rsidR="00947BEF" w:rsidRPr="00843481">
        <w:rPr>
          <w:rFonts w:ascii="Book Antiqua" w:eastAsiaTheme="minorHAnsi" w:hAnsi="Book Antiqua" w:cs="Arial"/>
        </w:rPr>
        <w:t xml:space="preserve">As mentioned previously, in the MIRROR study, treatment with clopidogrel and aspirin reduced target lesion revascularization improving the patency of treated lesions and decrease the need for </w:t>
      </w:r>
      <w:proofErr w:type="gramStart"/>
      <w:r w:rsidR="00947BEF" w:rsidRPr="00843481">
        <w:rPr>
          <w:rFonts w:ascii="Book Antiqua" w:eastAsiaTheme="minorHAnsi" w:hAnsi="Book Antiqua" w:cs="Arial"/>
        </w:rPr>
        <w:t>revascularization</w:t>
      </w:r>
      <w:r w:rsidR="00947BEF" w:rsidRPr="00843481">
        <w:rPr>
          <w:rFonts w:ascii="Book Antiqua" w:eastAsiaTheme="minorHAnsi" w:hAnsi="Book Antiqua" w:cs="Arial"/>
          <w:vertAlign w:val="superscript"/>
        </w:rPr>
        <w:t>[</w:t>
      </w:r>
      <w:proofErr w:type="gramEnd"/>
      <w:r w:rsidR="00947BEF" w:rsidRPr="00843481">
        <w:rPr>
          <w:rFonts w:ascii="Book Antiqua" w:eastAsiaTheme="minorHAnsi" w:hAnsi="Book Antiqua" w:cs="Arial"/>
          <w:vertAlign w:val="superscript"/>
        </w:rPr>
        <w:t>39]</w:t>
      </w:r>
      <w:r w:rsidR="008460E6" w:rsidRPr="00843481">
        <w:rPr>
          <w:rFonts w:ascii="Book Antiqua" w:eastAsiaTheme="minorHAnsi" w:hAnsi="Book Antiqua" w:cs="Arial"/>
        </w:rPr>
        <w:t>.</w:t>
      </w:r>
    </w:p>
    <w:p w14:paraId="0BEB5F31" w14:textId="0F82B7AF" w:rsidR="00793EDA" w:rsidRPr="00843481" w:rsidRDefault="00947BEF" w:rsidP="00D37A7E">
      <w:pPr>
        <w:spacing w:line="360" w:lineRule="auto"/>
        <w:ind w:rightChars="50" w:right="120" w:firstLineChars="100" w:firstLine="240"/>
        <w:jc w:val="both"/>
        <w:rPr>
          <w:rFonts w:ascii="Book Antiqua" w:hAnsi="Book Antiqua" w:cs="Arial"/>
        </w:rPr>
      </w:pPr>
      <w:r w:rsidRPr="00843481">
        <w:rPr>
          <w:rFonts w:ascii="Book Antiqua" w:hAnsi="Book Antiqua" w:cs="Arial"/>
          <w:noProof/>
        </w:rPr>
        <mc:AlternateContent>
          <mc:Choice Requires="wps">
            <w:drawing>
              <wp:anchor distT="0" distB="0" distL="114300" distR="114300" simplePos="0" relativeHeight="251659264" behindDoc="0" locked="0" layoutInCell="1" allowOverlap="1" wp14:anchorId="069CC9BD" wp14:editId="25BFC354">
                <wp:simplePos x="0" y="0"/>
                <wp:positionH relativeFrom="column">
                  <wp:posOffset>6286500</wp:posOffset>
                </wp:positionH>
                <wp:positionV relativeFrom="paragraph">
                  <wp:posOffset>-1527175</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CD517" w14:textId="77777777" w:rsidR="00C1742E" w:rsidRDefault="00C1742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95pt;margin-top:-120.2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mAskCAAAL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" filled="f" stroked="f">
                <v:textbox>
                  <w:txbxContent>
                    <w:p w14:paraId="56CCD517" w14:textId="77777777" w:rsidR="00C1742E" w:rsidRDefault="00C1742E"/>
                  </w:txbxContent>
                </v:textbox>
                <w10:wrap type="square"/>
              </v:shape>
            </w:pict>
          </mc:Fallback>
        </mc:AlternateContent>
      </w:r>
      <w:r w:rsidR="00DC6F2D" w:rsidRPr="00843481">
        <w:rPr>
          <w:rFonts w:ascii="Book Antiqua" w:hAnsi="Book Antiqua" w:cs="Arial"/>
        </w:rPr>
        <w:t xml:space="preserve">Lower extremity bypass is another important treatment for patients with symptomatic PAD when less-invasive endovascular procedures are not an option because of anatomic or technical considerations. </w:t>
      </w:r>
      <w:r w:rsidR="00793EDA" w:rsidRPr="00843481">
        <w:rPr>
          <w:rFonts w:ascii="Book Antiqua" w:hAnsi="Book Antiqua" w:cs="Arial"/>
        </w:rPr>
        <w:t>Graft failure is related to multiple factors including type of graft material, site of anastomosis, rate of stenosis, type of antiplatelet used post procedure and duration of medical treatment post intervention.</w:t>
      </w:r>
      <w:r w:rsidR="004B0AC9" w:rsidRPr="00843481">
        <w:rPr>
          <w:rFonts w:ascii="Book Antiqua" w:hAnsi="Book Antiqua" w:cs="Arial"/>
        </w:rPr>
        <w:t xml:space="preserve"> </w:t>
      </w:r>
      <w:r w:rsidR="00793EDA" w:rsidRPr="00843481">
        <w:rPr>
          <w:rFonts w:ascii="Book Antiqua" w:hAnsi="Book Antiqua" w:cs="Arial"/>
        </w:rPr>
        <w:t>Prosthetic grafts with anastomosis to the tibial arteries seem to have highest rate of failures. Most grafts fail in the first two years, main</w:t>
      </w:r>
      <w:r w:rsidR="00FF5CA4" w:rsidRPr="00843481">
        <w:rPr>
          <w:rFonts w:ascii="Book Antiqua" w:hAnsi="Book Antiqua" w:cs="Arial"/>
        </w:rPr>
        <w:t xml:space="preserve">ly attributed to graft </w:t>
      </w:r>
      <w:proofErr w:type="gramStart"/>
      <w:r w:rsidR="00FF5CA4" w:rsidRPr="00843481">
        <w:rPr>
          <w:rFonts w:ascii="Book Antiqua" w:hAnsi="Book Antiqua" w:cs="Arial"/>
        </w:rPr>
        <w:t>stenosis</w:t>
      </w:r>
      <w:r w:rsidR="00793EDA" w:rsidRPr="00843481">
        <w:rPr>
          <w:rFonts w:ascii="Book Antiqua" w:hAnsi="Book Antiqua" w:cs="Arial"/>
          <w:vertAlign w:val="superscript"/>
        </w:rPr>
        <w:t>[</w:t>
      </w:r>
      <w:proofErr w:type="gramEnd"/>
      <w:r w:rsidR="008460E6" w:rsidRPr="00843481">
        <w:rPr>
          <w:rFonts w:ascii="Book Antiqua" w:hAnsi="Book Antiqua" w:cs="Arial"/>
          <w:vertAlign w:val="superscript"/>
        </w:rPr>
        <w:t>50</w:t>
      </w:r>
      <w:r w:rsidR="00793EDA" w:rsidRPr="00843481">
        <w:rPr>
          <w:rFonts w:ascii="Book Antiqua" w:hAnsi="Book Antiqua" w:cs="Arial"/>
          <w:vertAlign w:val="superscript"/>
        </w:rPr>
        <w:t>]</w:t>
      </w:r>
      <w:r w:rsidR="00793EDA" w:rsidRPr="00843481">
        <w:rPr>
          <w:rFonts w:ascii="Book Antiqua" w:hAnsi="Book Antiqua" w:cs="Arial"/>
        </w:rPr>
        <w:t xml:space="preserve">. </w:t>
      </w:r>
    </w:p>
    <w:p w14:paraId="072B4169" w14:textId="24CD7670" w:rsidR="002A07F4" w:rsidRPr="00843481" w:rsidRDefault="002A07F4" w:rsidP="00FF5CA4">
      <w:pPr>
        <w:spacing w:line="360" w:lineRule="auto"/>
        <w:ind w:rightChars="50" w:right="120" w:firstLineChars="100" w:firstLine="240"/>
        <w:jc w:val="both"/>
        <w:rPr>
          <w:rFonts w:ascii="Book Antiqua" w:hAnsi="Book Antiqua" w:cs="Arial"/>
          <w:vertAlign w:val="superscript"/>
        </w:rPr>
      </w:pPr>
      <w:r w:rsidRPr="00843481">
        <w:rPr>
          <w:rFonts w:ascii="Book Antiqua" w:hAnsi="Book Antiqua" w:cs="Arial"/>
        </w:rPr>
        <w:t xml:space="preserve">Antiplatelet therapy with aspirin improves </w:t>
      </w:r>
      <w:r w:rsidR="00E37B88" w:rsidRPr="00843481">
        <w:rPr>
          <w:rFonts w:ascii="Book Antiqua" w:hAnsi="Book Antiqua" w:cs="Arial"/>
        </w:rPr>
        <w:t>grafts patency and limb salvage.</w:t>
      </w:r>
      <w:r w:rsidR="004B0AC9" w:rsidRPr="00843481">
        <w:rPr>
          <w:rFonts w:ascii="Book Antiqua" w:hAnsi="Book Antiqua" w:cs="Arial"/>
        </w:rPr>
        <w:t xml:space="preserve"> </w:t>
      </w:r>
      <w:r w:rsidR="00E37B88" w:rsidRPr="00843481">
        <w:rPr>
          <w:rFonts w:ascii="Book Antiqua" w:hAnsi="Book Antiqua" w:cs="Arial"/>
        </w:rPr>
        <w:t>P</w:t>
      </w:r>
      <w:r w:rsidRPr="00843481">
        <w:rPr>
          <w:rFonts w:ascii="Book Antiqua" w:hAnsi="Book Antiqua" w:cs="Arial"/>
        </w:rPr>
        <w:t xml:space="preserve">atients receiving a prosthetic graft were more likely to </w:t>
      </w:r>
      <w:r w:rsidR="00264DFE" w:rsidRPr="00843481">
        <w:rPr>
          <w:rFonts w:ascii="Book Antiqua" w:hAnsi="Book Antiqua" w:cs="Arial"/>
        </w:rPr>
        <w:t>benefit from</w:t>
      </w:r>
      <w:r w:rsidRPr="00843481">
        <w:rPr>
          <w:rFonts w:ascii="Book Antiqua" w:hAnsi="Book Antiqua" w:cs="Arial"/>
        </w:rPr>
        <w:t xml:space="preserve"> administration of </w:t>
      </w:r>
      <w:r w:rsidR="004471BD" w:rsidRPr="00843481">
        <w:rPr>
          <w:rFonts w:ascii="Book Antiqua" w:hAnsi="Book Antiqua" w:cs="Arial"/>
        </w:rPr>
        <w:t xml:space="preserve">antiplatelet agents </w:t>
      </w:r>
      <w:r w:rsidRPr="00843481">
        <w:rPr>
          <w:rFonts w:ascii="Book Antiqua" w:hAnsi="Book Antiqua" w:cs="Arial"/>
        </w:rPr>
        <w:t>than those</w:t>
      </w:r>
      <w:r w:rsidR="001E1323" w:rsidRPr="00843481">
        <w:rPr>
          <w:rFonts w:ascii="Book Antiqua" w:hAnsi="Book Antiqua" w:cs="Arial"/>
        </w:rPr>
        <w:t xml:space="preserve"> treated with a venous </w:t>
      </w:r>
      <w:proofErr w:type="gramStart"/>
      <w:r w:rsidR="001E1323" w:rsidRPr="00843481">
        <w:rPr>
          <w:rFonts w:ascii="Book Antiqua" w:hAnsi="Book Antiqua" w:cs="Arial"/>
        </w:rPr>
        <w:t>graft</w:t>
      </w:r>
      <w:r w:rsidR="008460E6" w:rsidRPr="00843481">
        <w:rPr>
          <w:rFonts w:ascii="Book Antiqua" w:hAnsi="Book Antiqua" w:cs="Arial"/>
          <w:vertAlign w:val="superscript"/>
        </w:rPr>
        <w:t>[</w:t>
      </w:r>
      <w:proofErr w:type="gramEnd"/>
      <w:r w:rsidR="008460E6" w:rsidRPr="00843481">
        <w:rPr>
          <w:rFonts w:ascii="Book Antiqua" w:hAnsi="Book Antiqua" w:cs="Arial"/>
          <w:vertAlign w:val="superscript"/>
        </w:rPr>
        <w:t>51</w:t>
      </w:r>
      <w:r w:rsidR="00F942F0" w:rsidRPr="00843481">
        <w:rPr>
          <w:rFonts w:ascii="Book Antiqua" w:hAnsi="Book Antiqua" w:cs="Arial"/>
          <w:vertAlign w:val="superscript"/>
        </w:rPr>
        <w:t>]</w:t>
      </w:r>
      <w:r w:rsidR="001E1323" w:rsidRPr="00843481">
        <w:rPr>
          <w:rFonts w:ascii="Book Antiqua" w:hAnsi="Book Antiqua" w:cs="Arial"/>
        </w:rPr>
        <w:t>.</w:t>
      </w:r>
      <w:r w:rsidR="004B0AC9" w:rsidRPr="00843481">
        <w:rPr>
          <w:rFonts w:ascii="Book Antiqua" w:hAnsi="Book Antiqua" w:cs="Arial"/>
        </w:rPr>
        <w:t xml:space="preserve"> </w:t>
      </w:r>
      <w:r w:rsidRPr="00843481">
        <w:rPr>
          <w:rFonts w:ascii="Book Antiqua" w:hAnsi="Book Antiqua" w:cs="Arial"/>
        </w:rPr>
        <w:t xml:space="preserve">Risk of graft occlusion while on </w:t>
      </w:r>
      <w:r w:rsidR="00C70EFF" w:rsidRPr="00843481">
        <w:rPr>
          <w:rFonts w:ascii="Book Antiqua" w:hAnsi="Book Antiqua" w:cs="Arial"/>
        </w:rPr>
        <w:t xml:space="preserve">single </w:t>
      </w:r>
      <w:r w:rsidRPr="00843481">
        <w:rPr>
          <w:rFonts w:ascii="Book Antiqua" w:hAnsi="Book Antiqua" w:cs="Arial"/>
        </w:rPr>
        <w:t>antiplatelet therapy</w:t>
      </w:r>
      <w:r w:rsidR="00582B33" w:rsidRPr="00843481">
        <w:rPr>
          <w:rFonts w:ascii="Book Antiqua" w:hAnsi="Book Antiqua" w:cs="Arial"/>
        </w:rPr>
        <w:t>;</w:t>
      </w:r>
      <w:r w:rsidRPr="00843481">
        <w:rPr>
          <w:rFonts w:ascii="Book Antiqua" w:hAnsi="Book Antiqua" w:cs="Arial"/>
        </w:rPr>
        <w:t xml:space="preserve"> </w:t>
      </w:r>
      <w:r w:rsidR="00C70EFF" w:rsidRPr="00843481">
        <w:rPr>
          <w:rFonts w:ascii="Book Antiqua" w:hAnsi="Book Antiqua" w:cs="Arial"/>
        </w:rPr>
        <w:t>typically</w:t>
      </w:r>
      <w:r w:rsidRPr="00843481">
        <w:rPr>
          <w:rFonts w:ascii="Book Antiqua" w:hAnsi="Book Antiqua" w:cs="Arial"/>
        </w:rPr>
        <w:t xml:space="preserve"> </w:t>
      </w:r>
      <w:proofErr w:type="gramStart"/>
      <w:r w:rsidRPr="00843481">
        <w:rPr>
          <w:rFonts w:ascii="Book Antiqua" w:hAnsi="Book Antiqua" w:cs="Arial"/>
        </w:rPr>
        <w:t>aspirin</w:t>
      </w:r>
      <w:r w:rsidR="00E37B88" w:rsidRPr="00843481">
        <w:rPr>
          <w:rFonts w:ascii="Book Antiqua" w:hAnsi="Book Antiqua" w:cs="Arial"/>
        </w:rPr>
        <w:t>,</w:t>
      </w:r>
      <w:proofErr w:type="gramEnd"/>
      <w:r w:rsidRPr="00843481">
        <w:rPr>
          <w:rFonts w:ascii="Book Antiqua" w:hAnsi="Book Antiqua" w:cs="Arial"/>
        </w:rPr>
        <w:t xml:space="preserve"> still remains high. Incidence reported to be 15% per year when a vein is used and 20% with synthetic material (polytetrafluoroethylene) rising to 45% and 75%, respecti</w:t>
      </w:r>
      <w:r w:rsidR="008E6011" w:rsidRPr="00843481">
        <w:rPr>
          <w:rFonts w:ascii="Book Antiqua" w:hAnsi="Book Antiqua" w:cs="Arial"/>
        </w:rPr>
        <w:t>vely</w:t>
      </w:r>
      <w:r w:rsidR="00E76DC3" w:rsidRPr="00843481">
        <w:rPr>
          <w:rFonts w:ascii="Book Antiqua" w:hAnsi="Book Antiqua" w:cs="Arial"/>
        </w:rPr>
        <w:t xml:space="preserve">, for below-knee </w:t>
      </w:r>
      <w:proofErr w:type="gramStart"/>
      <w:r w:rsidR="00E76DC3" w:rsidRPr="00843481">
        <w:rPr>
          <w:rFonts w:ascii="Book Antiqua" w:hAnsi="Book Antiqua" w:cs="Arial"/>
        </w:rPr>
        <w:t>grafts</w:t>
      </w:r>
      <w:r w:rsidR="008460E6" w:rsidRPr="00843481">
        <w:rPr>
          <w:rFonts w:ascii="Book Antiqua" w:hAnsi="Book Antiqua" w:cs="Arial"/>
          <w:vertAlign w:val="superscript"/>
        </w:rPr>
        <w:t>[</w:t>
      </w:r>
      <w:proofErr w:type="gramEnd"/>
      <w:r w:rsidR="008460E6" w:rsidRPr="00843481">
        <w:rPr>
          <w:rFonts w:ascii="Book Antiqua" w:hAnsi="Book Antiqua" w:cs="Arial"/>
          <w:vertAlign w:val="superscript"/>
        </w:rPr>
        <w:t>52,53</w:t>
      </w:r>
      <w:r w:rsidR="00F942F0" w:rsidRPr="00843481">
        <w:rPr>
          <w:rFonts w:ascii="Book Antiqua" w:hAnsi="Book Antiqua" w:cs="Arial"/>
          <w:vertAlign w:val="superscript"/>
        </w:rPr>
        <w:t>]</w:t>
      </w:r>
      <w:r w:rsidR="00E76DC3" w:rsidRPr="00843481">
        <w:rPr>
          <w:rFonts w:ascii="Book Antiqua" w:hAnsi="Book Antiqua" w:cs="Arial"/>
        </w:rPr>
        <w:t xml:space="preserve">. </w:t>
      </w:r>
      <w:r w:rsidRPr="00843481">
        <w:rPr>
          <w:rFonts w:ascii="Book Antiqua" w:hAnsi="Book Antiqua" w:cs="Arial"/>
        </w:rPr>
        <w:t xml:space="preserve">In </w:t>
      </w:r>
      <w:r w:rsidR="00A4724A" w:rsidRPr="00843481">
        <w:rPr>
          <w:rFonts w:ascii="Book Antiqua" w:hAnsi="Book Antiqua" w:cs="Arial"/>
        </w:rPr>
        <w:t xml:space="preserve">the </w:t>
      </w:r>
      <w:r w:rsidRPr="00843481">
        <w:rPr>
          <w:rFonts w:ascii="Book Antiqua" w:hAnsi="Book Antiqua" w:cs="Arial"/>
        </w:rPr>
        <w:t xml:space="preserve">CASPAR trial, combination of </w:t>
      </w:r>
      <w:r w:rsidR="001B500B" w:rsidRPr="00843481">
        <w:rPr>
          <w:rFonts w:ascii="Book Antiqua" w:hAnsi="Book Antiqua" w:cs="Arial"/>
        </w:rPr>
        <w:t>aspirin</w:t>
      </w:r>
      <w:r w:rsidRPr="00843481">
        <w:rPr>
          <w:rFonts w:ascii="Book Antiqua" w:hAnsi="Book Antiqua" w:cs="Arial"/>
        </w:rPr>
        <w:t xml:space="preserve"> and clopidogrel show</w:t>
      </w:r>
      <w:r w:rsidR="00A4724A" w:rsidRPr="00843481">
        <w:rPr>
          <w:rFonts w:ascii="Book Antiqua" w:hAnsi="Book Antiqua" w:cs="Arial"/>
        </w:rPr>
        <w:t>ed</w:t>
      </w:r>
      <w:r w:rsidRPr="00843481">
        <w:rPr>
          <w:rFonts w:ascii="Book Antiqua" w:hAnsi="Book Antiqua" w:cs="Arial"/>
        </w:rPr>
        <w:t xml:space="preserve"> statistically significant decrease in prosthetic graft failure with decreasing rate of occlusion and amputation </w:t>
      </w:r>
      <w:r w:rsidR="00E37B88" w:rsidRPr="00843481">
        <w:rPr>
          <w:rFonts w:ascii="Book Antiqua" w:hAnsi="Book Antiqua" w:cs="Arial"/>
        </w:rPr>
        <w:t xml:space="preserve">to levels </w:t>
      </w:r>
      <w:r w:rsidRPr="00843481">
        <w:rPr>
          <w:rFonts w:ascii="Book Antiqua" w:hAnsi="Book Antiqua" w:cs="Arial"/>
        </w:rPr>
        <w:t xml:space="preserve">similar to those seen with venous </w:t>
      </w:r>
      <w:proofErr w:type="gramStart"/>
      <w:r w:rsidRPr="00843481">
        <w:rPr>
          <w:rFonts w:ascii="Book Antiqua" w:hAnsi="Book Antiqua" w:cs="Arial"/>
        </w:rPr>
        <w:t>grafts</w:t>
      </w:r>
      <w:r w:rsidR="008460E6" w:rsidRPr="00843481">
        <w:rPr>
          <w:rFonts w:ascii="Book Antiqua" w:hAnsi="Book Antiqua" w:cs="Arial"/>
          <w:vertAlign w:val="superscript"/>
        </w:rPr>
        <w:t>[</w:t>
      </w:r>
      <w:proofErr w:type="gramEnd"/>
      <w:r w:rsidR="008460E6" w:rsidRPr="00843481">
        <w:rPr>
          <w:rFonts w:ascii="Book Antiqua" w:hAnsi="Book Antiqua" w:cs="Arial"/>
          <w:vertAlign w:val="superscript"/>
        </w:rPr>
        <w:t>54</w:t>
      </w:r>
      <w:r w:rsidR="00F942F0" w:rsidRPr="00843481">
        <w:rPr>
          <w:rFonts w:ascii="Book Antiqua" w:hAnsi="Book Antiqua" w:cs="Arial"/>
          <w:vertAlign w:val="superscript"/>
        </w:rPr>
        <w:t>]</w:t>
      </w:r>
      <w:r w:rsidRPr="00843481">
        <w:rPr>
          <w:rFonts w:ascii="Book Antiqua" w:hAnsi="Book Antiqua" w:cs="Arial"/>
        </w:rPr>
        <w:t>.</w:t>
      </w:r>
      <w:r w:rsidR="00A4724A" w:rsidRPr="00843481">
        <w:rPr>
          <w:rFonts w:ascii="Book Antiqua" w:hAnsi="Book Antiqua" w:cs="Arial"/>
        </w:rPr>
        <w:t xml:space="preserve"> </w:t>
      </w:r>
    </w:p>
    <w:p w14:paraId="694DB424" w14:textId="77777777" w:rsidR="00B37222" w:rsidRPr="00843481" w:rsidRDefault="00B37222" w:rsidP="004B0AC9">
      <w:pPr>
        <w:spacing w:line="360" w:lineRule="auto"/>
        <w:ind w:rightChars="50" w:right="120"/>
        <w:jc w:val="both"/>
        <w:rPr>
          <w:rFonts w:ascii="Book Antiqua" w:hAnsi="Book Antiqua" w:cs="Arial"/>
        </w:rPr>
      </w:pPr>
    </w:p>
    <w:p w14:paraId="611A6623" w14:textId="786F4316" w:rsidR="00E81917" w:rsidRPr="00843481" w:rsidRDefault="00FF5CA4" w:rsidP="004B0AC9">
      <w:pPr>
        <w:spacing w:line="360" w:lineRule="auto"/>
        <w:ind w:rightChars="50" w:right="120"/>
        <w:jc w:val="both"/>
        <w:rPr>
          <w:rFonts w:ascii="Book Antiqua" w:hAnsi="Book Antiqua" w:cs="Arial"/>
          <w:b/>
        </w:rPr>
      </w:pPr>
      <w:r w:rsidRPr="00843481">
        <w:rPr>
          <w:rFonts w:ascii="Book Antiqua" w:hAnsi="Book Antiqua" w:cs="Arial"/>
          <w:b/>
        </w:rPr>
        <w:t>DISCUSSION</w:t>
      </w:r>
    </w:p>
    <w:p w14:paraId="2179092D" w14:textId="09A7E31C" w:rsidR="002A07F4" w:rsidRPr="00843481" w:rsidRDefault="002A07F4" w:rsidP="004B0AC9">
      <w:pPr>
        <w:autoSpaceDE w:val="0"/>
        <w:autoSpaceDN w:val="0"/>
        <w:adjustRightInd w:val="0"/>
        <w:spacing w:line="360" w:lineRule="auto"/>
        <w:ind w:rightChars="50" w:right="120"/>
        <w:jc w:val="both"/>
        <w:rPr>
          <w:rFonts w:ascii="Book Antiqua" w:hAnsi="Book Antiqua" w:cs="Arial"/>
          <w:b/>
          <w:i/>
        </w:rPr>
      </w:pPr>
      <w:r w:rsidRPr="00843481">
        <w:rPr>
          <w:rFonts w:ascii="Book Antiqua" w:hAnsi="Book Antiqua" w:cs="Arial"/>
          <w:b/>
          <w:i/>
        </w:rPr>
        <w:t xml:space="preserve">Current </w:t>
      </w:r>
      <w:r w:rsidR="00FF5CA4" w:rsidRPr="00843481">
        <w:rPr>
          <w:rFonts w:ascii="Book Antiqua" w:hAnsi="Book Antiqua" w:cs="Arial"/>
          <w:b/>
          <w:i/>
        </w:rPr>
        <w:t>p</w:t>
      </w:r>
      <w:r w:rsidRPr="00843481">
        <w:rPr>
          <w:rFonts w:ascii="Book Antiqua" w:hAnsi="Book Antiqua" w:cs="Arial"/>
          <w:b/>
          <w:i/>
        </w:rPr>
        <w:t>ractice</w:t>
      </w:r>
    </w:p>
    <w:p w14:paraId="3B61C762" w14:textId="3C436E0D" w:rsidR="002A07F4" w:rsidRPr="00843481" w:rsidRDefault="002A07F4" w:rsidP="004B0AC9">
      <w:pPr>
        <w:autoSpaceDE w:val="0"/>
        <w:autoSpaceDN w:val="0"/>
        <w:adjustRightInd w:val="0"/>
        <w:spacing w:line="360" w:lineRule="auto"/>
        <w:ind w:rightChars="50" w:right="120"/>
        <w:jc w:val="both"/>
        <w:rPr>
          <w:rFonts w:ascii="Book Antiqua" w:hAnsi="Book Antiqua" w:cs="Arial"/>
        </w:rPr>
      </w:pPr>
      <w:r w:rsidRPr="00843481">
        <w:rPr>
          <w:rFonts w:ascii="Book Antiqua" w:hAnsi="Book Antiqua" w:cs="Arial"/>
        </w:rPr>
        <w:lastRenderedPageBreak/>
        <w:t>Dual antiplatelet therapy is often used in patients undergoing infra</w:t>
      </w:r>
      <w:r w:rsidR="00694CD2" w:rsidRPr="00843481">
        <w:rPr>
          <w:rFonts w:ascii="Book Antiqua" w:hAnsi="Book Antiqua" w:cs="Arial"/>
        </w:rPr>
        <w:t>-</w:t>
      </w:r>
      <w:r w:rsidRPr="00843481">
        <w:rPr>
          <w:rFonts w:ascii="Book Antiqua" w:hAnsi="Book Antiqua" w:cs="Arial"/>
        </w:rPr>
        <w:t xml:space="preserve">inguinal angioplasty and stenting as mentioned in </w:t>
      </w:r>
      <w:r w:rsidR="00E37B88" w:rsidRPr="00843481">
        <w:rPr>
          <w:rFonts w:ascii="Book Antiqua" w:hAnsi="Book Antiqua" w:cs="Arial"/>
        </w:rPr>
        <w:t xml:space="preserve">a survey </w:t>
      </w:r>
      <w:r w:rsidRPr="00843481">
        <w:rPr>
          <w:rFonts w:ascii="Book Antiqua" w:hAnsi="Book Antiqua" w:cs="Arial"/>
        </w:rPr>
        <w:t>by Allemang</w:t>
      </w:r>
      <w:r w:rsidRPr="00843481">
        <w:rPr>
          <w:rFonts w:ascii="Book Antiqua" w:hAnsi="Book Antiqua" w:cs="Arial"/>
          <w:i/>
        </w:rPr>
        <w:t xml:space="preserve"> et </w:t>
      </w:r>
      <w:proofErr w:type="gramStart"/>
      <w:r w:rsidRPr="00843481">
        <w:rPr>
          <w:rFonts w:ascii="Book Antiqua" w:hAnsi="Book Antiqua" w:cs="Arial"/>
          <w:i/>
        </w:rPr>
        <w:t>al</w:t>
      </w:r>
      <w:r w:rsidR="000E13F3" w:rsidRPr="00843481">
        <w:rPr>
          <w:rFonts w:ascii="Book Antiqua" w:eastAsia="宋体" w:hAnsi="Book Antiqua" w:cs="Arial" w:hint="eastAsia"/>
          <w:vertAlign w:val="superscript"/>
          <w:lang w:eastAsia="zh-CN"/>
        </w:rPr>
        <w:t>[</w:t>
      </w:r>
      <w:proofErr w:type="gramEnd"/>
      <w:r w:rsidR="000E13F3" w:rsidRPr="00843481">
        <w:rPr>
          <w:rFonts w:ascii="Book Antiqua" w:eastAsia="宋体" w:hAnsi="Book Antiqua" w:cs="Arial" w:hint="eastAsia"/>
          <w:vertAlign w:val="superscript"/>
          <w:lang w:eastAsia="zh-CN"/>
        </w:rPr>
        <w:t>55]</w:t>
      </w:r>
      <w:r w:rsidRPr="00843481">
        <w:rPr>
          <w:rFonts w:ascii="Book Antiqua" w:hAnsi="Book Antiqua" w:cs="Arial"/>
        </w:rPr>
        <w:t xml:space="preserve"> from </w:t>
      </w:r>
      <w:r w:rsidR="00E37B88" w:rsidRPr="00843481">
        <w:rPr>
          <w:rFonts w:ascii="Book Antiqua" w:hAnsi="Book Antiqua" w:cs="Arial"/>
        </w:rPr>
        <w:t xml:space="preserve">the </w:t>
      </w:r>
      <w:r w:rsidRPr="00843481">
        <w:rPr>
          <w:rFonts w:ascii="Book Antiqua" w:hAnsi="Book Antiqua" w:cs="Arial"/>
        </w:rPr>
        <w:t>vascular surgery community itself, which revealed that the most common antiplatelet therapy after lower extremity endo</w:t>
      </w:r>
      <w:r w:rsidR="00694CD2" w:rsidRPr="00843481">
        <w:rPr>
          <w:rFonts w:ascii="Book Antiqua" w:hAnsi="Book Antiqua" w:cs="Arial"/>
        </w:rPr>
        <w:t>-</w:t>
      </w:r>
      <w:r w:rsidRPr="00843481">
        <w:rPr>
          <w:rFonts w:ascii="Book Antiqua" w:hAnsi="Book Antiqua" w:cs="Arial"/>
        </w:rPr>
        <w:t>luminal therapy was a combination of aspirin and clopidogrel. Duration of therapy also varied</w:t>
      </w:r>
      <w:r w:rsidR="00E37B88" w:rsidRPr="00843481">
        <w:rPr>
          <w:rFonts w:ascii="Book Antiqua" w:hAnsi="Book Antiqua" w:cs="Arial"/>
        </w:rPr>
        <w:t xml:space="preserve">, with 1 to 3 </w:t>
      </w:r>
      <w:proofErr w:type="spellStart"/>
      <w:proofErr w:type="gramStart"/>
      <w:r w:rsidR="00E37B88" w:rsidRPr="00843481">
        <w:rPr>
          <w:rFonts w:ascii="Book Antiqua" w:hAnsi="Book Antiqua" w:cs="Arial"/>
        </w:rPr>
        <w:t>mo</w:t>
      </w:r>
      <w:proofErr w:type="spellEnd"/>
      <w:proofErr w:type="gramEnd"/>
      <w:r w:rsidR="00E37B88" w:rsidRPr="00843481">
        <w:rPr>
          <w:rFonts w:ascii="Book Antiqua" w:hAnsi="Book Antiqua" w:cs="Arial"/>
        </w:rPr>
        <w:t xml:space="preserve"> as the</w:t>
      </w:r>
      <w:r w:rsidRPr="00843481">
        <w:rPr>
          <w:rFonts w:ascii="Book Antiqua" w:hAnsi="Book Antiqua" w:cs="Arial"/>
        </w:rPr>
        <w:t xml:space="preserve"> most common time frame. Therapy use increased with distal endovascular treatment and with the placement of stents and there was no consensus over the duration of </w:t>
      </w:r>
      <w:proofErr w:type="gramStart"/>
      <w:r w:rsidRPr="00843481">
        <w:rPr>
          <w:rFonts w:ascii="Book Antiqua" w:hAnsi="Book Antiqua" w:cs="Arial"/>
        </w:rPr>
        <w:t>therapy</w:t>
      </w:r>
      <w:r w:rsidR="008460E6" w:rsidRPr="00843481">
        <w:rPr>
          <w:rFonts w:ascii="Book Antiqua" w:hAnsi="Book Antiqua" w:cs="Arial"/>
          <w:vertAlign w:val="superscript"/>
        </w:rPr>
        <w:t>[</w:t>
      </w:r>
      <w:proofErr w:type="gramEnd"/>
      <w:r w:rsidR="008460E6" w:rsidRPr="00843481">
        <w:rPr>
          <w:rFonts w:ascii="Book Antiqua" w:hAnsi="Book Antiqua" w:cs="Arial"/>
          <w:vertAlign w:val="superscript"/>
        </w:rPr>
        <w:t>55</w:t>
      </w:r>
      <w:r w:rsidR="00F942F0" w:rsidRPr="00843481">
        <w:rPr>
          <w:rFonts w:ascii="Book Antiqua" w:hAnsi="Book Antiqua" w:cs="Arial"/>
          <w:vertAlign w:val="superscript"/>
        </w:rPr>
        <w:t>]</w:t>
      </w:r>
      <w:r w:rsidRPr="00843481">
        <w:rPr>
          <w:rFonts w:ascii="Book Antiqua" w:hAnsi="Book Antiqua" w:cs="Arial"/>
        </w:rPr>
        <w:t>. However, there is no robust data to support such practice.</w:t>
      </w:r>
      <w:r w:rsidR="00CB11C8" w:rsidRPr="00843481">
        <w:rPr>
          <w:rFonts w:ascii="Book Antiqua" w:hAnsi="Book Antiqua" w:cs="Arial"/>
        </w:rPr>
        <w:t xml:space="preserve"> Rationale for shorter duration of antiplatelet therapy</w:t>
      </w:r>
      <w:r w:rsidR="009A37E8" w:rsidRPr="00843481">
        <w:rPr>
          <w:rFonts w:ascii="Book Antiqua" w:hAnsi="Book Antiqua" w:cs="Arial"/>
        </w:rPr>
        <w:t xml:space="preserve"> post endovascular interventions </w:t>
      </w:r>
      <w:r w:rsidR="009F64E9" w:rsidRPr="00843481">
        <w:rPr>
          <w:rFonts w:ascii="Book Antiqua" w:hAnsi="Book Antiqua" w:cs="Arial"/>
        </w:rPr>
        <w:t xml:space="preserve">in patients with </w:t>
      </w:r>
      <w:r w:rsidR="009A37E8" w:rsidRPr="00843481">
        <w:rPr>
          <w:rFonts w:ascii="Book Antiqua" w:hAnsi="Book Antiqua" w:cs="Arial"/>
        </w:rPr>
        <w:t xml:space="preserve">PAD </w:t>
      </w:r>
      <w:r w:rsidR="00CB11C8" w:rsidRPr="00843481">
        <w:rPr>
          <w:rFonts w:ascii="Book Antiqua" w:hAnsi="Book Antiqua" w:cs="Arial"/>
        </w:rPr>
        <w:t>is primarily drawn from the fact that</w:t>
      </w:r>
      <w:r w:rsidR="009F64E9" w:rsidRPr="00843481">
        <w:rPr>
          <w:rFonts w:ascii="Book Antiqua" w:hAnsi="Book Antiqua" w:cs="Arial"/>
        </w:rPr>
        <w:t xml:space="preserve"> there is endothelial damage from balloon angioplasty and </w:t>
      </w:r>
      <w:r w:rsidR="00CB11C8" w:rsidRPr="00843481">
        <w:rPr>
          <w:rFonts w:ascii="Book Antiqua" w:hAnsi="Book Antiqua" w:cs="Arial"/>
        </w:rPr>
        <w:t xml:space="preserve">stenting is </w:t>
      </w:r>
      <w:r w:rsidR="009F64E9" w:rsidRPr="00843481">
        <w:rPr>
          <w:rFonts w:ascii="Book Antiqua" w:hAnsi="Book Antiqua" w:cs="Arial"/>
        </w:rPr>
        <w:t xml:space="preserve">generally </w:t>
      </w:r>
      <w:r w:rsidR="00CB11C8" w:rsidRPr="00843481">
        <w:rPr>
          <w:rFonts w:ascii="Book Antiqua" w:hAnsi="Book Antiqua" w:cs="Arial"/>
        </w:rPr>
        <w:t xml:space="preserve">reserved </w:t>
      </w:r>
      <w:r w:rsidR="009F64E9" w:rsidRPr="00843481">
        <w:rPr>
          <w:rFonts w:ascii="Book Antiqua" w:hAnsi="Book Antiqua" w:cs="Arial"/>
        </w:rPr>
        <w:t xml:space="preserve">as a last resort </w:t>
      </w:r>
      <w:r w:rsidR="00CB11C8" w:rsidRPr="00843481">
        <w:rPr>
          <w:rFonts w:ascii="Book Antiqua" w:hAnsi="Book Antiqua" w:cs="Arial"/>
        </w:rPr>
        <w:t xml:space="preserve">for </w:t>
      </w:r>
      <w:r w:rsidR="009F64E9" w:rsidRPr="00843481">
        <w:rPr>
          <w:rFonts w:ascii="Book Antiqua" w:hAnsi="Book Antiqua" w:cs="Arial"/>
        </w:rPr>
        <w:t xml:space="preserve">treating </w:t>
      </w:r>
      <w:r w:rsidR="00CB11C8" w:rsidRPr="00843481">
        <w:rPr>
          <w:rFonts w:ascii="Book Antiqua" w:hAnsi="Book Antiqua" w:cs="Arial"/>
        </w:rPr>
        <w:t>flow limiting localized complications</w:t>
      </w:r>
      <w:r w:rsidR="006B45EC" w:rsidRPr="00843481">
        <w:rPr>
          <w:rFonts w:ascii="Book Antiqua" w:hAnsi="Book Antiqua" w:cs="Arial"/>
        </w:rPr>
        <w:t>.</w:t>
      </w:r>
      <w:r w:rsidR="004B0AC9" w:rsidRPr="00843481">
        <w:rPr>
          <w:rFonts w:ascii="Book Antiqua" w:hAnsi="Book Antiqua" w:cs="Arial"/>
        </w:rPr>
        <w:t xml:space="preserve"> </w:t>
      </w:r>
      <w:r w:rsidR="00CB11C8" w:rsidRPr="00843481">
        <w:rPr>
          <w:rFonts w:ascii="Book Antiqua" w:hAnsi="Book Antiqua" w:cs="Arial"/>
        </w:rPr>
        <w:t>However</w:t>
      </w:r>
      <w:r w:rsidR="00694CD2" w:rsidRPr="00843481">
        <w:rPr>
          <w:rFonts w:ascii="Book Antiqua" w:hAnsi="Book Antiqua" w:cs="Arial"/>
        </w:rPr>
        <w:t>,</w:t>
      </w:r>
      <w:r w:rsidR="00CB11C8" w:rsidRPr="00843481">
        <w:rPr>
          <w:rFonts w:ascii="Book Antiqua" w:hAnsi="Book Antiqua" w:cs="Arial"/>
        </w:rPr>
        <w:t xml:space="preserve"> in </w:t>
      </w:r>
      <w:r w:rsidR="00D46386" w:rsidRPr="00843481">
        <w:rPr>
          <w:rFonts w:ascii="Book Antiqua" w:hAnsi="Book Antiqua" w:cs="Arial"/>
        </w:rPr>
        <w:t xml:space="preserve">the </w:t>
      </w:r>
      <w:r w:rsidR="00CB11C8" w:rsidRPr="00843481">
        <w:rPr>
          <w:rFonts w:ascii="Book Antiqua" w:hAnsi="Book Antiqua" w:cs="Arial"/>
        </w:rPr>
        <w:t>current era</w:t>
      </w:r>
      <w:r w:rsidR="00D46386" w:rsidRPr="00843481">
        <w:rPr>
          <w:rFonts w:ascii="Book Antiqua" w:hAnsi="Book Antiqua" w:cs="Arial"/>
        </w:rPr>
        <w:t>,</w:t>
      </w:r>
      <w:r w:rsidR="00CB11C8" w:rsidRPr="00843481">
        <w:rPr>
          <w:rFonts w:ascii="Book Antiqua" w:hAnsi="Book Antiqua" w:cs="Arial"/>
        </w:rPr>
        <w:t xml:space="preserve"> peripheral vascular intervention invariably involve</w:t>
      </w:r>
      <w:r w:rsidR="00D46386" w:rsidRPr="00843481">
        <w:rPr>
          <w:rFonts w:ascii="Book Antiqua" w:hAnsi="Book Antiqua" w:cs="Arial"/>
        </w:rPr>
        <w:t>s</w:t>
      </w:r>
      <w:r w:rsidR="00CB11C8" w:rsidRPr="00843481">
        <w:rPr>
          <w:rFonts w:ascii="Book Antiqua" w:hAnsi="Book Antiqua" w:cs="Arial"/>
        </w:rPr>
        <w:t xml:space="preserve"> atherectomy and significantly longer length</w:t>
      </w:r>
      <w:r w:rsidR="00EF29BA" w:rsidRPr="00843481">
        <w:rPr>
          <w:rFonts w:ascii="Book Antiqua" w:hAnsi="Book Antiqua" w:cs="Arial"/>
        </w:rPr>
        <w:t xml:space="preserve"> of lesions </w:t>
      </w:r>
      <w:r w:rsidR="00CB11C8" w:rsidRPr="00843481">
        <w:rPr>
          <w:rFonts w:ascii="Book Antiqua" w:hAnsi="Book Antiqua" w:cs="Arial"/>
        </w:rPr>
        <w:t xml:space="preserve">compared to </w:t>
      </w:r>
      <w:r w:rsidR="00472C00" w:rsidRPr="00843481">
        <w:rPr>
          <w:rFonts w:ascii="Book Antiqua" w:hAnsi="Book Antiqua" w:cs="Arial"/>
        </w:rPr>
        <w:t xml:space="preserve">those </w:t>
      </w:r>
      <w:r w:rsidR="00CB11C8" w:rsidRPr="00843481">
        <w:rPr>
          <w:rFonts w:ascii="Book Antiqua" w:hAnsi="Book Antiqua" w:cs="Arial"/>
        </w:rPr>
        <w:t>seen in the coronary realm. This translates to more extensive endothelial damage and subsequent re-endothelialization which would make longer duration of dual antiplatelet therapy appear intuitive.</w:t>
      </w:r>
    </w:p>
    <w:p w14:paraId="312AD1BF" w14:textId="77777777" w:rsidR="002A07F4" w:rsidRPr="00843481" w:rsidRDefault="002A07F4" w:rsidP="004B0AC9">
      <w:pPr>
        <w:autoSpaceDE w:val="0"/>
        <w:autoSpaceDN w:val="0"/>
        <w:adjustRightInd w:val="0"/>
        <w:spacing w:line="360" w:lineRule="auto"/>
        <w:ind w:rightChars="50" w:right="120"/>
        <w:jc w:val="both"/>
        <w:rPr>
          <w:rFonts w:ascii="Book Antiqua" w:hAnsi="Book Antiqua" w:cs="Arial"/>
          <w:b/>
        </w:rPr>
      </w:pPr>
    </w:p>
    <w:p w14:paraId="52BD4961" w14:textId="4B3733E6" w:rsidR="002A07F4" w:rsidRPr="00843481" w:rsidRDefault="002A07F4" w:rsidP="004B0AC9">
      <w:pPr>
        <w:autoSpaceDE w:val="0"/>
        <w:autoSpaceDN w:val="0"/>
        <w:adjustRightInd w:val="0"/>
        <w:spacing w:line="360" w:lineRule="auto"/>
        <w:ind w:rightChars="50" w:right="120"/>
        <w:jc w:val="both"/>
        <w:rPr>
          <w:rFonts w:ascii="Book Antiqua" w:hAnsi="Book Antiqua" w:cs="Arial"/>
          <w:b/>
          <w:i/>
        </w:rPr>
      </w:pPr>
      <w:r w:rsidRPr="00843481">
        <w:rPr>
          <w:rFonts w:ascii="Book Antiqua" w:hAnsi="Book Antiqua" w:cs="Arial"/>
          <w:b/>
          <w:i/>
        </w:rPr>
        <w:t xml:space="preserve">Current </w:t>
      </w:r>
      <w:r w:rsidR="000E13F3" w:rsidRPr="00843481">
        <w:rPr>
          <w:rFonts w:ascii="Book Antiqua" w:hAnsi="Book Antiqua" w:cs="Arial"/>
          <w:b/>
          <w:i/>
        </w:rPr>
        <w:t>g</w:t>
      </w:r>
      <w:r w:rsidRPr="00843481">
        <w:rPr>
          <w:rFonts w:ascii="Book Antiqua" w:hAnsi="Book Antiqua" w:cs="Arial"/>
          <w:b/>
          <w:i/>
        </w:rPr>
        <w:t>uidelines</w:t>
      </w:r>
    </w:p>
    <w:p w14:paraId="42B4E288" w14:textId="2AFA9E94" w:rsidR="002A07F4" w:rsidRPr="00843481" w:rsidRDefault="002A07F4" w:rsidP="004B0AC9">
      <w:pPr>
        <w:autoSpaceDE w:val="0"/>
        <w:autoSpaceDN w:val="0"/>
        <w:adjustRightInd w:val="0"/>
        <w:spacing w:line="360" w:lineRule="auto"/>
        <w:ind w:rightChars="50" w:right="120"/>
        <w:jc w:val="both"/>
        <w:rPr>
          <w:rFonts w:ascii="Book Antiqua" w:hAnsi="Book Antiqua" w:cs="Arial"/>
        </w:rPr>
      </w:pPr>
      <w:r w:rsidRPr="00843481">
        <w:rPr>
          <w:rFonts w:ascii="Book Antiqua" w:hAnsi="Book Antiqua" w:cs="Arial"/>
        </w:rPr>
        <w:t>The recently updated A</w:t>
      </w:r>
      <w:r w:rsidR="00E37B88" w:rsidRPr="00843481">
        <w:rPr>
          <w:rFonts w:ascii="Book Antiqua" w:hAnsi="Book Antiqua" w:cs="Arial"/>
        </w:rPr>
        <w:t>HA/ACC</w:t>
      </w:r>
      <w:r w:rsidRPr="00843481">
        <w:rPr>
          <w:rFonts w:ascii="Book Antiqua" w:hAnsi="Book Antiqua" w:cs="Arial"/>
        </w:rPr>
        <w:t xml:space="preserve"> guidelines for the management of patients with PAD</w:t>
      </w:r>
      <w:r w:rsidR="00E37B88" w:rsidRPr="00843481">
        <w:rPr>
          <w:rFonts w:ascii="Book Antiqua" w:hAnsi="Book Antiqua" w:cs="Arial"/>
        </w:rPr>
        <w:t xml:space="preserve">, </w:t>
      </w:r>
      <w:r w:rsidRPr="00843481">
        <w:rPr>
          <w:rFonts w:ascii="Book Antiqua" w:hAnsi="Book Antiqua" w:cs="Arial"/>
        </w:rPr>
        <w:t xml:space="preserve">recommend </w:t>
      </w:r>
      <w:r w:rsidR="005E6EE2" w:rsidRPr="00843481">
        <w:rPr>
          <w:rFonts w:ascii="Book Antiqua" w:hAnsi="Book Antiqua" w:cs="Arial"/>
        </w:rPr>
        <w:t xml:space="preserve">either </w:t>
      </w:r>
      <w:r w:rsidR="00E37B88" w:rsidRPr="00843481">
        <w:rPr>
          <w:rFonts w:ascii="Book Antiqua" w:hAnsi="Book Antiqua" w:cs="Arial"/>
          <w:bCs/>
        </w:rPr>
        <w:t>a</w:t>
      </w:r>
      <w:r w:rsidRPr="00843481">
        <w:rPr>
          <w:rFonts w:ascii="Book Antiqua" w:hAnsi="Book Antiqua" w:cs="Arial"/>
          <w:bCs/>
        </w:rPr>
        <w:t xml:space="preserve">spirin in daily doses of 75 to 325 mg </w:t>
      </w:r>
      <w:r w:rsidR="00E37B88" w:rsidRPr="00843481">
        <w:rPr>
          <w:rFonts w:ascii="Book Antiqua" w:hAnsi="Book Antiqua" w:cs="Arial"/>
          <w:bCs/>
        </w:rPr>
        <w:t>or clopidogrel</w:t>
      </w:r>
      <w:r w:rsidRPr="00843481">
        <w:rPr>
          <w:rFonts w:ascii="Book Antiqua" w:hAnsi="Book Antiqua" w:cs="Arial"/>
          <w:bCs/>
        </w:rPr>
        <w:t xml:space="preserve"> 7</w:t>
      </w:r>
      <w:r w:rsidR="00E37B88" w:rsidRPr="00843481">
        <w:rPr>
          <w:rFonts w:ascii="Book Antiqua" w:hAnsi="Book Antiqua" w:cs="Arial"/>
          <w:bCs/>
        </w:rPr>
        <w:t>5</w:t>
      </w:r>
      <w:r w:rsidR="004528BA" w:rsidRPr="00843481">
        <w:rPr>
          <w:rFonts w:ascii="Book Antiqua" w:hAnsi="Book Antiqua" w:cs="Arial"/>
          <w:bCs/>
        </w:rPr>
        <w:t xml:space="preserve"> </w:t>
      </w:r>
      <w:r w:rsidR="00E37B88" w:rsidRPr="00843481">
        <w:rPr>
          <w:rFonts w:ascii="Book Antiqua" w:hAnsi="Book Antiqua" w:cs="Arial"/>
          <w:bCs/>
        </w:rPr>
        <w:t>mg per</w:t>
      </w:r>
      <w:r w:rsidRPr="00843481">
        <w:rPr>
          <w:rFonts w:ascii="Book Antiqua" w:hAnsi="Book Antiqua" w:cs="Arial"/>
          <w:bCs/>
        </w:rPr>
        <w:t xml:space="preserve"> day as safe and effective antiplatelet therapy to reduce the risk of MI, stroke, or vascular death in individuals with symptomatic atherosclerotic lower extremity PAD (class IA). </w:t>
      </w:r>
      <w:r w:rsidR="00E37B88" w:rsidRPr="00843481">
        <w:rPr>
          <w:rFonts w:ascii="Book Antiqua" w:hAnsi="Book Antiqua" w:cs="Arial"/>
          <w:bCs/>
        </w:rPr>
        <w:t xml:space="preserve">A </w:t>
      </w:r>
      <w:r w:rsidRPr="00843481">
        <w:rPr>
          <w:rFonts w:ascii="Book Antiqua" w:hAnsi="Book Antiqua" w:cs="Arial"/>
          <w:bCs/>
        </w:rPr>
        <w:t>Class IIa recommendation is given for considering antiplatelet therapy to manage asymptomatic individuals with an ABI less than</w:t>
      </w:r>
      <w:r w:rsidR="00E37B88" w:rsidRPr="00843481">
        <w:rPr>
          <w:rFonts w:ascii="Book Antiqua" w:hAnsi="Book Antiqua" w:cs="Arial"/>
          <w:bCs/>
        </w:rPr>
        <w:t xml:space="preserve"> or equal to 0.90</w:t>
      </w:r>
      <w:r w:rsidRPr="00843481">
        <w:rPr>
          <w:rFonts w:ascii="Book Antiqua" w:hAnsi="Book Antiqua" w:cs="Arial"/>
          <w:bCs/>
        </w:rPr>
        <w:t>.</w:t>
      </w:r>
      <w:r w:rsidR="00E37B88" w:rsidRPr="00843481">
        <w:rPr>
          <w:rFonts w:ascii="Book Antiqua" w:hAnsi="Book Antiqua" w:cs="Arial"/>
        </w:rPr>
        <w:t xml:space="preserve"> D</w:t>
      </w:r>
      <w:r w:rsidRPr="00843481">
        <w:rPr>
          <w:rFonts w:ascii="Book Antiqua" w:hAnsi="Book Antiqua" w:cs="Arial"/>
        </w:rPr>
        <w:t xml:space="preserve">ual </w:t>
      </w:r>
      <w:r w:rsidR="00472C00" w:rsidRPr="00843481">
        <w:rPr>
          <w:rFonts w:ascii="Book Antiqua" w:hAnsi="Book Antiqua" w:cs="Arial"/>
        </w:rPr>
        <w:t>antiplatelet</w:t>
      </w:r>
      <w:r w:rsidRPr="00843481">
        <w:rPr>
          <w:rFonts w:ascii="Book Antiqua" w:hAnsi="Book Antiqua" w:cs="Arial"/>
        </w:rPr>
        <w:t xml:space="preserve"> therapy with </w:t>
      </w:r>
      <w:r w:rsidRPr="00843481">
        <w:rPr>
          <w:rFonts w:ascii="Book Antiqua" w:hAnsi="Book Antiqua" w:cs="Arial"/>
          <w:bCs/>
        </w:rPr>
        <w:t xml:space="preserve">aspirin and clopidogrel </w:t>
      </w:r>
      <w:r w:rsidR="00E37B88" w:rsidRPr="00843481">
        <w:rPr>
          <w:rFonts w:ascii="Book Antiqua" w:hAnsi="Book Antiqua" w:cs="Arial"/>
          <w:bCs/>
        </w:rPr>
        <w:t>may be reasonable after lower extremity revascularization (</w:t>
      </w:r>
      <w:r w:rsidRPr="00843481">
        <w:rPr>
          <w:rFonts w:ascii="Book Antiqua" w:hAnsi="Book Antiqua" w:cs="Arial"/>
          <w:bCs/>
        </w:rPr>
        <w:t>class IIb</w:t>
      </w:r>
      <w:r w:rsidR="00E37B88" w:rsidRPr="00843481">
        <w:rPr>
          <w:rFonts w:ascii="Book Antiqua" w:hAnsi="Book Antiqua" w:cs="Arial"/>
          <w:bCs/>
        </w:rPr>
        <w:t xml:space="preserve">), due to the lack of well designed, large clinical </w:t>
      </w:r>
      <w:proofErr w:type="gramStart"/>
      <w:r w:rsidR="00E37B88" w:rsidRPr="00843481">
        <w:rPr>
          <w:rFonts w:ascii="Book Antiqua" w:hAnsi="Book Antiqua" w:cs="Arial"/>
          <w:bCs/>
        </w:rPr>
        <w:t>trials</w:t>
      </w:r>
      <w:r w:rsidR="00F942F0" w:rsidRPr="00843481">
        <w:rPr>
          <w:rFonts w:ascii="Book Antiqua" w:hAnsi="Book Antiqua" w:cs="Arial"/>
          <w:bCs/>
          <w:vertAlign w:val="superscript"/>
        </w:rPr>
        <w:t>[</w:t>
      </w:r>
      <w:proofErr w:type="gramEnd"/>
      <w:r w:rsidR="00F942F0" w:rsidRPr="00843481">
        <w:rPr>
          <w:rFonts w:ascii="Book Antiqua" w:hAnsi="Book Antiqua" w:cs="Arial"/>
          <w:bCs/>
          <w:vertAlign w:val="superscript"/>
        </w:rPr>
        <w:t>3]</w:t>
      </w:r>
      <w:r w:rsidR="00E37B88" w:rsidRPr="00843481">
        <w:rPr>
          <w:rFonts w:ascii="Book Antiqua" w:hAnsi="Book Antiqua" w:cs="Arial"/>
          <w:bCs/>
        </w:rPr>
        <w:t>.</w:t>
      </w:r>
      <w:r w:rsidR="004629AD" w:rsidRPr="00843481">
        <w:rPr>
          <w:rFonts w:ascii="Book Antiqua" w:hAnsi="Book Antiqua" w:cs="Arial"/>
          <w:bCs/>
        </w:rPr>
        <w:t xml:space="preserve"> </w:t>
      </w:r>
      <w:r w:rsidR="00A8688E" w:rsidRPr="00843481">
        <w:rPr>
          <w:rFonts w:ascii="Book Antiqua" w:hAnsi="Book Antiqua" w:cs="Arial"/>
          <w:bCs/>
        </w:rPr>
        <w:t xml:space="preserve">A summary of the current AHA/ACC Guideline recommendations for antiplatelet therapy in PAD </w:t>
      </w:r>
      <w:r w:rsidR="00D46386" w:rsidRPr="00843481">
        <w:rPr>
          <w:rFonts w:ascii="Book Antiqua" w:hAnsi="Book Antiqua" w:cs="Arial"/>
          <w:bCs/>
        </w:rPr>
        <w:t>is</w:t>
      </w:r>
      <w:r w:rsidR="00A8688E" w:rsidRPr="00843481">
        <w:rPr>
          <w:rFonts w:ascii="Book Antiqua" w:hAnsi="Book Antiqua" w:cs="Arial"/>
          <w:bCs/>
        </w:rPr>
        <w:t xml:space="preserve"> provided in Table 3. </w:t>
      </w:r>
    </w:p>
    <w:p w14:paraId="30636282" w14:textId="77777777" w:rsidR="002A07F4" w:rsidRPr="00843481" w:rsidRDefault="002A07F4" w:rsidP="004B0AC9">
      <w:pPr>
        <w:widowControl w:val="0"/>
        <w:autoSpaceDE w:val="0"/>
        <w:autoSpaceDN w:val="0"/>
        <w:adjustRightInd w:val="0"/>
        <w:spacing w:line="360" w:lineRule="auto"/>
        <w:ind w:rightChars="50" w:right="120"/>
        <w:jc w:val="both"/>
        <w:rPr>
          <w:rFonts w:ascii="Book Antiqua" w:hAnsi="Book Antiqua" w:cs="Arial"/>
          <w:bCs/>
        </w:rPr>
      </w:pPr>
    </w:p>
    <w:p w14:paraId="6FC6ECAA" w14:textId="650B9128" w:rsidR="002A07F4" w:rsidRPr="00843481" w:rsidRDefault="000E13F3" w:rsidP="004B0AC9">
      <w:pPr>
        <w:spacing w:line="360" w:lineRule="auto"/>
        <w:ind w:rightChars="50" w:right="120"/>
        <w:jc w:val="both"/>
        <w:rPr>
          <w:rFonts w:ascii="Book Antiqua" w:hAnsi="Book Antiqua" w:cs="Arial"/>
          <w:b/>
        </w:rPr>
      </w:pPr>
      <w:r w:rsidRPr="00843481">
        <w:rPr>
          <w:rFonts w:ascii="Book Antiqua" w:hAnsi="Book Antiqua" w:cs="Arial"/>
          <w:b/>
          <w:bCs/>
        </w:rPr>
        <w:t>CONCLUSION</w:t>
      </w:r>
      <w:r w:rsidRPr="00843481">
        <w:rPr>
          <w:rFonts w:ascii="Book Antiqua" w:hAnsi="Book Antiqua" w:cs="Arial"/>
          <w:b/>
        </w:rPr>
        <w:t xml:space="preserve"> </w:t>
      </w:r>
    </w:p>
    <w:p w14:paraId="3D7234FD" w14:textId="6A7CB744" w:rsidR="002A07F4" w:rsidRPr="00843481" w:rsidRDefault="002A07F4" w:rsidP="004B0AC9">
      <w:pPr>
        <w:spacing w:line="360" w:lineRule="auto"/>
        <w:ind w:rightChars="50" w:right="120"/>
        <w:jc w:val="both"/>
        <w:rPr>
          <w:rFonts w:ascii="Book Antiqua" w:hAnsi="Book Antiqua" w:cs="Arial"/>
        </w:rPr>
      </w:pPr>
      <w:r w:rsidRPr="00843481">
        <w:rPr>
          <w:rFonts w:ascii="Book Antiqua" w:hAnsi="Book Antiqua" w:cs="Arial"/>
        </w:rPr>
        <w:lastRenderedPageBreak/>
        <w:t xml:space="preserve">There have been significant advances in open surgical and endovascular modalities for </w:t>
      </w:r>
      <w:r w:rsidR="00E37B88" w:rsidRPr="00843481">
        <w:rPr>
          <w:rFonts w:ascii="Book Antiqua" w:hAnsi="Book Antiqua" w:cs="Arial"/>
        </w:rPr>
        <w:t xml:space="preserve">the </w:t>
      </w:r>
      <w:r w:rsidRPr="00843481">
        <w:rPr>
          <w:rFonts w:ascii="Book Antiqua" w:hAnsi="Book Antiqua" w:cs="Arial"/>
        </w:rPr>
        <w:t>treatment of peripheral vascular disease. Long term patency rates for either modality continue to improve</w:t>
      </w:r>
      <w:r w:rsidR="004528BA" w:rsidRPr="00843481">
        <w:rPr>
          <w:rFonts w:ascii="Book Antiqua" w:hAnsi="Book Antiqua" w:cs="Arial"/>
        </w:rPr>
        <w:t>,</w:t>
      </w:r>
      <w:r w:rsidRPr="00843481">
        <w:rPr>
          <w:rFonts w:ascii="Book Antiqua" w:hAnsi="Book Antiqua" w:cs="Arial"/>
        </w:rPr>
        <w:t xml:space="preserve"> however</w:t>
      </w:r>
      <w:r w:rsidR="00E37B88" w:rsidRPr="00843481">
        <w:rPr>
          <w:rFonts w:ascii="Book Antiqua" w:hAnsi="Book Antiqua" w:cs="Arial"/>
        </w:rPr>
        <w:t>,</w:t>
      </w:r>
      <w:r w:rsidRPr="00843481">
        <w:rPr>
          <w:rFonts w:ascii="Book Antiqua" w:hAnsi="Book Antiqua" w:cs="Arial"/>
        </w:rPr>
        <w:t xml:space="preserve"> randomized control</w:t>
      </w:r>
      <w:r w:rsidR="004528BA" w:rsidRPr="00843481">
        <w:rPr>
          <w:rFonts w:ascii="Book Antiqua" w:hAnsi="Book Antiqua" w:cs="Arial"/>
        </w:rPr>
        <w:t>led</w:t>
      </w:r>
      <w:r w:rsidRPr="00843481">
        <w:rPr>
          <w:rFonts w:ascii="Book Antiqua" w:hAnsi="Book Antiqua" w:cs="Arial"/>
        </w:rPr>
        <w:t xml:space="preserve"> trial data comparing the two options head to head are lacking. There appears to be a consensus emerging that endovascular therapy when feasible should be attempted f</w:t>
      </w:r>
      <w:r w:rsidR="00E37B88" w:rsidRPr="00843481">
        <w:rPr>
          <w:rFonts w:ascii="Book Antiqua" w:hAnsi="Book Antiqua" w:cs="Arial"/>
        </w:rPr>
        <w:t xml:space="preserve">irst, although </w:t>
      </w:r>
      <w:r w:rsidRPr="00843481">
        <w:rPr>
          <w:rFonts w:ascii="Book Antiqua" w:hAnsi="Book Antiqua" w:cs="Arial"/>
        </w:rPr>
        <w:t xml:space="preserve">robust randomized data </w:t>
      </w:r>
      <w:r w:rsidR="00E37B88" w:rsidRPr="00843481">
        <w:rPr>
          <w:rFonts w:ascii="Book Antiqua" w:hAnsi="Book Antiqua" w:cs="Arial"/>
        </w:rPr>
        <w:t xml:space="preserve">is still needed </w:t>
      </w:r>
      <w:r w:rsidRPr="00843481">
        <w:rPr>
          <w:rFonts w:ascii="Book Antiqua" w:hAnsi="Book Antiqua" w:cs="Arial"/>
        </w:rPr>
        <w:t xml:space="preserve">to support this approach. With contemporary atherectomy techniques, drug coated balloons and stents, a bigger armamentarium is available for immediate and long term success of endovascular therapy. Similarly there is lack of data regarding post intervention medical therapy. Although dual antiplatelet therapy with aspirin and clopidogrel is commonly used, </w:t>
      </w:r>
      <w:r w:rsidR="00E37B88" w:rsidRPr="00843481">
        <w:rPr>
          <w:rFonts w:ascii="Book Antiqua" w:hAnsi="Book Antiqua" w:cs="Arial"/>
        </w:rPr>
        <w:t xml:space="preserve">the </w:t>
      </w:r>
      <w:r w:rsidRPr="00843481">
        <w:rPr>
          <w:rFonts w:ascii="Book Antiqua" w:hAnsi="Book Antiqua" w:cs="Arial"/>
        </w:rPr>
        <w:t>duration of such therapy is highly variable with</w:t>
      </w:r>
      <w:r w:rsidR="00E37B88" w:rsidRPr="00843481">
        <w:rPr>
          <w:rFonts w:ascii="Book Antiqua" w:hAnsi="Book Antiqua" w:cs="Arial"/>
        </w:rPr>
        <w:t>out a strong recommendation in practice guidelines</w:t>
      </w:r>
      <w:r w:rsidRPr="00843481">
        <w:rPr>
          <w:rFonts w:ascii="Book Antiqua" w:hAnsi="Book Antiqua" w:cs="Arial"/>
        </w:rPr>
        <w:t>. Practice patterns for dual antiplatelet therapy are influenced and extrapo</w:t>
      </w:r>
      <w:r w:rsidR="00E37B88" w:rsidRPr="00843481">
        <w:rPr>
          <w:rFonts w:ascii="Book Antiqua" w:hAnsi="Book Antiqua" w:cs="Arial"/>
        </w:rPr>
        <w:t>lated from data available for PCI</w:t>
      </w:r>
      <w:r w:rsidRPr="00843481">
        <w:rPr>
          <w:rFonts w:ascii="Book Antiqua" w:hAnsi="Book Antiqua" w:cs="Arial"/>
        </w:rPr>
        <w:t xml:space="preserve">. It is apparent that there is paucity of clinical trial data for </w:t>
      </w:r>
      <w:r w:rsidR="00D46386" w:rsidRPr="00843481">
        <w:rPr>
          <w:rFonts w:ascii="Book Antiqua" w:hAnsi="Book Antiqua" w:cs="Arial"/>
        </w:rPr>
        <w:t xml:space="preserve">the </w:t>
      </w:r>
      <w:r w:rsidRPr="00843481">
        <w:rPr>
          <w:rFonts w:ascii="Book Antiqua" w:hAnsi="Book Antiqua" w:cs="Arial"/>
        </w:rPr>
        <w:t xml:space="preserve">treatment of peripheral vascular disease and subsequent care. </w:t>
      </w:r>
      <w:r w:rsidR="00D46386" w:rsidRPr="00843481">
        <w:rPr>
          <w:rFonts w:ascii="Book Antiqua" w:hAnsi="Book Antiqua" w:cs="Arial"/>
        </w:rPr>
        <w:t>A</w:t>
      </w:r>
      <w:r w:rsidRPr="00843481">
        <w:rPr>
          <w:rFonts w:ascii="Book Antiqua" w:hAnsi="Book Antiqua" w:cs="Arial"/>
        </w:rPr>
        <w:t xml:space="preserve">dditional data is warranted from large scale multicenter randomized controlled trials and observational studies to assess the optimal medical treatment and duration of medical therapy across the spectrum of PAD. </w:t>
      </w:r>
    </w:p>
    <w:p w14:paraId="70004406" w14:textId="0B5EEE4B" w:rsidR="006D3E79" w:rsidRPr="00843481" w:rsidRDefault="000E13F3" w:rsidP="00843481">
      <w:pPr>
        <w:widowControl w:val="0"/>
        <w:autoSpaceDE w:val="0"/>
        <w:autoSpaceDN w:val="0"/>
        <w:adjustRightInd w:val="0"/>
        <w:spacing w:line="360" w:lineRule="auto"/>
        <w:jc w:val="both"/>
        <w:rPr>
          <w:rFonts w:ascii="Book Antiqua" w:eastAsia="Times New Roman" w:hAnsi="Book Antiqua" w:cs="Arial"/>
        </w:rPr>
      </w:pPr>
      <w:r w:rsidRPr="00843481">
        <w:rPr>
          <w:rFonts w:ascii="Book Antiqua" w:hAnsi="Book Antiqua" w:cs="Arial"/>
          <w:b/>
        </w:rPr>
        <w:t>REFERENCES</w:t>
      </w:r>
    </w:p>
    <w:p w14:paraId="6F3A7EFE"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1 </w:t>
      </w:r>
      <w:proofErr w:type="spellStart"/>
      <w:r w:rsidRPr="00843481">
        <w:rPr>
          <w:rFonts w:ascii="Book Antiqua" w:eastAsia="宋体" w:hAnsi="Book Antiqua" w:cs="宋体"/>
          <w:b/>
          <w:bCs/>
          <w:lang w:eastAsia="zh-CN"/>
        </w:rPr>
        <w:t>Norgren</w:t>
      </w:r>
      <w:proofErr w:type="spellEnd"/>
      <w:r w:rsidRPr="00843481">
        <w:rPr>
          <w:rFonts w:ascii="Book Antiqua" w:eastAsia="宋体" w:hAnsi="Book Antiqua" w:cs="宋体"/>
          <w:b/>
          <w:bCs/>
          <w:lang w:eastAsia="zh-CN"/>
        </w:rPr>
        <w:t xml:space="preserve"> L</w:t>
      </w:r>
      <w:r w:rsidRPr="00843481">
        <w:rPr>
          <w:rFonts w:ascii="Book Antiqua" w:eastAsia="宋体" w:hAnsi="Book Antiqua" w:cs="宋体"/>
          <w:lang w:eastAsia="zh-CN"/>
        </w:rPr>
        <w:t xml:space="preserve">, Hiatt WR, </w:t>
      </w:r>
      <w:proofErr w:type="spellStart"/>
      <w:r w:rsidRPr="00843481">
        <w:rPr>
          <w:rFonts w:ascii="Book Antiqua" w:eastAsia="宋体" w:hAnsi="Book Antiqua" w:cs="宋体"/>
          <w:lang w:eastAsia="zh-CN"/>
        </w:rPr>
        <w:t>Dormandy</w:t>
      </w:r>
      <w:proofErr w:type="spellEnd"/>
      <w:r w:rsidRPr="00843481">
        <w:rPr>
          <w:rFonts w:ascii="Book Antiqua" w:eastAsia="宋体" w:hAnsi="Book Antiqua" w:cs="宋体"/>
          <w:lang w:eastAsia="zh-CN"/>
        </w:rPr>
        <w:t xml:space="preserve"> JA, </w:t>
      </w:r>
      <w:proofErr w:type="spellStart"/>
      <w:r w:rsidRPr="00843481">
        <w:rPr>
          <w:rFonts w:ascii="Book Antiqua" w:eastAsia="宋体" w:hAnsi="Book Antiqua" w:cs="宋体"/>
          <w:lang w:eastAsia="zh-CN"/>
        </w:rPr>
        <w:t>Nehler</w:t>
      </w:r>
      <w:proofErr w:type="spellEnd"/>
      <w:r w:rsidRPr="00843481">
        <w:rPr>
          <w:rFonts w:ascii="Book Antiqua" w:eastAsia="宋体" w:hAnsi="Book Antiqua" w:cs="宋体"/>
          <w:lang w:eastAsia="zh-CN"/>
        </w:rPr>
        <w:t xml:space="preserve"> MR, Harris KA, </w:t>
      </w:r>
      <w:proofErr w:type="spellStart"/>
      <w:r w:rsidRPr="00843481">
        <w:rPr>
          <w:rFonts w:ascii="Book Antiqua" w:eastAsia="宋体" w:hAnsi="Book Antiqua" w:cs="宋体"/>
          <w:lang w:eastAsia="zh-CN"/>
        </w:rPr>
        <w:t>Fowkes</w:t>
      </w:r>
      <w:proofErr w:type="spellEnd"/>
      <w:r w:rsidRPr="00843481">
        <w:rPr>
          <w:rFonts w:ascii="Book Antiqua" w:eastAsia="宋体" w:hAnsi="Book Antiqua" w:cs="宋体"/>
          <w:lang w:eastAsia="zh-CN"/>
        </w:rPr>
        <w:t xml:space="preserve"> FG, Bell K, </w:t>
      </w:r>
      <w:proofErr w:type="spellStart"/>
      <w:r w:rsidRPr="00843481">
        <w:rPr>
          <w:rFonts w:ascii="Book Antiqua" w:eastAsia="宋体" w:hAnsi="Book Antiqua" w:cs="宋体"/>
          <w:lang w:eastAsia="zh-CN"/>
        </w:rPr>
        <w:t>Caporusso</w:t>
      </w:r>
      <w:proofErr w:type="spellEnd"/>
      <w:r w:rsidRPr="00843481">
        <w:rPr>
          <w:rFonts w:ascii="Book Antiqua" w:eastAsia="宋体" w:hAnsi="Book Antiqua" w:cs="宋体"/>
          <w:lang w:eastAsia="zh-CN"/>
        </w:rPr>
        <w:t xml:space="preserve"> J, Durand-</w:t>
      </w:r>
      <w:proofErr w:type="spellStart"/>
      <w:r w:rsidRPr="00843481">
        <w:rPr>
          <w:rFonts w:ascii="Book Antiqua" w:eastAsia="宋体" w:hAnsi="Book Antiqua" w:cs="宋体"/>
          <w:lang w:eastAsia="zh-CN"/>
        </w:rPr>
        <w:t>Zaleski</w:t>
      </w:r>
      <w:proofErr w:type="spellEnd"/>
      <w:r w:rsidRPr="00843481">
        <w:rPr>
          <w:rFonts w:ascii="Book Antiqua" w:eastAsia="宋体" w:hAnsi="Book Antiqua" w:cs="宋体"/>
          <w:lang w:eastAsia="zh-CN"/>
        </w:rPr>
        <w:t xml:space="preserve"> I, Komori K, </w:t>
      </w:r>
      <w:proofErr w:type="spellStart"/>
      <w:r w:rsidRPr="00843481">
        <w:rPr>
          <w:rFonts w:ascii="Book Antiqua" w:eastAsia="宋体" w:hAnsi="Book Antiqua" w:cs="宋体"/>
          <w:lang w:eastAsia="zh-CN"/>
        </w:rPr>
        <w:t>Lammer</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Liapis</w:t>
      </w:r>
      <w:proofErr w:type="spellEnd"/>
      <w:r w:rsidRPr="00843481">
        <w:rPr>
          <w:rFonts w:ascii="Book Antiqua" w:eastAsia="宋体" w:hAnsi="Book Antiqua" w:cs="宋体"/>
          <w:lang w:eastAsia="zh-CN"/>
        </w:rPr>
        <w:t xml:space="preserve"> C, Novo S, </w:t>
      </w:r>
      <w:proofErr w:type="spellStart"/>
      <w:r w:rsidRPr="00843481">
        <w:rPr>
          <w:rFonts w:ascii="Book Antiqua" w:eastAsia="宋体" w:hAnsi="Book Antiqua" w:cs="宋体"/>
          <w:lang w:eastAsia="zh-CN"/>
        </w:rPr>
        <w:t>Razavi</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Robbs</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Schaper</w:t>
      </w:r>
      <w:proofErr w:type="spellEnd"/>
      <w:r w:rsidRPr="00843481">
        <w:rPr>
          <w:rFonts w:ascii="Book Antiqua" w:eastAsia="宋体" w:hAnsi="Book Antiqua" w:cs="宋体"/>
          <w:lang w:eastAsia="zh-CN"/>
        </w:rPr>
        <w:t xml:space="preserve"> N, </w:t>
      </w:r>
      <w:proofErr w:type="spellStart"/>
      <w:r w:rsidRPr="00843481">
        <w:rPr>
          <w:rFonts w:ascii="Book Antiqua" w:eastAsia="宋体" w:hAnsi="Book Antiqua" w:cs="宋体"/>
          <w:lang w:eastAsia="zh-CN"/>
        </w:rPr>
        <w:t>Shigematsu</w:t>
      </w:r>
      <w:proofErr w:type="spellEnd"/>
      <w:r w:rsidRPr="00843481">
        <w:rPr>
          <w:rFonts w:ascii="Book Antiqua" w:eastAsia="宋体" w:hAnsi="Book Antiqua" w:cs="宋体"/>
          <w:lang w:eastAsia="zh-CN"/>
        </w:rPr>
        <w:t xml:space="preserve"> H, </w:t>
      </w:r>
      <w:proofErr w:type="spellStart"/>
      <w:r w:rsidRPr="00843481">
        <w:rPr>
          <w:rFonts w:ascii="Book Antiqua" w:eastAsia="宋体" w:hAnsi="Book Antiqua" w:cs="宋体"/>
          <w:lang w:eastAsia="zh-CN"/>
        </w:rPr>
        <w:t>Sapoval</w:t>
      </w:r>
      <w:proofErr w:type="spellEnd"/>
      <w:r w:rsidRPr="00843481">
        <w:rPr>
          <w:rFonts w:ascii="Book Antiqua" w:eastAsia="宋体" w:hAnsi="Book Antiqua" w:cs="宋体"/>
          <w:lang w:eastAsia="zh-CN"/>
        </w:rPr>
        <w:t xml:space="preserve"> M, White C, White J, Clement D, </w:t>
      </w:r>
      <w:proofErr w:type="spellStart"/>
      <w:r w:rsidRPr="00843481">
        <w:rPr>
          <w:rFonts w:ascii="Book Antiqua" w:eastAsia="宋体" w:hAnsi="Book Antiqua" w:cs="宋体"/>
          <w:lang w:eastAsia="zh-CN"/>
        </w:rPr>
        <w:t>Creager</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Jaff</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Mohler</w:t>
      </w:r>
      <w:proofErr w:type="spellEnd"/>
      <w:r w:rsidRPr="00843481">
        <w:rPr>
          <w:rFonts w:ascii="Book Antiqua" w:eastAsia="宋体" w:hAnsi="Book Antiqua" w:cs="宋体"/>
          <w:lang w:eastAsia="zh-CN"/>
        </w:rPr>
        <w:t xml:space="preserve"> E, Rutherford RB, Sheehan P, </w:t>
      </w:r>
      <w:proofErr w:type="spellStart"/>
      <w:r w:rsidRPr="00843481">
        <w:rPr>
          <w:rFonts w:ascii="Book Antiqua" w:eastAsia="宋体" w:hAnsi="Book Antiqua" w:cs="宋体"/>
          <w:lang w:eastAsia="zh-CN"/>
        </w:rPr>
        <w:t>Sillesen</w:t>
      </w:r>
      <w:proofErr w:type="spellEnd"/>
      <w:r w:rsidRPr="00843481">
        <w:rPr>
          <w:rFonts w:ascii="Book Antiqua" w:eastAsia="宋体" w:hAnsi="Book Antiqua" w:cs="宋体"/>
          <w:lang w:eastAsia="zh-CN"/>
        </w:rPr>
        <w:t xml:space="preserve"> H, </w:t>
      </w:r>
      <w:proofErr w:type="spellStart"/>
      <w:r w:rsidRPr="00843481">
        <w:rPr>
          <w:rFonts w:ascii="Book Antiqua" w:eastAsia="宋体" w:hAnsi="Book Antiqua" w:cs="宋体"/>
          <w:lang w:eastAsia="zh-CN"/>
        </w:rPr>
        <w:t>Rosenfield</w:t>
      </w:r>
      <w:proofErr w:type="spellEnd"/>
      <w:r w:rsidRPr="00843481">
        <w:rPr>
          <w:rFonts w:ascii="Book Antiqua" w:eastAsia="宋体" w:hAnsi="Book Antiqua" w:cs="宋体"/>
          <w:lang w:eastAsia="zh-CN"/>
        </w:rPr>
        <w:t xml:space="preserve"> K. Inter-Society Consensus for the Management of Peripheral Arterial Disease (TASC II). </w:t>
      </w:r>
      <w:proofErr w:type="spellStart"/>
      <w:r w:rsidRPr="00843481">
        <w:rPr>
          <w:rFonts w:ascii="Book Antiqua" w:eastAsia="宋体" w:hAnsi="Book Antiqua" w:cs="宋体"/>
          <w:i/>
          <w:iCs/>
          <w:lang w:eastAsia="zh-CN"/>
        </w:rPr>
        <w:t>Eur</w:t>
      </w:r>
      <w:proofErr w:type="spellEnd"/>
      <w:r w:rsidRPr="00843481">
        <w:rPr>
          <w:rFonts w:ascii="Book Antiqua" w:eastAsia="宋体" w:hAnsi="Book Antiqua" w:cs="宋体"/>
          <w:i/>
          <w:iCs/>
          <w:lang w:eastAsia="zh-CN"/>
        </w:rPr>
        <w:t xml:space="preserve"> J </w:t>
      </w:r>
      <w:proofErr w:type="spellStart"/>
      <w:r w:rsidRPr="00843481">
        <w:rPr>
          <w:rFonts w:ascii="Book Antiqua" w:eastAsia="宋体" w:hAnsi="Book Antiqua" w:cs="宋体"/>
          <w:i/>
          <w:iCs/>
          <w:lang w:eastAsia="zh-CN"/>
        </w:rPr>
        <w:t>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Endovasc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Surg</w:t>
      </w:r>
      <w:proofErr w:type="spellEnd"/>
      <w:r w:rsidRPr="00843481">
        <w:rPr>
          <w:rFonts w:ascii="Book Antiqua" w:eastAsia="宋体" w:hAnsi="Book Antiqua" w:cs="宋体"/>
          <w:lang w:eastAsia="zh-CN"/>
        </w:rPr>
        <w:t xml:space="preserve"> 2007; </w:t>
      </w:r>
      <w:r w:rsidRPr="00843481">
        <w:rPr>
          <w:rFonts w:ascii="Book Antiqua" w:eastAsia="宋体" w:hAnsi="Book Antiqua" w:cs="宋体"/>
          <w:b/>
          <w:bCs/>
          <w:lang w:eastAsia="zh-CN"/>
        </w:rPr>
        <w:t xml:space="preserve">33 </w:t>
      </w:r>
      <w:proofErr w:type="spellStart"/>
      <w:r w:rsidRPr="00843481">
        <w:rPr>
          <w:rFonts w:ascii="Book Antiqua" w:eastAsia="宋体" w:hAnsi="Book Antiqua" w:cs="宋体"/>
          <w:bCs/>
          <w:lang w:eastAsia="zh-CN"/>
        </w:rPr>
        <w:t>Suppl</w:t>
      </w:r>
      <w:proofErr w:type="spellEnd"/>
      <w:r w:rsidRPr="00843481">
        <w:rPr>
          <w:rFonts w:ascii="Book Antiqua" w:eastAsia="宋体" w:hAnsi="Book Antiqua" w:cs="宋体"/>
          <w:bCs/>
          <w:lang w:eastAsia="zh-CN"/>
        </w:rPr>
        <w:t xml:space="preserve"> 1</w:t>
      </w:r>
      <w:r w:rsidRPr="00843481">
        <w:rPr>
          <w:rFonts w:ascii="Book Antiqua" w:eastAsia="宋体" w:hAnsi="Book Antiqua" w:cs="宋体"/>
          <w:lang w:eastAsia="zh-CN"/>
        </w:rPr>
        <w:t>: S1-75 [PMID: 17140820 DOI: 10.1016/j.ejvs.2006.09.024]</w:t>
      </w:r>
    </w:p>
    <w:p w14:paraId="3226DB1F"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2 </w:t>
      </w:r>
      <w:r w:rsidRPr="00843481">
        <w:rPr>
          <w:rFonts w:ascii="Book Antiqua" w:eastAsia="宋体" w:hAnsi="Book Antiqua" w:cs="宋体"/>
          <w:b/>
          <w:bCs/>
          <w:lang w:eastAsia="zh-CN"/>
        </w:rPr>
        <w:t>Olin JW</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Sealove</w:t>
      </w:r>
      <w:proofErr w:type="spellEnd"/>
      <w:r w:rsidRPr="00843481">
        <w:rPr>
          <w:rFonts w:ascii="Book Antiqua" w:eastAsia="宋体" w:hAnsi="Book Antiqua" w:cs="宋体"/>
          <w:lang w:eastAsia="zh-CN"/>
        </w:rPr>
        <w:t xml:space="preserve"> BA. Peripheral artery disease: current insight into the disease and its diagnosis and management. </w:t>
      </w:r>
      <w:r w:rsidRPr="00843481">
        <w:rPr>
          <w:rFonts w:ascii="Book Antiqua" w:eastAsia="宋体" w:hAnsi="Book Antiqua" w:cs="宋体"/>
          <w:i/>
          <w:iCs/>
          <w:lang w:eastAsia="zh-CN"/>
        </w:rPr>
        <w:t xml:space="preserve">Mayo </w:t>
      </w:r>
      <w:proofErr w:type="spellStart"/>
      <w:r w:rsidRPr="00843481">
        <w:rPr>
          <w:rFonts w:ascii="Book Antiqua" w:eastAsia="宋体" w:hAnsi="Book Antiqua" w:cs="宋体"/>
          <w:i/>
          <w:iCs/>
          <w:lang w:eastAsia="zh-CN"/>
        </w:rPr>
        <w:t>Clin</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Proc</w:t>
      </w:r>
      <w:proofErr w:type="spellEnd"/>
      <w:r w:rsidRPr="00843481">
        <w:rPr>
          <w:rFonts w:ascii="Book Antiqua" w:eastAsia="宋体" w:hAnsi="Book Antiqua" w:cs="宋体"/>
          <w:lang w:eastAsia="zh-CN"/>
        </w:rPr>
        <w:t xml:space="preserve"> 2010; </w:t>
      </w:r>
      <w:r w:rsidRPr="00843481">
        <w:rPr>
          <w:rFonts w:ascii="Book Antiqua" w:eastAsia="宋体" w:hAnsi="Book Antiqua" w:cs="宋体"/>
          <w:b/>
          <w:bCs/>
          <w:lang w:eastAsia="zh-CN"/>
        </w:rPr>
        <w:t>85</w:t>
      </w:r>
      <w:r w:rsidRPr="00843481">
        <w:rPr>
          <w:rFonts w:ascii="Book Antiqua" w:eastAsia="宋体" w:hAnsi="Book Antiqua" w:cs="宋体"/>
          <w:lang w:eastAsia="zh-CN"/>
        </w:rPr>
        <w:t>: 678-692 [PMID: 20592174 DOI: 10.4065/mcp.2010.0133]</w:t>
      </w:r>
    </w:p>
    <w:p w14:paraId="17B1100D"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3 </w:t>
      </w:r>
      <w:r w:rsidRPr="00843481">
        <w:rPr>
          <w:rFonts w:ascii="Book Antiqua" w:eastAsia="宋体" w:hAnsi="Book Antiqua" w:cs="宋体"/>
          <w:b/>
          <w:bCs/>
          <w:lang w:eastAsia="zh-CN"/>
        </w:rPr>
        <w:t>Gerhard-Herman MD</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Gornik</w:t>
      </w:r>
      <w:proofErr w:type="spellEnd"/>
      <w:r w:rsidRPr="00843481">
        <w:rPr>
          <w:rFonts w:ascii="Book Antiqua" w:eastAsia="宋体" w:hAnsi="Book Antiqua" w:cs="宋体"/>
          <w:lang w:eastAsia="zh-CN"/>
        </w:rPr>
        <w:t xml:space="preserve"> HL, Barrett C, </w:t>
      </w:r>
      <w:proofErr w:type="spellStart"/>
      <w:r w:rsidRPr="00843481">
        <w:rPr>
          <w:rFonts w:ascii="Book Antiqua" w:eastAsia="宋体" w:hAnsi="Book Antiqua" w:cs="宋体"/>
          <w:lang w:eastAsia="zh-CN"/>
        </w:rPr>
        <w:t>Barshes</w:t>
      </w:r>
      <w:proofErr w:type="spellEnd"/>
      <w:r w:rsidRPr="00843481">
        <w:rPr>
          <w:rFonts w:ascii="Book Antiqua" w:eastAsia="宋体" w:hAnsi="Book Antiqua" w:cs="宋体"/>
          <w:lang w:eastAsia="zh-CN"/>
        </w:rPr>
        <w:t xml:space="preserve"> NR, </w:t>
      </w:r>
      <w:proofErr w:type="spellStart"/>
      <w:r w:rsidRPr="00843481">
        <w:rPr>
          <w:rFonts w:ascii="Book Antiqua" w:eastAsia="宋体" w:hAnsi="Book Antiqua" w:cs="宋体"/>
          <w:lang w:eastAsia="zh-CN"/>
        </w:rPr>
        <w:t>Corriere</w:t>
      </w:r>
      <w:proofErr w:type="spellEnd"/>
      <w:r w:rsidRPr="00843481">
        <w:rPr>
          <w:rFonts w:ascii="Book Antiqua" w:eastAsia="宋体" w:hAnsi="Book Antiqua" w:cs="宋体"/>
          <w:lang w:eastAsia="zh-CN"/>
        </w:rPr>
        <w:t xml:space="preserve"> MA, </w:t>
      </w:r>
      <w:proofErr w:type="spellStart"/>
      <w:r w:rsidRPr="00843481">
        <w:rPr>
          <w:rFonts w:ascii="Book Antiqua" w:eastAsia="宋体" w:hAnsi="Book Antiqua" w:cs="宋体"/>
          <w:lang w:eastAsia="zh-CN"/>
        </w:rPr>
        <w:t>Drachman</w:t>
      </w:r>
      <w:proofErr w:type="spellEnd"/>
      <w:r w:rsidRPr="00843481">
        <w:rPr>
          <w:rFonts w:ascii="Book Antiqua" w:eastAsia="宋体" w:hAnsi="Book Antiqua" w:cs="宋体"/>
          <w:lang w:eastAsia="zh-CN"/>
        </w:rPr>
        <w:t xml:space="preserve"> DE, Fleisher LA, </w:t>
      </w:r>
      <w:proofErr w:type="spellStart"/>
      <w:r w:rsidRPr="00843481">
        <w:rPr>
          <w:rFonts w:ascii="Book Antiqua" w:eastAsia="宋体" w:hAnsi="Book Antiqua" w:cs="宋体"/>
          <w:lang w:eastAsia="zh-CN"/>
        </w:rPr>
        <w:t>Fowkes</w:t>
      </w:r>
      <w:proofErr w:type="spellEnd"/>
      <w:r w:rsidRPr="00843481">
        <w:rPr>
          <w:rFonts w:ascii="Book Antiqua" w:eastAsia="宋体" w:hAnsi="Book Antiqua" w:cs="宋体"/>
          <w:lang w:eastAsia="zh-CN"/>
        </w:rPr>
        <w:t xml:space="preserve"> FG, Hamburg NM, </w:t>
      </w:r>
      <w:proofErr w:type="spellStart"/>
      <w:r w:rsidRPr="00843481">
        <w:rPr>
          <w:rFonts w:ascii="Book Antiqua" w:eastAsia="宋体" w:hAnsi="Book Antiqua" w:cs="宋体"/>
          <w:lang w:eastAsia="zh-CN"/>
        </w:rPr>
        <w:t>Kinlay</w:t>
      </w:r>
      <w:proofErr w:type="spellEnd"/>
      <w:r w:rsidRPr="00843481">
        <w:rPr>
          <w:rFonts w:ascii="Book Antiqua" w:eastAsia="宋体" w:hAnsi="Book Antiqua" w:cs="宋体"/>
          <w:lang w:eastAsia="zh-CN"/>
        </w:rPr>
        <w:t xml:space="preserve"> S, </w:t>
      </w:r>
      <w:proofErr w:type="spellStart"/>
      <w:r w:rsidRPr="00843481">
        <w:rPr>
          <w:rFonts w:ascii="Book Antiqua" w:eastAsia="宋体" w:hAnsi="Book Antiqua" w:cs="宋体"/>
          <w:lang w:eastAsia="zh-CN"/>
        </w:rPr>
        <w:t>Lookstein</w:t>
      </w:r>
      <w:proofErr w:type="spellEnd"/>
      <w:r w:rsidRPr="00843481">
        <w:rPr>
          <w:rFonts w:ascii="Book Antiqua" w:eastAsia="宋体" w:hAnsi="Book Antiqua" w:cs="宋体"/>
          <w:lang w:eastAsia="zh-CN"/>
        </w:rPr>
        <w:t xml:space="preserve"> R, </w:t>
      </w:r>
      <w:proofErr w:type="spellStart"/>
      <w:r w:rsidRPr="00843481">
        <w:rPr>
          <w:rFonts w:ascii="Book Antiqua" w:eastAsia="宋体" w:hAnsi="Book Antiqua" w:cs="宋体"/>
          <w:lang w:eastAsia="zh-CN"/>
        </w:rPr>
        <w:t>Misra</w:t>
      </w:r>
      <w:proofErr w:type="spellEnd"/>
      <w:r w:rsidRPr="00843481">
        <w:rPr>
          <w:rFonts w:ascii="Book Antiqua" w:eastAsia="宋体" w:hAnsi="Book Antiqua" w:cs="宋体"/>
          <w:lang w:eastAsia="zh-CN"/>
        </w:rPr>
        <w:t xml:space="preserve"> S, </w:t>
      </w:r>
      <w:proofErr w:type="spellStart"/>
      <w:r w:rsidRPr="00843481">
        <w:rPr>
          <w:rFonts w:ascii="Book Antiqua" w:eastAsia="宋体" w:hAnsi="Book Antiqua" w:cs="宋体"/>
          <w:lang w:eastAsia="zh-CN"/>
        </w:rPr>
        <w:t>Mureebe</w:t>
      </w:r>
      <w:proofErr w:type="spellEnd"/>
      <w:r w:rsidRPr="00843481">
        <w:rPr>
          <w:rFonts w:ascii="Book Antiqua" w:eastAsia="宋体" w:hAnsi="Book Antiqua" w:cs="宋体"/>
          <w:lang w:eastAsia="zh-CN"/>
        </w:rPr>
        <w:t xml:space="preserve"> L, Olin JW, Patel RA, </w:t>
      </w:r>
      <w:proofErr w:type="spellStart"/>
      <w:r w:rsidRPr="00843481">
        <w:rPr>
          <w:rFonts w:ascii="Book Antiqua" w:eastAsia="宋体" w:hAnsi="Book Antiqua" w:cs="宋体"/>
          <w:lang w:eastAsia="zh-CN"/>
        </w:rPr>
        <w:t>Regensteiner</w:t>
      </w:r>
      <w:proofErr w:type="spellEnd"/>
      <w:r w:rsidRPr="00843481">
        <w:rPr>
          <w:rFonts w:ascii="Book Antiqua" w:eastAsia="宋体" w:hAnsi="Book Antiqua" w:cs="宋体"/>
          <w:lang w:eastAsia="zh-CN"/>
        </w:rPr>
        <w:t xml:space="preserve"> JG, </w:t>
      </w:r>
      <w:proofErr w:type="spellStart"/>
      <w:r w:rsidRPr="00843481">
        <w:rPr>
          <w:rFonts w:ascii="Book Antiqua" w:eastAsia="宋体" w:hAnsi="Book Antiqua" w:cs="宋体"/>
          <w:lang w:eastAsia="zh-CN"/>
        </w:rPr>
        <w:t>Schanzer</w:t>
      </w:r>
      <w:proofErr w:type="spellEnd"/>
      <w:r w:rsidRPr="00843481">
        <w:rPr>
          <w:rFonts w:ascii="Book Antiqua" w:eastAsia="宋体" w:hAnsi="Book Antiqua" w:cs="宋体"/>
          <w:lang w:eastAsia="zh-CN"/>
        </w:rPr>
        <w:t xml:space="preserve"> A, </w:t>
      </w:r>
      <w:proofErr w:type="spellStart"/>
      <w:r w:rsidRPr="00843481">
        <w:rPr>
          <w:rFonts w:ascii="Book Antiqua" w:eastAsia="宋体" w:hAnsi="Book Antiqua" w:cs="宋体"/>
          <w:lang w:eastAsia="zh-CN"/>
        </w:rPr>
        <w:t>Shishehbor</w:t>
      </w:r>
      <w:proofErr w:type="spellEnd"/>
      <w:r w:rsidRPr="00843481">
        <w:rPr>
          <w:rFonts w:ascii="Book Antiqua" w:eastAsia="宋体" w:hAnsi="Book Antiqua" w:cs="宋体"/>
          <w:lang w:eastAsia="zh-CN"/>
        </w:rPr>
        <w:t xml:space="preserve"> MH, Stewart KJ, Treat-</w:t>
      </w:r>
      <w:r w:rsidRPr="00843481">
        <w:rPr>
          <w:rFonts w:ascii="Book Antiqua" w:eastAsia="宋体" w:hAnsi="Book Antiqua" w:cs="宋体"/>
          <w:lang w:eastAsia="zh-CN"/>
        </w:rPr>
        <w:lastRenderedPageBreak/>
        <w:t xml:space="preserve">Jacobson D, Walsh ME. 2016 AHA/ACC Guideline on the Management of Patients With Lower Extremity Peripheral Artery Disease: A Report of the American College of Cardiology/American Heart Association Task Force on Clinical Practice Guidelines. </w:t>
      </w:r>
      <w:r w:rsidRPr="00843481">
        <w:rPr>
          <w:rFonts w:ascii="Book Antiqua" w:eastAsia="宋体" w:hAnsi="Book Antiqua" w:cs="宋体"/>
          <w:i/>
          <w:iCs/>
          <w:lang w:eastAsia="zh-CN"/>
        </w:rPr>
        <w:t xml:space="preserve">J Am </w:t>
      </w:r>
      <w:proofErr w:type="spellStart"/>
      <w:r w:rsidRPr="00843481">
        <w:rPr>
          <w:rFonts w:ascii="Book Antiqua" w:eastAsia="宋体" w:hAnsi="Book Antiqua" w:cs="宋体"/>
          <w:i/>
          <w:iCs/>
          <w:lang w:eastAsia="zh-CN"/>
        </w:rPr>
        <w:t>Coll</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Cardiol</w:t>
      </w:r>
      <w:proofErr w:type="spellEnd"/>
      <w:r w:rsidRPr="00843481">
        <w:rPr>
          <w:rFonts w:ascii="Book Antiqua" w:eastAsia="宋体" w:hAnsi="Book Antiqua" w:cs="宋体"/>
          <w:lang w:eastAsia="zh-CN"/>
        </w:rPr>
        <w:t xml:space="preserve"> 2017; </w:t>
      </w:r>
      <w:r w:rsidRPr="00843481">
        <w:rPr>
          <w:rFonts w:ascii="Book Antiqua" w:eastAsia="宋体" w:hAnsi="Book Antiqua" w:cs="宋体"/>
          <w:b/>
          <w:bCs/>
          <w:lang w:eastAsia="zh-CN"/>
        </w:rPr>
        <w:t>69</w:t>
      </w:r>
      <w:r w:rsidRPr="00843481">
        <w:rPr>
          <w:rFonts w:ascii="Book Antiqua" w:eastAsia="宋体" w:hAnsi="Book Antiqua" w:cs="宋体"/>
          <w:lang w:eastAsia="zh-CN"/>
        </w:rPr>
        <w:t>: e71-e126 [PMID: 27851992 DOI: 10.1016/j.jacc.2016.11.007]</w:t>
      </w:r>
    </w:p>
    <w:p w14:paraId="7EC189C0"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4 </w:t>
      </w:r>
      <w:proofErr w:type="spellStart"/>
      <w:r w:rsidRPr="00843481">
        <w:rPr>
          <w:rFonts w:ascii="Book Antiqua" w:eastAsia="宋体" w:hAnsi="Book Antiqua" w:cs="宋体"/>
          <w:b/>
          <w:bCs/>
          <w:lang w:eastAsia="zh-CN"/>
        </w:rPr>
        <w:t>Fowkes</w:t>
      </w:r>
      <w:proofErr w:type="spellEnd"/>
      <w:r w:rsidRPr="00843481">
        <w:rPr>
          <w:rFonts w:ascii="Book Antiqua" w:eastAsia="宋体" w:hAnsi="Book Antiqua" w:cs="宋体"/>
          <w:b/>
          <w:bCs/>
          <w:lang w:eastAsia="zh-CN"/>
        </w:rPr>
        <w:t xml:space="preserve"> FG</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Rudan</w:t>
      </w:r>
      <w:proofErr w:type="spellEnd"/>
      <w:r w:rsidRPr="00843481">
        <w:rPr>
          <w:rFonts w:ascii="Book Antiqua" w:eastAsia="宋体" w:hAnsi="Book Antiqua" w:cs="宋体"/>
          <w:lang w:eastAsia="zh-CN"/>
        </w:rPr>
        <w:t xml:space="preserve"> D, </w:t>
      </w:r>
      <w:proofErr w:type="spellStart"/>
      <w:r w:rsidRPr="00843481">
        <w:rPr>
          <w:rFonts w:ascii="Book Antiqua" w:eastAsia="宋体" w:hAnsi="Book Antiqua" w:cs="宋体"/>
          <w:lang w:eastAsia="zh-CN"/>
        </w:rPr>
        <w:t>Rudan</w:t>
      </w:r>
      <w:proofErr w:type="spellEnd"/>
      <w:r w:rsidRPr="00843481">
        <w:rPr>
          <w:rFonts w:ascii="Book Antiqua" w:eastAsia="宋体" w:hAnsi="Book Antiqua" w:cs="宋体"/>
          <w:lang w:eastAsia="zh-CN"/>
        </w:rPr>
        <w:t xml:space="preserve"> I, </w:t>
      </w:r>
      <w:proofErr w:type="spellStart"/>
      <w:r w:rsidRPr="00843481">
        <w:rPr>
          <w:rFonts w:ascii="Book Antiqua" w:eastAsia="宋体" w:hAnsi="Book Antiqua" w:cs="宋体"/>
          <w:lang w:eastAsia="zh-CN"/>
        </w:rPr>
        <w:t>Aboyans</w:t>
      </w:r>
      <w:proofErr w:type="spellEnd"/>
      <w:r w:rsidRPr="00843481">
        <w:rPr>
          <w:rFonts w:ascii="Book Antiqua" w:eastAsia="宋体" w:hAnsi="Book Antiqua" w:cs="宋体"/>
          <w:lang w:eastAsia="zh-CN"/>
        </w:rPr>
        <w:t xml:space="preserve"> V, </w:t>
      </w:r>
      <w:proofErr w:type="spellStart"/>
      <w:r w:rsidRPr="00843481">
        <w:rPr>
          <w:rFonts w:ascii="Book Antiqua" w:eastAsia="宋体" w:hAnsi="Book Antiqua" w:cs="宋体"/>
          <w:lang w:eastAsia="zh-CN"/>
        </w:rPr>
        <w:t>Denenberg</w:t>
      </w:r>
      <w:proofErr w:type="spellEnd"/>
      <w:r w:rsidRPr="00843481">
        <w:rPr>
          <w:rFonts w:ascii="Book Antiqua" w:eastAsia="宋体" w:hAnsi="Book Antiqua" w:cs="宋体"/>
          <w:lang w:eastAsia="zh-CN"/>
        </w:rPr>
        <w:t xml:space="preserve"> JO, McDermott MM, Norman PE, Sampson UK, Williams LJ, </w:t>
      </w:r>
      <w:proofErr w:type="spellStart"/>
      <w:r w:rsidRPr="00843481">
        <w:rPr>
          <w:rFonts w:ascii="Book Antiqua" w:eastAsia="宋体" w:hAnsi="Book Antiqua" w:cs="宋体"/>
          <w:lang w:eastAsia="zh-CN"/>
        </w:rPr>
        <w:t>Mensah</w:t>
      </w:r>
      <w:proofErr w:type="spellEnd"/>
      <w:r w:rsidRPr="00843481">
        <w:rPr>
          <w:rFonts w:ascii="Book Antiqua" w:eastAsia="宋体" w:hAnsi="Book Antiqua" w:cs="宋体"/>
          <w:lang w:eastAsia="zh-CN"/>
        </w:rPr>
        <w:t xml:space="preserve"> GA, </w:t>
      </w:r>
      <w:proofErr w:type="spellStart"/>
      <w:r w:rsidRPr="00843481">
        <w:rPr>
          <w:rFonts w:ascii="Book Antiqua" w:eastAsia="宋体" w:hAnsi="Book Antiqua" w:cs="宋体"/>
          <w:lang w:eastAsia="zh-CN"/>
        </w:rPr>
        <w:t>Criqui</w:t>
      </w:r>
      <w:proofErr w:type="spellEnd"/>
      <w:r w:rsidRPr="00843481">
        <w:rPr>
          <w:rFonts w:ascii="Book Antiqua" w:eastAsia="宋体" w:hAnsi="Book Antiqua" w:cs="宋体"/>
          <w:lang w:eastAsia="zh-CN"/>
        </w:rPr>
        <w:t xml:space="preserve"> MH. Comparison of global estimates of prevalence and risk factors for peripheral artery disease in 2000 and 2010: a systematic review and analysis. </w:t>
      </w:r>
      <w:r w:rsidRPr="00843481">
        <w:rPr>
          <w:rFonts w:ascii="Book Antiqua" w:eastAsia="宋体" w:hAnsi="Book Antiqua" w:cs="宋体"/>
          <w:i/>
          <w:iCs/>
          <w:lang w:eastAsia="zh-CN"/>
        </w:rPr>
        <w:t>Lancet</w:t>
      </w:r>
      <w:r w:rsidRPr="00843481">
        <w:rPr>
          <w:rFonts w:ascii="Book Antiqua" w:eastAsia="宋体" w:hAnsi="Book Antiqua" w:cs="宋体"/>
          <w:lang w:eastAsia="zh-CN"/>
        </w:rPr>
        <w:t xml:space="preserve"> 2013; </w:t>
      </w:r>
      <w:r w:rsidRPr="00843481">
        <w:rPr>
          <w:rFonts w:ascii="Book Antiqua" w:eastAsia="宋体" w:hAnsi="Book Antiqua" w:cs="宋体"/>
          <w:b/>
          <w:bCs/>
          <w:lang w:eastAsia="zh-CN"/>
        </w:rPr>
        <w:t>382</w:t>
      </w:r>
      <w:r w:rsidRPr="00843481">
        <w:rPr>
          <w:rFonts w:ascii="Book Antiqua" w:eastAsia="宋体" w:hAnsi="Book Antiqua" w:cs="宋体"/>
          <w:lang w:eastAsia="zh-CN"/>
        </w:rPr>
        <w:t>: 1329-1340 [PMID: 23915883 DOI: 10.1016/S0140-6736(13)61249-0]</w:t>
      </w:r>
    </w:p>
    <w:p w14:paraId="61CE9272"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5 </w:t>
      </w:r>
      <w:proofErr w:type="spellStart"/>
      <w:r w:rsidRPr="00843481">
        <w:rPr>
          <w:rFonts w:ascii="Book Antiqua" w:eastAsia="宋体" w:hAnsi="Book Antiqua" w:cs="宋体"/>
          <w:b/>
          <w:bCs/>
          <w:lang w:eastAsia="zh-CN"/>
        </w:rPr>
        <w:t>Diehm</w:t>
      </w:r>
      <w:proofErr w:type="spellEnd"/>
      <w:r w:rsidRPr="00843481">
        <w:rPr>
          <w:rFonts w:ascii="Book Antiqua" w:eastAsia="宋体" w:hAnsi="Book Antiqua" w:cs="宋体"/>
          <w:b/>
          <w:bCs/>
          <w:lang w:eastAsia="zh-CN"/>
        </w:rPr>
        <w:t xml:space="preserve"> N</w:t>
      </w:r>
      <w:r w:rsidRPr="00843481">
        <w:rPr>
          <w:rFonts w:ascii="Book Antiqua" w:eastAsia="宋体" w:hAnsi="Book Antiqua" w:cs="宋体"/>
          <w:lang w:eastAsia="zh-CN"/>
        </w:rPr>
        <w:t xml:space="preserve">, Baumgartner I, </w:t>
      </w:r>
      <w:proofErr w:type="spellStart"/>
      <w:r w:rsidRPr="00843481">
        <w:rPr>
          <w:rFonts w:ascii="Book Antiqua" w:eastAsia="宋体" w:hAnsi="Book Antiqua" w:cs="宋体"/>
          <w:lang w:eastAsia="zh-CN"/>
        </w:rPr>
        <w:t>Jaff</w:t>
      </w:r>
      <w:proofErr w:type="spellEnd"/>
      <w:r w:rsidRPr="00843481">
        <w:rPr>
          <w:rFonts w:ascii="Book Antiqua" w:eastAsia="宋体" w:hAnsi="Book Antiqua" w:cs="宋体"/>
          <w:lang w:eastAsia="zh-CN"/>
        </w:rPr>
        <w:t xml:space="preserve"> M, Do DD, </w:t>
      </w:r>
      <w:proofErr w:type="spellStart"/>
      <w:r w:rsidRPr="00843481">
        <w:rPr>
          <w:rFonts w:ascii="Book Antiqua" w:eastAsia="宋体" w:hAnsi="Book Antiqua" w:cs="宋体"/>
          <w:lang w:eastAsia="zh-CN"/>
        </w:rPr>
        <w:t>Minar</w:t>
      </w:r>
      <w:proofErr w:type="spellEnd"/>
      <w:r w:rsidRPr="00843481">
        <w:rPr>
          <w:rFonts w:ascii="Book Antiqua" w:eastAsia="宋体" w:hAnsi="Book Antiqua" w:cs="宋体"/>
          <w:lang w:eastAsia="zh-CN"/>
        </w:rPr>
        <w:t xml:space="preserve"> E, </w:t>
      </w:r>
      <w:proofErr w:type="spellStart"/>
      <w:r w:rsidRPr="00843481">
        <w:rPr>
          <w:rFonts w:ascii="Book Antiqua" w:eastAsia="宋体" w:hAnsi="Book Antiqua" w:cs="宋体"/>
          <w:lang w:eastAsia="zh-CN"/>
        </w:rPr>
        <w:t>Schmidli</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Diehm</w:t>
      </w:r>
      <w:proofErr w:type="spellEnd"/>
      <w:r w:rsidRPr="00843481">
        <w:rPr>
          <w:rFonts w:ascii="Book Antiqua" w:eastAsia="宋体" w:hAnsi="Book Antiqua" w:cs="宋体"/>
          <w:lang w:eastAsia="zh-CN"/>
        </w:rPr>
        <w:t xml:space="preserve"> C, </w:t>
      </w:r>
      <w:proofErr w:type="spellStart"/>
      <w:r w:rsidRPr="00843481">
        <w:rPr>
          <w:rFonts w:ascii="Book Antiqua" w:eastAsia="宋体" w:hAnsi="Book Antiqua" w:cs="宋体"/>
          <w:lang w:eastAsia="zh-CN"/>
        </w:rPr>
        <w:t>Biamino</w:t>
      </w:r>
      <w:proofErr w:type="spellEnd"/>
      <w:r w:rsidRPr="00843481">
        <w:rPr>
          <w:rFonts w:ascii="Book Antiqua" w:eastAsia="宋体" w:hAnsi="Book Antiqua" w:cs="宋体"/>
          <w:lang w:eastAsia="zh-CN"/>
        </w:rPr>
        <w:t xml:space="preserve"> G, </w:t>
      </w:r>
      <w:proofErr w:type="spellStart"/>
      <w:r w:rsidRPr="00843481">
        <w:rPr>
          <w:rFonts w:ascii="Book Antiqua" w:eastAsia="宋体" w:hAnsi="Book Antiqua" w:cs="宋体"/>
          <w:lang w:eastAsia="zh-CN"/>
        </w:rPr>
        <w:t>Vermassen</w:t>
      </w:r>
      <w:proofErr w:type="spellEnd"/>
      <w:r w:rsidRPr="00843481">
        <w:rPr>
          <w:rFonts w:ascii="Book Antiqua" w:eastAsia="宋体" w:hAnsi="Book Antiqua" w:cs="宋体"/>
          <w:lang w:eastAsia="zh-CN"/>
        </w:rPr>
        <w:t xml:space="preserve"> F, </w:t>
      </w:r>
      <w:proofErr w:type="spellStart"/>
      <w:r w:rsidRPr="00843481">
        <w:rPr>
          <w:rFonts w:ascii="Book Antiqua" w:eastAsia="宋体" w:hAnsi="Book Antiqua" w:cs="宋体"/>
          <w:lang w:eastAsia="zh-CN"/>
        </w:rPr>
        <w:t>Scheinert</w:t>
      </w:r>
      <w:proofErr w:type="spellEnd"/>
      <w:r w:rsidRPr="00843481">
        <w:rPr>
          <w:rFonts w:ascii="Book Antiqua" w:eastAsia="宋体" w:hAnsi="Book Antiqua" w:cs="宋体"/>
          <w:lang w:eastAsia="zh-CN"/>
        </w:rPr>
        <w:t xml:space="preserve"> D, van </w:t>
      </w:r>
      <w:proofErr w:type="spellStart"/>
      <w:r w:rsidRPr="00843481">
        <w:rPr>
          <w:rFonts w:ascii="Book Antiqua" w:eastAsia="宋体" w:hAnsi="Book Antiqua" w:cs="宋体"/>
          <w:lang w:eastAsia="zh-CN"/>
        </w:rPr>
        <w:t>Sambeek</w:t>
      </w:r>
      <w:proofErr w:type="spellEnd"/>
      <w:r w:rsidRPr="00843481">
        <w:rPr>
          <w:rFonts w:ascii="Book Antiqua" w:eastAsia="宋体" w:hAnsi="Book Antiqua" w:cs="宋体"/>
          <w:lang w:eastAsia="zh-CN"/>
        </w:rPr>
        <w:t xml:space="preserve"> MR, </w:t>
      </w:r>
      <w:proofErr w:type="spellStart"/>
      <w:r w:rsidRPr="00843481">
        <w:rPr>
          <w:rFonts w:ascii="Book Antiqua" w:eastAsia="宋体" w:hAnsi="Book Antiqua" w:cs="宋体"/>
          <w:lang w:eastAsia="zh-CN"/>
        </w:rPr>
        <w:t>Schillinger</w:t>
      </w:r>
      <w:proofErr w:type="spellEnd"/>
      <w:r w:rsidRPr="00843481">
        <w:rPr>
          <w:rFonts w:ascii="Book Antiqua" w:eastAsia="宋体" w:hAnsi="Book Antiqua" w:cs="宋体"/>
          <w:lang w:eastAsia="zh-CN"/>
        </w:rPr>
        <w:t xml:space="preserve"> M. </w:t>
      </w:r>
      <w:proofErr w:type="gramStart"/>
      <w:r w:rsidRPr="00843481">
        <w:rPr>
          <w:rFonts w:ascii="Book Antiqua" w:eastAsia="宋体" w:hAnsi="Book Antiqua" w:cs="宋体"/>
          <w:lang w:eastAsia="zh-CN"/>
        </w:rPr>
        <w:t xml:space="preserve">A call for uniform reporting standards in studies assessing endovascular treatment for chronic </w:t>
      </w:r>
      <w:proofErr w:type="spellStart"/>
      <w:r w:rsidRPr="00843481">
        <w:rPr>
          <w:rFonts w:ascii="Book Antiqua" w:eastAsia="宋体" w:hAnsi="Book Antiqua" w:cs="宋体"/>
          <w:lang w:eastAsia="zh-CN"/>
        </w:rPr>
        <w:t>ischaemia</w:t>
      </w:r>
      <w:proofErr w:type="spellEnd"/>
      <w:r w:rsidRPr="00843481">
        <w:rPr>
          <w:rFonts w:ascii="Book Antiqua" w:eastAsia="宋体" w:hAnsi="Book Antiqua" w:cs="宋体"/>
          <w:lang w:eastAsia="zh-CN"/>
        </w:rPr>
        <w:t xml:space="preserve"> of lower limb arteries.</w:t>
      </w:r>
      <w:proofErr w:type="gramEnd"/>
      <w:r w:rsidRPr="00843481">
        <w:rPr>
          <w:rFonts w:ascii="Book Antiqua" w:eastAsia="宋体" w:hAnsi="Book Antiqua" w:cs="宋体"/>
          <w:lang w:eastAsia="zh-CN"/>
        </w:rPr>
        <w:t xml:space="preserve"> </w:t>
      </w:r>
      <w:proofErr w:type="spellStart"/>
      <w:r w:rsidRPr="00843481">
        <w:rPr>
          <w:rFonts w:ascii="Book Antiqua" w:eastAsia="宋体" w:hAnsi="Book Antiqua" w:cs="宋体"/>
          <w:i/>
          <w:iCs/>
          <w:lang w:eastAsia="zh-CN"/>
        </w:rPr>
        <w:t>Eur</w:t>
      </w:r>
      <w:proofErr w:type="spellEnd"/>
      <w:r w:rsidRPr="00843481">
        <w:rPr>
          <w:rFonts w:ascii="Book Antiqua" w:eastAsia="宋体" w:hAnsi="Book Antiqua" w:cs="宋体"/>
          <w:i/>
          <w:iCs/>
          <w:lang w:eastAsia="zh-CN"/>
        </w:rPr>
        <w:t xml:space="preserve"> Heart J</w:t>
      </w:r>
      <w:r w:rsidRPr="00843481">
        <w:rPr>
          <w:rFonts w:ascii="Book Antiqua" w:eastAsia="宋体" w:hAnsi="Book Antiqua" w:cs="宋体"/>
          <w:lang w:eastAsia="zh-CN"/>
        </w:rPr>
        <w:t xml:space="preserve"> 2007; </w:t>
      </w:r>
      <w:r w:rsidRPr="00843481">
        <w:rPr>
          <w:rFonts w:ascii="Book Antiqua" w:eastAsia="宋体" w:hAnsi="Book Antiqua" w:cs="宋体"/>
          <w:b/>
          <w:bCs/>
          <w:lang w:eastAsia="zh-CN"/>
        </w:rPr>
        <w:t>28</w:t>
      </w:r>
      <w:r w:rsidRPr="00843481">
        <w:rPr>
          <w:rFonts w:ascii="Book Antiqua" w:eastAsia="宋体" w:hAnsi="Book Antiqua" w:cs="宋体"/>
          <w:lang w:eastAsia="zh-CN"/>
        </w:rPr>
        <w:t>: 798-805 [PMID: 17317699 DOI: 10.1093/</w:t>
      </w:r>
      <w:proofErr w:type="spellStart"/>
      <w:r w:rsidRPr="00843481">
        <w:rPr>
          <w:rFonts w:ascii="Book Antiqua" w:eastAsia="宋体" w:hAnsi="Book Antiqua" w:cs="宋体"/>
          <w:lang w:eastAsia="zh-CN"/>
        </w:rPr>
        <w:t>eurheartj</w:t>
      </w:r>
      <w:proofErr w:type="spellEnd"/>
      <w:r w:rsidRPr="00843481">
        <w:rPr>
          <w:rFonts w:ascii="Book Antiqua" w:eastAsia="宋体" w:hAnsi="Book Antiqua" w:cs="宋体"/>
          <w:lang w:eastAsia="zh-CN"/>
        </w:rPr>
        <w:t>/ehl545]</w:t>
      </w:r>
    </w:p>
    <w:p w14:paraId="4CD4F774"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6 </w:t>
      </w:r>
      <w:proofErr w:type="spellStart"/>
      <w:r w:rsidRPr="00843481">
        <w:rPr>
          <w:rFonts w:ascii="Book Antiqua" w:eastAsia="宋体" w:hAnsi="Book Antiqua" w:cs="宋体"/>
          <w:b/>
          <w:bCs/>
          <w:lang w:eastAsia="zh-CN"/>
        </w:rPr>
        <w:t>Goodney</w:t>
      </w:r>
      <w:proofErr w:type="spellEnd"/>
      <w:r w:rsidRPr="00843481">
        <w:rPr>
          <w:rFonts w:ascii="Book Antiqua" w:eastAsia="宋体" w:hAnsi="Book Antiqua" w:cs="宋体"/>
          <w:b/>
          <w:bCs/>
          <w:lang w:eastAsia="zh-CN"/>
        </w:rPr>
        <w:t xml:space="preserve"> PP</w:t>
      </w:r>
      <w:r w:rsidRPr="00843481">
        <w:rPr>
          <w:rFonts w:ascii="Book Antiqua" w:eastAsia="宋体" w:hAnsi="Book Antiqua" w:cs="宋体"/>
          <w:lang w:eastAsia="zh-CN"/>
        </w:rPr>
        <w:t xml:space="preserve">, Beck AW, Nagle J, Welch HG, </w:t>
      </w:r>
      <w:proofErr w:type="spellStart"/>
      <w:r w:rsidRPr="00843481">
        <w:rPr>
          <w:rFonts w:ascii="Book Antiqua" w:eastAsia="宋体" w:hAnsi="Book Antiqua" w:cs="宋体"/>
          <w:lang w:eastAsia="zh-CN"/>
        </w:rPr>
        <w:t>Zwolak</w:t>
      </w:r>
      <w:proofErr w:type="spellEnd"/>
      <w:r w:rsidRPr="00843481">
        <w:rPr>
          <w:rFonts w:ascii="Book Antiqua" w:eastAsia="宋体" w:hAnsi="Book Antiqua" w:cs="宋体"/>
          <w:lang w:eastAsia="zh-CN"/>
        </w:rPr>
        <w:t xml:space="preserve"> RM. National trends in lower extremity bypass surgery, endovascular interventions, and major amputations. </w:t>
      </w:r>
      <w:r w:rsidRPr="00843481">
        <w:rPr>
          <w:rFonts w:ascii="Book Antiqua" w:eastAsia="宋体" w:hAnsi="Book Antiqua" w:cs="宋体"/>
          <w:i/>
          <w:iCs/>
          <w:lang w:eastAsia="zh-CN"/>
        </w:rPr>
        <w:t xml:space="preserve">J </w:t>
      </w:r>
      <w:proofErr w:type="spellStart"/>
      <w:r w:rsidRPr="00843481">
        <w:rPr>
          <w:rFonts w:ascii="Book Antiqua" w:eastAsia="宋体" w:hAnsi="Book Antiqua" w:cs="宋体"/>
          <w:i/>
          <w:iCs/>
          <w:lang w:eastAsia="zh-CN"/>
        </w:rPr>
        <w:t>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Surg</w:t>
      </w:r>
      <w:proofErr w:type="spellEnd"/>
      <w:r w:rsidRPr="00843481">
        <w:rPr>
          <w:rFonts w:ascii="Book Antiqua" w:eastAsia="宋体" w:hAnsi="Book Antiqua" w:cs="宋体"/>
          <w:lang w:eastAsia="zh-CN"/>
        </w:rPr>
        <w:t xml:space="preserve"> 2009; </w:t>
      </w:r>
      <w:r w:rsidRPr="00843481">
        <w:rPr>
          <w:rFonts w:ascii="Book Antiqua" w:eastAsia="宋体" w:hAnsi="Book Antiqua" w:cs="宋体"/>
          <w:b/>
          <w:bCs/>
          <w:lang w:eastAsia="zh-CN"/>
        </w:rPr>
        <w:t>50</w:t>
      </w:r>
      <w:r w:rsidRPr="00843481">
        <w:rPr>
          <w:rFonts w:ascii="Book Antiqua" w:eastAsia="宋体" w:hAnsi="Book Antiqua" w:cs="宋体"/>
          <w:lang w:eastAsia="zh-CN"/>
        </w:rPr>
        <w:t>: 54-60 [PMID: 19481407 DOI: 10.1016/j.jvs.2009.01.035]</w:t>
      </w:r>
    </w:p>
    <w:p w14:paraId="21260764"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7 </w:t>
      </w:r>
      <w:r w:rsidRPr="00843481">
        <w:rPr>
          <w:rFonts w:ascii="Book Antiqua" w:eastAsia="宋体" w:hAnsi="Book Antiqua" w:cs="宋体"/>
          <w:b/>
          <w:bCs/>
          <w:lang w:eastAsia="zh-CN"/>
        </w:rPr>
        <w:t>Adam DJ</w:t>
      </w:r>
      <w:r w:rsidRPr="00843481">
        <w:rPr>
          <w:rFonts w:ascii="Book Antiqua" w:eastAsia="宋体" w:hAnsi="Book Antiqua" w:cs="宋体"/>
          <w:lang w:eastAsia="zh-CN"/>
        </w:rPr>
        <w:t xml:space="preserve">, Beard JD, Cleveland T, Bell J, Bradbury AW, Forbes JF, </w:t>
      </w:r>
      <w:proofErr w:type="spellStart"/>
      <w:r w:rsidRPr="00843481">
        <w:rPr>
          <w:rFonts w:ascii="Book Antiqua" w:eastAsia="宋体" w:hAnsi="Book Antiqua" w:cs="宋体"/>
          <w:lang w:eastAsia="zh-CN"/>
        </w:rPr>
        <w:t>Fowkes</w:t>
      </w:r>
      <w:proofErr w:type="spellEnd"/>
      <w:r w:rsidRPr="00843481">
        <w:rPr>
          <w:rFonts w:ascii="Book Antiqua" w:eastAsia="宋体" w:hAnsi="Book Antiqua" w:cs="宋体"/>
          <w:lang w:eastAsia="zh-CN"/>
        </w:rPr>
        <w:t xml:space="preserve"> FG, </w:t>
      </w:r>
      <w:proofErr w:type="spellStart"/>
      <w:r w:rsidRPr="00843481">
        <w:rPr>
          <w:rFonts w:ascii="Book Antiqua" w:eastAsia="宋体" w:hAnsi="Book Antiqua" w:cs="宋体"/>
          <w:lang w:eastAsia="zh-CN"/>
        </w:rPr>
        <w:t>Gillepsie</w:t>
      </w:r>
      <w:proofErr w:type="spellEnd"/>
      <w:r w:rsidRPr="00843481">
        <w:rPr>
          <w:rFonts w:ascii="Book Antiqua" w:eastAsia="宋体" w:hAnsi="Book Antiqua" w:cs="宋体"/>
          <w:lang w:eastAsia="zh-CN"/>
        </w:rPr>
        <w:t xml:space="preserve"> I, </w:t>
      </w:r>
      <w:proofErr w:type="spellStart"/>
      <w:r w:rsidRPr="00843481">
        <w:rPr>
          <w:rFonts w:ascii="Book Antiqua" w:eastAsia="宋体" w:hAnsi="Book Antiqua" w:cs="宋体"/>
          <w:lang w:eastAsia="zh-CN"/>
        </w:rPr>
        <w:t>Ruckley</w:t>
      </w:r>
      <w:proofErr w:type="spellEnd"/>
      <w:r w:rsidRPr="00843481">
        <w:rPr>
          <w:rFonts w:ascii="Book Antiqua" w:eastAsia="宋体" w:hAnsi="Book Antiqua" w:cs="宋体"/>
          <w:lang w:eastAsia="zh-CN"/>
        </w:rPr>
        <w:t xml:space="preserve"> CV, </w:t>
      </w:r>
      <w:proofErr w:type="spellStart"/>
      <w:r w:rsidRPr="00843481">
        <w:rPr>
          <w:rFonts w:ascii="Book Antiqua" w:eastAsia="宋体" w:hAnsi="Book Antiqua" w:cs="宋体"/>
          <w:lang w:eastAsia="zh-CN"/>
        </w:rPr>
        <w:t>Raab</w:t>
      </w:r>
      <w:proofErr w:type="spellEnd"/>
      <w:r w:rsidRPr="00843481">
        <w:rPr>
          <w:rFonts w:ascii="Book Antiqua" w:eastAsia="宋体" w:hAnsi="Book Antiqua" w:cs="宋体"/>
          <w:lang w:eastAsia="zh-CN"/>
        </w:rPr>
        <w:t xml:space="preserve"> G, </w:t>
      </w:r>
      <w:proofErr w:type="spellStart"/>
      <w:r w:rsidRPr="00843481">
        <w:rPr>
          <w:rFonts w:ascii="Book Antiqua" w:eastAsia="宋体" w:hAnsi="Book Antiqua" w:cs="宋体"/>
          <w:lang w:eastAsia="zh-CN"/>
        </w:rPr>
        <w:t>Storkey</w:t>
      </w:r>
      <w:proofErr w:type="spellEnd"/>
      <w:r w:rsidRPr="00843481">
        <w:rPr>
          <w:rFonts w:ascii="Book Antiqua" w:eastAsia="宋体" w:hAnsi="Book Antiqua" w:cs="宋体"/>
          <w:lang w:eastAsia="zh-CN"/>
        </w:rPr>
        <w:t xml:space="preserve"> H. Bypass versus angioplasty in severe </w:t>
      </w:r>
      <w:proofErr w:type="spellStart"/>
      <w:r w:rsidRPr="00843481">
        <w:rPr>
          <w:rFonts w:ascii="Book Antiqua" w:eastAsia="宋体" w:hAnsi="Book Antiqua" w:cs="宋体"/>
          <w:lang w:eastAsia="zh-CN"/>
        </w:rPr>
        <w:t>ischaemia</w:t>
      </w:r>
      <w:proofErr w:type="spellEnd"/>
      <w:r w:rsidRPr="00843481">
        <w:rPr>
          <w:rFonts w:ascii="Book Antiqua" w:eastAsia="宋体" w:hAnsi="Book Antiqua" w:cs="宋体"/>
          <w:lang w:eastAsia="zh-CN"/>
        </w:rPr>
        <w:t xml:space="preserve"> of the leg (BASIL): </w:t>
      </w:r>
      <w:proofErr w:type="spellStart"/>
      <w:r w:rsidRPr="00843481">
        <w:rPr>
          <w:rFonts w:ascii="Book Antiqua" w:eastAsia="宋体" w:hAnsi="Book Antiqua" w:cs="宋体"/>
          <w:lang w:eastAsia="zh-CN"/>
        </w:rPr>
        <w:t>multicentre</w:t>
      </w:r>
      <w:proofErr w:type="spellEnd"/>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randomised</w:t>
      </w:r>
      <w:proofErr w:type="spellEnd"/>
      <w:r w:rsidRPr="00843481">
        <w:rPr>
          <w:rFonts w:ascii="Book Antiqua" w:eastAsia="宋体" w:hAnsi="Book Antiqua" w:cs="宋体"/>
          <w:lang w:eastAsia="zh-CN"/>
        </w:rPr>
        <w:t xml:space="preserve"> controlled trial. </w:t>
      </w:r>
      <w:r w:rsidRPr="00843481">
        <w:rPr>
          <w:rFonts w:ascii="Book Antiqua" w:eastAsia="宋体" w:hAnsi="Book Antiqua" w:cs="宋体"/>
          <w:i/>
          <w:iCs/>
          <w:lang w:eastAsia="zh-CN"/>
        </w:rPr>
        <w:t>Lancet</w:t>
      </w:r>
      <w:r w:rsidRPr="00843481">
        <w:rPr>
          <w:rFonts w:ascii="Book Antiqua" w:eastAsia="宋体" w:hAnsi="Book Antiqua" w:cs="宋体"/>
          <w:lang w:eastAsia="zh-CN"/>
        </w:rPr>
        <w:t xml:space="preserve"> 2005; </w:t>
      </w:r>
      <w:r w:rsidRPr="00843481">
        <w:rPr>
          <w:rFonts w:ascii="Book Antiqua" w:eastAsia="宋体" w:hAnsi="Book Antiqua" w:cs="宋体"/>
          <w:b/>
          <w:bCs/>
          <w:lang w:eastAsia="zh-CN"/>
        </w:rPr>
        <w:t>366</w:t>
      </w:r>
      <w:r w:rsidRPr="00843481">
        <w:rPr>
          <w:rFonts w:ascii="Book Antiqua" w:eastAsia="宋体" w:hAnsi="Book Antiqua" w:cs="宋体"/>
          <w:lang w:eastAsia="zh-CN"/>
        </w:rPr>
        <w:t>: 1925-1934 [PMID: 16325694 DOI: 10.1016/S0140-6736(05)67704-5]</w:t>
      </w:r>
    </w:p>
    <w:p w14:paraId="4AF65088"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8 </w:t>
      </w:r>
      <w:r w:rsidRPr="00843481">
        <w:rPr>
          <w:rFonts w:ascii="Book Antiqua" w:eastAsia="宋体" w:hAnsi="Book Antiqua" w:cs="宋体"/>
          <w:b/>
          <w:bCs/>
          <w:lang w:eastAsia="zh-CN"/>
        </w:rPr>
        <w:t>Bradbury AW</w:t>
      </w:r>
      <w:r w:rsidRPr="00843481">
        <w:rPr>
          <w:rFonts w:ascii="Book Antiqua" w:eastAsia="宋体" w:hAnsi="Book Antiqua" w:cs="宋体"/>
          <w:lang w:eastAsia="zh-CN"/>
        </w:rPr>
        <w:t xml:space="preserve">, Adam DJ, Bell J, Forbes JF, </w:t>
      </w:r>
      <w:proofErr w:type="spellStart"/>
      <w:r w:rsidRPr="00843481">
        <w:rPr>
          <w:rFonts w:ascii="Book Antiqua" w:eastAsia="宋体" w:hAnsi="Book Antiqua" w:cs="宋体"/>
          <w:lang w:eastAsia="zh-CN"/>
        </w:rPr>
        <w:t>Fowkes</w:t>
      </w:r>
      <w:proofErr w:type="spellEnd"/>
      <w:r w:rsidRPr="00843481">
        <w:rPr>
          <w:rFonts w:ascii="Book Antiqua" w:eastAsia="宋体" w:hAnsi="Book Antiqua" w:cs="宋体"/>
          <w:lang w:eastAsia="zh-CN"/>
        </w:rPr>
        <w:t xml:space="preserve"> FG, Gillespie I, </w:t>
      </w:r>
      <w:proofErr w:type="spellStart"/>
      <w:r w:rsidRPr="00843481">
        <w:rPr>
          <w:rFonts w:ascii="Book Antiqua" w:eastAsia="宋体" w:hAnsi="Book Antiqua" w:cs="宋体"/>
          <w:lang w:eastAsia="zh-CN"/>
        </w:rPr>
        <w:t>Raab</w:t>
      </w:r>
      <w:proofErr w:type="spellEnd"/>
      <w:r w:rsidRPr="00843481">
        <w:rPr>
          <w:rFonts w:ascii="Book Antiqua" w:eastAsia="宋体" w:hAnsi="Book Antiqua" w:cs="宋体"/>
          <w:lang w:eastAsia="zh-CN"/>
        </w:rPr>
        <w:t xml:space="preserve"> G, </w:t>
      </w:r>
      <w:proofErr w:type="spellStart"/>
      <w:r w:rsidRPr="00843481">
        <w:rPr>
          <w:rFonts w:ascii="Book Antiqua" w:eastAsia="宋体" w:hAnsi="Book Antiqua" w:cs="宋体"/>
          <w:lang w:eastAsia="zh-CN"/>
        </w:rPr>
        <w:t>Ruckley</w:t>
      </w:r>
      <w:proofErr w:type="spellEnd"/>
      <w:r w:rsidRPr="00843481">
        <w:rPr>
          <w:rFonts w:ascii="Book Antiqua" w:eastAsia="宋体" w:hAnsi="Book Antiqua" w:cs="宋体"/>
          <w:lang w:eastAsia="zh-CN"/>
        </w:rPr>
        <w:t xml:space="preserve"> CV. </w:t>
      </w:r>
      <w:proofErr w:type="spellStart"/>
      <w:r w:rsidRPr="00843481">
        <w:rPr>
          <w:rFonts w:ascii="Book Antiqua" w:eastAsia="宋体" w:hAnsi="Book Antiqua" w:cs="宋体"/>
          <w:lang w:eastAsia="zh-CN"/>
        </w:rPr>
        <w:t>Multicentre</w:t>
      </w:r>
      <w:proofErr w:type="spellEnd"/>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randomised</w:t>
      </w:r>
      <w:proofErr w:type="spellEnd"/>
      <w:r w:rsidRPr="00843481">
        <w:rPr>
          <w:rFonts w:ascii="Book Antiqua" w:eastAsia="宋体" w:hAnsi="Book Antiqua" w:cs="宋体"/>
          <w:lang w:eastAsia="zh-CN"/>
        </w:rPr>
        <w:t xml:space="preserve"> controlled trial of the clinical and cost-effectiveness of a bypass-surgery-first versus a balloon-angioplasty-first </w:t>
      </w:r>
      <w:proofErr w:type="spellStart"/>
      <w:r w:rsidRPr="00843481">
        <w:rPr>
          <w:rFonts w:ascii="Book Antiqua" w:eastAsia="宋体" w:hAnsi="Book Antiqua" w:cs="宋体"/>
          <w:lang w:eastAsia="zh-CN"/>
        </w:rPr>
        <w:t>revascularisation</w:t>
      </w:r>
      <w:proofErr w:type="spellEnd"/>
      <w:r w:rsidRPr="00843481">
        <w:rPr>
          <w:rFonts w:ascii="Book Antiqua" w:eastAsia="宋体" w:hAnsi="Book Antiqua" w:cs="宋体"/>
          <w:lang w:eastAsia="zh-CN"/>
        </w:rPr>
        <w:t xml:space="preserve"> strategy for severe limb </w:t>
      </w:r>
      <w:proofErr w:type="spellStart"/>
      <w:r w:rsidRPr="00843481">
        <w:rPr>
          <w:rFonts w:ascii="Book Antiqua" w:eastAsia="宋体" w:hAnsi="Book Antiqua" w:cs="宋体"/>
          <w:lang w:eastAsia="zh-CN"/>
        </w:rPr>
        <w:t>ischaemia</w:t>
      </w:r>
      <w:proofErr w:type="spellEnd"/>
      <w:r w:rsidRPr="00843481">
        <w:rPr>
          <w:rFonts w:ascii="Book Antiqua" w:eastAsia="宋体" w:hAnsi="Book Antiqua" w:cs="宋体"/>
          <w:lang w:eastAsia="zh-CN"/>
        </w:rPr>
        <w:t xml:space="preserve"> due to </w:t>
      </w:r>
      <w:proofErr w:type="spellStart"/>
      <w:r w:rsidRPr="00843481">
        <w:rPr>
          <w:rFonts w:ascii="Book Antiqua" w:eastAsia="宋体" w:hAnsi="Book Antiqua" w:cs="宋体"/>
          <w:lang w:eastAsia="zh-CN"/>
        </w:rPr>
        <w:t>infrainguinal</w:t>
      </w:r>
      <w:proofErr w:type="spellEnd"/>
      <w:r w:rsidRPr="00843481">
        <w:rPr>
          <w:rFonts w:ascii="Book Antiqua" w:eastAsia="宋体" w:hAnsi="Book Antiqua" w:cs="宋体"/>
          <w:lang w:eastAsia="zh-CN"/>
        </w:rPr>
        <w:t xml:space="preserve"> disease. </w:t>
      </w:r>
      <w:proofErr w:type="gramStart"/>
      <w:r w:rsidRPr="00843481">
        <w:rPr>
          <w:rFonts w:ascii="Book Antiqua" w:eastAsia="宋体" w:hAnsi="Book Antiqua" w:cs="宋体"/>
          <w:lang w:eastAsia="zh-CN"/>
        </w:rPr>
        <w:t xml:space="preserve">The Bypass versus Angioplasty in Severe </w:t>
      </w:r>
      <w:proofErr w:type="spellStart"/>
      <w:r w:rsidRPr="00843481">
        <w:rPr>
          <w:rFonts w:ascii="Book Antiqua" w:eastAsia="宋体" w:hAnsi="Book Antiqua" w:cs="宋体"/>
          <w:lang w:eastAsia="zh-CN"/>
        </w:rPr>
        <w:t>Ischaemia</w:t>
      </w:r>
      <w:proofErr w:type="spellEnd"/>
      <w:r w:rsidRPr="00843481">
        <w:rPr>
          <w:rFonts w:ascii="Book Antiqua" w:eastAsia="宋体" w:hAnsi="Book Antiqua" w:cs="宋体"/>
          <w:lang w:eastAsia="zh-CN"/>
        </w:rPr>
        <w:t xml:space="preserve"> of the Leg (BASIL) trial.</w:t>
      </w:r>
      <w:proofErr w:type="gramEnd"/>
      <w:r w:rsidRPr="00843481">
        <w:rPr>
          <w:rFonts w:ascii="Book Antiqua" w:eastAsia="宋体" w:hAnsi="Book Antiqua" w:cs="宋体"/>
          <w:lang w:eastAsia="zh-CN"/>
        </w:rPr>
        <w:t xml:space="preserve"> </w:t>
      </w:r>
      <w:r w:rsidRPr="00843481">
        <w:rPr>
          <w:rFonts w:ascii="Book Antiqua" w:eastAsia="宋体" w:hAnsi="Book Antiqua" w:cs="宋体"/>
          <w:i/>
          <w:iCs/>
          <w:lang w:eastAsia="zh-CN"/>
        </w:rPr>
        <w:t xml:space="preserve">Health </w:t>
      </w:r>
      <w:proofErr w:type="spellStart"/>
      <w:r w:rsidRPr="00843481">
        <w:rPr>
          <w:rFonts w:ascii="Book Antiqua" w:eastAsia="宋体" w:hAnsi="Book Antiqua" w:cs="宋体"/>
          <w:i/>
          <w:iCs/>
          <w:lang w:eastAsia="zh-CN"/>
        </w:rPr>
        <w:t>Technol</w:t>
      </w:r>
      <w:proofErr w:type="spellEnd"/>
      <w:r w:rsidRPr="00843481">
        <w:rPr>
          <w:rFonts w:ascii="Book Antiqua" w:eastAsia="宋体" w:hAnsi="Book Antiqua" w:cs="宋体"/>
          <w:i/>
          <w:iCs/>
          <w:lang w:eastAsia="zh-CN"/>
        </w:rPr>
        <w:t xml:space="preserve"> Assess</w:t>
      </w:r>
      <w:r w:rsidRPr="00843481">
        <w:rPr>
          <w:rFonts w:ascii="Book Antiqua" w:eastAsia="宋体" w:hAnsi="Book Antiqua" w:cs="宋体"/>
          <w:lang w:eastAsia="zh-CN"/>
        </w:rPr>
        <w:t xml:space="preserve"> 2010; </w:t>
      </w:r>
      <w:r w:rsidRPr="00843481">
        <w:rPr>
          <w:rFonts w:ascii="Book Antiqua" w:eastAsia="宋体" w:hAnsi="Book Antiqua" w:cs="宋体"/>
          <w:b/>
          <w:bCs/>
          <w:lang w:eastAsia="zh-CN"/>
        </w:rPr>
        <w:t>14</w:t>
      </w:r>
      <w:r w:rsidRPr="00843481">
        <w:rPr>
          <w:rFonts w:ascii="Book Antiqua" w:eastAsia="宋体" w:hAnsi="Book Antiqua" w:cs="宋体"/>
          <w:lang w:eastAsia="zh-CN"/>
        </w:rPr>
        <w:t>: 1-210, iii-iv [PMID: 20307380 DOI: 10.3310/hta14140]</w:t>
      </w:r>
    </w:p>
    <w:p w14:paraId="667C5D00" w14:textId="77777777" w:rsidR="00843481" w:rsidRPr="00843481" w:rsidRDefault="00843481" w:rsidP="00843481">
      <w:pPr>
        <w:spacing w:line="360" w:lineRule="auto"/>
        <w:jc w:val="both"/>
        <w:rPr>
          <w:rFonts w:ascii="Book Antiqua" w:eastAsia="宋体" w:hAnsi="Book Antiqua" w:cs="宋体"/>
          <w:lang w:eastAsia="zh-CN"/>
        </w:rPr>
      </w:pPr>
      <w:proofErr w:type="gramStart"/>
      <w:r w:rsidRPr="00843481">
        <w:rPr>
          <w:rFonts w:ascii="Book Antiqua" w:eastAsia="宋体" w:hAnsi="Book Antiqua" w:cs="宋体"/>
          <w:lang w:eastAsia="zh-CN"/>
        </w:rPr>
        <w:t xml:space="preserve">9 </w:t>
      </w:r>
      <w:r w:rsidRPr="00843481">
        <w:rPr>
          <w:rFonts w:ascii="Book Antiqua" w:eastAsia="宋体" w:hAnsi="Book Antiqua" w:cs="宋体"/>
          <w:b/>
          <w:bCs/>
          <w:lang w:eastAsia="zh-CN"/>
        </w:rPr>
        <w:t>Patel RS</w:t>
      </w:r>
      <w:r w:rsidRPr="00843481">
        <w:rPr>
          <w:rFonts w:ascii="Book Antiqua" w:eastAsia="宋体" w:hAnsi="Book Antiqua" w:cs="宋体"/>
          <w:lang w:eastAsia="zh-CN"/>
        </w:rPr>
        <w:t>.</w:t>
      </w:r>
      <w:proofErr w:type="gramEnd"/>
      <w:r w:rsidRPr="00843481">
        <w:rPr>
          <w:rFonts w:ascii="Book Antiqua" w:eastAsia="宋体" w:hAnsi="Book Antiqua" w:cs="宋体"/>
          <w:lang w:eastAsia="zh-CN"/>
        </w:rPr>
        <w:t xml:space="preserve"> </w:t>
      </w:r>
      <w:proofErr w:type="gramStart"/>
      <w:r w:rsidRPr="00843481">
        <w:rPr>
          <w:rFonts w:ascii="Book Antiqua" w:eastAsia="宋体" w:hAnsi="Book Antiqua" w:cs="宋体"/>
          <w:lang w:eastAsia="zh-CN"/>
        </w:rPr>
        <w:t>Team Approach to Critical Limb Ischemia Care and Research.</w:t>
      </w:r>
      <w:proofErr w:type="gramEnd"/>
      <w:r w:rsidRPr="00843481">
        <w:rPr>
          <w:rFonts w:ascii="Book Antiqua" w:eastAsia="宋体" w:hAnsi="Book Antiqua" w:cs="宋体"/>
          <w:lang w:eastAsia="zh-CN"/>
        </w:rPr>
        <w:t xml:space="preserve"> </w:t>
      </w:r>
      <w:r w:rsidRPr="00843481">
        <w:rPr>
          <w:rFonts w:ascii="Book Antiqua" w:eastAsia="宋体" w:hAnsi="Book Antiqua" w:cs="宋体"/>
          <w:i/>
          <w:iCs/>
          <w:lang w:eastAsia="zh-CN"/>
        </w:rPr>
        <w:t xml:space="preserve">Tech </w:t>
      </w:r>
      <w:proofErr w:type="spellStart"/>
      <w:r w:rsidRPr="00843481">
        <w:rPr>
          <w:rFonts w:ascii="Book Antiqua" w:eastAsia="宋体" w:hAnsi="Book Antiqua" w:cs="宋体"/>
          <w:i/>
          <w:iCs/>
          <w:lang w:eastAsia="zh-CN"/>
        </w:rPr>
        <w:t>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Interv</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Radiol</w:t>
      </w:r>
      <w:proofErr w:type="spellEnd"/>
      <w:r w:rsidRPr="00843481">
        <w:rPr>
          <w:rFonts w:ascii="Book Antiqua" w:eastAsia="宋体" w:hAnsi="Book Antiqua" w:cs="宋体"/>
          <w:lang w:eastAsia="zh-CN"/>
        </w:rPr>
        <w:t xml:space="preserve"> 2016; </w:t>
      </w:r>
      <w:r w:rsidRPr="00843481">
        <w:rPr>
          <w:rFonts w:ascii="Book Antiqua" w:eastAsia="宋体" w:hAnsi="Book Antiqua" w:cs="宋体"/>
          <w:b/>
          <w:bCs/>
          <w:lang w:eastAsia="zh-CN"/>
        </w:rPr>
        <w:t>19</w:t>
      </w:r>
      <w:r w:rsidRPr="00843481">
        <w:rPr>
          <w:rFonts w:ascii="Book Antiqua" w:eastAsia="宋体" w:hAnsi="Book Antiqua" w:cs="宋体"/>
          <w:lang w:eastAsia="zh-CN"/>
        </w:rPr>
        <w:t>: 101-103 [PMID: 27423991 DOI: 10.1053/j.tvir.2016.04.002]</w:t>
      </w:r>
    </w:p>
    <w:p w14:paraId="4C08C2E8" w14:textId="756FE5D0" w:rsidR="00843481" w:rsidRPr="00843481" w:rsidRDefault="00843481" w:rsidP="00843481">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lastRenderedPageBreak/>
        <w:t xml:space="preserve">10 </w:t>
      </w:r>
      <w:r w:rsidR="00A41E1D" w:rsidRPr="00A41E1D">
        <w:rPr>
          <w:rFonts w:ascii="Book Antiqua" w:eastAsia="宋体" w:hAnsi="Book Antiqua" w:cs="宋体"/>
          <w:b/>
          <w:lang w:eastAsia="zh-CN"/>
        </w:rPr>
        <w:t>New England Research Institutes</w:t>
      </w:r>
      <w:r w:rsidRPr="00843481">
        <w:rPr>
          <w:rFonts w:ascii="Book Antiqua" w:eastAsia="宋体" w:hAnsi="Book Antiqua" w:cs="宋体"/>
          <w:lang w:eastAsia="zh-CN"/>
        </w:rPr>
        <w:t>.</w:t>
      </w:r>
      <w:proofErr w:type="gramEnd"/>
      <w:r w:rsidRPr="00843481">
        <w:rPr>
          <w:rFonts w:ascii="Book Antiqua" w:eastAsia="宋体" w:hAnsi="Book Antiqua" w:cs="宋体"/>
          <w:lang w:eastAsia="zh-CN"/>
        </w:rPr>
        <w:t xml:space="preserve"> Protocol NCT02060630. Best endovascular vs. best surgical therapy in patients with critical limb ischemia (BEST-CLI). </w:t>
      </w:r>
      <w:r w:rsidR="00A41E1D" w:rsidRPr="00A41E1D">
        <w:rPr>
          <w:rFonts w:ascii="Book Antiqua" w:eastAsia="宋体" w:hAnsi="Book Antiqua" w:cs="宋体"/>
          <w:lang w:eastAsia="zh-CN"/>
        </w:rPr>
        <w:t xml:space="preserve"> In: ClinicalTrials.gov [Internet]. Bethesda (MD): National Library of Medicine (US). </w:t>
      </w:r>
      <w:proofErr w:type="gramStart"/>
      <w:r w:rsidR="00A41E1D" w:rsidRPr="00A41E1D">
        <w:rPr>
          <w:rFonts w:ascii="Book Antiqua" w:eastAsia="宋体" w:hAnsi="Book Antiqua" w:cs="宋体"/>
          <w:lang w:eastAsia="zh-CN"/>
        </w:rPr>
        <w:t>2000- [</w:t>
      </w:r>
      <w:r w:rsidR="00A41E1D">
        <w:rPr>
          <w:rFonts w:ascii="Book Antiqua" w:eastAsia="宋体" w:hAnsi="Book Antiqua" w:cs="宋体"/>
          <w:lang w:eastAsia="zh-CN"/>
        </w:rPr>
        <w:t>2016 Dec 9</w:t>
      </w:r>
      <w:r w:rsidR="00A41E1D" w:rsidRPr="00A41E1D">
        <w:rPr>
          <w:rFonts w:ascii="Book Antiqua" w:eastAsia="宋体" w:hAnsi="Book Antiqua" w:cs="宋体"/>
          <w:lang w:eastAsia="zh-CN"/>
        </w:rPr>
        <w:t>]</w:t>
      </w:r>
      <w:r>
        <w:rPr>
          <w:rFonts w:ascii="Book Antiqua" w:eastAsia="宋体" w:hAnsi="Book Antiqua" w:cs="宋体"/>
          <w:lang w:eastAsia="zh-CN"/>
        </w:rPr>
        <w:t>.</w:t>
      </w:r>
      <w:proofErr w:type="gramEnd"/>
      <w:r>
        <w:rPr>
          <w:rFonts w:ascii="Book Antiqua" w:eastAsia="宋体" w:hAnsi="Book Antiqua" w:cs="宋体"/>
          <w:lang w:eastAsia="zh-CN"/>
        </w:rPr>
        <w:t xml:space="preserve"> Available from: URL: </w:t>
      </w:r>
      <w:hyperlink r:id="rId10" w:history="1">
        <w:r w:rsidR="00A41E1D" w:rsidRPr="00873162">
          <w:rPr>
            <w:rStyle w:val="Hyperlink"/>
            <w:rFonts w:ascii="Book Antiqua" w:eastAsia="宋体" w:hAnsi="Book Antiqua" w:cs="宋体"/>
            <w:lang w:eastAsia="zh-CN"/>
          </w:rPr>
          <w:t>https://clinicaltrials.gov/ct2/show/NCT02060630</w:t>
        </w:r>
      </w:hyperlink>
      <w:r w:rsidR="00A41E1D">
        <w:rPr>
          <w:rFonts w:ascii="Book Antiqua" w:eastAsia="宋体" w:hAnsi="Book Antiqua" w:cs="宋体"/>
          <w:lang w:eastAsia="zh-CN"/>
        </w:rPr>
        <w:t xml:space="preserve"> </w:t>
      </w:r>
      <w:r w:rsidR="00A41E1D" w:rsidRPr="00A41E1D">
        <w:rPr>
          <w:rFonts w:ascii="Book Antiqua" w:eastAsia="宋体" w:hAnsi="Book Antiqua" w:cs="宋体"/>
          <w:lang w:eastAsia="zh-CN"/>
        </w:rPr>
        <w:t>NLM Identifier: NCT02060630</w:t>
      </w:r>
    </w:p>
    <w:p w14:paraId="072A2C6E" w14:textId="77777777" w:rsidR="00843481" w:rsidRPr="00843481" w:rsidRDefault="00843481" w:rsidP="00843481">
      <w:pPr>
        <w:spacing w:line="360" w:lineRule="auto"/>
        <w:jc w:val="both"/>
        <w:rPr>
          <w:rFonts w:ascii="Book Antiqua" w:eastAsia="宋体" w:hAnsi="Book Antiqua" w:cs="宋体"/>
          <w:lang w:eastAsia="zh-CN"/>
        </w:rPr>
      </w:pPr>
      <w:proofErr w:type="gramStart"/>
      <w:r w:rsidRPr="00843481">
        <w:rPr>
          <w:rFonts w:ascii="Book Antiqua" w:eastAsia="宋体" w:hAnsi="Book Antiqua" w:cs="宋体"/>
          <w:lang w:eastAsia="zh-CN"/>
        </w:rPr>
        <w:t xml:space="preserve">11 </w:t>
      </w:r>
      <w:proofErr w:type="spellStart"/>
      <w:r w:rsidRPr="00843481">
        <w:rPr>
          <w:rFonts w:ascii="Book Antiqua" w:eastAsia="宋体" w:hAnsi="Book Antiqua" w:cs="宋体"/>
          <w:b/>
          <w:bCs/>
          <w:lang w:eastAsia="zh-CN"/>
        </w:rPr>
        <w:t>Fuster</w:t>
      </w:r>
      <w:proofErr w:type="spellEnd"/>
      <w:r w:rsidRPr="00843481">
        <w:rPr>
          <w:rFonts w:ascii="Book Antiqua" w:eastAsia="宋体" w:hAnsi="Book Antiqua" w:cs="宋体"/>
          <w:b/>
          <w:bCs/>
          <w:lang w:eastAsia="zh-CN"/>
        </w:rPr>
        <w:t xml:space="preserve"> V</w:t>
      </w:r>
      <w:r w:rsidRPr="00843481">
        <w:rPr>
          <w:rFonts w:ascii="Book Antiqua" w:eastAsia="宋体" w:hAnsi="Book Antiqua" w:cs="宋体"/>
          <w:lang w:eastAsia="zh-CN"/>
        </w:rPr>
        <w:t xml:space="preserve">, Moreno PR, </w:t>
      </w:r>
      <w:proofErr w:type="spellStart"/>
      <w:r w:rsidRPr="00843481">
        <w:rPr>
          <w:rFonts w:ascii="Book Antiqua" w:eastAsia="宋体" w:hAnsi="Book Antiqua" w:cs="宋体"/>
          <w:lang w:eastAsia="zh-CN"/>
        </w:rPr>
        <w:t>Fayad</w:t>
      </w:r>
      <w:proofErr w:type="spellEnd"/>
      <w:r w:rsidRPr="00843481">
        <w:rPr>
          <w:rFonts w:ascii="Book Antiqua" w:eastAsia="宋体" w:hAnsi="Book Antiqua" w:cs="宋体"/>
          <w:lang w:eastAsia="zh-CN"/>
        </w:rPr>
        <w:t xml:space="preserve"> ZA, </w:t>
      </w:r>
      <w:proofErr w:type="spellStart"/>
      <w:r w:rsidRPr="00843481">
        <w:rPr>
          <w:rFonts w:ascii="Book Antiqua" w:eastAsia="宋体" w:hAnsi="Book Antiqua" w:cs="宋体"/>
          <w:lang w:eastAsia="zh-CN"/>
        </w:rPr>
        <w:t>Corti</w:t>
      </w:r>
      <w:proofErr w:type="spellEnd"/>
      <w:r w:rsidRPr="00843481">
        <w:rPr>
          <w:rFonts w:ascii="Book Antiqua" w:eastAsia="宋体" w:hAnsi="Book Antiqua" w:cs="宋体"/>
          <w:lang w:eastAsia="zh-CN"/>
        </w:rPr>
        <w:t xml:space="preserve"> R, </w:t>
      </w:r>
      <w:proofErr w:type="spellStart"/>
      <w:r w:rsidRPr="00843481">
        <w:rPr>
          <w:rFonts w:ascii="Book Antiqua" w:eastAsia="宋体" w:hAnsi="Book Antiqua" w:cs="宋体"/>
          <w:lang w:eastAsia="zh-CN"/>
        </w:rPr>
        <w:t>Badimon</w:t>
      </w:r>
      <w:proofErr w:type="spellEnd"/>
      <w:r w:rsidRPr="00843481">
        <w:rPr>
          <w:rFonts w:ascii="Book Antiqua" w:eastAsia="宋体" w:hAnsi="Book Antiqua" w:cs="宋体"/>
          <w:lang w:eastAsia="zh-CN"/>
        </w:rPr>
        <w:t xml:space="preserve"> JJ.</w:t>
      </w:r>
      <w:proofErr w:type="gramEnd"/>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Atherothrombosis</w:t>
      </w:r>
      <w:proofErr w:type="spellEnd"/>
      <w:r w:rsidRPr="00843481">
        <w:rPr>
          <w:rFonts w:ascii="Book Antiqua" w:eastAsia="宋体" w:hAnsi="Book Antiqua" w:cs="宋体"/>
          <w:lang w:eastAsia="zh-CN"/>
        </w:rPr>
        <w:t xml:space="preserve"> and high-risk plaque: part I: evolving concepts. </w:t>
      </w:r>
      <w:r w:rsidRPr="00843481">
        <w:rPr>
          <w:rFonts w:ascii="Book Antiqua" w:eastAsia="宋体" w:hAnsi="Book Antiqua" w:cs="宋体"/>
          <w:i/>
          <w:iCs/>
          <w:lang w:eastAsia="zh-CN"/>
        </w:rPr>
        <w:t xml:space="preserve">J Am </w:t>
      </w:r>
      <w:proofErr w:type="spellStart"/>
      <w:r w:rsidRPr="00843481">
        <w:rPr>
          <w:rFonts w:ascii="Book Antiqua" w:eastAsia="宋体" w:hAnsi="Book Antiqua" w:cs="宋体"/>
          <w:i/>
          <w:iCs/>
          <w:lang w:eastAsia="zh-CN"/>
        </w:rPr>
        <w:t>Coll</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Cardiol</w:t>
      </w:r>
      <w:proofErr w:type="spellEnd"/>
      <w:r w:rsidRPr="00843481">
        <w:rPr>
          <w:rFonts w:ascii="Book Antiqua" w:eastAsia="宋体" w:hAnsi="Book Antiqua" w:cs="宋体"/>
          <w:lang w:eastAsia="zh-CN"/>
        </w:rPr>
        <w:t xml:space="preserve"> 2005; </w:t>
      </w:r>
      <w:r w:rsidRPr="00843481">
        <w:rPr>
          <w:rFonts w:ascii="Book Antiqua" w:eastAsia="宋体" w:hAnsi="Book Antiqua" w:cs="宋体"/>
          <w:b/>
          <w:bCs/>
          <w:lang w:eastAsia="zh-CN"/>
        </w:rPr>
        <w:t>46</w:t>
      </w:r>
      <w:r w:rsidRPr="00843481">
        <w:rPr>
          <w:rFonts w:ascii="Book Antiqua" w:eastAsia="宋体" w:hAnsi="Book Antiqua" w:cs="宋体"/>
          <w:lang w:eastAsia="zh-CN"/>
        </w:rPr>
        <w:t>: 937-954 [PMID: 16168274 DOI: 10.1016/j.jacc.2005.03.074]</w:t>
      </w:r>
    </w:p>
    <w:p w14:paraId="77F72BE2" w14:textId="084A4D3B"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12 </w:t>
      </w:r>
      <w:hyperlink r:id="rId11" w:history="1">
        <w:r w:rsidRPr="004B0AC9">
          <w:rPr>
            <w:rFonts w:ascii="Book Antiqua" w:hAnsi="Book Antiqua" w:cs="Arial"/>
            <w:b/>
          </w:rPr>
          <w:t xml:space="preserve">Antithrombotic </w:t>
        </w:r>
        <w:proofErr w:type="spellStart"/>
        <w:r w:rsidRPr="004B0AC9">
          <w:rPr>
            <w:rFonts w:ascii="Book Antiqua" w:hAnsi="Book Antiqua" w:cs="Arial"/>
            <w:b/>
          </w:rPr>
          <w:t>Trialists</w:t>
        </w:r>
        <w:proofErr w:type="spellEnd"/>
        <w:r w:rsidRPr="004B0AC9">
          <w:rPr>
            <w:rFonts w:ascii="Book Antiqua" w:hAnsi="Book Antiqua" w:cs="Arial"/>
            <w:b/>
          </w:rPr>
          <w:t>' Collaboration</w:t>
        </w:r>
      </w:hyperlink>
      <w:r w:rsidRPr="00843481">
        <w:rPr>
          <w:rFonts w:ascii="Book Antiqua" w:eastAsia="宋体" w:hAnsi="Book Antiqua" w:cs="宋体"/>
          <w:lang w:eastAsia="zh-CN"/>
        </w:rPr>
        <w:t xml:space="preserve">. Collaborative meta-analysis of </w:t>
      </w:r>
      <w:proofErr w:type="spellStart"/>
      <w:r w:rsidRPr="00843481">
        <w:rPr>
          <w:rFonts w:ascii="Book Antiqua" w:eastAsia="宋体" w:hAnsi="Book Antiqua" w:cs="宋体"/>
          <w:lang w:eastAsia="zh-CN"/>
        </w:rPr>
        <w:t>randomised</w:t>
      </w:r>
      <w:proofErr w:type="spellEnd"/>
      <w:r w:rsidRPr="00843481">
        <w:rPr>
          <w:rFonts w:ascii="Book Antiqua" w:eastAsia="宋体" w:hAnsi="Book Antiqua" w:cs="宋体"/>
          <w:lang w:eastAsia="zh-CN"/>
        </w:rPr>
        <w:t xml:space="preserve"> trials of antiplatelet therapy for prevention of death, myocardial infarction, and stroke in </w:t>
      </w:r>
      <w:proofErr w:type="gramStart"/>
      <w:r w:rsidRPr="00843481">
        <w:rPr>
          <w:rFonts w:ascii="Book Antiqua" w:eastAsia="宋体" w:hAnsi="Book Antiqua" w:cs="宋体"/>
          <w:lang w:eastAsia="zh-CN"/>
        </w:rPr>
        <w:t>high risk</w:t>
      </w:r>
      <w:proofErr w:type="gramEnd"/>
      <w:r w:rsidRPr="00843481">
        <w:rPr>
          <w:rFonts w:ascii="Book Antiqua" w:eastAsia="宋体" w:hAnsi="Book Antiqua" w:cs="宋体"/>
          <w:lang w:eastAsia="zh-CN"/>
        </w:rPr>
        <w:t xml:space="preserve"> patients. </w:t>
      </w:r>
      <w:r w:rsidRPr="00843481">
        <w:rPr>
          <w:rFonts w:ascii="Book Antiqua" w:eastAsia="宋体" w:hAnsi="Book Antiqua" w:cs="宋体"/>
          <w:i/>
          <w:iCs/>
          <w:lang w:eastAsia="zh-CN"/>
        </w:rPr>
        <w:t>BMJ</w:t>
      </w:r>
      <w:r w:rsidRPr="00843481">
        <w:rPr>
          <w:rFonts w:ascii="Book Antiqua" w:eastAsia="宋体" w:hAnsi="Book Antiqua" w:cs="宋体"/>
          <w:lang w:eastAsia="zh-CN"/>
        </w:rPr>
        <w:t xml:space="preserve"> 2002; </w:t>
      </w:r>
      <w:r w:rsidRPr="00843481">
        <w:rPr>
          <w:rFonts w:ascii="Book Antiqua" w:eastAsia="宋体" w:hAnsi="Book Antiqua" w:cs="宋体"/>
          <w:b/>
          <w:bCs/>
          <w:lang w:eastAsia="zh-CN"/>
        </w:rPr>
        <w:t>324</w:t>
      </w:r>
      <w:r w:rsidRPr="00843481">
        <w:rPr>
          <w:rFonts w:ascii="Book Antiqua" w:eastAsia="宋体" w:hAnsi="Book Antiqua" w:cs="宋体"/>
          <w:lang w:eastAsia="zh-CN"/>
        </w:rPr>
        <w:t>: 71-86 [PMID: 11786451]</w:t>
      </w:r>
    </w:p>
    <w:p w14:paraId="605B7895"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13 </w:t>
      </w:r>
      <w:r w:rsidRPr="00843481">
        <w:rPr>
          <w:rFonts w:ascii="Book Antiqua" w:eastAsia="宋体" w:hAnsi="Book Antiqua" w:cs="宋体"/>
          <w:b/>
          <w:bCs/>
          <w:lang w:eastAsia="zh-CN"/>
        </w:rPr>
        <w:t>Berger JS</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Krantz</w:t>
      </w:r>
      <w:proofErr w:type="spellEnd"/>
      <w:r w:rsidRPr="00843481">
        <w:rPr>
          <w:rFonts w:ascii="Book Antiqua" w:eastAsia="宋体" w:hAnsi="Book Antiqua" w:cs="宋体"/>
          <w:lang w:eastAsia="zh-CN"/>
        </w:rPr>
        <w:t xml:space="preserve"> MJ, </w:t>
      </w:r>
      <w:proofErr w:type="spellStart"/>
      <w:r w:rsidRPr="00843481">
        <w:rPr>
          <w:rFonts w:ascii="Book Antiqua" w:eastAsia="宋体" w:hAnsi="Book Antiqua" w:cs="宋体"/>
          <w:lang w:eastAsia="zh-CN"/>
        </w:rPr>
        <w:t>Kittelson</w:t>
      </w:r>
      <w:proofErr w:type="spellEnd"/>
      <w:r w:rsidRPr="00843481">
        <w:rPr>
          <w:rFonts w:ascii="Book Antiqua" w:eastAsia="宋体" w:hAnsi="Book Antiqua" w:cs="宋体"/>
          <w:lang w:eastAsia="zh-CN"/>
        </w:rPr>
        <w:t xml:space="preserve"> JM, Hiatt WR. Aspirin for the prevention of cardiovascular events in patients with peripheral artery disease: a meta-analysis of randomized trials. </w:t>
      </w:r>
      <w:r w:rsidRPr="00843481">
        <w:rPr>
          <w:rFonts w:ascii="Book Antiqua" w:eastAsia="宋体" w:hAnsi="Book Antiqua" w:cs="宋体"/>
          <w:i/>
          <w:iCs/>
          <w:lang w:eastAsia="zh-CN"/>
        </w:rPr>
        <w:t>JAMA</w:t>
      </w:r>
      <w:r w:rsidRPr="00843481">
        <w:rPr>
          <w:rFonts w:ascii="Book Antiqua" w:eastAsia="宋体" w:hAnsi="Book Antiqua" w:cs="宋体"/>
          <w:lang w:eastAsia="zh-CN"/>
        </w:rPr>
        <w:t xml:space="preserve"> 2009; </w:t>
      </w:r>
      <w:r w:rsidRPr="00843481">
        <w:rPr>
          <w:rFonts w:ascii="Book Antiqua" w:eastAsia="宋体" w:hAnsi="Book Antiqua" w:cs="宋体"/>
          <w:b/>
          <w:bCs/>
          <w:lang w:eastAsia="zh-CN"/>
        </w:rPr>
        <w:t>301</w:t>
      </w:r>
      <w:r w:rsidRPr="00843481">
        <w:rPr>
          <w:rFonts w:ascii="Book Antiqua" w:eastAsia="宋体" w:hAnsi="Book Antiqua" w:cs="宋体"/>
          <w:lang w:eastAsia="zh-CN"/>
        </w:rPr>
        <w:t>: 1909-1919 [PMID: 19436018 DOI: 10.1001/jama.2009.623]</w:t>
      </w:r>
    </w:p>
    <w:p w14:paraId="302DD328"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14 </w:t>
      </w:r>
      <w:r w:rsidRPr="00843481">
        <w:rPr>
          <w:rFonts w:ascii="Book Antiqua" w:eastAsia="宋体" w:hAnsi="Book Antiqua" w:cs="宋体"/>
          <w:b/>
          <w:bCs/>
          <w:lang w:eastAsia="zh-CN"/>
        </w:rPr>
        <w:t>Alonso-</w:t>
      </w:r>
      <w:proofErr w:type="spellStart"/>
      <w:r w:rsidRPr="00843481">
        <w:rPr>
          <w:rFonts w:ascii="Book Antiqua" w:eastAsia="宋体" w:hAnsi="Book Antiqua" w:cs="宋体"/>
          <w:b/>
          <w:bCs/>
          <w:lang w:eastAsia="zh-CN"/>
        </w:rPr>
        <w:t>Coello</w:t>
      </w:r>
      <w:proofErr w:type="spellEnd"/>
      <w:r w:rsidRPr="00843481">
        <w:rPr>
          <w:rFonts w:ascii="Book Antiqua" w:eastAsia="宋体" w:hAnsi="Book Antiqua" w:cs="宋体"/>
          <w:b/>
          <w:bCs/>
          <w:lang w:eastAsia="zh-CN"/>
        </w:rPr>
        <w:t xml:space="preserve"> P</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Bellmunt</w:t>
      </w:r>
      <w:proofErr w:type="spellEnd"/>
      <w:r w:rsidRPr="00843481">
        <w:rPr>
          <w:rFonts w:ascii="Book Antiqua" w:eastAsia="宋体" w:hAnsi="Book Antiqua" w:cs="宋体"/>
          <w:lang w:eastAsia="zh-CN"/>
        </w:rPr>
        <w:t xml:space="preserve"> S, </w:t>
      </w:r>
      <w:proofErr w:type="spellStart"/>
      <w:r w:rsidRPr="00843481">
        <w:rPr>
          <w:rFonts w:ascii="Book Antiqua" w:eastAsia="宋体" w:hAnsi="Book Antiqua" w:cs="宋体"/>
          <w:lang w:eastAsia="zh-CN"/>
        </w:rPr>
        <w:t>McGorrian</w:t>
      </w:r>
      <w:proofErr w:type="spellEnd"/>
      <w:r w:rsidRPr="00843481">
        <w:rPr>
          <w:rFonts w:ascii="Book Antiqua" w:eastAsia="宋体" w:hAnsi="Book Antiqua" w:cs="宋体"/>
          <w:lang w:eastAsia="zh-CN"/>
        </w:rPr>
        <w:t xml:space="preserve"> C, </w:t>
      </w:r>
      <w:proofErr w:type="spellStart"/>
      <w:r w:rsidRPr="00843481">
        <w:rPr>
          <w:rFonts w:ascii="Book Antiqua" w:eastAsia="宋体" w:hAnsi="Book Antiqua" w:cs="宋体"/>
          <w:lang w:eastAsia="zh-CN"/>
        </w:rPr>
        <w:t>Anand</w:t>
      </w:r>
      <w:proofErr w:type="spellEnd"/>
      <w:r w:rsidRPr="00843481">
        <w:rPr>
          <w:rFonts w:ascii="Book Antiqua" w:eastAsia="宋体" w:hAnsi="Book Antiqua" w:cs="宋体"/>
          <w:lang w:eastAsia="zh-CN"/>
        </w:rPr>
        <w:t xml:space="preserve"> SS, Guzman R, </w:t>
      </w:r>
      <w:proofErr w:type="spellStart"/>
      <w:r w:rsidRPr="00843481">
        <w:rPr>
          <w:rFonts w:ascii="Book Antiqua" w:eastAsia="宋体" w:hAnsi="Book Antiqua" w:cs="宋体"/>
          <w:lang w:eastAsia="zh-CN"/>
        </w:rPr>
        <w:t>Criqui</w:t>
      </w:r>
      <w:proofErr w:type="spellEnd"/>
      <w:r w:rsidRPr="00843481">
        <w:rPr>
          <w:rFonts w:ascii="Book Antiqua" w:eastAsia="宋体" w:hAnsi="Book Antiqua" w:cs="宋体"/>
          <w:lang w:eastAsia="zh-CN"/>
        </w:rPr>
        <w:t xml:space="preserve"> MH, </w:t>
      </w:r>
      <w:proofErr w:type="spellStart"/>
      <w:r w:rsidRPr="00843481">
        <w:rPr>
          <w:rFonts w:ascii="Book Antiqua" w:eastAsia="宋体" w:hAnsi="Book Antiqua" w:cs="宋体"/>
          <w:lang w:eastAsia="zh-CN"/>
        </w:rPr>
        <w:t>Akl</w:t>
      </w:r>
      <w:proofErr w:type="spellEnd"/>
      <w:r w:rsidRPr="00843481">
        <w:rPr>
          <w:rFonts w:ascii="Book Antiqua" w:eastAsia="宋体" w:hAnsi="Book Antiqua" w:cs="宋体"/>
          <w:lang w:eastAsia="zh-CN"/>
        </w:rPr>
        <w:t xml:space="preserve"> EA, Olav </w:t>
      </w:r>
      <w:proofErr w:type="spellStart"/>
      <w:r w:rsidRPr="00843481">
        <w:rPr>
          <w:rFonts w:ascii="Book Antiqua" w:eastAsia="宋体" w:hAnsi="Book Antiqua" w:cs="宋体"/>
          <w:lang w:eastAsia="zh-CN"/>
        </w:rPr>
        <w:t>Vandvik</w:t>
      </w:r>
      <w:proofErr w:type="spellEnd"/>
      <w:r w:rsidRPr="00843481">
        <w:rPr>
          <w:rFonts w:ascii="Book Antiqua" w:eastAsia="宋体" w:hAnsi="Book Antiqua" w:cs="宋体"/>
          <w:lang w:eastAsia="zh-CN"/>
        </w:rPr>
        <w:t xml:space="preserve"> P, </w:t>
      </w:r>
      <w:proofErr w:type="spellStart"/>
      <w:r w:rsidRPr="00843481">
        <w:rPr>
          <w:rFonts w:ascii="Book Antiqua" w:eastAsia="宋体" w:hAnsi="Book Antiqua" w:cs="宋体"/>
          <w:lang w:eastAsia="zh-CN"/>
        </w:rPr>
        <w:t>Lansberg</w:t>
      </w:r>
      <w:proofErr w:type="spellEnd"/>
      <w:r w:rsidRPr="00843481">
        <w:rPr>
          <w:rFonts w:ascii="Book Antiqua" w:eastAsia="宋体" w:hAnsi="Book Antiqua" w:cs="宋体"/>
          <w:lang w:eastAsia="zh-CN"/>
        </w:rPr>
        <w:t xml:space="preserve"> MG, </w:t>
      </w:r>
      <w:proofErr w:type="spellStart"/>
      <w:r w:rsidRPr="00843481">
        <w:rPr>
          <w:rFonts w:ascii="Book Antiqua" w:eastAsia="宋体" w:hAnsi="Book Antiqua" w:cs="宋体"/>
          <w:lang w:eastAsia="zh-CN"/>
        </w:rPr>
        <w:t>Guyatt</w:t>
      </w:r>
      <w:proofErr w:type="spellEnd"/>
      <w:r w:rsidRPr="00843481">
        <w:rPr>
          <w:rFonts w:ascii="Book Antiqua" w:eastAsia="宋体" w:hAnsi="Book Antiqua" w:cs="宋体"/>
          <w:lang w:eastAsia="zh-CN"/>
        </w:rPr>
        <w:t xml:space="preserve"> GH, Spencer FA. Antithrombotic therapy in peripheral artery disease: Antithrombotic Therapy and Prevention of Thrombosis, 9th </w:t>
      </w:r>
      <w:proofErr w:type="spellStart"/>
      <w:proofErr w:type="gramStart"/>
      <w:r w:rsidRPr="00843481">
        <w:rPr>
          <w:rFonts w:ascii="Book Antiqua" w:eastAsia="宋体" w:hAnsi="Book Antiqua" w:cs="宋体"/>
          <w:lang w:eastAsia="zh-CN"/>
        </w:rPr>
        <w:t>ed</w:t>
      </w:r>
      <w:proofErr w:type="spellEnd"/>
      <w:proofErr w:type="gramEnd"/>
      <w:r w:rsidRPr="00843481">
        <w:rPr>
          <w:rFonts w:ascii="Book Antiqua" w:eastAsia="宋体" w:hAnsi="Book Antiqua" w:cs="宋体"/>
          <w:lang w:eastAsia="zh-CN"/>
        </w:rPr>
        <w:t xml:space="preserve">: American College of Chest Physicians Evidence-Based Clinical Practice Guidelines. </w:t>
      </w:r>
      <w:r w:rsidRPr="00843481">
        <w:rPr>
          <w:rFonts w:ascii="Book Antiqua" w:eastAsia="宋体" w:hAnsi="Book Antiqua" w:cs="宋体"/>
          <w:i/>
          <w:iCs/>
          <w:lang w:eastAsia="zh-CN"/>
        </w:rPr>
        <w:t>Chest</w:t>
      </w:r>
      <w:r w:rsidRPr="00843481">
        <w:rPr>
          <w:rFonts w:ascii="Book Antiqua" w:eastAsia="宋体" w:hAnsi="Book Antiqua" w:cs="宋体"/>
          <w:lang w:eastAsia="zh-CN"/>
        </w:rPr>
        <w:t xml:space="preserve"> 2012; </w:t>
      </w:r>
      <w:r w:rsidRPr="00843481">
        <w:rPr>
          <w:rFonts w:ascii="Book Antiqua" w:eastAsia="宋体" w:hAnsi="Book Antiqua" w:cs="宋体"/>
          <w:b/>
          <w:bCs/>
          <w:lang w:eastAsia="zh-CN"/>
        </w:rPr>
        <w:t>141</w:t>
      </w:r>
      <w:r w:rsidRPr="00843481">
        <w:rPr>
          <w:rFonts w:ascii="Book Antiqua" w:eastAsia="宋体" w:hAnsi="Book Antiqua" w:cs="宋体"/>
          <w:lang w:eastAsia="zh-CN"/>
        </w:rPr>
        <w:t>: e669S-e690S [PMID: 22315275 DOI: 10.1378/chest.11-2307]</w:t>
      </w:r>
    </w:p>
    <w:p w14:paraId="690A7601" w14:textId="1D4F3D5C"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15 </w:t>
      </w:r>
      <w:r w:rsidRPr="00843481">
        <w:rPr>
          <w:rFonts w:ascii="Book Antiqua" w:eastAsiaTheme="minorHAnsi" w:hAnsi="Book Antiqua" w:cs="Arial"/>
          <w:b/>
        </w:rPr>
        <w:t xml:space="preserve">CAPRIE Steering </w:t>
      </w:r>
      <w:proofErr w:type="gramStart"/>
      <w:r w:rsidRPr="00843481">
        <w:rPr>
          <w:rFonts w:ascii="Book Antiqua" w:eastAsiaTheme="minorHAnsi" w:hAnsi="Book Antiqua" w:cs="Arial"/>
          <w:b/>
        </w:rPr>
        <w:t>Committee</w:t>
      </w:r>
      <w:proofErr w:type="gramEnd"/>
      <w:r w:rsidRPr="00843481">
        <w:rPr>
          <w:rFonts w:ascii="Book Antiqua" w:eastAsia="宋体" w:hAnsi="Book Antiqua" w:cs="宋体"/>
          <w:lang w:eastAsia="zh-CN"/>
        </w:rPr>
        <w:t xml:space="preserve">. A </w:t>
      </w:r>
      <w:proofErr w:type="spellStart"/>
      <w:r w:rsidRPr="00843481">
        <w:rPr>
          <w:rFonts w:ascii="Book Antiqua" w:eastAsia="宋体" w:hAnsi="Book Antiqua" w:cs="宋体"/>
          <w:lang w:eastAsia="zh-CN"/>
        </w:rPr>
        <w:t>randomised</w:t>
      </w:r>
      <w:proofErr w:type="spellEnd"/>
      <w:r w:rsidRPr="00843481">
        <w:rPr>
          <w:rFonts w:ascii="Book Antiqua" w:eastAsia="宋体" w:hAnsi="Book Antiqua" w:cs="宋体"/>
          <w:lang w:eastAsia="zh-CN"/>
        </w:rPr>
        <w:t xml:space="preserve">, blinded, trial of </w:t>
      </w:r>
      <w:proofErr w:type="spellStart"/>
      <w:r w:rsidRPr="00843481">
        <w:rPr>
          <w:rFonts w:ascii="Book Antiqua" w:eastAsia="宋体" w:hAnsi="Book Antiqua" w:cs="宋体"/>
          <w:lang w:eastAsia="zh-CN"/>
        </w:rPr>
        <w:t>clopidogrel</w:t>
      </w:r>
      <w:proofErr w:type="spellEnd"/>
      <w:r w:rsidRPr="00843481">
        <w:rPr>
          <w:rFonts w:ascii="Book Antiqua" w:eastAsia="宋体" w:hAnsi="Book Antiqua" w:cs="宋体"/>
          <w:lang w:eastAsia="zh-CN"/>
        </w:rPr>
        <w:t xml:space="preserve"> versus aspirin in patients at risk of </w:t>
      </w:r>
      <w:proofErr w:type="spellStart"/>
      <w:r w:rsidRPr="00843481">
        <w:rPr>
          <w:rFonts w:ascii="Book Antiqua" w:eastAsia="宋体" w:hAnsi="Book Antiqua" w:cs="宋体"/>
          <w:lang w:eastAsia="zh-CN"/>
        </w:rPr>
        <w:t>ischaemic</w:t>
      </w:r>
      <w:proofErr w:type="spellEnd"/>
      <w:r w:rsidRPr="00843481">
        <w:rPr>
          <w:rFonts w:ascii="Book Antiqua" w:eastAsia="宋体" w:hAnsi="Book Antiqua" w:cs="宋体"/>
          <w:lang w:eastAsia="zh-CN"/>
        </w:rPr>
        <w:t xml:space="preserve"> events (CAPRIE). </w:t>
      </w:r>
      <w:proofErr w:type="gramStart"/>
      <w:r w:rsidRPr="00843481">
        <w:rPr>
          <w:rFonts w:ascii="Book Antiqua" w:eastAsia="宋体" w:hAnsi="Book Antiqua" w:cs="宋体"/>
          <w:lang w:eastAsia="zh-CN"/>
        </w:rPr>
        <w:t>CAPRIE Steering Committee.</w:t>
      </w:r>
      <w:proofErr w:type="gramEnd"/>
      <w:r w:rsidRPr="00843481">
        <w:rPr>
          <w:rFonts w:ascii="Book Antiqua" w:eastAsia="宋体" w:hAnsi="Book Antiqua" w:cs="宋体"/>
          <w:lang w:eastAsia="zh-CN"/>
        </w:rPr>
        <w:t xml:space="preserve"> </w:t>
      </w:r>
      <w:r w:rsidRPr="00843481">
        <w:rPr>
          <w:rFonts w:ascii="Book Antiqua" w:eastAsia="宋体" w:hAnsi="Book Antiqua" w:cs="宋体"/>
          <w:i/>
          <w:iCs/>
          <w:lang w:eastAsia="zh-CN"/>
        </w:rPr>
        <w:t>Lancet</w:t>
      </w:r>
      <w:r w:rsidRPr="00843481">
        <w:rPr>
          <w:rFonts w:ascii="Book Antiqua" w:eastAsia="宋体" w:hAnsi="Book Antiqua" w:cs="宋体"/>
          <w:lang w:eastAsia="zh-CN"/>
        </w:rPr>
        <w:t xml:space="preserve"> 1996; </w:t>
      </w:r>
      <w:r w:rsidRPr="00843481">
        <w:rPr>
          <w:rFonts w:ascii="Book Antiqua" w:eastAsia="宋体" w:hAnsi="Book Antiqua" w:cs="宋体"/>
          <w:b/>
          <w:bCs/>
          <w:lang w:eastAsia="zh-CN"/>
        </w:rPr>
        <w:t>348</w:t>
      </w:r>
      <w:r w:rsidRPr="00843481">
        <w:rPr>
          <w:rFonts w:ascii="Book Antiqua" w:eastAsia="宋体" w:hAnsi="Book Antiqua" w:cs="宋体"/>
          <w:lang w:eastAsia="zh-CN"/>
        </w:rPr>
        <w:t>: 1329-1339 [PMID: 8918275 DOI: 10.1016/s0140-6736(96)09457-3]</w:t>
      </w:r>
    </w:p>
    <w:p w14:paraId="515DE159"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16 </w:t>
      </w:r>
      <w:proofErr w:type="spellStart"/>
      <w:r w:rsidRPr="00843481">
        <w:rPr>
          <w:rFonts w:ascii="Book Antiqua" w:eastAsia="宋体" w:hAnsi="Book Antiqua" w:cs="宋体"/>
          <w:b/>
          <w:bCs/>
          <w:lang w:eastAsia="zh-CN"/>
        </w:rPr>
        <w:t>Gurbel</w:t>
      </w:r>
      <w:proofErr w:type="spellEnd"/>
      <w:r w:rsidRPr="00843481">
        <w:rPr>
          <w:rFonts w:ascii="Book Antiqua" w:eastAsia="宋体" w:hAnsi="Book Antiqua" w:cs="宋体"/>
          <w:b/>
          <w:bCs/>
          <w:lang w:eastAsia="zh-CN"/>
        </w:rPr>
        <w:t xml:space="preserve"> PA</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Bliden</w:t>
      </w:r>
      <w:proofErr w:type="spellEnd"/>
      <w:r w:rsidRPr="00843481">
        <w:rPr>
          <w:rFonts w:ascii="Book Antiqua" w:eastAsia="宋体" w:hAnsi="Book Antiqua" w:cs="宋体"/>
          <w:lang w:eastAsia="zh-CN"/>
        </w:rPr>
        <w:t xml:space="preserve"> KP, </w:t>
      </w:r>
      <w:proofErr w:type="spellStart"/>
      <w:r w:rsidRPr="00843481">
        <w:rPr>
          <w:rFonts w:ascii="Book Antiqua" w:eastAsia="宋体" w:hAnsi="Book Antiqua" w:cs="宋体"/>
          <w:lang w:eastAsia="zh-CN"/>
        </w:rPr>
        <w:t>Guyer</w:t>
      </w:r>
      <w:proofErr w:type="spellEnd"/>
      <w:r w:rsidRPr="00843481">
        <w:rPr>
          <w:rFonts w:ascii="Book Antiqua" w:eastAsia="宋体" w:hAnsi="Book Antiqua" w:cs="宋体"/>
          <w:lang w:eastAsia="zh-CN"/>
        </w:rPr>
        <w:t xml:space="preserve"> K, Cho PW, </w:t>
      </w:r>
      <w:proofErr w:type="spellStart"/>
      <w:r w:rsidRPr="00843481">
        <w:rPr>
          <w:rFonts w:ascii="Book Antiqua" w:eastAsia="宋体" w:hAnsi="Book Antiqua" w:cs="宋体"/>
          <w:lang w:eastAsia="zh-CN"/>
        </w:rPr>
        <w:t>Zaman</w:t>
      </w:r>
      <w:proofErr w:type="spellEnd"/>
      <w:r w:rsidRPr="00843481">
        <w:rPr>
          <w:rFonts w:ascii="Book Antiqua" w:eastAsia="宋体" w:hAnsi="Book Antiqua" w:cs="宋体"/>
          <w:lang w:eastAsia="zh-CN"/>
        </w:rPr>
        <w:t xml:space="preserve"> KA, </w:t>
      </w:r>
      <w:proofErr w:type="spellStart"/>
      <w:r w:rsidRPr="00843481">
        <w:rPr>
          <w:rFonts w:ascii="Book Antiqua" w:eastAsia="宋体" w:hAnsi="Book Antiqua" w:cs="宋体"/>
          <w:lang w:eastAsia="zh-CN"/>
        </w:rPr>
        <w:t>Kreutz</w:t>
      </w:r>
      <w:proofErr w:type="spellEnd"/>
      <w:r w:rsidRPr="00843481">
        <w:rPr>
          <w:rFonts w:ascii="Book Antiqua" w:eastAsia="宋体" w:hAnsi="Book Antiqua" w:cs="宋体"/>
          <w:lang w:eastAsia="zh-CN"/>
        </w:rPr>
        <w:t xml:space="preserve"> RP, </w:t>
      </w:r>
      <w:proofErr w:type="spellStart"/>
      <w:r w:rsidRPr="00843481">
        <w:rPr>
          <w:rFonts w:ascii="Book Antiqua" w:eastAsia="宋体" w:hAnsi="Book Antiqua" w:cs="宋体"/>
          <w:lang w:eastAsia="zh-CN"/>
        </w:rPr>
        <w:t>Bassi</w:t>
      </w:r>
      <w:proofErr w:type="spellEnd"/>
      <w:r w:rsidRPr="00843481">
        <w:rPr>
          <w:rFonts w:ascii="Book Antiqua" w:eastAsia="宋体" w:hAnsi="Book Antiqua" w:cs="宋体"/>
          <w:lang w:eastAsia="zh-CN"/>
        </w:rPr>
        <w:t xml:space="preserve"> AK, </w:t>
      </w:r>
      <w:proofErr w:type="spellStart"/>
      <w:r w:rsidRPr="00843481">
        <w:rPr>
          <w:rFonts w:ascii="Book Antiqua" w:eastAsia="宋体" w:hAnsi="Book Antiqua" w:cs="宋体"/>
          <w:lang w:eastAsia="zh-CN"/>
        </w:rPr>
        <w:t>Tantry</w:t>
      </w:r>
      <w:proofErr w:type="spellEnd"/>
      <w:r w:rsidRPr="00843481">
        <w:rPr>
          <w:rFonts w:ascii="Book Antiqua" w:eastAsia="宋体" w:hAnsi="Book Antiqua" w:cs="宋体"/>
          <w:lang w:eastAsia="zh-CN"/>
        </w:rPr>
        <w:t xml:space="preserve"> US. Platelet reactivity in patients and recurrent events post-stenting: results of the PREPARE POST-STENTING Study. </w:t>
      </w:r>
      <w:r w:rsidRPr="00843481">
        <w:rPr>
          <w:rFonts w:ascii="Book Antiqua" w:eastAsia="宋体" w:hAnsi="Book Antiqua" w:cs="宋体"/>
          <w:i/>
          <w:iCs/>
          <w:lang w:eastAsia="zh-CN"/>
        </w:rPr>
        <w:t xml:space="preserve">J Am </w:t>
      </w:r>
      <w:proofErr w:type="spellStart"/>
      <w:r w:rsidRPr="00843481">
        <w:rPr>
          <w:rFonts w:ascii="Book Antiqua" w:eastAsia="宋体" w:hAnsi="Book Antiqua" w:cs="宋体"/>
          <w:i/>
          <w:iCs/>
          <w:lang w:eastAsia="zh-CN"/>
        </w:rPr>
        <w:t>Coll</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Cardiol</w:t>
      </w:r>
      <w:proofErr w:type="spellEnd"/>
      <w:r w:rsidRPr="00843481">
        <w:rPr>
          <w:rFonts w:ascii="Book Antiqua" w:eastAsia="宋体" w:hAnsi="Book Antiqua" w:cs="宋体"/>
          <w:lang w:eastAsia="zh-CN"/>
        </w:rPr>
        <w:t xml:space="preserve"> 2005; </w:t>
      </w:r>
      <w:r w:rsidRPr="00843481">
        <w:rPr>
          <w:rFonts w:ascii="Book Antiqua" w:eastAsia="宋体" w:hAnsi="Book Antiqua" w:cs="宋体"/>
          <w:b/>
          <w:bCs/>
          <w:lang w:eastAsia="zh-CN"/>
        </w:rPr>
        <w:t>46</w:t>
      </w:r>
      <w:r w:rsidRPr="00843481">
        <w:rPr>
          <w:rFonts w:ascii="Book Antiqua" w:eastAsia="宋体" w:hAnsi="Book Antiqua" w:cs="宋体"/>
          <w:lang w:eastAsia="zh-CN"/>
        </w:rPr>
        <w:t>: 1820-1826 [PMID: 16286165 DOI: 10.1016/j.jacc.2005.07.041]</w:t>
      </w:r>
    </w:p>
    <w:p w14:paraId="199AFD22"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17 </w:t>
      </w:r>
      <w:proofErr w:type="spellStart"/>
      <w:r w:rsidRPr="00843481">
        <w:rPr>
          <w:rFonts w:ascii="Book Antiqua" w:eastAsia="宋体" w:hAnsi="Book Antiqua" w:cs="宋体"/>
          <w:b/>
          <w:bCs/>
          <w:lang w:eastAsia="zh-CN"/>
        </w:rPr>
        <w:t>Katsanos</w:t>
      </w:r>
      <w:proofErr w:type="spellEnd"/>
      <w:r w:rsidRPr="00843481">
        <w:rPr>
          <w:rFonts w:ascii="Book Antiqua" w:eastAsia="宋体" w:hAnsi="Book Antiqua" w:cs="宋体"/>
          <w:b/>
          <w:bCs/>
          <w:lang w:eastAsia="zh-CN"/>
        </w:rPr>
        <w:t xml:space="preserve"> K</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Spiliopoulos</w:t>
      </w:r>
      <w:proofErr w:type="spellEnd"/>
      <w:r w:rsidRPr="00843481">
        <w:rPr>
          <w:rFonts w:ascii="Book Antiqua" w:eastAsia="宋体" w:hAnsi="Book Antiqua" w:cs="宋体"/>
          <w:lang w:eastAsia="zh-CN"/>
        </w:rPr>
        <w:t xml:space="preserve"> S, </w:t>
      </w:r>
      <w:proofErr w:type="spellStart"/>
      <w:r w:rsidRPr="00843481">
        <w:rPr>
          <w:rFonts w:ascii="Book Antiqua" w:eastAsia="宋体" w:hAnsi="Book Antiqua" w:cs="宋体"/>
          <w:lang w:eastAsia="zh-CN"/>
        </w:rPr>
        <w:t>Krokidis</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Karnabatidis</w:t>
      </w:r>
      <w:proofErr w:type="spellEnd"/>
      <w:r w:rsidRPr="00843481">
        <w:rPr>
          <w:rFonts w:ascii="Book Antiqua" w:eastAsia="宋体" w:hAnsi="Book Antiqua" w:cs="宋体"/>
          <w:lang w:eastAsia="zh-CN"/>
        </w:rPr>
        <w:t xml:space="preserve"> D, </w:t>
      </w:r>
      <w:proofErr w:type="spellStart"/>
      <w:r w:rsidRPr="00843481">
        <w:rPr>
          <w:rFonts w:ascii="Book Antiqua" w:eastAsia="宋体" w:hAnsi="Book Antiqua" w:cs="宋体"/>
          <w:lang w:eastAsia="zh-CN"/>
        </w:rPr>
        <w:t>Siablis</w:t>
      </w:r>
      <w:proofErr w:type="spellEnd"/>
      <w:r w:rsidRPr="00843481">
        <w:rPr>
          <w:rFonts w:ascii="Book Antiqua" w:eastAsia="宋体" w:hAnsi="Book Antiqua" w:cs="宋体"/>
          <w:lang w:eastAsia="zh-CN"/>
        </w:rPr>
        <w:t xml:space="preserve"> D. Does below-the-knee placement of drug-eluting stents improve clinical outcomes? </w:t>
      </w:r>
      <w:r w:rsidRPr="00843481">
        <w:rPr>
          <w:rFonts w:ascii="Book Antiqua" w:eastAsia="宋体" w:hAnsi="Book Antiqua" w:cs="宋体"/>
          <w:i/>
          <w:iCs/>
          <w:lang w:eastAsia="zh-CN"/>
        </w:rPr>
        <w:t xml:space="preserve">J </w:t>
      </w:r>
      <w:proofErr w:type="spellStart"/>
      <w:r w:rsidRPr="00843481">
        <w:rPr>
          <w:rFonts w:ascii="Book Antiqua" w:eastAsia="宋体" w:hAnsi="Book Antiqua" w:cs="宋体"/>
          <w:i/>
          <w:iCs/>
          <w:lang w:eastAsia="zh-CN"/>
        </w:rPr>
        <w:t>Cardiovasc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Surg</w:t>
      </w:r>
      <w:proofErr w:type="spellEnd"/>
      <w:r w:rsidRPr="00843481">
        <w:rPr>
          <w:rFonts w:ascii="Book Antiqua" w:eastAsia="宋体" w:hAnsi="Book Antiqua" w:cs="宋体"/>
          <w:i/>
          <w:iCs/>
          <w:lang w:eastAsia="zh-CN"/>
        </w:rPr>
        <w:t xml:space="preserve"> </w:t>
      </w:r>
      <w:r w:rsidRPr="00843481">
        <w:rPr>
          <w:rFonts w:ascii="Book Antiqua" w:eastAsia="宋体" w:hAnsi="Book Antiqua" w:cs="宋体"/>
          <w:iCs/>
          <w:lang w:eastAsia="zh-CN"/>
        </w:rPr>
        <w:t>(Torino)</w:t>
      </w:r>
      <w:r w:rsidRPr="00843481">
        <w:rPr>
          <w:rFonts w:ascii="Book Antiqua" w:eastAsia="宋体" w:hAnsi="Book Antiqua" w:cs="宋体"/>
          <w:lang w:eastAsia="zh-CN"/>
        </w:rPr>
        <w:t xml:space="preserve"> 2012; </w:t>
      </w:r>
      <w:r w:rsidRPr="00843481">
        <w:rPr>
          <w:rFonts w:ascii="Book Antiqua" w:eastAsia="宋体" w:hAnsi="Book Antiqua" w:cs="宋体"/>
          <w:b/>
          <w:bCs/>
          <w:lang w:eastAsia="zh-CN"/>
        </w:rPr>
        <w:t>53</w:t>
      </w:r>
      <w:r w:rsidRPr="00843481">
        <w:rPr>
          <w:rFonts w:ascii="Book Antiqua" w:eastAsia="宋体" w:hAnsi="Book Antiqua" w:cs="宋体"/>
          <w:lang w:eastAsia="zh-CN"/>
        </w:rPr>
        <w:t>: 195-203 [PMID: 22456642]</w:t>
      </w:r>
    </w:p>
    <w:p w14:paraId="69EDC71C"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lastRenderedPageBreak/>
        <w:t xml:space="preserve">18 </w:t>
      </w:r>
      <w:proofErr w:type="spellStart"/>
      <w:r w:rsidRPr="00843481">
        <w:rPr>
          <w:rFonts w:ascii="Book Antiqua" w:eastAsia="宋体" w:hAnsi="Book Antiqua" w:cs="宋体"/>
          <w:b/>
          <w:bCs/>
          <w:lang w:eastAsia="zh-CN"/>
        </w:rPr>
        <w:t>Karnabatidis</w:t>
      </w:r>
      <w:proofErr w:type="spellEnd"/>
      <w:r w:rsidRPr="00843481">
        <w:rPr>
          <w:rFonts w:ascii="Book Antiqua" w:eastAsia="宋体" w:hAnsi="Book Antiqua" w:cs="宋体"/>
          <w:b/>
          <w:bCs/>
          <w:lang w:eastAsia="zh-CN"/>
        </w:rPr>
        <w:t xml:space="preserve"> D</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Spiliopoulos</w:t>
      </w:r>
      <w:proofErr w:type="spellEnd"/>
      <w:r w:rsidRPr="00843481">
        <w:rPr>
          <w:rFonts w:ascii="Book Antiqua" w:eastAsia="宋体" w:hAnsi="Book Antiqua" w:cs="宋体"/>
          <w:lang w:eastAsia="zh-CN"/>
        </w:rPr>
        <w:t xml:space="preserve"> S, </w:t>
      </w:r>
      <w:proofErr w:type="spellStart"/>
      <w:r w:rsidRPr="00843481">
        <w:rPr>
          <w:rFonts w:ascii="Book Antiqua" w:eastAsia="宋体" w:hAnsi="Book Antiqua" w:cs="宋体"/>
          <w:lang w:eastAsia="zh-CN"/>
        </w:rPr>
        <w:t>Katsanos</w:t>
      </w:r>
      <w:proofErr w:type="spellEnd"/>
      <w:r w:rsidRPr="00843481">
        <w:rPr>
          <w:rFonts w:ascii="Book Antiqua" w:eastAsia="宋体" w:hAnsi="Book Antiqua" w:cs="宋体"/>
          <w:lang w:eastAsia="zh-CN"/>
        </w:rPr>
        <w:t xml:space="preserve"> K, </w:t>
      </w:r>
      <w:proofErr w:type="spellStart"/>
      <w:r w:rsidRPr="00843481">
        <w:rPr>
          <w:rFonts w:ascii="Book Antiqua" w:eastAsia="宋体" w:hAnsi="Book Antiqua" w:cs="宋体"/>
          <w:lang w:eastAsia="zh-CN"/>
        </w:rPr>
        <w:t>Siablis</w:t>
      </w:r>
      <w:proofErr w:type="spellEnd"/>
      <w:r w:rsidRPr="00843481">
        <w:rPr>
          <w:rFonts w:ascii="Book Antiqua" w:eastAsia="宋体" w:hAnsi="Book Antiqua" w:cs="宋体"/>
          <w:lang w:eastAsia="zh-CN"/>
        </w:rPr>
        <w:t xml:space="preserve"> D. Below-the-knee drug-eluting stents and drug-coated balloons. </w:t>
      </w:r>
      <w:r w:rsidRPr="00843481">
        <w:rPr>
          <w:rFonts w:ascii="Book Antiqua" w:eastAsia="宋体" w:hAnsi="Book Antiqua" w:cs="宋体"/>
          <w:i/>
          <w:iCs/>
          <w:lang w:eastAsia="zh-CN"/>
        </w:rPr>
        <w:t>Expert Rev Med Devices</w:t>
      </w:r>
      <w:r w:rsidRPr="00843481">
        <w:rPr>
          <w:rFonts w:ascii="Book Antiqua" w:eastAsia="宋体" w:hAnsi="Book Antiqua" w:cs="宋体"/>
          <w:lang w:eastAsia="zh-CN"/>
        </w:rPr>
        <w:t xml:space="preserve"> 2012; </w:t>
      </w:r>
      <w:r w:rsidRPr="00843481">
        <w:rPr>
          <w:rFonts w:ascii="Book Antiqua" w:eastAsia="宋体" w:hAnsi="Book Antiqua" w:cs="宋体"/>
          <w:b/>
          <w:bCs/>
          <w:lang w:eastAsia="zh-CN"/>
        </w:rPr>
        <w:t>9</w:t>
      </w:r>
      <w:r w:rsidRPr="00843481">
        <w:rPr>
          <w:rFonts w:ascii="Book Antiqua" w:eastAsia="宋体" w:hAnsi="Book Antiqua" w:cs="宋体"/>
          <w:lang w:eastAsia="zh-CN"/>
        </w:rPr>
        <w:t>: 85-94 [PMID: 22145843 DOI: 10.1586/erd.11.67]</w:t>
      </w:r>
    </w:p>
    <w:p w14:paraId="61FC5B21"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19 </w:t>
      </w:r>
      <w:proofErr w:type="spellStart"/>
      <w:r w:rsidRPr="00843481">
        <w:rPr>
          <w:rFonts w:ascii="Book Antiqua" w:eastAsia="宋体" w:hAnsi="Book Antiqua" w:cs="宋体"/>
          <w:b/>
          <w:bCs/>
          <w:lang w:eastAsia="zh-CN"/>
        </w:rPr>
        <w:t>Angiolillo</w:t>
      </w:r>
      <w:proofErr w:type="spellEnd"/>
      <w:r w:rsidRPr="00843481">
        <w:rPr>
          <w:rFonts w:ascii="Book Antiqua" w:eastAsia="宋体" w:hAnsi="Book Antiqua" w:cs="宋体"/>
          <w:b/>
          <w:bCs/>
          <w:lang w:eastAsia="zh-CN"/>
        </w:rPr>
        <w:t xml:space="preserve"> DJ</w:t>
      </w:r>
      <w:r w:rsidRPr="00843481">
        <w:rPr>
          <w:rFonts w:ascii="Book Antiqua" w:eastAsia="宋体" w:hAnsi="Book Antiqua" w:cs="宋体"/>
          <w:lang w:eastAsia="zh-CN"/>
        </w:rPr>
        <w:t xml:space="preserve">, Bernardo E, </w:t>
      </w:r>
      <w:proofErr w:type="spellStart"/>
      <w:r w:rsidRPr="00843481">
        <w:rPr>
          <w:rFonts w:ascii="Book Antiqua" w:eastAsia="宋体" w:hAnsi="Book Antiqua" w:cs="宋体"/>
          <w:lang w:eastAsia="zh-CN"/>
        </w:rPr>
        <w:t>Ramírez</w:t>
      </w:r>
      <w:proofErr w:type="spellEnd"/>
      <w:r w:rsidRPr="00843481">
        <w:rPr>
          <w:rFonts w:ascii="Book Antiqua" w:eastAsia="宋体" w:hAnsi="Book Antiqua" w:cs="宋体"/>
          <w:lang w:eastAsia="zh-CN"/>
        </w:rPr>
        <w:t xml:space="preserve"> C, Costa MA, </w:t>
      </w:r>
      <w:proofErr w:type="spellStart"/>
      <w:r w:rsidRPr="00843481">
        <w:rPr>
          <w:rFonts w:ascii="Book Antiqua" w:eastAsia="宋体" w:hAnsi="Book Antiqua" w:cs="宋体"/>
          <w:lang w:eastAsia="zh-CN"/>
        </w:rPr>
        <w:t>Sabaté</w:t>
      </w:r>
      <w:proofErr w:type="spellEnd"/>
      <w:r w:rsidRPr="00843481">
        <w:rPr>
          <w:rFonts w:ascii="Book Antiqua" w:eastAsia="宋体" w:hAnsi="Book Antiqua" w:cs="宋体"/>
          <w:lang w:eastAsia="zh-CN"/>
        </w:rPr>
        <w:t xml:space="preserve"> M, Jimenez-</w:t>
      </w:r>
      <w:proofErr w:type="spellStart"/>
      <w:r w:rsidRPr="00843481">
        <w:rPr>
          <w:rFonts w:ascii="Book Antiqua" w:eastAsia="宋体" w:hAnsi="Book Antiqua" w:cs="宋体"/>
          <w:lang w:eastAsia="zh-CN"/>
        </w:rPr>
        <w:t>Quevedo</w:t>
      </w:r>
      <w:proofErr w:type="spellEnd"/>
      <w:r w:rsidRPr="00843481">
        <w:rPr>
          <w:rFonts w:ascii="Book Antiqua" w:eastAsia="宋体" w:hAnsi="Book Antiqua" w:cs="宋体"/>
          <w:lang w:eastAsia="zh-CN"/>
        </w:rPr>
        <w:t xml:space="preserve"> P, Hernández R, Moreno R, </w:t>
      </w:r>
      <w:proofErr w:type="spellStart"/>
      <w:r w:rsidRPr="00843481">
        <w:rPr>
          <w:rFonts w:ascii="Book Antiqua" w:eastAsia="宋体" w:hAnsi="Book Antiqua" w:cs="宋体"/>
          <w:lang w:eastAsia="zh-CN"/>
        </w:rPr>
        <w:t>Escaned</w:t>
      </w:r>
      <w:proofErr w:type="spellEnd"/>
      <w:r w:rsidRPr="00843481">
        <w:rPr>
          <w:rFonts w:ascii="Book Antiqua" w:eastAsia="宋体" w:hAnsi="Book Antiqua" w:cs="宋体"/>
          <w:lang w:eastAsia="zh-CN"/>
        </w:rPr>
        <w:t xml:space="preserve"> J, Alfonso F, </w:t>
      </w:r>
      <w:proofErr w:type="spellStart"/>
      <w:r w:rsidRPr="00843481">
        <w:rPr>
          <w:rFonts w:ascii="Book Antiqua" w:eastAsia="宋体" w:hAnsi="Book Antiqua" w:cs="宋体"/>
          <w:lang w:eastAsia="zh-CN"/>
        </w:rPr>
        <w:t>Bañuelos</w:t>
      </w:r>
      <w:proofErr w:type="spellEnd"/>
      <w:r w:rsidRPr="00843481">
        <w:rPr>
          <w:rFonts w:ascii="Book Antiqua" w:eastAsia="宋体" w:hAnsi="Book Antiqua" w:cs="宋体"/>
          <w:lang w:eastAsia="zh-CN"/>
        </w:rPr>
        <w:t xml:space="preserve"> C, Bass TA, </w:t>
      </w:r>
      <w:proofErr w:type="spellStart"/>
      <w:r w:rsidRPr="00843481">
        <w:rPr>
          <w:rFonts w:ascii="Book Antiqua" w:eastAsia="宋体" w:hAnsi="Book Antiqua" w:cs="宋体"/>
          <w:lang w:eastAsia="zh-CN"/>
        </w:rPr>
        <w:t>Macaya</w:t>
      </w:r>
      <w:proofErr w:type="spellEnd"/>
      <w:r w:rsidRPr="00843481">
        <w:rPr>
          <w:rFonts w:ascii="Book Antiqua" w:eastAsia="宋体" w:hAnsi="Book Antiqua" w:cs="宋体"/>
          <w:lang w:eastAsia="zh-CN"/>
        </w:rPr>
        <w:t xml:space="preserve"> C, Fernandez-Ortiz A. Insulin therapy is associated with platelet dysfunction in patients with type 2 diabetes mellitus on dual oral antiplatelet treatment. </w:t>
      </w:r>
      <w:r w:rsidRPr="00843481">
        <w:rPr>
          <w:rFonts w:ascii="Book Antiqua" w:eastAsia="宋体" w:hAnsi="Book Antiqua" w:cs="宋体"/>
          <w:i/>
          <w:iCs/>
          <w:lang w:eastAsia="zh-CN"/>
        </w:rPr>
        <w:t xml:space="preserve">J Am </w:t>
      </w:r>
      <w:proofErr w:type="spellStart"/>
      <w:r w:rsidRPr="00843481">
        <w:rPr>
          <w:rFonts w:ascii="Book Antiqua" w:eastAsia="宋体" w:hAnsi="Book Antiqua" w:cs="宋体"/>
          <w:i/>
          <w:iCs/>
          <w:lang w:eastAsia="zh-CN"/>
        </w:rPr>
        <w:t>Coll</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Cardiol</w:t>
      </w:r>
      <w:proofErr w:type="spellEnd"/>
      <w:r w:rsidRPr="00843481">
        <w:rPr>
          <w:rFonts w:ascii="Book Antiqua" w:eastAsia="宋体" w:hAnsi="Book Antiqua" w:cs="宋体"/>
          <w:lang w:eastAsia="zh-CN"/>
        </w:rPr>
        <w:t xml:space="preserve"> 2006; </w:t>
      </w:r>
      <w:r w:rsidRPr="00843481">
        <w:rPr>
          <w:rFonts w:ascii="Book Antiqua" w:eastAsia="宋体" w:hAnsi="Book Antiqua" w:cs="宋体"/>
          <w:b/>
          <w:bCs/>
          <w:lang w:eastAsia="zh-CN"/>
        </w:rPr>
        <w:t>48</w:t>
      </w:r>
      <w:r w:rsidRPr="00843481">
        <w:rPr>
          <w:rFonts w:ascii="Book Antiqua" w:eastAsia="宋体" w:hAnsi="Book Antiqua" w:cs="宋体"/>
          <w:lang w:eastAsia="zh-CN"/>
        </w:rPr>
        <w:t>: 298-304 [PMID: 16843179 DOI: 10.1016/j.jacc.2006.03.038]</w:t>
      </w:r>
    </w:p>
    <w:p w14:paraId="2940F8A7"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20 </w:t>
      </w:r>
      <w:proofErr w:type="spellStart"/>
      <w:r w:rsidRPr="00843481">
        <w:rPr>
          <w:rFonts w:ascii="Book Antiqua" w:eastAsia="宋体" w:hAnsi="Book Antiqua" w:cs="宋体"/>
          <w:b/>
          <w:bCs/>
          <w:lang w:eastAsia="zh-CN"/>
        </w:rPr>
        <w:t>Gurbel</w:t>
      </w:r>
      <w:proofErr w:type="spellEnd"/>
      <w:r w:rsidRPr="00843481">
        <w:rPr>
          <w:rFonts w:ascii="Book Antiqua" w:eastAsia="宋体" w:hAnsi="Book Antiqua" w:cs="宋体"/>
          <w:b/>
          <w:bCs/>
          <w:lang w:eastAsia="zh-CN"/>
        </w:rPr>
        <w:t xml:space="preserve"> PA</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Bliden</w:t>
      </w:r>
      <w:proofErr w:type="spellEnd"/>
      <w:r w:rsidRPr="00843481">
        <w:rPr>
          <w:rFonts w:ascii="Book Antiqua" w:eastAsia="宋体" w:hAnsi="Book Antiqua" w:cs="宋体"/>
          <w:lang w:eastAsia="zh-CN"/>
        </w:rPr>
        <w:t xml:space="preserve"> KP, Logan DK, </w:t>
      </w:r>
      <w:proofErr w:type="spellStart"/>
      <w:r w:rsidRPr="00843481">
        <w:rPr>
          <w:rFonts w:ascii="Book Antiqua" w:eastAsia="宋体" w:hAnsi="Book Antiqua" w:cs="宋体"/>
          <w:lang w:eastAsia="zh-CN"/>
        </w:rPr>
        <w:t>Kereiakes</w:t>
      </w:r>
      <w:proofErr w:type="spellEnd"/>
      <w:r w:rsidRPr="00843481">
        <w:rPr>
          <w:rFonts w:ascii="Book Antiqua" w:eastAsia="宋体" w:hAnsi="Book Antiqua" w:cs="宋体"/>
          <w:lang w:eastAsia="zh-CN"/>
        </w:rPr>
        <w:t xml:space="preserve"> DJ, </w:t>
      </w:r>
      <w:proofErr w:type="spellStart"/>
      <w:r w:rsidRPr="00843481">
        <w:rPr>
          <w:rFonts w:ascii="Book Antiqua" w:eastAsia="宋体" w:hAnsi="Book Antiqua" w:cs="宋体"/>
          <w:lang w:eastAsia="zh-CN"/>
        </w:rPr>
        <w:t>Lasseter</w:t>
      </w:r>
      <w:proofErr w:type="spellEnd"/>
      <w:r w:rsidRPr="00843481">
        <w:rPr>
          <w:rFonts w:ascii="Book Antiqua" w:eastAsia="宋体" w:hAnsi="Book Antiqua" w:cs="宋体"/>
          <w:lang w:eastAsia="zh-CN"/>
        </w:rPr>
        <w:t xml:space="preserve"> KC, White A, </w:t>
      </w:r>
      <w:proofErr w:type="spellStart"/>
      <w:r w:rsidRPr="00843481">
        <w:rPr>
          <w:rFonts w:ascii="Book Antiqua" w:eastAsia="宋体" w:hAnsi="Book Antiqua" w:cs="宋体"/>
          <w:lang w:eastAsia="zh-CN"/>
        </w:rPr>
        <w:t>Angiolillo</w:t>
      </w:r>
      <w:proofErr w:type="spellEnd"/>
      <w:r w:rsidRPr="00843481">
        <w:rPr>
          <w:rFonts w:ascii="Book Antiqua" w:eastAsia="宋体" w:hAnsi="Book Antiqua" w:cs="宋体"/>
          <w:lang w:eastAsia="zh-CN"/>
        </w:rPr>
        <w:t xml:space="preserve"> DJ, Nolin TD, </w:t>
      </w:r>
      <w:proofErr w:type="spellStart"/>
      <w:r w:rsidRPr="00843481">
        <w:rPr>
          <w:rFonts w:ascii="Book Antiqua" w:eastAsia="宋体" w:hAnsi="Book Antiqua" w:cs="宋体"/>
          <w:lang w:eastAsia="zh-CN"/>
        </w:rPr>
        <w:t>Maa</w:t>
      </w:r>
      <w:proofErr w:type="spellEnd"/>
      <w:r w:rsidRPr="00843481">
        <w:rPr>
          <w:rFonts w:ascii="Book Antiqua" w:eastAsia="宋体" w:hAnsi="Book Antiqua" w:cs="宋体"/>
          <w:lang w:eastAsia="zh-CN"/>
        </w:rPr>
        <w:t xml:space="preserve"> JF, Bailey WL, </w:t>
      </w:r>
      <w:proofErr w:type="spellStart"/>
      <w:r w:rsidRPr="00843481">
        <w:rPr>
          <w:rFonts w:ascii="Book Antiqua" w:eastAsia="宋体" w:hAnsi="Book Antiqua" w:cs="宋体"/>
          <w:lang w:eastAsia="zh-CN"/>
        </w:rPr>
        <w:t>Jakubowski</w:t>
      </w:r>
      <w:proofErr w:type="spellEnd"/>
      <w:r w:rsidRPr="00843481">
        <w:rPr>
          <w:rFonts w:ascii="Book Antiqua" w:eastAsia="宋体" w:hAnsi="Book Antiqua" w:cs="宋体"/>
          <w:lang w:eastAsia="zh-CN"/>
        </w:rPr>
        <w:t xml:space="preserve"> JA, </w:t>
      </w:r>
      <w:proofErr w:type="spellStart"/>
      <w:r w:rsidRPr="00843481">
        <w:rPr>
          <w:rFonts w:ascii="Book Antiqua" w:eastAsia="宋体" w:hAnsi="Book Antiqua" w:cs="宋体"/>
          <w:lang w:eastAsia="zh-CN"/>
        </w:rPr>
        <w:t>Ojeh</w:t>
      </w:r>
      <w:proofErr w:type="spellEnd"/>
      <w:r w:rsidRPr="00843481">
        <w:rPr>
          <w:rFonts w:ascii="Book Antiqua" w:eastAsia="宋体" w:hAnsi="Book Antiqua" w:cs="宋体"/>
          <w:lang w:eastAsia="zh-CN"/>
        </w:rPr>
        <w:t xml:space="preserve"> CK, </w:t>
      </w:r>
      <w:proofErr w:type="spellStart"/>
      <w:r w:rsidRPr="00843481">
        <w:rPr>
          <w:rFonts w:ascii="Book Antiqua" w:eastAsia="宋体" w:hAnsi="Book Antiqua" w:cs="宋体"/>
          <w:lang w:eastAsia="zh-CN"/>
        </w:rPr>
        <w:t>Jeong</w:t>
      </w:r>
      <w:proofErr w:type="spellEnd"/>
      <w:r w:rsidRPr="00843481">
        <w:rPr>
          <w:rFonts w:ascii="Book Antiqua" w:eastAsia="宋体" w:hAnsi="Book Antiqua" w:cs="宋体"/>
          <w:lang w:eastAsia="zh-CN"/>
        </w:rPr>
        <w:t xml:space="preserve"> YH, </w:t>
      </w:r>
      <w:proofErr w:type="spellStart"/>
      <w:r w:rsidRPr="00843481">
        <w:rPr>
          <w:rFonts w:ascii="Book Antiqua" w:eastAsia="宋体" w:hAnsi="Book Antiqua" w:cs="宋体"/>
          <w:lang w:eastAsia="zh-CN"/>
        </w:rPr>
        <w:t>Tantry</w:t>
      </w:r>
      <w:proofErr w:type="spellEnd"/>
      <w:r w:rsidRPr="00843481">
        <w:rPr>
          <w:rFonts w:ascii="Book Antiqua" w:eastAsia="宋体" w:hAnsi="Book Antiqua" w:cs="宋体"/>
          <w:lang w:eastAsia="zh-CN"/>
        </w:rPr>
        <w:t xml:space="preserve"> US, Baker BA. The influence of smoking status on the pharmacokinetics and pharmacodynamics of </w:t>
      </w:r>
      <w:proofErr w:type="spellStart"/>
      <w:r w:rsidRPr="00843481">
        <w:rPr>
          <w:rFonts w:ascii="Book Antiqua" w:eastAsia="宋体" w:hAnsi="Book Antiqua" w:cs="宋体"/>
          <w:lang w:eastAsia="zh-CN"/>
        </w:rPr>
        <w:t>clopidogrel</w:t>
      </w:r>
      <w:proofErr w:type="spellEnd"/>
      <w:r w:rsidRPr="00843481">
        <w:rPr>
          <w:rFonts w:ascii="Book Antiqua" w:eastAsia="宋体" w:hAnsi="Book Antiqua" w:cs="宋体"/>
          <w:lang w:eastAsia="zh-CN"/>
        </w:rPr>
        <w:t xml:space="preserve"> and </w:t>
      </w:r>
      <w:proofErr w:type="spellStart"/>
      <w:r w:rsidRPr="00843481">
        <w:rPr>
          <w:rFonts w:ascii="Book Antiqua" w:eastAsia="宋体" w:hAnsi="Book Antiqua" w:cs="宋体"/>
          <w:lang w:eastAsia="zh-CN"/>
        </w:rPr>
        <w:t>prasugrel</w:t>
      </w:r>
      <w:proofErr w:type="spellEnd"/>
      <w:r w:rsidRPr="00843481">
        <w:rPr>
          <w:rFonts w:ascii="Book Antiqua" w:eastAsia="宋体" w:hAnsi="Book Antiqua" w:cs="宋体"/>
          <w:lang w:eastAsia="zh-CN"/>
        </w:rPr>
        <w:t xml:space="preserve">: the PARADOX study. </w:t>
      </w:r>
      <w:r w:rsidRPr="00843481">
        <w:rPr>
          <w:rFonts w:ascii="Book Antiqua" w:eastAsia="宋体" w:hAnsi="Book Antiqua" w:cs="宋体"/>
          <w:i/>
          <w:iCs/>
          <w:lang w:eastAsia="zh-CN"/>
        </w:rPr>
        <w:t xml:space="preserve">J Am </w:t>
      </w:r>
      <w:proofErr w:type="spellStart"/>
      <w:r w:rsidRPr="00843481">
        <w:rPr>
          <w:rFonts w:ascii="Book Antiqua" w:eastAsia="宋体" w:hAnsi="Book Antiqua" w:cs="宋体"/>
          <w:i/>
          <w:iCs/>
          <w:lang w:eastAsia="zh-CN"/>
        </w:rPr>
        <w:t>Coll</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Cardiol</w:t>
      </w:r>
      <w:proofErr w:type="spellEnd"/>
      <w:r w:rsidRPr="00843481">
        <w:rPr>
          <w:rFonts w:ascii="Book Antiqua" w:eastAsia="宋体" w:hAnsi="Book Antiqua" w:cs="宋体"/>
          <w:lang w:eastAsia="zh-CN"/>
        </w:rPr>
        <w:t xml:space="preserve"> 2013; </w:t>
      </w:r>
      <w:r w:rsidRPr="00843481">
        <w:rPr>
          <w:rFonts w:ascii="Book Antiqua" w:eastAsia="宋体" w:hAnsi="Book Antiqua" w:cs="宋体"/>
          <w:b/>
          <w:bCs/>
          <w:lang w:eastAsia="zh-CN"/>
        </w:rPr>
        <w:t>62</w:t>
      </w:r>
      <w:r w:rsidRPr="00843481">
        <w:rPr>
          <w:rFonts w:ascii="Book Antiqua" w:eastAsia="宋体" w:hAnsi="Book Antiqua" w:cs="宋体"/>
          <w:lang w:eastAsia="zh-CN"/>
        </w:rPr>
        <w:t>: 505-512 [PMID: 23602770 DOI: 10.1016/j.jacc.2013.03.037]</w:t>
      </w:r>
    </w:p>
    <w:p w14:paraId="3C8FD537" w14:textId="77777777" w:rsidR="00843481" w:rsidRPr="00843481" w:rsidRDefault="00843481" w:rsidP="00843481">
      <w:pPr>
        <w:spacing w:line="360" w:lineRule="auto"/>
        <w:jc w:val="both"/>
        <w:rPr>
          <w:rFonts w:ascii="Book Antiqua" w:eastAsia="宋体" w:hAnsi="Book Antiqua" w:cs="宋体"/>
          <w:lang w:eastAsia="zh-CN"/>
        </w:rPr>
      </w:pPr>
      <w:proofErr w:type="gramStart"/>
      <w:r w:rsidRPr="00843481">
        <w:rPr>
          <w:rFonts w:ascii="Book Antiqua" w:eastAsia="宋体" w:hAnsi="Book Antiqua" w:cs="宋体"/>
          <w:lang w:eastAsia="zh-CN"/>
        </w:rPr>
        <w:t xml:space="preserve">21 </w:t>
      </w:r>
      <w:proofErr w:type="spellStart"/>
      <w:r w:rsidRPr="00843481">
        <w:rPr>
          <w:rFonts w:ascii="Book Antiqua" w:eastAsia="宋体" w:hAnsi="Book Antiqua" w:cs="宋体"/>
          <w:b/>
          <w:bCs/>
          <w:lang w:eastAsia="zh-CN"/>
        </w:rPr>
        <w:t>Eknoyan</w:t>
      </w:r>
      <w:proofErr w:type="spellEnd"/>
      <w:r w:rsidRPr="00843481">
        <w:rPr>
          <w:rFonts w:ascii="Book Antiqua" w:eastAsia="宋体" w:hAnsi="Book Antiqua" w:cs="宋体"/>
          <w:b/>
          <w:bCs/>
          <w:lang w:eastAsia="zh-CN"/>
        </w:rPr>
        <w:t xml:space="preserve"> G</w:t>
      </w:r>
      <w:r w:rsidRPr="00843481">
        <w:rPr>
          <w:rFonts w:ascii="Book Antiqua" w:eastAsia="宋体" w:hAnsi="Book Antiqua" w:cs="宋体"/>
          <w:lang w:eastAsia="zh-CN"/>
        </w:rPr>
        <w:t>, Brown CH. Biochemical abnormalities of platelets in renal failure.</w:t>
      </w:r>
      <w:proofErr w:type="gramEnd"/>
      <w:r w:rsidRPr="00843481">
        <w:rPr>
          <w:rFonts w:ascii="Book Antiqua" w:eastAsia="宋体" w:hAnsi="Book Antiqua" w:cs="宋体"/>
          <w:lang w:eastAsia="zh-CN"/>
        </w:rPr>
        <w:t xml:space="preserve"> Evidence for decreased platelet serotonin, adenosine </w:t>
      </w:r>
      <w:proofErr w:type="spellStart"/>
      <w:r w:rsidRPr="00843481">
        <w:rPr>
          <w:rFonts w:ascii="Book Antiqua" w:eastAsia="宋体" w:hAnsi="Book Antiqua" w:cs="宋体"/>
          <w:lang w:eastAsia="zh-CN"/>
        </w:rPr>
        <w:t>diphosphate</w:t>
      </w:r>
      <w:proofErr w:type="spellEnd"/>
      <w:r w:rsidRPr="00843481">
        <w:rPr>
          <w:rFonts w:ascii="Book Antiqua" w:eastAsia="宋体" w:hAnsi="Book Antiqua" w:cs="宋体"/>
          <w:lang w:eastAsia="zh-CN"/>
        </w:rPr>
        <w:t xml:space="preserve"> and Mg-dependent adenosine </w:t>
      </w:r>
      <w:proofErr w:type="spellStart"/>
      <w:r w:rsidRPr="00843481">
        <w:rPr>
          <w:rFonts w:ascii="Book Antiqua" w:eastAsia="宋体" w:hAnsi="Book Antiqua" w:cs="宋体"/>
          <w:lang w:eastAsia="zh-CN"/>
        </w:rPr>
        <w:t>triphosphatase</w:t>
      </w:r>
      <w:proofErr w:type="spellEnd"/>
      <w:r w:rsidRPr="00843481">
        <w:rPr>
          <w:rFonts w:ascii="Book Antiqua" w:eastAsia="宋体" w:hAnsi="Book Antiqua" w:cs="宋体"/>
          <w:lang w:eastAsia="zh-CN"/>
        </w:rPr>
        <w:t xml:space="preserve">. </w:t>
      </w:r>
      <w:r w:rsidRPr="00843481">
        <w:rPr>
          <w:rFonts w:ascii="Book Antiqua" w:eastAsia="宋体" w:hAnsi="Book Antiqua" w:cs="宋体"/>
          <w:i/>
          <w:iCs/>
          <w:lang w:eastAsia="zh-CN"/>
        </w:rPr>
        <w:t xml:space="preserve">Am J </w:t>
      </w:r>
      <w:proofErr w:type="spellStart"/>
      <w:r w:rsidRPr="00843481">
        <w:rPr>
          <w:rFonts w:ascii="Book Antiqua" w:eastAsia="宋体" w:hAnsi="Book Antiqua" w:cs="宋体"/>
          <w:i/>
          <w:iCs/>
          <w:lang w:eastAsia="zh-CN"/>
        </w:rPr>
        <w:t>Nephrol</w:t>
      </w:r>
      <w:proofErr w:type="spellEnd"/>
      <w:r w:rsidRPr="00843481">
        <w:rPr>
          <w:rFonts w:ascii="Book Antiqua" w:eastAsia="宋体" w:hAnsi="Book Antiqua" w:cs="宋体"/>
          <w:lang w:eastAsia="zh-CN"/>
        </w:rPr>
        <w:t xml:space="preserve"> 1981; </w:t>
      </w:r>
      <w:r w:rsidRPr="00843481">
        <w:rPr>
          <w:rFonts w:ascii="Book Antiqua" w:eastAsia="宋体" w:hAnsi="Book Antiqua" w:cs="宋体"/>
          <w:b/>
          <w:bCs/>
          <w:lang w:eastAsia="zh-CN"/>
        </w:rPr>
        <w:t>1</w:t>
      </w:r>
      <w:r w:rsidRPr="00843481">
        <w:rPr>
          <w:rFonts w:ascii="Book Antiqua" w:eastAsia="宋体" w:hAnsi="Book Antiqua" w:cs="宋体"/>
          <w:lang w:eastAsia="zh-CN"/>
        </w:rPr>
        <w:t>: 17-23 [PMID: 6216810 DOI: 10.1159/000166482]</w:t>
      </w:r>
    </w:p>
    <w:p w14:paraId="74F381CF"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22 </w:t>
      </w:r>
      <w:proofErr w:type="spellStart"/>
      <w:r w:rsidRPr="00843481">
        <w:rPr>
          <w:rFonts w:ascii="Book Antiqua" w:eastAsia="宋体" w:hAnsi="Book Antiqua" w:cs="宋体"/>
          <w:b/>
          <w:bCs/>
          <w:lang w:eastAsia="zh-CN"/>
        </w:rPr>
        <w:t>Tantry</w:t>
      </w:r>
      <w:proofErr w:type="spellEnd"/>
      <w:r w:rsidRPr="00843481">
        <w:rPr>
          <w:rFonts w:ascii="Book Antiqua" w:eastAsia="宋体" w:hAnsi="Book Antiqua" w:cs="宋体"/>
          <w:b/>
          <w:bCs/>
          <w:lang w:eastAsia="zh-CN"/>
        </w:rPr>
        <w:t xml:space="preserve"> US</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Bonello</w:t>
      </w:r>
      <w:proofErr w:type="spellEnd"/>
      <w:r w:rsidRPr="00843481">
        <w:rPr>
          <w:rFonts w:ascii="Book Antiqua" w:eastAsia="宋体" w:hAnsi="Book Antiqua" w:cs="宋体"/>
          <w:lang w:eastAsia="zh-CN"/>
        </w:rPr>
        <w:t xml:space="preserve"> L, </w:t>
      </w:r>
      <w:proofErr w:type="spellStart"/>
      <w:r w:rsidRPr="00843481">
        <w:rPr>
          <w:rFonts w:ascii="Book Antiqua" w:eastAsia="宋体" w:hAnsi="Book Antiqua" w:cs="宋体"/>
          <w:lang w:eastAsia="zh-CN"/>
        </w:rPr>
        <w:t>Aradi</w:t>
      </w:r>
      <w:proofErr w:type="spellEnd"/>
      <w:r w:rsidRPr="00843481">
        <w:rPr>
          <w:rFonts w:ascii="Book Antiqua" w:eastAsia="宋体" w:hAnsi="Book Antiqua" w:cs="宋体"/>
          <w:lang w:eastAsia="zh-CN"/>
        </w:rPr>
        <w:t xml:space="preserve"> D, Price MJ, </w:t>
      </w:r>
      <w:proofErr w:type="spellStart"/>
      <w:r w:rsidRPr="00843481">
        <w:rPr>
          <w:rFonts w:ascii="Book Antiqua" w:eastAsia="宋体" w:hAnsi="Book Antiqua" w:cs="宋体"/>
          <w:lang w:eastAsia="zh-CN"/>
        </w:rPr>
        <w:t>Jeong</w:t>
      </w:r>
      <w:proofErr w:type="spellEnd"/>
      <w:r w:rsidRPr="00843481">
        <w:rPr>
          <w:rFonts w:ascii="Book Antiqua" w:eastAsia="宋体" w:hAnsi="Book Antiqua" w:cs="宋体"/>
          <w:lang w:eastAsia="zh-CN"/>
        </w:rPr>
        <w:t xml:space="preserve"> YH, </w:t>
      </w:r>
      <w:proofErr w:type="spellStart"/>
      <w:r w:rsidRPr="00843481">
        <w:rPr>
          <w:rFonts w:ascii="Book Antiqua" w:eastAsia="宋体" w:hAnsi="Book Antiqua" w:cs="宋体"/>
          <w:lang w:eastAsia="zh-CN"/>
        </w:rPr>
        <w:t>Angiolillo</w:t>
      </w:r>
      <w:proofErr w:type="spellEnd"/>
      <w:r w:rsidRPr="00843481">
        <w:rPr>
          <w:rFonts w:ascii="Book Antiqua" w:eastAsia="宋体" w:hAnsi="Book Antiqua" w:cs="宋体"/>
          <w:lang w:eastAsia="zh-CN"/>
        </w:rPr>
        <w:t xml:space="preserve"> DJ, Stone GW, </w:t>
      </w:r>
      <w:proofErr w:type="spellStart"/>
      <w:r w:rsidRPr="00843481">
        <w:rPr>
          <w:rFonts w:ascii="Book Antiqua" w:eastAsia="宋体" w:hAnsi="Book Antiqua" w:cs="宋体"/>
          <w:lang w:eastAsia="zh-CN"/>
        </w:rPr>
        <w:t>Curzen</w:t>
      </w:r>
      <w:proofErr w:type="spellEnd"/>
      <w:r w:rsidRPr="00843481">
        <w:rPr>
          <w:rFonts w:ascii="Book Antiqua" w:eastAsia="宋体" w:hAnsi="Book Antiqua" w:cs="宋体"/>
          <w:lang w:eastAsia="zh-CN"/>
        </w:rPr>
        <w:t xml:space="preserve"> N, </w:t>
      </w:r>
      <w:proofErr w:type="spellStart"/>
      <w:r w:rsidRPr="00843481">
        <w:rPr>
          <w:rFonts w:ascii="Book Antiqua" w:eastAsia="宋体" w:hAnsi="Book Antiqua" w:cs="宋体"/>
          <w:lang w:eastAsia="zh-CN"/>
        </w:rPr>
        <w:t>Geisler</w:t>
      </w:r>
      <w:proofErr w:type="spellEnd"/>
      <w:r w:rsidRPr="00843481">
        <w:rPr>
          <w:rFonts w:ascii="Book Antiqua" w:eastAsia="宋体" w:hAnsi="Book Antiqua" w:cs="宋体"/>
          <w:lang w:eastAsia="zh-CN"/>
        </w:rPr>
        <w:t xml:space="preserve"> T, Ten Berg J, </w:t>
      </w:r>
      <w:proofErr w:type="spellStart"/>
      <w:r w:rsidRPr="00843481">
        <w:rPr>
          <w:rFonts w:ascii="Book Antiqua" w:eastAsia="宋体" w:hAnsi="Book Antiqua" w:cs="宋体"/>
          <w:lang w:eastAsia="zh-CN"/>
        </w:rPr>
        <w:t>Kirtane</w:t>
      </w:r>
      <w:proofErr w:type="spellEnd"/>
      <w:r w:rsidRPr="00843481">
        <w:rPr>
          <w:rFonts w:ascii="Book Antiqua" w:eastAsia="宋体" w:hAnsi="Book Antiqua" w:cs="宋体"/>
          <w:lang w:eastAsia="zh-CN"/>
        </w:rPr>
        <w:t xml:space="preserve"> A, </w:t>
      </w:r>
      <w:proofErr w:type="spellStart"/>
      <w:r w:rsidRPr="00843481">
        <w:rPr>
          <w:rFonts w:ascii="Book Antiqua" w:eastAsia="宋体" w:hAnsi="Book Antiqua" w:cs="宋体"/>
          <w:lang w:eastAsia="zh-CN"/>
        </w:rPr>
        <w:t>Siller-Matula</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Mahla</w:t>
      </w:r>
      <w:proofErr w:type="spellEnd"/>
      <w:r w:rsidRPr="00843481">
        <w:rPr>
          <w:rFonts w:ascii="Book Antiqua" w:eastAsia="宋体" w:hAnsi="Book Antiqua" w:cs="宋体"/>
          <w:lang w:eastAsia="zh-CN"/>
        </w:rPr>
        <w:t xml:space="preserve"> E, Becker RC, Bhatt DL, Waksman R, </w:t>
      </w:r>
      <w:proofErr w:type="spellStart"/>
      <w:r w:rsidRPr="00843481">
        <w:rPr>
          <w:rFonts w:ascii="Book Antiqua" w:eastAsia="宋体" w:hAnsi="Book Antiqua" w:cs="宋体"/>
          <w:lang w:eastAsia="zh-CN"/>
        </w:rPr>
        <w:t>Rao</w:t>
      </w:r>
      <w:proofErr w:type="spellEnd"/>
      <w:r w:rsidRPr="00843481">
        <w:rPr>
          <w:rFonts w:ascii="Book Antiqua" w:eastAsia="宋体" w:hAnsi="Book Antiqua" w:cs="宋体"/>
          <w:lang w:eastAsia="zh-CN"/>
        </w:rPr>
        <w:t xml:space="preserve"> SV, </w:t>
      </w:r>
      <w:proofErr w:type="spellStart"/>
      <w:r w:rsidRPr="00843481">
        <w:rPr>
          <w:rFonts w:ascii="Book Antiqua" w:eastAsia="宋体" w:hAnsi="Book Antiqua" w:cs="宋体"/>
          <w:lang w:eastAsia="zh-CN"/>
        </w:rPr>
        <w:t>Alexopoulos</w:t>
      </w:r>
      <w:proofErr w:type="spellEnd"/>
      <w:r w:rsidRPr="00843481">
        <w:rPr>
          <w:rFonts w:ascii="Book Antiqua" w:eastAsia="宋体" w:hAnsi="Book Antiqua" w:cs="宋体"/>
          <w:lang w:eastAsia="zh-CN"/>
        </w:rPr>
        <w:t xml:space="preserve"> D, </w:t>
      </w:r>
      <w:proofErr w:type="spellStart"/>
      <w:r w:rsidRPr="00843481">
        <w:rPr>
          <w:rFonts w:ascii="Book Antiqua" w:eastAsia="宋体" w:hAnsi="Book Antiqua" w:cs="宋体"/>
          <w:lang w:eastAsia="zh-CN"/>
        </w:rPr>
        <w:t>Marcucci</w:t>
      </w:r>
      <w:proofErr w:type="spellEnd"/>
      <w:r w:rsidRPr="00843481">
        <w:rPr>
          <w:rFonts w:ascii="Book Antiqua" w:eastAsia="宋体" w:hAnsi="Book Antiqua" w:cs="宋体"/>
          <w:lang w:eastAsia="zh-CN"/>
        </w:rPr>
        <w:t xml:space="preserve"> R, </w:t>
      </w:r>
      <w:proofErr w:type="spellStart"/>
      <w:r w:rsidRPr="00843481">
        <w:rPr>
          <w:rFonts w:ascii="Book Antiqua" w:eastAsia="宋体" w:hAnsi="Book Antiqua" w:cs="宋体"/>
          <w:lang w:eastAsia="zh-CN"/>
        </w:rPr>
        <w:t>Reny</w:t>
      </w:r>
      <w:proofErr w:type="spellEnd"/>
      <w:r w:rsidRPr="00843481">
        <w:rPr>
          <w:rFonts w:ascii="Book Antiqua" w:eastAsia="宋体" w:hAnsi="Book Antiqua" w:cs="宋体"/>
          <w:lang w:eastAsia="zh-CN"/>
        </w:rPr>
        <w:t xml:space="preserve"> JL, </w:t>
      </w:r>
      <w:proofErr w:type="spellStart"/>
      <w:r w:rsidRPr="00843481">
        <w:rPr>
          <w:rFonts w:ascii="Book Antiqua" w:eastAsia="宋体" w:hAnsi="Book Antiqua" w:cs="宋体"/>
          <w:lang w:eastAsia="zh-CN"/>
        </w:rPr>
        <w:t>Trenk</w:t>
      </w:r>
      <w:proofErr w:type="spellEnd"/>
      <w:r w:rsidRPr="00843481">
        <w:rPr>
          <w:rFonts w:ascii="Book Antiqua" w:eastAsia="宋体" w:hAnsi="Book Antiqua" w:cs="宋体"/>
          <w:lang w:eastAsia="zh-CN"/>
        </w:rPr>
        <w:t xml:space="preserve"> D, </w:t>
      </w:r>
      <w:proofErr w:type="spellStart"/>
      <w:r w:rsidRPr="00843481">
        <w:rPr>
          <w:rFonts w:ascii="Book Antiqua" w:eastAsia="宋体" w:hAnsi="Book Antiqua" w:cs="宋体"/>
          <w:lang w:eastAsia="zh-CN"/>
        </w:rPr>
        <w:t>Sibbing</w:t>
      </w:r>
      <w:proofErr w:type="spellEnd"/>
      <w:r w:rsidRPr="00843481">
        <w:rPr>
          <w:rFonts w:ascii="Book Antiqua" w:eastAsia="宋体" w:hAnsi="Book Antiqua" w:cs="宋体"/>
          <w:lang w:eastAsia="zh-CN"/>
        </w:rPr>
        <w:t xml:space="preserve"> D, </w:t>
      </w:r>
      <w:proofErr w:type="spellStart"/>
      <w:r w:rsidRPr="00843481">
        <w:rPr>
          <w:rFonts w:ascii="Book Antiqua" w:eastAsia="宋体" w:hAnsi="Book Antiqua" w:cs="宋体"/>
          <w:lang w:eastAsia="zh-CN"/>
        </w:rPr>
        <w:t>Gurbel</w:t>
      </w:r>
      <w:proofErr w:type="spellEnd"/>
      <w:r w:rsidRPr="00843481">
        <w:rPr>
          <w:rFonts w:ascii="Book Antiqua" w:eastAsia="宋体" w:hAnsi="Book Antiqua" w:cs="宋体"/>
          <w:lang w:eastAsia="zh-CN"/>
        </w:rPr>
        <w:t xml:space="preserve"> PA. Consensus and update on the definition of on-treatment platelet reactivity to adenosine </w:t>
      </w:r>
      <w:proofErr w:type="spellStart"/>
      <w:r w:rsidRPr="00843481">
        <w:rPr>
          <w:rFonts w:ascii="Book Antiqua" w:eastAsia="宋体" w:hAnsi="Book Antiqua" w:cs="宋体"/>
          <w:lang w:eastAsia="zh-CN"/>
        </w:rPr>
        <w:t>diphosphate</w:t>
      </w:r>
      <w:proofErr w:type="spellEnd"/>
      <w:r w:rsidRPr="00843481">
        <w:rPr>
          <w:rFonts w:ascii="Book Antiqua" w:eastAsia="宋体" w:hAnsi="Book Antiqua" w:cs="宋体"/>
          <w:lang w:eastAsia="zh-CN"/>
        </w:rPr>
        <w:t xml:space="preserve"> associated with ischemia and bleeding. </w:t>
      </w:r>
      <w:r w:rsidRPr="00843481">
        <w:rPr>
          <w:rFonts w:ascii="Book Antiqua" w:eastAsia="宋体" w:hAnsi="Book Antiqua" w:cs="宋体"/>
          <w:i/>
          <w:iCs/>
          <w:lang w:eastAsia="zh-CN"/>
        </w:rPr>
        <w:t xml:space="preserve">J Am </w:t>
      </w:r>
      <w:proofErr w:type="spellStart"/>
      <w:r w:rsidRPr="00843481">
        <w:rPr>
          <w:rFonts w:ascii="Book Antiqua" w:eastAsia="宋体" w:hAnsi="Book Antiqua" w:cs="宋体"/>
          <w:i/>
          <w:iCs/>
          <w:lang w:eastAsia="zh-CN"/>
        </w:rPr>
        <w:t>Coll</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Cardiol</w:t>
      </w:r>
      <w:proofErr w:type="spellEnd"/>
      <w:r w:rsidRPr="00843481">
        <w:rPr>
          <w:rFonts w:ascii="Book Antiqua" w:eastAsia="宋体" w:hAnsi="Book Antiqua" w:cs="宋体"/>
          <w:lang w:eastAsia="zh-CN"/>
        </w:rPr>
        <w:t xml:space="preserve"> 2013; </w:t>
      </w:r>
      <w:r w:rsidRPr="00843481">
        <w:rPr>
          <w:rFonts w:ascii="Book Antiqua" w:eastAsia="宋体" w:hAnsi="Book Antiqua" w:cs="宋体"/>
          <w:b/>
          <w:bCs/>
          <w:lang w:eastAsia="zh-CN"/>
        </w:rPr>
        <w:t>62</w:t>
      </w:r>
      <w:r w:rsidRPr="00843481">
        <w:rPr>
          <w:rFonts w:ascii="Book Antiqua" w:eastAsia="宋体" w:hAnsi="Book Antiqua" w:cs="宋体"/>
          <w:lang w:eastAsia="zh-CN"/>
        </w:rPr>
        <w:t>: 2261-2273 [PMID: 24076493 DOI: 10.1016/j.jacc.2013.07.101]</w:t>
      </w:r>
    </w:p>
    <w:p w14:paraId="3CC7D271"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23 </w:t>
      </w:r>
      <w:proofErr w:type="spellStart"/>
      <w:r w:rsidRPr="00843481">
        <w:rPr>
          <w:rFonts w:ascii="Book Antiqua" w:eastAsia="宋体" w:hAnsi="Book Antiqua" w:cs="宋体"/>
          <w:b/>
          <w:bCs/>
          <w:lang w:eastAsia="zh-CN"/>
        </w:rPr>
        <w:t>Wallentin</w:t>
      </w:r>
      <w:proofErr w:type="spellEnd"/>
      <w:r w:rsidRPr="00843481">
        <w:rPr>
          <w:rFonts w:ascii="Book Antiqua" w:eastAsia="宋体" w:hAnsi="Book Antiqua" w:cs="宋体"/>
          <w:b/>
          <w:bCs/>
          <w:lang w:eastAsia="zh-CN"/>
        </w:rPr>
        <w:t xml:space="preserve"> L</w:t>
      </w:r>
      <w:r w:rsidRPr="00843481">
        <w:rPr>
          <w:rFonts w:ascii="Book Antiqua" w:eastAsia="宋体" w:hAnsi="Book Antiqua" w:cs="宋体"/>
          <w:lang w:eastAsia="zh-CN"/>
        </w:rPr>
        <w:t xml:space="preserve">, Becker RC, </w:t>
      </w:r>
      <w:proofErr w:type="spellStart"/>
      <w:r w:rsidRPr="00843481">
        <w:rPr>
          <w:rFonts w:ascii="Book Antiqua" w:eastAsia="宋体" w:hAnsi="Book Antiqua" w:cs="宋体"/>
          <w:lang w:eastAsia="zh-CN"/>
        </w:rPr>
        <w:t>Budaj</w:t>
      </w:r>
      <w:proofErr w:type="spellEnd"/>
      <w:r w:rsidRPr="00843481">
        <w:rPr>
          <w:rFonts w:ascii="Book Antiqua" w:eastAsia="宋体" w:hAnsi="Book Antiqua" w:cs="宋体"/>
          <w:lang w:eastAsia="zh-CN"/>
        </w:rPr>
        <w:t xml:space="preserve"> A, Cannon CP, </w:t>
      </w:r>
      <w:proofErr w:type="spellStart"/>
      <w:r w:rsidRPr="00843481">
        <w:rPr>
          <w:rFonts w:ascii="Book Antiqua" w:eastAsia="宋体" w:hAnsi="Book Antiqua" w:cs="宋体"/>
          <w:lang w:eastAsia="zh-CN"/>
        </w:rPr>
        <w:t>Emanuelsson</w:t>
      </w:r>
      <w:proofErr w:type="spellEnd"/>
      <w:r w:rsidRPr="00843481">
        <w:rPr>
          <w:rFonts w:ascii="Book Antiqua" w:eastAsia="宋体" w:hAnsi="Book Antiqua" w:cs="宋体"/>
          <w:lang w:eastAsia="zh-CN"/>
        </w:rPr>
        <w:t xml:space="preserve"> H, Held C, </w:t>
      </w:r>
      <w:proofErr w:type="spellStart"/>
      <w:r w:rsidRPr="00843481">
        <w:rPr>
          <w:rFonts w:ascii="Book Antiqua" w:eastAsia="宋体" w:hAnsi="Book Antiqua" w:cs="宋体"/>
          <w:lang w:eastAsia="zh-CN"/>
        </w:rPr>
        <w:t>Horrow</w:t>
      </w:r>
      <w:proofErr w:type="spellEnd"/>
      <w:r w:rsidRPr="00843481">
        <w:rPr>
          <w:rFonts w:ascii="Book Antiqua" w:eastAsia="宋体" w:hAnsi="Book Antiqua" w:cs="宋体"/>
          <w:lang w:eastAsia="zh-CN"/>
        </w:rPr>
        <w:t xml:space="preserve"> J, Husted S, James S, </w:t>
      </w:r>
      <w:proofErr w:type="spellStart"/>
      <w:r w:rsidRPr="00843481">
        <w:rPr>
          <w:rFonts w:ascii="Book Antiqua" w:eastAsia="宋体" w:hAnsi="Book Antiqua" w:cs="宋体"/>
          <w:lang w:eastAsia="zh-CN"/>
        </w:rPr>
        <w:t>Katus</w:t>
      </w:r>
      <w:proofErr w:type="spellEnd"/>
      <w:r w:rsidRPr="00843481">
        <w:rPr>
          <w:rFonts w:ascii="Book Antiqua" w:eastAsia="宋体" w:hAnsi="Book Antiqua" w:cs="宋体"/>
          <w:lang w:eastAsia="zh-CN"/>
        </w:rPr>
        <w:t xml:space="preserve"> H, Mahaffey KW, </w:t>
      </w:r>
      <w:proofErr w:type="spellStart"/>
      <w:r w:rsidRPr="00843481">
        <w:rPr>
          <w:rFonts w:ascii="Book Antiqua" w:eastAsia="宋体" w:hAnsi="Book Antiqua" w:cs="宋体"/>
          <w:lang w:eastAsia="zh-CN"/>
        </w:rPr>
        <w:t>Scirica</w:t>
      </w:r>
      <w:proofErr w:type="spellEnd"/>
      <w:r w:rsidRPr="00843481">
        <w:rPr>
          <w:rFonts w:ascii="Book Antiqua" w:eastAsia="宋体" w:hAnsi="Book Antiqua" w:cs="宋体"/>
          <w:lang w:eastAsia="zh-CN"/>
        </w:rPr>
        <w:t xml:space="preserve"> BM, </w:t>
      </w:r>
      <w:proofErr w:type="spellStart"/>
      <w:r w:rsidRPr="00843481">
        <w:rPr>
          <w:rFonts w:ascii="Book Antiqua" w:eastAsia="宋体" w:hAnsi="Book Antiqua" w:cs="宋体"/>
          <w:lang w:eastAsia="zh-CN"/>
        </w:rPr>
        <w:t>Skene</w:t>
      </w:r>
      <w:proofErr w:type="spellEnd"/>
      <w:r w:rsidRPr="00843481">
        <w:rPr>
          <w:rFonts w:ascii="Book Antiqua" w:eastAsia="宋体" w:hAnsi="Book Antiqua" w:cs="宋体"/>
          <w:lang w:eastAsia="zh-CN"/>
        </w:rPr>
        <w:t xml:space="preserve"> A, </w:t>
      </w:r>
      <w:proofErr w:type="spellStart"/>
      <w:r w:rsidRPr="00843481">
        <w:rPr>
          <w:rFonts w:ascii="Book Antiqua" w:eastAsia="宋体" w:hAnsi="Book Antiqua" w:cs="宋体"/>
          <w:lang w:eastAsia="zh-CN"/>
        </w:rPr>
        <w:t>Steg</w:t>
      </w:r>
      <w:proofErr w:type="spellEnd"/>
      <w:r w:rsidRPr="00843481">
        <w:rPr>
          <w:rFonts w:ascii="Book Antiqua" w:eastAsia="宋体" w:hAnsi="Book Antiqua" w:cs="宋体"/>
          <w:lang w:eastAsia="zh-CN"/>
        </w:rPr>
        <w:t xml:space="preserve"> PG, </w:t>
      </w:r>
      <w:proofErr w:type="spellStart"/>
      <w:r w:rsidRPr="00843481">
        <w:rPr>
          <w:rFonts w:ascii="Book Antiqua" w:eastAsia="宋体" w:hAnsi="Book Antiqua" w:cs="宋体"/>
          <w:lang w:eastAsia="zh-CN"/>
        </w:rPr>
        <w:t>Storey</w:t>
      </w:r>
      <w:proofErr w:type="spellEnd"/>
      <w:r w:rsidRPr="00843481">
        <w:rPr>
          <w:rFonts w:ascii="Book Antiqua" w:eastAsia="宋体" w:hAnsi="Book Antiqua" w:cs="宋体"/>
          <w:lang w:eastAsia="zh-CN"/>
        </w:rPr>
        <w:t xml:space="preserve"> RF, Harrington RA, </w:t>
      </w:r>
      <w:proofErr w:type="spellStart"/>
      <w:r w:rsidRPr="00843481">
        <w:rPr>
          <w:rFonts w:ascii="Book Antiqua" w:eastAsia="宋体" w:hAnsi="Book Antiqua" w:cs="宋体"/>
          <w:lang w:eastAsia="zh-CN"/>
        </w:rPr>
        <w:t>Freij</w:t>
      </w:r>
      <w:proofErr w:type="spellEnd"/>
      <w:r w:rsidRPr="00843481">
        <w:rPr>
          <w:rFonts w:ascii="Book Antiqua" w:eastAsia="宋体" w:hAnsi="Book Antiqua" w:cs="宋体"/>
          <w:lang w:eastAsia="zh-CN"/>
        </w:rPr>
        <w:t xml:space="preserve"> A, </w:t>
      </w:r>
      <w:proofErr w:type="spellStart"/>
      <w:r w:rsidRPr="00843481">
        <w:rPr>
          <w:rFonts w:ascii="Book Antiqua" w:eastAsia="宋体" w:hAnsi="Book Antiqua" w:cs="宋体"/>
          <w:lang w:eastAsia="zh-CN"/>
        </w:rPr>
        <w:t>Thorsén</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Ticagrelor</w:t>
      </w:r>
      <w:proofErr w:type="spellEnd"/>
      <w:r w:rsidRPr="00843481">
        <w:rPr>
          <w:rFonts w:ascii="Book Antiqua" w:eastAsia="宋体" w:hAnsi="Book Antiqua" w:cs="宋体"/>
          <w:lang w:eastAsia="zh-CN"/>
        </w:rPr>
        <w:t xml:space="preserve"> versus </w:t>
      </w:r>
      <w:proofErr w:type="spellStart"/>
      <w:r w:rsidRPr="00843481">
        <w:rPr>
          <w:rFonts w:ascii="Book Antiqua" w:eastAsia="宋体" w:hAnsi="Book Antiqua" w:cs="宋体"/>
          <w:lang w:eastAsia="zh-CN"/>
        </w:rPr>
        <w:t>clopidogrel</w:t>
      </w:r>
      <w:proofErr w:type="spellEnd"/>
      <w:r w:rsidRPr="00843481">
        <w:rPr>
          <w:rFonts w:ascii="Book Antiqua" w:eastAsia="宋体" w:hAnsi="Book Antiqua" w:cs="宋体"/>
          <w:lang w:eastAsia="zh-CN"/>
        </w:rPr>
        <w:t xml:space="preserve"> in patients with acute coronary syndromes. </w:t>
      </w:r>
      <w:r w:rsidRPr="00843481">
        <w:rPr>
          <w:rFonts w:ascii="Book Antiqua" w:eastAsia="宋体" w:hAnsi="Book Antiqua" w:cs="宋体"/>
          <w:i/>
          <w:iCs/>
          <w:lang w:eastAsia="zh-CN"/>
        </w:rPr>
        <w:t xml:space="preserve">N </w:t>
      </w:r>
      <w:proofErr w:type="spellStart"/>
      <w:r w:rsidRPr="00843481">
        <w:rPr>
          <w:rFonts w:ascii="Book Antiqua" w:eastAsia="宋体" w:hAnsi="Book Antiqua" w:cs="宋体"/>
          <w:i/>
          <w:iCs/>
          <w:lang w:eastAsia="zh-CN"/>
        </w:rPr>
        <w:t>Engl</w:t>
      </w:r>
      <w:proofErr w:type="spellEnd"/>
      <w:r w:rsidRPr="00843481">
        <w:rPr>
          <w:rFonts w:ascii="Book Antiqua" w:eastAsia="宋体" w:hAnsi="Book Antiqua" w:cs="宋体"/>
          <w:i/>
          <w:iCs/>
          <w:lang w:eastAsia="zh-CN"/>
        </w:rPr>
        <w:t xml:space="preserve"> J Med</w:t>
      </w:r>
      <w:r w:rsidRPr="00843481">
        <w:rPr>
          <w:rFonts w:ascii="Book Antiqua" w:eastAsia="宋体" w:hAnsi="Book Antiqua" w:cs="宋体"/>
          <w:lang w:eastAsia="zh-CN"/>
        </w:rPr>
        <w:t xml:space="preserve"> 2009; </w:t>
      </w:r>
      <w:r w:rsidRPr="00843481">
        <w:rPr>
          <w:rFonts w:ascii="Book Antiqua" w:eastAsia="宋体" w:hAnsi="Book Antiqua" w:cs="宋体"/>
          <w:b/>
          <w:bCs/>
          <w:lang w:eastAsia="zh-CN"/>
        </w:rPr>
        <w:t>361</w:t>
      </w:r>
      <w:r w:rsidRPr="00843481">
        <w:rPr>
          <w:rFonts w:ascii="Book Antiqua" w:eastAsia="宋体" w:hAnsi="Book Antiqua" w:cs="宋体"/>
          <w:lang w:eastAsia="zh-CN"/>
        </w:rPr>
        <w:t>: 1045-1057 [PMID: 19717846 DOI: 10.1056/NEJMoa0904327]</w:t>
      </w:r>
    </w:p>
    <w:p w14:paraId="58E116A3"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24 </w:t>
      </w:r>
      <w:proofErr w:type="spellStart"/>
      <w:r w:rsidRPr="00843481">
        <w:rPr>
          <w:rFonts w:ascii="Book Antiqua" w:eastAsia="宋体" w:hAnsi="Book Antiqua" w:cs="宋体"/>
          <w:b/>
          <w:bCs/>
          <w:lang w:eastAsia="zh-CN"/>
        </w:rPr>
        <w:t>Wiviott</w:t>
      </w:r>
      <w:proofErr w:type="spellEnd"/>
      <w:r w:rsidRPr="00843481">
        <w:rPr>
          <w:rFonts w:ascii="Book Antiqua" w:eastAsia="宋体" w:hAnsi="Book Antiqua" w:cs="宋体"/>
          <w:b/>
          <w:bCs/>
          <w:lang w:eastAsia="zh-CN"/>
        </w:rPr>
        <w:t xml:space="preserve"> SD</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Braunwald</w:t>
      </w:r>
      <w:proofErr w:type="spellEnd"/>
      <w:r w:rsidRPr="00843481">
        <w:rPr>
          <w:rFonts w:ascii="Book Antiqua" w:eastAsia="宋体" w:hAnsi="Book Antiqua" w:cs="宋体"/>
          <w:lang w:eastAsia="zh-CN"/>
        </w:rPr>
        <w:t xml:space="preserve"> E, McCabe CH, Horvath I, </w:t>
      </w:r>
      <w:proofErr w:type="spellStart"/>
      <w:r w:rsidRPr="00843481">
        <w:rPr>
          <w:rFonts w:ascii="Book Antiqua" w:eastAsia="宋体" w:hAnsi="Book Antiqua" w:cs="宋体"/>
          <w:lang w:eastAsia="zh-CN"/>
        </w:rPr>
        <w:t>Keltai</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Herrman</w:t>
      </w:r>
      <w:proofErr w:type="spellEnd"/>
      <w:r w:rsidRPr="00843481">
        <w:rPr>
          <w:rFonts w:ascii="Book Antiqua" w:eastAsia="宋体" w:hAnsi="Book Antiqua" w:cs="宋体"/>
          <w:lang w:eastAsia="zh-CN"/>
        </w:rPr>
        <w:t xml:space="preserve"> JP, Van de </w:t>
      </w:r>
      <w:proofErr w:type="spellStart"/>
      <w:r w:rsidRPr="00843481">
        <w:rPr>
          <w:rFonts w:ascii="Book Antiqua" w:eastAsia="宋体" w:hAnsi="Book Antiqua" w:cs="宋体"/>
          <w:lang w:eastAsia="zh-CN"/>
        </w:rPr>
        <w:t>Werf</w:t>
      </w:r>
      <w:proofErr w:type="spellEnd"/>
      <w:r w:rsidRPr="00843481">
        <w:rPr>
          <w:rFonts w:ascii="Book Antiqua" w:eastAsia="宋体" w:hAnsi="Book Antiqua" w:cs="宋体"/>
          <w:lang w:eastAsia="zh-CN"/>
        </w:rPr>
        <w:t xml:space="preserve"> F, Downey WE, </w:t>
      </w:r>
      <w:proofErr w:type="spellStart"/>
      <w:r w:rsidRPr="00843481">
        <w:rPr>
          <w:rFonts w:ascii="Book Antiqua" w:eastAsia="宋体" w:hAnsi="Book Antiqua" w:cs="宋体"/>
          <w:lang w:eastAsia="zh-CN"/>
        </w:rPr>
        <w:t>Scirica</w:t>
      </w:r>
      <w:proofErr w:type="spellEnd"/>
      <w:r w:rsidRPr="00843481">
        <w:rPr>
          <w:rFonts w:ascii="Book Antiqua" w:eastAsia="宋体" w:hAnsi="Book Antiqua" w:cs="宋体"/>
          <w:lang w:eastAsia="zh-CN"/>
        </w:rPr>
        <w:t xml:space="preserve"> BM, Murphy SA, </w:t>
      </w:r>
      <w:proofErr w:type="spellStart"/>
      <w:r w:rsidRPr="00843481">
        <w:rPr>
          <w:rFonts w:ascii="Book Antiqua" w:eastAsia="宋体" w:hAnsi="Book Antiqua" w:cs="宋体"/>
          <w:lang w:eastAsia="zh-CN"/>
        </w:rPr>
        <w:t>Antman</w:t>
      </w:r>
      <w:proofErr w:type="spellEnd"/>
      <w:r w:rsidRPr="00843481">
        <w:rPr>
          <w:rFonts w:ascii="Book Antiqua" w:eastAsia="宋体" w:hAnsi="Book Antiqua" w:cs="宋体"/>
          <w:lang w:eastAsia="zh-CN"/>
        </w:rPr>
        <w:t xml:space="preserve"> EM. Intensive oral antiplatelet </w:t>
      </w:r>
      <w:r w:rsidRPr="00843481">
        <w:rPr>
          <w:rFonts w:ascii="Book Antiqua" w:eastAsia="宋体" w:hAnsi="Book Antiqua" w:cs="宋体"/>
          <w:lang w:eastAsia="zh-CN"/>
        </w:rPr>
        <w:lastRenderedPageBreak/>
        <w:t xml:space="preserve">therapy for reduction of </w:t>
      </w:r>
      <w:proofErr w:type="spellStart"/>
      <w:r w:rsidRPr="00843481">
        <w:rPr>
          <w:rFonts w:ascii="Book Antiqua" w:eastAsia="宋体" w:hAnsi="Book Antiqua" w:cs="宋体"/>
          <w:lang w:eastAsia="zh-CN"/>
        </w:rPr>
        <w:t>ischaemic</w:t>
      </w:r>
      <w:proofErr w:type="spellEnd"/>
      <w:r w:rsidRPr="00843481">
        <w:rPr>
          <w:rFonts w:ascii="Book Antiqua" w:eastAsia="宋体" w:hAnsi="Book Antiqua" w:cs="宋体"/>
          <w:lang w:eastAsia="zh-CN"/>
        </w:rPr>
        <w:t xml:space="preserve"> events including stent thrombosis in patients with acute coronary syndromes treated with percutaneous coronary intervention and stenting in the TRITON-TIMI 38 trial: a </w:t>
      </w:r>
      <w:proofErr w:type="spellStart"/>
      <w:r w:rsidRPr="00843481">
        <w:rPr>
          <w:rFonts w:ascii="Book Antiqua" w:eastAsia="宋体" w:hAnsi="Book Antiqua" w:cs="宋体"/>
          <w:lang w:eastAsia="zh-CN"/>
        </w:rPr>
        <w:t>subanalysis</w:t>
      </w:r>
      <w:proofErr w:type="spellEnd"/>
      <w:r w:rsidRPr="00843481">
        <w:rPr>
          <w:rFonts w:ascii="Book Antiqua" w:eastAsia="宋体" w:hAnsi="Book Antiqua" w:cs="宋体"/>
          <w:lang w:eastAsia="zh-CN"/>
        </w:rPr>
        <w:t xml:space="preserve"> of a </w:t>
      </w:r>
      <w:proofErr w:type="spellStart"/>
      <w:r w:rsidRPr="00843481">
        <w:rPr>
          <w:rFonts w:ascii="Book Antiqua" w:eastAsia="宋体" w:hAnsi="Book Antiqua" w:cs="宋体"/>
          <w:lang w:eastAsia="zh-CN"/>
        </w:rPr>
        <w:t>randomised</w:t>
      </w:r>
      <w:proofErr w:type="spellEnd"/>
      <w:r w:rsidRPr="00843481">
        <w:rPr>
          <w:rFonts w:ascii="Book Antiqua" w:eastAsia="宋体" w:hAnsi="Book Antiqua" w:cs="宋体"/>
          <w:lang w:eastAsia="zh-CN"/>
        </w:rPr>
        <w:t xml:space="preserve"> trial. </w:t>
      </w:r>
      <w:r w:rsidRPr="00843481">
        <w:rPr>
          <w:rFonts w:ascii="Book Antiqua" w:eastAsia="宋体" w:hAnsi="Book Antiqua" w:cs="宋体"/>
          <w:i/>
          <w:iCs/>
          <w:lang w:eastAsia="zh-CN"/>
        </w:rPr>
        <w:t>Lancet</w:t>
      </w:r>
      <w:r w:rsidRPr="00843481">
        <w:rPr>
          <w:rFonts w:ascii="Book Antiqua" w:eastAsia="宋体" w:hAnsi="Book Antiqua" w:cs="宋体"/>
          <w:lang w:eastAsia="zh-CN"/>
        </w:rPr>
        <w:t xml:space="preserve"> 2008; </w:t>
      </w:r>
      <w:r w:rsidRPr="00843481">
        <w:rPr>
          <w:rFonts w:ascii="Book Antiqua" w:eastAsia="宋体" w:hAnsi="Book Antiqua" w:cs="宋体"/>
          <w:b/>
          <w:bCs/>
          <w:lang w:eastAsia="zh-CN"/>
        </w:rPr>
        <w:t>371</w:t>
      </w:r>
      <w:r w:rsidRPr="00843481">
        <w:rPr>
          <w:rFonts w:ascii="Book Antiqua" w:eastAsia="宋体" w:hAnsi="Book Antiqua" w:cs="宋体"/>
          <w:lang w:eastAsia="zh-CN"/>
        </w:rPr>
        <w:t>: 1353-1363 [PMID: 18377975 DOI: 10.1016/S0140-6736(08)60422-5]</w:t>
      </w:r>
    </w:p>
    <w:p w14:paraId="4E2E4008"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25 </w:t>
      </w:r>
      <w:proofErr w:type="spellStart"/>
      <w:r w:rsidRPr="00843481">
        <w:rPr>
          <w:rFonts w:ascii="Book Antiqua" w:eastAsia="宋体" w:hAnsi="Book Antiqua" w:cs="宋体"/>
          <w:b/>
          <w:bCs/>
          <w:lang w:eastAsia="zh-CN"/>
        </w:rPr>
        <w:t>Spiliopoulos</w:t>
      </w:r>
      <w:proofErr w:type="spellEnd"/>
      <w:r w:rsidRPr="00843481">
        <w:rPr>
          <w:rFonts w:ascii="Book Antiqua" w:eastAsia="宋体" w:hAnsi="Book Antiqua" w:cs="宋体"/>
          <w:b/>
          <w:bCs/>
          <w:lang w:eastAsia="zh-CN"/>
        </w:rPr>
        <w:t xml:space="preserve"> S</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Katsanos</w:t>
      </w:r>
      <w:proofErr w:type="spellEnd"/>
      <w:r w:rsidRPr="00843481">
        <w:rPr>
          <w:rFonts w:ascii="Book Antiqua" w:eastAsia="宋体" w:hAnsi="Book Antiqua" w:cs="宋体"/>
          <w:lang w:eastAsia="zh-CN"/>
        </w:rPr>
        <w:t xml:space="preserve"> K, </w:t>
      </w:r>
      <w:proofErr w:type="spellStart"/>
      <w:r w:rsidRPr="00843481">
        <w:rPr>
          <w:rFonts w:ascii="Book Antiqua" w:eastAsia="宋体" w:hAnsi="Book Antiqua" w:cs="宋体"/>
          <w:lang w:eastAsia="zh-CN"/>
        </w:rPr>
        <w:t>Pastromas</w:t>
      </w:r>
      <w:proofErr w:type="spellEnd"/>
      <w:r w:rsidRPr="00843481">
        <w:rPr>
          <w:rFonts w:ascii="Book Antiqua" w:eastAsia="宋体" w:hAnsi="Book Antiqua" w:cs="宋体"/>
          <w:lang w:eastAsia="zh-CN"/>
        </w:rPr>
        <w:t xml:space="preserve"> G, Diamantopoulos A, </w:t>
      </w:r>
      <w:proofErr w:type="spellStart"/>
      <w:r w:rsidRPr="00843481">
        <w:rPr>
          <w:rFonts w:ascii="Book Antiqua" w:eastAsia="宋体" w:hAnsi="Book Antiqua" w:cs="宋体"/>
          <w:lang w:eastAsia="zh-CN"/>
        </w:rPr>
        <w:t>Kitrou</w:t>
      </w:r>
      <w:proofErr w:type="spellEnd"/>
      <w:r w:rsidRPr="00843481">
        <w:rPr>
          <w:rFonts w:ascii="Book Antiqua" w:eastAsia="宋体" w:hAnsi="Book Antiqua" w:cs="宋体"/>
          <w:lang w:eastAsia="zh-CN"/>
        </w:rPr>
        <w:t xml:space="preserve"> P, </w:t>
      </w:r>
      <w:proofErr w:type="spellStart"/>
      <w:r w:rsidRPr="00843481">
        <w:rPr>
          <w:rFonts w:ascii="Book Antiqua" w:eastAsia="宋体" w:hAnsi="Book Antiqua" w:cs="宋体"/>
          <w:lang w:eastAsia="zh-CN"/>
        </w:rPr>
        <w:t>Siablis</w:t>
      </w:r>
      <w:proofErr w:type="spellEnd"/>
      <w:r w:rsidRPr="00843481">
        <w:rPr>
          <w:rFonts w:ascii="Book Antiqua" w:eastAsia="宋体" w:hAnsi="Book Antiqua" w:cs="宋体"/>
          <w:lang w:eastAsia="zh-CN"/>
        </w:rPr>
        <w:t xml:space="preserve"> D, </w:t>
      </w:r>
      <w:proofErr w:type="spellStart"/>
      <w:r w:rsidRPr="00843481">
        <w:rPr>
          <w:rFonts w:ascii="Book Antiqua" w:eastAsia="宋体" w:hAnsi="Book Antiqua" w:cs="宋体"/>
          <w:lang w:eastAsia="zh-CN"/>
        </w:rPr>
        <w:t>Karnabatidis</w:t>
      </w:r>
      <w:proofErr w:type="spellEnd"/>
      <w:r w:rsidRPr="00843481">
        <w:rPr>
          <w:rFonts w:ascii="Book Antiqua" w:eastAsia="宋体" w:hAnsi="Book Antiqua" w:cs="宋体"/>
          <w:lang w:eastAsia="zh-CN"/>
        </w:rPr>
        <w:t xml:space="preserve"> D. Initial experience with </w:t>
      </w:r>
      <w:proofErr w:type="spellStart"/>
      <w:r w:rsidRPr="00843481">
        <w:rPr>
          <w:rFonts w:ascii="Book Antiqua" w:eastAsia="宋体" w:hAnsi="Book Antiqua" w:cs="宋体"/>
          <w:lang w:eastAsia="zh-CN"/>
        </w:rPr>
        <w:t>ticagrelor</w:t>
      </w:r>
      <w:proofErr w:type="spellEnd"/>
      <w:r w:rsidRPr="00843481">
        <w:rPr>
          <w:rFonts w:ascii="Book Antiqua" w:eastAsia="宋体" w:hAnsi="Book Antiqua" w:cs="宋体"/>
          <w:lang w:eastAsia="zh-CN"/>
        </w:rPr>
        <w:t xml:space="preserve"> in patients with critical limb ischemia and high on-</w:t>
      </w:r>
      <w:proofErr w:type="spellStart"/>
      <w:r w:rsidRPr="00843481">
        <w:rPr>
          <w:rFonts w:ascii="Book Antiqua" w:eastAsia="宋体" w:hAnsi="Book Antiqua" w:cs="宋体"/>
          <w:lang w:eastAsia="zh-CN"/>
        </w:rPr>
        <w:t>clopidogrel</w:t>
      </w:r>
      <w:proofErr w:type="spellEnd"/>
      <w:r w:rsidRPr="00843481">
        <w:rPr>
          <w:rFonts w:ascii="Book Antiqua" w:eastAsia="宋体" w:hAnsi="Book Antiqua" w:cs="宋体"/>
          <w:lang w:eastAsia="zh-CN"/>
        </w:rPr>
        <w:t xml:space="preserve"> platelet reactivity undergoing complex peripheral endovascular procedures. </w:t>
      </w:r>
      <w:proofErr w:type="spellStart"/>
      <w:r w:rsidRPr="00843481">
        <w:rPr>
          <w:rFonts w:ascii="Book Antiqua" w:eastAsia="宋体" w:hAnsi="Book Antiqua" w:cs="宋体"/>
          <w:i/>
          <w:iCs/>
          <w:lang w:eastAsia="zh-CN"/>
        </w:rPr>
        <w:t>Cardiovasc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Intervent</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Radiol</w:t>
      </w:r>
      <w:proofErr w:type="spellEnd"/>
      <w:r w:rsidRPr="00843481">
        <w:rPr>
          <w:rFonts w:ascii="Book Antiqua" w:eastAsia="宋体" w:hAnsi="Book Antiqua" w:cs="宋体"/>
          <w:lang w:eastAsia="zh-CN"/>
        </w:rPr>
        <w:t xml:space="preserve"> 2014; </w:t>
      </w:r>
      <w:r w:rsidRPr="00843481">
        <w:rPr>
          <w:rFonts w:ascii="Book Antiqua" w:eastAsia="宋体" w:hAnsi="Book Antiqua" w:cs="宋体"/>
          <w:b/>
          <w:bCs/>
          <w:lang w:eastAsia="zh-CN"/>
        </w:rPr>
        <w:t>37</w:t>
      </w:r>
      <w:r w:rsidRPr="00843481">
        <w:rPr>
          <w:rFonts w:ascii="Book Antiqua" w:eastAsia="宋体" w:hAnsi="Book Antiqua" w:cs="宋体"/>
          <w:lang w:eastAsia="zh-CN"/>
        </w:rPr>
        <w:t>: 1450-1457 [PMID: 24510279 DOI: 10.1007/s00270-014-0852-y]</w:t>
      </w:r>
    </w:p>
    <w:p w14:paraId="5F5B646C" w14:textId="66C162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26 </w:t>
      </w:r>
      <w:proofErr w:type="spellStart"/>
      <w:r w:rsidRPr="00843481">
        <w:rPr>
          <w:rFonts w:ascii="Book Antiqua" w:eastAsia="宋体" w:hAnsi="Book Antiqua" w:cs="宋体"/>
          <w:b/>
          <w:bCs/>
          <w:lang w:eastAsia="zh-CN"/>
        </w:rPr>
        <w:t>Bousser</w:t>
      </w:r>
      <w:proofErr w:type="spellEnd"/>
      <w:r w:rsidRPr="00843481">
        <w:rPr>
          <w:rFonts w:ascii="Book Antiqua" w:eastAsia="宋体" w:hAnsi="Book Antiqua" w:cs="宋体"/>
          <w:b/>
          <w:bCs/>
          <w:lang w:eastAsia="zh-CN"/>
        </w:rPr>
        <w:t xml:space="preserve"> MG</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Eschwege</w:t>
      </w:r>
      <w:proofErr w:type="spellEnd"/>
      <w:r w:rsidRPr="00843481">
        <w:rPr>
          <w:rFonts w:ascii="Book Antiqua" w:eastAsia="宋体" w:hAnsi="Book Antiqua" w:cs="宋体"/>
          <w:lang w:eastAsia="zh-CN"/>
        </w:rPr>
        <w:t xml:space="preserve"> E, </w:t>
      </w:r>
      <w:proofErr w:type="spellStart"/>
      <w:r w:rsidRPr="00843481">
        <w:rPr>
          <w:rFonts w:ascii="Book Antiqua" w:eastAsia="宋体" w:hAnsi="Book Antiqua" w:cs="宋体"/>
          <w:lang w:eastAsia="zh-CN"/>
        </w:rPr>
        <w:t>Haguenau</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Lefaucconnier</w:t>
      </w:r>
      <w:proofErr w:type="spellEnd"/>
      <w:r w:rsidRPr="00843481">
        <w:rPr>
          <w:rFonts w:ascii="Book Antiqua" w:eastAsia="宋体" w:hAnsi="Book Antiqua" w:cs="宋体"/>
          <w:lang w:eastAsia="zh-CN"/>
        </w:rPr>
        <w:t xml:space="preserve"> JM, </w:t>
      </w:r>
      <w:proofErr w:type="spellStart"/>
      <w:r w:rsidRPr="00843481">
        <w:rPr>
          <w:rFonts w:ascii="Book Antiqua" w:eastAsia="宋体" w:hAnsi="Book Antiqua" w:cs="宋体"/>
          <w:lang w:eastAsia="zh-CN"/>
        </w:rPr>
        <w:t>Thibult</w:t>
      </w:r>
      <w:proofErr w:type="spellEnd"/>
      <w:r w:rsidRPr="00843481">
        <w:rPr>
          <w:rFonts w:ascii="Book Antiqua" w:eastAsia="宋体" w:hAnsi="Book Antiqua" w:cs="宋体"/>
          <w:lang w:eastAsia="zh-CN"/>
        </w:rPr>
        <w:t xml:space="preserve"> N, </w:t>
      </w:r>
      <w:proofErr w:type="spellStart"/>
      <w:r w:rsidRPr="00843481">
        <w:rPr>
          <w:rFonts w:ascii="Book Antiqua" w:eastAsia="宋体" w:hAnsi="Book Antiqua" w:cs="宋体"/>
          <w:lang w:eastAsia="zh-CN"/>
        </w:rPr>
        <w:t>Touboul</w:t>
      </w:r>
      <w:proofErr w:type="spellEnd"/>
      <w:r w:rsidRPr="00843481">
        <w:rPr>
          <w:rFonts w:ascii="Book Antiqua" w:eastAsia="宋体" w:hAnsi="Book Antiqua" w:cs="宋体"/>
          <w:lang w:eastAsia="zh-CN"/>
        </w:rPr>
        <w:t xml:space="preserve"> D, </w:t>
      </w:r>
      <w:proofErr w:type="spellStart"/>
      <w:r w:rsidRPr="00843481">
        <w:rPr>
          <w:rFonts w:ascii="Book Antiqua" w:eastAsia="宋体" w:hAnsi="Book Antiqua" w:cs="宋体"/>
          <w:lang w:eastAsia="zh-CN"/>
        </w:rPr>
        <w:t>Touboul</w:t>
      </w:r>
      <w:proofErr w:type="spellEnd"/>
      <w:r w:rsidRPr="00843481">
        <w:rPr>
          <w:rFonts w:ascii="Book Antiqua" w:eastAsia="宋体" w:hAnsi="Book Antiqua" w:cs="宋体"/>
          <w:lang w:eastAsia="zh-CN"/>
        </w:rPr>
        <w:t xml:space="preserve"> PJ. "AICLA" controlled trial of aspirin and </w:t>
      </w:r>
      <w:proofErr w:type="spellStart"/>
      <w:r w:rsidRPr="00843481">
        <w:rPr>
          <w:rFonts w:ascii="Book Antiqua" w:eastAsia="宋体" w:hAnsi="Book Antiqua" w:cs="宋体"/>
          <w:lang w:eastAsia="zh-CN"/>
        </w:rPr>
        <w:t>dipyridamole</w:t>
      </w:r>
      <w:proofErr w:type="spellEnd"/>
      <w:r w:rsidRPr="00843481">
        <w:rPr>
          <w:rFonts w:ascii="Book Antiqua" w:eastAsia="宋体" w:hAnsi="Book Antiqua" w:cs="宋体"/>
          <w:lang w:eastAsia="zh-CN"/>
        </w:rPr>
        <w:t xml:space="preserve"> in the secondary prevention of </w:t>
      </w:r>
      <w:proofErr w:type="spellStart"/>
      <w:r w:rsidRPr="00843481">
        <w:rPr>
          <w:rFonts w:ascii="Book Antiqua" w:eastAsia="宋体" w:hAnsi="Book Antiqua" w:cs="宋体"/>
          <w:lang w:eastAsia="zh-CN"/>
        </w:rPr>
        <w:t>athero</w:t>
      </w:r>
      <w:proofErr w:type="spellEnd"/>
      <w:r w:rsidRPr="00843481">
        <w:rPr>
          <w:rFonts w:ascii="Book Antiqua" w:eastAsia="宋体" w:hAnsi="Book Antiqua" w:cs="宋体"/>
          <w:lang w:eastAsia="zh-CN"/>
        </w:rPr>
        <w:t xml:space="preserve">-thrombotic cerebral ischemia. </w:t>
      </w:r>
      <w:r w:rsidRPr="00843481">
        <w:rPr>
          <w:rFonts w:ascii="Book Antiqua" w:eastAsia="宋体" w:hAnsi="Book Antiqua" w:cs="宋体"/>
          <w:i/>
          <w:iCs/>
          <w:lang w:eastAsia="zh-CN"/>
        </w:rPr>
        <w:t>Stroke</w:t>
      </w:r>
      <w:r w:rsidRPr="00843481">
        <w:rPr>
          <w:rFonts w:ascii="Book Antiqua" w:eastAsia="宋体" w:hAnsi="Book Antiqua" w:cs="宋体"/>
          <w:lang w:eastAsia="zh-CN"/>
        </w:rPr>
        <w:t xml:space="preserve"> </w:t>
      </w:r>
      <w:r w:rsidR="00A84AD0">
        <w:rPr>
          <w:rFonts w:ascii="Book Antiqua" w:eastAsia="宋体" w:hAnsi="Book Antiqua" w:cs="宋体" w:hint="eastAsia"/>
          <w:lang w:eastAsia="zh-CN"/>
        </w:rPr>
        <w:t>1983</w:t>
      </w:r>
      <w:r w:rsidRPr="00843481">
        <w:rPr>
          <w:rFonts w:ascii="Book Antiqua" w:eastAsia="宋体" w:hAnsi="Book Antiqua" w:cs="宋体"/>
          <w:lang w:eastAsia="zh-CN"/>
        </w:rPr>
        <w:t xml:space="preserve">; </w:t>
      </w:r>
      <w:r w:rsidRPr="00843481">
        <w:rPr>
          <w:rFonts w:ascii="Book Antiqua" w:eastAsia="宋体" w:hAnsi="Book Antiqua" w:cs="宋体"/>
          <w:b/>
          <w:bCs/>
          <w:lang w:eastAsia="zh-CN"/>
        </w:rPr>
        <w:t>14</w:t>
      </w:r>
      <w:r w:rsidRPr="00843481">
        <w:rPr>
          <w:rFonts w:ascii="Book Antiqua" w:eastAsia="宋体" w:hAnsi="Book Antiqua" w:cs="宋体"/>
          <w:lang w:eastAsia="zh-CN"/>
        </w:rPr>
        <w:t>: 5-14 [PMID: 6401878 DOI: 10.1161/01.str.14.1.5]</w:t>
      </w:r>
    </w:p>
    <w:p w14:paraId="50286431"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27 </w:t>
      </w:r>
      <w:proofErr w:type="spellStart"/>
      <w:r w:rsidRPr="00843481">
        <w:rPr>
          <w:rFonts w:ascii="Book Antiqua" w:eastAsia="宋体" w:hAnsi="Book Antiqua" w:cs="宋体"/>
          <w:b/>
          <w:bCs/>
          <w:lang w:eastAsia="zh-CN"/>
        </w:rPr>
        <w:t>Diener</w:t>
      </w:r>
      <w:proofErr w:type="spellEnd"/>
      <w:r w:rsidRPr="00843481">
        <w:rPr>
          <w:rFonts w:ascii="Book Antiqua" w:eastAsia="宋体" w:hAnsi="Book Antiqua" w:cs="宋体"/>
          <w:b/>
          <w:bCs/>
          <w:lang w:eastAsia="zh-CN"/>
        </w:rPr>
        <w:t xml:space="preserve"> HC</w:t>
      </w:r>
      <w:r w:rsidRPr="00843481">
        <w:rPr>
          <w:rFonts w:ascii="Book Antiqua" w:eastAsia="宋体" w:hAnsi="Book Antiqua" w:cs="宋体"/>
          <w:lang w:eastAsia="zh-CN"/>
        </w:rPr>
        <w:t xml:space="preserve">, Cunha L, Forbes C, </w:t>
      </w:r>
      <w:proofErr w:type="spellStart"/>
      <w:r w:rsidRPr="00843481">
        <w:rPr>
          <w:rFonts w:ascii="Book Antiqua" w:eastAsia="宋体" w:hAnsi="Book Antiqua" w:cs="宋体"/>
          <w:lang w:eastAsia="zh-CN"/>
        </w:rPr>
        <w:t>Sivenius</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Smets</w:t>
      </w:r>
      <w:proofErr w:type="spellEnd"/>
      <w:r w:rsidRPr="00843481">
        <w:rPr>
          <w:rFonts w:ascii="Book Antiqua" w:eastAsia="宋体" w:hAnsi="Book Antiqua" w:cs="宋体"/>
          <w:lang w:eastAsia="zh-CN"/>
        </w:rPr>
        <w:t xml:space="preserve"> P, </w:t>
      </w:r>
      <w:proofErr w:type="spellStart"/>
      <w:r w:rsidRPr="00843481">
        <w:rPr>
          <w:rFonts w:ascii="Book Antiqua" w:eastAsia="宋体" w:hAnsi="Book Antiqua" w:cs="宋体"/>
          <w:lang w:eastAsia="zh-CN"/>
        </w:rPr>
        <w:t>Lowenthal</w:t>
      </w:r>
      <w:proofErr w:type="spellEnd"/>
      <w:r w:rsidRPr="00843481">
        <w:rPr>
          <w:rFonts w:ascii="Book Antiqua" w:eastAsia="宋体" w:hAnsi="Book Antiqua" w:cs="宋体"/>
          <w:lang w:eastAsia="zh-CN"/>
        </w:rPr>
        <w:t xml:space="preserve"> A. European Stroke Prevention Study. 2. </w:t>
      </w:r>
      <w:proofErr w:type="spellStart"/>
      <w:r w:rsidRPr="00843481">
        <w:rPr>
          <w:rFonts w:ascii="Book Antiqua" w:eastAsia="宋体" w:hAnsi="Book Antiqua" w:cs="宋体"/>
          <w:lang w:eastAsia="zh-CN"/>
        </w:rPr>
        <w:t>Dipyridamole</w:t>
      </w:r>
      <w:proofErr w:type="spellEnd"/>
      <w:r w:rsidRPr="00843481">
        <w:rPr>
          <w:rFonts w:ascii="Book Antiqua" w:eastAsia="宋体" w:hAnsi="Book Antiqua" w:cs="宋体"/>
          <w:lang w:eastAsia="zh-CN"/>
        </w:rPr>
        <w:t xml:space="preserve"> and acetylsalicylic acid in the secondary prevention of stroke. </w:t>
      </w:r>
      <w:r w:rsidRPr="00843481">
        <w:rPr>
          <w:rFonts w:ascii="Book Antiqua" w:eastAsia="宋体" w:hAnsi="Book Antiqua" w:cs="宋体"/>
          <w:i/>
          <w:iCs/>
          <w:lang w:eastAsia="zh-CN"/>
        </w:rPr>
        <w:t xml:space="preserve">J </w:t>
      </w:r>
      <w:proofErr w:type="spellStart"/>
      <w:r w:rsidRPr="00843481">
        <w:rPr>
          <w:rFonts w:ascii="Book Antiqua" w:eastAsia="宋体" w:hAnsi="Book Antiqua" w:cs="宋体"/>
          <w:i/>
          <w:iCs/>
          <w:lang w:eastAsia="zh-CN"/>
        </w:rPr>
        <w:t>Neurol</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Sci</w:t>
      </w:r>
      <w:proofErr w:type="spellEnd"/>
      <w:r w:rsidRPr="00843481">
        <w:rPr>
          <w:rFonts w:ascii="Book Antiqua" w:eastAsia="宋体" w:hAnsi="Book Antiqua" w:cs="宋体"/>
          <w:lang w:eastAsia="zh-CN"/>
        </w:rPr>
        <w:t xml:space="preserve"> 1996; </w:t>
      </w:r>
      <w:r w:rsidRPr="00843481">
        <w:rPr>
          <w:rFonts w:ascii="Book Antiqua" w:eastAsia="宋体" w:hAnsi="Book Antiqua" w:cs="宋体"/>
          <w:b/>
          <w:bCs/>
          <w:lang w:eastAsia="zh-CN"/>
        </w:rPr>
        <w:t>143</w:t>
      </w:r>
      <w:r w:rsidRPr="00843481">
        <w:rPr>
          <w:rFonts w:ascii="Book Antiqua" w:eastAsia="宋体" w:hAnsi="Book Antiqua" w:cs="宋体"/>
          <w:lang w:eastAsia="zh-CN"/>
        </w:rPr>
        <w:t>: 1-13 [PMID: 8981292 DOI: 10.1016/s0022-</w:t>
      </w:r>
      <w:proofErr w:type="gramStart"/>
      <w:r w:rsidRPr="00843481">
        <w:rPr>
          <w:rFonts w:ascii="Book Antiqua" w:eastAsia="宋体" w:hAnsi="Book Antiqua" w:cs="宋体"/>
          <w:lang w:eastAsia="zh-CN"/>
        </w:rPr>
        <w:t>510x(</w:t>
      </w:r>
      <w:proofErr w:type="gramEnd"/>
      <w:r w:rsidRPr="00843481">
        <w:rPr>
          <w:rFonts w:ascii="Book Antiqua" w:eastAsia="宋体" w:hAnsi="Book Antiqua" w:cs="宋体"/>
          <w:lang w:eastAsia="zh-CN"/>
        </w:rPr>
        <w:t>96)00308-5]</w:t>
      </w:r>
    </w:p>
    <w:p w14:paraId="3898874A"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28 </w:t>
      </w:r>
      <w:proofErr w:type="spellStart"/>
      <w:r w:rsidRPr="00843481">
        <w:rPr>
          <w:rFonts w:ascii="Book Antiqua" w:eastAsia="宋体" w:hAnsi="Book Antiqua" w:cs="宋体"/>
          <w:b/>
          <w:bCs/>
          <w:lang w:eastAsia="zh-CN"/>
        </w:rPr>
        <w:t>Halkes</w:t>
      </w:r>
      <w:proofErr w:type="spellEnd"/>
      <w:r w:rsidRPr="00843481">
        <w:rPr>
          <w:rFonts w:ascii="Book Antiqua" w:eastAsia="宋体" w:hAnsi="Book Antiqua" w:cs="宋体"/>
          <w:b/>
          <w:bCs/>
          <w:lang w:eastAsia="zh-CN"/>
        </w:rPr>
        <w:t xml:space="preserve"> PH</w:t>
      </w:r>
      <w:r w:rsidRPr="00843481">
        <w:rPr>
          <w:rFonts w:ascii="Book Antiqua" w:eastAsia="宋体" w:hAnsi="Book Antiqua" w:cs="宋体"/>
          <w:lang w:eastAsia="zh-CN"/>
        </w:rPr>
        <w:t xml:space="preserve">, van </w:t>
      </w:r>
      <w:proofErr w:type="spellStart"/>
      <w:r w:rsidRPr="00843481">
        <w:rPr>
          <w:rFonts w:ascii="Book Antiqua" w:eastAsia="宋体" w:hAnsi="Book Antiqua" w:cs="宋体"/>
          <w:lang w:eastAsia="zh-CN"/>
        </w:rPr>
        <w:t>Gijn</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Kappelle</w:t>
      </w:r>
      <w:proofErr w:type="spellEnd"/>
      <w:r w:rsidRPr="00843481">
        <w:rPr>
          <w:rFonts w:ascii="Book Antiqua" w:eastAsia="宋体" w:hAnsi="Book Antiqua" w:cs="宋体"/>
          <w:lang w:eastAsia="zh-CN"/>
        </w:rPr>
        <w:t xml:space="preserve"> LJ, </w:t>
      </w:r>
      <w:proofErr w:type="spellStart"/>
      <w:r w:rsidRPr="00843481">
        <w:rPr>
          <w:rFonts w:ascii="Book Antiqua" w:eastAsia="宋体" w:hAnsi="Book Antiqua" w:cs="宋体"/>
          <w:lang w:eastAsia="zh-CN"/>
        </w:rPr>
        <w:t>Koudstaal</w:t>
      </w:r>
      <w:proofErr w:type="spellEnd"/>
      <w:r w:rsidRPr="00843481">
        <w:rPr>
          <w:rFonts w:ascii="Book Antiqua" w:eastAsia="宋体" w:hAnsi="Book Antiqua" w:cs="宋体"/>
          <w:lang w:eastAsia="zh-CN"/>
        </w:rPr>
        <w:t xml:space="preserve"> PJ, </w:t>
      </w:r>
      <w:proofErr w:type="spellStart"/>
      <w:r w:rsidRPr="00843481">
        <w:rPr>
          <w:rFonts w:ascii="Book Antiqua" w:eastAsia="宋体" w:hAnsi="Book Antiqua" w:cs="宋体"/>
          <w:lang w:eastAsia="zh-CN"/>
        </w:rPr>
        <w:t>Algra</w:t>
      </w:r>
      <w:proofErr w:type="spellEnd"/>
      <w:r w:rsidRPr="00843481">
        <w:rPr>
          <w:rFonts w:ascii="Book Antiqua" w:eastAsia="宋体" w:hAnsi="Book Antiqua" w:cs="宋体"/>
          <w:lang w:eastAsia="zh-CN"/>
        </w:rPr>
        <w:t xml:space="preserve"> A. Medium intensity oral anticoagulants versus aspirin after cerebral </w:t>
      </w:r>
      <w:proofErr w:type="spellStart"/>
      <w:r w:rsidRPr="00843481">
        <w:rPr>
          <w:rFonts w:ascii="Book Antiqua" w:eastAsia="宋体" w:hAnsi="Book Antiqua" w:cs="宋体"/>
          <w:lang w:eastAsia="zh-CN"/>
        </w:rPr>
        <w:t>ischaemia</w:t>
      </w:r>
      <w:proofErr w:type="spellEnd"/>
      <w:r w:rsidRPr="00843481">
        <w:rPr>
          <w:rFonts w:ascii="Book Antiqua" w:eastAsia="宋体" w:hAnsi="Book Antiqua" w:cs="宋体"/>
          <w:lang w:eastAsia="zh-CN"/>
        </w:rPr>
        <w:t xml:space="preserve"> of arterial origin (ESPRIT): a </w:t>
      </w:r>
      <w:proofErr w:type="spellStart"/>
      <w:r w:rsidRPr="00843481">
        <w:rPr>
          <w:rFonts w:ascii="Book Antiqua" w:eastAsia="宋体" w:hAnsi="Book Antiqua" w:cs="宋体"/>
          <w:lang w:eastAsia="zh-CN"/>
        </w:rPr>
        <w:t>randomised</w:t>
      </w:r>
      <w:proofErr w:type="spellEnd"/>
      <w:r w:rsidRPr="00843481">
        <w:rPr>
          <w:rFonts w:ascii="Book Antiqua" w:eastAsia="宋体" w:hAnsi="Book Antiqua" w:cs="宋体"/>
          <w:lang w:eastAsia="zh-CN"/>
        </w:rPr>
        <w:t xml:space="preserve"> controlled trial. </w:t>
      </w:r>
      <w:r w:rsidRPr="00843481">
        <w:rPr>
          <w:rFonts w:ascii="Book Antiqua" w:eastAsia="宋体" w:hAnsi="Book Antiqua" w:cs="宋体"/>
          <w:i/>
          <w:iCs/>
          <w:lang w:eastAsia="zh-CN"/>
        </w:rPr>
        <w:t xml:space="preserve">Lancet </w:t>
      </w:r>
      <w:proofErr w:type="spellStart"/>
      <w:r w:rsidRPr="00843481">
        <w:rPr>
          <w:rFonts w:ascii="Book Antiqua" w:eastAsia="宋体" w:hAnsi="Book Antiqua" w:cs="宋体"/>
          <w:i/>
          <w:iCs/>
          <w:lang w:eastAsia="zh-CN"/>
        </w:rPr>
        <w:t>Neurol</w:t>
      </w:r>
      <w:proofErr w:type="spellEnd"/>
      <w:r w:rsidRPr="00843481">
        <w:rPr>
          <w:rFonts w:ascii="Book Antiqua" w:eastAsia="宋体" w:hAnsi="Book Antiqua" w:cs="宋体"/>
          <w:lang w:eastAsia="zh-CN"/>
        </w:rPr>
        <w:t xml:space="preserve"> 2007; </w:t>
      </w:r>
      <w:r w:rsidRPr="00843481">
        <w:rPr>
          <w:rFonts w:ascii="Book Antiqua" w:eastAsia="宋体" w:hAnsi="Book Antiqua" w:cs="宋体"/>
          <w:b/>
          <w:bCs/>
          <w:lang w:eastAsia="zh-CN"/>
        </w:rPr>
        <w:t>6</w:t>
      </w:r>
      <w:r w:rsidRPr="00843481">
        <w:rPr>
          <w:rFonts w:ascii="Book Antiqua" w:eastAsia="宋体" w:hAnsi="Book Antiqua" w:cs="宋体"/>
          <w:lang w:eastAsia="zh-CN"/>
        </w:rPr>
        <w:t>: 115-124 [PMID: 17239798 DOI: 10.1016/S1474-4422(06)70685-8]</w:t>
      </w:r>
    </w:p>
    <w:p w14:paraId="4E8AF367"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29 </w:t>
      </w:r>
      <w:r w:rsidRPr="00843481">
        <w:rPr>
          <w:rFonts w:ascii="Book Antiqua" w:eastAsia="宋体" w:hAnsi="Book Antiqua" w:cs="宋体"/>
          <w:b/>
          <w:bCs/>
          <w:lang w:eastAsia="zh-CN"/>
        </w:rPr>
        <w:t>Thompson PD</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Zimet</w:t>
      </w:r>
      <w:proofErr w:type="spellEnd"/>
      <w:r w:rsidRPr="00843481">
        <w:rPr>
          <w:rFonts w:ascii="Book Antiqua" w:eastAsia="宋体" w:hAnsi="Book Antiqua" w:cs="宋体"/>
          <w:lang w:eastAsia="zh-CN"/>
        </w:rPr>
        <w:t xml:space="preserve"> R, Forbes WP, Zhang P. Meta-analysis of results from eight randomized, placebo-controlled trials on the effect of </w:t>
      </w:r>
      <w:proofErr w:type="spellStart"/>
      <w:r w:rsidRPr="00843481">
        <w:rPr>
          <w:rFonts w:ascii="Book Antiqua" w:eastAsia="宋体" w:hAnsi="Book Antiqua" w:cs="宋体"/>
          <w:lang w:eastAsia="zh-CN"/>
        </w:rPr>
        <w:t>cilostazol</w:t>
      </w:r>
      <w:proofErr w:type="spellEnd"/>
      <w:r w:rsidRPr="00843481">
        <w:rPr>
          <w:rFonts w:ascii="Book Antiqua" w:eastAsia="宋体" w:hAnsi="Book Antiqua" w:cs="宋体"/>
          <w:lang w:eastAsia="zh-CN"/>
        </w:rPr>
        <w:t xml:space="preserve"> on patients with intermittent claudication. </w:t>
      </w:r>
      <w:r w:rsidRPr="00843481">
        <w:rPr>
          <w:rFonts w:ascii="Book Antiqua" w:eastAsia="宋体" w:hAnsi="Book Antiqua" w:cs="宋体"/>
          <w:i/>
          <w:iCs/>
          <w:lang w:eastAsia="zh-CN"/>
        </w:rPr>
        <w:t xml:space="preserve">Am J </w:t>
      </w:r>
      <w:proofErr w:type="spellStart"/>
      <w:r w:rsidRPr="00843481">
        <w:rPr>
          <w:rFonts w:ascii="Book Antiqua" w:eastAsia="宋体" w:hAnsi="Book Antiqua" w:cs="宋体"/>
          <w:i/>
          <w:iCs/>
          <w:lang w:eastAsia="zh-CN"/>
        </w:rPr>
        <w:t>Cardiol</w:t>
      </w:r>
      <w:proofErr w:type="spellEnd"/>
      <w:r w:rsidRPr="00843481">
        <w:rPr>
          <w:rFonts w:ascii="Book Antiqua" w:eastAsia="宋体" w:hAnsi="Book Antiqua" w:cs="宋体"/>
          <w:lang w:eastAsia="zh-CN"/>
        </w:rPr>
        <w:t xml:space="preserve"> 2002; </w:t>
      </w:r>
      <w:r w:rsidRPr="00843481">
        <w:rPr>
          <w:rFonts w:ascii="Book Antiqua" w:eastAsia="宋体" w:hAnsi="Book Antiqua" w:cs="宋体"/>
          <w:b/>
          <w:bCs/>
          <w:lang w:eastAsia="zh-CN"/>
        </w:rPr>
        <w:t>90</w:t>
      </w:r>
      <w:r w:rsidRPr="00843481">
        <w:rPr>
          <w:rFonts w:ascii="Book Antiqua" w:eastAsia="宋体" w:hAnsi="Book Antiqua" w:cs="宋体"/>
          <w:lang w:eastAsia="zh-CN"/>
        </w:rPr>
        <w:t>: 1314-1319 [PMID: 12480040 DOI: 10.1016/s0002-9149(02)02869-2]</w:t>
      </w:r>
    </w:p>
    <w:p w14:paraId="43A8A83C"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30 </w:t>
      </w:r>
      <w:r w:rsidRPr="00843481">
        <w:rPr>
          <w:rFonts w:ascii="Book Antiqua" w:eastAsia="宋体" w:hAnsi="Book Antiqua" w:cs="宋体"/>
          <w:b/>
          <w:bCs/>
          <w:lang w:eastAsia="zh-CN"/>
        </w:rPr>
        <w:t>Soga Y</w:t>
      </w:r>
      <w:r w:rsidRPr="00843481">
        <w:rPr>
          <w:rFonts w:ascii="Book Antiqua" w:eastAsia="宋体" w:hAnsi="Book Antiqua" w:cs="宋体"/>
          <w:lang w:eastAsia="zh-CN"/>
        </w:rPr>
        <w:t xml:space="preserve">, Iida O, Hirano K, Suzuki K, Yokoi H, Nobuyoshi M. Restenosis after stent implantation for superficial femoral artery disease in patients treated with </w:t>
      </w:r>
      <w:proofErr w:type="spellStart"/>
      <w:r w:rsidRPr="00843481">
        <w:rPr>
          <w:rFonts w:ascii="Book Antiqua" w:eastAsia="宋体" w:hAnsi="Book Antiqua" w:cs="宋体"/>
          <w:lang w:eastAsia="zh-CN"/>
        </w:rPr>
        <w:t>cilostazol</w:t>
      </w:r>
      <w:proofErr w:type="spellEnd"/>
      <w:r w:rsidRPr="00843481">
        <w:rPr>
          <w:rFonts w:ascii="Book Antiqua" w:eastAsia="宋体" w:hAnsi="Book Antiqua" w:cs="宋体"/>
          <w:lang w:eastAsia="zh-CN"/>
        </w:rPr>
        <w:t xml:space="preserve">. </w:t>
      </w:r>
      <w:r w:rsidRPr="00843481">
        <w:rPr>
          <w:rFonts w:ascii="Book Antiqua" w:eastAsia="宋体" w:hAnsi="Book Antiqua" w:cs="宋体"/>
          <w:i/>
          <w:iCs/>
          <w:lang w:eastAsia="zh-CN"/>
        </w:rPr>
        <w:t xml:space="preserve">Catheter </w:t>
      </w:r>
      <w:proofErr w:type="spellStart"/>
      <w:r w:rsidRPr="00843481">
        <w:rPr>
          <w:rFonts w:ascii="Book Antiqua" w:eastAsia="宋体" w:hAnsi="Book Antiqua" w:cs="宋体"/>
          <w:i/>
          <w:iCs/>
          <w:lang w:eastAsia="zh-CN"/>
        </w:rPr>
        <w:t>Cardiovasc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Interv</w:t>
      </w:r>
      <w:proofErr w:type="spellEnd"/>
      <w:r w:rsidRPr="00843481">
        <w:rPr>
          <w:rFonts w:ascii="Book Antiqua" w:eastAsia="宋体" w:hAnsi="Book Antiqua" w:cs="宋体"/>
          <w:lang w:eastAsia="zh-CN"/>
        </w:rPr>
        <w:t xml:space="preserve"> 2012; </w:t>
      </w:r>
      <w:r w:rsidRPr="00843481">
        <w:rPr>
          <w:rFonts w:ascii="Book Antiqua" w:eastAsia="宋体" w:hAnsi="Book Antiqua" w:cs="宋体"/>
          <w:b/>
          <w:bCs/>
          <w:lang w:eastAsia="zh-CN"/>
        </w:rPr>
        <w:t>79</w:t>
      </w:r>
      <w:r w:rsidRPr="00843481">
        <w:rPr>
          <w:rFonts w:ascii="Book Antiqua" w:eastAsia="宋体" w:hAnsi="Book Antiqua" w:cs="宋体"/>
          <w:lang w:eastAsia="zh-CN"/>
        </w:rPr>
        <w:t>: 541-548 [PMID: 21805619]</w:t>
      </w:r>
    </w:p>
    <w:p w14:paraId="384ADC44"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lastRenderedPageBreak/>
        <w:t xml:space="preserve">31 </w:t>
      </w:r>
      <w:r w:rsidRPr="00843481">
        <w:rPr>
          <w:rFonts w:ascii="Book Antiqua" w:eastAsia="宋体" w:hAnsi="Book Antiqua" w:cs="宋体"/>
          <w:b/>
          <w:bCs/>
          <w:lang w:eastAsia="zh-CN"/>
        </w:rPr>
        <w:t>Iida O</w:t>
      </w:r>
      <w:r w:rsidRPr="00843481">
        <w:rPr>
          <w:rFonts w:ascii="Book Antiqua" w:eastAsia="宋体" w:hAnsi="Book Antiqua" w:cs="宋体"/>
          <w:lang w:eastAsia="zh-CN"/>
        </w:rPr>
        <w:t xml:space="preserve">, Nanto S, </w:t>
      </w:r>
      <w:proofErr w:type="spellStart"/>
      <w:r w:rsidRPr="00843481">
        <w:rPr>
          <w:rFonts w:ascii="Book Antiqua" w:eastAsia="宋体" w:hAnsi="Book Antiqua" w:cs="宋体"/>
          <w:lang w:eastAsia="zh-CN"/>
        </w:rPr>
        <w:t>Uematsu</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Morozumi</w:t>
      </w:r>
      <w:proofErr w:type="spellEnd"/>
      <w:r w:rsidRPr="00843481">
        <w:rPr>
          <w:rFonts w:ascii="Book Antiqua" w:eastAsia="宋体" w:hAnsi="Book Antiqua" w:cs="宋体"/>
          <w:lang w:eastAsia="zh-CN"/>
        </w:rPr>
        <w:t xml:space="preserve"> T, </w:t>
      </w:r>
      <w:proofErr w:type="spellStart"/>
      <w:r w:rsidRPr="00843481">
        <w:rPr>
          <w:rFonts w:ascii="Book Antiqua" w:eastAsia="宋体" w:hAnsi="Book Antiqua" w:cs="宋体"/>
          <w:lang w:eastAsia="zh-CN"/>
        </w:rPr>
        <w:t>Kitakaze</w:t>
      </w:r>
      <w:proofErr w:type="spellEnd"/>
      <w:r w:rsidRPr="00843481">
        <w:rPr>
          <w:rFonts w:ascii="Book Antiqua" w:eastAsia="宋体" w:hAnsi="Book Antiqua" w:cs="宋体"/>
          <w:lang w:eastAsia="zh-CN"/>
        </w:rPr>
        <w:t xml:space="preserve"> M, Nagata S. </w:t>
      </w:r>
      <w:proofErr w:type="spellStart"/>
      <w:r w:rsidRPr="00843481">
        <w:rPr>
          <w:rFonts w:ascii="Book Antiqua" w:eastAsia="宋体" w:hAnsi="Book Antiqua" w:cs="宋体"/>
          <w:lang w:eastAsia="zh-CN"/>
        </w:rPr>
        <w:t>Cilostazol</w:t>
      </w:r>
      <w:proofErr w:type="spellEnd"/>
      <w:r w:rsidRPr="00843481">
        <w:rPr>
          <w:rFonts w:ascii="Book Antiqua" w:eastAsia="宋体" w:hAnsi="Book Antiqua" w:cs="宋体"/>
          <w:lang w:eastAsia="zh-CN"/>
        </w:rPr>
        <w:t xml:space="preserve"> reduces restenosis after endovascular therapy in patients with </w:t>
      </w:r>
      <w:proofErr w:type="spellStart"/>
      <w:r w:rsidRPr="00843481">
        <w:rPr>
          <w:rFonts w:ascii="Book Antiqua" w:eastAsia="宋体" w:hAnsi="Book Antiqua" w:cs="宋体"/>
          <w:lang w:eastAsia="zh-CN"/>
        </w:rPr>
        <w:t>femoropopliteal</w:t>
      </w:r>
      <w:proofErr w:type="spellEnd"/>
      <w:r w:rsidRPr="00843481">
        <w:rPr>
          <w:rFonts w:ascii="Book Antiqua" w:eastAsia="宋体" w:hAnsi="Book Antiqua" w:cs="宋体"/>
          <w:lang w:eastAsia="zh-CN"/>
        </w:rPr>
        <w:t xml:space="preserve"> lesions. </w:t>
      </w:r>
      <w:r w:rsidRPr="00843481">
        <w:rPr>
          <w:rFonts w:ascii="Book Antiqua" w:eastAsia="宋体" w:hAnsi="Book Antiqua" w:cs="宋体"/>
          <w:i/>
          <w:iCs/>
          <w:lang w:eastAsia="zh-CN"/>
        </w:rPr>
        <w:t xml:space="preserve">J </w:t>
      </w:r>
      <w:proofErr w:type="spellStart"/>
      <w:r w:rsidRPr="00843481">
        <w:rPr>
          <w:rFonts w:ascii="Book Antiqua" w:eastAsia="宋体" w:hAnsi="Book Antiqua" w:cs="宋体"/>
          <w:i/>
          <w:iCs/>
          <w:lang w:eastAsia="zh-CN"/>
        </w:rPr>
        <w:t>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Surg</w:t>
      </w:r>
      <w:proofErr w:type="spellEnd"/>
      <w:r w:rsidRPr="00843481">
        <w:rPr>
          <w:rFonts w:ascii="Book Antiqua" w:eastAsia="宋体" w:hAnsi="Book Antiqua" w:cs="宋体"/>
          <w:lang w:eastAsia="zh-CN"/>
        </w:rPr>
        <w:t xml:space="preserve"> 2008; </w:t>
      </w:r>
      <w:r w:rsidRPr="00843481">
        <w:rPr>
          <w:rFonts w:ascii="Book Antiqua" w:eastAsia="宋体" w:hAnsi="Book Antiqua" w:cs="宋体"/>
          <w:b/>
          <w:bCs/>
          <w:lang w:eastAsia="zh-CN"/>
        </w:rPr>
        <w:t>48</w:t>
      </w:r>
      <w:r w:rsidRPr="00843481">
        <w:rPr>
          <w:rFonts w:ascii="Book Antiqua" w:eastAsia="宋体" w:hAnsi="Book Antiqua" w:cs="宋体"/>
          <w:lang w:eastAsia="zh-CN"/>
        </w:rPr>
        <w:t>: 144-149 [PMID: 18482817 DOI: 10.1016/j.jvs.2008.02.062]</w:t>
      </w:r>
    </w:p>
    <w:p w14:paraId="2AF0E7B5"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32 </w:t>
      </w:r>
      <w:r w:rsidRPr="00843481">
        <w:rPr>
          <w:rFonts w:ascii="Book Antiqua" w:eastAsia="宋体" w:hAnsi="Book Antiqua" w:cs="宋体"/>
          <w:b/>
          <w:bCs/>
          <w:lang w:eastAsia="zh-CN"/>
        </w:rPr>
        <w:t>Patel MR</w:t>
      </w:r>
      <w:r w:rsidRPr="00843481">
        <w:rPr>
          <w:rFonts w:ascii="Book Antiqua" w:eastAsia="宋体" w:hAnsi="Book Antiqua" w:cs="宋体"/>
          <w:lang w:eastAsia="zh-CN"/>
        </w:rPr>
        <w:t xml:space="preserve">, Becker RC, </w:t>
      </w:r>
      <w:proofErr w:type="spellStart"/>
      <w:r w:rsidRPr="00843481">
        <w:rPr>
          <w:rFonts w:ascii="Book Antiqua" w:eastAsia="宋体" w:hAnsi="Book Antiqua" w:cs="宋体"/>
          <w:lang w:eastAsia="zh-CN"/>
        </w:rPr>
        <w:t>Wojdyla</w:t>
      </w:r>
      <w:proofErr w:type="spellEnd"/>
      <w:r w:rsidRPr="00843481">
        <w:rPr>
          <w:rFonts w:ascii="Book Antiqua" w:eastAsia="宋体" w:hAnsi="Book Antiqua" w:cs="宋体"/>
          <w:lang w:eastAsia="zh-CN"/>
        </w:rPr>
        <w:t xml:space="preserve"> DM, </w:t>
      </w:r>
      <w:proofErr w:type="spellStart"/>
      <w:r w:rsidRPr="00843481">
        <w:rPr>
          <w:rFonts w:ascii="Book Antiqua" w:eastAsia="宋体" w:hAnsi="Book Antiqua" w:cs="宋体"/>
          <w:lang w:eastAsia="zh-CN"/>
        </w:rPr>
        <w:t>Emanuelsson</w:t>
      </w:r>
      <w:proofErr w:type="spellEnd"/>
      <w:r w:rsidRPr="00843481">
        <w:rPr>
          <w:rFonts w:ascii="Book Antiqua" w:eastAsia="宋体" w:hAnsi="Book Antiqua" w:cs="宋体"/>
          <w:lang w:eastAsia="zh-CN"/>
        </w:rPr>
        <w:t xml:space="preserve"> H, Hiatt WR, </w:t>
      </w:r>
      <w:proofErr w:type="spellStart"/>
      <w:r w:rsidRPr="00843481">
        <w:rPr>
          <w:rFonts w:ascii="Book Antiqua" w:eastAsia="宋体" w:hAnsi="Book Antiqua" w:cs="宋体"/>
          <w:lang w:eastAsia="zh-CN"/>
        </w:rPr>
        <w:t>Horrow</w:t>
      </w:r>
      <w:proofErr w:type="spellEnd"/>
      <w:r w:rsidRPr="00843481">
        <w:rPr>
          <w:rFonts w:ascii="Book Antiqua" w:eastAsia="宋体" w:hAnsi="Book Antiqua" w:cs="宋体"/>
          <w:lang w:eastAsia="zh-CN"/>
        </w:rPr>
        <w:t xml:space="preserve"> J, Husted S, Mahaffey KW, </w:t>
      </w:r>
      <w:proofErr w:type="spellStart"/>
      <w:r w:rsidRPr="00843481">
        <w:rPr>
          <w:rFonts w:ascii="Book Antiqua" w:eastAsia="宋体" w:hAnsi="Book Antiqua" w:cs="宋体"/>
          <w:lang w:eastAsia="zh-CN"/>
        </w:rPr>
        <w:t>Steg</w:t>
      </w:r>
      <w:proofErr w:type="spellEnd"/>
      <w:r w:rsidRPr="00843481">
        <w:rPr>
          <w:rFonts w:ascii="Book Antiqua" w:eastAsia="宋体" w:hAnsi="Book Antiqua" w:cs="宋体"/>
          <w:lang w:eastAsia="zh-CN"/>
        </w:rPr>
        <w:t xml:space="preserve"> PG, </w:t>
      </w:r>
      <w:proofErr w:type="spellStart"/>
      <w:r w:rsidRPr="00843481">
        <w:rPr>
          <w:rFonts w:ascii="Book Antiqua" w:eastAsia="宋体" w:hAnsi="Book Antiqua" w:cs="宋体"/>
          <w:lang w:eastAsia="zh-CN"/>
        </w:rPr>
        <w:t>Storey</w:t>
      </w:r>
      <w:proofErr w:type="spellEnd"/>
      <w:r w:rsidRPr="00843481">
        <w:rPr>
          <w:rFonts w:ascii="Book Antiqua" w:eastAsia="宋体" w:hAnsi="Book Antiqua" w:cs="宋体"/>
          <w:lang w:eastAsia="zh-CN"/>
        </w:rPr>
        <w:t xml:space="preserve"> RF, </w:t>
      </w:r>
      <w:proofErr w:type="spellStart"/>
      <w:r w:rsidRPr="00843481">
        <w:rPr>
          <w:rFonts w:ascii="Book Antiqua" w:eastAsia="宋体" w:hAnsi="Book Antiqua" w:cs="宋体"/>
          <w:lang w:eastAsia="zh-CN"/>
        </w:rPr>
        <w:t>Wallentin</w:t>
      </w:r>
      <w:proofErr w:type="spellEnd"/>
      <w:r w:rsidRPr="00843481">
        <w:rPr>
          <w:rFonts w:ascii="Book Antiqua" w:eastAsia="宋体" w:hAnsi="Book Antiqua" w:cs="宋体"/>
          <w:lang w:eastAsia="zh-CN"/>
        </w:rPr>
        <w:t xml:space="preserve"> L, James SK. Cardiovascular events in acute coronary syndrome patients with peripheral arterial disease treated with </w:t>
      </w:r>
      <w:proofErr w:type="spellStart"/>
      <w:r w:rsidRPr="00843481">
        <w:rPr>
          <w:rFonts w:ascii="Book Antiqua" w:eastAsia="宋体" w:hAnsi="Book Antiqua" w:cs="宋体"/>
          <w:lang w:eastAsia="zh-CN"/>
        </w:rPr>
        <w:t>ticagrelor</w:t>
      </w:r>
      <w:proofErr w:type="spellEnd"/>
      <w:r w:rsidRPr="00843481">
        <w:rPr>
          <w:rFonts w:ascii="Book Antiqua" w:eastAsia="宋体" w:hAnsi="Book Antiqua" w:cs="宋体"/>
          <w:lang w:eastAsia="zh-CN"/>
        </w:rPr>
        <w:t xml:space="preserve"> compared with </w:t>
      </w:r>
      <w:proofErr w:type="spellStart"/>
      <w:r w:rsidRPr="00843481">
        <w:rPr>
          <w:rFonts w:ascii="Book Antiqua" w:eastAsia="宋体" w:hAnsi="Book Antiqua" w:cs="宋体"/>
          <w:lang w:eastAsia="zh-CN"/>
        </w:rPr>
        <w:t>clopidogrel</w:t>
      </w:r>
      <w:proofErr w:type="spellEnd"/>
      <w:r w:rsidRPr="00843481">
        <w:rPr>
          <w:rFonts w:ascii="Book Antiqua" w:eastAsia="宋体" w:hAnsi="Book Antiqua" w:cs="宋体"/>
          <w:lang w:eastAsia="zh-CN"/>
        </w:rPr>
        <w:t xml:space="preserve">: Data from the PLATO Trial. </w:t>
      </w:r>
      <w:proofErr w:type="spellStart"/>
      <w:r w:rsidRPr="00843481">
        <w:rPr>
          <w:rFonts w:ascii="Book Antiqua" w:eastAsia="宋体" w:hAnsi="Book Antiqua" w:cs="宋体"/>
          <w:i/>
          <w:iCs/>
          <w:lang w:eastAsia="zh-CN"/>
        </w:rPr>
        <w:t>Eur</w:t>
      </w:r>
      <w:proofErr w:type="spellEnd"/>
      <w:r w:rsidRPr="00843481">
        <w:rPr>
          <w:rFonts w:ascii="Book Antiqua" w:eastAsia="宋体" w:hAnsi="Book Antiqua" w:cs="宋体"/>
          <w:i/>
          <w:iCs/>
          <w:lang w:eastAsia="zh-CN"/>
        </w:rPr>
        <w:t xml:space="preserve"> J </w:t>
      </w:r>
      <w:proofErr w:type="spellStart"/>
      <w:r w:rsidRPr="00843481">
        <w:rPr>
          <w:rFonts w:ascii="Book Antiqua" w:eastAsia="宋体" w:hAnsi="Book Antiqua" w:cs="宋体"/>
          <w:i/>
          <w:iCs/>
          <w:lang w:eastAsia="zh-CN"/>
        </w:rPr>
        <w:t>Prev</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Cardiol</w:t>
      </w:r>
      <w:proofErr w:type="spellEnd"/>
      <w:r w:rsidRPr="00843481">
        <w:rPr>
          <w:rFonts w:ascii="Book Antiqua" w:eastAsia="宋体" w:hAnsi="Book Antiqua" w:cs="宋体"/>
          <w:lang w:eastAsia="zh-CN"/>
        </w:rPr>
        <w:t xml:space="preserve"> 2015; </w:t>
      </w:r>
      <w:r w:rsidRPr="00843481">
        <w:rPr>
          <w:rFonts w:ascii="Book Antiqua" w:eastAsia="宋体" w:hAnsi="Book Antiqua" w:cs="宋体"/>
          <w:b/>
          <w:bCs/>
          <w:lang w:eastAsia="zh-CN"/>
        </w:rPr>
        <w:t>22</w:t>
      </w:r>
      <w:r w:rsidRPr="00843481">
        <w:rPr>
          <w:rFonts w:ascii="Book Antiqua" w:eastAsia="宋体" w:hAnsi="Book Antiqua" w:cs="宋体"/>
          <w:lang w:eastAsia="zh-CN"/>
        </w:rPr>
        <w:t>: 734-742 [PMID: 24830710 DOI: 10.1177/2047487314533215]</w:t>
      </w:r>
    </w:p>
    <w:p w14:paraId="76F5DDC5"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33 </w:t>
      </w:r>
      <w:r w:rsidRPr="00843481">
        <w:rPr>
          <w:rFonts w:ascii="Book Antiqua" w:eastAsia="宋体" w:hAnsi="Book Antiqua" w:cs="宋体"/>
          <w:b/>
          <w:bCs/>
          <w:lang w:eastAsia="zh-CN"/>
        </w:rPr>
        <w:t>Hiatt WR</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Fowkes</w:t>
      </w:r>
      <w:proofErr w:type="spellEnd"/>
      <w:r w:rsidRPr="00843481">
        <w:rPr>
          <w:rFonts w:ascii="Book Antiqua" w:eastAsia="宋体" w:hAnsi="Book Antiqua" w:cs="宋体"/>
          <w:lang w:eastAsia="zh-CN"/>
        </w:rPr>
        <w:t xml:space="preserve"> FG, </w:t>
      </w:r>
      <w:proofErr w:type="spellStart"/>
      <w:r w:rsidRPr="00843481">
        <w:rPr>
          <w:rFonts w:ascii="Book Antiqua" w:eastAsia="宋体" w:hAnsi="Book Antiqua" w:cs="宋体"/>
          <w:lang w:eastAsia="zh-CN"/>
        </w:rPr>
        <w:t>Heizer</w:t>
      </w:r>
      <w:proofErr w:type="spellEnd"/>
      <w:r w:rsidRPr="00843481">
        <w:rPr>
          <w:rFonts w:ascii="Book Antiqua" w:eastAsia="宋体" w:hAnsi="Book Antiqua" w:cs="宋体"/>
          <w:lang w:eastAsia="zh-CN"/>
        </w:rPr>
        <w:t xml:space="preserve"> G, Berger JS, Baumgartner I, Held P, </w:t>
      </w:r>
      <w:proofErr w:type="spellStart"/>
      <w:r w:rsidRPr="00843481">
        <w:rPr>
          <w:rFonts w:ascii="Book Antiqua" w:eastAsia="宋体" w:hAnsi="Book Antiqua" w:cs="宋体"/>
          <w:lang w:eastAsia="zh-CN"/>
        </w:rPr>
        <w:t>Katona</w:t>
      </w:r>
      <w:proofErr w:type="spellEnd"/>
      <w:r w:rsidRPr="00843481">
        <w:rPr>
          <w:rFonts w:ascii="Book Antiqua" w:eastAsia="宋体" w:hAnsi="Book Antiqua" w:cs="宋体"/>
          <w:lang w:eastAsia="zh-CN"/>
        </w:rPr>
        <w:t xml:space="preserve"> BG, Mahaffey KW, </w:t>
      </w:r>
      <w:proofErr w:type="spellStart"/>
      <w:r w:rsidRPr="00843481">
        <w:rPr>
          <w:rFonts w:ascii="Book Antiqua" w:eastAsia="宋体" w:hAnsi="Book Antiqua" w:cs="宋体"/>
          <w:lang w:eastAsia="zh-CN"/>
        </w:rPr>
        <w:t>Norgren</w:t>
      </w:r>
      <w:proofErr w:type="spellEnd"/>
      <w:r w:rsidRPr="00843481">
        <w:rPr>
          <w:rFonts w:ascii="Book Antiqua" w:eastAsia="宋体" w:hAnsi="Book Antiqua" w:cs="宋体"/>
          <w:lang w:eastAsia="zh-CN"/>
        </w:rPr>
        <w:t xml:space="preserve"> L, Jones WS, </w:t>
      </w:r>
      <w:proofErr w:type="spellStart"/>
      <w:r w:rsidRPr="00843481">
        <w:rPr>
          <w:rFonts w:ascii="Book Antiqua" w:eastAsia="宋体" w:hAnsi="Book Antiqua" w:cs="宋体"/>
          <w:lang w:eastAsia="zh-CN"/>
        </w:rPr>
        <w:t>Blomster</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Millegård</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Reist</w:t>
      </w:r>
      <w:proofErr w:type="spellEnd"/>
      <w:r w:rsidRPr="00843481">
        <w:rPr>
          <w:rFonts w:ascii="Book Antiqua" w:eastAsia="宋体" w:hAnsi="Book Antiqua" w:cs="宋体"/>
          <w:lang w:eastAsia="zh-CN"/>
        </w:rPr>
        <w:t xml:space="preserve"> C, Patel MR. </w:t>
      </w:r>
      <w:proofErr w:type="spellStart"/>
      <w:r w:rsidRPr="00843481">
        <w:rPr>
          <w:rFonts w:ascii="Book Antiqua" w:eastAsia="宋体" w:hAnsi="Book Antiqua" w:cs="宋体"/>
          <w:lang w:eastAsia="zh-CN"/>
        </w:rPr>
        <w:t>Ticagrelor</w:t>
      </w:r>
      <w:proofErr w:type="spellEnd"/>
      <w:r w:rsidRPr="00843481">
        <w:rPr>
          <w:rFonts w:ascii="Book Antiqua" w:eastAsia="宋体" w:hAnsi="Book Antiqua" w:cs="宋体"/>
          <w:lang w:eastAsia="zh-CN"/>
        </w:rPr>
        <w:t xml:space="preserve"> versus </w:t>
      </w:r>
      <w:proofErr w:type="spellStart"/>
      <w:r w:rsidRPr="00843481">
        <w:rPr>
          <w:rFonts w:ascii="Book Antiqua" w:eastAsia="宋体" w:hAnsi="Book Antiqua" w:cs="宋体"/>
          <w:lang w:eastAsia="zh-CN"/>
        </w:rPr>
        <w:t>Clopidogrel</w:t>
      </w:r>
      <w:proofErr w:type="spellEnd"/>
      <w:r w:rsidRPr="00843481">
        <w:rPr>
          <w:rFonts w:ascii="Book Antiqua" w:eastAsia="宋体" w:hAnsi="Book Antiqua" w:cs="宋体"/>
          <w:lang w:eastAsia="zh-CN"/>
        </w:rPr>
        <w:t xml:space="preserve"> in Symptomatic Peripheral Artery Disease. </w:t>
      </w:r>
      <w:r w:rsidRPr="00843481">
        <w:rPr>
          <w:rFonts w:ascii="Book Antiqua" w:eastAsia="宋体" w:hAnsi="Book Antiqua" w:cs="宋体"/>
          <w:i/>
          <w:iCs/>
          <w:lang w:eastAsia="zh-CN"/>
        </w:rPr>
        <w:t xml:space="preserve">N </w:t>
      </w:r>
      <w:proofErr w:type="spellStart"/>
      <w:r w:rsidRPr="00843481">
        <w:rPr>
          <w:rFonts w:ascii="Book Antiqua" w:eastAsia="宋体" w:hAnsi="Book Antiqua" w:cs="宋体"/>
          <w:i/>
          <w:iCs/>
          <w:lang w:eastAsia="zh-CN"/>
        </w:rPr>
        <w:t>Engl</w:t>
      </w:r>
      <w:proofErr w:type="spellEnd"/>
      <w:r w:rsidRPr="00843481">
        <w:rPr>
          <w:rFonts w:ascii="Book Antiqua" w:eastAsia="宋体" w:hAnsi="Book Antiqua" w:cs="宋体"/>
          <w:i/>
          <w:iCs/>
          <w:lang w:eastAsia="zh-CN"/>
        </w:rPr>
        <w:t xml:space="preserve"> J Med</w:t>
      </w:r>
      <w:r w:rsidRPr="00843481">
        <w:rPr>
          <w:rFonts w:ascii="Book Antiqua" w:eastAsia="宋体" w:hAnsi="Book Antiqua" w:cs="宋体"/>
          <w:lang w:eastAsia="zh-CN"/>
        </w:rPr>
        <w:t xml:space="preserve"> 2017; </w:t>
      </w:r>
      <w:r w:rsidRPr="00843481">
        <w:rPr>
          <w:rFonts w:ascii="Book Antiqua" w:eastAsia="宋体" w:hAnsi="Book Antiqua" w:cs="宋体"/>
          <w:b/>
          <w:bCs/>
          <w:lang w:eastAsia="zh-CN"/>
        </w:rPr>
        <w:t>376</w:t>
      </w:r>
      <w:r w:rsidRPr="00843481">
        <w:rPr>
          <w:rFonts w:ascii="Book Antiqua" w:eastAsia="宋体" w:hAnsi="Book Antiqua" w:cs="宋体"/>
          <w:lang w:eastAsia="zh-CN"/>
        </w:rPr>
        <w:t>: 32-40 [PMID: 27959717 DOI: 10.1056/NEJMoa1611688]</w:t>
      </w:r>
    </w:p>
    <w:p w14:paraId="5149D8A9" w14:textId="28DE2FA4" w:rsidR="00843481" w:rsidRPr="00843481" w:rsidRDefault="0059299D" w:rsidP="00843481">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34 </w:t>
      </w:r>
      <w:r w:rsidR="00843481" w:rsidRPr="00843481">
        <w:rPr>
          <w:rFonts w:ascii="Book Antiqua" w:eastAsia="宋体" w:hAnsi="Book Antiqua" w:cs="宋体"/>
          <w:b/>
          <w:lang w:eastAsia="zh-CN"/>
        </w:rPr>
        <w:t>ClinicalTrials.gov</w:t>
      </w:r>
      <w:r w:rsidR="00843481" w:rsidRPr="00843481">
        <w:rPr>
          <w:rFonts w:ascii="Book Antiqua" w:eastAsia="宋体" w:hAnsi="Book Antiqua" w:cs="宋体"/>
          <w:lang w:eastAsia="zh-CN"/>
        </w:rPr>
        <w:t xml:space="preserve">. Protocol NCT01991795. A study comparing cardiovascular effects of </w:t>
      </w:r>
      <w:proofErr w:type="spellStart"/>
      <w:r w:rsidR="00843481" w:rsidRPr="00843481">
        <w:rPr>
          <w:rFonts w:ascii="Book Antiqua" w:eastAsia="宋体" w:hAnsi="Book Antiqua" w:cs="宋体"/>
          <w:lang w:eastAsia="zh-CN"/>
        </w:rPr>
        <w:t>ticagrelor</w:t>
      </w:r>
      <w:proofErr w:type="spellEnd"/>
      <w:r w:rsidR="00843481" w:rsidRPr="00843481">
        <w:rPr>
          <w:rFonts w:ascii="Book Antiqua" w:eastAsia="宋体" w:hAnsi="Book Antiqua" w:cs="宋体"/>
          <w:lang w:eastAsia="zh-CN"/>
        </w:rPr>
        <w:t xml:space="preserve"> versus placebo in patients with type </w:t>
      </w:r>
      <w:proofErr w:type="gramStart"/>
      <w:r w:rsidR="00843481" w:rsidRPr="00843481">
        <w:rPr>
          <w:rFonts w:ascii="Book Antiqua" w:eastAsia="宋体" w:hAnsi="Book Antiqua" w:cs="宋体"/>
          <w:lang w:eastAsia="zh-CN"/>
        </w:rPr>
        <w:t>2 diabetes mellitus</w:t>
      </w:r>
      <w:proofErr w:type="gramEnd"/>
      <w:r w:rsidR="00843481" w:rsidRPr="00843481">
        <w:rPr>
          <w:rFonts w:ascii="Book Antiqua" w:eastAsia="宋体" w:hAnsi="Book Antiqua" w:cs="宋体"/>
          <w:lang w:eastAsia="zh-CN"/>
        </w:rPr>
        <w:t xml:space="preserve"> (THEMIS). Accessed 9 January 2017. Available from: URL: https</w:t>
      </w:r>
      <w:r>
        <w:rPr>
          <w:rFonts w:ascii="Book Antiqua" w:eastAsia="宋体" w:hAnsi="Book Antiqua" w:cs="宋体"/>
          <w:lang w:eastAsia="zh-CN"/>
        </w:rPr>
        <w:t>:</w:t>
      </w:r>
      <w:r w:rsidR="00843481" w:rsidRPr="00843481">
        <w:rPr>
          <w:rFonts w:ascii="Book Antiqua" w:eastAsia="宋体" w:hAnsi="Book Antiqua" w:cs="宋体"/>
          <w:lang w:eastAsia="zh-CN"/>
        </w:rPr>
        <w:t>//clinicaltrials.gov/ct2/show/NCT01991795?term=THEMIS&amp;rank=1</w:t>
      </w:r>
    </w:p>
    <w:p w14:paraId="19099C3F"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35 </w:t>
      </w:r>
      <w:r w:rsidRPr="00843481">
        <w:rPr>
          <w:rFonts w:ascii="Book Antiqua" w:eastAsia="宋体" w:hAnsi="Book Antiqua" w:cs="宋体"/>
          <w:b/>
          <w:bCs/>
          <w:lang w:eastAsia="zh-CN"/>
        </w:rPr>
        <w:t>Morrow DA</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Braunwald</w:t>
      </w:r>
      <w:proofErr w:type="spellEnd"/>
      <w:r w:rsidRPr="00843481">
        <w:rPr>
          <w:rFonts w:ascii="Book Antiqua" w:eastAsia="宋体" w:hAnsi="Book Antiqua" w:cs="宋体"/>
          <w:lang w:eastAsia="zh-CN"/>
        </w:rPr>
        <w:t xml:space="preserve"> E, </w:t>
      </w:r>
      <w:proofErr w:type="spellStart"/>
      <w:r w:rsidRPr="00843481">
        <w:rPr>
          <w:rFonts w:ascii="Book Antiqua" w:eastAsia="宋体" w:hAnsi="Book Antiqua" w:cs="宋体"/>
          <w:lang w:eastAsia="zh-CN"/>
        </w:rPr>
        <w:t>Bonaca</w:t>
      </w:r>
      <w:proofErr w:type="spellEnd"/>
      <w:r w:rsidRPr="00843481">
        <w:rPr>
          <w:rFonts w:ascii="Book Antiqua" w:eastAsia="宋体" w:hAnsi="Book Antiqua" w:cs="宋体"/>
          <w:lang w:eastAsia="zh-CN"/>
        </w:rPr>
        <w:t xml:space="preserve"> MP, </w:t>
      </w:r>
      <w:proofErr w:type="spellStart"/>
      <w:r w:rsidRPr="00843481">
        <w:rPr>
          <w:rFonts w:ascii="Book Antiqua" w:eastAsia="宋体" w:hAnsi="Book Antiqua" w:cs="宋体"/>
          <w:lang w:eastAsia="zh-CN"/>
        </w:rPr>
        <w:t>Ameriso</w:t>
      </w:r>
      <w:proofErr w:type="spellEnd"/>
      <w:r w:rsidRPr="00843481">
        <w:rPr>
          <w:rFonts w:ascii="Book Antiqua" w:eastAsia="宋体" w:hAnsi="Book Antiqua" w:cs="宋体"/>
          <w:lang w:eastAsia="zh-CN"/>
        </w:rPr>
        <w:t xml:space="preserve"> SF, </w:t>
      </w:r>
      <w:proofErr w:type="spellStart"/>
      <w:r w:rsidRPr="00843481">
        <w:rPr>
          <w:rFonts w:ascii="Book Antiqua" w:eastAsia="宋体" w:hAnsi="Book Antiqua" w:cs="宋体"/>
          <w:lang w:eastAsia="zh-CN"/>
        </w:rPr>
        <w:t>Dalby</w:t>
      </w:r>
      <w:proofErr w:type="spellEnd"/>
      <w:r w:rsidRPr="00843481">
        <w:rPr>
          <w:rFonts w:ascii="Book Antiqua" w:eastAsia="宋体" w:hAnsi="Book Antiqua" w:cs="宋体"/>
          <w:lang w:eastAsia="zh-CN"/>
        </w:rPr>
        <w:t xml:space="preserve"> AJ, Fish MP, Fox KA, </w:t>
      </w:r>
      <w:proofErr w:type="spellStart"/>
      <w:r w:rsidRPr="00843481">
        <w:rPr>
          <w:rFonts w:ascii="Book Antiqua" w:eastAsia="宋体" w:hAnsi="Book Antiqua" w:cs="宋体"/>
          <w:lang w:eastAsia="zh-CN"/>
        </w:rPr>
        <w:t>Lipka</w:t>
      </w:r>
      <w:proofErr w:type="spellEnd"/>
      <w:r w:rsidRPr="00843481">
        <w:rPr>
          <w:rFonts w:ascii="Book Antiqua" w:eastAsia="宋体" w:hAnsi="Book Antiqua" w:cs="宋体"/>
          <w:lang w:eastAsia="zh-CN"/>
        </w:rPr>
        <w:t xml:space="preserve"> LJ, Liu X, </w:t>
      </w:r>
      <w:proofErr w:type="spellStart"/>
      <w:r w:rsidRPr="00843481">
        <w:rPr>
          <w:rFonts w:ascii="Book Antiqua" w:eastAsia="宋体" w:hAnsi="Book Antiqua" w:cs="宋体"/>
          <w:lang w:eastAsia="zh-CN"/>
        </w:rPr>
        <w:t>Nicolau</w:t>
      </w:r>
      <w:proofErr w:type="spellEnd"/>
      <w:r w:rsidRPr="00843481">
        <w:rPr>
          <w:rFonts w:ascii="Book Antiqua" w:eastAsia="宋体" w:hAnsi="Book Antiqua" w:cs="宋体"/>
          <w:lang w:eastAsia="zh-CN"/>
        </w:rPr>
        <w:t xml:space="preserve"> JC, </w:t>
      </w:r>
      <w:proofErr w:type="spellStart"/>
      <w:r w:rsidRPr="00843481">
        <w:rPr>
          <w:rFonts w:ascii="Book Antiqua" w:eastAsia="宋体" w:hAnsi="Book Antiqua" w:cs="宋体"/>
          <w:lang w:eastAsia="zh-CN"/>
        </w:rPr>
        <w:t>Ophuis</w:t>
      </w:r>
      <w:proofErr w:type="spellEnd"/>
      <w:r w:rsidRPr="00843481">
        <w:rPr>
          <w:rFonts w:ascii="Book Antiqua" w:eastAsia="宋体" w:hAnsi="Book Antiqua" w:cs="宋体"/>
          <w:lang w:eastAsia="zh-CN"/>
        </w:rPr>
        <w:t xml:space="preserve"> AJ, </w:t>
      </w:r>
      <w:proofErr w:type="spellStart"/>
      <w:r w:rsidRPr="00843481">
        <w:rPr>
          <w:rFonts w:ascii="Book Antiqua" w:eastAsia="宋体" w:hAnsi="Book Antiqua" w:cs="宋体"/>
          <w:lang w:eastAsia="zh-CN"/>
        </w:rPr>
        <w:t>Paolasso</w:t>
      </w:r>
      <w:proofErr w:type="spellEnd"/>
      <w:r w:rsidRPr="00843481">
        <w:rPr>
          <w:rFonts w:ascii="Book Antiqua" w:eastAsia="宋体" w:hAnsi="Book Antiqua" w:cs="宋体"/>
          <w:lang w:eastAsia="zh-CN"/>
        </w:rPr>
        <w:t xml:space="preserve"> E, </w:t>
      </w:r>
      <w:proofErr w:type="spellStart"/>
      <w:r w:rsidRPr="00843481">
        <w:rPr>
          <w:rFonts w:ascii="Book Antiqua" w:eastAsia="宋体" w:hAnsi="Book Antiqua" w:cs="宋体"/>
          <w:lang w:eastAsia="zh-CN"/>
        </w:rPr>
        <w:t>Scirica</w:t>
      </w:r>
      <w:proofErr w:type="spellEnd"/>
      <w:r w:rsidRPr="00843481">
        <w:rPr>
          <w:rFonts w:ascii="Book Antiqua" w:eastAsia="宋体" w:hAnsi="Book Antiqua" w:cs="宋体"/>
          <w:lang w:eastAsia="zh-CN"/>
        </w:rPr>
        <w:t xml:space="preserve"> BM, </w:t>
      </w:r>
      <w:proofErr w:type="spellStart"/>
      <w:r w:rsidRPr="00843481">
        <w:rPr>
          <w:rFonts w:ascii="Book Antiqua" w:eastAsia="宋体" w:hAnsi="Book Antiqua" w:cs="宋体"/>
          <w:lang w:eastAsia="zh-CN"/>
        </w:rPr>
        <w:t>Spinar</w:t>
      </w:r>
      <w:proofErr w:type="spellEnd"/>
      <w:r w:rsidRPr="00843481">
        <w:rPr>
          <w:rFonts w:ascii="Book Antiqua" w:eastAsia="宋体" w:hAnsi="Book Antiqua" w:cs="宋体"/>
          <w:lang w:eastAsia="zh-CN"/>
        </w:rPr>
        <w:t xml:space="preserve"> J, Theroux P, </w:t>
      </w:r>
      <w:proofErr w:type="spellStart"/>
      <w:r w:rsidRPr="00843481">
        <w:rPr>
          <w:rFonts w:ascii="Book Antiqua" w:eastAsia="宋体" w:hAnsi="Book Antiqua" w:cs="宋体"/>
          <w:lang w:eastAsia="zh-CN"/>
        </w:rPr>
        <w:t>Wiviott</w:t>
      </w:r>
      <w:proofErr w:type="spellEnd"/>
      <w:r w:rsidRPr="00843481">
        <w:rPr>
          <w:rFonts w:ascii="Book Antiqua" w:eastAsia="宋体" w:hAnsi="Book Antiqua" w:cs="宋体"/>
          <w:lang w:eastAsia="zh-CN"/>
        </w:rPr>
        <w:t xml:space="preserve"> SD, </w:t>
      </w:r>
      <w:proofErr w:type="spellStart"/>
      <w:r w:rsidRPr="00843481">
        <w:rPr>
          <w:rFonts w:ascii="Book Antiqua" w:eastAsia="宋体" w:hAnsi="Book Antiqua" w:cs="宋体"/>
          <w:lang w:eastAsia="zh-CN"/>
        </w:rPr>
        <w:t>Strony</w:t>
      </w:r>
      <w:proofErr w:type="spellEnd"/>
      <w:r w:rsidRPr="00843481">
        <w:rPr>
          <w:rFonts w:ascii="Book Antiqua" w:eastAsia="宋体" w:hAnsi="Book Antiqua" w:cs="宋体"/>
          <w:lang w:eastAsia="zh-CN"/>
        </w:rPr>
        <w:t xml:space="preserve"> J, Murphy SA. </w:t>
      </w:r>
      <w:proofErr w:type="spellStart"/>
      <w:proofErr w:type="gramStart"/>
      <w:r w:rsidRPr="00843481">
        <w:rPr>
          <w:rFonts w:ascii="Book Antiqua" w:eastAsia="宋体" w:hAnsi="Book Antiqua" w:cs="宋体"/>
          <w:lang w:eastAsia="zh-CN"/>
        </w:rPr>
        <w:t>Vorapaxar</w:t>
      </w:r>
      <w:proofErr w:type="spellEnd"/>
      <w:r w:rsidRPr="00843481">
        <w:rPr>
          <w:rFonts w:ascii="Book Antiqua" w:eastAsia="宋体" w:hAnsi="Book Antiqua" w:cs="宋体"/>
          <w:lang w:eastAsia="zh-CN"/>
        </w:rPr>
        <w:t xml:space="preserve"> in the secondary prevention of </w:t>
      </w:r>
      <w:proofErr w:type="spellStart"/>
      <w:r w:rsidRPr="00843481">
        <w:rPr>
          <w:rFonts w:ascii="Book Antiqua" w:eastAsia="宋体" w:hAnsi="Book Antiqua" w:cs="宋体"/>
          <w:lang w:eastAsia="zh-CN"/>
        </w:rPr>
        <w:t>atherothrombotic</w:t>
      </w:r>
      <w:proofErr w:type="spellEnd"/>
      <w:r w:rsidRPr="00843481">
        <w:rPr>
          <w:rFonts w:ascii="Book Antiqua" w:eastAsia="宋体" w:hAnsi="Book Antiqua" w:cs="宋体"/>
          <w:lang w:eastAsia="zh-CN"/>
        </w:rPr>
        <w:t xml:space="preserve"> events.</w:t>
      </w:r>
      <w:proofErr w:type="gramEnd"/>
      <w:r w:rsidRPr="00843481">
        <w:rPr>
          <w:rFonts w:ascii="Book Antiqua" w:eastAsia="宋体" w:hAnsi="Book Antiqua" w:cs="宋体"/>
          <w:lang w:eastAsia="zh-CN"/>
        </w:rPr>
        <w:t xml:space="preserve"> </w:t>
      </w:r>
      <w:r w:rsidRPr="00843481">
        <w:rPr>
          <w:rFonts w:ascii="Book Antiqua" w:eastAsia="宋体" w:hAnsi="Book Antiqua" w:cs="宋体"/>
          <w:i/>
          <w:iCs/>
          <w:lang w:eastAsia="zh-CN"/>
        </w:rPr>
        <w:t xml:space="preserve">N </w:t>
      </w:r>
      <w:proofErr w:type="spellStart"/>
      <w:r w:rsidRPr="00843481">
        <w:rPr>
          <w:rFonts w:ascii="Book Antiqua" w:eastAsia="宋体" w:hAnsi="Book Antiqua" w:cs="宋体"/>
          <w:i/>
          <w:iCs/>
          <w:lang w:eastAsia="zh-CN"/>
        </w:rPr>
        <w:t>Engl</w:t>
      </w:r>
      <w:proofErr w:type="spellEnd"/>
      <w:r w:rsidRPr="00843481">
        <w:rPr>
          <w:rFonts w:ascii="Book Antiqua" w:eastAsia="宋体" w:hAnsi="Book Antiqua" w:cs="宋体"/>
          <w:i/>
          <w:iCs/>
          <w:lang w:eastAsia="zh-CN"/>
        </w:rPr>
        <w:t xml:space="preserve"> J Med</w:t>
      </w:r>
      <w:r w:rsidRPr="00843481">
        <w:rPr>
          <w:rFonts w:ascii="Book Antiqua" w:eastAsia="宋体" w:hAnsi="Book Antiqua" w:cs="宋体"/>
          <w:lang w:eastAsia="zh-CN"/>
        </w:rPr>
        <w:t xml:space="preserve"> 2012; </w:t>
      </w:r>
      <w:r w:rsidRPr="00843481">
        <w:rPr>
          <w:rFonts w:ascii="Book Antiqua" w:eastAsia="宋体" w:hAnsi="Book Antiqua" w:cs="宋体"/>
          <w:b/>
          <w:bCs/>
          <w:lang w:eastAsia="zh-CN"/>
        </w:rPr>
        <w:t>366</w:t>
      </w:r>
      <w:r w:rsidRPr="00843481">
        <w:rPr>
          <w:rFonts w:ascii="Book Antiqua" w:eastAsia="宋体" w:hAnsi="Book Antiqua" w:cs="宋体"/>
          <w:lang w:eastAsia="zh-CN"/>
        </w:rPr>
        <w:t>: 1404-1413 [PMID: 22443427 DOI: 10.1056/NEJMoa1200933]</w:t>
      </w:r>
    </w:p>
    <w:p w14:paraId="20BBCFFD"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36 </w:t>
      </w:r>
      <w:proofErr w:type="spellStart"/>
      <w:r w:rsidRPr="00843481">
        <w:rPr>
          <w:rFonts w:ascii="Book Antiqua" w:eastAsia="宋体" w:hAnsi="Book Antiqua" w:cs="宋体"/>
          <w:b/>
          <w:bCs/>
          <w:lang w:eastAsia="zh-CN"/>
        </w:rPr>
        <w:t>Peeters</w:t>
      </w:r>
      <w:proofErr w:type="spellEnd"/>
      <w:r w:rsidRPr="00843481">
        <w:rPr>
          <w:rFonts w:ascii="Book Antiqua" w:eastAsia="宋体" w:hAnsi="Book Antiqua" w:cs="宋体"/>
          <w:b/>
          <w:bCs/>
          <w:lang w:eastAsia="zh-CN"/>
        </w:rPr>
        <w:t xml:space="preserve"> </w:t>
      </w:r>
      <w:proofErr w:type="spellStart"/>
      <w:r w:rsidRPr="00843481">
        <w:rPr>
          <w:rFonts w:ascii="Book Antiqua" w:eastAsia="宋体" w:hAnsi="Book Antiqua" w:cs="宋体"/>
          <w:b/>
          <w:bCs/>
          <w:lang w:eastAsia="zh-CN"/>
        </w:rPr>
        <w:t>Weem</w:t>
      </w:r>
      <w:proofErr w:type="spellEnd"/>
      <w:r w:rsidRPr="00843481">
        <w:rPr>
          <w:rFonts w:ascii="Book Antiqua" w:eastAsia="宋体" w:hAnsi="Book Antiqua" w:cs="宋体"/>
          <w:b/>
          <w:bCs/>
          <w:lang w:eastAsia="zh-CN"/>
        </w:rPr>
        <w:t xml:space="preserve"> SM</w:t>
      </w:r>
      <w:r w:rsidRPr="00843481">
        <w:rPr>
          <w:rFonts w:ascii="Book Antiqua" w:eastAsia="宋体" w:hAnsi="Book Antiqua" w:cs="宋体"/>
          <w:lang w:eastAsia="zh-CN"/>
        </w:rPr>
        <w:t xml:space="preserve">, van </w:t>
      </w:r>
      <w:proofErr w:type="spellStart"/>
      <w:r w:rsidRPr="00843481">
        <w:rPr>
          <w:rFonts w:ascii="Book Antiqua" w:eastAsia="宋体" w:hAnsi="Book Antiqua" w:cs="宋体"/>
          <w:lang w:eastAsia="zh-CN"/>
        </w:rPr>
        <w:t>Haelst</w:t>
      </w:r>
      <w:proofErr w:type="spellEnd"/>
      <w:r w:rsidRPr="00843481">
        <w:rPr>
          <w:rFonts w:ascii="Book Antiqua" w:eastAsia="宋体" w:hAnsi="Book Antiqua" w:cs="宋体"/>
          <w:lang w:eastAsia="zh-CN"/>
        </w:rPr>
        <w:t xml:space="preserve"> ST, den </w:t>
      </w:r>
      <w:proofErr w:type="spellStart"/>
      <w:r w:rsidRPr="00843481">
        <w:rPr>
          <w:rFonts w:ascii="Book Antiqua" w:eastAsia="宋体" w:hAnsi="Book Antiqua" w:cs="宋体"/>
          <w:lang w:eastAsia="zh-CN"/>
        </w:rPr>
        <w:t>Ruijter</w:t>
      </w:r>
      <w:proofErr w:type="spellEnd"/>
      <w:r w:rsidRPr="00843481">
        <w:rPr>
          <w:rFonts w:ascii="Book Antiqua" w:eastAsia="宋体" w:hAnsi="Book Antiqua" w:cs="宋体"/>
          <w:lang w:eastAsia="zh-CN"/>
        </w:rPr>
        <w:t xml:space="preserve"> HM, Moll FL, de </w:t>
      </w:r>
      <w:proofErr w:type="spellStart"/>
      <w:r w:rsidRPr="00843481">
        <w:rPr>
          <w:rFonts w:ascii="Book Antiqua" w:eastAsia="宋体" w:hAnsi="Book Antiqua" w:cs="宋体"/>
          <w:lang w:eastAsia="zh-CN"/>
        </w:rPr>
        <w:t>Borst</w:t>
      </w:r>
      <w:proofErr w:type="spellEnd"/>
      <w:r w:rsidRPr="00843481">
        <w:rPr>
          <w:rFonts w:ascii="Book Antiqua" w:eastAsia="宋体" w:hAnsi="Book Antiqua" w:cs="宋体"/>
          <w:lang w:eastAsia="zh-CN"/>
        </w:rPr>
        <w:t xml:space="preserve"> GJ. Lack of Evidence for Dual Antiplatelet Therapy after Endovascular Arterial Procedures: A Meta-analysis. </w:t>
      </w:r>
      <w:proofErr w:type="spellStart"/>
      <w:r w:rsidRPr="00843481">
        <w:rPr>
          <w:rFonts w:ascii="Book Antiqua" w:eastAsia="宋体" w:hAnsi="Book Antiqua" w:cs="宋体"/>
          <w:i/>
          <w:iCs/>
          <w:lang w:eastAsia="zh-CN"/>
        </w:rPr>
        <w:t>Eur</w:t>
      </w:r>
      <w:proofErr w:type="spellEnd"/>
      <w:r w:rsidRPr="00843481">
        <w:rPr>
          <w:rFonts w:ascii="Book Antiqua" w:eastAsia="宋体" w:hAnsi="Book Antiqua" w:cs="宋体"/>
          <w:i/>
          <w:iCs/>
          <w:lang w:eastAsia="zh-CN"/>
        </w:rPr>
        <w:t xml:space="preserve"> J </w:t>
      </w:r>
      <w:proofErr w:type="spellStart"/>
      <w:r w:rsidRPr="00843481">
        <w:rPr>
          <w:rFonts w:ascii="Book Antiqua" w:eastAsia="宋体" w:hAnsi="Book Antiqua" w:cs="宋体"/>
          <w:i/>
          <w:iCs/>
          <w:lang w:eastAsia="zh-CN"/>
        </w:rPr>
        <w:t>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Endovasc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Surg</w:t>
      </w:r>
      <w:proofErr w:type="spellEnd"/>
      <w:r w:rsidRPr="00843481">
        <w:rPr>
          <w:rFonts w:ascii="Book Antiqua" w:eastAsia="宋体" w:hAnsi="Book Antiqua" w:cs="宋体"/>
          <w:lang w:eastAsia="zh-CN"/>
        </w:rPr>
        <w:t xml:space="preserve"> 2016; </w:t>
      </w:r>
      <w:r w:rsidRPr="00843481">
        <w:rPr>
          <w:rFonts w:ascii="Book Antiqua" w:eastAsia="宋体" w:hAnsi="Book Antiqua" w:cs="宋体"/>
          <w:b/>
          <w:bCs/>
          <w:lang w:eastAsia="zh-CN"/>
        </w:rPr>
        <w:t>52</w:t>
      </w:r>
      <w:r w:rsidRPr="00843481">
        <w:rPr>
          <w:rFonts w:ascii="Book Antiqua" w:eastAsia="宋体" w:hAnsi="Book Antiqua" w:cs="宋体"/>
          <w:lang w:eastAsia="zh-CN"/>
        </w:rPr>
        <w:t>: 253-262 [PMID: 27241270 DOI: 10.1016/j.ejvs.2016.04.023]</w:t>
      </w:r>
    </w:p>
    <w:p w14:paraId="6026F21A"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37 </w:t>
      </w:r>
      <w:r w:rsidRPr="00843481">
        <w:rPr>
          <w:rFonts w:ascii="Book Antiqua" w:eastAsia="宋体" w:hAnsi="Book Antiqua" w:cs="宋体"/>
          <w:b/>
          <w:bCs/>
          <w:lang w:eastAsia="zh-CN"/>
        </w:rPr>
        <w:t>Bhatt DL</w:t>
      </w:r>
      <w:r w:rsidRPr="00843481">
        <w:rPr>
          <w:rFonts w:ascii="Book Antiqua" w:eastAsia="宋体" w:hAnsi="Book Antiqua" w:cs="宋体"/>
          <w:lang w:eastAsia="zh-CN"/>
        </w:rPr>
        <w:t xml:space="preserve">, Fox KA, </w:t>
      </w:r>
      <w:proofErr w:type="spellStart"/>
      <w:r w:rsidRPr="00843481">
        <w:rPr>
          <w:rFonts w:ascii="Book Antiqua" w:eastAsia="宋体" w:hAnsi="Book Antiqua" w:cs="宋体"/>
          <w:lang w:eastAsia="zh-CN"/>
        </w:rPr>
        <w:t>Hacke</w:t>
      </w:r>
      <w:proofErr w:type="spellEnd"/>
      <w:r w:rsidRPr="00843481">
        <w:rPr>
          <w:rFonts w:ascii="Book Antiqua" w:eastAsia="宋体" w:hAnsi="Book Antiqua" w:cs="宋体"/>
          <w:lang w:eastAsia="zh-CN"/>
        </w:rPr>
        <w:t xml:space="preserve"> W, Berger PB, Black HR, </w:t>
      </w:r>
      <w:proofErr w:type="spellStart"/>
      <w:r w:rsidRPr="00843481">
        <w:rPr>
          <w:rFonts w:ascii="Book Antiqua" w:eastAsia="宋体" w:hAnsi="Book Antiqua" w:cs="宋体"/>
          <w:lang w:eastAsia="zh-CN"/>
        </w:rPr>
        <w:t>Boden</w:t>
      </w:r>
      <w:proofErr w:type="spellEnd"/>
      <w:r w:rsidRPr="00843481">
        <w:rPr>
          <w:rFonts w:ascii="Book Antiqua" w:eastAsia="宋体" w:hAnsi="Book Antiqua" w:cs="宋体"/>
          <w:lang w:eastAsia="zh-CN"/>
        </w:rPr>
        <w:t xml:space="preserve"> WE, </w:t>
      </w:r>
      <w:proofErr w:type="spellStart"/>
      <w:r w:rsidRPr="00843481">
        <w:rPr>
          <w:rFonts w:ascii="Book Antiqua" w:eastAsia="宋体" w:hAnsi="Book Antiqua" w:cs="宋体"/>
          <w:lang w:eastAsia="zh-CN"/>
        </w:rPr>
        <w:t>Cacoub</w:t>
      </w:r>
      <w:proofErr w:type="spellEnd"/>
      <w:r w:rsidRPr="00843481">
        <w:rPr>
          <w:rFonts w:ascii="Book Antiqua" w:eastAsia="宋体" w:hAnsi="Book Antiqua" w:cs="宋体"/>
          <w:lang w:eastAsia="zh-CN"/>
        </w:rPr>
        <w:t xml:space="preserve"> P, Cohen EA, </w:t>
      </w:r>
      <w:proofErr w:type="spellStart"/>
      <w:r w:rsidRPr="00843481">
        <w:rPr>
          <w:rFonts w:ascii="Book Antiqua" w:eastAsia="宋体" w:hAnsi="Book Antiqua" w:cs="宋体"/>
          <w:lang w:eastAsia="zh-CN"/>
        </w:rPr>
        <w:t>Creager</w:t>
      </w:r>
      <w:proofErr w:type="spellEnd"/>
      <w:r w:rsidRPr="00843481">
        <w:rPr>
          <w:rFonts w:ascii="Book Antiqua" w:eastAsia="宋体" w:hAnsi="Book Antiqua" w:cs="宋体"/>
          <w:lang w:eastAsia="zh-CN"/>
        </w:rPr>
        <w:t xml:space="preserve"> MA, Easton JD, </w:t>
      </w:r>
      <w:proofErr w:type="spellStart"/>
      <w:r w:rsidRPr="00843481">
        <w:rPr>
          <w:rFonts w:ascii="Book Antiqua" w:eastAsia="宋体" w:hAnsi="Book Antiqua" w:cs="宋体"/>
          <w:lang w:eastAsia="zh-CN"/>
        </w:rPr>
        <w:t>Flather</w:t>
      </w:r>
      <w:proofErr w:type="spellEnd"/>
      <w:r w:rsidRPr="00843481">
        <w:rPr>
          <w:rFonts w:ascii="Book Antiqua" w:eastAsia="宋体" w:hAnsi="Book Antiqua" w:cs="宋体"/>
          <w:lang w:eastAsia="zh-CN"/>
        </w:rPr>
        <w:t xml:space="preserve"> MD, </w:t>
      </w:r>
      <w:proofErr w:type="spellStart"/>
      <w:r w:rsidRPr="00843481">
        <w:rPr>
          <w:rFonts w:ascii="Book Antiqua" w:eastAsia="宋体" w:hAnsi="Book Antiqua" w:cs="宋体"/>
          <w:lang w:eastAsia="zh-CN"/>
        </w:rPr>
        <w:t>Haffner</w:t>
      </w:r>
      <w:proofErr w:type="spellEnd"/>
      <w:r w:rsidRPr="00843481">
        <w:rPr>
          <w:rFonts w:ascii="Book Antiqua" w:eastAsia="宋体" w:hAnsi="Book Antiqua" w:cs="宋体"/>
          <w:lang w:eastAsia="zh-CN"/>
        </w:rPr>
        <w:t xml:space="preserve"> SM, Hamm CW, </w:t>
      </w:r>
      <w:proofErr w:type="spellStart"/>
      <w:r w:rsidRPr="00843481">
        <w:rPr>
          <w:rFonts w:ascii="Book Antiqua" w:eastAsia="宋体" w:hAnsi="Book Antiqua" w:cs="宋体"/>
          <w:lang w:eastAsia="zh-CN"/>
        </w:rPr>
        <w:t>Hankey</w:t>
      </w:r>
      <w:proofErr w:type="spellEnd"/>
      <w:r w:rsidRPr="00843481">
        <w:rPr>
          <w:rFonts w:ascii="Book Antiqua" w:eastAsia="宋体" w:hAnsi="Book Antiqua" w:cs="宋体"/>
          <w:lang w:eastAsia="zh-CN"/>
        </w:rPr>
        <w:t xml:space="preserve"> GJ, Johnston SC, </w:t>
      </w:r>
      <w:proofErr w:type="spellStart"/>
      <w:r w:rsidRPr="00843481">
        <w:rPr>
          <w:rFonts w:ascii="Book Antiqua" w:eastAsia="宋体" w:hAnsi="Book Antiqua" w:cs="宋体"/>
          <w:lang w:eastAsia="zh-CN"/>
        </w:rPr>
        <w:t>Mak</w:t>
      </w:r>
      <w:proofErr w:type="spellEnd"/>
      <w:r w:rsidRPr="00843481">
        <w:rPr>
          <w:rFonts w:ascii="Book Antiqua" w:eastAsia="宋体" w:hAnsi="Book Antiqua" w:cs="宋体"/>
          <w:lang w:eastAsia="zh-CN"/>
        </w:rPr>
        <w:t xml:space="preserve"> KH, Mas JL, </w:t>
      </w:r>
      <w:proofErr w:type="spellStart"/>
      <w:r w:rsidRPr="00843481">
        <w:rPr>
          <w:rFonts w:ascii="Book Antiqua" w:eastAsia="宋体" w:hAnsi="Book Antiqua" w:cs="宋体"/>
          <w:lang w:eastAsia="zh-CN"/>
        </w:rPr>
        <w:t>Montalescot</w:t>
      </w:r>
      <w:proofErr w:type="spellEnd"/>
      <w:r w:rsidRPr="00843481">
        <w:rPr>
          <w:rFonts w:ascii="Book Antiqua" w:eastAsia="宋体" w:hAnsi="Book Antiqua" w:cs="宋体"/>
          <w:lang w:eastAsia="zh-CN"/>
        </w:rPr>
        <w:t xml:space="preserve"> G, Pearson TA, </w:t>
      </w:r>
      <w:proofErr w:type="spellStart"/>
      <w:r w:rsidRPr="00843481">
        <w:rPr>
          <w:rFonts w:ascii="Book Antiqua" w:eastAsia="宋体" w:hAnsi="Book Antiqua" w:cs="宋体"/>
          <w:lang w:eastAsia="zh-CN"/>
        </w:rPr>
        <w:t>Steg</w:t>
      </w:r>
      <w:proofErr w:type="spellEnd"/>
      <w:r w:rsidRPr="00843481">
        <w:rPr>
          <w:rFonts w:ascii="Book Antiqua" w:eastAsia="宋体" w:hAnsi="Book Antiqua" w:cs="宋体"/>
          <w:lang w:eastAsia="zh-CN"/>
        </w:rPr>
        <w:t xml:space="preserve"> PG, </w:t>
      </w:r>
      <w:proofErr w:type="spellStart"/>
      <w:r w:rsidRPr="00843481">
        <w:rPr>
          <w:rFonts w:ascii="Book Antiqua" w:eastAsia="宋体" w:hAnsi="Book Antiqua" w:cs="宋体"/>
          <w:lang w:eastAsia="zh-CN"/>
        </w:rPr>
        <w:t>Steinhubl</w:t>
      </w:r>
      <w:proofErr w:type="spellEnd"/>
      <w:r w:rsidRPr="00843481">
        <w:rPr>
          <w:rFonts w:ascii="Book Antiqua" w:eastAsia="宋体" w:hAnsi="Book Antiqua" w:cs="宋体"/>
          <w:lang w:eastAsia="zh-CN"/>
        </w:rPr>
        <w:t xml:space="preserve"> SR, Weber MA, Brennan DM, </w:t>
      </w:r>
      <w:proofErr w:type="spellStart"/>
      <w:r w:rsidRPr="00843481">
        <w:rPr>
          <w:rFonts w:ascii="Book Antiqua" w:eastAsia="宋体" w:hAnsi="Book Antiqua" w:cs="宋体"/>
          <w:lang w:eastAsia="zh-CN"/>
        </w:rPr>
        <w:t>Fabry-Ribaudo</w:t>
      </w:r>
      <w:proofErr w:type="spellEnd"/>
      <w:r w:rsidRPr="00843481">
        <w:rPr>
          <w:rFonts w:ascii="Book Antiqua" w:eastAsia="宋体" w:hAnsi="Book Antiqua" w:cs="宋体"/>
          <w:lang w:eastAsia="zh-CN"/>
        </w:rPr>
        <w:t xml:space="preserve"> L, Booth J, </w:t>
      </w:r>
      <w:proofErr w:type="spellStart"/>
      <w:r w:rsidRPr="00843481">
        <w:rPr>
          <w:rFonts w:ascii="Book Antiqua" w:eastAsia="宋体" w:hAnsi="Book Antiqua" w:cs="宋体"/>
          <w:lang w:eastAsia="zh-CN"/>
        </w:rPr>
        <w:t>Topol</w:t>
      </w:r>
      <w:proofErr w:type="spellEnd"/>
      <w:r w:rsidRPr="00843481">
        <w:rPr>
          <w:rFonts w:ascii="Book Antiqua" w:eastAsia="宋体" w:hAnsi="Book Antiqua" w:cs="宋体"/>
          <w:lang w:eastAsia="zh-CN"/>
        </w:rPr>
        <w:t xml:space="preserve"> EJ. </w:t>
      </w:r>
      <w:proofErr w:type="spellStart"/>
      <w:proofErr w:type="gramStart"/>
      <w:r w:rsidRPr="00843481">
        <w:rPr>
          <w:rFonts w:ascii="Book Antiqua" w:eastAsia="宋体" w:hAnsi="Book Antiqua" w:cs="宋体"/>
          <w:lang w:eastAsia="zh-CN"/>
        </w:rPr>
        <w:t>Clopidogrel</w:t>
      </w:r>
      <w:proofErr w:type="spellEnd"/>
      <w:r w:rsidRPr="00843481">
        <w:rPr>
          <w:rFonts w:ascii="Book Antiqua" w:eastAsia="宋体" w:hAnsi="Book Antiqua" w:cs="宋体"/>
          <w:lang w:eastAsia="zh-CN"/>
        </w:rPr>
        <w:t xml:space="preserve"> and aspirin versus </w:t>
      </w:r>
      <w:r w:rsidRPr="00843481">
        <w:rPr>
          <w:rFonts w:ascii="Book Antiqua" w:eastAsia="宋体" w:hAnsi="Book Antiqua" w:cs="宋体"/>
          <w:lang w:eastAsia="zh-CN"/>
        </w:rPr>
        <w:lastRenderedPageBreak/>
        <w:t xml:space="preserve">aspirin alone for the prevention of </w:t>
      </w:r>
      <w:proofErr w:type="spellStart"/>
      <w:r w:rsidRPr="00843481">
        <w:rPr>
          <w:rFonts w:ascii="Book Antiqua" w:eastAsia="宋体" w:hAnsi="Book Antiqua" w:cs="宋体"/>
          <w:lang w:eastAsia="zh-CN"/>
        </w:rPr>
        <w:t>atherothrombotic</w:t>
      </w:r>
      <w:proofErr w:type="spellEnd"/>
      <w:r w:rsidRPr="00843481">
        <w:rPr>
          <w:rFonts w:ascii="Book Antiqua" w:eastAsia="宋体" w:hAnsi="Book Antiqua" w:cs="宋体"/>
          <w:lang w:eastAsia="zh-CN"/>
        </w:rPr>
        <w:t xml:space="preserve"> events.</w:t>
      </w:r>
      <w:proofErr w:type="gramEnd"/>
      <w:r w:rsidRPr="00843481">
        <w:rPr>
          <w:rFonts w:ascii="Book Antiqua" w:eastAsia="宋体" w:hAnsi="Book Antiqua" w:cs="宋体"/>
          <w:lang w:eastAsia="zh-CN"/>
        </w:rPr>
        <w:t xml:space="preserve"> </w:t>
      </w:r>
      <w:r w:rsidRPr="00843481">
        <w:rPr>
          <w:rFonts w:ascii="Book Antiqua" w:eastAsia="宋体" w:hAnsi="Book Antiqua" w:cs="宋体"/>
          <w:i/>
          <w:iCs/>
          <w:lang w:eastAsia="zh-CN"/>
        </w:rPr>
        <w:t xml:space="preserve">N </w:t>
      </w:r>
      <w:proofErr w:type="spellStart"/>
      <w:r w:rsidRPr="00843481">
        <w:rPr>
          <w:rFonts w:ascii="Book Antiqua" w:eastAsia="宋体" w:hAnsi="Book Antiqua" w:cs="宋体"/>
          <w:i/>
          <w:iCs/>
          <w:lang w:eastAsia="zh-CN"/>
        </w:rPr>
        <w:t>Engl</w:t>
      </w:r>
      <w:proofErr w:type="spellEnd"/>
      <w:r w:rsidRPr="00843481">
        <w:rPr>
          <w:rFonts w:ascii="Book Antiqua" w:eastAsia="宋体" w:hAnsi="Book Antiqua" w:cs="宋体"/>
          <w:i/>
          <w:iCs/>
          <w:lang w:eastAsia="zh-CN"/>
        </w:rPr>
        <w:t xml:space="preserve"> J Med</w:t>
      </w:r>
      <w:r w:rsidRPr="00843481">
        <w:rPr>
          <w:rFonts w:ascii="Book Antiqua" w:eastAsia="宋体" w:hAnsi="Book Antiqua" w:cs="宋体"/>
          <w:lang w:eastAsia="zh-CN"/>
        </w:rPr>
        <w:t xml:space="preserve"> 2006; </w:t>
      </w:r>
      <w:r w:rsidRPr="00843481">
        <w:rPr>
          <w:rFonts w:ascii="Book Antiqua" w:eastAsia="宋体" w:hAnsi="Book Antiqua" w:cs="宋体"/>
          <w:b/>
          <w:bCs/>
          <w:lang w:eastAsia="zh-CN"/>
        </w:rPr>
        <w:t>354</w:t>
      </w:r>
      <w:r w:rsidRPr="00843481">
        <w:rPr>
          <w:rFonts w:ascii="Book Antiqua" w:eastAsia="宋体" w:hAnsi="Book Antiqua" w:cs="宋体"/>
          <w:lang w:eastAsia="zh-CN"/>
        </w:rPr>
        <w:t>: 1706-1717 [PMID: 16531616 DOI: 10.1056/NEJMoa060989]</w:t>
      </w:r>
    </w:p>
    <w:p w14:paraId="5122BD70"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38 </w:t>
      </w:r>
      <w:proofErr w:type="spellStart"/>
      <w:r w:rsidRPr="00843481">
        <w:rPr>
          <w:rFonts w:ascii="Book Antiqua" w:eastAsia="宋体" w:hAnsi="Book Antiqua" w:cs="宋体"/>
          <w:b/>
          <w:bCs/>
          <w:lang w:eastAsia="zh-CN"/>
        </w:rPr>
        <w:t>Cacoub</w:t>
      </w:r>
      <w:proofErr w:type="spellEnd"/>
      <w:r w:rsidRPr="00843481">
        <w:rPr>
          <w:rFonts w:ascii="Book Antiqua" w:eastAsia="宋体" w:hAnsi="Book Antiqua" w:cs="宋体"/>
          <w:b/>
          <w:bCs/>
          <w:lang w:eastAsia="zh-CN"/>
        </w:rPr>
        <w:t xml:space="preserve"> PP</w:t>
      </w:r>
      <w:r w:rsidRPr="00843481">
        <w:rPr>
          <w:rFonts w:ascii="Book Antiqua" w:eastAsia="宋体" w:hAnsi="Book Antiqua" w:cs="宋体"/>
          <w:lang w:eastAsia="zh-CN"/>
        </w:rPr>
        <w:t xml:space="preserve">, Bhatt DL, </w:t>
      </w:r>
      <w:proofErr w:type="spellStart"/>
      <w:r w:rsidRPr="00843481">
        <w:rPr>
          <w:rFonts w:ascii="Book Antiqua" w:eastAsia="宋体" w:hAnsi="Book Antiqua" w:cs="宋体"/>
          <w:lang w:eastAsia="zh-CN"/>
        </w:rPr>
        <w:t>Steg</w:t>
      </w:r>
      <w:proofErr w:type="spellEnd"/>
      <w:r w:rsidRPr="00843481">
        <w:rPr>
          <w:rFonts w:ascii="Book Antiqua" w:eastAsia="宋体" w:hAnsi="Book Antiqua" w:cs="宋体"/>
          <w:lang w:eastAsia="zh-CN"/>
        </w:rPr>
        <w:t xml:space="preserve"> PG, </w:t>
      </w:r>
      <w:proofErr w:type="spellStart"/>
      <w:r w:rsidRPr="00843481">
        <w:rPr>
          <w:rFonts w:ascii="Book Antiqua" w:eastAsia="宋体" w:hAnsi="Book Antiqua" w:cs="宋体"/>
          <w:lang w:eastAsia="zh-CN"/>
        </w:rPr>
        <w:t>Topol</w:t>
      </w:r>
      <w:proofErr w:type="spellEnd"/>
      <w:r w:rsidRPr="00843481">
        <w:rPr>
          <w:rFonts w:ascii="Book Antiqua" w:eastAsia="宋体" w:hAnsi="Book Antiqua" w:cs="宋体"/>
          <w:lang w:eastAsia="zh-CN"/>
        </w:rPr>
        <w:t xml:space="preserve"> EJ, </w:t>
      </w:r>
      <w:proofErr w:type="spellStart"/>
      <w:r w:rsidRPr="00843481">
        <w:rPr>
          <w:rFonts w:ascii="Book Antiqua" w:eastAsia="宋体" w:hAnsi="Book Antiqua" w:cs="宋体"/>
          <w:lang w:eastAsia="zh-CN"/>
        </w:rPr>
        <w:t>Creager</w:t>
      </w:r>
      <w:proofErr w:type="spellEnd"/>
      <w:r w:rsidRPr="00843481">
        <w:rPr>
          <w:rFonts w:ascii="Book Antiqua" w:eastAsia="宋体" w:hAnsi="Book Antiqua" w:cs="宋体"/>
          <w:lang w:eastAsia="zh-CN"/>
        </w:rPr>
        <w:t xml:space="preserve"> MA. </w:t>
      </w:r>
      <w:proofErr w:type="gramStart"/>
      <w:r w:rsidRPr="00843481">
        <w:rPr>
          <w:rFonts w:ascii="Book Antiqua" w:eastAsia="宋体" w:hAnsi="Book Antiqua" w:cs="宋体"/>
          <w:lang w:eastAsia="zh-CN"/>
        </w:rPr>
        <w:t>Patients with peripheral arterial disease in the CHARISMA trial.</w:t>
      </w:r>
      <w:proofErr w:type="gramEnd"/>
      <w:r w:rsidRPr="00843481">
        <w:rPr>
          <w:rFonts w:ascii="Book Antiqua" w:eastAsia="宋体" w:hAnsi="Book Antiqua" w:cs="宋体"/>
          <w:lang w:eastAsia="zh-CN"/>
        </w:rPr>
        <w:t xml:space="preserve"> </w:t>
      </w:r>
      <w:proofErr w:type="spellStart"/>
      <w:r w:rsidRPr="00843481">
        <w:rPr>
          <w:rFonts w:ascii="Book Antiqua" w:eastAsia="宋体" w:hAnsi="Book Antiqua" w:cs="宋体"/>
          <w:i/>
          <w:iCs/>
          <w:lang w:eastAsia="zh-CN"/>
        </w:rPr>
        <w:t>Eur</w:t>
      </w:r>
      <w:proofErr w:type="spellEnd"/>
      <w:r w:rsidRPr="00843481">
        <w:rPr>
          <w:rFonts w:ascii="Book Antiqua" w:eastAsia="宋体" w:hAnsi="Book Antiqua" w:cs="宋体"/>
          <w:i/>
          <w:iCs/>
          <w:lang w:eastAsia="zh-CN"/>
        </w:rPr>
        <w:t xml:space="preserve"> Heart J</w:t>
      </w:r>
      <w:r w:rsidRPr="00843481">
        <w:rPr>
          <w:rFonts w:ascii="Book Antiqua" w:eastAsia="宋体" w:hAnsi="Book Antiqua" w:cs="宋体"/>
          <w:lang w:eastAsia="zh-CN"/>
        </w:rPr>
        <w:t xml:space="preserve"> 2009; </w:t>
      </w:r>
      <w:r w:rsidRPr="00843481">
        <w:rPr>
          <w:rFonts w:ascii="Book Antiqua" w:eastAsia="宋体" w:hAnsi="Book Antiqua" w:cs="宋体"/>
          <w:b/>
          <w:bCs/>
          <w:lang w:eastAsia="zh-CN"/>
        </w:rPr>
        <w:t>30</w:t>
      </w:r>
      <w:r w:rsidRPr="00843481">
        <w:rPr>
          <w:rFonts w:ascii="Book Antiqua" w:eastAsia="宋体" w:hAnsi="Book Antiqua" w:cs="宋体"/>
          <w:lang w:eastAsia="zh-CN"/>
        </w:rPr>
        <w:t>: 192-201 [PMID: 19136484 DOI: 10.1093/</w:t>
      </w:r>
      <w:proofErr w:type="spellStart"/>
      <w:r w:rsidRPr="00843481">
        <w:rPr>
          <w:rFonts w:ascii="Book Antiqua" w:eastAsia="宋体" w:hAnsi="Book Antiqua" w:cs="宋体"/>
          <w:lang w:eastAsia="zh-CN"/>
        </w:rPr>
        <w:t>eurheartj</w:t>
      </w:r>
      <w:proofErr w:type="spellEnd"/>
      <w:r w:rsidRPr="00843481">
        <w:rPr>
          <w:rFonts w:ascii="Book Antiqua" w:eastAsia="宋体" w:hAnsi="Book Antiqua" w:cs="宋体"/>
          <w:lang w:eastAsia="zh-CN"/>
        </w:rPr>
        <w:t>/ehn534]</w:t>
      </w:r>
    </w:p>
    <w:p w14:paraId="3CCA6467"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39 </w:t>
      </w:r>
      <w:proofErr w:type="spellStart"/>
      <w:r w:rsidRPr="00843481">
        <w:rPr>
          <w:rFonts w:ascii="Book Antiqua" w:eastAsia="宋体" w:hAnsi="Book Antiqua" w:cs="宋体"/>
          <w:b/>
          <w:bCs/>
          <w:lang w:eastAsia="zh-CN"/>
        </w:rPr>
        <w:t>Tepe</w:t>
      </w:r>
      <w:proofErr w:type="spellEnd"/>
      <w:r w:rsidRPr="00843481">
        <w:rPr>
          <w:rFonts w:ascii="Book Antiqua" w:eastAsia="宋体" w:hAnsi="Book Antiqua" w:cs="宋体"/>
          <w:b/>
          <w:bCs/>
          <w:lang w:eastAsia="zh-CN"/>
        </w:rPr>
        <w:t xml:space="preserve"> G</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Bantleon</w:t>
      </w:r>
      <w:proofErr w:type="spellEnd"/>
      <w:r w:rsidRPr="00843481">
        <w:rPr>
          <w:rFonts w:ascii="Book Antiqua" w:eastAsia="宋体" w:hAnsi="Book Antiqua" w:cs="宋体"/>
          <w:lang w:eastAsia="zh-CN"/>
        </w:rPr>
        <w:t xml:space="preserve"> R, </w:t>
      </w:r>
      <w:proofErr w:type="spellStart"/>
      <w:r w:rsidRPr="00843481">
        <w:rPr>
          <w:rFonts w:ascii="Book Antiqua" w:eastAsia="宋体" w:hAnsi="Book Antiqua" w:cs="宋体"/>
          <w:lang w:eastAsia="zh-CN"/>
        </w:rPr>
        <w:t>Brechtel</w:t>
      </w:r>
      <w:proofErr w:type="spellEnd"/>
      <w:r w:rsidRPr="00843481">
        <w:rPr>
          <w:rFonts w:ascii="Book Antiqua" w:eastAsia="宋体" w:hAnsi="Book Antiqua" w:cs="宋体"/>
          <w:lang w:eastAsia="zh-CN"/>
        </w:rPr>
        <w:t xml:space="preserve"> K, </w:t>
      </w:r>
      <w:proofErr w:type="spellStart"/>
      <w:r w:rsidRPr="00843481">
        <w:rPr>
          <w:rFonts w:ascii="Book Antiqua" w:eastAsia="宋体" w:hAnsi="Book Antiqua" w:cs="宋体"/>
          <w:lang w:eastAsia="zh-CN"/>
        </w:rPr>
        <w:t>Schmehl</w:t>
      </w:r>
      <w:proofErr w:type="spellEnd"/>
      <w:r w:rsidRPr="00843481">
        <w:rPr>
          <w:rFonts w:ascii="Book Antiqua" w:eastAsia="宋体" w:hAnsi="Book Antiqua" w:cs="宋体"/>
          <w:lang w:eastAsia="zh-CN"/>
        </w:rPr>
        <w:t xml:space="preserve"> J, Zeller T, </w:t>
      </w:r>
      <w:proofErr w:type="spellStart"/>
      <w:r w:rsidRPr="00843481">
        <w:rPr>
          <w:rFonts w:ascii="Book Antiqua" w:eastAsia="宋体" w:hAnsi="Book Antiqua" w:cs="宋体"/>
          <w:lang w:eastAsia="zh-CN"/>
        </w:rPr>
        <w:t>Claussen</w:t>
      </w:r>
      <w:proofErr w:type="spellEnd"/>
      <w:r w:rsidRPr="00843481">
        <w:rPr>
          <w:rFonts w:ascii="Book Antiqua" w:eastAsia="宋体" w:hAnsi="Book Antiqua" w:cs="宋体"/>
          <w:lang w:eastAsia="zh-CN"/>
        </w:rPr>
        <w:t xml:space="preserve"> CD, </w:t>
      </w:r>
      <w:proofErr w:type="spellStart"/>
      <w:r w:rsidRPr="00843481">
        <w:rPr>
          <w:rFonts w:ascii="Book Antiqua" w:eastAsia="宋体" w:hAnsi="Book Antiqua" w:cs="宋体"/>
          <w:lang w:eastAsia="zh-CN"/>
        </w:rPr>
        <w:t>Strobl</w:t>
      </w:r>
      <w:proofErr w:type="spellEnd"/>
      <w:r w:rsidRPr="00843481">
        <w:rPr>
          <w:rFonts w:ascii="Book Antiqua" w:eastAsia="宋体" w:hAnsi="Book Antiqua" w:cs="宋体"/>
          <w:lang w:eastAsia="zh-CN"/>
        </w:rPr>
        <w:t xml:space="preserve"> FF. Management of peripheral arterial interventions with mono or dual antiplatelet therapy--the MIRROR study: a </w:t>
      </w:r>
      <w:proofErr w:type="spellStart"/>
      <w:r w:rsidRPr="00843481">
        <w:rPr>
          <w:rFonts w:ascii="Book Antiqua" w:eastAsia="宋体" w:hAnsi="Book Antiqua" w:cs="宋体"/>
          <w:lang w:eastAsia="zh-CN"/>
        </w:rPr>
        <w:t>randomised</w:t>
      </w:r>
      <w:proofErr w:type="spellEnd"/>
      <w:r w:rsidRPr="00843481">
        <w:rPr>
          <w:rFonts w:ascii="Book Antiqua" w:eastAsia="宋体" w:hAnsi="Book Antiqua" w:cs="宋体"/>
          <w:lang w:eastAsia="zh-CN"/>
        </w:rPr>
        <w:t xml:space="preserve"> and double-blinded clinical trial. </w:t>
      </w:r>
      <w:proofErr w:type="spellStart"/>
      <w:r w:rsidRPr="00843481">
        <w:rPr>
          <w:rFonts w:ascii="Book Antiqua" w:eastAsia="宋体" w:hAnsi="Book Antiqua" w:cs="宋体"/>
          <w:i/>
          <w:iCs/>
          <w:lang w:eastAsia="zh-CN"/>
        </w:rPr>
        <w:t>Eur</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Radiol</w:t>
      </w:r>
      <w:proofErr w:type="spellEnd"/>
      <w:r w:rsidRPr="00843481">
        <w:rPr>
          <w:rFonts w:ascii="Book Antiqua" w:eastAsia="宋体" w:hAnsi="Book Antiqua" w:cs="宋体"/>
          <w:lang w:eastAsia="zh-CN"/>
        </w:rPr>
        <w:t xml:space="preserve"> 2012; </w:t>
      </w:r>
      <w:r w:rsidRPr="00843481">
        <w:rPr>
          <w:rFonts w:ascii="Book Antiqua" w:eastAsia="宋体" w:hAnsi="Book Antiqua" w:cs="宋体"/>
          <w:b/>
          <w:bCs/>
          <w:lang w:eastAsia="zh-CN"/>
        </w:rPr>
        <w:t>22</w:t>
      </w:r>
      <w:r w:rsidRPr="00843481">
        <w:rPr>
          <w:rFonts w:ascii="Book Antiqua" w:eastAsia="宋体" w:hAnsi="Book Antiqua" w:cs="宋体"/>
          <w:lang w:eastAsia="zh-CN"/>
        </w:rPr>
        <w:t>: 1998-2006 [PMID: 22569995 DOI: 10.1007/s00330-012-2441-2]</w:t>
      </w:r>
    </w:p>
    <w:p w14:paraId="3B7AA0C7"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40 </w:t>
      </w:r>
      <w:proofErr w:type="spellStart"/>
      <w:r w:rsidRPr="00843481">
        <w:rPr>
          <w:rFonts w:ascii="Book Antiqua" w:eastAsia="宋体" w:hAnsi="Book Antiqua" w:cs="宋体"/>
          <w:b/>
          <w:bCs/>
          <w:lang w:eastAsia="zh-CN"/>
        </w:rPr>
        <w:t>Bonaca</w:t>
      </w:r>
      <w:proofErr w:type="spellEnd"/>
      <w:r w:rsidRPr="00843481">
        <w:rPr>
          <w:rFonts w:ascii="Book Antiqua" w:eastAsia="宋体" w:hAnsi="Book Antiqua" w:cs="宋体"/>
          <w:b/>
          <w:bCs/>
          <w:lang w:eastAsia="zh-CN"/>
        </w:rPr>
        <w:t xml:space="preserve"> MP</w:t>
      </w:r>
      <w:r w:rsidRPr="00843481">
        <w:rPr>
          <w:rFonts w:ascii="Book Antiqua" w:eastAsia="宋体" w:hAnsi="Book Antiqua" w:cs="宋体"/>
          <w:lang w:eastAsia="zh-CN"/>
        </w:rPr>
        <w:t xml:space="preserve">, Bhatt DL, Cohen M, </w:t>
      </w:r>
      <w:proofErr w:type="spellStart"/>
      <w:r w:rsidRPr="00843481">
        <w:rPr>
          <w:rFonts w:ascii="Book Antiqua" w:eastAsia="宋体" w:hAnsi="Book Antiqua" w:cs="宋体"/>
          <w:lang w:eastAsia="zh-CN"/>
        </w:rPr>
        <w:t>Steg</w:t>
      </w:r>
      <w:proofErr w:type="spellEnd"/>
      <w:r w:rsidRPr="00843481">
        <w:rPr>
          <w:rFonts w:ascii="Book Antiqua" w:eastAsia="宋体" w:hAnsi="Book Antiqua" w:cs="宋体"/>
          <w:lang w:eastAsia="zh-CN"/>
        </w:rPr>
        <w:t xml:space="preserve"> PG, </w:t>
      </w:r>
      <w:proofErr w:type="spellStart"/>
      <w:r w:rsidRPr="00843481">
        <w:rPr>
          <w:rFonts w:ascii="Book Antiqua" w:eastAsia="宋体" w:hAnsi="Book Antiqua" w:cs="宋体"/>
          <w:lang w:eastAsia="zh-CN"/>
        </w:rPr>
        <w:t>Storey</w:t>
      </w:r>
      <w:proofErr w:type="spellEnd"/>
      <w:r w:rsidRPr="00843481">
        <w:rPr>
          <w:rFonts w:ascii="Book Antiqua" w:eastAsia="宋体" w:hAnsi="Book Antiqua" w:cs="宋体"/>
          <w:lang w:eastAsia="zh-CN"/>
        </w:rPr>
        <w:t xml:space="preserve"> RF, Jensen EC, </w:t>
      </w:r>
      <w:proofErr w:type="spellStart"/>
      <w:r w:rsidRPr="00843481">
        <w:rPr>
          <w:rFonts w:ascii="Book Antiqua" w:eastAsia="宋体" w:hAnsi="Book Antiqua" w:cs="宋体"/>
          <w:lang w:eastAsia="zh-CN"/>
        </w:rPr>
        <w:t>Magnani</w:t>
      </w:r>
      <w:proofErr w:type="spellEnd"/>
      <w:r w:rsidRPr="00843481">
        <w:rPr>
          <w:rFonts w:ascii="Book Antiqua" w:eastAsia="宋体" w:hAnsi="Book Antiqua" w:cs="宋体"/>
          <w:lang w:eastAsia="zh-CN"/>
        </w:rPr>
        <w:t xml:space="preserve"> G, </w:t>
      </w:r>
      <w:proofErr w:type="spellStart"/>
      <w:r w:rsidRPr="00843481">
        <w:rPr>
          <w:rFonts w:ascii="Book Antiqua" w:eastAsia="宋体" w:hAnsi="Book Antiqua" w:cs="宋体"/>
          <w:lang w:eastAsia="zh-CN"/>
        </w:rPr>
        <w:t>Bansilal</w:t>
      </w:r>
      <w:proofErr w:type="spellEnd"/>
      <w:r w:rsidRPr="00843481">
        <w:rPr>
          <w:rFonts w:ascii="Book Antiqua" w:eastAsia="宋体" w:hAnsi="Book Antiqua" w:cs="宋体"/>
          <w:lang w:eastAsia="zh-CN"/>
        </w:rPr>
        <w:t xml:space="preserve"> S, Fish MP, </w:t>
      </w:r>
      <w:proofErr w:type="spellStart"/>
      <w:r w:rsidRPr="00843481">
        <w:rPr>
          <w:rFonts w:ascii="Book Antiqua" w:eastAsia="宋体" w:hAnsi="Book Antiqua" w:cs="宋体"/>
          <w:lang w:eastAsia="zh-CN"/>
        </w:rPr>
        <w:t>Im</w:t>
      </w:r>
      <w:proofErr w:type="spellEnd"/>
      <w:r w:rsidRPr="00843481">
        <w:rPr>
          <w:rFonts w:ascii="Book Antiqua" w:eastAsia="宋体" w:hAnsi="Book Antiqua" w:cs="宋体"/>
          <w:lang w:eastAsia="zh-CN"/>
        </w:rPr>
        <w:t xml:space="preserve"> K, </w:t>
      </w:r>
      <w:proofErr w:type="spellStart"/>
      <w:r w:rsidRPr="00843481">
        <w:rPr>
          <w:rFonts w:ascii="Book Antiqua" w:eastAsia="宋体" w:hAnsi="Book Antiqua" w:cs="宋体"/>
          <w:lang w:eastAsia="zh-CN"/>
        </w:rPr>
        <w:t>Bengtsson</w:t>
      </w:r>
      <w:proofErr w:type="spellEnd"/>
      <w:r w:rsidRPr="00843481">
        <w:rPr>
          <w:rFonts w:ascii="Book Antiqua" w:eastAsia="宋体" w:hAnsi="Book Antiqua" w:cs="宋体"/>
          <w:lang w:eastAsia="zh-CN"/>
        </w:rPr>
        <w:t xml:space="preserve"> O, Oude </w:t>
      </w:r>
      <w:proofErr w:type="spellStart"/>
      <w:r w:rsidRPr="00843481">
        <w:rPr>
          <w:rFonts w:ascii="Book Antiqua" w:eastAsia="宋体" w:hAnsi="Book Antiqua" w:cs="宋体"/>
          <w:lang w:eastAsia="zh-CN"/>
        </w:rPr>
        <w:t>Ophuis</w:t>
      </w:r>
      <w:proofErr w:type="spellEnd"/>
      <w:r w:rsidRPr="00843481">
        <w:rPr>
          <w:rFonts w:ascii="Book Antiqua" w:eastAsia="宋体" w:hAnsi="Book Antiqua" w:cs="宋体"/>
          <w:lang w:eastAsia="zh-CN"/>
        </w:rPr>
        <w:t xml:space="preserve"> T, </w:t>
      </w:r>
      <w:proofErr w:type="spellStart"/>
      <w:r w:rsidRPr="00843481">
        <w:rPr>
          <w:rFonts w:ascii="Book Antiqua" w:eastAsia="宋体" w:hAnsi="Book Antiqua" w:cs="宋体"/>
          <w:lang w:eastAsia="zh-CN"/>
        </w:rPr>
        <w:t>Budaj</w:t>
      </w:r>
      <w:proofErr w:type="spellEnd"/>
      <w:r w:rsidRPr="00843481">
        <w:rPr>
          <w:rFonts w:ascii="Book Antiqua" w:eastAsia="宋体" w:hAnsi="Book Antiqua" w:cs="宋体"/>
          <w:lang w:eastAsia="zh-CN"/>
        </w:rPr>
        <w:t xml:space="preserve"> A, Theroux P, </w:t>
      </w:r>
      <w:proofErr w:type="spellStart"/>
      <w:r w:rsidRPr="00843481">
        <w:rPr>
          <w:rFonts w:ascii="Book Antiqua" w:eastAsia="宋体" w:hAnsi="Book Antiqua" w:cs="宋体"/>
          <w:lang w:eastAsia="zh-CN"/>
        </w:rPr>
        <w:t>Ruda</w:t>
      </w:r>
      <w:proofErr w:type="spellEnd"/>
      <w:r w:rsidRPr="00843481">
        <w:rPr>
          <w:rFonts w:ascii="Book Antiqua" w:eastAsia="宋体" w:hAnsi="Book Antiqua" w:cs="宋体"/>
          <w:lang w:eastAsia="zh-CN"/>
        </w:rPr>
        <w:t xml:space="preserve"> M, Hamm C, </w:t>
      </w:r>
      <w:proofErr w:type="spellStart"/>
      <w:r w:rsidRPr="00843481">
        <w:rPr>
          <w:rFonts w:ascii="Book Antiqua" w:eastAsia="宋体" w:hAnsi="Book Antiqua" w:cs="宋体"/>
          <w:lang w:eastAsia="zh-CN"/>
        </w:rPr>
        <w:t>Goto</w:t>
      </w:r>
      <w:proofErr w:type="spellEnd"/>
      <w:r w:rsidRPr="00843481">
        <w:rPr>
          <w:rFonts w:ascii="Book Antiqua" w:eastAsia="宋体" w:hAnsi="Book Antiqua" w:cs="宋体"/>
          <w:lang w:eastAsia="zh-CN"/>
        </w:rPr>
        <w:t xml:space="preserve"> S, </w:t>
      </w:r>
      <w:proofErr w:type="spellStart"/>
      <w:r w:rsidRPr="00843481">
        <w:rPr>
          <w:rFonts w:ascii="Book Antiqua" w:eastAsia="宋体" w:hAnsi="Book Antiqua" w:cs="宋体"/>
          <w:lang w:eastAsia="zh-CN"/>
        </w:rPr>
        <w:t>Spinar</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Nicolau</w:t>
      </w:r>
      <w:proofErr w:type="spellEnd"/>
      <w:r w:rsidRPr="00843481">
        <w:rPr>
          <w:rFonts w:ascii="Book Antiqua" w:eastAsia="宋体" w:hAnsi="Book Antiqua" w:cs="宋体"/>
          <w:lang w:eastAsia="zh-CN"/>
        </w:rPr>
        <w:t xml:space="preserve"> JC, Kiss RG, Murphy SA, </w:t>
      </w:r>
      <w:proofErr w:type="spellStart"/>
      <w:r w:rsidRPr="00843481">
        <w:rPr>
          <w:rFonts w:ascii="Book Antiqua" w:eastAsia="宋体" w:hAnsi="Book Antiqua" w:cs="宋体"/>
          <w:lang w:eastAsia="zh-CN"/>
        </w:rPr>
        <w:t>Wiviott</w:t>
      </w:r>
      <w:proofErr w:type="spellEnd"/>
      <w:r w:rsidRPr="00843481">
        <w:rPr>
          <w:rFonts w:ascii="Book Antiqua" w:eastAsia="宋体" w:hAnsi="Book Antiqua" w:cs="宋体"/>
          <w:lang w:eastAsia="zh-CN"/>
        </w:rPr>
        <w:t xml:space="preserve"> SD, Held P, </w:t>
      </w:r>
      <w:proofErr w:type="spellStart"/>
      <w:r w:rsidRPr="00843481">
        <w:rPr>
          <w:rFonts w:ascii="Book Antiqua" w:eastAsia="宋体" w:hAnsi="Book Antiqua" w:cs="宋体"/>
          <w:lang w:eastAsia="zh-CN"/>
        </w:rPr>
        <w:t>Braunwald</w:t>
      </w:r>
      <w:proofErr w:type="spellEnd"/>
      <w:r w:rsidRPr="00843481">
        <w:rPr>
          <w:rFonts w:ascii="Book Antiqua" w:eastAsia="宋体" w:hAnsi="Book Antiqua" w:cs="宋体"/>
          <w:lang w:eastAsia="zh-CN"/>
        </w:rPr>
        <w:t xml:space="preserve"> E, </w:t>
      </w:r>
      <w:proofErr w:type="spellStart"/>
      <w:r w:rsidRPr="00843481">
        <w:rPr>
          <w:rFonts w:ascii="Book Antiqua" w:eastAsia="宋体" w:hAnsi="Book Antiqua" w:cs="宋体"/>
          <w:lang w:eastAsia="zh-CN"/>
        </w:rPr>
        <w:t>Sabatine</w:t>
      </w:r>
      <w:proofErr w:type="spellEnd"/>
      <w:r w:rsidRPr="00843481">
        <w:rPr>
          <w:rFonts w:ascii="Book Antiqua" w:eastAsia="宋体" w:hAnsi="Book Antiqua" w:cs="宋体"/>
          <w:lang w:eastAsia="zh-CN"/>
        </w:rPr>
        <w:t xml:space="preserve"> MS. Long-term use of </w:t>
      </w:r>
      <w:proofErr w:type="spellStart"/>
      <w:r w:rsidRPr="00843481">
        <w:rPr>
          <w:rFonts w:ascii="Book Antiqua" w:eastAsia="宋体" w:hAnsi="Book Antiqua" w:cs="宋体"/>
          <w:lang w:eastAsia="zh-CN"/>
        </w:rPr>
        <w:t>ticagrelor</w:t>
      </w:r>
      <w:proofErr w:type="spellEnd"/>
      <w:r w:rsidRPr="00843481">
        <w:rPr>
          <w:rFonts w:ascii="Book Antiqua" w:eastAsia="宋体" w:hAnsi="Book Antiqua" w:cs="宋体"/>
          <w:lang w:eastAsia="zh-CN"/>
        </w:rPr>
        <w:t xml:space="preserve"> in patients with prior myocardial infarction. </w:t>
      </w:r>
      <w:r w:rsidRPr="00843481">
        <w:rPr>
          <w:rFonts w:ascii="Book Antiqua" w:eastAsia="宋体" w:hAnsi="Book Antiqua" w:cs="宋体"/>
          <w:i/>
          <w:iCs/>
          <w:lang w:eastAsia="zh-CN"/>
        </w:rPr>
        <w:t xml:space="preserve">N </w:t>
      </w:r>
      <w:proofErr w:type="spellStart"/>
      <w:r w:rsidRPr="00843481">
        <w:rPr>
          <w:rFonts w:ascii="Book Antiqua" w:eastAsia="宋体" w:hAnsi="Book Antiqua" w:cs="宋体"/>
          <w:i/>
          <w:iCs/>
          <w:lang w:eastAsia="zh-CN"/>
        </w:rPr>
        <w:t>Engl</w:t>
      </w:r>
      <w:proofErr w:type="spellEnd"/>
      <w:r w:rsidRPr="00843481">
        <w:rPr>
          <w:rFonts w:ascii="Book Antiqua" w:eastAsia="宋体" w:hAnsi="Book Antiqua" w:cs="宋体"/>
          <w:i/>
          <w:iCs/>
          <w:lang w:eastAsia="zh-CN"/>
        </w:rPr>
        <w:t xml:space="preserve"> J Med</w:t>
      </w:r>
      <w:r w:rsidRPr="00843481">
        <w:rPr>
          <w:rFonts w:ascii="Book Antiqua" w:eastAsia="宋体" w:hAnsi="Book Antiqua" w:cs="宋体"/>
          <w:lang w:eastAsia="zh-CN"/>
        </w:rPr>
        <w:t xml:space="preserve"> 2015; </w:t>
      </w:r>
      <w:r w:rsidRPr="00843481">
        <w:rPr>
          <w:rFonts w:ascii="Book Antiqua" w:eastAsia="宋体" w:hAnsi="Book Antiqua" w:cs="宋体"/>
          <w:b/>
          <w:bCs/>
          <w:lang w:eastAsia="zh-CN"/>
        </w:rPr>
        <w:t>372</w:t>
      </w:r>
      <w:r w:rsidRPr="00843481">
        <w:rPr>
          <w:rFonts w:ascii="Book Antiqua" w:eastAsia="宋体" w:hAnsi="Book Antiqua" w:cs="宋体"/>
          <w:lang w:eastAsia="zh-CN"/>
        </w:rPr>
        <w:t>: 1791-1800 [PMID: 25773268 DOI: 10.1056/NEJMoa1500857]</w:t>
      </w:r>
    </w:p>
    <w:p w14:paraId="6A76D891"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41 </w:t>
      </w:r>
      <w:proofErr w:type="spellStart"/>
      <w:r w:rsidRPr="00843481">
        <w:rPr>
          <w:rFonts w:ascii="Book Antiqua" w:eastAsia="宋体" w:hAnsi="Book Antiqua" w:cs="宋体"/>
          <w:b/>
          <w:bCs/>
          <w:lang w:eastAsia="zh-CN"/>
        </w:rPr>
        <w:t>Bonaca</w:t>
      </w:r>
      <w:proofErr w:type="spellEnd"/>
      <w:r w:rsidRPr="00843481">
        <w:rPr>
          <w:rFonts w:ascii="Book Antiqua" w:eastAsia="宋体" w:hAnsi="Book Antiqua" w:cs="宋体"/>
          <w:b/>
          <w:bCs/>
          <w:lang w:eastAsia="zh-CN"/>
        </w:rPr>
        <w:t xml:space="preserve"> MP</w:t>
      </w:r>
      <w:r w:rsidRPr="00843481">
        <w:rPr>
          <w:rFonts w:ascii="Book Antiqua" w:eastAsia="宋体" w:hAnsi="Book Antiqua" w:cs="宋体"/>
          <w:lang w:eastAsia="zh-CN"/>
        </w:rPr>
        <w:t xml:space="preserve">, Bhatt DL, </w:t>
      </w:r>
      <w:proofErr w:type="spellStart"/>
      <w:r w:rsidRPr="00843481">
        <w:rPr>
          <w:rFonts w:ascii="Book Antiqua" w:eastAsia="宋体" w:hAnsi="Book Antiqua" w:cs="宋体"/>
          <w:lang w:eastAsia="zh-CN"/>
        </w:rPr>
        <w:t>Storey</w:t>
      </w:r>
      <w:proofErr w:type="spellEnd"/>
      <w:r w:rsidRPr="00843481">
        <w:rPr>
          <w:rFonts w:ascii="Book Antiqua" w:eastAsia="宋体" w:hAnsi="Book Antiqua" w:cs="宋体"/>
          <w:lang w:eastAsia="zh-CN"/>
        </w:rPr>
        <w:t xml:space="preserve"> RF, </w:t>
      </w:r>
      <w:proofErr w:type="spellStart"/>
      <w:r w:rsidRPr="00843481">
        <w:rPr>
          <w:rFonts w:ascii="Book Antiqua" w:eastAsia="宋体" w:hAnsi="Book Antiqua" w:cs="宋体"/>
          <w:lang w:eastAsia="zh-CN"/>
        </w:rPr>
        <w:t>Steg</w:t>
      </w:r>
      <w:proofErr w:type="spellEnd"/>
      <w:r w:rsidRPr="00843481">
        <w:rPr>
          <w:rFonts w:ascii="Book Antiqua" w:eastAsia="宋体" w:hAnsi="Book Antiqua" w:cs="宋体"/>
          <w:lang w:eastAsia="zh-CN"/>
        </w:rPr>
        <w:t xml:space="preserve"> PG, Cohen M, </w:t>
      </w:r>
      <w:proofErr w:type="spellStart"/>
      <w:r w:rsidRPr="00843481">
        <w:rPr>
          <w:rFonts w:ascii="Book Antiqua" w:eastAsia="宋体" w:hAnsi="Book Antiqua" w:cs="宋体"/>
          <w:lang w:eastAsia="zh-CN"/>
        </w:rPr>
        <w:t>Kuder</w:t>
      </w:r>
      <w:proofErr w:type="spellEnd"/>
      <w:r w:rsidRPr="00843481">
        <w:rPr>
          <w:rFonts w:ascii="Book Antiqua" w:eastAsia="宋体" w:hAnsi="Book Antiqua" w:cs="宋体"/>
          <w:lang w:eastAsia="zh-CN"/>
        </w:rPr>
        <w:t xml:space="preserve"> J, Goodrich E, </w:t>
      </w:r>
      <w:proofErr w:type="spellStart"/>
      <w:r w:rsidRPr="00843481">
        <w:rPr>
          <w:rFonts w:ascii="Book Antiqua" w:eastAsia="宋体" w:hAnsi="Book Antiqua" w:cs="宋体"/>
          <w:lang w:eastAsia="zh-CN"/>
        </w:rPr>
        <w:t>Nicolau</w:t>
      </w:r>
      <w:proofErr w:type="spellEnd"/>
      <w:r w:rsidRPr="00843481">
        <w:rPr>
          <w:rFonts w:ascii="Book Antiqua" w:eastAsia="宋体" w:hAnsi="Book Antiqua" w:cs="宋体"/>
          <w:lang w:eastAsia="zh-CN"/>
        </w:rPr>
        <w:t xml:space="preserve"> JC, </w:t>
      </w:r>
      <w:proofErr w:type="spellStart"/>
      <w:r w:rsidRPr="00843481">
        <w:rPr>
          <w:rFonts w:ascii="Book Antiqua" w:eastAsia="宋体" w:hAnsi="Book Antiqua" w:cs="宋体"/>
          <w:lang w:eastAsia="zh-CN"/>
        </w:rPr>
        <w:t>Parkhomenko</w:t>
      </w:r>
      <w:proofErr w:type="spellEnd"/>
      <w:r w:rsidRPr="00843481">
        <w:rPr>
          <w:rFonts w:ascii="Book Antiqua" w:eastAsia="宋体" w:hAnsi="Book Antiqua" w:cs="宋体"/>
          <w:lang w:eastAsia="zh-CN"/>
        </w:rPr>
        <w:t xml:space="preserve"> A, </w:t>
      </w:r>
      <w:proofErr w:type="spellStart"/>
      <w:r w:rsidRPr="00843481">
        <w:rPr>
          <w:rFonts w:ascii="Book Antiqua" w:eastAsia="宋体" w:hAnsi="Book Antiqua" w:cs="宋体"/>
          <w:lang w:eastAsia="zh-CN"/>
        </w:rPr>
        <w:t>López-Sendón</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Dellborg</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Dalby</w:t>
      </w:r>
      <w:proofErr w:type="spellEnd"/>
      <w:r w:rsidRPr="00843481">
        <w:rPr>
          <w:rFonts w:ascii="Book Antiqua" w:eastAsia="宋体" w:hAnsi="Book Antiqua" w:cs="宋体"/>
          <w:lang w:eastAsia="zh-CN"/>
        </w:rPr>
        <w:t xml:space="preserve"> A, </w:t>
      </w:r>
      <w:proofErr w:type="spellStart"/>
      <w:r w:rsidRPr="00843481">
        <w:rPr>
          <w:rFonts w:ascii="Book Antiqua" w:eastAsia="宋体" w:hAnsi="Book Antiqua" w:cs="宋体"/>
          <w:lang w:eastAsia="zh-CN"/>
        </w:rPr>
        <w:t>Špinar</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Aylward</w:t>
      </w:r>
      <w:proofErr w:type="spellEnd"/>
      <w:r w:rsidRPr="00843481">
        <w:rPr>
          <w:rFonts w:ascii="Book Antiqua" w:eastAsia="宋体" w:hAnsi="Book Antiqua" w:cs="宋体"/>
          <w:lang w:eastAsia="zh-CN"/>
        </w:rPr>
        <w:t xml:space="preserve"> P, </w:t>
      </w:r>
      <w:proofErr w:type="spellStart"/>
      <w:r w:rsidRPr="00843481">
        <w:rPr>
          <w:rFonts w:ascii="Book Antiqua" w:eastAsia="宋体" w:hAnsi="Book Antiqua" w:cs="宋体"/>
          <w:lang w:eastAsia="zh-CN"/>
        </w:rPr>
        <w:t>Corbalán</w:t>
      </w:r>
      <w:proofErr w:type="spellEnd"/>
      <w:r w:rsidRPr="00843481">
        <w:rPr>
          <w:rFonts w:ascii="Book Antiqua" w:eastAsia="宋体" w:hAnsi="Book Antiqua" w:cs="宋体"/>
          <w:lang w:eastAsia="zh-CN"/>
        </w:rPr>
        <w:t xml:space="preserve"> R, </w:t>
      </w:r>
      <w:proofErr w:type="spellStart"/>
      <w:r w:rsidRPr="00843481">
        <w:rPr>
          <w:rFonts w:ascii="Book Antiqua" w:eastAsia="宋体" w:hAnsi="Book Antiqua" w:cs="宋体"/>
          <w:lang w:eastAsia="zh-CN"/>
        </w:rPr>
        <w:t>Abola</w:t>
      </w:r>
      <w:proofErr w:type="spellEnd"/>
      <w:r w:rsidRPr="00843481">
        <w:rPr>
          <w:rFonts w:ascii="Book Antiqua" w:eastAsia="宋体" w:hAnsi="Book Antiqua" w:cs="宋体"/>
          <w:lang w:eastAsia="zh-CN"/>
        </w:rPr>
        <w:t xml:space="preserve"> MT, Jensen EC, Held P, </w:t>
      </w:r>
      <w:proofErr w:type="spellStart"/>
      <w:r w:rsidRPr="00843481">
        <w:rPr>
          <w:rFonts w:ascii="Book Antiqua" w:eastAsia="宋体" w:hAnsi="Book Antiqua" w:cs="宋体"/>
          <w:lang w:eastAsia="zh-CN"/>
        </w:rPr>
        <w:t>Braunwald</w:t>
      </w:r>
      <w:proofErr w:type="spellEnd"/>
      <w:r w:rsidRPr="00843481">
        <w:rPr>
          <w:rFonts w:ascii="Book Antiqua" w:eastAsia="宋体" w:hAnsi="Book Antiqua" w:cs="宋体"/>
          <w:lang w:eastAsia="zh-CN"/>
        </w:rPr>
        <w:t xml:space="preserve"> E, </w:t>
      </w:r>
      <w:proofErr w:type="spellStart"/>
      <w:r w:rsidRPr="00843481">
        <w:rPr>
          <w:rFonts w:ascii="Book Antiqua" w:eastAsia="宋体" w:hAnsi="Book Antiqua" w:cs="宋体"/>
          <w:lang w:eastAsia="zh-CN"/>
        </w:rPr>
        <w:t>Sabatine</w:t>
      </w:r>
      <w:proofErr w:type="spellEnd"/>
      <w:r w:rsidRPr="00843481">
        <w:rPr>
          <w:rFonts w:ascii="Book Antiqua" w:eastAsia="宋体" w:hAnsi="Book Antiqua" w:cs="宋体"/>
          <w:lang w:eastAsia="zh-CN"/>
        </w:rPr>
        <w:t xml:space="preserve"> MS. </w:t>
      </w:r>
      <w:proofErr w:type="spellStart"/>
      <w:r w:rsidRPr="00843481">
        <w:rPr>
          <w:rFonts w:ascii="Book Antiqua" w:eastAsia="宋体" w:hAnsi="Book Antiqua" w:cs="宋体"/>
          <w:lang w:eastAsia="zh-CN"/>
        </w:rPr>
        <w:t>Ticagrelor</w:t>
      </w:r>
      <w:proofErr w:type="spellEnd"/>
      <w:r w:rsidRPr="00843481">
        <w:rPr>
          <w:rFonts w:ascii="Book Antiqua" w:eastAsia="宋体" w:hAnsi="Book Antiqua" w:cs="宋体"/>
          <w:lang w:eastAsia="zh-CN"/>
        </w:rPr>
        <w:t xml:space="preserve"> for Prevention of Ischemic Events After Myocardial Infarction in Patients With Peripheral Artery Disease. </w:t>
      </w:r>
      <w:r w:rsidRPr="00843481">
        <w:rPr>
          <w:rFonts w:ascii="Book Antiqua" w:eastAsia="宋体" w:hAnsi="Book Antiqua" w:cs="宋体"/>
          <w:i/>
          <w:iCs/>
          <w:lang w:eastAsia="zh-CN"/>
        </w:rPr>
        <w:t xml:space="preserve">J Am </w:t>
      </w:r>
      <w:proofErr w:type="spellStart"/>
      <w:r w:rsidRPr="00843481">
        <w:rPr>
          <w:rFonts w:ascii="Book Antiqua" w:eastAsia="宋体" w:hAnsi="Book Antiqua" w:cs="宋体"/>
          <w:i/>
          <w:iCs/>
          <w:lang w:eastAsia="zh-CN"/>
        </w:rPr>
        <w:t>Coll</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Cardiol</w:t>
      </w:r>
      <w:proofErr w:type="spellEnd"/>
      <w:r w:rsidRPr="00843481">
        <w:rPr>
          <w:rFonts w:ascii="Book Antiqua" w:eastAsia="宋体" w:hAnsi="Book Antiqua" w:cs="宋体"/>
          <w:lang w:eastAsia="zh-CN"/>
        </w:rPr>
        <w:t xml:space="preserve"> 2016; </w:t>
      </w:r>
      <w:r w:rsidRPr="00843481">
        <w:rPr>
          <w:rFonts w:ascii="Book Antiqua" w:eastAsia="宋体" w:hAnsi="Book Antiqua" w:cs="宋体"/>
          <w:b/>
          <w:bCs/>
          <w:lang w:eastAsia="zh-CN"/>
        </w:rPr>
        <w:t>67</w:t>
      </w:r>
      <w:r w:rsidRPr="00843481">
        <w:rPr>
          <w:rFonts w:ascii="Book Antiqua" w:eastAsia="宋体" w:hAnsi="Book Antiqua" w:cs="宋体"/>
          <w:lang w:eastAsia="zh-CN"/>
        </w:rPr>
        <w:t>: 2719-2728 [PMID: 27046162 DOI: 10.1016/j.jacc.2016.03.524]</w:t>
      </w:r>
    </w:p>
    <w:p w14:paraId="6C5F308E" w14:textId="54877D9C" w:rsidR="00843481" w:rsidRPr="00843481" w:rsidRDefault="00843481" w:rsidP="00843481">
      <w:pPr>
        <w:spacing w:line="360" w:lineRule="auto"/>
        <w:jc w:val="both"/>
        <w:rPr>
          <w:rFonts w:ascii="Book Antiqua" w:eastAsia="宋体" w:hAnsi="Book Antiqua" w:cs="宋体"/>
          <w:lang w:eastAsia="zh-CN"/>
        </w:rPr>
      </w:pPr>
      <w:proofErr w:type="gramStart"/>
      <w:r w:rsidRPr="00843481">
        <w:rPr>
          <w:rFonts w:ascii="Book Antiqua" w:eastAsia="宋体" w:hAnsi="Book Antiqua" w:cs="宋体"/>
          <w:lang w:eastAsia="zh-CN"/>
        </w:rPr>
        <w:t xml:space="preserve">42 </w:t>
      </w:r>
      <w:r w:rsidR="00BB3C20" w:rsidRPr="004B0AC9">
        <w:rPr>
          <w:rFonts w:ascii="Book Antiqua" w:eastAsia="Times New Roman" w:hAnsi="Book Antiqua" w:cs="Arial"/>
          <w:b/>
        </w:rPr>
        <w:t>Dutch Bypass Oral anticoagulants or Aspirin (BOA) Study Group</w:t>
      </w:r>
      <w:r w:rsidRPr="00843481">
        <w:rPr>
          <w:rFonts w:ascii="Book Antiqua" w:eastAsia="宋体" w:hAnsi="Book Antiqua" w:cs="宋体"/>
          <w:lang w:eastAsia="zh-CN"/>
        </w:rPr>
        <w:t>.</w:t>
      </w:r>
      <w:proofErr w:type="gramEnd"/>
      <w:r w:rsidRPr="00843481">
        <w:rPr>
          <w:rFonts w:ascii="Book Antiqua" w:eastAsia="宋体" w:hAnsi="Book Antiqua" w:cs="宋体"/>
          <w:lang w:eastAsia="zh-CN"/>
        </w:rPr>
        <w:t xml:space="preserve"> Efficacy of oral anticoagulants compared with aspirin after </w:t>
      </w:r>
      <w:proofErr w:type="spellStart"/>
      <w:r w:rsidRPr="00843481">
        <w:rPr>
          <w:rFonts w:ascii="Book Antiqua" w:eastAsia="宋体" w:hAnsi="Book Antiqua" w:cs="宋体"/>
          <w:lang w:eastAsia="zh-CN"/>
        </w:rPr>
        <w:t>infrainguinal</w:t>
      </w:r>
      <w:proofErr w:type="spellEnd"/>
      <w:r w:rsidRPr="00843481">
        <w:rPr>
          <w:rFonts w:ascii="Book Antiqua" w:eastAsia="宋体" w:hAnsi="Book Antiqua" w:cs="宋体"/>
          <w:lang w:eastAsia="zh-CN"/>
        </w:rPr>
        <w:t xml:space="preserve"> bypass surgery (The Dutch Bypass Oral Anticoagulants or Aspirin Study): a </w:t>
      </w:r>
      <w:proofErr w:type="spellStart"/>
      <w:r w:rsidRPr="00843481">
        <w:rPr>
          <w:rFonts w:ascii="Book Antiqua" w:eastAsia="宋体" w:hAnsi="Book Antiqua" w:cs="宋体"/>
          <w:lang w:eastAsia="zh-CN"/>
        </w:rPr>
        <w:t>randomised</w:t>
      </w:r>
      <w:proofErr w:type="spellEnd"/>
      <w:r w:rsidRPr="00843481">
        <w:rPr>
          <w:rFonts w:ascii="Book Antiqua" w:eastAsia="宋体" w:hAnsi="Book Antiqua" w:cs="宋体"/>
          <w:lang w:eastAsia="zh-CN"/>
        </w:rPr>
        <w:t xml:space="preserve"> trial. </w:t>
      </w:r>
      <w:r w:rsidRPr="00843481">
        <w:rPr>
          <w:rFonts w:ascii="Book Antiqua" w:eastAsia="宋体" w:hAnsi="Book Antiqua" w:cs="宋体"/>
          <w:i/>
          <w:iCs/>
          <w:lang w:eastAsia="zh-CN"/>
        </w:rPr>
        <w:t>Lancet</w:t>
      </w:r>
      <w:r w:rsidRPr="00843481">
        <w:rPr>
          <w:rFonts w:ascii="Book Antiqua" w:eastAsia="宋体" w:hAnsi="Book Antiqua" w:cs="宋体"/>
          <w:lang w:eastAsia="zh-CN"/>
        </w:rPr>
        <w:t xml:space="preserve"> 2000; </w:t>
      </w:r>
      <w:r w:rsidRPr="00843481">
        <w:rPr>
          <w:rFonts w:ascii="Book Antiqua" w:eastAsia="宋体" w:hAnsi="Book Antiqua" w:cs="宋体"/>
          <w:b/>
          <w:bCs/>
          <w:lang w:eastAsia="zh-CN"/>
        </w:rPr>
        <w:t>355</w:t>
      </w:r>
      <w:r w:rsidRPr="00843481">
        <w:rPr>
          <w:rFonts w:ascii="Book Antiqua" w:eastAsia="宋体" w:hAnsi="Book Antiqua" w:cs="宋体"/>
          <w:lang w:eastAsia="zh-CN"/>
        </w:rPr>
        <w:t>: 346-351 [PMID: 10665553 DOI: 10.1016/s0140-6736(99)07199-8]</w:t>
      </w:r>
    </w:p>
    <w:p w14:paraId="1AD6976C" w14:textId="77777777" w:rsidR="00843481" w:rsidRPr="00843481" w:rsidRDefault="00843481" w:rsidP="00843481">
      <w:pPr>
        <w:spacing w:line="360" w:lineRule="auto"/>
        <w:jc w:val="both"/>
        <w:rPr>
          <w:rFonts w:ascii="Book Antiqua" w:eastAsia="宋体" w:hAnsi="Book Antiqua" w:cs="宋体"/>
          <w:lang w:eastAsia="zh-CN"/>
        </w:rPr>
      </w:pPr>
      <w:proofErr w:type="gramStart"/>
      <w:r w:rsidRPr="00843481">
        <w:rPr>
          <w:rFonts w:ascii="Book Antiqua" w:eastAsia="宋体" w:hAnsi="Book Antiqua" w:cs="宋体"/>
          <w:lang w:eastAsia="zh-CN"/>
        </w:rPr>
        <w:t xml:space="preserve">43 </w:t>
      </w:r>
      <w:r w:rsidRPr="00843481">
        <w:rPr>
          <w:rFonts w:ascii="Book Antiqua" w:eastAsia="宋体" w:hAnsi="Book Antiqua" w:cs="宋体"/>
          <w:b/>
          <w:bCs/>
          <w:lang w:eastAsia="zh-CN"/>
        </w:rPr>
        <w:t>Huber TS</w:t>
      </w:r>
      <w:r w:rsidRPr="00843481">
        <w:rPr>
          <w:rFonts w:ascii="Book Antiqua" w:eastAsia="宋体" w:hAnsi="Book Antiqua" w:cs="宋体"/>
          <w:lang w:eastAsia="zh-CN"/>
        </w:rPr>
        <w:t>.</w:t>
      </w:r>
      <w:proofErr w:type="gramEnd"/>
      <w:r w:rsidRPr="00843481">
        <w:rPr>
          <w:rFonts w:ascii="Book Antiqua" w:eastAsia="宋体" w:hAnsi="Book Antiqua" w:cs="宋体"/>
          <w:lang w:eastAsia="zh-CN"/>
        </w:rPr>
        <w:t xml:space="preserve"> Commentary. </w:t>
      </w:r>
      <w:proofErr w:type="spellStart"/>
      <w:r w:rsidRPr="00843481">
        <w:rPr>
          <w:rFonts w:ascii="Book Antiqua" w:eastAsia="宋体" w:hAnsi="Book Antiqua" w:cs="宋体"/>
          <w:lang w:eastAsia="zh-CN"/>
        </w:rPr>
        <w:t>Anand</w:t>
      </w:r>
      <w:proofErr w:type="spellEnd"/>
      <w:r w:rsidRPr="00843481">
        <w:rPr>
          <w:rFonts w:ascii="Book Antiqua" w:eastAsia="宋体" w:hAnsi="Book Antiqua" w:cs="宋体"/>
          <w:lang w:eastAsia="zh-CN"/>
        </w:rPr>
        <w:t xml:space="preserve">, Yusuf, </w:t>
      </w:r>
      <w:proofErr w:type="spellStart"/>
      <w:r w:rsidRPr="00843481">
        <w:rPr>
          <w:rFonts w:ascii="Book Antiqua" w:eastAsia="宋体" w:hAnsi="Book Antiqua" w:cs="宋体"/>
          <w:lang w:eastAsia="zh-CN"/>
        </w:rPr>
        <w:t>Xie</w:t>
      </w:r>
      <w:proofErr w:type="spellEnd"/>
      <w:r w:rsidRPr="00843481">
        <w:rPr>
          <w:rFonts w:ascii="Book Antiqua" w:eastAsia="宋体" w:hAnsi="Book Antiqua" w:cs="宋体"/>
          <w:lang w:eastAsia="zh-CN"/>
        </w:rPr>
        <w:t xml:space="preserve">, et al. </w:t>
      </w:r>
      <w:proofErr w:type="gramStart"/>
      <w:r w:rsidRPr="00843481">
        <w:rPr>
          <w:rFonts w:ascii="Book Antiqua" w:eastAsia="宋体" w:hAnsi="Book Antiqua" w:cs="宋体"/>
          <w:lang w:eastAsia="zh-CN"/>
        </w:rPr>
        <w:t>The Warfarin Antiplatelet Vascular Evaluation Trial Investigators.</w:t>
      </w:r>
      <w:proofErr w:type="gramEnd"/>
      <w:r w:rsidRPr="00843481">
        <w:rPr>
          <w:rFonts w:ascii="Book Antiqua" w:eastAsia="宋体" w:hAnsi="Book Antiqua" w:cs="宋体"/>
          <w:lang w:eastAsia="zh-CN"/>
        </w:rPr>
        <w:t xml:space="preserve"> </w:t>
      </w:r>
      <w:proofErr w:type="gramStart"/>
      <w:r w:rsidRPr="00843481">
        <w:rPr>
          <w:rFonts w:ascii="Book Antiqua" w:eastAsia="宋体" w:hAnsi="Book Antiqua" w:cs="宋体"/>
          <w:lang w:eastAsia="zh-CN"/>
        </w:rPr>
        <w:t>Oral anticoagulation and antiplatelet therapy and peripheral arterial disease.</w:t>
      </w:r>
      <w:proofErr w:type="gramEnd"/>
      <w:r w:rsidRPr="00843481">
        <w:rPr>
          <w:rFonts w:ascii="Book Antiqua" w:eastAsia="宋体" w:hAnsi="Book Antiqua" w:cs="宋体"/>
          <w:lang w:eastAsia="zh-CN"/>
        </w:rPr>
        <w:t xml:space="preserve"> N </w:t>
      </w:r>
      <w:proofErr w:type="spellStart"/>
      <w:r w:rsidRPr="00843481">
        <w:rPr>
          <w:rFonts w:ascii="Book Antiqua" w:eastAsia="宋体" w:hAnsi="Book Antiqua" w:cs="宋体"/>
          <w:lang w:eastAsia="zh-CN"/>
        </w:rPr>
        <w:t>Engl</w:t>
      </w:r>
      <w:proofErr w:type="spellEnd"/>
      <w:r w:rsidRPr="00843481">
        <w:rPr>
          <w:rFonts w:ascii="Book Antiqua" w:eastAsia="宋体" w:hAnsi="Book Antiqua" w:cs="宋体"/>
          <w:lang w:eastAsia="zh-CN"/>
        </w:rPr>
        <w:t xml:space="preserve"> J Med. 2007; 357: 217-227. </w:t>
      </w:r>
      <w:proofErr w:type="spellStart"/>
      <w:r w:rsidRPr="00843481">
        <w:rPr>
          <w:rFonts w:ascii="Book Antiqua" w:eastAsia="宋体" w:hAnsi="Book Antiqua" w:cs="宋体"/>
          <w:i/>
          <w:iCs/>
          <w:lang w:eastAsia="zh-CN"/>
        </w:rPr>
        <w:t>Perspect</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Surg</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Endovasc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Ther</w:t>
      </w:r>
      <w:proofErr w:type="spellEnd"/>
      <w:r w:rsidRPr="00843481">
        <w:rPr>
          <w:rFonts w:ascii="Book Antiqua" w:eastAsia="宋体" w:hAnsi="Book Antiqua" w:cs="宋体"/>
          <w:lang w:eastAsia="zh-CN"/>
        </w:rPr>
        <w:t xml:space="preserve"> 2008; </w:t>
      </w:r>
      <w:r w:rsidRPr="00843481">
        <w:rPr>
          <w:rFonts w:ascii="Book Antiqua" w:eastAsia="宋体" w:hAnsi="Book Antiqua" w:cs="宋体"/>
          <w:b/>
          <w:bCs/>
          <w:lang w:eastAsia="zh-CN"/>
        </w:rPr>
        <w:t>20</w:t>
      </w:r>
      <w:r w:rsidRPr="00843481">
        <w:rPr>
          <w:rFonts w:ascii="Book Antiqua" w:eastAsia="宋体" w:hAnsi="Book Antiqua" w:cs="宋体"/>
          <w:lang w:eastAsia="zh-CN"/>
        </w:rPr>
        <w:t>: 383-384 [PMID: 19095638 DOI: 10.1177/1531003508319779]</w:t>
      </w:r>
    </w:p>
    <w:p w14:paraId="357BCA00" w14:textId="5E824171" w:rsidR="00843481" w:rsidRPr="00843481" w:rsidRDefault="00BB3C20" w:rsidP="00843481">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44 </w:t>
      </w:r>
      <w:proofErr w:type="spellStart"/>
      <w:r w:rsidR="00843481" w:rsidRPr="00843481">
        <w:rPr>
          <w:rFonts w:ascii="Book Antiqua" w:eastAsia="宋体" w:hAnsi="Book Antiqua" w:cs="宋体"/>
          <w:b/>
          <w:lang w:eastAsia="zh-CN"/>
        </w:rPr>
        <w:t>Husten</w:t>
      </w:r>
      <w:proofErr w:type="spellEnd"/>
      <w:r w:rsidR="00843481" w:rsidRPr="00843481">
        <w:rPr>
          <w:rFonts w:ascii="Book Antiqua" w:eastAsia="宋体" w:hAnsi="Book Antiqua" w:cs="宋体"/>
          <w:b/>
          <w:lang w:eastAsia="zh-CN"/>
        </w:rPr>
        <w:t xml:space="preserve"> L</w:t>
      </w:r>
      <w:r w:rsidR="00843481" w:rsidRPr="00843481">
        <w:rPr>
          <w:rFonts w:ascii="Book Antiqua" w:eastAsia="宋体" w:hAnsi="Book Antiqua" w:cs="宋体"/>
          <w:lang w:eastAsia="zh-CN"/>
        </w:rPr>
        <w:t xml:space="preserve">. Enormous </w:t>
      </w:r>
      <w:proofErr w:type="spellStart"/>
      <w:r w:rsidR="00843481" w:rsidRPr="00843481">
        <w:rPr>
          <w:rFonts w:ascii="Book Antiqua" w:eastAsia="宋体" w:hAnsi="Book Antiqua" w:cs="宋体"/>
          <w:lang w:eastAsia="zh-CN"/>
        </w:rPr>
        <w:t>rivaroxaban</w:t>
      </w:r>
      <w:proofErr w:type="spellEnd"/>
      <w:r w:rsidR="00843481" w:rsidRPr="00843481">
        <w:rPr>
          <w:rFonts w:ascii="Book Antiqua" w:eastAsia="宋体" w:hAnsi="Book Antiqua" w:cs="宋体"/>
          <w:lang w:eastAsia="zh-CN"/>
        </w:rPr>
        <w:t xml:space="preserve"> study stopped early for “overwhelming efficacy”. Cardio Brief. </w:t>
      </w:r>
      <w:proofErr w:type="spellStart"/>
      <w:r w:rsidR="00843481" w:rsidRPr="00843481">
        <w:rPr>
          <w:rFonts w:ascii="Book Antiqua" w:eastAsia="宋体" w:hAnsi="Book Antiqua" w:cs="宋体"/>
          <w:lang w:eastAsia="zh-CN"/>
        </w:rPr>
        <w:t>Janseen</w:t>
      </w:r>
      <w:proofErr w:type="spellEnd"/>
      <w:r w:rsidR="00843481" w:rsidRPr="00843481">
        <w:rPr>
          <w:rFonts w:ascii="Book Antiqua" w:eastAsia="宋体" w:hAnsi="Book Antiqua" w:cs="宋体"/>
          <w:lang w:eastAsia="zh-CN"/>
        </w:rPr>
        <w:t>, 2017, Februar</w:t>
      </w:r>
      <w:r>
        <w:rPr>
          <w:rFonts w:ascii="Book Antiqua" w:eastAsia="宋体" w:hAnsi="Book Antiqua" w:cs="宋体"/>
          <w:lang w:eastAsia="zh-CN"/>
        </w:rPr>
        <w:t>y 8. Available from: URL: http:</w:t>
      </w:r>
      <w:r w:rsidR="00843481" w:rsidRPr="00843481">
        <w:rPr>
          <w:rFonts w:ascii="Book Antiqua" w:eastAsia="宋体" w:hAnsi="Book Antiqua" w:cs="宋体"/>
          <w:lang w:eastAsia="zh-CN"/>
        </w:rPr>
        <w:t>//cardiobrief.org</w:t>
      </w:r>
    </w:p>
    <w:p w14:paraId="69012B94" w14:textId="42791962" w:rsidR="00843481" w:rsidRPr="00843481" w:rsidRDefault="00BB3C20" w:rsidP="00843481">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45 </w:t>
      </w:r>
      <w:r w:rsidR="00843481" w:rsidRPr="00843481">
        <w:rPr>
          <w:rFonts w:ascii="Book Antiqua" w:eastAsia="宋体" w:hAnsi="Book Antiqua" w:cs="宋体"/>
          <w:lang w:eastAsia="zh-CN"/>
        </w:rPr>
        <w:t xml:space="preserve">Phase 3 COMPASS study of </w:t>
      </w:r>
      <w:proofErr w:type="spellStart"/>
      <w:r w:rsidR="00843481" w:rsidRPr="00843481">
        <w:rPr>
          <w:rFonts w:ascii="Book Antiqua" w:eastAsia="宋体" w:hAnsi="Book Antiqua" w:cs="宋体"/>
          <w:lang w:eastAsia="zh-CN"/>
        </w:rPr>
        <w:t>Xarelto</w:t>
      </w:r>
      <w:proofErr w:type="spellEnd"/>
      <w:r w:rsidR="00843481" w:rsidRPr="00843481">
        <w:rPr>
          <w:rFonts w:ascii="Book Antiqua" w:eastAsia="宋体" w:hAnsi="Book Antiqua" w:cs="宋体"/>
          <w:lang w:eastAsia="zh-CN"/>
        </w:rPr>
        <w:t xml:space="preserve"> (</w:t>
      </w:r>
      <w:proofErr w:type="spellStart"/>
      <w:r w:rsidR="00843481" w:rsidRPr="00843481">
        <w:rPr>
          <w:rFonts w:ascii="Book Antiqua" w:eastAsia="宋体" w:hAnsi="Book Antiqua" w:cs="宋体"/>
          <w:lang w:eastAsia="zh-CN"/>
        </w:rPr>
        <w:t>rivaroxaban</w:t>
      </w:r>
      <w:proofErr w:type="spellEnd"/>
      <w:r w:rsidR="00843481" w:rsidRPr="00843481">
        <w:rPr>
          <w:rFonts w:ascii="Book Antiqua" w:eastAsia="宋体" w:hAnsi="Book Antiqua" w:cs="宋体"/>
          <w:lang w:eastAsia="zh-CN"/>
        </w:rPr>
        <w:t>) stopping early for efficacy; study meets primary endpoint of prevention of major adverse cardiac events in patients with coronary artery disease or peripheral arterial disease [Press relea</w:t>
      </w:r>
      <w:r>
        <w:rPr>
          <w:rFonts w:ascii="Book Antiqua" w:eastAsia="宋体" w:hAnsi="Book Antiqua" w:cs="宋体"/>
          <w:lang w:eastAsia="zh-CN"/>
        </w:rPr>
        <w:t>se]. Available from: URL: http:</w:t>
      </w:r>
      <w:r w:rsidR="00843481" w:rsidRPr="00843481">
        <w:rPr>
          <w:rFonts w:ascii="Book Antiqua" w:eastAsia="宋体" w:hAnsi="Book Antiqua" w:cs="宋体"/>
          <w:lang w:eastAsia="zh-CN"/>
        </w:rPr>
        <w:t>//www.janssen.com/phase-3-compass-study-xarelto-rivaroxaban-stopping-early-efficacy-study-meets-primary-endpoint-0</w:t>
      </w:r>
    </w:p>
    <w:p w14:paraId="6CF1B4D7" w14:textId="17DBD3CE" w:rsidR="00843481" w:rsidRPr="00843481" w:rsidRDefault="00BB3C20" w:rsidP="00843481">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46 </w:t>
      </w:r>
      <w:r w:rsidR="005F3E0A" w:rsidRPr="005F3E0A">
        <w:rPr>
          <w:rFonts w:ascii="Book Antiqua" w:eastAsia="宋体" w:hAnsi="Book Antiqua" w:cs="宋体"/>
          <w:b/>
          <w:lang w:eastAsia="zh-CN"/>
        </w:rPr>
        <w:t>Daiichi Sankyo Inc</w:t>
      </w:r>
      <w:r w:rsidR="00843481" w:rsidRPr="00843481">
        <w:rPr>
          <w:rFonts w:ascii="Book Antiqua" w:eastAsia="宋体" w:hAnsi="Book Antiqua" w:cs="宋体"/>
          <w:lang w:eastAsia="zh-CN"/>
        </w:rPr>
        <w:t xml:space="preserve">. </w:t>
      </w:r>
      <w:proofErr w:type="spellStart"/>
      <w:r w:rsidR="00843481" w:rsidRPr="00843481">
        <w:rPr>
          <w:rFonts w:ascii="Book Antiqua" w:eastAsia="宋体" w:hAnsi="Book Antiqua" w:cs="宋体"/>
          <w:lang w:eastAsia="zh-CN"/>
        </w:rPr>
        <w:t>Edoxaban</w:t>
      </w:r>
      <w:proofErr w:type="spellEnd"/>
      <w:r w:rsidR="00843481" w:rsidRPr="00843481">
        <w:rPr>
          <w:rFonts w:ascii="Book Antiqua" w:eastAsia="宋体" w:hAnsi="Book Antiqua" w:cs="宋体"/>
          <w:lang w:eastAsia="zh-CN"/>
        </w:rPr>
        <w:t xml:space="preserve"> in peripheral arterial disease (</w:t>
      </w:r>
      <w:proofErr w:type="spellStart"/>
      <w:r w:rsidR="00843481" w:rsidRPr="00843481">
        <w:rPr>
          <w:rFonts w:ascii="Book Antiqua" w:eastAsia="宋体" w:hAnsi="Book Antiqua" w:cs="宋体"/>
          <w:lang w:eastAsia="zh-CN"/>
        </w:rPr>
        <w:t>ePAD</w:t>
      </w:r>
      <w:proofErr w:type="spellEnd"/>
      <w:r w:rsidR="00843481" w:rsidRPr="00843481">
        <w:rPr>
          <w:rFonts w:ascii="Book Antiqua" w:eastAsia="宋体" w:hAnsi="Book Antiqua" w:cs="宋体"/>
          <w:lang w:eastAsia="zh-CN"/>
        </w:rPr>
        <w:t>).</w:t>
      </w:r>
      <w:proofErr w:type="gramEnd"/>
      <w:r w:rsidR="00843481" w:rsidRPr="00843481">
        <w:rPr>
          <w:rFonts w:ascii="Book Antiqua" w:eastAsia="宋体" w:hAnsi="Book Antiqua" w:cs="宋体"/>
          <w:lang w:eastAsia="zh-CN"/>
        </w:rPr>
        <w:t xml:space="preserve"> </w:t>
      </w:r>
      <w:r w:rsidR="005F3E0A">
        <w:rPr>
          <w:rFonts w:ascii="AppleSystemUIFont" w:hAnsi="AppleSystemUIFont" w:cs="AppleSystemUIFont"/>
          <w:color w:val="000000"/>
        </w:rPr>
        <w:t xml:space="preserve">In: ClinicalTrials.gov [Internet]. Bethesda (MD): National Library of Medicine (US). </w:t>
      </w:r>
      <w:proofErr w:type="gramStart"/>
      <w:r w:rsidR="005F3E0A">
        <w:rPr>
          <w:rFonts w:ascii="AppleSystemUIFont" w:hAnsi="AppleSystemUIFont" w:cs="AppleSystemUIFont"/>
          <w:color w:val="000000"/>
        </w:rPr>
        <w:t>2000- [</w:t>
      </w:r>
      <w:r w:rsidR="005F3E0A">
        <w:rPr>
          <w:rFonts w:ascii="AppleSystemUIFont" w:hAnsi="AppleSystemUIFont" w:cs="AppleSystemUIFont"/>
          <w:color w:val="000000"/>
        </w:rPr>
        <w:t>accessed 2017 Jan 9</w:t>
      </w:r>
      <w:r w:rsidR="005F3E0A">
        <w:rPr>
          <w:rFonts w:ascii="AppleSystemUIFont" w:hAnsi="AppleSystemUIFont" w:cs="AppleSystemUIFont"/>
          <w:color w:val="000000"/>
        </w:rPr>
        <w:t>]</w:t>
      </w:r>
      <w:r w:rsidR="005F3E0A">
        <w:rPr>
          <w:rFonts w:ascii="AppleSystemUIFont" w:hAnsi="AppleSystemUIFont" w:cs="AppleSystemUIFont"/>
          <w:color w:val="000000"/>
        </w:rPr>
        <w:t>.</w:t>
      </w:r>
      <w:proofErr w:type="gramEnd"/>
      <w:r w:rsidR="005F3E0A">
        <w:rPr>
          <w:rFonts w:ascii="AppleSystemUIFont" w:hAnsi="AppleSystemUIFont" w:cs="AppleSystemUIFont"/>
          <w:color w:val="000000"/>
        </w:rPr>
        <w:t xml:space="preserve"> </w:t>
      </w:r>
      <w:r>
        <w:rPr>
          <w:rFonts w:ascii="Book Antiqua" w:eastAsia="宋体" w:hAnsi="Book Antiqua" w:cs="宋体"/>
          <w:lang w:eastAsia="zh-CN"/>
        </w:rPr>
        <w:t xml:space="preserve">Available from: URL: </w:t>
      </w:r>
      <w:hyperlink r:id="rId12" w:history="1">
        <w:r w:rsidR="005F3E0A" w:rsidRPr="00873162">
          <w:rPr>
            <w:rStyle w:val="Hyperlink"/>
            <w:rFonts w:ascii="Book Antiqua" w:eastAsia="宋体" w:hAnsi="Book Antiqua" w:cs="宋体"/>
            <w:lang w:eastAsia="zh-CN"/>
          </w:rPr>
          <w:t>https://clinicaltrials.gov/ct2/show/NCT01802775</w:t>
        </w:r>
      </w:hyperlink>
      <w:r w:rsidR="005F3E0A">
        <w:rPr>
          <w:rFonts w:ascii="Book Antiqua" w:eastAsia="宋体" w:hAnsi="Book Antiqua" w:cs="宋体"/>
          <w:lang w:eastAsia="zh-CN"/>
        </w:rPr>
        <w:t xml:space="preserve"> </w:t>
      </w:r>
      <w:r w:rsidR="005F3E0A" w:rsidRPr="005F3E0A">
        <w:rPr>
          <w:rFonts w:ascii="Book Antiqua" w:eastAsia="宋体" w:hAnsi="Book Antiqua" w:cs="宋体"/>
          <w:lang w:eastAsia="zh-CN"/>
        </w:rPr>
        <w:t>NLM Ide</w:t>
      </w:r>
      <w:bookmarkStart w:id="0" w:name="_GoBack"/>
      <w:bookmarkEnd w:id="0"/>
      <w:r w:rsidR="005F3E0A" w:rsidRPr="005F3E0A">
        <w:rPr>
          <w:rFonts w:ascii="Book Antiqua" w:eastAsia="宋体" w:hAnsi="Book Antiqua" w:cs="宋体"/>
          <w:lang w:eastAsia="zh-CN"/>
        </w:rPr>
        <w:t>ntifier:  NCT01802775</w:t>
      </w:r>
    </w:p>
    <w:p w14:paraId="0FB38169"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47 </w:t>
      </w:r>
      <w:proofErr w:type="spellStart"/>
      <w:r w:rsidRPr="00843481">
        <w:rPr>
          <w:rFonts w:ascii="Book Antiqua" w:eastAsia="宋体" w:hAnsi="Book Antiqua" w:cs="宋体"/>
          <w:b/>
          <w:bCs/>
          <w:lang w:eastAsia="zh-CN"/>
        </w:rPr>
        <w:t>Visonà</w:t>
      </w:r>
      <w:proofErr w:type="spellEnd"/>
      <w:r w:rsidRPr="00843481">
        <w:rPr>
          <w:rFonts w:ascii="Book Antiqua" w:eastAsia="宋体" w:hAnsi="Book Antiqua" w:cs="宋体"/>
          <w:b/>
          <w:bCs/>
          <w:lang w:eastAsia="zh-CN"/>
        </w:rPr>
        <w:t xml:space="preserve"> A</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Tonello</w:t>
      </w:r>
      <w:proofErr w:type="spellEnd"/>
      <w:r w:rsidRPr="00843481">
        <w:rPr>
          <w:rFonts w:ascii="Book Antiqua" w:eastAsia="宋体" w:hAnsi="Book Antiqua" w:cs="宋体"/>
          <w:lang w:eastAsia="zh-CN"/>
        </w:rPr>
        <w:t xml:space="preserve"> D, </w:t>
      </w:r>
      <w:proofErr w:type="spellStart"/>
      <w:r w:rsidRPr="00843481">
        <w:rPr>
          <w:rFonts w:ascii="Book Antiqua" w:eastAsia="宋体" w:hAnsi="Book Antiqua" w:cs="宋体"/>
          <w:lang w:eastAsia="zh-CN"/>
        </w:rPr>
        <w:t>Zalunardo</w:t>
      </w:r>
      <w:proofErr w:type="spellEnd"/>
      <w:r w:rsidRPr="00843481">
        <w:rPr>
          <w:rFonts w:ascii="Book Antiqua" w:eastAsia="宋体" w:hAnsi="Book Antiqua" w:cs="宋体"/>
          <w:lang w:eastAsia="zh-CN"/>
        </w:rPr>
        <w:t xml:space="preserve"> B, </w:t>
      </w:r>
      <w:proofErr w:type="spellStart"/>
      <w:r w:rsidRPr="00843481">
        <w:rPr>
          <w:rFonts w:ascii="Book Antiqua" w:eastAsia="宋体" w:hAnsi="Book Antiqua" w:cs="宋体"/>
          <w:lang w:eastAsia="zh-CN"/>
        </w:rPr>
        <w:t>Irsara</w:t>
      </w:r>
      <w:proofErr w:type="spellEnd"/>
      <w:r w:rsidRPr="00843481">
        <w:rPr>
          <w:rFonts w:ascii="Book Antiqua" w:eastAsia="宋体" w:hAnsi="Book Antiqua" w:cs="宋体"/>
          <w:lang w:eastAsia="zh-CN"/>
        </w:rPr>
        <w:t xml:space="preserve"> S, </w:t>
      </w:r>
      <w:proofErr w:type="spellStart"/>
      <w:r w:rsidRPr="00843481">
        <w:rPr>
          <w:rFonts w:ascii="Book Antiqua" w:eastAsia="宋体" w:hAnsi="Book Antiqua" w:cs="宋体"/>
          <w:lang w:eastAsia="zh-CN"/>
        </w:rPr>
        <w:t>Liessi</w:t>
      </w:r>
      <w:proofErr w:type="spellEnd"/>
      <w:r w:rsidRPr="00843481">
        <w:rPr>
          <w:rFonts w:ascii="Book Antiqua" w:eastAsia="宋体" w:hAnsi="Book Antiqua" w:cs="宋体"/>
          <w:lang w:eastAsia="zh-CN"/>
        </w:rPr>
        <w:t xml:space="preserve"> G, </w:t>
      </w:r>
      <w:proofErr w:type="spellStart"/>
      <w:r w:rsidRPr="00843481">
        <w:rPr>
          <w:rFonts w:ascii="Book Antiqua" w:eastAsia="宋体" w:hAnsi="Book Antiqua" w:cs="宋体"/>
          <w:lang w:eastAsia="zh-CN"/>
        </w:rPr>
        <w:t>Marigo</w:t>
      </w:r>
      <w:proofErr w:type="spellEnd"/>
      <w:r w:rsidRPr="00843481">
        <w:rPr>
          <w:rFonts w:ascii="Book Antiqua" w:eastAsia="宋体" w:hAnsi="Book Antiqua" w:cs="宋体"/>
          <w:lang w:eastAsia="zh-CN"/>
        </w:rPr>
        <w:t xml:space="preserve"> L, </w:t>
      </w:r>
      <w:proofErr w:type="spellStart"/>
      <w:r w:rsidRPr="00843481">
        <w:rPr>
          <w:rFonts w:ascii="Book Antiqua" w:eastAsia="宋体" w:hAnsi="Book Antiqua" w:cs="宋体"/>
          <w:lang w:eastAsia="zh-CN"/>
        </w:rPr>
        <w:t>Zotta</w:t>
      </w:r>
      <w:proofErr w:type="spellEnd"/>
      <w:r w:rsidRPr="00843481">
        <w:rPr>
          <w:rFonts w:ascii="Book Antiqua" w:eastAsia="宋体" w:hAnsi="Book Antiqua" w:cs="宋体"/>
          <w:lang w:eastAsia="zh-CN"/>
        </w:rPr>
        <w:t xml:space="preserve"> L. Antithrombotic treatment before and after peripheral artery percutaneous angioplasty. </w:t>
      </w:r>
      <w:r w:rsidRPr="00843481">
        <w:rPr>
          <w:rFonts w:ascii="Book Antiqua" w:eastAsia="宋体" w:hAnsi="Book Antiqua" w:cs="宋体"/>
          <w:i/>
          <w:iCs/>
          <w:lang w:eastAsia="zh-CN"/>
        </w:rPr>
        <w:t xml:space="preserve">Blood </w:t>
      </w:r>
      <w:proofErr w:type="spellStart"/>
      <w:r w:rsidRPr="00843481">
        <w:rPr>
          <w:rFonts w:ascii="Book Antiqua" w:eastAsia="宋体" w:hAnsi="Book Antiqua" w:cs="宋体"/>
          <w:i/>
          <w:iCs/>
          <w:lang w:eastAsia="zh-CN"/>
        </w:rPr>
        <w:t>Transfus</w:t>
      </w:r>
      <w:proofErr w:type="spellEnd"/>
      <w:r w:rsidRPr="00843481">
        <w:rPr>
          <w:rFonts w:ascii="Book Antiqua" w:eastAsia="宋体" w:hAnsi="Book Antiqua" w:cs="宋体"/>
          <w:lang w:eastAsia="zh-CN"/>
        </w:rPr>
        <w:t xml:space="preserve"> 2009; </w:t>
      </w:r>
      <w:r w:rsidRPr="00843481">
        <w:rPr>
          <w:rFonts w:ascii="Book Antiqua" w:eastAsia="宋体" w:hAnsi="Book Antiqua" w:cs="宋体"/>
          <w:b/>
          <w:bCs/>
          <w:lang w:eastAsia="zh-CN"/>
        </w:rPr>
        <w:t>7</w:t>
      </w:r>
      <w:r w:rsidRPr="00843481">
        <w:rPr>
          <w:rFonts w:ascii="Book Antiqua" w:eastAsia="宋体" w:hAnsi="Book Antiqua" w:cs="宋体"/>
          <w:lang w:eastAsia="zh-CN"/>
        </w:rPr>
        <w:t>: 18-23 [PMID: 19290075 DOI: 10.2450/2008.0008-08b]</w:t>
      </w:r>
    </w:p>
    <w:p w14:paraId="747862CC" w14:textId="212BA8CD"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48 </w:t>
      </w:r>
      <w:proofErr w:type="spellStart"/>
      <w:r w:rsidRPr="00843481">
        <w:rPr>
          <w:rFonts w:ascii="Book Antiqua" w:eastAsia="宋体" w:hAnsi="Book Antiqua" w:cs="宋体"/>
          <w:b/>
          <w:bCs/>
          <w:lang w:eastAsia="zh-CN"/>
        </w:rPr>
        <w:t>Dörffler-Melly</w:t>
      </w:r>
      <w:proofErr w:type="spellEnd"/>
      <w:r w:rsidRPr="00843481">
        <w:rPr>
          <w:rFonts w:ascii="Book Antiqua" w:eastAsia="宋体" w:hAnsi="Book Antiqua" w:cs="宋体"/>
          <w:b/>
          <w:bCs/>
          <w:lang w:eastAsia="zh-CN"/>
        </w:rPr>
        <w:t xml:space="preserve"> J</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Koopman</w:t>
      </w:r>
      <w:proofErr w:type="spellEnd"/>
      <w:r w:rsidRPr="00843481">
        <w:rPr>
          <w:rFonts w:ascii="Book Antiqua" w:eastAsia="宋体" w:hAnsi="Book Antiqua" w:cs="宋体"/>
          <w:lang w:eastAsia="zh-CN"/>
        </w:rPr>
        <w:t xml:space="preserve"> MM, </w:t>
      </w:r>
      <w:proofErr w:type="spellStart"/>
      <w:r w:rsidRPr="00843481">
        <w:rPr>
          <w:rFonts w:ascii="Book Antiqua" w:eastAsia="宋体" w:hAnsi="Book Antiqua" w:cs="宋体"/>
          <w:lang w:eastAsia="zh-CN"/>
        </w:rPr>
        <w:t>Prins</w:t>
      </w:r>
      <w:proofErr w:type="spellEnd"/>
      <w:r w:rsidRPr="00843481">
        <w:rPr>
          <w:rFonts w:ascii="Book Antiqua" w:eastAsia="宋体" w:hAnsi="Book Antiqua" w:cs="宋体"/>
          <w:lang w:eastAsia="zh-CN"/>
        </w:rPr>
        <w:t xml:space="preserve"> MH, </w:t>
      </w:r>
      <w:proofErr w:type="spellStart"/>
      <w:r w:rsidRPr="00843481">
        <w:rPr>
          <w:rFonts w:ascii="Book Antiqua" w:eastAsia="宋体" w:hAnsi="Book Antiqua" w:cs="宋体"/>
          <w:lang w:eastAsia="zh-CN"/>
        </w:rPr>
        <w:t>Büller</w:t>
      </w:r>
      <w:proofErr w:type="spellEnd"/>
      <w:r w:rsidRPr="00843481">
        <w:rPr>
          <w:rFonts w:ascii="Book Antiqua" w:eastAsia="宋体" w:hAnsi="Book Antiqua" w:cs="宋体"/>
          <w:lang w:eastAsia="zh-CN"/>
        </w:rPr>
        <w:t xml:space="preserve"> HR. Antiplatelet and anticoagulant drugs for prevention of restenosis/</w:t>
      </w:r>
      <w:proofErr w:type="spellStart"/>
      <w:r w:rsidRPr="00843481">
        <w:rPr>
          <w:rFonts w:ascii="Book Antiqua" w:eastAsia="宋体" w:hAnsi="Book Antiqua" w:cs="宋体"/>
          <w:lang w:eastAsia="zh-CN"/>
        </w:rPr>
        <w:t>reocclusion</w:t>
      </w:r>
      <w:proofErr w:type="spellEnd"/>
      <w:r w:rsidRPr="00843481">
        <w:rPr>
          <w:rFonts w:ascii="Book Antiqua" w:eastAsia="宋体" w:hAnsi="Book Antiqua" w:cs="宋体"/>
          <w:lang w:eastAsia="zh-CN"/>
        </w:rPr>
        <w:t xml:space="preserve"> following peripheral endovascular treatment. </w:t>
      </w:r>
      <w:r w:rsidRPr="00843481">
        <w:rPr>
          <w:rFonts w:ascii="Book Antiqua" w:eastAsia="宋体" w:hAnsi="Book Antiqua" w:cs="宋体"/>
          <w:i/>
          <w:iCs/>
          <w:lang w:eastAsia="zh-CN"/>
        </w:rPr>
        <w:t xml:space="preserve">Cochrane Database </w:t>
      </w:r>
      <w:proofErr w:type="spellStart"/>
      <w:r w:rsidRPr="00843481">
        <w:rPr>
          <w:rFonts w:ascii="Book Antiqua" w:eastAsia="宋体" w:hAnsi="Book Antiqua" w:cs="宋体"/>
          <w:i/>
          <w:iCs/>
          <w:lang w:eastAsia="zh-CN"/>
        </w:rPr>
        <w:t>Syst</w:t>
      </w:r>
      <w:proofErr w:type="spellEnd"/>
      <w:r w:rsidRPr="00843481">
        <w:rPr>
          <w:rFonts w:ascii="Book Antiqua" w:eastAsia="宋体" w:hAnsi="Book Antiqua" w:cs="宋体"/>
          <w:i/>
          <w:iCs/>
          <w:lang w:eastAsia="zh-CN"/>
        </w:rPr>
        <w:t xml:space="preserve"> Rev</w:t>
      </w:r>
      <w:r w:rsidRPr="00843481">
        <w:rPr>
          <w:rFonts w:ascii="Book Antiqua" w:eastAsia="宋体" w:hAnsi="Book Antiqua" w:cs="宋体"/>
          <w:lang w:eastAsia="zh-CN"/>
        </w:rPr>
        <w:t xml:space="preserve"> 2005; </w:t>
      </w:r>
      <w:r w:rsidR="00BB3C20">
        <w:rPr>
          <w:rFonts w:ascii="Book Antiqua" w:eastAsia="宋体" w:hAnsi="Book Antiqua" w:cs="宋体" w:hint="eastAsia"/>
          <w:b/>
          <w:lang w:eastAsia="zh-CN"/>
        </w:rPr>
        <w:t>(1)</w:t>
      </w:r>
      <w:r w:rsidRPr="00843481">
        <w:rPr>
          <w:rFonts w:ascii="Book Antiqua" w:eastAsia="宋体" w:hAnsi="Book Antiqua" w:cs="宋体"/>
          <w:lang w:eastAsia="zh-CN"/>
        </w:rPr>
        <w:t>: CD002071 [PMID: 15674891 DOI: 10.1002/14651858.CD002071.pub2]</w:t>
      </w:r>
    </w:p>
    <w:p w14:paraId="49731B27"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49 </w:t>
      </w:r>
      <w:proofErr w:type="spellStart"/>
      <w:r w:rsidRPr="00843481">
        <w:rPr>
          <w:rFonts w:ascii="Book Antiqua" w:eastAsia="宋体" w:hAnsi="Book Antiqua" w:cs="宋体"/>
          <w:b/>
          <w:bCs/>
          <w:lang w:eastAsia="zh-CN"/>
        </w:rPr>
        <w:t>Cassar</w:t>
      </w:r>
      <w:proofErr w:type="spellEnd"/>
      <w:r w:rsidRPr="00843481">
        <w:rPr>
          <w:rFonts w:ascii="Book Antiqua" w:eastAsia="宋体" w:hAnsi="Book Antiqua" w:cs="宋体"/>
          <w:b/>
          <w:bCs/>
          <w:lang w:eastAsia="zh-CN"/>
        </w:rPr>
        <w:t xml:space="preserve"> K</w:t>
      </w:r>
      <w:r w:rsidRPr="00843481">
        <w:rPr>
          <w:rFonts w:ascii="Book Antiqua" w:eastAsia="宋体" w:hAnsi="Book Antiqua" w:cs="宋体"/>
          <w:lang w:eastAsia="zh-CN"/>
        </w:rPr>
        <w:t xml:space="preserve">, Ford I, Greaves M, </w:t>
      </w:r>
      <w:proofErr w:type="spellStart"/>
      <w:r w:rsidRPr="00843481">
        <w:rPr>
          <w:rFonts w:ascii="Book Antiqua" w:eastAsia="宋体" w:hAnsi="Book Antiqua" w:cs="宋体"/>
          <w:lang w:eastAsia="zh-CN"/>
        </w:rPr>
        <w:t>Bachoo</w:t>
      </w:r>
      <w:proofErr w:type="spellEnd"/>
      <w:r w:rsidRPr="00843481">
        <w:rPr>
          <w:rFonts w:ascii="Book Antiqua" w:eastAsia="宋体" w:hAnsi="Book Antiqua" w:cs="宋体"/>
          <w:lang w:eastAsia="zh-CN"/>
        </w:rPr>
        <w:t xml:space="preserve"> P, </w:t>
      </w:r>
      <w:proofErr w:type="spellStart"/>
      <w:r w:rsidRPr="00843481">
        <w:rPr>
          <w:rFonts w:ascii="Book Antiqua" w:eastAsia="宋体" w:hAnsi="Book Antiqua" w:cs="宋体"/>
          <w:lang w:eastAsia="zh-CN"/>
        </w:rPr>
        <w:t>Brittenden</w:t>
      </w:r>
      <w:proofErr w:type="spellEnd"/>
      <w:r w:rsidRPr="00843481">
        <w:rPr>
          <w:rFonts w:ascii="Book Antiqua" w:eastAsia="宋体" w:hAnsi="Book Antiqua" w:cs="宋体"/>
          <w:lang w:eastAsia="zh-CN"/>
        </w:rPr>
        <w:t xml:space="preserve"> J. Randomized clinical trial of the antiplatelet effects of aspirin-</w:t>
      </w:r>
      <w:proofErr w:type="spellStart"/>
      <w:r w:rsidRPr="00843481">
        <w:rPr>
          <w:rFonts w:ascii="Book Antiqua" w:eastAsia="宋体" w:hAnsi="Book Antiqua" w:cs="宋体"/>
          <w:lang w:eastAsia="zh-CN"/>
        </w:rPr>
        <w:t>clopidogrel</w:t>
      </w:r>
      <w:proofErr w:type="spellEnd"/>
      <w:r w:rsidRPr="00843481">
        <w:rPr>
          <w:rFonts w:ascii="Book Antiqua" w:eastAsia="宋体" w:hAnsi="Book Antiqua" w:cs="宋体"/>
          <w:lang w:eastAsia="zh-CN"/>
        </w:rPr>
        <w:t xml:space="preserve"> combination versus aspirin alone after lower limb angioplasty. </w:t>
      </w:r>
      <w:r w:rsidRPr="00843481">
        <w:rPr>
          <w:rFonts w:ascii="Book Antiqua" w:eastAsia="宋体" w:hAnsi="Book Antiqua" w:cs="宋体"/>
          <w:i/>
          <w:iCs/>
          <w:lang w:eastAsia="zh-CN"/>
        </w:rPr>
        <w:t xml:space="preserve">Br J </w:t>
      </w:r>
      <w:proofErr w:type="spellStart"/>
      <w:r w:rsidRPr="00843481">
        <w:rPr>
          <w:rFonts w:ascii="Book Antiqua" w:eastAsia="宋体" w:hAnsi="Book Antiqua" w:cs="宋体"/>
          <w:i/>
          <w:iCs/>
          <w:lang w:eastAsia="zh-CN"/>
        </w:rPr>
        <w:t>Surg</w:t>
      </w:r>
      <w:proofErr w:type="spellEnd"/>
      <w:r w:rsidRPr="00843481">
        <w:rPr>
          <w:rFonts w:ascii="Book Antiqua" w:eastAsia="宋体" w:hAnsi="Book Antiqua" w:cs="宋体"/>
          <w:lang w:eastAsia="zh-CN"/>
        </w:rPr>
        <w:t xml:space="preserve"> 2005; </w:t>
      </w:r>
      <w:r w:rsidRPr="00843481">
        <w:rPr>
          <w:rFonts w:ascii="Book Antiqua" w:eastAsia="宋体" w:hAnsi="Book Antiqua" w:cs="宋体"/>
          <w:b/>
          <w:bCs/>
          <w:lang w:eastAsia="zh-CN"/>
        </w:rPr>
        <w:t>92</w:t>
      </w:r>
      <w:r w:rsidRPr="00843481">
        <w:rPr>
          <w:rFonts w:ascii="Book Antiqua" w:eastAsia="宋体" w:hAnsi="Book Antiqua" w:cs="宋体"/>
          <w:lang w:eastAsia="zh-CN"/>
        </w:rPr>
        <w:t>: 159-165 [PMID: 15609386 DOI: 10.1002/bjs.4810]</w:t>
      </w:r>
    </w:p>
    <w:p w14:paraId="5FE58859" w14:textId="77777777" w:rsidR="00843481" w:rsidRPr="00843481" w:rsidRDefault="00843481" w:rsidP="00843481">
      <w:pPr>
        <w:spacing w:line="360" w:lineRule="auto"/>
        <w:jc w:val="both"/>
        <w:rPr>
          <w:rFonts w:ascii="Book Antiqua" w:eastAsia="宋体" w:hAnsi="Book Antiqua" w:cs="宋体"/>
          <w:lang w:eastAsia="zh-CN"/>
        </w:rPr>
      </w:pPr>
      <w:proofErr w:type="gramStart"/>
      <w:r w:rsidRPr="00843481">
        <w:rPr>
          <w:rFonts w:ascii="Book Antiqua" w:eastAsia="宋体" w:hAnsi="Book Antiqua" w:cs="宋体"/>
          <w:lang w:eastAsia="zh-CN"/>
        </w:rPr>
        <w:t xml:space="preserve">50 </w:t>
      </w:r>
      <w:proofErr w:type="spellStart"/>
      <w:r w:rsidRPr="00843481">
        <w:rPr>
          <w:rFonts w:ascii="Book Antiqua" w:eastAsia="宋体" w:hAnsi="Book Antiqua" w:cs="宋体"/>
          <w:b/>
          <w:bCs/>
          <w:lang w:eastAsia="zh-CN"/>
        </w:rPr>
        <w:t>Stept</w:t>
      </w:r>
      <w:proofErr w:type="spellEnd"/>
      <w:r w:rsidRPr="00843481">
        <w:rPr>
          <w:rFonts w:ascii="Book Antiqua" w:eastAsia="宋体" w:hAnsi="Book Antiqua" w:cs="宋体"/>
          <w:b/>
          <w:bCs/>
          <w:lang w:eastAsia="zh-CN"/>
        </w:rPr>
        <w:t xml:space="preserve"> LL</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Flinn</w:t>
      </w:r>
      <w:proofErr w:type="spellEnd"/>
      <w:r w:rsidRPr="00843481">
        <w:rPr>
          <w:rFonts w:ascii="Book Antiqua" w:eastAsia="宋体" w:hAnsi="Book Antiqua" w:cs="宋体"/>
          <w:lang w:eastAsia="zh-CN"/>
        </w:rPr>
        <w:t xml:space="preserve"> WR, McCarthy WJ, Bartlett ST, Bergan JJ, Yao JS.</w:t>
      </w:r>
      <w:proofErr w:type="gramEnd"/>
      <w:r w:rsidRPr="00843481">
        <w:rPr>
          <w:rFonts w:ascii="Book Antiqua" w:eastAsia="宋体" w:hAnsi="Book Antiqua" w:cs="宋体"/>
          <w:lang w:eastAsia="zh-CN"/>
        </w:rPr>
        <w:t xml:space="preserve"> Technical defects as a cause of early graft failure after </w:t>
      </w:r>
      <w:proofErr w:type="spellStart"/>
      <w:r w:rsidRPr="00843481">
        <w:rPr>
          <w:rFonts w:ascii="Book Antiqua" w:eastAsia="宋体" w:hAnsi="Book Antiqua" w:cs="宋体"/>
          <w:lang w:eastAsia="zh-CN"/>
        </w:rPr>
        <w:t>femorodistal</w:t>
      </w:r>
      <w:proofErr w:type="spellEnd"/>
      <w:r w:rsidRPr="00843481">
        <w:rPr>
          <w:rFonts w:ascii="Book Antiqua" w:eastAsia="宋体" w:hAnsi="Book Antiqua" w:cs="宋体"/>
          <w:lang w:eastAsia="zh-CN"/>
        </w:rPr>
        <w:t xml:space="preserve"> bypass. </w:t>
      </w:r>
      <w:r w:rsidRPr="00843481">
        <w:rPr>
          <w:rFonts w:ascii="Book Antiqua" w:eastAsia="宋体" w:hAnsi="Book Antiqua" w:cs="宋体"/>
          <w:i/>
          <w:iCs/>
          <w:lang w:eastAsia="zh-CN"/>
        </w:rPr>
        <w:t xml:space="preserve">Arch </w:t>
      </w:r>
      <w:proofErr w:type="spellStart"/>
      <w:r w:rsidRPr="00843481">
        <w:rPr>
          <w:rFonts w:ascii="Book Antiqua" w:eastAsia="宋体" w:hAnsi="Book Antiqua" w:cs="宋体"/>
          <w:i/>
          <w:iCs/>
          <w:lang w:eastAsia="zh-CN"/>
        </w:rPr>
        <w:t>Surg</w:t>
      </w:r>
      <w:proofErr w:type="spellEnd"/>
      <w:r w:rsidRPr="00843481">
        <w:rPr>
          <w:rFonts w:ascii="Book Antiqua" w:eastAsia="宋体" w:hAnsi="Book Antiqua" w:cs="宋体"/>
          <w:lang w:eastAsia="zh-CN"/>
        </w:rPr>
        <w:t xml:space="preserve"> 1987; </w:t>
      </w:r>
      <w:r w:rsidRPr="00843481">
        <w:rPr>
          <w:rFonts w:ascii="Book Antiqua" w:eastAsia="宋体" w:hAnsi="Book Antiqua" w:cs="宋体"/>
          <w:b/>
          <w:bCs/>
          <w:lang w:eastAsia="zh-CN"/>
        </w:rPr>
        <w:t>122</w:t>
      </w:r>
      <w:r w:rsidRPr="00843481">
        <w:rPr>
          <w:rFonts w:ascii="Book Antiqua" w:eastAsia="宋体" w:hAnsi="Book Antiqua" w:cs="宋体"/>
          <w:lang w:eastAsia="zh-CN"/>
        </w:rPr>
        <w:t>: 599-604 [PMID: 3579569]</w:t>
      </w:r>
    </w:p>
    <w:p w14:paraId="03ACAEBA" w14:textId="0A7E3F13"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51 </w:t>
      </w:r>
      <w:proofErr w:type="spellStart"/>
      <w:r w:rsidRPr="00843481">
        <w:rPr>
          <w:rFonts w:ascii="Book Antiqua" w:eastAsia="宋体" w:hAnsi="Book Antiqua" w:cs="宋体"/>
          <w:b/>
          <w:bCs/>
          <w:lang w:eastAsia="zh-CN"/>
        </w:rPr>
        <w:t>Dörffler-Melly</w:t>
      </w:r>
      <w:proofErr w:type="spellEnd"/>
      <w:r w:rsidRPr="00843481">
        <w:rPr>
          <w:rFonts w:ascii="Book Antiqua" w:eastAsia="宋体" w:hAnsi="Book Antiqua" w:cs="宋体"/>
          <w:b/>
          <w:bCs/>
          <w:lang w:eastAsia="zh-CN"/>
        </w:rPr>
        <w:t xml:space="preserve"> J</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Koopman</w:t>
      </w:r>
      <w:proofErr w:type="spellEnd"/>
      <w:r w:rsidRPr="00843481">
        <w:rPr>
          <w:rFonts w:ascii="Book Antiqua" w:eastAsia="宋体" w:hAnsi="Book Antiqua" w:cs="宋体"/>
          <w:lang w:eastAsia="zh-CN"/>
        </w:rPr>
        <w:t xml:space="preserve"> MM, Adam DJ, </w:t>
      </w:r>
      <w:proofErr w:type="spellStart"/>
      <w:r w:rsidRPr="00843481">
        <w:rPr>
          <w:rFonts w:ascii="Book Antiqua" w:eastAsia="宋体" w:hAnsi="Book Antiqua" w:cs="宋体"/>
          <w:lang w:eastAsia="zh-CN"/>
        </w:rPr>
        <w:t>Büller</w:t>
      </w:r>
      <w:proofErr w:type="spellEnd"/>
      <w:r w:rsidRPr="00843481">
        <w:rPr>
          <w:rFonts w:ascii="Book Antiqua" w:eastAsia="宋体" w:hAnsi="Book Antiqua" w:cs="宋体"/>
          <w:lang w:eastAsia="zh-CN"/>
        </w:rPr>
        <w:t xml:space="preserve"> HR, </w:t>
      </w:r>
      <w:proofErr w:type="spellStart"/>
      <w:r w:rsidRPr="00843481">
        <w:rPr>
          <w:rFonts w:ascii="Book Antiqua" w:eastAsia="宋体" w:hAnsi="Book Antiqua" w:cs="宋体"/>
          <w:lang w:eastAsia="zh-CN"/>
        </w:rPr>
        <w:t>Prins</w:t>
      </w:r>
      <w:proofErr w:type="spellEnd"/>
      <w:r w:rsidRPr="00843481">
        <w:rPr>
          <w:rFonts w:ascii="Book Antiqua" w:eastAsia="宋体" w:hAnsi="Book Antiqua" w:cs="宋体"/>
          <w:lang w:eastAsia="zh-CN"/>
        </w:rPr>
        <w:t xml:space="preserve"> MH. Antiplatelet agents for preventing thrombosis after peripheral arterial bypass surgery. </w:t>
      </w:r>
      <w:r w:rsidRPr="00843481">
        <w:rPr>
          <w:rFonts w:ascii="Book Antiqua" w:eastAsia="宋体" w:hAnsi="Book Antiqua" w:cs="宋体"/>
          <w:i/>
          <w:iCs/>
          <w:lang w:eastAsia="zh-CN"/>
        </w:rPr>
        <w:t xml:space="preserve">Cochrane Database </w:t>
      </w:r>
      <w:proofErr w:type="spellStart"/>
      <w:r w:rsidRPr="00843481">
        <w:rPr>
          <w:rFonts w:ascii="Book Antiqua" w:eastAsia="宋体" w:hAnsi="Book Antiqua" w:cs="宋体"/>
          <w:i/>
          <w:iCs/>
          <w:lang w:eastAsia="zh-CN"/>
        </w:rPr>
        <w:t>Syst</w:t>
      </w:r>
      <w:proofErr w:type="spellEnd"/>
      <w:r w:rsidRPr="00843481">
        <w:rPr>
          <w:rFonts w:ascii="Book Antiqua" w:eastAsia="宋体" w:hAnsi="Book Antiqua" w:cs="宋体"/>
          <w:i/>
          <w:iCs/>
          <w:lang w:eastAsia="zh-CN"/>
        </w:rPr>
        <w:t xml:space="preserve"> Rev</w:t>
      </w:r>
      <w:r w:rsidRPr="00843481">
        <w:rPr>
          <w:rFonts w:ascii="Book Antiqua" w:eastAsia="宋体" w:hAnsi="Book Antiqua" w:cs="宋体"/>
          <w:lang w:eastAsia="zh-CN"/>
        </w:rPr>
        <w:t xml:space="preserve"> 2003; </w:t>
      </w:r>
      <w:r w:rsidR="00BB3C20">
        <w:rPr>
          <w:rFonts w:ascii="Book Antiqua" w:eastAsia="宋体" w:hAnsi="Book Antiqua" w:cs="宋体" w:hint="eastAsia"/>
          <w:b/>
          <w:lang w:eastAsia="zh-CN"/>
        </w:rPr>
        <w:t>(3)</w:t>
      </w:r>
      <w:r w:rsidRPr="00843481">
        <w:rPr>
          <w:rFonts w:ascii="Book Antiqua" w:eastAsia="宋体" w:hAnsi="Book Antiqua" w:cs="宋体"/>
          <w:lang w:eastAsia="zh-CN"/>
        </w:rPr>
        <w:t>: CD000535 [PMID: 12917893 DOI: 10.1002/14651858.CD000535]</w:t>
      </w:r>
    </w:p>
    <w:p w14:paraId="12B7DABB" w14:textId="77777777" w:rsidR="00843481" w:rsidRPr="00843481" w:rsidRDefault="00843481" w:rsidP="00843481">
      <w:pPr>
        <w:spacing w:line="360" w:lineRule="auto"/>
        <w:jc w:val="both"/>
        <w:rPr>
          <w:rFonts w:ascii="Book Antiqua" w:eastAsia="宋体" w:hAnsi="Book Antiqua" w:cs="宋体"/>
          <w:lang w:eastAsia="zh-CN"/>
        </w:rPr>
      </w:pPr>
      <w:proofErr w:type="gramStart"/>
      <w:r w:rsidRPr="00843481">
        <w:rPr>
          <w:rFonts w:ascii="Book Antiqua" w:eastAsia="宋体" w:hAnsi="Book Antiqua" w:cs="宋体"/>
          <w:lang w:eastAsia="zh-CN"/>
        </w:rPr>
        <w:t xml:space="preserve">52 </w:t>
      </w:r>
      <w:r w:rsidRPr="00843481">
        <w:rPr>
          <w:rFonts w:ascii="Book Antiqua" w:eastAsia="宋体" w:hAnsi="Book Antiqua" w:cs="宋体"/>
          <w:b/>
          <w:bCs/>
          <w:lang w:eastAsia="zh-CN"/>
        </w:rPr>
        <w:t>Mills JL</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Fujitani</w:t>
      </w:r>
      <w:proofErr w:type="spellEnd"/>
      <w:r w:rsidRPr="00843481">
        <w:rPr>
          <w:rFonts w:ascii="Book Antiqua" w:eastAsia="宋体" w:hAnsi="Book Antiqua" w:cs="宋体"/>
          <w:lang w:eastAsia="zh-CN"/>
        </w:rPr>
        <w:t xml:space="preserve"> RM, Taylor SM.</w:t>
      </w:r>
      <w:proofErr w:type="gramEnd"/>
      <w:r w:rsidRPr="00843481">
        <w:rPr>
          <w:rFonts w:ascii="Book Antiqua" w:eastAsia="宋体" w:hAnsi="Book Antiqua" w:cs="宋体"/>
          <w:lang w:eastAsia="zh-CN"/>
        </w:rPr>
        <w:t xml:space="preserve"> The characteristics and anatomic distribution of lesions that cause reversed vein graft failure: a five-year prospective study. </w:t>
      </w:r>
      <w:r w:rsidRPr="00843481">
        <w:rPr>
          <w:rFonts w:ascii="Book Antiqua" w:eastAsia="宋体" w:hAnsi="Book Antiqua" w:cs="宋体"/>
          <w:i/>
          <w:iCs/>
          <w:lang w:eastAsia="zh-CN"/>
        </w:rPr>
        <w:t xml:space="preserve">J </w:t>
      </w:r>
      <w:proofErr w:type="spellStart"/>
      <w:r w:rsidRPr="00843481">
        <w:rPr>
          <w:rFonts w:ascii="Book Antiqua" w:eastAsia="宋体" w:hAnsi="Book Antiqua" w:cs="宋体"/>
          <w:i/>
          <w:iCs/>
          <w:lang w:eastAsia="zh-CN"/>
        </w:rPr>
        <w:t>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Surg</w:t>
      </w:r>
      <w:proofErr w:type="spellEnd"/>
      <w:r w:rsidRPr="00843481">
        <w:rPr>
          <w:rFonts w:ascii="Book Antiqua" w:eastAsia="宋体" w:hAnsi="Book Antiqua" w:cs="宋体"/>
          <w:lang w:eastAsia="zh-CN"/>
        </w:rPr>
        <w:t xml:space="preserve"> 1993; </w:t>
      </w:r>
      <w:r w:rsidRPr="00843481">
        <w:rPr>
          <w:rFonts w:ascii="Book Antiqua" w:eastAsia="宋体" w:hAnsi="Book Antiqua" w:cs="宋体"/>
          <w:b/>
          <w:bCs/>
          <w:lang w:eastAsia="zh-CN"/>
        </w:rPr>
        <w:t>17</w:t>
      </w:r>
      <w:r w:rsidRPr="00843481">
        <w:rPr>
          <w:rFonts w:ascii="Book Antiqua" w:eastAsia="宋体" w:hAnsi="Book Antiqua" w:cs="宋体"/>
          <w:lang w:eastAsia="zh-CN"/>
        </w:rPr>
        <w:t>: 195-204; discussion 204-6 [PMID: 8421336 DOI: 10.1016/0741-5214(93)90023-f]</w:t>
      </w:r>
    </w:p>
    <w:p w14:paraId="324F0483" w14:textId="73BE9829" w:rsidR="00843481" w:rsidRPr="00843481" w:rsidRDefault="00BB3C20" w:rsidP="00843481">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53 </w:t>
      </w:r>
      <w:proofErr w:type="spellStart"/>
      <w:r w:rsidR="00843481" w:rsidRPr="00843481">
        <w:rPr>
          <w:rFonts w:ascii="Book Antiqua" w:eastAsia="宋体" w:hAnsi="Book Antiqua" w:cs="宋体"/>
          <w:b/>
          <w:lang w:eastAsia="zh-CN"/>
        </w:rPr>
        <w:t>Brittenden</w:t>
      </w:r>
      <w:proofErr w:type="spellEnd"/>
      <w:r w:rsidR="00843481" w:rsidRPr="00843481">
        <w:rPr>
          <w:rFonts w:ascii="Book Antiqua" w:eastAsia="宋体" w:hAnsi="Book Antiqua" w:cs="宋体"/>
          <w:b/>
          <w:lang w:eastAsia="zh-CN"/>
        </w:rPr>
        <w:t xml:space="preserve"> J</w:t>
      </w:r>
      <w:r w:rsidR="00843481" w:rsidRPr="00843481">
        <w:rPr>
          <w:rFonts w:ascii="Book Antiqua" w:eastAsia="宋体" w:hAnsi="Book Antiqua" w:cs="宋体"/>
          <w:lang w:eastAsia="zh-CN"/>
        </w:rPr>
        <w:t xml:space="preserve">, Bradbury AW. </w:t>
      </w:r>
      <w:proofErr w:type="gramStart"/>
      <w:r w:rsidR="00843481" w:rsidRPr="00843481">
        <w:rPr>
          <w:rFonts w:ascii="Book Antiqua" w:eastAsia="宋体" w:hAnsi="Book Antiqua" w:cs="宋体"/>
          <w:lang w:eastAsia="zh-CN"/>
        </w:rPr>
        <w:t>The durability of iliac and femoral angioplasty.</w:t>
      </w:r>
      <w:proofErr w:type="gramEnd"/>
      <w:r w:rsidR="00843481" w:rsidRPr="00843481">
        <w:rPr>
          <w:rFonts w:ascii="Book Antiqua" w:eastAsia="宋体" w:hAnsi="Book Antiqua" w:cs="宋体"/>
          <w:lang w:eastAsia="zh-CN"/>
        </w:rPr>
        <w:t xml:space="preserve"> In: Saunders WB, Ed: </w:t>
      </w:r>
      <w:proofErr w:type="spellStart"/>
      <w:r w:rsidR="00843481" w:rsidRPr="00843481">
        <w:rPr>
          <w:rFonts w:ascii="Book Antiqua" w:eastAsia="宋体" w:hAnsi="Book Antiqua" w:cs="宋体"/>
          <w:lang w:eastAsia="zh-CN"/>
        </w:rPr>
        <w:t>Greenhalgh</w:t>
      </w:r>
      <w:proofErr w:type="spellEnd"/>
      <w:r w:rsidR="00843481" w:rsidRPr="00843481">
        <w:rPr>
          <w:rFonts w:ascii="Book Antiqua" w:eastAsia="宋体" w:hAnsi="Book Antiqua" w:cs="宋体"/>
          <w:lang w:eastAsia="zh-CN"/>
        </w:rPr>
        <w:t xml:space="preserve"> RM. The durability of vascular and endovascular surgery. London, 1999; 17-36</w:t>
      </w:r>
    </w:p>
    <w:p w14:paraId="1C6CE17F"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54 </w:t>
      </w:r>
      <w:r w:rsidRPr="00843481">
        <w:rPr>
          <w:rFonts w:ascii="Book Antiqua" w:eastAsia="宋体" w:hAnsi="Book Antiqua" w:cs="宋体"/>
          <w:b/>
          <w:bCs/>
          <w:lang w:eastAsia="zh-CN"/>
        </w:rPr>
        <w:t>Belch JJ</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Dormandy</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Biasi</w:t>
      </w:r>
      <w:proofErr w:type="spellEnd"/>
      <w:r w:rsidRPr="00843481">
        <w:rPr>
          <w:rFonts w:ascii="Book Antiqua" w:eastAsia="宋体" w:hAnsi="Book Antiqua" w:cs="宋体"/>
          <w:lang w:eastAsia="zh-CN"/>
        </w:rPr>
        <w:t xml:space="preserve"> GM, </w:t>
      </w:r>
      <w:proofErr w:type="spellStart"/>
      <w:r w:rsidRPr="00843481">
        <w:rPr>
          <w:rFonts w:ascii="Book Antiqua" w:eastAsia="宋体" w:hAnsi="Book Antiqua" w:cs="宋体"/>
          <w:lang w:eastAsia="zh-CN"/>
        </w:rPr>
        <w:t>Cairols</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Diehm</w:t>
      </w:r>
      <w:proofErr w:type="spellEnd"/>
      <w:r w:rsidRPr="00843481">
        <w:rPr>
          <w:rFonts w:ascii="Book Antiqua" w:eastAsia="宋体" w:hAnsi="Book Antiqua" w:cs="宋体"/>
          <w:lang w:eastAsia="zh-CN"/>
        </w:rPr>
        <w:t xml:space="preserve"> C, </w:t>
      </w:r>
      <w:proofErr w:type="spellStart"/>
      <w:r w:rsidRPr="00843481">
        <w:rPr>
          <w:rFonts w:ascii="Book Antiqua" w:eastAsia="宋体" w:hAnsi="Book Antiqua" w:cs="宋体"/>
          <w:lang w:eastAsia="zh-CN"/>
        </w:rPr>
        <w:t>Eikelboom</w:t>
      </w:r>
      <w:proofErr w:type="spellEnd"/>
      <w:r w:rsidRPr="00843481">
        <w:rPr>
          <w:rFonts w:ascii="Book Antiqua" w:eastAsia="宋体" w:hAnsi="Book Antiqua" w:cs="宋体"/>
          <w:lang w:eastAsia="zh-CN"/>
        </w:rPr>
        <w:t xml:space="preserve"> B, </w:t>
      </w:r>
      <w:proofErr w:type="spellStart"/>
      <w:r w:rsidRPr="00843481">
        <w:rPr>
          <w:rFonts w:ascii="Book Antiqua" w:eastAsia="宋体" w:hAnsi="Book Antiqua" w:cs="宋体"/>
          <w:lang w:eastAsia="zh-CN"/>
        </w:rPr>
        <w:t>Golledge</w:t>
      </w:r>
      <w:proofErr w:type="spellEnd"/>
      <w:r w:rsidRPr="00843481">
        <w:rPr>
          <w:rFonts w:ascii="Book Antiqua" w:eastAsia="宋体" w:hAnsi="Book Antiqua" w:cs="宋体"/>
          <w:lang w:eastAsia="zh-CN"/>
        </w:rPr>
        <w:t xml:space="preserve"> J, </w:t>
      </w:r>
      <w:proofErr w:type="spellStart"/>
      <w:r w:rsidRPr="00843481">
        <w:rPr>
          <w:rFonts w:ascii="Book Antiqua" w:eastAsia="宋体" w:hAnsi="Book Antiqua" w:cs="宋体"/>
          <w:lang w:eastAsia="zh-CN"/>
        </w:rPr>
        <w:t>Jawien</w:t>
      </w:r>
      <w:proofErr w:type="spellEnd"/>
      <w:r w:rsidRPr="00843481">
        <w:rPr>
          <w:rFonts w:ascii="Book Antiqua" w:eastAsia="宋体" w:hAnsi="Book Antiqua" w:cs="宋体"/>
          <w:lang w:eastAsia="zh-CN"/>
        </w:rPr>
        <w:t xml:space="preserve"> A, </w:t>
      </w:r>
      <w:proofErr w:type="spellStart"/>
      <w:r w:rsidRPr="00843481">
        <w:rPr>
          <w:rFonts w:ascii="Book Antiqua" w:eastAsia="宋体" w:hAnsi="Book Antiqua" w:cs="宋体"/>
          <w:lang w:eastAsia="zh-CN"/>
        </w:rPr>
        <w:t>Lepäntalo</w:t>
      </w:r>
      <w:proofErr w:type="spellEnd"/>
      <w:r w:rsidRPr="00843481">
        <w:rPr>
          <w:rFonts w:ascii="Book Antiqua" w:eastAsia="宋体" w:hAnsi="Book Antiqua" w:cs="宋体"/>
          <w:lang w:eastAsia="zh-CN"/>
        </w:rPr>
        <w:t xml:space="preserve"> M, </w:t>
      </w:r>
      <w:proofErr w:type="spellStart"/>
      <w:r w:rsidRPr="00843481">
        <w:rPr>
          <w:rFonts w:ascii="Book Antiqua" w:eastAsia="宋体" w:hAnsi="Book Antiqua" w:cs="宋体"/>
          <w:lang w:eastAsia="zh-CN"/>
        </w:rPr>
        <w:t>Norgren</w:t>
      </w:r>
      <w:proofErr w:type="spellEnd"/>
      <w:r w:rsidRPr="00843481">
        <w:rPr>
          <w:rFonts w:ascii="Book Antiqua" w:eastAsia="宋体" w:hAnsi="Book Antiqua" w:cs="宋体"/>
          <w:lang w:eastAsia="zh-CN"/>
        </w:rPr>
        <w:t xml:space="preserve"> L, Hiatt WR, </w:t>
      </w:r>
      <w:proofErr w:type="spellStart"/>
      <w:r w:rsidRPr="00843481">
        <w:rPr>
          <w:rFonts w:ascii="Book Antiqua" w:eastAsia="宋体" w:hAnsi="Book Antiqua" w:cs="宋体"/>
          <w:lang w:eastAsia="zh-CN"/>
        </w:rPr>
        <w:t>Becquemin</w:t>
      </w:r>
      <w:proofErr w:type="spellEnd"/>
      <w:r w:rsidRPr="00843481">
        <w:rPr>
          <w:rFonts w:ascii="Book Antiqua" w:eastAsia="宋体" w:hAnsi="Book Antiqua" w:cs="宋体"/>
          <w:lang w:eastAsia="zh-CN"/>
        </w:rPr>
        <w:t xml:space="preserve"> JP, </w:t>
      </w:r>
      <w:proofErr w:type="spellStart"/>
      <w:r w:rsidRPr="00843481">
        <w:rPr>
          <w:rFonts w:ascii="Book Antiqua" w:eastAsia="宋体" w:hAnsi="Book Antiqua" w:cs="宋体"/>
          <w:lang w:eastAsia="zh-CN"/>
        </w:rPr>
        <w:t>Bergqvist</w:t>
      </w:r>
      <w:proofErr w:type="spellEnd"/>
      <w:r w:rsidRPr="00843481">
        <w:rPr>
          <w:rFonts w:ascii="Book Antiqua" w:eastAsia="宋体" w:hAnsi="Book Antiqua" w:cs="宋体"/>
          <w:lang w:eastAsia="zh-CN"/>
        </w:rPr>
        <w:t xml:space="preserve"> D, Clement D, Baumgartner I, </w:t>
      </w:r>
      <w:proofErr w:type="spellStart"/>
      <w:r w:rsidRPr="00843481">
        <w:rPr>
          <w:rFonts w:ascii="Book Antiqua" w:eastAsia="宋体" w:hAnsi="Book Antiqua" w:cs="宋体"/>
          <w:lang w:eastAsia="zh-CN"/>
        </w:rPr>
        <w:t>Minar</w:t>
      </w:r>
      <w:proofErr w:type="spellEnd"/>
      <w:r w:rsidRPr="00843481">
        <w:rPr>
          <w:rFonts w:ascii="Book Antiqua" w:eastAsia="宋体" w:hAnsi="Book Antiqua" w:cs="宋体"/>
          <w:lang w:eastAsia="zh-CN"/>
        </w:rPr>
        <w:t xml:space="preserve"> E, Stonebridge P, </w:t>
      </w:r>
      <w:proofErr w:type="spellStart"/>
      <w:r w:rsidRPr="00843481">
        <w:rPr>
          <w:rFonts w:ascii="Book Antiqua" w:eastAsia="宋体" w:hAnsi="Book Antiqua" w:cs="宋体"/>
          <w:lang w:eastAsia="zh-CN"/>
        </w:rPr>
        <w:t>Vermassen</w:t>
      </w:r>
      <w:proofErr w:type="spellEnd"/>
      <w:r w:rsidRPr="00843481">
        <w:rPr>
          <w:rFonts w:ascii="Book Antiqua" w:eastAsia="宋体" w:hAnsi="Book Antiqua" w:cs="宋体"/>
          <w:lang w:eastAsia="zh-CN"/>
        </w:rPr>
        <w:t xml:space="preserve"> F, </w:t>
      </w:r>
      <w:proofErr w:type="spellStart"/>
      <w:r w:rsidRPr="00843481">
        <w:rPr>
          <w:rFonts w:ascii="Book Antiqua" w:eastAsia="宋体" w:hAnsi="Book Antiqua" w:cs="宋体"/>
          <w:lang w:eastAsia="zh-CN"/>
        </w:rPr>
        <w:t>Matyas</w:t>
      </w:r>
      <w:proofErr w:type="spellEnd"/>
      <w:r w:rsidRPr="00843481">
        <w:rPr>
          <w:rFonts w:ascii="Book Antiqua" w:eastAsia="宋体" w:hAnsi="Book Antiqua" w:cs="宋体"/>
          <w:lang w:eastAsia="zh-CN"/>
        </w:rPr>
        <w:t xml:space="preserve"> L, </w:t>
      </w:r>
      <w:proofErr w:type="spellStart"/>
      <w:r w:rsidRPr="00843481">
        <w:rPr>
          <w:rFonts w:ascii="Book Antiqua" w:eastAsia="宋体" w:hAnsi="Book Antiqua" w:cs="宋体"/>
          <w:lang w:eastAsia="zh-CN"/>
        </w:rPr>
        <w:t>Leizorovicz</w:t>
      </w:r>
      <w:proofErr w:type="spellEnd"/>
      <w:r w:rsidRPr="00843481">
        <w:rPr>
          <w:rFonts w:ascii="Book Antiqua" w:eastAsia="宋体" w:hAnsi="Book Antiqua" w:cs="宋体"/>
          <w:lang w:eastAsia="zh-CN"/>
        </w:rPr>
        <w:t xml:space="preserve"> A. Results of the randomized, placebo-controlled </w:t>
      </w:r>
      <w:proofErr w:type="spellStart"/>
      <w:r w:rsidRPr="00843481">
        <w:rPr>
          <w:rFonts w:ascii="Book Antiqua" w:eastAsia="宋体" w:hAnsi="Book Antiqua" w:cs="宋体"/>
          <w:lang w:eastAsia="zh-CN"/>
        </w:rPr>
        <w:t>clopidogrel</w:t>
      </w:r>
      <w:proofErr w:type="spellEnd"/>
      <w:r w:rsidRPr="00843481">
        <w:rPr>
          <w:rFonts w:ascii="Book Antiqua" w:eastAsia="宋体" w:hAnsi="Book Antiqua" w:cs="宋体"/>
          <w:lang w:eastAsia="zh-CN"/>
        </w:rPr>
        <w:t xml:space="preserve"> and acetylsalicylic acid in bypass surgery for peripheral arterial disease (CASPAR) trial. </w:t>
      </w:r>
      <w:r w:rsidRPr="00843481">
        <w:rPr>
          <w:rFonts w:ascii="Book Antiqua" w:eastAsia="宋体" w:hAnsi="Book Antiqua" w:cs="宋体"/>
          <w:i/>
          <w:iCs/>
          <w:lang w:eastAsia="zh-CN"/>
        </w:rPr>
        <w:t xml:space="preserve">J </w:t>
      </w:r>
      <w:proofErr w:type="spellStart"/>
      <w:r w:rsidRPr="00843481">
        <w:rPr>
          <w:rFonts w:ascii="Book Antiqua" w:eastAsia="宋体" w:hAnsi="Book Antiqua" w:cs="宋体"/>
          <w:i/>
          <w:iCs/>
          <w:lang w:eastAsia="zh-CN"/>
        </w:rPr>
        <w:t>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Surg</w:t>
      </w:r>
      <w:proofErr w:type="spellEnd"/>
      <w:r w:rsidRPr="00843481">
        <w:rPr>
          <w:rFonts w:ascii="Book Antiqua" w:eastAsia="宋体" w:hAnsi="Book Antiqua" w:cs="宋体"/>
          <w:lang w:eastAsia="zh-CN"/>
        </w:rPr>
        <w:t xml:space="preserve"> 2010; </w:t>
      </w:r>
      <w:r w:rsidRPr="00843481">
        <w:rPr>
          <w:rFonts w:ascii="Book Antiqua" w:eastAsia="宋体" w:hAnsi="Book Antiqua" w:cs="宋体"/>
          <w:b/>
          <w:bCs/>
          <w:lang w:eastAsia="zh-CN"/>
        </w:rPr>
        <w:t>52</w:t>
      </w:r>
      <w:r w:rsidRPr="00843481">
        <w:rPr>
          <w:rFonts w:ascii="Book Antiqua" w:eastAsia="宋体" w:hAnsi="Book Antiqua" w:cs="宋体"/>
          <w:lang w:eastAsia="zh-CN"/>
        </w:rPr>
        <w:t>: 825-33, 833.e1-2 [PMID: 20678878 DOI: 10.1016/j.jvs.2010.04.027]</w:t>
      </w:r>
    </w:p>
    <w:p w14:paraId="181378B1" w14:textId="77777777" w:rsidR="00843481" w:rsidRPr="00843481" w:rsidRDefault="00843481" w:rsidP="00843481">
      <w:pPr>
        <w:spacing w:line="360" w:lineRule="auto"/>
        <w:jc w:val="both"/>
        <w:rPr>
          <w:rFonts w:ascii="Book Antiqua" w:eastAsia="宋体" w:hAnsi="Book Antiqua" w:cs="宋体"/>
          <w:lang w:eastAsia="zh-CN"/>
        </w:rPr>
      </w:pPr>
      <w:r w:rsidRPr="00843481">
        <w:rPr>
          <w:rFonts w:ascii="Book Antiqua" w:eastAsia="宋体" w:hAnsi="Book Antiqua" w:cs="宋体"/>
          <w:lang w:eastAsia="zh-CN"/>
        </w:rPr>
        <w:t xml:space="preserve">55 </w:t>
      </w:r>
      <w:proofErr w:type="spellStart"/>
      <w:r w:rsidRPr="00843481">
        <w:rPr>
          <w:rFonts w:ascii="Book Antiqua" w:eastAsia="宋体" w:hAnsi="Book Antiqua" w:cs="宋体"/>
          <w:b/>
          <w:bCs/>
          <w:lang w:eastAsia="zh-CN"/>
        </w:rPr>
        <w:t>Allemang</w:t>
      </w:r>
      <w:proofErr w:type="spellEnd"/>
      <w:r w:rsidRPr="00843481">
        <w:rPr>
          <w:rFonts w:ascii="Book Antiqua" w:eastAsia="宋体" w:hAnsi="Book Antiqua" w:cs="宋体"/>
          <w:b/>
          <w:bCs/>
          <w:lang w:eastAsia="zh-CN"/>
        </w:rPr>
        <w:t xml:space="preserve"> MT</w:t>
      </w:r>
      <w:r w:rsidRPr="00843481">
        <w:rPr>
          <w:rFonts w:ascii="Book Antiqua" w:eastAsia="宋体" w:hAnsi="Book Antiqua" w:cs="宋体"/>
          <w:lang w:eastAsia="zh-CN"/>
        </w:rPr>
        <w:t xml:space="preserve">, </w:t>
      </w:r>
      <w:proofErr w:type="spellStart"/>
      <w:r w:rsidRPr="00843481">
        <w:rPr>
          <w:rFonts w:ascii="Book Antiqua" w:eastAsia="宋体" w:hAnsi="Book Antiqua" w:cs="宋体"/>
          <w:lang w:eastAsia="zh-CN"/>
        </w:rPr>
        <w:t>Rajani</w:t>
      </w:r>
      <w:proofErr w:type="spellEnd"/>
      <w:r w:rsidRPr="00843481">
        <w:rPr>
          <w:rFonts w:ascii="Book Antiqua" w:eastAsia="宋体" w:hAnsi="Book Antiqua" w:cs="宋体"/>
          <w:lang w:eastAsia="zh-CN"/>
        </w:rPr>
        <w:t xml:space="preserve"> RR, Nelson PR, </w:t>
      </w:r>
      <w:proofErr w:type="spellStart"/>
      <w:r w:rsidRPr="00843481">
        <w:rPr>
          <w:rFonts w:ascii="Book Antiqua" w:eastAsia="宋体" w:hAnsi="Book Antiqua" w:cs="宋体"/>
          <w:lang w:eastAsia="zh-CN"/>
        </w:rPr>
        <w:t>Hingorani</w:t>
      </w:r>
      <w:proofErr w:type="spellEnd"/>
      <w:r w:rsidRPr="00843481">
        <w:rPr>
          <w:rFonts w:ascii="Book Antiqua" w:eastAsia="宋体" w:hAnsi="Book Antiqua" w:cs="宋体"/>
          <w:lang w:eastAsia="zh-CN"/>
        </w:rPr>
        <w:t xml:space="preserve"> A, </w:t>
      </w:r>
      <w:proofErr w:type="spellStart"/>
      <w:r w:rsidRPr="00843481">
        <w:rPr>
          <w:rFonts w:ascii="Book Antiqua" w:eastAsia="宋体" w:hAnsi="Book Antiqua" w:cs="宋体"/>
          <w:lang w:eastAsia="zh-CN"/>
        </w:rPr>
        <w:t>Kashyap</w:t>
      </w:r>
      <w:proofErr w:type="spellEnd"/>
      <w:r w:rsidRPr="00843481">
        <w:rPr>
          <w:rFonts w:ascii="Book Antiqua" w:eastAsia="宋体" w:hAnsi="Book Antiqua" w:cs="宋体"/>
          <w:lang w:eastAsia="zh-CN"/>
        </w:rPr>
        <w:t xml:space="preserve"> VS. Prescribing patterns of antiplatelet agents are highly variable after lower extremity endovascular procedures. </w:t>
      </w:r>
      <w:r w:rsidRPr="00843481">
        <w:rPr>
          <w:rFonts w:ascii="Book Antiqua" w:eastAsia="宋体" w:hAnsi="Book Antiqua" w:cs="宋体"/>
          <w:i/>
          <w:iCs/>
          <w:lang w:eastAsia="zh-CN"/>
        </w:rPr>
        <w:t xml:space="preserve">Ann </w:t>
      </w:r>
      <w:proofErr w:type="spellStart"/>
      <w:r w:rsidRPr="00843481">
        <w:rPr>
          <w:rFonts w:ascii="Book Antiqua" w:eastAsia="宋体" w:hAnsi="Book Antiqua" w:cs="宋体"/>
          <w:i/>
          <w:iCs/>
          <w:lang w:eastAsia="zh-CN"/>
        </w:rPr>
        <w:t>Vasc</w:t>
      </w:r>
      <w:proofErr w:type="spellEnd"/>
      <w:r w:rsidRPr="00843481">
        <w:rPr>
          <w:rFonts w:ascii="Book Antiqua" w:eastAsia="宋体" w:hAnsi="Book Antiqua" w:cs="宋体"/>
          <w:i/>
          <w:iCs/>
          <w:lang w:eastAsia="zh-CN"/>
        </w:rPr>
        <w:t xml:space="preserve"> </w:t>
      </w:r>
      <w:proofErr w:type="spellStart"/>
      <w:r w:rsidRPr="00843481">
        <w:rPr>
          <w:rFonts w:ascii="Book Antiqua" w:eastAsia="宋体" w:hAnsi="Book Antiqua" w:cs="宋体"/>
          <w:i/>
          <w:iCs/>
          <w:lang w:eastAsia="zh-CN"/>
        </w:rPr>
        <w:t>Surg</w:t>
      </w:r>
      <w:proofErr w:type="spellEnd"/>
      <w:r w:rsidRPr="00843481">
        <w:rPr>
          <w:rFonts w:ascii="Book Antiqua" w:eastAsia="宋体" w:hAnsi="Book Antiqua" w:cs="宋体"/>
          <w:lang w:eastAsia="zh-CN"/>
        </w:rPr>
        <w:t xml:space="preserve"> 2013; </w:t>
      </w:r>
      <w:r w:rsidRPr="00843481">
        <w:rPr>
          <w:rFonts w:ascii="Book Antiqua" w:eastAsia="宋体" w:hAnsi="Book Antiqua" w:cs="宋体"/>
          <w:b/>
          <w:bCs/>
          <w:lang w:eastAsia="zh-CN"/>
        </w:rPr>
        <w:t>27</w:t>
      </w:r>
      <w:r w:rsidRPr="00843481">
        <w:rPr>
          <w:rFonts w:ascii="Book Antiqua" w:eastAsia="宋体" w:hAnsi="Book Antiqua" w:cs="宋体"/>
          <w:lang w:eastAsia="zh-CN"/>
        </w:rPr>
        <w:t>: 62-67 [PMID: 22981017 DOI: 10.1016/j.avsg.2012.05.001]</w:t>
      </w:r>
    </w:p>
    <w:p w14:paraId="6297F891" w14:textId="77777777" w:rsidR="000E13F3" w:rsidRPr="00843481" w:rsidRDefault="000E13F3" w:rsidP="00843481">
      <w:pPr>
        <w:pStyle w:val="CommentText"/>
        <w:spacing w:line="360" w:lineRule="auto"/>
        <w:jc w:val="both"/>
        <w:rPr>
          <w:rFonts w:ascii="Book Antiqua" w:eastAsia="宋体" w:hAnsi="Book Antiqua"/>
          <w:sz w:val="24"/>
          <w:szCs w:val="24"/>
          <w:lang w:eastAsia="zh-CN"/>
        </w:rPr>
      </w:pPr>
    </w:p>
    <w:p w14:paraId="7B27B461" w14:textId="7E2F79E0" w:rsidR="000E13F3" w:rsidRPr="007620F4" w:rsidRDefault="000E13F3" w:rsidP="007620F4">
      <w:pPr>
        <w:pStyle w:val="CommentText"/>
        <w:spacing w:line="360" w:lineRule="auto"/>
        <w:jc w:val="right"/>
        <w:rPr>
          <w:rFonts w:ascii="Book Antiqua" w:eastAsia="宋体" w:hAnsi="Book Antiqua"/>
          <w:b/>
          <w:sz w:val="24"/>
          <w:szCs w:val="24"/>
          <w:lang w:eastAsia="zh-CN"/>
        </w:rPr>
      </w:pPr>
      <w:r w:rsidRPr="007620F4">
        <w:rPr>
          <w:rFonts w:ascii="Book Antiqua" w:hAnsi="Book Antiqua"/>
          <w:b/>
          <w:sz w:val="24"/>
          <w:szCs w:val="24"/>
        </w:rPr>
        <w:t xml:space="preserve">P-Reviewer: </w:t>
      </w:r>
      <w:proofErr w:type="spellStart"/>
      <w:r w:rsidRPr="007620F4">
        <w:rPr>
          <w:rFonts w:ascii="Book Antiqua" w:hAnsi="Book Antiqua"/>
          <w:color w:val="000000"/>
          <w:sz w:val="24"/>
          <w:szCs w:val="24"/>
        </w:rPr>
        <w:t>Cicha</w:t>
      </w:r>
      <w:proofErr w:type="spellEnd"/>
      <w:r w:rsidRPr="007620F4">
        <w:rPr>
          <w:rFonts w:ascii="Book Antiqua" w:eastAsia="宋体" w:hAnsi="Book Antiqua"/>
          <w:color w:val="000000"/>
          <w:sz w:val="24"/>
          <w:szCs w:val="24"/>
          <w:lang w:eastAsia="zh-CN"/>
        </w:rPr>
        <w:t xml:space="preserve"> I, </w:t>
      </w:r>
      <w:r w:rsidRPr="007620F4">
        <w:rPr>
          <w:rFonts w:ascii="Book Antiqua" w:hAnsi="Book Antiqua"/>
          <w:color w:val="000000"/>
          <w:sz w:val="24"/>
          <w:szCs w:val="24"/>
        </w:rPr>
        <w:t>Lee</w:t>
      </w:r>
      <w:r w:rsidRPr="007620F4">
        <w:rPr>
          <w:rFonts w:ascii="Book Antiqua" w:eastAsia="宋体" w:hAnsi="Book Antiqua"/>
          <w:color w:val="000000"/>
          <w:sz w:val="24"/>
          <w:szCs w:val="24"/>
          <w:lang w:eastAsia="zh-CN"/>
        </w:rPr>
        <w:t xml:space="preserve"> TS, </w:t>
      </w:r>
      <w:r w:rsidRPr="007620F4">
        <w:rPr>
          <w:rFonts w:ascii="Book Antiqua" w:hAnsi="Book Antiqua"/>
          <w:color w:val="000000"/>
          <w:sz w:val="24"/>
          <w:szCs w:val="24"/>
        </w:rPr>
        <w:t>Suzuki</w:t>
      </w:r>
      <w:r w:rsidRPr="007620F4">
        <w:rPr>
          <w:rFonts w:ascii="Book Antiqua" w:eastAsia="宋体" w:hAnsi="Book Antiqua"/>
          <w:color w:val="000000"/>
          <w:sz w:val="24"/>
          <w:szCs w:val="24"/>
          <w:lang w:eastAsia="zh-CN"/>
        </w:rPr>
        <w:t xml:space="preserve"> G </w:t>
      </w:r>
      <w:r w:rsidRPr="007620F4">
        <w:rPr>
          <w:rFonts w:ascii="Book Antiqua" w:hAnsi="Book Antiqua"/>
          <w:b/>
          <w:sz w:val="24"/>
          <w:szCs w:val="24"/>
        </w:rPr>
        <w:t xml:space="preserve">S-Editor: </w:t>
      </w:r>
      <w:proofErr w:type="spellStart"/>
      <w:r w:rsidRPr="007620F4">
        <w:rPr>
          <w:rFonts w:ascii="Book Antiqua" w:hAnsi="Book Antiqua"/>
          <w:sz w:val="24"/>
          <w:szCs w:val="24"/>
        </w:rPr>
        <w:t>Ji</w:t>
      </w:r>
      <w:proofErr w:type="spellEnd"/>
      <w:r w:rsidRPr="007620F4">
        <w:rPr>
          <w:rFonts w:ascii="Book Antiqua" w:hAnsi="Book Antiqua"/>
          <w:sz w:val="24"/>
          <w:szCs w:val="24"/>
        </w:rPr>
        <w:t xml:space="preserve"> FF</w:t>
      </w:r>
      <w:r w:rsidRPr="007620F4">
        <w:rPr>
          <w:rFonts w:ascii="Book Antiqua" w:hAnsi="Book Antiqua"/>
          <w:b/>
          <w:sz w:val="24"/>
          <w:szCs w:val="24"/>
        </w:rPr>
        <w:t xml:space="preserve"> L-Editor: E-Editor:</w:t>
      </w:r>
    </w:p>
    <w:p w14:paraId="6D4142F5" w14:textId="77777777" w:rsidR="00201371" w:rsidRPr="00843481" w:rsidRDefault="00201371" w:rsidP="004B0AC9">
      <w:pPr>
        <w:pStyle w:val="CommentText"/>
        <w:spacing w:line="360" w:lineRule="auto"/>
        <w:ind w:rightChars="50" w:right="120"/>
        <w:jc w:val="both"/>
        <w:rPr>
          <w:rFonts w:ascii="Book Antiqua" w:eastAsia="宋体" w:hAnsi="Book Antiqua"/>
          <w:b/>
          <w:sz w:val="24"/>
          <w:szCs w:val="24"/>
          <w:lang w:eastAsia="zh-CN"/>
        </w:rPr>
      </w:pPr>
    </w:p>
    <w:p w14:paraId="4C15245A" w14:textId="77777777" w:rsidR="00843481" w:rsidRDefault="00843481">
      <w:pPr>
        <w:rPr>
          <w:rFonts w:ascii="Book Antiqua" w:hAnsi="Book Antiqua"/>
          <w:b/>
        </w:rPr>
      </w:pPr>
      <w:r>
        <w:rPr>
          <w:rFonts w:ascii="Book Antiqua" w:hAnsi="Book Antiqua"/>
          <w:b/>
        </w:rPr>
        <w:br w:type="page"/>
      </w:r>
    </w:p>
    <w:p w14:paraId="101CFD40" w14:textId="77C7EE7D" w:rsidR="00201371" w:rsidRPr="00843481" w:rsidRDefault="00201371" w:rsidP="00201371">
      <w:pPr>
        <w:spacing w:line="360" w:lineRule="auto"/>
        <w:jc w:val="both"/>
        <w:rPr>
          <w:rFonts w:ascii="Book Antiqua" w:eastAsia="宋体" w:hAnsi="Book Antiqua"/>
          <w:b/>
          <w:lang w:eastAsia="zh-CN"/>
        </w:rPr>
      </w:pPr>
      <w:r w:rsidRPr="00843481">
        <w:rPr>
          <w:rFonts w:ascii="Book Antiqua" w:hAnsi="Book Antiqua"/>
          <w:b/>
        </w:rPr>
        <w:lastRenderedPageBreak/>
        <w:t>Table 1 Results of clinical trials initially designed for patients with coronary artery disease, with subgroup analysis in peripheral arterial disease</w:t>
      </w:r>
    </w:p>
    <w:p w14:paraId="7F4EF85F" w14:textId="646BECE9" w:rsidR="00201371" w:rsidRPr="00843481" w:rsidRDefault="00201371">
      <w:pPr>
        <w:rPr>
          <w:rFonts w:ascii="Book Antiqua" w:eastAsia="宋体" w:hAnsi="Book Antiqua"/>
          <w:b/>
          <w:lang w:eastAsia="zh-CN"/>
        </w:rPr>
      </w:pPr>
    </w:p>
    <w:tbl>
      <w:tblPr>
        <w:tblStyle w:val="TableGrid"/>
        <w:tblW w:w="11700" w:type="dxa"/>
        <w:tblInd w:w="-522" w:type="dxa"/>
        <w:shd w:val="solid" w:color="FFFFFF" w:themeColor="background1" w:fill="auto"/>
        <w:tblLayout w:type="fixed"/>
        <w:tblLook w:val="04A0" w:firstRow="1" w:lastRow="0" w:firstColumn="1" w:lastColumn="0" w:noHBand="0" w:noVBand="1"/>
      </w:tblPr>
      <w:tblGrid>
        <w:gridCol w:w="2160"/>
        <w:gridCol w:w="1080"/>
        <w:gridCol w:w="1928"/>
        <w:gridCol w:w="1672"/>
        <w:gridCol w:w="1890"/>
        <w:gridCol w:w="2970"/>
      </w:tblGrid>
      <w:tr w:rsidR="00201371" w:rsidRPr="00843481" w14:paraId="4ADA6A11" w14:textId="77777777" w:rsidTr="00C1742E">
        <w:tc>
          <w:tcPr>
            <w:tcW w:w="2160" w:type="dxa"/>
            <w:tcBorders>
              <w:bottom w:val="single" w:sz="4" w:space="0" w:color="auto"/>
            </w:tcBorders>
            <w:shd w:val="solid" w:color="FFFFFF" w:themeColor="background1" w:fill="auto"/>
          </w:tcPr>
          <w:p w14:paraId="42940EC4" w14:textId="534A57E3"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b/>
                <w:bCs/>
                <w:color w:val="000000"/>
              </w:rPr>
              <w:t>Clinical trial</w:t>
            </w:r>
          </w:p>
          <w:p w14:paraId="45073D5C" w14:textId="77777777" w:rsidR="00201371" w:rsidRPr="00843481" w:rsidRDefault="00201371" w:rsidP="00201371">
            <w:pPr>
              <w:spacing w:line="360" w:lineRule="auto"/>
              <w:jc w:val="both"/>
              <w:rPr>
                <w:rFonts w:ascii="Book Antiqua" w:eastAsiaTheme="minorHAnsi" w:hAnsi="Book Antiqua" w:cs="Arial"/>
                <w:color w:val="000000"/>
              </w:rPr>
            </w:pPr>
          </w:p>
        </w:tc>
        <w:tc>
          <w:tcPr>
            <w:tcW w:w="1080" w:type="dxa"/>
            <w:tcBorders>
              <w:bottom w:val="single" w:sz="4" w:space="0" w:color="auto"/>
            </w:tcBorders>
            <w:shd w:val="solid" w:color="FFFFFF" w:themeColor="background1" w:fill="auto"/>
          </w:tcPr>
          <w:p w14:paraId="75381D50" w14:textId="4C7808AE"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b/>
                <w:bCs/>
                <w:color w:val="000000"/>
              </w:rPr>
              <w:t>No. of patients</w:t>
            </w:r>
          </w:p>
        </w:tc>
        <w:tc>
          <w:tcPr>
            <w:tcW w:w="1928" w:type="dxa"/>
            <w:tcBorders>
              <w:bottom w:val="single" w:sz="4" w:space="0" w:color="auto"/>
            </w:tcBorders>
            <w:shd w:val="solid" w:color="FFFFFF" w:themeColor="background1" w:fill="auto"/>
          </w:tcPr>
          <w:p w14:paraId="04C96EF7" w14:textId="20B7F67E"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b/>
                <w:bCs/>
                <w:color w:val="000000"/>
              </w:rPr>
              <w:t>Patient population</w:t>
            </w:r>
          </w:p>
          <w:p w14:paraId="3EB2B899" w14:textId="77777777" w:rsidR="00201371" w:rsidRPr="00843481" w:rsidRDefault="00201371" w:rsidP="00201371">
            <w:pPr>
              <w:spacing w:line="360" w:lineRule="auto"/>
              <w:jc w:val="both"/>
              <w:rPr>
                <w:rFonts w:ascii="Book Antiqua" w:eastAsiaTheme="minorHAnsi" w:hAnsi="Book Antiqua" w:cs="Arial"/>
                <w:color w:val="000000"/>
              </w:rPr>
            </w:pPr>
          </w:p>
        </w:tc>
        <w:tc>
          <w:tcPr>
            <w:tcW w:w="1672" w:type="dxa"/>
            <w:tcBorders>
              <w:bottom w:val="single" w:sz="4" w:space="0" w:color="auto"/>
            </w:tcBorders>
            <w:shd w:val="solid" w:color="FFFFFF" w:themeColor="background1" w:fill="auto"/>
          </w:tcPr>
          <w:p w14:paraId="69608844" w14:textId="5E0316DA"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b/>
                <w:bCs/>
                <w:color w:val="000000"/>
              </w:rPr>
              <w:t>Drugs studied</w:t>
            </w:r>
          </w:p>
          <w:p w14:paraId="37588BDE" w14:textId="77777777" w:rsidR="00201371" w:rsidRPr="00843481" w:rsidRDefault="00201371" w:rsidP="00201371">
            <w:pPr>
              <w:spacing w:line="360" w:lineRule="auto"/>
              <w:jc w:val="both"/>
              <w:rPr>
                <w:rFonts w:ascii="Book Antiqua" w:eastAsiaTheme="minorHAnsi" w:hAnsi="Book Antiqua" w:cs="Arial"/>
                <w:color w:val="000000"/>
              </w:rPr>
            </w:pPr>
          </w:p>
        </w:tc>
        <w:tc>
          <w:tcPr>
            <w:tcW w:w="1890" w:type="dxa"/>
            <w:tcBorders>
              <w:bottom w:val="single" w:sz="4" w:space="0" w:color="auto"/>
            </w:tcBorders>
            <w:shd w:val="solid" w:color="FFFFFF" w:themeColor="background1" w:fill="auto"/>
          </w:tcPr>
          <w:p w14:paraId="5AFAA474" w14:textId="7A9C75AB"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b/>
                <w:bCs/>
                <w:color w:val="000000"/>
              </w:rPr>
              <w:t>Primary end point</w:t>
            </w:r>
          </w:p>
          <w:p w14:paraId="5C83EA0E" w14:textId="77777777" w:rsidR="00201371" w:rsidRPr="00843481" w:rsidRDefault="00201371" w:rsidP="00201371">
            <w:pPr>
              <w:spacing w:line="360" w:lineRule="auto"/>
              <w:jc w:val="both"/>
              <w:rPr>
                <w:rFonts w:ascii="Book Antiqua" w:eastAsiaTheme="minorHAnsi" w:hAnsi="Book Antiqua" w:cs="Arial"/>
                <w:color w:val="000000"/>
              </w:rPr>
            </w:pPr>
          </w:p>
        </w:tc>
        <w:tc>
          <w:tcPr>
            <w:tcW w:w="2970" w:type="dxa"/>
            <w:tcBorders>
              <w:bottom w:val="single" w:sz="4" w:space="0" w:color="auto"/>
            </w:tcBorders>
            <w:shd w:val="solid" w:color="FFFFFF" w:themeColor="background1" w:fill="auto"/>
          </w:tcPr>
          <w:p w14:paraId="4BB6F4DA"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b/>
                <w:bCs/>
                <w:color w:val="000000"/>
              </w:rPr>
              <w:t>Outcomes</w:t>
            </w:r>
          </w:p>
          <w:p w14:paraId="44DC19E6" w14:textId="77777777" w:rsidR="00201371" w:rsidRPr="00843481" w:rsidRDefault="00201371" w:rsidP="00201371">
            <w:pPr>
              <w:spacing w:line="360" w:lineRule="auto"/>
              <w:jc w:val="both"/>
              <w:rPr>
                <w:rFonts w:ascii="Book Antiqua" w:eastAsiaTheme="minorHAnsi" w:hAnsi="Book Antiqua" w:cs="Arial"/>
                <w:color w:val="000000"/>
              </w:rPr>
            </w:pPr>
          </w:p>
        </w:tc>
      </w:tr>
      <w:tr w:rsidR="00201371" w:rsidRPr="00843481" w14:paraId="5CAE0E4F" w14:textId="77777777" w:rsidTr="00C1742E">
        <w:tc>
          <w:tcPr>
            <w:tcW w:w="2160" w:type="dxa"/>
            <w:shd w:val="solid" w:color="FFFFFF" w:themeColor="background1" w:fill="auto"/>
          </w:tcPr>
          <w:p w14:paraId="3823DC07" w14:textId="64930764" w:rsidR="00201371" w:rsidRPr="00843481" w:rsidRDefault="00201371" w:rsidP="00201371">
            <w:pPr>
              <w:widowControl w:val="0"/>
              <w:autoSpaceDE w:val="0"/>
              <w:autoSpaceDN w:val="0"/>
              <w:adjustRightInd w:val="0"/>
              <w:spacing w:line="360" w:lineRule="auto"/>
              <w:jc w:val="both"/>
              <w:rPr>
                <w:rFonts w:ascii="Book Antiqua" w:hAnsi="Book Antiqua" w:cs="Arial"/>
              </w:rPr>
            </w:pPr>
            <w:r w:rsidRPr="00843481">
              <w:rPr>
                <w:rFonts w:ascii="Book Antiqua" w:hAnsi="Book Antiqua" w:cs="Arial"/>
              </w:rPr>
              <w:t>PEGASUS TIMI-54 subgroup analysis</w:t>
            </w:r>
            <w:r w:rsidRPr="00843481">
              <w:rPr>
                <w:rFonts w:ascii="Book Antiqua" w:hAnsi="Book Antiqua" w:cs="Arial"/>
                <w:vertAlign w:val="superscript"/>
              </w:rPr>
              <w:t>[40]</w:t>
            </w:r>
            <w:r w:rsidRPr="00843481">
              <w:rPr>
                <w:rFonts w:ascii="Book Antiqua" w:hAnsi="Book Antiqua" w:cs="Arial"/>
              </w:rPr>
              <w:t xml:space="preserve"> (2016)</w:t>
            </w:r>
          </w:p>
        </w:tc>
        <w:tc>
          <w:tcPr>
            <w:tcW w:w="1080" w:type="dxa"/>
            <w:shd w:val="solid" w:color="FFFFFF" w:themeColor="background1" w:fill="auto"/>
          </w:tcPr>
          <w:p w14:paraId="52BCC7D1"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1143</w:t>
            </w:r>
          </w:p>
        </w:tc>
        <w:tc>
          <w:tcPr>
            <w:tcW w:w="1928" w:type="dxa"/>
            <w:shd w:val="solid" w:color="FFFFFF" w:themeColor="background1" w:fill="auto"/>
          </w:tcPr>
          <w:p w14:paraId="2F4A7D82"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CAD and concomitant PAD</w:t>
            </w:r>
          </w:p>
        </w:tc>
        <w:tc>
          <w:tcPr>
            <w:tcW w:w="1672" w:type="dxa"/>
            <w:shd w:val="solid" w:color="FFFFFF" w:themeColor="background1" w:fill="auto"/>
          </w:tcPr>
          <w:p w14:paraId="57BDC33C" w14:textId="6A3AA931" w:rsidR="00201371" w:rsidRPr="00843481" w:rsidRDefault="00201371" w:rsidP="00201371">
            <w:pPr>
              <w:spacing w:line="360" w:lineRule="auto"/>
              <w:jc w:val="both"/>
              <w:rPr>
                <w:rFonts w:ascii="Book Antiqua" w:hAnsi="Book Antiqua" w:cs="Arial"/>
              </w:rPr>
            </w:pPr>
            <w:proofErr w:type="spellStart"/>
            <w:r w:rsidRPr="00843481">
              <w:rPr>
                <w:rFonts w:ascii="Book Antiqua" w:hAnsi="Book Antiqua" w:cs="Arial"/>
              </w:rPr>
              <w:t>Ticagrelor</w:t>
            </w:r>
            <w:proofErr w:type="spellEnd"/>
            <w:r w:rsidRPr="00843481">
              <w:rPr>
                <w:rFonts w:ascii="Book Antiqua" w:hAnsi="Book Antiqua" w:cs="Arial"/>
              </w:rPr>
              <w:t xml:space="preserve"> 90mg BID +</w:t>
            </w:r>
            <w:r w:rsidR="00C1742E" w:rsidRPr="00843481">
              <w:rPr>
                <w:rFonts w:ascii="Book Antiqua" w:eastAsia="宋体" w:hAnsi="Book Antiqua" w:cs="Arial" w:hint="eastAsia"/>
                <w:lang w:eastAsia="zh-CN"/>
              </w:rPr>
              <w:t xml:space="preserve"> </w:t>
            </w:r>
            <w:r w:rsidRPr="00843481">
              <w:rPr>
                <w:rFonts w:ascii="Book Antiqua" w:hAnsi="Book Antiqua" w:cs="Arial"/>
              </w:rPr>
              <w:t xml:space="preserve">Aspirin </w:t>
            </w:r>
          </w:p>
          <w:p w14:paraId="25F7BAED" w14:textId="3A45294C" w:rsidR="00201371" w:rsidRPr="00843481" w:rsidRDefault="00843481" w:rsidP="00201371">
            <w:pPr>
              <w:spacing w:line="360" w:lineRule="auto"/>
              <w:jc w:val="both"/>
              <w:rPr>
                <w:rFonts w:ascii="Book Antiqua" w:hAnsi="Book Antiqua" w:cs="Arial"/>
              </w:rPr>
            </w:pPr>
            <w:proofErr w:type="spellStart"/>
            <w:r w:rsidRPr="00843481">
              <w:rPr>
                <w:rFonts w:ascii="Book Antiqua" w:hAnsi="Book Antiqua" w:cs="Arial"/>
                <w:i/>
              </w:rPr>
              <w:t>vs</w:t>
            </w:r>
            <w:proofErr w:type="spellEnd"/>
          </w:p>
          <w:p w14:paraId="2BCADFAE" w14:textId="77777777" w:rsidR="00201371" w:rsidRPr="00843481" w:rsidRDefault="00201371" w:rsidP="00201371">
            <w:pPr>
              <w:spacing w:line="360" w:lineRule="auto"/>
              <w:jc w:val="both"/>
              <w:rPr>
                <w:rFonts w:ascii="Book Antiqua" w:hAnsi="Book Antiqua" w:cs="Arial"/>
              </w:rPr>
            </w:pPr>
            <w:proofErr w:type="spellStart"/>
            <w:r w:rsidRPr="00843481">
              <w:rPr>
                <w:rFonts w:ascii="Book Antiqua" w:hAnsi="Book Antiqua" w:cs="Arial"/>
              </w:rPr>
              <w:t>Ticagrelor</w:t>
            </w:r>
            <w:proofErr w:type="spellEnd"/>
            <w:r w:rsidRPr="00843481">
              <w:rPr>
                <w:rFonts w:ascii="Book Antiqua" w:hAnsi="Book Antiqua" w:cs="Arial"/>
              </w:rPr>
              <w:t xml:space="preserve"> 60 mg BID + Aspirin </w:t>
            </w:r>
          </w:p>
          <w:p w14:paraId="20F3D7ED" w14:textId="73B759FF" w:rsidR="00201371" w:rsidRPr="00843481" w:rsidRDefault="00843481" w:rsidP="00201371">
            <w:pPr>
              <w:spacing w:line="360" w:lineRule="auto"/>
              <w:jc w:val="both"/>
              <w:rPr>
                <w:rFonts w:ascii="Book Antiqua" w:hAnsi="Book Antiqua" w:cs="Arial"/>
              </w:rPr>
            </w:pPr>
            <w:proofErr w:type="spellStart"/>
            <w:r w:rsidRPr="00843481">
              <w:rPr>
                <w:rFonts w:ascii="Book Antiqua" w:hAnsi="Book Antiqua" w:cs="Arial"/>
                <w:i/>
              </w:rPr>
              <w:t>vs</w:t>
            </w:r>
            <w:proofErr w:type="spellEnd"/>
          </w:p>
          <w:p w14:paraId="45AF5E0A" w14:textId="67799E21" w:rsidR="00201371" w:rsidRPr="00843481" w:rsidRDefault="00201371" w:rsidP="00201371">
            <w:pPr>
              <w:spacing w:line="360" w:lineRule="auto"/>
              <w:jc w:val="both"/>
              <w:rPr>
                <w:rFonts w:ascii="Book Antiqua" w:hAnsi="Book Antiqua" w:cs="Arial"/>
              </w:rPr>
            </w:pPr>
            <w:r w:rsidRPr="00843481">
              <w:rPr>
                <w:rFonts w:ascii="Book Antiqua" w:hAnsi="Book Antiqua" w:cs="Arial"/>
              </w:rPr>
              <w:t>Placebo +</w:t>
            </w:r>
            <w:r w:rsidR="00C1742E" w:rsidRPr="00843481">
              <w:rPr>
                <w:rFonts w:ascii="Book Antiqua" w:eastAsia="宋体" w:hAnsi="Book Antiqua" w:cs="Arial" w:hint="eastAsia"/>
                <w:lang w:eastAsia="zh-CN"/>
              </w:rPr>
              <w:t xml:space="preserve"> </w:t>
            </w:r>
            <w:r w:rsidRPr="00843481">
              <w:rPr>
                <w:rFonts w:ascii="Book Antiqua" w:hAnsi="Book Antiqua" w:cs="Arial"/>
              </w:rPr>
              <w:t xml:space="preserve">Aspirin </w:t>
            </w:r>
          </w:p>
        </w:tc>
        <w:tc>
          <w:tcPr>
            <w:tcW w:w="1890" w:type="dxa"/>
            <w:shd w:val="solid" w:color="FFFFFF" w:themeColor="background1" w:fill="auto"/>
          </w:tcPr>
          <w:p w14:paraId="73B76F49" w14:textId="77777777" w:rsidR="00201371" w:rsidRPr="00843481" w:rsidRDefault="00201371" w:rsidP="00201371">
            <w:pPr>
              <w:spacing w:line="360" w:lineRule="auto"/>
              <w:jc w:val="both"/>
              <w:rPr>
                <w:rFonts w:ascii="Book Antiqua" w:hAnsi="Book Antiqua" w:cs="Arial"/>
              </w:rPr>
            </w:pPr>
            <w:r w:rsidRPr="00843481">
              <w:rPr>
                <w:rFonts w:ascii="Book Antiqua" w:hAnsi="Book Antiqua" w:cs="Arial"/>
              </w:rPr>
              <w:t>-Cardiovascular death, MI and stroke</w:t>
            </w:r>
          </w:p>
          <w:p w14:paraId="5F353290" w14:textId="77777777" w:rsidR="00201371" w:rsidRPr="00843481" w:rsidRDefault="00201371" w:rsidP="00201371">
            <w:pPr>
              <w:spacing w:line="360" w:lineRule="auto"/>
              <w:jc w:val="both"/>
              <w:rPr>
                <w:rFonts w:ascii="Book Antiqua" w:hAnsi="Book Antiqua" w:cs="Arial"/>
              </w:rPr>
            </w:pPr>
          </w:p>
          <w:p w14:paraId="16E19F7F" w14:textId="77777777" w:rsidR="00201371" w:rsidRPr="00843481" w:rsidRDefault="00201371" w:rsidP="00201371">
            <w:pPr>
              <w:spacing w:line="360" w:lineRule="auto"/>
              <w:jc w:val="both"/>
              <w:rPr>
                <w:rFonts w:ascii="Book Antiqua" w:hAnsi="Book Antiqua" w:cs="Arial"/>
              </w:rPr>
            </w:pPr>
          </w:p>
          <w:p w14:paraId="68B0952A" w14:textId="77777777" w:rsidR="00201371" w:rsidRPr="00843481" w:rsidRDefault="00201371" w:rsidP="00201371">
            <w:pPr>
              <w:spacing w:line="360" w:lineRule="auto"/>
              <w:jc w:val="both"/>
              <w:rPr>
                <w:rFonts w:ascii="Book Antiqua" w:hAnsi="Book Antiqua" w:cs="Arial"/>
              </w:rPr>
            </w:pPr>
          </w:p>
          <w:p w14:paraId="595757C7" w14:textId="77777777" w:rsidR="00201371" w:rsidRPr="00843481" w:rsidRDefault="00201371" w:rsidP="00201371">
            <w:pPr>
              <w:spacing w:line="360" w:lineRule="auto"/>
              <w:jc w:val="both"/>
              <w:rPr>
                <w:rFonts w:ascii="Book Antiqua" w:hAnsi="Book Antiqua" w:cs="Arial"/>
              </w:rPr>
            </w:pPr>
          </w:p>
          <w:p w14:paraId="5CABA9B3" w14:textId="17ABC69A" w:rsidR="00201371" w:rsidRPr="00843481" w:rsidRDefault="00201371" w:rsidP="00201371">
            <w:pPr>
              <w:spacing w:line="360" w:lineRule="auto"/>
              <w:jc w:val="both"/>
              <w:rPr>
                <w:rFonts w:ascii="Book Antiqua" w:eastAsia="宋体" w:hAnsi="Book Antiqua" w:cs="Arial"/>
                <w:lang w:eastAsia="zh-CN"/>
              </w:rPr>
            </w:pPr>
            <w:r w:rsidRPr="00843481">
              <w:rPr>
                <w:rFonts w:ascii="Book Antiqua" w:hAnsi="Book Antiqua" w:cs="Arial"/>
              </w:rPr>
              <w:t>Acute limb ischemia and peripheral revascularization for ischemia</w:t>
            </w:r>
          </w:p>
        </w:tc>
        <w:tc>
          <w:tcPr>
            <w:tcW w:w="2970" w:type="dxa"/>
            <w:shd w:val="solid" w:color="FFFFFF" w:themeColor="background1" w:fill="auto"/>
          </w:tcPr>
          <w:p w14:paraId="409A11F1" w14:textId="77777777" w:rsidR="00201371" w:rsidRPr="00843481" w:rsidRDefault="00201371" w:rsidP="00201371">
            <w:pPr>
              <w:spacing w:line="360" w:lineRule="auto"/>
              <w:jc w:val="both"/>
              <w:rPr>
                <w:rFonts w:ascii="Book Antiqua" w:hAnsi="Book Antiqua" w:cs="Arial"/>
              </w:rPr>
            </w:pPr>
            <w:r w:rsidRPr="00843481">
              <w:rPr>
                <w:rFonts w:ascii="Book Antiqua" w:hAnsi="Book Antiqua" w:cs="Arial"/>
              </w:rPr>
              <w:t xml:space="preserve">15.2% in </w:t>
            </w:r>
            <w:proofErr w:type="spellStart"/>
            <w:r w:rsidRPr="00843481">
              <w:rPr>
                <w:rFonts w:ascii="Book Antiqua" w:hAnsi="Book Antiqua" w:cs="Arial"/>
              </w:rPr>
              <w:t>ticagrelor</w:t>
            </w:r>
            <w:proofErr w:type="spellEnd"/>
            <w:r w:rsidRPr="00843481">
              <w:rPr>
                <w:rFonts w:ascii="Book Antiqua" w:hAnsi="Book Antiqua" w:cs="Arial"/>
              </w:rPr>
              <w:t xml:space="preserve"> (pooled group) and 19.3% in placebo. ARR 4.1% in </w:t>
            </w:r>
            <w:proofErr w:type="spellStart"/>
            <w:r w:rsidRPr="00843481">
              <w:rPr>
                <w:rFonts w:ascii="Book Antiqua" w:hAnsi="Book Antiqua" w:cs="Arial"/>
              </w:rPr>
              <w:t>ticagrelor</w:t>
            </w:r>
            <w:proofErr w:type="spellEnd"/>
            <w:r w:rsidRPr="00843481">
              <w:rPr>
                <w:rFonts w:ascii="Book Antiqua" w:hAnsi="Book Antiqua" w:cs="Arial"/>
              </w:rPr>
              <w:t xml:space="preserve"> (pooled group)</w:t>
            </w:r>
          </w:p>
          <w:p w14:paraId="71AF2330" w14:textId="02447792" w:rsidR="00201371" w:rsidRPr="00843481" w:rsidRDefault="00201371" w:rsidP="00201371">
            <w:pPr>
              <w:spacing w:line="360" w:lineRule="auto"/>
              <w:jc w:val="both"/>
              <w:rPr>
                <w:rFonts w:ascii="Book Antiqua" w:hAnsi="Book Antiqua" w:cs="Arial"/>
              </w:rPr>
            </w:pPr>
            <w:r w:rsidRPr="00843481">
              <w:rPr>
                <w:rFonts w:ascii="Book Antiqua" w:hAnsi="Book Antiqua" w:cs="Arial"/>
              </w:rPr>
              <w:t>60 mg dose more beneficial (ARR of 5.2%)</w:t>
            </w:r>
          </w:p>
          <w:p w14:paraId="66E5E411" w14:textId="77777777" w:rsidR="00201371" w:rsidRPr="00843481" w:rsidRDefault="00201371" w:rsidP="00201371">
            <w:pPr>
              <w:spacing w:line="360" w:lineRule="auto"/>
              <w:jc w:val="both"/>
              <w:rPr>
                <w:rFonts w:ascii="Book Antiqua" w:hAnsi="Book Antiqua" w:cs="Arial"/>
              </w:rPr>
            </w:pPr>
          </w:p>
          <w:p w14:paraId="1C6B5524" w14:textId="083AFE4A" w:rsidR="00201371" w:rsidRPr="00843481" w:rsidRDefault="00201371" w:rsidP="00201371">
            <w:pPr>
              <w:spacing w:line="360" w:lineRule="auto"/>
              <w:jc w:val="both"/>
              <w:rPr>
                <w:rFonts w:ascii="Book Antiqua" w:hAnsi="Book Antiqua" w:cs="Arial"/>
              </w:rPr>
            </w:pPr>
            <w:r w:rsidRPr="00843481">
              <w:rPr>
                <w:rFonts w:ascii="Book Antiqua" w:hAnsi="Book Antiqua" w:cs="Arial"/>
              </w:rPr>
              <w:t xml:space="preserve">0.46% in </w:t>
            </w:r>
            <w:proofErr w:type="spellStart"/>
            <w:r w:rsidRPr="00843481">
              <w:rPr>
                <w:rFonts w:ascii="Book Antiqua" w:hAnsi="Book Antiqua" w:cs="Arial"/>
              </w:rPr>
              <w:t>ticagrelor</w:t>
            </w:r>
            <w:proofErr w:type="spellEnd"/>
            <w:r w:rsidRPr="00843481">
              <w:rPr>
                <w:rFonts w:ascii="Book Antiqua" w:hAnsi="Book Antiqua" w:cs="Arial"/>
              </w:rPr>
              <w:t xml:space="preserve"> (pooled group) and 0.71% in placebo (HR 0.65; 95%CI</w:t>
            </w:r>
            <w:r w:rsidR="00C1742E" w:rsidRPr="00843481">
              <w:rPr>
                <w:rFonts w:ascii="Book Antiqua" w:eastAsia="宋体" w:hAnsi="Book Antiqua" w:cs="Arial" w:hint="eastAsia"/>
                <w:lang w:eastAsia="zh-CN"/>
              </w:rPr>
              <w:t>:</w:t>
            </w:r>
            <w:r w:rsidR="00C1742E" w:rsidRPr="00843481">
              <w:rPr>
                <w:rFonts w:ascii="Book Antiqua" w:hAnsi="Book Antiqua" w:cs="Arial"/>
              </w:rPr>
              <w:t xml:space="preserve"> </w:t>
            </w:r>
            <w:r w:rsidRPr="00843481">
              <w:rPr>
                <w:rFonts w:ascii="Book Antiqua" w:hAnsi="Book Antiqua" w:cs="Arial"/>
              </w:rPr>
              <w:t xml:space="preserve">0.44-0.95; </w:t>
            </w:r>
            <w:r w:rsidR="00C1742E" w:rsidRPr="00843481">
              <w:rPr>
                <w:rFonts w:ascii="Book Antiqua" w:eastAsiaTheme="minorHAnsi" w:hAnsi="Book Antiqua" w:cs="Arial"/>
                <w:i/>
                <w:color w:val="000000"/>
              </w:rPr>
              <w:t>P</w:t>
            </w:r>
            <w:r w:rsidRPr="00843481">
              <w:rPr>
                <w:rFonts w:ascii="Book Antiqua" w:hAnsi="Book Antiqua" w:cs="Arial"/>
              </w:rPr>
              <w:t xml:space="preserve"> =</w:t>
            </w:r>
            <w:r w:rsidR="00C1742E" w:rsidRPr="00843481">
              <w:rPr>
                <w:rFonts w:ascii="Book Antiqua" w:eastAsia="宋体" w:hAnsi="Book Antiqua" w:cs="Arial" w:hint="eastAsia"/>
                <w:lang w:eastAsia="zh-CN"/>
              </w:rPr>
              <w:t xml:space="preserve"> </w:t>
            </w:r>
            <w:r w:rsidRPr="00843481">
              <w:rPr>
                <w:rFonts w:ascii="Book Antiqua" w:hAnsi="Book Antiqua" w:cs="Arial"/>
              </w:rPr>
              <w:t>0.026)</w:t>
            </w:r>
          </w:p>
        </w:tc>
      </w:tr>
      <w:tr w:rsidR="00201371" w:rsidRPr="00843481" w14:paraId="09ABBEB4" w14:textId="77777777" w:rsidTr="00C1742E">
        <w:tc>
          <w:tcPr>
            <w:tcW w:w="2160" w:type="dxa"/>
            <w:shd w:val="solid" w:color="FFFFFF" w:themeColor="background1" w:fill="auto"/>
          </w:tcPr>
          <w:p w14:paraId="1C67CA70" w14:textId="5F5B11A9" w:rsidR="00201371" w:rsidRPr="00843481" w:rsidRDefault="00201371" w:rsidP="00201371">
            <w:pPr>
              <w:widowControl w:val="0"/>
              <w:autoSpaceDE w:val="0"/>
              <w:autoSpaceDN w:val="0"/>
              <w:adjustRightInd w:val="0"/>
              <w:spacing w:line="360" w:lineRule="auto"/>
              <w:jc w:val="both"/>
              <w:rPr>
                <w:rFonts w:ascii="Book Antiqua" w:hAnsi="Book Antiqua" w:cs="Arial"/>
              </w:rPr>
            </w:pPr>
            <w:r w:rsidRPr="00843481">
              <w:rPr>
                <w:rFonts w:ascii="Book Antiqua" w:hAnsi="Book Antiqua" w:cs="Arial"/>
              </w:rPr>
              <w:t>PLATO-subgroup analysis</w:t>
            </w:r>
            <w:r w:rsidRPr="00843481">
              <w:rPr>
                <w:rFonts w:ascii="Book Antiqua" w:hAnsi="Book Antiqua" w:cs="Arial"/>
                <w:vertAlign w:val="superscript"/>
              </w:rPr>
              <w:t>[32]</w:t>
            </w:r>
            <w:r w:rsidRPr="00843481">
              <w:rPr>
                <w:rFonts w:ascii="Book Antiqua" w:hAnsi="Book Antiqua" w:cs="Arial"/>
              </w:rPr>
              <w:t xml:space="preserve"> (2015)</w:t>
            </w:r>
          </w:p>
          <w:p w14:paraId="54CDE714" w14:textId="77777777" w:rsidR="00201371" w:rsidRPr="00843481" w:rsidRDefault="00201371" w:rsidP="00201371">
            <w:pPr>
              <w:widowControl w:val="0"/>
              <w:autoSpaceDE w:val="0"/>
              <w:autoSpaceDN w:val="0"/>
              <w:adjustRightInd w:val="0"/>
              <w:spacing w:line="360" w:lineRule="auto"/>
              <w:jc w:val="both"/>
              <w:rPr>
                <w:rFonts w:ascii="Book Antiqua" w:hAnsi="Book Antiqua" w:cs="Arial"/>
              </w:rPr>
            </w:pPr>
          </w:p>
          <w:p w14:paraId="7A26D389" w14:textId="77777777" w:rsidR="00201371" w:rsidRPr="00843481" w:rsidRDefault="00201371" w:rsidP="00201371">
            <w:pPr>
              <w:widowControl w:val="0"/>
              <w:autoSpaceDE w:val="0"/>
              <w:autoSpaceDN w:val="0"/>
              <w:adjustRightInd w:val="0"/>
              <w:spacing w:line="360" w:lineRule="auto"/>
              <w:jc w:val="both"/>
              <w:rPr>
                <w:rFonts w:ascii="Book Antiqua" w:eastAsiaTheme="minorHAnsi" w:hAnsi="Book Antiqua" w:cs="Arial"/>
                <w:color w:val="000000"/>
              </w:rPr>
            </w:pPr>
          </w:p>
        </w:tc>
        <w:tc>
          <w:tcPr>
            <w:tcW w:w="1080" w:type="dxa"/>
            <w:shd w:val="solid" w:color="FFFFFF" w:themeColor="background1" w:fill="auto"/>
          </w:tcPr>
          <w:p w14:paraId="3E8E36D7"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1144</w:t>
            </w:r>
          </w:p>
        </w:tc>
        <w:tc>
          <w:tcPr>
            <w:tcW w:w="1928" w:type="dxa"/>
            <w:shd w:val="solid" w:color="FFFFFF" w:themeColor="background1" w:fill="auto"/>
          </w:tcPr>
          <w:p w14:paraId="70DAAA8C"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CAD and concomitant PAD</w:t>
            </w:r>
          </w:p>
        </w:tc>
        <w:tc>
          <w:tcPr>
            <w:tcW w:w="1672" w:type="dxa"/>
            <w:shd w:val="solid" w:color="FFFFFF" w:themeColor="background1" w:fill="auto"/>
          </w:tcPr>
          <w:p w14:paraId="0FCDB1E7" w14:textId="34675503" w:rsidR="00201371" w:rsidRPr="00843481" w:rsidRDefault="00201371" w:rsidP="00201371">
            <w:pPr>
              <w:spacing w:line="360" w:lineRule="auto"/>
              <w:jc w:val="both"/>
              <w:rPr>
                <w:rFonts w:ascii="Book Antiqua" w:eastAsiaTheme="minorHAnsi" w:hAnsi="Book Antiqua" w:cs="Arial"/>
                <w:color w:val="000000"/>
              </w:rPr>
            </w:pPr>
            <w:proofErr w:type="spellStart"/>
            <w:r w:rsidRPr="00843481">
              <w:rPr>
                <w:rFonts w:ascii="Book Antiqua" w:hAnsi="Book Antiqua" w:cs="Arial"/>
              </w:rPr>
              <w:t>Ticagrelor</w:t>
            </w:r>
            <w:proofErr w:type="spellEnd"/>
            <w:r w:rsidRPr="00843481">
              <w:rPr>
                <w:rFonts w:ascii="Book Antiqua" w:hAnsi="Book Antiqua" w:cs="Arial"/>
              </w:rPr>
              <w:t xml:space="preserve"> </w:t>
            </w:r>
            <w:proofErr w:type="spellStart"/>
            <w:r w:rsidR="00843481" w:rsidRPr="00843481">
              <w:rPr>
                <w:rFonts w:ascii="Book Antiqua" w:hAnsi="Book Antiqua" w:cs="Arial"/>
                <w:i/>
              </w:rPr>
              <w:t>vs</w:t>
            </w:r>
            <w:proofErr w:type="spellEnd"/>
            <w:r w:rsidRPr="00843481">
              <w:rPr>
                <w:rFonts w:ascii="Book Antiqua" w:hAnsi="Book Antiqua" w:cs="Arial"/>
              </w:rPr>
              <w:t xml:space="preserve"> </w:t>
            </w:r>
            <w:proofErr w:type="spellStart"/>
            <w:r w:rsidRPr="00843481">
              <w:rPr>
                <w:rFonts w:ascii="Book Antiqua" w:hAnsi="Book Antiqua" w:cs="Arial"/>
              </w:rPr>
              <w:t>clopidogrel</w:t>
            </w:r>
            <w:proofErr w:type="spellEnd"/>
          </w:p>
        </w:tc>
        <w:tc>
          <w:tcPr>
            <w:tcW w:w="1890" w:type="dxa"/>
            <w:shd w:val="solid" w:color="FFFFFF" w:themeColor="background1" w:fill="auto"/>
          </w:tcPr>
          <w:p w14:paraId="612E93C1"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hAnsi="Book Antiqua" w:cs="Arial"/>
              </w:rPr>
              <w:t>Cardiovascular death, MI and stroke</w:t>
            </w:r>
          </w:p>
        </w:tc>
        <w:tc>
          <w:tcPr>
            <w:tcW w:w="2970" w:type="dxa"/>
            <w:shd w:val="solid" w:color="FFFFFF" w:themeColor="background1" w:fill="auto"/>
          </w:tcPr>
          <w:p w14:paraId="52E72CBA" w14:textId="7E74ED52"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hAnsi="Book Antiqua" w:cs="Arial"/>
              </w:rPr>
              <w:t xml:space="preserve">18% in </w:t>
            </w:r>
            <w:proofErr w:type="spellStart"/>
            <w:r w:rsidRPr="00843481">
              <w:rPr>
                <w:rFonts w:ascii="Book Antiqua" w:hAnsi="Book Antiqua" w:cs="Arial"/>
              </w:rPr>
              <w:t>ticagrelor</w:t>
            </w:r>
            <w:proofErr w:type="spellEnd"/>
            <w:r w:rsidRPr="00843481">
              <w:rPr>
                <w:rFonts w:ascii="Book Antiqua" w:hAnsi="Book Antiqua" w:cs="Arial"/>
              </w:rPr>
              <w:t xml:space="preserve"> group and 20.6%</w:t>
            </w:r>
            <w:r w:rsidR="00A84AD0">
              <w:rPr>
                <w:rFonts w:ascii="Book Antiqua" w:hAnsi="Book Antiqua" w:cs="Arial"/>
              </w:rPr>
              <w:t xml:space="preserve"> in </w:t>
            </w:r>
            <w:proofErr w:type="spellStart"/>
            <w:r w:rsidR="00A84AD0">
              <w:rPr>
                <w:rFonts w:ascii="Book Antiqua" w:hAnsi="Book Antiqua" w:cs="Arial"/>
              </w:rPr>
              <w:t>clopidogrel</w:t>
            </w:r>
            <w:proofErr w:type="spellEnd"/>
            <w:r w:rsidR="00A84AD0">
              <w:rPr>
                <w:rFonts w:ascii="Book Antiqua" w:hAnsi="Book Antiqua" w:cs="Arial"/>
              </w:rPr>
              <w:t xml:space="preserve"> group (HR: 0.85</w:t>
            </w:r>
            <w:r w:rsidRPr="00843481">
              <w:rPr>
                <w:rFonts w:ascii="Book Antiqua" w:hAnsi="Book Antiqua" w:cs="Arial"/>
              </w:rPr>
              <w:t>;</w:t>
            </w:r>
            <w:r w:rsidR="00A84AD0">
              <w:rPr>
                <w:rFonts w:ascii="Book Antiqua" w:eastAsia="宋体" w:hAnsi="Book Antiqua" w:cs="Arial" w:hint="eastAsia"/>
                <w:lang w:eastAsia="zh-CN"/>
              </w:rPr>
              <w:t xml:space="preserve"> </w:t>
            </w:r>
            <w:r w:rsidRPr="00843481">
              <w:rPr>
                <w:rFonts w:ascii="Book Antiqua" w:hAnsi="Book Antiqua" w:cs="Arial"/>
              </w:rPr>
              <w:t>95% CI 0.64–1.11; p =0.99)</w:t>
            </w:r>
          </w:p>
        </w:tc>
      </w:tr>
      <w:tr w:rsidR="00201371" w:rsidRPr="00843481" w14:paraId="66EC6D52" w14:textId="77777777" w:rsidTr="00C1742E">
        <w:tc>
          <w:tcPr>
            <w:tcW w:w="2160" w:type="dxa"/>
            <w:shd w:val="solid" w:color="FFFFFF" w:themeColor="background1" w:fill="auto"/>
          </w:tcPr>
          <w:p w14:paraId="1CBFBEC8" w14:textId="706C8AE4"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TRA 2P-TIMI 50</w:t>
            </w:r>
            <w:r w:rsidRPr="00843481">
              <w:rPr>
                <w:rFonts w:ascii="Book Antiqua" w:hAnsi="Book Antiqua" w:cs="Arial"/>
                <w:vertAlign w:val="superscript"/>
              </w:rPr>
              <w:t>[35]</w:t>
            </w:r>
            <w:r w:rsidRPr="00843481">
              <w:rPr>
                <w:rFonts w:ascii="Book Antiqua" w:hAnsi="Book Antiqua" w:cs="Arial"/>
              </w:rPr>
              <w:t xml:space="preserve"> </w:t>
            </w:r>
            <w:r w:rsidRPr="00843481">
              <w:rPr>
                <w:rFonts w:ascii="Book Antiqua" w:eastAsiaTheme="minorHAnsi" w:hAnsi="Book Antiqua" w:cs="Arial"/>
                <w:color w:val="000000"/>
              </w:rPr>
              <w:t xml:space="preserve"> (2012)</w:t>
            </w:r>
          </w:p>
          <w:p w14:paraId="0306CBC3" w14:textId="77777777" w:rsidR="00201371" w:rsidRPr="00843481" w:rsidRDefault="00201371" w:rsidP="00201371">
            <w:pPr>
              <w:spacing w:line="360" w:lineRule="auto"/>
              <w:jc w:val="both"/>
              <w:rPr>
                <w:rFonts w:ascii="Book Antiqua" w:eastAsiaTheme="minorHAnsi" w:hAnsi="Book Antiqua" w:cs="Arial"/>
                <w:color w:val="000000"/>
              </w:rPr>
            </w:pPr>
          </w:p>
        </w:tc>
        <w:tc>
          <w:tcPr>
            <w:tcW w:w="1080" w:type="dxa"/>
            <w:shd w:val="solid" w:color="FFFFFF" w:themeColor="background1" w:fill="auto"/>
          </w:tcPr>
          <w:p w14:paraId="36C3A7CB"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26,449</w:t>
            </w:r>
          </w:p>
          <w:p w14:paraId="0B08FA2F" w14:textId="77777777" w:rsidR="00201371" w:rsidRPr="00843481" w:rsidRDefault="00201371" w:rsidP="00201371">
            <w:pPr>
              <w:spacing w:line="360" w:lineRule="auto"/>
              <w:jc w:val="both"/>
              <w:rPr>
                <w:rFonts w:ascii="Book Antiqua" w:eastAsiaTheme="minorHAnsi" w:hAnsi="Book Antiqua" w:cs="Arial"/>
                <w:color w:val="000000"/>
              </w:rPr>
            </w:pPr>
          </w:p>
        </w:tc>
        <w:tc>
          <w:tcPr>
            <w:tcW w:w="1928" w:type="dxa"/>
            <w:shd w:val="solid" w:color="FFFFFF" w:themeColor="background1" w:fill="auto"/>
          </w:tcPr>
          <w:p w14:paraId="7272829C" w14:textId="32CC1B10"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Previous history of MI or ischemic st</w:t>
            </w:r>
            <w:r w:rsidR="00C1742E" w:rsidRPr="00843481">
              <w:rPr>
                <w:rFonts w:ascii="Book Antiqua" w:eastAsiaTheme="minorHAnsi" w:hAnsi="Book Antiqua" w:cs="Arial"/>
                <w:color w:val="000000"/>
              </w:rPr>
              <w:t>roke within the previous 2 wk</w:t>
            </w:r>
            <w:r w:rsidRPr="00843481">
              <w:rPr>
                <w:rFonts w:ascii="Book Antiqua" w:eastAsiaTheme="minorHAnsi" w:hAnsi="Book Antiqua" w:cs="Arial"/>
                <w:color w:val="000000"/>
              </w:rPr>
              <w:t xml:space="preserve">-12 </w:t>
            </w:r>
            <w:proofErr w:type="spellStart"/>
            <w:r w:rsidRPr="00843481">
              <w:rPr>
                <w:rFonts w:ascii="Book Antiqua" w:eastAsiaTheme="minorHAnsi" w:hAnsi="Book Antiqua" w:cs="Arial"/>
                <w:color w:val="000000"/>
              </w:rPr>
              <w:t>mo</w:t>
            </w:r>
            <w:proofErr w:type="spellEnd"/>
            <w:r w:rsidRPr="00843481">
              <w:rPr>
                <w:rFonts w:ascii="Book Antiqua" w:eastAsiaTheme="minorHAnsi" w:hAnsi="Book Antiqua" w:cs="Arial"/>
                <w:color w:val="000000"/>
              </w:rPr>
              <w:t xml:space="preserve"> or PAD </w:t>
            </w:r>
          </w:p>
          <w:p w14:paraId="2E099AF3" w14:textId="77777777" w:rsidR="00201371" w:rsidRPr="00843481" w:rsidRDefault="00201371" w:rsidP="00201371">
            <w:pPr>
              <w:spacing w:line="360" w:lineRule="auto"/>
              <w:jc w:val="both"/>
              <w:rPr>
                <w:rFonts w:ascii="Book Antiqua" w:eastAsiaTheme="minorHAnsi" w:hAnsi="Book Antiqua" w:cs="Arial"/>
                <w:color w:val="000000"/>
              </w:rPr>
            </w:pPr>
          </w:p>
        </w:tc>
        <w:tc>
          <w:tcPr>
            <w:tcW w:w="1672" w:type="dxa"/>
            <w:shd w:val="solid" w:color="FFFFFF" w:themeColor="background1" w:fill="auto"/>
          </w:tcPr>
          <w:p w14:paraId="418A34EB" w14:textId="3DF9E5A1" w:rsidR="00201371" w:rsidRPr="00843481" w:rsidRDefault="00201371" w:rsidP="00201371">
            <w:pPr>
              <w:spacing w:line="360" w:lineRule="auto"/>
              <w:jc w:val="both"/>
              <w:rPr>
                <w:rFonts w:ascii="Book Antiqua" w:eastAsiaTheme="minorHAnsi" w:hAnsi="Book Antiqua" w:cs="Arial"/>
                <w:color w:val="000000"/>
              </w:rPr>
            </w:pPr>
            <w:proofErr w:type="spellStart"/>
            <w:r w:rsidRPr="00843481">
              <w:rPr>
                <w:rFonts w:ascii="Book Antiqua" w:eastAsiaTheme="minorHAnsi" w:hAnsi="Book Antiqua" w:cs="Arial"/>
                <w:color w:val="000000"/>
              </w:rPr>
              <w:t>Vorapaxar</w:t>
            </w:r>
            <w:proofErr w:type="spellEnd"/>
            <w:r w:rsidRPr="00843481">
              <w:rPr>
                <w:rFonts w:ascii="Book Antiqua" w:eastAsiaTheme="minorHAnsi" w:hAnsi="Book Antiqua" w:cs="Arial"/>
                <w:color w:val="000000"/>
              </w:rPr>
              <w:t xml:space="preserve"> </w:t>
            </w:r>
            <w:proofErr w:type="spellStart"/>
            <w:r w:rsidR="00843481" w:rsidRPr="00843481">
              <w:rPr>
                <w:rFonts w:ascii="Book Antiqua" w:hAnsi="Book Antiqua" w:cs="Arial"/>
                <w:i/>
              </w:rPr>
              <w:t>vs</w:t>
            </w:r>
            <w:proofErr w:type="spellEnd"/>
            <w:r w:rsidRPr="00843481">
              <w:rPr>
                <w:rFonts w:ascii="Book Antiqua" w:eastAsiaTheme="minorHAnsi" w:hAnsi="Book Antiqua" w:cs="Arial"/>
                <w:color w:val="000000"/>
              </w:rPr>
              <w:t xml:space="preserve"> placebo</w:t>
            </w:r>
          </w:p>
        </w:tc>
        <w:tc>
          <w:tcPr>
            <w:tcW w:w="1890" w:type="dxa"/>
            <w:shd w:val="solid" w:color="FFFFFF" w:themeColor="background1" w:fill="auto"/>
          </w:tcPr>
          <w:p w14:paraId="6E1CF0A3"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Cardiovascular death, MI, and stroke </w:t>
            </w:r>
          </w:p>
          <w:p w14:paraId="6748922D" w14:textId="77777777" w:rsidR="00201371" w:rsidRPr="00843481" w:rsidRDefault="00201371" w:rsidP="00201371">
            <w:pPr>
              <w:spacing w:line="360" w:lineRule="auto"/>
              <w:jc w:val="both"/>
              <w:rPr>
                <w:rFonts w:ascii="Book Antiqua" w:eastAsiaTheme="minorHAnsi" w:hAnsi="Book Antiqua" w:cs="Arial"/>
                <w:color w:val="000000"/>
              </w:rPr>
            </w:pPr>
          </w:p>
        </w:tc>
        <w:tc>
          <w:tcPr>
            <w:tcW w:w="2970" w:type="dxa"/>
            <w:shd w:val="solid" w:color="FFFFFF" w:themeColor="background1" w:fill="auto"/>
          </w:tcPr>
          <w:p w14:paraId="661CB704"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9.3% in </w:t>
            </w:r>
            <w:proofErr w:type="spellStart"/>
            <w:r w:rsidRPr="00843481">
              <w:rPr>
                <w:rFonts w:ascii="Book Antiqua" w:eastAsiaTheme="minorHAnsi" w:hAnsi="Book Antiqua" w:cs="Arial"/>
                <w:color w:val="000000"/>
              </w:rPr>
              <w:t>vorapaxar</w:t>
            </w:r>
            <w:proofErr w:type="spellEnd"/>
            <w:r w:rsidRPr="00843481">
              <w:rPr>
                <w:rFonts w:ascii="Book Antiqua" w:eastAsiaTheme="minorHAnsi" w:hAnsi="Book Antiqua" w:cs="Arial"/>
                <w:color w:val="000000"/>
              </w:rPr>
              <w:t xml:space="preserve"> group and 10.5% in placebo</w:t>
            </w:r>
          </w:p>
          <w:p w14:paraId="76A5F927" w14:textId="258F7817"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color w:val="000000"/>
              </w:rPr>
              <w:t>(</w:t>
            </w:r>
            <w:r w:rsidR="00C1742E" w:rsidRPr="00843481">
              <w:rPr>
                <w:rFonts w:ascii="Book Antiqua" w:eastAsiaTheme="minorHAnsi" w:hAnsi="Book Antiqua" w:cs="Arial"/>
                <w:i/>
                <w:color w:val="000000"/>
              </w:rPr>
              <w:t>P</w:t>
            </w:r>
            <w:r w:rsidRPr="00843481">
              <w:rPr>
                <w:rFonts w:ascii="Book Antiqua" w:eastAsiaTheme="minorHAnsi" w:hAnsi="Book Antiqua" w:cs="Arial"/>
                <w:color w:val="000000"/>
              </w:rPr>
              <w:t xml:space="preserve"> &lt;</w:t>
            </w:r>
            <w:r w:rsidR="00C1742E" w:rsidRPr="00843481">
              <w:rPr>
                <w:rFonts w:ascii="Book Antiqua" w:eastAsia="宋体" w:hAnsi="Book Antiqua" w:cs="Arial" w:hint="eastAsia"/>
                <w:color w:val="000000"/>
                <w:lang w:eastAsia="zh-CN"/>
              </w:rPr>
              <w:t xml:space="preserve"> </w:t>
            </w:r>
            <w:r w:rsidR="00C1742E" w:rsidRPr="00843481">
              <w:rPr>
                <w:rFonts w:ascii="Book Antiqua" w:eastAsiaTheme="minorHAnsi" w:hAnsi="Book Antiqua" w:cs="Arial"/>
                <w:color w:val="000000"/>
              </w:rPr>
              <w:t>0.001)</w:t>
            </w:r>
          </w:p>
          <w:p w14:paraId="5854522A" w14:textId="2C7D8231"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Subgroup analysis in PAD patients showed no difference between groups for the primary </w:t>
            </w:r>
            <w:r w:rsidRPr="00843481">
              <w:rPr>
                <w:rFonts w:ascii="Book Antiqua" w:eastAsiaTheme="minorHAnsi" w:hAnsi="Book Antiqua" w:cs="Arial"/>
                <w:color w:val="000000"/>
              </w:rPr>
              <w:lastRenderedPageBreak/>
              <w:t xml:space="preserve">endpoint.  </w:t>
            </w:r>
          </w:p>
          <w:p w14:paraId="13A2C857" w14:textId="1837B9FC" w:rsidR="00201371" w:rsidRPr="00843481" w:rsidRDefault="00201371" w:rsidP="00C1742E">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color w:val="000000"/>
              </w:rPr>
              <w:t xml:space="preserve">Rate of intracranial hemorrhage (1% </w:t>
            </w:r>
            <w:proofErr w:type="spellStart"/>
            <w:r w:rsidRPr="00843481">
              <w:rPr>
                <w:rFonts w:ascii="Book Antiqua" w:eastAsiaTheme="minorHAnsi" w:hAnsi="Book Antiqua" w:cs="Arial"/>
                <w:color w:val="000000"/>
              </w:rPr>
              <w:t>vorapaxar</w:t>
            </w:r>
            <w:proofErr w:type="spellEnd"/>
            <w:r w:rsidRPr="00843481">
              <w:rPr>
                <w:rFonts w:ascii="Book Antiqua" w:eastAsiaTheme="minorHAnsi" w:hAnsi="Book Antiqua" w:cs="Arial"/>
                <w:color w:val="000000"/>
              </w:rPr>
              <w:t xml:space="preserve"> </w:t>
            </w:r>
            <w:proofErr w:type="spellStart"/>
            <w:r w:rsidRPr="00843481">
              <w:rPr>
                <w:rFonts w:ascii="Book Antiqua" w:eastAsiaTheme="minorHAnsi" w:hAnsi="Book Antiqua" w:cs="Arial"/>
                <w:i/>
                <w:color w:val="000000"/>
              </w:rPr>
              <w:t>vs</w:t>
            </w:r>
            <w:proofErr w:type="spellEnd"/>
            <w:r w:rsidRPr="00843481">
              <w:rPr>
                <w:rFonts w:ascii="Book Antiqua" w:eastAsiaTheme="minorHAnsi" w:hAnsi="Book Antiqua" w:cs="Arial"/>
                <w:color w:val="000000"/>
              </w:rPr>
              <w:t xml:space="preserve"> 0.5% placebo; </w:t>
            </w:r>
            <w:r w:rsidR="00C1742E" w:rsidRPr="00843481">
              <w:rPr>
                <w:rFonts w:ascii="Book Antiqua" w:eastAsiaTheme="minorHAnsi" w:hAnsi="Book Antiqua" w:cs="Arial"/>
                <w:i/>
                <w:color w:val="000000"/>
              </w:rPr>
              <w:t>P</w:t>
            </w:r>
            <w:r w:rsidRPr="00843481">
              <w:rPr>
                <w:rFonts w:ascii="Book Antiqua" w:eastAsiaTheme="minorHAnsi" w:hAnsi="Book Antiqua" w:cs="Arial"/>
                <w:color w:val="000000"/>
              </w:rPr>
              <w:t xml:space="preserve"> &lt;</w:t>
            </w:r>
            <w:r w:rsidR="00C1742E" w:rsidRPr="00843481">
              <w:rPr>
                <w:rFonts w:ascii="Book Antiqua" w:eastAsia="宋体" w:hAnsi="Book Antiqua" w:cs="Arial" w:hint="eastAsia"/>
                <w:color w:val="000000"/>
                <w:lang w:eastAsia="zh-CN"/>
              </w:rPr>
              <w:t xml:space="preserve"> </w:t>
            </w:r>
            <w:r w:rsidRPr="00843481">
              <w:rPr>
                <w:rFonts w:ascii="Book Antiqua" w:eastAsiaTheme="minorHAnsi" w:hAnsi="Book Antiqua" w:cs="Arial"/>
                <w:color w:val="000000"/>
              </w:rPr>
              <w:t xml:space="preserve">0.001) </w:t>
            </w:r>
          </w:p>
        </w:tc>
      </w:tr>
      <w:tr w:rsidR="00201371" w:rsidRPr="00843481" w14:paraId="201AB745" w14:textId="77777777" w:rsidTr="00C1742E">
        <w:tc>
          <w:tcPr>
            <w:tcW w:w="2160" w:type="dxa"/>
            <w:shd w:val="solid" w:color="FFFFFF" w:themeColor="background1" w:fill="auto"/>
          </w:tcPr>
          <w:p w14:paraId="172ADA14" w14:textId="0F193FD9"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lastRenderedPageBreak/>
              <w:t>CHARISMA</w:t>
            </w:r>
            <w:r w:rsidRPr="00843481">
              <w:rPr>
                <w:rFonts w:ascii="Book Antiqua" w:hAnsi="Book Antiqua" w:cs="Arial"/>
                <w:vertAlign w:val="superscript"/>
              </w:rPr>
              <w:t>[38]</w:t>
            </w:r>
          </w:p>
          <w:p w14:paraId="61FCEB55"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(2006)</w:t>
            </w:r>
          </w:p>
        </w:tc>
        <w:tc>
          <w:tcPr>
            <w:tcW w:w="1080" w:type="dxa"/>
            <w:shd w:val="solid" w:color="FFFFFF" w:themeColor="background1" w:fill="auto"/>
          </w:tcPr>
          <w:p w14:paraId="3EDD1351"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15,603</w:t>
            </w:r>
          </w:p>
          <w:p w14:paraId="423AD26F" w14:textId="77777777" w:rsidR="00201371" w:rsidRPr="00843481" w:rsidRDefault="00201371" w:rsidP="00201371">
            <w:pPr>
              <w:spacing w:line="360" w:lineRule="auto"/>
              <w:jc w:val="both"/>
              <w:rPr>
                <w:rFonts w:ascii="Book Antiqua" w:eastAsiaTheme="minorHAnsi" w:hAnsi="Book Antiqua" w:cs="Arial"/>
                <w:color w:val="000000"/>
              </w:rPr>
            </w:pPr>
          </w:p>
        </w:tc>
        <w:tc>
          <w:tcPr>
            <w:tcW w:w="1928" w:type="dxa"/>
            <w:shd w:val="solid" w:color="FFFFFF" w:themeColor="background1" w:fill="auto"/>
          </w:tcPr>
          <w:p w14:paraId="6DDD8849" w14:textId="5B36F58D"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color w:val="000000"/>
              </w:rPr>
              <w:t xml:space="preserve">Patients with either clinically documented vascular disease or risk factors for </w:t>
            </w:r>
            <w:proofErr w:type="spellStart"/>
            <w:r w:rsidRPr="00843481">
              <w:rPr>
                <w:rFonts w:ascii="Book Antiqua" w:eastAsiaTheme="minorHAnsi" w:hAnsi="Book Antiqua" w:cs="Arial"/>
                <w:color w:val="000000"/>
              </w:rPr>
              <w:t>atherothrombotic</w:t>
            </w:r>
            <w:proofErr w:type="spellEnd"/>
            <w:r w:rsidRPr="00843481">
              <w:rPr>
                <w:rFonts w:ascii="Book Antiqua" w:eastAsiaTheme="minorHAnsi" w:hAnsi="Book Antiqua" w:cs="Arial"/>
                <w:color w:val="000000"/>
              </w:rPr>
              <w:t xml:space="preserve"> disease </w:t>
            </w:r>
          </w:p>
        </w:tc>
        <w:tc>
          <w:tcPr>
            <w:tcW w:w="1672" w:type="dxa"/>
            <w:shd w:val="solid" w:color="FFFFFF" w:themeColor="background1" w:fill="auto"/>
          </w:tcPr>
          <w:p w14:paraId="66C240AB" w14:textId="787C7514"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Aspirin plus </w:t>
            </w:r>
            <w:proofErr w:type="spellStart"/>
            <w:r w:rsidRPr="00843481">
              <w:rPr>
                <w:rFonts w:ascii="Book Antiqua" w:eastAsiaTheme="minorHAnsi" w:hAnsi="Book Antiqua" w:cs="Arial"/>
                <w:color w:val="000000"/>
              </w:rPr>
              <w:t>clopidogrel</w:t>
            </w:r>
            <w:proofErr w:type="spellEnd"/>
            <w:r w:rsidRPr="00843481">
              <w:rPr>
                <w:rFonts w:ascii="Book Antiqua" w:eastAsiaTheme="minorHAnsi" w:hAnsi="Book Antiqua" w:cs="Arial"/>
                <w:color w:val="000000"/>
              </w:rPr>
              <w:t xml:space="preserve"> </w:t>
            </w:r>
            <w:proofErr w:type="spellStart"/>
            <w:r w:rsidR="00843481" w:rsidRPr="00843481">
              <w:rPr>
                <w:rFonts w:ascii="Book Antiqua" w:hAnsi="Book Antiqua" w:cs="Arial"/>
                <w:i/>
              </w:rPr>
              <w:t>vs</w:t>
            </w:r>
            <w:proofErr w:type="spellEnd"/>
            <w:r w:rsidRPr="00843481">
              <w:rPr>
                <w:rFonts w:ascii="Book Antiqua" w:eastAsiaTheme="minorHAnsi" w:hAnsi="Book Antiqua" w:cs="Arial"/>
                <w:color w:val="000000"/>
              </w:rPr>
              <w:t xml:space="preserve"> aspirin </w:t>
            </w:r>
            <w:proofErr w:type="spellStart"/>
            <w:r w:rsidRPr="00843481">
              <w:rPr>
                <w:rFonts w:ascii="Book Antiqua" w:eastAsiaTheme="minorHAnsi" w:hAnsi="Book Antiqua" w:cs="Arial"/>
                <w:color w:val="000000"/>
              </w:rPr>
              <w:t>monotherapy</w:t>
            </w:r>
            <w:proofErr w:type="spellEnd"/>
            <w:r w:rsidRPr="00843481">
              <w:rPr>
                <w:rFonts w:ascii="Book Antiqua" w:eastAsiaTheme="minorHAnsi" w:hAnsi="Book Antiqua" w:cs="Arial"/>
                <w:color w:val="000000"/>
              </w:rPr>
              <w:t xml:space="preserve"> </w:t>
            </w:r>
          </w:p>
          <w:p w14:paraId="4537CC64" w14:textId="77777777" w:rsidR="00201371" w:rsidRPr="00843481" w:rsidRDefault="00201371" w:rsidP="00201371">
            <w:pPr>
              <w:spacing w:line="360" w:lineRule="auto"/>
              <w:jc w:val="both"/>
              <w:rPr>
                <w:rFonts w:ascii="Book Antiqua" w:eastAsiaTheme="minorHAnsi" w:hAnsi="Book Antiqua" w:cs="Arial"/>
                <w:color w:val="000000"/>
              </w:rPr>
            </w:pPr>
          </w:p>
        </w:tc>
        <w:tc>
          <w:tcPr>
            <w:tcW w:w="1890" w:type="dxa"/>
            <w:shd w:val="solid" w:color="FFFFFF" w:themeColor="background1" w:fill="auto"/>
          </w:tcPr>
          <w:p w14:paraId="08A9043B"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MI, stroke or cardiovascular death </w:t>
            </w:r>
          </w:p>
          <w:p w14:paraId="5713EE20" w14:textId="77777777" w:rsidR="00201371" w:rsidRPr="00843481" w:rsidRDefault="00201371" w:rsidP="00201371">
            <w:pPr>
              <w:spacing w:line="360" w:lineRule="auto"/>
              <w:jc w:val="both"/>
              <w:rPr>
                <w:rFonts w:ascii="Book Antiqua" w:eastAsiaTheme="minorHAnsi" w:hAnsi="Book Antiqua" w:cs="Arial"/>
                <w:color w:val="000000"/>
              </w:rPr>
            </w:pPr>
          </w:p>
        </w:tc>
        <w:tc>
          <w:tcPr>
            <w:tcW w:w="2970" w:type="dxa"/>
            <w:shd w:val="solid" w:color="FFFFFF" w:themeColor="background1" w:fill="auto"/>
          </w:tcPr>
          <w:p w14:paraId="32A31F49" w14:textId="06F87861"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color w:val="000000"/>
              </w:rPr>
              <w:t xml:space="preserve">6.8% in </w:t>
            </w:r>
            <w:proofErr w:type="spellStart"/>
            <w:r w:rsidRPr="00843481">
              <w:rPr>
                <w:rFonts w:ascii="Book Antiqua" w:eastAsiaTheme="minorHAnsi" w:hAnsi="Book Antiqua" w:cs="Arial"/>
                <w:color w:val="000000"/>
              </w:rPr>
              <w:t>clopidogrel</w:t>
            </w:r>
            <w:proofErr w:type="spellEnd"/>
            <w:r w:rsidRPr="00843481">
              <w:rPr>
                <w:rFonts w:ascii="Book Antiqua" w:eastAsiaTheme="minorHAnsi" w:hAnsi="Book Antiqua" w:cs="Arial"/>
                <w:color w:val="000000"/>
              </w:rPr>
              <w:t xml:space="preserve"> plus aspirin group and 7.3% in aspirin group (</w:t>
            </w:r>
            <w:r w:rsidR="00C1742E" w:rsidRPr="00843481">
              <w:rPr>
                <w:rFonts w:ascii="Book Antiqua" w:eastAsiaTheme="minorHAnsi" w:hAnsi="Book Antiqua" w:cs="Arial"/>
                <w:i/>
                <w:color w:val="000000"/>
              </w:rPr>
              <w:t>P</w:t>
            </w:r>
            <w:r w:rsidR="00C1742E" w:rsidRPr="00843481">
              <w:rPr>
                <w:rFonts w:ascii="Book Antiqua" w:eastAsiaTheme="minorHAnsi" w:hAnsi="Book Antiqua" w:cs="Arial"/>
                <w:color w:val="000000"/>
              </w:rPr>
              <w:t xml:space="preserve"> </w:t>
            </w:r>
            <w:r w:rsidRPr="00843481">
              <w:rPr>
                <w:rFonts w:ascii="Book Antiqua" w:eastAsiaTheme="minorHAnsi" w:hAnsi="Book Antiqua" w:cs="Arial"/>
                <w:color w:val="000000"/>
              </w:rPr>
              <w:t xml:space="preserve">= </w:t>
            </w:r>
            <w:r w:rsidR="00C1742E" w:rsidRPr="00843481">
              <w:rPr>
                <w:rFonts w:ascii="Book Antiqua" w:eastAsiaTheme="minorHAnsi" w:hAnsi="Book Antiqua" w:cs="Arial"/>
                <w:color w:val="000000"/>
              </w:rPr>
              <w:t>0.22)</w:t>
            </w:r>
          </w:p>
          <w:p w14:paraId="4BFC10BB" w14:textId="2A0F246E" w:rsidR="00201371" w:rsidRPr="00843481" w:rsidRDefault="00201371" w:rsidP="00C1742E">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color w:val="000000"/>
              </w:rPr>
              <w:t>Subgroup analysis in PAD patients: no benefit was derived</w:t>
            </w:r>
            <w:r w:rsidR="00C1742E" w:rsidRPr="00843481">
              <w:rPr>
                <w:rFonts w:ascii="Book Antiqua" w:eastAsiaTheme="minorHAnsi" w:hAnsi="Book Antiqua" w:cs="Arial"/>
                <w:color w:val="000000"/>
              </w:rPr>
              <w:t xml:space="preserve"> from dual antiplatelet therapy</w:t>
            </w:r>
          </w:p>
        </w:tc>
      </w:tr>
      <w:tr w:rsidR="00201371" w:rsidRPr="00843481" w14:paraId="09FFDDE9" w14:textId="77777777" w:rsidTr="00C1742E">
        <w:tc>
          <w:tcPr>
            <w:tcW w:w="2160" w:type="dxa"/>
            <w:shd w:val="solid" w:color="FFFFFF" w:themeColor="background1" w:fill="auto"/>
          </w:tcPr>
          <w:p w14:paraId="3BF583AB" w14:textId="56B3146A"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CAPRIE</w:t>
            </w:r>
            <w:r w:rsidRPr="00843481">
              <w:rPr>
                <w:rFonts w:ascii="Book Antiqua" w:hAnsi="Book Antiqua" w:cs="Arial"/>
                <w:vertAlign w:val="superscript"/>
              </w:rPr>
              <w:t>[15]</w:t>
            </w:r>
          </w:p>
          <w:p w14:paraId="54C91A66"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(1996)</w:t>
            </w:r>
          </w:p>
        </w:tc>
        <w:tc>
          <w:tcPr>
            <w:tcW w:w="1080" w:type="dxa"/>
            <w:shd w:val="solid" w:color="FFFFFF" w:themeColor="background1" w:fill="auto"/>
          </w:tcPr>
          <w:p w14:paraId="4206AEBF"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19,185</w:t>
            </w:r>
          </w:p>
          <w:p w14:paraId="156A9A40" w14:textId="77777777" w:rsidR="00201371" w:rsidRPr="00843481" w:rsidRDefault="00201371" w:rsidP="00201371">
            <w:pPr>
              <w:spacing w:line="360" w:lineRule="auto"/>
              <w:jc w:val="both"/>
              <w:rPr>
                <w:rFonts w:ascii="Book Antiqua" w:eastAsiaTheme="minorHAnsi" w:hAnsi="Book Antiqua" w:cs="Arial"/>
                <w:color w:val="000000"/>
              </w:rPr>
            </w:pPr>
          </w:p>
        </w:tc>
        <w:tc>
          <w:tcPr>
            <w:tcW w:w="1928" w:type="dxa"/>
            <w:shd w:val="solid" w:color="FFFFFF" w:themeColor="background1" w:fill="auto"/>
          </w:tcPr>
          <w:p w14:paraId="35AC39F4"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Recent MI, recent ischemic stroke or symptomatic PAD </w:t>
            </w:r>
          </w:p>
          <w:p w14:paraId="2B382207" w14:textId="77777777" w:rsidR="00201371" w:rsidRPr="00843481" w:rsidRDefault="00201371" w:rsidP="00201371">
            <w:pPr>
              <w:spacing w:line="360" w:lineRule="auto"/>
              <w:jc w:val="both"/>
              <w:rPr>
                <w:rFonts w:ascii="Book Antiqua" w:eastAsiaTheme="minorHAnsi" w:hAnsi="Book Antiqua" w:cs="Arial"/>
                <w:color w:val="000000"/>
              </w:rPr>
            </w:pPr>
          </w:p>
        </w:tc>
        <w:tc>
          <w:tcPr>
            <w:tcW w:w="1672" w:type="dxa"/>
            <w:shd w:val="solid" w:color="FFFFFF" w:themeColor="background1" w:fill="auto"/>
          </w:tcPr>
          <w:p w14:paraId="237E3EF6" w14:textId="169690B5"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Aspirin </w:t>
            </w:r>
            <w:proofErr w:type="spellStart"/>
            <w:r w:rsidR="00843481" w:rsidRPr="00843481">
              <w:rPr>
                <w:rFonts w:ascii="Book Antiqua" w:hAnsi="Book Antiqua" w:cs="Arial"/>
                <w:i/>
              </w:rPr>
              <w:t>vs</w:t>
            </w:r>
            <w:proofErr w:type="spellEnd"/>
            <w:r w:rsidRPr="00843481">
              <w:rPr>
                <w:rFonts w:ascii="Book Antiqua" w:eastAsiaTheme="minorHAnsi" w:hAnsi="Book Antiqua" w:cs="Arial"/>
                <w:color w:val="000000"/>
              </w:rPr>
              <w:t xml:space="preserve"> </w:t>
            </w:r>
            <w:proofErr w:type="spellStart"/>
            <w:r w:rsidRPr="00843481">
              <w:rPr>
                <w:rFonts w:ascii="Book Antiqua" w:eastAsiaTheme="minorHAnsi" w:hAnsi="Book Antiqua" w:cs="Arial"/>
                <w:color w:val="000000"/>
              </w:rPr>
              <w:t>clopidogrel</w:t>
            </w:r>
            <w:proofErr w:type="spellEnd"/>
          </w:p>
          <w:p w14:paraId="3D4223BB" w14:textId="77777777" w:rsidR="00201371" w:rsidRPr="00843481" w:rsidRDefault="00201371" w:rsidP="00201371">
            <w:pPr>
              <w:spacing w:line="360" w:lineRule="auto"/>
              <w:jc w:val="both"/>
              <w:rPr>
                <w:rFonts w:ascii="Book Antiqua" w:eastAsiaTheme="minorHAnsi" w:hAnsi="Book Antiqua" w:cs="Arial"/>
                <w:color w:val="000000"/>
              </w:rPr>
            </w:pPr>
          </w:p>
        </w:tc>
        <w:tc>
          <w:tcPr>
            <w:tcW w:w="1890" w:type="dxa"/>
            <w:shd w:val="solid" w:color="FFFFFF" w:themeColor="background1" w:fill="auto"/>
          </w:tcPr>
          <w:p w14:paraId="2D6197E6"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MI, stroke and vascular death </w:t>
            </w:r>
          </w:p>
          <w:p w14:paraId="140D19AA" w14:textId="77777777" w:rsidR="00201371" w:rsidRPr="00843481" w:rsidRDefault="00201371" w:rsidP="00201371">
            <w:pPr>
              <w:spacing w:line="360" w:lineRule="auto"/>
              <w:jc w:val="both"/>
              <w:rPr>
                <w:rFonts w:ascii="Book Antiqua" w:eastAsiaTheme="minorHAnsi" w:hAnsi="Book Antiqua" w:cs="Arial"/>
                <w:color w:val="000000"/>
              </w:rPr>
            </w:pPr>
          </w:p>
        </w:tc>
        <w:tc>
          <w:tcPr>
            <w:tcW w:w="2970" w:type="dxa"/>
            <w:shd w:val="solid" w:color="FFFFFF" w:themeColor="background1" w:fill="auto"/>
          </w:tcPr>
          <w:p w14:paraId="559E50B2" w14:textId="11E653DE" w:rsidR="00201371" w:rsidRPr="00843481" w:rsidRDefault="00201371" w:rsidP="00201371">
            <w:pPr>
              <w:tabs>
                <w:tab w:val="left" w:pos="882"/>
              </w:tabs>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R</w:t>
            </w:r>
            <w:r w:rsidR="00C1742E" w:rsidRPr="00843481">
              <w:rPr>
                <w:rFonts w:ascii="Book Antiqua" w:eastAsiaTheme="minorHAnsi" w:hAnsi="Book Antiqua" w:cs="Arial"/>
                <w:color w:val="000000"/>
              </w:rPr>
              <w:t xml:space="preserve">RR of 8.7% </w:t>
            </w:r>
            <w:proofErr w:type="spellStart"/>
            <w:r w:rsidR="00C1742E" w:rsidRPr="00843481">
              <w:rPr>
                <w:rFonts w:ascii="Book Antiqua" w:eastAsiaTheme="minorHAnsi" w:hAnsi="Book Antiqua" w:cs="Arial"/>
                <w:color w:val="000000"/>
              </w:rPr>
              <w:t>clopidogrel</w:t>
            </w:r>
            <w:proofErr w:type="spellEnd"/>
            <w:r w:rsidR="00C1742E" w:rsidRPr="00843481">
              <w:rPr>
                <w:rFonts w:ascii="Book Antiqua" w:eastAsiaTheme="minorHAnsi" w:hAnsi="Book Antiqua" w:cs="Arial"/>
                <w:color w:val="000000"/>
              </w:rPr>
              <w:t xml:space="preserve"> group</w:t>
            </w:r>
            <w:r w:rsidRPr="00843481">
              <w:rPr>
                <w:rFonts w:ascii="Book Antiqua" w:eastAsiaTheme="minorHAnsi" w:hAnsi="Book Antiqua" w:cs="Arial"/>
                <w:color w:val="000000"/>
              </w:rPr>
              <w:t xml:space="preserve"> (</w:t>
            </w:r>
            <w:r w:rsidR="00C1742E" w:rsidRPr="00843481">
              <w:rPr>
                <w:rFonts w:ascii="Book Antiqua" w:eastAsiaTheme="minorHAnsi" w:hAnsi="Book Antiqua" w:cs="Arial"/>
                <w:i/>
                <w:color w:val="000000"/>
              </w:rPr>
              <w:t>P</w:t>
            </w:r>
            <w:r w:rsidR="00C1742E" w:rsidRPr="00843481">
              <w:rPr>
                <w:rFonts w:ascii="Book Antiqua" w:eastAsia="宋体" w:hAnsi="Book Antiqua" w:cs="Arial" w:hint="eastAsia"/>
                <w:color w:val="000000"/>
                <w:lang w:eastAsia="zh-CN"/>
              </w:rPr>
              <w:t xml:space="preserve"> </w:t>
            </w:r>
            <w:r w:rsidRPr="00843481">
              <w:rPr>
                <w:rFonts w:ascii="Book Antiqua" w:eastAsiaTheme="minorHAnsi" w:hAnsi="Book Antiqua" w:cs="Arial"/>
                <w:color w:val="000000"/>
              </w:rPr>
              <w:t>= 0.043; 95%CI</w:t>
            </w:r>
            <w:r w:rsidR="00C1742E" w:rsidRPr="00843481">
              <w:rPr>
                <w:rFonts w:ascii="Book Antiqua" w:eastAsia="宋体" w:hAnsi="Book Antiqua" w:cs="Arial" w:hint="eastAsia"/>
                <w:color w:val="000000"/>
                <w:lang w:eastAsia="zh-CN"/>
              </w:rPr>
              <w:t>:</w:t>
            </w:r>
            <w:r w:rsidRPr="00843481">
              <w:rPr>
                <w:rFonts w:ascii="Book Antiqua" w:eastAsiaTheme="minorHAnsi" w:hAnsi="Book Antiqua" w:cs="Arial"/>
                <w:color w:val="000000"/>
              </w:rPr>
              <w:t xml:space="preserve"> 0.3-16.5) </w:t>
            </w:r>
          </w:p>
          <w:p w14:paraId="1FD6AEE2" w14:textId="1132F8F8"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color w:val="000000"/>
              </w:rPr>
              <w:t>Subgroup analysis in PAD patients: 23.8% RRR</w:t>
            </w:r>
            <w:r w:rsidRPr="00843481">
              <w:rPr>
                <w:rFonts w:ascii="Book Antiqua" w:eastAsiaTheme="minorHAnsi" w:hAnsi="Book Antiqua" w:cs="Arial"/>
                <w:color w:val="1D1B11" w:themeColor="background2" w:themeShade="1A"/>
              </w:rPr>
              <w:t xml:space="preserve"> in </w:t>
            </w:r>
            <w:proofErr w:type="spellStart"/>
            <w:r w:rsidRPr="00843481">
              <w:rPr>
                <w:rFonts w:ascii="Book Antiqua" w:eastAsiaTheme="minorHAnsi" w:hAnsi="Book Antiqua" w:cs="Arial"/>
                <w:color w:val="1D1B11" w:themeColor="background2" w:themeShade="1A"/>
              </w:rPr>
              <w:t>clopidogrel</w:t>
            </w:r>
            <w:proofErr w:type="spellEnd"/>
            <w:r w:rsidRPr="00843481">
              <w:rPr>
                <w:rFonts w:ascii="Book Antiqua" w:eastAsiaTheme="minorHAnsi" w:hAnsi="Book Antiqua" w:cs="Arial"/>
                <w:color w:val="1D1B11" w:themeColor="background2" w:themeShade="1A"/>
              </w:rPr>
              <w:t xml:space="preserve"> over</w:t>
            </w:r>
            <w:r w:rsidRPr="00843481">
              <w:rPr>
                <w:rFonts w:ascii="Book Antiqua" w:eastAsiaTheme="minorHAnsi" w:hAnsi="Book Antiqua" w:cs="Arial"/>
                <w:color w:val="000000"/>
              </w:rPr>
              <w:t xml:space="preserve"> aspirin (</w:t>
            </w:r>
            <w:r w:rsidR="00C1742E" w:rsidRPr="00843481">
              <w:rPr>
                <w:rFonts w:ascii="Book Antiqua" w:eastAsiaTheme="minorHAnsi" w:hAnsi="Book Antiqua" w:cs="Arial"/>
                <w:i/>
                <w:color w:val="000000"/>
              </w:rPr>
              <w:t>P</w:t>
            </w:r>
            <w:r w:rsidR="00C1742E" w:rsidRPr="00843481">
              <w:rPr>
                <w:rFonts w:ascii="Book Antiqua" w:eastAsiaTheme="minorHAnsi" w:hAnsi="Book Antiqua" w:cs="Arial"/>
                <w:color w:val="000000"/>
              </w:rPr>
              <w:t xml:space="preserve"> </w:t>
            </w:r>
            <w:r w:rsidRPr="00843481">
              <w:rPr>
                <w:rFonts w:ascii="Book Antiqua" w:eastAsiaTheme="minorHAnsi" w:hAnsi="Book Antiqua" w:cs="Arial"/>
                <w:color w:val="000000"/>
              </w:rPr>
              <w:t xml:space="preserve">= </w:t>
            </w:r>
            <w:r w:rsidR="00C1742E" w:rsidRPr="00843481">
              <w:rPr>
                <w:rFonts w:ascii="Book Antiqua" w:eastAsiaTheme="minorHAnsi" w:hAnsi="Book Antiqua" w:cs="Arial"/>
                <w:color w:val="000000"/>
              </w:rPr>
              <w:t>0.0028; 95%</w:t>
            </w:r>
            <w:r w:rsidRPr="00843481">
              <w:rPr>
                <w:rFonts w:ascii="Book Antiqua" w:eastAsiaTheme="minorHAnsi" w:hAnsi="Book Antiqua" w:cs="Arial"/>
                <w:color w:val="000000"/>
              </w:rPr>
              <w:t>CI</w:t>
            </w:r>
            <w:r w:rsidR="00C1742E" w:rsidRPr="00843481">
              <w:rPr>
                <w:rFonts w:ascii="Book Antiqua" w:eastAsia="宋体" w:hAnsi="Book Antiqua" w:cs="Arial" w:hint="eastAsia"/>
                <w:color w:val="000000"/>
                <w:lang w:eastAsia="zh-CN"/>
              </w:rPr>
              <w:t>:</w:t>
            </w:r>
            <w:r w:rsidR="00C1742E" w:rsidRPr="00843481">
              <w:rPr>
                <w:rFonts w:ascii="Book Antiqua" w:eastAsiaTheme="minorHAnsi" w:hAnsi="Book Antiqua" w:cs="Arial"/>
                <w:color w:val="000000"/>
              </w:rPr>
              <w:t xml:space="preserve"> 8.9-36.2)</w:t>
            </w:r>
          </w:p>
        </w:tc>
      </w:tr>
    </w:tbl>
    <w:p w14:paraId="37F0E3E6" w14:textId="5D543D20" w:rsidR="00201371" w:rsidRPr="00843481" w:rsidRDefault="00201371" w:rsidP="00201371">
      <w:pPr>
        <w:spacing w:line="360" w:lineRule="auto"/>
        <w:jc w:val="both"/>
        <w:rPr>
          <w:rFonts w:ascii="Book Antiqua" w:eastAsia="宋体" w:hAnsi="Book Antiqua"/>
          <w:lang w:eastAsia="zh-CN"/>
        </w:rPr>
      </w:pPr>
      <w:r w:rsidRPr="00843481">
        <w:rPr>
          <w:rFonts w:ascii="Book Antiqua" w:hAnsi="Book Antiqua"/>
        </w:rPr>
        <w:t>CI</w:t>
      </w:r>
      <w:r w:rsidR="00C1742E" w:rsidRPr="00843481">
        <w:rPr>
          <w:rFonts w:ascii="Book Antiqua" w:eastAsia="宋体" w:hAnsi="Book Antiqua" w:hint="eastAsia"/>
          <w:lang w:eastAsia="zh-CN"/>
        </w:rPr>
        <w:t>:</w:t>
      </w:r>
      <w:r w:rsidR="00C1742E" w:rsidRPr="00843481">
        <w:rPr>
          <w:rFonts w:ascii="Book Antiqua" w:hAnsi="Book Antiqua"/>
        </w:rPr>
        <w:t xml:space="preserve"> C</w:t>
      </w:r>
      <w:r w:rsidRPr="00843481">
        <w:rPr>
          <w:rFonts w:ascii="Book Antiqua" w:hAnsi="Book Antiqua"/>
        </w:rPr>
        <w:t>onfidence interval; MI</w:t>
      </w:r>
      <w:r w:rsidR="00C1742E" w:rsidRPr="00843481">
        <w:rPr>
          <w:rFonts w:ascii="Book Antiqua" w:eastAsia="宋体" w:hAnsi="Book Antiqua" w:hint="eastAsia"/>
          <w:lang w:eastAsia="zh-CN"/>
        </w:rPr>
        <w:t>:</w:t>
      </w:r>
      <w:r w:rsidRPr="00843481">
        <w:rPr>
          <w:rFonts w:ascii="Book Antiqua" w:hAnsi="Book Antiqua"/>
        </w:rPr>
        <w:t xml:space="preserve"> </w:t>
      </w:r>
      <w:r w:rsidR="00C1742E" w:rsidRPr="00843481">
        <w:rPr>
          <w:rFonts w:ascii="Book Antiqua" w:hAnsi="Book Antiqua"/>
        </w:rPr>
        <w:t>M</w:t>
      </w:r>
      <w:r w:rsidRPr="00843481">
        <w:rPr>
          <w:rFonts w:ascii="Book Antiqua" w:hAnsi="Book Antiqua"/>
        </w:rPr>
        <w:t>yocardial infarction; PAD</w:t>
      </w:r>
      <w:r w:rsidR="00C1742E" w:rsidRPr="00843481">
        <w:rPr>
          <w:rFonts w:ascii="Book Antiqua" w:eastAsia="宋体" w:hAnsi="Book Antiqua" w:hint="eastAsia"/>
          <w:lang w:eastAsia="zh-CN"/>
        </w:rPr>
        <w:t>:</w:t>
      </w:r>
      <w:r w:rsidRPr="00843481">
        <w:rPr>
          <w:rFonts w:ascii="Book Antiqua" w:hAnsi="Book Antiqua"/>
        </w:rPr>
        <w:t xml:space="preserve"> </w:t>
      </w:r>
      <w:r w:rsidR="00C1742E" w:rsidRPr="00843481">
        <w:rPr>
          <w:rFonts w:ascii="Book Antiqua" w:hAnsi="Book Antiqua"/>
        </w:rPr>
        <w:t>P</w:t>
      </w:r>
      <w:r w:rsidRPr="00843481">
        <w:rPr>
          <w:rFonts w:ascii="Book Antiqua" w:hAnsi="Book Antiqua"/>
        </w:rPr>
        <w:t>eripheral arterial disease; ARR</w:t>
      </w:r>
      <w:r w:rsidR="00C1742E" w:rsidRPr="00843481">
        <w:rPr>
          <w:rFonts w:ascii="Book Antiqua" w:eastAsia="宋体" w:hAnsi="Book Antiqua" w:hint="eastAsia"/>
          <w:lang w:eastAsia="zh-CN"/>
        </w:rPr>
        <w:t xml:space="preserve">: </w:t>
      </w:r>
      <w:r w:rsidR="00C1742E" w:rsidRPr="00843481">
        <w:rPr>
          <w:rFonts w:ascii="Book Antiqua" w:hAnsi="Book Antiqua"/>
        </w:rPr>
        <w:t>A</w:t>
      </w:r>
      <w:r w:rsidRPr="00843481">
        <w:rPr>
          <w:rFonts w:ascii="Book Antiqua" w:hAnsi="Book Antiqua"/>
        </w:rPr>
        <w:t>bsolute risk reduction; RRR</w:t>
      </w:r>
      <w:r w:rsidR="00C1742E" w:rsidRPr="00843481">
        <w:rPr>
          <w:rFonts w:ascii="Book Antiqua" w:eastAsia="宋体" w:hAnsi="Book Antiqua" w:hint="eastAsia"/>
          <w:lang w:eastAsia="zh-CN"/>
        </w:rPr>
        <w:t>:</w:t>
      </w:r>
      <w:r w:rsidRPr="00843481">
        <w:rPr>
          <w:rFonts w:ascii="Book Antiqua" w:hAnsi="Book Antiqua"/>
        </w:rPr>
        <w:t xml:space="preserve"> </w:t>
      </w:r>
      <w:r w:rsidR="00C1742E" w:rsidRPr="00843481">
        <w:rPr>
          <w:rFonts w:ascii="Book Antiqua" w:hAnsi="Book Antiqua"/>
        </w:rPr>
        <w:t>R</w:t>
      </w:r>
      <w:r w:rsidRPr="00843481">
        <w:rPr>
          <w:rFonts w:ascii="Book Antiqua" w:hAnsi="Book Antiqua"/>
        </w:rPr>
        <w:t>elative risk reduction</w:t>
      </w:r>
      <w:r w:rsidR="00C1742E" w:rsidRPr="00843481">
        <w:rPr>
          <w:rFonts w:ascii="Book Antiqua" w:eastAsia="宋体" w:hAnsi="Book Antiqua" w:hint="eastAsia"/>
          <w:lang w:eastAsia="zh-CN"/>
        </w:rPr>
        <w:t>.</w:t>
      </w:r>
    </w:p>
    <w:p w14:paraId="0E8D3380" w14:textId="77777777" w:rsidR="00843481" w:rsidRDefault="00843481">
      <w:pPr>
        <w:rPr>
          <w:rFonts w:ascii="Book Antiqua" w:hAnsi="Book Antiqua"/>
          <w:b/>
        </w:rPr>
      </w:pPr>
      <w:r>
        <w:rPr>
          <w:rFonts w:ascii="Book Antiqua" w:hAnsi="Book Antiqua"/>
          <w:b/>
        </w:rPr>
        <w:br w:type="page"/>
      </w:r>
    </w:p>
    <w:p w14:paraId="02F848F6" w14:textId="62205C99" w:rsidR="00C1742E" w:rsidRPr="00843481" w:rsidRDefault="00C1742E" w:rsidP="00C1742E">
      <w:pPr>
        <w:spacing w:line="360" w:lineRule="auto"/>
        <w:jc w:val="both"/>
        <w:rPr>
          <w:rFonts w:ascii="Book Antiqua" w:hAnsi="Book Antiqua"/>
          <w:b/>
        </w:rPr>
      </w:pPr>
      <w:r w:rsidRPr="00843481">
        <w:rPr>
          <w:rFonts w:ascii="Book Antiqua" w:hAnsi="Book Antiqua"/>
          <w:b/>
        </w:rPr>
        <w:lastRenderedPageBreak/>
        <w:t xml:space="preserve">Table 2 Results of clinical trials designed for patients with peripheral arterial disease </w:t>
      </w:r>
    </w:p>
    <w:p w14:paraId="4991FC47" w14:textId="1B6C953E" w:rsidR="00201371" w:rsidRPr="00843481" w:rsidRDefault="00201371" w:rsidP="00201371">
      <w:pPr>
        <w:spacing w:line="360" w:lineRule="auto"/>
        <w:jc w:val="both"/>
        <w:rPr>
          <w:rFonts w:ascii="Book Antiqua" w:eastAsia="宋体" w:hAnsi="Book Antiqua"/>
          <w:lang w:eastAsia="zh-CN"/>
        </w:rPr>
      </w:pPr>
    </w:p>
    <w:tbl>
      <w:tblPr>
        <w:tblStyle w:val="TableGrid"/>
        <w:tblW w:w="11430" w:type="dxa"/>
        <w:tblInd w:w="-252" w:type="dxa"/>
        <w:shd w:val="solid" w:color="FFFFFF" w:themeColor="background1" w:fill="auto"/>
        <w:tblLayout w:type="fixed"/>
        <w:tblLook w:val="04A0" w:firstRow="1" w:lastRow="0" w:firstColumn="1" w:lastColumn="0" w:noHBand="0" w:noVBand="1"/>
      </w:tblPr>
      <w:tblGrid>
        <w:gridCol w:w="1908"/>
        <w:gridCol w:w="1152"/>
        <w:gridCol w:w="2018"/>
        <w:gridCol w:w="1582"/>
        <w:gridCol w:w="1800"/>
        <w:gridCol w:w="2970"/>
      </w:tblGrid>
      <w:tr w:rsidR="00201371" w:rsidRPr="00843481" w14:paraId="2C71525D" w14:textId="77777777" w:rsidTr="00C1742E">
        <w:tc>
          <w:tcPr>
            <w:tcW w:w="1908" w:type="dxa"/>
            <w:shd w:val="solid" w:color="FFFFFF" w:themeColor="background1" w:fill="auto"/>
          </w:tcPr>
          <w:p w14:paraId="23E88CC6" w14:textId="09918426"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b/>
                <w:bCs/>
                <w:color w:val="000000"/>
              </w:rPr>
              <w:t xml:space="preserve">Clinical </w:t>
            </w:r>
            <w:r w:rsidR="00C1742E" w:rsidRPr="00843481">
              <w:rPr>
                <w:rFonts w:ascii="Book Antiqua" w:eastAsiaTheme="minorHAnsi" w:hAnsi="Book Antiqua" w:cs="Arial"/>
                <w:b/>
                <w:bCs/>
                <w:color w:val="000000"/>
              </w:rPr>
              <w:t>t</w:t>
            </w:r>
            <w:r w:rsidRPr="00843481">
              <w:rPr>
                <w:rFonts w:ascii="Book Antiqua" w:eastAsiaTheme="minorHAnsi" w:hAnsi="Book Antiqua" w:cs="Arial"/>
                <w:b/>
                <w:bCs/>
                <w:color w:val="000000"/>
              </w:rPr>
              <w:t>rial</w:t>
            </w:r>
          </w:p>
          <w:p w14:paraId="2B6D4A18" w14:textId="77777777" w:rsidR="00201371" w:rsidRPr="00843481" w:rsidRDefault="00201371" w:rsidP="00201371">
            <w:pPr>
              <w:spacing w:line="360" w:lineRule="auto"/>
              <w:jc w:val="both"/>
              <w:rPr>
                <w:rFonts w:ascii="Book Antiqua" w:eastAsiaTheme="minorHAnsi" w:hAnsi="Book Antiqua" w:cs="Arial"/>
                <w:color w:val="000000"/>
              </w:rPr>
            </w:pPr>
          </w:p>
        </w:tc>
        <w:tc>
          <w:tcPr>
            <w:tcW w:w="1152" w:type="dxa"/>
            <w:shd w:val="solid" w:color="FFFFFF" w:themeColor="background1" w:fill="auto"/>
          </w:tcPr>
          <w:p w14:paraId="5BF50C19" w14:textId="7982DA69"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b/>
                <w:bCs/>
                <w:color w:val="000000"/>
              </w:rPr>
              <w:t>No. of patients</w:t>
            </w:r>
          </w:p>
        </w:tc>
        <w:tc>
          <w:tcPr>
            <w:tcW w:w="2018" w:type="dxa"/>
            <w:shd w:val="solid" w:color="FFFFFF" w:themeColor="background1" w:fill="auto"/>
          </w:tcPr>
          <w:p w14:paraId="7B8D8AED" w14:textId="2C48A230"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b/>
                <w:bCs/>
                <w:color w:val="000000"/>
              </w:rPr>
              <w:t xml:space="preserve">Patient </w:t>
            </w:r>
            <w:r w:rsidR="00C1742E" w:rsidRPr="00843481">
              <w:rPr>
                <w:rFonts w:ascii="Book Antiqua" w:eastAsiaTheme="minorHAnsi" w:hAnsi="Book Antiqua" w:cs="Arial"/>
                <w:b/>
                <w:bCs/>
                <w:color w:val="000000"/>
              </w:rPr>
              <w:t>p</w:t>
            </w:r>
            <w:r w:rsidRPr="00843481">
              <w:rPr>
                <w:rFonts w:ascii="Book Antiqua" w:eastAsiaTheme="minorHAnsi" w:hAnsi="Book Antiqua" w:cs="Arial"/>
                <w:b/>
                <w:bCs/>
                <w:color w:val="000000"/>
              </w:rPr>
              <w:t>opulation</w:t>
            </w:r>
          </w:p>
        </w:tc>
        <w:tc>
          <w:tcPr>
            <w:tcW w:w="1582" w:type="dxa"/>
            <w:shd w:val="solid" w:color="FFFFFF" w:themeColor="background1" w:fill="auto"/>
          </w:tcPr>
          <w:p w14:paraId="22AD73AD" w14:textId="47F6758C"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b/>
                <w:bCs/>
                <w:color w:val="000000"/>
              </w:rPr>
              <w:t xml:space="preserve">Drugs </w:t>
            </w:r>
            <w:r w:rsidR="00C1742E" w:rsidRPr="00843481">
              <w:rPr>
                <w:rFonts w:ascii="Book Antiqua" w:eastAsiaTheme="minorHAnsi" w:hAnsi="Book Antiqua" w:cs="Arial"/>
                <w:b/>
                <w:bCs/>
                <w:color w:val="000000"/>
              </w:rPr>
              <w:t>s</w:t>
            </w:r>
            <w:r w:rsidRPr="00843481">
              <w:rPr>
                <w:rFonts w:ascii="Book Antiqua" w:eastAsiaTheme="minorHAnsi" w:hAnsi="Book Antiqua" w:cs="Arial"/>
                <w:b/>
                <w:bCs/>
                <w:color w:val="000000"/>
              </w:rPr>
              <w:t>tudied</w:t>
            </w:r>
          </w:p>
        </w:tc>
        <w:tc>
          <w:tcPr>
            <w:tcW w:w="1800" w:type="dxa"/>
            <w:shd w:val="solid" w:color="FFFFFF" w:themeColor="background1" w:fill="auto"/>
          </w:tcPr>
          <w:p w14:paraId="4E24DED7" w14:textId="65A81D26"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b/>
                <w:bCs/>
                <w:color w:val="000000"/>
              </w:rPr>
              <w:t xml:space="preserve">Primary </w:t>
            </w:r>
            <w:r w:rsidR="00C1742E" w:rsidRPr="00843481">
              <w:rPr>
                <w:rFonts w:ascii="Book Antiqua" w:eastAsiaTheme="minorHAnsi" w:hAnsi="Book Antiqua" w:cs="Arial"/>
                <w:b/>
                <w:bCs/>
                <w:color w:val="000000"/>
              </w:rPr>
              <w:t>end point</w:t>
            </w:r>
          </w:p>
        </w:tc>
        <w:tc>
          <w:tcPr>
            <w:tcW w:w="2970" w:type="dxa"/>
            <w:shd w:val="solid" w:color="FFFFFF" w:themeColor="background1" w:fill="auto"/>
          </w:tcPr>
          <w:p w14:paraId="7785CC2C"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b/>
                <w:bCs/>
                <w:color w:val="000000"/>
              </w:rPr>
              <w:t>Outcomes</w:t>
            </w:r>
          </w:p>
          <w:p w14:paraId="62F6ADAB" w14:textId="77777777" w:rsidR="00201371" w:rsidRPr="00843481" w:rsidRDefault="00201371" w:rsidP="00201371">
            <w:pPr>
              <w:spacing w:line="360" w:lineRule="auto"/>
              <w:jc w:val="both"/>
              <w:rPr>
                <w:rFonts w:ascii="Book Antiqua" w:eastAsiaTheme="minorHAnsi" w:hAnsi="Book Antiqua" w:cs="Arial"/>
                <w:color w:val="000000"/>
              </w:rPr>
            </w:pPr>
          </w:p>
        </w:tc>
      </w:tr>
      <w:tr w:rsidR="00201371" w:rsidRPr="00843481" w14:paraId="0B531A13" w14:textId="77777777" w:rsidTr="00C1742E">
        <w:tc>
          <w:tcPr>
            <w:tcW w:w="1908" w:type="dxa"/>
            <w:shd w:val="solid" w:color="FFFFFF" w:themeColor="background1" w:fill="auto"/>
          </w:tcPr>
          <w:p w14:paraId="12717A14" w14:textId="4616B2F9" w:rsidR="00201371" w:rsidRPr="00843481" w:rsidRDefault="00201371" w:rsidP="00C1742E">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COMPASS</w:t>
            </w:r>
            <w:r w:rsidRPr="00843481">
              <w:rPr>
                <w:rFonts w:ascii="Book Antiqua" w:eastAsiaTheme="minorHAnsi" w:hAnsi="Book Antiqua" w:cs="Arial"/>
                <w:color w:val="000000"/>
                <w:vertAlign w:val="superscript"/>
              </w:rPr>
              <w:t>[44</w:t>
            </w:r>
            <w:r w:rsidR="00C1742E" w:rsidRPr="00843481">
              <w:rPr>
                <w:rFonts w:ascii="Book Antiqua" w:eastAsia="宋体" w:hAnsi="Book Antiqua" w:cs="Arial" w:hint="eastAsia"/>
                <w:color w:val="000000"/>
                <w:vertAlign w:val="superscript"/>
                <w:lang w:eastAsia="zh-CN"/>
              </w:rPr>
              <w:t>,</w:t>
            </w:r>
            <w:r w:rsidRPr="00843481">
              <w:rPr>
                <w:rFonts w:ascii="Book Antiqua" w:eastAsiaTheme="minorHAnsi" w:hAnsi="Book Antiqua" w:cs="Arial"/>
                <w:color w:val="000000"/>
                <w:vertAlign w:val="superscript"/>
              </w:rPr>
              <w:t>45]</w:t>
            </w:r>
            <w:r w:rsidRPr="00843481">
              <w:rPr>
                <w:rFonts w:ascii="Book Antiqua" w:eastAsiaTheme="minorHAnsi" w:hAnsi="Book Antiqua" w:cs="Arial"/>
                <w:color w:val="000000"/>
              </w:rPr>
              <w:t xml:space="preserve"> (2017)</w:t>
            </w:r>
          </w:p>
        </w:tc>
        <w:tc>
          <w:tcPr>
            <w:tcW w:w="1152" w:type="dxa"/>
            <w:shd w:val="solid" w:color="FFFFFF" w:themeColor="background1" w:fill="auto"/>
          </w:tcPr>
          <w:p w14:paraId="2664FEE6" w14:textId="100AB263" w:rsidR="00201371" w:rsidRPr="00843481" w:rsidRDefault="00C1742E" w:rsidP="00201371">
            <w:pPr>
              <w:spacing w:line="360" w:lineRule="auto"/>
              <w:jc w:val="both"/>
              <w:rPr>
                <w:rFonts w:ascii="Book Antiqua" w:hAnsi="Book Antiqua" w:cs="Arial"/>
              </w:rPr>
            </w:pPr>
            <w:r w:rsidRPr="00843481">
              <w:rPr>
                <w:rFonts w:ascii="Book Antiqua" w:hAnsi="Book Antiqua" w:cs="Arial"/>
              </w:rPr>
              <w:t>27</w:t>
            </w:r>
            <w:r w:rsidR="00201371" w:rsidRPr="00843481">
              <w:rPr>
                <w:rFonts w:ascii="Book Antiqua" w:hAnsi="Book Antiqua" w:cs="Arial"/>
              </w:rPr>
              <w:t>402</w:t>
            </w:r>
          </w:p>
        </w:tc>
        <w:tc>
          <w:tcPr>
            <w:tcW w:w="2018" w:type="dxa"/>
            <w:shd w:val="solid" w:color="FFFFFF" w:themeColor="background1" w:fill="auto"/>
          </w:tcPr>
          <w:p w14:paraId="0B9388C9" w14:textId="53A4D841" w:rsidR="00201371" w:rsidRPr="00843481" w:rsidRDefault="00201371" w:rsidP="00201371">
            <w:pPr>
              <w:spacing w:line="360" w:lineRule="auto"/>
              <w:jc w:val="both"/>
              <w:rPr>
                <w:rFonts w:ascii="Book Antiqua" w:eastAsia="宋体" w:hAnsi="Book Antiqua" w:cs="Arial"/>
                <w:lang w:eastAsia="zh-CN"/>
              </w:rPr>
            </w:pPr>
            <w:r w:rsidRPr="00843481">
              <w:rPr>
                <w:rFonts w:ascii="Book Antiqua" w:hAnsi="Book Antiqua" w:cs="Arial"/>
              </w:rPr>
              <w:t>Peripheral arterial dise</w:t>
            </w:r>
            <w:r w:rsidR="00C1742E" w:rsidRPr="00843481">
              <w:rPr>
                <w:rFonts w:ascii="Book Antiqua" w:hAnsi="Book Antiqua" w:cs="Arial"/>
              </w:rPr>
              <w:t>ase or coronary artery disease</w:t>
            </w:r>
          </w:p>
        </w:tc>
        <w:tc>
          <w:tcPr>
            <w:tcW w:w="1582" w:type="dxa"/>
            <w:shd w:val="solid" w:color="FFFFFF" w:themeColor="background1" w:fill="auto"/>
          </w:tcPr>
          <w:p w14:paraId="35F34895" w14:textId="5F13A03D" w:rsidR="00201371" w:rsidRPr="00843481" w:rsidRDefault="00201371" w:rsidP="00201371">
            <w:pPr>
              <w:spacing w:line="360" w:lineRule="auto"/>
              <w:jc w:val="both"/>
              <w:rPr>
                <w:rFonts w:ascii="Book Antiqua" w:eastAsia="宋体" w:hAnsi="Book Antiqua" w:cs="Arial"/>
                <w:lang w:eastAsia="zh-CN"/>
              </w:rPr>
            </w:pPr>
            <w:proofErr w:type="spellStart"/>
            <w:r w:rsidRPr="00843481">
              <w:rPr>
                <w:rFonts w:ascii="Book Antiqua" w:hAnsi="Book Antiqua" w:cs="Arial"/>
              </w:rPr>
              <w:t>Rivaroxaban</w:t>
            </w:r>
            <w:proofErr w:type="spellEnd"/>
            <w:r w:rsidRPr="00843481">
              <w:rPr>
                <w:rFonts w:ascii="Book Antiqua" w:hAnsi="Book Antiqua" w:cs="Arial"/>
              </w:rPr>
              <w:t xml:space="preserve"> plus aspirin or </w:t>
            </w:r>
            <w:proofErr w:type="spellStart"/>
            <w:r w:rsidRPr="00843481">
              <w:rPr>
                <w:rFonts w:ascii="Book Antiqua" w:hAnsi="Book Antiqua" w:cs="Arial"/>
              </w:rPr>
              <w:t>rivaroxaban</w:t>
            </w:r>
            <w:proofErr w:type="spellEnd"/>
            <w:r w:rsidRPr="00843481">
              <w:rPr>
                <w:rFonts w:ascii="Book Antiqua" w:hAnsi="Book Antiqua" w:cs="Arial"/>
              </w:rPr>
              <w:t xml:space="preserve"> alone </w:t>
            </w:r>
            <w:proofErr w:type="spellStart"/>
            <w:r w:rsidRPr="00843481">
              <w:rPr>
                <w:rFonts w:ascii="Book Antiqua" w:hAnsi="Book Antiqua" w:cs="Arial"/>
                <w:i/>
              </w:rPr>
              <w:t>v</w:t>
            </w:r>
            <w:r w:rsidR="00C1742E" w:rsidRPr="00843481">
              <w:rPr>
                <w:rFonts w:ascii="Book Antiqua" w:hAnsi="Book Antiqua" w:cs="Arial"/>
                <w:i/>
              </w:rPr>
              <w:t>s</w:t>
            </w:r>
            <w:proofErr w:type="spellEnd"/>
            <w:r w:rsidRPr="00843481">
              <w:rPr>
                <w:rFonts w:ascii="Book Antiqua" w:hAnsi="Book Antiqua" w:cs="Arial"/>
              </w:rPr>
              <w:t xml:space="preserve"> aspirin</w:t>
            </w:r>
            <w:r w:rsidR="00C1742E" w:rsidRPr="00843481">
              <w:rPr>
                <w:rFonts w:ascii="Book Antiqua" w:hAnsi="Book Antiqua" w:cs="Arial"/>
              </w:rPr>
              <w:t xml:space="preserve"> alone</w:t>
            </w:r>
          </w:p>
        </w:tc>
        <w:tc>
          <w:tcPr>
            <w:tcW w:w="1800" w:type="dxa"/>
            <w:shd w:val="solid" w:color="FFFFFF" w:themeColor="background1" w:fill="auto"/>
          </w:tcPr>
          <w:p w14:paraId="5134537F" w14:textId="441D7EFC" w:rsidR="00201371" w:rsidRPr="00843481" w:rsidRDefault="00201371" w:rsidP="00201371">
            <w:pPr>
              <w:spacing w:line="360" w:lineRule="auto"/>
              <w:jc w:val="both"/>
              <w:rPr>
                <w:rFonts w:ascii="Book Antiqua" w:eastAsia="宋体" w:hAnsi="Book Antiqua" w:cs="Arial"/>
                <w:lang w:eastAsia="zh-CN"/>
              </w:rPr>
            </w:pPr>
            <w:r w:rsidRPr="00843481">
              <w:rPr>
                <w:rFonts w:ascii="Book Antiqua" w:hAnsi="Book Antiqua" w:cs="Arial"/>
              </w:rPr>
              <w:t>Myocardial infarction, stroke, CV death and the time from randomization to the fir</w:t>
            </w:r>
            <w:r w:rsidR="00C1742E" w:rsidRPr="00843481">
              <w:rPr>
                <w:rFonts w:ascii="Book Antiqua" w:hAnsi="Book Antiqua" w:cs="Arial"/>
              </w:rPr>
              <w:t>st occurrence of major bleeding</w:t>
            </w:r>
          </w:p>
          <w:p w14:paraId="5F740108" w14:textId="77777777" w:rsidR="00201371" w:rsidRPr="00843481" w:rsidRDefault="00201371" w:rsidP="00201371">
            <w:pPr>
              <w:spacing w:line="360" w:lineRule="auto"/>
              <w:jc w:val="both"/>
              <w:rPr>
                <w:rFonts w:ascii="Book Antiqua" w:hAnsi="Book Antiqua" w:cs="Arial"/>
              </w:rPr>
            </w:pPr>
          </w:p>
        </w:tc>
        <w:tc>
          <w:tcPr>
            <w:tcW w:w="2970" w:type="dxa"/>
            <w:shd w:val="solid" w:color="FFFFFF" w:themeColor="background1" w:fill="auto"/>
          </w:tcPr>
          <w:p w14:paraId="00587E34" w14:textId="32963C1B" w:rsidR="00201371" w:rsidRPr="00843481" w:rsidRDefault="00201371" w:rsidP="00201371">
            <w:pPr>
              <w:spacing w:line="360" w:lineRule="auto"/>
              <w:jc w:val="both"/>
              <w:rPr>
                <w:rFonts w:ascii="Book Antiqua" w:eastAsia="宋体" w:hAnsi="Book Antiqua" w:cs="Arial"/>
                <w:lang w:eastAsia="zh-CN"/>
              </w:rPr>
            </w:pPr>
            <w:r w:rsidRPr="00843481">
              <w:rPr>
                <w:rFonts w:ascii="Book Antiqua" w:hAnsi="Book Antiqua" w:cs="Arial"/>
              </w:rPr>
              <w:t xml:space="preserve">Preliminary results: Trial stopped prematurely. One of </w:t>
            </w:r>
            <w:proofErr w:type="spellStart"/>
            <w:r w:rsidRPr="00843481">
              <w:rPr>
                <w:rFonts w:ascii="Book Antiqua" w:hAnsi="Book Antiqua" w:cs="Arial"/>
              </w:rPr>
              <w:t>rivaroxaban</w:t>
            </w:r>
            <w:proofErr w:type="spellEnd"/>
            <w:r w:rsidRPr="00843481">
              <w:rPr>
                <w:rFonts w:ascii="Book Antiqua" w:hAnsi="Book Antiqua" w:cs="Arial"/>
              </w:rPr>
              <w:t xml:space="preserve"> arms proved t</w:t>
            </w:r>
            <w:r w:rsidR="00C1742E" w:rsidRPr="00843481">
              <w:rPr>
                <w:rFonts w:ascii="Book Antiqua" w:hAnsi="Book Antiqua" w:cs="Arial"/>
              </w:rPr>
              <w:t>o be superior to aspirin alone</w:t>
            </w:r>
          </w:p>
          <w:p w14:paraId="1AE982FE" w14:textId="550FC6F0" w:rsidR="00201371" w:rsidRPr="00843481" w:rsidRDefault="00C1742E" w:rsidP="00201371">
            <w:pPr>
              <w:spacing w:line="360" w:lineRule="auto"/>
              <w:jc w:val="both"/>
              <w:rPr>
                <w:rFonts w:ascii="Book Antiqua" w:eastAsia="宋体" w:hAnsi="Book Antiqua" w:cs="Arial"/>
                <w:lang w:eastAsia="zh-CN"/>
              </w:rPr>
            </w:pPr>
            <w:r w:rsidRPr="00843481">
              <w:rPr>
                <w:rFonts w:ascii="Book Antiqua" w:hAnsi="Book Antiqua" w:cs="Arial"/>
              </w:rPr>
              <w:t xml:space="preserve"> </w:t>
            </w:r>
            <w:r w:rsidR="00201371" w:rsidRPr="00843481">
              <w:rPr>
                <w:rFonts w:ascii="Book Antiqua" w:hAnsi="Book Antiqua" w:cs="Arial"/>
              </w:rPr>
              <w:t>No disclosed information on the primary bleeding endpoint or the regimen that showed</w:t>
            </w:r>
            <w:r w:rsidRPr="00843481">
              <w:rPr>
                <w:rFonts w:ascii="Book Antiqua" w:hAnsi="Book Antiqua" w:cs="Arial"/>
              </w:rPr>
              <w:t xml:space="preserve"> superiority to aspirin alone</w:t>
            </w:r>
          </w:p>
        </w:tc>
      </w:tr>
      <w:tr w:rsidR="00201371" w:rsidRPr="00843481" w14:paraId="17A85B1D" w14:textId="77777777" w:rsidTr="00C1742E">
        <w:tc>
          <w:tcPr>
            <w:tcW w:w="1908" w:type="dxa"/>
            <w:shd w:val="solid" w:color="FFFFFF" w:themeColor="background1" w:fill="auto"/>
          </w:tcPr>
          <w:p w14:paraId="0E1C0F8A" w14:textId="6FDCE6F3"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EUCLID</w:t>
            </w:r>
            <w:r w:rsidRPr="00843481">
              <w:rPr>
                <w:rFonts w:ascii="Book Antiqua" w:eastAsiaTheme="minorHAnsi" w:hAnsi="Book Antiqua" w:cs="Arial"/>
                <w:color w:val="000000"/>
                <w:vertAlign w:val="superscript"/>
              </w:rPr>
              <w:t>[41]</w:t>
            </w:r>
            <w:r w:rsidRPr="00843481">
              <w:rPr>
                <w:rFonts w:ascii="Book Antiqua" w:eastAsiaTheme="minorHAnsi" w:hAnsi="Book Antiqua" w:cs="Arial"/>
                <w:color w:val="000000"/>
              </w:rPr>
              <w:t xml:space="preserve"> </w:t>
            </w:r>
          </w:p>
          <w:p w14:paraId="658CE34B"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(2016)</w:t>
            </w:r>
          </w:p>
        </w:tc>
        <w:tc>
          <w:tcPr>
            <w:tcW w:w="1152" w:type="dxa"/>
            <w:shd w:val="solid" w:color="FFFFFF" w:themeColor="background1" w:fill="auto"/>
          </w:tcPr>
          <w:p w14:paraId="68F89CFE" w14:textId="2E429DE3" w:rsidR="00201371" w:rsidRPr="00843481" w:rsidRDefault="00C1742E" w:rsidP="00201371">
            <w:pPr>
              <w:spacing w:line="360" w:lineRule="auto"/>
              <w:jc w:val="both"/>
              <w:rPr>
                <w:rFonts w:ascii="Book Antiqua" w:eastAsiaTheme="minorHAnsi" w:hAnsi="Book Antiqua" w:cs="Arial"/>
                <w:color w:val="000000"/>
              </w:rPr>
            </w:pPr>
            <w:r w:rsidRPr="00843481">
              <w:rPr>
                <w:rFonts w:ascii="Book Antiqua" w:hAnsi="Book Antiqua" w:cs="Arial"/>
              </w:rPr>
              <w:t>13</w:t>
            </w:r>
            <w:r w:rsidR="00201371" w:rsidRPr="00843481">
              <w:rPr>
                <w:rFonts w:ascii="Book Antiqua" w:hAnsi="Book Antiqua" w:cs="Arial"/>
              </w:rPr>
              <w:t>885</w:t>
            </w:r>
          </w:p>
        </w:tc>
        <w:tc>
          <w:tcPr>
            <w:tcW w:w="2018" w:type="dxa"/>
            <w:shd w:val="solid" w:color="FFFFFF" w:themeColor="background1" w:fill="auto"/>
          </w:tcPr>
          <w:p w14:paraId="6B08AA63" w14:textId="076140CA" w:rsidR="00201371" w:rsidRPr="00843481" w:rsidRDefault="00201371" w:rsidP="00C1742E">
            <w:pPr>
              <w:spacing w:line="360" w:lineRule="auto"/>
              <w:jc w:val="both"/>
              <w:rPr>
                <w:rFonts w:ascii="Book Antiqua" w:eastAsia="宋体" w:hAnsi="Book Antiqua" w:cs="Arial"/>
                <w:lang w:eastAsia="zh-CN"/>
              </w:rPr>
            </w:pPr>
            <w:r w:rsidRPr="00843481">
              <w:rPr>
                <w:rFonts w:ascii="Book Antiqua" w:hAnsi="Book Antiqua" w:cs="Arial"/>
              </w:rPr>
              <w:t>PAD (ABI ≤</w:t>
            </w:r>
            <w:r w:rsidR="00C1742E" w:rsidRPr="00843481">
              <w:rPr>
                <w:rFonts w:ascii="Book Antiqua" w:eastAsia="宋体" w:hAnsi="Book Antiqua" w:cs="Arial" w:hint="eastAsia"/>
                <w:lang w:eastAsia="zh-CN"/>
              </w:rPr>
              <w:t xml:space="preserve"> </w:t>
            </w:r>
            <w:r w:rsidRPr="00843481">
              <w:rPr>
                <w:rFonts w:ascii="Book Antiqua" w:hAnsi="Book Antiqua" w:cs="Arial"/>
              </w:rPr>
              <w:t>0.80 or prior (&gt;</w:t>
            </w:r>
            <w:r w:rsidR="00C1742E" w:rsidRPr="00843481">
              <w:rPr>
                <w:rFonts w:ascii="Book Antiqua" w:eastAsia="宋体" w:hAnsi="Book Antiqua" w:cs="Arial" w:hint="eastAsia"/>
                <w:lang w:eastAsia="zh-CN"/>
              </w:rPr>
              <w:t xml:space="preserve"> </w:t>
            </w:r>
            <w:r w:rsidRPr="00843481">
              <w:rPr>
                <w:rFonts w:ascii="Book Antiqua" w:hAnsi="Book Antiqua" w:cs="Arial"/>
              </w:rPr>
              <w:t>30 d) revascularization of the lower extremities)</w:t>
            </w:r>
          </w:p>
        </w:tc>
        <w:tc>
          <w:tcPr>
            <w:tcW w:w="1582" w:type="dxa"/>
            <w:shd w:val="solid" w:color="FFFFFF" w:themeColor="background1" w:fill="auto"/>
          </w:tcPr>
          <w:p w14:paraId="467D8A61" w14:textId="309FD3D4" w:rsidR="00201371" w:rsidRPr="00843481" w:rsidRDefault="00201371" w:rsidP="00201371">
            <w:pPr>
              <w:spacing w:line="360" w:lineRule="auto"/>
              <w:jc w:val="both"/>
              <w:rPr>
                <w:rFonts w:ascii="Book Antiqua" w:eastAsiaTheme="minorHAnsi" w:hAnsi="Book Antiqua" w:cs="Arial"/>
                <w:color w:val="000000"/>
              </w:rPr>
            </w:pPr>
            <w:proofErr w:type="spellStart"/>
            <w:r w:rsidRPr="00843481">
              <w:rPr>
                <w:rFonts w:ascii="Book Antiqua" w:hAnsi="Book Antiqua" w:cs="Arial"/>
              </w:rPr>
              <w:t>Ticagrelor</w:t>
            </w:r>
            <w:proofErr w:type="spellEnd"/>
            <w:r w:rsidRPr="00843481">
              <w:rPr>
                <w:rFonts w:ascii="Book Antiqua" w:hAnsi="Book Antiqua" w:cs="Arial"/>
              </w:rPr>
              <w:t xml:space="preserve"> </w:t>
            </w:r>
            <w:proofErr w:type="spellStart"/>
            <w:r w:rsidRPr="00843481">
              <w:rPr>
                <w:rFonts w:ascii="Book Antiqua" w:hAnsi="Book Antiqua" w:cs="Arial"/>
                <w:i/>
              </w:rPr>
              <w:t>v</w:t>
            </w:r>
            <w:r w:rsidR="00C1742E" w:rsidRPr="00843481">
              <w:rPr>
                <w:rFonts w:ascii="Book Antiqua" w:hAnsi="Book Antiqua" w:cs="Arial"/>
                <w:i/>
              </w:rPr>
              <w:t>s</w:t>
            </w:r>
            <w:proofErr w:type="spellEnd"/>
            <w:r w:rsidRPr="00843481">
              <w:rPr>
                <w:rFonts w:ascii="Book Antiqua" w:hAnsi="Book Antiqua" w:cs="Arial"/>
                <w:i/>
              </w:rPr>
              <w:t xml:space="preserve"> </w:t>
            </w:r>
            <w:proofErr w:type="spellStart"/>
            <w:r w:rsidRPr="00843481">
              <w:rPr>
                <w:rFonts w:ascii="Book Antiqua" w:hAnsi="Book Antiqua" w:cs="Arial"/>
              </w:rPr>
              <w:t>clopidogrel</w:t>
            </w:r>
            <w:proofErr w:type="spellEnd"/>
          </w:p>
        </w:tc>
        <w:tc>
          <w:tcPr>
            <w:tcW w:w="1800" w:type="dxa"/>
            <w:shd w:val="solid" w:color="FFFFFF" w:themeColor="background1" w:fill="auto"/>
          </w:tcPr>
          <w:p w14:paraId="5932932A"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hAnsi="Book Antiqua" w:cs="Arial"/>
              </w:rPr>
              <w:t>CV death, MI, or ischemic stroke</w:t>
            </w:r>
          </w:p>
        </w:tc>
        <w:tc>
          <w:tcPr>
            <w:tcW w:w="2970" w:type="dxa"/>
            <w:shd w:val="solid" w:color="FFFFFF" w:themeColor="background1" w:fill="auto"/>
          </w:tcPr>
          <w:p w14:paraId="044489A1" w14:textId="362FC290" w:rsidR="00201371" w:rsidRPr="00843481" w:rsidRDefault="00201371" w:rsidP="00201371">
            <w:pPr>
              <w:spacing w:line="360" w:lineRule="auto"/>
              <w:jc w:val="both"/>
              <w:rPr>
                <w:rFonts w:ascii="Book Antiqua" w:hAnsi="Book Antiqua" w:cs="Arial"/>
              </w:rPr>
            </w:pPr>
            <w:r w:rsidRPr="00843481">
              <w:rPr>
                <w:rFonts w:ascii="Book Antiqua" w:hAnsi="Book Antiqua" w:cs="Arial"/>
              </w:rPr>
              <w:t xml:space="preserve">10.8% in </w:t>
            </w:r>
            <w:proofErr w:type="spellStart"/>
            <w:r w:rsidRPr="00843481">
              <w:rPr>
                <w:rFonts w:ascii="Book Antiqua" w:hAnsi="Book Antiqua" w:cs="Arial"/>
              </w:rPr>
              <w:t>ticagrelor</w:t>
            </w:r>
            <w:proofErr w:type="spellEnd"/>
            <w:r w:rsidRPr="00843481">
              <w:rPr>
                <w:rFonts w:ascii="Book Antiqua" w:hAnsi="Book Antiqua" w:cs="Arial"/>
              </w:rPr>
              <w:t xml:space="preserve"> group </w:t>
            </w:r>
            <w:proofErr w:type="spellStart"/>
            <w:r w:rsidR="00843481" w:rsidRPr="00843481">
              <w:rPr>
                <w:rFonts w:ascii="Book Antiqua" w:hAnsi="Book Antiqua" w:cs="Arial"/>
                <w:i/>
              </w:rPr>
              <w:t>vs</w:t>
            </w:r>
            <w:proofErr w:type="spellEnd"/>
            <w:r w:rsidRPr="00843481">
              <w:rPr>
                <w:rFonts w:ascii="Book Antiqua" w:hAnsi="Book Antiqua" w:cs="Arial"/>
              </w:rPr>
              <w:t xml:space="preserve"> 10.6% in </w:t>
            </w:r>
            <w:proofErr w:type="spellStart"/>
            <w:r w:rsidRPr="00843481">
              <w:rPr>
                <w:rFonts w:ascii="Book Antiqua" w:hAnsi="Book Antiqua" w:cs="Arial"/>
              </w:rPr>
              <w:t>clopidogrel</w:t>
            </w:r>
            <w:proofErr w:type="spellEnd"/>
            <w:r w:rsidRPr="00843481">
              <w:rPr>
                <w:rFonts w:ascii="Book Antiqua" w:hAnsi="Book Antiqua" w:cs="Arial"/>
              </w:rPr>
              <w:t xml:space="preserve"> group </w:t>
            </w:r>
          </w:p>
          <w:p w14:paraId="54609105" w14:textId="646B9530"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hAnsi="Book Antiqua" w:cs="Arial"/>
              </w:rPr>
              <w:t>(</w:t>
            </w:r>
            <w:r w:rsidR="00C1742E" w:rsidRPr="00843481">
              <w:rPr>
                <w:rFonts w:ascii="Book Antiqua" w:hAnsi="Book Antiqua" w:cs="Arial"/>
                <w:i/>
              </w:rPr>
              <w:t>P</w:t>
            </w:r>
            <w:r w:rsidRPr="00843481">
              <w:rPr>
                <w:rFonts w:ascii="Book Antiqua" w:hAnsi="Book Antiqua" w:cs="Arial"/>
              </w:rPr>
              <w:t xml:space="preserve"> = 0.65)</w:t>
            </w:r>
          </w:p>
        </w:tc>
      </w:tr>
      <w:tr w:rsidR="00201371" w:rsidRPr="00843481" w14:paraId="7EAF997D" w14:textId="77777777" w:rsidTr="00C1742E">
        <w:tc>
          <w:tcPr>
            <w:tcW w:w="1908" w:type="dxa"/>
            <w:shd w:val="solid" w:color="FFFFFF" w:themeColor="background1" w:fill="auto"/>
          </w:tcPr>
          <w:p w14:paraId="30BC2966" w14:textId="0894F915" w:rsidR="00201371" w:rsidRPr="00843481" w:rsidRDefault="00201371" w:rsidP="00201371">
            <w:pPr>
              <w:spacing w:line="360" w:lineRule="auto"/>
              <w:jc w:val="both"/>
              <w:rPr>
                <w:rFonts w:ascii="Book Antiqua" w:eastAsiaTheme="minorHAnsi" w:hAnsi="Book Antiqua" w:cs="Arial"/>
                <w:color w:val="000000"/>
                <w:vertAlign w:val="superscript"/>
              </w:rPr>
            </w:pPr>
            <w:r w:rsidRPr="00843481">
              <w:rPr>
                <w:rFonts w:ascii="Book Antiqua" w:eastAsiaTheme="minorHAnsi" w:hAnsi="Book Antiqua" w:cs="Arial"/>
                <w:color w:val="000000"/>
              </w:rPr>
              <w:t>MIRROR</w:t>
            </w:r>
            <w:r w:rsidRPr="00843481">
              <w:rPr>
                <w:rFonts w:ascii="Book Antiqua" w:eastAsiaTheme="minorHAnsi" w:hAnsi="Book Antiqua" w:cs="Arial"/>
                <w:color w:val="000000"/>
                <w:vertAlign w:val="superscript"/>
              </w:rPr>
              <w:t>[39]</w:t>
            </w:r>
          </w:p>
          <w:p w14:paraId="3D8CFAEE"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(2012)</w:t>
            </w:r>
          </w:p>
        </w:tc>
        <w:tc>
          <w:tcPr>
            <w:tcW w:w="1152" w:type="dxa"/>
            <w:shd w:val="solid" w:color="FFFFFF" w:themeColor="background1" w:fill="auto"/>
          </w:tcPr>
          <w:p w14:paraId="6483643C"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80</w:t>
            </w:r>
          </w:p>
          <w:p w14:paraId="1FA94198" w14:textId="77777777" w:rsidR="00201371" w:rsidRPr="00843481" w:rsidRDefault="00201371" w:rsidP="00201371">
            <w:pPr>
              <w:spacing w:line="360" w:lineRule="auto"/>
              <w:jc w:val="both"/>
              <w:rPr>
                <w:rFonts w:ascii="Book Antiqua" w:eastAsiaTheme="minorHAnsi" w:hAnsi="Book Antiqua" w:cs="Arial"/>
                <w:color w:val="000000"/>
              </w:rPr>
            </w:pPr>
          </w:p>
        </w:tc>
        <w:tc>
          <w:tcPr>
            <w:tcW w:w="2018" w:type="dxa"/>
            <w:shd w:val="solid" w:color="FFFFFF" w:themeColor="background1" w:fill="auto"/>
          </w:tcPr>
          <w:p w14:paraId="3B4617FF"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PAD treated with endovascular therapy </w:t>
            </w:r>
          </w:p>
          <w:p w14:paraId="0B1358D2" w14:textId="77777777" w:rsidR="00201371" w:rsidRPr="00843481" w:rsidRDefault="00201371" w:rsidP="00201371">
            <w:pPr>
              <w:spacing w:line="360" w:lineRule="auto"/>
              <w:jc w:val="both"/>
              <w:rPr>
                <w:rFonts w:ascii="Book Antiqua" w:eastAsiaTheme="minorHAnsi" w:hAnsi="Book Antiqua" w:cs="Arial"/>
                <w:color w:val="000000"/>
              </w:rPr>
            </w:pPr>
          </w:p>
        </w:tc>
        <w:tc>
          <w:tcPr>
            <w:tcW w:w="1582" w:type="dxa"/>
            <w:shd w:val="solid" w:color="FFFFFF" w:themeColor="background1" w:fill="auto"/>
          </w:tcPr>
          <w:p w14:paraId="2DF602E4" w14:textId="5B7B9F5A"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color w:val="000000"/>
              </w:rPr>
              <w:t xml:space="preserve">Dual antiplatelet therapy (Aspirin plus </w:t>
            </w:r>
            <w:proofErr w:type="spellStart"/>
            <w:r w:rsidRPr="00843481">
              <w:rPr>
                <w:rFonts w:ascii="Book Antiqua" w:eastAsiaTheme="minorHAnsi" w:hAnsi="Book Antiqua" w:cs="Arial"/>
                <w:color w:val="000000"/>
              </w:rPr>
              <w:t>clopidogrel</w:t>
            </w:r>
            <w:proofErr w:type="spellEnd"/>
            <w:r w:rsidR="00C1742E" w:rsidRPr="00843481">
              <w:rPr>
                <w:rFonts w:ascii="Book Antiqua" w:eastAsiaTheme="minorHAnsi" w:hAnsi="Book Antiqua" w:cs="Arial"/>
                <w:color w:val="000000"/>
              </w:rPr>
              <w:t xml:space="preserve">) </w:t>
            </w:r>
            <w:proofErr w:type="spellStart"/>
            <w:r w:rsidR="00C1742E" w:rsidRPr="00843481">
              <w:rPr>
                <w:rFonts w:ascii="Book Antiqua" w:eastAsiaTheme="minorHAnsi" w:hAnsi="Book Antiqua" w:cs="Arial"/>
                <w:i/>
                <w:color w:val="000000"/>
              </w:rPr>
              <w:t>vs</w:t>
            </w:r>
            <w:proofErr w:type="spellEnd"/>
            <w:r w:rsidRPr="00843481">
              <w:rPr>
                <w:rFonts w:ascii="Book Antiqua" w:eastAsiaTheme="minorHAnsi" w:hAnsi="Book Antiqua" w:cs="Arial"/>
                <w:color w:val="000000"/>
              </w:rPr>
              <w:t xml:space="preserve"> Aspirin </w:t>
            </w:r>
            <w:proofErr w:type="spellStart"/>
            <w:r w:rsidRPr="00843481">
              <w:rPr>
                <w:rFonts w:ascii="Book Antiqua" w:eastAsiaTheme="minorHAnsi" w:hAnsi="Book Antiqua" w:cs="Arial"/>
                <w:color w:val="000000"/>
              </w:rPr>
              <w:t>monotherapy</w:t>
            </w:r>
            <w:proofErr w:type="spellEnd"/>
          </w:p>
        </w:tc>
        <w:tc>
          <w:tcPr>
            <w:tcW w:w="1800" w:type="dxa"/>
            <w:shd w:val="solid" w:color="FFFFFF" w:themeColor="background1" w:fill="auto"/>
          </w:tcPr>
          <w:p w14:paraId="51D9A27F"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Local concentrations of platelet activation markers β-</w:t>
            </w:r>
            <w:proofErr w:type="spellStart"/>
            <w:r w:rsidRPr="00843481">
              <w:rPr>
                <w:rFonts w:ascii="Book Antiqua" w:eastAsiaTheme="minorHAnsi" w:hAnsi="Book Antiqua" w:cs="Arial"/>
                <w:color w:val="000000"/>
              </w:rPr>
              <w:t>thromboglobulin</w:t>
            </w:r>
            <w:proofErr w:type="spellEnd"/>
            <w:r w:rsidRPr="00843481">
              <w:rPr>
                <w:rFonts w:ascii="Book Antiqua" w:eastAsiaTheme="minorHAnsi" w:hAnsi="Book Antiqua" w:cs="Arial"/>
                <w:color w:val="000000"/>
              </w:rPr>
              <w:t xml:space="preserve"> and CD40L</w:t>
            </w:r>
          </w:p>
          <w:p w14:paraId="253BB6CF" w14:textId="77777777" w:rsidR="00201371" w:rsidRPr="00843481" w:rsidRDefault="00201371" w:rsidP="00201371">
            <w:pPr>
              <w:spacing w:line="360" w:lineRule="auto"/>
              <w:jc w:val="both"/>
              <w:rPr>
                <w:rFonts w:ascii="Book Antiqua" w:eastAsiaTheme="minorHAnsi" w:hAnsi="Book Antiqua" w:cs="Arial"/>
                <w:color w:val="000000"/>
              </w:rPr>
            </w:pPr>
          </w:p>
        </w:tc>
        <w:tc>
          <w:tcPr>
            <w:tcW w:w="2970" w:type="dxa"/>
            <w:shd w:val="solid" w:color="FFFFFF" w:themeColor="background1" w:fill="auto"/>
          </w:tcPr>
          <w:p w14:paraId="7EE0E06A"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Reduced </w:t>
            </w:r>
            <w:proofErr w:type="spellStart"/>
            <w:r w:rsidRPr="00843481">
              <w:rPr>
                <w:rFonts w:ascii="Book Antiqua" w:eastAsiaTheme="minorHAnsi" w:hAnsi="Book Antiqua" w:cs="Arial"/>
                <w:color w:val="000000"/>
              </w:rPr>
              <w:t>peri</w:t>
            </w:r>
            <w:proofErr w:type="spellEnd"/>
            <w:r w:rsidRPr="00843481">
              <w:rPr>
                <w:rFonts w:ascii="Book Antiqua" w:eastAsiaTheme="minorHAnsi" w:hAnsi="Book Antiqua" w:cs="Arial"/>
                <w:color w:val="000000"/>
              </w:rPr>
              <w:t>-interventional platelet activation and improved functional outcome in the dual antiplatelet therapy group</w:t>
            </w:r>
          </w:p>
          <w:p w14:paraId="140E2BB6" w14:textId="77777777" w:rsidR="00201371" w:rsidRPr="00843481" w:rsidRDefault="00201371" w:rsidP="00201371">
            <w:pPr>
              <w:spacing w:line="360" w:lineRule="auto"/>
              <w:jc w:val="both"/>
              <w:rPr>
                <w:rFonts w:ascii="Book Antiqua" w:eastAsiaTheme="minorHAnsi" w:hAnsi="Book Antiqua" w:cs="Arial"/>
                <w:color w:val="000000"/>
              </w:rPr>
            </w:pPr>
          </w:p>
        </w:tc>
      </w:tr>
      <w:tr w:rsidR="00201371" w:rsidRPr="00843481" w14:paraId="048CE3BA" w14:textId="77777777" w:rsidTr="00C1742E">
        <w:tc>
          <w:tcPr>
            <w:tcW w:w="1908" w:type="dxa"/>
            <w:shd w:val="solid" w:color="FFFFFF" w:themeColor="background1" w:fill="auto"/>
          </w:tcPr>
          <w:p w14:paraId="31A04F57" w14:textId="56245765"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lastRenderedPageBreak/>
              <w:t xml:space="preserve">Berger </w:t>
            </w:r>
            <w:r w:rsidRPr="00843481">
              <w:rPr>
                <w:rFonts w:ascii="Book Antiqua" w:eastAsiaTheme="minorHAnsi" w:hAnsi="Book Antiqua" w:cs="Arial"/>
                <w:i/>
                <w:color w:val="000000"/>
              </w:rPr>
              <w:t>et al</w:t>
            </w:r>
            <w:r w:rsidRPr="00843481">
              <w:rPr>
                <w:rFonts w:ascii="Book Antiqua" w:eastAsiaTheme="minorHAnsi" w:hAnsi="Book Antiqua" w:cs="Arial"/>
                <w:color w:val="000000"/>
                <w:vertAlign w:val="superscript"/>
              </w:rPr>
              <w:t>[13]</w:t>
            </w:r>
            <w:r w:rsidRPr="00843481">
              <w:rPr>
                <w:rFonts w:ascii="Book Antiqua" w:eastAsiaTheme="minorHAnsi" w:hAnsi="Book Antiqua" w:cs="Arial"/>
                <w:color w:val="000000"/>
              </w:rPr>
              <w:t xml:space="preserve"> </w:t>
            </w:r>
          </w:p>
          <w:p w14:paraId="6E108AE7"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(Meta-analysis-2009)</w:t>
            </w:r>
          </w:p>
          <w:p w14:paraId="0BADB901" w14:textId="77777777" w:rsidR="00201371" w:rsidRPr="00843481" w:rsidRDefault="00201371" w:rsidP="00201371">
            <w:pPr>
              <w:spacing w:line="360" w:lineRule="auto"/>
              <w:jc w:val="both"/>
              <w:rPr>
                <w:rFonts w:ascii="Book Antiqua" w:eastAsiaTheme="minorHAnsi" w:hAnsi="Book Antiqua" w:cs="Arial"/>
                <w:color w:val="000000"/>
              </w:rPr>
            </w:pPr>
          </w:p>
        </w:tc>
        <w:tc>
          <w:tcPr>
            <w:tcW w:w="1152" w:type="dxa"/>
            <w:shd w:val="solid" w:color="FFFFFF" w:themeColor="background1" w:fill="auto"/>
          </w:tcPr>
          <w:p w14:paraId="229F2339" w14:textId="6BBCD198" w:rsidR="00201371" w:rsidRPr="00843481" w:rsidRDefault="00C1742E"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5</w:t>
            </w:r>
            <w:r w:rsidR="00201371" w:rsidRPr="00843481">
              <w:rPr>
                <w:rFonts w:ascii="Book Antiqua" w:eastAsiaTheme="minorHAnsi" w:hAnsi="Book Antiqua" w:cs="Arial"/>
                <w:color w:val="000000"/>
              </w:rPr>
              <w:t>269</w:t>
            </w:r>
          </w:p>
          <w:p w14:paraId="4E16FC9A" w14:textId="77777777" w:rsidR="00201371" w:rsidRPr="00843481" w:rsidRDefault="00201371" w:rsidP="00201371">
            <w:pPr>
              <w:spacing w:line="360" w:lineRule="auto"/>
              <w:jc w:val="both"/>
              <w:rPr>
                <w:rFonts w:ascii="Book Antiqua" w:eastAsiaTheme="minorHAnsi" w:hAnsi="Book Antiqua" w:cs="Arial"/>
                <w:color w:val="000000"/>
              </w:rPr>
            </w:pPr>
          </w:p>
        </w:tc>
        <w:tc>
          <w:tcPr>
            <w:tcW w:w="2018" w:type="dxa"/>
            <w:shd w:val="solid" w:color="FFFFFF" w:themeColor="background1" w:fill="auto"/>
          </w:tcPr>
          <w:p w14:paraId="172AB4F4" w14:textId="10074257"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color w:val="000000"/>
              </w:rPr>
              <w:t>PAD (patients with claudication, those undergoing percutaneous intervention or bypass surgery, and asymptomatic patients with an ABI of 0.99 or less)</w:t>
            </w:r>
          </w:p>
        </w:tc>
        <w:tc>
          <w:tcPr>
            <w:tcW w:w="1582" w:type="dxa"/>
            <w:shd w:val="solid" w:color="FFFFFF" w:themeColor="background1" w:fill="auto"/>
          </w:tcPr>
          <w:p w14:paraId="5C6CC197" w14:textId="309D2EBE"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Aspirin or combination of aspirin plus </w:t>
            </w:r>
            <w:proofErr w:type="spellStart"/>
            <w:r w:rsidRPr="00843481">
              <w:rPr>
                <w:rFonts w:ascii="Book Antiqua" w:eastAsiaTheme="minorHAnsi" w:hAnsi="Book Antiqua" w:cs="Arial"/>
                <w:color w:val="000000"/>
              </w:rPr>
              <w:t>dipyridamole</w:t>
            </w:r>
            <w:proofErr w:type="spellEnd"/>
            <w:r w:rsidRPr="00843481">
              <w:rPr>
                <w:rFonts w:ascii="Book Antiqua" w:eastAsiaTheme="minorHAnsi" w:hAnsi="Book Antiqua" w:cs="Arial"/>
                <w:color w:val="000000"/>
              </w:rPr>
              <w:t xml:space="preserve"> </w:t>
            </w:r>
            <w:proofErr w:type="spellStart"/>
            <w:r w:rsidRPr="00843481">
              <w:rPr>
                <w:rFonts w:ascii="Book Antiqua" w:eastAsiaTheme="minorHAnsi" w:hAnsi="Book Antiqua" w:cs="Arial"/>
                <w:i/>
                <w:color w:val="000000"/>
              </w:rPr>
              <w:t>vs</w:t>
            </w:r>
            <w:proofErr w:type="spellEnd"/>
            <w:r w:rsidRPr="00843481">
              <w:rPr>
                <w:rFonts w:ascii="Book Antiqua" w:eastAsiaTheme="minorHAnsi" w:hAnsi="Book Antiqua" w:cs="Arial"/>
                <w:color w:val="000000"/>
              </w:rPr>
              <w:t xml:space="preserve"> placebo</w:t>
            </w:r>
          </w:p>
          <w:p w14:paraId="534BAC99" w14:textId="77777777" w:rsidR="00201371" w:rsidRPr="00843481" w:rsidRDefault="00201371" w:rsidP="00201371">
            <w:pPr>
              <w:spacing w:line="360" w:lineRule="auto"/>
              <w:jc w:val="both"/>
              <w:rPr>
                <w:rFonts w:ascii="Book Antiqua" w:eastAsiaTheme="minorHAnsi" w:hAnsi="Book Antiqua" w:cs="Arial"/>
                <w:color w:val="000000"/>
              </w:rPr>
            </w:pPr>
          </w:p>
        </w:tc>
        <w:tc>
          <w:tcPr>
            <w:tcW w:w="1800" w:type="dxa"/>
            <w:shd w:val="solid" w:color="FFFFFF" w:themeColor="background1" w:fill="auto"/>
          </w:tcPr>
          <w:p w14:paraId="19295542"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Composite end point of non-</w:t>
            </w:r>
          </w:p>
          <w:p w14:paraId="61B87920"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fatal MI, nonfatal stroke, and CV death </w:t>
            </w:r>
          </w:p>
          <w:p w14:paraId="7D0BAAA5" w14:textId="77777777" w:rsidR="00201371" w:rsidRPr="00843481" w:rsidRDefault="00201371" w:rsidP="00201371">
            <w:pPr>
              <w:spacing w:line="360" w:lineRule="auto"/>
              <w:jc w:val="both"/>
              <w:rPr>
                <w:rFonts w:ascii="Book Antiqua" w:eastAsiaTheme="minorHAnsi" w:hAnsi="Book Antiqua" w:cs="Arial"/>
                <w:color w:val="000000"/>
              </w:rPr>
            </w:pPr>
          </w:p>
        </w:tc>
        <w:tc>
          <w:tcPr>
            <w:tcW w:w="2970" w:type="dxa"/>
            <w:shd w:val="solid" w:color="FFFFFF" w:themeColor="background1" w:fill="auto"/>
          </w:tcPr>
          <w:p w14:paraId="439E7CF8" w14:textId="6AB72B5B"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color w:val="000000"/>
              </w:rPr>
              <w:t xml:space="preserve">8.9% in aspirin or combination of aspirin and </w:t>
            </w:r>
            <w:proofErr w:type="spellStart"/>
            <w:r w:rsidRPr="00843481">
              <w:rPr>
                <w:rFonts w:ascii="Book Antiqua" w:eastAsiaTheme="minorHAnsi" w:hAnsi="Book Antiqua" w:cs="Arial"/>
                <w:color w:val="000000"/>
              </w:rPr>
              <w:t>dipyridamole</w:t>
            </w:r>
            <w:proofErr w:type="spellEnd"/>
            <w:r w:rsidRPr="00843481">
              <w:rPr>
                <w:rFonts w:ascii="Book Antiqua" w:eastAsiaTheme="minorHAnsi" w:hAnsi="Book Antiqua" w:cs="Arial"/>
                <w:color w:val="000000"/>
              </w:rPr>
              <w:t>, 11% in pl</w:t>
            </w:r>
            <w:r w:rsidR="00C1742E" w:rsidRPr="00843481">
              <w:rPr>
                <w:rFonts w:ascii="Book Antiqua" w:eastAsiaTheme="minorHAnsi" w:hAnsi="Book Antiqua" w:cs="Arial"/>
                <w:color w:val="000000"/>
              </w:rPr>
              <w:t>acebo (95%</w:t>
            </w:r>
            <w:r w:rsidRPr="00843481">
              <w:rPr>
                <w:rFonts w:ascii="Book Antiqua" w:eastAsiaTheme="minorHAnsi" w:hAnsi="Book Antiqua" w:cs="Arial"/>
                <w:color w:val="000000"/>
              </w:rPr>
              <w:t>CI: 0.76-1.04)</w:t>
            </w:r>
          </w:p>
          <w:p w14:paraId="322D07B1" w14:textId="77777777" w:rsidR="00201371" w:rsidRPr="00843481" w:rsidRDefault="00201371" w:rsidP="00201371">
            <w:pPr>
              <w:spacing w:line="360" w:lineRule="auto"/>
              <w:jc w:val="both"/>
              <w:rPr>
                <w:rFonts w:ascii="Book Antiqua" w:eastAsiaTheme="minorHAnsi" w:hAnsi="Book Antiqua" w:cs="Arial"/>
                <w:color w:val="000000"/>
              </w:rPr>
            </w:pPr>
          </w:p>
        </w:tc>
      </w:tr>
      <w:tr w:rsidR="00201371" w:rsidRPr="00843481" w14:paraId="0E126D08" w14:textId="77777777" w:rsidTr="00C1742E">
        <w:tc>
          <w:tcPr>
            <w:tcW w:w="1908" w:type="dxa"/>
            <w:shd w:val="solid" w:color="FFFFFF" w:themeColor="background1" w:fill="auto"/>
          </w:tcPr>
          <w:p w14:paraId="2C09028E" w14:textId="4B39A372" w:rsidR="00201371" w:rsidRPr="00843481" w:rsidRDefault="00201371" w:rsidP="00201371">
            <w:pPr>
              <w:spacing w:line="360" w:lineRule="auto"/>
              <w:jc w:val="both"/>
              <w:rPr>
                <w:rFonts w:ascii="Book Antiqua" w:eastAsiaTheme="minorHAnsi" w:hAnsi="Book Antiqua" w:cs="Arial"/>
                <w:color w:val="000000"/>
                <w:vertAlign w:val="superscript"/>
              </w:rPr>
            </w:pPr>
            <w:r w:rsidRPr="00843481">
              <w:rPr>
                <w:rFonts w:ascii="Book Antiqua" w:eastAsiaTheme="minorHAnsi" w:hAnsi="Book Antiqua" w:cs="Arial"/>
                <w:color w:val="000000"/>
              </w:rPr>
              <w:t>WAVE</w:t>
            </w:r>
            <w:r w:rsidRPr="00843481">
              <w:rPr>
                <w:rFonts w:ascii="Book Antiqua" w:eastAsiaTheme="minorHAnsi" w:hAnsi="Book Antiqua" w:cs="Arial"/>
                <w:color w:val="000000"/>
                <w:vertAlign w:val="superscript"/>
              </w:rPr>
              <w:t>[43]</w:t>
            </w:r>
          </w:p>
          <w:p w14:paraId="70B3CCF6"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(2007)</w:t>
            </w:r>
          </w:p>
        </w:tc>
        <w:tc>
          <w:tcPr>
            <w:tcW w:w="1152" w:type="dxa"/>
            <w:shd w:val="solid" w:color="FFFFFF" w:themeColor="background1" w:fill="auto"/>
          </w:tcPr>
          <w:p w14:paraId="3CCAEF3B" w14:textId="1D188AD0" w:rsidR="00201371" w:rsidRPr="00843481" w:rsidRDefault="00C1742E"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2</w:t>
            </w:r>
            <w:r w:rsidR="00201371" w:rsidRPr="00843481">
              <w:rPr>
                <w:rFonts w:ascii="Book Antiqua" w:eastAsiaTheme="minorHAnsi" w:hAnsi="Book Antiqua" w:cs="Arial"/>
                <w:color w:val="000000"/>
              </w:rPr>
              <w:t>161</w:t>
            </w:r>
          </w:p>
        </w:tc>
        <w:tc>
          <w:tcPr>
            <w:tcW w:w="2018" w:type="dxa"/>
            <w:shd w:val="solid" w:color="FFFFFF" w:themeColor="background1" w:fill="auto"/>
          </w:tcPr>
          <w:p w14:paraId="504879A2"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PAD (atherosclerosis of the arteries of  lower extremities, carotid arteries or  </w:t>
            </w:r>
            <w:proofErr w:type="spellStart"/>
            <w:r w:rsidRPr="00843481">
              <w:rPr>
                <w:rFonts w:ascii="Book Antiqua" w:eastAsiaTheme="minorHAnsi" w:hAnsi="Book Antiqua" w:cs="Arial"/>
                <w:color w:val="000000"/>
              </w:rPr>
              <w:t>subclavian</w:t>
            </w:r>
            <w:proofErr w:type="spellEnd"/>
            <w:r w:rsidRPr="00843481">
              <w:rPr>
                <w:rFonts w:ascii="Book Antiqua" w:eastAsiaTheme="minorHAnsi" w:hAnsi="Book Antiqua" w:cs="Arial"/>
                <w:color w:val="000000"/>
              </w:rPr>
              <w:t xml:space="preserve"> arteries)</w:t>
            </w:r>
          </w:p>
          <w:p w14:paraId="076F1578" w14:textId="77777777" w:rsidR="00201371" w:rsidRPr="00843481" w:rsidRDefault="00201371" w:rsidP="00201371">
            <w:pPr>
              <w:spacing w:line="360" w:lineRule="auto"/>
              <w:jc w:val="both"/>
              <w:rPr>
                <w:rFonts w:ascii="Book Antiqua" w:eastAsiaTheme="minorHAnsi" w:hAnsi="Book Antiqua" w:cs="Arial"/>
                <w:color w:val="000000"/>
              </w:rPr>
            </w:pPr>
          </w:p>
        </w:tc>
        <w:tc>
          <w:tcPr>
            <w:tcW w:w="1582" w:type="dxa"/>
            <w:shd w:val="solid" w:color="FFFFFF" w:themeColor="background1" w:fill="auto"/>
          </w:tcPr>
          <w:p w14:paraId="084C042E" w14:textId="169B2F1E" w:rsidR="00201371" w:rsidRPr="00843481" w:rsidRDefault="00201371" w:rsidP="00201371">
            <w:pPr>
              <w:spacing w:line="360" w:lineRule="auto"/>
              <w:jc w:val="both"/>
              <w:rPr>
                <w:rFonts w:ascii="Book Antiqua" w:eastAsia="宋体" w:hAnsi="Book Antiqua" w:cs="Arial"/>
                <w:color w:val="000000"/>
                <w:lang w:eastAsia="zh-CN"/>
              </w:rPr>
            </w:pPr>
            <w:r w:rsidRPr="00843481">
              <w:rPr>
                <w:rFonts w:ascii="Book Antiqua" w:eastAsiaTheme="minorHAnsi" w:hAnsi="Book Antiqua" w:cs="Arial"/>
                <w:color w:val="000000"/>
              </w:rPr>
              <w:t xml:space="preserve">Antiplatelet agent plus oral anticoagulant </w:t>
            </w:r>
            <w:proofErr w:type="spellStart"/>
            <w:r w:rsidRPr="00843481">
              <w:rPr>
                <w:rFonts w:ascii="Book Antiqua" w:eastAsiaTheme="minorHAnsi" w:hAnsi="Book Antiqua" w:cs="Arial"/>
                <w:i/>
                <w:color w:val="000000"/>
              </w:rPr>
              <w:t>v</w:t>
            </w:r>
            <w:r w:rsidR="00C1742E" w:rsidRPr="00843481">
              <w:rPr>
                <w:rFonts w:ascii="Book Antiqua" w:eastAsiaTheme="minorHAnsi" w:hAnsi="Book Antiqua" w:cs="Arial"/>
                <w:i/>
                <w:color w:val="000000"/>
              </w:rPr>
              <w:t>s</w:t>
            </w:r>
            <w:proofErr w:type="spellEnd"/>
            <w:r w:rsidRPr="00843481">
              <w:rPr>
                <w:rFonts w:ascii="Book Antiqua" w:eastAsiaTheme="minorHAnsi" w:hAnsi="Book Antiqua" w:cs="Arial"/>
                <w:color w:val="000000"/>
              </w:rPr>
              <w:t xml:space="preserve"> antiplatelet therapy in patients with PAD</w:t>
            </w:r>
          </w:p>
        </w:tc>
        <w:tc>
          <w:tcPr>
            <w:tcW w:w="1800" w:type="dxa"/>
            <w:shd w:val="solid" w:color="FFFFFF" w:themeColor="background1" w:fill="auto"/>
          </w:tcPr>
          <w:p w14:paraId="6748FF72"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CV death, MI and stroke </w:t>
            </w:r>
          </w:p>
          <w:p w14:paraId="767CB517" w14:textId="77777777" w:rsidR="00201371" w:rsidRPr="00843481" w:rsidRDefault="00201371" w:rsidP="00201371">
            <w:pPr>
              <w:spacing w:line="360" w:lineRule="auto"/>
              <w:jc w:val="both"/>
              <w:rPr>
                <w:rFonts w:ascii="Book Antiqua" w:eastAsiaTheme="minorHAnsi" w:hAnsi="Book Antiqua" w:cs="Arial"/>
                <w:color w:val="000000"/>
              </w:rPr>
            </w:pPr>
          </w:p>
        </w:tc>
        <w:tc>
          <w:tcPr>
            <w:tcW w:w="2970" w:type="dxa"/>
            <w:shd w:val="solid" w:color="FFFFFF" w:themeColor="background1" w:fill="auto"/>
          </w:tcPr>
          <w:p w14:paraId="293C3D26" w14:textId="574C95D0"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12.2% in combination therapy group and 13.3% in antiplatelet therapy alone (95%CI</w:t>
            </w:r>
            <w:r w:rsidR="00C1742E" w:rsidRPr="00843481">
              <w:rPr>
                <w:rFonts w:ascii="Book Antiqua" w:eastAsia="宋体" w:hAnsi="Book Antiqua" w:cs="Arial" w:hint="eastAsia"/>
                <w:color w:val="000000"/>
                <w:lang w:eastAsia="zh-CN"/>
              </w:rPr>
              <w:t>:</w:t>
            </w:r>
            <w:r w:rsidRPr="00843481">
              <w:rPr>
                <w:rFonts w:ascii="Book Antiqua" w:eastAsiaTheme="minorHAnsi" w:hAnsi="Book Antiqua" w:cs="Arial"/>
                <w:color w:val="000000"/>
              </w:rPr>
              <w:t xml:space="preserve"> 0.73 to 1.16; </w:t>
            </w:r>
            <w:r w:rsidR="00C1742E" w:rsidRPr="00843481">
              <w:rPr>
                <w:rFonts w:ascii="Book Antiqua" w:eastAsiaTheme="minorHAnsi" w:hAnsi="Book Antiqua" w:cs="Arial"/>
                <w:i/>
                <w:color w:val="000000"/>
              </w:rPr>
              <w:t>P</w:t>
            </w:r>
            <w:r w:rsidRPr="00843481">
              <w:rPr>
                <w:rFonts w:ascii="Book Antiqua" w:eastAsiaTheme="minorHAnsi" w:hAnsi="Book Antiqua" w:cs="Arial"/>
                <w:color w:val="000000"/>
              </w:rPr>
              <w:t xml:space="preserve"> = 0.48) </w:t>
            </w:r>
          </w:p>
          <w:p w14:paraId="0702B625" w14:textId="77777777" w:rsidR="00201371" w:rsidRPr="00843481" w:rsidRDefault="00201371" w:rsidP="00201371">
            <w:pPr>
              <w:spacing w:line="360" w:lineRule="auto"/>
              <w:jc w:val="both"/>
              <w:rPr>
                <w:rFonts w:ascii="Book Antiqua" w:eastAsiaTheme="minorHAnsi" w:hAnsi="Book Antiqua" w:cs="Arial"/>
                <w:color w:val="000000"/>
              </w:rPr>
            </w:pPr>
          </w:p>
        </w:tc>
      </w:tr>
      <w:tr w:rsidR="00201371" w:rsidRPr="00843481" w14:paraId="05565D96" w14:textId="77777777" w:rsidTr="00C1742E">
        <w:tc>
          <w:tcPr>
            <w:tcW w:w="1908" w:type="dxa"/>
            <w:shd w:val="solid" w:color="FFFFFF" w:themeColor="background1" w:fill="auto"/>
          </w:tcPr>
          <w:p w14:paraId="73ED793C" w14:textId="7D401983"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Thompson </w:t>
            </w:r>
            <w:r w:rsidRPr="00843481">
              <w:rPr>
                <w:rFonts w:ascii="Book Antiqua" w:eastAsiaTheme="minorHAnsi" w:hAnsi="Book Antiqua" w:cs="Arial"/>
                <w:i/>
                <w:color w:val="000000"/>
              </w:rPr>
              <w:t>et al</w:t>
            </w:r>
            <w:r w:rsidRPr="00843481">
              <w:rPr>
                <w:rFonts w:ascii="Book Antiqua" w:eastAsiaTheme="minorHAnsi" w:hAnsi="Book Antiqua" w:cs="Arial"/>
                <w:color w:val="000000"/>
                <w:vertAlign w:val="superscript"/>
              </w:rPr>
              <w:t>[29]</w:t>
            </w:r>
            <w:r w:rsidRPr="00843481">
              <w:rPr>
                <w:rFonts w:ascii="Book Antiqua" w:eastAsiaTheme="minorHAnsi" w:hAnsi="Book Antiqua" w:cs="Arial"/>
                <w:color w:val="000000"/>
              </w:rPr>
              <w:t xml:space="preserve"> (Meta-analysis-2002)</w:t>
            </w:r>
          </w:p>
        </w:tc>
        <w:tc>
          <w:tcPr>
            <w:tcW w:w="1152" w:type="dxa"/>
            <w:shd w:val="solid" w:color="FFFFFF" w:themeColor="background1" w:fill="auto"/>
          </w:tcPr>
          <w:p w14:paraId="7850EEE0" w14:textId="5B1CAD16" w:rsidR="00201371" w:rsidRPr="00843481" w:rsidRDefault="00C1742E"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2</w:t>
            </w:r>
            <w:r w:rsidR="00201371" w:rsidRPr="00843481">
              <w:rPr>
                <w:rFonts w:ascii="Book Antiqua" w:eastAsiaTheme="minorHAnsi" w:hAnsi="Book Antiqua" w:cs="Arial"/>
                <w:color w:val="000000"/>
              </w:rPr>
              <w:t>702</w:t>
            </w:r>
          </w:p>
        </w:tc>
        <w:tc>
          <w:tcPr>
            <w:tcW w:w="2018" w:type="dxa"/>
            <w:shd w:val="solid" w:color="FFFFFF" w:themeColor="background1" w:fill="auto"/>
          </w:tcPr>
          <w:p w14:paraId="53E8FFC9"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PAD (</w:t>
            </w:r>
            <w:r w:rsidRPr="00843481">
              <w:rPr>
                <w:rFonts w:ascii="Book Antiqua" w:hAnsi="Book Antiqua" w:cs="Arial"/>
                <w:color w:val="232323"/>
              </w:rPr>
              <w:t>stable, moderate to severe claudication)</w:t>
            </w:r>
          </w:p>
        </w:tc>
        <w:tc>
          <w:tcPr>
            <w:tcW w:w="1582" w:type="dxa"/>
            <w:shd w:val="solid" w:color="FFFFFF" w:themeColor="background1" w:fill="auto"/>
          </w:tcPr>
          <w:p w14:paraId="2CA997F7" w14:textId="46E541F4" w:rsidR="00201371" w:rsidRPr="00843481" w:rsidRDefault="00201371" w:rsidP="00201371">
            <w:pPr>
              <w:spacing w:line="360" w:lineRule="auto"/>
              <w:jc w:val="both"/>
              <w:rPr>
                <w:rFonts w:ascii="Book Antiqua" w:eastAsiaTheme="minorHAnsi" w:hAnsi="Book Antiqua" w:cs="Arial"/>
                <w:color w:val="000000"/>
              </w:rPr>
            </w:pPr>
            <w:proofErr w:type="spellStart"/>
            <w:r w:rsidRPr="00843481">
              <w:rPr>
                <w:rFonts w:ascii="Book Antiqua" w:eastAsiaTheme="minorHAnsi" w:hAnsi="Book Antiqua" w:cs="Arial"/>
                <w:color w:val="000000"/>
              </w:rPr>
              <w:t>Cilostazol</w:t>
            </w:r>
            <w:proofErr w:type="spellEnd"/>
            <w:r w:rsidRPr="00843481">
              <w:rPr>
                <w:rFonts w:ascii="Book Antiqua" w:eastAsiaTheme="minorHAnsi" w:hAnsi="Book Antiqua" w:cs="Arial"/>
                <w:color w:val="000000"/>
              </w:rPr>
              <w:t xml:space="preserve"> </w:t>
            </w:r>
            <w:proofErr w:type="spellStart"/>
            <w:r w:rsidR="00C1742E" w:rsidRPr="00843481">
              <w:rPr>
                <w:rFonts w:ascii="Book Antiqua" w:eastAsiaTheme="minorHAnsi" w:hAnsi="Book Antiqua" w:cs="Arial"/>
                <w:i/>
                <w:color w:val="000000"/>
              </w:rPr>
              <w:t>vs</w:t>
            </w:r>
            <w:proofErr w:type="spellEnd"/>
            <w:r w:rsidRPr="00843481">
              <w:rPr>
                <w:rFonts w:ascii="Book Antiqua" w:eastAsiaTheme="minorHAnsi" w:hAnsi="Book Antiqua" w:cs="Arial"/>
                <w:color w:val="000000"/>
              </w:rPr>
              <w:t xml:space="preserve"> placebo</w:t>
            </w:r>
          </w:p>
        </w:tc>
        <w:tc>
          <w:tcPr>
            <w:tcW w:w="1800" w:type="dxa"/>
            <w:shd w:val="solid" w:color="FFFFFF" w:themeColor="background1" w:fill="auto"/>
          </w:tcPr>
          <w:p w14:paraId="01379F53"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MWD, pain free walking distance</w:t>
            </w:r>
          </w:p>
        </w:tc>
        <w:tc>
          <w:tcPr>
            <w:tcW w:w="2970" w:type="dxa"/>
            <w:shd w:val="solid" w:color="FFFFFF" w:themeColor="background1" w:fill="auto"/>
          </w:tcPr>
          <w:p w14:paraId="4DE7D64B" w14:textId="6B856C2A" w:rsidR="00201371" w:rsidRPr="00843481" w:rsidRDefault="00201371" w:rsidP="00201371">
            <w:pPr>
              <w:spacing w:line="360" w:lineRule="auto"/>
              <w:jc w:val="both"/>
              <w:rPr>
                <w:rFonts w:ascii="Book Antiqua" w:eastAsia="宋体" w:hAnsi="Book Antiqua" w:cs="Arial"/>
                <w:color w:val="232323"/>
                <w:lang w:eastAsia="zh-CN"/>
              </w:rPr>
            </w:pPr>
            <w:r w:rsidRPr="00843481">
              <w:rPr>
                <w:rFonts w:ascii="Book Antiqua" w:hAnsi="Book Antiqua" w:cs="Arial"/>
                <w:color w:val="232323"/>
              </w:rPr>
              <w:t>MWD: 44% and 50% (</w:t>
            </w:r>
            <w:proofErr w:type="spellStart"/>
            <w:r w:rsidRPr="00843481">
              <w:rPr>
                <w:rFonts w:ascii="Book Antiqua" w:hAnsi="Book Antiqua" w:cs="Arial"/>
                <w:color w:val="232323"/>
              </w:rPr>
              <w:t>cilostazol</w:t>
            </w:r>
            <w:proofErr w:type="spellEnd"/>
            <w:r w:rsidRPr="00843481">
              <w:rPr>
                <w:rFonts w:ascii="Book Antiqua" w:hAnsi="Book Antiqua" w:cs="Arial"/>
                <w:color w:val="232323"/>
              </w:rPr>
              <w:t xml:space="preserve"> 50 mg and 100 mg respectively) and 21.4% in placebo (</w:t>
            </w:r>
            <w:r w:rsidR="00C1742E" w:rsidRPr="00843481">
              <w:rPr>
                <w:rFonts w:ascii="Book Antiqua" w:hAnsi="Book Antiqua" w:cs="Arial"/>
                <w:i/>
                <w:color w:val="232323"/>
              </w:rPr>
              <w:t>P</w:t>
            </w:r>
            <w:r w:rsidR="00C1742E" w:rsidRPr="00843481">
              <w:rPr>
                <w:rFonts w:ascii="Book Antiqua" w:eastAsia="宋体" w:hAnsi="Book Antiqua" w:cs="Arial" w:hint="eastAsia"/>
                <w:color w:val="232323"/>
                <w:lang w:eastAsia="zh-CN"/>
              </w:rPr>
              <w:t xml:space="preserve"> </w:t>
            </w:r>
            <w:r w:rsidRPr="00843481">
              <w:rPr>
                <w:rFonts w:ascii="Book Antiqua" w:hAnsi="Book Antiqua" w:cs="Arial"/>
                <w:color w:val="232323"/>
              </w:rPr>
              <w:t>&lt;</w:t>
            </w:r>
            <w:r w:rsidR="00C1742E" w:rsidRPr="00843481">
              <w:rPr>
                <w:rFonts w:ascii="Book Antiqua" w:eastAsia="宋体" w:hAnsi="Book Antiqua" w:cs="Arial" w:hint="eastAsia"/>
                <w:color w:val="232323"/>
                <w:lang w:eastAsia="zh-CN"/>
              </w:rPr>
              <w:t xml:space="preserve"> </w:t>
            </w:r>
            <w:r w:rsidR="00C1742E" w:rsidRPr="00843481">
              <w:rPr>
                <w:rFonts w:ascii="Book Antiqua" w:hAnsi="Book Antiqua" w:cs="Arial"/>
                <w:color w:val="232323"/>
              </w:rPr>
              <w:t>0.05)</w:t>
            </w:r>
          </w:p>
          <w:p w14:paraId="5214DC5B" w14:textId="6F484FEC"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hAnsi="Book Antiqua" w:cs="Arial"/>
                <w:color w:val="232323"/>
              </w:rPr>
              <w:t xml:space="preserve">Pain-free walking distance: 60% and 67% </w:t>
            </w:r>
            <w:r w:rsidRPr="00843481">
              <w:rPr>
                <w:rFonts w:ascii="Book Antiqua" w:hAnsi="Book Antiqua" w:cs="Arial"/>
                <w:color w:val="232323"/>
              </w:rPr>
              <w:lastRenderedPageBreak/>
              <w:t>(</w:t>
            </w:r>
            <w:proofErr w:type="spellStart"/>
            <w:r w:rsidRPr="00843481">
              <w:rPr>
                <w:rFonts w:ascii="Book Antiqua" w:hAnsi="Book Antiqua" w:cs="Arial"/>
                <w:color w:val="232323"/>
              </w:rPr>
              <w:t>cilostazol</w:t>
            </w:r>
            <w:proofErr w:type="spellEnd"/>
            <w:r w:rsidRPr="00843481">
              <w:rPr>
                <w:rFonts w:ascii="Book Antiqua" w:hAnsi="Book Antiqua" w:cs="Arial"/>
                <w:color w:val="232323"/>
              </w:rPr>
              <w:t xml:space="preserve"> 50 and 100 mg respectively) and 40% in placebo group (</w:t>
            </w:r>
            <w:r w:rsidR="00C1742E" w:rsidRPr="00843481">
              <w:rPr>
                <w:rFonts w:ascii="Book Antiqua" w:hAnsi="Book Antiqua" w:cs="Arial"/>
                <w:i/>
                <w:color w:val="232323"/>
              </w:rPr>
              <w:t>P</w:t>
            </w:r>
            <w:r w:rsidRPr="00843481">
              <w:rPr>
                <w:rFonts w:ascii="Book Antiqua" w:hAnsi="Book Antiqua" w:cs="Arial"/>
                <w:color w:val="232323"/>
              </w:rPr>
              <w:t xml:space="preserve"> &lt;</w:t>
            </w:r>
            <w:r w:rsidR="00C1742E" w:rsidRPr="00843481">
              <w:rPr>
                <w:rFonts w:ascii="Book Antiqua" w:eastAsia="宋体" w:hAnsi="Book Antiqua" w:cs="Arial" w:hint="eastAsia"/>
                <w:color w:val="232323"/>
                <w:lang w:eastAsia="zh-CN"/>
              </w:rPr>
              <w:t xml:space="preserve"> </w:t>
            </w:r>
            <w:r w:rsidRPr="00843481">
              <w:rPr>
                <w:rFonts w:ascii="Book Antiqua" w:hAnsi="Book Antiqua" w:cs="Arial"/>
                <w:color w:val="232323"/>
              </w:rPr>
              <w:t>0.05)</w:t>
            </w:r>
          </w:p>
        </w:tc>
      </w:tr>
      <w:tr w:rsidR="00201371" w:rsidRPr="00843481" w14:paraId="1355AB7F" w14:textId="77777777" w:rsidTr="00C1742E">
        <w:tc>
          <w:tcPr>
            <w:tcW w:w="1908" w:type="dxa"/>
            <w:shd w:val="solid" w:color="FFFFFF" w:themeColor="background1" w:fill="auto"/>
          </w:tcPr>
          <w:p w14:paraId="5D5104C1" w14:textId="1F1FB346"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lastRenderedPageBreak/>
              <w:t>BOA</w:t>
            </w:r>
            <w:r w:rsidRPr="00843481">
              <w:rPr>
                <w:rFonts w:ascii="Book Antiqua" w:eastAsiaTheme="minorHAnsi" w:hAnsi="Book Antiqua" w:cs="Arial"/>
                <w:color w:val="000000"/>
                <w:vertAlign w:val="superscript"/>
              </w:rPr>
              <w:t>[42]</w:t>
            </w:r>
            <w:r w:rsidRPr="00843481">
              <w:rPr>
                <w:rFonts w:ascii="Book Antiqua" w:eastAsiaTheme="minorHAnsi" w:hAnsi="Book Antiqua" w:cs="Arial"/>
                <w:color w:val="000000"/>
              </w:rPr>
              <w:t xml:space="preserve"> </w:t>
            </w:r>
          </w:p>
          <w:p w14:paraId="083041F9"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(2000)</w:t>
            </w:r>
          </w:p>
        </w:tc>
        <w:tc>
          <w:tcPr>
            <w:tcW w:w="1152" w:type="dxa"/>
            <w:shd w:val="solid" w:color="FFFFFF" w:themeColor="background1" w:fill="auto"/>
          </w:tcPr>
          <w:p w14:paraId="3E5FA97A" w14:textId="49368066" w:rsidR="00201371" w:rsidRPr="00843481" w:rsidRDefault="00C1742E" w:rsidP="00201371">
            <w:pPr>
              <w:spacing w:line="360" w:lineRule="auto"/>
              <w:jc w:val="both"/>
              <w:rPr>
                <w:rFonts w:ascii="Book Antiqua" w:hAnsi="Book Antiqua" w:cs="Arial"/>
              </w:rPr>
            </w:pPr>
            <w:r w:rsidRPr="00843481">
              <w:rPr>
                <w:rFonts w:ascii="Book Antiqua" w:eastAsiaTheme="minorHAnsi" w:hAnsi="Book Antiqua" w:cs="Arial"/>
              </w:rPr>
              <w:t>2</w:t>
            </w:r>
            <w:r w:rsidR="00201371" w:rsidRPr="00843481">
              <w:rPr>
                <w:rFonts w:ascii="Book Antiqua" w:eastAsiaTheme="minorHAnsi" w:hAnsi="Book Antiqua" w:cs="Arial"/>
              </w:rPr>
              <w:t>690</w:t>
            </w:r>
          </w:p>
        </w:tc>
        <w:tc>
          <w:tcPr>
            <w:tcW w:w="2018" w:type="dxa"/>
            <w:shd w:val="solid" w:color="FFFFFF" w:themeColor="background1" w:fill="auto"/>
          </w:tcPr>
          <w:p w14:paraId="76F573C0" w14:textId="77777777" w:rsidR="00201371" w:rsidRPr="00843481" w:rsidRDefault="00201371" w:rsidP="00201371">
            <w:pPr>
              <w:spacing w:line="360" w:lineRule="auto"/>
              <w:jc w:val="both"/>
              <w:rPr>
                <w:rFonts w:ascii="Book Antiqua" w:hAnsi="Book Antiqua" w:cs="Arial"/>
              </w:rPr>
            </w:pPr>
            <w:r w:rsidRPr="00843481">
              <w:rPr>
                <w:rFonts w:ascii="Book Antiqua" w:eastAsiaTheme="minorHAnsi" w:hAnsi="Book Antiqua" w:cs="Arial"/>
              </w:rPr>
              <w:t>Patients undergone infra-inguinal bypass surgery</w:t>
            </w:r>
          </w:p>
        </w:tc>
        <w:tc>
          <w:tcPr>
            <w:tcW w:w="1582" w:type="dxa"/>
            <w:shd w:val="solid" w:color="FFFFFF" w:themeColor="background1" w:fill="auto"/>
          </w:tcPr>
          <w:p w14:paraId="41668310" w14:textId="6BD4287C" w:rsidR="00201371" w:rsidRPr="00843481" w:rsidRDefault="00843481" w:rsidP="00201371">
            <w:pPr>
              <w:spacing w:line="360" w:lineRule="auto"/>
              <w:jc w:val="both"/>
              <w:rPr>
                <w:rFonts w:ascii="Book Antiqua" w:hAnsi="Book Antiqua" w:cs="Arial"/>
              </w:rPr>
            </w:pPr>
            <w:r>
              <w:rPr>
                <w:rFonts w:ascii="Book Antiqua" w:eastAsiaTheme="minorHAnsi" w:hAnsi="Book Antiqua" w:cs="Arial"/>
              </w:rPr>
              <w:t xml:space="preserve">Warfarin </w:t>
            </w:r>
            <w:proofErr w:type="spellStart"/>
            <w:r w:rsidRPr="00843481">
              <w:rPr>
                <w:rFonts w:ascii="Book Antiqua" w:eastAsiaTheme="minorHAnsi" w:hAnsi="Book Antiqua" w:cs="Arial"/>
                <w:i/>
              </w:rPr>
              <w:t>vs</w:t>
            </w:r>
            <w:proofErr w:type="spellEnd"/>
            <w:r w:rsidR="00201371" w:rsidRPr="00843481">
              <w:rPr>
                <w:rFonts w:ascii="Book Antiqua" w:eastAsiaTheme="minorHAnsi" w:hAnsi="Book Antiqua" w:cs="Arial"/>
              </w:rPr>
              <w:t xml:space="preserve"> aspirin </w:t>
            </w:r>
          </w:p>
        </w:tc>
        <w:tc>
          <w:tcPr>
            <w:tcW w:w="1800" w:type="dxa"/>
            <w:shd w:val="solid" w:color="FFFFFF" w:themeColor="background1" w:fill="auto"/>
          </w:tcPr>
          <w:p w14:paraId="14BECF76" w14:textId="77777777" w:rsidR="00201371" w:rsidRPr="00843481" w:rsidRDefault="00201371" w:rsidP="00201371">
            <w:pPr>
              <w:spacing w:line="360" w:lineRule="auto"/>
              <w:jc w:val="both"/>
              <w:rPr>
                <w:rFonts w:ascii="Book Antiqua" w:hAnsi="Book Antiqua" w:cs="Arial"/>
              </w:rPr>
            </w:pPr>
            <w:r w:rsidRPr="00843481">
              <w:rPr>
                <w:rFonts w:ascii="Book Antiqua" w:hAnsi="Book Antiqua" w:cs="Arial"/>
              </w:rPr>
              <w:t>Graft occlusion</w:t>
            </w:r>
          </w:p>
        </w:tc>
        <w:tc>
          <w:tcPr>
            <w:tcW w:w="2970" w:type="dxa"/>
            <w:shd w:val="solid" w:color="FFFFFF" w:themeColor="background1" w:fill="auto"/>
          </w:tcPr>
          <w:p w14:paraId="7729A2C1" w14:textId="0923B539" w:rsidR="00201371" w:rsidRPr="00843481" w:rsidRDefault="00201371" w:rsidP="00C1742E">
            <w:pPr>
              <w:spacing w:line="360" w:lineRule="auto"/>
              <w:jc w:val="both"/>
              <w:rPr>
                <w:rFonts w:ascii="Book Antiqua" w:hAnsi="Book Antiqua" w:cs="Arial"/>
              </w:rPr>
            </w:pPr>
            <w:r w:rsidRPr="00843481">
              <w:rPr>
                <w:rFonts w:ascii="Book Antiqua" w:eastAsiaTheme="minorHAnsi" w:hAnsi="Book Antiqua" w:cs="Arial"/>
              </w:rPr>
              <w:t xml:space="preserve">No observed difference in warfarin compared to aspirin (HR </w:t>
            </w:r>
            <w:r w:rsidR="00C1742E" w:rsidRPr="00843481">
              <w:rPr>
                <w:rFonts w:ascii="Book Antiqua" w:eastAsiaTheme="minorHAnsi" w:hAnsi="Book Antiqua" w:cs="Arial"/>
              </w:rPr>
              <w:t>0.95; 95%</w:t>
            </w:r>
            <w:r w:rsidRPr="00843481">
              <w:rPr>
                <w:rFonts w:ascii="Book Antiqua" w:eastAsiaTheme="minorHAnsi" w:hAnsi="Book Antiqua" w:cs="Arial"/>
              </w:rPr>
              <w:t>CI</w:t>
            </w:r>
            <w:r w:rsidR="00C1742E" w:rsidRPr="00843481">
              <w:rPr>
                <w:rFonts w:ascii="Book Antiqua" w:eastAsia="宋体" w:hAnsi="Book Antiqua" w:cs="Arial" w:hint="eastAsia"/>
                <w:lang w:eastAsia="zh-CN"/>
              </w:rPr>
              <w:t>:</w:t>
            </w:r>
            <w:r w:rsidRPr="00843481">
              <w:rPr>
                <w:rFonts w:ascii="Book Antiqua" w:eastAsiaTheme="minorHAnsi" w:hAnsi="Book Antiqua" w:cs="Arial"/>
              </w:rPr>
              <w:t xml:space="preserve"> 0.82</w:t>
            </w:r>
            <w:r w:rsidR="00C1742E" w:rsidRPr="00843481">
              <w:rPr>
                <w:rFonts w:ascii="Book Antiqua" w:eastAsia="宋体" w:hAnsi="Book Antiqua" w:cs="Arial" w:hint="eastAsia"/>
                <w:lang w:eastAsia="zh-CN"/>
              </w:rPr>
              <w:t>-</w:t>
            </w:r>
            <w:r w:rsidRPr="00843481">
              <w:rPr>
                <w:rFonts w:ascii="Book Antiqua" w:eastAsiaTheme="minorHAnsi" w:hAnsi="Book Antiqua" w:cs="Arial"/>
              </w:rPr>
              <w:t>1.11)</w:t>
            </w:r>
          </w:p>
        </w:tc>
      </w:tr>
    </w:tbl>
    <w:p w14:paraId="58A0D178" w14:textId="44D42004" w:rsidR="00201371" w:rsidRPr="00843481" w:rsidRDefault="00201371" w:rsidP="00201371">
      <w:pPr>
        <w:spacing w:line="360" w:lineRule="auto"/>
        <w:jc w:val="both"/>
        <w:rPr>
          <w:rFonts w:ascii="Book Antiqua" w:eastAsia="宋体" w:hAnsi="Book Antiqua"/>
          <w:lang w:eastAsia="zh-CN"/>
        </w:rPr>
      </w:pPr>
      <w:r w:rsidRPr="00843481">
        <w:rPr>
          <w:rFonts w:ascii="Book Antiqua" w:hAnsi="Book Antiqua"/>
        </w:rPr>
        <w:t>ABI</w:t>
      </w:r>
      <w:r w:rsidR="00C1742E" w:rsidRPr="00843481">
        <w:rPr>
          <w:rFonts w:ascii="Book Antiqua" w:eastAsia="宋体" w:hAnsi="Book Antiqua" w:hint="eastAsia"/>
          <w:lang w:eastAsia="zh-CN"/>
        </w:rPr>
        <w:t>:</w:t>
      </w:r>
      <w:r w:rsidRPr="00843481">
        <w:rPr>
          <w:rFonts w:ascii="Book Antiqua" w:hAnsi="Book Antiqua"/>
        </w:rPr>
        <w:t xml:space="preserve"> </w:t>
      </w:r>
      <w:r w:rsidR="00C1742E" w:rsidRPr="00843481">
        <w:rPr>
          <w:rFonts w:ascii="Book Antiqua" w:hAnsi="Book Antiqua"/>
        </w:rPr>
        <w:t>A</w:t>
      </w:r>
      <w:r w:rsidRPr="00843481">
        <w:rPr>
          <w:rFonts w:ascii="Book Antiqua" w:hAnsi="Book Antiqua"/>
        </w:rPr>
        <w:t>nkle brachial index; CI</w:t>
      </w:r>
      <w:r w:rsidR="00C1742E" w:rsidRPr="00843481">
        <w:rPr>
          <w:rFonts w:ascii="Book Antiqua" w:eastAsia="宋体" w:hAnsi="Book Antiqua" w:hint="eastAsia"/>
          <w:lang w:eastAsia="zh-CN"/>
        </w:rPr>
        <w:t>:</w:t>
      </w:r>
      <w:r w:rsidRPr="00843481">
        <w:rPr>
          <w:rFonts w:ascii="Book Antiqua" w:hAnsi="Book Antiqua"/>
        </w:rPr>
        <w:t xml:space="preserve"> </w:t>
      </w:r>
      <w:r w:rsidR="00C1742E" w:rsidRPr="00843481">
        <w:rPr>
          <w:rFonts w:ascii="Book Antiqua" w:hAnsi="Book Antiqua"/>
        </w:rPr>
        <w:t>C</w:t>
      </w:r>
      <w:r w:rsidRPr="00843481">
        <w:rPr>
          <w:rFonts w:ascii="Book Antiqua" w:hAnsi="Book Antiqua"/>
        </w:rPr>
        <w:t>onfidence interval; CV</w:t>
      </w:r>
      <w:r w:rsidR="00C1742E" w:rsidRPr="00843481">
        <w:rPr>
          <w:rFonts w:ascii="Book Antiqua" w:eastAsia="宋体" w:hAnsi="Book Antiqua" w:hint="eastAsia"/>
          <w:lang w:eastAsia="zh-CN"/>
        </w:rPr>
        <w:t>:</w:t>
      </w:r>
      <w:r w:rsidRPr="00843481">
        <w:rPr>
          <w:rFonts w:ascii="Book Antiqua" w:hAnsi="Book Antiqua"/>
        </w:rPr>
        <w:t xml:space="preserve"> </w:t>
      </w:r>
      <w:r w:rsidR="00C1742E" w:rsidRPr="00843481">
        <w:rPr>
          <w:rFonts w:ascii="Book Antiqua" w:hAnsi="Book Antiqua"/>
        </w:rPr>
        <w:t>C</w:t>
      </w:r>
      <w:r w:rsidRPr="00843481">
        <w:rPr>
          <w:rFonts w:ascii="Book Antiqua" w:hAnsi="Book Antiqua"/>
        </w:rPr>
        <w:t>ardiovascular; HR</w:t>
      </w:r>
      <w:r w:rsidR="00C1742E" w:rsidRPr="00843481">
        <w:rPr>
          <w:rFonts w:ascii="Book Antiqua" w:eastAsia="宋体" w:hAnsi="Book Antiqua" w:hint="eastAsia"/>
          <w:lang w:eastAsia="zh-CN"/>
        </w:rPr>
        <w:t>:</w:t>
      </w:r>
      <w:r w:rsidRPr="00843481">
        <w:rPr>
          <w:rFonts w:ascii="Book Antiqua" w:hAnsi="Book Antiqua"/>
        </w:rPr>
        <w:t xml:space="preserve"> </w:t>
      </w:r>
      <w:r w:rsidR="00C1742E" w:rsidRPr="00843481">
        <w:rPr>
          <w:rFonts w:ascii="Book Antiqua" w:hAnsi="Book Antiqua"/>
        </w:rPr>
        <w:t>H</w:t>
      </w:r>
      <w:r w:rsidRPr="00843481">
        <w:rPr>
          <w:rFonts w:ascii="Book Antiqua" w:hAnsi="Book Antiqua"/>
        </w:rPr>
        <w:t>azard ratio; MI</w:t>
      </w:r>
      <w:r w:rsidR="00C1742E" w:rsidRPr="00843481">
        <w:rPr>
          <w:rFonts w:ascii="Book Antiqua" w:eastAsia="宋体" w:hAnsi="Book Antiqua" w:hint="eastAsia"/>
          <w:lang w:eastAsia="zh-CN"/>
        </w:rPr>
        <w:t>:</w:t>
      </w:r>
      <w:r w:rsidRPr="00843481">
        <w:rPr>
          <w:rFonts w:ascii="Book Antiqua" w:hAnsi="Book Antiqua"/>
        </w:rPr>
        <w:t xml:space="preserve"> </w:t>
      </w:r>
      <w:r w:rsidR="00C1742E" w:rsidRPr="00843481">
        <w:rPr>
          <w:rFonts w:ascii="Book Antiqua" w:hAnsi="Book Antiqua"/>
        </w:rPr>
        <w:t>M</w:t>
      </w:r>
      <w:r w:rsidRPr="00843481">
        <w:rPr>
          <w:rFonts w:ascii="Book Antiqua" w:hAnsi="Book Antiqua"/>
        </w:rPr>
        <w:t>yocardial infarction; MWD</w:t>
      </w:r>
      <w:r w:rsidR="00C1742E" w:rsidRPr="00843481">
        <w:rPr>
          <w:rFonts w:ascii="Book Antiqua" w:eastAsia="宋体" w:hAnsi="Book Antiqua" w:hint="eastAsia"/>
          <w:lang w:eastAsia="zh-CN"/>
        </w:rPr>
        <w:t xml:space="preserve">: </w:t>
      </w:r>
      <w:r w:rsidR="00C1742E" w:rsidRPr="00843481">
        <w:rPr>
          <w:rFonts w:ascii="Book Antiqua" w:hAnsi="Book Antiqua"/>
        </w:rPr>
        <w:t>M</w:t>
      </w:r>
      <w:r w:rsidRPr="00843481">
        <w:rPr>
          <w:rFonts w:ascii="Book Antiqua" w:hAnsi="Book Antiqua"/>
        </w:rPr>
        <w:t>ean walking distance</w:t>
      </w:r>
      <w:r w:rsidR="00C1742E" w:rsidRPr="00843481">
        <w:rPr>
          <w:rFonts w:ascii="Book Antiqua" w:eastAsia="宋体" w:hAnsi="Book Antiqua" w:hint="eastAsia"/>
          <w:lang w:eastAsia="zh-CN"/>
        </w:rPr>
        <w:t>.</w:t>
      </w:r>
    </w:p>
    <w:p w14:paraId="4C1AA47B" w14:textId="77777777" w:rsidR="00201371" w:rsidRPr="00843481" w:rsidRDefault="00201371" w:rsidP="00201371">
      <w:pPr>
        <w:spacing w:line="360" w:lineRule="auto"/>
        <w:jc w:val="both"/>
        <w:rPr>
          <w:rFonts w:ascii="Book Antiqua" w:hAnsi="Book Antiqua" w:cs="Arial"/>
        </w:rPr>
      </w:pPr>
    </w:p>
    <w:p w14:paraId="6983128F" w14:textId="77777777" w:rsidR="00843481" w:rsidRDefault="00843481">
      <w:pPr>
        <w:rPr>
          <w:rFonts w:ascii="Book Antiqua" w:hAnsi="Book Antiqua"/>
          <w:b/>
        </w:rPr>
      </w:pPr>
      <w:r>
        <w:rPr>
          <w:rFonts w:ascii="Book Antiqua" w:hAnsi="Book Antiqua"/>
          <w:b/>
        </w:rPr>
        <w:br w:type="page"/>
      </w:r>
    </w:p>
    <w:p w14:paraId="651AAE7E" w14:textId="59FD67C7" w:rsidR="00C1742E" w:rsidRPr="00843481" w:rsidRDefault="00C1742E" w:rsidP="00201371">
      <w:pPr>
        <w:spacing w:line="360" w:lineRule="auto"/>
        <w:jc w:val="both"/>
        <w:rPr>
          <w:rFonts w:ascii="Book Antiqua" w:eastAsia="宋体" w:hAnsi="Book Antiqua"/>
          <w:b/>
          <w:lang w:eastAsia="zh-CN"/>
        </w:rPr>
      </w:pPr>
      <w:r w:rsidRPr="00843481">
        <w:rPr>
          <w:rFonts w:ascii="Book Antiqua" w:hAnsi="Book Antiqua"/>
          <w:b/>
        </w:rPr>
        <w:lastRenderedPageBreak/>
        <w:t>Table 3 Current available guidelines addressing antiplatelet therapy for peripheral arterial disease</w:t>
      </w:r>
      <w:r w:rsidRPr="00843481">
        <w:rPr>
          <w:rFonts w:ascii="Book Antiqua" w:eastAsia="宋体" w:hAnsi="Book Antiqua"/>
          <w:b/>
          <w:lang w:eastAsia="zh-CN"/>
        </w:rPr>
        <w:t xml:space="preserve"> </w:t>
      </w:r>
    </w:p>
    <w:p w14:paraId="072D7E7E" w14:textId="2FA622E6" w:rsidR="00201371" w:rsidRPr="00843481" w:rsidRDefault="00201371" w:rsidP="00201371">
      <w:pPr>
        <w:spacing w:line="360" w:lineRule="auto"/>
        <w:jc w:val="both"/>
        <w:rPr>
          <w:rFonts w:ascii="Book Antiqua" w:eastAsia="宋体" w:hAnsi="Book Antiqua"/>
          <w:lang w:eastAsia="zh-CN"/>
        </w:rPr>
      </w:pPr>
    </w:p>
    <w:tbl>
      <w:tblPr>
        <w:tblStyle w:val="TableGrid"/>
        <w:tblW w:w="10577" w:type="dxa"/>
        <w:tblInd w:w="108" w:type="dxa"/>
        <w:shd w:val="solid" w:color="FFFFFF" w:themeColor="background1" w:fill="auto"/>
        <w:tblLayout w:type="fixed"/>
        <w:tblLook w:val="04A0" w:firstRow="1" w:lastRow="0" w:firstColumn="1" w:lastColumn="0" w:noHBand="0" w:noVBand="1"/>
      </w:tblPr>
      <w:tblGrid>
        <w:gridCol w:w="2070"/>
        <w:gridCol w:w="8507"/>
      </w:tblGrid>
      <w:tr w:rsidR="00201371" w:rsidRPr="00843481" w14:paraId="78DF0BE7" w14:textId="77777777" w:rsidTr="00C1742E">
        <w:trPr>
          <w:trHeight w:val="530"/>
        </w:trPr>
        <w:tc>
          <w:tcPr>
            <w:tcW w:w="2070" w:type="dxa"/>
            <w:shd w:val="solid" w:color="FFFFFF" w:themeColor="background1" w:fill="auto"/>
          </w:tcPr>
          <w:p w14:paraId="6A7CF4A5" w14:textId="68A0D891" w:rsidR="00201371" w:rsidRPr="00843481" w:rsidRDefault="00201371" w:rsidP="00201371">
            <w:pPr>
              <w:spacing w:line="360" w:lineRule="auto"/>
              <w:jc w:val="both"/>
              <w:rPr>
                <w:rFonts w:ascii="Book Antiqua" w:eastAsiaTheme="minorHAnsi" w:hAnsi="Book Antiqua" w:cs="Arial"/>
                <w:b/>
                <w:color w:val="000000"/>
              </w:rPr>
            </w:pPr>
            <w:r w:rsidRPr="00843481">
              <w:rPr>
                <w:rFonts w:ascii="Book Antiqua" w:eastAsiaTheme="minorHAnsi" w:hAnsi="Book Antiqua" w:cs="Arial"/>
                <w:b/>
                <w:color w:val="000000"/>
              </w:rPr>
              <w:t xml:space="preserve">Class of </w:t>
            </w:r>
            <w:r w:rsidR="00C1742E" w:rsidRPr="00843481">
              <w:rPr>
                <w:rFonts w:ascii="Book Antiqua" w:eastAsiaTheme="minorHAnsi" w:hAnsi="Book Antiqua" w:cs="Arial"/>
                <w:b/>
                <w:color w:val="000000"/>
              </w:rPr>
              <w:t>r</w:t>
            </w:r>
            <w:r w:rsidRPr="00843481">
              <w:rPr>
                <w:rFonts w:ascii="Book Antiqua" w:eastAsiaTheme="minorHAnsi" w:hAnsi="Book Antiqua" w:cs="Arial"/>
                <w:b/>
                <w:color w:val="000000"/>
              </w:rPr>
              <w:t>ecommendation</w:t>
            </w:r>
          </w:p>
        </w:tc>
        <w:tc>
          <w:tcPr>
            <w:tcW w:w="8507" w:type="dxa"/>
            <w:shd w:val="solid" w:color="FFFFFF" w:themeColor="background1" w:fill="auto"/>
          </w:tcPr>
          <w:p w14:paraId="56C2590C" w14:textId="77777777" w:rsidR="00201371" w:rsidRPr="00843481" w:rsidRDefault="00201371" w:rsidP="00201371">
            <w:pPr>
              <w:spacing w:line="360" w:lineRule="auto"/>
              <w:jc w:val="both"/>
              <w:rPr>
                <w:rFonts w:ascii="Book Antiqua" w:hAnsi="Book Antiqua" w:cs="Arial"/>
                <w:b/>
                <w:bCs/>
                <w:color w:val="262626"/>
              </w:rPr>
            </w:pPr>
            <w:r w:rsidRPr="00843481">
              <w:rPr>
                <w:rFonts w:ascii="Book Antiqua" w:hAnsi="Book Antiqua" w:cs="Arial"/>
                <w:bCs/>
                <w:color w:val="262626"/>
              </w:rPr>
              <w:t xml:space="preserve">                                               </w:t>
            </w:r>
            <w:r w:rsidRPr="00843481">
              <w:rPr>
                <w:rFonts w:ascii="Book Antiqua" w:hAnsi="Book Antiqua" w:cs="Arial"/>
                <w:b/>
                <w:bCs/>
                <w:color w:val="262626"/>
              </w:rPr>
              <w:t>Guidelines</w:t>
            </w:r>
          </w:p>
        </w:tc>
      </w:tr>
      <w:tr w:rsidR="00201371" w:rsidRPr="00843481" w14:paraId="01B2ED84" w14:textId="77777777" w:rsidTr="00C1742E">
        <w:trPr>
          <w:trHeight w:val="1160"/>
        </w:trPr>
        <w:tc>
          <w:tcPr>
            <w:tcW w:w="2070" w:type="dxa"/>
            <w:shd w:val="solid" w:color="FFFFFF" w:themeColor="background1" w:fill="auto"/>
          </w:tcPr>
          <w:p w14:paraId="1FD8A85D"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Class </w:t>
            </w:r>
            <w:proofErr w:type="spellStart"/>
            <w:r w:rsidRPr="00843481">
              <w:rPr>
                <w:rFonts w:ascii="Book Antiqua" w:eastAsiaTheme="minorHAnsi" w:hAnsi="Book Antiqua" w:cs="Arial"/>
                <w:color w:val="000000"/>
              </w:rPr>
              <w:t>Ia</w:t>
            </w:r>
            <w:proofErr w:type="spellEnd"/>
          </w:p>
          <w:p w14:paraId="55BFAC9C" w14:textId="77777777" w:rsidR="00201371" w:rsidRPr="00843481" w:rsidRDefault="00201371" w:rsidP="00201371">
            <w:pPr>
              <w:spacing w:line="360" w:lineRule="auto"/>
              <w:jc w:val="both"/>
              <w:rPr>
                <w:rFonts w:ascii="Book Antiqua" w:eastAsiaTheme="minorHAnsi" w:hAnsi="Book Antiqua" w:cs="Arial"/>
                <w:color w:val="000000"/>
              </w:rPr>
            </w:pPr>
          </w:p>
        </w:tc>
        <w:tc>
          <w:tcPr>
            <w:tcW w:w="8507" w:type="dxa"/>
            <w:shd w:val="solid" w:color="FFFFFF" w:themeColor="background1" w:fill="auto"/>
          </w:tcPr>
          <w:p w14:paraId="354DB8AF" w14:textId="5454594D" w:rsidR="00201371" w:rsidRPr="00843481" w:rsidRDefault="00201371" w:rsidP="00201371">
            <w:pPr>
              <w:spacing w:line="360" w:lineRule="auto"/>
              <w:jc w:val="both"/>
              <w:rPr>
                <w:rFonts w:ascii="Book Antiqua" w:eastAsia="宋体" w:hAnsi="Book Antiqua" w:cs="Arial"/>
                <w:bCs/>
                <w:color w:val="262626"/>
                <w:lang w:eastAsia="zh-CN"/>
              </w:rPr>
            </w:pPr>
            <w:r w:rsidRPr="00843481">
              <w:rPr>
                <w:rFonts w:ascii="Book Antiqua" w:hAnsi="Book Antiqua" w:cs="Arial"/>
                <w:bCs/>
                <w:color w:val="262626"/>
              </w:rPr>
              <w:t xml:space="preserve">Aspirin in daily doses of 75 to 325 mg or </w:t>
            </w:r>
            <w:proofErr w:type="spellStart"/>
            <w:r w:rsidRPr="00843481">
              <w:rPr>
                <w:rFonts w:ascii="Book Antiqua" w:hAnsi="Book Antiqua" w:cs="Arial"/>
                <w:bCs/>
                <w:color w:val="262626"/>
              </w:rPr>
              <w:t>clopidogrel</w:t>
            </w:r>
            <w:proofErr w:type="spellEnd"/>
            <w:r w:rsidRPr="00843481">
              <w:rPr>
                <w:rFonts w:ascii="Book Antiqua" w:hAnsi="Book Antiqua" w:cs="Arial"/>
                <w:bCs/>
                <w:color w:val="262626"/>
              </w:rPr>
              <w:t xml:space="preserve"> 75</w:t>
            </w:r>
            <w:r w:rsidR="00C1742E" w:rsidRPr="00843481">
              <w:rPr>
                <w:rFonts w:ascii="Book Antiqua" w:eastAsia="宋体" w:hAnsi="Book Antiqua" w:cs="Arial" w:hint="eastAsia"/>
                <w:bCs/>
                <w:color w:val="262626"/>
                <w:lang w:eastAsia="zh-CN"/>
              </w:rPr>
              <w:t xml:space="preserve"> </w:t>
            </w:r>
            <w:r w:rsidR="00C1742E" w:rsidRPr="00843481">
              <w:rPr>
                <w:rFonts w:ascii="Book Antiqua" w:hAnsi="Book Antiqua" w:cs="Arial"/>
                <w:bCs/>
                <w:color w:val="262626"/>
              </w:rPr>
              <w:t>mg/d</w:t>
            </w:r>
            <w:r w:rsidRPr="00843481">
              <w:rPr>
                <w:rFonts w:ascii="Book Antiqua" w:hAnsi="Book Antiqua" w:cs="Arial"/>
                <w:bCs/>
                <w:color w:val="262626"/>
              </w:rPr>
              <w:t xml:space="preserve"> is recommended to reduce the risk of MI, stroke, or vascular death in individuals with symptomatic athe</w:t>
            </w:r>
            <w:r w:rsidR="00C1742E" w:rsidRPr="00843481">
              <w:rPr>
                <w:rFonts w:ascii="Book Antiqua" w:hAnsi="Book Antiqua" w:cs="Arial"/>
                <w:bCs/>
                <w:color w:val="262626"/>
              </w:rPr>
              <w:t>rosclerotic lower extremity PAD</w:t>
            </w:r>
          </w:p>
        </w:tc>
      </w:tr>
      <w:tr w:rsidR="00201371" w:rsidRPr="00843481" w14:paraId="4F682CDD" w14:textId="77777777" w:rsidTr="00C1742E">
        <w:trPr>
          <w:trHeight w:val="1061"/>
        </w:trPr>
        <w:tc>
          <w:tcPr>
            <w:tcW w:w="2070" w:type="dxa"/>
            <w:shd w:val="solid" w:color="FFFFFF" w:themeColor="background1" w:fill="auto"/>
          </w:tcPr>
          <w:p w14:paraId="484E8F8F"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Class </w:t>
            </w:r>
            <w:proofErr w:type="spellStart"/>
            <w:r w:rsidRPr="00843481">
              <w:rPr>
                <w:rFonts w:ascii="Book Antiqua" w:eastAsiaTheme="minorHAnsi" w:hAnsi="Book Antiqua" w:cs="Arial"/>
                <w:color w:val="000000"/>
              </w:rPr>
              <w:t>IIa</w:t>
            </w:r>
            <w:proofErr w:type="spellEnd"/>
          </w:p>
        </w:tc>
        <w:tc>
          <w:tcPr>
            <w:tcW w:w="8507" w:type="dxa"/>
            <w:shd w:val="solid" w:color="FFFFFF" w:themeColor="background1" w:fill="auto"/>
          </w:tcPr>
          <w:p w14:paraId="034D815B" w14:textId="28EFF3F5" w:rsidR="00201371" w:rsidRPr="00843481" w:rsidRDefault="00201371" w:rsidP="00201371">
            <w:pPr>
              <w:spacing w:line="360" w:lineRule="auto"/>
              <w:jc w:val="both"/>
              <w:rPr>
                <w:rFonts w:ascii="Book Antiqua" w:eastAsia="宋体" w:hAnsi="Book Antiqua" w:cs="Arial"/>
                <w:bCs/>
                <w:color w:val="262626"/>
                <w:lang w:eastAsia="zh-CN"/>
              </w:rPr>
            </w:pPr>
            <w:r w:rsidRPr="00843481">
              <w:rPr>
                <w:rFonts w:ascii="Book Antiqua" w:hAnsi="Book Antiqua" w:cs="Arial"/>
                <w:bCs/>
                <w:color w:val="262626"/>
              </w:rPr>
              <w:t>Antiplatelet therapy is reasonable to manage asymptomatic individuals with an ABI less than or equal to 0.90 to reduce the risk o</w:t>
            </w:r>
            <w:r w:rsidR="00C1742E" w:rsidRPr="00843481">
              <w:rPr>
                <w:rFonts w:ascii="Book Antiqua" w:hAnsi="Book Antiqua" w:cs="Arial"/>
                <w:bCs/>
                <w:color w:val="262626"/>
              </w:rPr>
              <w:t>f MI, stroke, or vascular death</w:t>
            </w:r>
          </w:p>
        </w:tc>
      </w:tr>
      <w:tr w:rsidR="00201371" w:rsidRPr="00843481" w14:paraId="5F489D23" w14:textId="77777777" w:rsidTr="00C1742E">
        <w:trPr>
          <w:trHeight w:val="1079"/>
        </w:trPr>
        <w:tc>
          <w:tcPr>
            <w:tcW w:w="2070" w:type="dxa"/>
            <w:shd w:val="solid" w:color="FFFFFF" w:themeColor="background1" w:fill="auto"/>
          </w:tcPr>
          <w:p w14:paraId="6A8E0BF4" w14:textId="77777777" w:rsidR="00201371" w:rsidRPr="00843481" w:rsidRDefault="00201371" w:rsidP="00201371">
            <w:pPr>
              <w:spacing w:line="360" w:lineRule="auto"/>
              <w:jc w:val="both"/>
              <w:rPr>
                <w:rFonts w:ascii="Book Antiqua" w:eastAsiaTheme="minorHAnsi" w:hAnsi="Book Antiqua" w:cs="Arial"/>
                <w:color w:val="000000"/>
              </w:rPr>
            </w:pPr>
            <w:r w:rsidRPr="00843481">
              <w:rPr>
                <w:rFonts w:ascii="Book Antiqua" w:eastAsiaTheme="minorHAnsi" w:hAnsi="Book Antiqua" w:cs="Arial"/>
                <w:color w:val="000000"/>
              </w:rPr>
              <w:t xml:space="preserve">Class </w:t>
            </w:r>
            <w:proofErr w:type="spellStart"/>
            <w:r w:rsidRPr="00843481">
              <w:rPr>
                <w:rFonts w:ascii="Book Antiqua" w:eastAsiaTheme="minorHAnsi" w:hAnsi="Book Antiqua" w:cs="Arial"/>
                <w:color w:val="000000"/>
              </w:rPr>
              <w:t>IIb</w:t>
            </w:r>
            <w:proofErr w:type="spellEnd"/>
          </w:p>
        </w:tc>
        <w:tc>
          <w:tcPr>
            <w:tcW w:w="8507" w:type="dxa"/>
            <w:shd w:val="solid" w:color="FFFFFF" w:themeColor="background1" w:fill="auto"/>
          </w:tcPr>
          <w:p w14:paraId="0F4EDB88" w14:textId="186EC3EA" w:rsidR="00201371" w:rsidRPr="00843481" w:rsidRDefault="00201371" w:rsidP="00C1742E">
            <w:pPr>
              <w:widowControl w:val="0"/>
              <w:autoSpaceDE w:val="0"/>
              <w:autoSpaceDN w:val="0"/>
              <w:adjustRightInd w:val="0"/>
              <w:spacing w:line="360" w:lineRule="auto"/>
              <w:jc w:val="both"/>
              <w:rPr>
                <w:rFonts w:ascii="Book Antiqua" w:eastAsia="宋体" w:hAnsi="Book Antiqua" w:cs="Arial"/>
                <w:lang w:eastAsia="zh-CN"/>
              </w:rPr>
            </w:pPr>
            <w:r w:rsidRPr="00843481">
              <w:rPr>
                <w:rFonts w:ascii="Book Antiqua" w:hAnsi="Book Antiqua" w:cs="Arial"/>
                <w:bCs/>
              </w:rPr>
              <w:t xml:space="preserve">Dual-antiplatelet therapy (aspirin and </w:t>
            </w:r>
            <w:proofErr w:type="spellStart"/>
            <w:r w:rsidRPr="00843481">
              <w:rPr>
                <w:rFonts w:ascii="Book Antiqua" w:hAnsi="Book Antiqua" w:cs="Arial"/>
                <w:bCs/>
              </w:rPr>
              <w:t>clopidogrel</w:t>
            </w:r>
            <w:proofErr w:type="spellEnd"/>
            <w:r w:rsidRPr="00843481">
              <w:rPr>
                <w:rFonts w:ascii="Book Antiqua" w:hAnsi="Book Antiqua" w:cs="Arial"/>
                <w:bCs/>
              </w:rPr>
              <w:t>) may be reasonable to reduce the risk of limb-related events in patients with symptomatic PAD after lower extremity revascularization.</w:t>
            </w:r>
          </w:p>
        </w:tc>
      </w:tr>
    </w:tbl>
    <w:p w14:paraId="04379F68" w14:textId="77777777" w:rsidR="00C1742E" w:rsidRPr="00843481" w:rsidRDefault="00C1742E" w:rsidP="00201371">
      <w:pPr>
        <w:spacing w:line="360" w:lineRule="auto"/>
        <w:jc w:val="both"/>
        <w:rPr>
          <w:rFonts w:ascii="Book Antiqua" w:eastAsia="宋体" w:hAnsi="Book Antiqua"/>
          <w:b/>
          <w:lang w:eastAsia="zh-CN"/>
        </w:rPr>
      </w:pPr>
    </w:p>
    <w:p w14:paraId="651550DB" w14:textId="76E04475" w:rsidR="00201371" w:rsidRPr="00AB5053" w:rsidRDefault="00201371" w:rsidP="00AB5053">
      <w:pPr>
        <w:spacing w:line="360" w:lineRule="auto"/>
        <w:jc w:val="both"/>
        <w:rPr>
          <w:rFonts w:ascii="Book Antiqua" w:eastAsia="宋体" w:hAnsi="Book Antiqua"/>
          <w:lang w:eastAsia="zh-CN"/>
        </w:rPr>
      </w:pPr>
      <w:r w:rsidRPr="00843481">
        <w:rPr>
          <w:rFonts w:ascii="Book Antiqua" w:hAnsi="Book Antiqua"/>
        </w:rPr>
        <w:t>PAD</w:t>
      </w:r>
      <w:r w:rsidR="00C1742E" w:rsidRPr="00843481">
        <w:rPr>
          <w:rFonts w:ascii="Book Antiqua" w:eastAsia="宋体" w:hAnsi="Book Antiqua" w:hint="eastAsia"/>
          <w:lang w:eastAsia="zh-CN"/>
        </w:rPr>
        <w:t>:</w:t>
      </w:r>
      <w:r w:rsidR="00C1742E" w:rsidRPr="00843481">
        <w:rPr>
          <w:rFonts w:ascii="Book Antiqua" w:hAnsi="Book Antiqua"/>
        </w:rPr>
        <w:t xml:space="preserve"> Peripheral arterial disease</w:t>
      </w:r>
      <w:r w:rsidR="00C1742E" w:rsidRPr="00843481">
        <w:rPr>
          <w:rFonts w:ascii="Book Antiqua" w:eastAsia="宋体" w:hAnsi="Book Antiqua" w:hint="eastAsia"/>
          <w:lang w:eastAsia="zh-CN"/>
        </w:rPr>
        <w:t>;</w:t>
      </w:r>
      <w:r w:rsidR="00AB5053" w:rsidRPr="00843481">
        <w:rPr>
          <w:rFonts w:ascii="Book Antiqua" w:hAnsi="Book Antiqua"/>
        </w:rPr>
        <w:t xml:space="preserve"> MI</w:t>
      </w:r>
      <w:r w:rsidR="00AB5053" w:rsidRPr="00843481">
        <w:rPr>
          <w:rFonts w:ascii="Book Antiqua" w:eastAsia="宋体" w:hAnsi="Book Antiqua" w:hint="eastAsia"/>
          <w:lang w:eastAsia="zh-CN"/>
        </w:rPr>
        <w:t>:</w:t>
      </w:r>
      <w:r w:rsidR="00AB5053" w:rsidRPr="00843481">
        <w:rPr>
          <w:rFonts w:ascii="Book Antiqua" w:hAnsi="Book Antiqua"/>
        </w:rPr>
        <w:t xml:space="preserve"> Myocardial infarction</w:t>
      </w:r>
      <w:r w:rsidR="00AB5053" w:rsidRPr="00843481">
        <w:rPr>
          <w:rFonts w:ascii="Book Antiqua" w:eastAsia="宋体" w:hAnsi="Book Antiqua" w:hint="eastAsia"/>
          <w:lang w:eastAsia="zh-CN"/>
        </w:rPr>
        <w:t>.</w:t>
      </w:r>
    </w:p>
    <w:sectPr w:rsidR="00201371" w:rsidRPr="00AB5053" w:rsidSect="000C5149">
      <w:footerReference w:type="default" r:id="rId13"/>
      <w:pgSz w:w="12240" w:h="15840" w:code="1"/>
      <w:pgMar w:top="1440" w:right="1440" w:bottom="1440" w:left="1440" w:header="720" w:footer="34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04730" w15:done="0"/>
  <w15:commentEx w15:paraId="67878868" w15:done="0"/>
  <w15:commentEx w15:paraId="14A0C61B" w15:done="0"/>
  <w15:commentEx w15:paraId="4893656E" w15:done="0"/>
  <w15:commentEx w15:paraId="44D0B5E5" w15:done="0"/>
  <w15:commentEx w15:paraId="53F121DB" w15:done="0"/>
  <w15:commentEx w15:paraId="15DEED15" w15:done="0"/>
  <w15:commentEx w15:paraId="2439FEC5" w15:done="0"/>
  <w15:commentEx w15:paraId="4E160065" w15:done="0"/>
  <w15:commentEx w15:paraId="3D1A011A" w15:done="0"/>
  <w15:commentEx w15:paraId="56EB76FC" w15:done="0"/>
  <w15:commentEx w15:paraId="224086A1" w15:done="0"/>
  <w15:commentEx w15:paraId="2079833D" w15:done="0"/>
  <w15:commentEx w15:paraId="3E14E7C3" w15:done="0"/>
  <w15:commentEx w15:paraId="2724FAF3" w15:done="0"/>
  <w15:commentEx w15:paraId="50BC1105" w15:done="0"/>
  <w15:commentEx w15:paraId="59E5D75D" w15:done="0"/>
  <w15:commentEx w15:paraId="16CF3A1A" w15:done="0"/>
  <w15:commentEx w15:paraId="26F4B124" w15:done="0"/>
  <w15:commentEx w15:paraId="143C86AD" w15:done="0"/>
  <w15:commentEx w15:paraId="71075118" w15:done="0"/>
  <w15:commentEx w15:paraId="40BEF30A" w15:done="0"/>
  <w15:commentEx w15:paraId="787EA111" w15:done="0"/>
  <w15:commentEx w15:paraId="2CF61299" w15:done="0"/>
  <w15:commentEx w15:paraId="77343026" w15:done="0"/>
  <w15:commentEx w15:paraId="28282754" w15:done="0"/>
  <w15:commentEx w15:paraId="3BC45925" w15:done="0"/>
  <w15:commentEx w15:paraId="634DCA4D" w15:done="0"/>
  <w15:commentEx w15:paraId="52D1E52C" w15:done="0"/>
  <w15:commentEx w15:paraId="2B41CC4D" w15:done="0"/>
  <w15:commentEx w15:paraId="45D4A4DA" w15:done="0"/>
  <w15:commentEx w15:paraId="588F8E78" w15:done="0"/>
  <w15:commentEx w15:paraId="4E01A1F4" w15:done="0"/>
  <w15:commentEx w15:paraId="34274656" w15:done="0"/>
  <w15:commentEx w15:paraId="328AA67E" w15:done="0"/>
  <w15:commentEx w15:paraId="15E8C09C" w15:done="0"/>
  <w15:commentEx w15:paraId="01BCB48E" w15:done="0"/>
  <w15:commentEx w15:paraId="0A28594E" w15:done="0"/>
  <w15:commentEx w15:paraId="331B34AD" w15:done="0"/>
  <w15:commentEx w15:paraId="219E8A6E" w15:done="0"/>
  <w15:commentEx w15:paraId="6CA5B399" w15:done="0"/>
  <w15:commentEx w15:paraId="2A75BAE7" w15:done="0"/>
  <w15:commentEx w15:paraId="5B270D00" w15:done="0"/>
  <w15:commentEx w15:paraId="663369C6" w15:done="0"/>
  <w15:commentEx w15:paraId="4AEAF7E6" w15:done="0"/>
  <w15:commentEx w15:paraId="55B8B14B" w15:done="0"/>
  <w15:commentEx w15:paraId="380921B8" w15:done="0"/>
  <w15:commentEx w15:paraId="04081D60" w15:done="0"/>
  <w15:commentEx w15:paraId="704CA7B9" w15:done="0"/>
  <w15:commentEx w15:paraId="47A241E2" w15:done="0"/>
  <w15:commentEx w15:paraId="7578AF4E" w15:done="0"/>
  <w15:commentEx w15:paraId="715810AD" w15:done="0"/>
  <w15:commentEx w15:paraId="25C922EA" w15:done="0"/>
  <w15:commentEx w15:paraId="7F08D4B7" w15:done="0"/>
  <w15:commentEx w15:paraId="44F713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422D8" w14:textId="77777777" w:rsidR="00EE4D88" w:rsidRDefault="00EE4D88">
      <w:r>
        <w:separator/>
      </w:r>
    </w:p>
  </w:endnote>
  <w:endnote w:type="continuationSeparator" w:id="0">
    <w:p w14:paraId="4FDF4574" w14:textId="77777777" w:rsidR="00EE4D88" w:rsidRDefault="00EE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bRegular">
    <w:altName w:val="Cambria"/>
    <w:panose1 w:val="00000000000000000000"/>
    <w:charset w:val="00"/>
    <w:family w:val="auto"/>
    <w:notTrueType/>
    <w:pitch w:val="default"/>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8974"/>
      <w:docPartObj>
        <w:docPartGallery w:val="Page Numbers (Bottom of Page)"/>
        <w:docPartUnique/>
      </w:docPartObj>
    </w:sdtPr>
    <w:sdtEndPr>
      <w:rPr>
        <w:rFonts w:ascii="Arial" w:hAnsi="Arial" w:cs="Arial"/>
        <w:sz w:val="20"/>
        <w:szCs w:val="20"/>
      </w:rPr>
    </w:sdtEndPr>
    <w:sdtContent>
      <w:sdt>
        <w:sdtPr>
          <w:id w:val="-1669238322"/>
          <w:docPartObj>
            <w:docPartGallery w:val="Page Numbers (Top of Page)"/>
            <w:docPartUnique/>
          </w:docPartObj>
        </w:sdtPr>
        <w:sdtEndPr>
          <w:rPr>
            <w:rFonts w:ascii="Arial" w:hAnsi="Arial" w:cs="Arial"/>
            <w:sz w:val="20"/>
            <w:szCs w:val="20"/>
          </w:rPr>
        </w:sdtEndPr>
        <w:sdtContent>
          <w:p w14:paraId="2E9B2C33" w14:textId="77777777" w:rsidR="00C1742E" w:rsidRPr="0091536C" w:rsidRDefault="00C1742E" w:rsidP="002C13E7">
            <w:pPr>
              <w:pStyle w:val="Footer"/>
              <w:jc w:val="center"/>
              <w:rPr>
                <w:rFonts w:ascii="Arial" w:hAnsi="Arial" w:cs="Arial"/>
                <w:sz w:val="20"/>
                <w:szCs w:val="20"/>
              </w:rPr>
            </w:pPr>
            <w:r w:rsidRPr="0091536C">
              <w:rPr>
                <w:rFonts w:ascii="Arial" w:hAnsi="Arial" w:cs="Arial"/>
                <w:sz w:val="20"/>
                <w:szCs w:val="20"/>
              </w:rPr>
              <w:fldChar w:fldCharType="begin"/>
            </w:r>
            <w:r w:rsidRPr="0091536C">
              <w:rPr>
                <w:rFonts w:ascii="Arial" w:hAnsi="Arial" w:cs="Arial"/>
                <w:sz w:val="20"/>
                <w:szCs w:val="20"/>
              </w:rPr>
              <w:instrText xml:space="preserve"> PAGE </w:instrText>
            </w:r>
            <w:r w:rsidRPr="0091536C">
              <w:rPr>
                <w:rFonts w:ascii="Arial" w:hAnsi="Arial" w:cs="Arial"/>
                <w:sz w:val="20"/>
                <w:szCs w:val="20"/>
              </w:rPr>
              <w:fldChar w:fldCharType="separate"/>
            </w:r>
            <w:r w:rsidR="005F3E0A">
              <w:rPr>
                <w:rFonts w:ascii="Arial" w:hAnsi="Arial" w:cs="Arial"/>
                <w:noProof/>
                <w:sz w:val="20"/>
                <w:szCs w:val="20"/>
              </w:rPr>
              <w:t>32</w:t>
            </w:r>
            <w:r w:rsidRPr="0091536C">
              <w:rPr>
                <w:rFonts w:ascii="Arial" w:hAnsi="Arial" w:cs="Arial"/>
                <w:sz w:val="20"/>
                <w:szCs w:val="20"/>
              </w:rPr>
              <w:fldChar w:fldCharType="end"/>
            </w:r>
            <w:r w:rsidRPr="0091536C">
              <w:rPr>
                <w:rFonts w:ascii="Arial" w:hAnsi="Arial" w:cs="Arial"/>
                <w:sz w:val="20"/>
                <w:szCs w:val="20"/>
              </w:rPr>
              <w:t xml:space="preserve"> of </w:t>
            </w:r>
            <w:r w:rsidRPr="0091536C">
              <w:rPr>
                <w:rFonts w:ascii="Arial" w:hAnsi="Arial" w:cs="Arial"/>
                <w:sz w:val="20"/>
                <w:szCs w:val="20"/>
              </w:rPr>
              <w:fldChar w:fldCharType="begin"/>
            </w:r>
            <w:r w:rsidRPr="0091536C">
              <w:rPr>
                <w:rFonts w:ascii="Arial" w:hAnsi="Arial" w:cs="Arial"/>
                <w:sz w:val="20"/>
                <w:szCs w:val="20"/>
              </w:rPr>
              <w:instrText xml:space="preserve"> NUMPAGES  </w:instrText>
            </w:r>
            <w:r w:rsidRPr="0091536C">
              <w:rPr>
                <w:rFonts w:ascii="Arial" w:hAnsi="Arial" w:cs="Arial"/>
                <w:sz w:val="20"/>
                <w:szCs w:val="20"/>
              </w:rPr>
              <w:fldChar w:fldCharType="separate"/>
            </w:r>
            <w:r w:rsidR="005F3E0A">
              <w:rPr>
                <w:rFonts w:ascii="Arial" w:hAnsi="Arial" w:cs="Arial"/>
                <w:noProof/>
                <w:sz w:val="20"/>
                <w:szCs w:val="20"/>
              </w:rPr>
              <w:t>32</w:t>
            </w:r>
            <w:r w:rsidRPr="0091536C">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BF3C8" w14:textId="77777777" w:rsidR="00EE4D88" w:rsidRDefault="00EE4D88">
      <w:r>
        <w:separator/>
      </w:r>
    </w:p>
  </w:footnote>
  <w:footnote w:type="continuationSeparator" w:id="0">
    <w:p w14:paraId="3FB9E35F" w14:textId="77777777" w:rsidR="00EE4D88" w:rsidRDefault="00EE4D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C856EB"/>
    <w:multiLevelType w:val="hybridMultilevel"/>
    <w:tmpl w:val="959AAC3E"/>
    <w:lvl w:ilvl="0" w:tplc="47423B9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E796E"/>
    <w:multiLevelType w:val="hybridMultilevel"/>
    <w:tmpl w:val="B0B0E0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ie oliphant">
    <w15:presenceInfo w15:providerId="Windows Live" w15:userId="06bb486c8833d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F4"/>
    <w:rsid w:val="000007D5"/>
    <w:rsid w:val="00002263"/>
    <w:rsid w:val="00030884"/>
    <w:rsid w:val="00035424"/>
    <w:rsid w:val="00037462"/>
    <w:rsid w:val="0004043C"/>
    <w:rsid w:val="000428F0"/>
    <w:rsid w:val="00053C35"/>
    <w:rsid w:val="000621AE"/>
    <w:rsid w:val="00062B39"/>
    <w:rsid w:val="000711E8"/>
    <w:rsid w:val="000720A8"/>
    <w:rsid w:val="00072A1B"/>
    <w:rsid w:val="00084E02"/>
    <w:rsid w:val="0008712E"/>
    <w:rsid w:val="000878EA"/>
    <w:rsid w:val="00087B53"/>
    <w:rsid w:val="000971BD"/>
    <w:rsid w:val="000B157A"/>
    <w:rsid w:val="000C1F17"/>
    <w:rsid w:val="000C5149"/>
    <w:rsid w:val="000C780E"/>
    <w:rsid w:val="000C791B"/>
    <w:rsid w:val="000D3838"/>
    <w:rsid w:val="000D6C50"/>
    <w:rsid w:val="000E13F3"/>
    <w:rsid w:val="000E51DF"/>
    <w:rsid w:val="000E76D9"/>
    <w:rsid w:val="000F376C"/>
    <w:rsid w:val="000F59AD"/>
    <w:rsid w:val="00113139"/>
    <w:rsid w:val="00113F20"/>
    <w:rsid w:val="0012026A"/>
    <w:rsid w:val="00127C5A"/>
    <w:rsid w:val="001306BF"/>
    <w:rsid w:val="001311CF"/>
    <w:rsid w:val="00132251"/>
    <w:rsid w:val="0013570E"/>
    <w:rsid w:val="0014264C"/>
    <w:rsid w:val="0014562B"/>
    <w:rsid w:val="001461F2"/>
    <w:rsid w:val="001477BC"/>
    <w:rsid w:val="00151417"/>
    <w:rsid w:val="00154EF3"/>
    <w:rsid w:val="00156D80"/>
    <w:rsid w:val="00161057"/>
    <w:rsid w:val="00184B75"/>
    <w:rsid w:val="00190111"/>
    <w:rsid w:val="001A4A51"/>
    <w:rsid w:val="001A61C5"/>
    <w:rsid w:val="001B11CB"/>
    <w:rsid w:val="001B18E6"/>
    <w:rsid w:val="001B2731"/>
    <w:rsid w:val="001B500B"/>
    <w:rsid w:val="001C4336"/>
    <w:rsid w:val="001D1AE5"/>
    <w:rsid w:val="001D598E"/>
    <w:rsid w:val="001D7EBF"/>
    <w:rsid w:val="001E1323"/>
    <w:rsid w:val="001E3160"/>
    <w:rsid w:val="001E459C"/>
    <w:rsid w:val="00201371"/>
    <w:rsid w:val="002227C4"/>
    <w:rsid w:val="00227597"/>
    <w:rsid w:val="00240DE1"/>
    <w:rsid w:val="002433B5"/>
    <w:rsid w:val="00262B67"/>
    <w:rsid w:val="00264DFE"/>
    <w:rsid w:val="00265EA5"/>
    <w:rsid w:val="00276167"/>
    <w:rsid w:val="00276B2E"/>
    <w:rsid w:val="00276C66"/>
    <w:rsid w:val="00291593"/>
    <w:rsid w:val="00296A8A"/>
    <w:rsid w:val="00296F16"/>
    <w:rsid w:val="002A07F4"/>
    <w:rsid w:val="002A0FB4"/>
    <w:rsid w:val="002A409C"/>
    <w:rsid w:val="002A70DC"/>
    <w:rsid w:val="002B14A6"/>
    <w:rsid w:val="002C13E7"/>
    <w:rsid w:val="002D3835"/>
    <w:rsid w:val="002D542E"/>
    <w:rsid w:val="002D5E74"/>
    <w:rsid w:val="002F24B9"/>
    <w:rsid w:val="002F61D6"/>
    <w:rsid w:val="002F6294"/>
    <w:rsid w:val="002F68A6"/>
    <w:rsid w:val="00300727"/>
    <w:rsid w:val="003029AF"/>
    <w:rsid w:val="003056C0"/>
    <w:rsid w:val="00320596"/>
    <w:rsid w:val="00322028"/>
    <w:rsid w:val="00341BBC"/>
    <w:rsid w:val="0034305E"/>
    <w:rsid w:val="00356963"/>
    <w:rsid w:val="0036044D"/>
    <w:rsid w:val="003622AB"/>
    <w:rsid w:val="0036358D"/>
    <w:rsid w:val="00364ED3"/>
    <w:rsid w:val="003667EE"/>
    <w:rsid w:val="00385359"/>
    <w:rsid w:val="00396787"/>
    <w:rsid w:val="003A10E5"/>
    <w:rsid w:val="003C04E8"/>
    <w:rsid w:val="003C38AD"/>
    <w:rsid w:val="003E49B6"/>
    <w:rsid w:val="003E4F81"/>
    <w:rsid w:val="003E60F1"/>
    <w:rsid w:val="0040133B"/>
    <w:rsid w:val="0040307A"/>
    <w:rsid w:val="00403D9C"/>
    <w:rsid w:val="0041005B"/>
    <w:rsid w:val="00413258"/>
    <w:rsid w:val="00413F01"/>
    <w:rsid w:val="004165F0"/>
    <w:rsid w:val="004221D5"/>
    <w:rsid w:val="0043541A"/>
    <w:rsid w:val="004471BD"/>
    <w:rsid w:val="004528BA"/>
    <w:rsid w:val="004629AD"/>
    <w:rsid w:val="00472C00"/>
    <w:rsid w:val="00486B61"/>
    <w:rsid w:val="004924BB"/>
    <w:rsid w:val="004B0AC9"/>
    <w:rsid w:val="004B77BE"/>
    <w:rsid w:val="004C0DB1"/>
    <w:rsid w:val="004C7670"/>
    <w:rsid w:val="004E44A7"/>
    <w:rsid w:val="004E6255"/>
    <w:rsid w:val="004F0DC0"/>
    <w:rsid w:val="004F7C21"/>
    <w:rsid w:val="0050420F"/>
    <w:rsid w:val="00506458"/>
    <w:rsid w:val="00513C41"/>
    <w:rsid w:val="00515A2E"/>
    <w:rsid w:val="00522724"/>
    <w:rsid w:val="00524398"/>
    <w:rsid w:val="00524572"/>
    <w:rsid w:val="00542DAF"/>
    <w:rsid w:val="005503C1"/>
    <w:rsid w:val="00557B18"/>
    <w:rsid w:val="0056394E"/>
    <w:rsid w:val="00572EDB"/>
    <w:rsid w:val="00575729"/>
    <w:rsid w:val="00582B33"/>
    <w:rsid w:val="005834B6"/>
    <w:rsid w:val="0058444B"/>
    <w:rsid w:val="0059299D"/>
    <w:rsid w:val="005B21C1"/>
    <w:rsid w:val="005B43BD"/>
    <w:rsid w:val="005D5FA9"/>
    <w:rsid w:val="005E6EE2"/>
    <w:rsid w:val="005F377B"/>
    <w:rsid w:val="005F3E0A"/>
    <w:rsid w:val="005F40C3"/>
    <w:rsid w:val="00603677"/>
    <w:rsid w:val="00643BE6"/>
    <w:rsid w:val="0064540A"/>
    <w:rsid w:val="006537C6"/>
    <w:rsid w:val="00657BF7"/>
    <w:rsid w:val="00666D85"/>
    <w:rsid w:val="006712B6"/>
    <w:rsid w:val="006736C7"/>
    <w:rsid w:val="00675135"/>
    <w:rsid w:val="00680B69"/>
    <w:rsid w:val="0069165B"/>
    <w:rsid w:val="00691712"/>
    <w:rsid w:val="00694CD2"/>
    <w:rsid w:val="006A63C2"/>
    <w:rsid w:val="006B45EC"/>
    <w:rsid w:val="006B5179"/>
    <w:rsid w:val="006B6948"/>
    <w:rsid w:val="006C08F1"/>
    <w:rsid w:val="006C4115"/>
    <w:rsid w:val="006D1012"/>
    <w:rsid w:val="006D3E79"/>
    <w:rsid w:val="006D7964"/>
    <w:rsid w:val="006E017E"/>
    <w:rsid w:val="006E2648"/>
    <w:rsid w:val="006E42FF"/>
    <w:rsid w:val="006F3192"/>
    <w:rsid w:val="007026C7"/>
    <w:rsid w:val="00706414"/>
    <w:rsid w:val="00707B21"/>
    <w:rsid w:val="00725BE5"/>
    <w:rsid w:val="00731206"/>
    <w:rsid w:val="007404F9"/>
    <w:rsid w:val="00740E2C"/>
    <w:rsid w:val="00743D97"/>
    <w:rsid w:val="00751F52"/>
    <w:rsid w:val="007620F4"/>
    <w:rsid w:val="00770AD8"/>
    <w:rsid w:val="00773B38"/>
    <w:rsid w:val="00775680"/>
    <w:rsid w:val="00776FCE"/>
    <w:rsid w:val="00780914"/>
    <w:rsid w:val="00780B89"/>
    <w:rsid w:val="0078374F"/>
    <w:rsid w:val="00790915"/>
    <w:rsid w:val="00793EDA"/>
    <w:rsid w:val="007A14E8"/>
    <w:rsid w:val="007A25BE"/>
    <w:rsid w:val="007A2C6F"/>
    <w:rsid w:val="007B5ED9"/>
    <w:rsid w:val="007B7D10"/>
    <w:rsid w:val="007C55E0"/>
    <w:rsid w:val="007D004A"/>
    <w:rsid w:val="007D65AB"/>
    <w:rsid w:val="007E39C4"/>
    <w:rsid w:val="007F3B9B"/>
    <w:rsid w:val="007F653E"/>
    <w:rsid w:val="008042BA"/>
    <w:rsid w:val="00805A60"/>
    <w:rsid w:val="00813EF4"/>
    <w:rsid w:val="00834339"/>
    <w:rsid w:val="00843481"/>
    <w:rsid w:val="00843804"/>
    <w:rsid w:val="008460E6"/>
    <w:rsid w:val="00850B2D"/>
    <w:rsid w:val="00855530"/>
    <w:rsid w:val="00871BBD"/>
    <w:rsid w:val="0087259E"/>
    <w:rsid w:val="008A24AE"/>
    <w:rsid w:val="008A2C7F"/>
    <w:rsid w:val="008B008C"/>
    <w:rsid w:val="008B0868"/>
    <w:rsid w:val="008B6840"/>
    <w:rsid w:val="008C0609"/>
    <w:rsid w:val="008C728A"/>
    <w:rsid w:val="008D264E"/>
    <w:rsid w:val="008D3FFA"/>
    <w:rsid w:val="008E01D5"/>
    <w:rsid w:val="008E6011"/>
    <w:rsid w:val="008F4EA5"/>
    <w:rsid w:val="00915466"/>
    <w:rsid w:val="00923F9D"/>
    <w:rsid w:val="00932BD6"/>
    <w:rsid w:val="00943238"/>
    <w:rsid w:val="00947BEF"/>
    <w:rsid w:val="009537A5"/>
    <w:rsid w:val="0095713D"/>
    <w:rsid w:val="00976AC3"/>
    <w:rsid w:val="0097742A"/>
    <w:rsid w:val="00986B5F"/>
    <w:rsid w:val="00995570"/>
    <w:rsid w:val="00996AAD"/>
    <w:rsid w:val="009A1CBD"/>
    <w:rsid w:val="009A37E8"/>
    <w:rsid w:val="009A443D"/>
    <w:rsid w:val="009A6D66"/>
    <w:rsid w:val="009B0C4E"/>
    <w:rsid w:val="009B1850"/>
    <w:rsid w:val="009C0106"/>
    <w:rsid w:val="009E1618"/>
    <w:rsid w:val="009E7400"/>
    <w:rsid w:val="009F3DE3"/>
    <w:rsid w:val="009F3FDE"/>
    <w:rsid w:val="009F64E9"/>
    <w:rsid w:val="00A25158"/>
    <w:rsid w:val="00A3080F"/>
    <w:rsid w:val="00A31AF8"/>
    <w:rsid w:val="00A31DDA"/>
    <w:rsid w:val="00A41E1D"/>
    <w:rsid w:val="00A4724A"/>
    <w:rsid w:val="00A754AC"/>
    <w:rsid w:val="00A84AD0"/>
    <w:rsid w:val="00A8688E"/>
    <w:rsid w:val="00A92AE6"/>
    <w:rsid w:val="00A975F7"/>
    <w:rsid w:val="00AA12C2"/>
    <w:rsid w:val="00AB5053"/>
    <w:rsid w:val="00AC78E3"/>
    <w:rsid w:val="00AD1B70"/>
    <w:rsid w:val="00AF6853"/>
    <w:rsid w:val="00B01E65"/>
    <w:rsid w:val="00B143E6"/>
    <w:rsid w:val="00B158EC"/>
    <w:rsid w:val="00B167CF"/>
    <w:rsid w:val="00B20C4B"/>
    <w:rsid w:val="00B269C9"/>
    <w:rsid w:val="00B34168"/>
    <w:rsid w:val="00B35BFD"/>
    <w:rsid w:val="00B37222"/>
    <w:rsid w:val="00B37E7E"/>
    <w:rsid w:val="00B579A1"/>
    <w:rsid w:val="00B63084"/>
    <w:rsid w:val="00B967D6"/>
    <w:rsid w:val="00BA5EE8"/>
    <w:rsid w:val="00BB3C20"/>
    <w:rsid w:val="00BD0ED6"/>
    <w:rsid w:val="00BE37CE"/>
    <w:rsid w:val="00BF0BED"/>
    <w:rsid w:val="00BF34F5"/>
    <w:rsid w:val="00C03297"/>
    <w:rsid w:val="00C12999"/>
    <w:rsid w:val="00C1742E"/>
    <w:rsid w:val="00C176F2"/>
    <w:rsid w:val="00C21223"/>
    <w:rsid w:val="00C422A3"/>
    <w:rsid w:val="00C45FB1"/>
    <w:rsid w:val="00C47532"/>
    <w:rsid w:val="00C536A9"/>
    <w:rsid w:val="00C56B7E"/>
    <w:rsid w:val="00C60C06"/>
    <w:rsid w:val="00C661FD"/>
    <w:rsid w:val="00C67A7C"/>
    <w:rsid w:val="00C70EFF"/>
    <w:rsid w:val="00C83677"/>
    <w:rsid w:val="00C8735C"/>
    <w:rsid w:val="00C90817"/>
    <w:rsid w:val="00C95CD9"/>
    <w:rsid w:val="00CA1A9C"/>
    <w:rsid w:val="00CA42EE"/>
    <w:rsid w:val="00CB11C8"/>
    <w:rsid w:val="00CB4433"/>
    <w:rsid w:val="00CC2E1C"/>
    <w:rsid w:val="00CD05B2"/>
    <w:rsid w:val="00CD1DB3"/>
    <w:rsid w:val="00CE23A1"/>
    <w:rsid w:val="00CE7093"/>
    <w:rsid w:val="00CF3CE4"/>
    <w:rsid w:val="00D019DA"/>
    <w:rsid w:val="00D02B97"/>
    <w:rsid w:val="00D07BEC"/>
    <w:rsid w:val="00D12E08"/>
    <w:rsid w:val="00D36A22"/>
    <w:rsid w:val="00D37A7E"/>
    <w:rsid w:val="00D41B89"/>
    <w:rsid w:val="00D46386"/>
    <w:rsid w:val="00D46AF9"/>
    <w:rsid w:val="00D46D56"/>
    <w:rsid w:val="00D8230B"/>
    <w:rsid w:val="00D829C2"/>
    <w:rsid w:val="00D84305"/>
    <w:rsid w:val="00D92BA7"/>
    <w:rsid w:val="00D958E3"/>
    <w:rsid w:val="00D972BB"/>
    <w:rsid w:val="00DA25AB"/>
    <w:rsid w:val="00DB1791"/>
    <w:rsid w:val="00DB7CD7"/>
    <w:rsid w:val="00DC0293"/>
    <w:rsid w:val="00DC50BF"/>
    <w:rsid w:val="00DC6F2D"/>
    <w:rsid w:val="00DD3C95"/>
    <w:rsid w:val="00DE00FB"/>
    <w:rsid w:val="00DE070B"/>
    <w:rsid w:val="00DE1D7C"/>
    <w:rsid w:val="00DF4964"/>
    <w:rsid w:val="00DF4C4B"/>
    <w:rsid w:val="00DF54B5"/>
    <w:rsid w:val="00E109E0"/>
    <w:rsid w:val="00E153C6"/>
    <w:rsid w:val="00E15DD2"/>
    <w:rsid w:val="00E16B28"/>
    <w:rsid w:val="00E25899"/>
    <w:rsid w:val="00E33577"/>
    <w:rsid w:val="00E34708"/>
    <w:rsid w:val="00E36AFE"/>
    <w:rsid w:val="00E37B88"/>
    <w:rsid w:val="00E5159A"/>
    <w:rsid w:val="00E52ED5"/>
    <w:rsid w:val="00E54962"/>
    <w:rsid w:val="00E64138"/>
    <w:rsid w:val="00E76DC3"/>
    <w:rsid w:val="00E81917"/>
    <w:rsid w:val="00E86F83"/>
    <w:rsid w:val="00E95556"/>
    <w:rsid w:val="00E96EC6"/>
    <w:rsid w:val="00EA1A7C"/>
    <w:rsid w:val="00EA6F9C"/>
    <w:rsid w:val="00EB5800"/>
    <w:rsid w:val="00EB6B61"/>
    <w:rsid w:val="00EB6F82"/>
    <w:rsid w:val="00EC5556"/>
    <w:rsid w:val="00EC58F7"/>
    <w:rsid w:val="00ED79E7"/>
    <w:rsid w:val="00EE4D88"/>
    <w:rsid w:val="00EF29BA"/>
    <w:rsid w:val="00F056C5"/>
    <w:rsid w:val="00F0632A"/>
    <w:rsid w:val="00F112EC"/>
    <w:rsid w:val="00F11AAB"/>
    <w:rsid w:val="00F156D3"/>
    <w:rsid w:val="00F15B85"/>
    <w:rsid w:val="00F20F76"/>
    <w:rsid w:val="00F34EA2"/>
    <w:rsid w:val="00F46807"/>
    <w:rsid w:val="00F4769A"/>
    <w:rsid w:val="00F50C29"/>
    <w:rsid w:val="00F63CBC"/>
    <w:rsid w:val="00F74C36"/>
    <w:rsid w:val="00F8622E"/>
    <w:rsid w:val="00F942F0"/>
    <w:rsid w:val="00F96D3F"/>
    <w:rsid w:val="00FB7F0D"/>
    <w:rsid w:val="00FC29CD"/>
    <w:rsid w:val="00FC4ED9"/>
    <w:rsid w:val="00FC55E1"/>
    <w:rsid w:val="00FD3F28"/>
    <w:rsid w:val="00FF0781"/>
    <w:rsid w:val="00FF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F7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F4"/>
  </w:style>
  <w:style w:type="paragraph" w:styleId="Heading1">
    <w:name w:val="heading 1"/>
    <w:basedOn w:val="Normal"/>
    <w:link w:val="Heading1Char"/>
    <w:uiPriority w:val="9"/>
    <w:rsid w:val="002A07F4"/>
    <w:pPr>
      <w:spacing w:beforeLines="1" w:afterLines="1"/>
      <w:outlineLvl w:val="0"/>
    </w:pPr>
    <w:rPr>
      <w:rFonts w:ascii="Times" w:eastAsiaTheme="minorHAnsi"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F4"/>
    <w:rPr>
      <w:rFonts w:ascii="Times" w:eastAsiaTheme="minorHAnsi" w:hAnsi="Times"/>
      <w:b/>
      <w:kern w:val="36"/>
      <w:sz w:val="48"/>
      <w:szCs w:val="20"/>
    </w:rPr>
  </w:style>
  <w:style w:type="paragraph" w:styleId="NormalWeb">
    <w:name w:val="Normal (Web)"/>
    <w:basedOn w:val="Normal"/>
    <w:uiPriority w:val="99"/>
    <w:unhideWhenUsed/>
    <w:rsid w:val="002A07F4"/>
    <w:pPr>
      <w:spacing w:before="100" w:beforeAutospacing="1" w:after="100" w:afterAutospacing="1"/>
    </w:pPr>
    <w:rPr>
      <w:rFonts w:ascii="Times" w:hAnsi="Times" w:cs="Times New Roman"/>
      <w:sz w:val="20"/>
      <w:szCs w:val="20"/>
    </w:rPr>
  </w:style>
  <w:style w:type="character" w:customStyle="1" w:styleId="selectable">
    <w:name w:val="selectable"/>
    <w:basedOn w:val="DefaultParagraphFont"/>
    <w:rsid w:val="002A07F4"/>
  </w:style>
  <w:style w:type="paragraph" w:styleId="Footer">
    <w:name w:val="footer"/>
    <w:basedOn w:val="Normal"/>
    <w:link w:val="FooterChar"/>
    <w:uiPriority w:val="99"/>
    <w:unhideWhenUsed/>
    <w:rsid w:val="002A07F4"/>
    <w:pPr>
      <w:tabs>
        <w:tab w:val="center" w:pos="4513"/>
        <w:tab w:val="right" w:pos="9026"/>
      </w:tabs>
    </w:pPr>
  </w:style>
  <w:style w:type="character" w:customStyle="1" w:styleId="FooterChar">
    <w:name w:val="Footer Char"/>
    <w:basedOn w:val="DefaultParagraphFont"/>
    <w:link w:val="Footer"/>
    <w:uiPriority w:val="99"/>
    <w:rsid w:val="002A07F4"/>
  </w:style>
  <w:style w:type="character" w:customStyle="1" w:styleId="apple-style-span">
    <w:name w:val="apple-style-span"/>
    <w:basedOn w:val="DefaultParagraphFont"/>
    <w:rsid w:val="002A07F4"/>
  </w:style>
  <w:style w:type="character" w:customStyle="1" w:styleId="ref">
    <w:name w:val="ref"/>
    <w:basedOn w:val="DefaultParagraphFont"/>
    <w:rsid w:val="002A07F4"/>
  </w:style>
  <w:style w:type="paragraph" w:styleId="ListParagraph">
    <w:name w:val="List Paragraph"/>
    <w:basedOn w:val="Normal"/>
    <w:uiPriority w:val="34"/>
    <w:qFormat/>
    <w:rsid w:val="002A07F4"/>
    <w:pPr>
      <w:ind w:left="720"/>
      <w:contextualSpacing/>
    </w:pPr>
  </w:style>
  <w:style w:type="character" w:customStyle="1" w:styleId="citation">
    <w:name w:val="citation"/>
    <w:basedOn w:val="DefaultParagraphFont"/>
    <w:rsid w:val="002A07F4"/>
  </w:style>
  <w:style w:type="character" w:styleId="CommentReference">
    <w:name w:val="annotation reference"/>
    <w:basedOn w:val="DefaultParagraphFont"/>
    <w:uiPriority w:val="99"/>
    <w:semiHidden/>
    <w:unhideWhenUsed/>
    <w:rsid w:val="00780914"/>
    <w:rPr>
      <w:sz w:val="16"/>
      <w:szCs w:val="16"/>
    </w:rPr>
  </w:style>
  <w:style w:type="paragraph" w:styleId="CommentText">
    <w:name w:val="annotation text"/>
    <w:basedOn w:val="Normal"/>
    <w:link w:val="CommentTextChar"/>
    <w:uiPriority w:val="99"/>
    <w:unhideWhenUsed/>
    <w:rsid w:val="00780914"/>
    <w:rPr>
      <w:sz w:val="20"/>
      <w:szCs w:val="20"/>
    </w:rPr>
  </w:style>
  <w:style w:type="character" w:customStyle="1" w:styleId="CommentTextChar">
    <w:name w:val="Comment Text Char"/>
    <w:basedOn w:val="DefaultParagraphFont"/>
    <w:link w:val="CommentText"/>
    <w:uiPriority w:val="99"/>
    <w:rsid w:val="00780914"/>
    <w:rPr>
      <w:sz w:val="20"/>
      <w:szCs w:val="20"/>
    </w:rPr>
  </w:style>
  <w:style w:type="paragraph" w:styleId="CommentSubject">
    <w:name w:val="annotation subject"/>
    <w:basedOn w:val="CommentText"/>
    <w:next w:val="CommentText"/>
    <w:link w:val="CommentSubjectChar"/>
    <w:uiPriority w:val="99"/>
    <w:semiHidden/>
    <w:unhideWhenUsed/>
    <w:rsid w:val="00780914"/>
    <w:rPr>
      <w:b/>
      <w:bCs/>
    </w:rPr>
  </w:style>
  <w:style w:type="character" w:customStyle="1" w:styleId="CommentSubjectChar">
    <w:name w:val="Comment Subject Char"/>
    <w:basedOn w:val="CommentTextChar"/>
    <w:link w:val="CommentSubject"/>
    <w:uiPriority w:val="99"/>
    <w:semiHidden/>
    <w:rsid w:val="00780914"/>
    <w:rPr>
      <w:b/>
      <w:bCs/>
      <w:sz w:val="20"/>
      <w:szCs w:val="20"/>
    </w:rPr>
  </w:style>
  <w:style w:type="paragraph" w:styleId="BalloonText">
    <w:name w:val="Balloon Text"/>
    <w:basedOn w:val="Normal"/>
    <w:link w:val="BalloonTextChar"/>
    <w:uiPriority w:val="99"/>
    <w:semiHidden/>
    <w:unhideWhenUsed/>
    <w:rsid w:val="00780914"/>
    <w:rPr>
      <w:rFonts w:ascii="Tahoma" w:hAnsi="Tahoma" w:cs="Tahoma"/>
      <w:sz w:val="16"/>
      <w:szCs w:val="16"/>
    </w:rPr>
  </w:style>
  <w:style w:type="character" w:customStyle="1" w:styleId="BalloonTextChar">
    <w:name w:val="Balloon Text Char"/>
    <w:basedOn w:val="DefaultParagraphFont"/>
    <w:link w:val="BalloonText"/>
    <w:uiPriority w:val="99"/>
    <w:semiHidden/>
    <w:rsid w:val="00780914"/>
    <w:rPr>
      <w:rFonts w:ascii="Tahoma" w:hAnsi="Tahoma" w:cs="Tahoma"/>
      <w:sz w:val="16"/>
      <w:szCs w:val="16"/>
    </w:rPr>
  </w:style>
  <w:style w:type="character" w:styleId="Hyperlink">
    <w:name w:val="Hyperlink"/>
    <w:basedOn w:val="DefaultParagraphFont"/>
    <w:uiPriority w:val="99"/>
    <w:rsid w:val="00062B39"/>
    <w:rPr>
      <w:color w:val="0000FF"/>
      <w:u w:val="single"/>
    </w:rPr>
  </w:style>
  <w:style w:type="character" w:styleId="FollowedHyperlink">
    <w:name w:val="FollowedHyperlink"/>
    <w:basedOn w:val="DefaultParagraphFont"/>
    <w:uiPriority w:val="99"/>
    <w:semiHidden/>
    <w:unhideWhenUsed/>
    <w:rsid w:val="00D46D56"/>
    <w:rPr>
      <w:color w:val="800080" w:themeColor="followedHyperlink"/>
      <w:u w:val="single"/>
    </w:rPr>
  </w:style>
  <w:style w:type="character" w:customStyle="1" w:styleId="apple-converted-space">
    <w:name w:val="apple-converted-space"/>
    <w:basedOn w:val="DefaultParagraphFont"/>
    <w:rsid w:val="0014562B"/>
  </w:style>
  <w:style w:type="character" w:customStyle="1" w:styleId="jrnl">
    <w:name w:val="jrnl"/>
    <w:basedOn w:val="DefaultParagraphFont"/>
    <w:rsid w:val="000F376C"/>
  </w:style>
  <w:style w:type="character" w:styleId="Emphasis">
    <w:name w:val="Emphasis"/>
    <w:basedOn w:val="DefaultParagraphFont"/>
    <w:uiPriority w:val="20"/>
    <w:qFormat/>
    <w:rsid w:val="005F377B"/>
    <w:rPr>
      <w:i/>
      <w:iCs/>
    </w:rPr>
  </w:style>
  <w:style w:type="character" w:customStyle="1" w:styleId="doi1">
    <w:name w:val="doi1"/>
    <w:basedOn w:val="DefaultParagraphFont"/>
    <w:rsid w:val="00030884"/>
    <w:rPr>
      <w:color w:val="666666"/>
    </w:rPr>
  </w:style>
  <w:style w:type="paragraph" w:customStyle="1" w:styleId="title1">
    <w:name w:val="title1"/>
    <w:basedOn w:val="Normal"/>
    <w:rsid w:val="00F96D3F"/>
    <w:rPr>
      <w:rFonts w:ascii="Times New Roman" w:eastAsia="Times New Roman" w:hAnsi="Times New Roman" w:cs="Times New Roman"/>
      <w:sz w:val="27"/>
      <w:szCs w:val="27"/>
    </w:rPr>
  </w:style>
  <w:style w:type="paragraph" w:customStyle="1" w:styleId="desc2">
    <w:name w:val="desc2"/>
    <w:basedOn w:val="Normal"/>
    <w:rsid w:val="00F96D3F"/>
    <w:rPr>
      <w:rFonts w:ascii="Times New Roman" w:eastAsia="Times New Roman" w:hAnsi="Times New Roman" w:cs="Times New Roman"/>
      <w:sz w:val="26"/>
      <w:szCs w:val="26"/>
    </w:rPr>
  </w:style>
  <w:style w:type="paragraph" w:customStyle="1" w:styleId="details1">
    <w:name w:val="details1"/>
    <w:basedOn w:val="Normal"/>
    <w:rsid w:val="00F96D3F"/>
    <w:rPr>
      <w:rFonts w:ascii="Times New Roman" w:eastAsia="Times New Roman" w:hAnsi="Times New Roman" w:cs="Times New Roman"/>
      <w:sz w:val="22"/>
      <w:szCs w:val="22"/>
    </w:rPr>
  </w:style>
  <w:style w:type="character" w:customStyle="1" w:styleId="highlight">
    <w:name w:val="highlight"/>
    <w:basedOn w:val="DefaultParagraphFont"/>
    <w:rsid w:val="00C47532"/>
  </w:style>
  <w:style w:type="table" w:styleId="TableGrid">
    <w:name w:val="Table Grid"/>
    <w:basedOn w:val="TableNormal"/>
    <w:uiPriority w:val="59"/>
    <w:rsid w:val="00201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F4"/>
  </w:style>
  <w:style w:type="paragraph" w:styleId="Heading1">
    <w:name w:val="heading 1"/>
    <w:basedOn w:val="Normal"/>
    <w:link w:val="Heading1Char"/>
    <w:uiPriority w:val="9"/>
    <w:rsid w:val="002A07F4"/>
    <w:pPr>
      <w:spacing w:beforeLines="1" w:afterLines="1"/>
      <w:outlineLvl w:val="0"/>
    </w:pPr>
    <w:rPr>
      <w:rFonts w:ascii="Times" w:eastAsiaTheme="minorHAnsi"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F4"/>
    <w:rPr>
      <w:rFonts w:ascii="Times" w:eastAsiaTheme="minorHAnsi" w:hAnsi="Times"/>
      <w:b/>
      <w:kern w:val="36"/>
      <w:sz w:val="48"/>
      <w:szCs w:val="20"/>
    </w:rPr>
  </w:style>
  <w:style w:type="paragraph" w:styleId="NormalWeb">
    <w:name w:val="Normal (Web)"/>
    <w:basedOn w:val="Normal"/>
    <w:uiPriority w:val="99"/>
    <w:unhideWhenUsed/>
    <w:rsid w:val="002A07F4"/>
    <w:pPr>
      <w:spacing w:before="100" w:beforeAutospacing="1" w:after="100" w:afterAutospacing="1"/>
    </w:pPr>
    <w:rPr>
      <w:rFonts w:ascii="Times" w:hAnsi="Times" w:cs="Times New Roman"/>
      <w:sz w:val="20"/>
      <w:szCs w:val="20"/>
    </w:rPr>
  </w:style>
  <w:style w:type="character" w:customStyle="1" w:styleId="selectable">
    <w:name w:val="selectable"/>
    <w:basedOn w:val="DefaultParagraphFont"/>
    <w:rsid w:val="002A07F4"/>
  </w:style>
  <w:style w:type="paragraph" w:styleId="Footer">
    <w:name w:val="footer"/>
    <w:basedOn w:val="Normal"/>
    <w:link w:val="FooterChar"/>
    <w:uiPriority w:val="99"/>
    <w:unhideWhenUsed/>
    <w:rsid w:val="002A07F4"/>
    <w:pPr>
      <w:tabs>
        <w:tab w:val="center" w:pos="4513"/>
        <w:tab w:val="right" w:pos="9026"/>
      </w:tabs>
    </w:pPr>
  </w:style>
  <w:style w:type="character" w:customStyle="1" w:styleId="FooterChar">
    <w:name w:val="Footer Char"/>
    <w:basedOn w:val="DefaultParagraphFont"/>
    <w:link w:val="Footer"/>
    <w:uiPriority w:val="99"/>
    <w:rsid w:val="002A07F4"/>
  </w:style>
  <w:style w:type="character" w:customStyle="1" w:styleId="apple-style-span">
    <w:name w:val="apple-style-span"/>
    <w:basedOn w:val="DefaultParagraphFont"/>
    <w:rsid w:val="002A07F4"/>
  </w:style>
  <w:style w:type="character" w:customStyle="1" w:styleId="ref">
    <w:name w:val="ref"/>
    <w:basedOn w:val="DefaultParagraphFont"/>
    <w:rsid w:val="002A07F4"/>
  </w:style>
  <w:style w:type="paragraph" w:styleId="ListParagraph">
    <w:name w:val="List Paragraph"/>
    <w:basedOn w:val="Normal"/>
    <w:uiPriority w:val="34"/>
    <w:qFormat/>
    <w:rsid w:val="002A07F4"/>
    <w:pPr>
      <w:ind w:left="720"/>
      <w:contextualSpacing/>
    </w:pPr>
  </w:style>
  <w:style w:type="character" w:customStyle="1" w:styleId="citation">
    <w:name w:val="citation"/>
    <w:basedOn w:val="DefaultParagraphFont"/>
    <w:rsid w:val="002A07F4"/>
  </w:style>
  <w:style w:type="character" w:styleId="CommentReference">
    <w:name w:val="annotation reference"/>
    <w:basedOn w:val="DefaultParagraphFont"/>
    <w:uiPriority w:val="99"/>
    <w:semiHidden/>
    <w:unhideWhenUsed/>
    <w:rsid w:val="00780914"/>
    <w:rPr>
      <w:sz w:val="16"/>
      <w:szCs w:val="16"/>
    </w:rPr>
  </w:style>
  <w:style w:type="paragraph" w:styleId="CommentText">
    <w:name w:val="annotation text"/>
    <w:basedOn w:val="Normal"/>
    <w:link w:val="CommentTextChar"/>
    <w:uiPriority w:val="99"/>
    <w:unhideWhenUsed/>
    <w:rsid w:val="00780914"/>
    <w:rPr>
      <w:sz w:val="20"/>
      <w:szCs w:val="20"/>
    </w:rPr>
  </w:style>
  <w:style w:type="character" w:customStyle="1" w:styleId="CommentTextChar">
    <w:name w:val="Comment Text Char"/>
    <w:basedOn w:val="DefaultParagraphFont"/>
    <w:link w:val="CommentText"/>
    <w:uiPriority w:val="99"/>
    <w:rsid w:val="00780914"/>
    <w:rPr>
      <w:sz w:val="20"/>
      <w:szCs w:val="20"/>
    </w:rPr>
  </w:style>
  <w:style w:type="paragraph" w:styleId="CommentSubject">
    <w:name w:val="annotation subject"/>
    <w:basedOn w:val="CommentText"/>
    <w:next w:val="CommentText"/>
    <w:link w:val="CommentSubjectChar"/>
    <w:uiPriority w:val="99"/>
    <w:semiHidden/>
    <w:unhideWhenUsed/>
    <w:rsid w:val="00780914"/>
    <w:rPr>
      <w:b/>
      <w:bCs/>
    </w:rPr>
  </w:style>
  <w:style w:type="character" w:customStyle="1" w:styleId="CommentSubjectChar">
    <w:name w:val="Comment Subject Char"/>
    <w:basedOn w:val="CommentTextChar"/>
    <w:link w:val="CommentSubject"/>
    <w:uiPriority w:val="99"/>
    <w:semiHidden/>
    <w:rsid w:val="00780914"/>
    <w:rPr>
      <w:b/>
      <w:bCs/>
      <w:sz w:val="20"/>
      <w:szCs w:val="20"/>
    </w:rPr>
  </w:style>
  <w:style w:type="paragraph" w:styleId="BalloonText">
    <w:name w:val="Balloon Text"/>
    <w:basedOn w:val="Normal"/>
    <w:link w:val="BalloonTextChar"/>
    <w:uiPriority w:val="99"/>
    <w:semiHidden/>
    <w:unhideWhenUsed/>
    <w:rsid w:val="00780914"/>
    <w:rPr>
      <w:rFonts w:ascii="Tahoma" w:hAnsi="Tahoma" w:cs="Tahoma"/>
      <w:sz w:val="16"/>
      <w:szCs w:val="16"/>
    </w:rPr>
  </w:style>
  <w:style w:type="character" w:customStyle="1" w:styleId="BalloonTextChar">
    <w:name w:val="Balloon Text Char"/>
    <w:basedOn w:val="DefaultParagraphFont"/>
    <w:link w:val="BalloonText"/>
    <w:uiPriority w:val="99"/>
    <w:semiHidden/>
    <w:rsid w:val="00780914"/>
    <w:rPr>
      <w:rFonts w:ascii="Tahoma" w:hAnsi="Tahoma" w:cs="Tahoma"/>
      <w:sz w:val="16"/>
      <w:szCs w:val="16"/>
    </w:rPr>
  </w:style>
  <w:style w:type="character" w:styleId="Hyperlink">
    <w:name w:val="Hyperlink"/>
    <w:basedOn w:val="DefaultParagraphFont"/>
    <w:uiPriority w:val="99"/>
    <w:rsid w:val="00062B39"/>
    <w:rPr>
      <w:color w:val="0000FF"/>
      <w:u w:val="single"/>
    </w:rPr>
  </w:style>
  <w:style w:type="character" w:styleId="FollowedHyperlink">
    <w:name w:val="FollowedHyperlink"/>
    <w:basedOn w:val="DefaultParagraphFont"/>
    <w:uiPriority w:val="99"/>
    <w:semiHidden/>
    <w:unhideWhenUsed/>
    <w:rsid w:val="00D46D56"/>
    <w:rPr>
      <w:color w:val="800080" w:themeColor="followedHyperlink"/>
      <w:u w:val="single"/>
    </w:rPr>
  </w:style>
  <w:style w:type="character" w:customStyle="1" w:styleId="apple-converted-space">
    <w:name w:val="apple-converted-space"/>
    <w:basedOn w:val="DefaultParagraphFont"/>
    <w:rsid w:val="0014562B"/>
  </w:style>
  <w:style w:type="character" w:customStyle="1" w:styleId="jrnl">
    <w:name w:val="jrnl"/>
    <w:basedOn w:val="DefaultParagraphFont"/>
    <w:rsid w:val="000F376C"/>
  </w:style>
  <w:style w:type="character" w:styleId="Emphasis">
    <w:name w:val="Emphasis"/>
    <w:basedOn w:val="DefaultParagraphFont"/>
    <w:uiPriority w:val="20"/>
    <w:qFormat/>
    <w:rsid w:val="005F377B"/>
    <w:rPr>
      <w:i/>
      <w:iCs/>
    </w:rPr>
  </w:style>
  <w:style w:type="character" w:customStyle="1" w:styleId="doi1">
    <w:name w:val="doi1"/>
    <w:basedOn w:val="DefaultParagraphFont"/>
    <w:rsid w:val="00030884"/>
    <w:rPr>
      <w:color w:val="666666"/>
    </w:rPr>
  </w:style>
  <w:style w:type="paragraph" w:customStyle="1" w:styleId="title1">
    <w:name w:val="title1"/>
    <w:basedOn w:val="Normal"/>
    <w:rsid w:val="00F96D3F"/>
    <w:rPr>
      <w:rFonts w:ascii="Times New Roman" w:eastAsia="Times New Roman" w:hAnsi="Times New Roman" w:cs="Times New Roman"/>
      <w:sz w:val="27"/>
      <w:szCs w:val="27"/>
    </w:rPr>
  </w:style>
  <w:style w:type="paragraph" w:customStyle="1" w:styleId="desc2">
    <w:name w:val="desc2"/>
    <w:basedOn w:val="Normal"/>
    <w:rsid w:val="00F96D3F"/>
    <w:rPr>
      <w:rFonts w:ascii="Times New Roman" w:eastAsia="Times New Roman" w:hAnsi="Times New Roman" w:cs="Times New Roman"/>
      <w:sz w:val="26"/>
      <w:szCs w:val="26"/>
    </w:rPr>
  </w:style>
  <w:style w:type="paragraph" w:customStyle="1" w:styleId="details1">
    <w:name w:val="details1"/>
    <w:basedOn w:val="Normal"/>
    <w:rsid w:val="00F96D3F"/>
    <w:rPr>
      <w:rFonts w:ascii="Times New Roman" w:eastAsia="Times New Roman" w:hAnsi="Times New Roman" w:cs="Times New Roman"/>
      <w:sz w:val="22"/>
      <w:szCs w:val="22"/>
    </w:rPr>
  </w:style>
  <w:style w:type="character" w:customStyle="1" w:styleId="highlight">
    <w:name w:val="highlight"/>
    <w:basedOn w:val="DefaultParagraphFont"/>
    <w:rsid w:val="00C47532"/>
  </w:style>
  <w:style w:type="table" w:styleId="TableGrid">
    <w:name w:val="Table Grid"/>
    <w:basedOn w:val="TableNormal"/>
    <w:uiPriority w:val="59"/>
    <w:rsid w:val="00201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50414">
      <w:bodyDiv w:val="1"/>
      <w:marLeft w:val="0"/>
      <w:marRight w:val="0"/>
      <w:marTop w:val="0"/>
      <w:marBottom w:val="0"/>
      <w:divBdr>
        <w:top w:val="none" w:sz="0" w:space="0" w:color="auto"/>
        <w:left w:val="none" w:sz="0" w:space="0" w:color="auto"/>
        <w:bottom w:val="none" w:sz="0" w:space="0" w:color="auto"/>
        <w:right w:val="none" w:sz="0" w:space="0" w:color="auto"/>
      </w:divBdr>
      <w:divsChild>
        <w:div w:id="314188401">
          <w:marLeft w:val="0"/>
          <w:marRight w:val="0"/>
          <w:marTop w:val="0"/>
          <w:marBottom w:val="0"/>
          <w:divBdr>
            <w:top w:val="none" w:sz="0" w:space="0" w:color="auto"/>
            <w:left w:val="none" w:sz="0" w:space="0" w:color="auto"/>
            <w:bottom w:val="none" w:sz="0" w:space="0" w:color="auto"/>
            <w:right w:val="none" w:sz="0" w:space="0" w:color="auto"/>
          </w:divBdr>
          <w:divsChild>
            <w:div w:id="1955019975">
              <w:marLeft w:val="0"/>
              <w:marRight w:val="0"/>
              <w:marTop w:val="0"/>
              <w:marBottom w:val="0"/>
              <w:divBdr>
                <w:top w:val="none" w:sz="0" w:space="0" w:color="auto"/>
                <w:left w:val="none" w:sz="0" w:space="0" w:color="auto"/>
                <w:bottom w:val="none" w:sz="0" w:space="0" w:color="auto"/>
                <w:right w:val="none" w:sz="0" w:space="0" w:color="auto"/>
              </w:divBdr>
            </w:div>
            <w:div w:id="864639754">
              <w:marLeft w:val="0"/>
              <w:marRight w:val="0"/>
              <w:marTop w:val="0"/>
              <w:marBottom w:val="0"/>
              <w:divBdr>
                <w:top w:val="none" w:sz="0" w:space="0" w:color="auto"/>
                <w:left w:val="none" w:sz="0" w:space="0" w:color="auto"/>
                <w:bottom w:val="none" w:sz="0" w:space="0" w:color="auto"/>
                <w:right w:val="none" w:sz="0" w:space="0" w:color="auto"/>
              </w:divBdr>
            </w:div>
            <w:div w:id="669408107">
              <w:marLeft w:val="0"/>
              <w:marRight w:val="0"/>
              <w:marTop w:val="0"/>
              <w:marBottom w:val="0"/>
              <w:divBdr>
                <w:top w:val="none" w:sz="0" w:space="0" w:color="auto"/>
                <w:left w:val="none" w:sz="0" w:space="0" w:color="auto"/>
                <w:bottom w:val="none" w:sz="0" w:space="0" w:color="auto"/>
                <w:right w:val="none" w:sz="0" w:space="0" w:color="auto"/>
              </w:divBdr>
            </w:div>
            <w:div w:id="726564577">
              <w:marLeft w:val="0"/>
              <w:marRight w:val="0"/>
              <w:marTop w:val="0"/>
              <w:marBottom w:val="0"/>
              <w:divBdr>
                <w:top w:val="none" w:sz="0" w:space="0" w:color="auto"/>
                <w:left w:val="none" w:sz="0" w:space="0" w:color="auto"/>
                <w:bottom w:val="none" w:sz="0" w:space="0" w:color="auto"/>
                <w:right w:val="none" w:sz="0" w:space="0" w:color="auto"/>
              </w:divBdr>
            </w:div>
            <w:div w:id="983311989">
              <w:marLeft w:val="0"/>
              <w:marRight w:val="0"/>
              <w:marTop w:val="0"/>
              <w:marBottom w:val="0"/>
              <w:divBdr>
                <w:top w:val="none" w:sz="0" w:space="0" w:color="auto"/>
                <w:left w:val="none" w:sz="0" w:space="0" w:color="auto"/>
                <w:bottom w:val="none" w:sz="0" w:space="0" w:color="auto"/>
                <w:right w:val="none" w:sz="0" w:space="0" w:color="auto"/>
              </w:divBdr>
            </w:div>
            <w:div w:id="1958441904">
              <w:marLeft w:val="0"/>
              <w:marRight w:val="0"/>
              <w:marTop w:val="0"/>
              <w:marBottom w:val="0"/>
              <w:divBdr>
                <w:top w:val="none" w:sz="0" w:space="0" w:color="auto"/>
                <w:left w:val="none" w:sz="0" w:space="0" w:color="auto"/>
                <w:bottom w:val="none" w:sz="0" w:space="0" w:color="auto"/>
                <w:right w:val="none" w:sz="0" w:space="0" w:color="auto"/>
              </w:divBdr>
            </w:div>
            <w:div w:id="1526940419">
              <w:marLeft w:val="0"/>
              <w:marRight w:val="0"/>
              <w:marTop w:val="0"/>
              <w:marBottom w:val="0"/>
              <w:divBdr>
                <w:top w:val="none" w:sz="0" w:space="0" w:color="auto"/>
                <w:left w:val="none" w:sz="0" w:space="0" w:color="auto"/>
                <w:bottom w:val="none" w:sz="0" w:space="0" w:color="auto"/>
                <w:right w:val="none" w:sz="0" w:space="0" w:color="auto"/>
              </w:divBdr>
            </w:div>
            <w:div w:id="1814788471">
              <w:marLeft w:val="0"/>
              <w:marRight w:val="0"/>
              <w:marTop w:val="0"/>
              <w:marBottom w:val="0"/>
              <w:divBdr>
                <w:top w:val="none" w:sz="0" w:space="0" w:color="auto"/>
                <w:left w:val="none" w:sz="0" w:space="0" w:color="auto"/>
                <w:bottom w:val="none" w:sz="0" w:space="0" w:color="auto"/>
                <w:right w:val="none" w:sz="0" w:space="0" w:color="auto"/>
              </w:divBdr>
            </w:div>
            <w:div w:id="2006129684">
              <w:marLeft w:val="0"/>
              <w:marRight w:val="0"/>
              <w:marTop w:val="0"/>
              <w:marBottom w:val="0"/>
              <w:divBdr>
                <w:top w:val="none" w:sz="0" w:space="0" w:color="auto"/>
                <w:left w:val="none" w:sz="0" w:space="0" w:color="auto"/>
                <w:bottom w:val="none" w:sz="0" w:space="0" w:color="auto"/>
                <w:right w:val="none" w:sz="0" w:space="0" w:color="auto"/>
              </w:divBdr>
            </w:div>
            <w:div w:id="992759899">
              <w:marLeft w:val="0"/>
              <w:marRight w:val="0"/>
              <w:marTop w:val="0"/>
              <w:marBottom w:val="0"/>
              <w:divBdr>
                <w:top w:val="none" w:sz="0" w:space="0" w:color="auto"/>
                <w:left w:val="none" w:sz="0" w:space="0" w:color="auto"/>
                <w:bottom w:val="none" w:sz="0" w:space="0" w:color="auto"/>
                <w:right w:val="none" w:sz="0" w:space="0" w:color="auto"/>
              </w:divBdr>
            </w:div>
            <w:div w:id="1660187553">
              <w:marLeft w:val="0"/>
              <w:marRight w:val="0"/>
              <w:marTop w:val="0"/>
              <w:marBottom w:val="0"/>
              <w:divBdr>
                <w:top w:val="none" w:sz="0" w:space="0" w:color="auto"/>
                <w:left w:val="none" w:sz="0" w:space="0" w:color="auto"/>
                <w:bottom w:val="none" w:sz="0" w:space="0" w:color="auto"/>
                <w:right w:val="none" w:sz="0" w:space="0" w:color="auto"/>
              </w:divBdr>
            </w:div>
            <w:div w:id="129521556">
              <w:marLeft w:val="0"/>
              <w:marRight w:val="0"/>
              <w:marTop w:val="0"/>
              <w:marBottom w:val="0"/>
              <w:divBdr>
                <w:top w:val="none" w:sz="0" w:space="0" w:color="auto"/>
                <w:left w:val="none" w:sz="0" w:space="0" w:color="auto"/>
                <w:bottom w:val="none" w:sz="0" w:space="0" w:color="auto"/>
                <w:right w:val="none" w:sz="0" w:space="0" w:color="auto"/>
              </w:divBdr>
            </w:div>
            <w:div w:id="1554192984">
              <w:marLeft w:val="0"/>
              <w:marRight w:val="0"/>
              <w:marTop w:val="0"/>
              <w:marBottom w:val="0"/>
              <w:divBdr>
                <w:top w:val="none" w:sz="0" w:space="0" w:color="auto"/>
                <w:left w:val="none" w:sz="0" w:space="0" w:color="auto"/>
                <w:bottom w:val="none" w:sz="0" w:space="0" w:color="auto"/>
                <w:right w:val="none" w:sz="0" w:space="0" w:color="auto"/>
              </w:divBdr>
            </w:div>
            <w:div w:id="801115889">
              <w:marLeft w:val="0"/>
              <w:marRight w:val="0"/>
              <w:marTop w:val="0"/>
              <w:marBottom w:val="0"/>
              <w:divBdr>
                <w:top w:val="none" w:sz="0" w:space="0" w:color="auto"/>
                <w:left w:val="none" w:sz="0" w:space="0" w:color="auto"/>
                <w:bottom w:val="none" w:sz="0" w:space="0" w:color="auto"/>
                <w:right w:val="none" w:sz="0" w:space="0" w:color="auto"/>
              </w:divBdr>
            </w:div>
            <w:div w:id="1140344660">
              <w:marLeft w:val="0"/>
              <w:marRight w:val="0"/>
              <w:marTop w:val="0"/>
              <w:marBottom w:val="0"/>
              <w:divBdr>
                <w:top w:val="none" w:sz="0" w:space="0" w:color="auto"/>
                <w:left w:val="none" w:sz="0" w:space="0" w:color="auto"/>
                <w:bottom w:val="none" w:sz="0" w:space="0" w:color="auto"/>
                <w:right w:val="none" w:sz="0" w:space="0" w:color="auto"/>
              </w:divBdr>
            </w:div>
            <w:div w:id="1899510824">
              <w:marLeft w:val="0"/>
              <w:marRight w:val="0"/>
              <w:marTop w:val="0"/>
              <w:marBottom w:val="0"/>
              <w:divBdr>
                <w:top w:val="none" w:sz="0" w:space="0" w:color="auto"/>
                <w:left w:val="none" w:sz="0" w:space="0" w:color="auto"/>
                <w:bottom w:val="none" w:sz="0" w:space="0" w:color="auto"/>
                <w:right w:val="none" w:sz="0" w:space="0" w:color="auto"/>
              </w:divBdr>
            </w:div>
            <w:div w:id="1772047084">
              <w:marLeft w:val="0"/>
              <w:marRight w:val="0"/>
              <w:marTop w:val="0"/>
              <w:marBottom w:val="0"/>
              <w:divBdr>
                <w:top w:val="none" w:sz="0" w:space="0" w:color="auto"/>
                <w:left w:val="none" w:sz="0" w:space="0" w:color="auto"/>
                <w:bottom w:val="none" w:sz="0" w:space="0" w:color="auto"/>
                <w:right w:val="none" w:sz="0" w:space="0" w:color="auto"/>
              </w:divBdr>
            </w:div>
            <w:div w:id="1332827719">
              <w:marLeft w:val="0"/>
              <w:marRight w:val="0"/>
              <w:marTop w:val="0"/>
              <w:marBottom w:val="0"/>
              <w:divBdr>
                <w:top w:val="none" w:sz="0" w:space="0" w:color="auto"/>
                <w:left w:val="none" w:sz="0" w:space="0" w:color="auto"/>
                <w:bottom w:val="none" w:sz="0" w:space="0" w:color="auto"/>
                <w:right w:val="none" w:sz="0" w:space="0" w:color="auto"/>
              </w:divBdr>
            </w:div>
            <w:div w:id="1946844117">
              <w:marLeft w:val="0"/>
              <w:marRight w:val="0"/>
              <w:marTop w:val="0"/>
              <w:marBottom w:val="0"/>
              <w:divBdr>
                <w:top w:val="none" w:sz="0" w:space="0" w:color="auto"/>
                <w:left w:val="none" w:sz="0" w:space="0" w:color="auto"/>
                <w:bottom w:val="none" w:sz="0" w:space="0" w:color="auto"/>
                <w:right w:val="none" w:sz="0" w:space="0" w:color="auto"/>
              </w:divBdr>
            </w:div>
            <w:div w:id="899679760">
              <w:marLeft w:val="0"/>
              <w:marRight w:val="0"/>
              <w:marTop w:val="0"/>
              <w:marBottom w:val="0"/>
              <w:divBdr>
                <w:top w:val="none" w:sz="0" w:space="0" w:color="auto"/>
                <w:left w:val="none" w:sz="0" w:space="0" w:color="auto"/>
                <w:bottom w:val="none" w:sz="0" w:space="0" w:color="auto"/>
                <w:right w:val="none" w:sz="0" w:space="0" w:color="auto"/>
              </w:divBdr>
            </w:div>
            <w:div w:id="566696278">
              <w:marLeft w:val="0"/>
              <w:marRight w:val="0"/>
              <w:marTop w:val="0"/>
              <w:marBottom w:val="0"/>
              <w:divBdr>
                <w:top w:val="none" w:sz="0" w:space="0" w:color="auto"/>
                <w:left w:val="none" w:sz="0" w:space="0" w:color="auto"/>
                <w:bottom w:val="none" w:sz="0" w:space="0" w:color="auto"/>
                <w:right w:val="none" w:sz="0" w:space="0" w:color="auto"/>
              </w:divBdr>
            </w:div>
            <w:div w:id="1961447498">
              <w:marLeft w:val="0"/>
              <w:marRight w:val="0"/>
              <w:marTop w:val="0"/>
              <w:marBottom w:val="0"/>
              <w:divBdr>
                <w:top w:val="none" w:sz="0" w:space="0" w:color="auto"/>
                <w:left w:val="none" w:sz="0" w:space="0" w:color="auto"/>
                <w:bottom w:val="none" w:sz="0" w:space="0" w:color="auto"/>
                <w:right w:val="none" w:sz="0" w:space="0" w:color="auto"/>
              </w:divBdr>
            </w:div>
            <w:div w:id="1133868137">
              <w:marLeft w:val="0"/>
              <w:marRight w:val="0"/>
              <w:marTop w:val="0"/>
              <w:marBottom w:val="0"/>
              <w:divBdr>
                <w:top w:val="none" w:sz="0" w:space="0" w:color="auto"/>
                <w:left w:val="none" w:sz="0" w:space="0" w:color="auto"/>
                <w:bottom w:val="none" w:sz="0" w:space="0" w:color="auto"/>
                <w:right w:val="none" w:sz="0" w:space="0" w:color="auto"/>
              </w:divBdr>
            </w:div>
            <w:div w:id="24184289">
              <w:marLeft w:val="0"/>
              <w:marRight w:val="0"/>
              <w:marTop w:val="0"/>
              <w:marBottom w:val="0"/>
              <w:divBdr>
                <w:top w:val="none" w:sz="0" w:space="0" w:color="auto"/>
                <w:left w:val="none" w:sz="0" w:space="0" w:color="auto"/>
                <w:bottom w:val="none" w:sz="0" w:space="0" w:color="auto"/>
                <w:right w:val="none" w:sz="0" w:space="0" w:color="auto"/>
              </w:divBdr>
            </w:div>
            <w:div w:id="28992075">
              <w:marLeft w:val="0"/>
              <w:marRight w:val="0"/>
              <w:marTop w:val="0"/>
              <w:marBottom w:val="0"/>
              <w:divBdr>
                <w:top w:val="none" w:sz="0" w:space="0" w:color="auto"/>
                <w:left w:val="none" w:sz="0" w:space="0" w:color="auto"/>
                <w:bottom w:val="none" w:sz="0" w:space="0" w:color="auto"/>
                <w:right w:val="none" w:sz="0" w:space="0" w:color="auto"/>
              </w:divBdr>
            </w:div>
            <w:div w:id="241062024">
              <w:marLeft w:val="0"/>
              <w:marRight w:val="0"/>
              <w:marTop w:val="0"/>
              <w:marBottom w:val="0"/>
              <w:divBdr>
                <w:top w:val="none" w:sz="0" w:space="0" w:color="auto"/>
                <w:left w:val="none" w:sz="0" w:space="0" w:color="auto"/>
                <w:bottom w:val="none" w:sz="0" w:space="0" w:color="auto"/>
                <w:right w:val="none" w:sz="0" w:space="0" w:color="auto"/>
              </w:divBdr>
            </w:div>
            <w:div w:id="188304311">
              <w:marLeft w:val="0"/>
              <w:marRight w:val="0"/>
              <w:marTop w:val="0"/>
              <w:marBottom w:val="0"/>
              <w:divBdr>
                <w:top w:val="none" w:sz="0" w:space="0" w:color="auto"/>
                <w:left w:val="none" w:sz="0" w:space="0" w:color="auto"/>
                <w:bottom w:val="none" w:sz="0" w:space="0" w:color="auto"/>
                <w:right w:val="none" w:sz="0" w:space="0" w:color="auto"/>
              </w:divBdr>
            </w:div>
            <w:div w:id="957839056">
              <w:marLeft w:val="0"/>
              <w:marRight w:val="0"/>
              <w:marTop w:val="0"/>
              <w:marBottom w:val="0"/>
              <w:divBdr>
                <w:top w:val="none" w:sz="0" w:space="0" w:color="auto"/>
                <w:left w:val="none" w:sz="0" w:space="0" w:color="auto"/>
                <w:bottom w:val="none" w:sz="0" w:space="0" w:color="auto"/>
                <w:right w:val="none" w:sz="0" w:space="0" w:color="auto"/>
              </w:divBdr>
            </w:div>
            <w:div w:id="955256939">
              <w:marLeft w:val="0"/>
              <w:marRight w:val="0"/>
              <w:marTop w:val="0"/>
              <w:marBottom w:val="0"/>
              <w:divBdr>
                <w:top w:val="none" w:sz="0" w:space="0" w:color="auto"/>
                <w:left w:val="none" w:sz="0" w:space="0" w:color="auto"/>
                <w:bottom w:val="none" w:sz="0" w:space="0" w:color="auto"/>
                <w:right w:val="none" w:sz="0" w:space="0" w:color="auto"/>
              </w:divBdr>
            </w:div>
            <w:div w:id="1569336994">
              <w:marLeft w:val="0"/>
              <w:marRight w:val="0"/>
              <w:marTop w:val="0"/>
              <w:marBottom w:val="0"/>
              <w:divBdr>
                <w:top w:val="none" w:sz="0" w:space="0" w:color="auto"/>
                <w:left w:val="none" w:sz="0" w:space="0" w:color="auto"/>
                <w:bottom w:val="none" w:sz="0" w:space="0" w:color="auto"/>
                <w:right w:val="none" w:sz="0" w:space="0" w:color="auto"/>
              </w:divBdr>
            </w:div>
            <w:div w:id="343753823">
              <w:marLeft w:val="0"/>
              <w:marRight w:val="0"/>
              <w:marTop w:val="0"/>
              <w:marBottom w:val="0"/>
              <w:divBdr>
                <w:top w:val="none" w:sz="0" w:space="0" w:color="auto"/>
                <w:left w:val="none" w:sz="0" w:space="0" w:color="auto"/>
                <w:bottom w:val="none" w:sz="0" w:space="0" w:color="auto"/>
                <w:right w:val="none" w:sz="0" w:space="0" w:color="auto"/>
              </w:divBdr>
            </w:div>
            <w:div w:id="2098285597">
              <w:marLeft w:val="0"/>
              <w:marRight w:val="0"/>
              <w:marTop w:val="0"/>
              <w:marBottom w:val="0"/>
              <w:divBdr>
                <w:top w:val="none" w:sz="0" w:space="0" w:color="auto"/>
                <w:left w:val="none" w:sz="0" w:space="0" w:color="auto"/>
                <w:bottom w:val="none" w:sz="0" w:space="0" w:color="auto"/>
                <w:right w:val="none" w:sz="0" w:space="0" w:color="auto"/>
              </w:divBdr>
            </w:div>
            <w:div w:id="398014808">
              <w:marLeft w:val="0"/>
              <w:marRight w:val="0"/>
              <w:marTop w:val="0"/>
              <w:marBottom w:val="0"/>
              <w:divBdr>
                <w:top w:val="none" w:sz="0" w:space="0" w:color="auto"/>
                <w:left w:val="none" w:sz="0" w:space="0" w:color="auto"/>
                <w:bottom w:val="none" w:sz="0" w:space="0" w:color="auto"/>
                <w:right w:val="none" w:sz="0" w:space="0" w:color="auto"/>
              </w:divBdr>
            </w:div>
            <w:div w:id="1929533230">
              <w:marLeft w:val="0"/>
              <w:marRight w:val="0"/>
              <w:marTop w:val="0"/>
              <w:marBottom w:val="0"/>
              <w:divBdr>
                <w:top w:val="none" w:sz="0" w:space="0" w:color="auto"/>
                <w:left w:val="none" w:sz="0" w:space="0" w:color="auto"/>
                <w:bottom w:val="none" w:sz="0" w:space="0" w:color="auto"/>
                <w:right w:val="none" w:sz="0" w:space="0" w:color="auto"/>
              </w:divBdr>
            </w:div>
            <w:div w:id="825780599">
              <w:marLeft w:val="0"/>
              <w:marRight w:val="0"/>
              <w:marTop w:val="0"/>
              <w:marBottom w:val="0"/>
              <w:divBdr>
                <w:top w:val="none" w:sz="0" w:space="0" w:color="auto"/>
                <w:left w:val="none" w:sz="0" w:space="0" w:color="auto"/>
                <w:bottom w:val="none" w:sz="0" w:space="0" w:color="auto"/>
                <w:right w:val="none" w:sz="0" w:space="0" w:color="auto"/>
              </w:divBdr>
            </w:div>
            <w:div w:id="876896049">
              <w:marLeft w:val="0"/>
              <w:marRight w:val="0"/>
              <w:marTop w:val="0"/>
              <w:marBottom w:val="0"/>
              <w:divBdr>
                <w:top w:val="none" w:sz="0" w:space="0" w:color="auto"/>
                <w:left w:val="none" w:sz="0" w:space="0" w:color="auto"/>
                <w:bottom w:val="none" w:sz="0" w:space="0" w:color="auto"/>
                <w:right w:val="none" w:sz="0" w:space="0" w:color="auto"/>
              </w:divBdr>
            </w:div>
            <w:div w:id="1902397664">
              <w:marLeft w:val="0"/>
              <w:marRight w:val="0"/>
              <w:marTop w:val="0"/>
              <w:marBottom w:val="0"/>
              <w:divBdr>
                <w:top w:val="none" w:sz="0" w:space="0" w:color="auto"/>
                <w:left w:val="none" w:sz="0" w:space="0" w:color="auto"/>
                <w:bottom w:val="none" w:sz="0" w:space="0" w:color="auto"/>
                <w:right w:val="none" w:sz="0" w:space="0" w:color="auto"/>
              </w:divBdr>
            </w:div>
            <w:div w:id="1292519248">
              <w:marLeft w:val="0"/>
              <w:marRight w:val="0"/>
              <w:marTop w:val="0"/>
              <w:marBottom w:val="0"/>
              <w:divBdr>
                <w:top w:val="none" w:sz="0" w:space="0" w:color="auto"/>
                <w:left w:val="none" w:sz="0" w:space="0" w:color="auto"/>
                <w:bottom w:val="none" w:sz="0" w:space="0" w:color="auto"/>
                <w:right w:val="none" w:sz="0" w:space="0" w:color="auto"/>
              </w:divBdr>
            </w:div>
            <w:div w:id="1435781904">
              <w:marLeft w:val="0"/>
              <w:marRight w:val="0"/>
              <w:marTop w:val="0"/>
              <w:marBottom w:val="0"/>
              <w:divBdr>
                <w:top w:val="none" w:sz="0" w:space="0" w:color="auto"/>
                <w:left w:val="none" w:sz="0" w:space="0" w:color="auto"/>
                <w:bottom w:val="none" w:sz="0" w:space="0" w:color="auto"/>
                <w:right w:val="none" w:sz="0" w:space="0" w:color="auto"/>
              </w:divBdr>
            </w:div>
            <w:div w:id="1033380856">
              <w:marLeft w:val="0"/>
              <w:marRight w:val="0"/>
              <w:marTop w:val="0"/>
              <w:marBottom w:val="0"/>
              <w:divBdr>
                <w:top w:val="none" w:sz="0" w:space="0" w:color="auto"/>
                <w:left w:val="none" w:sz="0" w:space="0" w:color="auto"/>
                <w:bottom w:val="none" w:sz="0" w:space="0" w:color="auto"/>
                <w:right w:val="none" w:sz="0" w:space="0" w:color="auto"/>
              </w:divBdr>
            </w:div>
            <w:div w:id="1635478504">
              <w:marLeft w:val="0"/>
              <w:marRight w:val="0"/>
              <w:marTop w:val="0"/>
              <w:marBottom w:val="0"/>
              <w:divBdr>
                <w:top w:val="none" w:sz="0" w:space="0" w:color="auto"/>
                <w:left w:val="none" w:sz="0" w:space="0" w:color="auto"/>
                <w:bottom w:val="none" w:sz="0" w:space="0" w:color="auto"/>
                <w:right w:val="none" w:sz="0" w:space="0" w:color="auto"/>
              </w:divBdr>
            </w:div>
            <w:div w:id="1260986148">
              <w:marLeft w:val="0"/>
              <w:marRight w:val="0"/>
              <w:marTop w:val="0"/>
              <w:marBottom w:val="0"/>
              <w:divBdr>
                <w:top w:val="none" w:sz="0" w:space="0" w:color="auto"/>
                <w:left w:val="none" w:sz="0" w:space="0" w:color="auto"/>
                <w:bottom w:val="none" w:sz="0" w:space="0" w:color="auto"/>
                <w:right w:val="none" w:sz="0" w:space="0" w:color="auto"/>
              </w:divBdr>
            </w:div>
            <w:div w:id="801923064">
              <w:marLeft w:val="0"/>
              <w:marRight w:val="0"/>
              <w:marTop w:val="0"/>
              <w:marBottom w:val="0"/>
              <w:divBdr>
                <w:top w:val="none" w:sz="0" w:space="0" w:color="auto"/>
                <w:left w:val="none" w:sz="0" w:space="0" w:color="auto"/>
                <w:bottom w:val="none" w:sz="0" w:space="0" w:color="auto"/>
                <w:right w:val="none" w:sz="0" w:space="0" w:color="auto"/>
              </w:divBdr>
            </w:div>
            <w:div w:id="1054352879">
              <w:marLeft w:val="0"/>
              <w:marRight w:val="0"/>
              <w:marTop w:val="0"/>
              <w:marBottom w:val="0"/>
              <w:divBdr>
                <w:top w:val="none" w:sz="0" w:space="0" w:color="auto"/>
                <w:left w:val="none" w:sz="0" w:space="0" w:color="auto"/>
                <w:bottom w:val="none" w:sz="0" w:space="0" w:color="auto"/>
                <w:right w:val="none" w:sz="0" w:space="0" w:color="auto"/>
              </w:divBdr>
            </w:div>
            <w:div w:id="1464496246">
              <w:marLeft w:val="0"/>
              <w:marRight w:val="0"/>
              <w:marTop w:val="0"/>
              <w:marBottom w:val="0"/>
              <w:divBdr>
                <w:top w:val="none" w:sz="0" w:space="0" w:color="auto"/>
                <w:left w:val="none" w:sz="0" w:space="0" w:color="auto"/>
                <w:bottom w:val="none" w:sz="0" w:space="0" w:color="auto"/>
                <w:right w:val="none" w:sz="0" w:space="0" w:color="auto"/>
              </w:divBdr>
            </w:div>
            <w:div w:id="99224638">
              <w:marLeft w:val="0"/>
              <w:marRight w:val="0"/>
              <w:marTop w:val="0"/>
              <w:marBottom w:val="0"/>
              <w:divBdr>
                <w:top w:val="none" w:sz="0" w:space="0" w:color="auto"/>
                <w:left w:val="none" w:sz="0" w:space="0" w:color="auto"/>
                <w:bottom w:val="none" w:sz="0" w:space="0" w:color="auto"/>
                <w:right w:val="none" w:sz="0" w:space="0" w:color="auto"/>
              </w:divBdr>
            </w:div>
            <w:div w:id="632370631">
              <w:marLeft w:val="0"/>
              <w:marRight w:val="0"/>
              <w:marTop w:val="0"/>
              <w:marBottom w:val="0"/>
              <w:divBdr>
                <w:top w:val="none" w:sz="0" w:space="0" w:color="auto"/>
                <w:left w:val="none" w:sz="0" w:space="0" w:color="auto"/>
                <w:bottom w:val="none" w:sz="0" w:space="0" w:color="auto"/>
                <w:right w:val="none" w:sz="0" w:space="0" w:color="auto"/>
              </w:divBdr>
            </w:div>
            <w:div w:id="647901114">
              <w:marLeft w:val="0"/>
              <w:marRight w:val="0"/>
              <w:marTop w:val="0"/>
              <w:marBottom w:val="0"/>
              <w:divBdr>
                <w:top w:val="none" w:sz="0" w:space="0" w:color="auto"/>
                <w:left w:val="none" w:sz="0" w:space="0" w:color="auto"/>
                <w:bottom w:val="none" w:sz="0" w:space="0" w:color="auto"/>
                <w:right w:val="none" w:sz="0" w:space="0" w:color="auto"/>
              </w:divBdr>
            </w:div>
            <w:div w:id="144471023">
              <w:marLeft w:val="0"/>
              <w:marRight w:val="0"/>
              <w:marTop w:val="0"/>
              <w:marBottom w:val="0"/>
              <w:divBdr>
                <w:top w:val="none" w:sz="0" w:space="0" w:color="auto"/>
                <w:left w:val="none" w:sz="0" w:space="0" w:color="auto"/>
                <w:bottom w:val="none" w:sz="0" w:space="0" w:color="auto"/>
                <w:right w:val="none" w:sz="0" w:space="0" w:color="auto"/>
              </w:divBdr>
            </w:div>
            <w:div w:id="1149830242">
              <w:marLeft w:val="0"/>
              <w:marRight w:val="0"/>
              <w:marTop w:val="0"/>
              <w:marBottom w:val="0"/>
              <w:divBdr>
                <w:top w:val="none" w:sz="0" w:space="0" w:color="auto"/>
                <w:left w:val="none" w:sz="0" w:space="0" w:color="auto"/>
                <w:bottom w:val="none" w:sz="0" w:space="0" w:color="auto"/>
                <w:right w:val="none" w:sz="0" w:space="0" w:color="auto"/>
              </w:divBdr>
            </w:div>
            <w:div w:id="544758662">
              <w:marLeft w:val="0"/>
              <w:marRight w:val="0"/>
              <w:marTop w:val="0"/>
              <w:marBottom w:val="0"/>
              <w:divBdr>
                <w:top w:val="none" w:sz="0" w:space="0" w:color="auto"/>
                <w:left w:val="none" w:sz="0" w:space="0" w:color="auto"/>
                <w:bottom w:val="none" w:sz="0" w:space="0" w:color="auto"/>
                <w:right w:val="none" w:sz="0" w:space="0" w:color="auto"/>
              </w:divBdr>
            </w:div>
            <w:div w:id="1274089577">
              <w:marLeft w:val="0"/>
              <w:marRight w:val="0"/>
              <w:marTop w:val="0"/>
              <w:marBottom w:val="0"/>
              <w:divBdr>
                <w:top w:val="none" w:sz="0" w:space="0" w:color="auto"/>
                <w:left w:val="none" w:sz="0" w:space="0" w:color="auto"/>
                <w:bottom w:val="none" w:sz="0" w:space="0" w:color="auto"/>
                <w:right w:val="none" w:sz="0" w:space="0" w:color="auto"/>
              </w:divBdr>
            </w:div>
            <w:div w:id="371543568">
              <w:marLeft w:val="0"/>
              <w:marRight w:val="0"/>
              <w:marTop w:val="0"/>
              <w:marBottom w:val="0"/>
              <w:divBdr>
                <w:top w:val="none" w:sz="0" w:space="0" w:color="auto"/>
                <w:left w:val="none" w:sz="0" w:space="0" w:color="auto"/>
                <w:bottom w:val="none" w:sz="0" w:space="0" w:color="auto"/>
                <w:right w:val="none" w:sz="0" w:space="0" w:color="auto"/>
              </w:divBdr>
            </w:div>
            <w:div w:id="1352490074">
              <w:marLeft w:val="0"/>
              <w:marRight w:val="0"/>
              <w:marTop w:val="0"/>
              <w:marBottom w:val="0"/>
              <w:divBdr>
                <w:top w:val="none" w:sz="0" w:space="0" w:color="auto"/>
                <w:left w:val="none" w:sz="0" w:space="0" w:color="auto"/>
                <w:bottom w:val="none" w:sz="0" w:space="0" w:color="auto"/>
                <w:right w:val="none" w:sz="0" w:space="0" w:color="auto"/>
              </w:divBdr>
            </w:div>
            <w:div w:id="1778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1578">
      <w:bodyDiv w:val="1"/>
      <w:marLeft w:val="0"/>
      <w:marRight w:val="0"/>
      <w:marTop w:val="0"/>
      <w:marBottom w:val="0"/>
      <w:divBdr>
        <w:top w:val="none" w:sz="0" w:space="0" w:color="auto"/>
        <w:left w:val="none" w:sz="0" w:space="0" w:color="auto"/>
        <w:bottom w:val="none" w:sz="0" w:space="0" w:color="auto"/>
        <w:right w:val="none" w:sz="0" w:space="0" w:color="auto"/>
      </w:divBdr>
    </w:div>
    <w:div w:id="1061558332">
      <w:bodyDiv w:val="1"/>
      <w:marLeft w:val="0"/>
      <w:marRight w:val="0"/>
      <w:marTop w:val="0"/>
      <w:marBottom w:val="0"/>
      <w:divBdr>
        <w:top w:val="none" w:sz="0" w:space="0" w:color="auto"/>
        <w:left w:val="none" w:sz="0" w:space="0" w:color="auto"/>
        <w:bottom w:val="none" w:sz="0" w:space="0" w:color="auto"/>
        <w:right w:val="none" w:sz="0" w:space="0" w:color="auto"/>
      </w:divBdr>
    </w:div>
    <w:div w:id="1086537952">
      <w:bodyDiv w:val="1"/>
      <w:marLeft w:val="0"/>
      <w:marRight w:val="0"/>
      <w:marTop w:val="0"/>
      <w:marBottom w:val="0"/>
      <w:divBdr>
        <w:top w:val="none" w:sz="0" w:space="0" w:color="auto"/>
        <w:left w:val="none" w:sz="0" w:space="0" w:color="auto"/>
        <w:bottom w:val="none" w:sz="0" w:space="0" w:color="auto"/>
        <w:right w:val="none" w:sz="0" w:space="0" w:color="auto"/>
      </w:divBdr>
      <w:divsChild>
        <w:div w:id="1491485472">
          <w:marLeft w:val="0"/>
          <w:marRight w:val="1"/>
          <w:marTop w:val="0"/>
          <w:marBottom w:val="0"/>
          <w:divBdr>
            <w:top w:val="none" w:sz="0" w:space="0" w:color="auto"/>
            <w:left w:val="none" w:sz="0" w:space="0" w:color="auto"/>
            <w:bottom w:val="none" w:sz="0" w:space="0" w:color="auto"/>
            <w:right w:val="none" w:sz="0" w:space="0" w:color="auto"/>
          </w:divBdr>
          <w:divsChild>
            <w:div w:id="992759966">
              <w:marLeft w:val="0"/>
              <w:marRight w:val="0"/>
              <w:marTop w:val="0"/>
              <w:marBottom w:val="0"/>
              <w:divBdr>
                <w:top w:val="none" w:sz="0" w:space="0" w:color="auto"/>
                <w:left w:val="none" w:sz="0" w:space="0" w:color="auto"/>
                <w:bottom w:val="none" w:sz="0" w:space="0" w:color="auto"/>
                <w:right w:val="none" w:sz="0" w:space="0" w:color="auto"/>
              </w:divBdr>
              <w:divsChild>
                <w:div w:id="1396128206">
                  <w:marLeft w:val="0"/>
                  <w:marRight w:val="1"/>
                  <w:marTop w:val="0"/>
                  <w:marBottom w:val="0"/>
                  <w:divBdr>
                    <w:top w:val="none" w:sz="0" w:space="0" w:color="auto"/>
                    <w:left w:val="none" w:sz="0" w:space="0" w:color="auto"/>
                    <w:bottom w:val="none" w:sz="0" w:space="0" w:color="auto"/>
                    <w:right w:val="none" w:sz="0" w:space="0" w:color="auto"/>
                  </w:divBdr>
                  <w:divsChild>
                    <w:div w:id="1875384137">
                      <w:marLeft w:val="0"/>
                      <w:marRight w:val="0"/>
                      <w:marTop w:val="0"/>
                      <w:marBottom w:val="0"/>
                      <w:divBdr>
                        <w:top w:val="none" w:sz="0" w:space="0" w:color="auto"/>
                        <w:left w:val="none" w:sz="0" w:space="0" w:color="auto"/>
                        <w:bottom w:val="none" w:sz="0" w:space="0" w:color="auto"/>
                        <w:right w:val="none" w:sz="0" w:space="0" w:color="auto"/>
                      </w:divBdr>
                      <w:divsChild>
                        <w:div w:id="288895913">
                          <w:marLeft w:val="0"/>
                          <w:marRight w:val="0"/>
                          <w:marTop w:val="0"/>
                          <w:marBottom w:val="0"/>
                          <w:divBdr>
                            <w:top w:val="none" w:sz="0" w:space="0" w:color="auto"/>
                            <w:left w:val="none" w:sz="0" w:space="0" w:color="auto"/>
                            <w:bottom w:val="none" w:sz="0" w:space="0" w:color="auto"/>
                            <w:right w:val="none" w:sz="0" w:space="0" w:color="auto"/>
                          </w:divBdr>
                          <w:divsChild>
                            <w:div w:id="720247807">
                              <w:marLeft w:val="0"/>
                              <w:marRight w:val="0"/>
                              <w:marTop w:val="120"/>
                              <w:marBottom w:val="360"/>
                              <w:divBdr>
                                <w:top w:val="none" w:sz="0" w:space="0" w:color="auto"/>
                                <w:left w:val="none" w:sz="0" w:space="0" w:color="auto"/>
                                <w:bottom w:val="none" w:sz="0" w:space="0" w:color="auto"/>
                                <w:right w:val="none" w:sz="0" w:space="0" w:color="auto"/>
                              </w:divBdr>
                              <w:divsChild>
                                <w:div w:id="1176964058">
                                  <w:marLeft w:val="0"/>
                                  <w:marRight w:val="0"/>
                                  <w:marTop w:val="0"/>
                                  <w:marBottom w:val="0"/>
                                  <w:divBdr>
                                    <w:top w:val="none" w:sz="0" w:space="0" w:color="auto"/>
                                    <w:left w:val="none" w:sz="0" w:space="0" w:color="auto"/>
                                    <w:bottom w:val="none" w:sz="0" w:space="0" w:color="auto"/>
                                    <w:right w:val="none" w:sz="0" w:space="0" w:color="auto"/>
                                  </w:divBdr>
                                  <w:divsChild>
                                    <w:div w:id="1922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671427">
      <w:bodyDiv w:val="1"/>
      <w:marLeft w:val="0"/>
      <w:marRight w:val="0"/>
      <w:marTop w:val="0"/>
      <w:marBottom w:val="0"/>
      <w:divBdr>
        <w:top w:val="none" w:sz="0" w:space="0" w:color="auto"/>
        <w:left w:val="none" w:sz="0" w:space="0" w:color="auto"/>
        <w:bottom w:val="none" w:sz="0" w:space="0" w:color="auto"/>
        <w:right w:val="none" w:sz="0" w:space="0" w:color="auto"/>
      </w:divBdr>
      <w:divsChild>
        <w:div w:id="301621774">
          <w:marLeft w:val="0"/>
          <w:marRight w:val="1"/>
          <w:marTop w:val="0"/>
          <w:marBottom w:val="0"/>
          <w:divBdr>
            <w:top w:val="none" w:sz="0" w:space="0" w:color="auto"/>
            <w:left w:val="none" w:sz="0" w:space="0" w:color="auto"/>
            <w:bottom w:val="none" w:sz="0" w:space="0" w:color="auto"/>
            <w:right w:val="none" w:sz="0" w:space="0" w:color="auto"/>
          </w:divBdr>
          <w:divsChild>
            <w:div w:id="1128400326">
              <w:marLeft w:val="0"/>
              <w:marRight w:val="0"/>
              <w:marTop w:val="0"/>
              <w:marBottom w:val="0"/>
              <w:divBdr>
                <w:top w:val="none" w:sz="0" w:space="0" w:color="auto"/>
                <w:left w:val="none" w:sz="0" w:space="0" w:color="auto"/>
                <w:bottom w:val="none" w:sz="0" w:space="0" w:color="auto"/>
                <w:right w:val="none" w:sz="0" w:space="0" w:color="auto"/>
              </w:divBdr>
              <w:divsChild>
                <w:div w:id="205609044">
                  <w:marLeft w:val="0"/>
                  <w:marRight w:val="1"/>
                  <w:marTop w:val="0"/>
                  <w:marBottom w:val="0"/>
                  <w:divBdr>
                    <w:top w:val="none" w:sz="0" w:space="0" w:color="auto"/>
                    <w:left w:val="none" w:sz="0" w:space="0" w:color="auto"/>
                    <w:bottom w:val="none" w:sz="0" w:space="0" w:color="auto"/>
                    <w:right w:val="none" w:sz="0" w:space="0" w:color="auto"/>
                  </w:divBdr>
                  <w:divsChild>
                    <w:div w:id="1899045751">
                      <w:marLeft w:val="0"/>
                      <w:marRight w:val="0"/>
                      <w:marTop w:val="0"/>
                      <w:marBottom w:val="0"/>
                      <w:divBdr>
                        <w:top w:val="none" w:sz="0" w:space="0" w:color="auto"/>
                        <w:left w:val="none" w:sz="0" w:space="0" w:color="auto"/>
                        <w:bottom w:val="none" w:sz="0" w:space="0" w:color="auto"/>
                        <w:right w:val="none" w:sz="0" w:space="0" w:color="auto"/>
                      </w:divBdr>
                      <w:divsChild>
                        <w:div w:id="792753920">
                          <w:marLeft w:val="0"/>
                          <w:marRight w:val="0"/>
                          <w:marTop w:val="0"/>
                          <w:marBottom w:val="0"/>
                          <w:divBdr>
                            <w:top w:val="none" w:sz="0" w:space="0" w:color="auto"/>
                            <w:left w:val="none" w:sz="0" w:space="0" w:color="auto"/>
                            <w:bottom w:val="none" w:sz="0" w:space="0" w:color="auto"/>
                            <w:right w:val="none" w:sz="0" w:space="0" w:color="auto"/>
                          </w:divBdr>
                          <w:divsChild>
                            <w:div w:id="1999461193">
                              <w:marLeft w:val="0"/>
                              <w:marRight w:val="0"/>
                              <w:marTop w:val="120"/>
                              <w:marBottom w:val="360"/>
                              <w:divBdr>
                                <w:top w:val="none" w:sz="0" w:space="0" w:color="auto"/>
                                <w:left w:val="none" w:sz="0" w:space="0" w:color="auto"/>
                                <w:bottom w:val="none" w:sz="0" w:space="0" w:color="auto"/>
                                <w:right w:val="none" w:sz="0" w:space="0" w:color="auto"/>
                              </w:divBdr>
                              <w:divsChild>
                                <w:div w:id="329526715">
                                  <w:marLeft w:val="0"/>
                                  <w:marRight w:val="0"/>
                                  <w:marTop w:val="0"/>
                                  <w:marBottom w:val="0"/>
                                  <w:divBdr>
                                    <w:top w:val="none" w:sz="0" w:space="0" w:color="auto"/>
                                    <w:left w:val="none" w:sz="0" w:space="0" w:color="auto"/>
                                    <w:bottom w:val="none" w:sz="0" w:space="0" w:color="auto"/>
                                    <w:right w:val="none" w:sz="0" w:space="0" w:color="auto"/>
                                  </w:divBdr>
                                  <w:divsChild>
                                    <w:div w:id="300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2082">
      <w:bodyDiv w:val="1"/>
      <w:marLeft w:val="0"/>
      <w:marRight w:val="0"/>
      <w:marTop w:val="0"/>
      <w:marBottom w:val="0"/>
      <w:divBdr>
        <w:top w:val="none" w:sz="0" w:space="0" w:color="auto"/>
        <w:left w:val="none" w:sz="0" w:space="0" w:color="auto"/>
        <w:bottom w:val="none" w:sz="0" w:space="0" w:color="auto"/>
        <w:right w:val="none" w:sz="0" w:space="0" w:color="auto"/>
      </w:divBdr>
    </w:div>
    <w:div w:id="1465585535">
      <w:bodyDiv w:val="1"/>
      <w:marLeft w:val="0"/>
      <w:marRight w:val="0"/>
      <w:marTop w:val="0"/>
      <w:marBottom w:val="0"/>
      <w:divBdr>
        <w:top w:val="none" w:sz="0" w:space="0" w:color="auto"/>
        <w:left w:val="none" w:sz="0" w:space="0" w:color="auto"/>
        <w:bottom w:val="none" w:sz="0" w:space="0" w:color="auto"/>
        <w:right w:val="none" w:sz="0" w:space="0" w:color="auto"/>
      </w:divBdr>
      <w:divsChild>
        <w:div w:id="1492674966">
          <w:marLeft w:val="0"/>
          <w:marRight w:val="1"/>
          <w:marTop w:val="0"/>
          <w:marBottom w:val="0"/>
          <w:divBdr>
            <w:top w:val="none" w:sz="0" w:space="0" w:color="auto"/>
            <w:left w:val="none" w:sz="0" w:space="0" w:color="auto"/>
            <w:bottom w:val="none" w:sz="0" w:space="0" w:color="auto"/>
            <w:right w:val="none" w:sz="0" w:space="0" w:color="auto"/>
          </w:divBdr>
          <w:divsChild>
            <w:div w:id="36468596">
              <w:marLeft w:val="0"/>
              <w:marRight w:val="0"/>
              <w:marTop w:val="0"/>
              <w:marBottom w:val="0"/>
              <w:divBdr>
                <w:top w:val="none" w:sz="0" w:space="0" w:color="auto"/>
                <w:left w:val="none" w:sz="0" w:space="0" w:color="auto"/>
                <w:bottom w:val="none" w:sz="0" w:space="0" w:color="auto"/>
                <w:right w:val="none" w:sz="0" w:space="0" w:color="auto"/>
              </w:divBdr>
              <w:divsChild>
                <w:div w:id="615257363">
                  <w:marLeft w:val="0"/>
                  <w:marRight w:val="1"/>
                  <w:marTop w:val="0"/>
                  <w:marBottom w:val="0"/>
                  <w:divBdr>
                    <w:top w:val="none" w:sz="0" w:space="0" w:color="auto"/>
                    <w:left w:val="none" w:sz="0" w:space="0" w:color="auto"/>
                    <w:bottom w:val="none" w:sz="0" w:space="0" w:color="auto"/>
                    <w:right w:val="none" w:sz="0" w:space="0" w:color="auto"/>
                  </w:divBdr>
                  <w:divsChild>
                    <w:div w:id="1418667612">
                      <w:marLeft w:val="0"/>
                      <w:marRight w:val="0"/>
                      <w:marTop w:val="0"/>
                      <w:marBottom w:val="0"/>
                      <w:divBdr>
                        <w:top w:val="none" w:sz="0" w:space="0" w:color="auto"/>
                        <w:left w:val="none" w:sz="0" w:space="0" w:color="auto"/>
                        <w:bottom w:val="none" w:sz="0" w:space="0" w:color="auto"/>
                        <w:right w:val="none" w:sz="0" w:space="0" w:color="auto"/>
                      </w:divBdr>
                      <w:divsChild>
                        <w:div w:id="1705641720">
                          <w:marLeft w:val="0"/>
                          <w:marRight w:val="0"/>
                          <w:marTop w:val="0"/>
                          <w:marBottom w:val="0"/>
                          <w:divBdr>
                            <w:top w:val="none" w:sz="0" w:space="0" w:color="auto"/>
                            <w:left w:val="none" w:sz="0" w:space="0" w:color="auto"/>
                            <w:bottom w:val="none" w:sz="0" w:space="0" w:color="auto"/>
                            <w:right w:val="none" w:sz="0" w:space="0" w:color="auto"/>
                          </w:divBdr>
                          <w:divsChild>
                            <w:div w:id="1762488544">
                              <w:marLeft w:val="0"/>
                              <w:marRight w:val="0"/>
                              <w:marTop w:val="120"/>
                              <w:marBottom w:val="360"/>
                              <w:divBdr>
                                <w:top w:val="none" w:sz="0" w:space="0" w:color="auto"/>
                                <w:left w:val="none" w:sz="0" w:space="0" w:color="auto"/>
                                <w:bottom w:val="none" w:sz="0" w:space="0" w:color="auto"/>
                                <w:right w:val="none" w:sz="0" w:space="0" w:color="auto"/>
                              </w:divBdr>
                              <w:divsChild>
                                <w:div w:id="920139839">
                                  <w:marLeft w:val="0"/>
                                  <w:marRight w:val="0"/>
                                  <w:marTop w:val="0"/>
                                  <w:marBottom w:val="0"/>
                                  <w:divBdr>
                                    <w:top w:val="none" w:sz="0" w:space="0" w:color="auto"/>
                                    <w:left w:val="none" w:sz="0" w:space="0" w:color="auto"/>
                                    <w:bottom w:val="none" w:sz="0" w:space="0" w:color="auto"/>
                                    <w:right w:val="none" w:sz="0" w:space="0" w:color="auto"/>
                                  </w:divBdr>
                                  <w:divsChild>
                                    <w:div w:id="5555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859251">
      <w:bodyDiv w:val="1"/>
      <w:marLeft w:val="0"/>
      <w:marRight w:val="0"/>
      <w:marTop w:val="0"/>
      <w:marBottom w:val="0"/>
      <w:divBdr>
        <w:top w:val="none" w:sz="0" w:space="0" w:color="auto"/>
        <w:left w:val="none" w:sz="0" w:space="0" w:color="auto"/>
        <w:bottom w:val="none" w:sz="0" w:space="0" w:color="auto"/>
        <w:right w:val="none" w:sz="0" w:space="0" w:color="auto"/>
      </w:divBdr>
    </w:div>
    <w:div w:id="1767726518">
      <w:bodyDiv w:val="1"/>
      <w:marLeft w:val="0"/>
      <w:marRight w:val="0"/>
      <w:marTop w:val="0"/>
      <w:marBottom w:val="0"/>
      <w:divBdr>
        <w:top w:val="none" w:sz="0" w:space="0" w:color="auto"/>
        <w:left w:val="none" w:sz="0" w:space="0" w:color="auto"/>
        <w:bottom w:val="none" w:sz="0" w:space="0" w:color="auto"/>
        <w:right w:val="none" w:sz="0" w:space="0" w:color="auto"/>
      </w:divBdr>
      <w:divsChild>
        <w:div w:id="1182934485">
          <w:marLeft w:val="0"/>
          <w:marRight w:val="1"/>
          <w:marTop w:val="0"/>
          <w:marBottom w:val="0"/>
          <w:divBdr>
            <w:top w:val="none" w:sz="0" w:space="0" w:color="auto"/>
            <w:left w:val="none" w:sz="0" w:space="0" w:color="auto"/>
            <w:bottom w:val="none" w:sz="0" w:space="0" w:color="auto"/>
            <w:right w:val="none" w:sz="0" w:space="0" w:color="auto"/>
          </w:divBdr>
          <w:divsChild>
            <w:div w:id="930625608">
              <w:marLeft w:val="0"/>
              <w:marRight w:val="0"/>
              <w:marTop w:val="0"/>
              <w:marBottom w:val="0"/>
              <w:divBdr>
                <w:top w:val="none" w:sz="0" w:space="0" w:color="auto"/>
                <w:left w:val="none" w:sz="0" w:space="0" w:color="auto"/>
                <w:bottom w:val="none" w:sz="0" w:space="0" w:color="auto"/>
                <w:right w:val="none" w:sz="0" w:space="0" w:color="auto"/>
              </w:divBdr>
              <w:divsChild>
                <w:div w:id="1264460820">
                  <w:marLeft w:val="0"/>
                  <w:marRight w:val="1"/>
                  <w:marTop w:val="0"/>
                  <w:marBottom w:val="0"/>
                  <w:divBdr>
                    <w:top w:val="none" w:sz="0" w:space="0" w:color="auto"/>
                    <w:left w:val="none" w:sz="0" w:space="0" w:color="auto"/>
                    <w:bottom w:val="none" w:sz="0" w:space="0" w:color="auto"/>
                    <w:right w:val="none" w:sz="0" w:space="0" w:color="auto"/>
                  </w:divBdr>
                  <w:divsChild>
                    <w:div w:id="1504931669">
                      <w:marLeft w:val="0"/>
                      <w:marRight w:val="0"/>
                      <w:marTop w:val="0"/>
                      <w:marBottom w:val="0"/>
                      <w:divBdr>
                        <w:top w:val="none" w:sz="0" w:space="0" w:color="auto"/>
                        <w:left w:val="none" w:sz="0" w:space="0" w:color="auto"/>
                        <w:bottom w:val="none" w:sz="0" w:space="0" w:color="auto"/>
                        <w:right w:val="none" w:sz="0" w:space="0" w:color="auto"/>
                      </w:divBdr>
                      <w:divsChild>
                        <w:div w:id="1416828011">
                          <w:marLeft w:val="0"/>
                          <w:marRight w:val="0"/>
                          <w:marTop w:val="0"/>
                          <w:marBottom w:val="0"/>
                          <w:divBdr>
                            <w:top w:val="none" w:sz="0" w:space="0" w:color="auto"/>
                            <w:left w:val="none" w:sz="0" w:space="0" w:color="auto"/>
                            <w:bottom w:val="none" w:sz="0" w:space="0" w:color="auto"/>
                            <w:right w:val="none" w:sz="0" w:space="0" w:color="auto"/>
                          </w:divBdr>
                          <w:divsChild>
                            <w:div w:id="1010840488">
                              <w:marLeft w:val="0"/>
                              <w:marRight w:val="0"/>
                              <w:marTop w:val="120"/>
                              <w:marBottom w:val="360"/>
                              <w:divBdr>
                                <w:top w:val="none" w:sz="0" w:space="0" w:color="auto"/>
                                <w:left w:val="none" w:sz="0" w:space="0" w:color="auto"/>
                                <w:bottom w:val="none" w:sz="0" w:space="0" w:color="auto"/>
                                <w:right w:val="none" w:sz="0" w:space="0" w:color="auto"/>
                              </w:divBdr>
                              <w:divsChild>
                                <w:div w:id="1227372110">
                                  <w:marLeft w:val="0"/>
                                  <w:marRight w:val="0"/>
                                  <w:marTop w:val="0"/>
                                  <w:marBottom w:val="0"/>
                                  <w:divBdr>
                                    <w:top w:val="none" w:sz="0" w:space="0" w:color="auto"/>
                                    <w:left w:val="none" w:sz="0" w:space="0" w:color="auto"/>
                                    <w:bottom w:val="none" w:sz="0" w:space="0" w:color="auto"/>
                                    <w:right w:val="none" w:sz="0" w:space="0" w:color="auto"/>
                                  </w:divBdr>
                                </w:div>
                                <w:div w:id="1918861045">
                                  <w:marLeft w:val="420"/>
                                  <w:marRight w:val="0"/>
                                  <w:marTop w:val="0"/>
                                  <w:marBottom w:val="0"/>
                                  <w:divBdr>
                                    <w:top w:val="none" w:sz="0" w:space="0" w:color="auto"/>
                                    <w:left w:val="none" w:sz="0" w:space="0" w:color="auto"/>
                                    <w:bottom w:val="none" w:sz="0" w:space="0" w:color="auto"/>
                                    <w:right w:val="none" w:sz="0" w:space="0" w:color="auto"/>
                                  </w:divBdr>
                                  <w:divsChild>
                                    <w:div w:id="19708907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Antithrombotic%20Trialists'%20Collaboration%5BCorporate%20Author%5D" TargetMode="External"/><Relationship Id="rId12" Type="http://schemas.openxmlformats.org/officeDocument/2006/relationships/hyperlink" Target="https://clinicaltrials.gov/ct2/show/NCT01802775"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khouzamrami@yahoo.com" TargetMode="External"/><Relationship Id="rId311" Type="http://schemas.microsoft.com/office/2011/relationships/commentsExtended" Target="commentsExtended.xml"/><Relationship Id="rId312" Type="http://schemas.microsoft.com/office/2011/relationships/people" Target="people.xml"/><Relationship Id="rId10" Type="http://schemas.openxmlformats.org/officeDocument/2006/relationships/hyperlink" Target="https://clinicaltrials.gov/ct2/show/NCT02060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8717</Words>
  <Characters>49690</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Methodist Le Bonheur Healthcare</Company>
  <LinksUpToDate>false</LinksUpToDate>
  <CharactersWithSpaces>58291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Pahul</dc:creator>
  <cp:lastModifiedBy>Na Ma</cp:lastModifiedBy>
  <cp:revision>2</cp:revision>
  <cp:lastPrinted>2017-03-28T06:26:00Z</cp:lastPrinted>
  <dcterms:created xsi:type="dcterms:W3CDTF">2017-04-23T20:12:00Z</dcterms:created>
  <dcterms:modified xsi:type="dcterms:W3CDTF">2017-04-23T20:12:00Z</dcterms:modified>
</cp:coreProperties>
</file>