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750" w:rsidRPr="00740349" w:rsidRDefault="00254750" w:rsidP="00740349">
      <w:pPr>
        <w:spacing w:after="0" w:line="360" w:lineRule="auto"/>
        <w:jc w:val="both"/>
        <w:rPr>
          <w:rFonts w:ascii="Book Antiqua" w:hAnsi="Book Antiqua" w:cs="Times New Roman"/>
          <w:b/>
          <w:sz w:val="24"/>
          <w:szCs w:val="24"/>
          <w:lang w:val="en-US"/>
        </w:rPr>
      </w:pPr>
      <w:r w:rsidRPr="00740349">
        <w:rPr>
          <w:rFonts w:ascii="Book Antiqua" w:hAnsi="Book Antiqua" w:cs="Times New Roman"/>
          <w:b/>
          <w:sz w:val="24"/>
          <w:szCs w:val="24"/>
          <w:lang w:val="en-US"/>
        </w:rPr>
        <w:t xml:space="preserve">Name of Journal: </w:t>
      </w:r>
      <w:r w:rsidRPr="00740349">
        <w:rPr>
          <w:rFonts w:ascii="Book Antiqua" w:hAnsi="Book Antiqua" w:cs="Times New Roman"/>
          <w:b/>
          <w:i/>
          <w:iCs/>
          <w:sz w:val="24"/>
          <w:szCs w:val="24"/>
          <w:lang w:val="en-US"/>
        </w:rPr>
        <w:t>World Journal of Diabetes</w:t>
      </w:r>
    </w:p>
    <w:p w:rsidR="00254750" w:rsidRPr="00740349" w:rsidRDefault="00254750" w:rsidP="00740349">
      <w:pPr>
        <w:spacing w:after="0" w:line="360" w:lineRule="auto"/>
        <w:jc w:val="both"/>
        <w:rPr>
          <w:rFonts w:ascii="Book Antiqua" w:hAnsi="Book Antiqua" w:cs="Times New Roman"/>
          <w:b/>
          <w:sz w:val="24"/>
          <w:szCs w:val="24"/>
          <w:lang w:val="en-US" w:eastAsia="zh-CN"/>
        </w:rPr>
      </w:pPr>
      <w:r w:rsidRPr="00740349">
        <w:rPr>
          <w:rFonts w:ascii="Book Antiqua" w:hAnsi="Book Antiqua" w:cs="Times New Roman"/>
          <w:b/>
          <w:sz w:val="24"/>
          <w:szCs w:val="24"/>
          <w:lang w:val="en-US"/>
        </w:rPr>
        <w:t xml:space="preserve">Manuscript NO: </w:t>
      </w:r>
      <w:r w:rsidRPr="00740349">
        <w:rPr>
          <w:rFonts w:ascii="Book Antiqua" w:hAnsi="Book Antiqua" w:cs="Times New Roman"/>
          <w:b/>
          <w:sz w:val="24"/>
          <w:szCs w:val="24"/>
          <w:lang w:val="en-US" w:eastAsia="zh-CN"/>
        </w:rPr>
        <w:t>33310</w:t>
      </w:r>
    </w:p>
    <w:p w:rsidR="00254750" w:rsidRPr="00740349" w:rsidRDefault="00254750" w:rsidP="00740349">
      <w:pPr>
        <w:spacing w:after="0" w:line="360" w:lineRule="auto"/>
        <w:jc w:val="both"/>
        <w:rPr>
          <w:rFonts w:ascii="Book Antiqua" w:hAnsi="Book Antiqua" w:cs="Times New Roman"/>
          <w:b/>
          <w:sz w:val="24"/>
          <w:szCs w:val="24"/>
          <w:lang w:val="en-US"/>
        </w:rPr>
      </w:pPr>
      <w:r w:rsidRPr="00740349">
        <w:rPr>
          <w:rFonts w:ascii="Book Antiqua" w:hAnsi="Book Antiqua" w:cs="Times New Roman"/>
          <w:b/>
          <w:sz w:val="24"/>
          <w:szCs w:val="24"/>
          <w:lang w:val="en-US"/>
        </w:rPr>
        <w:t>Manuscript Type: Original Article</w:t>
      </w:r>
    </w:p>
    <w:p w:rsidR="00254750" w:rsidRPr="00740349" w:rsidRDefault="00254750" w:rsidP="00740349">
      <w:pPr>
        <w:pStyle w:val="NoSpacing"/>
        <w:spacing w:line="360" w:lineRule="auto"/>
        <w:jc w:val="both"/>
        <w:rPr>
          <w:rFonts w:ascii="Book Antiqua" w:hAnsi="Book Antiqua" w:cs="Times New Roman"/>
          <w:b/>
          <w:sz w:val="24"/>
          <w:szCs w:val="24"/>
          <w:lang w:val="en-US" w:eastAsia="zh-CN"/>
        </w:rPr>
      </w:pPr>
    </w:p>
    <w:p w:rsidR="00254750" w:rsidRPr="00740349" w:rsidRDefault="00254750" w:rsidP="00740349">
      <w:pPr>
        <w:pStyle w:val="NoSpacing"/>
        <w:spacing w:line="360" w:lineRule="auto"/>
        <w:jc w:val="both"/>
        <w:rPr>
          <w:rFonts w:ascii="Book Antiqua" w:hAnsi="Book Antiqua" w:cs="Times New Roman"/>
          <w:b/>
          <w:i/>
          <w:sz w:val="24"/>
          <w:szCs w:val="24"/>
          <w:lang w:val="en-US" w:eastAsia="zh-CN"/>
        </w:rPr>
      </w:pPr>
      <w:r w:rsidRPr="00740349">
        <w:rPr>
          <w:rFonts w:ascii="Book Antiqua" w:hAnsi="Book Antiqua" w:cs="Times New Roman"/>
          <w:b/>
          <w:i/>
          <w:sz w:val="24"/>
          <w:szCs w:val="24"/>
          <w:lang w:val="en-US"/>
        </w:rPr>
        <w:t>Randomized Controlled Trial</w:t>
      </w:r>
    </w:p>
    <w:p w:rsidR="00D37DD7" w:rsidRPr="00740349" w:rsidRDefault="00723C94" w:rsidP="00740349">
      <w:pPr>
        <w:pStyle w:val="NoSpacing"/>
        <w:spacing w:line="360" w:lineRule="auto"/>
        <w:jc w:val="both"/>
        <w:rPr>
          <w:rFonts w:ascii="Book Antiqua" w:hAnsi="Book Antiqua" w:cs="Times New Roman"/>
          <w:b/>
          <w:sz w:val="24"/>
          <w:szCs w:val="24"/>
          <w:lang w:val="en-US" w:eastAsia="zh-CN"/>
        </w:rPr>
      </w:pPr>
      <w:r w:rsidRPr="00723C94">
        <w:rPr>
          <w:rFonts w:ascii="Book Antiqua" w:hAnsi="Book Antiqua" w:cs="Times New Roman"/>
          <w:b/>
          <w:sz w:val="24"/>
          <w:szCs w:val="24"/>
          <w:lang w:val="en-US"/>
        </w:rPr>
        <w:t xml:space="preserve">Neutral protamine </w:t>
      </w:r>
      <w:proofErr w:type="spellStart"/>
      <w:r w:rsidRPr="00723C94">
        <w:rPr>
          <w:rFonts w:ascii="Book Antiqua" w:hAnsi="Book Antiqua" w:cs="Times New Roman"/>
          <w:b/>
          <w:sz w:val="24"/>
          <w:szCs w:val="24"/>
          <w:lang w:val="en-US"/>
        </w:rPr>
        <w:t>hagedorn</w:t>
      </w:r>
      <w:proofErr w:type="spellEnd"/>
      <w:r w:rsidR="00FB5E89" w:rsidRPr="00740349">
        <w:rPr>
          <w:rFonts w:ascii="Book Antiqua" w:hAnsi="Book Antiqua" w:cs="Times New Roman"/>
          <w:b/>
          <w:sz w:val="24"/>
          <w:szCs w:val="24"/>
          <w:lang w:val="en-US"/>
        </w:rPr>
        <w:t>/</w:t>
      </w:r>
      <w:r w:rsidR="006E3D24" w:rsidRPr="00740349">
        <w:rPr>
          <w:rFonts w:ascii="Book Antiqua" w:hAnsi="Book Antiqua" w:cs="Times New Roman"/>
          <w:b/>
          <w:sz w:val="24"/>
          <w:szCs w:val="24"/>
          <w:lang w:val="en-US"/>
        </w:rPr>
        <w:t>regular insulin in the treatment of inpatient hyperglycemia</w:t>
      </w:r>
      <w:r w:rsidR="00FB5E89" w:rsidRPr="00740349">
        <w:rPr>
          <w:rFonts w:ascii="Book Antiqua" w:hAnsi="Book Antiqua" w:cs="Times New Roman"/>
          <w:b/>
          <w:sz w:val="24"/>
          <w:szCs w:val="24"/>
          <w:lang w:val="en-US"/>
        </w:rPr>
        <w:t>:</w:t>
      </w:r>
      <w:r w:rsidR="006E3D24" w:rsidRPr="00740349">
        <w:rPr>
          <w:rFonts w:ascii="Book Antiqua" w:hAnsi="Book Antiqua" w:cs="Times New Roman"/>
          <w:b/>
          <w:sz w:val="24"/>
          <w:szCs w:val="24"/>
          <w:lang w:val="en-US"/>
        </w:rPr>
        <w:t xml:space="preserve"> </w:t>
      </w:r>
      <w:r w:rsidR="00FB5E89" w:rsidRPr="00740349">
        <w:rPr>
          <w:rFonts w:ascii="Book Antiqua" w:hAnsi="Book Antiqua" w:cs="Times New Roman"/>
          <w:b/>
          <w:sz w:val="24"/>
          <w:szCs w:val="24"/>
          <w:lang w:val="en-US"/>
        </w:rPr>
        <w:t>C</w:t>
      </w:r>
      <w:r w:rsidR="006E3D24" w:rsidRPr="00740349">
        <w:rPr>
          <w:rFonts w:ascii="Book Antiqua" w:hAnsi="Book Antiqua" w:cs="Times New Roman"/>
          <w:b/>
          <w:sz w:val="24"/>
          <w:szCs w:val="24"/>
          <w:lang w:val="en-US"/>
        </w:rPr>
        <w:t xml:space="preserve">omparison of 3 </w:t>
      </w:r>
      <w:r w:rsidR="002C38CC" w:rsidRPr="00740349">
        <w:rPr>
          <w:rFonts w:ascii="Book Antiqua" w:hAnsi="Book Antiqua" w:cs="Times New Roman"/>
          <w:b/>
          <w:sz w:val="24"/>
          <w:szCs w:val="24"/>
          <w:lang w:val="en-US"/>
        </w:rPr>
        <w:t>b</w:t>
      </w:r>
      <w:r w:rsidR="006E3D24" w:rsidRPr="00740349">
        <w:rPr>
          <w:rFonts w:ascii="Book Antiqua" w:hAnsi="Book Antiqua" w:cs="Times New Roman"/>
          <w:b/>
          <w:sz w:val="24"/>
          <w:szCs w:val="24"/>
          <w:lang w:val="en-US"/>
        </w:rPr>
        <w:t>asal-bolus regimens</w:t>
      </w:r>
    </w:p>
    <w:p w:rsidR="002C38CC" w:rsidRPr="00740349" w:rsidRDefault="002C38CC" w:rsidP="00740349">
      <w:pPr>
        <w:pStyle w:val="NoSpacing"/>
        <w:spacing w:line="360" w:lineRule="auto"/>
        <w:jc w:val="both"/>
        <w:rPr>
          <w:rFonts w:ascii="Book Antiqua" w:hAnsi="Book Antiqua" w:cs="Times New Roman"/>
          <w:sz w:val="24"/>
          <w:szCs w:val="24"/>
          <w:lang w:val="en-US" w:eastAsia="zh-CN"/>
        </w:rPr>
      </w:pPr>
    </w:p>
    <w:p w:rsidR="00254750" w:rsidRPr="00740349" w:rsidRDefault="002C38CC" w:rsidP="00740349">
      <w:pPr>
        <w:pStyle w:val="NoSpacing"/>
        <w:spacing w:line="360" w:lineRule="auto"/>
        <w:jc w:val="both"/>
        <w:rPr>
          <w:rFonts w:ascii="Book Antiqua" w:hAnsi="Book Antiqua" w:cs="Times New Roman"/>
          <w:sz w:val="24"/>
          <w:szCs w:val="24"/>
          <w:lang w:val="en-US" w:eastAsia="zh-CN"/>
        </w:rPr>
      </w:pPr>
      <w:r w:rsidRPr="00740349">
        <w:rPr>
          <w:rFonts w:ascii="Book Antiqua" w:hAnsi="Book Antiqua" w:cs="Times New Roman"/>
          <w:sz w:val="24"/>
          <w:szCs w:val="24"/>
          <w:lang w:eastAsia="zh-CN"/>
        </w:rPr>
        <w:t xml:space="preserve">Quintanilla-Flores DL </w:t>
      </w:r>
      <w:r w:rsidRPr="00740349">
        <w:rPr>
          <w:rFonts w:ascii="Book Antiqua" w:hAnsi="Book Antiqua" w:cs="Times New Roman"/>
          <w:i/>
          <w:sz w:val="24"/>
          <w:szCs w:val="24"/>
          <w:lang w:eastAsia="zh-CN"/>
        </w:rPr>
        <w:t>et al.</w:t>
      </w:r>
      <w:r w:rsidRPr="00740349">
        <w:rPr>
          <w:rFonts w:ascii="Book Antiqua" w:hAnsi="Book Antiqua" w:cs="Times New Roman"/>
          <w:sz w:val="24"/>
          <w:szCs w:val="24"/>
          <w:lang w:val="en-US"/>
        </w:rPr>
        <w:t xml:space="preserve"> NPH/regular insulin </w:t>
      </w:r>
      <w:r w:rsidRPr="00740349">
        <w:rPr>
          <w:rFonts w:ascii="Book Antiqua" w:hAnsi="Book Antiqua" w:cs="Times New Roman"/>
          <w:sz w:val="24"/>
          <w:szCs w:val="24"/>
          <w:lang w:val="en-US" w:eastAsia="zh-CN"/>
        </w:rPr>
        <w:t>and</w:t>
      </w:r>
      <w:r w:rsidRPr="00740349">
        <w:rPr>
          <w:rFonts w:ascii="Book Antiqua" w:hAnsi="Book Antiqua" w:cs="Times New Roman"/>
          <w:sz w:val="24"/>
          <w:szCs w:val="24"/>
          <w:lang w:val="en-US"/>
        </w:rPr>
        <w:t xml:space="preserve"> inpatient hyperglycemia</w:t>
      </w:r>
    </w:p>
    <w:p w:rsidR="002C38CC" w:rsidRPr="00740349" w:rsidRDefault="002C38CC" w:rsidP="00740349">
      <w:pPr>
        <w:pStyle w:val="NoSpacing"/>
        <w:spacing w:line="360" w:lineRule="auto"/>
        <w:jc w:val="both"/>
        <w:rPr>
          <w:rFonts w:ascii="Book Antiqua" w:hAnsi="Book Antiqua" w:cs="Times New Roman"/>
          <w:i/>
          <w:sz w:val="24"/>
          <w:szCs w:val="24"/>
          <w:lang w:val="en-US" w:eastAsia="zh-CN"/>
        </w:rPr>
      </w:pPr>
    </w:p>
    <w:p w:rsidR="00E56CA5" w:rsidRPr="00740349" w:rsidRDefault="002C38CC" w:rsidP="00740349">
      <w:pPr>
        <w:pStyle w:val="NoSpacing"/>
        <w:spacing w:line="360" w:lineRule="auto"/>
        <w:jc w:val="both"/>
        <w:rPr>
          <w:rFonts w:ascii="Book Antiqua" w:hAnsi="Book Antiqua" w:cs="Times New Roman"/>
          <w:b/>
          <w:sz w:val="24"/>
          <w:szCs w:val="24"/>
          <w:lang w:eastAsia="zh-CN"/>
        </w:rPr>
      </w:pPr>
      <w:r w:rsidRPr="00740349">
        <w:rPr>
          <w:rFonts w:ascii="Book Antiqua" w:hAnsi="Book Antiqua" w:cs="Times New Roman"/>
          <w:b/>
          <w:sz w:val="24"/>
          <w:szCs w:val="24"/>
          <w:lang w:eastAsia="zh-CN"/>
        </w:rPr>
        <w:t xml:space="preserve">Dania Lizet </w:t>
      </w:r>
      <w:r w:rsidR="00E56CA5" w:rsidRPr="00740349">
        <w:rPr>
          <w:rFonts w:ascii="Book Antiqua" w:hAnsi="Book Antiqua" w:cs="Times New Roman"/>
          <w:b/>
          <w:sz w:val="24"/>
          <w:szCs w:val="24"/>
          <w:lang w:eastAsia="zh-CN"/>
        </w:rPr>
        <w:t xml:space="preserve">Quintanilla-Flores, </w:t>
      </w:r>
      <w:r w:rsidRPr="00740349">
        <w:rPr>
          <w:rFonts w:ascii="Book Antiqua" w:hAnsi="Book Antiqua" w:cs="Times New Roman"/>
          <w:b/>
          <w:sz w:val="24"/>
          <w:szCs w:val="24"/>
          <w:lang w:eastAsia="zh-CN"/>
        </w:rPr>
        <w:t xml:space="preserve">José Gerardo </w:t>
      </w:r>
      <w:r w:rsidR="00E56CA5" w:rsidRPr="00740349">
        <w:rPr>
          <w:rFonts w:ascii="Book Antiqua" w:hAnsi="Book Antiqua" w:cs="Times New Roman"/>
          <w:b/>
          <w:sz w:val="24"/>
          <w:szCs w:val="24"/>
          <w:lang w:eastAsia="zh-CN"/>
        </w:rPr>
        <w:t xml:space="preserve">González-González, </w:t>
      </w:r>
      <w:r w:rsidRPr="00740349">
        <w:rPr>
          <w:rFonts w:ascii="Book Antiqua" w:hAnsi="Book Antiqua" w:cs="Times New Roman"/>
          <w:b/>
          <w:sz w:val="24"/>
          <w:szCs w:val="24"/>
        </w:rPr>
        <w:t>Guillermo García-De la Cruz,</w:t>
      </w:r>
      <w:r w:rsidR="00E56CA5" w:rsidRPr="00740349">
        <w:rPr>
          <w:rFonts w:ascii="Book Antiqua" w:hAnsi="Book Antiqua" w:cs="Times New Roman"/>
          <w:b/>
          <w:sz w:val="24"/>
          <w:szCs w:val="24"/>
          <w:lang w:eastAsia="zh-CN"/>
        </w:rPr>
        <w:t xml:space="preserve"> </w:t>
      </w:r>
      <w:r w:rsidRPr="00740349">
        <w:rPr>
          <w:rFonts w:ascii="Book Antiqua" w:hAnsi="Book Antiqua" w:cs="Times New Roman"/>
          <w:b/>
          <w:sz w:val="24"/>
          <w:szCs w:val="24"/>
          <w:lang w:eastAsia="zh-CN"/>
        </w:rPr>
        <w:t xml:space="preserve">Héctor Eloy </w:t>
      </w:r>
      <w:r w:rsidR="00E56CA5" w:rsidRPr="00740349">
        <w:rPr>
          <w:rFonts w:ascii="Book Antiqua" w:hAnsi="Book Antiqua" w:cs="Times New Roman"/>
          <w:b/>
          <w:sz w:val="24"/>
          <w:szCs w:val="24"/>
          <w:lang w:eastAsia="zh-CN"/>
        </w:rPr>
        <w:t xml:space="preserve">Tamez-Pérez </w:t>
      </w:r>
    </w:p>
    <w:p w:rsidR="00254750" w:rsidRPr="00740349" w:rsidRDefault="00254750" w:rsidP="00740349">
      <w:pPr>
        <w:pStyle w:val="NoSpacing"/>
        <w:spacing w:line="360" w:lineRule="auto"/>
        <w:jc w:val="both"/>
        <w:rPr>
          <w:rFonts w:ascii="Book Antiqua" w:hAnsi="Book Antiqua" w:cs="Times New Roman"/>
          <w:sz w:val="24"/>
          <w:szCs w:val="24"/>
          <w:lang w:val="en-US" w:eastAsia="zh-CN"/>
        </w:rPr>
      </w:pPr>
    </w:p>
    <w:p w:rsidR="005E375D" w:rsidRPr="00740349" w:rsidRDefault="00F649E6" w:rsidP="00740349">
      <w:pPr>
        <w:pStyle w:val="NoSpacing"/>
        <w:spacing w:line="360" w:lineRule="auto"/>
        <w:jc w:val="both"/>
        <w:rPr>
          <w:rFonts w:ascii="Book Antiqua" w:hAnsi="Book Antiqua" w:cs="Times New Roman"/>
          <w:sz w:val="24"/>
          <w:szCs w:val="24"/>
          <w:lang w:eastAsia="zh-CN"/>
        </w:rPr>
      </w:pPr>
      <w:r w:rsidRPr="00740349">
        <w:rPr>
          <w:rFonts w:ascii="Book Antiqua" w:hAnsi="Book Antiqua" w:cs="Times New Roman"/>
          <w:b/>
          <w:sz w:val="24"/>
          <w:szCs w:val="24"/>
          <w:lang w:eastAsia="zh-CN"/>
        </w:rPr>
        <w:t xml:space="preserve">Dania Lizet Quintanilla-Flores, </w:t>
      </w:r>
      <w:r w:rsidR="005E375D" w:rsidRPr="00740349">
        <w:rPr>
          <w:rFonts w:ascii="Book Antiqua" w:hAnsi="Book Antiqua" w:cs="Times New Roman"/>
          <w:sz w:val="24"/>
          <w:szCs w:val="24"/>
        </w:rPr>
        <w:t>Department of Internal Medicine, “Dr. José Eleuterio González” University Hospital, Universidad Autónoma de Nuevo León, Monterrey</w:t>
      </w:r>
      <w:r w:rsidRPr="00740349">
        <w:rPr>
          <w:rFonts w:ascii="Book Antiqua" w:hAnsi="Book Antiqua" w:cs="Times New Roman"/>
          <w:sz w:val="24"/>
          <w:szCs w:val="24"/>
        </w:rPr>
        <w:t>, Nuevo León, ZIP 64460, México</w:t>
      </w:r>
    </w:p>
    <w:p w:rsidR="005E375D" w:rsidRPr="00740349" w:rsidRDefault="005E375D" w:rsidP="00740349">
      <w:pPr>
        <w:pStyle w:val="NoSpacing"/>
        <w:spacing w:line="360" w:lineRule="auto"/>
        <w:jc w:val="both"/>
        <w:rPr>
          <w:rFonts w:ascii="Book Antiqua" w:hAnsi="Book Antiqua" w:cs="Times New Roman"/>
          <w:sz w:val="24"/>
          <w:szCs w:val="24"/>
        </w:rPr>
      </w:pPr>
    </w:p>
    <w:p w:rsidR="005E375D" w:rsidRPr="00740349" w:rsidRDefault="00F649E6" w:rsidP="00740349">
      <w:pPr>
        <w:pStyle w:val="NoSpacing"/>
        <w:spacing w:line="360" w:lineRule="auto"/>
        <w:jc w:val="both"/>
        <w:rPr>
          <w:rFonts w:ascii="Book Antiqua" w:hAnsi="Book Antiqua" w:cs="Times New Roman"/>
          <w:sz w:val="24"/>
          <w:szCs w:val="24"/>
          <w:lang w:eastAsia="zh-CN"/>
        </w:rPr>
      </w:pPr>
      <w:r w:rsidRPr="00740349">
        <w:rPr>
          <w:rFonts w:ascii="Book Antiqua" w:hAnsi="Book Antiqua" w:cs="Times New Roman"/>
          <w:b/>
          <w:sz w:val="24"/>
          <w:szCs w:val="24"/>
          <w:lang w:eastAsia="zh-CN"/>
        </w:rPr>
        <w:t>José Gerardo González-González,</w:t>
      </w:r>
      <w:r w:rsidR="006E3D24" w:rsidRPr="00740349">
        <w:rPr>
          <w:rFonts w:ascii="Book Antiqua" w:hAnsi="Book Antiqua" w:cs="Times New Roman"/>
          <w:sz w:val="24"/>
          <w:szCs w:val="24"/>
        </w:rPr>
        <w:t xml:space="preserve"> </w:t>
      </w:r>
      <w:r w:rsidR="005E375D" w:rsidRPr="00740349">
        <w:rPr>
          <w:rFonts w:ascii="Book Antiqua" w:hAnsi="Book Antiqua" w:cs="Times New Roman"/>
          <w:sz w:val="24"/>
          <w:szCs w:val="24"/>
        </w:rPr>
        <w:t>Endocrinology Service, “Dr. José Eleuterio González” University Hospital, Universidad Autónoma de Nuevo León, Monterrey, Nuevo Le</w:t>
      </w:r>
      <w:r w:rsidRPr="00740349">
        <w:rPr>
          <w:rFonts w:ascii="Book Antiqua" w:hAnsi="Book Antiqua" w:cs="Times New Roman"/>
          <w:sz w:val="24"/>
          <w:szCs w:val="24"/>
        </w:rPr>
        <w:t>ón, ZIP 64460, México</w:t>
      </w:r>
    </w:p>
    <w:p w:rsidR="005E375D" w:rsidRPr="00740349" w:rsidRDefault="005E375D" w:rsidP="00740349">
      <w:pPr>
        <w:pStyle w:val="NoSpacing"/>
        <w:spacing w:line="360" w:lineRule="auto"/>
        <w:jc w:val="both"/>
        <w:rPr>
          <w:rFonts w:ascii="Book Antiqua" w:hAnsi="Book Antiqua" w:cs="Times New Roman"/>
          <w:sz w:val="24"/>
          <w:szCs w:val="24"/>
        </w:rPr>
      </w:pPr>
    </w:p>
    <w:p w:rsidR="005E375D" w:rsidRPr="00740349" w:rsidRDefault="000E460D" w:rsidP="00740349">
      <w:pPr>
        <w:pStyle w:val="NoSpacing"/>
        <w:spacing w:line="360" w:lineRule="auto"/>
        <w:jc w:val="both"/>
        <w:rPr>
          <w:rFonts w:ascii="Book Antiqua" w:hAnsi="Book Antiqua" w:cs="Times New Roman"/>
          <w:sz w:val="24"/>
          <w:szCs w:val="24"/>
          <w:lang w:eastAsia="zh-CN"/>
        </w:rPr>
      </w:pPr>
      <w:r w:rsidRPr="00740349">
        <w:rPr>
          <w:rFonts w:ascii="Book Antiqua" w:hAnsi="Book Antiqua" w:cs="Times New Roman"/>
          <w:b/>
          <w:sz w:val="24"/>
          <w:szCs w:val="24"/>
        </w:rPr>
        <w:t xml:space="preserve">Guillermo </w:t>
      </w:r>
      <w:r w:rsidR="006E3D24" w:rsidRPr="00740349">
        <w:rPr>
          <w:rFonts w:ascii="Book Antiqua" w:hAnsi="Book Antiqua" w:cs="Times New Roman"/>
          <w:b/>
          <w:sz w:val="24"/>
          <w:szCs w:val="24"/>
        </w:rPr>
        <w:t xml:space="preserve">García-De la Cruz, </w:t>
      </w:r>
      <w:r w:rsidR="005E375D" w:rsidRPr="00740349">
        <w:rPr>
          <w:rFonts w:ascii="Book Antiqua" w:hAnsi="Book Antiqua" w:cs="Times New Roman"/>
          <w:sz w:val="24"/>
          <w:szCs w:val="24"/>
        </w:rPr>
        <w:t>School of Medicine, Universidad Autónoma de Nuevo León, Monterrey</w:t>
      </w:r>
      <w:r w:rsidR="00F649E6" w:rsidRPr="00740349">
        <w:rPr>
          <w:rFonts w:ascii="Book Antiqua" w:hAnsi="Book Antiqua" w:cs="Times New Roman"/>
          <w:sz w:val="24"/>
          <w:szCs w:val="24"/>
        </w:rPr>
        <w:t>, Nuevo León, ZIP 64460, México</w:t>
      </w:r>
    </w:p>
    <w:p w:rsidR="005E375D" w:rsidRPr="00740349" w:rsidRDefault="005E375D" w:rsidP="00740349">
      <w:pPr>
        <w:pStyle w:val="NoSpacing"/>
        <w:spacing w:line="360" w:lineRule="auto"/>
        <w:jc w:val="both"/>
        <w:rPr>
          <w:rFonts w:ascii="Book Antiqua" w:hAnsi="Book Antiqua" w:cs="Times New Roman"/>
          <w:sz w:val="24"/>
          <w:szCs w:val="24"/>
        </w:rPr>
      </w:pPr>
    </w:p>
    <w:p w:rsidR="006E3D24" w:rsidRPr="00740349" w:rsidRDefault="00F649E6" w:rsidP="00740349">
      <w:pPr>
        <w:pStyle w:val="NoSpacing"/>
        <w:spacing w:line="360" w:lineRule="auto"/>
        <w:jc w:val="both"/>
        <w:rPr>
          <w:rFonts w:ascii="Book Antiqua" w:hAnsi="Book Antiqua" w:cs="Times New Roman"/>
          <w:sz w:val="24"/>
          <w:szCs w:val="24"/>
          <w:lang w:eastAsia="zh-CN"/>
        </w:rPr>
      </w:pPr>
      <w:r w:rsidRPr="00740349">
        <w:rPr>
          <w:rFonts w:ascii="Book Antiqua" w:hAnsi="Book Antiqua" w:cs="Times New Roman"/>
          <w:b/>
          <w:sz w:val="24"/>
          <w:szCs w:val="24"/>
          <w:lang w:eastAsia="zh-CN"/>
        </w:rPr>
        <w:t>Héctor Eloy Tamez-Pérez</w:t>
      </w:r>
      <w:r w:rsidR="005E375D" w:rsidRPr="00740349">
        <w:rPr>
          <w:rFonts w:ascii="Book Antiqua" w:hAnsi="Book Antiqua" w:cs="Times New Roman"/>
          <w:b/>
          <w:sz w:val="24"/>
          <w:szCs w:val="24"/>
        </w:rPr>
        <w:t>,</w:t>
      </w:r>
      <w:r w:rsidR="005E375D" w:rsidRPr="00740349">
        <w:rPr>
          <w:rFonts w:ascii="Book Antiqua" w:hAnsi="Book Antiqua" w:cs="Times New Roman"/>
          <w:sz w:val="24"/>
          <w:szCs w:val="24"/>
        </w:rPr>
        <w:t xml:space="preserve"> Research Division, School of Medicine, Universidad Autónoma de Nuevo León, Monterrey</w:t>
      </w:r>
      <w:r w:rsidRPr="00740349">
        <w:rPr>
          <w:rFonts w:ascii="Book Antiqua" w:hAnsi="Book Antiqua" w:cs="Times New Roman"/>
          <w:sz w:val="24"/>
          <w:szCs w:val="24"/>
        </w:rPr>
        <w:t>, Nuevo León, ZIP 64460, México</w:t>
      </w:r>
    </w:p>
    <w:p w:rsidR="006450D8" w:rsidRPr="00740349" w:rsidRDefault="006450D8" w:rsidP="00740349">
      <w:pPr>
        <w:spacing w:after="0" w:line="360" w:lineRule="auto"/>
        <w:jc w:val="both"/>
        <w:rPr>
          <w:rFonts w:ascii="Book Antiqua" w:hAnsi="Book Antiqua"/>
          <w:b/>
          <w:sz w:val="24"/>
          <w:szCs w:val="24"/>
          <w:lang w:eastAsia="zh-CN"/>
        </w:rPr>
      </w:pPr>
    </w:p>
    <w:p w:rsidR="00F512ED" w:rsidRPr="00740349" w:rsidRDefault="006450D8" w:rsidP="00740349">
      <w:pPr>
        <w:spacing w:after="0" w:line="360" w:lineRule="auto"/>
        <w:jc w:val="both"/>
        <w:rPr>
          <w:rFonts w:ascii="Book Antiqua" w:hAnsi="Book Antiqua" w:cs="Times New Roman"/>
          <w:sz w:val="24"/>
          <w:szCs w:val="24"/>
          <w:lang w:val="en-US" w:eastAsia="zh-CN"/>
        </w:rPr>
      </w:pPr>
      <w:r w:rsidRPr="00740349">
        <w:rPr>
          <w:rFonts w:ascii="Book Antiqua" w:hAnsi="Book Antiqua"/>
          <w:b/>
          <w:sz w:val="24"/>
          <w:szCs w:val="24"/>
        </w:rPr>
        <w:t>Author contributions:</w:t>
      </w:r>
      <w:r w:rsidR="00F512ED" w:rsidRPr="00740349">
        <w:rPr>
          <w:rFonts w:ascii="Book Antiqua" w:hAnsi="Book Antiqua" w:cs="Times New Roman"/>
          <w:sz w:val="24"/>
          <w:szCs w:val="24"/>
          <w:lang w:val="en-US"/>
        </w:rPr>
        <w:t xml:space="preserve"> </w:t>
      </w:r>
      <w:r w:rsidR="00825A8C" w:rsidRPr="00740349">
        <w:rPr>
          <w:rFonts w:ascii="Book Antiqua" w:hAnsi="Book Antiqua" w:cs="Times New Roman"/>
          <w:sz w:val="24"/>
          <w:szCs w:val="24"/>
          <w:lang w:val="en-US"/>
        </w:rPr>
        <w:t xml:space="preserve">Quintanilla-Flores DL and </w:t>
      </w:r>
      <w:r w:rsidR="005721CB" w:rsidRPr="00740349">
        <w:rPr>
          <w:rFonts w:ascii="Book Antiqua" w:hAnsi="Book Antiqua" w:cs="Times New Roman"/>
          <w:sz w:val="24"/>
          <w:szCs w:val="24"/>
        </w:rPr>
        <w:t>García-De la Cruz</w:t>
      </w:r>
      <w:r w:rsidR="00825A8C" w:rsidRPr="00740349">
        <w:rPr>
          <w:rFonts w:ascii="Book Antiqua" w:hAnsi="Book Antiqua" w:cs="Times New Roman"/>
          <w:sz w:val="24"/>
          <w:szCs w:val="24"/>
          <w:lang w:val="en-US"/>
        </w:rPr>
        <w:t xml:space="preserve"> G were involved in </w:t>
      </w:r>
      <w:r w:rsidR="000E460D" w:rsidRPr="00740349">
        <w:rPr>
          <w:rFonts w:ascii="Book Antiqua" w:hAnsi="Book Antiqua" w:cs="Times New Roman"/>
          <w:sz w:val="24"/>
          <w:szCs w:val="24"/>
          <w:lang w:val="en-US"/>
        </w:rPr>
        <w:t xml:space="preserve">conception and design of the study, acquisition of data, analysis and </w:t>
      </w:r>
      <w:proofErr w:type="spellStart"/>
      <w:r w:rsidR="000E460D" w:rsidRPr="00740349">
        <w:rPr>
          <w:rFonts w:ascii="Book Antiqua" w:hAnsi="Book Antiqua" w:cs="Times New Roman"/>
          <w:sz w:val="24"/>
          <w:szCs w:val="24"/>
          <w:lang w:val="en-US"/>
        </w:rPr>
        <w:t>interpretarion</w:t>
      </w:r>
      <w:proofErr w:type="spellEnd"/>
      <w:r w:rsidR="000E460D" w:rsidRPr="00740349">
        <w:rPr>
          <w:rFonts w:ascii="Book Antiqua" w:hAnsi="Book Antiqua" w:cs="Times New Roman"/>
          <w:sz w:val="24"/>
          <w:szCs w:val="24"/>
          <w:lang w:val="en-US"/>
        </w:rPr>
        <w:t xml:space="preserve"> of data</w:t>
      </w:r>
      <w:r w:rsidRPr="00740349">
        <w:rPr>
          <w:rFonts w:ascii="Book Antiqua" w:hAnsi="Book Antiqua" w:cs="Times New Roman"/>
          <w:sz w:val="24"/>
          <w:szCs w:val="24"/>
          <w:lang w:val="en-US" w:eastAsia="zh-CN"/>
        </w:rPr>
        <w:t>;</w:t>
      </w:r>
      <w:r w:rsidR="00777932" w:rsidRPr="00740349">
        <w:rPr>
          <w:rFonts w:ascii="Book Antiqua" w:hAnsi="Book Antiqua" w:cs="Times New Roman"/>
          <w:sz w:val="24"/>
          <w:szCs w:val="24"/>
          <w:lang w:val="en-US"/>
        </w:rPr>
        <w:t xml:space="preserve"> </w:t>
      </w:r>
      <w:r w:rsidRPr="00740349">
        <w:rPr>
          <w:rFonts w:ascii="Book Antiqua" w:hAnsi="Book Antiqua" w:cs="Times New Roman"/>
          <w:sz w:val="24"/>
          <w:szCs w:val="24"/>
          <w:lang w:eastAsia="zh-CN"/>
        </w:rPr>
        <w:t>Tamez-Pérez</w:t>
      </w:r>
      <w:r w:rsidR="00777932" w:rsidRPr="00740349">
        <w:rPr>
          <w:rFonts w:ascii="Book Antiqua" w:hAnsi="Book Antiqua" w:cs="Times New Roman"/>
          <w:sz w:val="24"/>
          <w:szCs w:val="24"/>
          <w:lang w:val="en-US"/>
        </w:rPr>
        <w:t xml:space="preserve"> HE outlined and coordinated the writing of </w:t>
      </w:r>
      <w:r w:rsidR="00777932" w:rsidRPr="00740349">
        <w:rPr>
          <w:rFonts w:ascii="Book Antiqua" w:hAnsi="Book Antiqua" w:cs="Times New Roman"/>
          <w:sz w:val="24"/>
          <w:szCs w:val="24"/>
          <w:lang w:val="en-US"/>
        </w:rPr>
        <w:lastRenderedPageBreak/>
        <w:t>the paper and added significant contributions to the text</w:t>
      </w:r>
      <w:r w:rsidR="005721CB" w:rsidRPr="00740349">
        <w:rPr>
          <w:rFonts w:ascii="Book Antiqua" w:hAnsi="Book Antiqua" w:cs="Times New Roman"/>
          <w:sz w:val="24"/>
          <w:szCs w:val="24"/>
          <w:lang w:val="en-US" w:eastAsia="zh-CN"/>
        </w:rPr>
        <w:t>;</w:t>
      </w:r>
      <w:r w:rsidR="00777932" w:rsidRPr="00740349">
        <w:rPr>
          <w:rFonts w:ascii="Book Antiqua" w:hAnsi="Book Antiqua" w:cs="Times New Roman"/>
          <w:sz w:val="24"/>
          <w:szCs w:val="24"/>
          <w:lang w:val="en-US"/>
        </w:rPr>
        <w:t xml:space="preserve"> </w:t>
      </w:r>
      <w:r w:rsidR="005721CB" w:rsidRPr="00740349">
        <w:rPr>
          <w:rFonts w:ascii="Book Antiqua" w:hAnsi="Book Antiqua" w:cs="Times New Roman"/>
          <w:sz w:val="24"/>
          <w:szCs w:val="24"/>
          <w:lang w:eastAsia="zh-CN"/>
        </w:rPr>
        <w:t>González-González</w:t>
      </w:r>
      <w:r w:rsidR="00777932" w:rsidRPr="00740349">
        <w:rPr>
          <w:rFonts w:ascii="Book Antiqua" w:hAnsi="Book Antiqua" w:cs="Times New Roman"/>
          <w:sz w:val="24"/>
          <w:szCs w:val="24"/>
          <w:lang w:val="en-US"/>
        </w:rPr>
        <w:t xml:space="preserve"> JG provided input in writing the paper and made significant contributions to the text.</w:t>
      </w:r>
    </w:p>
    <w:p w:rsidR="00605AFE" w:rsidRPr="00740349" w:rsidRDefault="00605AFE" w:rsidP="00740349">
      <w:pPr>
        <w:autoSpaceDE w:val="0"/>
        <w:autoSpaceDN w:val="0"/>
        <w:adjustRightInd w:val="0"/>
        <w:spacing w:after="0" w:line="360" w:lineRule="auto"/>
        <w:jc w:val="both"/>
        <w:rPr>
          <w:rFonts w:ascii="Book Antiqua" w:hAnsi="Book Antiqua" w:cs="Times New Roman"/>
          <w:sz w:val="24"/>
          <w:szCs w:val="24"/>
          <w:lang w:val="en-US" w:eastAsia="zh-CN"/>
        </w:rPr>
      </w:pPr>
    </w:p>
    <w:p w:rsidR="00605AFE" w:rsidRPr="00740349" w:rsidRDefault="00605AFE" w:rsidP="00740349">
      <w:pPr>
        <w:spacing w:after="0" w:line="360" w:lineRule="auto"/>
        <w:jc w:val="both"/>
        <w:rPr>
          <w:rFonts w:ascii="Book Antiqua" w:hAnsi="Book Antiqua" w:cs="Times New Roman"/>
          <w:bCs/>
          <w:iCs/>
          <w:sz w:val="24"/>
          <w:szCs w:val="24"/>
          <w:lang w:val="en-US" w:eastAsia="zh-CN"/>
        </w:rPr>
      </w:pPr>
      <w:r w:rsidRPr="00740349">
        <w:rPr>
          <w:rFonts w:ascii="Book Antiqua" w:hAnsi="Book Antiqua"/>
          <w:b/>
          <w:sz w:val="24"/>
          <w:szCs w:val="24"/>
        </w:rPr>
        <w:t>Institutional review board statement</w:t>
      </w:r>
      <w:r w:rsidRPr="00740349">
        <w:rPr>
          <w:rFonts w:ascii="Book Antiqua" w:hAnsi="Book Antiqua"/>
          <w:b/>
          <w:iCs/>
          <w:sz w:val="24"/>
          <w:szCs w:val="24"/>
        </w:rPr>
        <w:t xml:space="preserve">: </w:t>
      </w:r>
      <w:r w:rsidRPr="00740349">
        <w:rPr>
          <w:rFonts w:ascii="Book Antiqua" w:hAnsi="Book Antiqua" w:cs="Times New Roman"/>
          <w:bCs/>
          <w:iCs/>
          <w:sz w:val="24"/>
          <w:szCs w:val="24"/>
          <w:lang w:val="en-US"/>
        </w:rPr>
        <w:t>The study was reviewed and approved by the University Hospital and School of Medicine Institutional Review Board</w:t>
      </w:r>
      <w:r w:rsidRPr="00740349">
        <w:rPr>
          <w:rFonts w:ascii="Book Antiqua" w:hAnsi="Book Antiqua" w:cs="Times New Roman"/>
          <w:bCs/>
          <w:iCs/>
          <w:sz w:val="24"/>
          <w:szCs w:val="24"/>
          <w:lang w:val="en-US" w:eastAsia="zh-CN"/>
        </w:rPr>
        <w:t>.</w:t>
      </w:r>
    </w:p>
    <w:p w:rsidR="00605AFE" w:rsidRPr="00740349" w:rsidRDefault="00605AFE" w:rsidP="00740349">
      <w:pPr>
        <w:spacing w:after="0" w:line="360" w:lineRule="auto"/>
        <w:jc w:val="both"/>
        <w:rPr>
          <w:rFonts w:ascii="Book Antiqua" w:hAnsi="Book Antiqua"/>
          <w:b/>
          <w:iCs/>
          <w:sz w:val="24"/>
          <w:szCs w:val="24"/>
          <w:lang w:eastAsia="zh-CN"/>
        </w:rPr>
      </w:pPr>
    </w:p>
    <w:p w:rsidR="00605AFE" w:rsidRPr="00740349" w:rsidRDefault="00605AFE" w:rsidP="00740349">
      <w:pPr>
        <w:spacing w:after="0" w:line="360" w:lineRule="auto"/>
        <w:jc w:val="both"/>
        <w:rPr>
          <w:rFonts w:ascii="Book Antiqua" w:hAnsi="Book Antiqua" w:cs="Times New Roman"/>
          <w:sz w:val="24"/>
          <w:szCs w:val="24"/>
          <w:lang w:val="en-US" w:eastAsia="zh-CN"/>
        </w:rPr>
      </w:pPr>
      <w:r w:rsidRPr="00740349">
        <w:rPr>
          <w:rFonts w:ascii="Book Antiqua" w:eastAsia="Times New Roman" w:hAnsi="Book Antiqua"/>
          <w:b/>
          <w:sz w:val="24"/>
          <w:szCs w:val="24"/>
        </w:rPr>
        <w:t xml:space="preserve">Clinical trial registration </w:t>
      </w:r>
      <w:r w:rsidRPr="00740349">
        <w:rPr>
          <w:rFonts w:ascii="Book Antiqua" w:hAnsi="Book Antiqua"/>
          <w:b/>
          <w:sz w:val="24"/>
          <w:szCs w:val="24"/>
        </w:rPr>
        <w:t>statement</w:t>
      </w:r>
      <w:r w:rsidRPr="00740349">
        <w:rPr>
          <w:rFonts w:ascii="Book Antiqua" w:hAnsi="Book Antiqua"/>
          <w:b/>
          <w:bCs/>
          <w:iCs/>
          <w:sz w:val="24"/>
          <w:szCs w:val="24"/>
        </w:rPr>
        <w:t>:</w:t>
      </w:r>
      <w:r w:rsidRPr="00740349">
        <w:rPr>
          <w:rFonts w:ascii="Book Antiqua" w:hAnsi="Book Antiqua" w:cs="Times New Roman"/>
          <w:bCs/>
          <w:iCs/>
          <w:sz w:val="24"/>
          <w:szCs w:val="24"/>
          <w:lang w:val="en-US"/>
        </w:rPr>
        <w:t xml:space="preserve"> This study was registered at </w:t>
      </w:r>
      <w:r w:rsidRPr="00740349">
        <w:rPr>
          <w:rFonts w:ascii="Book Antiqua" w:eastAsia="Calibri" w:hAnsi="Book Antiqua" w:cs="Times New Roman"/>
          <w:sz w:val="24"/>
          <w:szCs w:val="24"/>
          <w:lang w:val="en-US"/>
        </w:rPr>
        <w:t>clinicalrials.gov</w:t>
      </w:r>
      <w:r w:rsidRPr="00740349">
        <w:rPr>
          <w:rFonts w:ascii="Book Antiqua" w:hAnsi="Book Antiqua" w:cs="Times New Roman"/>
          <w:bCs/>
          <w:iCs/>
          <w:sz w:val="24"/>
          <w:szCs w:val="24"/>
          <w:lang w:val="en-US"/>
        </w:rPr>
        <w:t>. The registration identification number is</w:t>
      </w:r>
      <w:r w:rsidRPr="00740349">
        <w:rPr>
          <w:rFonts w:ascii="Book Antiqua" w:eastAsia="Calibri" w:hAnsi="Book Antiqua" w:cs="Times New Roman"/>
          <w:sz w:val="24"/>
          <w:szCs w:val="24"/>
          <w:lang w:val="en-US"/>
        </w:rPr>
        <w:t xml:space="preserve"> </w:t>
      </w:r>
      <w:r w:rsidRPr="00740349">
        <w:rPr>
          <w:rFonts w:ascii="Book Antiqua" w:hAnsi="Book Antiqua" w:cs="Times New Roman"/>
          <w:sz w:val="24"/>
          <w:szCs w:val="24"/>
          <w:lang w:val="en-US"/>
        </w:rPr>
        <w:t>NCT02758522.</w:t>
      </w:r>
    </w:p>
    <w:p w:rsidR="00605AFE" w:rsidRPr="00740349" w:rsidRDefault="00605AFE" w:rsidP="00740349">
      <w:pPr>
        <w:spacing w:after="0" w:line="360" w:lineRule="auto"/>
        <w:jc w:val="both"/>
        <w:rPr>
          <w:rFonts w:ascii="Book Antiqua" w:hAnsi="Book Antiqua"/>
          <w:b/>
          <w:sz w:val="24"/>
          <w:szCs w:val="24"/>
          <w:lang w:eastAsia="zh-CN"/>
        </w:rPr>
      </w:pPr>
    </w:p>
    <w:p w:rsidR="00605AFE" w:rsidRPr="00740349" w:rsidRDefault="00605AFE" w:rsidP="00740349">
      <w:pPr>
        <w:spacing w:after="0" w:line="360" w:lineRule="auto"/>
        <w:jc w:val="both"/>
        <w:rPr>
          <w:rFonts w:ascii="Book Antiqua" w:hAnsi="Book Antiqua" w:cs="Times New Roman"/>
          <w:bCs/>
          <w:iCs/>
          <w:sz w:val="24"/>
          <w:szCs w:val="24"/>
          <w:lang w:val="en-US" w:eastAsia="zh-CN"/>
        </w:rPr>
      </w:pPr>
      <w:r w:rsidRPr="00740349">
        <w:rPr>
          <w:rFonts w:ascii="Book Antiqua" w:hAnsi="Book Antiqua"/>
          <w:b/>
          <w:sz w:val="24"/>
          <w:szCs w:val="24"/>
        </w:rPr>
        <w:t>Informed consent statement</w:t>
      </w:r>
      <w:r w:rsidRPr="00740349">
        <w:rPr>
          <w:rFonts w:ascii="Book Antiqua" w:hAnsi="Book Antiqua"/>
          <w:b/>
          <w:iCs/>
          <w:sz w:val="24"/>
          <w:szCs w:val="24"/>
        </w:rPr>
        <w:t xml:space="preserve">: </w:t>
      </w:r>
      <w:r w:rsidRPr="00740349">
        <w:rPr>
          <w:rFonts w:ascii="Book Antiqua" w:hAnsi="Book Antiqua" w:cs="Times New Roman"/>
          <w:bCs/>
          <w:iCs/>
          <w:sz w:val="24"/>
          <w:szCs w:val="24"/>
          <w:lang w:val="en-US"/>
        </w:rPr>
        <w:t>All subjects gave their written informed consent prior to study inclusion. All details that might disclose the identity the subjects under study were omitted in the results.</w:t>
      </w:r>
    </w:p>
    <w:p w:rsidR="00605AFE" w:rsidRPr="00740349" w:rsidRDefault="00605AFE" w:rsidP="00740349">
      <w:pPr>
        <w:spacing w:after="0" w:line="360" w:lineRule="auto"/>
        <w:jc w:val="both"/>
        <w:rPr>
          <w:rFonts w:ascii="Book Antiqua" w:hAnsi="Book Antiqua"/>
          <w:b/>
          <w:sz w:val="24"/>
          <w:szCs w:val="24"/>
          <w:lang w:eastAsia="zh-CN"/>
        </w:rPr>
      </w:pPr>
    </w:p>
    <w:p w:rsidR="00605AFE" w:rsidRPr="00740349" w:rsidRDefault="00605AFE" w:rsidP="00740349">
      <w:pPr>
        <w:spacing w:after="0" w:line="360" w:lineRule="auto"/>
        <w:jc w:val="both"/>
        <w:rPr>
          <w:rFonts w:ascii="Book Antiqua" w:hAnsi="Book Antiqua" w:cs="Times New Roman"/>
          <w:bCs/>
          <w:iCs/>
          <w:sz w:val="24"/>
          <w:szCs w:val="24"/>
          <w:lang w:val="en-US" w:eastAsia="zh-CN"/>
        </w:rPr>
      </w:pPr>
      <w:r w:rsidRPr="00740349">
        <w:rPr>
          <w:rFonts w:ascii="Book Antiqua" w:hAnsi="Book Antiqua"/>
          <w:b/>
          <w:sz w:val="24"/>
          <w:szCs w:val="24"/>
        </w:rPr>
        <w:t>Conflict-of-interest statement</w:t>
      </w:r>
      <w:r w:rsidRPr="00740349">
        <w:rPr>
          <w:rFonts w:ascii="Book Antiqua" w:hAnsi="Book Antiqua" w:cs="TimesNewRomanPS-BoldItalicMT"/>
          <w:b/>
          <w:iCs/>
          <w:sz w:val="24"/>
          <w:szCs w:val="24"/>
        </w:rPr>
        <w:t xml:space="preserve">: </w:t>
      </w:r>
      <w:r w:rsidRPr="00740349">
        <w:rPr>
          <w:rFonts w:ascii="Book Antiqua" w:hAnsi="Book Antiqua" w:cs="Times New Roman"/>
          <w:bCs/>
          <w:iCs/>
          <w:sz w:val="24"/>
          <w:szCs w:val="24"/>
          <w:lang w:val="en-US"/>
        </w:rPr>
        <w:t>None of the authors have any conflict to disclose</w:t>
      </w:r>
      <w:r w:rsidRPr="00740349">
        <w:rPr>
          <w:rFonts w:ascii="Book Antiqua" w:hAnsi="Book Antiqua" w:cs="Times New Roman"/>
          <w:bCs/>
          <w:iCs/>
          <w:sz w:val="24"/>
          <w:szCs w:val="24"/>
          <w:lang w:val="en-US" w:eastAsia="zh-CN"/>
        </w:rPr>
        <w:t>.</w:t>
      </w:r>
    </w:p>
    <w:p w:rsidR="00605AFE" w:rsidRPr="00740349" w:rsidRDefault="00605AFE" w:rsidP="00740349">
      <w:pPr>
        <w:spacing w:after="0" w:line="360" w:lineRule="auto"/>
        <w:jc w:val="both"/>
        <w:rPr>
          <w:rFonts w:ascii="Book Antiqua" w:hAnsi="Book Antiqua"/>
          <w:b/>
          <w:sz w:val="24"/>
          <w:szCs w:val="24"/>
        </w:rPr>
      </w:pPr>
    </w:p>
    <w:p w:rsidR="00605AFE" w:rsidRPr="00740349" w:rsidRDefault="00605AFE" w:rsidP="00740349">
      <w:pPr>
        <w:spacing w:after="0" w:line="360" w:lineRule="auto"/>
        <w:jc w:val="both"/>
        <w:rPr>
          <w:rFonts w:ascii="Book Antiqua" w:hAnsi="Book Antiqua"/>
          <w:b/>
          <w:sz w:val="24"/>
          <w:szCs w:val="24"/>
        </w:rPr>
      </w:pPr>
      <w:r w:rsidRPr="00740349">
        <w:rPr>
          <w:rFonts w:ascii="Book Antiqua" w:hAnsi="Book Antiqua"/>
          <w:b/>
          <w:sz w:val="24"/>
          <w:szCs w:val="24"/>
        </w:rPr>
        <w:t>Data sharing statement</w:t>
      </w:r>
      <w:r w:rsidRPr="00740349">
        <w:rPr>
          <w:rFonts w:ascii="Book Antiqua" w:hAnsi="Book Antiqua" w:cs="TimesNewRomanPS-BoldItalicMT"/>
          <w:b/>
          <w:iCs/>
          <w:sz w:val="24"/>
          <w:szCs w:val="24"/>
        </w:rPr>
        <w:t>:</w:t>
      </w:r>
      <w:r w:rsidRPr="00740349">
        <w:rPr>
          <w:rFonts w:ascii="Book Antiqua" w:hAnsi="Book Antiqua"/>
          <w:b/>
          <w:sz w:val="24"/>
          <w:szCs w:val="24"/>
        </w:rPr>
        <w:t xml:space="preserve"> </w:t>
      </w:r>
      <w:r w:rsidRPr="00740349">
        <w:rPr>
          <w:rFonts w:ascii="Book Antiqua" w:hAnsi="Book Antiqua" w:cs="Times New Roman"/>
          <w:sz w:val="24"/>
          <w:szCs w:val="24"/>
          <w:lang w:val="en-US"/>
        </w:rPr>
        <w:t>No additional data are available.</w:t>
      </w:r>
    </w:p>
    <w:p w:rsidR="00605AFE" w:rsidRPr="00740349" w:rsidRDefault="00605AFE" w:rsidP="00740349">
      <w:pPr>
        <w:adjustRightInd w:val="0"/>
        <w:snapToGrid w:val="0"/>
        <w:spacing w:after="0" w:line="360" w:lineRule="auto"/>
        <w:jc w:val="both"/>
        <w:rPr>
          <w:rFonts w:ascii="Book Antiqua" w:hAnsi="Book Antiqua"/>
          <w:sz w:val="24"/>
          <w:szCs w:val="24"/>
        </w:rPr>
      </w:pPr>
    </w:p>
    <w:p w:rsidR="00605AFE" w:rsidRPr="00740349" w:rsidRDefault="00605AFE" w:rsidP="00740349">
      <w:pPr>
        <w:adjustRightInd w:val="0"/>
        <w:snapToGrid w:val="0"/>
        <w:spacing w:after="0" w:line="360" w:lineRule="auto"/>
        <w:jc w:val="both"/>
        <w:rPr>
          <w:rFonts w:ascii="Book Antiqua" w:hAnsi="Book Antiqua"/>
          <w:sz w:val="24"/>
          <w:szCs w:val="24"/>
        </w:rPr>
      </w:pPr>
      <w:r w:rsidRPr="00740349">
        <w:rPr>
          <w:rFonts w:ascii="Book Antiqua" w:hAnsi="Book Antiqua"/>
          <w:b/>
          <w:sz w:val="24"/>
          <w:szCs w:val="24"/>
        </w:rPr>
        <w:t xml:space="preserve">Open-Access: </w:t>
      </w:r>
      <w:r w:rsidRPr="00740349">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740349">
        <w:fldChar w:fldCharType="begin"/>
      </w:r>
      <w:r w:rsidRPr="00740349">
        <w:rPr>
          <w:rFonts w:ascii="Book Antiqua" w:hAnsi="Book Antiqua"/>
          <w:sz w:val="24"/>
          <w:szCs w:val="24"/>
        </w:rPr>
        <w:instrText xml:space="preserve"> HYPERLINK "http://creativecommons.org/licenses/by-nc/4.0/" </w:instrText>
      </w:r>
      <w:r w:rsidRPr="00740349">
        <w:fldChar w:fldCharType="separate"/>
      </w:r>
      <w:r w:rsidRPr="00740349">
        <w:rPr>
          <w:rStyle w:val="Hyperlink"/>
          <w:rFonts w:ascii="Book Antiqua" w:hAnsi="Book Antiqua"/>
          <w:color w:val="auto"/>
          <w:sz w:val="24"/>
          <w:szCs w:val="24"/>
          <w:u w:val="none"/>
        </w:rPr>
        <w:t>http://creativecommons.org/licenses/by-nc/4.0/</w:t>
      </w:r>
      <w:r w:rsidRPr="00740349">
        <w:rPr>
          <w:rStyle w:val="Hyperlink"/>
          <w:rFonts w:ascii="Book Antiqua" w:hAnsi="Book Antiqua"/>
          <w:color w:val="auto"/>
          <w:sz w:val="24"/>
          <w:szCs w:val="24"/>
          <w:u w:val="none"/>
        </w:rPr>
        <w:fldChar w:fldCharType="end"/>
      </w:r>
    </w:p>
    <w:p w:rsidR="00605AFE" w:rsidRPr="00740349" w:rsidRDefault="00605AFE" w:rsidP="00740349">
      <w:pPr>
        <w:autoSpaceDE w:val="0"/>
        <w:autoSpaceDN w:val="0"/>
        <w:adjustRightInd w:val="0"/>
        <w:spacing w:after="0" w:line="360" w:lineRule="auto"/>
        <w:jc w:val="both"/>
        <w:rPr>
          <w:rFonts w:ascii="Book Antiqua" w:hAnsi="Book Antiqua" w:cs="Times New Roman"/>
          <w:sz w:val="24"/>
          <w:szCs w:val="24"/>
          <w:lang w:val="en-US" w:eastAsia="zh-CN"/>
        </w:rPr>
      </w:pPr>
    </w:p>
    <w:p w:rsidR="00605AFE" w:rsidRPr="00740349" w:rsidRDefault="00605AFE" w:rsidP="00740349">
      <w:pPr>
        <w:autoSpaceDE w:val="0"/>
        <w:autoSpaceDN w:val="0"/>
        <w:adjustRightInd w:val="0"/>
        <w:spacing w:after="0" w:line="360" w:lineRule="auto"/>
        <w:jc w:val="both"/>
        <w:rPr>
          <w:rFonts w:ascii="Book Antiqua" w:eastAsia="宋体" w:hAnsi="Book Antiqua" w:cs="宋体"/>
          <w:sz w:val="24"/>
          <w:szCs w:val="24"/>
          <w:lang w:eastAsia="zh-CN"/>
        </w:rPr>
      </w:pPr>
      <w:r w:rsidRPr="00740349">
        <w:rPr>
          <w:rFonts w:ascii="Book Antiqua" w:eastAsia="宋体" w:hAnsi="Book Antiqua" w:cs="宋体"/>
          <w:b/>
          <w:sz w:val="24"/>
          <w:szCs w:val="24"/>
        </w:rPr>
        <w:t>Manuscript source:</w:t>
      </w:r>
      <w:r w:rsidRPr="00740349">
        <w:rPr>
          <w:rFonts w:ascii="Book Antiqua" w:eastAsia="宋体" w:hAnsi="Book Antiqua" w:cs="宋体"/>
          <w:sz w:val="24"/>
          <w:szCs w:val="24"/>
        </w:rPr>
        <w:t> Unsolicited manuscript</w:t>
      </w:r>
    </w:p>
    <w:p w:rsidR="00605AFE" w:rsidRPr="00740349" w:rsidRDefault="00605AFE" w:rsidP="00740349">
      <w:pPr>
        <w:autoSpaceDE w:val="0"/>
        <w:autoSpaceDN w:val="0"/>
        <w:adjustRightInd w:val="0"/>
        <w:spacing w:after="0" w:line="360" w:lineRule="auto"/>
        <w:jc w:val="both"/>
        <w:rPr>
          <w:rFonts w:ascii="Book Antiqua" w:hAnsi="Book Antiqua" w:cs="Times New Roman"/>
          <w:sz w:val="24"/>
          <w:szCs w:val="24"/>
          <w:lang w:val="en-US" w:eastAsia="zh-CN"/>
        </w:rPr>
      </w:pPr>
    </w:p>
    <w:p w:rsidR="005721CB" w:rsidRPr="00740349" w:rsidRDefault="005721CB" w:rsidP="00740349">
      <w:pPr>
        <w:pStyle w:val="NoSpacing"/>
        <w:spacing w:line="360" w:lineRule="auto"/>
        <w:jc w:val="both"/>
        <w:rPr>
          <w:rFonts w:ascii="Book Antiqua" w:hAnsi="Book Antiqua" w:cs="Times New Roman"/>
          <w:sz w:val="24"/>
          <w:szCs w:val="24"/>
          <w:lang w:eastAsia="zh-CN"/>
        </w:rPr>
      </w:pPr>
      <w:r w:rsidRPr="00740349">
        <w:rPr>
          <w:rFonts w:ascii="Book Antiqua" w:hAnsi="Book Antiqua"/>
          <w:b/>
          <w:sz w:val="24"/>
          <w:szCs w:val="24"/>
        </w:rPr>
        <w:t>Correspondence to:</w:t>
      </w:r>
      <w:r w:rsidR="0006089C" w:rsidRPr="00740349">
        <w:rPr>
          <w:rFonts w:ascii="Book Antiqua" w:hAnsi="Book Antiqua" w:cs="Times New Roman"/>
          <w:b/>
          <w:sz w:val="24"/>
          <w:szCs w:val="24"/>
        </w:rPr>
        <w:t xml:space="preserve"> </w:t>
      </w:r>
      <w:r w:rsidRPr="00740349">
        <w:rPr>
          <w:rFonts w:ascii="Book Antiqua" w:hAnsi="Book Antiqua" w:cs="Times New Roman"/>
          <w:b/>
          <w:sz w:val="24"/>
          <w:szCs w:val="24"/>
          <w:lang w:eastAsia="zh-CN"/>
        </w:rPr>
        <w:t>Héctor Eloy Tamez-Pérez</w:t>
      </w:r>
      <w:r w:rsidRPr="00740349">
        <w:rPr>
          <w:rFonts w:ascii="Book Antiqua" w:hAnsi="Book Antiqua" w:cs="Times New Roman"/>
          <w:b/>
          <w:sz w:val="24"/>
          <w:szCs w:val="24"/>
        </w:rPr>
        <w:t>,</w:t>
      </w:r>
      <w:r w:rsidRPr="00740349">
        <w:rPr>
          <w:rFonts w:ascii="Book Antiqua" w:hAnsi="Book Antiqua" w:cs="Times New Roman"/>
          <w:sz w:val="24"/>
          <w:szCs w:val="24"/>
        </w:rPr>
        <w:t xml:space="preserve"> </w:t>
      </w:r>
      <w:r w:rsidRPr="00740349">
        <w:rPr>
          <w:rFonts w:ascii="Book Antiqua" w:hAnsi="Book Antiqua" w:cs="Times New Roman"/>
          <w:b/>
          <w:sz w:val="24"/>
          <w:szCs w:val="24"/>
        </w:rPr>
        <w:t>MD, Professor</w:t>
      </w:r>
      <w:r w:rsidRPr="00740349">
        <w:rPr>
          <w:rFonts w:ascii="Book Antiqua" w:hAnsi="Book Antiqua" w:cs="Times New Roman"/>
          <w:sz w:val="24"/>
          <w:szCs w:val="24"/>
        </w:rPr>
        <w:t xml:space="preserve"> of Medicine,</w:t>
      </w:r>
      <w:r w:rsidRPr="00740349">
        <w:rPr>
          <w:rFonts w:ascii="Book Antiqua" w:hAnsi="Book Antiqua" w:cs="Times New Roman"/>
          <w:sz w:val="24"/>
          <w:szCs w:val="24"/>
          <w:lang w:eastAsia="zh-CN"/>
        </w:rPr>
        <w:t xml:space="preserve"> </w:t>
      </w:r>
      <w:r w:rsidRPr="00740349">
        <w:rPr>
          <w:rFonts w:ascii="Book Antiqua" w:hAnsi="Book Antiqua" w:cs="Times New Roman"/>
          <w:sz w:val="24"/>
          <w:szCs w:val="24"/>
        </w:rPr>
        <w:t xml:space="preserve">Research Division, School of Medicine, Universidad Autónoma de Nuevo León, </w:t>
      </w:r>
      <w:r w:rsidRPr="00740349">
        <w:rPr>
          <w:rFonts w:ascii="Book Antiqua" w:eastAsia="Calibri" w:hAnsi="Book Antiqua" w:cs="Times New Roman"/>
          <w:sz w:val="24"/>
          <w:szCs w:val="24"/>
        </w:rPr>
        <w:lastRenderedPageBreak/>
        <w:t xml:space="preserve">Av. Francisco I. Madero pte. y Av. Gonzalitos s/n, Colonia Mitras Centro, </w:t>
      </w:r>
      <w:r w:rsidRPr="00740349">
        <w:rPr>
          <w:rFonts w:ascii="Book Antiqua" w:hAnsi="Book Antiqua" w:cs="Times New Roman"/>
          <w:sz w:val="24"/>
          <w:szCs w:val="24"/>
        </w:rPr>
        <w:t>Monterrey, Nuevo León, ZIP 64460, México</w:t>
      </w:r>
      <w:r w:rsidRPr="00740349">
        <w:rPr>
          <w:rFonts w:ascii="Book Antiqua" w:hAnsi="Book Antiqua" w:cs="Times New Roman"/>
          <w:sz w:val="24"/>
          <w:szCs w:val="24"/>
          <w:lang w:eastAsia="zh-CN"/>
        </w:rPr>
        <w:t>.</w:t>
      </w:r>
      <w:r w:rsidRPr="00740349">
        <w:rPr>
          <w:rFonts w:ascii="Book Antiqua" w:hAnsi="Book Antiqua" w:cs="Times New Roman"/>
          <w:sz w:val="24"/>
          <w:szCs w:val="24"/>
        </w:rPr>
        <w:t xml:space="preserve"> </w:t>
      </w:r>
      <w:hyperlink r:id="rId9" w:history="1">
        <w:r w:rsidR="009D2117" w:rsidRPr="009D2117">
          <w:rPr>
            <w:rFonts w:ascii="Book Antiqua" w:eastAsia="Calibri" w:hAnsi="Book Antiqua" w:cs="Times New Roman"/>
            <w:sz w:val="24"/>
            <w:szCs w:val="24"/>
          </w:rPr>
          <w:t>hector.tamezprz@uanl.edu.mx</w:t>
        </w:r>
      </w:hyperlink>
    </w:p>
    <w:p w:rsidR="005721CB" w:rsidRPr="00740349" w:rsidRDefault="005721CB" w:rsidP="00740349">
      <w:pPr>
        <w:pStyle w:val="NoSpacing"/>
        <w:spacing w:line="360" w:lineRule="auto"/>
        <w:jc w:val="both"/>
        <w:rPr>
          <w:rFonts w:ascii="Book Antiqua" w:eastAsia="Calibri" w:hAnsi="Book Antiqua" w:cs="Times New Roman"/>
          <w:sz w:val="24"/>
          <w:szCs w:val="24"/>
          <w:lang w:val="en-US"/>
        </w:rPr>
      </w:pPr>
      <w:r w:rsidRPr="00740349">
        <w:rPr>
          <w:rFonts w:ascii="Book Antiqua" w:eastAsia="Calibri" w:hAnsi="Book Antiqua" w:cs="Times New Roman"/>
          <w:b/>
          <w:sz w:val="24"/>
          <w:szCs w:val="24"/>
          <w:lang w:val="en-US"/>
        </w:rPr>
        <w:t>Telephone:</w:t>
      </w:r>
      <w:r w:rsidRPr="00740349">
        <w:rPr>
          <w:rFonts w:ascii="Book Antiqua" w:eastAsia="Calibri" w:hAnsi="Book Antiqua" w:cs="Times New Roman"/>
          <w:sz w:val="24"/>
          <w:szCs w:val="24"/>
          <w:lang w:val="en-US"/>
        </w:rPr>
        <w:t xml:space="preserve"> +52</w:t>
      </w:r>
      <w:r w:rsidRPr="00740349">
        <w:rPr>
          <w:rFonts w:ascii="Book Antiqua" w:hAnsi="Book Antiqua" w:cs="Times New Roman"/>
          <w:sz w:val="24"/>
          <w:szCs w:val="24"/>
          <w:lang w:val="en-US" w:eastAsia="zh-CN"/>
        </w:rPr>
        <w:t>-</w:t>
      </w:r>
      <w:r w:rsidRPr="00740349">
        <w:rPr>
          <w:rFonts w:ascii="Book Antiqua" w:eastAsia="Calibri" w:hAnsi="Book Antiqua" w:cs="Times New Roman"/>
          <w:sz w:val="24"/>
          <w:szCs w:val="24"/>
          <w:lang w:val="en-US"/>
        </w:rPr>
        <w:t>81</w:t>
      </w:r>
      <w:r w:rsidRPr="00740349">
        <w:rPr>
          <w:rFonts w:ascii="Book Antiqua" w:hAnsi="Book Antiqua" w:cs="Times New Roman"/>
          <w:sz w:val="24"/>
          <w:szCs w:val="24"/>
          <w:lang w:val="en-US" w:eastAsia="zh-CN"/>
        </w:rPr>
        <w:t>-</w:t>
      </w:r>
      <w:r w:rsidRPr="00740349">
        <w:rPr>
          <w:rFonts w:ascii="Book Antiqua" w:eastAsia="Calibri" w:hAnsi="Book Antiqua" w:cs="Times New Roman"/>
          <w:sz w:val="24"/>
          <w:szCs w:val="24"/>
          <w:lang w:val="en-US"/>
        </w:rPr>
        <w:t>83294050</w:t>
      </w:r>
      <w:r w:rsidRPr="00740349">
        <w:rPr>
          <w:rFonts w:ascii="Book Antiqua" w:hAnsi="Book Antiqua" w:cs="Times New Roman"/>
          <w:sz w:val="24"/>
          <w:szCs w:val="24"/>
          <w:lang w:val="en-US" w:eastAsia="zh-CN"/>
        </w:rPr>
        <w:t>-</w:t>
      </w:r>
      <w:r w:rsidRPr="00740349">
        <w:rPr>
          <w:rFonts w:ascii="Book Antiqua" w:eastAsia="Calibri" w:hAnsi="Book Antiqua" w:cs="Times New Roman"/>
          <w:sz w:val="24"/>
          <w:szCs w:val="24"/>
          <w:lang w:val="en-US"/>
        </w:rPr>
        <w:t>2870</w:t>
      </w:r>
    </w:p>
    <w:p w:rsidR="0006089C" w:rsidRPr="00740349" w:rsidRDefault="0006089C" w:rsidP="00740349">
      <w:pPr>
        <w:autoSpaceDE w:val="0"/>
        <w:autoSpaceDN w:val="0"/>
        <w:adjustRightInd w:val="0"/>
        <w:spacing w:after="0" w:line="360" w:lineRule="auto"/>
        <w:jc w:val="both"/>
        <w:rPr>
          <w:rFonts w:ascii="Book Antiqua" w:hAnsi="Book Antiqua" w:cs="Times New Roman"/>
          <w:bCs/>
          <w:iCs/>
          <w:sz w:val="24"/>
          <w:szCs w:val="24"/>
          <w:lang w:val="en-US" w:eastAsia="zh-CN"/>
        </w:rPr>
      </w:pPr>
    </w:p>
    <w:p w:rsidR="00605AFE" w:rsidRPr="00740349" w:rsidRDefault="00605AFE" w:rsidP="00740349">
      <w:pPr>
        <w:spacing w:after="0" w:line="360" w:lineRule="auto"/>
        <w:jc w:val="both"/>
        <w:rPr>
          <w:rFonts w:ascii="Book Antiqua" w:hAnsi="Book Antiqua"/>
          <w:b/>
          <w:sz w:val="24"/>
          <w:szCs w:val="24"/>
        </w:rPr>
      </w:pPr>
      <w:r w:rsidRPr="00740349">
        <w:rPr>
          <w:rFonts w:ascii="Book Antiqua" w:hAnsi="Book Antiqua"/>
          <w:b/>
          <w:sz w:val="24"/>
          <w:szCs w:val="24"/>
        </w:rPr>
        <w:t xml:space="preserve">Received: </w:t>
      </w:r>
      <w:r w:rsidR="00536E3E" w:rsidRPr="00740349">
        <w:rPr>
          <w:rFonts w:ascii="Book Antiqua" w:hAnsi="Book Antiqua"/>
          <w:sz w:val="24"/>
          <w:szCs w:val="24"/>
          <w:lang w:eastAsia="zh-CN"/>
        </w:rPr>
        <w:t>February 1, 2017</w:t>
      </w:r>
      <w:r w:rsidR="00740349">
        <w:rPr>
          <w:rFonts w:ascii="Book Antiqua" w:hAnsi="Book Antiqua"/>
          <w:sz w:val="24"/>
          <w:szCs w:val="24"/>
        </w:rPr>
        <w:t xml:space="preserve"> </w:t>
      </w:r>
    </w:p>
    <w:p w:rsidR="00605AFE" w:rsidRPr="00740349" w:rsidRDefault="00605AFE" w:rsidP="00740349">
      <w:pPr>
        <w:spacing w:after="0" w:line="360" w:lineRule="auto"/>
        <w:jc w:val="both"/>
        <w:rPr>
          <w:rFonts w:ascii="Book Antiqua" w:hAnsi="Book Antiqua"/>
          <w:b/>
          <w:sz w:val="24"/>
          <w:szCs w:val="24"/>
        </w:rPr>
      </w:pPr>
      <w:r w:rsidRPr="00740349">
        <w:rPr>
          <w:rFonts w:ascii="Book Antiqua" w:hAnsi="Book Antiqua"/>
          <w:b/>
          <w:sz w:val="24"/>
          <w:szCs w:val="24"/>
        </w:rPr>
        <w:t>Peer-review started:</w:t>
      </w:r>
      <w:r w:rsidR="00536E3E" w:rsidRPr="00740349">
        <w:rPr>
          <w:rFonts w:ascii="Book Antiqua" w:hAnsi="Book Antiqua"/>
          <w:sz w:val="24"/>
          <w:szCs w:val="24"/>
          <w:lang w:eastAsia="zh-CN"/>
        </w:rPr>
        <w:t xml:space="preserve"> February 7, 2017</w:t>
      </w:r>
      <w:r w:rsidR="00740349">
        <w:rPr>
          <w:rFonts w:ascii="Book Antiqua" w:hAnsi="Book Antiqua"/>
          <w:sz w:val="24"/>
          <w:szCs w:val="24"/>
        </w:rPr>
        <w:t xml:space="preserve"> </w:t>
      </w:r>
    </w:p>
    <w:p w:rsidR="00605AFE" w:rsidRPr="00740349" w:rsidRDefault="00605AFE" w:rsidP="00740349">
      <w:pPr>
        <w:spacing w:after="0" w:line="360" w:lineRule="auto"/>
        <w:jc w:val="both"/>
        <w:rPr>
          <w:rFonts w:ascii="Book Antiqua" w:hAnsi="Book Antiqua"/>
          <w:b/>
          <w:sz w:val="24"/>
          <w:szCs w:val="24"/>
          <w:lang w:eastAsia="zh-CN"/>
        </w:rPr>
      </w:pPr>
      <w:r w:rsidRPr="00740349">
        <w:rPr>
          <w:rFonts w:ascii="Book Antiqua" w:hAnsi="Book Antiqua"/>
          <w:b/>
          <w:sz w:val="24"/>
          <w:szCs w:val="24"/>
        </w:rPr>
        <w:t>First decision:</w:t>
      </w:r>
      <w:r w:rsidR="00536E3E" w:rsidRPr="00740349">
        <w:rPr>
          <w:rFonts w:ascii="Book Antiqua" w:hAnsi="Book Antiqua"/>
          <w:b/>
          <w:sz w:val="24"/>
          <w:szCs w:val="24"/>
          <w:lang w:eastAsia="zh-CN"/>
        </w:rPr>
        <w:t xml:space="preserve"> </w:t>
      </w:r>
      <w:r w:rsidR="00536E3E" w:rsidRPr="00740349">
        <w:rPr>
          <w:rFonts w:ascii="Book Antiqua" w:hAnsi="Book Antiqua"/>
          <w:sz w:val="24"/>
          <w:szCs w:val="24"/>
          <w:lang w:eastAsia="zh-CN"/>
        </w:rPr>
        <w:t>March 28, 2017</w:t>
      </w:r>
    </w:p>
    <w:p w:rsidR="00605AFE" w:rsidRPr="00740349" w:rsidRDefault="00605AFE" w:rsidP="00740349">
      <w:pPr>
        <w:spacing w:after="0" w:line="360" w:lineRule="auto"/>
        <w:jc w:val="both"/>
        <w:rPr>
          <w:rFonts w:ascii="Book Antiqua" w:hAnsi="Book Antiqua"/>
          <w:b/>
          <w:sz w:val="24"/>
          <w:szCs w:val="24"/>
        </w:rPr>
      </w:pPr>
      <w:r w:rsidRPr="00740349">
        <w:rPr>
          <w:rFonts w:ascii="Book Antiqua" w:hAnsi="Book Antiqua"/>
          <w:b/>
          <w:sz w:val="24"/>
          <w:szCs w:val="24"/>
        </w:rPr>
        <w:t xml:space="preserve">Revised: </w:t>
      </w:r>
      <w:r w:rsidR="00536E3E" w:rsidRPr="00740349">
        <w:rPr>
          <w:rFonts w:ascii="Book Antiqua" w:hAnsi="Book Antiqua"/>
          <w:sz w:val="24"/>
          <w:szCs w:val="24"/>
          <w:lang w:eastAsia="zh-CN"/>
        </w:rPr>
        <w:t>April 15, 2017</w:t>
      </w:r>
      <w:r w:rsidRPr="00740349">
        <w:rPr>
          <w:rFonts w:ascii="Book Antiqua" w:hAnsi="Book Antiqua"/>
          <w:sz w:val="24"/>
          <w:szCs w:val="24"/>
        </w:rPr>
        <w:t xml:space="preserve"> </w:t>
      </w:r>
    </w:p>
    <w:p w:rsidR="00605AFE" w:rsidRPr="003E1CA7" w:rsidRDefault="00605AFE" w:rsidP="003E1CA7">
      <w:pPr>
        <w:rPr>
          <w:rFonts w:ascii="Book Antiqua" w:hAnsi="Book Antiqua"/>
          <w:iCs/>
          <w:sz w:val="24"/>
        </w:rPr>
      </w:pPr>
      <w:r w:rsidRPr="00740349">
        <w:rPr>
          <w:rFonts w:ascii="Book Antiqua" w:hAnsi="Book Antiqua"/>
          <w:b/>
          <w:sz w:val="24"/>
          <w:szCs w:val="24"/>
        </w:rPr>
        <w:t>Accepted:</w:t>
      </w:r>
      <w:r w:rsidR="00740349">
        <w:rPr>
          <w:rFonts w:ascii="Book Antiqua" w:hAnsi="Book Antiqua"/>
          <w:b/>
          <w:sz w:val="24"/>
          <w:szCs w:val="24"/>
        </w:rPr>
        <w:t xml:space="preserve"> </w:t>
      </w:r>
      <w:r w:rsidR="003E1CA7">
        <w:rPr>
          <w:rStyle w:val="Emphasis"/>
        </w:rPr>
        <w:t>May 3</w:t>
      </w:r>
      <w:r w:rsidR="003E1CA7">
        <w:rPr>
          <w:rStyle w:val="Emphasis"/>
          <w:rFonts w:cs="宋体"/>
        </w:rPr>
        <w:t>,</w:t>
      </w:r>
      <w:r w:rsidR="003E1CA7">
        <w:rPr>
          <w:rStyle w:val="Emphasis"/>
        </w:rPr>
        <w:t xml:space="preserve"> 2017</w:t>
      </w:r>
    </w:p>
    <w:p w:rsidR="00605AFE" w:rsidRPr="00740349" w:rsidRDefault="00605AFE" w:rsidP="00740349">
      <w:pPr>
        <w:spacing w:after="0" w:line="360" w:lineRule="auto"/>
        <w:jc w:val="both"/>
        <w:rPr>
          <w:rFonts w:ascii="Book Antiqua" w:hAnsi="Book Antiqua"/>
          <w:sz w:val="24"/>
          <w:szCs w:val="24"/>
        </w:rPr>
      </w:pPr>
      <w:r w:rsidRPr="00740349">
        <w:rPr>
          <w:rFonts w:ascii="Book Antiqua" w:hAnsi="Book Antiqua"/>
          <w:b/>
          <w:sz w:val="24"/>
          <w:szCs w:val="24"/>
        </w:rPr>
        <w:t>Article in press:</w:t>
      </w:r>
      <w:r w:rsidR="00740349">
        <w:rPr>
          <w:rFonts w:ascii="Book Antiqua" w:hAnsi="Book Antiqua"/>
          <w:sz w:val="24"/>
          <w:szCs w:val="24"/>
        </w:rPr>
        <w:t xml:space="preserve"> </w:t>
      </w:r>
    </w:p>
    <w:p w:rsidR="00605AFE" w:rsidRPr="00740349" w:rsidRDefault="00605AFE" w:rsidP="00740349">
      <w:pPr>
        <w:spacing w:after="0" w:line="360" w:lineRule="auto"/>
        <w:jc w:val="both"/>
        <w:rPr>
          <w:rFonts w:ascii="Book Antiqua" w:hAnsi="Book Antiqua"/>
          <w:b/>
          <w:sz w:val="24"/>
          <w:szCs w:val="24"/>
        </w:rPr>
      </w:pPr>
      <w:r w:rsidRPr="00740349">
        <w:rPr>
          <w:rFonts w:ascii="Book Antiqua" w:hAnsi="Book Antiqua"/>
          <w:b/>
          <w:sz w:val="24"/>
          <w:szCs w:val="24"/>
        </w:rPr>
        <w:t xml:space="preserve">Published online: </w:t>
      </w:r>
    </w:p>
    <w:p w:rsidR="006E3D24" w:rsidRPr="00740349" w:rsidRDefault="006E3D24" w:rsidP="00740349">
      <w:pPr>
        <w:pStyle w:val="journal"/>
        <w:spacing w:after="0" w:line="360" w:lineRule="auto"/>
        <w:jc w:val="both"/>
        <w:rPr>
          <w:rFonts w:ascii="Book Antiqua" w:eastAsia="Calibri" w:hAnsi="Book Antiqua"/>
          <w:lang w:val="en-US"/>
        </w:rPr>
      </w:pPr>
    </w:p>
    <w:p w:rsidR="00125C61" w:rsidRPr="00740349" w:rsidRDefault="00125C61" w:rsidP="00740349">
      <w:pPr>
        <w:spacing w:after="0" w:line="360" w:lineRule="auto"/>
        <w:jc w:val="both"/>
        <w:rPr>
          <w:rFonts w:ascii="Book Antiqua" w:eastAsia="Calibri" w:hAnsi="Book Antiqua" w:cs="Times New Roman"/>
          <w:sz w:val="24"/>
          <w:szCs w:val="24"/>
          <w:lang w:val="en-US"/>
        </w:rPr>
      </w:pPr>
      <w:r w:rsidRPr="00740349">
        <w:rPr>
          <w:rFonts w:ascii="Book Antiqua" w:eastAsia="Calibri" w:hAnsi="Book Antiqua"/>
          <w:sz w:val="24"/>
          <w:szCs w:val="24"/>
          <w:lang w:val="en-US"/>
        </w:rPr>
        <w:br w:type="page"/>
      </w:r>
    </w:p>
    <w:p w:rsidR="009A7CA4" w:rsidRPr="00740349" w:rsidRDefault="009A7CA4" w:rsidP="00740349">
      <w:pPr>
        <w:pStyle w:val="journal"/>
        <w:spacing w:after="0" w:line="360" w:lineRule="auto"/>
        <w:jc w:val="both"/>
        <w:rPr>
          <w:rFonts w:ascii="Book Antiqua" w:eastAsia="Calibri" w:hAnsi="Book Antiqua"/>
          <w:b/>
          <w:lang w:val="en-US"/>
        </w:rPr>
      </w:pPr>
      <w:r w:rsidRPr="00740349">
        <w:rPr>
          <w:rFonts w:ascii="Book Antiqua" w:eastAsia="Calibri" w:hAnsi="Book Antiqua"/>
          <w:b/>
          <w:lang w:val="en-US"/>
        </w:rPr>
        <w:lastRenderedPageBreak/>
        <w:t>Abstract</w:t>
      </w:r>
    </w:p>
    <w:p w:rsidR="00536E3E" w:rsidRPr="00740349" w:rsidRDefault="00536E3E" w:rsidP="00740349">
      <w:pPr>
        <w:pStyle w:val="journal"/>
        <w:spacing w:after="0" w:line="360" w:lineRule="auto"/>
        <w:jc w:val="both"/>
        <w:rPr>
          <w:rFonts w:ascii="Book Antiqua" w:eastAsiaTheme="minorEastAsia" w:hAnsi="Book Antiqua"/>
          <w:b/>
          <w:i/>
          <w:lang w:val="en-US" w:eastAsia="zh-CN"/>
        </w:rPr>
      </w:pPr>
      <w:r w:rsidRPr="00740349">
        <w:rPr>
          <w:rFonts w:ascii="Book Antiqua" w:eastAsia="Calibri" w:hAnsi="Book Antiqua"/>
          <w:b/>
          <w:i/>
          <w:lang w:val="en-US"/>
        </w:rPr>
        <w:t>AIM</w:t>
      </w:r>
    </w:p>
    <w:p w:rsidR="009A7CA4" w:rsidRPr="00740349" w:rsidRDefault="00690324" w:rsidP="00740349">
      <w:pPr>
        <w:pStyle w:val="journal"/>
        <w:spacing w:after="0" w:line="360" w:lineRule="auto"/>
        <w:jc w:val="both"/>
        <w:rPr>
          <w:rFonts w:ascii="Book Antiqua" w:eastAsiaTheme="minorEastAsia" w:hAnsi="Book Antiqua"/>
          <w:lang w:val="en-US" w:eastAsia="zh-CN"/>
        </w:rPr>
      </w:pPr>
      <w:proofErr w:type="gramStart"/>
      <w:r w:rsidRPr="00740349">
        <w:rPr>
          <w:rFonts w:ascii="Book Antiqua" w:eastAsia="Calibri" w:hAnsi="Book Antiqua"/>
          <w:lang w:val="en-US"/>
        </w:rPr>
        <w:t>To compare</w:t>
      </w:r>
      <w:r w:rsidR="009A7CA4" w:rsidRPr="00740349">
        <w:rPr>
          <w:rFonts w:ascii="Book Antiqua" w:eastAsia="Calibri" w:hAnsi="Book Antiqua"/>
          <w:lang w:val="en-US"/>
        </w:rPr>
        <w:t xml:space="preserve"> the safety and efficacy or 3 basal-bolus regimens of </w:t>
      </w:r>
      <w:r w:rsidR="00723C94" w:rsidRPr="00723C94">
        <w:rPr>
          <w:rFonts w:ascii="Book Antiqua" w:hAnsi="Book Antiqua"/>
          <w:lang w:val="en-US"/>
        </w:rPr>
        <w:t xml:space="preserve">neutral protamine </w:t>
      </w:r>
      <w:proofErr w:type="spellStart"/>
      <w:r w:rsidR="00723C94" w:rsidRPr="00723C94">
        <w:rPr>
          <w:rFonts w:ascii="Book Antiqua" w:hAnsi="Book Antiqua"/>
          <w:lang w:val="en-US"/>
        </w:rPr>
        <w:t>hagedorn</w:t>
      </w:r>
      <w:proofErr w:type="spellEnd"/>
      <w:r w:rsidR="00723C94" w:rsidRPr="00723C94">
        <w:rPr>
          <w:rFonts w:ascii="Book Antiqua" w:eastAsia="Calibri" w:hAnsi="Book Antiqua"/>
          <w:lang w:val="en-US"/>
        </w:rPr>
        <w:t xml:space="preserve"> </w:t>
      </w:r>
      <w:r w:rsidR="00723C94">
        <w:rPr>
          <w:rFonts w:ascii="Book Antiqua" w:eastAsiaTheme="minorEastAsia" w:hAnsi="Book Antiqua" w:hint="eastAsia"/>
          <w:lang w:val="en-US" w:eastAsia="zh-CN"/>
        </w:rPr>
        <w:t>(</w:t>
      </w:r>
      <w:r w:rsidR="009A7CA4" w:rsidRPr="00740349">
        <w:rPr>
          <w:rFonts w:ascii="Book Antiqua" w:eastAsia="Calibri" w:hAnsi="Book Antiqua"/>
          <w:lang w:val="en-US"/>
        </w:rPr>
        <w:t>NPH</w:t>
      </w:r>
      <w:r w:rsidR="00723C94">
        <w:rPr>
          <w:rFonts w:ascii="Book Antiqua" w:eastAsiaTheme="minorEastAsia" w:hAnsi="Book Antiqua" w:hint="eastAsia"/>
          <w:lang w:val="en-US" w:eastAsia="zh-CN"/>
        </w:rPr>
        <w:t>)</w:t>
      </w:r>
      <w:r w:rsidR="009A7CA4" w:rsidRPr="00740349">
        <w:rPr>
          <w:rFonts w:ascii="Book Antiqua" w:eastAsia="Calibri" w:hAnsi="Book Antiqua"/>
          <w:lang w:val="en-US"/>
        </w:rPr>
        <w:t xml:space="preserve">/regular insulin in </w:t>
      </w:r>
      <w:r w:rsidRPr="00740349">
        <w:rPr>
          <w:rFonts w:ascii="Book Antiqua" w:eastAsia="Calibri" w:hAnsi="Book Antiqua"/>
          <w:lang w:val="en-US"/>
        </w:rPr>
        <w:t>the management of inpatient hyperglycemia</w:t>
      </w:r>
      <w:r w:rsidR="009A7CA4" w:rsidRPr="00740349">
        <w:rPr>
          <w:rFonts w:ascii="Book Antiqua" w:eastAsia="Calibri" w:hAnsi="Book Antiqua"/>
          <w:lang w:val="en-US"/>
        </w:rPr>
        <w:t>.</w:t>
      </w:r>
      <w:proofErr w:type="gramEnd"/>
    </w:p>
    <w:p w:rsidR="00536E3E" w:rsidRPr="00740349" w:rsidRDefault="00536E3E" w:rsidP="00740349">
      <w:pPr>
        <w:pStyle w:val="journal"/>
        <w:spacing w:after="0" w:line="360" w:lineRule="auto"/>
        <w:jc w:val="both"/>
        <w:rPr>
          <w:rFonts w:ascii="Book Antiqua" w:eastAsiaTheme="minorEastAsia" w:hAnsi="Book Antiqua"/>
          <w:lang w:val="en-US" w:eastAsia="zh-CN"/>
        </w:rPr>
      </w:pPr>
    </w:p>
    <w:p w:rsidR="00536E3E" w:rsidRPr="00740349" w:rsidRDefault="00536E3E" w:rsidP="00740349">
      <w:pPr>
        <w:pStyle w:val="journal"/>
        <w:spacing w:after="0" w:line="360" w:lineRule="auto"/>
        <w:jc w:val="both"/>
        <w:rPr>
          <w:rFonts w:ascii="Book Antiqua" w:eastAsiaTheme="minorEastAsia" w:hAnsi="Book Antiqua"/>
          <w:b/>
          <w:i/>
          <w:lang w:val="en-US" w:eastAsia="zh-CN"/>
        </w:rPr>
      </w:pPr>
      <w:r w:rsidRPr="00740349">
        <w:rPr>
          <w:rFonts w:ascii="Book Antiqua" w:eastAsia="Calibri" w:hAnsi="Book Antiqua"/>
          <w:b/>
          <w:i/>
          <w:lang w:val="en-US"/>
        </w:rPr>
        <w:t>METHODS</w:t>
      </w:r>
    </w:p>
    <w:p w:rsidR="009A7CA4" w:rsidRPr="00740349" w:rsidRDefault="009A7CA4" w:rsidP="00740349">
      <w:pPr>
        <w:pStyle w:val="journal"/>
        <w:spacing w:after="0" w:line="360" w:lineRule="auto"/>
        <w:jc w:val="both"/>
        <w:rPr>
          <w:rFonts w:ascii="Book Antiqua" w:eastAsiaTheme="minorEastAsia" w:hAnsi="Book Antiqua"/>
          <w:lang w:val="en-US" w:eastAsia="zh-CN"/>
        </w:rPr>
      </w:pPr>
      <w:r w:rsidRPr="00740349">
        <w:rPr>
          <w:rFonts w:ascii="Book Antiqua" w:eastAsia="Calibri" w:hAnsi="Book Antiqua"/>
          <w:lang w:val="en-US"/>
        </w:rPr>
        <w:t xml:space="preserve">We randomized 105 patients with blood glucose </w:t>
      </w:r>
      <w:r w:rsidR="00B9123E" w:rsidRPr="00740349">
        <w:rPr>
          <w:rFonts w:ascii="Book Antiqua" w:eastAsia="Calibri" w:hAnsi="Book Antiqua"/>
          <w:lang w:val="en-US"/>
        </w:rPr>
        <w:t xml:space="preserve">levels </w:t>
      </w:r>
      <w:r w:rsidRPr="00740349">
        <w:rPr>
          <w:rFonts w:ascii="Book Antiqua" w:eastAsia="Calibri" w:hAnsi="Book Antiqua"/>
          <w:lang w:val="en-US"/>
        </w:rPr>
        <w:t xml:space="preserve">between 140 and 400 mg/dL to a basal-bolus regimen </w:t>
      </w:r>
      <w:r w:rsidR="00A23C5F" w:rsidRPr="00740349">
        <w:rPr>
          <w:rFonts w:ascii="Book Antiqua" w:eastAsia="Calibri" w:hAnsi="Book Antiqua"/>
          <w:lang w:val="en-US"/>
        </w:rPr>
        <w:t xml:space="preserve">of </w:t>
      </w:r>
      <w:r w:rsidRPr="00740349">
        <w:rPr>
          <w:rFonts w:ascii="Book Antiqua" w:eastAsia="Calibri" w:hAnsi="Book Antiqua"/>
          <w:lang w:val="en-US"/>
        </w:rPr>
        <w:t>NPH insulin given once (</w:t>
      </w:r>
      <w:r w:rsidR="00536E3E" w:rsidRPr="00740349">
        <w:rPr>
          <w:rFonts w:ascii="Book Antiqua" w:eastAsia="Calibri" w:hAnsi="Book Antiqua"/>
          <w:i/>
          <w:lang w:val="en-US"/>
        </w:rPr>
        <w:t>n</w:t>
      </w:r>
      <w:r w:rsidR="00536E3E" w:rsidRPr="00740349">
        <w:rPr>
          <w:rFonts w:ascii="Book Antiqua" w:eastAsiaTheme="minorEastAsia" w:hAnsi="Book Antiqua"/>
          <w:lang w:val="en-US" w:eastAsia="zh-CN"/>
        </w:rPr>
        <w:t xml:space="preserve"> </w:t>
      </w:r>
      <w:r w:rsidR="00536E3E" w:rsidRPr="00740349">
        <w:rPr>
          <w:rFonts w:ascii="Book Antiqua" w:eastAsia="Calibri" w:hAnsi="Book Antiqua"/>
          <w:lang w:val="en-US"/>
        </w:rPr>
        <w:t>=</w:t>
      </w:r>
      <w:r w:rsidR="00536E3E" w:rsidRPr="00740349">
        <w:rPr>
          <w:rFonts w:ascii="Book Antiqua" w:eastAsiaTheme="minorEastAsia" w:hAnsi="Book Antiqua"/>
          <w:lang w:val="en-US" w:eastAsia="zh-CN"/>
        </w:rPr>
        <w:t xml:space="preserve"> </w:t>
      </w:r>
      <w:r w:rsidRPr="00740349">
        <w:rPr>
          <w:rFonts w:ascii="Book Antiqua" w:eastAsia="Calibri" w:hAnsi="Book Antiqua"/>
          <w:lang w:val="en-US"/>
        </w:rPr>
        <w:t xml:space="preserve">30), </w:t>
      </w:r>
      <w:r w:rsidR="00B9123E" w:rsidRPr="00740349">
        <w:rPr>
          <w:rFonts w:ascii="Book Antiqua" w:eastAsia="Calibri" w:hAnsi="Book Antiqua"/>
          <w:lang w:val="en-US"/>
        </w:rPr>
        <w:t xml:space="preserve">twice </w:t>
      </w:r>
      <w:r w:rsidRPr="00740349">
        <w:rPr>
          <w:rFonts w:ascii="Book Antiqua" w:eastAsia="Calibri" w:hAnsi="Book Antiqua"/>
          <w:lang w:val="en-US"/>
        </w:rPr>
        <w:t>(</w:t>
      </w:r>
      <w:r w:rsidR="00536E3E" w:rsidRPr="00740349">
        <w:rPr>
          <w:rFonts w:ascii="Book Antiqua" w:eastAsia="Calibri" w:hAnsi="Book Antiqua"/>
          <w:i/>
          <w:lang w:val="en-US"/>
        </w:rPr>
        <w:t>n</w:t>
      </w:r>
      <w:r w:rsidR="00536E3E" w:rsidRPr="00740349">
        <w:rPr>
          <w:rFonts w:ascii="Book Antiqua" w:eastAsiaTheme="minorEastAsia" w:hAnsi="Book Antiqua"/>
          <w:lang w:val="en-US" w:eastAsia="zh-CN"/>
        </w:rPr>
        <w:t xml:space="preserve"> </w:t>
      </w:r>
      <w:r w:rsidR="00536E3E" w:rsidRPr="00740349">
        <w:rPr>
          <w:rFonts w:ascii="Book Antiqua" w:eastAsia="Calibri" w:hAnsi="Book Antiqua"/>
          <w:lang w:val="en-US"/>
        </w:rPr>
        <w:t>=</w:t>
      </w:r>
      <w:r w:rsidR="00536E3E" w:rsidRPr="00740349">
        <w:rPr>
          <w:rFonts w:ascii="Book Antiqua" w:eastAsiaTheme="minorEastAsia" w:hAnsi="Book Antiqua"/>
          <w:lang w:val="en-US" w:eastAsia="zh-CN"/>
        </w:rPr>
        <w:t xml:space="preserve"> </w:t>
      </w:r>
      <w:r w:rsidRPr="00740349">
        <w:rPr>
          <w:rFonts w:ascii="Book Antiqua" w:eastAsia="Calibri" w:hAnsi="Book Antiqua"/>
          <w:lang w:val="en-US"/>
        </w:rPr>
        <w:t xml:space="preserve">40) or </w:t>
      </w:r>
      <w:r w:rsidR="00B9123E" w:rsidRPr="00740349">
        <w:rPr>
          <w:rFonts w:ascii="Book Antiqua" w:eastAsia="Calibri" w:hAnsi="Book Antiqua"/>
          <w:lang w:val="en-US"/>
        </w:rPr>
        <w:t xml:space="preserve">three times </w:t>
      </w:r>
      <w:r w:rsidRPr="00740349">
        <w:rPr>
          <w:rFonts w:ascii="Book Antiqua" w:eastAsia="Calibri" w:hAnsi="Book Antiqua"/>
          <w:lang w:val="en-US"/>
        </w:rPr>
        <w:t>(</w:t>
      </w:r>
      <w:r w:rsidRPr="00740349">
        <w:rPr>
          <w:rFonts w:ascii="Book Antiqua" w:eastAsia="Calibri" w:hAnsi="Book Antiqua"/>
          <w:i/>
          <w:lang w:val="en-US"/>
        </w:rPr>
        <w:t>n</w:t>
      </w:r>
      <w:r w:rsidR="00536E3E" w:rsidRPr="00740349">
        <w:rPr>
          <w:rFonts w:ascii="Book Antiqua" w:eastAsiaTheme="minorEastAsia" w:hAnsi="Book Antiqua"/>
          <w:lang w:val="en-US" w:eastAsia="zh-CN"/>
        </w:rPr>
        <w:t xml:space="preserve"> </w:t>
      </w:r>
      <w:r w:rsidRPr="00740349">
        <w:rPr>
          <w:rFonts w:ascii="Book Antiqua" w:eastAsia="Calibri" w:hAnsi="Book Antiqua"/>
          <w:lang w:val="en-US"/>
        </w:rPr>
        <w:t>=</w:t>
      </w:r>
      <w:r w:rsidR="00536E3E" w:rsidRPr="00740349">
        <w:rPr>
          <w:rFonts w:ascii="Book Antiqua" w:eastAsiaTheme="minorEastAsia" w:hAnsi="Book Antiqua"/>
          <w:lang w:val="en-US" w:eastAsia="zh-CN"/>
        </w:rPr>
        <w:t xml:space="preserve"> </w:t>
      </w:r>
      <w:r w:rsidRPr="00740349">
        <w:rPr>
          <w:rFonts w:ascii="Book Antiqua" w:eastAsia="Calibri" w:hAnsi="Book Antiqua"/>
          <w:lang w:val="en-US"/>
        </w:rPr>
        <w:t>35) daily</w:t>
      </w:r>
      <w:r w:rsidR="00EA18F2" w:rsidRPr="00740349">
        <w:rPr>
          <w:rFonts w:ascii="Book Antiqua" w:eastAsia="Calibri" w:hAnsi="Book Antiqua"/>
          <w:lang w:val="en-US"/>
        </w:rPr>
        <w:t>,</w:t>
      </w:r>
      <w:r w:rsidRPr="00740349">
        <w:rPr>
          <w:rFonts w:ascii="Book Antiqua" w:eastAsia="Calibri" w:hAnsi="Book Antiqua"/>
          <w:lang w:val="en-US"/>
        </w:rPr>
        <w:t xml:space="preserve"> </w:t>
      </w:r>
      <w:r w:rsidR="00B9123E" w:rsidRPr="00740349">
        <w:rPr>
          <w:rFonts w:ascii="Book Antiqua" w:eastAsia="Calibri" w:hAnsi="Book Antiqua"/>
          <w:lang w:val="en-US"/>
        </w:rPr>
        <w:t xml:space="preserve">in addition </w:t>
      </w:r>
      <w:r w:rsidRPr="00740349">
        <w:rPr>
          <w:rFonts w:ascii="Book Antiqua" w:eastAsia="Calibri" w:hAnsi="Book Antiqua"/>
          <w:lang w:val="en-US"/>
        </w:rPr>
        <w:t xml:space="preserve">to pre-meal regular insulin. Major outcomes included </w:t>
      </w:r>
      <w:r w:rsidR="00B9123E" w:rsidRPr="00740349">
        <w:rPr>
          <w:rFonts w:ascii="Book Antiqua" w:eastAsia="Calibri" w:hAnsi="Book Antiqua"/>
          <w:lang w:val="en-US"/>
        </w:rPr>
        <w:t xml:space="preserve">were </w:t>
      </w:r>
      <w:r w:rsidRPr="00740349">
        <w:rPr>
          <w:rFonts w:ascii="Book Antiqua" w:eastAsia="Calibri" w:hAnsi="Book Antiqua"/>
          <w:lang w:val="en-US"/>
        </w:rPr>
        <w:t>differences in glycemic control, frequency of hypoglycemia and total insulin dose.</w:t>
      </w:r>
    </w:p>
    <w:p w:rsidR="00536E3E" w:rsidRPr="00740349" w:rsidRDefault="00536E3E" w:rsidP="00740349">
      <w:pPr>
        <w:pStyle w:val="journal"/>
        <w:spacing w:after="0" w:line="360" w:lineRule="auto"/>
        <w:jc w:val="both"/>
        <w:rPr>
          <w:rFonts w:ascii="Book Antiqua" w:eastAsiaTheme="minorEastAsia" w:hAnsi="Book Antiqua"/>
          <w:lang w:val="en-US" w:eastAsia="zh-CN"/>
        </w:rPr>
      </w:pPr>
    </w:p>
    <w:p w:rsidR="00536E3E" w:rsidRPr="00740349" w:rsidRDefault="00536E3E" w:rsidP="00740349">
      <w:pPr>
        <w:pStyle w:val="journal"/>
        <w:spacing w:after="0" w:line="360" w:lineRule="auto"/>
        <w:jc w:val="both"/>
        <w:rPr>
          <w:rFonts w:ascii="Book Antiqua" w:eastAsiaTheme="minorEastAsia" w:hAnsi="Book Antiqua"/>
          <w:b/>
          <w:i/>
          <w:lang w:val="en-US" w:eastAsia="zh-CN"/>
        </w:rPr>
      </w:pPr>
      <w:r w:rsidRPr="00740349">
        <w:rPr>
          <w:rFonts w:ascii="Book Antiqua" w:eastAsia="Calibri" w:hAnsi="Book Antiqua"/>
          <w:b/>
          <w:i/>
          <w:lang w:val="en-US"/>
        </w:rPr>
        <w:t>RESULTS</w:t>
      </w:r>
    </w:p>
    <w:p w:rsidR="009A7CA4" w:rsidRPr="00740349" w:rsidRDefault="009A7CA4" w:rsidP="00740349">
      <w:pPr>
        <w:pStyle w:val="journal"/>
        <w:spacing w:after="0" w:line="360" w:lineRule="auto"/>
        <w:jc w:val="both"/>
        <w:rPr>
          <w:rFonts w:ascii="Book Antiqua" w:eastAsiaTheme="minorEastAsia" w:hAnsi="Book Antiqua"/>
          <w:lang w:val="en-US" w:eastAsia="zh-CN"/>
        </w:rPr>
      </w:pPr>
      <w:r w:rsidRPr="00740349">
        <w:rPr>
          <w:rFonts w:ascii="Book Antiqua" w:eastAsia="Calibri" w:hAnsi="Book Antiqua"/>
          <w:lang w:val="en-US"/>
        </w:rPr>
        <w:t xml:space="preserve">NPH insulin given in a once-daily regimen was associated with better glycemic control (58.3%) compared to twice daily (42.4%) and </w:t>
      </w:r>
      <w:r w:rsidR="00B9123E" w:rsidRPr="00740349">
        <w:rPr>
          <w:rFonts w:ascii="Book Antiqua" w:eastAsia="Calibri" w:hAnsi="Book Antiqua"/>
          <w:lang w:val="en-US"/>
        </w:rPr>
        <w:t>three times</w:t>
      </w:r>
      <w:r w:rsidRPr="00740349">
        <w:rPr>
          <w:rFonts w:ascii="Book Antiqua" w:eastAsia="Calibri" w:hAnsi="Book Antiqua"/>
          <w:lang w:val="en-US"/>
        </w:rPr>
        <w:t xml:space="preserve"> daily (48.9) regimens (</w:t>
      </w:r>
      <w:r w:rsidR="00536E3E" w:rsidRPr="00740349">
        <w:rPr>
          <w:rFonts w:ascii="Book Antiqua" w:eastAsia="Calibri" w:hAnsi="Book Antiqua"/>
          <w:i/>
          <w:lang w:val="en-US"/>
        </w:rPr>
        <w:t>P</w:t>
      </w:r>
      <w:r w:rsidR="00536E3E" w:rsidRPr="00740349">
        <w:rPr>
          <w:rFonts w:ascii="Book Antiqua" w:eastAsiaTheme="minorEastAsia" w:hAnsi="Book Antiqua"/>
          <w:lang w:val="en-US" w:eastAsia="zh-CN"/>
        </w:rPr>
        <w:t xml:space="preserve"> </w:t>
      </w:r>
      <w:r w:rsidRPr="00740349">
        <w:rPr>
          <w:rFonts w:ascii="Book Antiqua" w:eastAsia="Calibri" w:hAnsi="Book Antiqua"/>
          <w:lang w:val="en-US"/>
        </w:rPr>
        <w:t>=</w:t>
      </w:r>
      <w:r w:rsidR="00536E3E" w:rsidRPr="00740349">
        <w:rPr>
          <w:rFonts w:ascii="Book Antiqua" w:eastAsiaTheme="minorEastAsia" w:hAnsi="Book Antiqua"/>
          <w:lang w:val="en-US" w:eastAsia="zh-CN"/>
        </w:rPr>
        <w:t xml:space="preserve"> </w:t>
      </w:r>
      <w:r w:rsidRPr="00740349">
        <w:rPr>
          <w:rFonts w:ascii="Book Antiqua" w:eastAsia="Calibri" w:hAnsi="Book Antiqua"/>
          <w:lang w:val="en-US"/>
        </w:rPr>
        <w:t xml:space="preserve">0.031). The </w:t>
      </w:r>
      <w:r w:rsidR="00B9123E" w:rsidRPr="00740349">
        <w:rPr>
          <w:rFonts w:ascii="Book Antiqua" w:eastAsia="Calibri" w:hAnsi="Book Antiqua"/>
          <w:lang w:val="en-US"/>
        </w:rPr>
        <w:t xml:space="preserve">frequency </w:t>
      </w:r>
      <w:r w:rsidRPr="00740349">
        <w:rPr>
          <w:rFonts w:ascii="Book Antiqua" w:eastAsia="Calibri" w:hAnsi="Book Antiqua"/>
          <w:lang w:val="en-US"/>
        </w:rPr>
        <w:t xml:space="preserve">of hypoglycemia was similar between the </w:t>
      </w:r>
      <w:r w:rsidR="00B9123E" w:rsidRPr="00740349">
        <w:rPr>
          <w:rFonts w:ascii="Book Antiqua" w:eastAsia="Calibri" w:hAnsi="Book Antiqua"/>
          <w:lang w:val="en-US"/>
        </w:rPr>
        <w:t xml:space="preserve">three </w:t>
      </w:r>
      <w:r w:rsidRPr="00740349">
        <w:rPr>
          <w:rFonts w:ascii="Book Antiqua" w:eastAsia="Calibri" w:hAnsi="Book Antiqua"/>
          <w:lang w:val="en-US"/>
        </w:rPr>
        <w:t xml:space="preserve">groups (2.0%, 0.7% and 1.2%, </w:t>
      </w:r>
      <w:r w:rsidR="00536E3E" w:rsidRPr="00740349">
        <w:rPr>
          <w:rFonts w:ascii="Book Antiqua" w:eastAsia="Calibri" w:hAnsi="Book Antiqua"/>
          <w:i/>
          <w:lang w:val="en-US"/>
        </w:rPr>
        <w:t>P</w:t>
      </w:r>
      <w:r w:rsidR="00B9123E" w:rsidRPr="00740349">
        <w:rPr>
          <w:rFonts w:ascii="Book Antiqua" w:eastAsia="Calibri" w:hAnsi="Book Antiqua"/>
          <w:lang w:val="en-US"/>
        </w:rPr>
        <w:t xml:space="preserve"> </w:t>
      </w:r>
      <w:r w:rsidRPr="00740349">
        <w:rPr>
          <w:rFonts w:ascii="Book Antiqua" w:eastAsia="Calibri" w:hAnsi="Book Antiqua"/>
          <w:lang w:val="en-US"/>
        </w:rPr>
        <w:t>=</w:t>
      </w:r>
      <w:r w:rsidR="00B9123E" w:rsidRPr="00740349">
        <w:rPr>
          <w:rFonts w:ascii="Book Antiqua" w:eastAsia="Calibri" w:hAnsi="Book Antiqua"/>
          <w:lang w:val="en-US"/>
        </w:rPr>
        <w:t xml:space="preserve"> </w:t>
      </w:r>
      <w:r w:rsidRPr="00740349">
        <w:rPr>
          <w:rFonts w:ascii="Book Antiqua" w:eastAsia="Calibri" w:hAnsi="Book Antiqua"/>
          <w:lang w:val="en-US"/>
        </w:rPr>
        <w:t>0.21). The mean insulin dose at discharge was 0.48 ± 0.14 U/kg in the once-daily group compared to 0.69 ± 0.28 in the twice-daily</w:t>
      </w:r>
      <w:r w:rsidR="00B9123E" w:rsidRPr="00740349">
        <w:rPr>
          <w:rFonts w:ascii="Book Antiqua" w:eastAsia="Calibri" w:hAnsi="Book Antiqua"/>
          <w:lang w:val="en-US"/>
        </w:rPr>
        <w:t>,</w:t>
      </w:r>
      <w:r w:rsidRPr="00740349">
        <w:rPr>
          <w:rFonts w:ascii="Book Antiqua" w:eastAsia="Calibri" w:hAnsi="Book Antiqua"/>
          <w:lang w:val="en-US"/>
        </w:rPr>
        <w:t xml:space="preserve"> and 0.65 ± 0.20 in the </w:t>
      </w:r>
      <w:r w:rsidR="00B9123E" w:rsidRPr="00740349">
        <w:rPr>
          <w:rFonts w:ascii="Book Antiqua" w:eastAsia="Calibri" w:hAnsi="Book Antiqua"/>
          <w:lang w:val="en-US"/>
        </w:rPr>
        <w:t>three times</w:t>
      </w:r>
      <w:r w:rsidRPr="00740349">
        <w:rPr>
          <w:rFonts w:ascii="Book Antiqua" w:eastAsia="Calibri" w:hAnsi="Book Antiqua"/>
          <w:lang w:val="en-US"/>
        </w:rPr>
        <w:t xml:space="preserve"> daily regimens (</w:t>
      </w:r>
      <w:r w:rsidR="00536E3E" w:rsidRPr="00740349">
        <w:rPr>
          <w:rFonts w:ascii="Book Antiqua" w:eastAsia="Calibri" w:hAnsi="Book Antiqua"/>
          <w:i/>
          <w:lang w:val="en-US"/>
        </w:rPr>
        <w:t>P</w:t>
      </w:r>
      <w:r w:rsidR="00B9123E" w:rsidRPr="00740349">
        <w:rPr>
          <w:rFonts w:ascii="Book Antiqua" w:eastAsia="Calibri" w:hAnsi="Book Antiqua"/>
          <w:lang w:val="en-US"/>
        </w:rPr>
        <w:t xml:space="preserve"> </w:t>
      </w:r>
      <w:r w:rsidRPr="00740349">
        <w:rPr>
          <w:rFonts w:ascii="Book Antiqua" w:eastAsia="Calibri" w:hAnsi="Book Antiqua"/>
          <w:lang w:val="en-US"/>
        </w:rPr>
        <w:t>&lt;</w:t>
      </w:r>
      <w:r w:rsidR="00B9123E" w:rsidRPr="00740349">
        <w:rPr>
          <w:rFonts w:ascii="Book Antiqua" w:eastAsia="Calibri" w:hAnsi="Book Antiqua"/>
          <w:lang w:val="en-US"/>
        </w:rPr>
        <w:t xml:space="preserve"> </w:t>
      </w:r>
      <w:r w:rsidRPr="00740349">
        <w:rPr>
          <w:rFonts w:ascii="Book Antiqua" w:eastAsia="Calibri" w:hAnsi="Book Antiqua"/>
          <w:lang w:val="en-US"/>
        </w:rPr>
        <w:t>0.001).</w:t>
      </w:r>
    </w:p>
    <w:p w:rsidR="00536E3E" w:rsidRPr="00740349" w:rsidRDefault="00536E3E" w:rsidP="00740349">
      <w:pPr>
        <w:pStyle w:val="journal"/>
        <w:spacing w:after="0" w:line="360" w:lineRule="auto"/>
        <w:jc w:val="both"/>
        <w:rPr>
          <w:rFonts w:ascii="Book Antiqua" w:eastAsiaTheme="minorEastAsia" w:hAnsi="Book Antiqua"/>
          <w:lang w:val="en-US" w:eastAsia="zh-CN"/>
        </w:rPr>
      </w:pPr>
    </w:p>
    <w:p w:rsidR="00536E3E" w:rsidRPr="00740349" w:rsidRDefault="00536E3E" w:rsidP="00740349">
      <w:pPr>
        <w:pStyle w:val="journal"/>
        <w:spacing w:after="0" w:line="360" w:lineRule="auto"/>
        <w:jc w:val="both"/>
        <w:rPr>
          <w:rFonts w:ascii="Book Antiqua" w:eastAsiaTheme="minorEastAsia" w:hAnsi="Book Antiqua"/>
          <w:b/>
          <w:i/>
          <w:lang w:val="en-US" w:eastAsia="zh-CN"/>
        </w:rPr>
      </w:pPr>
      <w:r w:rsidRPr="00740349">
        <w:rPr>
          <w:rFonts w:ascii="Book Antiqua" w:eastAsia="Calibri" w:hAnsi="Book Antiqua"/>
          <w:b/>
          <w:i/>
          <w:lang w:val="en-US"/>
        </w:rPr>
        <w:t>CONCLUSION</w:t>
      </w:r>
    </w:p>
    <w:p w:rsidR="009A7CA4" w:rsidRPr="00740349" w:rsidRDefault="00C85E3A" w:rsidP="00740349">
      <w:pPr>
        <w:pStyle w:val="journal"/>
        <w:spacing w:after="0" w:line="360" w:lineRule="auto"/>
        <w:jc w:val="both"/>
        <w:rPr>
          <w:rFonts w:ascii="Book Antiqua" w:eastAsiaTheme="minorEastAsia" w:hAnsi="Book Antiqua"/>
          <w:lang w:val="en-US" w:eastAsia="zh-CN"/>
        </w:rPr>
      </w:pPr>
      <w:r w:rsidRPr="00740349">
        <w:rPr>
          <w:rFonts w:ascii="Book Antiqua" w:eastAsia="Calibri" w:hAnsi="Book Antiqua"/>
          <w:lang w:val="en-US"/>
        </w:rPr>
        <w:t>NPH insulin administered in a once-daily regimen resulted in improvement in glycemic control with similar rates of hypoglycemia compared to a twice-daily and a three times-daily regimen. Further studies are needed to evaluate whether this regimen could be implemented in all hospitalized patients with hyperglycemia.</w:t>
      </w:r>
    </w:p>
    <w:p w:rsidR="00882202" w:rsidRPr="00740349" w:rsidRDefault="00882202" w:rsidP="00740349">
      <w:pPr>
        <w:pStyle w:val="journal"/>
        <w:spacing w:after="0" w:line="360" w:lineRule="auto"/>
        <w:jc w:val="both"/>
        <w:rPr>
          <w:rFonts w:ascii="Book Antiqua" w:eastAsiaTheme="minorEastAsia" w:hAnsi="Book Antiqua"/>
          <w:lang w:val="en-US" w:eastAsia="zh-CN"/>
        </w:rPr>
      </w:pPr>
    </w:p>
    <w:p w:rsidR="00F67610" w:rsidRPr="00740349" w:rsidRDefault="00F67610" w:rsidP="00740349">
      <w:pPr>
        <w:spacing w:after="0" w:line="360" w:lineRule="auto"/>
        <w:jc w:val="both"/>
        <w:rPr>
          <w:rFonts w:ascii="Book Antiqua" w:hAnsi="Book Antiqua" w:cs="Times New Roman"/>
          <w:sz w:val="24"/>
          <w:szCs w:val="24"/>
          <w:lang w:val="en-US" w:eastAsia="zh-CN"/>
        </w:rPr>
      </w:pPr>
      <w:r w:rsidRPr="00740349">
        <w:rPr>
          <w:rFonts w:ascii="Book Antiqua" w:eastAsia="Calibri" w:hAnsi="Book Antiqua" w:cs="Times New Roman"/>
          <w:b/>
          <w:sz w:val="24"/>
          <w:szCs w:val="24"/>
          <w:lang w:val="en-US"/>
        </w:rPr>
        <w:t>Key</w:t>
      </w:r>
      <w:r w:rsidR="00882202" w:rsidRPr="00740349">
        <w:rPr>
          <w:rFonts w:ascii="Book Antiqua" w:hAnsi="Book Antiqua" w:cs="Times New Roman"/>
          <w:b/>
          <w:sz w:val="24"/>
          <w:szCs w:val="24"/>
          <w:lang w:val="en-US" w:eastAsia="zh-CN"/>
        </w:rPr>
        <w:t xml:space="preserve"> </w:t>
      </w:r>
      <w:r w:rsidRPr="00740349">
        <w:rPr>
          <w:rFonts w:ascii="Book Antiqua" w:eastAsia="Calibri" w:hAnsi="Book Antiqua" w:cs="Times New Roman"/>
          <w:b/>
          <w:sz w:val="24"/>
          <w:szCs w:val="24"/>
          <w:lang w:val="en-US"/>
        </w:rPr>
        <w:t xml:space="preserve">words: </w:t>
      </w:r>
      <w:r w:rsidR="00723C94" w:rsidRPr="00723C94">
        <w:rPr>
          <w:rFonts w:ascii="Book Antiqua" w:hAnsi="Book Antiqua" w:cs="Times New Roman"/>
          <w:sz w:val="24"/>
          <w:szCs w:val="24"/>
          <w:lang w:val="en-US"/>
        </w:rPr>
        <w:t xml:space="preserve">Neutral protamine </w:t>
      </w:r>
      <w:proofErr w:type="spellStart"/>
      <w:r w:rsidR="00723C94" w:rsidRPr="00723C94">
        <w:rPr>
          <w:rFonts w:ascii="Book Antiqua" w:hAnsi="Book Antiqua" w:cs="Times New Roman"/>
          <w:sz w:val="24"/>
          <w:szCs w:val="24"/>
          <w:lang w:val="en-US"/>
        </w:rPr>
        <w:t>hagedorn</w:t>
      </w:r>
      <w:proofErr w:type="spellEnd"/>
      <w:r w:rsidRPr="00723C94">
        <w:rPr>
          <w:rFonts w:ascii="Book Antiqua" w:eastAsia="Calibri" w:hAnsi="Book Antiqua" w:cs="Times New Roman"/>
          <w:sz w:val="24"/>
          <w:szCs w:val="24"/>
          <w:lang w:val="en-US"/>
        </w:rPr>
        <w:t xml:space="preserve"> </w:t>
      </w:r>
      <w:r w:rsidR="00D37DD7" w:rsidRPr="00740349">
        <w:rPr>
          <w:rFonts w:ascii="Book Antiqua" w:eastAsia="Calibri" w:hAnsi="Book Antiqua" w:cs="Times New Roman"/>
          <w:sz w:val="24"/>
          <w:szCs w:val="24"/>
          <w:lang w:val="en-US"/>
        </w:rPr>
        <w:t>i</w:t>
      </w:r>
      <w:r w:rsidRPr="00740349">
        <w:rPr>
          <w:rFonts w:ascii="Book Antiqua" w:eastAsia="Calibri" w:hAnsi="Book Antiqua" w:cs="Times New Roman"/>
          <w:sz w:val="24"/>
          <w:szCs w:val="24"/>
          <w:lang w:val="en-US"/>
        </w:rPr>
        <w:t>nsulin</w:t>
      </w:r>
      <w:r w:rsidR="00882202" w:rsidRPr="00740349">
        <w:rPr>
          <w:rFonts w:ascii="Book Antiqua" w:hAnsi="Book Antiqua" w:cs="Times New Roman"/>
          <w:sz w:val="24"/>
          <w:szCs w:val="24"/>
          <w:lang w:val="en-US" w:eastAsia="zh-CN"/>
        </w:rPr>
        <w:t>;</w:t>
      </w:r>
      <w:r w:rsidRPr="00740349">
        <w:rPr>
          <w:rFonts w:ascii="Book Antiqua" w:eastAsia="Calibri" w:hAnsi="Book Antiqua" w:cs="Times New Roman"/>
          <w:sz w:val="24"/>
          <w:szCs w:val="24"/>
          <w:lang w:val="en-US"/>
        </w:rPr>
        <w:t xml:space="preserve"> </w:t>
      </w:r>
      <w:r w:rsidR="00882202" w:rsidRPr="00740349">
        <w:rPr>
          <w:rFonts w:ascii="Book Antiqua" w:eastAsia="Calibri" w:hAnsi="Book Antiqua" w:cs="Times New Roman"/>
          <w:sz w:val="24"/>
          <w:szCs w:val="24"/>
          <w:lang w:val="en-US"/>
        </w:rPr>
        <w:t>H</w:t>
      </w:r>
      <w:r w:rsidRPr="00740349">
        <w:rPr>
          <w:rFonts w:ascii="Book Antiqua" w:eastAsia="Calibri" w:hAnsi="Book Antiqua" w:cs="Times New Roman"/>
          <w:sz w:val="24"/>
          <w:szCs w:val="24"/>
          <w:lang w:val="en-US"/>
        </w:rPr>
        <w:t xml:space="preserve">ospital </w:t>
      </w:r>
      <w:r w:rsidR="00D37DD7" w:rsidRPr="00740349">
        <w:rPr>
          <w:rFonts w:ascii="Book Antiqua" w:eastAsia="Calibri" w:hAnsi="Book Antiqua" w:cs="Times New Roman"/>
          <w:sz w:val="24"/>
          <w:szCs w:val="24"/>
          <w:lang w:val="en-US"/>
        </w:rPr>
        <w:t>h</w:t>
      </w:r>
      <w:r w:rsidRPr="00740349">
        <w:rPr>
          <w:rFonts w:ascii="Book Antiqua" w:eastAsia="Calibri" w:hAnsi="Book Antiqua" w:cs="Times New Roman"/>
          <w:sz w:val="24"/>
          <w:szCs w:val="24"/>
          <w:lang w:val="en-US"/>
        </w:rPr>
        <w:t>yperglycemia</w:t>
      </w:r>
      <w:r w:rsidR="00882202" w:rsidRPr="00740349">
        <w:rPr>
          <w:rFonts w:ascii="Book Antiqua" w:hAnsi="Book Antiqua" w:cs="Times New Roman"/>
          <w:sz w:val="24"/>
          <w:szCs w:val="24"/>
          <w:lang w:val="en-US" w:eastAsia="zh-CN"/>
        </w:rPr>
        <w:t>;</w:t>
      </w:r>
      <w:r w:rsidRPr="00740349">
        <w:rPr>
          <w:rFonts w:ascii="Book Antiqua" w:eastAsia="Calibri" w:hAnsi="Book Antiqua" w:cs="Times New Roman"/>
          <w:sz w:val="24"/>
          <w:szCs w:val="24"/>
          <w:lang w:val="en-US"/>
        </w:rPr>
        <w:t xml:space="preserve"> </w:t>
      </w:r>
      <w:r w:rsidR="00882202" w:rsidRPr="00740349">
        <w:rPr>
          <w:rFonts w:ascii="Book Antiqua" w:eastAsia="Calibri" w:hAnsi="Book Antiqua" w:cs="Times New Roman"/>
          <w:sz w:val="24"/>
          <w:szCs w:val="24"/>
          <w:lang w:val="en-US"/>
        </w:rPr>
        <w:t>B</w:t>
      </w:r>
      <w:r w:rsidRPr="00740349">
        <w:rPr>
          <w:rFonts w:ascii="Book Antiqua" w:eastAsia="Calibri" w:hAnsi="Book Antiqua" w:cs="Times New Roman"/>
          <w:sz w:val="24"/>
          <w:szCs w:val="24"/>
          <w:lang w:val="en-US"/>
        </w:rPr>
        <w:t>asal-bolus regimen</w:t>
      </w:r>
      <w:r w:rsidR="00882202" w:rsidRPr="00740349">
        <w:rPr>
          <w:rFonts w:ascii="Book Antiqua" w:hAnsi="Book Antiqua" w:cs="Times New Roman"/>
          <w:sz w:val="24"/>
          <w:szCs w:val="24"/>
          <w:lang w:val="en-US" w:eastAsia="zh-CN"/>
        </w:rPr>
        <w:t>;</w:t>
      </w:r>
      <w:r w:rsidRPr="00740349">
        <w:rPr>
          <w:rFonts w:ascii="Book Antiqua" w:eastAsia="Calibri" w:hAnsi="Book Antiqua" w:cs="Times New Roman"/>
          <w:sz w:val="24"/>
          <w:szCs w:val="24"/>
          <w:lang w:val="en-US"/>
        </w:rPr>
        <w:t xml:space="preserve"> Type 2 </w:t>
      </w:r>
      <w:r w:rsidR="00882202" w:rsidRPr="00740349">
        <w:rPr>
          <w:rFonts w:ascii="Book Antiqua" w:eastAsia="Calibri" w:hAnsi="Book Antiqua" w:cs="Times New Roman"/>
          <w:sz w:val="24"/>
          <w:szCs w:val="24"/>
          <w:lang w:val="en-US"/>
        </w:rPr>
        <w:t>diabetes mellit</w:t>
      </w:r>
      <w:r w:rsidRPr="00740349">
        <w:rPr>
          <w:rFonts w:ascii="Book Antiqua" w:eastAsia="Calibri" w:hAnsi="Book Antiqua" w:cs="Times New Roman"/>
          <w:sz w:val="24"/>
          <w:szCs w:val="24"/>
          <w:lang w:val="en-US"/>
        </w:rPr>
        <w:t>us</w:t>
      </w:r>
      <w:r w:rsidR="00882202" w:rsidRPr="00740349">
        <w:rPr>
          <w:rFonts w:ascii="Book Antiqua" w:hAnsi="Book Antiqua" w:cs="Times New Roman"/>
          <w:sz w:val="24"/>
          <w:szCs w:val="24"/>
          <w:lang w:val="en-US" w:eastAsia="zh-CN"/>
        </w:rPr>
        <w:t>;</w:t>
      </w:r>
      <w:r w:rsidR="00320519" w:rsidRPr="00740349">
        <w:rPr>
          <w:rFonts w:ascii="Book Antiqua" w:eastAsia="Calibri" w:hAnsi="Book Antiqua" w:cs="Times New Roman"/>
          <w:sz w:val="24"/>
          <w:szCs w:val="24"/>
          <w:lang w:val="en-US"/>
        </w:rPr>
        <w:t xml:space="preserve"> </w:t>
      </w:r>
      <w:r w:rsidR="007A422C" w:rsidRPr="00740349">
        <w:rPr>
          <w:rFonts w:ascii="Book Antiqua" w:eastAsia="Calibri" w:hAnsi="Book Antiqua" w:cs="Times New Roman"/>
          <w:sz w:val="24"/>
          <w:szCs w:val="24"/>
          <w:lang w:val="en-US"/>
        </w:rPr>
        <w:t>Inpatien</w:t>
      </w:r>
      <w:r w:rsidR="00882202" w:rsidRPr="00740349">
        <w:rPr>
          <w:rFonts w:ascii="Book Antiqua" w:eastAsia="Calibri" w:hAnsi="Book Antiqua" w:cs="Times New Roman"/>
          <w:sz w:val="24"/>
          <w:szCs w:val="24"/>
          <w:lang w:val="en-US"/>
        </w:rPr>
        <w:t>t care uni</w:t>
      </w:r>
      <w:r w:rsidR="007A422C" w:rsidRPr="00740349">
        <w:rPr>
          <w:rFonts w:ascii="Book Antiqua" w:eastAsia="Calibri" w:hAnsi="Book Antiqua" w:cs="Times New Roman"/>
          <w:sz w:val="24"/>
          <w:szCs w:val="24"/>
          <w:lang w:val="en-US"/>
        </w:rPr>
        <w:t>ts</w:t>
      </w:r>
    </w:p>
    <w:p w:rsidR="00155D0F" w:rsidRPr="00740349" w:rsidRDefault="00155D0F" w:rsidP="00740349">
      <w:pPr>
        <w:pStyle w:val="journal"/>
        <w:spacing w:after="0" w:line="360" w:lineRule="auto"/>
        <w:jc w:val="both"/>
        <w:rPr>
          <w:rFonts w:ascii="Book Antiqua" w:eastAsiaTheme="minorEastAsia" w:hAnsi="Book Antiqua"/>
          <w:lang w:val="en-US" w:eastAsia="zh-CN"/>
        </w:rPr>
      </w:pPr>
    </w:p>
    <w:p w:rsidR="00882202" w:rsidRPr="00740349" w:rsidRDefault="00882202" w:rsidP="00740349">
      <w:pPr>
        <w:spacing w:after="0" w:line="360" w:lineRule="auto"/>
        <w:jc w:val="both"/>
        <w:rPr>
          <w:rFonts w:ascii="Book Antiqua" w:hAnsi="Book Antiqua" w:cs="Arial"/>
          <w:sz w:val="24"/>
          <w:szCs w:val="24"/>
        </w:rPr>
      </w:pPr>
      <w:r w:rsidRPr="00740349">
        <w:rPr>
          <w:rFonts w:ascii="Book Antiqua" w:hAnsi="Book Antiqua"/>
          <w:b/>
          <w:sz w:val="24"/>
          <w:szCs w:val="24"/>
        </w:rPr>
        <w:lastRenderedPageBreak/>
        <w:t xml:space="preserve">© </w:t>
      </w:r>
      <w:r w:rsidRPr="00740349">
        <w:rPr>
          <w:rFonts w:ascii="Book Antiqua" w:hAnsi="Book Antiqua" w:cs="Arial"/>
          <w:b/>
          <w:sz w:val="24"/>
          <w:szCs w:val="24"/>
        </w:rPr>
        <w:t>The Author(s) 2017.</w:t>
      </w:r>
      <w:r w:rsidRPr="00740349">
        <w:rPr>
          <w:rFonts w:ascii="Book Antiqua" w:hAnsi="Book Antiqua" w:cs="Arial"/>
          <w:sz w:val="24"/>
          <w:szCs w:val="24"/>
        </w:rPr>
        <w:t xml:space="preserve"> Published by Baishideng Publishing Group Inc. All rights reserved.</w:t>
      </w:r>
    </w:p>
    <w:p w:rsidR="00882202" w:rsidRPr="00740349" w:rsidRDefault="00882202" w:rsidP="00740349">
      <w:pPr>
        <w:pStyle w:val="journal"/>
        <w:spacing w:after="0" w:line="360" w:lineRule="auto"/>
        <w:jc w:val="both"/>
        <w:rPr>
          <w:rFonts w:ascii="Book Antiqua" w:eastAsiaTheme="minorEastAsia" w:hAnsi="Book Antiqua"/>
          <w:lang w:val="en-US" w:eastAsia="zh-CN"/>
        </w:rPr>
      </w:pPr>
    </w:p>
    <w:p w:rsidR="00F512ED" w:rsidRPr="00740349" w:rsidRDefault="00F512ED" w:rsidP="00740349">
      <w:pPr>
        <w:spacing w:after="0" w:line="360" w:lineRule="auto"/>
        <w:jc w:val="both"/>
        <w:rPr>
          <w:rFonts w:ascii="Book Antiqua" w:eastAsia="Arial Unicode MS" w:hAnsi="Book Antiqua" w:cs="Times New Roman"/>
          <w:b/>
          <w:sz w:val="24"/>
          <w:szCs w:val="24"/>
          <w:lang w:val="en-US"/>
        </w:rPr>
      </w:pPr>
      <w:r w:rsidRPr="00740349">
        <w:rPr>
          <w:rFonts w:ascii="Book Antiqua" w:eastAsia="Arial Unicode MS" w:hAnsi="Book Antiqua" w:cs="Times New Roman"/>
          <w:b/>
          <w:sz w:val="24"/>
          <w:szCs w:val="24"/>
          <w:lang w:val="en-US"/>
        </w:rPr>
        <w:t>C</w:t>
      </w:r>
      <w:r w:rsidR="00882202" w:rsidRPr="00740349">
        <w:rPr>
          <w:rFonts w:ascii="Book Antiqua" w:eastAsia="Arial Unicode MS" w:hAnsi="Book Antiqua" w:cs="Times New Roman"/>
          <w:b/>
          <w:sz w:val="24"/>
          <w:szCs w:val="24"/>
          <w:lang w:val="en-US"/>
        </w:rPr>
        <w:t>ore tip</w:t>
      </w:r>
      <w:r w:rsidR="00882202" w:rsidRPr="00740349">
        <w:rPr>
          <w:rFonts w:ascii="Book Antiqua" w:eastAsia="Arial Unicode MS" w:hAnsi="Book Antiqua" w:cs="Times New Roman"/>
          <w:b/>
          <w:sz w:val="24"/>
          <w:szCs w:val="24"/>
          <w:lang w:val="en-US" w:eastAsia="zh-CN"/>
        </w:rPr>
        <w:t>:</w:t>
      </w:r>
      <w:r w:rsidR="00882202" w:rsidRPr="00740349">
        <w:rPr>
          <w:rFonts w:ascii="Book Antiqua" w:eastAsia="Arial Unicode MS" w:hAnsi="Book Antiqua" w:cs="Times New Roman"/>
          <w:b/>
          <w:sz w:val="24"/>
          <w:szCs w:val="24"/>
          <w:lang w:val="en-US"/>
        </w:rPr>
        <w:t xml:space="preserve"> </w:t>
      </w:r>
      <w:r w:rsidR="00BC24E1" w:rsidRPr="00740349">
        <w:rPr>
          <w:rFonts w:ascii="Book Antiqua" w:eastAsia="Calibri" w:hAnsi="Book Antiqua" w:cs="Times New Roman"/>
          <w:sz w:val="24"/>
          <w:szCs w:val="24"/>
          <w:lang w:val="en-US"/>
        </w:rPr>
        <w:t xml:space="preserve">In this parallel randomized clinical trial, we compared various insulin regimes. </w:t>
      </w:r>
      <w:r w:rsidR="00740349" w:rsidRPr="00740349">
        <w:rPr>
          <w:rFonts w:ascii="Book Antiqua" w:eastAsia="Calibri" w:hAnsi="Book Antiqua" w:cs="Times New Roman"/>
          <w:sz w:val="24"/>
          <w:szCs w:val="24"/>
          <w:lang w:val="en-US"/>
        </w:rPr>
        <w:t>Administration of one-</w:t>
      </w:r>
      <w:r w:rsidR="00BC24E1" w:rsidRPr="00740349">
        <w:rPr>
          <w:rFonts w:ascii="Book Antiqua" w:eastAsia="Calibri" w:hAnsi="Book Antiqua" w:cs="Times New Roman"/>
          <w:sz w:val="24"/>
          <w:szCs w:val="24"/>
          <w:lang w:val="en-US"/>
        </w:rPr>
        <w:t xml:space="preserve">daily </w:t>
      </w:r>
      <w:r w:rsidR="00723C94" w:rsidRPr="00723C94">
        <w:rPr>
          <w:rFonts w:ascii="Book Antiqua" w:hAnsi="Book Antiqua" w:cs="Times New Roman"/>
          <w:sz w:val="24"/>
          <w:szCs w:val="24"/>
          <w:lang w:val="en-US"/>
        </w:rPr>
        <w:t xml:space="preserve">neutral protamine </w:t>
      </w:r>
      <w:proofErr w:type="spellStart"/>
      <w:r w:rsidR="00723C94" w:rsidRPr="00723C94">
        <w:rPr>
          <w:rFonts w:ascii="Book Antiqua" w:hAnsi="Book Antiqua" w:cs="Times New Roman"/>
          <w:sz w:val="24"/>
          <w:szCs w:val="24"/>
          <w:lang w:val="en-US"/>
        </w:rPr>
        <w:t>hagedorn</w:t>
      </w:r>
      <w:proofErr w:type="spellEnd"/>
      <w:r w:rsidR="00723C94" w:rsidRPr="00740349">
        <w:rPr>
          <w:rFonts w:ascii="Book Antiqua" w:eastAsia="Calibri" w:hAnsi="Book Antiqua" w:cs="Times New Roman"/>
          <w:sz w:val="24"/>
          <w:szCs w:val="24"/>
          <w:lang w:val="en-US"/>
        </w:rPr>
        <w:t xml:space="preserve"> </w:t>
      </w:r>
      <w:r w:rsidR="00723C94">
        <w:rPr>
          <w:rFonts w:ascii="Book Antiqua" w:hAnsi="Book Antiqua" w:cs="Times New Roman" w:hint="eastAsia"/>
          <w:sz w:val="24"/>
          <w:szCs w:val="24"/>
          <w:lang w:val="en-US" w:eastAsia="zh-CN"/>
        </w:rPr>
        <w:t>(</w:t>
      </w:r>
      <w:r w:rsidR="00BC24E1" w:rsidRPr="00740349">
        <w:rPr>
          <w:rFonts w:ascii="Book Antiqua" w:eastAsia="Calibri" w:hAnsi="Book Antiqua" w:cs="Times New Roman"/>
          <w:sz w:val="24"/>
          <w:szCs w:val="24"/>
          <w:lang w:val="en-US"/>
        </w:rPr>
        <w:t>NPH</w:t>
      </w:r>
      <w:r w:rsidR="00723C94">
        <w:rPr>
          <w:rFonts w:ascii="Book Antiqua" w:hAnsi="Book Antiqua" w:cs="Times New Roman" w:hint="eastAsia"/>
          <w:sz w:val="24"/>
          <w:szCs w:val="24"/>
          <w:lang w:val="en-US" w:eastAsia="zh-CN"/>
        </w:rPr>
        <w:t>)</w:t>
      </w:r>
      <w:r w:rsidR="00BC24E1" w:rsidRPr="00740349">
        <w:rPr>
          <w:rFonts w:ascii="Book Antiqua" w:eastAsia="Calibri" w:hAnsi="Book Antiqua" w:cs="Times New Roman"/>
          <w:sz w:val="24"/>
          <w:szCs w:val="24"/>
          <w:lang w:val="en-US"/>
        </w:rPr>
        <w:t xml:space="preserve"> regimen improved glycemic control with similar rates compared to a twice-daily and a three times daily regimen. Furthermore, the use of NPH insulin in a once-daily regimen is associated with lower requirements as well as lower variability in the insulin dose during follow up.</w:t>
      </w:r>
    </w:p>
    <w:p w:rsidR="00740349" w:rsidRPr="00740349" w:rsidRDefault="00740349" w:rsidP="00740349">
      <w:pPr>
        <w:pStyle w:val="NoSpacing"/>
        <w:spacing w:line="360" w:lineRule="auto"/>
        <w:jc w:val="both"/>
        <w:rPr>
          <w:rFonts w:ascii="Book Antiqua" w:hAnsi="Book Antiqua" w:cs="Times New Roman"/>
          <w:i/>
          <w:sz w:val="24"/>
          <w:szCs w:val="24"/>
          <w:lang w:val="en-US" w:eastAsia="zh-CN"/>
        </w:rPr>
      </w:pPr>
    </w:p>
    <w:p w:rsidR="001130A5" w:rsidRPr="00740349" w:rsidRDefault="00740349" w:rsidP="00740349">
      <w:pPr>
        <w:pStyle w:val="NoSpacing"/>
        <w:spacing w:line="360" w:lineRule="auto"/>
        <w:jc w:val="both"/>
        <w:rPr>
          <w:rFonts w:ascii="Book Antiqua" w:hAnsi="Book Antiqua" w:cs="Times New Roman"/>
          <w:sz w:val="24"/>
          <w:szCs w:val="24"/>
          <w:lang w:val="en-US" w:eastAsia="zh-CN"/>
        </w:rPr>
      </w:pPr>
      <w:r w:rsidRPr="00740349">
        <w:rPr>
          <w:rFonts w:ascii="Book Antiqua" w:hAnsi="Book Antiqua" w:cs="Times New Roman"/>
          <w:sz w:val="24"/>
          <w:szCs w:val="24"/>
          <w:lang w:eastAsia="zh-CN"/>
        </w:rPr>
        <w:t xml:space="preserve">Quintanilla-Flores DL, González-González JG, </w:t>
      </w:r>
      <w:r w:rsidRPr="00740349">
        <w:rPr>
          <w:rFonts w:ascii="Book Antiqua" w:hAnsi="Book Antiqua" w:cs="Times New Roman"/>
          <w:sz w:val="24"/>
          <w:szCs w:val="24"/>
        </w:rPr>
        <w:t>García-De la Cruz</w:t>
      </w:r>
      <w:r w:rsidRPr="00740349">
        <w:rPr>
          <w:rFonts w:ascii="Book Antiqua" w:hAnsi="Book Antiqua" w:cs="Times New Roman"/>
          <w:sz w:val="24"/>
          <w:szCs w:val="24"/>
          <w:lang w:eastAsia="zh-CN"/>
        </w:rPr>
        <w:t xml:space="preserve"> G</w:t>
      </w:r>
      <w:r w:rsidRPr="00740349">
        <w:rPr>
          <w:rFonts w:ascii="Book Antiqua" w:hAnsi="Book Antiqua" w:cs="Times New Roman"/>
          <w:sz w:val="24"/>
          <w:szCs w:val="24"/>
        </w:rPr>
        <w:t>,</w:t>
      </w:r>
      <w:r w:rsidRPr="00740349">
        <w:rPr>
          <w:rFonts w:ascii="Book Antiqua" w:hAnsi="Book Antiqua" w:cs="Times New Roman"/>
          <w:sz w:val="24"/>
          <w:szCs w:val="24"/>
          <w:lang w:eastAsia="zh-CN"/>
        </w:rPr>
        <w:t xml:space="preserve"> Tamez-Pérez HE.</w:t>
      </w:r>
      <w:r w:rsidRPr="00740349">
        <w:rPr>
          <w:rFonts w:ascii="Book Antiqua" w:hAnsi="Book Antiqua" w:cs="Times New Roman"/>
          <w:sz w:val="24"/>
          <w:szCs w:val="24"/>
          <w:lang w:val="en-US"/>
        </w:rPr>
        <w:t xml:space="preserve"> </w:t>
      </w:r>
      <w:r w:rsidR="00723C94" w:rsidRPr="00723C94">
        <w:rPr>
          <w:rFonts w:ascii="Book Antiqua" w:hAnsi="Book Antiqua" w:cs="Times New Roman"/>
          <w:sz w:val="24"/>
          <w:szCs w:val="24"/>
          <w:lang w:val="en-US"/>
        </w:rPr>
        <w:t xml:space="preserve">Neutral protamine </w:t>
      </w:r>
      <w:proofErr w:type="spellStart"/>
      <w:r w:rsidR="00723C94" w:rsidRPr="00723C94">
        <w:rPr>
          <w:rFonts w:ascii="Book Antiqua" w:hAnsi="Book Antiqua" w:cs="Times New Roman"/>
          <w:sz w:val="24"/>
          <w:szCs w:val="24"/>
          <w:lang w:val="en-US"/>
        </w:rPr>
        <w:t>hagedorn</w:t>
      </w:r>
      <w:proofErr w:type="spellEnd"/>
      <w:r w:rsidRPr="00740349">
        <w:rPr>
          <w:rFonts w:ascii="Book Antiqua" w:hAnsi="Book Antiqua" w:cs="Times New Roman"/>
          <w:sz w:val="24"/>
          <w:szCs w:val="24"/>
          <w:lang w:val="en-US"/>
        </w:rPr>
        <w:t>/regular insulin in the treatment of inpatient hyperglycemia: Comparison of 3 basal-bolus regimens</w:t>
      </w:r>
      <w:r w:rsidRPr="00740349">
        <w:rPr>
          <w:rFonts w:ascii="Book Antiqua" w:hAnsi="Book Antiqua" w:cs="Times New Roman"/>
          <w:sz w:val="24"/>
          <w:szCs w:val="24"/>
          <w:lang w:val="en-US" w:eastAsia="zh-CN"/>
        </w:rPr>
        <w:t>.</w:t>
      </w:r>
      <w:r w:rsidRPr="00740349">
        <w:rPr>
          <w:rFonts w:ascii="Book Antiqua" w:hAnsi="Book Antiqua"/>
          <w:i/>
          <w:iCs/>
          <w:sz w:val="24"/>
          <w:szCs w:val="24"/>
        </w:rPr>
        <w:t xml:space="preserve"> World J Diabetes</w:t>
      </w:r>
      <w:r w:rsidRPr="00740349">
        <w:rPr>
          <w:rFonts w:ascii="Book Antiqua" w:hAnsi="Book Antiqua"/>
          <w:i/>
          <w:iCs/>
          <w:sz w:val="24"/>
          <w:szCs w:val="24"/>
          <w:lang w:eastAsia="zh-CN"/>
        </w:rPr>
        <w:t xml:space="preserve"> </w:t>
      </w:r>
      <w:r w:rsidRPr="00740349">
        <w:rPr>
          <w:rFonts w:ascii="Book Antiqua" w:hAnsi="Book Antiqua"/>
          <w:iCs/>
          <w:sz w:val="24"/>
          <w:szCs w:val="24"/>
          <w:lang w:eastAsia="zh-CN"/>
        </w:rPr>
        <w:t>2017; In press</w:t>
      </w:r>
    </w:p>
    <w:p w:rsidR="00125C61" w:rsidRPr="00740349" w:rsidRDefault="00125C61" w:rsidP="00740349">
      <w:pPr>
        <w:spacing w:after="0" w:line="360" w:lineRule="auto"/>
        <w:jc w:val="both"/>
        <w:rPr>
          <w:rFonts w:ascii="Book Antiqua" w:eastAsia="Calibri" w:hAnsi="Book Antiqua" w:cs="Times New Roman"/>
          <w:b/>
          <w:sz w:val="24"/>
          <w:szCs w:val="24"/>
          <w:lang w:val="en-US"/>
        </w:rPr>
      </w:pPr>
      <w:r w:rsidRPr="00740349">
        <w:rPr>
          <w:rFonts w:ascii="Book Antiqua" w:eastAsia="Calibri" w:hAnsi="Book Antiqua"/>
          <w:b/>
          <w:sz w:val="24"/>
          <w:szCs w:val="24"/>
          <w:lang w:val="en-US"/>
        </w:rPr>
        <w:br w:type="page"/>
      </w:r>
    </w:p>
    <w:p w:rsidR="009A7CA4" w:rsidRPr="00740349" w:rsidRDefault="00D37DD7" w:rsidP="00740349">
      <w:pPr>
        <w:pStyle w:val="journal"/>
        <w:spacing w:after="0" w:line="360" w:lineRule="auto"/>
        <w:jc w:val="both"/>
        <w:rPr>
          <w:rFonts w:ascii="Book Antiqua" w:eastAsia="Calibri" w:hAnsi="Book Antiqua"/>
          <w:b/>
          <w:lang w:val="en-US"/>
        </w:rPr>
      </w:pPr>
      <w:r w:rsidRPr="00740349">
        <w:rPr>
          <w:rFonts w:ascii="Book Antiqua" w:eastAsia="Calibri" w:hAnsi="Book Antiqua"/>
          <w:b/>
          <w:lang w:val="en-US"/>
        </w:rPr>
        <w:lastRenderedPageBreak/>
        <w:t>INTRODUCTION</w:t>
      </w:r>
    </w:p>
    <w:p w:rsidR="00622D6C" w:rsidRPr="00740349" w:rsidRDefault="009A7CA4" w:rsidP="00740349">
      <w:pPr>
        <w:pStyle w:val="journal"/>
        <w:spacing w:after="0" w:line="360" w:lineRule="auto"/>
        <w:jc w:val="both"/>
        <w:rPr>
          <w:rFonts w:ascii="Book Antiqua" w:eastAsia="Calibri" w:hAnsi="Book Antiqua"/>
          <w:lang w:val="en-US"/>
        </w:rPr>
      </w:pPr>
      <w:r w:rsidRPr="00740349">
        <w:rPr>
          <w:rFonts w:ascii="Book Antiqua" w:eastAsia="Calibri" w:hAnsi="Book Antiqua"/>
          <w:lang w:val="en-US"/>
        </w:rPr>
        <w:t>Hyperglycemia</w:t>
      </w:r>
      <w:r w:rsidR="00B9123E" w:rsidRPr="00740349">
        <w:rPr>
          <w:rFonts w:ascii="Book Antiqua" w:eastAsia="Calibri" w:hAnsi="Book Antiqua"/>
          <w:lang w:val="en-US"/>
        </w:rPr>
        <w:t xml:space="preserve"> is</w:t>
      </w:r>
      <w:r w:rsidRPr="00740349">
        <w:rPr>
          <w:rFonts w:ascii="Book Antiqua" w:eastAsia="Calibri" w:hAnsi="Book Antiqua"/>
          <w:lang w:val="en-US"/>
        </w:rPr>
        <w:t xml:space="preserve"> a common finding in hospitalized patients</w:t>
      </w:r>
      <w:r w:rsidR="00B9123E" w:rsidRPr="00740349">
        <w:rPr>
          <w:rFonts w:ascii="Book Antiqua" w:eastAsia="Calibri" w:hAnsi="Book Antiqua"/>
          <w:lang w:val="en-US"/>
        </w:rPr>
        <w:t xml:space="preserve"> w</w:t>
      </w:r>
      <w:r w:rsidRPr="00740349">
        <w:rPr>
          <w:rFonts w:ascii="Book Antiqua" w:eastAsia="Calibri" w:hAnsi="Book Antiqua"/>
          <w:lang w:val="en-US"/>
        </w:rPr>
        <w:t xml:space="preserve">ith a prevalence of </w:t>
      </w:r>
      <w:r w:rsidR="00B9123E" w:rsidRPr="00740349">
        <w:rPr>
          <w:rFonts w:ascii="Book Antiqua" w:eastAsia="Calibri" w:hAnsi="Book Antiqua"/>
          <w:lang w:val="en-US"/>
        </w:rPr>
        <w:t xml:space="preserve">approximately </w:t>
      </w:r>
      <w:r w:rsidRPr="00740349">
        <w:rPr>
          <w:rFonts w:ascii="Book Antiqua" w:eastAsia="Calibri" w:hAnsi="Book Antiqua"/>
          <w:lang w:val="en-US"/>
        </w:rPr>
        <w:t>25%</w:t>
      </w:r>
      <w:r w:rsidR="00740349" w:rsidRPr="00740349">
        <w:rPr>
          <w:rFonts w:ascii="Book Antiqua" w:eastAsia="Calibri" w:hAnsi="Book Antiqua"/>
          <w:noProof/>
          <w:vertAlign w:val="superscript"/>
          <w:lang w:val="en-US"/>
        </w:rPr>
        <w:t>[1]</w:t>
      </w:r>
      <w:r w:rsidR="00622D6C" w:rsidRPr="00740349">
        <w:rPr>
          <w:rFonts w:ascii="Book Antiqua" w:eastAsia="Calibri" w:hAnsi="Book Antiqua"/>
          <w:lang w:val="en-US"/>
        </w:rPr>
        <w:t>.</w:t>
      </w:r>
      <w:r w:rsidRPr="00740349">
        <w:rPr>
          <w:rFonts w:ascii="Book Antiqua" w:eastAsia="Calibri" w:hAnsi="Book Antiqua"/>
          <w:lang w:val="en-US"/>
        </w:rPr>
        <w:t xml:space="preserve"> </w:t>
      </w:r>
      <w:r w:rsidR="00622D6C" w:rsidRPr="00740349">
        <w:rPr>
          <w:rFonts w:ascii="Book Antiqua" w:eastAsia="Calibri" w:hAnsi="Book Antiqua"/>
          <w:lang w:val="en-US"/>
        </w:rPr>
        <w:t xml:space="preserve">It </w:t>
      </w:r>
      <w:r w:rsidRPr="00740349">
        <w:rPr>
          <w:rFonts w:ascii="Book Antiqua" w:eastAsia="Calibri" w:hAnsi="Book Antiqua"/>
          <w:lang w:val="en-US"/>
        </w:rPr>
        <w:t xml:space="preserve">can be secondary to </w:t>
      </w:r>
      <w:r w:rsidR="00622D6C" w:rsidRPr="00740349">
        <w:rPr>
          <w:rFonts w:ascii="Book Antiqua" w:eastAsia="Calibri" w:hAnsi="Book Antiqua"/>
          <w:lang w:val="en-US"/>
        </w:rPr>
        <w:t xml:space="preserve">undiagnosed </w:t>
      </w:r>
      <w:r w:rsidRPr="00740349">
        <w:rPr>
          <w:rFonts w:ascii="Book Antiqua" w:eastAsia="Calibri" w:hAnsi="Book Antiqua"/>
          <w:lang w:val="en-US"/>
        </w:rPr>
        <w:t xml:space="preserve">diabetes, stress hyperglycemia </w:t>
      </w:r>
      <w:r w:rsidR="00622D6C" w:rsidRPr="00740349">
        <w:rPr>
          <w:rFonts w:ascii="Book Antiqua" w:eastAsia="Calibri" w:hAnsi="Book Antiqua"/>
          <w:lang w:val="en-US"/>
        </w:rPr>
        <w:t>pharmacologi</w:t>
      </w:r>
      <w:r w:rsidR="00EA18F2" w:rsidRPr="00740349">
        <w:rPr>
          <w:rFonts w:ascii="Book Antiqua" w:eastAsia="Calibri" w:hAnsi="Book Antiqua"/>
          <w:lang w:val="en-US"/>
        </w:rPr>
        <w:t>c</w:t>
      </w:r>
      <w:r w:rsidR="00622D6C" w:rsidRPr="00740349">
        <w:rPr>
          <w:rFonts w:ascii="Book Antiqua" w:eastAsia="Calibri" w:hAnsi="Book Antiqua"/>
          <w:lang w:val="en-US"/>
        </w:rPr>
        <w:t xml:space="preserve">al agents, glucocorticoids </w:t>
      </w:r>
      <w:r w:rsidRPr="00740349">
        <w:rPr>
          <w:rFonts w:ascii="Book Antiqua" w:eastAsia="Calibri" w:hAnsi="Book Antiqua"/>
          <w:lang w:val="en-US"/>
        </w:rPr>
        <w:t xml:space="preserve">or </w:t>
      </w:r>
      <w:r w:rsidR="00622D6C" w:rsidRPr="00740349">
        <w:rPr>
          <w:rFonts w:ascii="Book Antiqua" w:eastAsia="Calibri" w:hAnsi="Book Antiqua"/>
          <w:lang w:val="en-US"/>
        </w:rPr>
        <w:t>poorly controlled</w:t>
      </w:r>
      <w:r w:rsidRPr="00740349">
        <w:rPr>
          <w:rFonts w:ascii="Book Antiqua" w:eastAsia="Calibri" w:hAnsi="Book Antiqua"/>
          <w:lang w:val="en-US"/>
        </w:rPr>
        <w:t xml:space="preserve"> diabetes. </w:t>
      </w:r>
      <w:r w:rsidRPr="00740349">
        <w:rPr>
          <w:rFonts w:ascii="Book Antiqua" w:hAnsi="Book Antiqua"/>
          <w:lang w:val="en-US"/>
        </w:rPr>
        <w:t xml:space="preserve">For every 2 </w:t>
      </w:r>
      <w:r w:rsidR="00622D6C" w:rsidRPr="00740349">
        <w:rPr>
          <w:rFonts w:ascii="Book Antiqua" w:hAnsi="Book Antiqua"/>
          <w:lang w:val="en-US"/>
        </w:rPr>
        <w:t xml:space="preserve">patients </w:t>
      </w:r>
      <w:r w:rsidRPr="00740349">
        <w:rPr>
          <w:rFonts w:ascii="Book Antiqua" w:hAnsi="Book Antiqua"/>
          <w:lang w:val="en-US"/>
        </w:rPr>
        <w:t xml:space="preserve">hospitalized </w:t>
      </w:r>
      <w:r w:rsidR="00622D6C" w:rsidRPr="00740349">
        <w:rPr>
          <w:rFonts w:ascii="Book Antiqua" w:hAnsi="Book Antiqua"/>
          <w:lang w:val="en-US"/>
        </w:rPr>
        <w:t xml:space="preserve">with a </w:t>
      </w:r>
      <w:r w:rsidRPr="00740349">
        <w:rPr>
          <w:rFonts w:ascii="Book Antiqua" w:hAnsi="Book Antiqua"/>
          <w:lang w:val="en-US"/>
        </w:rPr>
        <w:t>diagnos</w:t>
      </w:r>
      <w:r w:rsidR="00622D6C" w:rsidRPr="00740349">
        <w:rPr>
          <w:rFonts w:ascii="Book Antiqua" w:hAnsi="Book Antiqua"/>
          <w:lang w:val="en-US"/>
        </w:rPr>
        <w:t>is</w:t>
      </w:r>
      <w:r w:rsidRPr="00740349">
        <w:rPr>
          <w:rFonts w:ascii="Book Antiqua" w:hAnsi="Book Antiqua"/>
          <w:lang w:val="en-US"/>
        </w:rPr>
        <w:t xml:space="preserve"> </w:t>
      </w:r>
      <w:r w:rsidR="00622D6C" w:rsidRPr="00740349">
        <w:rPr>
          <w:rFonts w:ascii="Book Antiqua" w:hAnsi="Book Antiqua"/>
          <w:lang w:val="en-US"/>
        </w:rPr>
        <w:t xml:space="preserve">of </w:t>
      </w:r>
      <w:r w:rsidRPr="00740349">
        <w:rPr>
          <w:rFonts w:ascii="Book Antiqua" w:hAnsi="Book Antiqua"/>
          <w:lang w:val="en-US"/>
        </w:rPr>
        <w:t xml:space="preserve">type 2 diabetes mellitus (DM2), there is </w:t>
      </w:r>
      <w:r w:rsidR="00622D6C" w:rsidRPr="00740349">
        <w:rPr>
          <w:rFonts w:ascii="Book Antiqua" w:hAnsi="Book Antiqua"/>
          <w:lang w:val="en-US"/>
        </w:rPr>
        <w:t>one</w:t>
      </w:r>
      <w:r w:rsidRPr="00740349">
        <w:rPr>
          <w:rFonts w:ascii="Book Antiqua" w:hAnsi="Book Antiqua"/>
          <w:lang w:val="en-US"/>
        </w:rPr>
        <w:t xml:space="preserve"> with </w:t>
      </w:r>
      <w:r w:rsidR="00622D6C" w:rsidRPr="00740349">
        <w:rPr>
          <w:rFonts w:ascii="Book Antiqua" w:hAnsi="Book Antiqua"/>
          <w:lang w:val="en-US"/>
        </w:rPr>
        <w:t xml:space="preserve">previously undetected </w:t>
      </w:r>
      <w:proofErr w:type="gramStart"/>
      <w:r w:rsidRPr="00740349">
        <w:rPr>
          <w:rFonts w:ascii="Book Antiqua" w:hAnsi="Book Antiqua"/>
          <w:lang w:val="en-US"/>
        </w:rPr>
        <w:t>hyperglycemia</w:t>
      </w:r>
      <w:r w:rsidR="00740349" w:rsidRPr="00740349">
        <w:rPr>
          <w:rFonts w:ascii="Book Antiqua" w:hAnsi="Book Antiqua"/>
          <w:noProof/>
          <w:vertAlign w:val="superscript"/>
          <w:lang w:val="en-US"/>
        </w:rPr>
        <w:t>[</w:t>
      </w:r>
      <w:proofErr w:type="gramEnd"/>
      <w:r w:rsidR="00740349" w:rsidRPr="00740349">
        <w:rPr>
          <w:rFonts w:ascii="Book Antiqua" w:hAnsi="Book Antiqua"/>
          <w:noProof/>
          <w:vertAlign w:val="superscript"/>
          <w:lang w:val="en-US"/>
        </w:rPr>
        <w:t>2]</w:t>
      </w:r>
      <w:r w:rsidRPr="00740349">
        <w:rPr>
          <w:rFonts w:ascii="Book Antiqua" w:hAnsi="Book Antiqua"/>
          <w:lang w:val="en-US"/>
        </w:rPr>
        <w:t>. In addition, about 90% of hospitalized patients with diabetes have</w:t>
      </w:r>
      <w:r w:rsidR="00622D6C" w:rsidRPr="00740349">
        <w:rPr>
          <w:rFonts w:ascii="Book Antiqua" w:hAnsi="Book Antiqua"/>
          <w:lang w:val="en-US"/>
        </w:rPr>
        <w:t xml:space="preserve"> hyperglycemia (</w:t>
      </w:r>
      <w:r w:rsidRPr="00740349">
        <w:rPr>
          <w:rFonts w:ascii="Book Antiqua" w:hAnsi="Book Antiqua"/>
          <w:lang w:val="en-US"/>
        </w:rPr>
        <w:t>&gt;</w:t>
      </w:r>
      <w:r w:rsidR="00740349">
        <w:rPr>
          <w:rFonts w:ascii="Book Antiqua" w:eastAsiaTheme="minorEastAsia" w:hAnsi="Book Antiqua" w:hint="eastAsia"/>
          <w:lang w:val="en-US" w:eastAsia="zh-CN"/>
        </w:rPr>
        <w:t xml:space="preserve"> </w:t>
      </w:r>
      <w:r w:rsidRPr="00740349">
        <w:rPr>
          <w:rFonts w:ascii="Book Antiqua" w:hAnsi="Book Antiqua"/>
          <w:lang w:val="en-US"/>
        </w:rPr>
        <w:t>200 mg/</w:t>
      </w:r>
      <w:proofErr w:type="spellStart"/>
      <w:r w:rsidRPr="00740349">
        <w:rPr>
          <w:rFonts w:ascii="Book Antiqua" w:hAnsi="Book Antiqua"/>
          <w:lang w:val="en-US"/>
        </w:rPr>
        <w:t>dL</w:t>
      </w:r>
      <w:proofErr w:type="spellEnd"/>
      <w:r w:rsidR="00622D6C" w:rsidRPr="00740349">
        <w:rPr>
          <w:rFonts w:ascii="Book Antiqua" w:hAnsi="Book Antiqua"/>
          <w:lang w:val="en-US"/>
        </w:rPr>
        <w:t>)</w:t>
      </w:r>
      <w:r w:rsidRPr="00740349">
        <w:rPr>
          <w:rFonts w:ascii="Book Antiqua" w:hAnsi="Book Antiqua"/>
          <w:lang w:val="en-US"/>
        </w:rPr>
        <w:t xml:space="preserve"> and in 20% of these patients hyperglycemia persists for 3 </w:t>
      </w:r>
      <w:r w:rsidR="00622D6C" w:rsidRPr="00740349">
        <w:rPr>
          <w:rFonts w:ascii="Book Antiqua" w:hAnsi="Book Antiqua"/>
          <w:lang w:val="en-US"/>
        </w:rPr>
        <w:t xml:space="preserve">or more </w:t>
      </w:r>
      <w:proofErr w:type="gramStart"/>
      <w:r w:rsidR="00871A89" w:rsidRPr="00740349">
        <w:rPr>
          <w:rFonts w:ascii="Book Antiqua" w:hAnsi="Book Antiqua"/>
          <w:lang w:val="en-US"/>
        </w:rPr>
        <w:t>days</w:t>
      </w:r>
      <w:r w:rsidR="00740349" w:rsidRPr="00740349">
        <w:rPr>
          <w:rFonts w:ascii="Book Antiqua" w:hAnsi="Book Antiqua"/>
          <w:noProof/>
          <w:vertAlign w:val="superscript"/>
          <w:lang w:val="en-US"/>
        </w:rPr>
        <w:t>[</w:t>
      </w:r>
      <w:proofErr w:type="gramEnd"/>
      <w:r w:rsidR="00740349" w:rsidRPr="00740349">
        <w:rPr>
          <w:rFonts w:ascii="Book Antiqua" w:hAnsi="Book Antiqua"/>
          <w:noProof/>
          <w:vertAlign w:val="superscript"/>
          <w:lang w:val="en-US"/>
        </w:rPr>
        <w:t>3]</w:t>
      </w:r>
      <w:r w:rsidR="001D6E3B" w:rsidRPr="00740349">
        <w:rPr>
          <w:rFonts w:ascii="Book Antiqua" w:hAnsi="Book Antiqua"/>
          <w:lang w:val="en-US"/>
        </w:rPr>
        <w:t>.</w:t>
      </w:r>
    </w:p>
    <w:p w:rsidR="009A7CA4" w:rsidRPr="00740349" w:rsidRDefault="00A734CB" w:rsidP="00740349">
      <w:pPr>
        <w:pStyle w:val="journal"/>
        <w:spacing w:after="0" w:line="360" w:lineRule="auto"/>
        <w:ind w:firstLineChars="100" w:firstLine="240"/>
        <w:jc w:val="both"/>
        <w:rPr>
          <w:rFonts w:ascii="Book Antiqua" w:eastAsia="Calibri" w:hAnsi="Book Antiqua"/>
          <w:lang w:val="en-US"/>
        </w:rPr>
      </w:pPr>
      <w:r w:rsidRPr="00740349">
        <w:rPr>
          <w:rFonts w:ascii="Book Antiqua" w:eastAsia="Calibri" w:hAnsi="Book Antiqua"/>
          <w:lang w:val="en-US"/>
        </w:rPr>
        <w:t>P</w:t>
      </w:r>
      <w:r w:rsidR="009A7CA4" w:rsidRPr="00740349">
        <w:rPr>
          <w:rFonts w:ascii="Book Antiqua" w:eastAsia="Calibri" w:hAnsi="Book Antiqua"/>
          <w:lang w:val="en-US"/>
        </w:rPr>
        <w:t xml:space="preserve">oor glycemic control has been established as a </w:t>
      </w:r>
      <w:r w:rsidR="00622D6C" w:rsidRPr="00740349">
        <w:rPr>
          <w:rFonts w:ascii="Book Antiqua" w:eastAsia="Calibri" w:hAnsi="Book Antiqua"/>
          <w:lang w:val="en-US"/>
        </w:rPr>
        <w:t xml:space="preserve">risk factor for </w:t>
      </w:r>
      <w:r w:rsidR="009A7CA4" w:rsidRPr="00740349">
        <w:rPr>
          <w:rFonts w:ascii="Book Antiqua" w:eastAsia="Calibri" w:hAnsi="Book Antiqua"/>
          <w:lang w:val="en-US"/>
        </w:rPr>
        <w:t xml:space="preserve">poor clinical outcome and </w:t>
      </w:r>
      <w:proofErr w:type="gramStart"/>
      <w:r w:rsidR="009A7CA4" w:rsidRPr="00740349">
        <w:rPr>
          <w:rFonts w:ascii="Book Antiqua" w:eastAsia="Calibri" w:hAnsi="Book Antiqua"/>
          <w:lang w:val="en-US"/>
        </w:rPr>
        <w:t>mortality</w:t>
      </w:r>
      <w:r w:rsidR="00740349" w:rsidRPr="00740349">
        <w:rPr>
          <w:rFonts w:ascii="Book Antiqua" w:eastAsia="Calibri" w:hAnsi="Book Antiqua"/>
          <w:noProof/>
          <w:vertAlign w:val="superscript"/>
          <w:lang w:val="en-US"/>
        </w:rPr>
        <w:t>[</w:t>
      </w:r>
      <w:proofErr w:type="gramEnd"/>
      <w:r w:rsidR="00740349">
        <w:rPr>
          <w:rFonts w:ascii="Book Antiqua" w:eastAsia="Calibri" w:hAnsi="Book Antiqua"/>
          <w:noProof/>
          <w:vertAlign w:val="superscript"/>
          <w:lang w:val="en-US"/>
        </w:rPr>
        <w:t>2,</w:t>
      </w:r>
      <w:r w:rsidR="00740349" w:rsidRPr="00740349">
        <w:rPr>
          <w:rFonts w:ascii="Book Antiqua" w:eastAsia="Calibri" w:hAnsi="Book Antiqua"/>
          <w:noProof/>
          <w:vertAlign w:val="superscript"/>
          <w:lang w:val="en-US"/>
        </w:rPr>
        <w:t>4]</w:t>
      </w:r>
      <w:r w:rsidR="009A7CA4" w:rsidRPr="00740349">
        <w:rPr>
          <w:rFonts w:ascii="Book Antiqua" w:eastAsia="Calibri" w:hAnsi="Book Antiqua"/>
          <w:lang w:val="en-US"/>
        </w:rPr>
        <w:t xml:space="preserve">. </w:t>
      </w:r>
      <w:r w:rsidR="006B1731" w:rsidRPr="00740349">
        <w:rPr>
          <w:rFonts w:ascii="Book Antiqua" w:eastAsia="Calibri" w:hAnsi="Book Antiqua"/>
          <w:lang w:val="en-US"/>
        </w:rPr>
        <w:t>G</w:t>
      </w:r>
      <w:r w:rsidR="00084E2F" w:rsidRPr="00740349">
        <w:rPr>
          <w:rFonts w:ascii="Book Antiqua" w:eastAsia="Calibri" w:hAnsi="Book Antiqua"/>
          <w:lang w:val="en-US"/>
        </w:rPr>
        <w:t xml:space="preserve">lucose levels </w:t>
      </w:r>
      <w:r w:rsidR="006B1731" w:rsidRPr="00740349">
        <w:rPr>
          <w:rFonts w:ascii="Book Antiqua" w:eastAsia="Calibri" w:hAnsi="Book Antiqua"/>
          <w:lang w:val="en-US"/>
        </w:rPr>
        <w:t xml:space="preserve">between 140-180 mg/dL are </w:t>
      </w:r>
      <w:r w:rsidR="009A7CA4" w:rsidRPr="00740349">
        <w:rPr>
          <w:rFonts w:ascii="Book Antiqua" w:eastAsia="Calibri" w:hAnsi="Book Antiqua"/>
          <w:lang w:val="en-US"/>
        </w:rPr>
        <w:t xml:space="preserve">associated with </w:t>
      </w:r>
      <w:r w:rsidR="00084E2F" w:rsidRPr="00740349">
        <w:rPr>
          <w:rFonts w:ascii="Book Antiqua" w:eastAsia="Calibri" w:hAnsi="Book Antiqua"/>
          <w:lang w:val="en-US"/>
        </w:rPr>
        <w:t xml:space="preserve">a reduction in </w:t>
      </w:r>
      <w:r w:rsidR="009A7CA4" w:rsidRPr="00740349">
        <w:rPr>
          <w:rFonts w:ascii="Book Antiqua" w:eastAsia="Calibri" w:hAnsi="Book Antiqua"/>
          <w:lang w:val="en-US"/>
        </w:rPr>
        <w:t xml:space="preserve">mortality, systemic infections, risk of multi-organ failure, </w:t>
      </w:r>
      <w:proofErr w:type="spellStart"/>
      <w:r w:rsidR="009A7CA4" w:rsidRPr="00740349">
        <w:rPr>
          <w:rFonts w:ascii="Book Antiqua" w:eastAsia="Calibri" w:hAnsi="Book Antiqua"/>
          <w:lang w:val="en-US"/>
        </w:rPr>
        <w:t>bacetermia</w:t>
      </w:r>
      <w:proofErr w:type="spellEnd"/>
      <w:r w:rsidR="009A7CA4" w:rsidRPr="00740349">
        <w:rPr>
          <w:rFonts w:ascii="Book Antiqua" w:eastAsia="Calibri" w:hAnsi="Book Antiqua"/>
          <w:lang w:val="en-US"/>
        </w:rPr>
        <w:t xml:space="preserve">, critical illness polyneuropathy, inflammation and hospital </w:t>
      </w:r>
      <w:proofErr w:type="gramStart"/>
      <w:r w:rsidR="009A7CA4" w:rsidRPr="00740349">
        <w:rPr>
          <w:rFonts w:ascii="Book Antiqua" w:eastAsia="Calibri" w:hAnsi="Book Antiqua"/>
          <w:lang w:val="en-US"/>
        </w:rPr>
        <w:t>stay</w:t>
      </w:r>
      <w:r w:rsidR="00740349" w:rsidRPr="00740349">
        <w:rPr>
          <w:rFonts w:ascii="Book Antiqua" w:eastAsia="Calibri" w:hAnsi="Book Antiqua"/>
          <w:noProof/>
          <w:vertAlign w:val="superscript"/>
          <w:lang w:val="en-US"/>
        </w:rPr>
        <w:t>[</w:t>
      </w:r>
      <w:proofErr w:type="gramEnd"/>
      <w:r w:rsidR="00740349" w:rsidRPr="00740349">
        <w:rPr>
          <w:rFonts w:ascii="Book Antiqua" w:eastAsia="Calibri" w:hAnsi="Book Antiqua"/>
          <w:noProof/>
          <w:vertAlign w:val="superscript"/>
          <w:lang w:val="en-US"/>
        </w:rPr>
        <w:t>4-6]</w:t>
      </w:r>
      <w:r w:rsidR="009A7CA4" w:rsidRPr="00740349">
        <w:rPr>
          <w:rFonts w:ascii="Book Antiqua" w:eastAsia="Calibri" w:hAnsi="Book Antiqua"/>
          <w:lang w:val="en-US"/>
        </w:rPr>
        <w:t xml:space="preserve">. Subcutaneous insulin, given as a </w:t>
      </w:r>
      <w:r w:rsidR="006B1731" w:rsidRPr="00740349">
        <w:rPr>
          <w:rFonts w:ascii="Book Antiqua" w:eastAsia="Calibri" w:hAnsi="Book Antiqua"/>
          <w:lang w:val="en-US"/>
        </w:rPr>
        <w:t xml:space="preserve">daily </w:t>
      </w:r>
      <w:r w:rsidR="009A7CA4" w:rsidRPr="00740349">
        <w:rPr>
          <w:rFonts w:ascii="Book Antiqua" w:eastAsia="Calibri" w:hAnsi="Book Antiqua"/>
          <w:lang w:val="en-US"/>
        </w:rPr>
        <w:t xml:space="preserve">basal-bolus, is the only agent that has </w:t>
      </w:r>
      <w:r w:rsidR="00084E2F" w:rsidRPr="00740349">
        <w:rPr>
          <w:rFonts w:ascii="Book Antiqua" w:eastAsia="Calibri" w:hAnsi="Book Antiqua"/>
          <w:lang w:val="en-US"/>
        </w:rPr>
        <w:t>proven</w:t>
      </w:r>
      <w:r w:rsidR="009A7CA4" w:rsidRPr="00740349">
        <w:rPr>
          <w:rFonts w:ascii="Book Antiqua" w:eastAsia="Calibri" w:hAnsi="Book Antiqua"/>
          <w:lang w:val="en-US"/>
        </w:rPr>
        <w:t xml:space="preserve"> efficacy and safety for glycemic control in general medical and surgic</w:t>
      </w:r>
      <w:r w:rsidR="00871A89" w:rsidRPr="00740349">
        <w:rPr>
          <w:rFonts w:ascii="Book Antiqua" w:eastAsia="Calibri" w:hAnsi="Book Antiqua"/>
          <w:lang w:val="en-US"/>
        </w:rPr>
        <w:t>al patients with hyperglycemia.</w:t>
      </w:r>
    </w:p>
    <w:p w:rsidR="009A7CA4" w:rsidRPr="00740349" w:rsidRDefault="009A7CA4" w:rsidP="00740349">
      <w:pPr>
        <w:pStyle w:val="journal"/>
        <w:spacing w:after="0" w:line="360" w:lineRule="auto"/>
        <w:ind w:firstLineChars="100" w:firstLine="240"/>
        <w:jc w:val="both"/>
        <w:rPr>
          <w:rFonts w:ascii="Book Antiqua" w:eastAsia="Calibri" w:hAnsi="Book Antiqua"/>
          <w:lang w:val="en-US"/>
        </w:rPr>
      </w:pPr>
      <w:r w:rsidRPr="00740349">
        <w:rPr>
          <w:rFonts w:ascii="Book Antiqua" w:eastAsia="Calibri" w:hAnsi="Book Antiqua"/>
          <w:lang w:val="en-US"/>
        </w:rPr>
        <w:t xml:space="preserve">Despite its benefits, treatment of hyperglycemia still remains delayed. The fear of </w:t>
      </w:r>
      <w:r w:rsidR="00084E2F" w:rsidRPr="00740349">
        <w:rPr>
          <w:rFonts w:ascii="Book Antiqua" w:eastAsia="Calibri" w:hAnsi="Book Antiqua"/>
          <w:lang w:val="en-US"/>
        </w:rPr>
        <w:t xml:space="preserve">causing </w:t>
      </w:r>
      <w:proofErr w:type="gramStart"/>
      <w:r w:rsidRPr="00740349">
        <w:rPr>
          <w:rFonts w:ascii="Book Antiqua" w:eastAsia="Calibri" w:hAnsi="Book Antiqua"/>
          <w:lang w:val="en-US"/>
        </w:rPr>
        <w:t>hypoglycemia</w:t>
      </w:r>
      <w:r w:rsidR="006F11BB" w:rsidRPr="00740349">
        <w:rPr>
          <w:rFonts w:ascii="Book Antiqua" w:eastAsia="Calibri" w:hAnsi="Book Antiqua"/>
          <w:noProof/>
          <w:vertAlign w:val="superscript"/>
          <w:lang w:val="en-US"/>
        </w:rPr>
        <w:t>[</w:t>
      </w:r>
      <w:proofErr w:type="gramEnd"/>
      <w:r w:rsidR="00084E2F" w:rsidRPr="00740349">
        <w:rPr>
          <w:rFonts w:ascii="Book Antiqua" w:eastAsia="Calibri" w:hAnsi="Book Antiqua"/>
          <w:noProof/>
          <w:vertAlign w:val="superscript"/>
          <w:lang w:val="en-US"/>
        </w:rPr>
        <w:t>3</w:t>
      </w:r>
      <w:r w:rsidR="006F11BB" w:rsidRPr="00740349">
        <w:rPr>
          <w:rFonts w:ascii="Book Antiqua" w:eastAsia="Calibri" w:hAnsi="Book Antiqua"/>
          <w:noProof/>
          <w:vertAlign w:val="superscript"/>
          <w:lang w:val="en-US"/>
        </w:rPr>
        <w:t>]</w:t>
      </w:r>
      <w:r w:rsidR="00084E2F" w:rsidRPr="00740349">
        <w:rPr>
          <w:rFonts w:ascii="Book Antiqua" w:eastAsia="Calibri" w:hAnsi="Book Antiqua"/>
          <w:lang w:val="en-US"/>
        </w:rPr>
        <w:t xml:space="preserve"> </w:t>
      </w:r>
      <w:r w:rsidR="006B1731" w:rsidRPr="00740349">
        <w:rPr>
          <w:rFonts w:ascii="Book Antiqua" w:eastAsia="Calibri" w:hAnsi="Book Antiqua"/>
          <w:lang w:val="en-US"/>
        </w:rPr>
        <w:t>and</w:t>
      </w:r>
      <w:r w:rsidRPr="00740349">
        <w:rPr>
          <w:rFonts w:ascii="Book Antiqua" w:eastAsia="Calibri" w:hAnsi="Book Antiqua"/>
          <w:lang w:val="en-US"/>
        </w:rPr>
        <w:t xml:space="preserve"> the clinical inertia of no</w:t>
      </w:r>
      <w:r w:rsidR="00084E2F" w:rsidRPr="00740349">
        <w:rPr>
          <w:rFonts w:ascii="Book Antiqua" w:eastAsia="Calibri" w:hAnsi="Book Antiqua"/>
          <w:lang w:val="en-US"/>
        </w:rPr>
        <w:t xml:space="preserve"> </w:t>
      </w:r>
      <w:r w:rsidRPr="00740349">
        <w:rPr>
          <w:rFonts w:ascii="Book Antiqua" w:eastAsia="Calibri" w:hAnsi="Book Antiqua"/>
          <w:lang w:val="en-US"/>
        </w:rPr>
        <w:t>treatment</w:t>
      </w:r>
      <w:r w:rsidR="00084E2F" w:rsidRPr="00740349">
        <w:rPr>
          <w:rFonts w:ascii="Book Antiqua" w:eastAsia="Calibri" w:hAnsi="Book Antiqua"/>
          <w:lang w:val="en-US"/>
        </w:rPr>
        <w:t xml:space="preserve"> </w:t>
      </w:r>
      <w:r w:rsidRPr="00740349">
        <w:rPr>
          <w:rFonts w:ascii="Book Antiqua" w:eastAsia="Calibri" w:hAnsi="Book Antiqua"/>
          <w:lang w:val="en-US"/>
        </w:rPr>
        <w:t>remain</w:t>
      </w:r>
      <w:r w:rsidR="00EA18F2" w:rsidRPr="00740349">
        <w:rPr>
          <w:rFonts w:ascii="Book Antiqua" w:eastAsia="Calibri" w:hAnsi="Book Antiqua"/>
          <w:lang w:val="en-US"/>
        </w:rPr>
        <w:t xml:space="preserve"> </w:t>
      </w:r>
      <w:r w:rsidRPr="00740349">
        <w:rPr>
          <w:rFonts w:ascii="Book Antiqua" w:eastAsia="Calibri" w:hAnsi="Book Antiqua"/>
          <w:lang w:val="en-US"/>
        </w:rPr>
        <w:t xml:space="preserve">the main barriers </w:t>
      </w:r>
      <w:r w:rsidR="006B1731" w:rsidRPr="00740349">
        <w:rPr>
          <w:rFonts w:ascii="Book Antiqua" w:eastAsia="Calibri" w:hAnsi="Book Antiqua"/>
          <w:lang w:val="en-US"/>
        </w:rPr>
        <w:t xml:space="preserve">for </w:t>
      </w:r>
      <w:r w:rsidRPr="00740349">
        <w:rPr>
          <w:rFonts w:ascii="Book Antiqua" w:eastAsia="Calibri" w:hAnsi="Book Antiqua"/>
          <w:lang w:val="en-US"/>
        </w:rPr>
        <w:t>initiat</w:t>
      </w:r>
      <w:r w:rsidR="006B1731" w:rsidRPr="00740349">
        <w:rPr>
          <w:rFonts w:ascii="Book Antiqua" w:eastAsia="Calibri" w:hAnsi="Book Antiqua"/>
          <w:lang w:val="en-US"/>
        </w:rPr>
        <w:t>ing</w:t>
      </w:r>
      <w:r w:rsidRPr="00740349">
        <w:rPr>
          <w:rFonts w:ascii="Book Antiqua" w:eastAsia="Calibri" w:hAnsi="Book Antiqua"/>
          <w:lang w:val="en-US"/>
        </w:rPr>
        <w:t xml:space="preserve"> insulin. Physicians </w:t>
      </w:r>
      <w:r w:rsidR="00781481" w:rsidRPr="00740349">
        <w:rPr>
          <w:rFonts w:ascii="Book Antiqua" w:eastAsia="Calibri" w:hAnsi="Book Antiqua"/>
          <w:lang w:val="en-US"/>
        </w:rPr>
        <w:t>commonly</w:t>
      </w:r>
      <w:r w:rsidRPr="00740349">
        <w:rPr>
          <w:rFonts w:ascii="Book Antiqua" w:eastAsia="Calibri" w:hAnsi="Book Antiqua"/>
          <w:lang w:val="en-US"/>
        </w:rPr>
        <w:t xml:space="preserve"> use </w:t>
      </w:r>
      <w:r w:rsidR="00084E2F" w:rsidRPr="00740349">
        <w:rPr>
          <w:rFonts w:ascii="Book Antiqua" w:eastAsia="Calibri" w:hAnsi="Book Antiqua"/>
          <w:lang w:val="en-US"/>
        </w:rPr>
        <w:t>a</w:t>
      </w:r>
      <w:r w:rsidRPr="00740349">
        <w:rPr>
          <w:rFonts w:ascii="Book Antiqua" w:eastAsia="Calibri" w:hAnsi="Book Antiqua"/>
          <w:lang w:val="en-US"/>
        </w:rPr>
        <w:t xml:space="preserve"> sliding-scale </w:t>
      </w:r>
      <w:r w:rsidR="00084E2F" w:rsidRPr="00740349">
        <w:rPr>
          <w:rFonts w:ascii="Book Antiqua" w:eastAsia="Calibri" w:hAnsi="Book Antiqua"/>
          <w:lang w:val="en-US"/>
        </w:rPr>
        <w:t xml:space="preserve">regimen </w:t>
      </w:r>
      <w:r w:rsidRPr="00740349">
        <w:rPr>
          <w:rFonts w:ascii="Book Antiqua" w:eastAsia="Calibri" w:hAnsi="Book Antiqua"/>
          <w:lang w:val="en-US"/>
        </w:rPr>
        <w:t xml:space="preserve">until stabilization of </w:t>
      </w:r>
      <w:r w:rsidR="00781481" w:rsidRPr="00740349">
        <w:rPr>
          <w:rFonts w:ascii="Book Antiqua" w:eastAsia="Calibri" w:hAnsi="Book Antiqua"/>
          <w:lang w:val="en-US"/>
        </w:rPr>
        <w:t xml:space="preserve">glucose </w:t>
      </w:r>
      <w:proofErr w:type="gramStart"/>
      <w:r w:rsidR="00781481" w:rsidRPr="00740349">
        <w:rPr>
          <w:rFonts w:ascii="Book Antiqua" w:eastAsia="Calibri" w:hAnsi="Book Antiqua"/>
          <w:lang w:val="en-US"/>
        </w:rPr>
        <w:t>levels</w:t>
      </w:r>
      <w:r w:rsidR="006F11BB" w:rsidRPr="00740349">
        <w:rPr>
          <w:rFonts w:ascii="Book Antiqua" w:eastAsia="Calibri" w:hAnsi="Book Antiqua"/>
          <w:noProof/>
          <w:vertAlign w:val="superscript"/>
          <w:lang w:val="en-US"/>
        </w:rPr>
        <w:t>[</w:t>
      </w:r>
      <w:proofErr w:type="gramEnd"/>
      <w:r w:rsidRPr="00740349">
        <w:rPr>
          <w:rFonts w:ascii="Book Antiqua" w:eastAsia="Calibri" w:hAnsi="Book Antiqua"/>
          <w:noProof/>
          <w:vertAlign w:val="superscript"/>
          <w:lang w:val="en-US"/>
        </w:rPr>
        <w:t>7</w:t>
      </w:r>
      <w:r w:rsidR="006F11BB" w:rsidRPr="00740349">
        <w:rPr>
          <w:rFonts w:ascii="Book Antiqua" w:eastAsia="Calibri" w:hAnsi="Book Antiqua"/>
          <w:noProof/>
          <w:vertAlign w:val="superscript"/>
          <w:lang w:val="en-US"/>
        </w:rPr>
        <w:t>]</w:t>
      </w:r>
      <w:r w:rsidR="00781481" w:rsidRPr="00740349">
        <w:rPr>
          <w:rFonts w:ascii="Book Antiqua" w:eastAsia="Calibri" w:hAnsi="Book Antiqua"/>
          <w:noProof/>
          <w:lang w:val="en-US"/>
        </w:rPr>
        <w:t>;</w:t>
      </w:r>
      <w:r w:rsidRPr="00740349">
        <w:rPr>
          <w:rFonts w:ascii="Book Antiqua" w:eastAsia="Calibri" w:hAnsi="Book Antiqua"/>
          <w:lang w:val="en-US"/>
        </w:rPr>
        <w:t xml:space="preserve"> </w:t>
      </w:r>
      <w:r w:rsidR="00781481" w:rsidRPr="00740349">
        <w:rPr>
          <w:rFonts w:ascii="Book Antiqua" w:eastAsia="Calibri" w:hAnsi="Book Antiqua"/>
          <w:lang w:val="en-US"/>
        </w:rPr>
        <w:t xml:space="preserve">however, a study by </w:t>
      </w:r>
      <w:proofErr w:type="spellStart"/>
      <w:r w:rsidR="00781481" w:rsidRPr="00740349">
        <w:rPr>
          <w:rFonts w:ascii="Book Antiqua" w:hAnsi="Book Antiqua"/>
          <w:lang w:val="en-US"/>
        </w:rPr>
        <w:t>Umpierrez</w:t>
      </w:r>
      <w:proofErr w:type="spellEnd"/>
      <w:r w:rsidR="00781481" w:rsidRPr="00740349">
        <w:rPr>
          <w:rFonts w:ascii="Book Antiqua" w:hAnsi="Book Antiqua"/>
          <w:i/>
          <w:lang w:val="en-US"/>
        </w:rPr>
        <w:t xml:space="preserve"> et al</w:t>
      </w:r>
      <w:r w:rsidR="006F11BB" w:rsidRPr="00740349">
        <w:rPr>
          <w:rFonts w:ascii="Book Antiqua" w:eastAsia="Calibri" w:hAnsi="Book Antiqua"/>
          <w:noProof/>
          <w:vertAlign w:val="superscript"/>
          <w:lang w:val="en-US"/>
        </w:rPr>
        <w:t>[</w:t>
      </w:r>
      <w:r w:rsidR="006B1731" w:rsidRPr="00740349">
        <w:rPr>
          <w:rFonts w:ascii="Book Antiqua" w:eastAsia="Calibri" w:hAnsi="Book Antiqua"/>
          <w:noProof/>
          <w:vertAlign w:val="superscript"/>
          <w:lang w:val="en-US"/>
        </w:rPr>
        <w:t>8</w:t>
      </w:r>
      <w:r w:rsidR="006F11BB" w:rsidRPr="00740349">
        <w:rPr>
          <w:rFonts w:ascii="Book Antiqua" w:eastAsia="Calibri" w:hAnsi="Book Antiqua"/>
          <w:noProof/>
          <w:vertAlign w:val="superscript"/>
          <w:lang w:val="en-US"/>
        </w:rPr>
        <w:t>]</w:t>
      </w:r>
      <w:r w:rsidR="006B1731" w:rsidRPr="00740349">
        <w:rPr>
          <w:rFonts w:ascii="Book Antiqua" w:eastAsia="Calibri" w:hAnsi="Book Antiqua"/>
          <w:noProof/>
          <w:lang w:val="en-US"/>
        </w:rPr>
        <w:t xml:space="preserve"> </w:t>
      </w:r>
      <w:r w:rsidR="00781481" w:rsidRPr="00740349">
        <w:rPr>
          <w:rFonts w:ascii="Book Antiqua" w:hAnsi="Book Antiqua"/>
          <w:lang w:val="en-US"/>
        </w:rPr>
        <w:t>found that a basal-bolus insulin algorithm was more effective than a sliding-scale regimen for glucose control</w:t>
      </w:r>
      <w:r w:rsidRPr="00740349">
        <w:rPr>
          <w:rFonts w:ascii="Book Antiqua" w:eastAsia="Calibri" w:hAnsi="Book Antiqua"/>
          <w:lang w:val="en-US"/>
        </w:rPr>
        <w:t>.</w:t>
      </w:r>
    </w:p>
    <w:p w:rsidR="00EA18F2" w:rsidRDefault="009A7CA4" w:rsidP="00740349">
      <w:pPr>
        <w:pStyle w:val="journal"/>
        <w:spacing w:after="0" w:line="360" w:lineRule="auto"/>
        <w:ind w:firstLineChars="100" w:firstLine="240"/>
        <w:jc w:val="both"/>
        <w:rPr>
          <w:rFonts w:ascii="Book Antiqua" w:eastAsiaTheme="minorEastAsia" w:hAnsi="Book Antiqua"/>
          <w:lang w:val="en-US" w:eastAsia="zh-CN"/>
        </w:rPr>
      </w:pPr>
      <w:r w:rsidRPr="00740349">
        <w:rPr>
          <w:rFonts w:ascii="Book Antiqua" w:eastAsia="Calibri" w:hAnsi="Book Antiqua"/>
          <w:lang w:val="en-US"/>
        </w:rPr>
        <w:t xml:space="preserve">The use of a basal-bolus regimen </w:t>
      </w:r>
      <w:r w:rsidR="00781481" w:rsidRPr="00740349">
        <w:rPr>
          <w:rFonts w:ascii="Book Antiqua" w:eastAsia="Calibri" w:hAnsi="Book Antiqua"/>
          <w:lang w:val="en-US"/>
        </w:rPr>
        <w:t>with</w:t>
      </w:r>
      <w:r w:rsidRPr="00740349">
        <w:rPr>
          <w:rFonts w:ascii="Book Antiqua" w:eastAsia="Calibri" w:hAnsi="Book Antiqua"/>
          <w:lang w:val="en-US"/>
        </w:rPr>
        <w:t xml:space="preserve"> both insulin analogs and </w:t>
      </w:r>
      <w:r w:rsidR="006B1731" w:rsidRPr="00740349">
        <w:rPr>
          <w:rFonts w:ascii="Book Antiqua" w:eastAsia="Calibri" w:hAnsi="Book Antiqua"/>
          <w:lang w:val="en-US"/>
        </w:rPr>
        <w:t xml:space="preserve">a </w:t>
      </w:r>
      <w:r w:rsidR="00723C94" w:rsidRPr="00723C94">
        <w:rPr>
          <w:rFonts w:ascii="Book Antiqua" w:hAnsi="Book Antiqua"/>
          <w:lang w:val="en-US"/>
        </w:rPr>
        <w:t xml:space="preserve">neutral protamine </w:t>
      </w:r>
      <w:proofErr w:type="spellStart"/>
      <w:r w:rsidR="00723C94" w:rsidRPr="00723C94">
        <w:rPr>
          <w:rFonts w:ascii="Book Antiqua" w:hAnsi="Book Antiqua"/>
          <w:lang w:val="en-US"/>
        </w:rPr>
        <w:t>hagedorn</w:t>
      </w:r>
      <w:proofErr w:type="spellEnd"/>
      <w:r w:rsidR="00723C94" w:rsidRPr="00740349">
        <w:rPr>
          <w:rFonts w:ascii="Book Antiqua" w:eastAsia="Calibri" w:hAnsi="Book Antiqua"/>
          <w:lang w:val="en-US"/>
        </w:rPr>
        <w:t xml:space="preserve"> </w:t>
      </w:r>
      <w:r w:rsidR="00723C94">
        <w:rPr>
          <w:rFonts w:ascii="Book Antiqua" w:eastAsiaTheme="minorEastAsia" w:hAnsi="Book Antiqua" w:hint="eastAsia"/>
          <w:lang w:val="en-US" w:eastAsia="zh-CN"/>
        </w:rPr>
        <w:t>(</w:t>
      </w:r>
      <w:r w:rsidRPr="00740349">
        <w:rPr>
          <w:rFonts w:ascii="Book Antiqua" w:eastAsia="Calibri" w:hAnsi="Book Antiqua"/>
          <w:lang w:val="en-US"/>
        </w:rPr>
        <w:t>NPH</w:t>
      </w:r>
      <w:r w:rsidR="00723C94">
        <w:rPr>
          <w:rFonts w:ascii="Book Antiqua" w:eastAsiaTheme="minorEastAsia" w:hAnsi="Book Antiqua" w:hint="eastAsia"/>
          <w:lang w:val="en-US" w:eastAsia="zh-CN"/>
        </w:rPr>
        <w:t>)</w:t>
      </w:r>
      <w:r w:rsidRPr="00740349">
        <w:rPr>
          <w:rFonts w:ascii="Book Antiqua" w:eastAsia="Calibri" w:hAnsi="Book Antiqua"/>
          <w:lang w:val="en-US"/>
        </w:rPr>
        <w:t>/regular insulin</w:t>
      </w:r>
      <w:r w:rsidR="00781481" w:rsidRPr="00740349">
        <w:rPr>
          <w:rFonts w:ascii="Book Antiqua" w:eastAsia="Calibri" w:hAnsi="Book Antiqua"/>
          <w:lang w:val="en-US"/>
        </w:rPr>
        <w:t xml:space="preserve"> </w:t>
      </w:r>
      <w:r w:rsidR="006B1731" w:rsidRPr="00740349">
        <w:rPr>
          <w:rFonts w:ascii="Book Antiqua" w:eastAsia="Calibri" w:hAnsi="Book Antiqua"/>
          <w:lang w:val="en-US"/>
        </w:rPr>
        <w:t xml:space="preserve">mix </w:t>
      </w:r>
      <w:r w:rsidR="00781481" w:rsidRPr="00740349">
        <w:rPr>
          <w:rFonts w:ascii="Book Antiqua" w:eastAsia="Calibri" w:hAnsi="Book Antiqua"/>
          <w:lang w:val="en-US"/>
        </w:rPr>
        <w:t>has been studied</w:t>
      </w:r>
      <w:r w:rsidRPr="00740349">
        <w:rPr>
          <w:rFonts w:ascii="Book Antiqua" w:eastAsia="Calibri" w:hAnsi="Book Antiqua"/>
          <w:lang w:val="en-US"/>
        </w:rPr>
        <w:t>.</w:t>
      </w:r>
      <w:r w:rsidR="00871A89" w:rsidRPr="00740349">
        <w:rPr>
          <w:rFonts w:ascii="Book Antiqua" w:eastAsia="Calibri" w:hAnsi="Book Antiqua"/>
          <w:b/>
          <w:lang w:val="en-US"/>
        </w:rPr>
        <w:t xml:space="preserve"> </w:t>
      </w:r>
      <w:r w:rsidRPr="00740349">
        <w:rPr>
          <w:rFonts w:ascii="Book Antiqua" w:eastAsia="Calibri" w:hAnsi="Book Antiqua"/>
          <w:lang w:val="en-US"/>
        </w:rPr>
        <w:t xml:space="preserve">Similar rates of </w:t>
      </w:r>
      <w:r w:rsidR="00781481" w:rsidRPr="00740349">
        <w:rPr>
          <w:rFonts w:ascii="Book Antiqua" w:eastAsia="Calibri" w:hAnsi="Book Antiqua"/>
          <w:lang w:val="en-US"/>
        </w:rPr>
        <w:t>glucose</w:t>
      </w:r>
      <w:r w:rsidRPr="00740349">
        <w:rPr>
          <w:rFonts w:ascii="Book Antiqua" w:eastAsia="Calibri" w:hAnsi="Book Antiqua"/>
          <w:lang w:val="en-US"/>
        </w:rPr>
        <w:t xml:space="preserve"> control </w:t>
      </w:r>
      <w:r w:rsidR="00781481" w:rsidRPr="00740349">
        <w:rPr>
          <w:rFonts w:ascii="Book Antiqua" w:eastAsia="Calibri" w:hAnsi="Book Antiqua"/>
          <w:lang w:val="en-US"/>
        </w:rPr>
        <w:t>and</w:t>
      </w:r>
      <w:r w:rsidRPr="00740349">
        <w:rPr>
          <w:rFonts w:ascii="Book Antiqua" w:eastAsia="Calibri" w:hAnsi="Book Antiqua"/>
          <w:lang w:val="en-US"/>
        </w:rPr>
        <w:t xml:space="preserve"> hypoglycemic events </w:t>
      </w:r>
      <w:r w:rsidR="00EA18F2" w:rsidRPr="00740349">
        <w:rPr>
          <w:rFonts w:ascii="Book Antiqua" w:eastAsia="Calibri" w:hAnsi="Book Antiqua"/>
          <w:lang w:val="en-US"/>
        </w:rPr>
        <w:t>were</w:t>
      </w:r>
      <w:r w:rsidRPr="00740349">
        <w:rPr>
          <w:rFonts w:ascii="Book Antiqua" w:eastAsia="Calibri" w:hAnsi="Book Antiqua"/>
          <w:lang w:val="en-US"/>
        </w:rPr>
        <w:t xml:space="preserve"> </w:t>
      </w:r>
      <w:r w:rsidR="00781481" w:rsidRPr="00740349">
        <w:rPr>
          <w:rFonts w:ascii="Book Antiqua" w:eastAsia="Calibri" w:hAnsi="Book Antiqua"/>
          <w:lang w:val="en-US"/>
        </w:rPr>
        <w:t>found with</w:t>
      </w:r>
      <w:r w:rsidRPr="00740349">
        <w:rPr>
          <w:rFonts w:ascii="Book Antiqua" w:eastAsia="Calibri" w:hAnsi="Book Antiqua"/>
          <w:lang w:val="en-US"/>
        </w:rPr>
        <w:t xml:space="preserve"> both regimens </w:t>
      </w:r>
      <w:r w:rsidR="00781481" w:rsidRPr="00740349">
        <w:rPr>
          <w:rFonts w:ascii="Book Antiqua" w:eastAsia="Calibri" w:hAnsi="Book Antiqua"/>
          <w:lang w:val="en-US"/>
        </w:rPr>
        <w:t xml:space="preserve">making them </w:t>
      </w:r>
      <w:r w:rsidRPr="00740349">
        <w:rPr>
          <w:rFonts w:ascii="Book Antiqua" w:eastAsia="Calibri" w:hAnsi="Book Antiqua"/>
          <w:lang w:val="en-US"/>
        </w:rPr>
        <w:t xml:space="preserve">suitable for the treatment of inpatient </w:t>
      </w:r>
      <w:proofErr w:type="gramStart"/>
      <w:r w:rsidRPr="00740349">
        <w:rPr>
          <w:rFonts w:ascii="Book Antiqua" w:eastAsia="Calibri" w:hAnsi="Book Antiqua"/>
          <w:lang w:val="en-US"/>
        </w:rPr>
        <w:t>hyperglycemia</w:t>
      </w:r>
      <w:r w:rsidR="00740349" w:rsidRPr="00740349">
        <w:rPr>
          <w:rFonts w:ascii="Book Antiqua" w:eastAsia="Calibri" w:hAnsi="Book Antiqua"/>
          <w:noProof/>
          <w:vertAlign w:val="superscript"/>
          <w:lang w:val="en-US"/>
        </w:rPr>
        <w:t>[</w:t>
      </w:r>
      <w:proofErr w:type="gramEnd"/>
      <w:r w:rsidR="00740349">
        <w:rPr>
          <w:rFonts w:ascii="Book Antiqua" w:eastAsia="Calibri" w:hAnsi="Book Antiqua"/>
          <w:noProof/>
          <w:vertAlign w:val="superscript"/>
          <w:lang w:val="en-US"/>
        </w:rPr>
        <w:t>4,9,</w:t>
      </w:r>
      <w:r w:rsidR="00740349" w:rsidRPr="00740349">
        <w:rPr>
          <w:rFonts w:ascii="Book Antiqua" w:eastAsia="Calibri" w:hAnsi="Book Antiqua"/>
          <w:noProof/>
          <w:vertAlign w:val="superscript"/>
          <w:lang w:val="en-US"/>
        </w:rPr>
        <w:t>10]</w:t>
      </w:r>
      <w:r w:rsidR="003D1037" w:rsidRPr="00740349">
        <w:rPr>
          <w:rFonts w:ascii="Book Antiqua" w:eastAsia="Calibri" w:hAnsi="Book Antiqua"/>
          <w:lang w:val="en-US"/>
        </w:rPr>
        <w:t>.</w:t>
      </w:r>
      <w:r w:rsidR="003D4432" w:rsidRPr="00740349">
        <w:rPr>
          <w:rFonts w:ascii="Book Antiqua" w:hAnsi="Book Antiqua"/>
          <w:lang w:val="en-US"/>
        </w:rPr>
        <w:t xml:space="preserve"> </w:t>
      </w:r>
      <w:r w:rsidR="003D4432" w:rsidRPr="00740349">
        <w:rPr>
          <w:rFonts w:ascii="Book Antiqua" w:eastAsia="Calibri" w:hAnsi="Book Antiqua"/>
          <w:noProof/>
          <w:lang w:val="en-US"/>
        </w:rPr>
        <w:t xml:space="preserve">Current guidelines do not specify whether the NPH dose of insulin should be administered in a once daily, twice daily o three times daily regimen during hospitalization. The twice daily regimen has been traditionally used in previous clinical trials as the standard regimen of reference, suggesting it to be the most physiologic form of </w:t>
      </w:r>
      <w:r w:rsidR="003D4432" w:rsidRPr="00740349">
        <w:rPr>
          <w:rFonts w:ascii="Book Antiqua" w:eastAsia="Calibri" w:hAnsi="Book Antiqua"/>
          <w:noProof/>
          <w:lang w:val="en-US"/>
        </w:rPr>
        <w:lastRenderedPageBreak/>
        <w:t>administration.</w:t>
      </w:r>
      <w:r w:rsidR="00740349">
        <w:rPr>
          <w:rFonts w:ascii="Book Antiqua" w:eastAsia="Calibri" w:hAnsi="Book Antiqua"/>
          <w:noProof/>
          <w:vertAlign w:val="superscript"/>
          <w:lang w:val="en-US"/>
        </w:rPr>
        <w:t xml:space="preserve"> </w:t>
      </w:r>
      <w:r w:rsidRPr="00740349">
        <w:rPr>
          <w:rFonts w:ascii="Book Antiqua" w:eastAsia="Calibri" w:hAnsi="Book Antiqua"/>
          <w:lang w:val="en-US"/>
        </w:rPr>
        <w:t xml:space="preserve">Accordingly, we conducted a prospective, randomized non-blinded study to compare the efficacy and safety of </w:t>
      </w:r>
      <w:r w:rsidR="00781481" w:rsidRPr="00740349">
        <w:rPr>
          <w:rFonts w:ascii="Book Antiqua" w:eastAsia="Calibri" w:hAnsi="Book Antiqua"/>
          <w:lang w:val="en-US"/>
        </w:rPr>
        <w:t>three</w:t>
      </w:r>
      <w:r w:rsidRPr="00740349">
        <w:rPr>
          <w:rFonts w:ascii="Book Antiqua" w:eastAsia="Calibri" w:hAnsi="Book Antiqua"/>
          <w:lang w:val="en-US"/>
        </w:rPr>
        <w:t xml:space="preserve"> basal-bolus regimens of NPH/regular insulin </w:t>
      </w:r>
      <w:r w:rsidR="00EA18F2" w:rsidRPr="00740349">
        <w:rPr>
          <w:rFonts w:ascii="Book Antiqua" w:eastAsia="Calibri" w:hAnsi="Book Antiqua"/>
          <w:lang w:val="en-US"/>
        </w:rPr>
        <w:t>for the control</w:t>
      </w:r>
      <w:r w:rsidRPr="00740349">
        <w:rPr>
          <w:rFonts w:ascii="Book Antiqua" w:eastAsia="Calibri" w:hAnsi="Book Antiqua"/>
          <w:lang w:val="en-US"/>
        </w:rPr>
        <w:t xml:space="preserve"> </w:t>
      </w:r>
      <w:r w:rsidR="00EA18F2" w:rsidRPr="00740349">
        <w:rPr>
          <w:rFonts w:ascii="Book Antiqua" w:eastAsia="Calibri" w:hAnsi="Book Antiqua"/>
          <w:lang w:val="en-US"/>
        </w:rPr>
        <w:t xml:space="preserve">of </w:t>
      </w:r>
      <w:r w:rsidRPr="00740349">
        <w:rPr>
          <w:rFonts w:ascii="Book Antiqua" w:eastAsia="Calibri" w:hAnsi="Book Antiqua"/>
          <w:lang w:val="en-US"/>
        </w:rPr>
        <w:t xml:space="preserve">hyperglycemia </w:t>
      </w:r>
      <w:r w:rsidR="00EA18F2" w:rsidRPr="00740349">
        <w:rPr>
          <w:rFonts w:ascii="Book Antiqua" w:eastAsia="Calibri" w:hAnsi="Book Antiqua"/>
          <w:lang w:val="en-US"/>
        </w:rPr>
        <w:t xml:space="preserve">in </w:t>
      </w:r>
      <w:r w:rsidRPr="00740349">
        <w:rPr>
          <w:rFonts w:ascii="Book Antiqua" w:eastAsia="Calibri" w:hAnsi="Book Antiqua"/>
          <w:lang w:val="en-US"/>
        </w:rPr>
        <w:t xml:space="preserve">patients admitted to </w:t>
      </w:r>
      <w:r w:rsidR="00EA18F2" w:rsidRPr="00740349">
        <w:rPr>
          <w:rFonts w:ascii="Book Antiqua" w:eastAsia="Calibri" w:hAnsi="Book Antiqua"/>
          <w:lang w:val="en-US"/>
        </w:rPr>
        <w:t xml:space="preserve">an internal </w:t>
      </w:r>
      <w:r w:rsidRPr="00740349">
        <w:rPr>
          <w:rFonts w:ascii="Book Antiqua" w:eastAsia="Calibri" w:hAnsi="Book Antiqua"/>
          <w:lang w:val="en-US"/>
        </w:rPr>
        <w:t>medicine ward.</w:t>
      </w:r>
    </w:p>
    <w:p w:rsidR="00740349" w:rsidRPr="00740349" w:rsidRDefault="00740349" w:rsidP="00740349">
      <w:pPr>
        <w:pStyle w:val="journal"/>
        <w:spacing w:after="0" w:line="360" w:lineRule="auto"/>
        <w:ind w:firstLineChars="100" w:firstLine="240"/>
        <w:jc w:val="both"/>
        <w:rPr>
          <w:rFonts w:ascii="Book Antiqua" w:eastAsiaTheme="minorEastAsia" w:hAnsi="Book Antiqua"/>
          <w:lang w:val="en-US" w:eastAsia="zh-CN"/>
        </w:rPr>
      </w:pPr>
    </w:p>
    <w:p w:rsidR="009A7CA4" w:rsidRPr="00740349" w:rsidRDefault="00740349" w:rsidP="00740349">
      <w:pPr>
        <w:pStyle w:val="journal"/>
        <w:spacing w:after="0" w:line="360" w:lineRule="auto"/>
        <w:jc w:val="both"/>
        <w:rPr>
          <w:rFonts w:ascii="Book Antiqua" w:eastAsia="Calibri" w:hAnsi="Book Antiqua"/>
          <w:b/>
          <w:lang w:val="en-US"/>
        </w:rPr>
      </w:pPr>
      <w:r>
        <w:rPr>
          <w:rFonts w:ascii="Book Antiqua" w:eastAsiaTheme="minorEastAsia" w:hAnsi="Book Antiqua"/>
          <w:b/>
          <w:lang w:val="en-US" w:eastAsia="zh-CN"/>
        </w:rPr>
        <w:t xml:space="preserve">MATERIALS AND </w:t>
      </w:r>
      <w:r w:rsidRPr="00740349">
        <w:rPr>
          <w:rFonts w:ascii="Book Antiqua" w:eastAsia="Calibri" w:hAnsi="Book Antiqua"/>
          <w:b/>
          <w:lang w:val="en-US"/>
        </w:rPr>
        <w:t>METHODS</w:t>
      </w:r>
    </w:p>
    <w:p w:rsidR="008119A5" w:rsidRPr="00740349" w:rsidRDefault="008119A5" w:rsidP="00740349">
      <w:pPr>
        <w:spacing w:after="0" w:line="360" w:lineRule="auto"/>
        <w:jc w:val="both"/>
        <w:rPr>
          <w:rFonts w:ascii="Book Antiqua" w:hAnsi="Book Antiqua" w:cs="Times New Roman"/>
          <w:b/>
          <w:i/>
          <w:sz w:val="24"/>
          <w:szCs w:val="24"/>
          <w:lang w:val="en-US"/>
        </w:rPr>
      </w:pPr>
      <w:r w:rsidRPr="00740349">
        <w:rPr>
          <w:rFonts w:ascii="Book Antiqua" w:eastAsia="Calibri" w:hAnsi="Book Antiqua" w:cs="Times New Roman"/>
          <w:b/>
          <w:i/>
          <w:sz w:val="24"/>
          <w:szCs w:val="24"/>
          <w:lang w:val="en-US"/>
        </w:rPr>
        <w:t>Subjects</w:t>
      </w:r>
    </w:p>
    <w:p w:rsidR="008119A5" w:rsidRPr="00740349" w:rsidRDefault="008119A5" w:rsidP="00740349">
      <w:pPr>
        <w:spacing w:after="0" w:line="360" w:lineRule="auto"/>
        <w:jc w:val="both"/>
        <w:rPr>
          <w:rFonts w:ascii="Book Antiqua" w:eastAsia="Calibri" w:hAnsi="Book Antiqua" w:cs="Times New Roman"/>
          <w:sz w:val="24"/>
          <w:szCs w:val="24"/>
          <w:lang w:val="en-US"/>
        </w:rPr>
      </w:pPr>
      <w:r w:rsidRPr="00740349">
        <w:rPr>
          <w:rFonts w:ascii="Book Antiqua" w:eastAsia="Calibri" w:hAnsi="Book Antiqua" w:cs="Times New Roman"/>
          <w:sz w:val="24"/>
          <w:szCs w:val="24"/>
          <w:lang w:val="en-US"/>
        </w:rPr>
        <w:t xml:space="preserve">Subjects were men and women aged &gt; 16 years, admitted to medical services with a persistent blood glucose level &gt; 140 mg/dL and with an expected stay ≥ 48 h. Exclusion criteria included individuals with type 1 diabetes mellitus, parenteral nutrition, blood glucose levels ≥ 400 mg/dL at screening, diabetic ketoacidosis or </w:t>
      </w:r>
      <w:proofErr w:type="spellStart"/>
      <w:r w:rsidRPr="00740349">
        <w:rPr>
          <w:rFonts w:ascii="Book Antiqua" w:eastAsia="Calibri" w:hAnsi="Book Antiqua" w:cs="Times New Roman"/>
          <w:sz w:val="24"/>
          <w:szCs w:val="24"/>
          <w:lang w:val="en-US"/>
        </w:rPr>
        <w:t>nonketotic</w:t>
      </w:r>
      <w:proofErr w:type="spellEnd"/>
      <w:r w:rsidRPr="00740349">
        <w:rPr>
          <w:rFonts w:ascii="Book Antiqua" w:eastAsia="Calibri" w:hAnsi="Book Antiqua" w:cs="Times New Roman"/>
          <w:sz w:val="24"/>
          <w:szCs w:val="24"/>
          <w:lang w:val="en-US"/>
        </w:rPr>
        <w:t xml:space="preserve"> hyperosmolar syndrome, clinically relevant hepatic disease, glomerular filtration rate ≤ 30 m</w:t>
      </w:r>
      <w:r w:rsidR="00A53BF0" w:rsidRPr="00740349">
        <w:rPr>
          <w:rFonts w:ascii="Book Antiqua" w:eastAsia="Calibri" w:hAnsi="Book Antiqua" w:cs="Times New Roman"/>
          <w:sz w:val="24"/>
          <w:szCs w:val="24"/>
          <w:lang w:val="en-US"/>
        </w:rPr>
        <w:t>L</w:t>
      </w:r>
      <w:r w:rsidRPr="00740349">
        <w:rPr>
          <w:rFonts w:ascii="Book Antiqua" w:eastAsia="Calibri" w:hAnsi="Book Antiqua" w:cs="Times New Roman"/>
          <w:sz w:val="24"/>
          <w:szCs w:val="24"/>
          <w:lang w:val="en-US"/>
        </w:rPr>
        <w:t>/min, pregnancy, terminal disease, and/or inability to provide informed consent. Patients were eliminated when there was poor adherence to the administration of insulin or glucose measurements (defined as ≤ 70% of total insulin doses or glucose measurements), discharge or death within the first 48 h of enrollment or when glucocorticoids were given during follow up.</w:t>
      </w:r>
    </w:p>
    <w:p w:rsidR="00A734CB" w:rsidRPr="00740349" w:rsidRDefault="00A734CB" w:rsidP="00740349">
      <w:pPr>
        <w:spacing w:after="0" w:line="360" w:lineRule="auto"/>
        <w:jc w:val="both"/>
        <w:rPr>
          <w:rFonts w:ascii="Book Antiqua" w:eastAsia="Calibri" w:hAnsi="Book Antiqua" w:cs="Times New Roman"/>
          <w:sz w:val="24"/>
          <w:szCs w:val="24"/>
          <w:lang w:val="en-US"/>
        </w:rPr>
      </w:pPr>
    </w:p>
    <w:p w:rsidR="009A7CA4" w:rsidRPr="00A53BF0" w:rsidRDefault="009A7CA4" w:rsidP="00740349">
      <w:pPr>
        <w:spacing w:after="0" w:line="360" w:lineRule="auto"/>
        <w:jc w:val="both"/>
        <w:rPr>
          <w:rFonts w:ascii="Book Antiqua" w:eastAsia="Calibri" w:hAnsi="Book Antiqua" w:cs="Times New Roman"/>
          <w:b/>
          <w:i/>
          <w:sz w:val="24"/>
          <w:szCs w:val="24"/>
          <w:lang w:val="en-US"/>
        </w:rPr>
      </w:pPr>
      <w:r w:rsidRPr="00A53BF0">
        <w:rPr>
          <w:rFonts w:ascii="Book Antiqua" w:eastAsia="Calibri" w:hAnsi="Book Antiqua" w:cs="Times New Roman"/>
          <w:b/>
          <w:i/>
          <w:sz w:val="24"/>
          <w:szCs w:val="24"/>
          <w:lang w:val="en-US"/>
        </w:rPr>
        <w:t>Study design</w:t>
      </w:r>
    </w:p>
    <w:p w:rsidR="009A7CA4" w:rsidRPr="00740349" w:rsidRDefault="009A7CA4" w:rsidP="00740349">
      <w:pPr>
        <w:spacing w:after="0" w:line="360" w:lineRule="auto"/>
        <w:jc w:val="both"/>
        <w:rPr>
          <w:rFonts w:ascii="Book Antiqua" w:eastAsia="Calibri" w:hAnsi="Book Antiqua" w:cs="Times New Roman"/>
          <w:sz w:val="24"/>
          <w:szCs w:val="24"/>
          <w:lang w:val="en-US"/>
        </w:rPr>
      </w:pPr>
      <w:r w:rsidRPr="00740349">
        <w:rPr>
          <w:rFonts w:ascii="Book Antiqua" w:eastAsia="Calibri" w:hAnsi="Book Antiqua" w:cs="Times New Roman"/>
          <w:sz w:val="24"/>
          <w:szCs w:val="24"/>
          <w:lang w:val="en-US"/>
        </w:rPr>
        <w:t xml:space="preserve">We developed a single center, open-label, randomized, parallel comparative study </w:t>
      </w:r>
      <w:r w:rsidR="004D4A25" w:rsidRPr="00740349">
        <w:rPr>
          <w:rFonts w:ascii="Book Antiqua" w:hAnsi="Book Antiqua" w:cs="Times New Roman"/>
          <w:sz w:val="24"/>
          <w:szCs w:val="24"/>
          <w:lang w:val="en-US"/>
        </w:rPr>
        <w:t xml:space="preserve">in the Internal Medicine department, at the “Dr. José </w:t>
      </w:r>
      <w:proofErr w:type="spellStart"/>
      <w:r w:rsidR="004D4A25" w:rsidRPr="00740349">
        <w:rPr>
          <w:rFonts w:ascii="Book Antiqua" w:hAnsi="Book Antiqua" w:cs="Times New Roman"/>
          <w:sz w:val="24"/>
          <w:szCs w:val="24"/>
          <w:lang w:val="en-US"/>
        </w:rPr>
        <w:t>Eleuterio</w:t>
      </w:r>
      <w:proofErr w:type="spellEnd"/>
      <w:r w:rsidR="004D4A25" w:rsidRPr="00740349">
        <w:rPr>
          <w:rFonts w:ascii="Book Antiqua" w:hAnsi="Book Antiqua" w:cs="Times New Roman"/>
          <w:sz w:val="24"/>
          <w:szCs w:val="24"/>
          <w:lang w:val="en-US"/>
        </w:rPr>
        <w:t xml:space="preserve"> González” University Hospital from September 2013 to September 2015. It was </w:t>
      </w:r>
      <w:r w:rsidRPr="00740349">
        <w:rPr>
          <w:rFonts w:ascii="Book Antiqua" w:eastAsia="Calibri" w:hAnsi="Book Antiqua" w:cs="Times New Roman"/>
          <w:sz w:val="24"/>
          <w:szCs w:val="24"/>
          <w:lang w:val="en-US"/>
        </w:rPr>
        <w:t xml:space="preserve">conducted in accordance with the Declaration of Helsinki </w:t>
      </w:r>
      <w:r w:rsidR="001B3CF7" w:rsidRPr="00740349">
        <w:rPr>
          <w:rFonts w:ascii="Book Antiqua" w:eastAsia="Calibri" w:hAnsi="Book Antiqua" w:cs="Times New Roman"/>
          <w:sz w:val="24"/>
          <w:szCs w:val="24"/>
          <w:lang w:val="en-US"/>
        </w:rPr>
        <w:t xml:space="preserve">revised in 2008 </w:t>
      </w:r>
      <w:r w:rsidRPr="00740349">
        <w:rPr>
          <w:rFonts w:ascii="Book Antiqua" w:eastAsia="Calibri" w:hAnsi="Book Antiqua" w:cs="Times New Roman"/>
          <w:sz w:val="24"/>
          <w:szCs w:val="24"/>
          <w:lang w:val="en-US"/>
        </w:rPr>
        <w:t xml:space="preserve">and approved by </w:t>
      </w:r>
      <w:r w:rsidR="006B1731" w:rsidRPr="00740349">
        <w:rPr>
          <w:rFonts w:ascii="Book Antiqua" w:eastAsia="Calibri" w:hAnsi="Book Antiqua" w:cs="Times New Roman"/>
          <w:sz w:val="24"/>
          <w:szCs w:val="24"/>
          <w:lang w:val="en-US"/>
        </w:rPr>
        <w:t xml:space="preserve">the </w:t>
      </w:r>
      <w:r w:rsidRPr="00740349">
        <w:rPr>
          <w:rFonts w:ascii="Book Antiqua" w:eastAsia="Calibri" w:hAnsi="Book Antiqua" w:cs="Times New Roman"/>
          <w:sz w:val="24"/>
          <w:szCs w:val="24"/>
          <w:lang w:val="en-US"/>
        </w:rPr>
        <w:t xml:space="preserve">local ethical committees. All subjects provided informed consent. </w:t>
      </w:r>
      <w:r w:rsidR="006B1731" w:rsidRPr="00740349">
        <w:rPr>
          <w:rFonts w:ascii="Book Antiqua" w:eastAsia="Calibri" w:hAnsi="Book Antiqua" w:cs="Times New Roman"/>
          <w:sz w:val="24"/>
          <w:szCs w:val="24"/>
          <w:lang w:val="en-US"/>
        </w:rPr>
        <w:t>Participants were randomized using a</w:t>
      </w:r>
      <w:r w:rsidR="001E2C05" w:rsidRPr="00740349">
        <w:rPr>
          <w:rFonts w:ascii="Book Antiqua" w:eastAsia="Calibri" w:hAnsi="Book Antiqua" w:cs="Times New Roman"/>
          <w:sz w:val="24"/>
          <w:szCs w:val="24"/>
          <w:lang w:val="en-US"/>
        </w:rPr>
        <w:t>n online</w:t>
      </w:r>
      <w:r w:rsidR="006B1731" w:rsidRPr="00740349">
        <w:rPr>
          <w:rFonts w:ascii="Book Antiqua" w:eastAsia="Calibri" w:hAnsi="Book Antiqua" w:cs="Times New Roman"/>
          <w:sz w:val="24"/>
          <w:szCs w:val="24"/>
          <w:lang w:val="en-US"/>
        </w:rPr>
        <w:t xml:space="preserve"> randomization generator</w:t>
      </w:r>
      <w:r w:rsidR="0097740C" w:rsidRPr="00740349">
        <w:rPr>
          <w:rFonts w:ascii="Book Antiqua" w:eastAsia="Calibri" w:hAnsi="Book Antiqua" w:cs="Times New Roman"/>
          <w:sz w:val="24"/>
          <w:szCs w:val="24"/>
          <w:lang w:val="en-US"/>
        </w:rPr>
        <w:t xml:space="preserve"> available at</w:t>
      </w:r>
      <w:r w:rsidRPr="00740349">
        <w:rPr>
          <w:rFonts w:ascii="Book Antiqua" w:eastAsia="Calibri" w:hAnsi="Book Antiqua" w:cs="Times New Roman"/>
          <w:sz w:val="24"/>
          <w:szCs w:val="24"/>
          <w:lang w:val="en-US"/>
        </w:rPr>
        <w:t xml:space="preserve"> </w:t>
      </w:r>
      <w:r w:rsidR="002C3100" w:rsidRPr="00740349">
        <w:rPr>
          <w:rFonts w:ascii="Book Antiqua" w:eastAsia="Calibri" w:hAnsi="Book Antiqua" w:cs="Times New Roman"/>
          <w:sz w:val="24"/>
          <w:szCs w:val="24"/>
          <w:lang w:val="en-US"/>
        </w:rPr>
        <w:t xml:space="preserve">http://www.randomization.com. </w:t>
      </w:r>
      <w:r w:rsidR="001E2C05" w:rsidRPr="00740349">
        <w:rPr>
          <w:rFonts w:ascii="Book Antiqua" w:eastAsia="Calibri" w:hAnsi="Book Antiqua" w:cs="Times New Roman"/>
          <w:sz w:val="24"/>
          <w:szCs w:val="24"/>
          <w:lang w:val="en-US"/>
        </w:rPr>
        <w:t>A database including the sequential order of randomization was generated in an Excel file.</w:t>
      </w:r>
      <w:r w:rsidR="00861FB6" w:rsidRPr="00740349">
        <w:rPr>
          <w:rFonts w:ascii="Book Antiqua" w:eastAsia="Calibri" w:hAnsi="Book Antiqua" w:cs="Times New Roman"/>
          <w:sz w:val="24"/>
          <w:szCs w:val="24"/>
          <w:lang w:val="en-US"/>
        </w:rPr>
        <w:t xml:space="preserve"> Both the enrollment and follow-up of the included subjects was performed by the members of the research team in cooperation with the attending physicians. The protocol was registered in clinicalrials.gov (Trial registry number: </w:t>
      </w:r>
      <w:r w:rsidR="00861FB6" w:rsidRPr="00740349">
        <w:rPr>
          <w:rFonts w:ascii="Book Antiqua" w:hAnsi="Book Antiqua" w:cs="Times New Roman"/>
          <w:sz w:val="24"/>
          <w:szCs w:val="24"/>
          <w:lang w:val="en-US"/>
        </w:rPr>
        <w:t>NCT02758522</w:t>
      </w:r>
      <w:r w:rsidR="00861FB6" w:rsidRPr="00740349">
        <w:rPr>
          <w:rFonts w:ascii="Book Antiqua" w:eastAsia="Calibri" w:hAnsi="Book Antiqua" w:cs="Times New Roman"/>
          <w:sz w:val="24"/>
          <w:szCs w:val="24"/>
          <w:lang w:val="en-US"/>
        </w:rPr>
        <w:t>)</w:t>
      </w:r>
      <w:r w:rsidR="00861FB6" w:rsidRPr="00740349">
        <w:rPr>
          <w:rFonts w:ascii="Book Antiqua" w:hAnsi="Book Antiqua" w:cs="Times New Roman"/>
          <w:sz w:val="24"/>
          <w:szCs w:val="24"/>
          <w:lang w:val="en-US"/>
        </w:rPr>
        <w:t>.</w:t>
      </w:r>
    </w:p>
    <w:p w:rsidR="00A734CB" w:rsidRPr="00740349" w:rsidRDefault="00A734CB" w:rsidP="00740349">
      <w:pPr>
        <w:spacing w:after="0" w:line="360" w:lineRule="auto"/>
        <w:jc w:val="both"/>
        <w:rPr>
          <w:rFonts w:ascii="Book Antiqua" w:eastAsia="Calibri" w:hAnsi="Book Antiqua" w:cs="Times New Roman"/>
          <w:sz w:val="24"/>
          <w:szCs w:val="24"/>
          <w:lang w:val="en-US"/>
        </w:rPr>
      </w:pPr>
    </w:p>
    <w:p w:rsidR="009A7CA4" w:rsidRPr="00A53BF0" w:rsidRDefault="009A7CA4" w:rsidP="00740349">
      <w:pPr>
        <w:spacing w:after="0" w:line="360" w:lineRule="auto"/>
        <w:jc w:val="both"/>
        <w:rPr>
          <w:rFonts w:ascii="Book Antiqua" w:eastAsia="Calibri" w:hAnsi="Book Antiqua" w:cs="Times New Roman"/>
          <w:b/>
          <w:i/>
          <w:sz w:val="24"/>
          <w:szCs w:val="24"/>
          <w:lang w:val="en-US"/>
        </w:rPr>
      </w:pPr>
      <w:r w:rsidRPr="00A53BF0">
        <w:rPr>
          <w:rFonts w:ascii="Book Antiqua" w:eastAsia="Calibri" w:hAnsi="Book Antiqua" w:cs="Times New Roman"/>
          <w:b/>
          <w:i/>
          <w:sz w:val="24"/>
          <w:szCs w:val="24"/>
          <w:lang w:val="en-US"/>
        </w:rPr>
        <w:t>Study protocol and treatment</w:t>
      </w:r>
    </w:p>
    <w:p w:rsidR="009A7CA4" w:rsidRPr="00740349" w:rsidRDefault="009A7CA4" w:rsidP="00740349">
      <w:pPr>
        <w:spacing w:after="0" w:line="360" w:lineRule="auto"/>
        <w:jc w:val="both"/>
        <w:rPr>
          <w:rFonts w:ascii="Book Antiqua" w:eastAsia="Calibri" w:hAnsi="Book Antiqua" w:cs="Times New Roman"/>
          <w:sz w:val="24"/>
          <w:szCs w:val="24"/>
          <w:lang w:val="en-US"/>
        </w:rPr>
      </w:pPr>
      <w:r w:rsidRPr="00740349">
        <w:rPr>
          <w:rFonts w:ascii="Book Antiqua" w:eastAsia="Calibri" w:hAnsi="Book Antiqua" w:cs="Times New Roman"/>
          <w:sz w:val="24"/>
          <w:szCs w:val="24"/>
          <w:lang w:val="en-US"/>
        </w:rPr>
        <w:t xml:space="preserve">All patients were managed by </w:t>
      </w:r>
      <w:r w:rsidR="0097740C" w:rsidRPr="00740349">
        <w:rPr>
          <w:rFonts w:ascii="Book Antiqua" w:eastAsia="Calibri" w:hAnsi="Book Antiqua" w:cs="Times New Roman"/>
          <w:sz w:val="24"/>
          <w:szCs w:val="24"/>
          <w:lang w:val="en-US"/>
        </w:rPr>
        <w:t xml:space="preserve">physicians </w:t>
      </w:r>
      <w:r w:rsidRPr="00740349">
        <w:rPr>
          <w:rFonts w:ascii="Book Antiqua" w:eastAsia="Calibri" w:hAnsi="Book Antiqua" w:cs="Times New Roman"/>
          <w:sz w:val="24"/>
          <w:szCs w:val="24"/>
          <w:lang w:val="en-US"/>
        </w:rPr>
        <w:t xml:space="preserve">of </w:t>
      </w:r>
      <w:r w:rsidR="0097740C" w:rsidRPr="00740349">
        <w:rPr>
          <w:rFonts w:ascii="Book Antiqua" w:eastAsia="Calibri" w:hAnsi="Book Antiqua" w:cs="Times New Roman"/>
          <w:sz w:val="24"/>
          <w:szCs w:val="24"/>
          <w:lang w:val="en-US"/>
        </w:rPr>
        <w:t xml:space="preserve">an internal medicine </w:t>
      </w:r>
      <w:r w:rsidRPr="00740349">
        <w:rPr>
          <w:rFonts w:ascii="Book Antiqua" w:eastAsia="Calibri" w:hAnsi="Book Antiqua" w:cs="Times New Roman"/>
          <w:sz w:val="24"/>
          <w:szCs w:val="24"/>
          <w:lang w:val="en-US"/>
        </w:rPr>
        <w:t xml:space="preserve">residency program. The primary care teams decided on the treatment for all other medical problems for which the patients were admitted. Oral </w:t>
      </w:r>
      <w:proofErr w:type="spellStart"/>
      <w:r w:rsidRPr="00740349">
        <w:rPr>
          <w:rFonts w:ascii="Book Antiqua" w:eastAsia="Calibri" w:hAnsi="Book Antiqua" w:cs="Times New Roman"/>
          <w:sz w:val="24"/>
          <w:szCs w:val="24"/>
          <w:lang w:val="en-US"/>
        </w:rPr>
        <w:t>antidiabetic</w:t>
      </w:r>
      <w:proofErr w:type="spellEnd"/>
      <w:r w:rsidRPr="00740349">
        <w:rPr>
          <w:rFonts w:ascii="Book Antiqua" w:eastAsia="Calibri" w:hAnsi="Book Antiqua" w:cs="Times New Roman"/>
          <w:sz w:val="24"/>
          <w:szCs w:val="24"/>
          <w:lang w:val="en-US"/>
        </w:rPr>
        <w:t xml:space="preserve"> drugs were suspended during hospitalization. HbA1c was measured during the first day of hospital stay. Post-discharge follow up was not included as part of this study.</w:t>
      </w:r>
    </w:p>
    <w:p w:rsidR="009A7CA4" w:rsidRPr="00740349" w:rsidRDefault="009A7CA4" w:rsidP="00B9638A">
      <w:pPr>
        <w:spacing w:after="0" w:line="360" w:lineRule="auto"/>
        <w:ind w:firstLineChars="100" w:firstLine="240"/>
        <w:jc w:val="both"/>
        <w:rPr>
          <w:rFonts w:ascii="Book Antiqua" w:eastAsia="Calibri" w:hAnsi="Book Antiqua" w:cs="Times New Roman"/>
          <w:sz w:val="24"/>
          <w:szCs w:val="24"/>
          <w:lang w:val="en-US"/>
        </w:rPr>
      </w:pPr>
      <w:r w:rsidRPr="00740349">
        <w:rPr>
          <w:rFonts w:ascii="Book Antiqua" w:eastAsia="Calibri" w:hAnsi="Book Antiqua" w:cs="Times New Roman"/>
          <w:sz w:val="24"/>
          <w:szCs w:val="24"/>
          <w:lang w:val="en-US"/>
        </w:rPr>
        <w:t xml:space="preserve">Patients were randomized to receive NPH insulin </w:t>
      </w:r>
      <w:r w:rsidR="0097740C" w:rsidRPr="00740349">
        <w:rPr>
          <w:rFonts w:ascii="Book Antiqua" w:eastAsia="Calibri" w:hAnsi="Book Antiqua" w:cs="Times New Roman"/>
          <w:sz w:val="24"/>
          <w:szCs w:val="24"/>
          <w:lang w:val="en-US"/>
        </w:rPr>
        <w:t xml:space="preserve">either </w:t>
      </w:r>
      <w:r w:rsidRPr="00740349">
        <w:rPr>
          <w:rFonts w:ascii="Book Antiqua" w:eastAsia="Calibri" w:hAnsi="Book Antiqua" w:cs="Times New Roman"/>
          <w:sz w:val="24"/>
          <w:szCs w:val="24"/>
          <w:lang w:val="en-US"/>
        </w:rPr>
        <w:t xml:space="preserve">once-daily, twice-daily or </w:t>
      </w:r>
      <w:r w:rsidR="00B9123E" w:rsidRPr="00740349">
        <w:rPr>
          <w:rFonts w:ascii="Book Antiqua" w:eastAsia="Calibri" w:hAnsi="Book Antiqua" w:cs="Times New Roman"/>
          <w:sz w:val="24"/>
          <w:szCs w:val="24"/>
          <w:lang w:val="en-US"/>
        </w:rPr>
        <w:t>three times</w:t>
      </w:r>
      <w:r w:rsidRPr="00740349">
        <w:rPr>
          <w:rFonts w:ascii="Book Antiqua" w:eastAsia="Calibri" w:hAnsi="Book Antiqua" w:cs="Times New Roman"/>
          <w:sz w:val="24"/>
          <w:szCs w:val="24"/>
          <w:lang w:val="en-US"/>
        </w:rPr>
        <w:t xml:space="preserve">-daily. </w:t>
      </w:r>
      <w:r w:rsidR="003D4432" w:rsidRPr="00740349">
        <w:rPr>
          <w:rFonts w:ascii="Book Antiqua" w:eastAsia="Calibri" w:hAnsi="Book Antiqua" w:cs="Times New Roman"/>
          <w:sz w:val="24"/>
          <w:szCs w:val="24"/>
          <w:lang w:val="en-US"/>
        </w:rPr>
        <w:t xml:space="preserve">The twice-daily regimen was also included as the reference regimen, since it has been traditionally used in previous trials when NPH/Regular insulin is administered in hospitalized patients. </w:t>
      </w:r>
      <w:r w:rsidRPr="00740349">
        <w:rPr>
          <w:rFonts w:ascii="Book Antiqua" w:eastAsia="Calibri" w:hAnsi="Book Antiqua" w:cs="Times New Roman"/>
          <w:sz w:val="24"/>
          <w:szCs w:val="24"/>
          <w:lang w:val="en-US"/>
        </w:rPr>
        <w:t>The starting dose was calculated according to body mass index (BMI): 0.3 U/kg for BMI &lt; 18 kg/m</w:t>
      </w:r>
      <w:r w:rsidRPr="00740349">
        <w:rPr>
          <w:rFonts w:ascii="Book Antiqua" w:eastAsia="Calibri" w:hAnsi="Book Antiqua" w:cs="Times New Roman"/>
          <w:sz w:val="24"/>
          <w:szCs w:val="24"/>
          <w:vertAlign w:val="superscript"/>
          <w:lang w:val="en-US"/>
        </w:rPr>
        <w:t>2</w:t>
      </w:r>
      <w:r w:rsidRPr="00740349">
        <w:rPr>
          <w:rFonts w:ascii="Book Antiqua" w:eastAsia="Calibri" w:hAnsi="Book Antiqua" w:cs="Times New Roman"/>
          <w:sz w:val="24"/>
          <w:szCs w:val="24"/>
          <w:lang w:val="en-US"/>
        </w:rPr>
        <w:t>, 0.4 U/kg for BMI 18-24.9 kg/m</w:t>
      </w:r>
      <w:r w:rsidRPr="00740349">
        <w:rPr>
          <w:rFonts w:ascii="Book Antiqua" w:eastAsia="Calibri" w:hAnsi="Book Antiqua" w:cs="Times New Roman"/>
          <w:sz w:val="24"/>
          <w:szCs w:val="24"/>
          <w:vertAlign w:val="superscript"/>
          <w:lang w:val="en-US"/>
        </w:rPr>
        <w:t>2</w:t>
      </w:r>
      <w:r w:rsidRPr="00740349">
        <w:rPr>
          <w:rFonts w:ascii="Book Antiqua" w:eastAsia="Calibri" w:hAnsi="Book Antiqua" w:cs="Times New Roman"/>
          <w:sz w:val="24"/>
          <w:szCs w:val="24"/>
          <w:lang w:val="en-US"/>
        </w:rPr>
        <w:t>, 0.5 U/kg for BMI 25-29.9 kg/m</w:t>
      </w:r>
      <w:r w:rsidRPr="00740349">
        <w:rPr>
          <w:rFonts w:ascii="Book Antiqua" w:eastAsia="Calibri" w:hAnsi="Book Antiqua" w:cs="Times New Roman"/>
          <w:sz w:val="24"/>
          <w:szCs w:val="24"/>
          <w:vertAlign w:val="superscript"/>
          <w:lang w:val="en-US"/>
        </w:rPr>
        <w:t>2</w:t>
      </w:r>
      <w:r w:rsidRPr="00740349">
        <w:rPr>
          <w:rFonts w:ascii="Book Antiqua" w:eastAsia="Calibri" w:hAnsi="Book Antiqua" w:cs="Times New Roman"/>
          <w:sz w:val="24"/>
          <w:szCs w:val="24"/>
          <w:lang w:val="en-US"/>
        </w:rPr>
        <w:t xml:space="preserve"> and 0.6 U/kg for BMI ≥ 30 kg/m</w:t>
      </w:r>
      <w:r w:rsidRPr="00740349">
        <w:rPr>
          <w:rFonts w:ascii="Book Antiqua" w:eastAsia="Calibri" w:hAnsi="Book Antiqua" w:cs="Times New Roman"/>
          <w:sz w:val="24"/>
          <w:szCs w:val="24"/>
          <w:vertAlign w:val="superscript"/>
          <w:lang w:val="en-US"/>
        </w:rPr>
        <w:t>2</w:t>
      </w:r>
      <w:r w:rsidRPr="00740349">
        <w:rPr>
          <w:rFonts w:ascii="Book Antiqua" w:eastAsia="Calibri" w:hAnsi="Book Antiqua" w:cs="Times New Roman"/>
          <w:sz w:val="24"/>
          <w:szCs w:val="24"/>
          <w:lang w:val="en-US"/>
        </w:rPr>
        <w:t xml:space="preserve">. The resulting dose was fractioned to be given 60% as basal insulin (NPH) and 40% as prandial </w:t>
      </w:r>
      <w:r w:rsidR="0097740C" w:rsidRPr="00740349">
        <w:rPr>
          <w:rFonts w:ascii="Book Antiqua" w:eastAsia="Calibri" w:hAnsi="Book Antiqua" w:cs="Times New Roman"/>
          <w:sz w:val="24"/>
          <w:szCs w:val="24"/>
          <w:lang w:val="en-US"/>
        </w:rPr>
        <w:t xml:space="preserve">(regular) </w:t>
      </w:r>
      <w:r w:rsidRPr="00740349">
        <w:rPr>
          <w:rFonts w:ascii="Book Antiqua" w:eastAsia="Calibri" w:hAnsi="Book Antiqua" w:cs="Times New Roman"/>
          <w:sz w:val="24"/>
          <w:szCs w:val="24"/>
          <w:lang w:val="en-US"/>
        </w:rPr>
        <w:t>insulin</w:t>
      </w:r>
      <w:r w:rsidR="0097740C" w:rsidRPr="00740349">
        <w:rPr>
          <w:rFonts w:ascii="Book Antiqua" w:eastAsia="Calibri" w:hAnsi="Book Antiqua" w:cs="Times New Roman"/>
          <w:sz w:val="24"/>
          <w:szCs w:val="24"/>
          <w:lang w:val="en-US"/>
        </w:rPr>
        <w:t>.</w:t>
      </w:r>
      <w:r w:rsidRPr="00740349">
        <w:rPr>
          <w:rFonts w:ascii="Book Antiqua" w:eastAsia="Calibri" w:hAnsi="Book Antiqua" w:cs="Times New Roman"/>
          <w:sz w:val="24"/>
          <w:szCs w:val="24"/>
          <w:lang w:val="en-US"/>
        </w:rPr>
        <w:t xml:space="preserve"> NPH insulin once-daily was administered subcutaneously before breakfast; in the twice-daily regimen it was given before breakfast and before dinner; and in the </w:t>
      </w:r>
      <w:r w:rsidR="00B9123E" w:rsidRPr="00740349">
        <w:rPr>
          <w:rFonts w:ascii="Book Antiqua" w:eastAsia="Calibri" w:hAnsi="Book Antiqua" w:cs="Times New Roman"/>
          <w:sz w:val="24"/>
          <w:szCs w:val="24"/>
          <w:lang w:val="en-US"/>
        </w:rPr>
        <w:t>three times</w:t>
      </w:r>
      <w:r w:rsidRPr="00740349">
        <w:rPr>
          <w:rFonts w:ascii="Book Antiqua" w:eastAsia="Calibri" w:hAnsi="Book Antiqua" w:cs="Times New Roman"/>
          <w:sz w:val="24"/>
          <w:szCs w:val="24"/>
          <w:lang w:val="en-US"/>
        </w:rPr>
        <w:t xml:space="preserve"> daily regimen it was administered before each meal. Regular insulin was given in three equally divided doses before each meal. A </w:t>
      </w:r>
      <w:proofErr w:type="spellStart"/>
      <w:r w:rsidRPr="00740349">
        <w:rPr>
          <w:rFonts w:ascii="Book Antiqua" w:eastAsia="Calibri" w:hAnsi="Book Antiqua" w:cs="Times New Roman"/>
          <w:sz w:val="24"/>
          <w:szCs w:val="24"/>
          <w:lang w:val="en-US"/>
        </w:rPr>
        <w:t>slinding</w:t>
      </w:r>
      <w:proofErr w:type="spellEnd"/>
      <w:r w:rsidRPr="00740349">
        <w:rPr>
          <w:rFonts w:ascii="Book Antiqua" w:eastAsia="Calibri" w:hAnsi="Book Antiqua" w:cs="Times New Roman"/>
          <w:sz w:val="24"/>
          <w:szCs w:val="24"/>
          <w:lang w:val="en-US"/>
        </w:rPr>
        <w:t xml:space="preserve">-scale regimen of supplemental regular insulin was given in addition to the scheduled pre-meal insulin when blood glucose levels were ≥ 140 mg/dL. When the patient was not able to eat, the dose of regular insulin was held until meals were resumed. Furthermore, when glucose values between 70 mg/dL and 100 mg/dL were detected before meals, the corresponding dose of insulin </w:t>
      </w:r>
      <w:r w:rsidR="0097740C" w:rsidRPr="00740349">
        <w:rPr>
          <w:rFonts w:ascii="Book Antiqua" w:eastAsia="Calibri" w:hAnsi="Book Antiqua" w:cs="Times New Roman"/>
          <w:sz w:val="24"/>
          <w:szCs w:val="24"/>
          <w:lang w:val="en-US"/>
        </w:rPr>
        <w:t xml:space="preserve">was suspended </w:t>
      </w:r>
      <w:r w:rsidRPr="00740349">
        <w:rPr>
          <w:rFonts w:ascii="Book Antiqua" w:eastAsia="Calibri" w:hAnsi="Book Antiqua" w:cs="Times New Roman"/>
          <w:sz w:val="24"/>
          <w:szCs w:val="24"/>
          <w:lang w:val="en-US"/>
        </w:rPr>
        <w:t>in order to prevent hypoglycemia.</w:t>
      </w:r>
    </w:p>
    <w:p w:rsidR="009A7CA4" w:rsidRPr="00740349" w:rsidRDefault="009A7CA4" w:rsidP="00B9638A">
      <w:pPr>
        <w:spacing w:after="0" w:line="360" w:lineRule="auto"/>
        <w:ind w:firstLineChars="100" w:firstLine="240"/>
        <w:jc w:val="both"/>
        <w:rPr>
          <w:rFonts w:ascii="Book Antiqua" w:eastAsia="Calibri" w:hAnsi="Book Antiqua" w:cs="Times New Roman"/>
          <w:sz w:val="24"/>
          <w:szCs w:val="24"/>
          <w:lang w:val="en-US"/>
        </w:rPr>
      </w:pPr>
      <w:r w:rsidRPr="00740349">
        <w:rPr>
          <w:rFonts w:ascii="Book Antiqua" w:eastAsia="Calibri" w:hAnsi="Book Antiqua" w:cs="Times New Roman"/>
          <w:sz w:val="24"/>
          <w:szCs w:val="24"/>
          <w:lang w:val="en-US"/>
        </w:rPr>
        <w:t xml:space="preserve">Hypoglycemia was defined as </w:t>
      </w:r>
      <w:r w:rsidR="0097740C" w:rsidRPr="00740349">
        <w:rPr>
          <w:rFonts w:ascii="Book Antiqua" w:eastAsia="Calibri" w:hAnsi="Book Antiqua" w:cs="Times New Roman"/>
          <w:sz w:val="24"/>
          <w:szCs w:val="24"/>
          <w:lang w:val="en-US"/>
        </w:rPr>
        <w:t xml:space="preserve">a </w:t>
      </w:r>
      <w:r w:rsidRPr="00740349">
        <w:rPr>
          <w:rFonts w:ascii="Book Antiqua" w:eastAsia="Calibri" w:hAnsi="Book Antiqua" w:cs="Times New Roman"/>
          <w:sz w:val="24"/>
          <w:szCs w:val="24"/>
          <w:lang w:val="en-US"/>
        </w:rPr>
        <w:t xml:space="preserve">glucose level &lt; 70 mg/dL. Severe hypoglycemia was defined as </w:t>
      </w:r>
      <w:r w:rsidR="0097740C" w:rsidRPr="00740349">
        <w:rPr>
          <w:rFonts w:ascii="Book Antiqua" w:eastAsia="Calibri" w:hAnsi="Book Antiqua" w:cs="Times New Roman"/>
          <w:sz w:val="24"/>
          <w:szCs w:val="24"/>
          <w:lang w:val="en-US"/>
        </w:rPr>
        <w:t xml:space="preserve">a </w:t>
      </w:r>
      <w:r w:rsidRPr="00740349">
        <w:rPr>
          <w:rFonts w:ascii="Book Antiqua" w:eastAsia="Calibri" w:hAnsi="Book Antiqua" w:cs="Times New Roman"/>
          <w:sz w:val="24"/>
          <w:szCs w:val="24"/>
          <w:lang w:val="en-US"/>
        </w:rPr>
        <w:t>glucose level &lt; 40 mg/dL or the need of assistance. All blood glucose values less than 70 mg/dL were treated with 20 g oral carbohydrate (fruit or juice) or 25 g of intravenous glucose depending on the neurologic state. The dose of total daily insulin was reduced by 20% when an episode of hypoglycemia was reported.</w:t>
      </w:r>
    </w:p>
    <w:p w:rsidR="009A7CA4" w:rsidRPr="00740349" w:rsidRDefault="009A7CA4" w:rsidP="00B9638A">
      <w:pPr>
        <w:spacing w:after="0" w:line="360" w:lineRule="auto"/>
        <w:ind w:firstLineChars="100" w:firstLine="240"/>
        <w:jc w:val="both"/>
        <w:rPr>
          <w:rFonts w:ascii="Book Antiqua" w:eastAsia="Calibri" w:hAnsi="Book Antiqua" w:cs="Times New Roman"/>
          <w:sz w:val="24"/>
          <w:szCs w:val="24"/>
          <w:lang w:val="en-US"/>
        </w:rPr>
      </w:pPr>
      <w:r w:rsidRPr="00740349">
        <w:rPr>
          <w:rFonts w:ascii="Book Antiqua" w:eastAsia="Calibri" w:hAnsi="Book Antiqua" w:cs="Times New Roman"/>
          <w:sz w:val="24"/>
          <w:szCs w:val="24"/>
          <w:lang w:val="en-US"/>
        </w:rPr>
        <w:lastRenderedPageBreak/>
        <w:t xml:space="preserve">Blood glucose was determined four times a day: </w:t>
      </w:r>
      <w:r w:rsidR="00B9638A" w:rsidRPr="00740349">
        <w:rPr>
          <w:rFonts w:ascii="Book Antiqua" w:eastAsia="Calibri" w:hAnsi="Book Antiqua" w:cs="Times New Roman"/>
          <w:sz w:val="24"/>
          <w:szCs w:val="24"/>
          <w:lang w:val="en-US"/>
        </w:rPr>
        <w:t>B</w:t>
      </w:r>
      <w:r w:rsidRPr="00740349">
        <w:rPr>
          <w:rFonts w:ascii="Book Antiqua" w:eastAsia="Calibri" w:hAnsi="Book Antiqua" w:cs="Times New Roman"/>
          <w:sz w:val="24"/>
          <w:szCs w:val="24"/>
          <w:lang w:val="en-US"/>
        </w:rPr>
        <w:t xml:space="preserve">efore each meal and at bedtime using a glucose meter. The insulin dose was adjusted daily according to glucose values: </w:t>
      </w:r>
      <w:r w:rsidR="00B9638A" w:rsidRPr="00740349">
        <w:rPr>
          <w:rFonts w:ascii="Book Antiqua" w:eastAsia="Calibri" w:hAnsi="Book Antiqua" w:cs="Times New Roman"/>
          <w:sz w:val="24"/>
          <w:szCs w:val="24"/>
          <w:lang w:val="en-US"/>
        </w:rPr>
        <w:t>I</w:t>
      </w:r>
      <w:r w:rsidRPr="00740349">
        <w:rPr>
          <w:rFonts w:ascii="Book Antiqua" w:eastAsia="Calibri" w:hAnsi="Book Antiqua" w:cs="Times New Roman"/>
          <w:sz w:val="24"/>
          <w:szCs w:val="24"/>
          <w:lang w:val="en-US"/>
        </w:rPr>
        <w:t>f blood glucose</w:t>
      </w:r>
      <w:r w:rsidR="0097740C" w:rsidRPr="00740349">
        <w:rPr>
          <w:rFonts w:ascii="Book Antiqua" w:eastAsia="Calibri" w:hAnsi="Book Antiqua" w:cs="Times New Roman"/>
          <w:sz w:val="24"/>
          <w:szCs w:val="24"/>
          <w:lang w:val="en-US"/>
        </w:rPr>
        <w:t xml:space="preserve"> was</w:t>
      </w:r>
      <w:r w:rsidRPr="00740349">
        <w:rPr>
          <w:rFonts w:ascii="Book Antiqua" w:eastAsia="Calibri" w:hAnsi="Book Antiqua" w:cs="Times New Roman"/>
          <w:sz w:val="24"/>
          <w:szCs w:val="24"/>
          <w:lang w:val="en-US"/>
        </w:rPr>
        <w:t xml:space="preserve"> not in the target </w:t>
      </w:r>
      <w:r w:rsidR="00BA0BC8" w:rsidRPr="00740349">
        <w:rPr>
          <w:rFonts w:ascii="Book Antiqua" w:eastAsia="Calibri" w:hAnsi="Book Antiqua" w:cs="Times New Roman"/>
          <w:sz w:val="24"/>
          <w:szCs w:val="24"/>
          <w:lang w:val="en-US"/>
        </w:rPr>
        <w:t>range</w:t>
      </w:r>
      <w:r w:rsidRPr="00740349">
        <w:rPr>
          <w:rFonts w:ascii="Book Antiqua" w:eastAsia="Calibri" w:hAnsi="Book Antiqua" w:cs="Times New Roman"/>
          <w:sz w:val="24"/>
          <w:szCs w:val="24"/>
          <w:lang w:val="en-US"/>
        </w:rPr>
        <w:t xml:space="preserve"> of fasting glucose ≤ 140 mg/dL and random glucose </w:t>
      </w:r>
      <w:r w:rsidR="0097740C" w:rsidRPr="00740349">
        <w:rPr>
          <w:rFonts w:ascii="Book Antiqua" w:eastAsia="Calibri" w:hAnsi="Book Antiqua" w:cs="Times New Roman"/>
          <w:sz w:val="24"/>
          <w:szCs w:val="24"/>
          <w:lang w:val="en-US"/>
        </w:rPr>
        <w:t xml:space="preserve">was </w:t>
      </w:r>
      <w:r w:rsidRPr="00740349">
        <w:rPr>
          <w:rFonts w:ascii="Book Antiqua" w:eastAsia="Calibri" w:hAnsi="Book Antiqua" w:cs="Times New Roman"/>
          <w:sz w:val="24"/>
          <w:szCs w:val="24"/>
          <w:lang w:val="en-US"/>
        </w:rPr>
        <w:t>≤ 180 mg/</w:t>
      </w:r>
      <w:proofErr w:type="spellStart"/>
      <w:r w:rsidRPr="00740349">
        <w:rPr>
          <w:rFonts w:ascii="Book Antiqua" w:eastAsia="Calibri" w:hAnsi="Book Antiqua" w:cs="Times New Roman"/>
          <w:sz w:val="24"/>
          <w:szCs w:val="24"/>
          <w:lang w:val="en-US"/>
        </w:rPr>
        <w:t>dL</w:t>
      </w:r>
      <w:proofErr w:type="spellEnd"/>
      <w:r w:rsidRPr="00740349">
        <w:rPr>
          <w:rFonts w:ascii="Book Antiqua" w:eastAsia="Calibri" w:hAnsi="Book Antiqua" w:cs="Times New Roman"/>
          <w:sz w:val="24"/>
          <w:szCs w:val="24"/>
          <w:lang w:val="en-US"/>
        </w:rPr>
        <w:t xml:space="preserve"> (</w:t>
      </w:r>
      <w:proofErr w:type="spellStart"/>
      <w:r w:rsidRPr="00740349">
        <w:rPr>
          <w:rFonts w:ascii="Book Antiqua" w:eastAsia="Calibri" w:hAnsi="Book Antiqua" w:cs="Times New Roman"/>
          <w:sz w:val="24"/>
          <w:szCs w:val="24"/>
          <w:lang w:val="en-US"/>
        </w:rPr>
        <w:t>nonfasting</w:t>
      </w:r>
      <w:proofErr w:type="spellEnd"/>
      <w:r w:rsidRPr="00740349">
        <w:rPr>
          <w:rFonts w:ascii="Book Antiqua" w:eastAsia="Calibri" w:hAnsi="Book Antiqua" w:cs="Times New Roman"/>
          <w:sz w:val="24"/>
          <w:szCs w:val="24"/>
          <w:lang w:val="en-US"/>
        </w:rPr>
        <w:t xml:space="preserve"> glucose measured at any time during the day), the total insulin dose was increased by 20%,</w:t>
      </w:r>
      <w:r w:rsidR="00F30650" w:rsidRPr="00740349">
        <w:rPr>
          <w:rFonts w:ascii="Book Antiqua" w:eastAsia="Calibri" w:hAnsi="Book Antiqua" w:cs="Times New Roman"/>
          <w:sz w:val="24"/>
          <w:szCs w:val="24"/>
          <w:lang w:val="en-US"/>
        </w:rPr>
        <w:t xml:space="preserve"> </w:t>
      </w:r>
      <w:r w:rsidRPr="00740349">
        <w:rPr>
          <w:rFonts w:ascii="Book Antiqua" w:eastAsia="Calibri" w:hAnsi="Book Antiqua" w:cs="Times New Roman"/>
          <w:sz w:val="24"/>
          <w:szCs w:val="24"/>
          <w:lang w:val="en-US"/>
        </w:rPr>
        <w:t xml:space="preserve">fractioned in 60% NPH and 40% rapid insulin. </w:t>
      </w:r>
    </w:p>
    <w:p w:rsidR="00A734CB" w:rsidRPr="00740349" w:rsidRDefault="00A734CB" w:rsidP="00740349">
      <w:pPr>
        <w:spacing w:after="0" w:line="360" w:lineRule="auto"/>
        <w:jc w:val="both"/>
        <w:rPr>
          <w:rFonts w:ascii="Book Antiqua" w:eastAsia="Calibri" w:hAnsi="Book Antiqua" w:cs="Times New Roman"/>
          <w:sz w:val="24"/>
          <w:szCs w:val="24"/>
          <w:lang w:val="en-US"/>
        </w:rPr>
      </w:pPr>
    </w:p>
    <w:p w:rsidR="009A7CA4" w:rsidRPr="00B9638A" w:rsidRDefault="009A7CA4" w:rsidP="00740349">
      <w:pPr>
        <w:spacing w:after="0" w:line="360" w:lineRule="auto"/>
        <w:jc w:val="both"/>
        <w:rPr>
          <w:rFonts w:ascii="Book Antiqua" w:eastAsia="Calibri" w:hAnsi="Book Antiqua" w:cs="Times New Roman"/>
          <w:b/>
          <w:i/>
          <w:sz w:val="24"/>
          <w:szCs w:val="24"/>
          <w:lang w:val="en-US"/>
        </w:rPr>
      </w:pPr>
      <w:r w:rsidRPr="00B9638A">
        <w:rPr>
          <w:rFonts w:ascii="Book Antiqua" w:eastAsia="Calibri" w:hAnsi="Book Antiqua" w:cs="Times New Roman"/>
          <w:b/>
          <w:i/>
          <w:sz w:val="24"/>
          <w:szCs w:val="24"/>
          <w:lang w:val="en-US"/>
        </w:rPr>
        <w:t>Outcome measures</w:t>
      </w:r>
    </w:p>
    <w:p w:rsidR="009A7CA4" w:rsidRPr="00740349" w:rsidRDefault="009A7CA4" w:rsidP="00740349">
      <w:pPr>
        <w:spacing w:after="0" w:line="360" w:lineRule="auto"/>
        <w:jc w:val="both"/>
        <w:rPr>
          <w:rFonts w:ascii="Book Antiqua" w:eastAsia="Calibri" w:hAnsi="Book Antiqua" w:cs="Times New Roman"/>
          <w:sz w:val="24"/>
          <w:szCs w:val="24"/>
          <w:lang w:val="en-US"/>
        </w:rPr>
      </w:pPr>
      <w:r w:rsidRPr="00740349">
        <w:rPr>
          <w:rFonts w:ascii="Book Antiqua" w:eastAsia="Calibri" w:hAnsi="Book Antiqua" w:cs="Times New Roman"/>
          <w:sz w:val="24"/>
          <w:szCs w:val="24"/>
          <w:lang w:val="en-US"/>
        </w:rPr>
        <w:t xml:space="preserve">The primary outcome was to determine the differences in glycemic control between </w:t>
      </w:r>
      <w:r w:rsidR="003D4432" w:rsidRPr="00740349">
        <w:rPr>
          <w:rFonts w:ascii="Book Antiqua" w:eastAsia="Calibri" w:hAnsi="Book Antiqua" w:cs="Times New Roman"/>
          <w:sz w:val="24"/>
          <w:szCs w:val="24"/>
          <w:lang w:val="en-US"/>
        </w:rPr>
        <w:t xml:space="preserve">the </w:t>
      </w:r>
      <w:r w:rsidRPr="00740349">
        <w:rPr>
          <w:rFonts w:ascii="Book Antiqua" w:eastAsia="Calibri" w:hAnsi="Book Antiqua" w:cs="Times New Roman"/>
          <w:sz w:val="24"/>
          <w:szCs w:val="24"/>
          <w:lang w:val="en-US"/>
        </w:rPr>
        <w:t xml:space="preserve">treatment groups. Glycemic control was defined as the </w:t>
      </w:r>
      <w:r w:rsidR="003D4432" w:rsidRPr="00740349">
        <w:rPr>
          <w:rFonts w:ascii="Book Antiqua" w:eastAsia="Calibri" w:hAnsi="Book Antiqua" w:cs="Times New Roman"/>
          <w:sz w:val="24"/>
          <w:szCs w:val="24"/>
          <w:lang w:val="en-US"/>
        </w:rPr>
        <w:t xml:space="preserve">proportion of patients that </w:t>
      </w:r>
      <w:r w:rsidRPr="00740349">
        <w:rPr>
          <w:rFonts w:ascii="Book Antiqua" w:eastAsia="Calibri" w:hAnsi="Book Antiqua" w:cs="Times New Roman"/>
          <w:sz w:val="24"/>
          <w:szCs w:val="24"/>
          <w:lang w:val="en-US"/>
        </w:rPr>
        <w:t>achieve</w:t>
      </w:r>
      <w:r w:rsidR="003D4432" w:rsidRPr="00740349">
        <w:rPr>
          <w:rFonts w:ascii="Book Antiqua" w:eastAsia="Calibri" w:hAnsi="Book Antiqua" w:cs="Times New Roman"/>
          <w:sz w:val="24"/>
          <w:szCs w:val="24"/>
          <w:lang w:val="en-US"/>
        </w:rPr>
        <w:t>d</w:t>
      </w:r>
      <w:r w:rsidRPr="00740349">
        <w:rPr>
          <w:rFonts w:ascii="Book Antiqua" w:eastAsia="Calibri" w:hAnsi="Book Antiqua" w:cs="Times New Roman"/>
          <w:sz w:val="24"/>
          <w:szCs w:val="24"/>
          <w:lang w:val="en-US"/>
        </w:rPr>
        <w:t xml:space="preserve"> fasting glucose between 70-140 mg/dL and random glucose levels of &lt;</w:t>
      </w:r>
      <w:r w:rsidR="00CB27CE">
        <w:rPr>
          <w:rFonts w:ascii="Book Antiqua" w:hAnsi="Book Antiqua" w:cs="Times New Roman" w:hint="eastAsia"/>
          <w:sz w:val="24"/>
          <w:szCs w:val="24"/>
          <w:lang w:val="en-US" w:eastAsia="zh-CN"/>
        </w:rPr>
        <w:t xml:space="preserve"> </w:t>
      </w:r>
      <w:r w:rsidRPr="00740349">
        <w:rPr>
          <w:rFonts w:ascii="Book Antiqua" w:eastAsia="Calibri" w:hAnsi="Book Antiqua" w:cs="Times New Roman"/>
          <w:sz w:val="24"/>
          <w:szCs w:val="24"/>
          <w:lang w:val="en-US"/>
        </w:rPr>
        <w:t>180 mg/</w:t>
      </w:r>
      <w:proofErr w:type="spellStart"/>
      <w:r w:rsidRPr="00740349">
        <w:rPr>
          <w:rFonts w:ascii="Book Antiqua" w:eastAsia="Calibri" w:hAnsi="Book Antiqua" w:cs="Times New Roman"/>
          <w:sz w:val="24"/>
          <w:szCs w:val="24"/>
          <w:lang w:val="en-US"/>
        </w:rPr>
        <w:t>dL</w:t>
      </w:r>
      <w:proofErr w:type="spellEnd"/>
      <w:r w:rsidR="003D4432" w:rsidRPr="00740349">
        <w:rPr>
          <w:rFonts w:ascii="Book Antiqua" w:eastAsia="Calibri" w:hAnsi="Book Antiqua" w:cs="Times New Roman"/>
          <w:sz w:val="24"/>
          <w:szCs w:val="24"/>
          <w:lang w:val="en-US"/>
        </w:rPr>
        <w:t xml:space="preserve"> during the whole hospital stay</w:t>
      </w:r>
      <w:r w:rsidRPr="00740349">
        <w:rPr>
          <w:rFonts w:ascii="Book Antiqua" w:eastAsia="Calibri" w:hAnsi="Book Antiqua" w:cs="Times New Roman"/>
          <w:sz w:val="24"/>
          <w:szCs w:val="24"/>
          <w:lang w:val="en-US"/>
        </w:rPr>
        <w:t>.</w:t>
      </w:r>
      <w:r w:rsidR="003D4432" w:rsidRPr="00740349">
        <w:rPr>
          <w:rFonts w:ascii="Book Antiqua" w:hAnsi="Book Antiqua"/>
          <w:sz w:val="24"/>
          <w:szCs w:val="24"/>
          <w:lang w:val="en-US"/>
        </w:rPr>
        <w:t xml:space="preserve"> </w:t>
      </w:r>
      <w:r w:rsidR="003D4432" w:rsidRPr="00740349">
        <w:rPr>
          <w:rFonts w:ascii="Book Antiqua" w:eastAsia="Calibri" w:hAnsi="Book Antiqua" w:cs="Times New Roman"/>
          <w:sz w:val="24"/>
          <w:szCs w:val="24"/>
          <w:lang w:val="en-US"/>
        </w:rPr>
        <w:t>Mean overall, fasting and random, glucoses were also used to assess differences in glycemic control between the three regimens. They were established as the average of daily repeated measurements taken each day during hospitalization.</w:t>
      </w:r>
      <w:r w:rsidRPr="00740349">
        <w:rPr>
          <w:rFonts w:ascii="Book Antiqua" w:eastAsia="Calibri" w:hAnsi="Book Antiqua" w:cs="Times New Roman"/>
          <w:sz w:val="24"/>
          <w:szCs w:val="24"/>
          <w:lang w:val="en-US"/>
        </w:rPr>
        <w:t xml:space="preserve"> Secondary outcomes included differences in the percentage of glucose</w:t>
      </w:r>
      <w:r w:rsidR="00876B71" w:rsidRPr="00740349">
        <w:rPr>
          <w:rFonts w:ascii="Book Antiqua" w:eastAsia="Calibri" w:hAnsi="Book Antiqua" w:cs="Times New Roman"/>
          <w:sz w:val="24"/>
          <w:szCs w:val="24"/>
          <w:lang w:val="en-US"/>
        </w:rPr>
        <w:t xml:space="preserve"> levels</w:t>
      </w:r>
      <w:r w:rsidRPr="00740349">
        <w:rPr>
          <w:rFonts w:ascii="Book Antiqua" w:eastAsia="Calibri" w:hAnsi="Book Antiqua" w:cs="Times New Roman"/>
          <w:sz w:val="24"/>
          <w:szCs w:val="24"/>
          <w:lang w:val="en-US"/>
        </w:rPr>
        <w:t xml:space="preserve"> in the hypoglycemic range (overall and severe hypoglycemia), </w:t>
      </w:r>
      <w:r w:rsidR="00876B71" w:rsidRPr="00740349">
        <w:rPr>
          <w:rFonts w:ascii="Book Antiqua" w:eastAsia="Calibri" w:hAnsi="Book Antiqua" w:cs="Times New Roman"/>
          <w:sz w:val="24"/>
          <w:szCs w:val="24"/>
          <w:lang w:val="en-US"/>
        </w:rPr>
        <w:t xml:space="preserve">and </w:t>
      </w:r>
      <w:r w:rsidRPr="00740349">
        <w:rPr>
          <w:rFonts w:ascii="Book Antiqua" w:eastAsia="Calibri" w:hAnsi="Book Antiqua" w:cs="Times New Roman"/>
          <w:sz w:val="24"/>
          <w:szCs w:val="24"/>
          <w:lang w:val="en-US"/>
        </w:rPr>
        <w:t>the total insulin dose required during follow up and at discharge to achieve glycemic control and differences in mortality and hospital stay.</w:t>
      </w:r>
    </w:p>
    <w:p w:rsidR="00A734CB" w:rsidRPr="00740349" w:rsidRDefault="00A734CB" w:rsidP="00740349">
      <w:pPr>
        <w:spacing w:after="0" w:line="360" w:lineRule="auto"/>
        <w:jc w:val="both"/>
        <w:rPr>
          <w:rFonts w:ascii="Book Antiqua" w:eastAsia="Calibri" w:hAnsi="Book Antiqua" w:cs="Times New Roman"/>
          <w:sz w:val="24"/>
          <w:szCs w:val="24"/>
          <w:lang w:val="en-US"/>
        </w:rPr>
      </w:pPr>
    </w:p>
    <w:p w:rsidR="009A7CA4" w:rsidRPr="00CB27CE" w:rsidRDefault="009A7CA4" w:rsidP="00740349">
      <w:pPr>
        <w:spacing w:after="0" w:line="360" w:lineRule="auto"/>
        <w:jc w:val="both"/>
        <w:rPr>
          <w:rFonts w:ascii="Book Antiqua" w:eastAsia="Calibri" w:hAnsi="Book Antiqua" w:cs="Times New Roman"/>
          <w:b/>
          <w:i/>
          <w:sz w:val="24"/>
          <w:szCs w:val="24"/>
          <w:lang w:val="en-US"/>
        </w:rPr>
      </w:pPr>
      <w:r w:rsidRPr="00CB27CE">
        <w:rPr>
          <w:rFonts w:ascii="Book Antiqua" w:eastAsia="Calibri" w:hAnsi="Book Antiqua" w:cs="Times New Roman"/>
          <w:b/>
          <w:i/>
          <w:sz w:val="24"/>
          <w:szCs w:val="24"/>
          <w:lang w:val="en-US"/>
        </w:rPr>
        <w:t>Statistical analysis</w:t>
      </w:r>
    </w:p>
    <w:p w:rsidR="00CB27CE" w:rsidRDefault="009A7CA4" w:rsidP="00CB27CE">
      <w:pPr>
        <w:spacing w:after="0" w:line="360" w:lineRule="auto"/>
        <w:jc w:val="both"/>
        <w:rPr>
          <w:rFonts w:ascii="Book Antiqua" w:hAnsi="Book Antiqua" w:cs="Times New Roman"/>
          <w:sz w:val="24"/>
          <w:szCs w:val="24"/>
          <w:lang w:val="en-US" w:eastAsia="zh-CN"/>
        </w:rPr>
      </w:pPr>
      <w:r w:rsidRPr="00740349">
        <w:rPr>
          <w:rFonts w:ascii="Book Antiqua" w:eastAsia="Calibri" w:hAnsi="Book Antiqua" w:cs="Times New Roman"/>
          <w:sz w:val="24"/>
          <w:szCs w:val="24"/>
          <w:lang w:val="en-US"/>
        </w:rPr>
        <w:t xml:space="preserve">Based on previous data about glycemic control in hospitalized patients, we calculated that 93 subjects (31 per group) had the power to provide an 80% chance of detecting, with an α error rate of 5%, a difference greater than 30% in glycemic control between the 3 regimens. Data were analyzed using SPSS version 19.0 software package. For the continuous variables, differences were examined by ANOVA or </w:t>
      </w:r>
      <w:proofErr w:type="spellStart"/>
      <w:r w:rsidRPr="00740349">
        <w:rPr>
          <w:rFonts w:ascii="Book Antiqua" w:eastAsia="Calibri" w:hAnsi="Book Antiqua" w:cs="Times New Roman"/>
          <w:sz w:val="24"/>
          <w:szCs w:val="24"/>
          <w:lang w:val="en-US"/>
        </w:rPr>
        <w:t>Kruskal</w:t>
      </w:r>
      <w:proofErr w:type="spellEnd"/>
      <w:r w:rsidRPr="00740349">
        <w:rPr>
          <w:rFonts w:ascii="Book Antiqua" w:eastAsia="Calibri" w:hAnsi="Book Antiqua" w:cs="Times New Roman"/>
          <w:sz w:val="24"/>
          <w:szCs w:val="24"/>
          <w:lang w:val="en-US"/>
        </w:rPr>
        <w:t xml:space="preserve"> Wallis as needed. </w:t>
      </w:r>
      <w:r w:rsidR="006E534E" w:rsidRPr="00740349">
        <w:rPr>
          <w:rFonts w:ascii="Book Antiqua" w:hAnsi="Book Antiqua" w:cs="Times New Roman"/>
          <w:sz w:val="24"/>
          <w:szCs w:val="24"/>
          <w:lang w:val="en-US"/>
        </w:rPr>
        <w:t xml:space="preserve">The </w:t>
      </w:r>
      <w:r w:rsidR="00CB27CE" w:rsidRPr="00CB27CE">
        <w:rPr>
          <w:rFonts w:ascii="Book Antiqua" w:hAnsi="Book Antiqua" w:cs="Times New Roman"/>
          <w:i/>
          <w:sz w:val="24"/>
          <w:szCs w:val="24"/>
          <w:lang w:val="en-US"/>
        </w:rPr>
        <w:sym w:font="Symbol" w:char="F063"/>
      </w:r>
      <w:r w:rsidR="006E534E" w:rsidRPr="00740349">
        <w:rPr>
          <w:rFonts w:ascii="Book Antiqua" w:hAnsi="Book Antiqua" w:cs="Times New Roman"/>
          <w:sz w:val="24"/>
          <w:szCs w:val="24"/>
          <w:vertAlign w:val="superscript"/>
          <w:lang w:val="en-US"/>
        </w:rPr>
        <w:t>2</w:t>
      </w:r>
      <w:r w:rsidR="006E534E" w:rsidRPr="00740349">
        <w:rPr>
          <w:rFonts w:ascii="Book Antiqua" w:hAnsi="Book Antiqua" w:cs="Times New Roman"/>
          <w:sz w:val="24"/>
          <w:szCs w:val="24"/>
          <w:lang w:val="en-US"/>
        </w:rPr>
        <w:t xml:space="preserve"> test was used for categorical data. </w:t>
      </w:r>
      <w:r w:rsidRPr="00CB27CE">
        <w:rPr>
          <w:rFonts w:ascii="Book Antiqua" w:eastAsia="Calibri" w:hAnsi="Book Antiqua" w:cs="Times New Roman"/>
          <w:i/>
          <w:sz w:val="24"/>
          <w:szCs w:val="24"/>
          <w:lang w:val="en-US"/>
        </w:rPr>
        <w:t>P</w:t>
      </w:r>
      <w:r w:rsidR="00CB27CE">
        <w:rPr>
          <w:rFonts w:ascii="Book Antiqua" w:hAnsi="Book Antiqua" w:cs="Times New Roman" w:hint="eastAsia"/>
          <w:sz w:val="24"/>
          <w:szCs w:val="24"/>
          <w:lang w:val="en-US" w:eastAsia="zh-CN"/>
        </w:rPr>
        <w:t xml:space="preserve"> </w:t>
      </w:r>
      <w:r w:rsidRPr="00740349">
        <w:rPr>
          <w:rFonts w:ascii="Book Antiqua" w:eastAsia="Calibri" w:hAnsi="Book Antiqua" w:cs="Times New Roman"/>
          <w:sz w:val="24"/>
          <w:szCs w:val="24"/>
          <w:lang w:val="en-US"/>
        </w:rPr>
        <w:t>&lt;</w:t>
      </w:r>
      <w:r w:rsidR="00CB27CE">
        <w:rPr>
          <w:rFonts w:ascii="Book Antiqua" w:hAnsi="Book Antiqua" w:cs="Times New Roman" w:hint="eastAsia"/>
          <w:sz w:val="24"/>
          <w:szCs w:val="24"/>
          <w:lang w:val="en-US" w:eastAsia="zh-CN"/>
        </w:rPr>
        <w:t xml:space="preserve"> </w:t>
      </w:r>
      <w:r w:rsidRPr="00740349">
        <w:rPr>
          <w:rFonts w:ascii="Book Antiqua" w:eastAsia="Calibri" w:hAnsi="Book Antiqua" w:cs="Times New Roman"/>
          <w:sz w:val="24"/>
          <w:szCs w:val="24"/>
          <w:lang w:val="en-US"/>
        </w:rPr>
        <w:t>0.05 was considered significant.</w:t>
      </w:r>
    </w:p>
    <w:p w:rsidR="00CB27CE" w:rsidRDefault="00CB27CE" w:rsidP="00CB27CE">
      <w:pPr>
        <w:spacing w:after="0" w:line="360" w:lineRule="auto"/>
        <w:jc w:val="both"/>
        <w:rPr>
          <w:rFonts w:ascii="Book Antiqua" w:hAnsi="Book Antiqua" w:cs="Times New Roman"/>
          <w:sz w:val="24"/>
          <w:szCs w:val="24"/>
          <w:lang w:val="en-US" w:eastAsia="zh-CN"/>
        </w:rPr>
      </w:pPr>
    </w:p>
    <w:p w:rsidR="009A7CA4" w:rsidRPr="00CB27CE" w:rsidRDefault="00D37DD7" w:rsidP="00CB27CE">
      <w:pPr>
        <w:spacing w:after="0" w:line="360" w:lineRule="auto"/>
        <w:jc w:val="both"/>
        <w:rPr>
          <w:rFonts w:ascii="Book Antiqua" w:eastAsia="Calibri" w:hAnsi="Book Antiqua" w:cs="Times New Roman"/>
          <w:sz w:val="24"/>
          <w:szCs w:val="24"/>
          <w:lang w:val="en-US"/>
        </w:rPr>
      </w:pPr>
      <w:r w:rsidRPr="00740349">
        <w:rPr>
          <w:rFonts w:ascii="Book Antiqua" w:eastAsia="Calibri" w:hAnsi="Book Antiqua" w:cs="Times New Roman"/>
          <w:b/>
          <w:sz w:val="24"/>
          <w:szCs w:val="24"/>
          <w:lang w:val="en-US"/>
        </w:rPr>
        <w:t>RESULTS</w:t>
      </w:r>
    </w:p>
    <w:p w:rsidR="009A7CA4" w:rsidRPr="00740349" w:rsidRDefault="009A7CA4" w:rsidP="00740349">
      <w:pPr>
        <w:pStyle w:val="journal"/>
        <w:spacing w:after="0" w:line="360" w:lineRule="auto"/>
        <w:jc w:val="both"/>
        <w:rPr>
          <w:rFonts w:ascii="Book Antiqua" w:eastAsia="Calibri" w:hAnsi="Book Antiqua"/>
          <w:lang w:val="en-US"/>
        </w:rPr>
      </w:pPr>
      <w:r w:rsidRPr="00740349">
        <w:rPr>
          <w:rFonts w:ascii="Book Antiqua" w:eastAsia="Calibri" w:hAnsi="Book Antiqua"/>
          <w:lang w:val="en-US"/>
        </w:rPr>
        <w:lastRenderedPageBreak/>
        <w:t>A total of 105 patients were</w:t>
      </w:r>
      <w:r w:rsidR="00861FB6" w:rsidRPr="00740349">
        <w:rPr>
          <w:rFonts w:ascii="Book Antiqua" w:eastAsia="Calibri" w:hAnsi="Book Antiqua"/>
          <w:lang w:val="en-US"/>
        </w:rPr>
        <w:t xml:space="preserve"> finally</w:t>
      </w:r>
      <w:r w:rsidRPr="00740349">
        <w:rPr>
          <w:rFonts w:ascii="Book Antiqua" w:eastAsia="Calibri" w:hAnsi="Book Antiqua"/>
          <w:lang w:val="en-US"/>
        </w:rPr>
        <w:t xml:space="preserve"> included</w:t>
      </w:r>
      <w:r w:rsidR="00861FB6" w:rsidRPr="00740349">
        <w:rPr>
          <w:rFonts w:ascii="Book Antiqua" w:eastAsia="Calibri" w:hAnsi="Book Antiqua"/>
          <w:lang w:val="en-US"/>
        </w:rPr>
        <w:t xml:space="preserve"> for analysis</w:t>
      </w:r>
      <w:r w:rsidR="00595659" w:rsidRPr="00740349">
        <w:rPr>
          <w:rFonts w:ascii="Book Antiqua" w:eastAsia="Calibri" w:hAnsi="Book Antiqua"/>
          <w:lang w:val="en-US"/>
        </w:rPr>
        <w:t>, 85 of them with known type 2 diabetes mellitus</w:t>
      </w:r>
      <w:r w:rsidRPr="00740349">
        <w:rPr>
          <w:rFonts w:ascii="Book Antiqua" w:eastAsia="Calibri" w:hAnsi="Book Antiqua"/>
          <w:lang w:val="en-US"/>
        </w:rPr>
        <w:t xml:space="preserve">. </w:t>
      </w:r>
      <w:r w:rsidR="001768D3" w:rsidRPr="00740349">
        <w:rPr>
          <w:rFonts w:ascii="Book Antiqua" w:eastAsia="Calibri" w:hAnsi="Book Antiqua"/>
          <w:lang w:val="en-US"/>
        </w:rPr>
        <w:t xml:space="preserve">Figure 1 shows the enrollment of the patients. </w:t>
      </w:r>
      <w:r w:rsidRPr="00740349">
        <w:rPr>
          <w:rFonts w:ascii="Book Antiqua" w:eastAsia="Calibri" w:hAnsi="Book Antiqua"/>
          <w:lang w:val="en-US"/>
        </w:rPr>
        <w:t xml:space="preserve">No between-treatment differences were apparent at baseline, except that patients in the once-daily regimen had </w:t>
      </w:r>
      <w:r w:rsidR="00876B71" w:rsidRPr="00740349">
        <w:rPr>
          <w:rFonts w:ascii="Book Antiqua" w:eastAsia="Calibri" w:hAnsi="Book Antiqua"/>
          <w:lang w:val="en-US"/>
        </w:rPr>
        <w:t xml:space="preserve">a </w:t>
      </w:r>
      <w:r w:rsidRPr="00740349">
        <w:rPr>
          <w:rFonts w:ascii="Book Antiqua" w:eastAsia="Calibri" w:hAnsi="Book Antiqua"/>
          <w:lang w:val="en-US"/>
        </w:rPr>
        <w:t>shorter duration of diabetes (</w:t>
      </w:r>
      <w:r w:rsidR="006B6751" w:rsidRPr="006B6751">
        <w:rPr>
          <w:rFonts w:ascii="Book Antiqua" w:eastAsia="Calibri" w:hAnsi="Book Antiqua"/>
          <w:i/>
          <w:lang w:val="en-US"/>
        </w:rPr>
        <w:t>P</w:t>
      </w:r>
      <w:r w:rsidR="006B6751">
        <w:rPr>
          <w:rFonts w:ascii="Book Antiqua" w:eastAsiaTheme="minorEastAsia" w:hAnsi="Book Antiqua" w:hint="eastAsia"/>
          <w:lang w:val="en-US" w:eastAsia="zh-CN"/>
        </w:rPr>
        <w:t xml:space="preserve"> </w:t>
      </w:r>
      <w:r w:rsidRPr="00740349">
        <w:rPr>
          <w:rFonts w:ascii="Book Antiqua" w:eastAsia="Calibri" w:hAnsi="Book Antiqua"/>
          <w:lang w:val="en-US"/>
        </w:rPr>
        <w:t>=</w:t>
      </w:r>
      <w:r w:rsidR="006B6751">
        <w:rPr>
          <w:rFonts w:ascii="Book Antiqua" w:eastAsiaTheme="minorEastAsia" w:hAnsi="Book Antiqua" w:hint="eastAsia"/>
          <w:lang w:val="en-US" w:eastAsia="zh-CN"/>
        </w:rPr>
        <w:t xml:space="preserve"> </w:t>
      </w:r>
      <w:r w:rsidRPr="00740349">
        <w:rPr>
          <w:rFonts w:ascii="Book Antiqua" w:eastAsia="Calibri" w:hAnsi="Book Antiqua"/>
          <w:lang w:val="en-US"/>
        </w:rPr>
        <w:t xml:space="preserve">0.01) and were less prone to insulin </w:t>
      </w:r>
      <w:r w:rsidR="00876B71" w:rsidRPr="00740349">
        <w:rPr>
          <w:rFonts w:ascii="Book Antiqua" w:eastAsia="Calibri" w:hAnsi="Book Antiqua"/>
          <w:lang w:val="en-US"/>
        </w:rPr>
        <w:t xml:space="preserve">use </w:t>
      </w:r>
      <w:r w:rsidRPr="00740349">
        <w:rPr>
          <w:rFonts w:ascii="Book Antiqua" w:eastAsia="Calibri" w:hAnsi="Book Antiqua"/>
          <w:lang w:val="en-US"/>
        </w:rPr>
        <w:t>before hospitalization (</w:t>
      </w:r>
      <w:r w:rsidR="006B6751" w:rsidRPr="006B6751">
        <w:rPr>
          <w:rFonts w:ascii="Book Antiqua" w:eastAsia="Calibri" w:hAnsi="Book Antiqua"/>
          <w:i/>
          <w:lang w:val="en-US"/>
        </w:rPr>
        <w:t>P</w:t>
      </w:r>
      <w:r w:rsidR="006B6751" w:rsidRPr="00740349">
        <w:rPr>
          <w:rFonts w:ascii="Book Antiqua" w:eastAsia="Calibri" w:hAnsi="Book Antiqua"/>
          <w:lang w:val="en-US"/>
        </w:rPr>
        <w:t xml:space="preserve"> </w:t>
      </w:r>
      <w:r w:rsidRPr="00740349">
        <w:rPr>
          <w:rFonts w:ascii="Book Antiqua" w:eastAsia="Calibri" w:hAnsi="Book Antiqua"/>
          <w:lang w:val="en-US"/>
        </w:rPr>
        <w:t>=</w:t>
      </w:r>
      <w:r w:rsidR="006B6751">
        <w:rPr>
          <w:rFonts w:ascii="Book Antiqua" w:eastAsiaTheme="minorEastAsia" w:hAnsi="Book Antiqua" w:hint="eastAsia"/>
          <w:lang w:val="en-US" w:eastAsia="zh-CN"/>
        </w:rPr>
        <w:t xml:space="preserve"> </w:t>
      </w:r>
      <w:r w:rsidRPr="00740349">
        <w:rPr>
          <w:rFonts w:ascii="Book Antiqua" w:eastAsia="Calibri" w:hAnsi="Book Antiqua"/>
          <w:lang w:val="en-US"/>
        </w:rPr>
        <w:t>0.01) (Table 1).</w:t>
      </w:r>
      <w:r w:rsidR="00EB057B" w:rsidRPr="00740349">
        <w:rPr>
          <w:rFonts w:ascii="Book Antiqua" w:eastAsia="Calibri" w:hAnsi="Book Antiqua"/>
          <w:lang w:val="en-US"/>
        </w:rPr>
        <w:t xml:space="preserve"> </w:t>
      </w:r>
      <w:r w:rsidR="00C5695C" w:rsidRPr="00740349">
        <w:rPr>
          <w:rFonts w:ascii="Book Antiqua" w:eastAsia="Calibri" w:hAnsi="Book Antiqua"/>
          <w:lang w:val="en-US"/>
        </w:rPr>
        <w:t xml:space="preserve">Metformin and </w:t>
      </w:r>
      <w:proofErr w:type="spellStart"/>
      <w:r w:rsidR="00C5695C" w:rsidRPr="00740349">
        <w:rPr>
          <w:rFonts w:ascii="Book Antiqua" w:eastAsia="Calibri" w:hAnsi="Book Antiqua"/>
          <w:lang w:val="en-US"/>
        </w:rPr>
        <w:t>glibenclamide</w:t>
      </w:r>
      <w:proofErr w:type="spellEnd"/>
      <w:r w:rsidR="00C5695C" w:rsidRPr="00740349">
        <w:rPr>
          <w:rFonts w:ascii="Book Antiqua" w:eastAsia="Calibri" w:hAnsi="Book Antiqua"/>
          <w:lang w:val="en-US"/>
        </w:rPr>
        <w:t xml:space="preserve"> </w:t>
      </w:r>
      <w:proofErr w:type="gramStart"/>
      <w:r w:rsidR="00C5695C" w:rsidRPr="00740349">
        <w:rPr>
          <w:rFonts w:ascii="Book Antiqua" w:eastAsia="Calibri" w:hAnsi="Book Antiqua"/>
          <w:lang w:val="en-US"/>
        </w:rPr>
        <w:t>were</w:t>
      </w:r>
      <w:proofErr w:type="gramEnd"/>
      <w:r w:rsidR="00C5695C" w:rsidRPr="00740349">
        <w:rPr>
          <w:rFonts w:ascii="Book Antiqua" w:eastAsia="Calibri" w:hAnsi="Book Antiqua"/>
          <w:lang w:val="en-US"/>
        </w:rPr>
        <w:t xml:space="preserve"> the only oral anti</w:t>
      </w:r>
      <w:r w:rsidR="00EB057B" w:rsidRPr="00740349">
        <w:rPr>
          <w:rFonts w:ascii="Book Antiqua" w:eastAsia="Calibri" w:hAnsi="Book Antiqua"/>
          <w:lang w:val="en-US"/>
        </w:rPr>
        <w:t>-</w:t>
      </w:r>
      <w:r w:rsidR="00C5695C" w:rsidRPr="00740349">
        <w:rPr>
          <w:rFonts w:ascii="Book Antiqua" w:eastAsia="Calibri" w:hAnsi="Book Antiqua"/>
          <w:lang w:val="en-US"/>
        </w:rPr>
        <w:t>diab</w:t>
      </w:r>
      <w:r w:rsidR="00EB057B" w:rsidRPr="00740349">
        <w:rPr>
          <w:rFonts w:ascii="Book Antiqua" w:eastAsia="Calibri" w:hAnsi="Book Antiqua"/>
          <w:lang w:val="en-US"/>
        </w:rPr>
        <w:t>etic drugs</w:t>
      </w:r>
      <w:r w:rsidR="00C5695C" w:rsidRPr="00740349">
        <w:rPr>
          <w:rFonts w:ascii="Book Antiqua" w:eastAsia="Calibri" w:hAnsi="Book Antiqua"/>
          <w:lang w:val="en-US"/>
        </w:rPr>
        <w:t xml:space="preserve"> used by the patients prior hospitalization.</w:t>
      </w:r>
      <w:r w:rsidRPr="00740349">
        <w:rPr>
          <w:rFonts w:ascii="Book Antiqua" w:eastAsia="Calibri" w:hAnsi="Book Antiqua"/>
          <w:lang w:val="en-US"/>
        </w:rPr>
        <w:t xml:space="preserve"> </w:t>
      </w:r>
      <w:r w:rsidR="00C5695C" w:rsidRPr="00740349">
        <w:rPr>
          <w:rFonts w:ascii="Book Antiqua" w:eastAsia="Calibri" w:hAnsi="Book Antiqua"/>
          <w:lang w:val="en-US"/>
        </w:rPr>
        <w:t xml:space="preserve">These drugs were drugs were suspended during hospitalization. </w:t>
      </w:r>
      <w:r w:rsidRPr="00740349">
        <w:rPr>
          <w:rFonts w:ascii="Book Antiqua" w:eastAsia="Calibri" w:hAnsi="Book Antiqua"/>
          <w:lang w:val="en-US"/>
        </w:rPr>
        <w:t xml:space="preserve">Over 19% subjects had </w:t>
      </w:r>
      <w:r w:rsidR="00876B71" w:rsidRPr="00740349">
        <w:rPr>
          <w:rFonts w:ascii="Book Antiqua" w:eastAsia="Calibri" w:hAnsi="Book Antiqua"/>
          <w:lang w:val="en-US"/>
        </w:rPr>
        <w:t xml:space="preserve">an </w:t>
      </w:r>
      <w:r w:rsidRPr="00740349">
        <w:rPr>
          <w:rFonts w:ascii="Book Antiqua" w:eastAsia="Calibri" w:hAnsi="Book Antiqua"/>
          <w:lang w:val="en-US"/>
        </w:rPr>
        <w:t xml:space="preserve">unrecognized history of diabetes mellitus, and more than half had received prior therapy with insulin before hospitalization. The most common diagnoses on admission </w:t>
      </w:r>
      <w:r w:rsidR="00876B71" w:rsidRPr="00740349">
        <w:rPr>
          <w:rFonts w:ascii="Book Antiqua" w:eastAsia="Calibri" w:hAnsi="Book Antiqua"/>
          <w:lang w:val="en-US"/>
        </w:rPr>
        <w:t xml:space="preserve">were </w:t>
      </w:r>
      <w:r w:rsidRPr="00740349">
        <w:rPr>
          <w:rFonts w:ascii="Book Antiqua" w:eastAsia="Calibri" w:hAnsi="Book Antiqua"/>
          <w:lang w:val="en-US"/>
        </w:rPr>
        <w:t xml:space="preserve">coronary artery disease, infections and neoplastic disorders. </w:t>
      </w:r>
      <w:r w:rsidR="00C85B88" w:rsidRPr="00740349">
        <w:rPr>
          <w:rFonts w:ascii="Book Antiqua" w:eastAsia="Calibri" w:hAnsi="Book Antiqua"/>
          <w:lang w:val="en-US"/>
        </w:rPr>
        <w:t xml:space="preserve">Pneumonia was the most common cause of infection, followed by urinary tract infections and diarrhea. None of the subjects with sepsis were included. </w:t>
      </w:r>
      <w:r w:rsidRPr="00740349">
        <w:rPr>
          <w:rFonts w:ascii="Book Antiqua" w:eastAsia="Calibri" w:hAnsi="Book Antiqua"/>
          <w:lang w:val="en-US"/>
        </w:rPr>
        <w:t>The median duration of treatment was 6 (2-14) d, and the median hospital stay was 8 (2-36) d. No deaths were reported among the study subjects.</w:t>
      </w:r>
      <w:r w:rsidR="00C85B88" w:rsidRPr="00740349">
        <w:rPr>
          <w:rFonts w:ascii="Book Antiqua" w:eastAsia="Calibri" w:hAnsi="Book Antiqua"/>
          <w:lang w:val="en-US"/>
        </w:rPr>
        <w:t xml:space="preserve"> Diabetes related chronic complications were not evaluated in this study.</w:t>
      </w:r>
    </w:p>
    <w:p w:rsidR="00A734CB" w:rsidRPr="00740349" w:rsidRDefault="00A734CB" w:rsidP="00740349">
      <w:pPr>
        <w:pStyle w:val="journal"/>
        <w:spacing w:after="0" w:line="360" w:lineRule="auto"/>
        <w:jc w:val="both"/>
        <w:rPr>
          <w:rFonts w:ascii="Book Antiqua" w:eastAsia="Calibri" w:hAnsi="Book Antiqua"/>
          <w:i/>
          <w:lang w:val="en-US"/>
        </w:rPr>
      </w:pPr>
    </w:p>
    <w:p w:rsidR="009A7CA4" w:rsidRPr="006B6751" w:rsidRDefault="009A7CA4" w:rsidP="00740349">
      <w:pPr>
        <w:pStyle w:val="journal"/>
        <w:spacing w:after="0" w:line="360" w:lineRule="auto"/>
        <w:jc w:val="both"/>
        <w:rPr>
          <w:rFonts w:ascii="Book Antiqua" w:eastAsia="Calibri" w:hAnsi="Book Antiqua"/>
          <w:b/>
          <w:i/>
          <w:lang w:val="en-US"/>
        </w:rPr>
      </w:pPr>
      <w:r w:rsidRPr="006B6751">
        <w:rPr>
          <w:rFonts w:ascii="Book Antiqua" w:eastAsia="Calibri" w:hAnsi="Book Antiqua"/>
          <w:b/>
          <w:i/>
          <w:lang w:val="en-US"/>
        </w:rPr>
        <w:t>Glycemic response and insulin dose</w:t>
      </w:r>
    </w:p>
    <w:p w:rsidR="009A7CA4" w:rsidRPr="00740349" w:rsidRDefault="00876B71" w:rsidP="00740349">
      <w:pPr>
        <w:pStyle w:val="journal"/>
        <w:spacing w:after="0" w:line="360" w:lineRule="auto"/>
        <w:jc w:val="both"/>
        <w:rPr>
          <w:rFonts w:ascii="Book Antiqua" w:eastAsia="Calibri" w:hAnsi="Book Antiqua"/>
          <w:lang w:val="en-US"/>
        </w:rPr>
      </w:pPr>
      <w:r w:rsidRPr="00740349">
        <w:rPr>
          <w:rFonts w:ascii="Book Antiqua" w:eastAsia="Calibri" w:hAnsi="Book Antiqua"/>
          <w:lang w:val="en-US"/>
        </w:rPr>
        <w:t>M</w:t>
      </w:r>
      <w:r w:rsidR="009A7CA4" w:rsidRPr="00740349">
        <w:rPr>
          <w:rFonts w:ascii="Book Antiqua" w:eastAsia="Calibri" w:hAnsi="Book Antiqua"/>
          <w:lang w:val="en-US"/>
        </w:rPr>
        <w:t>ean baseline glucose levels were similar between the three groups. Mean glucose</w:t>
      </w:r>
      <w:r w:rsidRPr="00740349">
        <w:rPr>
          <w:rFonts w:ascii="Book Antiqua" w:eastAsia="Calibri" w:hAnsi="Book Antiqua"/>
          <w:lang w:val="en-US"/>
        </w:rPr>
        <w:t xml:space="preserve"> levels</w:t>
      </w:r>
      <w:r w:rsidR="009A7CA4" w:rsidRPr="00740349">
        <w:rPr>
          <w:rFonts w:ascii="Book Antiqua" w:eastAsia="Calibri" w:hAnsi="Book Antiqua"/>
          <w:lang w:val="en-US"/>
        </w:rPr>
        <w:t xml:space="preserve"> during follow up were 160, 190 and 179 mg/dL for the once-daily, twice-daily and </w:t>
      </w:r>
      <w:r w:rsidR="00B9123E" w:rsidRPr="00740349">
        <w:rPr>
          <w:rFonts w:ascii="Book Antiqua" w:eastAsia="Calibri" w:hAnsi="Book Antiqua"/>
          <w:lang w:val="en-US"/>
        </w:rPr>
        <w:t>three times</w:t>
      </w:r>
      <w:r w:rsidR="009A7CA4" w:rsidRPr="00740349">
        <w:rPr>
          <w:rFonts w:ascii="Book Antiqua" w:eastAsia="Calibri" w:hAnsi="Book Antiqua"/>
          <w:lang w:val="en-US"/>
        </w:rPr>
        <w:t>-daily regimens, respectively (</w:t>
      </w:r>
      <w:r w:rsidR="000277BF" w:rsidRPr="006B6751">
        <w:rPr>
          <w:rFonts w:ascii="Book Antiqua" w:eastAsia="Calibri" w:hAnsi="Book Antiqua"/>
          <w:i/>
          <w:lang w:val="en-US"/>
        </w:rPr>
        <w:t>P</w:t>
      </w:r>
      <w:r w:rsidR="000277BF" w:rsidRPr="00740349">
        <w:rPr>
          <w:rFonts w:ascii="Book Antiqua" w:eastAsia="Calibri" w:hAnsi="Book Antiqua"/>
          <w:lang w:val="en-US"/>
        </w:rPr>
        <w:t xml:space="preserve"> </w:t>
      </w:r>
      <w:r w:rsidR="009A7CA4" w:rsidRPr="00740349">
        <w:rPr>
          <w:rFonts w:ascii="Book Antiqua" w:eastAsia="Calibri" w:hAnsi="Book Antiqua"/>
          <w:lang w:val="en-US"/>
        </w:rPr>
        <w:t>=</w:t>
      </w:r>
      <w:r w:rsidR="000277BF">
        <w:rPr>
          <w:rFonts w:ascii="Book Antiqua" w:eastAsiaTheme="minorEastAsia" w:hAnsi="Book Antiqua" w:hint="eastAsia"/>
          <w:lang w:val="en-US" w:eastAsia="zh-CN"/>
        </w:rPr>
        <w:t xml:space="preserve"> </w:t>
      </w:r>
      <w:r w:rsidR="009A7CA4" w:rsidRPr="00740349">
        <w:rPr>
          <w:rFonts w:ascii="Book Antiqua" w:eastAsia="Calibri" w:hAnsi="Book Antiqua"/>
          <w:lang w:val="en-US"/>
        </w:rPr>
        <w:t xml:space="preserve">0.02). The percentage of patients within the target range of glycemic control were 58% in patients treated with the once-daily regimen, 42% in the twice-daily regimen and 49% in the </w:t>
      </w:r>
      <w:r w:rsidR="00B9123E" w:rsidRPr="00740349">
        <w:rPr>
          <w:rFonts w:ascii="Book Antiqua" w:eastAsia="Calibri" w:hAnsi="Book Antiqua"/>
          <w:lang w:val="en-US"/>
        </w:rPr>
        <w:t>three times</w:t>
      </w:r>
      <w:r w:rsidR="009A7CA4" w:rsidRPr="00740349">
        <w:rPr>
          <w:rFonts w:ascii="Book Antiqua" w:eastAsia="Calibri" w:hAnsi="Book Antiqua"/>
          <w:lang w:val="en-US"/>
        </w:rPr>
        <w:t>-daily regimen (</w:t>
      </w:r>
      <w:r w:rsidR="000277BF" w:rsidRPr="006B6751">
        <w:rPr>
          <w:rFonts w:ascii="Book Antiqua" w:eastAsia="Calibri" w:hAnsi="Book Antiqua"/>
          <w:i/>
          <w:lang w:val="en-US"/>
        </w:rPr>
        <w:t>P</w:t>
      </w:r>
      <w:r w:rsidR="000277BF" w:rsidRPr="00740349">
        <w:rPr>
          <w:rFonts w:ascii="Book Antiqua" w:eastAsia="Calibri" w:hAnsi="Book Antiqua"/>
          <w:lang w:val="en-US"/>
        </w:rPr>
        <w:t xml:space="preserve"> </w:t>
      </w:r>
      <w:r w:rsidR="009A7CA4" w:rsidRPr="00740349">
        <w:rPr>
          <w:rFonts w:ascii="Book Antiqua" w:eastAsia="Calibri" w:hAnsi="Book Antiqua"/>
          <w:lang w:val="en-US"/>
        </w:rPr>
        <w:t>=</w:t>
      </w:r>
      <w:r w:rsidR="000277BF">
        <w:rPr>
          <w:rFonts w:ascii="Book Antiqua" w:eastAsiaTheme="minorEastAsia" w:hAnsi="Book Antiqua" w:hint="eastAsia"/>
          <w:lang w:val="en-US" w:eastAsia="zh-CN"/>
        </w:rPr>
        <w:t xml:space="preserve"> </w:t>
      </w:r>
      <w:r w:rsidR="009A7CA4" w:rsidRPr="00740349">
        <w:rPr>
          <w:rFonts w:ascii="Book Antiqua" w:eastAsia="Calibri" w:hAnsi="Book Antiqua"/>
          <w:lang w:val="en-US"/>
        </w:rPr>
        <w:t xml:space="preserve">0.03). In the post-hoc analysis patients treated with the once-daily regimen had greater improvement in glycemic control </w:t>
      </w:r>
      <w:r w:rsidRPr="00740349">
        <w:rPr>
          <w:rFonts w:ascii="Book Antiqua" w:eastAsia="Calibri" w:hAnsi="Book Antiqua"/>
          <w:lang w:val="en-US"/>
        </w:rPr>
        <w:t>than</w:t>
      </w:r>
      <w:r w:rsidR="009A7CA4" w:rsidRPr="00740349">
        <w:rPr>
          <w:rFonts w:ascii="Book Antiqua" w:eastAsia="Calibri" w:hAnsi="Book Antiqua"/>
          <w:lang w:val="en-US"/>
        </w:rPr>
        <w:t xml:space="preserve"> those treated with the twice-daily regimen (</w:t>
      </w:r>
      <w:r w:rsidR="000277BF" w:rsidRPr="006B6751">
        <w:rPr>
          <w:rFonts w:ascii="Book Antiqua" w:eastAsia="Calibri" w:hAnsi="Book Antiqua"/>
          <w:i/>
          <w:lang w:val="en-US"/>
        </w:rPr>
        <w:t>P</w:t>
      </w:r>
      <w:r w:rsidR="000277BF" w:rsidRPr="00740349">
        <w:rPr>
          <w:rFonts w:ascii="Book Antiqua" w:eastAsia="Calibri" w:hAnsi="Book Antiqua"/>
          <w:lang w:val="en-US"/>
        </w:rPr>
        <w:t xml:space="preserve"> </w:t>
      </w:r>
      <w:r w:rsidR="009A7CA4" w:rsidRPr="00740349">
        <w:rPr>
          <w:rFonts w:ascii="Book Antiqua" w:eastAsia="Calibri" w:hAnsi="Book Antiqua"/>
          <w:lang w:val="en-US"/>
        </w:rPr>
        <w:t>=</w:t>
      </w:r>
      <w:r w:rsidR="000277BF">
        <w:rPr>
          <w:rFonts w:ascii="Book Antiqua" w:eastAsiaTheme="minorEastAsia" w:hAnsi="Book Antiqua" w:hint="eastAsia"/>
          <w:lang w:val="en-US" w:eastAsia="zh-CN"/>
        </w:rPr>
        <w:t xml:space="preserve"> </w:t>
      </w:r>
      <w:r w:rsidR="009A7CA4" w:rsidRPr="00740349">
        <w:rPr>
          <w:rFonts w:ascii="Book Antiqua" w:eastAsia="Calibri" w:hAnsi="Book Antiqua"/>
          <w:lang w:val="en-US"/>
        </w:rPr>
        <w:t>0.03), maintaining significant differences only in random glucose samples (</w:t>
      </w:r>
      <w:r w:rsidR="000277BF" w:rsidRPr="006B6751">
        <w:rPr>
          <w:rFonts w:ascii="Book Antiqua" w:eastAsia="Calibri" w:hAnsi="Book Antiqua"/>
          <w:i/>
          <w:lang w:val="en-US"/>
        </w:rPr>
        <w:t>P</w:t>
      </w:r>
      <w:r w:rsidR="000277BF" w:rsidRPr="00740349">
        <w:rPr>
          <w:rFonts w:ascii="Book Antiqua" w:eastAsia="Calibri" w:hAnsi="Book Antiqua"/>
          <w:lang w:val="en-US"/>
        </w:rPr>
        <w:t xml:space="preserve"> </w:t>
      </w:r>
      <w:r w:rsidR="009A7CA4" w:rsidRPr="00740349">
        <w:rPr>
          <w:rFonts w:ascii="Book Antiqua" w:eastAsia="Calibri" w:hAnsi="Book Antiqua"/>
          <w:lang w:val="en-US"/>
        </w:rPr>
        <w:t>=</w:t>
      </w:r>
      <w:r w:rsidR="000277BF">
        <w:rPr>
          <w:rFonts w:ascii="Book Antiqua" w:eastAsiaTheme="minorEastAsia" w:hAnsi="Book Antiqua" w:hint="eastAsia"/>
          <w:lang w:val="en-US" w:eastAsia="zh-CN"/>
        </w:rPr>
        <w:t xml:space="preserve"> </w:t>
      </w:r>
      <w:r w:rsidR="009A7CA4" w:rsidRPr="00740349">
        <w:rPr>
          <w:rFonts w:ascii="Book Antiqua" w:eastAsia="Calibri" w:hAnsi="Book Antiqua"/>
          <w:lang w:val="en-US"/>
        </w:rPr>
        <w:t xml:space="preserve">0.02). There </w:t>
      </w:r>
      <w:r w:rsidRPr="00740349">
        <w:rPr>
          <w:rFonts w:ascii="Book Antiqua" w:eastAsia="Calibri" w:hAnsi="Book Antiqua"/>
          <w:lang w:val="en-US"/>
        </w:rPr>
        <w:t xml:space="preserve">was </w:t>
      </w:r>
      <w:r w:rsidR="009A7CA4" w:rsidRPr="00740349">
        <w:rPr>
          <w:rFonts w:ascii="Book Antiqua" w:eastAsia="Calibri" w:hAnsi="Book Antiqua"/>
          <w:lang w:val="en-US"/>
        </w:rPr>
        <w:t xml:space="preserve">no significant difference between the subjects in the once-daily regimen and the </w:t>
      </w:r>
      <w:r w:rsidR="00B9123E" w:rsidRPr="00740349">
        <w:rPr>
          <w:rFonts w:ascii="Book Antiqua" w:eastAsia="Calibri" w:hAnsi="Book Antiqua"/>
          <w:lang w:val="en-US"/>
        </w:rPr>
        <w:t>three times</w:t>
      </w:r>
      <w:r w:rsidR="009A7CA4" w:rsidRPr="00740349">
        <w:rPr>
          <w:rFonts w:ascii="Book Antiqua" w:eastAsia="Calibri" w:hAnsi="Book Antiqua"/>
          <w:lang w:val="en-US"/>
        </w:rPr>
        <w:t xml:space="preserve">-daily </w:t>
      </w:r>
      <w:proofErr w:type="gramStart"/>
      <w:r w:rsidR="009A7CA4" w:rsidRPr="00740349">
        <w:rPr>
          <w:rFonts w:ascii="Book Antiqua" w:eastAsia="Calibri" w:hAnsi="Book Antiqua"/>
          <w:lang w:val="en-US"/>
        </w:rPr>
        <w:t>regimen</w:t>
      </w:r>
      <w:proofErr w:type="gramEnd"/>
      <w:r w:rsidR="009A7CA4" w:rsidRPr="00740349">
        <w:rPr>
          <w:rFonts w:ascii="Book Antiqua" w:eastAsia="Calibri" w:hAnsi="Book Antiqua"/>
          <w:lang w:val="en-US"/>
        </w:rPr>
        <w:t xml:space="preserve">. Nearly half of </w:t>
      </w:r>
      <w:r w:rsidRPr="00740349">
        <w:rPr>
          <w:rFonts w:ascii="Book Antiqua" w:eastAsia="Calibri" w:hAnsi="Book Antiqua"/>
          <w:lang w:val="en-US"/>
        </w:rPr>
        <w:t xml:space="preserve">the </w:t>
      </w:r>
      <w:r w:rsidR="009A7CA4" w:rsidRPr="00740349">
        <w:rPr>
          <w:rFonts w:ascii="Book Antiqua" w:eastAsia="Calibri" w:hAnsi="Book Antiqua"/>
          <w:lang w:val="en-US"/>
        </w:rPr>
        <w:t xml:space="preserve">patients achieved </w:t>
      </w:r>
      <w:r w:rsidRPr="00740349">
        <w:rPr>
          <w:rFonts w:ascii="Book Antiqua" w:eastAsia="Calibri" w:hAnsi="Book Antiqua"/>
          <w:lang w:val="en-US"/>
        </w:rPr>
        <w:t xml:space="preserve">had </w:t>
      </w:r>
      <w:r w:rsidR="009A7CA4" w:rsidRPr="00740349">
        <w:rPr>
          <w:rFonts w:ascii="Book Antiqua" w:eastAsia="Calibri" w:hAnsi="Book Antiqua"/>
          <w:lang w:val="en-US"/>
        </w:rPr>
        <w:t>least 50% of the glucose</w:t>
      </w:r>
      <w:r w:rsidRPr="00740349">
        <w:rPr>
          <w:rFonts w:ascii="Book Antiqua" w:eastAsia="Calibri" w:hAnsi="Book Antiqua"/>
          <w:lang w:val="en-US"/>
        </w:rPr>
        <w:t xml:space="preserve"> measures</w:t>
      </w:r>
      <w:r w:rsidR="009A7CA4" w:rsidRPr="00740349">
        <w:rPr>
          <w:rFonts w:ascii="Book Antiqua" w:eastAsia="Calibri" w:hAnsi="Book Antiqua"/>
          <w:lang w:val="en-US"/>
        </w:rPr>
        <w:t xml:space="preserve"> of the day within the</w:t>
      </w:r>
      <w:r w:rsidR="002C635A" w:rsidRPr="00740349">
        <w:rPr>
          <w:rFonts w:ascii="Book Antiqua" w:eastAsia="Calibri" w:hAnsi="Book Antiqua"/>
          <w:lang w:val="en-US"/>
        </w:rPr>
        <w:t xml:space="preserve"> </w:t>
      </w:r>
      <w:r w:rsidR="009A7CA4" w:rsidRPr="00740349">
        <w:rPr>
          <w:rFonts w:ascii="Book Antiqua" w:eastAsia="Calibri" w:hAnsi="Book Antiqua"/>
          <w:lang w:val="en-US"/>
        </w:rPr>
        <w:t>target ranges (</w:t>
      </w:r>
      <w:r w:rsidR="000277BF" w:rsidRPr="006B6751">
        <w:rPr>
          <w:rFonts w:ascii="Book Antiqua" w:eastAsia="Calibri" w:hAnsi="Book Antiqua"/>
          <w:i/>
          <w:lang w:val="en-US"/>
        </w:rPr>
        <w:t>P</w:t>
      </w:r>
      <w:r w:rsidR="000277BF" w:rsidRPr="00740349">
        <w:rPr>
          <w:rFonts w:ascii="Book Antiqua" w:eastAsia="Calibri" w:hAnsi="Book Antiqua"/>
          <w:lang w:val="en-US"/>
        </w:rPr>
        <w:t xml:space="preserve"> </w:t>
      </w:r>
      <w:r w:rsidR="009A7CA4" w:rsidRPr="00740349">
        <w:rPr>
          <w:rFonts w:ascii="Book Antiqua" w:eastAsia="Calibri" w:hAnsi="Book Antiqua"/>
          <w:lang w:val="en-US"/>
        </w:rPr>
        <w:t>=</w:t>
      </w:r>
      <w:r w:rsidR="000277BF">
        <w:rPr>
          <w:rFonts w:ascii="Book Antiqua" w:eastAsiaTheme="minorEastAsia" w:hAnsi="Book Antiqua" w:hint="eastAsia"/>
          <w:lang w:val="en-US" w:eastAsia="zh-CN"/>
        </w:rPr>
        <w:t xml:space="preserve"> </w:t>
      </w:r>
      <w:r w:rsidR="009A7CA4" w:rsidRPr="00740349">
        <w:rPr>
          <w:rFonts w:ascii="Book Antiqua" w:eastAsia="Calibri" w:hAnsi="Book Antiqua"/>
          <w:lang w:val="en-US"/>
        </w:rPr>
        <w:t>0.39), and about one quarter achieved 75% within the ta</w:t>
      </w:r>
      <w:r w:rsidRPr="00740349">
        <w:rPr>
          <w:rFonts w:ascii="Book Antiqua" w:eastAsia="Calibri" w:hAnsi="Book Antiqua"/>
          <w:lang w:val="en-US"/>
        </w:rPr>
        <w:t>rget ranges (</w:t>
      </w:r>
      <w:r w:rsidR="000277BF" w:rsidRPr="006B6751">
        <w:rPr>
          <w:rFonts w:ascii="Book Antiqua" w:eastAsia="Calibri" w:hAnsi="Book Antiqua"/>
          <w:i/>
          <w:lang w:val="en-US"/>
        </w:rPr>
        <w:t>P</w:t>
      </w:r>
      <w:r w:rsidR="000277BF" w:rsidRPr="00740349">
        <w:rPr>
          <w:rFonts w:ascii="Book Antiqua" w:eastAsia="Calibri" w:hAnsi="Book Antiqua"/>
          <w:lang w:val="en-US"/>
        </w:rPr>
        <w:t xml:space="preserve"> </w:t>
      </w:r>
      <w:r w:rsidRPr="00740349">
        <w:rPr>
          <w:rFonts w:ascii="Book Antiqua" w:eastAsia="Calibri" w:hAnsi="Book Antiqua"/>
          <w:lang w:val="en-US"/>
        </w:rPr>
        <w:t>=</w:t>
      </w:r>
      <w:r w:rsidR="000277BF">
        <w:rPr>
          <w:rFonts w:ascii="Book Antiqua" w:eastAsiaTheme="minorEastAsia" w:hAnsi="Book Antiqua" w:hint="eastAsia"/>
          <w:lang w:val="en-US" w:eastAsia="zh-CN"/>
        </w:rPr>
        <w:t xml:space="preserve"> </w:t>
      </w:r>
      <w:r w:rsidRPr="00740349">
        <w:rPr>
          <w:rFonts w:ascii="Book Antiqua" w:eastAsia="Calibri" w:hAnsi="Book Antiqua"/>
          <w:lang w:val="en-US"/>
        </w:rPr>
        <w:t>0.09) (Table 2).</w:t>
      </w:r>
    </w:p>
    <w:p w:rsidR="009A7CA4" w:rsidRPr="00740349" w:rsidRDefault="009A7CA4" w:rsidP="000277BF">
      <w:pPr>
        <w:pStyle w:val="journal"/>
        <w:spacing w:after="0" w:line="360" w:lineRule="auto"/>
        <w:ind w:firstLineChars="100" w:firstLine="240"/>
        <w:jc w:val="both"/>
        <w:rPr>
          <w:rFonts w:ascii="Book Antiqua" w:eastAsia="Calibri" w:hAnsi="Book Antiqua"/>
          <w:lang w:val="en-US"/>
        </w:rPr>
      </w:pPr>
      <w:r w:rsidRPr="00740349">
        <w:rPr>
          <w:rFonts w:ascii="Book Antiqua" w:eastAsia="Calibri" w:hAnsi="Book Antiqua"/>
          <w:lang w:val="en-US"/>
        </w:rPr>
        <w:lastRenderedPageBreak/>
        <w:t xml:space="preserve">The once-daily regimen </w:t>
      </w:r>
      <w:r w:rsidR="00876B71" w:rsidRPr="00740349">
        <w:rPr>
          <w:rFonts w:ascii="Book Antiqua" w:eastAsia="Calibri" w:hAnsi="Book Antiqua"/>
          <w:lang w:val="en-US"/>
        </w:rPr>
        <w:t>provided</w:t>
      </w:r>
      <w:r w:rsidRPr="00740349">
        <w:rPr>
          <w:rFonts w:ascii="Book Antiqua" w:eastAsia="Calibri" w:hAnsi="Book Antiqua"/>
          <w:lang w:val="en-US"/>
        </w:rPr>
        <w:t xml:space="preserve"> glycemic control when the duration of diabetes was &lt; 10 years, </w:t>
      </w:r>
      <w:r w:rsidR="001C663C" w:rsidRPr="00740349">
        <w:rPr>
          <w:rFonts w:ascii="Book Antiqua" w:eastAsia="Calibri" w:hAnsi="Book Antiqua"/>
          <w:lang w:val="en-US"/>
        </w:rPr>
        <w:t xml:space="preserve">the patient received </w:t>
      </w:r>
      <w:r w:rsidRPr="00740349">
        <w:rPr>
          <w:rFonts w:ascii="Book Antiqua" w:eastAsia="Calibri" w:hAnsi="Book Antiqua"/>
          <w:lang w:val="en-US"/>
        </w:rPr>
        <w:t xml:space="preserve">treatment with insulin before hospitalization, </w:t>
      </w:r>
      <w:r w:rsidR="001C663C" w:rsidRPr="00740349">
        <w:rPr>
          <w:rFonts w:ascii="Book Antiqua" w:eastAsia="Calibri" w:hAnsi="Book Antiqua"/>
          <w:lang w:val="en-US"/>
        </w:rPr>
        <w:t xml:space="preserve">the </w:t>
      </w:r>
      <w:r w:rsidR="00476F89" w:rsidRPr="00740349">
        <w:rPr>
          <w:rFonts w:ascii="Book Antiqua" w:eastAsia="Calibri" w:hAnsi="Book Antiqua"/>
          <w:lang w:val="en-US"/>
        </w:rPr>
        <w:t>Hb</w:t>
      </w:r>
      <w:r w:rsidRPr="00740349">
        <w:rPr>
          <w:rFonts w:ascii="Book Antiqua" w:eastAsia="Calibri" w:hAnsi="Book Antiqua"/>
          <w:lang w:val="en-US"/>
        </w:rPr>
        <w:t xml:space="preserve">A1c </w:t>
      </w:r>
      <w:r w:rsidR="001C663C" w:rsidRPr="00740349">
        <w:rPr>
          <w:rFonts w:ascii="Book Antiqua" w:eastAsia="Calibri" w:hAnsi="Book Antiqua"/>
          <w:lang w:val="en-US"/>
        </w:rPr>
        <w:t xml:space="preserve">was </w:t>
      </w:r>
      <w:r w:rsidRPr="00740349">
        <w:rPr>
          <w:rFonts w:ascii="Book Antiqua" w:eastAsia="Calibri" w:hAnsi="Book Antiqua"/>
          <w:lang w:val="en-US"/>
        </w:rPr>
        <w:t>&gt; 9%</w:t>
      </w:r>
      <w:r w:rsidR="000B7AED" w:rsidRPr="00740349">
        <w:rPr>
          <w:rFonts w:ascii="Book Antiqua" w:eastAsia="Calibri" w:hAnsi="Book Antiqua"/>
          <w:lang w:val="en-US"/>
        </w:rPr>
        <w:t xml:space="preserve"> (75 </w:t>
      </w:r>
      <w:proofErr w:type="spellStart"/>
      <w:r w:rsidR="000B7AED" w:rsidRPr="00740349">
        <w:rPr>
          <w:rFonts w:ascii="Book Antiqua" w:eastAsia="Calibri" w:hAnsi="Book Antiqua"/>
          <w:lang w:val="en-US"/>
        </w:rPr>
        <w:t>mmol</w:t>
      </w:r>
      <w:proofErr w:type="spellEnd"/>
      <w:r w:rsidR="000B7AED" w:rsidRPr="00740349">
        <w:rPr>
          <w:rFonts w:ascii="Book Antiqua" w:eastAsia="Calibri" w:hAnsi="Book Antiqua"/>
          <w:lang w:val="en-US"/>
        </w:rPr>
        <w:t>/</w:t>
      </w:r>
      <w:proofErr w:type="spellStart"/>
      <w:r w:rsidR="000B7AED" w:rsidRPr="00740349">
        <w:rPr>
          <w:rFonts w:ascii="Book Antiqua" w:eastAsia="Calibri" w:hAnsi="Book Antiqua"/>
          <w:lang w:val="en-US"/>
        </w:rPr>
        <w:t>mol</w:t>
      </w:r>
      <w:proofErr w:type="spellEnd"/>
      <w:r w:rsidR="000B7AED" w:rsidRPr="00740349">
        <w:rPr>
          <w:rFonts w:ascii="Book Antiqua" w:eastAsia="Calibri" w:hAnsi="Book Antiqua"/>
          <w:lang w:val="en-US"/>
        </w:rPr>
        <w:t>)</w:t>
      </w:r>
      <w:r w:rsidRPr="00740349">
        <w:rPr>
          <w:rFonts w:ascii="Book Antiqua" w:eastAsia="Calibri" w:hAnsi="Book Antiqua"/>
          <w:lang w:val="en-US"/>
        </w:rPr>
        <w:t xml:space="preserve">, </w:t>
      </w:r>
      <w:r w:rsidR="001C663C" w:rsidRPr="00740349">
        <w:rPr>
          <w:rFonts w:ascii="Book Antiqua" w:eastAsia="Calibri" w:hAnsi="Book Antiqua"/>
          <w:lang w:val="en-US"/>
        </w:rPr>
        <w:t xml:space="preserve">there was an </w:t>
      </w:r>
      <w:r w:rsidRPr="00740349">
        <w:rPr>
          <w:rFonts w:ascii="Book Antiqua" w:eastAsia="Calibri" w:hAnsi="Book Antiqua"/>
          <w:lang w:val="en-US"/>
        </w:rPr>
        <w:t xml:space="preserve">absence of infection and </w:t>
      </w:r>
      <w:r w:rsidR="001C663C" w:rsidRPr="00740349">
        <w:rPr>
          <w:rFonts w:ascii="Book Antiqua" w:eastAsia="Calibri" w:hAnsi="Book Antiqua"/>
          <w:lang w:val="en-US"/>
        </w:rPr>
        <w:t xml:space="preserve">the </w:t>
      </w:r>
      <w:r w:rsidRPr="00740349">
        <w:rPr>
          <w:rFonts w:ascii="Book Antiqua" w:eastAsia="Calibri" w:hAnsi="Book Antiqua"/>
          <w:lang w:val="en-US"/>
        </w:rPr>
        <w:t xml:space="preserve">BMI </w:t>
      </w:r>
      <w:r w:rsidR="001C663C" w:rsidRPr="00740349">
        <w:rPr>
          <w:rFonts w:ascii="Book Antiqua" w:eastAsia="Calibri" w:hAnsi="Book Antiqua"/>
          <w:lang w:val="en-US"/>
        </w:rPr>
        <w:t xml:space="preserve">was </w:t>
      </w:r>
      <w:r w:rsidRPr="00740349">
        <w:rPr>
          <w:rFonts w:ascii="Book Antiqua" w:eastAsia="Calibri" w:hAnsi="Book Antiqua"/>
          <w:lang w:val="en-US"/>
        </w:rPr>
        <w:t>≥ 25 kg/m</w:t>
      </w:r>
      <w:r w:rsidRPr="00740349">
        <w:rPr>
          <w:rFonts w:ascii="Book Antiqua" w:eastAsia="Calibri" w:hAnsi="Book Antiqua"/>
          <w:vertAlign w:val="superscript"/>
          <w:lang w:val="en-US"/>
        </w:rPr>
        <w:t>2</w:t>
      </w:r>
      <w:r w:rsidRPr="00740349">
        <w:rPr>
          <w:rFonts w:ascii="Book Antiqua" w:eastAsia="Calibri" w:hAnsi="Book Antiqua"/>
          <w:lang w:val="en-US"/>
        </w:rPr>
        <w:t xml:space="preserve"> (Table 3)</w:t>
      </w:r>
      <w:r w:rsidR="001C663C" w:rsidRPr="00740349">
        <w:rPr>
          <w:rFonts w:ascii="Book Antiqua" w:eastAsia="Calibri" w:hAnsi="Book Antiqua"/>
          <w:lang w:val="en-US"/>
        </w:rPr>
        <w:t>.</w:t>
      </w:r>
    </w:p>
    <w:p w:rsidR="009A7CA4" w:rsidRPr="00740349" w:rsidRDefault="001C663C" w:rsidP="000277BF">
      <w:pPr>
        <w:pStyle w:val="journal"/>
        <w:spacing w:after="0" w:line="360" w:lineRule="auto"/>
        <w:ind w:firstLineChars="100" w:firstLine="240"/>
        <w:jc w:val="both"/>
        <w:rPr>
          <w:rFonts w:ascii="Book Antiqua" w:eastAsia="Calibri" w:hAnsi="Book Antiqua"/>
          <w:lang w:val="en-US"/>
        </w:rPr>
      </w:pPr>
      <w:r w:rsidRPr="00740349">
        <w:rPr>
          <w:rFonts w:ascii="Book Antiqua" w:eastAsia="Calibri" w:hAnsi="Book Antiqua"/>
          <w:lang w:val="en-US"/>
        </w:rPr>
        <w:t>M</w:t>
      </w:r>
      <w:r w:rsidR="009A7CA4" w:rsidRPr="00740349">
        <w:rPr>
          <w:rFonts w:ascii="Book Antiqua" w:eastAsia="Calibri" w:hAnsi="Book Antiqua"/>
          <w:lang w:val="en-US"/>
        </w:rPr>
        <w:t xml:space="preserve">ean </w:t>
      </w:r>
      <w:r w:rsidR="00F30650" w:rsidRPr="00740349">
        <w:rPr>
          <w:rFonts w:ascii="Book Antiqua" w:eastAsia="Calibri" w:hAnsi="Book Antiqua"/>
          <w:lang w:val="en-US"/>
        </w:rPr>
        <w:t xml:space="preserve">total </w:t>
      </w:r>
      <w:r w:rsidR="009A7CA4" w:rsidRPr="00740349">
        <w:rPr>
          <w:rFonts w:ascii="Book Antiqua" w:eastAsia="Calibri" w:hAnsi="Book Antiqua"/>
          <w:lang w:val="en-US"/>
        </w:rPr>
        <w:t xml:space="preserve">insulin daily doses were significantly higher in both the </w:t>
      </w:r>
      <w:r w:rsidR="00B9123E" w:rsidRPr="00740349">
        <w:rPr>
          <w:rFonts w:ascii="Book Antiqua" w:eastAsia="Calibri" w:hAnsi="Book Antiqua"/>
          <w:lang w:val="en-US"/>
        </w:rPr>
        <w:t>three times</w:t>
      </w:r>
      <w:r w:rsidR="009A7CA4" w:rsidRPr="00740349">
        <w:rPr>
          <w:rFonts w:ascii="Book Antiqua" w:eastAsia="Calibri" w:hAnsi="Book Antiqua"/>
          <w:lang w:val="en-US"/>
        </w:rPr>
        <w:t>-daily and the twice-daily regimens compared with that in the once-daily regimen (</w:t>
      </w:r>
      <w:r w:rsidR="000277BF" w:rsidRPr="006B6751">
        <w:rPr>
          <w:rFonts w:ascii="Book Antiqua" w:eastAsia="Calibri" w:hAnsi="Book Antiqua"/>
          <w:i/>
          <w:lang w:val="en-US"/>
        </w:rPr>
        <w:t>P</w:t>
      </w:r>
      <w:r w:rsidR="000277BF" w:rsidRPr="00740349">
        <w:rPr>
          <w:rFonts w:ascii="Book Antiqua" w:eastAsia="Calibri" w:hAnsi="Book Antiqua"/>
          <w:lang w:val="en-US"/>
        </w:rPr>
        <w:t xml:space="preserve"> </w:t>
      </w:r>
      <w:r w:rsidR="009A7CA4" w:rsidRPr="00740349">
        <w:rPr>
          <w:rFonts w:ascii="Book Antiqua" w:eastAsia="Calibri" w:hAnsi="Book Antiqua"/>
          <w:lang w:val="en-US"/>
        </w:rPr>
        <w:t>&lt;</w:t>
      </w:r>
      <w:r w:rsidR="000277BF">
        <w:rPr>
          <w:rFonts w:ascii="Book Antiqua" w:eastAsiaTheme="minorEastAsia" w:hAnsi="Book Antiqua" w:hint="eastAsia"/>
          <w:lang w:val="en-US" w:eastAsia="zh-CN"/>
        </w:rPr>
        <w:t xml:space="preserve"> </w:t>
      </w:r>
      <w:r w:rsidR="009A7CA4" w:rsidRPr="00740349">
        <w:rPr>
          <w:rFonts w:ascii="Book Antiqua" w:eastAsia="Calibri" w:hAnsi="Book Antiqua"/>
          <w:lang w:val="en-US"/>
        </w:rPr>
        <w:t>0.001). Furthermore the once-daily regimen was associated with less variability in insulin dose during the entire study, as shown in the Δ of insulin dose (</w:t>
      </w:r>
      <w:r w:rsidR="000277BF" w:rsidRPr="006B6751">
        <w:rPr>
          <w:rFonts w:ascii="Book Antiqua" w:eastAsia="Calibri" w:hAnsi="Book Antiqua"/>
          <w:i/>
          <w:lang w:val="en-US"/>
        </w:rPr>
        <w:t>P</w:t>
      </w:r>
      <w:r w:rsidR="000277BF" w:rsidRPr="00740349">
        <w:rPr>
          <w:rFonts w:ascii="Book Antiqua" w:eastAsia="Calibri" w:hAnsi="Book Antiqua"/>
          <w:lang w:val="en-US"/>
        </w:rPr>
        <w:t xml:space="preserve"> </w:t>
      </w:r>
      <w:r w:rsidR="009A7CA4" w:rsidRPr="00740349">
        <w:rPr>
          <w:rFonts w:ascii="Book Antiqua" w:eastAsia="Calibri" w:hAnsi="Book Antiqua"/>
          <w:lang w:val="en-US"/>
        </w:rPr>
        <w:t>=</w:t>
      </w:r>
      <w:r w:rsidR="000277BF">
        <w:rPr>
          <w:rFonts w:ascii="Book Antiqua" w:eastAsiaTheme="minorEastAsia" w:hAnsi="Book Antiqua" w:hint="eastAsia"/>
          <w:lang w:val="en-US" w:eastAsia="zh-CN"/>
        </w:rPr>
        <w:t xml:space="preserve"> </w:t>
      </w:r>
      <w:r w:rsidR="009A7CA4" w:rsidRPr="00740349">
        <w:rPr>
          <w:rFonts w:ascii="Book Antiqua" w:eastAsia="Calibri" w:hAnsi="Book Antiqua"/>
          <w:lang w:val="en-US"/>
        </w:rPr>
        <w:t>0.004) (Table 2)</w:t>
      </w:r>
      <w:r w:rsidRPr="00740349">
        <w:rPr>
          <w:rFonts w:ascii="Book Antiqua" w:eastAsia="Calibri" w:hAnsi="Book Antiqua"/>
          <w:lang w:val="en-US"/>
        </w:rPr>
        <w:t>.</w:t>
      </w:r>
    </w:p>
    <w:p w:rsidR="00A734CB" w:rsidRPr="00740349" w:rsidRDefault="00A734CB" w:rsidP="00740349">
      <w:pPr>
        <w:pStyle w:val="journal"/>
        <w:spacing w:after="0" w:line="360" w:lineRule="auto"/>
        <w:jc w:val="both"/>
        <w:rPr>
          <w:rFonts w:ascii="Book Antiqua" w:eastAsia="Calibri" w:hAnsi="Book Antiqua"/>
          <w:i/>
          <w:lang w:val="en-US"/>
        </w:rPr>
      </w:pPr>
    </w:p>
    <w:p w:rsidR="009A7CA4" w:rsidRPr="000277BF" w:rsidRDefault="009A7CA4" w:rsidP="00740349">
      <w:pPr>
        <w:pStyle w:val="journal"/>
        <w:spacing w:after="0" w:line="360" w:lineRule="auto"/>
        <w:jc w:val="both"/>
        <w:rPr>
          <w:rFonts w:ascii="Book Antiqua" w:eastAsia="Calibri" w:hAnsi="Book Antiqua"/>
          <w:b/>
          <w:i/>
          <w:lang w:val="en-US"/>
        </w:rPr>
      </w:pPr>
      <w:r w:rsidRPr="000277BF">
        <w:rPr>
          <w:rFonts w:ascii="Book Antiqua" w:eastAsia="Calibri" w:hAnsi="Book Antiqua"/>
          <w:b/>
          <w:i/>
          <w:lang w:val="en-US"/>
        </w:rPr>
        <w:t>Rate of hypoglycemia</w:t>
      </w:r>
    </w:p>
    <w:p w:rsidR="001C663C" w:rsidRPr="00740349" w:rsidRDefault="001768D3" w:rsidP="00740349">
      <w:pPr>
        <w:pStyle w:val="journal"/>
        <w:spacing w:after="0" w:line="360" w:lineRule="auto"/>
        <w:jc w:val="both"/>
        <w:rPr>
          <w:rFonts w:ascii="Book Antiqua" w:eastAsia="Calibri" w:hAnsi="Book Antiqua"/>
          <w:lang w:val="en-US"/>
        </w:rPr>
      </w:pPr>
      <w:r w:rsidRPr="00740349">
        <w:rPr>
          <w:rFonts w:ascii="Book Antiqua" w:eastAsia="Calibri" w:hAnsi="Book Antiqua"/>
          <w:lang w:val="en-US"/>
        </w:rPr>
        <w:t>Figure 2</w:t>
      </w:r>
      <w:r w:rsidR="009A7CA4" w:rsidRPr="00740349">
        <w:rPr>
          <w:rFonts w:ascii="Book Antiqua" w:eastAsia="Calibri" w:hAnsi="Book Antiqua"/>
          <w:lang w:val="en-US"/>
        </w:rPr>
        <w:t xml:space="preserve"> shows the cumulative incidence of hypoglycemic events. Fewer events occurred with the twice-daily regimen, followed by the once-daily regimen, and the </w:t>
      </w:r>
      <w:r w:rsidR="00B9123E" w:rsidRPr="00740349">
        <w:rPr>
          <w:rFonts w:ascii="Book Antiqua" w:eastAsia="Calibri" w:hAnsi="Book Antiqua"/>
          <w:lang w:val="en-US"/>
        </w:rPr>
        <w:t>three times</w:t>
      </w:r>
      <w:r w:rsidR="009A7CA4" w:rsidRPr="00740349">
        <w:rPr>
          <w:rFonts w:ascii="Book Antiqua" w:eastAsia="Calibri" w:hAnsi="Book Antiqua"/>
          <w:lang w:val="en-US"/>
        </w:rPr>
        <w:t>-daily regimen (</w:t>
      </w:r>
      <w:r w:rsidR="002C6F1A" w:rsidRPr="006B6751">
        <w:rPr>
          <w:rFonts w:ascii="Book Antiqua" w:eastAsia="Calibri" w:hAnsi="Book Antiqua"/>
          <w:i/>
          <w:lang w:val="en-US"/>
        </w:rPr>
        <w:t>P</w:t>
      </w:r>
      <w:r w:rsidR="002C6F1A" w:rsidRPr="00740349">
        <w:rPr>
          <w:rFonts w:ascii="Book Antiqua" w:eastAsia="Calibri" w:hAnsi="Book Antiqua"/>
          <w:lang w:val="en-US"/>
        </w:rPr>
        <w:t xml:space="preserve"> </w:t>
      </w:r>
      <w:r w:rsidR="009A7CA4" w:rsidRPr="00740349">
        <w:rPr>
          <w:rFonts w:ascii="Book Antiqua" w:eastAsia="Calibri" w:hAnsi="Book Antiqua"/>
          <w:lang w:val="en-US"/>
        </w:rPr>
        <w:t>=</w:t>
      </w:r>
      <w:r w:rsidR="002C6F1A">
        <w:rPr>
          <w:rFonts w:ascii="Book Antiqua" w:eastAsiaTheme="minorEastAsia" w:hAnsi="Book Antiqua" w:hint="eastAsia"/>
          <w:lang w:val="en-US" w:eastAsia="zh-CN"/>
        </w:rPr>
        <w:t xml:space="preserve"> </w:t>
      </w:r>
      <w:r w:rsidR="009A7CA4" w:rsidRPr="00740349">
        <w:rPr>
          <w:rFonts w:ascii="Book Antiqua" w:eastAsia="Calibri" w:hAnsi="Book Antiqua"/>
          <w:lang w:val="en-US"/>
        </w:rPr>
        <w:t xml:space="preserve">0.004). Expressed as rate of hypoglycemia (proportion of events/total glucoses), the differences did not reach statistical significance. A total of 492 glucose readings were performed in the once-daily regimen; of </w:t>
      </w:r>
      <w:r w:rsidR="001C663C" w:rsidRPr="00740349">
        <w:rPr>
          <w:rFonts w:ascii="Book Antiqua" w:eastAsia="Calibri" w:hAnsi="Book Antiqua"/>
          <w:lang w:val="en-US"/>
        </w:rPr>
        <w:t xml:space="preserve">these </w:t>
      </w:r>
      <w:r w:rsidR="009A7CA4" w:rsidRPr="00740349">
        <w:rPr>
          <w:rFonts w:ascii="Book Antiqua" w:eastAsia="Calibri" w:hAnsi="Book Antiqua"/>
          <w:lang w:val="en-US"/>
        </w:rPr>
        <w:t>13 (2.0%) were &lt;</w:t>
      </w:r>
      <w:r w:rsidR="001C663C" w:rsidRPr="00740349">
        <w:rPr>
          <w:rFonts w:ascii="Book Antiqua" w:eastAsia="Calibri" w:hAnsi="Book Antiqua"/>
          <w:lang w:val="en-US"/>
        </w:rPr>
        <w:t xml:space="preserve"> </w:t>
      </w:r>
      <w:r w:rsidR="009A7CA4" w:rsidRPr="00740349">
        <w:rPr>
          <w:rFonts w:ascii="Book Antiqua" w:eastAsia="Calibri" w:hAnsi="Book Antiqua"/>
          <w:lang w:val="en-US"/>
        </w:rPr>
        <w:t>70 mg/dL. Of the 754 glucose readings in the twice-daily regimen 8 (0.7%) were &lt;</w:t>
      </w:r>
      <w:r w:rsidR="001C663C" w:rsidRPr="00740349">
        <w:rPr>
          <w:rFonts w:ascii="Book Antiqua" w:eastAsia="Calibri" w:hAnsi="Book Antiqua"/>
          <w:lang w:val="en-US"/>
        </w:rPr>
        <w:t xml:space="preserve"> </w:t>
      </w:r>
      <w:r w:rsidR="009A7CA4" w:rsidRPr="00740349">
        <w:rPr>
          <w:rFonts w:ascii="Book Antiqua" w:eastAsia="Calibri" w:hAnsi="Book Antiqua"/>
          <w:lang w:val="en-US"/>
        </w:rPr>
        <w:t>70 m</w:t>
      </w:r>
      <w:r w:rsidR="003D1037" w:rsidRPr="00740349">
        <w:rPr>
          <w:rFonts w:ascii="Book Antiqua" w:eastAsia="Calibri" w:hAnsi="Book Antiqua"/>
          <w:lang w:val="en-US"/>
        </w:rPr>
        <w:t>g</w:t>
      </w:r>
      <w:r w:rsidR="009A7CA4" w:rsidRPr="00740349">
        <w:rPr>
          <w:rFonts w:ascii="Book Antiqua" w:eastAsia="Calibri" w:hAnsi="Book Antiqua"/>
          <w:lang w:val="en-US"/>
        </w:rPr>
        <w:t>/</w:t>
      </w:r>
      <w:proofErr w:type="spellStart"/>
      <w:r w:rsidR="009A7CA4" w:rsidRPr="00740349">
        <w:rPr>
          <w:rFonts w:ascii="Book Antiqua" w:eastAsia="Calibri" w:hAnsi="Book Antiqua"/>
          <w:lang w:val="en-US"/>
        </w:rPr>
        <w:t>dL</w:t>
      </w:r>
      <w:proofErr w:type="spellEnd"/>
      <w:r w:rsidR="009A7CA4" w:rsidRPr="00740349">
        <w:rPr>
          <w:rFonts w:ascii="Book Antiqua" w:eastAsia="Calibri" w:hAnsi="Book Antiqua"/>
          <w:lang w:val="en-US"/>
        </w:rPr>
        <w:t xml:space="preserve">. Finally, of the 745 glucose readings of the </w:t>
      </w:r>
      <w:r w:rsidR="00B9123E" w:rsidRPr="00740349">
        <w:rPr>
          <w:rFonts w:ascii="Book Antiqua" w:eastAsia="Calibri" w:hAnsi="Book Antiqua"/>
          <w:lang w:val="en-US"/>
        </w:rPr>
        <w:t>three times</w:t>
      </w:r>
      <w:r w:rsidR="009A7CA4" w:rsidRPr="00740349">
        <w:rPr>
          <w:rFonts w:ascii="Book Antiqua" w:eastAsia="Calibri" w:hAnsi="Book Antiqua"/>
          <w:lang w:val="en-US"/>
        </w:rPr>
        <w:t xml:space="preserve">-daily regimen 16 (1.2%) </w:t>
      </w:r>
      <w:r w:rsidR="001C663C" w:rsidRPr="00740349">
        <w:rPr>
          <w:rFonts w:ascii="Book Antiqua" w:eastAsia="Calibri" w:hAnsi="Book Antiqua"/>
          <w:lang w:val="en-US"/>
        </w:rPr>
        <w:t xml:space="preserve">were </w:t>
      </w:r>
      <w:r w:rsidR="009A7CA4" w:rsidRPr="00740349">
        <w:rPr>
          <w:rFonts w:ascii="Book Antiqua" w:eastAsia="Calibri" w:hAnsi="Book Antiqua"/>
          <w:lang w:val="en-US"/>
        </w:rPr>
        <w:t>&lt;</w:t>
      </w:r>
      <w:r w:rsidR="001C663C" w:rsidRPr="00740349">
        <w:rPr>
          <w:rFonts w:ascii="Book Antiqua" w:eastAsia="Calibri" w:hAnsi="Book Antiqua"/>
          <w:lang w:val="en-US"/>
        </w:rPr>
        <w:t xml:space="preserve"> </w:t>
      </w:r>
      <w:r w:rsidR="009A7CA4" w:rsidRPr="00740349">
        <w:rPr>
          <w:rFonts w:ascii="Book Antiqua" w:eastAsia="Calibri" w:hAnsi="Book Antiqua"/>
          <w:lang w:val="en-US"/>
        </w:rPr>
        <w:t>70 mg/</w:t>
      </w:r>
      <w:proofErr w:type="spellStart"/>
      <w:r w:rsidR="009A7CA4" w:rsidRPr="00740349">
        <w:rPr>
          <w:rFonts w:ascii="Book Antiqua" w:eastAsia="Calibri" w:hAnsi="Book Antiqua"/>
          <w:lang w:val="en-US"/>
        </w:rPr>
        <w:t>dL</w:t>
      </w:r>
      <w:proofErr w:type="spellEnd"/>
      <w:r w:rsidR="009A7CA4" w:rsidRPr="00740349">
        <w:rPr>
          <w:rFonts w:ascii="Book Antiqua" w:eastAsia="Calibri" w:hAnsi="Book Antiqua"/>
          <w:lang w:val="en-US"/>
        </w:rPr>
        <w:t xml:space="preserve"> (</w:t>
      </w:r>
      <w:r w:rsidR="002C6F1A" w:rsidRPr="006B6751">
        <w:rPr>
          <w:rFonts w:ascii="Book Antiqua" w:eastAsia="Calibri" w:hAnsi="Book Antiqua"/>
          <w:i/>
          <w:lang w:val="en-US"/>
        </w:rPr>
        <w:t>P</w:t>
      </w:r>
      <w:r w:rsidR="002C6F1A" w:rsidRPr="00740349">
        <w:rPr>
          <w:rFonts w:ascii="Book Antiqua" w:eastAsia="Calibri" w:hAnsi="Book Antiqua"/>
          <w:lang w:val="en-US"/>
        </w:rPr>
        <w:t xml:space="preserve"> </w:t>
      </w:r>
      <w:r w:rsidR="009A7CA4" w:rsidRPr="00740349">
        <w:rPr>
          <w:rFonts w:ascii="Book Antiqua" w:eastAsia="Calibri" w:hAnsi="Book Antiqua"/>
          <w:lang w:val="en-US"/>
        </w:rPr>
        <w:t>=</w:t>
      </w:r>
      <w:r w:rsidR="002C6F1A">
        <w:rPr>
          <w:rFonts w:ascii="Book Antiqua" w:eastAsiaTheme="minorEastAsia" w:hAnsi="Book Antiqua" w:hint="eastAsia"/>
          <w:lang w:val="en-US" w:eastAsia="zh-CN"/>
        </w:rPr>
        <w:t xml:space="preserve"> </w:t>
      </w:r>
      <w:r w:rsidR="009A7CA4" w:rsidRPr="00740349">
        <w:rPr>
          <w:rFonts w:ascii="Book Antiqua" w:eastAsia="Calibri" w:hAnsi="Book Antiqua"/>
          <w:lang w:val="en-US"/>
        </w:rPr>
        <w:t>0.21). Only one episode of severe hypoglycemia was documented in the twice-daily regimen.</w:t>
      </w:r>
    </w:p>
    <w:p w:rsidR="009A7CA4" w:rsidRPr="00740349" w:rsidRDefault="009A7CA4" w:rsidP="002C6F1A">
      <w:pPr>
        <w:pStyle w:val="journal"/>
        <w:spacing w:after="0" w:line="360" w:lineRule="auto"/>
        <w:ind w:firstLineChars="100" w:firstLine="240"/>
        <w:jc w:val="both"/>
        <w:rPr>
          <w:rFonts w:ascii="Book Antiqua" w:eastAsia="Calibri" w:hAnsi="Book Antiqua"/>
          <w:lang w:val="en-US"/>
        </w:rPr>
      </w:pPr>
      <w:r w:rsidRPr="00740349">
        <w:rPr>
          <w:rFonts w:ascii="Book Antiqua" w:eastAsia="Calibri" w:hAnsi="Book Antiqua"/>
          <w:lang w:val="en-US"/>
        </w:rPr>
        <w:t xml:space="preserve">A higher proportion of patients in the </w:t>
      </w:r>
      <w:r w:rsidR="00B9123E" w:rsidRPr="00740349">
        <w:rPr>
          <w:rFonts w:ascii="Book Antiqua" w:eastAsia="Calibri" w:hAnsi="Book Antiqua"/>
          <w:lang w:val="en-US"/>
        </w:rPr>
        <w:t>three times</w:t>
      </w:r>
      <w:r w:rsidRPr="00740349">
        <w:rPr>
          <w:rFonts w:ascii="Book Antiqua" w:eastAsia="Calibri" w:hAnsi="Book Antiqua"/>
          <w:lang w:val="en-US"/>
        </w:rPr>
        <w:t>-daily regimen experienced hypoglycemia before dinner (</w:t>
      </w:r>
      <w:r w:rsidR="002C6F1A" w:rsidRPr="006B6751">
        <w:rPr>
          <w:rFonts w:ascii="Book Antiqua" w:eastAsia="Calibri" w:hAnsi="Book Antiqua"/>
          <w:i/>
          <w:lang w:val="en-US"/>
        </w:rPr>
        <w:t>P</w:t>
      </w:r>
      <w:r w:rsidR="002C6F1A" w:rsidRPr="00740349">
        <w:rPr>
          <w:rFonts w:ascii="Book Antiqua" w:eastAsia="Calibri" w:hAnsi="Book Antiqua"/>
          <w:lang w:val="en-US"/>
        </w:rPr>
        <w:t xml:space="preserve"> </w:t>
      </w:r>
      <w:r w:rsidRPr="00740349">
        <w:rPr>
          <w:rFonts w:ascii="Book Antiqua" w:eastAsia="Calibri" w:hAnsi="Book Antiqua"/>
          <w:lang w:val="en-US"/>
        </w:rPr>
        <w:t>=</w:t>
      </w:r>
      <w:r w:rsidR="002C6F1A">
        <w:rPr>
          <w:rFonts w:ascii="Book Antiqua" w:eastAsiaTheme="minorEastAsia" w:hAnsi="Book Antiqua" w:hint="eastAsia"/>
          <w:lang w:val="en-US" w:eastAsia="zh-CN"/>
        </w:rPr>
        <w:t xml:space="preserve"> </w:t>
      </w:r>
      <w:r w:rsidRPr="00740349">
        <w:rPr>
          <w:rFonts w:ascii="Book Antiqua" w:eastAsia="Calibri" w:hAnsi="Book Antiqua"/>
          <w:lang w:val="en-US"/>
        </w:rPr>
        <w:t>0.04).</w:t>
      </w:r>
      <w:r w:rsidR="00781481" w:rsidRPr="00740349">
        <w:rPr>
          <w:rFonts w:ascii="Book Antiqua" w:eastAsia="Calibri" w:hAnsi="Book Antiqua"/>
          <w:lang w:val="en-US"/>
        </w:rPr>
        <w:t xml:space="preserve"> </w:t>
      </w:r>
      <w:r w:rsidRPr="00740349">
        <w:rPr>
          <w:rFonts w:ascii="Book Antiqua" w:eastAsia="Calibri" w:hAnsi="Book Antiqua"/>
          <w:lang w:val="en-US"/>
        </w:rPr>
        <w:t xml:space="preserve">The insulin dose of presentation of an event of hypoglycemia was significantly lower in the once-daily regimen (0.38 </w:t>
      </w:r>
      <w:bookmarkStart w:id="0" w:name="OLE_LINK1"/>
      <w:r w:rsidRPr="00740349">
        <w:rPr>
          <w:rFonts w:ascii="Book Antiqua" w:eastAsia="Calibri" w:hAnsi="Book Antiqua"/>
          <w:lang w:val="en-US"/>
        </w:rPr>
        <w:t>±</w:t>
      </w:r>
      <w:bookmarkEnd w:id="0"/>
      <w:r w:rsidRPr="00740349">
        <w:rPr>
          <w:rFonts w:ascii="Book Antiqua" w:eastAsia="Calibri" w:hAnsi="Book Antiqua"/>
          <w:lang w:val="en-US"/>
        </w:rPr>
        <w:t xml:space="preserve"> </w:t>
      </w:r>
      <w:r w:rsidR="002C6F1A">
        <w:rPr>
          <w:rFonts w:ascii="Book Antiqua" w:eastAsiaTheme="minorEastAsia" w:hAnsi="Book Antiqua" w:hint="eastAsia"/>
          <w:lang w:val="en-US" w:eastAsia="zh-CN"/>
        </w:rPr>
        <w:t>0</w:t>
      </w:r>
      <w:r w:rsidRPr="00740349">
        <w:rPr>
          <w:rFonts w:ascii="Book Antiqua" w:eastAsia="Calibri" w:hAnsi="Book Antiqua"/>
          <w:lang w:val="en-US"/>
        </w:rPr>
        <w:t xml:space="preserve">.13 U/kg) compared to the twice-daily (0.67 ± 0.17 U/kg) and the </w:t>
      </w:r>
      <w:r w:rsidR="00B9123E" w:rsidRPr="00740349">
        <w:rPr>
          <w:rFonts w:ascii="Book Antiqua" w:eastAsia="Calibri" w:hAnsi="Book Antiqua"/>
          <w:lang w:val="en-US"/>
        </w:rPr>
        <w:t>three times</w:t>
      </w:r>
      <w:r w:rsidRPr="00740349">
        <w:rPr>
          <w:rFonts w:ascii="Book Antiqua" w:eastAsia="Calibri" w:hAnsi="Book Antiqua"/>
          <w:lang w:val="en-US"/>
        </w:rPr>
        <w:t xml:space="preserve">-daily </w:t>
      </w:r>
      <w:r w:rsidR="006A2B0C">
        <w:rPr>
          <w:rFonts w:ascii="Book Antiqua" w:eastAsiaTheme="minorEastAsia" w:hAnsi="Book Antiqua" w:hint="eastAsia"/>
          <w:lang w:val="en-US" w:eastAsia="zh-CN"/>
        </w:rPr>
        <w:t>[</w:t>
      </w:r>
      <w:r w:rsidRPr="00740349">
        <w:rPr>
          <w:rFonts w:ascii="Book Antiqua" w:eastAsia="Calibri" w:hAnsi="Book Antiqua"/>
          <w:lang w:val="en-US"/>
        </w:rPr>
        <w:t>0.94 ±</w:t>
      </w:r>
      <w:r w:rsidR="002C6F1A">
        <w:rPr>
          <w:rFonts w:ascii="Book Antiqua" w:eastAsiaTheme="minorEastAsia" w:hAnsi="Book Antiqua" w:hint="eastAsia"/>
          <w:lang w:val="en-US" w:eastAsia="zh-CN"/>
        </w:rPr>
        <w:t xml:space="preserve"> </w:t>
      </w:r>
      <w:r w:rsidRPr="00740349">
        <w:rPr>
          <w:rFonts w:ascii="Book Antiqua" w:eastAsia="Calibri" w:hAnsi="Book Antiqua"/>
          <w:lang w:val="en-US"/>
        </w:rPr>
        <w:t>0.48 (U/kg)</w:t>
      </w:r>
      <w:r w:rsidR="006A2B0C">
        <w:rPr>
          <w:rFonts w:ascii="Book Antiqua" w:eastAsiaTheme="minorEastAsia" w:hAnsi="Book Antiqua" w:hint="eastAsia"/>
          <w:lang w:val="en-US" w:eastAsia="zh-CN"/>
        </w:rPr>
        <w:t>]</w:t>
      </w:r>
      <w:r w:rsidRPr="00740349">
        <w:rPr>
          <w:rFonts w:ascii="Book Antiqua" w:eastAsia="Calibri" w:hAnsi="Book Antiqua"/>
          <w:lang w:val="en-US"/>
        </w:rPr>
        <w:t xml:space="preserve"> regimens (</w:t>
      </w:r>
      <w:r w:rsidR="002C6F1A" w:rsidRPr="006B6751">
        <w:rPr>
          <w:rFonts w:ascii="Book Antiqua" w:eastAsia="Calibri" w:hAnsi="Book Antiqua"/>
          <w:i/>
          <w:lang w:val="en-US"/>
        </w:rPr>
        <w:t>P</w:t>
      </w:r>
      <w:r w:rsidR="002C6F1A" w:rsidRPr="00740349">
        <w:rPr>
          <w:rFonts w:ascii="Book Antiqua" w:eastAsia="Calibri" w:hAnsi="Book Antiqua"/>
          <w:lang w:val="en-US"/>
        </w:rPr>
        <w:t xml:space="preserve"> </w:t>
      </w:r>
      <w:r w:rsidRPr="00740349">
        <w:rPr>
          <w:rFonts w:ascii="Book Antiqua" w:eastAsia="Calibri" w:hAnsi="Book Antiqua"/>
          <w:lang w:val="en-US"/>
        </w:rPr>
        <w:t>&lt;</w:t>
      </w:r>
      <w:r w:rsidR="002C6F1A">
        <w:rPr>
          <w:rFonts w:ascii="Book Antiqua" w:eastAsiaTheme="minorEastAsia" w:hAnsi="Book Antiqua" w:hint="eastAsia"/>
          <w:lang w:val="en-US" w:eastAsia="zh-CN"/>
        </w:rPr>
        <w:t xml:space="preserve"> </w:t>
      </w:r>
      <w:r w:rsidRPr="00740349">
        <w:rPr>
          <w:rFonts w:ascii="Book Antiqua" w:eastAsia="Calibri" w:hAnsi="Book Antiqua"/>
          <w:lang w:val="en-US"/>
        </w:rPr>
        <w:t xml:space="preserve">0.001) (Table </w:t>
      </w:r>
      <w:r w:rsidR="00042FB7" w:rsidRPr="00740349">
        <w:rPr>
          <w:rFonts w:ascii="Book Antiqua" w:eastAsia="Calibri" w:hAnsi="Book Antiqua"/>
          <w:lang w:val="en-US"/>
        </w:rPr>
        <w:t>4</w:t>
      </w:r>
      <w:r w:rsidRPr="00740349">
        <w:rPr>
          <w:rFonts w:ascii="Book Antiqua" w:eastAsia="Calibri" w:hAnsi="Book Antiqua"/>
          <w:lang w:val="en-US"/>
        </w:rPr>
        <w:t xml:space="preserve">). When adjusting the rate of hypoglycemia according to different variables, the once-daily regimen proved to be associated with higher rates when </w:t>
      </w:r>
      <w:r w:rsidR="00476F89" w:rsidRPr="00740349">
        <w:rPr>
          <w:rFonts w:ascii="Book Antiqua" w:eastAsia="Calibri" w:hAnsi="Book Antiqua"/>
          <w:lang w:val="en-US"/>
        </w:rPr>
        <w:t>Hb</w:t>
      </w:r>
      <w:r w:rsidRPr="00740349">
        <w:rPr>
          <w:rFonts w:ascii="Book Antiqua" w:eastAsia="Calibri" w:hAnsi="Book Antiqua"/>
          <w:lang w:val="en-US"/>
        </w:rPr>
        <w:t>A1c &lt;</w:t>
      </w:r>
      <w:r w:rsidR="001C663C" w:rsidRPr="00740349">
        <w:rPr>
          <w:rFonts w:ascii="Book Antiqua" w:eastAsia="Calibri" w:hAnsi="Book Antiqua"/>
          <w:lang w:val="en-US"/>
        </w:rPr>
        <w:t xml:space="preserve"> </w:t>
      </w:r>
      <w:r w:rsidRPr="00740349">
        <w:rPr>
          <w:rFonts w:ascii="Book Antiqua" w:eastAsia="Calibri" w:hAnsi="Book Antiqua"/>
          <w:lang w:val="en-US"/>
        </w:rPr>
        <w:t xml:space="preserve">9% </w:t>
      </w:r>
      <w:r w:rsidR="000B7AED" w:rsidRPr="00740349">
        <w:rPr>
          <w:rFonts w:ascii="Book Antiqua" w:eastAsia="Calibri" w:hAnsi="Book Antiqua"/>
          <w:lang w:val="en-US"/>
        </w:rPr>
        <w:t xml:space="preserve">(75 </w:t>
      </w:r>
      <w:proofErr w:type="spellStart"/>
      <w:r w:rsidR="000B7AED" w:rsidRPr="00740349">
        <w:rPr>
          <w:rFonts w:ascii="Book Antiqua" w:eastAsia="Calibri" w:hAnsi="Book Antiqua"/>
          <w:lang w:val="en-US"/>
        </w:rPr>
        <w:t>mmol</w:t>
      </w:r>
      <w:proofErr w:type="spellEnd"/>
      <w:r w:rsidR="000B7AED" w:rsidRPr="00740349">
        <w:rPr>
          <w:rFonts w:ascii="Book Antiqua" w:eastAsia="Calibri" w:hAnsi="Book Antiqua"/>
          <w:lang w:val="en-US"/>
        </w:rPr>
        <w:t>/</w:t>
      </w:r>
      <w:proofErr w:type="spellStart"/>
      <w:r w:rsidR="000B7AED" w:rsidRPr="00740349">
        <w:rPr>
          <w:rFonts w:ascii="Book Antiqua" w:eastAsia="Calibri" w:hAnsi="Book Antiqua"/>
          <w:lang w:val="en-US"/>
        </w:rPr>
        <w:t>mol</w:t>
      </w:r>
      <w:proofErr w:type="spellEnd"/>
      <w:r w:rsidR="000B7AED" w:rsidRPr="00740349">
        <w:rPr>
          <w:rFonts w:ascii="Book Antiqua" w:eastAsia="Calibri" w:hAnsi="Book Antiqua"/>
          <w:lang w:val="en-US"/>
        </w:rPr>
        <w:t xml:space="preserve">) </w:t>
      </w:r>
      <w:r w:rsidRPr="00740349">
        <w:rPr>
          <w:rFonts w:ascii="Book Antiqua" w:eastAsia="Calibri" w:hAnsi="Book Antiqua"/>
          <w:lang w:val="en-US"/>
        </w:rPr>
        <w:t xml:space="preserve">(rate 4.3%) compared to the twice daily regimen (rate 1.1%) and the </w:t>
      </w:r>
      <w:r w:rsidR="00B9123E" w:rsidRPr="00740349">
        <w:rPr>
          <w:rFonts w:ascii="Book Antiqua" w:eastAsia="Calibri" w:hAnsi="Book Antiqua"/>
          <w:lang w:val="en-US"/>
        </w:rPr>
        <w:t>three times</w:t>
      </w:r>
      <w:r w:rsidRPr="00740349">
        <w:rPr>
          <w:rFonts w:ascii="Book Antiqua" w:eastAsia="Calibri" w:hAnsi="Book Antiqua"/>
          <w:lang w:val="en-US"/>
        </w:rPr>
        <w:t xml:space="preserve"> daily regimen (rate 0%) (</w:t>
      </w:r>
      <w:r w:rsidR="002C6F1A" w:rsidRPr="006B6751">
        <w:rPr>
          <w:rFonts w:ascii="Book Antiqua" w:eastAsia="Calibri" w:hAnsi="Book Antiqua"/>
          <w:i/>
          <w:lang w:val="en-US"/>
        </w:rPr>
        <w:t>P</w:t>
      </w:r>
      <w:r w:rsidR="002C6F1A" w:rsidRPr="00740349">
        <w:rPr>
          <w:rFonts w:ascii="Book Antiqua" w:eastAsia="Calibri" w:hAnsi="Book Antiqua"/>
          <w:lang w:val="en-US"/>
        </w:rPr>
        <w:t xml:space="preserve"> </w:t>
      </w:r>
      <w:r w:rsidRPr="00740349">
        <w:rPr>
          <w:rFonts w:ascii="Book Antiqua" w:eastAsia="Calibri" w:hAnsi="Book Antiqua"/>
          <w:lang w:val="en-US"/>
        </w:rPr>
        <w:t>=</w:t>
      </w:r>
      <w:r w:rsidR="002C6F1A">
        <w:rPr>
          <w:rFonts w:ascii="Book Antiqua" w:eastAsiaTheme="minorEastAsia" w:hAnsi="Book Antiqua" w:hint="eastAsia"/>
          <w:lang w:val="en-US" w:eastAsia="zh-CN"/>
        </w:rPr>
        <w:t xml:space="preserve"> </w:t>
      </w:r>
      <w:r w:rsidRPr="00740349">
        <w:rPr>
          <w:rFonts w:ascii="Book Antiqua" w:eastAsia="Calibri" w:hAnsi="Book Antiqua"/>
          <w:lang w:val="en-US"/>
        </w:rPr>
        <w:t>0.04).</w:t>
      </w:r>
    </w:p>
    <w:p w:rsidR="002C6F1A" w:rsidRDefault="002C6F1A" w:rsidP="00740349">
      <w:pPr>
        <w:pStyle w:val="journal"/>
        <w:spacing w:after="0" w:line="360" w:lineRule="auto"/>
        <w:jc w:val="both"/>
        <w:rPr>
          <w:rFonts w:ascii="Book Antiqua" w:eastAsiaTheme="minorEastAsia" w:hAnsi="Book Antiqua"/>
          <w:b/>
          <w:lang w:val="en-US" w:eastAsia="zh-CN"/>
        </w:rPr>
      </w:pPr>
    </w:p>
    <w:p w:rsidR="009A7CA4" w:rsidRPr="00740349" w:rsidRDefault="00D37DD7" w:rsidP="00740349">
      <w:pPr>
        <w:pStyle w:val="journal"/>
        <w:spacing w:after="0" w:line="360" w:lineRule="auto"/>
        <w:jc w:val="both"/>
        <w:rPr>
          <w:rFonts w:ascii="Book Antiqua" w:eastAsia="Calibri" w:hAnsi="Book Antiqua"/>
          <w:b/>
          <w:lang w:val="en-US"/>
        </w:rPr>
      </w:pPr>
      <w:r w:rsidRPr="00740349">
        <w:rPr>
          <w:rFonts w:ascii="Book Antiqua" w:eastAsia="Calibri" w:hAnsi="Book Antiqua"/>
          <w:b/>
          <w:lang w:val="en-US"/>
        </w:rPr>
        <w:lastRenderedPageBreak/>
        <w:t>DISCUSSION</w:t>
      </w:r>
    </w:p>
    <w:p w:rsidR="009A7CA4" w:rsidRPr="00740349" w:rsidRDefault="009A7CA4" w:rsidP="00740349">
      <w:pPr>
        <w:pStyle w:val="journal"/>
        <w:spacing w:after="0" w:line="360" w:lineRule="auto"/>
        <w:jc w:val="both"/>
        <w:rPr>
          <w:rFonts w:ascii="Book Antiqua" w:eastAsia="Calibri" w:hAnsi="Book Antiqua"/>
          <w:lang w:val="en-US"/>
        </w:rPr>
      </w:pPr>
      <w:r w:rsidRPr="00740349">
        <w:rPr>
          <w:rFonts w:ascii="Book Antiqua" w:eastAsia="Calibri" w:hAnsi="Book Antiqua"/>
          <w:lang w:val="en-US"/>
        </w:rPr>
        <w:t>NPH insulin administered in a once-daily regimen result</w:t>
      </w:r>
      <w:r w:rsidR="000F51E7" w:rsidRPr="00740349">
        <w:rPr>
          <w:rFonts w:ascii="Book Antiqua" w:eastAsia="Calibri" w:hAnsi="Book Antiqua"/>
          <w:lang w:val="en-US"/>
        </w:rPr>
        <w:t>ed</w:t>
      </w:r>
      <w:r w:rsidRPr="00740349">
        <w:rPr>
          <w:rFonts w:ascii="Book Antiqua" w:eastAsia="Calibri" w:hAnsi="Book Antiqua"/>
          <w:lang w:val="en-US"/>
        </w:rPr>
        <w:t xml:space="preserve"> in improvement in glycemic control with similar rates of hypoglycemia compared to a twice-daily and a </w:t>
      </w:r>
      <w:r w:rsidR="00B9123E" w:rsidRPr="00740349">
        <w:rPr>
          <w:rFonts w:ascii="Book Antiqua" w:eastAsia="Calibri" w:hAnsi="Book Antiqua"/>
          <w:lang w:val="en-US"/>
        </w:rPr>
        <w:t>three times</w:t>
      </w:r>
      <w:r w:rsidRPr="00740349">
        <w:rPr>
          <w:rFonts w:ascii="Book Antiqua" w:eastAsia="Calibri" w:hAnsi="Book Antiqua"/>
          <w:lang w:val="en-US"/>
        </w:rPr>
        <w:t xml:space="preserve">-daily regimen. This superiority </w:t>
      </w:r>
      <w:r w:rsidR="000F51E7" w:rsidRPr="00740349">
        <w:rPr>
          <w:rFonts w:ascii="Book Antiqua" w:eastAsia="Calibri" w:hAnsi="Book Antiqua"/>
          <w:lang w:val="en-US"/>
        </w:rPr>
        <w:t xml:space="preserve">is of </w:t>
      </w:r>
      <w:r w:rsidRPr="00740349">
        <w:rPr>
          <w:rFonts w:ascii="Book Antiqua" w:eastAsia="Calibri" w:hAnsi="Book Antiqua"/>
          <w:lang w:val="en-US"/>
        </w:rPr>
        <w:t>particular importance when</w:t>
      </w:r>
      <w:r w:rsidR="00781481" w:rsidRPr="00740349">
        <w:rPr>
          <w:rFonts w:ascii="Book Antiqua" w:eastAsia="Calibri" w:hAnsi="Book Antiqua"/>
          <w:lang w:val="en-US"/>
        </w:rPr>
        <w:t xml:space="preserve"> </w:t>
      </w:r>
      <w:r w:rsidRPr="00740349">
        <w:rPr>
          <w:rFonts w:ascii="Book Antiqua" w:eastAsia="Calibri" w:hAnsi="Book Antiqua"/>
          <w:lang w:val="en-US"/>
        </w:rPr>
        <w:t xml:space="preserve">the duration of diabetes is less than 10 years, </w:t>
      </w:r>
      <w:r w:rsidR="00476F89" w:rsidRPr="00740349">
        <w:rPr>
          <w:rFonts w:ascii="Book Antiqua" w:eastAsia="Calibri" w:hAnsi="Book Antiqua"/>
          <w:lang w:val="en-US"/>
        </w:rPr>
        <w:t>Hb</w:t>
      </w:r>
      <w:r w:rsidRPr="00740349">
        <w:rPr>
          <w:rFonts w:ascii="Book Antiqua" w:eastAsia="Calibri" w:hAnsi="Book Antiqua"/>
          <w:lang w:val="en-US"/>
        </w:rPr>
        <w:t>A1c</w:t>
      </w:r>
      <w:r w:rsidR="000F51E7" w:rsidRPr="00740349">
        <w:rPr>
          <w:rFonts w:ascii="Book Antiqua" w:eastAsia="Calibri" w:hAnsi="Book Antiqua"/>
          <w:lang w:val="en-US"/>
        </w:rPr>
        <w:t xml:space="preserve"> </w:t>
      </w:r>
      <w:r w:rsidRPr="00740349">
        <w:rPr>
          <w:rFonts w:ascii="Book Antiqua" w:eastAsia="Calibri" w:hAnsi="Book Antiqua"/>
          <w:lang w:val="en-US"/>
        </w:rPr>
        <w:t>&gt;</w:t>
      </w:r>
      <w:r w:rsidR="00DE398E">
        <w:rPr>
          <w:rFonts w:ascii="Book Antiqua" w:eastAsiaTheme="minorEastAsia" w:hAnsi="Book Antiqua" w:hint="eastAsia"/>
          <w:lang w:val="en-US" w:eastAsia="zh-CN"/>
        </w:rPr>
        <w:t xml:space="preserve"> </w:t>
      </w:r>
      <w:r w:rsidRPr="00740349">
        <w:rPr>
          <w:rFonts w:ascii="Book Antiqua" w:eastAsia="Calibri" w:hAnsi="Book Antiqua"/>
          <w:lang w:val="en-US"/>
        </w:rPr>
        <w:t>9%</w:t>
      </w:r>
      <w:r w:rsidR="00823D83" w:rsidRPr="00740349">
        <w:rPr>
          <w:rFonts w:ascii="Book Antiqua" w:eastAsia="Calibri" w:hAnsi="Book Antiqua"/>
          <w:lang w:val="en-US"/>
        </w:rPr>
        <w:t xml:space="preserve"> (75 </w:t>
      </w:r>
      <w:proofErr w:type="spellStart"/>
      <w:r w:rsidR="00823D83" w:rsidRPr="00740349">
        <w:rPr>
          <w:rFonts w:ascii="Book Antiqua" w:eastAsia="Calibri" w:hAnsi="Book Antiqua"/>
          <w:lang w:val="en-US"/>
        </w:rPr>
        <w:t>mmol</w:t>
      </w:r>
      <w:proofErr w:type="spellEnd"/>
      <w:r w:rsidR="00823D83" w:rsidRPr="00740349">
        <w:rPr>
          <w:rFonts w:ascii="Book Antiqua" w:eastAsia="Calibri" w:hAnsi="Book Antiqua"/>
          <w:lang w:val="en-US"/>
        </w:rPr>
        <w:t>/</w:t>
      </w:r>
      <w:proofErr w:type="spellStart"/>
      <w:r w:rsidR="00823D83" w:rsidRPr="00740349">
        <w:rPr>
          <w:rFonts w:ascii="Book Antiqua" w:eastAsia="Calibri" w:hAnsi="Book Antiqua"/>
          <w:lang w:val="en-US"/>
        </w:rPr>
        <w:t>mol</w:t>
      </w:r>
      <w:proofErr w:type="spellEnd"/>
      <w:r w:rsidR="00823D83" w:rsidRPr="00740349">
        <w:rPr>
          <w:rFonts w:ascii="Book Antiqua" w:eastAsia="Calibri" w:hAnsi="Book Antiqua"/>
          <w:lang w:val="en-US"/>
        </w:rPr>
        <w:t>)</w:t>
      </w:r>
      <w:r w:rsidRPr="00740349">
        <w:rPr>
          <w:rFonts w:ascii="Book Antiqua" w:eastAsia="Calibri" w:hAnsi="Book Antiqua"/>
          <w:lang w:val="en-US"/>
        </w:rPr>
        <w:t xml:space="preserve">, </w:t>
      </w:r>
      <w:r w:rsidR="000F51E7" w:rsidRPr="00740349">
        <w:rPr>
          <w:rFonts w:ascii="Book Antiqua" w:eastAsia="Calibri" w:hAnsi="Book Antiqua"/>
          <w:lang w:val="en-US"/>
        </w:rPr>
        <w:t xml:space="preserve">there is </w:t>
      </w:r>
      <w:r w:rsidRPr="00740349">
        <w:rPr>
          <w:rFonts w:ascii="Book Antiqua" w:eastAsia="Calibri" w:hAnsi="Book Antiqua"/>
          <w:lang w:val="en-US"/>
        </w:rPr>
        <w:t xml:space="preserve">pre-hospital insulin use, </w:t>
      </w:r>
      <w:r w:rsidR="00012700" w:rsidRPr="00740349">
        <w:rPr>
          <w:rFonts w:ascii="Book Antiqua" w:eastAsia="Calibri" w:hAnsi="Book Antiqua"/>
          <w:lang w:val="en-US"/>
        </w:rPr>
        <w:t xml:space="preserve">an </w:t>
      </w:r>
      <w:r w:rsidRPr="00740349">
        <w:rPr>
          <w:rFonts w:ascii="Book Antiqua" w:eastAsia="Calibri" w:hAnsi="Book Antiqua"/>
          <w:lang w:val="en-US"/>
        </w:rPr>
        <w:t xml:space="preserve">absence of infection during hospitalization and </w:t>
      </w:r>
      <w:r w:rsidR="00012700" w:rsidRPr="00740349">
        <w:rPr>
          <w:rFonts w:ascii="Book Antiqua" w:eastAsia="Calibri" w:hAnsi="Book Antiqua"/>
          <w:lang w:val="en-US"/>
        </w:rPr>
        <w:t>the patient has a</w:t>
      </w:r>
      <w:r w:rsidR="000F51E7" w:rsidRPr="00740349">
        <w:rPr>
          <w:rFonts w:ascii="Book Antiqua" w:eastAsia="Calibri" w:hAnsi="Book Antiqua"/>
          <w:lang w:val="en-US"/>
        </w:rPr>
        <w:t xml:space="preserve"> </w:t>
      </w:r>
      <w:r w:rsidRPr="00740349">
        <w:rPr>
          <w:rFonts w:ascii="Book Antiqua" w:eastAsia="Calibri" w:hAnsi="Book Antiqua"/>
          <w:lang w:val="en-US"/>
        </w:rPr>
        <w:t>BMI ≥ 25 kg/m</w:t>
      </w:r>
      <w:r w:rsidRPr="00740349">
        <w:rPr>
          <w:rFonts w:ascii="Book Antiqua" w:eastAsia="Calibri" w:hAnsi="Book Antiqua"/>
          <w:vertAlign w:val="superscript"/>
          <w:lang w:val="en-US"/>
        </w:rPr>
        <w:t>2</w:t>
      </w:r>
      <w:r w:rsidRPr="00740349">
        <w:rPr>
          <w:rFonts w:ascii="Book Antiqua" w:eastAsia="Calibri" w:hAnsi="Book Antiqua"/>
          <w:lang w:val="en-US"/>
        </w:rPr>
        <w:t xml:space="preserve">. Furthermore, the use of NPH insulin in a once-daily regimen is associated with lower </w:t>
      </w:r>
      <w:r w:rsidR="000F51E7" w:rsidRPr="00740349">
        <w:rPr>
          <w:rFonts w:ascii="Book Antiqua" w:eastAsia="Calibri" w:hAnsi="Book Antiqua"/>
          <w:lang w:val="en-US"/>
        </w:rPr>
        <w:t xml:space="preserve">insulin </w:t>
      </w:r>
      <w:r w:rsidRPr="00740349">
        <w:rPr>
          <w:rFonts w:ascii="Book Antiqua" w:eastAsia="Calibri" w:hAnsi="Book Antiqua"/>
          <w:lang w:val="en-US"/>
        </w:rPr>
        <w:t xml:space="preserve">requirements </w:t>
      </w:r>
      <w:r w:rsidR="000F51E7" w:rsidRPr="00740349">
        <w:rPr>
          <w:rFonts w:ascii="Book Antiqua" w:eastAsia="Calibri" w:hAnsi="Book Antiqua"/>
          <w:lang w:val="en-US"/>
        </w:rPr>
        <w:t>and</w:t>
      </w:r>
      <w:r w:rsidRPr="00740349">
        <w:rPr>
          <w:rFonts w:ascii="Book Antiqua" w:eastAsia="Calibri" w:hAnsi="Book Antiqua"/>
          <w:lang w:val="en-US"/>
        </w:rPr>
        <w:t xml:space="preserve"> lower variability in the insulin dose during follow up.</w:t>
      </w:r>
    </w:p>
    <w:p w:rsidR="009A7CA4" w:rsidRPr="00740349" w:rsidRDefault="009A7CA4" w:rsidP="00DE398E">
      <w:pPr>
        <w:pStyle w:val="journal"/>
        <w:spacing w:after="0" w:line="360" w:lineRule="auto"/>
        <w:ind w:firstLineChars="100" w:firstLine="240"/>
        <w:jc w:val="both"/>
        <w:rPr>
          <w:rFonts w:ascii="Book Antiqua" w:eastAsia="Calibri" w:hAnsi="Book Antiqua"/>
          <w:lang w:val="en-US"/>
        </w:rPr>
      </w:pPr>
      <w:r w:rsidRPr="00740349">
        <w:rPr>
          <w:rFonts w:ascii="Book Antiqua" w:eastAsia="Calibri" w:hAnsi="Book Antiqua"/>
          <w:lang w:val="en-US"/>
        </w:rPr>
        <w:t>According to previous studies</w:t>
      </w:r>
      <w:r w:rsidR="00DE398E" w:rsidRPr="00740349">
        <w:rPr>
          <w:rFonts w:ascii="Book Antiqua" w:eastAsia="Calibri" w:hAnsi="Book Antiqua"/>
          <w:noProof/>
          <w:vertAlign w:val="superscript"/>
          <w:lang w:val="en-US"/>
        </w:rPr>
        <w:t>[</w:t>
      </w:r>
      <w:r w:rsidR="00DE398E">
        <w:rPr>
          <w:rFonts w:ascii="Book Antiqua" w:eastAsia="Calibri" w:hAnsi="Book Antiqua"/>
          <w:noProof/>
          <w:vertAlign w:val="superscript"/>
          <w:lang w:val="en-US"/>
        </w:rPr>
        <w:t>4,9,</w:t>
      </w:r>
      <w:r w:rsidR="00DE398E" w:rsidRPr="00740349">
        <w:rPr>
          <w:rFonts w:ascii="Book Antiqua" w:eastAsia="Calibri" w:hAnsi="Book Antiqua"/>
          <w:noProof/>
          <w:vertAlign w:val="superscript"/>
          <w:lang w:val="en-US"/>
        </w:rPr>
        <w:t>10]</w:t>
      </w:r>
      <w:r w:rsidR="003D1037" w:rsidRPr="00740349">
        <w:rPr>
          <w:rFonts w:ascii="Book Antiqua" w:eastAsia="Calibri" w:hAnsi="Book Antiqua"/>
          <w:lang w:val="en-US"/>
        </w:rPr>
        <w:t>,</w:t>
      </w:r>
      <w:r w:rsidRPr="00740349">
        <w:rPr>
          <w:rFonts w:ascii="Book Antiqua" w:eastAsia="Calibri" w:hAnsi="Book Antiqua"/>
          <w:lang w:val="en-US"/>
        </w:rPr>
        <w:t xml:space="preserve"> glycemic control </w:t>
      </w:r>
      <w:r w:rsidR="00012700" w:rsidRPr="00740349">
        <w:rPr>
          <w:rFonts w:ascii="Book Antiqua" w:eastAsia="Calibri" w:hAnsi="Book Antiqua"/>
          <w:lang w:val="en-US"/>
        </w:rPr>
        <w:t>with levels &lt;</w:t>
      </w:r>
      <w:r w:rsidR="00DE398E">
        <w:rPr>
          <w:rFonts w:ascii="Book Antiqua" w:eastAsiaTheme="minorEastAsia" w:hAnsi="Book Antiqua" w:hint="eastAsia"/>
          <w:lang w:val="en-US" w:eastAsia="zh-CN"/>
        </w:rPr>
        <w:t xml:space="preserve"> </w:t>
      </w:r>
      <w:r w:rsidR="00012700" w:rsidRPr="00740349">
        <w:rPr>
          <w:rFonts w:ascii="Book Antiqua" w:eastAsia="Calibri" w:hAnsi="Book Antiqua"/>
          <w:lang w:val="en-US"/>
        </w:rPr>
        <w:t>140 mg/</w:t>
      </w:r>
      <w:proofErr w:type="spellStart"/>
      <w:r w:rsidR="00012700" w:rsidRPr="00740349">
        <w:rPr>
          <w:rFonts w:ascii="Book Antiqua" w:eastAsia="Calibri" w:hAnsi="Book Antiqua"/>
          <w:lang w:val="en-US"/>
        </w:rPr>
        <w:t>dL</w:t>
      </w:r>
      <w:proofErr w:type="spellEnd"/>
      <w:r w:rsidR="00012700" w:rsidRPr="00740349">
        <w:rPr>
          <w:rFonts w:ascii="Book Antiqua" w:eastAsia="Calibri" w:hAnsi="Book Antiqua"/>
          <w:lang w:val="en-US"/>
        </w:rPr>
        <w:t xml:space="preserve"> </w:t>
      </w:r>
      <w:r w:rsidRPr="00740349">
        <w:rPr>
          <w:rFonts w:ascii="Book Antiqua" w:eastAsia="Calibri" w:hAnsi="Book Antiqua"/>
          <w:lang w:val="en-US"/>
        </w:rPr>
        <w:t>can be achieved in up to 48</w:t>
      </w:r>
      <w:r w:rsidR="00DE398E">
        <w:rPr>
          <w:rFonts w:ascii="Book Antiqua" w:eastAsiaTheme="minorEastAsia" w:hAnsi="Book Antiqua" w:hint="eastAsia"/>
          <w:lang w:val="en-US" w:eastAsia="zh-CN"/>
        </w:rPr>
        <w:t>%</w:t>
      </w:r>
      <w:r w:rsidRPr="00740349">
        <w:rPr>
          <w:rFonts w:ascii="Book Antiqua" w:eastAsia="Calibri" w:hAnsi="Book Antiqua"/>
          <w:lang w:val="en-US"/>
        </w:rPr>
        <w:t>-74%</w:t>
      </w:r>
      <w:r w:rsidR="006A2B0C">
        <w:rPr>
          <w:rFonts w:ascii="Book Antiqua" w:eastAsiaTheme="minorEastAsia" w:hAnsi="Book Antiqua" w:hint="eastAsia"/>
          <w:lang w:val="en-US" w:eastAsia="zh-CN"/>
        </w:rPr>
        <w:t xml:space="preserve"> </w:t>
      </w:r>
      <w:r w:rsidR="00012700" w:rsidRPr="00740349">
        <w:rPr>
          <w:rFonts w:ascii="Book Antiqua" w:eastAsia="Calibri" w:hAnsi="Book Antiqua"/>
          <w:lang w:val="en-US"/>
        </w:rPr>
        <w:t>of patients</w:t>
      </w:r>
      <w:r w:rsidRPr="00740349">
        <w:rPr>
          <w:rFonts w:ascii="Book Antiqua" w:eastAsia="Calibri" w:hAnsi="Book Antiqua"/>
          <w:lang w:val="en-US"/>
        </w:rPr>
        <w:t xml:space="preserve"> with </w:t>
      </w:r>
      <w:r w:rsidR="00012700" w:rsidRPr="00740349">
        <w:rPr>
          <w:rFonts w:ascii="Book Antiqua" w:eastAsia="Calibri" w:hAnsi="Book Antiqua"/>
          <w:lang w:val="en-US"/>
        </w:rPr>
        <w:t xml:space="preserve">rates of </w:t>
      </w:r>
      <w:r w:rsidRPr="00740349">
        <w:rPr>
          <w:rFonts w:ascii="Book Antiqua" w:eastAsia="Calibri" w:hAnsi="Book Antiqua"/>
          <w:lang w:val="en-US"/>
        </w:rPr>
        <w:t>hypoglycemi</w:t>
      </w:r>
      <w:r w:rsidR="00012700" w:rsidRPr="00740349">
        <w:rPr>
          <w:rFonts w:ascii="Book Antiqua" w:eastAsia="Calibri" w:hAnsi="Book Antiqua"/>
          <w:lang w:val="en-US"/>
        </w:rPr>
        <w:t>a</w:t>
      </w:r>
      <w:r w:rsidRPr="00740349">
        <w:rPr>
          <w:rFonts w:ascii="Book Antiqua" w:eastAsia="Calibri" w:hAnsi="Book Antiqua"/>
          <w:lang w:val="en-US"/>
        </w:rPr>
        <w:t xml:space="preserve"> of 2</w:t>
      </w:r>
      <w:r w:rsidR="00DE398E">
        <w:rPr>
          <w:rFonts w:ascii="Book Antiqua" w:eastAsiaTheme="minorEastAsia" w:hAnsi="Book Antiqua" w:hint="eastAsia"/>
          <w:lang w:val="en-US" w:eastAsia="zh-CN"/>
        </w:rPr>
        <w:t>%</w:t>
      </w:r>
      <w:r w:rsidR="00DE398E">
        <w:rPr>
          <w:rFonts w:ascii="Book Antiqua" w:eastAsia="Calibri" w:hAnsi="Book Antiqua"/>
          <w:lang w:val="en-US"/>
        </w:rPr>
        <w:t>-3.3%</w:t>
      </w:r>
      <w:r w:rsidRPr="00740349">
        <w:rPr>
          <w:rFonts w:ascii="Book Antiqua" w:eastAsia="Calibri" w:hAnsi="Book Antiqua"/>
          <w:lang w:val="en-US"/>
        </w:rPr>
        <w:t xml:space="preserve"> when scheduled NPH/regular insulin in a twice-daily protocol is used in non-critically ill patients.</w:t>
      </w:r>
      <w:r w:rsidR="00781481" w:rsidRPr="00740349">
        <w:rPr>
          <w:rFonts w:ascii="Book Antiqua" w:eastAsia="Calibri" w:hAnsi="Book Antiqua"/>
          <w:lang w:val="en-US"/>
        </w:rPr>
        <w:t xml:space="preserve"> </w:t>
      </w:r>
      <w:r w:rsidR="000F51E7" w:rsidRPr="00740349">
        <w:rPr>
          <w:rFonts w:ascii="Book Antiqua" w:eastAsia="Calibri" w:hAnsi="Book Antiqua"/>
          <w:lang w:val="en-US"/>
        </w:rPr>
        <w:t>W</w:t>
      </w:r>
      <w:r w:rsidRPr="00740349">
        <w:rPr>
          <w:rFonts w:ascii="Book Antiqua" w:eastAsia="Calibri" w:hAnsi="Book Antiqua"/>
          <w:lang w:val="en-US"/>
        </w:rPr>
        <w:t xml:space="preserve">e found differences in </w:t>
      </w:r>
      <w:r w:rsidR="00012700" w:rsidRPr="00740349">
        <w:rPr>
          <w:rFonts w:ascii="Book Antiqua" w:eastAsia="Calibri" w:hAnsi="Book Antiqua"/>
          <w:lang w:val="en-US"/>
        </w:rPr>
        <w:t>glucose levels</w:t>
      </w:r>
      <w:r w:rsidRPr="00740349">
        <w:rPr>
          <w:rFonts w:ascii="Book Antiqua" w:eastAsia="Calibri" w:hAnsi="Book Antiqua"/>
          <w:lang w:val="en-US"/>
        </w:rPr>
        <w:t xml:space="preserve"> and lower rates of hypoglycemia when a twice-daily regimen </w:t>
      </w:r>
      <w:r w:rsidR="000F51E7" w:rsidRPr="00740349">
        <w:rPr>
          <w:rFonts w:ascii="Book Antiqua" w:eastAsia="Calibri" w:hAnsi="Book Antiqua"/>
          <w:lang w:val="en-US"/>
        </w:rPr>
        <w:t>was</w:t>
      </w:r>
      <w:r w:rsidRPr="00740349">
        <w:rPr>
          <w:rFonts w:ascii="Book Antiqua" w:eastAsia="Calibri" w:hAnsi="Book Antiqua"/>
          <w:lang w:val="en-US"/>
        </w:rPr>
        <w:t xml:space="preserve"> implemented. This could be explained by differences in the target </w:t>
      </w:r>
      <w:r w:rsidR="000F51E7" w:rsidRPr="00740349">
        <w:rPr>
          <w:rFonts w:ascii="Book Antiqua" w:eastAsia="Calibri" w:hAnsi="Book Antiqua"/>
          <w:lang w:val="en-US"/>
        </w:rPr>
        <w:t xml:space="preserve">glucose </w:t>
      </w:r>
      <w:r w:rsidRPr="00740349">
        <w:rPr>
          <w:rFonts w:ascii="Book Antiqua" w:eastAsia="Calibri" w:hAnsi="Book Antiqua"/>
          <w:lang w:val="en-US"/>
        </w:rPr>
        <w:t>values</w:t>
      </w:r>
      <w:r w:rsidR="000F51E7" w:rsidRPr="00740349">
        <w:rPr>
          <w:rFonts w:ascii="Book Antiqua" w:eastAsia="Calibri" w:hAnsi="Book Antiqua"/>
          <w:lang w:val="en-US"/>
        </w:rPr>
        <w:t xml:space="preserve"> </w:t>
      </w:r>
      <w:r w:rsidRPr="00740349">
        <w:rPr>
          <w:rFonts w:ascii="Book Antiqua" w:eastAsia="Calibri" w:hAnsi="Book Antiqua"/>
          <w:lang w:val="en-US"/>
        </w:rPr>
        <w:t xml:space="preserve">in previous studies as well as </w:t>
      </w:r>
      <w:r w:rsidR="000F51E7" w:rsidRPr="00740349">
        <w:rPr>
          <w:rFonts w:ascii="Book Antiqua" w:eastAsia="Calibri" w:hAnsi="Book Antiqua"/>
          <w:lang w:val="en-US"/>
        </w:rPr>
        <w:t xml:space="preserve">the </w:t>
      </w:r>
      <w:r w:rsidRPr="00740349">
        <w:rPr>
          <w:rFonts w:ascii="Book Antiqua" w:eastAsia="Calibri" w:hAnsi="Book Antiqua"/>
          <w:lang w:val="en-US"/>
        </w:rPr>
        <w:t xml:space="preserve">variability in the basal characteristics of our patients, </w:t>
      </w:r>
      <w:r w:rsidR="000F51E7" w:rsidRPr="00740349">
        <w:rPr>
          <w:rFonts w:ascii="Book Antiqua" w:eastAsia="Calibri" w:hAnsi="Book Antiqua"/>
          <w:lang w:val="en-US"/>
        </w:rPr>
        <w:t xml:space="preserve">who had a </w:t>
      </w:r>
      <w:r w:rsidRPr="00740349">
        <w:rPr>
          <w:rFonts w:ascii="Book Antiqua" w:eastAsia="Calibri" w:hAnsi="Book Antiqua"/>
          <w:lang w:val="en-US"/>
        </w:rPr>
        <w:t xml:space="preserve">longer duration of diabetes, higher </w:t>
      </w:r>
      <w:r w:rsidR="000F51E7" w:rsidRPr="00740349">
        <w:rPr>
          <w:rFonts w:ascii="Book Antiqua" w:eastAsia="Calibri" w:hAnsi="Book Antiqua"/>
          <w:lang w:val="en-US"/>
        </w:rPr>
        <w:t xml:space="preserve">HbA1c </w:t>
      </w:r>
      <w:r w:rsidRPr="00740349">
        <w:rPr>
          <w:rFonts w:ascii="Book Antiqua" w:eastAsia="Calibri" w:hAnsi="Book Antiqua"/>
          <w:lang w:val="en-US"/>
        </w:rPr>
        <w:t xml:space="preserve">levels and </w:t>
      </w:r>
      <w:r w:rsidR="000F51E7" w:rsidRPr="00740349">
        <w:rPr>
          <w:rFonts w:ascii="Book Antiqua" w:eastAsia="Calibri" w:hAnsi="Book Antiqua"/>
          <w:lang w:val="en-US"/>
        </w:rPr>
        <w:t xml:space="preserve">a </w:t>
      </w:r>
      <w:r w:rsidRPr="00740349">
        <w:rPr>
          <w:rFonts w:ascii="Book Antiqua" w:eastAsia="Calibri" w:hAnsi="Book Antiqua"/>
          <w:lang w:val="en-US"/>
        </w:rPr>
        <w:t xml:space="preserve">higher proportion of </w:t>
      </w:r>
      <w:r w:rsidR="000F51E7" w:rsidRPr="00740349">
        <w:rPr>
          <w:rFonts w:ascii="Book Antiqua" w:eastAsia="Calibri" w:hAnsi="Book Antiqua"/>
          <w:lang w:val="en-US"/>
        </w:rPr>
        <w:t xml:space="preserve">individuals </w:t>
      </w:r>
      <w:r w:rsidRPr="00740349">
        <w:rPr>
          <w:rFonts w:ascii="Book Antiqua" w:eastAsia="Calibri" w:hAnsi="Book Antiqua"/>
          <w:lang w:val="en-US"/>
        </w:rPr>
        <w:t xml:space="preserve">using insulin prior </w:t>
      </w:r>
      <w:r w:rsidR="000F51E7" w:rsidRPr="00740349">
        <w:rPr>
          <w:rFonts w:ascii="Book Antiqua" w:eastAsia="Calibri" w:hAnsi="Book Antiqua"/>
          <w:lang w:val="en-US"/>
        </w:rPr>
        <w:t xml:space="preserve">to </w:t>
      </w:r>
      <w:r w:rsidRPr="00740349">
        <w:rPr>
          <w:rFonts w:ascii="Book Antiqua" w:eastAsia="Calibri" w:hAnsi="Book Antiqua"/>
          <w:lang w:val="en-US"/>
        </w:rPr>
        <w:t>randomization. Furthermore, our population included</w:t>
      </w:r>
      <w:r w:rsidR="000F51E7" w:rsidRPr="00740349">
        <w:rPr>
          <w:rFonts w:ascii="Book Antiqua" w:eastAsia="Calibri" w:hAnsi="Book Antiqua"/>
          <w:lang w:val="en-US"/>
        </w:rPr>
        <w:t xml:space="preserve"> only</w:t>
      </w:r>
      <w:r w:rsidRPr="00740349">
        <w:rPr>
          <w:rFonts w:ascii="Book Antiqua" w:eastAsia="Calibri" w:hAnsi="Book Antiqua"/>
          <w:lang w:val="en-US"/>
        </w:rPr>
        <w:t xml:space="preserve"> Hispanic subjects,</w:t>
      </w:r>
      <w:r w:rsidR="00476F89" w:rsidRPr="00740349">
        <w:rPr>
          <w:rFonts w:ascii="Book Antiqua" w:eastAsia="Calibri" w:hAnsi="Book Antiqua"/>
          <w:lang w:val="en-US"/>
        </w:rPr>
        <w:t xml:space="preserve"> which according to </w:t>
      </w:r>
      <w:proofErr w:type="spellStart"/>
      <w:r w:rsidR="00476F89" w:rsidRPr="00740349">
        <w:rPr>
          <w:rFonts w:ascii="Book Antiqua" w:eastAsia="Calibri" w:hAnsi="Book Antiqua"/>
          <w:lang w:val="en-US"/>
        </w:rPr>
        <w:t>Bueno</w:t>
      </w:r>
      <w:proofErr w:type="spellEnd"/>
      <w:r w:rsidR="00476F89" w:rsidRPr="002A7967">
        <w:rPr>
          <w:rFonts w:ascii="Book Antiqua" w:eastAsia="Calibri" w:hAnsi="Book Antiqua"/>
          <w:i/>
          <w:lang w:val="en-US"/>
        </w:rPr>
        <w:t xml:space="preserve"> et </w:t>
      </w:r>
      <w:proofErr w:type="gramStart"/>
      <w:r w:rsidR="00476F89" w:rsidRPr="002A7967">
        <w:rPr>
          <w:rFonts w:ascii="Book Antiqua" w:eastAsia="Calibri" w:hAnsi="Book Antiqua"/>
          <w:i/>
          <w:lang w:val="en-US"/>
        </w:rPr>
        <w:t>al</w:t>
      </w:r>
      <w:r w:rsidR="006F11BB" w:rsidRPr="00740349">
        <w:rPr>
          <w:rFonts w:ascii="Book Antiqua" w:eastAsia="Calibri" w:hAnsi="Book Antiqua"/>
          <w:noProof/>
          <w:vertAlign w:val="superscript"/>
          <w:lang w:val="en-US"/>
        </w:rPr>
        <w:t>[</w:t>
      </w:r>
      <w:proofErr w:type="gramEnd"/>
      <w:r w:rsidRPr="00740349">
        <w:rPr>
          <w:rFonts w:ascii="Book Antiqua" w:eastAsia="Calibri" w:hAnsi="Book Antiqua"/>
          <w:noProof/>
          <w:vertAlign w:val="superscript"/>
          <w:lang w:val="en-US"/>
        </w:rPr>
        <w:t>10</w:t>
      </w:r>
      <w:r w:rsidR="006F11BB" w:rsidRPr="00740349">
        <w:rPr>
          <w:rFonts w:ascii="Book Antiqua" w:eastAsia="Calibri" w:hAnsi="Book Antiqua"/>
          <w:noProof/>
          <w:vertAlign w:val="superscript"/>
          <w:lang w:val="en-US"/>
        </w:rPr>
        <w:t>]</w:t>
      </w:r>
      <w:r w:rsidRPr="00740349">
        <w:rPr>
          <w:rFonts w:ascii="Book Antiqua" w:eastAsia="Calibri" w:hAnsi="Book Antiqua"/>
          <w:lang w:val="en-US"/>
        </w:rPr>
        <w:t xml:space="preserve"> tend to be significantly leaner, have worse glycemic control and higher HbA1c </w:t>
      </w:r>
      <w:r w:rsidR="00012700" w:rsidRPr="00740349">
        <w:rPr>
          <w:rFonts w:ascii="Book Antiqua" w:eastAsia="Calibri" w:hAnsi="Book Antiqua"/>
          <w:lang w:val="en-US"/>
        </w:rPr>
        <w:t xml:space="preserve">levels </w:t>
      </w:r>
      <w:r w:rsidRPr="00740349">
        <w:rPr>
          <w:rFonts w:ascii="Book Antiqua" w:eastAsia="Calibri" w:hAnsi="Book Antiqua"/>
          <w:lang w:val="en-US"/>
        </w:rPr>
        <w:t xml:space="preserve">on admission as well as </w:t>
      </w:r>
      <w:r w:rsidR="000F51E7" w:rsidRPr="00740349">
        <w:rPr>
          <w:rFonts w:ascii="Book Antiqua" w:eastAsia="Calibri" w:hAnsi="Book Antiqua"/>
          <w:lang w:val="en-US"/>
        </w:rPr>
        <w:t>more</w:t>
      </w:r>
      <w:r w:rsidRPr="00740349">
        <w:rPr>
          <w:rFonts w:ascii="Book Antiqua" w:eastAsia="Calibri" w:hAnsi="Book Antiqua"/>
          <w:lang w:val="en-US"/>
        </w:rPr>
        <w:t xml:space="preserve"> hypoglycemic events compared to</w:t>
      </w:r>
      <w:r w:rsidR="002A7967">
        <w:rPr>
          <w:rFonts w:ascii="Book Antiqua" w:eastAsia="Calibri" w:hAnsi="Book Antiqua"/>
          <w:lang w:val="en-US"/>
        </w:rPr>
        <w:t xml:space="preserve"> U</w:t>
      </w:r>
      <w:r w:rsidR="002A7967">
        <w:rPr>
          <w:rFonts w:ascii="Book Antiqua" w:eastAsiaTheme="minorEastAsia" w:hAnsi="Book Antiqua" w:hint="eastAsia"/>
          <w:lang w:val="en-US" w:eastAsia="zh-CN"/>
        </w:rPr>
        <w:t xml:space="preserve">nited </w:t>
      </w:r>
      <w:r w:rsidR="002A7967">
        <w:rPr>
          <w:rFonts w:ascii="Book Antiqua" w:eastAsia="Calibri" w:hAnsi="Book Antiqua"/>
          <w:lang w:val="en-US"/>
        </w:rPr>
        <w:t>S</w:t>
      </w:r>
      <w:r w:rsidR="002A7967">
        <w:rPr>
          <w:rFonts w:ascii="Book Antiqua" w:eastAsiaTheme="minorEastAsia" w:hAnsi="Book Antiqua" w:hint="eastAsia"/>
          <w:lang w:val="en-US" w:eastAsia="zh-CN"/>
        </w:rPr>
        <w:t>tates</w:t>
      </w:r>
      <w:r w:rsidRPr="00740349">
        <w:rPr>
          <w:rFonts w:ascii="Book Antiqua" w:eastAsia="Calibri" w:hAnsi="Book Antiqua"/>
          <w:lang w:val="en-US"/>
        </w:rPr>
        <w:t xml:space="preserve"> population.</w:t>
      </w:r>
    </w:p>
    <w:p w:rsidR="009A7CA4" w:rsidRPr="00740349" w:rsidRDefault="009A7CA4" w:rsidP="002A7967">
      <w:pPr>
        <w:pStyle w:val="journal"/>
        <w:spacing w:after="0" w:line="360" w:lineRule="auto"/>
        <w:ind w:firstLineChars="100" w:firstLine="240"/>
        <w:jc w:val="both"/>
        <w:rPr>
          <w:rFonts w:ascii="Book Antiqua" w:eastAsia="Calibri" w:hAnsi="Book Antiqua"/>
          <w:lang w:val="en-US"/>
        </w:rPr>
      </w:pPr>
      <w:r w:rsidRPr="00740349">
        <w:rPr>
          <w:rFonts w:ascii="Book Antiqua" w:eastAsia="Calibri" w:hAnsi="Book Antiqua"/>
          <w:lang w:val="en-US"/>
        </w:rPr>
        <w:t>In the ambulatory setting, the addition of a single bedtime injection of NPH insulin in those patients who remain poorly controlled with oral agents</w:t>
      </w:r>
      <w:r w:rsidR="000F51E7" w:rsidRPr="00740349">
        <w:rPr>
          <w:rFonts w:ascii="Book Antiqua" w:eastAsia="Calibri" w:hAnsi="Book Antiqua"/>
          <w:lang w:val="en-US"/>
        </w:rPr>
        <w:t xml:space="preserve"> has been </w:t>
      </w:r>
      <w:proofErr w:type="gramStart"/>
      <w:r w:rsidR="000F51E7" w:rsidRPr="00740349">
        <w:rPr>
          <w:rFonts w:ascii="Book Antiqua" w:eastAsia="Calibri" w:hAnsi="Book Antiqua"/>
          <w:lang w:val="en-US"/>
        </w:rPr>
        <w:t>explored</w:t>
      </w:r>
      <w:r w:rsidR="002A7967" w:rsidRPr="00740349">
        <w:rPr>
          <w:rFonts w:ascii="Book Antiqua" w:eastAsia="Calibri" w:hAnsi="Book Antiqua"/>
          <w:noProof/>
          <w:vertAlign w:val="superscript"/>
          <w:lang w:val="en-US"/>
        </w:rPr>
        <w:t>[</w:t>
      </w:r>
      <w:proofErr w:type="gramEnd"/>
      <w:r w:rsidR="002A7967" w:rsidRPr="00740349">
        <w:rPr>
          <w:rFonts w:ascii="Book Antiqua" w:eastAsia="Calibri" w:hAnsi="Book Antiqua"/>
          <w:noProof/>
          <w:vertAlign w:val="superscript"/>
          <w:lang w:val="en-US"/>
        </w:rPr>
        <w:t>11]</w:t>
      </w:r>
      <w:r w:rsidRPr="00740349">
        <w:rPr>
          <w:rFonts w:ascii="Book Antiqua" w:eastAsia="Calibri" w:hAnsi="Book Antiqua"/>
          <w:lang w:val="en-US"/>
        </w:rPr>
        <w:t xml:space="preserve">. Extrapolated to the hospital setting, this is the first </w:t>
      </w:r>
      <w:r w:rsidR="00012700" w:rsidRPr="00740349">
        <w:rPr>
          <w:rFonts w:ascii="Book Antiqua" w:eastAsia="Calibri" w:hAnsi="Book Antiqua"/>
          <w:lang w:val="en-US"/>
        </w:rPr>
        <w:t xml:space="preserve">prospective randomized </w:t>
      </w:r>
      <w:r w:rsidRPr="00740349">
        <w:rPr>
          <w:rFonts w:ascii="Book Antiqua" w:eastAsia="Calibri" w:hAnsi="Book Antiqua"/>
          <w:lang w:val="en-US"/>
        </w:rPr>
        <w:t xml:space="preserve">study that evaluates the efficacy of NPH insulin given in a once-daily regimen to inpatients with hyperglycemia. Of note is the observation that compared to the other two study groups, NPH insulin given in a once-daily regimen was associated with </w:t>
      </w:r>
      <w:r w:rsidR="00012700" w:rsidRPr="00740349">
        <w:rPr>
          <w:rFonts w:ascii="Book Antiqua" w:eastAsia="Calibri" w:hAnsi="Book Antiqua"/>
          <w:lang w:val="en-US"/>
        </w:rPr>
        <w:t xml:space="preserve">a </w:t>
      </w:r>
      <w:r w:rsidRPr="00740349">
        <w:rPr>
          <w:rFonts w:ascii="Book Antiqua" w:eastAsia="Calibri" w:hAnsi="Book Antiqua"/>
          <w:lang w:val="en-US"/>
        </w:rPr>
        <w:t xml:space="preserve">lower dose of total insulin at the end of the study as well as </w:t>
      </w:r>
      <w:r w:rsidR="00012700" w:rsidRPr="00740349">
        <w:rPr>
          <w:rFonts w:ascii="Book Antiqua" w:eastAsia="Calibri" w:hAnsi="Book Antiqua"/>
          <w:lang w:val="en-US"/>
        </w:rPr>
        <w:t xml:space="preserve">with </w:t>
      </w:r>
      <w:r w:rsidRPr="00740349">
        <w:rPr>
          <w:rFonts w:ascii="Book Antiqua" w:eastAsia="Calibri" w:hAnsi="Book Antiqua"/>
          <w:lang w:val="en-US"/>
        </w:rPr>
        <w:t xml:space="preserve">less variability in the insulin dose during the study period. Despite these differences in total insulin dose, this regimen was related </w:t>
      </w:r>
      <w:r w:rsidR="00012700" w:rsidRPr="00740349">
        <w:rPr>
          <w:rFonts w:ascii="Book Antiqua" w:eastAsia="Calibri" w:hAnsi="Book Antiqua"/>
          <w:lang w:val="en-US"/>
        </w:rPr>
        <w:t xml:space="preserve">to </w:t>
      </w:r>
      <w:r w:rsidRPr="00740349">
        <w:rPr>
          <w:rFonts w:ascii="Book Antiqua" w:eastAsia="Calibri" w:hAnsi="Book Antiqua"/>
          <w:lang w:val="en-US"/>
        </w:rPr>
        <w:t xml:space="preserve">better glycemic </w:t>
      </w:r>
      <w:r w:rsidRPr="00740349">
        <w:rPr>
          <w:rFonts w:ascii="Book Antiqua" w:eastAsia="Calibri" w:hAnsi="Book Antiqua"/>
          <w:lang w:val="en-US"/>
        </w:rPr>
        <w:lastRenderedPageBreak/>
        <w:t xml:space="preserve">control in selected patients as well as similar rates of hypoglycemia. This measure should be recommended especially when the duration of diabetes is &lt; 10 years, the patients have been treated with insulin prior </w:t>
      </w:r>
      <w:r w:rsidR="00012700" w:rsidRPr="00740349">
        <w:rPr>
          <w:rFonts w:ascii="Book Antiqua" w:eastAsia="Calibri" w:hAnsi="Book Antiqua"/>
          <w:lang w:val="en-US"/>
        </w:rPr>
        <w:t xml:space="preserve">to </w:t>
      </w:r>
      <w:r w:rsidRPr="00740349">
        <w:rPr>
          <w:rFonts w:ascii="Book Antiqua" w:eastAsia="Calibri" w:hAnsi="Book Antiqua"/>
          <w:lang w:val="en-US"/>
        </w:rPr>
        <w:t xml:space="preserve">hospitalization, HbA1c </w:t>
      </w:r>
      <w:r w:rsidR="00012700" w:rsidRPr="00740349">
        <w:rPr>
          <w:rFonts w:ascii="Book Antiqua" w:eastAsia="Calibri" w:hAnsi="Book Antiqua"/>
          <w:lang w:val="en-US"/>
        </w:rPr>
        <w:t xml:space="preserve">is </w:t>
      </w:r>
      <w:r w:rsidRPr="00740349">
        <w:rPr>
          <w:rFonts w:ascii="Book Antiqua" w:eastAsia="Calibri" w:hAnsi="Book Antiqua"/>
          <w:lang w:val="en-US"/>
        </w:rPr>
        <w:t>&gt; 9%</w:t>
      </w:r>
      <w:r w:rsidR="00F30650" w:rsidRPr="00740349">
        <w:rPr>
          <w:rFonts w:ascii="Book Antiqua" w:eastAsia="Calibri" w:hAnsi="Book Antiqua"/>
          <w:lang w:val="en-US"/>
        </w:rPr>
        <w:t xml:space="preserve"> (75 </w:t>
      </w:r>
      <w:proofErr w:type="spellStart"/>
      <w:r w:rsidR="00F30650" w:rsidRPr="00740349">
        <w:rPr>
          <w:rFonts w:ascii="Book Antiqua" w:eastAsia="Calibri" w:hAnsi="Book Antiqua"/>
          <w:lang w:val="en-US"/>
        </w:rPr>
        <w:t>mmol</w:t>
      </w:r>
      <w:proofErr w:type="spellEnd"/>
      <w:r w:rsidR="00F30650" w:rsidRPr="00740349">
        <w:rPr>
          <w:rFonts w:ascii="Book Antiqua" w:eastAsia="Calibri" w:hAnsi="Book Antiqua"/>
          <w:lang w:val="en-US"/>
        </w:rPr>
        <w:t>/</w:t>
      </w:r>
      <w:proofErr w:type="spellStart"/>
      <w:r w:rsidR="00F30650" w:rsidRPr="00740349">
        <w:rPr>
          <w:rFonts w:ascii="Book Antiqua" w:eastAsia="Calibri" w:hAnsi="Book Antiqua"/>
          <w:lang w:val="en-US"/>
        </w:rPr>
        <w:t>mol</w:t>
      </w:r>
      <w:proofErr w:type="spellEnd"/>
      <w:r w:rsidR="00F30650" w:rsidRPr="00740349">
        <w:rPr>
          <w:rFonts w:ascii="Book Antiqua" w:eastAsia="Calibri" w:hAnsi="Book Antiqua"/>
          <w:lang w:val="en-US"/>
        </w:rPr>
        <w:t>)</w:t>
      </w:r>
      <w:r w:rsidRPr="00740349">
        <w:rPr>
          <w:rFonts w:ascii="Book Antiqua" w:eastAsia="Calibri" w:hAnsi="Book Antiqua"/>
          <w:lang w:val="en-US"/>
        </w:rPr>
        <w:t xml:space="preserve">, </w:t>
      </w:r>
      <w:r w:rsidR="00012700" w:rsidRPr="00740349">
        <w:rPr>
          <w:rFonts w:ascii="Book Antiqua" w:eastAsia="Calibri" w:hAnsi="Book Antiqua"/>
          <w:lang w:val="en-US"/>
        </w:rPr>
        <w:t xml:space="preserve">an </w:t>
      </w:r>
      <w:r w:rsidRPr="00740349">
        <w:rPr>
          <w:rFonts w:ascii="Book Antiqua" w:eastAsia="Calibri" w:hAnsi="Book Antiqua"/>
          <w:lang w:val="en-US"/>
        </w:rPr>
        <w:t>absence of infection</w:t>
      </w:r>
      <w:r w:rsidR="00260A52" w:rsidRPr="00740349">
        <w:rPr>
          <w:rFonts w:ascii="Book Antiqua" w:eastAsia="Calibri" w:hAnsi="Book Antiqua"/>
          <w:lang w:val="en-US"/>
        </w:rPr>
        <w:t>,</w:t>
      </w:r>
      <w:r w:rsidRPr="00740349">
        <w:rPr>
          <w:rFonts w:ascii="Book Antiqua" w:eastAsia="Calibri" w:hAnsi="Book Antiqua"/>
          <w:lang w:val="en-US"/>
        </w:rPr>
        <w:t xml:space="preserve"> and </w:t>
      </w:r>
      <w:r w:rsidR="00012700" w:rsidRPr="00740349">
        <w:rPr>
          <w:rFonts w:ascii="Book Antiqua" w:eastAsia="Calibri" w:hAnsi="Book Antiqua"/>
          <w:lang w:val="en-US"/>
        </w:rPr>
        <w:t>the patient</w:t>
      </w:r>
      <w:r w:rsidR="002A7967">
        <w:rPr>
          <w:rFonts w:ascii="Book Antiqua" w:eastAsiaTheme="minorEastAsia" w:hAnsi="Book Antiqua"/>
          <w:lang w:val="en-US" w:eastAsia="zh-CN"/>
        </w:rPr>
        <w:t>’</w:t>
      </w:r>
      <w:r w:rsidR="00012700" w:rsidRPr="00740349">
        <w:rPr>
          <w:rFonts w:ascii="Book Antiqua" w:eastAsia="Calibri" w:hAnsi="Book Antiqua"/>
          <w:lang w:val="en-US"/>
        </w:rPr>
        <w:t xml:space="preserve">s </w:t>
      </w:r>
      <w:r w:rsidRPr="00740349">
        <w:rPr>
          <w:rFonts w:ascii="Book Antiqua" w:eastAsia="Calibri" w:hAnsi="Book Antiqua"/>
          <w:lang w:val="en-US"/>
        </w:rPr>
        <w:t>BMI ≥ 25 kg/m</w:t>
      </w:r>
      <w:r w:rsidRPr="00740349">
        <w:rPr>
          <w:rFonts w:ascii="Book Antiqua" w:eastAsia="Calibri" w:hAnsi="Book Antiqua"/>
          <w:vertAlign w:val="superscript"/>
          <w:lang w:val="en-US"/>
        </w:rPr>
        <w:t>2</w:t>
      </w:r>
      <w:r w:rsidRPr="00740349">
        <w:rPr>
          <w:rFonts w:ascii="Book Antiqua" w:eastAsia="Calibri" w:hAnsi="Book Antiqua"/>
          <w:lang w:val="en-US"/>
        </w:rPr>
        <w:t>.</w:t>
      </w:r>
    </w:p>
    <w:p w:rsidR="009A7CA4" w:rsidRPr="00740349" w:rsidRDefault="009A7CA4" w:rsidP="002A7967">
      <w:pPr>
        <w:pStyle w:val="journal"/>
        <w:spacing w:after="0" w:line="360" w:lineRule="auto"/>
        <w:ind w:firstLineChars="100" w:firstLine="240"/>
        <w:jc w:val="both"/>
        <w:rPr>
          <w:rFonts w:ascii="Book Antiqua" w:eastAsia="Calibri" w:hAnsi="Book Antiqua"/>
          <w:lang w:val="en-US"/>
        </w:rPr>
      </w:pPr>
      <w:r w:rsidRPr="00740349">
        <w:rPr>
          <w:rFonts w:ascii="Book Antiqua" w:eastAsia="Calibri" w:hAnsi="Book Antiqua"/>
          <w:lang w:val="en-US"/>
        </w:rPr>
        <w:t>Compared to insulin analogs, variability in the serum levels of NPH insulin, secondary to intermediate duration of action and a peak activity at 4-6 h after injection, have questioned its safety and efficacy in the treatment of hyperglycemia.</w:t>
      </w:r>
      <w:r w:rsidR="00781481" w:rsidRPr="00740349">
        <w:rPr>
          <w:rFonts w:ascii="Book Antiqua" w:eastAsia="Calibri" w:hAnsi="Book Antiqua"/>
          <w:lang w:val="en-US"/>
        </w:rPr>
        <w:t xml:space="preserve"> </w:t>
      </w:r>
      <w:r w:rsidRPr="00740349">
        <w:rPr>
          <w:rFonts w:ascii="Book Antiqua" w:eastAsia="Calibri" w:hAnsi="Book Antiqua"/>
          <w:lang w:val="en-US"/>
        </w:rPr>
        <w:t xml:space="preserve">NPH insulin has proved similar rates of glycemic control with a tendency to higher risk of hypoglycemia and greater glycemic variability when it is compared with </w:t>
      </w:r>
      <w:proofErr w:type="spellStart"/>
      <w:r w:rsidRPr="00740349">
        <w:rPr>
          <w:rFonts w:ascii="Book Antiqua" w:eastAsia="Calibri" w:hAnsi="Book Antiqua"/>
          <w:lang w:val="en-US"/>
        </w:rPr>
        <w:t>glargine</w:t>
      </w:r>
      <w:proofErr w:type="spellEnd"/>
      <w:r w:rsidRPr="00740349">
        <w:rPr>
          <w:rFonts w:ascii="Book Antiqua" w:eastAsia="Calibri" w:hAnsi="Book Antiqua"/>
          <w:lang w:val="en-US"/>
        </w:rPr>
        <w:t xml:space="preserve"> or </w:t>
      </w:r>
      <w:proofErr w:type="spellStart"/>
      <w:proofErr w:type="gramStart"/>
      <w:r w:rsidRPr="00740349">
        <w:rPr>
          <w:rFonts w:ascii="Book Antiqua" w:eastAsia="Calibri" w:hAnsi="Book Antiqua"/>
          <w:lang w:val="en-US"/>
        </w:rPr>
        <w:t>detemir</w:t>
      </w:r>
      <w:proofErr w:type="spellEnd"/>
      <w:r w:rsidR="005F6613" w:rsidRPr="00740349">
        <w:rPr>
          <w:rFonts w:ascii="Book Antiqua" w:eastAsia="Calibri" w:hAnsi="Book Antiqua"/>
          <w:noProof/>
          <w:vertAlign w:val="superscript"/>
          <w:lang w:val="en-US"/>
        </w:rPr>
        <w:t>[</w:t>
      </w:r>
      <w:proofErr w:type="gramEnd"/>
      <w:r w:rsidR="005F6613">
        <w:rPr>
          <w:rFonts w:ascii="Book Antiqua" w:eastAsia="Calibri" w:hAnsi="Book Antiqua"/>
          <w:noProof/>
          <w:vertAlign w:val="superscript"/>
          <w:lang w:val="en-US"/>
        </w:rPr>
        <w:t>4,</w:t>
      </w:r>
      <w:r w:rsidR="005F6613" w:rsidRPr="00740349">
        <w:rPr>
          <w:rFonts w:ascii="Book Antiqua" w:eastAsia="Calibri" w:hAnsi="Book Antiqua"/>
          <w:noProof/>
          <w:vertAlign w:val="superscript"/>
          <w:lang w:val="en-US"/>
        </w:rPr>
        <w:t>11]</w:t>
      </w:r>
      <w:r w:rsidR="003D1037" w:rsidRPr="00740349">
        <w:rPr>
          <w:rFonts w:ascii="Book Antiqua" w:eastAsia="Calibri" w:hAnsi="Book Antiqua"/>
          <w:lang w:val="en-US"/>
        </w:rPr>
        <w:t>.</w:t>
      </w:r>
      <w:r w:rsidRPr="00740349">
        <w:rPr>
          <w:rFonts w:ascii="Book Antiqua" w:eastAsia="Calibri" w:hAnsi="Book Antiqua"/>
          <w:lang w:val="en-US"/>
        </w:rPr>
        <w:t xml:space="preserve"> Some other studies have concluded similar rates of glycemic control and </w:t>
      </w:r>
      <w:proofErr w:type="gramStart"/>
      <w:r w:rsidRPr="00740349">
        <w:rPr>
          <w:rFonts w:ascii="Book Antiqua" w:eastAsia="Calibri" w:hAnsi="Book Antiqua"/>
          <w:lang w:val="en-US"/>
        </w:rPr>
        <w:t>hypoglycemia</w:t>
      </w:r>
      <w:r w:rsidR="005F6613" w:rsidRPr="00740349">
        <w:rPr>
          <w:rFonts w:ascii="Book Antiqua" w:eastAsia="Calibri" w:hAnsi="Book Antiqua"/>
          <w:noProof/>
          <w:vertAlign w:val="superscript"/>
          <w:lang w:val="en-US"/>
        </w:rPr>
        <w:t>[</w:t>
      </w:r>
      <w:proofErr w:type="gramEnd"/>
      <w:r w:rsidR="005F6613" w:rsidRPr="00740349">
        <w:rPr>
          <w:rFonts w:ascii="Book Antiqua" w:eastAsia="Calibri" w:hAnsi="Book Antiqua"/>
          <w:noProof/>
          <w:vertAlign w:val="superscript"/>
          <w:lang w:val="en-US"/>
        </w:rPr>
        <w:t>9]</w:t>
      </w:r>
      <w:r w:rsidR="003D1037" w:rsidRPr="00740349">
        <w:rPr>
          <w:rFonts w:ascii="Book Antiqua" w:eastAsia="Calibri" w:hAnsi="Book Antiqua"/>
          <w:lang w:val="en-US"/>
        </w:rPr>
        <w:t>.</w:t>
      </w:r>
      <w:r w:rsidRPr="00740349">
        <w:rPr>
          <w:rFonts w:ascii="Book Antiqua" w:eastAsia="Calibri" w:hAnsi="Book Antiqua"/>
          <w:lang w:val="en-US"/>
        </w:rPr>
        <w:t xml:space="preserve"> In an attempt to equalize the effect of insulin analogs in terms of glycemic variability, we tried to split the total dose of NPH insulin in</w:t>
      </w:r>
      <w:r w:rsidR="00D95144" w:rsidRPr="00740349">
        <w:rPr>
          <w:rFonts w:ascii="Book Antiqua" w:eastAsia="Calibri" w:hAnsi="Book Antiqua"/>
          <w:lang w:val="en-US"/>
        </w:rPr>
        <w:t>to</w:t>
      </w:r>
      <w:r w:rsidRPr="00740349">
        <w:rPr>
          <w:rFonts w:ascii="Book Antiqua" w:eastAsia="Calibri" w:hAnsi="Book Antiqua"/>
          <w:lang w:val="en-US"/>
        </w:rPr>
        <w:t xml:space="preserve"> 3 equal doses administered during the day. We hypothesized that by splitting the total dose of NPH insulin, we could achieve a flat curve of serum</w:t>
      </w:r>
      <w:r w:rsidR="003B381A" w:rsidRPr="00740349">
        <w:rPr>
          <w:rFonts w:ascii="Book Antiqua" w:eastAsia="Calibri" w:hAnsi="Book Antiqua"/>
          <w:lang w:val="en-US"/>
        </w:rPr>
        <w:t xml:space="preserve"> NPH</w:t>
      </w:r>
      <w:r w:rsidRPr="00740349">
        <w:rPr>
          <w:rFonts w:ascii="Book Antiqua" w:eastAsia="Calibri" w:hAnsi="Book Antiqua"/>
          <w:lang w:val="en-US"/>
        </w:rPr>
        <w:t xml:space="preserve"> insulin level</w:t>
      </w:r>
      <w:r w:rsidR="00D95144" w:rsidRPr="00740349">
        <w:rPr>
          <w:rFonts w:ascii="Book Antiqua" w:eastAsia="Calibri" w:hAnsi="Book Antiqua"/>
          <w:lang w:val="en-US"/>
        </w:rPr>
        <w:t>s</w:t>
      </w:r>
      <w:r w:rsidRPr="00740349">
        <w:rPr>
          <w:rFonts w:ascii="Book Antiqua" w:eastAsia="Calibri" w:hAnsi="Book Antiqua"/>
          <w:lang w:val="en-US"/>
        </w:rPr>
        <w:t xml:space="preserve"> similar </w:t>
      </w:r>
      <w:r w:rsidR="00D95144" w:rsidRPr="00740349">
        <w:rPr>
          <w:rFonts w:ascii="Book Antiqua" w:eastAsia="Calibri" w:hAnsi="Book Antiqua"/>
          <w:lang w:val="en-US"/>
        </w:rPr>
        <w:t>to that</w:t>
      </w:r>
      <w:r w:rsidRPr="00740349">
        <w:rPr>
          <w:rFonts w:ascii="Book Antiqua" w:eastAsia="Calibri" w:hAnsi="Book Antiqua"/>
          <w:lang w:val="en-US"/>
        </w:rPr>
        <w:t xml:space="preserve"> observed with insulin analogs. On the contrary, we found higher rates of </w:t>
      </w:r>
      <w:r w:rsidR="00D95144" w:rsidRPr="00740349">
        <w:rPr>
          <w:rFonts w:ascii="Book Antiqua" w:eastAsia="Calibri" w:hAnsi="Book Antiqua"/>
          <w:lang w:val="en-US"/>
        </w:rPr>
        <w:t xml:space="preserve">a </w:t>
      </w:r>
      <w:r w:rsidRPr="00740349">
        <w:rPr>
          <w:rFonts w:ascii="Book Antiqua" w:eastAsia="Calibri" w:hAnsi="Book Antiqua"/>
          <w:lang w:val="en-US"/>
        </w:rPr>
        <w:t>cumulative number of hypoglycemia events and higher doses of insulin required to achieve similar rates of glycemic control. It seems that this measure shou</w:t>
      </w:r>
      <w:r w:rsidR="003B381A" w:rsidRPr="00740349">
        <w:rPr>
          <w:rFonts w:ascii="Book Antiqua" w:eastAsia="Calibri" w:hAnsi="Book Antiqua"/>
          <w:lang w:val="en-US"/>
        </w:rPr>
        <w:t>ld not be used as a first-line option</w:t>
      </w:r>
      <w:r w:rsidRPr="00740349">
        <w:rPr>
          <w:rFonts w:ascii="Book Antiqua" w:eastAsia="Calibri" w:hAnsi="Book Antiqua"/>
          <w:lang w:val="en-US"/>
        </w:rPr>
        <w:t xml:space="preserve"> in the management of inpatient hyperglycemia.</w:t>
      </w:r>
      <w:r w:rsidR="003B381A" w:rsidRPr="00740349">
        <w:rPr>
          <w:rFonts w:ascii="Book Antiqua" w:eastAsia="Calibri" w:hAnsi="Book Antiqua"/>
          <w:lang w:val="en-US"/>
        </w:rPr>
        <w:t xml:space="preserve"> It might be useful when higher doses of total insulin are required during the follow-up of patients treated with a once or twice daily regimen.</w:t>
      </w:r>
    </w:p>
    <w:p w:rsidR="009A7CA4" w:rsidRPr="00740349" w:rsidRDefault="009A7CA4" w:rsidP="005F6613">
      <w:pPr>
        <w:pStyle w:val="journal"/>
        <w:spacing w:after="0" w:line="360" w:lineRule="auto"/>
        <w:ind w:firstLineChars="100" w:firstLine="240"/>
        <w:jc w:val="both"/>
        <w:rPr>
          <w:rFonts w:ascii="Book Antiqua" w:eastAsia="Calibri" w:hAnsi="Book Antiqua"/>
          <w:lang w:val="en-US"/>
        </w:rPr>
      </w:pPr>
      <w:r w:rsidRPr="00740349">
        <w:rPr>
          <w:rFonts w:ascii="Book Antiqua" w:eastAsia="Calibri" w:hAnsi="Book Antiqua"/>
          <w:lang w:val="en-US"/>
        </w:rPr>
        <w:t xml:space="preserve">Controversy exists whether insulin analogs, such as </w:t>
      </w:r>
      <w:proofErr w:type="spellStart"/>
      <w:r w:rsidRPr="00740349">
        <w:rPr>
          <w:rFonts w:ascii="Book Antiqua" w:eastAsia="Calibri" w:hAnsi="Book Antiqua"/>
          <w:lang w:val="en-US"/>
        </w:rPr>
        <w:t>glargine</w:t>
      </w:r>
      <w:proofErr w:type="spellEnd"/>
      <w:r w:rsidRPr="00740349">
        <w:rPr>
          <w:rFonts w:ascii="Book Antiqua" w:eastAsia="Calibri" w:hAnsi="Book Antiqua"/>
          <w:lang w:val="en-US"/>
        </w:rPr>
        <w:t xml:space="preserve"> and </w:t>
      </w:r>
      <w:proofErr w:type="spellStart"/>
      <w:r w:rsidRPr="00740349">
        <w:rPr>
          <w:rFonts w:ascii="Book Antiqua" w:eastAsia="Calibri" w:hAnsi="Book Antiqua"/>
          <w:lang w:val="en-US"/>
        </w:rPr>
        <w:t>detemir</w:t>
      </w:r>
      <w:proofErr w:type="spellEnd"/>
      <w:r w:rsidRPr="00740349">
        <w:rPr>
          <w:rFonts w:ascii="Book Antiqua" w:eastAsia="Calibri" w:hAnsi="Book Antiqua"/>
          <w:lang w:val="en-US"/>
        </w:rPr>
        <w:t xml:space="preserve">, are associated with better glycemic control and </w:t>
      </w:r>
      <w:r w:rsidR="00D95144" w:rsidRPr="00740349">
        <w:rPr>
          <w:rFonts w:ascii="Book Antiqua" w:eastAsia="Calibri" w:hAnsi="Book Antiqua"/>
          <w:lang w:val="en-US"/>
        </w:rPr>
        <w:t xml:space="preserve">a </w:t>
      </w:r>
      <w:r w:rsidRPr="00740349">
        <w:rPr>
          <w:rFonts w:ascii="Book Antiqua" w:eastAsia="Calibri" w:hAnsi="Book Antiqua"/>
          <w:lang w:val="en-US"/>
        </w:rPr>
        <w:t>lower risk of hypoglycemia compared to NPH insulin in the management of hospitalized hyperglycemia in the non-</w:t>
      </w:r>
      <w:proofErr w:type="spellStart"/>
      <w:r w:rsidRPr="00740349">
        <w:rPr>
          <w:rFonts w:ascii="Book Antiqua" w:eastAsia="Calibri" w:hAnsi="Book Antiqua"/>
          <w:lang w:val="en-US"/>
        </w:rPr>
        <w:t>crically</w:t>
      </w:r>
      <w:proofErr w:type="spellEnd"/>
      <w:r w:rsidRPr="00740349">
        <w:rPr>
          <w:rFonts w:ascii="Book Antiqua" w:eastAsia="Calibri" w:hAnsi="Book Antiqua"/>
          <w:lang w:val="en-US"/>
        </w:rPr>
        <w:t xml:space="preserve"> ill. </w:t>
      </w:r>
      <w:proofErr w:type="spellStart"/>
      <w:r w:rsidRPr="00740349">
        <w:rPr>
          <w:rFonts w:ascii="Book Antiqua" w:eastAsia="Calibri" w:hAnsi="Book Antiqua"/>
          <w:lang w:val="en-US"/>
        </w:rPr>
        <w:t>Yeldandi</w:t>
      </w:r>
      <w:proofErr w:type="spellEnd"/>
      <w:r w:rsidRPr="00740349">
        <w:rPr>
          <w:rFonts w:ascii="Book Antiqua" w:eastAsia="Calibri" w:hAnsi="Book Antiqua"/>
          <w:lang w:val="en-US"/>
        </w:rPr>
        <w:t xml:space="preserve"> </w:t>
      </w:r>
      <w:r w:rsidRPr="005F6613">
        <w:rPr>
          <w:rFonts w:ascii="Book Antiqua" w:eastAsia="Calibri" w:hAnsi="Book Antiqua"/>
          <w:i/>
          <w:lang w:val="en-US"/>
        </w:rPr>
        <w:t xml:space="preserve">et </w:t>
      </w:r>
      <w:proofErr w:type="gramStart"/>
      <w:r w:rsidRPr="005F6613">
        <w:rPr>
          <w:rFonts w:ascii="Book Antiqua" w:eastAsia="Calibri" w:hAnsi="Book Antiqua"/>
          <w:i/>
          <w:lang w:val="en-US"/>
        </w:rPr>
        <w:t>al</w:t>
      </w:r>
      <w:r w:rsidR="005F6613" w:rsidRPr="00740349">
        <w:rPr>
          <w:rFonts w:ascii="Book Antiqua" w:eastAsia="Calibri" w:hAnsi="Book Antiqua"/>
          <w:noProof/>
          <w:vertAlign w:val="superscript"/>
          <w:lang w:val="en-US"/>
        </w:rPr>
        <w:t>[</w:t>
      </w:r>
      <w:proofErr w:type="gramEnd"/>
      <w:r w:rsidR="005F6613" w:rsidRPr="00740349">
        <w:rPr>
          <w:rFonts w:ascii="Book Antiqua" w:eastAsia="Calibri" w:hAnsi="Book Antiqua"/>
          <w:noProof/>
          <w:vertAlign w:val="superscript"/>
          <w:lang w:val="en-US"/>
        </w:rPr>
        <w:t>4]</w:t>
      </w:r>
      <w:r w:rsidRPr="00740349">
        <w:rPr>
          <w:rFonts w:ascii="Book Antiqua" w:eastAsia="Calibri" w:hAnsi="Book Antiqua"/>
          <w:lang w:val="en-US"/>
        </w:rPr>
        <w:t xml:space="preserve"> s</w:t>
      </w:r>
      <w:r w:rsidR="00D95144" w:rsidRPr="00740349">
        <w:rPr>
          <w:rFonts w:ascii="Book Antiqua" w:eastAsia="Calibri" w:hAnsi="Book Antiqua"/>
          <w:lang w:val="en-US"/>
        </w:rPr>
        <w:t>h</w:t>
      </w:r>
      <w:r w:rsidRPr="00740349">
        <w:rPr>
          <w:rFonts w:ascii="Book Antiqua" w:eastAsia="Calibri" w:hAnsi="Book Antiqua"/>
          <w:lang w:val="en-US"/>
        </w:rPr>
        <w:t xml:space="preserve">owed similar rates of glycemic control with </w:t>
      </w:r>
      <w:r w:rsidR="00D95144" w:rsidRPr="00740349">
        <w:rPr>
          <w:rFonts w:ascii="Book Antiqua" w:eastAsia="Calibri" w:hAnsi="Book Antiqua"/>
          <w:lang w:val="en-US"/>
        </w:rPr>
        <w:t xml:space="preserve">a </w:t>
      </w:r>
      <w:r w:rsidRPr="00740349">
        <w:rPr>
          <w:rFonts w:ascii="Book Antiqua" w:eastAsia="Calibri" w:hAnsi="Book Antiqua"/>
          <w:lang w:val="en-US"/>
        </w:rPr>
        <w:t xml:space="preserve">lower risk of hypoglycemia when insulin </w:t>
      </w:r>
      <w:proofErr w:type="spellStart"/>
      <w:r w:rsidRPr="00740349">
        <w:rPr>
          <w:rFonts w:ascii="Book Antiqua" w:eastAsia="Calibri" w:hAnsi="Book Antiqua"/>
          <w:lang w:val="en-US"/>
        </w:rPr>
        <w:t>glargine</w:t>
      </w:r>
      <w:proofErr w:type="spellEnd"/>
      <w:r w:rsidRPr="00740349">
        <w:rPr>
          <w:rFonts w:ascii="Book Antiqua" w:eastAsia="Calibri" w:hAnsi="Book Antiqua"/>
          <w:lang w:val="en-US"/>
        </w:rPr>
        <w:t xml:space="preserve"> </w:t>
      </w:r>
      <w:r w:rsidR="00D95144" w:rsidRPr="00740349">
        <w:rPr>
          <w:rFonts w:ascii="Book Antiqua" w:eastAsia="Calibri" w:hAnsi="Book Antiqua"/>
          <w:lang w:val="en-US"/>
        </w:rPr>
        <w:t>was</w:t>
      </w:r>
      <w:r w:rsidRPr="00740349">
        <w:rPr>
          <w:rFonts w:ascii="Book Antiqua" w:eastAsia="Calibri" w:hAnsi="Book Antiqua"/>
          <w:lang w:val="en-US"/>
        </w:rPr>
        <w:t xml:space="preserve"> used compared to NPH insulin in a basal/bolus scheme</w:t>
      </w:r>
      <w:r w:rsidR="003D1037" w:rsidRPr="00740349">
        <w:rPr>
          <w:rFonts w:ascii="Book Antiqua" w:eastAsia="Calibri" w:hAnsi="Book Antiqua"/>
          <w:lang w:val="en-US"/>
        </w:rPr>
        <w:t>.</w:t>
      </w:r>
      <w:r w:rsidRPr="00740349">
        <w:rPr>
          <w:rFonts w:ascii="Book Antiqua" w:eastAsia="Calibri" w:hAnsi="Book Antiqua"/>
          <w:lang w:val="en-US"/>
        </w:rPr>
        <w:t xml:space="preserve"> In the DEAN trial, similar improvements in glycemic control with no differences in hypoglycemia </w:t>
      </w:r>
      <w:r w:rsidR="00D95144" w:rsidRPr="00740349">
        <w:rPr>
          <w:rFonts w:ascii="Book Antiqua" w:eastAsia="Calibri" w:hAnsi="Book Antiqua"/>
          <w:lang w:val="en-US"/>
        </w:rPr>
        <w:t xml:space="preserve">events </w:t>
      </w:r>
      <w:r w:rsidRPr="00740349">
        <w:rPr>
          <w:rFonts w:ascii="Book Antiqua" w:eastAsia="Calibri" w:hAnsi="Book Antiqua"/>
          <w:lang w:val="en-US"/>
        </w:rPr>
        <w:t xml:space="preserve">were found with the use </w:t>
      </w:r>
      <w:proofErr w:type="spellStart"/>
      <w:r w:rsidRPr="00740349">
        <w:rPr>
          <w:rFonts w:ascii="Book Antiqua" w:eastAsia="Calibri" w:hAnsi="Book Antiqua"/>
          <w:lang w:val="en-US"/>
        </w:rPr>
        <w:t>detemir</w:t>
      </w:r>
      <w:proofErr w:type="spellEnd"/>
      <w:r w:rsidRPr="00740349">
        <w:rPr>
          <w:rFonts w:ascii="Book Antiqua" w:eastAsia="Calibri" w:hAnsi="Book Antiqua"/>
          <w:lang w:val="en-US"/>
        </w:rPr>
        <w:t xml:space="preserve"> once daily and </w:t>
      </w:r>
      <w:proofErr w:type="spellStart"/>
      <w:r w:rsidRPr="00740349">
        <w:rPr>
          <w:rFonts w:ascii="Book Antiqua" w:eastAsia="Calibri" w:hAnsi="Book Antiqua"/>
          <w:lang w:val="en-US"/>
        </w:rPr>
        <w:t>aspart</w:t>
      </w:r>
      <w:proofErr w:type="spellEnd"/>
      <w:r w:rsidRPr="00740349">
        <w:rPr>
          <w:rFonts w:ascii="Book Antiqua" w:eastAsia="Calibri" w:hAnsi="Book Antiqua"/>
          <w:lang w:val="en-US"/>
        </w:rPr>
        <w:t xml:space="preserve"> before meals compared to NPH/</w:t>
      </w:r>
      <w:r w:rsidR="00D95144" w:rsidRPr="00740349">
        <w:rPr>
          <w:rFonts w:ascii="Book Antiqua" w:eastAsia="Calibri" w:hAnsi="Book Antiqua"/>
          <w:lang w:val="en-US"/>
        </w:rPr>
        <w:t>r</w:t>
      </w:r>
      <w:r w:rsidRPr="00740349">
        <w:rPr>
          <w:rFonts w:ascii="Book Antiqua" w:eastAsia="Calibri" w:hAnsi="Book Antiqua"/>
          <w:lang w:val="en-US"/>
        </w:rPr>
        <w:t xml:space="preserve">egular insulin in a twice daily </w:t>
      </w:r>
      <w:proofErr w:type="gramStart"/>
      <w:r w:rsidRPr="00740349">
        <w:rPr>
          <w:rFonts w:ascii="Book Antiqua" w:eastAsia="Calibri" w:hAnsi="Book Antiqua"/>
          <w:lang w:val="en-US"/>
        </w:rPr>
        <w:t>regimen</w:t>
      </w:r>
      <w:r w:rsidR="005F6613" w:rsidRPr="00740349">
        <w:rPr>
          <w:rFonts w:ascii="Book Antiqua" w:eastAsia="Calibri" w:hAnsi="Book Antiqua"/>
          <w:noProof/>
          <w:vertAlign w:val="superscript"/>
          <w:lang w:val="en-US"/>
        </w:rPr>
        <w:t>[</w:t>
      </w:r>
      <w:proofErr w:type="gramEnd"/>
      <w:r w:rsidR="005F6613" w:rsidRPr="00740349">
        <w:rPr>
          <w:rFonts w:ascii="Book Antiqua" w:eastAsia="Calibri" w:hAnsi="Book Antiqua"/>
          <w:noProof/>
          <w:vertAlign w:val="superscript"/>
          <w:lang w:val="en-US"/>
        </w:rPr>
        <w:t>9]</w:t>
      </w:r>
      <w:r w:rsidR="003D1037" w:rsidRPr="00740349">
        <w:rPr>
          <w:rFonts w:ascii="Book Antiqua" w:eastAsia="Calibri" w:hAnsi="Book Antiqua"/>
          <w:lang w:val="en-US"/>
        </w:rPr>
        <w:t>.</w:t>
      </w:r>
      <w:r w:rsidRPr="00740349">
        <w:rPr>
          <w:rFonts w:ascii="Book Antiqua" w:eastAsia="Calibri" w:hAnsi="Book Antiqua"/>
          <w:lang w:val="en-US"/>
        </w:rPr>
        <w:t xml:space="preserve"> </w:t>
      </w:r>
      <w:proofErr w:type="spellStart"/>
      <w:r w:rsidRPr="00740349">
        <w:rPr>
          <w:rFonts w:ascii="Book Antiqua" w:eastAsia="Calibri" w:hAnsi="Book Antiqua"/>
          <w:lang w:val="en-US"/>
        </w:rPr>
        <w:t>Bueno</w:t>
      </w:r>
      <w:proofErr w:type="spellEnd"/>
      <w:r w:rsidRPr="005F6613">
        <w:rPr>
          <w:rFonts w:ascii="Book Antiqua" w:eastAsia="Calibri" w:hAnsi="Book Antiqua"/>
          <w:i/>
          <w:lang w:val="en-US"/>
        </w:rPr>
        <w:t xml:space="preserve"> et al</w:t>
      </w:r>
      <w:r w:rsidR="005F6613" w:rsidRPr="00740349">
        <w:rPr>
          <w:rFonts w:ascii="Book Antiqua" w:eastAsia="Calibri" w:hAnsi="Book Antiqua"/>
          <w:noProof/>
          <w:vertAlign w:val="superscript"/>
          <w:lang w:val="en-US"/>
        </w:rPr>
        <w:t>[10]</w:t>
      </w:r>
      <w:r w:rsidRPr="00740349">
        <w:rPr>
          <w:rFonts w:ascii="Book Antiqua" w:eastAsia="Calibri" w:hAnsi="Book Antiqua"/>
          <w:lang w:val="en-US"/>
        </w:rPr>
        <w:t xml:space="preserve"> showed similarly significant </w:t>
      </w:r>
      <w:r w:rsidRPr="00740349">
        <w:rPr>
          <w:rFonts w:ascii="Book Antiqua" w:eastAsia="Calibri" w:hAnsi="Book Antiqua"/>
          <w:lang w:val="en-US"/>
        </w:rPr>
        <w:lastRenderedPageBreak/>
        <w:t xml:space="preserve">improvement in glycemic control without increasing the prevalence of overall hypoglycemia, with higher prevalence of severe hypoglycemia when twice daily NPH/regular insulin </w:t>
      </w:r>
      <w:r w:rsidR="00D95144" w:rsidRPr="00740349">
        <w:rPr>
          <w:rFonts w:ascii="Book Antiqua" w:eastAsia="Calibri" w:hAnsi="Book Antiqua"/>
          <w:lang w:val="en-US"/>
        </w:rPr>
        <w:t>was</w:t>
      </w:r>
      <w:r w:rsidRPr="00740349">
        <w:rPr>
          <w:rFonts w:ascii="Book Antiqua" w:eastAsia="Calibri" w:hAnsi="Book Antiqua"/>
          <w:lang w:val="en-US"/>
        </w:rPr>
        <w:t xml:space="preserve"> used compared to once daily </w:t>
      </w:r>
      <w:proofErr w:type="spellStart"/>
      <w:r w:rsidRPr="00740349">
        <w:rPr>
          <w:rFonts w:ascii="Book Antiqua" w:eastAsia="Calibri" w:hAnsi="Book Antiqua"/>
          <w:lang w:val="en-US"/>
        </w:rPr>
        <w:t>glargine</w:t>
      </w:r>
      <w:proofErr w:type="spellEnd"/>
      <w:r w:rsidRPr="00740349">
        <w:rPr>
          <w:rFonts w:ascii="Book Antiqua" w:eastAsia="Calibri" w:hAnsi="Book Antiqua"/>
          <w:lang w:val="en-US"/>
        </w:rPr>
        <w:t xml:space="preserve"> and </w:t>
      </w:r>
      <w:proofErr w:type="spellStart"/>
      <w:r w:rsidRPr="00740349">
        <w:rPr>
          <w:rFonts w:ascii="Book Antiqua" w:eastAsia="Calibri" w:hAnsi="Book Antiqua"/>
          <w:lang w:val="en-US"/>
        </w:rPr>
        <w:t>glulisine</w:t>
      </w:r>
      <w:proofErr w:type="spellEnd"/>
      <w:r w:rsidRPr="00740349">
        <w:rPr>
          <w:rFonts w:ascii="Book Antiqua" w:eastAsia="Calibri" w:hAnsi="Book Antiqua"/>
          <w:lang w:val="en-US"/>
        </w:rPr>
        <w:t xml:space="preserve"> before meals (0.83% </w:t>
      </w:r>
      <w:proofErr w:type="spellStart"/>
      <w:r w:rsidRPr="005F6613">
        <w:rPr>
          <w:rFonts w:ascii="Book Antiqua" w:eastAsia="Calibri" w:hAnsi="Book Antiqua"/>
          <w:i/>
          <w:lang w:val="en-US"/>
        </w:rPr>
        <w:t>vs</w:t>
      </w:r>
      <w:proofErr w:type="spellEnd"/>
      <w:r w:rsidRPr="00740349">
        <w:rPr>
          <w:rFonts w:ascii="Book Antiqua" w:eastAsia="Calibri" w:hAnsi="Book Antiqua"/>
          <w:lang w:val="en-US"/>
        </w:rPr>
        <w:t xml:space="preserve"> 0.25%, </w:t>
      </w:r>
      <w:r w:rsidR="005F6613" w:rsidRPr="005F6613">
        <w:rPr>
          <w:rFonts w:ascii="Book Antiqua" w:eastAsia="Calibri" w:hAnsi="Book Antiqua"/>
          <w:i/>
          <w:lang w:val="en-US"/>
        </w:rPr>
        <w:t>P</w:t>
      </w:r>
      <w:r w:rsidR="005F6613">
        <w:rPr>
          <w:rFonts w:ascii="Book Antiqua" w:eastAsiaTheme="minorEastAsia" w:hAnsi="Book Antiqua" w:hint="eastAsia"/>
          <w:lang w:val="en-US" w:eastAsia="zh-CN"/>
        </w:rPr>
        <w:t xml:space="preserve"> </w:t>
      </w:r>
      <w:r w:rsidRPr="00740349">
        <w:rPr>
          <w:rFonts w:ascii="Book Antiqua" w:eastAsia="Calibri" w:hAnsi="Book Antiqua"/>
          <w:lang w:val="en-US"/>
        </w:rPr>
        <w:t>=</w:t>
      </w:r>
      <w:r w:rsidR="005F6613">
        <w:rPr>
          <w:rFonts w:ascii="Book Antiqua" w:eastAsiaTheme="minorEastAsia" w:hAnsi="Book Antiqua" w:hint="eastAsia"/>
          <w:lang w:val="en-US" w:eastAsia="zh-CN"/>
        </w:rPr>
        <w:t xml:space="preserve"> </w:t>
      </w:r>
      <w:r w:rsidRPr="00740349">
        <w:rPr>
          <w:rFonts w:ascii="Book Antiqua" w:eastAsia="Calibri" w:hAnsi="Book Antiqua"/>
          <w:lang w:val="en-US"/>
        </w:rPr>
        <w:t>0.01)</w:t>
      </w:r>
      <w:r w:rsidR="005F6613" w:rsidRPr="00740349">
        <w:rPr>
          <w:rFonts w:ascii="Book Antiqua" w:eastAsia="Calibri" w:hAnsi="Book Antiqua"/>
          <w:noProof/>
          <w:vertAlign w:val="superscript"/>
          <w:lang w:val="en-US"/>
        </w:rPr>
        <w:t>[10]</w:t>
      </w:r>
      <w:r w:rsidR="003D1037" w:rsidRPr="00740349">
        <w:rPr>
          <w:rFonts w:ascii="Book Antiqua" w:eastAsia="Calibri" w:hAnsi="Book Antiqua"/>
          <w:lang w:val="en-US"/>
        </w:rPr>
        <w:t>.</w:t>
      </w:r>
      <w:r w:rsidRPr="00740349">
        <w:rPr>
          <w:rFonts w:ascii="Book Antiqua" w:eastAsia="Calibri" w:hAnsi="Book Antiqua"/>
          <w:lang w:val="en-US"/>
        </w:rPr>
        <w:t xml:space="preserve"> In institutions with low</w:t>
      </w:r>
      <w:r w:rsidR="00D95144" w:rsidRPr="00740349">
        <w:rPr>
          <w:rFonts w:ascii="Book Antiqua" w:eastAsia="Calibri" w:hAnsi="Book Antiqua"/>
          <w:lang w:val="en-US"/>
        </w:rPr>
        <w:t>-</w:t>
      </w:r>
      <w:r w:rsidRPr="00740349">
        <w:rPr>
          <w:rFonts w:ascii="Book Antiqua" w:eastAsia="Calibri" w:hAnsi="Book Antiqua"/>
          <w:lang w:val="en-US"/>
        </w:rPr>
        <w:t xml:space="preserve"> and middle</w:t>
      </w:r>
      <w:r w:rsidR="00D95144" w:rsidRPr="00740349">
        <w:rPr>
          <w:rFonts w:ascii="Book Antiqua" w:eastAsia="Calibri" w:hAnsi="Book Antiqua"/>
          <w:lang w:val="en-US"/>
        </w:rPr>
        <w:t>-</w:t>
      </w:r>
      <w:r w:rsidRPr="00740349">
        <w:rPr>
          <w:rFonts w:ascii="Book Antiqua" w:eastAsia="Calibri" w:hAnsi="Book Antiqua"/>
          <w:lang w:val="en-US"/>
        </w:rPr>
        <w:t>income resources, such as ours, access to insulin analogs is barely possible.</w:t>
      </w:r>
      <w:r w:rsidR="00781481" w:rsidRPr="00740349">
        <w:rPr>
          <w:rFonts w:ascii="Book Antiqua" w:eastAsia="Calibri" w:hAnsi="Book Antiqua"/>
          <w:lang w:val="en-US"/>
        </w:rPr>
        <w:t xml:space="preserve"> </w:t>
      </w:r>
      <w:r w:rsidRPr="00740349">
        <w:rPr>
          <w:rFonts w:ascii="Book Antiqua" w:eastAsia="Calibri" w:hAnsi="Book Antiqua"/>
          <w:lang w:val="en-US"/>
        </w:rPr>
        <w:t>It seems that the benefits of optimal glycemic control outweigh the slightly increased risk of severe hypoglycemia, which of note does not exceed 1% in overall prevalence. We consider that the implementation of protocols of glycemic control that include the use of NPH insulin in the basal regimen are still needed to reduce the complications of severe hyperglycemia and hypoglycemia in hospitalized patients.</w:t>
      </w:r>
    </w:p>
    <w:p w:rsidR="00685990" w:rsidRPr="00740349" w:rsidRDefault="009A7CA4" w:rsidP="005F6613">
      <w:pPr>
        <w:pStyle w:val="journal"/>
        <w:spacing w:after="0" w:line="360" w:lineRule="auto"/>
        <w:ind w:firstLineChars="100" w:firstLine="240"/>
        <w:jc w:val="both"/>
        <w:rPr>
          <w:rFonts w:ascii="Book Antiqua" w:eastAsia="Calibri" w:hAnsi="Book Antiqua"/>
          <w:lang w:val="en-US"/>
        </w:rPr>
      </w:pPr>
      <w:r w:rsidRPr="00740349">
        <w:rPr>
          <w:rFonts w:ascii="Book Antiqua" w:eastAsia="Calibri" w:hAnsi="Book Antiqua"/>
          <w:lang w:val="en-US"/>
        </w:rPr>
        <w:t>There are several limitations in our study to consider</w:t>
      </w:r>
      <w:r w:rsidR="005F6613">
        <w:rPr>
          <w:rFonts w:ascii="Book Antiqua" w:eastAsiaTheme="minorEastAsia" w:hAnsi="Book Antiqua" w:hint="eastAsia"/>
          <w:lang w:val="en-US" w:eastAsia="zh-CN"/>
        </w:rPr>
        <w:t>:</w:t>
      </w:r>
      <w:r w:rsidRPr="00740349">
        <w:rPr>
          <w:rFonts w:ascii="Book Antiqua" w:eastAsia="Calibri" w:hAnsi="Book Antiqua"/>
          <w:lang w:val="en-US"/>
        </w:rPr>
        <w:t xml:space="preserve"> </w:t>
      </w:r>
      <w:r w:rsidR="00C85B88" w:rsidRPr="00740349">
        <w:rPr>
          <w:rFonts w:ascii="Book Antiqua" w:eastAsia="Calibri" w:hAnsi="Book Antiqua"/>
          <w:lang w:val="en-US"/>
        </w:rPr>
        <w:t xml:space="preserve">(1) </w:t>
      </w:r>
      <w:proofErr w:type="gramStart"/>
      <w:r w:rsidRPr="00740349">
        <w:rPr>
          <w:rFonts w:ascii="Book Antiqua" w:eastAsia="Calibri" w:hAnsi="Book Antiqua"/>
          <w:lang w:val="en-US"/>
        </w:rPr>
        <w:t>We</w:t>
      </w:r>
      <w:proofErr w:type="gramEnd"/>
      <w:r w:rsidRPr="00740349">
        <w:rPr>
          <w:rFonts w:ascii="Book Antiqua" w:eastAsia="Calibri" w:hAnsi="Book Antiqua"/>
          <w:lang w:val="en-US"/>
        </w:rPr>
        <w:t xml:space="preserve"> did not assess the daily oral caloric intake </w:t>
      </w:r>
      <w:r w:rsidR="00D95144" w:rsidRPr="00740349">
        <w:rPr>
          <w:rFonts w:ascii="Book Antiqua" w:eastAsia="Calibri" w:hAnsi="Book Antiqua"/>
          <w:lang w:val="en-US"/>
        </w:rPr>
        <w:t xml:space="preserve">of </w:t>
      </w:r>
      <w:r w:rsidRPr="00740349">
        <w:rPr>
          <w:rFonts w:ascii="Book Antiqua" w:eastAsia="Calibri" w:hAnsi="Book Antiqua"/>
          <w:lang w:val="en-US"/>
        </w:rPr>
        <w:t xml:space="preserve">our patients </w:t>
      </w:r>
      <w:r w:rsidR="00D95144" w:rsidRPr="00740349">
        <w:rPr>
          <w:rFonts w:ascii="Book Antiqua" w:eastAsia="Calibri" w:hAnsi="Book Antiqua"/>
          <w:lang w:val="en-US"/>
        </w:rPr>
        <w:t>and the</w:t>
      </w:r>
      <w:r w:rsidRPr="00740349">
        <w:rPr>
          <w:rFonts w:ascii="Book Antiqua" w:eastAsia="Calibri" w:hAnsi="Book Antiqua"/>
          <w:lang w:val="en-US"/>
        </w:rPr>
        <w:t xml:space="preserve"> stratification of risk factors of hypoglycemia. Higher risk of hypoglycemia has been observed among subjects with variability in the</w:t>
      </w:r>
      <w:r w:rsidR="00D95144" w:rsidRPr="00740349">
        <w:rPr>
          <w:rFonts w:ascii="Book Antiqua" w:eastAsia="Calibri" w:hAnsi="Book Antiqua"/>
          <w:lang w:val="en-US"/>
        </w:rPr>
        <w:t>ir</w:t>
      </w:r>
      <w:r w:rsidRPr="00740349">
        <w:rPr>
          <w:rFonts w:ascii="Book Antiqua" w:eastAsia="Calibri" w:hAnsi="Book Antiqua"/>
          <w:lang w:val="en-US"/>
        </w:rPr>
        <w:t xml:space="preserve"> caloric intake, comorbidities such as liver disease and renal disease, sepsis, malnutrition and drugs such as quinolones and </w:t>
      </w:r>
      <w:r w:rsidRPr="00740349">
        <w:rPr>
          <w:rFonts w:ascii="Book Antiqua" w:eastAsia="Calibri" w:hAnsi="Book Antiqua"/>
        </w:rPr>
        <w:t>β</w:t>
      </w:r>
      <w:r w:rsidRPr="00740349">
        <w:rPr>
          <w:rFonts w:ascii="Book Antiqua" w:eastAsia="Calibri" w:hAnsi="Book Antiqua"/>
          <w:lang w:val="en-US"/>
        </w:rPr>
        <w:t>-agonists</w:t>
      </w:r>
      <w:r w:rsidR="005F6613" w:rsidRPr="00740349">
        <w:rPr>
          <w:rFonts w:ascii="Book Antiqua" w:eastAsia="Calibri" w:hAnsi="Book Antiqua"/>
          <w:noProof/>
          <w:vertAlign w:val="superscript"/>
          <w:lang w:val="en-US"/>
        </w:rPr>
        <w:t>[12]</w:t>
      </w:r>
      <w:r w:rsidR="005F6613">
        <w:rPr>
          <w:rFonts w:ascii="Book Antiqua" w:eastAsiaTheme="minorEastAsia" w:hAnsi="Book Antiqua" w:hint="eastAsia"/>
          <w:lang w:val="en-US" w:eastAsia="zh-CN"/>
        </w:rPr>
        <w:t>;</w:t>
      </w:r>
      <w:r w:rsidRPr="00740349">
        <w:rPr>
          <w:rFonts w:ascii="Book Antiqua" w:eastAsia="Calibri" w:hAnsi="Book Antiqua"/>
          <w:lang w:val="en-US"/>
        </w:rPr>
        <w:t xml:space="preserve"> </w:t>
      </w:r>
      <w:r w:rsidR="00C85B88" w:rsidRPr="00740349">
        <w:rPr>
          <w:rFonts w:ascii="Book Antiqua" w:eastAsia="Calibri" w:hAnsi="Book Antiqua"/>
          <w:lang w:val="en-US"/>
        </w:rPr>
        <w:t>(2)</w:t>
      </w:r>
      <w:r w:rsidRPr="00740349">
        <w:rPr>
          <w:rFonts w:ascii="Book Antiqua" w:eastAsia="Calibri" w:hAnsi="Book Antiqua"/>
          <w:lang w:val="en-US"/>
        </w:rPr>
        <w:t xml:space="preserve"> </w:t>
      </w:r>
      <w:r w:rsidR="00C85B88" w:rsidRPr="00740349">
        <w:rPr>
          <w:rFonts w:ascii="Book Antiqua" w:eastAsia="Calibri" w:hAnsi="Book Antiqua"/>
          <w:lang w:val="en-US"/>
        </w:rPr>
        <w:t>O</w:t>
      </w:r>
      <w:r w:rsidRPr="00740349">
        <w:rPr>
          <w:rFonts w:ascii="Book Antiqua" w:eastAsia="Calibri" w:hAnsi="Book Antiqua"/>
          <w:lang w:val="en-US"/>
        </w:rPr>
        <w:t xml:space="preserve">ur study was powered to evaluate differences </w:t>
      </w:r>
      <w:r w:rsidR="00D95144" w:rsidRPr="00740349">
        <w:rPr>
          <w:rFonts w:ascii="Book Antiqua" w:eastAsia="Calibri" w:hAnsi="Book Antiqua"/>
          <w:lang w:val="en-US"/>
        </w:rPr>
        <w:t xml:space="preserve">in </w:t>
      </w:r>
      <w:r w:rsidRPr="00740349">
        <w:rPr>
          <w:rFonts w:ascii="Book Antiqua" w:eastAsia="Calibri" w:hAnsi="Book Antiqua"/>
          <w:lang w:val="en-US"/>
        </w:rPr>
        <w:t xml:space="preserve">glycemic control and risk of hypoglycemia instead of mortality and clinical outcomes. </w:t>
      </w:r>
      <w:r w:rsidR="003D4432" w:rsidRPr="00740349">
        <w:rPr>
          <w:rFonts w:ascii="Book Antiqua" w:eastAsia="Calibri" w:hAnsi="Book Antiqua"/>
          <w:lang w:val="en-US"/>
        </w:rPr>
        <w:t>Despite the fact that 16% of the randomized patients were lost during follow up, the minimum of 93 subjects to maintain the statistical power of our study was accomplished. In addition, only patients who completed the study were included for the analysis. We believe that in spite of this limitation, our findings provide reliable information to draw conclusions</w:t>
      </w:r>
      <w:r w:rsidR="005F6613">
        <w:rPr>
          <w:rFonts w:ascii="Book Antiqua" w:eastAsiaTheme="minorEastAsia" w:hAnsi="Book Antiqua" w:hint="eastAsia"/>
          <w:lang w:val="en-US" w:eastAsia="zh-CN"/>
        </w:rPr>
        <w:t>;</w:t>
      </w:r>
      <w:r w:rsidR="00740349">
        <w:rPr>
          <w:rFonts w:ascii="Book Antiqua" w:eastAsia="Calibri" w:hAnsi="Book Antiqua"/>
          <w:lang w:val="en-US"/>
        </w:rPr>
        <w:t xml:space="preserve"> </w:t>
      </w:r>
      <w:r w:rsidR="00C85B88" w:rsidRPr="00740349">
        <w:rPr>
          <w:rFonts w:ascii="Book Antiqua" w:eastAsia="Calibri" w:hAnsi="Book Antiqua"/>
          <w:lang w:val="en-US"/>
        </w:rPr>
        <w:t xml:space="preserve">(3) </w:t>
      </w:r>
      <w:proofErr w:type="gramStart"/>
      <w:r w:rsidR="00EB057B" w:rsidRPr="00740349">
        <w:rPr>
          <w:rFonts w:ascii="Book Antiqua" w:eastAsia="Calibri" w:hAnsi="Book Antiqua"/>
          <w:lang w:val="en-US"/>
        </w:rPr>
        <w:t>W</w:t>
      </w:r>
      <w:r w:rsidRPr="00740349">
        <w:rPr>
          <w:rFonts w:ascii="Book Antiqua" w:eastAsia="Calibri" w:hAnsi="Book Antiqua"/>
          <w:lang w:val="en-US"/>
        </w:rPr>
        <w:t>e</w:t>
      </w:r>
      <w:proofErr w:type="gramEnd"/>
      <w:r w:rsidRPr="00740349">
        <w:rPr>
          <w:rFonts w:ascii="Book Antiqua" w:eastAsia="Calibri" w:hAnsi="Book Antiqua"/>
          <w:lang w:val="en-US"/>
        </w:rPr>
        <w:t xml:space="preserve"> included patients with </w:t>
      </w:r>
      <w:r w:rsidR="00D95144" w:rsidRPr="00740349">
        <w:rPr>
          <w:rFonts w:ascii="Book Antiqua" w:eastAsia="Calibri" w:hAnsi="Book Antiqua"/>
          <w:lang w:val="en-US"/>
        </w:rPr>
        <w:t xml:space="preserve">a </w:t>
      </w:r>
      <w:r w:rsidRPr="00740349">
        <w:rPr>
          <w:rFonts w:ascii="Book Antiqua" w:eastAsia="Calibri" w:hAnsi="Book Antiqua"/>
          <w:lang w:val="en-US"/>
        </w:rPr>
        <w:t xml:space="preserve">longer duration of diabetes, higher </w:t>
      </w:r>
      <w:r w:rsidR="00476F89" w:rsidRPr="00740349">
        <w:rPr>
          <w:rFonts w:ascii="Book Antiqua" w:eastAsia="Calibri" w:hAnsi="Book Antiqua"/>
          <w:lang w:val="en-US"/>
        </w:rPr>
        <w:t>Hb</w:t>
      </w:r>
      <w:r w:rsidRPr="00740349">
        <w:rPr>
          <w:rFonts w:ascii="Book Antiqua" w:eastAsia="Calibri" w:hAnsi="Book Antiqua"/>
          <w:lang w:val="en-US"/>
        </w:rPr>
        <w:t xml:space="preserve">A1c </w:t>
      </w:r>
      <w:r w:rsidR="00D95144" w:rsidRPr="00740349">
        <w:rPr>
          <w:rFonts w:ascii="Book Antiqua" w:eastAsia="Calibri" w:hAnsi="Book Antiqua"/>
          <w:lang w:val="en-US"/>
        </w:rPr>
        <w:t xml:space="preserve">levels </w:t>
      </w:r>
      <w:r w:rsidRPr="00740349">
        <w:rPr>
          <w:rFonts w:ascii="Book Antiqua" w:eastAsia="Calibri" w:hAnsi="Book Antiqua"/>
          <w:lang w:val="en-US"/>
        </w:rPr>
        <w:t xml:space="preserve">on admission and a greater proportion of patients on insulin before hospitalization compared to previous studies. This could underestimate the rates of glycemic control in our patients compared to that </w:t>
      </w:r>
      <w:r w:rsidR="00D95144" w:rsidRPr="00740349">
        <w:rPr>
          <w:rFonts w:ascii="Book Antiqua" w:eastAsia="Calibri" w:hAnsi="Book Antiqua"/>
          <w:lang w:val="en-US"/>
        </w:rPr>
        <w:t xml:space="preserve">of </w:t>
      </w:r>
      <w:r w:rsidRPr="00740349">
        <w:rPr>
          <w:rFonts w:ascii="Book Antiqua" w:eastAsia="Calibri" w:hAnsi="Book Antiqua"/>
          <w:lang w:val="en-US"/>
        </w:rPr>
        <w:t xml:space="preserve">previous studies which included subjects with lower risk of severe hyperglycemia as shown by </w:t>
      </w:r>
      <w:proofErr w:type="spellStart"/>
      <w:r w:rsidRPr="00740349">
        <w:rPr>
          <w:rFonts w:ascii="Book Antiqua" w:eastAsia="Calibri" w:hAnsi="Book Antiqua"/>
          <w:lang w:val="en-US"/>
        </w:rPr>
        <w:t>Pasquel</w:t>
      </w:r>
      <w:proofErr w:type="spellEnd"/>
      <w:r w:rsidRPr="00740349">
        <w:rPr>
          <w:rFonts w:ascii="Book Antiqua" w:eastAsia="Calibri" w:hAnsi="Book Antiqua"/>
          <w:lang w:val="en-US"/>
        </w:rPr>
        <w:t xml:space="preserve"> </w:t>
      </w:r>
      <w:r w:rsidRPr="005F6613">
        <w:rPr>
          <w:rFonts w:ascii="Book Antiqua" w:eastAsia="Calibri" w:hAnsi="Book Antiqua"/>
          <w:i/>
          <w:lang w:val="en-US"/>
        </w:rPr>
        <w:t xml:space="preserve">et </w:t>
      </w:r>
      <w:proofErr w:type="gramStart"/>
      <w:r w:rsidRPr="005F6613">
        <w:rPr>
          <w:rFonts w:ascii="Book Antiqua" w:eastAsia="Calibri" w:hAnsi="Book Antiqua"/>
          <w:i/>
          <w:lang w:val="en-US"/>
        </w:rPr>
        <w:t>al</w:t>
      </w:r>
      <w:r w:rsidR="006F11BB" w:rsidRPr="00740349">
        <w:rPr>
          <w:rFonts w:ascii="Book Antiqua" w:eastAsia="Calibri" w:hAnsi="Book Antiqua"/>
          <w:noProof/>
          <w:vertAlign w:val="superscript"/>
          <w:lang w:val="en-US"/>
        </w:rPr>
        <w:t>[</w:t>
      </w:r>
      <w:proofErr w:type="gramEnd"/>
      <w:r w:rsidRPr="00740349">
        <w:rPr>
          <w:rFonts w:ascii="Book Antiqua" w:eastAsia="Calibri" w:hAnsi="Book Antiqua"/>
          <w:noProof/>
          <w:vertAlign w:val="superscript"/>
          <w:lang w:val="en-US"/>
        </w:rPr>
        <w:t>13</w:t>
      </w:r>
      <w:r w:rsidR="006F11BB" w:rsidRPr="00740349">
        <w:rPr>
          <w:rFonts w:ascii="Book Antiqua" w:eastAsia="Calibri" w:hAnsi="Book Antiqua"/>
          <w:noProof/>
          <w:vertAlign w:val="superscript"/>
          <w:lang w:val="en-US"/>
        </w:rPr>
        <w:t>]</w:t>
      </w:r>
      <w:r w:rsidRPr="00740349">
        <w:rPr>
          <w:rFonts w:ascii="Book Antiqua" w:eastAsia="Calibri" w:hAnsi="Book Antiqua"/>
          <w:lang w:val="en-US"/>
        </w:rPr>
        <w:t xml:space="preserve"> </w:t>
      </w:r>
      <w:r w:rsidR="00D95144" w:rsidRPr="00740349">
        <w:rPr>
          <w:rFonts w:ascii="Book Antiqua" w:eastAsia="Calibri" w:hAnsi="Book Antiqua"/>
          <w:lang w:val="en-US"/>
        </w:rPr>
        <w:t>who</w:t>
      </w:r>
      <w:r w:rsidRPr="00740349">
        <w:rPr>
          <w:rFonts w:ascii="Book Antiqua" w:eastAsia="Calibri" w:hAnsi="Book Antiqua"/>
          <w:lang w:val="en-US"/>
        </w:rPr>
        <w:t xml:space="preserve"> proved that patients with higher </w:t>
      </w:r>
      <w:r w:rsidR="00476F89" w:rsidRPr="00740349">
        <w:rPr>
          <w:rFonts w:ascii="Book Antiqua" w:eastAsia="Calibri" w:hAnsi="Book Antiqua"/>
          <w:lang w:val="en-US"/>
        </w:rPr>
        <w:t>Hb</w:t>
      </w:r>
      <w:r w:rsidRPr="00740349">
        <w:rPr>
          <w:rFonts w:ascii="Book Antiqua" w:eastAsia="Calibri" w:hAnsi="Book Antiqua"/>
          <w:lang w:val="en-US"/>
        </w:rPr>
        <w:t>A1c level</w:t>
      </w:r>
      <w:r w:rsidR="00D95144" w:rsidRPr="00740349">
        <w:rPr>
          <w:rFonts w:ascii="Book Antiqua" w:eastAsia="Calibri" w:hAnsi="Book Antiqua"/>
          <w:lang w:val="en-US"/>
        </w:rPr>
        <w:t>s</w:t>
      </w:r>
      <w:r w:rsidRPr="00740349">
        <w:rPr>
          <w:rFonts w:ascii="Book Antiqua" w:eastAsia="Calibri" w:hAnsi="Book Antiqua"/>
          <w:lang w:val="en-US"/>
        </w:rPr>
        <w:t xml:space="preserve"> have lower odds of having optimal glucose control among hospitalized patients</w:t>
      </w:r>
      <w:r w:rsidR="005F6613">
        <w:rPr>
          <w:rFonts w:ascii="Book Antiqua" w:eastAsiaTheme="minorEastAsia" w:hAnsi="Book Antiqua" w:hint="eastAsia"/>
          <w:lang w:val="en-US" w:eastAsia="zh-CN"/>
        </w:rPr>
        <w:t>;</w:t>
      </w:r>
      <w:r w:rsidR="00C85B88" w:rsidRPr="00740349">
        <w:rPr>
          <w:rFonts w:ascii="Book Antiqua" w:eastAsia="Calibri" w:hAnsi="Book Antiqua"/>
          <w:lang w:val="en-US"/>
        </w:rPr>
        <w:t xml:space="preserve"> (4) As it is shown in Table 2, patients in the once-daily regimen had a shorter duration of diabetes and </w:t>
      </w:r>
      <w:r w:rsidR="00C85B88" w:rsidRPr="00740349">
        <w:rPr>
          <w:rFonts w:ascii="Book Antiqua" w:eastAsia="Calibri" w:hAnsi="Book Antiqua"/>
          <w:lang w:val="en-US"/>
        </w:rPr>
        <w:lastRenderedPageBreak/>
        <w:t xml:space="preserve">were less prone to insulin use before hospitalization. </w:t>
      </w:r>
      <w:r w:rsidR="008979EB" w:rsidRPr="00740349">
        <w:rPr>
          <w:rFonts w:ascii="Book Antiqua" w:eastAsia="Calibri" w:hAnsi="Book Antiqua"/>
          <w:lang w:val="en-US"/>
        </w:rPr>
        <w:t>Additionally, the proportion of patients with unknown history of diabetes was substantially greater in this group as compared to others, the rate of hypoglycemia tended to be higher and the meantime insulin dose at the event was lower, indicating probable greater insulin sensitivity. These features could explain the better glycemic response and lower insulin dose in once-daily regimen group instead of the once-daily regimen itself</w:t>
      </w:r>
      <w:r w:rsidR="005F6613">
        <w:rPr>
          <w:rFonts w:ascii="Book Antiqua" w:eastAsiaTheme="minorEastAsia" w:hAnsi="Book Antiqua" w:hint="eastAsia"/>
          <w:lang w:val="en-US" w:eastAsia="zh-CN"/>
        </w:rPr>
        <w:t>;</w:t>
      </w:r>
      <w:r w:rsidR="00740349">
        <w:rPr>
          <w:rFonts w:ascii="Book Antiqua" w:eastAsia="Calibri" w:hAnsi="Book Antiqua"/>
          <w:lang w:val="en-US"/>
        </w:rPr>
        <w:t xml:space="preserve"> </w:t>
      </w:r>
      <w:r w:rsidR="00C85B88" w:rsidRPr="00740349">
        <w:rPr>
          <w:rFonts w:ascii="Book Antiqua" w:eastAsia="Calibri" w:hAnsi="Book Antiqua"/>
          <w:lang w:val="en-US"/>
        </w:rPr>
        <w:t xml:space="preserve">(5) </w:t>
      </w:r>
      <w:r w:rsidR="003D4432" w:rsidRPr="00740349">
        <w:rPr>
          <w:rFonts w:ascii="Book Antiqua" w:eastAsia="Calibri" w:hAnsi="Book Antiqua"/>
          <w:lang w:val="en-US"/>
        </w:rPr>
        <w:t>We are aware that the comparison of repetitive measurements could be a better strategy for statistical analysis, however we decided to use average glucose levels since this is the way it has been presented in previous studies that compare different schemes of treatment of inpatient hyperglycemia</w:t>
      </w:r>
      <w:r w:rsidR="005F6613">
        <w:rPr>
          <w:rFonts w:ascii="Book Antiqua" w:eastAsiaTheme="minorEastAsia" w:hAnsi="Book Antiqua" w:hint="eastAsia"/>
          <w:lang w:val="en-US" w:eastAsia="zh-CN"/>
        </w:rPr>
        <w:t>;</w:t>
      </w:r>
      <w:r w:rsidR="00560242" w:rsidRPr="00740349">
        <w:rPr>
          <w:rFonts w:ascii="Book Antiqua" w:eastAsia="Calibri" w:hAnsi="Book Antiqua"/>
          <w:lang w:val="en-US"/>
        </w:rPr>
        <w:t xml:space="preserve"> </w:t>
      </w:r>
      <w:r w:rsidR="005F6613">
        <w:rPr>
          <w:rFonts w:ascii="Book Antiqua" w:eastAsiaTheme="minorEastAsia" w:hAnsi="Book Antiqua" w:hint="eastAsia"/>
          <w:lang w:val="en-US" w:eastAsia="zh-CN"/>
        </w:rPr>
        <w:t xml:space="preserve">and </w:t>
      </w:r>
      <w:r w:rsidR="00560242" w:rsidRPr="00740349">
        <w:rPr>
          <w:rFonts w:ascii="Book Antiqua" w:eastAsia="Calibri" w:hAnsi="Book Antiqua"/>
          <w:lang w:val="en-US"/>
        </w:rPr>
        <w:t>(6)</w:t>
      </w:r>
      <w:r w:rsidR="00816E1B" w:rsidRPr="00740349">
        <w:rPr>
          <w:rFonts w:ascii="Book Antiqua" w:eastAsia="Calibri" w:hAnsi="Book Antiqua"/>
          <w:lang w:val="en-US"/>
        </w:rPr>
        <w:t xml:space="preserve"> Even though subjects were treated with the insulin regimen during the whole hospitalization, t</w:t>
      </w:r>
      <w:r w:rsidR="00685990" w:rsidRPr="00740349">
        <w:rPr>
          <w:rFonts w:ascii="Book Antiqua" w:eastAsia="Calibri" w:hAnsi="Book Antiqua"/>
          <w:lang w:val="en-US"/>
        </w:rPr>
        <w:t>he media</w:t>
      </w:r>
      <w:r w:rsidR="00816E1B" w:rsidRPr="00740349">
        <w:rPr>
          <w:rFonts w:ascii="Book Antiqua" w:eastAsia="Calibri" w:hAnsi="Book Antiqua"/>
          <w:lang w:val="en-US"/>
        </w:rPr>
        <w:t>n duration of days</w:t>
      </w:r>
      <w:r w:rsidR="00685990" w:rsidRPr="00740349">
        <w:rPr>
          <w:rFonts w:ascii="Book Antiqua" w:eastAsia="Calibri" w:hAnsi="Book Antiqua"/>
          <w:lang w:val="en-US"/>
        </w:rPr>
        <w:t xml:space="preserve"> </w:t>
      </w:r>
      <w:r w:rsidR="00816E1B" w:rsidRPr="00740349">
        <w:rPr>
          <w:rFonts w:ascii="Book Antiqua" w:eastAsia="Calibri" w:hAnsi="Book Antiqua"/>
          <w:lang w:val="en-US"/>
        </w:rPr>
        <w:t xml:space="preserve">for </w:t>
      </w:r>
      <w:r w:rsidR="00685990" w:rsidRPr="00740349">
        <w:rPr>
          <w:rFonts w:ascii="Book Antiqua" w:eastAsia="Calibri" w:hAnsi="Book Antiqua"/>
          <w:lang w:val="en-US"/>
        </w:rPr>
        <w:t>follow up in our study was 6 (2-14) d</w:t>
      </w:r>
      <w:r w:rsidR="00816E1B" w:rsidRPr="00740349">
        <w:rPr>
          <w:rFonts w:ascii="Book Antiqua" w:eastAsia="Calibri" w:hAnsi="Book Antiqua"/>
          <w:lang w:val="en-US"/>
        </w:rPr>
        <w:t>. This period of maximum 14 d of follow up permitted an adequate titration of insulin dose with achievement of glycemic target in all patients and avoided bias linked to long hospital stay related complications.</w:t>
      </w:r>
    </w:p>
    <w:p w:rsidR="00816E1B" w:rsidRPr="005F6613" w:rsidRDefault="00816E1B" w:rsidP="00740349">
      <w:pPr>
        <w:pStyle w:val="journal"/>
        <w:spacing w:after="0" w:line="360" w:lineRule="auto"/>
        <w:jc w:val="both"/>
        <w:rPr>
          <w:rFonts w:ascii="Book Antiqua" w:eastAsia="Calibri" w:hAnsi="Book Antiqua"/>
          <w:lang w:val="en-US"/>
        </w:rPr>
      </w:pPr>
    </w:p>
    <w:p w:rsidR="00C52274" w:rsidRPr="005F6613" w:rsidRDefault="00EE671D" w:rsidP="00740349">
      <w:pPr>
        <w:pStyle w:val="journal"/>
        <w:spacing w:after="0" w:line="360" w:lineRule="auto"/>
        <w:jc w:val="both"/>
        <w:rPr>
          <w:rFonts w:ascii="Book Antiqua" w:eastAsia="Calibri" w:hAnsi="Book Antiqua"/>
          <w:b/>
          <w:i/>
          <w:lang w:val="en-US"/>
        </w:rPr>
      </w:pPr>
      <w:r w:rsidRPr="005F6613">
        <w:rPr>
          <w:rFonts w:ascii="Book Antiqua" w:eastAsia="Calibri" w:hAnsi="Book Antiqua"/>
          <w:b/>
          <w:i/>
          <w:lang w:val="en-US"/>
        </w:rPr>
        <w:t>C</w:t>
      </w:r>
      <w:r w:rsidR="005F6613" w:rsidRPr="005F6613">
        <w:rPr>
          <w:rFonts w:ascii="Book Antiqua" w:eastAsia="Calibri" w:hAnsi="Book Antiqua"/>
          <w:b/>
          <w:i/>
          <w:lang w:val="en-US"/>
        </w:rPr>
        <w:t>onclusion</w:t>
      </w:r>
    </w:p>
    <w:p w:rsidR="007A422C" w:rsidRPr="00740349" w:rsidRDefault="009A7CA4" w:rsidP="00740349">
      <w:pPr>
        <w:pStyle w:val="journal"/>
        <w:spacing w:after="0" w:line="360" w:lineRule="auto"/>
        <w:jc w:val="both"/>
        <w:rPr>
          <w:rFonts w:ascii="Book Antiqua" w:eastAsia="Calibri" w:hAnsi="Book Antiqua"/>
          <w:lang w:val="en-US"/>
        </w:rPr>
      </w:pPr>
      <w:r w:rsidRPr="00740349">
        <w:rPr>
          <w:rFonts w:ascii="Book Antiqua" w:eastAsia="Calibri" w:hAnsi="Book Antiqua"/>
          <w:lang w:val="en-US"/>
        </w:rPr>
        <w:t>In summary, NPH insulin administered in a once-daily regimen result</w:t>
      </w:r>
      <w:r w:rsidR="008979EB" w:rsidRPr="00740349">
        <w:rPr>
          <w:rFonts w:ascii="Book Antiqua" w:eastAsia="Calibri" w:hAnsi="Book Antiqua"/>
          <w:lang w:val="en-US"/>
        </w:rPr>
        <w:t>ed</w:t>
      </w:r>
      <w:r w:rsidRPr="00740349">
        <w:rPr>
          <w:rFonts w:ascii="Book Antiqua" w:eastAsia="Calibri" w:hAnsi="Book Antiqua"/>
          <w:lang w:val="en-US"/>
        </w:rPr>
        <w:t xml:space="preserve"> in improvement in glycemic control with similar rates of hypoglycemia compared to a twice-daily and a </w:t>
      </w:r>
      <w:r w:rsidR="00B9123E" w:rsidRPr="00740349">
        <w:rPr>
          <w:rFonts w:ascii="Book Antiqua" w:eastAsia="Calibri" w:hAnsi="Book Antiqua"/>
          <w:lang w:val="en-US"/>
        </w:rPr>
        <w:t>three times</w:t>
      </w:r>
      <w:r w:rsidRPr="00740349">
        <w:rPr>
          <w:rFonts w:ascii="Book Antiqua" w:eastAsia="Calibri" w:hAnsi="Book Antiqua"/>
          <w:lang w:val="en-US"/>
        </w:rPr>
        <w:t xml:space="preserve">-daily regimen. This superiority </w:t>
      </w:r>
      <w:r w:rsidR="00D95144" w:rsidRPr="00740349">
        <w:rPr>
          <w:rFonts w:ascii="Book Antiqua" w:eastAsia="Calibri" w:hAnsi="Book Antiqua"/>
          <w:lang w:val="en-US"/>
        </w:rPr>
        <w:t xml:space="preserve">is of </w:t>
      </w:r>
      <w:r w:rsidRPr="00740349">
        <w:rPr>
          <w:rFonts w:ascii="Book Antiqua" w:eastAsia="Calibri" w:hAnsi="Book Antiqua"/>
          <w:lang w:val="en-US"/>
        </w:rPr>
        <w:t>particular importance when</w:t>
      </w:r>
      <w:r w:rsidR="00781481" w:rsidRPr="00740349">
        <w:rPr>
          <w:rFonts w:ascii="Book Antiqua" w:eastAsia="Calibri" w:hAnsi="Book Antiqua"/>
          <w:lang w:val="en-US"/>
        </w:rPr>
        <w:t xml:space="preserve"> </w:t>
      </w:r>
      <w:r w:rsidRPr="00740349">
        <w:rPr>
          <w:rFonts w:ascii="Book Antiqua" w:eastAsia="Calibri" w:hAnsi="Book Antiqua"/>
          <w:lang w:val="en-US"/>
        </w:rPr>
        <w:t xml:space="preserve">the duration of diabetes is less than 10 years, </w:t>
      </w:r>
      <w:r w:rsidR="00476F89" w:rsidRPr="00740349">
        <w:rPr>
          <w:rFonts w:ascii="Book Antiqua" w:eastAsia="Calibri" w:hAnsi="Book Antiqua"/>
          <w:lang w:val="en-US"/>
        </w:rPr>
        <w:t>Hb</w:t>
      </w:r>
      <w:r w:rsidRPr="00740349">
        <w:rPr>
          <w:rFonts w:ascii="Book Antiqua" w:eastAsia="Calibri" w:hAnsi="Book Antiqua"/>
          <w:lang w:val="en-US"/>
        </w:rPr>
        <w:t>A1c</w:t>
      </w:r>
      <w:r w:rsidR="00D95144" w:rsidRPr="00740349">
        <w:rPr>
          <w:rFonts w:ascii="Book Antiqua" w:eastAsia="Calibri" w:hAnsi="Book Antiqua"/>
          <w:lang w:val="en-US"/>
        </w:rPr>
        <w:t xml:space="preserve"> is </w:t>
      </w:r>
      <w:r w:rsidRPr="00740349">
        <w:rPr>
          <w:rFonts w:ascii="Book Antiqua" w:eastAsia="Calibri" w:hAnsi="Book Antiqua"/>
          <w:lang w:val="en-US"/>
        </w:rPr>
        <w:t>&gt;</w:t>
      </w:r>
      <w:r w:rsidR="005F6613">
        <w:rPr>
          <w:rFonts w:ascii="Book Antiqua" w:eastAsiaTheme="minorEastAsia" w:hAnsi="Book Antiqua" w:hint="eastAsia"/>
          <w:lang w:val="en-US" w:eastAsia="zh-CN"/>
        </w:rPr>
        <w:t xml:space="preserve"> </w:t>
      </w:r>
      <w:r w:rsidRPr="00740349">
        <w:rPr>
          <w:rFonts w:ascii="Book Antiqua" w:eastAsia="Calibri" w:hAnsi="Book Antiqua"/>
          <w:lang w:val="en-US"/>
        </w:rPr>
        <w:t>9%</w:t>
      </w:r>
      <w:r w:rsidR="00F30650" w:rsidRPr="00740349">
        <w:rPr>
          <w:rFonts w:ascii="Book Antiqua" w:eastAsia="Calibri" w:hAnsi="Book Antiqua"/>
          <w:lang w:val="en-US"/>
        </w:rPr>
        <w:t xml:space="preserve"> (75 </w:t>
      </w:r>
      <w:proofErr w:type="spellStart"/>
      <w:r w:rsidR="00F30650" w:rsidRPr="00740349">
        <w:rPr>
          <w:rFonts w:ascii="Book Antiqua" w:eastAsia="Calibri" w:hAnsi="Book Antiqua"/>
          <w:lang w:val="en-US"/>
        </w:rPr>
        <w:t>mmol</w:t>
      </w:r>
      <w:proofErr w:type="spellEnd"/>
      <w:r w:rsidR="00F30650" w:rsidRPr="00740349">
        <w:rPr>
          <w:rFonts w:ascii="Book Antiqua" w:eastAsia="Calibri" w:hAnsi="Book Antiqua"/>
          <w:lang w:val="en-US"/>
        </w:rPr>
        <w:t>/</w:t>
      </w:r>
      <w:proofErr w:type="spellStart"/>
      <w:r w:rsidR="00F30650" w:rsidRPr="00740349">
        <w:rPr>
          <w:rFonts w:ascii="Book Antiqua" w:eastAsia="Calibri" w:hAnsi="Book Antiqua"/>
          <w:lang w:val="en-US"/>
        </w:rPr>
        <w:t>mol</w:t>
      </w:r>
      <w:proofErr w:type="spellEnd"/>
      <w:r w:rsidR="00F30650" w:rsidRPr="00740349">
        <w:rPr>
          <w:rFonts w:ascii="Book Antiqua" w:eastAsia="Calibri" w:hAnsi="Book Antiqua"/>
          <w:lang w:val="en-US"/>
        </w:rPr>
        <w:t>)</w:t>
      </w:r>
      <w:r w:rsidRPr="00740349">
        <w:rPr>
          <w:rFonts w:ascii="Book Antiqua" w:eastAsia="Calibri" w:hAnsi="Book Antiqua"/>
          <w:lang w:val="en-US"/>
        </w:rPr>
        <w:t xml:space="preserve">, </w:t>
      </w:r>
      <w:r w:rsidR="00D95144" w:rsidRPr="00740349">
        <w:rPr>
          <w:rFonts w:ascii="Book Antiqua" w:eastAsia="Calibri" w:hAnsi="Book Antiqua"/>
          <w:lang w:val="en-US"/>
        </w:rPr>
        <w:t xml:space="preserve">there is </w:t>
      </w:r>
      <w:r w:rsidRPr="00740349">
        <w:rPr>
          <w:rFonts w:ascii="Book Antiqua" w:eastAsia="Calibri" w:hAnsi="Book Antiqua"/>
          <w:lang w:val="en-US"/>
        </w:rPr>
        <w:t xml:space="preserve">pre-hospital insulin use, </w:t>
      </w:r>
      <w:r w:rsidR="00D95144" w:rsidRPr="00740349">
        <w:rPr>
          <w:rFonts w:ascii="Book Antiqua" w:eastAsia="Calibri" w:hAnsi="Book Antiqua"/>
          <w:lang w:val="en-US"/>
        </w:rPr>
        <w:t xml:space="preserve">an </w:t>
      </w:r>
      <w:r w:rsidRPr="00740349">
        <w:rPr>
          <w:rFonts w:ascii="Book Antiqua" w:eastAsia="Calibri" w:hAnsi="Book Antiqua"/>
          <w:lang w:val="en-US"/>
        </w:rPr>
        <w:t xml:space="preserve">absence of infection during hospitalization and </w:t>
      </w:r>
      <w:r w:rsidR="00D95144" w:rsidRPr="00740349">
        <w:rPr>
          <w:rFonts w:ascii="Book Antiqua" w:eastAsia="Calibri" w:hAnsi="Book Antiqua"/>
          <w:lang w:val="en-US"/>
        </w:rPr>
        <w:t>the patient</w:t>
      </w:r>
      <w:r w:rsidR="006A2B0C">
        <w:rPr>
          <w:rFonts w:ascii="Book Antiqua" w:eastAsiaTheme="minorEastAsia" w:hAnsi="Book Antiqua"/>
          <w:lang w:val="en-US" w:eastAsia="zh-CN"/>
        </w:rPr>
        <w:t>’</w:t>
      </w:r>
      <w:r w:rsidR="00D95144" w:rsidRPr="00740349">
        <w:rPr>
          <w:rFonts w:ascii="Book Antiqua" w:eastAsia="Calibri" w:hAnsi="Book Antiqua"/>
          <w:lang w:val="en-US"/>
        </w:rPr>
        <w:t xml:space="preserve">s </w:t>
      </w:r>
      <w:r w:rsidRPr="00740349">
        <w:rPr>
          <w:rFonts w:ascii="Book Antiqua" w:eastAsia="Calibri" w:hAnsi="Book Antiqua"/>
          <w:lang w:val="en-US"/>
        </w:rPr>
        <w:t>BMI ≥ 25 kg/m</w:t>
      </w:r>
      <w:r w:rsidRPr="00740349">
        <w:rPr>
          <w:rFonts w:ascii="Book Antiqua" w:eastAsia="Calibri" w:hAnsi="Book Antiqua"/>
          <w:vertAlign w:val="superscript"/>
          <w:lang w:val="en-US"/>
        </w:rPr>
        <w:t>2</w:t>
      </w:r>
      <w:r w:rsidRPr="00740349">
        <w:rPr>
          <w:rFonts w:ascii="Book Antiqua" w:eastAsia="Calibri" w:hAnsi="Book Antiqua"/>
          <w:lang w:val="en-US"/>
        </w:rPr>
        <w:t xml:space="preserve">. Furthermore, the use of NPH insulin in a once-daily regimen is associated with lower requirements as well </w:t>
      </w:r>
      <w:r w:rsidR="00BA0BC8" w:rsidRPr="00740349">
        <w:rPr>
          <w:rFonts w:ascii="Book Antiqua" w:eastAsia="Calibri" w:hAnsi="Book Antiqua"/>
          <w:lang w:val="en-US"/>
        </w:rPr>
        <w:t>as</w:t>
      </w:r>
      <w:r w:rsidR="00247D92" w:rsidRPr="00740349">
        <w:rPr>
          <w:rFonts w:ascii="Book Antiqua" w:eastAsia="Calibri" w:hAnsi="Book Antiqua"/>
          <w:lang w:val="en-US"/>
        </w:rPr>
        <w:t xml:space="preserve"> </w:t>
      </w:r>
      <w:r w:rsidRPr="00740349">
        <w:rPr>
          <w:rFonts w:ascii="Book Antiqua" w:eastAsia="Calibri" w:hAnsi="Book Antiqua"/>
          <w:lang w:val="en-US"/>
        </w:rPr>
        <w:t xml:space="preserve">lower variability in the insulin dose during follow up. </w:t>
      </w:r>
      <w:r w:rsidR="008979EB" w:rsidRPr="00740349">
        <w:rPr>
          <w:rFonts w:ascii="Book Antiqua" w:eastAsia="Calibri" w:hAnsi="Book Antiqua"/>
          <w:lang w:val="en-US"/>
        </w:rPr>
        <w:t xml:space="preserve">Whether this superiority in glycemic control and insulin dose was related to greater insulin sensitivity among the study subjects in the once-daily regimen needs to be reassessed in further studies. </w:t>
      </w:r>
      <w:r w:rsidRPr="00740349">
        <w:rPr>
          <w:rFonts w:ascii="Book Antiqua" w:eastAsia="Calibri" w:hAnsi="Book Antiqua"/>
          <w:lang w:val="en-US"/>
        </w:rPr>
        <w:t xml:space="preserve">NPH insulin in a </w:t>
      </w:r>
      <w:r w:rsidR="00B9123E" w:rsidRPr="00740349">
        <w:rPr>
          <w:rFonts w:ascii="Book Antiqua" w:eastAsia="Calibri" w:hAnsi="Book Antiqua"/>
          <w:lang w:val="en-US"/>
        </w:rPr>
        <w:t>three times</w:t>
      </w:r>
      <w:r w:rsidR="003B381A" w:rsidRPr="00740349">
        <w:rPr>
          <w:rFonts w:ascii="Book Antiqua" w:eastAsia="Calibri" w:hAnsi="Book Antiqua"/>
          <w:lang w:val="en-US"/>
        </w:rPr>
        <w:t>-daily regimen might</w:t>
      </w:r>
      <w:r w:rsidRPr="00740349">
        <w:rPr>
          <w:rFonts w:ascii="Book Antiqua" w:eastAsia="Calibri" w:hAnsi="Book Antiqua"/>
          <w:lang w:val="en-US"/>
        </w:rPr>
        <w:t xml:space="preserve"> not be rec</w:t>
      </w:r>
      <w:r w:rsidR="003B381A" w:rsidRPr="00740349">
        <w:rPr>
          <w:rFonts w:ascii="Book Antiqua" w:eastAsia="Calibri" w:hAnsi="Book Antiqua"/>
          <w:lang w:val="en-US"/>
        </w:rPr>
        <w:t>ommended as a first-line option</w:t>
      </w:r>
      <w:r w:rsidRPr="00740349">
        <w:rPr>
          <w:rFonts w:ascii="Book Antiqua" w:eastAsia="Calibri" w:hAnsi="Book Antiqua"/>
          <w:lang w:val="en-US"/>
        </w:rPr>
        <w:t xml:space="preserve">, because it is associated with </w:t>
      </w:r>
      <w:r w:rsidR="00BA0BC8" w:rsidRPr="00740349">
        <w:rPr>
          <w:rFonts w:ascii="Book Antiqua" w:eastAsia="Calibri" w:hAnsi="Book Antiqua"/>
          <w:lang w:val="en-US"/>
        </w:rPr>
        <w:t xml:space="preserve">a </w:t>
      </w:r>
      <w:r w:rsidRPr="00740349">
        <w:rPr>
          <w:rFonts w:ascii="Book Antiqua" w:eastAsia="Calibri" w:hAnsi="Book Antiqua"/>
          <w:lang w:val="en-US"/>
        </w:rPr>
        <w:t>higher cumulative incidence of hypoglycemia and higher insulin doses in spite of an equivalent glycemic control.</w:t>
      </w:r>
      <w:r w:rsidR="009C4F13" w:rsidRPr="00740349">
        <w:rPr>
          <w:rFonts w:ascii="Book Antiqua" w:eastAsia="Calibri" w:hAnsi="Book Antiqua"/>
          <w:lang w:val="en-US"/>
        </w:rPr>
        <w:t xml:space="preserve"> </w:t>
      </w:r>
      <w:r w:rsidR="007A422C" w:rsidRPr="00740349">
        <w:rPr>
          <w:rFonts w:ascii="Book Antiqua" w:eastAsia="Calibri" w:hAnsi="Book Antiqua"/>
          <w:lang w:val="en-US"/>
        </w:rPr>
        <w:lastRenderedPageBreak/>
        <w:t>In this parallel randomized clinical trial, we compared various insulin regimes. Administration of one- daily NPH regimen improved glycemic control with similar rates compared to a twice-daily and a three times daily regimen.</w:t>
      </w:r>
      <w:r w:rsidR="007A422C" w:rsidRPr="00740349">
        <w:rPr>
          <w:rFonts w:ascii="Book Antiqua" w:hAnsi="Book Antiqua"/>
          <w:lang w:val="en-US"/>
        </w:rPr>
        <w:t xml:space="preserve"> </w:t>
      </w:r>
      <w:r w:rsidR="007A422C" w:rsidRPr="00740349">
        <w:rPr>
          <w:rFonts w:ascii="Book Antiqua" w:eastAsia="Calibri" w:hAnsi="Book Antiqua"/>
          <w:lang w:val="en-US"/>
        </w:rPr>
        <w:t>Furthermore, the use of NPH insulin in a once-daily regimen is associated with lower requirements as well as lower variability in the insulin dose during follow up.</w:t>
      </w:r>
    </w:p>
    <w:p w:rsidR="003D4432" w:rsidRPr="00740349" w:rsidRDefault="003D4432" w:rsidP="005F6613">
      <w:pPr>
        <w:pStyle w:val="journal"/>
        <w:spacing w:after="0" w:line="360" w:lineRule="auto"/>
        <w:ind w:firstLineChars="100" w:firstLine="240"/>
        <w:jc w:val="both"/>
        <w:rPr>
          <w:rFonts w:ascii="Book Antiqua" w:eastAsia="Calibri" w:hAnsi="Book Antiqua"/>
          <w:lang w:val="en-US"/>
        </w:rPr>
      </w:pPr>
      <w:r w:rsidRPr="00740349">
        <w:rPr>
          <w:rFonts w:ascii="Book Antiqua" w:eastAsia="Calibri" w:hAnsi="Book Antiqua"/>
          <w:lang w:val="en-US"/>
        </w:rPr>
        <w:t>Despite its limitations, our findings could be useful for changing algorithms for the treatment of inpatient hyperglycemia in addition to current health policies. Further studies are needed to estimate whether NPH insulin in a once-daily regimen can be incorporated as an option in certain populations among the hospitalized patients.</w:t>
      </w:r>
      <w:r w:rsidR="00740349">
        <w:rPr>
          <w:rFonts w:ascii="Book Antiqua" w:eastAsia="Calibri" w:hAnsi="Book Antiqua"/>
          <w:lang w:val="en-US"/>
        </w:rPr>
        <w:t xml:space="preserve"> </w:t>
      </w:r>
    </w:p>
    <w:p w:rsidR="005153AD" w:rsidRPr="00740349" w:rsidRDefault="005153AD" w:rsidP="00740349">
      <w:pPr>
        <w:pStyle w:val="journal"/>
        <w:spacing w:after="0" w:line="360" w:lineRule="auto"/>
        <w:jc w:val="both"/>
        <w:rPr>
          <w:rFonts w:ascii="Book Antiqua" w:eastAsia="Calibri" w:hAnsi="Book Antiqua"/>
          <w:lang w:val="en-US"/>
        </w:rPr>
      </w:pPr>
    </w:p>
    <w:p w:rsidR="005153AD" w:rsidRPr="00740349" w:rsidRDefault="00EE671D" w:rsidP="00740349">
      <w:pPr>
        <w:pStyle w:val="journal"/>
        <w:spacing w:after="0" w:line="360" w:lineRule="auto"/>
        <w:jc w:val="both"/>
        <w:rPr>
          <w:rFonts w:ascii="Book Antiqua" w:eastAsia="Calibri" w:hAnsi="Book Antiqua"/>
          <w:b/>
          <w:lang w:val="en-US"/>
        </w:rPr>
      </w:pPr>
      <w:r w:rsidRPr="00740349">
        <w:rPr>
          <w:rFonts w:ascii="Book Antiqua" w:eastAsia="Calibri" w:hAnsi="Book Antiqua"/>
          <w:b/>
          <w:lang w:val="en-US"/>
        </w:rPr>
        <w:t>ACKNOWLEDGEMENTS</w:t>
      </w:r>
    </w:p>
    <w:p w:rsidR="005153AD" w:rsidRPr="00740349" w:rsidRDefault="005153AD" w:rsidP="00740349">
      <w:pPr>
        <w:pStyle w:val="journal"/>
        <w:spacing w:after="0" w:line="360" w:lineRule="auto"/>
        <w:jc w:val="both"/>
        <w:rPr>
          <w:rFonts w:ascii="Book Antiqua" w:eastAsia="Calibri" w:hAnsi="Book Antiqua"/>
          <w:lang w:val="en-US"/>
        </w:rPr>
      </w:pPr>
      <w:r w:rsidRPr="00740349">
        <w:rPr>
          <w:rFonts w:ascii="Book Antiqua" w:eastAsia="Calibri" w:hAnsi="Book Antiqua"/>
          <w:lang w:val="en-US"/>
        </w:rPr>
        <w:t>We wish to thank Sergio Lozano-Rodríguez</w:t>
      </w:r>
      <w:r w:rsidR="005F6613">
        <w:rPr>
          <w:rFonts w:ascii="Book Antiqua" w:eastAsiaTheme="minorEastAsia" w:hAnsi="Book Antiqua" w:hint="eastAsia"/>
          <w:lang w:val="en-US" w:eastAsia="zh-CN"/>
        </w:rPr>
        <w:t>,</w:t>
      </w:r>
      <w:r w:rsidRPr="00740349">
        <w:rPr>
          <w:rFonts w:ascii="Book Antiqua" w:eastAsia="Calibri" w:hAnsi="Book Antiqua"/>
          <w:lang w:val="en-US"/>
        </w:rPr>
        <w:t xml:space="preserve"> MD, for the English translation and his critical reading of the manuscript.</w:t>
      </w:r>
    </w:p>
    <w:p w:rsidR="005153AD" w:rsidRPr="005F6613" w:rsidRDefault="005153AD" w:rsidP="00740349">
      <w:pPr>
        <w:pStyle w:val="journal"/>
        <w:spacing w:after="0" w:line="360" w:lineRule="auto"/>
        <w:jc w:val="both"/>
        <w:rPr>
          <w:rFonts w:ascii="Book Antiqua" w:eastAsia="Calibri" w:hAnsi="Book Antiqua"/>
          <w:lang w:val="en-US"/>
        </w:rPr>
      </w:pPr>
    </w:p>
    <w:p w:rsidR="00F512ED" w:rsidRPr="00740349" w:rsidRDefault="00F512ED" w:rsidP="00740349">
      <w:pPr>
        <w:autoSpaceDE w:val="0"/>
        <w:autoSpaceDN w:val="0"/>
        <w:adjustRightInd w:val="0"/>
        <w:spacing w:after="0" w:line="360" w:lineRule="auto"/>
        <w:jc w:val="both"/>
        <w:rPr>
          <w:rFonts w:ascii="Book Antiqua" w:hAnsi="Book Antiqua" w:cs="Times New Roman"/>
          <w:b/>
          <w:sz w:val="24"/>
          <w:szCs w:val="24"/>
          <w:lang w:val="en-US"/>
        </w:rPr>
      </w:pPr>
      <w:r w:rsidRPr="00740349">
        <w:rPr>
          <w:rFonts w:ascii="Book Antiqua" w:hAnsi="Book Antiqua" w:cs="Times New Roman"/>
          <w:b/>
          <w:sz w:val="24"/>
          <w:szCs w:val="24"/>
          <w:lang w:val="en-US"/>
        </w:rPr>
        <w:t>COMMENTS</w:t>
      </w:r>
    </w:p>
    <w:p w:rsidR="005F6613" w:rsidRPr="005F6613" w:rsidRDefault="005F6613" w:rsidP="00740349">
      <w:pPr>
        <w:pStyle w:val="journal"/>
        <w:spacing w:after="0" w:line="360" w:lineRule="auto"/>
        <w:jc w:val="both"/>
        <w:rPr>
          <w:rFonts w:ascii="Book Antiqua" w:eastAsiaTheme="minorEastAsia" w:hAnsi="Book Antiqua"/>
          <w:b/>
          <w:i/>
          <w:lang w:val="en-US" w:eastAsia="zh-CN"/>
        </w:rPr>
      </w:pPr>
      <w:r w:rsidRPr="005F6613">
        <w:rPr>
          <w:rFonts w:ascii="Book Antiqua" w:eastAsia="Calibri" w:hAnsi="Book Antiqua"/>
          <w:b/>
          <w:i/>
          <w:lang w:val="en-US"/>
        </w:rPr>
        <w:t>Background</w:t>
      </w:r>
    </w:p>
    <w:p w:rsidR="005153AD" w:rsidRDefault="00816378" w:rsidP="00740349">
      <w:pPr>
        <w:pStyle w:val="journal"/>
        <w:spacing w:after="0" w:line="360" w:lineRule="auto"/>
        <w:jc w:val="both"/>
        <w:rPr>
          <w:rFonts w:ascii="Book Antiqua" w:eastAsiaTheme="minorEastAsia" w:hAnsi="Book Antiqua"/>
          <w:lang w:val="en-US" w:eastAsia="zh-CN"/>
        </w:rPr>
      </w:pPr>
      <w:r w:rsidRPr="00740349">
        <w:rPr>
          <w:rFonts w:ascii="Book Antiqua" w:eastAsia="Calibri" w:hAnsi="Book Antiqua"/>
          <w:lang w:val="en-US"/>
        </w:rPr>
        <w:t xml:space="preserve">Poor glycemic control among hospitalized patients has been established as a risk factor for poor clinical outcome and mortality. The use of a basal-bolus regimen with both insulin analogs and a </w:t>
      </w:r>
      <w:r w:rsidR="00723C94" w:rsidRPr="00723C94">
        <w:rPr>
          <w:rFonts w:ascii="Book Antiqua" w:hAnsi="Book Antiqua"/>
          <w:lang w:val="en-US"/>
        </w:rPr>
        <w:t xml:space="preserve">neutral protamine </w:t>
      </w:r>
      <w:proofErr w:type="spellStart"/>
      <w:r w:rsidR="00723C94" w:rsidRPr="00723C94">
        <w:rPr>
          <w:rFonts w:ascii="Book Antiqua" w:hAnsi="Book Antiqua"/>
          <w:lang w:val="en-US"/>
        </w:rPr>
        <w:t>hagedorn</w:t>
      </w:r>
      <w:proofErr w:type="spellEnd"/>
      <w:r w:rsidR="00723C94" w:rsidRPr="00740349">
        <w:rPr>
          <w:rFonts w:ascii="Book Antiqua" w:eastAsia="Calibri" w:hAnsi="Book Antiqua"/>
          <w:lang w:val="en-US"/>
        </w:rPr>
        <w:t xml:space="preserve"> </w:t>
      </w:r>
      <w:r w:rsidR="00723C94">
        <w:rPr>
          <w:rFonts w:ascii="Book Antiqua" w:eastAsiaTheme="minorEastAsia" w:hAnsi="Book Antiqua" w:hint="eastAsia"/>
          <w:lang w:val="en-US" w:eastAsia="zh-CN"/>
        </w:rPr>
        <w:t>(</w:t>
      </w:r>
      <w:r w:rsidR="00723C94" w:rsidRPr="00740349">
        <w:rPr>
          <w:rFonts w:ascii="Book Antiqua" w:eastAsia="Calibri" w:hAnsi="Book Antiqua"/>
          <w:lang w:val="en-US"/>
        </w:rPr>
        <w:t>NPH</w:t>
      </w:r>
      <w:r w:rsidR="00723C94">
        <w:rPr>
          <w:rFonts w:ascii="Book Antiqua" w:eastAsiaTheme="minorEastAsia" w:hAnsi="Book Antiqua" w:hint="eastAsia"/>
          <w:lang w:val="en-US" w:eastAsia="zh-CN"/>
        </w:rPr>
        <w:t>)</w:t>
      </w:r>
      <w:r w:rsidRPr="00740349">
        <w:rPr>
          <w:rFonts w:ascii="Book Antiqua" w:eastAsia="Calibri" w:hAnsi="Book Antiqua"/>
          <w:lang w:val="en-US"/>
        </w:rPr>
        <w:t>/regular insulin has proven efficacy and safety for glycemic control in general medical and surgical patients with hyperglycemia.</w:t>
      </w:r>
    </w:p>
    <w:p w:rsidR="005F6613" w:rsidRPr="005F6613" w:rsidRDefault="005F6613" w:rsidP="00740349">
      <w:pPr>
        <w:pStyle w:val="journal"/>
        <w:spacing w:after="0" w:line="360" w:lineRule="auto"/>
        <w:jc w:val="both"/>
        <w:rPr>
          <w:rFonts w:ascii="Book Antiqua" w:eastAsiaTheme="minorEastAsia" w:hAnsi="Book Antiqua"/>
          <w:lang w:val="en-US" w:eastAsia="zh-CN"/>
        </w:rPr>
      </w:pPr>
    </w:p>
    <w:p w:rsidR="005F6613" w:rsidRPr="005F6613" w:rsidRDefault="005F6613" w:rsidP="00740349">
      <w:pPr>
        <w:pStyle w:val="journal"/>
        <w:spacing w:after="0" w:line="360" w:lineRule="auto"/>
        <w:jc w:val="both"/>
        <w:rPr>
          <w:rFonts w:ascii="Book Antiqua" w:eastAsiaTheme="minorEastAsia" w:hAnsi="Book Antiqua"/>
          <w:b/>
          <w:i/>
          <w:lang w:val="en-US" w:eastAsia="zh-CN"/>
        </w:rPr>
      </w:pPr>
      <w:r w:rsidRPr="005F6613">
        <w:rPr>
          <w:rFonts w:ascii="Book Antiqua" w:eastAsia="Calibri" w:hAnsi="Book Antiqua"/>
          <w:b/>
          <w:i/>
          <w:lang w:val="en-US"/>
        </w:rPr>
        <w:t>Research frontiers</w:t>
      </w:r>
    </w:p>
    <w:p w:rsidR="00816378" w:rsidRDefault="00816378" w:rsidP="00740349">
      <w:pPr>
        <w:pStyle w:val="journal"/>
        <w:spacing w:after="0" w:line="360" w:lineRule="auto"/>
        <w:jc w:val="both"/>
        <w:rPr>
          <w:rFonts w:ascii="Book Antiqua" w:eastAsiaTheme="minorEastAsia" w:hAnsi="Book Antiqua"/>
          <w:lang w:val="en-US" w:eastAsia="zh-CN"/>
        </w:rPr>
      </w:pPr>
      <w:r w:rsidRPr="00740349">
        <w:rPr>
          <w:rFonts w:ascii="Book Antiqua" w:eastAsia="Calibri" w:hAnsi="Book Antiqua"/>
          <w:lang w:val="en-US"/>
        </w:rPr>
        <w:t>In institutions with low- and middle-</w:t>
      </w:r>
      <w:r w:rsidR="00051882" w:rsidRPr="00740349">
        <w:rPr>
          <w:rFonts w:ascii="Book Antiqua" w:eastAsia="Calibri" w:hAnsi="Book Antiqua"/>
          <w:lang w:val="en-US"/>
        </w:rPr>
        <w:t xml:space="preserve">income resources, </w:t>
      </w:r>
      <w:r w:rsidRPr="00740349">
        <w:rPr>
          <w:rFonts w:ascii="Book Antiqua" w:eastAsia="Calibri" w:hAnsi="Book Antiqua"/>
          <w:lang w:val="en-US"/>
        </w:rPr>
        <w:t>access to insulin analogs is barely possible. The implementation of protocols of glycemic control that include the use of NPH insulin in the basal regimen are still needed to reduce the complications of severe hyperglycemia and hypoglycemia in hospitalized patients.</w:t>
      </w:r>
    </w:p>
    <w:p w:rsidR="005F6613" w:rsidRPr="005F6613" w:rsidRDefault="005F6613" w:rsidP="00740349">
      <w:pPr>
        <w:pStyle w:val="journal"/>
        <w:spacing w:after="0" w:line="360" w:lineRule="auto"/>
        <w:jc w:val="both"/>
        <w:rPr>
          <w:rFonts w:ascii="Book Antiqua" w:eastAsiaTheme="minorEastAsia" w:hAnsi="Book Antiqua"/>
          <w:lang w:val="en-US" w:eastAsia="zh-CN"/>
        </w:rPr>
      </w:pPr>
    </w:p>
    <w:p w:rsidR="005F6613" w:rsidRPr="005F6613" w:rsidRDefault="005F6613" w:rsidP="00740349">
      <w:pPr>
        <w:pStyle w:val="journal"/>
        <w:spacing w:after="0" w:line="360" w:lineRule="auto"/>
        <w:jc w:val="both"/>
        <w:rPr>
          <w:rFonts w:ascii="Book Antiqua" w:eastAsiaTheme="minorEastAsia" w:hAnsi="Book Antiqua"/>
          <w:b/>
          <w:i/>
          <w:lang w:val="en-US" w:eastAsia="zh-CN"/>
        </w:rPr>
      </w:pPr>
      <w:r w:rsidRPr="005F6613">
        <w:rPr>
          <w:rFonts w:ascii="Book Antiqua" w:eastAsia="Calibri" w:hAnsi="Book Antiqua"/>
          <w:b/>
          <w:i/>
          <w:lang w:val="en-US"/>
        </w:rPr>
        <w:lastRenderedPageBreak/>
        <w:t>Innovations and breakthroughs</w:t>
      </w:r>
    </w:p>
    <w:p w:rsidR="00816378" w:rsidRDefault="00A734CB" w:rsidP="00740349">
      <w:pPr>
        <w:pStyle w:val="journal"/>
        <w:spacing w:after="0" w:line="360" w:lineRule="auto"/>
        <w:jc w:val="both"/>
        <w:rPr>
          <w:rFonts w:ascii="Book Antiqua" w:eastAsiaTheme="minorEastAsia" w:hAnsi="Book Antiqua"/>
          <w:lang w:val="en-US" w:eastAsia="zh-CN"/>
        </w:rPr>
      </w:pPr>
      <w:r w:rsidRPr="00740349">
        <w:rPr>
          <w:rFonts w:ascii="Book Antiqua" w:eastAsia="Calibri" w:hAnsi="Book Antiqua"/>
          <w:lang w:val="en-US"/>
        </w:rPr>
        <w:t>In this study we</w:t>
      </w:r>
      <w:r w:rsidR="00816378" w:rsidRPr="00740349">
        <w:rPr>
          <w:rFonts w:ascii="Book Antiqua" w:eastAsia="Calibri" w:hAnsi="Book Antiqua"/>
          <w:lang w:val="en-US"/>
        </w:rPr>
        <w:t xml:space="preserve"> showed that NPH insulin administered in a once-daily regimen results in improvement in glycemic control with similar rates of hypoglycemia compared to a twice-daily and a three times-daily regimen.</w:t>
      </w:r>
      <w:r w:rsidR="00051882" w:rsidRPr="00740349">
        <w:rPr>
          <w:rFonts w:ascii="Book Antiqua" w:eastAsia="Calibri" w:hAnsi="Book Antiqua"/>
          <w:lang w:val="en-US"/>
        </w:rPr>
        <w:t xml:space="preserve"> Furthermore, it is associated with lower requirements as well as lower variability in the insulin dose during follow up.</w:t>
      </w:r>
    </w:p>
    <w:p w:rsidR="005F6613" w:rsidRPr="005F6613" w:rsidRDefault="005F6613" w:rsidP="00740349">
      <w:pPr>
        <w:pStyle w:val="journal"/>
        <w:spacing w:after="0" w:line="360" w:lineRule="auto"/>
        <w:jc w:val="both"/>
        <w:rPr>
          <w:rFonts w:ascii="Book Antiqua" w:eastAsiaTheme="minorEastAsia" w:hAnsi="Book Antiqua"/>
          <w:lang w:val="en-US" w:eastAsia="zh-CN"/>
        </w:rPr>
      </w:pPr>
    </w:p>
    <w:p w:rsidR="005F6613" w:rsidRPr="005F6613" w:rsidRDefault="005F6613" w:rsidP="00740349">
      <w:pPr>
        <w:pStyle w:val="journal"/>
        <w:spacing w:after="0" w:line="360" w:lineRule="auto"/>
        <w:jc w:val="both"/>
        <w:rPr>
          <w:rFonts w:ascii="Book Antiqua" w:eastAsiaTheme="minorEastAsia" w:hAnsi="Book Antiqua"/>
          <w:b/>
          <w:i/>
          <w:lang w:val="en-US" w:eastAsia="zh-CN"/>
        </w:rPr>
      </w:pPr>
      <w:r w:rsidRPr="005F6613">
        <w:rPr>
          <w:rFonts w:ascii="Book Antiqua" w:eastAsia="Calibri" w:hAnsi="Book Antiqua"/>
          <w:b/>
          <w:i/>
          <w:lang w:val="en-US"/>
        </w:rPr>
        <w:t>Applications</w:t>
      </w:r>
    </w:p>
    <w:p w:rsidR="00051882" w:rsidRDefault="00051882" w:rsidP="00740349">
      <w:pPr>
        <w:pStyle w:val="journal"/>
        <w:spacing w:after="0" w:line="360" w:lineRule="auto"/>
        <w:jc w:val="both"/>
        <w:rPr>
          <w:rFonts w:ascii="Book Antiqua" w:eastAsiaTheme="minorEastAsia" w:hAnsi="Book Antiqua"/>
          <w:lang w:val="en-US" w:eastAsia="zh-CN"/>
        </w:rPr>
      </w:pPr>
      <w:r w:rsidRPr="00740349">
        <w:rPr>
          <w:rFonts w:ascii="Book Antiqua" w:eastAsia="Calibri" w:hAnsi="Book Antiqua"/>
          <w:lang w:val="en-US"/>
        </w:rPr>
        <w:t>This study provides evidence of an alternative regimen of basal/bolus insulin among the hospitalized patients with diabetes.</w:t>
      </w:r>
    </w:p>
    <w:p w:rsidR="005F6613" w:rsidRPr="00311BDF" w:rsidRDefault="005F6613" w:rsidP="00311BDF">
      <w:pPr>
        <w:pStyle w:val="journal"/>
        <w:spacing w:after="0" w:line="360" w:lineRule="auto"/>
        <w:jc w:val="both"/>
        <w:rPr>
          <w:rFonts w:ascii="Book Antiqua" w:eastAsiaTheme="minorEastAsia" w:hAnsi="Book Antiqua"/>
          <w:lang w:val="en-US" w:eastAsia="zh-CN"/>
        </w:rPr>
      </w:pPr>
    </w:p>
    <w:p w:rsidR="005F6613" w:rsidRPr="00311BDF" w:rsidRDefault="005F6613" w:rsidP="00311BDF">
      <w:pPr>
        <w:pStyle w:val="journal"/>
        <w:spacing w:after="0" w:line="360" w:lineRule="auto"/>
        <w:jc w:val="both"/>
        <w:rPr>
          <w:rFonts w:ascii="Book Antiqua" w:eastAsiaTheme="minorEastAsia" w:hAnsi="Book Antiqua"/>
          <w:b/>
          <w:i/>
          <w:lang w:val="en-US" w:eastAsia="zh-CN"/>
        </w:rPr>
      </w:pPr>
      <w:r w:rsidRPr="00311BDF">
        <w:rPr>
          <w:rFonts w:ascii="Book Antiqua" w:eastAsia="Calibri" w:hAnsi="Book Antiqua"/>
          <w:b/>
          <w:i/>
          <w:lang w:val="en-US"/>
        </w:rPr>
        <w:t>Terminology</w:t>
      </w:r>
    </w:p>
    <w:p w:rsidR="00051882" w:rsidRPr="00311BDF" w:rsidRDefault="00051882" w:rsidP="00311BDF">
      <w:pPr>
        <w:pStyle w:val="journal"/>
        <w:spacing w:after="0" w:line="360" w:lineRule="auto"/>
        <w:jc w:val="both"/>
        <w:rPr>
          <w:rFonts w:ascii="Book Antiqua" w:eastAsia="Calibri" w:hAnsi="Book Antiqua"/>
          <w:b/>
          <w:lang w:val="en-US"/>
        </w:rPr>
      </w:pPr>
      <w:r w:rsidRPr="00311BDF">
        <w:rPr>
          <w:rFonts w:ascii="Book Antiqua" w:eastAsia="Calibri" w:hAnsi="Book Antiqua"/>
          <w:lang w:val="en-US"/>
        </w:rPr>
        <w:t>Glycemic control was defined as the achievement of fasting glucose between 70-140 mg/</w:t>
      </w:r>
      <w:proofErr w:type="spellStart"/>
      <w:r w:rsidRPr="00311BDF">
        <w:rPr>
          <w:rFonts w:ascii="Book Antiqua" w:eastAsia="Calibri" w:hAnsi="Book Antiqua"/>
          <w:lang w:val="en-US"/>
        </w:rPr>
        <w:t>dL</w:t>
      </w:r>
      <w:proofErr w:type="spellEnd"/>
      <w:r w:rsidRPr="00311BDF">
        <w:rPr>
          <w:rFonts w:ascii="Book Antiqua" w:eastAsia="Calibri" w:hAnsi="Book Antiqua"/>
          <w:lang w:val="en-US"/>
        </w:rPr>
        <w:t xml:space="preserve"> and random glucose levels of &lt;</w:t>
      </w:r>
      <w:r w:rsidR="005F6613" w:rsidRPr="00311BDF">
        <w:rPr>
          <w:rFonts w:ascii="Book Antiqua" w:eastAsiaTheme="minorEastAsia" w:hAnsi="Book Antiqua"/>
          <w:lang w:val="en-US" w:eastAsia="zh-CN"/>
        </w:rPr>
        <w:t xml:space="preserve"> </w:t>
      </w:r>
      <w:r w:rsidRPr="00311BDF">
        <w:rPr>
          <w:rFonts w:ascii="Book Antiqua" w:eastAsia="Calibri" w:hAnsi="Book Antiqua"/>
          <w:lang w:val="en-US"/>
        </w:rPr>
        <w:t>180 mg/</w:t>
      </w:r>
      <w:proofErr w:type="spellStart"/>
      <w:r w:rsidRPr="00311BDF">
        <w:rPr>
          <w:rFonts w:ascii="Book Antiqua" w:eastAsia="Calibri" w:hAnsi="Book Antiqua"/>
          <w:lang w:val="en-US"/>
        </w:rPr>
        <w:t>dL</w:t>
      </w:r>
      <w:proofErr w:type="spellEnd"/>
      <w:r w:rsidRPr="00311BDF">
        <w:rPr>
          <w:rFonts w:ascii="Book Antiqua" w:eastAsia="Calibri" w:hAnsi="Book Antiqua"/>
          <w:lang w:val="en-US"/>
        </w:rPr>
        <w:t>. Hypoglycemia was defined as a glucose level &lt; 70 mg/</w:t>
      </w:r>
      <w:proofErr w:type="spellStart"/>
      <w:r w:rsidRPr="00311BDF">
        <w:rPr>
          <w:rFonts w:ascii="Book Antiqua" w:eastAsia="Calibri" w:hAnsi="Book Antiqua"/>
          <w:lang w:val="en-US"/>
        </w:rPr>
        <w:t>dL</w:t>
      </w:r>
      <w:proofErr w:type="spellEnd"/>
      <w:r w:rsidRPr="00311BDF">
        <w:rPr>
          <w:rFonts w:ascii="Book Antiqua" w:eastAsia="Calibri" w:hAnsi="Book Antiqua"/>
          <w:lang w:val="en-US"/>
        </w:rPr>
        <w:t>. Severe hypoglycemia was defined as a glucose level &lt; 40 mg/</w:t>
      </w:r>
      <w:proofErr w:type="spellStart"/>
      <w:r w:rsidRPr="00311BDF">
        <w:rPr>
          <w:rFonts w:ascii="Book Antiqua" w:eastAsia="Calibri" w:hAnsi="Book Antiqua"/>
          <w:lang w:val="en-US"/>
        </w:rPr>
        <w:t>dL</w:t>
      </w:r>
      <w:proofErr w:type="spellEnd"/>
      <w:r w:rsidRPr="00311BDF">
        <w:rPr>
          <w:rFonts w:ascii="Book Antiqua" w:eastAsia="Calibri" w:hAnsi="Book Antiqua"/>
          <w:lang w:val="en-US"/>
        </w:rPr>
        <w:t xml:space="preserve"> or the need of assistance.</w:t>
      </w:r>
    </w:p>
    <w:p w:rsidR="00EE671D" w:rsidRPr="00311BDF" w:rsidRDefault="00EE671D" w:rsidP="00311BDF">
      <w:pPr>
        <w:pStyle w:val="journal"/>
        <w:spacing w:after="0" w:line="360" w:lineRule="auto"/>
        <w:jc w:val="both"/>
        <w:rPr>
          <w:rFonts w:ascii="Book Antiqua" w:eastAsiaTheme="minorEastAsia" w:hAnsi="Book Antiqua"/>
          <w:lang w:val="en-US" w:eastAsia="zh-CN"/>
        </w:rPr>
      </w:pPr>
    </w:p>
    <w:p w:rsidR="005F6613" w:rsidRPr="00311BDF" w:rsidRDefault="005F6613" w:rsidP="00311BDF">
      <w:pPr>
        <w:pStyle w:val="journal"/>
        <w:spacing w:after="0" w:line="360" w:lineRule="auto"/>
        <w:jc w:val="both"/>
        <w:rPr>
          <w:rFonts w:ascii="Book Antiqua" w:eastAsiaTheme="minorEastAsia" w:hAnsi="Book Antiqua"/>
          <w:b/>
          <w:i/>
          <w:lang w:val="en-US" w:eastAsia="zh-CN"/>
        </w:rPr>
      </w:pPr>
      <w:r w:rsidRPr="00311BDF">
        <w:rPr>
          <w:rFonts w:ascii="Book Antiqua" w:eastAsiaTheme="minorEastAsia" w:hAnsi="Book Antiqua"/>
          <w:b/>
          <w:i/>
          <w:lang w:val="en-US" w:eastAsia="zh-CN"/>
        </w:rPr>
        <w:t>Peer-review</w:t>
      </w:r>
    </w:p>
    <w:p w:rsidR="005F6613" w:rsidRPr="00311BDF" w:rsidRDefault="00311BDF" w:rsidP="00311BDF">
      <w:pPr>
        <w:pStyle w:val="journal"/>
        <w:spacing w:after="0" w:line="360" w:lineRule="auto"/>
        <w:jc w:val="both"/>
        <w:rPr>
          <w:rFonts w:ascii="Book Antiqua" w:eastAsiaTheme="minorEastAsia" w:hAnsi="Book Antiqua"/>
          <w:b/>
          <w:lang w:val="en-US" w:eastAsia="zh-CN"/>
        </w:rPr>
      </w:pPr>
      <w:r w:rsidRPr="00311BDF">
        <w:rPr>
          <w:rFonts w:ascii="Book Antiqua" w:hAnsi="Book Antiqua"/>
          <w:bCs/>
        </w:rPr>
        <w:t>This is an overall good quality article.</w:t>
      </w:r>
    </w:p>
    <w:p w:rsidR="005F6613" w:rsidRPr="00311BDF" w:rsidRDefault="005F6613" w:rsidP="00311BDF">
      <w:pPr>
        <w:spacing w:after="0" w:line="360" w:lineRule="auto"/>
        <w:jc w:val="both"/>
        <w:rPr>
          <w:rFonts w:ascii="Book Antiqua" w:hAnsi="Book Antiqua" w:cs="Times New Roman"/>
          <w:b/>
          <w:sz w:val="24"/>
          <w:szCs w:val="24"/>
          <w:lang w:val="en-US" w:eastAsia="zh-CN"/>
        </w:rPr>
      </w:pPr>
      <w:bookmarkStart w:id="1" w:name="_ENREF_1"/>
    </w:p>
    <w:p w:rsidR="00311BDF" w:rsidRDefault="00311BDF">
      <w:pPr>
        <w:rPr>
          <w:rFonts w:ascii="Book Antiqua" w:hAnsi="Book Antiqua" w:cs="Times New Roman"/>
          <w:b/>
          <w:sz w:val="24"/>
          <w:szCs w:val="24"/>
          <w:lang w:val="en-US"/>
        </w:rPr>
      </w:pPr>
      <w:r>
        <w:rPr>
          <w:rFonts w:ascii="Book Antiqua" w:hAnsi="Book Antiqua" w:cs="Times New Roman"/>
          <w:b/>
          <w:sz w:val="24"/>
          <w:szCs w:val="24"/>
          <w:lang w:val="en-US"/>
        </w:rPr>
        <w:br w:type="page"/>
      </w:r>
    </w:p>
    <w:p w:rsidR="009A7CA4" w:rsidRPr="00311BDF" w:rsidRDefault="00F512ED" w:rsidP="00311BDF">
      <w:pPr>
        <w:spacing w:after="0" w:line="360" w:lineRule="auto"/>
        <w:jc w:val="both"/>
        <w:rPr>
          <w:rFonts w:ascii="Book Antiqua" w:hAnsi="Book Antiqua" w:cs="Times New Roman"/>
          <w:sz w:val="24"/>
          <w:szCs w:val="24"/>
        </w:rPr>
      </w:pPr>
      <w:r w:rsidRPr="00311BDF">
        <w:rPr>
          <w:rFonts w:ascii="Book Antiqua" w:hAnsi="Book Antiqua" w:cs="Times New Roman"/>
          <w:b/>
          <w:sz w:val="24"/>
          <w:szCs w:val="24"/>
          <w:lang w:val="en-US"/>
        </w:rPr>
        <w:lastRenderedPageBreak/>
        <w:t>REFERENCES</w:t>
      </w:r>
      <w:bookmarkEnd w:id="1"/>
    </w:p>
    <w:p w:rsidR="00311BDF" w:rsidRPr="00311BDF" w:rsidRDefault="00311BDF" w:rsidP="00311BDF">
      <w:pPr>
        <w:spacing w:after="0" w:line="360" w:lineRule="auto"/>
        <w:jc w:val="both"/>
        <w:rPr>
          <w:rFonts w:ascii="Book Antiqua" w:eastAsia="宋体" w:hAnsi="Book Antiqua" w:cs="宋体"/>
          <w:sz w:val="24"/>
          <w:szCs w:val="24"/>
          <w:lang w:val="en-US" w:eastAsia="zh-CN"/>
        </w:rPr>
      </w:pPr>
      <w:r w:rsidRPr="00311BDF">
        <w:rPr>
          <w:rFonts w:ascii="Book Antiqua" w:eastAsia="宋体" w:hAnsi="Book Antiqua" w:cs="宋体"/>
          <w:sz w:val="24"/>
          <w:szCs w:val="24"/>
          <w:lang w:val="en-US" w:eastAsia="zh-CN"/>
        </w:rPr>
        <w:t xml:space="preserve">1 </w:t>
      </w:r>
      <w:proofErr w:type="spellStart"/>
      <w:r w:rsidRPr="00311BDF">
        <w:rPr>
          <w:rFonts w:ascii="Book Antiqua" w:eastAsia="宋体" w:hAnsi="Book Antiqua" w:cs="宋体"/>
          <w:b/>
          <w:bCs/>
          <w:sz w:val="24"/>
          <w:szCs w:val="24"/>
          <w:lang w:val="en-US" w:eastAsia="zh-CN"/>
        </w:rPr>
        <w:t>DeSantis</w:t>
      </w:r>
      <w:proofErr w:type="spellEnd"/>
      <w:r w:rsidRPr="00311BDF">
        <w:rPr>
          <w:rFonts w:ascii="Book Antiqua" w:eastAsia="宋体" w:hAnsi="Book Antiqua" w:cs="宋体"/>
          <w:b/>
          <w:bCs/>
          <w:sz w:val="24"/>
          <w:szCs w:val="24"/>
          <w:lang w:val="en-US" w:eastAsia="zh-CN"/>
        </w:rPr>
        <w:t xml:space="preserve"> AJ</w:t>
      </w:r>
      <w:r w:rsidRPr="00311BDF">
        <w:rPr>
          <w:rFonts w:ascii="Book Antiqua" w:eastAsia="宋体" w:hAnsi="Book Antiqua" w:cs="宋体"/>
          <w:sz w:val="24"/>
          <w:szCs w:val="24"/>
          <w:lang w:val="en-US" w:eastAsia="zh-CN"/>
        </w:rPr>
        <w:t xml:space="preserve">, </w:t>
      </w:r>
      <w:proofErr w:type="spellStart"/>
      <w:r w:rsidRPr="00311BDF">
        <w:rPr>
          <w:rFonts w:ascii="Book Antiqua" w:eastAsia="宋体" w:hAnsi="Book Antiqua" w:cs="宋体"/>
          <w:sz w:val="24"/>
          <w:szCs w:val="24"/>
          <w:lang w:val="en-US" w:eastAsia="zh-CN"/>
        </w:rPr>
        <w:t>Schmeltz</w:t>
      </w:r>
      <w:proofErr w:type="spellEnd"/>
      <w:r w:rsidRPr="00311BDF">
        <w:rPr>
          <w:rFonts w:ascii="Book Antiqua" w:eastAsia="宋体" w:hAnsi="Book Antiqua" w:cs="宋体"/>
          <w:sz w:val="24"/>
          <w:szCs w:val="24"/>
          <w:lang w:val="en-US" w:eastAsia="zh-CN"/>
        </w:rPr>
        <w:t xml:space="preserve"> LR, Schmidt K, O'Shea-Mahler E, Rhee C, Wells A, Brandt S, Peterson S, </w:t>
      </w:r>
      <w:proofErr w:type="spellStart"/>
      <w:r w:rsidRPr="00311BDF">
        <w:rPr>
          <w:rFonts w:ascii="Book Antiqua" w:eastAsia="宋体" w:hAnsi="Book Antiqua" w:cs="宋体"/>
          <w:sz w:val="24"/>
          <w:szCs w:val="24"/>
          <w:lang w:val="en-US" w:eastAsia="zh-CN"/>
        </w:rPr>
        <w:t>Molitch</w:t>
      </w:r>
      <w:proofErr w:type="spellEnd"/>
      <w:r w:rsidRPr="00311BDF">
        <w:rPr>
          <w:rFonts w:ascii="Book Antiqua" w:eastAsia="宋体" w:hAnsi="Book Antiqua" w:cs="宋体"/>
          <w:sz w:val="24"/>
          <w:szCs w:val="24"/>
          <w:lang w:val="en-US" w:eastAsia="zh-CN"/>
        </w:rPr>
        <w:t xml:space="preserve"> ME. Inpatient management of hyperglycemia: the Northwestern experience. </w:t>
      </w:r>
      <w:proofErr w:type="spellStart"/>
      <w:r w:rsidRPr="00311BDF">
        <w:rPr>
          <w:rFonts w:ascii="Book Antiqua" w:eastAsia="宋体" w:hAnsi="Book Antiqua" w:cs="宋体"/>
          <w:i/>
          <w:iCs/>
          <w:sz w:val="24"/>
          <w:szCs w:val="24"/>
          <w:lang w:val="en-US" w:eastAsia="zh-CN"/>
        </w:rPr>
        <w:t>Endocr</w:t>
      </w:r>
      <w:proofErr w:type="spellEnd"/>
      <w:r w:rsidRPr="00311BDF">
        <w:rPr>
          <w:rFonts w:ascii="Book Antiqua" w:eastAsia="宋体" w:hAnsi="Book Antiqua" w:cs="宋体"/>
          <w:i/>
          <w:iCs/>
          <w:sz w:val="24"/>
          <w:szCs w:val="24"/>
          <w:lang w:val="en-US" w:eastAsia="zh-CN"/>
        </w:rPr>
        <w:t xml:space="preserve"> </w:t>
      </w:r>
      <w:proofErr w:type="spellStart"/>
      <w:r w:rsidRPr="00311BDF">
        <w:rPr>
          <w:rFonts w:ascii="Book Antiqua" w:eastAsia="宋体" w:hAnsi="Book Antiqua" w:cs="宋体"/>
          <w:i/>
          <w:iCs/>
          <w:sz w:val="24"/>
          <w:szCs w:val="24"/>
          <w:lang w:val="en-US" w:eastAsia="zh-CN"/>
        </w:rPr>
        <w:t>Pract</w:t>
      </w:r>
      <w:proofErr w:type="spellEnd"/>
      <w:r w:rsidRPr="00311BDF">
        <w:rPr>
          <w:rFonts w:ascii="Book Antiqua" w:eastAsia="宋体" w:hAnsi="Book Antiqua" w:cs="宋体"/>
          <w:sz w:val="24"/>
          <w:szCs w:val="24"/>
          <w:lang w:val="en-US" w:eastAsia="zh-CN"/>
        </w:rPr>
        <w:t xml:space="preserve"> </w:t>
      </w:r>
      <w:r w:rsidR="00400802">
        <w:rPr>
          <w:rFonts w:ascii="Book Antiqua" w:eastAsia="宋体" w:hAnsi="Book Antiqua" w:cs="宋体" w:hint="eastAsia"/>
          <w:sz w:val="24"/>
          <w:szCs w:val="24"/>
          <w:lang w:val="en-US" w:eastAsia="zh-CN"/>
        </w:rPr>
        <w:t>2006</w:t>
      </w:r>
      <w:r w:rsidRPr="00311BDF">
        <w:rPr>
          <w:rFonts w:ascii="Book Antiqua" w:eastAsia="宋体" w:hAnsi="Book Antiqua" w:cs="宋体"/>
          <w:sz w:val="24"/>
          <w:szCs w:val="24"/>
          <w:lang w:val="en-US" w:eastAsia="zh-CN"/>
        </w:rPr>
        <w:t xml:space="preserve">; </w:t>
      </w:r>
      <w:r w:rsidRPr="00311BDF">
        <w:rPr>
          <w:rFonts w:ascii="Book Antiqua" w:eastAsia="宋体" w:hAnsi="Book Antiqua" w:cs="宋体"/>
          <w:b/>
          <w:bCs/>
          <w:sz w:val="24"/>
          <w:szCs w:val="24"/>
          <w:lang w:val="en-US" w:eastAsia="zh-CN"/>
        </w:rPr>
        <w:t>12</w:t>
      </w:r>
      <w:r w:rsidRPr="00311BDF">
        <w:rPr>
          <w:rFonts w:ascii="Book Antiqua" w:eastAsia="宋体" w:hAnsi="Book Antiqua" w:cs="宋体"/>
          <w:sz w:val="24"/>
          <w:szCs w:val="24"/>
          <w:lang w:val="en-US" w:eastAsia="zh-CN"/>
        </w:rPr>
        <w:t>: 491-505 [PMID: 17002924 DOI: 10.4158/EP.12.5.491]</w:t>
      </w:r>
    </w:p>
    <w:p w:rsidR="00311BDF" w:rsidRPr="00311BDF" w:rsidRDefault="00311BDF" w:rsidP="00311BDF">
      <w:pPr>
        <w:spacing w:after="0" w:line="360" w:lineRule="auto"/>
        <w:jc w:val="both"/>
        <w:rPr>
          <w:rFonts w:ascii="Book Antiqua" w:eastAsia="宋体" w:hAnsi="Book Antiqua" w:cs="宋体"/>
          <w:sz w:val="24"/>
          <w:szCs w:val="24"/>
          <w:lang w:val="en-US" w:eastAsia="zh-CN"/>
        </w:rPr>
      </w:pPr>
      <w:r w:rsidRPr="00311BDF">
        <w:rPr>
          <w:rFonts w:ascii="Book Antiqua" w:eastAsia="宋体" w:hAnsi="Book Antiqua" w:cs="宋体"/>
          <w:sz w:val="24"/>
          <w:szCs w:val="24"/>
          <w:lang w:val="en-US" w:eastAsia="zh-CN"/>
        </w:rPr>
        <w:t xml:space="preserve">2 </w:t>
      </w:r>
      <w:r w:rsidRPr="00311BDF">
        <w:rPr>
          <w:rFonts w:ascii="Book Antiqua" w:eastAsia="宋体" w:hAnsi="Book Antiqua" w:cs="宋体"/>
          <w:b/>
          <w:bCs/>
          <w:sz w:val="24"/>
          <w:szCs w:val="24"/>
          <w:lang w:val="en-US" w:eastAsia="zh-CN"/>
        </w:rPr>
        <w:t>Maynard G</w:t>
      </w:r>
      <w:r w:rsidRPr="00311BDF">
        <w:rPr>
          <w:rFonts w:ascii="Book Antiqua" w:eastAsia="宋体" w:hAnsi="Book Antiqua" w:cs="宋体"/>
          <w:sz w:val="24"/>
          <w:szCs w:val="24"/>
          <w:lang w:val="en-US" w:eastAsia="zh-CN"/>
        </w:rPr>
        <w:t xml:space="preserve">, Lee J, Phillips G, Fink E, </w:t>
      </w:r>
      <w:proofErr w:type="spellStart"/>
      <w:r w:rsidRPr="00311BDF">
        <w:rPr>
          <w:rFonts w:ascii="Book Antiqua" w:eastAsia="宋体" w:hAnsi="Book Antiqua" w:cs="宋体"/>
          <w:sz w:val="24"/>
          <w:szCs w:val="24"/>
          <w:lang w:val="en-US" w:eastAsia="zh-CN"/>
        </w:rPr>
        <w:t>Renvall</w:t>
      </w:r>
      <w:proofErr w:type="spellEnd"/>
      <w:r w:rsidRPr="00311BDF">
        <w:rPr>
          <w:rFonts w:ascii="Book Antiqua" w:eastAsia="宋体" w:hAnsi="Book Antiqua" w:cs="宋体"/>
          <w:sz w:val="24"/>
          <w:szCs w:val="24"/>
          <w:lang w:val="en-US" w:eastAsia="zh-CN"/>
        </w:rPr>
        <w:t xml:space="preserve"> M. Improved inpatient use of basal insulin, reduced hypoglycemia, and improved glycemic control: effect of structured subcutaneous insulin orders and an insulin management algorithm. </w:t>
      </w:r>
      <w:r w:rsidRPr="00311BDF">
        <w:rPr>
          <w:rFonts w:ascii="Book Antiqua" w:eastAsia="宋体" w:hAnsi="Book Antiqua" w:cs="宋体"/>
          <w:i/>
          <w:iCs/>
          <w:sz w:val="24"/>
          <w:szCs w:val="24"/>
          <w:lang w:val="en-US" w:eastAsia="zh-CN"/>
        </w:rPr>
        <w:t xml:space="preserve">J </w:t>
      </w:r>
      <w:proofErr w:type="spellStart"/>
      <w:r w:rsidRPr="00311BDF">
        <w:rPr>
          <w:rFonts w:ascii="Book Antiqua" w:eastAsia="宋体" w:hAnsi="Book Antiqua" w:cs="宋体"/>
          <w:i/>
          <w:iCs/>
          <w:sz w:val="24"/>
          <w:szCs w:val="24"/>
          <w:lang w:val="en-US" w:eastAsia="zh-CN"/>
        </w:rPr>
        <w:t>Hosp</w:t>
      </w:r>
      <w:proofErr w:type="spellEnd"/>
      <w:r w:rsidRPr="00311BDF">
        <w:rPr>
          <w:rFonts w:ascii="Book Antiqua" w:eastAsia="宋体" w:hAnsi="Book Antiqua" w:cs="宋体"/>
          <w:i/>
          <w:iCs/>
          <w:sz w:val="24"/>
          <w:szCs w:val="24"/>
          <w:lang w:val="en-US" w:eastAsia="zh-CN"/>
        </w:rPr>
        <w:t xml:space="preserve"> Med</w:t>
      </w:r>
      <w:r w:rsidRPr="00311BDF">
        <w:rPr>
          <w:rFonts w:ascii="Book Antiqua" w:eastAsia="宋体" w:hAnsi="Book Antiqua" w:cs="宋体"/>
          <w:sz w:val="24"/>
          <w:szCs w:val="24"/>
          <w:lang w:val="en-US" w:eastAsia="zh-CN"/>
        </w:rPr>
        <w:t xml:space="preserve"> 2009; </w:t>
      </w:r>
      <w:r w:rsidRPr="00311BDF">
        <w:rPr>
          <w:rFonts w:ascii="Book Antiqua" w:eastAsia="宋体" w:hAnsi="Book Antiqua" w:cs="宋体"/>
          <w:b/>
          <w:bCs/>
          <w:sz w:val="24"/>
          <w:szCs w:val="24"/>
          <w:lang w:val="en-US" w:eastAsia="zh-CN"/>
        </w:rPr>
        <w:t>4</w:t>
      </w:r>
      <w:r w:rsidRPr="00311BDF">
        <w:rPr>
          <w:rFonts w:ascii="Book Antiqua" w:eastAsia="宋体" w:hAnsi="Book Antiqua" w:cs="宋体"/>
          <w:sz w:val="24"/>
          <w:szCs w:val="24"/>
          <w:lang w:val="en-US" w:eastAsia="zh-CN"/>
        </w:rPr>
        <w:t>: 3-15 [PMID: 19140173 DOI: 10.1002/jhm.391]</w:t>
      </w:r>
    </w:p>
    <w:p w:rsidR="00311BDF" w:rsidRPr="00311BDF" w:rsidRDefault="00311BDF" w:rsidP="00311BDF">
      <w:pPr>
        <w:spacing w:after="0" w:line="360" w:lineRule="auto"/>
        <w:jc w:val="both"/>
        <w:rPr>
          <w:rFonts w:ascii="Book Antiqua" w:eastAsia="宋体" w:hAnsi="Book Antiqua" w:cs="宋体"/>
          <w:sz w:val="24"/>
          <w:szCs w:val="24"/>
          <w:lang w:val="en-US" w:eastAsia="zh-CN"/>
        </w:rPr>
      </w:pPr>
      <w:r w:rsidRPr="00311BDF">
        <w:rPr>
          <w:rFonts w:ascii="Book Antiqua" w:eastAsia="宋体" w:hAnsi="Book Antiqua" w:cs="宋体"/>
          <w:sz w:val="24"/>
          <w:szCs w:val="24"/>
          <w:lang w:val="en-US" w:eastAsia="zh-CN"/>
        </w:rPr>
        <w:t xml:space="preserve">3 </w:t>
      </w:r>
      <w:proofErr w:type="spellStart"/>
      <w:r w:rsidRPr="00311BDF">
        <w:rPr>
          <w:rFonts w:ascii="Book Antiqua" w:eastAsia="宋体" w:hAnsi="Book Antiqua" w:cs="宋体"/>
          <w:b/>
          <w:bCs/>
          <w:sz w:val="24"/>
          <w:szCs w:val="24"/>
          <w:lang w:val="en-US" w:eastAsia="zh-CN"/>
        </w:rPr>
        <w:t>Schnipper</w:t>
      </w:r>
      <w:proofErr w:type="spellEnd"/>
      <w:r w:rsidRPr="00311BDF">
        <w:rPr>
          <w:rFonts w:ascii="Book Antiqua" w:eastAsia="宋体" w:hAnsi="Book Antiqua" w:cs="宋体"/>
          <w:b/>
          <w:bCs/>
          <w:sz w:val="24"/>
          <w:szCs w:val="24"/>
          <w:lang w:val="en-US" w:eastAsia="zh-CN"/>
        </w:rPr>
        <w:t xml:space="preserve"> JL</w:t>
      </w:r>
      <w:r w:rsidRPr="00311BDF">
        <w:rPr>
          <w:rFonts w:ascii="Book Antiqua" w:eastAsia="宋体" w:hAnsi="Book Antiqua" w:cs="宋体"/>
          <w:sz w:val="24"/>
          <w:szCs w:val="24"/>
          <w:lang w:val="en-US" w:eastAsia="zh-CN"/>
        </w:rPr>
        <w:t xml:space="preserve">, </w:t>
      </w:r>
      <w:proofErr w:type="spellStart"/>
      <w:r w:rsidRPr="00311BDF">
        <w:rPr>
          <w:rFonts w:ascii="Book Antiqua" w:eastAsia="宋体" w:hAnsi="Book Antiqua" w:cs="宋体"/>
          <w:sz w:val="24"/>
          <w:szCs w:val="24"/>
          <w:lang w:val="en-US" w:eastAsia="zh-CN"/>
        </w:rPr>
        <w:t>Ndumele</w:t>
      </w:r>
      <w:proofErr w:type="spellEnd"/>
      <w:r w:rsidRPr="00311BDF">
        <w:rPr>
          <w:rFonts w:ascii="Book Antiqua" w:eastAsia="宋体" w:hAnsi="Book Antiqua" w:cs="宋体"/>
          <w:sz w:val="24"/>
          <w:szCs w:val="24"/>
          <w:lang w:val="en-US" w:eastAsia="zh-CN"/>
        </w:rPr>
        <w:t xml:space="preserve"> CD, Liang CL, Pendergrass ML. Effects of a subcutaneous insulin protocol, clinical education, and computerized order set on the quality of inpatient management of hyperglycemia: results of a clinical trial. </w:t>
      </w:r>
      <w:r w:rsidRPr="00311BDF">
        <w:rPr>
          <w:rFonts w:ascii="Book Antiqua" w:eastAsia="宋体" w:hAnsi="Book Antiqua" w:cs="宋体"/>
          <w:i/>
          <w:iCs/>
          <w:sz w:val="24"/>
          <w:szCs w:val="24"/>
          <w:lang w:val="en-US" w:eastAsia="zh-CN"/>
        </w:rPr>
        <w:t xml:space="preserve">J </w:t>
      </w:r>
      <w:proofErr w:type="spellStart"/>
      <w:r w:rsidRPr="00311BDF">
        <w:rPr>
          <w:rFonts w:ascii="Book Antiqua" w:eastAsia="宋体" w:hAnsi="Book Antiqua" w:cs="宋体"/>
          <w:i/>
          <w:iCs/>
          <w:sz w:val="24"/>
          <w:szCs w:val="24"/>
          <w:lang w:val="en-US" w:eastAsia="zh-CN"/>
        </w:rPr>
        <w:t>Hosp</w:t>
      </w:r>
      <w:proofErr w:type="spellEnd"/>
      <w:r w:rsidRPr="00311BDF">
        <w:rPr>
          <w:rFonts w:ascii="Book Antiqua" w:eastAsia="宋体" w:hAnsi="Book Antiqua" w:cs="宋体"/>
          <w:i/>
          <w:iCs/>
          <w:sz w:val="24"/>
          <w:szCs w:val="24"/>
          <w:lang w:val="en-US" w:eastAsia="zh-CN"/>
        </w:rPr>
        <w:t xml:space="preserve"> Med</w:t>
      </w:r>
      <w:r w:rsidRPr="00311BDF">
        <w:rPr>
          <w:rFonts w:ascii="Book Antiqua" w:eastAsia="宋体" w:hAnsi="Book Antiqua" w:cs="宋体"/>
          <w:sz w:val="24"/>
          <w:szCs w:val="24"/>
          <w:lang w:val="en-US" w:eastAsia="zh-CN"/>
        </w:rPr>
        <w:t xml:space="preserve"> 2009; </w:t>
      </w:r>
      <w:r w:rsidRPr="00311BDF">
        <w:rPr>
          <w:rFonts w:ascii="Book Antiqua" w:eastAsia="宋体" w:hAnsi="Book Antiqua" w:cs="宋体"/>
          <w:b/>
          <w:bCs/>
          <w:sz w:val="24"/>
          <w:szCs w:val="24"/>
          <w:lang w:val="en-US" w:eastAsia="zh-CN"/>
        </w:rPr>
        <w:t>4</w:t>
      </w:r>
      <w:r w:rsidRPr="00311BDF">
        <w:rPr>
          <w:rFonts w:ascii="Book Antiqua" w:eastAsia="宋体" w:hAnsi="Book Antiqua" w:cs="宋体"/>
          <w:sz w:val="24"/>
          <w:szCs w:val="24"/>
          <w:lang w:val="en-US" w:eastAsia="zh-CN"/>
        </w:rPr>
        <w:t>: 16-27 [PMID: 19140191 DOI: 10.1002/jhm.385]</w:t>
      </w:r>
    </w:p>
    <w:p w:rsidR="00311BDF" w:rsidRPr="00311BDF" w:rsidRDefault="00311BDF" w:rsidP="00311BDF">
      <w:pPr>
        <w:spacing w:after="0" w:line="360" w:lineRule="auto"/>
        <w:jc w:val="both"/>
        <w:rPr>
          <w:rFonts w:ascii="Book Antiqua" w:eastAsia="宋体" w:hAnsi="Book Antiqua" w:cs="宋体"/>
          <w:sz w:val="24"/>
          <w:szCs w:val="24"/>
          <w:lang w:val="en-US" w:eastAsia="zh-CN"/>
        </w:rPr>
      </w:pPr>
      <w:r w:rsidRPr="00311BDF">
        <w:rPr>
          <w:rFonts w:ascii="Book Antiqua" w:eastAsia="宋体" w:hAnsi="Book Antiqua" w:cs="宋体"/>
          <w:sz w:val="24"/>
          <w:szCs w:val="24"/>
          <w:lang w:val="en-US" w:eastAsia="zh-CN"/>
        </w:rPr>
        <w:t xml:space="preserve">4 </w:t>
      </w:r>
      <w:proofErr w:type="spellStart"/>
      <w:r w:rsidRPr="00311BDF">
        <w:rPr>
          <w:rFonts w:ascii="Book Antiqua" w:eastAsia="宋体" w:hAnsi="Book Antiqua" w:cs="宋体"/>
          <w:b/>
          <w:bCs/>
          <w:sz w:val="24"/>
          <w:szCs w:val="24"/>
          <w:lang w:val="en-US" w:eastAsia="zh-CN"/>
        </w:rPr>
        <w:t>Yeldandi</w:t>
      </w:r>
      <w:proofErr w:type="spellEnd"/>
      <w:r w:rsidRPr="00311BDF">
        <w:rPr>
          <w:rFonts w:ascii="Book Antiqua" w:eastAsia="宋体" w:hAnsi="Book Antiqua" w:cs="宋体"/>
          <w:b/>
          <w:bCs/>
          <w:sz w:val="24"/>
          <w:szCs w:val="24"/>
          <w:lang w:val="en-US" w:eastAsia="zh-CN"/>
        </w:rPr>
        <w:t xml:space="preserve"> RR</w:t>
      </w:r>
      <w:r w:rsidRPr="00311BDF">
        <w:rPr>
          <w:rFonts w:ascii="Book Antiqua" w:eastAsia="宋体" w:hAnsi="Book Antiqua" w:cs="宋体"/>
          <w:sz w:val="24"/>
          <w:szCs w:val="24"/>
          <w:lang w:val="en-US" w:eastAsia="zh-CN"/>
        </w:rPr>
        <w:t xml:space="preserve">, Lurie A, Baldwin D. Comparison of once-daily </w:t>
      </w:r>
      <w:proofErr w:type="spellStart"/>
      <w:r w:rsidRPr="00311BDF">
        <w:rPr>
          <w:rFonts w:ascii="Book Antiqua" w:eastAsia="宋体" w:hAnsi="Book Antiqua" w:cs="宋体"/>
          <w:sz w:val="24"/>
          <w:szCs w:val="24"/>
          <w:lang w:val="en-US" w:eastAsia="zh-CN"/>
        </w:rPr>
        <w:t>glargine</w:t>
      </w:r>
      <w:proofErr w:type="spellEnd"/>
      <w:r w:rsidRPr="00311BDF">
        <w:rPr>
          <w:rFonts w:ascii="Book Antiqua" w:eastAsia="宋体" w:hAnsi="Book Antiqua" w:cs="宋体"/>
          <w:sz w:val="24"/>
          <w:szCs w:val="24"/>
          <w:lang w:val="en-US" w:eastAsia="zh-CN"/>
        </w:rPr>
        <w:t xml:space="preserve"> insulin with twice-daily NPH/regular insulin for control of hyperglycemia in inpatients after cardiovascular surgery. </w:t>
      </w:r>
      <w:r w:rsidRPr="00311BDF">
        <w:rPr>
          <w:rFonts w:ascii="Book Antiqua" w:eastAsia="宋体" w:hAnsi="Book Antiqua" w:cs="宋体"/>
          <w:i/>
          <w:iCs/>
          <w:sz w:val="24"/>
          <w:szCs w:val="24"/>
          <w:lang w:val="en-US" w:eastAsia="zh-CN"/>
        </w:rPr>
        <w:t xml:space="preserve">Diabetes </w:t>
      </w:r>
      <w:proofErr w:type="spellStart"/>
      <w:r w:rsidRPr="00311BDF">
        <w:rPr>
          <w:rFonts w:ascii="Book Antiqua" w:eastAsia="宋体" w:hAnsi="Book Antiqua" w:cs="宋体"/>
          <w:i/>
          <w:iCs/>
          <w:sz w:val="24"/>
          <w:szCs w:val="24"/>
          <w:lang w:val="en-US" w:eastAsia="zh-CN"/>
        </w:rPr>
        <w:t>Technol</w:t>
      </w:r>
      <w:proofErr w:type="spellEnd"/>
      <w:r w:rsidRPr="00311BDF">
        <w:rPr>
          <w:rFonts w:ascii="Book Antiqua" w:eastAsia="宋体" w:hAnsi="Book Antiqua" w:cs="宋体"/>
          <w:i/>
          <w:iCs/>
          <w:sz w:val="24"/>
          <w:szCs w:val="24"/>
          <w:lang w:val="en-US" w:eastAsia="zh-CN"/>
        </w:rPr>
        <w:t xml:space="preserve"> </w:t>
      </w:r>
      <w:proofErr w:type="spellStart"/>
      <w:r w:rsidRPr="00311BDF">
        <w:rPr>
          <w:rFonts w:ascii="Book Antiqua" w:eastAsia="宋体" w:hAnsi="Book Antiqua" w:cs="宋体"/>
          <w:i/>
          <w:iCs/>
          <w:sz w:val="24"/>
          <w:szCs w:val="24"/>
          <w:lang w:val="en-US" w:eastAsia="zh-CN"/>
        </w:rPr>
        <w:t>Ther</w:t>
      </w:r>
      <w:proofErr w:type="spellEnd"/>
      <w:r w:rsidRPr="00311BDF">
        <w:rPr>
          <w:rFonts w:ascii="Book Antiqua" w:eastAsia="宋体" w:hAnsi="Book Antiqua" w:cs="宋体"/>
          <w:sz w:val="24"/>
          <w:szCs w:val="24"/>
          <w:lang w:val="en-US" w:eastAsia="zh-CN"/>
        </w:rPr>
        <w:t xml:space="preserve"> 2006; </w:t>
      </w:r>
      <w:r w:rsidRPr="00311BDF">
        <w:rPr>
          <w:rFonts w:ascii="Book Antiqua" w:eastAsia="宋体" w:hAnsi="Book Antiqua" w:cs="宋体"/>
          <w:b/>
          <w:bCs/>
          <w:sz w:val="24"/>
          <w:szCs w:val="24"/>
          <w:lang w:val="en-US" w:eastAsia="zh-CN"/>
        </w:rPr>
        <w:t>8</w:t>
      </w:r>
      <w:r w:rsidRPr="00311BDF">
        <w:rPr>
          <w:rFonts w:ascii="Book Antiqua" w:eastAsia="宋体" w:hAnsi="Book Antiqua" w:cs="宋体"/>
          <w:sz w:val="24"/>
          <w:szCs w:val="24"/>
          <w:lang w:val="en-US" w:eastAsia="zh-CN"/>
        </w:rPr>
        <w:t>: 609-616 [PMID: 17109592 DOI: 10.1089/dia.2006.8.609]</w:t>
      </w:r>
    </w:p>
    <w:p w:rsidR="00311BDF" w:rsidRPr="00311BDF" w:rsidRDefault="00311BDF" w:rsidP="00311BDF">
      <w:pPr>
        <w:spacing w:after="0" w:line="360" w:lineRule="auto"/>
        <w:jc w:val="both"/>
        <w:rPr>
          <w:rFonts w:ascii="Book Antiqua" w:eastAsia="宋体" w:hAnsi="Book Antiqua" w:cs="宋体"/>
          <w:sz w:val="24"/>
          <w:szCs w:val="24"/>
          <w:lang w:val="en-US" w:eastAsia="zh-CN"/>
        </w:rPr>
      </w:pPr>
      <w:proofErr w:type="gramStart"/>
      <w:r w:rsidRPr="00311BDF">
        <w:rPr>
          <w:rFonts w:ascii="Book Antiqua" w:eastAsia="宋体" w:hAnsi="Book Antiqua" w:cs="宋体"/>
          <w:sz w:val="24"/>
          <w:szCs w:val="24"/>
          <w:lang w:val="en-US" w:eastAsia="zh-CN"/>
        </w:rPr>
        <w:t xml:space="preserve">5 </w:t>
      </w:r>
      <w:proofErr w:type="spellStart"/>
      <w:r w:rsidRPr="00311BDF">
        <w:rPr>
          <w:rFonts w:ascii="Book Antiqua" w:eastAsia="宋体" w:hAnsi="Book Antiqua" w:cs="宋体"/>
          <w:b/>
          <w:bCs/>
          <w:sz w:val="24"/>
          <w:szCs w:val="24"/>
          <w:lang w:val="en-US" w:eastAsia="zh-CN"/>
        </w:rPr>
        <w:t>Juneja</w:t>
      </w:r>
      <w:proofErr w:type="spellEnd"/>
      <w:r w:rsidRPr="00311BDF">
        <w:rPr>
          <w:rFonts w:ascii="Book Antiqua" w:eastAsia="宋体" w:hAnsi="Book Antiqua" w:cs="宋体"/>
          <w:b/>
          <w:bCs/>
          <w:sz w:val="24"/>
          <w:szCs w:val="24"/>
          <w:lang w:val="en-US" w:eastAsia="zh-CN"/>
        </w:rPr>
        <w:t xml:space="preserve"> R</w:t>
      </w:r>
      <w:r w:rsidRPr="00311BDF">
        <w:rPr>
          <w:rFonts w:ascii="Book Antiqua" w:eastAsia="宋体" w:hAnsi="Book Antiqua" w:cs="宋体"/>
          <w:sz w:val="24"/>
          <w:szCs w:val="24"/>
          <w:lang w:val="en-US" w:eastAsia="zh-CN"/>
        </w:rPr>
        <w:t xml:space="preserve">, Foster SA, Whiteman D, </w:t>
      </w:r>
      <w:proofErr w:type="spellStart"/>
      <w:r w:rsidRPr="00311BDF">
        <w:rPr>
          <w:rFonts w:ascii="Book Antiqua" w:eastAsia="宋体" w:hAnsi="Book Antiqua" w:cs="宋体"/>
          <w:sz w:val="24"/>
          <w:szCs w:val="24"/>
          <w:lang w:val="en-US" w:eastAsia="zh-CN"/>
        </w:rPr>
        <w:t>Fahrbach</w:t>
      </w:r>
      <w:proofErr w:type="spellEnd"/>
      <w:r w:rsidRPr="00311BDF">
        <w:rPr>
          <w:rFonts w:ascii="Book Antiqua" w:eastAsia="宋体" w:hAnsi="Book Antiqua" w:cs="宋体"/>
          <w:sz w:val="24"/>
          <w:szCs w:val="24"/>
          <w:lang w:val="en-US" w:eastAsia="zh-CN"/>
        </w:rPr>
        <w:t xml:space="preserve"> JL.</w:t>
      </w:r>
      <w:proofErr w:type="gramEnd"/>
      <w:r w:rsidRPr="00311BDF">
        <w:rPr>
          <w:rFonts w:ascii="Book Antiqua" w:eastAsia="宋体" w:hAnsi="Book Antiqua" w:cs="宋体"/>
          <w:sz w:val="24"/>
          <w:szCs w:val="24"/>
          <w:lang w:val="en-US" w:eastAsia="zh-CN"/>
        </w:rPr>
        <w:t xml:space="preserve"> </w:t>
      </w:r>
      <w:proofErr w:type="gramStart"/>
      <w:r w:rsidRPr="00311BDF">
        <w:rPr>
          <w:rFonts w:ascii="Book Antiqua" w:eastAsia="宋体" w:hAnsi="Book Antiqua" w:cs="宋体"/>
          <w:sz w:val="24"/>
          <w:szCs w:val="24"/>
          <w:lang w:val="en-US" w:eastAsia="zh-CN"/>
        </w:rPr>
        <w:t>The nuts and bolts of subcutaneous insulin therapy in non-critical care hospital settings.</w:t>
      </w:r>
      <w:proofErr w:type="gramEnd"/>
      <w:r w:rsidRPr="00311BDF">
        <w:rPr>
          <w:rFonts w:ascii="Book Antiqua" w:eastAsia="宋体" w:hAnsi="Book Antiqua" w:cs="宋体"/>
          <w:sz w:val="24"/>
          <w:szCs w:val="24"/>
          <w:lang w:val="en-US" w:eastAsia="zh-CN"/>
        </w:rPr>
        <w:t xml:space="preserve"> </w:t>
      </w:r>
      <w:r w:rsidRPr="00311BDF">
        <w:rPr>
          <w:rFonts w:ascii="Book Antiqua" w:eastAsia="宋体" w:hAnsi="Book Antiqua" w:cs="宋体"/>
          <w:i/>
          <w:iCs/>
          <w:sz w:val="24"/>
          <w:szCs w:val="24"/>
          <w:lang w:val="en-US" w:eastAsia="zh-CN"/>
        </w:rPr>
        <w:t>Postgrad Med</w:t>
      </w:r>
      <w:r w:rsidRPr="00311BDF">
        <w:rPr>
          <w:rFonts w:ascii="Book Antiqua" w:eastAsia="宋体" w:hAnsi="Book Antiqua" w:cs="宋体"/>
          <w:sz w:val="24"/>
          <w:szCs w:val="24"/>
          <w:lang w:val="en-US" w:eastAsia="zh-CN"/>
        </w:rPr>
        <w:t xml:space="preserve"> 2010; </w:t>
      </w:r>
      <w:r w:rsidRPr="00311BDF">
        <w:rPr>
          <w:rFonts w:ascii="Book Antiqua" w:eastAsia="宋体" w:hAnsi="Book Antiqua" w:cs="宋体"/>
          <w:b/>
          <w:bCs/>
          <w:sz w:val="24"/>
          <w:szCs w:val="24"/>
          <w:lang w:val="en-US" w:eastAsia="zh-CN"/>
        </w:rPr>
        <w:t>122</w:t>
      </w:r>
      <w:r w:rsidRPr="00311BDF">
        <w:rPr>
          <w:rFonts w:ascii="Book Antiqua" w:eastAsia="宋体" w:hAnsi="Book Antiqua" w:cs="宋体"/>
          <w:sz w:val="24"/>
          <w:szCs w:val="24"/>
          <w:lang w:val="en-US" w:eastAsia="zh-CN"/>
        </w:rPr>
        <w:t>: 153-162 [PMID: 20107299 DOI: 10.3810/pgm.2010.01.2109]</w:t>
      </w:r>
    </w:p>
    <w:p w:rsidR="00311BDF" w:rsidRPr="00311BDF" w:rsidRDefault="00311BDF" w:rsidP="00311BDF">
      <w:pPr>
        <w:spacing w:after="0" w:line="360" w:lineRule="auto"/>
        <w:jc w:val="both"/>
        <w:rPr>
          <w:rFonts w:ascii="Book Antiqua" w:eastAsia="宋体" w:hAnsi="Book Antiqua" w:cs="宋体"/>
          <w:sz w:val="24"/>
          <w:szCs w:val="24"/>
          <w:lang w:val="en-US" w:eastAsia="zh-CN"/>
        </w:rPr>
      </w:pPr>
      <w:r w:rsidRPr="00311BDF">
        <w:rPr>
          <w:rFonts w:ascii="Book Antiqua" w:eastAsia="宋体" w:hAnsi="Book Antiqua" w:cs="宋体"/>
          <w:sz w:val="24"/>
          <w:szCs w:val="24"/>
          <w:lang w:val="en-US" w:eastAsia="zh-CN"/>
        </w:rPr>
        <w:t xml:space="preserve">6 </w:t>
      </w:r>
      <w:r w:rsidRPr="00311BDF">
        <w:rPr>
          <w:rFonts w:ascii="Book Antiqua" w:eastAsia="宋体" w:hAnsi="Book Antiqua" w:cs="宋体"/>
          <w:b/>
          <w:bCs/>
          <w:sz w:val="24"/>
          <w:szCs w:val="24"/>
          <w:lang w:val="en-US" w:eastAsia="zh-CN"/>
        </w:rPr>
        <w:t xml:space="preserve">Van den </w:t>
      </w:r>
      <w:proofErr w:type="spellStart"/>
      <w:r w:rsidRPr="00311BDF">
        <w:rPr>
          <w:rFonts w:ascii="Book Antiqua" w:eastAsia="宋体" w:hAnsi="Book Antiqua" w:cs="宋体"/>
          <w:b/>
          <w:bCs/>
          <w:sz w:val="24"/>
          <w:szCs w:val="24"/>
          <w:lang w:val="en-US" w:eastAsia="zh-CN"/>
        </w:rPr>
        <w:t>Berghe</w:t>
      </w:r>
      <w:proofErr w:type="spellEnd"/>
      <w:r w:rsidRPr="00311BDF">
        <w:rPr>
          <w:rFonts w:ascii="Book Antiqua" w:eastAsia="宋体" w:hAnsi="Book Antiqua" w:cs="宋体"/>
          <w:b/>
          <w:bCs/>
          <w:sz w:val="24"/>
          <w:szCs w:val="24"/>
          <w:lang w:val="en-US" w:eastAsia="zh-CN"/>
        </w:rPr>
        <w:t xml:space="preserve"> G</w:t>
      </w:r>
      <w:r w:rsidRPr="00311BDF">
        <w:rPr>
          <w:rFonts w:ascii="Book Antiqua" w:eastAsia="宋体" w:hAnsi="Book Antiqua" w:cs="宋体"/>
          <w:sz w:val="24"/>
          <w:szCs w:val="24"/>
          <w:lang w:val="en-US" w:eastAsia="zh-CN"/>
        </w:rPr>
        <w:t xml:space="preserve">, </w:t>
      </w:r>
      <w:proofErr w:type="spellStart"/>
      <w:r w:rsidRPr="00311BDF">
        <w:rPr>
          <w:rFonts w:ascii="Book Antiqua" w:eastAsia="宋体" w:hAnsi="Book Antiqua" w:cs="宋体"/>
          <w:sz w:val="24"/>
          <w:szCs w:val="24"/>
          <w:lang w:val="en-US" w:eastAsia="zh-CN"/>
        </w:rPr>
        <w:t>Wouters</w:t>
      </w:r>
      <w:proofErr w:type="spellEnd"/>
      <w:r w:rsidRPr="00311BDF">
        <w:rPr>
          <w:rFonts w:ascii="Book Antiqua" w:eastAsia="宋体" w:hAnsi="Book Antiqua" w:cs="宋体"/>
          <w:sz w:val="24"/>
          <w:szCs w:val="24"/>
          <w:lang w:val="en-US" w:eastAsia="zh-CN"/>
        </w:rPr>
        <w:t xml:space="preserve"> PJ, Bouillon R, </w:t>
      </w:r>
      <w:proofErr w:type="spellStart"/>
      <w:r w:rsidRPr="00311BDF">
        <w:rPr>
          <w:rFonts w:ascii="Book Antiqua" w:eastAsia="宋体" w:hAnsi="Book Antiqua" w:cs="宋体"/>
          <w:sz w:val="24"/>
          <w:szCs w:val="24"/>
          <w:lang w:val="en-US" w:eastAsia="zh-CN"/>
        </w:rPr>
        <w:t>Weekers</w:t>
      </w:r>
      <w:proofErr w:type="spellEnd"/>
      <w:r w:rsidRPr="00311BDF">
        <w:rPr>
          <w:rFonts w:ascii="Book Antiqua" w:eastAsia="宋体" w:hAnsi="Book Antiqua" w:cs="宋体"/>
          <w:sz w:val="24"/>
          <w:szCs w:val="24"/>
          <w:lang w:val="en-US" w:eastAsia="zh-CN"/>
        </w:rPr>
        <w:t xml:space="preserve"> F, </w:t>
      </w:r>
      <w:proofErr w:type="spellStart"/>
      <w:r w:rsidRPr="00311BDF">
        <w:rPr>
          <w:rFonts w:ascii="Book Antiqua" w:eastAsia="宋体" w:hAnsi="Book Antiqua" w:cs="宋体"/>
          <w:sz w:val="24"/>
          <w:szCs w:val="24"/>
          <w:lang w:val="en-US" w:eastAsia="zh-CN"/>
        </w:rPr>
        <w:t>Verwaest</w:t>
      </w:r>
      <w:proofErr w:type="spellEnd"/>
      <w:r w:rsidRPr="00311BDF">
        <w:rPr>
          <w:rFonts w:ascii="Book Antiqua" w:eastAsia="宋体" w:hAnsi="Book Antiqua" w:cs="宋体"/>
          <w:sz w:val="24"/>
          <w:szCs w:val="24"/>
          <w:lang w:val="en-US" w:eastAsia="zh-CN"/>
        </w:rPr>
        <w:t xml:space="preserve"> C, </w:t>
      </w:r>
      <w:proofErr w:type="spellStart"/>
      <w:r w:rsidRPr="00311BDF">
        <w:rPr>
          <w:rFonts w:ascii="Book Antiqua" w:eastAsia="宋体" w:hAnsi="Book Antiqua" w:cs="宋体"/>
          <w:sz w:val="24"/>
          <w:szCs w:val="24"/>
          <w:lang w:val="en-US" w:eastAsia="zh-CN"/>
        </w:rPr>
        <w:t>Schetz</w:t>
      </w:r>
      <w:proofErr w:type="spellEnd"/>
      <w:r w:rsidRPr="00311BDF">
        <w:rPr>
          <w:rFonts w:ascii="Book Antiqua" w:eastAsia="宋体" w:hAnsi="Book Antiqua" w:cs="宋体"/>
          <w:sz w:val="24"/>
          <w:szCs w:val="24"/>
          <w:lang w:val="en-US" w:eastAsia="zh-CN"/>
        </w:rPr>
        <w:t xml:space="preserve"> M, </w:t>
      </w:r>
      <w:proofErr w:type="spellStart"/>
      <w:r w:rsidRPr="00311BDF">
        <w:rPr>
          <w:rFonts w:ascii="Book Antiqua" w:eastAsia="宋体" w:hAnsi="Book Antiqua" w:cs="宋体"/>
          <w:sz w:val="24"/>
          <w:szCs w:val="24"/>
          <w:lang w:val="en-US" w:eastAsia="zh-CN"/>
        </w:rPr>
        <w:t>Vlasselaers</w:t>
      </w:r>
      <w:proofErr w:type="spellEnd"/>
      <w:r w:rsidRPr="00311BDF">
        <w:rPr>
          <w:rFonts w:ascii="Book Antiqua" w:eastAsia="宋体" w:hAnsi="Book Antiqua" w:cs="宋体"/>
          <w:sz w:val="24"/>
          <w:szCs w:val="24"/>
          <w:lang w:val="en-US" w:eastAsia="zh-CN"/>
        </w:rPr>
        <w:t xml:space="preserve"> D, </w:t>
      </w:r>
      <w:proofErr w:type="spellStart"/>
      <w:r w:rsidRPr="00311BDF">
        <w:rPr>
          <w:rFonts w:ascii="Book Antiqua" w:eastAsia="宋体" w:hAnsi="Book Antiqua" w:cs="宋体"/>
          <w:sz w:val="24"/>
          <w:szCs w:val="24"/>
          <w:lang w:val="en-US" w:eastAsia="zh-CN"/>
        </w:rPr>
        <w:t>Ferdinande</w:t>
      </w:r>
      <w:proofErr w:type="spellEnd"/>
      <w:r w:rsidRPr="00311BDF">
        <w:rPr>
          <w:rFonts w:ascii="Book Antiqua" w:eastAsia="宋体" w:hAnsi="Book Antiqua" w:cs="宋体"/>
          <w:sz w:val="24"/>
          <w:szCs w:val="24"/>
          <w:lang w:val="en-US" w:eastAsia="zh-CN"/>
        </w:rPr>
        <w:t xml:space="preserve"> P, </w:t>
      </w:r>
      <w:proofErr w:type="spellStart"/>
      <w:r w:rsidRPr="00311BDF">
        <w:rPr>
          <w:rFonts w:ascii="Book Antiqua" w:eastAsia="宋体" w:hAnsi="Book Antiqua" w:cs="宋体"/>
          <w:sz w:val="24"/>
          <w:szCs w:val="24"/>
          <w:lang w:val="en-US" w:eastAsia="zh-CN"/>
        </w:rPr>
        <w:t>Lauwers</w:t>
      </w:r>
      <w:proofErr w:type="spellEnd"/>
      <w:r w:rsidRPr="00311BDF">
        <w:rPr>
          <w:rFonts w:ascii="Book Antiqua" w:eastAsia="宋体" w:hAnsi="Book Antiqua" w:cs="宋体"/>
          <w:sz w:val="24"/>
          <w:szCs w:val="24"/>
          <w:lang w:val="en-US" w:eastAsia="zh-CN"/>
        </w:rPr>
        <w:t xml:space="preserve"> P. Outcome benefit of intensive insulin therapy in the critically ill: Insulin dose versus glycemic control. </w:t>
      </w:r>
      <w:proofErr w:type="spellStart"/>
      <w:r w:rsidRPr="00311BDF">
        <w:rPr>
          <w:rFonts w:ascii="Book Antiqua" w:eastAsia="宋体" w:hAnsi="Book Antiqua" w:cs="宋体"/>
          <w:i/>
          <w:iCs/>
          <w:sz w:val="24"/>
          <w:szCs w:val="24"/>
          <w:lang w:val="en-US" w:eastAsia="zh-CN"/>
        </w:rPr>
        <w:t>Crit</w:t>
      </w:r>
      <w:proofErr w:type="spellEnd"/>
      <w:r w:rsidRPr="00311BDF">
        <w:rPr>
          <w:rFonts w:ascii="Book Antiqua" w:eastAsia="宋体" w:hAnsi="Book Antiqua" w:cs="宋体"/>
          <w:i/>
          <w:iCs/>
          <w:sz w:val="24"/>
          <w:szCs w:val="24"/>
          <w:lang w:val="en-US" w:eastAsia="zh-CN"/>
        </w:rPr>
        <w:t xml:space="preserve"> Care Med</w:t>
      </w:r>
      <w:r w:rsidRPr="00311BDF">
        <w:rPr>
          <w:rFonts w:ascii="Book Antiqua" w:eastAsia="宋体" w:hAnsi="Book Antiqua" w:cs="宋体"/>
          <w:sz w:val="24"/>
          <w:szCs w:val="24"/>
          <w:lang w:val="en-US" w:eastAsia="zh-CN"/>
        </w:rPr>
        <w:t xml:space="preserve"> 2003; </w:t>
      </w:r>
      <w:r w:rsidRPr="00311BDF">
        <w:rPr>
          <w:rFonts w:ascii="Book Antiqua" w:eastAsia="宋体" w:hAnsi="Book Antiqua" w:cs="宋体"/>
          <w:b/>
          <w:bCs/>
          <w:sz w:val="24"/>
          <w:szCs w:val="24"/>
          <w:lang w:val="en-US" w:eastAsia="zh-CN"/>
        </w:rPr>
        <w:t>31</w:t>
      </w:r>
      <w:r w:rsidRPr="00311BDF">
        <w:rPr>
          <w:rFonts w:ascii="Book Antiqua" w:eastAsia="宋体" w:hAnsi="Book Antiqua" w:cs="宋体"/>
          <w:sz w:val="24"/>
          <w:szCs w:val="24"/>
          <w:lang w:val="en-US" w:eastAsia="zh-CN"/>
        </w:rPr>
        <w:t>: 359-366 [PMID: 12576937 DOI: 10.1097/01.CCM.0000045568.12881.10]</w:t>
      </w:r>
    </w:p>
    <w:p w:rsidR="00311BDF" w:rsidRPr="00311BDF" w:rsidRDefault="00311BDF" w:rsidP="00311BDF">
      <w:pPr>
        <w:spacing w:after="0" w:line="360" w:lineRule="auto"/>
        <w:jc w:val="both"/>
        <w:rPr>
          <w:rFonts w:ascii="Book Antiqua" w:eastAsia="宋体" w:hAnsi="Book Antiqua" w:cs="宋体"/>
          <w:sz w:val="24"/>
          <w:szCs w:val="24"/>
          <w:lang w:val="en-US" w:eastAsia="zh-CN"/>
        </w:rPr>
      </w:pPr>
      <w:r w:rsidRPr="00311BDF">
        <w:rPr>
          <w:rFonts w:ascii="Book Antiqua" w:eastAsia="宋体" w:hAnsi="Book Antiqua" w:cs="宋体"/>
          <w:sz w:val="24"/>
          <w:szCs w:val="24"/>
          <w:lang w:val="en-US" w:eastAsia="zh-CN"/>
        </w:rPr>
        <w:t xml:space="preserve">7 </w:t>
      </w:r>
      <w:r w:rsidRPr="00311BDF">
        <w:rPr>
          <w:rFonts w:ascii="Book Antiqua" w:hAnsi="Book Antiqua" w:cs="Times New Roman"/>
          <w:b/>
          <w:noProof/>
          <w:sz w:val="24"/>
          <w:szCs w:val="24"/>
        </w:rPr>
        <w:t>Tamez-Pérez HE</w:t>
      </w:r>
      <w:r w:rsidRPr="00311BDF">
        <w:rPr>
          <w:rFonts w:ascii="Book Antiqua" w:hAnsi="Book Antiqua" w:cs="Times New Roman"/>
          <w:noProof/>
          <w:sz w:val="24"/>
          <w:szCs w:val="24"/>
        </w:rPr>
        <w:t>, Quintanilla-Flores DL, Proskauer-Peña SL,</w:t>
      </w:r>
      <w:r w:rsidRPr="00311BDF">
        <w:rPr>
          <w:rFonts w:ascii="Book Antiqua" w:hAnsi="Book Antiqua" w:cs="Times New Roman"/>
          <w:sz w:val="24"/>
          <w:szCs w:val="24"/>
        </w:rPr>
        <w:t xml:space="preserve"> </w:t>
      </w:r>
      <w:r w:rsidRPr="00311BDF">
        <w:rPr>
          <w:rFonts w:ascii="Book Antiqua" w:hAnsi="Book Antiqua" w:cs="Times New Roman"/>
          <w:noProof/>
          <w:sz w:val="24"/>
          <w:szCs w:val="24"/>
        </w:rPr>
        <w:t>González-González JG, Hernández-Coria MI, Garza-Garza LA, Tamez-Peña AL</w:t>
      </w:r>
      <w:r w:rsidRPr="00311BDF">
        <w:rPr>
          <w:rFonts w:ascii="Book Antiqua" w:hAnsi="Book Antiqua" w:cs="Times New Roman"/>
          <w:sz w:val="24"/>
          <w:szCs w:val="24"/>
          <w:lang w:eastAsia="zh-CN"/>
        </w:rPr>
        <w:t>.</w:t>
      </w:r>
      <w:r w:rsidRPr="00311BDF">
        <w:rPr>
          <w:rFonts w:ascii="Book Antiqua" w:hAnsi="Book Antiqua" w:cs="Times New Roman"/>
          <w:b/>
          <w:noProof/>
          <w:sz w:val="24"/>
          <w:szCs w:val="24"/>
        </w:rPr>
        <w:t xml:space="preserve"> </w:t>
      </w:r>
      <w:r w:rsidRPr="00311BDF">
        <w:rPr>
          <w:rFonts w:ascii="Book Antiqua" w:eastAsia="宋体" w:hAnsi="Book Antiqua" w:cs="宋体"/>
          <w:sz w:val="24"/>
          <w:szCs w:val="24"/>
          <w:lang w:val="en-US" w:eastAsia="zh-CN"/>
        </w:rPr>
        <w:t xml:space="preserve">Inpatient hyperglycemia: Clinical management needs in teaching hospital. J </w:t>
      </w:r>
      <w:proofErr w:type="spellStart"/>
      <w:r w:rsidRPr="00311BDF">
        <w:rPr>
          <w:rFonts w:ascii="Book Antiqua" w:eastAsia="宋体" w:hAnsi="Book Antiqua" w:cs="宋体"/>
          <w:sz w:val="24"/>
          <w:szCs w:val="24"/>
          <w:lang w:val="en-US" w:eastAsia="zh-CN"/>
        </w:rPr>
        <w:t>Clin</w:t>
      </w:r>
      <w:proofErr w:type="spellEnd"/>
      <w:r w:rsidRPr="00311BDF">
        <w:rPr>
          <w:rFonts w:ascii="Book Antiqua" w:eastAsia="宋体" w:hAnsi="Book Antiqua" w:cs="宋体"/>
          <w:sz w:val="24"/>
          <w:szCs w:val="24"/>
          <w:lang w:val="en-US" w:eastAsia="zh-CN"/>
        </w:rPr>
        <w:t xml:space="preserve"> </w:t>
      </w:r>
      <w:proofErr w:type="spellStart"/>
      <w:r w:rsidRPr="00311BDF">
        <w:rPr>
          <w:rFonts w:ascii="Book Antiqua" w:eastAsia="宋体" w:hAnsi="Book Antiqua" w:cs="宋体"/>
          <w:sz w:val="24"/>
          <w:szCs w:val="24"/>
          <w:lang w:val="en-US" w:eastAsia="zh-CN"/>
        </w:rPr>
        <w:t>Transl</w:t>
      </w:r>
      <w:proofErr w:type="spellEnd"/>
      <w:r w:rsidRPr="00311BDF">
        <w:rPr>
          <w:rFonts w:ascii="Book Antiqua" w:eastAsia="宋体" w:hAnsi="Book Antiqua" w:cs="宋体"/>
          <w:sz w:val="24"/>
          <w:szCs w:val="24"/>
          <w:lang w:val="en-US" w:eastAsia="zh-CN"/>
        </w:rPr>
        <w:t xml:space="preserve"> </w:t>
      </w:r>
      <w:proofErr w:type="spellStart"/>
      <w:r w:rsidRPr="00311BDF">
        <w:rPr>
          <w:rFonts w:ascii="Book Antiqua" w:eastAsia="宋体" w:hAnsi="Book Antiqua" w:cs="宋体"/>
          <w:sz w:val="24"/>
          <w:szCs w:val="24"/>
          <w:lang w:val="en-US" w:eastAsia="zh-CN"/>
        </w:rPr>
        <w:t>Endocrinol</w:t>
      </w:r>
      <w:proofErr w:type="spellEnd"/>
      <w:r w:rsidRPr="00311BDF">
        <w:rPr>
          <w:rFonts w:ascii="Book Antiqua" w:eastAsia="宋体" w:hAnsi="Book Antiqua" w:cs="宋体"/>
          <w:sz w:val="24"/>
          <w:szCs w:val="24"/>
          <w:lang w:val="en-US" w:eastAsia="zh-CN"/>
        </w:rPr>
        <w:t xml:space="preserve"> 2014; </w:t>
      </w:r>
      <w:r w:rsidRPr="00311BDF">
        <w:rPr>
          <w:rFonts w:ascii="Book Antiqua" w:eastAsia="宋体" w:hAnsi="Book Antiqua" w:cs="宋体"/>
          <w:b/>
          <w:sz w:val="24"/>
          <w:szCs w:val="24"/>
          <w:lang w:val="en-US" w:eastAsia="zh-CN"/>
        </w:rPr>
        <w:t>1</w:t>
      </w:r>
      <w:r w:rsidR="00400802">
        <w:rPr>
          <w:rFonts w:ascii="Book Antiqua" w:eastAsia="宋体" w:hAnsi="Book Antiqua" w:cs="宋体" w:hint="eastAsia"/>
          <w:sz w:val="24"/>
          <w:szCs w:val="24"/>
          <w:lang w:val="en-US" w:eastAsia="zh-CN"/>
        </w:rPr>
        <w:t>:</w:t>
      </w:r>
      <w:r w:rsidRPr="00311BDF">
        <w:rPr>
          <w:rFonts w:ascii="Book Antiqua" w:eastAsia="宋体" w:hAnsi="Book Antiqua" w:cs="宋体"/>
          <w:sz w:val="24"/>
          <w:szCs w:val="24"/>
          <w:lang w:val="en-US" w:eastAsia="zh-CN"/>
        </w:rPr>
        <w:t xml:space="preserve"> 176-178 [DOI: 10.1016/j.jcte.2014.09.004]</w:t>
      </w:r>
    </w:p>
    <w:p w:rsidR="00311BDF" w:rsidRPr="00311BDF" w:rsidRDefault="00311BDF" w:rsidP="00311BDF">
      <w:pPr>
        <w:spacing w:after="0" w:line="360" w:lineRule="auto"/>
        <w:jc w:val="both"/>
        <w:rPr>
          <w:rFonts w:ascii="Book Antiqua" w:eastAsia="宋体" w:hAnsi="Book Antiqua" w:cs="宋体"/>
          <w:sz w:val="24"/>
          <w:szCs w:val="24"/>
          <w:lang w:val="en-US" w:eastAsia="zh-CN"/>
        </w:rPr>
      </w:pPr>
      <w:r w:rsidRPr="00311BDF">
        <w:rPr>
          <w:rFonts w:ascii="Book Antiqua" w:eastAsia="宋体" w:hAnsi="Book Antiqua" w:cs="宋体"/>
          <w:sz w:val="24"/>
          <w:szCs w:val="24"/>
          <w:lang w:val="en-US" w:eastAsia="zh-CN"/>
        </w:rPr>
        <w:t xml:space="preserve">8 </w:t>
      </w:r>
      <w:proofErr w:type="spellStart"/>
      <w:r w:rsidRPr="00311BDF">
        <w:rPr>
          <w:rFonts w:ascii="Book Antiqua" w:eastAsia="宋体" w:hAnsi="Book Antiqua" w:cs="宋体"/>
          <w:b/>
          <w:bCs/>
          <w:sz w:val="24"/>
          <w:szCs w:val="24"/>
          <w:lang w:val="en-US" w:eastAsia="zh-CN"/>
        </w:rPr>
        <w:t>Umpierrez</w:t>
      </w:r>
      <w:proofErr w:type="spellEnd"/>
      <w:r w:rsidRPr="00311BDF">
        <w:rPr>
          <w:rFonts w:ascii="Book Antiqua" w:eastAsia="宋体" w:hAnsi="Book Antiqua" w:cs="宋体"/>
          <w:b/>
          <w:bCs/>
          <w:sz w:val="24"/>
          <w:szCs w:val="24"/>
          <w:lang w:val="en-US" w:eastAsia="zh-CN"/>
        </w:rPr>
        <w:t xml:space="preserve"> GE</w:t>
      </w:r>
      <w:r w:rsidRPr="00311BDF">
        <w:rPr>
          <w:rFonts w:ascii="Book Antiqua" w:eastAsia="宋体" w:hAnsi="Book Antiqua" w:cs="宋体"/>
          <w:sz w:val="24"/>
          <w:szCs w:val="24"/>
          <w:lang w:val="en-US" w:eastAsia="zh-CN"/>
        </w:rPr>
        <w:t xml:space="preserve">, Smiley D, </w:t>
      </w:r>
      <w:proofErr w:type="spellStart"/>
      <w:r w:rsidRPr="00311BDF">
        <w:rPr>
          <w:rFonts w:ascii="Book Antiqua" w:eastAsia="宋体" w:hAnsi="Book Antiqua" w:cs="宋体"/>
          <w:sz w:val="24"/>
          <w:szCs w:val="24"/>
          <w:lang w:val="en-US" w:eastAsia="zh-CN"/>
        </w:rPr>
        <w:t>Zisman</w:t>
      </w:r>
      <w:proofErr w:type="spellEnd"/>
      <w:r w:rsidRPr="00311BDF">
        <w:rPr>
          <w:rFonts w:ascii="Book Antiqua" w:eastAsia="宋体" w:hAnsi="Book Antiqua" w:cs="宋体"/>
          <w:sz w:val="24"/>
          <w:szCs w:val="24"/>
          <w:lang w:val="en-US" w:eastAsia="zh-CN"/>
        </w:rPr>
        <w:t xml:space="preserve"> A, </w:t>
      </w:r>
      <w:proofErr w:type="spellStart"/>
      <w:r w:rsidRPr="00311BDF">
        <w:rPr>
          <w:rFonts w:ascii="Book Antiqua" w:eastAsia="宋体" w:hAnsi="Book Antiqua" w:cs="宋体"/>
          <w:sz w:val="24"/>
          <w:szCs w:val="24"/>
          <w:lang w:val="en-US" w:eastAsia="zh-CN"/>
        </w:rPr>
        <w:t>Prieto</w:t>
      </w:r>
      <w:proofErr w:type="spellEnd"/>
      <w:r w:rsidRPr="00311BDF">
        <w:rPr>
          <w:rFonts w:ascii="Book Antiqua" w:eastAsia="宋体" w:hAnsi="Book Antiqua" w:cs="宋体"/>
          <w:sz w:val="24"/>
          <w:szCs w:val="24"/>
          <w:lang w:val="en-US" w:eastAsia="zh-CN"/>
        </w:rPr>
        <w:t xml:space="preserve"> LM, Palacio A, </w:t>
      </w:r>
      <w:proofErr w:type="spellStart"/>
      <w:r w:rsidRPr="00311BDF">
        <w:rPr>
          <w:rFonts w:ascii="Book Antiqua" w:eastAsia="宋体" w:hAnsi="Book Antiqua" w:cs="宋体"/>
          <w:sz w:val="24"/>
          <w:szCs w:val="24"/>
          <w:lang w:val="en-US" w:eastAsia="zh-CN"/>
        </w:rPr>
        <w:t>Ceron</w:t>
      </w:r>
      <w:proofErr w:type="spellEnd"/>
      <w:r w:rsidRPr="00311BDF">
        <w:rPr>
          <w:rFonts w:ascii="Book Antiqua" w:eastAsia="宋体" w:hAnsi="Book Antiqua" w:cs="宋体"/>
          <w:sz w:val="24"/>
          <w:szCs w:val="24"/>
          <w:lang w:val="en-US" w:eastAsia="zh-CN"/>
        </w:rPr>
        <w:t xml:space="preserve"> M, </w:t>
      </w:r>
      <w:proofErr w:type="spellStart"/>
      <w:r w:rsidRPr="00311BDF">
        <w:rPr>
          <w:rFonts w:ascii="Book Antiqua" w:eastAsia="宋体" w:hAnsi="Book Antiqua" w:cs="宋体"/>
          <w:sz w:val="24"/>
          <w:szCs w:val="24"/>
          <w:lang w:val="en-US" w:eastAsia="zh-CN"/>
        </w:rPr>
        <w:t>Puig</w:t>
      </w:r>
      <w:proofErr w:type="spellEnd"/>
      <w:r w:rsidRPr="00311BDF">
        <w:rPr>
          <w:rFonts w:ascii="Book Antiqua" w:eastAsia="宋体" w:hAnsi="Book Antiqua" w:cs="宋体"/>
          <w:sz w:val="24"/>
          <w:szCs w:val="24"/>
          <w:lang w:val="en-US" w:eastAsia="zh-CN"/>
        </w:rPr>
        <w:t xml:space="preserve"> A, Mejia R. Randomized study of basal-bolus insulin therapy in the inpatient </w:t>
      </w:r>
      <w:r w:rsidRPr="00311BDF">
        <w:rPr>
          <w:rFonts w:ascii="Book Antiqua" w:eastAsia="宋体" w:hAnsi="Book Antiqua" w:cs="宋体"/>
          <w:sz w:val="24"/>
          <w:szCs w:val="24"/>
          <w:lang w:val="en-US" w:eastAsia="zh-CN"/>
        </w:rPr>
        <w:lastRenderedPageBreak/>
        <w:t xml:space="preserve">management of patients with type 2 diabetes (RABBIT 2 trial). </w:t>
      </w:r>
      <w:r w:rsidRPr="00311BDF">
        <w:rPr>
          <w:rFonts w:ascii="Book Antiqua" w:eastAsia="宋体" w:hAnsi="Book Antiqua" w:cs="宋体"/>
          <w:i/>
          <w:iCs/>
          <w:sz w:val="24"/>
          <w:szCs w:val="24"/>
          <w:lang w:val="en-US" w:eastAsia="zh-CN"/>
        </w:rPr>
        <w:t>Diabetes Care</w:t>
      </w:r>
      <w:r w:rsidRPr="00311BDF">
        <w:rPr>
          <w:rFonts w:ascii="Book Antiqua" w:eastAsia="宋体" w:hAnsi="Book Antiqua" w:cs="宋体"/>
          <w:sz w:val="24"/>
          <w:szCs w:val="24"/>
          <w:lang w:val="en-US" w:eastAsia="zh-CN"/>
        </w:rPr>
        <w:t xml:space="preserve"> 2007; </w:t>
      </w:r>
      <w:r w:rsidRPr="00311BDF">
        <w:rPr>
          <w:rFonts w:ascii="Book Antiqua" w:eastAsia="宋体" w:hAnsi="Book Antiqua" w:cs="宋体"/>
          <w:b/>
          <w:bCs/>
          <w:sz w:val="24"/>
          <w:szCs w:val="24"/>
          <w:lang w:val="en-US" w:eastAsia="zh-CN"/>
        </w:rPr>
        <w:t>30</w:t>
      </w:r>
      <w:r w:rsidRPr="00311BDF">
        <w:rPr>
          <w:rFonts w:ascii="Book Antiqua" w:eastAsia="宋体" w:hAnsi="Book Antiqua" w:cs="宋体"/>
          <w:sz w:val="24"/>
          <w:szCs w:val="24"/>
          <w:lang w:val="en-US" w:eastAsia="zh-CN"/>
        </w:rPr>
        <w:t>: 2181-2186 [PMID: 17513708 DOI: 10.2337/dc07-0295]</w:t>
      </w:r>
    </w:p>
    <w:p w:rsidR="00311BDF" w:rsidRPr="00311BDF" w:rsidRDefault="00311BDF" w:rsidP="00311BDF">
      <w:pPr>
        <w:spacing w:after="0" w:line="360" w:lineRule="auto"/>
        <w:jc w:val="both"/>
        <w:rPr>
          <w:rFonts w:ascii="Book Antiqua" w:eastAsia="宋体" w:hAnsi="Book Antiqua" w:cs="宋体"/>
          <w:sz w:val="24"/>
          <w:szCs w:val="24"/>
          <w:lang w:val="en-US" w:eastAsia="zh-CN"/>
        </w:rPr>
      </w:pPr>
      <w:r w:rsidRPr="00311BDF">
        <w:rPr>
          <w:rFonts w:ascii="Book Antiqua" w:eastAsia="宋体" w:hAnsi="Book Antiqua" w:cs="宋体"/>
          <w:sz w:val="24"/>
          <w:szCs w:val="24"/>
          <w:lang w:val="en-US" w:eastAsia="zh-CN"/>
        </w:rPr>
        <w:t xml:space="preserve">9 </w:t>
      </w:r>
      <w:proofErr w:type="spellStart"/>
      <w:r w:rsidRPr="00311BDF">
        <w:rPr>
          <w:rFonts w:ascii="Book Antiqua" w:eastAsia="宋体" w:hAnsi="Book Antiqua" w:cs="宋体"/>
          <w:b/>
          <w:bCs/>
          <w:sz w:val="24"/>
          <w:szCs w:val="24"/>
          <w:lang w:val="en-US" w:eastAsia="zh-CN"/>
        </w:rPr>
        <w:t>Umpierrez</w:t>
      </w:r>
      <w:proofErr w:type="spellEnd"/>
      <w:r w:rsidRPr="00311BDF">
        <w:rPr>
          <w:rFonts w:ascii="Book Antiqua" w:eastAsia="宋体" w:hAnsi="Book Antiqua" w:cs="宋体"/>
          <w:b/>
          <w:bCs/>
          <w:sz w:val="24"/>
          <w:szCs w:val="24"/>
          <w:lang w:val="en-US" w:eastAsia="zh-CN"/>
        </w:rPr>
        <w:t xml:space="preserve"> GE</w:t>
      </w:r>
      <w:r w:rsidRPr="00311BDF">
        <w:rPr>
          <w:rFonts w:ascii="Book Antiqua" w:eastAsia="宋体" w:hAnsi="Book Antiqua" w:cs="宋体"/>
          <w:sz w:val="24"/>
          <w:szCs w:val="24"/>
          <w:lang w:val="en-US" w:eastAsia="zh-CN"/>
        </w:rPr>
        <w:t xml:space="preserve">, </w:t>
      </w:r>
      <w:proofErr w:type="spellStart"/>
      <w:r w:rsidRPr="00311BDF">
        <w:rPr>
          <w:rFonts w:ascii="Book Antiqua" w:eastAsia="宋体" w:hAnsi="Book Antiqua" w:cs="宋体"/>
          <w:sz w:val="24"/>
          <w:szCs w:val="24"/>
          <w:lang w:val="en-US" w:eastAsia="zh-CN"/>
        </w:rPr>
        <w:t>Hor</w:t>
      </w:r>
      <w:proofErr w:type="spellEnd"/>
      <w:r w:rsidRPr="00311BDF">
        <w:rPr>
          <w:rFonts w:ascii="Book Antiqua" w:eastAsia="宋体" w:hAnsi="Book Antiqua" w:cs="宋体"/>
          <w:sz w:val="24"/>
          <w:szCs w:val="24"/>
          <w:lang w:val="en-US" w:eastAsia="zh-CN"/>
        </w:rPr>
        <w:t xml:space="preserve"> T, Smiley D, </w:t>
      </w:r>
      <w:proofErr w:type="spellStart"/>
      <w:r w:rsidRPr="00311BDF">
        <w:rPr>
          <w:rFonts w:ascii="Book Antiqua" w:eastAsia="宋体" w:hAnsi="Book Antiqua" w:cs="宋体"/>
          <w:sz w:val="24"/>
          <w:szCs w:val="24"/>
          <w:lang w:val="en-US" w:eastAsia="zh-CN"/>
        </w:rPr>
        <w:t>Temponi</w:t>
      </w:r>
      <w:proofErr w:type="spellEnd"/>
      <w:r w:rsidRPr="00311BDF">
        <w:rPr>
          <w:rFonts w:ascii="Book Antiqua" w:eastAsia="宋体" w:hAnsi="Book Antiqua" w:cs="宋体"/>
          <w:sz w:val="24"/>
          <w:szCs w:val="24"/>
          <w:lang w:val="en-US" w:eastAsia="zh-CN"/>
        </w:rPr>
        <w:t xml:space="preserve"> A, </w:t>
      </w:r>
      <w:proofErr w:type="spellStart"/>
      <w:r w:rsidRPr="00311BDF">
        <w:rPr>
          <w:rFonts w:ascii="Book Antiqua" w:eastAsia="宋体" w:hAnsi="Book Antiqua" w:cs="宋体"/>
          <w:sz w:val="24"/>
          <w:szCs w:val="24"/>
          <w:lang w:val="en-US" w:eastAsia="zh-CN"/>
        </w:rPr>
        <w:t>Umpierrez</w:t>
      </w:r>
      <w:proofErr w:type="spellEnd"/>
      <w:r w:rsidRPr="00311BDF">
        <w:rPr>
          <w:rFonts w:ascii="Book Antiqua" w:eastAsia="宋体" w:hAnsi="Book Antiqua" w:cs="宋体"/>
          <w:sz w:val="24"/>
          <w:szCs w:val="24"/>
          <w:lang w:val="en-US" w:eastAsia="zh-CN"/>
        </w:rPr>
        <w:t xml:space="preserve"> D, </w:t>
      </w:r>
      <w:proofErr w:type="spellStart"/>
      <w:r w:rsidRPr="00311BDF">
        <w:rPr>
          <w:rFonts w:ascii="Book Antiqua" w:eastAsia="宋体" w:hAnsi="Book Antiqua" w:cs="宋体"/>
          <w:sz w:val="24"/>
          <w:szCs w:val="24"/>
          <w:lang w:val="en-US" w:eastAsia="zh-CN"/>
        </w:rPr>
        <w:t>Ceron</w:t>
      </w:r>
      <w:proofErr w:type="spellEnd"/>
      <w:r w:rsidRPr="00311BDF">
        <w:rPr>
          <w:rFonts w:ascii="Book Antiqua" w:eastAsia="宋体" w:hAnsi="Book Antiqua" w:cs="宋体"/>
          <w:sz w:val="24"/>
          <w:szCs w:val="24"/>
          <w:lang w:val="en-US" w:eastAsia="zh-CN"/>
        </w:rPr>
        <w:t xml:space="preserve"> M, Munoz C, Newton C, </w:t>
      </w:r>
      <w:proofErr w:type="spellStart"/>
      <w:r w:rsidRPr="00311BDF">
        <w:rPr>
          <w:rFonts w:ascii="Book Antiqua" w:eastAsia="宋体" w:hAnsi="Book Antiqua" w:cs="宋体"/>
          <w:sz w:val="24"/>
          <w:szCs w:val="24"/>
          <w:lang w:val="en-US" w:eastAsia="zh-CN"/>
        </w:rPr>
        <w:t>Peng</w:t>
      </w:r>
      <w:proofErr w:type="spellEnd"/>
      <w:r w:rsidRPr="00311BDF">
        <w:rPr>
          <w:rFonts w:ascii="Book Antiqua" w:eastAsia="宋体" w:hAnsi="Book Antiqua" w:cs="宋体"/>
          <w:sz w:val="24"/>
          <w:szCs w:val="24"/>
          <w:lang w:val="en-US" w:eastAsia="zh-CN"/>
        </w:rPr>
        <w:t xml:space="preserve"> L, Baldwin D. Comparison of inpatient insulin regimens with </w:t>
      </w:r>
      <w:proofErr w:type="spellStart"/>
      <w:r w:rsidRPr="00311BDF">
        <w:rPr>
          <w:rFonts w:ascii="Book Antiqua" w:eastAsia="宋体" w:hAnsi="Book Antiqua" w:cs="宋体"/>
          <w:sz w:val="24"/>
          <w:szCs w:val="24"/>
          <w:lang w:val="en-US" w:eastAsia="zh-CN"/>
        </w:rPr>
        <w:t>detemir</w:t>
      </w:r>
      <w:proofErr w:type="spellEnd"/>
      <w:r w:rsidRPr="00311BDF">
        <w:rPr>
          <w:rFonts w:ascii="Book Antiqua" w:eastAsia="宋体" w:hAnsi="Book Antiqua" w:cs="宋体"/>
          <w:sz w:val="24"/>
          <w:szCs w:val="24"/>
          <w:lang w:val="en-US" w:eastAsia="zh-CN"/>
        </w:rPr>
        <w:t xml:space="preserve"> plus </w:t>
      </w:r>
      <w:proofErr w:type="spellStart"/>
      <w:r w:rsidRPr="00311BDF">
        <w:rPr>
          <w:rFonts w:ascii="Book Antiqua" w:eastAsia="宋体" w:hAnsi="Book Antiqua" w:cs="宋体"/>
          <w:sz w:val="24"/>
          <w:szCs w:val="24"/>
          <w:lang w:val="en-US" w:eastAsia="zh-CN"/>
        </w:rPr>
        <w:t>aspart</w:t>
      </w:r>
      <w:proofErr w:type="spellEnd"/>
      <w:r w:rsidRPr="00311BDF">
        <w:rPr>
          <w:rFonts w:ascii="Book Antiqua" w:eastAsia="宋体" w:hAnsi="Book Antiqua" w:cs="宋体"/>
          <w:sz w:val="24"/>
          <w:szCs w:val="24"/>
          <w:lang w:val="en-US" w:eastAsia="zh-CN"/>
        </w:rPr>
        <w:t xml:space="preserve"> versus neutral protamine </w:t>
      </w:r>
      <w:proofErr w:type="spellStart"/>
      <w:r w:rsidRPr="00311BDF">
        <w:rPr>
          <w:rFonts w:ascii="Book Antiqua" w:eastAsia="宋体" w:hAnsi="Book Antiqua" w:cs="宋体"/>
          <w:sz w:val="24"/>
          <w:szCs w:val="24"/>
          <w:lang w:val="en-US" w:eastAsia="zh-CN"/>
        </w:rPr>
        <w:t>hagedorn</w:t>
      </w:r>
      <w:proofErr w:type="spellEnd"/>
      <w:r w:rsidRPr="00311BDF">
        <w:rPr>
          <w:rFonts w:ascii="Book Antiqua" w:eastAsia="宋体" w:hAnsi="Book Antiqua" w:cs="宋体"/>
          <w:sz w:val="24"/>
          <w:szCs w:val="24"/>
          <w:lang w:val="en-US" w:eastAsia="zh-CN"/>
        </w:rPr>
        <w:t xml:space="preserve"> plus regular in medical patients with type 2 diabetes. </w:t>
      </w:r>
      <w:r w:rsidRPr="00311BDF">
        <w:rPr>
          <w:rFonts w:ascii="Book Antiqua" w:eastAsia="宋体" w:hAnsi="Book Antiqua" w:cs="宋体"/>
          <w:i/>
          <w:iCs/>
          <w:sz w:val="24"/>
          <w:szCs w:val="24"/>
          <w:lang w:val="en-US" w:eastAsia="zh-CN"/>
        </w:rPr>
        <w:t xml:space="preserve">J </w:t>
      </w:r>
      <w:proofErr w:type="spellStart"/>
      <w:r w:rsidRPr="00311BDF">
        <w:rPr>
          <w:rFonts w:ascii="Book Antiqua" w:eastAsia="宋体" w:hAnsi="Book Antiqua" w:cs="宋体"/>
          <w:i/>
          <w:iCs/>
          <w:sz w:val="24"/>
          <w:szCs w:val="24"/>
          <w:lang w:val="en-US" w:eastAsia="zh-CN"/>
        </w:rPr>
        <w:t>Clin</w:t>
      </w:r>
      <w:proofErr w:type="spellEnd"/>
      <w:r w:rsidRPr="00311BDF">
        <w:rPr>
          <w:rFonts w:ascii="Book Antiqua" w:eastAsia="宋体" w:hAnsi="Book Antiqua" w:cs="宋体"/>
          <w:i/>
          <w:iCs/>
          <w:sz w:val="24"/>
          <w:szCs w:val="24"/>
          <w:lang w:val="en-US" w:eastAsia="zh-CN"/>
        </w:rPr>
        <w:t xml:space="preserve"> </w:t>
      </w:r>
      <w:proofErr w:type="spellStart"/>
      <w:r w:rsidRPr="00311BDF">
        <w:rPr>
          <w:rFonts w:ascii="Book Antiqua" w:eastAsia="宋体" w:hAnsi="Book Antiqua" w:cs="宋体"/>
          <w:i/>
          <w:iCs/>
          <w:sz w:val="24"/>
          <w:szCs w:val="24"/>
          <w:lang w:val="en-US" w:eastAsia="zh-CN"/>
        </w:rPr>
        <w:t>Endocrinol</w:t>
      </w:r>
      <w:proofErr w:type="spellEnd"/>
      <w:r w:rsidRPr="00311BDF">
        <w:rPr>
          <w:rFonts w:ascii="Book Antiqua" w:eastAsia="宋体" w:hAnsi="Book Antiqua" w:cs="宋体"/>
          <w:i/>
          <w:iCs/>
          <w:sz w:val="24"/>
          <w:szCs w:val="24"/>
          <w:lang w:val="en-US" w:eastAsia="zh-CN"/>
        </w:rPr>
        <w:t xml:space="preserve"> </w:t>
      </w:r>
      <w:proofErr w:type="spellStart"/>
      <w:r w:rsidRPr="00311BDF">
        <w:rPr>
          <w:rFonts w:ascii="Book Antiqua" w:eastAsia="宋体" w:hAnsi="Book Antiqua" w:cs="宋体"/>
          <w:i/>
          <w:iCs/>
          <w:sz w:val="24"/>
          <w:szCs w:val="24"/>
          <w:lang w:val="en-US" w:eastAsia="zh-CN"/>
        </w:rPr>
        <w:t>Metab</w:t>
      </w:r>
      <w:proofErr w:type="spellEnd"/>
      <w:r w:rsidRPr="00311BDF">
        <w:rPr>
          <w:rFonts w:ascii="Book Antiqua" w:eastAsia="宋体" w:hAnsi="Book Antiqua" w:cs="宋体"/>
          <w:sz w:val="24"/>
          <w:szCs w:val="24"/>
          <w:lang w:val="en-US" w:eastAsia="zh-CN"/>
        </w:rPr>
        <w:t xml:space="preserve"> 2009; </w:t>
      </w:r>
      <w:r w:rsidRPr="00311BDF">
        <w:rPr>
          <w:rFonts w:ascii="Book Antiqua" w:eastAsia="宋体" w:hAnsi="Book Antiqua" w:cs="宋体"/>
          <w:b/>
          <w:bCs/>
          <w:sz w:val="24"/>
          <w:szCs w:val="24"/>
          <w:lang w:val="en-US" w:eastAsia="zh-CN"/>
        </w:rPr>
        <w:t>94</w:t>
      </w:r>
      <w:r w:rsidRPr="00311BDF">
        <w:rPr>
          <w:rFonts w:ascii="Book Antiqua" w:eastAsia="宋体" w:hAnsi="Book Antiqua" w:cs="宋体"/>
          <w:sz w:val="24"/>
          <w:szCs w:val="24"/>
          <w:lang w:val="en-US" w:eastAsia="zh-CN"/>
        </w:rPr>
        <w:t>: 564-569 [PMID: 19017758 DOI: 10.1210/jc.2008-1441]</w:t>
      </w:r>
    </w:p>
    <w:p w:rsidR="00311BDF" w:rsidRPr="00311BDF" w:rsidRDefault="00311BDF" w:rsidP="00311BDF">
      <w:pPr>
        <w:spacing w:after="0" w:line="360" w:lineRule="auto"/>
        <w:jc w:val="both"/>
        <w:rPr>
          <w:rFonts w:ascii="Book Antiqua" w:eastAsia="宋体" w:hAnsi="Book Antiqua" w:cs="宋体"/>
          <w:sz w:val="24"/>
          <w:szCs w:val="24"/>
          <w:lang w:val="en-US" w:eastAsia="zh-CN"/>
        </w:rPr>
      </w:pPr>
      <w:r w:rsidRPr="00311BDF">
        <w:rPr>
          <w:rFonts w:ascii="Book Antiqua" w:eastAsia="宋体" w:hAnsi="Book Antiqua" w:cs="宋体"/>
          <w:sz w:val="24"/>
          <w:szCs w:val="24"/>
          <w:lang w:val="en-US" w:eastAsia="zh-CN"/>
        </w:rPr>
        <w:t xml:space="preserve">10 </w:t>
      </w:r>
      <w:proofErr w:type="spellStart"/>
      <w:r w:rsidRPr="00311BDF">
        <w:rPr>
          <w:rFonts w:ascii="Book Antiqua" w:eastAsia="宋体" w:hAnsi="Book Antiqua" w:cs="宋体"/>
          <w:b/>
          <w:bCs/>
          <w:sz w:val="24"/>
          <w:szCs w:val="24"/>
          <w:lang w:val="en-US" w:eastAsia="zh-CN"/>
        </w:rPr>
        <w:t>Bueno</w:t>
      </w:r>
      <w:proofErr w:type="spellEnd"/>
      <w:r w:rsidRPr="00311BDF">
        <w:rPr>
          <w:rFonts w:ascii="Book Antiqua" w:eastAsia="宋体" w:hAnsi="Book Antiqua" w:cs="宋体"/>
          <w:b/>
          <w:bCs/>
          <w:sz w:val="24"/>
          <w:szCs w:val="24"/>
          <w:lang w:val="en-US" w:eastAsia="zh-CN"/>
        </w:rPr>
        <w:t xml:space="preserve"> E</w:t>
      </w:r>
      <w:r w:rsidRPr="00311BDF">
        <w:rPr>
          <w:rFonts w:ascii="Book Antiqua" w:eastAsia="宋体" w:hAnsi="Book Antiqua" w:cs="宋体"/>
          <w:sz w:val="24"/>
          <w:szCs w:val="24"/>
          <w:lang w:val="en-US" w:eastAsia="zh-CN"/>
        </w:rPr>
        <w:t xml:space="preserve">, Benitez A, </w:t>
      </w:r>
      <w:proofErr w:type="spellStart"/>
      <w:r w:rsidRPr="00311BDF">
        <w:rPr>
          <w:rFonts w:ascii="Book Antiqua" w:eastAsia="宋体" w:hAnsi="Book Antiqua" w:cs="宋体"/>
          <w:sz w:val="24"/>
          <w:szCs w:val="24"/>
          <w:lang w:val="en-US" w:eastAsia="zh-CN"/>
        </w:rPr>
        <w:t>Rufinelli</w:t>
      </w:r>
      <w:proofErr w:type="spellEnd"/>
      <w:r w:rsidRPr="00311BDF">
        <w:rPr>
          <w:rFonts w:ascii="Book Antiqua" w:eastAsia="宋体" w:hAnsi="Book Antiqua" w:cs="宋体"/>
          <w:sz w:val="24"/>
          <w:szCs w:val="24"/>
          <w:lang w:val="en-US" w:eastAsia="zh-CN"/>
        </w:rPr>
        <w:t xml:space="preserve"> JV, </w:t>
      </w:r>
      <w:proofErr w:type="spellStart"/>
      <w:r w:rsidRPr="00311BDF">
        <w:rPr>
          <w:rFonts w:ascii="Book Antiqua" w:eastAsia="宋体" w:hAnsi="Book Antiqua" w:cs="宋体"/>
          <w:sz w:val="24"/>
          <w:szCs w:val="24"/>
          <w:lang w:val="en-US" w:eastAsia="zh-CN"/>
        </w:rPr>
        <w:t>Figueredo</w:t>
      </w:r>
      <w:proofErr w:type="spellEnd"/>
      <w:r w:rsidRPr="00311BDF">
        <w:rPr>
          <w:rFonts w:ascii="Book Antiqua" w:eastAsia="宋体" w:hAnsi="Book Antiqua" w:cs="宋体"/>
          <w:sz w:val="24"/>
          <w:szCs w:val="24"/>
          <w:lang w:val="en-US" w:eastAsia="zh-CN"/>
        </w:rPr>
        <w:t xml:space="preserve"> R, </w:t>
      </w:r>
      <w:proofErr w:type="spellStart"/>
      <w:r w:rsidRPr="00311BDF">
        <w:rPr>
          <w:rFonts w:ascii="Book Antiqua" w:eastAsia="宋体" w:hAnsi="Book Antiqua" w:cs="宋体"/>
          <w:sz w:val="24"/>
          <w:szCs w:val="24"/>
          <w:lang w:val="en-US" w:eastAsia="zh-CN"/>
        </w:rPr>
        <w:t>Alsina</w:t>
      </w:r>
      <w:proofErr w:type="spellEnd"/>
      <w:r w:rsidRPr="00311BDF">
        <w:rPr>
          <w:rFonts w:ascii="Book Antiqua" w:eastAsia="宋体" w:hAnsi="Book Antiqua" w:cs="宋体"/>
          <w:sz w:val="24"/>
          <w:szCs w:val="24"/>
          <w:lang w:val="en-US" w:eastAsia="zh-CN"/>
        </w:rPr>
        <w:t xml:space="preserve"> S, Ojeda A, </w:t>
      </w:r>
      <w:proofErr w:type="spellStart"/>
      <w:r w:rsidRPr="00311BDF">
        <w:rPr>
          <w:rFonts w:ascii="Book Antiqua" w:eastAsia="宋体" w:hAnsi="Book Antiqua" w:cs="宋体"/>
          <w:sz w:val="24"/>
          <w:szCs w:val="24"/>
          <w:lang w:val="en-US" w:eastAsia="zh-CN"/>
        </w:rPr>
        <w:t>Samudio</w:t>
      </w:r>
      <w:proofErr w:type="spellEnd"/>
      <w:r w:rsidRPr="00311BDF">
        <w:rPr>
          <w:rFonts w:ascii="Book Antiqua" w:eastAsia="宋体" w:hAnsi="Book Antiqua" w:cs="宋体"/>
          <w:sz w:val="24"/>
          <w:szCs w:val="24"/>
          <w:lang w:val="en-US" w:eastAsia="zh-CN"/>
        </w:rPr>
        <w:t xml:space="preserve"> S, </w:t>
      </w:r>
      <w:proofErr w:type="spellStart"/>
      <w:r w:rsidRPr="00311BDF">
        <w:rPr>
          <w:rFonts w:ascii="Book Antiqua" w:eastAsia="宋体" w:hAnsi="Book Antiqua" w:cs="宋体"/>
          <w:sz w:val="24"/>
          <w:szCs w:val="24"/>
          <w:lang w:val="en-US" w:eastAsia="zh-CN"/>
        </w:rPr>
        <w:t>Cáceres</w:t>
      </w:r>
      <w:proofErr w:type="spellEnd"/>
      <w:r w:rsidRPr="00311BDF">
        <w:rPr>
          <w:rFonts w:ascii="Book Antiqua" w:eastAsia="宋体" w:hAnsi="Book Antiqua" w:cs="宋体"/>
          <w:sz w:val="24"/>
          <w:szCs w:val="24"/>
          <w:lang w:val="en-US" w:eastAsia="zh-CN"/>
        </w:rPr>
        <w:t xml:space="preserve"> M, </w:t>
      </w:r>
      <w:proofErr w:type="spellStart"/>
      <w:r w:rsidRPr="00311BDF">
        <w:rPr>
          <w:rFonts w:ascii="Book Antiqua" w:eastAsia="宋体" w:hAnsi="Book Antiqua" w:cs="宋体"/>
          <w:sz w:val="24"/>
          <w:szCs w:val="24"/>
          <w:lang w:val="en-US" w:eastAsia="zh-CN"/>
        </w:rPr>
        <w:t>Argüello</w:t>
      </w:r>
      <w:proofErr w:type="spellEnd"/>
      <w:r w:rsidRPr="00311BDF">
        <w:rPr>
          <w:rFonts w:ascii="Book Antiqua" w:eastAsia="宋体" w:hAnsi="Book Antiqua" w:cs="宋体"/>
          <w:sz w:val="24"/>
          <w:szCs w:val="24"/>
          <w:lang w:val="en-US" w:eastAsia="zh-CN"/>
        </w:rPr>
        <w:t xml:space="preserve"> R, Romero F, </w:t>
      </w:r>
      <w:proofErr w:type="spellStart"/>
      <w:r w:rsidRPr="00311BDF">
        <w:rPr>
          <w:rFonts w:ascii="Book Antiqua" w:eastAsia="宋体" w:hAnsi="Book Antiqua" w:cs="宋体"/>
          <w:sz w:val="24"/>
          <w:szCs w:val="24"/>
          <w:lang w:val="en-US" w:eastAsia="zh-CN"/>
        </w:rPr>
        <w:t>Echagüe</w:t>
      </w:r>
      <w:proofErr w:type="spellEnd"/>
      <w:r w:rsidRPr="00311BDF">
        <w:rPr>
          <w:rFonts w:ascii="Book Antiqua" w:eastAsia="宋体" w:hAnsi="Book Antiqua" w:cs="宋体"/>
          <w:sz w:val="24"/>
          <w:szCs w:val="24"/>
          <w:lang w:val="en-US" w:eastAsia="zh-CN"/>
        </w:rPr>
        <w:t xml:space="preserve"> G, </w:t>
      </w:r>
      <w:proofErr w:type="spellStart"/>
      <w:r w:rsidRPr="00311BDF">
        <w:rPr>
          <w:rFonts w:ascii="Book Antiqua" w:eastAsia="宋体" w:hAnsi="Book Antiqua" w:cs="宋体"/>
          <w:sz w:val="24"/>
          <w:szCs w:val="24"/>
          <w:lang w:val="en-US" w:eastAsia="zh-CN"/>
        </w:rPr>
        <w:t>Pasquel</w:t>
      </w:r>
      <w:proofErr w:type="spellEnd"/>
      <w:r w:rsidRPr="00311BDF">
        <w:rPr>
          <w:rFonts w:ascii="Book Antiqua" w:eastAsia="宋体" w:hAnsi="Book Antiqua" w:cs="宋体"/>
          <w:sz w:val="24"/>
          <w:szCs w:val="24"/>
          <w:lang w:val="en-US" w:eastAsia="zh-CN"/>
        </w:rPr>
        <w:t xml:space="preserve"> F, </w:t>
      </w:r>
      <w:proofErr w:type="spellStart"/>
      <w:r w:rsidRPr="00311BDF">
        <w:rPr>
          <w:rFonts w:ascii="Book Antiqua" w:eastAsia="宋体" w:hAnsi="Book Antiqua" w:cs="宋体"/>
          <w:sz w:val="24"/>
          <w:szCs w:val="24"/>
          <w:lang w:val="en-US" w:eastAsia="zh-CN"/>
        </w:rPr>
        <w:t>Umpierrez</w:t>
      </w:r>
      <w:proofErr w:type="spellEnd"/>
      <w:r w:rsidRPr="00311BDF">
        <w:rPr>
          <w:rFonts w:ascii="Book Antiqua" w:eastAsia="宋体" w:hAnsi="Book Antiqua" w:cs="宋体"/>
          <w:sz w:val="24"/>
          <w:szCs w:val="24"/>
          <w:lang w:val="en-US" w:eastAsia="zh-CN"/>
        </w:rPr>
        <w:t xml:space="preserve"> GE. B</w:t>
      </w:r>
      <w:r w:rsidR="00400802" w:rsidRPr="00311BDF">
        <w:rPr>
          <w:rFonts w:ascii="Book Antiqua" w:eastAsia="宋体" w:hAnsi="Book Antiqua" w:cs="宋体"/>
          <w:sz w:val="24"/>
          <w:szCs w:val="24"/>
          <w:lang w:val="en-US" w:eastAsia="zh-CN"/>
        </w:rPr>
        <w:t xml:space="preserve">asal-bolus regimen with insulin analogues versus human insulin in medical patients with type 2 diabetes: a randomized controlled trial in </w:t>
      </w:r>
      <w:proofErr w:type="spellStart"/>
      <w:proofErr w:type="gramStart"/>
      <w:r w:rsidR="00400802" w:rsidRPr="00311BDF">
        <w:rPr>
          <w:rFonts w:ascii="Book Antiqua" w:eastAsia="宋体" w:hAnsi="Book Antiqua" w:cs="宋体"/>
          <w:sz w:val="24"/>
          <w:szCs w:val="24"/>
          <w:lang w:val="en-US" w:eastAsia="zh-CN"/>
        </w:rPr>
        <w:t>latin</w:t>
      </w:r>
      <w:proofErr w:type="spellEnd"/>
      <w:r w:rsidR="00400802" w:rsidRPr="00311BDF">
        <w:rPr>
          <w:rFonts w:ascii="Book Antiqua" w:eastAsia="宋体" w:hAnsi="Book Antiqua" w:cs="宋体"/>
          <w:sz w:val="24"/>
          <w:szCs w:val="24"/>
          <w:lang w:val="en-US" w:eastAsia="zh-CN"/>
        </w:rPr>
        <w:t xml:space="preserve"> </w:t>
      </w:r>
      <w:proofErr w:type="spellStart"/>
      <w:r w:rsidR="00400802" w:rsidRPr="00311BDF">
        <w:rPr>
          <w:rFonts w:ascii="Book Antiqua" w:eastAsia="宋体" w:hAnsi="Book Antiqua" w:cs="宋体"/>
          <w:sz w:val="24"/>
          <w:szCs w:val="24"/>
          <w:lang w:val="en-US" w:eastAsia="zh-CN"/>
        </w:rPr>
        <w:t>america</w:t>
      </w:r>
      <w:proofErr w:type="spellEnd"/>
      <w:proofErr w:type="gramEnd"/>
      <w:r w:rsidR="00400802" w:rsidRPr="00311BDF">
        <w:rPr>
          <w:rFonts w:ascii="Book Antiqua" w:eastAsia="宋体" w:hAnsi="Book Antiqua" w:cs="宋体"/>
          <w:sz w:val="24"/>
          <w:szCs w:val="24"/>
          <w:lang w:val="en-US" w:eastAsia="zh-CN"/>
        </w:rPr>
        <w:t>.</w:t>
      </w:r>
      <w:r w:rsidRPr="00311BDF">
        <w:rPr>
          <w:rFonts w:ascii="Book Antiqua" w:eastAsia="宋体" w:hAnsi="Book Antiqua" w:cs="宋体"/>
          <w:sz w:val="24"/>
          <w:szCs w:val="24"/>
          <w:lang w:val="en-US" w:eastAsia="zh-CN"/>
        </w:rPr>
        <w:t xml:space="preserve"> </w:t>
      </w:r>
      <w:proofErr w:type="spellStart"/>
      <w:r w:rsidRPr="00311BDF">
        <w:rPr>
          <w:rFonts w:ascii="Book Antiqua" w:eastAsia="宋体" w:hAnsi="Book Antiqua" w:cs="宋体"/>
          <w:i/>
          <w:iCs/>
          <w:sz w:val="24"/>
          <w:szCs w:val="24"/>
          <w:lang w:val="en-US" w:eastAsia="zh-CN"/>
        </w:rPr>
        <w:t>Endocr</w:t>
      </w:r>
      <w:proofErr w:type="spellEnd"/>
      <w:r w:rsidRPr="00311BDF">
        <w:rPr>
          <w:rFonts w:ascii="Book Antiqua" w:eastAsia="宋体" w:hAnsi="Book Antiqua" w:cs="宋体"/>
          <w:i/>
          <w:iCs/>
          <w:sz w:val="24"/>
          <w:szCs w:val="24"/>
          <w:lang w:val="en-US" w:eastAsia="zh-CN"/>
        </w:rPr>
        <w:t xml:space="preserve"> </w:t>
      </w:r>
      <w:proofErr w:type="spellStart"/>
      <w:r w:rsidRPr="00311BDF">
        <w:rPr>
          <w:rFonts w:ascii="Book Antiqua" w:eastAsia="宋体" w:hAnsi="Book Antiqua" w:cs="宋体"/>
          <w:i/>
          <w:iCs/>
          <w:sz w:val="24"/>
          <w:szCs w:val="24"/>
          <w:lang w:val="en-US" w:eastAsia="zh-CN"/>
        </w:rPr>
        <w:t>Pract</w:t>
      </w:r>
      <w:proofErr w:type="spellEnd"/>
      <w:r w:rsidRPr="00311BDF">
        <w:rPr>
          <w:rFonts w:ascii="Book Antiqua" w:eastAsia="宋体" w:hAnsi="Book Antiqua" w:cs="宋体"/>
          <w:sz w:val="24"/>
          <w:szCs w:val="24"/>
          <w:lang w:val="en-US" w:eastAsia="zh-CN"/>
        </w:rPr>
        <w:t xml:space="preserve"> 2015; </w:t>
      </w:r>
      <w:r w:rsidRPr="00311BDF">
        <w:rPr>
          <w:rFonts w:ascii="Book Antiqua" w:eastAsia="宋体" w:hAnsi="Book Antiqua" w:cs="宋体"/>
          <w:b/>
          <w:bCs/>
          <w:sz w:val="24"/>
          <w:szCs w:val="24"/>
          <w:lang w:val="en-US" w:eastAsia="zh-CN"/>
        </w:rPr>
        <w:t>21</w:t>
      </w:r>
      <w:r w:rsidRPr="00311BDF">
        <w:rPr>
          <w:rFonts w:ascii="Book Antiqua" w:eastAsia="宋体" w:hAnsi="Book Antiqua" w:cs="宋体"/>
          <w:sz w:val="24"/>
          <w:szCs w:val="24"/>
          <w:lang w:val="en-US" w:eastAsia="zh-CN"/>
        </w:rPr>
        <w:t>: 807-813 [PMID: 26121460 DOI: 10.4158/EP15675.OR]</w:t>
      </w:r>
    </w:p>
    <w:p w:rsidR="00311BDF" w:rsidRPr="00311BDF" w:rsidRDefault="00311BDF" w:rsidP="00311BDF">
      <w:pPr>
        <w:spacing w:after="0" w:line="360" w:lineRule="auto"/>
        <w:jc w:val="both"/>
        <w:rPr>
          <w:rFonts w:ascii="Book Antiqua" w:eastAsia="宋体" w:hAnsi="Book Antiqua" w:cs="宋体"/>
          <w:sz w:val="24"/>
          <w:szCs w:val="24"/>
          <w:lang w:val="en-US" w:eastAsia="zh-CN"/>
        </w:rPr>
      </w:pPr>
      <w:r w:rsidRPr="00311BDF">
        <w:rPr>
          <w:rFonts w:ascii="Book Antiqua" w:eastAsia="宋体" w:hAnsi="Book Antiqua" w:cs="宋体"/>
          <w:sz w:val="24"/>
          <w:szCs w:val="24"/>
          <w:lang w:val="en-US" w:eastAsia="zh-CN"/>
        </w:rPr>
        <w:t xml:space="preserve">11 </w:t>
      </w:r>
      <w:r w:rsidRPr="00311BDF">
        <w:rPr>
          <w:rFonts w:ascii="Book Antiqua" w:eastAsia="宋体" w:hAnsi="Book Antiqua" w:cs="宋体"/>
          <w:b/>
          <w:bCs/>
          <w:sz w:val="24"/>
          <w:szCs w:val="24"/>
          <w:lang w:val="en-US" w:eastAsia="zh-CN"/>
        </w:rPr>
        <w:t>Riddle MC</w:t>
      </w:r>
      <w:r w:rsidRPr="00311BDF">
        <w:rPr>
          <w:rFonts w:ascii="Book Antiqua" w:eastAsia="宋体" w:hAnsi="Book Antiqua" w:cs="宋体"/>
          <w:sz w:val="24"/>
          <w:szCs w:val="24"/>
          <w:lang w:val="en-US" w:eastAsia="zh-CN"/>
        </w:rPr>
        <w:t xml:space="preserve">, </w:t>
      </w:r>
      <w:proofErr w:type="spellStart"/>
      <w:r w:rsidRPr="00311BDF">
        <w:rPr>
          <w:rFonts w:ascii="Book Antiqua" w:eastAsia="宋体" w:hAnsi="Book Antiqua" w:cs="宋体"/>
          <w:sz w:val="24"/>
          <w:szCs w:val="24"/>
          <w:lang w:val="en-US" w:eastAsia="zh-CN"/>
        </w:rPr>
        <w:t>Rosenstock</w:t>
      </w:r>
      <w:proofErr w:type="spellEnd"/>
      <w:r w:rsidRPr="00311BDF">
        <w:rPr>
          <w:rFonts w:ascii="Book Antiqua" w:eastAsia="宋体" w:hAnsi="Book Antiqua" w:cs="宋体"/>
          <w:sz w:val="24"/>
          <w:szCs w:val="24"/>
          <w:lang w:val="en-US" w:eastAsia="zh-CN"/>
        </w:rPr>
        <w:t xml:space="preserve"> J, </w:t>
      </w:r>
      <w:proofErr w:type="spellStart"/>
      <w:r w:rsidRPr="00311BDF">
        <w:rPr>
          <w:rFonts w:ascii="Book Antiqua" w:eastAsia="宋体" w:hAnsi="Book Antiqua" w:cs="宋体"/>
          <w:sz w:val="24"/>
          <w:szCs w:val="24"/>
          <w:lang w:val="en-US" w:eastAsia="zh-CN"/>
        </w:rPr>
        <w:t>Gerich</w:t>
      </w:r>
      <w:proofErr w:type="spellEnd"/>
      <w:r w:rsidRPr="00311BDF">
        <w:rPr>
          <w:rFonts w:ascii="Book Antiqua" w:eastAsia="宋体" w:hAnsi="Book Antiqua" w:cs="宋体"/>
          <w:sz w:val="24"/>
          <w:szCs w:val="24"/>
          <w:lang w:val="en-US" w:eastAsia="zh-CN"/>
        </w:rPr>
        <w:t xml:space="preserve"> J. The treat-to-target trial: randomized addition of </w:t>
      </w:r>
      <w:proofErr w:type="spellStart"/>
      <w:r w:rsidRPr="00311BDF">
        <w:rPr>
          <w:rFonts w:ascii="Book Antiqua" w:eastAsia="宋体" w:hAnsi="Book Antiqua" w:cs="宋体"/>
          <w:sz w:val="24"/>
          <w:szCs w:val="24"/>
          <w:lang w:val="en-US" w:eastAsia="zh-CN"/>
        </w:rPr>
        <w:t>glargine</w:t>
      </w:r>
      <w:proofErr w:type="spellEnd"/>
      <w:r w:rsidRPr="00311BDF">
        <w:rPr>
          <w:rFonts w:ascii="Book Antiqua" w:eastAsia="宋体" w:hAnsi="Book Antiqua" w:cs="宋体"/>
          <w:sz w:val="24"/>
          <w:szCs w:val="24"/>
          <w:lang w:val="en-US" w:eastAsia="zh-CN"/>
        </w:rPr>
        <w:t xml:space="preserve"> or human NPH insulin to oral therapy of type 2 diabetic patients. </w:t>
      </w:r>
      <w:r w:rsidRPr="00311BDF">
        <w:rPr>
          <w:rFonts w:ascii="Book Antiqua" w:eastAsia="宋体" w:hAnsi="Book Antiqua" w:cs="宋体"/>
          <w:i/>
          <w:iCs/>
          <w:sz w:val="24"/>
          <w:szCs w:val="24"/>
          <w:lang w:val="en-US" w:eastAsia="zh-CN"/>
        </w:rPr>
        <w:t>Diabetes Care</w:t>
      </w:r>
      <w:r w:rsidRPr="00311BDF">
        <w:rPr>
          <w:rFonts w:ascii="Book Antiqua" w:eastAsia="宋体" w:hAnsi="Book Antiqua" w:cs="宋体"/>
          <w:sz w:val="24"/>
          <w:szCs w:val="24"/>
          <w:lang w:val="en-US" w:eastAsia="zh-CN"/>
        </w:rPr>
        <w:t xml:space="preserve"> 2003; </w:t>
      </w:r>
      <w:r w:rsidRPr="00311BDF">
        <w:rPr>
          <w:rFonts w:ascii="Book Antiqua" w:eastAsia="宋体" w:hAnsi="Book Antiqua" w:cs="宋体"/>
          <w:b/>
          <w:bCs/>
          <w:sz w:val="24"/>
          <w:szCs w:val="24"/>
          <w:lang w:val="en-US" w:eastAsia="zh-CN"/>
        </w:rPr>
        <w:t>26</w:t>
      </w:r>
      <w:r w:rsidRPr="00311BDF">
        <w:rPr>
          <w:rFonts w:ascii="Book Antiqua" w:eastAsia="宋体" w:hAnsi="Book Antiqua" w:cs="宋体"/>
          <w:sz w:val="24"/>
          <w:szCs w:val="24"/>
          <w:lang w:val="en-US" w:eastAsia="zh-CN"/>
        </w:rPr>
        <w:t>: 3080-3086 [PMID: 14578243 DOI: 10.2337/diacare.26.11.3080]</w:t>
      </w:r>
    </w:p>
    <w:p w:rsidR="00311BDF" w:rsidRPr="00311BDF" w:rsidRDefault="00311BDF" w:rsidP="00311BDF">
      <w:pPr>
        <w:spacing w:after="0" w:line="360" w:lineRule="auto"/>
        <w:jc w:val="both"/>
        <w:rPr>
          <w:rFonts w:ascii="Book Antiqua" w:eastAsia="宋体" w:hAnsi="Book Antiqua" w:cs="宋体"/>
          <w:sz w:val="24"/>
          <w:szCs w:val="24"/>
          <w:lang w:val="en-US" w:eastAsia="zh-CN"/>
        </w:rPr>
      </w:pPr>
      <w:r w:rsidRPr="00311BDF">
        <w:rPr>
          <w:rFonts w:ascii="Book Antiqua" w:eastAsia="宋体" w:hAnsi="Book Antiqua" w:cs="宋体"/>
          <w:sz w:val="24"/>
          <w:szCs w:val="24"/>
          <w:lang w:val="en-US" w:eastAsia="zh-CN"/>
        </w:rPr>
        <w:t xml:space="preserve">12 </w:t>
      </w:r>
      <w:proofErr w:type="spellStart"/>
      <w:r w:rsidRPr="00311BDF">
        <w:rPr>
          <w:rFonts w:ascii="Book Antiqua" w:eastAsia="宋体" w:hAnsi="Book Antiqua" w:cs="宋体"/>
          <w:b/>
          <w:bCs/>
          <w:sz w:val="24"/>
          <w:szCs w:val="24"/>
          <w:lang w:val="en-US" w:eastAsia="zh-CN"/>
        </w:rPr>
        <w:t>Moghissi</w:t>
      </w:r>
      <w:proofErr w:type="spellEnd"/>
      <w:r w:rsidRPr="00311BDF">
        <w:rPr>
          <w:rFonts w:ascii="Book Antiqua" w:eastAsia="宋体" w:hAnsi="Book Antiqua" w:cs="宋体"/>
          <w:b/>
          <w:bCs/>
          <w:sz w:val="24"/>
          <w:szCs w:val="24"/>
          <w:lang w:val="en-US" w:eastAsia="zh-CN"/>
        </w:rPr>
        <w:t xml:space="preserve"> ES</w:t>
      </w:r>
      <w:r w:rsidRPr="00311BDF">
        <w:rPr>
          <w:rFonts w:ascii="Book Antiqua" w:eastAsia="宋体" w:hAnsi="Book Antiqua" w:cs="宋体"/>
          <w:sz w:val="24"/>
          <w:szCs w:val="24"/>
          <w:lang w:val="en-US" w:eastAsia="zh-CN"/>
        </w:rPr>
        <w:t xml:space="preserve">, </w:t>
      </w:r>
      <w:proofErr w:type="spellStart"/>
      <w:r w:rsidRPr="00311BDF">
        <w:rPr>
          <w:rFonts w:ascii="Book Antiqua" w:eastAsia="宋体" w:hAnsi="Book Antiqua" w:cs="宋体"/>
          <w:sz w:val="24"/>
          <w:szCs w:val="24"/>
          <w:lang w:val="en-US" w:eastAsia="zh-CN"/>
        </w:rPr>
        <w:t>Korytkowski</w:t>
      </w:r>
      <w:proofErr w:type="spellEnd"/>
      <w:r w:rsidRPr="00311BDF">
        <w:rPr>
          <w:rFonts w:ascii="Book Antiqua" w:eastAsia="宋体" w:hAnsi="Book Antiqua" w:cs="宋体"/>
          <w:sz w:val="24"/>
          <w:szCs w:val="24"/>
          <w:lang w:val="en-US" w:eastAsia="zh-CN"/>
        </w:rPr>
        <w:t xml:space="preserve"> MT, </w:t>
      </w:r>
      <w:proofErr w:type="spellStart"/>
      <w:r w:rsidRPr="00311BDF">
        <w:rPr>
          <w:rFonts w:ascii="Book Antiqua" w:eastAsia="宋体" w:hAnsi="Book Antiqua" w:cs="宋体"/>
          <w:sz w:val="24"/>
          <w:szCs w:val="24"/>
          <w:lang w:val="en-US" w:eastAsia="zh-CN"/>
        </w:rPr>
        <w:t>DiNardo</w:t>
      </w:r>
      <w:proofErr w:type="spellEnd"/>
      <w:r w:rsidRPr="00311BDF">
        <w:rPr>
          <w:rFonts w:ascii="Book Antiqua" w:eastAsia="宋体" w:hAnsi="Book Antiqua" w:cs="宋体"/>
          <w:sz w:val="24"/>
          <w:szCs w:val="24"/>
          <w:lang w:val="en-US" w:eastAsia="zh-CN"/>
        </w:rPr>
        <w:t xml:space="preserve"> M, </w:t>
      </w:r>
      <w:proofErr w:type="spellStart"/>
      <w:r w:rsidRPr="00311BDF">
        <w:rPr>
          <w:rFonts w:ascii="Book Antiqua" w:eastAsia="宋体" w:hAnsi="Book Antiqua" w:cs="宋体"/>
          <w:sz w:val="24"/>
          <w:szCs w:val="24"/>
          <w:lang w:val="en-US" w:eastAsia="zh-CN"/>
        </w:rPr>
        <w:t>Einhorn</w:t>
      </w:r>
      <w:proofErr w:type="spellEnd"/>
      <w:r w:rsidRPr="00311BDF">
        <w:rPr>
          <w:rFonts w:ascii="Book Antiqua" w:eastAsia="宋体" w:hAnsi="Book Antiqua" w:cs="宋体"/>
          <w:sz w:val="24"/>
          <w:szCs w:val="24"/>
          <w:lang w:val="en-US" w:eastAsia="zh-CN"/>
        </w:rPr>
        <w:t xml:space="preserve"> D, Hellman R, Hirsch IB, </w:t>
      </w:r>
      <w:proofErr w:type="spellStart"/>
      <w:r w:rsidRPr="00311BDF">
        <w:rPr>
          <w:rFonts w:ascii="Book Antiqua" w:eastAsia="宋体" w:hAnsi="Book Antiqua" w:cs="宋体"/>
          <w:sz w:val="24"/>
          <w:szCs w:val="24"/>
          <w:lang w:val="en-US" w:eastAsia="zh-CN"/>
        </w:rPr>
        <w:t>Inzucchi</w:t>
      </w:r>
      <w:proofErr w:type="spellEnd"/>
      <w:r w:rsidRPr="00311BDF">
        <w:rPr>
          <w:rFonts w:ascii="Book Antiqua" w:eastAsia="宋体" w:hAnsi="Book Antiqua" w:cs="宋体"/>
          <w:sz w:val="24"/>
          <w:szCs w:val="24"/>
          <w:lang w:val="en-US" w:eastAsia="zh-CN"/>
        </w:rPr>
        <w:t xml:space="preserve"> SE, Ismail-</w:t>
      </w:r>
      <w:proofErr w:type="spellStart"/>
      <w:r w:rsidRPr="00311BDF">
        <w:rPr>
          <w:rFonts w:ascii="Book Antiqua" w:eastAsia="宋体" w:hAnsi="Book Antiqua" w:cs="宋体"/>
          <w:sz w:val="24"/>
          <w:szCs w:val="24"/>
          <w:lang w:val="en-US" w:eastAsia="zh-CN"/>
        </w:rPr>
        <w:t>Beigi</w:t>
      </w:r>
      <w:proofErr w:type="spellEnd"/>
      <w:r w:rsidRPr="00311BDF">
        <w:rPr>
          <w:rFonts w:ascii="Book Antiqua" w:eastAsia="宋体" w:hAnsi="Book Antiqua" w:cs="宋体"/>
          <w:sz w:val="24"/>
          <w:szCs w:val="24"/>
          <w:lang w:val="en-US" w:eastAsia="zh-CN"/>
        </w:rPr>
        <w:t xml:space="preserve"> F, </w:t>
      </w:r>
      <w:proofErr w:type="spellStart"/>
      <w:r w:rsidRPr="00311BDF">
        <w:rPr>
          <w:rFonts w:ascii="Book Antiqua" w:eastAsia="宋体" w:hAnsi="Book Antiqua" w:cs="宋体"/>
          <w:sz w:val="24"/>
          <w:szCs w:val="24"/>
          <w:lang w:val="en-US" w:eastAsia="zh-CN"/>
        </w:rPr>
        <w:t>Kirkman</w:t>
      </w:r>
      <w:proofErr w:type="spellEnd"/>
      <w:r w:rsidRPr="00311BDF">
        <w:rPr>
          <w:rFonts w:ascii="Book Antiqua" w:eastAsia="宋体" w:hAnsi="Book Antiqua" w:cs="宋体"/>
          <w:sz w:val="24"/>
          <w:szCs w:val="24"/>
          <w:lang w:val="en-US" w:eastAsia="zh-CN"/>
        </w:rPr>
        <w:t xml:space="preserve"> MS, </w:t>
      </w:r>
      <w:proofErr w:type="spellStart"/>
      <w:r w:rsidRPr="00311BDF">
        <w:rPr>
          <w:rFonts w:ascii="Book Antiqua" w:eastAsia="宋体" w:hAnsi="Book Antiqua" w:cs="宋体"/>
          <w:sz w:val="24"/>
          <w:szCs w:val="24"/>
          <w:lang w:val="en-US" w:eastAsia="zh-CN"/>
        </w:rPr>
        <w:t>Umpierrez</w:t>
      </w:r>
      <w:proofErr w:type="spellEnd"/>
      <w:r w:rsidRPr="00311BDF">
        <w:rPr>
          <w:rFonts w:ascii="Book Antiqua" w:eastAsia="宋体" w:hAnsi="Book Antiqua" w:cs="宋体"/>
          <w:sz w:val="24"/>
          <w:szCs w:val="24"/>
          <w:lang w:val="en-US" w:eastAsia="zh-CN"/>
        </w:rPr>
        <w:t xml:space="preserve"> GE. American Association of Clinical Endocrinologists and American Diabetes Association consensus statement on inpatient glycemic control. </w:t>
      </w:r>
      <w:r w:rsidRPr="00311BDF">
        <w:rPr>
          <w:rFonts w:ascii="Book Antiqua" w:eastAsia="宋体" w:hAnsi="Book Antiqua" w:cs="宋体"/>
          <w:i/>
          <w:iCs/>
          <w:sz w:val="24"/>
          <w:szCs w:val="24"/>
          <w:lang w:val="en-US" w:eastAsia="zh-CN"/>
        </w:rPr>
        <w:t>Diabetes Care</w:t>
      </w:r>
      <w:r w:rsidRPr="00311BDF">
        <w:rPr>
          <w:rFonts w:ascii="Book Antiqua" w:eastAsia="宋体" w:hAnsi="Book Antiqua" w:cs="宋体"/>
          <w:sz w:val="24"/>
          <w:szCs w:val="24"/>
          <w:lang w:val="en-US" w:eastAsia="zh-CN"/>
        </w:rPr>
        <w:t xml:space="preserve"> 2009; </w:t>
      </w:r>
      <w:r w:rsidRPr="00311BDF">
        <w:rPr>
          <w:rFonts w:ascii="Book Antiqua" w:eastAsia="宋体" w:hAnsi="Book Antiqua" w:cs="宋体"/>
          <w:b/>
          <w:bCs/>
          <w:sz w:val="24"/>
          <w:szCs w:val="24"/>
          <w:lang w:val="en-US" w:eastAsia="zh-CN"/>
        </w:rPr>
        <w:t>32</w:t>
      </w:r>
      <w:r w:rsidRPr="00311BDF">
        <w:rPr>
          <w:rFonts w:ascii="Book Antiqua" w:eastAsia="宋体" w:hAnsi="Book Antiqua" w:cs="宋体"/>
          <w:sz w:val="24"/>
          <w:szCs w:val="24"/>
          <w:lang w:val="en-US" w:eastAsia="zh-CN"/>
        </w:rPr>
        <w:t>: 1119-1131 [PMID: 19429873 DOI: 10.2337/dc09-9029]</w:t>
      </w:r>
    </w:p>
    <w:p w:rsidR="00311BDF" w:rsidRPr="00311BDF" w:rsidRDefault="00311BDF" w:rsidP="00311BDF">
      <w:pPr>
        <w:spacing w:after="0" w:line="360" w:lineRule="auto"/>
        <w:jc w:val="both"/>
        <w:rPr>
          <w:rFonts w:ascii="Book Antiqua" w:eastAsia="宋体" w:hAnsi="Book Antiqua" w:cs="宋体"/>
          <w:sz w:val="24"/>
          <w:szCs w:val="24"/>
          <w:lang w:val="en-US" w:eastAsia="zh-CN"/>
        </w:rPr>
      </w:pPr>
      <w:proofErr w:type="gramStart"/>
      <w:r w:rsidRPr="00311BDF">
        <w:rPr>
          <w:rFonts w:ascii="Book Antiqua" w:eastAsia="宋体" w:hAnsi="Book Antiqua" w:cs="宋体"/>
          <w:sz w:val="24"/>
          <w:szCs w:val="24"/>
          <w:lang w:val="en-US" w:eastAsia="zh-CN"/>
        </w:rPr>
        <w:t xml:space="preserve">13 </w:t>
      </w:r>
      <w:proofErr w:type="spellStart"/>
      <w:r w:rsidRPr="00311BDF">
        <w:rPr>
          <w:rFonts w:ascii="Book Antiqua" w:eastAsia="宋体" w:hAnsi="Book Antiqua" w:cs="宋体"/>
          <w:b/>
          <w:bCs/>
          <w:sz w:val="24"/>
          <w:szCs w:val="24"/>
          <w:lang w:val="en-US" w:eastAsia="zh-CN"/>
        </w:rPr>
        <w:t>Pasquel</w:t>
      </w:r>
      <w:proofErr w:type="spellEnd"/>
      <w:r w:rsidRPr="00311BDF">
        <w:rPr>
          <w:rFonts w:ascii="Book Antiqua" w:eastAsia="宋体" w:hAnsi="Book Antiqua" w:cs="宋体"/>
          <w:b/>
          <w:bCs/>
          <w:sz w:val="24"/>
          <w:szCs w:val="24"/>
          <w:lang w:val="en-US" w:eastAsia="zh-CN"/>
        </w:rPr>
        <w:t xml:space="preserve"> FJ</w:t>
      </w:r>
      <w:r w:rsidRPr="00311BDF">
        <w:rPr>
          <w:rFonts w:ascii="Book Antiqua" w:eastAsia="宋体" w:hAnsi="Book Antiqua" w:cs="宋体"/>
          <w:sz w:val="24"/>
          <w:szCs w:val="24"/>
          <w:lang w:val="en-US" w:eastAsia="zh-CN"/>
        </w:rPr>
        <w:t>, Gomez-</w:t>
      </w:r>
      <w:proofErr w:type="spellStart"/>
      <w:r w:rsidRPr="00311BDF">
        <w:rPr>
          <w:rFonts w:ascii="Book Antiqua" w:eastAsia="宋体" w:hAnsi="Book Antiqua" w:cs="宋体"/>
          <w:sz w:val="24"/>
          <w:szCs w:val="24"/>
          <w:lang w:val="en-US" w:eastAsia="zh-CN"/>
        </w:rPr>
        <w:t>Huelgas</w:t>
      </w:r>
      <w:proofErr w:type="spellEnd"/>
      <w:r w:rsidRPr="00311BDF">
        <w:rPr>
          <w:rFonts w:ascii="Book Antiqua" w:eastAsia="宋体" w:hAnsi="Book Antiqua" w:cs="宋体"/>
          <w:sz w:val="24"/>
          <w:szCs w:val="24"/>
          <w:lang w:val="en-US" w:eastAsia="zh-CN"/>
        </w:rPr>
        <w:t xml:space="preserve"> R, </w:t>
      </w:r>
      <w:proofErr w:type="spellStart"/>
      <w:r w:rsidRPr="00311BDF">
        <w:rPr>
          <w:rFonts w:ascii="Book Antiqua" w:eastAsia="宋体" w:hAnsi="Book Antiqua" w:cs="宋体"/>
          <w:sz w:val="24"/>
          <w:szCs w:val="24"/>
          <w:lang w:val="en-US" w:eastAsia="zh-CN"/>
        </w:rPr>
        <w:t>Anzola</w:t>
      </w:r>
      <w:proofErr w:type="spellEnd"/>
      <w:r w:rsidRPr="00311BDF">
        <w:rPr>
          <w:rFonts w:ascii="Book Antiqua" w:eastAsia="宋体" w:hAnsi="Book Antiqua" w:cs="宋体"/>
          <w:sz w:val="24"/>
          <w:szCs w:val="24"/>
          <w:lang w:val="en-US" w:eastAsia="zh-CN"/>
        </w:rPr>
        <w:t xml:space="preserve"> I, </w:t>
      </w:r>
      <w:proofErr w:type="spellStart"/>
      <w:r w:rsidRPr="00311BDF">
        <w:rPr>
          <w:rFonts w:ascii="Book Antiqua" w:eastAsia="宋体" w:hAnsi="Book Antiqua" w:cs="宋体"/>
          <w:sz w:val="24"/>
          <w:szCs w:val="24"/>
          <w:lang w:val="en-US" w:eastAsia="zh-CN"/>
        </w:rPr>
        <w:t>Oyedokun</w:t>
      </w:r>
      <w:proofErr w:type="spellEnd"/>
      <w:r w:rsidRPr="00311BDF">
        <w:rPr>
          <w:rFonts w:ascii="Book Antiqua" w:eastAsia="宋体" w:hAnsi="Book Antiqua" w:cs="宋体"/>
          <w:sz w:val="24"/>
          <w:szCs w:val="24"/>
          <w:lang w:val="en-US" w:eastAsia="zh-CN"/>
        </w:rPr>
        <w:t xml:space="preserve"> F, Haw JS, </w:t>
      </w:r>
      <w:proofErr w:type="spellStart"/>
      <w:r w:rsidRPr="00311BDF">
        <w:rPr>
          <w:rFonts w:ascii="Book Antiqua" w:eastAsia="宋体" w:hAnsi="Book Antiqua" w:cs="宋体"/>
          <w:sz w:val="24"/>
          <w:szCs w:val="24"/>
          <w:lang w:val="en-US" w:eastAsia="zh-CN"/>
        </w:rPr>
        <w:t>Vellanki</w:t>
      </w:r>
      <w:proofErr w:type="spellEnd"/>
      <w:r w:rsidRPr="00311BDF">
        <w:rPr>
          <w:rFonts w:ascii="Book Antiqua" w:eastAsia="宋体" w:hAnsi="Book Antiqua" w:cs="宋体"/>
          <w:sz w:val="24"/>
          <w:szCs w:val="24"/>
          <w:lang w:val="en-US" w:eastAsia="zh-CN"/>
        </w:rPr>
        <w:t xml:space="preserve"> P, </w:t>
      </w:r>
      <w:proofErr w:type="spellStart"/>
      <w:r w:rsidRPr="00311BDF">
        <w:rPr>
          <w:rFonts w:ascii="Book Antiqua" w:eastAsia="宋体" w:hAnsi="Book Antiqua" w:cs="宋体"/>
          <w:sz w:val="24"/>
          <w:szCs w:val="24"/>
          <w:lang w:val="en-US" w:eastAsia="zh-CN"/>
        </w:rPr>
        <w:t>Peng</w:t>
      </w:r>
      <w:proofErr w:type="spellEnd"/>
      <w:r w:rsidRPr="00311BDF">
        <w:rPr>
          <w:rFonts w:ascii="Book Antiqua" w:eastAsia="宋体" w:hAnsi="Book Antiqua" w:cs="宋体"/>
          <w:sz w:val="24"/>
          <w:szCs w:val="24"/>
          <w:lang w:val="en-US" w:eastAsia="zh-CN"/>
        </w:rPr>
        <w:t xml:space="preserve"> L, </w:t>
      </w:r>
      <w:proofErr w:type="spellStart"/>
      <w:r w:rsidRPr="00311BDF">
        <w:rPr>
          <w:rFonts w:ascii="Book Antiqua" w:eastAsia="宋体" w:hAnsi="Book Antiqua" w:cs="宋体"/>
          <w:sz w:val="24"/>
          <w:szCs w:val="24"/>
          <w:lang w:val="en-US" w:eastAsia="zh-CN"/>
        </w:rPr>
        <w:t>Umpierrez</w:t>
      </w:r>
      <w:proofErr w:type="spellEnd"/>
      <w:r w:rsidRPr="00311BDF">
        <w:rPr>
          <w:rFonts w:ascii="Book Antiqua" w:eastAsia="宋体" w:hAnsi="Book Antiqua" w:cs="宋体"/>
          <w:sz w:val="24"/>
          <w:szCs w:val="24"/>
          <w:lang w:val="en-US" w:eastAsia="zh-CN"/>
        </w:rPr>
        <w:t xml:space="preserve"> GE.</w:t>
      </w:r>
      <w:proofErr w:type="gramEnd"/>
      <w:r w:rsidRPr="00311BDF">
        <w:rPr>
          <w:rFonts w:ascii="Book Antiqua" w:eastAsia="宋体" w:hAnsi="Book Antiqua" w:cs="宋体"/>
          <w:sz w:val="24"/>
          <w:szCs w:val="24"/>
          <w:lang w:val="en-US" w:eastAsia="zh-CN"/>
        </w:rPr>
        <w:t xml:space="preserve"> Predictive Value of Admission Hemoglobin A1c on Inpatient Glycemic Control and Response to Insulin Therapy in Medicine and Surgery Patients With Type </w:t>
      </w:r>
      <w:proofErr w:type="gramStart"/>
      <w:r w:rsidRPr="00311BDF">
        <w:rPr>
          <w:rFonts w:ascii="Book Antiqua" w:eastAsia="宋体" w:hAnsi="Book Antiqua" w:cs="宋体"/>
          <w:sz w:val="24"/>
          <w:szCs w:val="24"/>
          <w:lang w:val="en-US" w:eastAsia="zh-CN"/>
        </w:rPr>
        <w:t>2 Diabetes</w:t>
      </w:r>
      <w:proofErr w:type="gramEnd"/>
      <w:r w:rsidRPr="00311BDF">
        <w:rPr>
          <w:rFonts w:ascii="Book Antiqua" w:eastAsia="宋体" w:hAnsi="Book Antiqua" w:cs="宋体"/>
          <w:sz w:val="24"/>
          <w:szCs w:val="24"/>
          <w:lang w:val="en-US" w:eastAsia="zh-CN"/>
        </w:rPr>
        <w:t xml:space="preserve">. </w:t>
      </w:r>
      <w:r w:rsidRPr="00311BDF">
        <w:rPr>
          <w:rFonts w:ascii="Book Antiqua" w:eastAsia="宋体" w:hAnsi="Book Antiqua" w:cs="宋体"/>
          <w:i/>
          <w:iCs/>
          <w:sz w:val="24"/>
          <w:szCs w:val="24"/>
          <w:lang w:val="en-US" w:eastAsia="zh-CN"/>
        </w:rPr>
        <w:t>Diabetes Care</w:t>
      </w:r>
      <w:r w:rsidRPr="00311BDF">
        <w:rPr>
          <w:rFonts w:ascii="Book Antiqua" w:eastAsia="宋体" w:hAnsi="Book Antiqua" w:cs="宋体"/>
          <w:sz w:val="24"/>
          <w:szCs w:val="24"/>
          <w:lang w:val="en-US" w:eastAsia="zh-CN"/>
        </w:rPr>
        <w:t xml:space="preserve"> 2015; </w:t>
      </w:r>
      <w:r w:rsidRPr="00311BDF">
        <w:rPr>
          <w:rFonts w:ascii="Book Antiqua" w:eastAsia="宋体" w:hAnsi="Book Antiqua" w:cs="宋体"/>
          <w:b/>
          <w:bCs/>
          <w:sz w:val="24"/>
          <w:szCs w:val="24"/>
          <w:lang w:val="en-US" w:eastAsia="zh-CN"/>
        </w:rPr>
        <w:t>38</w:t>
      </w:r>
      <w:r w:rsidRPr="00311BDF">
        <w:rPr>
          <w:rFonts w:ascii="Book Antiqua" w:eastAsia="宋体" w:hAnsi="Book Antiqua" w:cs="宋体"/>
          <w:sz w:val="24"/>
          <w:szCs w:val="24"/>
          <w:lang w:val="en-US" w:eastAsia="zh-CN"/>
        </w:rPr>
        <w:t>: e202-e203 [PMID: 26519335 DOI: 10.2337/dc15-1835]</w:t>
      </w:r>
    </w:p>
    <w:p w:rsidR="009A7CA4" w:rsidRPr="00311BDF" w:rsidRDefault="009A7CA4" w:rsidP="00311BDF">
      <w:pPr>
        <w:spacing w:after="0" w:line="360" w:lineRule="auto"/>
        <w:jc w:val="both"/>
        <w:rPr>
          <w:rFonts w:ascii="Book Antiqua" w:hAnsi="Book Antiqua" w:cs="Times New Roman"/>
          <w:sz w:val="24"/>
          <w:szCs w:val="24"/>
          <w:lang w:val="en-US" w:eastAsia="zh-CN"/>
        </w:rPr>
      </w:pPr>
    </w:p>
    <w:p w:rsidR="005F6613" w:rsidRDefault="005F6613" w:rsidP="00400802">
      <w:pPr>
        <w:spacing w:after="0" w:line="360" w:lineRule="auto"/>
        <w:jc w:val="right"/>
        <w:rPr>
          <w:rFonts w:ascii="Book Antiqua" w:hAnsi="Book Antiqua"/>
          <w:b/>
          <w:sz w:val="24"/>
          <w:szCs w:val="24"/>
          <w:lang w:eastAsia="zh-CN"/>
        </w:rPr>
      </w:pPr>
      <w:r w:rsidRPr="00311BDF">
        <w:rPr>
          <w:rFonts w:ascii="Book Antiqua" w:hAnsi="Book Antiqua"/>
          <w:b/>
          <w:sz w:val="24"/>
          <w:szCs w:val="24"/>
        </w:rPr>
        <w:t xml:space="preserve">P-Reviewer: </w:t>
      </w:r>
      <w:r w:rsidR="00AE133C" w:rsidRPr="00311BDF">
        <w:rPr>
          <w:rFonts w:ascii="Book Antiqua" w:hAnsi="Book Antiqua"/>
          <w:sz w:val="24"/>
          <w:szCs w:val="24"/>
        </w:rPr>
        <w:t>Fatima</w:t>
      </w:r>
      <w:r w:rsidR="00AE133C" w:rsidRPr="00311BDF">
        <w:rPr>
          <w:rFonts w:ascii="Book Antiqua" w:hAnsi="Book Antiqua"/>
          <w:sz w:val="24"/>
          <w:szCs w:val="24"/>
          <w:lang w:eastAsia="zh-CN"/>
        </w:rPr>
        <w:t xml:space="preserve"> SS, </w:t>
      </w:r>
      <w:r w:rsidR="00AE133C" w:rsidRPr="00311BDF">
        <w:rPr>
          <w:rFonts w:ascii="Book Antiqua" w:hAnsi="Book Antiqua"/>
          <w:sz w:val="24"/>
          <w:szCs w:val="24"/>
        </w:rPr>
        <w:t>Klimontov</w:t>
      </w:r>
      <w:r w:rsidR="00AE133C" w:rsidRPr="00311BDF">
        <w:rPr>
          <w:rFonts w:ascii="Book Antiqua" w:hAnsi="Book Antiqua"/>
          <w:sz w:val="24"/>
          <w:szCs w:val="24"/>
          <w:lang w:eastAsia="zh-CN"/>
        </w:rPr>
        <w:t xml:space="preserve"> V, </w:t>
      </w:r>
      <w:r w:rsidR="00AE133C" w:rsidRPr="00311BDF">
        <w:rPr>
          <w:rFonts w:ascii="Book Antiqua" w:hAnsi="Book Antiqua"/>
          <w:sz w:val="24"/>
          <w:szCs w:val="24"/>
        </w:rPr>
        <w:t>Tung</w:t>
      </w:r>
      <w:r w:rsidR="00AE133C" w:rsidRPr="00311BDF">
        <w:rPr>
          <w:rFonts w:ascii="Book Antiqua" w:hAnsi="Book Antiqua"/>
          <w:sz w:val="24"/>
          <w:szCs w:val="24"/>
          <w:lang w:eastAsia="zh-CN"/>
        </w:rPr>
        <w:t xml:space="preserve"> TH </w:t>
      </w:r>
      <w:r w:rsidRPr="00311BDF">
        <w:rPr>
          <w:rFonts w:ascii="Book Antiqua" w:hAnsi="Book Antiqua"/>
          <w:b/>
          <w:sz w:val="24"/>
          <w:szCs w:val="24"/>
        </w:rPr>
        <w:t xml:space="preserve">S-Editor: </w:t>
      </w:r>
      <w:r w:rsidRPr="00311BDF">
        <w:rPr>
          <w:rFonts w:ascii="Book Antiqua" w:hAnsi="Book Antiqua"/>
          <w:sz w:val="24"/>
          <w:szCs w:val="24"/>
        </w:rPr>
        <w:t>Ji FF</w:t>
      </w:r>
      <w:r w:rsidRPr="00311BDF">
        <w:rPr>
          <w:rFonts w:ascii="Book Antiqua" w:hAnsi="Book Antiqua"/>
          <w:b/>
          <w:sz w:val="24"/>
          <w:szCs w:val="24"/>
        </w:rPr>
        <w:t xml:space="preserve"> L-Editor: E-Editor:</w:t>
      </w:r>
    </w:p>
    <w:p w:rsidR="00F337B0" w:rsidRDefault="00F337B0" w:rsidP="00F337B0">
      <w:pPr>
        <w:pStyle w:val="PlainText"/>
        <w:spacing w:line="360" w:lineRule="auto"/>
        <w:rPr>
          <w:rFonts w:ascii="Book Antiqua" w:hAnsi="Book Antiqua"/>
          <w:b/>
          <w:sz w:val="24"/>
          <w:szCs w:val="24"/>
        </w:rPr>
      </w:pPr>
    </w:p>
    <w:p w:rsidR="00F337B0" w:rsidRPr="004A7441" w:rsidRDefault="00F337B0" w:rsidP="00F337B0">
      <w:pPr>
        <w:snapToGrid w:val="0"/>
        <w:spacing w:line="360" w:lineRule="auto"/>
        <w:rPr>
          <w:rFonts w:ascii="Book Antiqua" w:eastAsia="宋体" w:hAnsi="Book Antiqua" w:cs="Helvetica"/>
          <w:b/>
          <w:sz w:val="24"/>
          <w:szCs w:val="24"/>
        </w:rPr>
      </w:pPr>
      <w:r w:rsidRPr="004A7441">
        <w:rPr>
          <w:rFonts w:ascii="Book Antiqua" w:eastAsia="宋体" w:hAnsi="Book Antiqua" w:cs="Helvetica"/>
          <w:b/>
          <w:sz w:val="24"/>
          <w:szCs w:val="24"/>
        </w:rPr>
        <w:t xml:space="preserve">Specialty type: </w:t>
      </w:r>
      <w:r w:rsidR="00BD07C2" w:rsidRPr="00E700C2">
        <w:rPr>
          <w:rFonts w:ascii="Book Antiqua" w:eastAsia="微软雅黑" w:hAnsi="Book Antiqua" w:cs="宋体"/>
          <w:sz w:val="24"/>
          <w:szCs w:val="24"/>
        </w:rPr>
        <w:t>Endocrinology and metabolism</w:t>
      </w:r>
    </w:p>
    <w:p w:rsidR="00F337B0" w:rsidRPr="004A7441" w:rsidRDefault="00F337B0" w:rsidP="00F337B0">
      <w:pPr>
        <w:snapToGrid w:val="0"/>
        <w:spacing w:line="360" w:lineRule="auto"/>
        <w:rPr>
          <w:rFonts w:ascii="Book Antiqua" w:eastAsia="宋体" w:hAnsi="Book Antiqua" w:cs="Helvetica"/>
          <w:b/>
          <w:sz w:val="24"/>
          <w:szCs w:val="24"/>
        </w:rPr>
      </w:pPr>
      <w:r w:rsidRPr="004A7441">
        <w:rPr>
          <w:rFonts w:ascii="Book Antiqua" w:eastAsia="宋体" w:hAnsi="Book Antiqua" w:cs="Helvetica"/>
          <w:b/>
          <w:sz w:val="24"/>
          <w:szCs w:val="24"/>
        </w:rPr>
        <w:lastRenderedPageBreak/>
        <w:t xml:space="preserve">Country of origin: </w:t>
      </w:r>
      <w:r w:rsidR="00BD07C2" w:rsidRPr="00BD07C2">
        <w:rPr>
          <w:rFonts w:ascii="Book Antiqua" w:eastAsia="宋体" w:hAnsi="Book Antiqua"/>
          <w:sz w:val="24"/>
          <w:szCs w:val="24"/>
        </w:rPr>
        <w:t>Mexico</w:t>
      </w:r>
    </w:p>
    <w:p w:rsidR="00F337B0" w:rsidRPr="004A7441" w:rsidRDefault="00F337B0" w:rsidP="00F337B0">
      <w:pPr>
        <w:snapToGrid w:val="0"/>
        <w:spacing w:line="360" w:lineRule="auto"/>
        <w:rPr>
          <w:rFonts w:ascii="Book Antiqua" w:eastAsia="宋体" w:hAnsi="Book Antiqua" w:cs="Helvetica"/>
          <w:b/>
          <w:sz w:val="24"/>
          <w:szCs w:val="24"/>
        </w:rPr>
      </w:pPr>
      <w:r w:rsidRPr="004A7441">
        <w:rPr>
          <w:rFonts w:ascii="Book Antiqua" w:eastAsia="宋体" w:hAnsi="Book Antiqua" w:cs="Helvetica"/>
          <w:b/>
          <w:sz w:val="24"/>
          <w:szCs w:val="24"/>
        </w:rPr>
        <w:t>Peer-review report classification</w:t>
      </w:r>
    </w:p>
    <w:p w:rsidR="00F337B0" w:rsidRPr="004A7441" w:rsidRDefault="00F337B0" w:rsidP="00F337B0">
      <w:pPr>
        <w:snapToGrid w:val="0"/>
        <w:spacing w:line="360" w:lineRule="auto"/>
        <w:rPr>
          <w:rFonts w:ascii="Book Antiqua" w:eastAsia="宋体" w:hAnsi="Book Antiqua" w:cs="Helvetica"/>
          <w:sz w:val="24"/>
          <w:szCs w:val="24"/>
          <w:lang w:eastAsia="zh-CN"/>
        </w:rPr>
      </w:pPr>
      <w:r w:rsidRPr="004A7441">
        <w:rPr>
          <w:rFonts w:ascii="Book Antiqua" w:eastAsia="宋体" w:hAnsi="Book Antiqua" w:cs="Helvetica"/>
          <w:sz w:val="24"/>
          <w:szCs w:val="24"/>
        </w:rPr>
        <w:t xml:space="preserve">Grade A (Excellent): </w:t>
      </w:r>
      <w:r w:rsidR="00BD07C2">
        <w:rPr>
          <w:rFonts w:ascii="Book Antiqua" w:eastAsia="宋体" w:hAnsi="Book Antiqua" w:cs="Helvetica" w:hint="eastAsia"/>
          <w:sz w:val="24"/>
          <w:szCs w:val="24"/>
          <w:lang w:eastAsia="zh-CN"/>
        </w:rPr>
        <w:t>0</w:t>
      </w:r>
    </w:p>
    <w:p w:rsidR="00F337B0" w:rsidRPr="004A7441" w:rsidRDefault="00F337B0" w:rsidP="00F337B0">
      <w:pPr>
        <w:snapToGrid w:val="0"/>
        <w:spacing w:line="360" w:lineRule="auto"/>
        <w:rPr>
          <w:rFonts w:ascii="Book Antiqua" w:eastAsia="宋体" w:hAnsi="Book Antiqua" w:cs="Helvetica"/>
          <w:sz w:val="24"/>
          <w:szCs w:val="24"/>
          <w:lang w:eastAsia="zh-CN"/>
        </w:rPr>
      </w:pPr>
      <w:r w:rsidRPr="004A7441">
        <w:rPr>
          <w:rFonts w:ascii="Book Antiqua" w:eastAsia="宋体" w:hAnsi="Book Antiqua" w:cs="Helvetica"/>
          <w:sz w:val="24"/>
          <w:szCs w:val="24"/>
        </w:rPr>
        <w:t xml:space="preserve">Grade B (Very good): </w:t>
      </w:r>
      <w:r w:rsidR="00BD07C2">
        <w:rPr>
          <w:rFonts w:ascii="Book Antiqua" w:eastAsia="宋体" w:hAnsi="Book Antiqua" w:cs="Helvetica" w:hint="eastAsia"/>
          <w:sz w:val="24"/>
          <w:szCs w:val="24"/>
          <w:lang w:eastAsia="zh-CN"/>
        </w:rPr>
        <w:t>0</w:t>
      </w:r>
    </w:p>
    <w:p w:rsidR="00F337B0" w:rsidRPr="004A7441" w:rsidRDefault="00F337B0" w:rsidP="00F337B0">
      <w:pPr>
        <w:snapToGrid w:val="0"/>
        <w:spacing w:line="360" w:lineRule="auto"/>
        <w:rPr>
          <w:rFonts w:ascii="Book Antiqua" w:eastAsia="宋体" w:hAnsi="Book Antiqua" w:cs="Helvetica"/>
          <w:sz w:val="24"/>
          <w:szCs w:val="24"/>
          <w:lang w:eastAsia="zh-CN"/>
        </w:rPr>
      </w:pPr>
      <w:r w:rsidRPr="004A7441">
        <w:rPr>
          <w:rFonts w:ascii="Book Antiqua" w:eastAsia="宋体" w:hAnsi="Book Antiqua" w:cs="Helvetica"/>
          <w:sz w:val="24"/>
          <w:szCs w:val="24"/>
        </w:rPr>
        <w:t xml:space="preserve">Grade C (Good): </w:t>
      </w:r>
      <w:r w:rsidRPr="004A7441">
        <w:rPr>
          <w:rFonts w:ascii="Book Antiqua" w:eastAsia="宋体" w:hAnsi="Book Antiqua" w:cs="Helvetica" w:hint="eastAsia"/>
          <w:sz w:val="24"/>
          <w:szCs w:val="24"/>
        </w:rPr>
        <w:t>C</w:t>
      </w:r>
      <w:r w:rsidR="00BD07C2">
        <w:rPr>
          <w:rFonts w:ascii="Book Antiqua" w:eastAsia="宋体" w:hAnsi="Book Antiqua" w:cs="Helvetica" w:hint="eastAsia"/>
          <w:sz w:val="24"/>
          <w:szCs w:val="24"/>
          <w:lang w:eastAsia="zh-CN"/>
        </w:rPr>
        <w:t xml:space="preserve">, </w:t>
      </w:r>
      <w:r w:rsidR="00BD07C2">
        <w:rPr>
          <w:rFonts w:ascii="Book Antiqua" w:eastAsia="宋体" w:hAnsi="Book Antiqua" w:cs="Helvetica"/>
          <w:sz w:val="24"/>
          <w:szCs w:val="24"/>
          <w:lang w:eastAsia="zh-CN"/>
        </w:rPr>
        <w:t>C ,C</w:t>
      </w:r>
    </w:p>
    <w:p w:rsidR="00F337B0" w:rsidRPr="004A7441" w:rsidRDefault="00F337B0" w:rsidP="00F337B0">
      <w:pPr>
        <w:snapToGrid w:val="0"/>
        <w:spacing w:line="360" w:lineRule="auto"/>
        <w:rPr>
          <w:rFonts w:ascii="Book Antiqua" w:eastAsia="宋体" w:hAnsi="Book Antiqua" w:cs="Helvetica"/>
          <w:sz w:val="24"/>
          <w:szCs w:val="24"/>
        </w:rPr>
      </w:pPr>
      <w:r w:rsidRPr="004A7441">
        <w:rPr>
          <w:rFonts w:ascii="Book Antiqua" w:eastAsia="宋体" w:hAnsi="Book Antiqua" w:cs="Helvetica"/>
          <w:sz w:val="24"/>
          <w:szCs w:val="24"/>
        </w:rPr>
        <w:t xml:space="preserve">Grade D (Fair): </w:t>
      </w:r>
      <w:r w:rsidRPr="004A7441">
        <w:rPr>
          <w:rFonts w:ascii="Book Antiqua" w:eastAsia="宋体" w:hAnsi="Book Antiqua" w:cs="Helvetica" w:hint="eastAsia"/>
          <w:sz w:val="24"/>
          <w:szCs w:val="24"/>
        </w:rPr>
        <w:t>0</w:t>
      </w:r>
    </w:p>
    <w:p w:rsidR="00F337B0" w:rsidRPr="00456244" w:rsidRDefault="00F337B0" w:rsidP="00F337B0">
      <w:pPr>
        <w:snapToGrid w:val="0"/>
        <w:spacing w:line="360" w:lineRule="auto"/>
        <w:rPr>
          <w:rFonts w:ascii="Book Antiqua" w:eastAsia="宋体" w:hAnsi="Book Antiqua" w:cs="Helvetica"/>
          <w:sz w:val="24"/>
          <w:szCs w:val="24"/>
        </w:rPr>
      </w:pPr>
      <w:r w:rsidRPr="004A7441">
        <w:rPr>
          <w:rFonts w:ascii="Book Antiqua" w:eastAsia="宋体" w:hAnsi="Book Antiqua" w:cs="Helvetica"/>
          <w:sz w:val="24"/>
          <w:szCs w:val="24"/>
        </w:rPr>
        <w:t xml:space="preserve">Grade E (Poor): </w:t>
      </w:r>
      <w:r w:rsidRPr="004A7441">
        <w:rPr>
          <w:rFonts w:ascii="Book Antiqua" w:eastAsia="宋体" w:hAnsi="Book Antiqua" w:cs="Helvetica" w:hint="eastAsia"/>
          <w:sz w:val="24"/>
          <w:szCs w:val="24"/>
        </w:rPr>
        <w:t>0</w:t>
      </w:r>
    </w:p>
    <w:p w:rsidR="00F337B0" w:rsidRPr="00F337B0" w:rsidRDefault="00F337B0" w:rsidP="00400802">
      <w:pPr>
        <w:spacing w:after="0" w:line="360" w:lineRule="auto"/>
        <w:jc w:val="right"/>
        <w:rPr>
          <w:rFonts w:ascii="Book Antiqua" w:hAnsi="Book Antiqua" w:cs="Times New Roman"/>
          <w:sz w:val="24"/>
          <w:szCs w:val="24"/>
          <w:lang w:eastAsia="zh-CN"/>
        </w:rPr>
      </w:pPr>
    </w:p>
    <w:p w:rsidR="009A7CA4" w:rsidRPr="00740349" w:rsidRDefault="009A7CA4" w:rsidP="00740349">
      <w:pPr>
        <w:spacing w:after="0" w:line="360" w:lineRule="auto"/>
        <w:jc w:val="both"/>
        <w:rPr>
          <w:rFonts w:ascii="Book Antiqua" w:hAnsi="Book Antiqua" w:cs="Times New Roman"/>
          <w:sz w:val="24"/>
          <w:szCs w:val="24"/>
          <w:lang w:val="en-US"/>
        </w:rPr>
      </w:pPr>
      <w:r w:rsidRPr="00740349">
        <w:rPr>
          <w:rFonts w:ascii="Book Antiqua" w:hAnsi="Book Antiqua" w:cs="Times New Roman"/>
          <w:sz w:val="24"/>
          <w:szCs w:val="24"/>
          <w:lang w:val="en-US"/>
        </w:rPr>
        <w:br w:type="page"/>
      </w:r>
      <w:r w:rsidR="00AE133C">
        <w:rPr>
          <w:rFonts w:ascii="Book Antiqua" w:hAnsi="Book Antiqua" w:cs="Times New Roman"/>
          <w:b/>
          <w:sz w:val="24"/>
          <w:szCs w:val="24"/>
          <w:lang w:val="en-US"/>
        </w:rPr>
        <w:lastRenderedPageBreak/>
        <w:t>Table 1</w:t>
      </w:r>
      <w:r w:rsidRPr="00740349">
        <w:rPr>
          <w:rFonts w:ascii="Book Antiqua" w:hAnsi="Book Antiqua" w:cs="Times New Roman"/>
          <w:b/>
          <w:sz w:val="24"/>
          <w:szCs w:val="24"/>
          <w:lang w:val="en-US"/>
        </w:rPr>
        <w:t xml:space="preserve"> Baseline clinical characteristics</w:t>
      </w:r>
    </w:p>
    <w:tbl>
      <w:tblPr>
        <w:tblStyle w:val="1"/>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5028"/>
        <w:gridCol w:w="1352"/>
        <w:gridCol w:w="1417"/>
        <w:gridCol w:w="1418"/>
        <w:gridCol w:w="850"/>
      </w:tblGrid>
      <w:tr w:rsidR="00740349" w:rsidRPr="00740349" w:rsidTr="00AE133C">
        <w:trPr>
          <w:cnfStyle w:val="100000000000" w:firstRow="1" w:lastRow="0" w:firstColumn="0" w:lastColumn="0" w:oddVBand="0" w:evenVBand="0" w:oddHBand="0" w:evenHBand="0" w:firstRowFirstColumn="0" w:firstRowLastColumn="0" w:lastRowFirstColumn="0" w:lastRowLastColumn="0"/>
          <w:trHeight w:val="584"/>
        </w:trPr>
        <w:tc>
          <w:tcPr>
            <w:tcW w:w="5028" w:type="dxa"/>
            <w:tcBorders>
              <w:top w:val="none" w:sz="0" w:space="0" w:color="auto"/>
              <w:left w:val="none" w:sz="0" w:space="0" w:color="auto"/>
              <w:bottom w:val="none" w:sz="0" w:space="0" w:color="auto"/>
              <w:right w:val="none" w:sz="0" w:space="0" w:color="auto"/>
            </w:tcBorders>
            <w:shd w:val="clear" w:color="auto" w:fill="auto"/>
            <w:hideMark/>
          </w:tcPr>
          <w:p w:rsidR="009A7CA4" w:rsidRPr="00740349" w:rsidRDefault="009A7CA4" w:rsidP="00740349">
            <w:pPr>
              <w:pStyle w:val="NoSpacing"/>
              <w:spacing w:line="360" w:lineRule="auto"/>
              <w:jc w:val="both"/>
              <w:rPr>
                <w:rFonts w:ascii="Book Antiqua" w:hAnsi="Book Antiqua" w:cs="Times New Roman"/>
                <w:color w:val="auto"/>
                <w:sz w:val="24"/>
                <w:szCs w:val="24"/>
                <w:lang w:val="en-US"/>
              </w:rPr>
            </w:pPr>
          </w:p>
        </w:tc>
        <w:tc>
          <w:tcPr>
            <w:tcW w:w="1352" w:type="dxa"/>
            <w:tcBorders>
              <w:top w:val="none" w:sz="0" w:space="0" w:color="auto"/>
              <w:left w:val="none" w:sz="0" w:space="0" w:color="auto"/>
              <w:bottom w:val="none" w:sz="0" w:space="0" w:color="auto"/>
              <w:right w:val="none" w:sz="0" w:space="0" w:color="auto"/>
            </w:tcBorders>
            <w:shd w:val="clear" w:color="auto" w:fill="auto"/>
            <w:hideMark/>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NPHx1</w:t>
            </w:r>
          </w:p>
        </w:tc>
        <w:tc>
          <w:tcPr>
            <w:tcW w:w="1417" w:type="dxa"/>
            <w:tcBorders>
              <w:top w:val="none" w:sz="0" w:space="0" w:color="auto"/>
              <w:left w:val="none" w:sz="0" w:space="0" w:color="auto"/>
              <w:bottom w:val="none" w:sz="0" w:space="0" w:color="auto"/>
              <w:right w:val="none" w:sz="0" w:space="0" w:color="auto"/>
            </w:tcBorders>
            <w:shd w:val="clear" w:color="auto" w:fill="auto"/>
            <w:hideMark/>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NPHx2</w:t>
            </w:r>
          </w:p>
        </w:tc>
        <w:tc>
          <w:tcPr>
            <w:tcW w:w="1418" w:type="dxa"/>
            <w:tcBorders>
              <w:top w:val="none" w:sz="0" w:space="0" w:color="auto"/>
              <w:left w:val="none" w:sz="0" w:space="0" w:color="auto"/>
              <w:bottom w:val="none" w:sz="0" w:space="0" w:color="auto"/>
              <w:right w:val="none" w:sz="0" w:space="0" w:color="auto"/>
            </w:tcBorders>
            <w:shd w:val="clear" w:color="auto" w:fill="auto"/>
            <w:hideMark/>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NPHx3</w:t>
            </w:r>
          </w:p>
        </w:tc>
        <w:tc>
          <w:tcPr>
            <w:tcW w:w="850" w:type="dxa"/>
            <w:tcBorders>
              <w:top w:val="none" w:sz="0" w:space="0" w:color="auto"/>
              <w:left w:val="none" w:sz="0" w:space="0" w:color="auto"/>
              <w:bottom w:val="none" w:sz="0" w:space="0" w:color="auto"/>
              <w:right w:val="none" w:sz="0" w:space="0" w:color="auto"/>
            </w:tcBorders>
            <w:shd w:val="clear" w:color="auto" w:fill="auto"/>
            <w:hideMark/>
          </w:tcPr>
          <w:p w:rsidR="009A7CA4" w:rsidRPr="00AE133C" w:rsidRDefault="009A7CA4" w:rsidP="00740349">
            <w:pPr>
              <w:pStyle w:val="NoSpacing"/>
              <w:spacing w:line="360" w:lineRule="auto"/>
              <w:jc w:val="both"/>
              <w:rPr>
                <w:rFonts w:ascii="Book Antiqua" w:hAnsi="Book Antiqua" w:cs="Times New Roman"/>
                <w:i/>
                <w:color w:val="auto"/>
                <w:sz w:val="24"/>
                <w:szCs w:val="24"/>
              </w:rPr>
            </w:pPr>
            <w:r w:rsidRPr="00AE133C">
              <w:rPr>
                <w:rFonts w:ascii="Book Antiqua" w:hAnsi="Book Antiqua" w:cs="Times New Roman"/>
                <w:i/>
                <w:color w:val="auto"/>
                <w:sz w:val="24"/>
                <w:szCs w:val="24"/>
              </w:rPr>
              <w:t>P</w:t>
            </w:r>
          </w:p>
        </w:tc>
      </w:tr>
      <w:tr w:rsidR="00740349" w:rsidRPr="00740349" w:rsidTr="00AE133C">
        <w:trPr>
          <w:cnfStyle w:val="000000100000" w:firstRow="0" w:lastRow="0" w:firstColumn="0" w:lastColumn="0" w:oddVBand="0" w:evenVBand="0" w:oddHBand="1" w:evenHBand="0" w:firstRowFirstColumn="0" w:firstRowLastColumn="0" w:lastRowFirstColumn="0" w:lastRowLastColumn="0"/>
          <w:trHeight w:val="306"/>
        </w:trPr>
        <w:tc>
          <w:tcPr>
            <w:tcW w:w="5028"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b/>
                <w:bCs/>
                <w:color w:val="auto"/>
                <w:sz w:val="24"/>
                <w:szCs w:val="24"/>
              </w:rPr>
            </w:pPr>
            <w:r w:rsidRPr="00740349">
              <w:rPr>
                <w:rFonts w:ascii="Book Antiqua" w:hAnsi="Book Antiqua" w:cs="Times New Roman"/>
                <w:b/>
                <w:bCs/>
                <w:color w:val="auto"/>
                <w:sz w:val="24"/>
                <w:szCs w:val="24"/>
              </w:rPr>
              <w:t>N</w:t>
            </w:r>
          </w:p>
        </w:tc>
        <w:tc>
          <w:tcPr>
            <w:tcW w:w="1352"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30</w:t>
            </w:r>
          </w:p>
        </w:tc>
        <w:tc>
          <w:tcPr>
            <w:tcW w:w="1417"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40</w:t>
            </w:r>
          </w:p>
        </w:tc>
        <w:tc>
          <w:tcPr>
            <w:tcW w:w="1418"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35</w:t>
            </w:r>
          </w:p>
        </w:tc>
        <w:tc>
          <w:tcPr>
            <w:tcW w:w="850"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p>
        </w:tc>
      </w:tr>
      <w:tr w:rsidR="00740349" w:rsidRPr="00740349" w:rsidTr="00AE133C">
        <w:trPr>
          <w:trHeight w:val="306"/>
        </w:trPr>
        <w:tc>
          <w:tcPr>
            <w:tcW w:w="5028" w:type="dxa"/>
            <w:shd w:val="clear" w:color="auto" w:fill="auto"/>
            <w:hideMark/>
          </w:tcPr>
          <w:p w:rsidR="009A7CA4" w:rsidRPr="00740349" w:rsidRDefault="00573C9E" w:rsidP="00740349">
            <w:pPr>
              <w:pStyle w:val="NoSpacing"/>
              <w:spacing w:line="360" w:lineRule="auto"/>
              <w:jc w:val="both"/>
              <w:rPr>
                <w:rFonts w:ascii="Book Antiqua" w:hAnsi="Book Antiqua" w:cs="Times New Roman"/>
                <w:b/>
                <w:color w:val="auto"/>
                <w:sz w:val="24"/>
                <w:szCs w:val="24"/>
              </w:rPr>
            </w:pPr>
            <w:r w:rsidRPr="00740349">
              <w:rPr>
                <w:rFonts w:ascii="Book Antiqua" w:hAnsi="Book Antiqua" w:cs="Times New Roman"/>
                <w:b/>
                <w:bCs/>
                <w:color w:val="auto"/>
                <w:sz w:val="24"/>
                <w:szCs w:val="24"/>
              </w:rPr>
              <w:t>Age (years</w:t>
            </w:r>
            <w:r w:rsidR="009A7CA4" w:rsidRPr="00740349">
              <w:rPr>
                <w:rFonts w:ascii="Book Antiqua" w:hAnsi="Book Antiqua" w:cs="Times New Roman"/>
                <w:b/>
                <w:bCs/>
                <w:color w:val="auto"/>
                <w:sz w:val="24"/>
                <w:szCs w:val="24"/>
              </w:rPr>
              <w:t xml:space="preserve"> X</w:t>
            </w:r>
            <w:r w:rsidR="00AE133C">
              <w:rPr>
                <w:rFonts w:ascii="Book Antiqua" w:hAnsi="Book Antiqua" w:cs="Times New Roman" w:hint="eastAsia"/>
                <w:b/>
                <w:bCs/>
                <w:color w:val="auto"/>
                <w:sz w:val="24"/>
                <w:szCs w:val="24"/>
                <w:lang w:eastAsia="zh-CN"/>
              </w:rPr>
              <w:t xml:space="preserve"> </w:t>
            </w:r>
            <w:r w:rsidR="009A7CA4" w:rsidRPr="00740349">
              <w:rPr>
                <w:rFonts w:ascii="Book Antiqua" w:hAnsi="Book Antiqua" w:cs="Times New Roman"/>
                <w:b/>
                <w:bCs/>
                <w:color w:val="auto"/>
                <w:sz w:val="24"/>
                <w:szCs w:val="24"/>
              </w:rPr>
              <w:t>±</w:t>
            </w:r>
            <w:r w:rsidR="00AE133C">
              <w:rPr>
                <w:rFonts w:ascii="Book Antiqua" w:hAnsi="Book Antiqua" w:cs="Times New Roman" w:hint="eastAsia"/>
                <w:b/>
                <w:bCs/>
                <w:color w:val="auto"/>
                <w:sz w:val="24"/>
                <w:szCs w:val="24"/>
                <w:lang w:eastAsia="zh-CN"/>
              </w:rPr>
              <w:t xml:space="preserve"> </w:t>
            </w:r>
            <w:r w:rsidR="009A7CA4" w:rsidRPr="00740349">
              <w:rPr>
                <w:rFonts w:ascii="Book Antiqua" w:hAnsi="Book Antiqua" w:cs="Times New Roman"/>
                <w:b/>
                <w:bCs/>
                <w:color w:val="auto"/>
                <w:sz w:val="24"/>
                <w:szCs w:val="24"/>
              </w:rPr>
              <w:t>DS</w:t>
            </w:r>
            <w:r w:rsidRPr="00740349">
              <w:rPr>
                <w:rFonts w:ascii="Book Antiqua" w:hAnsi="Book Antiqua" w:cs="Times New Roman"/>
                <w:b/>
                <w:bCs/>
                <w:color w:val="auto"/>
                <w:sz w:val="24"/>
                <w:szCs w:val="24"/>
              </w:rPr>
              <w:t>)</w:t>
            </w:r>
          </w:p>
        </w:tc>
        <w:tc>
          <w:tcPr>
            <w:tcW w:w="1352" w:type="dxa"/>
            <w:shd w:val="clear" w:color="auto" w:fill="auto"/>
            <w:hideMark/>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60 ± 15</w:t>
            </w:r>
          </w:p>
        </w:tc>
        <w:tc>
          <w:tcPr>
            <w:tcW w:w="1417" w:type="dxa"/>
            <w:shd w:val="clear" w:color="auto" w:fill="auto"/>
            <w:hideMark/>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58 ± 15</w:t>
            </w:r>
          </w:p>
        </w:tc>
        <w:tc>
          <w:tcPr>
            <w:tcW w:w="1418" w:type="dxa"/>
            <w:shd w:val="clear" w:color="auto" w:fill="auto"/>
            <w:hideMark/>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54 ± 14</w:t>
            </w:r>
          </w:p>
        </w:tc>
        <w:tc>
          <w:tcPr>
            <w:tcW w:w="850" w:type="dxa"/>
            <w:shd w:val="clear" w:color="auto" w:fill="auto"/>
            <w:hideMark/>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0.39</w:t>
            </w:r>
          </w:p>
        </w:tc>
      </w:tr>
      <w:tr w:rsidR="00740349" w:rsidRPr="00740349" w:rsidTr="00AE133C">
        <w:trPr>
          <w:cnfStyle w:val="000000100000" w:firstRow="0" w:lastRow="0" w:firstColumn="0" w:lastColumn="0" w:oddVBand="0" w:evenVBand="0" w:oddHBand="1" w:evenHBand="0" w:firstRowFirstColumn="0" w:firstRowLastColumn="0" w:lastRowFirstColumn="0" w:lastRowLastColumn="0"/>
          <w:trHeight w:val="214"/>
        </w:trPr>
        <w:tc>
          <w:tcPr>
            <w:tcW w:w="5028" w:type="dxa"/>
            <w:tcBorders>
              <w:left w:val="none" w:sz="0" w:space="0" w:color="auto"/>
              <w:right w:val="none" w:sz="0" w:space="0" w:color="auto"/>
            </w:tcBorders>
            <w:shd w:val="clear" w:color="auto" w:fill="auto"/>
            <w:hideMark/>
          </w:tcPr>
          <w:p w:rsidR="009A7CA4" w:rsidRPr="00740349" w:rsidRDefault="009A7CA4" w:rsidP="00740349">
            <w:pPr>
              <w:pStyle w:val="NoSpacing"/>
              <w:tabs>
                <w:tab w:val="left" w:pos="3087"/>
              </w:tabs>
              <w:spacing w:line="360" w:lineRule="auto"/>
              <w:jc w:val="both"/>
              <w:rPr>
                <w:rFonts w:ascii="Book Antiqua" w:hAnsi="Book Antiqua" w:cs="Times New Roman"/>
                <w:b/>
                <w:color w:val="auto"/>
                <w:sz w:val="24"/>
                <w:szCs w:val="24"/>
              </w:rPr>
            </w:pPr>
            <w:r w:rsidRPr="00740349">
              <w:rPr>
                <w:rFonts w:ascii="Book Antiqua" w:hAnsi="Book Antiqua" w:cs="Times New Roman"/>
                <w:b/>
                <w:bCs/>
                <w:color w:val="auto"/>
                <w:sz w:val="24"/>
                <w:szCs w:val="24"/>
              </w:rPr>
              <w:t>Gender (% female)</w:t>
            </w:r>
            <w:r w:rsidRPr="00740349">
              <w:rPr>
                <w:rFonts w:ascii="Book Antiqua" w:hAnsi="Book Antiqua" w:cs="Times New Roman"/>
                <w:b/>
                <w:bCs/>
                <w:color w:val="auto"/>
                <w:sz w:val="24"/>
                <w:szCs w:val="24"/>
              </w:rPr>
              <w:tab/>
            </w:r>
          </w:p>
        </w:tc>
        <w:tc>
          <w:tcPr>
            <w:tcW w:w="1352" w:type="dxa"/>
            <w:tcBorders>
              <w:left w:val="none" w:sz="0" w:space="0" w:color="auto"/>
              <w:right w:val="none" w:sz="0" w:space="0" w:color="auto"/>
            </w:tcBorders>
            <w:shd w:val="clear" w:color="auto" w:fill="auto"/>
            <w:hideMark/>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12 (40)</w:t>
            </w:r>
          </w:p>
        </w:tc>
        <w:tc>
          <w:tcPr>
            <w:tcW w:w="1417" w:type="dxa"/>
            <w:tcBorders>
              <w:left w:val="none" w:sz="0" w:space="0" w:color="auto"/>
              <w:right w:val="none" w:sz="0" w:space="0" w:color="auto"/>
            </w:tcBorders>
            <w:shd w:val="clear" w:color="auto" w:fill="auto"/>
            <w:hideMark/>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20 (50)</w:t>
            </w:r>
          </w:p>
        </w:tc>
        <w:tc>
          <w:tcPr>
            <w:tcW w:w="1418" w:type="dxa"/>
            <w:tcBorders>
              <w:left w:val="none" w:sz="0" w:space="0" w:color="auto"/>
              <w:right w:val="none" w:sz="0" w:space="0" w:color="auto"/>
            </w:tcBorders>
            <w:shd w:val="clear" w:color="auto" w:fill="auto"/>
            <w:hideMark/>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22 (63)</w:t>
            </w:r>
          </w:p>
        </w:tc>
        <w:tc>
          <w:tcPr>
            <w:tcW w:w="850" w:type="dxa"/>
            <w:tcBorders>
              <w:left w:val="none" w:sz="0" w:space="0" w:color="auto"/>
              <w:right w:val="none" w:sz="0" w:space="0" w:color="auto"/>
            </w:tcBorders>
            <w:shd w:val="clear" w:color="auto" w:fill="auto"/>
            <w:hideMark/>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0.18</w:t>
            </w:r>
          </w:p>
        </w:tc>
      </w:tr>
      <w:tr w:rsidR="00740349" w:rsidRPr="00740349" w:rsidTr="00AE133C">
        <w:trPr>
          <w:trHeight w:val="209"/>
        </w:trPr>
        <w:tc>
          <w:tcPr>
            <w:tcW w:w="5028" w:type="dxa"/>
            <w:shd w:val="clear" w:color="auto" w:fill="auto"/>
          </w:tcPr>
          <w:p w:rsidR="009A7CA4" w:rsidRPr="00740349" w:rsidRDefault="009A7CA4" w:rsidP="00740349">
            <w:pPr>
              <w:pStyle w:val="NoSpacing"/>
              <w:spacing w:line="360" w:lineRule="auto"/>
              <w:jc w:val="both"/>
              <w:rPr>
                <w:rFonts w:ascii="Book Antiqua" w:hAnsi="Book Antiqua" w:cs="Times New Roman"/>
                <w:b/>
                <w:bCs/>
                <w:color w:val="auto"/>
                <w:sz w:val="24"/>
                <w:szCs w:val="24"/>
                <w:lang w:val="en-US"/>
              </w:rPr>
            </w:pPr>
            <w:r w:rsidRPr="00740349">
              <w:rPr>
                <w:rFonts w:ascii="Book Antiqua" w:hAnsi="Book Antiqua" w:cs="Times New Roman"/>
                <w:b/>
                <w:bCs/>
                <w:color w:val="auto"/>
                <w:sz w:val="24"/>
                <w:szCs w:val="24"/>
                <w:lang w:val="en-US"/>
              </w:rPr>
              <w:t>Unknown history of</w:t>
            </w:r>
            <w:r w:rsidR="00595659" w:rsidRPr="00740349">
              <w:rPr>
                <w:rFonts w:ascii="Book Antiqua" w:hAnsi="Book Antiqua" w:cs="Times New Roman"/>
                <w:b/>
                <w:bCs/>
                <w:color w:val="auto"/>
                <w:sz w:val="24"/>
                <w:szCs w:val="24"/>
                <w:lang w:val="en-US"/>
              </w:rPr>
              <w:t xml:space="preserve"> T2DM</w:t>
            </w:r>
            <w:r w:rsidRPr="00740349">
              <w:rPr>
                <w:rFonts w:ascii="Book Antiqua" w:hAnsi="Book Antiqua" w:cs="Times New Roman"/>
                <w:b/>
                <w:bCs/>
                <w:color w:val="auto"/>
                <w:sz w:val="24"/>
                <w:szCs w:val="24"/>
                <w:lang w:val="en-US"/>
              </w:rPr>
              <w:t xml:space="preserve">, </w:t>
            </w:r>
            <w:r w:rsidRPr="00AE133C">
              <w:rPr>
                <w:rFonts w:ascii="Book Antiqua" w:hAnsi="Book Antiqua" w:cs="Times New Roman"/>
                <w:b/>
                <w:bCs/>
                <w:i/>
                <w:color w:val="auto"/>
                <w:sz w:val="24"/>
                <w:szCs w:val="24"/>
                <w:lang w:val="en-US"/>
              </w:rPr>
              <w:t>n</w:t>
            </w:r>
            <w:r w:rsidR="00AE133C">
              <w:rPr>
                <w:rFonts w:ascii="Book Antiqua" w:hAnsi="Book Antiqua" w:cs="Times New Roman" w:hint="eastAsia"/>
                <w:b/>
                <w:bCs/>
                <w:color w:val="auto"/>
                <w:sz w:val="24"/>
                <w:szCs w:val="24"/>
                <w:lang w:val="en-US" w:eastAsia="zh-CN"/>
              </w:rPr>
              <w:t xml:space="preserve"> </w:t>
            </w:r>
            <w:r w:rsidRPr="00740349">
              <w:rPr>
                <w:rFonts w:ascii="Book Antiqua" w:hAnsi="Book Antiqua" w:cs="Times New Roman"/>
                <w:b/>
                <w:bCs/>
                <w:color w:val="auto"/>
                <w:sz w:val="24"/>
                <w:szCs w:val="24"/>
                <w:lang w:val="en-US"/>
              </w:rPr>
              <w:t>(%)</w:t>
            </w:r>
          </w:p>
        </w:tc>
        <w:tc>
          <w:tcPr>
            <w:tcW w:w="1352"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12 (40.0)</w:t>
            </w:r>
          </w:p>
        </w:tc>
        <w:tc>
          <w:tcPr>
            <w:tcW w:w="1417"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4 (10.0)</w:t>
            </w:r>
          </w:p>
        </w:tc>
        <w:tc>
          <w:tcPr>
            <w:tcW w:w="1418"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4 (11.4)</w:t>
            </w:r>
          </w:p>
        </w:tc>
        <w:tc>
          <w:tcPr>
            <w:tcW w:w="850"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0.01</w:t>
            </w:r>
          </w:p>
        </w:tc>
      </w:tr>
      <w:tr w:rsidR="00740349" w:rsidRPr="00740349" w:rsidTr="00AE133C">
        <w:trPr>
          <w:cnfStyle w:val="000000100000" w:firstRow="0" w:lastRow="0" w:firstColumn="0" w:lastColumn="0" w:oddVBand="0" w:evenVBand="0" w:oddHBand="1" w:evenHBand="0" w:firstRowFirstColumn="0" w:firstRowLastColumn="0" w:lastRowFirstColumn="0" w:lastRowLastColumn="0"/>
          <w:trHeight w:val="258"/>
        </w:trPr>
        <w:tc>
          <w:tcPr>
            <w:tcW w:w="5028" w:type="dxa"/>
            <w:tcBorders>
              <w:left w:val="none" w:sz="0" w:space="0" w:color="auto"/>
              <w:right w:val="none" w:sz="0" w:space="0" w:color="auto"/>
            </w:tcBorders>
            <w:shd w:val="clear" w:color="auto" w:fill="auto"/>
            <w:hideMark/>
          </w:tcPr>
          <w:p w:rsidR="009A7CA4" w:rsidRPr="00740349" w:rsidRDefault="009A7CA4" w:rsidP="00740349">
            <w:pPr>
              <w:pStyle w:val="NoSpacing"/>
              <w:spacing w:line="360" w:lineRule="auto"/>
              <w:jc w:val="both"/>
              <w:rPr>
                <w:rFonts w:ascii="Book Antiqua" w:hAnsi="Book Antiqua" w:cs="Times New Roman"/>
                <w:b/>
                <w:color w:val="auto"/>
                <w:sz w:val="24"/>
                <w:szCs w:val="24"/>
                <w:lang w:val="en-US"/>
              </w:rPr>
            </w:pPr>
            <w:r w:rsidRPr="00740349">
              <w:rPr>
                <w:rFonts w:ascii="Book Antiqua" w:hAnsi="Book Antiqua" w:cs="Times New Roman"/>
                <w:b/>
                <w:bCs/>
                <w:color w:val="auto"/>
                <w:sz w:val="24"/>
                <w:szCs w:val="24"/>
                <w:lang w:val="en-US"/>
              </w:rPr>
              <w:t xml:space="preserve">Duration of </w:t>
            </w:r>
            <w:r w:rsidR="00816E1B" w:rsidRPr="00740349">
              <w:rPr>
                <w:rFonts w:ascii="Book Antiqua" w:hAnsi="Book Antiqua" w:cs="Times New Roman"/>
                <w:b/>
                <w:bCs/>
                <w:color w:val="auto"/>
                <w:sz w:val="24"/>
                <w:szCs w:val="24"/>
                <w:lang w:val="en-US"/>
              </w:rPr>
              <w:t>T2DM</w:t>
            </w:r>
            <w:r w:rsidR="00AE133C">
              <w:rPr>
                <w:rFonts w:ascii="Book Antiqua" w:hAnsi="Book Antiqua" w:cs="Times New Roman"/>
                <w:b/>
                <w:bCs/>
                <w:color w:val="auto"/>
                <w:sz w:val="24"/>
                <w:szCs w:val="24"/>
                <w:lang w:val="en-US"/>
              </w:rPr>
              <w:t xml:space="preserve"> (</w:t>
            </w:r>
            <w:proofErr w:type="spellStart"/>
            <w:r w:rsidR="00AE133C">
              <w:rPr>
                <w:rFonts w:ascii="Book Antiqua" w:hAnsi="Book Antiqua" w:cs="Times New Roman"/>
                <w:b/>
                <w:bCs/>
                <w:color w:val="auto"/>
                <w:sz w:val="24"/>
                <w:szCs w:val="24"/>
                <w:lang w:val="en-US"/>
              </w:rPr>
              <w:t>yr</w:t>
            </w:r>
            <w:proofErr w:type="spellEnd"/>
            <w:r w:rsidRPr="00740349">
              <w:rPr>
                <w:rFonts w:ascii="Book Antiqua" w:hAnsi="Book Antiqua" w:cs="Times New Roman"/>
                <w:b/>
                <w:bCs/>
                <w:color w:val="auto"/>
                <w:sz w:val="24"/>
                <w:szCs w:val="24"/>
                <w:lang w:val="en-US"/>
              </w:rPr>
              <w:t>), med (min-max)</w:t>
            </w:r>
          </w:p>
        </w:tc>
        <w:tc>
          <w:tcPr>
            <w:tcW w:w="1352" w:type="dxa"/>
            <w:tcBorders>
              <w:left w:val="none" w:sz="0" w:space="0" w:color="auto"/>
              <w:right w:val="none" w:sz="0" w:space="0" w:color="auto"/>
            </w:tcBorders>
            <w:shd w:val="clear" w:color="auto" w:fill="auto"/>
            <w:hideMark/>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5 (0-30)</w:t>
            </w:r>
          </w:p>
        </w:tc>
        <w:tc>
          <w:tcPr>
            <w:tcW w:w="1417" w:type="dxa"/>
            <w:tcBorders>
              <w:left w:val="none" w:sz="0" w:space="0" w:color="auto"/>
              <w:right w:val="none" w:sz="0" w:space="0" w:color="auto"/>
            </w:tcBorders>
            <w:shd w:val="clear" w:color="auto" w:fill="auto"/>
            <w:hideMark/>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15 (0-30)</w:t>
            </w:r>
          </w:p>
        </w:tc>
        <w:tc>
          <w:tcPr>
            <w:tcW w:w="1418" w:type="dxa"/>
            <w:tcBorders>
              <w:left w:val="none" w:sz="0" w:space="0" w:color="auto"/>
              <w:right w:val="none" w:sz="0" w:space="0" w:color="auto"/>
            </w:tcBorders>
            <w:shd w:val="clear" w:color="auto" w:fill="auto"/>
            <w:hideMark/>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10 (0-25)</w:t>
            </w:r>
          </w:p>
        </w:tc>
        <w:tc>
          <w:tcPr>
            <w:tcW w:w="850" w:type="dxa"/>
            <w:tcBorders>
              <w:left w:val="none" w:sz="0" w:space="0" w:color="auto"/>
              <w:right w:val="none" w:sz="0" w:space="0" w:color="auto"/>
            </w:tcBorders>
            <w:shd w:val="clear" w:color="auto" w:fill="auto"/>
            <w:hideMark/>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0.01</w:t>
            </w:r>
          </w:p>
        </w:tc>
      </w:tr>
      <w:tr w:rsidR="00740349" w:rsidRPr="00740349" w:rsidTr="00AE133C">
        <w:trPr>
          <w:trHeight w:val="209"/>
        </w:trPr>
        <w:tc>
          <w:tcPr>
            <w:tcW w:w="5028" w:type="dxa"/>
            <w:shd w:val="clear" w:color="auto" w:fill="auto"/>
          </w:tcPr>
          <w:p w:rsidR="009A7CA4" w:rsidRPr="00740349" w:rsidRDefault="009A7CA4" w:rsidP="00740349">
            <w:pPr>
              <w:pStyle w:val="NoSpacing"/>
              <w:spacing w:line="360" w:lineRule="auto"/>
              <w:jc w:val="both"/>
              <w:rPr>
                <w:rFonts w:ascii="Book Antiqua" w:hAnsi="Book Antiqua" w:cs="Times New Roman"/>
                <w:b/>
                <w:bCs/>
                <w:color w:val="auto"/>
                <w:sz w:val="24"/>
                <w:szCs w:val="24"/>
                <w:lang w:val="en-US"/>
              </w:rPr>
            </w:pPr>
            <w:r w:rsidRPr="00740349">
              <w:rPr>
                <w:rFonts w:ascii="Book Antiqua" w:hAnsi="Book Antiqua" w:cs="Times New Roman"/>
                <w:b/>
                <w:bCs/>
                <w:color w:val="auto"/>
                <w:sz w:val="24"/>
                <w:szCs w:val="24"/>
                <w:lang w:val="en-US"/>
              </w:rPr>
              <w:t xml:space="preserve">Prior </w:t>
            </w:r>
            <w:r w:rsidR="00595659" w:rsidRPr="00740349">
              <w:rPr>
                <w:rFonts w:ascii="Book Antiqua" w:hAnsi="Book Antiqua" w:cs="Times New Roman"/>
                <w:b/>
                <w:bCs/>
                <w:color w:val="auto"/>
                <w:sz w:val="24"/>
                <w:szCs w:val="24"/>
                <w:lang w:val="en-US"/>
              </w:rPr>
              <w:t>T2DM</w:t>
            </w:r>
            <w:r w:rsidRPr="00740349">
              <w:rPr>
                <w:rFonts w:ascii="Book Antiqua" w:hAnsi="Book Antiqua" w:cs="Times New Roman"/>
                <w:b/>
                <w:bCs/>
                <w:color w:val="auto"/>
                <w:sz w:val="24"/>
                <w:szCs w:val="24"/>
                <w:lang w:val="en-US"/>
              </w:rPr>
              <w:t xml:space="preserve"> therapy, </w:t>
            </w:r>
            <w:r w:rsidRPr="00AE133C">
              <w:rPr>
                <w:rFonts w:ascii="Book Antiqua" w:hAnsi="Book Antiqua" w:cs="Times New Roman"/>
                <w:b/>
                <w:bCs/>
                <w:i/>
                <w:color w:val="auto"/>
                <w:sz w:val="24"/>
                <w:szCs w:val="24"/>
                <w:lang w:val="en-US"/>
              </w:rPr>
              <w:t>n</w:t>
            </w:r>
            <w:r w:rsidR="00AE133C">
              <w:rPr>
                <w:rFonts w:ascii="Book Antiqua" w:hAnsi="Book Antiqua" w:cs="Times New Roman" w:hint="eastAsia"/>
                <w:b/>
                <w:bCs/>
                <w:color w:val="auto"/>
                <w:sz w:val="24"/>
                <w:szCs w:val="24"/>
                <w:lang w:val="en-US" w:eastAsia="zh-CN"/>
              </w:rPr>
              <w:t xml:space="preserve"> </w:t>
            </w:r>
            <w:r w:rsidRPr="00740349">
              <w:rPr>
                <w:rFonts w:ascii="Book Antiqua" w:hAnsi="Book Antiqua" w:cs="Times New Roman"/>
                <w:b/>
                <w:bCs/>
                <w:color w:val="auto"/>
                <w:sz w:val="24"/>
                <w:szCs w:val="24"/>
                <w:lang w:val="en-US"/>
              </w:rPr>
              <w:t>(%)</w:t>
            </w:r>
          </w:p>
        </w:tc>
        <w:tc>
          <w:tcPr>
            <w:tcW w:w="1352"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p>
        </w:tc>
        <w:tc>
          <w:tcPr>
            <w:tcW w:w="1417"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p>
        </w:tc>
        <w:tc>
          <w:tcPr>
            <w:tcW w:w="1418"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p>
        </w:tc>
        <w:tc>
          <w:tcPr>
            <w:tcW w:w="850"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0.02</w:t>
            </w:r>
          </w:p>
        </w:tc>
      </w:tr>
      <w:tr w:rsidR="00740349" w:rsidRPr="00740349" w:rsidTr="00AE133C">
        <w:trPr>
          <w:cnfStyle w:val="000000100000" w:firstRow="0" w:lastRow="0" w:firstColumn="0" w:lastColumn="0" w:oddVBand="0" w:evenVBand="0" w:oddHBand="1" w:evenHBand="0" w:firstRowFirstColumn="0" w:firstRowLastColumn="0" w:lastRowFirstColumn="0" w:lastRowLastColumn="0"/>
          <w:trHeight w:val="209"/>
        </w:trPr>
        <w:tc>
          <w:tcPr>
            <w:tcW w:w="5028"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bCs/>
                <w:color w:val="auto"/>
                <w:sz w:val="24"/>
                <w:szCs w:val="24"/>
                <w:lang w:val="en-US"/>
              </w:rPr>
            </w:pPr>
            <w:r w:rsidRPr="00740349">
              <w:rPr>
                <w:rFonts w:ascii="Book Antiqua" w:hAnsi="Book Antiqua" w:cs="Times New Roman"/>
                <w:bCs/>
                <w:color w:val="auto"/>
                <w:sz w:val="24"/>
                <w:szCs w:val="24"/>
                <w:lang w:val="en-US"/>
              </w:rPr>
              <w:t>None</w:t>
            </w:r>
          </w:p>
        </w:tc>
        <w:tc>
          <w:tcPr>
            <w:tcW w:w="1352"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17 (56.7)</w:t>
            </w:r>
          </w:p>
        </w:tc>
        <w:tc>
          <w:tcPr>
            <w:tcW w:w="1417"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7 (17.5)</w:t>
            </w:r>
          </w:p>
        </w:tc>
        <w:tc>
          <w:tcPr>
            <w:tcW w:w="1418"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9 (25.7)</w:t>
            </w:r>
          </w:p>
        </w:tc>
        <w:tc>
          <w:tcPr>
            <w:tcW w:w="850"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p>
        </w:tc>
      </w:tr>
      <w:tr w:rsidR="00740349" w:rsidRPr="00740349" w:rsidTr="00AE133C">
        <w:trPr>
          <w:trHeight w:val="209"/>
        </w:trPr>
        <w:tc>
          <w:tcPr>
            <w:tcW w:w="5028" w:type="dxa"/>
            <w:shd w:val="clear" w:color="auto" w:fill="auto"/>
          </w:tcPr>
          <w:p w:rsidR="009A7CA4" w:rsidRPr="00740349" w:rsidRDefault="00573C9E" w:rsidP="00740349">
            <w:pPr>
              <w:pStyle w:val="NoSpacing"/>
              <w:spacing w:line="360" w:lineRule="auto"/>
              <w:jc w:val="both"/>
              <w:rPr>
                <w:rFonts w:ascii="Book Antiqua" w:hAnsi="Book Antiqua" w:cs="Times New Roman"/>
                <w:bCs/>
                <w:color w:val="auto"/>
                <w:sz w:val="24"/>
                <w:szCs w:val="24"/>
                <w:lang w:val="en-US"/>
              </w:rPr>
            </w:pPr>
            <w:r w:rsidRPr="00740349">
              <w:rPr>
                <w:rFonts w:ascii="Book Antiqua" w:hAnsi="Book Antiqua" w:cs="Times New Roman"/>
                <w:bCs/>
                <w:color w:val="auto"/>
                <w:sz w:val="24"/>
                <w:szCs w:val="24"/>
                <w:lang w:val="en-US"/>
              </w:rPr>
              <w:t xml:space="preserve">Oral </w:t>
            </w:r>
            <w:proofErr w:type="spellStart"/>
            <w:r w:rsidRPr="00740349">
              <w:rPr>
                <w:rFonts w:ascii="Book Antiqua" w:hAnsi="Book Antiqua" w:cs="Times New Roman"/>
                <w:bCs/>
                <w:color w:val="auto"/>
                <w:sz w:val="24"/>
                <w:szCs w:val="24"/>
                <w:lang w:val="en-US"/>
              </w:rPr>
              <w:t>antidiabetics</w:t>
            </w:r>
            <w:proofErr w:type="spellEnd"/>
          </w:p>
        </w:tc>
        <w:tc>
          <w:tcPr>
            <w:tcW w:w="1352"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9 (30.0)</w:t>
            </w:r>
          </w:p>
        </w:tc>
        <w:tc>
          <w:tcPr>
            <w:tcW w:w="1417"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20 (50.0)</w:t>
            </w:r>
          </w:p>
        </w:tc>
        <w:tc>
          <w:tcPr>
            <w:tcW w:w="1418"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15 (42.9)</w:t>
            </w:r>
          </w:p>
        </w:tc>
        <w:tc>
          <w:tcPr>
            <w:tcW w:w="850"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p>
        </w:tc>
      </w:tr>
      <w:tr w:rsidR="00740349" w:rsidRPr="00740349" w:rsidTr="00AE133C">
        <w:trPr>
          <w:cnfStyle w:val="000000100000" w:firstRow="0" w:lastRow="0" w:firstColumn="0" w:lastColumn="0" w:oddVBand="0" w:evenVBand="0" w:oddHBand="1" w:evenHBand="0" w:firstRowFirstColumn="0" w:firstRowLastColumn="0" w:lastRowFirstColumn="0" w:lastRowLastColumn="0"/>
          <w:trHeight w:val="209"/>
        </w:trPr>
        <w:tc>
          <w:tcPr>
            <w:tcW w:w="5028"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bCs/>
                <w:color w:val="auto"/>
                <w:sz w:val="24"/>
                <w:szCs w:val="24"/>
                <w:lang w:val="en-US"/>
              </w:rPr>
            </w:pPr>
            <w:r w:rsidRPr="00740349">
              <w:rPr>
                <w:rFonts w:ascii="Book Antiqua" w:hAnsi="Book Antiqua" w:cs="Times New Roman"/>
                <w:bCs/>
                <w:color w:val="auto"/>
                <w:sz w:val="24"/>
                <w:szCs w:val="24"/>
                <w:lang w:val="en-US"/>
              </w:rPr>
              <w:t>Insulin</w:t>
            </w:r>
          </w:p>
        </w:tc>
        <w:tc>
          <w:tcPr>
            <w:tcW w:w="1352"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4 (13.3)</w:t>
            </w:r>
          </w:p>
        </w:tc>
        <w:tc>
          <w:tcPr>
            <w:tcW w:w="1417"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21 (52.5)</w:t>
            </w:r>
          </w:p>
        </w:tc>
        <w:tc>
          <w:tcPr>
            <w:tcW w:w="1418"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15 (42.9)</w:t>
            </w:r>
          </w:p>
        </w:tc>
        <w:tc>
          <w:tcPr>
            <w:tcW w:w="850"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p>
        </w:tc>
      </w:tr>
      <w:tr w:rsidR="00740349" w:rsidRPr="00740349" w:rsidTr="00AE133C">
        <w:trPr>
          <w:trHeight w:val="209"/>
        </w:trPr>
        <w:tc>
          <w:tcPr>
            <w:tcW w:w="5028" w:type="dxa"/>
            <w:shd w:val="clear" w:color="auto" w:fill="auto"/>
          </w:tcPr>
          <w:p w:rsidR="009A7CA4" w:rsidRPr="00740349" w:rsidRDefault="00573C9E" w:rsidP="00740349">
            <w:pPr>
              <w:pStyle w:val="NoSpacing"/>
              <w:spacing w:line="360" w:lineRule="auto"/>
              <w:jc w:val="both"/>
              <w:rPr>
                <w:rFonts w:ascii="Book Antiqua" w:hAnsi="Book Antiqua" w:cs="Times New Roman"/>
                <w:bCs/>
                <w:color w:val="auto"/>
                <w:sz w:val="24"/>
                <w:szCs w:val="24"/>
              </w:rPr>
            </w:pPr>
            <w:r w:rsidRPr="00740349">
              <w:rPr>
                <w:rFonts w:ascii="Book Antiqua" w:hAnsi="Book Antiqua" w:cs="Times New Roman"/>
                <w:bCs/>
                <w:color w:val="auto"/>
                <w:sz w:val="24"/>
                <w:szCs w:val="24"/>
              </w:rPr>
              <w:t xml:space="preserve">Insulin + </w:t>
            </w:r>
            <w:r w:rsidR="00AE133C" w:rsidRPr="00740349">
              <w:rPr>
                <w:rFonts w:ascii="Book Antiqua" w:hAnsi="Book Antiqua" w:cs="Times New Roman"/>
                <w:bCs/>
                <w:color w:val="auto"/>
                <w:sz w:val="24"/>
                <w:szCs w:val="24"/>
              </w:rPr>
              <w:t>o</w:t>
            </w:r>
            <w:r w:rsidRPr="00740349">
              <w:rPr>
                <w:rFonts w:ascii="Book Antiqua" w:hAnsi="Book Antiqua" w:cs="Times New Roman"/>
                <w:bCs/>
                <w:color w:val="auto"/>
                <w:sz w:val="24"/>
                <w:szCs w:val="24"/>
              </w:rPr>
              <w:t>ral antidiabetics</w:t>
            </w:r>
          </w:p>
        </w:tc>
        <w:tc>
          <w:tcPr>
            <w:tcW w:w="1352"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w:t>
            </w:r>
          </w:p>
        </w:tc>
        <w:tc>
          <w:tcPr>
            <w:tcW w:w="1417"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8 (20.0)</w:t>
            </w:r>
          </w:p>
        </w:tc>
        <w:tc>
          <w:tcPr>
            <w:tcW w:w="1418"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4 (11.4)</w:t>
            </w:r>
          </w:p>
        </w:tc>
        <w:tc>
          <w:tcPr>
            <w:tcW w:w="850"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p>
        </w:tc>
      </w:tr>
      <w:tr w:rsidR="00740349" w:rsidRPr="00740349" w:rsidTr="00AE133C">
        <w:trPr>
          <w:cnfStyle w:val="000000100000" w:firstRow="0" w:lastRow="0" w:firstColumn="0" w:lastColumn="0" w:oddVBand="0" w:evenVBand="0" w:oddHBand="1" w:evenHBand="0" w:firstRowFirstColumn="0" w:firstRowLastColumn="0" w:lastRowFirstColumn="0" w:lastRowLastColumn="0"/>
          <w:trHeight w:val="209"/>
        </w:trPr>
        <w:tc>
          <w:tcPr>
            <w:tcW w:w="5028" w:type="dxa"/>
            <w:tcBorders>
              <w:left w:val="none" w:sz="0" w:space="0" w:color="auto"/>
              <w:right w:val="none" w:sz="0" w:space="0" w:color="auto"/>
            </w:tcBorders>
            <w:shd w:val="clear" w:color="auto" w:fill="auto"/>
            <w:hideMark/>
          </w:tcPr>
          <w:p w:rsidR="009A7CA4" w:rsidRPr="00740349" w:rsidRDefault="009A7CA4" w:rsidP="00740349">
            <w:pPr>
              <w:pStyle w:val="NoSpacing"/>
              <w:spacing w:line="360" w:lineRule="auto"/>
              <w:jc w:val="both"/>
              <w:rPr>
                <w:rFonts w:ascii="Book Antiqua" w:hAnsi="Book Antiqua" w:cs="Times New Roman"/>
                <w:b/>
                <w:color w:val="auto"/>
                <w:sz w:val="24"/>
                <w:szCs w:val="24"/>
                <w:lang w:val="en-US"/>
              </w:rPr>
            </w:pPr>
            <w:proofErr w:type="spellStart"/>
            <w:r w:rsidRPr="00740349">
              <w:rPr>
                <w:rFonts w:ascii="Book Antiqua" w:hAnsi="Book Antiqua" w:cs="Times New Roman"/>
                <w:b/>
                <w:bCs/>
                <w:color w:val="auto"/>
                <w:sz w:val="24"/>
                <w:szCs w:val="24"/>
                <w:lang w:val="en-US"/>
              </w:rPr>
              <w:t>Charlson</w:t>
            </w:r>
            <w:proofErr w:type="spellEnd"/>
            <w:r w:rsidRPr="00740349">
              <w:rPr>
                <w:rFonts w:ascii="Book Antiqua" w:hAnsi="Book Antiqua" w:cs="Times New Roman"/>
                <w:b/>
                <w:bCs/>
                <w:color w:val="auto"/>
                <w:sz w:val="24"/>
                <w:szCs w:val="24"/>
                <w:lang w:val="en-US"/>
              </w:rPr>
              <w:t xml:space="preserve"> score, med (min-max)</w:t>
            </w:r>
          </w:p>
        </w:tc>
        <w:tc>
          <w:tcPr>
            <w:tcW w:w="1352" w:type="dxa"/>
            <w:tcBorders>
              <w:left w:val="none" w:sz="0" w:space="0" w:color="auto"/>
              <w:right w:val="none" w:sz="0" w:space="0" w:color="auto"/>
            </w:tcBorders>
            <w:shd w:val="clear" w:color="auto" w:fill="auto"/>
            <w:hideMark/>
          </w:tcPr>
          <w:p w:rsidR="009A7CA4" w:rsidRPr="00740349" w:rsidRDefault="009A7CA4" w:rsidP="00740349">
            <w:pPr>
              <w:pStyle w:val="NoSpacing"/>
              <w:spacing w:line="360" w:lineRule="auto"/>
              <w:jc w:val="both"/>
              <w:rPr>
                <w:rFonts w:ascii="Book Antiqua" w:hAnsi="Book Antiqua" w:cs="Times New Roman"/>
                <w:color w:val="auto"/>
                <w:sz w:val="24"/>
                <w:szCs w:val="24"/>
                <w:lang w:val="en-US"/>
              </w:rPr>
            </w:pPr>
            <w:r w:rsidRPr="00740349">
              <w:rPr>
                <w:rFonts w:ascii="Book Antiqua" w:hAnsi="Book Antiqua" w:cs="Times New Roman"/>
                <w:color w:val="auto"/>
                <w:sz w:val="24"/>
                <w:szCs w:val="24"/>
                <w:lang w:val="en-US"/>
              </w:rPr>
              <w:t>3 (1-9)</w:t>
            </w:r>
          </w:p>
        </w:tc>
        <w:tc>
          <w:tcPr>
            <w:tcW w:w="1417" w:type="dxa"/>
            <w:tcBorders>
              <w:left w:val="none" w:sz="0" w:space="0" w:color="auto"/>
              <w:right w:val="none" w:sz="0" w:space="0" w:color="auto"/>
            </w:tcBorders>
            <w:shd w:val="clear" w:color="auto" w:fill="auto"/>
            <w:hideMark/>
          </w:tcPr>
          <w:p w:rsidR="009A7CA4" w:rsidRPr="00740349" w:rsidRDefault="009A7CA4" w:rsidP="00740349">
            <w:pPr>
              <w:pStyle w:val="NoSpacing"/>
              <w:spacing w:line="360" w:lineRule="auto"/>
              <w:jc w:val="both"/>
              <w:rPr>
                <w:rFonts w:ascii="Book Antiqua" w:hAnsi="Book Antiqua" w:cs="Times New Roman"/>
                <w:color w:val="auto"/>
                <w:sz w:val="24"/>
                <w:szCs w:val="24"/>
                <w:lang w:val="en-US"/>
              </w:rPr>
            </w:pPr>
            <w:r w:rsidRPr="00740349">
              <w:rPr>
                <w:rFonts w:ascii="Book Antiqua" w:hAnsi="Book Antiqua" w:cs="Times New Roman"/>
                <w:color w:val="auto"/>
                <w:sz w:val="24"/>
                <w:szCs w:val="24"/>
                <w:lang w:val="en-US"/>
              </w:rPr>
              <w:t>3 (1-5)</w:t>
            </w:r>
          </w:p>
        </w:tc>
        <w:tc>
          <w:tcPr>
            <w:tcW w:w="1418" w:type="dxa"/>
            <w:tcBorders>
              <w:left w:val="none" w:sz="0" w:space="0" w:color="auto"/>
              <w:right w:val="none" w:sz="0" w:space="0" w:color="auto"/>
            </w:tcBorders>
            <w:shd w:val="clear" w:color="auto" w:fill="auto"/>
            <w:hideMark/>
          </w:tcPr>
          <w:p w:rsidR="009A7CA4" w:rsidRPr="00740349" w:rsidRDefault="009A7CA4" w:rsidP="00740349">
            <w:pPr>
              <w:pStyle w:val="NoSpacing"/>
              <w:spacing w:line="360" w:lineRule="auto"/>
              <w:jc w:val="both"/>
              <w:rPr>
                <w:rFonts w:ascii="Book Antiqua" w:hAnsi="Book Antiqua" w:cs="Times New Roman"/>
                <w:color w:val="auto"/>
                <w:sz w:val="24"/>
                <w:szCs w:val="24"/>
                <w:lang w:val="en-US"/>
              </w:rPr>
            </w:pPr>
            <w:r w:rsidRPr="00740349">
              <w:rPr>
                <w:rFonts w:ascii="Book Antiqua" w:hAnsi="Book Antiqua" w:cs="Times New Roman"/>
                <w:color w:val="auto"/>
                <w:sz w:val="24"/>
                <w:szCs w:val="24"/>
                <w:lang w:val="en-US"/>
              </w:rPr>
              <w:t>3 (1-7)</w:t>
            </w:r>
          </w:p>
        </w:tc>
        <w:tc>
          <w:tcPr>
            <w:tcW w:w="850" w:type="dxa"/>
            <w:tcBorders>
              <w:left w:val="none" w:sz="0" w:space="0" w:color="auto"/>
              <w:right w:val="none" w:sz="0" w:space="0" w:color="auto"/>
            </w:tcBorders>
            <w:shd w:val="clear" w:color="auto" w:fill="auto"/>
            <w:hideMark/>
          </w:tcPr>
          <w:p w:rsidR="009A7CA4" w:rsidRPr="00740349" w:rsidRDefault="009A7CA4" w:rsidP="00740349">
            <w:pPr>
              <w:pStyle w:val="NoSpacing"/>
              <w:spacing w:line="360" w:lineRule="auto"/>
              <w:jc w:val="both"/>
              <w:rPr>
                <w:rFonts w:ascii="Book Antiqua" w:hAnsi="Book Antiqua" w:cs="Times New Roman"/>
                <w:color w:val="auto"/>
                <w:sz w:val="24"/>
                <w:szCs w:val="24"/>
                <w:lang w:val="en-US"/>
              </w:rPr>
            </w:pPr>
            <w:r w:rsidRPr="00740349">
              <w:rPr>
                <w:rFonts w:ascii="Book Antiqua" w:hAnsi="Book Antiqua" w:cs="Times New Roman"/>
                <w:color w:val="auto"/>
                <w:sz w:val="24"/>
                <w:szCs w:val="24"/>
                <w:lang w:val="en-US"/>
              </w:rPr>
              <w:t>0.14</w:t>
            </w:r>
          </w:p>
        </w:tc>
      </w:tr>
      <w:tr w:rsidR="00740349" w:rsidRPr="00740349" w:rsidTr="00AE133C">
        <w:trPr>
          <w:trHeight w:val="209"/>
        </w:trPr>
        <w:tc>
          <w:tcPr>
            <w:tcW w:w="5028" w:type="dxa"/>
            <w:shd w:val="clear" w:color="auto" w:fill="auto"/>
          </w:tcPr>
          <w:p w:rsidR="009A7CA4" w:rsidRPr="00740349" w:rsidRDefault="009A7CA4" w:rsidP="00740349">
            <w:pPr>
              <w:pStyle w:val="NoSpacing"/>
              <w:spacing w:line="360" w:lineRule="auto"/>
              <w:jc w:val="both"/>
              <w:rPr>
                <w:rFonts w:ascii="Book Antiqua" w:hAnsi="Book Antiqua" w:cs="Times New Roman"/>
                <w:b/>
                <w:bCs/>
                <w:color w:val="auto"/>
                <w:sz w:val="24"/>
                <w:szCs w:val="24"/>
                <w:lang w:val="en-US"/>
              </w:rPr>
            </w:pPr>
            <w:r w:rsidRPr="00740349">
              <w:rPr>
                <w:rFonts w:ascii="Book Antiqua" w:hAnsi="Book Antiqua" w:cs="Times New Roman"/>
                <w:b/>
                <w:bCs/>
                <w:color w:val="auto"/>
                <w:sz w:val="24"/>
                <w:szCs w:val="24"/>
                <w:lang w:val="en-US"/>
              </w:rPr>
              <w:t>Hospitalization diagnosis,</w:t>
            </w:r>
            <w:r w:rsidRPr="00AE133C">
              <w:rPr>
                <w:rFonts w:ascii="Book Antiqua" w:hAnsi="Book Antiqua" w:cs="Times New Roman"/>
                <w:b/>
                <w:bCs/>
                <w:i/>
                <w:color w:val="auto"/>
                <w:sz w:val="24"/>
                <w:szCs w:val="24"/>
                <w:lang w:val="en-US"/>
              </w:rPr>
              <w:t xml:space="preserve"> n</w:t>
            </w:r>
            <w:r w:rsidR="00AF583C" w:rsidRPr="00740349">
              <w:rPr>
                <w:rFonts w:ascii="Book Antiqua" w:hAnsi="Book Antiqua" w:cs="Times New Roman"/>
                <w:b/>
                <w:bCs/>
                <w:color w:val="auto"/>
                <w:sz w:val="24"/>
                <w:szCs w:val="24"/>
                <w:lang w:val="en-US"/>
              </w:rPr>
              <w:t xml:space="preserve"> </w:t>
            </w:r>
            <w:r w:rsidRPr="00740349">
              <w:rPr>
                <w:rFonts w:ascii="Book Antiqua" w:hAnsi="Book Antiqua" w:cs="Times New Roman"/>
                <w:b/>
                <w:bCs/>
                <w:color w:val="auto"/>
                <w:sz w:val="24"/>
                <w:szCs w:val="24"/>
                <w:lang w:val="en-US"/>
              </w:rPr>
              <w:t>(%)</w:t>
            </w:r>
          </w:p>
        </w:tc>
        <w:tc>
          <w:tcPr>
            <w:tcW w:w="1352"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lang w:val="en-US"/>
              </w:rPr>
            </w:pPr>
          </w:p>
        </w:tc>
        <w:tc>
          <w:tcPr>
            <w:tcW w:w="1417"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lang w:val="en-US"/>
              </w:rPr>
            </w:pPr>
          </w:p>
        </w:tc>
        <w:tc>
          <w:tcPr>
            <w:tcW w:w="1418"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lang w:val="en-US"/>
              </w:rPr>
            </w:pPr>
          </w:p>
        </w:tc>
        <w:tc>
          <w:tcPr>
            <w:tcW w:w="850"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lang w:val="en-US"/>
              </w:rPr>
            </w:pPr>
          </w:p>
        </w:tc>
      </w:tr>
      <w:tr w:rsidR="00740349" w:rsidRPr="00740349" w:rsidTr="00AE133C">
        <w:trPr>
          <w:cnfStyle w:val="000000100000" w:firstRow="0" w:lastRow="0" w:firstColumn="0" w:lastColumn="0" w:oddVBand="0" w:evenVBand="0" w:oddHBand="1" w:evenHBand="0" w:firstRowFirstColumn="0" w:firstRowLastColumn="0" w:lastRowFirstColumn="0" w:lastRowLastColumn="0"/>
          <w:trHeight w:val="209"/>
        </w:trPr>
        <w:tc>
          <w:tcPr>
            <w:tcW w:w="5028"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bCs/>
                <w:color w:val="auto"/>
                <w:sz w:val="24"/>
                <w:szCs w:val="24"/>
                <w:lang w:val="en-US"/>
              </w:rPr>
            </w:pPr>
            <w:r w:rsidRPr="00740349">
              <w:rPr>
                <w:rFonts w:ascii="Book Antiqua" w:hAnsi="Book Antiqua" w:cs="Times New Roman"/>
                <w:bCs/>
                <w:color w:val="auto"/>
                <w:sz w:val="24"/>
                <w:szCs w:val="24"/>
                <w:lang w:val="en-US"/>
              </w:rPr>
              <w:t>Coronary artery disease</w:t>
            </w:r>
          </w:p>
        </w:tc>
        <w:tc>
          <w:tcPr>
            <w:tcW w:w="1352"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7 (23.3)</w:t>
            </w:r>
          </w:p>
        </w:tc>
        <w:tc>
          <w:tcPr>
            <w:tcW w:w="1417"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13 (32.5)</w:t>
            </w:r>
          </w:p>
        </w:tc>
        <w:tc>
          <w:tcPr>
            <w:tcW w:w="1418"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11 (31.4)</w:t>
            </w:r>
          </w:p>
        </w:tc>
        <w:tc>
          <w:tcPr>
            <w:tcW w:w="850"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0.69</w:t>
            </w:r>
          </w:p>
        </w:tc>
      </w:tr>
      <w:tr w:rsidR="00740349" w:rsidRPr="00740349" w:rsidTr="00AE133C">
        <w:trPr>
          <w:trHeight w:val="209"/>
        </w:trPr>
        <w:tc>
          <w:tcPr>
            <w:tcW w:w="5028" w:type="dxa"/>
            <w:shd w:val="clear" w:color="auto" w:fill="auto"/>
          </w:tcPr>
          <w:p w:rsidR="009A7CA4" w:rsidRPr="00740349" w:rsidRDefault="009A7CA4" w:rsidP="00740349">
            <w:pPr>
              <w:pStyle w:val="NoSpacing"/>
              <w:spacing w:line="360" w:lineRule="auto"/>
              <w:jc w:val="both"/>
              <w:rPr>
                <w:rFonts w:ascii="Book Antiqua" w:hAnsi="Book Antiqua" w:cs="Times New Roman"/>
                <w:bCs/>
                <w:color w:val="auto"/>
                <w:sz w:val="24"/>
                <w:szCs w:val="24"/>
                <w:lang w:val="en-US"/>
              </w:rPr>
            </w:pPr>
            <w:proofErr w:type="spellStart"/>
            <w:r w:rsidRPr="00740349">
              <w:rPr>
                <w:rFonts w:ascii="Book Antiqua" w:hAnsi="Book Antiqua" w:cs="Times New Roman"/>
                <w:bCs/>
                <w:color w:val="auto"/>
                <w:sz w:val="24"/>
                <w:szCs w:val="24"/>
                <w:lang w:val="en-US"/>
              </w:rPr>
              <w:t>Infectous</w:t>
            </w:r>
            <w:proofErr w:type="spellEnd"/>
            <w:r w:rsidRPr="00740349">
              <w:rPr>
                <w:rFonts w:ascii="Book Antiqua" w:hAnsi="Book Antiqua" w:cs="Times New Roman"/>
                <w:bCs/>
                <w:color w:val="auto"/>
                <w:sz w:val="24"/>
                <w:szCs w:val="24"/>
                <w:lang w:val="en-US"/>
              </w:rPr>
              <w:t xml:space="preserve"> disease</w:t>
            </w:r>
          </w:p>
        </w:tc>
        <w:tc>
          <w:tcPr>
            <w:tcW w:w="1352"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5 (16.7)</w:t>
            </w:r>
          </w:p>
        </w:tc>
        <w:tc>
          <w:tcPr>
            <w:tcW w:w="1417"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13 (32.5)</w:t>
            </w:r>
          </w:p>
        </w:tc>
        <w:tc>
          <w:tcPr>
            <w:tcW w:w="1418"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9 (25.7)</w:t>
            </w:r>
          </w:p>
        </w:tc>
        <w:tc>
          <w:tcPr>
            <w:tcW w:w="850"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0.35</w:t>
            </w:r>
          </w:p>
        </w:tc>
      </w:tr>
      <w:tr w:rsidR="00740349" w:rsidRPr="00740349" w:rsidTr="00AE133C">
        <w:trPr>
          <w:cnfStyle w:val="000000100000" w:firstRow="0" w:lastRow="0" w:firstColumn="0" w:lastColumn="0" w:oddVBand="0" w:evenVBand="0" w:oddHBand="1" w:evenHBand="0" w:firstRowFirstColumn="0" w:firstRowLastColumn="0" w:lastRowFirstColumn="0" w:lastRowLastColumn="0"/>
          <w:trHeight w:val="209"/>
        </w:trPr>
        <w:tc>
          <w:tcPr>
            <w:tcW w:w="5028"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bCs/>
                <w:color w:val="auto"/>
                <w:sz w:val="24"/>
                <w:szCs w:val="24"/>
                <w:lang w:val="en-US"/>
              </w:rPr>
            </w:pPr>
            <w:r w:rsidRPr="00740349">
              <w:rPr>
                <w:rFonts w:ascii="Book Antiqua" w:hAnsi="Book Antiqua" w:cs="Times New Roman"/>
                <w:bCs/>
                <w:color w:val="auto"/>
                <w:sz w:val="24"/>
                <w:szCs w:val="24"/>
                <w:lang w:val="en-US"/>
              </w:rPr>
              <w:t>Neoplasm</w:t>
            </w:r>
          </w:p>
        </w:tc>
        <w:tc>
          <w:tcPr>
            <w:tcW w:w="1352"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7 (23.3)</w:t>
            </w:r>
          </w:p>
        </w:tc>
        <w:tc>
          <w:tcPr>
            <w:tcW w:w="1417"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3 (7.5)</w:t>
            </w:r>
          </w:p>
        </w:tc>
        <w:tc>
          <w:tcPr>
            <w:tcW w:w="1418"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2 (5.7)</w:t>
            </w:r>
          </w:p>
        </w:tc>
        <w:tc>
          <w:tcPr>
            <w:tcW w:w="850"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0.051</w:t>
            </w:r>
          </w:p>
        </w:tc>
      </w:tr>
      <w:tr w:rsidR="00740349" w:rsidRPr="00740349" w:rsidTr="00AE133C">
        <w:trPr>
          <w:trHeight w:val="209"/>
        </w:trPr>
        <w:tc>
          <w:tcPr>
            <w:tcW w:w="5028" w:type="dxa"/>
            <w:shd w:val="clear" w:color="auto" w:fill="auto"/>
          </w:tcPr>
          <w:p w:rsidR="009A7CA4" w:rsidRPr="00740349" w:rsidRDefault="009A7CA4" w:rsidP="00740349">
            <w:pPr>
              <w:pStyle w:val="NoSpacing"/>
              <w:spacing w:line="360" w:lineRule="auto"/>
              <w:jc w:val="both"/>
              <w:rPr>
                <w:rFonts w:ascii="Book Antiqua" w:hAnsi="Book Antiqua" w:cs="Times New Roman"/>
                <w:bCs/>
                <w:color w:val="auto"/>
                <w:sz w:val="24"/>
                <w:szCs w:val="24"/>
                <w:lang w:val="en-US"/>
              </w:rPr>
            </w:pPr>
            <w:r w:rsidRPr="00740349">
              <w:rPr>
                <w:rFonts w:ascii="Book Antiqua" w:hAnsi="Book Antiqua" w:cs="Times New Roman"/>
                <w:bCs/>
                <w:color w:val="auto"/>
                <w:sz w:val="24"/>
                <w:szCs w:val="24"/>
                <w:lang w:val="en-US"/>
              </w:rPr>
              <w:t>Dysrhythmias</w:t>
            </w:r>
          </w:p>
        </w:tc>
        <w:tc>
          <w:tcPr>
            <w:tcW w:w="1352"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4 (13.3)</w:t>
            </w:r>
          </w:p>
        </w:tc>
        <w:tc>
          <w:tcPr>
            <w:tcW w:w="1417"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1 (2.5)</w:t>
            </w:r>
          </w:p>
        </w:tc>
        <w:tc>
          <w:tcPr>
            <w:tcW w:w="1418"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2 (5.7)</w:t>
            </w:r>
          </w:p>
        </w:tc>
        <w:tc>
          <w:tcPr>
            <w:tcW w:w="850"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0.23</w:t>
            </w:r>
          </w:p>
        </w:tc>
      </w:tr>
      <w:tr w:rsidR="00740349" w:rsidRPr="00740349" w:rsidTr="00AE133C">
        <w:trPr>
          <w:cnfStyle w:val="000000100000" w:firstRow="0" w:lastRow="0" w:firstColumn="0" w:lastColumn="0" w:oddVBand="0" w:evenVBand="0" w:oddHBand="1" w:evenHBand="0" w:firstRowFirstColumn="0" w:firstRowLastColumn="0" w:lastRowFirstColumn="0" w:lastRowLastColumn="0"/>
          <w:trHeight w:val="209"/>
        </w:trPr>
        <w:tc>
          <w:tcPr>
            <w:tcW w:w="5028"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bCs/>
                <w:color w:val="auto"/>
                <w:sz w:val="24"/>
                <w:szCs w:val="24"/>
              </w:rPr>
            </w:pPr>
            <w:r w:rsidRPr="00740349">
              <w:rPr>
                <w:rFonts w:ascii="Book Antiqua" w:hAnsi="Book Antiqua" w:cs="Times New Roman"/>
                <w:bCs/>
                <w:color w:val="auto"/>
                <w:sz w:val="24"/>
                <w:szCs w:val="24"/>
              </w:rPr>
              <w:t>Gastrointestinal hemorrhage</w:t>
            </w:r>
          </w:p>
        </w:tc>
        <w:tc>
          <w:tcPr>
            <w:tcW w:w="1352"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4 (13.3)</w:t>
            </w:r>
          </w:p>
        </w:tc>
        <w:tc>
          <w:tcPr>
            <w:tcW w:w="1417"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1 (2.5)</w:t>
            </w:r>
          </w:p>
        </w:tc>
        <w:tc>
          <w:tcPr>
            <w:tcW w:w="1418"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3 (8.6)</w:t>
            </w:r>
          </w:p>
        </w:tc>
        <w:tc>
          <w:tcPr>
            <w:tcW w:w="850"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0.24</w:t>
            </w:r>
          </w:p>
        </w:tc>
      </w:tr>
      <w:tr w:rsidR="00740349" w:rsidRPr="00740349" w:rsidTr="00AE133C">
        <w:trPr>
          <w:trHeight w:val="209"/>
        </w:trPr>
        <w:tc>
          <w:tcPr>
            <w:tcW w:w="5028" w:type="dxa"/>
            <w:shd w:val="clear" w:color="auto" w:fill="auto"/>
          </w:tcPr>
          <w:p w:rsidR="009A7CA4" w:rsidRPr="00740349" w:rsidRDefault="009A7CA4" w:rsidP="00740349">
            <w:pPr>
              <w:pStyle w:val="NoSpacing"/>
              <w:spacing w:line="360" w:lineRule="auto"/>
              <w:jc w:val="both"/>
              <w:rPr>
                <w:rFonts w:ascii="Book Antiqua" w:hAnsi="Book Antiqua" w:cs="Times New Roman"/>
                <w:bCs/>
                <w:color w:val="auto"/>
                <w:sz w:val="24"/>
                <w:szCs w:val="24"/>
                <w:lang w:val="en-US"/>
              </w:rPr>
            </w:pPr>
            <w:r w:rsidRPr="00740349">
              <w:rPr>
                <w:rFonts w:ascii="Book Antiqua" w:hAnsi="Book Antiqua" w:cs="Times New Roman"/>
                <w:bCs/>
                <w:color w:val="auto"/>
                <w:sz w:val="24"/>
                <w:szCs w:val="24"/>
                <w:lang w:val="en-US"/>
              </w:rPr>
              <w:t>Pancreatitis</w:t>
            </w:r>
          </w:p>
        </w:tc>
        <w:tc>
          <w:tcPr>
            <w:tcW w:w="1352"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2 (6.7)</w:t>
            </w:r>
          </w:p>
        </w:tc>
        <w:tc>
          <w:tcPr>
            <w:tcW w:w="1417"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1 (2.5)</w:t>
            </w:r>
          </w:p>
        </w:tc>
        <w:tc>
          <w:tcPr>
            <w:tcW w:w="1418"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1 (2.9)</w:t>
            </w:r>
          </w:p>
        </w:tc>
        <w:tc>
          <w:tcPr>
            <w:tcW w:w="850"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0.68</w:t>
            </w:r>
          </w:p>
        </w:tc>
      </w:tr>
      <w:tr w:rsidR="00740349" w:rsidRPr="00740349" w:rsidTr="00AE133C">
        <w:trPr>
          <w:cnfStyle w:val="000000100000" w:firstRow="0" w:lastRow="0" w:firstColumn="0" w:lastColumn="0" w:oddVBand="0" w:evenVBand="0" w:oddHBand="1" w:evenHBand="0" w:firstRowFirstColumn="0" w:firstRowLastColumn="0" w:lastRowFirstColumn="0" w:lastRowLastColumn="0"/>
          <w:trHeight w:val="209"/>
        </w:trPr>
        <w:tc>
          <w:tcPr>
            <w:tcW w:w="5028"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bCs/>
                <w:color w:val="auto"/>
                <w:sz w:val="24"/>
                <w:szCs w:val="24"/>
                <w:lang w:val="en-US"/>
              </w:rPr>
            </w:pPr>
            <w:r w:rsidRPr="00740349">
              <w:rPr>
                <w:rFonts w:ascii="Book Antiqua" w:hAnsi="Book Antiqua" w:cs="Times New Roman"/>
                <w:bCs/>
                <w:color w:val="auto"/>
                <w:sz w:val="24"/>
                <w:szCs w:val="24"/>
                <w:lang w:val="en-US"/>
              </w:rPr>
              <w:t>Stroke</w:t>
            </w:r>
          </w:p>
        </w:tc>
        <w:tc>
          <w:tcPr>
            <w:tcW w:w="1352"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w:t>
            </w:r>
          </w:p>
        </w:tc>
        <w:tc>
          <w:tcPr>
            <w:tcW w:w="1417"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2 (5.0)</w:t>
            </w:r>
          </w:p>
        </w:tc>
        <w:tc>
          <w:tcPr>
            <w:tcW w:w="1418"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1 (2.9)</w:t>
            </w:r>
          </w:p>
        </w:tc>
        <w:tc>
          <w:tcPr>
            <w:tcW w:w="850"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0.78</w:t>
            </w:r>
          </w:p>
        </w:tc>
      </w:tr>
      <w:tr w:rsidR="00740349" w:rsidRPr="00740349" w:rsidTr="00AE133C">
        <w:trPr>
          <w:trHeight w:val="209"/>
        </w:trPr>
        <w:tc>
          <w:tcPr>
            <w:tcW w:w="5028" w:type="dxa"/>
            <w:shd w:val="clear" w:color="auto" w:fill="auto"/>
          </w:tcPr>
          <w:p w:rsidR="009A7CA4" w:rsidRPr="00740349" w:rsidRDefault="009A7CA4" w:rsidP="00740349">
            <w:pPr>
              <w:pStyle w:val="NoSpacing"/>
              <w:spacing w:line="360" w:lineRule="auto"/>
              <w:jc w:val="both"/>
              <w:rPr>
                <w:rFonts w:ascii="Book Antiqua" w:hAnsi="Book Antiqua" w:cs="Times New Roman"/>
                <w:bCs/>
                <w:color w:val="auto"/>
                <w:sz w:val="24"/>
                <w:szCs w:val="24"/>
                <w:lang w:val="en-US"/>
              </w:rPr>
            </w:pPr>
            <w:r w:rsidRPr="00740349">
              <w:rPr>
                <w:rFonts w:ascii="Book Antiqua" w:hAnsi="Book Antiqua" w:cs="Times New Roman"/>
                <w:bCs/>
                <w:color w:val="auto"/>
                <w:sz w:val="24"/>
                <w:szCs w:val="24"/>
                <w:lang w:val="en-US"/>
              </w:rPr>
              <w:t>Other</w:t>
            </w:r>
          </w:p>
        </w:tc>
        <w:tc>
          <w:tcPr>
            <w:tcW w:w="1352"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1 (3.3)</w:t>
            </w:r>
          </w:p>
        </w:tc>
        <w:tc>
          <w:tcPr>
            <w:tcW w:w="1417"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6 (15.0)</w:t>
            </w:r>
          </w:p>
        </w:tc>
        <w:tc>
          <w:tcPr>
            <w:tcW w:w="1418"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6 (15.0)</w:t>
            </w:r>
          </w:p>
        </w:tc>
        <w:tc>
          <w:tcPr>
            <w:tcW w:w="850"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0.88</w:t>
            </w:r>
          </w:p>
        </w:tc>
      </w:tr>
      <w:tr w:rsidR="00740349" w:rsidRPr="00740349" w:rsidTr="00AE133C">
        <w:trPr>
          <w:cnfStyle w:val="000000100000" w:firstRow="0" w:lastRow="0" w:firstColumn="0" w:lastColumn="0" w:oddVBand="0" w:evenVBand="0" w:oddHBand="1" w:evenHBand="0" w:firstRowFirstColumn="0" w:firstRowLastColumn="0" w:lastRowFirstColumn="0" w:lastRowLastColumn="0"/>
          <w:trHeight w:val="209"/>
        </w:trPr>
        <w:tc>
          <w:tcPr>
            <w:tcW w:w="5028"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b/>
                <w:bCs/>
                <w:color w:val="auto"/>
                <w:sz w:val="24"/>
                <w:szCs w:val="24"/>
              </w:rPr>
            </w:pPr>
            <w:r w:rsidRPr="00740349">
              <w:rPr>
                <w:rFonts w:ascii="Book Antiqua" w:hAnsi="Book Antiqua" w:cs="Times New Roman"/>
                <w:b/>
                <w:bCs/>
                <w:color w:val="auto"/>
                <w:sz w:val="24"/>
                <w:szCs w:val="24"/>
              </w:rPr>
              <w:t xml:space="preserve">Hipertension, </w:t>
            </w:r>
            <w:r w:rsidRPr="00AE133C">
              <w:rPr>
                <w:rFonts w:ascii="Book Antiqua" w:hAnsi="Book Antiqua" w:cs="Times New Roman"/>
                <w:b/>
                <w:bCs/>
                <w:i/>
                <w:color w:val="auto"/>
                <w:sz w:val="24"/>
                <w:szCs w:val="24"/>
              </w:rPr>
              <w:t>n</w:t>
            </w:r>
            <w:r w:rsidR="00AE133C">
              <w:rPr>
                <w:rFonts w:ascii="Book Antiqua" w:hAnsi="Book Antiqua" w:cs="Times New Roman" w:hint="eastAsia"/>
                <w:b/>
                <w:bCs/>
                <w:color w:val="auto"/>
                <w:sz w:val="24"/>
                <w:szCs w:val="24"/>
                <w:lang w:eastAsia="zh-CN"/>
              </w:rPr>
              <w:t xml:space="preserve"> </w:t>
            </w:r>
            <w:r w:rsidRPr="00740349">
              <w:rPr>
                <w:rFonts w:ascii="Book Antiqua" w:hAnsi="Book Antiqua" w:cs="Times New Roman"/>
                <w:b/>
                <w:bCs/>
                <w:color w:val="auto"/>
                <w:sz w:val="24"/>
                <w:szCs w:val="24"/>
              </w:rPr>
              <w:t>(%)</w:t>
            </w:r>
          </w:p>
        </w:tc>
        <w:tc>
          <w:tcPr>
            <w:tcW w:w="1352"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8 (26.7)</w:t>
            </w:r>
          </w:p>
        </w:tc>
        <w:tc>
          <w:tcPr>
            <w:tcW w:w="1417"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12 (31.6)</w:t>
            </w:r>
          </w:p>
        </w:tc>
        <w:tc>
          <w:tcPr>
            <w:tcW w:w="1418"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15 (42.9)</w:t>
            </w:r>
          </w:p>
        </w:tc>
        <w:tc>
          <w:tcPr>
            <w:tcW w:w="850"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0.33</w:t>
            </w:r>
          </w:p>
        </w:tc>
      </w:tr>
      <w:tr w:rsidR="00740349" w:rsidRPr="00740349" w:rsidTr="00AE133C">
        <w:trPr>
          <w:trHeight w:val="209"/>
        </w:trPr>
        <w:tc>
          <w:tcPr>
            <w:tcW w:w="5028" w:type="dxa"/>
            <w:shd w:val="clear" w:color="auto" w:fill="auto"/>
          </w:tcPr>
          <w:p w:rsidR="009A7CA4" w:rsidRPr="00740349" w:rsidRDefault="009A7CA4" w:rsidP="00740349">
            <w:pPr>
              <w:pStyle w:val="NoSpacing"/>
              <w:spacing w:line="360" w:lineRule="auto"/>
              <w:jc w:val="both"/>
              <w:rPr>
                <w:rFonts w:ascii="Book Antiqua" w:hAnsi="Book Antiqua" w:cs="Times New Roman"/>
                <w:b/>
                <w:color w:val="auto"/>
                <w:sz w:val="24"/>
                <w:szCs w:val="24"/>
                <w:lang w:val="en-US"/>
              </w:rPr>
            </w:pPr>
            <w:r w:rsidRPr="00740349">
              <w:rPr>
                <w:rFonts w:ascii="Book Antiqua" w:hAnsi="Book Antiqua" w:cs="Times New Roman"/>
                <w:b/>
                <w:bCs/>
                <w:color w:val="auto"/>
                <w:sz w:val="24"/>
                <w:szCs w:val="24"/>
                <w:lang w:val="en-US"/>
              </w:rPr>
              <w:t>B</w:t>
            </w:r>
            <w:r w:rsidR="00573C9E" w:rsidRPr="00740349">
              <w:rPr>
                <w:rFonts w:ascii="Book Antiqua" w:hAnsi="Book Antiqua" w:cs="Times New Roman"/>
                <w:b/>
                <w:bCs/>
                <w:color w:val="auto"/>
                <w:sz w:val="24"/>
                <w:szCs w:val="24"/>
                <w:lang w:val="en-US"/>
              </w:rPr>
              <w:t xml:space="preserve">ody </w:t>
            </w:r>
            <w:r w:rsidR="00AE133C" w:rsidRPr="00740349">
              <w:rPr>
                <w:rFonts w:ascii="Book Antiqua" w:hAnsi="Book Antiqua" w:cs="Times New Roman"/>
                <w:b/>
                <w:bCs/>
                <w:color w:val="auto"/>
                <w:sz w:val="24"/>
                <w:szCs w:val="24"/>
                <w:lang w:val="en-US"/>
              </w:rPr>
              <w:t>mass index</w:t>
            </w:r>
            <w:r w:rsidRPr="00740349">
              <w:rPr>
                <w:rFonts w:ascii="Book Antiqua" w:hAnsi="Book Antiqua" w:cs="Times New Roman"/>
                <w:b/>
                <w:bCs/>
                <w:color w:val="auto"/>
                <w:sz w:val="24"/>
                <w:szCs w:val="24"/>
                <w:lang w:val="en-US"/>
              </w:rPr>
              <w:t xml:space="preserve"> (kg/m</w:t>
            </w:r>
            <w:r w:rsidRPr="00740349">
              <w:rPr>
                <w:rFonts w:ascii="Book Antiqua" w:hAnsi="Book Antiqua" w:cs="Times New Roman"/>
                <w:b/>
                <w:bCs/>
                <w:color w:val="auto"/>
                <w:sz w:val="24"/>
                <w:szCs w:val="24"/>
                <w:vertAlign w:val="superscript"/>
                <w:lang w:val="en-US"/>
              </w:rPr>
              <w:t>2</w:t>
            </w:r>
            <w:r w:rsidRPr="00740349">
              <w:rPr>
                <w:rFonts w:ascii="Book Antiqua" w:hAnsi="Book Antiqua" w:cs="Times New Roman"/>
                <w:b/>
                <w:bCs/>
                <w:color w:val="auto"/>
                <w:sz w:val="24"/>
                <w:szCs w:val="24"/>
                <w:lang w:val="en-US"/>
              </w:rPr>
              <w:t>), X±DS</w:t>
            </w:r>
          </w:p>
        </w:tc>
        <w:tc>
          <w:tcPr>
            <w:tcW w:w="1352"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26.4 ± 5.2</w:t>
            </w:r>
          </w:p>
        </w:tc>
        <w:tc>
          <w:tcPr>
            <w:tcW w:w="1417"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27.5 ± 5.6</w:t>
            </w:r>
          </w:p>
        </w:tc>
        <w:tc>
          <w:tcPr>
            <w:tcW w:w="1418"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27.5 ± 5.3</w:t>
            </w:r>
          </w:p>
        </w:tc>
        <w:tc>
          <w:tcPr>
            <w:tcW w:w="850"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0.65</w:t>
            </w:r>
          </w:p>
        </w:tc>
      </w:tr>
      <w:tr w:rsidR="00740349" w:rsidRPr="00740349" w:rsidTr="00AE133C">
        <w:trPr>
          <w:cnfStyle w:val="000000100000" w:firstRow="0" w:lastRow="0" w:firstColumn="0" w:lastColumn="0" w:oddVBand="0" w:evenVBand="0" w:oddHBand="1" w:evenHBand="0" w:firstRowFirstColumn="0" w:firstRowLastColumn="0" w:lastRowFirstColumn="0" w:lastRowLastColumn="0"/>
          <w:trHeight w:val="209"/>
        </w:trPr>
        <w:tc>
          <w:tcPr>
            <w:tcW w:w="5028" w:type="dxa"/>
            <w:tcBorders>
              <w:left w:val="none" w:sz="0" w:space="0" w:color="auto"/>
              <w:right w:val="none" w:sz="0" w:space="0" w:color="auto"/>
            </w:tcBorders>
            <w:shd w:val="clear" w:color="auto" w:fill="auto"/>
          </w:tcPr>
          <w:p w:rsidR="009A7CA4" w:rsidRPr="00740349" w:rsidRDefault="002343F0" w:rsidP="00740349">
            <w:pPr>
              <w:pStyle w:val="NoSpacing"/>
              <w:spacing w:line="360" w:lineRule="auto"/>
              <w:jc w:val="both"/>
              <w:rPr>
                <w:rFonts w:ascii="Book Antiqua" w:hAnsi="Book Antiqua" w:cs="Times New Roman"/>
                <w:b/>
                <w:color w:val="auto"/>
                <w:sz w:val="24"/>
                <w:szCs w:val="24"/>
              </w:rPr>
            </w:pPr>
            <w:r w:rsidRPr="00740349">
              <w:rPr>
                <w:rFonts w:ascii="Book Antiqua" w:hAnsi="Book Antiqua" w:cs="Times New Roman"/>
                <w:b/>
                <w:bCs/>
                <w:color w:val="auto"/>
                <w:sz w:val="24"/>
                <w:szCs w:val="24"/>
              </w:rPr>
              <w:t>Hb</w:t>
            </w:r>
            <w:r w:rsidR="009A7CA4" w:rsidRPr="00740349">
              <w:rPr>
                <w:rFonts w:ascii="Book Antiqua" w:hAnsi="Book Antiqua" w:cs="Times New Roman"/>
                <w:b/>
                <w:bCs/>
                <w:color w:val="auto"/>
                <w:sz w:val="24"/>
                <w:szCs w:val="24"/>
              </w:rPr>
              <w:t>A1c (%), X</w:t>
            </w:r>
            <w:r w:rsidR="00AE133C">
              <w:rPr>
                <w:rFonts w:ascii="Book Antiqua" w:hAnsi="Book Antiqua" w:cs="Times New Roman" w:hint="eastAsia"/>
                <w:b/>
                <w:bCs/>
                <w:color w:val="auto"/>
                <w:sz w:val="24"/>
                <w:szCs w:val="24"/>
                <w:lang w:eastAsia="zh-CN"/>
              </w:rPr>
              <w:t xml:space="preserve"> </w:t>
            </w:r>
            <w:r w:rsidR="009A7CA4" w:rsidRPr="00740349">
              <w:rPr>
                <w:rFonts w:ascii="Book Antiqua" w:hAnsi="Book Antiqua" w:cs="Times New Roman"/>
                <w:b/>
                <w:bCs/>
                <w:color w:val="auto"/>
                <w:sz w:val="24"/>
                <w:szCs w:val="24"/>
              </w:rPr>
              <w:t>±</w:t>
            </w:r>
            <w:r w:rsidR="00AE133C">
              <w:rPr>
                <w:rFonts w:ascii="Book Antiqua" w:hAnsi="Book Antiqua" w:cs="Times New Roman" w:hint="eastAsia"/>
                <w:b/>
                <w:bCs/>
                <w:color w:val="auto"/>
                <w:sz w:val="24"/>
                <w:szCs w:val="24"/>
                <w:lang w:eastAsia="zh-CN"/>
              </w:rPr>
              <w:t xml:space="preserve"> </w:t>
            </w:r>
            <w:r w:rsidR="009A7CA4" w:rsidRPr="00740349">
              <w:rPr>
                <w:rFonts w:ascii="Book Antiqua" w:hAnsi="Book Antiqua" w:cs="Times New Roman"/>
                <w:b/>
                <w:bCs/>
                <w:color w:val="auto"/>
                <w:sz w:val="24"/>
                <w:szCs w:val="24"/>
              </w:rPr>
              <w:t>DS</w:t>
            </w:r>
          </w:p>
        </w:tc>
        <w:tc>
          <w:tcPr>
            <w:tcW w:w="1352"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9.5 ± 2.4</w:t>
            </w:r>
          </w:p>
        </w:tc>
        <w:tc>
          <w:tcPr>
            <w:tcW w:w="1417"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10.2 ± 2.4</w:t>
            </w:r>
          </w:p>
        </w:tc>
        <w:tc>
          <w:tcPr>
            <w:tcW w:w="1418"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10.4 ± 2.8</w:t>
            </w:r>
          </w:p>
        </w:tc>
        <w:tc>
          <w:tcPr>
            <w:tcW w:w="850"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0.45</w:t>
            </w:r>
          </w:p>
        </w:tc>
      </w:tr>
      <w:tr w:rsidR="00740349" w:rsidRPr="00740349" w:rsidTr="00AE133C">
        <w:trPr>
          <w:trHeight w:val="209"/>
        </w:trPr>
        <w:tc>
          <w:tcPr>
            <w:tcW w:w="5028" w:type="dxa"/>
            <w:shd w:val="clear" w:color="auto" w:fill="auto"/>
          </w:tcPr>
          <w:p w:rsidR="00573C9E" w:rsidRPr="00740349" w:rsidRDefault="002343F0" w:rsidP="00740349">
            <w:pPr>
              <w:pStyle w:val="NoSpacing"/>
              <w:spacing w:line="360" w:lineRule="auto"/>
              <w:jc w:val="both"/>
              <w:rPr>
                <w:rFonts w:ascii="Book Antiqua" w:hAnsi="Book Antiqua" w:cs="Times New Roman"/>
                <w:b/>
                <w:bCs/>
                <w:color w:val="auto"/>
                <w:sz w:val="24"/>
                <w:szCs w:val="24"/>
              </w:rPr>
            </w:pPr>
            <w:r w:rsidRPr="00740349">
              <w:rPr>
                <w:rFonts w:ascii="Book Antiqua" w:hAnsi="Book Antiqua" w:cs="Times New Roman"/>
                <w:b/>
                <w:bCs/>
                <w:color w:val="auto"/>
                <w:sz w:val="24"/>
                <w:szCs w:val="24"/>
              </w:rPr>
              <w:t>Hb</w:t>
            </w:r>
            <w:r w:rsidR="00573C9E" w:rsidRPr="00740349">
              <w:rPr>
                <w:rFonts w:ascii="Book Antiqua" w:hAnsi="Book Antiqua" w:cs="Times New Roman"/>
                <w:b/>
                <w:bCs/>
                <w:color w:val="auto"/>
                <w:sz w:val="24"/>
                <w:szCs w:val="24"/>
              </w:rPr>
              <w:t>A1c (mmol/mol)</w:t>
            </w:r>
          </w:p>
        </w:tc>
        <w:tc>
          <w:tcPr>
            <w:tcW w:w="1352" w:type="dxa"/>
            <w:shd w:val="clear" w:color="auto" w:fill="auto"/>
          </w:tcPr>
          <w:p w:rsidR="00573C9E" w:rsidRPr="00740349" w:rsidRDefault="0076137C"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80 ± 26</w:t>
            </w:r>
          </w:p>
        </w:tc>
        <w:tc>
          <w:tcPr>
            <w:tcW w:w="1417" w:type="dxa"/>
            <w:shd w:val="clear" w:color="auto" w:fill="auto"/>
          </w:tcPr>
          <w:p w:rsidR="00573C9E" w:rsidRPr="00740349" w:rsidRDefault="00D71023"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 xml:space="preserve">88 ± </w:t>
            </w:r>
            <w:r w:rsidR="00D12A78" w:rsidRPr="00740349">
              <w:rPr>
                <w:rFonts w:ascii="Book Antiqua" w:hAnsi="Book Antiqua" w:cs="Times New Roman"/>
                <w:color w:val="auto"/>
                <w:sz w:val="24"/>
                <w:szCs w:val="24"/>
              </w:rPr>
              <w:t>26</w:t>
            </w:r>
          </w:p>
        </w:tc>
        <w:tc>
          <w:tcPr>
            <w:tcW w:w="1418" w:type="dxa"/>
            <w:shd w:val="clear" w:color="auto" w:fill="auto"/>
          </w:tcPr>
          <w:p w:rsidR="00573C9E" w:rsidRPr="00740349" w:rsidRDefault="00D12A78"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90 ± 30</w:t>
            </w:r>
          </w:p>
        </w:tc>
        <w:tc>
          <w:tcPr>
            <w:tcW w:w="850" w:type="dxa"/>
            <w:shd w:val="clear" w:color="auto" w:fill="auto"/>
          </w:tcPr>
          <w:p w:rsidR="00573C9E" w:rsidRPr="00740349" w:rsidRDefault="00573C9E" w:rsidP="00740349">
            <w:pPr>
              <w:pStyle w:val="NoSpacing"/>
              <w:spacing w:line="360" w:lineRule="auto"/>
              <w:jc w:val="both"/>
              <w:rPr>
                <w:rFonts w:ascii="Book Antiqua" w:hAnsi="Book Antiqua" w:cs="Times New Roman"/>
                <w:color w:val="auto"/>
                <w:sz w:val="24"/>
                <w:szCs w:val="24"/>
              </w:rPr>
            </w:pPr>
          </w:p>
        </w:tc>
      </w:tr>
      <w:tr w:rsidR="00740349" w:rsidRPr="00740349" w:rsidTr="00AE133C">
        <w:trPr>
          <w:cnfStyle w:val="000000100000" w:firstRow="0" w:lastRow="0" w:firstColumn="0" w:lastColumn="0" w:oddVBand="0" w:evenVBand="0" w:oddHBand="1" w:evenHBand="0" w:firstRowFirstColumn="0" w:firstRowLastColumn="0" w:lastRowFirstColumn="0" w:lastRowLastColumn="0"/>
          <w:trHeight w:val="209"/>
        </w:trPr>
        <w:tc>
          <w:tcPr>
            <w:tcW w:w="5028"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b/>
                <w:color w:val="auto"/>
                <w:sz w:val="24"/>
                <w:szCs w:val="24"/>
                <w:lang w:val="en-US"/>
              </w:rPr>
            </w:pPr>
            <w:r w:rsidRPr="00740349">
              <w:rPr>
                <w:rFonts w:ascii="Book Antiqua" w:hAnsi="Book Antiqua" w:cs="Times New Roman"/>
                <w:b/>
                <w:bCs/>
                <w:color w:val="auto"/>
                <w:sz w:val="24"/>
                <w:szCs w:val="24"/>
                <w:lang w:val="en-US"/>
              </w:rPr>
              <w:t>Admission blood glucose (mg/</w:t>
            </w:r>
            <w:proofErr w:type="spellStart"/>
            <w:r w:rsidRPr="00740349">
              <w:rPr>
                <w:rFonts w:ascii="Book Antiqua" w:hAnsi="Book Antiqua" w:cs="Times New Roman"/>
                <w:b/>
                <w:bCs/>
                <w:color w:val="auto"/>
                <w:sz w:val="24"/>
                <w:szCs w:val="24"/>
                <w:lang w:val="en-US"/>
              </w:rPr>
              <w:t>dL</w:t>
            </w:r>
            <w:proofErr w:type="spellEnd"/>
            <w:r w:rsidRPr="00740349">
              <w:rPr>
                <w:rFonts w:ascii="Book Antiqua" w:hAnsi="Book Antiqua" w:cs="Times New Roman"/>
                <w:b/>
                <w:bCs/>
                <w:color w:val="auto"/>
                <w:sz w:val="24"/>
                <w:szCs w:val="24"/>
                <w:lang w:val="en-US"/>
              </w:rPr>
              <w:t>), X</w:t>
            </w:r>
            <w:r w:rsidR="00AE133C">
              <w:rPr>
                <w:rFonts w:ascii="Book Antiqua" w:hAnsi="Book Antiqua" w:cs="Times New Roman" w:hint="eastAsia"/>
                <w:b/>
                <w:bCs/>
                <w:color w:val="auto"/>
                <w:sz w:val="24"/>
                <w:szCs w:val="24"/>
                <w:lang w:val="en-US" w:eastAsia="zh-CN"/>
              </w:rPr>
              <w:t xml:space="preserve"> </w:t>
            </w:r>
            <w:r w:rsidRPr="00740349">
              <w:rPr>
                <w:rFonts w:ascii="Book Antiqua" w:hAnsi="Book Antiqua" w:cs="Times New Roman"/>
                <w:b/>
                <w:bCs/>
                <w:color w:val="auto"/>
                <w:sz w:val="24"/>
                <w:szCs w:val="24"/>
                <w:lang w:val="en-US"/>
              </w:rPr>
              <w:t>±</w:t>
            </w:r>
            <w:r w:rsidR="00AE133C">
              <w:rPr>
                <w:rFonts w:ascii="Book Antiqua" w:hAnsi="Book Antiqua" w:cs="Times New Roman" w:hint="eastAsia"/>
                <w:b/>
                <w:bCs/>
                <w:color w:val="auto"/>
                <w:sz w:val="24"/>
                <w:szCs w:val="24"/>
                <w:lang w:val="en-US" w:eastAsia="zh-CN"/>
              </w:rPr>
              <w:t xml:space="preserve"> </w:t>
            </w:r>
            <w:r w:rsidRPr="00740349">
              <w:rPr>
                <w:rFonts w:ascii="Book Antiqua" w:hAnsi="Book Antiqua" w:cs="Times New Roman"/>
                <w:b/>
                <w:bCs/>
                <w:color w:val="auto"/>
                <w:sz w:val="24"/>
                <w:szCs w:val="24"/>
                <w:lang w:val="en-US"/>
              </w:rPr>
              <w:t>DS</w:t>
            </w:r>
          </w:p>
        </w:tc>
        <w:tc>
          <w:tcPr>
            <w:tcW w:w="1352"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272 ± 84</w:t>
            </w:r>
          </w:p>
        </w:tc>
        <w:tc>
          <w:tcPr>
            <w:tcW w:w="1417"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308 ± 62</w:t>
            </w:r>
          </w:p>
        </w:tc>
        <w:tc>
          <w:tcPr>
            <w:tcW w:w="1418"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306 ± 70</w:t>
            </w:r>
          </w:p>
        </w:tc>
        <w:tc>
          <w:tcPr>
            <w:tcW w:w="850"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0.08</w:t>
            </w:r>
          </w:p>
        </w:tc>
      </w:tr>
      <w:tr w:rsidR="00740349" w:rsidRPr="00740349" w:rsidTr="00AE133C">
        <w:trPr>
          <w:trHeight w:val="209"/>
        </w:trPr>
        <w:tc>
          <w:tcPr>
            <w:tcW w:w="5028" w:type="dxa"/>
            <w:shd w:val="clear" w:color="auto" w:fill="auto"/>
          </w:tcPr>
          <w:p w:rsidR="009A7CA4" w:rsidRPr="00740349" w:rsidRDefault="009A7CA4" w:rsidP="00AE133C">
            <w:pPr>
              <w:pStyle w:val="NoSpacing"/>
              <w:spacing w:line="360" w:lineRule="auto"/>
              <w:jc w:val="both"/>
              <w:rPr>
                <w:rFonts w:ascii="Book Antiqua" w:hAnsi="Book Antiqua" w:cs="Times New Roman"/>
                <w:b/>
                <w:bCs/>
                <w:color w:val="auto"/>
                <w:sz w:val="24"/>
                <w:szCs w:val="24"/>
                <w:lang w:val="en-US"/>
              </w:rPr>
            </w:pPr>
            <w:r w:rsidRPr="00740349">
              <w:rPr>
                <w:rFonts w:ascii="Book Antiqua" w:hAnsi="Book Antiqua" w:cs="Times New Roman"/>
                <w:b/>
                <w:bCs/>
                <w:color w:val="auto"/>
                <w:sz w:val="24"/>
                <w:szCs w:val="24"/>
                <w:lang w:val="en-US"/>
              </w:rPr>
              <w:t>G</w:t>
            </w:r>
            <w:r w:rsidR="00573C9E" w:rsidRPr="00740349">
              <w:rPr>
                <w:rFonts w:ascii="Book Antiqua" w:hAnsi="Book Antiqua" w:cs="Times New Roman"/>
                <w:b/>
                <w:bCs/>
                <w:color w:val="auto"/>
                <w:sz w:val="24"/>
                <w:szCs w:val="24"/>
                <w:lang w:val="en-US"/>
              </w:rPr>
              <w:t xml:space="preserve">lomerular </w:t>
            </w:r>
            <w:r w:rsidR="00AE133C" w:rsidRPr="00740349">
              <w:rPr>
                <w:rFonts w:ascii="Book Antiqua" w:hAnsi="Book Antiqua" w:cs="Times New Roman"/>
                <w:b/>
                <w:bCs/>
                <w:color w:val="auto"/>
                <w:sz w:val="24"/>
                <w:szCs w:val="24"/>
                <w:lang w:val="en-US"/>
              </w:rPr>
              <w:t>filtration rate</w:t>
            </w:r>
            <w:r w:rsidR="00AE133C">
              <w:rPr>
                <w:rFonts w:ascii="Book Antiqua" w:hAnsi="Book Antiqua" w:cs="Times New Roman" w:hint="eastAsia"/>
                <w:b/>
                <w:bCs/>
                <w:color w:val="auto"/>
                <w:sz w:val="24"/>
                <w:szCs w:val="24"/>
                <w:vertAlign w:val="superscript"/>
                <w:lang w:val="en-US" w:eastAsia="zh-CN"/>
              </w:rPr>
              <w:t>1</w:t>
            </w:r>
            <w:r w:rsidRPr="00740349">
              <w:rPr>
                <w:rFonts w:ascii="Book Antiqua" w:hAnsi="Book Antiqua" w:cs="Times New Roman"/>
                <w:b/>
                <w:bCs/>
                <w:color w:val="auto"/>
                <w:sz w:val="24"/>
                <w:szCs w:val="24"/>
                <w:lang w:val="en-US"/>
              </w:rPr>
              <w:t xml:space="preserve"> (ml/min), X</w:t>
            </w:r>
            <w:r w:rsidR="00AE133C">
              <w:rPr>
                <w:rFonts w:ascii="Book Antiqua" w:hAnsi="Book Antiqua" w:cs="Times New Roman" w:hint="eastAsia"/>
                <w:b/>
                <w:bCs/>
                <w:color w:val="auto"/>
                <w:sz w:val="24"/>
                <w:szCs w:val="24"/>
                <w:lang w:val="en-US" w:eastAsia="zh-CN"/>
              </w:rPr>
              <w:t xml:space="preserve"> </w:t>
            </w:r>
            <w:r w:rsidRPr="00740349">
              <w:rPr>
                <w:rFonts w:ascii="Book Antiqua" w:hAnsi="Book Antiqua" w:cs="Times New Roman"/>
                <w:b/>
                <w:bCs/>
                <w:color w:val="auto"/>
                <w:sz w:val="24"/>
                <w:szCs w:val="24"/>
                <w:lang w:val="en-US"/>
              </w:rPr>
              <w:t>±</w:t>
            </w:r>
            <w:r w:rsidR="00AE133C">
              <w:rPr>
                <w:rFonts w:ascii="Book Antiqua" w:hAnsi="Book Antiqua" w:cs="Times New Roman" w:hint="eastAsia"/>
                <w:b/>
                <w:bCs/>
                <w:color w:val="auto"/>
                <w:sz w:val="24"/>
                <w:szCs w:val="24"/>
                <w:lang w:val="en-US" w:eastAsia="zh-CN"/>
              </w:rPr>
              <w:t xml:space="preserve"> </w:t>
            </w:r>
            <w:r w:rsidRPr="00740349">
              <w:rPr>
                <w:rFonts w:ascii="Book Antiqua" w:hAnsi="Book Antiqua" w:cs="Times New Roman"/>
                <w:b/>
                <w:bCs/>
                <w:color w:val="auto"/>
                <w:sz w:val="24"/>
                <w:szCs w:val="24"/>
                <w:lang w:val="en-US"/>
              </w:rPr>
              <w:t>DS</w:t>
            </w:r>
          </w:p>
        </w:tc>
        <w:tc>
          <w:tcPr>
            <w:tcW w:w="1352"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77.3 ± 32.9</w:t>
            </w:r>
          </w:p>
        </w:tc>
        <w:tc>
          <w:tcPr>
            <w:tcW w:w="1417"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86.9 ± 30.1</w:t>
            </w:r>
          </w:p>
        </w:tc>
        <w:tc>
          <w:tcPr>
            <w:tcW w:w="1418"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92.4 ± 23.4</w:t>
            </w:r>
          </w:p>
        </w:tc>
        <w:tc>
          <w:tcPr>
            <w:tcW w:w="850"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0.13</w:t>
            </w:r>
          </w:p>
        </w:tc>
      </w:tr>
      <w:tr w:rsidR="00740349" w:rsidRPr="00740349" w:rsidTr="00AE133C">
        <w:trPr>
          <w:cnfStyle w:val="000000100000" w:firstRow="0" w:lastRow="0" w:firstColumn="0" w:lastColumn="0" w:oddVBand="0" w:evenVBand="0" w:oddHBand="1" w:evenHBand="0" w:firstRowFirstColumn="0" w:firstRowLastColumn="0" w:lastRowFirstColumn="0" w:lastRowLastColumn="0"/>
          <w:trHeight w:val="209"/>
        </w:trPr>
        <w:tc>
          <w:tcPr>
            <w:tcW w:w="5028" w:type="dxa"/>
            <w:tcBorders>
              <w:left w:val="none" w:sz="0" w:space="0" w:color="auto"/>
              <w:right w:val="none" w:sz="0" w:space="0" w:color="auto"/>
            </w:tcBorders>
            <w:shd w:val="clear" w:color="auto" w:fill="auto"/>
          </w:tcPr>
          <w:p w:rsidR="009A7CA4" w:rsidRPr="00740349" w:rsidRDefault="009A7CA4" w:rsidP="00AE133C">
            <w:pPr>
              <w:pStyle w:val="NoSpacing"/>
              <w:spacing w:line="360" w:lineRule="auto"/>
              <w:jc w:val="both"/>
              <w:rPr>
                <w:rFonts w:ascii="Book Antiqua" w:hAnsi="Book Antiqua" w:cs="Times New Roman"/>
                <w:b/>
                <w:color w:val="auto"/>
                <w:sz w:val="24"/>
                <w:szCs w:val="24"/>
                <w:lang w:val="en-US"/>
              </w:rPr>
            </w:pPr>
            <w:r w:rsidRPr="00740349">
              <w:rPr>
                <w:rFonts w:ascii="Book Antiqua" w:hAnsi="Book Antiqua" w:cs="Times New Roman"/>
                <w:b/>
                <w:bCs/>
                <w:color w:val="auto"/>
                <w:sz w:val="24"/>
                <w:szCs w:val="24"/>
                <w:lang w:val="en-US"/>
              </w:rPr>
              <w:lastRenderedPageBreak/>
              <w:t>Treatment follow-up (d</w:t>
            </w:r>
            <w:r w:rsidR="00AE133C">
              <w:rPr>
                <w:rFonts w:ascii="Book Antiqua" w:hAnsi="Book Antiqua" w:cs="Times New Roman"/>
                <w:b/>
                <w:bCs/>
                <w:color w:val="auto"/>
                <w:sz w:val="24"/>
                <w:szCs w:val="24"/>
                <w:lang w:val="en-US"/>
              </w:rPr>
              <w:t>)</w:t>
            </w:r>
            <w:r w:rsidRPr="00740349">
              <w:rPr>
                <w:rFonts w:ascii="Book Antiqua" w:hAnsi="Book Antiqua" w:cs="Times New Roman"/>
                <w:b/>
                <w:bCs/>
                <w:color w:val="auto"/>
                <w:sz w:val="24"/>
                <w:szCs w:val="24"/>
                <w:lang w:val="en-US"/>
              </w:rPr>
              <w:t>, med (min-max)</w:t>
            </w:r>
          </w:p>
        </w:tc>
        <w:tc>
          <w:tcPr>
            <w:tcW w:w="1352"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6 (2-14)</w:t>
            </w:r>
          </w:p>
        </w:tc>
        <w:tc>
          <w:tcPr>
            <w:tcW w:w="1417"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6 (2-14)</w:t>
            </w:r>
          </w:p>
        </w:tc>
        <w:tc>
          <w:tcPr>
            <w:tcW w:w="1418"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7 (2-14)</w:t>
            </w:r>
          </w:p>
        </w:tc>
        <w:tc>
          <w:tcPr>
            <w:tcW w:w="850"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0.41</w:t>
            </w:r>
          </w:p>
        </w:tc>
      </w:tr>
      <w:tr w:rsidR="00740349" w:rsidRPr="00740349" w:rsidTr="00AE133C">
        <w:trPr>
          <w:trHeight w:val="209"/>
        </w:trPr>
        <w:tc>
          <w:tcPr>
            <w:tcW w:w="5028" w:type="dxa"/>
            <w:shd w:val="clear" w:color="auto" w:fill="auto"/>
          </w:tcPr>
          <w:p w:rsidR="009A7CA4" w:rsidRPr="00740349" w:rsidRDefault="009A7CA4" w:rsidP="00AE133C">
            <w:pPr>
              <w:pStyle w:val="NoSpacing"/>
              <w:spacing w:line="360" w:lineRule="auto"/>
              <w:jc w:val="both"/>
              <w:rPr>
                <w:rFonts w:ascii="Book Antiqua" w:hAnsi="Book Antiqua" w:cs="Times New Roman"/>
                <w:b/>
                <w:color w:val="auto"/>
                <w:sz w:val="24"/>
                <w:szCs w:val="24"/>
                <w:lang w:val="en-US"/>
              </w:rPr>
            </w:pPr>
            <w:r w:rsidRPr="00740349">
              <w:rPr>
                <w:rFonts w:ascii="Book Antiqua" w:hAnsi="Book Antiqua" w:cs="Times New Roman"/>
                <w:b/>
                <w:bCs/>
                <w:color w:val="auto"/>
                <w:sz w:val="24"/>
                <w:szCs w:val="24"/>
                <w:lang w:val="en-US"/>
              </w:rPr>
              <w:t>Hospital stay (d</w:t>
            </w:r>
            <w:r w:rsidR="00AE133C">
              <w:rPr>
                <w:rFonts w:ascii="Book Antiqua" w:hAnsi="Book Antiqua" w:cs="Times New Roman"/>
                <w:b/>
                <w:bCs/>
                <w:color w:val="auto"/>
                <w:sz w:val="24"/>
                <w:szCs w:val="24"/>
                <w:lang w:val="en-US"/>
              </w:rPr>
              <w:t>)</w:t>
            </w:r>
            <w:r w:rsidRPr="00740349">
              <w:rPr>
                <w:rFonts w:ascii="Book Antiqua" w:hAnsi="Book Antiqua" w:cs="Times New Roman"/>
                <w:b/>
                <w:bCs/>
                <w:color w:val="auto"/>
                <w:sz w:val="24"/>
                <w:szCs w:val="24"/>
                <w:lang w:val="en-US"/>
              </w:rPr>
              <w:t>, med (min-max)</w:t>
            </w:r>
          </w:p>
        </w:tc>
        <w:tc>
          <w:tcPr>
            <w:tcW w:w="1352"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8 (4-31)</w:t>
            </w:r>
          </w:p>
        </w:tc>
        <w:tc>
          <w:tcPr>
            <w:tcW w:w="1417"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8 (2-28)</w:t>
            </w:r>
          </w:p>
        </w:tc>
        <w:tc>
          <w:tcPr>
            <w:tcW w:w="1418"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10 (4-36)</w:t>
            </w:r>
          </w:p>
        </w:tc>
        <w:tc>
          <w:tcPr>
            <w:tcW w:w="850"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0.39</w:t>
            </w:r>
          </w:p>
        </w:tc>
      </w:tr>
    </w:tbl>
    <w:p w:rsidR="009A7CA4" w:rsidRPr="00740349" w:rsidRDefault="00AE133C" w:rsidP="00740349">
      <w:pPr>
        <w:spacing w:after="0" w:line="360" w:lineRule="auto"/>
        <w:jc w:val="both"/>
        <w:rPr>
          <w:rFonts w:ascii="Book Antiqua" w:hAnsi="Book Antiqua" w:cs="Times New Roman"/>
          <w:sz w:val="24"/>
          <w:szCs w:val="24"/>
          <w:lang w:val="en-US" w:eastAsia="zh-CN"/>
        </w:rPr>
      </w:pPr>
      <w:proofErr w:type="gramStart"/>
      <w:r>
        <w:rPr>
          <w:rFonts w:ascii="Book Antiqua" w:hAnsi="Book Antiqua" w:cs="Times New Roman" w:hint="eastAsia"/>
          <w:sz w:val="24"/>
          <w:szCs w:val="24"/>
          <w:vertAlign w:val="superscript"/>
          <w:lang w:val="en-US" w:eastAsia="zh-CN"/>
        </w:rPr>
        <w:t>1</w:t>
      </w:r>
      <w:r w:rsidR="005012D0" w:rsidRPr="00740349">
        <w:rPr>
          <w:rFonts w:ascii="Book Antiqua" w:hAnsi="Book Antiqua" w:cs="Times New Roman"/>
          <w:sz w:val="24"/>
          <w:szCs w:val="24"/>
          <w:lang w:val="en-US"/>
        </w:rPr>
        <w:t>Calculated with CKD-EPI</w:t>
      </w:r>
      <w:r>
        <w:rPr>
          <w:rFonts w:ascii="Book Antiqua" w:hAnsi="Book Antiqua" w:cs="Times New Roman" w:hint="eastAsia"/>
          <w:sz w:val="24"/>
          <w:szCs w:val="24"/>
          <w:lang w:val="en-US" w:eastAsia="zh-CN"/>
        </w:rPr>
        <w:t>.</w:t>
      </w:r>
      <w:proofErr w:type="gramEnd"/>
      <w:r w:rsidRPr="00AE133C">
        <w:rPr>
          <w:rFonts w:ascii="Book Antiqua" w:hAnsi="Book Antiqua" w:cs="Times New Roman"/>
          <w:sz w:val="24"/>
          <w:szCs w:val="24"/>
          <w:lang w:val="en-US"/>
        </w:rPr>
        <w:t xml:space="preserve"> </w:t>
      </w:r>
      <w:r w:rsidRPr="00740349">
        <w:rPr>
          <w:rFonts w:ascii="Book Antiqua" w:hAnsi="Book Antiqua" w:cs="Times New Roman"/>
          <w:sz w:val="24"/>
          <w:szCs w:val="24"/>
          <w:lang w:val="en-US"/>
        </w:rPr>
        <w:t>T2DM: Type 2 diabetes mellitus</w:t>
      </w:r>
      <w:r>
        <w:rPr>
          <w:rFonts w:ascii="Book Antiqua" w:hAnsi="Book Antiqua" w:cs="Times New Roman" w:hint="eastAsia"/>
          <w:sz w:val="24"/>
          <w:szCs w:val="24"/>
          <w:lang w:val="en-US" w:eastAsia="zh-CN"/>
        </w:rPr>
        <w:t>.</w:t>
      </w:r>
    </w:p>
    <w:p w:rsidR="009A7CA4" w:rsidRPr="00740349" w:rsidRDefault="009A7CA4" w:rsidP="00740349">
      <w:pPr>
        <w:spacing w:after="0" w:line="360" w:lineRule="auto"/>
        <w:jc w:val="both"/>
        <w:rPr>
          <w:rFonts w:ascii="Book Antiqua" w:hAnsi="Book Antiqua" w:cs="Times New Roman"/>
          <w:sz w:val="24"/>
          <w:szCs w:val="24"/>
          <w:lang w:val="en-US"/>
        </w:rPr>
      </w:pPr>
    </w:p>
    <w:p w:rsidR="00FA3E4D" w:rsidRDefault="00FA3E4D">
      <w:pPr>
        <w:rPr>
          <w:rFonts w:ascii="Book Antiqua" w:hAnsi="Book Antiqua" w:cs="Times New Roman"/>
          <w:b/>
          <w:sz w:val="24"/>
          <w:szCs w:val="24"/>
          <w:lang w:val="en-US"/>
        </w:rPr>
      </w:pPr>
      <w:r>
        <w:rPr>
          <w:rFonts w:ascii="Book Antiqua" w:hAnsi="Book Antiqua" w:cs="Times New Roman"/>
          <w:b/>
          <w:sz w:val="24"/>
          <w:szCs w:val="24"/>
          <w:lang w:val="en-US"/>
        </w:rPr>
        <w:br w:type="page"/>
      </w:r>
    </w:p>
    <w:p w:rsidR="009A7CA4" w:rsidRPr="00FA3E4D" w:rsidRDefault="00125C61" w:rsidP="00740349">
      <w:pPr>
        <w:spacing w:after="0" w:line="360" w:lineRule="auto"/>
        <w:jc w:val="both"/>
        <w:rPr>
          <w:rFonts w:ascii="Book Antiqua" w:hAnsi="Book Antiqua" w:cs="Times New Roman"/>
          <w:b/>
          <w:sz w:val="24"/>
          <w:szCs w:val="24"/>
          <w:lang w:val="en-US" w:eastAsia="zh-CN"/>
        </w:rPr>
      </w:pPr>
      <w:r w:rsidRPr="00FA3E4D">
        <w:rPr>
          <w:rFonts w:ascii="Book Antiqua" w:hAnsi="Book Antiqua" w:cs="Times New Roman"/>
          <w:b/>
          <w:sz w:val="24"/>
          <w:szCs w:val="24"/>
          <w:lang w:val="en-US"/>
        </w:rPr>
        <w:lastRenderedPageBreak/>
        <w:t>T</w:t>
      </w:r>
      <w:r w:rsidR="00FA3E4D" w:rsidRPr="00FA3E4D">
        <w:rPr>
          <w:rFonts w:ascii="Book Antiqua" w:hAnsi="Book Antiqua" w:cs="Times New Roman"/>
          <w:b/>
          <w:sz w:val="24"/>
          <w:szCs w:val="24"/>
          <w:lang w:val="en-US"/>
        </w:rPr>
        <w:t>able 2</w:t>
      </w:r>
      <w:r w:rsidR="009A7CA4" w:rsidRPr="00FA3E4D">
        <w:rPr>
          <w:rFonts w:ascii="Book Antiqua" w:hAnsi="Book Antiqua" w:cs="Times New Roman"/>
          <w:b/>
          <w:sz w:val="24"/>
          <w:szCs w:val="24"/>
          <w:lang w:val="en-US"/>
        </w:rPr>
        <w:t xml:space="preserve"> Glycemic control and insulin dose</w:t>
      </w:r>
      <w:r w:rsidR="003B75C5">
        <w:rPr>
          <w:rFonts w:ascii="Book Antiqua" w:hAnsi="Book Antiqua" w:cs="Times New Roman" w:hint="eastAsia"/>
          <w:b/>
          <w:sz w:val="24"/>
          <w:szCs w:val="24"/>
          <w:vertAlign w:val="superscript"/>
          <w:lang w:val="en-US" w:eastAsia="zh-CN"/>
        </w:rPr>
        <w:t>1</w:t>
      </w:r>
    </w:p>
    <w:tbl>
      <w:tblPr>
        <w:tblStyle w:val="1"/>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395"/>
        <w:gridCol w:w="1422"/>
        <w:gridCol w:w="1395"/>
        <w:gridCol w:w="1392"/>
        <w:gridCol w:w="894"/>
      </w:tblGrid>
      <w:tr w:rsidR="00740349" w:rsidRPr="00740349" w:rsidTr="00FA3E4D">
        <w:trPr>
          <w:cnfStyle w:val="100000000000" w:firstRow="1" w:lastRow="0" w:firstColumn="0" w:lastColumn="0" w:oddVBand="0" w:evenVBand="0" w:oddHBand="0" w:evenHBand="0" w:firstRowFirstColumn="0" w:firstRowLastColumn="0" w:lastRowFirstColumn="0" w:lastRowLastColumn="0"/>
          <w:trHeight w:val="584"/>
        </w:trPr>
        <w:tc>
          <w:tcPr>
            <w:tcW w:w="4395" w:type="dxa"/>
            <w:tcBorders>
              <w:top w:val="none" w:sz="0" w:space="0" w:color="auto"/>
              <w:left w:val="none" w:sz="0" w:space="0" w:color="auto"/>
              <w:bottom w:val="none" w:sz="0" w:space="0" w:color="auto"/>
              <w:right w:val="none" w:sz="0" w:space="0" w:color="auto"/>
            </w:tcBorders>
            <w:hideMark/>
          </w:tcPr>
          <w:p w:rsidR="009A7CA4" w:rsidRPr="00740349" w:rsidRDefault="009A7CA4" w:rsidP="00740349">
            <w:pPr>
              <w:pStyle w:val="NoSpacing"/>
              <w:spacing w:line="360" w:lineRule="auto"/>
              <w:jc w:val="both"/>
              <w:rPr>
                <w:rFonts w:ascii="Book Antiqua" w:hAnsi="Book Antiqua" w:cs="Times New Roman"/>
                <w:color w:val="auto"/>
                <w:sz w:val="24"/>
                <w:szCs w:val="24"/>
                <w:lang w:val="en-US"/>
              </w:rPr>
            </w:pPr>
          </w:p>
        </w:tc>
        <w:tc>
          <w:tcPr>
            <w:tcW w:w="1422" w:type="dxa"/>
            <w:tcBorders>
              <w:top w:val="none" w:sz="0" w:space="0" w:color="auto"/>
              <w:left w:val="none" w:sz="0" w:space="0" w:color="auto"/>
              <w:bottom w:val="none" w:sz="0" w:space="0" w:color="auto"/>
              <w:right w:val="none" w:sz="0" w:space="0" w:color="auto"/>
            </w:tcBorders>
            <w:hideMark/>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 xml:space="preserve">NPH </w:t>
            </w:r>
            <w:r w:rsidR="00FA3E4D" w:rsidRPr="009D014F">
              <w:rPr>
                <w:rFonts w:ascii="Book Antiqua" w:hAnsi="Book Antiqua" w:cs="Times New Roman"/>
                <w:color w:val="000000"/>
                <w:sz w:val="24"/>
                <w:szCs w:val="24"/>
              </w:rPr>
              <w:t>×</w:t>
            </w:r>
            <w:r w:rsidRPr="00740349">
              <w:rPr>
                <w:rFonts w:ascii="Book Antiqua" w:hAnsi="Book Antiqua" w:cs="Times New Roman"/>
                <w:color w:val="auto"/>
                <w:sz w:val="24"/>
                <w:szCs w:val="24"/>
              </w:rPr>
              <w:t xml:space="preserve"> 1</w:t>
            </w:r>
          </w:p>
          <w:p w:rsidR="009A7CA4" w:rsidRPr="00740349" w:rsidRDefault="00FA3E4D" w:rsidP="00740349">
            <w:pPr>
              <w:pStyle w:val="NoSpacing"/>
              <w:spacing w:line="360" w:lineRule="auto"/>
              <w:jc w:val="both"/>
              <w:rPr>
                <w:rFonts w:ascii="Book Antiqua" w:hAnsi="Book Antiqua" w:cs="Times New Roman"/>
                <w:color w:val="auto"/>
                <w:sz w:val="24"/>
                <w:szCs w:val="24"/>
              </w:rPr>
            </w:pPr>
            <w:r w:rsidRPr="00FA3E4D">
              <w:rPr>
                <w:rFonts w:ascii="Book Antiqua" w:hAnsi="Book Antiqua" w:cs="Times New Roman"/>
                <w:i/>
                <w:color w:val="auto"/>
                <w:sz w:val="24"/>
                <w:szCs w:val="24"/>
              </w:rPr>
              <w:t>n</w:t>
            </w:r>
            <w:r>
              <w:rPr>
                <w:rFonts w:ascii="Book Antiqua" w:hAnsi="Book Antiqua" w:cs="Times New Roman" w:hint="eastAsia"/>
                <w:color w:val="auto"/>
                <w:sz w:val="24"/>
                <w:szCs w:val="24"/>
                <w:lang w:eastAsia="zh-CN"/>
              </w:rPr>
              <w:t xml:space="preserve"> </w:t>
            </w:r>
            <w:r w:rsidR="009A7CA4" w:rsidRPr="00740349">
              <w:rPr>
                <w:rFonts w:ascii="Book Antiqua" w:hAnsi="Book Antiqua" w:cs="Times New Roman"/>
                <w:color w:val="auto"/>
                <w:sz w:val="24"/>
                <w:szCs w:val="24"/>
              </w:rPr>
              <w:t>=</w:t>
            </w:r>
            <w:r>
              <w:rPr>
                <w:rFonts w:ascii="Book Antiqua" w:hAnsi="Book Antiqua" w:cs="Times New Roman" w:hint="eastAsia"/>
                <w:color w:val="auto"/>
                <w:sz w:val="24"/>
                <w:szCs w:val="24"/>
                <w:lang w:eastAsia="zh-CN"/>
              </w:rPr>
              <w:t xml:space="preserve"> </w:t>
            </w:r>
            <w:r w:rsidR="009A7CA4" w:rsidRPr="00740349">
              <w:rPr>
                <w:rFonts w:ascii="Book Antiqua" w:hAnsi="Book Antiqua" w:cs="Times New Roman"/>
                <w:color w:val="auto"/>
                <w:sz w:val="24"/>
                <w:szCs w:val="24"/>
              </w:rPr>
              <w:t>30</w:t>
            </w:r>
          </w:p>
        </w:tc>
        <w:tc>
          <w:tcPr>
            <w:tcW w:w="1395" w:type="dxa"/>
            <w:tcBorders>
              <w:top w:val="none" w:sz="0" w:space="0" w:color="auto"/>
              <w:left w:val="none" w:sz="0" w:space="0" w:color="auto"/>
              <w:bottom w:val="none" w:sz="0" w:space="0" w:color="auto"/>
              <w:right w:val="none" w:sz="0" w:space="0" w:color="auto"/>
            </w:tcBorders>
            <w:hideMark/>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 xml:space="preserve">NPH </w:t>
            </w:r>
            <w:r w:rsidR="00FA3E4D" w:rsidRPr="009D014F">
              <w:rPr>
                <w:rFonts w:ascii="Book Antiqua" w:hAnsi="Book Antiqua" w:cs="Times New Roman"/>
                <w:color w:val="000000"/>
                <w:sz w:val="24"/>
                <w:szCs w:val="24"/>
              </w:rPr>
              <w:t>×</w:t>
            </w:r>
            <w:r w:rsidRPr="00740349">
              <w:rPr>
                <w:rFonts w:ascii="Book Antiqua" w:hAnsi="Book Antiqua" w:cs="Times New Roman"/>
                <w:color w:val="auto"/>
                <w:sz w:val="24"/>
                <w:szCs w:val="24"/>
              </w:rPr>
              <w:t xml:space="preserve"> 2</w:t>
            </w:r>
          </w:p>
          <w:p w:rsidR="009A7CA4" w:rsidRPr="00740349" w:rsidRDefault="00FA3E4D" w:rsidP="00740349">
            <w:pPr>
              <w:pStyle w:val="NoSpacing"/>
              <w:spacing w:line="360" w:lineRule="auto"/>
              <w:jc w:val="both"/>
              <w:rPr>
                <w:rFonts w:ascii="Book Antiqua" w:hAnsi="Book Antiqua" w:cs="Times New Roman"/>
                <w:color w:val="auto"/>
                <w:sz w:val="24"/>
                <w:szCs w:val="24"/>
              </w:rPr>
            </w:pPr>
            <w:r w:rsidRPr="00FA3E4D">
              <w:rPr>
                <w:rFonts w:ascii="Book Antiqua" w:hAnsi="Book Antiqua" w:cs="Times New Roman"/>
                <w:i/>
                <w:color w:val="auto"/>
                <w:sz w:val="24"/>
                <w:szCs w:val="24"/>
              </w:rPr>
              <w:t>n</w:t>
            </w:r>
            <w:r w:rsidRPr="00740349">
              <w:rPr>
                <w:rFonts w:ascii="Book Antiqua" w:hAnsi="Book Antiqua" w:cs="Times New Roman"/>
                <w:color w:val="auto"/>
                <w:sz w:val="24"/>
                <w:szCs w:val="24"/>
              </w:rPr>
              <w:t xml:space="preserve"> </w:t>
            </w:r>
            <w:r w:rsidR="009A7CA4" w:rsidRPr="00740349">
              <w:rPr>
                <w:rFonts w:ascii="Book Antiqua" w:hAnsi="Book Antiqua" w:cs="Times New Roman"/>
                <w:color w:val="auto"/>
                <w:sz w:val="24"/>
                <w:szCs w:val="24"/>
              </w:rPr>
              <w:t>=</w:t>
            </w:r>
            <w:r>
              <w:rPr>
                <w:rFonts w:ascii="Book Antiqua" w:hAnsi="Book Antiqua" w:cs="Times New Roman" w:hint="eastAsia"/>
                <w:color w:val="auto"/>
                <w:sz w:val="24"/>
                <w:szCs w:val="24"/>
                <w:lang w:eastAsia="zh-CN"/>
              </w:rPr>
              <w:t xml:space="preserve"> </w:t>
            </w:r>
            <w:r w:rsidR="009A7CA4" w:rsidRPr="00740349">
              <w:rPr>
                <w:rFonts w:ascii="Book Antiqua" w:hAnsi="Book Antiqua" w:cs="Times New Roman"/>
                <w:color w:val="auto"/>
                <w:sz w:val="24"/>
                <w:szCs w:val="24"/>
              </w:rPr>
              <w:t>40</w:t>
            </w:r>
          </w:p>
        </w:tc>
        <w:tc>
          <w:tcPr>
            <w:tcW w:w="1392" w:type="dxa"/>
            <w:tcBorders>
              <w:top w:val="none" w:sz="0" w:space="0" w:color="auto"/>
              <w:left w:val="none" w:sz="0" w:space="0" w:color="auto"/>
              <w:bottom w:val="none" w:sz="0" w:space="0" w:color="auto"/>
              <w:right w:val="none" w:sz="0" w:space="0" w:color="auto"/>
            </w:tcBorders>
            <w:hideMark/>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 xml:space="preserve">NPH </w:t>
            </w:r>
            <w:r w:rsidR="00FA3E4D" w:rsidRPr="009D014F">
              <w:rPr>
                <w:rFonts w:ascii="Book Antiqua" w:hAnsi="Book Antiqua" w:cs="Times New Roman"/>
                <w:color w:val="000000"/>
                <w:sz w:val="24"/>
                <w:szCs w:val="24"/>
              </w:rPr>
              <w:t>×</w:t>
            </w:r>
            <w:r w:rsidRPr="00740349">
              <w:rPr>
                <w:rFonts w:ascii="Book Antiqua" w:hAnsi="Book Antiqua" w:cs="Times New Roman"/>
                <w:color w:val="auto"/>
                <w:sz w:val="24"/>
                <w:szCs w:val="24"/>
              </w:rPr>
              <w:t xml:space="preserve"> 3</w:t>
            </w:r>
          </w:p>
          <w:p w:rsidR="009A7CA4" w:rsidRPr="00740349" w:rsidRDefault="00FA3E4D" w:rsidP="00740349">
            <w:pPr>
              <w:pStyle w:val="NoSpacing"/>
              <w:spacing w:line="360" w:lineRule="auto"/>
              <w:jc w:val="both"/>
              <w:rPr>
                <w:rFonts w:ascii="Book Antiqua" w:hAnsi="Book Antiqua" w:cs="Times New Roman"/>
                <w:color w:val="auto"/>
                <w:sz w:val="24"/>
                <w:szCs w:val="24"/>
              </w:rPr>
            </w:pPr>
            <w:r w:rsidRPr="00FA3E4D">
              <w:rPr>
                <w:rFonts w:ascii="Book Antiqua" w:hAnsi="Book Antiqua" w:cs="Times New Roman"/>
                <w:i/>
                <w:color w:val="auto"/>
                <w:sz w:val="24"/>
                <w:szCs w:val="24"/>
              </w:rPr>
              <w:t>n</w:t>
            </w:r>
            <w:r w:rsidRPr="00740349">
              <w:rPr>
                <w:rFonts w:ascii="Book Antiqua" w:hAnsi="Book Antiqua" w:cs="Times New Roman"/>
                <w:color w:val="auto"/>
                <w:sz w:val="24"/>
                <w:szCs w:val="24"/>
              </w:rPr>
              <w:t xml:space="preserve"> </w:t>
            </w:r>
            <w:r w:rsidR="009A7CA4" w:rsidRPr="00740349">
              <w:rPr>
                <w:rFonts w:ascii="Book Antiqua" w:hAnsi="Book Antiqua" w:cs="Times New Roman"/>
                <w:color w:val="auto"/>
                <w:sz w:val="24"/>
                <w:szCs w:val="24"/>
              </w:rPr>
              <w:t>=</w:t>
            </w:r>
            <w:r>
              <w:rPr>
                <w:rFonts w:ascii="Book Antiqua" w:hAnsi="Book Antiqua" w:cs="Times New Roman" w:hint="eastAsia"/>
                <w:color w:val="auto"/>
                <w:sz w:val="24"/>
                <w:szCs w:val="24"/>
                <w:lang w:eastAsia="zh-CN"/>
              </w:rPr>
              <w:t xml:space="preserve"> </w:t>
            </w:r>
            <w:r w:rsidR="009A7CA4" w:rsidRPr="00740349">
              <w:rPr>
                <w:rFonts w:ascii="Book Antiqua" w:hAnsi="Book Antiqua" w:cs="Times New Roman"/>
                <w:color w:val="auto"/>
                <w:sz w:val="24"/>
                <w:szCs w:val="24"/>
              </w:rPr>
              <w:t>35</w:t>
            </w:r>
          </w:p>
        </w:tc>
        <w:tc>
          <w:tcPr>
            <w:tcW w:w="894" w:type="dxa"/>
            <w:tcBorders>
              <w:top w:val="none" w:sz="0" w:space="0" w:color="auto"/>
              <w:left w:val="none" w:sz="0" w:space="0" w:color="auto"/>
              <w:bottom w:val="none" w:sz="0" w:space="0" w:color="auto"/>
              <w:right w:val="none" w:sz="0" w:space="0" w:color="auto"/>
            </w:tcBorders>
            <w:hideMark/>
          </w:tcPr>
          <w:p w:rsidR="009A7CA4" w:rsidRPr="00FA3E4D" w:rsidRDefault="009A7CA4" w:rsidP="00740349">
            <w:pPr>
              <w:pStyle w:val="NoSpacing"/>
              <w:spacing w:line="360" w:lineRule="auto"/>
              <w:jc w:val="both"/>
              <w:rPr>
                <w:rFonts w:ascii="Book Antiqua" w:hAnsi="Book Antiqua" w:cs="Times New Roman"/>
                <w:i/>
                <w:color w:val="auto"/>
                <w:sz w:val="24"/>
                <w:szCs w:val="24"/>
              </w:rPr>
            </w:pPr>
            <w:r w:rsidRPr="00FA3E4D">
              <w:rPr>
                <w:rFonts w:ascii="Book Antiqua" w:hAnsi="Book Antiqua" w:cs="Times New Roman"/>
                <w:i/>
                <w:color w:val="auto"/>
                <w:sz w:val="24"/>
                <w:szCs w:val="24"/>
              </w:rPr>
              <w:t>P</w:t>
            </w:r>
          </w:p>
        </w:tc>
      </w:tr>
      <w:tr w:rsidR="00740349" w:rsidRPr="00740349" w:rsidTr="00FA3E4D">
        <w:trPr>
          <w:cnfStyle w:val="000000100000" w:firstRow="0" w:lastRow="0" w:firstColumn="0" w:lastColumn="0" w:oddVBand="0" w:evenVBand="0" w:oddHBand="1" w:evenHBand="0" w:firstRowFirstColumn="0" w:firstRowLastColumn="0" w:lastRowFirstColumn="0" w:lastRowLastColumn="0"/>
          <w:trHeight w:val="231"/>
        </w:trPr>
        <w:tc>
          <w:tcPr>
            <w:tcW w:w="4395" w:type="dxa"/>
            <w:tcBorders>
              <w:left w:val="none" w:sz="0" w:space="0" w:color="auto"/>
              <w:right w:val="none" w:sz="0" w:space="0" w:color="auto"/>
            </w:tcBorders>
            <w:shd w:val="clear" w:color="auto" w:fill="auto"/>
            <w:hideMark/>
          </w:tcPr>
          <w:p w:rsidR="009A7CA4" w:rsidRPr="00740349" w:rsidRDefault="009A7CA4" w:rsidP="00740349">
            <w:pPr>
              <w:pStyle w:val="NoSpacing"/>
              <w:spacing w:line="360" w:lineRule="auto"/>
              <w:jc w:val="both"/>
              <w:rPr>
                <w:rFonts w:ascii="Book Antiqua" w:hAnsi="Book Antiqua" w:cs="Times New Roman"/>
                <w:b/>
                <w:color w:val="auto"/>
                <w:sz w:val="24"/>
                <w:szCs w:val="24"/>
              </w:rPr>
            </w:pPr>
            <w:r w:rsidRPr="00740349">
              <w:rPr>
                <w:rFonts w:ascii="Book Antiqua" w:hAnsi="Book Antiqua" w:cs="Times New Roman"/>
                <w:b/>
                <w:bCs/>
                <w:color w:val="auto"/>
                <w:sz w:val="24"/>
                <w:szCs w:val="24"/>
              </w:rPr>
              <w:t>Mean glucose (mg/dL)</w:t>
            </w:r>
          </w:p>
        </w:tc>
        <w:tc>
          <w:tcPr>
            <w:tcW w:w="1422" w:type="dxa"/>
            <w:tcBorders>
              <w:left w:val="none" w:sz="0" w:space="0" w:color="auto"/>
              <w:right w:val="none" w:sz="0" w:space="0" w:color="auto"/>
            </w:tcBorders>
            <w:shd w:val="clear" w:color="auto" w:fill="auto"/>
            <w:hideMark/>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160.3 ± 36.4</w:t>
            </w:r>
          </w:p>
        </w:tc>
        <w:tc>
          <w:tcPr>
            <w:tcW w:w="1395" w:type="dxa"/>
            <w:tcBorders>
              <w:left w:val="none" w:sz="0" w:space="0" w:color="auto"/>
              <w:right w:val="none" w:sz="0" w:space="0" w:color="auto"/>
            </w:tcBorders>
            <w:shd w:val="clear" w:color="auto" w:fill="auto"/>
            <w:hideMark/>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190.4 ± 48.0</w:t>
            </w:r>
          </w:p>
        </w:tc>
        <w:tc>
          <w:tcPr>
            <w:tcW w:w="1392" w:type="dxa"/>
            <w:tcBorders>
              <w:left w:val="none" w:sz="0" w:space="0" w:color="auto"/>
              <w:right w:val="none" w:sz="0" w:space="0" w:color="auto"/>
            </w:tcBorders>
            <w:shd w:val="clear" w:color="auto" w:fill="auto"/>
            <w:hideMark/>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178.7 ± 44.2</w:t>
            </w:r>
          </w:p>
        </w:tc>
        <w:tc>
          <w:tcPr>
            <w:tcW w:w="894" w:type="dxa"/>
            <w:tcBorders>
              <w:left w:val="none" w:sz="0" w:space="0" w:color="auto"/>
              <w:right w:val="none" w:sz="0" w:space="0" w:color="auto"/>
            </w:tcBorders>
            <w:shd w:val="clear" w:color="auto" w:fill="auto"/>
            <w:hideMark/>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0.020</w:t>
            </w:r>
          </w:p>
        </w:tc>
      </w:tr>
      <w:tr w:rsidR="00740349" w:rsidRPr="00740349" w:rsidTr="00FA3E4D">
        <w:trPr>
          <w:trHeight w:val="231"/>
        </w:trPr>
        <w:tc>
          <w:tcPr>
            <w:tcW w:w="4395" w:type="dxa"/>
            <w:shd w:val="clear" w:color="auto" w:fill="auto"/>
          </w:tcPr>
          <w:p w:rsidR="009A7CA4" w:rsidRPr="00740349" w:rsidRDefault="009A7CA4" w:rsidP="00740349">
            <w:pPr>
              <w:pStyle w:val="NoSpacing"/>
              <w:spacing w:line="360" w:lineRule="auto"/>
              <w:jc w:val="both"/>
              <w:rPr>
                <w:rFonts w:ascii="Book Antiqua" w:hAnsi="Book Antiqua" w:cs="Times New Roman"/>
                <w:bCs/>
                <w:color w:val="auto"/>
                <w:sz w:val="24"/>
                <w:szCs w:val="24"/>
                <w:lang w:val="en-US"/>
              </w:rPr>
            </w:pPr>
            <w:r w:rsidRPr="00740349">
              <w:rPr>
                <w:rFonts w:ascii="Book Antiqua" w:hAnsi="Book Antiqua" w:cs="Times New Roman"/>
                <w:bCs/>
                <w:color w:val="auto"/>
                <w:sz w:val="24"/>
                <w:szCs w:val="24"/>
                <w:lang w:val="en-US"/>
              </w:rPr>
              <w:t>Fasting glucose (mg/</w:t>
            </w:r>
            <w:proofErr w:type="spellStart"/>
            <w:r w:rsidRPr="00740349">
              <w:rPr>
                <w:rFonts w:ascii="Book Antiqua" w:hAnsi="Book Antiqua" w:cs="Times New Roman"/>
                <w:bCs/>
                <w:color w:val="auto"/>
                <w:sz w:val="24"/>
                <w:szCs w:val="24"/>
                <w:lang w:val="en-US"/>
              </w:rPr>
              <w:t>dL</w:t>
            </w:r>
            <w:proofErr w:type="spellEnd"/>
            <w:r w:rsidRPr="00740349">
              <w:rPr>
                <w:rFonts w:ascii="Book Antiqua" w:hAnsi="Book Antiqua" w:cs="Times New Roman"/>
                <w:bCs/>
                <w:color w:val="auto"/>
                <w:sz w:val="24"/>
                <w:szCs w:val="24"/>
                <w:lang w:val="en-US"/>
              </w:rPr>
              <w:t>)</w:t>
            </w:r>
          </w:p>
        </w:tc>
        <w:tc>
          <w:tcPr>
            <w:tcW w:w="1422"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149.2 ± 36.5</w:t>
            </w:r>
          </w:p>
        </w:tc>
        <w:tc>
          <w:tcPr>
            <w:tcW w:w="1395"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175.9 ± 54.6</w:t>
            </w:r>
          </w:p>
        </w:tc>
        <w:tc>
          <w:tcPr>
            <w:tcW w:w="1392"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169.5 ± 43.2</w:t>
            </w:r>
          </w:p>
        </w:tc>
        <w:tc>
          <w:tcPr>
            <w:tcW w:w="894"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0.054</w:t>
            </w:r>
          </w:p>
        </w:tc>
      </w:tr>
      <w:tr w:rsidR="00740349" w:rsidRPr="00740349" w:rsidTr="00FA3E4D">
        <w:trPr>
          <w:cnfStyle w:val="000000100000" w:firstRow="0" w:lastRow="0" w:firstColumn="0" w:lastColumn="0" w:oddVBand="0" w:evenVBand="0" w:oddHBand="1" w:evenHBand="0" w:firstRowFirstColumn="0" w:firstRowLastColumn="0" w:lastRowFirstColumn="0" w:lastRowLastColumn="0"/>
          <w:trHeight w:val="231"/>
        </w:trPr>
        <w:tc>
          <w:tcPr>
            <w:tcW w:w="4395"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bCs/>
                <w:color w:val="auto"/>
                <w:sz w:val="24"/>
                <w:szCs w:val="24"/>
                <w:lang w:val="en-US"/>
              </w:rPr>
            </w:pPr>
            <w:r w:rsidRPr="00740349">
              <w:rPr>
                <w:rFonts w:ascii="Book Antiqua" w:hAnsi="Book Antiqua" w:cs="Times New Roman"/>
                <w:bCs/>
                <w:color w:val="auto"/>
                <w:sz w:val="24"/>
                <w:szCs w:val="24"/>
                <w:lang w:val="en-US"/>
              </w:rPr>
              <w:t>Random glucose (mg/</w:t>
            </w:r>
            <w:proofErr w:type="spellStart"/>
            <w:r w:rsidRPr="00740349">
              <w:rPr>
                <w:rFonts w:ascii="Book Antiqua" w:hAnsi="Book Antiqua" w:cs="Times New Roman"/>
                <w:bCs/>
                <w:color w:val="auto"/>
                <w:sz w:val="24"/>
                <w:szCs w:val="24"/>
                <w:lang w:val="en-US"/>
              </w:rPr>
              <w:t>dL</w:t>
            </w:r>
            <w:proofErr w:type="spellEnd"/>
            <w:r w:rsidRPr="00740349">
              <w:rPr>
                <w:rFonts w:ascii="Book Antiqua" w:hAnsi="Book Antiqua" w:cs="Times New Roman"/>
                <w:bCs/>
                <w:color w:val="auto"/>
                <w:sz w:val="24"/>
                <w:szCs w:val="24"/>
                <w:lang w:val="en-US"/>
              </w:rPr>
              <w:t>)</w:t>
            </w:r>
          </w:p>
        </w:tc>
        <w:tc>
          <w:tcPr>
            <w:tcW w:w="1422"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164.4 ± 38.2</w:t>
            </w:r>
          </w:p>
        </w:tc>
        <w:tc>
          <w:tcPr>
            <w:tcW w:w="1395"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198.9 ± 53.2</w:t>
            </w:r>
          </w:p>
        </w:tc>
        <w:tc>
          <w:tcPr>
            <w:tcW w:w="1392"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181.0 ± 47.8</w:t>
            </w:r>
          </w:p>
        </w:tc>
        <w:tc>
          <w:tcPr>
            <w:tcW w:w="894"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0.013</w:t>
            </w:r>
          </w:p>
        </w:tc>
      </w:tr>
      <w:tr w:rsidR="00740349" w:rsidRPr="00740349" w:rsidTr="00FA3E4D">
        <w:trPr>
          <w:trHeight w:val="231"/>
        </w:trPr>
        <w:tc>
          <w:tcPr>
            <w:tcW w:w="4395" w:type="dxa"/>
            <w:shd w:val="clear" w:color="auto" w:fill="auto"/>
          </w:tcPr>
          <w:p w:rsidR="009A7CA4" w:rsidRPr="00740349" w:rsidRDefault="009A7CA4" w:rsidP="00740349">
            <w:pPr>
              <w:pStyle w:val="NoSpacing"/>
              <w:spacing w:line="360" w:lineRule="auto"/>
              <w:jc w:val="both"/>
              <w:rPr>
                <w:rFonts w:ascii="Book Antiqua" w:hAnsi="Book Antiqua" w:cs="Times New Roman"/>
                <w:b/>
                <w:bCs/>
                <w:color w:val="auto"/>
                <w:sz w:val="24"/>
                <w:szCs w:val="24"/>
              </w:rPr>
            </w:pPr>
            <w:r w:rsidRPr="00740349">
              <w:rPr>
                <w:rFonts w:ascii="Book Antiqua" w:hAnsi="Book Antiqua" w:cs="Times New Roman"/>
                <w:b/>
                <w:bCs/>
                <w:color w:val="auto"/>
                <w:sz w:val="24"/>
                <w:szCs w:val="24"/>
              </w:rPr>
              <w:t>Glycemic control (%)</w:t>
            </w:r>
          </w:p>
        </w:tc>
        <w:tc>
          <w:tcPr>
            <w:tcW w:w="1422"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 xml:space="preserve">58.3 ± 25.3 </w:t>
            </w:r>
          </w:p>
        </w:tc>
        <w:tc>
          <w:tcPr>
            <w:tcW w:w="1395"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42.4 ± 24.3</w:t>
            </w:r>
          </w:p>
        </w:tc>
        <w:tc>
          <w:tcPr>
            <w:tcW w:w="1392"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48.9 ± 24.1</w:t>
            </w:r>
          </w:p>
        </w:tc>
        <w:tc>
          <w:tcPr>
            <w:tcW w:w="894"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0.031</w:t>
            </w:r>
          </w:p>
        </w:tc>
      </w:tr>
      <w:tr w:rsidR="00740349" w:rsidRPr="00740349" w:rsidTr="00FA3E4D">
        <w:trPr>
          <w:cnfStyle w:val="000000100000" w:firstRow="0" w:lastRow="0" w:firstColumn="0" w:lastColumn="0" w:oddVBand="0" w:evenVBand="0" w:oddHBand="1" w:evenHBand="0" w:firstRowFirstColumn="0" w:firstRowLastColumn="0" w:lastRowFirstColumn="0" w:lastRowLastColumn="0"/>
          <w:trHeight w:val="231"/>
        </w:trPr>
        <w:tc>
          <w:tcPr>
            <w:tcW w:w="4395"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bCs/>
                <w:color w:val="auto"/>
                <w:sz w:val="24"/>
                <w:szCs w:val="24"/>
              </w:rPr>
            </w:pPr>
            <w:r w:rsidRPr="00740349">
              <w:rPr>
                <w:rFonts w:ascii="Book Antiqua" w:hAnsi="Book Antiqua" w:cs="Times New Roman"/>
                <w:bCs/>
                <w:color w:val="auto"/>
                <w:sz w:val="24"/>
                <w:szCs w:val="24"/>
              </w:rPr>
              <w:t>Fasting glucose (%)</w:t>
            </w:r>
          </w:p>
        </w:tc>
        <w:tc>
          <w:tcPr>
            <w:tcW w:w="1422"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47.0 ± 35.0</w:t>
            </w:r>
          </w:p>
        </w:tc>
        <w:tc>
          <w:tcPr>
            <w:tcW w:w="1395"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34.0 ± 30.8</w:t>
            </w:r>
          </w:p>
        </w:tc>
        <w:tc>
          <w:tcPr>
            <w:tcW w:w="1392"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42.5 ± 32.3</w:t>
            </w:r>
          </w:p>
        </w:tc>
        <w:tc>
          <w:tcPr>
            <w:tcW w:w="894"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0.253</w:t>
            </w:r>
          </w:p>
        </w:tc>
      </w:tr>
      <w:tr w:rsidR="00740349" w:rsidRPr="00740349" w:rsidTr="00FA3E4D">
        <w:trPr>
          <w:trHeight w:val="231"/>
        </w:trPr>
        <w:tc>
          <w:tcPr>
            <w:tcW w:w="4395" w:type="dxa"/>
            <w:shd w:val="clear" w:color="auto" w:fill="auto"/>
          </w:tcPr>
          <w:p w:rsidR="009A7CA4" w:rsidRPr="00740349" w:rsidRDefault="009A7CA4" w:rsidP="00740349">
            <w:pPr>
              <w:pStyle w:val="NoSpacing"/>
              <w:spacing w:line="360" w:lineRule="auto"/>
              <w:jc w:val="both"/>
              <w:rPr>
                <w:rFonts w:ascii="Book Antiqua" w:hAnsi="Book Antiqua" w:cs="Times New Roman"/>
                <w:bCs/>
                <w:color w:val="auto"/>
                <w:sz w:val="24"/>
                <w:szCs w:val="24"/>
              </w:rPr>
            </w:pPr>
            <w:r w:rsidRPr="00740349">
              <w:rPr>
                <w:rFonts w:ascii="Book Antiqua" w:hAnsi="Book Antiqua" w:cs="Times New Roman"/>
                <w:bCs/>
                <w:color w:val="auto"/>
                <w:sz w:val="24"/>
                <w:szCs w:val="24"/>
              </w:rPr>
              <w:t>Random glucose (%)</w:t>
            </w:r>
          </w:p>
        </w:tc>
        <w:tc>
          <w:tcPr>
            <w:tcW w:w="1422"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62.8 ± 25.9</w:t>
            </w:r>
          </w:p>
        </w:tc>
        <w:tc>
          <w:tcPr>
            <w:tcW w:w="1395"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45.5 ± 25.2</w:t>
            </w:r>
          </w:p>
        </w:tc>
        <w:tc>
          <w:tcPr>
            <w:tcW w:w="1392"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52.8 ± 26.6</w:t>
            </w:r>
          </w:p>
        </w:tc>
        <w:tc>
          <w:tcPr>
            <w:tcW w:w="894"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0.024</w:t>
            </w:r>
          </w:p>
        </w:tc>
      </w:tr>
      <w:tr w:rsidR="00740349" w:rsidRPr="00740349" w:rsidTr="00FA3E4D">
        <w:trPr>
          <w:cnfStyle w:val="000000100000" w:firstRow="0" w:lastRow="0" w:firstColumn="0" w:lastColumn="0" w:oddVBand="0" w:evenVBand="0" w:oddHBand="1" w:evenHBand="0" w:firstRowFirstColumn="0" w:firstRowLastColumn="0" w:lastRowFirstColumn="0" w:lastRowLastColumn="0"/>
          <w:trHeight w:val="231"/>
        </w:trPr>
        <w:tc>
          <w:tcPr>
            <w:tcW w:w="4395"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b/>
                <w:bCs/>
                <w:color w:val="auto"/>
                <w:sz w:val="24"/>
                <w:szCs w:val="24"/>
                <w:lang w:val="en-US"/>
              </w:rPr>
            </w:pPr>
            <w:r w:rsidRPr="00740349">
              <w:rPr>
                <w:rFonts w:ascii="Book Antiqua" w:hAnsi="Book Antiqua" w:cs="Times New Roman"/>
                <w:b/>
                <w:bCs/>
                <w:color w:val="auto"/>
                <w:sz w:val="24"/>
                <w:szCs w:val="24"/>
                <w:lang w:val="en-US"/>
              </w:rPr>
              <w:t>50% daily glucoses within target range (%)</w:t>
            </w:r>
          </w:p>
        </w:tc>
        <w:tc>
          <w:tcPr>
            <w:tcW w:w="1422"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53.0 ± 29.4</w:t>
            </w:r>
          </w:p>
        </w:tc>
        <w:tc>
          <w:tcPr>
            <w:tcW w:w="1395"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43.8 ± 29.5</w:t>
            </w:r>
          </w:p>
        </w:tc>
        <w:tc>
          <w:tcPr>
            <w:tcW w:w="1392"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48.1 ± 30.6</w:t>
            </w:r>
          </w:p>
        </w:tc>
        <w:tc>
          <w:tcPr>
            <w:tcW w:w="894"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0.455</w:t>
            </w:r>
          </w:p>
        </w:tc>
      </w:tr>
      <w:tr w:rsidR="00740349" w:rsidRPr="00740349" w:rsidTr="00FA3E4D">
        <w:trPr>
          <w:trHeight w:val="231"/>
        </w:trPr>
        <w:tc>
          <w:tcPr>
            <w:tcW w:w="4395" w:type="dxa"/>
            <w:shd w:val="clear" w:color="auto" w:fill="auto"/>
          </w:tcPr>
          <w:p w:rsidR="009A7CA4" w:rsidRPr="00740349" w:rsidRDefault="009A7CA4" w:rsidP="003B75C5">
            <w:pPr>
              <w:pStyle w:val="NoSpacing"/>
              <w:spacing w:line="360" w:lineRule="auto"/>
              <w:jc w:val="both"/>
              <w:rPr>
                <w:rFonts w:ascii="Book Antiqua" w:hAnsi="Book Antiqua" w:cs="Times New Roman"/>
                <w:bCs/>
                <w:color w:val="auto"/>
                <w:sz w:val="24"/>
                <w:szCs w:val="24"/>
                <w:lang w:val="en-US"/>
              </w:rPr>
            </w:pPr>
            <w:r w:rsidRPr="00740349">
              <w:rPr>
                <w:rFonts w:ascii="Book Antiqua" w:hAnsi="Book Antiqua" w:cs="Times New Roman"/>
                <w:bCs/>
                <w:color w:val="auto"/>
                <w:sz w:val="24"/>
                <w:szCs w:val="24"/>
                <w:lang w:val="en-US"/>
              </w:rPr>
              <w:t>Time to achieve 50% of</w:t>
            </w:r>
            <w:r w:rsidR="00781481" w:rsidRPr="00740349">
              <w:rPr>
                <w:rFonts w:ascii="Book Antiqua" w:hAnsi="Book Antiqua" w:cs="Times New Roman"/>
                <w:bCs/>
                <w:color w:val="auto"/>
                <w:sz w:val="24"/>
                <w:szCs w:val="24"/>
                <w:lang w:val="en-US"/>
              </w:rPr>
              <w:t xml:space="preserve"> </w:t>
            </w:r>
            <w:r w:rsidRPr="00740349">
              <w:rPr>
                <w:rFonts w:ascii="Book Antiqua" w:hAnsi="Book Antiqua" w:cs="Times New Roman"/>
                <w:bCs/>
                <w:color w:val="auto"/>
                <w:sz w:val="24"/>
                <w:szCs w:val="24"/>
                <w:lang w:val="en-US"/>
              </w:rPr>
              <w:t>daily glucoses within target range (h)</w:t>
            </w:r>
          </w:p>
        </w:tc>
        <w:tc>
          <w:tcPr>
            <w:tcW w:w="1422"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48.9 ± 27.8</w:t>
            </w:r>
          </w:p>
        </w:tc>
        <w:tc>
          <w:tcPr>
            <w:tcW w:w="1395"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61.2 ± 33.9</w:t>
            </w:r>
          </w:p>
        </w:tc>
        <w:tc>
          <w:tcPr>
            <w:tcW w:w="1392"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59.6 ± 47.0</w:t>
            </w:r>
          </w:p>
        </w:tc>
        <w:tc>
          <w:tcPr>
            <w:tcW w:w="894"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0.438</w:t>
            </w:r>
          </w:p>
        </w:tc>
      </w:tr>
      <w:tr w:rsidR="00740349" w:rsidRPr="00740349" w:rsidTr="00FA3E4D">
        <w:trPr>
          <w:cnfStyle w:val="000000100000" w:firstRow="0" w:lastRow="0" w:firstColumn="0" w:lastColumn="0" w:oddVBand="0" w:evenVBand="0" w:oddHBand="1" w:evenHBand="0" w:firstRowFirstColumn="0" w:firstRowLastColumn="0" w:lastRowFirstColumn="0" w:lastRowLastColumn="0"/>
          <w:trHeight w:val="231"/>
        </w:trPr>
        <w:tc>
          <w:tcPr>
            <w:tcW w:w="4395"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b/>
                <w:bCs/>
                <w:color w:val="auto"/>
                <w:sz w:val="24"/>
                <w:szCs w:val="24"/>
                <w:lang w:val="en-US"/>
              </w:rPr>
            </w:pPr>
            <w:r w:rsidRPr="00740349">
              <w:rPr>
                <w:rFonts w:ascii="Book Antiqua" w:hAnsi="Book Antiqua" w:cs="Times New Roman"/>
                <w:b/>
                <w:bCs/>
                <w:color w:val="auto"/>
                <w:sz w:val="24"/>
                <w:szCs w:val="24"/>
                <w:lang w:val="en-US"/>
              </w:rPr>
              <w:t>75% daily glucoses within target range (%)</w:t>
            </w:r>
          </w:p>
        </w:tc>
        <w:tc>
          <w:tcPr>
            <w:tcW w:w="1422"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27.4 ± 26.5</w:t>
            </w:r>
          </w:p>
        </w:tc>
        <w:tc>
          <w:tcPr>
            <w:tcW w:w="1395"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14.3 ± 21.1</w:t>
            </w:r>
          </w:p>
        </w:tc>
        <w:tc>
          <w:tcPr>
            <w:tcW w:w="1392"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21.8 ± 25.5</w:t>
            </w:r>
          </w:p>
        </w:tc>
        <w:tc>
          <w:tcPr>
            <w:tcW w:w="894"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0.069</w:t>
            </w:r>
          </w:p>
        </w:tc>
      </w:tr>
      <w:tr w:rsidR="00740349" w:rsidRPr="00740349" w:rsidTr="00FA3E4D">
        <w:trPr>
          <w:trHeight w:val="231"/>
        </w:trPr>
        <w:tc>
          <w:tcPr>
            <w:tcW w:w="4395" w:type="dxa"/>
            <w:shd w:val="clear" w:color="auto" w:fill="auto"/>
          </w:tcPr>
          <w:p w:rsidR="009A7CA4" w:rsidRPr="00740349" w:rsidRDefault="009A7CA4" w:rsidP="003B75C5">
            <w:pPr>
              <w:pStyle w:val="NoSpacing"/>
              <w:spacing w:line="360" w:lineRule="auto"/>
              <w:jc w:val="both"/>
              <w:rPr>
                <w:rFonts w:ascii="Book Antiqua" w:hAnsi="Book Antiqua" w:cs="Times New Roman"/>
                <w:bCs/>
                <w:color w:val="auto"/>
                <w:sz w:val="24"/>
                <w:szCs w:val="24"/>
                <w:lang w:val="en-US"/>
              </w:rPr>
            </w:pPr>
            <w:r w:rsidRPr="00740349">
              <w:rPr>
                <w:rFonts w:ascii="Book Antiqua" w:hAnsi="Book Antiqua" w:cs="Times New Roman"/>
                <w:bCs/>
                <w:color w:val="auto"/>
                <w:sz w:val="24"/>
                <w:szCs w:val="24"/>
                <w:lang w:val="en-US"/>
              </w:rPr>
              <w:t>Time to achieve 75% of</w:t>
            </w:r>
            <w:r w:rsidR="00781481" w:rsidRPr="00740349">
              <w:rPr>
                <w:rFonts w:ascii="Book Antiqua" w:hAnsi="Book Antiqua" w:cs="Times New Roman"/>
                <w:bCs/>
                <w:color w:val="auto"/>
                <w:sz w:val="24"/>
                <w:szCs w:val="24"/>
                <w:lang w:val="en-US"/>
              </w:rPr>
              <w:t xml:space="preserve"> </w:t>
            </w:r>
            <w:r w:rsidRPr="00740349">
              <w:rPr>
                <w:rFonts w:ascii="Book Antiqua" w:hAnsi="Book Antiqua" w:cs="Times New Roman"/>
                <w:bCs/>
                <w:color w:val="auto"/>
                <w:sz w:val="24"/>
                <w:szCs w:val="24"/>
                <w:lang w:val="en-US"/>
              </w:rPr>
              <w:t>daily glucoses within target range (h)</w:t>
            </w:r>
          </w:p>
        </w:tc>
        <w:tc>
          <w:tcPr>
            <w:tcW w:w="1422"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76.8 ± 48.4</w:t>
            </w:r>
          </w:p>
        </w:tc>
        <w:tc>
          <w:tcPr>
            <w:tcW w:w="1395"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84.8 ± 57.3</w:t>
            </w:r>
          </w:p>
        </w:tc>
        <w:tc>
          <w:tcPr>
            <w:tcW w:w="1392"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99.8 ± 85.1</w:t>
            </w:r>
          </w:p>
        </w:tc>
        <w:tc>
          <w:tcPr>
            <w:tcW w:w="894"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0.904</w:t>
            </w:r>
          </w:p>
        </w:tc>
      </w:tr>
      <w:tr w:rsidR="00740349" w:rsidRPr="00740349" w:rsidTr="00FA3E4D">
        <w:trPr>
          <w:cnfStyle w:val="000000100000" w:firstRow="0" w:lastRow="0" w:firstColumn="0" w:lastColumn="0" w:oddVBand="0" w:evenVBand="0" w:oddHBand="1" w:evenHBand="0" w:firstRowFirstColumn="0" w:firstRowLastColumn="0" w:lastRowFirstColumn="0" w:lastRowLastColumn="0"/>
          <w:trHeight w:val="231"/>
        </w:trPr>
        <w:tc>
          <w:tcPr>
            <w:tcW w:w="4395" w:type="dxa"/>
            <w:tcBorders>
              <w:left w:val="none" w:sz="0" w:space="0" w:color="auto"/>
              <w:right w:val="none" w:sz="0" w:space="0" w:color="auto"/>
            </w:tcBorders>
            <w:shd w:val="clear" w:color="auto" w:fill="auto"/>
          </w:tcPr>
          <w:p w:rsidR="009A7CA4" w:rsidRPr="00740349" w:rsidRDefault="009A7CA4" w:rsidP="00740349">
            <w:pPr>
              <w:spacing w:line="360" w:lineRule="auto"/>
              <w:jc w:val="both"/>
              <w:rPr>
                <w:rFonts w:ascii="Book Antiqua" w:hAnsi="Book Antiqua" w:cs="Times New Roman"/>
                <w:b/>
                <w:color w:val="auto"/>
                <w:sz w:val="24"/>
                <w:szCs w:val="24"/>
              </w:rPr>
            </w:pPr>
            <w:r w:rsidRPr="00740349">
              <w:rPr>
                <w:rFonts w:ascii="Book Antiqua" w:hAnsi="Book Antiqua" w:cs="Times New Roman"/>
                <w:b/>
                <w:color w:val="auto"/>
                <w:sz w:val="24"/>
                <w:szCs w:val="24"/>
              </w:rPr>
              <w:t>Insulin dose (UI/kg)</w:t>
            </w:r>
          </w:p>
        </w:tc>
        <w:tc>
          <w:tcPr>
            <w:tcW w:w="1422" w:type="dxa"/>
            <w:tcBorders>
              <w:left w:val="none" w:sz="0" w:space="0" w:color="auto"/>
              <w:right w:val="none" w:sz="0" w:space="0" w:color="auto"/>
            </w:tcBorders>
            <w:shd w:val="clear" w:color="auto" w:fill="auto"/>
          </w:tcPr>
          <w:p w:rsidR="009A7CA4" w:rsidRPr="00740349" w:rsidRDefault="009A7CA4" w:rsidP="00740349">
            <w:pPr>
              <w:spacing w:line="360" w:lineRule="auto"/>
              <w:jc w:val="both"/>
              <w:rPr>
                <w:rFonts w:ascii="Book Antiqua" w:hAnsi="Book Antiqua" w:cs="Times New Roman"/>
                <w:b/>
                <w:color w:val="auto"/>
                <w:sz w:val="24"/>
                <w:szCs w:val="24"/>
              </w:rPr>
            </w:pPr>
          </w:p>
        </w:tc>
        <w:tc>
          <w:tcPr>
            <w:tcW w:w="1395" w:type="dxa"/>
            <w:tcBorders>
              <w:left w:val="none" w:sz="0" w:space="0" w:color="auto"/>
              <w:right w:val="none" w:sz="0" w:space="0" w:color="auto"/>
            </w:tcBorders>
            <w:shd w:val="clear" w:color="auto" w:fill="auto"/>
          </w:tcPr>
          <w:p w:rsidR="009A7CA4" w:rsidRPr="00740349" w:rsidRDefault="009A7CA4" w:rsidP="00740349">
            <w:pPr>
              <w:spacing w:line="360" w:lineRule="auto"/>
              <w:jc w:val="both"/>
              <w:rPr>
                <w:rFonts w:ascii="Book Antiqua" w:hAnsi="Book Antiqua" w:cs="Times New Roman"/>
                <w:b/>
                <w:color w:val="auto"/>
                <w:sz w:val="24"/>
                <w:szCs w:val="24"/>
              </w:rPr>
            </w:pPr>
          </w:p>
        </w:tc>
        <w:tc>
          <w:tcPr>
            <w:tcW w:w="1392" w:type="dxa"/>
            <w:tcBorders>
              <w:left w:val="none" w:sz="0" w:space="0" w:color="auto"/>
              <w:right w:val="none" w:sz="0" w:space="0" w:color="auto"/>
            </w:tcBorders>
            <w:shd w:val="clear" w:color="auto" w:fill="auto"/>
          </w:tcPr>
          <w:p w:rsidR="009A7CA4" w:rsidRPr="00740349" w:rsidRDefault="009A7CA4" w:rsidP="00740349">
            <w:pPr>
              <w:spacing w:line="360" w:lineRule="auto"/>
              <w:jc w:val="both"/>
              <w:rPr>
                <w:rFonts w:ascii="Book Antiqua" w:hAnsi="Book Antiqua" w:cs="Times New Roman"/>
                <w:b/>
                <w:color w:val="auto"/>
                <w:sz w:val="24"/>
                <w:szCs w:val="24"/>
              </w:rPr>
            </w:pPr>
          </w:p>
        </w:tc>
        <w:tc>
          <w:tcPr>
            <w:tcW w:w="894" w:type="dxa"/>
            <w:tcBorders>
              <w:left w:val="none" w:sz="0" w:space="0" w:color="auto"/>
              <w:right w:val="none" w:sz="0" w:space="0" w:color="auto"/>
            </w:tcBorders>
            <w:shd w:val="clear" w:color="auto" w:fill="auto"/>
          </w:tcPr>
          <w:p w:rsidR="009A7CA4" w:rsidRPr="00740349" w:rsidRDefault="009A7CA4" w:rsidP="00740349">
            <w:pPr>
              <w:spacing w:line="360" w:lineRule="auto"/>
              <w:jc w:val="both"/>
              <w:rPr>
                <w:rFonts w:ascii="Book Antiqua" w:hAnsi="Book Antiqua" w:cs="Times New Roman"/>
                <w:b/>
                <w:color w:val="auto"/>
                <w:sz w:val="24"/>
                <w:szCs w:val="24"/>
              </w:rPr>
            </w:pPr>
          </w:p>
        </w:tc>
      </w:tr>
      <w:tr w:rsidR="00740349" w:rsidRPr="00740349" w:rsidTr="00FA3E4D">
        <w:trPr>
          <w:trHeight w:val="231"/>
        </w:trPr>
        <w:tc>
          <w:tcPr>
            <w:tcW w:w="4395" w:type="dxa"/>
            <w:shd w:val="clear" w:color="auto" w:fill="auto"/>
          </w:tcPr>
          <w:p w:rsidR="009A7CA4" w:rsidRPr="00740349" w:rsidRDefault="009A7CA4" w:rsidP="00740349">
            <w:pPr>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Basal</w:t>
            </w:r>
          </w:p>
        </w:tc>
        <w:tc>
          <w:tcPr>
            <w:tcW w:w="1422" w:type="dxa"/>
            <w:shd w:val="clear" w:color="auto" w:fill="auto"/>
          </w:tcPr>
          <w:p w:rsidR="009A7CA4" w:rsidRPr="00740349" w:rsidRDefault="009A7CA4" w:rsidP="00740349">
            <w:pPr>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0.44 ± 0.13</w:t>
            </w:r>
          </w:p>
        </w:tc>
        <w:tc>
          <w:tcPr>
            <w:tcW w:w="1395" w:type="dxa"/>
            <w:shd w:val="clear" w:color="auto" w:fill="auto"/>
          </w:tcPr>
          <w:p w:rsidR="009A7CA4" w:rsidRPr="00740349" w:rsidRDefault="009A7CA4" w:rsidP="00740349">
            <w:pPr>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0.51 ± 0.18</w:t>
            </w:r>
          </w:p>
        </w:tc>
        <w:tc>
          <w:tcPr>
            <w:tcW w:w="1392" w:type="dxa"/>
            <w:shd w:val="clear" w:color="auto" w:fill="auto"/>
          </w:tcPr>
          <w:p w:rsidR="009A7CA4" w:rsidRPr="00740349" w:rsidRDefault="009A7CA4" w:rsidP="00740349">
            <w:pPr>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0.52 ± 0.15</w:t>
            </w:r>
          </w:p>
        </w:tc>
        <w:tc>
          <w:tcPr>
            <w:tcW w:w="894" w:type="dxa"/>
            <w:shd w:val="clear" w:color="auto" w:fill="auto"/>
          </w:tcPr>
          <w:p w:rsidR="009A7CA4" w:rsidRPr="00740349" w:rsidRDefault="009A7CA4" w:rsidP="00740349">
            <w:pPr>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0.10</w:t>
            </w:r>
          </w:p>
        </w:tc>
      </w:tr>
      <w:tr w:rsidR="00740349" w:rsidRPr="00740349" w:rsidTr="00FA3E4D">
        <w:trPr>
          <w:cnfStyle w:val="000000100000" w:firstRow="0" w:lastRow="0" w:firstColumn="0" w:lastColumn="0" w:oddVBand="0" w:evenVBand="0" w:oddHBand="1" w:evenHBand="0" w:firstRowFirstColumn="0" w:firstRowLastColumn="0" w:lastRowFirstColumn="0" w:lastRowLastColumn="0"/>
          <w:trHeight w:val="231"/>
        </w:trPr>
        <w:tc>
          <w:tcPr>
            <w:tcW w:w="4395" w:type="dxa"/>
            <w:tcBorders>
              <w:left w:val="none" w:sz="0" w:space="0" w:color="auto"/>
              <w:right w:val="none" w:sz="0" w:space="0" w:color="auto"/>
            </w:tcBorders>
            <w:shd w:val="clear" w:color="auto" w:fill="auto"/>
          </w:tcPr>
          <w:p w:rsidR="009A7CA4" w:rsidRPr="00740349" w:rsidRDefault="009A7CA4" w:rsidP="00740349">
            <w:pPr>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At discharge</w:t>
            </w:r>
          </w:p>
        </w:tc>
        <w:tc>
          <w:tcPr>
            <w:tcW w:w="1422" w:type="dxa"/>
            <w:tcBorders>
              <w:left w:val="none" w:sz="0" w:space="0" w:color="auto"/>
              <w:right w:val="none" w:sz="0" w:space="0" w:color="auto"/>
            </w:tcBorders>
            <w:shd w:val="clear" w:color="auto" w:fill="auto"/>
          </w:tcPr>
          <w:p w:rsidR="009A7CA4" w:rsidRPr="00740349" w:rsidRDefault="009A7CA4" w:rsidP="00740349">
            <w:pPr>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0.48 ± 0.14</w:t>
            </w:r>
          </w:p>
        </w:tc>
        <w:tc>
          <w:tcPr>
            <w:tcW w:w="1395" w:type="dxa"/>
            <w:tcBorders>
              <w:left w:val="none" w:sz="0" w:space="0" w:color="auto"/>
              <w:right w:val="none" w:sz="0" w:space="0" w:color="auto"/>
            </w:tcBorders>
            <w:shd w:val="clear" w:color="auto" w:fill="auto"/>
          </w:tcPr>
          <w:p w:rsidR="009A7CA4" w:rsidRPr="00740349" w:rsidRDefault="009A7CA4" w:rsidP="00740349">
            <w:pPr>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0.69 ± 0.28</w:t>
            </w:r>
          </w:p>
        </w:tc>
        <w:tc>
          <w:tcPr>
            <w:tcW w:w="1392" w:type="dxa"/>
            <w:tcBorders>
              <w:left w:val="none" w:sz="0" w:space="0" w:color="auto"/>
              <w:right w:val="none" w:sz="0" w:space="0" w:color="auto"/>
            </w:tcBorders>
            <w:shd w:val="clear" w:color="auto" w:fill="auto"/>
          </w:tcPr>
          <w:p w:rsidR="009A7CA4" w:rsidRPr="00740349" w:rsidRDefault="009A7CA4" w:rsidP="00740349">
            <w:pPr>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0.65 ± 0.20</w:t>
            </w:r>
          </w:p>
        </w:tc>
        <w:tc>
          <w:tcPr>
            <w:tcW w:w="894" w:type="dxa"/>
            <w:tcBorders>
              <w:left w:val="none" w:sz="0" w:space="0" w:color="auto"/>
              <w:right w:val="none" w:sz="0" w:space="0" w:color="auto"/>
            </w:tcBorders>
            <w:shd w:val="clear" w:color="auto" w:fill="auto"/>
          </w:tcPr>
          <w:p w:rsidR="009A7CA4" w:rsidRPr="00740349" w:rsidRDefault="009A7CA4" w:rsidP="00740349">
            <w:pPr>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&lt;</w:t>
            </w:r>
            <w:r w:rsidR="003B75C5">
              <w:rPr>
                <w:rFonts w:ascii="Book Antiqua" w:hAnsi="Book Antiqua" w:cs="Times New Roman" w:hint="eastAsia"/>
                <w:color w:val="auto"/>
                <w:sz w:val="24"/>
                <w:szCs w:val="24"/>
                <w:lang w:eastAsia="zh-CN"/>
              </w:rPr>
              <w:t xml:space="preserve"> </w:t>
            </w:r>
            <w:r w:rsidRPr="00740349">
              <w:rPr>
                <w:rFonts w:ascii="Book Antiqua" w:hAnsi="Book Antiqua" w:cs="Times New Roman"/>
                <w:color w:val="auto"/>
                <w:sz w:val="24"/>
                <w:szCs w:val="24"/>
              </w:rPr>
              <w:t>0.001</w:t>
            </w:r>
          </w:p>
        </w:tc>
      </w:tr>
      <w:tr w:rsidR="00740349" w:rsidRPr="00740349" w:rsidTr="00FA3E4D">
        <w:trPr>
          <w:trHeight w:val="231"/>
        </w:trPr>
        <w:tc>
          <w:tcPr>
            <w:tcW w:w="4395" w:type="dxa"/>
            <w:shd w:val="clear" w:color="auto" w:fill="auto"/>
          </w:tcPr>
          <w:p w:rsidR="009A7CA4" w:rsidRPr="00740349" w:rsidRDefault="009A7CA4" w:rsidP="00740349">
            <w:pPr>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Δ Insulin dose</w:t>
            </w:r>
          </w:p>
        </w:tc>
        <w:tc>
          <w:tcPr>
            <w:tcW w:w="1422" w:type="dxa"/>
            <w:shd w:val="clear" w:color="auto" w:fill="auto"/>
          </w:tcPr>
          <w:p w:rsidR="009A7CA4" w:rsidRPr="00740349" w:rsidRDefault="009A7CA4" w:rsidP="00740349">
            <w:pPr>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0.04 ±0.10</w:t>
            </w:r>
          </w:p>
        </w:tc>
        <w:tc>
          <w:tcPr>
            <w:tcW w:w="1395" w:type="dxa"/>
            <w:shd w:val="clear" w:color="auto" w:fill="auto"/>
          </w:tcPr>
          <w:p w:rsidR="009A7CA4" w:rsidRPr="00740349" w:rsidRDefault="009A7CA4" w:rsidP="00740349">
            <w:pPr>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0.19 ± 0.22</w:t>
            </w:r>
          </w:p>
        </w:tc>
        <w:tc>
          <w:tcPr>
            <w:tcW w:w="1392" w:type="dxa"/>
            <w:shd w:val="clear" w:color="auto" w:fill="auto"/>
          </w:tcPr>
          <w:p w:rsidR="009A7CA4" w:rsidRPr="00740349" w:rsidRDefault="009A7CA4" w:rsidP="00740349">
            <w:pPr>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0.13 ± 0.18</w:t>
            </w:r>
          </w:p>
        </w:tc>
        <w:tc>
          <w:tcPr>
            <w:tcW w:w="894" w:type="dxa"/>
            <w:shd w:val="clear" w:color="auto" w:fill="auto"/>
          </w:tcPr>
          <w:p w:rsidR="009A7CA4" w:rsidRPr="00740349" w:rsidRDefault="009A7CA4" w:rsidP="00740349">
            <w:pPr>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0.004</w:t>
            </w:r>
          </w:p>
        </w:tc>
      </w:tr>
    </w:tbl>
    <w:p w:rsidR="009A7CA4" w:rsidRPr="00740349" w:rsidRDefault="00FA3E4D" w:rsidP="00740349">
      <w:pPr>
        <w:spacing w:after="0" w:line="360" w:lineRule="auto"/>
        <w:jc w:val="both"/>
        <w:rPr>
          <w:rFonts w:ascii="Book Antiqua" w:hAnsi="Book Antiqua" w:cs="Times New Roman"/>
          <w:sz w:val="24"/>
          <w:szCs w:val="24"/>
          <w:lang w:val="en-US"/>
        </w:rPr>
      </w:pPr>
      <w:r>
        <w:rPr>
          <w:rFonts w:ascii="Book Antiqua" w:hAnsi="Book Antiqua" w:cs="Times New Roman" w:hint="eastAsia"/>
          <w:sz w:val="24"/>
          <w:szCs w:val="24"/>
          <w:vertAlign w:val="superscript"/>
          <w:lang w:val="en-US" w:eastAsia="zh-CN"/>
        </w:rPr>
        <w:t>1</w:t>
      </w:r>
      <w:r w:rsidR="009A7CA4" w:rsidRPr="00740349">
        <w:rPr>
          <w:rFonts w:ascii="Book Antiqua" w:hAnsi="Book Antiqua" w:cs="Times New Roman"/>
          <w:sz w:val="24"/>
          <w:szCs w:val="24"/>
          <w:lang w:val="en-US"/>
        </w:rPr>
        <w:t>Data are expressed as X</w:t>
      </w:r>
      <w:r>
        <w:rPr>
          <w:rFonts w:ascii="Book Antiqua" w:hAnsi="Book Antiqua" w:cs="Times New Roman" w:hint="eastAsia"/>
          <w:sz w:val="24"/>
          <w:szCs w:val="24"/>
          <w:lang w:val="en-US" w:eastAsia="zh-CN"/>
        </w:rPr>
        <w:t xml:space="preserve"> </w:t>
      </w:r>
      <w:r w:rsidR="009A7CA4" w:rsidRPr="00740349">
        <w:rPr>
          <w:rFonts w:ascii="Book Antiqua" w:hAnsi="Book Antiqua" w:cs="Times New Roman"/>
          <w:sz w:val="24"/>
          <w:szCs w:val="24"/>
          <w:lang w:val="en-US"/>
        </w:rPr>
        <w:t>±</w:t>
      </w:r>
      <w:r>
        <w:rPr>
          <w:rFonts w:ascii="Book Antiqua" w:hAnsi="Book Antiqua" w:cs="Times New Roman" w:hint="eastAsia"/>
          <w:sz w:val="24"/>
          <w:szCs w:val="24"/>
          <w:lang w:val="en-US" w:eastAsia="zh-CN"/>
        </w:rPr>
        <w:t xml:space="preserve"> </w:t>
      </w:r>
      <w:r w:rsidR="009A7CA4" w:rsidRPr="00740349">
        <w:rPr>
          <w:rFonts w:ascii="Book Antiqua" w:hAnsi="Book Antiqua" w:cs="Times New Roman"/>
          <w:sz w:val="24"/>
          <w:szCs w:val="24"/>
          <w:lang w:val="en-US"/>
        </w:rPr>
        <w:t>SD</w:t>
      </w:r>
      <w:r w:rsidR="003E1CA7">
        <w:rPr>
          <w:rFonts w:ascii="Book Antiqua" w:hAnsi="Book Antiqua" w:cs="Times New Roman"/>
          <w:sz w:val="24"/>
          <w:szCs w:val="24"/>
          <w:lang w:val="en-US"/>
        </w:rPr>
        <w:t>.</w:t>
      </w:r>
    </w:p>
    <w:p w:rsidR="009A7CA4" w:rsidRPr="00740349" w:rsidRDefault="009A7CA4" w:rsidP="00740349">
      <w:pPr>
        <w:spacing w:after="0" w:line="360" w:lineRule="auto"/>
        <w:jc w:val="both"/>
        <w:rPr>
          <w:rFonts w:ascii="Book Antiqua" w:hAnsi="Book Antiqua" w:cs="Times New Roman"/>
          <w:sz w:val="24"/>
          <w:szCs w:val="24"/>
          <w:lang w:val="en-US"/>
        </w:rPr>
      </w:pPr>
    </w:p>
    <w:p w:rsidR="009A7CA4" w:rsidRPr="00740349" w:rsidRDefault="009A7CA4" w:rsidP="00740349">
      <w:pPr>
        <w:spacing w:after="0" w:line="360" w:lineRule="auto"/>
        <w:jc w:val="both"/>
        <w:rPr>
          <w:rFonts w:ascii="Book Antiqua" w:hAnsi="Book Antiqua" w:cs="Times New Roman"/>
          <w:sz w:val="24"/>
          <w:szCs w:val="24"/>
          <w:lang w:val="en-US"/>
        </w:rPr>
      </w:pPr>
      <w:r w:rsidRPr="00740349">
        <w:rPr>
          <w:rFonts w:ascii="Book Antiqua" w:hAnsi="Book Antiqua" w:cs="Times New Roman"/>
          <w:sz w:val="24"/>
          <w:szCs w:val="24"/>
          <w:lang w:val="en-US"/>
        </w:rPr>
        <w:br w:type="page"/>
      </w:r>
    </w:p>
    <w:p w:rsidR="009A7CA4" w:rsidRPr="00832C4D" w:rsidRDefault="00832C4D" w:rsidP="00740349">
      <w:pPr>
        <w:spacing w:after="0" w:line="360" w:lineRule="auto"/>
        <w:jc w:val="both"/>
        <w:rPr>
          <w:rFonts w:ascii="Book Antiqua" w:hAnsi="Book Antiqua" w:cs="Times New Roman"/>
          <w:b/>
          <w:sz w:val="24"/>
          <w:szCs w:val="24"/>
          <w:lang w:val="en-US" w:eastAsia="zh-CN"/>
        </w:rPr>
      </w:pPr>
      <w:r w:rsidRPr="00832C4D">
        <w:rPr>
          <w:rFonts w:ascii="Book Antiqua" w:hAnsi="Book Antiqua" w:cs="Times New Roman"/>
          <w:b/>
          <w:sz w:val="24"/>
          <w:szCs w:val="24"/>
          <w:lang w:val="en-US"/>
        </w:rPr>
        <w:lastRenderedPageBreak/>
        <w:t>Table 3</w:t>
      </w:r>
      <w:r w:rsidR="009A7CA4" w:rsidRPr="00832C4D">
        <w:rPr>
          <w:rFonts w:ascii="Book Antiqua" w:hAnsi="Book Antiqua" w:cs="Times New Roman"/>
          <w:b/>
          <w:sz w:val="24"/>
          <w:szCs w:val="24"/>
          <w:lang w:val="en-US"/>
        </w:rPr>
        <w:t xml:space="preserve"> Glycemic control among subgroups</w:t>
      </w:r>
    </w:p>
    <w:tbl>
      <w:tblPr>
        <w:tblStyle w:val="1"/>
        <w:tblW w:w="87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686"/>
        <w:gridCol w:w="1417"/>
        <w:gridCol w:w="1418"/>
        <w:gridCol w:w="1417"/>
        <w:gridCol w:w="767"/>
      </w:tblGrid>
      <w:tr w:rsidR="00740349" w:rsidRPr="00740349" w:rsidTr="00832C4D">
        <w:trPr>
          <w:cnfStyle w:val="100000000000" w:firstRow="1" w:lastRow="0" w:firstColumn="0" w:lastColumn="0" w:oddVBand="0" w:evenVBand="0" w:oddHBand="0" w:evenHBand="0" w:firstRowFirstColumn="0" w:firstRowLastColumn="0" w:lastRowFirstColumn="0" w:lastRowLastColumn="0"/>
          <w:trHeight w:val="584"/>
        </w:trPr>
        <w:tc>
          <w:tcPr>
            <w:tcW w:w="3686" w:type="dxa"/>
            <w:tcBorders>
              <w:top w:val="none" w:sz="0" w:space="0" w:color="auto"/>
              <w:left w:val="none" w:sz="0" w:space="0" w:color="auto"/>
              <w:bottom w:val="none" w:sz="0" w:space="0" w:color="auto"/>
              <w:right w:val="none" w:sz="0" w:space="0" w:color="auto"/>
            </w:tcBorders>
            <w:hideMark/>
          </w:tcPr>
          <w:p w:rsidR="009A7CA4" w:rsidRPr="00740349" w:rsidRDefault="009A7CA4" w:rsidP="00740349">
            <w:pPr>
              <w:pStyle w:val="NoSpacing"/>
              <w:spacing w:line="360" w:lineRule="auto"/>
              <w:jc w:val="both"/>
              <w:rPr>
                <w:rFonts w:ascii="Book Antiqua" w:hAnsi="Book Antiqua" w:cs="Times New Roman"/>
                <w:color w:val="auto"/>
                <w:sz w:val="24"/>
                <w:szCs w:val="24"/>
                <w:lang w:val="en-US"/>
              </w:rPr>
            </w:pPr>
          </w:p>
        </w:tc>
        <w:tc>
          <w:tcPr>
            <w:tcW w:w="1417" w:type="dxa"/>
            <w:tcBorders>
              <w:top w:val="none" w:sz="0" w:space="0" w:color="auto"/>
              <w:left w:val="none" w:sz="0" w:space="0" w:color="auto"/>
              <w:bottom w:val="none" w:sz="0" w:space="0" w:color="auto"/>
              <w:right w:val="none" w:sz="0" w:space="0" w:color="auto"/>
            </w:tcBorders>
            <w:hideMark/>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 xml:space="preserve">NPH </w:t>
            </w:r>
            <w:r w:rsidR="00832C4D" w:rsidRPr="009D014F">
              <w:rPr>
                <w:rFonts w:ascii="Book Antiqua" w:hAnsi="Book Antiqua" w:cs="Times New Roman"/>
                <w:color w:val="000000"/>
                <w:sz w:val="24"/>
                <w:szCs w:val="24"/>
              </w:rPr>
              <w:t>×</w:t>
            </w:r>
            <w:r w:rsidRPr="00740349">
              <w:rPr>
                <w:rFonts w:ascii="Book Antiqua" w:hAnsi="Book Antiqua" w:cs="Times New Roman"/>
                <w:color w:val="auto"/>
                <w:sz w:val="24"/>
                <w:szCs w:val="24"/>
              </w:rPr>
              <w:t xml:space="preserve"> 1</w:t>
            </w:r>
          </w:p>
          <w:p w:rsidR="009A7CA4" w:rsidRPr="00740349" w:rsidRDefault="00832C4D" w:rsidP="00740349">
            <w:pPr>
              <w:pStyle w:val="NoSpacing"/>
              <w:spacing w:line="360" w:lineRule="auto"/>
              <w:jc w:val="both"/>
              <w:rPr>
                <w:rFonts w:ascii="Book Antiqua" w:hAnsi="Book Antiqua" w:cs="Times New Roman"/>
                <w:color w:val="auto"/>
                <w:sz w:val="24"/>
                <w:szCs w:val="24"/>
              </w:rPr>
            </w:pPr>
            <w:r w:rsidRPr="00832C4D">
              <w:rPr>
                <w:rFonts w:ascii="Book Antiqua" w:hAnsi="Book Antiqua" w:cs="Times New Roman"/>
                <w:i/>
                <w:color w:val="auto"/>
                <w:sz w:val="24"/>
                <w:szCs w:val="24"/>
              </w:rPr>
              <w:t>n</w:t>
            </w:r>
            <w:r w:rsidRPr="00740349">
              <w:rPr>
                <w:rFonts w:ascii="Book Antiqua" w:hAnsi="Book Antiqua" w:cs="Times New Roman"/>
                <w:color w:val="auto"/>
                <w:sz w:val="24"/>
                <w:szCs w:val="24"/>
              </w:rPr>
              <w:t xml:space="preserve"> </w:t>
            </w:r>
            <w:r w:rsidR="009A7CA4" w:rsidRPr="00740349">
              <w:rPr>
                <w:rFonts w:ascii="Book Antiqua" w:hAnsi="Book Antiqua" w:cs="Times New Roman"/>
                <w:color w:val="auto"/>
                <w:sz w:val="24"/>
                <w:szCs w:val="24"/>
              </w:rPr>
              <w:t>=</w:t>
            </w:r>
            <w:r>
              <w:rPr>
                <w:rFonts w:ascii="Book Antiqua" w:hAnsi="Book Antiqua" w:cs="Times New Roman" w:hint="eastAsia"/>
                <w:color w:val="auto"/>
                <w:sz w:val="24"/>
                <w:szCs w:val="24"/>
                <w:lang w:eastAsia="zh-CN"/>
              </w:rPr>
              <w:t xml:space="preserve"> </w:t>
            </w:r>
            <w:r w:rsidR="009A7CA4" w:rsidRPr="00740349">
              <w:rPr>
                <w:rFonts w:ascii="Book Antiqua" w:hAnsi="Book Antiqua" w:cs="Times New Roman"/>
                <w:color w:val="auto"/>
                <w:sz w:val="24"/>
                <w:szCs w:val="24"/>
              </w:rPr>
              <w:t>30</w:t>
            </w:r>
          </w:p>
          <w:p w:rsidR="005012D0" w:rsidRPr="00740349" w:rsidRDefault="005012D0"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w:t>
            </w:r>
          </w:p>
        </w:tc>
        <w:tc>
          <w:tcPr>
            <w:tcW w:w="1418" w:type="dxa"/>
            <w:tcBorders>
              <w:top w:val="none" w:sz="0" w:space="0" w:color="auto"/>
              <w:left w:val="none" w:sz="0" w:space="0" w:color="auto"/>
              <w:bottom w:val="none" w:sz="0" w:space="0" w:color="auto"/>
              <w:right w:val="none" w:sz="0" w:space="0" w:color="auto"/>
            </w:tcBorders>
            <w:hideMark/>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 xml:space="preserve">NPH </w:t>
            </w:r>
            <w:r w:rsidR="00832C4D" w:rsidRPr="009D014F">
              <w:rPr>
                <w:rFonts w:ascii="Book Antiqua" w:hAnsi="Book Antiqua" w:cs="Times New Roman"/>
                <w:color w:val="000000"/>
                <w:sz w:val="24"/>
                <w:szCs w:val="24"/>
              </w:rPr>
              <w:t>×</w:t>
            </w:r>
            <w:r w:rsidRPr="00740349">
              <w:rPr>
                <w:rFonts w:ascii="Book Antiqua" w:hAnsi="Book Antiqua" w:cs="Times New Roman"/>
                <w:color w:val="auto"/>
                <w:sz w:val="24"/>
                <w:szCs w:val="24"/>
              </w:rPr>
              <w:t xml:space="preserve"> 2</w:t>
            </w:r>
          </w:p>
          <w:p w:rsidR="009A7CA4" w:rsidRPr="00740349" w:rsidRDefault="00832C4D" w:rsidP="00740349">
            <w:pPr>
              <w:pStyle w:val="NoSpacing"/>
              <w:spacing w:line="360" w:lineRule="auto"/>
              <w:jc w:val="both"/>
              <w:rPr>
                <w:rFonts w:ascii="Book Antiqua" w:hAnsi="Book Antiqua" w:cs="Times New Roman"/>
                <w:color w:val="auto"/>
                <w:sz w:val="24"/>
                <w:szCs w:val="24"/>
              </w:rPr>
            </w:pPr>
            <w:r w:rsidRPr="00832C4D">
              <w:rPr>
                <w:rFonts w:ascii="Book Antiqua" w:hAnsi="Book Antiqua" w:cs="Times New Roman"/>
                <w:i/>
                <w:color w:val="auto"/>
                <w:sz w:val="24"/>
                <w:szCs w:val="24"/>
              </w:rPr>
              <w:t>n</w:t>
            </w:r>
            <w:r w:rsidRPr="00740349">
              <w:rPr>
                <w:rFonts w:ascii="Book Antiqua" w:hAnsi="Book Antiqua" w:cs="Times New Roman"/>
                <w:color w:val="auto"/>
                <w:sz w:val="24"/>
                <w:szCs w:val="24"/>
              </w:rPr>
              <w:t xml:space="preserve"> </w:t>
            </w:r>
            <w:r w:rsidR="009A7CA4" w:rsidRPr="00740349">
              <w:rPr>
                <w:rFonts w:ascii="Book Antiqua" w:hAnsi="Book Antiqua" w:cs="Times New Roman"/>
                <w:color w:val="auto"/>
                <w:sz w:val="24"/>
                <w:szCs w:val="24"/>
              </w:rPr>
              <w:t>=</w:t>
            </w:r>
            <w:r>
              <w:rPr>
                <w:rFonts w:ascii="Book Antiqua" w:hAnsi="Book Antiqua" w:cs="Times New Roman" w:hint="eastAsia"/>
                <w:color w:val="auto"/>
                <w:sz w:val="24"/>
                <w:szCs w:val="24"/>
                <w:lang w:eastAsia="zh-CN"/>
              </w:rPr>
              <w:t xml:space="preserve"> </w:t>
            </w:r>
            <w:r w:rsidR="009A7CA4" w:rsidRPr="00740349">
              <w:rPr>
                <w:rFonts w:ascii="Book Antiqua" w:hAnsi="Book Antiqua" w:cs="Times New Roman"/>
                <w:color w:val="auto"/>
                <w:sz w:val="24"/>
                <w:szCs w:val="24"/>
              </w:rPr>
              <w:t>40</w:t>
            </w:r>
          </w:p>
          <w:p w:rsidR="005012D0" w:rsidRPr="00740349" w:rsidRDefault="005012D0"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w:t>
            </w:r>
          </w:p>
        </w:tc>
        <w:tc>
          <w:tcPr>
            <w:tcW w:w="1417" w:type="dxa"/>
            <w:tcBorders>
              <w:top w:val="none" w:sz="0" w:space="0" w:color="auto"/>
              <w:left w:val="none" w:sz="0" w:space="0" w:color="auto"/>
              <w:bottom w:val="none" w:sz="0" w:space="0" w:color="auto"/>
              <w:right w:val="none" w:sz="0" w:space="0" w:color="auto"/>
            </w:tcBorders>
            <w:hideMark/>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 xml:space="preserve">NPH </w:t>
            </w:r>
            <w:r w:rsidR="00832C4D" w:rsidRPr="009D014F">
              <w:rPr>
                <w:rFonts w:ascii="Book Antiqua" w:hAnsi="Book Antiqua" w:cs="Times New Roman"/>
                <w:color w:val="000000"/>
                <w:sz w:val="24"/>
                <w:szCs w:val="24"/>
              </w:rPr>
              <w:t>×</w:t>
            </w:r>
            <w:r w:rsidRPr="00740349">
              <w:rPr>
                <w:rFonts w:ascii="Book Antiqua" w:hAnsi="Book Antiqua" w:cs="Times New Roman"/>
                <w:color w:val="auto"/>
                <w:sz w:val="24"/>
                <w:szCs w:val="24"/>
              </w:rPr>
              <w:t xml:space="preserve"> 3</w:t>
            </w:r>
          </w:p>
          <w:p w:rsidR="009A7CA4" w:rsidRPr="00740349" w:rsidRDefault="00832C4D" w:rsidP="00740349">
            <w:pPr>
              <w:pStyle w:val="NoSpacing"/>
              <w:spacing w:line="360" w:lineRule="auto"/>
              <w:jc w:val="both"/>
              <w:rPr>
                <w:rFonts w:ascii="Book Antiqua" w:hAnsi="Book Antiqua" w:cs="Times New Roman"/>
                <w:color w:val="auto"/>
                <w:sz w:val="24"/>
                <w:szCs w:val="24"/>
              </w:rPr>
            </w:pPr>
            <w:r w:rsidRPr="00832C4D">
              <w:rPr>
                <w:rFonts w:ascii="Book Antiqua" w:hAnsi="Book Antiqua" w:cs="Times New Roman"/>
                <w:i/>
                <w:color w:val="auto"/>
                <w:sz w:val="24"/>
                <w:szCs w:val="24"/>
              </w:rPr>
              <w:t>n</w:t>
            </w:r>
            <w:r>
              <w:rPr>
                <w:rFonts w:ascii="Book Antiqua" w:hAnsi="Book Antiqua" w:cs="Times New Roman" w:hint="eastAsia"/>
                <w:color w:val="auto"/>
                <w:sz w:val="24"/>
                <w:szCs w:val="24"/>
                <w:lang w:eastAsia="zh-CN"/>
              </w:rPr>
              <w:t xml:space="preserve"> </w:t>
            </w:r>
            <w:r w:rsidR="009A7CA4" w:rsidRPr="00740349">
              <w:rPr>
                <w:rFonts w:ascii="Book Antiqua" w:hAnsi="Book Antiqua" w:cs="Times New Roman"/>
                <w:color w:val="auto"/>
                <w:sz w:val="24"/>
                <w:szCs w:val="24"/>
              </w:rPr>
              <w:t>=</w:t>
            </w:r>
            <w:r>
              <w:rPr>
                <w:rFonts w:ascii="Book Antiqua" w:hAnsi="Book Antiqua" w:cs="Times New Roman" w:hint="eastAsia"/>
                <w:color w:val="auto"/>
                <w:sz w:val="24"/>
                <w:szCs w:val="24"/>
                <w:lang w:eastAsia="zh-CN"/>
              </w:rPr>
              <w:t xml:space="preserve"> </w:t>
            </w:r>
            <w:r w:rsidR="009A7CA4" w:rsidRPr="00740349">
              <w:rPr>
                <w:rFonts w:ascii="Book Antiqua" w:hAnsi="Book Antiqua" w:cs="Times New Roman"/>
                <w:color w:val="auto"/>
                <w:sz w:val="24"/>
                <w:szCs w:val="24"/>
              </w:rPr>
              <w:t>35</w:t>
            </w:r>
          </w:p>
          <w:p w:rsidR="005012D0" w:rsidRPr="00740349" w:rsidRDefault="005012D0"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w:t>
            </w:r>
          </w:p>
        </w:tc>
        <w:tc>
          <w:tcPr>
            <w:tcW w:w="767" w:type="dxa"/>
            <w:tcBorders>
              <w:top w:val="none" w:sz="0" w:space="0" w:color="auto"/>
              <w:left w:val="none" w:sz="0" w:space="0" w:color="auto"/>
              <w:bottom w:val="none" w:sz="0" w:space="0" w:color="auto"/>
              <w:right w:val="none" w:sz="0" w:space="0" w:color="auto"/>
            </w:tcBorders>
            <w:hideMark/>
          </w:tcPr>
          <w:p w:rsidR="009A7CA4" w:rsidRPr="00832C4D" w:rsidRDefault="009A7CA4" w:rsidP="00740349">
            <w:pPr>
              <w:pStyle w:val="NoSpacing"/>
              <w:spacing w:line="360" w:lineRule="auto"/>
              <w:jc w:val="both"/>
              <w:rPr>
                <w:rFonts w:ascii="Book Antiqua" w:hAnsi="Book Antiqua" w:cs="Times New Roman"/>
                <w:i/>
                <w:color w:val="auto"/>
                <w:sz w:val="24"/>
                <w:szCs w:val="24"/>
              </w:rPr>
            </w:pPr>
            <w:r w:rsidRPr="00832C4D">
              <w:rPr>
                <w:rFonts w:ascii="Book Antiqua" w:hAnsi="Book Antiqua" w:cs="Times New Roman"/>
                <w:i/>
                <w:color w:val="auto"/>
                <w:sz w:val="24"/>
                <w:szCs w:val="24"/>
              </w:rPr>
              <w:t>P</w:t>
            </w:r>
          </w:p>
        </w:tc>
      </w:tr>
      <w:tr w:rsidR="00740349" w:rsidRPr="00740349" w:rsidTr="00832C4D">
        <w:trPr>
          <w:cnfStyle w:val="000000100000" w:firstRow="0" w:lastRow="0" w:firstColumn="0" w:lastColumn="0" w:oddVBand="0" w:evenVBand="0" w:oddHBand="1" w:evenHBand="0" w:firstRowFirstColumn="0" w:firstRowLastColumn="0" w:lastRowFirstColumn="0" w:lastRowLastColumn="0"/>
          <w:trHeight w:val="231"/>
        </w:trPr>
        <w:tc>
          <w:tcPr>
            <w:tcW w:w="3686"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b/>
                <w:bCs/>
                <w:color w:val="auto"/>
                <w:sz w:val="24"/>
                <w:szCs w:val="24"/>
              </w:rPr>
            </w:pPr>
            <w:r w:rsidRPr="00740349">
              <w:rPr>
                <w:rFonts w:ascii="Book Antiqua" w:hAnsi="Book Antiqua" w:cs="Times New Roman"/>
                <w:b/>
                <w:bCs/>
                <w:color w:val="auto"/>
                <w:sz w:val="24"/>
                <w:szCs w:val="24"/>
              </w:rPr>
              <w:t>DM 5x 3he whol</w:t>
            </w:r>
          </w:p>
        </w:tc>
        <w:tc>
          <w:tcPr>
            <w:tcW w:w="1417"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p>
        </w:tc>
        <w:tc>
          <w:tcPr>
            <w:tcW w:w="1418"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p>
        </w:tc>
        <w:tc>
          <w:tcPr>
            <w:tcW w:w="1417"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p>
        </w:tc>
        <w:tc>
          <w:tcPr>
            <w:tcW w:w="767"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p>
        </w:tc>
      </w:tr>
      <w:tr w:rsidR="00740349" w:rsidRPr="00740349" w:rsidTr="00832C4D">
        <w:trPr>
          <w:trHeight w:val="231"/>
        </w:trPr>
        <w:tc>
          <w:tcPr>
            <w:tcW w:w="3686" w:type="dxa"/>
            <w:shd w:val="clear" w:color="auto" w:fill="auto"/>
          </w:tcPr>
          <w:p w:rsidR="009A7CA4" w:rsidRPr="00740349" w:rsidRDefault="005012D0" w:rsidP="00740349">
            <w:pPr>
              <w:pStyle w:val="NoSpacing"/>
              <w:spacing w:line="360" w:lineRule="auto"/>
              <w:jc w:val="both"/>
              <w:rPr>
                <w:rFonts w:ascii="Book Antiqua" w:hAnsi="Book Antiqua" w:cs="Times New Roman"/>
                <w:bCs/>
                <w:color w:val="auto"/>
                <w:sz w:val="24"/>
                <w:szCs w:val="24"/>
              </w:rPr>
            </w:pPr>
            <w:r w:rsidRPr="00740349">
              <w:rPr>
                <w:rFonts w:ascii="Book Antiqua" w:hAnsi="Book Antiqua" w:cs="Times New Roman"/>
                <w:bCs/>
                <w:color w:val="auto"/>
                <w:sz w:val="24"/>
                <w:szCs w:val="24"/>
              </w:rPr>
              <w:t>Overall</w:t>
            </w:r>
          </w:p>
        </w:tc>
        <w:tc>
          <w:tcPr>
            <w:tcW w:w="1417"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62.1 ± 24.8</w:t>
            </w:r>
          </w:p>
        </w:tc>
        <w:tc>
          <w:tcPr>
            <w:tcW w:w="1418"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47.3 ± 25.6</w:t>
            </w:r>
          </w:p>
        </w:tc>
        <w:tc>
          <w:tcPr>
            <w:tcW w:w="1417"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50.4 ± 23.4</w:t>
            </w:r>
          </w:p>
        </w:tc>
        <w:tc>
          <w:tcPr>
            <w:tcW w:w="767"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0.17</w:t>
            </w:r>
          </w:p>
        </w:tc>
      </w:tr>
      <w:tr w:rsidR="00740349" w:rsidRPr="00740349" w:rsidTr="00832C4D">
        <w:trPr>
          <w:cnfStyle w:val="000000100000" w:firstRow="0" w:lastRow="0" w:firstColumn="0" w:lastColumn="0" w:oddVBand="0" w:evenVBand="0" w:oddHBand="1" w:evenHBand="0" w:firstRowFirstColumn="0" w:firstRowLastColumn="0" w:lastRowFirstColumn="0" w:lastRowLastColumn="0"/>
          <w:trHeight w:val="231"/>
        </w:trPr>
        <w:tc>
          <w:tcPr>
            <w:tcW w:w="3686"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bCs/>
                <w:color w:val="auto"/>
                <w:sz w:val="24"/>
                <w:szCs w:val="24"/>
              </w:rPr>
            </w:pPr>
            <w:r w:rsidRPr="00740349">
              <w:rPr>
                <w:rFonts w:ascii="Book Antiqua" w:hAnsi="Book Antiqua" w:cs="Times New Roman"/>
                <w:bCs/>
                <w:color w:val="auto"/>
                <w:sz w:val="24"/>
                <w:szCs w:val="24"/>
              </w:rPr>
              <w:t>Fasting gl</w:t>
            </w:r>
            <w:r w:rsidR="005012D0" w:rsidRPr="00740349">
              <w:rPr>
                <w:rFonts w:ascii="Book Antiqua" w:hAnsi="Book Antiqua" w:cs="Times New Roman"/>
                <w:bCs/>
                <w:color w:val="auto"/>
                <w:sz w:val="24"/>
                <w:szCs w:val="24"/>
              </w:rPr>
              <w:t>ucose</w:t>
            </w:r>
          </w:p>
        </w:tc>
        <w:tc>
          <w:tcPr>
            <w:tcW w:w="1417"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53.7 ± 31.9</w:t>
            </w:r>
          </w:p>
        </w:tc>
        <w:tc>
          <w:tcPr>
            <w:tcW w:w="1418"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35.2 ± 30.5</w:t>
            </w:r>
          </w:p>
        </w:tc>
        <w:tc>
          <w:tcPr>
            <w:tcW w:w="1417"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42.1 ± 32.0</w:t>
            </w:r>
          </w:p>
        </w:tc>
        <w:tc>
          <w:tcPr>
            <w:tcW w:w="767"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0.03</w:t>
            </w:r>
          </w:p>
        </w:tc>
      </w:tr>
      <w:tr w:rsidR="00740349" w:rsidRPr="00740349" w:rsidTr="00832C4D">
        <w:trPr>
          <w:trHeight w:val="231"/>
        </w:trPr>
        <w:tc>
          <w:tcPr>
            <w:tcW w:w="3686" w:type="dxa"/>
            <w:shd w:val="clear" w:color="auto" w:fill="auto"/>
          </w:tcPr>
          <w:p w:rsidR="009A7CA4" w:rsidRPr="00740349" w:rsidRDefault="005012D0" w:rsidP="00740349">
            <w:pPr>
              <w:pStyle w:val="NoSpacing"/>
              <w:spacing w:line="360" w:lineRule="auto"/>
              <w:jc w:val="both"/>
              <w:rPr>
                <w:rFonts w:ascii="Book Antiqua" w:hAnsi="Book Antiqua" w:cs="Times New Roman"/>
                <w:bCs/>
                <w:color w:val="auto"/>
                <w:sz w:val="24"/>
                <w:szCs w:val="24"/>
              </w:rPr>
            </w:pPr>
            <w:r w:rsidRPr="00740349">
              <w:rPr>
                <w:rFonts w:ascii="Book Antiqua" w:hAnsi="Book Antiqua" w:cs="Times New Roman"/>
                <w:bCs/>
                <w:color w:val="auto"/>
                <w:sz w:val="24"/>
                <w:szCs w:val="24"/>
              </w:rPr>
              <w:t>Random glucose</w:t>
            </w:r>
          </w:p>
        </w:tc>
        <w:tc>
          <w:tcPr>
            <w:tcW w:w="1417"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65.9 ± 24.9</w:t>
            </w:r>
          </w:p>
        </w:tc>
        <w:tc>
          <w:tcPr>
            <w:tcW w:w="1418"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51.1 ± 27.2</w:t>
            </w:r>
          </w:p>
        </w:tc>
        <w:tc>
          <w:tcPr>
            <w:tcW w:w="1417"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55.8 ± 28.2</w:t>
            </w:r>
          </w:p>
        </w:tc>
        <w:tc>
          <w:tcPr>
            <w:tcW w:w="767"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0.25</w:t>
            </w:r>
          </w:p>
        </w:tc>
      </w:tr>
      <w:tr w:rsidR="00740349" w:rsidRPr="00740349" w:rsidTr="00832C4D">
        <w:trPr>
          <w:cnfStyle w:val="000000100000" w:firstRow="0" w:lastRow="0" w:firstColumn="0" w:lastColumn="0" w:oddVBand="0" w:evenVBand="0" w:oddHBand="1" w:evenHBand="0" w:firstRowFirstColumn="0" w:firstRowLastColumn="0" w:lastRowFirstColumn="0" w:lastRowLastColumn="0"/>
          <w:trHeight w:val="231"/>
        </w:trPr>
        <w:tc>
          <w:tcPr>
            <w:tcW w:w="3686"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b/>
                <w:bCs/>
                <w:color w:val="auto"/>
                <w:sz w:val="24"/>
                <w:szCs w:val="24"/>
              </w:rPr>
            </w:pPr>
            <w:r w:rsidRPr="00740349">
              <w:rPr>
                <w:rFonts w:ascii="Book Antiqua" w:hAnsi="Book Antiqua" w:cs="Times New Roman"/>
                <w:b/>
                <w:bCs/>
                <w:color w:val="auto"/>
                <w:sz w:val="24"/>
                <w:szCs w:val="24"/>
              </w:rPr>
              <w:t>Pre-hospital insulin</w:t>
            </w:r>
          </w:p>
        </w:tc>
        <w:tc>
          <w:tcPr>
            <w:tcW w:w="1417"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b/>
                <w:color w:val="auto"/>
                <w:sz w:val="24"/>
                <w:szCs w:val="24"/>
              </w:rPr>
            </w:pPr>
          </w:p>
        </w:tc>
        <w:tc>
          <w:tcPr>
            <w:tcW w:w="1418"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b/>
                <w:color w:val="auto"/>
                <w:sz w:val="24"/>
                <w:szCs w:val="24"/>
              </w:rPr>
            </w:pPr>
          </w:p>
        </w:tc>
        <w:tc>
          <w:tcPr>
            <w:tcW w:w="1417"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b/>
                <w:color w:val="auto"/>
                <w:sz w:val="24"/>
                <w:szCs w:val="24"/>
              </w:rPr>
            </w:pPr>
          </w:p>
        </w:tc>
        <w:tc>
          <w:tcPr>
            <w:tcW w:w="767"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b/>
                <w:color w:val="auto"/>
                <w:sz w:val="24"/>
                <w:szCs w:val="24"/>
              </w:rPr>
            </w:pPr>
          </w:p>
        </w:tc>
      </w:tr>
      <w:tr w:rsidR="00740349" w:rsidRPr="00740349" w:rsidTr="00832C4D">
        <w:trPr>
          <w:trHeight w:val="231"/>
        </w:trPr>
        <w:tc>
          <w:tcPr>
            <w:tcW w:w="3686" w:type="dxa"/>
            <w:shd w:val="clear" w:color="auto" w:fill="auto"/>
          </w:tcPr>
          <w:p w:rsidR="009A7CA4" w:rsidRPr="00740349" w:rsidRDefault="005012D0" w:rsidP="00740349">
            <w:pPr>
              <w:pStyle w:val="NoSpacing"/>
              <w:spacing w:line="360" w:lineRule="auto"/>
              <w:jc w:val="both"/>
              <w:rPr>
                <w:rFonts w:ascii="Book Antiqua" w:hAnsi="Book Antiqua" w:cs="Times New Roman"/>
                <w:bCs/>
                <w:color w:val="auto"/>
                <w:sz w:val="24"/>
                <w:szCs w:val="24"/>
              </w:rPr>
            </w:pPr>
            <w:r w:rsidRPr="00740349">
              <w:rPr>
                <w:rFonts w:ascii="Book Antiqua" w:hAnsi="Book Antiqua" w:cs="Times New Roman"/>
                <w:bCs/>
                <w:color w:val="auto"/>
                <w:sz w:val="24"/>
                <w:szCs w:val="24"/>
              </w:rPr>
              <w:t>Overall</w:t>
            </w:r>
          </w:p>
        </w:tc>
        <w:tc>
          <w:tcPr>
            <w:tcW w:w="1417"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77.5 ± 12.4</w:t>
            </w:r>
          </w:p>
        </w:tc>
        <w:tc>
          <w:tcPr>
            <w:tcW w:w="1418"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37.6 ± 23.9</w:t>
            </w:r>
          </w:p>
        </w:tc>
        <w:tc>
          <w:tcPr>
            <w:tcW w:w="1417"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37.7 ± 26.1</w:t>
            </w:r>
          </w:p>
        </w:tc>
        <w:tc>
          <w:tcPr>
            <w:tcW w:w="767"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.012</w:t>
            </w:r>
          </w:p>
        </w:tc>
      </w:tr>
      <w:tr w:rsidR="00740349" w:rsidRPr="00740349" w:rsidTr="00832C4D">
        <w:trPr>
          <w:cnfStyle w:val="000000100000" w:firstRow="0" w:lastRow="0" w:firstColumn="0" w:lastColumn="0" w:oddVBand="0" w:evenVBand="0" w:oddHBand="1" w:evenHBand="0" w:firstRowFirstColumn="0" w:firstRowLastColumn="0" w:lastRowFirstColumn="0" w:lastRowLastColumn="0"/>
          <w:trHeight w:val="231"/>
        </w:trPr>
        <w:tc>
          <w:tcPr>
            <w:tcW w:w="3686"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bCs/>
                <w:color w:val="auto"/>
                <w:sz w:val="24"/>
                <w:szCs w:val="24"/>
              </w:rPr>
            </w:pPr>
            <w:r w:rsidRPr="00740349">
              <w:rPr>
                <w:rFonts w:ascii="Book Antiqua" w:hAnsi="Book Antiqua" w:cs="Times New Roman"/>
                <w:bCs/>
                <w:color w:val="auto"/>
                <w:sz w:val="24"/>
                <w:szCs w:val="24"/>
              </w:rPr>
              <w:t xml:space="preserve">Fasting glucose </w:t>
            </w:r>
          </w:p>
        </w:tc>
        <w:tc>
          <w:tcPr>
            <w:tcW w:w="1417"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39.5 ± 35.5</w:t>
            </w:r>
          </w:p>
        </w:tc>
        <w:tc>
          <w:tcPr>
            <w:tcW w:w="1418"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29.7 ± 27.5</w:t>
            </w:r>
          </w:p>
        </w:tc>
        <w:tc>
          <w:tcPr>
            <w:tcW w:w="1417"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24.1 ± 25.1</w:t>
            </w:r>
          </w:p>
        </w:tc>
        <w:tc>
          <w:tcPr>
            <w:tcW w:w="767"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0.59</w:t>
            </w:r>
          </w:p>
        </w:tc>
      </w:tr>
      <w:tr w:rsidR="00740349" w:rsidRPr="00740349" w:rsidTr="00832C4D">
        <w:trPr>
          <w:trHeight w:val="231"/>
        </w:trPr>
        <w:tc>
          <w:tcPr>
            <w:tcW w:w="3686" w:type="dxa"/>
            <w:shd w:val="clear" w:color="auto" w:fill="auto"/>
          </w:tcPr>
          <w:p w:rsidR="009A7CA4" w:rsidRPr="00740349" w:rsidRDefault="009A7CA4" w:rsidP="00740349">
            <w:pPr>
              <w:pStyle w:val="NoSpacing"/>
              <w:spacing w:line="360" w:lineRule="auto"/>
              <w:jc w:val="both"/>
              <w:rPr>
                <w:rFonts w:ascii="Book Antiqua" w:hAnsi="Book Antiqua" w:cs="Times New Roman"/>
                <w:bCs/>
                <w:color w:val="auto"/>
                <w:sz w:val="24"/>
                <w:szCs w:val="24"/>
              </w:rPr>
            </w:pPr>
            <w:r w:rsidRPr="00740349">
              <w:rPr>
                <w:rFonts w:ascii="Book Antiqua" w:hAnsi="Book Antiqua" w:cs="Times New Roman"/>
                <w:bCs/>
                <w:color w:val="auto"/>
                <w:sz w:val="24"/>
                <w:szCs w:val="24"/>
              </w:rPr>
              <w:t>Random glucose</w:t>
            </w:r>
          </w:p>
        </w:tc>
        <w:tc>
          <w:tcPr>
            <w:tcW w:w="1417"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91.8 ± 7.5</w:t>
            </w:r>
          </w:p>
        </w:tc>
        <w:tc>
          <w:tcPr>
            <w:tcW w:w="1418"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41.0 ± 26.1</w:t>
            </w:r>
          </w:p>
        </w:tc>
        <w:tc>
          <w:tcPr>
            <w:tcW w:w="1417"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46.0 ± 31.2</w:t>
            </w:r>
          </w:p>
        </w:tc>
        <w:tc>
          <w:tcPr>
            <w:tcW w:w="767"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0.01</w:t>
            </w:r>
          </w:p>
        </w:tc>
      </w:tr>
      <w:tr w:rsidR="00740349" w:rsidRPr="00740349" w:rsidTr="00832C4D">
        <w:trPr>
          <w:cnfStyle w:val="000000100000" w:firstRow="0" w:lastRow="0" w:firstColumn="0" w:lastColumn="0" w:oddVBand="0" w:evenVBand="0" w:oddHBand="1" w:evenHBand="0" w:firstRowFirstColumn="0" w:firstRowLastColumn="0" w:lastRowFirstColumn="0" w:lastRowLastColumn="0"/>
          <w:trHeight w:val="231"/>
        </w:trPr>
        <w:tc>
          <w:tcPr>
            <w:tcW w:w="3686"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b/>
                <w:bCs/>
                <w:color w:val="auto"/>
                <w:sz w:val="24"/>
                <w:szCs w:val="24"/>
              </w:rPr>
            </w:pPr>
            <w:r w:rsidRPr="00740349">
              <w:rPr>
                <w:rFonts w:ascii="Book Antiqua" w:hAnsi="Book Antiqua" w:cs="Times New Roman"/>
                <w:b/>
                <w:bCs/>
                <w:color w:val="auto"/>
                <w:sz w:val="24"/>
                <w:szCs w:val="24"/>
              </w:rPr>
              <w:t>Baseline glucose &gt; 300 mg/dL</w:t>
            </w:r>
          </w:p>
        </w:tc>
        <w:tc>
          <w:tcPr>
            <w:tcW w:w="1417"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p>
        </w:tc>
        <w:tc>
          <w:tcPr>
            <w:tcW w:w="1418"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p>
        </w:tc>
        <w:tc>
          <w:tcPr>
            <w:tcW w:w="1417"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p>
        </w:tc>
        <w:tc>
          <w:tcPr>
            <w:tcW w:w="767"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p>
        </w:tc>
      </w:tr>
      <w:tr w:rsidR="00740349" w:rsidRPr="00740349" w:rsidTr="00832C4D">
        <w:trPr>
          <w:trHeight w:val="231"/>
        </w:trPr>
        <w:tc>
          <w:tcPr>
            <w:tcW w:w="3686" w:type="dxa"/>
            <w:shd w:val="clear" w:color="auto" w:fill="auto"/>
          </w:tcPr>
          <w:p w:rsidR="009A7CA4" w:rsidRPr="00740349" w:rsidRDefault="005012D0" w:rsidP="00740349">
            <w:pPr>
              <w:pStyle w:val="NoSpacing"/>
              <w:spacing w:line="360" w:lineRule="auto"/>
              <w:jc w:val="both"/>
              <w:rPr>
                <w:rFonts w:ascii="Book Antiqua" w:hAnsi="Book Antiqua" w:cs="Times New Roman"/>
                <w:bCs/>
                <w:color w:val="auto"/>
                <w:sz w:val="24"/>
                <w:szCs w:val="24"/>
              </w:rPr>
            </w:pPr>
            <w:r w:rsidRPr="00740349">
              <w:rPr>
                <w:rFonts w:ascii="Book Antiqua" w:hAnsi="Book Antiqua" w:cs="Times New Roman"/>
                <w:bCs/>
                <w:color w:val="auto"/>
                <w:sz w:val="24"/>
                <w:szCs w:val="24"/>
              </w:rPr>
              <w:t>Overall</w:t>
            </w:r>
          </w:p>
        </w:tc>
        <w:tc>
          <w:tcPr>
            <w:tcW w:w="1417"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52.9 ± 24.5</w:t>
            </w:r>
          </w:p>
        </w:tc>
        <w:tc>
          <w:tcPr>
            <w:tcW w:w="1418"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37.7 ± 26.9</w:t>
            </w:r>
          </w:p>
        </w:tc>
        <w:tc>
          <w:tcPr>
            <w:tcW w:w="1417"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40.8 ± 20.0</w:t>
            </w:r>
          </w:p>
        </w:tc>
        <w:tc>
          <w:tcPr>
            <w:tcW w:w="767"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0.36</w:t>
            </w:r>
          </w:p>
        </w:tc>
      </w:tr>
      <w:tr w:rsidR="00740349" w:rsidRPr="00740349" w:rsidTr="00832C4D">
        <w:trPr>
          <w:cnfStyle w:val="000000100000" w:firstRow="0" w:lastRow="0" w:firstColumn="0" w:lastColumn="0" w:oddVBand="0" w:evenVBand="0" w:oddHBand="1" w:evenHBand="0" w:firstRowFirstColumn="0" w:firstRowLastColumn="0" w:lastRowFirstColumn="0" w:lastRowLastColumn="0"/>
          <w:trHeight w:val="231"/>
        </w:trPr>
        <w:tc>
          <w:tcPr>
            <w:tcW w:w="3686"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bCs/>
                <w:color w:val="auto"/>
                <w:sz w:val="24"/>
                <w:szCs w:val="24"/>
              </w:rPr>
            </w:pPr>
            <w:r w:rsidRPr="00740349">
              <w:rPr>
                <w:rFonts w:ascii="Book Antiqua" w:hAnsi="Book Antiqua" w:cs="Times New Roman"/>
                <w:bCs/>
                <w:color w:val="auto"/>
                <w:sz w:val="24"/>
                <w:szCs w:val="24"/>
              </w:rPr>
              <w:t>Fasting glucose</w:t>
            </w:r>
          </w:p>
        </w:tc>
        <w:tc>
          <w:tcPr>
            <w:tcW w:w="1417"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38.1 ± 35.6</w:t>
            </w:r>
          </w:p>
        </w:tc>
        <w:tc>
          <w:tcPr>
            <w:tcW w:w="1418"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33.6 ± 34.8</w:t>
            </w:r>
          </w:p>
        </w:tc>
        <w:tc>
          <w:tcPr>
            <w:tcW w:w="1417"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36.0 ± 26.7</w:t>
            </w:r>
          </w:p>
        </w:tc>
        <w:tc>
          <w:tcPr>
            <w:tcW w:w="767"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0.94</w:t>
            </w:r>
          </w:p>
        </w:tc>
      </w:tr>
      <w:tr w:rsidR="00740349" w:rsidRPr="00740349" w:rsidTr="00832C4D">
        <w:trPr>
          <w:trHeight w:val="231"/>
        </w:trPr>
        <w:tc>
          <w:tcPr>
            <w:tcW w:w="3686" w:type="dxa"/>
            <w:shd w:val="clear" w:color="auto" w:fill="auto"/>
          </w:tcPr>
          <w:p w:rsidR="009A7CA4" w:rsidRPr="00740349" w:rsidRDefault="009A7CA4" w:rsidP="00740349">
            <w:pPr>
              <w:pStyle w:val="NoSpacing"/>
              <w:spacing w:line="360" w:lineRule="auto"/>
              <w:jc w:val="both"/>
              <w:rPr>
                <w:rFonts w:ascii="Book Antiqua" w:hAnsi="Book Antiqua" w:cs="Times New Roman"/>
                <w:bCs/>
                <w:color w:val="auto"/>
                <w:sz w:val="24"/>
                <w:szCs w:val="24"/>
              </w:rPr>
            </w:pPr>
            <w:r w:rsidRPr="00740349">
              <w:rPr>
                <w:rFonts w:ascii="Book Antiqua" w:hAnsi="Book Antiqua" w:cs="Times New Roman"/>
                <w:bCs/>
                <w:color w:val="auto"/>
                <w:sz w:val="24"/>
                <w:szCs w:val="24"/>
              </w:rPr>
              <w:t>Random glucose</w:t>
            </w:r>
          </w:p>
        </w:tc>
        <w:tc>
          <w:tcPr>
            <w:tcW w:w="1417"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57.4 ± 22.4</w:t>
            </w:r>
          </w:p>
        </w:tc>
        <w:tc>
          <w:tcPr>
            <w:tcW w:w="1418"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38.7 ± 26.1</w:t>
            </w:r>
          </w:p>
        </w:tc>
        <w:tc>
          <w:tcPr>
            <w:tcW w:w="1417"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42.7 ± 22.5</w:t>
            </w:r>
          </w:p>
        </w:tc>
        <w:tc>
          <w:tcPr>
            <w:tcW w:w="767"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0.21</w:t>
            </w:r>
          </w:p>
        </w:tc>
      </w:tr>
      <w:tr w:rsidR="00740349" w:rsidRPr="00740349" w:rsidTr="00832C4D">
        <w:trPr>
          <w:cnfStyle w:val="000000100000" w:firstRow="0" w:lastRow="0" w:firstColumn="0" w:lastColumn="0" w:oddVBand="0" w:evenVBand="0" w:oddHBand="1" w:evenHBand="0" w:firstRowFirstColumn="0" w:firstRowLastColumn="0" w:lastRowFirstColumn="0" w:lastRowLastColumn="0"/>
          <w:trHeight w:val="231"/>
        </w:trPr>
        <w:tc>
          <w:tcPr>
            <w:tcW w:w="3686" w:type="dxa"/>
            <w:tcBorders>
              <w:left w:val="none" w:sz="0" w:space="0" w:color="auto"/>
              <w:right w:val="none" w:sz="0" w:space="0" w:color="auto"/>
            </w:tcBorders>
            <w:shd w:val="clear" w:color="auto" w:fill="auto"/>
          </w:tcPr>
          <w:p w:rsidR="009A7CA4" w:rsidRPr="00740349" w:rsidRDefault="002343F0" w:rsidP="00740349">
            <w:pPr>
              <w:pStyle w:val="NoSpacing"/>
              <w:spacing w:line="360" w:lineRule="auto"/>
              <w:jc w:val="both"/>
              <w:rPr>
                <w:rFonts w:ascii="Book Antiqua" w:hAnsi="Book Antiqua" w:cs="Times New Roman"/>
                <w:b/>
                <w:bCs/>
                <w:color w:val="auto"/>
                <w:sz w:val="24"/>
                <w:szCs w:val="24"/>
              </w:rPr>
            </w:pPr>
            <w:r w:rsidRPr="00740349">
              <w:rPr>
                <w:rFonts w:ascii="Book Antiqua" w:hAnsi="Book Antiqua" w:cs="Times New Roman"/>
                <w:b/>
                <w:bCs/>
                <w:color w:val="auto"/>
                <w:sz w:val="24"/>
                <w:szCs w:val="24"/>
              </w:rPr>
              <w:t>Hb</w:t>
            </w:r>
            <w:r w:rsidR="009A7CA4" w:rsidRPr="00740349">
              <w:rPr>
                <w:rFonts w:ascii="Book Antiqua" w:hAnsi="Book Antiqua" w:cs="Times New Roman"/>
                <w:b/>
                <w:bCs/>
                <w:color w:val="auto"/>
                <w:sz w:val="24"/>
                <w:szCs w:val="24"/>
              </w:rPr>
              <w:t>A1c &gt; 9%</w:t>
            </w:r>
            <w:r w:rsidR="005012D0" w:rsidRPr="00740349">
              <w:rPr>
                <w:rFonts w:ascii="Book Antiqua" w:hAnsi="Book Antiqua" w:cs="Times New Roman"/>
                <w:b/>
                <w:bCs/>
                <w:color w:val="auto"/>
                <w:sz w:val="24"/>
                <w:szCs w:val="24"/>
              </w:rPr>
              <w:t xml:space="preserve"> (75 mmol/mol)</w:t>
            </w:r>
          </w:p>
        </w:tc>
        <w:tc>
          <w:tcPr>
            <w:tcW w:w="1417"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p>
        </w:tc>
        <w:tc>
          <w:tcPr>
            <w:tcW w:w="1418"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p>
        </w:tc>
        <w:tc>
          <w:tcPr>
            <w:tcW w:w="1417"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p>
        </w:tc>
        <w:tc>
          <w:tcPr>
            <w:tcW w:w="767"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p>
        </w:tc>
      </w:tr>
      <w:tr w:rsidR="00740349" w:rsidRPr="00740349" w:rsidTr="00832C4D">
        <w:trPr>
          <w:trHeight w:val="231"/>
        </w:trPr>
        <w:tc>
          <w:tcPr>
            <w:tcW w:w="3686" w:type="dxa"/>
            <w:shd w:val="clear" w:color="auto" w:fill="auto"/>
          </w:tcPr>
          <w:p w:rsidR="009A7CA4" w:rsidRPr="00740349" w:rsidRDefault="005012D0" w:rsidP="00740349">
            <w:pPr>
              <w:pStyle w:val="NoSpacing"/>
              <w:spacing w:line="360" w:lineRule="auto"/>
              <w:jc w:val="both"/>
              <w:rPr>
                <w:rFonts w:ascii="Book Antiqua" w:hAnsi="Book Antiqua" w:cs="Times New Roman"/>
                <w:bCs/>
                <w:color w:val="auto"/>
                <w:sz w:val="24"/>
                <w:szCs w:val="24"/>
              </w:rPr>
            </w:pPr>
            <w:r w:rsidRPr="00740349">
              <w:rPr>
                <w:rFonts w:ascii="Book Antiqua" w:hAnsi="Book Antiqua" w:cs="Times New Roman"/>
                <w:bCs/>
                <w:color w:val="auto"/>
                <w:sz w:val="24"/>
                <w:szCs w:val="24"/>
              </w:rPr>
              <w:t>Overall</w:t>
            </w:r>
          </w:p>
        </w:tc>
        <w:tc>
          <w:tcPr>
            <w:tcW w:w="1417"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55.2 ±</w:t>
            </w:r>
            <w:r w:rsidR="00832C4D">
              <w:rPr>
                <w:rFonts w:ascii="Book Antiqua" w:hAnsi="Book Antiqua" w:cs="Times New Roman" w:hint="eastAsia"/>
                <w:color w:val="auto"/>
                <w:sz w:val="24"/>
                <w:szCs w:val="24"/>
                <w:lang w:eastAsia="zh-CN"/>
              </w:rPr>
              <w:t xml:space="preserve"> </w:t>
            </w:r>
            <w:r w:rsidRPr="00740349">
              <w:rPr>
                <w:rFonts w:ascii="Book Antiqua" w:hAnsi="Book Antiqua" w:cs="Times New Roman"/>
                <w:color w:val="auto"/>
                <w:sz w:val="24"/>
                <w:szCs w:val="24"/>
              </w:rPr>
              <w:t>24.0</w:t>
            </w:r>
          </w:p>
        </w:tc>
        <w:tc>
          <w:tcPr>
            <w:tcW w:w="1418"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33.7 ± 22.6</w:t>
            </w:r>
          </w:p>
        </w:tc>
        <w:tc>
          <w:tcPr>
            <w:tcW w:w="1417"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45.8 ± 28.1</w:t>
            </w:r>
          </w:p>
        </w:tc>
        <w:tc>
          <w:tcPr>
            <w:tcW w:w="767"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0.06</w:t>
            </w:r>
          </w:p>
        </w:tc>
      </w:tr>
      <w:tr w:rsidR="00740349" w:rsidRPr="00740349" w:rsidTr="00832C4D">
        <w:trPr>
          <w:cnfStyle w:val="000000100000" w:firstRow="0" w:lastRow="0" w:firstColumn="0" w:lastColumn="0" w:oddVBand="0" w:evenVBand="0" w:oddHBand="1" w:evenHBand="0" w:firstRowFirstColumn="0" w:firstRowLastColumn="0" w:lastRowFirstColumn="0" w:lastRowLastColumn="0"/>
          <w:trHeight w:val="231"/>
        </w:trPr>
        <w:tc>
          <w:tcPr>
            <w:tcW w:w="3686"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bCs/>
                <w:color w:val="auto"/>
                <w:sz w:val="24"/>
                <w:szCs w:val="24"/>
              </w:rPr>
            </w:pPr>
            <w:r w:rsidRPr="00740349">
              <w:rPr>
                <w:rFonts w:ascii="Book Antiqua" w:hAnsi="Book Antiqua" w:cs="Times New Roman"/>
                <w:bCs/>
                <w:color w:val="auto"/>
                <w:sz w:val="24"/>
                <w:szCs w:val="24"/>
              </w:rPr>
              <w:t>Fasting glucose</w:t>
            </w:r>
          </w:p>
        </w:tc>
        <w:tc>
          <w:tcPr>
            <w:tcW w:w="1417"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43.0 ± 33.9</w:t>
            </w:r>
          </w:p>
        </w:tc>
        <w:tc>
          <w:tcPr>
            <w:tcW w:w="1418"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25.5 ± 27.3</w:t>
            </w:r>
          </w:p>
        </w:tc>
        <w:tc>
          <w:tcPr>
            <w:tcW w:w="1417"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40.4 ±</w:t>
            </w:r>
            <w:r w:rsidR="00832C4D">
              <w:rPr>
                <w:rFonts w:ascii="Book Antiqua" w:hAnsi="Book Antiqua" w:cs="Times New Roman" w:hint="eastAsia"/>
                <w:color w:val="auto"/>
                <w:sz w:val="24"/>
                <w:szCs w:val="24"/>
                <w:lang w:eastAsia="zh-CN"/>
              </w:rPr>
              <w:t xml:space="preserve"> </w:t>
            </w:r>
            <w:r w:rsidRPr="00740349">
              <w:rPr>
                <w:rFonts w:ascii="Book Antiqua" w:hAnsi="Book Antiqua" w:cs="Times New Roman"/>
                <w:color w:val="auto"/>
                <w:sz w:val="24"/>
                <w:szCs w:val="24"/>
              </w:rPr>
              <w:t>31.0</w:t>
            </w:r>
          </w:p>
        </w:tc>
        <w:tc>
          <w:tcPr>
            <w:tcW w:w="767"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0.18</w:t>
            </w:r>
          </w:p>
        </w:tc>
      </w:tr>
      <w:tr w:rsidR="00740349" w:rsidRPr="00740349" w:rsidTr="00832C4D">
        <w:trPr>
          <w:trHeight w:val="231"/>
        </w:trPr>
        <w:tc>
          <w:tcPr>
            <w:tcW w:w="3686" w:type="dxa"/>
            <w:shd w:val="clear" w:color="auto" w:fill="auto"/>
          </w:tcPr>
          <w:p w:rsidR="005012D0" w:rsidRPr="00740349" w:rsidRDefault="009A7CA4" w:rsidP="00740349">
            <w:pPr>
              <w:pStyle w:val="NoSpacing"/>
              <w:spacing w:line="360" w:lineRule="auto"/>
              <w:jc w:val="both"/>
              <w:rPr>
                <w:rFonts w:ascii="Book Antiqua" w:hAnsi="Book Antiqua" w:cs="Times New Roman"/>
                <w:bCs/>
                <w:color w:val="auto"/>
                <w:sz w:val="24"/>
                <w:szCs w:val="24"/>
              </w:rPr>
            </w:pPr>
            <w:r w:rsidRPr="00740349">
              <w:rPr>
                <w:rFonts w:ascii="Book Antiqua" w:hAnsi="Book Antiqua" w:cs="Times New Roman"/>
                <w:bCs/>
                <w:color w:val="auto"/>
                <w:sz w:val="24"/>
                <w:szCs w:val="24"/>
              </w:rPr>
              <w:t>Random glucose</w:t>
            </w:r>
          </w:p>
        </w:tc>
        <w:tc>
          <w:tcPr>
            <w:tcW w:w="1417"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60.0 ±</w:t>
            </w:r>
            <w:r w:rsidR="00832C4D">
              <w:rPr>
                <w:rFonts w:ascii="Book Antiqua" w:hAnsi="Book Antiqua" w:cs="Times New Roman" w:hint="eastAsia"/>
                <w:color w:val="auto"/>
                <w:sz w:val="24"/>
                <w:szCs w:val="24"/>
                <w:lang w:eastAsia="zh-CN"/>
              </w:rPr>
              <w:t xml:space="preserve"> </w:t>
            </w:r>
            <w:r w:rsidRPr="00740349">
              <w:rPr>
                <w:rFonts w:ascii="Book Antiqua" w:hAnsi="Book Antiqua" w:cs="Times New Roman"/>
                <w:color w:val="auto"/>
                <w:sz w:val="24"/>
                <w:szCs w:val="24"/>
              </w:rPr>
              <w:t>22.3</w:t>
            </w:r>
          </w:p>
        </w:tc>
        <w:tc>
          <w:tcPr>
            <w:tcW w:w="1418"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36.6 ±</w:t>
            </w:r>
            <w:r w:rsidR="00832C4D">
              <w:rPr>
                <w:rFonts w:ascii="Book Antiqua" w:hAnsi="Book Antiqua" w:cs="Times New Roman" w:hint="eastAsia"/>
                <w:color w:val="auto"/>
                <w:sz w:val="24"/>
                <w:szCs w:val="24"/>
                <w:lang w:eastAsia="zh-CN"/>
              </w:rPr>
              <w:t xml:space="preserve"> </w:t>
            </w:r>
            <w:r w:rsidRPr="00740349">
              <w:rPr>
                <w:rFonts w:ascii="Book Antiqua" w:hAnsi="Book Antiqua" w:cs="Times New Roman"/>
                <w:color w:val="auto"/>
                <w:sz w:val="24"/>
                <w:szCs w:val="24"/>
              </w:rPr>
              <w:t>23.1</w:t>
            </w:r>
          </w:p>
        </w:tc>
        <w:tc>
          <w:tcPr>
            <w:tcW w:w="1417"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48.2 ± 28.3</w:t>
            </w:r>
          </w:p>
        </w:tc>
        <w:tc>
          <w:tcPr>
            <w:tcW w:w="767"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0.04</w:t>
            </w:r>
          </w:p>
        </w:tc>
      </w:tr>
      <w:tr w:rsidR="00740349" w:rsidRPr="00740349" w:rsidTr="00832C4D">
        <w:trPr>
          <w:cnfStyle w:val="000000100000" w:firstRow="0" w:lastRow="0" w:firstColumn="0" w:lastColumn="0" w:oddVBand="0" w:evenVBand="0" w:oddHBand="1" w:evenHBand="0" w:firstRowFirstColumn="0" w:firstRowLastColumn="0" w:lastRowFirstColumn="0" w:lastRowLastColumn="0"/>
          <w:trHeight w:val="231"/>
        </w:trPr>
        <w:tc>
          <w:tcPr>
            <w:tcW w:w="3686"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b/>
                <w:bCs/>
                <w:color w:val="auto"/>
                <w:sz w:val="24"/>
                <w:szCs w:val="24"/>
              </w:rPr>
            </w:pPr>
            <w:r w:rsidRPr="00740349">
              <w:rPr>
                <w:rFonts w:ascii="Book Antiqua" w:hAnsi="Book Antiqua" w:cs="Times New Roman"/>
                <w:b/>
                <w:bCs/>
                <w:color w:val="auto"/>
                <w:sz w:val="24"/>
                <w:szCs w:val="24"/>
              </w:rPr>
              <w:t>Abscence of infectous disease</w:t>
            </w:r>
          </w:p>
        </w:tc>
        <w:tc>
          <w:tcPr>
            <w:tcW w:w="1417"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p>
        </w:tc>
        <w:tc>
          <w:tcPr>
            <w:tcW w:w="1418"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p>
        </w:tc>
        <w:tc>
          <w:tcPr>
            <w:tcW w:w="1417"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p>
        </w:tc>
        <w:tc>
          <w:tcPr>
            <w:tcW w:w="767"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p>
        </w:tc>
      </w:tr>
      <w:tr w:rsidR="00740349" w:rsidRPr="00740349" w:rsidTr="00832C4D">
        <w:trPr>
          <w:trHeight w:val="231"/>
        </w:trPr>
        <w:tc>
          <w:tcPr>
            <w:tcW w:w="3686" w:type="dxa"/>
            <w:shd w:val="clear" w:color="auto" w:fill="auto"/>
          </w:tcPr>
          <w:p w:rsidR="009A7CA4" w:rsidRPr="00740349" w:rsidRDefault="005012D0" w:rsidP="00740349">
            <w:pPr>
              <w:pStyle w:val="NoSpacing"/>
              <w:spacing w:line="360" w:lineRule="auto"/>
              <w:jc w:val="both"/>
              <w:rPr>
                <w:rFonts w:ascii="Book Antiqua" w:hAnsi="Book Antiqua" w:cs="Times New Roman"/>
                <w:bCs/>
                <w:color w:val="auto"/>
                <w:sz w:val="24"/>
                <w:szCs w:val="24"/>
              </w:rPr>
            </w:pPr>
            <w:r w:rsidRPr="00740349">
              <w:rPr>
                <w:rFonts w:ascii="Book Antiqua" w:hAnsi="Book Antiqua" w:cs="Times New Roman"/>
                <w:bCs/>
                <w:color w:val="auto"/>
                <w:sz w:val="24"/>
                <w:szCs w:val="24"/>
              </w:rPr>
              <w:t>Overall</w:t>
            </w:r>
          </w:p>
        </w:tc>
        <w:tc>
          <w:tcPr>
            <w:tcW w:w="1417"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61.0 ± 24.1</w:t>
            </w:r>
          </w:p>
        </w:tc>
        <w:tc>
          <w:tcPr>
            <w:tcW w:w="1418"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 xml:space="preserve">39.8 ± 25.1 </w:t>
            </w:r>
          </w:p>
        </w:tc>
        <w:tc>
          <w:tcPr>
            <w:tcW w:w="1417"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50.9 ±</w:t>
            </w:r>
            <w:r w:rsidR="00832C4D">
              <w:rPr>
                <w:rFonts w:ascii="Book Antiqua" w:hAnsi="Book Antiqua" w:cs="Times New Roman" w:hint="eastAsia"/>
                <w:color w:val="auto"/>
                <w:sz w:val="24"/>
                <w:szCs w:val="24"/>
                <w:lang w:eastAsia="zh-CN"/>
              </w:rPr>
              <w:t xml:space="preserve"> </w:t>
            </w:r>
            <w:r w:rsidRPr="00740349">
              <w:rPr>
                <w:rFonts w:ascii="Book Antiqua" w:hAnsi="Book Antiqua" w:cs="Times New Roman"/>
                <w:color w:val="auto"/>
                <w:sz w:val="24"/>
                <w:szCs w:val="24"/>
              </w:rPr>
              <w:t>25.6</w:t>
            </w:r>
          </w:p>
        </w:tc>
        <w:tc>
          <w:tcPr>
            <w:tcW w:w="767"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0.01</w:t>
            </w:r>
          </w:p>
        </w:tc>
      </w:tr>
      <w:tr w:rsidR="00740349" w:rsidRPr="00740349" w:rsidTr="00832C4D">
        <w:trPr>
          <w:cnfStyle w:val="000000100000" w:firstRow="0" w:lastRow="0" w:firstColumn="0" w:lastColumn="0" w:oddVBand="0" w:evenVBand="0" w:oddHBand="1" w:evenHBand="0" w:firstRowFirstColumn="0" w:firstRowLastColumn="0" w:lastRowFirstColumn="0" w:lastRowLastColumn="0"/>
          <w:trHeight w:val="231"/>
        </w:trPr>
        <w:tc>
          <w:tcPr>
            <w:tcW w:w="3686"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bCs/>
                <w:color w:val="auto"/>
                <w:sz w:val="24"/>
                <w:szCs w:val="24"/>
              </w:rPr>
            </w:pPr>
            <w:r w:rsidRPr="00740349">
              <w:rPr>
                <w:rFonts w:ascii="Book Antiqua" w:hAnsi="Book Antiqua" w:cs="Times New Roman"/>
                <w:bCs/>
                <w:color w:val="auto"/>
                <w:sz w:val="24"/>
                <w:szCs w:val="24"/>
              </w:rPr>
              <w:t>Fasting glucose</w:t>
            </w:r>
          </w:p>
        </w:tc>
        <w:tc>
          <w:tcPr>
            <w:tcW w:w="1417"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lang w:val="en-US"/>
              </w:rPr>
            </w:pPr>
            <w:r w:rsidRPr="00740349">
              <w:rPr>
                <w:rFonts w:ascii="Book Antiqua" w:hAnsi="Book Antiqua" w:cs="Times New Roman"/>
                <w:color w:val="auto"/>
                <w:sz w:val="24"/>
                <w:szCs w:val="24"/>
                <w:lang w:val="en-US"/>
              </w:rPr>
              <w:t xml:space="preserve">50.8 ± 34.0 </w:t>
            </w:r>
          </w:p>
        </w:tc>
        <w:tc>
          <w:tcPr>
            <w:tcW w:w="1418"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lang w:val="en-US"/>
              </w:rPr>
            </w:pPr>
            <w:r w:rsidRPr="00740349">
              <w:rPr>
                <w:rFonts w:ascii="Book Antiqua" w:hAnsi="Book Antiqua" w:cs="Times New Roman"/>
                <w:color w:val="auto"/>
                <w:sz w:val="24"/>
                <w:szCs w:val="24"/>
                <w:lang w:val="en-US"/>
              </w:rPr>
              <w:t xml:space="preserve">34.2 ± 32.8 </w:t>
            </w:r>
          </w:p>
        </w:tc>
        <w:tc>
          <w:tcPr>
            <w:tcW w:w="1417"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lang w:val="en-US"/>
              </w:rPr>
            </w:pPr>
            <w:r w:rsidRPr="00740349">
              <w:rPr>
                <w:rFonts w:ascii="Book Antiqua" w:hAnsi="Book Antiqua" w:cs="Times New Roman"/>
                <w:color w:val="auto"/>
                <w:sz w:val="24"/>
                <w:szCs w:val="24"/>
                <w:lang w:val="en-US"/>
              </w:rPr>
              <w:t xml:space="preserve">44.1 </w:t>
            </w:r>
            <w:r w:rsidRPr="00740349">
              <w:rPr>
                <w:rFonts w:ascii="Book Antiqua" w:hAnsi="Book Antiqua" w:cs="Times New Roman"/>
                <w:color w:val="auto"/>
                <w:sz w:val="24"/>
                <w:szCs w:val="24"/>
              </w:rPr>
              <w:t>± 35.8</w:t>
            </w:r>
          </w:p>
        </w:tc>
        <w:tc>
          <w:tcPr>
            <w:tcW w:w="767"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lang w:val="en-US"/>
              </w:rPr>
            </w:pPr>
            <w:r w:rsidRPr="00740349">
              <w:rPr>
                <w:rFonts w:ascii="Book Antiqua" w:hAnsi="Book Antiqua" w:cs="Times New Roman"/>
                <w:color w:val="auto"/>
                <w:sz w:val="24"/>
                <w:szCs w:val="24"/>
                <w:lang w:val="en-US"/>
              </w:rPr>
              <w:t>0.22</w:t>
            </w:r>
          </w:p>
        </w:tc>
      </w:tr>
      <w:tr w:rsidR="00740349" w:rsidRPr="00740349" w:rsidTr="00832C4D">
        <w:trPr>
          <w:trHeight w:val="231"/>
        </w:trPr>
        <w:tc>
          <w:tcPr>
            <w:tcW w:w="3686" w:type="dxa"/>
            <w:shd w:val="clear" w:color="auto" w:fill="auto"/>
          </w:tcPr>
          <w:p w:rsidR="009A7CA4" w:rsidRPr="00740349" w:rsidRDefault="009A7CA4" w:rsidP="00740349">
            <w:pPr>
              <w:pStyle w:val="NoSpacing"/>
              <w:spacing w:line="360" w:lineRule="auto"/>
              <w:jc w:val="both"/>
              <w:rPr>
                <w:rFonts w:ascii="Book Antiqua" w:hAnsi="Book Antiqua" w:cs="Times New Roman"/>
                <w:bCs/>
                <w:color w:val="auto"/>
                <w:sz w:val="24"/>
                <w:szCs w:val="24"/>
                <w:lang w:val="en-US"/>
              </w:rPr>
            </w:pPr>
            <w:r w:rsidRPr="00740349">
              <w:rPr>
                <w:rFonts w:ascii="Book Antiqua" w:hAnsi="Book Antiqua" w:cs="Times New Roman"/>
                <w:bCs/>
                <w:color w:val="auto"/>
                <w:sz w:val="24"/>
                <w:szCs w:val="24"/>
                <w:lang w:val="en-US"/>
              </w:rPr>
              <w:t>Random glucose</w:t>
            </w:r>
          </w:p>
        </w:tc>
        <w:tc>
          <w:tcPr>
            <w:tcW w:w="1417"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lang w:val="en-US"/>
              </w:rPr>
            </w:pPr>
            <w:r w:rsidRPr="00740349">
              <w:rPr>
                <w:rFonts w:ascii="Book Antiqua" w:hAnsi="Book Antiqua" w:cs="Times New Roman"/>
                <w:color w:val="auto"/>
                <w:sz w:val="24"/>
                <w:szCs w:val="24"/>
                <w:lang w:val="en-US"/>
              </w:rPr>
              <w:t xml:space="preserve">65.4 </w:t>
            </w:r>
            <w:r w:rsidRPr="00740349">
              <w:rPr>
                <w:rFonts w:ascii="Book Antiqua" w:hAnsi="Book Antiqua" w:cs="Times New Roman"/>
                <w:color w:val="auto"/>
                <w:sz w:val="24"/>
                <w:szCs w:val="24"/>
              </w:rPr>
              <w:t>± 25.4</w:t>
            </w:r>
          </w:p>
        </w:tc>
        <w:tc>
          <w:tcPr>
            <w:tcW w:w="1418"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lang w:val="en-US"/>
              </w:rPr>
            </w:pPr>
            <w:r w:rsidRPr="00740349">
              <w:rPr>
                <w:rFonts w:ascii="Book Antiqua" w:hAnsi="Book Antiqua" w:cs="Times New Roman"/>
                <w:color w:val="auto"/>
                <w:sz w:val="24"/>
                <w:szCs w:val="24"/>
                <w:lang w:val="en-US"/>
              </w:rPr>
              <w:t xml:space="preserve">41.8 </w:t>
            </w:r>
            <w:r w:rsidRPr="00740349">
              <w:rPr>
                <w:rFonts w:ascii="Book Antiqua" w:hAnsi="Book Antiqua" w:cs="Times New Roman"/>
                <w:color w:val="auto"/>
                <w:sz w:val="24"/>
                <w:szCs w:val="24"/>
              </w:rPr>
              <w:t>±</w:t>
            </w:r>
            <w:r w:rsidR="00832C4D">
              <w:rPr>
                <w:rFonts w:ascii="Book Antiqua" w:hAnsi="Book Antiqua" w:cs="Times New Roman" w:hint="eastAsia"/>
                <w:color w:val="auto"/>
                <w:sz w:val="24"/>
                <w:szCs w:val="24"/>
                <w:lang w:eastAsia="zh-CN"/>
              </w:rPr>
              <w:t xml:space="preserve"> </w:t>
            </w:r>
            <w:r w:rsidRPr="00740349">
              <w:rPr>
                <w:rFonts w:ascii="Book Antiqua" w:hAnsi="Book Antiqua" w:cs="Times New Roman"/>
                <w:color w:val="auto"/>
                <w:sz w:val="24"/>
                <w:szCs w:val="24"/>
              </w:rPr>
              <w:t>25.3</w:t>
            </w:r>
          </w:p>
        </w:tc>
        <w:tc>
          <w:tcPr>
            <w:tcW w:w="1417"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lang w:val="en-US"/>
              </w:rPr>
            </w:pPr>
            <w:r w:rsidRPr="00740349">
              <w:rPr>
                <w:rFonts w:ascii="Book Antiqua" w:hAnsi="Book Antiqua" w:cs="Times New Roman"/>
                <w:color w:val="auto"/>
                <w:sz w:val="24"/>
                <w:szCs w:val="24"/>
                <w:lang w:val="en-US"/>
              </w:rPr>
              <w:t xml:space="preserve">54.3 </w:t>
            </w:r>
            <w:r w:rsidRPr="00740349">
              <w:rPr>
                <w:rFonts w:ascii="Book Antiqua" w:hAnsi="Book Antiqua" w:cs="Times New Roman"/>
                <w:color w:val="auto"/>
                <w:sz w:val="24"/>
                <w:szCs w:val="24"/>
              </w:rPr>
              <w:t>± 26.5</w:t>
            </w:r>
          </w:p>
        </w:tc>
        <w:tc>
          <w:tcPr>
            <w:tcW w:w="767"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lang w:val="en-US"/>
              </w:rPr>
            </w:pPr>
            <w:r w:rsidRPr="00740349">
              <w:rPr>
                <w:rFonts w:ascii="Book Antiqua" w:hAnsi="Book Antiqua" w:cs="Times New Roman"/>
                <w:color w:val="auto"/>
                <w:sz w:val="24"/>
                <w:szCs w:val="24"/>
                <w:lang w:val="en-US"/>
              </w:rPr>
              <w:t>0.01</w:t>
            </w:r>
          </w:p>
        </w:tc>
      </w:tr>
      <w:tr w:rsidR="00740349" w:rsidRPr="00740349" w:rsidTr="00832C4D">
        <w:trPr>
          <w:cnfStyle w:val="000000100000" w:firstRow="0" w:lastRow="0" w:firstColumn="0" w:lastColumn="0" w:oddVBand="0" w:evenVBand="0" w:oddHBand="1" w:evenHBand="0" w:firstRowFirstColumn="0" w:firstRowLastColumn="0" w:lastRowFirstColumn="0" w:lastRowLastColumn="0"/>
          <w:trHeight w:val="231"/>
        </w:trPr>
        <w:tc>
          <w:tcPr>
            <w:tcW w:w="3686"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b/>
                <w:bCs/>
                <w:color w:val="auto"/>
                <w:sz w:val="24"/>
                <w:szCs w:val="24"/>
                <w:lang w:val="en-US"/>
              </w:rPr>
            </w:pPr>
            <w:r w:rsidRPr="00740349">
              <w:rPr>
                <w:rFonts w:ascii="Book Antiqua" w:hAnsi="Book Antiqua" w:cs="Times New Roman"/>
                <w:b/>
                <w:bCs/>
                <w:color w:val="auto"/>
                <w:sz w:val="24"/>
                <w:szCs w:val="24"/>
                <w:lang w:val="en-US"/>
              </w:rPr>
              <w:t>G</w:t>
            </w:r>
            <w:r w:rsidR="005012D0" w:rsidRPr="00740349">
              <w:rPr>
                <w:rFonts w:ascii="Book Antiqua" w:hAnsi="Book Antiqua" w:cs="Times New Roman"/>
                <w:b/>
                <w:bCs/>
                <w:color w:val="auto"/>
                <w:sz w:val="24"/>
                <w:szCs w:val="24"/>
                <w:lang w:val="en-US"/>
              </w:rPr>
              <w:t xml:space="preserve">lomerular </w:t>
            </w:r>
            <w:r w:rsidR="00832C4D" w:rsidRPr="00740349">
              <w:rPr>
                <w:rFonts w:ascii="Book Antiqua" w:hAnsi="Book Antiqua" w:cs="Times New Roman"/>
                <w:b/>
                <w:bCs/>
                <w:color w:val="auto"/>
                <w:sz w:val="24"/>
                <w:szCs w:val="24"/>
                <w:lang w:val="en-US"/>
              </w:rPr>
              <w:t xml:space="preserve">filtration rate </w:t>
            </w:r>
            <w:r w:rsidRPr="00740349">
              <w:rPr>
                <w:rFonts w:ascii="Book Antiqua" w:hAnsi="Book Antiqua" w:cs="Times New Roman"/>
                <w:b/>
                <w:bCs/>
                <w:color w:val="auto"/>
                <w:sz w:val="24"/>
                <w:szCs w:val="24"/>
                <w:lang w:val="en-US"/>
              </w:rPr>
              <w:t>&lt; 60 ml/min</w:t>
            </w:r>
          </w:p>
        </w:tc>
        <w:tc>
          <w:tcPr>
            <w:tcW w:w="1417"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lang w:val="en-US"/>
              </w:rPr>
            </w:pPr>
          </w:p>
        </w:tc>
        <w:tc>
          <w:tcPr>
            <w:tcW w:w="1418"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lang w:val="en-US"/>
              </w:rPr>
            </w:pPr>
          </w:p>
        </w:tc>
        <w:tc>
          <w:tcPr>
            <w:tcW w:w="1417"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lang w:val="en-US"/>
              </w:rPr>
            </w:pPr>
          </w:p>
        </w:tc>
        <w:tc>
          <w:tcPr>
            <w:tcW w:w="767"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lang w:val="en-US"/>
              </w:rPr>
            </w:pPr>
          </w:p>
        </w:tc>
      </w:tr>
      <w:tr w:rsidR="00740349" w:rsidRPr="00740349" w:rsidTr="00832C4D">
        <w:trPr>
          <w:trHeight w:val="231"/>
        </w:trPr>
        <w:tc>
          <w:tcPr>
            <w:tcW w:w="3686" w:type="dxa"/>
            <w:shd w:val="clear" w:color="auto" w:fill="auto"/>
          </w:tcPr>
          <w:p w:rsidR="009A7CA4" w:rsidRPr="00740349" w:rsidRDefault="005012D0" w:rsidP="00740349">
            <w:pPr>
              <w:pStyle w:val="NoSpacing"/>
              <w:spacing w:line="360" w:lineRule="auto"/>
              <w:jc w:val="both"/>
              <w:rPr>
                <w:rFonts w:ascii="Book Antiqua" w:hAnsi="Book Antiqua" w:cs="Times New Roman"/>
                <w:bCs/>
                <w:color w:val="auto"/>
                <w:sz w:val="24"/>
                <w:szCs w:val="24"/>
              </w:rPr>
            </w:pPr>
            <w:r w:rsidRPr="00740349">
              <w:rPr>
                <w:rFonts w:ascii="Book Antiqua" w:hAnsi="Book Antiqua" w:cs="Times New Roman"/>
                <w:bCs/>
                <w:color w:val="auto"/>
                <w:sz w:val="24"/>
                <w:szCs w:val="24"/>
              </w:rPr>
              <w:t>Overall</w:t>
            </w:r>
          </w:p>
        </w:tc>
        <w:tc>
          <w:tcPr>
            <w:tcW w:w="1417"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lang w:val="en-US"/>
              </w:rPr>
              <w:t xml:space="preserve">62.8 </w:t>
            </w:r>
            <w:r w:rsidRPr="00740349">
              <w:rPr>
                <w:rFonts w:ascii="Book Antiqua" w:hAnsi="Book Antiqua" w:cs="Times New Roman"/>
                <w:color w:val="auto"/>
                <w:sz w:val="24"/>
                <w:szCs w:val="24"/>
              </w:rPr>
              <w:t>±</w:t>
            </w:r>
            <w:r w:rsidR="00832C4D">
              <w:rPr>
                <w:rFonts w:ascii="Book Antiqua" w:hAnsi="Book Antiqua" w:cs="Times New Roman" w:hint="eastAsia"/>
                <w:color w:val="auto"/>
                <w:sz w:val="24"/>
                <w:szCs w:val="24"/>
                <w:lang w:eastAsia="zh-CN"/>
              </w:rPr>
              <w:t xml:space="preserve"> </w:t>
            </w:r>
            <w:r w:rsidRPr="00740349">
              <w:rPr>
                <w:rFonts w:ascii="Book Antiqua" w:hAnsi="Book Antiqua" w:cs="Times New Roman"/>
                <w:color w:val="auto"/>
                <w:sz w:val="24"/>
                <w:szCs w:val="24"/>
              </w:rPr>
              <w:t>25.3</w:t>
            </w:r>
          </w:p>
        </w:tc>
        <w:tc>
          <w:tcPr>
            <w:tcW w:w="1418"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42.0 ±</w:t>
            </w:r>
            <w:r w:rsidR="00832C4D">
              <w:rPr>
                <w:rFonts w:ascii="Book Antiqua" w:hAnsi="Book Antiqua" w:cs="Times New Roman" w:hint="eastAsia"/>
                <w:color w:val="auto"/>
                <w:sz w:val="24"/>
                <w:szCs w:val="24"/>
                <w:lang w:eastAsia="zh-CN"/>
              </w:rPr>
              <w:t xml:space="preserve"> </w:t>
            </w:r>
            <w:r w:rsidRPr="00740349">
              <w:rPr>
                <w:rFonts w:ascii="Book Antiqua" w:hAnsi="Book Antiqua" w:cs="Times New Roman"/>
                <w:color w:val="auto"/>
                <w:sz w:val="24"/>
                <w:szCs w:val="24"/>
              </w:rPr>
              <w:t>29.7</w:t>
            </w:r>
          </w:p>
        </w:tc>
        <w:tc>
          <w:tcPr>
            <w:tcW w:w="1417"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45.2 ± 16.7</w:t>
            </w:r>
          </w:p>
        </w:tc>
        <w:tc>
          <w:tcPr>
            <w:tcW w:w="767"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0.20</w:t>
            </w:r>
          </w:p>
        </w:tc>
      </w:tr>
      <w:tr w:rsidR="00740349" w:rsidRPr="00740349" w:rsidTr="00832C4D">
        <w:trPr>
          <w:cnfStyle w:val="000000100000" w:firstRow="0" w:lastRow="0" w:firstColumn="0" w:lastColumn="0" w:oddVBand="0" w:evenVBand="0" w:oddHBand="1" w:evenHBand="0" w:firstRowFirstColumn="0" w:firstRowLastColumn="0" w:lastRowFirstColumn="0" w:lastRowLastColumn="0"/>
          <w:trHeight w:val="231"/>
        </w:trPr>
        <w:tc>
          <w:tcPr>
            <w:tcW w:w="3686"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bCs/>
                <w:color w:val="auto"/>
                <w:sz w:val="24"/>
                <w:szCs w:val="24"/>
              </w:rPr>
            </w:pPr>
            <w:r w:rsidRPr="00740349">
              <w:rPr>
                <w:rFonts w:ascii="Book Antiqua" w:hAnsi="Book Antiqua" w:cs="Times New Roman"/>
                <w:bCs/>
                <w:color w:val="auto"/>
                <w:sz w:val="24"/>
                <w:szCs w:val="24"/>
              </w:rPr>
              <w:t>Fasting glucose</w:t>
            </w:r>
          </w:p>
        </w:tc>
        <w:tc>
          <w:tcPr>
            <w:tcW w:w="1417"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40.0 ± 34.7</w:t>
            </w:r>
          </w:p>
        </w:tc>
        <w:tc>
          <w:tcPr>
            <w:tcW w:w="1418"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35.1 ±</w:t>
            </w:r>
            <w:r w:rsidR="00832C4D">
              <w:rPr>
                <w:rFonts w:ascii="Book Antiqua" w:hAnsi="Book Antiqua" w:cs="Times New Roman" w:hint="eastAsia"/>
                <w:color w:val="auto"/>
                <w:sz w:val="24"/>
                <w:szCs w:val="24"/>
                <w:lang w:eastAsia="zh-CN"/>
              </w:rPr>
              <w:t xml:space="preserve"> </w:t>
            </w:r>
            <w:r w:rsidRPr="00740349">
              <w:rPr>
                <w:rFonts w:ascii="Book Antiqua" w:hAnsi="Book Antiqua" w:cs="Times New Roman"/>
                <w:color w:val="auto"/>
                <w:sz w:val="24"/>
                <w:szCs w:val="24"/>
              </w:rPr>
              <w:t>32.8</w:t>
            </w:r>
          </w:p>
        </w:tc>
        <w:tc>
          <w:tcPr>
            <w:tcW w:w="1417"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31.2 ±</w:t>
            </w:r>
            <w:r w:rsidR="00832C4D">
              <w:rPr>
                <w:rFonts w:ascii="Book Antiqua" w:hAnsi="Book Antiqua" w:cs="Times New Roman" w:hint="eastAsia"/>
                <w:color w:val="auto"/>
                <w:sz w:val="24"/>
                <w:szCs w:val="24"/>
                <w:lang w:eastAsia="zh-CN"/>
              </w:rPr>
              <w:t xml:space="preserve"> </w:t>
            </w:r>
            <w:r w:rsidRPr="00740349">
              <w:rPr>
                <w:rFonts w:ascii="Book Antiqua" w:hAnsi="Book Antiqua" w:cs="Times New Roman"/>
                <w:color w:val="auto"/>
                <w:sz w:val="24"/>
                <w:szCs w:val="24"/>
              </w:rPr>
              <w:t>20.3</w:t>
            </w:r>
          </w:p>
        </w:tc>
        <w:tc>
          <w:tcPr>
            <w:tcW w:w="767"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0.87</w:t>
            </w:r>
          </w:p>
        </w:tc>
      </w:tr>
      <w:tr w:rsidR="00740349" w:rsidRPr="00740349" w:rsidTr="00832C4D">
        <w:trPr>
          <w:trHeight w:val="231"/>
        </w:trPr>
        <w:tc>
          <w:tcPr>
            <w:tcW w:w="3686" w:type="dxa"/>
            <w:shd w:val="clear" w:color="auto" w:fill="auto"/>
          </w:tcPr>
          <w:p w:rsidR="009A7CA4" w:rsidRPr="00740349" w:rsidRDefault="009A7CA4" w:rsidP="00740349">
            <w:pPr>
              <w:pStyle w:val="NoSpacing"/>
              <w:spacing w:line="360" w:lineRule="auto"/>
              <w:jc w:val="both"/>
              <w:rPr>
                <w:rFonts w:ascii="Book Antiqua" w:hAnsi="Book Antiqua" w:cs="Times New Roman"/>
                <w:bCs/>
                <w:color w:val="auto"/>
                <w:sz w:val="24"/>
                <w:szCs w:val="24"/>
              </w:rPr>
            </w:pPr>
            <w:r w:rsidRPr="00740349">
              <w:rPr>
                <w:rFonts w:ascii="Book Antiqua" w:hAnsi="Book Antiqua" w:cs="Times New Roman"/>
                <w:bCs/>
                <w:color w:val="auto"/>
                <w:sz w:val="24"/>
                <w:szCs w:val="24"/>
              </w:rPr>
              <w:t>Random glucose</w:t>
            </w:r>
          </w:p>
        </w:tc>
        <w:tc>
          <w:tcPr>
            <w:tcW w:w="1417"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71.9 ±</w:t>
            </w:r>
            <w:r w:rsidR="00832C4D">
              <w:rPr>
                <w:rFonts w:ascii="Book Antiqua" w:hAnsi="Book Antiqua" w:cs="Times New Roman" w:hint="eastAsia"/>
                <w:color w:val="auto"/>
                <w:sz w:val="24"/>
                <w:szCs w:val="24"/>
                <w:lang w:eastAsia="zh-CN"/>
              </w:rPr>
              <w:t xml:space="preserve"> </w:t>
            </w:r>
            <w:r w:rsidRPr="00740349">
              <w:rPr>
                <w:rFonts w:ascii="Book Antiqua" w:hAnsi="Book Antiqua" w:cs="Times New Roman"/>
                <w:color w:val="auto"/>
                <w:sz w:val="24"/>
                <w:szCs w:val="24"/>
              </w:rPr>
              <w:t>27.3</w:t>
            </w:r>
          </w:p>
        </w:tc>
        <w:tc>
          <w:tcPr>
            <w:tcW w:w="1418"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44.4 ± 30.4</w:t>
            </w:r>
          </w:p>
        </w:tc>
        <w:tc>
          <w:tcPr>
            <w:tcW w:w="1417"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55.4 ±</w:t>
            </w:r>
            <w:r w:rsidR="00832C4D">
              <w:rPr>
                <w:rFonts w:ascii="Book Antiqua" w:hAnsi="Book Antiqua" w:cs="Times New Roman" w:hint="eastAsia"/>
                <w:color w:val="auto"/>
                <w:sz w:val="24"/>
                <w:szCs w:val="24"/>
                <w:lang w:eastAsia="zh-CN"/>
              </w:rPr>
              <w:t xml:space="preserve"> </w:t>
            </w:r>
            <w:r w:rsidRPr="00740349">
              <w:rPr>
                <w:rFonts w:ascii="Book Antiqua" w:hAnsi="Book Antiqua" w:cs="Times New Roman"/>
                <w:color w:val="auto"/>
                <w:sz w:val="24"/>
                <w:szCs w:val="24"/>
              </w:rPr>
              <w:t>29.5</w:t>
            </w:r>
          </w:p>
        </w:tc>
        <w:tc>
          <w:tcPr>
            <w:tcW w:w="767"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0.14</w:t>
            </w:r>
          </w:p>
        </w:tc>
      </w:tr>
      <w:tr w:rsidR="00740349" w:rsidRPr="00740349" w:rsidTr="00832C4D">
        <w:trPr>
          <w:cnfStyle w:val="000000100000" w:firstRow="0" w:lastRow="0" w:firstColumn="0" w:lastColumn="0" w:oddVBand="0" w:evenVBand="0" w:oddHBand="1" w:evenHBand="0" w:firstRowFirstColumn="0" w:firstRowLastColumn="0" w:lastRowFirstColumn="0" w:lastRowLastColumn="0"/>
          <w:trHeight w:val="231"/>
        </w:trPr>
        <w:tc>
          <w:tcPr>
            <w:tcW w:w="3686"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b/>
                <w:bCs/>
                <w:color w:val="auto"/>
                <w:sz w:val="24"/>
                <w:szCs w:val="24"/>
                <w:lang w:val="en-US"/>
              </w:rPr>
            </w:pPr>
            <w:r w:rsidRPr="00740349">
              <w:rPr>
                <w:rFonts w:ascii="Book Antiqua" w:hAnsi="Book Antiqua" w:cs="Times New Roman"/>
                <w:b/>
                <w:bCs/>
                <w:color w:val="auto"/>
                <w:sz w:val="24"/>
                <w:szCs w:val="24"/>
                <w:lang w:val="en-US"/>
              </w:rPr>
              <w:lastRenderedPageBreak/>
              <w:t>B</w:t>
            </w:r>
            <w:r w:rsidR="005012D0" w:rsidRPr="00740349">
              <w:rPr>
                <w:rFonts w:ascii="Book Antiqua" w:hAnsi="Book Antiqua" w:cs="Times New Roman"/>
                <w:b/>
                <w:bCs/>
                <w:color w:val="auto"/>
                <w:sz w:val="24"/>
                <w:szCs w:val="24"/>
                <w:lang w:val="en-US"/>
              </w:rPr>
              <w:t xml:space="preserve">ody </w:t>
            </w:r>
            <w:r w:rsidR="00832C4D" w:rsidRPr="00740349">
              <w:rPr>
                <w:rFonts w:ascii="Book Antiqua" w:hAnsi="Book Antiqua" w:cs="Times New Roman"/>
                <w:b/>
                <w:bCs/>
                <w:color w:val="auto"/>
                <w:sz w:val="24"/>
                <w:szCs w:val="24"/>
                <w:lang w:val="en-US"/>
              </w:rPr>
              <w:t>mass index</w:t>
            </w:r>
            <w:r w:rsidRPr="00740349">
              <w:rPr>
                <w:rFonts w:ascii="Book Antiqua" w:hAnsi="Book Antiqua" w:cs="Times New Roman"/>
                <w:b/>
                <w:bCs/>
                <w:color w:val="auto"/>
                <w:sz w:val="24"/>
                <w:szCs w:val="24"/>
                <w:lang w:val="en-US"/>
              </w:rPr>
              <w:t xml:space="preserve"> </w:t>
            </w:r>
            <w:proofErr w:type="spellStart"/>
            <w:r w:rsidRPr="00740349">
              <w:rPr>
                <w:rFonts w:ascii="Book Antiqua" w:hAnsi="Book Antiqua" w:cs="Times New Roman"/>
                <w:b/>
                <w:bCs/>
                <w:color w:val="auto"/>
                <w:sz w:val="24"/>
                <w:szCs w:val="24"/>
                <w:lang w:val="en-US"/>
              </w:rPr>
              <w:t>dex</w:t>
            </w:r>
            <w:proofErr w:type="spellEnd"/>
            <w:r w:rsidRPr="00740349">
              <w:rPr>
                <w:rFonts w:ascii="Book Antiqua" w:hAnsi="Book Antiqua" w:cs="Times New Roman"/>
                <w:b/>
                <w:bCs/>
                <w:color w:val="auto"/>
                <w:sz w:val="24"/>
                <w:szCs w:val="24"/>
                <w:lang w:val="en-US"/>
              </w:rPr>
              <w:t xml:space="preserve"> ±</w:t>
            </w:r>
            <w:r w:rsidR="00832C4D">
              <w:rPr>
                <w:rFonts w:ascii="Book Antiqua" w:hAnsi="Book Antiqua" w:cs="Times New Roman" w:hint="eastAsia"/>
                <w:b/>
                <w:bCs/>
                <w:color w:val="auto"/>
                <w:sz w:val="24"/>
                <w:szCs w:val="24"/>
                <w:lang w:val="en-US" w:eastAsia="zh-CN"/>
              </w:rPr>
              <w:t xml:space="preserve"> </w:t>
            </w:r>
            <w:r w:rsidRPr="00740349">
              <w:rPr>
                <w:rFonts w:ascii="Book Antiqua" w:hAnsi="Book Antiqua" w:cs="Times New Roman"/>
                <w:b/>
                <w:bCs/>
                <w:color w:val="auto"/>
                <w:sz w:val="24"/>
                <w:szCs w:val="24"/>
                <w:lang w:val="en-US"/>
              </w:rPr>
              <w:t>29.5</w:t>
            </w:r>
            <w:r w:rsidRPr="00740349">
              <w:rPr>
                <w:rFonts w:ascii="Book Antiqua" w:hAnsi="Book Antiqua" w:cs="Times New Roman"/>
                <w:b/>
                <w:bCs/>
                <w:color w:val="auto"/>
                <w:sz w:val="24"/>
                <w:szCs w:val="24"/>
                <w:vertAlign w:val="superscript"/>
                <w:lang w:val="en-US"/>
              </w:rPr>
              <w:t>2</w:t>
            </w:r>
          </w:p>
        </w:tc>
        <w:tc>
          <w:tcPr>
            <w:tcW w:w="1417"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b/>
                <w:color w:val="auto"/>
                <w:sz w:val="24"/>
                <w:szCs w:val="24"/>
                <w:lang w:val="en-US"/>
              </w:rPr>
            </w:pPr>
          </w:p>
        </w:tc>
        <w:tc>
          <w:tcPr>
            <w:tcW w:w="1418"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b/>
                <w:color w:val="auto"/>
                <w:sz w:val="24"/>
                <w:szCs w:val="24"/>
                <w:lang w:val="en-US"/>
              </w:rPr>
            </w:pPr>
          </w:p>
        </w:tc>
        <w:tc>
          <w:tcPr>
            <w:tcW w:w="1417"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b/>
                <w:color w:val="auto"/>
                <w:sz w:val="24"/>
                <w:szCs w:val="24"/>
                <w:lang w:val="en-US"/>
              </w:rPr>
            </w:pPr>
          </w:p>
        </w:tc>
        <w:tc>
          <w:tcPr>
            <w:tcW w:w="767"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b/>
                <w:color w:val="auto"/>
                <w:sz w:val="24"/>
                <w:szCs w:val="24"/>
                <w:lang w:val="en-US"/>
              </w:rPr>
            </w:pPr>
          </w:p>
        </w:tc>
      </w:tr>
      <w:tr w:rsidR="00740349" w:rsidRPr="00740349" w:rsidTr="00832C4D">
        <w:trPr>
          <w:trHeight w:val="231"/>
        </w:trPr>
        <w:tc>
          <w:tcPr>
            <w:tcW w:w="3686" w:type="dxa"/>
            <w:shd w:val="clear" w:color="auto" w:fill="auto"/>
          </w:tcPr>
          <w:p w:rsidR="009A7CA4" w:rsidRPr="00740349" w:rsidRDefault="005012D0" w:rsidP="00740349">
            <w:pPr>
              <w:pStyle w:val="NoSpacing"/>
              <w:spacing w:line="360" w:lineRule="auto"/>
              <w:jc w:val="both"/>
              <w:rPr>
                <w:rFonts w:ascii="Book Antiqua" w:hAnsi="Book Antiqua" w:cs="Times New Roman"/>
                <w:bCs/>
                <w:color w:val="auto"/>
                <w:sz w:val="24"/>
                <w:szCs w:val="24"/>
              </w:rPr>
            </w:pPr>
            <w:r w:rsidRPr="00740349">
              <w:rPr>
                <w:rFonts w:ascii="Book Antiqua" w:hAnsi="Book Antiqua" w:cs="Times New Roman"/>
                <w:bCs/>
                <w:color w:val="auto"/>
                <w:sz w:val="24"/>
                <w:szCs w:val="24"/>
              </w:rPr>
              <w:t>Overall</w:t>
            </w:r>
          </w:p>
        </w:tc>
        <w:tc>
          <w:tcPr>
            <w:tcW w:w="1417"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63.4 ±</w:t>
            </w:r>
            <w:r w:rsidR="00832C4D">
              <w:rPr>
                <w:rFonts w:ascii="Book Antiqua" w:hAnsi="Book Antiqua" w:cs="Times New Roman" w:hint="eastAsia"/>
                <w:color w:val="auto"/>
                <w:sz w:val="24"/>
                <w:szCs w:val="24"/>
                <w:lang w:eastAsia="zh-CN"/>
              </w:rPr>
              <w:t xml:space="preserve"> </w:t>
            </w:r>
            <w:r w:rsidRPr="00740349">
              <w:rPr>
                <w:rFonts w:ascii="Book Antiqua" w:hAnsi="Book Antiqua" w:cs="Times New Roman"/>
                <w:color w:val="auto"/>
                <w:sz w:val="24"/>
                <w:szCs w:val="24"/>
              </w:rPr>
              <w:t>22.8</w:t>
            </w:r>
          </w:p>
        </w:tc>
        <w:tc>
          <w:tcPr>
            <w:tcW w:w="1418"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44.1 ±</w:t>
            </w:r>
            <w:r w:rsidR="00832C4D">
              <w:rPr>
                <w:rFonts w:ascii="Book Antiqua" w:hAnsi="Book Antiqua" w:cs="Times New Roman" w:hint="eastAsia"/>
                <w:color w:val="auto"/>
                <w:sz w:val="24"/>
                <w:szCs w:val="24"/>
                <w:lang w:eastAsia="zh-CN"/>
              </w:rPr>
              <w:t xml:space="preserve"> </w:t>
            </w:r>
            <w:r w:rsidRPr="00740349">
              <w:rPr>
                <w:rFonts w:ascii="Book Antiqua" w:hAnsi="Book Antiqua" w:cs="Times New Roman"/>
                <w:color w:val="auto"/>
                <w:sz w:val="24"/>
                <w:szCs w:val="24"/>
              </w:rPr>
              <w:t>25.2</w:t>
            </w:r>
          </w:p>
        </w:tc>
        <w:tc>
          <w:tcPr>
            <w:tcW w:w="1417"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48.0 ±</w:t>
            </w:r>
            <w:r w:rsidR="00832C4D">
              <w:rPr>
                <w:rFonts w:ascii="Book Antiqua" w:hAnsi="Book Antiqua" w:cs="Times New Roman" w:hint="eastAsia"/>
                <w:color w:val="auto"/>
                <w:sz w:val="24"/>
                <w:szCs w:val="24"/>
                <w:lang w:eastAsia="zh-CN"/>
              </w:rPr>
              <w:t xml:space="preserve"> </w:t>
            </w:r>
            <w:r w:rsidRPr="00740349">
              <w:rPr>
                <w:rFonts w:ascii="Book Antiqua" w:hAnsi="Book Antiqua" w:cs="Times New Roman"/>
                <w:color w:val="auto"/>
                <w:sz w:val="24"/>
                <w:szCs w:val="24"/>
              </w:rPr>
              <w:t>23.3</w:t>
            </w:r>
          </w:p>
        </w:tc>
        <w:tc>
          <w:tcPr>
            <w:tcW w:w="767"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0.03</w:t>
            </w:r>
          </w:p>
        </w:tc>
      </w:tr>
      <w:tr w:rsidR="00740349" w:rsidRPr="00740349" w:rsidTr="00832C4D">
        <w:trPr>
          <w:cnfStyle w:val="000000100000" w:firstRow="0" w:lastRow="0" w:firstColumn="0" w:lastColumn="0" w:oddVBand="0" w:evenVBand="0" w:oddHBand="1" w:evenHBand="0" w:firstRowFirstColumn="0" w:firstRowLastColumn="0" w:lastRowFirstColumn="0" w:lastRowLastColumn="0"/>
          <w:trHeight w:val="231"/>
        </w:trPr>
        <w:tc>
          <w:tcPr>
            <w:tcW w:w="3686"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bCs/>
                <w:color w:val="auto"/>
                <w:sz w:val="24"/>
                <w:szCs w:val="24"/>
              </w:rPr>
            </w:pPr>
            <w:r w:rsidRPr="00740349">
              <w:rPr>
                <w:rFonts w:ascii="Book Antiqua" w:hAnsi="Book Antiqua" w:cs="Times New Roman"/>
                <w:bCs/>
                <w:color w:val="auto"/>
                <w:sz w:val="24"/>
                <w:szCs w:val="24"/>
              </w:rPr>
              <w:t>Fasting glucose</w:t>
            </w:r>
          </w:p>
        </w:tc>
        <w:tc>
          <w:tcPr>
            <w:tcW w:w="1417"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47.1 ±</w:t>
            </w:r>
            <w:r w:rsidR="00832C4D">
              <w:rPr>
                <w:rFonts w:ascii="Book Antiqua" w:hAnsi="Book Antiqua" w:cs="Times New Roman" w:hint="eastAsia"/>
                <w:color w:val="auto"/>
                <w:sz w:val="24"/>
                <w:szCs w:val="24"/>
                <w:lang w:eastAsia="zh-CN"/>
              </w:rPr>
              <w:t xml:space="preserve"> </w:t>
            </w:r>
            <w:r w:rsidRPr="00740349">
              <w:rPr>
                <w:rFonts w:ascii="Book Antiqua" w:hAnsi="Book Antiqua" w:cs="Times New Roman"/>
                <w:color w:val="auto"/>
                <w:sz w:val="24"/>
                <w:szCs w:val="24"/>
              </w:rPr>
              <w:t>35.0</w:t>
            </w:r>
          </w:p>
        </w:tc>
        <w:tc>
          <w:tcPr>
            <w:tcW w:w="1418"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39.9 ±</w:t>
            </w:r>
            <w:r w:rsidR="00832C4D">
              <w:rPr>
                <w:rFonts w:ascii="Book Antiqua" w:hAnsi="Book Antiqua" w:cs="Times New Roman" w:hint="eastAsia"/>
                <w:color w:val="auto"/>
                <w:sz w:val="24"/>
                <w:szCs w:val="24"/>
                <w:lang w:eastAsia="zh-CN"/>
              </w:rPr>
              <w:t xml:space="preserve"> </w:t>
            </w:r>
            <w:r w:rsidRPr="00740349">
              <w:rPr>
                <w:rFonts w:ascii="Book Antiqua" w:hAnsi="Book Antiqua" w:cs="Times New Roman"/>
                <w:color w:val="auto"/>
                <w:sz w:val="24"/>
                <w:szCs w:val="24"/>
              </w:rPr>
              <w:t>34.0</w:t>
            </w:r>
          </w:p>
        </w:tc>
        <w:tc>
          <w:tcPr>
            <w:tcW w:w="1417"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42.1 ±</w:t>
            </w:r>
            <w:r w:rsidR="00832C4D">
              <w:rPr>
                <w:rFonts w:ascii="Book Antiqua" w:hAnsi="Book Antiqua" w:cs="Times New Roman" w:hint="eastAsia"/>
                <w:color w:val="auto"/>
                <w:sz w:val="24"/>
                <w:szCs w:val="24"/>
                <w:lang w:eastAsia="zh-CN"/>
              </w:rPr>
              <w:t xml:space="preserve"> </w:t>
            </w:r>
            <w:r w:rsidRPr="00740349">
              <w:rPr>
                <w:rFonts w:ascii="Book Antiqua" w:hAnsi="Book Antiqua" w:cs="Times New Roman"/>
                <w:color w:val="auto"/>
                <w:sz w:val="24"/>
                <w:szCs w:val="24"/>
              </w:rPr>
              <w:t>30.4</w:t>
            </w:r>
          </w:p>
        </w:tc>
        <w:tc>
          <w:tcPr>
            <w:tcW w:w="767"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0.78</w:t>
            </w:r>
          </w:p>
        </w:tc>
      </w:tr>
      <w:tr w:rsidR="00740349" w:rsidRPr="00740349" w:rsidTr="00832C4D">
        <w:trPr>
          <w:trHeight w:val="231"/>
        </w:trPr>
        <w:tc>
          <w:tcPr>
            <w:tcW w:w="3686" w:type="dxa"/>
            <w:shd w:val="clear" w:color="auto" w:fill="auto"/>
          </w:tcPr>
          <w:p w:rsidR="009A7CA4" w:rsidRPr="00740349" w:rsidRDefault="009A7CA4" w:rsidP="00740349">
            <w:pPr>
              <w:pStyle w:val="NoSpacing"/>
              <w:spacing w:line="360" w:lineRule="auto"/>
              <w:jc w:val="both"/>
              <w:rPr>
                <w:rFonts w:ascii="Book Antiqua" w:hAnsi="Book Antiqua" w:cs="Times New Roman"/>
                <w:bCs/>
                <w:color w:val="auto"/>
                <w:sz w:val="24"/>
                <w:szCs w:val="24"/>
              </w:rPr>
            </w:pPr>
            <w:r w:rsidRPr="00740349">
              <w:rPr>
                <w:rFonts w:ascii="Book Antiqua" w:hAnsi="Book Antiqua" w:cs="Times New Roman"/>
                <w:bCs/>
                <w:color w:val="auto"/>
                <w:sz w:val="24"/>
                <w:szCs w:val="24"/>
              </w:rPr>
              <w:t>Random glucose</w:t>
            </w:r>
          </w:p>
        </w:tc>
        <w:tc>
          <w:tcPr>
            <w:tcW w:w="1417"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69.9 ±</w:t>
            </w:r>
            <w:r w:rsidR="00832C4D">
              <w:rPr>
                <w:rFonts w:ascii="Book Antiqua" w:hAnsi="Book Antiqua" w:cs="Times New Roman" w:hint="eastAsia"/>
                <w:color w:val="auto"/>
                <w:sz w:val="24"/>
                <w:szCs w:val="24"/>
                <w:lang w:eastAsia="zh-CN"/>
              </w:rPr>
              <w:t xml:space="preserve"> </w:t>
            </w:r>
            <w:r w:rsidRPr="00740349">
              <w:rPr>
                <w:rFonts w:ascii="Book Antiqua" w:hAnsi="Book Antiqua" w:cs="Times New Roman"/>
                <w:color w:val="auto"/>
                <w:sz w:val="24"/>
                <w:szCs w:val="24"/>
              </w:rPr>
              <w:t>23.1</w:t>
            </w:r>
          </w:p>
        </w:tc>
        <w:tc>
          <w:tcPr>
            <w:tcW w:w="1418"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45.6 ±</w:t>
            </w:r>
            <w:r w:rsidR="00832C4D">
              <w:rPr>
                <w:rFonts w:ascii="Book Antiqua" w:hAnsi="Book Antiqua" w:cs="Times New Roman" w:hint="eastAsia"/>
                <w:color w:val="auto"/>
                <w:sz w:val="24"/>
                <w:szCs w:val="24"/>
                <w:lang w:eastAsia="zh-CN"/>
              </w:rPr>
              <w:t xml:space="preserve"> </w:t>
            </w:r>
            <w:r w:rsidRPr="00740349">
              <w:rPr>
                <w:rFonts w:ascii="Book Antiqua" w:hAnsi="Book Antiqua" w:cs="Times New Roman"/>
                <w:color w:val="auto"/>
                <w:sz w:val="24"/>
                <w:szCs w:val="24"/>
              </w:rPr>
              <w:t>25.1</w:t>
            </w:r>
          </w:p>
        </w:tc>
        <w:tc>
          <w:tcPr>
            <w:tcW w:w="1417"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50.8 ±</w:t>
            </w:r>
            <w:r w:rsidR="00832C4D">
              <w:rPr>
                <w:rFonts w:ascii="Book Antiqua" w:hAnsi="Book Antiqua" w:cs="Times New Roman" w:hint="eastAsia"/>
                <w:color w:val="auto"/>
                <w:sz w:val="24"/>
                <w:szCs w:val="24"/>
                <w:lang w:eastAsia="zh-CN"/>
              </w:rPr>
              <w:t xml:space="preserve"> </w:t>
            </w:r>
            <w:r w:rsidRPr="00740349">
              <w:rPr>
                <w:rFonts w:ascii="Book Antiqua" w:hAnsi="Book Antiqua" w:cs="Times New Roman"/>
                <w:color w:val="auto"/>
                <w:sz w:val="24"/>
                <w:szCs w:val="24"/>
              </w:rPr>
              <w:t>23.9</w:t>
            </w:r>
          </w:p>
        </w:tc>
        <w:tc>
          <w:tcPr>
            <w:tcW w:w="767"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0.01</w:t>
            </w:r>
          </w:p>
        </w:tc>
      </w:tr>
    </w:tbl>
    <w:p w:rsidR="009A7CA4" w:rsidRPr="00740349" w:rsidRDefault="00832C4D" w:rsidP="00740349">
      <w:pPr>
        <w:spacing w:after="0" w:line="360" w:lineRule="auto"/>
        <w:jc w:val="both"/>
        <w:rPr>
          <w:rFonts w:ascii="Book Antiqua" w:hAnsi="Book Antiqua" w:cs="Times New Roman"/>
          <w:sz w:val="24"/>
          <w:szCs w:val="24"/>
          <w:lang w:val="en-US" w:eastAsia="zh-CN"/>
        </w:rPr>
      </w:pPr>
      <w:r w:rsidRPr="00740349">
        <w:rPr>
          <w:rFonts w:ascii="Book Antiqua" w:hAnsi="Book Antiqua" w:cs="Times New Roman"/>
          <w:sz w:val="24"/>
          <w:szCs w:val="24"/>
          <w:lang w:val="en-US"/>
        </w:rPr>
        <w:t>Proportion of patients that achieved glycemic targets during the whole follow up</w:t>
      </w:r>
      <w:r w:rsidRPr="00832C4D">
        <w:rPr>
          <w:rFonts w:ascii="Book Antiqua" w:hAnsi="Book Antiqua" w:cs="Times New Roman" w:hint="eastAsia"/>
          <w:sz w:val="24"/>
          <w:szCs w:val="24"/>
          <w:lang w:val="en-US" w:eastAsia="zh-CN"/>
        </w:rPr>
        <w:t>.</w:t>
      </w:r>
      <w:r w:rsidR="005012D0" w:rsidRPr="00740349">
        <w:rPr>
          <w:rFonts w:ascii="Book Antiqua" w:hAnsi="Book Antiqua" w:cs="Times New Roman"/>
          <w:sz w:val="24"/>
          <w:szCs w:val="24"/>
          <w:lang w:val="en-US"/>
        </w:rPr>
        <w:t xml:space="preserve"> </w:t>
      </w:r>
      <w:r w:rsidR="009A7CA4" w:rsidRPr="00740349">
        <w:rPr>
          <w:rFonts w:ascii="Book Antiqua" w:hAnsi="Book Antiqua" w:cs="Times New Roman"/>
          <w:sz w:val="24"/>
          <w:szCs w:val="24"/>
          <w:lang w:val="en-US"/>
        </w:rPr>
        <w:t>Data are expressed as X</w:t>
      </w:r>
      <w:r>
        <w:rPr>
          <w:rFonts w:ascii="Book Antiqua" w:hAnsi="Book Antiqua" w:cs="Times New Roman" w:hint="eastAsia"/>
          <w:sz w:val="24"/>
          <w:szCs w:val="24"/>
          <w:lang w:val="en-US" w:eastAsia="zh-CN"/>
        </w:rPr>
        <w:t xml:space="preserve"> </w:t>
      </w:r>
      <w:r w:rsidR="009A7CA4" w:rsidRPr="00740349">
        <w:rPr>
          <w:rFonts w:ascii="Book Antiqua" w:hAnsi="Book Antiqua" w:cs="Times New Roman"/>
          <w:sz w:val="24"/>
          <w:szCs w:val="24"/>
          <w:lang w:val="en-US"/>
        </w:rPr>
        <w:t>±</w:t>
      </w:r>
      <w:r>
        <w:rPr>
          <w:rFonts w:ascii="Book Antiqua" w:hAnsi="Book Antiqua" w:cs="Times New Roman" w:hint="eastAsia"/>
          <w:sz w:val="24"/>
          <w:szCs w:val="24"/>
          <w:lang w:val="en-US" w:eastAsia="zh-CN"/>
        </w:rPr>
        <w:t xml:space="preserve"> </w:t>
      </w:r>
      <w:r w:rsidR="009A7CA4" w:rsidRPr="00740349">
        <w:rPr>
          <w:rFonts w:ascii="Book Antiqua" w:hAnsi="Book Antiqua" w:cs="Times New Roman"/>
          <w:sz w:val="24"/>
          <w:szCs w:val="24"/>
          <w:lang w:val="en-US"/>
        </w:rPr>
        <w:t>SD</w:t>
      </w:r>
      <w:r>
        <w:rPr>
          <w:rFonts w:ascii="Book Antiqua" w:hAnsi="Book Antiqua" w:cs="Times New Roman" w:hint="eastAsia"/>
          <w:sz w:val="24"/>
          <w:szCs w:val="24"/>
          <w:lang w:val="en-US" w:eastAsia="zh-CN"/>
        </w:rPr>
        <w:t xml:space="preserve">. </w:t>
      </w:r>
      <w:r w:rsidR="009A7CA4" w:rsidRPr="00740349">
        <w:rPr>
          <w:rFonts w:ascii="Book Antiqua" w:hAnsi="Book Antiqua" w:cs="Times New Roman"/>
          <w:sz w:val="24"/>
          <w:szCs w:val="24"/>
          <w:lang w:val="en-US"/>
        </w:rPr>
        <w:t>DM:</w:t>
      </w:r>
      <w:r w:rsidR="005012D0" w:rsidRPr="00740349">
        <w:rPr>
          <w:rFonts w:ascii="Book Antiqua" w:hAnsi="Book Antiqua" w:cs="Times New Roman"/>
          <w:sz w:val="24"/>
          <w:szCs w:val="24"/>
          <w:lang w:val="en-US"/>
        </w:rPr>
        <w:t xml:space="preserve"> </w:t>
      </w:r>
      <w:r w:rsidRPr="00740349">
        <w:rPr>
          <w:rFonts w:ascii="Book Antiqua" w:hAnsi="Book Antiqua" w:cs="Times New Roman"/>
          <w:sz w:val="24"/>
          <w:szCs w:val="24"/>
          <w:lang w:val="en-US"/>
        </w:rPr>
        <w:t>D</w:t>
      </w:r>
      <w:r w:rsidR="005012D0" w:rsidRPr="00740349">
        <w:rPr>
          <w:rFonts w:ascii="Book Antiqua" w:hAnsi="Book Antiqua" w:cs="Times New Roman"/>
          <w:sz w:val="24"/>
          <w:szCs w:val="24"/>
          <w:lang w:val="en-US"/>
        </w:rPr>
        <w:t>iabetes mellitus</w:t>
      </w:r>
      <w:r>
        <w:rPr>
          <w:rFonts w:ascii="Book Antiqua" w:hAnsi="Book Antiqua" w:cs="Times New Roman" w:hint="eastAsia"/>
          <w:sz w:val="24"/>
          <w:szCs w:val="24"/>
          <w:lang w:val="en-US" w:eastAsia="zh-CN"/>
        </w:rPr>
        <w:t>.</w:t>
      </w:r>
    </w:p>
    <w:p w:rsidR="009A7CA4" w:rsidRPr="00740349" w:rsidRDefault="009A7CA4" w:rsidP="00740349">
      <w:pPr>
        <w:spacing w:after="0" w:line="360" w:lineRule="auto"/>
        <w:jc w:val="both"/>
        <w:rPr>
          <w:rFonts w:ascii="Book Antiqua" w:hAnsi="Book Antiqua" w:cs="Times New Roman"/>
          <w:sz w:val="24"/>
          <w:szCs w:val="24"/>
          <w:lang w:val="en-US"/>
        </w:rPr>
      </w:pPr>
      <w:r w:rsidRPr="00740349">
        <w:rPr>
          <w:rFonts w:ascii="Book Antiqua" w:hAnsi="Book Antiqua" w:cs="Times New Roman"/>
          <w:sz w:val="24"/>
          <w:szCs w:val="24"/>
          <w:lang w:val="en-US"/>
        </w:rPr>
        <w:br w:type="page"/>
      </w:r>
    </w:p>
    <w:p w:rsidR="009A7CA4" w:rsidRPr="00A70468" w:rsidRDefault="009A7CA4" w:rsidP="00740349">
      <w:pPr>
        <w:spacing w:after="0" w:line="360" w:lineRule="auto"/>
        <w:jc w:val="both"/>
        <w:rPr>
          <w:rFonts w:ascii="Book Antiqua" w:hAnsi="Book Antiqua" w:cs="Times New Roman"/>
          <w:b/>
          <w:sz w:val="24"/>
          <w:szCs w:val="24"/>
          <w:lang w:val="en-US"/>
        </w:rPr>
      </w:pPr>
      <w:r w:rsidRPr="00A70468">
        <w:rPr>
          <w:rFonts w:ascii="Book Antiqua" w:hAnsi="Book Antiqua" w:cs="Times New Roman"/>
          <w:b/>
          <w:sz w:val="24"/>
          <w:szCs w:val="24"/>
          <w:lang w:val="en-US"/>
        </w:rPr>
        <w:lastRenderedPageBreak/>
        <w:t xml:space="preserve">Table </w:t>
      </w:r>
      <w:r w:rsidR="00AF583C" w:rsidRPr="00A70468">
        <w:rPr>
          <w:rFonts w:ascii="Book Antiqua" w:hAnsi="Book Antiqua" w:cs="Times New Roman"/>
          <w:b/>
          <w:sz w:val="24"/>
          <w:szCs w:val="24"/>
          <w:lang w:val="en-US"/>
        </w:rPr>
        <w:t>4</w:t>
      </w:r>
      <w:r w:rsidRPr="00A70468">
        <w:rPr>
          <w:rFonts w:ascii="Book Antiqua" w:hAnsi="Book Antiqua" w:cs="Times New Roman"/>
          <w:b/>
          <w:sz w:val="24"/>
          <w:szCs w:val="24"/>
          <w:lang w:val="en-US"/>
        </w:rPr>
        <w:t xml:space="preserve"> Rate of hypoglycemia</w:t>
      </w:r>
      <w:r w:rsidR="00595659" w:rsidRPr="00A70468">
        <w:rPr>
          <w:rFonts w:ascii="Book Antiqua" w:hAnsi="Book Antiqua" w:cs="Times New Roman"/>
          <w:b/>
          <w:sz w:val="24"/>
          <w:szCs w:val="24"/>
          <w:lang w:val="en-US"/>
        </w:rPr>
        <w:t xml:space="preserve"> among the study groups</w:t>
      </w:r>
      <w:r w:rsidR="00EB057B" w:rsidRPr="00A70468">
        <w:rPr>
          <w:rFonts w:ascii="Book Antiqua" w:hAnsi="Book Antiqua" w:cs="Times New Roman"/>
          <w:b/>
          <w:sz w:val="24"/>
          <w:szCs w:val="24"/>
          <w:lang w:val="en-US"/>
        </w:rPr>
        <w:t xml:space="preserve"> during the hospitalization</w:t>
      </w:r>
    </w:p>
    <w:tbl>
      <w:tblPr>
        <w:tblStyle w:val="1"/>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3686"/>
        <w:gridCol w:w="1276"/>
        <w:gridCol w:w="1417"/>
        <w:gridCol w:w="1418"/>
        <w:gridCol w:w="992"/>
      </w:tblGrid>
      <w:tr w:rsidR="00740349" w:rsidRPr="00740349" w:rsidTr="00A70468">
        <w:trPr>
          <w:cnfStyle w:val="100000000000" w:firstRow="1" w:lastRow="0" w:firstColumn="0" w:lastColumn="0" w:oddVBand="0" w:evenVBand="0" w:oddHBand="0" w:evenHBand="0" w:firstRowFirstColumn="0" w:firstRowLastColumn="0" w:lastRowFirstColumn="0" w:lastRowLastColumn="0"/>
          <w:trHeight w:val="935"/>
        </w:trPr>
        <w:tc>
          <w:tcPr>
            <w:tcW w:w="3686" w:type="dxa"/>
            <w:tcBorders>
              <w:top w:val="none" w:sz="0" w:space="0" w:color="auto"/>
              <w:left w:val="none" w:sz="0" w:space="0" w:color="auto"/>
              <w:bottom w:val="none" w:sz="0" w:space="0" w:color="auto"/>
              <w:right w:val="none" w:sz="0" w:space="0" w:color="auto"/>
            </w:tcBorders>
            <w:hideMark/>
          </w:tcPr>
          <w:p w:rsidR="009A7CA4" w:rsidRPr="00740349" w:rsidRDefault="009A7CA4" w:rsidP="00740349">
            <w:pPr>
              <w:pStyle w:val="NoSpacing"/>
              <w:spacing w:line="360" w:lineRule="auto"/>
              <w:jc w:val="both"/>
              <w:rPr>
                <w:rFonts w:ascii="Book Antiqua" w:hAnsi="Book Antiqua" w:cs="Times New Roman"/>
                <w:color w:val="auto"/>
                <w:sz w:val="24"/>
                <w:szCs w:val="24"/>
                <w:lang w:val="en-US"/>
              </w:rPr>
            </w:pPr>
          </w:p>
        </w:tc>
        <w:tc>
          <w:tcPr>
            <w:tcW w:w="1276" w:type="dxa"/>
            <w:tcBorders>
              <w:top w:val="none" w:sz="0" w:space="0" w:color="auto"/>
              <w:left w:val="none" w:sz="0" w:space="0" w:color="auto"/>
              <w:bottom w:val="none" w:sz="0" w:space="0" w:color="auto"/>
              <w:right w:val="none" w:sz="0" w:space="0" w:color="auto"/>
            </w:tcBorders>
            <w:hideMark/>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 xml:space="preserve">NPH </w:t>
            </w:r>
            <w:r w:rsidR="00A70468" w:rsidRPr="009D014F">
              <w:rPr>
                <w:rFonts w:ascii="Book Antiqua" w:hAnsi="Book Antiqua" w:cs="Times New Roman"/>
                <w:color w:val="000000"/>
                <w:sz w:val="24"/>
                <w:szCs w:val="24"/>
              </w:rPr>
              <w:t>×</w:t>
            </w:r>
            <w:r w:rsidRPr="00740349">
              <w:rPr>
                <w:rFonts w:ascii="Book Antiqua" w:hAnsi="Book Antiqua" w:cs="Times New Roman"/>
                <w:color w:val="auto"/>
                <w:sz w:val="24"/>
                <w:szCs w:val="24"/>
              </w:rPr>
              <w:t xml:space="preserve"> 1</w:t>
            </w:r>
          </w:p>
          <w:p w:rsidR="009A7CA4" w:rsidRPr="00740349" w:rsidRDefault="00A70468" w:rsidP="00740349">
            <w:pPr>
              <w:pStyle w:val="NoSpacing"/>
              <w:spacing w:line="360" w:lineRule="auto"/>
              <w:jc w:val="both"/>
              <w:rPr>
                <w:rFonts w:ascii="Book Antiqua" w:hAnsi="Book Antiqua" w:cs="Times New Roman"/>
                <w:color w:val="auto"/>
                <w:sz w:val="24"/>
                <w:szCs w:val="24"/>
              </w:rPr>
            </w:pPr>
            <w:r w:rsidRPr="00A70468">
              <w:rPr>
                <w:rFonts w:ascii="Book Antiqua" w:hAnsi="Book Antiqua" w:cs="Times New Roman"/>
                <w:i/>
                <w:color w:val="auto"/>
                <w:sz w:val="24"/>
                <w:szCs w:val="24"/>
              </w:rPr>
              <w:t>n</w:t>
            </w:r>
            <w:r w:rsidRPr="00740349">
              <w:rPr>
                <w:rFonts w:ascii="Book Antiqua" w:hAnsi="Book Antiqua" w:cs="Times New Roman"/>
                <w:color w:val="auto"/>
                <w:sz w:val="24"/>
                <w:szCs w:val="24"/>
              </w:rPr>
              <w:t xml:space="preserve"> </w:t>
            </w:r>
            <w:r w:rsidR="009A7CA4" w:rsidRPr="00740349">
              <w:rPr>
                <w:rFonts w:ascii="Book Antiqua" w:hAnsi="Book Antiqua" w:cs="Times New Roman"/>
                <w:color w:val="auto"/>
                <w:sz w:val="24"/>
                <w:szCs w:val="24"/>
              </w:rPr>
              <w:t>=</w:t>
            </w:r>
            <w:r>
              <w:rPr>
                <w:rFonts w:ascii="Book Antiqua" w:hAnsi="Book Antiqua" w:cs="Times New Roman" w:hint="eastAsia"/>
                <w:color w:val="auto"/>
                <w:sz w:val="24"/>
                <w:szCs w:val="24"/>
                <w:lang w:eastAsia="zh-CN"/>
              </w:rPr>
              <w:t xml:space="preserve"> </w:t>
            </w:r>
            <w:r w:rsidR="009A7CA4" w:rsidRPr="00740349">
              <w:rPr>
                <w:rFonts w:ascii="Book Antiqua" w:hAnsi="Book Antiqua" w:cs="Times New Roman"/>
                <w:color w:val="auto"/>
                <w:sz w:val="24"/>
                <w:szCs w:val="24"/>
              </w:rPr>
              <w:t>30</w:t>
            </w:r>
          </w:p>
        </w:tc>
        <w:tc>
          <w:tcPr>
            <w:tcW w:w="1417" w:type="dxa"/>
            <w:tcBorders>
              <w:top w:val="none" w:sz="0" w:space="0" w:color="auto"/>
              <w:left w:val="none" w:sz="0" w:space="0" w:color="auto"/>
              <w:bottom w:val="none" w:sz="0" w:space="0" w:color="auto"/>
              <w:right w:val="none" w:sz="0" w:space="0" w:color="auto"/>
            </w:tcBorders>
            <w:hideMark/>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 xml:space="preserve">NPH </w:t>
            </w:r>
            <w:r w:rsidR="00A70468" w:rsidRPr="009D014F">
              <w:rPr>
                <w:rFonts w:ascii="Book Antiqua" w:hAnsi="Book Antiqua" w:cs="Times New Roman"/>
                <w:color w:val="000000"/>
                <w:sz w:val="24"/>
                <w:szCs w:val="24"/>
              </w:rPr>
              <w:t>×</w:t>
            </w:r>
            <w:r w:rsidRPr="00740349">
              <w:rPr>
                <w:rFonts w:ascii="Book Antiqua" w:hAnsi="Book Antiqua" w:cs="Times New Roman"/>
                <w:color w:val="auto"/>
                <w:sz w:val="24"/>
                <w:szCs w:val="24"/>
              </w:rPr>
              <w:t xml:space="preserve"> 2</w:t>
            </w:r>
          </w:p>
          <w:p w:rsidR="009A7CA4" w:rsidRPr="00740349" w:rsidRDefault="00A70468" w:rsidP="00740349">
            <w:pPr>
              <w:pStyle w:val="NoSpacing"/>
              <w:spacing w:line="360" w:lineRule="auto"/>
              <w:jc w:val="both"/>
              <w:rPr>
                <w:rFonts w:ascii="Book Antiqua" w:hAnsi="Book Antiqua" w:cs="Times New Roman"/>
                <w:color w:val="auto"/>
                <w:sz w:val="24"/>
                <w:szCs w:val="24"/>
              </w:rPr>
            </w:pPr>
            <w:r w:rsidRPr="00A70468">
              <w:rPr>
                <w:rFonts w:ascii="Book Antiqua" w:hAnsi="Book Antiqua" w:cs="Times New Roman"/>
                <w:i/>
                <w:color w:val="auto"/>
                <w:sz w:val="24"/>
                <w:szCs w:val="24"/>
              </w:rPr>
              <w:t>n</w:t>
            </w:r>
            <w:r w:rsidRPr="00740349">
              <w:rPr>
                <w:rFonts w:ascii="Book Antiqua" w:hAnsi="Book Antiqua" w:cs="Times New Roman"/>
                <w:color w:val="auto"/>
                <w:sz w:val="24"/>
                <w:szCs w:val="24"/>
              </w:rPr>
              <w:t xml:space="preserve"> </w:t>
            </w:r>
            <w:r w:rsidR="009A7CA4" w:rsidRPr="00740349">
              <w:rPr>
                <w:rFonts w:ascii="Book Antiqua" w:hAnsi="Book Antiqua" w:cs="Times New Roman"/>
                <w:color w:val="auto"/>
                <w:sz w:val="24"/>
                <w:szCs w:val="24"/>
              </w:rPr>
              <w:t>=</w:t>
            </w:r>
            <w:r>
              <w:rPr>
                <w:rFonts w:ascii="Book Antiqua" w:hAnsi="Book Antiqua" w:cs="Times New Roman" w:hint="eastAsia"/>
                <w:color w:val="auto"/>
                <w:sz w:val="24"/>
                <w:szCs w:val="24"/>
                <w:lang w:eastAsia="zh-CN"/>
              </w:rPr>
              <w:t xml:space="preserve"> </w:t>
            </w:r>
            <w:r w:rsidR="009A7CA4" w:rsidRPr="00740349">
              <w:rPr>
                <w:rFonts w:ascii="Book Antiqua" w:hAnsi="Book Antiqua" w:cs="Times New Roman"/>
                <w:color w:val="auto"/>
                <w:sz w:val="24"/>
                <w:szCs w:val="24"/>
              </w:rPr>
              <w:t>40</w:t>
            </w:r>
          </w:p>
        </w:tc>
        <w:tc>
          <w:tcPr>
            <w:tcW w:w="1418" w:type="dxa"/>
            <w:tcBorders>
              <w:top w:val="none" w:sz="0" w:space="0" w:color="auto"/>
              <w:left w:val="none" w:sz="0" w:space="0" w:color="auto"/>
              <w:bottom w:val="none" w:sz="0" w:space="0" w:color="auto"/>
              <w:right w:val="none" w:sz="0" w:space="0" w:color="auto"/>
            </w:tcBorders>
            <w:hideMark/>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 xml:space="preserve">NPH </w:t>
            </w:r>
            <w:r w:rsidR="00A70468" w:rsidRPr="009D014F">
              <w:rPr>
                <w:rFonts w:ascii="Book Antiqua" w:hAnsi="Book Antiqua" w:cs="Times New Roman"/>
                <w:color w:val="000000"/>
                <w:sz w:val="24"/>
                <w:szCs w:val="24"/>
              </w:rPr>
              <w:t>×</w:t>
            </w:r>
            <w:r w:rsidRPr="00740349">
              <w:rPr>
                <w:rFonts w:ascii="Book Antiqua" w:hAnsi="Book Antiqua" w:cs="Times New Roman"/>
                <w:color w:val="auto"/>
                <w:sz w:val="24"/>
                <w:szCs w:val="24"/>
              </w:rPr>
              <w:t xml:space="preserve"> 3</w:t>
            </w:r>
          </w:p>
          <w:p w:rsidR="009A7CA4" w:rsidRPr="00740349" w:rsidRDefault="00A70468" w:rsidP="00740349">
            <w:pPr>
              <w:pStyle w:val="NoSpacing"/>
              <w:spacing w:line="360" w:lineRule="auto"/>
              <w:jc w:val="both"/>
              <w:rPr>
                <w:rFonts w:ascii="Book Antiqua" w:hAnsi="Book Antiqua" w:cs="Times New Roman"/>
                <w:color w:val="auto"/>
                <w:sz w:val="24"/>
                <w:szCs w:val="24"/>
              </w:rPr>
            </w:pPr>
            <w:r w:rsidRPr="00A70468">
              <w:rPr>
                <w:rFonts w:ascii="Book Antiqua" w:hAnsi="Book Antiqua" w:cs="Times New Roman"/>
                <w:i/>
                <w:color w:val="auto"/>
                <w:sz w:val="24"/>
                <w:szCs w:val="24"/>
              </w:rPr>
              <w:t>n</w:t>
            </w:r>
            <w:r>
              <w:rPr>
                <w:rFonts w:ascii="Book Antiqua" w:hAnsi="Book Antiqua" w:cs="Times New Roman" w:hint="eastAsia"/>
                <w:color w:val="auto"/>
                <w:sz w:val="24"/>
                <w:szCs w:val="24"/>
                <w:lang w:eastAsia="zh-CN"/>
              </w:rPr>
              <w:t xml:space="preserve"> </w:t>
            </w:r>
            <w:r w:rsidR="009A7CA4" w:rsidRPr="00740349">
              <w:rPr>
                <w:rFonts w:ascii="Book Antiqua" w:hAnsi="Book Antiqua" w:cs="Times New Roman"/>
                <w:color w:val="auto"/>
                <w:sz w:val="24"/>
                <w:szCs w:val="24"/>
              </w:rPr>
              <w:t>=</w:t>
            </w:r>
            <w:r>
              <w:rPr>
                <w:rFonts w:ascii="Book Antiqua" w:hAnsi="Book Antiqua" w:cs="Times New Roman" w:hint="eastAsia"/>
                <w:color w:val="auto"/>
                <w:sz w:val="24"/>
                <w:szCs w:val="24"/>
                <w:lang w:eastAsia="zh-CN"/>
              </w:rPr>
              <w:t xml:space="preserve"> </w:t>
            </w:r>
            <w:r w:rsidR="009A7CA4" w:rsidRPr="00740349">
              <w:rPr>
                <w:rFonts w:ascii="Book Antiqua" w:hAnsi="Book Antiqua" w:cs="Times New Roman"/>
                <w:color w:val="auto"/>
                <w:sz w:val="24"/>
                <w:szCs w:val="24"/>
              </w:rPr>
              <w:t>35</w:t>
            </w:r>
          </w:p>
        </w:tc>
        <w:tc>
          <w:tcPr>
            <w:tcW w:w="992" w:type="dxa"/>
            <w:tcBorders>
              <w:top w:val="none" w:sz="0" w:space="0" w:color="auto"/>
              <w:left w:val="none" w:sz="0" w:space="0" w:color="auto"/>
              <w:bottom w:val="none" w:sz="0" w:space="0" w:color="auto"/>
              <w:right w:val="none" w:sz="0" w:space="0" w:color="auto"/>
            </w:tcBorders>
            <w:hideMark/>
          </w:tcPr>
          <w:p w:rsidR="009A7CA4" w:rsidRPr="00A70468" w:rsidRDefault="009A7CA4" w:rsidP="00740349">
            <w:pPr>
              <w:pStyle w:val="NoSpacing"/>
              <w:spacing w:line="360" w:lineRule="auto"/>
              <w:jc w:val="both"/>
              <w:rPr>
                <w:rFonts w:ascii="Book Antiqua" w:hAnsi="Book Antiqua" w:cs="Times New Roman"/>
                <w:i/>
                <w:color w:val="auto"/>
                <w:sz w:val="24"/>
                <w:szCs w:val="24"/>
              </w:rPr>
            </w:pPr>
            <w:r w:rsidRPr="00A70468">
              <w:rPr>
                <w:rFonts w:ascii="Book Antiqua" w:hAnsi="Book Antiqua" w:cs="Times New Roman"/>
                <w:i/>
                <w:color w:val="auto"/>
                <w:sz w:val="24"/>
                <w:szCs w:val="24"/>
              </w:rPr>
              <w:t>P</w:t>
            </w:r>
          </w:p>
        </w:tc>
      </w:tr>
      <w:tr w:rsidR="00740349" w:rsidRPr="00740349" w:rsidTr="00A70468">
        <w:trPr>
          <w:cnfStyle w:val="000000100000" w:firstRow="0" w:lastRow="0" w:firstColumn="0" w:lastColumn="0" w:oddVBand="0" w:evenVBand="0" w:oddHBand="1" w:evenHBand="0" w:firstRowFirstColumn="0" w:firstRowLastColumn="0" w:lastRowFirstColumn="0" w:lastRowLastColumn="0"/>
          <w:trHeight w:val="231"/>
        </w:trPr>
        <w:tc>
          <w:tcPr>
            <w:tcW w:w="3686" w:type="dxa"/>
            <w:tcBorders>
              <w:left w:val="none" w:sz="0" w:space="0" w:color="auto"/>
              <w:right w:val="none" w:sz="0" w:space="0" w:color="auto"/>
            </w:tcBorders>
            <w:shd w:val="clear" w:color="auto" w:fill="auto"/>
          </w:tcPr>
          <w:p w:rsidR="009A7CA4" w:rsidRPr="00740349" w:rsidRDefault="00A70468" w:rsidP="00740349">
            <w:pPr>
              <w:pStyle w:val="NoSpacing"/>
              <w:spacing w:line="360" w:lineRule="auto"/>
              <w:jc w:val="both"/>
              <w:rPr>
                <w:rFonts w:ascii="Book Antiqua" w:hAnsi="Book Antiqua" w:cs="Times New Roman"/>
                <w:b/>
                <w:color w:val="auto"/>
                <w:sz w:val="24"/>
                <w:szCs w:val="24"/>
              </w:rPr>
            </w:pPr>
            <w:r>
              <w:rPr>
                <w:rFonts w:ascii="Book Antiqua" w:hAnsi="Book Antiqua" w:cs="Times New Roman"/>
                <w:b/>
                <w:color w:val="auto"/>
                <w:sz w:val="24"/>
                <w:szCs w:val="24"/>
              </w:rPr>
              <w:t>Hypoglycemic events</w:t>
            </w:r>
            <w:r w:rsidR="009A7CA4" w:rsidRPr="00740349">
              <w:rPr>
                <w:rFonts w:ascii="Book Antiqua" w:hAnsi="Book Antiqua" w:cs="Times New Roman"/>
                <w:b/>
                <w:color w:val="auto"/>
                <w:sz w:val="24"/>
                <w:szCs w:val="24"/>
              </w:rPr>
              <w:t xml:space="preserve"> </w:t>
            </w:r>
            <w:r w:rsidR="005012D0" w:rsidRPr="00740349">
              <w:rPr>
                <w:rFonts w:ascii="Book Antiqua" w:hAnsi="Book Antiqua" w:cs="Times New Roman"/>
                <w:b/>
                <w:color w:val="auto"/>
                <w:sz w:val="24"/>
                <w:szCs w:val="24"/>
              </w:rPr>
              <w:t>(</w:t>
            </w:r>
            <w:r w:rsidR="009A7CA4" w:rsidRPr="00A70468">
              <w:rPr>
                <w:rFonts w:ascii="Book Antiqua" w:hAnsi="Book Antiqua" w:cs="Times New Roman"/>
                <w:b/>
                <w:i/>
                <w:color w:val="auto"/>
                <w:sz w:val="24"/>
                <w:szCs w:val="24"/>
              </w:rPr>
              <w:t>n</w:t>
            </w:r>
            <w:r w:rsidR="005012D0" w:rsidRPr="00740349">
              <w:rPr>
                <w:rFonts w:ascii="Book Antiqua" w:hAnsi="Book Antiqua" w:cs="Times New Roman"/>
                <w:b/>
                <w:color w:val="auto"/>
                <w:sz w:val="24"/>
                <w:szCs w:val="24"/>
              </w:rPr>
              <w:t>)</w:t>
            </w:r>
          </w:p>
        </w:tc>
        <w:tc>
          <w:tcPr>
            <w:tcW w:w="1276"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13</w:t>
            </w:r>
          </w:p>
        </w:tc>
        <w:tc>
          <w:tcPr>
            <w:tcW w:w="1417"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8</w:t>
            </w:r>
          </w:p>
        </w:tc>
        <w:tc>
          <w:tcPr>
            <w:tcW w:w="1418"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16</w:t>
            </w:r>
          </w:p>
        </w:tc>
        <w:tc>
          <w:tcPr>
            <w:tcW w:w="992"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p>
        </w:tc>
      </w:tr>
      <w:tr w:rsidR="00740349" w:rsidRPr="00740349" w:rsidTr="00A70468">
        <w:trPr>
          <w:trHeight w:val="231"/>
        </w:trPr>
        <w:tc>
          <w:tcPr>
            <w:tcW w:w="3686" w:type="dxa"/>
            <w:shd w:val="clear" w:color="auto" w:fill="auto"/>
          </w:tcPr>
          <w:p w:rsidR="009A7CA4" w:rsidRPr="00740349" w:rsidRDefault="00A70468" w:rsidP="00740349">
            <w:pPr>
              <w:pStyle w:val="NoSpacing"/>
              <w:spacing w:line="360" w:lineRule="auto"/>
              <w:jc w:val="both"/>
              <w:rPr>
                <w:rFonts w:ascii="Book Antiqua" w:hAnsi="Book Antiqua" w:cs="Times New Roman"/>
                <w:color w:val="auto"/>
                <w:sz w:val="24"/>
                <w:szCs w:val="24"/>
                <w:lang w:eastAsia="zh-CN"/>
              </w:rPr>
            </w:pPr>
            <w:r>
              <w:rPr>
                <w:rFonts w:ascii="Book Antiqua" w:hAnsi="Book Antiqua" w:cs="Times New Roman"/>
                <w:color w:val="auto"/>
                <w:sz w:val="24"/>
                <w:szCs w:val="24"/>
              </w:rPr>
              <w:t>Severe hypoglycemia</w:t>
            </w:r>
          </w:p>
        </w:tc>
        <w:tc>
          <w:tcPr>
            <w:tcW w:w="1276" w:type="dxa"/>
            <w:shd w:val="clear" w:color="auto" w:fill="auto"/>
          </w:tcPr>
          <w:p w:rsidR="009A7CA4" w:rsidRPr="00740349" w:rsidRDefault="00AF583C"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w:t>
            </w:r>
          </w:p>
        </w:tc>
        <w:tc>
          <w:tcPr>
            <w:tcW w:w="1417"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1</w:t>
            </w:r>
          </w:p>
        </w:tc>
        <w:tc>
          <w:tcPr>
            <w:tcW w:w="1418" w:type="dxa"/>
            <w:shd w:val="clear" w:color="auto" w:fill="auto"/>
          </w:tcPr>
          <w:p w:rsidR="009A7CA4" w:rsidRPr="00740349" w:rsidRDefault="00AF583C"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w:t>
            </w:r>
          </w:p>
        </w:tc>
        <w:tc>
          <w:tcPr>
            <w:tcW w:w="992"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0.45</w:t>
            </w:r>
          </w:p>
        </w:tc>
      </w:tr>
      <w:tr w:rsidR="00740349" w:rsidRPr="00740349" w:rsidTr="00A70468">
        <w:trPr>
          <w:cnfStyle w:val="000000100000" w:firstRow="0" w:lastRow="0" w:firstColumn="0" w:lastColumn="0" w:oddVBand="0" w:evenVBand="0" w:oddHBand="1" w:evenHBand="0" w:firstRowFirstColumn="0" w:firstRowLastColumn="0" w:lastRowFirstColumn="0" w:lastRowLastColumn="0"/>
          <w:trHeight w:val="231"/>
        </w:trPr>
        <w:tc>
          <w:tcPr>
            <w:tcW w:w="3686" w:type="dxa"/>
            <w:tcBorders>
              <w:left w:val="none" w:sz="0" w:space="0" w:color="auto"/>
              <w:right w:val="none" w:sz="0" w:space="0" w:color="auto"/>
            </w:tcBorders>
            <w:shd w:val="clear" w:color="auto" w:fill="auto"/>
          </w:tcPr>
          <w:p w:rsidR="009A7CA4" w:rsidRPr="00740349" w:rsidRDefault="009A7CA4" w:rsidP="00A70468">
            <w:pPr>
              <w:pStyle w:val="NoSpacing"/>
              <w:spacing w:line="360" w:lineRule="auto"/>
              <w:jc w:val="both"/>
              <w:rPr>
                <w:rFonts w:ascii="Book Antiqua" w:hAnsi="Book Antiqua" w:cs="Times New Roman"/>
                <w:b/>
                <w:color w:val="auto"/>
                <w:sz w:val="24"/>
                <w:szCs w:val="24"/>
                <w:lang w:val="en-US" w:eastAsia="zh-CN"/>
              </w:rPr>
            </w:pPr>
            <w:r w:rsidRPr="00740349">
              <w:rPr>
                <w:rFonts w:ascii="Book Antiqua" w:hAnsi="Book Antiqua" w:cs="Times New Roman"/>
                <w:b/>
                <w:color w:val="auto"/>
                <w:sz w:val="24"/>
                <w:szCs w:val="24"/>
                <w:lang w:val="en-US"/>
              </w:rPr>
              <w:t>Rate of hypoglycemia</w:t>
            </w:r>
            <w:r w:rsidR="00A70468">
              <w:rPr>
                <w:rFonts w:ascii="Book Antiqua" w:hAnsi="Book Antiqua" w:cs="Times New Roman" w:hint="eastAsia"/>
                <w:b/>
                <w:color w:val="auto"/>
                <w:sz w:val="24"/>
                <w:szCs w:val="24"/>
                <w:lang w:val="en-US" w:eastAsia="zh-CN"/>
              </w:rPr>
              <w:t xml:space="preserve"> </w:t>
            </w:r>
            <w:r w:rsidRPr="00740349">
              <w:rPr>
                <w:rFonts w:ascii="Book Antiqua" w:hAnsi="Book Antiqua" w:cs="Times New Roman"/>
                <w:b/>
                <w:color w:val="auto"/>
                <w:sz w:val="24"/>
                <w:szCs w:val="24"/>
                <w:lang w:val="en-US"/>
              </w:rPr>
              <w:t>(%),</w:t>
            </w:r>
            <w:r w:rsidR="00781481" w:rsidRPr="00740349">
              <w:rPr>
                <w:rFonts w:ascii="Book Antiqua" w:hAnsi="Book Antiqua" w:cs="Times New Roman"/>
                <w:b/>
                <w:color w:val="auto"/>
                <w:sz w:val="24"/>
                <w:szCs w:val="24"/>
                <w:lang w:val="en-US"/>
              </w:rPr>
              <w:t xml:space="preserve"> </w:t>
            </w:r>
            <w:r w:rsidRPr="00740349">
              <w:rPr>
                <w:rFonts w:ascii="Book Antiqua" w:hAnsi="Book Antiqua" w:cs="Times New Roman"/>
                <w:b/>
                <w:color w:val="auto"/>
                <w:sz w:val="24"/>
                <w:szCs w:val="24"/>
                <w:lang w:val="en-US"/>
              </w:rPr>
              <w:t>(X</w:t>
            </w:r>
            <w:r w:rsidR="000755F2" w:rsidRPr="00740349">
              <w:rPr>
                <w:rFonts w:ascii="Book Antiqua" w:hAnsi="Book Antiqua" w:cs="Times New Roman"/>
                <w:b/>
                <w:color w:val="auto"/>
                <w:sz w:val="24"/>
                <w:szCs w:val="24"/>
                <w:lang w:val="en-US"/>
              </w:rPr>
              <w:t xml:space="preserve"> </w:t>
            </w:r>
            <w:r w:rsidRPr="00740349">
              <w:rPr>
                <w:rFonts w:ascii="Book Antiqua" w:hAnsi="Book Antiqua" w:cs="Times New Roman"/>
                <w:b/>
                <w:color w:val="auto"/>
                <w:sz w:val="24"/>
                <w:szCs w:val="24"/>
                <w:lang w:val="en-US"/>
              </w:rPr>
              <w:t>±</w:t>
            </w:r>
            <w:r w:rsidR="000755F2" w:rsidRPr="00740349">
              <w:rPr>
                <w:rFonts w:ascii="Book Antiqua" w:hAnsi="Book Antiqua" w:cs="Times New Roman"/>
                <w:b/>
                <w:color w:val="auto"/>
                <w:sz w:val="24"/>
                <w:szCs w:val="24"/>
                <w:lang w:val="en-US"/>
              </w:rPr>
              <w:t xml:space="preserve"> </w:t>
            </w:r>
            <w:r w:rsidR="00A70468">
              <w:rPr>
                <w:rFonts w:ascii="Book Antiqua" w:hAnsi="Book Antiqua" w:cs="Times New Roman"/>
                <w:b/>
                <w:color w:val="auto"/>
                <w:sz w:val="24"/>
                <w:szCs w:val="24"/>
                <w:lang w:val="en-US"/>
              </w:rPr>
              <w:t>SD)</w:t>
            </w:r>
            <w:r w:rsidR="00A70468">
              <w:rPr>
                <w:rFonts w:ascii="Book Antiqua" w:hAnsi="Book Antiqua" w:cs="Times New Roman" w:hint="eastAsia"/>
                <w:b/>
                <w:color w:val="auto"/>
                <w:sz w:val="24"/>
                <w:szCs w:val="24"/>
                <w:vertAlign w:val="superscript"/>
                <w:lang w:val="en-US" w:eastAsia="zh-CN"/>
              </w:rPr>
              <w:t>1</w:t>
            </w:r>
          </w:p>
        </w:tc>
        <w:tc>
          <w:tcPr>
            <w:tcW w:w="1276"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2.0 ± 3.8</w:t>
            </w:r>
          </w:p>
        </w:tc>
        <w:tc>
          <w:tcPr>
            <w:tcW w:w="1417"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0.7 ± 2.3</w:t>
            </w:r>
          </w:p>
        </w:tc>
        <w:tc>
          <w:tcPr>
            <w:tcW w:w="1418"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1.2 ± 3.1</w:t>
            </w:r>
          </w:p>
        </w:tc>
        <w:tc>
          <w:tcPr>
            <w:tcW w:w="992"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0.21</w:t>
            </w:r>
          </w:p>
        </w:tc>
      </w:tr>
      <w:tr w:rsidR="00740349" w:rsidRPr="00740349" w:rsidTr="00A70468">
        <w:trPr>
          <w:trHeight w:val="231"/>
        </w:trPr>
        <w:tc>
          <w:tcPr>
            <w:tcW w:w="3686" w:type="dxa"/>
            <w:shd w:val="clear" w:color="auto" w:fill="auto"/>
          </w:tcPr>
          <w:p w:rsidR="009A7CA4" w:rsidRPr="00740349" w:rsidRDefault="009A7CA4" w:rsidP="00A70468">
            <w:pPr>
              <w:pStyle w:val="NoSpacing"/>
              <w:spacing w:line="360" w:lineRule="auto"/>
              <w:jc w:val="both"/>
              <w:rPr>
                <w:rFonts w:ascii="Book Antiqua" w:hAnsi="Book Antiqua" w:cs="Times New Roman"/>
                <w:b/>
                <w:color w:val="auto"/>
                <w:sz w:val="24"/>
                <w:szCs w:val="24"/>
                <w:lang w:val="en-US"/>
              </w:rPr>
            </w:pPr>
            <w:r w:rsidRPr="00740349">
              <w:rPr>
                <w:rFonts w:ascii="Book Antiqua" w:hAnsi="Book Antiqua" w:cs="Times New Roman"/>
                <w:b/>
                <w:color w:val="auto"/>
                <w:sz w:val="24"/>
                <w:szCs w:val="24"/>
                <w:lang w:val="en-US"/>
              </w:rPr>
              <w:t>Time to the first episode (d), (X</w:t>
            </w:r>
            <w:r w:rsidR="000755F2" w:rsidRPr="00740349">
              <w:rPr>
                <w:rFonts w:ascii="Book Antiqua" w:hAnsi="Book Antiqua" w:cs="Times New Roman"/>
                <w:b/>
                <w:color w:val="auto"/>
                <w:sz w:val="24"/>
                <w:szCs w:val="24"/>
                <w:lang w:val="en-US"/>
              </w:rPr>
              <w:t xml:space="preserve"> </w:t>
            </w:r>
            <w:r w:rsidRPr="00740349">
              <w:rPr>
                <w:rFonts w:ascii="Book Antiqua" w:hAnsi="Book Antiqua" w:cs="Times New Roman"/>
                <w:b/>
                <w:color w:val="auto"/>
                <w:sz w:val="24"/>
                <w:szCs w:val="24"/>
                <w:lang w:val="en-US"/>
              </w:rPr>
              <w:t>±</w:t>
            </w:r>
            <w:r w:rsidR="000755F2" w:rsidRPr="00740349">
              <w:rPr>
                <w:rFonts w:ascii="Book Antiqua" w:hAnsi="Book Antiqua" w:cs="Times New Roman"/>
                <w:b/>
                <w:color w:val="auto"/>
                <w:sz w:val="24"/>
                <w:szCs w:val="24"/>
                <w:lang w:val="en-US"/>
              </w:rPr>
              <w:t xml:space="preserve"> </w:t>
            </w:r>
            <w:r w:rsidRPr="00740349">
              <w:rPr>
                <w:rFonts w:ascii="Book Antiqua" w:hAnsi="Book Antiqua" w:cs="Times New Roman"/>
                <w:b/>
                <w:color w:val="auto"/>
                <w:sz w:val="24"/>
                <w:szCs w:val="24"/>
                <w:lang w:val="en-US"/>
              </w:rPr>
              <w:t>SD)</w:t>
            </w:r>
          </w:p>
        </w:tc>
        <w:tc>
          <w:tcPr>
            <w:tcW w:w="1276"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6.2 ± 4.0</w:t>
            </w:r>
          </w:p>
        </w:tc>
        <w:tc>
          <w:tcPr>
            <w:tcW w:w="1417"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7.1 ±1.2</w:t>
            </w:r>
          </w:p>
        </w:tc>
        <w:tc>
          <w:tcPr>
            <w:tcW w:w="1418"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8.2 ±1.2</w:t>
            </w:r>
          </w:p>
        </w:tc>
        <w:tc>
          <w:tcPr>
            <w:tcW w:w="992"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0.14</w:t>
            </w:r>
          </w:p>
        </w:tc>
      </w:tr>
      <w:tr w:rsidR="00740349" w:rsidRPr="00740349" w:rsidTr="00A70468">
        <w:trPr>
          <w:cnfStyle w:val="000000100000" w:firstRow="0" w:lastRow="0" w:firstColumn="0" w:lastColumn="0" w:oddVBand="0" w:evenVBand="0" w:oddHBand="1" w:evenHBand="0" w:firstRowFirstColumn="0" w:firstRowLastColumn="0" w:lastRowFirstColumn="0" w:lastRowLastColumn="0"/>
          <w:trHeight w:val="231"/>
        </w:trPr>
        <w:tc>
          <w:tcPr>
            <w:tcW w:w="3686"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b/>
                <w:color w:val="auto"/>
                <w:sz w:val="24"/>
                <w:szCs w:val="24"/>
                <w:lang w:val="en-US"/>
              </w:rPr>
            </w:pPr>
            <w:r w:rsidRPr="00740349">
              <w:rPr>
                <w:rFonts w:ascii="Book Antiqua" w:hAnsi="Book Antiqua" w:cs="Times New Roman"/>
                <w:b/>
                <w:color w:val="auto"/>
                <w:sz w:val="24"/>
                <w:szCs w:val="24"/>
                <w:lang w:val="en-US"/>
              </w:rPr>
              <w:t>Insulin dose at event (</w:t>
            </w:r>
            <w:r w:rsidR="00413FB5" w:rsidRPr="00740349">
              <w:rPr>
                <w:rFonts w:ascii="Book Antiqua" w:hAnsi="Book Antiqua" w:cs="Times New Roman"/>
                <w:b/>
                <w:color w:val="auto"/>
                <w:sz w:val="24"/>
                <w:szCs w:val="24"/>
                <w:lang w:val="en-US"/>
              </w:rPr>
              <w:t>IU</w:t>
            </w:r>
            <w:r w:rsidRPr="00740349">
              <w:rPr>
                <w:rFonts w:ascii="Book Antiqua" w:hAnsi="Book Antiqua" w:cs="Times New Roman"/>
                <w:b/>
                <w:color w:val="auto"/>
                <w:sz w:val="24"/>
                <w:szCs w:val="24"/>
                <w:lang w:val="en-US"/>
              </w:rPr>
              <w:t>/kg), (X</w:t>
            </w:r>
            <w:r w:rsidR="00244AD3" w:rsidRPr="00740349">
              <w:rPr>
                <w:rFonts w:ascii="Book Antiqua" w:hAnsi="Book Antiqua" w:cs="Times New Roman"/>
                <w:b/>
                <w:color w:val="auto"/>
                <w:sz w:val="24"/>
                <w:szCs w:val="24"/>
                <w:lang w:val="en-US"/>
              </w:rPr>
              <w:t xml:space="preserve"> </w:t>
            </w:r>
            <w:r w:rsidRPr="00740349">
              <w:rPr>
                <w:rFonts w:ascii="Book Antiqua" w:hAnsi="Book Antiqua" w:cs="Times New Roman"/>
                <w:b/>
                <w:color w:val="auto"/>
                <w:sz w:val="24"/>
                <w:szCs w:val="24"/>
                <w:lang w:val="en-US"/>
              </w:rPr>
              <w:t>±</w:t>
            </w:r>
            <w:r w:rsidR="00244AD3" w:rsidRPr="00740349">
              <w:rPr>
                <w:rFonts w:ascii="Book Antiqua" w:hAnsi="Book Antiqua" w:cs="Times New Roman"/>
                <w:b/>
                <w:color w:val="auto"/>
                <w:sz w:val="24"/>
                <w:szCs w:val="24"/>
                <w:lang w:val="en-US"/>
              </w:rPr>
              <w:t xml:space="preserve"> </w:t>
            </w:r>
            <w:r w:rsidRPr="00740349">
              <w:rPr>
                <w:rFonts w:ascii="Book Antiqua" w:hAnsi="Book Antiqua" w:cs="Times New Roman"/>
                <w:b/>
                <w:color w:val="auto"/>
                <w:sz w:val="24"/>
                <w:szCs w:val="24"/>
                <w:lang w:val="en-US"/>
              </w:rPr>
              <w:t>SD)</w:t>
            </w:r>
          </w:p>
        </w:tc>
        <w:tc>
          <w:tcPr>
            <w:tcW w:w="1276"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lang w:val="en-US"/>
              </w:rPr>
            </w:pPr>
            <w:r w:rsidRPr="00740349">
              <w:rPr>
                <w:rFonts w:ascii="Book Antiqua" w:hAnsi="Book Antiqua" w:cs="Times New Roman"/>
                <w:color w:val="auto"/>
                <w:sz w:val="24"/>
                <w:szCs w:val="24"/>
                <w:lang w:val="en-US"/>
              </w:rPr>
              <w:t>0.38 ±</w:t>
            </w:r>
            <w:r w:rsidR="00A70468">
              <w:rPr>
                <w:rFonts w:ascii="Book Antiqua" w:hAnsi="Book Antiqua" w:cs="Times New Roman" w:hint="eastAsia"/>
                <w:color w:val="auto"/>
                <w:sz w:val="24"/>
                <w:szCs w:val="24"/>
                <w:lang w:val="en-US" w:eastAsia="zh-CN"/>
              </w:rPr>
              <w:t xml:space="preserve"> </w:t>
            </w:r>
            <w:r w:rsidRPr="00740349">
              <w:rPr>
                <w:rFonts w:ascii="Book Antiqua" w:hAnsi="Book Antiqua" w:cs="Times New Roman"/>
                <w:color w:val="auto"/>
                <w:sz w:val="24"/>
                <w:szCs w:val="24"/>
                <w:lang w:val="en-US"/>
              </w:rPr>
              <w:t xml:space="preserve">0.13 </w:t>
            </w:r>
          </w:p>
        </w:tc>
        <w:tc>
          <w:tcPr>
            <w:tcW w:w="1417"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lang w:val="en-US"/>
              </w:rPr>
            </w:pPr>
            <w:r w:rsidRPr="00740349">
              <w:rPr>
                <w:rFonts w:ascii="Book Antiqua" w:hAnsi="Book Antiqua" w:cs="Times New Roman"/>
                <w:color w:val="auto"/>
                <w:sz w:val="24"/>
                <w:szCs w:val="24"/>
                <w:lang w:val="en-US"/>
              </w:rPr>
              <w:t xml:space="preserve">0.67 </w:t>
            </w:r>
            <w:r w:rsidRPr="00740349">
              <w:rPr>
                <w:rFonts w:ascii="Book Antiqua" w:hAnsi="Book Antiqua" w:cs="Times New Roman"/>
                <w:color w:val="auto"/>
                <w:sz w:val="24"/>
                <w:szCs w:val="24"/>
              </w:rPr>
              <w:t>± 0.17</w:t>
            </w:r>
          </w:p>
        </w:tc>
        <w:tc>
          <w:tcPr>
            <w:tcW w:w="1418"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lang w:val="en-US"/>
              </w:rPr>
            </w:pPr>
            <w:r w:rsidRPr="00740349">
              <w:rPr>
                <w:rFonts w:ascii="Book Antiqua" w:hAnsi="Book Antiqua" w:cs="Times New Roman"/>
                <w:color w:val="auto"/>
                <w:sz w:val="24"/>
                <w:szCs w:val="24"/>
                <w:lang w:val="en-US"/>
              </w:rPr>
              <w:t xml:space="preserve">0.94 </w:t>
            </w:r>
            <w:r w:rsidRPr="00740349">
              <w:rPr>
                <w:rFonts w:ascii="Book Antiqua" w:hAnsi="Book Antiqua" w:cs="Times New Roman"/>
                <w:color w:val="auto"/>
                <w:sz w:val="24"/>
                <w:szCs w:val="24"/>
              </w:rPr>
              <w:t>±</w:t>
            </w:r>
            <w:r w:rsidR="00A70468">
              <w:rPr>
                <w:rFonts w:ascii="Book Antiqua" w:hAnsi="Book Antiqua" w:cs="Times New Roman" w:hint="eastAsia"/>
                <w:color w:val="auto"/>
                <w:sz w:val="24"/>
                <w:szCs w:val="24"/>
                <w:lang w:eastAsia="zh-CN"/>
              </w:rPr>
              <w:t xml:space="preserve"> </w:t>
            </w:r>
            <w:r w:rsidRPr="00740349">
              <w:rPr>
                <w:rFonts w:ascii="Book Antiqua" w:hAnsi="Book Antiqua" w:cs="Times New Roman"/>
                <w:color w:val="auto"/>
                <w:sz w:val="24"/>
                <w:szCs w:val="24"/>
              </w:rPr>
              <w:t>0.48</w:t>
            </w:r>
          </w:p>
        </w:tc>
        <w:tc>
          <w:tcPr>
            <w:tcW w:w="992"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lang w:val="en-US"/>
              </w:rPr>
            </w:pPr>
            <w:r w:rsidRPr="00740349">
              <w:rPr>
                <w:rFonts w:ascii="Book Antiqua" w:hAnsi="Book Antiqua" w:cs="Times New Roman"/>
                <w:color w:val="auto"/>
                <w:sz w:val="24"/>
                <w:szCs w:val="24"/>
                <w:lang w:val="en-US"/>
              </w:rPr>
              <w:t>&lt;</w:t>
            </w:r>
            <w:r w:rsidR="00A70468">
              <w:rPr>
                <w:rFonts w:ascii="Book Antiqua" w:hAnsi="Book Antiqua" w:cs="Times New Roman" w:hint="eastAsia"/>
                <w:color w:val="auto"/>
                <w:sz w:val="24"/>
                <w:szCs w:val="24"/>
                <w:lang w:val="en-US" w:eastAsia="zh-CN"/>
              </w:rPr>
              <w:t xml:space="preserve"> </w:t>
            </w:r>
            <w:r w:rsidRPr="00740349">
              <w:rPr>
                <w:rFonts w:ascii="Book Antiqua" w:hAnsi="Book Antiqua" w:cs="Times New Roman"/>
                <w:color w:val="auto"/>
                <w:sz w:val="24"/>
                <w:szCs w:val="24"/>
                <w:lang w:val="en-US"/>
              </w:rPr>
              <w:t>0.001</w:t>
            </w:r>
          </w:p>
        </w:tc>
      </w:tr>
      <w:tr w:rsidR="00740349" w:rsidRPr="00740349" w:rsidTr="00A70468">
        <w:trPr>
          <w:trHeight w:val="231"/>
        </w:trPr>
        <w:tc>
          <w:tcPr>
            <w:tcW w:w="3686" w:type="dxa"/>
            <w:shd w:val="clear" w:color="auto" w:fill="auto"/>
          </w:tcPr>
          <w:p w:rsidR="009A7CA4" w:rsidRPr="00740349" w:rsidRDefault="009A7CA4" w:rsidP="00740349">
            <w:pPr>
              <w:pStyle w:val="NoSpacing"/>
              <w:spacing w:line="360" w:lineRule="auto"/>
              <w:jc w:val="both"/>
              <w:rPr>
                <w:rFonts w:ascii="Book Antiqua" w:hAnsi="Book Antiqua" w:cs="Times New Roman"/>
                <w:b/>
                <w:color w:val="auto"/>
                <w:sz w:val="24"/>
                <w:szCs w:val="24"/>
                <w:lang w:val="en-US"/>
              </w:rPr>
            </w:pPr>
            <w:r w:rsidRPr="00740349">
              <w:rPr>
                <w:rFonts w:ascii="Book Antiqua" w:hAnsi="Book Antiqua" w:cs="Times New Roman"/>
                <w:b/>
                <w:color w:val="auto"/>
                <w:sz w:val="24"/>
                <w:szCs w:val="24"/>
                <w:lang w:val="en-US"/>
              </w:rPr>
              <w:t>Time of presentation,</w:t>
            </w:r>
            <w:r w:rsidR="00781481" w:rsidRPr="00740349">
              <w:rPr>
                <w:rFonts w:ascii="Book Antiqua" w:hAnsi="Book Antiqua" w:cs="Times New Roman"/>
                <w:b/>
                <w:color w:val="auto"/>
                <w:sz w:val="24"/>
                <w:szCs w:val="24"/>
                <w:lang w:val="en-US"/>
              </w:rPr>
              <w:t xml:space="preserve"> </w:t>
            </w:r>
            <w:r w:rsidRPr="00A70468">
              <w:rPr>
                <w:rFonts w:ascii="Book Antiqua" w:hAnsi="Book Antiqua" w:cs="Times New Roman"/>
                <w:b/>
                <w:i/>
                <w:color w:val="auto"/>
                <w:sz w:val="24"/>
                <w:szCs w:val="24"/>
                <w:lang w:val="en-US"/>
              </w:rPr>
              <w:t>n</w:t>
            </w:r>
            <w:r w:rsidR="00413FB5" w:rsidRPr="00740349">
              <w:rPr>
                <w:rFonts w:ascii="Book Antiqua" w:hAnsi="Book Antiqua" w:cs="Times New Roman"/>
                <w:b/>
                <w:color w:val="auto"/>
                <w:sz w:val="24"/>
                <w:szCs w:val="24"/>
                <w:lang w:val="en-US"/>
              </w:rPr>
              <w:t xml:space="preserve"> </w:t>
            </w:r>
            <w:r w:rsidRPr="00740349">
              <w:rPr>
                <w:rFonts w:ascii="Book Antiqua" w:hAnsi="Book Antiqua" w:cs="Times New Roman"/>
                <w:b/>
                <w:color w:val="auto"/>
                <w:sz w:val="24"/>
                <w:szCs w:val="24"/>
                <w:lang w:val="en-US"/>
              </w:rPr>
              <w:t>(%)</w:t>
            </w:r>
          </w:p>
        </w:tc>
        <w:tc>
          <w:tcPr>
            <w:tcW w:w="1276"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lang w:val="en-US"/>
              </w:rPr>
            </w:pPr>
          </w:p>
        </w:tc>
        <w:tc>
          <w:tcPr>
            <w:tcW w:w="1417"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lang w:val="en-US"/>
              </w:rPr>
            </w:pPr>
          </w:p>
        </w:tc>
        <w:tc>
          <w:tcPr>
            <w:tcW w:w="1418"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lang w:val="en-US"/>
              </w:rPr>
            </w:pPr>
          </w:p>
        </w:tc>
        <w:tc>
          <w:tcPr>
            <w:tcW w:w="992"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lang w:val="en-US"/>
              </w:rPr>
            </w:pPr>
          </w:p>
        </w:tc>
      </w:tr>
      <w:tr w:rsidR="00740349" w:rsidRPr="00740349" w:rsidTr="00A70468">
        <w:trPr>
          <w:cnfStyle w:val="000000100000" w:firstRow="0" w:lastRow="0" w:firstColumn="0" w:lastColumn="0" w:oddVBand="0" w:evenVBand="0" w:oddHBand="1" w:evenHBand="0" w:firstRowFirstColumn="0" w:firstRowLastColumn="0" w:lastRowFirstColumn="0" w:lastRowLastColumn="0"/>
          <w:trHeight w:val="231"/>
        </w:trPr>
        <w:tc>
          <w:tcPr>
            <w:tcW w:w="3686"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lang w:val="en-US"/>
              </w:rPr>
            </w:pPr>
            <w:r w:rsidRPr="00740349">
              <w:rPr>
                <w:rFonts w:ascii="Book Antiqua" w:hAnsi="Book Antiqua" w:cs="Times New Roman"/>
                <w:color w:val="auto"/>
                <w:sz w:val="24"/>
                <w:szCs w:val="24"/>
                <w:lang w:val="en-US"/>
              </w:rPr>
              <w:t>Before breakfast</w:t>
            </w:r>
          </w:p>
        </w:tc>
        <w:tc>
          <w:tcPr>
            <w:tcW w:w="1276"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lang w:val="en-US"/>
              </w:rPr>
            </w:pPr>
            <w:r w:rsidRPr="00740349">
              <w:rPr>
                <w:rFonts w:ascii="Book Antiqua" w:hAnsi="Book Antiqua" w:cs="Times New Roman"/>
                <w:color w:val="auto"/>
                <w:sz w:val="24"/>
                <w:szCs w:val="24"/>
                <w:lang w:val="en-US"/>
              </w:rPr>
              <w:t>5 (38.5)</w:t>
            </w:r>
          </w:p>
        </w:tc>
        <w:tc>
          <w:tcPr>
            <w:tcW w:w="1417"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lang w:val="en-US"/>
              </w:rPr>
            </w:pPr>
            <w:r w:rsidRPr="00740349">
              <w:rPr>
                <w:rFonts w:ascii="Book Antiqua" w:hAnsi="Book Antiqua" w:cs="Times New Roman"/>
                <w:color w:val="auto"/>
                <w:sz w:val="24"/>
                <w:szCs w:val="24"/>
                <w:lang w:val="en-US"/>
              </w:rPr>
              <w:t>2 (25.0)</w:t>
            </w:r>
          </w:p>
        </w:tc>
        <w:tc>
          <w:tcPr>
            <w:tcW w:w="1418"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lang w:val="en-US"/>
              </w:rPr>
            </w:pPr>
            <w:r w:rsidRPr="00740349">
              <w:rPr>
                <w:rFonts w:ascii="Book Antiqua" w:hAnsi="Book Antiqua" w:cs="Times New Roman"/>
                <w:color w:val="auto"/>
                <w:sz w:val="24"/>
                <w:szCs w:val="24"/>
                <w:lang w:val="en-US"/>
              </w:rPr>
              <w:t>1 (6.2)</w:t>
            </w:r>
          </w:p>
        </w:tc>
        <w:tc>
          <w:tcPr>
            <w:tcW w:w="992"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lang w:val="en-US"/>
              </w:rPr>
            </w:pPr>
            <w:r w:rsidRPr="00740349">
              <w:rPr>
                <w:rFonts w:ascii="Book Antiqua" w:hAnsi="Book Antiqua" w:cs="Times New Roman"/>
                <w:color w:val="auto"/>
                <w:sz w:val="24"/>
                <w:szCs w:val="24"/>
                <w:lang w:val="en-US"/>
              </w:rPr>
              <w:t>0.11</w:t>
            </w:r>
          </w:p>
        </w:tc>
      </w:tr>
      <w:tr w:rsidR="00740349" w:rsidRPr="00740349" w:rsidTr="00A70468">
        <w:trPr>
          <w:trHeight w:val="231"/>
        </w:trPr>
        <w:tc>
          <w:tcPr>
            <w:tcW w:w="3686"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proofErr w:type="spellStart"/>
            <w:r w:rsidRPr="00740349">
              <w:rPr>
                <w:rFonts w:ascii="Book Antiqua" w:hAnsi="Book Antiqua" w:cs="Times New Roman"/>
                <w:color w:val="auto"/>
                <w:sz w:val="24"/>
                <w:szCs w:val="24"/>
                <w:lang w:val="en-US"/>
              </w:rPr>
              <w:t>Be</w:t>
            </w:r>
            <w:bookmarkStart w:id="2" w:name="_GoBack"/>
            <w:bookmarkEnd w:id="2"/>
            <w:r w:rsidRPr="00740349">
              <w:rPr>
                <w:rFonts w:ascii="Book Antiqua" w:hAnsi="Book Antiqua" w:cs="Times New Roman"/>
                <w:color w:val="auto"/>
                <w:sz w:val="24"/>
                <w:szCs w:val="24"/>
                <w:lang w:val="en-US"/>
              </w:rPr>
              <w:t>for</w:t>
            </w:r>
            <w:proofErr w:type="spellEnd"/>
            <w:r w:rsidRPr="00740349">
              <w:rPr>
                <w:rFonts w:ascii="Book Antiqua" w:hAnsi="Book Antiqua" w:cs="Times New Roman"/>
                <w:color w:val="auto"/>
                <w:sz w:val="24"/>
                <w:szCs w:val="24"/>
              </w:rPr>
              <w:t>e supper</w:t>
            </w:r>
          </w:p>
        </w:tc>
        <w:tc>
          <w:tcPr>
            <w:tcW w:w="1276"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3 (23.1)</w:t>
            </w:r>
          </w:p>
        </w:tc>
        <w:tc>
          <w:tcPr>
            <w:tcW w:w="1417"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3 (37.5)</w:t>
            </w:r>
          </w:p>
        </w:tc>
        <w:tc>
          <w:tcPr>
            <w:tcW w:w="1418"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2 (12.5)</w:t>
            </w:r>
          </w:p>
        </w:tc>
        <w:tc>
          <w:tcPr>
            <w:tcW w:w="992"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0.37</w:t>
            </w:r>
          </w:p>
        </w:tc>
      </w:tr>
      <w:tr w:rsidR="00740349" w:rsidRPr="00740349" w:rsidTr="00A70468">
        <w:trPr>
          <w:cnfStyle w:val="000000100000" w:firstRow="0" w:lastRow="0" w:firstColumn="0" w:lastColumn="0" w:oddVBand="0" w:evenVBand="0" w:oddHBand="1" w:evenHBand="0" w:firstRowFirstColumn="0" w:firstRowLastColumn="0" w:lastRowFirstColumn="0" w:lastRowLastColumn="0"/>
          <w:trHeight w:val="231"/>
        </w:trPr>
        <w:tc>
          <w:tcPr>
            <w:tcW w:w="3686"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Before dinner</w:t>
            </w:r>
          </w:p>
        </w:tc>
        <w:tc>
          <w:tcPr>
            <w:tcW w:w="1276"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2 (15.4)</w:t>
            </w:r>
          </w:p>
        </w:tc>
        <w:tc>
          <w:tcPr>
            <w:tcW w:w="1417" w:type="dxa"/>
            <w:tcBorders>
              <w:left w:val="none" w:sz="0" w:space="0" w:color="auto"/>
              <w:right w:val="none" w:sz="0" w:space="0" w:color="auto"/>
            </w:tcBorders>
            <w:shd w:val="clear" w:color="auto" w:fill="auto"/>
          </w:tcPr>
          <w:p w:rsidR="009A7CA4" w:rsidRPr="00740349" w:rsidRDefault="00244AD3"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w:t>
            </w:r>
          </w:p>
        </w:tc>
        <w:tc>
          <w:tcPr>
            <w:tcW w:w="1418"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7 (43.8)</w:t>
            </w:r>
          </w:p>
        </w:tc>
        <w:tc>
          <w:tcPr>
            <w:tcW w:w="992" w:type="dxa"/>
            <w:tcBorders>
              <w:left w:val="none" w:sz="0" w:space="0" w:color="auto"/>
              <w:right w:val="none" w:sz="0" w:space="0" w:color="auto"/>
            </w:tcBorders>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0.04</w:t>
            </w:r>
          </w:p>
        </w:tc>
      </w:tr>
      <w:tr w:rsidR="00740349" w:rsidRPr="00740349" w:rsidTr="00A70468">
        <w:trPr>
          <w:trHeight w:val="231"/>
        </w:trPr>
        <w:tc>
          <w:tcPr>
            <w:tcW w:w="3686"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Bedtime</w:t>
            </w:r>
          </w:p>
        </w:tc>
        <w:tc>
          <w:tcPr>
            <w:tcW w:w="1276"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3 (23.1)</w:t>
            </w:r>
          </w:p>
        </w:tc>
        <w:tc>
          <w:tcPr>
            <w:tcW w:w="1417"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3 (37.5)</w:t>
            </w:r>
          </w:p>
        </w:tc>
        <w:tc>
          <w:tcPr>
            <w:tcW w:w="1418"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6 (37.5)</w:t>
            </w:r>
          </w:p>
        </w:tc>
        <w:tc>
          <w:tcPr>
            <w:tcW w:w="992" w:type="dxa"/>
            <w:shd w:val="clear" w:color="auto" w:fill="auto"/>
          </w:tcPr>
          <w:p w:rsidR="009A7CA4" w:rsidRPr="00740349" w:rsidRDefault="009A7CA4" w:rsidP="00740349">
            <w:pPr>
              <w:pStyle w:val="NoSpacing"/>
              <w:spacing w:line="360" w:lineRule="auto"/>
              <w:jc w:val="both"/>
              <w:rPr>
                <w:rFonts w:ascii="Book Antiqua" w:hAnsi="Book Antiqua" w:cs="Times New Roman"/>
                <w:color w:val="auto"/>
                <w:sz w:val="24"/>
                <w:szCs w:val="24"/>
              </w:rPr>
            </w:pPr>
            <w:r w:rsidRPr="00740349">
              <w:rPr>
                <w:rFonts w:ascii="Book Antiqua" w:hAnsi="Book Antiqua" w:cs="Times New Roman"/>
                <w:color w:val="auto"/>
                <w:sz w:val="24"/>
                <w:szCs w:val="24"/>
              </w:rPr>
              <w:t>0.43</w:t>
            </w:r>
          </w:p>
        </w:tc>
      </w:tr>
    </w:tbl>
    <w:p w:rsidR="009A7CA4" w:rsidRPr="00A70468" w:rsidRDefault="00A70468" w:rsidP="00740349">
      <w:pPr>
        <w:spacing w:after="0" w:line="360" w:lineRule="auto"/>
        <w:jc w:val="both"/>
        <w:rPr>
          <w:rFonts w:ascii="Book Antiqua" w:hAnsi="Book Antiqua" w:cs="Times New Roman"/>
          <w:sz w:val="24"/>
          <w:szCs w:val="24"/>
          <w:lang w:val="en-US" w:eastAsia="zh-CN"/>
        </w:rPr>
      </w:pPr>
      <w:r>
        <w:rPr>
          <w:rFonts w:ascii="Book Antiqua" w:hAnsi="Book Antiqua" w:cs="Times New Roman" w:hint="eastAsia"/>
          <w:sz w:val="24"/>
          <w:szCs w:val="24"/>
          <w:vertAlign w:val="superscript"/>
          <w:lang w:val="en-US" w:eastAsia="zh-CN"/>
        </w:rPr>
        <w:t>1</w:t>
      </w:r>
      <w:r w:rsidR="009A7CA4" w:rsidRPr="00740349">
        <w:rPr>
          <w:rFonts w:ascii="Book Antiqua" w:hAnsi="Book Antiqua" w:cs="Times New Roman"/>
          <w:sz w:val="24"/>
          <w:szCs w:val="24"/>
          <w:lang w:val="en-US"/>
        </w:rPr>
        <w:t xml:space="preserve">Data are expressed as </w:t>
      </w:r>
      <w:r w:rsidR="009A7CA4" w:rsidRPr="00740349">
        <w:rPr>
          <w:rFonts w:ascii="Book Antiqua" w:eastAsia="Calibri" w:hAnsi="Book Antiqua" w:cs="Times New Roman"/>
          <w:sz w:val="24"/>
          <w:szCs w:val="24"/>
          <w:lang w:val="en-US"/>
        </w:rPr>
        <w:t>proportion of events/total glucoses</w:t>
      </w:r>
      <w:r>
        <w:rPr>
          <w:rFonts w:ascii="Book Antiqua" w:hAnsi="Book Antiqua" w:cs="Times New Roman" w:hint="eastAsia"/>
          <w:sz w:val="24"/>
          <w:szCs w:val="24"/>
          <w:lang w:val="en-US" w:eastAsia="zh-CN"/>
        </w:rPr>
        <w:t>.</w:t>
      </w:r>
    </w:p>
    <w:p w:rsidR="009A7CA4" w:rsidRPr="00740349" w:rsidRDefault="009A7CA4" w:rsidP="00740349">
      <w:pPr>
        <w:spacing w:after="0" w:line="360" w:lineRule="auto"/>
        <w:jc w:val="both"/>
        <w:rPr>
          <w:rFonts w:ascii="Book Antiqua" w:hAnsi="Book Antiqua" w:cs="Times New Roman"/>
          <w:sz w:val="24"/>
          <w:szCs w:val="24"/>
          <w:lang w:val="en-US"/>
        </w:rPr>
      </w:pPr>
      <w:r w:rsidRPr="00740349">
        <w:rPr>
          <w:rFonts w:ascii="Book Antiqua" w:hAnsi="Book Antiqua" w:cs="Times New Roman"/>
          <w:sz w:val="24"/>
          <w:szCs w:val="24"/>
          <w:lang w:val="en-US"/>
        </w:rPr>
        <w:br w:type="page"/>
      </w:r>
    </w:p>
    <w:p w:rsidR="001768D3" w:rsidRPr="00A70468" w:rsidRDefault="00A70468" w:rsidP="00740349">
      <w:pPr>
        <w:spacing w:after="0" w:line="360" w:lineRule="auto"/>
        <w:jc w:val="both"/>
        <w:rPr>
          <w:rFonts w:ascii="Book Antiqua" w:hAnsi="Book Antiqua" w:cs="Times New Roman"/>
          <w:b/>
          <w:sz w:val="24"/>
          <w:szCs w:val="24"/>
          <w:lang w:val="en-US" w:eastAsia="zh-CN"/>
        </w:rPr>
      </w:pPr>
      <w:r w:rsidRPr="00A70468">
        <w:rPr>
          <w:rFonts w:ascii="Book Antiqua" w:hAnsi="Book Antiqua" w:cs="Times New Roman"/>
          <w:b/>
          <w:sz w:val="24"/>
          <w:szCs w:val="24"/>
          <w:lang w:val="en-US"/>
        </w:rPr>
        <w:lastRenderedPageBreak/>
        <w:t>Figure 1</w:t>
      </w:r>
      <w:r w:rsidR="001768D3" w:rsidRPr="00A70468">
        <w:rPr>
          <w:rFonts w:ascii="Book Antiqua" w:hAnsi="Book Antiqua" w:cs="Times New Roman"/>
          <w:b/>
          <w:sz w:val="24"/>
          <w:szCs w:val="24"/>
          <w:lang w:val="en-US"/>
        </w:rPr>
        <w:t xml:space="preserve"> Enrollm</w:t>
      </w:r>
      <w:r w:rsidRPr="00A70468">
        <w:rPr>
          <w:rFonts w:ascii="Book Antiqua" w:hAnsi="Book Antiqua" w:cs="Times New Roman"/>
          <w:b/>
          <w:sz w:val="24"/>
          <w:szCs w:val="24"/>
          <w:lang w:val="en-US"/>
        </w:rPr>
        <w:t>ent and randomization of patients</w:t>
      </w:r>
      <w:r w:rsidRPr="00A70468">
        <w:rPr>
          <w:rFonts w:ascii="Book Antiqua" w:hAnsi="Book Antiqua" w:cs="Times New Roman"/>
          <w:b/>
          <w:sz w:val="24"/>
          <w:szCs w:val="24"/>
          <w:lang w:val="en-US" w:eastAsia="zh-CN"/>
        </w:rPr>
        <w:t>.</w:t>
      </w:r>
    </w:p>
    <w:p w:rsidR="00892129" w:rsidRPr="00740349" w:rsidRDefault="009833C1" w:rsidP="00740349">
      <w:pPr>
        <w:spacing w:after="0" w:line="360" w:lineRule="auto"/>
        <w:jc w:val="both"/>
        <w:rPr>
          <w:rFonts w:ascii="Book Antiqua" w:hAnsi="Book Antiqua" w:cs="Times New Roman"/>
          <w:b/>
          <w:sz w:val="24"/>
          <w:szCs w:val="24"/>
          <w:lang w:val="en-US"/>
        </w:rPr>
      </w:pPr>
      <w:r w:rsidRPr="00740349">
        <w:rPr>
          <w:rFonts w:ascii="Book Antiqua" w:hAnsi="Book Antiqua" w:cs="Times New Roman"/>
          <w:noProof/>
          <w:sz w:val="24"/>
          <w:szCs w:val="24"/>
          <w:lang w:val="en-US" w:eastAsia="en-US"/>
        </w:rPr>
        <w:drawing>
          <wp:inline distT="0" distB="0" distL="0" distR="0" wp14:anchorId="21C4560B" wp14:editId="04259F91">
            <wp:extent cx="5486400" cy="3200400"/>
            <wp:effectExtent l="0" t="0" r="0" b="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414045" w:rsidRPr="00740349" w:rsidRDefault="00414045" w:rsidP="00740349">
      <w:pPr>
        <w:spacing w:after="0" w:line="360" w:lineRule="auto"/>
        <w:jc w:val="both"/>
        <w:rPr>
          <w:rFonts w:ascii="Book Antiqua" w:hAnsi="Book Antiqua" w:cs="Times New Roman"/>
          <w:b/>
          <w:sz w:val="24"/>
          <w:szCs w:val="24"/>
          <w:lang w:val="en-US"/>
        </w:rPr>
      </w:pPr>
      <w:r w:rsidRPr="00740349">
        <w:rPr>
          <w:rFonts w:ascii="Book Antiqua" w:hAnsi="Book Antiqua" w:cs="Times New Roman"/>
          <w:b/>
          <w:sz w:val="24"/>
          <w:szCs w:val="24"/>
          <w:lang w:val="en-US"/>
        </w:rPr>
        <w:br w:type="page"/>
      </w:r>
    </w:p>
    <w:p w:rsidR="009A7CA4" w:rsidRPr="00740349" w:rsidRDefault="001768D3" w:rsidP="00740349">
      <w:pPr>
        <w:spacing w:after="0" w:line="360" w:lineRule="auto"/>
        <w:jc w:val="both"/>
        <w:rPr>
          <w:rFonts w:ascii="Book Antiqua" w:hAnsi="Book Antiqua" w:cs="Times New Roman"/>
          <w:sz w:val="24"/>
          <w:szCs w:val="24"/>
          <w:lang w:val="en-US" w:eastAsia="zh-CN"/>
        </w:rPr>
      </w:pPr>
      <w:proofErr w:type="gramStart"/>
      <w:r w:rsidRPr="00A70468">
        <w:rPr>
          <w:rFonts w:ascii="Book Antiqua" w:hAnsi="Book Antiqua" w:cs="Times New Roman"/>
          <w:b/>
          <w:sz w:val="24"/>
          <w:szCs w:val="24"/>
          <w:lang w:val="en-US"/>
        </w:rPr>
        <w:lastRenderedPageBreak/>
        <w:t>Figure 2</w:t>
      </w:r>
      <w:r w:rsidR="009A7CA4" w:rsidRPr="00A70468">
        <w:rPr>
          <w:rFonts w:ascii="Book Antiqua" w:hAnsi="Book Antiqua" w:cs="Times New Roman"/>
          <w:b/>
          <w:sz w:val="24"/>
          <w:szCs w:val="24"/>
          <w:lang w:val="en-US"/>
        </w:rPr>
        <w:t xml:space="preserve"> Cumulative number of hypoglycemia events</w:t>
      </w:r>
      <w:r w:rsidR="00244AD3" w:rsidRPr="00A70468">
        <w:rPr>
          <w:rFonts w:ascii="Book Antiqua" w:hAnsi="Book Antiqua" w:cs="Times New Roman"/>
          <w:b/>
          <w:sz w:val="24"/>
          <w:szCs w:val="24"/>
          <w:lang w:val="en-US"/>
        </w:rPr>
        <w:t>.</w:t>
      </w:r>
      <w:proofErr w:type="gramEnd"/>
      <w:r w:rsidR="00244AD3" w:rsidRPr="00A70468">
        <w:rPr>
          <w:rFonts w:ascii="Book Antiqua" w:hAnsi="Book Antiqua" w:cs="Times New Roman"/>
          <w:b/>
          <w:sz w:val="24"/>
          <w:szCs w:val="24"/>
          <w:lang w:val="en-US"/>
        </w:rPr>
        <w:t xml:space="preserve"> </w:t>
      </w:r>
      <w:r w:rsidR="009A7CA4" w:rsidRPr="00740349">
        <w:rPr>
          <w:rFonts w:ascii="Book Antiqua" w:hAnsi="Book Antiqua" w:cs="Times New Roman"/>
          <w:sz w:val="24"/>
          <w:szCs w:val="24"/>
          <w:lang w:val="en-US"/>
        </w:rPr>
        <w:t>Pearson</w:t>
      </w:r>
      <w:r w:rsidR="009A7CA4" w:rsidRPr="00A70468">
        <w:rPr>
          <w:rFonts w:ascii="Book Antiqua" w:hAnsi="Book Antiqua" w:cs="Times New Roman"/>
          <w:i/>
          <w:sz w:val="24"/>
          <w:szCs w:val="24"/>
          <w:lang w:val="en-US"/>
        </w:rPr>
        <w:t xml:space="preserve"> </w:t>
      </w:r>
      <w:r w:rsidR="00A70468" w:rsidRPr="00A70468">
        <w:rPr>
          <w:rFonts w:ascii="Book Antiqua" w:hAnsi="Book Antiqua" w:cs="Times New Roman"/>
          <w:i/>
          <w:sz w:val="24"/>
          <w:szCs w:val="24"/>
          <w:lang w:val="en-US"/>
        </w:rPr>
        <w:sym w:font="Symbol" w:char="F063"/>
      </w:r>
      <w:r w:rsidR="00A70468" w:rsidRPr="00A70468">
        <w:rPr>
          <w:rFonts w:ascii="Book Antiqua" w:hAnsi="Book Antiqua" w:cs="Times New Roman" w:hint="eastAsia"/>
          <w:sz w:val="24"/>
          <w:szCs w:val="24"/>
          <w:vertAlign w:val="superscript"/>
          <w:lang w:val="en-US" w:eastAsia="zh-CN"/>
        </w:rPr>
        <w:t>2</w:t>
      </w:r>
      <w:r w:rsidR="009A7CA4" w:rsidRPr="00740349">
        <w:rPr>
          <w:rFonts w:ascii="Book Antiqua" w:hAnsi="Book Antiqua" w:cs="Times New Roman"/>
          <w:sz w:val="24"/>
          <w:szCs w:val="24"/>
          <w:lang w:val="en-US"/>
        </w:rPr>
        <w:t xml:space="preserve"> (</w:t>
      </w:r>
      <w:r w:rsidR="00A70468" w:rsidRPr="00A70468">
        <w:rPr>
          <w:rFonts w:ascii="Book Antiqua" w:hAnsi="Book Antiqua" w:cs="Times New Roman"/>
          <w:i/>
          <w:sz w:val="24"/>
          <w:szCs w:val="24"/>
          <w:lang w:val="en-US"/>
        </w:rPr>
        <w:t>P</w:t>
      </w:r>
      <w:r w:rsidR="009A7CA4" w:rsidRPr="00740349">
        <w:rPr>
          <w:rFonts w:ascii="Book Antiqua" w:hAnsi="Book Antiqua" w:cs="Times New Roman"/>
          <w:sz w:val="24"/>
          <w:szCs w:val="24"/>
          <w:lang w:val="en-US"/>
        </w:rPr>
        <w:t xml:space="preserve"> = 0.004)</w:t>
      </w:r>
      <w:r w:rsidR="00A70468">
        <w:rPr>
          <w:rFonts w:ascii="Book Antiqua" w:hAnsi="Book Antiqua" w:cs="Times New Roman" w:hint="eastAsia"/>
          <w:sz w:val="24"/>
          <w:szCs w:val="24"/>
          <w:lang w:val="en-US" w:eastAsia="zh-CN"/>
        </w:rPr>
        <w:t>.</w:t>
      </w:r>
    </w:p>
    <w:p w:rsidR="009A7CA4" w:rsidRPr="00740349" w:rsidRDefault="009A7CA4" w:rsidP="00740349">
      <w:pPr>
        <w:autoSpaceDE w:val="0"/>
        <w:autoSpaceDN w:val="0"/>
        <w:adjustRightInd w:val="0"/>
        <w:spacing w:after="0" w:line="360" w:lineRule="auto"/>
        <w:jc w:val="both"/>
        <w:rPr>
          <w:rFonts w:ascii="Book Antiqua" w:hAnsi="Book Antiqua" w:cs="Times New Roman"/>
          <w:sz w:val="24"/>
          <w:szCs w:val="24"/>
          <w:lang w:val="en-US"/>
        </w:rPr>
      </w:pPr>
    </w:p>
    <w:p w:rsidR="00566251" w:rsidRPr="00740349" w:rsidRDefault="00892129" w:rsidP="00740349">
      <w:pPr>
        <w:spacing w:after="0" w:line="360" w:lineRule="auto"/>
        <w:jc w:val="both"/>
        <w:rPr>
          <w:rFonts w:ascii="Book Antiqua" w:hAnsi="Book Antiqua" w:cs="Times New Roman"/>
          <w:sz w:val="24"/>
          <w:szCs w:val="24"/>
        </w:rPr>
      </w:pPr>
      <w:r w:rsidRPr="00740349">
        <w:rPr>
          <w:rFonts w:ascii="Book Antiqua" w:hAnsi="Book Antiqua" w:cs="Times New Roman"/>
          <w:noProof/>
          <w:sz w:val="24"/>
          <w:szCs w:val="24"/>
          <w:lang w:val="en-US" w:eastAsia="en-US"/>
        </w:rPr>
        <w:drawing>
          <wp:inline distT="0" distB="0" distL="0" distR="0" wp14:anchorId="326740AA" wp14:editId="3E287C12">
            <wp:extent cx="5612130" cy="3241675"/>
            <wp:effectExtent l="19050" t="0" r="7620" b="0"/>
            <wp:docPr id="2" name="1 Imagen" descr="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jpg"/>
                    <pic:cNvPicPr/>
                  </pic:nvPicPr>
                  <pic:blipFill>
                    <a:blip r:embed="rId15" cstate="print"/>
                    <a:stretch>
                      <a:fillRect/>
                    </a:stretch>
                  </pic:blipFill>
                  <pic:spPr>
                    <a:xfrm>
                      <a:off x="0" y="0"/>
                      <a:ext cx="5612130" cy="3241675"/>
                    </a:xfrm>
                    <a:prstGeom prst="rect">
                      <a:avLst/>
                    </a:prstGeom>
                  </pic:spPr>
                </pic:pic>
              </a:graphicData>
            </a:graphic>
          </wp:inline>
        </w:drawing>
      </w:r>
    </w:p>
    <w:p w:rsidR="007A422C" w:rsidRPr="00740349" w:rsidRDefault="007A422C" w:rsidP="00740349">
      <w:pPr>
        <w:spacing w:after="0" w:line="360" w:lineRule="auto"/>
        <w:jc w:val="both"/>
        <w:rPr>
          <w:rFonts w:ascii="Book Antiqua" w:hAnsi="Book Antiqua" w:cs="Times New Roman"/>
          <w:sz w:val="24"/>
          <w:szCs w:val="24"/>
        </w:rPr>
      </w:pPr>
    </w:p>
    <w:sectPr w:rsidR="007A422C" w:rsidRPr="00740349" w:rsidSect="00B9123E">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C61" w:rsidRDefault="00006C61" w:rsidP="00F90C6E">
      <w:pPr>
        <w:spacing w:after="0" w:line="240" w:lineRule="auto"/>
      </w:pPr>
      <w:r>
        <w:separator/>
      </w:r>
    </w:p>
  </w:endnote>
  <w:endnote w:type="continuationSeparator" w:id="0">
    <w:p w:rsidR="00006C61" w:rsidRDefault="00006C61" w:rsidP="00F90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微软雅黑">
    <w:altName w:val="Arial Unicode MS"/>
    <w:charset w:val="86"/>
    <w:family w:val="swiss"/>
    <w:pitch w:val="variable"/>
    <w:sig w:usb0="80000287" w:usb1="280F3C52" w:usb2="00000016" w:usb3="00000000" w:csb0="0004001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867190"/>
      <w:docPartObj>
        <w:docPartGallery w:val="Page Numbers (Bottom of Page)"/>
        <w:docPartUnique/>
      </w:docPartObj>
    </w:sdtPr>
    <w:sdtEndPr/>
    <w:sdtContent>
      <w:p w:rsidR="008318E6" w:rsidRDefault="008318E6">
        <w:pPr>
          <w:pStyle w:val="Footer"/>
          <w:jc w:val="right"/>
        </w:pPr>
        <w:r>
          <w:fldChar w:fldCharType="begin"/>
        </w:r>
        <w:r>
          <w:instrText xml:space="preserve"> PAGE   \* MERGEFORMAT </w:instrText>
        </w:r>
        <w:r>
          <w:fldChar w:fldCharType="separate"/>
        </w:r>
        <w:r w:rsidR="003E1CA7">
          <w:rPr>
            <w:noProof/>
          </w:rPr>
          <w:t>28</w:t>
        </w:r>
        <w:r>
          <w:rPr>
            <w:noProof/>
          </w:rPr>
          <w:fldChar w:fldCharType="end"/>
        </w:r>
      </w:p>
    </w:sdtContent>
  </w:sdt>
  <w:p w:rsidR="008318E6" w:rsidRDefault="008318E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C61" w:rsidRDefault="00006C61" w:rsidP="00F90C6E">
      <w:pPr>
        <w:spacing w:after="0" w:line="240" w:lineRule="auto"/>
      </w:pPr>
      <w:r>
        <w:separator/>
      </w:r>
    </w:p>
  </w:footnote>
  <w:footnote w:type="continuationSeparator" w:id="0">
    <w:p w:rsidR="00006C61" w:rsidRDefault="00006C61" w:rsidP="00F90C6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A42451C"/>
    <w:multiLevelType w:val="hybridMultilevel"/>
    <w:tmpl w:val="9C1A2A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A7CA4"/>
    <w:rsid w:val="0000268C"/>
    <w:rsid w:val="00006C61"/>
    <w:rsid w:val="00012700"/>
    <w:rsid w:val="0001367D"/>
    <w:rsid w:val="00016023"/>
    <w:rsid w:val="00017AC1"/>
    <w:rsid w:val="000224B7"/>
    <w:rsid w:val="00023344"/>
    <w:rsid w:val="00027743"/>
    <w:rsid w:val="000277BF"/>
    <w:rsid w:val="00032FA1"/>
    <w:rsid w:val="000350C4"/>
    <w:rsid w:val="0003707A"/>
    <w:rsid w:val="00037906"/>
    <w:rsid w:val="00042FB7"/>
    <w:rsid w:val="00043C60"/>
    <w:rsid w:val="00046ED5"/>
    <w:rsid w:val="00047A7E"/>
    <w:rsid w:val="00051882"/>
    <w:rsid w:val="00053234"/>
    <w:rsid w:val="0006089C"/>
    <w:rsid w:val="000663D3"/>
    <w:rsid w:val="000755F2"/>
    <w:rsid w:val="00084E2F"/>
    <w:rsid w:val="00090F3F"/>
    <w:rsid w:val="000938DC"/>
    <w:rsid w:val="00093BE8"/>
    <w:rsid w:val="00094D4F"/>
    <w:rsid w:val="000A0737"/>
    <w:rsid w:val="000B02CE"/>
    <w:rsid w:val="000B3BFD"/>
    <w:rsid w:val="000B3E5E"/>
    <w:rsid w:val="000B53AB"/>
    <w:rsid w:val="000B7AED"/>
    <w:rsid w:val="000C03E4"/>
    <w:rsid w:val="000C51AD"/>
    <w:rsid w:val="000C7E15"/>
    <w:rsid w:val="000D04FB"/>
    <w:rsid w:val="000D5965"/>
    <w:rsid w:val="000E460D"/>
    <w:rsid w:val="000E6F05"/>
    <w:rsid w:val="000F51E7"/>
    <w:rsid w:val="001009A1"/>
    <w:rsid w:val="00100CC2"/>
    <w:rsid w:val="00102910"/>
    <w:rsid w:val="00106C5C"/>
    <w:rsid w:val="001130A5"/>
    <w:rsid w:val="00115B7E"/>
    <w:rsid w:val="0012118C"/>
    <w:rsid w:val="001237B4"/>
    <w:rsid w:val="00125C61"/>
    <w:rsid w:val="00131E4B"/>
    <w:rsid w:val="00136652"/>
    <w:rsid w:val="00141DF5"/>
    <w:rsid w:val="001424E5"/>
    <w:rsid w:val="001439D9"/>
    <w:rsid w:val="00155360"/>
    <w:rsid w:val="00155D0F"/>
    <w:rsid w:val="00157914"/>
    <w:rsid w:val="00161B34"/>
    <w:rsid w:val="00170AF5"/>
    <w:rsid w:val="00174242"/>
    <w:rsid w:val="001768D3"/>
    <w:rsid w:val="00182A40"/>
    <w:rsid w:val="00182F18"/>
    <w:rsid w:val="00186074"/>
    <w:rsid w:val="001917A4"/>
    <w:rsid w:val="00195563"/>
    <w:rsid w:val="0019757B"/>
    <w:rsid w:val="001A26C2"/>
    <w:rsid w:val="001B3CF7"/>
    <w:rsid w:val="001B3D22"/>
    <w:rsid w:val="001C663C"/>
    <w:rsid w:val="001C6C01"/>
    <w:rsid w:val="001D458B"/>
    <w:rsid w:val="001D4CF5"/>
    <w:rsid w:val="001D5108"/>
    <w:rsid w:val="001D6E3B"/>
    <w:rsid w:val="001E2C05"/>
    <w:rsid w:val="001E387A"/>
    <w:rsid w:val="001E516F"/>
    <w:rsid w:val="001E6859"/>
    <w:rsid w:val="001F0183"/>
    <w:rsid w:val="001F5641"/>
    <w:rsid w:val="002105D8"/>
    <w:rsid w:val="00213D52"/>
    <w:rsid w:val="002167C7"/>
    <w:rsid w:val="00220021"/>
    <w:rsid w:val="00224E1F"/>
    <w:rsid w:val="00233B4C"/>
    <w:rsid w:val="002343F0"/>
    <w:rsid w:val="002407A2"/>
    <w:rsid w:val="00242A52"/>
    <w:rsid w:val="00244AD3"/>
    <w:rsid w:val="002466C9"/>
    <w:rsid w:val="00247D92"/>
    <w:rsid w:val="00254750"/>
    <w:rsid w:val="00254CA7"/>
    <w:rsid w:val="00260A52"/>
    <w:rsid w:val="00262067"/>
    <w:rsid w:val="00267BEB"/>
    <w:rsid w:val="00275068"/>
    <w:rsid w:val="002762B0"/>
    <w:rsid w:val="002767DF"/>
    <w:rsid w:val="002870D5"/>
    <w:rsid w:val="00292919"/>
    <w:rsid w:val="002949DE"/>
    <w:rsid w:val="00295965"/>
    <w:rsid w:val="002971AC"/>
    <w:rsid w:val="002A1E6E"/>
    <w:rsid w:val="002A31D7"/>
    <w:rsid w:val="002A7967"/>
    <w:rsid w:val="002B4B63"/>
    <w:rsid w:val="002B4DF0"/>
    <w:rsid w:val="002B5367"/>
    <w:rsid w:val="002B6BE1"/>
    <w:rsid w:val="002C3100"/>
    <w:rsid w:val="002C38CC"/>
    <w:rsid w:val="002C635A"/>
    <w:rsid w:val="002C6F1A"/>
    <w:rsid w:val="002D2791"/>
    <w:rsid w:val="002E6E9F"/>
    <w:rsid w:val="002F092C"/>
    <w:rsid w:val="002F272C"/>
    <w:rsid w:val="002F6606"/>
    <w:rsid w:val="00311BDF"/>
    <w:rsid w:val="00320296"/>
    <w:rsid w:val="00320519"/>
    <w:rsid w:val="003221CF"/>
    <w:rsid w:val="00326A97"/>
    <w:rsid w:val="003340D2"/>
    <w:rsid w:val="00342C6E"/>
    <w:rsid w:val="0034649C"/>
    <w:rsid w:val="003477EC"/>
    <w:rsid w:val="00351807"/>
    <w:rsid w:val="003539C8"/>
    <w:rsid w:val="0035552E"/>
    <w:rsid w:val="003558B0"/>
    <w:rsid w:val="00357DF7"/>
    <w:rsid w:val="00360B77"/>
    <w:rsid w:val="003637CD"/>
    <w:rsid w:val="003649BC"/>
    <w:rsid w:val="0037122E"/>
    <w:rsid w:val="00371739"/>
    <w:rsid w:val="00371D22"/>
    <w:rsid w:val="00374897"/>
    <w:rsid w:val="00376FB3"/>
    <w:rsid w:val="003818E4"/>
    <w:rsid w:val="003869CA"/>
    <w:rsid w:val="00387E16"/>
    <w:rsid w:val="0039416A"/>
    <w:rsid w:val="00394DA3"/>
    <w:rsid w:val="003A2968"/>
    <w:rsid w:val="003B00E7"/>
    <w:rsid w:val="003B1110"/>
    <w:rsid w:val="003B381A"/>
    <w:rsid w:val="003B43F8"/>
    <w:rsid w:val="003B75C5"/>
    <w:rsid w:val="003C6B8E"/>
    <w:rsid w:val="003C6D20"/>
    <w:rsid w:val="003C7D2D"/>
    <w:rsid w:val="003D1037"/>
    <w:rsid w:val="003D4432"/>
    <w:rsid w:val="003E1812"/>
    <w:rsid w:val="003E1CA7"/>
    <w:rsid w:val="003E43BF"/>
    <w:rsid w:val="003F0A39"/>
    <w:rsid w:val="00400802"/>
    <w:rsid w:val="00407946"/>
    <w:rsid w:val="00412DCC"/>
    <w:rsid w:val="00413FB5"/>
    <w:rsid w:val="00414045"/>
    <w:rsid w:val="00417AFF"/>
    <w:rsid w:val="00421320"/>
    <w:rsid w:val="00421F36"/>
    <w:rsid w:val="004238E5"/>
    <w:rsid w:val="00425931"/>
    <w:rsid w:val="004348BB"/>
    <w:rsid w:val="00440192"/>
    <w:rsid w:val="00443C9B"/>
    <w:rsid w:val="004451A9"/>
    <w:rsid w:val="00461609"/>
    <w:rsid w:val="00466FBE"/>
    <w:rsid w:val="004676FB"/>
    <w:rsid w:val="004719DC"/>
    <w:rsid w:val="00476F89"/>
    <w:rsid w:val="00480FAD"/>
    <w:rsid w:val="00496CE3"/>
    <w:rsid w:val="004970D5"/>
    <w:rsid w:val="004A4082"/>
    <w:rsid w:val="004A53D7"/>
    <w:rsid w:val="004B11F4"/>
    <w:rsid w:val="004B6114"/>
    <w:rsid w:val="004C1DBF"/>
    <w:rsid w:val="004C66D3"/>
    <w:rsid w:val="004C6867"/>
    <w:rsid w:val="004D3A5B"/>
    <w:rsid w:val="004D4A25"/>
    <w:rsid w:val="004E2EED"/>
    <w:rsid w:val="004E5D23"/>
    <w:rsid w:val="004E6CDB"/>
    <w:rsid w:val="004F4D5B"/>
    <w:rsid w:val="005012D0"/>
    <w:rsid w:val="005153AD"/>
    <w:rsid w:val="00515C6B"/>
    <w:rsid w:val="005344C8"/>
    <w:rsid w:val="005359ED"/>
    <w:rsid w:val="00536DCC"/>
    <w:rsid w:val="00536E3E"/>
    <w:rsid w:val="005477F6"/>
    <w:rsid w:val="00547B1A"/>
    <w:rsid w:val="00553F97"/>
    <w:rsid w:val="00555FED"/>
    <w:rsid w:val="00560242"/>
    <w:rsid w:val="005615A8"/>
    <w:rsid w:val="00566251"/>
    <w:rsid w:val="005721CB"/>
    <w:rsid w:val="005729B8"/>
    <w:rsid w:val="00573C9E"/>
    <w:rsid w:val="00575DBC"/>
    <w:rsid w:val="0057739B"/>
    <w:rsid w:val="005856FE"/>
    <w:rsid w:val="00595659"/>
    <w:rsid w:val="005B1AA3"/>
    <w:rsid w:val="005B5C8A"/>
    <w:rsid w:val="005C2F06"/>
    <w:rsid w:val="005D139D"/>
    <w:rsid w:val="005D231C"/>
    <w:rsid w:val="005D3A53"/>
    <w:rsid w:val="005E144E"/>
    <w:rsid w:val="005E337E"/>
    <w:rsid w:val="005E375D"/>
    <w:rsid w:val="005E55EF"/>
    <w:rsid w:val="005F09A2"/>
    <w:rsid w:val="005F0BC1"/>
    <w:rsid w:val="005F31C8"/>
    <w:rsid w:val="005F3695"/>
    <w:rsid w:val="005F45EE"/>
    <w:rsid w:val="005F6613"/>
    <w:rsid w:val="005F6985"/>
    <w:rsid w:val="0060001B"/>
    <w:rsid w:val="00603F8B"/>
    <w:rsid w:val="0060441F"/>
    <w:rsid w:val="00605AFE"/>
    <w:rsid w:val="00606B73"/>
    <w:rsid w:val="00611C74"/>
    <w:rsid w:val="00613CEB"/>
    <w:rsid w:val="00622D6C"/>
    <w:rsid w:val="0063295A"/>
    <w:rsid w:val="00633167"/>
    <w:rsid w:val="006331E8"/>
    <w:rsid w:val="00635C35"/>
    <w:rsid w:val="006374B5"/>
    <w:rsid w:val="00642ACB"/>
    <w:rsid w:val="006450D8"/>
    <w:rsid w:val="006457C8"/>
    <w:rsid w:val="00652C54"/>
    <w:rsid w:val="00653D80"/>
    <w:rsid w:val="00655E58"/>
    <w:rsid w:val="0065750D"/>
    <w:rsid w:val="00661F95"/>
    <w:rsid w:val="00672C86"/>
    <w:rsid w:val="006736B2"/>
    <w:rsid w:val="00674825"/>
    <w:rsid w:val="00676EF3"/>
    <w:rsid w:val="00685990"/>
    <w:rsid w:val="00687B85"/>
    <w:rsid w:val="0069011D"/>
    <w:rsid w:val="00690324"/>
    <w:rsid w:val="006935BA"/>
    <w:rsid w:val="006A067C"/>
    <w:rsid w:val="006A179A"/>
    <w:rsid w:val="006A2B0C"/>
    <w:rsid w:val="006A5B7F"/>
    <w:rsid w:val="006A668B"/>
    <w:rsid w:val="006B01E8"/>
    <w:rsid w:val="006B1731"/>
    <w:rsid w:val="006B2220"/>
    <w:rsid w:val="006B3A21"/>
    <w:rsid w:val="006B6751"/>
    <w:rsid w:val="006D04C2"/>
    <w:rsid w:val="006D3702"/>
    <w:rsid w:val="006D7F32"/>
    <w:rsid w:val="006E0467"/>
    <w:rsid w:val="006E3D24"/>
    <w:rsid w:val="006E534E"/>
    <w:rsid w:val="006E5E45"/>
    <w:rsid w:val="006F1190"/>
    <w:rsid w:val="006F11BB"/>
    <w:rsid w:val="00702205"/>
    <w:rsid w:val="0070628A"/>
    <w:rsid w:val="00710B7E"/>
    <w:rsid w:val="00713068"/>
    <w:rsid w:val="007155CA"/>
    <w:rsid w:val="007217EE"/>
    <w:rsid w:val="007226EB"/>
    <w:rsid w:val="00723009"/>
    <w:rsid w:val="00723C94"/>
    <w:rsid w:val="00726656"/>
    <w:rsid w:val="007378EC"/>
    <w:rsid w:val="00740349"/>
    <w:rsid w:val="0074223C"/>
    <w:rsid w:val="007433B3"/>
    <w:rsid w:val="0074395B"/>
    <w:rsid w:val="00754B36"/>
    <w:rsid w:val="0076137C"/>
    <w:rsid w:val="00761412"/>
    <w:rsid w:val="0076176E"/>
    <w:rsid w:val="00763AB1"/>
    <w:rsid w:val="0076773B"/>
    <w:rsid w:val="00773930"/>
    <w:rsid w:val="00773D62"/>
    <w:rsid w:val="00777932"/>
    <w:rsid w:val="0078094A"/>
    <w:rsid w:val="00781481"/>
    <w:rsid w:val="007841AC"/>
    <w:rsid w:val="007874F9"/>
    <w:rsid w:val="00793925"/>
    <w:rsid w:val="00794093"/>
    <w:rsid w:val="0079561C"/>
    <w:rsid w:val="00796ECA"/>
    <w:rsid w:val="0079740E"/>
    <w:rsid w:val="007A422C"/>
    <w:rsid w:val="007B0794"/>
    <w:rsid w:val="007B644C"/>
    <w:rsid w:val="007B6C42"/>
    <w:rsid w:val="007C5D18"/>
    <w:rsid w:val="007C63C0"/>
    <w:rsid w:val="007C7EB6"/>
    <w:rsid w:val="007D3754"/>
    <w:rsid w:val="007D730C"/>
    <w:rsid w:val="007E1981"/>
    <w:rsid w:val="007E4334"/>
    <w:rsid w:val="007E6960"/>
    <w:rsid w:val="007F1793"/>
    <w:rsid w:val="007F4AF9"/>
    <w:rsid w:val="0080037F"/>
    <w:rsid w:val="00801B1B"/>
    <w:rsid w:val="00805BC3"/>
    <w:rsid w:val="0081055D"/>
    <w:rsid w:val="008119A5"/>
    <w:rsid w:val="00812D28"/>
    <w:rsid w:val="00813BD7"/>
    <w:rsid w:val="00816378"/>
    <w:rsid w:val="00816E1B"/>
    <w:rsid w:val="00822889"/>
    <w:rsid w:val="00823D83"/>
    <w:rsid w:val="00825A8C"/>
    <w:rsid w:val="00830424"/>
    <w:rsid w:val="008318E6"/>
    <w:rsid w:val="00832C4D"/>
    <w:rsid w:val="0084528A"/>
    <w:rsid w:val="00846D28"/>
    <w:rsid w:val="00851158"/>
    <w:rsid w:val="008520A3"/>
    <w:rsid w:val="00854FE0"/>
    <w:rsid w:val="00861FB6"/>
    <w:rsid w:val="0086206A"/>
    <w:rsid w:val="00871A89"/>
    <w:rsid w:val="00872346"/>
    <w:rsid w:val="00873FD6"/>
    <w:rsid w:val="00876B71"/>
    <w:rsid w:val="0087798E"/>
    <w:rsid w:val="008779FA"/>
    <w:rsid w:val="00882202"/>
    <w:rsid w:val="00886860"/>
    <w:rsid w:val="00892129"/>
    <w:rsid w:val="00896E1D"/>
    <w:rsid w:val="008979EB"/>
    <w:rsid w:val="008A2789"/>
    <w:rsid w:val="008A2853"/>
    <w:rsid w:val="008A77CE"/>
    <w:rsid w:val="008D0E15"/>
    <w:rsid w:val="008D6038"/>
    <w:rsid w:val="008D7CD4"/>
    <w:rsid w:val="008E029F"/>
    <w:rsid w:val="008E15CE"/>
    <w:rsid w:val="008E3770"/>
    <w:rsid w:val="008E45F7"/>
    <w:rsid w:val="008E58CF"/>
    <w:rsid w:val="008F3E98"/>
    <w:rsid w:val="00903C74"/>
    <w:rsid w:val="009109DD"/>
    <w:rsid w:val="0091345D"/>
    <w:rsid w:val="00925F5D"/>
    <w:rsid w:val="00930B1B"/>
    <w:rsid w:val="00931C9B"/>
    <w:rsid w:val="00935459"/>
    <w:rsid w:val="00935BBB"/>
    <w:rsid w:val="00941D6E"/>
    <w:rsid w:val="0094236A"/>
    <w:rsid w:val="009451C3"/>
    <w:rsid w:val="00965797"/>
    <w:rsid w:val="00972883"/>
    <w:rsid w:val="00973E07"/>
    <w:rsid w:val="0097740C"/>
    <w:rsid w:val="0098166D"/>
    <w:rsid w:val="009833C1"/>
    <w:rsid w:val="00992F1F"/>
    <w:rsid w:val="009961FA"/>
    <w:rsid w:val="009A0238"/>
    <w:rsid w:val="009A7CA4"/>
    <w:rsid w:val="009B003D"/>
    <w:rsid w:val="009B1C7A"/>
    <w:rsid w:val="009B2643"/>
    <w:rsid w:val="009B505C"/>
    <w:rsid w:val="009B6668"/>
    <w:rsid w:val="009C4F13"/>
    <w:rsid w:val="009D2117"/>
    <w:rsid w:val="009D300A"/>
    <w:rsid w:val="009D7799"/>
    <w:rsid w:val="009E259F"/>
    <w:rsid w:val="009E6661"/>
    <w:rsid w:val="009F7585"/>
    <w:rsid w:val="00A0797A"/>
    <w:rsid w:val="00A12501"/>
    <w:rsid w:val="00A12D5A"/>
    <w:rsid w:val="00A149B2"/>
    <w:rsid w:val="00A149BA"/>
    <w:rsid w:val="00A2297F"/>
    <w:rsid w:val="00A23C5F"/>
    <w:rsid w:val="00A24A97"/>
    <w:rsid w:val="00A3766A"/>
    <w:rsid w:val="00A41EB5"/>
    <w:rsid w:val="00A444F5"/>
    <w:rsid w:val="00A53BF0"/>
    <w:rsid w:val="00A55B21"/>
    <w:rsid w:val="00A61BC6"/>
    <w:rsid w:val="00A62703"/>
    <w:rsid w:val="00A6467A"/>
    <w:rsid w:val="00A70468"/>
    <w:rsid w:val="00A70686"/>
    <w:rsid w:val="00A734CB"/>
    <w:rsid w:val="00A77EA2"/>
    <w:rsid w:val="00A86601"/>
    <w:rsid w:val="00A87BBD"/>
    <w:rsid w:val="00A90CBE"/>
    <w:rsid w:val="00AA115A"/>
    <w:rsid w:val="00AA3C0C"/>
    <w:rsid w:val="00AB5860"/>
    <w:rsid w:val="00AC0ADE"/>
    <w:rsid w:val="00AC15A1"/>
    <w:rsid w:val="00AC5ABD"/>
    <w:rsid w:val="00AD0713"/>
    <w:rsid w:val="00AD431F"/>
    <w:rsid w:val="00AD479A"/>
    <w:rsid w:val="00AE133C"/>
    <w:rsid w:val="00AF583C"/>
    <w:rsid w:val="00AF6392"/>
    <w:rsid w:val="00B04D4E"/>
    <w:rsid w:val="00B14CD6"/>
    <w:rsid w:val="00B20AAC"/>
    <w:rsid w:val="00B265D0"/>
    <w:rsid w:val="00B33977"/>
    <w:rsid w:val="00B37B3C"/>
    <w:rsid w:val="00B4221C"/>
    <w:rsid w:val="00B463D8"/>
    <w:rsid w:val="00B51211"/>
    <w:rsid w:val="00B519DD"/>
    <w:rsid w:val="00B51A36"/>
    <w:rsid w:val="00B53DB2"/>
    <w:rsid w:val="00B7581E"/>
    <w:rsid w:val="00B83BC4"/>
    <w:rsid w:val="00B859F3"/>
    <w:rsid w:val="00B9123E"/>
    <w:rsid w:val="00B931E1"/>
    <w:rsid w:val="00B95A40"/>
    <w:rsid w:val="00B9638A"/>
    <w:rsid w:val="00BA0BC8"/>
    <w:rsid w:val="00BA1677"/>
    <w:rsid w:val="00BA23DB"/>
    <w:rsid w:val="00BA26B1"/>
    <w:rsid w:val="00BA777E"/>
    <w:rsid w:val="00BB0476"/>
    <w:rsid w:val="00BB314C"/>
    <w:rsid w:val="00BB43C8"/>
    <w:rsid w:val="00BB60C3"/>
    <w:rsid w:val="00BC24E1"/>
    <w:rsid w:val="00BD07C2"/>
    <w:rsid w:val="00BD0961"/>
    <w:rsid w:val="00C177D0"/>
    <w:rsid w:val="00C22D98"/>
    <w:rsid w:val="00C31C78"/>
    <w:rsid w:val="00C361D6"/>
    <w:rsid w:val="00C36C94"/>
    <w:rsid w:val="00C52274"/>
    <w:rsid w:val="00C5695C"/>
    <w:rsid w:val="00C6127E"/>
    <w:rsid w:val="00C61D0E"/>
    <w:rsid w:val="00C6771F"/>
    <w:rsid w:val="00C742F3"/>
    <w:rsid w:val="00C85B88"/>
    <w:rsid w:val="00C85E3A"/>
    <w:rsid w:val="00CA0392"/>
    <w:rsid w:val="00CA11DA"/>
    <w:rsid w:val="00CA2991"/>
    <w:rsid w:val="00CA3594"/>
    <w:rsid w:val="00CA4CA7"/>
    <w:rsid w:val="00CA7406"/>
    <w:rsid w:val="00CB1065"/>
    <w:rsid w:val="00CB27CE"/>
    <w:rsid w:val="00CB5A64"/>
    <w:rsid w:val="00CC69BB"/>
    <w:rsid w:val="00CD2463"/>
    <w:rsid w:val="00CD6240"/>
    <w:rsid w:val="00CF033E"/>
    <w:rsid w:val="00CF037E"/>
    <w:rsid w:val="00CF1A1D"/>
    <w:rsid w:val="00CF286E"/>
    <w:rsid w:val="00CF3519"/>
    <w:rsid w:val="00CF6EDA"/>
    <w:rsid w:val="00D03C5B"/>
    <w:rsid w:val="00D06B25"/>
    <w:rsid w:val="00D072E5"/>
    <w:rsid w:val="00D07474"/>
    <w:rsid w:val="00D07C5C"/>
    <w:rsid w:val="00D11B16"/>
    <w:rsid w:val="00D11E86"/>
    <w:rsid w:val="00D12A78"/>
    <w:rsid w:val="00D2220F"/>
    <w:rsid w:val="00D2530D"/>
    <w:rsid w:val="00D37DD7"/>
    <w:rsid w:val="00D419BE"/>
    <w:rsid w:val="00D44787"/>
    <w:rsid w:val="00D5205D"/>
    <w:rsid w:val="00D536F4"/>
    <w:rsid w:val="00D576B8"/>
    <w:rsid w:val="00D60812"/>
    <w:rsid w:val="00D611E4"/>
    <w:rsid w:val="00D612FF"/>
    <w:rsid w:val="00D63DD9"/>
    <w:rsid w:val="00D67A7B"/>
    <w:rsid w:val="00D71023"/>
    <w:rsid w:val="00D74B10"/>
    <w:rsid w:val="00D7503B"/>
    <w:rsid w:val="00D85538"/>
    <w:rsid w:val="00D91034"/>
    <w:rsid w:val="00D94050"/>
    <w:rsid w:val="00D95144"/>
    <w:rsid w:val="00D9695C"/>
    <w:rsid w:val="00DA07A7"/>
    <w:rsid w:val="00DA42F6"/>
    <w:rsid w:val="00DB2A3B"/>
    <w:rsid w:val="00DB49AF"/>
    <w:rsid w:val="00DC2C9D"/>
    <w:rsid w:val="00DC4DD8"/>
    <w:rsid w:val="00DC62F0"/>
    <w:rsid w:val="00DC7B1D"/>
    <w:rsid w:val="00DD469B"/>
    <w:rsid w:val="00DD5C53"/>
    <w:rsid w:val="00DD6F5D"/>
    <w:rsid w:val="00DE15AB"/>
    <w:rsid w:val="00DE32CB"/>
    <w:rsid w:val="00DE398E"/>
    <w:rsid w:val="00DE424D"/>
    <w:rsid w:val="00DF4CA2"/>
    <w:rsid w:val="00DF5C49"/>
    <w:rsid w:val="00DF6C34"/>
    <w:rsid w:val="00E03FD1"/>
    <w:rsid w:val="00E1369F"/>
    <w:rsid w:val="00E15F20"/>
    <w:rsid w:val="00E21BB6"/>
    <w:rsid w:val="00E2291C"/>
    <w:rsid w:val="00E26970"/>
    <w:rsid w:val="00E32C6B"/>
    <w:rsid w:val="00E33B24"/>
    <w:rsid w:val="00E35836"/>
    <w:rsid w:val="00E420BF"/>
    <w:rsid w:val="00E452B7"/>
    <w:rsid w:val="00E46D75"/>
    <w:rsid w:val="00E522CA"/>
    <w:rsid w:val="00E52F79"/>
    <w:rsid w:val="00E5429A"/>
    <w:rsid w:val="00E56212"/>
    <w:rsid w:val="00E56CA5"/>
    <w:rsid w:val="00E60DDA"/>
    <w:rsid w:val="00E63074"/>
    <w:rsid w:val="00E66022"/>
    <w:rsid w:val="00E66880"/>
    <w:rsid w:val="00E84511"/>
    <w:rsid w:val="00E87A0C"/>
    <w:rsid w:val="00E901A2"/>
    <w:rsid w:val="00E91E65"/>
    <w:rsid w:val="00E96399"/>
    <w:rsid w:val="00EA034B"/>
    <w:rsid w:val="00EA18F2"/>
    <w:rsid w:val="00EA26E5"/>
    <w:rsid w:val="00EA2753"/>
    <w:rsid w:val="00EA3258"/>
    <w:rsid w:val="00EA3DB7"/>
    <w:rsid w:val="00EA6D3D"/>
    <w:rsid w:val="00EB057B"/>
    <w:rsid w:val="00ED4FC9"/>
    <w:rsid w:val="00EE3182"/>
    <w:rsid w:val="00EE671D"/>
    <w:rsid w:val="00EF0294"/>
    <w:rsid w:val="00EF1837"/>
    <w:rsid w:val="00EF2C85"/>
    <w:rsid w:val="00F02D24"/>
    <w:rsid w:val="00F075F5"/>
    <w:rsid w:val="00F1608B"/>
    <w:rsid w:val="00F2518B"/>
    <w:rsid w:val="00F30650"/>
    <w:rsid w:val="00F337B0"/>
    <w:rsid w:val="00F34ED9"/>
    <w:rsid w:val="00F512ED"/>
    <w:rsid w:val="00F51AE4"/>
    <w:rsid w:val="00F5358B"/>
    <w:rsid w:val="00F55F8E"/>
    <w:rsid w:val="00F56AEF"/>
    <w:rsid w:val="00F56BEB"/>
    <w:rsid w:val="00F62ED6"/>
    <w:rsid w:val="00F649E6"/>
    <w:rsid w:val="00F67610"/>
    <w:rsid w:val="00F7123D"/>
    <w:rsid w:val="00F76130"/>
    <w:rsid w:val="00F8038C"/>
    <w:rsid w:val="00F81C0A"/>
    <w:rsid w:val="00F82EFB"/>
    <w:rsid w:val="00F8619D"/>
    <w:rsid w:val="00F90C6E"/>
    <w:rsid w:val="00F929E5"/>
    <w:rsid w:val="00F93FD5"/>
    <w:rsid w:val="00F959E7"/>
    <w:rsid w:val="00FA2B9C"/>
    <w:rsid w:val="00FA3E4D"/>
    <w:rsid w:val="00FA66A3"/>
    <w:rsid w:val="00FA777B"/>
    <w:rsid w:val="00FB0356"/>
    <w:rsid w:val="00FB5E89"/>
    <w:rsid w:val="00FC5C5E"/>
    <w:rsid w:val="00FC6BE6"/>
    <w:rsid w:val="00FD02F8"/>
    <w:rsid w:val="00FD4EA4"/>
    <w:rsid w:val="00FE1DE2"/>
    <w:rsid w:val="00FE5E7C"/>
    <w:rsid w:val="00FF79C3"/>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CA4"/>
    <w:rPr>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7CA4"/>
    <w:pPr>
      <w:spacing w:after="0" w:line="240" w:lineRule="auto"/>
    </w:pPr>
    <w:rPr>
      <w:lang w:eastAsia="es-MX"/>
    </w:rPr>
  </w:style>
  <w:style w:type="paragraph" w:customStyle="1" w:styleId="journal">
    <w:name w:val="journal"/>
    <w:basedOn w:val="Normal"/>
    <w:link w:val="journalCar"/>
    <w:qFormat/>
    <w:rsid w:val="009A7CA4"/>
    <w:pPr>
      <w:spacing w:line="48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7CA4"/>
    <w:rPr>
      <w:color w:val="0000FF" w:themeColor="hyperlink"/>
      <w:u w:val="single"/>
    </w:rPr>
  </w:style>
  <w:style w:type="paragraph" w:customStyle="1" w:styleId="EndNoteBibliographyTitle">
    <w:name w:val="EndNote Bibliography Title"/>
    <w:basedOn w:val="Normal"/>
    <w:link w:val="EndNoteBibliographyTitleCar"/>
    <w:rsid w:val="009A7CA4"/>
    <w:pPr>
      <w:spacing w:after="0"/>
      <w:jc w:val="center"/>
    </w:pPr>
    <w:rPr>
      <w:rFonts w:ascii="Calibri" w:hAnsi="Calibri" w:cs="Calibri"/>
      <w:noProof/>
      <w:sz w:val="24"/>
      <w:szCs w:val="24"/>
      <w:lang w:val="en-US"/>
    </w:rPr>
  </w:style>
  <w:style w:type="character" w:customStyle="1" w:styleId="journalCar">
    <w:name w:val="journal Car"/>
    <w:basedOn w:val="DefaultParagraphFont"/>
    <w:link w:val="journal"/>
    <w:rsid w:val="009A7CA4"/>
    <w:rPr>
      <w:rFonts w:ascii="Times New Roman" w:eastAsia="Times New Roman" w:hAnsi="Times New Roman" w:cs="Times New Roman"/>
      <w:sz w:val="24"/>
      <w:szCs w:val="24"/>
      <w:lang w:eastAsia="es-MX"/>
    </w:rPr>
  </w:style>
  <w:style w:type="character" w:customStyle="1" w:styleId="EndNoteBibliographyTitleCar">
    <w:name w:val="EndNote Bibliography Title Car"/>
    <w:basedOn w:val="journalCar"/>
    <w:link w:val="EndNoteBibliographyTitle"/>
    <w:rsid w:val="009A7CA4"/>
    <w:rPr>
      <w:rFonts w:ascii="Calibri" w:eastAsiaTheme="minorEastAsia" w:hAnsi="Calibri" w:cs="Calibri"/>
      <w:noProof/>
      <w:sz w:val="24"/>
      <w:szCs w:val="24"/>
      <w:lang w:val="en-US" w:eastAsia="es-MX"/>
    </w:rPr>
  </w:style>
  <w:style w:type="paragraph" w:customStyle="1" w:styleId="EndNoteBibliography">
    <w:name w:val="EndNote Bibliography"/>
    <w:basedOn w:val="Normal"/>
    <w:link w:val="EndNoteBibliographyCar"/>
    <w:rsid w:val="009A7CA4"/>
    <w:pPr>
      <w:spacing w:line="240" w:lineRule="auto"/>
    </w:pPr>
    <w:rPr>
      <w:rFonts w:ascii="Calibri" w:hAnsi="Calibri" w:cs="Calibri"/>
      <w:noProof/>
      <w:sz w:val="24"/>
      <w:szCs w:val="24"/>
      <w:lang w:val="en-US"/>
    </w:rPr>
  </w:style>
  <w:style w:type="character" w:customStyle="1" w:styleId="EndNoteBibliographyCar">
    <w:name w:val="EndNote Bibliography Car"/>
    <w:basedOn w:val="journalCar"/>
    <w:link w:val="EndNoteBibliography"/>
    <w:rsid w:val="009A7CA4"/>
    <w:rPr>
      <w:rFonts w:ascii="Calibri" w:eastAsiaTheme="minorEastAsia" w:hAnsi="Calibri" w:cs="Calibri"/>
      <w:noProof/>
      <w:sz w:val="24"/>
      <w:szCs w:val="24"/>
      <w:lang w:val="en-US" w:eastAsia="es-MX"/>
    </w:rPr>
  </w:style>
  <w:style w:type="table" w:customStyle="1" w:styleId="1">
    <w:name w:val="浅色底纹1"/>
    <w:basedOn w:val="TableNormal"/>
    <w:uiPriority w:val="60"/>
    <w:rsid w:val="009A7CA4"/>
    <w:pPr>
      <w:spacing w:after="0" w:line="240" w:lineRule="auto"/>
    </w:pPr>
    <w:rPr>
      <w:color w:val="000000" w:themeColor="text1" w:themeShade="BF"/>
      <w:lang w:eastAsia="es-MX"/>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9A7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CA4"/>
    <w:rPr>
      <w:rFonts w:ascii="Tahoma" w:eastAsiaTheme="minorEastAsia" w:hAnsi="Tahoma" w:cs="Tahoma"/>
      <w:sz w:val="16"/>
      <w:szCs w:val="16"/>
      <w:lang w:eastAsia="es-MX"/>
    </w:rPr>
  </w:style>
  <w:style w:type="paragraph" w:styleId="Header">
    <w:name w:val="header"/>
    <w:basedOn w:val="Normal"/>
    <w:link w:val="HeaderChar"/>
    <w:uiPriority w:val="99"/>
    <w:unhideWhenUsed/>
    <w:rsid w:val="00F90C6E"/>
    <w:pPr>
      <w:tabs>
        <w:tab w:val="center" w:pos="4419"/>
        <w:tab w:val="right" w:pos="8838"/>
      </w:tabs>
      <w:spacing w:after="0" w:line="240" w:lineRule="auto"/>
    </w:pPr>
  </w:style>
  <w:style w:type="character" w:customStyle="1" w:styleId="HeaderChar">
    <w:name w:val="Header Char"/>
    <w:basedOn w:val="DefaultParagraphFont"/>
    <w:link w:val="Header"/>
    <w:uiPriority w:val="99"/>
    <w:rsid w:val="00F90C6E"/>
    <w:rPr>
      <w:rFonts w:eastAsiaTheme="minorEastAsia"/>
      <w:lang w:eastAsia="es-MX"/>
    </w:rPr>
  </w:style>
  <w:style w:type="paragraph" w:styleId="Footer">
    <w:name w:val="footer"/>
    <w:basedOn w:val="Normal"/>
    <w:link w:val="FooterChar"/>
    <w:uiPriority w:val="99"/>
    <w:unhideWhenUsed/>
    <w:rsid w:val="00F90C6E"/>
    <w:pPr>
      <w:tabs>
        <w:tab w:val="center" w:pos="4419"/>
        <w:tab w:val="right" w:pos="8838"/>
      </w:tabs>
      <w:spacing w:after="0" w:line="240" w:lineRule="auto"/>
    </w:pPr>
  </w:style>
  <w:style w:type="character" w:customStyle="1" w:styleId="FooterChar">
    <w:name w:val="Footer Char"/>
    <w:basedOn w:val="DefaultParagraphFont"/>
    <w:link w:val="Footer"/>
    <w:uiPriority w:val="99"/>
    <w:rsid w:val="00F90C6E"/>
    <w:rPr>
      <w:rFonts w:eastAsiaTheme="minorEastAsia"/>
      <w:lang w:eastAsia="es-MX"/>
    </w:rPr>
  </w:style>
  <w:style w:type="character" w:styleId="CommentReference">
    <w:name w:val="annotation reference"/>
    <w:basedOn w:val="DefaultParagraphFont"/>
    <w:uiPriority w:val="99"/>
    <w:semiHidden/>
    <w:unhideWhenUsed/>
    <w:rsid w:val="00084E2F"/>
    <w:rPr>
      <w:sz w:val="16"/>
      <w:szCs w:val="16"/>
    </w:rPr>
  </w:style>
  <w:style w:type="paragraph" w:styleId="CommentText">
    <w:name w:val="annotation text"/>
    <w:basedOn w:val="Normal"/>
    <w:link w:val="CommentTextChar"/>
    <w:uiPriority w:val="99"/>
    <w:unhideWhenUsed/>
    <w:rsid w:val="00084E2F"/>
    <w:pPr>
      <w:spacing w:line="240" w:lineRule="auto"/>
    </w:pPr>
    <w:rPr>
      <w:sz w:val="20"/>
      <w:szCs w:val="20"/>
    </w:rPr>
  </w:style>
  <w:style w:type="character" w:customStyle="1" w:styleId="CommentTextChar">
    <w:name w:val="Comment Text Char"/>
    <w:basedOn w:val="DefaultParagraphFont"/>
    <w:link w:val="CommentText"/>
    <w:uiPriority w:val="99"/>
    <w:rsid w:val="00084E2F"/>
    <w:rPr>
      <w:rFonts w:eastAsiaTheme="minorEastAsia"/>
      <w:sz w:val="20"/>
      <w:szCs w:val="20"/>
      <w:lang w:eastAsia="es-MX"/>
    </w:rPr>
  </w:style>
  <w:style w:type="paragraph" w:styleId="CommentSubject">
    <w:name w:val="annotation subject"/>
    <w:basedOn w:val="CommentText"/>
    <w:next w:val="CommentText"/>
    <w:link w:val="CommentSubjectChar"/>
    <w:uiPriority w:val="99"/>
    <w:semiHidden/>
    <w:unhideWhenUsed/>
    <w:rsid w:val="00084E2F"/>
    <w:rPr>
      <w:b/>
      <w:bCs/>
    </w:rPr>
  </w:style>
  <w:style w:type="character" w:customStyle="1" w:styleId="CommentSubjectChar">
    <w:name w:val="Comment Subject Char"/>
    <w:basedOn w:val="CommentTextChar"/>
    <w:link w:val="CommentSubject"/>
    <w:uiPriority w:val="99"/>
    <w:semiHidden/>
    <w:rsid w:val="00084E2F"/>
    <w:rPr>
      <w:rFonts w:eastAsiaTheme="minorEastAsia"/>
      <w:b/>
      <w:bCs/>
      <w:sz w:val="20"/>
      <w:szCs w:val="20"/>
      <w:lang w:eastAsia="es-MX"/>
    </w:rPr>
  </w:style>
  <w:style w:type="paragraph" w:styleId="ListParagraph">
    <w:name w:val="List Paragraph"/>
    <w:basedOn w:val="Normal"/>
    <w:uiPriority w:val="34"/>
    <w:qFormat/>
    <w:rsid w:val="00254750"/>
    <w:pPr>
      <w:widowControl w:val="0"/>
      <w:spacing w:after="0" w:line="240" w:lineRule="auto"/>
      <w:ind w:firstLineChars="200" w:firstLine="420"/>
      <w:jc w:val="both"/>
    </w:pPr>
    <w:rPr>
      <w:kern w:val="2"/>
      <w:sz w:val="21"/>
      <w:lang w:val="en-US" w:eastAsia="zh-CN"/>
    </w:rPr>
  </w:style>
  <w:style w:type="paragraph" w:styleId="PlainText">
    <w:name w:val="Plain Text"/>
    <w:basedOn w:val="Normal"/>
    <w:link w:val="PlainTextChar"/>
    <w:rsid w:val="00F337B0"/>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F337B0"/>
    <w:rPr>
      <w:rFonts w:ascii="宋体" w:eastAsia="宋体" w:hAnsi="Courier New" w:cs="Courier New"/>
      <w:kern w:val="2"/>
      <w:sz w:val="21"/>
      <w:szCs w:val="21"/>
      <w:lang w:val="en-US" w:eastAsia="zh-CN"/>
    </w:rPr>
  </w:style>
  <w:style w:type="character" w:styleId="Emphasis">
    <w:name w:val="Emphasis"/>
    <w:qFormat/>
    <w:rsid w:val="003E1CA7"/>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CA4"/>
    <w:rPr>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7CA4"/>
    <w:pPr>
      <w:spacing w:after="0" w:line="240" w:lineRule="auto"/>
    </w:pPr>
    <w:rPr>
      <w:lang w:eastAsia="es-MX"/>
    </w:rPr>
  </w:style>
  <w:style w:type="paragraph" w:customStyle="1" w:styleId="journal">
    <w:name w:val="journal"/>
    <w:basedOn w:val="Normal"/>
    <w:link w:val="journalCar"/>
    <w:qFormat/>
    <w:rsid w:val="009A7CA4"/>
    <w:pPr>
      <w:spacing w:line="48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7CA4"/>
    <w:rPr>
      <w:color w:val="0000FF" w:themeColor="hyperlink"/>
      <w:u w:val="single"/>
    </w:rPr>
  </w:style>
  <w:style w:type="paragraph" w:customStyle="1" w:styleId="EndNoteBibliographyTitle">
    <w:name w:val="EndNote Bibliography Title"/>
    <w:basedOn w:val="Normal"/>
    <w:link w:val="EndNoteBibliographyTitleCar"/>
    <w:rsid w:val="009A7CA4"/>
    <w:pPr>
      <w:spacing w:after="0"/>
      <w:jc w:val="center"/>
    </w:pPr>
    <w:rPr>
      <w:rFonts w:ascii="Calibri" w:hAnsi="Calibri" w:cs="Calibri"/>
      <w:noProof/>
      <w:sz w:val="24"/>
      <w:szCs w:val="24"/>
      <w:lang w:val="en-US"/>
    </w:rPr>
  </w:style>
  <w:style w:type="character" w:customStyle="1" w:styleId="journalCar">
    <w:name w:val="journal Car"/>
    <w:basedOn w:val="DefaultParagraphFont"/>
    <w:link w:val="journal"/>
    <w:rsid w:val="009A7CA4"/>
    <w:rPr>
      <w:rFonts w:ascii="Times New Roman" w:eastAsia="Times New Roman" w:hAnsi="Times New Roman" w:cs="Times New Roman"/>
      <w:sz w:val="24"/>
      <w:szCs w:val="24"/>
      <w:lang w:eastAsia="es-MX"/>
    </w:rPr>
  </w:style>
  <w:style w:type="character" w:customStyle="1" w:styleId="EndNoteBibliographyTitleCar">
    <w:name w:val="EndNote Bibliography Title Car"/>
    <w:basedOn w:val="journalCar"/>
    <w:link w:val="EndNoteBibliographyTitle"/>
    <w:rsid w:val="009A7CA4"/>
    <w:rPr>
      <w:rFonts w:ascii="Calibri" w:eastAsiaTheme="minorEastAsia" w:hAnsi="Calibri" w:cs="Calibri"/>
      <w:noProof/>
      <w:sz w:val="24"/>
      <w:szCs w:val="24"/>
      <w:lang w:val="en-US" w:eastAsia="es-MX"/>
    </w:rPr>
  </w:style>
  <w:style w:type="paragraph" w:customStyle="1" w:styleId="EndNoteBibliography">
    <w:name w:val="EndNote Bibliography"/>
    <w:basedOn w:val="Normal"/>
    <w:link w:val="EndNoteBibliographyCar"/>
    <w:rsid w:val="009A7CA4"/>
    <w:pPr>
      <w:spacing w:line="240" w:lineRule="auto"/>
    </w:pPr>
    <w:rPr>
      <w:rFonts w:ascii="Calibri" w:hAnsi="Calibri" w:cs="Calibri"/>
      <w:noProof/>
      <w:sz w:val="24"/>
      <w:szCs w:val="24"/>
      <w:lang w:val="en-US"/>
    </w:rPr>
  </w:style>
  <w:style w:type="character" w:customStyle="1" w:styleId="EndNoteBibliographyCar">
    <w:name w:val="EndNote Bibliography Car"/>
    <w:basedOn w:val="journalCar"/>
    <w:link w:val="EndNoteBibliography"/>
    <w:rsid w:val="009A7CA4"/>
    <w:rPr>
      <w:rFonts w:ascii="Calibri" w:eastAsiaTheme="minorEastAsia" w:hAnsi="Calibri" w:cs="Calibri"/>
      <w:noProof/>
      <w:sz w:val="24"/>
      <w:szCs w:val="24"/>
      <w:lang w:val="en-US" w:eastAsia="es-MX"/>
    </w:rPr>
  </w:style>
  <w:style w:type="table" w:customStyle="1" w:styleId="1">
    <w:name w:val="浅色底纹1"/>
    <w:basedOn w:val="TableNormal"/>
    <w:uiPriority w:val="60"/>
    <w:rsid w:val="009A7CA4"/>
    <w:pPr>
      <w:spacing w:after="0" w:line="240" w:lineRule="auto"/>
    </w:pPr>
    <w:rPr>
      <w:color w:val="000000" w:themeColor="text1" w:themeShade="BF"/>
      <w:lang w:eastAsia="es-MX"/>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9A7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CA4"/>
    <w:rPr>
      <w:rFonts w:ascii="Tahoma" w:eastAsiaTheme="minorEastAsia" w:hAnsi="Tahoma" w:cs="Tahoma"/>
      <w:sz w:val="16"/>
      <w:szCs w:val="16"/>
      <w:lang w:eastAsia="es-MX"/>
    </w:rPr>
  </w:style>
  <w:style w:type="paragraph" w:styleId="Header">
    <w:name w:val="header"/>
    <w:basedOn w:val="Normal"/>
    <w:link w:val="HeaderChar"/>
    <w:uiPriority w:val="99"/>
    <w:unhideWhenUsed/>
    <w:rsid w:val="00F90C6E"/>
    <w:pPr>
      <w:tabs>
        <w:tab w:val="center" w:pos="4419"/>
        <w:tab w:val="right" w:pos="8838"/>
      </w:tabs>
      <w:spacing w:after="0" w:line="240" w:lineRule="auto"/>
    </w:pPr>
  </w:style>
  <w:style w:type="character" w:customStyle="1" w:styleId="HeaderChar">
    <w:name w:val="Header Char"/>
    <w:basedOn w:val="DefaultParagraphFont"/>
    <w:link w:val="Header"/>
    <w:uiPriority w:val="99"/>
    <w:rsid w:val="00F90C6E"/>
    <w:rPr>
      <w:rFonts w:eastAsiaTheme="minorEastAsia"/>
      <w:lang w:eastAsia="es-MX"/>
    </w:rPr>
  </w:style>
  <w:style w:type="paragraph" w:styleId="Footer">
    <w:name w:val="footer"/>
    <w:basedOn w:val="Normal"/>
    <w:link w:val="FooterChar"/>
    <w:uiPriority w:val="99"/>
    <w:unhideWhenUsed/>
    <w:rsid w:val="00F90C6E"/>
    <w:pPr>
      <w:tabs>
        <w:tab w:val="center" w:pos="4419"/>
        <w:tab w:val="right" w:pos="8838"/>
      </w:tabs>
      <w:spacing w:after="0" w:line="240" w:lineRule="auto"/>
    </w:pPr>
  </w:style>
  <w:style w:type="character" w:customStyle="1" w:styleId="FooterChar">
    <w:name w:val="Footer Char"/>
    <w:basedOn w:val="DefaultParagraphFont"/>
    <w:link w:val="Footer"/>
    <w:uiPriority w:val="99"/>
    <w:rsid w:val="00F90C6E"/>
    <w:rPr>
      <w:rFonts w:eastAsiaTheme="minorEastAsia"/>
      <w:lang w:eastAsia="es-MX"/>
    </w:rPr>
  </w:style>
  <w:style w:type="character" w:styleId="CommentReference">
    <w:name w:val="annotation reference"/>
    <w:basedOn w:val="DefaultParagraphFont"/>
    <w:uiPriority w:val="99"/>
    <w:semiHidden/>
    <w:unhideWhenUsed/>
    <w:rsid w:val="00084E2F"/>
    <w:rPr>
      <w:sz w:val="16"/>
      <w:szCs w:val="16"/>
    </w:rPr>
  </w:style>
  <w:style w:type="paragraph" w:styleId="CommentText">
    <w:name w:val="annotation text"/>
    <w:basedOn w:val="Normal"/>
    <w:link w:val="CommentTextChar"/>
    <w:uiPriority w:val="99"/>
    <w:unhideWhenUsed/>
    <w:rsid w:val="00084E2F"/>
    <w:pPr>
      <w:spacing w:line="240" w:lineRule="auto"/>
    </w:pPr>
    <w:rPr>
      <w:sz w:val="20"/>
      <w:szCs w:val="20"/>
    </w:rPr>
  </w:style>
  <w:style w:type="character" w:customStyle="1" w:styleId="CommentTextChar">
    <w:name w:val="Comment Text Char"/>
    <w:basedOn w:val="DefaultParagraphFont"/>
    <w:link w:val="CommentText"/>
    <w:uiPriority w:val="99"/>
    <w:rsid w:val="00084E2F"/>
    <w:rPr>
      <w:rFonts w:eastAsiaTheme="minorEastAsia"/>
      <w:sz w:val="20"/>
      <w:szCs w:val="20"/>
      <w:lang w:eastAsia="es-MX"/>
    </w:rPr>
  </w:style>
  <w:style w:type="paragraph" w:styleId="CommentSubject">
    <w:name w:val="annotation subject"/>
    <w:basedOn w:val="CommentText"/>
    <w:next w:val="CommentText"/>
    <w:link w:val="CommentSubjectChar"/>
    <w:uiPriority w:val="99"/>
    <w:semiHidden/>
    <w:unhideWhenUsed/>
    <w:rsid w:val="00084E2F"/>
    <w:rPr>
      <w:b/>
      <w:bCs/>
    </w:rPr>
  </w:style>
  <w:style w:type="character" w:customStyle="1" w:styleId="CommentSubjectChar">
    <w:name w:val="Comment Subject Char"/>
    <w:basedOn w:val="CommentTextChar"/>
    <w:link w:val="CommentSubject"/>
    <w:uiPriority w:val="99"/>
    <w:semiHidden/>
    <w:rsid w:val="00084E2F"/>
    <w:rPr>
      <w:rFonts w:eastAsiaTheme="minorEastAsia"/>
      <w:b/>
      <w:bCs/>
      <w:sz w:val="20"/>
      <w:szCs w:val="20"/>
      <w:lang w:eastAsia="es-MX"/>
    </w:rPr>
  </w:style>
  <w:style w:type="paragraph" w:styleId="ListParagraph">
    <w:name w:val="List Paragraph"/>
    <w:basedOn w:val="Normal"/>
    <w:uiPriority w:val="34"/>
    <w:qFormat/>
    <w:rsid w:val="00254750"/>
    <w:pPr>
      <w:widowControl w:val="0"/>
      <w:spacing w:after="0" w:line="240" w:lineRule="auto"/>
      <w:ind w:firstLineChars="200" w:firstLine="420"/>
      <w:jc w:val="both"/>
    </w:pPr>
    <w:rPr>
      <w:kern w:val="2"/>
      <w:sz w:val="21"/>
      <w:lang w:val="en-US" w:eastAsia="zh-CN"/>
    </w:rPr>
  </w:style>
  <w:style w:type="paragraph" w:styleId="PlainText">
    <w:name w:val="Plain Text"/>
    <w:basedOn w:val="Normal"/>
    <w:link w:val="PlainTextChar"/>
    <w:rsid w:val="00F337B0"/>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F337B0"/>
    <w:rPr>
      <w:rFonts w:ascii="宋体" w:eastAsia="宋体" w:hAnsi="Courier New" w:cs="Courier New"/>
      <w:kern w:val="2"/>
      <w:sz w:val="21"/>
      <w:szCs w:val="21"/>
      <w:lang w:val="en-US" w:eastAsia="zh-CN"/>
    </w:rPr>
  </w:style>
  <w:style w:type="character" w:styleId="Emphasis">
    <w:name w:val="Emphasis"/>
    <w:qFormat/>
    <w:rsid w:val="003E1CA7"/>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96173">
      <w:bodyDiv w:val="1"/>
      <w:marLeft w:val="0"/>
      <w:marRight w:val="0"/>
      <w:marTop w:val="0"/>
      <w:marBottom w:val="0"/>
      <w:divBdr>
        <w:top w:val="none" w:sz="0" w:space="0" w:color="auto"/>
        <w:left w:val="none" w:sz="0" w:space="0" w:color="auto"/>
        <w:bottom w:val="none" w:sz="0" w:space="0" w:color="auto"/>
        <w:right w:val="none" w:sz="0" w:space="0" w:color="auto"/>
      </w:divBdr>
    </w:div>
    <w:div w:id="726105170">
      <w:bodyDiv w:val="1"/>
      <w:marLeft w:val="0"/>
      <w:marRight w:val="0"/>
      <w:marTop w:val="0"/>
      <w:marBottom w:val="0"/>
      <w:divBdr>
        <w:top w:val="none" w:sz="0" w:space="0" w:color="auto"/>
        <w:left w:val="none" w:sz="0" w:space="0" w:color="auto"/>
        <w:bottom w:val="none" w:sz="0" w:space="0" w:color="auto"/>
        <w:right w:val="none" w:sz="0" w:space="0" w:color="auto"/>
      </w:divBdr>
    </w:div>
    <w:div w:id="944508102">
      <w:bodyDiv w:val="1"/>
      <w:marLeft w:val="0"/>
      <w:marRight w:val="0"/>
      <w:marTop w:val="0"/>
      <w:marBottom w:val="0"/>
      <w:divBdr>
        <w:top w:val="none" w:sz="0" w:space="0" w:color="auto"/>
        <w:left w:val="none" w:sz="0" w:space="0" w:color="auto"/>
        <w:bottom w:val="none" w:sz="0" w:space="0" w:color="auto"/>
        <w:right w:val="none" w:sz="0" w:space="0" w:color="auto"/>
      </w:divBdr>
    </w:div>
    <w:div w:id="1087657978">
      <w:bodyDiv w:val="1"/>
      <w:marLeft w:val="0"/>
      <w:marRight w:val="0"/>
      <w:marTop w:val="0"/>
      <w:marBottom w:val="0"/>
      <w:divBdr>
        <w:top w:val="none" w:sz="0" w:space="0" w:color="auto"/>
        <w:left w:val="none" w:sz="0" w:space="0" w:color="auto"/>
        <w:bottom w:val="none" w:sz="0" w:space="0" w:color="auto"/>
        <w:right w:val="none" w:sz="0" w:space="0" w:color="auto"/>
      </w:divBdr>
    </w:div>
    <w:div w:id="1524324579">
      <w:bodyDiv w:val="1"/>
      <w:marLeft w:val="0"/>
      <w:marRight w:val="0"/>
      <w:marTop w:val="0"/>
      <w:marBottom w:val="0"/>
      <w:divBdr>
        <w:top w:val="none" w:sz="0" w:space="0" w:color="auto"/>
        <w:left w:val="none" w:sz="0" w:space="0" w:color="auto"/>
        <w:bottom w:val="none" w:sz="0" w:space="0" w:color="auto"/>
        <w:right w:val="none" w:sz="0" w:space="0" w:color="auto"/>
      </w:divBdr>
    </w:div>
    <w:div w:id="1732852369">
      <w:bodyDiv w:val="1"/>
      <w:marLeft w:val="0"/>
      <w:marRight w:val="0"/>
      <w:marTop w:val="0"/>
      <w:marBottom w:val="0"/>
      <w:divBdr>
        <w:top w:val="none" w:sz="0" w:space="0" w:color="auto"/>
        <w:left w:val="none" w:sz="0" w:space="0" w:color="auto"/>
        <w:bottom w:val="none" w:sz="0" w:space="0" w:color="auto"/>
        <w:right w:val="none" w:sz="0" w:space="0" w:color="auto"/>
      </w:divBdr>
    </w:div>
    <w:div w:id="1802070592">
      <w:bodyDiv w:val="1"/>
      <w:marLeft w:val="0"/>
      <w:marRight w:val="0"/>
      <w:marTop w:val="0"/>
      <w:marBottom w:val="0"/>
      <w:divBdr>
        <w:top w:val="none" w:sz="0" w:space="0" w:color="auto"/>
        <w:left w:val="none" w:sz="0" w:space="0" w:color="auto"/>
        <w:bottom w:val="none" w:sz="0" w:space="0" w:color="auto"/>
        <w:right w:val="none" w:sz="0" w:space="0" w:color="auto"/>
      </w:divBdr>
      <w:divsChild>
        <w:div w:id="500580205">
          <w:marLeft w:val="0"/>
          <w:marRight w:val="0"/>
          <w:marTop w:val="0"/>
          <w:marBottom w:val="0"/>
          <w:divBdr>
            <w:top w:val="none" w:sz="0" w:space="0" w:color="auto"/>
            <w:left w:val="none" w:sz="0" w:space="0" w:color="auto"/>
            <w:bottom w:val="none" w:sz="0" w:space="0" w:color="auto"/>
            <w:right w:val="none" w:sz="0" w:space="0" w:color="auto"/>
          </w:divBdr>
        </w:div>
        <w:div w:id="1515455855">
          <w:marLeft w:val="0"/>
          <w:marRight w:val="0"/>
          <w:marTop w:val="0"/>
          <w:marBottom w:val="0"/>
          <w:divBdr>
            <w:top w:val="none" w:sz="0" w:space="0" w:color="auto"/>
            <w:left w:val="none" w:sz="0" w:space="0" w:color="auto"/>
            <w:bottom w:val="none" w:sz="0" w:space="0" w:color="auto"/>
            <w:right w:val="none" w:sz="0" w:space="0" w:color="auto"/>
          </w:divBdr>
        </w:div>
        <w:div w:id="7681573">
          <w:marLeft w:val="0"/>
          <w:marRight w:val="0"/>
          <w:marTop w:val="0"/>
          <w:marBottom w:val="0"/>
          <w:divBdr>
            <w:top w:val="none" w:sz="0" w:space="0" w:color="auto"/>
            <w:left w:val="none" w:sz="0" w:space="0" w:color="auto"/>
            <w:bottom w:val="none" w:sz="0" w:space="0" w:color="auto"/>
            <w:right w:val="none" w:sz="0" w:space="0" w:color="auto"/>
          </w:divBdr>
        </w:div>
        <w:div w:id="1308516283">
          <w:marLeft w:val="0"/>
          <w:marRight w:val="0"/>
          <w:marTop w:val="0"/>
          <w:marBottom w:val="0"/>
          <w:divBdr>
            <w:top w:val="none" w:sz="0" w:space="0" w:color="auto"/>
            <w:left w:val="none" w:sz="0" w:space="0" w:color="auto"/>
            <w:bottom w:val="none" w:sz="0" w:space="0" w:color="auto"/>
            <w:right w:val="none" w:sz="0" w:space="0" w:color="auto"/>
          </w:divBdr>
        </w:div>
        <w:div w:id="516388419">
          <w:marLeft w:val="0"/>
          <w:marRight w:val="0"/>
          <w:marTop w:val="0"/>
          <w:marBottom w:val="0"/>
          <w:divBdr>
            <w:top w:val="none" w:sz="0" w:space="0" w:color="auto"/>
            <w:left w:val="none" w:sz="0" w:space="0" w:color="auto"/>
            <w:bottom w:val="none" w:sz="0" w:space="0" w:color="auto"/>
            <w:right w:val="none" w:sz="0" w:space="0" w:color="auto"/>
          </w:divBdr>
        </w:div>
        <w:div w:id="326253725">
          <w:marLeft w:val="0"/>
          <w:marRight w:val="0"/>
          <w:marTop w:val="0"/>
          <w:marBottom w:val="0"/>
          <w:divBdr>
            <w:top w:val="none" w:sz="0" w:space="0" w:color="auto"/>
            <w:left w:val="none" w:sz="0" w:space="0" w:color="auto"/>
            <w:bottom w:val="none" w:sz="0" w:space="0" w:color="auto"/>
            <w:right w:val="none" w:sz="0" w:space="0" w:color="auto"/>
          </w:divBdr>
        </w:div>
        <w:div w:id="1509557668">
          <w:marLeft w:val="0"/>
          <w:marRight w:val="0"/>
          <w:marTop w:val="0"/>
          <w:marBottom w:val="0"/>
          <w:divBdr>
            <w:top w:val="none" w:sz="0" w:space="0" w:color="auto"/>
            <w:left w:val="none" w:sz="0" w:space="0" w:color="auto"/>
            <w:bottom w:val="none" w:sz="0" w:space="0" w:color="auto"/>
            <w:right w:val="none" w:sz="0" w:space="0" w:color="auto"/>
          </w:divBdr>
        </w:div>
        <w:div w:id="1997954746">
          <w:marLeft w:val="0"/>
          <w:marRight w:val="0"/>
          <w:marTop w:val="0"/>
          <w:marBottom w:val="0"/>
          <w:divBdr>
            <w:top w:val="none" w:sz="0" w:space="0" w:color="auto"/>
            <w:left w:val="none" w:sz="0" w:space="0" w:color="auto"/>
            <w:bottom w:val="none" w:sz="0" w:space="0" w:color="auto"/>
            <w:right w:val="none" w:sz="0" w:space="0" w:color="auto"/>
          </w:divBdr>
        </w:div>
        <w:div w:id="875049771">
          <w:marLeft w:val="0"/>
          <w:marRight w:val="0"/>
          <w:marTop w:val="0"/>
          <w:marBottom w:val="0"/>
          <w:divBdr>
            <w:top w:val="none" w:sz="0" w:space="0" w:color="auto"/>
            <w:left w:val="none" w:sz="0" w:space="0" w:color="auto"/>
            <w:bottom w:val="none" w:sz="0" w:space="0" w:color="auto"/>
            <w:right w:val="none" w:sz="0" w:space="0" w:color="auto"/>
          </w:divBdr>
        </w:div>
        <w:div w:id="329676514">
          <w:marLeft w:val="0"/>
          <w:marRight w:val="0"/>
          <w:marTop w:val="0"/>
          <w:marBottom w:val="0"/>
          <w:divBdr>
            <w:top w:val="none" w:sz="0" w:space="0" w:color="auto"/>
            <w:left w:val="none" w:sz="0" w:space="0" w:color="auto"/>
            <w:bottom w:val="none" w:sz="0" w:space="0" w:color="auto"/>
            <w:right w:val="none" w:sz="0" w:space="0" w:color="auto"/>
          </w:divBdr>
        </w:div>
        <w:div w:id="1652170460">
          <w:marLeft w:val="0"/>
          <w:marRight w:val="0"/>
          <w:marTop w:val="0"/>
          <w:marBottom w:val="0"/>
          <w:divBdr>
            <w:top w:val="none" w:sz="0" w:space="0" w:color="auto"/>
            <w:left w:val="none" w:sz="0" w:space="0" w:color="auto"/>
            <w:bottom w:val="none" w:sz="0" w:space="0" w:color="auto"/>
            <w:right w:val="none" w:sz="0" w:space="0" w:color="auto"/>
          </w:divBdr>
        </w:div>
        <w:div w:id="1673098720">
          <w:marLeft w:val="0"/>
          <w:marRight w:val="0"/>
          <w:marTop w:val="0"/>
          <w:marBottom w:val="0"/>
          <w:divBdr>
            <w:top w:val="none" w:sz="0" w:space="0" w:color="auto"/>
            <w:left w:val="none" w:sz="0" w:space="0" w:color="auto"/>
            <w:bottom w:val="none" w:sz="0" w:space="0" w:color="auto"/>
            <w:right w:val="none" w:sz="0" w:space="0" w:color="auto"/>
          </w:divBdr>
        </w:div>
        <w:div w:id="913318473">
          <w:marLeft w:val="0"/>
          <w:marRight w:val="0"/>
          <w:marTop w:val="0"/>
          <w:marBottom w:val="0"/>
          <w:divBdr>
            <w:top w:val="none" w:sz="0" w:space="0" w:color="auto"/>
            <w:left w:val="none" w:sz="0" w:space="0" w:color="auto"/>
            <w:bottom w:val="none" w:sz="0" w:space="0" w:color="auto"/>
            <w:right w:val="none" w:sz="0" w:space="0" w:color="auto"/>
          </w:divBdr>
        </w:div>
      </w:divsChild>
    </w:div>
    <w:div w:id="1885751695">
      <w:bodyDiv w:val="1"/>
      <w:marLeft w:val="0"/>
      <w:marRight w:val="0"/>
      <w:marTop w:val="0"/>
      <w:marBottom w:val="0"/>
      <w:divBdr>
        <w:top w:val="none" w:sz="0" w:space="0" w:color="auto"/>
        <w:left w:val="none" w:sz="0" w:space="0" w:color="auto"/>
        <w:bottom w:val="none" w:sz="0" w:space="0" w:color="auto"/>
        <w:right w:val="none" w:sz="0" w:space="0" w:color="auto"/>
      </w:divBdr>
    </w:div>
    <w:div w:id="193181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image" Target="media/image1.jpeg"/><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hector.tamezprz@uanl.edu.mx" TargetMode="External"/><Relationship Id="rId10"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67A401-973C-49AE-B1F2-B9336ED6FDC3}"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s-MX"/>
        </a:p>
      </dgm:t>
    </dgm:pt>
    <dgm:pt modelId="{433D52C2-1696-4723-811D-5EE8A8B71E6E}">
      <dgm:prSet phldrT="[Texto]"/>
      <dgm:spPr/>
      <dgm:t>
        <a:bodyPr/>
        <a:lstStyle/>
        <a:p>
          <a:r>
            <a:rPr lang="es-MX" b="1">
              <a:latin typeface="Times New Roman" pitchFamily="18" charset="0"/>
              <a:cs typeface="Times New Roman" pitchFamily="18" charset="0"/>
            </a:rPr>
            <a:t>456 Patients were assessed for eligibility</a:t>
          </a:r>
        </a:p>
      </dgm:t>
    </dgm:pt>
    <dgm:pt modelId="{38A7310F-F089-472D-8E5D-96EC4116B5F9}" type="parTrans" cxnId="{201E273B-899A-4980-A771-C88B391FB3E2}">
      <dgm:prSet/>
      <dgm:spPr/>
      <dgm:t>
        <a:bodyPr/>
        <a:lstStyle/>
        <a:p>
          <a:endParaRPr lang="es-MX"/>
        </a:p>
      </dgm:t>
    </dgm:pt>
    <dgm:pt modelId="{95C99E02-49E0-48BD-848E-28BFD5C07E36}" type="sibTrans" cxnId="{201E273B-899A-4980-A771-C88B391FB3E2}">
      <dgm:prSet/>
      <dgm:spPr/>
      <dgm:t>
        <a:bodyPr/>
        <a:lstStyle/>
        <a:p>
          <a:endParaRPr lang="es-MX"/>
        </a:p>
      </dgm:t>
    </dgm:pt>
    <dgm:pt modelId="{054394FA-A8F6-423B-8960-A3D8F0AA4865}" type="asst">
      <dgm:prSet phldrT="[Texto]"/>
      <dgm:spPr/>
      <dgm:t>
        <a:bodyPr/>
        <a:lstStyle/>
        <a:p>
          <a:pPr algn="l"/>
          <a:r>
            <a:rPr lang="es-MX" b="1" i="1">
              <a:latin typeface="Times New Roman" pitchFamily="18" charset="0"/>
              <a:cs typeface="Times New Roman" pitchFamily="18" charset="0"/>
            </a:rPr>
            <a:t>331 were excluded:</a:t>
          </a:r>
        </a:p>
        <a:p>
          <a:pPr algn="l"/>
          <a:r>
            <a:rPr lang="es-MX">
              <a:latin typeface="Times New Roman" pitchFamily="18" charset="0"/>
              <a:cs typeface="Times New Roman" pitchFamily="18" charset="0"/>
            </a:rPr>
            <a:t> 169 Did not meet inclusion criteria</a:t>
          </a:r>
        </a:p>
        <a:p>
          <a:pPr algn="l"/>
          <a:r>
            <a:rPr lang="es-MX">
              <a:latin typeface="Times New Roman" pitchFamily="18" charset="0"/>
              <a:cs typeface="Times New Roman" pitchFamily="18" charset="0"/>
            </a:rPr>
            <a:t> 152 Early discharge</a:t>
          </a:r>
        </a:p>
        <a:p>
          <a:pPr algn="l"/>
          <a:r>
            <a:rPr lang="es-MX">
              <a:latin typeface="Times New Roman" pitchFamily="18" charset="0"/>
              <a:cs typeface="Times New Roman" pitchFamily="18" charset="0"/>
            </a:rPr>
            <a:t> 6 Refuse to participate</a:t>
          </a:r>
        </a:p>
        <a:p>
          <a:pPr algn="l"/>
          <a:r>
            <a:rPr lang="es-MX">
              <a:latin typeface="Times New Roman" pitchFamily="18" charset="0"/>
              <a:cs typeface="Times New Roman" pitchFamily="18" charset="0"/>
            </a:rPr>
            <a:t> 4 Were transfered to ICU</a:t>
          </a:r>
        </a:p>
      </dgm:t>
    </dgm:pt>
    <dgm:pt modelId="{53C84BC2-BFE5-4F8A-B0DA-40CD233B047F}" type="parTrans" cxnId="{2CF8AECE-AA81-4E38-A5D2-82AD01C7E4FD}">
      <dgm:prSet/>
      <dgm:spPr/>
      <dgm:t>
        <a:bodyPr/>
        <a:lstStyle/>
        <a:p>
          <a:endParaRPr lang="es-MX"/>
        </a:p>
      </dgm:t>
    </dgm:pt>
    <dgm:pt modelId="{8BB5267F-F885-46FD-B77F-CFE4123D75FB}" type="sibTrans" cxnId="{2CF8AECE-AA81-4E38-A5D2-82AD01C7E4FD}">
      <dgm:prSet/>
      <dgm:spPr/>
      <dgm:t>
        <a:bodyPr/>
        <a:lstStyle/>
        <a:p>
          <a:endParaRPr lang="es-MX"/>
        </a:p>
      </dgm:t>
    </dgm:pt>
    <dgm:pt modelId="{4E5FD2E4-5925-43B1-81C2-6B6BD426BC20}">
      <dgm:prSet phldrT="[Texto]"/>
      <dgm:spPr/>
      <dgm:t>
        <a:bodyPr/>
        <a:lstStyle/>
        <a:p>
          <a:r>
            <a:rPr lang="es-MX" b="1">
              <a:latin typeface="Times New Roman" pitchFamily="18" charset="0"/>
              <a:cs typeface="Times New Roman" pitchFamily="18" charset="0"/>
            </a:rPr>
            <a:t>125 Underwent randomization</a:t>
          </a:r>
        </a:p>
      </dgm:t>
    </dgm:pt>
    <dgm:pt modelId="{6AA358BB-8A42-4DDB-9E3A-44169572D0C3}" type="parTrans" cxnId="{6A84D37C-613D-40B1-806C-72617364E0A7}">
      <dgm:prSet/>
      <dgm:spPr/>
      <dgm:t>
        <a:bodyPr/>
        <a:lstStyle/>
        <a:p>
          <a:endParaRPr lang="es-MX"/>
        </a:p>
      </dgm:t>
    </dgm:pt>
    <dgm:pt modelId="{A5AA1CCB-97FA-4365-BB34-0BB493AD526A}" type="sibTrans" cxnId="{6A84D37C-613D-40B1-806C-72617364E0A7}">
      <dgm:prSet/>
      <dgm:spPr/>
      <dgm:t>
        <a:bodyPr/>
        <a:lstStyle/>
        <a:p>
          <a:endParaRPr lang="es-MX"/>
        </a:p>
      </dgm:t>
    </dgm:pt>
    <dgm:pt modelId="{857E7F30-B97C-4940-AD95-FABC0186A46B}">
      <dgm:prSet/>
      <dgm:spPr/>
      <dgm:t>
        <a:bodyPr/>
        <a:lstStyle/>
        <a:p>
          <a:r>
            <a:rPr lang="es-MX" b="1">
              <a:latin typeface="Times New Roman" pitchFamily="18" charset="0"/>
              <a:cs typeface="Times New Roman" pitchFamily="18" charset="0"/>
            </a:rPr>
            <a:t>45 were asigned to NPH twice daily</a:t>
          </a:r>
        </a:p>
      </dgm:t>
    </dgm:pt>
    <dgm:pt modelId="{E8815424-1DB6-4DD3-AAD3-ABAA141DE558}" type="parTrans" cxnId="{D86B363A-B319-4A96-BB78-FF891074CC51}">
      <dgm:prSet/>
      <dgm:spPr/>
      <dgm:t>
        <a:bodyPr/>
        <a:lstStyle/>
        <a:p>
          <a:endParaRPr lang="es-MX"/>
        </a:p>
      </dgm:t>
    </dgm:pt>
    <dgm:pt modelId="{FA5682D3-FB27-4749-98B8-3027BD8A4F30}" type="sibTrans" cxnId="{D86B363A-B319-4A96-BB78-FF891074CC51}">
      <dgm:prSet/>
      <dgm:spPr/>
      <dgm:t>
        <a:bodyPr/>
        <a:lstStyle/>
        <a:p>
          <a:endParaRPr lang="es-MX"/>
        </a:p>
      </dgm:t>
    </dgm:pt>
    <dgm:pt modelId="{C51DAA96-833C-48BB-9ED2-55122F9E1889}">
      <dgm:prSet/>
      <dgm:spPr/>
      <dgm:t>
        <a:bodyPr/>
        <a:lstStyle/>
        <a:p>
          <a:r>
            <a:rPr lang="es-MX" b="1">
              <a:latin typeface="Times New Roman" pitchFamily="18" charset="0"/>
              <a:cs typeface="Times New Roman" pitchFamily="18" charset="0"/>
            </a:rPr>
            <a:t>41 were asigned to NPH three times daily</a:t>
          </a:r>
        </a:p>
      </dgm:t>
    </dgm:pt>
    <dgm:pt modelId="{699C254F-3B66-48C3-9369-B9E64FB733E6}" type="parTrans" cxnId="{67F98616-5089-46A4-A77D-6BDE8B585164}">
      <dgm:prSet/>
      <dgm:spPr/>
      <dgm:t>
        <a:bodyPr/>
        <a:lstStyle/>
        <a:p>
          <a:endParaRPr lang="es-MX"/>
        </a:p>
      </dgm:t>
    </dgm:pt>
    <dgm:pt modelId="{134612B8-EB53-43FD-8E07-CC1D5A8009E8}" type="sibTrans" cxnId="{67F98616-5089-46A4-A77D-6BDE8B585164}">
      <dgm:prSet/>
      <dgm:spPr/>
      <dgm:t>
        <a:bodyPr/>
        <a:lstStyle/>
        <a:p>
          <a:endParaRPr lang="es-MX"/>
        </a:p>
      </dgm:t>
    </dgm:pt>
    <dgm:pt modelId="{1982754C-2206-411A-816F-B38768971DFE}">
      <dgm:prSet/>
      <dgm:spPr/>
      <dgm:t>
        <a:bodyPr/>
        <a:lstStyle/>
        <a:p>
          <a:r>
            <a:rPr lang="es-MX" b="1">
              <a:latin typeface="Times New Roman" pitchFamily="18" charset="0"/>
              <a:cs typeface="Times New Roman" pitchFamily="18" charset="0"/>
            </a:rPr>
            <a:t>39 were asigned to NPH once daily</a:t>
          </a:r>
        </a:p>
      </dgm:t>
    </dgm:pt>
    <dgm:pt modelId="{888A7BC0-E217-4C62-873C-D70F9A6EDCAD}" type="parTrans" cxnId="{FC27AD09-A8AB-4704-A98A-7EEF43173D10}">
      <dgm:prSet/>
      <dgm:spPr/>
      <dgm:t>
        <a:bodyPr/>
        <a:lstStyle/>
        <a:p>
          <a:endParaRPr lang="es-MX"/>
        </a:p>
      </dgm:t>
    </dgm:pt>
    <dgm:pt modelId="{FFD8C46B-BDA6-4CC6-B1DE-A2CC399DD4E8}" type="sibTrans" cxnId="{FC27AD09-A8AB-4704-A98A-7EEF43173D10}">
      <dgm:prSet/>
      <dgm:spPr/>
      <dgm:t>
        <a:bodyPr/>
        <a:lstStyle/>
        <a:p>
          <a:endParaRPr lang="es-MX"/>
        </a:p>
      </dgm:t>
    </dgm:pt>
    <dgm:pt modelId="{51596A05-AD13-4AB2-AA4F-3A3D8165BF81}" type="asst">
      <dgm:prSet/>
      <dgm:spPr/>
      <dgm:t>
        <a:bodyPr/>
        <a:lstStyle/>
        <a:p>
          <a:pPr algn="l"/>
          <a:r>
            <a:rPr lang="es-MX" b="1" i="1">
              <a:latin typeface="Times New Roman" pitchFamily="18" charset="0"/>
              <a:cs typeface="Times New Roman" pitchFamily="18" charset="0"/>
            </a:rPr>
            <a:t>9 Did not receive assigned intervention:</a:t>
          </a:r>
        </a:p>
        <a:p>
          <a:pPr algn="l"/>
          <a:r>
            <a:rPr lang="es-MX">
              <a:latin typeface="Times New Roman" pitchFamily="18" charset="0"/>
              <a:cs typeface="Times New Roman" pitchFamily="18" charset="0"/>
            </a:rPr>
            <a:t> 3 Had poor adherence to treatment</a:t>
          </a:r>
        </a:p>
        <a:p>
          <a:pPr algn="l"/>
          <a:r>
            <a:rPr lang="es-MX">
              <a:latin typeface="Times New Roman" pitchFamily="18" charset="0"/>
              <a:cs typeface="Times New Roman" pitchFamily="18" charset="0"/>
            </a:rPr>
            <a:t> 1 Had eGFR &lt;30 ml/min</a:t>
          </a:r>
        </a:p>
        <a:p>
          <a:pPr algn="l"/>
          <a:r>
            <a:rPr lang="es-MX">
              <a:latin typeface="Times New Roman" pitchFamily="18" charset="0"/>
              <a:cs typeface="Times New Roman" pitchFamily="18" charset="0"/>
            </a:rPr>
            <a:t> 1 Had discharge &lt;48 h</a:t>
          </a:r>
        </a:p>
      </dgm:t>
    </dgm:pt>
    <dgm:pt modelId="{8AE86932-7749-45CA-A923-C528C6FF78A0}" type="parTrans" cxnId="{088976B6-09E8-4FB5-B20A-A948CC1FEAB0}">
      <dgm:prSet/>
      <dgm:spPr/>
      <dgm:t>
        <a:bodyPr/>
        <a:lstStyle/>
        <a:p>
          <a:endParaRPr lang="es-MX"/>
        </a:p>
      </dgm:t>
    </dgm:pt>
    <dgm:pt modelId="{86B3D3A6-AC6E-4894-9395-33C681B6A0B7}" type="sibTrans" cxnId="{088976B6-09E8-4FB5-B20A-A948CC1FEAB0}">
      <dgm:prSet/>
      <dgm:spPr/>
      <dgm:t>
        <a:bodyPr/>
        <a:lstStyle/>
        <a:p>
          <a:endParaRPr lang="es-MX"/>
        </a:p>
      </dgm:t>
    </dgm:pt>
    <dgm:pt modelId="{4D70EFFB-DD78-461C-A5D4-16974DD0EB6B}" type="asst">
      <dgm:prSet/>
      <dgm:spPr/>
      <dgm:t>
        <a:bodyPr/>
        <a:lstStyle/>
        <a:p>
          <a:pPr algn="l"/>
          <a:r>
            <a:rPr lang="es-MX" b="1" i="1">
              <a:latin typeface="Times New Roman" pitchFamily="18" charset="0"/>
              <a:cs typeface="Times New Roman" pitchFamily="18" charset="0"/>
            </a:rPr>
            <a:t>5 Did not receive assigned intervention:</a:t>
          </a:r>
        </a:p>
        <a:p>
          <a:pPr algn="l"/>
          <a:r>
            <a:rPr lang="es-MX">
              <a:latin typeface="Times New Roman" pitchFamily="18" charset="0"/>
              <a:cs typeface="Times New Roman" pitchFamily="18" charset="0"/>
            </a:rPr>
            <a:t> 2 Had poor adherence to treatment</a:t>
          </a:r>
        </a:p>
        <a:p>
          <a:pPr algn="l"/>
          <a:r>
            <a:rPr lang="es-MX">
              <a:latin typeface="Times New Roman" pitchFamily="18" charset="0"/>
              <a:cs typeface="Times New Roman" pitchFamily="18" charset="0"/>
            </a:rPr>
            <a:t> 1 Had eGFR &lt;30 ml/min</a:t>
          </a:r>
        </a:p>
        <a:p>
          <a:pPr algn="l"/>
          <a:r>
            <a:rPr lang="es-MX">
              <a:latin typeface="Times New Roman" pitchFamily="18" charset="0"/>
              <a:cs typeface="Times New Roman" pitchFamily="18" charset="0"/>
            </a:rPr>
            <a:t> 2 Had discharge &lt;48 h</a:t>
          </a:r>
        </a:p>
      </dgm:t>
    </dgm:pt>
    <dgm:pt modelId="{3E0EA455-25A3-4AC0-A0DB-54F2C29D7F06}" type="parTrans" cxnId="{EE2D1B54-F3DA-4C7F-AD80-0209A559368A}">
      <dgm:prSet/>
      <dgm:spPr/>
      <dgm:t>
        <a:bodyPr/>
        <a:lstStyle/>
        <a:p>
          <a:endParaRPr lang="es-MX"/>
        </a:p>
      </dgm:t>
    </dgm:pt>
    <dgm:pt modelId="{14DB15CB-6053-4F61-982B-13A0A90974EF}" type="sibTrans" cxnId="{EE2D1B54-F3DA-4C7F-AD80-0209A559368A}">
      <dgm:prSet/>
      <dgm:spPr/>
      <dgm:t>
        <a:bodyPr/>
        <a:lstStyle/>
        <a:p>
          <a:endParaRPr lang="es-MX"/>
        </a:p>
      </dgm:t>
    </dgm:pt>
    <dgm:pt modelId="{83954432-D3AF-4E90-BFF8-A241EE57EC43}" type="asst">
      <dgm:prSet/>
      <dgm:spPr/>
      <dgm:t>
        <a:bodyPr/>
        <a:lstStyle/>
        <a:p>
          <a:pPr algn="l"/>
          <a:r>
            <a:rPr lang="es-MX" b="1" i="1">
              <a:latin typeface="Times New Roman" pitchFamily="18" charset="0"/>
              <a:cs typeface="Times New Roman" pitchFamily="18" charset="0"/>
            </a:rPr>
            <a:t>6 Did not receve assigned intervention: </a:t>
          </a:r>
        </a:p>
        <a:p>
          <a:pPr algn="l"/>
          <a:r>
            <a:rPr lang="es-MX">
              <a:latin typeface="Times New Roman" pitchFamily="18" charset="0"/>
              <a:cs typeface="Times New Roman" pitchFamily="18" charset="0"/>
            </a:rPr>
            <a:t> 2 Had poor adherence to treatment </a:t>
          </a:r>
        </a:p>
        <a:p>
          <a:pPr algn="l"/>
          <a:r>
            <a:rPr lang="es-MX">
              <a:latin typeface="Times New Roman" pitchFamily="18" charset="0"/>
              <a:cs typeface="Times New Roman" pitchFamily="18" charset="0"/>
            </a:rPr>
            <a:t> 1 Had eGFR &lt;30 ml/min</a:t>
          </a:r>
        </a:p>
        <a:p>
          <a:pPr algn="l"/>
          <a:r>
            <a:rPr lang="es-MX">
              <a:latin typeface="Times New Roman" pitchFamily="18" charset="0"/>
              <a:cs typeface="Times New Roman" pitchFamily="18" charset="0"/>
            </a:rPr>
            <a:t> 2 Had discharge &lt;48 h</a:t>
          </a:r>
        </a:p>
        <a:p>
          <a:pPr algn="l"/>
          <a:r>
            <a:rPr lang="es-MX">
              <a:latin typeface="Times New Roman" pitchFamily="18" charset="0"/>
              <a:cs typeface="Times New Roman" pitchFamily="18" charset="0"/>
            </a:rPr>
            <a:t> 1 Used glucocorticoids</a:t>
          </a:r>
        </a:p>
      </dgm:t>
    </dgm:pt>
    <dgm:pt modelId="{5BC61A63-3B10-4F0E-8741-6DDA2B669855}" type="parTrans" cxnId="{A990693F-4185-4F44-BCB4-9B07E22BF382}">
      <dgm:prSet/>
      <dgm:spPr/>
      <dgm:t>
        <a:bodyPr/>
        <a:lstStyle/>
        <a:p>
          <a:endParaRPr lang="es-MX"/>
        </a:p>
      </dgm:t>
    </dgm:pt>
    <dgm:pt modelId="{10AC8D2C-6492-42EA-B38B-6A5D6822DAF9}" type="sibTrans" cxnId="{A990693F-4185-4F44-BCB4-9B07E22BF382}">
      <dgm:prSet/>
      <dgm:spPr/>
      <dgm:t>
        <a:bodyPr/>
        <a:lstStyle/>
        <a:p>
          <a:endParaRPr lang="es-MX"/>
        </a:p>
      </dgm:t>
    </dgm:pt>
    <dgm:pt modelId="{8206E9C9-C5AA-4314-B174-3B92EBF6EAD0}">
      <dgm:prSet/>
      <dgm:spPr/>
      <dgm:t>
        <a:bodyPr/>
        <a:lstStyle/>
        <a:p>
          <a:r>
            <a:rPr lang="es-MX" b="1">
              <a:latin typeface="Times New Roman" pitchFamily="18" charset="0"/>
              <a:cs typeface="Times New Roman" pitchFamily="18" charset="0"/>
            </a:rPr>
            <a:t>40 Received assigned intervention</a:t>
          </a:r>
        </a:p>
      </dgm:t>
    </dgm:pt>
    <dgm:pt modelId="{B41B45FC-DF00-4898-89F6-FAB65BF635CD}" type="parTrans" cxnId="{DD4344E7-5334-416A-904C-B1AB231C4B69}">
      <dgm:prSet/>
      <dgm:spPr/>
      <dgm:t>
        <a:bodyPr/>
        <a:lstStyle/>
        <a:p>
          <a:endParaRPr lang="es-MX"/>
        </a:p>
      </dgm:t>
    </dgm:pt>
    <dgm:pt modelId="{A60A7C64-991B-4D34-B295-CC2D145C4128}" type="sibTrans" cxnId="{DD4344E7-5334-416A-904C-B1AB231C4B69}">
      <dgm:prSet/>
      <dgm:spPr/>
      <dgm:t>
        <a:bodyPr/>
        <a:lstStyle/>
        <a:p>
          <a:endParaRPr lang="es-MX"/>
        </a:p>
      </dgm:t>
    </dgm:pt>
    <dgm:pt modelId="{02514FD2-7C87-48F7-8459-1278CCDD64B5}">
      <dgm:prSet/>
      <dgm:spPr/>
      <dgm:t>
        <a:bodyPr/>
        <a:lstStyle/>
        <a:p>
          <a:r>
            <a:rPr lang="es-MX" b="1">
              <a:latin typeface="Times New Roman" pitchFamily="18" charset="0"/>
              <a:cs typeface="Times New Roman" pitchFamily="18" charset="0"/>
            </a:rPr>
            <a:t>30 Received assigned intervention</a:t>
          </a:r>
        </a:p>
      </dgm:t>
    </dgm:pt>
    <dgm:pt modelId="{C07CFF5D-0BFB-4FA3-A934-46D419E25250}" type="sibTrans" cxnId="{1BF5FCC3-61A5-4D2F-B505-52D4E9760668}">
      <dgm:prSet/>
      <dgm:spPr/>
      <dgm:t>
        <a:bodyPr/>
        <a:lstStyle/>
        <a:p>
          <a:endParaRPr lang="es-MX"/>
        </a:p>
      </dgm:t>
    </dgm:pt>
    <dgm:pt modelId="{BDAE2A92-D7F5-4D44-A8BB-AFE0E6C651E6}" type="parTrans" cxnId="{1BF5FCC3-61A5-4D2F-B505-52D4E9760668}">
      <dgm:prSet/>
      <dgm:spPr/>
      <dgm:t>
        <a:bodyPr/>
        <a:lstStyle/>
        <a:p>
          <a:endParaRPr lang="es-MX"/>
        </a:p>
      </dgm:t>
    </dgm:pt>
    <dgm:pt modelId="{C3F3C5CB-5935-4CB8-8D3A-F7AC2B9116D3}">
      <dgm:prSet/>
      <dgm:spPr/>
      <dgm:t>
        <a:bodyPr/>
        <a:lstStyle/>
        <a:p>
          <a:r>
            <a:rPr lang="es-MX" b="1">
              <a:latin typeface="Times New Roman" pitchFamily="18" charset="0"/>
              <a:cs typeface="Times New Roman" pitchFamily="18" charset="0"/>
            </a:rPr>
            <a:t>35 Received assigned intervention</a:t>
          </a:r>
        </a:p>
      </dgm:t>
    </dgm:pt>
    <dgm:pt modelId="{08522E8B-E77F-4525-A3D0-25FAF708669D}" type="parTrans" cxnId="{3B1DA9B0-E47C-4D1A-8390-5059147D6706}">
      <dgm:prSet/>
      <dgm:spPr/>
      <dgm:t>
        <a:bodyPr/>
        <a:lstStyle/>
        <a:p>
          <a:endParaRPr lang="es-MX"/>
        </a:p>
      </dgm:t>
    </dgm:pt>
    <dgm:pt modelId="{2DED88E6-4DDD-4D4F-AA0F-7A92B5CC71ED}" type="sibTrans" cxnId="{3B1DA9B0-E47C-4D1A-8390-5059147D6706}">
      <dgm:prSet/>
      <dgm:spPr/>
      <dgm:t>
        <a:bodyPr/>
        <a:lstStyle/>
        <a:p>
          <a:endParaRPr lang="es-MX"/>
        </a:p>
      </dgm:t>
    </dgm:pt>
    <dgm:pt modelId="{9FC221F4-F371-4773-B0C2-6D553F4FB884}" type="pres">
      <dgm:prSet presAssocID="{6767A401-973C-49AE-B1F2-B9336ED6FDC3}" presName="hierChild1" presStyleCnt="0">
        <dgm:presLayoutVars>
          <dgm:orgChart val="1"/>
          <dgm:chPref val="1"/>
          <dgm:dir/>
          <dgm:animOne val="branch"/>
          <dgm:animLvl val="lvl"/>
          <dgm:resizeHandles/>
        </dgm:presLayoutVars>
      </dgm:prSet>
      <dgm:spPr/>
      <dgm:t>
        <a:bodyPr/>
        <a:lstStyle/>
        <a:p>
          <a:endParaRPr lang="zh-CN" altLang="en-US"/>
        </a:p>
      </dgm:t>
    </dgm:pt>
    <dgm:pt modelId="{D610C219-881A-4D47-AED4-B5ADB796B22E}" type="pres">
      <dgm:prSet presAssocID="{433D52C2-1696-4723-811D-5EE8A8B71E6E}" presName="hierRoot1" presStyleCnt="0">
        <dgm:presLayoutVars>
          <dgm:hierBranch val="init"/>
        </dgm:presLayoutVars>
      </dgm:prSet>
      <dgm:spPr/>
    </dgm:pt>
    <dgm:pt modelId="{994AC680-EE48-4DCD-8B48-79EFE6BD0BF3}" type="pres">
      <dgm:prSet presAssocID="{433D52C2-1696-4723-811D-5EE8A8B71E6E}" presName="rootComposite1" presStyleCnt="0"/>
      <dgm:spPr/>
    </dgm:pt>
    <dgm:pt modelId="{7FF44724-115F-4D9F-87EB-14EA6756136F}" type="pres">
      <dgm:prSet presAssocID="{433D52C2-1696-4723-811D-5EE8A8B71E6E}" presName="rootText1" presStyleLbl="node0" presStyleIdx="0" presStyleCnt="1" custScaleY="42848">
        <dgm:presLayoutVars>
          <dgm:chPref val="3"/>
        </dgm:presLayoutVars>
      </dgm:prSet>
      <dgm:spPr/>
      <dgm:t>
        <a:bodyPr/>
        <a:lstStyle/>
        <a:p>
          <a:endParaRPr lang="zh-CN" altLang="en-US"/>
        </a:p>
      </dgm:t>
    </dgm:pt>
    <dgm:pt modelId="{C02533E9-AA34-40BD-851A-006371219936}" type="pres">
      <dgm:prSet presAssocID="{433D52C2-1696-4723-811D-5EE8A8B71E6E}" presName="rootConnector1" presStyleLbl="node1" presStyleIdx="0" presStyleCnt="0"/>
      <dgm:spPr/>
      <dgm:t>
        <a:bodyPr/>
        <a:lstStyle/>
        <a:p>
          <a:endParaRPr lang="zh-CN" altLang="en-US"/>
        </a:p>
      </dgm:t>
    </dgm:pt>
    <dgm:pt modelId="{B31E49BF-FABD-4AAC-A9B4-96965E42B9A8}" type="pres">
      <dgm:prSet presAssocID="{433D52C2-1696-4723-811D-5EE8A8B71E6E}" presName="hierChild2" presStyleCnt="0"/>
      <dgm:spPr/>
    </dgm:pt>
    <dgm:pt modelId="{BFCF3488-C105-4CD5-BBF2-3A8A7E38E5A6}" type="pres">
      <dgm:prSet presAssocID="{6AA358BB-8A42-4DDB-9E3A-44169572D0C3}" presName="Name37" presStyleLbl="parChTrans1D2" presStyleIdx="0" presStyleCnt="2"/>
      <dgm:spPr/>
      <dgm:t>
        <a:bodyPr/>
        <a:lstStyle/>
        <a:p>
          <a:endParaRPr lang="zh-CN" altLang="en-US"/>
        </a:p>
      </dgm:t>
    </dgm:pt>
    <dgm:pt modelId="{44EBB376-24A9-4C68-B1BB-70BCED0DAEEE}" type="pres">
      <dgm:prSet presAssocID="{4E5FD2E4-5925-43B1-81C2-6B6BD426BC20}" presName="hierRoot2" presStyleCnt="0">
        <dgm:presLayoutVars>
          <dgm:hierBranch val="init"/>
        </dgm:presLayoutVars>
      </dgm:prSet>
      <dgm:spPr/>
    </dgm:pt>
    <dgm:pt modelId="{63E5225C-9487-42C4-A720-0B8B0DD37C92}" type="pres">
      <dgm:prSet presAssocID="{4E5FD2E4-5925-43B1-81C2-6B6BD426BC20}" presName="rootComposite" presStyleCnt="0"/>
      <dgm:spPr/>
    </dgm:pt>
    <dgm:pt modelId="{A344F934-0C09-450B-A5B7-ED04D56D2F6A}" type="pres">
      <dgm:prSet presAssocID="{4E5FD2E4-5925-43B1-81C2-6B6BD426BC20}" presName="rootText" presStyleLbl="node2" presStyleIdx="0" presStyleCnt="1" custScaleY="29222">
        <dgm:presLayoutVars>
          <dgm:chPref val="3"/>
        </dgm:presLayoutVars>
      </dgm:prSet>
      <dgm:spPr/>
      <dgm:t>
        <a:bodyPr/>
        <a:lstStyle/>
        <a:p>
          <a:endParaRPr lang="zh-CN" altLang="en-US"/>
        </a:p>
      </dgm:t>
    </dgm:pt>
    <dgm:pt modelId="{9034A5F5-4020-493F-AA2E-BB7A55F6DBBA}" type="pres">
      <dgm:prSet presAssocID="{4E5FD2E4-5925-43B1-81C2-6B6BD426BC20}" presName="rootConnector" presStyleLbl="node2" presStyleIdx="0" presStyleCnt="1"/>
      <dgm:spPr/>
      <dgm:t>
        <a:bodyPr/>
        <a:lstStyle/>
        <a:p>
          <a:endParaRPr lang="zh-CN" altLang="en-US"/>
        </a:p>
      </dgm:t>
    </dgm:pt>
    <dgm:pt modelId="{9AB417D2-A40D-4C60-AD9D-C8E5FD4A8084}" type="pres">
      <dgm:prSet presAssocID="{4E5FD2E4-5925-43B1-81C2-6B6BD426BC20}" presName="hierChild4" presStyleCnt="0"/>
      <dgm:spPr/>
    </dgm:pt>
    <dgm:pt modelId="{39148379-C34C-4C7C-8E81-AA069C47483D}" type="pres">
      <dgm:prSet presAssocID="{888A7BC0-E217-4C62-873C-D70F9A6EDCAD}" presName="Name37" presStyleLbl="parChTrans1D3" presStyleIdx="0" presStyleCnt="3"/>
      <dgm:spPr/>
      <dgm:t>
        <a:bodyPr/>
        <a:lstStyle/>
        <a:p>
          <a:endParaRPr lang="zh-CN" altLang="en-US"/>
        </a:p>
      </dgm:t>
    </dgm:pt>
    <dgm:pt modelId="{43F0EB00-8D80-4B28-8181-4A0A9BCD3C34}" type="pres">
      <dgm:prSet presAssocID="{1982754C-2206-411A-816F-B38768971DFE}" presName="hierRoot2" presStyleCnt="0">
        <dgm:presLayoutVars>
          <dgm:hierBranch val="init"/>
        </dgm:presLayoutVars>
      </dgm:prSet>
      <dgm:spPr/>
    </dgm:pt>
    <dgm:pt modelId="{89E7F375-7701-4447-9A6E-2325C3DF68A3}" type="pres">
      <dgm:prSet presAssocID="{1982754C-2206-411A-816F-B38768971DFE}" presName="rootComposite" presStyleCnt="0"/>
      <dgm:spPr/>
    </dgm:pt>
    <dgm:pt modelId="{EBEABD1C-BC68-4183-85AD-F9ED24B256A4}" type="pres">
      <dgm:prSet presAssocID="{1982754C-2206-411A-816F-B38768971DFE}" presName="rootText" presStyleLbl="node3" presStyleIdx="0" presStyleCnt="3" custScaleY="45694">
        <dgm:presLayoutVars>
          <dgm:chPref val="3"/>
        </dgm:presLayoutVars>
      </dgm:prSet>
      <dgm:spPr/>
      <dgm:t>
        <a:bodyPr/>
        <a:lstStyle/>
        <a:p>
          <a:endParaRPr lang="zh-CN" altLang="en-US"/>
        </a:p>
      </dgm:t>
    </dgm:pt>
    <dgm:pt modelId="{391765FD-6C79-4AC5-AF5A-BC2BB5EA1CF8}" type="pres">
      <dgm:prSet presAssocID="{1982754C-2206-411A-816F-B38768971DFE}" presName="rootConnector" presStyleLbl="node3" presStyleIdx="0" presStyleCnt="3"/>
      <dgm:spPr/>
      <dgm:t>
        <a:bodyPr/>
        <a:lstStyle/>
        <a:p>
          <a:endParaRPr lang="zh-CN" altLang="en-US"/>
        </a:p>
      </dgm:t>
    </dgm:pt>
    <dgm:pt modelId="{898A3153-CBB1-45E3-A097-ABB11DCB031A}" type="pres">
      <dgm:prSet presAssocID="{1982754C-2206-411A-816F-B38768971DFE}" presName="hierChild4" presStyleCnt="0"/>
      <dgm:spPr/>
    </dgm:pt>
    <dgm:pt modelId="{45465F6A-9446-4B79-A12A-B9998CE92F9B}" type="pres">
      <dgm:prSet presAssocID="{BDAE2A92-D7F5-4D44-A8BB-AFE0E6C651E6}" presName="Name37" presStyleLbl="parChTrans1D4" presStyleIdx="0" presStyleCnt="6"/>
      <dgm:spPr/>
      <dgm:t>
        <a:bodyPr/>
        <a:lstStyle/>
        <a:p>
          <a:endParaRPr lang="zh-CN" altLang="en-US"/>
        </a:p>
      </dgm:t>
    </dgm:pt>
    <dgm:pt modelId="{2FCA5F3F-E19F-44F5-AE0E-F808D328B237}" type="pres">
      <dgm:prSet presAssocID="{02514FD2-7C87-48F7-8459-1278CCDD64B5}" presName="hierRoot2" presStyleCnt="0">
        <dgm:presLayoutVars>
          <dgm:hierBranch/>
        </dgm:presLayoutVars>
      </dgm:prSet>
      <dgm:spPr/>
    </dgm:pt>
    <dgm:pt modelId="{634372F4-7E98-4EC5-ABF9-5492E16BE396}" type="pres">
      <dgm:prSet presAssocID="{02514FD2-7C87-48F7-8459-1278CCDD64B5}" presName="rootComposite" presStyleCnt="0"/>
      <dgm:spPr/>
    </dgm:pt>
    <dgm:pt modelId="{8A6877FE-1ED9-40D2-96E0-4121F8DF04D5}" type="pres">
      <dgm:prSet presAssocID="{02514FD2-7C87-48F7-8459-1278CCDD64B5}" presName="rootText" presStyleLbl="node4" presStyleIdx="0" presStyleCnt="3" custScaleY="43783">
        <dgm:presLayoutVars>
          <dgm:chPref val="3"/>
        </dgm:presLayoutVars>
      </dgm:prSet>
      <dgm:spPr/>
      <dgm:t>
        <a:bodyPr/>
        <a:lstStyle/>
        <a:p>
          <a:endParaRPr lang="es-MX"/>
        </a:p>
      </dgm:t>
    </dgm:pt>
    <dgm:pt modelId="{A7025112-318F-46C5-A08B-4318F1C8FFFF}" type="pres">
      <dgm:prSet presAssocID="{02514FD2-7C87-48F7-8459-1278CCDD64B5}" presName="rootConnector" presStyleLbl="node4" presStyleIdx="0" presStyleCnt="3"/>
      <dgm:spPr/>
      <dgm:t>
        <a:bodyPr/>
        <a:lstStyle/>
        <a:p>
          <a:endParaRPr lang="zh-CN" altLang="en-US"/>
        </a:p>
      </dgm:t>
    </dgm:pt>
    <dgm:pt modelId="{BDFF7BAC-7873-479F-9C7F-1F3FF86623AD}" type="pres">
      <dgm:prSet presAssocID="{02514FD2-7C87-48F7-8459-1278CCDD64B5}" presName="hierChild4" presStyleCnt="0"/>
      <dgm:spPr/>
    </dgm:pt>
    <dgm:pt modelId="{944AF39B-D383-4C83-BFC6-30082291C291}" type="pres">
      <dgm:prSet presAssocID="{02514FD2-7C87-48F7-8459-1278CCDD64B5}" presName="hierChild5" presStyleCnt="0"/>
      <dgm:spPr/>
    </dgm:pt>
    <dgm:pt modelId="{6A4D8AD8-86C6-488B-890E-2916F06D84BE}" type="pres">
      <dgm:prSet presAssocID="{1982754C-2206-411A-816F-B38768971DFE}" presName="hierChild5" presStyleCnt="0"/>
      <dgm:spPr/>
    </dgm:pt>
    <dgm:pt modelId="{4E4C6C5F-14D4-4406-A494-748C1FDB6FF8}" type="pres">
      <dgm:prSet presAssocID="{8AE86932-7749-45CA-A923-C528C6FF78A0}" presName="Name111" presStyleLbl="parChTrans1D4" presStyleIdx="1" presStyleCnt="6"/>
      <dgm:spPr/>
      <dgm:t>
        <a:bodyPr/>
        <a:lstStyle/>
        <a:p>
          <a:endParaRPr lang="zh-CN" altLang="en-US"/>
        </a:p>
      </dgm:t>
    </dgm:pt>
    <dgm:pt modelId="{C7A4F232-A79A-45C6-B17D-434639A63073}" type="pres">
      <dgm:prSet presAssocID="{51596A05-AD13-4AB2-AA4F-3A3D8165BF81}" presName="hierRoot3" presStyleCnt="0">
        <dgm:presLayoutVars>
          <dgm:hierBranch val="init"/>
        </dgm:presLayoutVars>
      </dgm:prSet>
      <dgm:spPr/>
    </dgm:pt>
    <dgm:pt modelId="{231F6824-F6E3-477D-8D08-1D87C50CB6DC}" type="pres">
      <dgm:prSet presAssocID="{51596A05-AD13-4AB2-AA4F-3A3D8165BF81}" presName="rootComposite3" presStyleCnt="0"/>
      <dgm:spPr/>
    </dgm:pt>
    <dgm:pt modelId="{523AF14E-CBF3-493B-A114-183533A96207}" type="pres">
      <dgm:prSet presAssocID="{51596A05-AD13-4AB2-AA4F-3A3D8165BF81}" presName="rootText3" presStyleLbl="asst3" presStyleIdx="0" presStyleCnt="3" custScaleY="83834">
        <dgm:presLayoutVars>
          <dgm:chPref val="3"/>
        </dgm:presLayoutVars>
      </dgm:prSet>
      <dgm:spPr/>
      <dgm:t>
        <a:bodyPr/>
        <a:lstStyle/>
        <a:p>
          <a:endParaRPr lang="es-MX"/>
        </a:p>
      </dgm:t>
    </dgm:pt>
    <dgm:pt modelId="{4BC76D2F-9167-46BE-B977-096BF055FD2F}" type="pres">
      <dgm:prSet presAssocID="{51596A05-AD13-4AB2-AA4F-3A3D8165BF81}" presName="rootConnector3" presStyleLbl="asst3" presStyleIdx="0" presStyleCnt="3"/>
      <dgm:spPr/>
      <dgm:t>
        <a:bodyPr/>
        <a:lstStyle/>
        <a:p>
          <a:endParaRPr lang="zh-CN" altLang="en-US"/>
        </a:p>
      </dgm:t>
    </dgm:pt>
    <dgm:pt modelId="{607DB2C8-1343-4A13-961A-25EA35A05359}" type="pres">
      <dgm:prSet presAssocID="{51596A05-AD13-4AB2-AA4F-3A3D8165BF81}" presName="hierChild6" presStyleCnt="0"/>
      <dgm:spPr/>
    </dgm:pt>
    <dgm:pt modelId="{C10484DE-7C55-492D-A135-4E3A18FAA6A9}" type="pres">
      <dgm:prSet presAssocID="{51596A05-AD13-4AB2-AA4F-3A3D8165BF81}" presName="hierChild7" presStyleCnt="0"/>
      <dgm:spPr/>
    </dgm:pt>
    <dgm:pt modelId="{3AD63CBA-46AA-4849-B3AA-B3659EFD45E7}" type="pres">
      <dgm:prSet presAssocID="{E8815424-1DB6-4DD3-AAD3-ABAA141DE558}" presName="Name37" presStyleLbl="parChTrans1D3" presStyleIdx="1" presStyleCnt="3"/>
      <dgm:spPr/>
      <dgm:t>
        <a:bodyPr/>
        <a:lstStyle/>
        <a:p>
          <a:endParaRPr lang="zh-CN" altLang="en-US"/>
        </a:p>
      </dgm:t>
    </dgm:pt>
    <dgm:pt modelId="{344B3AF9-7962-498B-B2D9-AA18E7391E6D}" type="pres">
      <dgm:prSet presAssocID="{857E7F30-B97C-4940-AD95-FABC0186A46B}" presName="hierRoot2" presStyleCnt="0">
        <dgm:presLayoutVars>
          <dgm:hierBranch val="r"/>
        </dgm:presLayoutVars>
      </dgm:prSet>
      <dgm:spPr/>
    </dgm:pt>
    <dgm:pt modelId="{546D13D0-52C8-4CEE-8BC8-D016E1EB6FD5}" type="pres">
      <dgm:prSet presAssocID="{857E7F30-B97C-4940-AD95-FABC0186A46B}" presName="rootComposite" presStyleCnt="0"/>
      <dgm:spPr/>
    </dgm:pt>
    <dgm:pt modelId="{656332E2-AE19-418A-826E-B8E9BCAC34A6}" type="pres">
      <dgm:prSet presAssocID="{857E7F30-B97C-4940-AD95-FABC0186A46B}" presName="rootText" presStyleLbl="node3" presStyleIdx="1" presStyleCnt="3" custScaleY="43702">
        <dgm:presLayoutVars>
          <dgm:chPref val="3"/>
        </dgm:presLayoutVars>
      </dgm:prSet>
      <dgm:spPr/>
      <dgm:t>
        <a:bodyPr/>
        <a:lstStyle/>
        <a:p>
          <a:endParaRPr lang="zh-CN" altLang="en-US"/>
        </a:p>
      </dgm:t>
    </dgm:pt>
    <dgm:pt modelId="{647E9457-76F6-424F-88CB-0C54DCBB8A96}" type="pres">
      <dgm:prSet presAssocID="{857E7F30-B97C-4940-AD95-FABC0186A46B}" presName="rootConnector" presStyleLbl="node3" presStyleIdx="1" presStyleCnt="3"/>
      <dgm:spPr/>
      <dgm:t>
        <a:bodyPr/>
        <a:lstStyle/>
        <a:p>
          <a:endParaRPr lang="zh-CN" altLang="en-US"/>
        </a:p>
      </dgm:t>
    </dgm:pt>
    <dgm:pt modelId="{44D4DF2A-9F4C-4BC8-A8F0-E5EABDB3ECBE}" type="pres">
      <dgm:prSet presAssocID="{857E7F30-B97C-4940-AD95-FABC0186A46B}" presName="hierChild4" presStyleCnt="0"/>
      <dgm:spPr/>
    </dgm:pt>
    <dgm:pt modelId="{7A163B7B-26F9-443A-87C4-742520248B9F}" type="pres">
      <dgm:prSet presAssocID="{B41B45FC-DF00-4898-89F6-FAB65BF635CD}" presName="Name50" presStyleLbl="parChTrans1D4" presStyleIdx="2" presStyleCnt="6"/>
      <dgm:spPr/>
      <dgm:t>
        <a:bodyPr/>
        <a:lstStyle/>
        <a:p>
          <a:endParaRPr lang="zh-CN" altLang="en-US"/>
        </a:p>
      </dgm:t>
    </dgm:pt>
    <dgm:pt modelId="{6FE8257D-AAE5-4262-AF0A-6C66779F13F8}" type="pres">
      <dgm:prSet presAssocID="{8206E9C9-C5AA-4314-B174-3B92EBF6EAD0}" presName="hierRoot2" presStyleCnt="0">
        <dgm:presLayoutVars>
          <dgm:hierBranch val="init"/>
        </dgm:presLayoutVars>
      </dgm:prSet>
      <dgm:spPr/>
    </dgm:pt>
    <dgm:pt modelId="{FA10F1A3-8AA6-4A3F-82D2-408C1D313F0C}" type="pres">
      <dgm:prSet presAssocID="{8206E9C9-C5AA-4314-B174-3B92EBF6EAD0}" presName="rootComposite" presStyleCnt="0"/>
      <dgm:spPr/>
    </dgm:pt>
    <dgm:pt modelId="{6D3FE0EE-C885-470E-800C-B86D33236A19}" type="pres">
      <dgm:prSet presAssocID="{8206E9C9-C5AA-4314-B174-3B92EBF6EAD0}" presName="rootText" presStyleLbl="node4" presStyleIdx="1" presStyleCnt="3" custScaleY="42677">
        <dgm:presLayoutVars>
          <dgm:chPref val="3"/>
        </dgm:presLayoutVars>
      </dgm:prSet>
      <dgm:spPr/>
      <dgm:t>
        <a:bodyPr/>
        <a:lstStyle/>
        <a:p>
          <a:endParaRPr lang="zh-CN" altLang="en-US"/>
        </a:p>
      </dgm:t>
    </dgm:pt>
    <dgm:pt modelId="{29A2C29A-54B7-4BC9-B0FC-3B73CD43B551}" type="pres">
      <dgm:prSet presAssocID="{8206E9C9-C5AA-4314-B174-3B92EBF6EAD0}" presName="rootConnector" presStyleLbl="node4" presStyleIdx="1" presStyleCnt="3"/>
      <dgm:spPr/>
      <dgm:t>
        <a:bodyPr/>
        <a:lstStyle/>
        <a:p>
          <a:endParaRPr lang="zh-CN" altLang="en-US"/>
        </a:p>
      </dgm:t>
    </dgm:pt>
    <dgm:pt modelId="{083B8770-0AEA-4E78-B3A2-5EFB3AA23ACA}" type="pres">
      <dgm:prSet presAssocID="{8206E9C9-C5AA-4314-B174-3B92EBF6EAD0}" presName="hierChild4" presStyleCnt="0"/>
      <dgm:spPr/>
    </dgm:pt>
    <dgm:pt modelId="{81BAE118-0A31-4B4F-BEB7-C43FC6F6FEDB}" type="pres">
      <dgm:prSet presAssocID="{8206E9C9-C5AA-4314-B174-3B92EBF6EAD0}" presName="hierChild5" presStyleCnt="0"/>
      <dgm:spPr/>
    </dgm:pt>
    <dgm:pt modelId="{EFA7C3D2-9589-4108-86D4-232AF271C40A}" type="pres">
      <dgm:prSet presAssocID="{857E7F30-B97C-4940-AD95-FABC0186A46B}" presName="hierChild5" presStyleCnt="0"/>
      <dgm:spPr/>
    </dgm:pt>
    <dgm:pt modelId="{931994C7-C188-4A7F-BEF9-CBB54549D3A7}" type="pres">
      <dgm:prSet presAssocID="{3E0EA455-25A3-4AC0-A0DB-54F2C29D7F06}" presName="Name111" presStyleLbl="parChTrans1D4" presStyleIdx="3" presStyleCnt="6"/>
      <dgm:spPr/>
      <dgm:t>
        <a:bodyPr/>
        <a:lstStyle/>
        <a:p>
          <a:endParaRPr lang="zh-CN" altLang="en-US"/>
        </a:p>
      </dgm:t>
    </dgm:pt>
    <dgm:pt modelId="{F3351EF9-6EB3-49D7-98A3-D4F70B0FC091}" type="pres">
      <dgm:prSet presAssocID="{4D70EFFB-DD78-461C-A5D4-16974DD0EB6B}" presName="hierRoot3" presStyleCnt="0">
        <dgm:presLayoutVars>
          <dgm:hierBranch val="init"/>
        </dgm:presLayoutVars>
      </dgm:prSet>
      <dgm:spPr/>
    </dgm:pt>
    <dgm:pt modelId="{4B0EB59E-73D0-4D6E-B1D2-A327EE413C3F}" type="pres">
      <dgm:prSet presAssocID="{4D70EFFB-DD78-461C-A5D4-16974DD0EB6B}" presName="rootComposite3" presStyleCnt="0"/>
      <dgm:spPr/>
    </dgm:pt>
    <dgm:pt modelId="{3C20D788-37F9-41F1-99D3-63AB36DC4CEC}" type="pres">
      <dgm:prSet presAssocID="{4D70EFFB-DD78-461C-A5D4-16974DD0EB6B}" presName="rootText3" presStyleLbl="asst3" presStyleIdx="1" presStyleCnt="3" custScaleY="88019" custLinFactNeighborX="1556" custLinFactNeighborY="2299">
        <dgm:presLayoutVars>
          <dgm:chPref val="3"/>
        </dgm:presLayoutVars>
      </dgm:prSet>
      <dgm:spPr/>
      <dgm:t>
        <a:bodyPr/>
        <a:lstStyle/>
        <a:p>
          <a:endParaRPr lang="es-MX"/>
        </a:p>
      </dgm:t>
    </dgm:pt>
    <dgm:pt modelId="{33291BDD-D396-46FC-BCE0-0BE9F25AE71D}" type="pres">
      <dgm:prSet presAssocID="{4D70EFFB-DD78-461C-A5D4-16974DD0EB6B}" presName="rootConnector3" presStyleLbl="asst3" presStyleIdx="1" presStyleCnt="3"/>
      <dgm:spPr/>
      <dgm:t>
        <a:bodyPr/>
        <a:lstStyle/>
        <a:p>
          <a:endParaRPr lang="zh-CN" altLang="en-US"/>
        </a:p>
      </dgm:t>
    </dgm:pt>
    <dgm:pt modelId="{8EECE7F1-DED0-484C-A919-E626CABE3187}" type="pres">
      <dgm:prSet presAssocID="{4D70EFFB-DD78-461C-A5D4-16974DD0EB6B}" presName="hierChild6" presStyleCnt="0"/>
      <dgm:spPr/>
    </dgm:pt>
    <dgm:pt modelId="{0CD349CA-A36F-48AD-B5D3-C40C4C203184}" type="pres">
      <dgm:prSet presAssocID="{4D70EFFB-DD78-461C-A5D4-16974DD0EB6B}" presName="hierChild7" presStyleCnt="0"/>
      <dgm:spPr/>
    </dgm:pt>
    <dgm:pt modelId="{56AFBCB5-B7EC-4A7A-9784-201578123958}" type="pres">
      <dgm:prSet presAssocID="{699C254F-3B66-48C3-9369-B9E64FB733E6}" presName="Name37" presStyleLbl="parChTrans1D3" presStyleIdx="2" presStyleCnt="3"/>
      <dgm:spPr/>
      <dgm:t>
        <a:bodyPr/>
        <a:lstStyle/>
        <a:p>
          <a:endParaRPr lang="zh-CN" altLang="en-US"/>
        </a:p>
      </dgm:t>
    </dgm:pt>
    <dgm:pt modelId="{C6628A86-5E3E-4F59-9673-C105A05F9717}" type="pres">
      <dgm:prSet presAssocID="{C51DAA96-833C-48BB-9ED2-55122F9E1889}" presName="hierRoot2" presStyleCnt="0">
        <dgm:presLayoutVars>
          <dgm:hierBranch val="r"/>
        </dgm:presLayoutVars>
      </dgm:prSet>
      <dgm:spPr/>
    </dgm:pt>
    <dgm:pt modelId="{3D78DF54-EBC2-4366-B613-AA528B582CFA}" type="pres">
      <dgm:prSet presAssocID="{C51DAA96-833C-48BB-9ED2-55122F9E1889}" presName="rootComposite" presStyleCnt="0"/>
      <dgm:spPr/>
    </dgm:pt>
    <dgm:pt modelId="{BA9417EC-FBE3-48C3-B33E-DB3973E9A047}" type="pres">
      <dgm:prSet presAssocID="{C51DAA96-833C-48BB-9ED2-55122F9E1889}" presName="rootText" presStyleLbl="node3" presStyleIdx="2" presStyleCnt="3" custScaleY="43702">
        <dgm:presLayoutVars>
          <dgm:chPref val="3"/>
        </dgm:presLayoutVars>
      </dgm:prSet>
      <dgm:spPr/>
      <dgm:t>
        <a:bodyPr/>
        <a:lstStyle/>
        <a:p>
          <a:endParaRPr lang="es-MX"/>
        </a:p>
      </dgm:t>
    </dgm:pt>
    <dgm:pt modelId="{C6FB7480-2CEC-4F56-831C-82472C4B1529}" type="pres">
      <dgm:prSet presAssocID="{C51DAA96-833C-48BB-9ED2-55122F9E1889}" presName="rootConnector" presStyleLbl="node3" presStyleIdx="2" presStyleCnt="3"/>
      <dgm:spPr/>
      <dgm:t>
        <a:bodyPr/>
        <a:lstStyle/>
        <a:p>
          <a:endParaRPr lang="zh-CN" altLang="en-US"/>
        </a:p>
      </dgm:t>
    </dgm:pt>
    <dgm:pt modelId="{4C459B59-870E-44C9-8AF0-C9ED53849BD5}" type="pres">
      <dgm:prSet presAssocID="{C51DAA96-833C-48BB-9ED2-55122F9E1889}" presName="hierChild4" presStyleCnt="0"/>
      <dgm:spPr/>
    </dgm:pt>
    <dgm:pt modelId="{0F33723A-D1ED-45A6-9BAA-13ADFF295229}" type="pres">
      <dgm:prSet presAssocID="{08522E8B-E77F-4525-A3D0-25FAF708669D}" presName="Name50" presStyleLbl="parChTrans1D4" presStyleIdx="4" presStyleCnt="6"/>
      <dgm:spPr/>
      <dgm:t>
        <a:bodyPr/>
        <a:lstStyle/>
        <a:p>
          <a:endParaRPr lang="zh-CN" altLang="en-US"/>
        </a:p>
      </dgm:t>
    </dgm:pt>
    <dgm:pt modelId="{F6C16C27-AB23-4128-848D-DB5D2705FE68}" type="pres">
      <dgm:prSet presAssocID="{C3F3C5CB-5935-4CB8-8D3A-F7AC2B9116D3}" presName="hierRoot2" presStyleCnt="0">
        <dgm:presLayoutVars>
          <dgm:hierBranch val="init"/>
        </dgm:presLayoutVars>
      </dgm:prSet>
      <dgm:spPr/>
    </dgm:pt>
    <dgm:pt modelId="{02B1AA33-D5F1-4932-B538-BE71B60CAAEA}" type="pres">
      <dgm:prSet presAssocID="{C3F3C5CB-5935-4CB8-8D3A-F7AC2B9116D3}" presName="rootComposite" presStyleCnt="0"/>
      <dgm:spPr/>
    </dgm:pt>
    <dgm:pt modelId="{DF4E1E99-8494-4070-8445-ADF1A8E7FBC0}" type="pres">
      <dgm:prSet presAssocID="{C3F3C5CB-5935-4CB8-8D3A-F7AC2B9116D3}" presName="rootText" presStyleLbl="node4" presStyleIdx="2" presStyleCnt="3" custScaleY="35969">
        <dgm:presLayoutVars>
          <dgm:chPref val="3"/>
        </dgm:presLayoutVars>
      </dgm:prSet>
      <dgm:spPr/>
      <dgm:t>
        <a:bodyPr/>
        <a:lstStyle/>
        <a:p>
          <a:endParaRPr lang="es-MX"/>
        </a:p>
      </dgm:t>
    </dgm:pt>
    <dgm:pt modelId="{C40AE45B-9E30-4656-B90C-8C6C84A1DEDD}" type="pres">
      <dgm:prSet presAssocID="{C3F3C5CB-5935-4CB8-8D3A-F7AC2B9116D3}" presName="rootConnector" presStyleLbl="node4" presStyleIdx="2" presStyleCnt="3"/>
      <dgm:spPr/>
      <dgm:t>
        <a:bodyPr/>
        <a:lstStyle/>
        <a:p>
          <a:endParaRPr lang="zh-CN" altLang="en-US"/>
        </a:p>
      </dgm:t>
    </dgm:pt>
    <dgm:pt modelId="{70063862-E1D1-40A4-A8AD-2E95C0397C15}" type="pres">
      <dgm:prSet presAssocID="{C3F3C5CB-5935-4CB8-8D3A-F7AC2B9116D3}" presName="hierChild4" presStyleCnt="0"/>
      <dgm:spPr/>
    </dgm:pt>
    <dgm:pt modelId="{9567654F-312A-4939-8367-6B25192D334F}" type="pres">
      <dgm:prSet presAssocID="{C3F3C5CB-5935-4CB8-8D3A-F7AC2B9116D3}" presName="hierChild5" presStyleCnt="0"/>
      <dgm:spPr/>
    </dgm:pt>
    <dgm:pt modelId="{74CEDC1C-4088-4938-8A83-436C7E368281}" type="pres">
      <dgm:prSet presAssocID="{C51DAA96-833C-48BB-9ED2-55122F9E1889}" presName="hierChild5" presStyleCnt="0"/>
      <dgm:spPr/>
    </dgm:pt>
    <dgm:pt modelId="{D87BAD18-7613-4834-8473-E467469809D7}" type="pres">
      <dgm:prSet presAssocID="{5BC61A63-3B10-4F0E-8741-6DDA2B669855}" presName="Name111" presStyleLbl="parChTrans1D4" presStyleIdx="5" presStyleCnt="6"/>
      <dgm:spPr/>
      <dgm:t>
        <a:bodyPr/>
        <a:lstStyle/>
        <a:p>
          <a:endParaRPr lang="zh-CN" altLang="en-US"/>
        </a:p>
      </dgm:t>
    </dgm:pt>
    <dgm:pt modelId="{C15DEFC3-D18A-4225-B16B-30627FE864FA}" type="pres">
      <dgm:prSet presAssocID="{83954432-D3AF-4E90-BFF8-A241EE57EC43}" presName="hierRoot3" presStyleCnt="0">
        <dgm:presLayoutVars>
          <dgm:hierBranch val="init"/>
        </dgm:presLayoutVars>
      </dgm:prSet>
      <dgm:spPr/>
    </dgm:pt>
    <dgm:pt modelId="{A542B121-AD0D-40FF-A885-9294A007B6AD}" type="pres">
      <dgm:prSet presAssocID="{83954432-D3AF-4E90-BFF8-A241EE57EC43}" presName="rootComposite3" presStyleCnt="0"/>
      <dgm:spPr/>
    </dgm:pt>
    <dgm:pt modelId="{225E81A8-01FA-4EA1-A811-C4068375A1B1}" type="pres">
      <dgm:prSet presAssocID="{83954432-D3AF-4E90-BFF8-A241EE57EC43}" presName="rootText3" presStyleLbl="asst3" presStyleIdx="2" presStyleCnt="3" custScaleY="92788" custLinFactNeighborX="2104">
        <dgm:presLayoutVars>
          <dgm:chPref val="3"/>
        </dgm:presLayoutVars>
      </dgm:prSet>
      <dgm:spPr/>
      <dgm:t>
        <a:bodyPr/>
        <a:lstStyle/>
        <a:p>
          <a:endParaRPr lang="es-MX"/>
        </a:p>
      </dgm:t>
    </dgm:pt>
    <dgm:pt modelId="{16DCD536-8478-41A7-ACB6-53974AAB3DC0}" type="pres">
      <dgm:prSet presAssocID="{83954432-D3AF-4E90-BFF8-A241EE57EC43}" presName="rootConnector3" presStyleLbl="asst3" presStyleIdx="2" presStyleCnt="3"/>
      <dgm:spPr/>
      <dgm:t>
        <a:bodyPr/>
        <a:lstStyle/>
        <a:p>
          <a:endParaRPr lang="zh-CN" altLang="en-US"/>
        </a:p>
      </dgm:t>
    </dgm:pt>
    <dgm:pt modelId="{C6E1A934-F7E1-420B-B253-096BD2950150}" type="pres">
      <dgm:prSet presAssocID="{83954432-D3AF-4E90-BFF8-A241EE57EC43}" presName="hierChild6" presStyleCnt="0"/>
      <dgm:spPr/>
    </dgm:pt>
    <dgm:pt modelId="{1D623CF6-81EC-474C-92B8-21A7DF483F08}" type="pres">
      <dgm:prSet presAssocID="{83954432-D3AF-4E90-BFF8-A241EE57EC43}" presName="hierChild7" presStyleCnt="0"/>
      <dgm:spPr/>
    </dgm:pt>
    <dgm:pt modelId="{DE3D1EB2-8460-4CA0-8EB3-85743DD11BB2}" type="pres">
      <dgm:prSet presAssocID="{4E5FD2E4-5925-43B1-81C2-6B6BD426BC20}" presName="hierChild5" presStyleCnt="0"/>
      <dgm:spPr/>
    </dgm:pt>
    <dgm:pt modelId="{E3B3CB92-70FF-4610-9923-96A87AD5B34C}" type="pres">
      <dgm:prSet presAssocID="{433D52C2-1696-4723-811D-5EE8A8B71E6E}" presName="hierChild3" presStyleCnt="0"/>
      <dgm:spPr/>
    </dgm:pt>
    <dgm:pt modelId="{7E328C96-D690-4E20-ABB0-483F5EC0F9CA}" type="pres">
      <dgm:prSet presAssocID="{53C84BC2-BFE5-4F8A-B0DA-40CD233B047F}" presName="Name111" presStyleLbl="parChTrans1D2" presStyleIdx="1" presStyleCnt="2"/>
      <dgm:spPr/>
      <dgm:t>
        <a:bodyPr/>
        <a:lstStyle/>
        <a:p>
          <a:endParaRPr lang="zh-CN" altLang="en-US"/>
        </a:p>
      </dgm:t>
    </dgm:pt>
    <dgm:pt modelId="{13C25C13-03EC-429C-9CD7-276E0CC56F88}" type="pres">
      <dgm:prSet presAssocID="{054394FA-A8F6-423B-8960-A3D8F0AA4865}" presName="hierRoot3" presStyleCnt="0">
        <dgm:presLayoutVars>
          <dgm:hierBranch val="init"/>
        </dgm:presLayoutVars>
      </dgm:prSet>
      <dgm:spPr/>
    </dgm:pt>
    <dgm:pt modelId="{C41EE920-0D67-44A5-94B5-97D6F5ED095E}" type="pres">
      <dgm:prSet presAssocID="{054394FA-A8F6-423B-8960-A3D8F0AA4865}" presName="rootComposite3" presStyleCnt="0"/>
      <dgm:spPr/>
    </dgm:pt>
    <dgm:pt modelId="{08227B46-EE4E-4BE5-A192-5285E49B2E79}" type="pres">
      <dgm:prSet presAssocID="{054394FA-A8F6-423B-8960-A3D8F0AA4865}" presName="rootText3" presStyleLbl="asst1" presStyleIdx="0" presStyleCnt="1" custScaleX="98482">
        <dgm:presLayoutVars>
          <dgm:chPref val="3"/>
        </dgm:presLayoutVars>
      </dgm:prSet>
      <dgm:spPr/>
      <dgm:t>
        <a:bodyPr/>
        <a:lstStyle/>
        <a:p>
          <a:endParaRPr lang="es-MX"/>
        </a:p>
      </dgm:t>
    </dgm:pt>
    <dgm:pt modelId="{A4E66291-9C00-4BB8-8B6C-57BF1041127B}" type="pres">
      <dgm:prSet presAssocID="{054394FA-A8F6-423B-8960-A3D8F0AA4865}" presName="rootConnector3" presStyleLbl="asst1" presStyleIdx="0" presStyleCnt="1"/>
      <dgm:spPr/>
      <dgm:t>
        <a:bodyPr/>
        <a:lstStyle/>
        <a:p>
          <a:endParaRPr lang="zh-CN" altLang="en-US"/>
        </a:p>
      </dgm:t>
    </dgm:pt>
    <dgm:pt modelId="{069D14F9-241A-4874-9173-96C56D3405D7}" type="pres">
      <dgm:prSet presAssocID="{054394FA-A8F6-423B-8960-A3D8F0AA4865}" presName="hierChild6" presStyleCnt="0"/>
      <dgm:spPr/>
    </dgm:pt>
    <dgm:pt modelId="{2249C63A-00C8-4EDB-BA00-7E4E9FA5AE11}" type="pres">
      <dgm:prSet presAssocID="{054394FA-A8F6-423B-8960-A3D8F0AA4865}" presName="hierChild7" presStyleCnt="0"/>
      <dgm:spPr/>
    </dgm:pt>
  </dgm:ptLst>
  <dgm:cxnLst>
    <dgm:cxn modelId="{DD4344E7-5334-416A-904C-B1AB231C4B69}" srcId="{857E7F30-B97C-4940-AD95-FABC0186A46B}" destId="{8206E9C9-C5AA-4314-B174-3B92EBF6EAD0}" srcOrd="1" destOrd="0" parTransId="{B41B45FC-DF00-4898-89F6-FAB65BF635CD}" sibTransId="{A60A7C64-991B-4D34-B295-CC2D145C4128}"/>
    <dgm:cxn modelId="{09EE0E65-CC86-48D9-8C4A-4089F25AF376}" type="presOf" srcId="{C3F3C5CB-5935-4CB8-8D3A-F7AC2B9116D3}" destId="{C40AE45B-9E30-4656-B90C-8C6C84A1DEDD}" srcOrd="1" destOrd="0" presId="urn:microsoft.com/office/officeart/2005/8/layout/orgChart1"/>
    <dgm:cxn modelId="{6CE86264-308B-42D5-8364-EFBF2BD642AE}" type="presOf" srcId="{4E5FD2E4-5925-43B1-81C2-6B6BD426BC20}" destId="{A344F934-0C09-450B-A5B7-ED04D56D2F6A}" srcOrd="0" destOrd="0" presId="urn:microsoft.com/office/officeart/2005/8/layout/orgChart1"/>
    <dgm:cxn modelId="{ED9BEF28-812A-4127-B417-CEAEE0C70346}" type="presOf" srcId="{83954432-D3AF-4E90-BFF8-A241EE57EC43}" destId="{225E81A8-01FA-4EA1-A811-C4068375A1B1}" srcOrd="0" destOrd="0" presId="urn:microsoft.com/office/officeart/2005/8/layout/orgChart1"/>
    <dgm:cxn modelId="{3B1DA9B0-E47C-4D1A-8390-5059147D6706}" srcId="{C51DAA96-833C-48BB-9ED2-55122F9E1889}" destId="{C3F3C5CB-5935-4CB8-8D3A-F7AC2B9116D3}" srcOrd="1" destOrd="0" parTransId="{08522E8B-E77F-4525-A3D0-25FAF708669D}" sibTransId="{2DED88E6-4DDD-4D4F-AA0F-7A92B5CC71ED}"/>
    <dgm:cxn modelId="{628C6BF0-2293-42BC-8C3E-03B4DE4699E5}" type="presOf" srcId="{1982754C-2206-411A-816F-B38768971DFE}" destId="{391765FD-6C79-4AC5-AF5A-BC2BB5EA1CF8}" srcOrd="1" destOrd="0" presId="urn:microsoft.com/office/officeart/2005/8/layout/orgChart1"/>
    <dgm:cxn modelId="{DD8E0543-4771-4260-AA27-D7BA78D12E22}" type="presOf" srcId="{53C84BC2-BFE5-4F8A-B0DA-40CD233B047F}" destId="{7E328C96-D690-4E20-ABB0-483F5EC0F9CA}" srcOrd="0" destOrd="0" presId="urn:microsoft.com/office/officeart/2005/8/layout/orgChart1"/>
    <dgm:cxn modelId="{46B407ED-72B0-429D-8F86-7F7EEBED52F8}" type="presOf" srcId="{8206E9C9-C5AA-4314-B174-3B92EBF6EAD0}" destId="{6D3FE0EE-C885-470E-800C-B86D33236A19}" srcOrd="0" destOrd="0" presId="urn:microsoft.com/office/officeart/2005/8/layout/orgChart1"/>
    <dgm:cxn modelId="{47174B94-4955-4C5E-8994-5C1E7B700744}" type="presOf" srcId="{699C254F-3B66-48C3-9369-B9E64FB733E6}" destId="{56AFBCB5-B7EC-4A7A-9784-201578123958}" srcOrd="0" destOrd="0" presId="urn:microsoft.com/office/officeart/2005/8/layout/orgChart1"/>
    <dgm:cxn modelId="{8504757B-8FD3-45CB-B711-350FC77D523E}" type="presOf" srcId="{857E7F30-B97C-4940-AD95-FABC0186A46B}" destId="{656332E2-AE19-418A-826E-B8E9BCAC34A6}" srcOrd="0" destOrd="0" presId="urn:microsoft.com/office/officeart/2005/8/layout/orgChart1"/>
    <dgm:cxn modelId="{9E6ECAE8-95A5-48F8-BEDD-2C260AC179E4}" type="presOf" srcId="{08522E8B-E77F-4525-A3D0-25FAF708669D}" destId="{0F33723A-D1ED-45A6-9BAA-13ADFF295229}" srcOrd="0" destOrd="0" presId="urn:microsoft.com/office/officeart/2005/8/layout/orgChart1"/>
    <dgm:cxn modelId="{088976B6-09E8-4FB5-B20A-A948CC1FEAB0}" srcId="{1982754C-2206-411A-816F-B38768971DFE}" destId="{51596A05-AD13-4AB2-AA4F-3A3D8165BF81}" srcOrd="0" destOrd="0" parTransId="{8AE86932-7749-45CA-A923-C528C6FF78A0}" sibTransId="{86B3D3A6-AC6E-4894-9395-33C681B6A0B7}"/>
    <dgm:cxn modelId="{B54DA607-4721-4D6D-846E-3D7F39DEB91E}" type="presOf" srcId="{C51DAA96-833C-48BB-9ED2-55122F9E1889}" destId="{C6FB7480-2CEC-4F56-831C-82472C4B1529}" srcOrd="1" destOrd="0" presId="urn:microsoft.com/office/officeart/2005/8/layout/orgChart1"/>
    <dgm:cxn modelId="{867FB95E-EB65-4797-82A6-CD95ACE68E8F}" type="presOf" srcId="{C51DAA96-833C-48BB-9ED2-55122F9E1889}" destId="{BA9417EC-FBE3-48C3-B33E-DB3973E9A047}" srcOrd="0" destOrd="0" presId="urn:microsoft.com/office/officeart/2005/8/layout/orgChart1"/>
    <dgm:cxn modelId="{A2303713-F6D1-44B0-9C7E-7F8A313B6F68}" type="presOf" srcId="{02514FD2-7C87-48F7-8459-1278CCDD64B5}" destId="{8A6877FE-1ED9-40D2-96E0-4121F8DF04D5}" srcOrd="0" destOrd="0" presId="urn:microsoft.com/office/officeart/2005/8/layout/orgChart1"/>
    <dgm:cxn modelId="{1BF5FCC3-61A5-4D2F-B505-52D4E9760668}" srcId="{1982754C-2206-411A-816F-B38768971DFE}" destId="{02514FD2-7C87-48F7-8459-1278CCDD64B5}" srcOrd="1" destOrd="0" parTransId="{BDAE2A92-D7F5-4D44-A8BB-AFE0E6C651E6}" sibTransId="{C07CFF5D-0BFB-4FA3-A934-46D419E25250}"/>
    <dgm:cxn modelId="{FC27AD09-A8AB-4704-A98A-7EEF43173D10}" srcId="{4E5FD2E4-5925-43B1-81C2-6B6BD426BC20}" destId="{1982754C-2206-411A-816F-B38768971DFE}" srcOrd="0" destOrd="0" parTransId="{888A7BC0-E217-4C62-873C-D70F9A6EDCAD}" sibTransId="{FFD8C46B-BDA6-4CC6-B1DE-A2CC399DD4E8}"/>
    <dgm:cxn modelId="{25C6B084-BCDB-4021-A59B-95F24E96BF70}" type="presOf" srcId="{51596A05-AD13-4AB2-AA4F-3A3D8165BF81}" destId="{4BC76D2F-9167-46BE-B977-096BF055FD2F}" srcOrd="1" destOrd="0" presId="urn:microsoft.com/office/officeart/2005/8/layout/orgChart1"/>
    <dgm:cxn modelId="{8FB9E31A-26CD-4925-94FC-ED982A0BC475}" type="presOf" srcId="{4D70EFFB-DD78-461C-A5D4-16974DD0EB6B}" destId="{33291BDD-D396-46FC-BCE0-0BE9F25AE71D}" srcOrd="1" destOrd="0" presId="urn:microsoft.com/office/officeart/2005/8/layout/orgChart1"/>
    <dgm:cxn modelId="{98E33FAD-BA0F-49D2-987B-03CEBE2864BC}" type="presOf" srcId="{888A7BC0-E217-4C62-873C-D70F9A6EDCAD}" destId="{39148379-C34C-4C7C-8E81-AA069C47483D}" srcOrd="0" destOrd="0" presId="urn:microsoft.com/office/officeart/2005/8/layout/orgChart1"/>
    <dgm:cxn modelId="{54356B42-0ECC-4DF0-BC2F-7235039A8603}" type="presOf" srcId="{6AA358BB-8A42-4DDB-9E3A-44169572D0C3}" destId="{BFCF3488-C105-4CD5-BBF2-3A8A7E38E5A6}" srcOrd="0" destOrd="0" presId="urn:microsoft.com/office/officeart/2005/8/layout/orgChart1"/>
    <dgm:cxn modelId="{798E7032-DD34-4D30-9B5D-C80B0D829688}" type="presOf" srcId="{6767A401-973C-49AE-B1F2-B9336ED6FDC3}" destId="{9FC221F4-F371-4773-B0C2-6D553F4FB884}" srcOrd="0" destOrd="0" presId="urn:microsoft.com/office/officeart/2005/8/layout/orgChart1"/>
    <dgm:cxn modelId="{14DF541D-6635-4564-B25F-CFA1CB5EF4E8}" type="presOf" srcId="{857E7F30-B97C-4940-AD95-FABC0186A46B}" destId="{647E9457-76F6-424F-88CB-0C54DCBB8A96}" srcOrd="1" destOrd="0" presId="urn:microsoft.com/office/officeart/2005/8/layout/orgChart1"/>
    <dgm:cxn modelId="{A990693F-4185-4F44-BCB4-9B07E22BF382}" srcId="{C51DAA96-833C-48BB-9ED2-55122F9E1889}" destId="{83954432-D3AF-4E90-BFF8-A241EE57EC43}" srcOrd="0" destOrd="0" parTransId="{5BC61A63-3B10-4F0E-8741-6DDA2B669855}" sibTransId="{10AC8D2C-6492-42EA-B38B-6A5D6822DAF9}"/>
    <dgm:cxn modelId="{9943E4B2-CB27-4AD2-809B-E068F074D53C}" type="presOf" srcId="{8AE86932-7749-45CA-A923-C528C6FF78A0}" destId="{4E4C6C5F-14D4-4406-A494-748C1FDB6FF8}" srcOrd="0" destOrd="0" presId="urn:microsoft.com/office/officeart/2005/8/layout/orgChart1"/>
    <dgm:cxn modelId="{7A191904-E834-4748-9A9C-E237B5E50165}" type="presOf" srcId="{3E0EA455-25A3-4AC0-A0DB-54F2C29D7F06}" destId="{931994C7-C188-4A7F-BEF9-CBB54549D3A7}" srcOrd="0" destOrd="0" presId="urn:microsoft.com/office/officeart/2005/8/layout/orgChart1"/>
    <dgm:cxn modelId="{201E273B-899A-4980-A771-C88B391FB3E2}" srcId="{6767A401-973C-49AE-B1F2-B9336ED6FDC3}" destId="{433D52C2-1696-4723-811D-5EE8A8B71E6E}" srcOrd="0" destOrd="0" parTransId="{38A7310F-F089-472D-8E5D-96EC4116B5F9}" sibTransId="{95C99E02-49E0-48BD-848E-28BFD5C07E36}"/>
    <dgm:cxn modelId="{1EB717CD-7A4F-4801-9EA4-1A1D34322B3C}" type="presOf" srcId="{054394FA-A8F6-423B-8960-A3D8F0AA4865}" destId="{08227B46-EE4E-4BE5-A192-5285E49B2E79}" srcOrd="0" destOrd="0" presId="urn:microsoft.com/office/officeart/2005/8/layout/orgChart1"/>
    <dgm:cxn modelId="{F3410520-C924-4A60-BA96-7F3E79E9DC46}" type="presOf" srcId="{054394FA-A8F6-423B-8960-A3D8F0AA4865}" destId="{A4E66291-9C00-4BB8-8B6C-57BF1041127B}" srcOrd="1" destOrd="0" presId="urn:microsoft.com/office/officeart/2005/8/layout/orgChart1"/>
    <dgm:cxn modelId="{5AD02E5D-8C42-4674-9BAA-D92C56C99639}" type="presOf" srcId="{4D70EFFB-DD78-461C-A5D4-16974DD0EB6B}" destId="{3C20D788-37F9-41F1-99D3-63AB36DC4CEC}" srcOrd="0" destOrd="0" presId="urn:microsoft.com/office/officeart/2005/8/layout/orgChart1"/>
    <dgm:cxn modelId="{1638FF88-55E1-4167-A561-07E84559799C}" type="presOf" srcId="{4E5FD2E4-5925-43B1-81C2-6B6BD426BC20}" destId="{9034A5F5-4020-493F-AA2E-BB7A55F6DBBA}" srcOrd="1" destOrd="0" presId="urn:microsoft.com/office/officeart/2005/8/layout/orgChart1"/>
    <dgm:cxn modelId="{5D98324C-C45D-4F37-94C8-A5F6CB060C84}" type="presOf" srcId="{1982754C-2206-411A-816F-B38768971DFE}" destId="{EBEABD1C-BC68-4183-85AD-F9ED24B256A4}" srcOrd="0" destOrd="0" presId="urn:microsoft.com/office/officeart/2005/8/layout/orgChart1"/>
    <dgm:cxn modelId="{35AFCECD-6B64-41A9-A9C8-CC001B2D6402}" type="presOf" srcId="{5BC61A63-3B10-4F0E-8741-6DDA2B669855}" destId="{D87BAD18-7613-4834-8473-E467469809D7}" srcOrd="0" destOrd="0" presId="urn:microsoft.com/office/officeart/2005/8/layout/orgChart1"/>
    <dgm:cxn modelId="{EF5FE8FD-0519-4C1F-BFC5-84C2804BBADE}" type="presOf" srcId="{8206E9C9-C5AA-4314-B174-3B92EBF6EAD0}" destId="{29A2C29A-54B7-4BC9-B0FC-3B73CD43B551}" srcOrd="1" destOrd="0" presId="urn:microsoft.com/office/officeart/2005/8/layout/orgChart1"/>
    <dgm:cxn modelId="{F07641AF-7641-4612-9B0B-ACB65943A2A3}" type="presOf" srcId="{E8815424-1DB6-4DD3-AAD3-ABAA141DE558}" destId="{3AD63CBA-46AA-4849-B3AA-B3659EFD45E7}" srcOrd="0" destOrd="0" presId="urn:microsoft.com/office/officeart/2005/8/layout/orgChart1"/>
    <dgm:cxn modelId="{6A84D37C-613D-40B1-806C-72617364E0A7}" srcId="{433D52C2-1696-4723-811D-5EE8A8B71E6E}" destId="{4E5FD2E4-5925-43B1-81C2-6B6BD426BC20}" srcOrd="1" destOrd="0" parTransId="{6AA358BB-8A42-4DDB-9E3A-44169572D0C3}" sibTransId="{A5AA1CCB-97FA-4365-BB34-0BB493AD526A}"/>
    <dgm:cxn modelId="{751A7825-04AC-4770-B627-45BA33015E70}" type="presOf" srcId="{51596A05-AD13-4AB2-AA4F-3A3D8165BF81}" destId="{523AF14E-CBF3-493B-A114-183533A96207}" srcOrd="0" destOrd="0" presId="urn:microsoft.com/office/officeart/2005/8/layout/orgChart1"/>
    <dgm:cxn modelId="{D86B363A-B319-4A96-BB78-FF891074CC51}" srcId="{4E5FD2E4-5925-43B1-81C2-6B6BD426BC20}" destId="{857E7F30-B97C-4940-AD95-FABC0186A46B}" srcOrd="1" destOrd="0" parTransId="{E8815424-1DB6-4DD3-AAD3-ABAA141DE558}" sibTransId="{FA5682D3-FB27-4749-98B8-3027BD8A4F30}"/>
    <dgm:cxn modelId="{A20F4C3F-EC92-4C04-8B80-76CE06DCBD3C}" type="presOf" srcId="{83954432-D3AF-4E90-BFF8-A241EE57EC43}" destId="{16DCD536-8478-41A7-ACB6-53974AAB3DC0}" srcOrd="1" destOrd="0" presId="urn:microsoft.com/office/officeart/2005/8/layout/orgChart1"/>
    <dgm:cxn modelId="{31AA80D0-CF34-4A3F-8990-99C68A5B2F3B}" type="presOf" srcId="{433D52C2-1696-4723-811D-5EE8A8B71E6E}" destId="{7FF44724-115F-4D9F-87EB-14EA6756136F}" srcOrd="0" destOrd="0" presId="urn:microsoft.com/office/officeart/2005/8/layout/orgChart1"/>
    <dgm:cxn modelId="{71CA28AC-476A-4E75-ADA6-A72CCD293FBA}" type="presOf" srcId="{B41B45FC-DF00-4898-89F6-FAB65BF635CD}" destId="{7A163B7B-26F9-443A-87C4-742520248B9F}" srcOrd="0" destOrd="0" presId="urn:microsoft.com/office/officeart/2005/8/layout/orgChart1"/>
    <dgm:cxn modelId="{4D5F7479-8684-4744-A439-82440C92C7B2}" type="presOf" srcId="{02514FD2-7C87-48F7-8459-1278CCDD64B5}" destId="{A7025112-318F-46C5-A08B-4318F1C8FFFF}" srcOrd="1" destOrd="0" presId="urn:microsoft.com/office/officeart/2005/8/layout/orgChart1"/>
    <dgm:cxn modelId="{9A602854-995E-44AC-95FE-4D3A9884B818}" type="presOf" srcId="{C3F3C5CB-5935-4CB8-8D3A-F7AC2B9116D3}" destId="{DF4E1E99-8494-4070-8445-ADF1A8E7FBC0}" srcOrd="0" destOrd="0" presId="urn:microsoft.com/office/officeart/2005/8/layout/orgChart1"/>
    <dgm:cxn modelId="{C7E2800C-0BE4-4E38-A04C-5134C47C2A8B}" type="presOf" srcId="{BDAE2A92-D7F5-4D44-A8BB-AFE0E6C651E6}" destId="{45465F6A-9446-4B79-A12A-B9998CE92F9B}" srcOrd="0" destOrd="0" presId="urn:microsoft.com/office/officeart/2005/8/layout/orgChart1"/>
    <dgm:cxn modelId="{2CF8AECE-AA81-4E38-A5D2-82AD01C7E4FD}" srcId="{433D52C2-1696-4723-811D-5EE8A8B71E6E}" destId="{054394FA-A8F6-423B-8960-A3D8F0AA4865}" srcOrd="0" destOrd="0" parTransId="{53C84BC2-BFE5-4F8A-B0DA-40CD233B047F}" sibTransId="{8BB5267F-F885-46FD-B77F-CFE4123D75FB}"/>
    <dgm:cxn modelId="{67F98616-5089-46A4-A77D-6BDE8B585164}" srcId="{4E5FD2E4-5925-43B1-81C2-6B6BD426BC20}" destId="{C51DAA96-833C-48BB-9ED2-55122F9E1889}" srcOrd="2" destOrd="0" parTransId="{699C254F-3B66-48C3-9369-B9E64FB733E6}" sibTransId="{134612B8-EB53-43FD-8E07-CC1D5A8009E8}"/>
    <dgm:cxn modelId="{7D6FE956-8ED3-43C9-A569-37EC2F20F756}" type="presOf" srcId="{433D52C2-1696-4723-811D-5EE8A8B71E6E}" destId="{C02533E9-AA34-40BD-851A-006371219936}" srcOrd="1" destOrd="0" presId="urn:microsoft.com/office/officeart/2005/8/layout/orgChart1"/>
    <dgm:cxn modelId="{EE2D1B54-F3DA-4C7F-AD80-0209A559368A}" srcId="{857E7F30-B97C-4940-AD95-FABC0186A46B}" destId="{4D70EFFB-DD78-461C-A5D4-16974DD0EB6B}" srcOrd="0" destOrd="0" parTransId="{3E0EA455-25A3-4AC0-A0DB-54F2C29D7F06}" sibTransId="{14DB15CB-6053-4F61-982B-13A0A90974EF}"/>
    <dgm:cxn modelId="{BA66F42B-B129-471A-ABA0-7C70AAE4D1D9}" type="presParOf" srcId="{9FC221F4-F371-4773-B0C2-6D553F4FB884}" destId="{D610C219-881A-4D47-AED4-B5ADB796B22E}" srcOrd="0" destOrd="0" presId="urn:microsoft.com/office/officeart/2005/8/layout/orgChart1"/>
    <dgm:cxn modelId="{F68AA8F9-957E-489E-ADDF-688624056A5E}" type="presParOf" srcId="{D610C219-881A-4D47-AED4-B5ADB796B22E}" destId="{994AC680-EE48-4DCD-8B48-79EFE6BD0BF3}" srcOrd="0" destOrd="0" presId="urn:microsoft.com/office/officeart/2005/8/layout/orgChart1"/>
    <dgm:cxn modelId="{C4DA3DEE-3410-4636-9E50-D47C40C2D162}" type="presParOf" srcId="{994AC680-EE48-4DCD-8B48-79EFE6BD0BF3}" destId="{7FF44724-115F-4D9F-87EB-14EA6756136F}" srcOrd="0" destOrd="0" presId="urn:microsoft.com/office/officeart/2005/8/layout/orgChart1"/>
    <dgm:cxn modelId="{6012A543-06D8-413F-9E9B-942DCAA8C1C5}" type="presParOf" srcId="{994AC680-EE48-4DCD-8B48-79EFE6BD0BF3}" destId="{C02533E9-AA34-40BD-851A-006371219936}" srcOrd="1" destOrd="0" presId="urn:microsoft.com/office/officeart/2005/8/layout/orgChart1"/>
    <dgm:cxn modelId="{185A06A4-D602-4379-8719-6FCB707D2E4D}" type="presParOf" srcId="{D610C219-881A-4D47-AED4-B5ADB796B22E}" destId="{B31E49BF-FABD-4AAC-A9B4-96965E42B9A8}" srcOrd="1" destOrd="0" presId="urn:microsoft.com/office/officeart/2005/8/layout/orgChart1"/>
    <dgm:cxn modelId="{30D5EC46-D750-4EF1-8FF5-2F6AE417FC28}" type="presParOf" srcId="{B31E49BF-FABD-4AAC-A9B4-96965E42B9A8}" destId="{BFCF3488-C105-4CD5-BBF2-3A8A7E38E5A6}" srcOrd="0" destOrd="0" presId="urn:microsoft.com/office/officeart/2005/8/layout/orgChart1"/>
    <dgm:cxn modelId="{960531E7-DB61-4015-85EB-D6810E5766BC}" type="presParOf" srcId="{B31E49BF-FABD-4AAC-A9B4-96965E42B9A8}" destId="{44EBB376-24A9-4C68-B1BB-70BCED0DAEEE}" srcOrd="1" destOrd="0" presId="urn:microsoft.com/office/officeart/2005/8/layout/orgChart1"/>
    <dgm:cxn modelId="{C8639EA1-4413-4207-B248-A026C907B82F}" type="presParOf" srcId="{44EBB376-24A9-4C68-B1BB-70BCED0DAEEE}" destId="{63E5225C-9487-42C4-A720-0B8B0DD37C92}" srcOrd="0" destOrd="0" presId="urn:microsoft.com/office/officeart/2005/8/layout/orgChart1"/>
    <dgm:cxn modelId="{B5475AB5-407C-480A-A532-A5200F386AF7}" type="presParOf" srcId="{63E5225C-9487-42C4-A720-0B8B0DD37C92}" destId="{A344F934-0C09-450B-A5B7-ED04D56D2F6A}" srcOrd="0" destOrd="0" presId="urn:microsoft.com/office/officeart/2005/8/layout/orgChart1"/>
    <dgm:cxn modelId="{435D1E36-DA1D-48FE-B558-21C16DBDA043}" type="presParOf" srcId="{63E5225C-9487-42C4-A720-0B8B0DD37C92}" destId="{9034A5F5-4020-493F-AA2E-BB7A55F6DBBA}" srcOrd="1" destOrd="0" presId="urn:microsoft.com/office/officeart/2005/8/layout/orgChart1"/>
    <dgm:cxn modelId="{FE8B67B0-A276-46C8-99BB-5B6876248742}" type="presParOf" srcId="{44EBB376-24A9-4C68-B1BB-70BCED0DAEEE}" destId="{9AB417D2-A40D-4C60-AD9D-C8E5FD4A8084}" srcOrd="1" destOrd="0" presId="urn:microsoft.com/office/officeart/2005/8/layout/orgChart1"/>
    <dgm:cxn modelId="{BB91C93B-0C94-46BA-AFED-5752C3394D24}" type="presParOf" srcId="{9AB417D2-A40D-4C60-AD9D-C8E5FD4A8084}" destId="{39148379-C34C-4C7C-8E81-AA069C47483D}" srcOrd="0" destOrd="0" presId="urn:microsoft.com/office/officeart/2005/8/layout/orgChart1"/>
    <dgm:cxn modelId="{7DD91D69-8878-48EE-8430-3A2E81588867}" type="presParOf" srcId="{9AB417D2-A40D-4C60-AD9D-C8E5FD4A8084}" destId="{43F0EB00-8D80-4B28-8181-4A0A9BCD3C34}" srcOrd="1" destOrd="0" presId="urn:microsoft.com/office/officeart/2005/8/layout/orgChart1"/>
    <dgm:cxn modelId="{8B644BE9-A31E-43DB-946D-0179011702C7}" type="presParOf" srcId="{43F0EB00-8D80-4B28-8181-4A0A9BCD3C34}" destId="{89E7F375-7701-4447-9A6E-2325C3DF68A3}" srcOrd="0" destOrd="0" presId="urn:microsoft.com/office/officeart/2005/8/layout/orgChart1"/>
    <dgm:cxn modelId="{D0344CC3-56E0-44DC-B8B2-5572CE8D0E44}" type="presParOf" srcId="{89E7F375-7701-4447-9A6E-2325C3DF68A3}" destId="{EBEABD1C-BC68-4183-85AD-F9ED24B256A4}" srcOrd="0" destOrd="0" presId="urn:microsoft.com/office/officeart/2005/8/layout/orgChart1"/>
    <dgm:cxn modelId="{BE7C6137-4AB9-461F-A536-415CB395EE4E}" type="presParOf" srcId="{89E7F375-7701-4447-9A6E-2325C3DF68A3}" destId="{391765FD-6C79-4AC5-AF5A-BC2BB5EA1CF8}" srcOrd="1" destOrd="0" presId="urn:microsoft.com/office/officeart/2005/8/layout/orgChart1"/>
    <dgm:cxn modelId="{68A8DE5A-81FB-4849-A2C5-D020AEE7C765}" type="presParOf" srcId="{43F0EB00-8D80-4B28-8181-4A0A9BCD3C34}" destId="{898A3153-CBB1-45E3-A097-ABB11DCB031A}" srcOrd="1" destOrd="0" presId="urn:microsoft.com/office/officeart/2005/8/layout/orgChart1"/>
    <dgm:cxn modelId="{92768F02-732F-4E81-94A8-F70115D39B85}" type="presParOf" srcId="{898A3153-CBB1-45E3-A097-ABB11DCB031A}" destId="{45465F6A-9446-4B79-A12A-B9998CE92F9B}" srcOrd="0" destOrd="0" presId="urn:microsoft.com/office/officeart/2005/8/layout/orgChart1"/>
    <dgm:cxn modelId="{D855ABA7-817D-4E9E-8E97-FED91F23EF2C}" type="presParOf" srcId="{898A3153-CBB1-45E3-A097-ABB11DCB031A}" destId="{2FCA5F3F-E19F-44F5-AE0E-F808D328B237}" srcOrd="1" destOrd="0" presId="urn:microsoft.com/office/officeart/2005/8/layout/orgChart1"/>
    <dgm:cxn modelId="{9ED7941E-04A4-4E91-8695-2AF38AD3FF7A}" type="presParOf" srcId="{2FCA5F3F-E19F-44F5-AE0E-F808D328B237}" destId="{634372F4-7E98-4EC5-ABF9-5492E16BE396}" srcOrd="0" destOrd="0" presId="urn:microsoft.com/office/officeart/2005/8/layout/orgChart1"/>
    <dgm:cxn modelId="{3DD8ED17-C636-4B4B-9DE4-DE8C6D9FE351}" type="presParOf" srcId="{634372F4-7E98-4EC5-ABF9-5492E16BE396}" destId="{8A6877FE-1ED9-40D2-96E0-4121F8DF04D5}" srcOrd="0" destOrd="0" presId="urn:microsoft.com/office/officeart/2005/8/layout/orgChart1"/>
    <dgm:cxn modelId="{257C5753-1C5F-4897-8294-63E3935099AB}" type="presParOf" srcId="{634372F4-7E98-4EC5-ABF9-5492E16BE396}" destId="{A7025112-318F-46C5-A08B-4318F1C8FFFF}" srcOrd="1" destOrd="0" presId="urn:microsoft.com/office/officeart/2005/8/layout/orgChart1"/>
    <dgm:cxn modelId="{2FB7F48C-DD03-4938-8432-05E0F1F97C04}" type="presParOf" srcId="{2FCA5F3F-E19F-44F5-AE0E-F808D328B237}" destId="{BDFF7BAC-7873-479F-9C7F-1F3FF86623AD}" srcOrd="1" destOrd="0" presId="urn:microsoft.com/office/officeart/2005/8/layout/orgChart1"/>
    <dgm:cxn modelId="{95388F36-1AFD-460C-A238-338F883BEEB8}" type="presParOf" srcId="{2FCA5F3F-E19F-44F5-AE0E-F808D328B237}" destId="{944AF39B-D383-4C83-BFC6-30082291C291}" srcOrd="2" destOrd="0" presId="urn:microsoft.com/office/officeart/2005/8/layout/orgChart1"/>
    <dgm:cxn modelId="{ADC89079-F9F0-49B4-8C57-A528A5CEECC0}" type="presParOf" srcId="{43F0EB00-8D80-4B28-8181-4A0A9BCD3C34}" destId="{6A4D8AD8-86C6-488B-890E-2916F06D84BE}" srcOrd="2" destOrd="0" presId="urn:microsoft.com/office/officeart/2005/8/layout/orgChart1"/>
    <dgm:cxn modelId="{BED32F8D-AEDE-4D64-A776-CEBCCBAEFDE4}" type="presParOf" srcId="{6A4D8AD8-86C6-488B-890E-2916F06D84BE}" destId="{4E4C6C5F-14D4-4406-A494-748C1FDB6FF8}" srcOrd="0" destOrd="0" presId="urn:microsoft.com/office/officeart/2005/8/layout/orgChart1"/>
    <dgm:cxn modelId="{4A46F7C2-9B4E-4126-9288-742EEEBD91FF}" type="presParOf" srcId="{6A4D8AD8-86C6-488B-890E-2916F06D84BE}" destId="{C7A4F232-A79A-45C6-B17D-434639A63073}" srcOrd="1" destOrd="0" presId="urn:microsoft.com/office/officeart/2005/8/layout/orgChart1"/>
    <dgm:cxn modelId="{CF8CD4F3-30A3-44EB-ACA1-480777B0DCF2}" type="presParOf" srcId="{C7A4F232-A79A-45C6-B17D-434639A63073}" destId="{231F6824-F6E3-477D-8D08-1D87C50CB6DC}" srcOrd="0" destOrd="0" presId="urn:microsoft.com/office/officeart/2005/8/layout/orgChart1"/>
    <dgm:cxn modelId="{577243B3-285E-4A1F-BE70-0794CD6AC540}" type="presParOf" srcId="{231F6824-F6E3-477D-8D08-1D87C50CB6DC}" destId="{523AF14E-CBF3-493B-A114-183533A96207}" srcOrd="0" destOrd="0" presId="urn:microsoft.com/office/officeart/2005/8/layout/orgChart1"/>
    <dgm:cxn modelId="{3409641A-A2FF-42FF-8C2C-EF110A9CB132}" type="presParOf" srcId="{231F6824-F6E3-477D-8D08-1D87C50CB6DC}" destId="{4BC76D2F-9167-46BE-B977-096BF055FD2F}" srcOrd="1" destOrd="0" presId="urn:microsoft.com/office/officeart/2005/8/layout/orgChart1"/>
    <dgm:cxn modelId="{91EAD412-E6EA-4285-BEA1-3CF45ED9B724}" type="presParOf" srcId="{C7A4F232-A79A-45C6-B17D-434639A63073}" destId="{607DB2C8-1343-4A13-961A-25EA35A05359}" srcOrd="1" destOrd="0" presId="urn:microsoft.com/office/officeart/2005/8/layout/orgChart1"/>
    <dgm:cxn modelId="{C14EA9C8-6317-4602-B08C-B81E8F0F8C73}" type="presParOf" srcId="{C7A4F232-A79A-45C6-B17D-434639A63073}" destId="{C10484DE-7C55-492D-A135-4E3A18FAA6A9}" srcOrd="2" destOrd="0" presId="urn:microsoft.com/office/officeart/2005/8/layout/orgChart1"/>
    <dgm:cxn modelId="{0F71A892-2CB0-41AB-B0EB-018ACB254BB5}" type="presParOf" srcId="{9AB417D2-A40D-4C60-AD9D-C8E5FD4A8084}" destId="{3AD63CBA-46AA-4849-B3AA-B3659EFD45E7}" srcOrd="2" destOrd="0" presId="urn:microsoft.com/office/officeart/2005/8/layout/orgChart1"/>
    <dgm:cxn modelId="{F8A81E54-F78B-4A6D-B84D-32D71802F1F5}" type="presParOf" srcId="{9AB417D2-A40D-4C60-AD9D-C8E5FD4A8084}" destId="{344B3AF9-7962-498B-B2D9-AA18E7391E6D}" srcOrd="3" destOrd="0" presId="urn:microsoft.com/office/officeart/2005/8/layout/orgChart1"/>
    <dgm:cxn modelId="{1BB4E4DE-5ABB-44CE-ABFA-F4EAF21BD6C3}" type="presParOf" srcId="{344B3AF9-7962-498B-B2D9-AA18E7391E6D}" destId="{546D13D0-52C8-4CEE-8BC8-D016E1EB6FD5}" srcOrd="0" destOrd="0" presId="urn:microsoft.com/office/officeart/2005/8/layout/orgChart1"/>
    <dgm:cxn modelId="{71B250CD-9376-47B0-921A-863FDC8BDD1A}" type="presParOf" srcId="{546D13D0-52C8-4CEE-8BC8-D016E1EB6FD5}" destId="{656332E2-AE19-418A-826E-B8E9BCAC34A6}" srcOrd="0" destOrd="0" presId="urn:microsoft.com/office/officeart/2005/8/layout/orgChart1"/>
    <dgm:cxn modelId="{A72C49DA-D614-47A6-950E-722A69AED3E0}" type="presParOf" srcId="{546D13D0-52C8-4CEE-8BC8-D016E1EB6FD5}" destId="{647E9457-76F6-424F-88CB-0C54DCBB8A96}" srcOrd="1" destOrd="0" presId="urn:microsoft.com/office/officeart/2005/8/layout/orgChart1"/>
    <dgm:cxn modelId="{E2E32E82-8ECE-42E7-A63D-D4E508332D28}" type="presParOf" srcId="{344B3AF9-7962-498B-B2D9-AA18E7391E6D}" destId="{44D4DF2A-9F4C-4BC8-A8F0-E5EABDB3ECBE}" srcOrd="1" destOrd="0" presId="urn:microsoft.com/office/officeart/2005/8/layout/orgChart1"/>
    <dgm:cxn modelId="{06E395C2-A816-4C37-A7ED-75087984F4A1}" type="presParOf" srcId="{44D4DF2A-9F4C-4BC8-A8F0-E5EABDB3ECBE}" destId="{7A163B7B-26F9-443A-87C4-742520248B9F}" srcOrd="0" destOrd="0" presId="urn:microsoft.com/office/officeart/2005/8/layout/orgChart1"/>
    <dgm:cxn modelId="{05A54518-75D3-4BC8-9C44-D79ABBA9C930}" type="presParOf" srcId="{44D4DF2A-9F4C-4BC8-A8F0-E5EABDB3ECBE}" destId="{6FE8257D-AAE5-4262-AF0A-6C66779F13F8}" srcOrd="1" destOrd="0" presId="urn:microsoft.com/office/officeart/2005/8/layout/orgChart1"/>
    <dgm:cxn modelId="{FCA9BC18-F03C-440E-B503-D156B4E2CEF8}" type="presParOf" srcId="{6FE8257D-AAE5-4262-AF0A-6C66779F13F8}" destId="{FA10F1A3-8AA6-4A3F-82D2-408C1D313F0C}" srcOrd="0" destOrd="0" presId="urn:microsoft.com/office/officeart/2005/8/layout/orgChart1"/>
    <dgm:cxn modelId="{65499021-DCBF-4F89-A163-40D8008648E1}" type="presParOf" srcId="{FA10F1A3-8AA6-4A3F-82D2-408C1D313F0C}" destId="{6D3FE0EE-C885-470E-800C-B86D33236A19}" srcOrd="0" destOrd="0" presId="urn:microsoft.com/office/officeart/2005/8/layout/orgChart1"/>
    <dgm:cxn modelId="{F221B47A-0F8D-45C4-BB4A-F1CDED4FBE37}" type="presParOf" srcId="{FA10F1A3-8AA6-4A3F-82D2-408C1D313F0C}" destId="{29A2C29A-54B7-4BC9-B0FC-3B73CD43B551}" srcOrd="1" destOrd="0" presId="urn:microsoft.com/office/officeart/2005/8/layout/orgChart1"/>
    <dgm:cxn modelId="{4FFD1C0A-EBEF-4317-9CC7-D237E1AED8D0}" type="presParOf" srcId="{6FE8257D-AAE5-4262-AF0A-6C66779F13F8}" destId="{083B8770-0AEA-4E78-B3A2-5EFB3AA23ACA}" srcOrd="1" destOrd="0" presId="urn:microsoft.com/office/officeart/2005/8/layout/orgChart1"/>
    <dgm:cxn modelId="{E9692AAD-369B-4957-88A3-8A7329F78336}" type="presParOf" srcId="{6FE8257D-AAE5-4262-AF0A-6C66779F13F8}" destId="{81BAE118-0A31-4B4F-BEB7-C43FC6F6FEDB}" srcOrd="2" destOrd="0" presId="urn:microsoft.com/office/officeart/2005/8/layout/orgChart1"/>
    <dgm:cxn modelId="{AC5F829C-FD38-4550-ACA1-11A32178E882}" type="presParOf" srcId="{344B3AF9-7962-498B-B2D9-AA18E7391E6D}" destId="{EFA7C3D2-9589-4108-86D4-232AF271C40A}" srcOrd="2" destOrd="0" presId="urn:microsoft.com/office/officeart/2005/8/layout/orgChart1"/>
    <dgm:cxn modelId="{7E9B7373-0517-4F58-BFBC-FD20923C7589}" type="presParOf" srcId="{EFA7C3D2-9589-4108-86D4-232AF271C40A}" destId="{931994C7-C188-4A7F-BEF9-CBB54549D3A7}" srcOrd="0" destOrd="0" presId="urn:microsoft.com/office/officeart/2005/8/layout/orgChart1"/>
    <dgm:cxn modelId="{85E1EC18-38E6-46A6-ADF6-62055EC46B25}" type="presParOf" srcId="{EFA7C3D2-9589-4108-86D4-232AF271C40A}" destId="{F3351EF9-6EB3-49D7-98A3-D4F70B0FC091}" srcOrd="1" destOrd="0" presId="urn:microsoft.com/office/officeart/2005/8/layout/orgChart1"/>
    <dgm:cxn modelId="{895BF8B1-C4C8-4C22-9E7A-288FE05A2538}" type="presParOf" srcId="{F3351EF9-6EB3-49D7-98A3-D4F70B0FC091}" destId="{4B0EB59E-73D0-4D6E-B1D2-A327EE413C3F}" srcOrd="0" destOrd="0" presId="urn:microsoft.com/office/officeart/2005/8/layout/orgChart1"/>
    <dgm:cxn modelId="{D0A4D84B-059D-431C-A722-E177A075FDBB}" type="presParOf" srcId="{4B0EB59E-73D0-4D6E-B1D2-A327EE413C3F}" destId="{3C20D788-37F9-41F1-99D3-63AB36DC4CEC}" srcOrd="0" destOrd="0" presId="urn:microsoft.com/office/officeart/2005/8/layout/orgChart1"/>
    <dgm:cxn modelId="{B4F43A94-7FB0-4085-B115-46682AB59C86}" type="presParOf" srcId="{4B0EB59E-73D0-4D6E-B1D2-A327EE413C3F}" destId="{33291BDD-D396-46FC-BCE0-0BE9F25AE71D}" srcOrd="1" destOrd="0" presId="urn:microsoft.com/office/officeart/2005/8/layout/orgChart1"/>
    <dgm:cxn modelId="{CE8E058D-6C2C-4987-ACD7-A277B155AAC5}" type="presParOf" srcId="{F3351EF9-6EB3-49D7-98A3-D4F70B0FC091}" destId="{8EECE7F1-DED0-484C-A919-E626CABE3187}" srcOrd="1" destOrd="0" presId="urn:microsoft.com/office/officeart/2005/8/layout/orgChart1"/>
    <dgm:cxn modelId="{A6FDECD4-8596-4E2B-B0EC-D00314B075C7}" type="presParOf" srcId="{F3351EF9-6EB3-49D7-98A3-D4F70B0FC091}" destId="{0CD349CA-A36F-48AD-B5D3-C40C4C203184}" srcOrd="2" destOrd="0" presId="urn:microsoft.com/office/officeart/2005/8/layout/orgChart1"/>
    <dgm:cxn modelId="{FB60F6EB-BF19-41E4-B23F-E2C8DB7DC01F}" type="presParOf" srcId="{9AB417D2-A40D-4C60-AD9D-C8E5FD4A8084}" destId="{56AFBCB5-B7EC-4A7A-9784-201578123958}" srcOrd="4" destOrd="0" presId="urn:microsoft.com/office/officeart/2005/8/layout/orgChart1"/>
    <dgm:cxn modelId="{BE2659DF-1431-4F7D-9D07-4CF10CB44318}" type="presParOf" srcId="{9AB417D2-A40D-4C60-AD9D-C8E5FD4A8084}" destId="{C6628A86-5E3E-4F59-9673-C105A05F9717}" srcOrd="5" destOrd="0" presId="urn:microsoft.com/office/officeart/2005/8/layout/orgChart1"/>
    <dgm:cxn modelId="{BFF74263-7CCC-4F4F-81AE-D911EAB0BFB1}" type="presParOf" srcId="{C6628A86-5E3E-4F59-9673-C105A05F9717}" destId="{3D78DF54-EBC2-4366-B613-AA528B582CFA}" srcOrd="0" destOrd="0" presId="urn:microsoft.com/office/officeart/2005/8/layout/orgChart1"/>
    <dgm:cxn modelId="{08B1B99E-B52C-4499-8DEF-A8FD600B9B20}" type="presParOf" srcId="{3D78DF54-EBC2-4366-B613-AA528B582CFA}" destId="{BA9417EC-FBE3-48C3-B33E-DB3973E9A047}" srcOrd="0" destOrd="0" presId="urn:microsoft.com/office/officeart/2005/8/layout/orgChart1"/>
    <dgm:cxn modelId="{C5AB1620-7F76-41BC-80AF-ACD0E15AB792}" type="presParOf" srcId="{3D78DF54-EBC2-4366-B613-AA528B582CFA}" destId="{C6FB7480-2CEC-4F56-831C-82472C4B1529}" srcOrd="1" destOrd="0" presId="urn:microsoft.com/office/officeart/2005/8/layout/orgChart1"/>
    <dgm:cxn modelId="{516EFBF2-A4FA-4D1C-A475-33E5BBE26FF0}" type="presParOf" srcId="{C6628A86-5E3E-4F59-9673-C105A05F9717}" destId="{4C459B59-870E-44C9-8AF0-C9ED53849BD5}" srcOrd="1" destOrd="0" presId="urn:microsoft.com/office/officeart/2005/8/layout/orgChart1"/>
    <dgm:cxn modelId="{A4BD24EA-4EF3-4590-A267-74B5A124F5EB}" type="presParOf" srcId="{4C459B59-870E-44C9-8AF0-C9ED53849BD5}" destId="{0F33723A-D1ED-45A6-9BAA-13ADFF295229}" srcOrd="0" destOrd="0" presId="urn:microsoft.com/office/officeart/2005/8/layout/orgChart1"/>
    <dgm:cxn modelId="{F0B5657D-0941-43FC-891C-5DBB9E585754}" type="presParOf" srcId="{4C459B59-870E-44C9-8AF0-C9ED53849BD5}" destId="{F6C16C27-AB23-4128-848D-DB5D2705FE68}" srcOrd="1" destOrd="0" presId="urn:microsoft.com/office/officeart/2005/8/layout/orgChart1"/>
    <dgm:cxn modelId="{FEE24C50-0316-4E92-913C-21B453780809}" type="presParOf" srcId="{F6C16C27-AB23-4128-848D-DB5D2705FE68}" destId="{02B1AA33-D5F1-4932-B538-BE71B60CAAEA}" srcOrd="0" destOrd="0" presId="urn:microsoft.com/office/officeart/2005/8/layout/orgChart1"/>
    <dgm:cxn modelId="{277DF350-A5A5-40AF-961F-1BB18D52A5BB}" type="presParOf" srcId="{02B1AA33-D5F1-4932-B538-BE71B60CAAEA}" destId="{DF4E1E99-8494-4070-8445-ADF1A8E7FBC0}" srcOrd="0" destOrd="0" presId="urn:microsoft.com/office/officeart/2005/8/layout/orgChart1"/>
    <dgm:cxn modelId="{E0BDBC8A-0212-423D-81EC-B313EDAF14D1}" type="presParOf" srcId="{02B1AA33-D5F1-4932-B538-BE71B60CAAEA}" destId="{C40AE45B-9E30-4656-B90C-8C6C84A1DEDD}" srcOrd="1" destOrd="0" presId="urn:microsoft.com/office/officeart/2005/8/layout/orgChart1"/>
    <dgm:cxn modelId="{BA2C2B91-E640-458F-9E06-D4826F4B095B}" type="presParOf" srcId="{F6C16C27-AB23-4128-848D-DB5D2705FE68}" destId="{70063862-E1D1-40A4-A8AD-2E95C0397C15}" srcOrd="1" destOrd="0" presId="urn:microsoft.com/office/officeart/2005/8/layout/orgChart1"/>
    <dgm:cxn modelId="{0DA4C8B0-F838-4F6C-B949-683C0833C516}" type="presParOf" srcId="{F6C16C27-AB23-4128-848D-DB5D2705FE68}" destId="{9567654F-312A-4939-8367-6B25192D334F}" srcOrd="2" destOrd="0" presId="urn:microsoft.com/office/officeart/2005/8/layout/orgChart1"/>
    <dgm:cxn modelId="{D65C1F3C-B68E-49BE-9197-A23DD979D2A5}" type="presParOf" srcId="{C6628A86-5E3E-4F59-9673-C105A05F9717}" destId="{74CEDC1C-4088-4938-8A83-436C7E368281}" srcOrd="2" destOrd="0" presId="urn:microsoft.com/office/officeart/2005/8/layout/orgChart1"/>
    <dgm:cxn modelId="{286E50E2-D9DE-4ED9-BB2F-66E2638A4031}" type="presParOf" srcId="{74CEDC1C-4088-4938-8A83-436C7E368281}" destId="{D87BAD18-7613-4834-8473-E467469809D7}" srcOrd="0" destOrd="0" presId="urn:microsoft.com/office/officeart/2005/8/layout/orgChart1"/>
    <dgm:cxn modelId="{DB6BE585-3F46-41E4-9F09-1E6CB909A56C}" type="presParOf" srcId="{74CEDC1C-4088-4938-8A83-436C7E368281}" destId="{C15DEFC3-D18A-4225-B16B-30627FE864FA}" srcOrd="1" destOrd="0" presId="urn:microsoft.com/office/officeart/2005/8/layout/orgChart1"/>
    <dgm:cxn modelId="{2F5016C5-9377-4A4B-944C-D0FC78E73927}" type="presParOf" srcId="{C15DEFC3-D18A-4225-B16B-30627FE864FA}" destId="{A542B121-AD0D-40FF-A885-9294A007B6AD}" srcOrd="0" destOrd="0" presId="urn:microsoft.com/office/officeart/2005/8/layout/orgChart1"/>
    <dgm:cxn modelId="{D79E1F9E-9D2A-4CDD-A236-C61D1076D2C6}" type="presParOf" srcId="{A542B121-AD0D-40FF-A885-9294A007B6AD}" destId="{225E81A8-01FA-4EA1-A811-C4068375A1B1}" srcOrd="0" destOrd="0" presId="urn:microsoft.com/office/officeart/2005/8/layout/orgChart1"/>
    <dgm:cxn modelId="{C959CE46-1F61-44EC-804C-513C70C39D5A}" type="presParOf" srcId="{A542B121-AD0D-40FF-A885-9294A007B6AD}" destId="{16DCD536-8478-41A7-ACB6-53974AAB3DC0}" srcOrd="1" destOrd="0" presId="urn:microsoft.com/office/officeart/2005/8/layout/orgChart1"/>
    <dgm:cxn modelId="{0BCFF3E8-46A7-4488-965C-52011F1B30EE}" type="presParOf" srcId="{C15DEFC3-D18A-4225-B16B-30627FE864FA}" destId="{C6E1A934-F7E1-420B-B253-096BD2950150}" srcOrd="1" destOrd="0" presId="urn:microsoft.com/office/officeart/2005/8/layout/orgChart1"/>
    <dgm:cxn modelId="{3FD15750-F837-42A0-8D9E-33F7BE0108A9}" type="presParOf" srcId="{C15DEFC3-D18A-4225-B16B-30627FE864FA}" destId="{1D623CF6-81EC-474C-92B8-21A7DF483F08}" srcOrd="2" destOrd="0" presId="urn:microsoft.com/office/officeart/2005/8/layout/orgChart1"/>
    <dgm:cxn modelId="{F17826E4-1652-4AC4-8BB1-EFA5A14D6F79}" type="presParOf" srcId="{44EBB376-24A9-4C68-B1BB-70BCED0DAEEE}" destId="{DE3D1EB2-8460-4CA0-8EB3-85743DD11BB2}" srcOrd="2" destOrd="0" presId="urn:microsoft.com/office/officeart/2005/8/layout/orgChart1"/>
    <dgm:cxn modelId="{DD4DBB5B-6F7B-4B71-B47D-DADFE235606F}" type="presParOf" srcId="{D610C219-881A-4D47-AED4-B5ADB796B22E}" destId="{E3B3CB92-70FF-4610-9923-96A87AD5B34C}" srcOrd="2" destOrd="0" presId="urn:microsoft.com/office/officeart/2005/8/layout/orgChart1"/>
    <dgm:cxn modelId="{056421BA-6BA2-4A68-8063-6422E04DD5D8}" type="presParOf" srcId="{E3B3CB92-70FF-4610-9923-96A87AD5B34C}" destId="{7E328C96-D690-4E20-ABB0-483F5EC0F9CA}" srcOrd="0" destOrd="0" presId="urn:microsoft.com/office/officeart/2005/8/layout/orgChart1"/>
    <dgm:cxn modelId="{68C99A76-729E-4E40-BB33-D73B2C5B7062}" type="presParOf" srcId="{E3B3CB92-70FF-4610-9923-96A87AD5B34C}" destId="{13C25C13-03EC-429C-9CD7-276E0CC56F88}" srcOrd="1" destOrd="0" presId="urn:microsoft.com/office/officeart/2005/8/layout/orgChart1"/>
    <dgm:cxn modelId="{BCD8CF66-5F24-456A-8544-C58E0DAE629F}" type="presParOf" srcId="{13C25C13-03EC-429C-9CD7-276E0CC56F88}" destId="{C41EE920-0D67-44A5-94B5-97D6F5ED095E}" srcOrd="0" destOrd="0" presId="urn:microsoft.com/office/officeart/2005/8/layout/orgChart1"/>
    <dgm:cxn modelId="{F6E7B607-112E-4F0A-A6E5-0FA930468164}" type="presParOf" srcId="{C41EE920-0D67-44A5-94B5-97D6F5ED095E}" destId="{08227B46-EE4E-4BE5-A192-5285E49B2E79}" srcOrd="0" destOrd="0" presId="urn:microsoft.com/office/officeart/2005/8/layout/orgChart1"/>
    <dgm:cxn modelId="{7FB04A84-3779-47A6-B159-2A6F353972B2}" type="presParOf" srcId="{C41EE920-0D67-44A5-94B5-97D6F5ED095E}" destId="{A4E66291-9C00-4BB8-8B6C-57BF1041127B}" srcOrd="1" destOrd="0" presId="urn:microsoft.com/office/officeart/2005/8/layout/orgChart1"/>
    <dgm:cxn modelId="{EBC3DADF-F99F-435E-936C-F4EEEAF2DC29}" type="presParOf" srcId="{13C25C13-03EC-429C-9CD7-276E0CC56F88}" destId="{069D14F9-241A-4874-9173-96C56D3405D7}" srcOrd="1" destOrd="0" presId="urn:microsoft.com/office/officeart/2005/8/layout/orgChart1"/>
    <dgm:cxn modelId="{FD54A61B-7533-4691-B09C-0597ED6ED1A2}" type="presParOf" srcId="{13C25C13-03EC-429C-9CD7-276E0CC56F88}" destId="{2249C63A-00C8-4EDB-BA00-7E4E9FA5AE11}"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328C96-D690-4E20-ABB0-483F5EC0F9CA}">
      <dsp:nvSpPr>
        <dsp:cNvPr id="0" name=""/>
        <dsp:cNvSpPr/>
      </dsp:nvSpPr>
      <dsp:spPr>
        <a:xfrm>
          <a:off x="2600598" y="241707"/>
          <a:ext cx="117436" cy="514483"/>
        </a:xfrm>
        <a:custGeom>
          <a:avLst/>
          <a:gdLst/>
          <a:ahLst/>
          <a:cxnLst/>
          <a:rect l="0" t="0" r="0" b="0"/>
          <a:pathLst>
            <a:path>
              <a:moveTo>
                <a:pt x="117436" y="0"/>
              </a:moveTo>
              <a:lnTo>
                <a:pt x="117436" y="514483"/>
              </a:lnTo>
              <a:lnTo>
                <a:pt x="0" y="51448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7BAD18-7613-4834-8473-E467469809D7}">
      <dsp:nvSpPr>
        <dsp:cNvPr id="0" name=""/>
        <dsp:cNvSpPr/>
      </dsp:nvSpPr>
      <dsp:spPr>
        <a:xfrm>
          <a:off x="3977446" y="1913355"/>
          <a:ext cx="93904" cy="514483"/>
        </a:xfrm>
        <a:custGeom>
          <a:avLst/>
          <a:gdLst/>
          <a:ahLst/>
          <a:cxnLst/>
          <a:rect l="0" t="0" r="0" b="0"/>
          <a:pathLst>
            <a:path>
              <a:moveTo>
                <a:pt x="93904" y="0"/>
              </a:moveTo>
              <a:lnTo>
                <a:pt x="93904" y="514483"/>
              </a:lnTo>
              <a:lnTo>
                <a:pt x="0" y="51448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33723A-D1ED-45A6-9BAA-13ADFF295229}">
      <dsp:nvSpPr>
        <dsp:cNvPr id="0" name=""/>
        <dsp:cNvSpPr/>
      </dsp:nvSpPr>
      <dsp:spPr>
        <a:xfrm>
          <a:off x="4071351" y="1913355"/>
          <a:ext cx="167766" cy="1129541"/>
        </a:xfrm>
        <a:custGeom>
          <a:avLst/>
          <a:gdLst/>
          <a:ahLst/>
          <a:cxnLst/>
          <a:rect l="0" t="0" r="0" b="0"/>
          <a:pathLst>
            <a:path>
              <a:moveTo>
                <a:pt x="0" y="0"/>
              </a:moveTo>
              <a:lnTo>
                <a:pt x="0" y="1129541"/>
              </a:lnTo>
              <a:lnTo>
                <a:pt x="167766" y="112954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AFBCB5-B7EC-4A7A-9784-201578123958}">
      <dsp:nvSpPr>
        <dsp:cNvPr id="0" name=""/>
        <dsp:cNvSpPr/>
      </dsp:nvSpPr>
      <dsp:spPr>
        <a:xfrm>
          <a:off x="2718035" y="1434091"/>
          <a:ext cx="1353316" cy="234873"/>
        </a:xfrm>
        <a:custGeom>
          <a:avLst/>
          <a:gdLst/>
          <a:ahLst/>
          <a:cxnLst/>
          <a:rect l="0" t="0" r="0" b="0"/>
          <a:pathLst>
            <a:path>
              <a:moveTo>
                <a:pt x="0" y="0"/>
              </a:moveTo>
              <a:lnTo>
                <a:pt x="0" y="117436"/>
              </a:lnTo>
              <a:lnTo>
                <a:pt x="1353316" y="117436"/>
              </a:lnTo>
              <a:lnTo>
                <a:pt x="1353316" y="23487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1994C7-C188-4A7F-BEF9-CBB54549D3A7}">
      <dsp:nvSpPr>
        <dsp:cNvPr id="0" name=""/>
        <dsp:cNvSpPr/>
      </dsp:nvSpPr>
      <dsp:spPr>
        <a:xfrm>
          <a:off x="2618001" y="1913355"/>
          <a:ext cx="100033" cy="527340"/>
        </a:xfrm>
        <a:custGeom>
          <a:avLst/>
          <a:gdLst/>
          <a:ahLst/>
          <a:cxnLst/>
          <a:rect l="0" t="0" r="0" b="0"/>
          <a:pathLst>
            <a:path>
              <a:moveTo>
                <a:pt x="100033" y="0"/>
              </a:moveTo>
              <a:lnTo>
                <a:pt x="100033" y="527340"/>
              </a:lnTo>
              <a:lnTo>
                <a:pt x="0" y="52734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163B7B-26F9-443A-87C4-742520248B9F}">
      <dsp:nvSpPr>
        <dsp:cNvPr id="0" name=""/>
        <dsp:cNvSpPr/>
      </dsp:nvSpPr>
      <dsp:spPr>
        <a:xfrm>
          <a:off x="2718035" y="1913355"/>
          <a:ext cx="167766" cy="1148297"/>
        </a:xfrm>
        <a:custGeom>
          <a:avLst/>
          <a:gdLst/>
          <a:ahLst/>
          <a:cxnLst/>
          <a:rect l="0" t="0" r="0" b="0"/>
          <a:pathLst>
            <a:path>
              <a:moveTo>
                <a:pt x="0" y="0"/>
              </a:moveTo>
              <a:lnTo>
                <a:pt x="0" y="1148297"/>
              </a:lnTo>
              <a:lnTo>
                <a:pt x="167766" y="114829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D63CBA-46AA-4849-B3AA-B3659EFD45E7}">
      <dsp:nvSpPr>
        <dsp:cNvPr id="0" name=""/>
        <dsp:cNvSpPr/>
      </dsp:nvSpPr>
      <dsp:spPr>
        <a:xfrm>
          <a:off x="2672315" y="1434091"/>
          <a:ext cx="91440" cy="234873"/>
        </a:xfrm>
        <a:custGeom>
          <a:avLst/>
          <a:gdLst/>
          <a:ahLst/>
          <a:cxnLst/>
          <a:rect l="0" t="0" r="0" b="0"/>
          <a:pathLst>
            <a:path>
              <a:moveTo>
                <a:pt x="45720" y="0"/>
              </a:moveTo>
              <a:lnTo>
                <a:pt x="45720" y="23487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4C6C5F-14D4-4406-A494-748C1FDB6FF8}">
      <dsp:nvSpPr>
        <dsp:cNvPr id="0" name=""/>
        <dsp:cNvSpPr/>
      </dsp:nvSpPr>
      <dsp:spPr>
        <a:xfrm>
          <a:off x="1247282" y="1924495"/>
          <a:ext cx="117436" cy="514483"/>
        </a:xfrm>
        <a:custGeom>
          <a:avLst/>
          <a:gdLst/>
          <a:ahLst/>
          <a:cxnLst/>
          <a:rect l="0" t="0" r="0" b="0"/>
          <a:pathLst>
            <a:path>
              <a:moveTo>
                <a:pt x="117436" y="0"/>
              </a:moveTo>
              <a:lnTo>
                <a:pt x="117436" y="514483"/>
              </a:lnTo>
              <a:lnTo>
                <a:pt x="0" y="51448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465F6A-9446-4B79-A12A-B9998CE92F9B}">
      <dsp:nvSpPr>
        <dsp:cNvPr id="0" name=""/>
        <dsp:cNvSpPr/>
      </dsp:nvSpPr>
      <dsp:spPr>
        <a:xfrm>
          <a:off x="1364718" y="1924495"/>
          <a:ext cx="167766" cy="1151389"/>
        </a:xfrm>
        <a:custGeom>
          <a:avLst/>
          <a:gdLst/>
          <a:ahLst/>
          <a:cxnLst/>
          <a:rect l="0" t="0" r="0" b="0"/>
          <a:pathLst>
            <a:path>
              <a:moveTo>
                <a:pt x="0" y="0"/>
              </a:moveTo>
              <a:lnTo>
                <a:pt x="0" y="1151389"/>
              </a:lnTo>
              <a:lnTo>
                <a:pt x="167766" y="115138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148379-C34C-4C7C-8E81-AA069C47483D}">
      <dsp:nvSpPr>
        <dsp:cNvPr id="0" name=""/>
        <dsp:cNvSpPr/>
      </dsp:nvSpPr>
      <dsp:spPr>
        <a:xfrm>
          <a:off x="1364718" y="1434091"/>
          <a:ext cx="1353316" cy="234873"/>
        </a:xfrm>
        <a:custGeom>
          <a:avLst/>
          <a:gdLst/>
          <a:ahLst/>
          <a:cxnLst/>
          <a:rect l="0" t="0" r="0" b="0"/>
          <a:pathLst>
            <a:path>
              <a:moveTo>
                <a:pt x="1353316" y="0"/>
              </a:moveTo>
              <a:lnTo>
                <a:pt x="1353316" y="117436"/>
              </a:lnTo>
              <a:lnTo>
                <a:pt x="0" y="117436"/>
              </a:lnTo>
              <a:lnTo>
                <a:pt x="0" y="23487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CF3488-C105-4CD5-BBF2-3A8A7E38E5A6}">
      <dsp:nvSpPr>
        <dsp:cNvPr id="0" name=""/>
        <dsp:cNvSpPr/>
      </dsp:nvSpPr>
      <dsp:spPr>
        <a:xfrm>
          <a:off x="2672315" y="241707"/>
          <a:ext cx="91440" cy="1028967"/>
        </a:xfrm>
        <a:custGeom>
          <a:avLst/>
          <a:gdLst/>
          <a:ahLst/>
          <a:cxnLst/>
          <a:rect l="0" t="0" r="0" b="0"/>
          <a:pathLst>
            <a:path>
              <a:moveTo>
                <a:pt x="45720" y="0"/>
              </a:moveTo>
              <a:lnTo>
                <a:pt x="45720" y="102896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F44724-115F-4D9F-87EB-14EA6756136F}">
      <dsp:nvSpPr>
        <dsp:cNvPr id="0" name=""/>
        <dsp:cNvSpPr/>
      </dsp:nvSpPr>
      <dsp:spPr>
        <a:xfrm>
          <a:off x="2158813" y="2092"/>
          <a:ext cx="1118443" cy="23961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b="1" kern="1200">
              <a:latin typeface="Times New Roman" pitchFamily="18" charset="0"/>
              <a:cs typeface="Times New Roman" pitchFamily="18" charset="0"/>
            </a:rPr>
            <a:t>456 Patients were assessed for eligibility</a:t>
          </a:r>
        </a:p>
      </dsp:txBody>
      <dsp:txXfrm>
        <a:off x="2158813" y="2092"/>
        <a:ext cx="1118443" cy="239615"/>
      </dsp:txXfrm>
    </dsp:sp>
    <dsp:sp modelId="{A344F934-0C09-450B-A5B7-ED04D56D2F6A}">
      <dsp:nvSpPr>
        <dsp:cNvPr id="0" name=""/>
        <dsp:cNvSpPr/>
      </dsp:nvSpPr>
      <dsp:spPr>
        <a:xfrm>
          <a:off x="2158813" y="1270675"/>
          <a:ext cx="1118443" cy="16341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b="1" kern="1200">
              <a:latin typeface="Times New Roman" pitchFamily="18" charset="0"/>
              <a:cs typeface="Times New Roman" pitchFamily="18" charset="0"/>
            </a:rPr>
            <a:t>125 Underwent randomization</a:t>
          </a:r>
        </a:p>
      </dsp:txBody>
      <dsp:txXfrm>
        <a:off x="2158813" y="1270675"/>
        <a:ext cx="1118443" cy="163415"/>
      </dsp:txXfrm>
    </dsp:sp>
    <dsp:sp modelId="{EBEABD1C-BC68-4183-85AD-F9ED24B256A4}">
      <dsp:nvSpPr>
        <dsp:cNvPr id="0" name=""/>
        <dsp:cNvSpPr/>
      </dsp:nvSpPr>
      <dsp:spPr>
        <a:xfrm>
          <a:off x="805496" y="1668964"/>
          <a:ext cx="1118443" cy="25553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b="1" kern="1200">
              <a:latin typeface="Times New Roman" pitchFamily="18" charset="0"/>
              <a:cs typeface="Times New Roman" pitchFamily="18" charset="0"/>
            </a:rPr>
            <a:t>39 were asigned to NPH once daily</a:t>
          </a:r>
        </a:p>
      </dsp:txBody>
      <dsp:txXfrm>
        <a:off x="805496" y="1668964"/>
        <a:ext cx="1118443" cy="255530"/>
      </dsp:txXfrm>
    </dsp:sp>
    <dsp:sp modelId="{8A6877FE-1ED9-40D2-96E0-4121F8DF04D5}">
      <dsp:nvSpPr>
        <dsp:cNvPr id="0" name=""/>
        <dsp:cNvSpPr/>
      </dsp:nvSpPr>
      <dsp:spPr>
        <a:xfrm>
          <a:off x="1532485" y="2953463"/>
          <a:ext cx="1118443" cy="24484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b="1" kern="1200">
              <a:latin typeface="Times New Roman" pitchFamily="18" charset="0"/>
              <a:cs typeface="Times New Roman" pitchFamily="18" charset="0"/>
            </a:rPr>
            <a:t>30 Received assigned intervention</a:t>
          </a:r>
        </a:p>
      </dsp:txBody>
      <dsp:txXfrm>
        <a:off x="1532485" y="2953463"/>
        <a:ext cx="1118443" cy="244844"/>
      </dsp:txXfrm>
    </dsp:sp>
    <dsp:sp modelId="{523AF14E-CBF3-493B-A114-183533A96207}">
      <dsp:nvSpPr>
        <dsp:cNvPr id="0" name=""/>
        <dsp:cNvSpPr/>
      </dsp:nvSpPr>
      <dsp:spPr>
        <a:xfrm>
          <a:off x="128838" y="2204570"/>
          <a:ext cx="1118443" cy="46881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l" defTabSz="222250">
            <a:lnSpc>
              <a:spcPct val="90000"/>
            </a:lnSpc>
            <a:spcBef>
              <a:spcPct val="0"/>
            </a:spcBef>
            <a:spcAft>
              <a:spcPct val="35000"/>
            </a:spcAft>
          </a:pPr>
          <a:r>
            <a:rPr lang="es-MX" sz="500" b="1" i="1" kern="1200">
              <a:latin typeface="Times New Roman" pitchFamily="18" charset="0"/>
              <a:cs typeface="Times New Roman" pitchFamily="18" charset="0"/>
            </a:rPr>
            <a:t>9 Did not receive assigned intervention:</a:t>
          </a:r>
        </a:p>
        <a:p>
          <a:pPr lvl="0" algn="l" defTabSz="222250">
            <a:lnSpc>
              <a:spcPct val="90000"/>
            </a:lnSpc>
            <a:spcBef>
              <a:spcPct val="0"/>
            </a:spcBef>
            <a:spcAft>
              <a:spcPct val="35000"/>
            </a:spcAft>
          </a:pPr>
          <a:r>
            <a:rPr lang="es-MX" sz="500" kern="1200">
              <a:latin typeface="Times New Roman" pitchFamily="18" charset="0"/>
              <a:cs typeface="Times New Roman" pitchFamily="18" charset="0"/>
            </a:rPr>
            <a:t> 3 Had poor adherence to treatment</a:t>
          </a:r>
        </a:p>
        <a:p>
          <a:pPr lvl="0" algn="l" defTabSz="222250">
            <a:lnSpc>
              <a:spcPct val="90000"/>
            </a:lnSpc>
            <a:spcBef>
              <a:spcPct val="0"/>
            </a:spcBef>
            <a:spcAft>
              <a:spcPct val="35000"/>
            </a:spcAft>
          </a:pPr>
          <a:r>
            <a:rPr lang="es-MX" sz="500" kern="1200">
              <a:latin typeface="Times New Roman" pitchFamily="18" charset="0"/>
              <a:cs typeface="Times New Roman" pitchFamily="18" charset="0"/>
            </a:rPr>
            <a:t> 1 Had eGFR &lt;30 ml/min</a:t>
          </a:r>
        </a:p>
        <a:p>
          <a:pPr lvl="0" algn="l" defTabSz="222250">
            <a:lnSpc>
              <a:spcPct val="90000"/>
            </a:lnSpc>
            <a:spcBef>
              <a:spcPct val="0"/>
            </a:spcBef>
            <a:spcAft>
              <a:spcPct val="35000"/>
            </a:spcAft>
          </a:pPr>
          <a:r>
            <a:rPr lang="es-MX" sz="500" kern="1200">
              <a:latin typeface="Times New Roman" pitchFamily="18" charset="0"/>
              <a:cs typeface="Times New Roman" pitchFamily="18" charset="0"/>
            </a:rPr>
            <a:t> 1 Had discharge &lt;48 h</a:t>
          </a:r>
        </a:p>
      </dsp:txBody>
      <dsp:txXfrm>
        <a:off x="128838" y="2204570"/>
        <a:ext cx="1118443" cy="468817"/>
      </dsp:txXfrm>
    </dsp:sp>
    <dsp:sp modelId="{656332E2-AE19-418A-826E-B8E9BCAC34A6}">
      <dsp:nvSpPr>
        <dsp:cNvPr id="0" name=""/>
        <dsp:cNvSpPr/>
      </dsp:nvSpPr>
      <dsp:spPr>
        <a:xfrm>
          <a:off x="2158813" y="1668964"/>
          <a:ext cx="1118443" cy="24439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b="1" kern="1200">
              <a:latin typeface="Times New Roman" pitchFamily="18" charset="0"/>
              <a:cs typeface="Times New Roman" pitchFamily="18" charset="0"/>
            </a:rPr>
            <a:t>45 were asigned to NPH twice daily</a:t>
          </a:r>
        </a:p>
      </dsp:txBody>
      <dsp:txXfrm>
        <a:off x="2158813" y="1668964"/>
        <a:ext cx="1118443" cy="244391"/>
      </dsp:txXfrm>
    </dsp:sp>
    <dsp:sp modelId="{6D3FE0EE-C885-470E-800C-B86D33236A19}">
      <dsp:nvSpPr>
        <dsp:cNvPr id="0" name=""/>
        <dsp:cNvSpPr/>
      </dsp:nvSpPr>
      <dsp:spPr>
        <a:xfrm>
          <a:off x="2885801" y="2942323"/>
          <a:ext cx="1118443" cy="23865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b="1" kern="1200">
              <a:latin typeface="Times New Roman" pitchFamily="18" charset="0"/>
              <a:cs typeface="Times New Roman" pitchFamily="18" charset="0"/>
            </a:rPr>
            <a:t>40 Received assigned intervention</a:t>
          </a:r>
        </a:p>
      </dsp:txBody>
      <dsp:txXfrm>
        <a:off x="2885801" y="2942323"/>
        <a:ext cx="1118443" cy="238659"/>
      </dsp:txXfrm>
    </dsp:sp>
    <dsp:sp modelId="{3C20D788-37F9-41F1-99D3-63AB36DC4CEC}">
      <dsp:nvSpPr>
        <dsp:cNvPr id="0" name=""/>
        <dsp:cNvSpPr/>
      </dsp:nvSpPr>
      <dsp:spPr>
        <a:xfrm>
          <a:off x="1499558" y="2194585"/>
          <a:ext cx="1118443" cy="49222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l" defTabSz="222250">
            <a:lnSpc>
              <a:spcPct val="90000"/>
            </a:lnSpc>
            <a:spcBef>
              <a:spcPct val="0"/>
            </a:spcBef>
            <a:spcAft>
              <a:spcPct val="35000"/>
            </a:spcAft>
          </a:pPr>
          <a:r>
            <a:rPr lang="es-MX" sz="500" b="1" i="1" kern="1200">
              <a:latin typeface="Times New Roman" pitchFamily="18" charset="0"/>
              <a:cs typeface="Times New Roman" pitchFamily="18" charset="0"/>
            </a:rPr>
            <a:t>5 Did not receive assigned intervention:</a:t>
          </a:r>
        </a:p>
        <a:p>
          <a:pPr lvl="0" algn="l" defTabSz="222250">
            <a:lnSpc>
              <a:spcPct val="90000"/>
            </a:lnSpc>
            <a:spcBef>
              <a:spcPct val="0"/>
            </a:spcBef>
            <a:spcAft>
              <a:spcPct val="35000"/>
            </a:spcAft>
          </a:pPr>
          <a:r>
            <a:rPr lang="es-MX" sz="500" kern="1200">
              <a:latin typeface="Times New Roman" pitchFamily="18" charset="0"/>
              <a:cs typeface="Times New Roman" pitchFamily="18" charset="0"/>
            </a:rPr>
            <a:t> 2 Had poor adherence to treatment</a:t>
          </a:r>
        </a:p>
        <a:p>
          <a:pPr lvl="0" algn="l" defTabSz="222250">
            <a:lnSpc>
              <a:spcPct val="90000"/>
            </a:lnSpc>
            <a:spcBef>
              <a:spcPct val="0"/>
            </a:spcBef>
            <a:spcAft>
              <a:spcPct val="35000"/>
            </a:spcAft>
          </a:pPr>
          <a:r>
            <a:rPr lang="es-MX" sz="500" kern="1200">
              <a:latin typeface="Times New Roman" pitchFamily="18" charset="0"/>
              <a:cs typeface="Times New Roman" pitchFamily="18" charset="0"/>
            </a:rPr>
            <a:t> 1 Had eGFR &lt;30 ml/min</a:t>
          </a:r>
        </a:p>
        <a:p>
          <a:pPr lvl="0" algn="l" defTabSz="222250">
            <a:lnSpc>
              <a:spcPct val="90000"/>
            </a:lnSpc>
            <a:spcBef>
              <a:spcPct val="0"/>
            </a:spcBef>
            <a:spcAft>
              <a:spcPct val="35000"/>
            </a:spcAft>
          </a:pPr>
          <a:r>
            <a:rPr lang="es-MX" sz="500" kern="1200">
              <a:latin typeface="Times New Roman" pitchFamily="18" charset="0"/>
              <a:cs typeface="Times New Roman" pitchFamily="18" charset="0"/>
            </a:rPr>
            <a:t> 2 Had discharge &lt;48 h</a:t>
          </a:r>
        </a:p>
      </dsp:txBody>
      <dsp:txXfrm>
        <a:off x="1499558" y="2194585"/>
        <a:ext cx="1118443" cy="492221"/>
      </dsp:txXfrm>
    </dsp:sp>
    <dsp:sp modelId="{BA9417EC-FBE3-48C3-B33E-DB3973E9A047}">
      <dsp:nvSpPr>
        <dsp:cNvPr id="0" name=""/>
        <dsp:cNvSpPr/>
      </dsp:nvSpPr>
      <dsp:spPr>
        <a:xfrm>
          <a:off x="3512129" y="1668964"/>
          <a:ext cx="1118443" cy="24439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b="1" kern="1200">
              <a:latin typeface="Times New Roman" pitchFamily="18" charset="0"/>
              <a:cs typeface="Times New Roman" pitchFamily="18" charset="0"/>
            </a:rPr>
            <a:t>41 were asigned to NPH three times daily</a:t>
          </a:r>
        </a:p>
      </dsp:txBody>
      <dsp:txXfrm>
        <a:off x="3512129" y="1668964"/>
        <a:ext cx="1118443" cy="244391"/>
      </dsp:txXfrm>
    </dsp:sp>
    <dsp:sp modelId="{DF4E1E99-8494-4070-8445-ADF1A8E7FBC0}">
      <dsp:nvSpPr>
        <dsp:cNvPr id="0" name=""/>
        <dsp:cNvSpPr/>
      </dsp:nvSpPr>
      <dsp:spPr>
        <a:xfrm>
          <a:off x="4239117" y="2942323"/>
          <a:ext cx="1118443" cy="20114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b="1" kern="1200">
              <a:latin typeface="Times New Roman" pitchFamily="18" charset="0"/>
              <a:cs typeface="Times New Roman" pitchFamily="18" charset="0"/>
            </a:rPr>
            <a:t>35 Received assigned intervention</a:t>
          </a:r>
        </a:p>
      </dsp:txBody>
      <dsp:txXfrm>
        <a:off x="4239117" y="2942323"/>
        <a:ext cx="1118443" cy="201146"/>
      </dsp:txXfrm>
    </dsp:sp>
    <dsp:sp modelId="{225E81A8-01FA-4EA1-A811-C4068375A1B1}">
      <dsp:nvSpPr>
        <dsp:cNvPr id="0" name=""/>
        <dsp:cNvSpPr/>
      </dsp:nvSpPr>
      <dsp:spPr>
        <a:xfrm>
          <a:off x="2859003" y="2168394"/>
          <a:ext cx="1118443" cy="51889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l" defTabSz="222250">
            <a:lnSpc>
              <a:spcPct val="90000"/>
            </a:lnSpc>
            <a:spcBef>
              <a:spcPct val="0"/>
            </a:spcBef>
            <a:spcAft>
              <a:spcPct val="35000"/>
            </a:spcAft>
          </a:pPr>
          <a:r>
            <a:rPr lang="es-MX" sz="500" b="1" i="1" kern="1200">
              <a:latin typeface="Times New Roman" pitchFamily="18" charset="0"/>
              <a:cs typeface="Times New Roman" pitchFamily="18" charset="0"/>
            </a:rPr>
            <a:t>6 Did not receve assigned intervention: </a:t>
          </a:r>
        </a:p>
        <a:p>
          <a:pPr lvl="0" algn="l" defTabSz="222250">
            <a:lnSpc>
              <a:spcPct val="90000"/>
            </a:lnSpc>
            <a:spcBef>
              <a:spcPct val="0"/>
            </a:spcBef>
            <a:spcAft>
              <a:spcPct val="35000"/>
            </a:spcAft>
          </a:pPr>
          <a:r>
            <a:rPr lang="es-MX" sz="500" kern="1200">
              <a:latin typeface="Times New Roman" pitchFamily="18" charset="0"/>
              <a:cs typeface="Times New Roman" pitchFamily="18" charset="0"/>
            </a:rPr>
            <a:t> 2 Had poor adherence to treatment </a:t>
          </a:r>
        </a:p>
        <a:p>
          <a:pPr lvl="0" algn="l" defTabSz="222250">
            <a:lnSpc>
              <a:spcPct val="90000"/>
            </a:lnSpc>
            <a:spcBef>
              <a:spcPct val="0"/>
            </a:spcBef>
            <a:spcAft>
              <a:spcPct val="35000"/>
            </a:spcAft>
          </a:pPr>
          <a:r>
            <a:rPr lang="es-MX" sz="500" kern="1200">
              <a:latin typeface="Times New Roman" pitchFamily="18" charset="0"/>
              <a:cs typeface="Times New Roman" pitchFamily="18" charset="0"/>
            </a:rPr>
            <a:t> 1 Had eGFR &lt;30 ml/min</a:t>
          </a:r>
        </a:p>
        <a:p>
          <a:pPr lvl="0" algn="l" defTabSz="222250">
            <a:lnSpc>
              <a:spcPct val="90000"/>
            </a:lnSpc>
            <a:spcBef>
              <a:spcPct val="0"/>
            </a:spcBef>
            <a:spcAft>
              <a:spcPct val="35000"/>
            </a:spcAft>
          </a:pPr>
          <a:r>
            <a:rPr lang="es-MX" sz="500" kern="1200">
              <a:latin typeface="Times New Roman" pitchFamily="18" charset="0"/>
              <a:cs typeface="Times New Roman" pitchFamily="18" charset="0"/>
            </a:rPr>
            <a:t> 2 Had discharge &lt;48 h</a:t>
          </a:r>
        </a:p>
        <a:p>
          <a:pPr lvl="0" algn="l" defTabSz="222250">
            <a:lnSpc>
              <a:spcPct val="90000"/>
            </a:lnSpc>
            <a:spcBef>
              <a:spcPct val="0"/>
            </a:spcBef>
            <a:spcAft>
              <a:spcPct val="35000"/>
            </a:spcAft>
          </a:pPr>
          <a:r>
            <a:rPr lang="es-MX" sz="500" kern="1200">
              <a:latin typeface="Times New Roman" pitchFamily="18" charset="0"/>
              <a:cs typeface="Times New Roman" pitchFamily="18" charset="0"/>
            </a:rPr>
            <a:t> 1 Used glucocorticoids</a:t>
          </a:r>
        </a:p>
      </dsp:txBody>
      <dsp:txXfrm>
        <a:off x="2859003" y="2168394"/>
        <a:ext cx="1118443" cy="518890"/>
      </dsp:txXfrm>
    </dsp:sp>
    <dsp:sp modelId="{08227B46-EE4E-4BE5-A192-5285E49B2E79}">
      <dsp:nvSpPr>
        <dsp:cNvPr id="0" name=""/>
        <dsp:cNvSpPr/>
      </dsp:nvSpPr>
      <dsp:spPr>
        <a:xfrm>
          <a:off x="1499133" y="476581"/>
          <a:ext cx="1101465" cy="55922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l" defTabSz="222250">
            <a:lnSpc>
              <a:spcPct val="90000"/>
            </a:lnSpc>
            <a:spcBef>
              <a:spcPct val="0"/>
            </a:spcBef>
            <a:spcAft>
              <a:spcPct val="35000"/>
            </a:spcAft>
          </a:pPr>
          <a:r>
            <a:rPr lang="es-MX" sz="500" b="1" i="1" kern="1200">
              <a:latin typeface="Times New Roman" pitchFamily="18" charset="0"/>
              <a:cs typeface="Times New Roman" pitchFamily="18" charset="0"/>
            </a:rPr>
            <a:t>331 were excluded:</a:t>
          </a:r>
        </a:p>
        <a:p>
          <a:pPr lvl="0" algn="l" defTabSz="222250">
            <a:lnSpc>
              <a:spcPct val="90000"/>
            </a:lnSpc>
            <a:spcBef>
              <a:spcPct val="0"/>
            </a:spcBef>
            <a:spcAft>
              <a:spcPct val="35000"/>
            </a:spcAft>
          </a:pPr>
          <a:r>
            <a:rPr lang="es-MX" sz="500" kern="1200">
              <a:latin typeface="Times New Roman" pitchFamily="18" charset="0"/>
              <a:cs typeface="Times New Roman" pitchFamily="18" charset="0"/>
            </a:rPr>
            <a:t> 169 Did not meet inclusion criteria</a:t>
          </a:r>
        </a:p>
        <a:p>
          <a:pPr lvl="0" algn="l" defTabSz="222250">
            <a:lnSpc>
              <a:spcPct val="90000"/>
            </a:lnSpc>
            <a:spcBef>
              <a:spcPct val="0"/>
            </a:spcBef>
            <a:spcAft>
              <a:spcPct val="35000"/>
            </a:spcAft>
          </a:pPr>
          <a:r>
            <a:rPr lang="es-MX" sz="500" kern="1200">
              <a:latin typeface="Times New Roman" pitchFamily="18" charset="0"/>
              <a:cs typeface="Times New Roman" pitchFamily="18" charset="0"/>
            </a:rPr>
            <a:t> 152 Early discharge</a:t>
          </a:r>
        </a:p>
        <a:p>
          <a:pPr lvl="0" algn="l" defTabSz="222250">
            <a:lnSpc>
              <a:spcPct val="90000"/>
            </a:lnSpc>
            <a:spcBef>
              <a:spcPct val="0"/>
            </a:spcBef>
            <a:spcAft>
              <a:spcPct val="35000"/>
            </a:spcAft>
          </a:pPr>
          <a:r>
            <a:rPr lang="es-MX" sz="500" kern="1200">
              <a:latin typeface="Times New Roman" pitchFamily="18" charset="0"/>
              <a:cs typeface="Times New Roman" pitchFamily="18" charset="0"/>
            </a:rPr>
            <a:t> 6 Refuse to participate</a:t>
          </a:r>
        </a:p>
        <a:p>
          <a:pPr lvl="0" algn="l" defTabSz="222250">
            <a:lnSpc>
              <a:spcPct val="90000"/>
            </a:lnSpc>
            <a:spcBef>
              <a:spcPct val="0"/>
            </a:spcBef>
            <a:spcAft>
              <a:spcPct val="35000"/>
            </a:spcAft>
          </a:pPr>
          <a:r>
            <a:rPr lang="es-MX" sz="500" kern="1200">
              <a:latin typeface="Times New Roman" pitchFamily="18" charset="0"/>
              <a:cs typeface="Times New Roman" pitchFamily="18" charset="0"/>
            </a:rPr>
            <a:t> 4 Were transfered to ICU</a:t>
          </a:r>
        </a:p>
      </dsp:txBody>
      <dsp:txXfrm>
        <a:off x="1499133" y="476581"/>
        <a:ext cx="1101465" cy="55922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7B292-030C-DF42-A851-555DA95F4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5770</Words>
  <Characters>32894</Characters>
  <Application>Microsoft Macintosh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Dania Quintanilla</dc:creator>
  <cp:lastModifiedBy>Na Ma</cp:lastModifiedBy>
  <cp:revision>2</cp:revision>
  <dcterms:created xsi:type="dcterms:W3CDTF">2017-05-04T04:01:00Z</dcterms:created>
  <dcterms:modified xsi:type="dcterms:W3CDTF">2017-05-04T04:01:00Z</dcterms:modified>
</cp:coreProperties>
</file>