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A8" w:rsidRPr="00C1310B" w:rsidRDefault="002063A8" w:rsidP="00C1310B">
      <w:pPr>
        <w:spacing w:line="360" w:lineRule="auto"/>
        <w:jc w:val="both"/>
        <w:rPr>
          <w:rFonts w:ascii="Book Antiqua" w:hAnsi="Book Antiqua"/>
          <w:b/>
          <w:i/>
          <w:lang w:val="en-US"/>
        </w:rPr>
      </w:pPr>
      <w:r w:rsidRPr="00C1310B">
        <w:rPr>
          <w:rFonts w:ascii="Book Antiqua" w:hAnsi="Book Antiqua"/>
          <w:b/>
          <w:lang w:val="en-US"/>
        </w:rPr>
        <w:t>Name of Journal:</w:t>
      </w:r>
      <w:r w:rsidR="00C1310B">
        <w:rPr>
          <w:rFonts w:ascii="Book Antiqua" w:hAnsi="Book Antiqua"/>
          <w:b/>
          <w:lang w:val="en-US"/>
        </w:rPr>
        <w:t xml:space="preserve"> </w:t>
      </w:r>
      <w:r w:rsidRPr="00C1310B">
        <w:rPr>
          <w:rFonts w:ascii="Book Antiqua" w:hAnsi="Book Antiqua"/>
          <w:b/>
          <w:i/>
          <w:lang w:val="en-US"/>
        </w:rPr>
        <w:t>World Journal of Transplantation</w:t>
      </w:r>
    </w:p>
    <w:p w:rsidR="002063A8" w:rsidRPr="00C1310B" w:rsidRDefault="002063A8" w:rsidP="00C1310B">
      <w:pPr>
        <w:spacing w:line="360" w:lineRule="auto"/>
        <w:jc w:val="both"/>
        <w:rPr>
          <w:rFonts w:ascii="Book Antiqua" w:eastAsiaTheme="minorEastAsia" w:hAnsi="Book Antiqua"/>
          <w:b/>
          <w:lang w:val="en-US" w:eastAsia="zh-CN"/>
        </w:rPr>
      </w:pPr>
      <w:r w:rsidRPr="00C1310B">
        <w:rPr>
          <w:rFonts w:ascii="Book Antiqua" w:hAnsi="Book Antiqua"/>
          <w:b/>
          <w:lang w:val="en-US"/>
        </w:rPr>
        <w:t xml:space="preserve">Manuscript NO: </w:t>
      </w:r>
      <w:r w:rsidRPr="00C1310B">
        <w:rPr>
          <w:rFonts w:ascii="Book Antiqua" w:eastAsiaTheme="minorEastAsia" w:hAnsi="Book Antiqua"/>
          <w:b/>
          <w:lang w:val="en-US" w:eastAsia="zh-CN"/>
        </w:rPr>
        <w:t>33432</w:t>
      </w:r>
    </w:p>
    <w:p w:rsidR="00256FC7" w:rsidRPr="00C1310B" w:rsidRDefault="002063A8" w:rsidP="00C1310B">
      <w:pPr>
        <w:spacing w:line="360" w:lineRule="auto"/>
        <w:jc w:val="both"/>
        <w:rPr>
          <w:rFonts w:ascii="Book Antiqua" w:eastAsiaTheme="minorEastAsia" w:hAnsi="Book Antiqua"/>
          <w:b/>
          <w:lang w:val="en-US" w:eastAsia="zh-CN"/>
        </w:rPr>
      </w:pPr>
      <w:r w:rsidRPr="00C1310B">
        <w:rPr>
          <w:rFonts w:ascii="Book Antiqua" w:hAnsi="Book Antiqua"/>
          <w:b/>
          <w:lang w:val="en-US"/>
        </w:rPr>
        <w:t>Manuscript Type:</w:t>
      </w:r>
      <w:r w:rsidRPr="00C1310B">
        <w:rPr>
          <w:rFonts w:ascii="Book Antiqua" w:eastAsiaTheme="minorEastAsia" w:hAnsi="Book Antiqua"/>
          <w:b/>
          <w:lang w:val="en-US" w:eastAsia="zh-CN"/>
        </w:rPr>
        <w:t xml:space="preserve"> Review</w:t>
      </w: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b/>
          <w:lang w:val="en-US"/>
        </w:rPr>
      </w:pPr>
      <w:r w:rsidRPr="00C1310B">
        <w:rPr>
          <w:rFonts w:ascii="Book Antiqua" w:hAnsi="Book Antiqua"/>
          <w:b/>
          <w:lang w:val="en-US"/>
        </w:rPr>
        <w:t xml:space="preserve">Biomarkers in </w:t>
      </w:r>
      <w:r w:rsidR="00EF1D2C" w:rsidRPr="00C1310B">
        <w:rPr>
          <w:rFonts w:ascii="Book Antiqua" w:hAnsi="Book Antiqua"/>
          <w:b/>
          <w:lang w:val="en-US"/>
        </w:rPr>
        <w:t xml:space="preserve">renal transplantation: </w:t>
      </w:r>
      <w:r w:rsidR="00C1310B">
        <w:rPr>
          <w:rFonts w:ascii="Book Antiqua" w:eastAsiaTheme="minorEastAsia" w:hAnsi="Book Antiqua" w:hint="eastAsia"/>
          <w:b/>
          <w:lang w:val="en-US" w:eastAsia="zh-CN"/>
        </w:rPr>
        <w:t>A</w:t>
      </w:r>
      <w:r w:rsidR="00EF1D2C" w:rsidRPr="00C1310B">
        <w:rPr>
          <w:rFonts w:ascii="Book Antiqua" w:hAnsi="Book Antiqua"/>
          <w:b/>
          <w:lang w:val="en-US"/>
        </w:rPr>
        <w:t>n up</w:t>
      </w:r>
      <w:r w:rsidRPr="00C1310B">
        <w:rPr>
          <w:rFonts w:ascii="Book Antiqua" w:hAnsi="Book Antiqua"/>
          <w:b/>
          <w:lang w:val="en-US"/>
        </w:rPr>
        <w:t>date</w:t>
      </w:r>
      <w:r w:rsidR="00EF1D2C" w:rsidRPr="00C1310B">
        <w:rPr>
          <w:rFonts w:ascii="Book Antiqua" w:hAnsi="Book Antiqua"/>
          <w:b/>
          <w:lang w:val="en-US"/>
        </w:rPr>
        <w:t>d review</w:t>
      </w:r>
    </w:p>
    <w:p w:rsidR="00256FC7" w:rsidRPr="00C1310B" w:rsidRDefault="00256FC7" w:rsidP="00C1310B">
      <w:pPr>
        <w:spacing w:line="360" w:lineRule="auto"/>
        <w:jc w:val="both"/>
        <w:rPr>
          <w:rFonts w:ascii="Book Antiqua" w:hAnsi="Book Antiqua"/>
          <w:b/>
          <w:lang w:val="en-US"/>
        </w:rPr>
      </w:pPr>
    </w:p>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 xml:space="preserve">Salvadori M </w:t>
      </w:r>
      <w:r w:rsidRPr="00C1310B">
        <w:rPr>
          <w:rFonts w:ascii="Book Antiqua" w:hAnsi="Book Antiqua"/>
          <w:i/>
          <w:lang w:val="en-US"/>
        </w:rPr>
        <w:t>et al</w:t>
      </w:r>
      <w:r w:rsidR="001A7926">
        <w:rPr>
          <w:rFonts w:ascii="Book Antiqua" w:eastAsiaTheme="minorEastAsia" w:hAnsi="Book Antiqua" w:hint="eastAsia"/>
          <w:lang w:val="en-US" w:eastAsia="zh-CN"/>
        </w:rPr>
        <w:t>.</w:t>
      </w:r>
      <w:r w:rsidRPr="00C1310B">
        <w:rPr>
          <w:rFonts w:ascii="Book Antiqua" w:hAnsi="Book Antiqua"/>
          <w:i/>
          <w:lang w:val="en-US"/>
        </w:rPr>
        <w:t xml:space="preserve"> </w:t>
      </w:r>
      <w:r w:rsidRPr="00C1310B">
        <w:rPr>
          <w:rFonts w:ascii="Book Antiqua" w:hAnsi="Book Antiqua"/>
          <w:lang w:val="en-US"/>
        </w:rPr>
        <w:t>Biomarkers in renal transplantation</w:t>
      </w:r>
    </w:p>
    <w:p w:rsidR="00256FC7" w:rsidRPr="00C1310B" w:rsidRDefault="00256FC7" w:rsidP="00C1310B">
      <w:pPr>
        <w:spacing w:line="360" w:lineRule="auto"/>
        <w:jc w:val="both"/>
        <w:rPr>
          <w:rFonts w:ascii="Book Antiqua" w:hAnsi="Book Antiqua"/>
          <w:lang w:val="en-US"/>
        </w:rPr>
      </w:pPr>
    </w:p>
    <w:p w:rsidR="00256FC7" w:rsidRPr="00846E50" w:rsidRDefault="00256FC7" w:rsidP="00C1310B">
      <w:pPr>
        <w:spacing w:line="360" w:lineRule="auto"/>
        <w:jc w:val="both"/>
        <w:rPr>
          <w:rFonts w:ascii="Book Antiqua" w:eastAsiaTheme="minorEastAsia" w:hAnsi="Book Antiqua"/>
          <w:b/>
          <w:lang w:val="en-US" w:eastAsia="zh-CN"/>
        </w:rPr>
      </w:pPr>
      <w:r w:rsidRPr="001A7926">
        <w:rPr>
          <w:rFonts w:ascii="Book Antiqua" w:hAnsi="Book Antiqua"/>
          <w:b/>
          <w:lang w:val="en-US"/>
        </w:rPr>
        <w:t>Maur</w:t>
      </w:r>
      <w:r w:rsidR="00846E50">
        <w:rPr>
          <w:rFonts w:ascii="Book Antiqua" w:hAnsi="Book Antiqua"/>
          <w:b/>
          <w:lang w:val="en-US"/>
        </w:rPr>
        <w:t>izio Salvadori, Aris Tsalouchos</w:t>
      </w:r>
    </w:p>
    <w:p w:rsidR="00256FC7" w:rsidRPr="00C1310B" w:rsidRDefault="00256FC7" w:rsidP="00C1310B">
      <w:pPr>
        <w:spacing w:line="360" w:lineRule="auto"/>
        <w:jc w:val="both"/>
        <w:rPr>
          <w:rFonts w:ascii="Book Antiqua" w:hAnsi="Book Antiqua"/>
          <w:lang w:val="en-US"/>
        </w:rPr>
      </w:pPr>
    </w:p>
    <w:p w:rsidR="00256FC7" w:rsidRPr="001A7926" w:rsidRDefault="00256FC7" w:rsidP="00C1310B">
      <w:pPr>
        <w:spacing w:line="360" w:lineRule="auto"/>
        <w:jc w:val="both"/>
        <w:rPr>
          <w:rFonts w:ascii="Book Antiqua" w:hAnsi="Book Antiqua"/>
          <w:lang w:val="en-US"/>
        </w:rPr>
      </w:pPr>
      <w:r w:rsidRPr="00C1310B">
        <w:rPr>
          <w:rFonts w:ascii="Book Antiqua" w:hAnsi="Book Antiqua"/>
          <w:b/>
          <w:lang w:val="en-US"/>
        </w:rPr>
        <w:t>Maurizio Salvadori</w:t>
      </w:r>
      <w:r w:rsidR="001A7926">
        <w:rPr>
          <w:rFonts w:ascii="Book Antiqua" w:eastAsiaTheme="minorEastAsia" w:hAnsi="Book Antiqua" w:hint="eastAsia"/>
          <w:b/>
          <w:lang w:val="en-US" w:eastAsia="zh-CN"/>
        </w:rPr>
        <w:t>,</w:t>
      </w:r>
      <w:r w:rsidRPr="00C1310B">
        <w:rPr>
          <w:rFonts w:ascii="Book Antiqua" w:hAnsi="Book Antiqua"/>
          <w:b/>
          <w:lang w:val="en-US"/>
        </w:rPr>
        <w:t xml:space="preserve"> </w:t>
      </w:r>
      <w:r w:rsidRPr="001A7926">
        <w:rPr>
          <w:rFonts w:ascii="Book Antiqua" w:hAnsi="Book Antiqua"/>
          <w:lang w:val="en-US"/>
        </w:rPr>
        <w:t>Renal Unit</w:t>
      </w:r>
      <w:r w:rsidR="001A7926">
        <w:rPr>
          <w:rFonts w:ascii="Book Antiqua" w:eastAsiaTheme="minorEastAsia" w:hAnsi="Book Antiqua" w:hint="eastAsia"/>
          <w:lang w:val="en-US" w:eastAsia="zh-CN"/>
        </w:rPr>
        <w:t>,</w:t>
      </w:r>
      <w:r w:rsidRPr="001A7926">
        <w:rPr>
          <w:rFonts w:ascii="Book Antiqua" w:hAnsi="Book Antiqua"/>
          <w:lang w:val="en-US"/>
        </w:rPr>
        <w:t xml:space="preserve"> </w:t>
      </w:r>
      <w:r w:rsidR="001A7926" w:rsidRPr="00304893">
        <w:rPr>
          <w:rFonts w:ascii="Book Antiqua" w:eastAsia="宋体" w:hAnsi="Book Antiqua"/>
          <w:lang w:eastAsia="es-ES_tradnl"/>
        </w:rPr>
        <w:t>Department</w:t>
      </w:r>
      <w:r w:rsidRPr="001A7926">
        <w:rPr>
          <w:rFonts w:ascii="Book Antiqua" w:hAnsi="Book Antiqua"/>
          <w:lang w:val="en-US"/>
        </w:rPr>
        <w:t xml:space="preserve"> of Transplantation</w:t>
      </w:r>
      <w:r w:rsidR="001A7926">
        <w:rPr>
          <w:rFonts w:ascii="Book Antiqua" w:eastAsiaTheme="minorEastAsia" w:hAnsi="Book Antiqua" w:hint="eastAsia"/>
          <w:lang w:val="en-US" w:eastAsia="zh-CN"/>
        </w:rPr>
        <w:t>,</w:t>
      </w:r>
      <w:r w:rsidRPr="001A7926">
        <w:rPr>
          <w:rFonts w:ascii="Book Antiqua" w:hAnsi="Book Antiqua"/>
          <w:lang w:val="en-US"/>
        </w:rPr>
        <w:t xml:space="preserve"> Careggi University Hospital, 50139 F</w:t>
      </w:r>
      <w:r w:rsidR="001A7926" w:rsidRPr="001A7926">
        <w:rPr>
          <w:rFonts w:ascii="Book Antiqua" w:hAnsi="Book Antiqua"/>
          <w:lang w:val="en-US"/>
        </w:rPr>
        <w:t>lorence</w:t>
      </w:r>
      <w:r w:rsidR="001A7926">
        <w:rPr>
          <w:rFonts w:ascii="Book Antiqua" w:eastAsiaTheme="minorEastAsia" w:hAnsi="Book Antiqua" w:hint="eastAsia"/>
          <w:lang w:val="en-US" w:eastAsia="zh-CN"/>
        </w:rPr>
        <w:t>,</w:t>
      </w:r>
      <w:r w:rsidRPr="001A7926">
        <w:rPr>
          <w:rFonts w:ascii="Book Antiqua" w:hAnsi="Book Antiqua"/>
          <w:lang w:val="en-US"/>
        </w:rPr>
        <w:t xml:space="preserve"> I</w:t>
      </w:r>
      <w:r w:rsidR="001A7926" w:rsidRPr="001A7926">
        <w:rPr>
          <w:rFonts w:ascii="Book Antiqua" w:hAnsi="Book Antiqua"/>
          <w:lang w:val="en-US"/>
        </w:rPr>
        <w:t>taly</w:t>
      </w:r>
    </w:p>
    <w:p w:rsidR="001A7926" w:rsidRDefault="001A7926" w:rsidP="00C1310B">
      <w:pPr>
        <w:spacing w:line="360" w:lineRule="auto"/>
        <w:jc w:val="both"/>
        <w:rPr>
          <w:rFonts w:ascii="Book Antiqua" w:eastAsiaTheme="minorEastAsia" w:hAnsi="Book Antiqua"/>
          <w:b/>
          <w:lang w:val="en-US" w:eastAsia="zh-CN"/>
        </w:rPr>
      </w:pPr>
    </w:p>
    <w:p w:rsidR="00256FC7" w:rsidRPr="001A7926" w:rsidRDefault="00256FC7" w:rsidP="00C1310B">
      <w:pPr>
        <w:spacing w:line="360" w:lineRule="auto"/>
        <w:jc w:val="both"/>
        <w:rPr>
          <w:rFonts w:ascii="Book Antiqua" w:hAnsi="Book Antiqua"/>
          <w:lang w:val="en-US"/>
        </w:rPr>
      </w:pPr>
      <w:r w:rsidRPr="00C1310B">
        <w:rPr>
          <w:rFonts w:ascii="Book Antiqua" w:hAnsi="Book Antiqua"/>
          <w:b/>
          <w:lang w:val="en-US"/>
        </w:rPr>
        <w:t>Aris Tsalouchos</w:t>
      </w:r>
      <w:r w:rsidR="001A7926">
        <w:rPr>
          <w:rFonts w:ascii="Book Antiqua" w:eastAsiaTheme="minorEastAsia" w:hAnsi="Book Antiqua" w:hint="eastAsia"/>
          <w:b/>
          <w:lang w:val="en-US" w:eastAsia="zh-CN"/>
        </w:rPr>
        <w:t>,</w:t>
      </w:r>
      <w:r w:rsidRPr="00C1310B">
        <w:rPr>
          <w:rFonts w:ascii="Book Antiqua" w:hAnsi="Book Antiqua"/>
          <w:b/>
          <w:lang w:val="en-US"/>
        </w:rPr>
        <w:t xml:space="preserve"> </w:t>
      </w:r>
      <w:r w:rsidRPr="001A7926">
        <w:rPr>
          <w:rFonts w:ascii="Book Antiqua" w:hAnsi="Book Antiqua"/>
          <w:lang w:val="en-US"/>
        </w:rPr>
        <w:t>Division of Nephrology</w:t>
      </w:r>
      <w:r w:rsidR="001A7926">
        <w:rPr>
          <w:rFonts w:ascii="Book Antiqua" w:eastAsiaTheme="minorEastAsia" w:hAnsi="Book Antiqua" w:hint="eastAsia"/>
          <w:lang w:val="en-US" w:eastAsia="zh-CN"/>
        </w:rPr>
        <w:t>,</w:t>
      </w:r>
      <w:r w:rsidRPr="001A7926">
        <w:rPr>
          <w:rFonts w:ascii="Book Antiqua" w:hAnsi="Book Antiqua"/>
          <w:lang w:val="en-US"/>
        </w:rPr>
        <w:t xml:space="preserve"> Careggi University Hospital</w:t>
      </w:r>
      <w:r w:rsidR="001A7926">
        <w:rPr>
          <w:rFonts w:ascii="Book Antiqua" w:eastAsiaTheme="minorEastAsia" w:hAnsi="Book Antiqua" w:hint="eastAsia"/>
          <w:lang w:val="en-US" w:eastAsia="zh-CN"/>
        </w:rPr>
        <w:t>,</w:t>
      </w:r>
      <w:r w:rsidR="001A7926">
        <w:rPr>
          <w:rFonts w:ascii="Book Antiqua" w:hAnsi="Book Antiqua"/>
          <w:lang w:val="en-US"/>
        </w:rPr>
        <w:t xml:space="preserve"> </w:t>
      </w:r>
      <w:r w:rsidRPr="001A7926">
        <w:rPr>
          <w:rFonts w:ascii="Book Antiqua" w:hAnsi="Book Antiqua"/>
          <w:lang w:val="en-US"/>
        </w:rPr>
        <w:t>50134 F</w:t>
      </w:r>
      <w:r w:rsidR="001A7926" w:rsidRPr="001A7926">
        <w:rPr>
          <w:rFonts w:ascii="Book Antiqua" w:hAnsi="Book Antiqua"/>
          <w:lang w:val="en-US"/>
        </w:rPr>
        <w:t>lorence</w:t>
      </w:r>
      <w:r w:rsidR="001A7926">
        <w:rPr>
          <w:rFonts w:ascii="Book Antiqua" w:eastAsiaTheme="minorEastAsia" w:hAnsi="Book Antiqua" w:hint="eastAsia"/>
          <w:lang w:val="en-US" w:eastAsia="zh-CN"/>
        </w:rPr>
        <w:t>,</w:t>
      </w:r>
      <w:r w:rsidR="001A7926" w:rsidRPr="001A7926">
        <w:rPr>
          <w:rFonts w:ascii="Book Antiqua" w:hAnsi="Book Antiqua"/>
          <w:lang w:val="en-US"/>
        </w:rPr>
        <w:t xml:space="preserve"> </w:t>
      </w:r>
      <w:r w:rsidRPr="001A7926">
        <w:rPr>
          <w:rFonts w:ascii="Book Antiqua" w:hAnsi="Book Antiqua"/>
          <w:lang w:val="en-US"/>
        </w:rPr>
        <w:t>I</w:t>
      </w:r>
      <w:r w:rsidR="001A7926" w:rsidRPr="001A7926">
        <w:rPr>
          <w:rFonts w:ascii="Book Antiqua" w:hAnsi="Book Antiqua"/>
          <w:lang w:val="en-US"/>
        </w:rPr>
        <w:t>taly</w:t>
      </w:r>
    </w:p>
    <w:p w:rsidR="00256FC7" w:rsidRPr="00C1310B" w:rsidRDefault="00256FC7" w:rsidP="00C1310B">
      <w:pPr>
        <w:spacing w:line="360" w:lineRule="auto"/>
        <w:jc w:val="both"/>
        <w:rPr>
          <w:rFonts w:ascii="Book Antiqua" w:hAnsi="Book Antiqua"/>
          <w:lang w:val="en-US"/>
        </w:rPr>
      </w:pPr>
    </w:p>
    <w:p w:rsidR="00256FC7" w:rsidRPr="00846E50" w:rsidRDefault="00846E50" w:rsidP="00C1310B">
      <w:pPr>
        <w:spacing w:line="360" w:lineRule="auto"/>
        <w:jc w:val="both"/>
        <w:rPr>
          <w:rFonts w:ascii="Book Antiqua" w:eastAsiaTheme="minorEastAsia" w:hAnsi="Book Antiqua"/>
          <w:lang w:val="en-US" w:eastAsia="zh-CN"/>
        </w:rPr>
      </w:pPr>
      <w:proofErr w:type="gramStart"/>
      <w:r w:rsidRPr="00304893">
        <w:rPr>
          <w:rFonts w:ascii="Book Antiqua" w:hAnsi="Book Antiqua"/>
          <w:b/>
        </w:rPr>
        <w:t>Author contributions:</w:t>
      </w:r>
      <w:r>
        <w:rPr>
          <w:rFonts w:ascii="Book Antiqua" w:eastAsiaTheme="minorEastAsia" w:hAnsi="Book Antiqua" w:hint="eastAsia"/>
          <w:b/>
          <w:lang w:eastAsia="zh-CN"/>
        </w:rPr>
        <w:t xml:space="preserve"> </w:t>
      </w:r>
      <w:r w:rsidR="00256FC7" w:rsidRPr="00C1310B">
        <w:rPr>
          <w:rFonts w:ascii="Book Antiqua" w:hAnsi="Book Antiqua"/>
          <w:lang w:val="en-US"/>
        </w:rPr>
        <w:t xml:space="preserve">Salvadori </w:t>
      </w:r>
      <w:r>
        <w:rPr>
          <w:rFonts w:ascii="Book Antiqua" w:eastAsiaTheme="minorEastAsia" w:hAnsi="Book Antiqua" w:hint="eastAsia"/>
          <w:lang w:val="en-US" w:eastAsia="zh-CN"/>
        </w:rPr>
        <w:t xml:space="preserve">M </w:t>
      </w:r>
      <w:r w:rsidR="00256FC7" w:rsidRPr="00C1310B">
        <w:rPr>
          <w:rFonts w:ascii="Book Antiqua" w:hAnsi="Book Antiqua"/>
          <w:lang w:val="en-US"/>
        </w:rPr>
        <w:t xml:space="preserve">and Tsalouchos </w:t>
      </w:r>
      <w:r>
        <w:rPr>
          <w:rFonts w:ascii="Book Antiqua" w:eastAsiaTheme="minorEastAsia" w:hAnsi="Book Antiqua" w:hint="eastAsia"/>
          <w:lang w:val="en-US" w:eastAsia="zh-CN"/>
        </w:rPr>
        <w:t xml:space="preserve">A </w:t>
      </w:r>
      <w:r w:rsidR="00256FC7" w:rsidRPr="00C1310B">
        <w:rPr>
          <w:rFonts w:ascii="Book Antiqua" w:hAnsi="Book Antiqua"/>
          <w:lang w:val="en-US"/>
        </w:rPr>
        <w:t>equally contributed to the manuscript</w:t>
      </w:r>
      <w:r>
        <w:rPr>
          <w:rFonts w:ascii="Book Antiqua" w:eastAsiaTheme="minorEastAsia" w:hAnsi="Book Antiqua" w:hint="eastAsia"/>
          <w:lang w:val="en-US" w:eastAsia="zh-CN"/>
        </w:rPr>
        <w:t>.</w:t>
      </w:r>
      <w:proofErr w:type="gramEnd"/>
    </w:p>
    <w:p w:rsidR="00256FC7" w:rsidRPr="00C1310B" w:rsidRDefault="00256FC7" w:rsidP="00C1310B">
      <w:pPr>
        <w:spacing w:line="360" w:lineRule="auto"/>
        <w:jc w:val="both"/>
        <w:rPr>
          <w:rFonts w:ascii="Book Antiqua" w:hAnsi="Book Antiqua"/>
          <w:lang w:val="en-US"/>
        </w:rPr>
      </w:pPr>
    </w:p>
    <w:p w:rsidR="00256FC7" w:rsidRPr="00846E50" w:rsidRDefault="00846E50" w:rsidP="00C1310B">
      <w:pPr>
        <w:spacing w:line="360" w:lineRule="auto"/>
        <w:jc w:val="both"/>
        <w:rPr>
          <w:rFonts w:ascii="Book Antiqua" w:eastAsiaTheme="minorEastAsia" w:hAnsi="Book Antiqua"/>
          <w:lang w:val="en-US" w:eastAsia="zh-CN"/>
        </w:rPr>
      </w:pPr>
      <w:r>
        <w:rPr>
          <w:rFonts w:ascii="Book Antiqua" w:hAnsi="Book Antiqua"/>
          <w:b/>
          <w:color w:val="000000"/>
        </w:rPr>
        <w:t>Conflict-of-interest statement</w:t>
      </w:r>
      <w:r w:rsidRPr="00304893">
        <w:rPr>
          <w:rFonts w:ascii="Book Antiqua" w:hAnsi="Book Antiqua"/>
          <w:b/>
        </w:rPr>
        <w:t>:</w:t>
      </w:r>
      <w:r>
        <w:rPr>
          <w:rFonts w:ascii="Book Antiqua" w:eastAsiaTheme="minorEastAsia" w:hAnsi="Book Antiqua" w:hint="eastAsia"/>
          <w:b/>
          <w:lang w:eastAsia="zh-CN"/>
        </w:rPr>
        <w:t xml:space="preserve"> </w:t>
      </w:r>
      <w:r w:rsidR="00256FC7" w:rsidRPr="00C1310B">
        <w:rPr>
          <w:rFonts w:ascii="Book Antiqua" w:hAnsi="Book Antiqua"/>
          <w:lang w:val="en-US"/>
        </w:rPr>
        <w:t xml:space="preserve">Maurizio Salvadori and Aris Tsalouchos do not have </w:t>
      </w:r>
      <w:proofErr w:type="gramStart"/>
      <w:r w:rsidR="00256FC7" w:rsidRPr="00C1310B">
        <w:rPr>
          <w:rFonts w:ascii="Book Antiqua" w:hAnsi="Book Antiqua"/>
          <w:lang w:val="en-US"/>
        </w:rPr>
        <w:t>any</w:t>
      </w:r>
      <w:proofErr w:type="gramEnd"/>
      <w:r w:rsidR="00256FC7" w:rsidRPr="00C1310B">
        <w:rPr>
          <w:rFonts w:ascii="Book Antiqua" w:hAnsi="Book Antiqua"/>
          <w:lang w:val="en-US"/>
        </w:rPr>
        <w:t xml:space="preserve"> conflict of interest in relation to the manuscript, as in the attached form</w:t>
      </w:r>
      <w:r>
        <w:rPr>
          <w:rFonts w:ascii="Book Antiqua" w:eastAsiaTheme="minorEastAsia" w:hAnsi="Book Antiqua" w:hint="eastAsia"/>
          <w:lang w:val="en-US" w:eastAsia="zh-CN"/>
        </w:rPr>
        <w:t>.</w:t>
      </w:r>
    </w:p>
    <w:p w:rsidR="00256FC7" w:rsidRDefault="00256FC7" w:rsidP="00C1310B">
      <w:pPr>
        <w:spacing w:line="360" w:lineRule="auto"/>
        <w:jc w:val="both"/>
        <w:rPr>
          <w:rFonts w:ascii="Book Antiqua" w:eastAsiaTheme="minorEastAsia" w:hAnsi="Book Antiqua"/>
          <w:lang w:val="en-US" w:eastAsia="zh-CN"/>
        </w:rPr>
      </w:pPr>
    </w:p>
    <w:p w:rsidR="00846E50" w:rsidRPr="00304893" w:rsidRDefault="00846E50" w:rsidP="00846E50">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 xml:space="preserve">This article is an open-access article which was selected </w:t>
      </w:r>
      <w:proofErr w:type="gramStart"/>
      <w:r w:rsidRPr="00304893">
        <w:rPr>
          <w:rFonts w:ascii="Book Antiqua" w:hAnsi="Book Antiqua"/>
        </w:rPr>
        <w:t>by</w:t>
      </w:r>
      <w:r w:rsidRPr="00B6271C">
        <w:rPr>
          <w:rFonts w:ascii="Book Antiqua" w:eastAsia="宋体" w:hAnsi="Book Antiqua" w:hint="eastAsia"/>
          <w:lang w:eastAsia="zh-CN"/>
        </w:rPr>
        <w:t xml:space="preserve"> </w:t>
      </w:r>
      <w:proofErr w:type="gramEnd"/>
      <w:r w:rsidRPr="00304893">
        <w:rPr>
          <w:rFonts w:ascii="Book Antiqua" w:hAnsi="Book Antiqua"/>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w:t>
      </w:r>
      <w:proofErr w:type="gramStart"/>
      <w:r w:rsidRPr="00304893">
        <w:rPr>
          <w:rFonts w:ascii="Book Antiqua" w:hAnsi="Book Antiqua"/>
        </w:rPr>
        <w:t>on</w:t>
      </w:r>
      <w:proofErr w:type="gramEnd"/>
      <w:r w:rsidRPr="00304893">
        <w:rPr>
          <w:rFonts w:ascii="Book Antiqua" w:hAnsi="Book Antiqua"/>
        </w:rPr>
        <w:t xml:space="preserve"> different terms, provided the original work is properly cited and the use is non-commercial. See: http://creativecommons.org/licenses/by-nc/4.0/</w:t>
      </w:r>
      <w:bookmarkEnd w:id="0"/>
      <w:bookmarkEnd w:id="1"/>
      <w:bookmarkEnd w:id="2"/>
      <w:bookmarkEnd w:id="3"/>
    </w:p>
    <w:p w:rsidR="00846E50" w:rsidRDefault="00846E50" w:rsidP="00C1310B">
      <w:pPr>
        <w:spacing w:line="360" w:lineRule="auto"/>
        <w:jc w:val="both"/>
        <w:rPr>
          <w:rFonts w:ascii="Book Antiqua" w:eastAsiaTheme="minorEastAsia" w:hAnsi="Book Antiqua"/>
          <w:lang w:val="en-US" w:eastAsia="zh-CN"/>
        </w:rPr>
      </w:pPr>
    </w:p>
    <w:p w:rsidR="00846E50" w:rsidRPr="00846E50" w:rsidRDefault="00846E50" w:rsidP="00C1310B">
      <w:pPr>
        <w:spacing w:line="360" w:lineRule="auto"/>
        <w:jc w:val="both"/>
        <w:rPr>
          <w:rFonts w:ascii="Book Antiqua" w:eastAsiaTheme="minorEastAsia" w:hAnsi="Book Antiqua"/>
          <w:lang w:val="en-US" w:eastAsia="zh-CN"/>
        </w:rPr>
      </w:pPr>
      <w:r w:rsidRPr="00846E50">
        <w:rPr>
          <w:rFonts w:ascii="Book Antiqua" w:eastAsiaTheme="minorEastAsia" w:hAnsi="Book Antiqua"/>
          <w:b/>
          <w:lang w:val="en-US" w:eastAsia="zh-CN"/>
        </w:rPr>
        <w:t xml:space="preserve">Manuscript source: </w:t>
      </w:r>
      <w:r w:rsidRPr="00846E50">
        <w:rPr>
          <w:rFonts w:ascii="Book Antiqua" w:eastAsiaTheme="minorEastAsia" w:hAnsi="Book Antiqua"/>
          <w:lang w:val="en-US" w:eastAsia="zh-CN"/>
        </w:rPr>
        <w:t>Invited manuscript</w:t>
      </w:r>
    </w:p>
    <w:p w:rsidR="005B18E9" w:rsidRDefault="005B18E9" w:rsidP="00C1310B">
      <w:pPr>
        <w:spacing w:line="360" w:lineRule="auto"/>
        <w:jc w:val="both"/>
        <w:rPr>
          <w:rFonts w:ascii="Book Antiqua" w:eastAsiaTheme="minorEastAsia" w:hAnsi="Book Antiqua"/>
          <w:b/>
          <w:lang w:eastAsia="zh-CN"/>
        </w:rPr>
      </w:pPr>
    </w:p>
    <w:p w:rsidR="005B18E9" w:rsidRPr="005B18E9" w:rsidRDefault="005B18E9" w:rsidP="005B18E9">
      <w:pPr>
        <w:spacing w:line="360" w:lineRule="auto"/>
        <w:jc w:val="both"/>
        <w:rPr>
          <w:rFonts w:ascii="Book Antiqua" w:eastAsiaTheme="minorEastAsia" w:hAnsi="Book Antiqua"/>
          <w:lang w:val="en-US" w:eastAsia="zh-CN"/>
        </w:rPr>
      </w:pPr>
      <w:proofErr w:type="gramStart"/>
      <w:r w:rsidRPr="00304893">
        <w:rPr>
          <w:rFonts w:ascii="Book Antiqua" w:hAnsi="Book Antiqua"/>
          <w:b/>
        </w:rPr>
        <w:lastRenderedPageBreak/>
        <w:t>Correspondence to:</w:t>
      </w:r>
      <w:r w:rsidRPr="00304893">
        <w:rPr>
          <w:rFonts w:ascii="Book Antiqua" w:eastAsia="宋体" w:hAnsi="Book Antiqua" w:cs="Arial"/>
          <w:b/>
          <w:bCs/>
          <w:lang w:eastAsia="zh-CN"/>
        </w:rPr>
        <w:t xml:space="preserve"> </w:t>
      </w:r>
      <w:r w:rsidR="00256FC7" w:rsidRPr="00C1310B">
        <w:rPr>
          <w:rFonts w:ascii="Book Antiqua" w:hAnsi="Book Antiqua"/>
          <w:b/>
        </w:rPr>
        <w:t xml:space="preserve">Maurizio </w:t>
      </w:r>
      <w:r>
        <w:rPr>
          <w:rFonts w:ascii="Book Antiqua" w:hAnsi="Book Antiqua"/>
          <w:b/>
        </w:rPr>
        <w:t>Salvadori</w:t>
      </w:r>
      <w:r>
        <w:rPr>
          <w:rFonts w:ascii="Book Antiqua" w:eastAsiaTheme="minorEastAsia" w:hAnsi="Book Antiqua" w:hint="eastAsia"/>
          <w:b/>
          <w:lang w:eastAsia="zh-CN"/>
        </w:rPr>
        <w:t xml:space="preserve">, </w:t>
      </w:r>
      <w:r w:rsidR="00256FC7" w:rsidRPr="00C1310B">
        <w:rPr>
          <w:rFonts w:ascii="Book Antiqua" w:hAnsi="Book Antiqua"/>
          <w:b/>
        </w:rPr>
        <w:t>MD</w:t>
      </w:r>
      <w:r>
        <w:rPr>
          <w:rFonts w:ascii="Book Antiqua" w:eastAsiaTheme="minorEastAsia" w:hAnsi="Book Antiqua" w:hint="eastAsia"/>
          <w:b/>
          <w:lang w:eastAsia="zh-CN"/>
        </w:rPr>
        <w:t>,</w:t>
      </w:r>
      <w:r w:rsidRPr="005B18E9">
        <w:rPr>
          <w:rFonts w:ascii="Book Antiqua" w:hAnsi="Book Antiqua"/>
          <w:lang w:val="en-US"/>
        </w:rPr>
        <w:t xml:space="preserve"> </w:t>
      </w:r>
      <w:r w:rsidRPr="001A7926">
        <w:rPr>
          <w:rFonts w:ascii="Book Antiqua" w:hAnsi="Book Antiqua"/>
          <w:lang w:val="en-US"/>
        </w:rPr>
        <w:t>Renal Unit</w:t>
      </w:r>
      <w:r>
        <w:rPr>
          <w:rFonts w:ascii="Book Antiqua" w:eastAsiaTheme="minorEastAsia" w:hAnsi="Book Antiqua" w:hint="eastAsia"/>
          <w:lang w:val="en-US" w:eastAsia="zh-CN"/>
        </w:rPr>
        <w:t>,</w:t>
      </w:r>
      <w:r w:rsidRPr="001A7926">
        <w:rPr>
          <w:rFonts w:ascii="Book Antiqua" w:hAnsi="Book Antiqua"/>
          <w:lang w:val="en-US"/>
        </w:rPr>
        <w:t xml:space="preserve"> </w:t>
      </w:r>
      <w:r w:rsidRPr="00304893">
        <w:rPr>
          <w:rFonts w:ascii="Book Antiqua" w:eastAsia="宋体" w:hAnsi="Book Antiqua"/>
          <w:lang w:eastAsia="es-ES_tradnl"/>
        </w:rPr>
        <w:t>Department</w:t>
      </w:r>
      <w:r w:rsidRPr="001A7926">
        <w:rPr>
          <w:rFonts w:ascii="Book Antiqua" w:hAnsi="Book Antiqua"/>
          <w:lang w:val="en-US"/>
        </w:rPr>
        <w:t xml:space="preserve"> of Transplantation</w:t>
      </w:r>
      <w:r>
        <w:rPr>
          <w:rFonts w:ascii="Book Antiqua" w:eastAsiaTheme="minorEastAsia" w:hAnsi="Book Antiqua" w:hint="eastAsia"/>
          <w:lang w:val="en-US" w:eastAsia="zh-CN"/>
        </w:rPr>
        <w:t>,</w:t>
      </w:r>
      <w:r w:rsidRPr="001A7926">
        <w:rPr>
          <w:rFonts w:ascii="Book Antiqua" w:hAnsi="Book Antiqua"/>
          <w:lang w:val="en-US"/>
        </w:rPr>
        <w:t xml:space="preserve"> Careggi University Hospital, </w:t>
      </w:r>
      <w:r w:rsidRPr="00C1310B">
        <w:rPr>
          <w:rFonts w:ascii="Book Antiqua" w:hAnsi="Book Antiqua"/>
        </w:rPr>
        <w:t>viale Pieraccini 18</w:t>
      </w:r>
      <w:r>
        <w:rPr>
          <w:rFonts w:ascii="Book Antiqua" w:eastAsiaTheme="minorEastAsia" w:hAnsi="Book Antiqua" w:hint="eastAsia"/>
          <w:lang w:eastAsia="zh-CN"/>
        </w:rPr>
        <w:t xml:space="preserve">, </w:t>
      </w:r>
      <w:r w:rsidRPr="001A7926">
        <w:rPr>
          <w:rFonts w:ascii="Book Antiqua" w:hAnsi="Book Antiqua"/>
          <w:lang w:val="en-US"/>
        </w:rPr>
        <w:t>5013</w:t>
      </w:r>
      <w:proofErr w:type="gramEnd"/>
      <w:r w:rsidRPr="001A7926">
        <w:rPr>
          <w:rFonts w:ascii="Book Antiqua" w:hAnsi="Book Antiqua"/>
          <w:lang w:val="en-US"/>
        </w:rPr>
        <w:t>9 Florence</w:t>
      </w:r>
      <w:r>
        <w:rPr>
          <w:rFonts w:ascii="Book Antiqua" w:eastAsiaTheme="minorEastAsia" w:hAnsi="Book Antiqua" w:hint="eastAsia"/>
          <w:lang w:val="en-US" w:eastAsia="zh-CN"/>
        </w:rPr>
        <w:t>,</w:t>
      </w:r>
      <w:r w:rsidRPr="001A7926">
        <w:rPr>
          <w:rFonts w:ascii="Book Antiqua" w:hAnsi="Book Antiqua"/>
          <w:lang w:val="en-US"/>
        </w:rPr>
        <w:t xml:space="preserve"> Italy</w:t>
      </w:r>
      <w:r>
        <w:rPr>
          <w:rFonts w:ascii="Book Antiqua" w:eastAsiaTheme="minorEastAsia" w:hAnsi="Book Antiqua" w:hint="eastAsia"/>
          <w:lang w:val="en-US" w:eastAsia="zh-CN"/>
        </w:rPr>
        <w:t xml:space="preserve">. </w:t>
      </w:r>
      <w:hyperlink r:id="rId9" w:history="1">
        <w:r w:rsidRPr="005B18E9">
          <w:rPr>
            <w:rStyle w:val="Hyperlink"/>
            <w:rFonts w:ascii="Book Antiqua" w:hAnsi="Book Antiqua"/>
            <w:color w:val="auto"/>
            <w:u w:val="none"/>
            <w:lang w:val="en-US"/>
          </w:rPr>
          <w:t>maurizio.salvadori1@gmail.com</w:t>
        </w:r>
      </w:hyperlink>
    </w:p>
    <w:p w:rsidR="00256FC7" w:rsidRPr="00C1310B" w:rsidRDefault="005B18E9" w:rsidP="00C1310B">
      <w:pPr>
        <w:spacing w:line="360" w:lineRule="auto"/>
        <w:jc w:val="both"/>
        <w:rPr>
          <w:rFonts w:ascii="Book Antiqua" w:hAnsi="Book Antiqua"/>
          <w:lang w:val="en-US"/>
        </w:rPr>
      </w:pPr>
      <w:r w:rsidRPr="00304893">
        <w:rPr>
          <w:rFonts w:ascii="Book Antiqua" w:hAnsi="Book Antiqua"/>
          <w:b/>
          <w:bCs/>
          <w:color w:val="000000"/>
        </w:rPr>
        <w:t>Telephone:</w:t>
      </w:r>
      <w:r w:rsidRPr="00304893">
        <w:rPr>
          <w:rFonts w:ascii="Book Antiqua" w:eastAsia="宋体" w:hAnsi="Book Antiqua"/>
          <w:b/>
          <w:bCs/>
          <w:color w:val="000000"/>
          <w:lang w:eastAsia="zh-CN"/>
        </w:rPr>
        <w:t xml:space="preserve"> </w:t>
      </w:r>
      <w:proofErr w:type="gramStart"/>
      <w:r>
        <w:rPr>
          <w:rFonts w:ascii="Book Antiqua" w:eastAsia="宋体" w:hAnsi="Book Antiqua" w:hint="eastAsia"/>
          <w:b/>
          <w:bCs/>
          <w:color w:val="000000"/>
          <w:lang w:eastAsia="zh-CN"/>
        </w:rPr>
        <w:t>+</w:t>
      </w:r>
      <w:r>
        <w:rPr>
          <w:rFonts w:ascii="Book Antiqua" w:hAnsi="Book Antiqua"/>
          <w:lang w:val="en-US"/>
        </w:rPr>
        <w:t>39</w:t>
      </w:r>
      <w:r>
        <w:rPr>
          <w:rFonts w:ascii="Book Antiqua" w:eastAsiaTheme="minorEastAsia" w:hAnsi="Book Antiqua" w:hint="eastAsia"/>
          <w:lang w:val="en-US" w:eastAsia="zh-CN"/>
        </w:rPr>
        <w:t>-</w:t>
      </w:r>
      <w:r>
        <w:rPr>
          <w:rFonts w:ascii="Book Antiqua" w:hAnsi="Book Antiqua"/>
          <w:lang w:val="en-US"/>
        </w:rPr>
        <w:t>055</w:t>
      </w:r>
      <w:r>
        <w:rPr>
          <w:rFonts w:ascii="Book Antiqua" w:eastAsiaTheme="minorEastAsia" w:hAnsi="Book Antiqua" w:hint="eastAsia"/>
          <w:lang w:val="en-US" w:eastAsia="zh-CN"/>
        </w:rPr>
        <w:t>-</w:t>
      </w:r>
      <w:r w:rsidR="00256FC7" w:rsidRPr="00C1310B">
        <w:rPr>
          <w:rFonts w:ascii="Book Antiqua" w:hAnsi="Book Antiqua"/>
          <w:lang w:val="en-US"/>
        </w:rPr>
        <w:t>597151</w:t>
      </w:r>
      <w:proofErr w:type="gramEnd"/>
    </w:p>
    <w:p w:rsidR="00256FC7" w:rsidRPr="00C1310B" w:rsidRDefault="005B18E9" w:rsidP="00C1310B">
      <w:pPr>
        <w:spacing w:line="360" w:lineRule="auto"/>
        <w:jc w:val="both"/>
        <w:rPr>
          <w:rFonts w:ascii="Book Antiqua" w:hAnsi="Book Antiqua"/>
          <w:lang w:val="en-US"/>
        </w:rPr>
      </w:pPr>
      <w:r w:rsidRPr="00304893">
        <w:rPr>
          <w:rFonts w:ascii="Book Antiqua" w:hAnsi="Book Antiqua"/>
          <w:b/>
          <w:bCs/>
          <w:lang w:val="en-GB"/>
        </w:rPr>
        <w:t>Fax:</w:t>
      </w:r>
      <w:r>
        <w:rPr>
          <w:rFonts w:ascii="Book Antiqua" w:eastAsiaTheme="minorEastAsia" w:hAnsi="Book Antiqua" w:hint="eastAsia"/>
          <w:b/>
          <w:bCs/>
          <w:lang w:val="en-GB" w:eastAsia="zh-CN"/>
        </w:rPr>
        <w:t xml:space="preserve"> </w:t>
      </w:r>
      <w:r w:rsidRPr="005B18E9">
        <w:rPr>
          <w:rFonts w:ascii="Book Antiqua" w:eastAsiaTheme="minorEastAsia" w:hAnsi="Book Antiqua" w:hint="eastAsia"/>
          <w:bCs/>
          <w:lang w:val="en-GB" w:eastAsia="zh-CN"/>
        </w:rPr>
        <w:t>+</w:t>
      </w:r>
      <w:r>
        <w:rPr>
          <w:rFonts w:ascii="Book Antiqua" w:hAnsi="Book Antiqua"/>
          <w:lang w:val="en-US"/>
        </w:rPr>
        <w:t>39</w:t>
      </w:r>
      <w:r>
        <w:rPr>
          <w:rFonts w:ascii="Book Antiqua" w:eastAsiaTheme="minorEastAsia" w:hAnsi="Book Antiqua" w:hint="eastAsia"/>
          <w:lang w:val="en-US" w:eastAsia="zh-CN"/>
        </w:rPr>
        <w:t>-</w:t>
      </w:r>
      <w:r>
        <w:rPr>
          <w:rFonts w:ascii="Book Antiqua" w:hAnsi="Book Antiqua"/>
          <w:lang w:val="en-US"/>
        </w:rPr>
        <w:t>055</w:t>
      </w:r>
      <w:r>
        <w:rPr>
          <w:rFonts w:ascii="Book Antiqua" w:eastAsiaTheme="minorEastAsia" w:hAnsi="Book Antiqua" w:hint="eastAsia"/>
          <w:lang w:val="en-US" w:eastAsia="zh-CN"/>
        </w:rPr>
        <w:t>-</w:t>
      </w:r>
      <w:r w:rsidR="00256FC7" w:rsidRPr="00C1310B">
        <w:rPr>
          <w:rFonts w:ascii="Book Antiqua" w:hAnsi="Book Antiqua"/>
          <w:lang w:val="en-US"/>
        </w:rPr>
        <w:t>597151</w:t>
      </w:r>
    </w:p>
    <w:p w:rsidR="00256FC7" w:rsidRPr="00C1310B" w:rsidRDefault="00256FC7" w:rsidP="00C1310B">
      <w:pPr>
        <w:spacing w:line="360" w:lineRule="auto"/>
        <w:jc w:val="both"/>
        <w:rPr>
          <w:rFonts w:ascii="Book Antiqua" w:hAnsi="Book Antiqua"/>
          <w:lang w:val="en-US"/>
        </w:rPr>
      </w:pPr>
    </w:p>
    <w:p w:rsidR="00164D06" w:rsidRPr="00164D06" w:rsidRDefault="00164D06" w:rsidP="00164D06">
      <w:pPr>
        <w:spacing w:line="360" w:lineRule="auto"/>
        <w:jc w:val="both"/>
        <w:rPr>
          <w:rFonts w:ascii="Book Antiqua" w:hAnsi="Book Antiqua"/>
        </w:rPr>
      </w:pPr>
      <w:r w:rsidRPr="00304893">
        <w:rPr>
          <w:rFonts w:ascii="Book Antiqua" w:hAnsi="Book Antiqua"/>
          <w:b/>
        </w:rPr>
        <w:t>Received:</w:t>
      </w:r>
      <w:r w:rsidRPr="00164D06">
        <w:rPr>
          <w:rFonts w:ascii="Book Antiqua" w:eastAsia="宋体" w:hAnsi="Book Antiqua"/>
          <w:lang w:eastAsia="zh-CN"/>
        </w:rPr>
        <w:t xml:space="preserve"> </w:t>
      </w:r>
      <w:r w:rsidRPr="00164D06">
        <w:rPr>
          <w:rFonts w:ascii="Book Antiqua" w:eastAsia="宋体" w:hAnsi="Book Antiqua" w:hint="eastAsia"/>
          <w:lang w:eastAsia="zh-CN"/>
        </w:rPr>
        <w:t>February 7, 2017</w:t>
      </w:r>
    </w:p>
    <w:p w:rsidR="00164D06" w:rsidRPr="00164D06" w:rsidRDefault="00164D06" w:rsidP="00164D06">
      <w:pPr>
        <w:spacing w:line="360" w:lineRule="auto"/>
        <w:jc w:val="both"/>
        <w:rPr>
          <w:rFonts w:ascii="Book Antiqua" w:eastAsiaTheme="minorEastAsia" w:hAnsi="Book Antiqua"/>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164D06">
        <w:rPr>
          <w:rFonts w:ascii="Book Antiqua" w:eastAsia="宋体" w:hAnsi="Book Antiqua" w:hint="eastAsia"/>
          <w:lang w:eastAsia="zh-CN"/>
        </w:rPr>
        <w:t xml:space="preserve">February </w:t>
      </w:r>
      <w:r>
        <w:rPr>
          <w:rFonts w:ascii="Book Antiqua" w:eastAsia="宋体" w:hAnsi="Book Antiqua" w:hint="eastAsia"/>
          <w:lang w:eastAsia="zh-CN"/>
        </w:rPr>
        <w:t>12,</w:t>
      </w:r>
      <w:r w:rsidRPr="00164D06">
        <w:rPr>
          <w:rFonts w:ascii="Book Antiqua" w:eastAsia="宋体" w:hAnsi="Book Antiqua" w:hint="eastAsia"/>
          <w:lang w:eastAsia="zh-CN"/>
        </w:rPr>
        <w:t xml:space="preserve"> 2017</w:t>
      </w:r>
    </w:p>
    <w:p w:rsidR="00164D06" w:rsidRPr="00164D06" w:rsidRDefault="00164D06" w:rsidP="00164D06">
      <w:pPr>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164D06">
        <w:rPr>
          <w:rFonts w:ascii="Book Antiqua" w:eastAsia="宋体" w:hAnsi="Book Antiqua" w:hint="eastAsia"/>
          <w:lang w:eastAsia="zh-CN"/>
        </w:rPr>
        <w:t>March 29, 2017</w:t>
      </w:r>
    </w:p>
    <w:p w:rsidR="00164D06" w:rsidRPr="00164D06" w:rsidRDefault="00164D06" w:rsidP="00164D06">
      <w:pPr>
        <w:spacing w:line="360" w:lineRule="auto"/>
        <w:jc w:val="both"/>
        <w:rPr>
          <w:rFonts w:ascii="Book Antiqua" w:eastAsiaTheme="minorEastAsia" w:hAnsi="Book Antiqua"/>
          <w:lang w:eastAsia="zh-CN"/>
        </w:rPr>
      </w:pPr>
      <w:r w:rsidRPr="00304893">
        <w:rPr>
          <w:rFonts w:ascii="Book Antiqua" w:hAnsi="Book Antiqua"/>
          <w:b/>
        </w:rPr>
        <w:t xml:space="preserve">Revised: </w:t>
      </w:r>
      <w:r w:rsidRPr="00164D06">
        <w:rPr>
          <w:rFonts w:ascii="Book Antiqua" w:eastAsiaTheme="minorEastAsia" w:hAnsi="Book Antiqua" w:hint="eastAsia"/>
          <w:lang w:eastAsia="zh-CN"/>
        </w:rPr>
        <w:t>April 7, 2017</w:t>
      </w:r>
    </w:p>
    <w:p w:rsidR="00164D06" w:rsidRPr="00434DF6" w:rsidRDefault="00164D06" w:rsidP="00164D06">
      <w:pPr>
        <w:spacing w:line="360" w:lineRule="auto"/>
        <w:jc w:val="both"/>
        <w:rPr>
          <w:rFonts w:ascii="Book Antiqua" w:hAnsi="Book Antiqua"/>
          <w:color w:val="000000"/>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36406B" w:rsidRPr="0036406B">
        <w:rPr>
          <w:rFonts w:ascii="Book Antiqua" w:hAnsi="Book Antiqua"/>
          <w:color w:val="000000"/>
        </w:rPr>
        <w:t>April 18, 2017</w:t>
      </w:r>
    </w:p>
    <w:p w:rsidR="00164D06" w:rsidRPr="00304893" w:rsidRDefault="00164D06" w:rsidP="00164D06">
      <w:pPr>
        <w:spacing w:line="360" w:lineRule="auto"/>
        <w:jc w:val="both"/>
        <w:rPr>
          <w:rFonts w:ascii="Book Antiqua" w:hAnsi="Book Antiqua"/>
          <w:b/>
        </w:rPr>
      </w:pPr>
      <w:r w:rsidRPr="00304893">
        <w:rPr>
          <w:rFonts w:ascii="Book Antiqua" w:hAnsi="Book Antiqua"/>
          <w:b/>
        </w:rPr>
        <w:t>Article in press:</w:t>
      </w:r>
    </w:p>
    <w:p w:rsidR="00164D06" w:rsidRPr="00304893" w:rsidRDefault="00164D06" w:rsidP="00164D06">
      <w:pPr>
        <w:spacing w:line="360" w:lineRule="auto"/>
        <w:jc w:val="both"/>
        <w:rPr>
          <w:rFonts w:ascii="Book Antiqua" w:hAnsi="Book Antiqua"/>
          <w:b/>
        </w:rPr>
      </w:pPr>
      <w:r w:rsidRPr="00304893">
        <w:rPr>
          <w:rFonts w:ascii="Book Antiqua" w:hAnsi="Book Antiqua"/>
          <w:b/>
        </w:rPr>
        <w:t xml:space="preserve">Published online: </w:t>
      </w:r>
    </w:p>
    <w:p w:rsidR="00256FC7" w:rsidRPr="00C1310B" w:rsidRDefault="00256FC7" w:rsidP="00164D06">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Default="00256FC7"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Default="00164D06" w:rsidP="00C1310B">
      <w:pPr>
        <w:spacing w:line="360" w:lineRule="auto"/>
        <w:jc w:val="both"/>
        <w:rPr>
          <w:rFonts w:ascii="Book Antiqua" w:eastAsiaTheme="minorEastAsia" w:hAnsi="Book Antiqua"/>
          <w:lang w:val="en-US" w:eastAsia="zh-CN"/>
        </w:rPr>
      </w:pPr>
    </w:p>
    <w:p w:rsidR="00164D06" w:rsidRPr="00164D06" w:rsidRDefault="00164D06" w:rsidP="00C1310B">
      <w:pPr>
        <w:spacing w:line="360" w:lineRule="auto"/>
        <w:jc w:val="both"/>
        <w:rPr>
          <w:rFonts w:ascii="Book Antiqua" w:eastAsiaTheme="minorEastAsia" w:hAnsi="Book Antiqua"/>
          <w:lang w:val="en-US" w:eastAsia="zh-CN"/>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b/>
          <w:lang w:val="en-US"/>
        </w:rPr>
      </w:pPr>
      <w:r w:rsidRPr="00C1310B">
        <w:rPr>
          <w:rFonts w:ascii="Book Antiqua" w:hAnsi="Book Antiqua"/>
          <w:b/>
          <w:lang w:val="en-US"/>
        </w:rPr>
        <w:lastRenderedPageBreak/>
        <w:t>Abstract</w:t>
      </w:r>
    </w:p>
    <w:p w:rsidR="00085729" w:rsidRPr="00C1310B" w:rsidRDefault="006061CC" w:rsidP="00C1310B">
      <w:pPr>
        <w:spacing w:line="360" w:lineRule="auto"/>
        <w:jc w:val="both"/>
        <w:rPr>
          <w:rFonts w:ascii="Book Antiqua" w:hAnsi="Book Antiqua"/>
          <w:lang w:val="en-US"/>
        </w:rPr>
      </w:pPr>
      <w:r w:rsidRPr="00C1310B">
        <w:rPr>
          <w:rFonts w:ascii="Book Antiqua" w:hAnsi="Book Antiqua"/>
          <w:lang w:val="en-US"/>
        </w:rPr>
        <w:t>G</w:t>
      </w:r>
      <w:r w:rsidR="00256FC7" w:rsidRPr="00C1310B">
        <w:rPr>
          <w:rFonts w:ascii="Book Antiqua" w:hAnsi="Book Antiqua"/>
          <w:lang w:val="en-US"/>
        </w:rPr>
        <w:t xml:space="preserve">enomics, proteomics and molecular biology lead to tremendous advances in all fields of medical sciences. Among these the </w:t>
      </w:r>
      <w:r w:rsidR="002C5EBE" w:rsidRPr="00C1310B">
        <w:rPr>
          <w:rFonts w:ascii="Book Antiqua" w:hAnsi="Book Antiqua"/>
          <w:lang w:val="en-US"/>
        </w:rPr>
        <w:t xml:space="preserve">finding of biomarkers as </w:t>
      </w:r>
      <w:proofErr w:type="gramStart"/>
      <w:r w:rsidR="002C5EBE" w:rsidRPr="00C1310B">
        <w:rPr>
          <w:rFonts w:ascii="Book Antiqua" w:hAnsi="Book Antiqua"/>
          <w:lang w:val="en-US"/>
        </w:rPr>
        <w:t>non invasive</w:t>
      </w:r>
      <w:proofErr w:type="gramEnd"/>
      <w:r w:rsidR="002C5EBE" w:rsidRPr="00C1310B">
        <w:rPr>
          <w:rFonts w:ascii="Book Antiqua" w:hAnsi="Book Antiqua"/>
          <w:lang w:val="en-US"/>
        </w:rPr>
        <w:t xml:space="preserve"> indicators of biologic processes represents</w:t>
      </w:r>
      <w:r w:rsidRPr="00C1310B">
        <w:rPr>
          <w:rFonts w:ascii="Book Antiqua" w:hAnsi="Book Antiqua"/>
          <w:lang w:val="en-US"/>
        </w:rPr>
        <w:t xml:space="preserve"> </w:t>
      </w:r>
      <w:r w:rsidR="002C5EBE" w:rsidRPr="00C1310B">
        <w:rPr>
          <w:rFonts w:ascii="Book Antiqua" w:hAnsi="Book Antiqua"/>
          <w:lang w:val="en-US"/>
        </w:rPr>
        <w:t>a</w:t>
      </w:r>
      <w:r w:rsidRPr="00C1310B">
        <w:rPr>
          <w:rFonts w:ascii="Book Antiqua" w:hAnsi="Book Antiqua"/>
          <w:lang w:val="en-US"/>
        </w:rPr>
        <w:t xml:space="preserve"> useful tool</w:t>
      </w:r>
      <w:r w:rsidR="00256FC7" w:rsidRPr="00C1310B">
        <w:rPr>
          <w:rFonts w:ascii="Book Antiqua" w:hAnsi="Book Antiqua"/>
          <w:lang w:val="en-US"/>
        </w:rPr>
        <w:t xml:space="preserve"> in the field of transplantation. </w:t>
      </w:r>
      <w:r w:rsidRPr="00C1310B">
        <w:rPr>
          <w:rFonts w:ascii="Book Antiqua" w:hAnsi="Book Antiqua"/>
          <w:lang w:val="en-US"/>
        </w:rPr>
        <w:t xml:space="preserve">In addition to define the principal characteristics of the </w:t>
      </w:r>
      <w:r w:rsidR="002C5EBE" w:rsidRPr="00C1310B">
        <w:rPr>
          <w:rFonts w:ascii="Book Antiqua" w:hAnsi="Book Antiqua"/>
          <w:lang w:val="en-US"/>
        </w:rPr>
        <w:t>biomarkers</w:t>
      </w:r>
      <w:r w:rsidRPr="00C1310B">
        <w:rPr>
          <w:rFonts w:ascii="Book Antiqua" w:hAnsi="Book Antiqua"/>
          <w:lang w:val="en-US"/>
        </w:rPr>
        <w:t>, t</w:t>
      </w:r>
      <w:r w:rsidR="00256FC7" w:rsidRPr="00C1310B">
        <w:rPr>
          <w:rFonts w:ascii="Book Antiqua" w:hAnsi="Book Antiqua"/>
          <w:lang w:val="en-US"/>
        </w:rPr>
        <w:t xml:space="preserve">his review will </w:t>
      </w:r>
      <w:r w:rsidRPr="00C1310B">
        <w:rPr>
          <w:rFonts w:ascii="Book Antiqua" w:hAnsi="Book Antiqua"/>
          <w:lang w:val="en-US"/>
        </w:rPr>
        <w:t>examine the biomarker usefulness in the different clinical phases following renal transplantation.</w:t>
      </w:r>
      <w:r w:rsidR="00164D06">
        <w:rPr>
          <w:rFonts w:ascii="Book Antiqua" w:eastAsiaTheme="minorEastAsia" w:hAnsi="Book Antiqua" w:hint="eastAsia"/>
          <w:lang w:val="en-US" w:eastAsia="zh-CN"/>
        </w:rPr>
        <w:t xml:space="preserve"> </w:t>
      </w:r>
      <w:r w:rsidRPr="00C1310B">
        <w:rPr>
          <w:rFonts w:ascii="Book Antiqua" w:hAnsi="Book Antiqua"/>
          <w:lang w:val="en-US"/>
        </w:rPr>
        <w:t>Biomarkers of ischemia-reperfusion injury and of delayed graft function are extremely important for an early diagnosis of these complications and for optimizing the treatment.</w:t>
      </w:r>
      <w:r w:rsidR="00164D06">
        <w:rPr>
          <w:rFonts w:ascii="Book Antiqua" w:eastAsiaTheme="minorEastAsia" w:hAnsi="Book Antiqua" w:hint="eastAsia"/>
          <w:lang w:val="en-US" w:eastAsia="zh-CN"/>
        </w:rPr>
        <w:t xml:space="preserve"> </w:t>
      </w:r>
      <w:r w:rsidRPr="00C1310B">
        <w:rPr>
          <w:rFonts w:ascii="Book Antiqua" w:hAnsi="Book Antiqua"/>
          <w:lang w:val="en-US"/>
        </w:rPr>
        <w:t xml:space="preserve">Biomarkers predicting or diagnosing acute rejection either cell-mediated or antibody-mediated allow a risk stratification of the recipient, a </w:t>
      </w:r>
      <w:r w:rsidR="002C5EBE" w:rsidRPr="00C1310B">
        <w:rPr>
          <w:rFonts w:ascii="Book Antiqua" w:hAnsi="Book Antiqua"/>
          <w:lang w:val="en-US"/>
        </w:rPr>
        <w:t>prompt</w:t>
      </w:r>
      <w:r w:rsidRPr="00C1310B">
        <w:rPr>
          <w:rFonts w:ascii="Book Antiqua" w:hAnsi="Book Antiqua"/>
          <w:lang w:val="en-US"/>
        </w:rPr>
        <w:t xml:space="preserve"> diagnosis in an early phase when the histology is still unremarkable. The kidney solid organ response test</w:t>
      </w:r>
      <w:r w:rsidR="00085729" w:rsidRPr="00C1310B">
        <w:rPr>
          <w:rFonts w:ascii="Book Antiqua" w:hAnsi="Book Antiqua"/>
          <w:lang w:val="en-US"/>
        </w:rPr>
        <w:t xml:space="preserve"> detects renal transplant recipients at high risk for acute rejection with a very high sensitivity and is also able to make diagnosis of subclinical acute rejection.</w:t>
      </w:r>
      <w:r w:rsidR="00164D06">
        <w:rPr>
          <w:rFonts w:ascii="Book Antiqua" w:eastAsiaTheme="minorEastAsia" w:hAnsi="Book Antiqua" w:hint="eastAsia"/>
          <w:lang w:val="en-US" w:eastAsia="zh-CN"/>
        </w:rPr>
        <w:t xml:space="preserve"> </w:t>
      </w:r>
      <w:r w:rsidR="00085729" w:rsidRPr="00C1310B">
        <w:rPr>
          <w:rFonts w:ascii="Book Antiqua" w:hAnsi="Book Antiqua"/>
          <w:lang w:val="en-US"/>
        </w:rPr>
        <w:t>Other biomarkers are able to detect chronic allograft dysfunction in an early phase and to differentiate the true chronic rejection from other forms of chronic allograft nephropathies no immune related.</w:t>
      </w:r>
      <w:r w:rsidR="00164D06">
        <w:rPr>
          <w:rFonts w:ascii="Book Antiqua" w:eastAsiaTheme="minorEastAsia" w:hAnsi="Book Antiqua" w:hint="eastAsia"/>
          <w:lang w:val="en-US" w:eastAsia="zh-CN"/>
        </w:rPr>
        <w:t xml:space="preserve"> </w:t>
      </w:r>
      <w:r w:rsidR="00085729" w:rsidRPr="00C1310B">
        <w:rPr>
          <w:rFonts w:ascii="Book Antiqua" w:hAnsi="Book Antiqua"/>
          <w:lang w:val="en-US"/>
        </w:rPr>
        <w:t>Finally biomarkers recently discovered identify patients tolerant or almost tolerant. This fact allows to safely reduce or withdrawn the immunosuppressive therapy.</w:t>
      </w: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r w:rsidRPr="00C1310B">
        <w:rPr>
          <w:rFonts w:ascii="Book Antiqua" w:hAnsi="Book Antiqua"/>
          <w:b/>
          <w:lang w:val="en-US"/>
        </w:rPr>
        <w:t xml:space="preserve">Key </w:t>
      </w:r>
      <w:r w:rsidR="00735346">
        <w:rPr>
          <w:rFonts w:ascii="Book Antiqua" w:eastAsiaTheme="minorEastAsia" w:hAnsi="Book Antiqua" w:hint="eastAsia"/>
          <w:b/>
          <w:lang w:val="en-US" w:eastAsia="zh-CN"/>
        </w:rPr>
        <w:t>w</w:t>
      </w:r>
      <w:r w:rsidRPr="00C1310B">
        <w:rPr>
          <w:rFonts w:ascii="Book Antiqua" w:hAnsi="Book Antiqua"/>
          <w:b/>
          <w:lang w:val="en-US"/>
        </w:rPr>
        <w:t>ords:</w:t>
      </w:r>
      <w:r w:rsidRPr="00C1310B">
        <w:rPr>
          <w:rFonts w:ascii="Book Antiqua" w:hAnsi="Book Antiqua"/>
          <w:lang w:val="en-US"/>
        </w:rPr>
        <w:t xml:space="preserve"> Renal transplantation</w:t>
      </w:r>
      <w:r w:rsidR="00735346">
        <w:rPr>
          <w:rFonts w:ascii="Book Antiqua" w:eastAsiaTheme="minorEastAsia" w:hAnsi="Book Antiqua" w:hint="eastAsia"/>
          <w:lang w:val="en-US" w:eastAsia="zh-CN"/>
        </w:rPr>
        <w:t>;</w:t>
      </w:r>
      <w:r w:rsidRPr="00C1310B">
        <w:rPr>
          <w:rFonts w:ascii="Book Antiqua" w:hAnsi="Book Antiqua"/>
          <w:lang w:val="en-US"/>
        </w:rPr>
        <w:t xml:space="preserve"> </w:t>
      </w:r>
      <w:r w:rsidR="00735346">
        <w:rPr>
          <w:rFonts w:ascii="Book Antiqua" w:eastAsiaTheme="minorEastAsia" w:hAnsi="Book Antiqua" w:hint="eastAsia"/>
          <w:lang w:val="en-US" w:eastAsia="zh-CN"/>
        </w:rPr>
        <w:t>B</w:t>
      </w:r>
      <w:r w:rsidRPr="00C1310B">
        <w:rPr>
          <w:rFonts w:ascii="Book Antiqua" w:hAnsi="Book Antiqua"/>
          <w:lang w:val="en-US"/>
        </w:rPr>
        <w:t>iomarkers</w:t>
      </w:r>
      <w:r w:rsidR="00735346">
        <w:rPr>
          <w:rFonts w:ascii="Book Antiqua" w:eastAsiaTheme="minorEastAsia" w:hAnsi="Book Antiqua" w:hint="eastAsia"/>
          <w:lang w:val="en-US" w:eastAsia="zh-CN"/>
        </w:rPr>
        <w:t>;</w:t>
      </w:r>
      <w:r w:rsidRPr="00C1310B">
        <w:rPr>
          <w:rFonts w:ascii="Book Antiqua" w:hAnsi="Book Antiqua"/>
          <w:lang w:val="en-US"/>
        </w:rPr>
        <w:t xml:space="preserve"> </w:t>
      </w:r>
      <w:r w:rsidR="00735346">
        <w:rPr>
          <w:rFonts w:ascii="Book Antiqua" w:eastAsiaTheme="minorEastAsia" w:hAnsi="Book Antiqua" w:hint="eastAsia"/>
          <w:lang w:val="en-US" w:eastAsia="zh-CN"/>
        </w:rPr>
        <w:t>G</w:t>
      </w:r>
      <w:r w:rsidRPr="00C1310B">
        <w:rPr>
          <w:rFonts w:ascii="Book Antiqua" w:hAnsi="Book Antiqua"/>
          <w:lang w:val="en-US"/>
        </w:rPr>
        <w:t>enomic</w:t>
      </w:r>
      <w:r w:rsidR="00735346">
        <w:rPr>
          <w:rFonts w:ascii="Book Antiqua" w:eastAsiaTheme="minorEastAsia" w:hAnsi="Book Antiqua" w:hint="eastAsia"/>
          <w:lang w:val="en-US" w:eastAsia="zh-CN"/>
        </w:rPr>
        <w:t>;</w:t>
      </w:r>
      <w:r w:rsidRPr="00C1310B">
        <w:rPr>
          <w:rFonts w:ascii="Book Antiqua" w:hAnsi="Book Antiqua"/>
          <w:lang w:val="en-US"/>
        </w:rPr>
        <w:t xml:space="preserve"> </w:t>
      </w:r>
      <w:r w:rsidR="00735346">
        <w:rPr>
          <w:rFonts w:ascii="Book Antiqua" w:eastAsiaTheme="minorEastAsia" w:hAnsi="Book Antiqua" w:hint="eastAsia"/>
          <w:lang w:val="en-US" w:eastAsia="zh-CN"/>
        </w:rPr>
        <w:t>P</w:t>
      </w:r>
      <w:r w:rsidRPr="00C1310B">
        <w:rPr>
          <w:rFonts w:ascii="Book Antiqua" w:hAnsi="Book Antiqua"/>
          <w:lang w:val="en-US"/>
        </w:rPr>
        <w:t>roteomics</w:t>
      </w:r>
      <w:r w:rsidR="00735346">
        <w:rPr>
          <w:rFonts w:ascii="Book Antiqua" w:eastAsiaTheme="minorEastAsia" w:hAnsi="Book Antiqua" w:hint="eastAsia"/>
          <w:lang w:val="en-US" w:eastAsia="zh-CN"/>
        </w:rPr>
        <w:t>;</w:t>
      </w:r>
      <w:r w:rsidRPr="00C1310B">
        <w:rPr>
          <w:rFonts w:ascii="Book Antiqua" w:hAnsi="Book Antiqua"/>
          <w:lang w:val="en-US"/>
        </w:rPr>
        <w:t xml:space="preserve"> </w:t>
      </w:r>
      <w:r w:rsidR="00735346">
        <w:rPr>
          <w:rFonts w:ascii="Book Antiqua" w:eastAsiaTheme="minorEastAsia" w:hAnsi="Book Antiqua" w:hint="eastAsia"/>
          <w:lang w:val="en-US" w:eastAsia="zh-CN"/>
        </w:rPr>
        <w:t>T</w:t>
      </w:r>
      <w:r w:rsidRPr="00C1310B">
        <w:rPr>
          <w:rFonts w:ascii="Book Antiqua" w:hAnsi="Book Antiqua"/>
          <w:lang w:val="en-US"/>
        </w:rPr>
        <w:t>ransplant outcome</w:t>
      </w:r>
      <w:r w:rsidR="00735346">
        <w:rPr>
          <w:rFonts w:ascii="Book Antiqua" w:eastAsiaTheme="minorEastAsia" w:hAnsi="Book Antiqua" w:hint="eastAsia"/>
          <w:lang w:val="en-US" w:eastAsia="zh-CN"/>
        </w:rPr>
        <w:t>;</w:t>
      </w:r>
      <w:r w:rsidRPr="00C1310B">
        <w:rPr>
          <w:rFonts w:ascii="Book Antiqua" w:hAnsi="Book Antiqua"/>
          <w:lang w:val="en-US"/>
        </w:rPr>
        <w:t xml:space="preserve"> </w:t>
      </w:r>
      <w:r w:rsidR="00735346">
        <w:rPr>
          <w:rFonts w:ascii="Book Antiqua" w:eastAsiaTheme="minorEastAsia" w:hAnsi="Book Antiqua" w:hint="eastAsia"/>
          <w:lang w:val="en-US" w:eastAsia="zh-CN"/>
        </w:rPr>
        <w:t>M</w:t>
      </w:r>
      <w:r w:rsidRPr="00C1310B">
        <w:rPr>
          <w:rFonts w:ascii="Book Antiqua" w:hAnsi="Book Antiqua"/>
          <w:lang w:val="en-US"/>
        </w:rPr>
        <w:t>olecular signatures</w:t>
      </w:r>
    </w:p>
    <w:p w:rsidR="00256FC7" w:rsidRDefault="00256FC7" w:rsidP="00C1310B">
      <w:pPr>
        <w:spacing w:line="360" w:lineRule="auto"/>
        <w:jc w:val="both"/>
        <w:rPr>
          <w:rFonts w:ascii="Book Antiqua" w:eastAsiaTheme="minorEastAsia" w:hAnsi="Book Antiqua"/>
          <w:lang w:val="en-US" w:eastAsia="zh-CN"/>
        </w:rPr>
      </w:pPr>
    </w:p>
    <w:p w:rsidR="00735346" w:rsidRPr="00304893" w:rsidRDefault="00735346" w:rsidP="00735346">
      <w:pPr>
        <w:snapToGrid w:val="0"/>
        <w:spacing w:line="360" w:lineRule="auto"/>
        <w:jc w:val="both"/>
        <w:rPr>
          <w:rFonts w:ascii="Book Antiqua" w:hAnsi="Book Antiqua"/>
        </w:rPr>
      </w:pPr>
      <w:bookmarkStart w:id="11" w:name="OLE_LINK13"/>
      <w:bookmarkStart w:id="12" w:name="OLE_LINK14"/>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w:t>
      </w:r>
      <w:proofErr w:type="gramStart"/>
      <w:r w:rsidRPr="00304893">
        <w:rPr>
          <w:rFonts w:ascii="Book Antiqua" w:hAnsi="Book Antiqua"/>
          <w:b/>
        </w:rPr>
        <w:t>(</w:t>
      </w:r>
      <w:proofErr w:type="gramEnd"/>
      <w:r w:rsidRPr="00304893">
        <w:rPr>
          <w:rFonts w:ascii="Book Antiqua" w:hAnsi="Book Antiqua"/>
          <w:b/>
        </w:rPr>
        <w:t>s) 201</w:t>
      </w:r>
      <w:r>
        <w:rPr>
          <w:rFonts w:ascii="Book Antiqua" w:eastAsia="宋体" w:hAnsi="Book Antiqua" w:hint="eastAsia"/>
          <w:b/>
          <w:lang w:eastAsia="zh-CN"/>
        </w:rPr>
        <w:t>7</w:t>
      </w:r>
      <w:r w:rsidRPr="00304893">
        <w:rPr>
          <w:rFonts w:ascii="Book Antiqua" w:hAnsi="Book Antiqua"/>
        </w:rPr>
        <w:t xml:space="preserve">. Published by Baishideng Publishing Group </w:t>
      </w:r>
      <w:proofErr w:type="gramStart"/>
      <w:r w:rsidRPr="00304893">
        <w:rPr>
          <w:rFonts w:ascii="Book Antiqua" w:hAnsi="Book Antiqua"/>
        </w:rPr>
        <w:t>Inc.</w:t>
      </w:r>
      <w:proofErr w:type="gramEnd"/>
      <w:r w:rsidRPr="00304893">
        <w:rPr>
          <w:rFonts w:ascii="Book Antiqua" w:hAnsi="Book Antiqua"/>
        </w:rPr>
        <w:t xml:space="preserve"> All rights reserved.</w:t>
      </w:r>
    </w:p>
    <w:bookmarkEnd w:id="11"/>
    <w:bookmarkEnd w:id="12"/>
    <w:bookmarkEnd w:id="13"/>
    <w:bookmarkEnd w:id="14"/>
    <w:bookmarkEnd w:id="15"/>
    <w:p w:rsidR="00735346" w:rsidRPr="00735346" w:rsidRDefault="00735346" w:rsidP="00C1310B">
      <w:pPr>
        <w:spacing w:line="360" w:lineRule="auto"/>
        <w:jc w:val="both"/>
        <w:rPr>
          <w:rFonts w:ascii="Book Antiqua" w:eastAsiaTheme="minorEastAsia" w:hAnsi="Book Antiqua"/>
          <w:lang w:val="en-US" w:eastAsia="zh-CN"/>
        </w:rPr>
      </w:pPr>
    </w:p>
    <w:p w:rsidR="00256FC7" w:rsidRPr="00C1310B" w:rsidRDefault="00256FC7" w:rsidP="00C1310B">
      <w:pPr>
        <w:spacing w:line="360" w:lineRule="auto"/>
        <w:jc w:val="both"/>
        <w:rPr>
          <w:rFonts w:ascii="Book Antiqua" w:hAnsi="Book Antiqua"/>
          <w:lang w:val="en-US"/>
        </w:rPr>
      </w:pPr>
      <w:r w:rsidRPr="00C1310B">
        <w:rPr>
          <w:rFonts w:ascii="Book Antiqua" w:hAnsi="Book Antiqua"/>
          <w:b/>
          <w:lang w:val="en-US"/>
        </w:rPr>
        <w:t>Core tip:</w:t>
      </w:r>
      <w:r w:rsidR="00735346">
        <w:rPr>
          <w:rFonts w:ascii="Book Antiqua" w:eastAsiaTheme="minorEastAsia" w:hAnsi="Book Antiqua" w:hint="eastAsia"/>
          <w:b/>
          <w:lang w:val="en-US" w:eastAsia="zh-CN"/>
        </w:rPr>
        <w:t xml:space="preserve"> </w:t>
      </w:r>
      <w:r w:rsidRPr="00C1310B">
        <w:rPr>
          <w:rFonts w:ascii="Book Antiqua" w:hAnsi="Book Antiqua"/>
          <w:lang w:val="en-US"/>
        </w:rPr>
        <w:t xml:space="preserve">The uses of biomarkers as a </w:t>
      </w:r>
      <w:proofErr w:type="gramStart"/>
      <w:r w:rsidRPr="00C1310B">
        <w:rPr>
          <w:rFonts w:ascii="Book Antiqua" w:hAnsi="Book Antiqua"/>
          <w:lang w:val="en-US"/>
        </w:rPr>
        <w:t>non invasive</w:t>
      </w:r>
      <w:proofErr w:type="gramEnd"/>
      <w:r w:rsidRPr="00C1310B">
        <w:rPr>
          <w:rFonts w:ascii="Book Antiqua" w:hAnsi="Book Antiqua"/>
          <w:lang w:val="en-US"/>
        </w:rPr>
        <w:t xml:space="preserve"> tool instead of renal biopsy in diagnosing transplant renal complications are entering the clinical practice.</w:t>
      </w:r>
      <w:r w:rsidR="00735346">
        <w:rPr>
          <w:rFonts w:ascii="Book Antiqua" w:eastAsiaTheme="minorEastAsia" w:hAnsi="Book Antiqua" w:hint="eastAsia"/>
          <w:lang w:val="en-US" w:eastAsia="zh-CN"/>
        </w:rPr>
        <w:t xml:space="preserve"> </w:t>
      </w:r>
      <w:r w:rsidRPr="00C1310B">
        <w:rPr>
          <w:rFonts w:ascii="Book Antiqua" w:hAnsi="Book Antiqua"/>
          <w:lang w:val="en-US"/>
        </w:rPr>
        <w:t>Progress in genomics, proteomics and all the “omics” fields has allowed the finding of robust, predictive and useful biomarkers. They are modifying our window on transplantation and are allowing us to predict the renal injury earlier because the pathologic process is evident at molecular level before its histological or clinical manifestations. The future is exciting because new international researches and trials are ongoing in this field.</w:t>
      </w:r>
    </w:p>
    <w:p w:rsidR="00735346" w:rsidRDefault="00735346" w:rsidP="00C1310B">
      <w:pPr>
        <w:spacing w:line="360" w:lineRule="auto"/>
        <w:jc w:val="both"/>
        <w:rPr>
          <w:rFonts w:ascii="Book Antiqua" w:eastAsiaTheme="minorEastAsia" w:hAnsi="Book Antiqua"/>
          <w:lang w:val="en-US" w:eastAsia="zh-CN"/>
        </w:rPr>
      </w:pPr>
    </w:p>
    <w:p w:rsidR="00735346" w:rsidRPr="00735346" w:rsidRDefault="00735346" w:rsidP="00735346">
      <w:pPr>
        <w:spacing w:line="360" w:lineRule="auto"/>
        <w:jc w:val="both"/>
        <w:rPr>
          <w:rFonts w:ascii="Book Antiqua" w:eastAsiaTheme="minorEastAsia" w:hAnsi="Book Antiqua"/>
          <w:lang w:val="en-US" w:eastAsia="zh-CN"/>
        </w:rPr>
      </w:pPr>
      <w:r w:rsidRPr="00735346">
        <w:rPr>
          <w:rFonts w:ascii="Book Antiqua" w:hAnsi="Book Antiqua"/>
          <w:lang w:val="en-US"/>
        </w:rPr>
        <w:lastRenderedPageBreak/>
        <w:t>Salvadori</w:t>
      </w:r>
      <w:r w:rsidRPr="00735346">
        <w:rPr>
          <w:rFonts w:ascii="Book Antiqua" w:eastAsiaTheme="minorEastAsia" w:hAnsi="Book Antiqua" w:hint="eastAsia"/>
          <w:lang w:val="en-US" w:eastAsia="zh-CN"/>
        </w:rPr>
        <w:t xml:space="preserve"> M</w:t>
      </w:r>
      <w:r w:rsidRPr="00735346">
        <w:rPr>
          <w:rFonts w:ascii="Book Antiqua" w:hAnsi="Book Antiqua"/>
          <w:lang w:val="en-US"/>
        </w:rPr>
        <w:t>, Tsalouchos</w:t>
      </w:r>
      <w:r w:rsidRPr="00735346">
        <w:rPr>
          <w:rFonts w:ascii="Book Antiqua" w:eastAsiaTheme="minorEastAsia" w:hAnsi="Book Antiqua" w:hint="eastAsia"/>
          <w:lang w:val="en-US" w:eastAsia="zh-CN"/>
        </w:rPr>
        <w:t xml:space="preserve"> A. </w:t>
      </w:r>
      <w:r w:rsidRPr="00735346">
        <w:rPr>
          <w:rFonts w:ascii="Book Antiqua" w:hAnsi="Book Antiqua"/>
          <w:lang w:val="en-US"/>
        </w:rPr>
        <w:t xml:space="preserve">Biomarkers in renal transplantation: </w:t>
      </w:r>
      <w:r w:rsidRPr="00735346">
        <w:rPr>
          <w:rFonts w:ascii="Book Antiqua" w:eastAsiaTheme="minorEastAsia" w:hAnsi="Book Antiqua" w:hint="eastAsia"/>
          <w:lang w:val="en-US" w:eastAsia="zh-CN"/>
        </w:rPr>
        <w:t>A</w:t>
      </w:r>
      <w:r w:rsidRPr="00735346">
        <w:rPr>
          <w:rFonts w:ascii="Book Antiqua" w:hAnsi="Book Antiqua"/>
          <w:lang w:val="en-US"/>
        </w:rPr>
        <w:t>n updated review</w:t>
      </w:r>
      <w:r w:rsidRPr="00735346">
        <w:rPr>
          <w:rFonts w:ascii="Book Antiqua" w:eastAsiaTheme="minorEastAsia" w:hAnsi="Book Antiqua" w:hint="eastAsia"/>
          <w:lang w:val="en-US" w:eastAsia="zh-CN"/>
        </w:rPr>
        <w:t xml:space="preserve">. </w:t>
      </w:r>
      <w:r w:rsidRPr="00C341A0">
        <w:rPr>
          <w:rFonts w:ascii="Book Antiqua" w:hAnsi="Book Antiqua"/>
          <w:i/>
          <w:iCs/>
        </w:rPr>
        <w:t>World J Transplant</w:t>
      </w:r>
      <w:r>
        <w:rPr>
          <w:rFonts w:ascii="Book Antiqua" w:eastAsiaTheme="minorEastAsia" w:hAnsi="Book Antiqua" w:hint="eastAsia"/>
          <w:iCs/>
          <w:lang w:eastAsia="zh-CN"/>
        </w:rPr>
        <w:t xml:space="preserve"> 2017; In press</w:t>
      </w:r>
    </w:p>
    <w:p w:rsidR="00735346" w:rsidRPr="00C1310B" w:rsidRDefault="00735346" w:rsidP="00735346">
      <w:pPr>
        <w:spacing w:line="360" w:lineRule="auto"/>
        <w:jc w:val="both"/>
        <w:rPr>
          <w:rFonts w:ascii="Book Antiqua" w:hAnsi="Book Antiqua"/>
          <w:lang w:val="en-US"/>
        </w:rPr>
      </w:pPr>
    </w:p>
    <w:p w:rsidR="00735346" w:rsidRDefault="00735346"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lang w:val="en-US" w:eastAsia="zh-CN"/>
        </w:rPr>
      </w:pPr>
    </w:p>
    <w:p w:rsidR="00735346" w:rsidRDefault="00735346" w:rsidP="00C1310B">
      <w:pPr>
        <w:spacing w:line="360" w:lineRule="auto"/>
        <w:jc w:val="both"/>
        <w:rPr>
          <w:rFonts w:ascii="Book Antiqua" w:eastAsiaTheme="minorEastAsia" w:hAnsi="Book Antiqua"/>
          <w:lang w:val="en-US" w:eastAsia="zh-CN"/>
        </w:rPr>
      </w:pPr>
    </w:p>
    <w:p w:rsidR="00D765C2" w:rsidRDefault="00D765C2" w:rsidP="00C1310B">
      <w:pPr>
        <w:spacing w:line="360" w:lineRule="auto"/>
        <w:jc w:val="both"/>
        <w:rPr>
          <w:rFonts w:ascii="Book Antiqua" w:eastAsiaTheme="minorEastAsia" w:hAnsi="Book Antiqua"/>
          <w:b/>
          <w:lang w:val="en-US" w:eastAsia="zh-CN"/>
        </w:rPr>
      </w:pPr>
    </w:p>
    <w:p w:rsidR="00256FC7" w:rsidRPr="00D765C2" w:rsidRDefault="00256FC7" w:rsidP="00C1310B">
      <w:pPr>
        <w:spacing w:line="360" w:lineRule="auto"/>
        <w:jc w:val="both"/>
        <w:rPr>
          <w:rFonts w:ascii="Book Antiqua" w:hAnsi="Book Antiqua"/>
          <w:b/>
          <w:lang w:val="en-US"/>
        </w:rPr>
      </w:pPr>
      <w:r w:rsidRPr="00D765C2">
        <w:rPr>
          <w:rFonts w:ascii="Book Antiqua" w:hAnsi="Book Antiqua"/>
          <w:b/>
          <w:lang w:val="en-US"/>
        </w:rPr>
        <w:lastRenderedPageBreak/>
        <w:t>INTRODUCTION</w:t>
      </w:r>
    </w:p>
    <w:p w:rsidR="00256FC7" w:rsidRPr="00C1310B" w:rsidRDefault="00256FC7" w:rsidP="00C1310B">
      <w:pPr>
        <w:spacing w:line="360" w:lineRule="auto"/>
        <w:jc w:val="both"/>
        <w:rPr>
          <w:rFonts w:ascii="Book Antiqua" w:hAnsi="Book Antiqua"/>
          <w:vertAlign w:val="superscript"/>
          <w:lang w:val="en-US"/>
        </w:rPr>
      </w:pPr>
      <w:r w:rsidRPr="00C1310B">
        <w:rPr>
          <w:rFonts w:ascii="Book Antiqua" w:hAnsi="Book Antiqua"/>
          <w:lang w:val="en-US"/>
        </w:rPr>
        <w:t>Kidney transplantation represents the optimal therapeutic tool for patients affected by end</w:t>
      </w:r>
      <w:r w:rsidR="00196FD4" w:rsidRPr="00C1310B">
        <w:rPr>
          <w:rFonts w:ascii="Book Antiqua" w:hAnsi="Book Antiqua"/>
          <w:lang w:val="en-US"/>
        </w:rPr>
        <w:t>-</w:t>
      </w:r>
      <w:r w:rsidRPr="00C1310B">
        <w:rPr>
          <w:rFonts w:ascii="Book Antiqua" w:hAnsi="Book Antiqua"/>
          <w:lang w:val="en-US"/>
        </w:rPr>
        <w:t xml:space="preserve">stage renal disease (ESRD). Improvements in immunosuppressive therapy </w:t>
      </w:r>
      <w:r w:rsidR="00196FD4" w:rsidRPr="00C1310B">
        <w:rPr>
          <w:rFonts w:ascii="Book Antiqua" w:hAnsi="Book Antiqua"/>
          <w:lang w:val="en-US"/>
        </w:rPr>
        <w:t>have resulted in a decrease in</w:t>
      </w:r>
      <w:r w:rsidRPr="00C1310B">
        <w:rPr>
          <w:rFonts w:ascii="Book Antiqua" w:hAnsi="Book Antiqua"/>
          <w:lang w:val="en-US"/>
        </w:rPr>
        <w:t xml:space="preserve"> acute rejections</w:t>
      </w:r>
      <w:r w:rsidR="00196FD4" w:rsidRPr="00C1310B">
        <w:rPr>
          <w:rFonts w:ascii="Book Antiqua" w:hAnsi="Book Antiqua"/>
          <w:lang w:val="en-US"/>
        </w:rPr>
        <w:t xml:space="preserve"> (AR) and have</w:t>
      </w:r>
      <w:r w:rsidRPr="00C1310B">
        <w:rPr>
          <w:rFonts w:ascii="Book Antiqua" w:hAnsi="Book Antiqua"/>
          <w:lang w:val="en-US"/>
        </w:rPr>
        <w:t xml:space="preserve"> significant</w:t>
      </w:r>
      <w:r w:rsidR="00196FD4" w:rsidRPr="00C1310B">
        <w:rPr>
          <w:rFonts w:ascii="Book Antiqua" w:hAnsi="Book Antiqua"/>
          <w:lang w:val="en-US"/>
        </w:rPr>
        <w:t xml:space="preserve">ly </w:t>
      </w:r>
      <w:r w:rsidR="002C5EBE" w:rsidRPr="00C1310B">
        <w:rPr>
          <w:rFonts w:ascii="Book Antiqua" w:hAnsi="Book Antiqua"/>
          <w:lang w:val="en-US"/>
        </w:rPr>
        <w:t>increased graft</w:t>
      </w:r>
      <w:r w:rsidRPr="00C1310B">
        <w:rPr>
          <w:rFonts w:ascii="Book Antiqua" w:hAnsi="Book Antiqua"/>
          <w:lang w:val="en-US"/>
        </w:rPr>
        <w:t xml:space="preserve"> short-term half </w:t>
      </w:r>
      <w:proofErr w:type="gramStart"/>
      <w:r w:rsidRPr="00C1310B">
        <w:rPr>
          <w:rFonts w:ascii="Book Antiqua" w:hAnsi="Book Antiqua"/>
          <w:lang w:val="en-US"/>
        </w:rPr>
        <w:t>life</w:t>
      </w:r>
      <w:r w:rsidRPr="00C1310B">
        <w:rPr>
          <w:rFonts w:ascii="Book Antiqua" w:hAnsi="Book Antiqua"/>
          <w:vertAlign w:val="superscript"/>
          <w:lang w:val="en-US"/>
        </w:rPr>
        <w:t>[</w:t>
      </w:r>
      <w:proofErr w:type="gramEnd"/>
      <w:r w:rsidRPr="00C1310B">
        <w:rPr>
          <w:rFonts w:ascii="Book Antiqua" w:hAnsi="Book Antiqua"/>
          <w:vertAlign w:val="superscript"/>
          <w:lang w:val="en-US"/>
        </w:rPr>
        <w:t>1]</w:t>
      </w:r>
      <w:r w:rsidRPr="00D765C2">
        <w:rPr>
          <w:rFonts w:ascii="Book Antiqua" w:hAnsi="Book Antiqua"/>
          <w:lang w:val="en-US"/>
        </w:rPr>
        <w:t>.</w:t>
      </w:r>
      <w:r w:rsidRPr="00C1310B">
        <w:rPr>
          <w:rFonts w:ascii="Book Antiqua" w:hAnsi="Book Antiqua"/>
          <w:vertAlign w:val="superscript"/>
          <w:lang w:val="en-US"/>
        </w:rPr>
        <w:t xml:space="preserve"> </w:t>
      </w:r>
      <w:r w:rsidRPr="00C1310B">
        <w:rPr>
          <w:rFonts w:ascii="Book Antiqua" w:hAnsi="Book Antiqua"/>
          <w:lang w:val="en-US"/>
        </w:rPr>
        <w:t>However</w:t>
      </w:r>
      <w:r w:rsidR="00196FD4" w:rsidRPr="00C1310B">
        <w:rPr>
          <w:rFonts w:ascii="Book Antiqua" w:hAnsi="Book Antiqua"/>
          <w:lang w:val="en-US"/>
        </w:rPr>
        <w:t>,</w:t>
      </w:r>
      <w:r w:rsidRPr="00C1310B">
        <w:rPr>
          <w:rFonts w:ascii="Book Antiqua" w:hAnsi="Book Antiqua"/>
          <w:lang w:val="en-US"/>
        </w:rPr>
        <w:t xml:space="preserve"> la</w:t>
      </w:r>
      <w:r w:rsidR="00196FD4" w:rsidRPr="00C1310B">
        <w:rPr>
          <w:rFonts w:ascii="Book Antiqua" w:hAnsi="Book Antiqua"/>
          <w:lang w:val="en-US"/>
        </w:rPr>
        <w:t>te kidney graft loss remains a</w:t>
      </w:r>
      <w:r w:rsidRPr="00C1310B">
        <w:rPr>
          <w:rFonts w:ascii="Book Antiqua" w:hAnsi="Book Antiqua"/>
          <w:lang w:val="en-US"/>
        </w:rPr>
        <w:t xml:space="preserve"> major problem and challenge in kidney </w:t>
      </w:r>
      <w:proofErr w:type="gramStart"/>
      <w:r w:rsidRPr="00C1310B">
        <w:rPr>
          <w:rFonts w:ascii="Book Antiqua" w:hAnsi="Book Antiqua"/>
          <w:lang w:val="en-US"/>
        </w:rPr>
        <w:t>transpl</w:t>
      </w:r>
      <w:r w:rsidR="00D765C2">
        <w:rPr>
          <w:rFonts w:ascii="Book Antiqua" w:hAnsi="Book Antiqua"/>
          <w:lang w:val="en-US"/>
        </w:rPr>
        <w:t>antation</w:t>
      </w:r>
      <w:r w:rsidRPr="00C1310B">
        <w:rPr>
          <w:rFonts w:ascii="Book Antiqua" w:hAnsi="Book Antiqua"/>
          <w:vertAlign w:val="superscript"/>
          <w:lang w:val="en-US"/>
        </w:rPr>
        <w:t>[</w:t>
      </w:r>
      <w:proofErr w:type="gramEnd"/>
      <w:r w:rsidRPr="00C1310B">
        <w:rPr>
          <w:rFonts w:ascii="Book Antiqua" w:hAnsi="Book Antiqua"/>
          <w:vertAlign w:val="superscript"/>
          <w:lang w:val="en-US"/>
        </w:rPr>
        <w:t>2]</w:t>
      </w:r>
      <w:r w:rsidRPr="00D765C2">
        <w:rPr>
          <w:rFonts w:ascii="Book Antiqua" w:hAnsi="Book Antiqua"/>
          <w:lang w:val="en-US"/>
        </w:rPr>
        <w:t>.</w:t>
      </w:r>
      <w:r w:rsidR="00C1310B">
        <w:rPr>
          <w:rFonts w:ascii="Book Antiqua" w:hAnsi="Book Antiqua"/>
          <w:vertAlign w:val="superscript"/>
          <w:lang w:val="en-US"/>
        </w:rPr>
        <w:t xml:space="preserve"> </w:t>
      </w:r>
      <w:r w:rsidR="009822CB" w:rsidRPr="00C1310B">
        <w:rPr>
          <w:rFonts w:ascii="Book Antiqua" w:hAnsi="Book Antiqua"/>
          <w:lang w:val="en-US"/>
        </w:rPr>
        <w:t>To date</w:t>
      </w:r>
      <w:r w:rsidR="00402773" w:rsidRPr="00C1310B">
        <w:rPr>
          <w:rFonts w:ascii="Book Antiqua" w:hAnsi="Book Antiqua"/>
          <w:lang w:val="en-US"/>
        </w:rPr>
        <w:t>,</w:t>
      </w:r>
      <w:r w:rsidR="009822CB" w:rsidRPr="00C1310B">
        <w:rPr>
          <w:rFonts w:ascii="Book Antiqua" w:hAnsi="Book Antiqua"/>
          <w:lang w:val="en-US"/>
        </w:rPr>
        <w:t xml:space="preserve"> renal function after transplantation is </w:t>
      </w:r>
      <w:r w:rsidR="00402773" w:rsidRPr="00C1310B">
        <w:rPr>
          <w:rFonts w:ascii="Book Antiqua" w:hAnsi="Book Antiqua"/>
          <w:lang w:val="en-US"/>
        </w:rPr>
        <w:t>primarily evaluated by</w:t>
      </w:r>
      <w:r w:rsidR="009822CB" w:rsidRPr="00C1310B">
        <w:rPr>
          <w:rFonts w:ascii="Book Antiqua" w:hAnsi="Book Antiqua"/>
          <w:lang w:val="en-US"/>
        </w:rPr>
        <w:t xml:space="preserve"> serum creatinine</w:t>
      </w:r>
      <w:r w:rsidR="00402773" w:rsidRPr="00C1310B">
        <w:rPr>
          <w:rFonts w:ascii="Book Antiqua" w:hAnsi="Book Antiqua"/>
          <w:lang w:val="en-US"/>
        </w:rPr>
        <w:t xml:space="preserve"> measurement</w:t>
      </w:r>
      <w:r w:rsidR="009822CB" w:rsidRPr="00C1310B">
        <w:rPr>
          <w:rFonts w:ascii="Book Antiqua" w:hAnsi="Book Antiqua"/>
          <w:lang w:val="en-US"/>
        </w:rPr>
        <w:t xml:space="preserve"> and core renal biopsy. The</w:t>
      </w:r>
      <w:r w:rsidR="00402773" w:rsidRPr="00C1310B">
        <w:rPr>
          <w:rFonts w:ascii="Book Antiqua" w:hAnsi="Book Antiqua"/>
          <w:lang w:val="en-US"/>
        </w:rPr>
        <w:t xml:space="preserve"> latter is considered the gold standard in transplant evaluation. Nonetheless, both approaches</w:t>
      </w:r>
      <w:r w:rsidR="009822CB" w:rsidRPr="00C1310B">
        <w:rPr>
          <w:rFonts w:ascii="Book Antiqua" w:hAnsi="Book Antiqua"/>
          <w:lang w:val="en-US"/>
        </w:rPr>
        <w:t xml:space="preserve"> have several drawbacks. Serum creatinine </w:t>
      </w:r>
      <w:r w:rsidR="00402773" w:rsidRPr="00C1310B">
        <w:rPr>
          <w:rFonts w:ascii="Book Antiqua" w:hAnsi="Book Antiqua"/>
          <w:lang w:val="en-US"/>
        </w:rPr>
        <w:t>levels increase late in</w:t>
      </w:r>
      <w:r w:rsidR="000B31F4" w:rsidRPr="00C1310B">
        <w:rPr>
          <w:rFonts w:ascii="Book Antiqua" w:hAnsi="Book Antiqua"/>
          <w:lang w:val="en-US"/>
        </w:rPr>
        <w:t xml:space="preserve"> injury and are non-</w:t>
      </w:r>
      <w:r w:rsidR="009822CB" w:rsidRPr="00C1310B">
        <w:rPr>
          <w:rFonts w:ascii="Book Antiqua" w:hAnsi="Book Antiqua"/>
          <w:lang w:val="en-US"/>
        </w:rPr>
        <w:t xml:space="preserve">specific for the type of injury. Additionally, </w:t>
      </w:r>
      <w:r w:rsidR="000B31F4" w:rsidRPr="00C1310B">
        <w:rPr>
          <w:rFonts w:ascii="Book Antiqua" w:hAnsi="Book Antiqua"/>
          <w:lang w:val="en-US"/>
        </w:rPr>
        <w:t xml:space="preserve">the serum level of creatinine is not able to predict or evaluate the progression </w:t>
      </w:r>
      <w:r w:rsidR="002C5EBE" w:rsidRPr="00C1310B">
        <w:rPr>
          <w:rFonts w:ascii="Book Antiqua" w:hAnsi="Book Antiqua"/>
          <w:lang w:val="en-US"/>
        </w:rPr>
        <w:t>of chronic</w:t>
      </w:r>
      <w:r w:rsidR="000B31F4" w:rsidRPr="00C1310B">
        <w:rPr>
          <w:rFonts w:ascii="Book Antiqua" w:hAnsi="Book Antiqua"/>
          <w:lang w:val="en-US"/>
        </w:rPr>
        <w:t xml:space="preserve"> injury and a</w:t>
      </w:r>
      <w:r w:rsidR="009822CB" w:rsidRPr="00C1310B">
        <w:rPr>
          <w:rFonts w:ascii="Book Antiqua" w:hAnsi="Book Antiqua"/>
          <w:lang w:val="en-US"/>
        </w:rPr>
        <w:t>s a con</w:t>
      </w:r>
      <w:r w:rsidR="000B31F4" w:rsidRPr="00C1310B">
        <w:rPr>
          <w:rFonts w:ascii="Book Antiqua" w:hAnsi="Book Antiqua"/>
          <w:lang w:val="en-US"/>
        </w:rPr>
        <w:t>sequence is not specific or</w:t>
      </w:r>
      <w:r w:rsidR="009822CB" w:rsidRPr="00C1310B">
        <w:rPr>
          <w:rFonts w:ascii="Book Antiqua" w:hAnsi="Book Antiqua"/>
          <w:lang w:val="en-US"/>
        </w:rPr>
        <w:t xml:space="preserve"> predictive. </w:t>
      </w:r>
      <w:r w:rsidR="000B31F4" w:rsidRPr="00C1310B">
        <w:rPr>
          <w:rFonts w:ascii="Book Antiqua" w:hAnsi="Book Antiqua"/>
          <w:lang w:val="en-US"/>
        </w:rPr>
        <w:t>Similarly, r</w:t>
      </w:r>
      <w:r w:rsidR="009822CB" w:rsidRPr="00C1310B">
        <w:rPr>
          <w:rFonts w:ascii="Book Antiqua" w:hAnsi="Book Antiqua"/>
          <w:lang w:val="en-US"/>
        </w:rPr>
        <w:t xml:space="preserve">enal core biopsy cannot be used </w:t>
      </w:r>
      <w:r w:rsidR="000B31F4" w:rsidRPr="00C1310B">
        <w:rPr>
          <w:rFonts w:ascii="Book Antiqua" w:hAnsi="Book Antiqua"/>
          <w:lang w:val="en-US"/>
        </w:rPr>
        <w:t xml:space="preserve">to monitor the progression </w:t>
      </w:r>
      <w:r w:rsidR="002C5EBE" w:rsidRPr="00C1310B">
        <w:rPr>
          <w:rFonts w:ascii="Book Antiqua" w:hAnsi="Book Antiqua"/>
          <w:lang w:val="en-US"/>
        </w:rPr>
        <w:t>of injury</w:t>
      </w:r>
      <w:r w:rsidR="009822CB" w:rsidRPr="00C1310B">
        <w:rPr>
          <w:rFonts w:ascii="Book Antiqua" w:hAnsi="Book Antiqua"/>
          <w:lang w:val="en-US"/>
        </w:rPr>
        <w:t xml:space="preserve"> because </w:t>
      </w:r>
      <w:r w:rsidR="000B31F4" w:rsidRPr="00C1310B">
        <w:rPr>
          <w:rFonts w:ascii="Book Antiqua" w:hAnsi="Book Antiqua"/>
          <w:lang w:val="en-US"/>
        </w:rPr>
        <w:t xml:space="preserve">it </w:t>
      </w:r>
      <w:r w:rsidR="009822CB" w:rsidRPr="00C1310B">
        <w:rPr>
          <w:rFonts w:ascii="Book Antiqua" w:hAnsi="Book Antiqua"/>
          <w:lang w:val="en-US"/>
        </w:rPr>
        <w:t>is invasive and cannot be performed serially. Additionally, there are problem</w:t>
      </w:r>
      <w:r w:rsidR="000B31F4" w:rsidRPr="00C1310B">
        <w:rPr>
          <w:rFonts w:ascii="Book Antiqua" w:hAnsi="Book Antiqua"/>
          <w:lang w:val="en-US"/>
        </w:rPr>
        <w:t>s and possible biases in evaluating</w:t>
      </w:r>
      <w:r w:rsidR="009822CB" w:rsidRPr="00C1310B">
        <w:rPr>
          <w:rFonts w:ascii="Book Antiqua" w:hAnsi="Book Antiqua"/>
          <w:lang w:val="en-US"/>
        </w:rPr>
        <w:t xml:space="preserve"> the specimen and the procedure is not completely free</w:t>
      </w:r>
      <w:r w:rsidR="000B31F4" w:rsidRPr="00C1310B">
        <w:rPr>
          <w:rFonts w:ascii="Book Antiqua" w:hAnsi="Book Antiqua"/>
          <w:lang w:val="en-US"/>
        </w:rPr>
        <w:t xml:space="preserve"> of complications. Moreover, the</w:t>
      </w:r>
      <w:r w:rsidR="009822CB" w:rsidRPr="00C1310B">
        <w:rPr>
          <w:rFonts w:ascii="Book Antiqua" w:hAnsi="Book Antiqua"/>
          <w:lang w:val="en-US"/>
        </w:rPr>
        <w:t xml:space="preserve"> predictive power </w:t>
      </w:r>
      <w:r w:rsidR="000B31F4" w:rsidRPr="00C1310B">
        <w:rPr>
          <w:rFonts w:ascii="Book Antiqua" w:hAnsi="Book Antiqua"/>
          <w:lang w:val="en-US"/>
        </w:rPr>
        <w:t>of renal core biopsy is poor. In fact</w:t>
      </w:r>
      <w:r w:rsidR="009822CB" w:rsidRPr="00C1310B">
        <w:rPr>
          <w:rFonts w:ascii="Book Antiqua" w:hAnsi="Book Antiqua"/>
          <w:lang w:val="en-US"/>
        </w:rPr>
        <w:t xml:space="preserve">, in the </w:t>
      </w:r>
      <w:r w:rsidR="00BA54DF" w:rsidRPr="00C1310B">
        <w:rPr>
          <w:rFonts w:ascii="Book Antiqua" w:hAnsi="Book Antiqua"/>
          <w:lang w:val="en-US"/>
        </w:rPr>
        <w:t>National Institutes of Health (</w:t>
      </w:r>
      <w:r w:rsidR="009822CB" w:rsidRPr="00C1310B">
        <w:rPr>
          <w:rFonts w:ascii="Book Antiqua" w:hAnsi="Book Antiqua"/>
          <w:lang w:val="en-US"/>
        </w:rPr>
        <w:t>NIH</w:t>
      </w:r>
      <w:r w:rsidR="00BA54DF" w:rsidRPr="00C1310B">
        <w:rPr>
          <w:rFonts w:ascii="Book Antiqua" w:hAnsi="Book Antiqua"/>
          <w:lang w:val="en-US"/>
        </w:rPr>
        <w:t>)</w:t>
      </w:r>
      <w:r w:rsidR="009822CB" w:rsidRPr="00C1310B">
        <w:rPr>
          <w:rFonts w:ascii="Book Antiqua" w:hAnsi="Book Antiqua"/>
          <w:lang w:val="en-US"/>
        </w:rPr>
        <w:t xml:space="preserve"> clinical trial “Steroid-Free Versus </w:t>
      </w:r>
      <w:r w:rsidR="002C5EBE" w:rsidRPr="00C1310B">
        <w:rPr>
          <w:rFonts w:ascii="Book Antiqua" w:hAnsi="Book Antiqua"/>
          <w:lang w:val="en-US"/>
        </w:rPr>
        <w:t>Steroids</w:t>
      </w:r>
      <w:r w:rsidR="009822CB" w:rsidRPr="00C1310B">
        <w:rPr>
          <w:rFonts w:ascii="Book Antiqua" w:hAnsi="Book Antiqua"/>
          <w:lang w:val="en-US"/>
        </w:rPr>
        <w:t>-based Immunosuppression in pediatric renal transplantation” (SNSO1) protocol</w:t>
      </w:r>
      <w:r w:rsidR="002C5EBE" w:rsidRPr="00C1310B">
        <w:rPr>
          <w:rFonts w:ascii="Book Antiqua" w:hAnsi="Book Antiqua"/>
          <w:lang w:val="en-US"/>
        </w:rPr>
        <w:t>, renal</w:t>
      </w:r>
      <w:r w:rsidR="009822CB" w:rsidRPr="00C1310B">
        <w:rPr>
          <w:rFonts w:ascii="Book Antiqua" w:hAnsi="Book Antiqua"/>
          <w:lang w:val="en-US"/>
        </w:rPr>
        <w:t xml:space="preserve"> biopsies were unable to measure “hidden” tissue injur</w:t>
      </w:r>
      <w:r w:rsidR="000F1A03">
        <w:rPr>
          <w:rFonts w:ascii="Book Antiqua" w:hAnsi="Book Antiqua"/>
          <w:lang w:val="en-US"/>
        </w:rPr>
        <w:t xml:space="preserve">y in clinically stable </w:t>
      </w:r>
      <w:proofErr w:type="gramStart"/>
      <w:r w:rsidR="000F1A03">
        <w:rPr>
          <w:rFonts w:ascii="Book Antiqua" w:hAnsi="Book Antiqua"/>
          <w:lang w:val="en-US"/>
        </w:rPr>
        <w:t>patients</w:t>
      </w:r>
      <w:r w:rsidR="009822CB" w:rsidRPr="00C1310B">
        <w:rPr>
          <w:rFonts w:ascii="Book Antiqua" w:hAnsi="Book Antiqua"/>
          <w:vertAlign w:val="superscript"/>
          <w:lang w:val="en-US"/>
        </w:rPr>
        <w:t>[</w:t>
      </w:r>
      <w:proofErr w:type="gramEnd"/>
      <w:r w:rsidR="009822CB" w:rsidRPr="00C1310B">
        <w:rPr>
          <w:rFonts w:ascii="Book Antiqua" w:hAnsi="Book Antiqua"/>
          <w:vertAlign w:val="superscript"/>
          <w:lang w:val="en-US"/>
        </w:rPr>
        <w:t>3</w:t>
      </w:r>
      <w:r w:rsidR="000F1A03">
        <w:rPr>
          <w:rFonts w:ascii="Book Antiqua" w:hAnsi="Book Antiqua"/>
          <w:vertAlign w:val="superscript"/>
          <w:lang w:val="en-US"/>
        </w:rPr>
        <w:t>,</w:t>
      </w:r>
      <w:r w:rsidR="002C5EBE" w:rsidRPr="00C1310B">
        <w:rPr>
          <w:rFonts w:ascii="Book Antiqua" w:hAnsi="Book Antiqua"/>
          <w:vertAlign w:val="superscript"/>
          <w:lang w:val="en-US"/>
        </w:rPr>
        <w:t>4]</w:t>
      </w:r>
      <w:r w:rsidR="002C5EBE" w:rsidRPr="000F1A03">
        <w:rPr>
          <w:rFonts w:ascii="Book Antiqua" w:hAnsi="Book Antiqua"/>
          <w:lang w:val="en-US"/>
        </w:rPr>
        <w:t>.</w:t>
      </w:r>
      <w:r w:rsidR="00C1310B">
        <w:rPr>
          <w:rFonts w:ascii="Book Antiqua" w:hAnsi="Book Antiqua"/>
          <w:vertAlign w:val="superscript"/>
          <w:lang w:val="en-US"/>
        </w:rPr>
        <w:t xml:space="preserve"> </w:t>
      </w:r>
      <w:r w:rsidR="007327BC" w:rsidRPr="00C1310B">
        <w:rPr>
          <w:rFonts w:ascii="Book Antiqua" w:hAnsi="Book Antiqua"/>
          <w:lang w:val="en-US"/>
        </w:rPr>
        <w:t>In addition, u</w:t>
      </w:r>
      <w:r w:rsidR="00FC0CDA" w:rsidRPr="00C1310B">
        <w:rPr>
          <w:rFonts w:ascii="Book Antiqua" w:hAnsi="Book Antiqua"/>
          <w:lang w:val="en-US"/>
        </w:rPr>
        <w:t>sing protocol biopsies</w:t>
      </w:r>
      <w:r w:rsidR="009822CB" w:rsidRPr="00C1310B">
        <w:rPr>
          <w:rFonts w:ascii="Book Antiqua" w:hAnsi="Book Antiqua"/>
          <w:lang w:val="en-US"/>
        </w:rPr>
        <w:t xml:space="preserve">, Naesens </w:t>
      </w:r>
      <w:r w:rsidR="000F1A03">
        <w:rPr>
          <w:rFonts w:ascii="Book Antiqua" w:hAnsi="Book Antiqua"/>
          <w:i/>
          <w:lang w:val="en-US"/>
        </w:rPr>
        <w:t xml:space="preserve">et </w:t>
      </w:r>
      <w:proofErr w:type="gramStart"/>
      <w:r w:rsidR="000F1A03">
        <w:rPr>
          <w:rFonts w:ascii="Book Antiqua" w:hAnsi="Book Antiqua"/>
          <w:i/>
          <w:lang w:val="en-US"/>
        </w:rPr>
        <w:t>al</w:t>
      </w:r>
      <w:r w:rsidR="009822CB" w:rsidRPr="00C1310B">
        <w:rPr>
          <w:rFonts w:ascii="Book Antiqua" w:hAnsi="Book Antiqua"/>
          <w:vertAlign w:val="superscript"/>
          <w:lang w:val="en-US"/>
        </w:rPr>
        <w:t>[</w:t>
      </w:r>
      <w:proofErr w:type="gramEnd"/>
      <w:r w:rsidR="002C5EBE" w:rsidRPr="00C1310B">
        <w:rPr>
          <w:rFonts w:ascii="Book Antiqua" w:hAnsi="Book Antiqua"/>
          <w:vertAlign w:val="superscript"/>
          <w:lang w:val="en-US"/>
        </w:rPr>
        <w:t>5]</w:t>
      </w:r>
      <w:r w:rsidR="009822CB" w:rsidRPr="00C1310B">
        <w:rPr>
          <w:rFonts w:ascii="Book Antiqua" w:hAnsi="Book Antiqua"/>
          <w:vertAlign w:val="superscript"/>
          <w:lang w:val="en-US"/>
        </w:rPr>
        <w:t xml:space="preserve"> </w:t>
      </w:r>
      <w:r w:rsidR="00FC0CDA" w:rsidRPr="00C1310B">
        <w:rPr>
          <w:rFonts w:ascii="Book Antiqua" w:hAnsi="Book Antiqua"/>
          <w:lang w:val="en-US"/>
        </w:rPr>
        <w:t>reported that examination of</w:t>
      </w:r>
      <w:r w:rsidR="009822CB" w:rsidRPr="00C1310B">
        <w:rPr>
          <w:rFonts w:ascii="Book Antiqua" w:hAnsi="Book Antiqua"/>
          <w:lang w:val="en-US"/>
        </w:rPr>
        <w:t xml:space="preserve"> tissue at </w:t>
      </w:r>
      <w:r w:rsidR="00FC0CDA" w:rsidRPr="00C1310B">
        <w:rPr>
          <w:rFonts w:ascii="Book Antiqua" w:hAnsi="Book Antiqua"/>
          <w:lang w:val="en-US"/>
        </w:rPr>
        <w:t xml:space="preserve">the </w:t>
      </w:r>
      <w:r w:rsidR="009822CB" w:rsidRPr="00C1310B">
        <w:rPr>
          <w:rFonts w:ascii="Book Antiqua" w:hAnsi="Book Antiqua"/>
          <w:lang w:val="en-US"/>
        </w:rPr>
        <w:t>molecular level is able to reveal abnormalities in innate and adoptive immune response</w:t>
      </w:r>
      <w:r w:rsidR="00FC0CDA" w:rsidRPr="00C1310B">
        <w:rPr>
          <w:rFonts w:ascii="Book Antiqua" w:hAnsi="Book Antiqua"/>
          <w:lang w:val="en-US"/>
        </w:rPr>
        <w:t>s long before those</w:t>
      </w:r>
      <w:r w:rsidR="009822CB" w:rsidRPr="00C1310B">
        <w:rPr>
          <w:rFonts w:ascii="Book Antiqua" w:hAnsi="Book Antiqua"/>
          <w:lang w:val="en-US"/>
        </w:rPr>
        <w:t xml:space="preserve"> abnormalities appear at </w:t>
      </w:r>
      <w:r w:rsidR="00FC0CDA" w:rsidRPr="00C1310B">
        <w:rPr>
          <w:rFonts w:ascii="Book Antiqua" w:hAnsi="Book Antiqua"/>
          <w:lang w:val="en-US"/>
        </w:rPr>
        <w:t xml:space="preserve">the </w:t>
      </w:r>
      <w:r w:rsidR="009822CB" w:rsidRPr="00C1310B">
        <w:rPr>
          <w:rFonts w:ascii="Book Antiqua" w:hAnsi="Book Antiqua"/>
          <w:lang w:val="en-US"/>
        </w:rPr>
        <w:t xml:space="preserve">histological level. </w:t>
      </w:r>
      <w:r w:rsidRPr="00C1310B">
        <w:rPr>
          <w:rFonts w:ascii="Book Antiqua" w:hAnsi="Book Antiqua"/>
          <w:lang w:val="en-US"/>
        </w:rPr>
        <w:t xml:space="preserve">Clearly, the development of noninvasive reliable </w:t>
      </w:r>
      <w:r w:rsidR="00FC0CDA" w:rsidRPr="00C1310B">
        <w:rPr>
          <w:rFonts w:ascii="Book Antiqua" w:hAnsi="Book Antiqua"/>
          <w:lang w:val="en-US"/>
        </w:rPr>
        <w:t>and predictive biomarkers for</w:t>
      </w:r>
      <w:r w:rsidRPr="00C1310B">
        <w:rPr>
          <w:rFonts w:ascii="Book Antiqua" w:hAnsi="Book Antiqua"/>
          <w:lang w:val="en-US"/>
        </w:rPr>
        <w:t xml:space="preserve"> early diagnosis and monitoring of any clinical condition af</w:t>
      </w:r>
      <w:r w:rsidR="00FC0CDA" w:rsidRPr="00C1310B">
        <w:rPr>
          <w:rFonts w:ascii="Book Antiqua" w:hAnsi="Book Antiqua"/>
          <w:lang w:val="en-US"/>
        </w:rPr>
        <w:t>ter kidney transplantation is essential for</w:t>
      </w:r>
      <w:r w:rsidRPr="00C1310B">
        <w:rPr>
          <w:rFonts w:ascii="Book Antiqua" w:hAnsi="Book Antiqua"/>
          <w:lang w:val="en-US"/>
        </w:rPr>
        <w:t xml:space="preserve"> tailor</w:t>
      </w:r>
      <w:r w:rsidR="000F1A03">
        <w:rPr>
          <w:rFonts w:ascii="Book Antiqua" w:hAnsi="Book Antiqua"/>
          <w:lang w:val="en-US"/>
        </w:rPr>
        <w:t xml:space="preserve">ed and individualized </w:t>
      </w:r>
      <w:proofErr w:type="gramStart"/>
      <w:r w:rsidR="000F1A03">
        <w:rPr>
          <w:rFonts w:ascii="Book Antiqua" w:hAnsi="Book Antiqua"/>
          <w:lang w:val="en-US"/>
        </w:rPr>
        <w:t>treatment</w:t>
      </w:r>
      <w:r w:rsidRPr="00C1310B">
        <w:rPr>
          <w:rFonts w:ascii="Book Antiqua" w:hAnsi="Book Antiqua"/>
          <w:vertAlign w:val="superscript"/>
          <w:lang w:val="en-US"/>
        </w:rPr>
        <w:t>[</w:t>
      </w:r>
      <w:proofErr w:type="gramEnd"/>
      <w:r w:rsidR="0093270F" w:rsidRPr="00C1310B">
        <w:rPr>
          <w:rFonts w:ascii="Book Antiqua" w:hAnsi="Book Antiqua"/>
          <w:vertAlign w:val="superscript"/>
          <w:lang w:val="en-US"/>
        </w:rPr>
        <w:t>6-</w:t>
      </w:r>
      <w:r w:rsidR="009822CB" w:rsidRPr="00C1310B">
        <w:rPr>
          <w:rFonts w:ascii="Book Antiqua" w:hAnsi="Book Antiqua"/>
          <w:vertAlign w:val="superscript"/>
          <w:lang w:val="en-US"/>
        </w:rPr>
        <w:t>8</w:t>
      </w:r>
      <w:r w:rsidRPr="00C1310B">
        <w:rPr>
          <w:rFonts w:ascii="Book Antiqua" w:hAnsi="Book Antiqua"/>
          <w:vertAlign w:val="superscript"/>
          <w:lang w:val="en-US"/>
        </w:rPr>
        <w:t>]</w:t>
      </w:r>
      <w:r w:rsidRPr="000F1A03">
        <w:rPr>
          <w:rFonts w:ascii="Book Antiqua" w:hAnsi="Book Antiqua"/>
          <w:lang w:val="en-US"/>
        </w:rPr>
        <w:t>.</w:t>
      </w:r>
      <w:r w:rsidRPr="00C1310B">
        <w:rPr>
          <w:rFonts w:ascii="Book Antiqua" w:hAnsi="Book Antiqua"/>
          <w:vertAlign w:val="superscript"/>
          <w:lang w:val="en-US"/>
        </w:rPr>
        <w:t xml:space="preserve"> </w:t>
      </w:r>
    </w:p>
    <w:p w:rsidR="009822CB" w:rsidRPr="00C1310B" w:rsidRDefault="002C5EBE" w:rsidP="000F1A03">
      <w:pPr>
        <w:spacing w:line="360" w:lineRule="auto"/>
        <w:ind w:firstLineChars="100" w:firstLine="240"/>
        <w:jc w:val="both"/>
        <w:rPr>
          <w:rFonts w:ascii="Book Antiqua" w:hAnsi="Book Antiqua"/>
          <w:lang w:val="en-US"/>
        </w:rPr>
      </w:pPr>
      <w:r w:rsidRPr="00C1310B">
        <w:rPr>
          <w:rFonts w:ascii="Book Antiqua" w:hAnsi="Book Antiqua"/>
          <w:lang w:val="en-US"/>
        </w:rPr>
        <w:t>In studying</w:t>
      </w:r>
      <w:r w:rsidR="009822CB" w:rsidRPr="00C1310B">
        <w:rPr>
          <w:rFonts w:ascii="Book Antiqua" w:hAnsi="Book Antiqua"/>
          <w:lang w:val="en-US"/>
        </w:rPr>
        <w:t xml:space="preserve"> the</w:t>
      </w:r>
      <w:r w:rsidR="00FC0CDA" w:rsidRPr="00C1310B">
        <w:rPr>
          <w:rFonts w:ascii="Book Antiqua" w:hAnsi="Book Antiqua"/>
          <w:lang w:val="en-US"/>
        </w:rPr>
        <w:t xml:space="preserve"> entire</w:t>
      </w:r>
      <w:r w:rsidR="009822CB" w:rsidRPr="00C1310B">
        <w:rPr>
          <w:rFonts w:ascii="Book Antiqua" w:hAnsi="Book Antiqua"/>
          <w:lang w:val="en-US"/>
        </w:rPr>
        <w:t xml:space="preserve"> transplantation process</w:t>
      </w:r>
      <w:r w:rsidR="00FC0CDA" w:rsidRPr="00C1310B">
        <w:rPr>
          <w:rFonts w:ascii="Book Antiqua" w:hAnsi="Book Antiqua"/>
          <w:lang w:val="en-US"/>
        </w:rPr>
        <w:t>,</w:t>
      </w:r>
      <w:r w:rsidR="009822CB" w:rsidRPr="00C1310B">
        <w:rPr>
          <w:rFonts w:ascii="Book Antiqua" w:hAnsi="Book Antiqua"/>
          <w:lang w:val="en-US"/>
        </w:rPr>
        <w:t xml:space="preserve"> biological marker</w:t>
      </w:r>
      <w:r w:rsidR="00FC0CDA" w:rsidRPr="00C1310B">
        <w:rPr>
          <w:rFonts w:ascii="Book Antiqua" w:hAnsi="Book Antiqua"/>
          <w:lang w:val="en-US"/>
        </w:rPr>
        <w:t>s may be used throughout all</w:t>
      </w:r>
      <w:r w:rsidR="009822CB" w:rsidRPr="00C1310B">
        <w:rPr>
          <w:rFonts w:ascii="Book Antiqua" w:hAnsi="Book Antiqua"/>
          <w:lang w:val="en-US"/>
        </w:rPr>
        <w:t xml:space="preserve"> phases</w:t>
      </w:r>
      <w:r w:rsidR="00FC0CDA" w:rsidRPr="00C1310B">
        <w:rPr>
          <w:rFonts w:ascii="Book Antiqua" w:hAnsi="Book Antiqua"/>
          <w:lang w:val="en-US"/>
        </w:rPr>
        <w:t>,</w:t>
      </w:r>
      <w:r w:rsidR="009822CB" w:rsidRPr="00C1310B">
        <w:rPr>
          <w:rFonts w:ascii="Book Antiqua" w:hAnsi="Book Antiqua"/>
          <w:lang w:val="en-US"/>
        </w:rPr>
        <w:t xml:space="preserve"> starting from the don</w:t>
      </w:r>
      <w:r w:rsidR="00FC0CDA" w:rsidRPr="00C1310B">
        <w:rPr>
          <w:rFonts w:ascii="Book Antiqua" w:hAnsi="Book Antiqua"/>
          <w:lang w:val="en-US"/>
        </w:rPr>
        <w:t xml:space="preserve">or </w:t>
      </w:r>
      <w:r w:rsidRPr="00C1310B">
        <w:rPr>
          <w:rFonts w:ascii="Book Antiqua" w:hAnsi="Book Antiqua"/>
          <w:lang w:val="en-US"/>
        </w:rPr>
        <w:t>and donor</w:t>
      </w:r>
      <w:r w:rsidR="009822CB" w:rsidRPr="00C1310B">
        <w:rPr>
          <w:rFonts w:ascii="Book Antiqua" w:hAnsi="Book Antiqua"/>
          <w:lang w:val="en-US"/>
        </w:rPr>
        <w:t xml:space="preserve"> kidney retrieval. In this phase,</w:t>
      </w:r>
      <w:r w:rsidR="00BB4D81" w:rsidRPr="00C1310B">
        <w:rPr>
          <w:rFonts w:ascii="Book Antiqua" w:hAnsi="Book Antiqua"/>
          <w:lang w:val="en-US"/>
        </w:rPr>
        <w:t xml:space="preserve"> biomarkers may be useful for</w:t>
      </w:r>
      <w:r w:rsidR="009822CB" w:rsidRPr="00C1310B">
        <w:rPr>
          <w:rFonts w:ascii="Book Antiqua" w:hAnsi="Book Antiqua"/>
          <w:lang w:val="en-US"/>
        </w:rPr>
        <w:t xml:space="preserve"> predictin</w:t>
      </w:r>
      <w:r w:rsidR="00BB4D81" w:rsidRPr="00C1310B">
        <w:rPr>
          <w:rFonts w:ascii="Book Antiqua" w:hAnsi="Book Antiqua"/>
          <w:lang w:val="en-US"/>
        </w:rPr>
        <w:t>g</w:t>
      </w:r>
      <w:r w:rsidR="009822CB" w:rsidRPr="00C1310B">
        <w:rPr>
          <w:rFonts w:ascii="Book Antiqua" w:hAnsi="Book Antiqua"/>
          <w:lang w:val="en-US"/>
        </w:rPr>
        <w:t xml:space="preserve"> short-term outcome</w:t>
      </w:r>
      <w:r w:rsidR="00BB4D81" w:rsidRPr="00C1310B">
        <w:rPr>
          <w:rFonts w:ascii="Book Antiqua" w:hAnsi="Book Antiqua"/>
          <w:lang w:val="en-US"/>
        </w:rPr>
        <w:t>s,</w:t>
      </w:r>
      <w:r w:rsidR="009822CB" w:rsidRPr="00C1310B">
        <w:rPr>
          <w:rFonts w:ascii="Book Antiqua" w:hAnsi="Book Antiqua"/>
          <w:lang w:val="en-US"/>
        </w:rPr>
        <w:t xml:space="preserve"> and t</w:t>
      </w:r>
      <w:r w:rsidR="00BB4D81" w:rsidRPr="00C1310B">
        <w:rPr>
          <w:rFonts w:ascii="Book Antiqua" w:hAnsi="Book Antiqua"/>
          <w:lang w:val="en-US"/>
        </w:rPr>
        <w:t>he incidence and severity of</w:t>
      </w:r>
      <w:r w:rsidR="009822CB" w:rsidRPr="00C1310B">
        <w:rPr>
          <w:rFonts w:ascii="Book Antiqua" w:hAnsi="Book Antiqua"/>
          <w:lang w:val="en-US"/>
        </w:rPr>
        <w:t xml:space="preserve"> delayed graft function (DGF).</w:t>
      </w:r>
    </w:p>
    <w:p w:rsidR="009822CB" w:rsidRPr="00C1310B" w:rsidRDefault="009822CB" w:rsidP="000F1A03">
      <w:pPr>
        <w:spacing w:line="360" w:lineRule="auto"/>
        <w:ind w:firstLineChars="100" w:firstLine="240"/>
        <w:jc w:val="both"/>
        <w:rPr>
          <w:rFonts w:ascii="Book Antiqua" w:hAnsi="Book Antiqua"/>
          <w:lang w:val="en-US"/>
        </w:rPr>
      </w:pPr>
      <w:r w:rsidRPr="00C1310B">
        <w:rPr>
          <w:rFonts w:ascii="Book Antiqua" w:hAnsi="Book Antiqua"/>
          <w:lang w:val="en-US"/>
        </w:rPr>
        <w:t xml:space="preserve">The most studied and used biomarkers are those related to the </w:t>
      </w:r>
      <w:r w:rsidR="00BB4D81" w:rsidRPr="00C1310B">
        <w:rPr>
          <w:rFonts w:ascii="Book Antiqua" w:hAnsi="Book Antiqua"/>
          <w:lang w:val="en-US"/>
        </w:rPr>
        <w:t xml:space="preserve">diagnosis </w:t>
      </w:r>
      <w:r w:rsidR="002C5EBE" w:rsidRPr="00C1310B">
        <w:rPr>
          <w:rFonts w:ascii="Book Antiqua" w:hAnsi="Book Antiqua"/>
          <w:lang w:val="en-US"/>
        </w:rPr>
        <w:t>and the</w:t>
      </w:r>
      <w:r w:rsidRPr="00C1310B">
        <w:rPr>
          <w:rFonts w:ascii="Book Antiqua" w:hAnsi="Book Antiqua"/>
          <w:lang w:val="en-US"/>
        </w:rPr>
        <w:t xml:space="preserve"> identification</w:t>
      </w:r>
      <w:r w:rsidR="00BB4D81" w:rsidRPr="00C1310B">
        <w:rPr>
          <w:rFonts w:ascii="Book Antiqua" w:hAnsi="Book Antiqua"/>
          <w:lang w:val="en-US"/>
        </w:rPr>
        <w:t xml:space="preserve"> of</w:t>
      </w:r>
      <w:r w:rsidRPr="00C1310B">
        <w:rPr>
          <w:rFonts w:ascii="Book Antiqua" w:hAnsi="Book Antiqua"/>
          <w:lang w:val="en-US"/>
        </w:rPr>
        <w:t xml:space="preserve"> different aspects of subacute and acute kidney rejection. </w:t>
      </w:r>
      <w:proofErr w:type="gramStart"/>
      <w:r w:rsidR="00BB4D81" w:rsidRPr="00C1310B">
        <w:rPr>
          <w:rFonts w:ascii="Book Antiqua" w:hAnsi="Book Antiqua"/>
          <w:lang w:val="en-US"/>
        </w:rPr>
        <w:t>In addition, b</w:t>
      </w:r>
      <w:r w:rsidRPr="00C1310B">
        <w:rPr>
          <w:rFonts w:ascii="Book Antiqua" w:hAnsi="Book Antiqua"/>
          <w:lang w:val="en-US"/>
        </w:rPr>
        <w:t>iom</w:t>
      </w:r>
      <w:r w:rsidR="00BB4D81" w:rsidRPr="00C1310B">
        <w:rPr>
          <w:rFonts w:ascii="Book Antiqua" w:hAnsi="Book Antiqua"/>
          <w:lang w:val="en-US"/>
        </w:rPr>
        <w:t xml:space="preserve">arkers able to </w:t>
      </w:r>
      <w:r w:rsidR="002C5EBE" w:rsidRPr="00C1310B">
        <w:rPr>
          <w:rFonts w:ascii="Book Antiqua" w:hAnsi="Book Antiqua"/>
          <w:lang w:val="en-US"/>
        </w:rPr>
        <w:t>differentiate true</w:t>
      </w:r>
      <w:r w:rsidRPr="00C1310B">
        <w:rPr>
          <w:rFonts w:ascii="Book Antiqua" w:hAnsi="Book Antiqua"/>
          <w:lang w:val="en-US"/>
        </w:rPr>
        <w:t xml:space="preserve"> chronic rejection (CR),</w:t>
      </w:r>
      <w:r w:rsidR="00BB4D81" w:rsidRPr="00C1310B">
        <w:rPr>
          <w:rFonts w:ascii="Book Antiqua" w:hAnsi="Book Antiqua"/>
          <w:lang w:val="en-US"/>
        </w:rPr>
        <w:t xml:space="preserve"> which is</w:t>
      </w:r>
      <w:r w:rsidRPr="00C1310B">
        <w:rPr>
          <w:rFonts w:ascii="Book Antiqua" w:hAnsi="Book Antiqua"/>
          <w:lang w:val="en-US"/>
        </w:rPr>
        <w:t xml:space="preserve"> immunologically mediated</w:t>
      </w:r>
      <w:r w:rsidR="00BB4D81" w:rsidRPr="00C1310B">
        <w:rPr>
          <w:rFonts w:ascii="Book Antiqua" w:hAnsi="Book Antiqua"/>
          <w:lang w:val="en-US"/>
        </w:rPr>
        <w:t>, from the so-</w:t>
      </w:r>
      <w:r w:rsidRPr="00C1310B">
        <w:rPr>
          <w:rFonts w:ascii="Book Antiqua" w:hAnsi="Book Antiqua"/>
          <w:lang w:val="en-US"/>
        </w:rPr>
        <w:t>called “chronic allograft dysfunction” (CAD)</w:t>
      </w:r>
      <w:r w:rsidR="00BB4D81" w:rsidRPr="00C1310B">
        <w:rPr>
          <w:rFonts w:ascii="Book Antiqua" w:hAnsi="Book Antiqua"/>
          <w:lang w:val="en-US"/>
        </w:rPr>
        <w:t>,</w:t>
      </w:r>
      <w:r w:rsidRPr="00C1310B">
        <w:rPr>
          <w:rFonts w:ascii="Book Antiqua" w:hAnsi="Book Antiqua"/>
          <w:lang w:val="en-US"/>
        </w:rPr>
        <w:t xml:space="preserve"> are important </w:t>
      </w:r>
      <w:r w:rsidRPr="00C1310B">
        <w:rPr>
          <w:rFonts w:ascii="Book Antiqua" w:hAnsi="Book Antiqua"/>
          <w:lang w:val="en-US"/>
        </w:rPr>
        <w:lastRenderedPageBreak/>
        <w:t>because the treatments are different.</w:t>
      </w:r>
      <w:proofErr w:type="gramEnd"/>
      <w:r w:rsidRPr="00C1310B">
        <w:rPr>
          <w:rFonts w:ascii="Book Antiqua" w:hAnsi="Book Antiqua"/>
          <w:lang w:val="en-US"/>
        </w:rPr>
        <w:t xml:space="preserve"> Indeed, recently, </w:t>
      </w:r>
      <w:r w:rsidR="00BB4D81" w:rsidRPr="00C1310B">
        <w:rPr>
          <w:rFonts w:ascii="Book Antiqua" w:hAnsi="Book Antiqua"/>
          <w:lang w:val="en-US"/>
        </w:rPr>
        <w:t xml:space="preserve">in </w:t>
      </w:r>
      <w:r w:rsidRPr="00C1310B">
        <w:rPr>
          <w:rFonts w:ascii="Book Antiqua" w:hAnsi="Book Antiqua"/>
          <w:lang w:val="en-US"/>
        </w:rPr>
        <w:t xml:space="preserve">mining the human urine proteome for monitoring renal transplant injury, Sigdel </w:t>
      </w:r>
      <w:r w:rsidRPr="00C1310B">
        <w:rPr>
          <w:rFonts w:ascii="Book Antiqua" w:hAnsi="Book Antiqua"/>
          <w:i/>
          <w:lang w:val="en-US"/>
        </w:rPr>
        <w:t xml:space="preserve">et </w:t>
      </w:r>
      <w:proofErr w:type="gramStart"/>
      <w:r w:rsidRPr="00C1310B">
        <w:rPr>
          <w:rFonts w:ascii="Book Antiqua" w:hAnsi="Book Antiqua"/>
          <w:i/>
          <w:lang w:val="en-US"/>
        </w:rPr>
        <w:t>al</w:t>
      </w:r>
      <w:r w:rsidRPr="00C1310B">
        <w:rPr>
          <w:rFonts w:ascii="Book Antiqua" w:hAnsi="Book Antiqua"/>
          <w:vertAlign w:val="superscript"/>
          <w:lang w:val="en-US"/>
        </w:rPr>
        <w:t>[</w:t>
      </w:r>
      <w:proofErr w:type="gramEnd"/>
      <w:r w:rsidR="002C5EBE" w:rsidRPr="00C1310B">
        <w:rPr>
          <w:rFonts w:ascii="Book Antiqua" w:hAnsi="Book Antiqua"/>
          <w:vertAlign w:val="superscript"/>
          <w:lang w:val="en-US"/>
        </w:rPr>
        <w:t>9]</w:t>
      </w:r>
      <w:r w:rsidRPr="00C1310B">
        <w:rPr>
          <w:rFonts w:ascii="Book Antiqua" w:hAnsi="Book Antiqua"/>
          <w:vertAlign w:val="superscript"/>
          <w:lang w:val="en-US"/>
        </w:rPr>
        <w:t xml:space="preserve"> </w:t>
      </w:r>
      <w:r w:rsidRPr="00C1310B">
        <w:rPr>
          <w:rFonts w:ascii="Book Antiqua" w:hAnsi="Book Antiqua"/>
          <w:lang w:val="en-US"/>
        </w:rPr>
        <w:t>found urinary peptide</w:t>
      </w:r>
      <w:r w:rsidR="00BB4D81" w:rsidRPr="00C1310B">
        <w:rPr>
          <w:rFonts w:ascii="Book Antiqua" w:hAnsi="Book Antiqua"/>
          <w:lang w:val="en-US"/>
        </w:rPr>
        <w:t>s</w:t>
      </w:r>
      <w:r w:rsidRPr="00C1310B">
        <w:rPr>
          <w:rFonts w:ascii="Book Antiqua" w:hAnsi="Book Antiqua"/>
          <w:lang w:val="en-US"/>
        </w:rPr>
        <w:t xml:space="preserve"> specific for AR, urinary peptide</w:t>
      </w:r>
      <w:r w:rsidR="00BB4D81" w:rsidRPr="00C1310B">
        <w:rPr>
          <w:rFonts w:ascii="Book Antiqua" w:hAnsi="Book Antiqua"/>
          <w:lang w:val="en-US"/>
        </w:rPr>
        <w:t>s</w:t>
      </w:r>
      <w:r w:rsidRPr="00C1310B">
        <w:rPr>
          <w:rFonts w:ascii="Book Antiqua" w:hAnsi="Book Antiqua"/>
          <w:lang w:val="en-US"/>
        </w:rPr>
        <w:t xml:space="preserve"> specific for chronic allograft nephropathy (CAN) and urinary peptide</w:t>
      </w:r>
      <w:r w:rsidR="00BB4D81" w:rsidRPr="00C1310B">
        <w:rPr>
          <w:rFonts w:ascii="Book Antiqua" w:hAnsi="Book Antiqua"/>
          <w:lang w:val="en-US"/>
        </w:rPr>
        <w:t>s</w:t>
      </w:r>
      <w:r w:rsidRPr="00C1310B">
        <w:rPr>
          <w:rFonts w:ascii="Book Antiqua" w:hAnsi="Book Antiqua"/>
          <w:lang w:val="en-US"/>
        </w:rPr>
        <w:t xml:space="preserve"> specific for BK virus nephropathy (BKVN).</w:t>
      </w:r>
    </w:p>
    <w:p w:rsidR="009822CB" w:rsidRPr="00C1310B" w:rsidRDefault="009822CB" w:rsidP="00330D29">
      <w:pPr>
        <w:spacing w:line="360" w:lineRule="auto"/>
        <w:ind w:firstLineChars="100" w:firstLine="240"/>
        <w:jc w:val="both"/>
        <w:rPr>
          <w:rFonts w:ascii="Book Antiqua" w:hAnsi="Book Antiqua"/>
          <w:lang w:val="en-US"/>
        </w:rPr>
      </w:pPr>
      <w:r w:rsidRPr="00C1310B">
        <w:rPr>
          <w:rFonts w:ascii="Book Antiqua" w:hAnsi="Book Antiqua"/>
          <w:lang w:val="en-US"/>
        </w:rPr>
        <w:t>Finally</w:t>
      </w:r>
      <w:r w:rsidR="00BB4D81" w:rsidRPr="00C1310B">
        <w:rPr>
          <w:rFonts w:ascii="Book Antiqua" w:hAnsi="Book Antiqua"/>
          <w:lang w:val="en-US"/>
        </w:rPr>
        <w:t>,</w:t>
      </w:r>
      <w:r w:rsidR="00440F0C" w:rsidRPr="00C1310B">
        <w:rPr>
          <w:rFonts w:ascii="Book Antiqua" w:hAnsi="Book Antiqua"/>
          <w:lang w:val="en-US"/>
        </w:rPr>
        <w:t xml:space="preserve"> relevant markers are those associated with</w:t>
      </w:r>
      <w:r w:rsidRPr="00C1310B">
        <w:rPr>
          <w:rFonts w:ascii="Book Antiqua" w:hAnsi="Book Antiqua"/>
          <w:lang w:val="en-US"/>
        </w:rPr>
        <w:t xml:space="preserve"> tolerance</w:t>
      </w:r>
      <w:r w:rsidR="00440F0C" w:rsidRPr="00C1310B">
        <w:rPr>
          <w:rFonts w:ascii="Book Antiqua" w:hAnsi="Book Antiqua"/>
          <w:lang w:val="en-US"/>
        </w:rPr>
        <w:t>,</w:t>
      </w:r>
      <w:r w:rsidRPr="00C1310B">
        <w:rPr>
          <w:rFonts w:ascii="Book Antiqua" w:hAnsi="Book Antiqua"/>
          <w:lang w:val="en-US"/>
        </w:rPr>
        <w:t xml:space="preserve"> as these markers might allow</w:t>
      </w:r>
      <w:r w:rsidR="00440F0C" w:rsidRPr="00C1310B">
        <w:rPr>
          <w:rFonts w:ascii="Book Antiqua" w:hAnsi="Book Antiqua"/>
          <w:lang w:val="en-US"/>
        </w:rPr>
        <w:t xml:space="preserve"> for decreasing</w:t>
      </w:r>
      <w:r w:rsidRPr="00C1310B">
        <w:rPr>
          <w:rFonts w:ascii="Book Antiqua" w:hAnsi="Book Antiqua"/>
          <w:lang w:val="en-US"/>
        </w:rPr>
        <w:t xml:space="preserve"> immunosuppressive treatment</w:t>
      </w:r>
      <w:r w:rsidR="00440F0C" w:rsidRPr="00C1310B">
        <w:rPr>
          <w:rFonts w:ascii="Book Antiqua" w:hAnsi="Book Antiqua"/>
          <w:lang w:val="en-US"/>
        </w:rPr>
        <w:t>,</w:t>
      </w:r>
      <w:r w:rsidRPr="00C1310B">
        <w:rPr>
          <w:rFonts w:ascii="Book Antiqua" w:hAnsi="Book Antiqua"/>
          <w:lang w:val="en-US"/>
        </w:rPr>
        <w:t xml:space="preserve"> withdraw</w:t>
      </w:r>
      <w:r w:rsidR="00440F0C" w:rsidRPr="00C1310B">
        <w:rPr>
          <w:rFonts w:ascii="Book Antiqua" w:hAnsi="Book Antiqua"/>
          <w:lang w:val="en-US"/>
        </w:rPr>
        <w:t>ing or discontinuing any immunosuppressant and</w:t>
      </w:r>
      <w:r w:rsidRPr="00C1310B">
        <w:rPr>
          <w:rFonts w:ascii="Book Antiqua" w:hAnsi="Book Antiqua"/>
          <w:lang w:val="en-US"/>
        </w:rPr>
        <w:t xml:space="preserve"> monitor</w:t>
      </w:r>
      <w:r w:rsidR="00440F0C" w:rsidRPr="00C1310B">
        <w:rPr>
          <w:rFonts w:ascii="Book Antiqua" w:hAnsi="Book Antiqua"/>
          <w:lang w:val="en-US"/>
        </w:rPr>
        <w:t>ing</w:t>
      </w:r>
      <w:r w:rsidRPr="00C1310B">
        <w:rPr>
          <w:rFonts w:ascii="Book Antiqua" w:hAnsi="Book Antiqua"/>
          <w:lang w:val="en-US"/>
        </w:rPr>
        <w:t xml:space="preserve"> the effects of such measures.</w:t>
      </w:r>
    </w:p>
    <w:p w:rsidR="00256FC7" w:rsidRPr="00C1310B" w:rsidRDefault="00256FC7" w:rsidP="00330D29">
      <w:pPr>
        <w:spacing w:line="360" w:lineRule="auto"/>
        <w:ind w:firstLineChars="100" w:firstLine="240"/>
        <w:jc w:val="both"/>
        <w:rPr>
          <w:rFonts w:ascii="Book Antiqua" w:hAnsi="Book Antiqua"/>
          <w:lang w:val="en-US"/>
        </w:rPr>
      </w:pPr>
      <w:r w:rsidRPr="00C1310B">
        <w:rPr>
          <w:rFonts w:ascii="Book Antiqua" w:hAnsi="Book Antiqua"/>
          <w:lang w:val="en-US"/>
        </w:rPr>
        <w:t>In this review</w:t>
      </w:r>
      <w:r w:rsidR="00440F0C" w:rsidRPr="00C1310B">
        <w:rPr>
          <w:rFonts w:ascii="Book Antiqua" w:hAnsi="Book Antiqua"/>
          <w:lang w:val="en-US"/>
        </w:rPr>
        <w:t>,</w:t>
      </w:r>
      <w:r w:rsidRPr="00C1310B">
        <w:rPr>
          <w:rFonts w:ascii="Book Antiqua" w:hAnsi="Book Antiqua"/>
          <w:lang w:val="en-US"/>
        </w:rPr>
        <w:t xml:space="preserve"> we describe the </w:t>
      </w:r>
      <w:r w:rsidR="00440F0C" w:rsidRPr="00C1310B">
        <w:rPr>
          <w:rFonts w:ascii="Book Antiqua" w:hAnsi="Book Antiqua"/>
          <w:lang w:val="en-US"/>
        </w:rPr>
        <w:t>principal characteristics of current</w:t>
      </w:r>
      <w:r w:rsidRPr="00C1310B">
        <w:rPr>
          <w:rFonts w:ascii="Book Antiqua" w:hAnsi="Book Antiqua"/>
          <w:lang w:val="en-US"/>
        </w:rPr>
        <w:t xml:space="preserve"> biomarkers, their power and limitation, the principal sources and their relevance</w:t>
      </w:r>
      <w:r w:rsidR="00440F0C" w:rsidRPr="00C1310B">
        <w:rPr>
          <w:rFonts w:ascii="Book Antiqua" w:hAnsi="Book Antiqua"/>
          <w:lang w:val="en-US"/>
        </w:rPr>
        <w:t xml:space="preserve"> in</w:t>
      </w:r>
      <w:r w:rsidRPr="00C1310B">
        <w:rPr>
          <w:rFonts w:ascii="Book Antiqua" w:hAnsi="Book Antiqua"/>
          <w:lang w:val="en-US"/>
        </w:rPr>
        <w:t xml:space="preserve"> dif</w:t>
      </w:r>
      <w:r w:rsidR="009822CB" w:rsidRPr="00C1310B">
        <w:rPr>
          <w:rFonts w:ascii="Book Antiqua" w:hAnsi="Book Antiqua"/>
          <w:lang w:val="en-US"/>
        </w:rPr>
        <w:t>ferent clinical settings</w:t>
      </w:r>
      <w:r w:rsidR="00440F0C" w:rsidRPr="00C1310B">
        <w:rPr>
          <w:rFonts w:ascii="Book Antiqua" w:hAnsi="Book Antiqua"/>
          <w:lang w:val="en-US"/>
        </w:rPr>
        <w:t xml:space="preserve"> post</w:t>
      </w:r>
      <w:r w:rsidRPr="00C1310B">
        <w:rPr>
          <w:rFonts w:ascii="Book Antiqua" w:hAnsi="Book Antiqua"/>
          <w:lang w:val="en-US"/>
        </w:rPr>
        <w:t xml:space="preserve"> renal transplantation.</w:t>
      </w:r>
    </w:p>
    <w:p w:rsidR="00531AEF" w:rsidRPr="00C1310B" w:rsidRDefault="00531AEF" w:rsidP="00C1310B">
      <w:pPr>
        <w:spacing w:line="360" w:lineRule="auto"/>
        <w:jc w:val="both"/>
        <w:rPr>
          <w:rFonts w:ascii="Book Antiqua" w:hAnsi="Book Antiqua"/>
          <w:lang w:val="en-US"/>
        </w:rPr>
      </w:pPr>
    </w:p>
    <w:p w:rsidR="00330D29" w:rsidRPr="00330D29" w:rsidRDefault="00A91CE6" w:rsidP="00C1310B">
      <w:pPr>
        <w:spacing w:line="360" w:lineRule="auto"/>
        <w:jc w:val="both"/>
        <w:rPr>
          <w:rFonts w:ascii="Book Antiqua" w:eastAsiaTheme="minorEastAsia" w:hAnsi="Book Antiqua"/>
          <w:b/>
          <w:lang w:val="en-US" w:eastAsia="zh-CN"/>
        </w:rPr>
      </w:pPr>
      <w:r w:rsidRPr="00330D29">
        <w:rPr>
          <w:rFonts w:ascii="Book Antiqua" w:hAnsi="Book Antiqua"/>
          <w:b/>
          <w:lang w:val="en-US"/>
        </w:rPr>
        <w:t>RESEARCH MET</w:t>
      </w:r>
      <w:r w:rsidR="009822CB" w:rsidRPr="00330D29">
        <w:rPr>
          <w:rFonts w:ascii="Book Antiqua" w:hAnsi="Book Antiqua"/>
          <w:b/>
          <w:lang w:val="en-US"/>
        </w:rPr>
        <w:t>H</w:t>
      </w:r>
      <w:r w:rsidRPr="00330D29">
        <w:rPr>
          <w:rFonts w:ascii="Book Antiqua" w:hAnsi="Book Antiqua"/>
          <w:b/>
          <w:lang w:val="en-US"/>
        </w:rPr>
        <w:t>ODOLOGY</w:t>
      </w:r>
    </w:p>
    <w:p w:rsidR="00531AEF" w:rsidRPr="00C1310B" w:rsidRDefault="00531AEF" w:rsidP="00C1310B">
      <w:pPr>
        <w:spacing w:line="360" w:lineRule="auto"/>
        <w:jc w:val="both"/>
        <w:rPr>
          <w:rFonts w:ascii="Book Antiqua" w:hAnsi="Book Antiqua"/>
          <w:lang w:val="en-US"/>
        </w:rPr>
      </w:pPr>
      <w:r w:rsidRPr="00C1310B">
        <w:rPr>
          <w:rFonts w:ascii="Book Antiqua" w:hAnsi="Book Antiqua"/>
          <w:lang w:val="en-US"/>
        </w:rPr>
        <w:t xml:space="preserve">For this review, we </w:t>
      </w:r>
      <w:r w:rsidR="00A91CE6" w:rsidRPr="00C1310B">
        <w:rPr>
          <w:rFonts w:ascii="Book Antiqua" w:hAnsi="Book Antiqua"/>
          <w:lang w:val="en-US"/>
        </w:rPr>
        <w:t xml:space="preserve">have analyzed the available papers on biomarkers in renal transplantation. A literature search was performed using </w:t>
      </w:r>
      <w:r w:rsidR="00330D29">
        <w:rPr>
          <w:rFonts w:ascii="Book Antiqua" w:hAnsi="Book Antiqua"/>
          <w:lang w:val="en-US"/>
        </w:rPr>
        <w:t>Pub</w:t>
      </w:r>
      <w:r w:rsidR="00AA52AD" w:rsidRPr="00C1310B">
        <w:rPr>
          <w:rFonts w:ascii="Book Antiqua" w:hAnsi="Book Antiqua"/>
          <w:lang w:val="en-US"/>
        </w:rPr>
        <w:t>Med</w:t>
      </w:r>
      <w:r w:rsidR="00A91CE6" w:rsidRPr="00C1310B">
        <w:rPr>
          <w:rFonts w:ascii="Book Antiqua" w:hAnsi="Book Antiqua"/>
          <w:lang w:val="en-US"/>
        </w:rPr>
        <w:t xml:space="preserve"> (NCBI/NIH) with the search words renal transplantation, </w:t>
      </w:r>
      <w:r w:rsidR="002C5EBE" w:rsidRPr="00C1310B">
        <w:rPr>
          <w:rFonts w:ascii="Book Antiqua" w:hAnsi="Book Antiqua"/>
          <w:lang w:val="en-US"/>
        </w:rPr>
        <w:t>biomarkers</w:t>
      </w:r>
      <w:r w:rsidR="00A91CE6" w:rsidRPr="00C1310B">
        <w:rPr>
          <w:rFonts w:ascii="Book Antiqua" w:hAnsi="Book Antiqua"/>
          <w:lang w:val="en-US"/>
        </w:rPr>
        <w:t xml:space="preserve">, genomic, proteomics, transplant outcome, </w:t>
      </w:r>
      <w:r w:rsidR="002C5EBE" w:rsidRPr="00C1310B">
        <w:rPr>
          <w:rFonts w:ascii="Book Antiqua" w:hAnsi="Book Antiqua"/>
          <w:lang w:val="en-US"/>
        </w:rPr>
        <w:t>molecular</w:t>
      </w:r>
      <w:r w:rsidR="007327BC" w:rsidRPr="00C1310B">
        <w:rPr>
          <w:rFonts w:ascii="Book Antiqua" w:hAnsi="Book Antiqua"/>
          <w:lang w:val="en-US"/>
        </w:rPr>
        <w:t xml:space="preserve"> signatures. Firstly,</w:t>
      </w:r>
      <w:r w:rsidR="00A91CE6" w:rsidRPr="00C1310B">
        <w:rPr>
          <w:rFonts w:ascii="Book Antiqua" w:hAnsi="Book Antiqua"/>
          <w:lang w:val="en-US"/>
        </w:rPr>
        <w:t xml:space="preserve"> papers published in the last three years were examined, then we proceeded in a backward way and also studies published previously have been included. Studies currently under way were searched for in “clinical trial.gov” and the European EUDRACT register. Only randomized clinical trials (RCTs) active and </w:t>
      </w:r>
      <w:r w:rsidR="002C5EBE" w:rsidRPr="00C1310B">
        <w:rPr>
          <w:rFonts w:ascii="Book Antiqua" w:hAnsi="Book Antiqua"/>
          <w:lang w:val="en-US"/>
        </w:rPr>
        <w:t>enrolling</w:t>
      </w:r>
      <w:r w:rsidR="00A91CE6" w:rsidRPr="00C1310B">
        <w:rPr>
          <w:rFonts w:ascii="Book Antiqua" w:hAnsi="Book Antiqua"/>
          <w:lang w:val="en-US"/>
        </w:rPr>
        <w:t xml:space="preserve"> patients have been selected. </w:t>
      </w:r>
    </w:p>
    <w:p w:rsidR="00256FC7" w:rsidRPr="00C1310B" w:rsidRDefault="00256FC7" w:rsidP="00C1310B">
      <w:pPr>
        <w:spacing w:line="360" w:lineRule="auto"/>
        <w:jc w:val="both"/>
        <w:rPr>
          <w:rFonts w:ascii="Book Antiqua" w:hAnsi="Book Antiqua"/>
          <w:lang w:val="en-US"/>
        </w:rPr>
      </w:pPr>
    </w:p>
    <w:p w:rsidR="00256FC7" w:rsidRPr="00330D29" w:rsidRDefault="00256FC7" w:rsidP="00C1310B">
      <w:pPr>
        <w:spacing w:line="360" w:lineRule="auto"/>
        <w:jc w:val="both"/>
        <w:rPr>
          <w:rFonts w:ascii="Book Antiqua" w:hAnsi="Book Antiqua"/>
          <w:b/>
          <w:lang w:val="en-US"/>
        </w:rPr>
      </w:pPr>
      <w:r w:rsidRPr="00330D29">
        <w:rPr>
          <w:rFonts w:ascii="Book Antiqua" w:hAnsi="Book Antiqua"/>
          <w:b/>
          <w:lang w:val="en-US"/>
        </w:rPr>
        <w:t>DEFINITION AND PRINCIPAL CHARACTERISTICS OF THE BIOLOGICAL MARKERS</w:t>
      </w:r>
    </w:p>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In addition to clinical marke</w:t>
      </w:r>
      <w:r w:rsidR="00D150C4" w:rsidRPr="00C1310B">
        <w:rPr>
          <w:rFonts w:ascii="Book Antiqua" w:hAnsi="Book Antiqua"/>
          <w:lang w:val="en-US"/>
        </w:rPr>
        <w:t>rs and pathological markers,</w:t>
      </w:r>
      <w:r w:rsidRPr="00C1310B">
        <w:rPr>
          <w:rFonts w:ascii="Book Antiqua" w:hAnsi="Book Antiqua"/>
          <w:lang w:val="en-US"/>
        </w:rPr>
        <w:t xml:space="preserve"> monitoring of the outcome of a clinical</w:t>
      </w:r>
      <w:r w:rsidR="00D150C4" w:rsidRPr="00C1310B">
        <w:rPr>
          <w:rFonts w:ascii="Book Antiqua" w:hAnsi="Book Antiqua"/>
          <w:lang w:val="en-US"/>
        </w:rPr>
        <w:t xml:space="preserve"> process may be performed using</w:t>
      </w:r>
      <w:r w:rsidRPr="00C1310B">
        <w:rPr>
          <w:rFonts w:ascii="Book Antiqua" w:hAnsi="Book Antiqua"/>
          <w:lang w:val="en-US"/>
        </w:rPr>
        <w:t xml:space="preserve"> biological markers (biomarkers). A NIH working group recommended the </w:t>
      </w:r>
      <w:r w:rsidR="00330D29">
        <w:rPr>
          <w:rFonts w:ascii="Book Antiqua" w:hAnsi="Book Antiqua"/>
          <w:lang w:val="en-US"/>
        </w:rPr>
        <w:t xml:space="preserve">following terms and </w:t>
      </w:r>
      <w:proofErr w:type="gramStart"/>
      <w:r w:rsidR="00330D29">
        <w:rPr>
          <w:rFonts w:ascii="Book Antiqua" w:hAnsi="Book Antiqua"/>
          <w:lang w:val="en-US"/>
        </w:rPr>
        <w:t>definitions</w:t>
      </w:r>
      <w:r w:rsidRPr="00C1310B">
        <w:rPr>
          <w:rFonts w:ascii="Book Antiqua" w:hAnsi="Book Antiqua"/>
          <w:vertAlign w:val="superscript"/>
          <w:lang w:val="en-US"/>
        </w:rPr>
        <w:t>[</w:t>
      </w:r>
      <w:proofErr w:type="gramEnd"/>
      <w:r w:rsidR="002C5EBE" w:rsidRPr="00C1310B">
        <w:rPr>
          <w:rFonts w:ascii="Book Antiqua" w:hAnsi="Book Antiqua"/>
          <w:vertAlign w:val="superscript"/>
          <w:lang w:val="en-US"/>
        </w:rPr>
        <w:t>10]</w:t>
      </w:r>
      <w:r w:rsidR="00D150C4" w:rsidRPr="00C1310B">
        <w:rPr>
          <w:rFonts w:ascii="Book Antiqua" w:hAnsi="Book Antiqua"/>
          <w:lang w:val="en-US"/>
        </w:rPr>
        <w:t xml:space="preserve">: </w:t>
      </w:r>
      <w:r w:rsidR="00330D29">
        <w:rPr>
          <w:rFonts w:ascii="Book Antiqua" w:eastAsiaTheme="minorEastAsia" w:hAnsi="Book Antiqua" w:hint="eastAsia"/>
          <w:lang w:val="en-US" w:eastAsia="zh-CN"/>
        </w:rPr>
        <w:t xml:space="preserve">A </w:t>
      </w:r>
      <w:r w:rsidRPr="00C1310B">
        <w:rPr>
          <w:rFonts w:ascii="Book Antiqua" w:hAnsi="Book Antiqua"/>
          <w:lang w:val="en-US"/>
        </w:rPr>
        <w:t>biomarker is a characteristic that is objectively measured and evaluated as an indicator of a normal biological process, pathogenic proc</w:t>
      </w:r>
      <w:r w:rsidR="00D150C4" w:rsidRPr="00C1310B">
        <w:rPr>
          <w:rFonts w:ascii="Book Antiqua" w:hAnsi="Book Antiqua"/>
          <w:lang w:val="en-US"/>
        </w:rPr>
        <w:t>ess or pharmacological response</w:t>
      </w:r>
      <w:r w:rsidRPr="00C1310B">
        <w:rPr>
          <w:rFonts w:ascii="Book Antiqua" w:hAnsi="Book Antiqua"/>
          <w:lang w:val="en-US"/>
        </w:rPr>
        <w:t xml:space="preserve"> to a therapeutic intervention.</w:t>
      </w:r>
    </w:p>
    <w:p w:rsidR="00256FC7" w:rsidRPr="0051266A" w:rsidRDefault="00256FC7" w:rsidP="00330D29">
      <w:pPr>
        <w:spacing w:line="360" w:lineRule="auto"/>
        <w:ind w:firstLineChars="100" w:firstLine="240"/>
        <w:jc w:val="both"/>
        <w:rPr>
          <w:rFonts w:ascii="Book Antiqua" w:eastAsiaTheme="minorEastAsia" w:hAnsi="Book Antiqua"/>
          <w:lang w:val="en-US" w:eastAsia="zh-CN"/>
        </w:rPr>
      </w:pPr>
      <w:r w:rsidRPr="00C1310B">
        <w:rPr>
          <w:rFonts w:ascii="Book Antiqua" w:hAnsi="Book Antiqua"/>
          <w:lang w:val="en-US"/>
        </w:rPr>
        <w:t>Principal ap</w:t>
      </w:r>
      <w:r w:rsidR="00D150C4" w:rsidRPr="00C1310B">
        <w:rPr>
          <w:rFonts w:ascii="Book Antiqua" w:hAnsi="Book Antiqua"/>
          <w:lang w:val="en-US"/>
        </w:rPr>
        <w:t>plications of biomarkers are as follows</w:t>
      </w:r>
      <w:r w:rsidRPr="00C1310B">
        <w:rPr>
          <w:rFonts w:ascii="Book Antiqua" w:hAnsi="Book Antiqua"/>
          <w:lang w:val="en-US"/>
        </w:rPr>
        <w:t>:</w:t>
      </w:r>
      <w:r w:rsidR="00330D29">
        <w:rPr>
          <w:rFonts w:ascii="Book Antiqua" w:eastAsiaTheme="minorEastAsia" w:hAnsi="Book Antiqua" w:hint="eastAsia"/>
          <w:lang w:val="en-US" w:eastAsia="zh-CN"/>
        </w:rPr>
        <w:t xml:space="preserve"> (1) </w:t>
      </w:r>
      <w:r w:rsidRPr="00C1310B">
        <w:rPr>
          <w:rFonts w:ascii="Book Antiqua" w:hAnsi="Book Antiqua"/>
          <w:lang w:val="en-US"/>
        </w:rPr>
        <w:t>Diagnosis or identification of patients affected by a disease or an abnormal condition</w:t>
      </w:r>
      <w:r w:rsidR="00330D29">
        <w:rPr>
          <w:rFonts w:ascii="Book Antiqua" w:eastAsiaTheme="minorEastAsia" w:hAnsi="Book Antiqua" w:hint="eastAsia"/>
          <w:lang w:val="en-US" w:eastAsia="zh-CN"/>
        </w:rPr>
        <w:t xml:space="preserve">; (2) </w:t>
      </w:r>
      <w:r w:rsidRPr="00C1310B">
        <w:rPr>
          <w:rFonts w:ascii="Book Antiqua" w:hAnsi="Book Antiqua"/>
          <w:lang w:val="en-US"/>
        </w:rPr>
        <w:t xml:space="preserve">Staging </w:t>
      </w:r>
      <w:r w:rsidR="00D150C4" w:rsidRPr="00C1310B">
        <w:rPr>
          <w:rFonts w:ascii="Book Antiqua" w:hAnsi="Book Antiqua"/>
          <w:lang w:val="en-US"/>
        </w:rPr>
        <w:t xml:space="preserve">of the severity or </w:t>
      </w:r>
      <w:r w:rsidR="00D150C4" w:rsidRPr="00C1310B">
        <w:rPr>
          <w:rFonts w:ascii="Book Antiqua" w:hAnsi="Book Antiqua"/>
          <w:lang w:val="en-US"/>
        </w:rPr>
        <w:lastRenderedPageBreak/>
        <w:t>extent</w:t>
      </w:r>
      <w:r w:rsidRPr="00C1310B">
        <w:rPr>
          <w:rFonts w:ascii="Book Antiqua" w:hAnsi="Book Antiqua"/>
          <w:lang w:val="en-US"/>
        </w:rPr>
        <w:t xml:space="preserve"> of a disease</w:t>
      </w:r>
      <w:r w:rsidR="00330D29">
        <w:rPr>
          <w:rFonts w:ascii="Book Antiqua" w:eastAsiaTheme="minorEastAsia" w:hAnsi="Book Antiqua" w:hint="eastAsia"/>
          <w:lang w:val="en-US" w:eastAsia="zh-CN"/>
        </w:rPr>
        <w:t xml:space="preserve">; (3) </w:t>
      </w:r>
      <w:r w:rsidR="00D150C4" w:rsidRPr="00C1310B">
        <w:rPr>
          <w:rFonts w:ascii="Book Antiqua" w:hAnsi="Book Antiqua"/>
          <w:lang w:val="en-US"/>
        </w:rPr>
        <w:t>Prognosis</w:t>
      </w:r>
      <w:r w:rsidRPr="00C1310B">
        <w:rPr>
          <w:rFonts w:ascii="Book Antiqua" w:hAnsi="Book Antiqua"/>
          <w:lang w:val="en-US"/>
        </w:rPr>
        <w:t xml:space="preserve"> of a disease</w:t>
      </w:r>
      <w:r w:rsidR="00330D29">
        <w:rPr>
          <w:rFonts w:ascii="Book Antiqua" w:eastAsiaTheme="minorEastAsia" w:hAnsi="Book Antiqua" w:hint="eastAsia"/>
          <w:lang w:val="en-US" w:eastAsia="zh-CN"/>
        </w:rPr>
        <w:t xml:space="preserve">; and (4) </w:t>
      </w:r>
      <w:r w:rsidRPr="00C1310B">
        <w:rPr>
          <w:rFonts w:ascii="Book Antiqua" w:hAnsi="Book Antiqua"/>
          <w:lang w:val="en-US"/>
        </w:rPr>
        <w:t>Prediction and monitoring of a clinical response to an intervention</w:t>
      </w:r>
      <w:r w:rsidR="0051266A">
        <w:rPr>
          <w:rFonts w:ascii="Book Antiqua" w:eastAsiaTheme="minorEastAsia" w:hAnsi="Book Antiqua" w:hint="eastAsia"/>
          <w:lang w:val="en-US" w:eastAsia="zh-CN"/>
        </w:rPr>
        <w:t>.</w:t>
      </w:r>
    </w:p>
    <w:p w:rsidR="00256FC7" w:rsidRPr="00C1310B" w:rsidRDefault="00256FC7" w:rsidP="0051266A">
      <w:pPr>
        <w:spacing w:line="360" w:lineRule="auto"/>
        <w:ind w:firstLineChars="100" w:firstLine="240"/>
        <w:jc w:val="both"/>
        <w:rPr>
          <w:rFonts w:ascii="Book Antiqua" w:hAnsi="Book Antiqua"/>
          <w:lang w:val="en-US"/>
        </w:rPr>
      </w:pPr>
      <w:r w:rsidRPr="00C1310B">
        <w:rPr>
          <w:rFonts w:ascii="Book Antiqua" w:hAnsi="Book Antiqua"/>
          <w:lang w:val="en-US"/>
        </w:rPr>
        <w:t xml:space="preserve">Table </w:t>
      </w:r>
      <w:r w:rsidR="0051266A">
        <w:rPr>
          <w:rFonts w:ascii="Book Antiqua" w:eastAsiaTheme="minorEastAsia" w:hAnsi="Book Antiqua" w:hint="eastAsia"/>
          <w:lang w:val="en-US" w:eastAsia="zh-CN"/>
        </w:rPr>
        <w:t>1</w:t>
      </w:r>
      <w:r w:rsidRPr="00C1310B">
        <w:rPr>
          <w:rFonts w:ascii="Book Antiqua" w:hAnsi="Book Antiqua"/>
          <w:lang w:val="en-US"/>
        </w:rPr>
        <w:t xml:space="preserve"> clarifies both the definition and the principal characteristics of the biomarkers and the technologies </w:t>
      </w:r>
      <w:proofErr w:type="gramStart"/>
      <w:r w:rsidRPr="00C1310B">
        <w:rPr>
          <w:rFonts w:ascii="Book Antiqua" w:hAnsi="Book Antiqua"/>
          <w:lang w:val="en-US"/>
        </w:rPr>
        <w:t>involved</w:t>
      </w:r>
      <w:r w:rsidRPr="00C1310B">
        <w:rPr>
          <w:rFonts w:ascii="Book Antiqua" w:hAnsi="Book Antiqua"/>
          <w:vertAlign w:val="superscript"/>
          <w:lang w:val="en-US"/>
        </w:rPr>
        <w:t>[</w:t>
      </w:r>
      <w:proofErr w:type="gramEnd"/>
      <w:r w:rsidR="009822CB" w:rsidRPr="00C1310B">
        <w:rPr>
          <w:rFonts w:ascii="Book Antiqua" w:hAnsi="Book Antiqua"/>
          <w:vertAlign w:val="superscript"/>
          <w:lang w:val="en-US"/>
        </w:rPr>
        <w:t>11</w:t>
      </w:r>
      <w:r w:rsidRPr="00C1310B">
        <w:rPr>
          <w:rFonts w:ascii="Book Antiqua" w:hAnsi="Book Antiqua"/>
          <w:vertAlign w:val="superscript"/>
          <w:lang w:val="en-US"/>
        </w:rPr>
        <w:t>]</w:t>
      </w:r>
      <w:r w:rsidRPr="00651A7A">
        <w:rPr>
          <w:rFonts w:ascii="Book Antiqua" w:hAnsi="Book Antiqua"/>
          <w:lang w:val="en-US"/>
        </w:rPr>
        <w:t>.</w:t>
      </w:r>
      <w:r w:rsidRPr="00C1310B">
        <w:rPr>
          <w:rFonts w:ascii="Book Antiqua" w:hAnsi="Book Antiqua"/>
          <w:vertAlign w:val="superscript"/>
          <w:lang w:val="en-US"/>
        </w:rPr>
        <w:t xml:space="preserve"> </w:t>
      </w:r>
      <w:r w:rsidR="00D150C4" w:rsidRPr="00C1310B">
        <w:rPr>
          <w:rFonts w:ascii="Book Antiqua" w:hAnsi="Book Antiqua"/>
          <w:lang w:val="en-US"/>
        </w:rPr>
        <w:t>A</w:t>
      </w:r>
      <w:r w:rsidRPr="00C1310B">
        <w:rPr>
          <w:rFonts w:ascii="Book Antiqua" w:hAnsi="Book Antiqua"/>
          <w:lang w:val="en-US"/>
        </w:rPr>
        <w:t xml:space="preserve"> variety of innovative technologies, ranging from genomics, proteomics, peptidomic</w:t>
      </w:r>
      <w:r w:rsidR="00D150C4" w:rsidRPr="00C1310B">
        <w:rPr>
          <w:rFonts w:ascii="Book Antiqua" w:hAnsi="Book Antiqua"/>
          <w:lang w:val="en-US"/>
        </w:rPr>
        <w:t>s, antibodyomics, microbiomics and metabolomics</w:t>
      </w:r>
      <w:r w:rsidRPr="00C1310B">
        <w:rPr>
          <w:rFonts w:ascii="Book Antiqua" w:hAnsi="Book Antiqua"/>
          <w:lang w:val="en-US"/>
        </w:rPr>
        <w:t>,</w:t>
      </w:r>
      <w:r w:rsidR="00D150C4" w:rsidRPr="00C1310B">
        <w:rPr>
          <w:rFonts w:ascii="Book Antiqua" w:hAnsi="Book Antiqua"/>
          <w:lang w:val="en-US"/>
        </w:rPr>
        <w:t xml:space="preserve"> among others,</w:t>
      </w:r>
      <w:r w:rsidRPr="00C1310B">
        <w:rPr>
          <w:rFonts w:ascii="Book Antiqua" w:hAnsi="Book Antiqua"/>
          <w:lang w:val="en-US"/>
        </w:rPr>
        <w:t xml:space="preserve"> all referred </w:t>
      </w:r>
      <w:r w:rsidR="00D150C4" w:rsidRPr="00C1310B">
        <w:rPr>
          <w:rFonts w:ascii="Book Antiqua" w:hAnsi="Book Antiqua"/>
          <w:lang w:val="en-US"/>
        </w:rPr>
        <w:t xml:space="preserve">to </w:t>
      </w:r>
      <w:r w:rsidRPr="00C1310B">
        <w:rPr>
          <w:rFonts w:ascii="Book Antiqua" w:hAnsi="Book Antiqua"/>
          <w:lang w:val="en-US"/>
        </w:rPr>
        <w:t>as “omics”</w:t>
      </w:r>
      <w:r w:rsidR="00D150C4" w:rsidRPr="00C1310B">
        <w:rPr>
          <w:rFonts w:ascii="Book Antiqua" w:hAnsi="Book Antiqua"/>
          <w:lang w:val="en-US"/>
        </w:rPr>
        <w:t>, have emerged in medical fields,</w:t>
      </w:r>
      <w:r w:rsidRPr="00C1310B">
        <w:rPr>
          <w:rFonts w:ascii="Book Antiqua" w:hAnsi="Book Antiqua"/>
          <w:lang w:val="en-US"/>
        </w:rPr>
        <w:t xml:space="preserve"> to generate new </w:t>
      </w:r>
      <w:proofErr w:type="gramStart"/>
      <w:r w:rsidRPr="00C1310B">
        <w:rPr>
          <w:rFonts w:ascii="Book Antiqua" w:hAnsi="Book Antiqua"/>
          <w:lang w:val="en-US"/>
        </w:rPr>
        <w:t>biomarkers</w:t>
      </w:r>
      <w:r w:rsidRPr="00C1310B">
        <w:rPr>
          <w:rFonts w:ascii="Book Antiqua" w:hAnsi="Book Antiqua"/>
          <w:vertAlign w:val="superscript"/>
          <w:lang w:val="en-US"/>
        </w:rPr>
        <w:t>[</w:t>
      </w:r>
      <w:proofErr w:type="gramEnd"/>
      <w:r w:rsidR="009822CB" w:rsidRPr="00C1310B">
        <w:rPr>
          <w:rFonts w:ascii="Book Antiqua" w:hAnsi="Book Antiqua"/>
          <w:vertAlign w:val="superscript"/>
          <w:lang w:val="en-US"/>
        </w:rPr>
        <w:t>12</w:t>
      </w:r>
      <w:r w:rsidRPr="00C1310B">
        <w:rPr>
          <w:rFonts w:ascii="Book Antiqua" w:hAnsi="Book Antiqua"/>
          <w:vertAlign w:val="superscript"/>
          <w:lang w:val="en-US"/>
        </w:rPr>
        <w:t xml:space="preserve">] </w:t>
      </w:r>
      <w:r w:rsidRPr="00C1310B">
        <w:rPr>
          <w:rFonts w:ascii="Book Antiqua" w:hAnsi="Book Antiqua"/>
          <w:lang w:val="en-US"/>
        </w:rPr>
        <w:t>.</w:t>
      </w:r>
    </w:p>
    <w:p w:rsidR="00256FC7" w:rsidRPr="00C1310B" w:rsidRDefault="00256FC7" w:rsidP="00651A7A">
      <w:pPr>
        <w:spacing w:line="360" w:lineRule="auto"/>
        <w:ind w:firstLineChars="100" w:firstLine="240"/>
        <w:jc w:val="both"/>
        <w:rPr>
          <w:rFonts w:ascii="Book Antiqua" w:hAnsi="Book Antiqua"/>
          <w:lang w:val="en-US"/>
        </w:rPr>
      </w:pPr>
      <w:r w:rsidRPr="00C1310B">
        <w:rPr>
          <w:rFonts w:ascii="Book Antiqua" w:hAnsi="Book Antiqua"/>
          <w:lang w:val="en-US"/>
        </w:rPr>
        <w:t xml:space="preserve">Genomics refers to the study of the genome, </w:t>
      </w:r>
      <w:r w:rsidR="00D150C4" w:rsidRPr="00C1310B">
        <w:rPr>
          <w:rFonts w:ascii="Book Antiqua" w:hAnsi="Book Antiqua"/>
          <w:lang w:val="en-US"/>
        </w:rPr>
        <w:t xml:space="preserve">and </w:t>
      </w:r>
      <w:r w:rsidRPr="00C1310B">
        <w:rPr>
          <w:rFonts w:ascii="Book Antiqua" w:hAnsi="Book Antiqua"/>
          <w:lang w:val="en-US"/>
        </w:rPr>
        <w:t>epigenomic</w:t>
      </w:r>
      <w:r w:rsidR="00D150C4" w:rsidRPr="00C1310B">
        <w:rPr>
          <w:rFonts w:ascii="Book Antiqua" w:hAnsi="Book Antiqua"/>
          <w:lang w:val="en-US"/>
        </w:rPr>
        <w:t>s</w:t>
      </w:r>
      <w:r w:rsidRPr="00C1310B">
        <w:rPr>
          <w:rFonts w:ascii="Book Antiqua" w:hAnsi="Book Antiqua"/>
          <w:lang w:val="en-US"/>
        </w:rPr>
        <w:t xml:space="preserve"> is the study of the complete set of epigenetic modification</w:t>
      </w:r>
      <w:r w:rsidR="00D150C4" w:rsidRPr="00C1310B">
        <w:rPr>
          <w:rFonts w:ascii="Book Antiqua" w:hAnsi="Book Antiqua"/>
          <w:lang w:val="en-US"/>
        </w:rPr>
        <w:t>s</w:t>
      </w:r>
      <w:r w:rsidRPr="00C1310B">
        <w:rPr>
          <w:rFonts w:ascii="Book Antiqua" w:hAnsi="Book Antiqua"/>
          <w:lang w:val="en-US"/>
        </w:rPr>
        <w:t xml:space="preserve"> of </w:t>
      </w:r>
      <w:r w:rsidR="00D150C4" w:rsidRPr="00C1310B">
        <w:rPr>
          <w:rFonts w:ascii="Book Antiqua" w:hAnsi="Book Antiqua"/>
          <w:lang w:val="en-US"/>
        </w:rPr>
        <w:t>the genetic materials of a cell. T</w:t>
      </w:r>
      <w:r w:rsidRPr="00C1310B">
        <w:rPr>
          <w:rFonts w:ascii="Book Antiqua" w:hAnsi="Book Antiqua"/>
          <w:lang w:val="en-US"/>
        </w:rPr>
        <w:t xml:space="preserve">ranscriptomics is the study of the set of all messenger RNA molecules in a population of cells, </w:t>
      </w:r>
      <w:r w:rsidR="00D150C4" w:rsidRPr="00C1310B">
        <w:rPr>
          <w:rFonts w:ascii="Book Antiqua" w:hAnsi="Book Antiqua"/>
          <w:lang w:val="en-US"/>
        </w:rPr>
        <w:t xml:space="preserve">whereas </w:t>
      </w:r>
      <w:r w:rsidRPr="00C1310B">
        <w:rPr>
          <w:rFonts w:ascii="Book Antiqua" w:hAnsi="Book Antiqua"/>
          <w:lang w:val="en-US"/>
        </w:rPr>
        <w:t>proteomics is the sys</w:t>
      </w:r>
      <w:r w:rsidR="00D150C4" w:rsidRPr="00C1310B">
        <w:rPr>
          <w:rFonts w:ascii="Book Antiqua" w:hAnsi="Book Antiqua"/>
          <w:lang w:val="en-US"/>
        </w:rPr>
        <w:t>tematic analysis of proteins with regard to</w:t>
      </w:r>
      <w:r w:rsidRPr="00C1310B">
        <w:rPr>
          <w:rFonts w:ascii="Book Antiqua" w:hAnsi="Book Antiqua"/>
          <w:lang w:val="en-US"/>
        </w:rPr>
        <w:t xml:space="preserve"> their identity, quantity and functi</w:t>
      </w:r>
      <w:r w:rsidR="00D150C4" w:rsidRPr="00C1310B">
        <w:rPr>
          <w:rFonts w:ascii="Book Antiqua" w:hAnsi="Book Antiqua"/>
          <w:lang w:val="en-US"/>
        </w:rPr>
        <w:t>on. Metabolomics is the</w:t>
      </w:r>
      <w:r w:rsidR="0097418D" w:rsidRPr="00C1310B">
        <w:rPr>
          <w:rFonts w:ascii="Book Antiqua" w:hAnsi="Book Antiqua"/>
          <w:lang w:val="en-US"/>
        </w:rPr>
        <w:t xml:space="preserve"> study of all</w:t>
      </w:r>
      <w:r w:rsidRPr="00C1310B">
        <w:rPr>
          <w:rFonts w:ascii="Book Antiqua" w:hAnsi="Book Antiqua"/>
          <w:lang w:val="en-US"/>
        </w:rPr>
        <w:t xml:space="preserve"> chemical processes involving metabolites.</w:t>
      </w:r>
    </w:p>
    <w:p w:rsidR="00256FC7" w:rsidRPr="00C1310B" w:rsidRDefault="0097418D" w:rsidP="00651A7A">
      <w:pPr>
        <w:spacing w:line="360" w:lineRule="auto"/>
        <w:ind w:firstLineChars="100" w:firstLine="240"/>
        <w:jc w:val="both"/>
        <w:rPr>
          <w:rFonts w:ascii="Book Antiqua" w:hAnsi="Book Antiqua"/>
          <w:lang w:val="en-US"/>
        </w:rPr>
      </w:pPr>
      <w:r w:rsidRPr="00C1310B">
        <w:rPr>
          <w:rFonts w:ascii="Book Antiqua" w:hAnsi="Book Antiqua"/>
          <w:lang w:val="en-US"/>
        </w:rPr>
        <w:t>Overall, the p</w:t>
      </w:r>
      <w:r w:rsidR="00256FC7" w:rsidRPr="00C1310B">
        <w:rPr>
          <w:rFonts w:ascii="Book Antiqua" w:hAnsi="Book Antiqua"/>
          <w:lang w:val="en-US"/>
        </w:rPr>
        <w:t>rincipal characteristics, challenges and limitati</w:t>
      </w:r>
      <w:r w:rsidRPr="00C1310B">
        <w:rPr>
          <w:rFonts w:ascii="Book Antiqua" w:hAnsi="Book Antiqua"/>
          <w:lang w:val="en-US"/>
        </w:rPr>
        <w:t>ons of the biomarkers applied in</w:t>
      </w:r>
      <w:r w:rsidR="00256FC7" w:rsidRPr="00C1310B">
        <w:rPr>
          <w:rFonts w:ascii="Book Antiqua" w:hAnsi="Book Antiqua"/>
          <w:lang w:val="en-US"/>
        </w:rPr>
        <w:t xml:space="preserve"> renal transplantation are</w:t>
      </w:r>
      <w:r w:rsidRPr="00C1310B">
        <w:rPr>
          <w:rFonts w:ascii="Book Antiqua" w:hAnsi="Book Antiqua"/>
          <w:lang w:val="en-US"/>
        </w:rPr>
        <w:t xml:space="preserve"> as follows</w:t>
      </w:r>
      <w:r w:rsidR="00256FC7" w:rsidRPr="00C1310B">
        <w:rPr>
          <w:rFonts w:ascii="Book Antiqua" w:hAnsi="Book Antiqua"/>
          <w:lang w:val="en-US"/>
        </w:rPr>
        <w:t>:</w:t>
      </w:r>
      <w:r w:rsidR="00651A7A">
        <w:rPr>
          <w:rFonts w:ascii="Book Antiqua" w:eastAsiaTheme="minorEastAsia" w:hAnsi="Book Antiqua" w:hint="eastAsia"/>
          <w:lang w:val="en-US" w:eastAsia="zh-CN"/>
        </w:rPr>
        <w:t xml:space="preserve"> (1) </w:t>
      </w:r>
      <w:r w:rsidR="00256FC7" w:rsidRPr="00C1310B">
        <w:rPr>
          <w:rFonts w:ascii="Book Antiqua" w:hAnsi="Book Antiqua"/>
          <w:lang w:val="en-US"/>
        </w:rPr>
        <w:t>Sensitivity, specificity, positive and negative predictive values and receiver operating characteristics curves</w:t>
      </w:r>
      <w:r w:rsidRPr="00C1310B">
        <w:rPr>
          <w:rFonts w:ascii="Book Antiqua" w:hAnsi="Book Antiqua"/>
          <w:lang w:val="en-US"/>
        </w:rPr>
        <w:t xml:space="preserve"> (ROC) of biomarkers are essential for</w:t>
      </w:r>
      <w:r w:rsidR="00256FC7" w:rsidRPr="00C1310B">
        <w:rPr>
          <w:rFonts w:ascii="Book Antiqua" w:hAnsi="Book Antiqua"/>
          <w:lang w:val="en-US"/>
        </w:rPr>
        <w:t xml:space="preserve"> assess</w:t>
      </w:r>
      <w:r w:rsidRPr="00C1310B">
        <w:rPr>
          <w:rFonts w:ascii="Book Antiqua" w:hAnsi="Book Antiqua"/>
          <w:lang w:val="en-US"/>
        </w:rPr>
        <w:t>ing</w:t>
      </w:r>
      <w:r w:rsidR="00256FC7" w:rsidRPr="00C1310B">
        <w:rPr>
          <w:rFonts w:ascii="Book Antiqua" w:hAnsi="Book Antiqua"/>
          <w:lang w:val="en-US"/>
        </w:rPr>
        <w:t xml:space="preserve"> the</w:t>
      </w:r>
      <w:r w:rsidRPr="00C1310B">
        <w:rPr>
          <w:rFonts w:ascii="Book Antiqua" w:hAnsi="Book Antiqua"/>
          <w:lang w:val="en-US"/>
        </w:rPr>
        <w:t>ir clinical utility</w:t>
      </w:r>
      <w:r w:rsidR="00651A7A">
        <w:rPr>
          <w:rFonts w:ascii="Book Antiqua" w:eastAsiaTheme="minorEastAsia" w:hAnsi="Book Antiqua" w:hint="eastAsia"/>
          <w:lang w:val="en-US" w:eastAsia="zh-CN"/>
        </w:rPr>
        <w:t xml:space="preserve">; (2) </w:t>
      </w:r>
      <w:r w:rsidR="00256FC7" w:rsidRPr="00C1310B">
        <w:rPr>
          <w:rFonts w:ascii="Book Antiqua" w:hAnsi="Book Antiqua"/>
          <w:lang w:val="en-US"/>
        </w:rPr>
        <w:t>Noninvasive candidate biomarkers principally include mRNA transcripts, lymphocyte phenotype markers, chemokines, microRNA</w:t>
      </w:r>
      <w:r w:rsidR="00D85596" w:rsidRPr="00C1310B">
        <w:rPr>
          <w:rFonts w:ascii="Book Antiqua" w:hAnsi="Book Antiqua"/>
          <w:lang w:val="en-US"/>
        </w:rPr>
        <w:t xml:space="preserve"> (miRNA)</w:t>
      </w:r>
      <w:r w:rsidR="00256FC7" w:rsidRPr="00C1310B">
        <w:rPr>
          <w:rFonts w:ascii="Book Antiqua" w:hAnsi="Book Antiqua"/>
          <w:lang w:val="en-US"/>
        </w:rPr>
        <w:t xml:space="preserve"> and donor</w:t>
      </w:r>
      <w:r w:rsidRPr="00C1310B">
        <w:rPr>
          <w:rFonts w:ascii="Book Antiqua" w:hAnsi="Book Antiqua"/>
          <w:lang w:val="en-US"/>
        </w:rPr>
        <w:t>-</w:t>
      </w:r>
      <w:r w:rsidR="00256FC7" w:rsidRPr="00C1310B">
        <w:rPr>
          <w:rFonts w:ascii="Book Antiqua" w:hAnsi="Book Antiqua"/>
          <w:lang w:val="en-US"/>
        </w:rPr>
        <w:t xml:space="preserve"> specific antibodies</w:t>
      </w:r>
      <w:r w:rsidR="00651A7A">
        <w:rPr>
          <w:rFonts w:ascii="Book Antiqua" w:eastAsiaTheme="minorEastAsia" w:hAnsi="Book Antiqua" w:hint="eastAsia"/>
          <w:lang w:val="en-US" w:eastAsia="zh-CN"/>
        </w:rPr>
        <w:t xml:space="preserve">; (3) </w:t>
      </w:r>
      <w:r w:rsidR="00256FC7" w:rsidRPr="00C1310B">
        <w:rPr>
          <w:rFonts w:ascii="Book Antiqua" w:hAnsi="Book Antiqua"/>
          <w:lang w:val="en-US"/>
        </w:rPr>
        <w:t>Robust validation studies and assay standardization are needed to identify new biomarkers</w:t>
      </w:r>
      <w:r w:rsidR="00651A7A">
        <w:rPr>
          <w:rFonts w:ascii="Book Antiqua" w:eastAsiaTheme="minorEastAsia" w:hAnsi="Book Antiqua" w:hint="eastAsia"/>
          <w:lang w:val="en-US" w:eastAsia="zh-CN"/>
        </w:rPr>
        <w:t xml:space="preserve">; and (4) </w:t>
      </w:r>
      <w:r w:rsidRPr="00C1310B">
        <w:rPr>
          <w:rFonts w:ascii="Book Antiqua" w:hAnsi="Book Antiqua"/>
          <w:lang w:val="en-US"/>
        </w:rPr>
        <w:t>Biomarker validations is challenging because of</w:t>
      </w:r>
      <w:r w:rsidR="00256FC7" w:rsidRPr="00C1310B">
        <w:rPr>
          <w:rFonts w:ascii="Book Antiqua" w:hAnsi="Book Antiqua"/>
          <w:lang w:val="en-US"/>
        </w:rPr>
        <w:t xml:space="preserve"> interindividual variations </w:t>
      </w:r>
      <w:r w:rsidRPr="00C1310B">
        <w:rPr>
          <w:rFonts w:ascii="Book Antiqua" w:hAnsi="Book Antiqua"/>
          <w:lang w:val="en-US"/>
        </w:rPr>
        <w:t xml:space="preserve">as well </w:t>
      </w:r>
      <w:r w:rsidR="002C5EBE" w:rsidRPr="00C1310B">
        <w:rPr>
          <w:rFonts w:ascii="Book Antiqua" w:hAnsi="Book Antiqua"/>
          <w:lang w:val="en-US"/>
        </w:rPr>
        <w:t>as interlaboratory</w:t>
      </w:r>
      <w:r w:rsidR="00256FC7" w:rsidRPr="00C1310B">
        <w:rPr>
          <w:rFonts w:ascii="Book Antiqua" w:hAnsi="Book Antiqua"/>
          <w:lang w:val="en-US"/>
        </w:rPr>
        <w:t xml:space="preserve"> and interplatform variability</w:t>
      </w:r>
      <w:r w:rsidR="00256FC7" w:rsidRPr="00C1310B">
        <w:rPr>
          <w:rFonts w:ascii="Book Antiqua" w:hAnsi="Book Antiqua"/>
          <w:vertAlign w:val="superscript"/>
          <w:lang w:val="en-US"/>
        </w:rPr>
        <w:t>[</w:t>
      </w:r>
      <w:r w:rsidR="009822CB" w:rsidRPr="00C1310B">
        <w:rPr>
          <w:rFonts w:ascii="Book Antiqua" w:hAnsi="Book Antiqua"/>
          <w:vertAlign w:val="superscript"/>
          <w:lang w:val="en-US"/>
        </w:rPr>
        <w:t>13-</w:t>
      </w:r>
      <w:r w:rsidR="002C5EBE" w:rsidRPr="00C1310B">
        <w:rPr>
          <w:rFonts w:ascii="Book Antiqua" w:hAnsi="Book Antiqua"/>
          <w:vertAlign w:val="superscript"/>
          <w:lang w:val="en-US"/>
        </w:rPr>
        <w:t>15]</w:t>
      </w:r>
      <w:r w:rsidR="00256FC7" w:rsidRPr="00F54B96">
        <w:rPr>
          <w:rFonts w:ascii="Book Antiqua" w:hAnsi="Book Antiqua"/>
          <w:lang w:val="en-US"/>
        </w:rPr>
        <w:t>.</w:t>
      </w:r>
    </w:p>
    <w:p w:rsidR="00256FC7" w:rsidRPr="00C1310B" w:rsidRDefault="0097418D" w:rsidP="00F54B96">
      <w:pPr>
        <w:spacing w:line="360" w:lineRule="auto"/>
        <w:ind w:firstLineChars="100" w:firstLine="240"/>
        <w:jc w:val="both"/>
        <w:rPr>
          <w:rFonts w:ascii="Book Antiqua" w:hAnsi="Book Antiqua"/>
          <w:lang w:val="en-US"/>
        </w:rPr>
      </w:pPr>
      <w:r w:rsidRPr="00C1310B">
        <w:rPr>
          <w:rFonts w:ascii="Book Antiqua" w:hAnsi="Book Antiqua"/>
          <w:lang w:val="en-US"/>
        </w:rPr>
        <w:t>The main</w:t>
      </w:r>
      <w:r w:rsidR="00256FC7" w:rsidRPr="00C1310B">
        <w:rPr>
          <w:rFonts w:ascii="Book Antiqua" w:hAnsi="Book Antiqua"/>
          <w:lang w:val="en-US"/>
        </w:rPr>
        <w:t xml:space="preserve"> sources of biomarkers in renal transplantation are serum, urine, peripheral blood lymphocytes and tissue.</w:t>
      </w:r>
    </w:p>
    <w:p w:rsidR="00256FC7" w:rsidRPr="00C1310B" w:rsidRDefault="00256FC7" w:rsidP="00C1310B">
      <w:pPr>
        <w:spacing w:line="360" w:lineRule="auto"/>
        <w:jc w:val="both"/>
        <w:rPr>
          <w:rFonts w:ascii="Book Antiqua" w:hAnsi="Book Antiqua"/>
          <w:lang w:val="en-US"/>
        </w:rPr>
      </w:pPr>
    </w:p>
    <w:p w:rsidR="00256FC7" w:rsidRPr="00F54B96" w:rsidRDefault="00256FC7" w:rsidP="00C1310B">
      <w:pPr>
        <w:spacing w:line="360" w:lineRule="auto"/>
        <w:jc w:val="both"/>
        <w:rPr>
          <w:rFonts w:ascii="Book Antiqua" w:eastAsiaTheme="minorEastAsia" w:hAnsi="Book Antiqua"/>
          <w:b/>
          <w:lang w:val="en-US" w:eastAsia="zh-CN"/>
        </w:rPr>
      </w:pPr>
      <w:r w:rsidRPr="00F54B96">
        <w:rPr>
          <w:rFonts w:ascii="Book Antiqua" w:hAnsi="Book Antiqua"/>
          <w:b/>
          <w:lang w:val="en-US"/>
        </w:rPr>
        <w:t xml:space="preserve">BIOMARKERS OF ISCHEMIA-REPERFUSION SYNDROME AND </w:t>
      </w:r>
      <w:r w:rsidR="000F1A03" w:rsidRPr="00F54B96">
        <w:rPr>
          <w:rFonts w:ascii="Book Antiqua" w:hAnsi="Book Antiqua"/>
          <w:b/>
          <w:lang w:val="en-US"/>
        </w:rPr>
        <w:t>DGF</w:t>
      </w:r>
      <w:r w:rsidR="00F54B96" w:rsidRPr="00F54B96">
        <w:rPr>
          <w:rFonts w:ascii="Book Antiqua" w:hAnsi="Book Antiqua"/>
          <w:b/>
          <w:lang w:val="en-US"/>
        </w:rPr>
        <w:t xml:space="preserve"> </w:t>
      </w:r>
    </w:p>
    <w:p w:rsidR="00256FC7" w:rsidRPr="00C1310B" w:rsidRDefault="00AA56E7" w:rsidP="00C1310B">
      <w:pPr>
        <w:spacing w:line="360" w:lineRule="auto"/>
        <w:jc w:val="both"/>
        <w:rPr>
          <w:rFonts w:ascii="Book Antiqua" w:hAnsi="Book Antiqua"/>
          <w:lang w:val="en-US"/>
        </w:rPr>
      </w:pPr>
      <w:r w:rsidRPr="00C1310B">
        <w:rPr>
          <w:rFonts w:ascii="Book Antiqua" w:hAnsi="Book Antiqua"/>
          <w:lang w:val="en-US"/>
        </w:rPr>
        <w:t>Ischemia reperfusion injury (</w:t>
      </w:r>
      <w:r w:rsidR="00256FC7" w:rsidRPr="00C1310B">
        <w:rPr>
          <w:rFonts w:ascii="Book Antiqua" w:hAnsi="Book Antiqua"/>
          <w:lang w:val="en-US"/>
        </w:rPr>
        <w:t>IRI</w:t>
      </w:r>
      <w:r w:rsidRPr="00C1310B">
        <w:rPr>
          <w:rFonts w:ascii="Book Antiqua" w:hAnsi="Book Antiqua"/>
          <w:lang w:val="en-US"/>
        </w:rPr>
        <w:t>)</w:t>
      </w:r>
      <w:r w:rsidR="00256FC7" w:rsidRPr="00C1310B">
        <w:rPr>
          <w:rFonts w:ascii="Book Antiqua" w:hAnsi="Book Antiqua"/>
          <w:lang w:val="en-US"/>
        </w:rPr>
        <w:t xml:space="preserve"> is an unavoidable step occurring </w:t>
      </w:r>
      <w:r w:rsidR="007327BC" w:rsidRPr="00C1310B">
        <w:rPr>
          <w:rFonts w:ascii="Book Antiqua" w:hAnsi="Book Antiqua"/>
          <w:lang w:val="en-US"/>
        </w:rPr>
        <w:t xml:space="preserve">after </w:t>
      </w:r>
      <w:r w:rsidR="00256FC7" w:rsidRPr="00C1310B">
        <w:rPr>
          <w:rFonts w:ascii="Book Antiqua" w:hAnsi="Book Antiqua"/>
          <w:lang w:val="en-US"/>
        </w:rPr>
        <w:t>kidney transplantation and may influence both short-term and long-term graft outcome</w:t>
      </w:r>
      <w:r w:rsidR="00613ED7" w:rsidRPr="00C1310B">
        <w:rPr>
          <w:rFonts w:ascii="Book Antiqua" w:hAnsi="Book Antiqua"/>
          <w:lang w:val="en-US"/>
        </w:rPr>
        <w:t>s</w:t>
      </w:r>
      <w:r w:rsidR="00256FC7" w:rsidRPr="00C1310B">
        <w:rPr>
          <w:rFonts w:ascii="Book Antiqua" w:hAnsi="Book Antiqua"/>
          <w:lang w:val="en-US"/>
        </w:rPr>
        <w:t>. Clinically</w:t>
      </w:r>
      <w:r w:rsidR="00613ED7" w:rsidRPr="00C1310B">
        <w:rPr>
          <w:rFonts w:ascii="Book Antiqua" w:hAnsi="Book Antiqua"/>
          <w:lang w:val="en-US"/>
        </w:rPr>
        <w:t>,</w:t>
      </w:r>
      <w:r w:rsidR="00256FC7" w:rsidRPr="00C1310B">
        <w:rPr>
          <w:rFonts w:ascii="Book Antiqua" w:hAnsi="Book Antiqua"/>
          <w:lang w:val="en-US"/>
        </w:rPr>
        <w:t xml:space="preserve"> IRI may be associated with delayed DGF, gra</w:t>
      </w:r>
      <w:r w:rsidRPr="00C1310B">
        <w:rPr>
          <w:rFonts w:ascii="Book Antiqua" w:hAnsi="Book Antiqua"/>
          <w:lang w:val="en-US"/>
        </w:rPr>
        <w:t>ft rejection, CR</w:t>
      </w:r>
      <w:r w:rsidR="00256FC7" w:rsidRPr="00C1310B">
        <w:rPr>
          <w:rFonts w:ascii="Book Antiqua" w:hAnsi="Book Antiqua"/>
          <w:lang w:val="en-US"/>
        </w:rPr>
        <w:t xml:space="preserve"> and </w:t>
      </w:r>
      <w:proofErr w:type="gramStart"/>
      <w:r w:rsidR="00AA52AD" w:rsidRPr="00C1310B">
        <w:rPr>
          <w:rFonts w:ascii="Book Antiqua" w:hAnsi="Book Antiqua"/>
          <w:lang w:val="en-US"/>
        </w:rPr>
        <w:t>CAD</w:t>
      </w:r>
      <w:r w:rsidR="00AA52AD" w:rsidRPr="00C1310B">
        <w:rPr>
          <w:rFonts w:ascii="Book Antiqua" w:hAnsi="Book Antiqua"/>
          <w:vertAlign w:val="superscript"/>
          <w:lang w:val="en-US"/>
        </w:rPr>
        <w:t>[</w:t>
      </w:r>
      <w:proofErr w:type="gramEnd"/>
      <w:r w:rsidR="00C16DE8" w:rsidRPr="00C1310B">
        <w:rPr>
          <w:rFonts w:ascii="Book Antiqua" w:eastAsiaTheme="minorEastAsia" w:hAnsi="Book Antiqua"/>
          <w:vertAlign w:val="superscript"/>
          <w:lang w:val="en-US" w:eastAsia="zh-CN"/>
        </w:rPr>
        <w:t>1</w:t>
      </w:r>
      <w:r w:rsidR="00733EE3" w:rsidRPr="00C1310B">
        <w:rPr>
          <w:rFonts w:ascii="Book Antiqua" w:hAnsi="Book Antiqua"/>
          <w:vertAlign w:val="superscript"/>
          <w:lang w:val="en-US"/>
        </w:rPr>
        <w:t>6</w:t>
      </w:r>
      <w:r w:rsidR="00256FC7" w:rsidRPr="00C1310B">
        <w:rPr>
          <w:rFonts w:ascii="Book Antiqua" w:hAnsi="Book Antiqua"/>
          <w:vertAlign w:val="superscript"/>
          <w:lang w:val="en-US"/>
        </w:rPr>
        <w:t>]</w:t>
      </w:r>
      <w:r w:rsidR="00613ED7" w:rsidRPr="00C1310B">
        <w:rPr>
          <w:rFonts w:ascii="Book Antiqua" w:hAnsi="Book Antiqua"/>
          <w:lang w:val="en-US"/>
        </w:rPr>
        <w:t>. T</w:t>
      </w:r>
      <w:r w:rsidR="00256FC7" w:rsidRPr="00C1310B">
        <w:rPr>
          <w:rFonts w:ascii="Book Antiqua" w:hAnsi="Book Antiqua"/>
          <w:lang w:val="en-US"/>
        </w:rPr>
        <w:t>he degree of IRI is related to</w:t>
      </w:r>
      <w:r w:rsidR="00613ED7" w:rsidRPr="00C1310B">
        <w:rPr>
          <w:rFonts w:ascii="Book Antiqua" w:hAnsi="Book Antiqua"/>
          <w:lang w:val="en-US"/>
        </w:rPr>
        <w:t xml:space="preserve"> several factors that may occur in the donor, during</w:t>
      </w:r>
      <w:r w:rsidR="00256FC7" w:rsidRPr="00C1310B">
        <w:rPr>
          <w:rFonts w:ascii="Book Antiqua" w:hAnsi="Book Antiqua"/>
          <w:lang w:val="en-US"/>
        </w:rPr>
        <w:t xml:space="preserve"> org</w:t>
      </w:r>
      <w:r w:rsidR="00086964">
        <w:rPr>
          <w:rFonts w:ascii="Book Antiqua" w:hAnsi="Book Antiqua"/>
          <w:lang w:val="en-US"/>
        </w:rPr>
        <w:t xml:space="preserve">an storage and in the </w:t>
      </w:r>
      <w:proofErr w:type="gramStart"/>
      <w:r w:rsidR="00086964">
        <w:rPr>
          <w:rFonts w:ascii="Book Antiqua" w:hAnsi="Book Antiqua"/>
          <w:lang w:val="en-US"/>
        </w:rPr>
        <w:t>recipient</w:t>
      </w:r>
      <w:r w:rsidR="00256FC7" w:rsidRPr="00C1310B">
        <w:rPr>
          <w:rFonts w:ascii="Book Antiqua" w:hAnsi="Book Antiqua"/>
          <w:vertAlign w:val="superscript"/>
          <w:lang w:val="en-US"/>
        </w:rPr>
        <w:t>[</w:t>
      </w:r>
      <w:proofErr w:type="gramEnd"/>
      <w:r w:rsidR="00733EE3" w:rsidRPr="00C1310B">
        <w:rPr>
          <w:rFonts w:ascii="Book Antiqua" w:hAnsi="Book Antiqua"/>
          <w:vertAlign w:val="superscript"/>
          <w:lang w:val="en-US"/>
        </w:rPr>
        <w:t>17</w:t>
      </w:r>
      <w:r w:rsidR="00256FC7" w:rsidRPr="00C1310B">
        <w:rPr>
          <w:rFonts w:ascii="Book Antiqua" w:hAnsi="Book Antiqua"/>
          <w:vertAlign w:val="superscript"/>
          <w:lang w:val="en-US"/>
        </w:rPr>
        <w:t>]</w:t>
      </w:r>
      <w:r w:rsidR="00256FC7" w:rsidRPr="00C1310B">
        <w:rPr>
          <w:rFonts w:ascii="Book Antiqua" w:hAnsi="Book Antiqua"/>
          <w:lang w:val="en-US"/>
        </w:rPr>
        <w:t xml:space="preserve">. The increasing use of extended </w:t>
      </w:r>
      <w:r w:rsidR="007327BC" w:rsidRPr="00C1310B">
        <w:rPr>
          <w:rFonts w:ascii="Book Antiqua" w:hAnsi="Book Antiqua"/>
          <w:lang w:val="en-US"/>
        </w:rPr>
        <w:t xml:space="preserve">criteria </w:t>
      </w:r>
      <w:r w:rsidR="00256FC7" w:rsidRPr="00C1310B">
        <w:rPr>
          <w:rFonts w:ascii="Book Antiqua" w:hAnsi="Book Antiqua"/>
          <w:lang w:val="en-US"/>
        </w:rPr>
        <w:t xml:space="preserve">donors and the use of </w:t>
      </w:r>
      <w:r w:rsidR="00613ED7" w:rsidRPr="00C1310B">
        <w:rPr>
          <w:rFonts w:ascii="Book Antiqua" w:hAnsi="Book Antiqua"/>
          <w:lang w:val="en-US"/>
        </w:rPr>
        <w:t>organs recovered from non-heart-</w:t>
      </w:r>
      <w:r w:rsidR="00256FC7" w:rsidRPr="00C1310B">
        <w:rPr>
          <w:rFonts w:ascii="Book Antiqua" w:hAnsi="Book Antiqua"/>
          <w:lang w:val="en-US"/>
        </w:rPr>
        <w:t>beating donors</w:t>
      </w:r>
      <w:r w:rsidR="005C76B9" w:rsidRPr="00C1310B">
        <w:rPr>
          <w:rFonts w:ascii="Book Antiqua" w:hAnsi="Book Antiqua"/>
          <w:lang w:val="en-US"/>
        </w:rPr>
        <w:t xml:space="preserve"> (NHBDs)</w:t>
      </w:r>
      <w:r w:rsidR="00256FC7" w:rsidRPr="00C1310B">
        <w:rPr>
          <w:rFonts w:ascii="Book Antiqua" w:hAnsi="Book Antiqua"/>
          <w:lang w:val="en-US"/>
        </w:rPr>
        <w:t xml:space="preserve"> represent an increas</w:t>
      </w:r>
      <w:r w:rsidR="00613ED7" w:rsidRPr="00C1310B">
        <w:rPr>
          <w:rFonts w:ascii="Book Antiqua" w:hAnsi="Book Antiqua"/>
          <w:lang w:val="en-US"/>
        </w:rPr>
        <w:t xml:space="preserve">ed risk </w:t>
      </w:r>
      <w:r w:rsidR="002C5EBE" w:rsidRPr="00C1310B">
        <w:rPr>
          <w:rFonts w:ascii="Book Antiqua" w:hAnsi="Book Antiqua"/>
          <w:lang w:val="en-US"/>
        </w:rPr>
        <w:t>of severe</w:t>
      </w:r>
      <w:r w:rsidR="00256FC7" w:rsidRPr="00C1310B">
        <w:rPr>
          <w:rFonts w:ascii="Book Antiqua" w:hAnsi="Book Antiqua"/>
          <w:lang w:val="en-US"/>
        </w:rPr>
        <w:t xml:space="preserve"> IRI. Clearly, understanding the fa</w:t>
      </w:r>
      <w:r w:rsidR="00613ED7" w:rsidRPr="00C1310B">
        <w:rPr>
          <w:rFonts w:ascii="Book Antiqua" w:hAnsi="Book Antiqua"/>
          <w:lang w:val="en-US"/>
        </w:rPr>
        <w:t xml:space="preserve">ctors that potentially lead </w:t>
      </w:r>
      <w:r w:rsidR="002C5EBE" w:rsidRPr="00C1310B">
        <w:rPr>
          <w:rFonts w:ascii="Book Antiqua" w:hAnsi="Book Antiqua"/>
          <w:lang w:val="en-US"/>
        </w:rPr>
        <w:t>to severe</w:t>
      </w:r>
      <w:r w:rsidR="00613ED7" w:rsidRPr="00C1310B">
        <w:rPr>
          <w:rFonts w:ascii="Book Antiqua" w:hAnsi="Book Antiqua"/>
          <w:lang w:val="en-US"/>
        </w:rPr>
        <w:t xml:space="preserve"> IRI allow for</w:t>
      </w:r>
      <w:r w:rsidR="00256FC7" w:rsidRPr="00C1310B">
        <w:rPr>
          <w:rFonts w:ascii="Book Antiqua" w:hAnsi="Book Antiqua"/>
          <w:lang w:val="en-US"/>
        </w:rPr>
        <w:t xml:space="preserve"> </w:t>
      </w:r>
      <w:r w:rsidR="00256FC7" w:rsidRPr="00C1310B">
        <w:rPr>
          <w:rFonts w:ascii="Book Antiqua" w:hAnsi="Book Antiqua"/>
          <w:lang w:val="en-US"/>
        </w:rPr>
        <w:lastRenderedPageBreak/>
        <w:t>stratify</w:t>
      </w:r>
      <w:r w:rsidR="00613ED7" w:rsidRPr="00C1310B">
        <w:rPr>
          <w:rFonts w:ascii="Book Antiqua" w:hAnsi="Book Antiqua"/>
          <w:lang w:val="en-US"/>
        </w:rPr>
        <w:t>ing the risk to the recipients and for</w:t>
      </w:r>
      <w:r w:rsidR="00256FC7" w:rsidRPr="00C1310B">
        <w:rPr>
          <w:rFonts w:ascii="Book Antiqua" w:hAnsi="Book Antiqua"/>
          <w:lang w:val="en-US"/>
        </w:rPr>
        <w:t xml:space="preserve"> a prompt diagnosis of IRI</w:t>
      </w:r>
      <w:r w:rsidR="00613ED7" w:rsidRPr="00C1310B">
        <w:rPr>
          <w:rFonts w:ascii="Book Antiqua" w:hAnsi="Book Antiqua"/>
          <w:lang w:val="en-US"/>
        </w:rPr>
        <w:t>, enabling the</w:t>
      </w:r>
      <w:r w:rsidR="00256FC7" w:rsidRPr="00C1310B">
        <w:rPr>
          <w:rFonts w:ascii="Book Antiqua" w:hAnsi="Book Antiqua"/>
          <w:lang w:val="en-US"/>
        </w:rPr>
        <w:t xml:space="preserve"> adopt</w:t>
      </w:r>
      <w:r w:rsidR="00613ED7" w:rsidRPr="00C1310B">
        <w:rPr>
          <w:rFonts w:ascii="Book Antiqua" w:hAnsi="Book Antiqua"/>
          <w:lang w:val="en-US"/>
        </w:rPr>
        <w:t xml:space="preserve">ion </w:t>
      </w:r>
      <w:r w:rsidR="002C5EBE" w:rsidRPr="00C1310B">
        <w:rPr>
          <w:rFonts w:ascii="Book Antiqua" w:hAnsi="Book Antiqua"/>
          <w:lang w:val="en-US"/>
        </w:rPr>
        <w:t>of possible</w:t>
      </w:r>
      <w:r w:rsidR="00256FC7" w:rsidRPr="00C1310B">
        <w:rPr>
          <w:rFonts w:ascii="Book Antiqua" w:hAnsi="Book Antiqua"/>
          <w:lang w:val="en-US"/>
        </w:rPr>
        <w:t xml:space="preserve"> therapeutic measures of prevention and tr</w:t>
      </w:r>
      <w:r w:rsidR="00613ED7" w:rsidRPr="00C1310B">
        <w:rPr>
          <w:rFonts w:ascii="Book Antiqua" w:hAnsi="Book Antiqua"/>
          <w:lang w:val="en-US"/>
        </w:rPr>
        <w:t>eatment. Identification of biomarkers for IRI may assist</w:t>
      </w:r>
      <w:r w:rsidR="00256FC7" w:rsidRPr="00C1310B">
        <w:rPr>
          <w:rFonts w:ascii="Book Antiqua" w:hAnsi="Book Antiqua"/>
          <w:lang w:val="en-US"/>
        </w:rPr>
        <w:t xml:space="preserve"> in this effort.</w:t>
      </w:r>
    </w:p>
    <w:p w:rsidR="00975C00" w:rsidRPr="00086964" w:rsidRDefault="00975C00" w:rsidP="00086964">
      <w:pPr>
        <w:spacing w:line="360" w:lineRule="auto"/>
        <w:ind w:firstLineChars="100" w:firstLine="240"/>
        <w:jc w:val="both"/>
        <w:rPr>
          <w:rFonts w:ascii="Book Antiqua" w:eastAsiaTheme="minorEastAsia" w:hAnsi="Book Antiqua"/>
          <w:lang w:val="en-US" w:eastAsia="zh-CN"/>
        </w:rPr>
      </w:pPr>
      <w:r w:rsidRPr="00C1310B">
        <w:rPr>
          <w:rFonts w:ascii="Book Antiqua" w:hAnsi="Book Antiqua"/>
          <w:lang w:val="en-US"/>
        </w:rPr>
        <w:t xml:space="preserve">Table </w:t>
      </w:r>
      <w:r w:rsidR="00086964">
        <w:rPr>
          <w:rFonts w:ascii="Book Antiqua" w:eastAsiaTheme="minorEastAsia" w:hAnsi="Book Antiqua" w:hint="eastAsia"/>
          <w:lang w:val="en-US" w:eastAsia="zh-CN"/>
        </w:rPr>
        <w:t>2</w:t>
      </w:r>
      <w:r w:rsidRPr="00C1310B">
        <w:rPr>
          <w:rFonts w:ascii="Book Antiqua" w:hAnsi="Book Antiqua"/>
          <w:lang w:val="en-US"/>
        </w:rPr>
        <w:t xml:space="preserve"> report a number of biomarkers candidates within the context of IRI </w:t>
      </w:r>
      <w:r w:rsidR="002C5EBE" w:rsidRPr="00C1310B">
        <w:rPr>
          <w:rFonts w:ascii="Book Antiqua" w:hAnsi="Book Antiqua"/>
          <w:lang w:val="en-US"/>
        </w:rPr>
        <w:t>and</w:t>
      </w:r>
      <w:r w:rsidRPr="00C1310B">
        <w:rPr>
          <w:rFonts w:ascii="Book Antiqua" w:hAnsi="Book Antiqua"/>
          <w:lang w:val="en-US"/>
        </w:rPr>
        <w:t xml:space="preserve"> d DGF. Such biomarkers have been studied pre or post-</w:t>
      </w:r>
      <w:proofErr w:type="gramStart"/>
      <w:r w:rsidRPr="00C1310B">
        <w:rPr>
          <w:rFonts w:ascii="Book Antiqua" w:hAnsi="Book Antiqua"/>
          <w:lang w:val="en-US"/>
        </w:rPr>
        <w:t>transplantation</w:t>
      </w:r>
      <w:r w:rsidRPr="00C1310B">
        <w:rPr>
          <w:rFonts w:ascii="Book Antiqua" w:hAnsi="Book Antiqua"/>
          <w:vertAlign w:val="superscript"/>
          <w:lang w:val="en-US"/>
        </w:rPr>
        <w:t>[</w:t>
      </w:r>
      <w:proofErr w:type="gramEnd"/>
      <w:r w:rsidRPr="00C1310B">
        <w:rPr>
          <w:rFonts w:ascii="Book Antiqua" w:hAnsi="Book Antiqua"/>
          <w:vertAlign w:val="superscript"/>
          <w:lang w:val="en-US"/>
        </w:rPr>
        <w:t>18]</w:t>
      </w:r>
      <w:r w:rsidR="00086964">
        <w:rPr>
          <w:rFonts w:ascii="Book Antiqua" w:eastAsiaTheme="minorEastAsia" w:hAnsi="Book Antiqua" w:hint="eastAsia"/>
          <w:lang w:val="en-US" w:eastAsia="zh-CN"/>
        </w:rPr>
        <w:t>.</w:t>
      </w:r>
    </w:p>
    <w:p w:rsidR="005C76B9" w:rsidRPr="00C1310B" w:rsidRDefault="005C76B9" w:rsidP="00C1310B">
      <w:pPr>
        <w:spacing w:line="360" w:lineRule="auto"/>
        <w:jc w:val="both"/>
        <w:rPr>
          <w:rFonts w:ascii="Book Antiqua" w:hAnsi="Book Antiqua"/>
          <w:lang w:val="en-US"/>
        </w:rPr>
      </w:pPr>
    </w:p>
    <w:p w:rsidR="00733EE3" w:rsidRPr="00086964" w:rsidRDefault="00733EE3" w:rsidP="00C1310B">
      <w:pPr>
        <w:spacing w:line="360" w:lineRule="auto"/>
        <w:jc w:val="both"/>
        <w:rPr>
          <w:rFonts w:ascii="Book Antiqua" w:hAnsi="Book Antiqua"/>
          <w:b/>
          <w:i/>
          <w:lang w:val="en-US"/>
        </w:rPr>
      </w:pPr>
      <w:r w:rsidRPr="00086964">
        <w:rPr>
          <w:rFonts w:ascii="Book Antiqua" w:hAnsi="Book Antiqua"/>
          <w:b/>
          <w:i/>
          <w:lang w:val="en-US"/>
        </w:rPr>
        <w:t>P</w:t>
      </w:r>
      <w:r w:rsidR="00086964" w:rsidRPr="00086964">
        <w:rPr>
          <w:rFonts w:ascii="Book Antiqua" w:hAnsi="Book Antiqua"/>
          <w:b/>
          <w:i/>
          <w:lang w:val="en-US"/>
        </w:rPr>
        <w:t>re-transplant biomarkers for IRI and</w:t>
      </w:r>
      <w:r w:rsidR="005C76B9" w:rsidRPr="00086964">
        <w:rPr>
          <w:rFonts w:ascii="Book Antiqua" w:hAnsi="Book Antiqua"/>
          <w:b/>
          <w:i/>
          <w:lang w:val="en-US"/>
        </w:rPr>
        <w:t xml:space="preserve"> </w:t>
      </w:r>
      <w:r w:rsidR="000F1A03" w:rsidRPr="00086964">
        <w:rPr>
          <w:rFonts w:ascii="Book Antiqua" w:hAnsi="Book Antiqua"/>
          <w:b/>
          <w:i/>
          <w:lang w:val="en-US"/>
        </w:rPr>
        <w:t>DGF</w:t>
      </w:r>
    </w:p>
    <w:p w:rsidR="00256FC7" w:rsidRPr="00C1310B" w:rsidRDefault="00613ED7" w:rsidP="00C1310B">
      <w:pPr>
        <w:spacing w:line="360" w:lineRule="auto"/>
        <w:jc w:val="both"/>
        <w:rPr>
          <w:rFonts w:ascii="Book Antiqua" w:hAnsi="Book Antiqua"/>
          <w:lang w:val="en-US"/>
        </w:rPr>
      </w:pPr>
      <w:r w:rsidRPr="00C1310B">
        <w:rPr>
          <w:rFonts w:ascii="Book Antiqua" w:hAnsi="Book Antiqua"/>
          <w:lang w:val="en-US"/>
        </w:rPr>
        <w:t>A</w:t>
      </w:r>
      <w:r w:rsidR="00256FC7" w:rsidRPr="00C1310B">
        <w:rPr>
          <w:rFonts w:ascii="Book Antiqua" w:hAnsi="Book Antiqua"/>
          <w:lang w:val="en-US"/>
        </w:rPr>
        <w:t xml:space="preserve"> nu</w:t>
      </w:r>
      <w:r w:rsidRPr="00C1310B">
        <w:rPr>
          <w:rFonts w:ascii="Book Antiqua" w:hAnsi="Book Antiqua"/>
          <w:lang w:val="en-US"/>
        </w:rPr>
        <w:t>mber of molecules expressing</w:t>
      </w:r>
      <w:r w:rsidR="00256FC7" w:rsidRPr="00C1310B">
        <w:rPr>
          <w:rFonts w:ascii="Book Antiqua" w:hAnsi="Book Antiqua"/>
          <w:lang w:val="en-US"/>
        </w:rPr>
        <w:t xml:space="preserve"> tubular or vascular damage in the donor organ are associated with the incidence and severity </w:t>
      </w:r>
      <w:r w:rsidR="002C5EBE" w:rsidRPr="00C1310B">
        <w:rPr>
          <w:rFonts w:ascii="Book Antiqua" w:hAnsi="Book Antiqua"/>
          <w:lang w:val="en-US"/>
        </w:rPr>
        <w:t>of IRI</w:t>
      </w:r>
      <w:r w:rsidRPr="00C1310B">
        <w:rPr>
          <w:rFonts w:ascii="Book Antiqua" w:hAnsi="Book Antiqua"/>
          <w:lang w:val="en-US"/>
        </w:rPr>
        <w:t>. I</w:t>
      </w:r>
      <w:r w:rsidR="00256FC7" w:rsidRPr="00C1310B">
        <w:rPr>
          <w:rFonts w:ascii="Book Antiqua" w:hAnsi="Book Antiqua"/>
          <w:lang w:val="en-US"/>
        </w:rPr>
        <w:t>n turn, the severi</w:t>
      </w:r>
      <w:r w:rsidRPr="00C1310B">
        <w:rPr>
          <w:rFonts w:ascii="Book Antiqua" w:hAnsi="Book Antiqua"/>
          <w:lang w:val="en-US"/>
        </w:rPr>
        <w:t xml:space="preserve">ty of </w:t>
      </w:r>
      <w:r w:rsidR="002C5EBE" w:rsidRPr="00C1310B">
        <w:rPr>
          <w:rFonts w:ascii="Book Antiqua" w:hAnsi="Book Antiqua"/>
          <w:lang w:val="en-US"/>
        </w:rPr>
        <w:t>IRI conditions</w:t>
      </w:r>
      <w:r w:rsidR="00256FC7" w:rsidRPr="00C1310B">
        <w:rPr>
          <w:rFonts w:ascii="Book Antiqua" w:hAnsi="Book Antiqua"/>
          <w:lang w:val="en-US"/>
        </w:rPr>
        <w:t xml:space="preserve"> t</w:t>
      </w:r>
      <w:r w:rsidRPr="00C1310B">
        <w:rPr>
          <w:rFonts w:ascii="Book Antiqua" w:hAnsi="Book Antiqua"/>
          <w:lang w:val="en-US"/>
        </w:rPr>
        <w:t>he incidence of</w:t>
      </w:r>
      <w:r w:rsidR="00256FC7" w:rsidRPr="00C1310B">
        <w:rPr>
          <w:rFonts w:ascii="Book Antiqua" w:hAnsi="Book Antiqua"/>
          <w:lang w:val="en-US"/>
        </w:rPr>
        <w:t xml:space="preserve"> </w:t>
      </w:r>
      <w:proofErr w:type="gramStart"/>
      <w:r w:rsidR="00256FC7" w:rsidRPr="00C1310B">
        <w:rPr>
          <w:rFonts w:ascii="Book Antiqua" w:hAnsi="Book Antiqua"/>
          <w:lang w:val="en-US"/>
        </w:rPr>
        <w:t>DGF</w:t>
      </w:r>
      <w:r w:rsidR="00256FC7" w:rsidRPr="00C1310B">
        <w:rPr>
          <w:rFonts w:ascii="Book Antiqua" w:hAnsi="Book Antiqua"/>
          <w:vertAlign w:val="superscript"/>
          <w:lang w:val="en-US"/>
        </w:rPr>
        <w:t>[</w:t>
      </w:r>
      <w:proofErr w:type="gramEnd"/>
      <w:r w:rsidR="00975C00" w:rsidRPr="00C1310B">
        <w:rPr>
          <w:rFonts w:ascii="Book Antiqua" w:hAnsi="Book Antiqua"/>
          <w:vertAlign w:val="superscript"/>
          <w:lang w:val="en-US"/>
        </w:rPr>
        <w:t>19</w:t>
      </w:r>
      <w:r w:rsidR="00256FC7" w:rsidRPr="00C1310B">
        <w:rPr>
          <w:rFonts w:ascii="Book Antiqua" w:hAnsi="Book Antiqua"/>
          <w:vertAlign w:val="superscript"/>
          <w:lang w:val="en-US"/>
        </w:rPr>
        <w:t>,</w:t>
      </w:r>
      <w:r w:rsidR="00733EE3" w:rsidRPr="00C1310B">
        <w:rPr>
          <w:rFonts w:ascii="Book Antiqua" w:hAnsi="Book Antiqua"/>
          <w:vertAlign w:val="superscript"/>
          <w:lang w:val="en-US"/>
        </w:rPr>
        <w:t xml:space="preserve"> </w:t>
      </w:r>
      <w:r w:rsidR="00975C00" w:rsidRPr="00C1310B">
        <w:rPr>
          <w:rFonts w:ascii="Book Antiqua" w:hAnsi="Book Antiqua"/>
          <w:vertAlign w:val="superscript"/>
          <w:lang w:val="en-US"/>
        </w:rPr>
        <w:t>20</w:t>
      </w:r>
      <w:r w:rsidR="00DC0994" w:rsidRPr="00C1310B">
        <w:rPr>
          <w:rFonts w:ascii="Book Antiqua" w:hAnsi="Book Antiqua"/>
          <w:vertAlign w:val="superscript"/>
          <w:lang w:val="en-US"/>
        </w:rPr>
        <w:t>]</w:t>
      </w:r>
      <w:r w:rsidR="00256FC7" w:rsidRPr="00C1310B">
        <w:rPr>
          <w:rFonts w:ascii="Book Antiqua" w:hAnsi="Book Antiqua"/>
          <w:lang w:val="en-GB"/>
        </w:rPr>
        <w:t xml:space="preserve"> </w:t>
      </w:r>
      <w:r w:rsidRPr="00C1310B">
        <w:rPr>
          <w:rFonts w:ascii="Book Antiqua" w:hAnsi="Book Antiqua"/>
          <w:lang w:val="en-GB"/>
        </w:rPr>
        <w:t>and</w:t>
      </w:r>
      <w:r w:rsidR="00256FC7" w:rsidRPr="00C1310B">
        <w:rPr>
          <w:rFonts w:ascii="Book Antiqua" w:hAnsi="Book Antiqua"/>
          <w:lang w:val="en-US"/>
        </w:rPr>
        <w:t xml:space="preserve"> graft survival is strictly </w:t>
      </w:r>
      <w:r w:rsidR="00086964">
        <w:rPr>
          <w:rFonts w:ascii="Book Antiqua" w:hAnsi="Book Antiqua"/>
          <w:lang w:val="en-US"/>
        </w:rPr>
        <w:t>related to the incidence of DGF</w:t>
      </w:r>
      <w:r w:rsidR="00256FC7" w:rsidRPr="00C1310B">
        <w:rPr>
          <w:rFonts w:ascii="Book Antiqua" w:hAnsi="Book Antiqua"/>
          <w:vertAlign w:val="superscript"/>
          <w:lang w:val="en-US"/>
        </w:rPr>
        <w:t>[</w:t>
      </w:r>
      <w:r w:rsidR="00975C00" w:rsidRPr="00C1310B">
        <w:rPr>
          <w:rFonts w:ascii="Book Antiqua" w:hAnsi="Book Antiqua"/>
          <w:vertAlign w:val="superscript"/>
          <w:lang w:val="en-US"/>
        </w:rPr>
        <w:t>21</w:t>
      </w:r>
      <w:r w:rsidR="00256FC7" w:rsidRPr="00C1310B">
        <w:rPr>
          <w:rFonts w:ascii="Book Antiqua" w:hAnsi="Book Antiqua"/>
          <w:vertAlign w:val="superscript"/>
          <w:lang w:val="en-US"/>
        </w:rPr>
        <w:t>]</w:t>
      </w:r>
      <w:r w:rsidR="00256FC7" w:rsidRPr="00C1310B">
        <w:rPr>
          <w:rFonts w:ascii="Book Antiqua" w:hAnsi="Book Antiqua"/>
          <w:lang w:val="en-US"/>
        </w:rPr>
        <w:t>.</w:t>
      </w:r>
    </w:p>
    <w:p w:rsidR="00086964" w:rsidRDefault="00086964" w:rsidP="00C1310B">
      <w:pPr>
        <w:spacing w:line="360" w:lineRule="auto"/>
        <w:jc w:val="both"/>
        <w:rPr>
          <w:rFonts w:ascii="Book Antiqua" w:eastAsiaTheme="minorEastAsia" w:hAnsi="Book Antiqua"/>
          <w:u w:val="single"/>
          <w:lang w:val="en-US" w:eastAsia="zh-CN"/>
        </w:rPr>
      </w:pPr>
    </w:p>
    <w:p w:rsidR="00733EE3" w:rsidRPr="00C1310B" w:rsidRDefault="00733EE3" w:rsidP="00C1310B">
      <w:pPr>
        <w:spacing w:line="360" w:lineRule="auto"/>
        <w:jc w:val="both"/>
        <w:rPr>
          <w:rFonts w:ascii="Book Antiqua" w:hAnsi="Book Antiqua" w:cs="AdvPADBA"/>
          <w:lang w:val="en-GB"/>
        </w:rPr>
      </w:pPr>
      <w:r w:rsidRPr="00086964">
        <w:rPr>
          <w:rFonts w:ascii="Book Antiqua" w:hAnsi="Book Antiqua"/>
          <w:b/>
          <w:lang w:val="en-US"/>
        </w:rPr>
        <w:t>Proteomic studies</w:t>
      </w:r>
      <w:r w:rsidR="00086964">
        <w:rPr>
          <w:rFonts w:ascii="Book Antiqua" w:eastAsiaTheme="minorEastAsia" w:hAnsi="Book Antiqua" w:hint="eastAsia"/>
          <w:b/>
          <w:lang w:val="en-US" w:eastAsia="zh-CN"/>
        </w:rPr>
        <w:t xml:space="preserve">: </w:t>
      </w:r>
      <w:r w:rsidRPr="00C1310B">
        <w:rPr>
          <w:rFonts w:ascii="Book Antiqua" w:hAnsi="Book Antiqua"/>
          <w:lang w:val="en-US"/>
        </w:rPr>
        <w:t xml:space="preserve">Holmen </w:t>
      </w:r>
      <w:r w:rsidRPr="00C1310B">
        <w:rPr>
          <w:rFonts w:ascii="Book Antiqua" w:hAnsi="Book Antiqua"/>
          <w:i/>
          <w:lang w:val="en-US"/>
        </w:rPr>
        <w:t xml:space="preserve">et </w:t>
      </w:r>
      <w:proofErr w:type="gramStart"/>
      <w:r w:rsidRPr="00C1310B">
        <w:rPr>
          <w:rFonts w:ascii="Book Antiqua" w:hAnsi="Book Antiqua"/>
          <w:i/>
          <w:lang w:val="en-US"/>
        </w:rPr>
        <w:t>al</w:t>
      </w:r>
      <w:r w:rsidR="00DC0994"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22]</w:t>
      </w:r>
      <w:r w:rsidRPr="00C1310B">
        <w:rPr>
          <w:rFonts w:ascii="Book Antiqua" w:hAnsi="Book Antiqua"/>
          <w:lang w:val="en-US"/>
        </w:rPr>
        <w:t xml:space="preserve"> documented the predictive value of urinary neutrophil gelatinase-associated lipocalin (uNGAL)</w:t>
      </w:r>
      <w:r w:rsidR="00270E5F" w:rsidRPr="00C1310B">
        <w:rPr>
          <w:rFonts w:ascii="Book Antiqua" w:hAnsi="Book Antiqua"/>
          <w:lang w:val="en-US"/>
        </w:rPr>
        <w:t xml:space="preserve"> levels for prolonged DGF. This finding has been confirmed by a study of Reese </w:t>
      </w:r>
      <w:r w:rsidR="00270E5F" w:rsidRPr="00C1310B">
        <w:rPr>
          <w:rFonts w:ascii="Book Antiqua" w:hAnsi="Book Antiqua"/>
          <w:i/>
          <w:lang w:val="en-US"/>
        </w:rPr>
        <w:t xml:space="preserve">et </w:t>
      </w:r>
      <w:proofErr w:type="gramStart"/>
      <w:r w:rsidR="00270E5F" w:rsidRPr="00C1310B">
        <w:rPr>
          <w:rFonts w:ascii="Book Antiqua" w:hAnsi="Book Antiqua"/>
          <w:i/>
          <w:lang w:val="en-US"/>
        </w:rPr>
        <w:t>al</w:t>
      </w:r>
      <w:r w:rsidR="00DC0994"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23]</w:t>
      </w:r>
      <w:r w:rsidR="00270E5F" w:rsidRPr="00C1310B">
        <w:rPr>
          <w:rFonts w:ascii="Book Antiqua" w:hAnsi="Book Antiqua"/>
          <w:lang w:val="en-US"/>
        </w:rPr>
        <w:t xml:space="preserve">. A predictive value of donor uNGAL, urinary </w:t>
      </w:r>
      <w:r w:rsidR="00270E5F" w:rsidRPr="00C1310B">
        <w:rPr>
          <w:rFonts w:ascii="Book Antiqua" w:hAnsi="Book Antiqua" w:cs="AdvPADBA"/>
          <w:lang w:val="en-GB"/>
        </w:rPr>
        <w:t xml:space="preserve">kidney injury </w:t>
      </w:r>
      <w:r w:rsidR="002C5EBE" w:rsidRPr="00C1310B">
        <w:rPr>
          <w:rFonts w:ascii="Book Antiqua" w:hAnsi="Book Antiqua" w:cs="AdvPADBA"/>
          <w:lang w:val="en-GB"/>
        </w:rPr>
        <w:t>molecule</w:t>
      </w:r>
      <w:r w:rsidR="00270E5F" w:rsidRPr="00C1310B">
        <w:rPr>
          <w:rFonts w:ascii="Book Antiqua" w:hAnsi="Book Antiqua" w:cs="AdvPADBA"/>
          <w:lang w:val="en-GB"/>
        </w:rPr>
        <w:t xml:space="preserve"> 1 (uKIM-1) and urinary fatty acid protein binding protein (uL-FABP) for DGF was recently documented by a study of </w:t>
      </w:r>
      <w:r w:rsidR="005B2932" w:rsidRPr="00C1310B">
        <w:rPr>
          <w:rFonts w:ascii="Book Antiqua" w:hAnsi="Book Antiqua" w:cs="AdvPADBA"/>
          <w:lang w:val="en-GB"/>
        </w:rPr>
        <w:t xml:space="preserve">Koo </w:t>
      </w:r>
      <w:r w:rsidR="005B2932" w:rsidRPr="00C1310B">
        <w:rPr>
          <w:rFonts w:ascii="Book Antiqua" w:hAnsi="Book Antiqua" w:cs="AdvPADBA"/>
          <w:i/>
          <w:lang w:val="en-GB"/>
        </w:rPr>
        <w:t xml:space="preserve">et </w:t>
      </w:r>
      <w:proofErr w:type="gramStart"/>
      <w:r w:rsidR="005B2932" w:rsidRPr="00C1310B">
        <w:rPr>
          <w:rFonts w:ascii="Book Antiqua" w:hAnsi="Book Antiqua" w:cs="AdvPADBA"/>
          <w:i/>
          <w:lang w:val="en-GB"/>
        </w:rPr>
        <w:t>al</w:t>
      </w:r>
      <w:r w:rsidR="00DC0994"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24]</w:t>
      </w:r>
      <w:r w:rsidR="005B2932" w:rsidRPr="00C1310B">
        <w:rPr>
          <w:rFonts w:ascii="Book Antiqua" w:hAnsi="Book Antiqua" w:cs="AdvPADBA"/>
          <w:lang w:val="en-GB"/>
        </w:rPr>
        <w:t>.</w:t>
      </w:r>
    </w:p>
    <w:p w:rsidR="005B2932" w:rsidRPr="00C1310B" w:rsidRDefault="005B2932" w:rsidP="00086964">
      <w:pPr>
        <w:spacing w:line="360" w:lineRule="auto"/>
        <w:ind w:firstLineChars="100" w:firstLine="240"/>
        <w:jc w:val="both"/>
        <w:rPr>
          <w:rFonts w:ascii="Book Antiqua" w:hAnsi="Book Antiqua" w:cs="AdvPADBA"/>
          <w:lang w:val="en-GB"/>
        </w:rPr>
      </w:pPr>
      <w:r w:rsidRPr="00C1310B">
        <w:rPr>
          <w:rFonts w:ascii="Book Antiqua" w:hAnsi="Book Antiqua" w:cs="AdvPADBA"/>
          <w:lang w:val="en-GB"/>
        </w:rPr>
        <w:t>Other studies documented the association of recipient pretransplant levels of different cytokines as the soluble int</w:t>
      </w:r>
      <w:r w:rsidR="00975C00" w:rsidRPr="00C1310B">
        <w:rPr>
          <w:rFonts w:ascii="Book Antiqua" w:hAnsi="Book Antiqua" w:cs="AdvPADBA"/>
          <w:lang w:val="en-GB"/>
        </w:rPr>
        <w:t xml:space="preserve">erleukin </w:t>
      </w:r>
      <w:proofErr w:type="gramStart"/>
      <w:r w:rsidR="00975C00" w:rsidRPr="00C1310B">
        <w:rPr>
          <w:rFonts w:ascii="Book Antiqua" w:hAnsi="Book Antiqua" w:cs="AdvPADBA"/>
          <w:lang w:val="en-GB"/>
        </w:rPr>
        <w:t>6 receptor</w:t>
      </w:r>
      <w:proofErr w:type="gramEnd"/>
      <w:r w:rsidR="00975C00" w:rsidRPr="00C1310B">
        <w:rPr>
          <w:rFonts w:ascii="Book Antiqua" w:hAnsi="Book Antiqua" w:cs="AdvPADBA"/>
          <w:lang w:val="en-GB"/>
        </w:rPr>
        <w:t xml:space="preserve"> (sIL-6R)</w:t>
      </w:r>
      <w:r w:rsidR="00DC0994" w:rsidRPr="00C1310B">
        <w:rPr>
          <w:rFonts w:ascii="Book Antiqua" w:hAnsi="Book Antiqua"/>
          <w:vertAlign w:val="superscript"/>
          <w:lang w:val="en-US"/>
        </w:rPr>
        <w:t>[25]</w:t>
      </w:r>
      <w:r w:rsidR="00975C00" w:rsidRPr="00C1310B">
        <w:rPr>
          <w:rFonts w:ascii="Book Antiqua" w:hAnsi="Book Antiqua" w:cs="AdvPADBA"/>
          <w:lang w:val="en-GB"/>
        </w:rPr>
        <w:t xml:space="preserve"> and t</w:t>
      </w:r>
      <w:r w:rsidRPr="00C1310B">
        <w:rPr>
          <w:rFonts w:ascii="Book Antiqua" w:hAnsi="Book Antiqua" w:cs="AdvPADBA"/>
          <w:lang w:val="en-GB"/>
        </w:rPr>
        <w:t>he low soluble gp130 with post-transplant DGF.</w:t>
      </w:r>
    </w:p>
    <w:p w:rsidR="005B2932" w:rsidRPr="00C1310B" w:rsidRDefault="005B2932" w:rsidP="00086964">
      <w:pPr>
        <w:spacing w:line="360" w:lineRule="auto"/>
        <w:ind w:firstLineChars="100" w:firstLine="240"/>
        <w:jc w:val="both"/>
        <w:rPr>
          <w:rFonts w:ascii="Book Antiqua" w:hAnsi="Book Antiqua" w:cs="AdvPADBA"/>
          <w:lang w:val="en-GB"/>
        </w:rPr>
      </w:pPr>
      <w:r w:rsidRPr="00C1310B">
        <w:rPr>
          <w:rFonts w:ascii="Book Antiqua" w:hAnsi="Book Antiqua" w:cs="AdvPADBA"/>
          <w:lang w:val="en-GB"/>
        </w:rPr>
        <w:t xml:space="preserve">Recently, Nguyen </w:t>
      </w:r>
      <w:r w:rsidRPr="00C1310B">
        <w:rPr>
          <w:rFonts w:ascii="Book Antiqua" w:hAnsi="Book Antiqua" w:cs="AdvPADBA"/>
          <w:i/>
          <w:lang w:val="en-GB"/>
        </w:rPr>
        <w:t xml:space="preserve">et </w:t>
      </w:r>
      <w:proofErr w:type="gramStart"/>
      <w:r w:rsidRPr="00C1310B">
        <w:rPr>
          <w:rFonts w:ascii="Book Antiqua" w:hAnsi="Book Antiqua" w:cs="AdvPADBA"/>
          <w:i/>
          <w:lang w:val="en-GB"/>
        </w:rPr>
        <w:t>al</w:t>
      </w:r>
      <w:r w:rsidR="00DC0994"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26</w:t>
      </w:r>
      <w:r w:rsidR="002C5EBE" w:rsidRPr="00C1310B">
        <w:rPr>
          <w:rFonts w:ascii="Book Antiqua" w:hAnsi="Book Antiqua"/>
          <w:vertAlign w:val="superscript"/>
          <w:lang w:val="en-US"/>
        </w:rPr>
        <w:t>]</w:t>
      </w:r>
      <w:r w:rsidR="002C5EBE" w:rsidRPr="00C1310B">
        <w:rPr>
          <w:rFonts w:ascii="Book Antiqua" w:hAnsi="Book Antiqua"/>
          <w:lang w:val="en-GB"/>
        </w:rPr>
        <w:t xml:space="preserve"> </w:t>
      </w:r>
      <w:r w:rsidR="002C5EBE" w:rsidRPr="00C1310B">
        <w:rPr>
          <w:rFonts w:ascii="Book Antiqua" w:hAnsi="Book Antiqua" w:cs="AdvPADBA"/>
          <w:lang w:val="en-GB"/>
        </w:rPr>
        <w:t>measuring</w:t>
      </w:r>
      <w:r w:rsidRPr="00C1310B">
        <w:rPr>
          <w:rFonts w:ascii="Book Antiqua" w:hAnsi="Book Antiqua" w:cs="AdvPADBA"/>
          <w:lang w:val="en-GB"/>
        </w:rPr>
        <w:t xml:space="preserve"> tumour necrosis factor receptor 2 (TNFR-2) expressed on circulating T reg cells documented that recipient peripheral blood T reg is a pre-transplant predictor of DGF.</w:t>
      </w:r>
    </w:p>
    <w:p w:rsidR="007B0E57" w:rsidRPr="00C1310B" w:rsidRDefault="007B0E57" w:rsidP="00C1310B">
      <w:pPr>
        <w:spacing w:line="360" w:lineRule="auto"/>
        <w:jc w:val="both"/>
        <w:rPr>
          <w:rFonts w:ascii="Book Antiqua" w:hAnsi="Book Antiqua" w:cs="AdvPADBA"/>
          <w:lang w:val="en-GB"/>
        </w:rPr>
      </w:pPr>
    </w:p>
    <w:p w:rsidR="007B0E57" w:rsidRPr="00C1310B" w:rsidRDefault="007B0E57" w:rsidP="00C1310B">
      <w:pPr>
        <w:spacing w:line="360" w:lineRule="auto"/>
        <w:jc w:val="both"/>
        <w:rPr>
          <w:rFonts w:ascii="Book Antiqua" w:hAnsi="Book Antiqua"/>
          <w:lang w:val="en-US"/>
        </w:rPr>
      </w:pPr>
      <w:r w:rsidRPr="00086964">
        <w:rPr>
          <w:rFonts w:ascii="Book Antiqua" w:hAnsi="Book Antiqua" w:cs="AdvPADBA"/>
          <w:b/>
          <w:lang w:val="en-GB"/>
        </w:rPr>
        <w:t>Genomic studies</w:t>
      </w:r>
      <w:r w:rsidR="00086964">
        <w:rPr>
          <w:rFonts w:ascii="Book Antiqua" w:eastAsiaTheme="minorEastAsia" w:hAnsi="Book Antiqua" w:cs="AdvPADBA" w:hint="eastAsia"/>
          <w:b/>
          <w:lang w:val="en-GB" w:eastAsia="zh-CN"/>
        </w:rPr>
        <w:t xml:space="preserve">: </w:t>
      </w:r>
      <w:r w:rsidRPr="00C1310B">
        <w:rPr>
          <w:rFonts w:ascii="Book Antiqua" w:hAnsi="Book Antiqua"/>
          <w:lang w:val="en-GB"/>
        </w:rPr>
        <w:t>S</w:t>
      </w:r>
      <w:r w:rsidRPr="00C1310B">
        <w:rPr>
          <w:rFonts w:ascii="Book Antiqua" w:hAnsi="Book Antiqua"/>
          <w:lang w:val="en-US"/>
        </w:rPr>
        <w:t xml:space="preserve">everal studies have investigated the pre-transplant up-regulation of genes possibly associated with IRI and DGF. One of the main limitations in identifying these molecules as a real marker of inflammation and a potential therapeutic target is the lack </w:t>
      </w:r>
      <w:r w:rsidR="002C5EBE" w:rsidRPr="00C1310B">
        <w:rPr>
          <w:rFonts w:ascii="Book Antiqua" w:hAnsi="Book Antiqua"/>
          <w:lang w:val="en-US"/>
        </w:rPr>
        <w:t>of causal</w:t>
      </w:r>
      <w:r w:rsidRPr="00C1310B">
        <w:rPr>
          <w:rFonts w:ascii="Book Antiqua" w:hAnsi="Book Antiqua"/>
          <w:lang w:val="en-US"/>
        </w:rPr>
        <w:t xml:space="preserve"> proof.</w:t>
      </w:r>
    </w:p>
    <w:p w:rsidR="007B0E57" w:rsidRPr="00C1310B" w:rsidRDefault="007B0E57" w:rsidP="008F6615">
      <w:pPr>
        <w:spacing w:line="360" w:lineRule="auto"/>
        <w:ind w:firstLineChars="100" w:firstLine="240"/>
        <w:jc w:val="both"/>
        <w:rPr>
          <w:rFonts w:ascii="Book Antiqua" w:hAnsi="Book Antiqua"/>
          <w:lang w:val="en-US"/>
        </w:rPr>
      </w:pPr>
      <w:r w:rsidRPr="00C1310B">
        <w:rPr>
          <w:rFonts w:ascii="Book Antiqua" w:hAnsi="Book Antiqua"/>
          <w:lang w:val="en-US"/>
        </w:rPr>
        <w:t>In two different studies Sc</w:t>
      </w:r>
      <w:r w:rsidR="00622224" w:rsidRPr="00C1310B">
        <w:rPr>
          <w:rFonts w:ascii="Book Antiqua" w:hAnsi="Book Antiqua"/>
          <w:lang w:val="en-US"/>
        </w:rPr>
        <w:t>h</w:t>
      </w:r>
      <w:r w:rsidRPr="00C1310B">
        <w:rPr>
          <w:rFonts w:ascii="Book Antiqua" w:hAnsi="Book Antiqua"/>
          <w:lang w:val="en-US"/>
        </w:rPr>
        <w:t xml:space="preserve">wartz </w:t>
      </w:r>
      <w:r w:rsidRPr="00C1310B">
        <w:rPr>
          <w:rFonts w:ascii="Book Antiqua" w:hAnsi="Book Antiqua"/>
          <w:i/>
          <w:lang w:val="en-US"/>
        </w:rPr>
        <w:t xml:space="preserve">et </w:t>
      </w:r>
      <w:proofErr w:type="gramStart"/>
      <w:r w:rsidRPr="00C1310B">
        <w:rPr>
          <w:rFonts w:ascii="Book Antiqua" w:hAnsi="Book Antiqua"/>
          <w:i/>
          <w:lang w:val="en-US"/>
        </w:rPr>
        <w:t>al</w:t>
      </w:r>
      <w:r w:rsidR="008F6615">
        <w:rPr>
          <w:rFonts w:ascii="Book Antiqua" w:hAnsi="Book Antiqua"/>
          <w:vertAlign w:val="superscript"/>
          <w:lang w:val="en-US"/>
        </w:rPr>
        <w:t>[</w:t>
      </w:r>
      <w:proofErr w:type="gramEnd"/>
      <w:r w:rsidR="008F6615">
        <w:rPr>
          <w:rFonts w:ascii="Book Antiqua" w:hAnsi="Book Antiqua"/>
          <w:vertAlign w:val="superscript"/>
          <w:lang w:val="en-US"/>
        </w:rPr>
        <w:t>27,</w:t>
      </w:r>
      <w:r w:rsidR="00DC0994" w:rsidRPr="00C1310B">
        <w:rPr>
          <w:rFonts w:ascii="Book Antiqua" w:hAnsi="Book Antiqua"/>
          <w:vertAlign w:val="superscript"/>
          <w:lang w:val="en-US"/>
        </w:rPr>
        <w:t>28]</w:t>
      </w:r>
      <w:r w:rsidRPr="00C1310B">
        <w:rPr>
          <w:rFonts w:ascii="Book Antiqua" w:hAnsi="Book Antiqua"/>
          <w:lang w:val="en-US"/>
        </w:rPr>
        <w:t xml:space="preserve"> documented that the expression of tubular epithelial cell adhesion molecules was predictive of post-transplant DGF and, similarly, that the lack of </w:t>
      </w:r>
      <w:r w:rsidR="002C5EBE" w:rsidRPr="00C1310B">
        <w:rPr>
          <w:rFonts w:ascii="Book Antiqua" w:hAnsi="Book Antiqua"/>
          <w:lang w:val="en-US"/>
        </w:rPr>
        <w:t>up regulation</w:t>
      </w:r>
      <w:r w:rsidRPr="00C1310B">
        <w:rPr>
          <w:rFonts w:ascii="Book Antiqua" w:hAnsi="Book Antiqua"/>
          <w:lang w:val="en-US"/>
        </w:rPr>
        <w:t xml:space="preserve"> of anti apoptotic genes as B cell lymphoma 2 ( </w:t>
      </w:r>
      <w:r w:rsidRPr="00C1310B">
        <w:rPr>
          <w:rFonts w:ascii="Book Antiqua" w:hAnsi="Book Antiqua"/>
          <w:i/>
          <w:lang w:val="en-US"/>
        </w:rPr>
        <w:t xml:space="preserve">Bcl-2 </w:t>
      </w:r>
      <w:r w:rsidRPr="00C1310B">
        <w:rPr>
          <w:rFonts w:ascii="Book Antiqua" w:hAnsi="Book Antiqua"/>
          <w:lang w:val="en-US"/>
        </w:rPr>
        <w:t>) and</w:t>
      </w:r>
      <w:r w:rsidR="002C5EBE" w:rsidRPr="00C1310B">
        <w:rPr>
          <w:rFonts w:ascii="Book Antiqua" w:hAnsi="Book Antiqua"/>
          <w:lang w:val="en-US"/>
        </w:rPr>
        <w:t xml:space="preserve"> </w:t>
      </w:r>
      <w:r w:rsidR="008F6615">
        <w:rPr>
          <w:rFonts w:ascii="Book Antiqua" w:hAnsi="Book Antiqua"/>
          <w:lang w:val="en-US"/>
        </w:rPr>
        <w:t>B cell lymphoma extralarge (</w:t>
      </w:r>
      <w:r w:rsidR="008F6615">
        <w:rPr>
          <w:rFonts w:ascii="Book Antiqua" w:hAnsi="Book Antiqua"/>
          <w:i/>
          <w:lang w:val="en-US"/>
        </w:rPr>
        <w:t>Bcl-xl</w:t>
      </w:r>
      <w:r w:rsidRPr="00C1310B">
        <w:rPr>
          <w:rFonts w:ascii="Book Antiqua" w:hAnsi="Book Antiqua"/>
          <w:lang w:val="en-US"/>
        </w:rPr>
        <w:t xml:space="preserve">) in donor kidneys was associated with DGF. More </w:t>
      </w:r>
      <w:r w:rsidRPr="00C1310B">
        <w:rPr>
          <w:rFonts w:ascii="Book Antiqua" w:hAnsi="Book Antiqua"/>
          <w:lang w:val="en-US"/>
        </w:rPr>
        <w:lastRenderedPageBreak/>
        <w:t>recently, Kamin</w:t>
      </w:r>
      <w:r w:rsidR="00364586" w:rsidRPr="00C1310B">
        <w:rPr>
          <w:rFonts w:ascii="Book Antiqua" w:hAnsi="Book Antiqua"/>
          <w:lang w:val="en-US"/>
        </w:rPr>
        <w:t>s</w:t>
      </w:r>
      <w:r w:rsidRPr="00C1310B">
        <w:rPr>
          <w:rFonts w:ascii="Book Antiqua" w:hAnsi="Book Antiqua"/>
          <w:lang w:val="en-US"/>
        </w:rPr>
        <w:t xml:space="preserve">ka </w:t>
      </w:r>
      <w:r w:rsidRPr="00C1310B">
        <w:rPr>
          <w:rFonts w:ascii="Book Antiqua" w:hAnsi="Book Antiqua"/>
          <w:i/>
          <w:lang w:val="en-US"/>
        </w:rPr>
        <w:t xml:space="preserve">et </w:t>
      </w:r>
      <w:proofErr w:type="gramStart"/>
      <w:r w:rsidRPr="00C1310B">
        <w:rPr>
          <w:rFonts w:ascii="Book Antiqua" w:hAnsi="Book Antiqua"/>
          <w:i/>
          <w:lang w:val="en-US"/>
        </w:rPr>
        <w:t>al</w:t>
      </w:r>
      <w:r w:rsidR="00DC0994"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29</w:t>
      </w:r>
      <w:r w:rsidR="002C5EBE" w:rsidRPr="00C1310B">
        <w:rPr>
          <w:rFonts w:ascii="Book Antiqua" w:hAnsi="Book Antiqua"/>
          <w:vertAlign w:val="superscript"/>
          <w:lang w:val="en-US"/>
        </w:rPr>
        <w:t>]</w:t>
      </w:r>
      <w:r w:rsidR="002C5EBE" w:rsidRPr="00C1310B">
        <w:rPr>
          <w:rFonts w:ascii="Book Antiqua" w:hAnsi="Book Antiqua"/>
          <w:lang w:val="en-GB"/>
        </w:rPr>
        <w:t xml:space="preserve"> </w:t>
      </w:r>
      <w:r w:rsidR="002C5EBE" w:rsidRPr="00C1310B">
        <w:rPr>
          <w:rFonts w:ascii="Book Antiqua" w:hAnsi="Book Antiqua"/>
          <w:lang w:val="en-US"/>
        </w:rPr>
        <w:t>studying</w:t>
      </w:r>
      <w:r w:rsidRPr="00C1310B">
        <w:rPr>
          <w:rFonts w:ascii="Book Antiqua" w:hAnsi="Book Antiqua"/>
          <w:lang w:val="en-US"/>
        </w:rPr>
        <w:t xml:space="preserve"> the pre-transplant intragraft expression</w:t>
      </w:r>
      <w:r w:rsidR="001879C3" w:rsidRPr="00C1310B">
        <w:rPr>
          <w:rFonts w:ascii="Book Antiqua" w:hAnsi="Book Antiqua"/>
          <w:lang w:val="en-US"/>
        </w:rPr>
        <w:t xml:space="preserve"> of 29 genes, found that lipocalin-2 </w:t>
      </w:r>
      <w:r w:rsidR="002C5EBE" w:rsidRPr="00C1310B">
        <w:rPr>
          <w:rFonts w:ascii="Book Antiqua" w:hAnsi="Book Antiqua"/>
          <w:lang w:val="en-US"/>
        </w:rPr>
        <w:t>(</w:t>
      </w:r>
      <w:r w:rsidR="002C5EBE" w:rsidRPr="00C1310B">
        <w:rPr>
          <w:rFonts w:ascii="Book Antiqua" w:hAnsi="Book Antiqua"/>
          <w:i/>
          <w:lang w:val="en-US"/>
        </w:rPr>
        <w:t>LCN)</w:t>
      </w:r>
      <w:r w:rsidR="001879C3" w:rsidRPr="00C1310B">
        <w:rPr>
          <w:rFonts w:ascii="Book Antiqua" w:hAnsi="Book Antiqua"/>
          <w:lang w:val="en-US"/>
        </w:rPr>
        <w:t xml:space="preserve"> or </w:t>
      </w:r>
      <w:r w:rsidR="001879C3" w:rsidRPr="00C1310B">
        <w:rPr>
          <w:rFonts w:ascii="Book Antiqua" w:hAnsi="Book Antiqua"/>
          <w:i/>
          <w:lang w:val="en-US"/>
        </w:rPr>
        <w:t xml:space="preserve">NGAL </w:t>
      </w:r>
      <w:r w:rsidR="001879C3" w:rsidRPr="00C1310B">
        <w:rPr>
          <w:rFonts w:ascii="Book Antiqua" w:hAnsi="Book Antiqua"/>
          <w:lang w:val="en-US"/>
        </w:rPr>
        <w:t>were related to DGF.</w:t>
      </w:r>
    </w:p>
    <w:p w:rsidR="001879C3" w:rsidRPr="00C1310B" w:rsidRDefault="001879C3" w:rsidP="008F6615">
      <w:pPr>
        <w:spacing w:line="360" w:lineRule="auto"/>
        <w:ind w:firstLineChars="100" w:firstLine="240"/>
        <w:jc w:val="both"/>
        <w:rPr>
          <w:rFonts w:ascii="Book Antiqua" w:hAnsi="Book Antiqua"/>
          <w:lang w:val="en-US"/>
        </w:rPr>
      </w:pPr>
      <w:r w:rsidRPr="008F6615">
        <w:rPr>
          <w:rFonts w:ascii="Book Antiqua" w:hAnsi="Book Antiqua"/>
          <w:lang w:val="en-US"/>
        </w:rPr>
        <w:t xml:space="preserve">Hauser </w:t>
      </w:r>
      <w:r w:rsidRPr="008F6615">
        <w:rPr>
          <w:rFonts w:ascii="Book Antiqua" w:hAnsi="Book Antiqua"/>
          <w:i/>
          <w:lang w:val="en-US"/>
        </w:rPr>
        <w:t xml:space="preserve">et </w:t>
      </w:r>
      <w:proofErr w:type="gramStart"/>
      <w:r w:rsidRPr="008F6615">
        <w:rPr>
          <w:rFonts w:ascii="Book Antiqua" w:hAnsi="Book Antiqua"/>
          <w:i/>
          <w:lang w:val="en-US"/>
        </w:rPr>
        <w:t>al</w:t>
      </w:r>
      <w:r w:rsidR="008F6615">
        <w:rPr>
          <w:rFonts w:ascii="Book Antiqua" w:hAnsi="Book Antiqua"/>
          <w:vertAlign w:val="superscript"/>
          <w:lang w:val="en-US"/>
        </w:rPr>
        <w:t>[</w:t>
      </w:r>
      <w:proofErr w:type="gramEnd"/>
      <w:r w:rsidR="008F6615">
        <w:rPr>
          <w:rFonts w:ascii="Book Antiqua" w:hAnsi="Book Antiqua"/>
          <w:vertAlign w:val="superscript"/>
          <w:lang w:val="en-US"/>
        </w:rPr>
        <w:t>30</w:t>
      </w:r>
      <w:r w:rsidR="008F6615" w:rsidRPr="00C1310B">
        <w:rPr>
          <w:rFonts w:ascii="Book Antiqua" w:hAnsi="Book Antiqua"/>
          <w:vertAlign w:val="superscript"/>
          <w:lang w:val="en-US"/>
        </w:rPr>
        <w:t>]</w:t>
      </w:r>
      <w:r w:rsidRPr="008F6615">
        <w:rPr>
          <w:rFonts w:ascii="Book Antiqua" w:hAnsi="Book Antiqua"/>
          <w:lang w:val="en-US"/>
        </w:rPr>
        <w:t xml:space="preserve"> </w:t>
      </w:r>
      <w:r w:rsidR="008F6615">
        <w:rPr>
          <w:rFonts w:ascii="Book Antiqua" w:eastAsiaTheme="minorEastAsia" w:hAnsi="Book Antiqua" w:hint="eastAsia"/>
          <w:lang w:val="en-US" w:eastAsia="zh-CN"/>
        </w:rPr>
        <w:t xml:space="preserve">and </w:t>
      </w:r>
      <w:hyperlink r:id="rId10" w:history="1">
        <w:r w:rsidR="008F6615" w:rsidRPr="008F6615">
          <w:rPr>
            <w:rFonts w:ascii="Book Antiqua" w:hAnsi="Book Antiqua"/>
            <w:lang w:val="en-GB"/>
          </w:rPr>
          <w:t xml:space="preserve">Kainz </w:t>
        </w:r>
        <w:r w:rsidR="008F6615" w:rsidRPr="008F6615">
          <w:rPr>
            <w:rFonts w:ascii="Book Antiqua" w:hAnsi="Book Antiqua"/>
            <w:i/>
            <w:lang w:val="en-US"/>
          </w:rPr>
          <w:t>et al</w:t>
        </w:r>
        <w:r w:rsidR="008F6615">
          <w:rPr>
            <w:rFonts w:ascii="Book Antiqua" w:hAnsi="Book Antiqua"/>
            <w:vertAlign w:val="superscript"/>
            <w:lang w:val="en-US"/>
          </w:rPr>
          <w:t>[</w:t>
        </w:r>
        <w:r w:rsidR="008F6615" w:rsidRPr="00C1310B">
          <w:rPr>
            <w:rFonts w:ascii="Book Antiqua" w:hAnsi="Book Antiqua"/>
            <w:vertAlign w:val="superscript"/>
            <w:lang w:val="en-US"/>
          </w:rPr>
          <w:t>31]</w:t>
        </w:r>
        <w:r w:rsidR="008F6615" w:rsidRPr="008F6615">
          <w:rPr>
            <w:rFonts w:ascii="Book Antiqua" w:hAnsi="Book Antiqua"/>
            <w:lang w:val="en-GB"/>
          </w:rPr>
          <w:t xml:space="preserve"> </w:t>
        </w:r>
      </w:hyperlink>
      <w:r w:rsidRPr="00C1310B">
        <w:rPr>
          <w:rFonts w:ascii="Book Antiqua" w:hAnsi="Book Antiqua"/>
          <w:lang w:val="en-US"/>
        </w:rPr>
        <w:t xml:space="preserve">studied the expression of 48 genes </w:t>
      </w:r>
      <w:r w:rsidR="002C5EBE" w:rsidRPr="00C1310B">
        <w:rPr>
          <w:rFonts w:ascii="Book Antiqua" w:hAnsi="Book Antiqua"/>
          <w:lang w:val="en-US"/>
        </w:rPr>
        <w:t>associated</w:t>
      </w:r>
      <w:r w:rsidRPr="00C1310B">
        <w:rPr>
          <w:rFonts w:ascii="Book Antiqua" w:hAnsi="Book Antiqua"/>
          <w:lang w:val="en-US"/>
        </w:rPr>
        <w:t xml:space="preserve"> with DGF in pre-transplant biopsies and found an up-regulation of genes related to complement and to m</w:t>
      </w:r>
      <w:r w:rsidR="00975C00" w:rsidRPr="00C1310B">
        <w:rPr>
          <w:rFonts w:ascii="Book Antiqua" w:hAnsi="Book Antiqua"/>
          <w:lang w:val="en-US"/>
        </w:rPr>
        <w:t>etabolic and immune pathways</w:t>
      </w:r>
      <w:r w:rsidRPr="00C1310B">
        <w:rPr>
          <w:rFonts w:ascii="Book Antiqua" w:hAnsi="Book Antiqua"/>
          <w:lang w:val="en-US"/>
        </w:rPr>
        <w:t xml:space="preserve">. More recently McGuinnes </w:t>
      </w:r>
      <w:r w:rsidRPr="00C1310B">
        <w:rPr>
          <w:rFonts w:ascii="Book Antiqua" w:hAnsi="Book Antiqua"/>
          <w:i/>
          <w:lang w:val="en-US"/>
        </w:rPr>
        <w:t xml:space="preserve">et </w:t>
      </w:r>
      <w:proofErr w:type="gramStart"/>
      <w:r w:rsidRPr="00C1310B">
        <w:rPr>
          <w:rFonts w:ascii="Book Antiqua" w:hAnsi="Book Antiqua"/>
          <w:i/>
          <w:lang w:val="en-US"/>
        </w:rPr>
        <w:t>al</w:t>
      </w:r>
      <w:r w:rsidR="00DC0994"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32]</w:t>
      </w:r>
      <w:r w:rsidRPr="00C1310B">
        <w:rPr>
          <w:rFonts w:ascii="Book Antiqua" w:hAnsi="Book Antiqua"/>
          <w:lang w:val="en-US"/>
        </w:rPr>
        <w:t xml:space="preserve"> found that an elevated expression </w:t>
      </w:r>
      <w:r w:rsidR="002C5EBE" w:rsidRPr="00C1310B">
        <w:rPr>
          <w:rFonts w:ascii="Book Antiqua" w:hAnsi="Book Antiqua"/>
          <w:lang w:val="en-US"/>
        </w:rPr>
        <w:t>of</w:t>
      </w:r>
      <w:r w:rsidRPr="00C1310B">
        <w:rPr>
          <w:rFonts w:ascii="Book Antiqua" w:hAnsi="Book Antiqua"/>
          <w:lang w:val="en-US"/>
        </w:rPr>
        <w:t xml:space="preserve"> cyclin-dependent kinase inhibitor 2A </w:t>
      </w:r>
      <w:r w:rsidR="002C5EBE" w:rsidRPr="00C1310B">
        <w:rPr>
          <w:rFonts w:ascii="Book Antiqua" w:hAnsi="Book Antiqua"/>
          <w:lang w:val="en-US"/>
        </w:rPr>
        <w:t>(CDKN2A</w:t>
      </w:r>
      <w:r w:rsidR="002C5EBE" w:rsidRPr="00C1310B">
        <w:rPr>
          <w:rFonts w:ascii="Book Antiqua" w:hAnsi="Book Antiqua"/>
          <w:i/>
          <w:lang w:val="en-US"/>
        </w:rPr>
        <w:t>)</w:t>
      </w:r>
      <w:r w:rsidRPr="00C1310B">
        <w:rPr>
          <w:rFonts w:ascii="Book Antiqua" w:hAnsi="Book Antiqua"/>
          <w:lang w:val="en-US"/>
        </w:rPr>
        <w:t xml:space="preserve"> correlated with high DGF incidence.</w:t>
      </w:r>
    </w:p>
    <w:p w:rsidR="00260018" w:rsidRPr="00C1310B" w:rsidRDefault="00260018" w:rsidP="008F6615">
      <w:pPr>
        <w:spacing w:line="360" w:lineRule="auto"/>
        <w:ind w:firstLineChars="100" w:firstLine="240"/>
        <w:jc w:val="both"/>
        <w:rPr>
          <w:rFonts w:ascii="Book Antiqua" w:hAnsi="Book Antiqua"/>
          <w:lang w:val="en-US"/>
        </w:rPr>
      </w:pPr>
      <w:r w:rsidRPr="00C1310B">
        <w:rPr>
          <w:rFonts w:ascii="Book Antiqua" w:hAnsi="Book Antiqua"/>
          <w:lang w:val="en-US"/>
        </w:rPr>
        <w:t xml:space="preserve">A recent trial was conducted (ISRCTN78828338) to verify </w:t>
      </w:r>
      <w:r w:rsidR="002C5EBE" w:rsidRPr="00C1310B">
        <w:rPr>
          <w:rFonts w:ascii="Book Antiqua" w:hAnsi="Book Antiqua"/>
          <w:lang w:val="en-US"/>
        </w:rPr>
        <w:t>whether steroid</w:t>
      </w:r>
      <w:r w:rsidRPr="00C1310B">
        <w:rPr>
          <w:rFonts w:ascii="Book Antiqua" w:hAnsi="Book Antiqua"/>
          <w:lang w:val="en-US"/>
        </w:rPr>
        <w:t xml:space="preserve"> pretreatment of the deceased organ donor was able to reduce the incidence of IRI and DGF.</w:t>
      </w:r>
    </w:p>
    <w:p w:rsidR="00260018" w:rsidRPr="00C1310B" w:rsidRDefault="00260018" w:rsidP="008F6615">
      <w:pPr>
        <w:spacing w:line="360" w:lineRule="auto"/>
        <w:ind w:firstLineChars="100" w:firstLine="240"/>
        <w:jc w:val="both"/>
        <w:rPr>
          <w:rFonts w:ascii="Book Antiqua" w:hAnsi="Book Antiqua"/>
          <w:lang w:val="en-US"/>
        </w:rPr>
      </w:pPr>
      <w:r w:rsidRPr="00C1310B">
        <w:rPr>
          <w:rFonts w:ascii="Book Antiqua" w:hAnsi="Book Antiqua"/>
          <w:lang w:val="en-US"/>
        </w:rPr>
        <w:t>Genomic analysis showed suppressed inflammation and immune response in kidney biopsies from deceased donors who received corticosteroids. Among the proteins encoded by these identified genes, steroids significantly reduced FK506-binding protein 5 (</w:t>
      </w:r>
      <w:r w:rsidRPr="00C1310B">
        <w:rPr>
          <w:rFonts w:ascii="Book Antiqua" w:hAnsi="Book Antiqua"/>
          <w:i/>
          <w:lang w:val="en-US"/>
        </w:rPr>
        <w:t>FKBP5</w:t>
      </w:r>
      <w:r w:rsidRPr="008F6615">
        <w:rPr>
          <w:rFonts w:ascii="Book Antiqua" w:hAnsi="Book Antiqua"/>
          <w:lang w:val="en-US"/>
        </w:rPr>
        <w:t>)</w:t>
      </w:r>
      <w:r w:rsidRPr="00C1310B">
        <w:rPr>
          <w:rFonts w:ascii="Book Antiqua" w:hAnsi="Book Antiqua"/>
          <w:i/>
          <w:lang w:val="en-US"/>
        </w:rPr>
        <w:t>,</w:t>
      </w:r>
      <w:r w:rsidRPr="00C1310B">
        <w:rPr>
          <w:rFonts w:ascii="Book Antiqua" w:hAnsi="Book Antiqua"/>
          <w:lang w:val="en-US"/>
        </w:rPr>
        <w:t xml:space="preserve"> ring finger protein 186 </w:t>
      </w:r>
      <w:r w:rsidRPr="008F6615">
        <w:rPr>
          <w:rFonts w:ascii="Book Antiqua" w:hAnsi="Book Antiqua"/>
          <w:lang w:val="en-US"/>
        </w:rPr>
        <w:t>(</w:t>
      </w:r>
      <w:r w:rsidRPr="00C1310B">
        <w:rPr>
          <w:rFonts w:ascii="Book Antiqua" w:hAnsi="Book Antiqua"/>
          <w:i/>
          <w:lang w:val="en-US"/>
        </w:rPr>
        <w:t>RNF186</w:t>
      </w:r>
      <w:r w:rsidRPr="008F6615">
        <w:rPr>
          <w:rFonts w:ascii="Book Antiqua" w:hAnsi="Book Antiqua"/>
          <w:lang w:val="en-US"/>
        </w:rPr>
        <w:t>)</w:t>
      </w:r>
      <w:r w:rsidRPr="00C1310B">
        <w:rPr>
          <w:rFonts w:ascii="Book Antiqua" w:hAnsi="Book Antiqua"/>
          <w:i/>
          <w:lang w:val="en-US"/>
        </w:rPr>
        <w:t xml:space="preserve">, </w:t>
      </w:r>
      <w:r w:rsidRPr="00C1310B">
        <w:rPr>
          <w:rFonts w:ascii="Book Antiqua" w:hAnsi="Book Antiqua"/>
          <w:lang w:val="en-US"/>
        </w:rPr>
        <w:t>TSC22 domain family member 3 (</w:t>
      </w:r>
      <w:r w:rsidRPr="00C1310B">
        <w:rPr>
          <w:rFonts w:ascii="Book Antiqua" w:hAnsi="Book Antiqua"/>
          <w:i/>
          <w:lang w:val="en-US"/>
        </w:rPr>
        <w:t>TSC22D3</w:t>
      </w:r>
      <w:r w:rsidRPr="008F6615">
        <w:rPr>
          <w:rFonts w:ascii="Book Antiqua" w:hAnsi="Book Antiqua"/>
          <w:lang w:val="en-US"/>
        </w:rPr>
        <w:t>)</w:t>
      </w:r>
      <w:r w:rsidRPr="00C1310B">
        <w:rPr>
          <w:rFonts w:ascii="Book Antiqua" w:hAnsi="Book Antiqua"/>
          <w:i/>
          <w:lang w:val="en-US"/>
        </w:rPr>
        <w:t xml:space="preserve">, </w:t>
      </w:r>
      <w:r w:rsidRPr="00C1310B">
        <w:rPr>
          <w:rFonts w:ascii="Book Antiqua" w:hAnsi="Book Antiqua"/>
          <w:lang w:val="en-US"/>
        </w:rPr>
        <w:t>Phospholambam (</w:t>
      </w:r>
      <w:r w:rsidRPr="00C1310B">
        <w:rPr>
          <w:rFonts w:ascii="Book Antiqua" w:hAnsi="Book Antiqua"/>
          <w:i/>
          <w:lang w:val="en-US"/>
        </w:rPr>
        <w:t>PLN</w:t>
      </w:r>
      <w:r w:rsidRPr="006B01AE">
        <w:rPr>
          <w:rFonts w:ascii="Book Antiqua" w:hAnsi="Book Antiqua"/>
          <w:lang w:val="en-US"/>
        </w:rPr>
        <w:t>)</w:t>
      </w:r>
      <w:r w:rsidRPr="00C1310B">
        <w:rPr>
          <w:rFonts w:ascii="Book Antiqua" w:hAnsi="Book Antiqua"/>
          <w:i/>
          <w:lang w:val="en-US"/>
        </w:rPr>
        <w:t xml:space="preserve">, </w:t>
      </w:r>
      <w:r w:rsidRPr="00C1310B">
        <w:rPr>
          <w:rFonts w:ascii="Book Antiqua" w:hAnsi="Book Antiqua"/>
          <w:lang w:val="en-US"/>
        </w:rPr>
        <w:t>Solute carrier family 25, member 45</w:t>
      </w:r>
      <w:r w:rsidRPr="00C1310B">
        <w:rPr>
          <w:rFonts w:ascii="Book Antiqua" w:hAnsi="Book Antiqua"/>
          <w:i/>
          <w:lang w:val="en-US"/>
        </w:rPr>
        <w:t xml:space="preserve"> </w:t>
      </w:r>
      <w:r w:rsidRPr="008F6615">
        <w:rPr>
          <w:rFonts w:ascii="Book Antiqua" w:hAnsi="Book Antiqua"/>
          <w:lang w:val="en-US"/>
        </w:rPr>
        <w:t>(</w:t>
      </w:r>
      <w:r w:rsidRPr="00C1310B">
        <w:rPr>
          <w:rFonts w:ascii="Book Antiqua" w:hAnsi="Book Antiqua"/>
          <w:i/>
          <w:lang w:val="en-US"/>
        </w:rPr>
        <w:t>SLC25A45</w:t>
      </w:r>
      <w:r w:rsidRPr="008F6615">
        <w:rPr>
          <w:rFonts w:ascii="Book Antiqua" w:hAnsi="Book Antiqua"/>
          <w:lang w:val="en-US"/>
        </w:rPr>
        <w:t>)</w:t>
      </w:r>
      <w:r w:rsidRPr="00C1310B">
        <w:rPr>
          <w:rFonts w:ascii="Book Antiqua" w:hAnsi="Book Antiqua"/>
          <w:i/>
          <w:lang w:val="en-US"/>
        </w:rPr>
        <w:t>,</w:t>
      </w:r>
      <w:r w:rsidRPr="00C1310B">
        <w:rPr>
          <w:rFonts w:ascii="Book Antiqua" w:hAnsi="Book Antiqua"/>
          <w:lang w:val="en-US"/>
        </w:rPr>
        <w:t xml:space="preserve"> Small G protein signaling modulator 3</w:t>
      </w:r>
      <w:r w:rsidRPr="00C1310B">
        <w:rPr>
          <w:rFonts w:ascii="Book Antiqua" w:hAnsi="Book Antiqua"/>
          <w:i/>
          <w:lang w:val="en-US"/>
        </w:rPr>
        <w:t xml:space="preserve"> </w:t>
      </w:r>
      <w:r w:rsidRPr="008F6615">
        <w:rPr>
          <w:rFonts w:ascii="Book Antiqua" w:hAnsi="Book Antiqua"/>
          <w:lang w:val="en-US"/>
        </w:rPr>
        <w:t>(</w:t>
      </w:r>
      <w:r w:rsidRPr="00C1310B">
        <w:rPr>
          <w:rFonts w:ascii="Book Antiqua" w:hAnsi="Book Antiqua"/>
          <w:i/>
          <w:lang w:val="en-US"/>
        </w:rPr>
        <w:t>SGM3</w:t>
      </w:r>
      <w:r w:rsidRPr="008F6615">
        <w:rPr>
          <w:rFonts w:ascii="Book Antiqua" w:hAnsi="Book Antiqua"/>
          <w:lang w:val="en-US"/>
        </w:rPr>
        <w:t>)</w:t>
      </w:r>
      <w:r w:rsidRPr="00C1310B">
        <w:rPr>
          <w:rFonts w:ascii="Book Antiqua" w:hAnsi="Book Antiqua"/>
          <w:i/>
          <w:lang w:val="en-US"/>
        </w:rPr>
        <w:t xml:space="preserve"> </w:t>
      </w:r>
      <w:r w:rsidRPr="00C1310B">
        <w:rPr>
          <w:rFonts w:ascii="Book Antiqua" w:hAnsi="Book Antiqua"/>
          <w:lang w:val="en-US"/>
        </w:rPr>
        <w:t>and Sushi domain-containing protein 3</w:t>
      </w:r>
      <w:r w:rsidRPr="00C1310B">
        <w:rPr>
          <w:rFonts w:ascii="Book Antiqua" w:hAnsi="Book Antiqua"/>
          <w:i/>
          <w:lang w:val="en-US"/>
        </w:rPr>
        <w:t xml:space="preserve"> </w:t>
      </w:r>
      <w:r w:rsidRPr="006B01AE">
        <w:rPr>
          <w:rFonts w:ascii="Book Antiqua" w:hAnsi="Book Antiqua"/>
          <w:lang w:val="en-US"/>
        </w:rPr>
        <w:t>(</w:t>
      </w:r>
      <w:r w:rsidRPr="00C1310B">
        <w:rPr>
          <w:rFonts w:ascii="Book Antiqua" w:hAnsi="Book Antiqua"/>
          <w:i/>
          <w:lang w:val="en-US"/>
        </w:rPr>
        <w:t>SUSD3</w:t>
      </w:r>
      <w:r w:rsidRPr="006B01AE">
        <w:rPr>
          <w:rFonts w:ascii="Book Antiqua" w:hAnsi="Book Antiqua"/>
          <w:lang w:val="en-US"/>
        </w:rPr>
        <w:t>)</w:t>
      </w:r>
      <w:r w:rsidRPr="00C1310B">
        <w:rPr>
          <w:rFonts w:ascii="Book Antiqua" w:hAnsi="Book Antiqua"/>
          <w:i/>
          <w:lang w:val="en-US"/>
        </w:rPr>
        <w:t>.</w:t>
      </w:r>
      <w:r w:rsidRPr="00C1310B">
        <w:rPr>
          <w:rFonts w:ascii="Book Antiqua" w:hAnsi="Book Antiqua"/>
          <w:lang w:val="en-US"/>
        </w:rPr>
        <w:t xml:space="preserve"> However, two studies related to the </w:t>
      </w:r>
      <w:proofErr w:type="gramStart"/>
      <w:r w:rsidRPr="00C1310B">
        <w:rPr>
          <w:rFonts w:ascii="Book Antiqua" w:hAnsi="Book Antiqua"/>
          <w:lang w:val="en-US"/>
        </w:rPr>
        <w:t>trial</w:t>
      </w:r>
      <w:r w:rsidRPr="00C1310B">
        <w:rPr>
          <w:rFonts w:ascii="Book Antiqua" w:hAnsi="Book Antiqua"/>
          <w:vertAlign w:val="superscript"/>
          <w:lang w:val="en-US"/>
        </w:rPr>
        <w:t>[</w:t>
      </w:r>
      <w:proofErr w:type="gramEnd"/>
      <w:r w:rsidR="008F6615">
        <w:rPr>
          <w:rFonts w:ascii="Book Antiqua" w:hAnsi="Book Antiqua"/>
          <w:vertAlign w:val="superscript"/>
          <w:lang w:val="en-US"/>
        </w:rPr>
        <w:t>33,</w:t>
      </w:r>
      <w:r w:rsidR="00975C00" w:rsidRPr="00C1310B">
        <w:rPr>
          <w:rFonts w:ascii="Book Antiqua" w:hAnsi="Book Antiqua"/>
          <w:vertAlign w:val="superscript"/>
          <w:lang w:val="en-US"/>
        </w:rPr>
        <w:t>34</w:t>
      </w:r>
      <w:r w:rsidRPr="00C1310B">
        <w:rPr>
          <w:rFonts w:ascii="Book Antiqua" w:hAnsi="Book Antiqua"/>
          <w:vertAlign w:val="superscript"/>
          <w:lang w:val="en-US"/>
        </w:rPr>
        <w:t>]</w:t>
      </w:r>
      <w:r w:rsidRPr="00C1310B">
        <w:rPr>
          <w:rFonts w:ascii="Book Antiqua" w:hAnsi="Book Antiqua"/>
          <w:lang w:val="en-US"/>
        </w:rPr>
        <w:t xml:space="preserve"> concluded that such inflammation suppression did not reduce the incidence or duration of </w:t>
      </w:r>
      <w:r w:rsidR="007327BC" w:rsidRPr="00C1310B">
        <w:rPr>
          <w:rFonts w:ascii="Book Antiqua" w:hAnsi="Book Antiqua"/>
          <w:lang w:val="en-US"/>
        </w:rPr>
        <w:t>post-transplant DGF</w:t>
      </w:r>
      <w:r w:rsidRPr="00C1310B">
        <w:rPr>
          <w:rFonts w:ascii="Book Antiqua" w:hAnsi="Book Antiqua"/>
          <w:lang w:val="en-US"/>
        </w:rPr>
        <w:t xml:space="preserve"> in allograft recipients; taken together, the studies documented that steroid pretreatment of organ donors did not improve outcomes after kidney or liver transplantation.</w:t>
      </w:r>
    </w:p>
    <w:p w:rsidR="003104CE" w:rsidRPr="00C1310B" w:rsidRDefault="003104CE" w:rsidP="00C1310B">
      <w:pPr>
        <w:spacing w:line="360" w:lineRule="auto"/>
        <w:jc w:val="both"/>
        <w:rPr>
          <w:rFonts w:ascii="Book Antiqua" w:hAnsi="Book Antiqua"/>
          <w:lang w:val="en-US"/>
        </w:rPr>
      </w:pPr>
    </w:p>
    <w:p w:rsidR="00260018" w:rsidRPr="00632CAB" w:rsidRDefault="00975C00" w:rsidP="00C1310B">
      <w:pPr>
        <w:spacing w:line="360" w:lineRule="auto"/>
        <w:jc w:val="both"/>
        <w:rPr>
          <w:rFonts w:ascii="Book Antiqua" w:eastAsiaTheme="minorEastAsia" w:hAnsi="Book Antiqua"/>
          <w:b/>
          <w:i/>
          <w:lang w:val="en-US" w:eastAsia="zh-CN"/>
        </w:rPr>
      </w:pPr>
      <w:r w:rsidRPr="00632CAB">
        <w:rPr>
          <w:rFonts w:ascii="Book Antiqua" w:hAnsi="Book Antiqua"/>
          <w:b/>
          <w:i/>
          <w:lang w:val="en-US"/>
        </w:rPr>
        <w:t>P</w:t>
      </w:r>
      <w:r w:rsidR="00632CAB" w:rsidRPr="00632CAB">
        <w:rPr>
          <w:rFonts w:ascii="Book Antiqua" w:hAnsi="Book Antiqua"/>
          <w:b/>
          <w:i/>
          <w:lang w:val="en-US"/>
        </w:rPr>
        <w:t>ost-transplant biomarkers for</w:t>
      </w:r>
      <w:r w:rsidR="005C76B9" w:rsidRPr="00632CAB">
        <w:rPr>
          <w:rFonts w:ascii="Book Antiqua" w:hAnsi="Book Antiqua"/>
          <w:b/>
          <w:i/>
          <w:lang w:val="en-US"/>
        </w:rPr>
        <w:t xml:space="preserve"> </w:t>
      </w:r>
      <w:r w:rsidR="00F54B96" w:rsidRPr="00632CAB">
        <w:rPr>
          <w:rFonts w:ascii="Book Antiqua" w:hAnsi="Book Antiqua"/>
          <w:b/>
          <w:i/>
          <w:lang w:val="en-US"/>
        </w:rPr>
        <w:t>IRI</w:t>
      </w:r>
      <w:r w:rsidR="005C76B9" w:rsidRPr="00632CAB">
        <w:rPr>
          <w:rFonts w:ascii="Book Antiqua" w:hAnsi="Book Antiqua"/>
          <w:b/>
          <w:i/>
          <w:lang w:val="en-US"/>
        </w:rPr>
        <w:t xml:space="preserve"> </w:t>
      </w:r>
      <w:r w:rsidR="00632CAB" w:rsidRPr="00632CAB">
        <w:rPr>
          <w:rFonts w:ascii="Book Antiqua" w:hAnsi="Book Antiqua"/>
          <w:b/>
          <w:i/>
          <w:lang w:val="en-US"/>
        </w:rPr>
        <w:t xml:space="preserve">and </w:t>
      </w:r>
      <w:r w:rsidR="000F1A03" w:rsidRPr="00632CAB">
        <w:rPr>
          <w:rFonts w:ascii="Book Antiqua" w:hAnsi="Book Antiqua"/>
          <w:b/>
          <w:i/>
          <w:lang w:val="en-US"/>
        </w:rPr>
        <w:t>DGF</w:t>
      </w:r>
    </w:p>
    <w:p w:rsidR="007327BC" w:rsidRPr="00C1310B" w:rsidRDefault="00632CAB" w:rsidP="00C1310B">
      <w:pPr>
        <w:spacing w:line="360" w:lineRule="auto"/>
        <w:jc w:val="both"/>
        <w:rPr>
          <w:rFonts w:ascii="Book Antiqua" w:hAnsi="Book Antiqua"/>
          <w:lang w:val="en-US"/>
        </w:rPr>
      </w:pPr>
      <w:r w:rsidRPr="00632CAB">
        <w:rPr>
          <w:rFonts w:ascii="Book Antiqua" w:hAnsi="Book Antiqua"/>
          <w:b/>
          <w:lang w:val="en-US"/>
        </w:rPr>
        <w:t>Proteomic and genomic studies</w:t>
      </w:r>
      <w:r w:rsidRPr="00632CAB">
        <w:rPr>
          <w:rFonts w:ascii="Book Antiqua" w:eastAsiaTheme="minorEastAsia" w:hAnsi="Book Antiqua" w:hint="eastAsia"/>
          <w:b/>
          <w:lang w:val="en-US" w:eastAsia="zh-CN"/>
        </w:rPr>
        <w:t xml:space="preserve">: </w:t>
      </w:r>
      <w:r w:rsidR="00256FC7" w:rsidRPr="00C1310B">
        <w:rPr>
          <w:rFonts w:ascii="Book Antiqua" w:hAnsi="Book Antiqua"/>
          <w:lang w:val="en-US"/>
        </w:rPr>
        <w:t xml:space="preserve">Liangos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256FC7" w:rsidRPr="00C1310B">
        <w:rPr>
          <w:rFonts w:ascii="Book Antiqua" w:hAnsi="Book Antiqua"/>
          <w:vertAlign w:val="superscript"/>
          <w:lang w:val="en-US"/>
        </w:rPr>
        <w:t>[</w:t>
      </w:r>
      <w:proofErr w:type="gramEnd"/>
      <w:r w:rsidR="00975C00" w:rsidRPr="00C1310B">
        <w:rPr>
          <w:rFonts w:ascii="Book Antiqua" w:hAnsi="Book Antiqua"/>
          <w:vertAlign w:val="superscript"/>
          <w:lang w:val="en-US"/>
        </w:rPr>
        <w:t>35</w:t>
      </w:r>
      <w:r w:rsidR="00256FC7" w:rsidRPr="00C1310B">
        <w:rPr>
          <w:rFonts w:ascii="Book Antiqua" w:hAnsi="Book Antiqua"/>
          <w:vertAlign w:val="superscript"/>
          <w:lang w:val="en-US"/>
        </w:rPr>
        <w:t>]</w:t>
      </w:r>
      <w:r w:rsidR="00256FC7" w:rsidRPr="00C1310B">
        <w:rPr>
          <w:rFonts w:ascii="Book Antiqua" w:hAnsi="Book Antiqua"/>
          <w:lang w:val="en-US"/>
        </w:rPr>
        <w:t xml:space="preserve"> conducted a study on patients affected by DGF and documented an association between KIM 1 levels and disease severity.</w:t>
      </w:r>
    </w:p>
    <w:p w:rsidR="00256FC7" w:rsidRPr="00C1310B" w:rsidRDefault="00256FC7" w:rsidP="00632CAB">
      <w:pPr>
        <w:spacing w:line="360" w:lineRule="auto"/>
        <w:ind w:firstLineChars="50" w:firstLine="120"/>
        <w:jc w:val="both"/>
        <w:rPr>
          <w:rFonts w:ascii="Book Antiqua" w:hAnsi="Book Antiqua"/>
          <w:lang w:val="en-US"/>
        </w:rPr>
      </w:pPr>
      <w:r w:rsidRPr="00C1310B">
        <w:rPr>
          <w:rFonts w:ascii="Book Antiqua" w:hAnsi="Book Antiqua"/>
          <w:lang w:val="en-US"/>
        </w:rPr>
        <w:t xml:space="preserve"> </w:t>
      </w:r>
      <w:r w:rsidR="007327BC" w:rsidRPr="00C1310B">
        <w:rPr>
          <w:rFonts w:ascii="Book Antiqua" w:hAnsi="Book Antiqua"/>
          <w:lang w:val="en-US"/>
        </w:rPr>
        <w:t>Several studies have examined the utility of determining serum or urinary levels of NGAL in predicting DGF after renal transplantation.</w:t>
      </w:r>
    </w:p>
    <w:p w:rsidR="00256FC7" w:rsidRPr="00C1310B" w:rsidRDefault="00256FC7" w:rsidP="00632CAB">
      <w:pPr>
        <w:spacing w:line="360" w:lineRule="auto"/>
        <w:ind w:firstLineChars="100" w:firstLine="240"/>
        <w:jc w:val="both"/>
        <w:rPr>
          <w:rFonts w:ascii="Book Antiqua" w:hAnsi="Book Antiqua" w:cs="AdvOT77db9845"/>
          <w:lang w:val="en-GB"/>
        </w:rPr>
      </w:pPr>
      <w:r w:rsidRPr="00C1310B">
        <w:rPr>
          <w:rFonts w:ascii="Book Antiqua" w:hAnsi="Book Antiqua" w:cs="AdvOT77db9845"/>
          <w:lang w:val="en-GB"/>
        </w:rPr>
        <w:t xml:space="preserve">Experimental and clinical models </w:t>
      </w:r>
      <w:r w:rsidR="00714F9D" w:rsidRPr="00C1310B">
        <w:rPr>
          <w:rFonts w:ascii="Book Antiqua" w:hAnsi="Book Antiqua" w:cs="AdvOT77db9845"/>
          <w:lang w:val="en-GB"/>
        </w:rPr>
        <w:t xml:space="preserve">have </w:t>
      </w:r>
      <w:r w:rsidR="002C5EBE" w:rsidRPr="00C1310B">
        <w:rPr>
          <w:rFonts w:ascii="Book Antiqua" w:hAnsi="Book Antiqua" w:cs="AdvOT77db9845"/>
          <w:lang w:val="en-GB"/>
        </w:rPr>
        <w:t>documented that</w:t>
      </w:r>
      <w:r w:rsidRPr="00C1310B">
        <w:rPr>
          <w:rFonts w:ascii="Book Antiqua" w:hAnsi="Book Antiqua" w:cs="AdvOT77db9845"/>
          <w:lang w:val="en-GB"/>
        </w:rPr>
        <w:t xml:space="preserve"> urinary biomarkers such as uNGAL, uKIM-1, uIL-18 and</w:t>
      </w:r>
      <w:r w:rsidR="00714F9D" w:rsidRPr="00C1310B">
        <w:rPr>
          <w:rFonts w:ascii="Book Antiqua" w:hAnsi="Book Antiqua" w:cs="AdvOT77db9845"/>
          <w:lang w:val="en-GB"/>
        </w:rPr>
        <w:t xml:space="preserve"> uL-FABP are specific for</w:t>
      </w:r>
      <w:r w:rsidRPr="00C1310B">
        <w:rPr>
          <w:rFonts w:ascii="Book Antiqua" w:hAnsi="Book Antiqua" w:cs="AdvOT77db9845"/>
          <w:lang w:val="en-GB"/>
        </w:rPr>
        <w:t xml:space="preserve"> </w:t>
      </w:r>
      <w:r w:rsidR="005C76B9" w:rsidRPr="00C1310B">
        <w:rPr>
          <w:rFonts w:ascii="Book Antiqua" w:hAnsi="Book Antiqua" w:cs="AdvOT77db9845"/>
          <w:lang w:val="en-GB"/>
        </w:rPr>
        <w:t>acute kidney injury (</w:t>
      </w:r>
      <w:r w:rsidRPr="00C1310B">
        <w:rPr>
          <w:rFonts w:ascii="Book Antiqua" w:hAnsi="Book Antiqua" w:cs="AdvOT77db9845"/>
          <w:lang w:val="en-GB"/>
        </w:rPr>
        <w:t>AKI</w:t>
      </w:r>
      <w:r w:rsidR="005C76B9" w:rsidRPr="00C1310B">
        <w:rPr>
          <w:rFonts w:ascii="Book Antiqua" w:hAnsi="Book Antiqua" w:cs="AdvOT77db9845"/>
          <w:lang w:val="en-GB"/>
        </w:rPr>
        <w:t>)</w:t>
      </w:r>
      <w:r w:rsidR="00632CAB">
        <w:rPr>
          <w:rFonts w:ascii="Book Antiqua" w:hAnsi="Book Antiqua" w:cs="AdvOT77db9845"/>
          <w:lang w:val="en-GB"/>
        </w:rPr>
        <w:t xml:space="preserve"> and/or </w:t>
      </w:r>
      <w:proofErr w:type="gramStart"/>
      <w:r w:rsidR="00632CAB">
        <w:rPr>
          <w:rFonts w:ascii="Book Antiqua" w:hAnsi="Book Antiqua" w:cs="AdvOT77db9845"/>
          <w:lang w:val="en-GB"/>
        </w:rPr>
        <w:t>IRI</w:t>
      </w:r>
      <w:r w:rsidRPr="00C1310B">
        <w:rPr>
          <w:rFonts w:ascii="Book Antiqua" w:hAnsi="Book Antiqua"/>
          <w:vertAlign w:val="superscript"/>
          <w:lang w:val="en-US"/>
        </w:rPr>
        <w:t>[</w:t>
      </w:r>
      <w:proofErr w:type="gramEnd"/>
      <w:r w:rsidR="00DC0994" w:rsidRPr="00C1310B">
        <w:rPr>
          <w:rFonts w:ascii="Book Antiqua" w:hAnsi="Book Antiqua"/>
          <w:vertAlign w:val="superscript"/>
          <w:lang w:val="en-US"/>
        </w:rPr>
        <w:t>36</w:t>
      </w:r>
      <w:r w:rsidR="00632CAB">
        <w:rPr>
          <w:rFonts w:ascii="Book Antiqua" w:hAnsi="Book Antiqua"/>
          <w:vertAlign w:val="superscript"/>
          <w:lang w:val="en-US"/>
        </w:rPr>
        <w:t>,</w:t>
      </w:r>
      <w:r w:rsidR="002C5EBE" w:rsidRPr="00C1310B">
        <w:rPr>
          <w:rFonts w:ascii="Book Antiqua" w:hAnsi="Book Antiqua"/>
          <w:vertAlign w:val="superscript"/>
          <w:lang w:val="en-US"/>
        </w:rPr>
        <w:t>37</w:t>
      </w:r>
      <w:r w:rsidRPr="00C1310B">
        <w:rPr>
          <w:rFonts w:ascii="Book Antiqua" w:hAnsi="Book Antiqua"/>
          <w:vertAlign w:val="superscript"/>
          <w:lang w:val="en-US"/>
        </w:rPr>
        <w:t>]</w:t>
      </w:r>
      <w:r w:rsidRPr="00C1310B">
        <w:rPr>
          <w:rFonts w:ascii="Book Antiqua" w:hAnsi="Book Antiqua" w:cs="AdvOT77db9845"/>
          <w:lang w:val="en-GB"/>
        </w:rPr>
        <w:t>. Several recipient urinary</w:t>
      </w:r>
      <w:r w:rsidRPr="00C1310B">
        <w:rPr>
          <w:rFonts w:ascii="Book Antiqua" w:hAnsi="Book Antiqua" w:cs="AdvPADBA"/>
          <w:lang w:val="en-GB"/>
        </w:rPr>
        <w:t xml:space="preserve"> biomarkers are also reported to</w:t>
      </w:r>
      <w:r w:rsidR="007327BC" w:rsidRPr="00C1310B">
        <w:rPr>
          <w:rFonts w:ascii="Book Antiqua" w:hAnsi="Book Antiqua" w:cs="AdvPADBA"/>
          <w:lang w:val="en-GB"/>
        </w:rPr>
        <w:t xml:space="preserve"> be related to</w:t>
      </w:r>
      <w:r w:rsidRPr="00C1310B">
        <w:rPr>
          <w:rFonts w:ascii="Book Antiqua" w:hAnsi="Book Antiqua" w:cs="AdvPADBA"/>
          <w:lang w:val="en-GB"/>
        </w:rPr>
        <w:t xml:space="preserve"> graft </w:t>
      </w:r>
      <w:proofErr w:type="gramStart"/>
      <w:r w:rsidRPr="00C1310B">
        <w:rPr>
          <w:rFonts w:ascii="Book Antiqua" w:hAnsi="Book Antiqua" w:cs="AdvPADBA"/>
          <w:lang w:val="en-GB"/>
        </w:rPr>
        <w:t>dysfunction</w:t>
      </w:r>
      <w:r w:rsidRPr="00C1310B">
        <w:rPr>
          <w:rFonts w:ascii="Book Antiqua" w:hAnsi="Book Antiqua"/>
          <w:vertAlign w:val="superscript"/>
          <w:lang w:val="en-US"/>
        </w:rPr>
        <w:t>[</w:t>
      </w:r>
      <w:proofErr w:type="gramEnd"/>
      <w:r w:rsidR="00975C00" w:rsidRPr="00C1310B">
        <w:rPr>
          <w:rFonts w:ascii="Book Antiqua" w:hAnsi="Book Antiqua"/>
          <w:vertAlign w:val="superscript"/>
          <w:lang w:val="en-US"/>
        </w:rPr>
        <w:t>38</w:t>
      </w:r>
      <w:r w:rsidR="004C45D5" w:rsidRPr="00C1310B">
        <w:rPr>
          <w:rFonts w:ascii="Book Antiqua" w:hAnsi="Book Antiqua"/>
          <w:vertAlign w:val="superscript"/>
          <w:lang w:val="en-US"/>
        </w:rPr>
        <w:t>-42</w:t>
      </w:r>
      <w:r w:rsidRPr="00C1310B">
        <w:rPr>
          <w:rFonts w:ascii="Book Antiqua" w:hAnsi="Book Antiqua"/>
          <w:vertAlign w:val="superscript"/>
          <w:lang w:val="en-US"/>
        </w:rPr>
        <w:t>]</w:t>
      </w:r>
      <w:r w:rsidRPr="00C1310B">
        <w:rPr>
          <w:rFonts w:ascii="Book Antiqua" w:hAnsi="Book Antiqua" w:cs="AdvPADBA"/>
          <w:lang w:val="en-GB"/>
        </w:rPr>
        <w:t>.</w:t>
      </w:r>
    </w:p>
    <w:p w:rsidR="00256FC7" w:rsidRPr="00C1310B" w:rsidRDefault="00256FC7" w:rsidP="00632CAB">
      <w:pPr>
        <w:spacing w:line="360" w:lineRule="auto"/>
        <w:ind w:firstLineChars="100" w:firstLine="240"/>
        <w:jc w:val="both"/>
        <w:rPr>
          <w:rFonts w:ascii="Book Antiqua" w:hAnsi="Book Antiqua"/>
          <w:lang w:val="en-US"/>
        </w:rPr>
      </w:pPr>
      <w:r w:rsidRPr="00C1310B">
        <w:rPr>
          <w:rFonts w:ascii="Book Antiqua" w:hAnsi="Book Antiqua"/>
          <w:lang w:val="en-US"/>
        </w:rPr>
        <w:t>More rec</w:t>
      </w:r>
      <w:r w:rsidR="00714F9D" w:rsidRPr="00C1310B">
        <w:rPr>
          <w:rFonts w:ascii="Book Antiqua" w:hAnsi="Book Antiqua"/>
          <w:lang w:val="en-US"/>
        </w:rPr>
        <w:t>ently, two studies</w:t>
      </w:r>
      <w:r w:rsidRPr="00C1310B">
        <w:rPr>
          <w:rFonts w:ascii="Book Antiqua" w:hAnsi="Book Antiqua"/>
          <w:lang w:val="en-US"/>
        </w:rPr>
        <w:t xml:space="preserve"> document</w:t>
      </w:r>
      <w:r w:rsidR="00714F9D" w:rsidRPr="00C1310B">
        <w:rPr>
          <w:rFonts w:ascii="Book Antiqua" w:hAnsi="Book Antiqua"/>
          <w:lang w:val="en-US"/>
        </w:rPr>
        <w:t>ed</w:t>
      </w:r>
      <w:r w:rsidR="005C76B9" w:rsidRPr="00C1310B">
        <w:rPr>
          <w:rFonts w:ascii="Book Antiqua" w:hAnsi="Book Antiqua"/>
          <w:lang w:val="en-US"/>
        </w:rPr>
        <w:t xml:space="preserve"> that urinary clusterin and IL-</w:t>
      </w:r>
      <w:r w:rsidRPr="00C1310B">
        <w:rPr>
          <w:rFonts w:ascii="Book Antiqua" w:hAnsi="Book Antiqua"/>
          <w:lang w:val="en-US"/>
        </w:rPr>
        <w:t>18 allow pr</w:t>
      </w:r>
      <w:r w:rsidR="00714F9D" w:rsidRPr="00C1310B">
        <w:rPr>
          <w:rFonts w:ascii="Book Antiqua" w:hAnsi="Book Antiqua"/>
          <w:lang w:val="en-US"/>
        </w:rPr>
        <w:t>edicting DGF within 4 hours after</w:t>
      </w:r>
      <w:r w:rsidR="00632CAB">
        <w:rPr>
          <w:rFonts w:ascii="Book Antiqua" w:hAnsi="Book Antiqua"/>
          <w:lang w:val="en-US"/>
        </w:rPr>
        <w:t xml:space="preserve"> </w:t>
      </w:r>
      <w:proofErr w:type="gramStart"/>
      <w:r w:rsidR="00632CAB">
        <w:rPr>
          <w:rFonts w:ascii="Book Antiqua" w:hAnsi="Book Antiqua"/>
          <w:lang w:val="en-US"/>
        </w:rPr>
        <w:t>transplantation</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43</w:t>
      </w:r>
      <w:r w:rsidRPr="00C1310B">
        <w:rPr>
          <w:rFonts w:ascii="Book Antiqua" w:hAnsi="Book Antiqua"/>
          <w:vertAlign w:val="superscript"/>
          <w:lang w:val="en-US"/>
        </w:rPr>
        <w:t>]</w:t>
      </w:r>
      <w:r w:rsidRPr="00C1310B">
        <w:rPr>
          <w:rFonts w:ascii="Book Antiqua" w:hAnsi="Book Antiqua"/>
          <w:lang w:val="en-US"/>
        </w:rPr>
        <w:t xml:space="preserve">. Similarly, NGAL reflects the entity </w:t>
      </w:r>
      <w:r w:rsidRPr="00C1310B">
        <w:rPr>
          <w:rFonts w:ascii="Book Antiqua" w:hAnsi="Book Antiqua"/>
          <w:lang w:val="en-US"/>
        </w:rPr>
        <w:lastRenderedPageBreak/>
        <w:t>of renal impairment</w:t>
      </w:r>
      <w:r w:rsidR="00714F9D" w:rsidRPr="00C1310B">
        <w:rPr>
          <w:rFonts w:ascii="Book Antiqua" w:hAnsi="Book Antiqua"/>
          <w:lang w:val="en-US"/>
        </w:rPr>
        <w:t>,</w:t>
      </w:r>
      <w:r w:rsidRPr="00C1310B">
        <w:rPr>
          <w:rFonts w:ascii="Book Antiqua" w:hAnsi="Book Antiqua"/>
          <w:lang w:val="en-US"/>
        </w:rPr>
        <w:t xml:space="preserve"> representing a useful biomarker and an independent risk factor </w:t>
      </w:r>
      <w:r w:rsidR="007327BC" w:rsidRPr="00C1310B">
        <w:rPr>
          <w:rFonts w:ascii="Book Antiqua" w:hAnsi="Book Antiqua"/>
          <w:lang w:val="en-US"/>
        </w:rPr>
        <w:t>not only for</w:t>
      </w:r>
      <w:r w:rsidR="00C1310B">
        <w:rPr>
          <w:rFonts w:ascii="Book Antiqua" w:hAnsi="Book Antiqua"/>
          <w:lang w:val="en-US"/>
        </w:rPr>
        <w:t xml:space="preserve"> </w:t>
      </w:r>
      <w:r w:rsidRPr="00C1310B">
        <w:rPr>
          <w:rFonts w:ascii="Book Antiqua" w:hAnsi="Book Antiqua"/>
          <w:lang w:val="en-US"/>
        </w:rPr>
        <w:t>DGF</w:t>
      </w:r>
      <w:r w:rsidR="007327BC" w:rsidRPr="00C1310B">
        <w:rPr>
          <w:rFonts w:ascii="Book Antiqua" w:hAnsi="Book Antiqua"/>
          <w:lang w:val="en-US"/>
        </w:rPr>
        <w:t xml:space="preserve"> but also for lon-term graft </w:t>
      </w:r>
      <w:proofErr w:type="gramStart"/>
      <w:r w:rsidR="007327BC" w:rsidRPr="00C1310B">
        <w:rPr>
          <w:rFonts w:ascii="Book Antiqua" w:hAnsi="Book Antiqua"/>
          <w:lang w:val="en-US"/>
        </w:rPr>
        <w:t>dysfunction</w:t>
      </w:r>
      <w:r w:rsidRPr="00C1310B">
        <w:rPr>
          <w:rFonts w:ascii="Book Antiqua" w:hAnsi="Book Antiqua"/>
          <w:vertAlign w:val="superscript"/>
          <w:lang w:val="en-US"/>
        </w:rPr>
        <w:t>[</w:t>
      </w:r>
      <w:proofErr w:type="gramEnd"/>
      <w:r w:rsidR="002C5EBE" w:rsidRPr="00C1310B">
        <w:rPr>
          <w:rFonts w:ascii="Book Antiqua" w:hAnsi="Book Antiqua"/>
          <w:vertAlign w:val="superscript"/>
          <w:lang w:val="en-US"/>
        </w:rPr>
        <w:t>44]</w:t>
      </w:r>
      <w:r w:rsidRPr="00C1310B">
        <w:rPr>
          <w:rFonts w:ascii="Book Antiqua" w:hAnsi="Book Antiqua"/>
          <w:lang w:val="en-US"/>
        </w:rPr>
        <w:t>.</w:t>
      </w:r>
    </w:p>
    <w:p w:rsidR="007327BC" w:rsidRPr="00C1310B" w:rsidRDefault="007428B2" w:rsidP="00632CAB">
      <w:pPr>
        <w:spacing w:line="360" w:lineRule="auto"/>
        <w:ind w:firstLineChars="100" w:firstLine="240"/>
        <w:jc w:val="both"/>
        <w:rPr>
          <w:rFonts w:ascii="Book Antiqua" w:hAnsi="Book Antiqua"/>
          <w:lang w:val="en-US"/>
        </w:rPr>
      </w:pPr>
      <w:r w:rsidRPr="00C1310B">
        <w:rPr>
          <w:rFonts w:ascii="Book Antiqua" w:hAnsi="Book Antiqua"/>
          <w:lang w:val="en-US"/>
        </w:rPr>
        <w:t>A study by</w:t>
      </w:r>
      <w:r w:rsidR="00256FC7" w:rsidRPr="00C1310B">
        <w:rPr>
          <w:rFonts w:ascii="Book Antiqua" w:hAnsi="Book Antiqua"/>
          <w:lang w:val="en-US"/>
        </w:rPr>
        <w:t xml:space="preserve"> Hall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632CAB" w:rsidRPr="00C1310B">
        <w:rPr>
          <w:rFonts w:ascii="Book Antiqua" w:hAnsi="Book Antiqua"/>
          <w:vertAlign w:val="superscript"/>
          <w:lang w:val="en-US"/>
        </w:rPr>
        <w:t>[</w:t>
      </w:r>
      <w:proofErr w:type="gramEnd"/>
      <w:r w:rsidR="00632CAB" w:rsidRPr="00C1310B">
        <w:rPr>
          <w:rFonts w:ascii="Book Antiqua" w:hAnsi="Book Antiqua"/>
          <w:vertAlign w:val="superscript"/>
          <w:lang w:val="en-US"/>
        </w:rPr>
        <w:t>45</w:t>
      </w:r>
      <w:r w:rsidR="00632CAB">
        <w:rPr>
          <w:rFonts w:ascii="Book Antiqua" w:hAnsi="Book Antiqua"/>
          <w:vertAlign w:val="superscript"/>
          <w:lang w:val="en-US"/>
        </w:rPr>
        <w:t>,</w:t>
      </w:r>
      <w:r w:rsidR="00632CAB" w:rsidRPr="00C1310B">
        <w:rPr>
          <w:rFonts w:ascii="Book Antiqua" w:hAnsi="Book Antiqua"/>
          <w:vertAlign w:val="superscript"/>
          <w:lang w:val="en-US"/>
        </w:rPr>
        <w:t>46]</w:t>
      </w:r>
      <w:r w:rsidRPr="00C1310B">
        <w:rPr>
          <w:rFonts w:ascii="Book Antiqua" w:hAnsi="Book Antiqua"/>
          <w:lang w:val="en-US"/>
        </w:rPr>
        <w:t xml:space="preserve"> showed by</w:t>
      </w:r>
      <w:r w:rsidR="00256FC7" w:rsidRPr="00C1310B">
        <w:rPr>
          <w:rFonts w:ascii="Book Antiqua" w:hAnsi="Book Antiqua"/>
          <w:lang w:val="en-US"/>
        </w:rPr>
        <w:t xml:space="preserve"> multivariate analysis that elevated urinary levels of NGAL or IL-18 </w:t>
      </w:r>
      <w:r w:rsidRPr="00C1310B">
        <w:rPr>
          <w:rFonts w:ascii="Book Antiqua" w:hAnsi="Book Antiqua"/>
          <w:lang w:val="en-US"/>
        </w:rPr>
        <w:t>were able to predict</w:t>
      </w:r>
      <w:r w:rsidR="00256FC7" w:rsidRPr="00C1310B">
        <w:rPr>
          <w:rFonts w:ascii="Book Antiqua" w:hAnsi="Book Antiqua"/>
          <w:lang w:val="en-US"/>
        </w:rPr>
        <w:t xml:space="preserve"> DGF</w:t>
      </w:r>
      <w:r w:rsidRPr="00C1310B">
        <w:rPr>
          <w:rFonts w:ascii="Book Antiqua" w:hAnsi="Book Antiqua"/>
          <w:lang w:val="en-US"/>
        </w:rPr>
        <w:t>,</w:t>
      </w:r>
      <w:r w:rsidR="00256FC7" w:rsidRPr="00C1310B">
        <w:rPr>
          <w:rFonts w:ascii="Book Antiqua" w:hAnsi="Book Antiqua"/>
          <w:lang w:val="en-US"/>
        </w:rPr>
        <w:t xml:space="preserve"> with a ROC of 0.82.</w:t>
      </w:r>
    </w:p>
    <w:p w:rsidR="00256FC7" w:rsidRPr="00C1310B" w:rsidRDefault="00632CAB" w:rsidP="00632CAB">
      <w:pPr>
        <w:spacing w:line="360" w:lineRule="auto"/>
        <w:ind w:firstLineChars="100" w:firstLine="240"/>
        <w:jc w:val="both"/>
        <w:rPr>
          <w:rFonts w:ascii="Book Antiqua" w:hAnsi="Book Antiqua"/>
          <w:lang w:val="en-US"/>
        </w:rPr>
      </w:pPr>
      <w:r>
        <w:rPr>
          <w:rFonts w:ascii="Book Antiqua" w:hAnsi="Book Antiqua"/>
          <w:lang w:val="en-US"/>
        </w:rPr>
        <w:t xml:space="preserve">Other </w:t>
      </w:r>
      <w:proofErr w:type="gramStart"/>
      <w:r>
        <w:rPr>
          <w:rFonts w:ascii="Book Antiqua" w:hAnsi="Book Antiqua"/>
          <w:lang w:val="en-US"/>
        </w:rPr>
        <w:t>studies</w:t>
      </w:r>
      <w:r w:rsidR="00256FC7" w:rsidRPr="00C1310B">
        <w:rPr>
          <w:rFonts w:ascii="Book Antiqua" w:hAnsi="Book Antiqua"/>
          <w:vertAlign w:val="superscript"/>
          <w:lang w:val="en-US"/>
        </w:rPr>
        <w:t>[</w:t>
      </w:r>
      <w:proofErr w:type="gramEnd"/>
      <w:r>
        <w:rPr>
          <w:rFonts w:ascii="Book Antiqua" w:hAnsi="Book Antiqua"/>
          <w:vertAlign w:val="superscript"/>
          <w:lang w:val="en-US"/>
        </w:rPr>
        <w:t>47,</w:t>
      </w:r>
      <w:r w:rsidR="004C45D5" w:rsidRPr="00C1310B">
        <w:rPr>
          <w:rFonts w:ascii="Book Antiqua" w:hAnsi="Book Antiqua"/>
          <w:vertAlign w:val="superscript"/>
          <w:lang w:val="en-US"/>
        </w:rPr>
        <w:t>4</w:t>
      </w:r>
      <w:r w:rsidR="00B551DB"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GB"/>
        </w:rPr>
        <w:t xml:space="preserve"> </w:t>
      </w:r>
      <w:r w:rsidR="00256FC7" w:rsidRPr="00C1310B">
        <w:rPr>
          <w:rFonts w:ascii="Book Antiqua" w:hAnsi="Book Antiqua"/>
          <w:lang w:val="en-US"/>
        </w:rPr>
        <w:t>documented that high urinary levels of NGAL soon after transplantation are found in patients with AKI, in particular when AKI is due to AR. In a more recent meta</w:t>
      </w:r>
      <w:r w:rsidR="007428B2" w:rsidRPr="00C1310B">
        <w:rPr>
          <w:rFonts w:ascii="Book Antiqua" w:hAnsi="Book Antiqua"/>
          <w:lang w:val="en-US"/>
        </w:rPr>
        <w:t>-</w:t>
      </w:r>
      <w:r w:rsidR="00256FC7" w:rsidRPr="00C1310B">
        <w:rPr>
          <w:rFonts w:ascii="Book Antiqua" w:hAnsi="Book Antiqua"/>
          <w:lang w:val="en-US"/>
        </w:rPr>
        <w:t>analysis</w:t>
      </w:r>
      <w:r w:rsidR="007428B2" w:rsidRPr="00C1310B">
        <w:rPr>
          <w:rFonts w:ascii="Book Antiqua" w:hAnsi="Book Antiqua"/>
          <w:lang w:val="en-US"/>
        </w:rPr>
        <w:t xml:space="preserve"> involving</w:t>
      </w:r>
      <w:r w:rsidR="00256FC7" w:rsidRPr="00C1310B">
        <w:rPr>
          <w:rFonts w:ascii="Book Antiqua" w:hAnsi="Book Antiqua"/>
          <w:lang w:val="en-US"/>
        </w:rPr>
        <w:t xml:space="preserve"> 16500 </w:t>
      </w:r>
      <w:r w:rsidR="007428B2" w:rsidRPr="00C1310B">
        <w:rPr>
          <w:rFonts w:ascii="Book Antiqua" w:hAnsi="Book Antiqua"/>
          <w:lang w:val="en-US"/>
        </w:rPr>
        <w:t>critically ill patients or following</w:t>
      </w:r>
      <w:r w:rsidR="00256FC7" w:rsidRPr="00C1310B">
        <w:rPr>
          <w:rFonts w:ascii="Book Antiqua" w:hAnsi="Book Antiqua"/>
          <w:lang w:val="en-US"/>
        </w:rPr>
        <w:t xml:space="preserve"> cardiac surgery, elevated plasma or urinary l</w:t>
      </w:r>
      <w:r w:rsidR="007428B2" w:rsidRPr="00C1310B">
        <w:rPr>
          <w:rFonts w:ascii="Book Antiqua" w:hAnsi="Book Antiqua"/>
          <w:lang w:val="en-US"/>
        </w:rPr>
        <w:t>evels of NGAL were associated with</w:t>
      </w:r>
      <w:r w:rsidR="00256FC7" w:rsidRPr="00C1310B">
        <w:rPr>
          <w:rFonts w:ascii="Book Antiqua" w:hAnsi="Book Antiqua"/>
          <w:lang w:val="en-US"/>
        </w:rPr>
        <w:t xml:space="preserve"> </w:t>
      </w:r>
      <w:r w:rsidR="00123569" w:rsidRPr="00C1310B">
        <w:rPr>
          <w:rFonts w:ascii="Book Antiqua" w:hAnsi="Book Antiqua"/>
          <w:lang w:val="en-US"/>
        </w:rPr>
        <w:t xml:space="preserve">AKI </w:t>
      </w:r>
      <w:r w:rsidR="007428B2" w:rsidRPr="00C1310B">
        <w:rPr>
          <w:rFonts w:ascii="Book Antiqua" w:hAnsi="Book Antiqua"/>
          <w:lang w:val="en-US"/>
        </w:rPr>
        <w:t>but not related to</w:t>
      </w:r>
      <w:r w:rsidR="00256FC7" w:rsidRPr="00C1310B">
        <w:rPr>
          <w:rFonts w:ascii="Book Antiqua" w:hAnsi="Book Antiqua"/>
          <w:lang w:val="en-US"/>
        </w:rPr>
        <w:t xml:space="preserve"> </w:t>
      </w:r>
      <w:proofErr w:type="gramStart"/>
      <w:r w:rsidR="00256FC7" w:rsidRPr="00C1310B">
        <w:rPr>
          <w:rFonts w:ascii="Book Antiqua" w:hAnsi="Book Antiqua"/>
          <w:lang w:val="en-US"/>
        </w:rPr>
        <w:t>reje</w:t>
      </w:r>
      <w:r w:rsidR="00123569" w:rsidRPr="00C1310B">
        <w:rPr>
          <w:rFonts w:ascii="Book Antiqua" w:hAnsi="Book Antiqua"/>
          <w:lang w:val="en-US"/>
        </w:rPr>
        <w:t>ction</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4</w:t>
      </w:r>
      <w:r w:rsidR="00B551DB" w:rsidRPr="00C1310B">
        <w:rPr>
          <w:rFonts w:ascii="Book Antiqua" w:hAnsi="Book Antiqua"/>
          <w:vertAlign w:val="superscript"/>
          <w:lang w:val="en-US"/>
        </w:rPr>
        <w:t>9</w:t>
      </w:r>
      <w:r w:rsidR="00256FC7" w:rsidRPr="00C1310B">
        <w:rPr>
          <w:rFonts w:ascii="Book Antiqua" w:hAnsi="Book Antiqua"/>
          <w:vertAlign w:val="superscript"/>
          <w:lang w:val="en-US"/>
        </w:rPr>
        <w:t>]</w:t>
      </w:r>
      <w:r w:rsidR="00256FC7" w:rsidRPr="00C1310B">
        <w:rPr>
          <w:rFonts w:ascii="Book Antiqua" w:hAnsi="Book Antiqua"/>
          <w:lang w:val="en-US"/>
        </w:rPr>
        <w:t>. Finally</w:t>
      </w:r>
      <w:r w:rsidR="00123569" w:rsidRPr="00C1310B">
        <w:rPr>
          <w:rFonts w:ascii="Book Antiqua" w:hAnsi="Book Antiqua"/>
          <w:lang w:val="en-US"/>
        </w:rPr>
        <w:t>,</w:t>
      </w:r>
      <w:r>
        <w:rPr>
          <w:rFonts w:ascii="Book Antiqua" w:hAnsi="Book Antiqua"/>
          <w:lang w:val="en-US"/>
        </w:rPr>
        <w:t xml:space="preserve"> in a recent </w:t>
      </w:r>
      <w:proofErr w:type="gramStart"/>
      <w:r>
        <w:rPr>
          <w:rFonts w:ascii="Book Antiqua" w:hAnsi="Book Antiqua"/>
          <w:lang w:val="en-US"/>
        </w:rPr>
        <w:t>review</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5</w:t>
      </w:r>
      <w:r w:rsidR="00B551DB" w:rsidRPr="00C1310B">
        <w:rPr>
          <w:rFonts w:ascii="Book Antiqua" w:hAnsi="Book Antiqua"/>
          <w:vertAlign w:val="superscript"/>
          <w:lang w:val="en-US"/>
        </w:rPr>
        <w:t>0</w:t>
      </w:r>
      <w:r w:rsidR="00256FC7" w:rsidRPr="00C1310B">
        <w:rPr>
          <w:rFonts w:ascii="Book Antiqua" w:hAnsi="Book Antiqua"/>
          <w:vertAlign w:val="superscript"/>
          <w:lang w:val="en-US"/>
        </w:rPr>
        <w:t>]</w:t>
      </w:r>
      <w:r w:rsidR="00123569" w:rsidRPr="00C1310B">
        <w:rPr>
          <w:rFonts w:ascii="Book Antiqua" w:hAnsi="Book Antiqua"/>
          <w:lang w:val="en-US"/>
        </w:rPr>
        <w:t xml:space="preserve">, </w:t>
      </w:r>
      <w:r w:rsidR="00256FC7" w:rsidRPr="00C1310B">
        <w:rPr>
          <w:rFonts w:ascii="Book Antiqua" w:hAnsi="Book Antiqua"/>
          <w:lang w:val="en-US"/>
        </w:rPr>
        <w:t xml:space="preserve">high urinary or serum NGAL levels </w:t>
      </w:r>
      <w:r w:rsidR="00123569" w:rsidRPr="00C1310B">
        <w:rPr>
          <w:rFonts w:ascii="Book Antiqua" w:hAnsi="Book Antiqua"/>
          <w:lang w:val="en-US"/>
        </w:rPr>
        <w:t xml:space="preserve">were found to serve as </w:t>
      </w:r>
      <w:r w:rsidR="002C5EBE" w:rsidRPr="00C1310B">
        <w:rPr>
          <w:rFonts w:ascii="Book Antiqua" w:hAnsi="Book Antiqua"/>
          <w:lang w:val="en-US"/>
        </w:rPr>
        <w:t>a predictor</w:t>
      </w:r>
      <w:r w:rsidR="00123569" w:rsidRPr="00C1310B">
        <w:rPr>
          <w:rFonts w:ascii="Book Antiqua" w:hAnsi="Book Antiqua"/>
          <w:lang w:val="en-US"/>
        </w:rPr>
        <w:t xml:space="preserve"> of DGF and were</w:t>
      </w:r>
      <w:r w:rsidR="00256FC7" w:rsidRPr="00C1310B">
        <w:rPr>
          <w:rFonts w:ascii="Book Antiqua" w:hAnsi="Book Antiqua"/>
          <w:lang w:val="en-US"/>
        </w:rPr>
        <w:t xml:space="preserve"> associated with reduced graft function at 1 year.</w:t>
      </w:r>
    </w:p>
    <w:p w:rsidR="00256FC7" w:rsidRPr="00C1310B" w:rsidRDefault="007327BC" w:rsidP="00632CAB">
      <w:pPr>
        <w:spacing w:line="360" w:lineRule="auto"/>
        <w:ind w:firstLineChars="100" w:firstLine="240"/>
        <w:jc w:val="both"/>
        <w:rPr>
          <w:rFonts w:ascii="Book Antiqua" w:hAnsi="Book Antiqua"/>
          <w:lang w:val="en-US"/>
        </w:rPr>
      </w:pPr>
      <w:r w:rsidRPr="00C1310B">
        <w:rPr>
          <w:rFonts w:ascii="Book Antiqua" w:hAnsi="Book Antiqua"/>
          <w:lang w:val="en-US"/>
        </w:rPr>
        <w:t>To date several studies have investigated the role of miRNAs as biomarkers of DGF.</w:t>
      </w:r>
      <w:r w:rsidR="00632CAB">
        <w:rPr>
          <w:rFonts w:ascii="Book Antiqua" w:eastAsiaTheme="minorEastAsia" w:hAnsi="Book Antiqua" w:hint="eastAsia"/>
          <w:lang w:val="en-US" w:eastAsia="zh-CN"/>
        </w:rPr>
        <w:t xml:space="preserve"> </w:t>
      </w:r>
      <w:proofErr w:type="gramStart"/>
      <w:r w:rsidR="00256FC7" w:rsidRPr="00C1310B">
        <w:rPr>
          <w:rFonts w:ascii="Book Antiqua" w:hAnsi="Book Antiqua"/>
          <w:lang w:val="en-US"/>
        </w:rPr>
        <w:t>miRNAs</w:t>
      </w:r>
      <w:proofErr w:type="gramEnd"/>
      <w:r w:rsidR="00123569" w:rsidRPr="00C1310B">
        <w:rPr>
          <w:rFonts w:ascii="Book Antiqua" w:hAnsi="Book Antiqua"/>
          <w:lang w:val="en-US"/>
        </w:rPr>
        <w:t>, short endogenous non-</w:t>
      </w:r>
      <w:r w:rsidR="00256FC7" w:rsidRPr="00C1310B">
        <w:rPr>
          <w:rFonts w:ascii="Book Antiqua" w:hAnsi="Book Antiqua"/>
          <w:lang w:val="en-US"/>
        </w:rPr>
        <w:t>coding RN</w:t>
      </w:r>
      <w:r w:rsidR="00123569" w:rsidRPr="00C1310B">
        <w:rPr>
          <w:rFonts w:ascii="Book Antiqua" w:hAnsi="Book Antiqua"/>
          <w:lang w:val="en-US"/>
        </w:rPr>
        <w:t xml:space="preserve">As that inhibit gene expression, </w:t>
      </w:r>
      <w:r w:rsidR="00256FC7" w:rsidRPr="00C1310B">
        <w:rPr>
          <w:rFonts w:ascii="Book Antiqua" w:hAnsi="Book Antiqua"/>
          <w:lang w:val="en-US"/>
        </w:rPr>
        <w:t>play a fundamental</w:t>
      </w:r>
      <w:r w:rsidR="00123569" w:rsidRPr="00C1310B">
        <w:rPr>
          <w:rFonts w:ascii="Book Antiqua" w:hAnsi="Book Antiqua"/>
          <w:lang w:val="en-US"/>
        </w:rPr>
        <w:t xml:space="preserve"> role in</w:t>
      </w:r>
      <w:r w:rsidR="00256FC7" w:rsidRPr="00C1310B">
        <w:rPr>
          <w:rFonts w:ascii="Book Antiqua" w:hAnsi="Book Antiqua"/>
          <w:lang w:val="en-US"/>
        </w:rPr>
        <w:t xml:space="preserve"> DNA and protein </w:t>
      </w:r>
      <w:r w:rsidR="00123569" w:rsidRPr="00C1310B">
        <w:rPr>
          <w:rFonts w:ascii="Book Antiqua" w:hAnsi="Book Antiqua"/>
          <w:lang w:val="en-US"/>
        </w:rPr>
        <w:t>biosynthesis.</w:t>
      </w:r>
      <w:r w:rsidR="00256FC7" w:rsidRPr="00C1310B">
        <w:rPr>
          <w:rFonts w:ascii="Book Antiqua" w:hAnsi="Book Antiqua"/>
          <w:lang w:val="en-US"/>
        </w:rPr>
        <w:t xml:space="preserve"> </w:t>
      </w:r>
      <w:r w:rsidR="001734A7" w:rsidRPr="00C1310B">
        <w:rPr>
          <w:rFonts w:ascii="Book Antiqua" w:hAnsi="Book Antiqua"/>
          <w:lang w:val="en-US"/>
        </w:rPr>
        <w:t>Some studies</w:t>
      </w:r>
      <w:r w:rsidR="00256FC7" w:rsidRPr="00C1310B">
        <w:rPr>
          <w:rFonts w:ascii="Book Antiqua" w:hAnsi="Book Antiqua"/>
          <w:lang w:val="en-US"/>
        </w:rPr>
        <w:t xml:space="preserve"> </w:t>
      </w:r>
      <w:r w:rsidR="001734A7" w:rsidRPr="00C1310B">
        <w:rPr>
          <w:rFonts w:ascii="Book Antiqua" w:hAnsi="Book Antiqua"/>
          <w:lang w:val="en-US"/>
        </w:rPr>
        <w:t>found that miRNAs</w:t>
      </w:r>
      <w:r w:rsidR="00123569" w:rsidRPr="00C1310B">
        <w:rPr>
          <w:rFonts w:ascii="Book Antiqua" w:hAnsi="Book Antiqua"/>
          <w:lang w:val="en-US"/>
        </w:rPr>
        <w:t xml:space="preserve"> </w:t>
      </w:r>
      <w:r w:rsidR="00256FC7" w:rsidRPr="00C1310B">
        <w:rPr>
          <w:rFonts w:ascii="Book Antiqua" w:hAnsi="Book Antiqua"/>
          <w:lang w:val="en-US"/>
        </w:rPr>
        <w:t>contribute to both the induction and progression of chronic kidney disease (CKD)</w:t>
      </w:r>
      <w:r w:rsidR="001734A7" w:rsidRPr="00C1310B">
        <w:rPr>
          <w:rFonts w:ascii="Book Antiqua" w:hAnsi="Book Antiqua"/>
          <w:vertAlign w:val="superscript"/>
          <w:lang w:val="en-US"/>
        </w:rPr>
        <w:t>[51]</w:t>
      </w:r>
      <w:r w:rsidR="00256FC7" w:rsidRPr="00C1310B">
        <w:rPr>
          <w:rFonts w:ascii="Book Antiqua" w:hAnsi="Book Antiqua"/>
          <w:lang w:val="en-US"/>
        </w:rPr>
        <w:t xml:space="preserve">. </w:t>
      </w:r>
      <w:proofErr w:type="gramStart"/>
      <w:r w:rsidR="00123569" w:rsidRPr="00C1310B">
        <w:rPr>
          <w:rFonts w:ascii="Book Antiqua" w:hAnsi="Book Antiqua"/>
          <w:lang w:val="en-US"/>
        </w:rPr>
        <w:t>miRNAs</w:t>
      </w:r>
      <w:proofErr w:type="gramEnd"/>
      <w:r w:rsidR="00256FC7" w:rsidRPr="00C1310B">
        <w:rPr>
          <w:rFonts w:ascii="Book Antiqua" w:hAnsi="Book Antiqua"/>
          <w:lang w:val="en-US"/>
        </w:rPr>
        <w:t xml:space="preserve"> also represent novel therapeutic t</w:t>
      </w:r>
      <w:r w:rsidR="00123569" w:rsidRPr="00C1310B">
        <w:rPr>
          <w:rFonts w:ascii="Book Antiqua" w:hAnsi="Book Antiqua"/>
          <w:lang w:val="en-US"/>
        </w:rPr>
        <w:t>argets for CKD and for various</w:t>
      </w:r>
      <w:r w:rsidR="00256FC7" w:rsidRPr="00C1310B">
        <w:rPr>
          <w:rFonts w:ascii="Book Antiqua" w:hAnsi="Book Antiqua"/>
          <w:lang w:val="en-US"/>
        </w:rPr>
        <w:t xml:space="preserve"> complicati</w:t>
      </w:r>
      <w:r w:rsidR="00632CAB">
        <w:rPr>
          <w:rFonts w:ascii="Book Antiqua" w:hAnsi="Book Antiqua"/>
          <w:lang w:val="en-US"/>
        </w:rPr>
        <w:t>ons after renal transplantation</w:t>
      </w:r>
      <w:r w:rsidR="00256FC7" w:rsidRPr="00C1310B">
        <w:rPr>
          <w:rFonts w:ascii="Book Antiqua" w:hAnsi="Book Antiqua"/>
          <w:vertAlign w:val="superscript"/>
          <w:lang w:val="en-US"/>
        </w:rPr>
        <w:t>[</w:t>
      </w:r>
      <w:r w:rsidR="004C45D5" w:rsidRPr="00C1310B">
        <w:rPr>
          <w:rFonts w:ascii="Book Antiqua" w:hAnsi="Book Antiqua"/>
          <w:vertAlign w:val="superscript"/>
          <w:lang w:val="en-US"/>
        </w:rPr>
        <w:t>5</w:t>
      </w:r>
      <w:r w:rsidR="00B551DB" w:rsidRPr="00C1310B">
        <w:rPr>
          <w:rFonts w:ascii="Book Antiqua" w:hAnsi="Book Antiqua"/>
          <w:vertAlign w:val="superscript"/>
          <w:lang w:val="en-US"/>
        </w:rPr>
        <w:t>2</w:t>
      </w:r>
      <w:r w:rsidR="00256FC7" w:rsidRPr="00C1310B">
        <w:rPr>
          <w:rFonts w:ascii="Book Antiqua" w:hAnsi="Book Antiqua"/>
          <w:vertAlign w:val="superscript"/>
          <w:lang w:val="en-US"/>
        </w:rPr>
        <w:t>]</w:t>
      </w:r>
      <w:r w:rsidR="00256FC7" w:rsidRPr="00C1310B">
        <w:rPr>
          <w:rFonts w:ascii="Book Antiqua" w:hAnsi="Book Antiqua"/>
          <w:lang w:val="en-US"/>
        </w:rPr>
        <w:t>. A role in the pathogenesis of pos</w:t>
      </w:r>
      <w:r w:rsidR="001734A7" w:rsidRPr="00C1310B">
        <w:rPr>
          <w:rFonts w:ascii="Book Antiqua" w:hAnsi="Book Antiqua"/>
          <w:lang w:val="en-US"/>
        </w:rPr>
        <w:t>t-transplant DGF</w:t>
      </w:r>
      <w:r w:rsidR="00256FC7" w:rsidRPr="00C1310B">
        <w:rPr>
          <w:rFonts w:ascii="Book Antiqua" w:hAnsi="Book Antiqua"/>
          <w:lang w:val="en-US"/>
        </w:rPr>
        <w:t xml:space="preserve"> was found for 2 miRNAs</w:t>
      </w:r>
      <w:r w:rsidR="00123569" w:rsidRPr="00C1310B">
        <w:rPr>
          <w:rFonts w:ascii="Book Antiqua" w:hAnsi="Book Antiqua"/>
          <w:lang w:val="en-US"/>
        </w:rPr>
        <w:t xml:space="preserve">: </w:t>
      </w:r>
      <w:r w:rsidR="00256FC7" w:rsidRPr="00C1310B">
        <w:rPr>
          <w:rFonts w:ascii="Book Antiqua" w:hAnsi="Book Antiqua"/>
          <w:lang w:val="en-US"/>
        </w:rPr>
        <w:t>miR-1</w:t>
      </w:r>
      <w:r w:rsidR="00123569" w:rsidRPr="00C1310B">
        <w:rPr>
          <w:rFonts w:ascii="Book Antiqua" w:hAnsi="Book Antiqua"/>
          <w:lang w:val="en-US"/>
        </w:rPr>
        <w:t>82-5p and mi-21-</w:t>
      </w:r>
      <w:proofErr w:type="gramStart"/>
      <w:r w:rsidR="00123569" w:rsidRPr="00C1310B">
        <w:rPr>
          <w:rFonts w:ascii="Book Antiqua" w:hAnsi="Book Antiqua"/>
          <w:lang w:val="en-US"/>
        </w:rPr>
        <w:t>3p</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5</w:t>
      </w:r>
      <w:r w:rsidR="00B551DB" w:rsidRPr="00C1310B">
        <w:rPr>
          <w:rFonts w:ascii="Book Antiqua" w:hAnsi="Book Antiqua"/>
          <w:vertAlign w:val="superscript"/>
          <w:lang w:val="en-US"/>
        </w:rPr>
        <w:t>3</w:t>
      </w:r>
      <w:r w:rsidR="00256FC7" w:rsidRPr="00C1310B">
        <w:rPr>
          <w:rFonts w:ascii="Book Antiqua" w:hAnsi="Book Antiqua"/>
          <w:vertAlign w:val="superscript"/>
          <w:lang w:val="en-US"/>
        </w:rPr>
        <w:t>]</w:t>
      </w:r>
      <w:r w:rsidR="00256FC7" w:rsidRPr="00C1310B">
        <w:rPr>
          <w:rFonts w:ascii="Book Antiqua" w:hAnsi="Book Antiqua"/>
          <w:lang w:val="en-US"/>
        </w:rPr>
        <w:t>. The same author found high levels of secretory leukocyte peptidase inhibitor (SLP</w:t>
      </w:r>
      <w:r w:rsidR="00123569" w:rsidRPr="00C1310B">
        <w:rPr>
          <w:rFonts w:ascii="Book Antiqua" w:hAnsi="Book Antiqua"/>
          <w:lang w:val="en-US"/>
        </w:rPr>
        <w:t>I) in serum and urine proteome</w:t>
      </w:r>
      <w:r w:rsidR="00256FC7" w:rsidRPr="00C1310B">
        <w:rPr>
          <w:rFonts w:ascii="Book Antiqua" w:hAnsi="Book Antiqua"/>
          <w:lang w:val="en-US"/>
        </w:rPr>
        <w:t xml:space="preserve"> of patients affected</w:t>
      </w:r>
      <w:r w:rsidR="003673C8" w:rsidRPr="00C1310B">
        <w:rPr>
          <w:rFonts w:ascii="Book Antiqua" w:hAnsi="Book Antiqua"/>
          <w:lang w:val="en-US"/>
        </w:rPr>
        <w:t xml:space="preserve"> by AKI post-transplantation as well as a novel</w:t>
      </w:r>
      <w:r w:rsidR="00256FC7" w:rsidRPr="00C1310B">
        <w:rPr>
          <w:rFonts w:ascii="Book Antiqua" w:hAnsi="Book Antiqua"/>
          <w:lang w:val="en-US"/>
        </w:rPr>
        <w:t xml:space="preserve"> miRNA</w:t>
      </w:r>
      <w:r w:rsidR="003673C8" w:rsidRPr="00C1310B">
        <w:rPr>
          <w:rFonts w:ascii="Book Antiqua" w:hAnsi="Book Antiqua"/>
          <w:lang w:val="en-US"/>
        </w:rPr>
        <w:t>, mi R-182-</w:t>
      </w:r>
      <w:proofErr w:type="gramStart"/>
      <w:r w:rsidR="003673C8" w:rsidRPr="00C1310B">
        <w:rPr>
          <w:rFonts w:ascii="Book Antiqua" w:hAnsi="Book Antiqua"/>
          <w:lang w:val="en-US"/>
        </w:rPr>
        <w:t>5p</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5</w:t>
      </w:r>
      <w:r w:rsidR="00B551DB" w:rsidRPr="00C1310B">
        <w:rPr>
          <w:rFonts w:ascii="Book Antiqua" w:hAnsi="Book Antiqua"/>
          <w:vertAlign w:val="superscript"/>
          <w:lang w:val="en-US"/>
        </w:rPr>
        <w:t>3</w:t>
      </w:r>
      <w:r w:rsidR="00256FC7" w:rsidRPr="00C1310B">
        <w:rPr>
          <w:rFonts w:ascii="Book Antiqua" w:hAnsi="Book Antiqua"/>
          <w:vertAlign w:val="superscript"/>
          <w:lang w:val="en-US"/>
        </w:rPr>
        <w:t>]</w:t>
      </w:r>
      <w:r w:rsidR="00256FC7" w:rsidRPr="00C1310B">
        <w:rPr>
          <w:rFonts w:ascii="Book Antiqua" w:hAnsi="Book Antiqua"/>
          <w:lang w:val="en-US"/>
        </w:rPr>
        <w:t>.</w:t>
      </w:r>
    </w:p>
    <w:p w:rsidR="00256FC7" w:rsidRPr="00C1310B" w:rsidRDefault="00256FC7" w:rsidP="00632CAB">
      <w:pPr>
        <w:spacing w:line="360" w:lineRule="auto"/>
        <w:ind w:firstLineChars="100" w:firstLine="240"/>
        <w:jc w:val="both"/>
        <w:rPr>
          <w:rFonts w:ascii="Book Antiqua" w:hAnsi="Book Antiqua"/>
          <w:lang w:val="en-US"/>
        </w:rPr>
      </w:pPr>
      <w:r w:rsidRPr="00C1310B">
        <w:rPr>
          <w:rFonts w:ascii="Book Antiqua" w:hAnsi="Book Antiqua"/>
          <w:lang w:val="en-US"/>
        </w:rPr>
        <w:t>In summary</w:t>
      </w:r>
      <w:r w:rsidR="003673C8" w:rsidRPr="00C1310B">
        <w:rPr>
          <w:rFonts w:ascii="Book Antiqua" w:hAnsi="Book Antiqua"/>
          <w:lang w:val="en-US"/>
        </w:rPr>
        <w:t>,</w:t>
      </w:r>
      <w:r w:rsidRPr="00C1310B">
        <w:rPr>
          <w:rFonts w:ascii="Book Antiqua" w:hAnsi="Book Antiqua"/>
          <w:lang w:val="en-US"/>
        </w:rPr>
        <w:t xml:space="preserve"> m</w:t>
      </w:r>
      <w:r w:rsidR="003673C8" w:rsidRPr="00C1310B">
        <w:rPr>
          <w:rFonts w:ascii="Book Antiqua" w:hAnsi="Book Antiqua"/>
          <w:lang w:val="en-US"/>
        </w:rPr>
        <w:t xml:space="preserve">iRNAs have a potential role </w:t>
      </w:r>
      <w:r w:rsidR="002C5EBE" w:rsidRPr="00C1310B">
        <w:rPr>
          <w:rFonts w:ascii="Book Antiqua" w:hAnsi="Book Antiqua"/>
          <w:lang w:val="en-US"/>
        </w:rPr>
        <w:t>as new</w:t>
      </w:r>
      <w:r w:rsidRPr="00C1310B">
        <w:rPr>
          <w:rFonts w:ascii="Book Antiqua" w:hAnsi="Book Antiqua"/>
          <w:lang w:val="en-US"/>
        </w:rPr>
        <w:t xml:space="preserve"> biomarkers in all phases of kidney transplantation</w:t>
      </w:r>
      <w:r w:rsidR="003673C8" w:rsidRPr="00C1310B">
        <w:rPr>
          <w:rFonts w:ascii="Book Antiqua" w:hAnsi="Book Antiqua"/>
          <w:lang w:val="en-US"/>
        </w:rPr>
        <w:t>,</w:t>
      </w:r>
      <w:r w:rsidRPr="00C1310B">
        <w:rPr>
          <w:rFonts w:ascii="Book Antiqua" w:hAnsi="Book Antiqua"/>
          <w:lang w:val="en-US"/>
        </w:rPr>
        <w:t xml:space="preserve"> even </w:t>
      </w:r>
      <w:r w:rsidR="003673C8" w:rsidRPr="00C1310B">
        <w:rPr>
          <w:rFonts w:ascii="Book Antiqua" w:hAnsi="Book Antiqua"/>
          <w:lang w:val="en-US"/>
        </w:rPr>
        <w:t>though</w:t>
      </w:r>
      <w:r w:rsidRPr="00C1310B">
        <w:rPr>
          <w:rFonts w:ascii="Book Antiqua" w:hAnsi="Book Antiqua"/>
          <w:lang w:val="en-US"/>
        </w:rPr>
        <w:t xml:space="preserve"> most of the studies concerning IRI </w:t>
      </w:r>
      <w:r w:rsidR="003673C8" w:rsidRPr="00C1310B">
        <w:rPr>
          <w:rFonts w:ascii="Book Antiqua" w:hAnsi="Book Antiqua"/>
          <w:lang w:val="en-US"/>
        </w:rPr>
        <w:t xml:space="preserve">thus far </w:t>
      </w:r>
      <w:r w:rsidR="00632CAB">
        <w:rPr>
          <w:rFonts w:ascii="Book Antiqua" w:hAnsi="Book Antiqua"/>
          <w:lang w:val="en-US"/>
        </w:rPr>
        <w:t xml:space="preserve">have been conducted on </w:t>
      </w:r>
      <w:proofErr w:type="gramStart"/>
      <w:r w:rsidR="00632CAB">
        <w:rPr>
          <w:rFonts w:ascii="Book Antiqua" w:hAnsi="Book Antiqua"/>
          <w:lang w:val="en-US"/>
        </w:rPr>
        <w:t>mice</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5</w:t>
      </w:r>
      <w:r w:rsidR="00B551DB" w:rsidRPr="00C1310B">
        <w:rPr>
          <w:rFonts w:ascii="Book Antiqua" w:hAnsi="Book Antiqua"/>
          <w:vertAlign w:val="superscript"/>
          <w:lang w:val="en-US"/>
        </w:rPr>
        <w:t>4</w:t>
      </w:r>
      <w:r w:rsidRPr="00C1310B">
        <w:rPr>
          <w:rFonts w:ascii="Book Antiqua" w:hAnsi="Book Antiqua"/>
          <w:vertAlign w:val="superscript"/>
          <w:lang w:val="en-US"/>
        </w:rPr>
        <w:t>]</w:t>
      </w:r>
      <w:r w:rsidRPr="00C1310B">
        <w:rPr>
          <w:rFonts w:ascii="Book Antiqua" w:hAnsi="Book Antiqua"/>
          <w:lang w:val="en-US"/>
        </w:rPr>
        <w:t>.</w:t>
      </w:r>
    </w:p>
    <w:p w:rsidR="00256FC7" w:rsidRPr="00C1310B" w:rsidRDefault="00256FC7" w:rsidP="00632CAB">
      <w:pPr>
        <w:spacing w:line="360" w:lineRule="auto"/>
        <w:ind w:firstLineChars="100" w:firstLine="240"/>
        <w:jc w:val="both"/>
        <w:rPr>
          <w:rFonts w:ascii="Book Antiqua" w:hAnsi="Book Antiqua"/>
          <w:lang w:val="en-US"/>
        </w:rPr>
      </w:pPr>
      <w:r w:rsidRPr="00C1310B">
        <w:rPr>
          <w:rFonts w:ascii="Book Antiqua" w:hAnsi="Book Antiqua"/>
          <w:lang w:val="en-US"/>
        </w:rPr>
        <w:t xml:space="preserve">Overall </w:t>
      </w:r>
      <w:r w:rsidR="001734A7" w:rsidRPr="00C1310B">
        <w:rPr>
          <w:rFonts w:ascii="Book Antiqua" w:hAnsi="Book Antiqua"/>
          <w:lang w:val="en-US"/>
        </w:rPr>
        <w:t xml:space="preserve">the use of </w:t>
      </w:r>
      <w:r w:rsidRPr="00C1310B">
        <w:rPr>
          <w:rFonts w:ascii="Book Antiqua" w:hAnsi="Book Antiqua"/>
          <w:lang w:val="en-US"/>
        </w:rPr>
        <w:t>biomarkers</w:t>
      </w:r>
      <w:r w:rsidR="001734A7" w:rsidRPr="00C1310B">
        <w:rPr>
          <w:rFonts w:ascii="Book Antiqua" w:hAnsi="Book Antiqua"/>
          <w:lang w:val="en-US"/>
        </w:rPr>
        <w:t>, though relevant, has</w:t>
      </w:r>
      <w:r w:rsidRPr="00C1310B">
        <w:rPr>
          <w:rFonts w:ascii="Book Antiqua" w:hAnsi="Book Antiqua"/>
          <w:lang w:val="en-US"/>
        </w:rPr>
        <w:t xml:space="preserve"> several limitations in the field of IRI.</w:t>
      </w:r>
      <w:r w:rsidR="00632CAB">
        <w:rPr>
          <w:rFonts w:ascii="Book Antiqua" w:eastAsiaTheme="minorEastAsia" w:hAnsi="Book Antiqua" w:hint="eastAsia"/>
          <w:lang w:val="en-US" w:eastAsia="zh-CN"/>
        </w:rPr>
        <w:t xml:space="preserve"> </w:t>
      </w:r>
      <w:r w:rsidR="003673C8" w:rsidRPr="00C1310B">
        <w:rPr>
          <w:rFonts w:ascii="Book Antiqua" w:hAnsi="Book Antiqua"/>
          <w:lang w:val="en-US"/>
        </w:rPr>
        <w:t>First</w:t>
      </w:r>
      <w:r w:rsidR="00BD2F51" w:rsidRPr="00C1310B">
        <w:rPr>
          <w:rFonts w:ascii="Book Antiqua" w:hAnsi="Book Antiqua"/>
          <w:lang w:val="en-US"/>
        </w:rPr>
        <w:t xml:space="preserve"> </w:t>
      </w:r>
      <w:r w:rsidR="003673C8" w:rsidRPr="00C1310B">
        <w:rPr>
          <w:rFonts w:ascii="Book Antiqua" w:hAnsi="Book Antiqua"/>
          <w:lang w:val="en-US"/>
        </w:rPr>
        <w:t>most</w:t>
      </w:r>
      <w:r w:rsidRPr="00C1310B">
        <w:rPr>
          <w:rFonts w:ascii="Book Antiqua" w:hAnsi="Book Antiqua"/>
          <w:lang w:val="en-US"/>
        </w:rPr>
        <w:t xml:space="preserve"> studies have been conducted on mice</w:t>
      </w:r>
      <w:r w:rsidR="003673C8" w:rsidRPr="00C1310B">
        <w:rPr>
          <w:rFonts w:ascii="Book Antiqua" w:hAnsi="Book Antiqua"/>
          <w:lang w:val="en-US"/>
        </w:rPr>
        <w:t>, and their translation to humans</w:t>
      </w:r>
      <w:r w:rsidRPr="00C1310B">
        <w:rPr>
          <w:rFonts w:ascii="Book Antiqua" w:hAnsi="Book Antiqua"/>
          <w:lang w:val="en-US"/>
        </w:rPr>
        <w:t xml:space="preserve"> is questionable. Second, a proof of cause is lacking</w:t>
      </w:r>
      <w:r w:rsidR="003673C8" w:rsidRPr="00C1310B">
        <w:rPr>
          <w:rFonts w:ascii="Book Antiqua" w:hAnsi="Book Antiqua"/>
          <w:lang w:val="en-US"/>
        </w:rPr>
        <w:t xml:space="preserve">, and the only study performed with regard to </w:t>
      </w:r>
      <w:r w:rsidR="002C5EBE" w:rsidRPr="00C1310B">
        <w:rPr>
          <w:rFonts w:ascii="Book Antiqua" w:hAnsi="Book Antiqua"/>
          <w:lang w:val="en-US"/>
        </w:rPr>
        <w:t>reducing markers</w:t>
      </w:r>
      <w:r w:rsidRPr="00C1310B">
        <w:rPr>
          <w:rFonts w:ascii="Book Antiqua" w:hAnsi="Book Antiqua"/>
          <w:lang w:val="en-US"/>
        </w:rPr>
        <w:t xml:space="preserve"> of inflammation failed to </w:t>
      </w:r>
      <w:r w:rsidR="003673C8" w:rsidRPr="00C1310B">
        <w:rPr>
          <w:rFonts w:ascii="Book Antiqua" w:hAnsi="Book Antiqua"/>
          <w:lang w:val="en-US"/>
        </w:rPr>
        <w:t>report a reduction in</w:t>
      </w:r>
      <w:r w:rsidRPr="00C1310B">
        <w:rPr>
          <w:rFonts w:ascii="Book Antiqua" w:hAnsi="Book Antiqua"/>
          <w:lang w:val="en-US"/>
        </w:rPr>
        <w:t xml:space="preserve"> IRI inciden</w:t>
      </w:r>
      <w:r w:rsidR="003673C8" w:rsidRPr="00C1310B">
        <w:rPr>
          <w:rFonts w:ascii="Book Antiqua" w:hAnsi="Book Antiqua"/>
          <w:lang w:val="en-US"/>
        </w:rPr>
        <w:t>ce and severity. Third, a gold standard for</w:t>
      </w:r>
      <w:r w:rsidRPr="00C1310B">
        <w:rPr>
          <w:rFonts w:ascii="Book Antiqua" w:hAnsi="Book Antiqua"/>
          <w:lang w:val="en-US"/>
        </w:rPr>
        <w:t xml:space="preserve"> comparison</w:t>
      </w:r>
      <w:r w:rsidR="003673C8" w:rsidRPr="00C1310B">
        <w:rPr>
          <w:rFonts w:ascii="Book Antiqua" w:hAnsi="Book Antiqua"/>
          <w:lang w:val="en-US"/>
        </w:rPr>
        <w:t>, such</w:t>
      </w:r>
      <w:r w:rsidRPr="00C1310B">
        <w:rPr>
          <w:rFonts w:ascii="Book Antiqua" w:hAnsi="Book Antiqua"/>
          <w:lang w:val="en-US"/>
        </w:rPr>
        <w:t xml:space="preserve"> as renal biopsy</w:t>
      </w:r>
      <w:r w:rsidR="003673C8" w:rsidRPr="00C1310B">
        <w:rPr>
          <w:rFonts w:ascii="Book Antiqua" w:hAnsi="Book Antiqua"/>
          <w:lang w:val="en-US"/>
        </w:rPr>
        <w:t>,</w:t>
      </w:r>
      <w:r w:rsidRPr="00C1310B">
        <w:rPr>
          <w:rFonts w:ascii="Book Antiqua" w:hAnsi="Book Antiqua"/>
          <w:lang w:val="en-US"/>
        </w:rPr>
        <w:t xml:space="preserve"> is lacking.</w:t>
      </w:r>
    </w:p>
    <w:p w:rsidR="00256FC7" w:rsidRPr="00C1310B" w:rsidRDefault="00256FC7" w:rsidP="00C1310B">
      <w:pPr>
        <w:spacing w:line="360" w:lineRule="auto"/>
        <w:jc w:val="both"/>
        <w:rPr>
          <w:rFonts w:ascii="Book Antiqua" w:hAnsi="Book Antiqua"/>
          <w:lang w:val="en-US"/>
        </w:rPr>
      </w:pPr>
    </w:p>
    <w:p w:rsidR="003104CE" w:rsidRPr="00632CAB" w:rsidRDefault="00632CAB" w:rsidP="00C1310B">
      <w:pPr>
        <w:spacing w:line="360" w:lineRule="auto"/>
        <w:jc w:val="both"/>
        <w:rPr>
          <w:rFonts w:ascii="Book Antiqua" w:eastAsiaTheme="minorEastAsia" w:hAnsi="Book Antiqua"/>
          <w:b/>
          <w:lang w:val="en-US" w:eastAsia="zh-CN"/>
        </w:rPr>
      </w:pPr>
      <w:r>
        <w:rPr>
          <w:rFonts w:ascii="Book Antiqua" w:hAnsi="Book Antiqua"/>
          <w:b/>
          <w:lang w:val="en-US"/>
        </w:rPr>
        <w:t>BIOMARKERS FOR ACUTE REJECTION</w:t>
      </w:r>
    </w:p>
    <w:p w:rsidR="003104CE" w:rsidRPr="00632CAB" w:rsidRDefault="003104CE" w:rsidP="00C1310B">
      <w:pPr>
        <w:spacing w:line="360" w:lineRule="auto"/>
        <w:jc w:val="both"/>
        <w:rPr>
          <w:rFonts w:ascii="Book Antiqua" w:eastAsiaTheme="minorEastAsia" w:hAnsi="Book Antiqua"/>
          <w:lang w:val="en-US" w:eastAsia="zh-CN"/>
        </w:rPr>
      </w:pPr>
      <w:r w:rsidRPr="00C1310B">
        <w:rPr>
          <w:rFonts w:ascii="Book Antiqua" w:hAnsi="Book Antiqua"/>
          <w:lang w:val="en-US"/>
        </w:rPr>
        <w:t>For acute rejection also pretransplant biomarkers have been described</w:t>
      </w:r>
      <w:r w:rsidR="00632CAB">
        <w:rPr>
          <w:rFonts w:ascii="Book Antiqua" w:eastAsiaTheme="minorEastAsia" w:hAnsi="Book Antiqua" w:hint="eastAsia"/>
          <w:lang w:val="en-US" w:eastAsia="zh-CN"/>
        </w:rPr>
        <w:t>.</w:t>
      </w:r>
    </w:p>
    <w:p w:rsidR="003104CE" w:rsidRPr="00C1310B" w:rsidRDefault="003104CE" w:rsidP="00C1310B">
      <w:pPr>
        <w:spacing w:line="360" w:lineRule="auto"/>
        <w:jc w:val="both"/>
        <w:rPr>
          <w:rFonts w:ascii="Book Antiqua" w:hAnsi="Book Antiqua"/>
          <w:lang w:val="en-US"/>
        </w:rPr>
      </w:pPr>
    </w:p>
    <w:p w:rsidR="003104CE" w:rsidRPr="00632CAB" w:rsidRDefault="003104CE" w:rsidP="00C1310B">
      <w:pPr>
        <w:spacing w:line="360" w:lineRule="auto"/>
        <w:jc w:val="both"/>
        <w:rPr>
          <w:rFonts w:ascii="Book Antiqua" w:hAnsi="Book Antiqua"/>
          <w:b/>
          <w:i/>
          <w:lang w:val="en-US"/>
        </w:rPr>
      </w:pPr>
      <w:r w:rsidRPr="00632CAB">
        <w:rPr>
          <w:rFonts w:ascii="Book Antiqua" w:hAnsi="Book Antiqua"/>
          <w:b/>
          <w:i/>
          <w:lang w:val="en-US"/>
        </w:rPr>
        <w:lastRenderedPageBreak/>
        <w:t>P</w:t>
      </w:r>
      <w:r w:rsidR="00632CAB" w:rsidRPr="00632CAB">
        <w:rPr>
          <w:rFonts w:ascii="Book Antiqua" w:hAnsi="Book Antiqua"/>
          <w:b/>
          <w:i/>
          <w:lang w:val="en-US"/>
        </w:rPr>
        <w:t>re-transplant biomarkers for acute rejection</w:t>
      </w:r>
    </w:p>
    <w:p w:rsidR="003104CE" w:rsidRPr="00C1310B" w:rsidRDefault="00BD2F51" w:rsidP="00C1310B">
      <w:pPr>
        <w:spacing w:line="360" w:lineRule="auto"/>
        <w:jc w:val="both"/>
        <w:rPr>
          <w:rFonts w:ascii="Book Antiqua" w:hAnsi="Book Antiqua"/>
          <w:lang w:val="en-US"/>
        </w:rPr>
      </w:pPr>
      <w:r w:rsidRPr="00C1310B">
        <w:rPr>
          <w:rFonts w:ascii="Book Antiqua" w:hAnsi="Book Antiqua"/>
          <w:lang w:val="en-US"/>
        </w:rPr>
        <w:t xml:space="preserve">The most investigated pre-transplant serum biomarker has been the soluble form of CD30 (sCD30). </w:t>
      </w:r>
      <w:proofErr w:type="gramStart"/>
      <w:r w:rsidRPr="00C1310B">
        <w:rPr>
          <w:rFonts w:ascii="Book Antiqua" w:hAnsi="Book Antiqua"/>
          <w:lang w:val="en-US"/>
        </w:rPr>
        <w:t>sCD30</w:t>
      </w:r>
      <w:proofErr w:type="gramEnd"/>
      <w:r w:rsidRPr="00C1310B">
        <w:rPr>
          <w:rFonts w:ascii="Book Antiqua" w:hAnsi="Book Antiqua"/>
          <w:lang w:val="en-US"/>
        </w:rPr>
        <w:t xml:space="preserve"> is a glycoprotein expressed on human CD4+ CD8+ T cells th</w:t>
      </w:r>
      <w:r w:rsidR="004C45D5" w:rsidRPr="00C1310B">
        <w:rPr>
          <w:rFonts w:ascii="Book Antiqua" w:hAnsi="Book Antiqua"/>
          <w:lang w:val="en-US"/>
        </w:rPr>
        <w:t>at secrete</w:t>
      </w:r>
      <w:r w:rsidR="00004737" w:rsidRPr="00C1310B">
        <w:rPr>
          <w:rFonts w:ascii="Book Antiqua" w:hAnsi="Book Antiqua"/>
          <w:lang w:val="en-US"/>
        </w:rPr>
        <w:t>s</w:t>
      </w:r>
      <w:r w:rsidR="004C45D5" w:rsidRPr="00C1310B">
        <w:rPr>
          <w:rFonts w:ascii="Book Antiqua" w:hAnsi="Book Antiqua"/>
          <w:lang w:val="en-US"/>
        </w:rPr>
        <w:t xml:space="preserve"> Th2-type cytokines</w:t>
      </w:r>
      <w:r w:rsidR="005C1023" w:rsidRPr="00C1310B">
        <w:rPr>
          <w:rFonts w:ascii="Book Antiqua" w:hAnsi="Book Antiqua"/>
          <w:vertAlign w:val="superscript"/>
          <w:lang w:val="en-US"/>
        </w:rPr>
        <w:t>[55]</w:t>
      </w:r>
      <w:r w:rsidRPr="00C1310B">
        <w:rPr>
          <w:rFonts w:ascii="Book Antiqua" w:hAnsi="Book Antiqua"/>
          <w:lang w:val="en-US"/>
        </w:rPr>
        <w:t xml:space="preserve">. </w:t>
      </w:r>
      <w:proofErr w:type="gramStart"/>
      <w:r w:rsidRPr="00C1310B">
        <w:rPr>
          <w:rFonts w:ascii="Book Antiqua" w:hAnsi="Book Antiqua"/>
          <w:lang w:val="en-US"/>
        </w:rPr>
        <w:t>sCD30</w:t>
      </w:r>
      <w:proofErr w:type="gramEnd"/>
      <w:r w:rsidRPr="00C1310B">
        <w:rPr>
          <w:rFonts w:ascii="Book Antiqua" w:hAnsi="Book Antiqua"/>
          <w:lang w:val="en-US"/>
        </w:rPr>
        <w:t xml:space="preserve"> reflects those recipients who will generate </w:t>
      </w:r>
      <w:r w:rsidR="002C5EBE" w:rsidRPr="00C1310B">
        <w:rPr>
          <w:rFonts w:ascii="Book Antiqua" w:hAnsi="Book Antiqua"/>
          <w:lang w:val="en-US"/>
        </w:rPr>
        <w:t>an</w:t>
      </w:r>
      <w:r w:rsidRPr="00C1310B">
        <w:rPr>
          <w:rFonts w:ascii="Book Antiqua" w:hAnsi="Book Antiqua"/>
          <w:lang w:val="en-US"/>
        </w:rPr>
        <w:t xml:space="preserve"> alloimmune response</w:t>
      </w:r>
      <w:r w:rsidR="00004737" w:rsidRPr="00C1310B">
        <w:rPr>
          <w:rFonts w:ascii="Book Antiqua" w:hAnsi="Book Antiqua"/>
          <w:lang w:val="en-US"/>
        </w:rPr>
        <w:t xml:space="preserve"> against a grafted kidney. Weime</w:t>
      </w:r>
      <w:r w:rsidRPr="00C1310B">
        <w:rPr>
          <w:rFonts w:ascii="Book Antiqua" w:hAnsi="Book Antiqua"/>
          <w:lang w:val="en-US"/>
        </w:rPr>
        <w:t xml:space="preserve">r </w:t>
      </w:r>
      <w:r w:rsidRPr="00C1310B">
        <w:rPr>
          <w:rFonts w:ascii="Book Antiqua" w:hAnsi="Book Antiqua"/>
          <w:i/>
          <w:lang w:val="en-US"/>
        </w:rPr>
        <w:t xml:space="preserve">et </w:t>
      </w:r>
      <w:proofErr w:type="gramStart"/>
      <w:r w:rsidRPr="00C1310B">
        <w:rPr>
          <w:rFonts w:ascii="Book Antiqua" w:hAnsi="Book Antiqua"/>
          <w:i/>
          <w:lang w:val="en-US"/>
        </w:rPr>
        <w:t>al</w:t>
      </w:r>
      <w:r w:rsidR="005C1023" w:rsidRPr="00C1310B">
        <w:rPr>
          <w:rFonts w:ascii="Book Antiqua" w:hAnsi="Book Antiqua"/>
          <w:vertAlign w:val="superscript"/>
          <w:lang w:val="en-US"/>
        </w:rPr>
        <w:t>[</w:t>
      </w:r>
      <w:proofErr w:type="gramEnd"/>
      <w:r w:rsidR="005C1023" w:rsidRPr="00C1310B">
        <w:rPr>
          <w:rFonts w:ascii="Book Antiqua" w:hAnsi="Book Antiqua"/>
          <w:vertAlign w:val="superscript"/>
          <w:lang w:val="en-US"/>
        </w:rPr>
        <w:t>56]</w:t>
      </w:r>
      <w:r w:rsidRPr="00C1310B">
        <w:rPr>
          <w:rFonts w:ascii="Book Antiqua" w:hAnsi="Book Antiqua"/>
          <w:lang w:val="en-US"/>
        </w:rPr>
        <w:t xml:space="preserve"> documented that sCD30 was a predictor of a poor graft outcome. Other studies highlighted that more often such poor outcome was relate</w:t>
      </w:r>
      <w:r w:rsidR="00632CAB">
        <w:rPr>
          <w:rFonts w:ascii="Book Antiqua" w:hAnsi="Book Antiqua"/>
          <w:lang w:val="en-US"/>
        </w:rPr>
        <w:t xml:space="preserve">d to a higher incidence of </w:t>
      </w:r>
      <w:proofErr w:type="gramStart"/>
      <w:r w:rsidR="00632CAB">
        <w:rPr>
          <w:rFonts w:ascii="Book Antiqua" w:hAnsi="Book Antiqua"/>
          <w:lang w:val="en-US"/>
        </w:rPr>
        <w:t>AR</w:t>
      </w:r>
      <w:r w:rsidR="005C1023" w:rsidRPr="00C1310B">
        <w:rPr>
          <w:rFonts w:ascii="Book Antiqua" w:hAnsi="Book Antiqua"/>
          <w:vertAlign w:val="superscript"/>
          <w:lang w:val="en-US"/>
        </w:rPr>
        <w:t>[</w:t>
      </w:r>
      <w:proofErr w:type="gramEnd"/>
      <w:r w:rsidR="005C1023" w:rsidRPr="00C1310B">
        <w:rPr>
          <w:rFonts w:ascii="Book Antiqua" w:hAnsi="Book Antiqua"/>
          <w:vertAlign w:val="superscript"/>
          <w:lang w:val="en-US"/>
        </w:rPr>
        <w:t>57-61]</w:t>
      </w:r>
      <w:r w:rsidRPr="00C1310B">
        <w:rPr>
          <w:rFonts w:ascii="Book Antiqua" w:hAnsi="Book Antiqua"/>
          <w:lang w:val="en-US"/>
        </w:rPr>
        <w:t>.</w:t>
      </w:r>
    </w:p>
    <w:p w:rsidR="00BD2F51" w:rsidRPr="00C1310B" w:rsidRDefault="004C45D5" w:rsidP="00632CAB">
      <w:pPr>
        <w:spacing w:line="360" w:lineRule="auto"/>
        <w:ind w:firstLineChars="100" w:firstLine="240"/>
        <w:jc w:val="both"/>
        <w:rPr>
          <w:rFonts w:ascii="Book Antiqua" w:hAnsi="Book Antiqua"/>
          <w:lang w:val="en-US"/>
        </w:rPr>
      </w:pPr>
      <w:r w:rsidRPr="00C1310B">
        <w:rPr>
          <w:rFonts w:ascii="Book Antiqua" w:hAnsi="Book Antiqua"/>
          <w:lang w:val="en-US"/>
        </w:rPr>
        <w:t xml:space="preserve">Other </w:t>
      </w:r>
      <w:proofErr w:type="gramStart"/>
      <w:r w:rsidRPr="00C1310B">
        <w:rPr>
          <w:rFonts w:ascii="Book Antiqua" w:hAnsi="Book Antiqua"/>
          <w:lang w:val="en-US"/>
        </w:rPr>
        <w:t>studies</w:t>
      </w:r>
      <w:r w:rsidR="005C1023" w:rsidRPr="00C1310B">
        <w:rPr>
          <w:rFonts w:ascii="Book Antiqua" w:hAnsi="Book Antiqua"/>
          <w:vertAlign w:val="superscript"/>
          <w:lang w:val="en-US"/>
        </w:rPr>
        <w:t>[</w:t>
      </w:r>
      <w:proofErr w:type="gramEnd"/>
      <w:r w:rsidR="005C1023" w:rsidRPr="00C1310B">
        <w:rPr>
          <w:rFonts w:ascii="Book Antiqua" w:hAnsi="Book Antiqua"/>
          <w:vertAlign w:val="superscript"/>
          <w:lang w:val="en-US"/>
        </w:rPr>
        <w:t>62,63]</w:t>
      </w:r>
      <w:r w:rsidR="00BD2F51" w:rsidRPr="00C1310B">
        <w:rPr>
          <w:rFonts w:ascii="Book Antiqua" w:hAnsi="Book Antiqua"/>
          <w:lang w:val="en-US"/>
        </w:rPr>
        <w:t xml:space="preserve"> found that recipients with increased levels of </w:t>
      </w:r>
      <w:r w:rsidR="00641243" w:rsidRPr="00C1310B">
        <w:rPr>
          <w:rFonts w:ascii="Book Antiqua" w:hAnsi="Book Antiqua" w:cs="Univers-Light"/>
          <w:lang w:val="en-GB"/>
        </w:rPr>
        <w:t>C-X-C Motif Chemokine Ligand 10 (</w:t>
      </w:r>
      <w:r w:rsidR="00BD2F51" w:rsidRPr="00C1310B">
        <w:rPr>
          <w:rFonts w:ascii="Book Antiqua" w:hAnsi="Book Antiqua"/>
          <w:lang w:val="en-US"/>
        </w:rPr>
        <w:t>CXCL10</w:t>
      </w:r>
      <w:r w:rsidR="00641243" w:rsidRPr="00C1310B">
        <w:rPr>
          <w:rFonts w:ascii="Book Antiqua" w:hAnsi="Book Antiqua"/>
          <w:lang w:val="en-US"/>
        </w:rPr>
        <w:t xml:space="preserve">), an interferon </w:t>
      </w:r>
      <w:r w:rsidR="002C5EBE" w:rsidRPr="00C1310B">
        <w:rPr>
          <w:rFonts w:ascii="Book Antiqua" w:hAnsi="Book Antiqua"/>
          <w:lang w:val="en-US"/>
        </w:rPr>
        <w:t>induced</w:t>
      </w:r>
      <w:r w:rsidR="00641243" w:rsidRPr="00C1310B">
        <w:rPr>
          <w:rFonts w:ascii="Book Antiqua" w:hAnsi="Book Antiqua"/>
          <w:lang w:val="en-US"/>
        </w:rPr>
        <w:t xml:space="preserve"> chemokine associated with Th1 immune response have higher incidence transplant failure due to a higher AR incidence. Similar findings have been reported for </w:t>
      </w:r>
      <w:r w:rsidR="00641243" w:rsidRPr="00C1310B">
        <w:rPr>
          <w:rStyle w:val="shorttext"/>
          <w:rFonts w:ascii="Book Antiqua" w:hAnsi="Book Antiqua" w:cs="Arial"/>
          <w:lang w:val="en-GB"/>
        </w:rPr>
        <w:t>C-X-C Motif Chemokine Ligand 9 (</w:t>
      </w:r>
      <w:r w:rsidR="00641243" w:rsidRPr="00C1310B">
        <w:rPr>
          <w:rFonts w:ascii="Book Antiqua" w:hAnsi="Book Antiqua"/>
          <w:lang w:val="en-US"/>
        </w:rPr>
        <w:t>CXCL9)</w:t>
      </w:r>
      <w:r w:rsidR="005C1023" w:rsidRPr="00C1310B">
        <w:rPr>
          <w:rFonts w:ascii="Book Antiqua" w:hAnsi="Book Antiqua"/>
          <w:vertAlign w:val="superscript"/>
          <w:lang w:val="en-US"/>
        </w:rPr>
        <w:t>[64]</w:t>
      </w:r>
      <w:r w:rsidR="00641243" w:rsidRPr="00C1310B">
        <w:rPr>
          <w:rFonts w:ascii="Book Antiqua" w:hAnsi="Book Antiqua"/>
          <w:lang w:val="en-US"/>
        </w:rPr>
        <w:t>.</w:t>
      </w:r>
    </w:p>
    <w:p w:rsidR="00641243" w:rsidRPr="00632CAB" w:rsidRDefault="00641243" w:rsidP="00632CAB">
      <w:pPr>
        <w:spacing w:line="360" w:lineRule="auto"/>
        <w:ind w:firstLineChars="100" w:firstLine="240"/>
        <w:jc w:val="both"/>
        <w:rPr>
          <w:rFonts w:ascii="Book Antiqua" w:eastAsiaTheme="minorEastAsia" w:hAnsi="Book Antiqua"/>
          <w:lang w:val="en-US" w:eastAsia="zh-CN"/>
        </w:rPr>
      </w:pPr>
      <w:r w:rsidRPr="00C1310B">
        <w:rPr>
          <w:rFonts w:ascii="Book Antiqua" w:hAnsi="Book Antiqua" w:cs="Dutch801BT-Roman"/>
          <w:lang w:val="en-GB"/>
        </w:rPr>
        <w:t xml:space="preserve">Using </w:t>
      </w:r>
      <w:r w:rsidRPr="00C1310B">
        <w:rPr>
          <w:rFonts w:ascii="Book Antiqua" w:hAnsi="Book Antiqua" w:cs="Arial"/>
          <w:lang w:val="en-GB"/>
        </w:rPr>
        <w:t xml:space="preserve">systematic application of </w:t>
      </w:r>
      <w:r w:rsidRPr="00C1310B">
        <w:rPr>
          <w:rStyle w:val="highlight2"/>
          <w:rFonts w:ascii="Book Antiqua" w:hAnsi="Book Antiqua" w:cs="Arial"/>
          <w:lang w:val="en-GB"/>
        </w:rPr>
        <w:t>interferon-gamma</w:t>
      </w:r>
      <w:r w:rsidRPr="00C1310B">
        <w:rPr>
          <w:rFonts w:ascii="Book Antiqua" w:hAnsi="Book Antiqua" w:cs="Arial"/>
          <w:lang w:val="en-GB"/>
        </w:rPr>
        <w:t xml:space="preserve"> (IFN-gamma) enzyme linked immunospot (ELISPOT) </w:t>
      </w:r>
      <w:r w:rsidRPr="00C1310B">
        <w:rPr>
          <w:rStyle w:val="highlight2"/>
          <w:rFonts w:ascii="Book Antiqua" w:hAnsi="Book Antiqua" w:cs="Arial"/>
          <w:lang w:val="en-GB"/>
        </w:rPr>
        <w:t>assay,</w:t>
      </w:r>
      <w:r w:rsidRPr="00C1310B">
        <w:rPr>
          <w:rFonts w:ascii="Book Antiqua" w:hAnsi="Book Antiqua" w:cs="Arial"/>
          <w:lang w:val="en-GB"/>
        </w:rPr>
        <w:t xml:space="preserve"> </w:t>
      </w:r>
      <w:r w:rsidRPr="00C1310B">
        <w:rPr>
          <w:rFonts w:ascii="Book Antiqua" w:hAnsi="Book Antiqua" w:cs="Dutch801BT-Roman"/>
          <w:lang w:val="en-GB"/>
        </w:rPr>
        <w:t xml:space="preserve">different studies documented that the pretransplant frequency of donor specific IFN-gamma–producing cells correlates with AR among recipients of cadaveric kidney </w:t>
      </w:r>
      <w:proofErr w:type="gramStart"/>
      <w:r w:rsidRPr="00C1310B">
        <w:rPr>
          <w:rFonts w:ascii="Book Antiqua" w:hAnsi="Book Antiqua" w:cs="Dutch801BT-Roman"/>
          <w:lang w:val="en-GB"/>
        </w:rPr>
        <w:t>allograft</w:t>
      </w:r>
      <w:r w:rsidR="004C45D5"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65-6</w:t>
      </w:r>
      <w:r w:rsidR="005C1023" w:rsidRPr="00C1310B">
        <w:rPr>
          <w:rFonts w:ascii="Book Antiqua" w:hAnsi="Book Antiqua"/>
          <w:vertAlign w:val="superscript"/>
          <w:lang w:val="en-US"/>
        </w:rPr>
        <w:t>8</w:t>
      </w:r>
      <w:r w:rsidRPr="00C1310B">
        <w:rPr>
          <w:rFonts w:ascii="Book Antiqua" w:hAnsi="Book Antiqua"/>
          <w:vertAlign w:val="superscript"/>
          <w:lang w:val="en-US"/>
        </w:rPr>
        <w:t>]</w:t>
      </w:r>
      <w:r w:rsidR="00632CAB">
        <w:rPr>
          <w:rFonts w:ascii="Book Antiqua" w:eastAsiaTheme="minorEastAsia" w:hAnsi="Book Antiqua" w:hint="eastAsia"/>
          <w:lang w:val="en-US" w:eastAsia="zh-CN"/>
        </w:rPr>
        <w:t>.</w:t>
      </w:r>
    </w:p>
    <w:p w:rsidR="00641243" w:rsidRPr="00C1310B" w:rsidRDefault="00641243" w:rsidP="00C1310B">
      <w:pPr>
        <w:spacing w:line="360" w:lineRule="auto"/>
        <w:jc w:val="both"/>
        <w:rPr>
          <w:rFonts w:ascii="Book Antiqua" w:hAnsi="Book Antiqua"/>
          <w:vertAlign w:val="superscript"/>
          <w:lang w:val="en-US"/>
        </w:rPr>
      </w:pPr>
    </w:p>
    <w:p w:rsidR="00256FC7" w:rsidRPr="00632CAB" w:rsidRDefault="00641243" w:rsidP="00C1310B">
      <w:pPr>
        <w:spacing w:line="360" w:lineRule="auto"/>
        <w:jc w:val="both"/>
        <w:rPr>
          <w:rFonts w:ascii="Book Antiqua" w:eastAsiaTheme="minorEastAsia" w:hAnsi="Book Antiqua"/>
          <w:b/>
          <w:i/>
          <w:lang w:val="en-US" w:eastAsia="zh-CN"/>
        </w:rPr>
      </w:pPr>
      <w:r w:rsidRPr="00632CAB">
        <w:rPr>
          <w:rFonts w:ascii="Book Antiqua" w:hAnsi="Book Antiqua"/>
          <w:b/>
          <w:i/>
          <w:lang w:val="en-US"/>
        </w:rPr>
        <w:t>P</w:t>
      </w:r>
      <w:r w:rsidR="00632CAB" w:rsidRPr="00632CAB">
        <w:rPr>
          <w:rFonts w:ascii="Book Antiqua" w:hAnsi="Book Antiqua"/>
          <w:b/>
          <w:i/>
          <w:lang w:val="en-US"/>
        </w:rPr>
        <w:t>ost-transplant biomarkers for acute rejection</w:t>
      </w:r>
    </w:p>
    <w:p w:rsidR="00256FC7" w:rsidRPr="00C1310B" w:rsidRDefault="00951396" w:rsidP="00C1310B">
      <w:pPr>
        <w:spacing w:line="360" w:lineRule="auto"/>
        <w:jc w:val="both"/>
        <w:rPr>
          <w:rFonts w:ascii="Book Antiqua" w:hAnsi="Book Antiqua"/>
          <w:lang w:val="en-US"/>
        </w:rPr>
      </w:pPr>
      <w:r w:rsidRPr="00C1310B">
        <w:rPr>
          <w:rFonts w:ascii="Book Antiqua" w:hAnsi="Book Antiqua"/>
          <w:lang w:val="en-US"/>
        </w:rPr>
        <w:t>Based on the</w:t>
      </w:r>
      <w:r w:rsidR="00632CAB">
        <w:rPr>
          <w:rFonts w:ascii="Book Antiqua" w:hAnsi="Book Antiqua"/>
          <w:lang w:val="en-US"/>
        </w:rPr>
        <w:t xml:space="preserve"> studies of </w:t>
      </w:r>
      <w:proofErr w:type="gramStart"/>
      <w:r w:rsidR="00632CAB">
        <w:rPr>
          <w:rFonts w:ascii="Book Antiqua" w:hAnsi="Book Antiqua"/>
          <w:lang w:val="en-US"/>
        </w:rPr>
        <w:t>Naesens</w:t>
      </w:r>
      <w:r w:rsidR="006A4B7E" w:rsidRPr="00C1310B">
        <w:rPr>
          <w:rFonts w:ascii="Book Antiqua" w:hAnsi="Book Antiqua"/>
          <w:vertAlign w:val="superscript"/>
          <w:lang w:val="en-US"/>
        </w:rPr>
        <w:t>[</w:t>
      </w:r>
      <w:proofErr w:type="gramEnd"/>
      <w:r w:rsidR="006A4B7E" w:rsidRPr="00C1310B">
        <w:rPr>
          <w:rFonts w:ascii="Book Antiqua" w:hAnsi="Book Antiqua"/>
          <w:vertAlign w:val="superscript"/>
          <w:lang w:val="en-US"/>
        </w:rPr>
        <w:t>5</w:t>
      </w:r>
      <w:r w:rsidR="00256FC7" w:rsidRPr="00C1310B">
        <w:rPr>
          <w:rFonts w:ascii="Book Antiqua" w:hAnsi="Book Antiqua"/>
          <w:vertAlign w:val="superscript"/>
          <w:lang w:val="en-US"/>
        </w:rPr>
        <w:t>]</w:t>
      </w:r>
      <w:r w:rsidR="00632CAB">
        <w:rPr>
          <w:rFonts w:ascii="Book Antiqua" w:hAnsi="Book Antiqua"/>
          <w:lang w:val="en-US"/>
        </w:rPr>
        <w:t xml:space="preserve"> and Sigdel</w:t>
      </w:r>
      <w:r w:rsidR="006A4B7E" w:rsidRPr="00C1310B">
        <w:rPr>
          <w:rFonts w:ascii="Book Antiqua" w:hAnsi="Book Antiqua"/>
          <w:vertAlign w:val="superscript"/>
          <w:lang w:val="en-US"/>
        </w:rPr>
        <w:t>[9</w:t>
      </w:r>
      <w:r w:rsidR="00256FC7" w:rsidRPr="00C1310B">
        <w:rPr>
          <w:rFonts w:ascii="Book Antiqua" w:hAnsi="Book Antiqua"/>
          <w:vertAlign w:val="superscript"/>
          <w:lang w:val="en-US"/>
        </w:rPr>
        <w:t>]</w:t>
      </w:r>
      <w:r w:rsidR="000479E2" w:rsidRPr="00C1310B">
        <w:rPr>
          <w:rFonts w:ascii="Book Antiqua" w:hAnsi="Book Antiqua"/>
          <w:lang w:val="en-US"/>
        </w:rPr>
        <w:t>, including genomic and proteomic studies, there are two important points</w:t>
      </w:r>
      <w:r w:rsidR="00256FC7" w:rsidRPr="00C1310B">
        <w:rPr>
          <w:rFonts w:ascii="Book Antiqua" w:hAnsi="Book Antiqua"/>
          <w:lang w:val="en-US"/>
        </w:rPr>
        <w:t xml:space="preserve"> concerning acute and </w:t>
      </w:r>
      <w:r w:rsidR="000F1A03">
        <w:rPr>
          <w:rFonts w:ascii="Book Antiqua" w:eastAsiaTheme="minorEastAsia" w:hAnsi="Book Antiqua" w:hint="eastAsia"/>
          <w:lang w:val="en-US" w:eastAsia="zh-CN"/>
        </w:rPr>
        <w:t>CR</w:t>
      </w:r>
      <w:r w:rsidR="00256FC7" w:rsidRPr="00C1310B">
        <w:rPr>
          <w:rFonts w:ascii="Book Antiqua" w:hAnsi="Book Antiqua"/>
          <w:lang w:val="en-US"/>
        </w:rPr>
        <w:t xml:space="preserve">, both from genomic and proteomic studies. First, genomic studies </w:t>
      </w:r>
      <w:r w:rsidR="000479E2" w:rsidRPr="00C1310B">
        <w:rPr>
          <w:rFonts w:ascii="Book Antiqua" w:hAnsi="Book Antiqua"/>
          <w:lang w:val="en-US"/>
        </w:rPr>
        <w:t xml:space="preserve">have </w:t>
      </w:r>
      <w:r w:rsidR="00256FC7" w:rsidRPr="00C1310B">
        <w:rPr>
          <w:rFonts w:ascii="Book Antiqua" w:hAnsi="Book Antiqua"/>
          <w:lang w:val="en-US"/>
        </w:rPr>
        <w:t>confirmed that smoldering tissue immune activation increases over</w:t>
      </w:r>
      <w:r w:rsidR="000479E2" w:rsidRPr="00C1310B">
        <w:rPr>
          <w:rFonts w:ascii="Book Antiqua" w:hAnsi="Book Antiqua"/>
          <w:lang w:val="en-US"/>
        </w:rPr>
        <w:t>-</w:t>
      </w:r>
      <w:r w:rsidR="00256FC7" w:rsidRPr="00C1310B">
        <w:rPr>
          <w:rFonts w:ascii="Book Antiqua" w:hAnsi="Book Antiqua"/>
          <w:lang w:val="en-US"/>
        </w:rPr>
        <w:t>time after transplantation</w:t>
      </w:r>
      <w:r w:rsidR="000479E2" w:rsidRPr="00C1310B">
        <w:rPr>
          <w:rFonts w:ascii="Book Antiqua" w:hAnsi="Book Antiqua"/>
          <w:lang w:val="en-US"/>
        </w:rPr>
        <w:t xml:space="preserve"> and drives progressive CAN</w:t>
      </w:r>
      <w:r w:rsidR="00C1310B">
        <w:rPr>
          <w:rFonts w:ascii="Book Antiqua" w:hAnsi="Book Antiqua"/>
          <w:lang w:val="en-US"/>
        </w:rPr>
        <w:t xml:space="preserve"> </w:t>
      </w:r>
      <w:r w:rsidR="00256FC7" w:rsidRPr="00C1310B">
        <w:rPr>
          <w:rFonts w:ascii="Book Antiqua" w:hAnsi="Book Antiqua"/>
          <w:lang w:val="en-US"/>
        </w:rPr>
        <w:t>independently from AR episodes. Second, the</w:t>
      </w:r>
      <w:r w:rsidR="000479E2" w:rsidRPr="00C1310B">
        <w:rPr>
          <w:rFonts w:ascii="Book Antiqua" w:hAnsi="Book Antiqua"/>
          <w:lang w:val="en-US"/>
        </w:rPr>
        <w:t xml:space="preserve"> same genomic studies reported</w:t>
      </w:r>
      <w:r w:rsidR="00256FC7" w:rsidRPr="00C1310B">
        <w:rPr>
          <w:rFonts w:ascii="Book Antiqua" w:hAnsi="Book Antiqua"/>
          <w:lang w:val="en-US"/>
        </w:rPr>
        <w:t xml:space="preserve"> that molecular injury in CAN an</w:t>
      </w:r>
      <w:r w:rsidR="000479E2" w:rsidRPr="00C1310B">
        <w:rPr>
          <w:rFonts w:ascii="Book Antiqua" w:hAnsi="Book Antiqua"/>
          <w:lang w:val="en-US"/>
        </w:rPr>
        <w:t>d AR is similar. There is a “so-</w:t>
      </w:r>
      <w:r w:rsidR="00256FC7" w:rsidRPr="00C1310B">
        <w:rPr>
          <w:rFonts w:ascii="Book Antiqua" w:hAnsi="Book Antiqua"/>
          <w:lang w:val="en-US"/>
        </w:rPr>
        <w:t>called” threshold effect for AR</w:t>
      </w:r>
      <w:r w:rsidR="000479E2" w:rsidRPr="00C1310B">
        <w:rPr>
          <w:rFonts w:ascii="Book Antiqua" w:hAnsi="Book Antiqua"/>
          <w:lang w:val="en-US"/>
        </w:rPr>
        <w:t>,</w:t>
      </w:r>
      <w:r w:rsidR="00256FC7" w:rsidRPr="00C1310B">
        <w:rPr>
          <w:rFonts w:ascii="Book Antiqua" w:hAnsi="Book Antiqua"/>
          <w:lang w:val="en-US"/>
        </w:rPr>
        <w:t xml:space="preserve"> and in the clinical phase of AR, the molecular injury is the same </w:t>
      </w:r>
      <w:r w:rsidR="000479E2" w:rsidRPr="00C1310B">
        <w:rPr>
          <w:rFonts w:ascii="Book Antiqua" w:hAnsi="Book Antiqua"/>
          <w:lang w:val="en-US"/>
        </w:rPr>
        <w:t xml:space="preserve">as that </w:t>
      </w:r>
      <w:r w:rsidR="00256FC7" w:rsidRPr="00C1310B">
        <w:rPr>
          <w:rFonts w:ascii="Book Antiqua" w:hAnsi="Book Antiqua"/>
          <w:lang w:val="en-US"/>
        </w:rPr>
        <w:t>found in CAN</w:t>
      </w:r>
      <w:r w:rsidR="000479E2" w:rsidRPr="00C1310B">
        <w:rPr>
          <w:rFonts w:ascii="Book Antiqua" w:hAnsi="Book Antiqua"/>
          <w:lang w:val="en-US"/>
        </w:rPr>
        <w:t>, though</w:t>
      </w:r>
      <w:r w:rsidR="00256FC7" w:rsidRPr="00C1310B">
        <w:rPr>
          <w:rFonts w:ascii="Book Antiqua" w:hAnsi="Book Antiqua"/>
          <w:lang w:val="en-US"/>
        </w:rPr>
        <w:t xml:space="preserve"> at</w:t>
      </w:r>
      <w:r w:rsidR="000479E2" w:rsidRPr="00C1310B">
        <w:rPr>
          <w:rFonts w:ascii="Book Antiqua" w:hAnsi="Book Antiqua"/>
          <w:lang w:val="en-US"/>
        </w:rPr>
        <w:t xml:space="preserve"> a</w:t>
      </w:r>
      <w:r w:rsidR="00256FC7" w:rsidRPr="00C1310B">
        <w:rPr>
          <w:rFonts w:ascii="Book Antiqua" w:hAnsi="Book Antiqua"/>
          <w:lang w:val="en-US"/>
        </w:rPr>
        <w:t xml:space="preserve"> higher level. These results were confirmed by urinary proteomic studies. I</w:t>
      </w:r>
      <w:r w:rsidR="000479E2" w:rsidRPr="00C1310B">
        <w:rPr>
          <w:rFonts w:ascii="Book Antiqua" w:hAnsi="Book Antiqua"/>
          <w:lang w:val="en-US"/>
        </w:rPr>
        <w:t>t is therefore important to determine</w:t>
      </w:r>
      <w:r w:rsidR="00256FC7" w:rsidRPr="00C1310B">
        <w:rPr>
          <w:rFonts w:ascii="Book Antiqua" w:hAnsi="Book Antiqua"/>
          <w:lang w:val="en-US"/>
        </w:rPr>
        <w:t xml:space="preserve"> a sensitive and robust biomarker </w:t>
      </w:r>
      <w:r w:rsidR="000479E2" w:rsidRPr="00C1310B">
        <w:rPr>
          <w:rFonts w:ascii="Book Antiqua" w:hAnsi="Book Antiqua"/>
          <w:lang w:val="en-US"/>
        </w:rPr>
        <w:t>for differentiating</w:t>
      </w:r>
      <w:r w:rsidR="00256FC7" w:rsidRPr="00C1310B">
        <w:rPr>
          <w:rFonts w:ascii="Book Antiqua" w:hAnsi="Book Antiqua"/>
          <w:lang w:val="en-US"/>
        </w:rPr>
        <w:t xml:space="preserve"> AR from other forms of CAD.</w:t>
      </w:r>
    </w:p>
    <w:p w:rsidR="00256FC7" w:rsidRPr="00C1310B" w:rsidRDefault="00111B38" w:rsidP="00E06157">
      <w:pPr>
        <w:spacing w:line="360" w:lineRule="auto"/>
        <w:ind w:firstLineChars="100" w:firstLine="240"/>
        <w:jc w:val="both"/>
        <w:rPr>
          <w:rFonts w:ascii="Book Antiqua" w:hAnsi="Book Antiqua"/>
          <w:lang w:val="en-US"/>
        </w:rPr>
      </w:pPr>
      <w:r w:rsidRPr="00C1310B">
        <w:rPr>
          <w:rFonts w:ascii="Book Antiqua" w:hAnsi="Book Antiqua"/>
          <w:lang w:val="en-US"/>
        </w:rPr>
        <w:t>S</w:t>
      </w:r>
      <w:r w:rsidR="00256FC7" w:rsidRPr="00C1310B">
        <w:rPr>
          <w:rFonts w:ascii="Book Antiqua" w:hAnsi="Book Antiqua"/>
          <w:lang w:val="en-US"/>
        </w:rPr>
        <w:t>everal unbiased plasma and uri</w:t>
      </w:r>
      <w:r w:rsidR="000479E2" w:rsidRPr="00C1310B">
        <w:rPr>
          <w:rFonts w:ascii="Book Antiqua" w:hAnsi="Book Antiqua"/>
          <w:lang w:val="en-US"/>
        </w:rPr>
        <w:t>ne proteomic studies have revealed</w:t>
      </w:r>
      <w:r w:rsidR="00256FC7" w:rsidRPr="00C1310B">
        <w:rPr>
          <w:rFonts w:ascii="Book Antiqua" w:hAnsi="Book Antiqua"/>
          <w:lang w:val="en-US"/>
        </w:rPr>
        <w:t xml:space="preserve"> molecules associated with AR. Cohen Freue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6</w:t>
      </w:r>
      <w:r w:rsidR="00EC3CA5" w:rsidRPr="00C1310B">
        <w:rPr>
          <w:rFonts w:ascii="Book Antiqua" w:hAnsi="Book Antiqua"/>
          <w:vertAlign w:val="superscript"/>
          <w:lang w:val="en-US"/>
        </w:rPr>
        <w:t>9</w:t>
      </w:r>
      <w:r w:rsidR="00256FC7" w:rsidRPr="00C1310B">
        <w:rPr>
          <w:rFonts w:ascii="Book Antiqua" w:hAnsi="Book Antiqua"/>
          <w:vertAlign w:val="superscript"/>
          <w:lang w:val="en-US"/>
        </w:rPr>
        <w:t>]</w:t>
      </w:r>
      <w:r w:rsidR="00256FC7" w:rsidRPr="00C1310B">
        <w:rPr>
          <w:rFonts w:ascii="Book Antiqua" w:hAnsi="Book Antiqua"/>
          <w:lang w:val="en-US"/>
        </w:rPr>
        <w:t xml:space="preserve"> found that 7 proteins were </w:t>
      </w:r>
      <w:r w:rsidR="000479E2" w:rsidRPr="00C1310B">
        <w:rPr>
          <w:rFonts w:ascii="Book Antiqua" w:hAnsi="Book Antiqua"/>
          <w:lang w:val="en-US"/>
        </w:rPr>
        <w:t>up-</w:t>
      </w:r>
      <w:r w:rsidR="00256FC7" w:rsidRPr="00C1310B">
        <w:rPr>
          <w:rFonts w:ascii="Book Antiqua" w:hAnsi="Book Antiqua"/>
          <w:lang w:val="en-US"/>
        </w:rPr>
        <w:t xml:space="preserve">regulated in </w:t>
      </w:r>
      <w:r w:rsidR="000479E2" w:rsidRPr="00C1310B">
        <w:rPr>
          <w:rFonts w:ascii="Book Antiqua" w:hAnsi="Book Antiqua"/>
          <w:lang w:val="en-US"/>
        </w:rPr>
        <w:t xml:space="preserve">the </w:t>
      </w:r>
      <w:r w:rsidR="00256FC7" w:rsidRPr="00C1310B">
        <w:rPr>
          <w:rFonts w:ascii="Book Antiqua" w:hAnsi="Book Antiqua"/>
          <w:lang w:val="en-US"/>
        </w:rPr>
        <w:t>plasma of patients with acute rejection</w:t>
      </w:r>
      <w:r w:rsidR="000479E2" w:rsidRPr="00C1310B">
        <w:rPr>
          <w:rFonts w:ascii="Book Antiqua" w:hAnsi="Book Antiqua"/>
          <w:lang w:val="en-US"/>
        </w:rPr>
        <w:t>, including</w:t>
      </w:r>
      <w:r w:rsidR="00256FC7" w:rsidRPr="00C1310B">
        <w:rPr>
          <w:rFonts w:ascii="Book Antiqua" w:hAnsi="Book Antiqua"/>
          <w:lang w:val="en-US"/>
        </w:rPr>
        <w:t xml:space="preserve"> conn</w:t>
      </w:r>
      <w:r w:rsidR="000479E2" w:rsidRPr="00C1310B">
        <w:rPr>
          <w:rFonts w:ascii="Book Antiqua" w:hAnsi="Book Antiqua"/>
          <w:lang w:val="en-US"/>
        </w:rPr>
        <w:t>ectin (TTN), lipopolysaccharide-</w:t>
      </w:r>
      <w:r w:rsidR="00256FC7" w:rsidRPr="00C1310B">
        <w:rPr>
          <w:rFonts w:ascii="Book Antiqua" w:hAnsi="Book Antiqua"/>
          <w:lang w:val="en-US"/>
        </w:rPr>
        <w:t>binding protein (LBP), peptidase inhibitor 16 (PI16), com</w:t>
      </w:r>
      <w:r w:rsidR="000479E2" w:rsidRPr="00C1310B">
        <w:rPr>
          <w:rFonts w:ascii="Book Antiqua" w:hAnsi="Book Antiqua"/>
          <w:lang w:val="en-US"/>
        </w:rPr>
        <w:t>plement factor D (CFD), mannose-</w:t>
      </w:r>
      <w:r w:rsidR="00256FC7" w:rsidRPr="00C1310B">
        <w:rPr>
          <w:rFonts w:ascii="Book Antiqua" w:hAnsi="Book Antiqua"/>
          <w:lang w:val="en-US"/>
        </w:rPr>
        <w:t xml:space="preserve">binding lectin (MBL2), recombinant SERPINA10 protein (SERPINA 10) and beta </w:t>
      </w:r>
      <w:r w:rsidR="00256FC7" w:rsidRPr="00C1310B">
        <w:rPr>
          <w:rFonts w:ascii="Book Antiqua" w:hAnsi="Book Antiqua"/>
          <w:lang w:val="en-US"/>
        </w:rPr>
        <w:lastRenderedPageBreak/>
        <w:t xml:space="preserve">2 microglobulin (B2M). </w:t>
      </w:r>
      <w:r w:rsidR="006F6B8E" w:rsidRPr="00C1310B">
        <w:rPr>
          <w:rFonts w:ascii="Book Antiqua" w:hAnsi="Book Antiqua"/>
          <w:lang w:val="en-US"/>
        </w:rPr>
        <w:t xml:space="preserve">Using urine samples, </w:t>
      </w:r>
      <w:proofErr w:type="gramStart"/>
      <w:r w:rsidR="00E06157">
        <w:rPr>
          <w:rFonts w:ascii="Book Antiqua" w:hAnsi="Book Antiqua"/>
          <w:lang w:val="en-US"/>
        </w:rPr>
        <w:t>Sigdel</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0</w:t>
      </w:r>
      <w:r w:rsidR="00256FC7" w:rsidRPr="00C1310B">
        <w:rPr>
          <w:rFonts w:ascii="Book Antiqua" w:hAnsi="Book Antiqua"/>
          <w:vertAlign w:val="superscript"/>
          <w:lang w:val="en-US"/>
        </w:rPr>
        <w:t>]</w:t>
      </w:r>
      <w:r w:rsidR="006F6B8E" w:rsidRPr="00C1310B">
        <w:rPr>
          <w:rFonts w:ascii="Book Antiqua" w:hAnsi="Book Antiqua"/>
          <w:lang w:val="en-US"/>
        </w:rPr>
        <w:t xml:space="preserve"> found proteins related to</w:t>
      </w:r>
      <w:r w:rsidR="00256FC7" w:rsidRPr="00C1310B">
        <w:rPr>
          <w:rFonts w:ascii="Book Antiqua" w:hAnsi="Book Antiqua"/>
          <w:lang w:val="en-US"/>
        </w:rPr>
        <w:t xml:space="preserve"> major histocompatibility complex (MHC) antigen</w:t>
      </w:r>
      <w:r w:rsidR="006F6B8E" w:rsidRPr="00C1310B">
        <w:rPr>
          <w:rFonts w:ascii="Book Antiqua" w:hAnsi="Book Antiqua"/>
          <w:lang w:val="en-US"/>
        </w:rPr>
        <w:t>s</w:t>
      </w:r>
      <w:r w:rsidR="00256FC7" w:rsidRPr="00C1310B">
        <w:rPr>
          <w:rFonts w:ascii="Book Antiqua" w:hAnsi="Book Antiqua"/>
          <w:lang w:val="en-US"/>
        </w:rPr>
        <w:t xml:space="preserve"> and the complement cascade. Proteins </w:t>
      </w:r>
      <w:r w:rsidR="006F6B8E" w:rsidRPr="00C1310B">
        <w:rPr>
          <w:rFonts w:ascii="Book Antiqua" w:hAnsi="Book Antiqua"/>
          <w:lang w:val="en-US"/>
        </w:rPr>
        <w:t>such as</w:t>
      </w:r>
      <w:r w:rsidR="00C1310B">
        <w:rPr>
          <w:rFonts w:ascii="Book Antiqua" w:hAnsi="Book Antiqua"/>
          <w:lang w:val="en-US"/>
        </w:rPr>
        <w:t xml:space="preserve"> </w:t>
      </w:r>
      <w:r w:rsidR="00256FC7" w:rsidRPr="00C1310B">
        <w:rPr>
          <w:rFonts w:ascii="Book Antiqua" w:hAnsi="Book Antiqua"/>
          <w:lang w:val="en-US"/>
        </w:rPr>
        <w:t xml:space="preserve">uromodulin, </w:t>
      </w:r>
      <w:r w:rsidR="00256FC7" w:rsidRPr="00C1310B">
        <w:rPr>
          <w:rFonts w:ascii="Book Antiqua" w:hAnsi="Book Antiqua" w:cs="Arial"/>
          <w:shd w:val="clear" w:color="auto" w:fill="FFFFFF"/>
          <w:lang w:val="en-US"/>
        </w:rPr>
        <w:t>serpin peptidase inhibitor, clade F member 1</w:t>
      </w:r>
      <w:r w:rsidR="00256FC7" w:rsidRPr="00C1310B">
        <w:rPr>
          <w:rFonts w:ascii="Book Antiqua" w:hAnsi="Book Antiqua"/>
          <w:lang w:val="en-US"/>
        </w:rPr>
        <w:t xml:space="preserve"> (SERPINF1) and CD44 were further validated by </w:t>
      </w:r>
      <w:r w:rsidR="006F6B8E" w:rsidRPr="00C1310B">
        <w:rPr>
          <w:rFonts w:ascii="Book Antiqua" w:hAnsi="Book Antiqua"/>
          <w:lang w:val="en-US"/>
        </w:rPr>
        <w:t>enzyme-</w:t>
      </w:r>
      <w:r w:rsidR="00256FC7" w:rsidRPr="00C1310B">
        <w:rPr>
          <w:rFonts w:ascii="Book Antiqua" w:hAnsi="Book Antiqua"/>
          <w:lang w:val="en-US"/>
        </w:rPr>
        <w:t>linked immunosorbent assay (ELISA)</w:t>
      </w:r>
      <w:r w:rsidR="006F6B8E" w:rsidRPr="00C1310B">
        <w:rPr>
          <w:rFonts w:ascii="Book Antiqua" w:hAnsi="Book Antiqua"/>
          <w:lang w:val="en-US"/>
        </w:rPr>
        <w:t xml:space="preserve"> and</w:t>
      </w:r>
      <w:r w:rsidRPr="00C1310B">
        <w:rPr>
          <w:rFonts w:ascii="Book Antiqua" w:hAnsi="Book Antiqua"/>
          <w:lang w:val="en-US"/>
        </w:rPr>
        <w:t xml:space="preserve"> Wu </w:t>
      </w:r>
      <w:r w:rsidRPr="00C1310B">
        <w:rPr>
          <w:rFonts w:ascii="Book Antiqua" w:hAnsi="Book Antiqua"/>
          <w:i/>
          <w:lang w:val="en-US"/>
        </w:rPr>
        <w:t xml:space="preserve">et </w:t>
      </w:r>
      <w:proofErr w:type="gramStart"/>
      <w:r w:rsidRPr="00C1310B">
        <w:rPr>
          <w:rFonts w:ascii="Book Antiqua" w:hAnsi="Book Antiqua"/>
          <w:i/>
          <w:lang w:val="en-US"/>
        </w:rPr>
        <w:t>al</w:t>
      </w:r>
      <w:r w:rsidR="004C45D5"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42342A" w:rsidRPr="00C1310B">
        <w:rPr>
          <w:rFonts w:ascii="Book Antiqua" w:hAnsi="Book Antiqua"/>
          <w:vertAlign w:val="superscript"/>
          <w:lang w:val="en-US"/>
        </w:rPr>
        <w:t>1</w:t>
      </w:r>
      <w:r w:rsidRPr="00C1310B">
        <w:rPr>
          <w:rFonts w:ascii="Book Antiqua" w:hAnsi="Book Antiqua"/>
          <w:vertAlign w:val="superscript"/>
          <w:lang w:val="en-US"/>
        </w:rPr>
        <w:t>]</w:t>
      </w:r>
      <w:r w:rsidR="00C1310B">
        <w:rPr>
          <w:rFonts w:ascii="Book Antiqua" w:hAnsi="Book Antiqua"/>
          <w:vertAlign w:val="superscript"/>
          <w:lang w:val="en-US"/>
        </w:rPr>
        <w:t xml:space="preserve"> </w:t>
      </w:r>
      <w:r w:rsidR="006F6B8E" w:rsidRPr="00C1310B">
        <w:rPr>
          <w:rFonts w:ascii="Book Antiqua" w:hAnsi="Book Antiqua"/>
          <w:lang w:val="en-US"/>
        </w:rPr>
        <w:t>reported</w:t>
      </w:r>
      <w:r w:rsidRPr="00C1310B">
        <w:rPr>
          <w:rFonts w:ascii="Book Antiqua" w:hAnsi="Book Antiqua"/>
          <w:lang w:val="en-US"/>
        </w:rPr>
        <w:t xml:space="preserve"> 66 proteins in plasma</w:t>
      </w:r>
      <w:r w:rsidR="006F6B8E" w:rsidRPr="00C1310B">
        <w:rPr>
          <w:rFonts w:ascii="Book Antiqua" w:hAnsi="Book Antiqua"/>
          <w:lang w:val="en-US"/>
        </w:rPr>
        <w:t xml:space="preserve"> associated with AR, including</w:t>
      </w:r>
      <w:r w:rsidRPr="00C1310B">
        <w:rPr>
          <w:rFonts w:ascii="Book Antiqua" w:hAnsi="Book Antiqua"/>
          <w:lang w:val="en-US"/>
        </w:rPr>
        <w:t xml:space="preserve"> </w:t>
      </w:r>
      <w:r w:rsidR="00AA56E7" w:rsidRPr="00C1310B">
        <w:rPr>
          <w:rFonts w:ascii="Book Antiqua" w:hAnsi="Book Antiqua"/>
          <w:lang w:val="en-US"/>
        </w:rPr>
        <w:t>nuclear factor kappa B (</w:t>
      </w:r>
      <w:r w:rsidRPr="00C1310B">
        <w:rPr>
          <w:rFonts w:ascii="Book Antiqua" w:hAnsi="Book Antiqua"/>
          <w:lang w:val="en-US"/>
        </w:rPr>
        <w:t>NF-kB</w:t>
      </w:r>
      <w:r w:rsidR="00AA56E7" w:rsidRPr="00C1310B">
        <w:rPr>
          <w:rFonts w:ascii="Book Antiqua" w:hAnsi="Book Antiqua"/>
          <w:lang w:val="en-US"/>
        </w:rPr>
        <w:t>)</w:t>
      </w:r>
      <w:r w:rsidRPr="00C1310B">
        <w:rPr>
          <w:rFonts w:ascii="Book Antiqua" w:hAnsi="Book Antiqua"/>
          <w:lang w:val="en-US"/>
        </w:rPr>
        <w:t xml:space="preserve">, </w:t>
      </w:r>
      <w:r w:rsidR="00AA56E7" w:rsidRPr="00C1310B">
        <w:rPr>
          <w:rFonts w:ascii="Book Antiqua" w:hAnsi="Book Antiqua"/>
          <w:lang w:val="en-US"/>
        </w:rPr>
        <w:t>signal transducer and activator of transcription 1 (</w:t>
      </w:r>
      <w:r w:rsidRPr="00C1310B">
        <w:rPr>
          <w:rFonts w:ascii="Book Antiqua" w:hAnsi="Book Antiqua"/>
          <w:lang w:val="en-US"/>
        </w:rPr>
        <w:t>STAT1</w:t>
      </w:r>
      <w:r w:rsidR="00AA56E7" w:rsidRPr="00C1310B">
        <w:rPr>
          <w:rFonts w:ascii="Book Antiqua" w:hAnsi="Book Antiqua"/>
          <w:lang w:val="en-US"/>
        </w:rPr>
        <w:t>)</w:t>
      </w:r>
      <w:r w:rsidRPr="00C1310B">
        <w:rPr>
          <w:rFonts w:ascii="Book Antiqua" w:hAnsi="Book Antiqua"/>
          <w:lang w:val="en-US"/>
        </w:rPr>
        <w:t xml:space="preserve"> and STAT3.</w:t>
      </w:r>
      <w:r w:rsidR="006F6B8E" w:rsidRPr="00C1310B">
        <w:rPr>
          <w:rFonts w:ascii="Book Antiqua" w:hAnsi="Book Antiqua"/>
          <w:lang w:val="en-US"/>
        </w:rPr>
        <w:t xml:space="preserve"> In addition, </w:t>
      </w:r>
      <w:proofErr w:type="gramStart"/>
      <w:r w:rsidR="00E06157">
        <w:rPr>
          <w:rFonts w:ascii="Book Antiqua" w:hAnsi="Book Antiqua"/>
          <w:lang w:val="en-US"/>
        </w:rPr>
        <w:t>Loftheim</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2</w:t>
      </w:r>
      <w:r w:rsidR="00256FC7" w:rsidRPr="00C1310B">
        <w:rPr>
          <w:rFonts w:ascii="Book Antiqua" w:hAnsi="Book Antiqua"/>
          <w:vertAlign w:val="superscript"/>
          <w:lang w:val="en-US"/>
        </w:rPr>
        <w:t>]</w:t>
      </w:r>
      <w:r w:rsidR="006F6B8E" w:rsidRPr="00C1310B">
        <w:rPr>
          <w:rFonts w:ascii="Book Antiqua" w:hAnsi="Book Antiqua"/>
          <w:lang w:val="en-US"/>
        </w:rPr>
        <w:t xml:space="preserve"> reported growth-</w:t>
      </w:r>
      <w:r w:rsidR="00256FC7" w:rsidRPr="00C1310B">
        <w:rPr>
          <w:rFonts w:ascii="Book Antiqua" w:hAnsi="Book Antiqua"/>
          <w:lang w:val="en-US"/>
        </w:rPr>
        <w:t xml:space="preserve">related proteins as </w:t>
      </w:r>
      <w:r w:rsidR="00256FC7" w:rsidRPr="00C1310B">
        <w:rPr>
          <w:rFonts w:ascii="Book Antiqua" w:hAnsi="Book Antiqua" w:cs="Arial"/>
          <w:bCs/>
          <w:shd w:val="clear" w:color="auto" w:fill="FFFFFF"/>
          <w:lang w:val="en-US"/>
        </w:rPr>
        <w:t>Insulin-like growth factor-binding protein (</w:t>
      </w:r>
      <w:r w:rsidR="006F6B8E" w:rsidRPr="00C1310B">
        <w:rPr>
          <w:rFonts w:ascii="Book Antiqua" w:hAnsi="Book Antiqua"/>
          <w:lang w:val="en-US"/>
        </w:rPr>
        <w:t>IGFBP7),</w:t>
      </w:r>
      <w:r w:rsidR="00256FC7" w:rsidRPr="00C1310B">
        <w:rPr>
          <w:rFonts w:ascii="Book Antiqua" w:hAnsi="Book Antiqua"/>
          <w:lang w:val="en-US"/>
        </w:rPr>
        <w:t xml:space="preserve"> Vasorin, epidermal growth factor (EGF) and Galactin-3 binding protein</w:t>
      </w:r>
      <w:r w:rsidR="006F6B8E" w:rsidRPr="00C1310B">
        <w:rPr>
          <w:rFonts w:ascii="Book Antiqua" w:hAnsi="Book Antiqua"/>
          <w:lang w:val="en-US"/>
        </w:rPr>
        <w:t xml:space="preserve"> </w:t>
      </w:r>
      <w:r w:rsidR="00213D6F" w:rsidRPr="00C1310B">
        <w:rPr>
          <w:rFonts w:ascii="Book Antiqua" w:hAnsi="Book Antiqua"/>
          <w:lang w:val="en-US"/>
        </w:rPr>
        <w:t xml:space="preserve">(Gal-3BP) </w:t>
      </w:r>
      <w:r w:rsidR="006F6B8E" w:rsidRPr="00C1310B">
        <w:rPr>
          <w:rFonts w:ascii="Book Antiqua" w:hAnsi="Book Antiqua"/>
          <w:lang w:val="en-US"/>
        </w:rPr>
        <w:t>to be up-</w:t>
      </w:r>
      <w:r w:rsidR="00256FC7" w:rsidRPr="00C1310B">
        <w:rPr>
          <w:rFonts w:ascii="Book Antiqua" w:hAnsi="Book Antiqua"/>
          <w:lang w:val="en-US"/>
        </w:rPr>
        <w:t>regulated in urine during AR.</w:t>
      </w:r>
    </w:p>
    <w:p w:rsidR="00256FC7" w:rsidRPr="00C1310B" w:rsidRDefault="006F6B8E" w:rsidP="00E06157">
      <w:pPr>
        <w:spacing w:line="360" w:lineRule="auto"/>
        <w:ind w:firstLineChars="100" w:firstLine="240"/>
        <w:jc w:val="both"/>
        <w:rPr>
          <w:rFonts w:ascii="Book Antiqua" w:hAnsi="Book Antiqua"/>
          <w:lang w:val="en-US"/>
        </w:rPr>
      </w:pPr>
      <w:r w:rsidRPr="00C1310B">
        <w:rPr>
          <w:rFonts w:ascii="Book Antiqua" w:hAnsi="Book Antiqua"/>
          <w:lang w:val="en-US"/>
        </w:rPr>
        <w:t>Finally, in a recent study,</w:t>
      </w:r>
      <w:r w:rsidR="00E06157">
        <w:rPr>
          <w:rFonts w:ascii="Book Antiqua" w:hAnsi="Book Antiqua"/>
          <w:lang w:val="en-US"/>
        </w:rPr>
        <w:t xml:space="preserve"> </w:t>
      </w:r>
      <w:proofErr w:type="gramStart"/>
      <w:r w:rsidR="00E06157">
        <w:rPr>
          <w:rFonts w:ascii="Book Antiqua" w:hAnsi="Book Antiqua"/>
          <w:lang w:val="en-US"/>
        </w:rPr>
        <w:t>Sigdel</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3</w:t>
      </w:r>
      <w:r w:rsidR="00256FC7" w:rsidRPr="00C1310B">
        <w:rPr>
          <w:rFonts w:ascii="Book Antiqua" w:hAnsi="Book Antiqua"/>
          <w:vertAlign w:val="superscript"/>
          <w:lang w:val="en-US"/>
        </w:rPr>
        <w:t>]</w:t>
      </w:r>
      <w:r w:rsidRPr="00C1310B">
        <w:rPr>
          <w:rFonts w:ascii="Book Antiqua" w:hAnsi="Book Antiqua"/>
          <w:lang w:val="en-US"/>
        </w:rPr>
        <w:t xml:space="preserve"> identified and validated</w:t>
      </w:r>
      <w:r w:rsidR="00256FC7" w:rsidRPr="00C1310B">
        <w:rPr>
          <w:rFonts w:ascii="Book Antiqua" w:hAnsi="Book Antiqua"/>
          <w:lang w:val="en-US"/>
        </w:rPr>
        <w:t xml:space="preserve"> by ELISA three urine proteins</w:t>
      </w:r>
      <w:r w:rsidR="00AA56E7" w:rsidRPr="00C1310B">
        <w:rPr>
          <w:rFonts w:ascii="Book Antiqua" w:hAnsi="Book Antiqua"/>
          <w:lang w:val="en-US"/>
        </w:rPr>
        <w:t xml:space="preserve">: </w:t>
      </w:r>
      <w:r w:rsidR="00256FC7" w:rsidRPr="00C1310B">
        <w:rPr>
          <w:rFonts w:ascii="Book Antiqua" w:hAnsi="Book Antiqua"/>
          <w:lang w:val="en-US"/>
        </w:rPr>
        <w:t>fibrinogen beta (FGB), fibrinogen gamma</w:t>
      </w:r>
      <w:r w:rsidR="00213D6F" w:rsidRPr="00C1310B">
        <w:rPr>
          <w:rFonts w:ascii="Book Antiqua" w:hAnsi="Book Antiqua"/>
          <w:lang w:val="en-US"/>
        </w:rPr>
        <w:t xml:space="preserve"> (FGG) and HLADRB1</w:t>
      </w:r>
      <w:r w:rsidR="006C480F" w:rsidRPr="00C1310B">
        <w:rPr>
          <w:rFonts w:ascii="Book Antiqua" w:hAnsi="Book Antiqua"/>
          <w:lang w:val="en-US"/>
        </w:rPr>
        <w:t xml:space="preserve"> during AR. P</w:t>
      </w:r>
      <w:r w:rsidR="00256FC7" w:rsidRPr="00C1310B">
        <w:rPr>
          <w:rFonts w:ascii="Book Antiqua" w:hAnsi="Book Antiqua"/>
          <w:lang w:val="en-US"/>
        </w:rPr>
        <w:t>roteins related to BKVN and CAN were</w:t>
      </w:r>
      <w:r w:rsidR="006C480F" w:rsidRPr="00C1310B">
        <w:rPr>
          <w:rFonts w:ascii="Book Antiqua" w:hAnsi="Book Antiqua"/>
          <w:lang w:val="en-US"/>
        </w:rPr>
        <w:t xml:space="preserve"> also</w:t>
      </w:r>
      <w:r w:rsidR="00256FC7" w:rsidRPr="00C1310B">
        <w:rPr>
          <w:rFonts w:ascii="Book Antiqua" w:hAnsi="Book Antiqua"/>
          <w:lang w:val="en-US"/>
        </w:rPr>
        <w:t xml:space="preserve"> identified</w:t>
      </w:r>
      <w:r w:rsidR="006C480F" w:rsidRPr="00C1310B">
        <w:rPr>
          <w:rFonts w:ascii="Book Antiqua" w:hAnsi="Book Antiqua"/>
          <w:lang w:val="en-US"/>
        </w:rPr>
        <w:t xml:space="preserve"> in the same study</w:t>
      </w:r>
      <w:r w:rsidR="00256FC7" w:rsidRPr="00C1310B">
        <w:rPr>
          <w:rFonts w:ascii="Book Antiqua" w:hAnsi="Book Antiqua"/>
          <w:lang w:val="en-US"/>
        </w:rPr>
        <w:t>.</w:t>
      </w:r>
      <w:r w:rsidR="00111B38" w:rsidRPr="00C1310B">
        <w:rPr>
          <w:rFonts w:ascii="Book Antiqua" w:hAnsi="Book Antiqua"/>
          <w:lang w:val="en-US"/>
        </w:rPr>
        <w:t xml:space="preserve"> </w:t>
      </w:r>
      <w:r w:rsidR="006C480F" w:rsidRPr="00C1310B">
        <w:rPr>
          <w:rFonts w:ascii="Book Antiqua" w:hAnsi="Book Antiqua"/>
          <w:lang w:val="en-US"/>
        </w:rPr>
        <w:t>All these studies are listed in Table</w:t>
      </w:r>
      <w:r w:rsidR="00111B38" w:rsidRPr="00C1310B">
        <w:rPr>
          <w:rFonts w:ascii="Book Antiqua" w:hAnsi="Book Antiqua"/>
          <w:lang w:val="en-US"/>
        </w:rPr>
        <w:t xml:space="preserve"> </w:t>
      </w:r>
      <w:r w:rsidR="00E06157">
        <w:rPr>
          <w:rFonts w:ascii="Book Antiqua" w:eastAsiaTheme="minorEastAsia" w:hAnsi="Book Antiqua" w:hint="eastAsia"/>
          <w:lang w:val="en-US" w:eastAsia="zh-CN"/>
        </w:rPr>
        <w:t>3</w:t>
      </w:r>
      <w:r w:rsidR="00111B38" w:rsidRPr="00C1310B">
        <w:rPr>
          <w:rFonts w:ascii="Book Antiqua" w:hAnsi="Book Antiqua"/>
          <w:lang w:val="en-US"/>
        </w:rPr>
        <w:t>.</w:t>
      </w:r>
      <w:r w:rsidR="00256FC7" w:rsidRPr="00C1310B">
        <w:rPr>
          <w:rFonts w:ascii="Book Antiqua" w:hAnsi="Book Antiqua"/>
          <w:lang w:val="en-US"/>
        </w:rPr>
        <w:t xml:space="preserve"> </w:t>
      </w:r>
    </w:p>
    <w:p w:rsidR="00256FC7" w:rsidRPr="00C1310B" w:rsidRDefault="00265D13" w:rsidP="00E06157">
      <w:pPr>
        <w:spacing w:line="360" w:lineRule="auto"/>
        <w:ind w:firstLineChars="100" w:firstLine="240"/>
        <w:jc w:val="both"/>
        <w:rPr>
          <w:rFonts w:ascii="Book Antiqua" w:hAnsi="Book Antiqua"/>
          <w:lang w:val="en-US"/>
        </w:rPr>
      </w:pPr>
      <w:r w:rsidRPr="00C1310B">
        <w:rPr>
          <w:rFonts w:ascii="Book Antiqua" w:hAnsi="Book Antiqua"/>
          <w:lang w:val="en-US"/>
        </w:rPr>
        <w:t>Other s</w:t>
      </w:r>
      <w:r w:rsidR="002C5EBE" w:rsidRPr="00C1310B">
        <w:rPr>
          <w:rFonts w:ascii="Book Antiqua" w:hAnsi="Book Antiqua"/>
          <w:lang w:val="en-US"/>
        </w:rPr>
        <w:t>elected studies of biomarkers specific for AR were</w:t>
      </w:r>
      <w:r w:rsidR="00256FC7" w:rsidRPr="00C1310B">
        <w:rPr>
          <w:rFonts w:ascii="Book Antiqua" w:hAnsi="Book Antiqua"/>
          <w:lang w:val="en-US"/>
        </w:rPr>
        <w:t xml:space="preserve"> recently reported by Lo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6A4B7E" w:rsidRPr="00C1310B">
        <w:rPr>
          <w:rFonts w:ascii="Book Antiqua" w:hAnsi="Book Antiqua"/>
          <w:vertAlign w:val="superscript"/>
          <w:lang w:val="en-US"/>
        </w:rPr>
        <w:t>[</w:t>
      </w:r>
      <w:proofErr w:type="gramEnd"/>
      <w:r w:rsidR="006A4B7E" w:rsidRPr="00C1310B">
        <w:rPr>
          <w:rFonts w:ascii="Book Antiqua" w:hAnsi="Book Antiqua"/>
          <w:vertAlign w:val="superscript"/>
          <w:lang w:val="en-US"/>
        </w:rPr>
        <w:t>7</w:t>
      </w:r>
      <w:r w:rsidR="00256FC7" w:rsidRPr="00C1310B">
        <w:rPr>
          <w:rFonts w:ascii="Book Antiqua" w:hAnsi="Book Antiqua"/>
          <w:vertAlign w:val="superscript"/>
          <w:lang w:val="en-US"/>
        </w:rPr>
        <w:t>]</w:t>
      </w:r>
      <w:r w:rsidR="00256FC7" w:rsidRPr="00C1310B">
        <w:rPr>
          <w:rFonts w:ascii="Book Antiqua" w:hAnsi="Book Antiqua"/>
          <w:lang w:val="en-US"/>
        </w:rPr>
        <w:t>.</w:t>
      </w:r>
      <w:r w:rsidR="00E06157">
        <w:rPr>
          <w:rFonts w:ascii="Book Antiqua" w:eastAsiaTheme="minorEastAsia" w:hAnsi="Book Antiqua" w:hint="eastAsia"/>
          <w:lang w:val="en-US" w:eastAsia="zh-CN"/>
        </w:rPr>
        <w:t xml:space="preserve"> </w:t>
      </w:r>
      <w:r w:rsidR="00256FC7" w:rsidRPr="00C1310B">
        <w:rPr>
          <w:rFonts w:ascii="Book Antiqua" w:hAnsi="Book Antiqua"/>
          <w:lang w:val="en-US"/>
        </w:rPr>
        <w:t xml:space="preserve">Granzyme B (GZMB), perforin (PRF1) </w:t>
      </w:r>
      <w:r w:rsidR="006C480F" w:rsidRPr="00C1310B">
        <w:rPr>
          <w:rFonts w:ascii="Book Antiqua" w:hAnsi="Book Antiqua"/>
          <w:lang w:val="en-US"/>
        </w:rPr>
        <w:t>and Fas Ligand (FASLG) mRNA are</w:t>
      </w:r>
      <w:r w:rsidR="00256FC7" w:rsidRPr="00C1310B">
        <w:rPr>
          <w:rFonts w:ascii="Book Antiqua" w:hAnsi="Book Antiqua"/>
          <w:lang w:val="en-US"/>
        </w:rPr>
        <w:t xml:space="preserve"> elevated in peripheral blood and </w:t>
      </w:r>
      <w:proofErr w:type="gramStart"/>
      <w:r w:rsidR="00256FC7" w:rsidRPr="00C1310B">
        <w:rPr>
          <w:rFonts w:ascii="Book Antiqua" w:hAnsi="Book Antiqua"/>
          <w:lang w:val="en-US"/>
        </w:rPr>
        <w:t>tissue</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4</w:t>
      </w:r>
      <w:r w:rsidR="00256FC7" w:rsidRPr="00C1310B">
        <w:rPr>
          <w:rFonts w:ascii="Book Antiqua" w:hAnsi="Book Antiqua"/>
          <w:vertAlign w:val="superscript"/>
          <w:lang w:val="en-US"/>
        </w:rPr>
        <w:t>]</w:t>
      </w:r>
      <w:r w:rsidR="006C480F" w:rsidRPr="00C1310B">
        <w:rPr>
          <w:rFonts w:ascii="Book Antiqua" w:hAnsi="Book Antiqua"/>
          <w:lang w:val="en-US"/>
        </w:rPr>
        <w:t>. GZMB and PRF1 mRNA are also</w:t>
      </w:r>
      <w:r w:rsidR="00256FC7" w:rsidRPr="00C1310B">
        <w:rPr>
          <w:rFonts w:ascii="Book Antiqua" w:hAnsi="Book Antiqua"/>
          <w:lang w:val="en-US"/>
        </w:rPr>
        <w:t xml:space="preserve"> elevated </w:t>
      </w:r>
      <w:r w:rsidR="006C480F" w:rsidRPr="00C1310B">
        <w:rPr>
          <w:rFonts w:ascii="Book Antiqua" w:hAnsi="Book Antiqua"/>
          <w:lang w:val="en-US"/>
        </w:rPr>
        <w:t xml:space="preserve">in the </w:t>
      </w:r>
      <w:r w:rsidR="00E06157">
        <w:rPr>
          <w:rFonts w:ascii="Book Antiqua" w:hAnsi="Book Antiqua"/>
          <w:lang w:val="en-US"/>
        </w:rPr>
        <w:t xml:space="preserve">urine of patients with </w:t>
      </w:r>
      <w:proofErr w:type="gramStart"/>
      <w:r w:rsidR="00E06157">
        <w:rPr>
          <w:rFonts w:ascii="Book Antiqua" w:hAnsi="Book Antiqua"/>
          <w:lang w:val="en-US"/>
        </w:rPr>
        <w:t>AR</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5</w:t>
      </w:r>
      <w:r w:rsidR="00256FC7" w:rsidRPr="00C1310B">
        <w:rPr>
          <w:rFonts w:ascii="Book Antiqua" w:hAnsi="Book Antiqua"/>
          <w:vertAlign w:val="superscript"/>
          <w:lang w:val="en-US"/>
        </w:rPr>
        <w:t>]</w:t>
      </w:r>
      <w:r w:rsidR="006C480F" w:rsidRPr="00C1310B">
        <w:rPr>
          <w:rFonts w:ascii="Book Antiqua" w:hAnsi="Book Antiqua"/>
          <w:lang w:val="en-US"/>
        </w:rPr>
        <w:t>. By investigating</w:t>
      </w:r>
      <w:r w:rsidR="00256FC7" w:rsidRPr="00C1310B">
        <w:rPr>
          <w:rFonts w:ascii="Book Antiqua" w:hAnsi="Book Antiqua"/>
          <w:lang w:val="en-US"/>
        </w:rPr>
        <w:t xml:space="preserve"> mRNAs in urinary cells</w:t>
      </w:r>
      <w:r w:rsidR="006C480F" w:rsidRPr="00C1310B">
        <w:rPr>
          <w:rFonts w:ascii="Book Antiqua" w:hAnsi="Book Antiqua"/>
          <w:lang w:val="en-US"/>
        </w:rPr>
        <w:t>,</w:t>
      </w:r>
      <w:r w:rsidR="00256FC7" w:rsidRPr="00C1310B">
        <w:rPr>
          <w:rFonts w:ascii="Book Antiqua" w:hAnsi="Book Antiqua"/>
          <w:lang w:val="en-US"/>
        </w:rPr>
        <w:t xml:space="preserve"> elevated levels of gene signature of tumor necrosis factor (TNF) receptor superfamily member 4 (</w:t>
      </w:r>
      <w:r w:rsidR="00256FC7" w:rsidRPr="00C1310B">
        <w:rPr>
          <w:rFonts w:ascii="Book Antiqua" w:hAnsi="Book Antiqua"/>
          <w:i/>
          <w:lang w:val="en-US"/>
        </w:rPr>
        <w:t>TNFRSF4),</w:t>
      </w:r>
      <w:r w:rsidR="00256FC7" w:rsidRPr="00C1310B">
        <w:rPr>
          <w:rFonts w:ascii="Book Antiqua" w:hAnsi="Book Antiqua"/>
          <w:lang w:val="en-US"/>
        </w:rPr>
        <w:t xml:space="preserve"> TNF ligand superfamily member 4 (</w:t>
      </w:r>
      <w:r w:rsidR="00256FC7" w:rsidRPr="00C1310B">
        <w:rPr>
          <w:rFonts w:ascii="Book Antiqua" w:hAnsi="Book Antiqua"/>
          <w:i/>
          <w:lang w:val="en-US"/>
        </w:rPr>
        <w:t>TNFSF4),</w:t>
      </w:r>
      <w:r w:rsidR="00256FC7" w:rsidRPr="00C1310B">
        <w:rPr>
          <w:rFonts w:ascii="Book Antiqua" w:hAnsi="Book Antiqua"/>
          <w:lang w:val="en-US"/>
        </w:rPr>
        <w:t xml:space="preserve"> </w:t>
      </w:r>
      <w:r w:rsidR="006C480F" w:rsidRPr="00C1310B">
        <w:rPr>
          <w:rFonts w:ascii="Book Antiqua" w:hAnsi="Book Antiqua"/>
          <w:lang w:val="en-US"/>
        </w:rPr>
        <w:t xml:space="preserve">and </w:t>
      </w:r>
      <w:r w:rsidR="00256FC7" w:rsidRPr="00C1310B">
        <w:rPr>
          <w:rFonts w:ascii="Book Antiqua" w:hAnsi="Book Antiqua"/>
          <w:lang w:val="en-US"/>
        </w:rPr>
        <w:t>programmed cell death protein 1(</w:t>
      </w:r>
      <w:r w:rsidR="00256FC7" w:rsidRPr="00C1310B">
        <w:rPr>
          <w:rFonts w:ascii="Book Antiqua" w:hAnsi="Book Antiqua"/>
          <w:i/>
          <w:lang w:val="en-US"/>
        </w:rPr>
        <w:t>PDCD1</w:t>
      </w:r>
      <w:r w:rsidR="00256FC7" w:rsidRPr="00C1310B">
        <w:rPr>
          <w:rFonts w:ascii="Book Antiqua" w:hAnsi="Book Antiqua"/>
          <w:lang w:val="en-US"/>
        </w:rPr>
        <w:t>)</w:t>
      </w:r>
      <w:r w:rsidR="00C1310B">
        <w:rPr>
          <w:rFonts w:ascii="Book Antiqua" w:hAnsi="Book Antiqua"/>
          <w:lang w:val="en-US"/>
        </w:rPr>
        <w:t xml:space="preserve"> </w:t>
      </w:r>
      <w:r w:rsidR="00256FC7" w:rsidRPr="00C1310B">
        <w:rPr>
          <w:rFonts w:ascii="Book Antiqua" w:hAnsi="Book Antiqua"/>
          <w:lang w:val="en-US"/>
        </w:rPr>
        <w:t xml:space="preserve">were found in another </w:t>
      </w:r>
      <w:proofErr w:type="gramStart"/>
      <w:r w:rsidR="00256FC7" w:rsidRPr="00C1310B">
        <w:rPr>
          <w:rFonts w:ascii="Book Antiqua" w:hAnsi="Book Antiqua"/>
          <w:lang w:val="en-US"/>
        </w:rPr>
        <w:t>study</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6</w:t>
      </w:r>
      <w:r w:rsidR="00256FC7" w:rsidRPr="00C1310B">
        <w:rPr>
          <w:rFonts w:ascii="Book Antiqua" w:hAnsi="Book Antiqua"/>
          <w:vertAlign w:val="superscript"/>
          <w:lang w:val="en-US"/>
        </w:rPr>
        <w:t>]</w:t>
      </w:r>
      <w:r w:rsidR="00256FC7" w:rsidRPr="00C1310B">
        <w:rPr>
          <w:rFonts w:ascii="Book Antiqua" w:hAnsi="Book Antiqua"/>
          <w:lang w:val="en-US"/>
        </w:rPr>
        <w:t>.</w:t>
      </w:r>
      <w:r w:rsidR="006C480F" w:rsidRPr="00C1310B">
        <w:rPr>
          <w:rFonts w:ascii="Book Antiqua" w:hAnsi="Book Antiqua"/>
          <w:lang w:val="en-US"/>
        </w:rPr>
        <w:t xml:space="preserve"> The multicenter</w:t>
      </w:r>
      <w:r w:rsidR="00256FC7" w:rsidRPr="00C1310B">
        <w:rPr>
          <w:rFonts w:ascii="Book Antiqua" w:hAnsi="Book Antiqua"/>
          <w:lang w:val="en-US"/>
        </w:rPr>
        <w:t xml:space="preserve"> CTOT 04 trial</w:t>
      </w:r>
      <w:r w:rsidR="006C480F" w:rsidRPr="00C1310B">
        <w:rPr>
          <w:rFonts w:ascii="Book Antiqua" w:hAnsi="Book Antiqua"/>
          <w:lang w:val="en-US"/>
        </w:rPr>
        <w:t xml:space="preserve"> reported a</w:t>
      </w:r>
      <w:r w:rsidR="00256FC7" w:rsidRPr="00C1310B">
        <w:rPr>
          <w:rFonts w:ascii="Book Antiqua" w:hAnsi="Book Antiqua"/>
          <w:lang w:val="en-US"/>
        </w:rPr>
        <w:t xml:space="preserve"> urinary three</w:t>
      </w:r>
      <w:r w:rsidR="006C480F" w:rsidRPr="00C1310B">
        <w:rPr>
          <w:rFonts w:ascii="Book Antiqua" w:hAnsi="Book Antiqua"/>
          <w:lang w:val="en-US"/>
        </w:rPr>
        <w:t>-</w:t>
      </w:r>
      <w:r w:rsidR="00256FC7" w:rsidRPr="00C1310B">
        <w:rPr>
          <w:rFonts w:ascii="Book Antiqua" w:hAnsi="Book Antiqua"/>
          <w:lang w:val="en-US"/>
        </w:rPr>
        <w:t xml:space="preserve"> gene si</w:t>
      </w:r>
      <w:r w:rsidR="007412E8" w:rsidRPr="00C1310B">
        <w:rPr>
          <w:rFonts w:ascii="Book Antiqua" w:hAnsi="Book Antiqua"/>
          <w:lang w:val="en-US"/>
        </w:rPr>
        <w:t>gnature of 18S ribosomal RNA of</w:t>
      </w:r>
      <w:r w:rsidR="00256FC7" w:rsidRPr="00C1310B">
        <w:rPr>
          <w:rFonts w:ascii="Book Antiqua" w:hAnsi="Book Antiqua"/>
          <w:lang w:val="en-US"/>
        </w:rPr>
        <w:t xml:space="preserve"> CD3ε mRNA, interferon inducible protein 10 (CXCL10) mRNA and 18S rRNA in patients with </w:t>
      </w:r>
      <w:r w:rsidR="007412E8" w:rsidRPr="00C1310B">
        <w:rPr>
          <w:rFonts w:ascii="Book Antiqua" w:hAnsi="Book Antiqua"/>
          <w:lang w:val="en-US"/>
        </w:rPr>
        <w:t xml:space="preserve">biopsy-confirmed </w:t>
      </w:r>
      <w:r w:rsidR="00256FC7" w:rsidRPr="00C1310B">
        <w:rPr>
          <w:rFonts w:ascii="Book Antiqua" w:hAnsi="Book Antiqua"/>
          <w:lang w:val="en-US"/>
        </w:rPr>
        <w:t>acute cel</w:t>
      </w:r>
      <w:r w:rsidR="007412E8" w:rsidRPr="00C1310B">
        <w:rPr>
          <w:rFonts w:ascii="Book Antiqua" w:hAnsi="Book Antiqua"/>
          <w:lang w:val="en-US"/>
        </w:rPr>
        <w:t xml:space="preserve">lular </w:t>
      </w:r>
      <w:proofErr w:type="gramStart"/>
      <w:r w:rsidR="007412E8" w:rsidRPr="00C1310B">
        <w:rPr>
          <w:rFonts w:ascii="Book Antiqua" w:hAnsi="Book Antiqua"/>
          <w:lang w:val="en-US"/>
        </w:rPr>
        <w:t>rejection</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7</w:t>
      </w:r>
      <w:r w:rsidR="00256FC7" w:rsidRPr="00C1310B">
        <w:rPr>
          <w:rFonts w:ascii="Book Antiqua" w:hAnsi="Book Antiqua"/>
          <w:vertAlign w:val="superscript"/>
          <w:lang w:val="en-US"/>
        </w:rPr>
        <w:t>]</w:t>
      </w:r>
      <w:r w:rsidR="007412E8" w:rsidRPr="00C1310B">
        <w:rPr>
          <w:rFonts w:ascii="Book Antiqua" w:hAnsi="Book Antiqua"/>
          <w:lang w:val="en-US"/>
        </w:rPr>
        <w:t>.</w:t>
      </w:r>
      <w:r w:rsidR="00256FC7" w:rsidRPr="00C1310B">
        <w:rPr>
          <w:rFonts w:ascii="Book Antiqua" w:hAnsi="Book Antiqua"/>
          <w:lang w:val="en-US"/>
        </w:rPr>
        <w:t xml:space="preserve"> CTOT 01 </w:t>
      </w:r>
      <w:proofErr w:type="gramStart"/>
      <w:r w:rsidR="00256FC7" w:rsidRPr="00C1310B">
        <w:rPr>
          <w:rFonts w:ascii="Book Antiqua" w:hAnsi="Book Antiqua"/>
          <w:lang w:val="en-US"/>
        </w:rPr>
        <w:t>Study</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EC3CA5"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US"/>
        </w:rPr>
        <w:t xml:space="preserve"> </w:t>
      </w:r>
      <w:r w:rsidR="007412E8" w:rsidRPr="00C1310B">
        <w:rPr>
          <w:rFonts w:ascii="Book Antiqua" w:hAnsi="Book Antiqua"/>
          <w:lang w:val="en-US"/>
        </w:rPr>
        <w:t xml:space="preserve">also </w:t>
      </w:r>
      <w:r w:rsidR="002C5EBE" w:rsidRPr="00C1310B">
        <w:rPr>
          <w:rFonts w:ascii="Book Antiqua" w:hAnsi="Book Antiqua"/>
          <w:lang w:val="en-US"/>
        </w:rPr>
        <w:t>revealed elevated</w:t>
      </w:r>
      <w:r w:rsidR="00256FC7" w:rsidRPr="00C1310B">
        <w:rPr>
          <w:rFonts w:ascii="Book Antiqua" w:hAnsi="Book Antiqua"/>
          <w:lang w:val="en-US"/>
        </w:rPr>
        <w:t xml:space="preserve"> levels of urinary CXCL9 m</w:t>
      </w:r>
      <w:r w:rsidR="007412E8" w:rsidRPr="00C1310B">
        <w:rPr>
          <w:rFonts w:ascii="Book Antiqua" w:hAnsi="Book Antiqua"/>
          <w:lang w:val="en-US"/>
        </w:rPr>
        <w:t>RNA as the best predictor of AR and the authors of this study</w:t>
      </w:r>
      <w:r w:rsidR="00256FC7" w:rsidRPr="00C1310B">
        <w:rPr>
          <w:rFonts w:ascii="Book Antiqua" w:hAnsi="Book Antiqua"/>
          <w:vertAlign w:val="superscript"/>
          <w:lang w:val="en-US"/>
        </w:rPr>
        <w:t>[</w:t>
      </w:r>
      <w:r w:rsidR="004C45D5" w:rsidRPr="00C1310B">
        <w:rPr>
          <w:rFonts w:ascii="Book Antiqua" w:hAnsi="Book Antiqua"/>
          <w:vertAlign w:val="superscript"/>
          <w:lang w:val="en-US"/>
        </w:rPr>
        <w:t>7</w:t>
      </w:r>
      <w:r w:rsidR="00EC3CA5"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US"/>
        </w:rPr>
        <w:t xml:space="preserve"> concluded that low urinary CXCL9 could be used as a biomarker to identify transplant recipients at lo</w:t>
      </w:r>
      <w:r w:rsidR="00E06157">
        <w:rPr>
          <w:rFonts w:ascii="Book Antiqua" w:hAnsi="Book Antiqua"/>
          <w:lang w:val="en-US"/>
        </w:rPr>
        <w:t>w risk for immunological events</w:t>
      </w:r>
      <w:r w:rsidR="00256FC7" w:rsidRPr="00C1310B">
        <w:rPr>
          <w:rFonts w:ascii="Book Antiqua" w:hAnsi="Book Antiqua"/>
          <w:vertAlign w:val="superscript"/>
          <w:lang w:val="en-US"/>
        </w:rPr>
        <w:t>[</w:t>
      </w:r>
      <w:r w:rsidR="004C45D5" w:rsidRPr="00C1310B">
        <w:rPr>
          <w:rFonts w:ascii="Book Antiqua" w:hAnsi="Book Antiqua"/>
          <w:vertAlign w:val="superscript"/>
          <w:lang w:val="en-US"/>
        </w:rPr>
        <w:t>7</w:t>
      </w:r>
      <w:r w:rsidR="00253FCA" w:rsidRPr="00C1310B">
        <w:rPr>
          <w:rFonts w:ascii="Book Antiqua" w:hAnsi="Book Antiqua"/>
          <w:vertAlign w:val="superscript"/>
          <w:lang w:val="en-US"/>
        </w:rPr>
        <w:t>9</w:t>
      </w:r>
      <w:r w:rsidR="00256FC7" w:rsidRPr="00C1310B">
        <w:rPr>
          <w:rFonts w:ascii="Book Antiqua" w:hAnsi="Book Antiqua"/>
          <w:vertAlign w:val="superscript"/>
          <w:lang w:val="en-US"/>
        </w:rPr>
        <w:t>]</w:t>
      </w:r>
      <w:r w:rsidR="00256FC7" w:rsidRPr="00C1310B">
        <w:rPr>
          <w:rFonts w:ascii="Book Antiqua" w:hAnsi="Book Antiqua"/>
          <w:lang w:val="en-US"/>
        </w:rPr>
        <w:t xml:space="preserve">. The findings of </w:t>
      </w:r>
      <w:r w:rsidR="007412E8" w:rsidRPr="00C1310B">
        <w:rPr>
          <w:rFonts w:ascii="Book Antiqua" w:hAnsi="Book Antiqua"/>
          <w:lang w:val="en-US"/>
        </w:rPr>
        <w:t xml:space="preserve">the </w:t>
      </w:r>
      <w:r w:rsidR="00256FC7" w:rsidRPr="00C1310B">
        <w:rPr>
          <w:rFonts w:ascii="Book Antiqua" w:hAnsi="Book Antiqua"/>
          <w:lang w:val="en-US"/>
        </w:rPr>
        <w:t xml:space="preserve">CTOT-01 </w:t>
      </w:r>
      <w:r w:rsidR="007412E8" w:rsidRPr="00C1310B">
        <w:rPr>
          <w:rFonts w:ascii="Book Antiqua" w:hAnsi="Book Antiqua"/>
          <w:lang w:val="en-US"/>
        </w:rPr>
        <w:t xml:space="preserve">study </w:t>
      </w:r>
      <w:r w:rsidR="00256FC7" w:rsidRPr="00C1310B">
        <w:rPr>
          <w:rFonts w:ascii="Book Antiqua" w:hAnsi="Book Antiqua"/>
          <w:lang w:val="en-US"/>
        </w:rPr>
        <w:t>represent imp</w:t>
      </w:r>
      <w:r w:rsidR="007412E8" w:rsidRPr="00C1310B">
        <w:rPr>
          <w:rFonts w:ascii="Book Antiqua" w:hAnsi="Book Antiqua"/>
          <w:lang w:val="en-US"/>
        </w:rPr>
        <w:t xml:space="preserve">ortant news in the field of </w:t>
      </w:r>
      <w:r w:rsidR="00256FC7" w:rsidRPr="00C1310B">
        <w:rPr>
          <w:rFonts w:ascii="Book Antiqua" w:hAnsi="Book Antiqua"/>
          <w:lang w:val="en-US"/>
        </w:rPr>
        <w:t>biomarkers and immunological events in transplantation.</w:t>
      </w:r>
      <w:r w:rsidR="007412E8" w:rsidRPr="00C1310B">
        <w:rPr>
          <w:rFonts w:ascii="Book Antiqua" w:hAnsi="Book Antiqua"/>
          <w:lang w:val="en-US"/>
        </w:rPr>
        <w:t xml:space="preserve"> Nonetheless, the following o</w:t>
      </w:r>
      <w:r w:rsidR="00256FC7" w:rsidRPr="00C1310B">
        <w:rPr>
          <w:rFonts w:ascii="Book Antiqua" w:hAnsi="Book Antiqua"/>
          <w:lang w:val="en-US"/>
        </w:rPr>
        <w:t xml:space="preserve">pen questions remain: </w:t>
      </w:r>
      <w:r w:rsidR="00E06157">
        <w:rPr>
          <w:rFonts w:ascii="Book Antiqua" w:eastAsiaTheme="minorEastAsia" w:hAnsi="Book Antiqua" w:hint="eastAsia"/>
          <w:lang w:val="en-US" w:eastAsia="zh-CN"/>
        </w:rPr>
        <w:t>(1</w:t>
      </w:r>
      <w:r w:rsidR="00256FC7" w:rsidRPr="00C1310B">
        <w:rPr>
          <w:rFonts w:ascii="Book Antiqua" w:hAnsi="Book Antiqua"/>
          <w:lang w:val="en-US"/>
        </w:rPr>
        <w:t>) wheth</w:t>
      </w:r>
      <w:r w:rsidR="007412E8" w:rsidRPr="00C1310B">
        <w:rPr>
          <w:rFonts w:ascii="Book Antiqua" w:hAnsi="Book Antiqua"/>
          <w:lang w:val="en-US"/>
        </w:rPr>
        <w:t>er urinary CXCL9 can be used to decrease indication rates for</w:t>
      </w:r>
      <w:r w:rsidR="00256FC7" w:rsidRPr="00C1310B">
        <w:rPr>
          <w:rFonts w:ascii="Book Antiqua" w:hAnsi="Book Antiqua"/>
          <w:lang w:val="en-US"/>
        </w:rPr>
        <w:t xml:space="preserve"> perform</w:t>
      </w:r>
      <w:r w:rsidR="007412E8" w:rsidRPr="00C1310B">
        <w:rPr>
          <w:rFonts w:ascii="Book Antiqua" w:hAnsi="Book Antiqua"/>
          <w:lang w:val="en-US"/>
        </w:rPr>
        <w:t>ing</w:t>
      </w:r>
      <w:r w:rsidR="00256FC7" w:rsidRPr="00C1310B">
        <w:rPr>
          <w:rFonts w:ascii="Book Antiqua" w:hAnsi="Book Antiqua"/>
          <w:lang w:val="en-US"/>
        </w:rPr>
        <w:t xml:space="preserve"> renal biopsy; </w:t>
      </w:r>
      <w:r w:rsidR="00E06157">
        <w:rPr>
          <w:rFonts w:ascii="Book Antiqua" w:eastAsiaTheme="minorEastAsia" w:hAnsi="Book Antiqua" w:hint="eastAsia"/>
          <w:lang w:val="en-US" w:eastAsia="zh-CN"/>
        </w:rPr>
        <w:t>(2</w:t>
      </w:r>
      <w:r w:rsidR="00256FC7" w:rsidRPr="00C1310B">
        <w:rPr>
          <w:rFonts w:ascii="Book Antiqua" w:hAnsi="Book Antiqua"/>
          <w:lang w:val="en-US"/>
        </w:rPr>
        <w:t xml:space="preserve">) whether CXCL9 is an adequate tool to distinguish between rejection and injury not immunologically related; </w:t>
      </w:r>
      <w:r w:rsidR="00E06157">
        <w:rPr>
          <w:rFonts w:ascii="Book Antiqua" w:eastAsiaTheme="minorEastAsia" w:hAnsi="Book Antiqua" w:hint="eastAsia"/>
          <w:lang w:val="en-US" w:eastAsia="zh-CN"/>
        </w:rPr>
        <w:t>(3</w:t>
      </w:r>
      <w:r w:rsidR="00256FC7" w:rsidRPr="00C1310B">
        <w:rPr>
          <w:rFonts w:ascii="Book Antiqua" w:hAnsi="Book Antiqua"/>
          <w:lang w:val="en-US"/>
        </w:rPr>
        <w:t xml:space="preserve">) whether the absence of urinary CXCL9 might help to identify the subset of patients whose immunosuppression may be reduced without risks. In a Canadian </w:t>
      </w:r>
      <w:proofErr w:type="gramStart"/>
      <w:r w:rsidR="00256FC7" w:rsidRPr="00C1310B">
        <w:rPr>
          <w:rFonts w:ascii="Book Antiqua" w:hAnsi="Book Antiqua"/>
          <w:lang w:val="en-US"/>
        </w:rPr>
        <w:t>study</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0</w:t>
      </w:r>
      <w:r w:rsidR="00256FC7" w:rsidRPr="00C1310B">
        <w:rPr>
          <w:rFonts w:ascii="Book Antiqua" w:hAnsi="Book Antiqua"/>
          <w:vertAlign w:val="superscript"/>
          <w:lang w:val="en-US"/>
        </w:rPr>
        <w:t>]</w:t>
      </w:r>
      <w:r w:rsidR="007412E8" w:rsidRPr="00C1310B">
        <w:rPr>
          <w:rFonts w:ascii="Book Antiqua" w:hAnsi="Book Antiqua"/>
          <w:lang w:val="en-US"/>
        </w:rPr>
        <w:t xml:space="preserve">, the </w:t>
      </w:r>
      <w:r w:rsidR="00256FC7" w:rsidRPr="00C1310B">
        <w:rPr>
          <w:rFonts w:ascii="Book Antiqua" w:hAnsi="Book Antiqua"/>
          <w:lang w:val="en-US"/>
        </w:rPr>
        <w:t xml:space="preserve">urinary </w:t>
      </w:r>
      <w:r w:rsidR="00256FC7" w:rsidRPr="00C1310B">
        <w:rPr>
          <w:rFonts w:ascii="Book Antiqua" w:hAnsi="Book Antiqua"/>
          <w:lang w:val="en-US"/>
        </w:rPr>
        <w:lastRenderedPageBreak/>
        <w:t>CX</w:t>
      </w:r>
      <w:r w:rsidR="007412E8" w:rsidRPr="00C1310B">
        <w:rPr>
          <w:rFonts w:ascii="Book Antiqua" w:hAnsi="Book Antiqua"/>
          <w:lang w:val="en-US"/>
        </w:rPr>
        <w:t>CR3 chemokine receptor was shown</w:t>
      </w:r>
      <w:r w:rsidR="00256FC7" w:rsidRPr="00C1310B">
        <w:rPr>
          <w:rFonts w:ascii="Book Antiqua" w:hAnsi="Book Antiqua"/>
          <w:lang w:val="en-US"/>
        </w:rPr>
        <w:t xml:space="preserve"> to be the most promising </w:t>
      </w:r>
      <w:r w:rsidR="00327B60" w:rsidRPr="00C1310B">
        <w:rPr>
          <w:rFonts w:ascii="Book Antiqua" w:hAnsi="Book Antiqua"/>
          <w:lang w:val="en-US"/>
        </w:rPr>
        <w:t xml:space="preserve">candidate </w:t>
      </w:r>
      <w:r w:rsidR="00256FC7" w:rsidRPr="00C1310B">
        <w:rPr>
          <w:rFonts w:ascii="Book Antiqua" w:hAnsi="Book Antiqua"/>
          <w:lang w:val="en-US"/>
        </w:rPr>
        <w:t>for detecting subclinical inflammation. This receptor decreases after successful treatme</w:t>
      </w:r>
      <w:r w:rsidR="00327B60" w:rsidRPr="00C1310B">
        <w:rPr>
          <w:rFonts w:ascii="Book Antiqua" w:hAnsi="Book Antiqua"/>
          <w:lang w:val="en-US"/>
        </w:rPr>
        <w:t>nt and has a predictive value for</w:t>
      </w:r>
      <w:r w:rsidR="00256FC7" w:rsidRPr="00C1310B">
        <w:rPr>
          <w:rFonts w:ascii="Book Antiqua" w:hAnsi="Book Antiqua"/>
          <w:lang w:val="en-US"/>
        </w:rPr>
        <w:t xml:space="preserve"> detect</w:t>
      </w:r>
      <w:r w:rsidR="00327B60" w:rsidRPr="00C1310B">
        <w:rPr>
          <w:rFonts w:ascii="Book Antiqua" w:hAnsi="Book Antiqua"/>
          <w:lang w:val="en-US"/>
        </w:rPr>
        <w:t>ing</w:t>
      </w:r>
      <w:r w:rsidR="00256FC7" w:rsidRPr="00C1310B">
        <w:rPr>
          <w:rFonts w:ascii="Book Antiqua" w:hAnsi="Book Antiqua"/>
          <w:lang w:val="en-US"/>
        </w:rPr>
        <w:t xml:space="preserve"> subsequent CAN.</w:t>
      </w:r>
    </w:p>
    <w:p w:rsidR="00256FC7" w:rsidRPr="00C1310B" w:rsidRDefault="006456B4" w:rsidP="005101F7">
      <w:pPr>
        <w:spacing w:line="360" w:lineRule="auto"/>
        <w:ind w:firstLineChars="100" w:firstLine="240"/>
        <w:jc w:val="both"/>
        <w:rPr>
          <w:rFonts w:ascii="Book Antiqua" w:hAnsi="Book Antiqua"/>
          <w:lang w:val="en-US"/>
        </w:rPr>
      </w:pPr>
      <w:r w:rsidRPr="00C1310B">
        <w:rPr>
          <w:rFonts w:ascii="Book Antiqua" w:hAnsi="Book Antiqua"/>
          <w:lang w:val="en-US"/>
        </w:rPr>
        <w:t>In a recent review of</w:t>
      </w:r>
      <w:r w:rsidR="005101F7">
        <w:rPr>
          <w:rFonts w:ascii="Book Antiqua" w:hAnsi="Book Antiqua"/>
          <w:lang w:val="en-US"/>
        </w:rPr>
        <w:t xml:space="preserve"> urine </w:t>
      </w:r>
      <w:proofErr w:type="gramStart"/>
      <w:r w:rsidR="005101F7">
        <w:rPr>
          <w:rFonts w:ascii="Book Antiqua" w:hAnsi="Book Antiqua"/>
          <w:lang w:val="en-US"/>
        </w:rPr>
        <w:t>proteomics</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0A6EAD" w:rsidRPr="00C1310B">
        <w:rPr>
          <w:rFonts w:ascii="Book Antiqua" w:hAnsi="Book Antiqua"/>
          <w:vertAlign w:val="superscript"/>
          <w:lang w:val="en-US"/>
        </w:rPr>
        <w:t>1</w:t>
      </w:r>
      <w:r w:rsidR="00256FC7" w:rsidRPr="00C1310B">
        <w:rPr>
          <w:rFonts w:ascii="Book Antiqua" w:hAnsi="Book Antiqua"/>
          <w:vertAlign w:val="superscript"/>
          <w:lang w:val="en-US"/>
        </w:rPr>
        <w:t>]</w:t>
      </w:r>
      <w:r w:rsidR="00256FC7" w:rsidRPr="00C1310B">
        <w:rPr>
          <w:rFonts w:ascii="Book Antiqua" w:hAnsi="Book Antiqua"/>
          <w:lang w:val="en-US"/>
        </w:rPr>
        <w:t xml:space="preserve"> </w:t>
      </w:r>
      <w:r w:rsidRPr="00C1310B">
        <w:rPr>
          <w:rFonts w:ascii="Book Antiqua" w:hAnsi="Book Antiqua"/>
          <w:lang w:val="en-US"/>
        </w:rPr>
        <w:t xml:space="preserve">, </w:t>
      </w:r>
      <w:r w:rsidR="00256FC7" w:rsidRPr="00C1310B">
        <w:rPr>
          <w:rFonts w:ascii="Book Antiqua" w:hAnsi="Book Antiqua"/>
          <w:lang w:val="en-US"/>
        </w:rPr>
        <w:t>se</w:t>
      </w:r>
      <w:r w:rsidRPr="00C1310B">
        <w:rPr>
          <w:rFonts w:ascii="Book Antiqua" w:hAnsi="Book Antiqua"/>
          <w:lang w:val="en-US"/>
        </w:rPr>
        <w:t>veral urine biomarkers were</w:t>
      </w:r>
      <w:r w:rsidR="00256FC7" w:rsidRPr="00C1310B">
        <w:rPr>
          <w:rFonts w:ascii="Book Antiqua" w:hAnsi="Book Antiqua"/>
          <w:lang w:val="en-US"/>
        </w:rPr>
        <w:t xml:space="preserve"> correlated with allograft injury, including CXCL9, CXCL10,</w:t>
      </w:r>
      <w:r w:rsidR="00213D6F" w:rsidRPr="00C1310B">
        <w:rPr>
          <w:rFonts w:ascii="Book Antiqua" w:hAnsi="Book Antiqua"/>
          <w:lang w:val="en-US"/>
        </w:rPr>
        <w:t>C-C motif chemokine ligand 2 (</w:t>
      </w:r>
      <w:r w:rsidR="00256FC7" w:rsidRPr="00C1310B">
        <w:rPr>
          <w:rFonts w:ascii="Book Antiqua" w:hAnsi="Book Antiqua"/>
          <w:lang w:val="en-US"/>
        </w:rPr>
        <w:t>CCL2</w:t>
      </w:r>
      <w:r w:rsidR="00213D6F" w:rsidRPr="00C1310B">
        <w:rPr>
          <w:rFonts w:ascii="Book Antiqua" w:hAnsi="Book Antiqua"/>
          <w:lang w:val="en-US"/>
        </w:rPr>
        <w:t>)</w:t>
      </w:r>
      <w:r w:rsidR="00256FC7" w:rsidRPr="00C1310B">
        <w:rPr>
          <w:rFonts w:ascii="Book Antiqua" w:hAnsi="Book Antiqua"/>
          <w:lang w:val="en-US"/>
        </w:rPr>
        <w:t>,</w:t>
      </w:r>
      <w:r w:rsidR="00213D6F" w:rsidRPr="00C1310B">
        <w:rPr>
          <w:rFonts w:ascii="Book Antiqua" w:hAnsi="Book Antiqua"/>
          <w:lang w:val="en-US"/>
        </w:rPr>
        <w:t xml:space="preserve"> </w:t>
      </w:r>
      <w:r w:rsidR="00256FC7" w:rsidRPr="00C1310B">
        <w:rPr>
          <w:rFonts w:ascii="Book Antiqua" w:hAnsi="Book Antiqua"/>
          <w:lang w:val="en-US"/>
        </w:rPr>
        <w:t>NGAL, IL-18, cystat</w:t>
      </w:r>
      <w:r w:rsidR="00D85596" w:rsidRPr="00C1310B">
        <w:rPr>
          <w:rFonts w:ascii="Book Antiqua" w:hAnsi="Book Antiqua"/>
          <w:lang w:val="en-US"/>
        </w:rPr>
        <w:t>in C, KIM1</w:t>
      </w:r>
      <w:r w:rsidR="00256FC7" w:rsidRPr="00C1310B">
        <w:rPr>
          <w:rFonts w:ascii="Book Antiqua" w:hAnsi="Book Antiqua"/>
          <w:lang w:val="en-US"/>
        </w:rPr>
        <w:t>, T-cell immunoglobulin and mucine domains-containing protein 3 (T</w:t>
      </w:r>
      <w:r w:rsidRPr="00C1310B">
        <w:rPr>
          <w:rFonts w:ascii="Book Antiqua" w:hAnsi="Book Antiqua"/>
          <w:lang w:val="en-US"/>
        </w:rPr>
        <w:t>IM3). The review also highlighted</w:t>
      </w:r>
      <w:r w:rsidR="00256FC7" w:rsidRPr="00C1310B">
        <w:rPr>
          <w:rFonts w:ascii="Book Antiqua" w:hAnsi="Book Antiqua"/>
          <w:lang w:val="en-US"/>
        </w:rPr>
        <w:t xml:space="preserve"> the afor</w:t>
      </w:r>
      <w:r w:rsidRPr="00C1310B">
        <w:rPr>
          <w:rFonts w:ascii="Book Antiqua" w:hAnsi="Book Antiqua"/>
          <w:lang w:val="en-US"/>
        </w:rPr>
        <w:t>ementioned findings of the</w:t>
      </w:r>
      <w:r w:rsidR="00256FC7" w:rsidRPr="00C1310B">
        <w:rPr>
          <w:rFonts w:ascii="Book Antiqua" w:hAnsi="Book Antiqua"/>
          <w:lang w:val="en-US"/>
        </w:rPr>
        <w:t xml:space="preserve"> CTOT 01</w:t>
      </w:r>
      <w:r w:rsidRPr="00C1310B">
        <w:rPr>
          <w:rFonts w:ascii="Book Antiqua" w:hAnsi="Book Antiqua"/>
          <w:lang w:val="en-US"/>
        </w:rPr>
        <w:t xml:space="preserve"> </w:t>
      </w:r>
      <w:proofErr w:type="gramStart"/>
      <w:r w:rsidRPr="00C1310B">
        <w:rPr>
          <w:rFonts w:ascii="Book Antiqua" w:hAnsi="Book Antiqua"/>
          <w:lang w:val="en-US"/>
        </w:rPr>
        <w:t>study</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253FCA"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US"/>
        </w:rPr>
        <w:t>.</w:t>
      </w:r>
      <w:r w:rsidR="005101F7">
        <w:rPr>
          <w:rFonts w:ascii="Book Antiqua" w:eastAsiaTheme="minorEastAsia" w:hAnsi="Book Antiqua" w:hint="eastAsia"/>
          <w:lang w:val="en-US" w:eastAsia="zh-CN"/>
        </w:rPr>
        <w:t xml:space="preserve"> </w:t>
      </w:r>
      <w:r w:rsidR="005101F7">
        <w:rPr>
          <w:rFonts w:ascii="Book Antiqua" w:hAnsi="Book Antiqua"/>
          <w:lang w:val="en-US"/>
        </w:rPr>
        <w:t xml:space="preserve">In a very recent </w:t>
      </w:r>
      <w:proofErr w:type="gramStart"/>
      <w:r w:rsidR="005101F7">
        <w:rPr>
          <w:rFonts w:ascii="Book Antiqua" w:hAnsi="Book Antiqua"/>
          <w:lang w:val="en-US"/>
        </w:rPr>
        <w:t>study</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2</w:t>
      </w:r>
      <w:r w:rsidR="00256FC7" w:rsidRPr="00C1310B">
        <w:rPr>
          <w:rFonts w:ascii="Book Antiqua" w:hAnsi="Book Antiqua"/>
          <w:vertAlign w:val="superscript"/>
          <w:lang w:val="en-US"/>
        </w:rPr>
        <w:t>]</w:t>
      </w:r>
      <w:r w:rsidRPr="00C1310B">
        <w:rPr>
          <w:rFonts w:ascii="Book Antiqua" w:hAnsi="Book Antiqua"/>
          <w:lang w:val="en-US"/>
        </w:rPr>
        <w:t>, four new proteins were found to be related to AR: alpha-1-antitripsin (A1AT)</w:t>
      </w:r>
      <w:r w:rsidR="002C5EBE" w:rsidRPr="00C1310B">
        <w:rPr>
          <w:rFonts w:ascii="Book Antiqua" w:hAnsi="Book Antiqua"/>
          <w:lang w:val="en-US"/>
        </w:rPr>
        <w:t>, alpha</w:t>
      </w:r>
      <w:r w:rsidRPr="00C1310B">
        <w:rPr>
          <w:rFonts w:ascii="Book Antiqua" w:hAnsi="Book Antiqua"/>
          <w:lang w:val="en-US"/>
        </w:rPr>
        <w:t xml:space="preserve"> 2 antiplasmin (A2AP)</w:t>
      </w:r>
      <w:r w:rsidR="002C5EBE" w:rsidRPr="00C1310B">
        <w:rPr>
          <w:rFonts w:ascii="Book Antiqua" w:hAnsi="Book Antiqua"/>
          <w:lang w:val="en-US"/>
        </w:rPr>
        <w:t>, serum</w:t>
      </w:r>
      <w:r w:rsidR="00256FC7" w:rsidRPr="00C1310B">
        <w:rPr>
          <w:rFonts w:ascii="Book Antiqua" w:hAnsi="Book Antiqua"/>
          <w:lang w:val="en-US"/>
        </w:rPr>
        <w:t xml:space="preserve"> amyloid A (SAA) and apolipoprotein CIII (APOC3).</w:t>
      </w:r>
    </w:p>
    <w:p w:rsidR="00256FC7" w:rsidRPr="00C1310B" w:rsidRDefault="00256FC7" w:rsidP="005101F7">
      <w:pPr>
        <w:spacing w:line="360" w:lineRule="auto"/>
        <w:ind w:firstLineChars="100" w:firstLine="240"/>
        <w:jc w:val="both"/>
        <w:rPr>
          <w:rFonts w:ascii="Book Antiqua" w:hAnsi="Book Antiqua"/>
          <w:lang w:val="en-US"/>
        </w:rPr>
      </w:pPr>
      <w:proofErr w:type="gramStart"/>
      <w:r w:rsidRPr="00C1310B">
        <w:rPr>
          <w:rFonts w:ascii="Book Antiqua" w:hAnsi="Book Antiqua"/>
          <w:lang w:val="en-US"/>
        </w:rPr>
        <w:t>miRNAs</w:t>
      </w:r>
      <w:proofErr w:type="gramEnd"/>
      <w:r w:rsidRPr="00C1310B">
        <w:rPr>
          <w:rFonts w:ascii="Book Antiqua" w:hAnsi="Book Antiqua"/>
          <w:lang w:val="en-US"/>
        </w:rPr>
        <w:t xml:space="preserve"> play critical roles in the modulation of innate and adaptive immune responses.</w:t>
      </w:r>
      <w:r w:rsidR="005101F7">
        <w:rPr>
          <w:rFonts w:ascii="Book Antiqua" w:eastAsiaTheme="minorEastAsia" w:hAnsi="Book Antiqua" w:hint="eastAsia"/>
          <w:lang w:val="en-US" w:eastAsia="zh-CN"/>
        </w:rPr>
        <w:t xml:space="preserve"> </w:t>
      </w:r>
      <w:r w:rsidRPr="00C1310B">
        <w:rPr>
          <w:rFonts w:ascii="Book Antiqua" w:hAnsi="Book Antiqua"/>
          <w:lang w:val="en-US"/>
        </w:rPr>
        <w:t xml:space="preserve">Sui </w:t>
      </w:r>
      <w:r w:rsidRPr="00C1310B">
        <w:rPr>
          <w:rFonts w:ascii="Book Antiqua" w:hAnsi="Book Antiqua"/>
          <w:i/>
          <w:lang w:val="en-US"/>
        </w:rPr>
        <w:t xml:space="preserve">et </w:t>
      </w:r>
      <w:proofErr w:type="gramStart"/>
      <w:r w:rsidRPr="00C1310B">
        <w:rPr>
          <w:rFonts w:ascii="Book Antiqua" w:hAnsi="Book Antiqua"/>
          <w:i/>
          <w:lang w:val="en-US"/>
        </w:rPr>
        <w:t>al</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3</w:t>
      </w:r>
      <w:r w:rsidRPr="00C1310B">
        <w:rPr>
          <w:rFonts w:ascii="Book Antiqua" w:hAnsi="Book Antiqua"/>
          <w:vertAlign w:val="superscript"/>
          <w:lang w:val="en-US"/>
        </w:rPr>
        <w:t>]</w:t>
      </w:r>
      <w:r w:rsidRPr="00C1310B">
        <w:rPr>
          <w:rFonts w:ascii="Book Antiqua" w:hAnsi="Book Antiqua"/>
          <w:lang w:val="en-US"/>
        </w:rPr>
        <w:t xml:space="preserve"> found 20 miRNAs in AR samples, 8 of which were up</w:t>
      </w:r>
      <w:r w:rsidR="006456B4" w:rsidRPr="00C1310B">
        <w:rPr>
          <w:rFonts w:ascii="Book Antiqua" w:hAnsi="Book Antiqua"/>
          <w:lang w:val="en-US"/>
        </w:rPr>
        <w:t>-</w:t>
      </w:r>
      <w:r w:rsidRPr="00C1310B">
        <w:rPr>
          <w:rFonts w:ascii="Book Antiqua" w:hAnsi="Book Antiqua"/>
          <w:lang w:val="en-US"/>
        </w:rPr>
        <w:t>regulated</w:t>
      </w:r>
      <w:r w:rsidR="006456B4" w:rsidRPr="00C1310B">
        <w:rPr>
          <w:rFonts w:ascii="Book Antiqua" w:hAnsi="Book Antiqua"/>
          <w:lang w:val="en-US"/>
        </w:rPr>
        <w:t xml:space="preserve"> and</w:t>
      </w:r>
      <w:r w:rsidRPr="00C1310B">
        <w:rPr>
          <w:rFonts w:ascii="Book Antiqua" w:hAnsi="Book Antiqua"/>
          <w:lang w:val="en-US"/>
        </w:rPr>
        <w:t xml:space="preserve"> 1</w:t>
      </w:r>
      <w:r w:rsidR="006456B4" w:rsidRPr="00C1310B">
        <w:rPr>
          <w:rFonts w:ascii="Book Antiqua" w:hAnsi="Book Antiqua"/>
          <w:lang w:val="en-US"/>
        </w:rPr>
        <w:t>2</w:t>
      </w:r>
      <w:r w:rsidRPr="00C1310B">
        <w:rPr>
          <w:rFonts w:ascii="Book Antiqua" w:hAnsi="Book Antiqua"/>
          <w:lang w:val="en-US"/>
        </w:rPr>
        <w:t xml:space="preserve"> down</w:t>
      </w:r>
      <w:r w:rsidR="006456B4" w:rsidRPr="00C1310B">
        <w:rPr>
          <w:rFonts w:ascii="Book Antiqua" w:hAnsi="Book Antiqua"/>
          <w:lang w:val="en-US"/>
        </w:rPr>
        <w:t>-</w:t>
      </w:r>
      <w:r w:rsidRPr="00C1310B">
        <w:rPr>
          <w:rFonts w:ascii="Book Antiqua" w:hAnsi="Book Antiqua"/>
          <w:lang w:val="en-US"/>
        </w:rPr>
        <w:t xml:space="preserve"> regulated. The</w:t>
      </w:r>
      <w:r w:rsidR="006456B4" w:rsidRPr="00C1310B">
        <w:rPr>
          <w:rFonts w:ascii="Book Antiqua" w:hAnsi="Book Antiqua"/>
          <w:lang w:val="en-US"/>
        </w:rPr>
        <w:t>se findings were confirmed in another study by</w:t>
      </w:r>
      <w:r w:rsidRPr="00C1310B">
        <w:rPr>
          <w:rFonts w:ascii="Book Antiqua" w:hAnsi="Book Antiqua"/>
          <w:lang w:val="en-US"/>
        </w:rPr>
        <w:t xml:space="preserve"> Anglicheau </w:t>
      </w:r>
      <w:r w:rsidR="005101F7">
        <w:rPr>
          <w:rFonts w:ascii="Book Antiqua" w:hAnsi="Book Antiqua"/>
          <w:i/>
          <w:lang w:val="en-US"/>
        </w:rPr>
        <w:t xml:space="preserve">et </w:t>
      </w:r>
      <w:proofErr w:type="gramStart"/>
      <w:r w:rsidR="005101F7">
        <w:rPr>
          <w:rFonts w:ascii="Book Antiqua" w:hAnsi="Book Antiqua"/>
          <w:i/>
          <w:lang w:val="en-US"/>
        </w:rPr>
        <w:t>al</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4</w:t>
      </w:r>
      <w:r w:rsidRPr="00C1310B">
        <w:rPr>
          <w:rFonts w:ascii="Book Antiqua" w:hAnsi="Book Antiqua"/>
          <w:vertAlign w:val="superscript"/>
          <w:lang w:val="en-US"/>
        </w:rPr>
        <w:t>]</w:t>
      </w:r>
      <w:r w:rsidRPr="00C1310B">
        <w:rPr>
          <w:rFonts w:ascii="Book Antiqua" w:hAnsi="Book Antiqua"/>
          <w:lang w:val="en-US"/>
        </w:rPr>
        <w:t xml:space="preserve">. Lorenzen </w:t>
      </w:r>
      <w:r w:rsidRPr="00C1310B">
        <w:rPr>
          <w:rFonts w:ascii="Book Antiqua" w:hAnsi="Book Antiqua"/>
          <w:i/>
          <w:lang w:val="en-US"/>
        </w:rPr>
        <w:t xml:space="preserve">et </w:t>
      </w:r>
      <w:proofErr w:type="gramStart"/>
      <w:r w:rsidRPr="00C1310B">
        <w:rPr>
          <w:rFonts w:ascii="Book Antiqua" w:hAnsi="Book Antiqua"/>
          <w:i/>
          <w:lang w:val="en-US"/>
        </w:rPr>
        <w:t>al</w:t>
      </w:r>
      <w:r w:rsidR="005101F7" w:rsidRPr="00C1310B">
        <w:rPr>
          <w:rFonts w:ascii="Book Antiqua" w:hAnsi="Book Antiqua"/>
          <w:vertAlign w:val="superscript"/>
          <w:lang w:val="en-US"/>
        </w:rPr>
        <w:t>[</w:t>
      </w:r>
      <w:proofErr w:type="gramEnd"/>
      <w:r w:rsidR="005101F7" w:rsidRPr="00C1310B">
        <w:rPr>
          <w:rFonts w:ascii="Book Antiqua" w:hAnsi="Book Antiqua"/>
          <w:vertAlign w:val="superscript"/>
          <w:lang w:val="en-US"/>
        </w:rPr>
        <w:t>85]</w:t>
      </w:r>
      <w:r w:rsidR="006456B4" w:rsidRPr="00C1310B">
        <w:rPr>
          <w:rFonts w:ascii="Book Antiqua" w:hAnsi="Book Antiqua"/>
          <w:lang w:val="en-US"/>
        </w:rPr>
        <w:t xml:space="preserve"> demonstrated</w:t>
      </w:r>
      <w:r w:rsidRPr="00C1310B">
        <w:rPr>
          <w:rFonts w:ascii="Book Antiqua" w:hAnsi="Book Antiqua"/>
          <w:lang w:val="en-US"/>
        </w:rPr>
        <w:t xml:space="preserve"> a specific role for urinary miRNA-210</w:t>
      </w:r>
      <w:r w:rsidR="006456B4" w:rsidRPr="00C1310B">
        <w:rPr>
          <w:rFonts w:ascii="Book Antiqua" w:hAnsi="Book Antiqua"/>
          <w:lang w:val="en-US"/>
        </w:rPr>
        <w:t>, decreasing during AR but normalizing</w:t>
      </w:r>
      <w:r w:rsidRPr="00C1310B">
        <w:rPr>
          <w:rFonts w:ascii="Book Antiqua" w:hAnsi="Book Antiqua"/>
          <w:lang w:val="en-US"/>
        </w:rPr>
        <w:t xml:space="preserve"> after successful treatment.</w:t>
      </w:r>
    </w:p>
    <w:p w:rsidR="00256FC7" w:rsidRPr="00C1310B" w:rsidRDefault="00256FC7" w:rsidP="005101F7">
      <w:pPr>
        <w:spacing w:line="360" w:lineRule="auto"/>
        <w:ind w:firstLineChars="100" w:firstLine="240"/>
        <w:jc w:val="both"/>
        <w:rPr>
          <w:rFonts w:ascii="Book Antiqua" w:hAnsi="Book Antiqua"/>
          <w:lang w:val="en-US"/>
        </w:rPr>
      </w:pPr>
      <w:r w:rsidRPr="00C1310B">
        <w:rPr>
          <w:rFonts w:ascii="Book Antiqua" w:hAnsi="Book Antiqua"/>
          <w:lang w:val="en-US"/>
        </w:rPr>
        <w:t>Studies of miRNA in peripheral blood cells (PBCs)</w:t>
      </w:r>
      <w:r w:rsidR="006456B4" w:rsidRPr="00C1310B">
        <w:rPr>
          <w:rFonts w:ascii="Book Antiqua" w:hAnsi="Book Antiqua"/>
          <w:lang w:val="en-US"/>
        </w:rPr>
        <w:t xml:space="preserve"> are</w:t>
      </w:r>
      <w:r w:rsidR="00265D13" w:rsidRPr="00C1310B">
        <w:rPr>
          <w:rFonts w:ascii="Book Antiqua" w:hAnsi="Book Antiqua"/>
          <w:lang w:val="en-US"/>
        </w:rPr>
        <w:t xml:space="preserve"> also</w:t>
      </w:r>
      <w:r w:rsidR="006456B4" w:rsidRPr="00C1310B">
        <w:rPr>
          <w:rFonts w:ascii="Book Antiqua" w:hAnsi="Book Antiqua"/>
          <w:lang w:val="en-US"/>
        </w:rPr>
        <w:t xml:space="preserve"> emerging</w:t>
      </w:r>
      <w:r w:rsidRPr="00C1310B">
        <w:rPr>
          <w:rFonts w:ascii="Book Antiqua" w:hAnsi="Book Antiqua"/>
          <w:lang w:val="en-US"/>
        </w:rPr>
        <w:t xml:space="preserve">. </w:t>
      </w:r>
      <w:r w:rsidR="006456B4" w:rsidRPr="00C1310B">
        <w:rPr>
          <w:rFonts w:ascii="Book Antiqua" w:hAnsi="Book Antiqua"/>
          <w:lang w:val="en-US"/>
        </w:rPr>
        <w:t>For example</w:t>
      </w:r>
      <w:r w:rsidR="00F616C6" w:rsidRPr="00C1310B">
        <w:rPr>
          <w:rFonts w:ascii="Book Antiqua" w:hAnsi="Book Antiqua"/>
          <w:lang w:val="en-US"/>
        </w:rPr>
        <w:t xml:space="preserve">, </w:t>
      </w:r>
      <w:r w:rsidRPr="00C1310B">
        <w:rPr>
          <w:rFonts w:ascii="Book Antiqua" w:hAnsi="Book Antiqua"/>
          <w:lang w:val="en-US"/>
        </w:rPr>
        <w:t xml:space="preserve">Betts </w:t>
      </w:r>
      <w:r w:rsidRPr="00C1310B">
        <w:rPr>
          <w:rFonts w:ascii="Book Antiqua" w:hAnsi="Book Antiqua"/>
          <w:i/>
          <w:lang w:val="en-US"/>
        </w:rPr>
        <w:t xml:space="preserve">et </w:t>
      </w:r>
      <w:proofErr w:type="gramStart"/>
      <w:r w:rsidRPr="00C1310B">
        <w:rPr>
          <w:rFonts w:ascii="Book Antiqua" w:hAnsi="Book Antiqua"/>
          <w:i/>
          <w:lang w:val="en-US"/>
        </w:rPr>
        <w:t>al</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6</w:t>
      </w:r>
      <w:r w:rsidRPr="00C1310B">
        <w:rPr>
          <w:rFonts w:ascii="Book Antiqua" w:hAnsi="Book Antiqua"/>
          <w:vertAlign w:val="superscript"/>
          <w:lang w:val="en-US"/>
        </w:rPr>
        <w:t>]</w:t>
      </w:r>
      <w:r w:rsidRPr="00C1310B">
        <w:rPr>
          <w:rFonts w:ascii="Book Antiqua" w:hAnsi="Book Antiqua"/>
          <w:lang w:val="en-US"/>
        </w:rPr>
        <w:t xml:space="preserve"> </w:t>
      </w:r>
      <w:r w:rsidR="00F616C6" w:rsidRPr="00C1310B">
        <w:rPr>
          <w:rFonts w:ascii="Book Antiqua" w:hAnsi="Book Antiqua"/>
          <w:lang w:val="en-US"/>
        </w:rPr>
        <w:t>in a small study found miRNA-223 and miRNA 10a to be significantly reduced</w:t>
      </w:r>
      <w:r w:rsidRPr="00C1310B">
        <w:rPr>
          <w:rFonts w:ascii="Book Antiqua" w:hAnsi="Book Antiqua"/>
          <w:lang w:val="en-US"/>
        </w:rPr>
        <w:t xml:space="preserve"> during AR. In another study Grigoryev </w:t>
      </w:r>
      <w:r w:rsidRPr="00C1310B">
        <w:rPr>
          <w:rFonts w:ascii="Book Antiqua" w:hAnsi="Book Antiqua"/>
          <w:i/>
          <w:lang w:val="en-US"/>
        </w:rPr>
        <w:t xml:space="preserve">et </w:t>
      </w:r>
      <w:proofErr w:type="gramStart"/>
      <w:r w:rsidRPr="00C1310B">
        <w:rPr>
          <w:rFonts w:ascii="Book Antiqua" w:hAnsi="Book Antiqua"/>
          <w:i/>
          <w:lang w:val="en-US"/>
        </w:rPr>
        <w:t>al</w:t>
      </w:r>
      <w:r w:rsidR="005101F7" w:rsidRPr="00C1310B">
        <w:rPr>
          <w:rFonts w:ascii="Book Antiqua" w:hAnsi="Book Antiqua"/>
          <w:vertAlign w:val="superscript"/>
          <w:lang w:val="en-US"/>
        </w:rPr>
        <w:t>[</w:t>
      </w:r>
      <w:proofErr w:type="gramEnd"/>
      <w:r w:rsidR="005101F7" w:rsidRPr="00C1310B">
        <w:rPr>
          <w:rFonts w:ascii="Book Antiqua" w:hAnsi="Book Antiqua"/>
          <w:vertAlign w:val="superscript"/>
          <w:lang w:val="en-US"/>
        </w:rPr>
        <w:t>87]</w:t>
      </w:r>
      <w:r w:rsidR="00F616C6" w:rsidRPr="00C1310B">
        <w:rPr>
          <w:rFonts w:ascii="Book Antiqua" w:hAnsi="Book Antiqua"/>
          <w:lang w:val="en-US"/>
        </w:rPr>
        <w:t xml:space="preserve"> found that</w:t>
      </w:r>
      <w:r w:rsidRPr="00C1310B">
        <w:rPr>
          <w:rFonts w:ascii="Book Antiqua" w:hAnsi="Book Antiqua"/>
          <w:lang w:val="en-US"/>
        </w:rPr>
        <w:t xml:space="preserve"> inhibitio</w:t>
      </w:r>
      <w:r w:rsidR="00F616C6" w:rsidRPr="00C1310B">
        <w:rPr>
          <w:rFonts w:ascii="Book Antiqua" w:hAnsi="Book Antiqua"/>
          <w:lang w:val="en-US"/>
        </w:rPr>
        <w:t>n of miRNA-155 and miRNA-221 is</w:t>
      </w:r>
      <w:r w:rsidRPr="00C1310B">
        <w:rPr>
          <w:rFonts w:ascii="Book Antiqua" w:hAnsi="Book Antiqua"/>
          <w:lang w:val="en-US"/>
        </w:rPr>
        <w:t xml:space="preserve"> associated </w:t>
      </w:r>
      <w:r w:rsidR="00F616C6" w:rsidRPr="00C1310B">
        <w:rPr>
          <w:rFonts w:ascii="Book Antiqua" w:hAnsi="Book Antiqua"/>
          <w:lang w:val="en-US"/>
        </w:rPr>
        <w:t>with T cell proliferation, whereas miRNA-142-3p is</w:t>
      </w:r>
      <w:r w:rsidRPr="00C1310B">
        <w:rPr>
          <w:rFonts w:ascii="Book Antiqua" w:hAnsi="Book Antiqua"/>
          <w:lang w:val="en-US"/>
        </w:rPr>
        <w:t xml:space="preserve"> associated with tolerant kidney allograft recipients.</w:t>
      </w:r>
    </w:p>
    <w:p w:rsidR="00256FC7" w:rsidRPr="00C1310B" w:rsidRDefault="00256FC7" w:rsidP="005101F7">
      <w:pPr>
        <w:spacing w:line="360" w:lineRule="auto"/>
        <w:ind w:firstLineChars="100" w:firstLine="240"/>
        <w:jc w:val="both"/>
        <w:rPr>
          <w:rFonts w:ascii="Book Antiqua" w:hAnsi="Book Antiqua"/>
          <w:lang w:val="en-US"/>
        </w:rPr>
      </w:pPr>
      <w:r w:rsidRPr="00C1310B">
        <w:rPr>
          <w:rFonts w:ascii="Book Antiqua" w:hAnsi="Book Antiqua"/>
          <w:lang w:val="en-US"/>
        </w:rPr>
        <w:t xml:space="preserve">Other studies </w:t>
      </w:r>
      <w:r w:rsidR="00F616C6" w:rsidRPr="00C1310B">
        <w:rPr>
          <w:rFonts w:ascii="Book Antiqua" w:hAnsi="Book Antiqua"/>
          <w:lang w:val="en-US"/>
        </w:rPr>
        <w:t xml:space="preserve">have </w:t>
      </w:r>
      <w:r w:rsidRPr="00C1310B">
        <w:rPr>
          <w:rFonts w:ascii="Book Antiqua" w:hAnsi="Book Antiqua"/>
          <w:lang w:val="en-US"/>
        </w:rPr>
        <w:t xml:space="preserve">documented that the </w:t>
      </w:r>
      <w:r w:rsidR="00F616C6" w:rsidRPr="00C1310B">
        <w:rPr>
          <w:rFonts w:ascii="Book Antiqua" w:hAnsi="Book Antiqua"/>
          <w:lang w:val="en-US"/>
        </w:rPr>
        <w:t xml:space="preserve">level of </w:t>
      </w:r>
      <w:r w:rsidR="00AA1DC6" w:rsidRPr="00C1310B">
        <w:rPr>
          <w:rFonts w:ascii="Book Antiqua" w:hAnsi="Book Antiqua"/>
          <w:lang w:val="en-US"/>
        </w:rPr>
        <w:t>forkhead box P3 (</w:t>
      </w:r>
      <w:r w:rsidRPr="00C1310B">
        <w:rPr>
          <w:rFonts w:ascii="Book Antiqua" w:hAnsi="Book Antiqua"/>
          <w:lang w:val="en-US"/>
        </w:rPr>
        <w:t>FOXP3</w:t>
      </w:r>
      <w:r w:rsidR="00AA1DC6" w:rsidRPr="00C1310B">
        <w:rPr>
          <w:rFonts w:ascii="Book Antiqua" w:hAnsi="Book Antiqua"/>
          <w:lang w:val="en-US"/>
        </w:rPr>
        <w:t>)</w:t>
      </w:r>
      <w:r w:rsidR="00F616C6" w:rsidRPr="00C1310B">
        <w:rPr>
          <w:rFonts w:ascii="Book Antiqua" w:hAnsi="Book Antiqua"/>
          <w:lang w:val="en-US"/>
        </w:rPr>
        <w:t xml:space="preserve"> mRNA in urinary cells is higher in patients with</w:t>
      </w:r>
      <w:r w:rsidRPr="00C1310B">
        <w:rPr>
          <w:rFonts w:ascii="Book Antiqua" w:hAnsi="Book Antiqua"/>
          <w:lang w:val="en-US"/>
        </w:rPr>
        <w:t xml:space="preserve"> biopsy-confirmed</w:t>
      </w:r>
      <w:r w:rsidR="00F616C6" w:rsidRPr="00C1310B">
        <w:rPr>
          <w:rFonts w:ascii="Book Antiqua" w:hAnsi="Book Antiqua"/>
          <w:lang w:val="en-US"/>
        </w:rPr>
        <w:t xml:space="preserve"> </w:t>
      </w:r>
      <w:proofErr w:type="gramStart"/>
      <w:r w:rsidR="00F616C6" w:rsidRPr="00C1310B">
        <w:rPr>
          <w:rFonts w:ascii="Book Antiqua" w:hAnsi="Book Antiqua"/>
          <w:lang w:val="en-US"/>
        </w:rPr>
        <w:t>AR</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8</w:t>
      </w:r>
      <w:r w:rsidRPr="00C1310B">
        <w:rPr>
          <w:rFonts w:ascii="Book Antiqua" w:hAnsi="Book Antiqua"/>
          <w:vertAlign w:val="superscript"/>
          <w:lang w:val="en-US"/>
        </w:rPr>
        <w:t>]</w:t>
      </w:r>
      <w:r w:rsidRPr="00C1310B">
        <w:rPr>
          <w:rFonts w:ascii="Book Antiqua" w:hAnsi="Book Antiqua"/>
          <w:lang w:val="en-US"/>
        </w:rPr>
        <w:t>. In the same study</w:t>
      </w:r>
      <w:r w:rsidR="00F616C6" w:rsidRPr="00C1310B">
        <w:rPr>
          <w:rFonts w:ascii="Book Antiqua" w:hAnsi="Book Antiqua"/>
          <w:lang w:val="en-US"/>
        </w:rPr>
        <w:t>,</w:t>
      </w:r>
      <w:r w:rsidRPr="00C1310B">
        <w:rPr>
          <w:rFonts w:ascii="Book Antiqua" w:hAnsi="Book Antiqua"/>
          <w:lang w:val="en-US"/>
        </w:rPr>
        <w:t xml:space="preserve"> the a</w:t>
      </w:r>
      <w:r w:rsidR="00F616C6" w:rsidRPr="00C1310B">
        <w:rPr>
          <w:rFonts w:ascii="Book Antiqua" w:hAnsi="Book Antiqua"/>
          <w:lang w:val="en-US"/>
        </w:rPr>
        <w:t>ssociation between low FOXP3 mRNA</w:t>
      </w:r>
      <w:r w:rsidRPr="00C1310B">
        <w:rPr>
          <w:rFonts w:ascii="Book Antiqua" w:hAnsi="Book Antiqua"/>
          <w:lang w:val="en-US"/>
        </w:rPr>
        <w:t xml:space="preserve"> and high serum creatinine predicted a poor allograft outcome.</w:t>
      </w:r>
    </w:p>
    <w:p w:rsidR="00256FC7" w:rsidRPr="00C1310B" w:rsidRDefault="00256FC7" w:rsidP="005101F7">
      <w:pPr>
        <w:spacing w:line="360" w:lineRule="auto"/>
        <w:ind w:firstLineChars="100" w:firstLine="240"/>
        <w:jc w:val="both"/>
        <w:rPr>
          <w:rFonts w:ascii="Book Antiqua" w:hAnsi="Book Antiqua"/>
          <w:lang w:val="en-US"/>
        </w:rPr>
      </w:pPr>
      <w:r w:rsidRPr="00C1310B">
        <w:rPr>
          <w:rFonts w:ascii="Book Antiqua" w:hAnsi="Book Antiqua"/>
          <w:lang w:val="en-US"/>
        </w:rPr>
        <w:t xml:space="preserve">T lymphocytes </w:t>
      </w:r>
      <w:r w:rsidR="00F616C6" w:rsidRPr="00C1310B">
        <w:rPr>
          <w:rFonts w:ascii="Book Antiqua" w:hAnsi="Book Antiqua"/>
          <w:lang w:val="en-US"/>
        </w:rPr>
        <w:t>are also being</w:t>
      </w:r>
      <w:r w:rsidR="00265D13" w:rsidRPr="00C1310B">
        <w:rPr>
          <w:rFonts w:ascii="Book Antiqua" w:hAnsi="Book Antiqua"/>
          <w:lang w:val="en-US"/>
        </w:rPr>
        <w:t xml:space="preserve"> studied as markers of AR</w:t>
      </w:r>
      <w:r w:rsidR="00F616C6" w:rsidRPr="00C1310B">
        <w:rPr>
          <w:rFonts w:ascii="Book Antiqua" w:hAnsi="Book Antiqua"/>
          <w:lang w:val="en-US"/>
        </w:rPr>
        <w:t>. ELISPOT is the best tool for evaluating</w:t>
      </w:r>
      <w:r w:rsidRPr="00C1310B">
        <w:rPr>
          <w:rFonts w:ascii="Book Antiqua" w:hAnsi="Book Antiqua"/>
          <w:lang w:val="en-US"/>
        </w:rPr>
        <w:t xml:space="preserve"> T lymphocyte phenotypes</w:t>
      </w:r>
      <w:r w:rsidR="00F616C6" w:rsidRPr="00C1310B">
        <w:rPr>
          <w:rFonts w:ascii="Book Antiqua" w:hAnsi="Book Antiqua"/>
          <w:lang w:val="en-US"/>
        </w:rPr>
        <w:t>, and</w:t>
      </w:r>
      <w:r w:rsidRPr="00C1310B">
        <w:rPr>
          <w:rFonts w:ascii="Book Antiqua" w:hAnsi="Book Antiqua"/>
          <w:lang w:val="en-US"/>
        </w:rPr>
        <w:t xml:space="preserve"> more</w:t>
      </w:r>
      <w:r w:rsidR="00F616C6" w:rsidRPr="00C1310B">
        <w:rPr>
          <w:rFonts w:ascii="Book Antiqua" w:hAnsi="Book Antiqua"/>
          <w:lang w:val="en-US"/>
        </w:rPr>
        <w:t xml:space="preserve"> reliable results are obtained by</w:t>
      </w:r>
      <w:r w:rsidRPr="00C1310B">
        <w:rPr>
          <w:rFonts w:ascii="Book Antiqua" w:hAnsi="Book Antiqua"/>
          <w:lang w:val="en-US"/>
        </w:rPr>
        <w:t xml:space="preserve"> studies</w:t>
      </w:r>
      <w:r w:rsidR="00C11D9B" w:rsidRPr="00C1310B">
        <w:rPr>
          <w:rFonts w:ascii="Book Antiqua" w:hAnsi="Book Antiqua"/>
          <w:lang w:val="en-US"/>
        </w:rPr>
        <w:t xml:space="preserve"> detecting the quantity of IFNγ-</w:t>
      </w:r>
      <w:r w:rsidRPr="00C1310B">
        <w:rPr>
          <w:rFonts w:ascii="Book Antiqua" w:hAnsi="Book Antiqua"/>
          <w:lang w:val="en-US"/>
        </w:rPr>
        <w:t xml:space="preserve">producing T cells after stimulation with donor </w:t>
      </w:r>
      <w:proofErr w:type="gramStart"/>
      <w:r w:rsidRPr="00C1310B">
        <w:rPr>
          <w:rFonts w:ascii="Book Antiqua" w:hAnsi="Book Antiqua"/>
          <w:lang w:val="en-US"/>
        </w:rPr>
        <w:t>antigens</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8</w:t>
      </w:r>
      <w:r w:rsidR="00253FCA" w:rsidRPr="00C1310B">
        <w:rPr>
          <w:rFonts w:ascii="Book Antiqua" w:hAnsi="Book Antiqua"/>
          <w:vertAlign w:val="superscript"/>
          <w:lang w:val="en-US"/>
        </w:rPr>
        <w:t>9</w:t>
      </w:r>
      <w:r w:rsidRPr="00C1310B">
        <w:rPr>
          <w:rFonts w:ascii="Book Antiqua" w:hAnsi="Book Antiqua"/>
          <w:vertAlign w:val="superscript"/>
          <w:lang w:val="en-US"/>
        </w:rPr>
        <w:t>]</w:t>
      </w:r>
      <w:r w:rsidRPr="00C1310B">
        <w:rPr>
          <w:rFonts w:ascii="Book Antiqua" w:hAnsi="Book Antiqua"/>
          <w:lang w:val="en-US"/>
        </w:rPr>
        <w:t>.</w:t>
      </w:r>
      <w:r w:rsidR="00C1310B">
        <w:rPr>
          <w:rFonts w:ascii="Book Antiqua" w:hAnsi="Book Antiqua"/>
          <w:lang w:val="en-US"/>
        </w:rPr>
        <w:t xml:space="preserve"> </w:t>
      </w:r>
      <w:r w:rsidRPr="00C1310B">
        <w:rPr>
          <w:rFonts w:ascii="Book Antiqua" w:hAnsi="Book Antiqua"/>
          <w:lang w:val="en-US"/>
        </w:rPr>
        <w:t xml:space="preserve">The Reprogramming the Immune System for Establishment of Tolerance (RISET) consortium has </w:t>
      </w:r>
      <w:r w:rsidR="00C11D9B" w:rsidRPr="00C1310B">
        <w:rPr>
          <w:rFonts w:ascii="Book Antiqua" w:hAnsi="Book Antiqua"/>
          <w:lang w:val="en-US"/>
        </w:rPr>
        <w:t xml:space="preserve">also </w:t>
      </w:r>
      <w:r w:rsidRPr="00C1310B">
        <w:rPr>
          <w:rFonts w:ascii="Book Antiqua" w:hAnsi="Book Antiqua"/>
          <w:lang w:val="en-US"/>
        </w:rPr>
        <w:t xml:space="preserve">demonstrated the value of the IFNγ </w:t>
      </w:r>
      <w:proofErr w:type="gramStart"/>
      <w:r w:rsidRPr="00C1310B">
        <w:rPr>
          <w:rFonts w:ascii="Book Antiqua" w:hAnsi="Book Antiqua"/>
          <w:lang w:val="en-US"/>
        </w:rPr>
        <w:t>assay</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90</w:t>
      </w:r>
      <w:r w:rsidRPr="00C1310B">
        <w:rPr>
          <w:rFonts w:ascii="Book Antiqua" w:hAnsi="Book Antiqua"/>
          <w:vertAlign w:val="superscript"/>
          <w:lang w:val="en-US"/>
        </w:rPr>
        <w:t>]</w:t>
      </w:r>
      <w:r w:rsidRPr="00C1310B">
        <w:rPr>
          <w:rFonts w:ascii="Book Antiqua" w:hAnsi="Book Antiqua"/>
          <w:lang w:val="en-US"/>
        </w:rPr>
        <w:t>.</w:t>
      </w:r>
      <w:r w:rsidR="004572ED" w:rsidRPr="00C1310B">
        <w:rPr>
          <w:rFonts w:ascii="Book Antiqua" w:hAnsi="Book Antiqua"/>
          <w:lang w:val="en-US"/>
        </w:rPr>
        <w:t xml:space="preserve"> All the</w:t>
      </w:r>
      <w:r w:rsidR="00C11D9B" w:rsidRPr="00C1310B">
        <w:rPr>
          <w:rFonts w:ascii="Book Antiqua" w:hAnsi="Book Antiqua"/>
          <w:lang w:val="en-US"/>
        </w:rPr>
        <w:t>se studies are reported in Table</w:t>
      </w:r>
      <w:r w:rsidR="004572ED" w:rsidRPr="00C1310B">
        <w:rPr>
          <w:rFonts w:ascii="Book Antiqua" w:hAnsi="Book Antiqua"/>
          <w:lang w:val="en-US"/>
        </w:rPr>
        <w:t xml:space="preserve"> </w:t>
      </w:r>
      <w:r w:rsidR="005101F7">
        <w:rPr>
          <w:rFonts w:ascii="Book Antiqua" w:eastAsiaTheme="minorEastAsia" w:hAnsi="Book Antiqua" w:hint="eastAsia"/>
          <w:lang w:val="en-US" w:eastAsia="zh-CN"/>
        </w:rPr>
        <w:t>4</w:t>
      </w:r>
      <w:r w:rsidR="004572ED" w:rsidRPr="00C1310B">
        <w:rPr>
          <w:rFonts w:ascii="Book Antiqua" w:hAnsi="Book Antiqua"/>
          <w:lang w:val="en-US"/>
        </w:rPr>
        <w:t>.</w:t>
      </w:r>
    </w:p>
    <w:p w:rsidR="00256FC7" w:rsidRPr="00C1310B" w:rsidRDefault="00C11D9B" w:rsidP="00184BF7">
      <w:pPr>
        <w:spacing w:line="360" w:lineRule="auto"/>
        <w:ind w:firstLineChars="100" w:firstLine="240"/>
        <w:jc w:val="both"/>
        <w:rPr>
          <w:rFonts w:ascii="Book Antiqua" w:hAnsi="Book Antiqua"/>
          <w:lang w:val="en-US"/>
        </w:rPr>
      </w:pPr>
      <w:r w:rsidRPr="00C1310B">
        <w:rPr>
          <w:rFonts w:ascii="Book Antiqua" w:hAnsi="Book Antiqua"/>
          <w:lang w:val="en-US"/>
        </w:rPr>
        <w:lastRenderedPageBreak/>
        <w:t>Finally, donor-</w:t>
      </w:r>
      <w:r w:rsidR="00256FC7" w:rsidRPr="00C1310B">
        <w:rPr>
          <w:rFonts w:ascii="Book Antiqua" w:hAnsi="Book Antiqua"/>
          <w:lang w:val="en-US"/>
        </w:rPr>
        <w:t>derived</w:t>
      </w:r>
      <w:r w:rsidRPr="00C1310B">
        <w:rPr>
          <w:rFonts w:ascii="Book Antiqua" w:hAnsi="Book Antiqua"/>
          <w:lang w:val="en-US"/>
        </w:rPr>
        <w:t xml:space="preserve"> cell-</w:t>
      </w:r>
      <w:r w:rsidR="00256FC7" w:rsidRPr="00C1310B">
        <w:rPr>
          <w:rFonts w:ascii="Book Antiqua" w:hAnsi="Book Antiqua"/>
          <w:lang w:val="en-US"/>
        </w:rPr>
        <w:t xml:space="preserve">free DNA (ddcfDNA) may be detected in </w:t>
      </w:r>
      <w:r w:rsidR="00184BF7">
        <w:rPr>
          <w:rFonts w:ascii="Book Antiqua" w:hAnsi="Book Antiqua"/>
          <w:lang w:val="en-US"/>
        </w:rPr>
        <w:t xml:space="preserve">the recipient’s blood and </w:t>
      </w:r>
      <w:proofErr w:type="gramStart"/>
      <w:r w:rsidR="00184BF7">
        <w:rPr>
          <w:rFonts w:ascii="Book Antiqua" w:hAnsi="Book Antiqua"/>
          <w:lang w:val="en-US"/>
        </w:rPr>
        <w:t>urine</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9</w:t>
      </w:r>
      <w:r w:rsidR="00253FCA" w:rsidRPr="00C1310B">
        <w:rPr>
          <w:rFonts w:ascii="Book Antiqua" w:hAnsi="Book Antiqua"/>
          <w:vertAlign w:val="superscript"/>
          <w:lang w:val="en-US"/>
        </w:rPr>
        <w:t>1</w:t>
      </w:r>
      <w:r w:rsidR="00256FC7" w:rsidRPr="00C1310B">
        <w:rPr>
          <w:rFonts w:ascii="Book Antiqua" w:hAnsi="Book Antiqua"/>
          <w:vertAlign w:val="superscript"/>
          <w:lang w:val="en-US"/>
        </w:rPr>
        <w:t>]</w:t>
      </w:r>
      <w:r w:rsidR="00256FC7" w:rsidRPr="00C1310B">
        <w:rPr>
          <w:rFonts w:ascii="Book Antiqua" w:hAnsi="Book Antiqua"/>
          <w:lang w:val="en-US"/>
        </w:rPr>
        <w:t xml:space="preserve">. </w:t>
      </w:r>
      <w:r w:rsidRPr="00C1310B">
        <w:rPr>
          <w:rFonts w:ascii="Book Antiqua" w:hAnsi="Book Antiqua"/>
          <w:lang w:val="en-US"/>
        </w:rPr>
        <w:t xml:space="preserve">Indeed, </w:t>
      </w:r>
      <w:r w:rsidR="00256FC7" w:rsidRPr="00C1310B">
        <w:rPr>
          <w:rFonts w:ascii="Book Antiqua" w:hAnsi="Book Antiqua"/>
          <w:lang w:val="en-US"/>
        </w:rPr>
        <w:t xml:space="preserve">Moreira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184BF7" w:rsidRPr="00C1310B">
        <w:rPr>
          <w:rFonts w:ascii="Book Antiqua" w:hAnsi="Book Antiqua"/>
          <w:vertAlign w:val="superscript"/>
          <w:lang w:val="en-US"/>
        </w:rPr>
        <w:t>[</w:t>
      </w:r>
      <w:proofErr w:type="gramEnd"/>
      <w:r w:rsidR="00184BF7" w:rsidRPr="00C1310B">
        <w:rPr>
          <w:rFonts w:ascii="Book Antiqua" w:hAnsi="Book Antiqua"/>
          <w:vertAlign w:val="superscript"/>
          <w:lang w:val="en-US"/>
        </w:rPr>
        <w:t>92]</w:t>
      </w:r>
      <w:r w:rsidR="00256FC7" w:rsidRPr="00C1310B">
        <w:rPr>
          <w:rFonts w:ascii="Book Antiqua" w:hAnsi="Book Antiqua"/>
          <w:lang w:val="en-US"/>
        </w:rPr>
        <w:t xml:space="preserve"> documented </w:t>
      </w:r>
      <w:r w:rsidRPr="00C1310B">
        <w:rPr>
          <w:rFonts w:ascii="Book Antiqua" w:hAnsi="Book Antiqua"/>
          <w:lang w:val="en-US"/>
        </w:rPr>
        <w:t>an increase in</w:t>
      </w:r>
      <w:r w:rsidR="00256FC7" w:rsidRPr="00C1310B">
        <w:rPr>
          <w:rFonts w:ascii="Book Antiqua" w:hAnsi="Book Antiqua"/>
          <w:lang w:val="en-US"/>
        </w:rPr>
        <w:t xml:space="preserve"> ddcfDNA during AR.</w:t>
      </w:r>
    </w:p>
    <w:p w:rsidR="00265D13" w:rsidRPr="00C1310B" w:rsidRDefault="00C11D9B" w:rsidP="00184BF7">
      <w:pPr>
        <w:spacing w:line="360" w:lineRule="auto"/>
        <w:ind w:firstLineChars="100" w:firstLine="240"/>
        <w:jc w:val="both"/>
        <w:rPr>
          <w:rFonts w:ascii="Book Antiqua" w:hAnsi="Book Antiqua"/>
          <w:lang w:val="en-US"/>
        </w:rPr>
      </w:pPr>
      <w:r w:rsidRPr="00C1310B">
        <w:rPr>
          <w:rFonts w:ascii="Book Antiqua" w:hAnsi="Book Antiqua"/>
          <w:lang w:val="en-US"/>
        </w:rPr>
        <w:t>However, t</w:t>
      </w:r>
      <w:r w:rsidR="00256FC7" w:rsidRPr="00C1310B">
        <w:rPr>
          <w:rFonts w:ascii="Book Antiqua" w:hAnsi="Book Antiqua"/>
          <w:lang w:val="en-US"/>
        </w:rPr>
        <w:t xml:space="preserve">he specificity of this finding is questionable because Sigdel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184BF7" w:rsidRPr="00C1310B">
        <w:rPr>
          <w:rFonts w:ascii="Book Antiqua" w:hAnsi="Book Antiqua"/>
          <w:vertAlign w:val="superscript"/>
          <w:lang w:val="en-US"/>
        </w:rPr>
        <w:t>[</w:t>
      </w:r>
      <w:proofErr w:type="gramEnd"/>
      <w:r w:rsidR="00184BF7" w:rsidRPr="00C1310B">
        <w:rPr>
          <w:rFonts w:ascii="Book Antiqua" w:hAnsi="Book Antiqua"/>
          <w:vertAlign w:val="superscript"/>
          <w:lang w:val="en-US"/>
        </w:rPr>
        <w:t>93]</w:t>
      </w:r>
      <w:r w:rsidR="00256FC7" w:rsidRPr="00C1310B">
        <w:rPr>
          <w:rFonts w:ascii="Book Antiqua" w:hAnsi="Book Antiqua"/>
          <w:lang w:val="en-US"/>
        </w:rPr>
        <w:t xml:space="preserve"> found tha</w:t>
      </w:r>
      <w:r w:rsidRPr="00C1310B">
        <w:rPr>
          <w:rFonts w:ascii="Book Antiqua" w:hAnsi="Book Antiqua"/>
          <w:lang w:val="en-US"/>
        </w:rPr>
        <w:t>t ddcfDNA in urine was also</w:t>
      </w:r>
      <w:r w:rsidR="00256FC7" w:rsidRPr="00C1310B">
        <w:rPr>
          <w:rFonts w:ascii="Book Antiqua" w:hAnsi="Book Antiqua"/>
          <w:lang w:val="en-US"/>
        </w:rPr>
        <w:t xml:space="preserve"> present in AR and in BKVN. Additionally, urinary ddcfDNA may be present in case</w:t>
      </w:r>
      <w:r w:rsidRPr="00C1310B">
        <w:rPr>
          <w:rFonts w:ascii="Book Antiqua" w:hAnsi="Book Antiqua"/>
          <w:lang w:val="en-US"/>
        </w:rPr>
        <w:t>s</w:t>
      </w:r>
      <w:r w:rsidR="00256FC7" w:rsidRPr="00C1310B">
        <w:rPr>
          <w:rFonts w:ascii="Book Antiqua" w:hAnsi="Book Antiqua"/>
          <w:lang w:val="en-US"/>
        </w:rPr>
        <w:t xml:space="preserve"> of </w:t>
      </w:r>
      <w:proofErr w:type="gramStart"/>
      <w:r w:rsidR="00256FC7" w:rsidRPr="00C1310B">
        <w:rPr>
          <w:rFonts w:ascii="Book Antiqua" w:hAnsi="Book Antiqua"/>
          <w:lang w:val="en-US"/>
        </w:rPr>
        <w:t>pyelonephritis</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9</w:t>
      </w:r>
      <w:r w:rsidR="00253FCA" w:rsidRPr="00C1310B">
        <w:rPr>
          <w:rFonts w:ascii="Book Antiqua" w:hAnsi="Book Antiqua"/>
          <w:vertAlign w:val="superscript"/>
          <w:lang w:val="en-US"/>
        </w:rPr>
        <w:t>4</w:t>
      </w:r>
      <w:r w:rsidR="00256FC7" w:rsidRPr="00C1310B">
        <w:rPr>
          <w:rFonts w:ascii="Book Antiqua" w:hAnsi="Book Antiqua"/>
          <w:vertAlign w:val="superscript"/>
          <w:lang w:val="en-US"/>
        </w:rPr>
        <w:t>]</w:t>
      </w:r>
      <w:r w:rsidRPr="00C1310B">
        <w:rPr>
          <w:rFonts w:ascii="Book Antiqua" w:hAnsi="Book Antiqua"/>
          <w:lang w:val="en-US"/>
        </w:rPr>
        <w:t>.</w:t>
      </w:r>
      <w:r w:rsidR="002C5EBE" w:rsidRPr="00C1310B">
        <w:rPr>
          <w:rFonts w:ascii="Book Antiqua" w:hAnsi="Book Antiqua"/>
          <w:lang w:val="en-US"/>
        </w:rPr>
        <w:t>Thus;</w:t>
      </w:r>
      <w:r w:rsidRPr="00C1310B">
        <w:rPr>
          <w:rFonts w:ascii="Book Antiqua" w:hAnsi="Book Antiqua"/>
          <w:lang w:val="en-US"/>
        </w:rPr>
        <w:t xml:space="preserve"> the</w:t>
      </w:r>
      <w:r w:rsidR="00256FC7" w:rsidRPr="00C1310B">
        <w:rPr>
          <w:rFonts w:ascii="Book Antiqua" w:hAnsi="Book Antiqua"/>
          <w:lang w:val="en-US"/>
        </w:rPr>
        <w:t xml:space="preserve"> usefulness of dd</w:t>
      </w:r>
      <w:r w:rsidRPr="00C1310B">
        <w:rPr>
          <w:rFonts w:ascii="Book Antiqua" w:hAnsi="Book Antiqua"/>
          <w:lang w:val="en-US"/>
        </w:rPr>
        <w:t>cfDNA in detecting AR remains</w:t>
      </w:r>
      <w:r w:rsidR="00256FC7" w:rsidRPr="00C1310B">
        <w:rPr>
          <w:rFonts w:ascii="Book Antiqua" w:hAnsi="Book Antiqua"/>
          <w:lang w:val="en-US"/>
        </w:rPr>
        <w:t xml:space="preserve"> questionable.</w:t>
      </w:r>
    </w:p>
    <w:p w:rsidR="00265D13" w:rsidRPr="00C1310B" w:rsidRDefault="00265D13" w:rsidP="00C1310B">
      <w:pPr>
        <w:spacing w:line="360" w:lineRule="auto"/>
        <w:jc w:val="both"/>
        <w:rPr>
          <w:rFonts w:ascii="Book Antiqua" w:hAnsi="Book Antiqua"/>
          <w:lang w:val="en-US"/>
        </w:rPr>
      </w:pPr>
    </w:p>
    <w:p w:rsidR="00256FC7" w:rsidRPr="00C1310B" w:rsidRDefault="00265D13" w:rsidP="00C1310B">
      <w:pPr>
        <w:spacing w:line="360" w:lineRule="auto"/>
        <w:jc w:val="both"/>
        <w:rPr>
          <w:rFonts w:ascii="Book Antiqua" w:hAnsi="Book Antiqua"/>
          <w:lang w:val="en-US"/>
        </w:rPr>
      </w:pPr>
      <w:r w:rsidRPr="00184BF7">
        <w:rPr>
          <w:rFonts w:ascii="Book Antiqua" w:hAnsi="Book Antiqua"/>
          <w:b/>
          <w:lang w:val="en-US"/>
        </w:rPr>
        <w:t>Genomic studies for acute rejection</w:t>
      </w:r>
      <w:r w:rsidR="00184BF7">
        <w:rPr>
          <w:rFonts w:ascii="Book Antiqua" w:eastAsiaTheme="minorEastAsia" w:hAnsi="Book Antiqua" w:hint="eastAsia"/>
          <w:b/>
          <w:lang w:val="en-US" w:eastAsia="zh-CN"/>
        </w:rPr>
        <w:t xml:space="preserve">: </w:t>
      </w:r>
      <w:r w:rsidR="00256FC7" w:rsidRPr="00C1310B">
        <w:rPr>
          <w:rFonts w:ascii="Book Antiqua" w:hAnsi="Book Antiqua"/>
          <w:lang w:val="en-US"/>
        </w:rPr>
        <w:t xml:space="preserve">With the evolution of </w:t>
      </w:r>
      <w:r w:rsidR="00C11D9B" w:rsidRPr="00C1310B">
        <w:rPr>
          <w:rFonts w:ascii="Book Antiqua" w:hAnsi="Book Antiqua"/>
          <w:lang w:val="en-US"/>
        </w:rPr>
        <w:t>array technologies, new insight is surfacing and genomic studies are being</w:t>
      </w:r>
      <w:r w:rsidR="00184BF7">
        <w:rPr>
          <w:rFonts w:ascii="Book Antiqua" w:hAnsi="Book Antiqua"/>
          <w:lang w:val="en-US"/>
        </w:rPr>
        <w:t xml:space="preserve"> applied to detect </w:t>
      </w:r>
      <w:proofErr w:type="gramStart"/>
      <w:r w:rsidR="00184BF7">
        <w:rPr>
          <w:rFonts w:ascii="Book Antiqua" w:hAnsi="Book Antiqua"/>
          <w:lang w:val="en-US"/>
        </w:rPr>
        <w:t>AR</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9</w:t>
      </w:r>
      <w:r w:rsidR="00253FCA" w:rsidRPr="00C1310B">
        <w:rPr>
          <w:rFonts w:ascii="Book Antiqua" w:hAnsi="Book Antiqua"/>
          <w:vertAlign w:val="superscript"/>
          <w:lang w:val="en-US"/>
        </w:rPr>
        <w:t>5</w:t>
      </w:r>
      <w:r w:rsidR="00256FC7" w:rsidRPr="00C1310B">
        <w:rPr>
          <w:rFonts w:ascii="Book Antiqua" w:hAnsi="Book Antiqua"/>
          <w:vertAlign w:val="superscript"/>
          <w:lang w:val="en-US"/>
        </w:rPr>
        <w:t>]</w:t>
      </w:r>
      <w:r w:rsidR="00256FC7" w:rsidRPr="00C1310B">
        <w:rPr>
          <w:rFonts w:ascii="Book Antiqua" w:hAnsi="Book Antiqua"/>
          <w:lang w:val="en-US"/>
        </w:rPr>
        <w:t>.</w:t>
      </w:r>
    </w:p>
    <w:p w:rsidR="00256FC7" w:rsidRPr="00C1310B" w:rsidRDefault="00C11D9B" w:rsidP="00184BF7">
      <w:pPr>
        <w:spacing w:line="360" w:lineRule="auto"/>
        <w:ind w:firstLineChars="100" w:firstLine="240"/>
        <w:jc w:val="both"/>
        <w:rPr>
          <w:rFonts w:ascii="Book Antiqua" w:hAnsi="Book Antiqua"/>
          <w:lang w:val="en-US"/>
        </w:rPr>
      </w:pPr>
      <w:r w:rsidRPr="00C1310B">
        <w:rPr>
          <w:rFonts w:ascii="Book Antiqua" w:hAnsi="Book Antiqua"/>
          <w:lang w:val="en-US"/>
        </w:rPr>
        <w:t xml:space="preserve">In </w:t>
      </w:r>
      <w:r w:rsidR="002C5EBE" w:rsidRPr="00C1310B">
        <w:rPr>
          <w:rFonts w:ascii="Book Antiqua" w:hAnsi="Book Antiqua"/>
          <w:lang w:val="en-US"/>
        </w:rPr>
        <w:t>the CTOT</w:t>
      </w:r>
      <w:r w:rsidR="00256FC7" w:rsidRPr="00C1310B">
        <w:rPr>
          <w:rFonts w:ascii="Book Antiqua" w:hAnsi="Book Antiqua"/>
          <w:lang w:val="en-US"/>
        </w:rPr>
        <w:t>-04</w:t>
      </w:r>
      <w:r w:rsidRPr="00C1310B">
        <w:rPr>
          <w:rFonts w:ascii="Book Antiqua" w:hAnsi="Book Antiqua"/>
          <w:lang w:val="en-US"/>
        </w:rPr>
        <w:t xml:space="preserve"> study,</w:t>
      </w:r>
      <w:r w:rsidR="00256FC7" w:rsidRPr="00C1310B">
        <w:rPr>
          <w:rFonts w:ascii="Book Antiqua" w:hAnsi="Book Antiqua"/>
          <w:lang w:val="en-US"/>
        </w:rPr>
        <w:t xml:space="preserve"> </w:t>
      </w:r>
      <w:r w:rsidRPr="00C1310B">
        <w:rPr>
          <w:rFonts w:ascii="Book Antiqua" w:hAnsi="Book Antiqua"/>
          <w:lang w:val="en-US"/>
        </w:rPr>
        <w:t xml:space="preserve">Suthanthiran </w:t>
      </w:r>
      <w:r w:rsidRPr="00C1310B">
        <w:rPr>
          <w:rFonts w:ascii="Book Antiqua" w:hAnsi="Book Antiqua"/>
          <w:i/>
          <w:lang w:val="en-US"/>
        </w:rPr>
        <w:t>et al</w:t>
      </w:r>
      <w:r w:rsidRPr="00C1310B">
        <w:rPr>
          <w:rFonts w:ascii="Book Antiqua" w:hAnsi="Book Antiqua"/>
          <w:lang w:val="en-US"/>
        </w:rPr>
        <w:t xml:space="preserve"> found </w:t>
      </w:r>
      <w:r w:rsidR="00256FC7" w:rsidRPr="00C1310B">
        <w:rPr>
          <w:rFonts w:ascii="Book Antiqua" w:hAnsi="Book Antiqua"/>
          <w:lang w:val="en-US"/>
        </w:rPr>
        <w:t>a</w:t>
      </w:r>
      <w:r w:rsidR="00340955" w:rsidRPr="00C1310B">
        <w:rPr>
          <w:rFonts w:ascii="Book Antiqua" w:hAnsi="Book Antiqua"/>
          <w:lang w:val="en-US"/>
        </w:rPr>
        <w:t>n AR diagnostic three</w:t>
      </w:r>
      <w:r w:rsidR="00256FC7" w:rsidRPr="00C1310B">
        <w:rPr>
          <w:rFonts w:ascii="Book Antiqua" w:hAnsi="Book Antiqua"/>
          <w:lang w:val="en-US"/>
        </w:rPr>
        <w:t xml:space="preserve"> gene signature</w:t>
      </w:r>
      <w:r w:rsidR="00340955" w:rsidRPr="00C1310B">
        <w:rPr>
          <w:rFonts w:ascii="Book Antiqua" w:hAnsi="Book Antiqua"/>
          <w:lang w:val="en-US"/>
        </w:rPr>
        <w:t xml:space="preserve">: CD3ε, IP-10 and 185r </w:t>
      </w:r>
      <w:proofErr w:type="gramStart"/>
      <w:r w:rsidR="00340955" w:rsidRPr="00C1310B">
        <w:rPr>
          <w:rFonts w:ascii="Book Antiqua" w:hAnsi="Book Antiqua"/>
          <w:lang w:val="en-US"/>
        </w:rPr>
        <w:t>RNAs</w:t>
      </w:r>
      <w:r w:rsidR="00256FC7"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7</w:t>
      </w:r>
      <w:r w:rsidR="00253FCA"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US"/>
        </w:rPr>
        <w:t>.</w:t>
      </w:r>
    </w:p>
    <w:p w:rsidR="00256FC7" w:rsidRPr="00C1310B" w:rsidRDefault="00256FC7" w:rsidP="00184BF7">
      <w:pPr>
        <w:spacing w:line="360" w:lineRule="auto"/>
        <w:ind w:firstLineChars="100" w:firstLine="240"/>
        <w:jc w:val="both"/>
        <w:rPr>
          <w:rFonts w:ascii="Book Antiqua" w:hAnsi="Book Antiqua"/>
          <w:lang w:val="en-US"/>
        </w:rPr>
      </w:pPr>
      <w:r w:rsidRPr="00C1310B">
        <w:rPr>
          <w:rFonts w:ascii="Book Antiqua" w:hAnsi="Book Antiqua"/>
          <w:lang w:val="en-US"/>
        </w:rPr>
        <w:t xml:space="preserve">Flechner </w:t>
      </w:r>
      <w:r w:rsidRPr="00C1310B">
        <w:rPr>
          <w:rFonts w:ascii="Book Antiqua" w:hAnsi="Book Antiqua"/>
          <w:i/>
          <w:lang w:val="en-US"/>
        </w:rPr>
        <w:t xml:space="preserve">et </w:t>
      </w:r>
      <w:proofErr w:type="gramStart"/>
      <w:r w:rsidRPr="00C1310B">
        <w:rPr>
          <w:rFonts w:ascii="Book Antiqua" w:hAnsi="Book Antiqua"/>
          <w:i/>
          <w:lang w:val="en-US"/>
        </w:rPr>
        <w:t>al</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96</w:t>
      </w:r>
      <w:r w:rsidRPr="00C1310B">
        <w:rPr>
          <w:rFonts w:ascii="Book Antiqua" w:hAnsi="Book Antiqua"/>
          <w:vertAlign w:val="superscript"/>
          <w:lang w:val="en-US"/>
        </w:rPr>
        <w:t>]</w:t>
      </w:r>
      <w:r w:rsidRPr="00C1310B">
        <w:rPr>
          <w:rFonts w:ascii="Book Antiqua" w:hAnsi="Book Antiqua"/>
          <w:lang w:val="en-US"/>
        </w:rPr>
        <w:t xml:space="preserve"> </w:t>
      </w:r>
      <w:r w:rsidR="00340955" w:rsidRPr="00C1310B">
        <w:rPr>
          <w:rFonts w:ascii="Book Antiqua" w:hAnsi="Book Antiqua"/>
          <w:lang w:val="en-US"/>
        </w:rPr>
        <w:t>in a small study reported that</w:t>
      </w:r>
      <w:r w:rsidRPr="00C1310B">
        <w:rPr>
          <w:rFonts w:ascii="Book Antiqua" w:hAnsi="Book Antiqua"/>
          <w:lang w:val="en-US"/>
        </w:rPr>
        <w:t xml:space="preserve"> several genes in peripheral blood lymphocytes (PBLs) and in kidney biopsies </w:t>
      </w:r>
      <w:r w:rsidR="00340955" w:rsidRPr="00C1310B">
        <w:rPr>
          <w:rFonts w:ascii="Book Antiqua" w:hAnsi="Book Antiqua"/>
          <w:lang w:val="en-US"/>
        </w:rPr>
        <w:t xml:space="preserve">are </w:t>
      </w:r>
      <w:r w:rsidRPr="00C1310B">
        <w:rPr>
          <w:rFonts w:ascii="Book Antiqua" w:hAnsi="Book Antiqua"/>
          <w:lang w:val="en-US"/>
        </w:rPr>
        <w:t>able to characterize patients with A</w:t>
      </w:r>
      <w:r w:rsidR="00340955" w:rsidRPr="00C1310B">
        <w:rPr>
          <w:rFonts w:ascii="Book Antiqua" w:hAnsi="Book Antiqua"/>
          <w:lang w:val="en-US"/>
        </w:rPr>
        <w:t>R. These genes are</w:t>
      </w:r>
      <w:r w:rsidRPr="00C1310B">
        <w:rPr>
          <w:rFonts w:ascii="Book Antiqua" w:hAnsi="Book Antiqua"/>
          <w:lang w:val="en-US"/>
        </w:rPr>
        <w:t xml:space="preserve"> related to immune inflammation, transcription factors, cell growth and DNA metabolism.</w:t>
      </w:r>
    </w:p>
    <w:p w:rsidR="00256FC7" w:rsidRPr="00C1310B" w:rsidRDefault="00256FC7" w:rsidP="00184BF7">
      <w:pPr>
        <w:spacing w:line="360" w:lineRule="auto"/>
        <w:ind w:firstLineChars="100" w:firstLine="240"/>
        <w:jc w:val="both"/>
        <w:rPr>
          <w:rFonts w:ascii="Book Antiqua" w:hAnsi="Book Antiqua"/>
          <w:lang w:val="en-US"/>
        </w:rPr>
      </w:pPr>
      <w:r w:rsidRPr="00C1310B">
        <w:rPr>
          <w:rFonts w:ascii="Book Antiqua" w:hAnsi="Book Antiqua"/>
          <w:lang w:val="en-US"/>
        </w:rPr>
        <w:t>The NIH SNSO1 randomized study collected human blood and graft biopsies from 367 patients from 12 US pediatric transplant progra</w:t>
      </w:r>
      <w:r w:rsidR="00340955" w:rsidRPr="00C1310B">
        <w:rPr>
          <w:rFonts w:ascii="Book Antiqua" w:hAnsi="Book Antiqua"/>
          <w:lang w:val="en-US"/>
        </w:rPr>
        <w:t>ms. The genes revealed</w:t>
      </w:r>
      <w:r w:rsidRPr="00C1310B">
        <w:rPr>
          <w:rFonts w:ascii="Book Antiqua" w:hAnsi="Book Antiqua"/>
          <w:lang w:val="en-US"/>
        </w:rPr>
        <w:t xml:space="preserve"> by microarray were subsequently validated by quantitative polymerase chain reaction (qPCR)</w:t>
      </w:r>
      <w:r w:rsidR="00340955" w:rsidRPr="00C1310B">
        <w:rPr>
          <w:rFonts w:ascii="Book Antiqua" w:hAnsi="Book Antiqua"/>
          <w:lang w:val="en-US"/>
        </w:rPr>
        <w:t>. A five-</w:t>
      </w:r>
      <w:r w:rsidRPr="00C1310B">
        <w:rPr>
          <w:rFonts w:ascii="Book Antiqua" w:hAnsi="Book Antiqua"/>
          <w:lang w:val="en-US"/>
        </w:rPr>
        <w:t>gene set [dual specifity phosphatase 1 (</w:t>
      </w:r>
      <w:r w:rsidRPr="00C1310B">
        <w:rPr>
          <w:rFonts w:ascii="Book Antiqua" w:hAnsi="Book Antiqua"/>
          <w:i/>
          <w:lang w:val="en-US"/>
        </w:rPr>
        <w:t>DUSP1</w:t>
      </w:r>
      <w:r w:rsidRPr="00C1310B">
        <w:rPr>
          <w:rFonts w:ascii="Book Antiqua" w:hAnsi="Book Antiqua"/>
          <w:lang w:val="en-US"/>
        </w:rPr>
        <w:t>), nicotinamide phosphoribosyltransferase (</w:t>
      </w:r>
      <w:r w:rsidRPr="00C1310B">
        <w:rPr>
          <w:rFonts w:ascii="Book Antiqua" w:hAnsi="Book Antiqua"/>
          <w:i/>
          <w:lang w:val="en-US"/>
        </w:rPr>
        <w:t>PBEF1</w:t>
      </w:r>
      <w:r w:rsidRPr="00C1310B">
        <w:rPr>
          <w:rFonts w:ascii="Book Antiqua" w:hAnsi="Book Antiqua"/>
          <w:lang w:val="en-US"/>
        </w:rPr>
        <w:t>), presenil 1 gene (</w:t>
      </w:r>
      <w:r w:rsidRPr="00C1310B">
        <w:rPr>
          <w:rFonts w:ascii="Book Antiqua" w:hAnsi="Book Antiqua"/>
          <w:i/>
          <w:lang w:val="en-US"/>
        </w:rPr>
        <w:t>PSEN1</w:t>
      </w:r>
      <w:r w:rsidRPr="00C1310B">
        <w:rPr>
          <w:rFonts w:ascii="Book Antiqua" w:hAnsi="Book Antiqua"/>
          <w:lang w:val="en-US"/>
        </w:rPr>
        <w:t>), mitogen</w:t>
      </w:r>
      <w:r w:rsidR="00340955" w:rsidRPr="00C1310B">
        <w:rPr>
          <w:rFonts w:ascii="Book Antiqua" w:hAnsi="Book Antiqua"/>
          <w:lang w:val="en-US"/>
        </w:rPr>
        <w:t>-</w:t>
      </w:r>
      <w:r w:rsidRPr="00C1310B">
        <w:rPr>
          <w:rFonts w:ascii="Book Antiqua" w:hAnsi="Book Antiqua"/>
          <w:lang w:val="en-US"/>
        </w:rPr>
        <w:t>activated protein kinase 9 gene (</w:t>
      </w:r>
      <w:r w:rsidRPr="00C1310B">
        <w:rPr>
          <w:rFonts w:ascii="Book Antiqua" w:hAnsi="Book Antiqua"/>
          <w:i/>
          <w:lang w:val="en-US"/>
        </w:rPr>
        <w:t>MAPK9</w:t>
      </w:r>
      <w:r w:rsidR="00340955" w:rsidRPr="00C1310B">
        <w:rPr>
          <w:rFonts w:ascii="Book Antiqua" w:hAnsi="Book Antiqua"/>
          <w:lang w:val="en-US"/>
        </w:rPr>
        <w:t>) and natural killer cell-</w:t>
      </w:r>
      <w:r w:rsidRPr="00C1310B">
        <w:rPr>
          <w:rFonts w:ascii="Book Antiqua" w:hAnsi="Book Antiqua"/>
          <w:lang w:val="en-US"/>
        </w:rPr>
        <w:t>triggering receptor gene (</w:t>
      </w:r>
      <w:r w:rsidRPr="00C1310B">
        <w:rPr>
          <w:rFonts w:ascii="Book Antiqua" w:hAnsi="Book Antiqua"/>
          <w:i/>
          <w:lang w:val="en-US"/>
        </w:rPr>
        <w:t>NKTR</w:t>
      </w:r>
      <w:r w:rsidRPr="00C1310B">
        <w:rPr>
          <w:rFonts w:ascii="Book Antiqua" w:hAnsi="Book Antiqua"/>
          <w:lang w:val="en-US"/>
        </w:rPr>
        <w:t>)] was able to identify patients affected by AR with</w:t>
      </w:r>
      <w:r w:rsidR="00340955" w:rsidRPr="00C1310B">
        <w:rPr>
          <w:rFonts w:ascii="Book Antiqua" w:hAnsi="Book Antiqua"/>
          <w:lang w:val="en-US"/>
        </w:rPr>
        <w:t xml:space="preserve"> high accuracy (ROC AUC =</w:t>
      </w:r>
      <w:r w:rsidR="00184BF7">
        <w:rPr>
          <w:rFonts w:ascii="Book Antiqua" w:eastAsiaTheme="minorEastAsia" w:hAnsi="Book Antiqua" w:hint="eastAsia"/>
          <w:lang w:val="en-US" w:eastAsia="zh-CN"/>
        </w:rPr>
        <w:t xml:space="preserve"> </w:t>
      </w:r>
      <w:r w:rsidR="00340955" w:rsidRPr="00C1310B">
        <w:rPr>
          <w:rFonts w:ascii="Book Antiqua" w:hAnsi="Book Antiqua"/>
          <w:lang w:val="en-US"/>
        </w:rPr>
        <w:t>0.955), though t</w:t>
      </w:r>
      <w:r w:rsidRPr="00C1310B">
        <w:rPr>
          <w:rFonts w:ascii="Book Antiqua" w:hAnsi="Book Antiqua"/>
          <w:lang w:val="en-US"/>
        </w:rPr>
        <w:t xml:space="preserve">he addition of five other genes known to be involved in </w:t>
      </w:r>
      <w:r w:rsidR="00184BF7">
        <w:rPr>
          <w:rFonts w:ascii="Book Antiqua" w:hAnsi="Book Antiqua"/>
          <w:lang w:val="en-US"/>
        </w:rPr>
        <w:t xml:space="preserve">AR did not improve the </w:t>
      </w:r>
      <w:proofErr w:type="gramStart"/>
      <w:r w:rsidR="00184BF7">
        <w:rPr>
          <w:rFonts w:ascii="Book Antiqua" w:hAnsi="Book Antiqua"/>
          <w:lang w:val="en-US"/>
        </w:rPr>
        <w:t>accuracy</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97,9</w:t>
      </w:r>
      <w:r w:rsidR="0038773B" w:rsidRPr="00C1310B">
        <w:rPr>
          <w:rFonts w:ascii="Book Antiqua" w:hAnsi="Book Antiqua"/>
          <w:vertAlign w:val="superscript"/>
          <w:lang w:val="en-US"/>
        </w:rPr>
        <w:t>8</w:t>
      </w:r>
      <w:r w:rsidRPr="00C1310B">
        <w:rPr>
          <w:rFonts w:ascii="Book Antiqua" w:hAnsi="Book Antiqua"/>
          <w:vertAlign w:val="superscript"/>
          <w:lang w:val="en-US"/>
        </w:rPr>
        <w:t>]</w:t>
      </w:r>
      <w:r w:rsidRPr="00C1310B">
        <w:rPr>
          <w:rFonts w:ascii="Book Antiqua" w:hAnsi="Book Antiqua"/>
          <w:lang w:val="en-US"/>
        </w:rPr>
        <w:t xml:space="preserve">. Kurian </w:t>
      </w:r>
      <w:r w:rsidRPr="00C1310B">
        <w:rPr>
          <w:rFonts w:ascii="Book Antiqua" w:hAnsi="Book Antiqua"/>
          <w:i/>
          <w:lang w:val="en-US"/>
        </w:rPr>
        <w:t xml:space="preserve">et </w:t>
      </w:r>
      <w:proofErr w:type="gramStart"/>
      <w:r w:rsidRPr="00C1310B">
        <w:rPr>
          <w:rFonts w:ascii="Book Antiqua" w:hAnsi="Book Antiqua"/>
          <w:i/>
          <w:lang w:val="en-US"/>
        </w:rPr>
        <w:t>al</w:t>
      </w:r>
      <w:r w:rsidR="00184BF7" w:rsidRPr="00C1310B">
        <w:rPr>
          <w:rFonts w:ascii="Book Antiqua" w:hAnsi="Book Antiqua"/>
          <w:vertAlign w:val="superscript"/>
          <w:lang w:val="en-US"/>
        </w:rPr>
        <w:t>[</w:t>
      </w:r>
      <w:proofErr w:type="gramEnd"/>
      <w:r w:rsidR="00184BF7" w:rsidRPr="00C1310B">
        <w:rPr>
          <w:rFonts w:ascii="Book Antiqua" w:hAnsi="Book Antiqua"/>
          <w:vertAlign w:val="superscript"/>
          <w:lang w:val="en-US"/>
        </w:rPr>
        <w:t>99]</w:t>
      </w:r>
      <w:r w:rsidR="00340955" w:rsidRPr="00C1310B">
        <w:rPr>
          <w:rFonts w:ascii="Book Antiqua" w:hAnsi="Book Antiqua"/>
          <w:lang w:val="en-US"/>
        </w:rPr>
        <w:t xml:space="preserve"> reported</w:t>
      </w:r>
      <w:r w:rsidRPr="00C1310B">
        <w:rPr>
          <w:rFonts w:ascii="Book Antiqua" w:hAnsi="Book Antiqua"/>
          <w:lang w:val="en-US"/>
        </w:rPr>
        <w:t xml:space="preserve"> 200 genes possibly related to AR </w:t>
      </w:r>
      <w:r w:rsidR="002C5EBE" w:rsidRPr="00C1310B">
        <w:rPr>
          <w:rFonts w:ascii="Book Antiqua" w:hAnsi="Book Antiqua"/>
          <w:lang w:val="en-GB"/>
        </w:rPr>
        <w:t>,</w:t>
      </w:r>
      <w:r w:rsidR="002C5EBE" w:rsidRPr="00C1310B">
        <w:rPr>
          <w:rFonts w:ascii="Book Antiqua" w:hAnsi="Book Antiqua"/>
          <w:lang w:val="en-US"/>
        </w:rPr>
        <w:t xml:space="preserve"> with</w:t>
      </w:r>
      <w:r w:rsidRPr="00C1310B">
        <w:rPr>
          <w:rFonts w:ascii="Book Antiqua" w:hAnsi="Book Antiqua"/>
          <w:lang w:val="en-US"/>
        </w:rPr>
        <w:t xml:space="preserve"> ROC </w:t>
      </w:r>
      <w:r w:rsidR="00340955" w:rsidRPr="00C1310B">
        <w:rPr>
          <w:rFonts w:ascii="Book Antiqua" w:hAnsi="Book Antiqua"/>
          <w:lang w:val="en-US"/>
        </w:rPr>
        <w:t xml:space="preserve">values </w:t>
      </w:r>
      <w:r w:rsidRPr="00C1310B">
        <w:rPr>
          <w:rFonts w:ascii="Book Antiqua" w:hAnsi="Book Antiqua"/>
          <w:lang w:val="en-US"/>
        </w:rPr>
        <w:t>ranging from 76% to 95%. However, the num</w:t>
      </w:r>
      <w:r w:rsidR="00340955" w:rsidRPr="00C1310B">
        <w:rPr>
          <w:rFonts w:ascii="Book Antiqua" w:hAnsi="Book Antiqua"/>
          <w:lang w:val="en-US"/>
        </w:rPr>
        <w:t>ber of patients enrolled was rather small, and the findings need to be verified.</w:t>
      </w:r>
    </w:p>
    <w:p w:rsidR="00256FC7" w:rsidRPr="00C1310B" w:rsidRDefault="00256FC7" w:rsidP="00184BF7">
      <w:pPr>
        <w:spacing w:line="360" w:lineRule="auto"/>
        <w:ind w:firstLineChars="100" w:firstLine="240"/>
        <w:jc w:val="both"/>
        <w:rPr>
          <w:rFonts w:ascii="Book Antiqua" w:hAnsi="Book Antiqua"/>
          <w:lang w:val="en-US"/>
        </w:rPr>
      </w:pPr>
      <w:r w:rsidRPr="00C1310B">
        <w:rPr>
          <w:rFonts w:ascii="Book Antiqua" w:hAnsi="Book Antiqua"/>
          <w:lang w:val="en-US"/>
        </w:rPr>
        <w:t>The assessment of AR in renal transplantation (</w:t>
      </w:r>
      <w:r w:rsidR="00453D04" w:rsidRPr="00C1310B">
        <w:rPr>
          <w:rFonts w:ascii="Book Antiqua" w:hAnsi="Book Antiqua"/>
          <w:lang w:val="en-US"/>
        </w:rPr>
        <w:t xml:space="preserve">the </w:t>
      </w:r>
      <w:r w:rsidRPr="00C1310B">
        <w:rPr>
          <w:rFonts w:ascii="Book Antiqua" w:hAnsi="Book Antiqua"/>
          <w:lang w:val="en-US"/>
        </w:rPr>
        <w:t xml:space="preserve">AART study) involved 436 adult/pediatric renal transplant patients from eight transplant centers in </w:t>
      </w:r>
      <w:r w:rsidR="00453D04" w:rsidRPr="00C1310B">
        <w:rPr>
          <w:rFonts w:ascii="Book Antiqua" w:hAnsi="Book Antiqua"/>
          <w:lang w:val="en-US"/>
        </w:rPr>
        <w:t>the US, Spain and Mexico, and t</w:t>
      </w:r>
      <w:r w:rsidRPr="00C1310B">
        <w:rPr>
          <w:rFonts w:ascii="Book Antiqua" w:hAnsi="Book Antiqua"/>
          <w:lang w:val="en-US"/>
        </w:rPr>
        <w:t xml:space="preserve">he kidney solid organ response test (kSORT) </w:t>
      </w:r>
      <w:r w:rsidR="00453D04" w:rsidRPr="00C1310B">
        <w:rPr>
          <w:rFonts w:ascii="Book Antiqua" w:hAnsi="Book Antiqua"/>
          <w:lang w:val="en-US"/>
        </w:rPr>
        <w:t>was used</w:t>
      </w:r>
      <w:r w:rsidRPr="00C1310B">
        <w:rPr>
          <w:rFonts w:ascii="Book Antiqua" w:hAnsi="Book Antiqua"/>
          <w:lang w:val="en-US"/>
        </w:rPr>
        <w:t xml:space="preserve"> to detect renal transplant patients at high risk for AR in the AART </w:t>
      </w:r>
      <w:proofErr w:type="gramStart"/>
      <w:r w:rsidRPr="00C1310B">
        <w:rPr>
          <w:rFonts w:ascii="Book Antiqua" w:hAnsi="Book Antiqua"/>
          <w:lang w:val="en-US"/>
        </w:rPr>
        <w:t>st</w:t>
      </w:r>
      <w:r w:rsidR="00184BF7">
        <w:rPr>
          <w:rFonts w:ascii="Book Antiqua" w:hAnsi="Book Antiqua"/>
          <w:lang w:val="en-US"/>
        </w:rPr>
        <w:t>udy</w:t>
      </w:r>
      <w:r w:rsidRPr="00C1310B">
        <w:rPr>
          <w:rFonts w:ascii="Book Antiqua" w:hAnsi="Book Antiqua"/>
          <w:vertAlign w:val="superscript"/>
          <w:lang w:val="en-US"/>
        </w:rPr>
        <w:t>[</w:t>
      </w:r>
      <w:proofErr w:type="gramEnd"/>
      <w:r w:rsidR="004C45D5" w:rsidRPr="00C1310B">
        <w:rPr>
          <w:rFonts w:ascii="Book Antiqua" w:hAnsi="Book Antiqua"/>
          <w:vertAlign w:val="superscript"/>
          <w:lang w:val="en-US"/>
        </w:rPr>
        <w:t>10</w:t>
      </w:r>
      <w:r w:rsidR="0038773B" w:rsidRPr="00C1310B">
        <w:rPr>
          <w:rFonts w:ascii="Book Antiqua" w:hAnsi="Book Antiqua"/>
          <w:vertAlign w:val="superscript"/>
          <w:lang w:val="en-US"/>
        </w:rPr>
        <w:t>0</w:t>
      </w:r>
      <w:r w:rsidRPr="00C1310B">
        <w:rPr>
          <w:rFonts w:ascii="Book Antiqua" w:hAnsi="Book Antiqua"/>
          <w:vertAlign w:val="superscript"/>
          <w:lang w:val="en-US"/>
        </w:rPr>
        <w:t>]</w:t>
      </w:r>
      <w:r w:rsidRPr="00C1310B">
        <w:rPr>
          <w:rFonts w:ascii="Book Antiqua" w:hAnsi="Book Antiqua"/>
          <w:lang w:val="en-US"/>
        </w:rPr>
        <w:t xml:space="preserve">. </w:t>
      </w:r>
      <w:r w:rsidR="00453D04" w:rsidRPr="00C1310B">
        <w:rPr>
          <w:rFonts w:ascii="Book Antiqua" w:hAnsi="Book Antiqua"/>
          <w:lang w:val="en-US"/>
        </w:rPr>
        <w:t xml:space="preserve">A 43 rejection-gene set related to AR was identified by genome microarray analysis of biopsies and blood from patients enrolled in the </w:t>
      </w:r>
      <w:proofErr w:type="gramStart"/>
      <w:r w:rsidR="00453D04" w:rsidRPr="00C1310B">
        <w:rPr>
          <w:rFonts w:ascii="Book Antiqua" w:hAnsi="Book Antiqua"/>
          <w:lang w:val="en-US"/>
        </w:rPr>
        <w:t>study</w:t>
      </w:r>
      <w:r w:rsidRPr="00C1310B">
        <w:rPr>
          <w:rFonts w:ascii="Book Antiqua" w:hAnsi="Book Antiqua"/>
          <w:vertAlign w:val="superscript"/>
          <w:lang w:val="en-US"/>
        </w:rPr>
        <w:t>[</w:t>
      </w:r>
      <w:proofErr w:type="gramEnd"/>
      <w:r w:rsidR="00184BF7">
        <w:rPr>
          <w:rFonts w:ascii="Book Antiqua" w:hAnsi="Book Antiqua"/>
          <w:vertAlign w:val="superscript"/>
          <w:lang w:val="en-US"/>
        </w:rPr>
        <w:t>97,</w:t>
      </w:r>
      <w:r w:rsidR="00B64C21" w:rsidRPr="00C1310B">
        <w:rPr>
          <w:rFonts w:ascii="Book Antiqua" w:hAnsi="Book Antiqua"/>
          <w:vertAlign w:val="superscript"/>
          <w:lang w:val="en-US"/>
        </w:rPr>
        <w:t>10</w:t>
      </w:r>
      <w:r w:rsidR="0038773B" w:rsidRPr="00C1310B">
        <w:rPr>
          <w:rFonts w:ascii="Book Antiqua" w:hAnsi="Book Antiqua"/>
          <w:vertAlign w:val="superscript"/>
          <w:lang w:val="en-US"/>
        </w:rPr>
        <w:t>1</w:t>
      </w:r>
      <w:r w:rsidRPr="00C1310B">
        <w:rPr>
          <w:rFonts w:ascii="Book Antiqua" w:hAnsi="Book Antiqua"/>
          <w:vertAlign w:val="superscript"/>
          <w:lang w:val="en-US"/>
        </w:rPr>
        <w:t>]</w:t>
      </w:r>
      <w:r w:rsidRPr="00C1310B">
        <w:rPr>
          <w:rFonts w:ascii="Book Antiqua" w:hAnsi="Book Antiqua"/>
          <w:lang w:val="en-US"/>
        </w:rPr>
        <w:t>.</w:t>
      </w:r>
    </w:p>
    <w:p w:rsidR="00256FC7" w:rsidRPr="00C1310B" w:rsidRDefault="00453D04" w:rsidP="00184BF7">
      <w:pPr>
        <w:spacing w:line="360" w:lineRule="auto"/>
        <w:ind w:firstLineChars="100" w:firstLine="240"/>
        <w:jc w:val="both"/>
        <w:rPr>
          <w:rFonts w:ascii="Book Antiqua" w:hAnsi="Book Antiqua"/>
          <w:lang w:val="en-GB"/>
        </w:rPr>
      </w:pPr>
      <w:r w:rsidRPr="00C1310B">
        <w:rPr>
          <w:rFonts w:ascii="Book Antiqua" w:hAnsi="Book Antiqua"/>
          <w:lang w:val="en-US"/>
        </w:rPr>
        <w:lastRenderedPageBreak/>
        <w:t>Ten of these genes were also</w:t>
      </w:r>
      <w:r w:rsidR="00184BF7">
        <w:rPr>
          <w:rFonts w:ascii="Book Antiqua" w:hAnsi="Book Antiqua"/>
          <w:lang w:val="en-US"/>
        </w:rPr>
        <w:t xml:space="preserve"> found in the NIH SNSO1 </w:t>
      </w:r>
      <w:proofErr w:type="gramStart"/>
      <w:r w:rsidR="00184BF7">
        <w:rPr>
          <w:rFonts w:ascii="Book Antiqua" w:hAnsi="Book Antiqua"/>
          <w:lang w:val="en-US"/>
        </w:rPr>
        <w:t>study</w:t>
      </w:r>
      <w:r w:rsidR="00256FC7"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97</w:t>
      </w:r>
      <w:r w:rsidR="00256FC7" w:rsidRPr="00C1310B">
        <w:rPr>
          <w:rFonts w:ascii="Book Antiqua" w:hAnsi="Book Antiqua"/>
          <w:vertAlign w:val="superscript"/>
          <w:lang w:val="en-US"/>
        </w:rPr>
        <w:t>]</w:t>
      </w:r>
      <w:r w:rsidR="00256FC7" w:rsidRPr="00C1310B">
        <w:rPr>
          <w:rFonts w:ascii="Book Antiqua" w:hAnsi="Book Antiqua"/>
          <w:lang w:val="en-US"/>
        </w:rPr>
        <w:t xml:space="preserve">. </w:t>
      </w:r>
      <w:r w:rsidRPr="00C1310B">
        <w:rPr>
          <w:rFonts w:ascii="Book Antiqua" w:hAnsi="Book Antiqua"/>
          <w:lang w:val="en-US"/>
        </w:rPr>
        <w:t>Utilizing</w:t>
      </w:r>
      <w:r w:rsidR="00256FC7" w:rsidRPr="00C1310B">
        <w:rPr>
          <w:rFonts w:ascii="Book Antiqua" w:hAnsi="Book Antiqua"/>
          <w:lang w:val="en-US"/>
        </w:rPr>
        <w:t xml:space="preserve"> different statisti</w:t>
      </w:r>
      <w:r w:rsidRPr="00C1310B">
        <w:rPr>
          <w:rFonts w:ascii="Book Antiqua" w:hAnsi="Book Antiqua"/>
          <w:lang w:val="en-US"/>
        </w:rPr>
        <w:t>cal methods for improve</w:t>
      </w:r>
      <w:r w:rsidR="00256FC7" w:rsidRPr="00C1310B">
        <w:rPr>
          <w:rFonts w:ascii="Book Antiqua" w:hAnsi="Book Antiqua"/>
          <w:lang w:val="en-US"/>
        </w:rPr>
        <w:t xml:space="preserve"> accuracy in diagnosing </w:t>
      </w:r>
      <w:proofErr w:type="gramStart"/>
      <w:r w:rsidR="00256FC7" w:rsidRPr="00C1310B">
        <w:rPr>
          <w:rFonts w:ascii="Book Antiqua" w:hAnsi="Book Antiqua"/>
          <w:lang w:val="en-US"/>
        </w:rPr>
        <w:t>AR,</w:t>
      </w:r>
      <w:proofErr w:type="gramEnd"/>
      <w:r w:rsidR="00256FC7" w:rsidRPr="00C1310B">
        <w:rPr>
          <w:rFonts w:ascii="Book Antiqua" w:hAnsi="Book Antiqua"/>
          <w:lang w:val="en-US"/>
        </w:rPr>
        <w:t xml:space="preserve"> seven additional genes were added in the kSORT study. All the</w:t>
      </w:r>
      <w:r w:rsidRPr="00C1310B">
        <w:rPr>
          <w:rFonts w:ascii="Book Antiqua" w:hAnsi="Book Antiqua"/>
          <w:lang w:val="en-US"/>
        </w:rPr>
        <w:t>se genes are shown in Table</w:t>
      </w:r>
      <w:r w:rsidR="00256FC7" w:rsidRPr="00C1310B">
        <w:rPr>
          <w:rFonts w:ascii="Book Antiqua" w:hAnsi="Book Antiqua"/>
          <w:lang w:val="en-US"/>
        </w:rPr>
        <w:t xml:space="preserve"> </w:t>
      </w:r>
      <w:r w:rsidR="00184BF7">
        <w:rPr>
          <w:rFonts w:ascii="Book Antiqua" w:eastAsiaTheme="minorEastAsia" w:hAnsi="Book Antiqua" w:hint="eastAsia"/>
          <w:lang w:val="en-US" w:eastAsia="zh-CN"/>
        </w:rPr>
        <w:t>5</w:t>
      </w:r>
      <w:r w:rsidR="00256FC7" w:rsidRPr="00C1310B">
        <w:rPr>
          <w:rFonts w:ascii="Book Antiqua" w:hAnsi="Book Antiqua"/>
          <w:lang w:val="en-US"/>
        </w:rPr>
        <w:t>.</w:t>
      </w:r>
    </w:p>
    <w:p w:rsidR="00256FC7" w:rsidRPr="00C1310B" w:rsidRDefault="00256FC7" w:rsidP="006C4221">
      <w:pPr>
        <w:spacing w:line="360" w:lineRule="auto"/>
        <w:ind w:firstLineChars="100" w:firstLine="240"/>
        <w:jc w:val="both"/>
        <w:rPr>
          <w:rFonts w:ascii="Book Antiqua" w:hAnsi="Book Antiqua"/>
          <w:lang w:val="en-GB"/>
        </w:rPr>
      </w:pPr>
      <w:r w:rsidRPr="00C1310B">
        <w:rPr>
          <w:rFonts w:ascii="Book Antiqua" w:hAnsi="Book Antiqua"/>
          <w:lang w:val="en-GB"/>
        </w:rPr>
        <w:t xml:space="preserve">The kSORT results using </w:t>
      </w:r>
      <w:r w:rsidR="005831ED" w:rsidRPr="00C1310B">
        <w:rPr>
          <w:rFonts w:ascii="Book Antiqua" w:hAnsi="Book Antiqua"/>
          <w:lang w:val="en-GB"/>
        </w:rPr>
        <w:t>a 17-</w:t>
      </w:r>
      <w:r w:rsidRPr="00C1310B">
        <w:rPr>
          <w:rFonts w:ascii="Book Antiqua" w:hAnsi="Book Antiqua"/>
          <w:lang w:val="en-GB"/>
        </w:rPr>
        <w:t>gene set had very high sensitivity (AUC</w:t>
      </w:r>
      <w:r w:rsidR="006C4221">
        <w:rPr>
          <w:rFonts w:ascii="Book Antiqua" w:eastAsiaTheme="minorEastAsia" w:hAnsi="Book Antiqua" w:hint="eastAsia"/>
          <w:lang w:val="en-GB" w:eastAsia="zh-CN"/>
        </w:rPr>
        <w:t xml:space="preserve"> </w:t>
      </w:r>
      <w:r w:rsidRPr="00C1310B">
        <w:rPr>
          <w:rFonts w:ascii="Book Antiqua" w:hAnsi="Book Antiqua"/>
          <w:lang w:val="en-GB"/>
        </w:rPr>
        <w:t>=</w:t>
      </w:r>
      <w:r w:rsidR="006C4221">
        <w:rPr>
          <w:rFonts w:ascii="Book Antiqua" w:eastAsiaTheme="minorEastAsia" w:hAnsi="Book Antiqua" w:hint="eastAsia"/>
          <w:lang w:val="en-GB" w:eastAsia="zh-CN"/>
        </w:rPr>
        <w:t xml:space="preserve"> </w:t>
      </w:r>
      <w:r w:rsidRPr="00C1310B">
        <w:rPr>
          <w:rFonts w:ascii="Book Antiqua" w:hAnsi="Book Antiqua"/>
          <w:lang w:val="en-GB"/>
        </w:rPr>
        <w:t>0.944)</w:t>
      </w:r>
      <w:r w:rsidR="005831ED" w:rsidRPr="00C1310B">
        <w:rPr>
          <w:rFonts w:ascii="Book Antiqua" w:hAnsi="Book Antiqua"/>
          <w:lang w:val="en-GB"/>
        </w:rPr>
        <w:t>,</w:t>
      </w:r>
      <w:r w:rsidRPr="00C1310B">
        <w:rPr>
          <w:rFonts w:ascii="Book Antiqua" w:hAnsi="Book Antiqua"/>
          <w:lang w:val="en-GB"/>
        </w:rPr>
        <w:t xml:space="preserve"> and </w:t>
      </w:r>
      <w:r w:rsidR="005831ED" w:rsidRPr="00C1310B">
        <w:rPr>
          <w:rFonts w:ascii="Book Antiqua" w:hAnsi="Book Antiqua"/>
          <w:lang w:val="en-GB"/>
        </w:rPr>
        <w:t>these results were</w:t>
      </w:r>
      <w:r w:rsidRPr="00C1310B">
        <w:rPr>
          <w:rFonts w:ascii="Book Antiqua" w:hAnsi="Book Antiqua"/>
          <w:lang w:val="en-GB"/>
        </w:rPr>
        <w:t xml:space="preserve"> validated in several ways</w:t>
      </w:r>
      <w:r w:rsidR="005831ED" w:rsidRPr="00C1310B">
        <w:rPr>
          <w:rFonts w:ascii="Book Antiqua" w:hAnsi="Book Antiqua"/>
          <w:lang w:val="en-GB"/>
        </w:rPr>
        <w:t>, such as in</w:t>
      </w:r>
      <w:r w:rsidRPr="00C1310B">
        <w:rPr>
          <w:rFonts w:ascii="Book Antiqua" w:hAnsi="Book Antiqua"/>
          <w:lang w:val="en-GB"/>
        </w:rPr>
        <w:t xml:space="preserve"> adult </w:t>
      </w:r>
      <w:r w:rsidRPr="006C4221">
        <w:rPr>
          <w:rFonts w:ascii="Book Antiqua" w:hAnsi="Book Antiqua"/>
          <w:i/>
          <w:lang w:val="en-GB"/>
        </w:rPr>
        <w:t xml:space="preserve">vs </w:t>
      </w:r>
      <w:r w:rsidRPr="00C1310B">
        <w:rPr>
          <w:rFonts w:ascii="Book Antiqua" w:hAnsi="Book Antiqua"/>
          <w:lang w:val="en-GB"/>
        </w:rPr>
        <w:t xml:space="preserve">pediatric recipients, </w:t>
      </w:r>
      <w:r w:rsidR="005831ED" w:rsidRPr="00C1310B">
        <w:rPr>
          <w:rFonts w:ascii="Book Antiqua" w:hAnsi="Book Antiqua"/>
          <w:lang w:val="en-GB"/>
        </w:rPr>
        <w:t xml:space="preserve">in </w:t>
      </w:r>
      <w:r w:rsidRPr="00C1310B">
        <w:rPr>
          <w:rFonts w:ascii="Book Antiqua" w:hAnsi="Book Antiqua"/>
          <w:lang w:val="en-GB"/>
        </w:rPr>
        <w:t xml:space="preserve">samples collected from different sites and in samples across different ages and settings. </w:t>
      </w:r>
    </w:p>
    <w:p w:rsidR="00256FC7" w:rsidRPr="00C1310B" w:rsidRDefault="005831ED" w:rsidP="006C4221">
      <w:pPr>
        <w:spacing w:line="360" w:lineRule="auto"/>
        <w:ind w:firstLineChars="100" w:firstLine="240"/>
        <w:jc w:val="both"/>
        <w:rPr>
          <w:rFonts w:ascii="Book Antiqua" w:hAnsi="Book Antiqua"/>
          <w:lang w:val="en-GB"/>
        </w:rPr>
      </w:pPr>
      <w:r w:rsidRPr="00C1310B">
        <w:rPr>
          <w:rFonts w:ascii="Book Antiqua" w:hAnsi="Book Antiqua"/>
          <w:lang w:val="en-GB"/>
        </w:rPr>
        <w:t>Overall, kSORT performance was similar among</w:t>
      </w:r>
      <w:r w:rsidR="00256FC7" w:rsidRPr="00C1310B">
        <w:rPr>
          <w:rFonts w:ascii="Book Antiqua" w:hAnsi="Book Antiqua"/>
          <w:lang w:val="en-GB"/>
        </w:rPr>
        <w:t xml:space="preserve"> different cohorts (training set, validation set, </w:t>
      </w:r>
      <w:proofErr w:type="gramStart"/>
      <w:r w:rsidR="00256FC7" w:rsidRPr="00C1310B">
        <w:rPr>
          <w:rFonts w:ascii="Book Antiqua" w:hAnsi="Book Antiqua"/>
          <w:lang w:val="en-GB"/>
        </w:rPr>
        <w:t>cross</w:t>
      </w:r>
      <w:proofErr w:type="gramEnd"/>
      <w:r w:rsidR="00256FC7" w:rsidRPr="00C1310B">
        <w:rPr>
          <w:rFonts w:ascii="Book Antiqua" w:hAnsi="Book Antiqua"/>
          <w:lang w:val="en-GB"/>
        </w:rPr>
        <w:t xml:space="preserve">-validation set </w:t>
      </w:r>
      <w:r w:rsidRPr="00C1310B">
        <w:rPr>
          <w:rFonts w:ascii="Book Antiqua" w:hAnsi="Book Antiqua"/>
          <w:lang w:val="en-GB"/>
        </w:rPr>
        <w:t>(Table</w:t>
      </w:r>
      <w:r w:rsidR="00256FC7" w:rsidRPr="00C1310B">
        <w:rPr>
          <w:rFonts w:ascii="Book Antiqua" w:hAnsi="Book Antiqua"/>
          <w:lang w:val="en-GB"/>
        </w:rPr>
        <w:t xml:space="preserve"> </w:t>
      </w:r>
      <w:r w:rsidR="006C4221">
        <w:rPr>
          <w:rFonts w:ascii="Book Antiqua" w:eastAsiaTheme="minorEastAsia" w:hAnsi="Book Antiqua" w:hint="eastAsia"/>
          <w:lang w:val="en-GB" w:eastAsia="zh-CN"/>
        </w:rPr>
        <w:t>6</w:t>
      </w:r>
      <w:r w:rsidR="00256FC7" w:rsidRPr="00C1310B">
        <w:rPr>
          <w:rFonts w:ascii="Book Antiqua" w:hAnsi="Book Antiqua"/>
          <w:lang w:val="en-GB"/>
        </w:rPr>
        <w:t>).</w:t>
      </w:r>
    </w:p>
    <w:p w:rsidR="00256FC7" w:rsidRPr="00C1310B" w:rsidRDefault="00256FC7" w:rsidP="006C4221">
      <w:pPr>
        <w:spacing w:line="360" w:lineRule="auto"/>
        <w:ind w:firstLineChars="100" w:firstLine="240"/>
        <w:jc w:val="both"/>
        <w:rPr>
          <w:rFonts w:ascii="Book Antiqua" w:hAnsi="Book Antiqua"/>
          <w:lang w:val="en-GB"/>
        </w:rPr>
      </w:pPr>
      <w:proofErr w:type="gramStart"/>
      <w:r w:rsidRPr="00C1310B">
        <w:rPr>
          <w:rFonts w:ascii="Book Antiqua" w:hAnsi="Book Antiqua"/>
          <w:lang w:val="en-GB"/>
        </w:rPr>
        <w:t>kSORT</w:t>
      </w:r>
      <w:proofErr w:type="gramEnd"/>
      <w:r w:rsidRPr="00C1310B">
        <w:rPr>
          <w:rFonts w:ascii="Book Antiqua" w:hAnsi="Book Antiqua"/>
          <w:lang w:val="en-GB"/>
        </w:rPr>
        <w:t xml:space="preserve"> was also able to predict subclinical acute rejection (scAR) alone or in combination with the IFNγ ELISPOT. In the evaluation of subclinical acute reje</w:t>
      </w:r>
      <w:r w:rsidR="006C4221">
        <w:rPr>
          <w:rFonts w:ascii="Book Antiqua" w:hAnsi="Book Antiqua"/>
          <w:lang w:val="en-GB"/>
        </w:rPr>
        <w:t>ction prediction study (ESCAPE)</w:t>
      </w:r>
      <w:r w:rsidRPr="00C1310B">
        <w:rPr>
          <w:rFonts w:ascii="Book Antiqua" w:hAnsi="Book Antiqua"/>
          <w:vertAlign w:val="superscript"/>
          <w:lang w:val="en-US"/>
        </w:rPr>
        <w:t>[</w:t>
      </w:r>
      <w:r w:rsidR="00B64C21" w:rsidRPr="00C1310B">
        <w:rPr>
          <w:rFonts w:ascii="Book Antiqua" w:hAnsi="Book Antiqua"/>
          <w:vertAlign w:val="superscript"/>
          <w:lang w:val="en-US"/>
        </w:rPr>
        <w:t>10</w:t>
      </w:r>
      <w:r w:rsidR="0038773B" w:rsidRPr="00C1310B">
        <w:rPr>
          <w:rFonts w:ascii="Book Antiqua" w:hAnsi="Book Antiqua"/>
          <w:vertAlign w:val="superscript"/>
          <w:lang w:val="en-US"/>
        </w:rPr>
        <w:t>2</w:t>
      </w:r>
      <w:r w:rsidRPr="00C1310B">
        <w:rPr>
          <w:rFonts w:ascii="Book Antiqua" w:hAnsi="Book Antiqua"/>
          <w:vertAlign w:val="superscript"/>
          <w:lang w:val="en-US"/>
        </w:rPr>
        <w:t>]</w:t>
      </w:r>
      <w:r w:rsidR="002C5EBE" w:rsidRPr="00C1310B">
        <w:rPr>
          <w:rFonts w:ascii="Book Antiqua" w:hAnsi="Book Antiqua"/>
          <w:lang w:val="en-GB"/>
        </w:rPr>
        <w:t>, both</w:t>
      </w:r>
      <w:r w:rsidR="005831ED" w:rsidRPr="00C1310B">
        <w:rPr>
          <w:rFonts w:ascii="Book Antiqua" w:hAnsi="Book Antiqua"/>
          <w:lang w:val="en-GB"/>
        </w:rPr>
        <w:t xml:space="preserve"> techniques were</w:t>
      </w:r>
      <w:r w:rsidRPr="00C1310B">
        <w:rPr>
          <w:rFonts w:ascii="Book Antiqua" w:hAnsi="Book Antiqua"/>
          <w:lang w:val="en-GB"/>
        </w:rPr>
        <w:t xml:space="preserve"> applied in renal transplant pati</w:t>
      </w:r>
      <w:r w:rsidR="005831ED" w:rsidRPr="00C1310B">
        <w:rPr>
          <w:rFonts w:ascii="Book Antiqua" w:hAnsi="Book Antiqua"/>
          <w:lang w:val="en-GB"/>
        </w:rPr>
        <w:t>ents with protocol biopsies at six</w:t>
      </w:r>
      <w:r w:rsidRPr="00C1310B">
        <w:rPr>
          <w:rFonts w:ascii="Book Antiqua" w:hAnsi="Book Antiqua"/>
          <w:lang w:val="en-GB"/>
        </w:rPr>
        <w:t xml:space="preserve"> months. The kSORT assay documented high accuracy in predicting both </w:t>
      </w:r>
      <w:r w:rsidR="005831ED" w:rsidRPr="00C1310B">
        <w:rPr>
          <w:rFonts w:ascii="Book Antiqua" w:hAnsi="Book Antiqua"/>
          <w:lang w:val="en-GB"/>
        </w:rPr>
        <w:t>sub clinical antibody-</w:t>
      </w:r>
      <w:r w:rsidRPr="00C1310B">
        <w:rPr>
          <w:rFonts w:ascii="Book Antiqua" w:hAnsi="Book Antiqua"/>
          <w:lang w:val="en-GB"/>
        </w:rPr>
        <w:t xml:space="preserve">mediated rejection (scABMR) and </w:t>
      </w:r>
      <w:r w:rsidR="005831ED" w:rsidRPr="00C1310B">
        <w:rPr>
          <w:rFonts w:ascii="Book Antiqua" w:hAnsi="Book Antiqua"/>
          <w:lang w:val="en-GB"/>
        </w:rPr>
        <w:t>sub clinical T cell-</w:t>
      </w:r>
      <w:r w:rsidRPr="00C1310B">
        <w:rPr>
          <w:rFonts w:ascii="Book Antiqua" w:hAnsi="Book Antiqua"/>
          <w:lang w:val="en-GB"/>
        </w:rPr>
        <w:t xml:space="preserve">mediated rejection (scTCMR). ELISPOT was </w:t>
      </w:r>
      <w:r w:rsidR="005831ED" w:rsidRPr="00C1310B">
        <w:rPr>
          <w:rFonts w:ascii="Book Antiqua" w:hAnsi="Book Antiqua"/>
          <w:lang w:val="en-GB"/>
        </w:rPr>
        <w:t xml:space="preserve">also </w:t>
      </w:r>
      <w:r w:rsidRPr="00C1310B">
        <w:rPr>
          <w:rFonts w:ascii="Book Antiqua" w:hAnsi="Book Antiqua"/>
          <w:lang w:val="en-GB"/>
        </w:rPr>
        <w:t>predictive for scTCMR but less specific in diagnosing scABMR.</w:t>
      </w:r>
      <w:r w:rsidR="005831ED" w:rsidRPr="00C1310B">
        <w:rPr>
          <w:rFonts w:ascii="Book Antiqua" w:hAnsi="Book Antiqua"/>
          <w:lang w:val="en-GB"/>
        </w:rPr>
        <w:t xml:space="preserve"> The predictive probabilities for</w:t>
      </w:r>
      <w:r w:rsidRPr="00C1310B">
        <w:rPr>
          <w:rFonts w:ascii="Book Antiqua" w:hAnsi="Book Antiqua"/>
          <w:lang w:val="en-GB"/>
        </w:rPr>
        <w:t xml:space="preserve"> diagnosing both scABMR and scTCMR were higher </w:t>
      </w:r>
      <w:r w:rsidR="005831ED" w:rsidRPr="00C1310B">
        <w:rPr>
          <w:rFonts w:ascii="Book Antiqua" w:hAnsi="Book Antiqua"/>
          <w:lang w:val="en-GB"/>
        </w:rPr>
        <w:t>when combining the</w:t>
      </w:r>
      <w:r w:rsidRPr="00C1310B">
        <w:rPr>
          <w:rFonts w:ascii="Book Antiqua" w:hAnsi="Book Antiqua"/>
          <w:lang w:val="en-GB"/>
        </w:rPr>
        <w:t xml:space="preserve"> assays</w:t>
      </w:r>
      <w:r w:rsidR="005831ED" w:rsidRPr="00C1310B">
        <w:rPr>
          <w:rFonts w:ascii="Book Antiqua" w:hAnsi="Book Antiqua"/>
          <w:lang w:val="en-GB"/>
        </w:rPr>
        <w:t>,</w:t>
      </w:r>
      <w:r w:rsidRPr="00C1310B">
        <w:rPr>
          <w:rFonts w:ascii="Book Antiqua" w:hAnsi="Book Antiqua"/>
          <w:lang w:val="en-GB"/>
        </w:rPr>
        <w:t xml:space="preserve"> with an AUC &gt;</w:t>
      </w:r>
      <w:r w:rsidR="006C4221">
        <w:rPr>
          <w:rFonts w:ascii="Book Antiqua" w:eastAsiaTheme="minorEastAsia" w:hAnsi="Book Antiqua" w:hint="eastAsia"/>
          <w:lang w:val="en-GB" w:eastAsia="zh-CN"/>
        </w:rPr>
        <w:t xml:space="preserve"> </w:t>
      </w:r>
      <w:r w:rsidRPr="00C1310B">
        <w:rPr>
          <w:rFonts w:ascii="Book Antiqua" w:hAnsi="Book Antiqua"/>
          <w:lang w:val="en-GB"/>
        </w:rPr>
        <w:t>0.85.</w:t>
      </w:r>
    </w:p>
    <w:p w:rsidR="00256FC7" w:rsidRPr="00C1310B" w:rsidRDefault="005831ED" w:rsidP="006C4221">
      <w:pPr>
        <w:spacing w:line="360" w:lineRule="auto"/>
        <w:ind w:firstLineChars="100" w:firstLine="240"/>
        <w:jc w:val="both"/>
        <w:rPr>
          <w:rFonts w:ascii="Book Antiqua" w:hAnsi="Book Antiqua"/>
          <w:lang w:val="en-GB"/>
        </w:rPr>
      </w:pPr>
      <w:r w:rsidRPr="00C1310B">
        <w:rPr>
          <w:rFonts w:ascii="Book Antiqua" w:hAnsi="Book Antiqua"/>
          <w:lang w:val="en-GB"/>
        </w:rPr>
        <w:t>A different approach for</w:t>
      </w:r>
      <w:r w:rsidR="00256FC7" w:rsidRPr="00C1310B">
        <w:rPr>
          <w:rFonts w:ascii="Book Antiqua" w:hAnsi="Book Antiqua"/>
          <w:lang w:val="en-GB"/>
        </w:rPr>
        <w:t xml:space="preserve"> identifying</w:t>
      </w:r>
      <w:r w:rsidRPr="00C1310B">
        <w:rPr>
          <w:rFonts w:ascii="Book Antiqua" w:hAnsi="Book Antiqua"/>
          <w:lang w:val="en-GB"/>
        </w:rPr>
        <w:t xml:space="preserve"> acute rejection genes is to </w:t>
      </w:r>
      <w:r w:rsidR="002C5EBE" w:rsidRPr="00C1310B">
        <w:rPr>
          <w:rFonts w:ascii="Book Antiqua" w:hAnsi="Book Antiqua"/>
          <w:lang w:val="en-GB"/>
        </w:rPr>
        <w:t>employ meta</w:t>
      </w:r>
      <w:r w:rsidRPr="00C1310B">
        <w:rPr>
          <w:rFonts w:ascii="Book Antiqua" w:hAnsi="Book Antiqua"/>
          <w:lang w:val="en-GB"/>
        </w:rPr>
        <w:t>-</w:t>
      </w:r>
      <w:r w:rsidR="00256FC7" w:rsidRPr="00C1310B">
        <w:rPr>
          <w:rFonts w:ascii="Book Antiqua" w:hAnsi="Book Antiqua"/>
          <w:lang w:val="en-GB"/>
        </w:rPr>
        <w:t>analysis of eight independent datasets from four different organs (heart, ki</w:t>
      </w:r>
      <w:r w:rsidRPr="00C1310B">
        <w:rPr>
          <w:rFonts w:ascii="Book Antiqua" w:hAnsi="Book Antiqua"/>
          <w:lang w:val="en-GB"/>
        </w:rPr>
        <w:t>dney, liver and lung allograft), and</w:t>
      </w:r>
      <w:r w:rsidR="00256FC7" w:rsidRPr="00C1310B">
        <w:rPr>
          <w:rFonts w:ascii="Book Antiqua" w:hAnsi="Book Antiqua"/>
          <w:lang w:val="en-GB"/>
        </w:rPr>
        <w:t xml:space="preserve"> a common rejection module (CRM) consisting</w:t>
      </w:r>
      <w:r w:rsidR="00F172CC" w:rsidRPr="00C1310B">
        <w:rPr>
          <w:rFonts w:ascii="Book Antiqua" w:hAnsi="Book Antiqua"/>
          <w:lang w:val="en-GB"/>
        </w:rPr>
        <w:t xml:space="preserve"> of 11 genes significantly over-</w:t>
      </w:r>
      <w:r w:rsidR="00256FC7" w:rsidRPr="00C1310B">
        <w:rPr>
          <w:rFonts w:ascii="Book Antiqua" w:hAnsi="Book Antiqua"/>
          <w:lang w:val="en-GB"/>
        </w:rPr>
        <w:t xml:space="preserve">expressed in AR was </w:t>
      </w:r>
      <w:r w:rsidR="00F172CC" w:rsidRPr="00C1310B">
        <w:rPr>
          <w:rFonts w:ascii="Book Antiqua" w:hAnsi="Book Antiqua"/>
          <w:lang w:val="en-GB"/>
        </w:rPr>
        <w:t xml:space="preserve">thus </w:t>
      </w:r>
      <w:proofErr w:type="gramStart"/>
      <w:r w:rsidR="00256FC7" w:rsidRPr="00C1310B">
        <w:rPr>
          <w:rFonts w:ascii="Book Antiqua" w:hAnsi="Book Antiqua"/>
          <w:lang w:val="en-GB"/>
        </w:rPr>
        <w:t>identified</w:t>
      </w:r>
      <w:r w:rsidR="00256FC7"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10</w:t>
      </w:r>
      <w:r w:rsidR="0038773B" w:rsidRPr="00C1310B">
        <w:rPr>
          <w:rFonts w:ascii="Book Antiqua" w:hAnsi="Book Antiqua"/>
          <w:vertAlign w:val="superscript"/>
          <w:lang w:val="en-US"/>
        </w:rPr>
        <w:t>3</w:t>
      </w:r>
      <w:r w:rsidR="00256FC7" w:rsidRPr="00C1310B">
        <w:rPr>
          <w:rFonts w:ascii="Book Antiqua" w:hAnsi="Book Antiqua"/>
          <w:vertAlign w:val="superscript"/>
          <w:lang w:val="en-US"/>
        </w:rPr>
        <w:t>]</w:t>
      </w:r>
      <w:r w:rsidR="00F172CC" w:rsidRPr="00C1310B">
        <w:rPr>
          <w:rFonts w:ascii="Book Antiqua" w:hAnsi="Book Antiqua"/>
          <w:lang w:val="en-GB"/>
        </w:rPr>
        <w:t xml:space="preserve">. These genes are presented in Table </w:t>
      </w:r>
      <w:r w:rsidR="006C4221">
        <w:rPr>
          <w:rFonts w:ascii="Book Antiqua" w:eastAsiaTheme="minorEastAsia" w:hAnsi="Book Antiqua" w:hint="eastAsia"/>
          <w:lang w:val="en-GB" w:eastAsia="zh-CN"/>
        </w:rPr>
        <w:t>7</w:t>
      </w:r>
      <w:r w:rsidR="00256FC7" w:rsidRPr="00C1310B">
        <w:rPr>
          <w:rFonts w:ascii="Book Antiqua" w:hAnsi="Book Antiqua"/>
          <w:lang w:val="en-GB"/>
        </w:rPr>
        <w:t xml:space="preserve">. </w:t>
      </w:r>
    </w:p>
    <w:p w:rsidR="00A402A9" w:rsidRPr="00C1310B" w:rsidRDefault="00F172CC" w:rsidP="006F6265">
      <w:pPr>
        <w:spacing w:line="360" w:lineRule="auto"/>
        <w:ind w:firstLineChars="100" w:firstLine="240"/>
        <w:jc w:val="both"/>
        <w:rPr>
          <w:rFonts w:ascii="Book Antiqua" w:hAnsi="Book Antiqua"/>
          <w:lang w:val="en-GB"/>
        </w:rPr>
      </w:pPr>
      <w:r w:rsidRPr="00C1310B">
        <w:rPr>
          <w:rFonts w:ascii="Book Antiqua" w:hAnsi="Book Antiqua"/>
          <w:lang w:val="en-GB"/>
        </w:rPr>
        <w:t>In a</w:t>
      </w:r>
      <w:r w:rsidR="00256FC7" w:rsidRPr="00C1310B">
        <w:rPr>
          <w:rFonts w:ascii="Book Antiqua" w:hAnsi="Book Antiqua"/>
          <w:lang w:val="en-GB"/>
        </w:rPr>
        <w:t xml:space="preserve"> study on </w:t>
      </w:r>
      <w:r w:rsidRPr="00C1310B">
        <w:rPr>
          <w:rFonts w:ascii="Book Antiqua" w:hAnsi="Book Antiqua"/>
          <w:lang w:val="en-GB"/>
        </w:rPr>
        <w:t xml:space="preserve">the </w:t>
      </w:r>
      <w:r w:rsidR="00256FC7" w:rsidRPr="00C1310B">
        <w:rPr>
          <w:rFonts w:ascii="Book Antiqua" w:hAnsi="Book Antiqua"/>
          <w:lang w:val="en-GB"/>
        </w:rPr>
        <w:t>kidn</w:t>
      </w:r>
      <w:r w:rsidRPr="00C1310B">
        <w:rPr>
          <w:rFonts w:ascii="Book Antiqua" w:hAnsi="Book Antiqua"/>
          <w:lang w:val="en-GB"/>
        </w:rPr>
        <w:t>ey, the 11-</w:t>
      </w:r>
      <w:r w:rsidR="00256FC7" w:rsidRPr="00C1310B">
        <w:rPr>
          <w:rFonts w:ascii="Book Antiqua" w:hAnsi="Book Antiqua"/>
          <w:lang w:val="en-GB"/>
        </w:rPr>
        <w:t xml:space="preserve">gene qPCR CRM score (tCRM) was </w:t>
      </w:r>
      <w:r w:rsidRPr="00C1310B">
        <w:rPr>
          <w:rFonts w:ascii="Book Antiqua" w:hAnsi="Book Antiqua"/>
          <w:lang w:val="en-GB"/>
        </w:rPr>
        <w:t xml:space="preserve">found to be </w:t>
      </w:r>
      <w:r w:rsidR="00256FC7" w:rsidRPr="00C1310B">
        <w:rPr>
          <w:rFonts w:ascii="Book Antiqua" w:hAnsi="Book Antiqua"/>
          <w:lang w:val="en-GB"/>
        </w:rPr>
        <w:t xml:space="preserve">significantly increased in AR, with </w:t>
      </w:r>
      <w:r w:rsidRPr="00C1310B">
        <w:rPr>
          <w:rFonts w:ascii="Book Antiqua" w:hAnsi="Book Antiqua"/>
          <w:lang w:val="en-GB"/>
        </w:rPr>
        <w:t xml:space="preserve">the </w:t>
      </w:r>
      <w:r w:rsidR="00256FC7" w:rsidRPr="00C1310B">
        <w:rPr>
          <w:rFonts w:ascii="Book Antiqua" w:hAnsi="Book Antiqua"/>
          <w:lang w:val="en-GB"/>
        </w:rPr>
        <w:t>greatest si</w:t>
      </w:r>
      <w:r w:rsidR="006F6265">
        <w:rPr>
          <w:rFonts w:ascii="Book Antiqua" w:hAnsi="Book Antiqua"/>
          <w:lang w:val="en-GB"/>
        </w:rPr>
        <w:t xml:space="preserve">gnificance for CXCL9 and </w:t>
      </w:r>
      <w:proofErr w:type="gramStart"/>
      <w:r w:rsidR="006F6265">
        <w:rPr>
          <w:rFonts w:ascii="Book Antiqua" w:hAnsi="Book Antiqua"/>
          <w:lang w:val="en-GB"/>
        </w:rPr>
        <w:t>CXCL10</w:t>
      </w:r>
      <w:r w:rsidR="00256FC7"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10</w:t>
      </w:r>
      <w:r w:rsidR="0038773B" w:rsidRPr="00C1310B">
        <w:rPr>
          <w:rFonts w:ascii="Book Antiqua" w:hAnsi="Book Antiqua"/>
          <w:vertAlign w:val="superscript"/>
          <w:lang w:val="en-US"/>
        </w:rPr>
        <w:t>4</w:t>
      </w:r>
      <w:r w:rsidR="00256FC7" w:rsidRPr="00C1310B">
        <w:rPr>
          <w:rFonts w:ascii="Book Antiqua" w:hAnsi="Book Antiqua"/>
          <w:vertAlign w:val="superscript"/>
          <w:lang w:val="en-US"/>
        </w:rPr>
        <w:t>]</w:t>
      </w:r>
      <w:r w:rsidR="00256FC7" w:rsidRPr="00C1310B">
        <w:rPr>
          <w:rFonts w:ascii="Book Antiqua" w:hAnsi="Book Antiqua"/>
          <w:lang w:val="en-GB"/>
        </w:rPr>
        <w:t>. Additionally, the tCRM score correlated with the extent of AR lesions and was predictive of CAD.</w:t>
      </w:r>
      <w:r w:rsidR="00A402A9" w:rsidRPr="00C1310B">
        <w:rPr>
          <w:rFonts w:ascii="Book Antiqua" w:hAnsi="Book Antiqua"/>
          <w:lang w:val="en-GB"/>
        </w:rPr>
        <w:t xml:space="preserve"> In the already mentioned paper </w:t>
      </w:r>
      <w:r w:rsidRPr="00C1310B">
        <w:rPr>
          <w:rFonts w:ascii="Book Antiqua" w:hAnsi="Book Antiqua"/>
          <w:lang w:val="en-GB"/>
        </w:rPr>
        <w:t>by</w:t>
      </w:r>
      <w:r w:rsidR="00A402A9" w:rsidRPr="00C1310B">
        <w:rPr>
          <w:rFonts w:ascii="Book Antiqua" w:hAnsi="Book Antiqua"/>
          <w:lang w:val="en-GB"/>
        </w:rPr>
        <w:t xml:space="preserve"> Li </w:t>
      </w:r>
      <w:r w:rsidR="00A402A9" w:rsidRPr="00C1310B">
        <w:rPr>
          <w:rFonts w:ascii="Book Antiqua" w:hAnsi="Book Antiqua"/>
          <w:i/>
          <w:lang w:val="en-GB"/>
        </w:rPr>
        <w:t xml:space="preserve">et </w:t>
      </w:r>
      <w:proofErr w:type="gramStart"/>
      <w:r w:rsidR="00A402A9" w:rsidRPr="00C1310B">
        <w:rPr>
          <w:rFonts w:ascii="Book Antiqua" w:hAnsi="Book Antiqua"/>
          <w:i/>
          <w:lang w:val="en-GB"/>
        </w:rPr>
        <w:t>al</w:t>
      </w:r>
      <w:r w:rsidR="00A402A9" w:rsidRPr="00C1310B">
        <w:rPr>
          <w:rFonts w:ascii="Book Antiqua" w:hAnsi="Book Antiqua"/>
          <w:vertAlign w:val="superscript"/>
          <w:lang w:val="en-GB"/>
        </w:rPr>
        <w:t>[</w:t>
      </w:r>
      <w:proofErr w:type="gramEnd"/>
      <w:r w:rsidR="00B64C21" w:rsidRPr="00C1310B">
        <w:rPr>
          <w:rFonts w:ascii="Book Antiqua" w:hAnsi="Book Antiqua"/>
          <w:vertAlign w:val="superscript"/>
          <w:lang w:val="en-GB"/>
        </w:rPr>
        <w:t>9</w:t>
      </w:r>
      <w:r w:rsidR="00E20859" w:rsidRPr="00C1310B">
        <w:rPr>
          <w:rFonts w:ascii="Book Antiqua" w:hAnsi="Book Antiqua"/>
          <w:vertAlign w:val="superscript"/>
          <w:lang w:val="en-GB"/>
        </w:rPr>
        <w:t>7</w:t>
      </w:r>
      <w:r w:rsidR="00A402A9" w:rsidRPr="00C1310B">
        <w:rPr>
          <w:rFonts w:ascii="Book Antiqua" w:hAnsi="Book Antiqua"/>
          <w:vertAlign w:val="superscript"/>
          <w:lang w:val="en-GB"/>
        </w:rPr>
        <w:t>]</w:t>
      </w:r>
      <w:r w:rsidR="00A402A9" w:rsidRPr="00C1310B">
        <w:rPr>
          <w:rFonts w:ascii="Book Antiqua" w:hAnsi="Book Antiqua"/>
          <w:lang w:val="en-GB"/>
        </w:rPr>
        <w:t xml:space="preserve">, 8 genes were found </w:t>
      </w:r>
      <w:r w:rsidRPr="00C1310B">
        <w:rPr>
          <w:rFonts w:ascii="Book Antiqua" w:hAnsi="Book Antiqua"/>
          <w:lang w:val="en-GB"/>
        </w:rPr>
        <w:t xml:space="preserve">by qPCR </w:t>
      </w:r>
      <w:r w:rsidR="00A402A9" w:rsidRPr="00C1310B">
        <w:rPr>
          <w:rFonts w:ascii="Book Antiqua" w:hAnsi="Book Antiqua"/>
          <w:lang w:val="en-GB"/>
        </w:rPr>
        <w:t>to be overexpressed in AR (</w:t>
      </w:r>
      <w:r w:rsidR="00A402A9" w:rsidRPr="00C1310B">
        <w:rPr>
          <w:rFonts w:ascii="Book Antiqua" w:hAnsi="Book Antiqua"/>
          <w:i/>
          <w:lang w:val="en-GB"/>
        </w:rPr>
        <w:t>CFLAR</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0.0016; </w:t>
      </w:r>
      <w:r w:rsidR="00A402A9" w:rsidRPr="00C1310B">
        <w:rPr>
          <w:rFonts w:ascii="Book Antiqua" w:hAnsi="Book Antiqua"/>
          <w:i/>
          <w:lang w:val="en-GB"/>
        </w:rPr>
        <w:t>DUSP1</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0.0013; </w:t>
      </w:r>
      <w:r w:rsidR="00A402A9" w:rsidRPr="00C1310B">
        <w:rPr>
          <w:rFonts w:ascii="Book Antiqua" w:hAnsi="Book Antiqua"/>
          <w:i/>
          <w:lang w:val="en-GB"/>
        </w:rPr>
        <w:t>IFNGR1</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0.0062; </w:t>
      </w:r>
      <w:r w:rsidR="00A402A9" w:rsidRPr="00C1310B">
        <w:rPr>
          <w:rFonts w:ascii="Book Antiqua" w:hAnsi="Book Antiqua"/>
          <w:i/>
          <w:lang w:val="en-GB"/>
        </w:rPr>
        <w:t>ITGAX</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0.0011; </w:t>
      </w:r>
      <w:r w:rsidR="00A402A9" w:rsidRPr="00C1310B">
        <w:rPr>
          <w:rFonts w:ascii="Book Antiqua" w:hAnsi="Book Antiqua"/>
          <w:i/>
          <w:lang w:val="en-GB"/>
        </w:rPr>
        <w:t>PBEF1</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0.00008; </w:t>
      </w:r>
      <w:r w:rsidR="00A402A9" w:rsidRPr="00C1310B">
        <w:rPr>
          <w:rFonts w:ascii="Book Antiqua" w:hAnsi="Book Antiqua"/>
          <w:i/>
          <w:lang w:val="en-GB"/>
        </w:rPr>
        <w:t>PSEN1</w:t>
      </w:r>
      <w:r w:rsidR="00A402A9" w:rsidRPr="00C1310B">
        <w:rPr>
          <w:rFonts w:ascii="Book Antiqua" w:hAnsi="Book Antiqua"/>
          <w:lang w:val="en-GB"/>
        </w:rPr>
        <w:t>,</w:t>
      </w:r>
      <w:r w:rsidR="006F6265" w:rsidRPr="006F6265">
        <w:rPr>
          <w:rFonts w:ascii="Book Antiqua" w:eastAsiaTheme="minorEastAsia" w:hAnsi="Book Antiqua" w:hint="eastAsia"/>
          <w:i/>
          <w:lang w:val="en-GB" w:eastAsia="zh-CN"/>
        </w:rPr>
        <w:t xml:space="preserve"> 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0.00007; </w:t>
      </w:r>
      <w:r w:rsidR="00A402A9" w:rsidRPr="00C1310B">
        <w:rPr>
          <w:rFonts w:ascii="Book Antiqua" w:hAnsi="Book Antiqua"/>
          <w:i/>
          <w:lang w:val="en-GB"/>
        </w:rPr>
        <w:t>RNF130</w:t>
      </w:r>
      <w:r w:rsidR="00A402A9" w:rsidRPr="00C1310B">
        <w:rPr>
          <w:rFonts w:ascii="Book Antiqua" w:hAnsi="Book Antiqua"/>
          <w:lang w:val="en-GB"/>
        </w:rPr>
        <w:t>,</w:t>
      </w:r>
      <w:r w:rsidR="006F6265" w:rsidRPr="006F6265">
        <w:rPr>
          <w:rFonts w:ascii="Book Antiqua" w:eastAsiaTheme="minorEastAsia" w:hAnsi="Book Antiqua" w:hint="eastAsia"/>
          <w:i/>
          <w:lang w:val="en-GB" w:eastAsia="zh-CN"/>
        </w:rPr>
        <w:t xml:space="preserve"> 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0.0459; and </w:t>
      </w:r>
      <w:r w:rsidR="00A402A9" w:rsidRPr="00C1310B">
        <w:rPr>
          <w:rFonts w:ascii="Book Antiqua" w:hAnsi="Book Antiqua"/>
          <w:i/>
          <w:lang w:val="en-GB"/>
        </w:rPr>
        <w:t>RYBP</w:t>
      </w:r>
      <w:r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Pr="00C1310B">
        <w:rPr>
          <w:rFonts w:ascii="Book Antiqua" w:hAnsi="Book Antiqua"/>
          <w:lang w:val="en-GB"/>
        </w:rPr>
        <w:t>=</w:t>
      </w:r>
      <w:r w:rsidR="006F6265">
        <w:rPr>
          <w:rFonts w:ascii="Book Antiqua" w:eastAsiaTheme="minorEastAsia" w:hAnsi="Book Antiqua" w:hint="eastAsia"/>
          <w:lang w:val="en-GB" w:eastAsia="zh-CN"/>
        </w:rPr>
        <w:t xml:space="preserve"> </w:t>
      </w:r>
      <w:r w:rsidRPr="00C1310B">
        <w:rPr>
          <w:rFonts w:ascii="Book Antiqua" w:hAnsi="Book Antiqua"/>
          <w:lang w:val="en-GB"/>
        </w:rPr>
        <w:t>0012) and 2 genes were underexpressed</w:t>
      </w:r>
      <w:r w:rsidR="006F6265">
        <w:rPr>
          <w:rFonts w:ascii="Book Antiqua" w:hAnsi="Book Antiqua"/>
          <w:lang w:val="en-GB"/>
        </w:rPr>
        <w:t xml:space="preserve"> (</w:t>
      </w:r>
      <w:r w:rsidR="00A402A9" w:rsidRPr="00C1310B">
        <w:rPr>
          <w:rFonts w:ascii="Book Antiqua" w:hAnsi="Book Antiqua"/>
          <w:i/>
          <w:lang w:val="en-GB"/>
        </w:rPr>
        <w:t>MAPK9</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 xml:space="preserve">0.0006; </w:t>
      </w:r>
      <w:r w:rsidR="00A402A9" w:rsidRPr="00C1310B">
        <w:rPr>
          <w:rFonts w:ascii="Book Antiqua" w:hAnsi="Book Antiqua"/>
          <w:i/>
          <w:lang w:val="en-GB"/>
        </w:rPr>
        <w:t>NKTR</w:t>
      </w:r>
      <w:r w:rsidR="00A402A9" w:rsidRPr="00C1310B">
        <w:rPr>
          <w:rFonts w:ascii="Book Antiqua" w:hAnsi="Book Antiqua"/>
          <w:lang w:val="en-GB"/>
        </w:rPr>
        <w:t xml:space="preserve">, </w:t>
      </w:r>
      <w:r w:rsidR="006F6265" w:rsidRPr="006F6265">
        <w:rPr>
          <w:rFonts w:ascii="Book Antiqua" w:eastAsiaTheme="minorEastAsia" w:hAnsi="Book Antiqua" w:hint="eastAsia"/>
          <w:i/>
          <w:lang w:val="en-GB" w:eastAsia="zh-CN"/>
        </w:rPr>
        <w:t>P</w:t>
      </w:r>
      <w:r w:rsidR="006F6265" w:rsidRPr="00C1310B">
        <w:rPr>
          <w:rFonts w:ascii="Book Antiqua" w:hAnsi="Book Antiqua"/>
          <w:lang w:val="en-GB"/>
        </w:rPr>
        <w:t xml:space="preserve"> </w:t>
      </w:r>
      <w:r w:rsidR="00A402A9" w:rsidRPr="00C1310B">
        <w:rPr>
          <w:rFonts w:ascii="Book Antiqua" w:hAnsi="Book Antiqua"/>
          <w:lang w:val="en-GB"/>
        </w:rPr>
        <w:t>=</w:t>
      </w:r>
      <w:r w:rsidR="006F6265">
        <w:rPr>
          <w:rFonts w:ascii="Book Antiqua" w:eastAsiaTheme="minorEastAsia" w:hAnsi="Book Antiqua" w:hint="eastAsia"/>
          <w:lang w:val="en-GB" w:eastAsia="zh-CN"/>
        </w:rPr>
        <w:t xml:space="preserve"> </w:t>
      </w:r>
      <w:r w:rsidR="00A402A9" w:rsidRPr="00C1310B">
        <w:rPr>
          <w:rFonts w:ascii="Book Antiqua" w:hAnsi="Book Antiqua"/>
          <w:lang w:val="en-GB"/>
        </w:rPr>
        <w:t>0016).</w:t>
      </w:r>
    </w:p>
    <w:p w:rsidR="00256FC7" w:rsidRPr="00C1310B" w:rsidRDefault="006F6265" w:rsidP="006F6265">
      <w:pPr>
        <w:spacing w:line="360" w:lineRule="auto"/>
        <w:ind w:firstLineChars="100" w:firstLine="240"/>
        <w:jc w:val="both"/>
        <w:rPr>
          <w:rFonts w:ascii="Book Antiqua" w:hAnsi="Book Antiqua"/>
          <w:lang w:val="en-GB"/>
        </w:rPr>
      </w:pPr>
      <w:r>
        <w:rPr>
          <w:rFonts w:ascii="Book Antiqua" w:hAnsi="Book Antiqua"/>
          <w:lang w:val="en-GB"/>
        </w:rPr>
        <w:t xml:space="preserve">More </w:t>
      </w:r>
      <w:proofErr w:type="gramStart"/>
      <w:r>
        <w:rPr>
          <w:rFonts w:ascii="Book Antiqua" w:hAnsi="Book Antiqua"/>
          <w:lang w:val="en-GB"/>
        </w:rPr>
        <w:t>recently</w:t>
      </w:r>
      <w:r w:rsidR="00256FC7"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10</w:t>
      </w:r>
      <w:r w:rsidR="0038773B" w:rsidRPr="00C1310B">
        <w:rPr>
          <w:rFonts w:ascii="Book Antiqua" w:hAnsi="Book Antiqua"/>
          <w:vertAlign w:val="superscript"/>
          <w:lang w:val="en-US"/>
        </w:rPr>
        <w:t>5</w:t>
      </w:r>
      <w:r w:rsidR="00256FC7" w:rsidRPr="00C1310B">
        <w:rPr>
          <w:rFonts w:ascii="Book Antiqua" w:hAnsi="Book Antiqua"/>
          <w:vertAlign w:val="superscript"/>
          <w:lang w:val="en-US"/>
        </w:rPr>
        <w:t>]</w:t>
      </w:r>
      <w:r w:rsidR="00F172CC" w:rsidRPr="00C1310B">
        <w:rPr>
          <w:rFonts w:ascii="Book Antiqua" w:hAnsi="Book Antiqua"/>
          <w:lang w:val="en-GB"/>
        </w:rPr>
        <w:t>,</w:t>
      </w:r>
      <w:r w:rsidR="00256FC7" w:rsidRPr="00C1310B">
        <w:rPr>
          <w:rFonts w:ascii="Book Antiqua" w:hAnsi="Book Antiqua"/>
          <w:lang w:val="en-GB"/>
        </w:rPr>
        <w:t xml:space="preserve"> PCR measurement of the </w:t>
      </w:r>
      <w:r w:rsidR="00F172CC" w:rsidRPr="00C1310B">
        <w:rPr>
          <w:rFonts w:ascii="Book Antiqua" w:hAnsi="Book Antiqua"/>
          <w:lang w:val="en-GB"/>
        </w:rPr>
        <w:t xml:space="preserve">above </w:t>
      </w:r>
      <w:r w:rsidR="00256FC7" w:rsidRPr="00C1310B">
        <w:rPr>
          <w:rFonts w:ascii="Book Antiqua" w:hAnsi="Book Antiqua"/>
          <w:lang w:val="en-GB"/>
        </w:rPr>
        <w:t xml:space="preserve">gene set was evaluated in </w:t>
      </w:r>
      <w:r w:rsidR="00F172CC" w:rsidRPr="00C1310B">
        <w:rPr>
          <w:rFonts w:ascii="Book Antiqua" w:hAnsi="Book Antiqua"/>
          <w:lang w:val="en-GB"/>
        </w:rPr>
        <w:t xml:space="preserve">the </w:t>
      </w:r>
      <w:r w:rsidR="00256FC7" w:rsidRPr="00C1310B">
        <w:rPr>
          <w:rFonts w:ascii="Book Antiqua" w:hAnsi="Book Antiqua"/>
          <w:lang w:val="en-GB"/>
        </w:rPr>
        <w:t>urine of transplanted patients w</w:t>
      </w:r>
      <w:r w:rsidR="00F172CC" w:rsidRPr="00C1310B">
        <w:rPr>
          <w:rFonts w:ascii="Book Antiqua" w:hAnsi="Book Antiqua"/>
          <w:lang w:val="en-GB"/>
        </w:rPr>
        <w:t>ith acute allograft dysfunction; o</w:t>
      </w:r>
      <w:r w:rsidR="00256FC7" w:rsidRPr="00C1310B">
        <w:rPr>
          <w:rFonts w:ascii="Book Antiqua" w:hAnsi="Book Antiqua"/>
          <w:lang w:val="en-GB"/>
        </w:rPr>
        <w:t>nly 5/11 genes were highly significant at the time of rejection</w:t>
      </w:r>
      <w:r w:rsidR="00F172CC" w:rsidRPr="00C1310B">
        <w:rPr>
          <w:rFonts w:ascii="Book Antiqua" w:hAnsi="Book Antiqua"/>
          <w:lang w:val="en-GB"/>
        </w:rPr>
        <w:t>,</w:t>
      </w:r>
      <w:r w:rsidR="00256FC7" w:rsidRPr="00C1310B">
        <w:rPr>
          <w:rFonts w:ascii="Book Antiqua" w:hAnsi="Book Antiqua"/>
          <w:lang w:val="en-GB"/>
        </w:rPr>
        <w:t xml:space="preserve"> and in a validation cohort</w:t>
      </w:r>
      <w:r w:rsidR="00F172CC" w:rsidRPr="00C1310B">
        <w:rPr>
          <w:rFonts w:ascii="Book Antiqua" w:hAnsi="Book Antiqua"/>
          <w:lang w:val="en-GB"/>
        </w:rPr>
        <w:t>,</w:t>
      </w:r>
      <w:r w:rsidR="00256FC7" w:rsidRPr="00C1310B">
        <w:rPr>
          <w:rFonts w:ascii="Book Antiqua" w:hAnsi="Book Antiqua"/>
          <w:lang w:val="en-GB"/>
        </w:rPr>
        <w:t xml:space="preserve"> the</w:t>
      </w:r>
      <w:r w:rsidR="00D85596" w:rsidRPr="00C1310B">
        <w:rPr>
          <w:rFonts w:ascii="Book Antiqua" w:hAnsi="Book Antiqua"/>
          <w:lang w:val="en-GB"/>
        </w:rPr>
        <w:t xml:space="preserve"> urine common rejection module</w:t>
      </w:r>
      <w:r w:rsidR="00256FC7" w:rsidRPr="00C1310B">
        <w:rPr>
          <w:rFonts w:ascii="Book Antiqua" w:hAnsi="Book Antiqua"/>
          <w:lang w:val="en-GB"/>
        </w:rPr>
        <w:t xml:space="preserve"> </w:t>
      </w:r>
      <w:r w:rsidR="00D85596" w:rsidRPr="00C1310B">
        <w:rPr>
          <w:rFonts w:ascii="Book Antiqua" w:hAnsi="Book Antiqua"/>
          <w:lang w:val="en-GB"/>
        </w:rPr>
        <w:t>(</w:t>
      </w:r>
      <w:r w:rsidR="00256FC7" w:rsidRPr="00C1310B">
        <w:rPr>
          <w:rFonts w:ascii="Book Antiqua" w:hAnsi="Book Antiqua"/>
          <w:lang w:val="en-GB"/>
        </w:rPr>
        <w:t>uCRM</w:t>
      </w:r>
      <w:r w:rsidR="00D85596" w:rsidRPr="00C1310B">
        <w:rPr>
          <w:rFonts w:ascii="Book Antiqua" w:hAnsi="Book Antiqua"/>
          <w:lang w:val="en-GB"/>
        </w:rPr>
        <w:t>)</w:t>
      </w:r>
      <w:r w:rsidR="00256FC7" w:rsidRPr="00C1310B">
        <w:rPr>
          <w:rFonts w:ascii="Book Antiqua" w:hAnsi="Book Antiqua"/>
          <w:lang w:val="en-GB"/>
        </w:rPr>
        <w:t xml:space="preserve"> score for AR had an AUC of 0.961. However, in anothe</w:t>
      </w:r>
      <w:r w:rsidR="00F172CC" w:rsidRPr="00C1310B">
        <w:rPr>
          <w:rFonts w:ascii="Book Antiqua" w:hAnsi="Book Antiqua"/>
          <w:lang w:val="en-GB"/>
        </w:rPr>
        <w:t xml:space="preserve">r study, the uCRM </w:t>
      </w:r>
      <w:r w:rsidR="00F172CC" w:rsidRPr="00C1310B">
        <w:rPr>
          <w:rFonts w:ascii="Book Antiqua" w:hAnsi="Book Antiqua"/>
          <w:lang w:val="en-GB"/>
        </w:rPr>
        <w:lastRenderedPageBreak/>
        <w:t>score was</w:t>
      </w:r>
      <w:r w:rsidR="00256FC7" w:rsidRPr="00C1310B">
        <w:rPr>
          <w:rFonts w:ascii="Book Antiqua" w:hAnsi="Book Antiqua"/>
          <w:lang w:val="en-GB"/>
        </w:rPr>
        <w:t xml:space="preserve"> found to be elevated in other kidney injuries</w:t>
      </w:r>
      <w:r w:rsidR="00D16344" w:rsidRPr="00C1310B">
        <w:rPr>
          <w:rFonts w:ascii="Book Antiqua" w:hAnsi="Book Antiqua"/>
          <w:lang w:val="en-GB"/>
        </w:rPr>
        <w:t>, such as</w:t>
      </w:r>
      <w:r w:rsidR="00256FC7" w:rsidRPr="00C1310B">
        <w:rPr>
          <w:rFonts w:ascii="Book Antiqua" w:hAnsi="Book Antiqua"/>
          <w:lang w:val="en-GB"/>
        </w:rPr>
        <w:t xml:space="preserve"> acute tubular necrosis (ATN) and BKVN.</w:t>
      </w:r>
    </w:p>
    <w:p w:rsidR="00256FC7" w:rsidRPr="00C1310B" w:rsidRDefault="00256FC7" w:rsidP="006F6265">
      <w:pPr>
        <w:spacing w:line="360" w:lineRule="auto"/>
        <w:ind w:firstLineChars="100" w:firstLine="240"/>
        <w:jc w:val="both"/>
        <w:rPr>
          <w:rFonts w:ascii="Book Antiqua" w:hAnsi="Book Antiqua"/>
          <w:lang w:val="en-GB"/>
        </w:rPr>
      </w:pPr>
      <w:r w:rsidRPr="00C1310B">
        <w:rPr>
          <w:rFonts w:ascii="Book Antiqua" w:hAnsi="Book Antiqua"/>
          <w:lang w:val="en-GB"/>
        </w:rPr>
        <w:t xml:space="preserve">In summary, the suspicion of AR in kidney </w:t>
      </w:r>
      <w:r w:rsidR="00D16344" w:rsidRPr="00C1310B">
        <w:rPr>
          <w:rFonts w:ascii="Book Antiqua" w:hAnsi="Book Antiqua"/>
          <w:lang w:val="en-GB"/>
        </w:rPr>
        <w:t>transplantation may be assessed</w:t>
      </w:r>
      <w:r w:rsidRPr="00C1310B">
        <w:rPr>
          <w:rFonts w:ascii="Book Antiqua" w:hAnsi="Book Antiqua"/>
          <w:lang w:val="en-GB"/>
        </w:rPr>
        <w:t xml:space="preserve"> by </w:t>
      </w:r>
      <w:r w:rsidR="00D16344" w:rsidRPr="00C1310B">
        <w:rPr>
          <w:rFonts w:ascii="Book Antiqua" w:hAnsi="Book Antiqua"/>
          <w:lang w:val="en-GB"/>
        </w:rPr>
        <w:t>both proteomic and</w:t>
      </w:r>
      <w:r w:rsidRPr="00C1310B">
        <w:rPr>
          <w:rFonts w:ascii="Book Antiqua" w:hAnsi="Book Antiqua"/>
          <w:lang w:val="en-GB"/>
        </w:rPr>
        <w:t xml:space="preserve"> genomic biomarkers. Principal limitations </w:t>
      </w:r>
      <w:r w:rsidR="00D16344" w:rsidRPr="00C1310B">
        <w:rPr>
          <w:rFonts w:ascii="Book Antiqua" w:hAnsi="Book Antiqua"/>
          <w:lang w:val="en-GB"/>
        </w:rPr>
        <w:t>appear</w:t>
      </w:r>
      <w:r w:rsidRPr="00C1310B">
        <w:rPr>
          <w:rFonts w:ascii="Book Antiqua" w:hAnsi="Book Antiqua"/>
          <w:lang w:val="en-GB"/>
        </w:rPr>
        <w:t xml:space="preserve"> to be the specificity of the biomarkers</w:t>
      </w:r>
      <w:r w:rsidR="00D16344" w:rsidRPr="00C1310B">
        <w:rPr>
          <w:rFonts w:ascii="Book Antiqua" w:hAnsi="Book Antiqua"/>
          <w:lang w:val="en-GB"/>
        </w:rPr>
        <w:t>,</w:t>
      </w:r>
      <w:r w:rsidRPr="00C1310B">
        <w:rPr>
          <w:rFonts w:ascii="Book Antiqua" w:hAnsi="Book Antiqua"/>
          <w:lang w:val="en-GB"/>
        </w:rPr>
        <w:t xml:space="preserve"> as many of them are common with CAN and other f</w:t>
      </w:r>
      <w:r w:rsidR="00D16344" w:rsidRPr="00C1310B">
        <w:rPr>
          <w:rFonts w:ascii="Book Antiqua" w:hAnsi="Book Antiqua"/>
          <w:lang w:val="en-GB"/>
        </w:rPr>
        <w:t>orms of chronic nephropathies such as</w:t>
      </w:r>
      <w:r w:rsidRPr="00C1310B">
        <w:rPr>
          <w:rFonts w:ascii="Book Antiqua" w:hAnsi="Book Antiqua"/>
          <w:lang w:val="en-GB"/>
        </w:rPr>
        <w:t xml:space="preserve"> the </w:t>
      </w:r>
      <w:r w:rsidR="00D16344" w:rsidRPr="00C1310B">
        <w:rPr>
          <w:rFonts w:ascii="Book Antiqua" w:hAnsi="Book Antiqua"/>
          <w:lang w:val="en-GB"/>
        </w:rPr>
        <w:t xml:space="preserve">related condition </w:t>
      </w:r>
      <w:r w:rsidRPr="00C1310B">
        <w:rPr>
          <w:rFonts w:ascii="Book Antiqua" w:hAnsi="Book Antiqua"/>
          <w:lang w:val="en-GB"/>
        </w:rPr>
        <w:t>BKVN.</w:t>
      </w:r>
    </w:p>
    <w:p w:rsidR="00256FC7" w:rsidRPr="00C1310B" w:rsidRDefault="00256FC7" w:rsidP="006F6265">
      <w:pPr>
        <w:spacing w:line="360" w:lineRule="auto"/>
        <w:ind w:firstLineChars="100" w:firstLine="240"/>
        <w:jc w:val="both"/>
        <w:rPr>
          <w:rFonts w:ascii="Book Antiqua" w:hAnsi="Book Antiqua"/>
          <w:lang w:val="en-GB"/>
        </w:rPr>
      </w:pPr>
      <w:r w:rsidRPr="00C1310B">
        <w:rPr>
          <w:rFonts w:ascii="Book Antiqua" w:hAnsi="Book Antiqua"/>
          <w:lang w:val="en-GB"/>
        </w:rPr>
        <w:t>In the last years</w:t>
      </w:r>
      <w:r w:rsidR="00D16344" w:rsidRPr="00C1310B">
        <w:rPr>
          <w:rFonts w:ascii="Book Antiqua" w:hAnsi="Book Antiqua"/>
          <w:lang w:val="en-GB"/>
        </w:rPr>
        <w:t>, genomic analyses are becoming</w:t>
      </w:r>
      <w:r w:rsidRPr="00C1310B">
        <w:rPr>
          <w:rFonts w:ascii="Book Antiqua" w:hAnsi="Book Antiqua"/>
          <w:lang w:val="en-GB"/>
        </w:rPr>
        <w:t xml:space="preserve"> more specific</w:t>
      </w:r>
      <w:r w:rsidR="00D16344" w:rsidRPr="00C1310B">
        <w:rPr>
          <w:rFonts w:ascii="Book Antiqua" w:hAnsi="Book Antiqua"/>
          <w:lang w:val="en-GB"/>
        </w:rPr>
        <w:t>, and relevant progress has been made by kSORT</w:t>
      </w:r>
      <w:r w:rsidRPr="00C1310B">
        <w:rPr>
          <w:rFonts w:ascii="Book Antiqua" w:hAnsi="Book Antiqua"/>
          <w:lang w:val="en-GB"/>
        </w:rPr>
        <w:t xml:space="preserve"> a</w:t>
      </w:r>
      <w:r w:rsidR="003F4B19" w:rsidRPr="00C1310B">
        <w:rPr>
          <w:rFonts w:ascii="Book Antiqua" w:hAnsi="Book Antiqua"/>
          <w:lang w:val="en-GB"/>
        </w:rPr>
        <w:t>pplied to AART study</w:t>
      </w:r>
      <w:r w:rsidR="00D16344" w:rsidRPr="00C1310B">
        <w:rPr>
          <w:rFonts w:ascii="Book Antiqua" w:hAnsi="Book Antiqua"/>
          <w:lang w:val="en-GB"/>
        </w:rPr>
        <w:t>. Unifying databases derived</w:t>
      </w:r>
      <w:r w:rsidRPr="00C1310B">
        <w:rPr>
          <w:rFonts w:ascii="Book Antiqua" w:hAnsi="Book Antiqua"/>
          <w:lang w:val="en-GB"/>
        </w:rPr>
        <w:t xml:space="preserve"> from studies on acute rejection of other organs </w:t>
      </w:r>
      <w:r w:rsidR="00D16344" w:rsidRPr="00C1310B">
        <w:rPr>
          <w:rFonts w:ascii="Book Antiqua" w:hAnsi="Book Antiqua"/>
          <w:lang w:val="en-GB"/>
        </w:rPr>
        <w:t xml:space="preserve">such </w:t>
      </w:r>
      <w:r w:rsidRPr="00C1310B">
        <w:rPr>
          <w:rFonts w:ascii="Book Antiqua" w:hAnsi="Book Antiqua"/>
          <w:lang w:val="en-GB"/>
        </w:rPr>
        <w:t xml:space="preserve">as </w:t>
      </w:r>
      <w:r w:rsidR="00D16344" w:rsidRPr="00C1310B">
        <w:rPr>
          <w:rFonts w:ascii="Book Antiqua" w:hAnsi="Book Antiqua"/>
          <w:lang w:val="en-GB"/>
        </w:rPr>
        <w:t xml:space="preserve">the </w:t>
      </w:r>
      <w:r w:rsidRPr="00C1310B">
        <w:rPr>
          <w:rFonts w:ascii="Book Antiqua" w:hAnsi="Book Antiqua"/>
          <w:lang w:val="en-GB"/>
        </w:rPr>
        <w:t xml:space="preserve">liver, lung and heart </w:t>
      </w:r>
      <w:r w:rsidR="00D16344" w:rsidRPr="00C1310B">
        <w:rPr>
          <w:rFonts w:ascii="Book Antiqua" w:hAnsi="Book Antiqua"/>
          <w:lang w:val="en-GB"/>
        </w:rPr>
        <w:t>have allowed for realization of</w:t>
      </w:r>
      <w:r w:rsidRPr="00C1310B">
        <w:rPr>
          <w:rFonts w:ascii="Book Antiqua" w:hAnsi="Book Antiqua"/>
          <w:lang w:val="en-GB"/>
        </w:rPr>
        <w:t xml:space="preserve"> a common rejection module from which new genes specifi</w:t>
      </w:r>
      <w:r w:rsidR="00D16344" w:rsidRPr="00C1310B">
        <w:rPr>
          <w:rFonts w:ascii="Book Antiqua" w:hAnsi="Book Antiqua"/>
          <w:lang w:val="en-GB"/>
        </w:rPr>
        <w:t>c for kidney rejection can be</w:t>
      </w:r>
      <w:r w:rsidRPr="00C1310B">
        <w:rPr>
          <w:rFonts w:ascii="Book Antiqua" w:hAnsi="Book Antiqua"/>
          <w:lang w:val="en-GB"/>
        </w:rPr>
        <w:t xml:space="preserve"> found.</w:t>
      </w:r>
    </w:p>
    <w:p w:rsidR="00256FC7" w:rsidRPr="006F6265" w:rsidRDefault="00256FC7" w:rsidP="00C1310B">
      <w:pPr>
        <w:spacing w:line="360" w:lineRule="auto"/>
        <w:jc w:val="both"/>
        <w:rPr>
          <w:rFonts w:ascii="Book Antiqua" w:hAnsi="Book Antiqua"/>
          <w:i/>
          <w:lang w:val="en-GB"/>
        </w:rPr>
      </w:pPr>
    </w:p>
    <w:p w:rsidR="00256FC7" w:rsidRPr="00FC2DEC" w:rsidRDefault="00FC2DEC" w:rsidP="00C1310B">
      <w:pPr>
        <w:spacing w:line="360" w:lineRule="auto"/>
        <w:jc w:val="both"/>
        <w:rPr>
          <w:rFonts w:ascii="Book Antiqua" w:eastAsiaTheme="minorEastAsia" w:hAnsi="Book Antiqua"/>
          <w:b/>
          <w:lang w:val="en-GB" w:eastAsia="zh-CN"/>
        </w:rPr>
      </w:pPr>
      <w:r w:rsidRPr="00FC2DEC">
        <w:rPr>
          <w:rFonts w:ascii="Book Antiqua" w:hAnsi="Book Antiqua"/>
          <w:b/>
          <w:lang w:val="en-GB"/>
        </w:rPr>
        <w:t xml:space="preserve">BIOMARKERS FOR </w:t>
      </w:r>
      <w:r w:rsidRPr="00FC2DEC">
        <w:rPr>
          <w:rFonts w:ascii="Book Antiqua" w:eastAsiaTheme="minorEastAsia" w:hAnsi="Book Antiqua"/>
          <w:b/>
          <w:lang w:val="en-GB" w:eastAsia="zh-CN"/>
        </w:rPr>
        <w:t>CAD</w:t>
      </w:r>
    </w:p>
    <w:p w:rsidR="00256FC7" w:rsidRPr="00C1310B" w:rsidRDefault="00256FC7" w:rsidP="00C1310B">
      <w:pPr>
        <w:spacing w:line="360" w:lineRule="auto"/>
        <w:jc w:val="both"/>
        <w:rPr>
          <w:rFonts w:ascii="Book Antiqua" w:hAnsi="Book Antiqua"/>
          <w:lang w:val="en-GB"/>
        </w:rPr>
      </w:pPr>
      <w:r w:rsidRPr="00C1310B">
        <w:rPr>
          <w:rFonts w:ascii="Book Antiqua" w:hAnsi="Book Antiqua"/>
          <w:lang w:val="en-GB"/>
        </w:rPr>
        <w:t>The term CAD has replaced the term CAN</w:t>
      </w:r>
      <w:r w:rsidR="009B518D" w:rsidRPr="00C1310B">
        <w:rPr>
          <w:rFonts w:ascii="Book Antiqua" w:hAnsi="Book Antiqua"/>
          <w:lang w:val="en-GB"/>
        </w:rPr>
        <w:t xml:space="preserve"> because the latter has been</w:t>
      </w:r>
      <w:r w:rsidRPr="00C1310B">
        <w:rPr>
          <w:rFonts w:ascii="Book Antiqua" w:hAnsi="Book Antiqua"/>
          <w:lang w:val="en-GB"/>
        </w:rPr>
        <w:t xml:space="preserve"> </w:t>
      </w:r>
      <w:r w:rsidR="009B518D" w:rsidRPr="00C1310B">
        <w:rPr>
          <w:rFonts w:ascii="Book Antiqua" w:hAnsi="Book Antiqua"/>
          <w:lang w:val="en-GB"/>
        </w:rPr>
        <w:t>used too broadly, preventing</w:t>
      </w:r>
      <w:r w:rsidRPr="00C1310B">
        <w:rPr>
          <w:rFonts w:ascii="Book Antiqua" w:hAnsi="Book Antiqua"/>
          <w:lang w:val="en-GB"/>
        </w:rPr>
        <w:t xml:space="preserve"> identification of true CR</w:t>
      </w:r>
      <w:r w:rsidR="009B518D" w:rsidRPr="00C1310B">
        <w:rPr>
          <w:rFonts w:ascii="Book Antiqua" w:hAnsi="Book Antiqua"/>
          <w:lang w:val="en-GB"/>
        </w:rPr>
        <w:t xml:space="preserve"> and other </w:t>
      </w:r>
      <w:r w:rsidR="002C5EBE" w:rsidRPr="00C1310B">
        <w:rPr>
          <w:rFonts w:ascii="Book Antiqua" w:hAnsi="Book Antiqua"/>
          <w:lang w:val="en-GB"/>
        </w:rPr>
        <w:t>aetiologies</w:t>
      </w:r>
      <w:r w:rsidRPr="00C1310B">
        <w:rPr>
          <w:rFonts w:ascii="Book Antiqua" w:hAnsi="Book Antiqua"/>
          <w:lang w:val="en-GB"/>
        </w:rPr>
        <w:t xml:space="preserve"> of chronic dysfunction</w:t>
      </w:r>
      <w:r w:rsidR="009B518D" w:rsidRPr="00C1310B">
        <w:rPr>
          <w:rFonts w:ascii="Book Antiqua" w:hAnsi="Book Antiqua"/>
          <w:lang w:val="en-GB"/>
        </w:rPr>
        <w:t>, such as drugs and</w:t>
      </w:r>
      <w:r w:rsidRPr="00C1310B">
        <w:rPr>
          <w:rFonts w:ascii="Book Antiqua" w:hAnsi="Book Antiqua"/>
          <w:lang w:val="en-GB"/>
        </w:rPr>
        <w:t xml:space="preserve"> viruses, not related to immunological cause</w:t>
      </w:r>
      <w:r w:rsidR="009B518D" w:rsidRPr="00C1310B">
        <w:rPr>
          <w:rFonts w:ascii="Book Antiqua" w:hAnsi="Book Antiqua"/>
          <w:lang w:val="en-GB"/>
        </w:rPr>
        <w:t>s. Two main concerns are associated with the identification of non-</w:t>
      </w:r>
      <w:r w:rsidRPr="00C1310B">
        <w:rPr>
          <w:rFonts w:ascii="Book Antiqua" w:hAnsi="Book Antiqua"/>
          <w:lang w:val="en-GB"/>
        </w:rPr>
        <w:t>invasive biomarkers o</w:t>
      </w:r>
      <w:r w:rsidR="009B518D" w:rsidRPr="00C1310B">
        <w:rPr>
          <w:rFonts w:ascii="Book Antiqua" w:hAnsi="Book Antiqua"/>
          <w:lang w:val="en-GB"/>
        </w:rPr>
        <w:t>f CAD. First</w:t>
      </w:r>
      <w:r w:rsidRPr="00C1310B">
        <w:rPr>
          <w:rFonts w:ascii="Book Antiqua" w:hAnsi="Book Antiqua"/>
          <w:lang w:val="en-GB"/>
        </w:rPr>
        <w:t xml:space="preserve"> severa</w:t>
      </w:r>
      <w:r w:rsidR="006F6265">
        <w:rPr>
          <w:rFonts w:ascii="Book Antiqua" w:hAnsi="Book Antiqua"/>
          <w:lang w:val="en-GB"/>
        </w:rPr>
        <w:t xml:space="preserve">l proteomic and genomic </w:t>
      </w:r>
      <w:proofErr w:type="gramStart"/>
      <w:r w:rsidR="006F6265">
        <w:rPr>
          <w:rFonts w:ascii="Book Antiqua" w:hAnsi="Book Antiqua"/>
          <w:lang w:val="en-GB"/>
        </w:rPr>
        <w:t>studies</w:t>
      </w:r>
      <w:r w:rsidR="006F6265">
        <w:rPr>
          <w:rFonts w:ascii="Book Antiqua" w:hAnsi="Book Antiqua"/>
          <w:vertAlign w:val="superscript"/>
          <w:lang w:val="en-US"/>
        </w:rPr>
        <w:t>[</w:t>
      </w:r>
      <w:proofErr w:type="gramEnd"/>
      <w:r w:rsidR="006F6265">
        <w:rPr>
          <w:rFonts w:ascii="Book Antiqua" w:hAnsi="Book Antiqua"/>
          <w:vertAlign w:val="superscript"/>
          <w:lang w:val="en-US"/>
        </w:rPr>
        <w:t>7,</w:t>
      </w:r>
      <w:r w:rsidR="006A4B7E" w:rsidRPr="00C1310B">
        <w:rPr>
          <w:rFonts w:ascii="Book Antiqua" w:hAnsi="Book Antiqua"/>
          <w:vertAlign w:val="superscript"/>
          <w:lang w:val="en-US"/>
        </w:rPr>
        <w:t>9</w:t>
      </w:r>
      <w:r w:rsidRPr="00C1310B">
        <w:rPr>
          <w:rFonts w:ascii="Book Antiqua" w:hAnsi="Book Antiqua"/>
          <w:vertAlign w:val="superscript"/>
          <w:lang w:val="en-US"/>
        </w:rPr>
        <w:t>]</w:t>
      </w:r>
      <w:r w:rsidRPr="00C1310B">
        <w:rPr>
          <w:rFonts w:ascii="Book Antiqua" w:hAnsi="Book Antiqua"/>
          <w:lang w:val="en-GB"/>
        </w:rPr>
        <w:t xml:space="preserve"> </w:t>
      </w:r>
      <w:r w:rsidR="009B518D" w:rsidRPr="00C1310B">
        <w:rPr>
          <w:rFonts w:ascii="Book Antiqua" w:hAnsi="Book Antiqua"/>
          <w:lang w:val="en-GB"/>
        </w:rPr>
        <w:t xml:space="preserve">have </w:t>
      </w:r>
      <w:r w:rsidRPr="00C1310B">
        <w:rPr>
          <w:rFonts w:ascii="Book Antiqua" w:hAnsi="Book Antiqua"/>
          <w:lang w:val="en-GB"/>
        </w:rPr>
        <w:t xml:space="preserve">found that the molecular mechanisms responsible for acute and </w:t>
      </w:r>
      <w:r w:rsidR="000F1A03">
        <w:rPr>
          <w:rFonts w:ascii="Book Antiqua" w:eastAsiaTheme="minorEastAsia" w:hAnsi="Book Antiqua" w:hint="eastAsia"/>
          <w:lang w:val="en-GB" w:eastAsia="zh-CN"/>
        </w:rPr>
        <w:t>CR</w:t>
      </w:r>
      <w:r w:rsidRPr="00C1310B">
        <w:rPr>
          <w:rFonts w:ascii="Book Antiqua" w:hAnsi="Book Antiqua"/>
          <w:lang w:val="en-GB"/>
        </w:rPr>
        <w:t xml:space="preserve"> </w:t>
      </w:r>
      <w:r w:rsidR="009B518D" w:rsidRPr="00C1310B">
        <w:rPr>
          <w:rFonts w:ascii="Book Antiqua" w:hAnsi="Book Antiqua"/>
          <w:lang w:val="en-GB"/>
        </w:rPr>
        <w:t>may be extremely similar and that</w:t>
      </w:r>
      <w:r w:rsidRPr="00C1310B">
        <w:rPr>
          <w:rFonts w:ascii="Book Antiqua" w:hAnsi="Book Antiqua"/>
          <w:lang w:val="en-GB"/>
        </w:rPr>
        <w:t xml:space="preserve"> differentiation should </w:t>
      </w:r>
      <w:r w:rsidR="009B518D" w:rsidRPr="00C1310B">
        <w:rPr>
          <w:rFonts w:ascii="Book Antiqua" w:hAnsi="Book Antiqua"/>
          <w:lang w:val="en-GB"/>
        </w:rPr>
        <w:t xml:space="preserve">be </w:t>
      </w:r>
      <w:r w:rsidRPr="00C1310B">
        <w:rPr>
          <w:rFonts w:ascii="Book Antiqua" w:hAnsi="Book Antiqua"/>
          <w:lang w:val="en-GB"/>
        </w:rPr>
        <w:t xml:space="preserve">principally based on the </w:t>
      </w:r>
      <w:r w:rsidR="009B518D" w:rsidRPr="00C1310B">
        <w:rPr>
          <w:rFonts w:ascii="Book Antiqua" w:hAnsi="Book Antiqua"/>
          <w:lang w:val="en-GB"/>
        </w:rPr>
        <w:t>so-</w:t>
      </w:r>
      <w:r w:rsidRPr="00C1310B">
        <w:rPr>
          <w:rFonts w:ascii="Book Antiqua" w:hAnsi="Book Antiqua"/>
          <w:lang w:val="en-GB"/>
        </w:rPr>
        <w:t>called “threshold effect”. As a consequence</w:t>
      </w:r>
      <w:r w:rsidR="009B518D" w:rsidRPr="00C1310B">
        <w:rPr>
          <w:rFonts w:ascii="Book Antiqua" w:hAnsi="Book Antiqua"/>
          <w:lang w:val="en-GB"/>
        </w:rPr>
        <w:t>,</w:t>
      </w:r>
      <w:r w:rsidRPr="00C1310B">
        <w:rPr>
          <w:rFonts w:ascii="Book Antiqua" w:hAnsi="Book Antiqua"/>
          <w:lang w:val="en-GB"/>
        </w:rPr>
        <w:t xml:space="preserve"> identification of biomarkers re</w:t>
      </w:r>
      <w:r w:rsidR="009B518D" w:rsidRPr="00C1310B">
        <w:rPr>
          <w:rFonts w:ascii="Book Antiqua" w:hAnsi="Book Antiqua"/>
          <w:lang w:val="en-GB"/>
        </w:rPr>
        <w:t xml:space="preserve">sponsible for CAD should be performed with extreme caution and </w:t>
      </w:r>
      <w:r w:rsidR="002C5EBE" w:rsidRPr="00C1310B">
        <w:rPr>
          <w:rFonts w:ascii="Book Antiqua" w:hAnsi="Book Antiqua"/>
          <w:lang w:val="en-GB"/>
        </w:rPr>
        <w:t>with careful</w:t>
      </w:r>
      <w:r w:rsidRPr="00C1310B">
        <w:rPr>
          <w:rFonts w:ascii="Book Antiqua" w:hAnsi="Book Antiqua"/>
          <w:lang w:val="en-GB"/>
        </w:rPr>
        <w:t xml:space="preserve"> dosing of the suspected molecules. Second, the causes of CAD may be quite different</w:t>
      </w:r>
      <w:r w:rsidR="009B518D" w:rsidRPr="00C1310B">
        <w:rPr>
          <w:rFonts w:ascii="Book Antiqua" w:hAnsi="Book Antiqua"/>
          <w:lang w:val="en-GB"/>
        </w:rPr>
        <w:t>,</w:t>
      </w:r>
      <w:r w:rsidRPr="00C1310B">
        <w:rPr>
          <w:rFonts w:ascii="Book Antiqua" w:hAnsi="Book Antiqua"/>
          <w:lang w:val="en-GB"/>
        </w:rPr>
        <w:t xml:space="preserve"> and the aim of these studies should also take in</w:t>
      </w:r>
      <w:r w:rsidR="009B518D" w:rsidRPr="00C1310B">
        <w:rPr>
          <w:rFonts w:ascii="Book Antiqua" w:hAnsi="Book Antiqua"/>
          <w:lang w:val="en-GB"/>
        </w:rPr>
        <w:t>to account</w:t>
      </w:r>
      <w:r w:rsidRPr="00C1310B">
        <w:rPr>
          <w:rFonts w:ascii="Book Antiqua" w:hAnsi="Book Antiqua"/>
          <w:lang w:val="en-GB"/>
        </w:rPr>
        <w:t xml:space="preserve"> differentiation of the molecules or g</w:t>
      </w:r>
      <w:r w:rsidR="009B518D" w:rsidRPr="00C1310B">
        <w:rPr>
          <w:rFonts w:ascii="Book Antiqua" w:hAnsi="Book Antiqua"/>
          <w:lang w:val="en-GB"/>
        </w:rPr>
        <w:t xml:space="preserve">enes responsible for different </w:t>
      </w:r>
      <w:r w:rsidR="002C5EBE" w:rsidRPr="00C1310B">
        <w:rPr>
          <w:rFonts w:ascii="Book Antiqua" w:hAnsi="Book Antiqua"/>
          <w:lang w:val="en-GB"/>
        </w:rPr>
        <w:t>aetiologies</w:t>
      </w:r>
      <w:r w:rsidRPr="00C1310B">
        <w:rPr>
          <w:rFonts w:ascii="Book Antiqua" w:hAnsi="Book Antiqua"/>
          <w:lang w:val="en-GB"/>
        </w:rPr>
        <w:t>.</w:t>
      </w:r>
    </w:p>
    <w:p w:rsidR="00256FC7" w:rsidRPr="00C1310B" w:rsidRDefault="009B518D" w:rsidP="006F6265">
      <w:pPr>
        <w:spacing w:line="360" w:lineRule="auto"/>
        <w:ind w:firstLineChars="100" w:firstLine="240"/>
        <w:jc w:val="both"/>
        <w:rPr>
          <w:rFonts w:ascii="Book Antiqua" w:hAnsi="Book Antiqua"/>
          <w:lang w:val="en-GB"/>
        </w:rPr>
      </w:pPr>
      <w:r w:rsidRPr="00C1310B">
        <w:rPr>
          <w:rFonts w:ascii="Book Antiqua" w:hAnsi="Book Antiqua"/>
          <w:lang w:val="en-GB"/>
        </w:rPr>
        <w:t>Non-</w:t>
      </w:r>
      <w:r w:rsidR="00256FC7" w:rsidRPr="00C1310B">
        <w:rPr>
          <w:rFonts w:ascii="Book Antiqua" w:hAnsi="Book Antiqua"/>
          <w:lang w:val="en-GB"/>
        </w:rPr>
        <w:t>invasive biomarkers of CAD are essentially based on proteomics and genomics.</w:t>
      </w:r>
    </w:p>
    <w:p w:rsidR="00DB74CB" w:rsidRPr="00C1310B" w:rsidRDefault="00DB74CB" w:rsidP="00C1310B">
      <w:pPr>
        <w:spacing w:line="360" w:lineRule="auto"/>
        <w:jc w:val="both"/>
        <w:rPr>
          <w:rFonts w:ascii="Book Antiqua" w:hAnsi="Book Antiqua"/>
          <w:lang w:val="en-GB"/>
        </w:rPr>
      </w:pPr>
    </w:p>
    <w:p w:rsidR="00FC2DEC" w:rsidRPr="00FC2DEC" w:rsidRDefault="00DB74CB" w:rsidP="00C1310B">
      <w:pPr>
        <w:spacing w:line="360" w:lineRule="auto"/>
        <w:jc w:val="both"/>
        <w:rPr>
          <w:rFonts w:ascii="Book Antiqua" w:eastAsiaTheme="minorEastAsia" w:hAnsi="Book Antiqua"/>
          <w:b/>
          <w:i/>
          <w:lang w:val="en-GB" w:eastAsia="zh-CN"/>
        </w:rPr>
      </w:pPr>
      <w:r w:rsidRPr="00FC2DEC">
        <w:rPr>
          <w:rFonts w:ascii="Book Antiqua" w:hAnsi="Book Antiqua"/>
          <w:b/>
          <w:i/>
          <w:lang w:val="en-GB"/>
        </w:rPr>
        <w:t xml:space="preserve">Proteomic studies for </w:t>
      </w:r>
      <w:r w:rsidR="000F1A03" w:rsidRPr="00FC2DEC">
        <w:rPr>
          <w:rFonts w:ascii="Book Antiqua" w:eastAsiaTheme="minorEastAsia" w:hAnsi="Book Antiqua" w:hint="eastAsia"/>
          <w:b/>
          <w:i/>
          <w:lang w:val="en-GB" w:eastAsia="zh-CN"/>
        </w:rPr>
        <w:t>CAD</w:t>
      </w:r>
    </w:p>
    <w:p w:rsidR="00256FC7" w:rsidRPr="00C1310B" w:rsidRDefault="009B518D" w:rsidP="00C1310B">
      <w:pPr>
        <w:spacing w:line="360" w:lineRule="auto"/>
        <w:jc w:val="both"/>
        <w:rPr>
          <w:rFonts w:ascii="Book Antiqua" w:hAnsi="Book Antiqua"/>
          <w:lang w:val="en-GB"/>
        </w:rPr>
      </w:pPr>
      <w:r w:rsidRPr="00C1310B">
        <w:rPr>
          <w:rFonts w:ascii="Book Antiqua" w:hAnsi="Book Antiqua"/>
          <w:lang w:val="en-GB"/>
        </w:rPr>
        <w:t>In a review published in</w:t>
      </w:r>
      <w:r w:rsidR="006F6265">
        <w:rPr>
          <w:rFonts w:ascii="Book Antiqua" w:hAnsi="Book Antiqua"/>
          <w:lang w:val="en-GB"/>
        </w:rPr>
        <w:t xml:space="preserve"> 2012</w:t>
      </w:r>
      <w:r w:rsidR="00256FC7" w:rsidRPr="00C1310B">
        <w:rPr>
          <w:rFonts w:ascii="Book Antiqua" w:hAnsi="Book Antiqua"/>
          <w:lang w:val="en-GB"/>
        </w:rPr>
        <w:t xml:space="preserve">, Bohra </w:t>
      </w:r>
      <w:r w:rsidR="00256FC7" w:rsidRPr="00C1310B">
        <w:rPr>
          <w:rFonts w:ascii="Book Antiqua" w:hAnsi="Book Antiqua"/>
          <w:i/>
          <w:lang w:val="en-GB"/>
        </w:rPr>
        <w:t xml:space="preserve">et </w:t>
      </w:r>
      <w:proofErr w:type="gramStart"/>
      <w:r w:rsidR="00256FC7" w:rsidRPr="00C1310B">
        <w:rPr>
          <w:rFonts w:ascii="Book Antiqua" w:hAnsi="Book Antiqua"/>
          <w:i/>
          <w:lang w:val="en-GB"/>
        </w:rPr>
        <w:t>al</w:t>
      </w:r>
      <w:r w:rsidR="006F6265" w:rsidRPr="00C1310B">
        <w:rPr>
          <w:rFonts w:ascii="Book Antiqua" w:hAnsi="Book Antiqua"/>
          <w:vertAlign w:val="superscript"/>
          <w:lang w:val="en-GB"/>
        </w:rPr>
        <w:t>[</w:t>
      </w:r>
      <w:proofErr w:type="gramEnd"/>
      <w:r w:rsidR="006F6265" w:rsidRPr="00C1310B">
        <w:rPr>
          <w:rFonts w:ascii="Book Antiqua" w:hAnsi="Book Antiqua"/>
          <w:vertAlign w:val="superscript"/>
          <w:lang w:val="en-US"/>
        </w:rPr>
        <w:t>11]</w:t>
      </w:r>
      <w:r w:rsidRPr="00C1310B">
        <w:rPr>
          <w:rFonts w:ascii="Book Antiqua" w:hAnsi="Book Antiqua"/>
          <w:lang w:val="en-GB"/>
        </w:rPr>
        <w:t xml:space="preserve"> discussed the main proteomic</w:t>
      </w:r>
      <w:r w:rsidR="0002371E" w:rsidRPr="00C1310B">
        <w:rPr>
          <w:rFonts w:ascii="Book Antiqua" w:hAnsi="Book Antiqua"/>
          <w:lang w:val="en-GB"/>
        </w:rPr>
        <w:t xml:space="preserve"> and metabolomic</w:t>
      </w:r>
      <w:r w:rsidR="00256FC7" w:rsidRPr="00C1310B">
        <w:rPr>
          <w:rFonts w:ascii="Book Antiqua" w:hAnsi="Book Antiqua"/>
          <w:lang w:val="en-GB"/>
        </w:rPr>
        <w:t xml:space="preserve"> studies aimed at identifying biomarkers of CAD.</w:t>
      </w:r>
      <w:r w:rsidR="0002371E" w:rsidRPr="00C1310B">
        <w:rPr>
          <w:rFonts w:ascii="Book Antiqua" w:hAnsi="Book Antiqua"/>
          <w:lang w:val="en-GB"/>
        </w:rPr>
        <w:t xml:space="preserve"> Additionally,</w:t>
      </w:r>
      <w:r w:rsidR="006F6265">
        <w:rPr>
          <w:rFonts w:ascii="Book Antiqua" w:hAnsi="Book Antiqua"/>
          <w:lang w:val="en-GB"/>
        </w:rPr>
        <w:t xml:space="preserve"> </w:t>
      </w:r>
      <w:proofErr w:type="gramStart"/>
      <w:r w:rsidR="006F6265">
        <w:rPr>
          <w:rFonts w:ascii="Book Antiqua" w:hAnsi="Book Antiqua"/>
          <w:lang w:val="en-GB"/>
        </w:rPr>
        <w:t>Johnston</w:t>
      </w:r>
      <w:r w:rsidR="00256FC7"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10</w:t>
      </w:r>
      <w:r w:rsidR="0038773B" w:rsidRPr="00C1310B">
        <w:rPr>
          <w:rFonts w:ascii="Book Antiqua" w:hAnsi="Book Antiqua"/>
          <w:vertAlign w:val="superscript"/>
          <w:lang w:val="en-US"/>
        </w:rPr>
        <w:t>6</w:t>
      </w:r>
      <w:r w:rsidR="00256FC7" w:rsidRPr="00C1310B">
        <w:rPr>
          <w:rFonts w:ascii="Book Antiqua" w:hAnsi="Book Antiqua"/>
          <w:vertAlign w:val="superscript"/>
          <w:lang w:val="en-US"/>
        </w:rPr>
        <w:t>]</w:t>
      </w:r>
      <w:r w:rsidR="00256FC7" w:rsidRPr="00C1310B">
        <w:rPr>
          <w:rFonts w:ascii="Book Antiqua" w:hAnsi="Book Antiqua"/>
          <w:lang w:val="en-GB"/>
        </w:rPr>
        <w:t xml:space="preserve"> </w:t>
      </w:r>
      <w:r w:rsidR="0002371E" w:rsidRPr="00C1310B">
        <w:rPr>
          <w:rFonts w:ascii="Book Antiqua" w:hAnsi="Book Antiqua"/>
          <w:lang w:val="en-GB"/>
        </w:rPr>
        <w:t>reported β2 microglobulin</w:t>
      </w:r>
      <w:r w:rsidR="00256FC7" w:rsidRPr="00C1310B">
        <w:rPr>
          <w:rFonts w:ascii="Book Antiqua" w:hAnsi="Book Antiqua"/>
          <w:lang w:val="en-GB"/>
        </w:rPr>
        <w:t xml:space="preserve"> as a urinary biomarker for CAD. In a large study</w:t>
      </w:r>
      <w:r w:rsidR="0002371E" w:rsidRPr="00C1310B">
        <w:rPr>
          <w:rFonts w:ascii="Book Antiqua" w:hAnsi="Book Antiqua"/>
          <w:lang w:val="en-GB"/>
        </w:rPr>
        <w:t xml:space="preserve"> by</w:t>
      </w:r>
      <w:r w:rsidR="006F6265">
        <w:rPr>
          <w:rFonts w:ascii="Book Antiqua" w:hAnsi="Book Antiqua"/>
          <w:lang w:val="en-GB"/>
        </w:rPr>
        <w:t xml:space="preserve"> </w:t>
      </w:r>
      <w:proofErr w:type="gramStart"/>
      <w:r w:rsidR="006F6265">
        <w:rPr>
          <w:rFonts w:ascii="Book Antiqua" w:hAnsi="Book Antiqua"/>
          <w:lang w:val="en-GB"/>
        </w:rPr>
        <w:t>Kurian</w:t>
      </w:r>
      <w:r w:rsidR="00256FC7"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10</w:t>
      </w:r>
      <w:r w:rsidR="0038773B" w:rsidRPr="00C1310B">
        <w:rPr>
          <w:rFonts w:ascii="Book Antiqua" w:hAnsi="Book Antiqua"/>
          <w:vertAlign w:val="superscript"/>
          <w:lang w:val="en-US"/>
        </w:rPr>
        <w:t>7</w:t>
      </w:r>
      <w:r w:rsidR="00256FC7" w:rsidRPr="00C1310B">
        <w:rPr>
          <w:rFonts w:ascii="Book Antiqua" w:hAnsi="Book Antiqua"/>
          <w:vertAlign w:val="superscript"/>
          <w:lang w:val="en-US"/>
        </w:rPr>
        <w:t>]</w:t>
      </w:r>
      <w:r w:rsidR="00256FC7" w:rsidRPr="00C1310B">
        <w:rPr>
          <w:rFonts w:ascii="Book Antiqua" w:hAnsi="Book Antiqua"/>
          <w:lang w:val="en-GB"/>
        </w:rPr>
        <w:t>, 302 proteins</w:t>
      </w:r>
      <w:r w:rsidR="0002371E" w:rsidRPr="00C1310B">
        <w:rPr>
          <w:rFonts w:ascii="Book Antiqua" w:hAnsi="Book Antiqua"/>
          <w:lang w:val="en-GB"/>
        </w:rPr>
        <w:t xml:space="preserve"> in peripheral blood</w:t>
      </w:r>
      <w:r w:rsidR="00256FC7" w:rsidRPr="00C1310B">
        <w:rPr>
          <w:rFonts w:ascii="Book Antiqua" w:hAnsi="Book Antiqua"/>
          <w:lang w:val="en-GB"/>
        </w:rPr>
        <w:t xml:space="preserve"> were identified as responsible for </w:t>
      </w:r>
      <w:r w:rsidR="0002371E" w:rsidRPr="00C1310B">
        <w:rPr>
          <w:rFonts w:ascii="Book Antiqua" w:hAnsi="Book Antiqua"/>
          <w:lang w:val="en-GB"/>
        </w:rPr>
        <w:t>mild CAD and 509 for severe CAD, and</w:t>
      </w:r>
      <w:r w:rsidR="00256FC7" w:rsidRPr="00C1310B">
        <w:rPr>
          <w:rFonts w:ascii="Book Antiqua" w:hAnsi="Book Antiqua"/>
          <w:lang w:val="en-GB"/>
        </w:rPr>
        <w:t xml:space="preserve"> Quintana </w:t>
      </w:r>
      <w:r w:rsidR="00256FC7" w:rsidRPr="00C1310B">
        <w:rPr>
          <w:rFonts w:ascii="Book Antiqua" w:hAnsi="Book Antiqua"/>
          <w:i/>
          <w:lang w:val="en-GB"/>
        </w:rPr>
        <w:t>et al</w:t>
      </w:r>
      <w:r w:rsidR="00256FC7" w:rsidRPr="00C1310B">
        <w:rPr>
          <w:rFonts w:ascii="Book Antiqua" w:hAnsi="Book Antiqua"/>
          <w:vertAlign w:val="superscript"/>
          <w:lang w:val="en-US"/>
        </w:rPr>
        <w:t>[</w:t>
      </w:r>
      <w:r w:rsidR="00B64C21" w:rsidRPr="00C1310B">
        <w:rPr>
          <w:rFonts w:ascii="Book Antiqua" w:hAnsi="Book Antiqua"/>
          <w:vertAlign w:val="superscript"/>
          <w:lang w:val="en-US"/>
        </w:rPr>
        <w:t>10</w:t>
      </w:r>
      <w:r w:rsidR="0038773B"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GB"/>
        </w:rPr>
        <w:t xml:space="preserve"> found uromodulin and kininogen in</w:t>
      </w:r>
      <w:r w:rsidR="0002371E" w:rsidRPr="00C1310B">
        <w:rPr>
          <w:rFonts w:ascii="Book Antiqua" w:hAnsi="Book Antiqua"/>
          <w:lang w:val="en-GB"/>
        </w:rPr>
        <w:t xml:space="preserve"> urine to be</w:t>
      </w:r>
      <w:r w:rsidR="00256FC7" w:rsidRPr="00C1310B">
        <w:rPr>
          <w:rFonts w:ascii="Book Antiqua" w:hAnsi="Book Antiqua"/>
          <w:lang w:val="en-GB"/>
        </w:rPr>
        <w:t xml:space="preserve"> useful </w:t>
      </w:r>
      <w:r w:rsidR="00256FC7" w:rsidRPr="00C1310B">
        <w:rPr>
          <w:rFonts w:ascii="Book Antiqua" w:hAnsi="Book Antiqua"/>
          <w:lang w:val="en-GB"/>
        </w:rPr>
        <w:lastRenderedPageBreak/>
        <w:t xml:space="preserve">biomarkers for CAD. </w:t>
      </w:r>
      <w:r w:rsidR="0002371E" w:rsidRPr="00C1310B">
        <w:rPr>
          <w:rFonts w:ascii="Book Antiqua" w:hAnsi="Book Antiqua"/>
          <w:lang w:val="en-GB"/>
        </w:rPr>
        <w:t>Based on a two-</w:t>
      </w:r>
      <w:r w:rsidR="00256FC7" w:rsidRPr="00C1310B">
        <w:rPr>
          <w:rFonts w:ascii="Book Antiqua" w:hAnsi="Book Antiqua"/>
          <w:lang w:val="en-GB"/>
        </w:rPr>
        <w:t>dimensional</w:t>
      </w:r>
      <w:r w:rsidR="0002371E" w:rsidRPr="00C1310B">
        <w:rPr>
          <w:rFonts w:ascii="Book Antiqua" w:hAnsi="Book Antiqua"/>
          <w:lang w:val="en-GB"/>
        </w:rPr>
        <w:t xml:space="preserve"> differential gel electrophoresis of</w:t>
      </w:r>
      <w:r w:rsidR="00256FC7" w:rsidRPr="00C1310B">
        <w:rPr>
          <w:rFonts w:ascii="Book Antiqua" w:hAnsi="Book Antiqua"/>
          <w:lang w:val="en-GB"/>
        </w:rPr>
        <w:t xml:space="preserve"> urine</w:t>
      </w:r>
      <w:r w:rsidR="006F6265">
        <w:rPr>
          <w:rFonts w:ascii="Book Antiqua" w:hAnsi="Book Antiqua"/>
          <w:lang w:val="en-GB"/>
        </w:rPr>
        <w:t xml:space="preserve">, Bañon </w:t>
      </w:r>
      <w:proofErr w:type="gramStart"/>
      <w:r w:rsidR="006F6265">
        <w:rPr>
          <w:rFonts w:ascii="Book Antiqua" w:hAnsi="Book Antiqua"/>
          <w:lang w:val="en-GB"/>
        </w:rPr>
        <w:t>Maneus</w:t>
      </w:r>
      <w:r w:rsidR="0002371E"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10</w:t>
      </w:r>
      <w:r w:rsidR="00E20859" w:rsidRPr="00C1310B">
        <w:rPr>
          <w:rFonts w:ascii="Book Antiqua" w:hAnsi="Book Antiqua"/>
          <w:vertAlign w:val="superscript"/>
          <w:lang w:val="en-US"/>
        </w:rPr>
        <w:t>9</w:t>
      </w:r>
      <w:r w:rsidR="0002371E" w:rsidRPr="00C1310B">
        <w:rPr>
          <w:rFonts w:ascii="Book Antiqua" w:hAnsi="Book Antiqua"/>
          <w:vertAlign w:val="superscript"/>
          <w:lang w:val="en-US"/>
        </w:rPr>
        <w:t>]</w:t>
      </w:r>
      <w:r w:rsidR="0002371E" w:rsidRPr="00C1310B">
        <w:rPr>
          <w:rFonts w:ascii="Book Antiqua" w:hAnsi="Book Antiqua"/>
          <w:lang w:val="en-GB"/>
        </w:rPr>
        <w:t xml:space="preserve"> </w:t>
      </w:r>
      <w:r w:rsidR="00256FC7" w:rsidRPr="00C1310B">
        <w:rPr>
          <w:rFonts w:ascii="Book Antiqua" w:hAnsi="Book Antiqua"/>
          <w:lang w:val="en-GB"/>
        </w:rPr>
        <w:t xml:space="preserve">found 21 proteins </w:t>
      </w:r>
      <w:r w:rsidR="0002371E" w:rsidRPr="00C1310B">
        <w:rPr>
          <w:rFonts w:ascii="Book Antiqua" w:hAnsi="Book Antiqua"/>
          <w:lang w:val="en-GB"/>
        </w:rPr>
        <w:t>associated with CAD, including</w:t>
      </w:r>
      <w:r w:rsidR="00256FC7" w:rsidRPr="00C1310B">
        <w:rPr>
          <w:rFonts w:ascii="Book Antiqua" w:hAnsi="Book Antiqua"/>
          <w:lang w:val="en-GB"/>
        </w:rPr>
        <w:t xml:space="preserve"> </w:t>
      </w:r>
      <w:r w:rsidR="002274BF" w:rsidRPr="00C1310B">
        <w:rPr>
          <w:rFonts w:ascii="Book Antiqua" w:hAnsi="Book Antiqua"/>
          <w:lang w:val="en-GB"/>
        </w:rPr>
        <w:t>A1AT</w:t>
      </w:r>
      <w:r w:rsidR="00256FC7" w:rsidRPr="00C1310B">
        <w:rPr>
          <w:rFonts w:ascii="Book Antiqua" w:hAnsi="Book Antiqua"/>
          <w:lang w:val="en-GB"/>
        </w:rPr>
        <w:t xml:space="preserve">, </w:t>
      </w:r>
      <w:r w:rsidR="00256FC7" w:rsidRPr="00C1310B">
        <w:rPr>
          <w:rFonts w:ascii="Book Antiqua" w:hAnsi="Book Antiqua"/>
          <w:lang w:val="en-GB"/>
        </w:rPr>
        <w:sym w:font="Symbol" w:char="F061"/>
      </w:r>
      <w:r w:rsidR="00256FC7" w:rsidRPr="00C1310B">
        <w:rPr>
          <w:rFonts w:ascii="Book Antiqua" w:hAnsi="Book Antiqua"/>
          <w:lang w:val="en-GB"/>
        </w:rPr>
        <w:t>-1 β glycoprotein</w:t>
      </w:r>
      <w:r w:rsidR="002274BF" w:rsidRPr="00C1310B">
        <w:rPr>
          <w:rFonts w:ascii="Book Antiqua" w:hAnsi="Book Antiqua"/>
          <w:lang w:val="en-GB"/>
        </w:rPr>
        <w:t xml:space="preserve"> (A1BG)</w:t>
      </w:r>
      <w:r w:rsidR="00256FC7" w:rsidRPr="00C1310B">
        <w:rPr>
          <w:rFonts w:ascii="Book Antiqua" w:hAnsi="Book Antiqua"/>
          <w:lang w:val="en-GB"/>
        </w:rPr>
        <w:t>, angiotensinogen</w:t>
      </w:r>
      <w:r w:rsidR="00C640C8" w:rsidRPr="00C1310B">
        <w:rPr>
          <w:rFonts w:ascii="Book Antiqua" w:hAnsi="Book Antiqua"/>
          <w:lang w:val="en-GB"/>
        </w:rPr>
        <w:t xml:space="preserve"> (AGT)</w:t>
      </w:r>
      <w:r w:rsidR="00256FC7" w:rsidRPr="00C1310B">
        <w:rPr>
          <w:rFonts w:ascii="Book Antiqua" w:hAnsi="Book Antiqua"/>
          <w:lang w:val="en-GB"/>
        </w:rPr>
        <w:t>, anti</w:t>
      </w:r>
      <w:r w:rsidR="0002371E" w:rsidRPr="00C1310B">
        <w:rPr>
          <w:rFonts w:ascii="Book Antiqua" w:hAnsi="Book Antiqua"/>
          <w:lang w:val="en-GB"/>
        </w:rPr>
        <w:t>-</w:t>
      </w:r>
      <w:r w:rsidR="00256FC7" w:rsidRPr="00C1310B">
        <w:rPr>
          <w:rFonts w:ascii="Book Antiqua" w:hAnsi="Book Antiqua"/>
          <w:lang w:val="en-GB"/>
        </w:rPr>
        <w:t>TNF alpha antibody light chain, β2 microglobulin</w:t>
      </w:r>
      <w:r w:rsidR="00C640C8" w:rsidRPr="00C1310B">
        <w:rPr>
          <w:rFonts w:ascii="Book Antiqua" w:hAnsi="Book Antiqua"/>
          <w:lang w:val="en-GB"/>
        </w:rPr>
        <w:t xml:space="preserve"> (B2M)</w:t>
      </w:r>
      <w:r w:rsidR="00256FC7" w:rsidRPr="00C1310B">
        <w:rPr>
          <w:rFonts w:ascii="Book Antiqua" w:hAnsi="Book Antiqua"/>
          <w:lang w:val="en-GB"/>
        </w:rPr>
        <w:t>, brevin, heparansulphate proteoglycan</w:t>
      </w:r>
      <w:r w:rsidR="0010261C" w:rsidRPr="00C1310B">
        <w:rPr>
          <w:rFonts w:ascii="Book Antiqua" w:hAnsi="Book Antiqua"/>
          <w:lang w:val="en-GB"/>
        </w:rPr>
        <w:t xml:space="preserve"> (HSPG)</w:t>
      </w:r>
      <w:r w:rsidR="00256FC7" w:rsidRPr="00C1310B">
        <w:rPr>
          <w:rFonts w:ascii="Book Antiqua" w:hAnsi="Book Antiqua"/>
          <w:lang w:val="en-GB"/>
        </w:rPr>
        <w:t>, leucin</w:t>
      </w:r>
      <w:r w:rsidR="0002371E" w:rsidRPr="00C1310B">
        <w:rPr>
          <w:rFonts w:ascii="Book Antiqua" w:hAnsi="Book Antiqua"/>
          <w:lang w:val="en-GB"/>
        </w:rPr>
        <w:t>e-</w:t>
      </w:r>
      <w:r w:rsidR="00256FC7" w:rsidRPr="00C1310B">
        <w:rPr>
          <w:rFonts w:ascii="Book Antiqua" w:hAnsi="Book Antiqua"/>
          <w:lang w:val="en-GB"/>
        </w:rPr>
        <w:t xml:space="preserve">rich </w:t>
      </w:r>
      <w:r w:rsidR="00256FC7" w:rsidRPr="00C1310B">
        <w:rPr>
          <w:rFonts w:ascii="Book Antiqua" w:hAnsi="Book Antiqua"/>
          <w:lang w:val="en-GB"/>
        </w:rPr>
        <w:sym w:font="Symbol" w:char="F061"/>
      </w:r>
      <w:r w:rsidR="00256FC7" w:rsidRPr="00C1310B">
        <w:rPr>
          <w:rFonts w:ascii="Book Antiqua" w:hAnsi="Book Antiqua"/>
          <w:lang w:val="en-GB"/>
        </w:rPr>
        <w:t xml:space="preserve"> 2-glycoprotein 1</w:t>
      </w:r>
      <w:r w:rsidR="0010261C" w:rsidRPr="00C1310B">
        <w:rPr>
          <w:rFonts w:ascii="Book Antiqua" w:hAnsi="Book Antiqua"/>
          <w:lang w:val="en-GB"/>
        </w:rPr>
        <w:t xml:space="preserve"> (LRG1)</w:t>
      </w:r>
      <w:r w:rsidR="00256FC7" w:rsidRPr="00C1310B">
        <w:rPr>
          <w:rFonts w:ascii="Book Antiqua" w:hAnsi="Book Antiqua"/>
          <w:lang w:val="en-GB"/>
        </w:rPr>
        <w:t xml:space="preserve"> and transferrin.</w:t>
      </w:r>
    </w:p>
    <w:p w:rsidR="00256FC7" w:rsidRPr="00C1310B" w:rsidRDefault="00256FC7" w:rsidP="006F6265">
      <w:pPr>
        <w:spacing w:line="360" w:lineRule="auto"/>
        <w:ind w:firstLineChars="100" w:firstLine="240"/>
        <w:jc w:val="both"/>
        <w:rPr>
          <w:rFonts w:ascii="Book Antiqua" w:hAnsi="Book Antiqua"/>
          <w:lang w:val="en-GB"/>
        </w:rPr>
      </w:pPr>
      <w:r w:rsidRPr="00C1310B">
        <w:rPr>
          <w:rFonts w:ascii="Book Antiqua" w:hAnsi="Book Antiqua"/>
          <w:lang w:val="en-GB"/>
        </w:rPr>
        <w:t>In a more r</w:t>
      </w:r>
      <w:r w:rsidR="006F6265">
        <w:rPr>
          <w:rFonts w:ascii="Book Antiqua" w:hAnsi="Book Antiqua"/>
          <w:lang w:val="en-GB"/>
        </w:rPr>
        <w:t>ecent study, Nakorchevsky</w:t>
      </w:r>
      <w:r w:rsidR="006F6265" w:rsidRPr="006F6265">
        <w:rPr>
          <w:rFonts w:ascii="Book Antiqua" w:hAnsi="Book Antiqua"/>
          <w:i/>
          <w:lang w:val="en-GB"/>
        </w:rPr>
        <w:t xml:space="preserve"> et </w:t>
      </w:r>
      <w:proofErr w:type="gramStart"/>
      <w:r w:rsidR="006F6265" w:rsidRPr="006F6265">
        <w:rPr>
          <w:rFonts w:ascii="Book Antiqua" w:hAnsi="Book Antiqua"/>
          <w:i/>
          <w:lang w:val="en-GB"/>
        </w:rPr>
        <w:t>al</w:t>
      </w:r>
      <w:r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11</w:t>
      </w:r>
      <w:r w:rsidR="0038773B" w:rsidRPr="00C1310B">
        <w:rPr>
          <w:rFonts w:ascii="Book Antiqua" w:hAnsi="Book Antiqua"/>
          <w:vertAlign w:val="superscript"/>
          <w:lang w:val="en-US"/>
        </w:rPr>
        <w:t>0</w:t>
      </w:r>
      <w:r w:rsidRPr="00C1310B">
        <w:rPr>
          <w:rFonts w:ascii="Book Antiqua" w:hAnsi="Book Antiqua"/>
          <w:vertAlign w:val="superscript"/>
          <w:lang w:val="en-US"/>
        </w:rPr>
        <w:t>]</w:t>
      </w:r>
      <w:r w:rsidR="003506E7" w:rsidRPr="00C1310B">
        <w:rPr>
          <w:rFonts w:ascii="Book Antiqua" w:hAnsi="Book Antiqua"/>
          <w:lang w:val="en-GB"/>
        </w:rPr>
        <w:t xml:space="preserve"> in a large-</w:t>
      </w:r>
      <w:r w:rsidRPr="00C1310B">
        <w:rPr>
          <w:rFonts w:ascii="Book Antiqua" w:hAnsi="Book Antiqua"/>
          <w:lang w:val="en-GB"/>
        </w:rPr>
        <w:t>scale proteogenomic analysis of tissue biopsies found more than 1000 proteins associated with mild</w:t>
      </w:r>
      <w:r w:rsidR="003506E7" w:rsidRPr="00C1310B">
        <w:rPr>
          <w:rFonts w:ascii="Book Antiqua" w:hAnsi="Book Antiqua"/>
          <w:lang w:val="en-GB"/>
        </w:rPr>
        <w:t xml:space="preserve"> to</w:t>
      </w:r>
      <w:r w:rsidRPr="00C1310B">
        <w:rPr>
          <w:rFonts w:ascii="Book Antiqua" w:hAnsi="Book Antiqua"/>
          <w:lang w:val="en-GB"/>
        </w:rPr>
        <w:t>-severe CAD.</w:t>
      </w:r>
    </w:p>
    <w:p w:rsidR="00256FC7" w:rsidRPr="00C1310B" w:rsidRDefault="00256FC7" w:rsidP="006F6265">
      <w:pPr>
        <w:spacing w:line="360" w:lineRule="auto"/>
        <w:ind w:firstLineChars="100" w:firstLine="240"/>
        <w:jc w:val="both"/>
        <w:rPr>
          <w:rFonts w:ascii="Book Antiqua" w:hAnsi="Book Antiqua"/>
          <w:lang w:val="en-GB"/>
        </w:rPr>
      </w:pPr>
      <w:r w:rsidRPr="00C1310B">
        <w:rPr>
          <w:rFonts w:ascii="Book Antiqua" w:hAnsi="Book Antiqua"/>
          <w:lang w:val="en-GB"/>
        </w:rPr>
        <w:t>Jahnukainen</w:t>
      </w:r>
      <w:r w:rsidRPr="00C1310B">
        <w:rPr>
          <w:rFonts w:ascii="Book Antiqua" w:hAnsi="Book Antiqua"/>
          <w:i/>
          <w:lang w:val="en-GB"/>
        </w:rPr>
        <w:t xml:space="preserve"> et </w:t>
      </w:r>
      <w:proofErr w:type="gramStart"/>
      <w:r w:rsidRPr="00C1310B">
        <w:rPr>
          <w:rFonts w:ascii="Book Antiqua" w:hAnsi="Book Antiqua"/>
          <w:i/>
          <w:lang w:val="en-GB"/>
        </w:rPr>
        <w:t>al</w:t>
      </w:r>
      <w:r w:rsidRPr="00C1310B">
        <w:rPr>
          <w:rFonts w:ascii="Book Antiqua" w:hAnsi="Book Antiqua"/>
          <w:vertAlign w:val="superscript"/>
          <w:lang w:val="en-US"/>
        </w:rPr>
        <w:t>[</w:t>
      </w:r>
      <w:proofErr w:type="gramEnd"/>
      <w:r w:rsidR="00B64C21" w:rsidRPr="00C1310B">
        <w:rPr>
          <w:rFonts w:ascii="Book Antiqua" w:hAnsi="Book Antiqua"/>
          <w:vertAlign w:val="superscript"/>
          <w:lang w:val="en-US"/>
        </w:rPr>
        <w:t>11</w:t>
      </w:r>
      <w:r w:rsidR="0038773B" w:rsidRPr="00C1310B">
        <w:rPr>
          <w:rFonts w:ascii="Book Antiqua" w:hAnsi="Book Antiqua"/>
          <w:vertAlign w:val="superscript"/>
          <w:lang w:val="en-US"/>
        </w:rPr>
        <w:t>1</w:t>
      </w:r>
      <w:r w:rsidRPr="00C1310B">
        <w:rPr>
          <w:rFonts w:ascii="Book Antiqua" w:hAnsi="Book Antiqua"/>
          <w:vertAlign w:val="superscript"/>
          <w:lang w:val="en-US"/>
        </w:rPr>
        <w:t>]</w:t>
      </w:r>
      <w:r w:rsidRPr="00C1310B">
        <w:rPr>
          <w:rFonts w:ascii="Book Antiqua" w:hAnsi="Book Antiqua"/>
          <w:lang w:val="en-GB"/>
        </w:rPr>
        <w:t xml:space="preserve"> </w:t>
      </w:r>
      <w:r w:rsidR="003506E7" w:rsidRPr="00C1310B">
        <w:rPr>
          <w:rFonts w:ascii="Book Antiqua" w:hAnsi="Book Antiqua"/>
          <w:lang w:val="en-GB"/>
        </w:rPr>
        <w:t>in a proteomic analysis of urine in kidney transplant patients with BKVN applied</w:t>
      </w:r>
      <w:r w:rsidRPr="00C1310B">
        <w:rPr>
          <w:rFonts w:ascii="Book Antiqua" w:hAnsi="Book Antiqua"/>
          <w:lang w:val="en-GB"/>
        </w:rPr>
        <w:t xml:space="preserve"> surface-enhanced laser desorption/ionization time-of-flight (SELDI-TOF) analysis to distinguish protein profile characteristic</w:t>
      </w:r>
      <w:r w:rsidR="003506E7" w:rsidRPr="00C1310B">
        <w:rPr>
          <w:rFonts w:ascii="Book Antiqua" w:hAnsi="Book Antiqua"/>
          <w:lang w:val="en-GB"/>
        </w:rPr>
        <w:t xml:space="preserve">s of BKVN but were unable to </w:t>
      </w:r>
      <w:r w:rsidR="002C5EBE" w:rsidRPr="00C1310B">
        <w:rPr>
          <w:rFonts w:ascii="Book Antiqua" w:hAnsi="Book Antiqua"/>
          <w:lang w:val="en-GB"/>
        </w:rPr>
        <w:t>identify different</w:t>
      </w:r>
      <w:r w:rsidRPr="00C1310B">
        <w:rPr>
          <w:rFonts w:ascii="Book Antiqua" w:hAnsi="Book Antiqua"/>
          <w:lang w:val="en-GB"/>
        </w:rPr>
        <w:t xml:space="preserve"> proteins. More recently, Sigdel </w:t>
      </w:r>
      <w:r w:rsidRPr="00C1310B">
        <w:rPr>
          <w:rFonts w:ascii="Book Antiqua" w:hAnsi="Book Antiqua"/>
          <w:i/>
          <w:lang w:val="en-GB"/>
        </w:rPr>
        <w:t xml:space="preserve">et </w:t>
      </w:r>
      <w:proofErr w:type="gramStart"/>
      <w:r w:rsidRPr="00C1310B">
        <w:rPr>
          <w:rFonts w:ascii="Book Antiqua" w:hAnsi="Book Antiqua"/>
          <w:i/>
          <w:lang w:val="en-GB"/>
        </w:rPr>
        <w:t>al</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7</w:t>
      </w:r>
      <w:r w:rsidR="00876994" w:rsidRPr="00C1310B">
        <w:rPr>
          <w:rFonts w:ascii="Book Antiqua" w:hAnsi="Book Antiqua"/>
          <w:vertAlign w:val="superscript"/>
          <w:lang w:val="en-US"/>
        </w:rPr>
        <w:t>3</w:t>
      </w:r>
      <w:r w:rsidRPr="00C1310B">
        <w:rPr>
          <w:rFonts w:ascii="Book Antiqua" w:hAnsi="Book Antiqua"/>
          <w:vertAlign w:val="superscript"/>
          <w:lang w:val="en-US"/>
        </w:rPr>
        <w:t>]</w:t>
      </w:r>
      <w:r w:rsidR="003506E7" w:rsidRPr="00C1310B">
        <w:rPr>
          <w:rFonts w:ascii="Book Antiqua" w:hAnsi="Book Antiqua"/>
          <w:lang w:val="en-GB"/>
        </w:rPr>
        <w:t xml:space="preserve"> found BKVN selective proteins to be </w:t>
      </w:r>
      <w:r w:rsidRPr="00C1310B">
        <w:rPr>
          <w:rFonts w:ascii="Book Antiqua" w:hAnsi="Book Antiqua"/>
          <w:lang w:val="en-GB"/>
        </w:rPr>
        <w:t>associated with contractile fibers, with gene expression regulation, with glycolysis and with response to viruses</w:t>
      </w:r>
      <w:r w:rsidR="00524050" w:rsidRPr="00C1310B">
        <w:rPr>
          <w:rFonts w:ascii="Book Antiqua" w:hAnsi="Book Antiqua"/>
          <w:lang w:val="en-GB"/>
        </w:rPr>
        <w:t>. In this study the top 10 most significant urine proteins for AR, BKVN and CAN are shown</w:t>
      </w:r>
      <w:r w:rsidRPr="00C1310B">
        <w:rPr>
          <w:rFonts w:ascii="Book Antiqua" w:hAnsi="Book Antiqua"/>
          <w:lang w:val="en-GB"/>
        </w:rPr>
        <w:t xml:space="preserve"> (</w:t>
      </w:r>
      <w:r w:rsidR="003506E7" w:rsidRPr="00C1310B">
        <w:rPr>
          <w:rFonts w:ascii="Book Antiqua" w:hAnsi="Book Antiqua"/>
          <w:lang w:val="en-GB"/>
        </w:rPr>
        <w:t>Table</w:t>
      </w:r>
      <w:r w:rsidRPr="00C1310B">
        <w:rPr>
          <w:rFonts w:ascii="Book Antiqua" w:hAnsi="Book Antiqua"/>
          <w:lang w:val="en-GB"/>
        </w:rPr>
        <w:t xml:space="preserve"> </w:t>
      </w:r>
      <w:r w:rsidR="002E3850">
        <w:rPr>
          <w:rFonts w:ascii="Book Antiqua" w:eastAsiaTheme="minorEastAsia" w:hAnsi="Book Antiqua" w:hint="eastAsia"/>
          <w:lang w:val="en-GB" w:eastAsia="zh-CN"/>
        </w:rPr>
        <w:t>8</w:t>
      </w:r>
      <w:r w:rsidRPr="00C1310B">
        <w:rPr>
          <w:rFonts w:ascii="Book Antiqua" w:hAnsi="Book Antiqua"/>
          <w:lang w:val="en-GB"/>
        </w:rPr>
        <w:t>).</w:t>
      </w:r>
    </w:p>
    <w:p w:rsidR="00256FC7" w:rsidRPr="00C1310B" w:rsidRDefault="00256FC7" w:rsidP="002E3850">
      <w:pPr>
        <w:spacing w:line="360" w:lineRule="auto"/>
        <w:ind w:firstLineChars="100" w:firstLine="240"/>
        <w:jc w:val="both"/>
        <w:rPr>
          <w:rFonts w:ascii="Book Antiqua" w:hAnsi="Book Antiqua"/>
          <w:lang w:val="en-GB"/>
        </w:rPr>
      </w:pPr>
      <w:r w:rsidRPr="00C1310B">
        <w:rPr>
          <w:rFonts w:ascii="Book Antiqua" w:hAnsi="Book Antiqua"/>
          <w:lang w:val="en-GB"/>
        </w:rPr>
        <w:t>Recent s</w:t>
      </w:r>
      <w:r w:rsidR="003506E7" w:rsidRPr="00C1310B">
        <w:rPr>
          <w:rFonts w:ascii="Book Antiqua" w:hAnsi="Book Antiqua"/>
          <w:lang w:val="en-GB"/>
        </w:rPr>
        <w:t>tudies on calcineurin inhibitor toxicity documented</w:t>
      </w:r>
      <w:r w:rsidRPr="00C1310B">
        <w:rPr>
          <w:rFonts w:ascii="Book Antiqua" w:hAnsi="Book Antiqua"/>
          <w:lang w:val="en-GB"/>
        </w:rPr>
        <w:t xml:space="preserve"> altered expression of 38 proteins</w:t>
      </w:r>
      <w:r w:rsidRPr="00FC2DEC">
        <w:rPr>
          <w:rFonts w:ascii="Book Antiqua" w:hAnsi="Book Antiqua"/>
          <w:i/>
          <w:lang w:val="en-GB"/>
        </w:rPr>
        <w:t xml:space="preserve"> </w:t>
      </w:r>
      <w:r w:rsidR="003506E7" w:rsidRPr="00FC2DEC">
        <w:rPr>
          <w:rFonts w:ascii="Book Antiqua" w:hAnsi="Book Antiqua"/>
          <w:i/>
          <w:lang w:val="en-GB"/>
        </w:rPr>
        <w:t>in vitro</w:t>
      </w:r>
      <w:r w:rsidR="003506E7" w:rsidRPr="00C1310B">
        <w:rPr>
          <w:rFonts w:ascii="Book Antiqua" w:hAnsi="Book Antiqua"/>
          <w:lang w:val="en-GB"/>
        </w:rPr>
        <w:t xml:space="preserve"> </w:t>
      </w:r>
      <w:r w:rsidRPr="00C1310B">
        <w:rPr>
          <w:rFonts w:ascii="Book Antiqua" w:hAnsi="Book Antiqua"/>
          <w:lang w:val="en-GB"/>
        </w:rPr>
        <w:t>after inc</w:t>
      </w:r>
      <w:r w:rsidR="002E3850">
        <w:rPr>
          <w:rFonts w:ascii="Book Antiqua" w:hAnsi="Book Antiqua"/>
          <w:lang w:val="en-GB"/>
        </w:rPr>
        <w:t>ubation with Cyclosporine (CyA)</w:t>
      </w:r>
      <w:r w:rsidRPr="00C1310B">
        <w:rPr>
          <w:rFonts w:ascii="Book Antiqua" w:hAnsi="Book Antiqua"/>
          <w:vertAlign w:val="superscript"/>
          <w:lang w:val="en-US"/>
        </w:rPr>
        <w:t>[</w:t>
      </w:r>
      <w:r w:rsidR="0092684A" w:rsidRPr="00C1310B">
        <w:rPr>
          <w:rFonts w:ascii="Book Antiqua" w:hAnsi="Book Antiqua"/>
          <w:vertAlign w:val="superscript"/>
          <w:lang w:val="en-US"/>
        </w:rPr>
        <w:t>11</w:t>
      </w:r>
      <w:r w:rsidR="00876994" w:rsidRPr="00C1310B">
        <w:rPr>
          <w:rFonts w:ascii="Book Antiqua" w:hAnsi="Book Antiqua"/>
          <w:vertAlign w:val="superscript"/>
          <w:lang w:val="en-US"/>
        </w:rPr>
        <w:t>2</w:t>
      </w:r>
      <w:r w:rsidRPr="00C1310B">
        <w:rPr>
          <w:rFonts w:ascii="Book Antiqua" w:hAnsi="Book Antiqua"/>
          <w:vertAlign w:val="superscript"/>
          <w:lang w:val="en-US"/>
        </w:rPr>
        <w:t>]</w:t>
      </w:r>
      <w:r w:rsidR="003506E7" w:rsidRPr="00C1310B">
        <w:rPr>
          <w:rFonts w:ascii="Book Antiqua" w:hAnsi="Book Antiqua"/>
          <w:lang w:val="en-GB"/>
        </w:rPr>
        <w:t>, and i</w:t>
      </w:r>
      <w:r w:rsidRPr="00C1310B">
        <w:rPr>
          <w:rFonts w:ascii="Book Antiqua" w:hAnsi="Book Antiqua"/>
          <w:lang w:val="en-GB"/>
        </w:rPr>
        <w:t xml:space="preserve">n </w:t>
      </w:r>
      <w:r w:rsidR="003506E7" w:rsidRPr="00C1310B">
        <w:rPr>
          <w:rFonts w:ascii="Book Antiqua" w:hAnsi="Book Antiqua"/>
          <w:lang w:val="en-GB"/>
        </w:rPr>
        <w:t xml:space="preserve">a </w:t>
      </w:r>
      <w:r w:rsidRPr="00C1310B">
        <w:rPr>
          <w:rFonts w:ascii="Book Antiqua" w:hAnsi="Book Antiqua"/>
          <w:lang w:val="en-GB"/>
        </w:rPr>
        <w:t>clinical setting</w:t>
      </w:r>
      <w:r w:rsidR="003506E7" w:rsidRPr="00C1310B">
        <w:rPr>
          <w:rFonts w:ascii="Book Antiqua" w:hAnsi="Book Antiqua"/>
          <w:lang w:val="en-GB"/>
        </w:rPr>
        <w:t>,</w:t>
      </w:r>
      <w:r w:rsidRPr="00C1310B">
        <w:rPr>
          <w:rFonts w:ascii="Book Antiqua" w:hAnsi="Book Antiqua"/>
          <w:lang w:val="en-GB"/>
        </w:rPr>
        <w:t xml:space="preserve"> urine N-acetylβ-D-glucosaminidase</w:t>
      </w:r>
      <w:r w:rsidR="0010261C" w:rsidRPr="00C1310B">
        <w:rPr>
          <w:rFonts w:ascii="Book Antiqua" w:hAnsi="Book Antiqua"/>
          <w:lang w:val="en-GB"/>
        </w:rPr>
        <w:t xml:space="preserve"> (NAG)</w:t>
      </w:r>
      <w:r w:rsidRPr="00C1310B">
        <w:rPr>
          <w:rFonts w:ascii="Book Antiqua" w:hAnsi="Book Antiqua"/>
          <w:lang w:val="en-GB"/>
        </w:rPr>
        <w:t xml:space="preserve"> w</w:t>
      </w:r>
      <w:r w:rsidR="003506E7" w:rsidRPr="00C1310B">
        <w:rPr>
          <w:rFonts w:ascii="Book Antiqua" w:hAnsi="Book Antiqua"/>
          <w:lang w:val="en-GB"/>
        </w:rPr>
        <w:t>as found to be specific for CyA-</w:t>
      </w:r>
      <w:r w:rsidRPr="00C1310B">
        <w:rPr>
          <w:rFonts w:ascii="Book Antiqua" w:hAnsi="Book Antiqua"/>
          <w:lang w:val="en-GB"/>
        </w:rPr>
        <w:t xml:space="preserve">related </w:t>
      </w:r>
      <w:proofErr w:type="gramStart"/>
      <w:r w:rsidRPr="00C1310B">
        <w:rPr>
          <w:rFonts w:ascii="Book Antiqua" w:hAnsi="Book Antiqua"/>
          <w:lang w:val="en-GB"/>
        </w:rPr>
        <w:t>toxicity</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11</w:t>
      </w:r>
      <w:r w:rsidR="00876994" w:rsidRPr="00C1310B">
        <w:rPr>
          <w:rFonts w:ascii="Book Antiqua" w:hAnsi="Book Antiqua"/>
          <w:vertAlign w:val="superscript"/>
          <w:lang w:val="en-US"/>
        </w:rPr>
        <w:t>3</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3506E7" w:rsidP="002E3850">
      <w:pPr>
        <w:spacing w:line="360" w:lineRule="auto"/>
        <w:ind w:firstLineChars="100" w:firstLine="240"/>
        <w:jc w:val="both"/>
        <w:rPr>
          <w:rFonts w:ascii="Book Antiqua" w:hAnsi="Book Antiqua"/>
          <w:lang w:val="en-GB"/>
        </w:rPr>
      </w:pPr>
      <w:r w:rsidRPr="00C1310B">
        <w:rPr>
          <w:rFonts w:ascii="Book Antiqua" w:hAnsi="Book Antiqua"/>
          <w:lang w:val="en-GB"/>
        </w:rPr>
        <w:t>The discovery and use of</w:t>
      </w:r>
      <w:r w:rsidR="00256FC7" w:rsidRPr="00C1310B">
        <w:rPr>
          <w:rFonts w:ascii="Book Antiqua" w:hAnsi="Book Antiqua"/>
          <w:lang w:val="en-GB"/>
        </w:rPr>
        <w:t xml:space="preserve"> mRNAs </w:t>
      </w:r>
      <w:r w:rsidRPr="00C1310B">
        <w:rPr>
          <w:rFonts w:ascii="Book Antiqua" w:hAnsi="Book Antiqua"/>
          <w:lang w:val="en-GB"/>
        </w:rPr>
        <w:t xml:space="preserve">has </w:t>
      </w:r>
      <w:r w:rsidR="00256FC7" w:rsidRPr="00C1310B">
        <w:rPr>
          <w:rFonts w:ascii="Book Antiqua" w:hAnsi="Book Antiqua"/>
          <w:lang w:val="en-GB"/>
        </w:rPr>
        <w:t xml:space="preserve">shed new </w:t>
      </w:r>
      <w:r w:rsidRPr="00C1310B">
        <w:rPr>
          <w:rFonts w:ascii="Book Antiqua" w:hAnsi="Book Antiqua"/>
          <w:lang w:val="en-GB"/>
        </w:rPr>
        <w:t>light on CAD and on the unique</w:t>
      </w:r>
      <w:r w:rsidR="00256FC7" w:rsidRPr="00C1310B">
        <w:rPr>
          <w:rFonts w:ascii="Book Antiqua" w:hAnsi="Book Antiqua"/>
          <w:lang w:val="en-GB"/>
        </w:rPr>
        <w:t xml:space="preserve"> form of CAD called interstitial fibrosis/tubular atrophy (IF/TA).</w:t>
      </w:r>
    </w:p>
    <w:p w:rsidR="00256FC7" w:rsidRPr="00C1310B" w:rsidRDefault="003506E7" w:rsidP="002E3850">
      <w:pPr>
        <w:spacing w:line="360" w:lineRule="auto"/>
        <w:ind w:firstLineChars="100" w:firstLine="240"/>
        <w:jc w:val="both"/>
        <w:rPr>
          <w:rFonts w:ascii="Book Antiqua" w:hAnsi="Book Antiqua"/>
          <w:lang w:val="en-US"/>
        </w:rPr>
      </w:pPr>
      <w:r w:rsidRPr="00C1310B">
        <w:rPr>
          <w:rFonts w:ascii="Book Antiqua" w:hAnsi="Book Antiqua"/>
          <w:lang w:val="en-GB"/>
        </w:rPr>
        <w:t>One</w:t>
      </w:r>
      <w:r w:rsidR="00B52FE8" w:rsidRPr="00C1310B">
        <w:rPr>
          <w:rFonts w:ascii="Book Antiqua" w:hAnsi="Book Antiqua"/>
          <w:lang w:val="en-GB"/>
        </w:rPr>
        <w:t xml:space="preserve"> recent study reported the</w:t>
      </w:r>
      <w:r w:rsidR="00256FC7" w:rsidRPr="00C1310B">
        <w:rPr>
          <w:rFonts w:ascii="Book Antiqua" w:hAnsi="Book Antiqua"/>
          <w:lang w:val="en-GB"/>
        </w:rPr>
        <w:t xml:space="preserve"> miRNA </w:t>
      </w:r>
      <w:r w:rsidR="00B52FE8" w:rsidRPr="00C1310B">
        <w:rPr>
          <w:rFonts w:ascii="Book Antiqua" w:hAnsi="Book Antiqua"/>
          <w:lang w:val="en-GB"/>
        </w:rPr>
        <w:t>characteristics of</w:t>
      </w:r>
      <w:r w:rsidR="002E3850">
        <w:rPr>
          <w:rFonts w:ascii="Book Antiqua" w:hAnsi="Book Antiqua"/>
          <w:lang w:val="en-GB"/>
        </w:rPr>
        <w:t xml:space="preserve"> patients affected by IF/</w:t>
      </w:r>
      <w:proofErr w:type="gramStart"/>
      <w:r w:rsidR="002E3850">
        <w:rPr>
          <w:rFonts w:ascii="Book Antiqua" w:hAnsi="Book Antiqua"/>
          <w:lang w:val="en-GB"/>
        </w:rPr>
        <w:t>TA</w:t>
      </w:r>
      <w:r w:rsidR="00256FC7" w:rsidRPr="00C1310B">
        <w:rPr>
          <w:rFonts w:ascii="Book Antiqua" w:hAnsi="Book Antiqua"/>
          <w:vertAlign w:val="superscript"/>
          <w:lang w:val="en-US"/>
        </w:rPr>
        <w:t>[</w:t>
      </w:r>
      <w:proofErr w:type="gramEnd"/>
      <w:r w:rsidR="002C5EBE" w:rsidRPr="00C1310B">
        <w:rPr>
          <w:rFonts w:ascii="Book Antiqua" w:hAnsi="Book Antiqua"/>
          <w:vertAlign w:val="superscript"/>
          <w:lang w:val="en-US"/>
        </w:rPr>
        <w:t>114]</w:t>
      </w:r>
      <w:r w:rsidR="00B52FE8" w:rsidRPr="00C1310B">
        <w:rPr>
          <w:rFonts w:ascii="Book Antiqua" w:hAnsi="Book Antiqua"/>
          <w:lang w:val="en-GB"/>
        </w:rPr>
        <w:t>, i</w:t>
      </w:r>
      <w:r w:rsidR="00256FC7" w:rsidRPr="00C1310B">
        <w:rPr>
          <w:rFonts w:ascii="Book Antiqua" w:hAnsi="Book Antiqua"/>
          <w:lang w:val="en-GB"/>
        </w:rPr>
        <w:t xml:space="preserve">n particular five miRNAs (miR142-3p, miR-32, miR204, miR-107 and miR-211) </w:t>
      </w:r>
      <w:r w:rsidR="00B52FE8" w:rsidRPr="00C1310B">
        <w:rPr>
          <w:rFonts w:ascii="Book Antiqua" w:hAnsi="Book Antiqua"/>
          <w:lang w:val="en-GB"/>
        </w:rPr>
        <w:t>were differentially expressed in</w:t>
      </w:r>
      <w:r w:rsidR="00256FC7" w:rsidRPr="00C1310B">
        <w:rPr>
          <w:rFonts w:ascii="Book Antiqua" w:hAnsi="Book Antiqua"/>
          <w:lang w:val="en-GB"/>
        </w:rPr>
        <w:t xml:space="preserve"> tissue biopsy samples. These miRNAs were further confirmed in </w:t>
      </w:r>
      <w:r w:rsidR="00B52FE8" w:rsidRPr="00C1310B">
        <w:rPr>
          <w:rFonts w:ascii="Book Antiqua" w:hAnsi="Book Antiqua"/>
          <w:lang w:val="en-GB"/>
        </w:rPr>
        <w:t xml:space="preserve">the </w:t>
      </w:r>
      <w:r w:rsidR="00256FC7" w:rsidRPr="00C1310B">
        <w:rPr>
          <w:rFonts w:ascii="Book Antiqua" w:hAnsi="Book Antiqua"/>
          <w:lang w:val="en-GB"/>
        </w:rPr>
        <w:t>urine of patients affected by CAD. In a fo</w:t>
      </w:r>
      <w:r w:rsidR="002E3850">
        <w:rPr>
          <w:rFonts w:ascii="Book Antiqua" w:hAnsi="Book Antiqua"/>
          <w:lang w:val="en-GB"/>
        </w:rPr>
        <w:t xml:space="preserve">llow-up study by the same </w:t>
      </w:r>
      <w:proofErr w:type="gramStart"/>
      <w:r w:rsidR="002E3850">
        <w:rPr>
          <w:rFonts w:ascii="Book Antiqua" w:hAnsi="Book Antiqua"/>
          <w:lang w:val="en-GB"/>
        </w:rPr>
        <w:t>group</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11</w:t>
      </w:r>
      <w:r w:rsidR="00876994" w:rsidRPr="00C1310B">
        <w:rPr>
          <w:rFonts w:ascii="Book Antiqua" w:hAnsi="Book Antiqua"/>
          <w:vertAlign w:val="superscript"/>
          <w:lang w:val="en-US"/>
        </w:rPr>
        <w:t>5</w:t>
      </w:r>
      <w:r w:rsidR="00256FC7" w:rsidRPr="00C1310B">
        <w:rPr>
          <w:rFonts w:ascii="Book Antiqua" w:hAnsi="Book Antiqua"/>
          <w:vertAlign w:val="superscript"/>
          <w:lang w:val="en-US"/>
        </w:rPr>
        <w:t>]</w:t>
      </w:r>
      <w:r w:rsidR="00256FC7" w:rsidRPr="00C1310B">
        <w:rPr>
          <w:rFonts w:ascii="Book Antiqua" w:hAnsi="Book Antiqua"/>
          <w:lang w:val="en-GB"/>
        </w:rPr>
        <w:t>, a selected panel of miRNAs</w:t>
      </w:r>
      <w:r w:rsidR="00B52FE8" w:rsidRPr="00C1310B">
        <w:rPr>
          <w:rFonts w:ascii="Book Antiqua" w:hAnsi="Book Antiqua"/>
          <w:lang w:val="en-GB"/>
        </w:rPr>
        <w:t>,</w:t>
      </w:r>
      <w:r w:rsidR="00256FC7" w:rsidRPr="00C1310B">
        <w:rPr>
          <w:rFonts w:ascii="Book Antiqua" w:hAnsi="Book Antiqua"/>
          <w:lang w:val="en-GB"/>
        </w:rPr>
        <w:t xml:space="preserve"> miR99a, miR-140-3p, mi 200b and miR-200</w:t>
      </w:r>
      <w:r w:rsidR="00B52FE8" w:rsidRPr="00C1310B">
        <w:rPr>
          <w:rFonts w:ascii="Book Antiqua" w:hAnsi="Book Antiqua"/>
          <w:lang w:val="en-GB"/>
        </w:rPr>
        <w:t>,</w:t>
      </w:r>
      <w:r w:rsidR="00256FC7" w:rsidRPr="00C1310B">
        <w:rPr>
          <w:rFonts w:ascii="Book Antiqua" w:hAnsi="Book Antiqua"/>
          <w:lang w:val="en-GB"/>
        </w:rPr>
        <w:t xml:space="preserve"> monitored at different ti</w:t>
      </w:r>
      <w:r w:rsidR="00B52FE8" w:rsidRPr="00C1310B">
        <w:rPr>
          <w:rFonts w:ascii="Book Antiqua" w:hAnsi="Book Antiqua"/>
          <w:lang w:val="en-GB"/>
        </w:rPr>
        <w:t>me points after transplantation</w:t>
      </w:r>
      <w:r w:rsidR="00256FC7" w:rsidRPr="00C1310B">
        <w:rPr>
          <w:rFonts w:ascii="Book Antiqua" w:hAnsi="Book Antiqua"/>
          <w:lang w:val="en-GB"/>
        </w:rPr>
        <w:t xml:space="preserve"> were </w:t>
      </w:r>
      <w:r w:rsidR="00B52FE8" w:rsidRPr="00C1310B">
        <w:rPr>
          <w:rFonts w:ascii="Book Antiqua" w:hAnsi="Book Antiqua"/>
          <w:lang w:val="en-GB"/>
        </w:rPr>
        <w:t xml:space="preserve">found to be </w:t>
      </w:r>
      <w:r w:rsidR="00256FC7" w:rsidRPr="00C1310B">
        <w:rPr>
          <w:rFonts w:ascii="Book Antiqua" w:hAnsi="Book Antiqua"/>
          <w:lang w:val="en-GB"/>
        </w:rPr>
        <w:t xml:space="preserve">differentially </w:t>
      </w:r>
      <w:r w:rsidR="00B52FE8" w:rsidRPr="00C1310B">
        <w:rPr>
          <w:rFonts w:ascii="Book Antiqua" w:hAnsi="Book Antiqua"/>
          <w:lang w:val="en-GB"/>
        </w:rPr>
        <w:t>expressed in urine according to</w:t>
      </w:r>
      <w:r w:rsidR="00256FC7" w:rsidRPr="00C1310B">
        <w:rPr>
          <w:rFonts w:ascii="Book Antiqua" w:hAnsi="Book Antiqua"/>
          <w:lang w:val="en-GB"/>
        </w:rPr>
        <w:t xml:space="preserve"> gr</w:t>
      </w:r>
      <w:r w:rsidR="00B52FE8" w:rsidRPr="00C1310B">
        <w:rPr>
          <w:rFonts w:ascii="Book Antiqua" w:hAnsi="Book Antiqua"/>
          <w:lang w:val="en-GB"/>
        </w:rPr>
        <w:t>aft outcome and</w:t>
      </w:r>
      <w:r w:rsidR="00256FC7" w:rsidRPr="00C1310B">
        <w:rPr>
          <w:rFonts w:ascii="Book Antiqua" w:hAnsi="Book Antiqua"/>
          <w:lang w:val="en-GB"/>
        </w:rPr>
        <w:t xml:space="preserve"> useful markers in graft monitoring. </w:t>
      </w:r>
      <w:r w:rsidR="00256FC7" w:rsidRPr="00C1310B">
        <w:rPr>
          <w:rFonts w:ascii="Book Antiqua" w:hAnsi="Book Antiqua"/>
          <w:lang w:val="en-US"/>
        </w:rPr>
        <w:t>In a recent study</w:t>
      </w:r>
      <w:r w:rsidR="00B52FE8" w:rsidRPr="00C1310B">
        <w:rPr>
          <w:rFonts w:ascii="Book Antiqua" w:hAnsi="Book Antiqua"/>
          <w:lang w:val="en-US"/>
        </w:rPr>
        <w:t>,</w:t>
      </w:r>
      <w:r w:rsidR="00256FC7" w:rsidRPr="00C1310B">
        <w:rPr>
          <w:rFonts w:ascii="Book Antiqua" w:hAnsi="Book Antiqua"/>
          <w:lang w:val="en-US"/>
        </w:rPr>
        <w:t xml:space="preserve"> Vahed </w:t>
      </w:r>
      <w:r w:rsidR="00256FC7" w:rsidRPr="00C1310B">
        <w:rPr>
          <w:rFonts w:ascii="Book Antiqua" w:hAnsi="Book Antiqua"/>
          <w:i/>
          <w:lang w:val="en-US"/>
        </w:rPr>
        <w:t xml:space="preserve">et </w:t>
      </w:r>
      <w:proofErr w:type="gramStart"/>
      <w:r w:rsidR="00256FC7" w:rsidRPr="00C1310B">
        <w:rPr>
          <w:rFonts w:ascii="Book Antiqua" w:hAnsi="Book Antiqua"/>
          <w:i/>
          <w:lang w:val="en-US"/>
        </w:rPr>
        <w:t>al</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11</w:t>
      </w:r>
      <w:r w:rsidR="00876994" w:rsidRPr="00C1310B">
        <w:rPr>
          <w:rFonts w:ascii="Book Antiqua" w:hAnsi="Book Antiqua"/>
          <w:vertAlign w:val="superscript"/>
          <w:lang w:val="en-US"/>
        </w:rPr>
        <w:t>6</w:t>
      </w:r>
      <w:r w:rsidR="00256FC7" w:rsidRPr="00C1310B">
        <w:rPr>
          <w:rFonts w:ascii="Book Antiqua" w:hAnsi="Book Antiqua"/>
          <w:vertAlign w:val="superscript"/>
          <w:lang w:val="en-US"/>
        </w:rPr>
        <w:t>]</w:t>
      </w:r>
      <w:r w:rsidR="00256FC7" w:rsidRPr="00C1310B">
        <w:rPr>
          <w:rFonts w:ascii="Book Antiqua" w:hAnsi="Book Antiqua"/>
          <w:lang w:val="en-US"/>
        </w:rPr>
        <w:t xml:space="preserve"> </w:t>
      </w:r>
      <w:r w:rsidR="00B52FE8" w:rsidRPr="00C1310B">
        <w:rPr>
          <w:rFonts w:ascii="Book Antiqua" w:hAnsi="Book Antiqua"/>
          <w:lang w:val="en-US"/>
        </w:rPr>
        <w:t>observed that urinary miRNAs exibit</w:t>
      </w:r>
      <w:r w:rsidR="00256FC7" w:rsidRPr="00C1310B">
        <w:rPr>
          <w:rFonts w:ascii="Book Antiqua" w:hAnsi="Book Antiqua"/>
          <w:lang w:val="en-US"/>
        </w:rPr>
        <w:t xml:space="preserve"> </w:t>
      </w:r>
      <w:r w:rsidR="002C5EBE" w:rsidRPr="00C1310B">
        <w:rPr>
          <w:rFonts w:ascii="Book Antiqua" w:hAnsi="Book Antiqua"/>
          <w:lang w:val="en-US"/>
        </w:rPr>
        <w:t>different behaviors</w:t>
      </w:r>
      <w:r w:rsidR="00256FC7" w:rsidRPr="00C1310B">
        <w:rPr>
          <w:rFonts w:ascii="Book Antiqua" w:hAnsi="Book Antiqua"/>
          <w:lang w:val="en-US"/>
        </w:rPr>
        <w:t xml:space="preserve"> in patients affected by IF/TA according </w:t>
      </w:r>
      <w:r w:rsidR="00B52FE8" w:rsidRPr="00C1310B">
        <w:rPr>
          <w:rFonts w:ascii="Book Antiqua" w:hAnsi="Book Antiqua"/>
          <w:lang w:val="en-US"/>
        </w:rPr>
        <w:t>to whether they</w:t>
      </w:r>
      <w:r w:rsidR="00256FC7" w:rsidRPr="00C1310B">
        <w:rPr>
          <w:rFonts w:ascii="Book Antiqua" w:hAnsi="Book Antiqua"/>
          <w:lang w:val="en-US"/>
        </w:rPr>
        <w:t xml:space="preserve"> receive</w:t>
      </w:r>
      <w:r w:rsidR="00B52FE8" w:rsidRPr="00C1310B">
        <w:rPr>
          <w:rFonts w:ascii="Book Antiqua" w:hAnsi="Book Antiqua"/>
          <w:lang w:val="en-US"/>
        </w:rPr>
        <w:t>d a living or</w:t>
      </w:r>
      <w:r w:rsidR="00256FC7" w:rsidRPr="00C1310B">
        <w:rPr>
          <w:rFonts w:ascii="Book Antiqua" w:hAnsi="Book Antiqua"/>
          <w:lang w:val="en-US"/>
        </w:rPr>
        <w:t xml:space="preserve"> cadaveric donor kidney.</w:t>
      </w:r>
    </w:p>
    <w:p w:rsidR="00256FC7" w:rsidRPr="00C1310B" w:rsidRDefault="00256FC7" w:rsidP="002E3850">
      <w:pPr>
        <w:spacing w:line="360" w:lineRule="auto"/>
        <w:ind w:firstLineChars="100" w:firstLine="240"/>
        <w:jc w:val="both"/>
        <w:rPr>
          <w:rFonts w:ascii="Book Antiqua" w:hAnsi="Book Antiqua"/>
          <w:lang w:val="en-US"/>
        </w:rPr>
      </w:pPr>
      <w:r w:rsidRPr="00C1310B">
        <w:rPr>
          <w:rFonts w:ascii="Book Antiqua" w:hAnsi="Book Antiqua"/>
          <w:lang w:val="en-US"/>
        </w:rPr>
        <w:t>In another recent study on renal biopsies of patients affected by IF/TA</w:t>
      </w:r>
      <w:r w:rsidR="00B52FE8" w:rsidRPr="00C1310B">
        <w:rPr>
          <w:rFonts w:ascii="Book Antiqua" w:hAnsi="Book Antiqua"/>
          <w:lang w:val="en-US"/>
        </w:rPr>
        <w:t>,</w:t>
      </w:r>
      <w:r w:rsidRPr="00C1310B">
        <w:rPr>
          <w:rFonts w:ascii="Book Antiqua" w:hAnsi="Book Antiqua"/>
          <w:lang w:val="en-US"/>
        </w:rPr>
        <w:t xml:space="preserve"> miR-142-5p and </w:t>
      </w:r>
      <w:r w:rsidR="00B52FE8" w:rsidRPr="00C1310B">
        <w:rPr>
          <w:rFonts w:ascii="Book Antiqua" w:hAnsi="Book Antiqua"/>
          <w:lang w:val="en-US"/>
        </w:rPr>
        <w:t>miR-142-3p were significantly up-</w:t>
      </w:r>
      <w:r w:rsidRPr="00C1310B">
        <w:rPr>
          <w:rFonts w:ascii="Book Antiqua" w:hAnsi="Book Antiqua"/>
          <w:lang w:val="en-US"/>
        </w:rPr>
        <w:t>regulated</w:t>
      </w:r>
      <w:r w:rsidR="00B52FE8" w:rsidRPr="00C1310B">
        <w:rPr>
          <w:rFonts w:ascii="Book Antiqua" w:hAnsi="Book Antiqua"/>
          <w:lang w:val="en-US"/>
        </w:rPr>
        <w:t>, whereas miR-211 was significantly down-</w:t>
      </w:r>
      <w:proofErr w:type="gramStart"/>
      <w:r w:rsidRPr="00C1310B">
        <w:rPr>
          <w:rFonts w:ascii="Book Antiqua" w:hAnsi="Book Antiqua"/>
          <w:lang w:val="en-US"/>
        </w:rPr>
        <w:t>regulated</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11</w:t>
      </w:r>
      <w:r w:rsidR="00876994" w:rsidRPr="00C1310B">
        <w:rPr>
          <w:rFonts w:ascii="Book Antiqua" w:hAnsi="Book Antiqua"/>
          <w:vertAlign w:val="superscript"/>
          <w:lang w:val="en-US"/>
        </w:rPr>
        <w:t>7</w:t>
      </w:r>
      <w:r w:rsidRPr="00C1310B">
        <w:rPr>
          <w:rFonts w:ascii="Book Antiqua" w:hAnsi="Book Antiqua"/>
          <w:vertAlign w:val="superscript"/>
          <w:lang w:val="en-US"/>
        </w:rPr>
        <w:t>]</w:t>
      </w:r>
      <w:r w:rsidRPr="00C1310B">
        <w:rPr>
          <w:rFonts w:ascii="Book Antiqua" w:hAnsi="Book Antiqua"/>
          <w:lang w:val="en-US"/>
        </w:rPr>
        <w:t>. As the same results were observed in</w:t>
      </w:r>
      <w:r w:rsidR="00C1310B">
        <w:rPr>
          <w:rFonts w:ascii="Book Antiqua" w:hAnsi="Book Antiqua"/>
          <w:lang w:val="en-US"/>
        </w:rPr>
        <w:t xml:space="preserve"> </w:t>
      </w:r>
      <w:r w:rsidRPr="00C1310B">
        <w:rPr>
          <w:rFonts w:ascii="Book Antiqua" w:hAnsi="Book Antiqua"/>
          <w:lang w:val="en-US"/>
        </w:rPr>
        <w:t>PBCs</w:t>
      </w:r>
      <w:r w:rsidR="00D42843" w:rsidRPr="00C1310B">
        <w:rPr>
          <w:rFonts w:ascii="Book Antiqua" w:hAnsi="Book Antiqua"/>
          <w:lang w:val="en-US"/>
        </w:rPr>
        <w:t xml:space="preserve"> from</w:t>
      </w:r>
      <w:r w:rsidRPr="00C1310B">
        <w:rPr>
          <w:rFonts w:ascii="Book Antiqua" w:hAnsi="Book Antiqua"/>
          <w:lang w:val="en-US"/>
        </w:rPr>
        <w:t xml:space="preserve"> the same patients, the </w:t>
      </w:r>
      <w:r w:rsidRPr="00C1310B">
        <w:rPr>
          <w:rFonts w:ascii="Book Antiqua" w:hAnsi="Book Antiqua"/>
          <w:lang w:val="en-US"/>
        </w:rPr>
        <w:lastRenderedPageBreak/>
        <w:t>authors suggest</w:t>
      </w:r>
      <w:r w:rsidR="00D42843" w:rsidRPr="00C1310B">
        <w:rPr>
          <w:rFonts w:ascii="Book Antiqua" w:hAnsi="Book Antiqua"/>
          <w:lang w:val="en-US"/>
        </w:rPr>
        <w:t>ed</w:t>
      </w:r>
      <w:r w:rsidRPr="00C1310B">
        <w:rPr>
          <w:rFonts w:ascii="Book Antiqua" w:hAnsi="Book Antiqua"/>
          <w:lang w:val="en-US"/>
        </w:rPr>
        <w:t xml:space="preserve"> that PBCs</w:t>
      </w:r>
      <w:r w:rsidR="00D42843" w:rsidRPr="00C1310B">
        <w:rPr>
          <w:rFonts w:ascii="Book Antiqua" w:hAnsi="Book Antiqua"/>
          <w:lang w:val="en-US"/>
        </w:rPr>
        <w:t xml:space="preserve"> might be used in a non-</w:t>
      </w:r>
      <w:r w:rsidRPr="00C1310B">
        <w:rPr>
          <w:rFonts w:ascii="Book Antiqua" w:hAnsi="Book Antiqua"/>
          <w:lang w:val="en-US"/>
        </w:rPr>
        <w:t>invasive</w:t>
      </w:r>
      <w:r w:rsidR="00D42843" w:rsidRPr="00C1310B">
        <w:rPr>
          <w:rFonts w:ascii="Book Antiqua" w:hAnsi="Book Antiqua"/>
          <w:lang w:val="en-US"/>
        </w:rPr>
        <w:t xml:space="preserve"> approach</w:t>
      </w:r>
      <w:r w:rsidRPr="00C1310B">
        <w:rPr>
          <w:rFonts w:ascii="Book Antiqua" w:hAnsi="Book Antiqua"/>
          <w:lang w:val="en-US"/>
        </w:rPr>
        <w:t xml:space="preserve"> for monitoring kidney graft function.</w:t>
      </w:r>
    </w:p>
    <w:p w:rsidR="00DB74CB" w:rsidRPr="00C1310B" w:rsidRDefault="00D42843" w:rsidP="002E3850">
      <w:pPr>
        <w:spacing w:line="360" w:lineRule="auto"/>
        <w:ind w:firstLineChars="100" w:firstLine="240"/>
        <w:jc w:val="both"/>
        <w:rPr>
          <w:rFonts w:ascii="Book Antiqua" w:hAnsi="Book Antiqua"/>
          <w:lang w:val="en-US"/>
        </w:rPr>
      </w:pPr>
      <w:r w:rsidRPr="00C1310B">
        <w:rPr>
          <w:rFonts w:ascii="Book Antiqua" w:hAnsi="Book Antiqua"/>
          <w:lang w:val="en-US"/>
        </w:rPr>
        <w:t>Finally, evaluating miRNA</w:t>
      </w:r>
      <w:r w:rsidR="00256FC7" w:rsidRPr="00C1310B">
        <w:rPr>
          <w:rFonts w:ascii="Book Antiqua" w:hAnsi="Book Antiqua"/>
          <w:lang w:val="en-US"/>
        </w:rPr>
        <w:t xml:space="preserve"> profile</w:t>
      </w:r>
      <w:r w:rsidRPr="00C1310B">
        <w:rPr>
          <w:rFonts w:ascii="Book Antiqua" w:hAnsi="Book Antiqua"/>
          <w:lang w:val="en-US"/>
        </w:rPr>
        <w:t>s</w:t>
      </w:r>
      <w:r w:rsidR="00256FC7" w:rsidRPr="00C1310B">
        <w:rPr>
          <w:rFonts w:ascii="Book Antiqua" w:hAnsi="Book Antiqua"/>
          <w:lang w:val="en-US"/>
        </w:rPr>
        <w:t xml:space="preserve"> in transplanted patients, Iwasaki et al found </w:t>
      </w:r>
      <w:r w:rsidR="00256FC7" w:rsidRPr="00C1310B">
        <w:rPr>
          <w:rFonts w:ascii="Book Antiqua" w:hAnsi="Book Antiqua"/>
          <w:vertAlign w:val="superscript"/>
          <w:lang w:val="en-US"/>
        </w:rPr>
        <w:t>[</w:t>
      </w:r>
      <w:r w:rsidR="0092684A" w:rsidRPr="00C1310B">
        <w:rPr>
          <w:rFonts w:ascii="Book Antiqua" w:hAnsi="Book Antiqua"/>
          <w:vertAlign w:val="superscript"/>
          <w:lang w:val="en-US"/>
        </w:rPr>
        <w:t>11</w:t>
      </w:r>
      <w:r w:rsidR="00876994"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US"/>
        </w:rPr>
        <w:t xml:space="preserve"> that mi</w:t>
      </w:r>
      <w:r w:rsidRPr="00C1310B">
        <w:rPr>
          <w:rFonts w:ascii="Book Antiqua" w:hAnsi="Book Antiqua"/>
          <w:lang w:val="en-US"/>
        </w:rPr>
        <w:t>R-486-5p was significantly over-</w:t>
      </w:r>
      <w:r w:rsidR="00256FC7" w:rsidRPr="00C1310B">
        <w:rPr>
          <w:rFonts w:ascii="Book Antiqua" w:hAnsi="Book Antiqua"/>
          <w:lang w:val="en-US"/>
        </w:rPr>
        <w:t>expressed</w:t>
      </w:r>
      <w:r w:rsidRPr="00C1310B">
        <w:rPr>
          <w:rFonts w:ascii="Book Antiqua" w:hAnsi="Book Antiqua"/>
          <w:lang w:val="en-US"/>
        </w:rPr>
        <w:t xml:space="preserve"> in these</w:t>
      </w:r>
      <w:r w:rsidR="00256FC7" w:rsidRPr="00C1310B">
        <w:rPr>
          <w:rFonts w:ascii="Book Antiqua" w:hAnsi="Book Antiqua"/>
          <w:lang w:val="en-US"/>
        </w:rPr>
        <w:t xml:space="preserve"> patients </w:t>
      </w:r>
      <w:r w:rsidRPr="00C1310B">
        <w:rPr>
          <w:rFonts w:ascii="Book Antiqua" w:hAnsi="Book Antiqua"/>
          <w:lang w:val="en-US"/>
        </w:rPr>
        <w:t>who produced donor-</w:t>
      </w:r>
      <w:r w:rsidR="00256FC7" w:rsidRPr="00C1310B">
        <w:rPr>
          <w:rFonts w:ascii="Book Antiqua" w:hAnsi="Book Antiqua"/>
          <w:lang w:val="en-US"/>
        </w:rPr>
        <w:t>specific</w:t>
      </w:r>
      <w:r w:rsidRPr="00C1310B">
        <w:rPr>
          <w:rFonts w:ascii="Book Antiqua" w:hAnsi="Book Antiqua"/>
          <w:lang w:val="en-US"/>
        </w:rPr>
        <w:t xml:space="preserve"> antibodies (DSA) and exhibited</w:t>
      </w:r>
      <w:r w:rsidR="00256FC7" w:rsidRPr="00C1310B">
        <w:rPr>
          <w:rFonts w:ascii="Book Antiqua" w:hAnsi="Book Antiqua"/>
          <w:lang w:val="en-US"/>
        </w:rPr>
        <w:t xml:space="preserve"> biopsy-proven ch</w:t>
      </w:r>
      <w:r w:rsidRPr="00C1310B">
        <w:rPr>
          <w:rFonts w:ascii="Book Antiqua" w:hAnsi="Book Antiqua"/>
          <w:lang w:val="en-US"/>
        </w:rPr>
        <w:t>ronic antibody-</w:t>
      </w:r>
      <w:r w:rsidR="00256FC7" w:rsidRPr="00C1310B">
        <w:rPr>
          <w:rFonts w:ascii="Book Antiqua" w:hAnsi="Book Antiqua"/>
          <w:lang w:val="en-US"/>
        </w:rPr>
        <w:t>mediated rejection (CAMR).</w:t>
      </w:r>
    </w:p>
    <w:p w:rsidR="002E3850" w:rsidRDefault="002E3850" w:rsidP="00C1310B">
      <w:pPr>
        <w:spacing w:line="360" w:lineRule="auto"/>
        <w:jc w:val="both"/>
        <w:rPr>
          <w:rFonts w:ascii="Book Antiqua" w:eastAsiaTheme="minorEastAsia" w:hAnsi="Book Antiqua"/>
          <w:u w:val="single"/>
          <w:lang w:val="en-US" w:eastAsia="zh-CN"/>
        </w:rPr>
      </w:pPr>
    </w:p>
    <w:p w:rsidR="00FC2DEC" w:rsidRPr="00FC2DEC" w:rsidRDefault="00DB74CB" w:rsidP="00C1310B">
      <w:pPr>
        <w:spacing w:line="360" w:lineRule="auto"/>
        <w:jc w:val="both"/>
        <w:rPr>
          <w:rFonts w:ascii="Book Antiqua" w:eastAsiaTheme="minorEastAsia" w:hAnsi="Book Antiqua"/>
          <w:b/>
          <w:i/>
          <w:lang w:val="en-US" w:eastAsia="zh-CN"/>
        </w:rPr>
      </w:pPr>
      <w:r w:rsidRPr="00FC2DEC">
        <w:rPr>
          <w:rFonts w:ascii="Book Antiqua" w:hAnsi="Book Antiqua"/>
          <w:b/>
          <w:i/>
          <w:lang w:val="en-US"/>
        </w:rPr>
        <w:t xml:space="preserve">Genomic studies for </w:t>
      </w:r>
      <w:r w:rsidR="000F1A03" w:rsidRPr="00FC2DEC">
        <w:rPr>
          <w:rFonts w:ascii="Book Antiqua" w:eastAsiaTheme="minorEastAsia" w:hAnsi="Book Antiqua" w:hint="eastAsia"/>
          <w:b/>
          <w:i/>
          <w:lang w:val="en-US" w:eastAsia="zh-CN"/>
        </w:rPr>
        <w:t>CAD</w:t>
      </w:r>
    </w:p>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 xml:space="preserve">Mas </w:t>
      </w:r>
      <w:r w:rsidRPr="00C1310B">
        <w:rPr>
          <w:rFonts w:ascii="Book Antiqua" w:hAnsi="Book Antiqua"/>
          <w:i/>
          <w:lang w:val="en-US"/>
        </w:rPr>
        <w:t xml:space="preserve">et </w:t>
      </w:r>
      <w:proofErr w:type="gramStart"/>
      <w:r w:rsidRPr="00C1310B">
        <w:rPr>
          <w:rFonts w:ascii="Book Antiqua" w:hAnsi="Book Antiqua"/>
          <w:i/>
          <w:lang w:val="en-US"/>
        </w:rPr>
        <w:t>al</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11</w:t>
      </w:r>
      <w:r w:rsidR="00876994" w:rsidRPr="00C1310B">
        <w:rPr>
          <w:rFonts w:ascii="Book Antiqua" w:hAnsi="Book Antiqua"/>
          <w:vertAlign w:val="superscript"/>
          <w:lang w:val="en-US"/>
        </w:rPr>
        <w:t>9</w:t>
      </w:r>
      <w:r w:rsidRPr="00C1310B">
        <w:rPr>
          <w:rFonts w:ascii="Book Antiqua" w:hAnsi="Book Antiqua"/>
          <w:vertAlign w:val="superscript"/>
          <w:lang w:val="en-US"/>
        </w:rPr>
        <w:t>]</w:t>
      </w:r>
      <w:r w:rsidRPr="00C1310B">
        <w:rPr>
          <w:rFonts w:ascii="Book Antiqua" w:hAnsi="Book Antiqua"/>
          <w:lang w:val="en-US"/>
        </w:rPr>
        <w:t xml:space="preserve"> </w:t>
      </w:r>
      <w:r w:rsidR="00D42843" w:rsidRPr="00C1310B">
        <w:rPr>
          <w:rFonts w:ascii="Book Antiqua" w:hAnsi="Book Antiqua"/>
          <w:lang w:val="en-US"/>
        </w:rPr>
        <w:t>used</w:t>
      </w:r>
      <w:r w:rsidRPr="00C1310B">
        <w:rPr>
          <w:rFonts w:ascii="Book Antiqua" w:hAnsi="Book Antiqua"/>
          <w:lang w:val="en-US"/>
        </w:rPr>
        <w:t xml:space="preserve"> microarrays</w:t>
      </w:r>
      <w:r w:rsidR="00D42843" w:rsidRPr="00C1310B">
        <w:rPr>
          <w:rFonts w:ascii="Book Antiqua" w:hAnsi="Book Antiqua"/>
          <w:lang w:val="en-US"/>
        </w:rPr>
        <w:t xml:space="preserve"> to evaluate renal tissue from</w:t>
      </w:r>
      <w:r w:rsidRPr="00C1310B">
        <w:rPr>
          <w:rFonts w:ascii="Book Antiqua" w:hAnsi="Book Antiqua"/>
          <w:lang w:val="en-US"/>
        </w:rPr>
        <w:t xml:space="preserve"> patients affected by CAD with IF/TA </w:t>
      </w:r>
      <w:r w:rsidR="00D42843" w:rsidRPr="00C1310B">
        <w:rPr>
          <w:rFonts w:ascii="Book Antiqua" w:hAnsi="Book Antiqua"/>
          <w:lang w:val="en-US"/>
        </w:rPr>
        <w:t>and found up-</w:t>
      </w:r>
      <w:r w:rsidRPr="00C1310B">
        <w:rPr>
          <w:rFonts w:ascii="Book Antiqua" w:hAnsi="Book Antiqua"/>
          <w:lang w:val="en-US"/>
        </w:rPr>
        <w:t xml:space="preserve">regulation of genes related to fibrosis, extracellular matrix deposition and </w:t>
      </w:r>
      <w:r w:rsidR="00D42843" w:rsidRPr="00C1310B">
        <w:rPr>
          <w:rFonts w:ascii="Book Antiqua" w:hAnsi="Book Antiqua"/>
          <w:lang w:val="en-US"/>
        </w:rPr>
        <w:t xml:space="preserve">the </w:t>
      </w:r>
      <w:r w:rsidRPr="00C1310B">
        <w:rPr>
          <w:rFonts w:ascii="Book Antiqua" w:hAnsi="Book Antiqua"/>
          <w:lang w:val="en-US"/>
        </w:rPr>
        <w:t>immune response</w:t>
      </w:r>
      <w:r w:rsidR="00D42843" w:rsidRPr="00C1310B">
        <w:rPr>
          <w:rFonts w:ascii="Book Antiqua" w:hAnsi="Book Antiqua"/>
          <w:lang w:val="en-US"/>
        </w:rPr>
        <w:t>, as provided</w:t>
      </w:r>
      <w:r w:rsidRPr="00C1310B">
        <w:rPr>
          <w:rFonts w:ascii="Book Antiqua" w:hAnsi="Book Antiqua"/>
          <w:lang w:val="en-US"/>
        </w:rPr>
        <w:t xml:space="preserve"> </w:t>
      </w:r>
      <w:r w:rsidR="00D42843" w:rsidRPr="00C1310B">
        <w:rPr>
          <w:rFonts w:ascii="Book Antiqua" w:hAnsi="Book Antiqua"/>
          <w:lang w:val="en-US"/>
        </w:rPr>
        <w:t>in</w:t>
      </w:r>
      <w:r w:rsidRPr="00C1310B">
        <w:rPr>
          <w:rFonts w:ascii="Book Antiqua" w:hAnsi="Book Antiqua"/>
          <w:lang w:val="en-US"/>
        </w:rPr>
        <w:t xml:space="preserve"> </w:t>
      </w:r>
      <w:r w:rsidR="00D42843" w:rsidRPr="00C1310B">
        <w:rPr>
          <w:rFonts w:ascii="Book Antiqua" w:hAnsi="Book Antiqua"/>
          <w:lang w:val="en-US"/>
        </w:rPr>
        <w:t>Table</w:t>
      </w:r>
      <w:r w:rsidR="002E3850">
        <w:rPr>
          <w:rFonts w:ascii="Book Antiqua" w:eastAsiaTheme="minorEastAsia" w:hAnsi="Book Antiqua" w:hint="eastAsia"/>
          <w:lang w:val="en-US" w:eastAsia="zh-CN"/>
        </w:rPr>
        <w:t xml:space="preserve"> 9</w:t>
      </w:r>
      <w:r w:rsidRPr="00C1310B">
        <w:rPr>
          <w:rFonts w:ascii="Book Antiqua" w:hAnsi="Book Antiqua"/>
          <w:lang w:val="en-US"/>
        </w:rPr>
        <w:t xml:space="preserve">. </w:t>
      </w:r>
      <w:r w:rsidR="00D42843" w:rsidRPr="00C1310B">
        <w:rPr>
          <w:rFonts w:ascii="Book Antiqua" w:hAnsi="Book Antiqua"/>
          <w:lang w:val="en-US"/>
        </w:rPr>
        <w:t>Markers of</w:t>
      </w:r>
      <w:r w:rsidRPr="00C1310B">
        <w:rPr>
          <w:rFonts w:ascii="Book Antiqua" w:hAnsi="Book Antiqua"/>
          <w:lang w:val="en-US"/>
        </w:rPr>
        <w:t xml:space="preserve"> genes </w:t>
      </w:r>
      <w:r w:rsidR="00D42843" w:rsidRPr="00C1310B">
        <w:rPr>
          <w:rFonts w:ascii="Book Antiqua" w:hAnsi="Book Antiqua"/>
          <w:lang w:val="en-US"/>
        </w:rPr>
        <w:t xml:space="preserve">such </w:t>
      </w:r>
      <w:r w:rsidRPr="00C1310B">
        <w:rPr>
          <w:rFonts w:ascii="Book Antiqua" w:hAnsi="Book Antiqua"/>
          <w:lang w:val="en-US"/>
        </w:rPr>
        <w:t>as transforming growth factor beta (TGF-β), epidermal growth factor receptor (EGFR),</w:t>
      </w:r>
      <w:r w:rsidR="00D42843" w:rsidRPr="00C1310B">
        <w:rPr>
          <w:rFonts w:ascii="Book Antiqua" w:hAnsi="Book Antiqua"/>
          <w:lang w:val="en-US"/>
        </w:rPr>
        <w:t xml:space="preserve"> and</w:t>
      </w:r>
      <w:r w:rsidR="0010261C" w:rsidRPr="00C1310B">
        <w:rPr>
          <w:rFonts w:ascii="Book Antiqua" w:hAnsi="Book Antiqua"/>
          <w:lang w:val="en-US"/>
        </w:rPr>
        <w:t xml:space="preserve"> AGT</w:t>
      </w:r>
      <w:r w:rsidRPr="00C1310B">
        <w:rPr>
          <w:rFonts w:ascii="Book Antiqua" w:hAnsi="Book Antiqua"/>
          <w:lang w:val="en-US"/>
        </w:rPr>
        <w:t xml:space="preserve"> were similarly found </w:t>
      </w:r>
      <w:r w:rsidR="006E29F7" w:rsidRPr="00C1310B">
        <w:rPr>
          <w:rFonts w:ascii="Book Antiqua" w:hAnsi="Book Antiqua"/>
          <w:lang w:val="en-US"/>
        </w:rPr>
        <w:t xml:space="preserve">to be elevated </w:t>
      </w:r>
      <w:r w:rsidR="002C5EBE" w:rsidRPr="00C1310B">
        <w:rPr>
          <w:rFonts w:ascii="Book Antiqua" w:hAnsi="Book Antiqua"/>
          <w:lang w:val="en-US"/>
        </w:rPr>
        <w:t>in urine</w:t>
      </w:r>
      <w:r w:rsidRPr="00C1310B">
        <w:rPr>
          <w:rFonts w:ascii="Book Antiqua" w:hAnsi="Book Antiqua"/>
          <w:lang w:val="en-US"/>
        </w:rPr>
        <w:t xml:space="preserve"> samples.</w:t>
      </w:r>
    </w:p>
    <w:p w:rsidR="00256FC7" w:rsidRPr="00C1310B" w:rsidRDefault="00256FC7" w:rsidP="002E3850">
      <w:pPr>
        <w:spacing w:line="360" w:lineRule="auto"/>
        <w:ind w:firstLineChars="100" w:firstLine="240"/>
        <w:jc w:val="both"/>
        <w:rPr>
          <w:rFonts w:ascii="Book Antiqua" w:hAnsi="Book Antiqua"/>
          <w:lang w:val="en-US"/>
        </w:rPr>
      </w:pPr>
      <w:r w:rsidRPr="00C1310B">
        <w:rPr>
          <w:rFonts w:ascii="Book Antiqua" w:hAnsi="Book Antiqua"/>
          <w:lang w:val="en-US"/>
        </w:rPr>
        <w:t>In the multicenter CTOT-04 trial,</w:t>
      </w:r>
      <w:r w:rsidR="006E29F7" w:rsidRPr="00C1310B">
        <w:rPr>
          <w:rFonts w:ascii="Book Antiqua" w:hAnsi="Book Antiqua"/>
          <w:lang w:val="en-US"/>
        </w:rPr>
        <w:t xml:space="preserve"> in addition to validating the three-</w:t>
      </w:r>
      <w:r w:rsidRPr="00C1310B">
        <w:rPr>
          <w:rFonts w:ascii="Book Antiqua" w:hAnsi="Book Antiqua"/>
          <w:lang w:val="en-US"/>
        </w:rPr>
        <w:t>gene</w:t>
      </w:r>
      <w:r w:rsidR="006E29F7" w:rsidRPr="00C1310B">
        <w:rPr>
          <w:rFonts w:ascii="Book Antiqua" w:hAnsi="Book Antiqua"/>
          <w:lang w:val="en-US"/>
        </w:rPr>
        <w:t xml:space="preserve"> signature</w:t>
      </w:r>
      <w:r w:rsidRPr="00C1310B">
        <w:rPr>
          <w:rFonts w:ascii="Book Antiqua" w:hAnsi="Book Antiqua"/>
          <w:lang w:val="en-US"/>
        </w:rPr>
        <w:t xml:space="preserve"> of CD3ε mRNA, CXCL10</w:t>
      </w:r>
      <w:r w:rsidR="006E29F7" w:rsidRPr="00C1310B">
        <w:rPr>
          <w:rFonts w:ascii="Book Antiqua" w:hAnsi="Book Antiqua"/>
          <w:lang w:val="en-US"/>
        </w:rPr>
        <w:t>-</w:t>
      </w:r>
      <w:r w:rsidRPr="00C1310B">
        <w:rPr>
          <w:rFonts w:ascii="Book Antiqua" w:hAnsi="Book Antiqua"/>
          <w:lang w:val="en-US"/>
        </w:rPr>
        <w:t>mRNA and 18S rRNA,</w:t>
      </w:r>
      <w:r w:rsidR="006E29F7" w:rsidRPr="00C1310B">
        <w:rPr>
          <w:rFonts w:ascii="Book Antiqua" w:hAnsi="Book Antiqua"/>
          <w:lang w:val="en-US"/>
        </w:rPr>
        <w:t xml:space="preserve"> which is</w:t>
      </w:r>
      <w:r w:rsidRPr="00C1310B">
        <w:rPr>
          <w:rFonts w:ascii="Book Antiqua" w:hAnsi="Book Antiqua"/>
          <w:lang w:val="en-US"/>
        </w:rPr>
        <w:t xml:space="preserve"> predictive of acute rejection, Lee </w:t>
      </w:r>
      <w:r w:rsidRPr="00C1310B">
        <w:rPr>
          <w:rFonts w:ascii="Book Antiqua" w:hAnsi="Book Antiqua"/>
          <w:i/>
          <w:lang w:val="en-US"/>
        </w:rPr>
        <w:t xml:space="preserve">et </w:t>
      </w:r>
      <w:proofErr w:type="gramStart"/>
      <w:r w:rsidRPr="00C1310B">
        <w:rPr>
          <w:rFonts w:ascii="Book Antiqua" w:hAnsi="Book Antiqua"/>
          <w:i/>
          <w:lang w:val="en-US"/>
        </w:rPr>
        <w:t>al</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w:t>
      </w:r>
      <w:r w:rsidR="00876994" w:rsidRPr="00C1310B">
        <w:rPr>
          <w:rFonts w:ascii="Book Antiqua" w:hAnsi="Book Antiqua"/>
          <w:vertAlign w:val="superscript"/>
          <w:lang w:val="en-US"/>
        </w:rPr>
        <w:t>0</w:t>
      </w:r>
      <w:r w:rsidRPr="00C1310B">
        <w:rPr>
          <w:rFonts w:ascii="Book Antiqua" w:hAnsi="Book Antiqua"/>
          <w:vertAlign w:val="superscript"/>
          <w:lang w:val="en-US"/>
        </w:rPr>
        <w:t>]</w:t>
      </w:r>
      <w:r w:rsidR="006E29F7" w:rsidRPr="00C1310B">
        <w:rPr>
          <w:rFonts w:ascii="Book Antiqua" w:hAnsi="Book Antiqua"/>
          <w:lang w:val="en-US"/>
        </w:rPr>
        <w:t xml:space="preserve">, examined </w:t>
      </w:r>
      <w:r w:rsidRPr="00C1310B">
        <w:rPr>
          <w:rFonts w:ascii="Book Antiqua" w:hAnsi="Book Antiqua"/>
          <w:lang w:val="en-US"/>
        </w:rPr>
        <w:t>urinary mRNA</w:t>
      </w:r>
      <w:r w:rsidR="006E29F7" w:rsidRPr="00C1310B">
        <w:rPr>
          <w:rFonts w:ascii="Book Antiqua" w:hAnsi="Book Antiqua"/>
          <w:lang w:val="en-US"/>
        </w:rPr>
        <w:t xml:space="preserve"> by PCR and reported</w:t>
      </w:r>
      <w:r w:rsidRPr="00C1310B">
        <w:rPr>
          <w:rFonts w:ascii="Book Antiqua" w:hAnsi="Book Antiqua"/>
          <w:lang w:val="en-US"/>
        </w:rPr>
        <w:t xml:space="preserve"> a 4-gene signature of mRNAs for vimentin, NKCC2, E-cadherin and 18S rRNA</w:t>
      </w:r>
      <w:r w:rsidR="006E29F7" w:rsidRPr="00C1310B">
        <w:rPr>
          <w:rFonts w:ascii="Book Antiqua" w:hAnsi="Book Antiqua"/>
          <w:lang w:val="en-US"/>
        </w:rPr>
        <w:t xml:space="preserve"> that was</w:t>
      </w:r>
      <w:r w:rsidRPr="00C1310B">
        <w:rPr>
          <w:rFonts w:ascii="Book Antiqua" w:hAnsi="Book Antiqua"/>
          <w:lang w:val="en-US"/>
        </w:rPr>
        <w:t xml:space="preserve"> diagnostic of IF/TA.</w:t>
      </w:r>
    </w:p>
    <w:p w:rsidR="00256FC7" w:rsidRPr="00C1310B" w:rsidRDefault="006E29F7" w:rsidP="002E3850">
      <w:pPr>
        <w:spacing w:line="360" w:lineRule="auto"/>
        <w:ind w:firstLineChars="100" w:firstLine="240"/>
        <w:jc w:val="both"/>
        <w:rPr>
          <w:rFonts w:ascii="Book Antiqua" w:hAnsi="Book Antiqua"/>
          <w:lang w:val="en-GB"/>
        </w:rPr>
      </w:pPr>
      <w:r w:rsidRPr="00C1310B">
        <w:rPr>
          <w:rFonts w:ascii="Book Antiqua" w:hAnsi="Book Antiqua"/>
          <w:lang w:val="en-US"/>
        </w:rPr>
        <w:t>The above-</w:t>
      </w:r>
      <w:r w:rsidR="00256FC7" w:rsidRPr="00C1310B">
        <w:rPr>
          <w:rFonts w:ascii="Book Antiqua" w:hAnsi="Book Antiqua"/>
          <w:lang w:val="en-US"/>
        </w:rPr>
        <w:t xml:space="preserve">mentioned tCRM </w:t>
      </w:r>
      <w:r w:rsidR="00256FC7" w:rsidRPr="00C1310B">
        <w:rPr>
          <w:rFonts w:ascii="Book Antiqua" w:hAnsi="Book Antiqua"/>
          <w:vertAlign w:val="superscript"/>
          <w:lang w:val="en-US"/>
        </w:rPr>
        <w:t>[</w:t>
      </w:r>
      <w:r w:rsidR="0092684A" w:rsidRPr="00C1310B">
        <w:rPr>
          <w:rFonts w:ascii="Book Antiqua" w:hAnsi="Book Antiqua"/>
          <w:vertAlign w:val="superscript"/>
          <w:lang w:val="en-US"/>
        </w:rPr>
        <w:t>10</w:t>
      </w:r>
      <w:r w:rsidR="00876994" w:rsidRPr="00C1310B">
        <w:rPr>
          <w:rFonts w:ascii="Book Antiqua" w:hAnsi="Book Antiqua"/>
          <w:vertAlign w:val="superscript"/>
          <w:lang w:val="en-US"/>
        </w:rPr>
        <w:t>4</w:t>
      </w:r>
      <w:r w:rsidR="00256FC7" w:rsidRPr="00C1310B">
        <w:rPr>
          <w:rFonts w:ascii="Book Antiqua" w:hAnsi="Book Antiqua"/>
          <w:vertAlign w:val="superscript"/>
          <w:lang w:val="en-US"/>
        </w:rPr>
        <w:t>]</w:t>
      </w:r>
      <w:r w:rsidR="00256FC7" w:rsidRPr="00C1310B">
        <w:rPr>
          <w:rFonts w:ascii="Book Antiqua" w:hAnsi="Book Antiqua"/>
          <w:lang w:val="en-US"/>
        </w:rPr>
        <w:t xml:space="preserve"> is a computational gene expression score for predicting immune injury in renal allograft. A subset of 7 genes [</w:t>
      </w:r>
      <w:r w:rsidR="00256FC7" w:rsidRPr="00C1310B">
        <w:rPr>
          <w:rFonts w:ascii="Book Antiqua" w:hAnsi="Book Antiqua" w:cs="Helvetica"/>
          <w:shd w:val="clear" w:color="auto" w:fill="FFFFFF"/>
          <w:lang w:val="en-US"/>
        </w:rPr>
        <w:t>CD6 Molecule (</w:t>
      </w:r>
      <w:r w:rsidR="00256FC7" w:rsidRPr="00C1310B">
        <w:rPr>
          <w:rFonts w:ascii="Book Antiqua" w:hAnsi="Book Antiqua"/>
          <w:i/>
          <w:lang w:val="en-GB"/>
        </w:rPr>
        <w:t>CD6</w:t>
      </w:r>
      <w:r w:rsidR="00256FC7" w:rsidRPr="00C1310B">
        <w:rPr>
          <w:rFonts w:ascii="Book Antiqua" w:hAnsi="Book Antiqua"/>
          <w:lang w:val="en-GB"/>
        </w:rPr>
        <w:t>),</w:t>
      </w:r>
      <w:r w:rsidR="00256FC7" w:rsidRPr="00C1310B">
        <w:rPr>
          <w:rFonts w:ascii="Book Antiqua" w:hAnsi="Book Antiqua" w:cs="Helvetica"/>
          <w:shd w:val="clear" w:color="auto" w:fill="FFFFFF"/>
          <w:lang w:val="en-GB"/>
        </w:rPr>
        <w:t xml:space="preserve"> Inositol Polyphosphate-5-Phosphatase D (</w:t>
      </w:r>
      <w:r w:rsidR="00256FC7" w:rsidRPr="00C1310B">
        <w:rPr>
          <w:rFonts w:ascii="Book Antiqua" w:hAnsi="Book Antiqua"/>
          <w:i/>
          <w:lang w:val="en-GB"/>
        </w:rPr>
        <w:t>INPP5D</w:t>
      </w:r>
      <w:r w:rsidR="00256FC7" w:rsidRPr="00C1310B">
        <w:rPr>
          <w:rFonts w:ascii="Book Antiqua" w:hAnsi="Book Antiqua"/>
          <w:lang w:val="en-GB"/>
        </w:rPr>
        <w:t>),</w:t>
      </w:r>
      <w:r w:rsidRPr="00C1310B">
        <w:rPr>
          <w:rFonts w:ascii="Book Antiqua" w:hAnsi="Book Antiqua" w:cs="Helvetica"/>
          <w:shd w:val="clear" w:color="auto" w:fill="FFFFFF"/>
          <w:lang w:val="en-GB"/>
        </w:rPr>
        <w:t xml:space="preserve"> Interferon-</w:t>
      </w:r>
      <w:r w:rsidR="00256FC7" w:rsidRPr="00C1310B">
        <w:rPr>
          <w:rFonts w:ascii="Book Antiqua" w:hAnsi="Book Antiqua" w:cs="Helvetica"/>
          <w:shd w:val="clear" w:color="auto" w:fill="FFFFFF"/>
          <w:lang w:val="en-GB"/>
        </w:rPr>
        <w:t>Stimulated Exonuclease Gene 20 (</w:t>
      </w:r>
      <w:r w:rsidR="00256FC7" w:rsidRPr="00C1310B">
        <w:rPr>
          <w:rFonts w:ascii="Book Antiqua" w:hAnsi="Book Antiqua"/>
          <w:i/>
          <w:lang w:val="en-GB"/>
        </w:rPr>
        <w:t>ISG20</w:t>
      </w:r>
      <w:r w:rsidR="00256FC7" w:rsidRPr="00C1310B">
        <w:rPr>
          <w:rFonts w:ascii="Book Antiqua" w:hAnsi="Book Antiqua"/>
          <w:lang w:val="en-GB"/>
        </w:rPr>
        <w:t xml:space="preserve">), </w:t>
      </w:r>
      <w:r w:rsidR="00256FC7" w:rsidRPr="00C1310B">
        <w:rPr>
          <w:rFonts w:ascii="Book Antiqua" w:hAnsi="Book Antiqua" w:cs="Helvetica"/>
          <w:shd w:val="clear" w:color="auto" w:fill="FFFFFF"/>
          <w:lang w:val="en-GB"/>
        </w:rPr>
        <w:t>Natural Killer Cell Granule Protein 7 (</w:t>
      </w:r>
      <w:r w:rsidR="00256FC7" w:rsidRPr="00C1310B">
        <w:rPr>
          <w:rFonts w:ascii="Book Antiqua" w:hAnsi="Book Antiqua"/>
          <w:i/>
          <w:lang w:val="en-GB"/>
        </w:rPr>
        <w:t>NKG7</w:t>
      </w:r>
      <w:r w:rsidR="00256FC7" w:rsidRPr="00C1310B">
        <w:rPr>
          <w:rFonts w:ascii="Book Antiqua" w:hAnsi="Book Antiqua"/>
          <w:lang w:val="en-GB"/>
        </w:rPr>
        <w:t xml:space="preserve">), </w:t>
      </w:r>
      <w:r w:rsidR="00256FC7" w:rsidRPr="00C1310B">
        <w:rPr>
          <w:rFonts w:ascii="Book Antiqua" w:hAnsi="Book Antiqua" w:cs="Helvetica"/>
          <w:shd w:val="clear" w:color="auto" w:fill="FFFFFF"/>
          <w:lang w:val="en-GB"/>
        </w:rPr>
        <w:t>Proteasome Subunit Beta 9 (</w:t>
      </w:r>
      <w:r w:rsidR="00256FC7" w:rsidRPr="00C1310B">
        <w:rPr>
          <w:rFonts w:ascii="Book Antiqua" w:hAnsi="Book Antiqua"/>
          <w:i/>
          <w:lang w:val="en-GB"/>
        </w:rPr>
        <w:t>PSMB9</w:t>
      </w:r>
      <w:r w:rsidR="00256FC7" w:rsidRPr="00C1310B">
        <w:rPr>
          <w:rFonts w:ascii="Book Antiqua" w:hAnsi="Book Antiqua"/>
          <w:lang w:val="en-GB"/>
        </w:rPr>
        <w:t>), Runt</w:t>
      </w:r>
      <w:r w:rsidRPr="00C1310B">
        <w:rPr>
          <w:rFonts w:ascii="Book Antiqua" w:hAnsi="Book Antiqua" w:cs="Helvetica"/>
          <w:shd w:val="clear" w:color="auto" w:fill="FFFFFF"/>
          <w:lang w:val="en-GB"/>
        </w:rPr>
        <w:t>-</w:t>
      </w:r>
      <w:r w:rsidR="00256FC7" w:rsidRPr="00C1310B">
        <w:rPr>
          <w:rFonts w:ascii="Book Antiqua" w:hAnsi="Book Antiqua" w:cs="Helvetica"/>
          <w:shd w:val="clear" w:color="auto" w:fill="FFFFFF"/>
          <w:lang w:val="en-GB"/>
        </w:rPr>
        <w:t>Related Transcription Factor 3 (</w:t>
      </w:r>
      <w:r w:rsidR="00256FC7" w:rsidRPr="00C1310B">
        <w:rPr>
          <w:rFonts w:ascii="Book Antiqua" w:hAnsi="Book Antiqua"/>
          <w:i/>
          <w:lang w:val="en-GB"/>
        </w:rPr>
        <w:t>RUNX3</w:t>
      </w:r>
      <w:r w:rsidR="00256FC7" w:rsidRPr="00C1310B">
        <w:rPr>
          <w:rFonts w:ascii="Book Antiqua" w:hAnsi="Book Antiqua"/>
          <w:lang w:val="en-GB"/>
        </w:rPr>
        <w:t>) and Transporter</w:t>
      </w:r>
      <w:r w:rsidRPr="00C1310B">
        <w:rPr>
          <w:rFonts w:ascii="Book Antiqua" w:hAnsi="Book Antiqua" w:cs="Helvetica"/>
          <w:shd w:val="clear" w:color="auto" w:fill="FFFFFF"/>
          <w:lang w:val="en-US"/>
        </w:rPr>
        <w:t xml:space="preserve"> 1, ATP-</w:t>
      </w:r>
      <w:r w:rsidR="00256FC7" w:rsidRPr="00C1310B">
        <w:rPr>
          <w:rFonts w:ascii="Book Antiqua" w:hAnsi="Book Antiqua" w:cs="Helvetica"/>
          <w:shd w:val="clear" w:color="auto" w:fill="FFFFFF"/>
          <w:lang w:val="en-US"/>
        </w:rPr>
        <w:t>Binding Cassette Subfamily B Member</w:t>
      </w:r>
      <w:r w:rsidR="00256FC7" w:rsidRPr="00C1310B">
        <w:rPr>
          <w:rFonts w:ascii="Book Antiqua" w:hAnsi="Book Antiqua"/>
          <w:lang w:val="en-GB"/>
        </w:rPr>
        <w:t xml:space="preserve"> (</w:t>
      </w:r>
      <w:r w:rsidR="00256FC7" w:rsidRPr="00C1310B">
        <w:rPr>
          <w:rFonts w:ascii="Book Antiqua" w:hAnsi="Book Antiqua"/>
          <w:i/>
          <w:lang w:val="en-GB"/>
        </w:rPr>
        <w:t>TAP1</w:t>
      </w:r>
      <w:r w:rsidRPr="00C1310B">
        <w:rPr>
          <w:rFonts w:ascii="Book Antiqua" w:hAnsi="Book Antiqua"/>
          <w:lang w:val="en-GB"/>
        </w:rPr>
        <w:t>)] had</w:t>
      </w:r>
      <w:r w:rsidR="00256FC7" w:rsidRPr="00C1310B">
        <w:rPr>
          <w:rFonts w:ascii="Book Antiqua" w:hAnsi="Book Antiqua"/>
          <w:lang w:val="en-GB"/>
        </w:rPr>
        <w:t xml:space="preserve"> higher predic</w:t>
      </w:r>
      <w:r w:rsidRPr="00C1310B">
        <w:rPr>
          <w:rFonts w:ascii="Book Antiqua" w:hAnsi="Book Antiqua"/>
          <w:lang w:val="en-GB"/>
        </w:rPr>
        <w:t>tive value for patients</w:t>
      </w:r>
      <w:r w:rsidR="00256FC7" w:rsidRPr="00C1310B">
        <w:rPr>
          <w:rFonts w:ascii="Book Antiqua" w:hAnsi="Book Antiqua"/>
          <w:lang w:val="en-GB"/>
        </w:rPr>
        <w:t xml:space="preserve"> develop</w:t>
      </w:r>
      <w:r w:rsidRPr="00C1310B">
        <w:rPr>
          <w:rFonts w:ascii="Book Antiqua" w:hAnsi="Book Antiqua"/>
          <w:lang w:val="en-GB"/>
        </w:rPr>
        <w:t>ing</w:t>
      </w:r>
      <w:r w:rsidR="00256FC7" w:rsidRPr="00C1310B">
        <w:rPr>
          <w:rFonts w:ascii="Book Antiqua" w:hAnsi="Book Antiqua"/>
          <w:lang w:val="en-GB"/>
        </w:rPr>
        <w:t xml:space="preserve"> IF/TA over time.</w:t>
      </w:r>
    </w:p>
    <w:p w:rsidR="00256FC7" w:rsidRPr="00C1310B" w:rsidRDefault="00256FC7" w:rsidP="002E3850">
      <w:pPr>
        <w:spacing w:line="360" w:lineRule="auto"/>
        <w:ind w:firstLineChars="100" w:firstLine="240"/>
        <w:jc w:val="both"/>
        <w:rPr>
          <w:rFonts w:ascii="Book Antiqua" w:hAnsi="Book Antiqua"/>
          <w:lang w:val="en-GB"/>
        </w:rPr>
      </w:pPr>
      <w:r w:rsidRPr="00C1310B">
        <w:rPr>
          <w:rFonts w:ascii="Book Antiqua" w:hAnsi="Book Antiqua"/>
          <w:lang w:val="en-GB"/>
        </w:rPr>
        <w:t>A rel</w:t>
      </w:r>
      <w:r w:rsidR="006E29F7" w:rsidRPr="00C1310B">
        <w:rPr>
          <w:rFonts w:ascii="Book Antiqua" w:hAnsi="Book Antiqua"/>
          <w:lang w:val="en-GB"/>
        </w:rPr>
        <w:t>evant international study of</w:t>
      </w:r>
      <w:r w:rsidRPr="00C1310B">
        <w:rPr>
          <w:rFonts w:ascii="Book Antiqua" w:hAnsi="Book Antiqua"/>
          <w:lang w:val="en-GB"/>
        </w:rPr>
        <w:t xml:space="preserve"> Genomics of Chronic Allograft Rejection (GoCAR) (Clinical Trials.gov NCT 006</w:t>
      </w:r>
      <w:r w:rsidR="002E3850">
        <w:rPr>
          <w:rFonts w:ascii="Book Antiqua" w:hAnsi="Book Antiqua"/>
          <w:lang w:val="en-GB"/>
        </w:rPr>
        <w:t>11702)</w:t>
      </w:r>
      <w:r w:rsidRPr="00C1310B">
        <w:rPr>
          <w:rFonts w:ascii="Book Antiqua" w:hAnsi="Book Antiqua"/>
          <w:vertAlign w:val="superscript"/>
          <w:lang w:val="en-US"/>
        </w:rPr>
        <w:t>[</w:t>
      </w:r>
      <w:r w:rsidR="0092684A" w:rsidRPr="00C1310B">
        <w:rPr>
          <w:rFonts w:ascii="Book Antiqua" w:hAnsi="Book Antiqua"/>
          <w:vertAlign w:val="superscript"/>
          <w:lang w:val="en-US"/>
        </w:rPr>
        <w:t>12</w:t>
      </w:r>
      <w:r w:rsidR="00876994" w:rsidRPr="00C1310B">
        <w:rPr>
          <w:rFonts w:ascii="Book Antiqua" w:hAnsi="Book Antiqua"/>
          <w:vertAlign w:val="superscript"/>
          <w:lang w:val="en-US"/>
        </w:rPr>
        <w:t>1</w:t>
      </w:r>
      <w:r w:rsidRPr="00C1310B">
        <w:rPr>
          <w:rFonts w:ascii="Book Antiqua" w:hAnsi="Book Antiqua"/>
          <w:vertAlign w:val="superscript"/>
          <w:lang w:val="en-US"/>
        </w:rPr>
        <w:t>]</w:t>
      </w:r>
      <w:r w:rsidRPr="00C1310B">
        <w:rPr>
          <w:rFonts w:ascii="Book Antiqua" w:hAnsi="Book Antiqua"/>
          <w:lang w:val="en-GB"/>
        </w:rPr>
        <w:t xml:space="preserve"> aim</w:t>
      </w:r>
      <w:r w:rsidR="006E29F7" w:rsidRPr="00C1310B">
        <w:rPr>
          <w:rFonts w:ascii="Book Antiqua" w:hAnsi="Book Antiqua"/>
          <w:lang w:val="en-GB"/>
        </w:rPr>
        <w:t>ed</w:t>
      </w:r>
      <w:r w:rsidRPr="00C1310B">
        <w:rPr>
          <w:rFonts w:ascii="Book Antiqua" w:hAnsi="Book Antiqua"/>
          <w:lang w:val="en-GB"/>
        </w:rPr>
        <w:t xml:space="preserve"> to identify genes that correlate with chronic allograft dysfunction index (CADI) score</w:t>
      </w:r>
      <w:r w:rsidR="006E29F7" w:rsidRPr="00C1310B">
        <w:rPr>
          <w:rFonts w:ascii="Book Antiqua" w:hAnsi="Book Antiqua"/>
          <w:lang w:val="en-GB"/>
        </w:rPr>
        <w:t>s</w:t>
      </w:r>
      <w:r w:rsidRPr="00C1310B">
        <w:rPr>
          <w:rFonts w:ascii="Book Antiqua" w:hAnsi="Book Antiqua"/>
          <w:lang w:val="en-GB"/>
        </w:rPr>
        <w:t xml:space="preserve"> at 12 </w:t>
      </w:r>
      <w:proofErr w:type="gramStart"/>
      <w:r w:rsidRPr="00C1310B">
        <w:rPr>
          <w:rFonts w:ascii="Book Antiqua" w:hAnsi="Book Antiqua"/>
          <w:lang w:val="en-GB"/>
        </w:rPr>
        <w:t>mo</w:t>
      </w:r>
      <w:proofErr w:type="gramEnd"/>
      <w:r w:rsidRPr="00C1310B">
        <w:rPr>
          <w:rFonts w:ascii="Book Antiqua" w:hAnsi="Book Antiqua"/>
          <w:lang w:val="en-GB"/>
        </w:rPr>
        <w:t xml:space="preserve"> in patients with a normal biopsy at three months.</w:t>
      </w:r>
    </w:p>
    <w:p w:rsidR="00256FC7" w:rsidRPr="00C1310B" w:rsidRDefault="006E29F7" w:rsidP="002E3850">
      <w:pPr>
        <w:spacing w:line="360" w:lineRule="auto"/>
        <w:ind w:firstLineChars="100" w:firstLine="240"/>
        <w:jc w:val="both"/>
        <w:rPr>
          <w:rFonts w:ascii="Book Antiqua" w:hAnsi="Book Antiqua"/>
          <w:lang w:val="en-GB"/>
        </w:rPr>
      </w:pPr>
      <w:r w:rsidRPr="00C1310B">
        <w:rPr>
          <w:rFonts w:ascii="Book Antiqua" w:hAnsi="Book Antiqua"/>
          <w:lang w:val="en-GB"/>
        </w:rPr>
        <w:t>A set of 13 genes showed independent</w:t>
      </w:r>
      <w:r w:rsidR="00256FC7" w:rsidRPr="00C1310B">
        <w:rPr>
          <w:rFonts w:ascii="Book Antiqua" w:hAnsi="Book Antiqua"/>
          <w:lang w:val="en-GB"/>
        </w:rPr>
        <w:t xml:space="preserve"> predictive value for the development of fibrosis </w:t>
      </w:r>
      <w:r w:rsidRPr="00C1310B">
        <w:rPr>
          <w:rFonts w:ascii="Book Antiqua" w:hAnsi="Book Antiqua"/>
          <w:lang w:val="en-GB"/>
        </w:rPr>
        <w:t>(Table</w:t>
      </w:r>
      <w:r w:rsidR="00256FC7" w:rsidRPr="00C1310B">
        <w:rPr>
          <w:rFonts w:ascii="Book Antiqua" w:hAnsi="Book Antiqua"/>
          <w:lang w:val="en-GB"/>
        </w:rPr>
        <w:t xml:space="preserve"> </w:t>
      </w:r>
      <w:r w:rsidR="002E3850">
        <w:rPr>
          <w:rFonts w:ascii="Book Antiqua" w:eastAsiaTheme="minorEastAsia" w:hAnsi="Book Antiqua" w:hint="eastAsia"/>
          <w:lang w:val="en-GB" w:eastAsia="zh-CN"/>
        </w:rPr>
        <w:t>10</w:t>
      </w:r>
      <w:r w:rsidR="00256FC7" w:rsidRPr="00C1310B">
        <w:rPr>
          <w:rFonts w:ascii="Book Antiqua" w:hAnsi="Book Antiqua"/>
          <w:lang w:val="en-GB"/>
        </w:rPr>
        <w:t xml:space="preserve">). This gene set </w:t>
      </w:r>
      <w:r w:rsidR="007B1030" w:rsidRPr="00C1310B">
        <w:rPr>
          <w:rFonts w:ascii="Book Antiqua" w:hAnsi="Book Antiqua"/>
          <w:lang w:val="en-GB"/>
        </w:rPr>
        <w:t>also has</w:t>
      </w:r>
      <w:r w:rsidR="00256FC7" w:rsidRPr="00C1310B">
        <w:rPr>
          <w:rFonts w:ascii="Book Antiqua" w:hAnsi="Book Antiqua"/>
          <w:lang w:val="en-GB"/>
        </w:rPr>
        <w:t xml:space="preserve"> a predictive value higher than that of clinical and pathological variables.</w:t>
      </w:r>
    </w:p>
    <w:p w:rsidR="00256FC7" w:rsidRPr="00C1310B" w:rsidRDefault="007B1030" w:rsidP="002E3850">
      <w:pPr>
        <w:spacing w:line="360" w:lineRule="auto"/>
        <w:ind w:firstLineChars="100" w:firstLine="240"/>
        <w:jc w:val="both"/>
        <w:rPr>
          <w:rFonts w:ascii="Book Antiqua" w:hAnsi="Book Antiqua"/>
          <w:lang w:val="en-GB"/>
        </w:rPr>
      </w:pPr>
      <w:r w:rsidRPr="00C1310B">
        <w:rPr>
          <w:rFonts w:ascii="Book Antiqua" w:hAnsi="Book Antiqua"/>
          <w:lang w:val="en-GB"/>
        </w:rPr>
        <w:lastRenderedPageBreak/>
        <w:t>A new approach of the</w:t>
      </w:r>
      <w:r w:rsidR="002E3850">
        <w:rPr>
          <w:rFonts w:ascii="Book Antiqua" w:hAnsi="Book Antiqua"/>
          <w:lang w:val="en-GB"/>
        </w:rPr>
        <w:t xml:space="preserve"> Mount Sinai </w:t>
      </w:r>
      <w:proofErr w:type="gramStart"/>
      <w:r w:rsidR="002E3850">
        <w:rPr>
          <w:rFonts w:ascii="Book Antiqua" w:hAnsi="Book Antiqua"/>
          <w:lang w:val="en-GB"/>
        </w:rPr>
        <w:t>group</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w:t>
      </w:r>
      <w:r w:rsidR="00876994" w:rsidRPr="00C1310B">
        <w:rPr>
          <w:rFonts w:ascii="Book Antiqua" w:hAnsi="Book Antiqua"/>
          <w:vertAlign w:val="superscript"/>
          <w:lang w:val="en-US"/>
        </w:rPr>
        <w:t>2</w:t>
      </w:r>
      <w:r w:rsidR="00256FC7" w:rsidRPr="00C1310B">
        <w:rPr>
          <w:rFonts w:ascii="Book Antiqua" w:hAnsi="Book Antiqua"/>
          <w:vertAlign w:val="superscript"/>
          <w:lang w:val="en-US"/>
        </w:rPr>
        <w:t>]</w:t>
      </w:r>
      <w:r w:rsidR="00256FC7" w:rsidRPr="00C1310B">
        <w:rPr>
          <w:rFonts w:ascii="Book Antiqua" w:hAnsi="Book Antiqua"/>
          <w:lang w:val="en-GB"/>
        </w:rPr>
        <w:t xml:space="preserve"> is to </w:t>
      </w:r>
      <w:r w:rsidRPr="00C1310B">
        <w:rPr>
          <w:rFonts w:ascii="Book Antiqua" w:hAnsi="Book Antiqua"/>
          <w:lang w:val="en-GB"/>
        </w:rPr>
        <w:t>utilize</w:t>
      </w:r>
      <w:r w:rsidR="00256FC7" w:rsidRPr="00C1310B">
        <w:rPr>
          <w:rFonts w:ascii="Book Antiqua" w:hAnsi="Book Antiqua"/>
          <w:lang w:val="en-GB"/>
        </w:rPr>
        <w:t xml:space="preserve"> genomic</w:t>
      </w:r>
      <w:r w:rsidRPr="00C1310B">
        <w:rPr>
          <w:rFonts w:ascii="Book Antiqua" w:hAnsi="Book Antiqua"/>
          <w:lang w:val="en-GB"/>
        </w:rPr>
        <w:t>s to identify</w:t>
      </w:r>
      <w:r w:rsidR="00256FC7" w:rsidRPr="00C1310B">
        <w:rPr>
          <w:rFonts w:ascii="Book Antiqua" w:hAnsi="Book Antiqua"/>
          <w:lang w:val="en-GB"/>
        </w:rPr>
        <w:t xml:space="preserve"> therapeutic agents</w:t>
      </w:r>
      <w:r w:rsidRPr="00C1310B">
        <w:rPr>
          <w:rFonts w:ascii="Book Antiqua" w:hAnsi="Book Antiqua"/>
          <w:lang w:val="en-GB"/>
        </w:rPr>
        <w:t xml:space="preserve"> for IF/TA. Based</w:t>
      </w:r>
      <w:r w:rsidR="00256FC7" w:rsidRPr="00C1310B">
        <w:rPr>
          <w:rFonts w:ascii="Book Antiqua" w:hAnsi="Book Antiqua"/>
          <w:lang w:val="en-GB"/>
        </w:rPr>
        <w:t xml:space="preserve"> on a</w:t>
      </w:r>
      <w:r w:rsidRPr="00C1310B">
        <w:rPr>
          <w:rFonts w:ascii="Book Antiqua" w:hAnsi="Book Antiqua"/>
          <w:lang w:val="en-GB"/>
        </w:rPr>
        <w:t>n 85-gene signature from</w:t>
      </w:r>
      <w:r w:rsidR="00256FC7" w:rsidRPr="00C1310B">
        <w:rPr>
          <w:rFonts w:ascii="Book Antiqua" w:hAnsi="Book Antiqua"/>
          <w:lang w:val="en-GB"/>
        </w:rPr>
        <w:t xml:space="preserve"> IF/TA molecular data</w:t>
      </w:r>
      <w:r w:rsidRPr="00C1310B">
        <w:rPr>
          <w:rFonts w:ascii="Book Antiqua" w:hAnsi="Book Antiqua"/>
          <w:lang w:val="en-GB"/>
        </w:rPr>
        <w:t>sets in Gene Expression Omnibus and using</w:t>
      </w:r>
      <w:r w:rsidR="00256FC7" w:rsidRPr="00C1310B">
        <w:rPr>
          <w:rFonts w:ascii="Book Antiqua" w:hAnsi="Book Antiqua"/>
          <w:lang w:val="en-GB"/>
        </w:rPr>
        <w:t xml:space="preserve"> a computational repurposing analysis,</w:t>
      </w:r>
      <w:r w:rsidRPr="00C1310B">
        <w:rPr>
          <w:rFonts w:ascii="Book Antiqua" w:hAnsi="Book Antiqua"/>
          <w:lang w:val="en-GB"/>
        </w:rPr>
        <w:t xml:space="preserve"> two new drugs, in addition to well-</w:t>
      </w:r>
      <w:r w:rsidR="00256FC7" w:rsidRPr="00C1310B">
        <w:rPr>
          <w:rFonts w:ascii="Book Antiqua" w:hAnsi="Book Antiqua"/>
          <w:lang w:val="en-GB"/>
        </w:rPr>
        <w:t>known azathioprine already used for AR and pulmonary fibrosis</w:t>
      </w:r>
      <w:r w:rsidRPr="00C1310B">
        <w:rPr>
          <w:rFonts w:ascii="Book Antiqua" w:hAnsi="Book Antiqua"/>
          <w:lang w:val="en-GB"/>
        </w:rPr>
        <w:t xml:space="preserve">, </w:t>
      </w:r>
      <w:r w:rsidR="002C5EBE" w:rsidRPr="00C1310B">
        <w:rPr>
          <w:rFonts w:ascii="Book Antiqua" w:hAnsi="Book Antiqua"/>
          <w:lang w:val="en-GB"/>
        </w:rPr>
        <w:t>appear to</w:t>
      </w:r>
      <w:r w:rsidR="00256FC7" w:rsidRPr="00C1310B">
        <w:rPr>
          <w:rFonts w:ascii="Book Antiqua" w:hAnsi="Book Antiqua"/>
          <w:lang w:val="en-GB"/>
        </w:rPr>
        <w:t xml:space="preserve"> be </w:t>
      </w:r>
      <w:r w:rsidRPr="00C1310B">
        <w:rPr>
          <w:rFonts w:ascii="Book Antiqua" w:hAnsi="Book Antiqua"/>
          <w:lang w:val="en-GB"/>
        </w:rPr>
        <w:t>promising:</w:t>
      </w:r>
      <w:r w:rsidR="00256FC7" w:rsidRPr="00C1310B">
        <w:rPr>
          <w:rFonts w:ascii="Book Antiqua" w:hAnsi="Book Antiqua"/>
          <w:lang w:val="en-GB"/>
        </w:rPr>
        <w:t xml:space="preserve"> Kamferol</w:t>
      </w:r>
      <w:r w:rsidRPr="00C1310B">
        <w:rPr>
          <w:rFonts w:ascii="Book Antiqua" w:hAnsi="Book Antiqua"/>
          <w:lang w:val="en-GB"/>
        </w:rPr>
        <w:t>, which</w:t>
      </w:r>
      <w:r w:rsidR="00256FC7" w:rsidRPr="00C1310B">
        <w:rPr>
          <w:rFonts w:ascii="Book Antiqua" w:hAnsi="Book Antiqua"/>
          <w:lang w:val="en-GB"/>
        </w:rPr>
        <w:t xml:space="preserve"> attenuate</w:t>
      </w:r>
      <w:r w:rsidRPr="00C1310B">
        <w:rPr>
          <w:rFonts w:ascii="Book Antiqua" w:hAnsi="Book Antiqua"/>
          <w:lang w:val="en-GB"/>
        </w:rPr>
        <w:t>s</w:t>
      </w:r>
      <w:r w:rsidR="00256FC7" w:rsidRPr="00C1310B">
        <w:rPr>
          <w:rFonts w:ascii="Book Antiqua" w:hAnsi="Book Antiqua"/>
          <w:lang w:val="en-GB"/>
        </w:rPr>
        <w:t xml:space="preserve"> transforming growth factor (TGF-β1)</w:t>
      </w:r>
      <w:r w:rsidRPr="00C1310B">
        <w:rPr>
          <w:rFonts w:ascii="Book Antiqua" w:hAnsi="Book Antiqua"/>
          <w:lang w:val="en-GB"/>
        </w:rPr>
        <w:t xml:space="preserve">, </w:t>
      </w:r>
      <w:r w:rsidR="002C5EBE" w:rsidRPr="00C1310B">
        <w:rPr>
          <w:rFonts w:ascii="Book Antiqua" w:hAnsi="Book Antiqua"/>
          <w:lang w:val="en-GB"/>
        </w:rPr>
        <w:t>and Esculetin</w:t>
      </w:r>
      <w:r w:rsidRPr="00C1310B">
        <w:rPr>
          <w:rFonts w:ascii="Book Antiqua" w:hAnsi="Book Antiqua"/>
          <w:lang w:val="en-GB"/>
        </w:rPr>
        <w:t>, which</w:t>
      </w:r>
      <w:r w:rsidR="00256FC7" w:rsidRPr="00C1310B">
        <w:rPr>
          <w:rFonts w:ascii="Book Antiqua" w:hAnsi="Book Antiqua"/>
          <w:lang w:val="en-GB"/>
        </w:rPr>
        <w:t xml:space="preserve"> inhibits </w:t>
      </w:r>
      <w:r w:rsidRPr="00C1310B">
        <w:rPr>
          <w:rFonts w:ascii="Book Antiqua" w:hAnsi="Book Antiqua"/>
          <w:lang w:val="en-GB"/>
        </w:rPr>
        <w:t xml:space="preserve">the </w:t>
      </w:r>
      <w:r w:rsidR="00256FC7" w:rsidRPr="00C1310B">
        <w:rPr>
          <w:rFonts w:ascii="Book Antiqua" w:hAnsi="Book Antiqua"/>
          <w:lang w:val="en-GB"/>
        </w:rPr>
        <w:t xml:space="preserve">Wnt/β catenin </w:t>
      </w:r>
      <w:r w:rsidRPr="00C1310B">
        <w:rPr>
          <w:rFonts w:ascii="Book Antiqua" w:hAnsi="Book Antiqua"/>
          <w:lang w:val="en-GB"/>
        </w:rPr>
        <w:t>pathway. Both drugs were</w:t>
      </w:r>
      <w:r w:rsidR="00256FC7" w:rsidRPr="00C1310B">
        <w:rPr>
          <w:rFonts w:ascii="Book Antiqua" w:hAnsi="Book Antiqua"/>
          <w:lang w:val="en-GB"/>
        </w:rPr>
        <w:t xml:space="preserve"> effective and safe</w:t>
      </w:r>
      <w:r w:rsidRPr="00C1310B">
        <w:rPr>
          <w:rFonts w:ascii="Book Antiqua" w:hAnsi="Book Antiqua"/>
          <w:lang w:val="en-GB"/>
        </w:rPr>
        <w:t xml:space="preserve"> in preclinical models</w:t>
      </w:r>
      <w:r w:rsidR="00256FC7" w:rsidRPr="00C1310B">
        <w:rPr>
          <w:rFonts w:ascii="Book Antiqua" w:hAnsi="Book Antiqua"/>
          <w:lang w:val="en-GB"/>
        </w:rPr>
        <w:t>.</w:t>
      </w:r>
    </w:p>
    <w:p w:rsidR="00256FC7" w:rsidRPr="00C1310B" w:rsidRDefault="00256FC7" w:rsidP="00C1310B">
      <w:pPr>
        <w:spacing w:line="360" w:lineRule="auto"/>
        <w:jc w:val="both"/>
        <w:rPr>
          <w:rFonts w:ascii="Book Antiqua" w:hAnsi="Book Antiqua"/>
          <w:lang w:val="en-GB"/>
        </w:rPr>
      </w:pPr>
    </w:p>
    <w:p w:rsidR="00256FC7" w:rsidRPr="00FC2DEC" w:rsidRDefault="00FC2DEC" w:rsidP="00C1310B">
      <w:pPr>
        <w:spacing w:line="360" w:lineRule="auto"/>
        <w:jc w:val="both"/>
        <w:rPr>
          <w:rFonts w:ascii="Book Antiqua" w:eastAsiaTheme="minorEastAsia" w:hAnsi="Book Antiqua"/>
          <w:b/>
          <w:lang w:val="en-GB" w:eastAsia="zh-CN"/>
        </w:rPr>
      </w:pPr>
      <w:r w:rsidRPr="00FC2DEC">
        <w:rPr>
          <w:rFonts w:ascii="Book Antiqua" w:hAnsi="Book Antiqua"/>
          <w:b/>
          <w:lang w:val="en-GB"/>
        </w:rPr>
        <w:t>BIOMARKERS TO PREDICT AND MONITOR TOLERANCE</w:t>
      </w:r>
    </w:p>
    <w:p w:rsidR="00256FC7" w:rsidRPr="00C1310B" w:rsidRDefault="00256FC7" w:rsidP="00C1310B">
      <w:pPr>
        <w:spacing w:line="360" w:lineRule="auto"/>
        <w:jc w:val="both"/>
        <w:rPr>
          <w:rFonts w:ascii="Book Antiqua" w:hAnsi="Book Antiqua"/>
          <w:lang w:val="en-GB"/>
        </w:rPr>
      </w:pPr>
      <w:r w:rsidRPr="00C1310B">
        <w:rPr>
          <w:rFonts w:ascii="Book Antiqua" w:hAnsi="Book Antiqua"/>
          <w:lang w:val="en-GB"/>
        </w:rPr>
        <w:t xml:space="preserve">No more than 100 cases of clinical operational tolerance (COT) have been reported in renal </w:t>
      </w:r>
      <w:proofErr w:type="gramStart"/>
      <w:r w:rsidRPr="00C1310B">
        <w:rPr>
          <w:rFonts w:ascii="Book Antiqua" w:hAnsi="Book Antiqua"/>
          <w:lang w:val="en-GB"/>
        </w:rPr>
        <w:t>transplantation</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w:t>
      </w:r>
      <w:r w:rsidR="00876994" w:rsidRPr="00C1310B">
        <w:rPr>
          <w:rFonts w:ascii="Book Antiqua" w:hAnsi="Book Antiqua"/>
          <w:vertAlign w:val="superscript"/>
          <w:lang w:val="en-US"/>
        </w:rPr>
        <w:t>3</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256FC7" w:rsidP="002E3850">
      <w:pPr>
        <w:spacing w:line="360" w:lineRule="auto"/>
        <w:ind w:firstLineChars="100" w:firstLine="240"/>
        <w:jc w:val="both"/>
        <w:rPr>
          <w:rFonts w:ascii="Book Antiqua" w:hAnsi="Book Antiqua"/>
          <w:lang w:val="en-GB"/>
        </w:rPr>
      </w:pPr>
      <w:r w:rsidRPr="00C1310B">
        <w:rPr>
          <w:rFonts w:ascii="Book Antiqua" w:hAnsi="Book Antiqua"/>
          <w:lang w:val="en-GB"/>
        </w:rPr>
        <w:t>A number of con</w:t>
      </w:r>
      <w:r w:rsidR="00936601" w:rsidRPr="00C1310B">
        <w:rPr>
          <w:rFonts w:ascii="Book Antiqua" w:hAnsi="Book Antiqua"/>
          <w:lang w:val="en-GB"/>
        </w:rPr>
        <w:t>sortia have been realized in an</w:t>
      </w:r>
      <w:r w:rsidRPr="00C1310B">
        <w:rPr>
          <w:rFonts w:ascii="Book Antiqua" w:hAnsi="Book Antiqua"/>
          <w:lang w:val="en-GB"/>
        </w:rPr>
        <w:t xml:space="preserve"> attempt to find valid tolerance signatures. The more important consortia are reported in </w:t>
      </w:r>
      <w:r w:rsidR="00936601" w:rsidRPr="00C1310B">
        <w:rPr>
          <w:rFonts w:ascii="Book Antiqua" w:hAnsi="Book Antiqua"/>
          <w:lang w:val="en-GB"/>
        </w:rPr>
        <w:t>Table</w:t>
      </w:r>
      <w:r w:rsidRPr="00C1310B">
        <w:rPr>
          <w:rFonts w:ascii="Book Antiqua" w:hAnsi="Book Antiqua"/>
          <w:lang w:val="en-GB"/>
        </w:rPr>
        <w:t xml:space="preserve"> </w:t>
      </w:r>
      <w:r w:rsidR="002E3850">
        <w:rPr>
          <w:rFonts w:ascii="Book Antiqua" w:eastAsiaTheme="minorEastAsia" w:hAnsi="Book Antiqua" w:hint="eastAsia"/>
          <w:lang w:val="en-GB" w:eastAsia="zh-CN"/>
        </w:rPr>
        <w:t>11</w:t>
      </w:r>
      <w:r w:rsidRPr="00C1310B">
        <w:rPr>
          <w:rFonts w:ascii="Book Antiqua" w:hAnsi="Book Antiqua"/>
          <w:vertAlign w:val="superscript"/>
          <w:lang w:val="en-US"/>
        </w:rPr>
        <w:t>[</w:t>
      </w:r>
      <w:r w:rsidR="002E3850">
        <w:rPr>
          <w:rFonts w:ascii="Book Antiqua" w:hAnsi="Book Antiqua"/>
          <w:vertAlign w:val="superscript"/>
          <w:lang w:val="en-US"/>
        </w:rPr>
        <w:t>124,</w:t>
      </w:r>
      <w:r w:rsidR="0092684A" w:rsidRPr="00C1310B">
        <w:rPr>
          <w:rFonts w:ascii="Book Antiqua" w:hAnsi="Book Antiqua"/>
          <w:vertAlign w:val="superscript"/>
          <w:lang w:val="en-US"/>
        </w:rPr>
        <w:t>12</w:t>
      </w:r>
      <w:r w:rsidR="00876994" w:rsidRPr="00C1310B">
        <w:rPr>
          <w:rFonts w:ascii="Book Antiqua" w:hAnsi="Book Antiqua"/>
          <w:vertAlign w:val="superscript"/>
          <w:lang w:val="en-US"/>
        </w:rPr>
        <w:t>5</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D41FF8" w:rsidP="002E3850">
      <w:pPr>
        <w:spacing w:line="360" w:lineRule="auto"/>
        <w:ind w:firstLineChars="100" w:firstLine="240"/>
        <w:jc w:val="both"/>
        <w:rPr>
          <w:rFonts w:ascii="Book Antiqua" w:hAnsi="Book Antiqua"/>
          <w:lang w:val="en-GB"/>
        </w:rPr>
      </w:pPr>
      <w:r w:rsidRPr="00C1310B">
        <w:rPr>
          <w:rFonts w:ascii="Book Antiqua" w:hAnsi="Book Antiqua"/>
          <w:lang w:val="en-GB"/>
        </w:rPr>
        <w:t>Thirty-nine</w:t>
      </w:r>
      <w:r w:rsidR="00256FC7" w:rsidRPr="00C1310B">
        <w:rPr>
          <w:rFonts w:ascii="Book Antiqua" w:hAnsi="Book Antiqua"/>
          <w:lang w:val="en-GB"/>
        </w:rPr>
        <w:t xml:space="preserve"> genes have been found </w:t>
      </w:r>
      <w:r w:rsidRPr="00C1310B">
        <w:rPr>
          <w:rFonts w:ascii="Book Antiqua" w:hAnsi="Book Antiqua"/>
          <w:lang w:val="en-GB"/>
        </w:rPr>
        <w:t xml:space="preserve">to be </w:t>
      </w:r>
      <w:r w:rsidR="00256FC7" w:rsidRPr="00C1310B">
        <w:rPr>
          <w:rFonts w:ascii="Book Antiqua" w:hAnsi="Book Antiqua"/>
          <w:lang w:val="en-GB"/>
        </w:rPr>
        <w:t>u</w:t>
      </w:r>
      <w:r w:rsidRPr="00C1310B">
        <w:rPr>
          <w:rFonts w:ascii="Book Antiqua" w:hAnsi="Book Antiqua"/>
          <w:lang w:val="en-GB"/>
        </w:rPr>
        <w:t>p-</w:t>
      </w:r>
      <w:r w:rsidR="00256FC7" w:rsidRPr="00C1310B">
        <w:rPr>
          <w:rFonts w:ascii="Book Antiqua" w:hAnsi="Book Antiqua"/>
          <w:lang w:val="en-GB"/>
        </w:rPr>
        <w:t>regulated in COTs in different sites, in di</w:t>
      </w:r>
      <w:r w:rsidRPr="00C1310B">
        <w:rPr>
          <w:rFonts w:ascii="Book Antiqua" w:hAnsi="Book Antiqua"/>
          <w:lang w:val="en-GB"/>
        </w:rPr>
        <w:t>fferent patient cohorts and using different microarrays; 24 of these genes (69%) are</w:t>
      </w:r>
      <w:r w:rsidR="00256FC7" w:rsidRPr="00C1310B">
        <w:rPr>
          <w:rFonts w:ascii="Book Antiqua" w:hAnsi="Book Antiqua"/>
          <w:lang w:val="en-GB"/>
        </w:rPr>
        <w:t xml:space="preserve"> B cell related,</w:t>
      </w:r>
      <w:r w:rsidRPr="00C1310B">
        <w:rPr>
          <w:rFonts w:ascii="Book Antiqua" w:hAnsi="Book Antiqua"/>
          <w:lang w:val="en-GB"/>
        </w:rPr>
        <w:t xml:space="preserve"> with</w:t>
      </w:r>
      <w:r w:rsidR="00256FC7" w:rsidRPr="00C1310B">
        <w:rPr>
          <w:rFonts w:ascii="Book Antiqua" w:hAnsi="Book Antiqua"/>
          <w:lang w:val="en-GB"/>
        </w:rPr>
        <w:t xml:space="preserve"> CD79b and prepronociceptin (PNOC) being the more </w:t>
      </w:r>
      <w:r w:rsidRPr="00C1310B">
        <w:rPr>
          <w:rFonts w:ascii="Book Antiqua" w:hAnsi="Book Antiqua"/>
          <w:lang w:val="en-GB"/>
        </w:rPr>
        <w:t xml:space="preserve">highly </w:t>
      </w:r>
      <w:proofErr w:type="gramStart"/>
      <w:r w:rsidR="002E3850">
        <w:rPr>
          <w:rFonts w:ascii="Book Antiqua" w:hAnsi="Book Antiqua"/>
          <w:lang w:val="en-GB"/>
        </w:rPr>
        <w:t>expressed</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126-12</w:t>
      </w:r>
      <w:r w:rsidR="00876994"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GB"/>
        </w:rPr>
        <w:t xml:space="preserve">. Additionally, Danger </w:t>
      </w:r>
      <w:r w:rsidR="00256FC7" w:rsidRPr="00C1310B">
        <w:rPr>
          <w:rFonts w:ascii="Book Antiqua" w:hAnsi="Book Antiqua"/>
          <w:i/>
          <w:lang w:val="en-GB"/>
        </w:rPr>
        <w:t xml:space="preserve">et </w:t>
      </w:r>
      <w:proofErr w:type="gramStart"/>
      <w:r w:rsidR="00256FC7" w:rsidRPr="00C1310B">
        <w:rPr>
          <w:rFonts w:ascii="Book Antiqua" w:hAnsi="Book Antiqua"/>
          <w:i/>
          <w:lang w:val="en-GB"/>
        </w:rPr>
        <w:t>al</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w:t>
      </w:r>
      <w:r w:rsidR="00876994" w:rsidRPr="00C1310B">
        <w:rPr>
          <w:rFonts w:ascii="Book Antiqua" w:hAnsi="Book Antiqua"/>
          <w:vertAlign w:val="superscript"/>
          <w:lang w:val="en-US"/>
        </w:rPr>
        <w:t>9</w:t>
      </w:r>
      <w:r w:rsidR="00256FC7" w:rsidRPr="00C1310B">
        <w:rPr>
          <w:rFonts w:ascii="Book Antiqua" w:hAnsi="Book Antiqua"/>
          <w:vertAlign w:val="superscript"/>
          <w:lang w:val="en-US"/>
        </w:rPr>
        <w:t>]</w:t>
      </w:r>
      <w:r w:rsidR="00256FC7" w:rsidRPr="00C1310B">
        <w:rPr>
          <w:rFonts w:ascii="Book Antiqua" w:hAnsi="Book Antiqua"/>
          <w:lang w:val="en-GB"/>
        </w:rPr>
        <w:t xml:space="preserve"> </w:t>
      </w:r>
      <w:r w:rsidR="002C5EBE" w:rsidRPr="00C1310B">
        <w:rPr>
          <w:rFonts w:ascii="Book Antiqua" w:hAnsi="Book Antiqua"/>
          <w:lang w:val="en-GB"/>
        </w:rPr>
        <w:t>documented up</w:t>
      </w:r>
      <w:r w:rsidRPr="00C1310B">
        <w:rPr>
          <w:rFonts w:ascii="Book Antiqua" w:hAnsi="Book Antiqua"/>
          <w:lang w:val="en-GB"/>
        </w:rPr>
        <w:t>-</w:t>
      </w:r>
      <w:r w:rsidR="00256FC7" w:rsidRPr="00C1310B">
        <w:rPr>
          <w:rFonts w:ascii="Book Antiqua" w:hAnsi="Book Antiqua"/>
          <w:lang w:val="en-GB"/>
        </w:rPr>
        <w:t>regulation</w:t>
      </w:r>
      <w:r w:rsidRPr="00C1310B">
        <w:rPr>
          <w:rFonts w:ascii="Book Antiqua" w:hAnsi="Book Antiqua"/>
          <w:lang w:val="en-GB"/>
        </w:rPr>
        <w:t xml:space="preserve"> of miR-142-3p in</w:t>
      </w:r>
      <w:r w:rsidR="00256FC7" w:rsidRPr="00C1310B">
        <w:rPr>
          <w:rFonts w:ascii="Book Antiqua" w:hAnsi="Book Antiqua"/>
          <w:lang w:val="en-GB"/>
        </w:rPr>
        <w:t xml:space="preserve"> B cells of COT patients.</w:t>
      </w:r>
    </w:p>
    <w:p w:rsidR="00256FC7" w:rsidRPr="00C1310B" w:rsidRDefault="00D41FF8" w:rsidP="002E3850">
      <w:pPr>
        <w:spacing w:line="360" w:lineRule="auto"/>
        <w:ind w:firstLineChars="100" w:firstLine="240"/>
        <w:jc w:val="both"/>
        <w:rPr>
          <w:rFonts w:ascii="Book Antiqua" w:hAnsi="Book Antiqua"/>
          <w:lang w:val="en-GB"/>
        </w:rPr>
      </w:pPr>
      <w:r w:rsidRPr="00C1310B">
        <w:rPr>
          <w:rFonts w:ascii="Book Antiqua" w:hAnsi="Book Antiqua"/>
          <w:lang w:val="en-GB"/>
        </w:rPr>
        <w:t xml:space="preserve">T </w:t>
      </w:r>
      <w:r w:rsidR="00256FC7" w:rsidRPr="00C1310B">
        <w:rPr>
          <w:rFonts w:ascii="Book Antiqua" w:hAnsi="Book Antiqua"/>
          <w:lang w:val="en-GB"/>
        </w:rPr>
        <w:t>reg cells (CD4</w:t>
      </w:r>
      <w:r w:rsidR="00256FC7" w:rsidRPr="00C1310B">
        <w:rPr>
          <w:rFonts w:ascii="Book Antiqua" w:hAnsi="Book Antiqua"/>
          <w:vertAlign w:val="superscript"/>
          <w:lang w:val="en-GB"/>
        </w:rPr>
        <w:t>+</w:t>
      </w:r>
      <w:r w:rsidR="00256FC7" w:rsidRPr="00C1310B">
        <w:rPr>
          <w:rFonts w:ascii="Book Antiqua" w:hAnsi="Book Antiqua"/>
          <w:lang w:val="en-GB"/>
        </w:rPr>
        <w:t>, CD25</w:t>
      </w:r>
      <w:r w:rsidR="00256FC7" w:rsidRPr="00C1310B">
        <w:rPr>
          <w:rFonts w:ascii="Book Antiqua" w:hAnsi="Book Antiqua"/>
          <w:vertAlign w:val="superscript"/>
          <w:lang w:val="en-GB"/>
        </w:rPr>
        <w:t>+</w:t>
      </w:r>
      <w:r w:rsidR="00256FC7" w:rsidRPr="00C1310B">
        <w:rPr>
          <w:rFonts w:ascii="Book Antiqua" w:hAnsi="Book Antiqua"/>
          <w:lang w:val="en-GB"/>
        </w:rPr>
        <w:t>, Fox P3</w:t>
      </w:r>
      <w:r w:rsidR="00256FC7" w:rsidRPr="00C1310B">
        <w:rPr>
          <w:rFonts w:ascii="Book Antiqua" w:hAnsi="Book Antiqua"/>
          <w:vertAlign w:val="superscript"/>
          <w:lang w:val="en-GB"/>
        </w:rPr>
        <w:t>+</w:t>
      </w:r>
      <w:r w:rsidR="00256FC7" w:rsidRPr="00C1310B">
        <w:rPr>
          <w:rFonts w:ascii="Book Antiqua" w:hAnsi="Book Antiqua"/>
          <w:lang w:val="en-GB"/>
        </w:rPr>
        <w:t>) have been extensively studied</w:t>
      </w:r>
      <w:r w:rsidR="00256FC7" w:rsidRPr="00C1310B">
        <w:rPr>
          <w:rFonts w:ascii="Book Antiqua" w:hAnsi="Book Antiqua"/>
          <w:vertAlign w:val="superscript"/>
          <w:lang w:val="en-GB"/>
        </w:rPr>
        <w:t xml:space="preserve"> </w:t>
      </w:r>
      <w:r w:rsidR="00256FC7" w:rsidRPr="00C1310B">
        <w:rPr>
          <w:rFonts w:ascii="Book Antiqua" w:hAnsi="Book Antiqua"/>
          <w:lang w:val="en-GB"/>
        </w:rPr>
        <w:t>in operational tolerance</w:t>
      </w:r>
      <w:r w:rsidR="007C0C14" w:rsidRPr="00C1310B">
        <w:rPr>
          <w:rFonts w:ascii="Book Antiqua" w:hAnsi="Book Antiqua"/>
          <w:lang w:val="en-GB"/>
        </w:rPr>
        <w:t>, though</w:t>
      </w:r>
      <w:r w:rsidR="00C1310B">
        <w:rPr>
          <w:rFonts w:ascii="Book Antiqua" w:hAnsi="Book Antiqua"/>
          <w:lang w:val="en-GB"/>
        </w:rPr>
        <w:t xml:space="preserve"> </w:t>
      </w:r>
      <w:r w:rsidR="00256FC7" w:rsidRPr="00C1310B">
        <w:rPr>
          <w:rFonts w:ascii="Book Antiqua" w:hAnsi="Book Antiqua"/>
          <w:lang w:val="en-GB"/>
        </w:rPr>
        <w:t xml:space="preserve">their role in COT remains </w:t>
      </w:r>
      <w:proofErr w:type="gramStart"/>
      <w:r w:rsidR="00256FC7" w:rsidRPr="00C1310B">
        <w:rPr>
          <w:rFonts w:ascii="Book Antiqua" w:hAnsi="Book Antiqua"/>
          <w:lang w:val="en-GB"/>
        </w:rPr>
        <w:t>unclear</w:t>
      </w:r>
      <w:r w:rsidR="00256FC7" w:rsidRPr="00C1310B">
        <w:rPr>
          <w:rFonts w:ascii="Book Antiqua" w:hAnsi="Book Antiqua"/>
          <w:vertAlign w:val="superscript"/>
          <w:lang w:val="en-US"/>
        </w:rPr>
        <w:t>[</w:t>
      </w:r>
      <w:proofErr w:type="gramEnd"/>
      <w:r w:rsidR="002E3850">
        <w:rPr>
          <w:rFonts w:ascii="Book Antiqua" w:hAnsi="Book Antiqua"/>
          <w:vertAlign w:val="superscript"/>
          <w:lang w:val="en-US"/>
        </w:rPr>
        <w:t>128,</w:t>
      </w:r>
      <w:r w:rsidR="0092684A" w:rsidRPr="00C1310B">
        <w:rPr>
          <w:rFonts w:ascii="Book Antiqua" w:hAnsi="Book Antiqua"/>
          <w:vertAlign w:val="superscript"/>
          <w:lang w:val="en-US"/>
        </w:rPr>
        <w:t>13</w:t>
      </w:r>
      <w:r w:rsidR="00876994" w:rsidRPr="00C1310B">
        <w:rPr>
          <w:rFonts w:ascii="Book Antiqua" w:hAnsi="Book Antiqua"/>
          <w:vertAlign w:val="superscript"/>
          <w:lang w:val="en-US"/>
        </w:rPr>
        <w:t>0</w:t>
      </w:r>
      <w:r w:rsidR="00256FC7" w:rsidRPr="00C1310B">
        <w:rPr>
          <w:rFonts w:ascii="Book Antiqua" w:hAnsi="Book Antiqua"/>
          <w:vertAlign w:val="superscript"/>
          <w:lang w:val="en-US"/>
        </w:rPr>
        <w:t>]</w:t>
      </w:r>
      <w:r w:rsidR="00256FC7" w:rsidRPr="00C1310B">
        <w:rPr>
          <w:rFonts w:ascii="Book Antiqua" w:hAnsi="Book Antiqua"/>
          <w:lang w:val="en-GB"/>
        </w:rPr>
        <w:t>.</w:t>
      </w:r>
      <w:r w:rsidR="002E3850">
        <w:rPr>
          <w:rFonts w:ascii="Book Antiqua" w:eastAsiaTheme="minorEastAsia" w:hAnsi="Book Antiqua" w:hint="eastAsia"/>
          <w:lang w:val="en-GB" w:eastAsia="zh-CN"/>
        </w:rPr>
        <w:t xml:space="preserve"> </w:t>
      </w:r>
      <w:r w:rsidR="00256FC7" w:rsidRPr="00C1310B">
        <w:rPr>
          <w:rFonts w:ascii="Book Antiqua" w:hAnsi="Book Antiqua"/>
          <w:lang w:val="en-GB"/>
        </w:rPr>
        <w:t xml:space="preserve">A role for natural killer (NK) cells in COTs has also been </w:t>
      </w:r>
      <w:proofErr w:type="gramStart"/>
      <w:r w:rsidR="00256FC7" w:rsidRPr="00C1310B">
        <w:rPr>
          <w:rFonts w:ascii="Book Antiqua" w:hAnsi="Book Antiqua"/>
          <w:lang w:val="en-GB"/>
        </w:rPr>
        <w:t>postulated</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w:t>
      </w:r>
      <w:r w:rsidR="00876994"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GB"/>
        </w:rPr>
        <w:t>.</w:t>
      </w:r>
    </w:p>
    <w:p w:rsidR="00256FC7" w:rsidRPr="00C1310B" w:rsidRDefault="00256FC7" w:rsidP="002E3850">
      <w:pPr>
        <w:spacing w:line="360" w:lineRule="auto"/>
        <w:ind w:firstLineChars="100" w:firstLine="240"/>
        <w:jc w:val="both"/>
        <w:rPr>
          <w:rFonts w:ascii="Book Antiqua" w:hAnsi="Book Antiqua"/>
          <w:lang w:val="en-GB"/>
        </w:rPr>
      </w:pPr>
      <w:r w:rsidRPr="00C1310B">
        <w:rPr>
          <w:rFonts w:ascii="Book Antiqua" w:hAnsi="Book Antiqua"/>
          <w:lang w:val="en-GB"/>
        </w:rPr>
        <w:t xml:space="preserve">In another relevant study, Roedder </w:t>
      </w:r>
      <w:r w:rsidRPr="00C1310B">
        <w:rPr>
          <w:rFonts w:ascii="Book Antiqua" w:hAnsi="Book Antiqua"/>
          <w:i/>
          <w:lang w:val="en-GB"/>
        </w:rPr>
        <w:t xml:space="preserve">et </w:t>
      </w:r>
      <w:proofErr w:type="gramStart"/>
      <w:r w:rsidRPr="00C1310B">
        <w:rPr>
          <w:rFonts w:ascii="Book Antiqua" w:hAnsi="Book Antiqua"/>
          <w:i/>
          <w:lang w:val="en-GB"/>
        </w:rPr>
        <w:t>al</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w:t>
      </w:r>
      <w:r w:rsidR="00876994" w:rsidRPr="00C1310B">
        <w:rPr>
          <w:rFonts w:ascii="Book Antiqua" w:hAnsi="Book Antiqua"/>
          <w:vertAlign w:val="superscript"/>
          <w:lang w:val="en-US"/>
        </w:rPr>
        <w:t>1</w:t>
      </w:r>
      <w:r w:rsidRPr="00C1310B">
        <w:rPr>
          <w:rFonts w:ascii="Book Antiqua" w:hAnsi="Book Antiqua"/>
          <w:vertAlign w:val="superscript"/>
          <w:lang w:val="en-US"/>
        </w:rPr>
        <w:t>]</w:t>
      </w:r>
      <w:r w:rsidRPr="00C1310B">
        <w:rPr>
          <w:rFonts w:ascii="Book Antiqua" w:hAnsi="Book Antiqua"/>
          <w:lang w:val="en-GB"/>
        </w:rPr>
        <w:t xml:space="preserve"> highlighted that tolerance biomarkers are </w:t>
      </w:r>
      <w:r w:rsidR="007C0C14" w:rsidRPr="00C1310B">
        <w:rPr>
          <w:rFonts w:ascii="Book Antiqua" w:hAnsi="Book Antiqua"/>
          <w:lang w:val="en-GB"/>
        </w:rPr>
        <w:t>dependent on the</w:t>
      </w:r>
      <w:r w:rsidRPr="00C1310B">
        <w:rPr>
          <w:rFonts w:ascii="Book Antiqua" w:hAnsi="Book Antiqua"/>
          <w:lang w:val="en-GB"/>
        </w:rPr>
        <w:t xml:space="preserve"> age</w:t>
      </w:r>
      <w:r w:rsidR="007C0C14" w:rsidRPr="00C1310B">
        <w:rPr>
          <w:rFonts w:ascii="Book Antiqua" w:hAnsi="Book Antiqua"/>
          <w:lang w:val="en-GB"/>
        </w:rPr>
        <w:t xml:space="preserve"> of the recipient and</w:t>
      </w:r>
      <w:r w:rsidRPr="00C1310B">
        <w:rPr>
          <w:rFonts w:ascii="Book Antiqua" w:hAnsi="Book Antiqua"/>
          <w:lang w:val="en-GB"/>
        </w:rPr>
        <w:t xml:space="preserve"> may differ according the organ tr</w:t>
      </w:r>
      <w:r w:rsidR="007C0C14" w:rsidRPr="00C1310B">
        <w:rPr>
          <w:rFonts w:ascii="Book Antiqua" w:hAnsi="Book Antiqua"/>
          <w:lang w:val="en-GB"/>
        </w:rPr>
        <w:t>ansplanted and that there is a</w:t>
      </w:r>
      <w:r w:rsidRPr="00C1310B">
        <w:rPr>
          <w:rFonts w:ascii="Book Antiqua" w:hAnsi="Book Antiqua"/>
          <w:lang w:val="en-GB"/>
        </w:rPr>
        <w:t xml:space="preserve"> need for further validation studies. The sa</w:t>
      </w:r>
      <w:r w:rsidR="007C0C14" w:rsidRPr="00C1310B">
        <w:rPr>
          <w:rFonts w:ascii="Book Antiqua" w:hAnsi="Book Antiqua"/>
          <w:lang w:val="en-GB"/>
        </w:rPr>
        <w:t>me authors identified</w:t>
      </w:r>
      <w:r w:rsidRPr="00C1310B">
        <w:rPr>
          <w:rFonts w:ascii="Book Antiqua" w:hAnsi="Book Antiqua"/>
          <w:lang w:val="en-GB"/>
        </w:rPr>
        <w:t xml:space="preserve"> di</w:t>
      </w:r>
      <w:r w:rsidR="007C0C14" w:rsidRPr="00C1310B">
        <w:rPr>
          <w:rFonts w:ascii="Book Antiqua" w:hAnsi="Book Antiqua"/>
          <w:lang w:val="en-GB"/>
        </w:rPr>
        <w:t>fferent biomarkers according to</w:t>
      </w:r>
      <w:r w:rsidRPr="00C1310B">
        <w:rPr>
          <w:rFonts w:ascii="Book Antiqua" w:hAnsi="Book Antiqua"/>
          <w:lang w:val="en-GB"/>
        </w:rPr>
        <w:t xml:space="preserve"> age and the organ transplanted.</w:t>
      </w:r>
    </w:p>
    <w:p w:rsidR="00DB74CB" w:rsidRPr="00C1310B" w:rsidRDefault="00DB74CB" w:rsidP="00C1310B">
      <w:pPr>
        <w:spacing w:line="360" w:lineRule="auto"/>
        <w:jc w:val="both"/>
        <w:rPr>
          <w:rFonts w:ascii="Book Antiqua" w:hAnsi="Book Antiqua"/>
          <w:lang w:val="en-GB"/>
        </w:rPr>
      </w:pPr>
    </w:p>
    <w:p w:rsidR="00FC2DEC" w:rsidRPr="00FC2DEC" w:rsidRDefault="00DB74CB" w:rsidP="00C1310B">
      <w:pPr>
        <w:spacing w:line="360" w:lineRule="auto"/>
        <w:jc w:val="both"/>
        <w:rPr>
          <w:rFonts w:ascii="Book Antiqua" w:eastAsiaTheme="minorEastAsia" w:hAnsi="Book Antiqua"/>
          <w:b/>
          <w:i/>
          <w:lang w:val="en-GB" w:eastAsia="zh-CN"/>
        </w:rPr>
      </w:pPr>
      <w:r w:rsidRPr="00FC2DEC">
        <w:rPr>
          <w:rFonts w:ascii="Book Antiqua" w:hAnsi="Book Antiqua"/>
          <w:b/>
          <w:i/>
          <w:lang w:val="en-GB"/>
        </w:rPr>
        <w:t>Genomic studies for tolerance</w:t>
      </w:r>
    </w:p>
    <w:p w:rsidR="00256FC7" w:rsidRPr="00C1310B" w:rsidRDefault="007C0C14" w:rsidP="00C1310B">
      <w:pPr>
        <w:spacing w:line="360" w:lineRule="auto"/>
        <w:jc w:val="both"/>
        <w:rPr>
          <w:rFonts w:ascii="Book Antiqua" w:hAnsi="Book Antiqua" w:cs="Arial"/>
          <w:lang w:val="en-US"/>
        </w:rPr>
      </w:pPr>
      <w:r w:rsidRPr="00C1310B">
        <w:rPr>
          <w:rFonts w:ascii="Book Antiqua" w:hAnsi="Book Antiqua"/>
          <w:lang w:val="en-GB"/>
        </w:rPr>
        <w:t>A study on gene expression in peripheral B cells showed an up-</w:t>
      </w:r>
      <w:r w:rsidR="00256FC7" w:rsidRPr="00C1310B">
        <w:rPr>
          <w:rFonts w:ascii="Book Antiqua" w:hAnsi="Book Antiqua"/>
          <w:lang w:val="en-GB"/>
        </w:rPr>
        <w:t xml:space="preserve">regulation of </w:t>
      </w:r>
      <w:r w:rsidRPr="00C1310B">
        <w:rPr>
          <w:rFonts w:ascii="Book Antiqua" w:hAnsi="Book Antiqua" w:cs="Helvetica"/>
          <w:shd w:val="clear" w:color="auto" w:fill="FFFFFF"/>
          <w:lang w:val="en-US"/>
        </w:rPr>
        <w:t>Membrane-</w:t>
      </w:r>
      <w:r w:rsidR="00256FC7" w:rsidRPr="00C1310B">
        <w:rPr>
          <w:rFonts w:ascii="Book Antiqua" w:hAnsi="Book Antiqua" w:cs="Helvetica"/>
          <w:shd w:val="clear" w:color="auto" w:fill="FFFFFF"/>
          <w:lang w:val="en-US"/>
        </w:rPr>
        <w:t>Spanning 4-Domains A1</w:t>
      </w:r>
      <w:r w:rsidR="00256FC7" w:rsidRPr="00C1310B">
        <w:rPr>
          <w:rFonts w:ascii="Book Antiqua" w:hAnsi="Book Antiqua"/>
          <w:i/>
          <w:lang w:val="en-GB"/>
        </w:rPr>
        <w:t xml:space="preserve"> (MS4A1) (CD20),</w:t>
      </w:r>
      <w:r w:rsidR="00256FC7" w:rsidRPr="00C1310B">
        <w:rPr>
          <w:rFonts w:ascii="Book Antiqua" w:hAnsi="Book Antiqua"/>
          <w:lang w:val="en-GB"/>
        </w:rPr>
        <w:t xml:space="preserve"> T-cell leukemia/lymphoma 1A</w:t>
      </w:r>
      <w:r w:rsidR="00256FC7" w:rsidRPr="00C1310B">
        <w:rPr>
          <w:rFonts w:ascii="Book Antiqua" w:hAnsi="Book Antiqua"/>
          <w:i/>
          <w:lang w:val="en-GB"/>
        </w:rPr>
        <w:t xml:space="preserve"> (TCL1A), </w:t>
      </w:r>
      <w:r w:rsidR="00256FC7" w:rsidRPr="00C1310B">
        <w:rPr>
          <w:rFonts w:ascii="Book Antiqua" w:hAnsi="Book Antiqua" w:cs="Helvetica"/>
          <w:shd w:val="clear" w:color="auto" w:fill="FFFFFF"/>
          <w:lang w:val="en-US"/>
        </w:rPr>
        <w:t>CD79b Molecule, Immunoglobulin-Associated Beta</w:t>
      </w:r>
      <w:r w:rsidR="00256FC7" w:rsidRPr="00C1310B">
        <w:rPr>
          <w:rStyle w:val="apple-converted-space"/>
          <w:rFonts w:ascii="Book Antiqua" w:hAnsi="Book Antiqua" w:cs="Helvetica"/>
          <w:shd w:val="clear" w:color="auto" w:fill="FFFFFF"/>
          <w:lang w:val="en-US"/>
        </w:rPr>
        <w:t> </w:t>
      </w:r>
      <w:r w:rsidR="00256FC7" w:rsidRPr="00C1310B">
        <w:rPr>
          <w:rFonts w:ascii="Book Antiqua" w:hAnsi="Book Antiqua"/>
          <w:i/>
          <w:lang w:val="en-GB"/>
        </w:rPr>
        <w:t xml:space="preserve">(CD79B), </w:t>
      </w:r>
      <w:r w:rsidR="00256FC7" w:rsidRPr="00C1310B">
        <w:rPr>
          <w:rFonts w:ascii="Book Antiqua" w:hAnsi="Book Antiqua" w:cs="Arial"/>
          <w:lang w:val="en-US"/>
        </w:rPr>
        <w:t xml:space="preserve">tolerance-associated gene </w:t>
      </w:r>
      <w:r w:rsidR="002C5EBE" w:rsidRPr="00C1310B">
        <w:rPr>
          <w:rFonts w:ascii="Book Antiqua" w:hAnsi="Book Antiqua" w:cs="Arial"/>
          <w:lang w:val="en-US"/>
        </w:rPr>
        <w:t>1 (</w:t>
      </w:r>
      <w:r w:rsidR="00256FC7" w:rsidRPr="00C1310B">
        <w:rPr>
          <w:rFonts w:ascii="Book Antiqua" w:hAnsi="Book Antiqua"/>
          <w:i/>
          <w:lang w:val="en-GB"/>
        </w:rPr>
        <w:t xml:space="preserve">TOAG1) </w:t>
      </w:r>
      <w:r w:rsidR="00256FC7" w:rsidRPr="00C1310B">
        <w:rPr>
          <w:rFonts w:ascii="Book Antiqua" w:hAnsi="Book Antiqua"/>
          <w:lang w:val="en-GB"/>
        </w:rPr>
        <w:t xml:space="preserve">and </w:t>
      </w:r>
      <w:r w:rsidR="00256FC7" w:rsidRPr="00C1310B">
        <w:rPr>
          <w:rFonts w:ascii="Book Antiqua" w:hAnsi="Book Antiqua" w:cs="Helvetica"/>
          <w:shd w:val="clear" w:color="auto" w:fill="FFFFFF"/>
          <w:lang w:val="en-US"/>
        </w:rPr>
        <w:t>Forkhead Box P3 (</w:t>
      </w:r>
      <w:r w:rsidR="00256FC7" w:rsidRPr="00C1310B">
        <w:rPr>
          <w:rFonts w:ascii="Book Antiqua" w:hAnsi="Book Antiqua"/>
          <w:i/>
          <w:lang w:val="en-GB"/>
        </w:rPr>
        <w:t xml:space="preserve">FOXP3) </w:t>
      </w:r>
      <w:r w:rsidR="00256FC7" w:rsidRPr="00C1310B">
        <w:rPr>
          <w:rFonts w:ascii="Book Antiqua" w:hAnsi="Book Antiqua"/>
          <w:lang w:val="en-GB"/>
        </w:rPr>
        <w:t xml:space="preserve">genes. </w:t>
      </w:r>
      <w:r w:rsidR="00256FC7" w:rsidRPr="00C1310B">
        <w:rPr>
          <w:rFonts w:ascii="Book Antiqua" w:hAnsi="Book Antiqua"/>
          <w:i/>
          <w:lang w:val="en-GB"/>
        </w:rPr>
        <w:t xml:space="preserve">TOAG1 </w:t>
      </w:r>
      <w:r w:rsidRPr="00C1310B">
        <w:rPr>
          <w:rFonts w:ascii="Book Antiqua" w:hAnsi="Book Antiqua"/>
          <w:lang w:val="en-GB"/>
        </w:rPr>
        <w:t>was also up-</w:t>
      </w:r>
      <w:r w:rsidR="00256FC7" w:rsidRPr="00C1310B">
        <w:rPr>
          <w:rFonts w:ascii="Book Antiqua" w:hAnsi="Book Antiqua"/>
          <w:lang w:val="en-GB"/>
        </w:rPr>
        <w:t xml:space="preserve">regulated </w:t>
      </w:r>
      <w:proofErr w:type="gramStart"/>
      <w:r w:rsidR="00256FC7" w:rsidRPr="00C1310B">
        <w:rPr>
          <w:rFonts w:ascii="Book Antiqua" w:hAnsi="Book Antiqua"/>
          <w:lang w:val="en-GB"/>
        </w:rPr>
        <w:t>intragraft</w:t>
      </w:r>
      <w:r w:rsidRPr="00C1310B">
        <w:rPr>
          <w:rFonts w:ascii="Book Antiqua" w:hAnsi="Book Antiqua"/>
          <w:lang w:val="en-GB"/>
        </w:rPr>
        <w:t>s</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w:t>
      </w:r>
      <w:r w:rsidR="005F5C69" w:rsidRPr="00C1310B">
        <w:rPr>
          <w:rFonts w:ascii="Book Antiqua" w:hAnsi="Book Antiqua"/>
          <w:vertAlign w:val="superscript"/>
          <w:lang w:val="en-US"/>
        </w:rPr>
        <w:t>2</w:t>
      </w:r>
      <w:r w:rsidR="00256FC7" w:rsidRPr="00C1310B">
        <w:rPr>
          <w:rFonts w:ascii="Book Antiqua" w:hAnsi="Book Antiqua"/>
          <w:vertAlign w:val="superscript"/>
          <w:lang w:val="en-US"/>
        </w:rPr>
        <w:t>]</w:t>
      </w:r>
      <w:r w:rsidR="00256FC7" w:rsidRPr="00C1310B">
        <w:rPr>
          <w:rFonts w:ascii="Book Antiqua" w:hAnsi="Book Antiqua"/>
          <w:lang w:val="en-GB"/>
        </w:rPr>
        <w:t>.</w:t>
      </w:r>
    </w:p>
    <w:p w:rsidR="00256FC7" w:rsidRPr="00C1310B" w:rsidRDefault="007C0C14" w:rsidP="00D33FB0">
      <w:pPr>
        <w:spacing w:line="360" w:lineRule="auto"/>
        <w:ind w:firstLineChars="100" w:firstLine="240"/>
        <w:jc w:val="both"/>
        <w:rPr>
          <w:rFonts w:ascii="Book Antiqua" w:hAnsi="Book Antiqua"/>
          <w:lang w:val="en-GB"/>
        </w:rPr>
      </w:pPr>
      <w:r w:rsidRPr="00C1310B">
        <w:rPr>
          <w:rFonts w:ascii="Book Antiqua" w:hAnsi="Book Antiqua"/>
          <w:lang w:val="en-GB"/>
        </w:rPr>
        <w:lastRenderedPageBreak/>
        <w:t>In a recent study, a group from</w:t>
      </w:r>
      <w:r w:rsidR="00256FC7" w:rsidRPr="00C1310B">
        <w:rPr>
          <w:rFonts w:ascii="Book Antiqua" w:hAnsi="Book Antiqua"/>
          <w:lang w:val="en-GB"/>
        </w:rPr>
        <w:t xml:space="preserve"> Northwestern University in Chicago found an important ro</w:t>
      </w:r>
      <w:r w:rsidRPr="00C1310B">
        <w:rPr>
          <w:rFonts w:ascii="Book Antiqua" w:hAnsi="Book Antiqua"/>
          <w:lang w:val="en-GB"/>
        </w:rPr>
        <w:t>le for</w:t>
      </w:r>
      <w:r w:rsidR="00256FC7" w:rsidRPr="00C1310B">
        <w:rPr>
          <w:rFonts w:ascii="Book Antiqua" w:hAnsi="Book Antiqua"/>
          <w:lang w:val="en-GB"/>
        </w:rPr>
        <w:t xml:space="preserve"> Treg cells. Indeed, in thei</w:t>
      </w:r>
      <w:r w:rsidRPr="00C1310B">
        <w:rPr>
          <w:rFonts w:ascii="Book Antiqua" w:hAnsi="Book Antiqua"/>
          <w:lang w:val="en-GB"/>
        </w:rPr>
        <w:t xml:space="preserve">r study on COTs patients </w:t>
      </w:r>
      <w:r w:rsidR="002C5EBE" w:rsidRPr="00D33FB0">
        <w:rPr>
          <w:rFonts w:ascii="Book Antiqua" w:hAnsi="Book Antiqua"/>
          <w:i/>
          <w:lang w:val="en-GB"/>
        </w:rPr>
        <w:t>vs</w:t>
      </w:r>
      <w:r w:rsidRPr="00C1310B">
        <w:rPr>
          <w:rFonts w:ascii="Book Antiqua" w:hAnsi="Book Antiqua"/>
          <w:lang w:val="en-GB"/>
        </w:rPr>
        <w:t xml:space="preserve"> non-</w:t>
      </w:r>
      <w:r w:rsidR="00256FC7" w:rsidRPr="00C1310B">
        <w:rPr>
          <w:rFonts w:ascii="Book Antiqua" w:hAnsi="Book Antiqua"/>
          <w:lang w:val="en-GB"/>
        </w:rPr>
        <w:t>tolerant patients, the number of circulating Treg cells was significantly</w:t>
      </w:r>
      <w:r w:rsidRPr="00C1310B">
        <w:rPr>
          <w:rFonts w:ascii="Book Antiqua" w:hAnsi="Book Antiqua"/>
          <w:lang w:val="en-GB"/>
        </w:rPr>
        <w:t xml:space="preserve"> </w:t>
      </w:r>
      <w:r w:rsidR="00627C32" w:rsidRPr="00C1310B">
        <w:rPr>
          <w:rFonts w:ascii="Book Antiqua" w:hAnsi="Book Antiqua"/>
          <w:lang w:val="en-GB"/>
        </w:rPr>
        <w:t>time-dependently higher</w:t>
      </w:r>
      <w:r w:rsidR="00D33FB0">
        <w:rPr>
          <w:rFonts w:ascii="Book Antiqua" w:hAnsi="Book Antiqua"/>
          <w:lang w:val="en-GB"/>
        </w:rPr>
        <w:t xml:space="preserve"> in tolerant </w:t>
      </w:r>
      <w:proofErr w:type="gramStart"/>
      <w:r w:rsidR="00D33FB0">
        <w:rPr>
          <w:rFonts w:ascii="Book Antiqua" w:hAnsi="Book Antiqua"/>
          <w:lang w:val="en-GB"/>
        </w:rPr>
        <w:t>patients</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w:t>
      </w:r>
      <w:r w:rsidR="005F5C69" w:rsidRPr="00C1310B">
        <w:rPr>
          <w:rFonts w:ascii="Book Antiqua" w:hAnsi="Book Antiqua"/>
          <w:vertAlign w:val="superscript"/>
          <w:lang w:val="en-US"/>
        </w:rPr>
        <w:t>3</w:t>
      </w:r>
      <w:r w:rsidR="00256FC7" w:rsidRPr="00C1310B">
        <w:rPr>
          <w:rFonts w:ascii="Book Antiqua" w:hAnsi="Book Antiqua"/>
          <w:vertAlign w:val="superscript"/>
          <w:lang w:val="en-US"/>
        </w:rPr>
        <w:t>]</w:t>
      </w:r>
      <w:r w:rsidR="00256FC7" w:rsidRPr="00C1310B">
        <w:rPr>
          <w:rFonts w:ascii="Book Antiqua" w:hAnsi="Book Antiqua"/>
          <w:lang w:val="en-GB"/>
        </w:rPr>
        <w:t>. Additionally, in the same st</w:t>
      </w:r>
      <w:r w:rsidR="00627C32" w:rsidRPr="00C1310B">
        <w:rPr>
          <w:rFonts w:ascii="Book Antiqua" w:hAnsi="Book Antiqua"/>
          <w:lang w:val="en-GB"/>
        </w:rPr>
        <w:t>udy, a role for a</w:t>
      </w:r>
      <w:r w:rsidR="00256FC7" w:rsidRPr="00C1310B">
        <w:rPr>
          <w:rFonts w:ascii="Book Antiqua" w:hAnsi="Book Antiqua"/>
          <w:lang w:val="en-GB"/>
        </w:rPr>
        <w:t xml:space="preserve"> different 357 gene </w:t>
      </w:r>
      <w:r w:rsidR="00627C32" w:rsidRPr="00C1310B">
        <w:rPr>
          <w:rFonts w:ascii="Book Antiqua" w:hAnsi="Book Antiqua"/>
          <w:lang w:val="en-GB"/>
        </w:rPr>
        <w:t>signatures of tolerance was</w:t>
      </w:r>
      <w:r w:rsidR="00256FC7" w:rsidRPr="00C1310B">
        <w:rPr>
          <w:rFonts w:ascii="Book Antiqua" w:hAnsi="Book Antiqua"/>
          <w:lang w:val="en-GB"/>
        </w:rPr>
        <w:t xml:space="preserve"> found </w:t>
      </w:r>
      <w:r w:rsidR="00627C32" w:rsidRPr="00C1310B">
        <w:rPr>
          <w:rFonts w:ascii="Book Antiqua" w:hAnsi="Book Antiqua"/>
          <w:lang w:val="en-GB"/>
        </w:rPr>
        <w:t>(Table</w:t>
      </w:r>
      <w:r w:rsidR="00256FC7" w:rsidRPr="00C1310B">
        <w:rPr>
          <w:rFonts w:ascii="Book Antiqua" w:hAnsi="Book Antiqua"/>
          <w:lang w:val="en-GB"/>
        </w:rPr>
        <w:t xml:space="preserve"> </w:t>
      </w:r>
      <w:r w:rsidR="00D33FB0">
        <w:rPr>
          <w:rFonts w:ascii="Book Antiqua" w:eastAsiaTheme="minorEastAsia" w:hAnsi="Book Antiqua" w:hint="eastAsia"/>
          <w:lang w:val="en-GB" w:eastAsia="zh-CN"/>
        </w:rPr>
        <w:t>12</w:t>
      </w:r>
      <w:r w:rsidR="00256FC7" w:rsidRPr="00C1310B">
        <w:rPr>
          <w:rFonts w:ascii="Book Antiqua" w:hAnsi="Book Antiqua"/>
          <w:lang w:val="en-GB"/>
        </w:rPr>
        <w:t xml:space="preserve">). </w:t>
      </w:r>
    </w:p>
    <w:p w:rsidR="00256FC7" w:rsidRPr="00C1310B" w:rsidRDefault="00627C32" w:rsidP="00D33FB0">
      <w:pPr>
        <w:spacing w:line="360" w:lineRule="auto"/>
        <w:ind w:firstLineChars="100" w:firstLine="240"/>
        <w:jc w:val="both"/>
        <w:rPr>
          <w:rFonts w:ascii="Book Antiqua" w:hAnsi="Book Antiqua"/>
          <w:lang w:val="en-GB"/>
        </w:rPr>
      </w:pPr>
      <w:r w:rsidRPr="00C1310B">
        <w:rPr>
          <w:rFonts w:ascii="Book Antiqua" w:hAnsi="Book Antiqua"/>
          <w:lang w:val="en-GB"/>
        </w:rPr>
        <w:t>A principal approach for identifying genes actually</w:t>
      </w:r>
      <w:r w:rsidR="00256FC7" w:rsidRPr="00C1310B">
        <w:rPr>
          <w:rFonts w:ascii="Book Antiqua" w:hAnsi="Book Antiqua"/>
          <w:lang w:val="en-GB"/>
        </w:rPr>
        <w:t xml:space="preserve"> i</w:t>
      </w:r>
      <w:r w:rsidRPr="00C1310B">
        <w:rPr>
          <w:rFonts w:ascii="Book Antiqua" w:hAnsi="Book Antiqua"/>
          <w:lang w:val="en-GB"/>
        </w:rPr>
        <w:t xml:space="preserve">nvolved in COTs derives </w:t>
      </w:r>
      <w:r w:rsidR="002C5EBE" w:rsidRPr="00C1310B">
        <w:rPr>
          <w:rFonts w:ascii="Book Antiqua" w:hAnsi="Book Antiqua"/>
          <w:lang w:val="en-GB"/>
        </w:rPr>
        <w:t>from comparison</w:t>
      </w:r>
      <w:r w:rsidRPr="00C1310B">
        <w:rPr>
          <w:rFonts w:ascii="Book Antiqua" w:hAnsi="Book Antiqua"/>
          <w:lang w:val="en-GB"/>
        </w:rPr>
        <w:t xml:space="preserve"> of tolerant patients </w:t>
      </w:r>
      <w:r w:rsidR="002C5EBE" w:rsidRPr="00D33FB0">
        <w:rPr>
          <w:rFonts w:ascii="Book Antiqua" w:hAnsi="Book Antiqua"/>
          <w:i/>
          <w:lang w:val="en-GB"/>
        </w:rPr>
        <w:t>vs</w:t>
      </w:r>
      <w:r w:rsidRPr="00C1310B">
        <w:rPr>
          <w:rFonts w:ascii="Book Antiqua" w:hAnsi="Book Antiqua"/>
          <w:lang w:val="en-GB"/>
        </w:rPr>
        <w:t xml:space="preserve"> those with immunosuppression; </w:t>
      </w:r>
      <w:r w:rsidR="00256FC7" w:rsidRPr="00C1310B">
        <w:rPr>
          <w:rFonts w:ascii="Book Antiqua" w:hAnsi="Book Antiqua"/>
          <w:lang w:val="en-GB"/>
        </w:rPr>
        <w:t xml:space="preserve">immunosuppressive treatment </w:t>
      </w:r>
      <w:r w:rsidRPr="00C1310B">
        <w:rPr>
          <w:rFonts w:ascii="Book Antiqua" w:hAnsi="Book Antiqua"/>
          <w:lang w:val="en-GB"/>
        </w:rPr>
        <w:t xml:space="preserve">in the latter group </w:t>
      </w:r>
      <w:r w:rsidR="00256FC7" w:rsidRPr="00C1310B">
        <w:rPr>
          <w:rFonts w:ascii="Book Antiqua" w:hAnsi="Book Antiqua"/>
          <w:lang w:val="en-GB"/>
        </w:rPr>
        <w:t>might influence and generate bias in the gene expression signature. To overcome the problem</w:t>
      </w:r>
      <w:r w:rsidRPr="00C1310B">
        <w:rPr>
          <w:rFonts w:ascii="Book Antiqua" w:hAnsi="Book Antiqua"/>
          <w:lang w:val="en-GB"/>
        </w:rPr>
        <w:t>,</w:t>
      </w:r>
      <w:r w:rsidR="00256FC7" w:rsidRPr="00C1310B">
        <w:rPr>
          <w:rFonts w:ascii="Book Antiqua" w:hAnsi="Book Antiqua"/>
          <w:lang w:val="en-GB"/>
        </w:rPr>
        <w:t xml:space="preserve"> a multicenter </w:t>
      </w:r>
      <w:proofErr w:type="gramStart"/>
      <w:r w:rsidR="00256FC7" w:rsidRPr="00C1310B">
        <w:rPr>
          <w:rFonts w:ascii="Book Antiqua" w:hAnsi="Book Antiqua"/>
          <w:lang w:val="en-GB"/>
        </w:rPr>
        <w:t>study</w:t>
      </w:r>
      <w:r w:rsidR="00256FC7"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w:t>
      </w:r>
      <w:r w:rsidR="005F5C69" w:rsidRPr="00C1310B">
        <w:rPr>
          <w:rFonts w:ascii="Book Antiqua" w:hAnsi="Book Antiqua"/>
          <w:vertAlign w:val="superscript"/>
          <w:lang w:val="en-US"/>
        </w:rPr>
        <w:t>4</w:t>
      </w:r>
      <w:r w:rsidR="00256FC7" w:rsidRPr="00C1310B">
        <w:rPr>
          <w:rFonts w:ascii="Book Antiqua" w:hAnsi="Book Antiqua"/>
          <w:vertAlign w:val="superscript"/>
          <w:lang w:val="en-US"/>
        </w:rPr>
        <w:t>]</w:t>
      </w:r>
      <w:r w:rsidR="00256FC7" w:rsidRPr="00C1310B">
        <w:rPr>
          <w:rFonts w:ascii="Book Antiqua" w:hAnsi="Book Antiqua"/>
          <w:lang w:val="en-GB"/>
        </w:rPr>
        <w:t xml:space="preserve"> reviewed a cohort of 246 kidn</w:t>
      </w:r>
      <w:r w:rsidRPr="00C1310B">
        <w:rPr>
          <w:rFonts w:ascii="Book Antiqua" w:hAnsi="Book Antiqua"/>
          <w:lang w:val="en-GB"/>
        </w:rPr>
        <w:t>ey transplant recipients (232 with</w:t>
      </w:r>
      <w:r w:rsidR="00256FC7" w:rsidRPr="00C1310B">
        <w:rPr>
          <w:rFonts w:ascii="Book Antiqua" w:hAnsi="Book Antiqua"/>
          <w:lang w:val="en-GB"/>
        </w:rPr>
        <w:t xml:space="preserve"> immunosuppression, 14 tolerant)</w:t>
      </w:r>
      <w:r w:rsidRPr="00C1310B">
        <w:rPr>
          <w:rFonts w:ascii="Book Antiqua" w:hAnsi="Book Antiqua"/>
          <w:lang w:val="en-GB"/>
        </w:rPr>
        <w:t xml:space="preserve"> </w:t>
      </w:r>
      <w:r w:rsidR="002C5EBE" w:rsidRPr="00C1310B">
        <w:rPr>
          <w:rFonts w:ascii="Book Antiqua" w:hAnsi="Book Antiqua"/>
          <w:lang w:val="en-GB"/>
        </w:rPr>
        <w:t>using the</w:t>
      </w:r>
      <w:r w:rsidR="00256FC7" w:rsidRPr="00C1310B">
        <w:rPr>
          <w:rFonts w:ascii="Book Antiqua" w:hAnsi="Book Antiqua"/>
          <w:lang w:val="en-GB"/>
        </w:rPr>
        <w:t xml:space="preserve"> Genetic Analysis and Monitoring of Biomarkers of Immunological Tolerance (GAMBIT) method,</w:t>
      </w:r>
      <w:r w:rsidRPr="00C1310B">
        <w:rPr>
          <w:rFonts w:ascii="Book Antiqua" w:hAnsi="Book Antiqua"/>
          <w:lang w:val="en-GB"/>
        </w:rPr>
        <w:t xml:space="preserve"> and</w:t>
      </w:r>
      <w:r w:rsidR="00256FC7" w:rsidRPr="00C1310B">
        <w:rPr>
          <w:rFonts w:ascii="Book Antiqua" w:hAnsi="Book Antiqua"/>
          <w:lang w:val="en-GB"/>
        </w:rPr>
        <w:t xml:space="preserve"> the investi</w:t>
      </w:r>
      <w:r w:rsidRPr="00C1310B">
        <w:rPr>
          <w:rFonts w:ascii="Book Antiqua" w:hAnsi="Book Antiqua"/>
          <w:lang w:val="en-GB"/>
        </w:rPr>
        <w:t xml:space="preserve">gators were able to identify a nine </w:t>
      </w:r>
      <w:r w:rsidR="002C5EBE" w:rsidRPr="00C1310B">
        <w:rPr>
          <w:rFonts w:ascii="Book Antiqua" w:hAnsi="Book Antiqua"/>
          <w:lang w:val="en-GB"/>
        </w:rPr>
        <w:t>gene immunosuppression</w:t>
      </w:r>
      <w:r w:rsidR="00256FC7" w:rsidRPr="00C1310B">
        <w:rPr>
          <w:rFonts w:ascii="Book Antiqua" w:hAnsi="Book Antiqua"/>
          <w:lang w:val="en-GB"/>
        </w:rPr>
        <w:t>-independent gene signature (</w:t>
      </w:r>
      <w:r w:rsidRPr="00C1310B">
        <w:rPr>
          <w:rFonts w:ascii="Book Antiqua" w:hAnsi="Book Antiqua"/>
          <w:lang w:val="en-GB"/>
        </w:rPr>
        <w:t>Table</w:t>
      </w:r>
      <w:r w:rsidR="00256FC7" w:rsidRPr="00C1310B">
        <w:rPr>
          <w:rFonts w:ascii="Book Antiqua" w:hAnsi="Book Antiqua"/>
          <w:lang w:val="en-GB"/>
        </w:rPr>
        <w:t xml:space="preserve"> </w:t>
      </w:r>
      <w:r w:rsidR="00D33FB0">
        <w:rPr>
          <w:rFonts w:ascii="Book Antiqua" w:eastAsiaTheme="minorEastAsia" w:hAnsi="Book Antiqua" w:hint="eastAsia"/>
          <w:lang w:val="en-GB" w:eastAsia="zh-CN"/>
        </w:rPr>
        <w:t>13</w:t>
      </w:r>
      <w:r w:rsidR="00256FC7" w:rsidRPr="00C1310B">
        <w:rPr>
          <w:rFonts w:ascii="Book Antiqua" w:hAnsi="Book Antiqua"/>
          <w:lang w:val="en-GB"/>
        </w:rPr>
        <w:t>).</w:t>
      </w:r>
    </w:p>
    <w:p w:rsidR="00256FC7" w:rsidRPr="00C1310B" w:rsidRDefault="00256FC7" w:rsidP="00D33FB0">
      <w:pPr>
        <w:spacing w:line="360" w:lineRule="auto"/>
        <w:ind w:firstLineChars="100" w:firstLine="240"/>
        <w:jc w:val="both"/>
        <w:rPr>
          <w:rFonts w:ascii="Book Antiqua" w:hAnsi="Book Antiqua"/>
          <w:lang w:val="en-GB"/>
        </w:rPr>
      </w:pPr>
      <w:r w:rsidRPr="00C1310B">
        <w:rPr>
          <w:rFonts w:ascii="Book Antiqua" w:hAnsi="Book Antiqua"/>
          <w:lang w:val="en-GB"/>
        </w:rPr>
        <w:t>Recently</w:t>
      </w:r>
      <w:r w:rsidR="006229B7" w:rsidRPr="00C1310B">
        <w:rPr>
          <w:rFonts w:ascii="Book Antiqua" w:hAnsi="Book Antiqua"/>
          <w:lang w:val="en-GB"/>
        </w:rPr>
        <w:t>,</w:t>
      </w:r>
      <w:r w:rsidRPr="00C1310B">
        <w:rPr>
          <w:rFonts w:ascii="Book Antiqua" w:hAnsi="Book Antiqua"/>
          <w:lang w:val="en-GB"/>
        </w:rPr>
        <w:t xml:space="preserve"> 21 genes</w:t>
      </w:r>
      <w:r w:rsidR="006229B7" w:rsidRPr="00C1310B">
        <w:rPr>
          <w:rFonts w:ascii="Book Antiqua" w:hAnsi="Book Antiqua"/>
          <w:lang w:val="en-GB"/>
        </w:rPr>
        <w:t xml:space="preserve"> involved in tolerance were identified at the University of California San Francisco (UCSF), in the program kidney spontaneous ope</w:t>
      </w:r>
      <w:r w:rsidR="002C5EBE" w:rsidRPr="00C1310B">
        <w:rPr>
          <w:rFonts w:ascii="Book Antiqua" w:hAnsi="Book Antiqua"/>
          <w:lang w:val="en-GB"/>
        </w:rPr>
        <w:t>rational tolerance test (kSPOT).</w:t>
      </w:r>
      <w:r w:rsidR="00C1310B">
        <w:rPr>
          <w:rFonts w:ascii="Book Antiqua" w:hAnsi="Book Antiqua"/>
          <w:lang w:val="en-GB"/>
        </w:rPr>
        <w:t xml:space="preserve"> </w:t>
      </w:r>
      <w:r w:rsidRPr="00C1310B">
        <w:rPr>
          <w:rFonts w:ascii="Book Antiqua" w:hAnsi="Book Antiqua"/>
          <w:lang w:val="en-GB"/>
        </w:rPr>
        <w:t>Thes</w:t>
      </w:r>
      <w:r w:rsidR="006229B7" w:rsidRPr="00C1310B">
        <w:rPr>
          <w:rFonts w:ascii="Book Antiqua" w:hAnsi="Book Antiqua"/>
          <w:lang w:val="en-GB"/>
        </w:rPr>
        <w:t>e investigators studied 348 HLA-</w:t>
      </w:r>
      <w:r w:rsidRPr="00C1310B">
        <w:rPr>
          <w:rFonts w:ascii="Book Antiqua" w:hAnsi="Book Antiqua"/>
          <w:lang w:val="en-GB"/>
        </w:rPr>
        <w:t xml:space="preserve">mismatched renal transplant patients and identified 21 genes involved </w:t>
      </w:r>
      <w:r w:rsidR="006229B7" w:rsidRPr="00C1310B">
        <w:rPr>
          <w:rFonts w:ascii="Book Antiqua" w:hAnsi="Book Antiqua"/>
          <w:lang w:val="en-GB"/>
        </w:rPr>
        <w:t>in COT</w:t>
      </w:r>
      <w:r w:rsidRPr="00C1310B">
        <w:rPr>
          <w:rFonts w:ascii="Book Antiqua" w:hAnsi="Book Antiqua"/>
          <w:lang w:val="en-GB"/>
        </w:rPr>
        <w:t>. The</w:t>
      </w:r>
      <w:r w:rsidR="006229B7" w:rsidRPr="00C1310B">
        <w:rPr>
          <w:rFonts w:ascii="Book Antiqua" w:hAnsi="Book Antiqua"/>
          <w:lang w:val="en-GB"/>
        </w:rPr>
        <w:t>se 21 TOL genes were</w:t>
      </w:r>
      <w:r w:rsidRPr="00C1310B">
        <w:rPr>
          <w:rFonts w:ascii="Book Antiqua" w:hAnsi="Book Antiqua"/>
          <w:lang w:val="en-GB"/>
        </w:rPr>
        <w:t xml:space="preserve"> validated</w:t>
      </w:r>
      <w:r w:rsidR="006229B7" w:rsidRPr="00C1310B">
        <w:rPr>
          <w:rFonts w:ascii="Book Antiqua" w:hAnsi="Book Antiqua"/>
          <w:lang w:val="en-GB"/>
        </w:rPr>
        <w:t>, and</w:t>
      </w:r>
      <w:r w:rsidRPr="00C1310B">
        <w:rPr>
          <w:rFonts w:ascii="Book Antiqua" w:hAnsi="Book Antiqua"/>
          <w:lang w:val="en-GB"/>
        </w:rPr>
        <w:t xml:space="preserve"> independent qPCR for the 21 genes was preformed. Additionally, the authors were able</w:t>
      </w:r>
      <w:r w:rsidR="006229B7" w:rsidRPr="00C1310B">
        <w:rPr>
          <w:rFonts w:ascii="Book Antiqua" w:hAnsi="Book Antiqua"/>
          <w:lang w:val="en-GB"/>
        </w:rPr>
        <w:t xml:space="preserve"> to refine and validate a three-</w:t>
      </w:r>
      <w:r w:rsidRPr="00C1310B">
        <w:rPr>
          <w:rFonts w:ascii="Book Antiqua" w:hAnsi="Book Antiqua"/>
          <w:lang w:val="en-GB"/>
        </w:rPr>
        <w:t>gene assay [</w:t>
      </w:r>
      <w:r w:rsidR="006229B7" w:rsidRPr="00C1310B">
        <w:rPr>
          <w:rFonts w:ascii="Book Antiqua" w:hAnsi="Book Antiqua" w:cs="Helvetica"/>
          <w:shd w:val="clear" w:color="auto" w:fill="FFFFFF"/>
          <w:lang w:val="en-US"/>
        </w:rPr>
        <w:t>Kruppel-</w:t>
      </w:r>
      <w:r w:rsidRPr="00C1310B">
        <w:rPr>
          <w:rFonts w:ascii="Book Antiqua" w:hAnsi="Book Antiqua" w:cs="Helvetica"/>
          <w:shd w:val="clear" w:color="auto" w:fill="FFFFFF"/>
          <w:lang w:val="en-US"/>
        </w:rPr>
        <w:t>Like Factor 6</w:t>
      </w:r>
      <w:r w:rsidRPr="00C1310B">
        <w:rPr>
          <w:rStyle w:val="apple-converted-space"/>
          <w:rFonts w:ascii="Book Antiqua" w:hAnsi="Book Antiqua" w:cs="Helvetica"/>
          <w:shd w:val="clear" w:color="auto" w:fill="FFFFFF"/>
          <w:lang w:val="en-US"/>
        </w:rPr>
        <w:t> (</w:t>
      </w:r>
      <w:r w:rsidRPr="00C1310B">
        <w:rPr>
          <w:rFonts w:ascii="Book Antiqua" w:hAnsi="Book Antiqua"/>
          <w:i/>
          <w:lang w:val="en-GB"/>
        </w:rPr>
        <w:t>KLF6),</w:t>
      </w:r>
      <w:r w:rsidRPr="00C1310B">
        <w:rPr>
          <w:rFonts w:ascii="Book Antiqua" w:hAnsi="Book Antiqua" w:cs="Helvetica"/>
          <w:shd w:val="clear" w:color="auto" w:fill="FFFFFF"/>
          <w:lang w:val="en-US"/>
        </w:rPr>
        <w:t xml:space="preserve"> Basonuclin 2</w:t>
      </w:r>
      <w:r w:rsidRPr="00C1310B">
        <w:rPr>
          <w:rFonts w:ascii="Book Antiqua" w:hAnsi="Book Antiqua"/>
          <w:i/>
          <w:lang w:val="en-GB"/>
        </w:rPr>
        <w:t xml:space="preserve"> </w:t>
      </w:r>
      <w:r w:rsidRPr="00C1310B">
        <w:rPr>
          <w:rFonts w:ascii="Book Antiqua" w:hAnsi="Book Antiqua"/>
          <w:lang w:val="en-GB"/>
        </w:rPr>
        <w:t>(</w:t>
      </w:r>
      <w:r w:rsidRPr="00C1310B">
        <w:rPr>
          <w:rFonts w:ascii="Book Antiqua" w:hAnsi="Book Antiqua"/>
          <w:i/>
          <w:lang w:val="en-GB"/>
        </w:rPr>
        <w:t>BNC2),</w:t>
      </w:r>
      <w:r w:rsidRPr="00C1310B">
        <w:rPr>
          <w:rFonts w:ascii="Book Antiqua" w:hAnsi="Book Antiqua" w:cs="Helvetica"/>
          <w:shd w:val="clear" w:color="auto" w:fill="FFFFFF"/>
          <w:lang w:val="en-US"/>
        </w:rPr>
        <w:t xml:space="preserve"> </w:t>
      </w:r>
      <w:r w:rsidR="006229B7" w:rsidRPr="00C1310B">
        <w:rPr>
          <w:rFonts w:ascii="Book Antiqua" w:hAnsi="Book Antiqua" w:cs="Helvetica"/>
          <w:shd w:val="clear" w:color="auto" w:fill="FFFFFF"/>
          <w:lang w:val="en-US"/>
        </w:rPr>
        <w:t xml:space="preserve">and </w:t>
      </w:r>
      <w:r w:rsidRPr="00C1310B">
        <w:rPr>
          <w:rFonts w:ascii="Book Antiqua" w:hAnsi="Book Antiqua" w:cs="Helvetica"/>
          <w:shd w:val="clear" w:color="auto" w:fill="FFFFFF"/>
          <w:lang w:val="en-US"/>
        </w:rPr>
        <w:t>Cytochrome P450 Family 1 Subfamily B Member 1</w:t>
      </w:r>
      <w:r w:rsidRPr="00C1310B">
        <w:rPr>
          <w:rStyle w:val="apple-converted-space"/>
          <w:rFonts w:ascii="Book Antiqua" w:hAnsi="Book Antiqua" w:cs="Helvetica"/>
          <w:shd w:val="clear" w:color="auto" w:fill="FFFFFF"/>
          <w:lang w:val="en-US"/>
        </w:rPr>
        <w:t> </w:t>
      </w:r>
      <w:r w:rsidRPr="00C1310B">
        <w:rPr>
          <w:rFonts w:ascii="Book Antiqua" w:hAnsi="Book Antiqua"/>
          <w:i/>
          <w:lang w:val="en-GB"/>
        </w:rPr>
        <w:t>(CYP1B1</w:t>
      </w:r>
      <w:r w:rsidRPr="00C1310B">
        <w:rPr>
          <w:rFonts w:ascii="Book Antiqua" w:hAnsi="Book Antiqua"/>
          <w:lang w:val="en-GB"/>
        </w:rPr>
        <w:t>)] to detect the state of operational tolerance</w:t>
      </w:r>
      <w:r w:rsidR="006229B7" w:rsidRPr="00C1310B">
        <w:rPr>
          <w:rFonts w:ascii="Book Antiqua" w:hAnsi="Book Antiqua"/>
          <w:lang w:val="en-GB"/>
        </w:rPr>
        <w:t>,</w:t>
      </w:r>
      <w:r w:rsidRPr="00C1310B">
        <w:rPr>
          <w:rFonts w:ascii="Book Antiqua" w:hAnsi="Book Antiqua"/>
          <w:lang w:val="en-GB"/>
        </w:rPr>
        <w:t xml:space="preserve"> with an AUC 0.95</w:t>
      </w:r>
      <w:r w:rsidRPr="00C1310B">
        <w:rPr>
          <w:rFonts w:ascii="Book Antiqua" w:hAnsi="Book Antiqua"/>
          <w:vertAlign w:val="superscript"/>
          <w:lang w:val="en-US"/>
        </w:rPr>
        <w:t>[</w:t>
      </w:r>
      <w:r w:rsidR="0092684A" w:rsidRPr="00C1310B">
        <w:rPr>
          <w:rFonts w:ascii="Book Antiqua" w:hAnsi="Book Antiqua"/>
          <w:vertAlign w:val="superscript"/>
          <w:lang w:val="en-US"/>
        </w:rPr>
        <w:t>13</w:t>
      </w:r>
      <w:r w:rsidR="005F5C69" w:rsidRPr="00C1310B">
        <w:rPr>
          <w:rFonts w:ascii="Book Antiqua" w:hAnsi="Book Antiqua"/>
          <w:vertAlign w:val="superscript"/>
          <w:lang w:val="en-US"/>
        </w:rPr>
        <w:t>5</w:t>
      </w:r>
      <w:r w:rsidRPr="00C1310B">
        <w:rPr>
          <w:rFonts w:ascii="Book Antiqua" w:hAnsi="Book Antiqua"/>
          <w:vertAlign w:val="superscript"/>
          <w:lang w:val="en-US"/>
        </w:rPr>
        <w:t>]</w:t>
      </w:r>
      <w:r w:rsidRPr="00C1310B">
        <w:rPr>
          <w:rFonts w:ascii="Book Antiqua" w:hAnsi="Book Antiqua"/>
          <w:lang w:val="en-GB"/>
        </w:rPr>
        <w:t xml:space="preserve">. Interestingly, </w:t>
      </w:r>
      <w:r w:rsidRPr="00C1310B">
        <w:rPr>
          <w:rFonts w:ascii="Book Antiqua" w:hAnsi="Book Antiqua"/>
          <w:i/>
          <w:lang w:val="en-GB"/>
        </w:rPr>
        <w:t xml:space="preserve">BNC2 </w:t>
      </w:r>
      <w:r w:rsidRPr="00C1310B">
        <w:rPr>
          <w:rFonts w:ascii="Book Antiqua" w:hAnsi="Book Antiqua"/>
          <w:lang w:val="en-GB"/>
        </w:rPr>
        <w:t xml:space="preserve">and </w:t>
      </w:r>
      <w:r w:rsidRPr="00C1310B">
        <w:rPr>
          <w:rFonts w:ascii="Book Antiqua" w:hAnsi="Book Antiqua"/>
          <w:i/>
          <w:lang w:val="en-GB"/>
        </w:rPr>
        <w:t>CYP1B1</w:t>
      </w:r>
      <w:r w:rsidRPr="00C1310B">
        <w:rPr>
          <w:rFonts w:ascii="Book Antiqua" w:hAnsi="Book Antiqua"/>
          <w:lang w:val="en-GB"/>
        </w:rPr>
        <w:t xml:space="preserve"> are both relat</w:t>
      </w:r>
      <w:r w:rsidR="006229B7" w:rsidRPr="00C1310B">
        <w:rPr>
          <w:rFonts w:ascii="Book Antiqua" w:hAnsi="Book Antiqua"/>
          <w:lang w:val="en-GB"/>
        </w:rPr>
        <w:t>ed to tolerance in kidney and</w:t>
      </w:r>
      <w:r w:rsidRPr="00C1310B">
        <w:rPr>
          <w:rFonts w:ascii="Book Antiqua" w:hAnsi="Book Antiqua"/>
          <w:lang w:val="en-GB"/>
        </w:rPr>
        <w:t xml:space="preserve"> liver </w:t>
      </w:r>
      <w:proofErr w:type="gramStart"/>
      <w:r w:rsidRPr="00C1310B">
        <w:rPr>
          <w:rFonts w:ascii="Book Antiqua" w:hAnsi="Book Antiqua"/>
          <w:lang w:val="en-GB"/>
        </w:rPr>
        <w:t>transplantation</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136, 3</w:t>
      </w:r>
      <w:r w:rsidR="005F5C69" w:rsidRPr="00C1310B">
        <w:rPr>
          <w:rFonts w:ascii="Book Antiqua" w:hAnsi="Book Antiqua"/>
          <w:vertAlign w:val="superscript"/>
          <w:lang w:val="en-US"/>
        </w:rPr>
        <w:t>7</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256FC7" w:rsidP="00D33FB0">
      <w:pPr>
        <w:spacing w:line="360" w:lineRule="auto"/>
        <w:ind w:firstLineChars="100" w:firstLine="240"/>
        <w:jc w:val="both"/>
        <w:rPr>
          <w:rFonts w:ascii="Book Antiqua" w:hAnsi="Book Antiqua"/>
          <w:lang w:val="en-GB"/>
        </w:rPr>
      </w:pPr>
      <w:r w:rsidRPr="00C1310B">
        <w:rPr>
          <w:rFonts w:ascii="Book Antiqua" w:hAnsi="Book Antiqua"/>
          <w:lang w:val="en-GB"/>
        </w:rPr>
        <w:t>In c</w:t>
      </w:r>
      <w:r w:rsidR="006229B7" w:rsidRPr="00C1310B">
        <w:rPr>
          <w:rFonts w:ascii="Book Antiqua" w:hAnsi="Book Antiqua"/>
          <w:lang w:val="en-GB"/>
        </w:rPr>
        <w:t>onclusion, a number of studies have searched for a</w:t>
      </w:r>
      <w:r w:rsidRPr="00C1310B">
        <w:rPr>
          <w:rFonts w:ascii="Book Antiqua" w:hAnsi="Book Antiqua"/>
          <w:lang w:val="en-GB"/>
        </w:rPr>
        <w:t xml:space="preserve"> “tolerance signature”. </w:t>
      </w:r>
      <w:r w:rsidR="006229B7" w:rsidRPr="00C1310B">
        <w:rPr>
          <w:rFonts w:ascii="Book Antiqua" w:hAnsi="Book Antiqua"/>
          <w:lang w:val="en-GB"/>
        </w:rPr>
        <w:t>However, such an endeavour is difficult</w:t>
      </w:r>
      <w:r w:rsidRPr="00C1310B">
        <w:rPr>
          <w:rFonts w:ascii="Book Antiqua" w:hAnsi="Book Antiqua"/>
          <w:lang w:val="en-GB"/>
        </w:rPr>
        <w:t xml:space="preserve"> because of the s</w:t>
      </w:r>
      <w:r w:rsidR="006229B7" w:rsidRPr="00C1310B">
        <w:rPr>
          <w:rFonts w:ascii="Book Antiqua" w:hAnsi="Book Antiqua"/>
          <w:lang w:val="en-GB"/>
        </w:rPr>
        <w:t>mall number of COT patients. The</w:t>
      </w:r>
      <w:r w:rsidRPr="00C1310B">
        <w:rPr>
          <w:rFonts w:ascii="Book Antiqua" w:hAnsi="Book Antiqua"/>
          <w:lang w:val="en-GB"/>
        </w:rPr>
        <w:t xml:space="preserve"> search for bio</w:t>
      </w:r>
      <w:r w:rsidR="006229B7" w:rsidRPr="00C1310B">
        <w:rPr>
          <w:rFonts w:ascii="Book Antiqua" w:hAnsi="Book Antiqua"/>
          <w:lang w:val="en-GB"/>
        </w:rPr>
        <w:t>markers is principally useful for identifying</w:t>
      </w:r>
      <w:r w:rsidRPr="00C1310B">
        <w:rPr>
          <w:rFonts w:ascii="Book Antiqua" w:hAnsi="Book Antiqua"/>
          <w:lang w:val="en-GB"/>
        </w:rPr>
        <w:t xml:space="preserve"> tolerant patients. Among </w:t>
      </w:r>
      <w:r w:rsidR="006229B7" w:rsidRPr="00C1310B">
        <w:rPr>
          <w:rFonts w:ascii="Book Antiqua" w:hAnsi="Book Antiqua"/>
          <w:lang w:val="en-GB"/>
        </w:rPr>
        <w:t>the different studies, that</w:t>
      </w:r>
      <w:r w:rsidRPr="00C1310B">
        <w:rPr>
          <w:rFonts w:ascii="Book Antiqua" w:hAnsi="Book Antiqua"/>
          <w:lang w:val="en-GB"/>
        </w:rPr>
        <w:t xml:space="preserve"> of Newell </w:t>
      </w:r>
      <w:r w:rsidRPr="00C1310B">
        <w:rPr>
          <w:rFonts w:ascii="Book Antiqua" w:hAnsi="Book Antiqua"/>
          <w:i/>
          <w:lang w:val="en-GB"/>
        </w:rPr>
        <w:t xml:space="preserve">et </w:t>
      </w:r>
      <w:proofErr w:type="gramStart"/>
      <w:r w:rsidRPr="00C1310B">
        <w:rPr>
          <w:rFonts w:ascii="Book Antiqua" w:hAnsi="Book Antiqua"/>
          <w:i/>
          <w:lang w:val="en-GB"/>
        </w:rPr>
        <w:t>al</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12</w:t>
      </w:r>
      <w:r w:rsidR="005F5C69" w:rsidRPr="00C1310B">
        <w:rPr>
          <w:rFonts w:ascii="Book Antiqua" w:hAnsi="Book Antiqua"/>
          <w:vertAlign w:val="superscript"/>
          <w:lang w:val="en-US"/>
        </w:rPr>
        <w:t>7</w:t>
      </w:r>
      <w:r w:rsidRPr="00C1310B">
        <w:rPr>
          <w:rFonts w:ascii="Book Antiqua" w:hAnsi="Book Antiqua"/>
          <w:vertAlign w:val="superscript"/>
          <w:lang w:val="en-US"/>
        </w:rPr>
        <w:t>]</w:t>
      </w:r>
      <w:r w:rsidRPr="00C1310B">
        <w:rPr>
          <w:rFonts w:ascii="Book Antiqua" w:hAnsi="Book Antiqua"/>
          <w:lang w:val="en-GB"/>
        </w:rPr>
        <w:t xml:space="preserve"> </w:t>
      </w:r>
      <w:r w:rsidR="006F492F" w:rsidRPr="00C1310B">
        <w:rPr>
          <w:rFonts w:ascii="Book Antiqua" w:hAnsi="Book Antiqua"/>
          <w:lang w:val="en-GB"/>
        </w:rPr>
        <w:t xml:space="preserve">, which was </w:t>
      </w:r>
      <w:r w:rsidRPr="00C1310B">
        <w:rPr>
          <w:rFonts w:ascii="Book Antiqua" w:hAnsi="Book Antiqua"/>
          <w:lang w:val="en-GB"/>
        </w:rPr>
        <w:t>a</w:t>
      </w:r>
      <w:r w:rsidR="006F492F" w:rsidRPr="00C1310B">
        <w:rPr>
          <w:rFonts w:ascii="Book Antiqua" w:hAnsi="Book Antiqua"/>
          <w:lang w:val="en-GB"/>
        </w:rPr>
        <w:t>imed at finding a gene expression profile for</w:t>
      </w:r>
      <w:r w:rsidRPr="00C1310B">
        <w:rPr>
          <w:rFonts w:ascii="Book Antiqua" w:hAnsi="Book Antiqua"/>
          <w:lang w:val="en-GB"/>
        </w:rPr>
        <w:t xml:space="preserve"> tolerant patients</w:t>
      </w:r>
      <w:r w:rsidR="006F492F" w:rsidRPr="00C1310B">
        <w:rPr>
          <w:rFonts w:ascii="Book Antiqua" w:hAnsi="Book Antiqua"/>
          <w:lang w:val="en-GB"/>
        </w:rPr>
        <w:t>,</w:t>
      </w:r>
      <w:r w:rsidRPr="00C1310B">
        <w:rPr>
          <w:rFonts w:ascii="Book Antiqua" w:hAnsi="Book Antiqua"/>
          <w:lang w:val="en-GB"/>
        </w:rPr>
        <w:t xml:space="preserve"> and the </w:t>
      </w:r>
      <w:r w:rsidR="006F492F" w:rsidRPr="00C1310B">
        <w:rPr>
          <w:rFonts w:ascii="Book Antiqua" w:hAnsi="Book Antiqua"/>
          <w:lang w:val="en-GB"/>
        </w:rPr>
        <w:t>microarray analysis</w:t>
      </w:r>
      <w:r w:rsidRPr="00C1310B">
        <w:rPr>
          <w:rFonts w:ascii="Book Antiqua" w:hAnsi="Book Antiqua"/>
          <w:lang w:val="en-GB"/>
        </w:rPr>
        <w:t xml:space="preserve"> of Sagoo </w:t>
      </w:r>
      <w:r w:rsidRPr="00C1310B">
        <w:rPr>
          <w:rFonts w:ascii="Book Antiqua" w:hAnsi="Book Antiqua"/>
          <w:i/>
          <w:lang w:val="en-GB"/>
        </w:rPr>
        <w:t>et al</w:t>
      </w:r>
      <w:r w:rsidRPr="00C1310B">
        <w:rPr>
          <w:rFonts w:ascii="Book Antiqua" w:hAnsi="Book Antiqua"/>
          <w:vertAlign w:val="superscript"/>
          <w:lang w:val="en-US"/>
        </w:rPr>
        <w:t>[</w:t>
      </w:r>
      <w:r w:rsidR="0092684A" w:rsidRPr="00C1310B">
        <w:rPr>
          <w:rFonts w:ascii="Book Antiqua" w:hAnsi="Book Antiqua"/>
          <w:vertAlign w:val="superscript"/>
          <w:lang w:val="en-US"/>
        </w:rPr>
        <w:t>12</w:t>
      </w:r>
      <w:r w:rsidR="005F5C69" w:rsidRPr="00C1310B">
        <w:rPr>
          <w:rFonts w:ascii="Book Antiqua" w:hAnsi="Book Antiqua"/>
          <w:vertAlign w:val="superscript"/>
          <w:lang w:val="en-US"/>
        </w:rPr>
        <w:t>8</w:t>
      </w:r>
      <w:r w:rsidRPr="00C1310B">
        <w:rPr>
          <w:rFonts w:ascii="Book Antiqua" w:hAnsi="Book Antiqua"/>
          <w:vertAlign w:val="superscript"/>
          <w:lang w:val="en-US"/>
        </w:rPr>
        <w:t>]</w:t>
      </w:r>
      <w:r w:rsidR="006F492F" w:rsidRPr="00C1310B">
        <w:rPr>
          <w:rFonts w:ascii="Book Antiqua" w:hAnsi="Book Antiqua"/>
          <w:lang w:val="en-GB"/>
        </w:rPr>
        <w:t xml:space="preserve"> stand out</w:t>
      </w:r>
      <w:r w:rsidRPr="00C1310B">
        <w:rPr>
          <w:rFonts w:ascii="Book Antiqua" w:hAnsi="Book Antiqua"/>
          <w:lang w:val="en-GB"/>
        </w:rPr>
        <w:t xml:space="preserve"> in this field.</w:t>
      </w:r>
    </w:p>
    <w:p w:rsidR="00256FC7" w:rsidRPr="00C1310B" w:rsidRDefault="00256FC7" w:rsidP="00D33FB0">
      <w:pPr>
        <w:spacing w:line="360" w:lineRule="auto"/>
        <w:ind w:firstLineChars="100" w:firstLine="240"/>
        <w:jc w:val="both"/>
        <w:rPr>
          <w:rFonts w:ascii="Book Antiqua" w:hAnsi="Book Antiqua"/>
          <w:lang w:val="en-GB"/>
        </w:rPr>
      </w:pPr>
      <w:r w:rsidRPr="00C1310B">
        <w:rPr>
          <w:rFonts w:ascii="Book Antiqua" w:hAnsi="Book Antiqua"/>
          <w:lang w:val="en-GB"/>
        </w:rPr>
        <w:t xml:space="preserve">In addition, the reclassification of transplant patients according to </w:t>
      </w:r>
      <w:r w:rsidR="006F492F" w:rsidRPr="00C1310B">
        <w:rPr>
          <w:rFonts w:ascii="Book Antiqua" w:hAnsi="Book Antiqua"/>
          <w:lang w:val="en-GB"/>
        </w:rPr>
        <w:t>immune risk threshold may be achieved</w:t>
      </w:r>
      <w:r w:rsidRPr="00C1310B">
        <w:rPr>
          <w:rFonts w:ascii="Book Antiqua" w:hAnsi="Book Antiqua"/>
          <w:lang w:val="en-GB"/>
        </w:rPr>
        <w:t xml:space="preserve"> using the cited kSORT, tCRM, uCRM and kSPOT. This might help in determining which recipients would benefit from withdrawal or minimization of immunosuppression.</w:t>
      </w:r>
    </w:p>
    <w:p w:rsidR="00256FC7" w:rsidRPr="00C1310B" w:rsidRDefault="00256FC7" w:rsidP="00C1310B">
      <w:pPr>
        <w:spacing w:line="360" w:lineRule="auto"/>
        <w:jc w:val="both"/>
        <w:rPr>
          <w:rFonts w:ascii="Book Antiqua" w:hAnsi="Book Antiqua"/>
          <w:lang w:val="en-GB"/>
        </w:rPr>
      </w:pPr>
    </w:p>
    <w:p w:rsidR="00256FC7" w:rsidRPr="00D33FB0" w:rsidRDefault="00D33FB0" w:rsidP="00C1310B">
      <w:pPr>
        <w:spacing w:line="360" w:lineRule="auto"/>
        <w:jc w:val="both"/>
        <w:rPr>
          <w:rFonts w:ascii="Book Antiqua" w:eastAsiaTheme="minorEastAsia" w:hAnsi="Book Antiqua"/>
          <w:b/>
          <w:lang w:val="en-GB" w:eastAsia="zh-CN"/>
        </w:rPr>
      </w:pPr>
      <w:r>
        <w:rPr>
          <w:rFonts w:ascii="Book Antiqua" w:hAnsi="Book Antiqua"/>
          <w:b/>
          <w:lang w:val="en-GB"/>
        </w:rPr>
        <w:lastRenderedPageBreak/>
        <w:t>FUTURE PERSPECTIVES</w:t>
      </w:r>
    </w:p>
    <w:p w:rsidR="00256FC7" w:rsidRPr="00C1310B" w:rsidRDefault="00256FC7" w:rsidP="00C1310B">
      <w:pPr>
        <w:spacing w:line="360" w:lineRule="auto"/>
        <w:jc w:val="both"/>
        <w:rPr>
          <w:rFonts w:ascii="Book Antiqua" w:hAnsi="Book Antiqua"/>
          <w:lang w:val="en-GB"/>
        </w:rPr>
      </w:pPr>
      <w:r w:rsidRPr="00C1310B">
        <w:rPr>
          <w:rFonts w:ascii="Book Antiqua" w:hAnsi="Book Antiqua"/>
          <w:lang w:val="en-GB"/>
        </w:rPr>
        <w:t>Several prospective research prog</w:t>
      </w:r>
      <w:r w:rsidR="00E53D2D" w:rsidRPr="00C1310B">
        <w:rPr>
          <w:rFonts w:ascii="Book Antiqua" w:hAnsi="Book Antiqua"/>
          <w:lang w:val="en-GB"/>
        </w:rPr>
        <w:t>rams and clinical trials are</w:t>
      </w:r>
      <w:r w:rsidRPr="00C1310B">
        <w:rPr>
          <w:rFonts w:ascii="Book Antiqua" w:hAnsi="Book Antiqua"/>
          <w:lang w:val="en-GB"/>
        </w:rPr>
        <w:t xml:space="preserve"> ongoi</w:t>
      </w:r>
      <w:r w:rsidR="00E53D2D" w:rsidRPr="00C1310B">
        <w:rPr>
          <w:rFonts w:ascii="Book Antiqua" w:hAnsi="Book Antiqua"/>
          <w:lang w:val="en-GB"/>
        </w:rPr>
        <w:t>ng using already-</w:t>
      </w:r>
      <w:r w:rsidRPr="00C1310B">
        <w:rPr>
          <w:rFonts w:ascii="Book Antiqua" w:hAnsi="Book Antiqua"/>
          <w:lang w:val="en-GB"/>
        </w:rPr>
        <w:t xml:space="preserve">known biomarkers or </w:t>
      </w:r>
      <w:r w:rsidR="00E53D2D" w:rsidRPr="00C1310B">
        <w:rPr>
          <w:rFonts w:ascii="Book Antiqua" w:hAnsi="Book Antiqua"/>
          <w:lang w:val="en-GB"/>
        </w:rPr>
        <w:t>are searching</w:t>
      </w:r>
      <w:r w:rsidRPr="00C1310B">
        <w:rPr>
          <w:rFonts w:ascii="Book Antiqua" w:hAnsi="Book Antiqua"/>
          <w:lang w:val="en-GB"/>
        </w:rPr>
        <w:t xml:space="preserve"> for new ones.</w:t>
      </w:r>
    </w:p>
    <w:p w:rsidR="00256FC7" w:rsidRPr="00C1310B" w:rsidRDefault="00256FC7" w:rsidP="002A77D5">
      <w:pPr>
        <w:spacing w:line="360" w:lineRule="auto"/>
        <w:ind w:firstLineChars="100" w:firstLine="240"/>
        <w:jc w:val="both"/>
        <w:rPr>
          <w:rFonts w:ascii="Book Antiqua" w:hAnsi="Book Antiqua"/>
          <w:lang w:val="en-GB"/>
        </w:rPr>
      </w:pPr>
      <w:r w:rsidRPr="00C1310B">
        <w:rPr>
          <w:rFonts w:ascii="Book Antiqua" w:hAnsi="Book Antiqua"/>
          <w:lang w:val="en-GB"/>
        </w:rPr>
        <w:t xml:space="preserve">Biomarker-driven personalized Immunosuppression (BIO-DrIM) is a European Consortium aimed at the Methodical and Clinical Validation of Biomarkers for guiding </w:t>
      </w:r>
      <w:proofErr w:type="gramStart"/>
      <w:r w:rsidRPr="00C1310B">
        <w:rPr>
          <w:rFonts w:ascii="Book Antiqua" w:hAnsi="Book Antiqua"/>
          <w:lang w:val="en-GB"/>
        </w:rPr>
        <w:t>immunosuppression</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w:t>
      </w:r>
      <w:r w:rsidR="005F5C69" w:rsidRPr="00C1310B">
        <w:rPr>
          <w:rFonts w:ascii="Book Antiqua" w:hAnsi="Book Antiqua"/>
          <w:vertAlign w:val="superscript"/>
          <w:lang w:val="en-US"/>
        </w:rPr>
        <w:t>8</w:t>
      </w:r>
      <w:r w:rsidRPr="00C1310B">
        <w:rPr>
          <w:rFonts w:ascii="Book Antiqua" w:hAnsi="Book Antiqua"/>
          <w:vertAlign w:val="superscript"/>
          <w:lang w:val="en-US"/>
        </w:rPr>
        <w:t>]</w:t>
      </w:r>
      <w:r w:rsidR="00E53D2D" w:rsidRPr="00C1310B">
        <w:rPr>
          <w:rFonts w:ascii="Book Antiqua" w:hAnsi="Book Antiqua"/>
          <w:lang w:val="en-GB"/>
        </w:rPr>
        <w:t>. T</w:t>
      </w:r>
      <w:r w:rsidRPr="00C1310B">
        <w:rPr>
          <w:rFonts w:ascii="Book Antiqua" w:hAnsi="Book Antiqua"/>
          <w:lang w:val="en-GB"/>
        </w:rPr>
        <w:t>h</w:t>
      </w:r>
      <w:r w:rsidR="00E53D2D" w:rsidRPr="00C1310B">
        <w:rPr>
          <w:rFonts w:ascii="Book Antiqua" w:hAnsi="Book Antiqua"/>
          <w:lang w:val="en-GB"/>
        </w:rPr>
        <w:t>e programs of the Consortium include</w:t>
      </w:r>
      <w:r w:rsidRPr="00C1310B">
        <w:rPr>
          <w:rFonts w:ascii="Book Antiqua" w:hAnsi="Book Antiqua"/>
          <w:lang w:val="en-GB"/>
        </w:rPr>
        <w:t xml:space="preserve"> </w:t>
      </w:r>
      <w:r w:rsidR="00B72748">
        <w:rPr>
          <w:rFonts w:ascii="Book Antiqua" w:eastAsiaTheme="minorEastAsia" w:hAnsi="Book Antiqua" w:hint="eastAsia"/>
          <w:lang w:val="en-GB" w:eastAsia="zh-CN"/>
        </w:rPr>
        <w:t>(1</w:t>
      </w:r>
      <w:r w:rsidRPr="00C1310B">
        <w:rPr>
          <w:rFonts w:ascii="Book Antiqua" w:hAnsi="Book Antiqua"/>
          <w:lang w:val="en-GB"/>
        </w:rPr>
        <w:t xml:space="preserve">) the targeting and partial weaning </w:t>
      </w:r>
      <w:r w:rsidR="00E53D2D" w:rsidRPr="00C1310B">
        <w:rPr>
          <w:rFonts w:ascii="Book Antiqua" w:hAnsi="Book Antiqua"/>
          <w:lang w:val="en-GB"/>
        </w:rPr>
        <w:t xml:space="preserve">of </w:t>
      </w:r>
      <w:r w:rsidRPr="00C1310B">
        <w:rPr>
          <w:rFonts w:ascii="Book Antiqua" w:hAnsi="Book Antiqua"/>
          <w:lang w:val="en-GB"/>
        </w:rPr>
        <w:t>immunosuppression in long-term liver and ki</w:t>
      </w:r>
      <w:r w:rsidR="00E53D2D" w:rsidRPr="00C1310B">
        <w:rPr>
          <w:rFonts w:ascii="Book Antiqua" w:hAnsi="Book Antiqua"/>
          <w:lang w:val="en-GB"/>
        </w:rPr>
        <w:t>dney transplant patients</w:t>
      </w:r>
      <w:proofErr w:type="gramStart"/>
      <w:r w:rsidR="00E53D2D" w:rsidRPr="00C1310B">
        <w:rPr>
          <w:rFonts w:ascii="Book Antiqua" w:hAnsi="Book Antiqua"/>
          <w:lang w:val="en-GB"/>
        </w:rPr>
        <w:t>;</w:t>
      </w:r>
      <w:proofErr w:type="gramEnd"/>
      <w:r w:rsidR="00E53D2D" w:rsidRPr="00C1310B">
        <w:rPr>
          <w:rFonts w:ascii="Book Antiqua" w:hAnsi="Book Antiqua"/>
          <w:lang w:val="en-GB"/>
        </w:rPr>
        <w:t xml:space="preserve"> </w:t>
      </w:r>
      <w:r w:rsidR="00B72748">
        <w:rPr>
          <w:rFonts w:ascii="Book Antiqua" w:eastAsiaTheme="minorEastAsia" w:hAnsi="Book Antiqua" w:hint="eastAsia"/>
          <w:lang w:val="en-GB" w:eastAsia="zh-CN"/>
        </w:rPr>
        <w:t>(2</w:t>
      </w:r>
      <w:r w:rsidR="00E53D2D" w:rsidRPr="00C1310B">
        <w:rPr>
          <w:rFonts w:ascii="Book Antiqua" w:hAnsi="Book Antiqua"/>
          <w:lang w:val="en-GB"/>
        </w:rPr>
        <w:t>)</w:t>
      </w:r>
      <w:r w:rsidR="00C1310B">
        <w:rPr>
          <w:rFonts w:ascii="Book Antiqua" w:hAnsi="Book Antiqua"/>
          <w:lang w:val="en-GB"/>
        </w:rPr>
        <w:t xml:space="preserve"> </w:t>
      </w:r>
      <w:r w:rsidRPr="00C1310B">
        <w:rPr>
          <w:rFonts w:ascii="Book Antiqua" w:hAnsi="Book Antiqua"/>
          <w:lang w:val="en-GB"/>
        </w:rPr>
        <w:t>biomarker analysis and data management.</w:t>
      </w:r>
    </w:p>
    <w:p w:rsidR="00256FC7" w:rsidRPr="00564567" w:rsidRDefault="00256FC7" w:rsidP="00B72748">
      <w:pPr>
        <w:spacing w:line="360" w:lineRule="auto"/>
        <w:ind w:firstLineChars="100" w:firstLine="240"/>
        <w:jc w:val="both"/>
        <w:rPr>
          <w:rFonts w:ascii="Book Antiqua" w:eastAsiaTheme="minorEastAsia" w:hAnsi="Book Antiqua"/>
          <w:lang w:val="en-GB" w:eastAsia="zh-CN"/>
        </w:rPr>
      </w:pPr>
      <w:r w:rsidRPr="00C1310B">
        <w:rPr>
          <w:rFonts w:ascii="Book Antiqua" w:hAnsi="Book Antiqua"/>
          <w:lang w:val="en-GB"/>
        </w:rPr>
        <w:t>The biomarker platforms of BIODrIM are</w:t>
      </w:r>
      <w:r w:rsidR="00E53D2D" w:rsidRPr="00C1310B">
        <w:rPr>
          <w:rFonts w:ascii="Book Antiqua" w:hAnsi="Book Antiqua"/>
          <w:lang w:val="en-GB"/>
        </w:rPr>
        <w:t xml:space="preserve"> as follows</w:t>
      </w:r>
      <w:r w:rsidR="002A77D5">
        <w:rPr>
          <w:rFonts w:ascii="Book Antiqua" w:hAnsi="Book Antiqua"/>
          <w:lang w:val="en-GB"/>
        </w:rPr>
        <w:t>:</w:t>
      </w:r>
      <w:r w:rsidR="002A77D5">
        <w:rPr>
          <w:rFonts w:ascii="Book Antiqua" w:eastAsiaTheme="minorEastAsia" w:hAnsi="Book Antiqua" w:hint="eastAsia"/>
          <w:lang w:val="en-GB" w:eastAsia="zh-CN"/>
        </w:rPr>
        <w:t xml:space="preserve"> (1) </w:t>
      </w:r>
      <w:r w:rsidR="00E53D2D" w:rsidRPr="00C1310B">
        <w:rPr>
          <w:rFonts w:ascii="Book Antiqua" w:hAnsi="Book Antiqua"/>
          <w:lang w:val="en-GB"/>
        </w:rPr>
        <w:t xml:space="preserve">An </w:t>
      </w:r>
      <w:r w:rsidRPr="00C1310B">
        <w:rPr>
          <w:rFonts w:ascii="Book Antiqua" w:hAnsi="Book Antiqua"/>
          <w:lang w:val="en-GB"/>
        </w:rPr>
        <w:t>ELISPOT platform for detecting donor-reactiv</w:t>
      </w:r>
      <w:r w:rsidR="002A77D5">
        <w:rPr>
          <w:rFonts w:ascii="Book Antiqua" w:hAnsi="Book Antiqua"/>
          <w:lang w:val="en-GB"/>
        </w:rPr>
        <w:t xml:space="preserve">e memory/effector T </w:t>
      </w:r>
      <w:proofErr w:type="gramStart"/>
      <w:r w:rsidR="002A77D5">
        <w:rPr>
          <w:rFonts w:ascii="Book Antiqua" w:hAnsi="Book Antiqua"/>
          <w:lang w:val="en-GB"/>
        </w:rPr>
        <w:t>cells</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13</w:t>
      </w:r>
      <w:r w:rsidR="005F5C69" w:rsidRPr="00C1310B">
        <w:rPr>
          <w:rFonts w:ascii="Book Antiqua" w:hAnsi="Book Antiqua"/>
          <w:vertAlign w:val="superscript"/>
          <w:lang w:val="en-US"/>
        </w:rPr>
        <w:t>9</w:t>
      </w:r>
      <w:r w:rsidRPr="00C1310B">
        <w:rPr>
          <w:rFonts w:ascii="Book Antiqua" w:hAnsi="Book Antiqua"/>
          <w:vertAlign w:val="superscript"/>
          <w:lang w:val="en-US"/>
        </w:rPr>
        <w:t>]</w:t>
      </w:r>
      <w:r w:rsidR="002A77D5">
        <w:rPr>
          <w:rFonts w:ascii="Book Antiqua" w:eastAsiaTheme="minorEastAsia" w:hAnsi="Book Antiqua" w:hint="eastAsia"/>
          <w:lang w:val="en-GB" w:eastAsia="zh-CN"/>
        </w:rPr>
        <w:t xml:space="preserve">; (2) </w:t>
      </w:r>
      <w:r w:rsidR="00E53D2D" w:rsidRPr="00C1310B">
        <w:rPr>
          <w:rFonts w:ascii="Book Antiqua" w:hAnsi="Book Antiqua"/>
          <w:lang w:val="en-GB"/>
        </w:rPr>
        <w:t>A real-</w:t>
      </w:r>
      <w:r w:rsidRPr="00C1310B">
        <w:rPr>
          <w:rFonts w:ascii="Book Antiqua" w:hAnsi="Book Antiqua"/>
          <w:lang w:val="en-GB"/>
        </w:rPr>
        <w:t>time RT-PCR platform to identify molecular tolerance signatures</w:t>
      </w:r>
      <w:r w:rsidRPr="00C1310B">
        <w:rPr>
          <w:rFonts w:ascii="Book Antiqua" w:hAnsi="Book Antiqua"/>
          <w:vertAlign w:val="superscript"/>
          <w:lang w:val="en-US"/>
        </w:rPr>
        <w:t>[</w:t>
      </w:r>
      <w:r w:rsidR="0092684A" w:rsidRPr="00C1310B">
        <w:rPr>
          <w:rFonts w:ascii="Book Antiqua" w:hAnsi="Book Antiqua"/>
          <w:vertAlign w:val="superscript"/>
          <w:lang w:val="en-US"/>
        </w:rPr>
        <w:t>14</w:t>
      </w:r>
      <w:r w:rsidR="005F5C69" w:rsidRPr="00C1310B">
        <w:rPr>
          <w:rFonts w:ascii="Book Antiqua" w:hAnsi="Book Antiqua"/>
          <w:vertAlign w:val="superscript"/>
          <w:lang w:val="en-US"/>
        </w:rPr>
        <w:t>0</w:t>
      </w:r>
      <w:r w:rsidRPr="00C1310B">
        <w:rPr>
          <w:rFonts w:ascii="Book Antiqua" w:hAnsi="Book Antiqua"/>
          <w:vertAlign w:val="superscript"/>
          <w:lang w:val="en-US"/>
        </w:rPr>
        <w:t>]</w:t>
      </w:r>
      <w:r w:rsidR="002A77D5">
        <w:rPr>
          <w:rFonts w:ascii="Book Antiqua" w:eastAsiaTheme="minorEastAsia" w:hAnsi="Book Antiqua" w:hint="eastAsia"/>
          <w:lang w:val="en-GB" w:eastAsia="zh-CN"/>
        </w:rPr>
        <w:t xml:space="preserve">; and (3) </w:t>
      </w:r>
      <w:r w:rsidR="00E53D2D" w:rsidRPr="00C1310B">
        <w:rPr>
          <w:rFonts w:ascii="Book Antiqua" w:hAnsi="Book Antiqua"/>
          <w:lang w:val="en-GB"/>
        </w:rPr>
        <w:t>A m</w:t>
      </w:r>
      <w:r w:rsidRPr="00C1310B">
        <w:rPr>
          <w:rFonts w:ascii="Book Antiqua" w:hAnsi="Book Antiqua"/>
          <w:lang w:val="en-GB"/>
        </w:rPr>
        <w:t xml:space="preserve">ultiparameter flowcytometry platform to characterize </w:t>
      </w:r>
      <w:r w:rsidR="00564567">
        <w:rPr>
          <w:rFonts w:ascii="Book Antiqua" w:hAnsi="Book Antiqua"/>
          <w:lang w:val="en-GB"/>
        </w:rPr>
        <w:t>circulating immune cell subsets</w:t>
      </w:r>
      <w:r w:rsidRPr="00C1310B">
        <w:rPr>
          <w:rFonts w:ascii="Book Antiqua" w:hAnsi="Book Antiqua"/>
          <w:vertAlign w:val="superscript"/>
          <w:lang w:val="en-US"/>
        </w:rPr>
        <w:t>[</w:t>
      </w:r>
      <w:r w:rsidR="0092684A" w:rsidRPr="00C1310B">
        <w:rPr>
          <w:rFonts w:ascii="Book Antiqua" w:hAnsi="Book Antiqua"/>
          <w:vertAlign w:val="superscript"/>
          <w:lang w:val="en-US"/>
        </w:rPr>
        <w:t>14</w:t>
      </w:r>
      <w:r w:rsidR="005F5C69" w:rsidRPr="00C1310B">
        <w:rPr>
          <w:rFonts w:ascii="Book Antiqua" w:hAnsi="Book Antiqua"/>
          <w:vertAlign w:val="superscript"/>
          <w:lang w:val="en-US"/>
        </w:rPr>
        <w:t>1</w:t>
      </w:r>
      <w:r w:rsidRPr="00C1310B">
        <w:rPr>
          <w:rFonts w:ascii="Book Antiqua" w:hAnsi="Book Antiqua"/>
          <w:vertAlign w:val="superscript"/>
          <w:lang w:val="en-US"/>
        </w:rPr>
        <w:t>]</w:t>
      </w:r>
      <w:r w:rsidR="00564567">
        <w:rPr>
          <w:rFonts w:ascii="Book Antiqua" w:eastAsiaTheme="minorEastAsia" w:hAnsi="Book Antiqua" w:hint="eastAsia"/>
          <w:lang w:val="en-GB" w:eastAsia="zh-CN"/>
        </w:rPr>
        <w:t>.</w:t>
      </w:r>
    </w:p>
    <w:p w:rsidR="00256FC7" w:rsidRPr="00C1310B" w:rsidRDefault="00256FC7" w:rsidP="00564567">
      <w:pPr>
        <w:spacing w:line="360" w:lineRule="auto"/>
        <w:ind w:firstLineChars="100" w:firstLine="240"/>
        <w:jc w:val="both"/>
        <w:rPr>
          <w:rFonts w:ascii="Book Antiqua" w:hAnsi="Book Antiqua"/>
          <w:lang w:val="en-GB"/>
        </w:rPr>
      </w:pPr>
      <w:r w:rsidRPr="00C1310B">
        <w:rPr>
          <w:rFonts w:ascii="Book Antiqua" w:hAnsi="Book Antiqua"/>
          <w:lang w:val="en-GB"/>
        </w:rPr>
        <w:t>T</w:t>
      </w:r>
      <w:r w:rsidR="00E53D2D" w:rsidRPr="00C1310B">
        <w:rPr>
          <w:rFonts w:ascii="Book Antiqua" w:hAnsi="Book Antiqua"/>
          <w:lang w:val="en-GB"/>
        </w:rPr>
        <w:t>he BIODrIM consortium is</w:t>
      </w:r>
      <w:r w:rsidRPr="00C1310B">
        <w:rPr>
          <w:rFonts w:ascii="Book Antiqua" w:hAnsi="Book Antiqua"/>
          <w:lang w:val="en-GB"/>
        </w:rPr>
        <w:t xml:space="preserve"> designing two clinical trials in solid organ transplantation using biomarkers for </w:t>
      </w:r>
      <w:proofErr w:type="gramStart"/>
      <w:r w:rsidRPr="00C1310B">
        <w:rPr>
          <w:rFonts w:ascii="Book Antiqua" w:hAnsi="Book Antiqua"/>
          <w:lang w:val="en-GB"/>
        </w:rPr>
        <w:t>decision making</w:t>
      </w:r>
      <w:proofErr w:type="gramEnd"/>
      <w:r w:rsidRPr="00C1310B">
        <w:rPr>
          <w:rFonts w:ascii="Book Antiqua" w:hAnsi="Book Antiqua"/>
          <w:lang w:val="en-GB"/>
        </w:rPr>
        <w:t>.</w:t>
      </w:r>
    </w:p>
    <w:p w:rsidR="00256FC7" w:rsidRPr="00564567" w:rsidRDefault="00256FC7" w:rsidP="00564567">
      <w:pPr>
        <w:spacing w:line="360" w:lineRule="auto"/>
        <w:ind w:firstLineChars="100" w:firstLine="240"/>
        <w:jc w:val="both"/>
        <w:rPr>
          <w:rFonts w:ascii="Book Antiqua" w:eastAsiaTheme="minorEastAsia" w:hAnsi="Book Antiqua"/>
          <w:lang w:val="en-GB" w:eastAsia="zh-CN"/>
        </w:rPr>
      </w:pPr>
      <w:r w:rsidRPr="00C1310B">
        <w:rPr>
          <w:rFonts w:ascii="Book Antiqua" w:hAnsi="Book Antiqua"/>
          <w:lang w:val="en-GB"/>
        </w:rPr>
        <w:t xml:space="preserve">The trial </w:t>
      </w:r>
      <w:proofErr w:type="gramStart"/>
      <w:r w:rsidRPr="00C1310B">
        <w:rPr>
          <w:rFonts w:ascii="Book Antiqua" w:hAnsi="Book Antiqua"/>
          <w:lang w:val="en-GB"/>
        </w:rPr>
        <w:t>LIST</w:t>
      </w:r>
      <w:r w:rsidRPr="00C1310B">
        <w:rPr>
          <w:rFonts w:ascii="Book Antiqua" w:hAnsi="Book Antiqua"/>
          <w:vertAlign w:val="superscript"/>
          <w:lang w:val="en-GB"/>
        </w:rPr>
        <w:t>[</w:t>
      </w:r>
      <w:proofErr w:type="gramEnd"/>
      <w:r w:rsidR="0092684A" w:rsidRPr="00C1310B">
        <w:rPr>
          <w:rFonts w:ascii="Book Antiqua" w:hAnsi="Book Antiqua"/>
          <w:vertAlign w:val="superscript"/>
          <w:lang w:val="en-GB"/>
        </w:rPr>
        <w:t>13</w:t>
      </w:r>
      <w:r w:rsidR="005F5C69" w:rsidRPr="00C1310B">
        <w:rPr>
          <w:rFonts w:ascii="Book Antiqua" w:hAnsi="Book Antiqua"/>
          <w:vertAlign w:val="superscript"/>
          <w:lang w:val="en-GB"/>
        </w:rPr>
        <w:t>8</w:t>
      </w:r>
      <w:r w:rsidRPr="00C1310B">
        <w:rPr>
          <w:rFonts w:ascii="Book Antiqua" w:hAnsi="Book Antiqua"/>
          <w:vertAlign w:val="superscript"/>
          <w:lang w:val="en-GB"/>
        </w:rPr>
        <w:t xml:space="preserve">] </w:t>
      </w:r>
      <w:r w:rsidR="00E53D2D" w:rsidRPr="00C1310B">
        <w:rPr>
          <w:rFonts w:ascii="Book Antiqua" w:hAnsi="Book Antiqua"/>
          <w:lang w:val="en-GB"/>
        </w:rPr>
        <w:t>will apply</w:t>
      </w:r>
      <w:r w:rsidRPr="00C1310B">
        <w:rPr>
          <w:rFonts w:ascii="Book Antiqua" w:hAnsi="Book Antiqua"/>
          <w:lang w:val="en-GB"/>
        </w:rPr>
        <w:t xml:space="preserve"> molecular signatures to guide immunosuppression in liver transplant patients</w:t>
      </w:r>
      <w:r w:rsidR="00564567">
        <w:rPr>
          <w:rFonts w:ascii="Book Antiqua" w:eastAsiaTheme="minorEastAsia" w:hAnsi="Book Antiqua" w:hint="eastAsia"/>
          <w:lang w:val="en-GB" w:eastAsia="zh-CN"/>
        </w:rPr>
        <w:t>.</w:t>
      </w:r>
    </w:p>
    <w:p w:rsidR="00256FC7" w:rsidRPr="00C1310B" w:rsidRDefault="00256FC7" w:rsidP="00564567">
      <w:pPr>
        <w:spacing w:line="360" w:lineRule="auto"/>
        <w:ind w:firstLineChars="100" w:firstLine="240"/>
        <w:jc w:val="both"/>
        <w:rPr>
          <w:rFonts w:ascii="Book Antiqua" w:hAnsi="Book Antiqua"/>
          <w:lang w:val="en-GB"/>
        </w:rPr>
      </w:pPr>
      <w:r w:rsidRPr="00C1310B">
        <w:rPr>
          <w:rFonts w:ascii="Book Antiqua" w:hAnsi="Book Antiqua"/>
          <w:lang w:val="en-GB"/>
        </w:rPr>
        <w:t>The kidney transplant trial design of BIODrIM is Cellimin</w:t>
      </w:r>
      <w:r w:rsidR="00E53D2D" w:rsidRPr="00C1310B">
        <w:rPr>
          <w:rFonts w:ascii="Book Antiqua" w:hAnsi="Book Antiqua"/>
          <w:lang w:val="en-GB"/>
        </w:rPr>
        <w:t>, a prospective multicenter randomized trial utilizing</w:t>
      </w:r>
      <w:r w:rsidRPr="00C1310B">
        <w:rPr>
          <w:rFonts w:ascii="Book Antiqua" w:hAnsi="Book Antiqua"/>
          <w:lang w:val="en-GB"/>
        </w:rPr>
        <w:t xml:space="preserve"> IFN gamma ELISPOT to stratify kidney transplant recipients int</w:t>
      </w:r>
      <w:r w:rsidR="00E53D2D" w:rsidRPr="00C1310B">
        <w:rPr>
          <w:rFonts w:ascii="Book Antiqua" w:hAnsi="Book Antiqua"/>
          <w:lang w:val="en-GB"/>
        </w:rPr>
        <w:t>o high/low responders. Only low-</w:t>
      </w:r>
      <w:r w:rsidRPr="00C1310B">
        <w:rPr>
          <w:rFonts w:ascii="Book Antiqua" w:hAnsi="Book Antiqua"/>
          <w:lang w:val="en-GB"/>
        </w:rPr>
        <w:t>responder patients will be randomized to receive either st</w:t>
      </w:r>
      <w:r w:rsidR="00E53D2D" w:rsidRPr="00C1310B">
        <w:rPr>
          <w:rFonts w:ascii="Book Antiqua" w:hAnsi="Book Antiqua"/>
          <w:lang w:val="en-GB"/>
        </w:rPr>
        <w:t>andard immunosuppression or low-</w:t>
      </w:r>
      <w:r w:rsidRPr="00C1310B">
        <w:rPr>
          <w:rFonts w:ascii="Book Antiqua" w:hAnsi="Book Antiqua"/>
          <w:lang w:val="en-GB"/>
        </w:rPr>
        <w:t>dose immunosuppression. The trial will evaluate the donor specific cellular alloresponse for immunosuppression minimization (EudraCT-Number: 2013-005041-37)</w:t>
      </w:r>
      <w:r w:rsidRPr="00C1310B">
        <w:rPr>
          <w:rFonts w:ascii="Book Antiqua" w:hAnsi="Book Antiqua"/>
          <w:vertAlign w:val="superscript"/>
          <w:lang w:val="en-US"/>
        </w:rPr>
        <w:t>[</w:t>
      </w:r>
      <w:r w:rsidR="0092684A" w:rsidRPr="00C1310B">
        <w:rPr>
          <w:rFonts w:ascii="Book Antiqua" w:hAnsi="Book Antiqua"/>
          <w:vertAlign w:val="superscript"/>
          <w:lang w:val="en-US"/>
        </w:rPr>
        <w:t>14</w:t>
      </w:r>
      <w:r w:rsidR="005F5C69" w:rsidRPr="00C1310B">
        <w:rPr>
          <w:rFonts w:ascii="Book Antiqua" w:hAnsi="Book Antiqua"/>
          <w:vertAlign w:val="superscript"/>
          <w:lang w:val="en-US"/>
        </w:rPr>
        <w:t>2</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256FC7" w:rsidP="00564567">
      <w:pPr>
        <w:spacing w:line="360" w:lineRule="auto"/>
        <w:ind w:firstLineChars="100" w:firstLine="240"/>
        <w:jc w:val="both"/>
        <w:rPr>
          <w:rFonts w:ascii="Book Antiqua" w:hAnsi="Book Antiqua"/>
          <w:lang w:val="en-GB"/>
        </w:rPr>
      </w:pPr>
      <w:r w:rsidRPr="00C1310B">
        <w:rPr>
          <w:rFonts w:ascii="Book Antiqua" w:hAnsi="Book Antiqua"/>
          <w:lang w:val="en-GB"/>
        </w:rPr>
        <w:t xml:space="preserve">Another </w:t>
      </w:r>
      <w:r w:rsidR="00E53D2D" w:rsidRPr="00C1310B">
        <w:rPr>
          <w:rFonts w:ascii="Book Antiqua" w:hAnsi="Book Antiqua"/>
          <w:lang w:val="en-GB"/>
        </w:rPr>
        <w:t>European Research program is</w:t>
      </w:r>
      <w:r w:rsidRPr="00C1310B">
        <w:rPr>
          <w:rFonts w:ascii="Book Antiqua" w:hAnsi="Book Antiqua"/>
          <w:lang w:val="en-GB"/>
        </w:rPr>
        <w:t xml:space="preserve"> “Biomarkers of Renal Graft Injuries in kidney al</w:t>
      </w:r>
      <w:r w:rsidR="00564567">
        <w:rPr>
          <w:rFonts w:ascii="Book Antiqua" w:hAnsi="Book Antiqua"/>
          <w:lang w:val="en-GB"/>
        </w:rPr>
        <w:t>lograft recipients” (BIOMARGIN)</w:t>
      </w:r>
      <w:r w:rsidRPr="00C1310B">
        <w:rPr>
          <w:rFonts w:ascii="Book Antiqua" w:hAnsi="Book Antiqua"/>
          <w:vertAlign w:val="superscript"/>
          <w:lang w:val="en-US"/>
        </w:rPr>
        <w:t>[</w:t>
      </w:r>
      <w:r w:rsidR="0092684A" w:rsidRPr="00C1310B">
        <w:rPr>
          <w:rFonts w:ascii="Book Antiqua" w:hAnsi="Book Antiqua"/>
          <w:vertAlign w:val="superscript"/>
          <w:lang w:val="en-US"/>
        </w:rPr>
        <w:t>14</w:t>
      </w:r>
      <w:r w:rsidR="005F5C69" w:rsidRPr="00C1310B">
        <w:rPr>
          <w:rFonts w:ascii="Book Antiqua" w:hAnsi="Book Antiqua"/>
          <w:vertAlign w:val="superscript"/>
          <w:lang w:val="en-US"/>
        </w:rPr>
        <w:t>3</w:t>
      </w:r>
      <w:r w:rsidRPr="00C1310B">
        <w:rPr>
          <w:rFonts w:ascii="Book Antiqua" w:hAnsi="Book Antiqua"/>
          <w:vertAlign w:val="superscript"/>
          <w:lang w:val="en-US"/>
        </w:rPr>
        <w:t>]</w:t>
      </w:r>
      <w:r w:rsidRPr="00C1310B">
        <w:rPr>
          <w:rFonts w:ascii="Book Antiqua" w:hAnsi="Book Antiqua"/>
          <w:lang w:val="en-GB"/>
        </w:rPr>
        <w:t xml:space="preserve">, which has the aims to </w:t>
      </w:r>
      <w:r w:rsidR="00564567">
        <w:rPr>
          <w:rFonts w:ascii="Book Antiqua" w:eastAsiaTheme="minorEastAsia" w:hAnsi="Book Antiqua" w:hint="eastAsia"/>
          <w:lang w:val="en-GB" w:eastAsia="zh-CN"/>
        </w:rPr>
        <w:t>(1</w:t>
      </w:r>
      <w:r w:rsidRPr="00C1310B">
        <w:rPr>
          <w:rFonts w:ascii="Book Antiqua" w:hAnsi="Book Antiqua"/>
          <w:lang w:val="en-GB"/>
        </w:rPr>
        <w:t xml:space="preserve">) select and validate blood or urine biomarkers at different </w:t>
      </w:r>
      <w:r w:rsidR="00235BD7" w:rsidRPr="00C1310B">
        <w:rPr>
          <w:rFonts w:ascii="Book Antiqua" w:hAnsi="Book Antiqua"/>
          <w:lang w:val="en-GB"/>
        </w:rPr>
        <w:t>-</w:t>
      </w:r>
      <w:r w:rsidRPr="00C1310B">
        <w:rPr>
          <w:rFonts w:ascii="Book Antiqua" w:hAnsi="Book Antiqua"/>
          <w:lang w:val="en-GB"/>
        </w:rPr>
        <w:t xml:space="preserve">omics levels related to allograft lesions and </w:t>
      </w:r>
      <w:r w:rsidR="00564567">
        <w:rPr>
          <w:rFonts w:ascii="Book Antiqua" w:eastAsiaTheme="minorEastAsia" w:hAnsi="Book Antiqua" w:hint="eastAsia"/>
          <w:lang w:val="en-GB" w:eastAsia="zh-CN"/>
        </w:rPr>
        <w:t>(2</w:t>
      </w:r>
      <w:r w:rsidRPr="00C1310B">
        <w:rPr>
          <w:rFonts w:ascii="Book Antiqua" w:hAnsi="Book Antiqua"/>
          <w:lang w:val="en-GB"/>
        </w:rPr>
        <w:t xml:space="preserve">) select and validate biomarkers </w:t>
      </w:r>
      <w:r w:rsidR="00235BD7" w:rsidRPr="00C1310B">
        <w:rPr>
          <w:rFonts w:ascii="Book Antiqua" w:hAnsi="Book Antiqua"/>
          <w:lang w:val="en-GB"/>
        </w:rPr>
        <w:t xml:space="preserve">as </w:t>
      </w:r>
      <w:r w:rsidRPr="00C1310B">
        <w:rPr>
          <w:rFonts w:ascii="Book Antiqua" w:hAnsi="Book Antiqua"/>
          <w:lang w:val="en-GB"/>
        </w:rPr>
        <w:t>early predictors</w:t>
      </w:r>
      <w:r w:rsidR="00235BD7" w:rsidRPr="00C1310B">
        <w:rPr>
          <w:rFonts w:ascii="Book Antiqua" w:hAnsi="Book Antiqua"/>
          <w:lang w:val="en-GB"/>
        </w:rPr>
        <w:t xml:space="preserve"> of CAD. The research will allow for</w:t>
      </w:r>
      <w:r w:rsidRPr="00C1310B">
        <w:rPr>
          <w:rFonts w:ascii="Book Antiqua" w:hAnsi="Book Antiqua"/>
          <w:lang w:val="en-GB"/>
        </w:rPr>
        <w:t xml:space="preserve"> select</w:t>
      </w:r>
      <w:r w:rsidR="00235BD7" w:rsidRPr="00C1310B">
        <w:rPr>
          <w:rFonts w:ascii="Book Antiqua" w:hAnsi="Book Antiqua"/>
          <w:lang w:val="en-GB"/>
        </w:rPr>
        <w:t>ing</w:t>
      </w:r>
      <w:r w:rsidRPr="00C1310B">
        <w:rPr>
          <w:rFonts w:ascii="Book Antiqua" w:hAnsi="Book Antiqua"/>
          <w:lang w:val="en-GB"/>
        </w:rPr>
        <w:t xml:space="preserve"> the best can</w:t>
      </w:r>
      <w:r w:rsidR="00235BD7" w:rsidRPr="00C1310B">
        <w:rPr>
          <w:rFonts w:ascii="Book Antiqua" w:hAnsi="Book Antiqua"/>
          <w:lang w:val="en-GB"/>
        </w:rPr>
        <w:t>didate biomarkers and biomarker</w:t>
      </w:r>
      <w:r w:rsidRPr="00C1310B">
        <w:rPr>
          <w:rFonts w:ascii="Book Antiqua" w:hAnsi="Book Antiqua"/>
          <w:lang w:val="en-GB"/>
        </w:rPr>
        <w:t xml:space="preserve"> signa</w:t>
      </w:r>
      <w:r w:rsidR="00235BD7" w:rsidRPr="00C1310B">
        <w:rPr>
          <w:rFonts w:ascii="Book Antiqua" w:hAnsi="Book Antiqua"/>
          <w:lang w:val="en-GB"/>
        </w:rPr>
        <w:t>tures. In addition, the work will evaluate the</w:t>
      </w:r>
      <w:r w:rsidRPr="00C1310B">
        <w:rPr>
          <w:rFonts w:ascii="Book Antiqua" w:hAnsi="Book Antiqua"/>
          <w:lang w:val="en-GB"/>
        </w:rPr>
        <w:t xml:space="preserve"> sensitivity, selectivity, false positive value and false negative value</w:t>
      </w:r>
      <w:r w:rsidR="00235BD7" w:rsidRPr="00C1310B">
        <w:rPr>
          <w:rFonts w:ascii="Book Antiqua" w:hAnsi="Book Antiqua"/>
          <w:lang w:val="en-GB"/>
        </w:rPr>
        <w:t xml:space="preserve"> of biomarkers. Finally, one goal</w:t>
      </w:r>
      <w:r w:rsidRPr="00C1310B">
        <w:rPr>
          <w:rFonts w:ascii="Book Antiqua" w:hAnsi="Book Antiqua"/>
          <w:lang w:val="en-GB"/>
        </w:rPr>
        <w:t xml:space="preserve"> of the study i</w:t>
      </w:r>
      <w:r w:rsidR="00235BD7" w:rsidRPr="00C1310B">
        <w:rPr>
          <w:rFonts w:ascii="Book Antiqua" w:hAnsi="Book Antiqua"/>
          <w:lang w:val="en-GB"/>
        </w:rPr>
        <w:t>s to select biomarker signature</w:t>
      </w:r>
      <w:r w:rsidRPr="00C1310B">
        <w:rPr>
          <w:rFonts w:ascii="Book Antiqua" w:hAnsi="Book Antiqua"/>
          <w:lang w:val="en-GB"/>
        </w:rPr>
        <w:t xml:space="preserve"> predictors o</w:t>
      </w:r>
      <w:r w:rsidR="00235BD7" w:rsidRPr="00C1310B">
        <w:rPr>
          <w:rFonts w:ascii="Book Antiqua" w:hAnsi="Book Antiqua"/>
          <w:lang w:val="en-GB"/>
        </w:rPr>
        <w:t>f three</w:t>
      </w:r>
      <w:r w:rsidRPr="00C1310B">
        <w:rPr>
          <w:rFonts w:ascii="Book Antiqua" w:hAnsi="Book Antiqua"/>
          <w:lang w:val="en-GB"/>
        </w:rPr>
        <w:t>-year graft outcomes.</w:t>
      </w:r>
    </w:p>
    <w:p w:rsidR="00256FC7" w:rsidRPr="00C1310B" w:rsidRDefault="00256FC7" w:rsidP="00564567">
      <w:pPr>
        <w:spacing w:line="360" w:lineRule="auto"/>
        <w:ind w:firstLineChars="100" w:firstLine="240"/>
        <w:jc w:val="both"/>
        <w:rPr>
          <w:rFonts w:ascii="Book Antiqua" w:hAnsi="Book Antiqua"/>
          <w:lang w:val="en-GB"/>
        </w:rPr>
      </w:pPr>
      <w:r w:rsidRPr="00C1310B">
        <w:rPr>
          <w:rFonts w:ascii="Book Antiqua" w:hAnsi="Book Antiqua"/>
          <w:lang w:val="en-GB"/>
        </w:rPr>
        <w:t xml:space="preserve">By using the aforementioned biomarkers of kSORT, </w:t>
      </w:r>
      <w:r w:rsidR="00235BD7" w:rsidRPr="00C1310B">
        <w:rPr>
          <w:rFonts w:ascii="Book Antiqua" w:hAnsi="Book Antiqua"/>
          <w:lang w:val="en-GB"/>
        </w:rPr>
        <w:t>the TITRATE trial has the aim of</w:t>
      </w:r>
      <w:r w:rsidR="002C5EBE" w:rsidRPr="00C1310B">
        <w:rPr>
          <w:rFonts w:ascii="Book Antiqua" w:hAnsi="Book Antiqua"/>
          <w:lang w:val="en-GB"/>
        </w:rPr>
        <w:t xml:space="preserve"> testing i</w:t>
      </w:r>
      <w:r w:rsidRPr="00C1310B">
        <w:rPr>
          <w:rFonts w:ascii="Book Antiqua" w:hAnsi="Book Antiqua"/>
          <w:lang w:val="en-GB"/>
        </w:rPr>
        <w:t xml:space="preserve">mmunosuppression Threshold in Renal Allografts to improve </w:t>
      </w:r>
      <w:r w:rsidR="00D24AA2" w:rsidRPr="00C1310B">
        <w:rPr>
          <w:rFonts w:ascii="Book Antiqua" w:hAnsi="Book Antiqua"/>
          <w:lang w:val="en-GB"/>
        </w:rPr>
        <w:t xml:space="preserve">the estimated </w:t>
      </w:r>
      <w:r w:rsidR="00D24AA2" w:rsidRPr="00C1310B">
        <w:rPr>
          <w:rFonts w:ascii="Book Antiqua" w:hAnsi="Book Antiqua"/>
          <w:lang w:val="en-GB"/>
        </w:rPr>
        <w:lastRenderedPageBreak/>
        <w:t>glomerular filtration rat</w:t>
      </w:r>
      <w:r w:rsidRPr="00C1310B">
        <w:rPr>
          <w:rFonts w:ascii="Book Antiqua" w:hAnsi="Book Antiqua"/>
          <w:lang w:val="en-GB"/>
        </w:rPr>
        <w:t>e</w:t>
      </w:r>
      <w:r w:rsidR="00D24AA2" w:rsidRPr="00C1310B">
        <w:rPr>
          <w:rFonts w:ascii="Book Antiqua" w:hAnsi="Book Antiqua"/>
          <w:lang w:val="en-GB"/>
        </w:rPr>
        <w:t xml:space="preserve"> (e</w:t>
      </w:r>
      <w:r w:rsidRPr="00C1310B">
        <w:rPr>
          <w:rFonts w:ascii="Book Antiqua" w:hAnsi="Book Antiqua"/>
          <w:lang w:val="en-GB"/>
        </w:rPr>
        <w:t>GFR</w:t>
      </w:r>
      <w:r w:rsidR="00D24AA2" w:rsidRPr="00C1310B">
        <w:rPr>
          <w:rFonts w:ascii="Book Antiqua" w:hAnsi="Book Antiqua"/>
          <w:lang w:val="en-GB"/>
        </w:rPr>
        <w:t>)</w:t>
      </w:r>
      <w:r w:rsidRPr="00C1310B">
        <w:rPr>
          <w:rFonts w:ascii="Book Antiqua" w:hAnsi="Book Antiqua"/>
          <w:lang w:val="en-GB"/>
        </w:rPr>
        <w:t>. Overall, the main outcomes of the trial are the rate and severity of acute rejection</w:t>
      </w:r>
      <w:r w:rsidR="00235BD7" w:rsidRPr="00C1310B">
        <w:rPr>
          <w:rFonts w:ascii="Book Antiqua" w:hAnsi="Book Antiqua"/>
          <w:lang w:val="en-GB"/>
        </w:rPr>
        <w:t xml:space="preserve"> and</w:t>
      </w:r>
      <w:r w:rsidRPr="00C1310B">
        <w:rPr>
          <w:rFonts w:ascii="Book Antiqua" w:hAnsi="Book Antiqua"/>
          <w:lang w:val="en-GB"/>
        </w:rPr>
        <w:t xml:space="preserve"> t</w:t>
      </w:r>
      <w:r w:rsidR="00235BD7" w:rsidRPr="00C1310B">
        <w:rPr>
          <w:rFonts w:ascii="Book Antiqua" w:hAnsi="Book Antiqua"/>
          <w:lang w:val="en-GB"/>
        </w:rPr>
        <w:t>he CADI score at one year based on protocol biopsy. E</w:t>
      </w:r>
      <w:r w:rsidRPr="00C1310B">
        <w:rPr>
          <w:rFonts w:ascii="Book Antiqua" w:hAnsi="Book Antiqua"/>
          <w:lang w:val="en-GB"/>
        </w:rPr>
        <w:t>valuation of eGFR is also a principal endpoint. The study</w:t>
      </w:r>
      <w:r w:rsidR="00235BD7" w:rsidRPr="00C1310B">
        <w:rPr>
          <w:rFonts w:ascii="Book Antiqua" w:hAnsi="Book Antiqua"/>
          <w:lang w:val="en-GB"/>
        </w:rPr>
        <w:t xml:space="preserve"> is ongoing in Mexico and at</w:t>
      </w:r>
      <w:r w:rsidRPr="00C1310B">
        <w:rPr>
          <w:rFonts w:ascii="Book Antiqua" w:hAnsi="Book Antiqua"/>
          <w:lang w:val="en-GB"/>
        </w:rPr>
        <w:t xml:space="preserve"> UCSF </w:t>
      </w:r>
      <w:r w:rsidRPr="00C1310B">
        <w:rPr>
          <w:rFonts w:ascii="Book Antiqua" w:hAnsi="Book Antiqua"/>
          <w:vertAlign w:val="superscript"/>
          <w:lang w:val="en-US"/>
        </w:rPr>
        <w:t>[</w:t>
      </w:r>
      <w:r w:rsidR="0092684A" w:rsidRPr="00C1310B">
        <w:rPr>
          <w:rFonts w:ascii="Book Antiqua" w:hAnsi="Book Antiqua"/>
          <w:vertAlign w:val="superscript"/>
          <w:lang w:val="en-US"/>
        </w:rPr>
        <w:t>14</w:t>
      </w:r>
      <w:r w:rsidR="005F5C69" w:rsidRPr="00C1310B">
        <w:rPr>
          <w:rFonts w:ascii="Book Antiqua" w:hAnsi="Book Antiqua"/>
          <w:vertAlign w:val="superscript"/>
          <w:lang w:val="en-US"/>
        </w:rPr>
        <w:t>4</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256FC7" w:rsidP="00564567">
      <w:pPr>
        <w:spacing w:line="360" w:lineRule="auto"/>
        <w:ind w:firstLineChars="100" w:firstLine="240"/>
        <w:jc w:val="both"/>
        <w:rPr>
          <w:rFonts w:ascii="Book Antiqua" w:hAnsi="Book Antiqua"/>
          <w:lang w:val="en-GB"/>
        </w:rPr>
      </w:pPr>
      <w:r w:rsidRPr="00C1310B">
        <w:rPr>
          <w:rFonts w:ascii="Book Antiqua" w:hAnsi="Book Antiqua"/>
          <w:lang w:val="en-GB"/>
        </w:rPr>
        <w:t>Another Clinical Trial, NIH UO1 trial TASK</w:t>
      </w:r>
      <w:r w:rsidR="00235BD7" w:rsidRPr="00C1310B">
        <w:rPr>
          <w:rFonts w:ascii="Book Antiqua" w:hAnsi="Book Antiqua"/>
          <w:lang w:val="en-GB"/>
        </w:rPr>
        <w:t xml:space="preserve">, employs the biomarkers of kSORT, uCRM, and tCRM. The TASK trial has the aim of </w:t>
      </w:r>
      <w:r w:rsidR="002C5EBE" w:rsidRPr="00C1310B">
        <w:rPr>
          <w:rFonts w:ascii="Book Antiqua" w:hAnsi="Book Antiqua"/>
          <w:lang w:val="en-GB"/>
        </w:rPr>
        <w:t>evaluating Treg</w:t>
      </w:r>
      <w:r w:rsidRPr="00C1310B">
        <w:rPr>
          <w:rFonts w:ascii="Book Antiqua" w:hAnsi="Book Antiqua"/>
          <w:lang w:val="en-GB"/>
        </w:rPr>
        <w:t xml:space="preserve"> adoptive therapy for subclinical inflammation in kidney transplantation </w:t>
      </w:r>
      <w:r w:rsidR="00235BD7" w:rsidRPr="00C1310B">
        <w:rPr>
          <w:rFonts w:ascii="Book Antiqua" w:hAnsi="Book Antiqua"/>
          <w:lang w:val="en-GB"/>
        </w:rPr>
        <w:t xml:space="preserve">by </w:t>
      </w:r>
      <w:r w:rsidRPr="00C1310B">
        <w:rPr>
          <w:rFonts w:ascii="Book Antiqua" w:hAnsi="Book Antiqua"/>
          <w:lang w:val="en-GB"/>
        </w:rPr>
        <w:t>comparin</w:t>
      </w:r>
      <w:r w:rsidR="00235BD7" w:rsidRPr="00C1310B">
        <w:rPr>
          <w:rFonts w:ascii="Book Antiqua" w:hAnsi="Book Antiqua"/>
          <w:lang w:val="en-GB"/>
        </w:rPr>
        <w:t xml:space="preserve">g the results of three </w:t>
      </w:r>
      <w:r w:rsidR="002C5EBE" w:rsidRPr="00C1310B">
        <w:rPr>
          <w:rFonts w:ascii="Book Antiqua" w:hAnsi="Book Antiqua"/>
          <w:lang w:val="en-GB"/>
        </w:rPr>
        <w:t>patients</w:t>
      </w:r>
      <w:r w:rsidR="00235BD7" w:rsidRPr="00C1310B">
        <w:rPr>
          <w:rFonts w:ascii="Book Antiqua" w:hAnsi="Book Antiqua"/>
          <w:lang w:val="en-GB"/>
        </w:rPr>
        <w:t>’</w:t>
      </w:r>
      <w:r w:rsidRPr="00C1310B">
        <w:rPr>
          <w:rFonts w:ascii="Book Antiqua" w:hAnsi="Book Antiqua"/>
          <w:lang w:val="en-GB"/>
        </w:rPr>
        <w:t xml:space="preserve"> cohorts accordin</w:t>
      </w:r>
      <w:r w:rsidR="00235BD7" w:rsidRPr="00C1310B">
        <w:rPr>
          <w:rFonts w:ascii="Book Antiqua" w:hAnsi="Book Antiqua"/>
          <w:lang w:val="en-GB"/>
        </w:rPr>
        <w:t>g to</w:t>
      </w:r>
      <w:r w:rsidRPr="00C1310B">
        <w:rPr>
          <w:rFonts w:ascii="Book Antiqua" w:hAnsi="Book Antiqua"/>
          <w:lang w:val="en-GB"/>
        </w:rPr>
        <w:t xml:space="preserve"> surrogate markers of </w:t>
      </w:r>
      <w:r w:rsidR="00235BD7" w:rsidRPr="00C1310B">
        <w:rPr>
          <w:rFonts w:ascii="Book Antiqua" w:hAnsi="Book Antiqua"/>
          <w:lang w:val="en-GB"/>
        </w:rPr>
        <w:t xml:space="preserve">the </w:t>
      </w:r>
      <w:r w:rsidR="00077E09" w:rsidRPr="00C1310B">
        <w:rPr>
          <w:rFonts w:ascii="Book Antiqua" w:hAnsi="Book Antiqua"/>
          <w:lang w:val="en-GB"/>
        </w:rPr>
        <w:t xml:space="preserve">immune </w:t>
      </w:r>
      <w:proofErr w:type="gramStart"/>
      <w:r w:rsidR="00077E09" w:rsidRPr="00C1310B">
        <w:rPr>
          <w:rFonts w:ascii="Book Antiqua" w:hAnsi="Book Antiqua"/>
          <w:lang w:val="en-GB"/>
        </w:rPr>
        <w:t>response</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14</w:t>
      </w:r>
      <w:r w:rsidR="005F5C69" w:rsidRPr="00C1310B">
        <w:rPr>
          <w:rFonts w:ascii="Book Antiqua" w:hAnsi="Book Antiqua"/>
          <w:vertAlign w:val="superscript"/>
          <w:lang w:val="en-US"/>
        </w:rPr>
        <w:t>5</w:t>
      </w:r>
      <w:r w:rsidRPr="00C1310B">
        <w:rPr>
          <w:rFonts w:ascii="Book Antiqua" w:hAnsi="Book Antiqua"/>
          <w:vertAlign w:val="superscript"/>
          <w:lang w:val="en-US"/>
        </w:rPr>
        <w:t>]</w:t>
      </w:r>
      <w:r w:rsidRPr="00C1310B">
        <w:rPr>
          <w:rFonts w:ascii="Book Antiqua" w:hAnsi="Book Antiqua"/>
          <w:lang w:val="en-GB"/>
        </w:rPr>
        <w:t>.</w:t>
      </w:r>
    </w:p>
    <w:p w:rsidR="00256FC7" w:rsidRPr="00C1310B" w:rsidRDefault="00256FC7" w:rsidP="00564567">
      <w:pPr>
        <w:spacing w:line="360" w:lineRule="auto"/>
        <w:ind w:firstLineChars="100" w:firstLine="240"/>
        <w:jc w:val="both"/>
        <w:rPr>
          <w:rFonts w:ascii="Book Antiqua" w:hAnsi="Book Antiqua"/>
          <w:lang w:val="en-GB"/>
        </w:rPr>
      </w:pPr>
      <w:r w:rsidRPr="00C1310B">
        <w:rPr>
          <w:rFonts w:ascii="Book Antiqua" w:hAnsi="Book Antiqua"/>
          <w:lang w:val="en-GB"/>
        </w:rPr>
        <w:t xml:space="preserve">The Precision Medicine Offers Belatacept Monotherapy (PROBE) </w:t>
      </w:r>
      <w:proofErr w:type="gramStart"/>
      <w:r w:rsidRPr="00C1310B">
        <w:rPr>
          <w:rFonts w:ascii="Book Antiqua" w:hAnsi="Book Antiqua"/>
          <w:lang w:val="en-GB"/>
        </w:rPr>
        <w:t>study</w:t>
      </w:r>
      <w:r w:rsidRPr="00C1310B">
        <w:rPr>
          <w:rFonts w:ascii="Book Antiqua" w:hAnsi="Book Antiqua"/>
          <w:vertAlign w:val="superscript"/>
          <w:lang w:val="en-US"/>
        </w:rPr>
        <w:t>[</w:t>
      </w:r>
      <w:proofErr w:type="gramEnd"/>
      <w:r w:rsidR="0092684A" w:rsidRPr="00C1310B">
        <w:rPr>
          <w:rFonts w:ascii="Book Antiqua" w:hAnsi="Book Antiqua"/>
          <w:vertAlign w:val="superscript"/>
          <w:lang w:val="en-US"/>
        </w:rPr>
        <w:t>14</w:t>
      </w:r>
      <w:r w:rsidR="005F5C69" w:rsidRPr="00C1310B">
        <w:rPr>
          <w:rFonts w:ascii="Book Antiqua" w:hAnsi="Book Antiqua"/>
          <w:vertAlign w:val="superscript"/>
          <w:lang w:val="en-US"/>
        </w:rPr>
        <w:t>6</w:t>
      </w:r>
      <w:r w:rsidRPr="00C1310B">
        <w:rPr>
          <w:rFonts w:ascii="Book Antiqua" w:hAnsi="Book Antiqua"/>
          <w:vertAlign w:val="superscript"/>
          <w:lang w:val="en-US"/>
        </w:rPr>
        <w:t xml:space="preserve">] </w:t>
      </w:r>
      <w:r w:rsidRPr="00C1310B">
        <w:rPr>
          <w:rFonts w:ascii="Book Antiqua" w:hAnsi="Book Antiqua"/>
          <w:lang w:val="en-US"/>
        </w:rPr>
        <w:t xml:space="preserve">is </w:t>
      </w:r>
      <w:r w:rsidR="00077E09" w:rsidRPr="00C1310B">
        <w:rPr>
          <w:rFonts w:ascii="Book Antiqua" w:hAnsi="Book Antiqua"/>
          <w:lang w:val="en-US"/>
        </w:rPr>
        <w:t>being conducted at four centers</w:t>
      </w:r>
      <w:r w:rsidRPr="00C1310B">
        <w:rPr>
          <w:rFonts w:ascii="Book Antiqua" w:hAnsi="Book Antiqua"/>
          <w:lang w:val="en-US"/>
        </w:rPr>
        <w:t xml:space="preserve"> in </w:t>
      </w:r>
      <w:r w:rsidR="00077E09" w:rsidRPr="00C1310B">
        <w:rPr>
          <w:rFonts w:ascii="Book Antiqua" w:hAnsi="Book Antiqua"/>
          <w:lang w:val="en-US"/>
        </w:rPr>
        <w:t xml:space="preserve">the </w:t>
      </w:r>
      <w:r w:rsidRPr="00C1310B">
        <w:rPr>
          <w:rFonts w:ascii="Book Antiqua" w:hAnsi="Book Antiqua"/>
          <w:lang w:val="en-US"/>
        </w:rPr>
        <w:t>U</w:t>
      </w:r>
      <w:r w:rsidR="00564567">
        <w:rPr>
          <w:rFonts w:ascii="Book Antiqua" w:eastAsiaTheme="minorEastAsia" w:hAnsi="Book Antiqua" w:hint="eastAsia"/>
          <w:lang w:val="en-US" w:eastAsia="zh-CN"/>
        </w:rPr>
        <w:t>nited States</w:t>
      </w:r>
      <w:r w:rsidRPr="00C1310B">
        <w:rPr>
          <w:rFonts w:ascii="Book Antiqua" w:hAnsi="Book Antiqua"/>
          <w:lang w:val="en-US"/>
        </w:rPr>
        <w:t>, Spain, France and Mexico. The trial</w:t>
      </w:r>
      <w:r w:rsidR="00077E09" w:rsidRPr="00C1310B">
        <w:rPr>
          <w:rFonts w:ascii="Book Antiqua" w:hAnsi="Book Antiqua"/>
          <w:lang w:val="en-GB"/>
        </w:rPr>
        <w:t xml:space="preserve"> has the aim of determining</w:t>
      </w:r>
      <w:r w:rsidRPr="00C1310B">
        <w:rPr>
          <w:rFonts w:ascii="Book Antiqua" w:hAnsi="Book Antiqua"/>
          <w:lang w:val="en-GB"/>
        </w:rPr>
        <w:t xml:space="preserve"> the safety and feasibility of converting kidney transplant recipients</w:t>
      </w:r>
      <w:r w:rsidR="00077E09" w:rsidRPr="00C1310B">
        <w:rPr>
          <w:rFonts w:ascii="Book Antiqua" w:hAnsi="Book Antiqua"/>
          <w:lang w:val="en-GB"/>
        </w:rPr>
        <w:t xml:space="preserve"> to Belatacept monotherapy</w:t>
      </w:r>
      <w:r w:rsidRPr="00C1310B">
        <w:rPr>
          <w:rFonts w:ascii="Book Antiqua" w:hAnsi="Book Antiqua"/>
          <w:lang w:val="en-GB"/>
        </w:rPr>
        <w:t>. In</w:t>
      </w:r>
      <w:r w:rsidR="00077E09" w:rsidRPr="00C1310B">
        <w:rPr>
          <w:rFonts w:ascii="Book Antiqua" w:hAnsi="Book Antiqua"/>
          <w:lang w:val="en-GB"/>
        </w:rPr>
        <w:t xml:space="preserve"> addition, the trial has the goal of evaluating the percentage of patients who</w:t>
      </w:r>
      <w:r w:rsidRPr="00C1310B">
        <w:rPr>
          <w:rFonts w:ascii="Book Antiqua" w:hAnsi="Book Antiqua"/>
          <w:lang w:val="en-GB"/>
        </w:rPr>
        <w:t xml:space="preserve"> can be converted to </w:t>
      </w:r>
      <w:r w:rsidR="00077E09" w:rsidRPr="00C1310B">
        <w:rPr>
          <w:rFonts w:ascii="Book Antiqua" w:hAnsi="Book Antiqua"/>
          <w:lang w:val="en-GB"/>
        </w:rPr>
        <w:t xml:space="preserve">a Belatacept regimen of </w:t>
      </w:r>
      <w:r w:rsidR="004F7E75">
        <w:rPr>
          <w:rFonts w:ascii="Book Antiqua" w:hAnsi="Book Antiqua"/>
          <w:lang w:val="en-GB"/>
        </w:rPr>
        <w:t>once every 8 w</w:t>
      </w:r>
      <w:r w:rsidR="00077E09" w:rsidRPr="00C1310B">
        <w:rPr>
          <w:rFonts w:ascii="Book Antiqua" w:hAnsi="Book Antiqua"/>
          <w:lang w:val="en-GB"/>
        </w:rPr>
        <w:t>k</w:t>
      </w:r>
      <w:r w:rsidRPr="00C1310B">
        <w:rPr>
          <w:rFonts w:ascii="Book Antiqua" w:hAnsi="Book Antiqua"/>
          <w:lang w:val="en-GB"/>
        </w:rPr>
        <w:t>. The pa</w:t>
      </w:r>
      <w:r w:rsidR="00077E09" w:rsidRPr="00C1310B">
        <w:rPr>
          <w:rFonts w:ascii="Book Antiqua" w:hAnsi="Book Antiqua"/>
          <w:lang w:val="en-GB"/>
        </w:rPr>
        <w:t>tients enrolled in the trial wi</w:t>
      </w:r>
      <w:r w:rsidRPr="00C1310B">
        <w:rPr>
          <w:rFonts w:ascii="Book Antiqua" w:hAnsi="Book Antiqua"/>
          <w:lang w:val="en-GB"/>
        </w:rPr>
        <w:t>ll have a quiescent immunologic profile evaluated by kSO</w:t>
      </w:r>
      <w:r w:rsidR="00077E09" w:rsidRPr="00C1310B">
        <w:rPr>
          <w:rFonts w:ascii="Book Antiqua" w:hAnsi="Book Antiqua"/>
          <w:lang w:val="en-GB"/>
        </w:rPr>
        <w:t>RT, uCRM and tCRM. Only those</w:t>
      </w:r>
      <w:r w:rsidRPr="00C1310B">
        <w:rPr>
          <w:rFonts w:ascii="Book Antiqua" w:hAnsi="Book Antiqua"/>
          <w:lang w:val="en-GB"/>
        </w:rPr>
        <w:t xml:space="preserve"> with elevated kSPOT will be tested for the </w:t>
      </w:r>
      <w:r w:rsidR="00077E09" w:rsidRPr="00C1310B">
        <w:rPr>
          <w:rFonts w:ascii="Book Antiqua" w:hAnsi="Book Antiqua"/>
          <w:lang w:val="en-GB"/>
        </w:rPr>
        <w:t>once every 8-</w:t>
      </w:r>
      <w:r w:rsidRPr="00C1310B">
        <w:rPr>
          <w:rFonts w:ascii="Book Antiqua" w:hAnsi="Book Antiqua"/>
          <w:lang w:val="en-GB"/>
        </w:rPr>
        <w:t>week administration.</w:t>
      </w:r>
    </w:p>
    <w:p w:rsidR="00256FC7" w:rsidRPr="00C1310B" w:rsidRDefault="00077E09" w:rsidP="004F7E75">
      <w:pPr>
        <w:spacing w:line="360" w:lineRule="auto"/>
        <w:ind w:firstLineChars="100" w:firstLine="240"/>
        <w:jc w:val="both"/>
        <w:rPr>
          <w:rFonts w:ascii="Book Antiqua" w:hAnsi="Book Antiqua"/>
          <w:lang w:val="en-GB"/>
        </w:rPr>
      </w:pPr>
      <w:r w:rsidRPr="00C1310B">
        <w:rPr>
          <w:rFonts w:ascii="Book Antiqua" w:hAnsi="Book Antiqua"/>
          <w:lang w:val="en-GB"/>
        </w:rPr>
        <w:t>The epithelial-to-mesenchymal transi</w:t>
      </w:r>
      <w:r w:rsidR="00256FC7" w:rsidRPr="00C1310B">
        <w:rPr>
          <w:rFonts w:ascii="Book Antiqua" w:hAnsi="Book Antiqua"/>
          <w:lang w:val="en-GB"/>
        </w:rPr>
        <w:t>t</w:t>
      </w:r>
      <w:r w:rsidRPr="00C1310B">
        <w:rPr>
          <w:rFonts w:ascii="Book Antiqua" w:hAnsi="Book Antiqua"/>
          <w:lang w:val="en-GB"/>
        </w:rPr>
        <w:t>ion (EMT) is a process in which fibrosis is generated due to the transformation</w:t>
      </w:r>
      <w:r w:rsidR="00256FC7" w:rsidRPr="00C1310B">
        <w:rPr>
          <w:rFonts w:ascii="Book Antiqua" w:hAnsi="Book Antiqua"/>
          <w:lang w:val="en-GB"/>
        </w:rPr>
        <w:t xml:space="preserve"> from the ep</w:t>
      </w:r>
      <w:r w:rsidRPr="00C1310B">
        <w:rPr>
          <w:rFonts w:ascii="Book Antiqua" w:hAnsi="Book Antiqua"/>
          <w:lang w:val="en-GB"/>
        </w:rPr>
        <w:t>ithelial to mesen</w:t>
      </w:r>
      <w:r w:rsidR="00256FC7" w:rsidRPr="00C1310B">
        <w:rPr>
          <w:rFonts w:ascii="Book Antiqua" w:hAnsi="Book Antiqua"/>
          <w:lang w:val="en-GB"/>
        </w:rPr>
        <w:t>chymal phenotype. The process is induced and facilitated by several molecular signatures, am</w:t>
      </w:r>
      <w:r w:rsidR="00D24AA2" w:rsidRPr="00C1310B">
        <w:rPr>
          <w:rFonts w:ascii="Book Antiqua" w:hAnsi="Book Antiqua"/>
          <w:lang w:val="en-GB"/>
        </w:rPr>
        <w:t>ong which TGF beta, EGF, insulin like growth factor 2 (IGF2)</w:t>
      </w:r>
      <w:r w:rsidR="00256FC7" w:rsidRPr="00C1310B">
        <w:rPr>
          <w:rFonts w:ascii="Book Antiqua" w:hAnsi="Book Antiqua"/>
          <w:lang w:val="en-GB"/>
        </w:rPr>
        <w:t xml:space="preserve"> and </w:t>
      </w:r>
      <w:r w:rsidR="00D24AA2" w:rsidRPr="00C1310B">
        <w:rPr>
          <w:rFonts w:ascii="Book Antiqua" w:hAnsi="Book Antiqua"/>
          <w:lang w:val="en-GB"/>
        </w:rPr>
        <w:t>fibroblast growth factor 2 (</w:t>
      </w:r>
      <w:r w:rsidR="00256FC7" w:rsidRPr="00C1310B">
        <w:rPr>
          <w:rFonts w:ascii="Book Antiqua" w:hAnsi="Book Antiqua"/>
          <w:lang w:val="en-GB"/>
        </w:rPr>
        <w:t>FGF2</w:t>
      </w:r>
      <w:r w:rsidR="00D24AA2" w:rsidRPr="00C1310B">
        <w:rPr>
          <w:rFonts w:ascii="Book Antiqua" w:hAnsi="Book Antiqua"/>
          <w:lang w:val="en-GB"/>
        </w:rPr>
        <w:t>)</w:t>
      </w:r>
      <w:r w:rsidR="00256FC7" w:rsidRPr="00C1310B">
        <w:rPr>
          <w:rFonts w:ascii="Book Antiqua" w:hAnsi="Book Antiqua"/>
          <w:lang w:val="en-GB"/>
        </w:rPr>
        <w:t xml:space="preserve"> </w:t>
      </w:r>
      <w:r w:rsidR="004F7E75">
        <w:rPr>
          <w:rFonts w:ascii="Book Antiqua" w:hAnsi="Book Antiqua"/>
          <w:lang w:val="en-GB"/>
        </w:rPr>
        <w:t xml:space="preserve">are </w:t>
      </w:r>
      <w:proofErr w:type="gramStart"/>
      <w:r w:rsidR="004F7E75">
        <w:rPr>
          <w:rFonts w:ascii="Book Antiqua" w:hAnsi="Book Antiqua"/>
          <w:lang w:val="en-GB"/>
        </w:rPr>
        <w:t>prominent</w:t>
      </w:r>
      <w:r w:rsidR="00256FC7" w:rsidRPr="00C1310B">
        <w:rPr>
          <w:rFonts w:ascii="Book Antiqua" w:hAnsi="Book Antiqua"/>
          <w:vertAlign w:val="superscript"/>
          <w:lang w:val="en-GB"/>
        </w:rPr>
        <w:t>[</w:t>
      </w:r>
      <w:proofErr w:type="gramEnd"/>
      <w:r w:rsidR="0092684A" w:rsidRPr="00C1310B">
        <w:rPr>
          <w:rFonts w:ascii="Book Antiqua" w:hAnsi="Book Antiqua"/>
          <w:vertAlign w:val="superscript"/>
          <w:lang w:val="en-GB"/>
        </w:rPr>
        <w:t>14</w:t>
      </w:r>
      <w:r w:rsidR="005F5C69" w:rsidRPr="00C1310B">
        <w:rPr>
          <w:rFonts w:ascii="Book Antiqua" w:hAnsi="Book Antiqua"/>
          <w:vertAlign w:val="superscript"/>
          <w:lang w:val="en-GB"/>
        </w:rPr>
        <w:t>7</w:t>
      </w:r>
      <w:r w:rsidR="004F7E75">
        <w:rPr>
          <w:rFonts w:ascii="Book Antiqua" w:hAnsi="Book Antiqua"/>
          <w:vertAlign w:val="superscript"/>
          <w:lang w:val="en-GB"/>
        </w:rPr>
        <w:t>]</w:t>
      </w:r>
      <w:r w:rsidR="00256FC7" w:rsidRPr="00C1310B">
        <w:rPr>
          <w:rFonts w:ascii="Book Antiqua" w:hAnsi="Book Antiqua"/>
          <w:lang w:val="en-GB"/>
        </w:rPr>
        <w:t xml:space="preserve">. An </w:t>
      </w:r>
      <w:r w:rsidRPr="00C1310B">
        <w:rPr>
          <w:rFonts w:ascii="Book Antiqua" w:hAnsi="Book Antiqua"/>
          <w:lang w:val="en-GB"/>
        </w:rPr>
        <w:t>interesting ongoing trial is</w:t>
      </w:r>
      <w:r w:rsidR="00256FC7" w:rsidRPr="00C1310B">
        <w:rPr>
          <w:rFonts w:ascii="Book Antiqua" w:hAnsi="Book Antiqua"/>
          <w:lang w:val="en-GB"/>
        </w:rPr>
        <w:t xml:space="preserve"> Prediction of Chronic A</w:t>
      </w:r>
      <w:r w:rsidR="004F7E75">
        <w:rPr>
          <w:rFonts w:ascii="Book Antiqua" w:hAnsi="Book Antiqua"/>
          <w:lang w:val="en-GB"/>
        </w:rPr>
        <w:t>llograft Nephropathy (Prefigur)</w:t>
      </w:r>
      <w:r w:rsidR="00256FC7" w:rsidRPr="00C1310B">
        <w:rPr>
          <w:rFonts w:ascii="Book Antiqua" w:hAnsi="Book Antiqua"/>
          <w:vertAlign w:val="superscript"/>
          <w:lang w:val="en-US"/>
        </w:rPr>
        <w:t>[</w:t>
      </w:r>
      <w:r w:rsidR="0092684A" w:rsidRPr="00C1310B">
        <w:rPr>
          <w:rFonts w:ascii="Book Antiqua" w:hAnsi="Book Antiqua"/>
          <w:vertAlign w:val="superscript"/>
          <w:lang w:val="en-US"/>
        </w:rPr>
        <w:t>14</w:t>
      </w:r>
      <w:r w:rsidR="005F5C69" w:rsidRPr="00C1310B">
        <w:rPr>
          <w:rFonts w:ascii="Book Antiqua" w:hAnsi="Book Antiqua"/>
          <w:vertAlign w:val="superscript"/>
          <w:lang w:val="en-US"/>
        </w:rPr>
        <w:t>8</w:t>
      </w:r>
      <w:r w:rsidR="00256FC7" w:rsidRPr="00C1310B">
        <w:rPr>
          <w:rFonts w:ascii="Book Antiqua" w:hAnsi="Book Antiqua"/>
          <w:vertAlign w:val="superscript"/>
          <w:lang w:val="en-US"/>
        </w:rPr>
        <w:t>]</w:t>
      </w:r>
      <w:r w:rsidR="00256FC7" w:rsidRPr="00C1310B">
        <w:rPr>
          <w:rFonts w:ascii="Book Antiqua" w:hAnsi="Book Antiqua"/>
          <w:lang w:val="en-GB"/>
        </w:rPr>
        <w:t>. B</w:t>
      </w:r>
      <w:r w:rsidRPr="00C1310B">
        <w:rPr>
          <w:rFonts w:ascii="Book Antiqua" w:hAnsi="Book Antiqua"/>
          <w:lang w:val="en-GB"/>
        </w:rPr>
        <w:t>y using non-</w:t>
      </w:r>
      <w:r w:rsidR="00256FC7" w:rsidRPr="00C1310B">
        <w:rPr>
          <w:rFonts w:ascii="Book Antiqua" w:hAnsi="Book Antiqua"/>
          <w:lang w:val="en-GB"/>
        </w:rPr>
        <w:t>invasive</w:t>
      </w:r>
      <w:r w:rsidRPr="00C1310B">
        <w:rPr>
          <w:rFonts w:ascii="Book Antiqua" w:hAnsi="Book Antiqua"/>
          <w:lang w:val="en-GB"/>
        </w:rPr>
        <w:t xml:space="preserve"> biomarkers and </w:t>
      </w:r>
      <w:r w:rsidR="002C5EBE" w:rsidRPr="00C1310B">
        <w:rPr>
          <w:rFonts w:ascii="Book Antiqua" w:hAnsi="Book Antiqua"/>
          <w:lang w:val="en-GB"/>
        </w:rPr>
        <w:t>evaluating urinary</w:t>
      </w:r>
      <w:r w:rsidR="00256FC7" w:rsidRPr="00C1310B">
        <w:rPr>
          <w:rFonts w:ascii="Book Antiqua" w:hAnsi="Book Antiqua"/>
          <w:lang w:val="en-GB"/>
        </w:rPr>
        <w:t xml:space="preserve"> cells in the first year post-transplantation, the inv</w:t>
      </w:r>
      <w:r w:rsidRPr="00C1310B">
        <w:rPr>
          <w:rFonts w:ascii="Book Antiqua" w:hAnsi="Book Antiqua"/>
          <w:lang w:val="en-GB"/>
        </w:rPr>
        <w:t>estigators are developing a non-</w:t>
      </w:r>
      <w:r w:rsidR="00256FC7" w:rsidRPr="00C1310B">
        <w:rPr>
          <w:rFonts w:ascii="Book Antiqua" w:hAnsi="Book Antiqua"/>
          <w:lang w:val="en-GB"/>
        </w:rPr>
        <w:t>invasive approach for predicting</w:t>
      </w:r>
      <w:r w:rsidR="008C26CB" w:rsidRPr="00C1310B">
        <w:rPr>
          <w:rFonts w:ascii="Book Antiqua" w:hAnsi="Book Antiqua"/>
          <w:lang w:val="en-GB"/>
        </w:rPr>
        <w:t xml:space="preserve"> fibrosis as a substitute of allograft biopsy, </w:t>
      </w:r>
      <w:r w:rsidR="008C26CB" w:rsidRPr="004F7E75">
        <w:rPr>
          <w:rFonts w:ascii="Book Antiqua" w:hAnsi="Book Antiqua"/>
          <w:i/>
          <w:lang w:val="en-GB"/>
        </w:rPr>
        <w:t>via</w:t>
      </w:r>
      <w:r w:rsidR="00256FC7" w:rsidRPr="00C1310B">
        <w:rPr>
          <w:rFonts w:ascii="Book Antiqua" w:hAnsi="Book Antiqua"/>
          <w:lang w:val="en-GB"/>
        </w:rPr>
        <w:t xml:space="preserve"> longitudinal assessment of the mRNA expression level of genes implicated in EMT fibrogenesis.</w:t>
      </w:r>
    </w:p>
    <w:p w:rsidR="00256FC7" w:rsidRPr="00C1310B" w:rsidRDefault="00256FC7" w:rsidP="00C1310B">
      <w:pPr>
        <w:spacing w:line="360" w:lineRule="auto"/>
        <w:jc w:val="both"/>
        <w:rPr>
          <w:rFonts w:ascii="Book Antiqua" w:hAnsi="Book Antiqua"/>
          <w:lang w:val="en-GB"/>
        </w:rPr>
      </w:pPr>
    </w:p>
    <w:p w:rsidR="00256FC7" w:rsidRDefault="00256FC7" w:rsidP="00C1310B">
      <w:pPr>
        <w:spacing w:line="360" w:lineRule="auto"/>
        <w:jc w:val="both"/>
        <w:rPr>
          <w:rFonts w:ascii="Book Antiqua" w:eastAsiaTheme="minorEastAsia" w:hAnsi="Book Antiqua"/>
          <w:lang w:val="en-GB" w:eastAsia="zh-CN"/>
        </w:rPr>
      </w:pPr>
    </w:p>
    <w:p w:rsidR="004F7E75" w:rsidRDefault="004F7E75" w:rsidP="00C1310B">
      <w:pPr>
        <w:spacing w:line="360" w:lineRule="auto"/>
        <w:jc w:val="both"/>
        <w:rPr>
          <w:rFonts w:ascii="Book Antiqua" w:eastAsiaTheme="minorEastAsia" w:hAnsi="Book Antiqua"/>
          <w:b/>
          <w:lang w:val="en-US" w:eastAsia="zh-CN"/>
        </w:rPr>
      </w:pPr>
    </w:p>
    <w:p w:rsidR="00256FC7" w:rsidRPr="00943A15" w:rsidRDefault="00256FC7" w:rsidP="00943A15">
      <w:pPr>
        <w:spacing w:line="360" w:lineRule="auto"/>
        <w:jc w:val="both"/>
        <w:rPr>
          <w:rFonts w:ascii="Book Antiqua" w:eastAsiaTheme="minorEastAsia" w:hAnsi="Book Antiqua"/>
          <w:b/>
          <w:lang w:val="en-US" w:eastAsia="zh-CN"/>
        </w:rPr>
      </w:pPr>
      <w:r w:rsidRPr="00943A15">
        <w:rPr>
          <w:rFonts w:ascii="Book Antiqua" w:hAnsi="Book Antiqua"/>
          <w:b/>
          <w:lang w:val="en-US"/>
        </w:rPr>
        <w:t>REFERENCES</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1 </w:t>
      </w:r>
      <w:r w:rsidRPr="00943A15">
        <w:rPr>
          <w:rFonts w:ascii="Book Antiqua" w:eastAsia="宋体" w:hAnsi="Book Antiqua" w:cs="宋体"/>
          <w:b/>
          <w:bCs/>
          <w:color w:val="000000"/>
          <w:lang w:val="en-US" w:eastAsia="zh-CN"/>
        </w:rPr>
        <w:t>Hariharan S</w:t>
      </w:r>
      <w:r w:rsidRPr="00943A15">
        <w:rPr>
          <w:rFonts w:ascii="Book Antiqua" w:eastAsia="宋体" w:hAnsi="Book Antiqua" w:cs="宋体"/>
          <w:color w:val="000000"/>
          <w:lang w:val="en-US" w:eastAsia="zh-CN"/>
        </w:rPr>
        <w:t>, Johnson CP, Bresnahan BA, Taranto SE, McIntosh MJ, Stablein D. Improved graft survival after renal transplantation in the United States, 1988 to 1996.</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N Engl J Med</w:t>
      </w:r>
      <w:r w:rsidRPr="00943A15">
        <w:rPr>
          <w:rFonts w:ascii="Book Antiqua" w:eastAsia="宋体" w:hAnsi="Book Antiqua" w:cs="宋体"/>
          <w:color w:val="000000"/>
          <w:lang w:val="en-US" w:eastAsia="zh-CN"/>
        </w:rPr>
        <w:t> 2000; </w:t>
      </w:r>
      <w:r w:rsidRPr="00943A15">
        <w:rPr>
          <w:rFonts w:ascii="Book Antiqua" w:eastAsia="宋体" w:hAnsi="Book Antiqua" w:cs="宋体"/>
          <w:b/>
          <w:bCs/>
          <w:color w:val="000000"/>
          <w:lang w:val="en-US" w:eastAsia="zh-CN"/>
        </w:rPr>
        <w:t>342</w:t>
      </w:r>
      <w:r w:rsidRPr="00943A15">
        <w:rPr>
          <w:rFonts w:ascii="Book Antiqua" w:eastAsia="宋体" w:hAnsi="Book Antiqua" w:cs="宋体"/>
          <w:color w:val="000000"/>
          <w:lang w:val="en-US" w:eastAsia="zh-CN"/>
        </w:rPr>
        <w:t>: 605-612 [PMID: 10699159 DOI: 10.1056/NEJM200003023420901]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2 </w:t>
      </w:r>
      <w:r w:rsidRPr="00943A15">
        <w:rPr>
          <w:rFonts w:ascii="Book Antiqua" w:eastAsia="宋体" w:hAnsi="Book Antiqua" w:cs="宋体"/>
          <w:b/>
          <w:bCs/>
          <w:color w:val="000000"/>
          <w:lang w:val="en-US" w:eastAsia="zh-CN"/>
        </w:rPr>
        <w:t>Meier-Kriesche HU</w:t>
      </w:r>
      <w:r w:rsidRPr="00943A15">
        <w:rPr>
          <w:rFonts w:ascii="Book Antiqua" w:eastAsia="宋体" w:hAnsi="Book Antiqua" w:cs="宋体"/>
          <w:color w:val="000000"/>
          <w:lang w:val="en-US" w:eastAsia="zh-CN"/>
        </w:rPr>
        <w:t>, Schold JD, Srinivas TR, Kaplan B. Lack of improvement in renal allograft survival despite a marked decrease in acute rejection rates over the most recent era.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2004;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378-383 [PMID: 14961990 DOI: 10.1111/j.1600-6143.2004.00332.x]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3 </w:t>
      </w:r>
      <w:r w:rsidRPr="00943A15">
        <w:rPr>
          <w:rFonts w:ascii="Book Antiqua" w:eastAsia="宋体" w:hAnsi="Book Antiqua" w:cs="宋体"/>
          <w:b/>
          <w:bCs/>
          <w:color w:val="000000"/>
          <w:lang w:val="en-US" w:eastAsia="zh-CN"/>
        </w:rPr>
        <w:t>Naesens M</w:t>
      </w:r>
      <w:r w:rsidRPr="00943A15">
        <w:rPr>
          <w:rFonts w:ascii="Book Antiqua" w:eastAsia="宋体" w:hAnsi="Book Antiqua" w:cs="宋体"/>
          <w:color w:val="000000"/>
          <w:lang w:val="en-US" w:eastAsia="zh-CN"/>
        </w:rPr>
        <w:t>, Salvatierra O, Benfield M, Ettenger RB, Dharnidharka V, Harmon W, Mathias R, Sarwal MM</w:t>
      </w:r>
      <w:r w:rsidR="00983C8F" w:rsidRPr="00C1310B">
        <w:rPr>
          <w:rFonts w:ascii="Book Antiqua" w:hAnsi="Book Antiqua" w:cs="Arial"/>
          <w:shd w:val="clear" w:color="auto" w:fill="FFFFFF"/>
          <w:lang w:val="en-GB"/>
        </w:rPr>
        <w:t>; SNS01-NIH-CCTPT Multicenter Trial</w:t>
      </w:r>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Subclinical inflammation and chronic renal allograft injury in a randomized trial on steroid avoidance in pediatric kidney transplantation.</w:t>
      </w:r>
      <w:proofErr w:type="gramEnd"/>
      <w:r w:rsidRPr="00943A15">
        <w:rPr>
          <w:rFonts w:ascii="Book Antiqua" w:eastAsia="宋体" w:hAnsi="Book Antiqua" w:cs="宋体"/>
          <w:color w:val="000000"/>
          <w:lang w:val="en-US" w:eastAsia="zh-CN"/>
        </w:rPr>
        <w:t>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12</w:t>
      </w:r>
      <w:r w:rsidRPr="00943A15">
        <w:rPr>
          <w:rFonts w:ascii="Book Antiqua" w:eastAsia="宋体" w:hAnsi="Book Antiqua" w:cs="宋体"/>
          <w:color w:val="000000"/>
          <w:lang w:val="en-US" w:eastAsia="zh-CN"/>
        </w:rPr>
        <w:t>: 2730-2743 [PMID: 22694733 DOI: 10.1111/j.1600-6143.2012.04144.x]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4 </w:t>
      </w:r>
      <w:r w:rsidRPr="00943A15">
        <w:rPr>
          <w:rFonts w:ascii="Book Antiqua" w:eastAsia="宋体" w:hAnsi="Book Antiqua" w:cs="宋体"/>
          <w:b/>
          <w:bCs/>
          <w:color w:val="000000"/>
          <w:lang w:val="en-US" w:eastAsia="zh-CN"/>
        </w:rPr>
        <w:t>Sarwal MM</w:t>
      </w:r>
      <w:r w:rsidRPr="00943A15">
        <w:rPr>
          <w:rFonts w:ascii="Book Antiqua" w:eastAsia="宋体" w:hAnsi="Book Antiqua" w:cs="宋体"/>
          <w:color w:val="000000"/>
          <w:lang w:val="en-US" w:eastAsia="zh-CN"/>
        </w:rPr>
        <w:t>, Ettenger RB, Dharnidharka V, Benfield M, Mathias R, Portale A, McDonald R, Harmon W, Kershaw D, Vehaskari VM, Kamil E, Baluarte HJ, Warady B, Tang L, Liu J, Li L, Naesens M, Sigdel T, Waskerwitz J, Salvatierra O. Complete steroid avoidance is effective and safe in children with renal transplants: a multicenter randomized trial with three-year follow-up.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12</w:t>
      </w:r>
      <w:r w:rsidRPr="00943A15">
        <w:rPr>
          <w:rFonts w:ascii="Book Antiqua" w:eastAsia="宋体" w:hAnsi="Book Antiqua" w:cs="宋体"/>
          <w:color w:val="000000"/>
          <w:lang w:val="en-US" w:eastAsia="zh-CN"/>
        </w:rPr>
        <w:t>: 2719-2729 [PMID: 22694755 DOI: 10.1111/j.1600-6143.2012.04145.x]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5 </w:t>
      </w:r>
      <w:r w:rsidRPr="00943A15">
        <w:rPr>
          <w:rFonts w:ascii="Book Antiqua" w:eastAsia="宋体" w:hAnsi="Book Antiqua" w:cs="宋体"/>
          <w:b/>
          <w:bCs/>
          <w:color w:val="000000"/>
          <w:lang w:val="en-US" w:eastAsia="zh-CN"/>
        </w:rPr>
        <w:t>Naesens M</w:t>
      </w:r>
      <w:r w:rsidRPr="00943A15">
        <w:rPr>
          <w:rFonts w:ascii="Book Antiqua" w:eastAsia="宋体" w:hAnsi="Book Antiqua" w:cs="宋体"/>
          <w:color w:val="000000"/>
          <w:lang w:val="en-US" w:eastAsia="zh-CN"/>
        </w:rPr>
        <w:t>, Khatri P, Li L, Sigdel TK, Vitalone MJ, Chen R, Butte AJ, Salvatierra O, Sarwal MM. Progressive histological damage in renal allografts is associated with expression of innate and adaptive immunity genes. </w:t>
      </w:r>
      <w:r w:rsidRPr="00943A15">
        <w:rPr>
          <w:rFonts w:ascii="Book Antiqua" w:eastAsia="宋体" w:hAnsi="Book Antiqua" w:cs="宋体"/>
          <w:i/>
          <w:iCs/>
          <w:color w:val="000000"/>
          <w:lang w:val="en-US" w:eastAsia="zh-CN"/>
        </w:rPr>
        <w:t>Kidney Int</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80</w:t>
      </w:r>
      <w:r w:rsidRPr="00943A15">
        <w:rPr>
          <w:rFonts w:ascii="Book Antiqua" w:eastAsia="宋体" w:hAnsi="Book Antiqua" w:cs="宋体"/>
          <w:color w:val="000000"/>
          <w:lang w:val="en-US" w:eastAsia="zh-CN"/>
        </w:rPr>
        <w:t>: 1364-1376 [PMID: 21881554 DOI: 10.1038/ki.2011.245]</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6 </w:t>
      </w:r>
      <w:r w:rsidRPr="00943A15">
        <w:rPr>
          <w:rFonts w:ascii="Book Antiqua" w:eastAsia="宋体" w:hAnsi="Book Antiqua" w:cs="宋体"/>
          <w:b/>
          <w:bCs/>
          <w:color w:val="000000"/>
          <w:lang w:val="en-US" w:eastAsia="zh-CN"/>
        </w:rPr>
        <w:t>Mas VR</w:t>
      </w:r>
      <w:r w:rsidRPr="00943A15">
        <w:rPr>
          <w:rFonts w:ascii="Book Antiqua" w:eastAsia="宋体" w:hAnsi="Book Antiqua" w:cs="宋体"/>
          <w:color w:val="000000"/>
          <w:lang w:val="en-US" w:eastAsia="zh-CN"/>
        </w:rPr>
        <w:t>, Mueller TF, Archer KJ, Maluf DG.</w:t>
      </w:r>
      <w:proofErr w:type="gramEnd"/>
      <w:r w:rsidRPr="00943A15">
        <w:rPr>
          <w:rFonts w:ascii="Book Antiqua" w:eastAsia="宋体" w:hAnsi="Book Antiqua" w:cs="宋体"/>
          <w:color w:val="000000"/>
          <w:lang w:val="en-US" w:eastAsia="zh-CN"/>
        </w:rPr>
        <w:t xml:space="preserve"> Identifying biomarkers as diagnostic tools in kidney transplantation. </w:t>
      </w:r>
      <w:r w:rsidRPr="00943A15">
        <w:rPr>
          <w:rFonts w:ascii="Book Antiqua" w:eastAsia="宋体" w:hAnsi="Book Antiqua" w:cs="宋体"/>
          <w:i/>
          <w:iCs/>
          <w:color w:val="000000"/>
          <w:lang w:val="en-US" w:eastAsia="zh-CN"/>
        </w:rPr>
        <w:t>Expert Rev Mol Diagn</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183-196 [PMID: 21405969 DOI: 10.1586/erm.10.119]</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7 </w:t>
      </w:r>
      <w:r w:rsidRPr="00943A15">
        <w:rPr>
          <w:rFonts w:ascii="Book Antiqua" w:eastAsia="宋体" w:hAnsi="Book Antiqua" w:cs="宋体"/>
          <w:b/>
          <w:bCs/>
          <w:color w:val="000000"/>
          <w:lang w:val="en-US" w:eastAsia="zh-CN"/>
        </w:rPr>
        <w:t>Lo DJ</w:t>
      </w:r>
      <w:proofErr w:type="gramEnd"/>
      <w:r w:rsidRPr="00943A15">
        <w:rPr>
          <w:rFonts w:ascii="Book Antiqua" w:eastAsia="宋体" w:hAnsi="Book Antiqua" w:cs="宋体"/>
          <w:color w:val="000000"/>
          <w:lang w:val="en-US" w:eastAsia="zh-CN"/>
        </w:rPr>
        <w:t>, Kaplan B, Kirk AD. Biomarkers for kidney transplant rejection. </w:t>
      </w:r>
      <w:r w:rsidRPr="00943A15">
        <w:rPr>
          <w:rFonts w:ascii="Book Antiqua" w:eastAsia="宋体" w:hAnsi="Book Antiqua" w:cs="宋体"/>
          <w:i/>
          <w:iCs/>
          <w:color w:val="000000"/>
          <w:lang w:val="en-US" w:eastAsia="zh-CN"/>
        </w:rPr>
        <w:t>Nat Rev Nephrol</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10</w:t>
      </w:r>
      <w:r w:rsidRPr="00943A15">
        <w:rPr>
          <w:rFonts w:ascii="Book Antiqua" w:eastAsia="宋体" w:hAnsi="Book Antiqua" w:cs="宋体"/>
          <w:color w:val="000000"/>
          <w:lang w:val="en-US" w:eastAsia="zh-CN"/>
        </w:rPr>
        <w:t>: 215-225 [PMID: 24445740 DOI: 10.1038/nrneph.2013.281]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8 </w:t>
      </w:r>
      <w:r w:rsidRPr="00943A15">
        <w:rPr>
          <w:rFonts w:ascii="Book Antiqua" w:eastAsia="宋体" w:hAnsi="Book Antiqua" w:cs="宋体"/>
          <w:b/>
          <w:bCs/>
          <w:color w:val="000000"/>
          <w:lang w:val="en-US" w:eastAsia="zh-CN"/>
        </w:rPr>
        <w:t>Fehr T</w:t>
      </w:r>
      <w:r w:rsidRPr="00943A15">
        <w:rPr>
          <w:rFonts w:ascii="Book Antiqua" w:eastAsia="宋体" w:hAnsi="Book Antiqua" w:cs="宋体"/>
          <w:color w:val="000000"/>
          <w:lang w:val="en-US" w:eastAsia="zh-CN"/>
        </w:rPr>
        <w:t>, Cohen CD. Predicting an allograft's fate. </w:t>
      </w:r>
      <w:r w:rsidRPr="00943A15">
        <w:rPr>
          <w:rFonts w:ascii="Book Antiqua" w:eastAsia="宋体" w:hAnsi="Book Antiqua" w:cs="宋体"/>
          <w:i/>
          <w:iCs/>
          <w:color w:val="000000"/>
          <w:lang w:val="en-US" w:eastAsia="zh-CN"/>
        </w:rPr>
        <w:t>Kidney Int</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80</w:t>
      </w:r>
      <w:r w:rsidRPr="00943A15">
        <w:rPr>
          <w:rFonts w:ascii="Book Antiqua" w:eastAsia="宋体" w:hAnsi="Book Antiqua" w:cs="宋体"/>
          <w:color w:val="000000"/>
          <w:lang w:val="en-US" w:eastAsia="zh-CN"/>
        </w:rPr>
        <w:t>: 1254-1255 [PMID: 22126981 DOI: 10.1038/ki.2011.328]</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9 </w:t>
      </w:r>
      <w:r w:rsidRPr="00943A15">
        <w:rPr>
          <w:rFonts w:ascii="Book Antiqua" w:eastAsia="宋体" w:hAnsi="Book Antiqua" w:cs="宋体"/>
          <w:b/>
          <w:bCs/>
          <w:color w:val="000000"/>
          <w:lang w:val="en-US" w:eastAsia="zh-CN"/>
        </w:rPr>
        <w:t>Sigdel TK</w:t>
      </w:r>
      <w:r w:rsidRPr="00943A15">
        <w:rPr>
          <w:rFonts w:ascii="Book Antiqua" w:eastAsia="宋体" w:hAnsi="Book Antiqua" w:cs="宋体"/>
          <w:color w:val="000000"/>
          <w:lang w:val="en-US" w:eastAsia="zh-CN"/>
        </w:rPr>
        <w:t>, Gao Y, He J, Wang A, Nicora CD, Fillmore TL, Shi T, Webb-Robertson BJ, Smith RD, Qian WJ, Salvatierra O, Camp DG, Sarwal MM. Mining the human urine proteome for monitoring renal transplant injury. </w:t>
      </w:r>
      <w:r w:rsidRPr="00943A15">
        <w:rPr>
          <w:rFonts w:ascii="Book Antiqua" w:eastAsia="宋体" w:hAnsi="Book Antiqua" w:cs="宋体"/>
          <w:i/>
          <w:iCs/>
          <w:color w:val="000000"/>
          <w:lang w:val="en-US" w:eastAsia="zh-CN"/>
        </w:rPr>
        <w:t>Kidney Int</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89</w:t>
      </w:r>
      <w:r w:rsidRPr="00943A15">
        <w:rPr>
          <w:rFonts w:ascii="Book Antiqua" w:eastAsia="宋体" w:hAnsi="Book Antiqua" w:cs="宋体"/>
          <w:color w:val="000000"/>
          <w:lang w:val="en-US" w:eastAsia="zh-CN"/>
        </w:rPr>
        <w:t>: 1244-1252 [PMID: 27165815 DOI: 10.1016/j.kint.2015.12.049]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 xml:space="preserve">10 </w:t>
      </w:r>
      <w:r w:rsidR="00FF40B5" w:rsidRPr="00FF40B5">
        <w:rPr>
          <w:rFonts w:ascii="Book Antiqua" w:eastAsia="宋体" w:hAnsi="Book Antiqua" w:cs="宋体"/>
          <w:b/>
          <w:color w:val="000000"/>
          <w:lang w:val="en-US" w:eastAsia="zh-CN"/>
        </w:rPr>
        <w:t>Biomarkers Definitions Working Group</w:t>
      </w:r>
      <w:r w:rsidRPr="00943A15">
        <w:rPr>
          <w:rFonts w:ascii="Book Antiqua" w:eastAsia="宋体" w:hAnsi="Book Antiqua" w:cs="宋体"/>
          <w:b/>
          <w:color w:val="000000"/>
          <w:lang w:val="en-US" w:eastAsia="zh-CN"/>
        </w:rPr>
        <w:t xml:space="preserve">. </w:t>
      </w:r>
      <w:r w:rsidRPr="00943A15">
        <w:rPr>
          <w:rFonts w:ascii="Book Antiqua" w:eastAsia="宋体" w:hAnsi="Book Antiqua" w:cs="宋体"/>
          <w:color w:val="000000"/>
          <w:lang w:val="en-US" w:eastAsia="zh-CN"/>
        </w:rPr>
        <w:t>Biomarkers and surrogate endpoints: preferred definitions and conceptual framework. </w:t>
      </w:r>
      <w:r w:rsidRPr="00943A15">
        <w:rPr>
          <w:rFonts w:ascii="Book Antiqua" w:eastAsia="宋体" w:hAnsi="Book Antiqua" w:cs="宋体"/>
          <w:i/>
          <w:iCs/>
          <w:color w:val="000000"/>
          <w:lang w:val="en-US" w:eastAsia="zh-CN"/>
        </w:rPr>
        <w:t>Clin Pharmacol Ther</w:t>
      </w:r>
      <w:r w:rsidRPr="00943A15">
        <w:rPr>
          <w:rFonts w:ascii="Book Antiqua" w:eastAsia="宋体" w:hAnsi="Book Antiqua" w:cs="宋体"/>
          <w:color w:val="000000"/>
          <w:lang w:val="en-US" w:eastAsia="zh-CN"/>
        </w:rPr>
        <w:t> 2001; </w:t>
      </w:r>
      <w:r w:rsidRPr="00943A15">
        <w:rPr>
          <w:rFonts w:ascii="Book Antiqua" w:eastAsia="宋体" w:hAnsi="Book Antiqua" w:cs="宋体"/>
          <w:b/>
          <w:bCs/>
          <w:color w:val="000000"/>
          <w:lang w:val="en-US" w:eastAsia="zh-CN"/>
        </w:rPr>
        <w:t>69</w:t>
      </w:r>
      <w:r w:rsidRPr="00943A15">
        <w:rPr>
          <w:rFonts w:ascii="Book Antiqua" w:eastAsia="宋体" w:hAnsi="Book Antiqua" w:cs="宋体"/>
          <w:color w:val="000000"/>
          <w:lang w:val="en-US" w:eastAsia="zh-CN"/>
        </w:rPr>
        <w:t>: 89-95 [PMID: 11240971 DOI: 10.1067/mcp.2001.113989]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11 </w:t>
      </w:r>
      <w:r w:rsidRPr="00943A15">
        <w:rPr>
          <w:rFonts w:ascii="Book Antiqua" w:eastAsia="宋体" w:hAnsi="Book Antiqua" w:cs="宋体"/>
          <w:b/>
          <w:bCs/>
          <w:color w:val="000000"/>
          <w:lang w:val="en-US" w:eastAsia="zh-CN"/>
        </w:rPr>
        <w:t>Bohra R</w:t>
      </w:r>
      <w:r w:rsidRPr="00943A15">
        <w:rPr>
          <w:rFonts w:ascii="Book Antiqua" w:eastAsia="宋体" w:hAnsi="Book Antiqua" w:cs="宋体"/>
          <w:color w:val="000000"/>
          <w:lang w:val="en-US" w:eastAsia="zh-CN"/>
        </w:rPr>
        <w:t>, Klepacki J, Klawitter J, Klawitter J, Thurman JM, Christians U. Proteomics and metabolomics in renal transplantation-quo vadis? </w:t>
      </w:r>
      <w:r w:rsidRPr="00943A15">
        <w:rPr>
          <w:rFonts w:ascii="Book Antiqua" w:eastAsia="宋体" w:hAnsi="Book Antiqua" w:cs="宋体"/>
          <w:i/>
          <w:iCs/>
          <w:color w:val="000000"/>
          <w:lang w:val="en-US" w:eastAsia="zh-CN"/>
        </w:rPr>
        <w:t>Transpl Int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26</w:t>
      </w:r>
      <w:r w:rsidRPr="00943A15">
        <w:rPr>
          <w:rFonts w:ascii="Book Antiqua" w:eastAsia="宋体" w:hAnsi="Book Antiqua" w:cs="宋体"/>
          <w:color w:val="000000"/>
          <w:lang w:val="en-US" w:eastAsia="zh-CN"/>
        </w:rPr>
        <w:t>: 225-241 [PMID: 23350848 DOI: 10.1111/tri.12003]</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12 </w:t>
      </w:r>
      <w:r w:rsidRPr="00943A15">
        <w:rPr>
          <w:rFonts w:ascii="Book Antiqua" w:eastAsia="宋体" w:hAnsi="Book Antiqua" w:cs="宋体"/>
          <w:b/>
          <w:bCs/>
          <w:color w:val="000000"/>
          <w:lang w:val="en-US" w:eastAsia="zh-CN"/>
        </w:rPr>
        <w:t>Bontha SV</w:t>
      </w:r>
      <w:r w:rsidRPr="00943A15">
        <w:rPr>
          <w:rFonts w:ascii="Book Antiqua" w:eastAsia="宋体" w:hAnsi="Book Antiqua" w:cs="宋体"/>
          <w:color w:val="000000"/>
          <w:lang w:val="en-US" w:eastAsia="zh-CN"/>
        </w:rPr>
        <w:t>, Maluf DG, Mueller TF, Mas VR.</w:t>
      </w:r>
      <w:proofErr w:type="gramEnd"/>
      <w:r w:rsidRPr="00943A15">
        <w:rPr>
          <w:rFonts w:ascii="Book Antiqua" w:eastAsia="宋体" w:hAnsi="Book Antiqua" w:cs="宋体"/>
          <w:color w:val="000000"/>
          <w:lang w:val="en-US" w:eastAsia="zh-CN"/>
        </w:rPr>
        <w:t xml:space="preserve"> Systems Biology in Kidney Transplantation: The Application of Multi-Omics to a Complex Model. </w:t>
      </w:r>
      <w:r w:rsidRPr="00943A15">
        <w:rPr>
          <w:rFonts w:ascii="Book Antiqua" w:eastAsia="宋体" w:hAnsi="Book Antiqua" w:cs="宋体"/>
          <w:i/>
          <w:iCs/>
          <w:color w:val="000000"/>
          <w:lang w:val="en-US" w:eastAsia="zh-CN"/>
        </w:rPr>
        <w:t>Am J Transplant</w:t>
      </w:r>
      <w:r w:rsidRPr="00943A15">
        <w:rPr>
          <w:rFonts w:ascii="Book Antiqua" w:eastAsia="宋体" w:hAnsi="Book Antiqua" w:cs="宋体"/>
          <w:color w:val="000000"/>
          <w:lang w:val="en-US" w:eastAsia="zh-CN"/>
        </w:rPr>
        <w:t> 2017; </w:t>
      </w:r>
      <w:r w:rsidRPr="00943A15">
        <w:rPr>
          <w:rFonts w:ascii="Book Antiqua" w:eastAsia="宋体" w:hAnsi="Book Antiqua" w:cs="宋体"/>
          <w:b/>
          <w:bCs/>
          <w:color w:val="000000"/>
          <w:lang w:val="en-US" w:eastAsia="zh-CN"/>
        </w:rPr>
        <w:t>17</w:t>
      </w:r>
      <w:r w:rsidRPr="00943A15">
        <w:rPr>
          <w:rFonts w:ascii="Book Antiqua" w:eastAsia="宋体" w:hAnsi="Book Antiqua" w:cs="宋体"/>
          <w:color w:val="000000"/>
          <w:lang w:val="en-US" w:eastAsia="zh-CN"/>
        </w:rPr>
        <w:t>: 11-21 [PMID: 27214826 DOI: 10.1111/ajt.13881]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13 </w:t>
      </w:r>
      <w:r w:rsidRPr="00943A15">
        <w:rPr>
          <w:rFonts w:ascii="Book Antiqua" w:eastAsia="宋体" w:hAnsi="Book Antiqua" w:cs="宋体"/>
          <w:b/>
          <w:bCs/>
          <w:color w:val="000000"/>
          <w:lang w:val="en-US" w:eastAsia="zh-CN"/>
        </w:rPr>
        <w:t>Hockley SL</w:t>
      </w:r>
      <w:r w:rsidRPr="00943A15">
        <w:rPr>
          <w:rFonts w:ascii="Book Antiqua" w:eastAsia="宋体" w:hAnsi="Book Antiqua" w:cs="宋体"/>
          <w:color w:val="000000"/>
          <w:lang w:val="en-US" w:eastAsia="zh-CN"/>
        </w:rPr>
        <w:t xml:space="preserve">, Mathijs K, Staal YC, Brewer D, Giddings I, van Delft JH, Phillips DH. Interlaboratory and interplatform comparison of microarray gene expression analysis of HepG2 cells exposed to </w:t>
      </w:r>
      <w:proofErr w:type="gramStart"/>
      <w:r w:rsidRPr="00943A15">
        <w:rPr>
          <w:rFonts w:ascii="Book Antiqua" w:eastAsia="宋体" w:hAnsi="Book Antiqua" w:cs="宋体"/>
          <w:color w:val="000000"/>
          <w:lang w:val="en-US" w:eastAsia="zh-CN"/>
        </w:rPr>
        <w:t>benzo(</w:t>
      </w:r>
      <w:proofErr w:type="gramEnd"/>
      <w:r w:rsidRPr="00943A15">
        <w:rPr>
          <w:rFonts w:ascii="Book Antiqua" w:eastAsia="宋体" w:hAnsi="Book Antiqua" w:cs="宋体"/>
          <w:color w:val="000000"/>
          <w:lang w:val="en-US" w:eastAsia="zh-CN"/>
        </w:rPr>
        <w:t>a)pyrene. </w:t>
      </w:r>
      <w:r w:rsidRPr="00943A15">
        <w:rPr>
          <w:rFonts w:ascii="Book Antiqua" w:eastAsia="宋体" w:hAnsi="Book Antiqua" w:cs="宋体"/>
          <w:i/>
          <w:iCs/>
          <w:color w:val="000000"/>
          <w:lang w:val="en-US" w:eastAsia="zh-CN"/>
        </w:rPr>
        <w:t>OMICS</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13</w:t>
      </w:r>
      <w:r w:rsidRPr="00943A15">
        <w:rPr>
          <w:rFonts w:ascii="Book Antiqua" w:eastAsia="宋体" w:hAnsi="Book Antiqua" w:cs="宋体"/>
          <w:color w:val="000000"/>
          <w:lang w:val="en-US" w:eastAsia="zh-CN"/>
        </w:rPr>
        <w:t>: 115-125 [PMID: 19245359 DOI: 10.1089/omi.2008.0060]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14 </w:t>
      </w:r>
      <w:r w:rsidRPr="00943A15">
        <w:rPr>
          <w:rFonts w:ascii="Book Antiqua" w:eastAsia="宋体" w:hAnsi="Book Antiqua" w:cs="宋体"/>
          <w:b/>
          <w:bCs/>
          <w:color w:val="000000"/>
          <w:lang w:val="en-US" w:eastAsia="zh-CN"/>
        </w:rPr>
        <w:t>Sato F</w:t>
      </w:r>
      <w:r w:rsidRPr="00943A15">
        <w:rPr>
          <w:rFonts w:ascii="Book Antiqua" w:eastAsia="宋体" w:hAnsi="Book Antiqua" w:cs="宋体"/>
          <w:color w:val="000000"/>
          <w:lang w:val="en-US" w:eastAsia="zh-CN"/>
        </w:rPr>
        <w:t>, Tsuchiya S, Terasawa K, Tsujimoto G. Intra-platform repeatability and inter-platform comparability of microRNA microarray technology. </w:t>
      </w:r>
      <w:r w:rsidRPr="00943A15">
        <w:rPr>
          <w:rFonts w:ascii="Book Antiqua" w:eastAsia="宋体" w:hAnsi="Book Antiqua" w:cs="宋体"/>
          <w:i/>
          <w:iCs/>
          <w:color w:val="000000"/>
          <w:lang w:val="en-US" w:eastAsia="zh-CN"/>
        </w:rPr>
        <w:t>PLoS One</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e5540 [PMID: 19436744 DOI: 10.1371/journal.pone.0005540]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15 </w:t>
      </w:r>
      <w:r w:rsidRPr="00943A15">
        <w:rPr>
          <w:rFonts w:ascii="Book Antiqua" w:eastAsia="宋体" w:hAnsi="Book Antiqua" w:cs="宋体"/>
          <w:b/>
          <w:bCs/>
          <w:color w:val="000000"/>
          <w:lang w:val="en-US" w:eastAsia="zh-CN"/>
        </w:rPr>
        <w:t>Mao S</w:t>
      </w:r>
      <w:r w:rsidRPr="00943A15">
        <w:rPr>
          <w:rFonts w:ascii="Book Antiqua" w:eastAsia="宋体" w:hAnsi="Book Antiqua" w:cs="宋体"/>
          <w:color w:val="000000"/>
          <w:lang w:val="en-US" w:eastAsia="zh-CN"/>
        </w:rPr>
        <w:t>, Wang C, Dong G. Evaluation of inter-laboratory and cross-platform concordance of DNA microarrays through discriminating genes and classifier transferability. </w:t>
      </w:r>
      <w:r w:rsidRPr="00943A15">
        <w:rPr>
          <w:rFonts w:ascii="Book Antiqua" w:eastAsia="宋体" w:hAnsi="Book Antiqua" w:cs="宋体"/>
          <w:i/>
          <w:iCs/>
          <w:color w:val="000000"/>
          <w:lang w:val="en-US" w:eastAsia="zh-CN"/>
        </w:rPr>
        <w:t>J Bioinform Comput Biol</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7</w:t>
      </w:r>
      <w:r w:rsidRPr="00943A15">
        <w:rPr>
          <w:rFonts w:ascii="Book Antiqua" w:eastAsia="宋体" w:hAnsi="Book Antiqua" w:cs="宋体"/>
          <w:color w:val="000000"/>
          <w:lang w:val="en-US" w:eastAsia="zh-CN"/>
        </w:rPr>
        <w:t>: 157-173 [PMID: 19226665]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16 </w:t>
      </w:r>
      <w:r w:rsidRPr="00943A15">
        <w:rPr>
          <w:rFonts w:ascii="Book Antiqua" w:eastAsia="宋体" w:hAnsi="Book Antiqua" w:cs="宋体"/>
          <w:b/>
          <w:bCs/>
          <w:color w:val="000000"/>
          <w:lang w:val="en-US" w:eastAsia="zh-CN"/>
        </w:rPr>
        <w:t>Salvadori M</w:t>
      </w:r>
      <w:r w:rsidRPr="00943A15">
        <w:rPr>
          <w:rFonts w:ascii="Book Antiqua" w:eastAsia="宋体" w:hAnsi="Book Antiqua" w:cs="宋体"/>
          <w:color w:val="000000"/>
          <w:lang w:val="en-US" w:eastAsia="zh-CN"/>
        </w:rPr>
        <w:t>, Rosso G, Bertoni E. Update on ischemia-reperfusion injury in kidney transplantation: Pathogenesis and treatment. </w:t>
      </w:r>
      <w:r w:rsidRPr="00943A15">
        <w:rPr>
          <w:rFonts w:ascii="Book Antiqua" w:eastAsia="宋体" w:hAnsi="Book Antiqua" w:cs="宋体"/>
          <w:i/>
          <w:iCs/>
          <w:color w:val="000000"/>
          <w:lang w:val="en-US" w:eastAsia="zh-CN"/>
        </w:rPr>
        <w:t>World J Transplant</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5</w:t>
      </w:r>
      <w:r w:rsidRPr="00943A15">
        <w:rPr>
          <w:rFonts w:ascii="Book Antiqua" w:eastAsia="宋体" w:hAnsi="Book Antiqua" w:cs="宋体"/>
          <w:color w:val="000000"/>
          <w:lang w:val="en-US" w:eastAsia="zh-CN"/>
        </w:rPr>
        <w:t>: 52-67 [PMID: 26131407 DOI: 10.5500/wjt.v5.i2.52]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17 </w:t>
      </w:r>
      <w:r w:rsidRPr="00943A15">
        <w:rPr>
          <w:rFonts w:ascii="Book Antiqua" w:eastAsia="宋体" w:hAnsi="Book Antiqua" w:cs="宋体"/>
          <w:b/>
          <w:bCs/>
          <w:color w:val="000000"/>
          <w:lang w:val="en-US" w:eastAsia="zh-CN"/>
        </w:rPr>
        <w:t>Cheung KP</w:t>
      </w:r>
      <w:r w:rsidRPr="00943A15">
        <w:rPr>
          <w:rFonts w:ascii="Book Antiqua" w:eastAsia="宋体" w:hAnsi="Book Antiqua" w:cs="宋体"/>
          <w:color w:val="000000"/>
          <w:lang w:val="en-US" w:eastAsia="zh-CN"/>
        </w:rPr>
        <w:t xml:space="preserve">, Kasimsetty SG, McKay DB. </w:t>
      </w:r>
      <w:proofErr w:type="gramStart"/>
      <w:r w:rsidRPr="00943A15">
        <w:rPr>
          <w:rFonts w:ascii="Book Antiqua" w:eastAsia="宋体" w:hAnsi="Book Antiqua" w:cs="宋体"/>
          <w:color w:val="000000"/>
          <w:lang w:val="en-US" w:eastAsia="zh-CN"/>
        </w:rPr>
        <w:t>Innate immunity in donor procurement.</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Curr Opin Organ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18</w:t>
      </w:r>
      <w:r w:rsidRPr="00943A15">
        <w:rPr>
          <w:rFonts w:ascii="Book Antiqua" w:eastAsia="宋体" w:hAnsi="Book Antiqua" w:cs="宋体"/>
          <w:color w:val="000000"/>
          <w:lang w:val="en-US" w:eastAsia="zh-CN"/>
        </w:rPr>
        <w:t>: 154-160 [PMID: 23313940 DOI: 10.1097/MOT.0b013e32835e2b0d]</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18 </w:t>
      </w:r>
      <w:r w:rsidRPr="00943A15">
        <w:rPr>
          <w:rFonts w:ascii="Book Antiqua" w:eastAsia="宋体" w:hAnsi="Book Antiqua" w:cs="宋体"/>
          <w:b/>
          <w:bCs/>
          <w:color w:val="000000"/>
          <w:lang w:val="en-US" w:eastAsia="zh-CN"/>
        </w:rPr>
        <w:t>Mühlberger I</w:t>
      </w:r>
      <w:r w:rsidRPr="00943A15">
        <w:rPr>
          <w:rFonts w:ascii="Book Antiqua" w:eastAsia="宋体" w:hAnsi="Book Antiqua" w:cs="宋体"/>
          <w:color w:val="000000"/>
          <w:lang w:val="en-US" w:eastAsia="zh-CN"/>
        </w:rPr>
        <w:t>, Perco P, Fechete R, Mayer B, Oberbauer R. Biomarkers in renal transplantation ischemia reperfusion injury.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88</w:t>
      </w:r>
      <w:r w:rsidRPr="00943A15">
        <w:rPr>
          <w:rFonts w:ascii="Book Antiqua" w:eastAsia="宋体" w:hAnsi="Book Antiqua" w:cs="宋体"/>
          <w:color w:val="000000"/>
          <w:lang w:val="en-US" w:eastAsia="zh-CN"/>
        </w:rPr>
        <w:t>: S14-S19 [PMID: 19667956 DOI: 10.1097/TP.0b013e3181af65b5]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19 </w:t>
      </w:r>
      <w:r w:rsidRPr="00943A15">
        <w:rPr>
          <w:rFonts w:ascii="Book Antiqua" w:eastAsia="宋体" w:hAnsi="Book Antiqua" w:cs="宋体"/>
          <w:b/>
          <w:bCs/>
          <w:color w:val="000000"/>
          <w:lang w:val="en-US" w:eastAsia="zh-CN"/>
        </w:rPr>
        <w:t>Mueller TF</w:t>
      </w:r>
      <w:r w:rsidRPr="00943A15">
        <w:rPr>
          <w:rFonts w:ascii="Book Antiqua" w:eastAsia="宋体" w:hAnsi="Book Antiqua" w:cs="宋体"/>
          <w:color w:val="000000"/>
          <w:lang w:val="en-US" w:eastAsia="zh-CN"/>
        </w:rPr>
        <w:t>, Solez K, Mas V. Assessment of kidney organ quality and prediction of outcome at time of transplantation. </w:t>
      </w:r>
      <w:r w:rsidRPr="00943A15">
        <w:rPr>
          <w:rFonts w:ascii="Book Antiqua" w:eastAsia="宋体" w:hAnsi="Book Antiqua" w:cs="宋体"/>
          <w:i/>
          <w:iCs/>
          <w:color w:val="000000"/>
          <w:lang w:val="en-US" w:eastAsia="zh-CN"/>
        </w:rPr>
        <w:t>Semin Immunopathol</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33</w:t>
      </w:r>
      <w:r w:rsidRPr="00943A15">
        <w:rPr>
          <w:rFonts w:ascii="Book Antiqua" w:eastAsia="宋体" w:hAnsi="Book Antiqua" w:cs="宋体"/>
          <w:color w:val="000000"/>
          <w:lang w:val="en-US" w:eastAsia="zh-CN"/>
        </w:rPr>
        <w:t>: 185-199 [PMID: 21274534 DOI: 10.1007/s00281-011-0248-x]</w:t>
      </w:r>
    </w:p>
    <w:p w:rsidR="00943A15" w:rsidRPr="00943A15" w:rsidRDefault="00FF40B5" w:rsidP="00943A15">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lastRenderedPageBreak/>
        <w:t xml:space="preserve">20 </w:t>
      </w:r>
      <w:r w:rsidR="00943A15" w:rsidRPr="00943A15">
        <w:rPr>
          <w:rFonts w:ascii="Book Antiqua" w:eastAsia="宋体" w:hAnsi="Book Antiqua" w:cs="宋体"/>
          <w:b/>
          <w:color w:val="000000"/>
          <w:lang w:val="en-US" w:eastAsia="zh-CN"/>
        </w:rPr>
        <w:t>UNOS/SRTR.</w:t>
      </w:r>
      <w:r w:rsidR="00943A15" w:rsidRPr="00943A15">
        <w:rPr>
          <w:rFonts w:ascii="Book Antiqua" w:eastAsia="宋体" w:hAnsi="Book Antiqua" w:cs="宋体"/>
          <w:color w:val="000000"/>
          <w:lang w:val="en-US" w:eastAsia="zh-CN"/>
        </w:rPr>
        <w:t xml:space="preserve"> Annual Report of the U.S. Organ Procurement and Transplantation Network and the Scientific Registry of Transplant Recipients: Transplant Data 1997–2006. Health Resources and Services Administration, Healthcare Systems Bureau, Division of Tran</w:t>
      </w:r>
      <w:r>
        <w:rPr>
          <w:rFonts w:ascii="Book Antiqua" w:eastAsia="宋体" w:hAnsi="Book Antiqua" w:cs="宋体"/>
          <w:color w:val="000000"/>
          <w:lang w:val="en-US" w:eastAsia="zh-CN"/>
        </w:rPr>
        <w:t>splantation, Rockville, MD 2007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21 </w:t>
      </w:r>
      <w:r w:rsidRPr="00943A15">
        <w:rPr>
          <w:rFonts w:ascii="Book Antiqua" w:eastAsia="宋体" w:hAnsi="Book Antiqua" w:cs="宋体"/>
          <w:b/>
          <w:bCs/>
          <w:color w:val="000000"/>
          <w:lang w:val="en-US" w:eastAsia="zh-CN"/>
        </w:rPr>
        <w:t>Ojo AO</w:t>
      </w:r>
      <w:r w:rsidRPr="00943A15">
        <w:rPr>
          <w:rFonts w:ascii="Book Antiqua" w:eastAsia="宋体" w:hAnsi="Book Antiqua" w:cs="宋体"/>
          <w:color w:val="000000"/>
          <w:lang w:val="en-US" w:eastAsia="zh-CN"/>
        </w:rPr>
        <w:t>, Wolfe RA, Held PJ, Port FK, Schmouder RL. Delayed graft function: risk factors and implications for renal allograft survival.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1997; </w:t>
      </w:r>
      <w:r w:rsidRPr="00943A15">
        <w:rPr>
          <w:rFonts w:ascii="Book Antiqua" w:eastAsia="宋体" w:hAnsi="Book Antiqua" w:cs="宋体"/>
          <w:b/>
          <w:bCs/>
          <w:color w:val="000000"/>
          <w:lang w:val="en-US" w:eastAsia="zh-CN"/>
        </w:rPr>
        <w:t>63</w:t>
      </w:r>
      <w:r w:rsidRPr="00943A15">
        <w:rPr>
          <w:rFonts w:ascii="Book Antiqua" w:eastAsia="宋体" w:hAnsi="Book Antiqua" w:cs="宋体"/>
          <w:color w:val="000000"/>
          <w:lang w:val="en-US" w:eastAsia="zh-CN"/>
        </w:rPr>
        <w:t>: 968-974 [PMID: 9112349]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22 </w:t>
      </w:r>
      <w:r w:rsidRPr="00943A15">
        <w:rPr>
          <w:rFonts w:ascii="Book Antiqua" w:eastAsia="宋体" w:hAnsi="Book Antiqua" w:cs="宋体"/>
          <w:b/>
          <w:bCs/>
          <w:color w:val="000000"/>
          <w:lang w:val="en-US" w:eastAsia="zh-CN"/>
        </w:rPr>
        <w:t>Hollmen ME</w:t>
      </w:r>
      <w:r w:rsidRPr="00943A15">
        <w:rPr>
          <w:rFonts w:ascii="Book Antiqua" w:eastAsia="宋体" w:hAnsi="Book Antiqua" w:cs="宋体"/>
          <w:color w:val="000000"/>
          <w:lang w:val="en-US" w:eastAsia="zh-CN"/>
        </w:rPr>
        <w:t>, Kyllönen LE, Inkinen KA, Lalla ML, Merenmies J, Salmela KT. Deceased donor neutrophil gelatinase-associated lipocalin and delayed graft function after kidney transplantation: a prospective study. </w:t>
      </w:r>
      <w:r w:rsidRPr="00943A15">
        <w:rPr>
          <w:rFonts w:ascii="Book Antiqua" w:eastAsia="宋体" w:hAnsi="Book Antiqua" w:cs="宋体"/>
          <w:i/>
          <w:iCs/>
          <w:color w:val="000000"/>
          <w:lang w:val="en-US" w:eastAsia="zh-CN"/>
        </w:rPr>
        <w:t>Crit Care</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15</w:t>
      </w:r>
      <w:r w:rsidRPr="00943A15">
        <w:rPr>
          <w:rFonts w:ascii="Book Antiqua" w:eastAsia="宋体" w:hAnsi="Book Antiqua" w:cs="宋体"/>
          <w:color w:val="000000"/>
          <w:lang w:val="en-US" w:eastAsia="zh-CN"/>
        </w:rPr>
        <w:t>: R121 [PMID: 21545740 DOI: 10.1186/cc10220]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23 </w:t>
      </w:r>
      <w:r w:rsidRPr="00943A15">
        <w:rPr>
          <w:rFonts w:ascii="Book Antiqua" w:eastAsia="宋体" w:hAnsi="Book Antiqua" w:cs="宋体"/>
          <w:b/>
          <w:bCs/>
          <w:color w:val="000000"/>
          <w:lang w:val="en-US" w:eastAsia="zh-CN"/>
        </w:rPr>
        <w:t>Reese PP</w:t>
      </w:r>
      <w:r w:rsidRPr="00943A15">
        <w:rPr>
          <w:rFonts w:ascii="Book Antiqua" w:eastAsia="宋体" w:hAnsi="Book Antiqua" w:cs="宋体"/>
          <w:color w:val="000000"/>
          <w:lang w:val="en-US" w:eastAsia="zh-CN"/>
        </w:rPr>
        <w:t>, Hall IE, Weng FL, Schröppel B, Doshi MD, Hasz RD, Thiessen-Philbrook H, Ficek J, Rao V, Murray P, Lin H, Parikh CR. Associations between Deceased-Donor Urine Injury Biomarkers and Kidney Transplant Outcomes.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27</w:t>
      </w:r>
      <w:r w:rsidRPr="00943A15">
        <w:rPr>
          <w:rFonts w:ascii="Book Antiqua" w:eastAsia="宋体" w:hAnsi="Book Antiqua" w:cs="宋体"/>
          <w:color w:val="000000"/>
          <w:lang w:val="en-US" w:eastAsia="zh-CN"/>
        </w:rPr>
        <w:t>: 1534-1543 [PMID: 26374609 DOI: 10.1681/ASN.2015040345]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24 </w:t>
      </w:r>
      <w:r w:rsidRPr="00943A15">
        <w:rPr>
          <w:rFonts w:ascii="Book Antiqua" w:eastAsia="宋体" w:hAnsi="Book Antiqua" w:cs="宋体"/>
          <w:b/>
          <w:bCs/>
          <w:color w:val="000000"/>
          <w:lang w:val="en-US" w:eastAsia="zh-CN"/>
        </w:rPr>
        <w:t>Koo TY</w:t>
      </w:r>
      <w:r w:rsidRPr="00943A15">
        <w:rPr>
          <w:rFonts w:ascii="Book Antiqua" w:eastAsia="宋体" w:hAnsi="Book Antiqua" w:cs="宋体"/>
          <w:color w:val="000000"/>
          <w:lang w:val="en-US" w:eastAsia="zh-CN"/>
        </w:rPr>
        <w:t>, Jeong JC, Lee Y, Ko KP, Lee KB, Lee S, Park SJ, Park JB, Han M, Lim HJ, Ahn C, Yang J. Pre-transplant Evaluation of Donor Urinary Biomarkers can Predict Reduced Graft Function After Deceased Donor Kidney Transplantation. </w:t>
      </w:r>
      <w:r w:rsidRPr="00943A15">
        <w:rPr>
          <w:rFonts w:ascii="Book Antiqua" w:eastAsia="宋体" w:hAnsi="Book Antiqua" w:cs="宋体"/>
          <w:i/>
          <w:iCs/>
          <w:color w:val="000000"/>
          <w:lang w:val="en-US" w:eastAsia="zh-CN"/>
        </w:rPr>
        <w:t>Medicine (Baltimore)</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95</w:t>
      </w:r>
      <w:r w:rsidRPr="00943A15">
        <w:rPr>
          <w:rFonts w:ascii="Book Antiqua" w:eastAsia="宋体" w:hAnsi="Book Antiqua" w:cs="宋体"/>
          <w:color w:val="000000"/>
          <w:lang w:val="en-US" w:eastAsia="zh-CN"/>
        </w:rPr>
        <w:t>: e3076 [PMID: 26986138 DOI: 10.1097/MD.0000000000003076]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25 </w:t>
      </w:r>
      <w:r w:rsidRPr="00943A15">
        <w:rPr>
          <w:rFonts w:ascii="Book Antiqua" w:eastAsia="宋体" w:hAnsi="Book Antiqua" w:cs="宋体"/>
          <w:b/>
          <w:bCs/>
          <w:color w:val="000000"/>
          <w:lang w:val="en-US" w:eastAsia="zh-CN"/>
        </w:rPr>
        <w:t>Sadeghi M</w:t>
      </w:r>
      <w:r w:rsidRPr="00943A15">
        <w:rPr>
          <w:rFonts w:ascii="Book Antiqua" w:eastAsia="宋体" w:hAnsi="Book Antiqua" w:cs="宋体"/>
          <w:color w:val="000000"/>
          <w:lang w:val="en-US" w:eastAsia="zh-CN"/>
        </w:rPr>
        <w:t>, Daniel V, Naujokat C, Mehrabi A, Opelz G. Association of high pretransplant sIL-6R plasma levels with acute tubular necrosis in kidney graft recipients.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2006; </w:t>
      </w:r>
      <w:r w:rsidRPr="00943A15">
        <w:rPr>
          <w:rFonts w:ascii="Book Antiqua" w:eastAsia="宋体" w:hAnsi="Book Antiqua" w:cs="宋体"/>
          <w:b/>
          <w:bCs/>
          <w:color w:val="000000"/>
          <w:lang w:val="en-US" w:eastAsia="zh-CN"/>
        </w:rPr>
        <w:t>81</w:t>
      </w:r>
      <w:r w:rsidRPr="00943A15">
        <w:rPr>
          <w:rFonts w:ascii="Book Antiqua" w:eastAsia="宋体" w:hAnsi="Book Antiqua" w:cs="宋体"/>
          <w:color w:val="000000"/>
          <w:lang w:val="en-US" w:eastAsia="zh-CN"/>
        </w:rPr>
        <w:t>: 1716-1724 [PMID: 16794539 DOI: 10.1097/01.tp.0000226076.04938.98]</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26 </w:t>
      </w:r>
      <w:r w:rsidRPr="00943A15">
        <w:rPr>
          <w:rFonts w:ascii="Book Antiqua" w:eastAsia="宋体" w:hAnsi="Book Antiqua" w:cs="宋体"/>
          <w:b/>
          <w:bCs/>
          <w:color w:val="000000"/>
          <w:lang w:val="en-US" w:eastAsia="zh-CN"/>
        </w:rPr>
        <w:t>Nguyen MT</w:t>
      </w:r>
      <w:r w:rsidRPr="00943A15">
        <w:rPr>
          <w:rFonts w:ascii="Book Antiqua" w:eastAsia="宋体" w:hAnsi="Book Antiqua" w:cs="宋体"/>
          <w:color w:val="000000"/>
          <w:lang w:val="en-US" w:eastAsia="zh-CN"/>
        </w:rPr>
        <w:t>, Fryml E, Sahakian SK, Liu S, Cantarovich M, Lipman M, Tchervenkov JI, Paraskevas S. Pretransplant Recipient Circulating CD4+CD127lo/- Tumor Necrosis Factor Receptor 2+ Regulatory T Cells: A Surrogate of Regulatory T Cell-Suppressive Function and Predictor of Delayed and Slow Graft Function After Kidney Transplantation.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100</w:t>
      </w:r>
      <w:r w:rsidRPr="00943A15">
        <w:rPr>
          <w:rFonts w:ascii="Book Antiqua" w:eastAsia="宋体" w:hAnsi="Book Antiqua" w:cs="宋体"/>
          <w:color w:val="000000"/>
          <w:lang w:val="en-US" w:eastAsia="zh-CN"/>
        </w:rPr>
        <w:t>: 314-324 [PMID: 26425877 DOI: 10.1097/TP.0000000000000942]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27 </w:t>
      </w:r>
      <w:r w:rsidRPr="00943A15">
        <w:rPr>
          <w:rFonts w:ascii="Book Antiqua" w:eastAsia="宋体" w:hAnsi="Book Antiqua" w:cs="宋体"/>
          <w:b/>
          <w:bCs/>
          <w:color w:val="000000"/>
          <w:lang w:val="en-US" w:eastAsia="zh-CN"/>
        </w:rPr>
        <w:t>Schwarz C</w:t>
      </w:r>
      <w:r w:rsidRPr="00943A15">
        <w:rPr>
          <w:rFonts w:ascii="Book Antiqua" w:eastAsia="宋体" w:hAnsi="Book Antiqua" w:cs="宋体"/>
          <w:color w:val="000000"/>
          <w:lang w:val="en-US" w:eastAsia="zh-CN"/>
        </w:rPr>
        <w:t xml:space="preserve">, Regele H, Steininger R, Hansmann C, Mayer G, Oberbauer R. </w:t>
      </w:r>
      <w:proofErr w:type="gramStart"/>
      <w:r w:rsidRPr="00943A15">
        <w:rPr>
          <w:rFonts w:ascii="Book Antiqua" w:eastAsia="宋体" w:hAnsi="Book Antiqua" w:cs="宋体"/>
          <w:color w:val="000000"/>
          <w:lang w:val="en-US" w:eastAsia="zh-CN"/>
        </w:rPr>
        <w:t>The contribution of adhesion molecule expression in donor kidney biopsies to early allograft dysfunction.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2001; </w:t>
      </w:r>
      <w:r w:rsidRPr="00943A15">
        <w:rPr>
          <w:rFonts w:ascii="Book Antiqua" w:eastAsia="宋体" w:hAnsi="Book Antiqua" w:cs="宋体"/>
          <w:b/>
          <w:bCs/>
          <w:color w:val="000000"/>
          <w:lang w:val="en-US" w:eastAsia="zh-CN"/>
        </w:rPr>
        <w:t>71</w:t>
      </w:r>
      <w:r w:rsidRPr="00943A15">
        <w:rPr>
          <w:rFonts w:ascii="Book Antiqua" w:eastAsia="宋体" w:hAnsi="Book Antiqua" w:cs="宋体"/>
          <w:color w:val="000000"/>
          <w:lang w:val="en-US" w:eastAsia="zh-CN"/>
        </w:rPr>
        <w:t>: 1666-1670 [PMID: 11435980]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28 </w:t>
      </w:r>
      <w:r w:rsidRPr="00943A15">
        <w:rPr>
          <w:rFonts w:ascii="Book Antiqua" w:eastAsia="宋体" w:hAnsi="Book Antiqua" w:cs="宋体"/>
          <w:b/>
          <w:bCs/>
          <w:color w:val="000000"/>
          <w:lang w:val="en-US" w:eastAsia="zh-CN"/>
        </w:rPr>
        <w:t>Schwarz C</w:t>
      </w:r>
      <w:r w:rsidRPr="00943A15">
        <w:rPr>
          <w:rFonts w:ascii="Book Antiqua" w:eastAsia="宋体" w:hAnsi="Book Antiqua" w:cs="宋体"/>
          <w:color w:val="000000"/>
          <w:lang w:val="en-US" w:eastAsia="zh-CN"/>
        </w:rPr>
        <w:t>, Hauser P, Steininger R, Regele H, Heinze G, Mayer G, Oberbauer R. Failure of BCL-2 up-regulation in proximal tubular epithelial cells of donor kidney biopsy specimens is associated with apoptosis and delayed graft function. </w:t>
      </w:r>
      <w:r w:rsidRPr="00943A15">
        <w:rPr>
          <w:rFonts w:ascii="Book Antiqua" w:eastAsia="宋体" w:hAnsi="Book Antiqua" w:cs="宋体"/>
          <w:i/>
          <w:iCs/>
          <w:color w:val="000000"/>
          <w:lang w:val="en-US" w:eastAsia="zh-CN"/>
        </w:rPr>
        <w:t>Lab Invest</w:t>
      </w:r>
      <w:r w:rsidRPr="00943A15">
        <w:rPr>
          <w:rFonts w:ascii="Book Antiqua" w:eastAsia="宋体" w:hAnsi="Book Antiqua" w:cs="宋体"/>
          <w:color w:val="000000"/>
          <w:lang w:val="en-US" w:eastAsia="zh-CN"/>
        </w:rPr>
        <w:t> 2002; </w:t>
      </w:r>
      <w:r w:rsidRPr="00943A15">
        <w:rPr>
          <w:rFonts w:ascii="Book Antiqua" w:eastAsia="宋体" w:hAnsi="Book Antiqua" w:cs="宋体"/>
          <w:b/>
          <w:bCs/>
          <w:color w:val="000000"/>
          <w:lang w:val="en-US" w:eastAsia="zh-CN"/>
        </w:rPr>
        <w:t>82</w:t>
      </w:r>
      <w:r w:rsidRPr="00943A15">
        <w:rPr>
          <w:rFonts w:ascii="Book Antiqua" w:eastAsia="宋体" w:hAnsi="Book Antiqua" w:cs="宋体"/>
          <w:color w:val="000000"/>
          <w:lang w:val="en-US" w:eastAsia="zh-CN"/>
        </w:rPr>
        <w:t>: 941-948 [PMID: 12118096]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29 </w:t>
      </w:r>
      <w:r w:rsidRPr="00943A15">
        <w:rPr>
          <w:rFonts w:ascii="Book Antiqua" w:eastAsia="宋体" w:hAnsi="Book Antiqua" w:cs="宋体"/>
          <w:b/>
          <w:bCs/>
          <w:color w:val="000000"/>
          <w:lang w:val="en-US" w:eastAsia="zh-CN"/>
        </w:rPr>
        <w:t>Kamińska D</w:t>
      </w:r>
      <w:r w:rsidRPr="00943A15">
        <w:rPr>
          <w:rFonts w:ascii="Book Antiqua" w:eastAsia="宋体" w:hAnsi="Book Antiqua" w:cs="宋体"/>
          <w:color w:val="000000"/>
          <w:lang w:val="en-US" w:eastAsia="zh-CN"/>
        </w:rPr>
        <w:t>, Ko</w:t>
      </w:r>
      <w:r w:rsidRPr="00943A15">
        <w:rPr>
          <w:rFonts w:ascii="Book Antiqua" w:eastAsia="MS Mincho" w:hAnsi="Book Antiqua" w:cs="MS Mincho"/>
          <w:color w:val="000000"/>
          <w:lang w:val="en-US" w:eastAsia="zh-CN"/>
        </w:rPr>
        <w:t>ś</w:t>
      </w:r>
      <w:r w:rsidRPr="00943A15">
        <w:rPr>
          <w:rFonts w:ascii="Book Antiqua" w:eastAsia="宋体" w:hAnsi="Book Antiqua" w:cs="宋体"/>
          <w:color w:val="000000"/>
          <w:lang w:val="en-US" w:eastAsia="zh-CN"/>
        </w:rPr>
        <w:t>cielska-Kasprzak K, Drulis-Fajdasz D, Ha</w:t>
      </w:r>
      <w:r w:rsidRPr="00943A15">
        <w:rPr>
          <w:rFonts w:ascii="Book Antiqua" w:eastAsia="MS Mincho" w:hAnsi="Book Antiqua" w:cs="MS Mincho"/>
          <w:color w:val="000000"/>
          <w:lang w:val="en-US" w:eastAsia="zh-CN"/>
        </w:rPr>
        <w:t>ł</w:t>
      </w:r>
      <w:r w:rsidRPr="00943A15">
        <w:rPr>
          <w:rFonts w:ascii="Book Antiqua" w:eastAsia="宋体" w:hAnsi="Book Antiqua" w:cs="宋体"/>
          <w:color w:val="000000"/>
          <w:lang w:val="en-US" w:eastAsia="zh-CN"/>
        </w:rPr>
        <w:t>oń A, Polak W, Chudoba P, Jańczak D, Mazanowska O, Patrza</w:t>
      </w:r>
      <w:r w:rsidRPr="00943A15">
        <w:rPr>
          <w:rFonts w:ascii="Book Antiqua" w:eastAsia="MS Mincho" w:hAnsi="Book Antiqua" w:cs="MS Mincho"/>
          <w:color w:val="000000"/>
          <w:lang w:val="en-US" w:eastAsia="zh-CN"/>
        </w:rPr>
        <w:t>ł</w:t>
      </w:r>
      <w:r w:rsidRPr="00943A15">
        <w:rPr>
          <w:rFonts w:ascii="Book Antiqua" w:eastAsia="宋体" w:hAnsi="Book Antiqua" w:cs="宋体"/>
          <w:color w:val="000000"/>
          <w:lang w:val="en-US" w:eastAsia="zh-CN"/>
        </w:rPr>
        <w:t>ek D, Klinger M. Kidney ischemic injury genes expressed after donor brain death are predictive for the outcome of kidney transplantation. </w:t>
      </w:r>
      <w:r w:rsidRPr="00943A15">
        <w:rPr>
          <w:rFonts w:ascii="Book Antiqua" w:eastAsia="宋体" w:hAnsi="Book Antiqua" w:cs="宋体"/>
          <w:i/>
          <w:iCs/>
          <w:color w:val="000000"/>
          <w:lang w:val="en-US" w:eastAsia="zh-CN"/>
        </w:rPr>
        <w:t>Transplant Proc</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43</w:t>
      </w:r>
      <w:r w:rsidRPr="00943A15">
        <w:rPr>
          <w:rFonts w:ascii="Book Antiqua" w:eastAsia="宋体" w:hAnsi="Book Antiqua" w:cs="宋体"/>
          <w:color w:val="000000"/>
          <w:lang w:val="en-US" w:eastAsia="zh-CN"/>
        </w:rPr>
        <w:t>: 2891-2894 [PMID: 21996181 DOI: 10.1016/j.transproceed.2011.08.062]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30 </w:t>
      </w:r>
      <w:r w:rsidRPr="00943A15">
        <w:rPr>
          <w:rFonts w:ascii="Book Antiqua" w:eastAsia="宋体" w:hAnsi="Book Antiqua" w:cs="宋体"/>
          <w:b/>
          <w:bCs/>
          <w:color w:val="000000"/>
          <w:lang w:val="en-US" w:eastAsia="zh-CN"/>
        </w:rPr>
        <w:t>Hauser P</w:t>
      </w:r>
      <w:r w:rsidRPr="00943A15">
        <w:rPr>
          <w:rFonts w:ascii="Book Antiqua" w:eastAsia="宋体" w:hAnsi="Book Antiqua" w:cs="宋体"/>
          <w:color w:val="000000"/>
          <w:lang w:val="en-US" w:eastAsia="zh-CN"/>
        </w:rPr>
        <w:t>, Schwarz C, Mitterbauer C, Regele HM, Mühlbacher F, Mayer G, Perco P, Mayer B, Meyer TW, Oberbauer R. Genome-wide gene-expression patterns of donor kidney biopsies distinguish primary allograft function. </w:t>
      </w:r>
      <w:r w:rsidRPr="00943A15">
        <w:rPr>
          <w:rFonts w:ascii="Book Antiqua" w:eastAsia="宋体" w:hAnsi="Book Antiqua" w:cs="宋体"/>
          <w:i/>
          <w:iCs/>
          <w:color w:val="000000"/>
          <w:lang w:val="en-US" w:eastAsia="zh-CN"/>
        </w:rPr>
        <w:t>Lab Invest</w:t>
      </w:r>
      <w:r w:rsidRPr="00943A15">
        <w:rPr>
          <w:rFonts w:ascii="Book Antiqua" w:eastAsia="宋体" w:hAnsi="Book Antiqua" w:cs="宋体"/>
          <w:color w:val="000000"/>
          <w:lang w:val="en-US" w:eastAsia="zh-CN"/>
        </w:rPr>
        <w:t> 2004; </w:t>
      </w:r>
      <w:r w:rsidRPr="00943A15">
        <w:rPr>
          <w:rFonts w:ascii="Book Antiqua" w:eastAsia="宋体" w:hAnsi="Book Antiqua" w:cs="宋体"/>
          <w:b/>
          <w:bCs/>
          <w:color w:val="000000"/>
          <w:lang w:val="en-US" w:eastAsia="zh-CN"/>
        </w:rPr>
        <w:t>84</w:t>
      </w:r>
      <w:r w:rsidRPr="00943A15">
        <w:rPr>
          <w:rFonts w:ascii="Book Antiqua" w:eastAsia="宋体" w:hAnsi="Book Antiqua" w:cs="宋体"/>
          <w:color w:val="000000"/>
          <w:lang w:val="en-US" w:eastAsia="zh-CN"/>
        </w:rPr>
        <w:t>: 353-361 [PMID: 14704720 DOI: 10.1038/labinvest.3700037]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31 </w:t>
      </w:r>
      <w:r w:rsidRPr="00943A15">
        <w:rPr>
          <w:rFonts w:ascii="Book Antiqua" w:eastAsia="宋体" w:hAnsi="Book Antiqua" w:cs="宋体"/>
          <w:b/>
          <w:bCs/>
          <w:color w:val="000000"/>
          <w:lang w:val="en-US" w:eastAsia="zh-CN"/>
        </w:rPr>
        <w:t>Kainz A</w:t>
      </w:r>
      <w:r w:rsidRPr="00943A15">
        <w:rPr>
          <w:rFonts w:ascii="Book Antiqua" w:eastAsia="宋体" w:hAnsi="Book Antiqua" w:cs="宋体"/>
          <w:color w:val="000000"/>
          <w:lang w:val="en-US" w:eastAsia="zh-CN"/>
        </w:rPr>
        <w:t>, Mitterbauer C, Hauser P, Schwarz C, Regele HM, Berlakovich G, Mayer G, Perco P, Mayer B, Meyer TW, Oberbauer R. Alterations in gene expression in cadaveric vs. live donor kidneys suggest impaired tubular counterbalance of oxidative stress at implantation.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2004;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1595-1604 [PMID: 15367214 DOI: 10.1111/j.1600-6143.2004.00554.x]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32 </w:t>
      </w:r>
      <w:r w:rsidRPr="00943A15">
        <w:rPr>
          <w:rFonts w:ascii="Book Antiqua" w:eastAsia="宋体" w:hAnsi="Book Antiqua" w:cs="宋体"/>
          <w:b/>
          <w:bCs/>
          <w:color w:val="000000"/>
          <w:lang w:val="en-US" w:eastAsia="zh-CN"/>
        </w:rPr>
        <w:t>McGuinness D</w:t>
      </w:r>
      <w:r w:rsidRPr="00943A15">
        <w:rPr>
          <w:rFonts w:ascii="Book Antiqua" w:eastAsia="宋体" w:hAnsi="Book Antiqua" w:cs="宋体"/>
          <w:color w:val="000000"/>
          <w:lang w:val="en-US" w:eastAsia="zh-CN"/>
        </w:rPr>
        <w:t>, Leierer J, Shapter O, Mohammed S, Gingell-Littlejohn M, Kingsmore DB, Little AM, Kerschbaum J, Schneeberger S, Maglione M, Nadalin S, Wagner S, Königsrainer A, Aitken E, Whalen H, Clancy M, McConnachie A, Koppelstaetter C, Stevenson KS, Shiels PG. Identification of Molecular Markers of Delayed Graft Function Based on the Regulation of Biological Ageing. </w:t>
      </w:r>
      <w:r w:rsidRPr="00943A15">
        <w:rPr>
          <w:rFonts w:ascii="Book Antiqua" w:eastAsia="宋体" w:hAnsi="Book Antiqua" w:cs="宋体"/>
          <w:i/>
          <w:iCs/>
          <w:color w:val="000000"/>
          <w:lang w:val="en-US" w:eastAsia="zh-CN"/>
        </w:rPr>
        <w:t>PLoS One</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e0146378 [PMID: 26734715 DOI: 10.1371/journal.pone.0146378]</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33 </w:t>
      </w:r>
      <w:r w:rsidRPr="00943A15">
        <w:rPr>
          <w:rFonts w:ascii="Book Antiqua" w:eastAsia="宋体" w:hAnsi="Book Antiqua" w:cs="宋体"/>
          <w:b/>
          <w:bCs/>
          <w:color w:val="000000"/>
          <w:lang w:val="en-US" w:eastAsia="zh-CN"/>
        </w:rPr>
        <w:t>Kainz A</w:t>
      </w:r>
      <w:r w:rsidRPr="00943A15">
        <w:rPr>
          <w:rFonts w:ascii="Book Antiqua" w:eastAsia="宋体" w:hAnsi="Book Antiqua" w:cs="宋体"/>
          <w:color w:val="000000"/>
          <w:lang w:val="en-US" w:eastAsia="zh-CN"/>
        </w:rPr>
        <w:t>, Wilflingseder J, Mitterbauer C, Haller M, Burghuber C, Perco P, Langer RM, Heinze G, Oberbauer R. Steroid pretreatment of organ donors to prevent postischemic renal allograft failure: a randomized, controlled trial. </w:t>
      </w:r>
      <w:r w:rsidRPr="00943A15">
        <w:rPr>
          <w:rFonts w:ascii="Book Antiqua" w:eastAsia="宋体" w:hAnsi="Book Antiqua" w:cs="宋体"/>
          <w:i/>
          <w:iCs/>
          <w:color w:val="000000"/>
          <w:lang w:val="en-US" w:eastAsia="zh-CN"/>
        </w:rPr>
        <w:t>Ann Intern Med</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153</w:t>
      </w:r>
      <w:r w:rsidRPr="00943A15">
        <w:rPr>
          <w:rFonts w:ascii="Book Antiqua" w:eastAsia="宋体" w:hAnsi="Book Antiqua" w:cs="宋体"/>
          <w:color w:val="000000"/>
          <w:lang w:val="en-US" w:eastAsia="zh-CN"/>
        </w:rPr>
        <w:t>: 222-230 [PMID: 20713790 DOI: 10.7326/0003-4819-153-4-201008170-00003]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34 </w:t>
      </w:r>
      <w:r w:rsidRPr="00943A15">
        <w:rPr>
          <w:rFonts w:ascii="Book Antiqua" w:eastAsia="宋体" w:hAnsi="Book Antiqua" w:cs="宋体"/>
          <w:b/>
          <w:bCs/>
          <w:color w:val="000000"/>
          <w:lang w:val="en-US" w:eastAsia="zh-CN"/>
        </w:rPr>
        <w:t>Amatschek S</w:t>
      </w:r>
      <w:r w:rsidRPr="00943A15">
        <w:rPr>
          <w:rFonts w:ascii="Book Antiqua" w:eastAsia="宋体" w:hAnsi="Book Antiqua" w:cs="宋体"/>
          <w:color w:val="000000"/>
          <w:lang w:val="en-US" w:eastAsia="zh-CN"/>
        </w:rPr>
        <w:t>, Wilflingseder J, Pones M, Kainz A, Bodingbauer M, Mühlbacher F, Langer RM, Gerlei Z, Oberbauer R. The effect of steroid pretreatment of deceased organ donors on liver allograft function: a blinded randomized placebo-controlled trial. </w:t>
      </w:r>
      <w:r w:rsidRPr="00943A15">
        <w:rPr>
          <w:rFonts w:ascii="Book Antiqua" w:eastAsia="宋体" w:hAnsi="Book Antiqua" w:cs="宋体"/>
          <w:i/>
          <w:iCs/>
          <w:color w:val="000000"/>
          <w:lang w:val="en-US" w:eastAsia="zh-CN"/>
        </w:rPr>
        <w:t>J Hepatol</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56</w:t>
      </w:r>
      <w:r w:rsidRPr="00943A15">
        <w:rPr>
          <w:rFonts w:ascii="Book Antiqua" w:eastAsia="宋体" w:hAnsi="Book Antiqua" w:cs="宋体"/>
          <w:color w:val="000000"/>
          <w:lang w:val="en-US" w:eastAsia="zh-CN"/>
        </w:rPr>
        <w:t>: 1305-1309 [PMID: 22326464 DOI: 10.1016/j.jhep.2012.01.020]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35 </w:t>
      </w:r>
      <w:r w:rsidRPr="00943A15">
        <w:rPr>
          <w:rFonts w:ascii="Book Antiqua" w:eastAsia="宋体" w:hAnsi="Book Antiqua" w:cs="宋体"/>
          <w:b/>
          <w:bCs/>
          <w:color w:val="000000"/>
          <w:lang w:val="en-US" w:eastAsia="zh-CN"/>
        </w:rPr>
        <w:t>Liangos O</w:t>
      </w:r>
      <w:r w:rsidRPr="00943A15">
        <w:rPr>
          <w:rFonts w:ascii="Book Antiqua" w:eastAsia="宋体" w:hAnsi="Book Antiqua" w:cs="宋体"/>
          <w:color w:val="000000"/>
          <w:lang w:val="en-US" w:eastAsia="zh-CN"/>
        </w:rPr>
        <w:t>, Perianayagam MC, Vaidya VS, Han WK, Wald R, Tighiouart H, MacKinnon RW, Li L, Balakrishnan VS, Pereira BJ, Bonventre JV, Jaber BL. Urinary N-acetyl-beta</w:t>
      </w:r>
      <w:proofErr w:type="gramStart"/>
      <w:r w:rsidRPr="00943A15">
        <w:rPr>
          <w:rFonts w:ascii="Book Antiqua" w:eastAsia="宋体" w:hAnsi="Book Antiqua" w:cs="宋体"/>
          <w:color w:val="000000"/>
          <w:lang w:val="en-US" w:eastAsia="zh-CN"/>
        </w:rPr>
        <w:t>-(</w:t>
      </w:r>
      <w:proofErr w:type="gramEnd"/>
      <w:r w:rsidRPr="00943A15">
        <w:rPr>
          <w:rFonts w:ascii="Book Antiqua" w:eastAsia="宋体" w:hAnsi="Book Antiqua" w:cs="宋体"/>
          <w:color w:val="000000"/>
          <w:lang w:val="en-US" w:eastAsia="zh-CN"/>
        </w:rPr>
        <w:t>D)-glucosaminidase activity and kidney injury molecule-1 level are associated with adverse outcomes in acute renal failure.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2007; </w:t>
      </w:r>
      <w:r w:rsidRPr="00943A15">
        <w:rPr>
          <w:rFonts w:ascii="Book Antiqua" w:eastAsia="宋体" w:hAnsi="Book Antiqua" w:cs="宋体"/>
          <w:b/>
          <w:bCs/>
          <w:color w:val="000000"/>
          <w:lang w:val="en-US" w:eastAsia="zh-CN"/>
        </w:rPr>
        <w:t>18</w:t>
      </w:r>
      <w:r w:rsidRPr="00943A15">
        <w:rPr>
          <w:rFonts w:ascii="Book Antiqua" w:eastAsia="宋体" w:hAnsi="Book Antiqua" w:cs="宋体"/>
          <w:color w:val="000000"/>
          <w:lang w:val="en-US" w:eastAsia="zh-CN"/>
        </w:rPr>
        <w:t>: 904-912 [PMID: 17267747 DOI: 10.1681/ASN.2006030221]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36 </w:t>
      </w:r>
      <w:r w:rsidRPr="00943A15">
        <w:rPr>
          <w:rFonts w:ascii="Book Antiqua" w:eastAsia="宋体" w:hAnsi="Book Antiqua" w:cs="宋体"/>
          <w:b/>
          <w:bCs/>
          <w:color w:val="000000"/>
          <w:lang w:val="en-US" w:eastAsia="zh-CN"/>
        </w:rPr>
        <w:t>Haase M</w:t>
      </w:r>
      <w:r w:rsidRPr="00943A15">
        <w:rPr>
          <w:rFonts w:ascii="Book Antiqua" w:eastAsia="宋体" w:hAnsi="Book Antiqua" w:cs="宋体"/>
          <w:color w:val="000000"/>
          <w:lang w:val="en-US" w:eastAsia="zh-CN"/>
        </w:rPr>
        <w:t>, Bellomo R, Devarajan P, Schlattmann P, Haase-Fielitz A</w:t>
      </w:r>
      <w:r w:rsidR="00F43A15" w:rsidRPr="00F43A15">
        <w:rPr>
          <w:rFonts w:ascii="Book Antiqua" w:eastAsia="宋体" w:hAnsi="Book Antiqua" w:cs="宋体"/>
          <w:color w:val="000000"/>
          <w:lang w:val="en-US" w:eastAsia="zh-CN"/>
        </w:rPr>
        <w:t>, </w:t>
      </w:r>
      <w:hyperlink r:id="rId11" w:history="1">
        <w:r w:rsidR="00F43A15" w:rsidRPr="00F43A15">
          <w:rPr>
            <w:rFonts w:ascii="Book Antiqua" w:eastAsia="宋体" w:hAnsi="Book Antiqua" w:cs="宋体"/>
            <w:color w:val="000000"/>
            <w:lang w:val="en-US" w:eastAsia="zh-CN"/>
          </w:rPr>
          <w:t>Haase-Fielitz A</w:t>
        </w:r>
      </w:hyperlink>
      <w:r w:rsidR="00F43A15" w:rsidRPr="00F43A15">
        <w:rPr>
          <w:rFonts w:ascii="Book Antiqua" w:eastAsia="宋体" w:hAnsi="Book Antiqua" w:cs="宋体"/>
          <w:color w:val="000000"/>
          <w:lang w:val="en-US" w:eastAsia="zh-CN"/>
        </w:rPr>
        <w:t>; </w:t>
      </w:r>
      <w:hyperlink r:id="rId12" w:history="1">
        <w:r w:rsidR="00F43A15" w:rsidRPr="00F43A15">
          <w:rPr>
            <w:rFonts w:ascii="Book Antiqua" w:eastAsia="宋体" w:hAnsi="Book Antiqua" w:cs="宋体"/>
            <w:color w:val="000000"/>
            <w:lang w:val="en-US" w:eastAsia="zh-CN"/>
          </w:rPr>
          <w:t>NGAL Meta-analysis Investigator Group</w:t>
        </w:r>
      </w:hyperlink>
      <w:r w:rsidRPr="00943A15">
        <w:rPr>
          <w:rFonts w:ascii="Book Antiqua" w:eastAsia="宋体" w:hAnsi="Book Antiqua" w:cs="宋体"/>
          <w:color w:val="000000"/>
          <w:lang w:val="en-US" w:eastAsia="zh-CN"/>
        </w:rPr>
        <w:t>. Accuracy of neutrophil gelatinase-associated lipocalin (NGAL) in diagnosis and prognosis in acute kidney injury: a systematic review and meta-analysis.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Kidney Dis</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54</w:t>
      </w:r>
      <w:r w:rsidRPr="00943A15">
        <w:rPr>
          <w:rFonts w:ascii="Book Antiqua" w:eastAsia="宋体" w:hAnsi="Book Antiqua" w:cs="宋体"/>
          <w:color w:val="000000"/>
          <w:lang w:val="en-US" w:eastAsia="zh-CN"/>
        </w:rPr>
        <w:t>: 1012-1024 [PMID: 19850388 DOI: 10.1053/j.ajkd.2009.07.020]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37 </w:t>
      </w:r>
      <w:r w:rsidRPr="00943A15">
        <w:rPr>
          <w:rFonts w:ascii="Book Antiqua" w:eastAsia="宋体" w:hAnsi="Book Antiqua" w:cs="宋体"/>
          <w:b/>
          <w:bCs/>
          <w:color w:val="000000"/>
          <w:lang w:val="en-US" w:eastAsia="zh-CN"/>
        </w:rPr>
        <w:t>Siew ED</w:t>
      </w:r>
      <w:r w:rsidRPr="00943A15">
        <w:rPr>
          <w:rFonts w:ascii="Book Antiqua" w:eastAsia="宋体" w:hAnsi="Book Antiqua" w:cs="宋体"/>
          <w:color w:val="000000"/>
          <w:lang w:val="en-US" w:eastAsia="zh-CN"/>
        </w:rPr>
        <w:t xml:space="preserve">, Ware LB, Ikizler TA. </w:t>
      </w:r>
      <w:proofErr w:type="gramStart"/>
      <w:r w:rsidRPr="00943A15">
        <w:rPr>
          <w:rFonts w:ascii="Book Antiqua" w:eastAsia="宋体" w:hAnsi="Book Antiqua" w:cs="宋体"/>
          <w:color w:val="000000"/>
          <w:lang w:val="en-US" w:eastAsia="zh-CN"/>
        </w:rPr>
        <w:t>Biological markers of acute kidney injury.</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22</w:t>
      </w:r>
      <w:r w:rsidRPr="00943A15">
        <w:rPr>
          <w:rFonts w:ascii="Book Antiqua" w:eastAsia="宋体" w:hAnsi="Book Antiqua" w:cs="宋体"/>
          <w:color w:val="000000"/>
          <w:lang w:val="en-US" w:eastAsia="zh-CN"/>
        </w:rPr>
        <w:t>: 810-820 [PMID: 21493774 DOI: 10.1681/ASN.2010080796]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38 </w:t>
      </w:r>
      <w:r w:rsidRPr="00943A15">
        <w:rPr>
          <w:rFonts w:ascii="Book Antiqua" w:eastAsia="宋体" w:hAnsi="Book Antiqua" w:cs="宋体"/>
          <w:b/>
          <w:bCs/>
          <w:color w:val="000000"/>
          <w:lang w:val="en-US" w:eastAsia="zh-CN"/>
        </w:rPr>
        <w:t>Fonseca I</w:t>
      </w:r>
      <w:r w:rsidRPr="00943A15">
        <w:rPr>
          <w:rFonts w:ascii="Book Antiqua" w:eastAsia="宋体" w:hAnsi="Book Antiqua" w:cs="宋体"/>
          <w:color w:val="000000"/>
          <w:lang w:val="en-US" w:eastAsia="zh-CN"/>
        </w:rPr>
        <w:t>, Oliveira JC, Almeida M, Cruz M, Malho A, Martins LS, Dias L, Pedroso S, Santos J, Lobato L, Castro Henriques A, Mendonça D. Neutrophil gelatinase-associated lipocalin in kidney transplantation is an early marker of graft dysfunction and is associated with one-year renal function. </w:t>
      </w:r>
      <w:r w:rsidRPr="00943A15">
        <w:rPr>
          <w:rFonts w:ascii="Book Antiqua" w:eastAsia="宋体" w:hAnsi="Book Antiqua" w:cs="宋体"/>
          <w:i/>
          <w:iCs/>
          <w:color w:val="000000"/>
          <w:lang w:val="en-US" w:eastAsia="zh-CN"/>
        </w:rPr>
        <w:t>J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2013</w:t>
      </w:r>
      <w:r w:rsidRPr="00943A15">
        <w:rPr>
          <w:rFonts w:ascii="Book Antiqua" w:eastAsia="宋体" w:hAnsi="Book Antiqua" w:cs="宋体"/>
          <w:color w:val="000000"/>
          <w:lang w:val="en-US" w:eastAsia="zh-CN"/>
        </w:rPr>
        <w:t>: 650123 [PMID: 24288591 DOI: 10.1155/2013/650123]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39 </w:t>
      </w:r>
      <w:r w:rsidRPr="00943A15">
        <w:rPr>
          <w:rFonts w:ascii="Book Antiqua" w:eastAsia="宋体" w:hAnsi="Book Antiqua" w:cs="宋体"/>
          <w:b/>
          <w:bCs/>
          <w:color w:val="000000"/>
          <w:lang w:val="en-US" w:eastAsia="zh-CN"/>
        </w:rPr>
        <w:t>Mishra J</w:t>
      </w:r>
      <w:r w:rsidRPr="00943A15">
        <w:rPr>
          <w:rFonts w:ascii="Book Antiqua" w:eastAsia="宋体" w:hAnsi="Book Antiqua" w:cs="宋体"/>
          <w:color w:val="000000"/>
          <w:lang w:val="en-US" w:eastAsia="zh-CN"/>
        </w:rPr>
        <w:t>, Ma Q, Kelly C, Mitsnefes M, Mori K, Barasch J, Devarajan P. Kidney NGAL is a novel early marker of acute injury following transplantation. </w:t>
      </w:r>
      <w:r w:rsidRPr="00943A15">
        <w:rPr>
          <w:rFonts w:ascii="Book Antiqua" w:eastAsia="宋体" w:hAnsi="Book Antiqua" w:cs="宋体"/>
          <w:i/>
          <w:iCs/>
          <w:color w:val="000000"/>
          <w:lang w:val="en-US" w:eastAsia="zh-CN"/>
        </w:rPr>
        <w:t>Pediatr Nephrol</w:t>
      </w:r>
      <w:r w:rsidRPr="00943A15">
        <w:rPr>
          <w:rFonts w:ascii="Book Antiqua" w:eastAsia="宋体" w:hAnsi="Book Antiqua" w:cs="宋体"/>
          <w:color w:val="000000"/>
          <w:lang w:val="en-US" w:eastAsia="zh-CN"/>
        </w:rPr>
        <w:t> 2006; </w:t>
      </w:r>
      <w:r w:rsidRPr="00943A15">
        <w:rPr>
          <w:rFonts w:ascii="Book Antiqua" w:eastAsia="宋体" w:hAnsi="Book Antiqua" w:cs="宋体"/>
          <w:b/>
          <w:bCs/>
          <w:color w:val="000000"/>
          <w:lang w:val="en-US" w:eastAsia="zh-CN"/>
        </w:rPr>
        <w:t>21</w:t>
      </w:r>
      <w:r w:rsidRPr="00943A15">
        <w:rPr>
          <w:rFonts w:ascii="Book Antiqua" w:eastAsia="宋体" w:hAnsi="Book Antiqua" w:cs="宋体"/>
          <w:color w:val="000000"/>
          <w:lang w:val="en-US" w:eastAsia="zh-CN"/>
        </w:rPr>
        <w:t>: 856-863 [PMID: 16528543 DOI: 10.1007/s00467-006-0055-0]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40 </w:t>
      </w:r>
      <w:r w:rsidRPr="00943A15">
        <w:rPr>
          <w:rFonts w:ascii="Book Antiqua" w:eastAsia="宋体" w:hAnsi="Book Antiqua" w:cs="宋体"/>
          <w:b/>
          <w:bCs/>
          <w:color w:val="000000"/>
          <w:lang w:val="en-US" w:eastAsia="zh-CN"/>
        </w:rPr>
        <w:t>Sureshkumar KK</w:t>
      </w:r>
      <w:r w:rsidRPr="00943A15">
        <w:rPr>
          <w:rFonts w:ascii="Book Antiqua" w:eastAsia="宋体" w:hAnsi="Book Antiqua" w:cs="宋体"/>
          <w:color w:val="000000"/>
          <w:lang w:val="en-US" w:eastAsia="zh-CN"/>
        </w:rPr>
        <w:t xml:space="preserve">, Marcus RJ. </w:t>
      </w:r>
      <w:proofErr w:type="gramStart"/>
      <w:r w:rsidRPr="00943A15">
        <w:rPr>
          <w:rFonts w:ascii="Book Antiqua" w:eastAsia="宋体" w:hAnsi="Book Antiqua" w:cs="宋体"/>
          <w:color w:val="000000"/>
          <w:lang w:val="en-US" w:eastAsia="zh-CN"/>
        </w:rPr>
        <w:t>Urinary biomarkers as predictors of long-term allograft function after renal 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90</w:t>
      </w:r>
      <w:r w:rsidRPr="00943A15">
        <w:rPr>
          <w:rFonts w:ascii="Book Antiqua" w:eastAsia="宋体" w:hAnsi="Book Antiqua" w:cs="宋体"/>
          <w:color w:val="000000"/>
          <w:lang w:val="en-US" w:eastAsia="zh-CN"/>
        </w:rPr>
        <w:t>: 688-689 [PMID: 20847632 DOI: 10.1097/TP.0b013e3181ebc0d6]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41 </w:t>
      </w:r>
      <w:r w:rsidRPr="00943A15">
        <w:rPr>
          <w:rFonts w:ascii="Book Antiqua" w:eastAsia="宋体" w:hAnsi="Book Antiqua" w:cs="宋体"/>
          <w:b/>
          <w:bCs/>
          <w:color w:val="000000"/>
          <w:lang w:val="en-US" w:eastAsia="zh-CN"/>
        </w:rPr>
        <w:t>Pajek J</w:t>
      </w:r>
      <w:r w:rsidRPr="00943A15">
        <w:rPr>
          <w:rFonts w:ascii="Book Antiqua" w:eastAsia="宋体" w:hAnsi="Book Antiqua" w:cs="宋体"/>
          <w:color w:val="000000"/>
          <w:lang w:val="en-US" w:eastAsia="zh-CN"/>
        </w:rPr>
        <w:t>, Škoberne A, Šosteri</w:t>
      </w:r>
      <w:r w:rsidRPr="00943A15">
        <w:rPr>
          <w:rFonts w:ascii="Book Antiqua" w:eastAsia="MS Mincho" w:hAnsi="Book Antiqua" w:cs="MS Mincho"/>
          <w:color w:val="000000"/>
          <w:lang w:val="en-US" w:eastAsia="zh-CN"/>
        </w:rPr>
        <w:t>č</w:t>
      </w:r>
      <w:r w:rsidRPr="00943A15">
        <w:rPr>
          <w:rFonts w:ascii="Book Antiqua" w:eastAsia="宋体" w:hAnsi="Book Antiqua" w:cs="宋体"/>
          <w:color w:val="000000"/>
          <w:lang w:val="en-US" w:eastAsia="zh-CN"/>
        </w:rPr>
        <w:t xml:space="preserve"> K, Adleši</w:t>
      </w:r>
      <w:r w:rsidRPr="00943A15">
        <w:rPr>
          <w:rFonts w:ascii="Book Antiqua" w:eastAsia="MS Mincho" w:hAnsi="Book Antiqua" w:cs="MS Mincho"/>
          <w:color w:val="000000"/>
          <w:lang w:val="en-US" w:eastAsia="zh-CN"/>
        </w:rPr>
        <w:t>č</w:t>
      </w:r>
      <w:r w:rsidRPr="00943A15">
        <w:rPr>
          <w:rFonts w:ascii="Book Antiqua" w:eastAsia="宋体" w:hAnsi="Book Antiqua" w:cs="宋体"/>
          <w:color w:val="000000"/>
          <w:lang w:val="en-US" w:eastAsia="zh-CN"/>
        </w:rPr>
        <w:t xml:space="preserve"> B, Leskošek B, Bu</w:t>
      </w:r>
      <w:r w:rsidRPr="00943A15">
        <w:rPr>
          <w:rFonts w:ascii="Book Antiqua" w:eastAsia="MS Mincho" w:hAnsi="Book Antiqua" w:cs="MS Mincho"/>
          <w:color w:val="000000"/>
          <w:lang w:val="en-US" w:eastAsia="zh-CN"/>
        </w:rPr>
        <w:t>č</w:t>
      </w:r>
      <w:r w:rsidRPr="00943A15">
        <w:rPr>
          <w:rFonts w:ascii="Book Antiqua" w:eastAsia="宋体" w:hAnsi="Book Antiqua" w:cs="宋体"/>
          <w:color w:val="000000"/>
          <w:lang w:val="en-US" w:eastAsia="zh-CN"/>
        </w:rPr>
        <w:t>ar Pajek M, Osredkar J, Lindi</w:t>
      </w:r>
      <w:r w:rsidRPr="00943A15">
        <w:rPr>
          <w:rFonts w:ascii="Book Antiqua" w:eastAsia="MS Mincho" w:hAnsi="Book Antiqua" w:cs="MS Mincho"/>
          <w:color w:val="000000"/>
          <w:lang w:val="en-US" w:eastAsia="zh-CN"/>
        </w:rPr>
        <w:t>č</w:t>
      </w:r>
      <w:r w:rsidRPr="00943A15">
        <w:rPr>
          <w:rFonts w:ascii="Book Antiqua" w:eastAsia="宋体" w:hAnsi="Book Antiqua" w:cs="宋体"/>
          <w:color w:val="000000"/>
          <w:lang w:val="en-US" w:eastAsia="zh-CN"/>
        </w:rPr>
        <w:t xml:space="preserve"> J. Non-inferiority of creatinine excretion rate to urinary L-FABP and NGAL as predictors of early renal allograft function. </w:t>
      </w:r>
      <w:r w:rsidRPr="00943A15">
        <w:rPr>
          <w:rFonts w:ascii="Book Antiqua" w:eastAsia="宋体" w:hAnsi="Book Antiqua" w:cs="宋体"/>
          <w:i/>
          <w:iCs/>
          <w:color w:val="000000"/>
          <w:lang w:val="en-US" w:eastAsia="zh-CN"/>
        </w:rPr>
        <w:t>BMC Nephrol</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15</w:t>
      </w:r>
      <w:r w:rsidRPr="00943A15">
        <w:rPr>
          <w:rFonts w:ascii="Book Antiqua" w:eastAsia="宋体" w:hAnsi="Book Antiqua" w:cs="宋体"/>
          <w:color w:val="000000"/>
          <w:lang w:val="en-US" w:eastAsia="zh-CN"/>
        </w:rPr>
        <w:t>: 117 [PMID: 25027586 DOI: 10.1186/1471-2369-15-117]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42 </w:t>
      </w:r>
      <w:r w:rsidRPr="00943A15">
        <w:rPr>
          <w:rFonts w:ascii="Book Antiqua" w:eastAsia="宋体" w:hAnsi="Book Antiqua" w:cs="宋体"/>
          <w:b/>
          <w:bCs/>
          <w:color w:val="000000"/>
          <w:lang w:val="en-US" w:eastAsia="zh-CN"/>
        </w:rPr>
        <w:t>Malyszko J</w:t>
      </w:r>
      <w:r w:rsidRPr="00943A15">
        <w:rPr>
          <w:rFonts w:ascii="Book Antiqua" w:eastAsia="宋体" w:hAnsi="Book Antiqua" w:cs="宋体"/>
          <w:color w:val="000000"/>
          <w:lang w:val="en-US" w:eastAsia="zh-CN"/>
        </w:rPr>
        <w:t>, Koc-Zorawska E, Malyszko JS, Mysliwiec M. Kidney injury molecule-1 correlates with kidney function in renal allograft recipients. </w:t>
      </w:r>
      <w:r w:rsidRPr="00943A15">
        <w:rPr>
          <w:rFonts w:ascii="Book Antiqua" w:eastAsia="宋体" w:hAnsi="Book Antiqua" w:cs="宋体"/>
          <w:i/>
          <w:iCs/>
          <w:color w:val="000000"/>
          <w:lang w:val="en-US" w:eastAsia="zh-CN"/>
        </w:rPr>
        <w:t>Transplant Proc</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42</w:t>
      </w:r>
      <w:r w:rsidRPr="00943A15">
        <w:rPr>
          <w:rFonts w:ascii="Book Antiqua" w:eastAsia="宋体" w:hAnsi="Book Antiqua" w:cs="宋体"/>
          <w:color w:val="000000"/>
          <w:lang w:val="en-US" w:eastAsia="zh-CN"/>
        </w:rPr>
        <w:t>: 3957-3959 [PMID: 21168598 DOI: 10.1016/j.transproceed.2010.10.005]</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43 </w:t>
      </w:r>
      <w:r w:rsidRPr="00943A15">
        <w:rPr>
          <w:rFonts w:ascii="Book Antiqua" w:eastAsia="宋体" w:hAnsi="Book Antiqua" w:cs="宋体"/>
          <w:b/>
          <w:bCs/>
          <w:color w:val="000000"/>
          <w:lang w:val="en-US" w:eastAsia="zh-CN"/>
        </w:rPr>
        <w:t>Pianta TJ</w:t>
      </w:r>
      <w:r w:rsidRPr="00943A15">
        <w:rPr>
          <w:rFonts w:ascii="Book Antiqua" w:eastAsia="宋体" w:hAnsi="Book Antiqua" w:cs="宋体"/>
          <w:color w:val="000000"/>
          <w:lang w:val="en-US" w:eastAsia="zh-CN"/>
        </w:rPr>
        <w:t>, Peake PW, Pickering JW, Kelleher M, Buckley NA, Endre ZH.</w:t>
      </w:r>
      <w:proofErr w:type="gramEnd"/>
      <w:r w:rsidRPr="00943A15">
        <w:rPr>
          <w:rFonts w:ascii="Book Antiqua" w:eastAsia="宋体" w:hAnsi="Book Antiqua" w:cs="宋体"/>
          <w:color w:val="000000"/>
          <w:lang w:val="en-US" w:eastAsia="zh-CN"/>
        </w:rPr>
        <w:t xml:space="preserve"> Clusterin in kidney transplantation: novel biomarkers versus serum creatinine for early prediction of </w:t>
      </w:r>
      <w:r w:rsidRPr="00943A15">
        <w:rPr>
          <w:rFonts w:ascii="Book Antiqua" w:eastAsia="宋体" w:hAnsi="Book Antiqua" w:cs="宋体"/>
          <w:color w:val="000000"/>
          <w:lang w:val="en-US" w:eastAsia="zh-CN"/>
        </w:rPr>
        <w:lastRenderedPageBreak/>
        <w:t>delayed graft function.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99</w:t>
      </w:r>
      <w:r w:rsidRPr="00943A15">
        <w:rPr>
          <w:rFonts w:ascii="Book Antiqua" w:eastAsia="宋体" w:hAnsi="Book Antiqua" w:cs="宋体"/>
          <w:color w:val="000000"/>
          <w:lang w:val="en-US" w:eastAsia="zh-CN"/>
        </w:rPr>
        <w:t>: 171-179 [PMID: 25083615 DOI: 10.1097/TP.0000000000000256]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44 </w:t>
      </w:r>
      <w:r w:rsidRPr="00943A15">
        <w:rPr>
          <w:rFonts w:ascii="Book Antiqua" w:eastAsia="宋体" w:hAnsi="Book Antiqua" w:cs="宋体"/>
          <w:b/>
          <w:bCs/>
          <w:color w:val="000000"/>
          <w:lang w:val="en-US" w:eastAsia="zh-CN"/>
        </w:rPr>
        <w:t>Lacquaniti A</w:t>
      </w:r>
      <w:r w:rsidRPr="00943A15">
        <w:rPr>
          <w:rFonts w:ascii="Book Antiqua" w:eastAsia="宋体" w:hAnsi="Book Antiqua" w:cs="宋体"/>
          <w:color w:val="000000"/>
          <w:lang w:val="en-US" w:eastAsia="zh-CN"/>
        </w:rPr>
        <w:t>, Caccamo C, Salis P, Chirico V, Buemi A, Cernaro V, Noto A, Pettinato G, Santoro D, Bertani T, Buemi M, David A. Delayed graft function and chronic allograft nephropathy: diagnostic and prognostic role of neutrophil gelatinase-associated lipocalin. </w:t>
      </w:r>
      <w:r w:rsidRPr="00943A15">
        <w:rPr>
          <w:rFonts w:ascii="Book Antiqua" w:eastAsia="宋体" w:hAnsi="Book Antiqua" w:cs="宋体"/>
          <w:i/>
          <w:iCs/>
          <w:color w:val="000000"/>
          <w:lang w:val="en-US" w:eastAsia="zh-CN"/>
        </w:rPr>
        <w:t>Biomarkers</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21</w:t>
      </w:r>
      <w:r w:rsidRPr="00943A15">
        <w:rPr>
          <w:rFonts w:ascii="Book Antiqua" w:eastAsia="宋体" w:hAnsi="Book Antiqua" w:cs="宋体"/>
          <w:color w:val="000000"/>
          <w:lang w:val="en-US" w:eastAsia="zh-CN"/>
        </w:rPr>
        <w:t>: 371-378 [PMID: 26900638 DOI: 10.3109/1354750X.2016.1141991]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45 </w:t>
      </w:r>
      <w:r w:rsidRPr="00943A15">
        <w:rPr>
          <w:rFonts w:ascii="Book Antiqua" w:eastAsia="宋体" w:hAnsi="Book Antiqua" w:cs="宋体"/>
          <w:b/>
          <w:bCs/>
          <w:color w:val="000000"/>
          <w:lang w:val="en-US" w:eastAsia="zh-CN"/>
        </w:rPr>
        <w:t>Hall IE</w:t>
      </w:r>
      <w:r w:rsidRPr="00943A15">
        <w:rPr>
          <w:rFonts w:ascii="Book Antiqua" w:eastAsia="宋体" w:hAnsi="Book Antiqua" w:cs="宋体"/>
          <w:color w:val="000000"/>
          <w:lang w:val="en-US" w:eastAsia="zh-CN"/>
        </w:rPr>
        <w:t>, Yarlagadda SG, Coca SG, Wang Z, Doshi M, Devarajan P, Han WK, Marcus RJ, Parikh CR. IL-18 and urinary NGAL predict dialysis and graft recovery after kidney transplantation.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21</w:t>
      </w:r>
      <w:r w:rsidRPr="00943A15">
        <w:rPr>
          <w:rFonts w:ascii="Book Antiqua" w:eastAsia="宋体" w:hAnsi="Book Antiqua" w:cs="宋体"/>
          <w:color w:val="000000"/>
          <w:lang w:val="en-US" w:eastAsia="zh-CN"/>
        </w:rPr>
        <w:t>: 189-197 [PMID: 19762491 DOI: 10.1681/ASN.2009030264]</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46 </w:t>
      </w:r>
      <w:r w:rsidRPr="00943A15">
        <w:rPr>
          <w:rFonts w:ascii="Book Antiqua" w:eastAsia="宋体" w:hAnsi="Book Antiqua" w:cs="宋体"/>
          <w:b/>
          <w:bCs/>
          <w:color w:val="000000"/>
          <w:lang w:val="en-US" w:eastAsia="zh-CN"/>
        </w:rPr>
        <w:t>Hall IE</w:t>
      </w:r>
      <w:r w:rsidRPr="00943A15">
        <w:rPr>
          <w:rFonts w:ascii="Book Antiqua" w:eastAsia="宋体" w:hAnsi="Book Antiqua" w:cs="宋体"/>
          <w:color w:val="000000"/>
          <w:lang w:val="en-US" w:eastAsia="zh-CN"/>
        </w:rPr>
        <w:t>, Doshi MD, Poggio ED, Parikh CR.</w:t>
      </w:r>
      <w:proofErr w:type="gramEnd"/>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A comparison of alternative serum biomarkers with creatinine for predicting allograft function after kidney 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91</w:t>
      </w:r>
      <w:r w:rsidRPr="00943A15">
        <w:rPr>
          <w:rFonts w:ascii="Book Antiqua" w:eastAsia="宋体" w:hAnsi="Book Antiqua" w:cs="宋体"/>
          <w:color w:val="000000"/>
          <w:lang w:val="en-US" w:eastAsia="zh-CN"/>
        </w:rPr>
        <w:t>: 48-56 [PMID: 21441853 DOI: 10.1097/TP.0b013e3181fc4b3a]</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47 </w:t>
      </w:r>
      <w:r w:rsidRPr="00943A15">
        <w:rPr>
          <w:rFonts w:ascii="Book Antiqua" w:eastAsia="宋体" w:hAnsi="Book Antiqua" w:cs="宋体"/>
          <w:b/>
          <w:bCs/>
          <w:color w:val="000000"/>
          <w:lang w:val="en-US" w:eastAsia="zh-CN"/>
        </w:rPr>
        <w:t>Rostami Z</w:t>
      </w:r>
      <w:r w:rsidRPr="00943A15">
        <w:rPr>
          <w:rFonts w:ascii="Book Antiqua" w:eastAsia="宋体" w:hAnsi="Book Antiqua" w:cs="宋体"/>
          <w:color w:val="000000"/>
          <w:lang w:val="en-US" w:eastAsia="zh-CN"/>
        </w:rPr>
        <w:t>, Nikpoor M, Einollahi B. Urinary Neutrophil Gelatinase Associated Lipocalin (NGAL) for Early Diagnosis of Acute Kidney Injury in Renal Transplant Recipients.</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Nephrourol Mon</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5</w:t>
      </w:r>
      <w:r w:rsidRPr="00943A15">
        <w:rPr>
          <w:rFonts w:ascii="Book Antiqua" w:eastAsia="宋体" w:hAnsi="Book Antiqua" w:cs="宋体"/>
          <w:color w:val="000000"/>
          <w:lang w:val="en-US" w:eastAsia="zh-CN"/>
        </w:rPr>
        <w:t>: 745-752 [PMID: 23841038 DOI: 10.5812/numonthly.9385]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48 </w:t>
      </w:r>
      <w:r w:rsidRPr="00943A15">
        <w:rPr>
          <w:rFonts w:ascii="Book Antiqua" w:eastAsia="宋体" w:hAnsi="Book Antiqua" w:cs="宋体"/>
          <w:b/>
          <w:bCs/>
          <w:color w:val="000000"/>
          <w:lang w:val="en-US" w:eastAsia="zh-CN"/>
        </w:rPr>
        <w:t>Heyne N</w:t>
      </w:r>
      <w:r w:rsidRPr="00943A15">
        <w:rPr>
          <w:rFonts w:ascii="Book Antiqua" w:eastAsia="宋体" w:hAnsi="Book Antiqua" w:cs="宋体"/>
          <w:color w:val="000000"/>
          <w:lang w:val="en-US" w:eastAsia="zh-CN"/>
        </w:rPr>
        <w:t>, Kemmner S, Schneider C, Nadalin S, Königsrainer A, Häring HU. Urinary neutrophil gelatinase-associated lipocalin accurately detects acute allograft rejection among other causes of acute kidney injury in renal allograft recipients.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93</w:t>
      </w:r>
      <w:r w:rsidRPr="00943A15">
        <w:rPr>
          <w:rFonts w:ascii="Book Antiqua" w:eastAsia="宋体" w:hAnsi="Book Antiqua" w:cs="宋体"/>
          <w:color w:val="000000"/>
          <w:lang w:val="en-US" w:eastAsia="zh-CN"/>
        </w:rPr>
        <w:t>: 1252-1257 [PMID: 22513480 DOI: 10.1097/TP.0b013e31824fd892]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49 </w:t>
      </w:r>
      <w:r w:rsidRPr="00943A15">
        <w:rPr>
          <w:rFonts w:ascii="Book Antiqua" w:eastAsia="宋体" w:hAnsi="Book Antiqua" w:cs="宋体"/>
          <w:b/>
          <w:bCs/>
          <w:color w:val="000000"/>
          <w:lang w:val="en-US" w:eastAsia="zh-CN"/>
        </w:rPr>
        <w:t>Haase-Fielitz A</w:t>
      </w:r>
      <w:r w:rsidRPr="00943A15">
        <w:rPr>
          <w:rFonts w:ascii="Book Antiqua" w:eastAsia="宋体" w:hAnsi="Book Antiqua" w:cs="宋体"/>
          <w:color w:val="000000"/>
          <w:lang w:val="en-US" w:eastAsia="zh-CN"/>
        </w:rPr>
        <w:t>, Haase M, Devarajan P. Neutrophil gelatinase-associated lipocalin as a biomarker of acute kidney injury: a critical evaluation of current status. </w:t>
      </w:r>
      <w:r w:rsidRPr="00943A15">
        <w:rPr>
          <w:rFonts w:ascii="Book Antiqua" w:eastAsia="宋体" w:hAnsi="Book Antiqua" w:cs="宋体"/>
          <w:i/>
          <w:iCs/>
          <w:color w:val="000000"/>
          <w:lang w:val="en-US" w:eastAsia="zh-CN"/>
        </w:rPr>
        <w:t>Ann Clin Biochem</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51</w:t>
      </w:r>
      <w:r w:rsidRPr="00943A15">
        <w:rPr>
          <w:rFonts w:ascii="Book Antiqua" w:eastAsia="宋体" w:hAnsi="Book Antiqua" w:cs="宋体"/>
          <w:color w:val="000000"/>
          <w:lang w:val="en-US" w:eastAsia="zh-CN"/>
        </w:rPr>
        <w:t>: 335-351 [PMID: 24518531 DOI: 10.1177/0004563214521795]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50 </w:t>
      </w:r>
      <w:r w:rsidRPr="00943A15">
        <w:rPr>
          <w:rFonts w:ascii="Book Antiqua" w:eastAsia="宋体" w:hAnsi="Book Antiqua" w:cs="宋体"/>
          <w:b/>
          <w:bCs/>
          <w:color w:val="000000"/>
          <w:lang w:val="en-US" w:eastAsia="zh-CN"/>
        </w:rPr>
        <w:t>Ramirez-Sandoval JC</w:t>
      </w:r>
      <w:r w:rsidRPr="00943A15">
        <w:rPr>
          <w:rFonts w:ascii="Book Antiqua" w:eastAsia="宋体" w:hAnsi="Book Antiqua" w:cs="宋体"/>
          <w:color w:val="000000"/>
          <w:lang w:val="en-US" w:eastAsia="zh-CN"/>
        </w:rPr>
        <w:t>, Herrington W, Morales-Buenrostro LE. Neutrophil gelatinase-associated lipocalin in kidney transplantation: A review. </w:t>
      </w:r>
      <w:r w:rsidRPr="00943A15">
        <w:rPr>
          <w:rFonts w:ascii="Book Antiqua" w:eastAsia="宋体" w:hAnsi="Book Antiqua" w:cs="宋体"/>
          <w:i/>
          <w:iCs/>
          <w:color w:val="000000"/>
          <w:lang w:val="en-US" w:eastAsia="zh-CN"/>
        </w:rPr>
        <w:t>Transplant Rev (Orlando)</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29</w:t>
      </w:r>
      <w:r w:rsidRPr="00943A15">
        <w:rPr>
          <w:rFonts w:ascii="Book Antiqua" w:eastAsia="宋体" w:hAnsi="Book Antiqua" w:cs="宋体"/>
          <w:color w:val="000000"/>
          <w:lang w:val="en-US" w:eastAsia="zh-CN"/>
        </w:rPr>
        <w:t>: 139-144 [PMID: 26071983 DOI: 10.1016/j.trre.2015.04.004]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51 </w:t>
      </w:r>
      <w:r w:rsidRPr="00943A15">
        <w:rPr>
          <w:rFonts w:ascii="Book Antiqua" w:eastAsia="宋体" w:hAnsi="Book Antiqua" w:cs="宋体"/>
          <w:b/>
          <w:bCs/>
          <w:color w:val="000000"/>
          <w:lang w:val="en-US" w:eastAsia="zh-CN"/>
        </w:rPr>
        <w:t>Wilflingseder J</w:t>
      </w:r>
      <w:r w:rsidRPr="00943A15">
        <w:rPr>
          <w:rFonts w:ascii="Book Antiqua" w:eastAsia="宋体" w:hAnsi="Book Antiqua" w:cs="宋体"/>
          <w:color w:val="000000"/>
          <w:lang w:val="en-US" w:eastAsia="zh-CN"/>
        </w:rPr>
        <w:t>, Reindl-Schwaighofer R, Sunzenauer J, Kainz A, Heinzel A, Mayer B, Oberbauer R. MicroRNAs in kidney transplantation. </w:t>
      </w:r>
      <w:r w:rsidRPr="00943A15">
        <w:rPr>
          <w:rFonts w:ascii="Book Antiqua" w:eastAsia="宋体" w:hAnsi="Book Antiqua" w:cs="宋体"/>
          <w:i/>
          <w:iCs/>
          <w:color w:val="000000"/>
          <w:lang w:val="en-US" w:eastAsia="zh-CN"/>
        </w:rPr>
        <w:t>Nephrol Dial Transplant</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30</w:t>
      </w:r>
      <w:r w:rsidRPr="00943A15">
        <w:rPr>
          <w:rFonts w:ascii="Book Antiqua" w:eastAsia="宋体" w:hAnsi="Book Antiqua" w:cs="宋体"/>
          <w:color w:val="000000"/>
          <w:lang w:val="en-US" w:eastAsia="zh-CN"/>
        </w:rPr>
        <w:t>: 910-917 [PMID: 25170095 DOI: 10.1093/ndt/gfu280]</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52 </w:t>
      </w:r>
      <w:r w:rsidRPr="00943A15">
        <w:rPr>
          <w:rFonts w:ascii="Book Antiqua" w:eastAsia="宋体" w:hAnsi="Book Antiqua" w:cs="宋体"/>
          <w:b/>
          <w:bCs/>
          <w:color w:val="000000"/>
          <w:lang w:val="en-US" w:eastAsia="zh-CN"/>
        </w:rPr>
        <w:t>Trionfini P</w:t>
      </w:r>
      <w:r w:rsidRPr="00943A15">
        <w:rPr>
          <w:rFonts w:ascii="Book Antiqua" w:eastAsia="宋体" w:hAnsi="Book Antiqua" w:cs="宋体"/>
          <w:color w:val="000000"/>
          <w:lang w:val="en-US" w:eastAsia="zh-CN"/>
        </w:rPr>
        <w:t>, Benigni A, Remuzzi G. MicroRNAs in kidney physiology and disease.</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Nat Rev Nephrol</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23-33 [PMID: 25385286 DOI: 10.1038/nrneph.2014.202]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53 </w:t>
      </w:r>
      <w:r w:rsidRPr="00943A15">
        <w:rPr>
          <w:rFonts w:ascii="Book Antiqua" w:eastAsia="宋体" w:hAnsi="Book Antiqua" w:cs="宋体"/>
          <w:b/>
          <w:bCs/>
          <w:color w:val="000000"/>
          <w:lang w:val="en-US" w:eastAsia="zh-CN"/>
        </w:rPr>
        <w:t>Wilflingseder J</w:t>
      </w:r>
      <w:r w:rsidRPr="00943A15">
        <w:rPr>
          <w:rFonts w:ascii="Book Antiqua" w:eastAsia="宋体" w:hAnsi="Book Antiqua" w:cs="宋体"/>
          <w:color w:val="000000"/>
          <w:lang w:val="en-US" w:eastAsia="zh-CN"/>
        </w:rPr>
        <w:t>, Sunzenauer J, Toronyi E, Heinzel A, Kainz A, Mayer B, Perco P, Telkes G, Langer RM, Oberbauer R. Molecular pathogenesis of post-transplant acute kidney injury: assessment of whole-genome mRNA and miRNA profiles. </w:t>
      </w:r>
      <w:r w:rsidRPr="00943A15">
        <w:rPr>
          <w:rFonts w:ascii="Book Antiqua" w:eastAsia="宋体" w:hAnsi="Book Antiqua" w:cs="宋体"/>
          <w:i/>
          <w:iCs/>
          <w:color w:val="000000"/>
          <w:lang w:val="en-US" w:eastAsia="zh-CN"/>
        </w:rPr>
        <w:t>PLoS One</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9</w:t>
      </w:r>
      <w:r w:rsidRPr="00943A15">
        <w:rPr>
          <w:rFonts w:ascii="Book Antiqua" w:eastAsia="宋体" w:hAnsi="Book Antiqua" w:cs="宋体"/>
          <w:color w:val="000000"/>
          <w:lang w:val="en-US" w:eastAsia="zh-CN"/>
        </w:rPr>
        <w:t>: e104164 [PMID: 25093671 DOI: 10.1371/journal.pone.0104164]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54 </w:t>
      </w:r>
      <w:r w:rsidRPr="00943A15">
        <w:rPr>
          <w:rFonts w:ascii="Book Antiqua" w:eastAsia="宋体" w:hAnsi="Book Antiqua" w:cs="宋体"/>
          <w:b/>
          <w:bCs/>
          <w:color w:val="000000"/>
          <w:lang w:val="en-US" w:eastAsia="zh-CN"/>
        </w:rPr>
        <w:t>Scian MJ</w:t>
      </w:r>
      <w:r w:rsidRPr="00943A15">
        <w:rPr>
          <w:rFonts w:ascii="Book Antiqua" w:eastAsia="宋体" w:hAnsi="Book Antiqua" w:cs="宋体"/>
          <w:color w:val="000000"/>
          <w:lang w:val="en-US" w:eastAsia="zh-CN"/>
        </w:rPr>
        <w:t>, Maluf DG, Mas VR. MiRNAs in kidney transplantation: potential role as new biomarkers. </w:t>
      </w:r>
      <w:r w:rsidRPr="00943A15">
        <w:rPr>
          <w:rFonts w:ascii="Book Antiqua" w:eastAsia="宋体" w:hAnsi="Book Antiqua" w:cs="宋体"/>
          <w:i/>
          <w:iCs/>
          <w:color w:val="000000"/>
          <w:lang w:val="en-US" w:eastAsia="zh-CN"/>
        </w:rPr>
        <w:t>Expert Rev Mol Diagn</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13</w:t>
      </w:r>
      <w:r w:rsidRPr="00943A15">
        <w:rPr>
          <w:rFonts w:ascii="Book Antiqua" w:eastAsia="宋体" w:hAnsi="Book Antiqua" w:cs="宋体"/>
          <w:color w:val="000000"/>
          <w:lang w:val="en-US" w:eastAsia="zh-CN"/>
        </w:rPr>
        <w:t>: 93-104 [PMID: 23256706 DOI: 10.1586/erm.12.131]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55 </w:t>
      </w:r>
      <w:r w:rsidRPr="00943A15">
        <w:rPr>
          <w:rFonts w:ascii="Book Antiqua" w:eastAsia="宋体" w:hAnsi="Book Antiqua" w:cs="宋体"/>
          <w:b/>
          <w:bCs/>
          <w:color w:val="000000"/>
          <w:lang w:val="en-US" w:eastAsia="zh-CN"/>
        </w:rPr>
        <w:t>Del Prete G</w:t>
      </w:r>
      <w:r w:rsidRPr="00943A15">
        <w:rPr>
          <w:rFonts w:ascii="Book Antiqua" w:eastAsia="宋体" w:hAnsi="Book Antiqua" w:cs="宋体"/>
          <w:color w:val="000000"/>
          <w:lang w:val="en-US" w:eastAsia="zh-CN"/>
        </w:rPr>
        <w:t>, De Carli M, Almerigogna F, Daniel CK, D'Elios MM, Zancuoghi G, Vinante F, Pizzolo G, Romagnani S. Preferential expression of CD30 by human CD4+ T cells producing Th2-type cytokines. </w:t>
      </w:r>
      <w:r w:rsidRPr="00943A15">
        <w:rPr>
          <w:rFonts w:ascii="Book Antiqua" w:eastAsia="宋体" w:hAnsi="Book Antiqua" w:cs="宋体"/>
          <w:i/>
          <w:iCs/>
          <w:color w:val="000000"/>
          <w:lang w:val="en-US" w:eastAsia="zh-CN"/>
        </w:rPr>
        <w:t>FASEB J</w:t>
      </w:r>
      <w:r w:rsidRPr="00943A15">
        <w:rPr>
          <w:rFonts w:ascii="Book Antiqua" w:eastAsia="宋体" w:hAnsi="Book Antiqua" w:cs="宋体"/>
          <w:color w:val="000000"/>
          <w:lang w:val="en-US" w:eastAsia="zh-CN"/>
        </w:rPr>
        <w:t> 1995; </w:t>
      </w:r>
      <w:r w:rsidRPr="00943A15">
        <w:rPr>
          <w:rFonts w:ascii="Book Antiqua" w:eastAsia="宋体" w:hAnsi="Book Antiqua" w:cs="宋体"/>
          <w:b/>
          <w:bCs/>
          <w:color w:val="000000"/>
          <w:lang w:val="en-US" w:eastAsia="zh-CN"/>
        </w:rPr>
        <w:t>9</w:t>
      </w:r>
      <w:r w:rsidRPr="00943A15">
        <w:rPr>
          <w:rFonts w:ascii="Book Antiqua" w:eastAsia="宋体" w:hAnsi="Book Antiqua" w:cs="宋体"/>
          <w:color w:val="000000"/>
          <w:lang w:val="en-US" w:eastAsia="zh-CN"/>
        </w:rPr>
        <w:t>: 81-86 [PMID: 7821763]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56 </w:t>
      </w:r>
      <w:r w:rsidRPr="00943A15">
        <w:rPr>
          <w:rFonts w:ascii="Book Antiqua" w:eastAsia="宋体" w:hAnsi="Book Antiqua" w:cs="宋体"/>
          <w:b/>
          <w:bCs/>
          <w:color w:val="000000"/>
          <w:lang w:val="en-US" w:eastAsia="zh-CN"/>
        </w:rPr>
        <w:t>Weimer R</w:t>
      </w:r>
      <w:r w:rsidRPr="00943A15">
        <w:rPr>
          <w:rFonts w:ascii="Book Antiqua" w:eastAsia="宋体" w:hAnsi="Book Antiqua" w:cs="宋体"/>
          <w:color w:val="000000"/>
          <w:lang w:val="en-US" w:eastAsia="zh-CN"/>
        </w:rPr>
        <w:t xml:space="preserve">, Zipperle S, Daniel V, Carl S, Staehler G, Opelz G. Pretransplant CD4 helper function and interleukin 10 </w:t>
      </w:r>
      <w:proofErr w:type="gramStart"/>
      <w:r w:rsidRPr="00943A15">
        <w:rPr>
          <w:rFonts w:ascii="Book Antiqua" w:eastAsia="宋体" w:hAnsi="Book Antiqua" w:cs="宋体"/>
          <w:color w:val="000000"/>
          <w:lang w:val="en-US" w:eastAsia="zh-CN"/>
        </w:rPr>
        <w:t>response</w:t>
      </w:r>
      <w:proofErr w:type="gramEnd"/>
      <w:r w:rsidRPr="00943A15">
        <w:rPr>
          <w:rFonts w:ascii="Book Antiqua" w:eastAsia="宋体" w:hAnsi="Book Antiqua" w:cs="宋体"/>
          <w:color w:val="000000"/>
          <w:lang w:val="en-US" w:eastAsia="zh-CN"/>
        </w:rPr>
        <w:t xml:space="preserve"> predict risk of acute kidney graft rejection.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1996; </w:t>
      </w:r>
      <w:r w:rsidRPr="00943A15">
        <w:rPr>
          <w:rFonts w:ascii="Book Antiqua" w:eastAsia="宋体" w:hAnsi="Book Antiqua" w:cs="宋体"/>
          <w:b/>
          <w:bCs/>
          <w:color w:val="000000"/>
          <w:lang w:val="en-US" w:eastAsia="zh-CN"/>
        </w:rPr>
        <w:t>62</w:t>
      </w:r>
      <w:r w:rsidRPr="00943A15">
        <w:rPr>
          <w:rFonts w:ascii="Book Antiqua" w:eastAsia="宋体" w:hAnsi="Book Antiqua" w:cs="宋体"/>
          <w:color w:val="000000"/>
          <w:lang w:val="en-US" w:eastAsia="zh-CN"/>
        </w:rPr>
        <w:t>: 1606-1614 [PMID: 8970616]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57 </w:t>
      </w:r>
      <w:r w:rsidRPr="00943A15">
        <w:rPr>
          <w:rFonts w:ascii="Book Antiqua" w:eastAsia="宋体" w:hAnsi="Book Antiqua" w:cs="宋体"/>
          <w:b/>
          <w:bCs/>
          <w:color w:val="000000"/>
          <w:lang w:val="en-US" w:eastAsia="zh-CN"/>
        </w:rPr>
        <w:t>Rajakariar R</w:t>
      </w:r>
      <w:r w:rsidRPr="00943A15">
        <w:rPr>
          <w:rFonts w:ascii="Book Antiqua" w:eastAsia="宋体" w:hAnsi="Book Antiqua" w:cs="宋体"/>
          <w:color w:val="000000"/>
          <w:lang w:val="en-US" w:eastAsia="zh-CN"/>
        </w:rPr>
        <w:t>, Jivanji N, Varagunam M, Rafiq M, Gupta A, Sheaff M, Sinnott P, Yaqoob MM. High pre-transplant soluble CD30 levels are predictive of the grade of rejection.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2005; </w:t>
      </w:r>
      <w:r w:rsidRPr="00943A15">
        <w:rPr>
          <w:rFonts w:ascii="Book Antiqua" w:eastAsia="宋体" w:hAnsi="Book Antiqua" w:cs="宋体"/>
          <w:b/>
          <w:bCs/>
          <w:color w:val="000000"/>
          <w:lang w:val="en-US" w:eastAsia="zh-CN"/>
        </w:rPr>
        <w:t>5</w:t>
      </w:r>
      <w:r w:rsidRPr="00943A15">
        <w:rPr>
          <w:rFonts w:ascii="Book Antiqua" w:eastAsia="宋体" w:hAnsi="Book Antiqua" w:cs="宋体"/>
          <w:color w:val="000000"/>
          <w:lang w:val="en-US" w:eastAsia="zh-CN"/>
        </w:rPr>
        <w:t>: 1922-1925 [PMID: 15996240 DOI: 10.1111/j.1600-6143.2005.00966.x]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58 </w:t>
      </w:r>
      <w:r w:rsidRPr="00943A15">
        <w:rPr>
          <w:rFonts w:ascii="Book Antiqua" w:eastAsia="宋体" w:hAnsi="Book Antiqua" w:cs="宋体"/>
          <w:b/>
          <w:bCs/>
          <w:color w:val="000000"/>
          <w:lang w:val="en-US" w:eastAsia="zh-CN"/>
        </w:rPr>
        <w:t>Cinti P</w:t>
      </w:r>
      <w:r w:rsidRPr="00943A15">
        <w:rPr>
          <w:rFonts w:ascii="Book Antiqua" w:eastAsia="宋体" w:hAnsi="Book Antiqua" w:cs="宋体"/>
          <w:color w:val="000000"/>
          <w:lang w:val="en-US" w:eastAsia="zh-CN"/>
        </w:rPr>
        <w:t xml:space="preserve">, Pretagostini R, Arpino A, Tamburro ML, Mengasini S, Lattanzi R, De Simone P, Berloco P, Molajoni ER. </w:t>
      </w:r>
      <w:proofErr w:type="gramStart"/>
      <w:r w:rsidRPr="00943A15">
        <w:rPr>
          <w:rFonts w:ascii="Book Antiqua" w:eastAsia="宋体" w:hAnsi="Book Antiqua" w:cs="宋体"/>
          <w:color w:val="000000"/>
          <w:lang w:val="en-US" w:eastAsia="zh-CN"/>
        </w:rPr>
        <w:t>Evaluation of pretransplant immunologic status in kidney-transplant recipients by panel reactive antibody and soluble CD30 determinations.</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2005; </w:t>
      </w:r>
      <w:r w:rsidRPr="00943A15">
        <w:rPr>
          <w:rFonts w:ascii="Book Antiqua" w:eastAsia="宋体" w:hAnsi="Book Antiqua" w:cs="宋体"/>
          <w:b/>
          <w:bCs/>
          <w:color w:val="000000"/>
          <w:lang w:val="en-US" w:eastAsia="zh-CN"/>
        </w:rPr>
        <w:t>79</w:t>
      </w:r>
      <w:r w:rsidRPr="00943A15">
        <w:rPr>
          <w:rFonts w:ascii="Book Antiqua" w:eastAsia="宋体" w:hAnsi="Book Antiqua" w:cs="宋体"/>
          <w:color w:val="000000"/>
          <w:lang w:val="en-US" w:eastAsia="zh-CN"/>
        </w:rPr>
        <w:t>: 1154-1156 [PMID: 15880060 DOI: 10.1097/01.TP.0000152660.56055.53]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59 </w:t>
      </w:r>
      <w:r w:rsidRPr="00943A15">
        <w:rPr>
          <w:rFonts w:ascii="Book Antiqua" w:eastAsia="宋体" w:hAnsi="Book Antiqua" w:cs="宋体"/>
          <w:b/>
          <w:bCs/>
          <w:color w:val="000000"/>
          <w:lang w:val="en-US" w:eastAsia="zh-CN"/>
        </w:rPr>
        <w:t>Sengul S</w:t>
      </w:r>
      <w:r w:rsidRPr="00943A15">
        <w:rPr>
          <w:rFonts w:ascii="Book Antiqua" w:eastAsia="宋体" w:hAnsi="Book Antiqua" w:cs="宋体"/>
          <w:color w:val="000000"/>
          <w:lang w:val="en-US" w:eastAsia="zh-CN"/>
        </w:rPr>
        <w:t>, Keven K, Gormez U, Kutlay S, Erturk S, Erbay B. Identification of patients at risk of acute rejection by pretransplantation and posttransplantation monitoring of soluble CD30 levels in kidney transplantation.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2006; </w:t>
      </w:r>
      <w:r w:rsidRPr="00943A15">
        <w:rPr>
          <w:rFonts w:ascii="Book Antiqua" w:eastAsia="宋体" w:hAnsi="Book Antiqua" w:cs="宋体"/>
          <w:b/>
          <w:bCs/>
          <w:color w:val="000000"/>
          <w:lang w:val="en-US" w:eastAsia="zh-CN"/>
        </w:rPr>
        <w:t>81</w:t>
      </w:r>
      <w:r w:rsidRPr="00943A15">
        <w:rPr>
          <w:rFonts w:ascii="Book Antiqua" w:eastAsia="宋体" w:hAnsi="Book Antiqua" w:cs="宋体"/>
          <w:color w:val="000000"/>
          <w:lang w:val="en-US" w:eastAsia="zh-CN"/>
        </w:rPr>
        <w:t>: 1216-1219 [PMID: 16641611 DOI: 10.1097/01.tp.0000203324.49969.30]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60 </w:t>
      </w:r>
      <w:r w:rsidRPr="00943A15">
        <w:rPr>
          <w:rFonts w:ascii="Book Antiqua" w:eastAsia="宋体" w:hAnsi="Book Antiqua" w:cs="宋体"/>
          <w:b/>
          <w:bCs/>
          <w:color w:val="000000"/>
          <w:lang w:val="en-US" w:eastAsia="zh-CN"/>
        </w:rPr>
        <w:t>Altermann W</w:t>
      </w:r>
      <w:r w:rsidRPr="00943A15">
        <w:rPr>
          <w:rFonts w:ascii="Book Antiqua" w:eastAsia="宋体" w:hAnsi="Book Antiqua" w:cs="宋体"/>
          <w:color w:val="000000"/>
          <w:lang w:val="en-US" w:eastAsia="zh-CN"/>
        </w:rPr>
        <w:t xml:space="preserve">, Schlaf G, Rothhoff A, Seliger B. High variation of individual soluble serum CD30 levels of pre-transplantation patients: sCD30 a feasible marker for prediction </w:t>
      </w:r>
      <w:r w:rsidRPr="00943A15">
        <w:rPr>
          <w:rFonts w:ascii="Book Antiqua" w:eastAsia="宋体" w:hAnsi="Book Antiqua" w:cs="宋体"/>
          <w:color w:val="000000"/>
          <w:lang w:val="en-US" w:eastAsia="zh-CN"/>
        </w:rPr>
        <w:lastRenderedPageBreak/>
        <w:t>of kidney allograft rejection? </w:t>
      </w:r>
      <w:r w:rsidRPr="00943A15">
        <w:rPr>
          <w:rFonts w:ascii="Book Antiqua" w:eastAsia="宋体" w:hAnsi="Book Antiqua" w:cs="宋体"/>
          <w:i/>
          <w:iCs/>
          <w:color w:val="000000"/>
          <w:lang w:val="en-US" w:eastAsia="zh-CN"/>
        </w:rPr>
        <w:t>Nephrol Dial Transplant</w:t>
      </w:r>
      <w:r w:rsidRPr="00943A15">
        <w:rPr>
          <w:rFonts w:ascii="Book Antiqua" w:eastAsia="宋体" w:hAnsi="Book Antiqua" w:cs="宋体"/>
          <w:color w:val="000000"/>
          <w:lang w:val="en-US" w:eastAsia="zh-CN"/>
        </w:rPr>
        <w:t> 2007; </w:t>
      </w:r>
      <w:r w:rsidRPr="00943A15">
        <w:rPr>
          <w:rFonts w:ascii="Book Antiqua" w:eastAsia="宋体" w:hAnsi="Book Antiqua" w:cs="宋体"/>
          <w:b/>
          <w:bCs/>
          <w:color w:val="000000"/>
          <w:lang w:val="en-US" w:eastAsia="zh-CN"/>
        </w:rPr>
        <w:t>22</w:t>
      </w:r>
      <w:r w:rsidRPr="00943A15">
        <w:rPr>
          <w:rFonts w:ascii="Book Antiqua" w:eastAsia="宋体" w:hAnsi="Book Antiqua" w:cs="宋体"/>
          <w:color w:val="000000"/>
          <w:lang w:val="en-US" w:eastAsia="zh-CN"/>
        </w:rPr>
        <w:t>: 2795-2799 [PMID: 17616534 DOI: 10.1093/ndt/gfm397]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61 </w:t>
      </w:r>
      <w:r w:rsidRPr="00943A15">
        <w:rPr>
          <w:rFonts w:ascii="Book Antiqua" w:eastAsia="宋体" w:hAnsi="Book Antiqua" w:cs="宋体"/>
          <w:b/>
          <w:bCs/>
          <w:color w:val="000000"/>
          <w:lang w:val="en-US" w:eastAsia="zh-CN"/>
        </w:rPr>
        <w:t>Shooshtarizadeh T</w:t>
      </w:r>
      <w:r w:rsidRPr="00943A15">
        <w:rPr>
          <w:rFonts w:ascii="Book Antiqua" w:eastAsia="宋体" w:hAnsi="Book Antiqua" w:cs="宋体"/>
          <w:color w:val="000000"/>
          <w:lang w:val="en-US" w:eastAsia="zh-CN"/>
        </w:rPr>
        <w:t>, Mohammadali A, Ossareh S, Ataipour Y. Relation between pretransplant serum levels of soluble CD30 and acute rejection during the first 6 months after a kidney transplant. </w:t>
      </w:r>
      <w:r w:rsidRPr="00943A15">
        <w:rPr>
          <w:rFonts w:ascii="Book Antiqua" w:eastAsia="宋体" w:hAnsi="Book Antiqua" w:cs="宋体"/>
          <w:i/>
          <w:iCs/>
          <w:color w:val="000000"/>
          <w:lang w:val="en-US" w:eastAsia="zh-CN"/>
        </w:rPr>
        <w:t>Exp Clin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229-233 [PMID: 23477385 DOI: 10.6002/ect.2012.0113]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62 </w:t>
      </w:r>
      <w:r w:rsidRPr="00943A15">
        <w:rPr>
          <w:rFonts w:ascii="Book Antiqua" w:eastAsia="宋体" w:hAnsi="Book Antiqua" w:cs="宋体"/>
          <w:b/>
          <w:bCs/>
          <w:color w:val="000000"/>
          <w:lang w:val="en-US" w:eastAsia="zh-CN"/>
        </w:rPr>
        <w:t>Rotondi M</w:t>
      </w:r>
      <w:r w:rsidRPr="00943A15">
        <w:rPr>
          <w:rFonts w:ascii="Book Antiqua" w:eastAsia="宋体" w:hAnsi="Book Antiqua" w:cs="宋体"/>
          <w:color w:val="000000"/>
          <w:lang w:val="en-US" w:eastAsia="zh-CN"/>
        </w:rPr>
        <w:t>, Rosati A, Buonamano A, Lasagni L, Lazzeri E, Pradella F, Fossombroni V, Cirami C, Liotta F, La Villa G, Serio M, Bertoni E, Salvadori M, Romagnani P. High pretransplant serum levels of CXCL10/IP-10 are related to increased risk of renal allograft failure.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2004;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1466-1474 [PMID: 15307834 DOI: 10.1111/j.1600-6143.2004.00525.x]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63 </w:t>
      </w:r>
      <w:r w:rsidRPr="00943A15">
        <w:rPr>
          <w:rFonts w:ascii="Book Antiqua" w:eastAsia="宋体" w:hAnsi="Book Antiqua" w:cs="宋体"/>
          <w:b/>
          <w:bCs/>
          <w:color w:val="000000"/>
          <w:lang w:val="en-US" w:eastAsia="zh-CN"/>
        </w:rPr>
        <w:t>Lazzeri E</w:t>
      </w:r>
      <w:r w:rsidRPr="00943A15">
        <w:rPr>
          <w:rFonts w:ascii="Book Antiqua" w:eastAsia="宋体" w:hAnsi="Book Antiqua" w:cs="宋体"/>
          <w:color w:val="000000"/>
          <w:lang w:val="en-US" w:eastAsia="zh-CN"/>
        </w:rPr>
        <w:t>, Rotondi M, Mazzinghi B, Lasagni L, Buonamano A, Rosati A, Pradella F, Fossombroni V, La Villa G, Gacci M, Bertoni E, Serio M, Salvadori M, Romagnani P. High CXCL10 expression in rejected kidneys and predictive role of pretransplant serum CXCL10 for acute rejection and chronic allograft nephropathy.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2005; </w:t>
      </w:r>
      <w:r w:rsidRPr="00943A15">
        <w:rPr>
          <w:rFonts w:ascii="Book Antiqua" w:eastAsia="宋体" w:hAnsi="Book Antiqua" w:cs="宋体"/>
          <w:b/>
          <w:bCs/>
          <w:color w:val="000000"/>
          <w:lang w:val="en-US" w:eastAsia="zh-CN"/>
        </w:rPr>
        <w:t>79</w:t>
      </w:r>
      <w:r w:rsidRPr="00943A15">
        <w:rPr>
          <w:rFonts w:ascii="Book Antiqua" w:eastAsia="宋体" w:hAnsi="Book Antiqua" w:cs="宋体"/>
          <w:color w:val="000000"/>
          <w:lang w:val="en-US" w:eastAsia="zh-CN"/>
        </w:rPr>
        <w:t>: 1215-1220 [PMID: 15880073 DOI: 10.1097/01.TP.0000160759.85080.2E]</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64 </w:t>
      </w:r>
      <w:r w:rsidRPr="00943A15">
        <w:rPr>
          <w:rFonts w:ascii="Book Antiqua" w:eastAsia="宋体" w:hAnsi="Book Antiqua" w:cs="宋体"/>
          <w:b/>
          <w:bCs/>
          <w:color w:val="000000"/>
          <w:lang w:val="en-US" w:eastAsia="zh-CN"/>
        </w:rPr>
        <w:t>Rotondi M</w:t>
      </w:r>
      <w:r w:rsidRPr="00943A15">
        <w:rPr>
          <w:rFonts w:ascii="Book Antiqua" w:eastAsia="宋体" w:hAnsi="Book Antiqua" w:cs="宋体"/>
          <w:color w:val="000000"/>
          <w:lang w:val="en-US" w:eastAsia="zh-CN"/>
        </w:rPr>
        <w:t>, Netti GS, Lazzeri E, Stallone G, Bertoni E, Chiovato L, Grandaliano G, Gesualdo L, Salvadori M, Schena FP, Romagnani P, Serio M. High pretransplant serum levels of CXCL9 are associated with increased risk of acute rejection and graft failure in kidney graft recipients. </w:t>
      </w:r>
      <w:r w:rsidRPr="00943A15">
        <w:rPr>
          <w:rFonts w:ascii="Book Antiqua" w:eastAsia="宋体" w:hAnsi="Book Antiqua" w:cs="宋体"/>
          <w:i/>
          <w:iCs/>
          <w:color w:val="000000"/>
          <w:lang w:val="en-US" w:eastAsia="zh-CN"/>
        </w:rPr>
        <w:t>Transpl Int</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23</w:t>
      </w:r>
      <w:r w:rsidRPr="00943A15">
        <w:rPr>
          <w:rFonts w:ascii="Book Antiqua" w:eastAsia="宋体" w:hAnsi="Book Antiqua" w:cs="宋体"/>
          <w:color w:val="000000"/>
          <w:lang w:val="en-US" w:eastAsia="zh-CN"/>
        </w:rPr>
        <w:t>: 465-475 [PMID: 19929857 DOI: 10.1111/j.1432-2277.2009.01006.x]</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65 </w:t>
      </w:r>
      <w:r w:rsidRPr="00943A15">
        <w:rPr>
          <w:rFonts w:ascii="Book Antiqua" w:eastAsia="宋体" w:hAnsi="Book Antiqua" w:cs="宋体"/>
          <w:b/>
          <w:bCs/>
          <w:color w:val="000000"/>
          <w:lang w:val="en-US" w:eastAsia="zh-CN"/>
        </w:rPr>
        <w:t>Augustine JJ</w:t>
      </w:r>
      <w:r w:rsidRPr="00943A15">
        <w:rPr>
          <w:rFonts w:ascii="Book Antiqua" w:eastAsia="宋体" w:hAnsi="Book Antiqua" w:cs="宋体"/>
          <w:color w:val="000000"/>
          <w:lang w:val="en-US" w:eastAsia="zh-CN"/>
        </w:rPr>
        <w:t>, Siu DS, Clemente MJ, Schulak JA, Heeger PS, Hricik DE.</w:t>
      </w:r>
      <w:proofErr w:type="gramEnd"/>
      <w:r w:rsidRPr="00943A15">
        <w:rPr>
          <w:rFonts w:ascii="Book Antiqua" w:eastAsia="宋体" w:hAnsi="Book Antiqua" w:cs="宋体"/>
          <w:color w:val="000000"/>
          <w:lang w:val="en-US" w:eastAsia="zh-CN"/>
        </w:rPr>
        <w:t xml:space="preserve"> Pre-transplant IFN-gamma ELISPOTs are associated with post-transplant renal function in African American renal transplant recipients.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2005; </w:t>
      </w:r>
      <w:r w:rsidRPr="00943A15">
        <w:rPr>
          <w:rFonts w:ascii="Book Antiqua" w:eastAsia="宋体" w:hAnsi="Book Antiqua" w:cs="宋体"/>
          <w:b/>
          <w:bCs/>
          <w:color w:val="000000"/>
          <w:lang w:val="en-US" w:eastAsia="zh-CN"/>
        </w:rPr>
        <w:t>5</w:t>
      </w:r>
      <w:r w:rsidRPr="00943A15">
        <w:rPr>
          <w:rFonts w:ascii="Book Antiqua" w:eastAsia="宋体" w:hAnsi="Book Antiqua" w:cs="宋体"/>
          <w:color w:val="000000"/>
          <w:lang w:val="en-US" w:eastAsia="zh-CN"/>
        </w:rPr>
        <w:t>: 1971-1975 [PMID: 15996247 DOI: 10.1111/j.1600-6143.2005.00958.x]</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66 </w:t>
      </w:r>
      <w:r w:rsidRPr="00943A15">
        <w:rPr>
          <w:rFonts w:ascii="Book Antiqua" w:eastAsia="宋体" w:hAnsi="Book Antiqua" w:cs="宋体"/>
          <w:b/>
          <w:bCs/>
          <w:color w:val="000000"/>
          <w:lang w:val="en-US" w:eastAsia="zh-CN"/>
        </w:rPr>
        <w:t>Bendjelloul F</w:t>
      </w:r>
      <w:r w:rsidRPr="00943A15">
        <w:rPr>
          <w:rFonts w:ascii="Book Antiqua" w:eastAsia="宋体" w:hAnsi="Book Antiqua" w:cs="宋体"/>
          <w:color w:val="000000"/>
          <w:lang w:val="en-US" w:eastAsia="zh-CN"/>
        </w:rPr>
        <w:t>, Desin TS, Shoker AS.</w:t>
      </w:r>
      <w:proofErr w:type="gramEnd"/>
      <w:r w:rsidRPr="00943A15">
        <w:rPr>
          <w:rFonts w:ascii="Book Antiqua" w:eastAsia="宋体" w:hAnsi="Book Antiqua" w:cs="宋体"/>
          <w:color w:val="000000"/>
          <w:lang w:val="en-US" w:eastAsia="zh-CN"/>
        </w:rPr>
        <w:t xml:space="preserve"> Donor non-specific IFN-gamma production by primed alloreactive cells as a potential screening test to predict the alloimmune response. </w:t>
      </w:r>
      <w:r w:rsidRPr="00943A15">
        <w:rPr>
          <w:rFonts w:ascii="Book Antiqua" w:eastAsia="宋体" w:hAnsi="Book Antiqua" w:cs="宋体"/>
          <w:i/>
          <w:iCs/>
          <w:color w:val="000000"/>
          <w:lang w:val="en-US" w:eastAsia="zh-CN"/>
        </w:rPr>
        <w:t>Transpl Immunol</w:t>
      </w:r>
      <w:r w:rsidRPr="00943A15">
        <w:rPr>
          <w:rFonts w:ascii="Book Antiqua" w:eastAsia="宋体" w:hAnsi="Book Antiqua" w:cs="宋体"/>
          <w:color w:val="000000"/>
          <w:lang w:val="en-US" w:eastAsia="zh-CN"/>
        </w:rPr>
        <w:t> 2004; </w:t>
      </w:r>
      <w:r w:rsidRPr="00943A15">
        <w:rPr>
          <w:rFonts w:ascii="Book Antiqua" w:eastAsia="宋体" w:hAnsi="Book Antiqua" w:cs="宋体"/>
          <w:b/>
          <w:bCs/>
          <w:color w:val="000000"/>
          <w:lang w:val="en-US" w:eastAsia="zh-CN"/>
        </w:rPr>
        <w:t>12</w:t>
      </w:r>
      <w:r w:rsidRPr="00943A15">
        <w:rPr>
          <w:rFonts w:ascii="Book Antiqua" w:eastAsia="宋体" w:hAnsi="Book Antiqua" w:cs="宋体"/>
          <w:color w:val="000000"/>
          <w:lang w:val="en-US" w:eastAsia="zh-CN"/>
        </w:rPr>
        <w:t>: 167-176 [PMID: 14967315 DOI: 10.1016/j.trim.2003.08.003]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67 </w:t>
      </w:r>
      <w:r w:rsidRPr="00943A15">
        <w:rPr>
          <w:rFonts w:ascii="Book Antiqua" w:eastAsia="宋体" w:hAnsi="Book Antiqua" w:cs="宋体"/>
          <w:b/>
          <w:bCs/>
          <w:color w:val="000000"/>
          <w:lang w:val="en-US" w:eastAsia="zh-CN"/>
        </w:rPr>
        <w:t>Heeger PS</w:t>
      </w:r>
      <w:r w:rsidRPr="00943A15">
        <w:rPr>
          <w:rFonts w:ascii="Book Antiqua" w:eastAsia="宋体" w:hAnsi="Book Antiqua" w:cs="宋体"/>
          <w:color w:val="000000"/>
          <w:lang w:val="en-US" w:eastAsia="zh-CN"/>
        </w:rPr>
        <w:t xml:space="preserve">, Greenspan NS, Kuhlenschmidt S, Dejelo C, Hricik DE, Schulak JA, Tary-Lehmann M. Pretransplant frequency of donor-specific, IFN-gamma-producing </w:t>
      </w:r>
      <w:r w:rsidRPr="00943A15">
        <w:rPr>
          <w:rFonts w:ascii="Book Antiqua" w:eastAsia="宋体" w:hAnsi="Book Antiqua" w:cs="宋体"/>
          <w:color w:val="000000"/>
          <w:lang w:val="en-US" w:eastAsia="zh-CN"/>
        </w:rPr>
        <w:lastRenderedPageBreak/>
        <w:t>lymphocytes is a manifestation of immunologic memory and correlates with the risk of posttransplant rejection episodes. </w:t>
      </w:r>
      <w:r w:rsidRPr="00943A15">
        <w:rPr>
          <w:rFonts w:ascii="Book Antiqua" w:eastAsia="宋体" w:hAnsi="Book Antiqua" w:cs="宋体"/>
          <w:i/>
          <w:iCs/>
          <w:color w:val="000000"/>
          <w:lang w:val="en-US" w:eastAsia="zh-CN"/>
        </w:rPr>
        <w:t>J Immunol</w:t>
      </w:r>
      <w:r w:rsidRPr="00943A15">
        <w:rPr>
          <w:rFonts w:ascii="Book Antiqua" w:eastAsia="宋体" w:hAnsi="Book Antiqua" w:cs="宋体"/>
          <w:color w:val="000000"/>
          <w:lang w:val="en-US" w:eastAsia="zh-CN"/>
        </w:rPr>
        <w:t> 1999; </w:t>
      </w:r>
      <w:r w:rsidRPr="00943A15">
        <w:rPr>
          <w:rFonts w:ascii="Book Antiqua" w:eastAsia="宋体" w:hAnsi="Book Antiqua" w:cs="宋体"/>
          <w:b/>
          <w:bCs/>
          <w:color w:val="000000"/>
          <w:lang w:val="en-US" w:eastAsia="zh-CN"/>
        </w:rPr>
        <w:t>163</w:t>
      </w:r>
      <w:r w:rsidRPr="00943A15">
        <w:rPr>
          <w:rFonts w:ascii="Book Antiqua" w:eastAsia="宋体" w:hAnsi="Book Antiqua" w:cs="宋体"/>
          <w:color w:val="000000"/>
          <w:lang w:val="en-US" w:eastAsia="zh-CN"/>
        </w:rPr>
        <w:t>: 2267-2275 [PMID: 10438971]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68 </w:t>
      </w:r>
      <w:r w:rsidRPr="00943A15">
        <w:rPr>
          <w:rFonts w:ascii="Book Antiqua" w:eastAsia="宋体" w:hAnsi="Book Antiqua" w:cs="宋体"/>
          <w:b/>
          <w:bCs/>
          <w:color w:val="000000"/>
          <w:lang w:val="en-US" w:eastAsia="zh-CN"/>
        </w:rPr>
        <w:t>Bellisola G</w:t>
      </w:r>
      <w:r w:rsidRPr="00943A15">
        <w:rPr>
          <w:rFonts w:ascii="Book Antiqua" w:eastAsia="宋体" w:hAnsi="Book Antiqua" w:cs="宋体"/>
          <w:color w:val="000000"/>
          <w:lang w:val="en-US" w:eastAsia="zh-CN"/>
        </w:rPr>
        <w:t>, Tridente G, Nacchia F, Fior F, Boschiero L. Monitoring of cellular immunity by interferon-gamma enzyme-linked immunosorbent spot assay in kidney allograft recipients: preliminary results of a longitudinal study. </w:t>
      </w:r>
      <w:r w:rsidRPr="00943A15">
        <w:rPr>
          <w:rFonts w:ascii="Book Antiqua" w:eastAsia="宋体" w:hAnsi="Book Antiqua" w:cs="宋体"/>
          <w:i/>
          <w:iCs/>
          <w:color w:val="000000"/>
          <w:lang w:val="en-US" w:eastAsia="zh-CN"/>
        </w:rPr>
        <w:t>Transplant Proc</w:t>
      </w:r>
      <w:r w:rsidRPr="00943A15">
        <w:rPr>
          <w:rFonts w:ascii="Book Antiqua" w:eastAsia="宋体" w:hAnsi="Book Antiqua" w:cs="宋体"/>
          <w:color w:val="000000"/>
          <w:lang w:val="en-US" w:eastAsia="zh-CN"/>
        </w:rPr>
        <w:t> 2006; </w:t>
      </w:r>
      <w:r w:rsidRPr="00943A15">
        <w:rPr>
          <w:rFonts w:ascii="Book Antiqua" w:eastAsia="宋体" w:hAnsi="Book Antiqua" w:cs="宋体"/>
          <w:b/>
          <w:bCs/>
          <w:color w:val="000000"/>
          <w:lang w:val="en-US" w:eastAsia="zh-CN"/>
        </w:rPr>
        <w:t>38</w:t>
      </w:r>
      <w:r w:rsidRPr="00943A15">
        <w:rPr>
          <w:rFonts w:ascii="Book Antiqua" w:eastAsia="宋体" w:hAnsi="Book Antiqua" w:cs="宋体"/>
          <w:color w:val="000000"/>
          <w:lang w:val="en-US" w:eastAsia="zh-CN"/>
        </w:rPr>
        <w:t>: 1014-1017 [PMID: 16757248 DOI: 10.1016/j.transproceed.2006.02.142]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69 </w:t>
      </w:r>
      <w:r w:rsidRPr="00943A15">
        <w:rPr>
          <w:rFonts w:ascii="Book Antiqua" w:eastAsia="宋体" w:hAnsi="Book Antiqua" w:cs="宋体"/>
          <w:b/>
          <w:bCs/>
          <w:color w:val="000000"/>
          <w:lang w:val="en-US" w:eastAsia="zh-CN"/>
        </w:rPr>
        <w:t>Freue GV</w:t>
      </w:r>
      <w:r w:rsidRPr="00943A15">
        <w:rPr>
          <w:rFonts w:ascii="Book Antiqua" w:eastAsia="宋体" w:hAnsi="Book Antiqua" w:cs="宋体"/>
          <w:color w:val="000000"/>
          <w:lang w:val="en-US" w:eastAsia="zh-CN"/>
        </w:rPr>
        <w:t>, Sasaki M, Meredith A, Günther OP, Bergman A, Takhar M, Mui A, Balshaw RF, Ng RT, Opushneva N, Hollander Z, Li G, Borchers CH, Wilson-McManus J, McManus BM, Keown PA, McMaster WR</w:t>
      </w:r>
      <w:r w:rsidR="00F43A15" w:rsidRPr="00F43A15">
        <w:rPr>
          <w:rFonts w:ascii="Book Antiqua" w:eastAsia="宋体" w:hAnsi="Book Antiqua" w:cs="宋体"/>
          <w:color w:val="000000"/>
          <w:lang w:val="en-US" w:eastAsia="zh-CN"/>
        </w:rPr>
        <w:t>; </w:t>
      </w:r>
      <w:hyperlink r:id="rId13" w:history="1">
        <w:r w:rsidR="00F43A15" w:rsidRPr="00F43A15">
          <w:rPr>
            <w:rFonts w:ascii="Book Antiqua" w:eastAsia="宋体" w:hAnsi="Book Antiqua" w:cs="宋体"/>
            <w:color w:val="000000"/>
            <w:lang w:val="en-US" w:eastAsia="zh-CN"/>
          </w:rPr>
          <w:t>Genome Canada Biomarkers in Transplantation Group</w:t>
        </w:r>
      </w:hyperlink>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Proteomic signatures in plasma during early acute renal allograft rejection.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Mol Cell Proteomics</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9</w:t>
      </w:r>
      <w:r w:rsidRPr="00943A15">
        <w:rPr>
          <w:rFonts w:ascii="Book Antiqua" w:eastAsia="宋体" w:hAnsi="Book Antiqua" w:cs="宋体"/>
          <w:color w:val="000000"/>
          <w:lang w:val="en-US" w:eastAsia="zh-CN"/>
        </w:rPr>
        <w:t>: 1954-1967 [PMID: 20501940 DOI: 10.1074/mcp.M110.000554]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70 </w:t>
      </w:r>
      <w:r w:rsidRPr="00943A15">
        <w:rPr>
          <w:rFonts w:ascii="Book Antiqua" w:eastAsia="宋体" w:hAnsi="Book Antiqua" w:cs="宋体"/>
          <w:b/>
          <w:bCs/>
          <w:color w:val="000000"/>
          <w:lang w:val="en-US" w:eastAsia="zh-CN"/>
        </w:rPr>
        <w:t>Sigdel TK</w:t>
      </w:r>
      <w:r w:rsidRPr="00943A15">
        <w:rPr>
          <w:rFonts w:ascii="Book Antiqua" w:eastAsia="宋体" w:hAnsi="Book Antiqua" w:cs="宋体"/>
          <w:color w:val="000000"/>
          <w:lang w:val="en-US" w:eastAsia="zh-CN"/>
        </w:rPr>
        <w:t>, Kaushal A, Gritsenko M, Norbeck AD, Qian WJ, Xiao W, Camp DG, Smith RD, Sarwal MM. Shotgun proteomics identifies proteins specific for acute renal transplant rejection. </w:t>
      </w:r>
      <w:r w:rsidRPr="00943A15">
        <w:rPr>
          <w:rFonts w:ascii="Book Antiqua" w:eastAsia="宋体" w:hAnsi="Book Antiqua" w:cs="宋体"/>
          <w:i/>
          <w:iCs/>
          <w:color w:val="000000"/>
          <w:lang w:val="en-US" w:eastAsia="zh-CN"/>
        </w:rPr>
        <w:t>Proteomics Clin Appl</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32-47 [PMID: 20543976 DOI: 10.1002/prca.200900124]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71 </w:t>
      </w:r>
      <w:r w:rsidRPr="00943A15">
        <w:rPr>
          <w:rFonts w:ascii="Book Antiqua" w:eastAsia="宋体" w:hAnsi="Book Antiqua" w:cs="宋体"/>
          <w:b/>
          <w:bCs/>
          <w:color w:val="000000"/>
          <w:lang w:val="en-US" w:eastAsia="zh-CN"/>
        </w:rPr>
        <w:t>Wu D</w:t>
      </w:r>
      <w:r w:rsidRPr="00943A15">
        <w:rPr>
          <w:rFonts w:ascii="Book Antiqua" w:eastAsia="宋体" w:hAnsi="Book Antiqua" w:cs="宋体"/>
          <w:color w:val="000000"/>
          <w:lang w:val="en-US" w:eastAsia="zh-CN"/>
        </w:rPr>
        <w:t>, Zhu D, Xu M, Rong R, Tang Q, Wang X, Zhu T. Analysis of transcriptional factors and regulation networks in patients with acute renal allograft rejection. </w:t>
      </w:r>
      <w:r w:rsidRPr="00943A15">
        <w:rPr>
          <w:rFonts w:ascii="Book Antiqua" w:eastAsia="宋体" w:hAnsi="Book Antiqua" w:cs="宋体"/>
          <w:i/>
          <w:iCs/>
          <w:color w:val="000000"/>
          <w:lang w:val="en-US" w:eastAsia="zh-CN"/>
        </w:rPr>
        <w:t>J Proteome Res</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10</w:t>
      </w:r>
      <w:r w:rsidRPr="00943A15">
        <w:rPr>
          <w:rFonts w:ascii="Book Antiqua" w:eastAsia="宋体" w:hAnsi="Book Antiqua" w:cs="宋体"/>
          <w:color w:val="000000"/>
          <w:lang w:val="en-US" w:eastAsia="zh-CN"/>
        </w:rPr>
        <w:t>: 175-181 [PMID: 20812764 DOI: 10.1021/pr100473w]</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72 </w:t>
      </w:r>
      <w:r w:rsidRPr="00943A15">
        <w:rPr>
          <w:rFonts w:ascii="Book Antiqua" w:eastAsia="宋体" w:hAnsi="Book Antiqua" w:cs="宋体"/>
          <w:b/>
          <w:bCs/>
          <w:color w:val="000000"/>
          <w:lang w:val="en-US" w:eastAsia="zh-CN"/>
        </w:rPr>
        <w:t>Loftheim H</w:t>
      </w:r>
      <w:r w:rsidRPr="00943A15">
        <w:rPr>
          <w:rFonts w:ascii="Book Antiqua" w:eastAsia="宋体" w:hAnsi="Book Antiqua" w:cs="宋体"/>
          <w:color w:val="000000"/>
          <w:lang w:val="en-US" w:eastAsia="zh-CN"/>
        </w:rPr>
        <w:t>, Midtvedt K, Hartmann A, Reisæter AV, Falck P, Holdaas H, Jenssen T, Reubsaet L, Asberg A. Urinary proteomic shotgun approach for identification of potential acute rejection biomarkers in renal transplant recipients. </w:t>
      </w:r>
      <w:r w:rsidRPr="00943A15">
        <w:rPr>
          <w:rFonts w:ascii="Book Antiqua" w:eastAsia="宋体" w:hAnsi="Book Antiqua" w:cs="宋体"/>
          <w:i/>
          <w:iCs/>
          <w:color w:val="000000"/>
          <w:lang w:val="en-US" w:eastAsia="zh-CN"/>
        </w:rPr>
        <w:t>Transplant Res</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1</w:t>
      </w:r>
      <w:r w:rsidRPr="00943A15">
        <w:rPr>
          <w:rFonts w:ascii="Book Antiqua" w:eastAsia="宋体" w:hAnsi="Book Antiqua" w:cs="宋体"/>
          <w:color w:val="000000"/>
          <w:lang w:val="en-US" w:eastAsia="zh-CN"/>
        </w:rPr>
        <w:t>: 9 [PMID: 23369437 DOI: 10.1186/2047-1440-1-9]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73 </w:t>
      </w:r>
      <w:r w:rsidRPr="00943A15">
        <w:rPr>
          <w:rFonts w:ascii="Book Antiqua" w:eastAsia="宋体" w:hAnsi="Book Antiqua" w:cs="宋体"/>
          <w:b/>
          <w:bCs/>
          <w:color w:val="000000"/>
          <w:lang w:val="en-US" w:eastAsia="zh-CN"/>
        </w:rPr>
        <w:t>Sigdel TK</w:t>
      </w:r>
      <w:r w:rsidRPr="00943A15">
        <w:rPr>
          <w:rFonts w:ascii="Book Antiqua" w:eastAsia="宋体" w:hAnsi="Book Antiqua" w:cs="宋体"/>
          <w:color w:val="000000"/>
          <w:lang w:val="en-US" w:eastAsia="zh-CN"/>
        </w:rPr>
        <w:t xml:space="preserve">, Salomonis N, Nicora CD, Ryu S, He J, Dinh V, Orton DJ, Moore RJ, Hsieh SC, Dai H, Thien-Vu M, Xiao W, Smith RD, Qian WJ, Camp DG, Sarwal MM. </w:t>
      </w:r>
      <w:proofErr w:type="gramStart"/>
      <w:r w:rsidRPr="00943A15">
        <w:rPr>
          <w:rFonts w:ascii="Book Antiqua" w:eastAsia="宋体" w:hAnsi="Book Antiqua" w:cs="宋体"/>
          <w:color w:val="000000"/>
          <w:lang w:val="en-US" w:eastAsia="zh-CN"/>
        </w:rPr>
        <w:t>The identification of novel potential injury mechanisms and candidate biomarkers in renal allograft rejection by quantitative proteomics.</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Mol Cell Proteomics</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13</w:t>
      </w:r>
      <w:r w:rsidRPr="00943A15">
        <w:rPr>
          <w:rFonts w:ascii="Book Antiqua" w:eastAsia="宋体" w:hAnsi="Book Antiqua" w:cs="宋体"/>
          <w:color w:val="000000"/>
          <w:lang w:val="en-US" w:eastAsia="zh-CN"/>
        </w:rPr>
        <w:t>: 621-631 [PMID: 24335474 DOI: 10.1074/mcp.M113.030577]</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74 </w:t>
      </w:r>
      <w:r w:rsidRPr="00943A15">
        <w:rPr>
          <w:rFonts w:ascii="Book Antiqua" w:eastAsia="宋体" w:hAnsi="Book Antiqua" w:cs="宋体"/>
          <w:b/>
          <w:bCs/>
          <w:color w:val="000000"/>
          <w:lang w:val="en-US" w:eastAsia="zh-CN"/>
        </w:rPr>
        <w:t>Vasconcellos LM</w:t>
      </w:r>
      <w:r w:rsidRPr="00943A15">
        <w:rPr>
          <w:rFonts w:ascii="Book Antiqua" w:eastAsia="宋体" w:hAnsi="Book Antiqua" w:cs="宋体"/>
          <w:color w:val="000000"/>
          <w:lang w:val="en-US" w:eastAsia="zh-CN"/>
        </w:rPr>
        <w:t>, Schachter AD, Zheng XX, Vasconcellos LH, Shapiro M, Harmon WE, Strom TB.</w:t>
      </w:r>
      <w:proofErr w:type="gramEnd"/>
      <w:r w:rsidRPr="00943A15">
        <w:rPr>
          <w:rFonts w:ascii="Book Antiqua" w:eastAsia="宋体" w:hAnsi="Book Antiqua" w:cs="宋体"/>
          <w:color w:val="000000"/>
          <w:lang w:val="en-US" w:eastAsia="zh-CN"/>
        </w:rPr>
        <w:t xml:space="preserve"> Cytotoxic lymphocyte gene expression in peripheral blood leukocytes correlates with rejecting renal allografts.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1998; </w:t>
      </w:r>
      <w:r w:rsidRPr="00943A15">
        <w:rPr>
          <w:rFonts w:ascii="Book Antiqua" w:eastAsia="宋体" w:hAnsi="Book Antiqua" w:cs="宋体"/>
          <w:b/>
          <w:bCs/>
          <w:color w:val="000000"/>
          <w:lang w:val="en-US" w:eastAsia="zh-CN"/>
        </w:rPr>
        <w:t>66</w:t>
      </w:r>
      <w:r w:rsidRPr="00943A15">
        <w:rPr>
          <w:rFonts w:ascii="Book Antiqua" w:eastAsia="宋体" w:hAnsi="Book Antiqua" w:cs="宋体"/>
          <w:color w:val="000000"/>
          <w:lang w:val="en-US" w:eastAsia="zh-CN"/>
        </w:rPr>
        <w:t>: 562-566 [PMID: 9753332]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75 </w:t>
      </w:r>
      <w:r w:rsidRPr="00943A15">
        <w:rPr>
          <w:rFonts w:ascii="Book Antiqua" w:eastAsia="宋体" w:hAnsi="Book Antiqua" w:cs="宋体"/>
          <w:b/>
          <w:bCs/>
          <w:color w:val="000000"/>
          <w:lang w:val="en-US" w:eastAsia="zh-CN"/>
        </w:rPr>
        <w:t>Li B</w:t>
      </w:r>
      <w:r w:rsidRPr="00943A15">
        <w:rPr>
          <w:rFonts w:ascii="Book Antiqua" w:eastAsia="宋体" w:hAnsi="Book Antiqua" w:cs="宋体"/>
          <w:color w:val="000000"/>
          <w:lang w:val="en-US" w:eastAsia="zh-CN"/>
        </w:rPr>
        <w:t xml:space="preserve">, Hartono C, Ding R, Sharma VK, Ramaswamy R, Qian B, Serur D, Mouradian J, Schwartz JE, Suthanthiran M. Noninvasive diagnosis of renal-allograft rejection by </w:t>
      </w:r>
      <w:r w:rsidRPr="00943A15">
        <w:rPr>
          <w:rFonts w:ascii="Book Antiqua" w:eastAsia="宋体" w:hAnsi="Book Antiqua" w:cs="宋体"/>
          <w:color w:val="000000"/>
          <w:lang w:val="en-US" w:eastAsia="zh-CN"/>
        </w:rPr>
        <w:lastRenderedPageBreak/>
        <w:t>measurement of messenger RNA for perforin and granzyme B in urine. </w:t>
      </w:r>
      <w:r w:rsidRPr="00943A15">
        <w:rPr>
          <w:rFonts w:ascii="Book Antiqua" w:eastAsia="宋体" w:hAnsi="Book Antiqua" w:cs="宋体"/>
          <w:i/>
          <w:iCs/>
          <w:color w:val="000000"/>
          <w:lang w:val="en-US" w:eastAsia="zh-CN"/>
        </w:rPr>
        <w:t>N Engl J Med</w:t>
      </w:r>
      <w:r w:rsidRPr="00943A15">
        <w:rPr>
          <w:rFonts w:ascii="Book Antiqua" w:eastAsia="宋体" w:hAnsi="Book Antiqua" w:cs="宋体"/>
          <w:color w:val="000000"/>
          <w:lang w:val="en-US" w:eastAsia="zh-CN"/>
        </w:rPr>
        <w:t> 2001; </w:t>
      </w:r>
      <w:r w:rsidRPr="00943A15">
        <w:rPr>
          <w:rFonts w:ascii="Book Antiqua" w:eastAsia="宋体" w:hAnsi="Book Antiqua" w:cs="宋体"/>
          <w:b/>
          <w:bCs/>
          <w:color w:val="000000"/>
          <w:lang w:val="en-US" w:eastAsia="zh-CN"/>
        </w:rPr>
        <w:t>344</w:t>
      </w:r>
      <w:r w:rsidRPr="00943A15">
        <w:rPr>
          <w:rFonts w:ascii="Book Antiqua" w:eastAsia="宋体" w:hAnsi="Book Antiqua" w:cs="宋体"/>
          <w:color w:val="000000"/>
          <w:lang w:val="en-US" w:eastAsia="zh-CN"/>
        </w:rPr>
        <w:t>: 947-954 [PMID: 11274620 DOI: 10.1056/NEJM200103293441301]</w:t>
      </w:r>
    </w:p>
    <w:p w:rsidR="00943A15" w:rsidRPr="00943A15" w:rsidRDefault="00943A15" w:rsidP="00E3532F">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76 </w:t>
      </w:r>
      <w:r w:rsidR="00E3532F" w:rsidRPr="00E3532F">
        <w:rPr>
          <w:rFonts w:ascii="Book Antiqua" w:hAnsi="Book Antiqua"/>
          <w:b/>
          <w:bCs/>
          <w:color w:val="000000"/>
        </w:rPr>
        <w:t>Afaneh C</w:t>
      </w:r>
      <w:r w:rsidR="00E3532F" w:rsidRPr="00E3532F">
        <w:rPr>
          <w:rFonts w:ascii="Book Antiqua" w:hAnsi="Book Antiqua"/>
          <w:color w:val="000000"/>
        </w:rPr>
        <w:t>, Muthukumar T, Lubetzky M, Ding R, Snopkowski C, Sharma VK, Seshan S, Dadhania D, Schwartz JE, Suthanthiran M. Urinary cell levels of mRNA for OX40, OX40L, PD-1, PD-L1, or PD-L2 and acute rejection of human renal allografts.</w:t>
      </w:r>
      <w:r w:rsidR="00E3532F" w:rsidRPr="00E3532F">
        <w:rPr>
          <w:rStyle w:val="apple-converted-space"/>
          <w:rFonts w:ascii="Book Antiqua" w:hAnsi="Book Antiqua"/>
        </w:rPr>
        <w:t> </w:t>
      </w:r>
      <w:proofErr w:type="gramStart"/>
      <w:r w:rsidR="00E3532F" w:rsidRPr="00E3532F">
        <w:rPr>
          <w:rFonts w:ascii="Book Antiqua" w:hAnsi="Book Antiqua"/>
          <w:i/>
          <w:iCs/>
          <w:color w:val="000000"/>
        </w:rPr>
        <w:t>Transplantation</w:t>
      </w:r>
      <w:r w:rsidR="00E3532F" w:rsidRPr="00E3532F">
        <w:rPr>
          <w:rStyle w:val="apple-converted-space"/>
          <w:rFonts w:ascii="Book Antiqua" w:hAnsi="Book Antiqua"/>
        </w:rPr>
        <w:t> </w:t>
      </w:r>
      <w:r w:rsidR="00E3532F" w:rsidRPr="00E3532F">
        <w:rPr>
          <w:rFonts w:ascii="Book Antiqua" w:hAnsi="Book Antiqua"/>
          <w:color w:val="000000"/>
        </w:rPr>
        <w:t>2010;</w:t>
      </w:r>
      <w:r w:rsidR="00E3532F" w:rsidRPr="00E3532F">
        <w:rPr>
          <w:rStyle w:val="apple-converted-space"/>
          <w:rFonts w:ascii="Book Antiqua" w:hAnsi="Book Antiqua"/>
        </w:rPr>
        <w:t> </w:t>
      </w:r>
      <w:r w:rsidR="00E3532F" w:rsidRPr="00E3532F">
        <w:rPr>
          <w:rFonts w:ascii="Book Antiqua" w:hAnsi="Book Antiqua"/>
          <w:b/>
          <w:bCs/>
          <w:color w:val="000000"/>
        </w:rPr>
        <w:t>90</w:t>
      </w:r>
      <w:r w:rsidR="00E3532F" w:rsidRPr="00E3532F">
        <w:rPr>
          <w:rFonts w:ascii="Book Antiqua" w:hAnsi="Book Antiqua"/>
          <w:color w:val="000000"/>
        </w:rPr>
        <w:t>: 1381-1387 [PMID: 21079547 DOI: 10.1097/TP.0b013e3181ffbadd]</w:t>
      </w:r>
      <w:proofErr w:type="gramEnd"/>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77 </w:t>
      </w:r>
      <w:r w:rsidRPr="00943A15">
        <w:rPr>
          <w:rFonts w:ascii="Book Antiqua" w:eastAsia="宋体" w:hAnsi="Book Antiqua" w:cs="宋体"/>
          <w:b/>
          <w:bCs/>
          <w:color w:val="000000"/>
          <w:lang w:val="en-US" w:eastAsia="zh-CN"/>
        </w:rPr>
        <w:t>Suthanthiran M</w:t>
      </w:r>
      <w:r w:rsidRPr="00943A15">
        <w:rPr>
          <w:rFonts w:ascii="Book Antiqua" w:eastAsia="宋体" w:hAnsi="Book Antiqua" w:cs="宋体"/>
          <w:color w:val="000000"/>
          <w:lang w:val="en-US" w:eastAsia="zh-CN"/>
        </w:rPr>
        <w:t>, Schwartz JE, Ding R, Abecassis M, Dadhania D, Samstein B, Knechtle SJ, Friedewald J, Becker YT, Sharma VK, Williams NM, Chang CS, Hoang C, Muthukumar T, August P, Keslar KS, Fairchild RL, Hricik DE, Heeger PS, Han L, Liu J, Riggs M, Ikle DN, Bridges ND, Shaked A</w:t>
      </w:r>
      <w:r w:rsidR="00E3532F" w:rsidRPr="00E3532F">
        <w:rPr>
          <w:rFonts w:ascii="Book Antiqua" w:eastAsia="宋体" w:hAnsi="Book Antiqua" w:cs="宋体"/>
          <w:color w:val="000000"/>
          <w:lang w:val="en-US" w:eastAsia="zh-CN"/>
        </w:rPr>
        <w:t>; </w:t>
      </w:r>
      <w:hyperlink r:id="rId14" w:history="1">
        <w:r w:rsidR="00E3532F" w:rsidRPr="00E3532F">
          <w:rPr>
            <w:rFonts w:ascii="Book Antiqua" w:eastAsia="宋体" w:hAnsi="Book Antiqua" w:cs="宋体"/>
            <w:color w:val="000000"/>
            <w:lang w:val="en-US" w:eastAsia="zh-CN"/>
          </w:rPr>
          <w:t>Clinical Trials in Organ Transplantation 04 (CTOT-04) Study Investigators</w:t>
        </w:r>
      </w:hyperlink>
      <w:r w:rsidR="00E3532F" w:rsidRPr="00E3532F">
        <w:rPr>
          <w:rFonts w:ascii="Book Antiqua" w:eastAsia="宋体" w:hAnsi="Book Antiqua" w:cs="宋体"/>
          <w:color w:val="000000"/>
          <w:lang w:val="en-US" w:eastAsia="zh-CN"/>
        </w:rPr>
        <w:t>.</w:t>
      </w:r>
      <w:r w:rsidR="00E3532F">
        <w:rPr>
          <w:rFonts w:ascii="Book Antiqua" w:eastAsia="宋体" w:hAnsi="Book Antiqua" w:cs="宋体" w:hint="eastAsia"/>
          <w:color w:val="000000"/>
          <w:lang w:val="en-US" w:eastAsia="zh-CN"/>
        </w:rPr>
        <w:t xml:space="preserve"> </w:t>
      </w:r>
      <w:proofErr w:type="gramStart"/>
      <w:r w:rsidRPr="00943A15">
        <w:rPr>
          <w:rFonts w:ascii="Book Antiqua" w:eastAsia="宋体" w:hAnsi="Book Antiqua" w:cs="宋体"/>
          <w:color w:val="000000"/>
          <w:lang w:val="en-US" w:eastAsia="zh-CN"/>
        </w:rPr>
        <w:t>Urinary-cell mRNA profile and acute cellular rejection in kidney allografts.</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N Engl J Med</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369</w:t>
      </w:r>
      <w:r w:rsidRPr="00943A15">
        <w:rPr>
          <w:rFonts w:ascii="Book Antiqua" w:eastAsia="宋体" w:hAnsi="Book Antiqua" w:cs="宋体"/>
          <w:color w:val="000000"/>
          <w:lang w:val="en-US" w:eastAsia="zh-CN"/>
        </w:rPr>
        <w:t>: 20-31 [PMID: 23822777 DOI: 10.1056/NEJMoa1215555]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78 </w:t>
      </w:r>
      <w:r w:rsidRPr="00943A15">
        <w:rPr>
          <w:rFonts w:ascii="Book Antiqua" w:eastAsia="宋体" w:hAnsi="Book Antiqua" w:cs="宋体"/>
          <w:b/>
          <w:bCs/>
          <w:color w:val="000000"/>
          <w:lang w:val="en-US" w:eastAsia="zh-CN"/>
        </w:rPr>
        <w:t>Hricik DE</w:t>
      </w:r>
      <w:r w:rsidRPr="00943A15">
        <w:rPr>
          <w:rFonts w:ascii="Book Antiqua" w:eastAsia="宋体" w:hAnsi="Book Antiqua" w:cs="宋体"/>
          <w:color w:val="000000"/>
          <w:lang w:val="en-US" w:eastAsia="zh-CN"/>
        </w:rPr>
        <w:t>, Nickerson P, Formica RN, Poggio ED, Rush D, Newell KA, Goebel J, Gibson IW, Fairchild RL, Riggs M, Spain K, Ikle D, Bridges ND, Heeger PS</w:t>
      </w:r>
      <w:r w:rsidR="00E3532F" w:rsidRPr="00E3532F">
        <w:rPr>
          <w:rFonts w:ascii="Book Antiqua" w:eastAsia="宋体" w:hAnsi="Book Antiqua" w:cs="宋体"/>
          <w:color w:val="000000"/>
          <w:lang w:val="en-US" w:eastAsia="zh-CN"/>
        </w:rPr>
        <w:t>;</w:t>
      </w:r>
      <w:hyperlink r:id="rId15" w:history="1">
        <w:r w:rsidR="00E3532F" w:rsidRPr="00E3532F">
          <w:rPr>
            <w:rFonts w:ascii="Book Antiqua" w:eastAsia="宋体" w:hAnsi="Book Antiqua" w:cs="宋体"/>
            <w:color w:val="000000"/>
            <w:lang w:val="en-US" w:eastAsia="zh-CN"/>
          </w:rPr>
          <w:t>CTOT-01 consortium</w:t>
        </w:r>
      </w:hyperlink>
      <w:r w:rsidR="00E3532F" w:rsidRPr="00E3532F">
        <w:rPr>
          <w:rFonts w:ascii="Book Antiqua" w:eastAsia="宋体" w:hAnsi="Book Antiqua" w:cs="宋体"/>
          <w:color w:val="000000"/>
          <w:lang w:val="en-US" w:eastAsia="zh-CN"/>
        </w:rPr>
        <w:t>.</w:t>
      </w:r>
      <w:r w:rsidRPr="00943A15">
        <w:rPr>
          <w:rFonts w:ascii="Book Antiqua" w:eastAsia="宋体" w:hAnsi="Book Antiqua" w:cs="宋体"/>
          <w:color w:val="000000"/>
          <w:lang w:val="en-US" w:eastAsia="zh-CN"/>
        </w:rPr>
        <w:t xml:space="preserve"> Multicenter </w:t>
      </w:r>
      <w:proofErr w:type="gramStart"/>
      <w:r w:rsidRPr="00943A15">
        <w:rPr>
          <w:rFonts w:ascii="Book Antiqua" w:eastAsia="宋体" w:hAnsi="Book Antiqua" w:cs="宋体"/>
          <w:color w:val="000000"/>
          <w:lang w:val="en-US" w:eastAsia="zh-CN"/>
        </w:rPr>
        <w:t>validation of urinary CXCL9 as a risk-stratifying biomarker for kidney transplant</w:t>
      </w:r>
      <w:proofErr w:type="gramEnd"/>
      <w:r w:rsidRPr="00943A15">
        <w:rPr>
          <w:rFonts w:ascii="Book Antiqua" w:eastAsia="宋体" w:hAnsi="Book Antiqua" w:cs="宋体"/>
          <w:color w:val="000000"/>
          <w:lang w:val="en-US" w:eastAsia="zh-CN"/>
        </w:rPr>
        <w:t xml:space="preserve"> injury.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13</w:t>
      </w:r>
      <w:r w:rsidRPr="00943A15">
        <w:rPr>
          <w:rFonts w:ascii="Book Antiqua" w:eastAsia="宋体" w:hAnsi="Book Antiqua" w:cs="宋体"/>
          <w:color w:val="000000"/>
          <w:lang w:val="en-US" w:eastAsia="zh-CN"/>
        </w:rPr>
        <w:t>: 2634-2644 [PMID: 23968332 DOI: 10.1111/ajt.12426]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79 </w:t>
      </w:r>
      <w:r w:rsidRPr="00943A15">
        <w:rPr>
          <w:rFonts w:ascii="Book Antiqua" w:eastAsia="宋体" w:hAnsi="Book Antiqua" w:cs="宋体"/>
          <w:b/>
          <w:bCs/>
          <w:color w:val="000000"/>
          <w:lang w:val="en-US" w:eastAsia="zh-CN"/>
        </w:rPr>
        <w:t>Srinivas TR</w:t>
      </w:r>
      <w:r w:rsidRPr="00943A15">
        <w:rPr>
          <w:rFonts w:ascii="Book Antiqua" w:eastAsia="宋体" w:hAnsi="Book Antiqua" w:cs="宋体"/>
          <w:color w:val="000000"/>
          <w:lang w:val="en-US" w:eastAsia="zh-CN"/>
        </w:rPr>
        <w:t>, Kaplan B. Urinary biomarkers and kidney transplant rejection: fine-tuning the radar.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13</w:t>
      </w:r>
      <w:r w:rsidRPr="00943A15">
        <w:rPr>
          <w:rFonts w:ascii="Book Antiqua" w:eastAsia="宋体" w:hAnsi="Book Antiqua" w:cs="宋体"/>
          <w:color w:val="000000"/>
          <w:lang w:val="en-US" w:eastAsia="zh-CN"/>
        </w:rPr>
        <w:t>: 2519-2521 [PMID: 24007513 DOI: 10.1111/ajt.12427]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80 </w:t>
      </w:r>
      <w:r w:rsidRPr="00943A15">
        <w:rPr>
          <w:rFonts w:ascii="Book Antiqua" w:eastAsia="宋体" w:hAnsi="Book Antiqua" w:cs="宋体"/>
          <w:b/>
          <w:bCs/>
          <w:color w:val="000000"/>
          <w:lang w:val="en-US" w:eastAsia="zh-CN"/>
        </w:rPr>
        <w:t>Hirt-Minkowski P</w:t>
      </w:r>
      <w:r w:rsidRPr="00943A15">
        <w:rPr>
          <w:rFonts w:ascii="Book Antiqua" w:eastAsia="宋体" w:hAnsi="Book Antiqua" w:cs="宋体"/>
          <w:color w:val="000000"/>
          <w:lang w:val="en-US" w:eastAsia="zh-CN"/>
        </w:rPr>
        <w:t>, De Serres SA, Ho J. Developing renal allograft surveillance strategies - urinary biomarkers of cellular rejection. </w:t>
      </w:r>
      <w:r w:rsidRPr="00943A15">
        <w:rPr>
          <w:rFonts w:ascii="Book Antiqua" w:eastAsia="宋体" w:hAnsi="Book Antiqua" w:cs="宋体"/>
          <w:i/>
          <w:iCs/>
          <w:color w:val="000000"/>
          <w:lang w:val="en-US" w:eastAsia="zh-CN"/>
        </w:rPr>
        <w:t>Can J Kidney Health Dis</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2</w:t>
      </w:r>
      <w:r w:rsidRPr="00943A15">
        <w:rPr>
          <w:rFonts w:ascii="Book Antiqua" w:eastAsia="宋体" w:hAnsi="Book Antiqua" w:cs="宋体"/>
          <w:color w:val="000000"/>
          <w:lang w:val="en-US" w:eastAsia="zh-CN"/>
        </w:rPr>
        <w:t>: 28 [PMID: 26285614 DOI: 10.1186/s40697-015-0061-x]</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81 </w:t>
      </w:r>
      <w:r w:rsidRPr="00943A15">
        <w:rPr>
          <w:rFonts w:ascii="Book Antiqua" w:eastAsia="宋体" w:hAnsi="Book Antiqua" w:cs="宋体"/>
          <w:b/>
          <w:bCs/>
          <w:color w:val="000000"/>
          <w:lang w:val="en-US" w:eastAsia="zh-CN"/>
        </w:rPr>
        <w:t>Kim SC</w:t>
      </w:r>
      <w:r w:rsidRPr="00943A15">
        <w:rPr>
          <w:rFonts w:ascii="Book Antiqua" w:eastAsia="宋体" w:hAnsi="Book Antiqua" w:cs="宋体"/>
          <w:color w:val="000000"/>
          <w:lang w:val="en-US" w:eastAsia="zh-CN"/>
        </w:rPr>
        <w:t>, Page EK, Knechtle SJ.</w:t>
      </w:r>
      <w:proofErr w:type="gramEnd"/>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Urine proteomics in kidney 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 Rev (Orlando)</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28</w:t>
      </w:r>
      <w:r w:rsidRPr="00943A15">
        <w:rPr>
          <w:rFonts w:ascii="Book Antiqua" w:eastAsia="宋体" w:hAnsi="Book Antiqua" w:cs="宋体"/>
          <w:color w:val="000000"/>
          <w:lang w:val="en-US" w:eastAsia="zh-CN"/>
        </w:rPr>
        <w:t>: 15-20 [PMID: 24321302 DOI: 10.1016/j.trre.2013.10.004]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82 </w:t>
      </w:r>
      <w:r w:rsidRPr="00943A15">
        <w:rPr>
          <w:rFonts w:ascii="Book Antiqua" w:eastAsia="宋体" w:hAnsi="Book Antiqua" w:cs="宋体"/>
          <w:b/>
          <w:bCs/>
          <w:color w:val="000000"/>
          <w:lang w:val="en-US" w:eastAsia="zh-CN"/>
        </w:rPr>
        <w:t>Perez JD</w:t>
      </w:r>
      <w:r w:rsidRPr="00943A15">
        <w:rPr>
          <w:rFonts w:ascii="Book Antiqua" w:eastAsia="宋体" w:hAnsi="Book Antiqua" w:cs="宋体"/>
          <w:color w:val="000000"/>
          <w:lang w:val="en-US" w:eastAsia="zh-CN"/>
        </w:rPr>
        <w:t>, Sakata MM, Colucci JA, Spinelli GA, Felipe CR, Carvalho VM, Cardozo KH, Medina-Pestana JO, Tedesco-Silva H, Schor N, Casarini DE. Plasma proteomics for the assessment of acute renal transplant rejection. </w:t>
      </w:r>
      <w:r w:rsidRPr="00943A15">
        <w:rPr>
          <w:rFonts w:ascii="Book Antiqua" w:eastAsia="宋体" w:hAnsi="Book Antiqua" w:cs="宋体"/>
          <w:i/>
          <w:iCs/>
          <w:color w:val="000000"/>
          <w:lang w:val="en-US" w:eastAsia="zh-CN"/>
        </w:rPr>
        <w:t>Life Sci</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158</w:t>
      </w:r>
      <w:r w:rsidRPr="00943A15">
        <w:rPr>
          <w:rFonts w:ascii="Book Antiqua" w:eastAsia="宋体" w:hAnsi="Book Antiqua" w:cs="宋体"/>
          <w:color w:val="000000"/>
          <w:lang w:val="en-US" w:eastAsia="zh-CN"/>
        </w:rPr>
        <w:t>: 111-120 [PMID: 27393492 DOI: 10.1016/j.lfs.2016.06.029]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83 </w:t>
      </w:r>
      <w:r w:rsidRPr="00943A15">
        <w:rPr>
          <w:rFonts w:ascii="Book Antiqua" w:eastAsia="宋体" w:hAnsi="Book Antiqua" w:cs="宋体"/>
          <w:b/>
          <w:bCs/>
          <w:color w:val="000000"/>
          <w:lang w:val="en-US" w:eastAsia="zh-CN"/>
        </w:rPr>
        <w:t>Sui W</w:t>
      </w:r>
      <w:r w:rsidRPr="00943A15">
        <w:rPr>
          <w:rFonts w:ascii="Book Antiqua" w:eastAsia="宋体" w:hAnsi="Book Antiqua" w:cs="宋体"/>
          <w:color w:val="000000"/>
          <w:lang w:val="en-US" w:eastAsia="zh-CN"/>
        </w:rPr>
        <w:t xml:space="preserve">, Yang M, Li F, Chen H, Chen J, Ou M, Zhang Y, Lin H, Xue W, Dai Y. Serum microRNAs as new diagnostic biomarkers for pre- and post-kidney </w:t>
      </w:r>
      <w:r w:rsidRPr="00943A15">
        <w:rPr>
          <w:rFonts w:ascii="Book Antiqua" w:eastAsia="宋体" w:hAnsi="Book Antiqua" w:cs="宋体"/>
          <w:color w:val="000000"/>
          <w:lang w:val="en-US" w:eastAsia="zh-CN"/>
        </w:rPr>
        <w:lastRenderedPageBreak/>
        <w:t>transplantation. </w:t>
      </w:r>
      <w:r w:rsidRPr="00943A15">
        <w:rPr>
          <w:rFonts w:ascii="Book Antiqua" w:eastAsia="宋体" w:hAnsi="Book Antiqua" w:cs="宋体"/>
          <w:i/>
          <w:iCs/>
          <w:color w:val="000000"/>
          <w:lang w:val="en-US" w:eastAsia="zh-CN"/>
        </w:rPr>
        <w:t>Transplant Proc</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46</w:t>
      </w:r>
      <w:r w:rsidRPr="00943A15">
        <w:rPr>
          <w:rFonts w:ascii="Book Antiqua" w:eastAsia="宋体" w:hAnsi="Book Antiqua" w:cs="宋体"/>
          <w:color w:val="000000"/>
          <w:lang w:val="en-US" w:eastAsia="zh-CN"/>
        </w:rPr>
        <w:t>: 3358-3362 [PMID: 25498051 DOI: 10.1016/j.transproceed.2014.08.050]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84 </w:t>
      </w:r>
      <w:r w:rsidRPr="00943A15">
        <w:rPr>
          <w:rFonts w:ascii="Book Antiqua" w:eastAsia="宋体" w:hAnsi="Book Antiqua" w:cs="宋体"/>
          <w:b/>
          <w:bCs/>
          <w:color w:val="000000"/>
          <w:lang w:val="en-US" w:eastAsia="zh-CN"/>
        </w:rPr>
        <w:t>Anglicheau D</w:t>
      </w:r>
      <w:r w:rsidRPr="00943A15">
        <w:rPr>
          <w:rFonts w:ascii="Book Antiqua" w:eastAsia="宋体" w:hAnsi="Book Antiqua" w:cs="宋体"/>
          <w:color w:val="000000"/>
          <w:lang w:val="en-US" w:eastAsia="zh-CN"/>
        </w:rPr>
        <w:t>, Sharma VK, Ding R, Hummel A, Snopkowski C, Dadhania D, Seshan SV, Suthanthiran M. MicroRNA expression profiles predictive of human renal allograft status. </w:t>
      </w:r>
      <w:r w:rsidR="00A73A81">
        <w:rPr>
          <w:rFonts w:ascii="Book Antiqua" w:eastAsia="宋体" w:hAnsi="Book Antiqua" w:cs="宋体"/>
          <w:i/>
          <w:iCs/>
          <w:color w:val="000000"/>
          <w:lang w:val="en-US" w:eastAsia="zh-CN"/>
        </w:rPr>
        <w:t>Proc Natl Acad Sci US</w:t>
      </w:r>
      <w:r w:rsidRPr="00943A15">
        <w:rPr>
          <w:rFonts w:ascii="Book Antiqua" w:eastAsia="宋体" w:hAnsi="Book Antiqua" w:cs="宋体"/>
          <w:i/>
          <w:iCs/>
          <w:color w:val="000000"/>
          <w:lang w:val="en-US" w:eastAsia="zh-CN"/>
        </w:rPr>
        <w:t>A</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106</w:t>
      </w:r>
      <w:r w:rsidRPr="00943A15">
        <w:rPr>
          <w:rFonts w:ascii="Book Antiqua" w:eastAsia="宋体" w:hAnsi="Book Antiqua" w:cs="宋体"/>
          <w:color w:val="000000"/>
          <w:lang w:val="en-US" w:eastAsia="zh-CN"/>
        </w:rPr>
        <w:t>: 5330-5335 [PMID: 19289845 DOI: 10.1073/pnas.0813121106]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85 </w:t>
      </w:r>
      <w:r w:rsidRPr="00943A15">
        <w:rPr>
          <w:rFonts w:ascii="Book Antiqua" w:eastAsia="宋体" w:hAnsi="Book Antiqua" w:cs="宋体"/>
          <w:b/>
          <w:bCs/>
          <w:color w:val="000000"/>
          <w:lang w:val="en-US" w:eastAsia="zh-CN"/>
        </w:rPr>
        <w:t>Lorenzen JM</w:t>
      </w:r>
      <w:r w:rsidRPr="00943A15">
        <w:rPr>
          <w:rFonts w:ascii="Book Antiqua" w:eastAsia="宋体" w:hAnsi="Book Antiqua" w:cs="宋体"/>
          <w:color w:val="000000"/>
          <w:lang w:val="en-US" w:eastAsia="zh-CN"/>
        </w:rPr>
        <w:t>, Volkmann I, Fiedler J, Schmidt M, Scheffner I, Haller H, Gwinner W, Thum T. Urinary miR-210 as a mediator of acute T-cell mediated rejection in renal allograft recipients.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2221-2227 [PMID: 21812927 DOI: 10.1111/j.1600-6143.2011.03679.x]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86 </w:t>
      </w:r>
      <w:r w:rsidRPr="00943A15">
        <w:rPr>
          <w:rFonts w:ascii="Book Antiqua" w:eastAsia="宋体" w:hAnsi="Book Antiqua" w:cs="宋体"/>
          <w:b/>
          <w:bCs/>
          <w:color w:val="000000"/>
          <w:lang w:val="en-US" w:eastAsia="zh-CN"/>
        </w:rPr>
        <w:t>Betts G</w:t>
      </w:r>
      <w:r w:rsidRPr="00943A15">
        <w:rPr>
          <w:rFonts w:ascii="Book Antiqua" w:eastAsia="宋体" w:hAnsi="Book Antiqua" w:cs="宋体"/>
          <w:color w:val="000000"/>
          <w:lang w:val="en-US" w:eastAsia="zh-CN"/>
        </w:rPr>
        <w:t>, Shankar S, Sherston S, Friend P, Wood KJ. Examination of serum miRNA levels in kidney transplant recipients with acute rejection.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97</w:t>
      </w:r>
      <w:r w:rsidRPr="00943A15">
        <w:rPr>
          <w:rFonts w:ascii="Book Antiqua" w:eastAsia="宋体" w:hAnsi="Book Antiqua" w:cs="宋体"/>
          <w:color w:val="000000"/>
          <w:lang w:val="en-US" w:eastAsia="zh-CN"/>
        </w:rPr>
        <w:t>: e28-e30 [PMID: 24531825 DOI: 10.1097/01.TP.0000441</w:t>
      </w:r>
      <w:r w:rsidR="00A73A81">
        <w:rPr>
          <w:rFonts w:ascii="Book Antiqua" w:eastAsia="宋体" w:hAnsi="Book Antiqua" w:cs="宋体"/>
          <w:color w:val="000000"/>
          <w:lang w:val="en-US" w:eastAsia="zh-CN"/>
        </w:rPr>
        <w:t>098.68212.de</w:t>
      </w:r>
      <w:r w:rsidRPr="00943A15">
        <w:rPr>
          <w:rFonts w:ascii="Book Antiqua" w:eastAsia="宋体" w:hAnsi="Book Antiqua" w:cs="宋体"/>
          <w:color w:val="000000"/>
          <w:lang w:val="en-US" w:eastAsia="zh-CN"/>
        </w:rPr>
        <w:t>]</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87 </w:t>
      </w:r>
      <w:r w:rsidRPr="00943A15">
        <w:rPr>
          <w:rFonts w:ascii="Book Antiqua" w:eastAsia="宋体" w:hAnsi="Book Antiqua" w:cs="宋体"/>
          <w:b/>
          <w:bCs/>
          <w:color w:val="000000"/>
          <w:lang w:val="en-US" w:eastAsia="zh-CN"/>
        </w:rPr>
        <w:t>Grigoryev YA</w:t>
      </w:r>
      <w:r w:rsidRPr="00943A15">
        <w:rPr>
          <w:rFonts w:ascii="Book Antiqua" w:eastAsia="宋体" w:hAnsi="Book Antiqua" w:cs="宋体"/>
          <w:color w:val="000000"/>
          <w:lang w:val="en-US" w:eastAsia="zh-CN"/>
        </w:rPr>
        <w:t>, Kurian SM, Hart T, Nakorchevsky AA, Chen C, Campbell D, Head SR, Yates JR, Salomon DR. MicroRNA regulation of molecular networks mapped by global microRNA, mRNA, and protein expression in activated T lymphocytes. </w:t>
      </w:r>
      <w:r w:rsidRPr="00943A15">
        <w:rPr>
          <w:rFonts w:ascii="Book Antiqua" w:eastAsia="宋体" w:hAnsi="Book Antiqua" w:cs="宋体"/>
          <w:i/>
          <w:iCs/>
          <w:color w:val="000000"/>
          <w:lang w:val="en-US" w:eastAsia="zh-CN"/>
        </w:rPr>
        <w:t>J Immunol</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187</w:t>
      </w:r>
      <w:r w:rsidRPr="00943A15">
        <w:rPr>
          <w:rFonts w:ascii="Book Antiqua" w:eastAsia="宋体" w:hAnsi="Book Antiqua" w:cs="宋体"/>
          <w:color w:val="000000"/>
          <w:lang w:val="en-US" w:eastAsia="zh-CN"/>
        </w:rPr>
        <w:t>: 2233-2243 [PMID: 21788445 DOI: 10.4049/jimmunol.1101233]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88 </w:t>
      </w:r>
      <w:r w:rsidRPr="00943A15">
        <w:rPr>
          <w:rFonts w:ascii="Book Antiqua" w:eastAsia="宋体" w:hAnsi="Book Antiqua" w:cs="宋体"/>
          <w:b/>
          <w:bCs/>
          <w:color w:val="000000"/>
          <w:lang w:val="en-US" w:eastAsia="zh-CN"/>
        </w:rPr>
        <w:t>Muthukumar T</w:t>
      </w:r>
      <w:r w:rsidRPr="00943A15">
        <w:rPr>
          <w:rFonts w:ascii="Book Antiqua" w:eastAsia="宋体" w:hAnsi="Book Antiqua" w:cs="宋体"/>
          <w:color w:val="000000"/>
          <w:lang w:val="en-US" w:eastAsia="zh-CN"/>
        </w:rPr>
        <w:t>, Dadhania D, Ding R, Snopkowski C, Naqvi R, Lee JB, Hartono C, Li B, Sharma VK, Seshan SV, Kapur S, Hancock WW, Schwartz JE, Suthanthiran M. Messenger RNA for FOXP3 in the urine of renal-allograft recipients. </w:t>
      </w:r>
      <w:r w:rsidRPr="00943A15">
        <w:rPr>
          <w:rFonts w:ascii="Book Antiqua" w:eastAsia="宋体" w:hAnsi="Book Antiqua" w:cs="宋体"/>
          <w:i/>
          <w:iCs/>
          <w:color w:val="000000"/>
          <w:lang w:val="en-US" w:eastAsia="zh-CN"/>
        </w:rPr>
        <w:t>N Engl J Med</w:t>
      </w:r>
      <w:r w:rsidRPr="00943A15">
        <w:rPr>
          <w:rFonts w:ascii="Book Antiqua" w:eastAsia="宋体" w:hAnsi="Book Antiqua" w:cs="宋体"/>
          <w:color w:val="000000"/>
          <w:lang w:val="en-US" w:eastAsia="zh-CN"/>
        </w:rPr>
        <w:t> 2005; </w:t>
      </w:r>
      <w:r w:rsidRPr="00943A15">
        <w:rPr>
          <w:rFonts w:ascii="Book Antiqua" w:eastAsia="宋体" w:hAnsi="Book Antiqua" w:cs="宋体"/>
          <w:b/>
          <w:bCs/>
          <w:color w:val="000000"/>
          <w:lang w:val="en-US" w:eastAsia="zh-CN"/>
        </w:rPr>
        <w:t>353</w:t>
      </w:r>
      <w:r w:rsidRPr="00943A15">
        <w:rPr>
          <w:rFonts w:ascii="Book Antiqua" w:eastAsia="宋体" w:hAnsi="Book Antiqua" w:cs="宋体"/>
          <w:color w:val="000000"/>
          <w:lang w:val="en-US" w:eastAsia="zh-CN"/>
        </w:rPr>
        <w:t>: 2342-2351 [PMID: 16319383 DOI: 10.1056/NEJMoa051907]</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89 </w:t>
      </w:r>
      <w:r w:rsidRPr="00943A15">
        <w:rPr>
          <w:rFonts w:ascii="Book Antiqua" w:eastAsia="宋体" w:hAnsi="Book Antiqua" w:cs="宋体"/>
          <w:b/>
          <w:bCs/>
          <w:color w:val="000000"/>
          <w:lang w:val="en-US" w:eastAsia="zh-CN"/>
        </w:rPr>
        <w:t>Augustine JJ</w:t>
      </w:r>
      <w:r w:rsidRPr="00943A15">
        <w:rPr>
          <w:rFonts w:ascii="Book Antiqua" w:eastAsia="宋体" w:hAnsi="Book Antiqua" w:cs="宋体"/>
          <w:color w:val="000000"/>
          <w:lang w:val="en-US" w:eastAsia="zh-CN"/>
        </w:rPr>
        <w:t>, Hricik DE.</w:t>
      </w:r>
      <w:proofErr w:type="gramEnd"/>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T-cell immune monitoring by the ELISPOT assay for interferon gamma.</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Clin Chim Acta</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413</w:t>
      </w:r>
      <w:r w:rsidRPr="00943A15">
        <w:rPr>
          <w:rFonts w:ascii="Book Antiqua" w:eastAsia="宋体" w:hAnsi="Book Antiqua" w:cs="宋体"/>
          <w:color w:val="000000"/>
          <w:lang w:val="en-US" w:eastAsia="zh-CN"/>
        </w:rPr>
        <w:t>: 1359-1363 [PMID: 22732764 DOI: 10.1016/j.cca.2012.03.006]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90 </w:t>
      </w:r>
      <w:r w:rsidRPr="00943A15">
        <w:rPr>
          <w:rFonts w:ascii="Book Antiqua" w:eastAsia="宋体" w:hAnsi="Book Antiqua" w:cs="宋体"/>
          <w:b/>
          <w:bCs/>
          <w:color w:val="000000"/>
          <w:lang w:val="en-US" w:eastAsia="zh-CN"/>
        </w:rPr>
        <w:t>Bestard O</w:t>
      </w:r>
      <w:r w:rsidRPr="00943A15">
        <w:rPr>
          <w:rFonts w:ascii="Book Antiqua" w:eastAsia="宋体" w:hAnsi="Book Antiqua" w:cs="宋体"/>
          <w:color w:val="000000"/>
          <w:lang w:val="en-US" w:eastAsia="zh-CN"/>
        </w:rPr>
        <w:t>, Crespo E, Stein M, Lúcia M, Roelen DL, de Vaal YJ, Hernandez-Fuentes MP, Chatenoud L, Wood KJ, Claas FH, Cruzado JM, Grinyó JM, Volk HD, Reinke P. Cross-validation of IFN-γ Elispot assay for measuring alloreactive memory/effector T cell responses in renal transplant recipients.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13</w:t>
      </w:r>
      <w:r w:rsidRPr="00943A15">
        <w:rPr>
          <w:rFonts w:ascii="Book Antiqua" w:eastAsia="宋体" w:hAnsi="Book Antiqua" w:cs="宋体"/>
          <w:color w:val="000000"/>
          <w:lang w:val="en-US" w:eastAsia="zh-CN"/>
        </w:rPr>
        <w:t>: 1880-1890 [PMID: 23763435 DOI: 10.1111/ajt.12285]</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91 </w:t>
      </w:r>
      <w:r w:rsidRPr="00943A15">
        <w:rPr>
          <w:rFonts w:ascii="Book Antiqua" w:eastAsia="宋体" w:hAnsi="Book Antiqua" w:cs="宋体"/>
          <w:b/>
          <w:bCs/>
          <w:color w:val="000000"/>
          <w:lang w:val="en-US" w:eastAsia="zh-CN"/>
        </w:rPr>
        <w:t>Gielis EM</w:t>
      </w:r>
      <w:r w:rsidRPr="00943A15">
        <w:rPr>
          <w:rFonts w:ascii="Book Antiqua" w:eastAsia="宋体" w:hAnsi="Book Antiqua" w:cs="宋体"/>
          <w:color w:val="000000"/>
          <w:lang w:val="en-US" w:eastAsia="zh-CN"/>
        </w:rPr>
        <w:t xml:space="preserve">, Ledeganck KJ, De Winter BY, Del Favero J, Bosmans JL, Claas FH, Abramowicz D, Eikmans M. Cell-Free DNA: An Upcoming Biomarker in </w:t>
      </w:r>
      <w:r w:rsidRPr="00943A15">
        <w:rPr>
          <w:rFonts w:ascii="Book Antiqua" w:eastAsia="宋体" w:hAnsi="Book Antiqua" w:cs="宋体"/>
          <w:color w:val="000000"/>
          <w:lang w:val="en-US" w:eastAsia="zh-CN"/>
        </w:rPr>
        <w:lastRenderedPageBreak/>
        <w:t>Transplantation.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15</w:t>
      </w:r>
      <w:r w:rsidRPr="00943A15">
        <w:rPr>
          <w:rFonts w:ascii="Book Antiqua" w:eastAsia="宋体" w:hAnsi="Book Antiqua" w:cs="宋体"/>
          <w:color w:val="000000"/>
          <w:lang w:val="en-US" w:eastAsia="zh-CN"/>
        </w:rPr>
        <w:t>: 2541-2551 [PMID: 26184824 DOI: 10.1111/ajt.13387]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92 </w:t>
      </w:r>
      <w:r w:rsidRPr="00943A15">
        <w:rPr>
          <w:rFonts w:ascii="Book Antiqua" w:eastAsia="宋体" w:hAnsi="Book Antiqua" w:cs="宋体"/>
          <w:b/>
          <w:bCs/>
          <w:color w:val="000000"/>
          <w:lang w:val="en-US" w:eastAsia="zh-CN"/>
        </w:rPr>
        <w:t>García Moreira V</w:t>
      </w:r>
      <w:r w:rsidRPr="00943A15">
        <w:rPr>
          <w:rFonts w:ascii="Book Antiqua" w:eastAsia="宋体" w:hAnsi="Book Antiqua" w:cs="宋体"/>
          <w:color w:val="000000"/>
          <w:lang w:val="en-US" w:eastAsia="zh-CN"/>
        </w:rPr>
        <w:t xml:space="preserve">, Prieto García B, Baltar Martín JM, Ortega Suárez F, Alvarez FV. </w:t>
      </w:r>
      <w:proofErr w:type="gramStart"/>
      <w:r w:rsidRPr="00943A15">
        <w:rPr>
          <w:rFonts w:ascii="Book Antiqua" w:eastAsia="宋体" w:hAnsi="Book Antiqua" w:cs="宋体"/>
          <w:color w:val="000000"/>
          <w:lang w:val="en-US" w:eastAsia="zh-CN"/>
        </w:rPr>
        <w:t>Cell-free DNA as a noninvasive acute rejection marker in renal 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Clin Chem</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55</w:t>
      </w:r>
      <w:r w:rsidRPr="00943A15">
        <w:rPr>
          <w:rFonts w:ascii="Book Antiqua" w:eastAsia="宋体" w:hAnsi="Book Antiqua" w:cs="宋体"/>
          <w:color w:val="000000"/>
          <w:lang w:val="en-US" w:eastAsia="zh-CN"/>
        </w:rPr>
        <w:t>: 1958-1966 [PMID: 19729469 DOI: 10.1373/clinchem.2009.129072]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93 </w:t>
      </w:r>
      <w:r w:rsidRPr="00943A15">
        <w:rPr>
          <w:rFonts w:ascii="Book Antiqua" w:eastAsia="宋体" w:hAnsi="Book Antiqua" w:cs="宋体"/>
          <w:b/>
          <w:bCs/>
          <w:color w:val="000000"/>
          <w:lang w:val="en-US" w:eastAsia="zh-CN"/>
        </w:rPr>
        <w:t>Sigdel TK</w:t>
      </w:r>
      <w:r w:rsidRPr="00943A15">
        <w:rPr>
          <w:rFonts w:ascii="Book Antiqua" w:eastAsia="宋体" w:hAnsi="Book Antiqua" w:cs="宋体"/>
          <w:color w:val="000000"/>
          <w:lang w:val="en-US" w:eastAsia="zh-CN"/>
        </w:rPr>
        <w:t xml:space="preserve">, Vitalone MJ, Tran TQ, Dai H, Hsieh SC, Salvatierra O, Sarwal MM. </w:t>
      </w:r>
      <w:proofErr w:type="gramStart"/>
      <w:r w:rsidRPr="00943A15">
        <w:rPr>
          <w:rFonts w:ascii="Book Antiqua" w:eastAsia="宋体" w:hAnsi="Book Antiqua" w:cs="宋体"/>
          <w:color w:val="000000"/>
          <w:lang w:val="en-US" w:eastAsia="zh-CN"/>
        </w:rPr>
        <w:t>A rapid noninvasive assay for the detection of renal transplant injury.</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96</w:t>
      </w:r>
      <w:r w:rsidRPr="00943A15">
        <w:rPr>
          <w:rFonts w:ascii="Book Antiqua" w:eastAsia="宋体" w:hAnsi="Book Antiqua" w:cs="宋体"/>
          <w:color w:val="000000"/>
          <w:lang w:val="en-US" w:eastAsia="zh-CN"/>
        </w:rPr>
        <w:t>: 97-101 [PMID: 23756769 DOI: 10.1097/TP.0b013e318295ee5a]</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94 </w:t>
      </w:r>
      <w:r w:rsidRPr="00943A15">
        <w:rPr>
          <w:rFonts w:ascii="Book Antiqua" w:eastAsia="宋体" w:hAnsi="Book Antiqua" w:cs="宋体"/>
          <w:b/>
          <w:bCs/>
          <w:color w:val="000000"/>
          <w:lang w:val="en-US" w:eastAsia="zh-CN"/>
        </w:rPr>
        <w:t>Zhong XY</w:t>
      </w:r>
      <w:r w:rsidRPr="00943A15">
        <w:rPr>
          <w:rFonts w:ascii="Book Antiqua" w:eastAsia="宋体" w:hAnsi="Book Antiqua" w:cs="宋体"/>
          <w:color w:val="000000"/>
          <w:lang w:val="en-US" w:eastAsia="zh-CN"/>
        </w:rPr>
        <w:t>, Hahn D, Troeger C, Klemm A, Stein G, Thomson P, Holzgreve W, Hahn S. Cell-free DNA in urine: a marker for kidney graft rejection, but not for prenatal diagnosis? </w:t>
      </w:r>
      <w:r w:rsidRPr="00943A15">
        <w:rPr>
          <w:rFonts w:ascii="Book Antiqua" w:eastAsia="宋体" w:hAnsi="Book Antiqua" w:cs="宋体"/>
          <w:i/>
          <w:iCs/>
          <w:color w:val="000000"/>
          <w:lang w:val="en-US" w:eastAsia="zh-CN"/>
        </w:rPr>
        <w:t>Ann N Y Acad Sci</w:t>
      </w:r>
      <w:r w:rsidRPr="00943A15">
        <w:rPr>
          <w:rFonts w:ascii="Book Antiqua" w:eastAsia="宋体" w:hAnsi="Book Antiqua" w:cs="宋体"/>
          <w:color w:val="000000"/>
          <w:lang w:val="en-US" w:eastAsia="zh-CN"/>
        </w:rPr>
        <w:t> 2001; </w:t>
      </w:r>
      <w:r w:rsidRPr="00943A15">
        <w:rPr>
          <w:rFonts w:ascii="Book Antiqua" w:eastAsia="宋体" w:hAnsi="Book Antiqua" w:cs="宋体"/>
          <w:b/>
          <w:bCs/>
          <w:color w:val="000000"/>
          <w:lang w:val="en-US" w:eastAsia="zh-CN"/>
        </w:rPr>
        <w:t>945</w:t>
      </w:r>
      <w:r w:rsidRPr="00943A15">
        <w:rPr>
          <w:rFonts w:ascii="Book Antiqua" w:eastAsia="宋体" w:hAnsi="Book Antiqua" w:cs="宋体"/>
          <w:color w:val="000000"/>
          <w:lang w:val="en-US" w:eastAsia="zh-CN"/>
        </w:rPr>
        <w:t>: 250-257 [PMID: 11708487 DOI: 10.1111/j.1749-6632.2001.tb03893.x]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95 </w:t>
      </w:r>
      <w:r w:rsidRPr="00943A15">
        <w:rPr>
          <w:rFonts w:ascii="Book Antiqua" w:eastAsia="宋体" w:hAnsi="Book Antiqua" w:cs="宋体"/>
          <w:b/>
          <w:bCs/>
          <w:color w:val="000000"/>
          <w:lang w:val="en-US" w:eastAsia="zh-CN"/>
        </w:rPr>
        <w:t>Ong S</w:t>
      </w:r>
      <w:r w:rsidRPr="00943A15">
        <w:rPr>
          <w:rFonts w:ascii="Book Antiqua" w:eastAsia="宋体" w:hAnsi="Book Antiqua" w:cs="宋体"/>
          <w:color w:val="000000"/>
          <w:lang w:val="en-US" w:eastAsia="zh-CN"/>
        </w:rPr>
        <w:t xml:space="preserve">, Mannon RB. </w:t>
      </w:r>
      <w:proofErr w:type="gramStart"/>
      <w:r w:rsidRPr="00943A15">
        <w:rPr>
          <w:rFonts w:ascii="Book Antiqua" w:eastAsia="宋体" w:hAnsi="Book Antiqua" w:cs="宋体"/>
          <w:color w:val="000000"/>
          <w:lang w:val="en-US" w:eastAsia="zh-CN"/>
        </w:rPr>
        <w:t>Genomic and proteomic fingerprints of acute rejection in peripheral blood and urine.</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 Rev (Orlando)</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29</w:t>
      </w:r>
      <w:r w:rsidRPr="00943A15">
        <w:rPr>
          <w:rFonts w:ascii="Book Antiqua" w:eastAsia="宋体" w:hAnsi="Book Antiqua" w:cs="宋体"/>
          <w:color w:val="000000"/>
          <w:lang w:val="en-US" w:eastAsia="zh-CN"/>
        </w:rPr>
        <w:t>: 60-67 [PMID: 25542607 DOI: 10.1016/j.trre.2014.12.003]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96 </w:t>
      </w:r>
      <w:r w:rsidRPr="00943A15">
        <w:rPr>
          <w:rFonts w:ascii="Book Antiqua" w:eastAsia="宋体" w:hAnsi="Book Antiqua" w:cs="宋体"/>
          <w:b/>
          <w:bCs/>
          <w:color w:val="000000"/>
          <w:lang w:val="en-US" w:eastAsia="zh-CN"/>
        </w:rPr>
        <w:t>Flechner SM</w:t>
      </w:r>
      <w:r w:rsidRPr="00943A15">
        <w:rPr>
          <w:rFonts w:ascii="Book Antiqua" w:eastAsia="宋体" w:hAnsi="Book Antiqua" w:cs="宋体"/>
          <w:color w:val="000000"/>
          <w:lang w:val="en-US" w:eastAsia="zh-CN"/>
        </w:rPr>
        <w:t>, Kurian SM, Head SR, Sharp SM, Whisenant TC, Zhang J, Chismar JD, Horvath S, Mondala T, Gilmartin T, Cook DJ, Kay SA, Walker JR, Salomon DR. Kidney transplant rejection and tissue injury by gene profiling of biopsies and peripheral blood lymphocytes.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2004;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1475-1489 [PMID: 15307835 DOI: 10.1111/j.1600-6143.2004.00526.x]</w:t>
      </w:r>
    </w:p>
    <w:p w:rsidR="00943A15" w:rsidRPr="00A73A81" w:rsidRDefault="00943A15" w:rsidP="00A73A81">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97 </w:t>
      </w:r>
      <w:r w:rsidRPr="00943A15">
        <w:rPr>
          <w:rFonts w:ascii="Book Antiqua" w:eastAsia="宋体" w:hAnsi="Book Antiqua" w:cs="宋体"/>
          <w:b/>
          <w:bCs/>
          <w:color w:val="000000"/>
          <w:lang w:val="en-US" w:eastAsia="zh-CN"/>
        </w:rPr>
        <w:t>Li L</w:t>
      </w:r>
      <w:r w:rsidRPr="00943A15">
        <w:rPr>
          <w:rFonts w:ascii="Book Antiqua" w:eastAsia="宋体" w:hAnsi="Book Antiqua" w:cs="宋体"/>
          <w:color w:val="000000"/>
          <w:lang w:val="en-US" w:eastAsia="zh-CN"/>
        </w:rPr>
        <w:t xml:space="preserve">, Khatri P, Sigdel TK, Tran T, Ying L, Vitalone MJ, Chen A, Hsieh S, Dai H, Zhang M, Naesens M, Zarkhin V, Sansanwal P, Chen R, Mindrinos M, Xiao W, Benfield M, Ettenger RB, Dharnidharka V, Mathias R, Portale A, McDonald R, Harmon W, Kershaw D, Vehaskari VM, Kamil E, Baluarte HJ, Warady B, Davis R, Butte AJ, Salvatierra O, Sarwal </w:t>
      </w:r>
      <w:r w:rsidRPr="00A73A81">
        <w:rPr>
          <w:rFonts w:ascii="Book Antiqua" w:eastAsia="宋体" w:hAnsi="Book Antiqua" w:cs="宋体"/>
          <w:color w:val="000000"/>
          <w:lang w:val="en-US" w:eastAsia="zh-CN"/>
        </w:rPr>
        <w:t xml:space="preserve">MM. </w:t>
      </w:r>
      <w:proofErr w:type="gramStart"/>
      <w:r w:rsidRPr="00A73A81">
        <w:rPr>
          <w:rFonts w:ascii="Book Antiqua" w:eastAsia="宋体" w:hAnsi="Book Antiqua" w:cs="宋体"/>
          <w:color w:val="000000"/>
          <w:lang w:val="en-US" w:eastAsia="zh-CN"/>
        </w:rPr>
        <w:t>A peripheral blood diagnostic test for acute rejection in renal transplantation.</w:t>
      </w:r>
      <w:proofErr w:type="gramEnd"/>
      <w:r w:rsidRPr="00A73A81">
        <w:rPr>
          <w:rFonts w:ascii="Book Antiqua" w:eastAsia="宋体" w:hAnsi="Book Antiqua" w:cs="宋体"/>
          <w:color w:val="000000"/>
          <w:lang w:val="en-US" w:eastAsia="zh-CN"/>
        </w:rPr>
        <w:t> </w:t>
      </w:r>
      <w:proofErr w:type="gramStart"/>
      <w:r w:rsidRPr="00A73A81">
        <w:rPr>
          <w:rFonts w:ascii="Book Antiqua" w:eastAsia="宋体" w:hAnsi="Book Antiqua" w:cs="宋体"/>
          <w:i/>
          <w:iCs/>
          <w:color w:val="000000"/>
          <w:lang w:val="en-US" w:eastAsia="zh-CN"/>
        </w:rPr>
        <w:t>Am</w:t>
      </w:r>
      <w:proofErr w:type="gramEnd"/>
      <w:r w:rsidRPr="00A73A81">
        <w:rPr>
          <w:rFonts w:ascii="Book Antiqua" w:eastAsia="宋体" w:hAnsi="Book Antiqua" w:cs="宋体"/>
          <w:i/>
          <w:iCs/>
          <w:color w:val="000000"/>
          <w:lang w:val="en-US" w:eastAsia="zh-CN"/>
        </w:rPr>
        <w:t xml:space="preserve"> J Transplant</w:t>
      </w:r>
      <w:r w:rsidRPr="00A73A81">
        <w:rPr>
          <w:rFonts w:ascii="Book Antiqua" w:eastAsia="宋体" w:hAnsi="Book Antiqua" w:cs="宋体"/>
          <w:color w:val="000000"/>
          <w:lang w:val="en-US" w:eastAsia="zh-CN"/>
        </w:rPr>
        <w:t> 2012; </w:t>
      </w:r>
      <w:r w:rsidRPr="00A73A81">
        <w:rPr>
          <w:rFonts w:ascii="Book Antiqua" w:eastAsia="宋体" w:hAnsi="Book Antiqua" w:cs="宋体"/>
          <w:b/>
          <w:bCs/>
          <w:color w:val="000000"/>
          <w:lang w:val="en-US" w:eastAsia="zh-CN"/>
        </w:rPr>
        <w:t>12</w:t>
      </w:r>
      <w:r w:rsidRPr="00A73A81">
        <w:rPr>
          <w:rFonts w:ascii="Book Antiqua" w:eastAsia="宋体" w:hAnsi="Book Antiqua" w:cs="宋体"/>
          <w:color w:val="000000"/>
          <w:lang w:val="en-US" w:eastAsia="zh-CN"/>
        </w:rPr>
        <w:t>: 2710-2718 [PMID: 23009139 DOI: 10.1111/j.1600-6143.2012.04253.x]</w:t>
      </w:r>
    </w:p>
    <w:p w:rsidR="00A73A81" w:rsidRPr="00A73A81" w:rsidRDefault="00943A15" w:rsidP="00A73A81">
      <w:pPr>
        <w:spacing w:line="360" w:lineRule="auto"/>
        <w:jc w:val="both"/>
        <w:rPr>
          <w:rFonts w:ascii="Book Antiqua" w:hAnsi="Book Antiqua"/>
          <w:color w:val="000000"/>
        </w:rPr>
      </w:pPr>
      <w:proofErr w:type="gramStart"/>
      <w:r w:rsidRPr="00A73A81">
        <w:rPr>
          <w:rFonts w:ascii="Book Antiqua" w:eastAsia="宋体" w:hAnsi="Book Antiqua" w:cs="宋体"/>
          <w:color w:val="000000"/>
          <w:lang w:val="en-US" w:eastAsia="zh-CN"/>
        </w:rPr>
        <w:t>98 </w:t>
      </w:r>
      <w:r w:rsidR="00A73A81" w:rsidRPr="00A73A81">
        <w:rPr>
          <w:rFonts w:ascii="Book Antiqua" w:hAnsi="Book Antiqua"/>
          <w:b/>
          <w:bCs/>
          <w:color w:val="000000"/>
        </w:rPr>
        <w:t>Allison SJ</w:t>
      </w:r>
      <w:r w:rsidR="00A73A81" w:rsidRPr="00A73A81">
        <w:rPr>
          <w:rFonts w:ascii="Book Antiqua" w:hAnsi="Book Antiqua"/>
          <w:color w:val="000000"/>
        </w:rPr>
        <w:t>.</w:t>
      </w:r>
      <w:proofErr w:type="gramEnd"/>
      <w:r w:rsidR="00A73A81" w:rsidRPr="00A73A81">
        <w:rPr>
          <w:rFonts w:ascii="Book Antiqua" w:hAnsi="Book Antiqua"/>
          <w:color w:val="000000"/>
        </w:rPr>
        <w:t xml:space="preserve"> Transplantation: Biomarkers in peripheral blood detect acute rejection.</w:t>
      </w:r>
      <w:r w:rsidR="00A73A81" w:rsidRPr="00A73A81">
        <w:rPr>
          <w:rStyle w:val="apple-converted-space"/>
          <w:rFonts w:ascii="Book Antiqua" w:hAnsi="Book Antiqua"/>
        </w:rPr>
        <w:t> </w:t>
      </w:r>
      <w:r w:rsidR="00A73A81" w:rsidRPr="00A73A81">
        <w:rPr>
          <w:rFonts w:ascii="Book Antiqua" w:hAnsi="Book Antiqua"/>
          <w:i/>
          <w:iCs/>
          <w:color w:val="000000"/>
        </w:rPr>
        <w:t>Nat Rev Nephrol</w:t>
      </w:r>
      <w:r w:rsidR="00A73A81" w:rsidRPr="00A73A81">
        <w:rPr>
          <w:rStyle w:val="apple-converted-space"/>
          <w:rFonts w:ascii="Book Antiqua" w:hAnsi="Book Antiqua"/>
        </w:rPr>
        <w:t> </w:t>
      </w:r>
      <w:r w:rsidR="00A73A81" w:rsidRPr="00A73A81">
        <w:rPr>
          <w:rFonts w:ascii="Book Antiqua" w:hAnsi="Book Antiqua"/>
          <w:color w:val="000000"/>
        </w:rPr>
        <w:t>2012;</w:t>
      </w:r>
      <w:r w:rsidR="00A73A81" w:rsidRPr="00A73A81">
        <w:rPr>
          <w:rStyle w:val="apple-converted-space"/>
          <w:rFonts w:ascii="Book Antiqua" w:hAnsi="Book Antiqua"/>
        </w:rPr>
        <w:t> </w:t>
      </w:r>
      <w:proofErr w:type="gramStart"/>
      <w:r w:rsidR="00A73A81" w:rsidRPr="00A73A81">
        <w:rPr>
          <w:rFonts w:ascii="Book Antiqua" w:hAnsi="Book Antiqua"/>
          <w:b/>
          <w:bCs/>
          <w:color w:val="000000"/>
        </w:rPr>
        <w:t>8</w:t>
      </w:r>
      <w:proofErr w:type="gramEnd"/>
      <w:r w:rsidR="00A73A81" w:rsidRPr="00A73A81">
        <w:rPr>
          <w:rFonts w:ascii="Book Antiqua" w:hAnsi="Book Antiqua"/>
          <w:color w:val="000000"/>
        </w:rPr>
        <w:t>: 681 [PMID: 23070573 DOI: 10.1038/nrneph.2012.227]</w:t>
      </w:r>
    </w:p>
    <w:p w:rsidR="00A73A81" w:rsidRPr="00A73A81" w:rsidRDefault="00B14D6A" w:rsidP="00A73A81">
      <w:pPr>
        <w:spacing w:line="360" w:lineRule="auto"/>
        <w:jc w:val="both"/>
        <w:rPr>
          <w:rFonts w:ascii="Book Antiqua" w:hAnsi="Book Antiqua"/>
          <w:color w:val="000000"/>
        </w:rPr>
      </w:pPr>
      <w:r>
        <w:rPr>
          <w:rFonts w:ascii="Book Antiqua" w:eastAsiaTheme="minorEastAsia" w:hAnsi="Book Antiqua" w:hint="eastAsia"/>
          <w:color w:val="000000"/>
          <w:lang w:eastAsia="zh-CN"/>
        </w:rPr>
        <w:t>99</w:t>
      </w:r>
      <w:r w:rsidR="00A73A81" w:rsidRPr="00A73A81">
        <w:rPr>
          <w:rStyle w:val="apple-converted-space"/>
          <w:rFonts w:ascii="Book Antiqua" w:hAnsi="Book Antiqua"/>
        </w:rPr>
        <w:t> </w:t>
      </w:r>
      <w:r w:rsidR="00A73A81" w:rsidRPr="00A73A81">
        <w:rPr>
          <w:rFonts w:ascii="Book Antiqua" w:hAnsi="Book Antiqua"/>
          <w:b/>
          <w:bCs/>
          <w:color w:val="000000"/>
        </w:rPr>
        <w:t>Kurian SM</w:t>
      </w:r>
      <w:r w:rsidR="00A73A81" w:rsidRPr="00A73A81">
        <w:rPr>
          <w:rFonts w:ascii="Book Antiqua" w:hAnsi="Book Antiqua"/>
          <w:color w:val="000000"/>
        </w:rPr>
        <w:t xml:space="preserve">, Williams AN, Gelbart T, Campbell D, Mondala TS, Head SR, Horvath S, Gaber L, Thompson R, Whisenant T, Lin W, Langfelder P, Robison EH, Schaffer RL, Fisher JS, Friedewald J, Flechner SM, Chan LK, Wiseman AC, Shidban H, Mendez R, Heilman R, Abecassis MM, Marsh CL, Salomon DR. Molecular classifiers </w:t>
      </w:r>
      <w:proofErr w:type="gramStart"/>
      <w:r w:rsidR="00A73A81" w:rsidRPr="00A73A81">
        <w:rPr>
          <w:rFonts w:ascii="Book Antiqua" w:hAnsi="Book Antiqua"/>
          <w:color w:val="000000"/>
        </w:rPr>
        <w:t>for</w:t>
      </w:r>
      <w:proofErr w:type="gramEnd"/>
      <w:r w:rsidR="00A73A81" w:rsidRPr="00A73A81">
        <w:rPr>
          <w:rFonts w:ascii="Book Antiqua" w:hAnsi="Book Antiqua"/>
          <w:color w:val="000000"/>
        </w:rPr>
        <w:t xml:space="preserve"> acute kidney transplant </w:t>
      </w:r>
      <w:r w:rsidR="00A73A81" w:rsidRPr="00A73A81">
        <w:rPr>
          <w:rFonts w:ascii="Book Antiqua" w:hAnsi="Book Antiqua"/>
          <w:color w:val="000000"/>
        </w:rPr>
        <w:lastRenderedPageBreak/>
        <w:t>rejection in peripheral blood by whole genome gene expression profiling.</w:t>
      </w:r>
      <w:r w:rsidR="00A73A81" w:rsidRPr="00A73A81">
        <w:rPr>
          <w:rStyle w:val="apple-converted-space"/>
          <w:rFonts w:ascii="Book Antiqua" w:hAnsi="Book Antiqua"/>
        </w:rPr>
        <w:t> </w:t>
      </w:r>
      <w:proofErr w:type="gramStart"/>
      <w:r w:rsidR="00A73A81" w:rsidRPr="00A73A81">
        <w:rPr>
          <w:rFonts w:ascii="Book Antiqua" w:hAnsi="Book Antiqua"/>
          <w:i/>
          <w:iCs/>
          <w:color w:val="000000"/>
        </w:rPr>
        <w:t>Am J Transplant</w:t>
      </w:r>
      <w:r w:rsidR="00A73A81" w:rsidRPr="00A73A81">
        <w:rPr>
          <w:rStyle w:val="apple-converted-space"/>
          <w:rFonts w:ascii="Book Antiqua" w:hAnsi="Book Antiqua"/>
        </w:rPr>
        <w:t> </w:t>
      </w:r>
      <w:r w:rsidR="00A73A81" w:rsidRPr="00A73A81">
        <w:rPr>
          <w:rFonts w:ascii="Book Antiqua" w:hAnsi="Book Antiqua"/>
          <w:color w:val="000000"/>
        </w:rPr>
        <w:t>2014;</w:t>
      </w:r>
      <w:r w:rsidR="00A73A81" w:rsidRPr="00A73A81">
        <w:rPr>
          <w:rStyle w:val="apple-converted-space"/>
          <w:rFonts w:ascii="Book Antiqua" w:hAnsi="Book Antiqua"/>
        </w:rPr>
        <w:t> </w:t>
      </w:r>
      <w:r w:rsidR="00A73A81" w:rsidRPr="00A73A81">
        <w:rPr>
          <w:rFonts w:ascii="Book Antiqua" w:hAnsi="Book Antiqua"/>
          <w:b/>
          <w:bCs/>
          <w:color w:val="000000"/>
        </w:rPr>
        <w:t>14</w:t>
      </w:r>
      <w:r w:rsidR="00A73A81" w:rsidRPr="00A73A81">
        <w:rPr>
          <w:rFonts w:ascii="Book Antiqua" w:hAnsi="Book Antiqua"/>
          <w:color w:val="000000"/>
        </w:rPr>
        <w:t>: 1164-1172 [PMID: 24725967 DOI: 10.1111/ajt.12671]</w:t>
      </w:r>
      <w:proofErr w:type="gramEnd"/>
    </w:p>
    <w:p w:rsidR="00943A15" w:rsidRPr="00943A15" w:rsidRDefault="00A73A81" w:rsidP="00A73A81">
      <w:pPr>
        <w:spacing w:line="360" w:lineRule="auto"/>
        <w:jc w:val="both"/>
        <w:rPr>
          <w:rFonts w:ascii="Book Antiqua" w:eastAsia="宋体" w:hAnsi="Book Antiqua" w:cs="宋体"/>
          <w:color w:val="000000"/>
          <w:lang w:val="en-US" w:eastAsia="zh-CN"/>
        </w:rPr>
      </w:pPr>
      <w:r w:rsidRPr="00A73A81">
        <w:rPr>
          <w:rFonts w:ascii="Book Antiqua" w:eastAsia="宋体" w:hAnsi="Book Antiqua" w:cs="宋体"/>
          <w:color w:val="000000"/>
          <w:lang w:val="en-US" w:eastAsia="zh-CN"/>
        </w:rPr>
        <w:t xml:space="preserve"> </w:t>
      </w:r>
      <w:r w:rsidR="00943A15" w:rsidRPr="00A73A81">
        <w:rPr>
          <w:rFonts w:ascii="Book Antiqua" w:eastAsia="宋体" w:hAnsi="Book Antiqua" w:cs="宋体"/>
          <w:color w:val="000000"/>
          <w:lang w:val="en-US" w:eastAsia="zh-CN"/>
        </w:rPr>
        <w:t>100 </w:t>
      </w:r>
      <w:r w:rsidR="00943A15" w:rsidRPr="00A73A81">
        <w:rPr>
          <w:rFonts w:ascii="Book Antiqua" w:eastAsia="宋体" w:hAnsi="Book Antiqua" w:cs="宋体"/>
          <w:b/>
          <w:bCs/>
          <w:color w:val="000000"/>
          <w:lang w:val="en-US" w:eastAsia="zh-CN"/>
        </w:rPr>
        <w:t>Roedder S</w:t>
      </w:r>
      <w:r w:rsidR="00943A15" w:rsidRPr="00A73A81">
        <w:rPr>
          <w:rFonts w:ascii="Book Antiqua" w:eastAsia="宋体" w:hAnsi="Book Antiqua" w:cs="宋体"/>
          <w:color w:val="000000"/>
          <w:lang w:val="en-US" w:eastAsia="zh-CN"/>
        </w:rPr>
        <w:t>, Sigdel T, Salomonis N, Hsieh S, Dai H, Bestard O, Metes D, Zeevi A, Gritsch A, Cheesema</w:t>
      </w:r>
      <w:r w:rsidR="00943A15" w:rsidRPr="00943A15">
        <w:rPr>
          <w:rFonts w:ascii="Book Antiqua" w:eastAsia="宋体" w:hAnsi="Book Antiqua" w:cs="宋体"/>
          <w:color w:val="000000"/>
          <w:lang w:val="en-US" w:eastAsia="zh-CN"/>
        </w:rPr>
        <w:t>n J, Macedo C, Peddy R, Medeiros M, Vincenti F, Asher N, Salvatierra O, Shapiro R, Kirk A, Reed EF, Sarwal MM. The kSORT assay to detect renal transplant patients at high risk for acute rejection: results of the multicenter AART study. </w:t>
      </w:r>
      <w:r w:rsidR="00943A15" w:rsidRPr="00943A15">
        <w:rPr>
          <w:rFonts w:ascii="Book Antiqua" w:eastAsia="宋体" w:hAnsi="Book Antiqua" w:cs="宋体"/>
          <w:i/>
          <w:iCs/>
          <w:color w:val="000000"/>
          <w:lang w:val="en-US" w:eastAsia="zh-CN"/>
        </w:rPr>
        <w:t>PLoS Med</w:t>
      </w:r>
      <w:r w:rsidR="00943A15" w:rsidRPr="00943A15">
        <w:rPr>
          <w:rFonts w:ascii="Book Antiqua" w:eastAsia="宋体" w:hAnsi="Book Antiqua" w:cs="宋体"/>
          <w:color w:val="000000"/>
          <w:lang w:val="en-US" w:eastAsia="zh-CN"/>
        </w:rPr>
        <w:t> 2014; </w:t>
      </w:r>
      <w:r w:rsidR="00943A15" w:rsidRPr="00943A15">
        <w:rPr>
          <w:rFonts w:ascii="Book Antiqua" w:eastAsia="宋体" w:hAnsi="Book Antiqua" w:cs="宋体"/>
          <w:b/>
          <w:bCs/>
          <w:color w:val="000000"/>
          <w:lang w:val="en-US" w:eastAsia="zh-CN"/>
        </w:rPr>
        <w:t>11</w:t>
      </w:r>
      <w:r w:rsidR="00943A15" w:rsidRPr="00943A15">
        <w:rPr>
          <w:rFonts w:ascii="Book Antiqua" w:eastAsia="宋体" w:hAnsi="Book Antiqua" w:cs="宋体"/>
          <w:color w:val="000000"/>
          <w:lang w:val="en-US" w:eastAsia="zh-CN"/>
        </w:rPr>
        <w:t>: e1001759 [PMID: 25386950 DOI: 10.1371/journal.pmed.1001759]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101 </w:t>
      </w:r>
      <w:r w:rsidRPr="00943A15">
        <w:rPr>
          <w:rFonts w:ascii="Book Antiqua" w:eastAsia="宋体" w:hAnsi="Book Antiqua" w:cs="宋体"/>
          <w:b/>
          <w:bCs/>
          <w:color w:val="000000"/>
          <w:lang w:val="en-US" w:eastAsia="zh-CN"/>
        </w:rPr>
        <w:t>Shen-Orr SS</w:t>
      </w:r>
      <w:r w:rsidRPr="00943A15">
        <w:rPr>
          <w:rFonts w:ascii="Book Antiqua" w:eastAsia="宋体" w:hAnsi="Book Antiqua" w:cs="宋体"/>
          <w:color w:val="000000"/>
          <w:lang w:val="en-US" w:eastAsia="zh-CN"/>
        </w:rPr>
        <w:t>, Tibshirani R, Khatri P, Bodian DL, Staedtler F, Perry NM, Hastie T, Sarwal MM, Davis MM, Butte AJ. Cell type-specific gene expression differences in complex tissues. </w:t>
      </w:r>
      <w:r w:rsidRPr="00943A15">
        <w:rPr>
          <w:rFonts w:ascii="Book Antiqua" w:eastAsia="宋体" w:hAnsi="Book Antiqua" w:cs="宋体"/>
          <w:i/>
          <w:iCs/>
          <w:color w:val="000000"/>
          <w:lang w:val="en-US" w:eastAsia="zh-CN"/>
        </w:rPr>
        <w:t>Nat Methods</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7</w:t>
      </w:r>
      <w:r w:rsidRPr="00943A15">
        <w:rPr>
          <w:rFonts w:ascii="Book Antiqua" w:eastAsia="宋体" w:hAnsi="Book Antiqua" w:cs="宋体"/>
          <w:color w:val="000000"/>
          <w:lang w:val="en-US" w:eastAsia="zh-CN"/>
        </w:rPr>
        <w:t>: 287-289 [PMID: 20208531 DOI: 10.1038/nmeth.1439]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102 </w:t>
      </w:r>
      <w:r w:rsidRPr="00943A15">
        <w:rPr>
          <w:rFonts w:ascii="Book Antiqua" w:eastAsia="宋体" w:hAnsi="Book Antiqua" w:cs="宋体"/>
          <w:b/>
          <w:bCs/>
          <w:color w:val="000000"/>
          <w:lang w:val="en-US" w:eastAsia="zh-CN"/>
        </w:rPr>
        <w:t>Crespo E</w:t>
      </w:r>
      <w:r w:rsidRPr="00943A15">
        <w:rPr>
          <w:rFonts w:ascii="Book Antiqua" w:eastAsia="宋体" w:hAnsi="Book Antiqua" w:cs="宋体"/>
          <w:color w:val="000000"/>
          <w:lang w:val="en-US" w:eastAsia="zh-CN"/>
        </w:rPr>
        <w:t>, Roedder S, Sigdel T, Hsieh SC, Luque S, Cruzado JM, Tran TQ, Grinyó JM, Sarwal MM, Bestard O. Molecular and Functional Noninvasive Immune Monitoring in the ESCAPE Study for Prediction of Subclinical Renal Allograft Rejection.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2016 [PMID: 27362314 DOI: 10.1097/TP.0000000000001287]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103 </w:t>
      </w:r>
      <w:r w:rsidRPr="00943A15">
        <w:rPr>
          <w:rFonts w:ascii="Book Antiqua" w:eastAsia="宋体" w:hAnsi="Book Antiqua" w:cs="宋体"/>
          <w:b/>
          <w:bCs/>
          <w:color w:val="000000"/>
          <w:lang w:val="en-US" w:eastAsia="zh-CN"/>
        </w:rPr>
        <w:t>Khatri P</w:t>
      </w:r>
      <w:r w:rsidRPr="00943A15">
        <w:rPr>
          <w:rFonts w:ascii="Book Antiqua" w:eastAsia="宋体" w:hAnsi="Book Antiqua" w:cs="宋体"/>
          <w:color w:val="000000"/>
          <w:lang w:val="en-US" w:eastAsia="zh-CN"/>
        </w:rPr>
        <w:t>, Roedder S, Kimura N, De Vusser K, Morgan AA, Gong Y, Fischbein MP, Robbins RC, Naesens M, Butte AJ, Sarwal MM. A common rejection module (CRM) for acute rejection across multiple organs identifies novel therapeutics for organ transplantation. </w:t>
      </w:r>
      <w:r w:rsidRPr="00943A15">
        <w:rPr>
          <w:rFonts w:ascii="Book Antiqua" w:eastAsia="宋体" w:hAnsi="Book Antiqua" w:cs="宋体"/>
          <w:i/>
          <w:iCs/>
          <w:color w:val="000000"/>
          <w:lang w:val="en-US" w:eastAsia="zh-CN"/>
        </w:rPr>
        <w:t>J Exp Med</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210</w:t>
      </w:r>
      <w:r w:rsidRPr="00943A15">
        <w:rPr>
          <w:rFonts w:ascii="Book Antiqua" w:eastAsia="宋体" w:hAnsi="Book Antiqua" w:cs="宋体"/>
          <w:color w:val="000000"/>
          <w:lang w:val="en-US" w:eastAsia="zh-CN"/>
        </w:rPr>
        <w:t>: 2205-2221 [PMID: 24127489 DOI: 10.1084/jem.20122709]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104 </w:t>
      </w:r>
      <w:r w:rsidRPr="00943A15">
        <w:rPr>
          <w:rFonts w:ascii="Book Antiqua" w:eastAsia="宋体" w:hAnsi="Book Antiqua" w:cs="宋体"/>
          <w:b/>
          <w:bCs/>
          <w:color w:val="000000"/>
          <w:lang w:val="en-US" w:eastAsia="zh-CN"/>
        </w:rPr>
        <w:t>Sigdel TK</w:t>
      </w:r>
      <w:r w:rsidRPr="00943A15">
        <w:rPr>
          <w:rFonts w:ascii="Book Antiqua" w:eastAsia="宋体" w:hAnsi="Book Antiqua" w:cs="宋体"/>
          <w:color w:val="000000"/>
          <w:lang w:val="en-US" w:eastAsia="zh-CN"/>
        </w:rPr>
        <w:t>, Bestard O, Tran TQ, Hsieh SC, Roedder S, Damm I, Vincenti F, Sarwal MM. A Computational Gene Expression Score for Predicting Immune Injury in Renal Allografts. </w:t>
      </w:r>
      <w:r w:rsidRPr="00943A15">
        <w:rPr>
          <w:rFonts w:ascii="Book Antiqua" w:eastAsia="宋体" w:hAnsi="Book Antiqua" w:cs="宋体"/>
          <w:i/>
          <w:iCs/>
          <w:color w:val="000000"/>
          <w:lang w:val="en-US" w:eastAsia="zh-CN"/>
        </w:rPr>
        <w:t>PLoS One</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10</w:t>
      </w:r>
      <w:r w:rsidRPr="00943A15">
        <w:rPr>
          <w:rFonts w:ascii="Book Antiqua" w:eastAsia="宋体" w:hAnsi="Book Antiqua" w:cs="宋体"/>
          <w:color w:val="000000"/>
          <w:lang w:val="en-US" w:eastAsia="zh-CN"/>
        </w:rPr>
        <w:t>: e0138133 [PMID: 26367000 DOI: 10.1371/journal.pone.0138133]</w:t>
      </w:r>
    </w:p>
    <w:p w:rsidR="00943A15" w:rsidRPr="00943A15" w:rsidRDefault="00182152" w:rsidP="00943A15">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105 </w:t>
      </w:r>
      <w:r w:rsidR="00943A15" w:rsidRPr="00182152">
        <w:rPr>
          <w:rFonts w:ascii="Book Antiqua" w:eastAsia="宋体" w:hAnsi="Book Antiqua" w:cs="宋体"/>
          <w:b/>
          <w:color w:val="000000"/>
          <w:lang w:val="en-US" w:eastAsia="zh-CN"/>
        </w:rPr>
        <w:t>Sigdel T,</w:t>
      </w:r>
      <w:r w:rsidR="00943A15" w:rsidRPr="00943A15">
        <w:rPr>
          <w:rFonts w:ascii="Book Antiqua" w:eastAsia="宋体" w:hAnsi="Book Antiqua" w:cs="宋体"/>
          <w:color w:val="000000"/>
          <w:lang w:val="en-US" w:eastAsia="zh-CN"/>
        </w:rPr>
        <w:t xml:space="preserve"> Tran T, Bestard O, Vincenti F, Sarwal M. The Urine Common Rejection Module (uCRM) Is a Sentinal Assay for Graft Rejection. [</w:t>
      </w:r>
      <w:proofErr w:type="gramStart"/>
      <w:r w:rsidR="00943A15" w:rsidRPr="00943A15">
        <w:rPr>
          <w:rFonts w:ascii="Book Antiqua" w:eastAsia="宋体" w:hAnsi="Book Antiqua" w:cs="宋体"/>
          <w:color w:val="000000"/>
          <w:lang w:val="en-US" w:eastAsia="zh-CN"/>
        </w:rPr>
        <w:t>abstract</w:t>
      </w:r>
      <w:proofErr w:type="gramEnd"/>
      <w:r w:rsidR="00943A15" w:rsidRPr="00943A15">
        <w:rPr>
          <w:rFonts w:ascii="Book Antiqua" w:eastAsia="宋体" w:hAnsi="Book Antiqua" w:cs="宋体"/>
          <w:color w:val="000000"/>
          <w:lang w:val="en-US" w:eastAsia="zh-CN"/>
        </w:rPr>
        <w:t xml:space="preserve">]. </w:t>
      </w:r>
      <w:r w:rsidR="00943A15" w:rsidRPr="00182152">
        <w:rPr>
          <w:rFonts w:ascii="Book Antiqua" w:eastAsia="宋体" w:hAnsi="Book Antiqua" w:cs="宋体"/>
          <w:i/>
          <w:color w:val="000000"/>
          <w:lang w:val="en-US" w:eastAsia="zh-CN"/>
        </w:rPr>
        <w:t xml:space="preserve">Am J </w:t>
      </w:r>
      <w:r w:rsidRPr="00182152">
        <w:rPr>
          <w:rFonts w:ascii="Book Antiqua" w:eastAsia="宋体" w:hAnsi="Book Antiqua" w:cs="宋体"/>
          <w:i/>
          <w:color w:val="000000"/>
          <w:lang w:val="en-US" w:eastAsia="zh-CN"/>
        </w:rPr>
        <w:t>Transplant</w:t>
      </w:r>
      <w:r>
        <w:rPr>
          <w:rFonts w:ascii="Book Antiqua" w:eastAsia="宋体" w:hAnsi="Book Antiqua" w:cs="宋体"/>
          <w:color w:val="000000"/>
          <w:lang w:val="en-US" w:eastAsia="zh-CN"/>
        </w:rPr>
        <w:t xml:space="preserve"> 2016; 16 (suppl 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106 </w:t>
      </w:r>
      <w:r w:rsidRPr="00943A15">
        <w:rPr>
          <w:rFonts w:ascii="Book Antiqua" w:eastAsia="宋体" w:hAnsi="Book Antiqua" w:cs="宋体"/>
          <w:b/>
          <w:bCs/>
          <w:color w:val="000000"/>
          <w:lang w:val="en-US" w:eastAsia="zh-CN"/>
        </w:rPr>
        <w:t>Johnston O</w:t>
      </w:r>
      <w:r w:rsidRPr="00943A15">
        <w:rPr>
          <w:rFonts w:ascii="Book Antiqua" w:eastAsia="宋体" w:hAnsi="Book Antiqua" w:cs="宋体"/>
          <w:color w:val="000000"/>
          <w:lang w:val="en-US" w:eastAsia="zh-CN"/>
        </w:rPr>
        <w:t>, Cassidy H, O'Connell S, O'Riordan A, Gallagher W, Maguire PB, Wynne K, Cagney G, Ryan MP, Conlon PJ, McMorrow T. Identification of β2-microglobulin as a urinary biomarker for chronic allograft nephropathy using proteomic methods. </w:t>
      </w:r>
      <w:r w:rsidRPr="00943A15">
        <w:rPr>
          <w:rFonts w:ascii="Book Antiqua" w:eastAsia="宋体" w:hAnsi="Book Antiqua" w:cs="宋体"/>
          <w:i/>
          <w:iCs/>
          <w:color w:val="000000"/>
          <w:lang w:val="en-US" w:eastAsia="zh-CN"/>
        </w:rPr>
        <w:t>Proteomics Clin Appl</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5</w:t>
      </w:r>
      <w:r w:rsidRPr="00943A15">
        <w:rPr>
          <w:rFonts w:ascii="Book Antiqua" w:eastAsia="宋体" w:hAnsi="Book Antiqua" w:cs="宋体"/>
          <w:color w:val="000000"/>
          <w:lang w:val="en-US" w:eastAsia="zh-CN"/>
        </w:rPr>
        <w:t>: 422-431 [PMID: 21751411 DOI: 10.1002/prca.201000160]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107 </w:t>
      </w:r>
      <w:r w:rsidRPr="00943A15">
        <w:rPr>
          <w:rFonts w:ascii="Book Antiqua" w:eastAsia="宋体" w:hAnsi="Book Antiqua" w:cs="宋体"/>
          <w:b/>
          <w:bCs/>
          <w:color w:val="000000"/>
          <w:lang w:val="en-US" w:eastAsia="zh-CN"/>
        </w:rPr>
        <w:t>Kurian SM</w:t>
      </w:r>
      <w:r w:rsidRPr="00943A15">
        <w:rPr>
          <w:rFonts w:ascii="Book Antiqua" w:eastAsia="宋体" w:hAnsi="Book Antiqua" w:cs="宋体"/>
          <w:color w:val="000000"/>
          <w:lang w:val="en-US" w:eastAsia="zh-CN"/>
        </w:rPr>
        <w:t xml:space="preserve">, Heilman R, Mondala TS, Nakorchevsky A, Hewel JA, Campbell D, Robison EH, Wang L, Lin W, Gaber L, Solez K, Shidban H, Mendez R, Schaffer RL, Fisher </w:t>
      </w:r>
      <w:r w:rsidRPr="00943A15">
        <w:rPr>
          <w:rFonts w:ascii="Book Antiqua" w:eastAsia="宋体" w:hAnsi="Book Antiqua" w:cs="宋体"/>
          <w:color w:val="000000"/>
          <w:lang w:val="en-US" w:eastAsia="zh-CN"/>
        </w:rPr>
        <w:lastRenderedPageBreak/>
        <w:t>JS, Flechner SM, Head SR, Horvath S, Yates JR, Marsh CL, Salomon DR. Biomarkers for early and late stage chronic allograft nephropathy by proteogenomic profiling of peripheral blood. </w:t>
      </w:r>
      <w:r w:rsidRPr="00943A15">
        <w:rPr>
          <w:rFonts w:ascii="Book Antiqua" w:eastAsia="宋体" w:hAnsi="Book Antiqua" w:cs="宋体"/>
          <w:i/>
          <w:iCs/>
          <w:color w:val="000000"/>
          <w:lang w:val="en-US" w:eastAsia="zh-CN"/>
        </w:rPr>
        <w:t>PLoS One</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4</w:t>
      </w:r>
      <w:r w:rsidRPr="00943A15">
        <w:rPr>
          <w:rFonts w:ascii="Book Antiqua" w:eastAsia="宋体" w:hAnsi="Book Antiqua" w:cs="宋体"/>
          <w:color w:val="000000"/>
          <w:lang w:val="en-US" w:eastAsia="zh-CN"/>
        </w:rPr>
        <w:t>: e6212 [PMID: 19593431 DOI: 10.1371/journal.pone.0006212]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108 </w:t>
      </w:r>
      <w:r w:rsidRPr="00943A15">
        <w:rPr>
          <w:rFonts w:ascii="Book Antiqua" w:eastAsia="宋体" w:hAnsi="Book Antiqua" w:cs="宋体"/>
          <w:b/>
          <w:bCs/>
          <w:color w:val="000000"/>
          <w:lang w:val="en-US" w:eastAsia="zh-CN"/>
        </w:rPr>
        <w:t>Quintana LF</w:t>
      </w:r>
      <w:r w:rsidRPr="00943A15">
        <w:rPr>
          <w:rFonts w:ascii="Book Antiqua" w:eastAsia="宋体" w:hAnsi="Book Antiqua" w:cs="宋体"/>
          <w:color w:val="000000"/>
          <w:lang w:val="en-US" w:eastAsia="zh-CN"/>
        </w:rPr>
        <w:t>, Campistol JM, Alcolea MP, Bañon-Maneus E, Sol-González A, Cutillas PR. Application of label-free quantitative peptidomics for the identification of urinary biomarkers of kidney chronic allograft dysfunction. </w:t>
      </w:r>
      <w:r w:rsidRPr="00943A15">
        <w:rPr>
          <w:rFonts w:ascii="Book Antiqua" w:eastAsia="宋体" w:hAnsi="Book Antiqua" w:cs="宋体"/>
          <w:i/>
          <w:iCs/>
          <w:color w:val="000000"/>
          <w:lang w:val="en-US" w:eastAsia="zh-CN"/>
        </w:rPr>
        <w:t>Mol Cell Proteomics</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8</w:t>
      </w:r>
      <w:r w:rsidRPr="00943A15">
        <w:rPr>
          <w:rFonts w:ascii="Book Antiqua" w:eastAsia="宋体" w:hAnsi="Book Antiqua" w:cs="宋体"/>
          <w:color w:val="000000"/>
          <w:lang w:val="en-US" w:eastAsia="zh-CN"/>
        </w:rPr>
        <w:t>: 1658-1673 [PMID: 19357086 DOI: 10.1074/</w:t>
      </w:r>
      <w:proofErr w:type="gramStart"/>
      <w:r w:rsidRPr="00943A15">
        <w:rPr>
          <w:rFonts w:ascii="Book Antiqua" w:eastAsia="宋体" w:hAnsi="Book Antiqua" w:cs="宋体"/>
          <w:color w:val="000000"/>
          <w:lang w:val="en-US" w:eastAsia="zh-CN"/>
        </w:rPr>
        <w:t>mcp.M900059</w:t>
      </w:r>
      <w:proofErr w:type="gramEnd"/>
      <w:r w:rsidRPr="00943A15">
        <w:rPr>
          <w:rFonts w:ascii="Book Antiqua" w:eastAsia="宋体" w:hAnsi="Book Antiqua" w:cs="宋体"/>
          <w:color w:val="000000"/>
          <w:lang w:val="en-US" w:eastAsia="zh-CN"/>
        </w:rPr>
        <w:t>-MCP200]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109 </w:t>
      </w:r>
      <w:r w:rsidRPr="00943A15">
        <w:rPr>
          <w:rFonts w:ascii="Book Antiqua" w:eastAsia="宋体" w:hAnsi="Book Antiqua" w:cs="宋体"/>
          <w:b/>
          <w:bCs/>
          <w:color w:val="000000"/>
          <w:lang w:val="en-US" w:eastAsia="zh-CN"/>
        </w:rPr>
        <w:t>Bañón-Maneus E</w:t>
      </w:r>
      <w:r w:rsidRPr="00943A15">
        <w:rPr>
          <w:rFonts w:ascii="Book Antiqua" w:eastAsia="宋体" w:hAnsi="Book Antiqua" w:cs="宋体"/>
          <w:color w:val="000000"/>
          <w:lang w:val="en-US" w:eastAsia="zh-CN"/>
        </w:rPr>
        <w:t xml:space="preserve">, Diekmann F, Carrascal M, Quintana LF, Moya-Rull D, Bescós M, Ramírez-Bajo MJ, Rovira J, Gutierrez-Dalmau A, Solé-González A, Abián J, Campistol JM. </w:t>
      </w:r>
      <w:proofErr w:type="gramStart"/>
      <w:r w:rsidRPr="00943A15">
        <w:rPr>
          <w:rFonts w:ascii="Book Antiqua" w:eastAsia="宋体" w:hAnsi="Book Antiqua" w:cs="宋体"/>
          <w:color w:val="000000"/>
          <w:lang w:val="en-US" w:eastAsia="zh-CN"/>
        </w:rPr>
        <w:t>Two-dimensional difference gel electrophoresis urinary proteomic profile in the search of nonimmune chronic allograft dysfunction biomarkers.</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89</w:t>
      </w:r>
      <w:r w:rsidRPr="00943A15">
        <w:rPr>
          <w:rFonts w:ascii="Book Antiqua" w:eastAsia="宋体" w:hAnsi="Book Antiqua" w:cs="宋体"/>
          <w:color w:val="000000"/>
          <w:lang w:val="en-US" w:eastAsia="zh-CN"/>
        </w:rPr>
        <w:t>: 548-558 [PMID: 20134395 DOI: 10.1097/TP.0b013e3181c690e3]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110 </w:t>
      </w:r>
      <w:r w:rsidRPr="00943A15">
        <w:rPr>
          <w:rFonts w:ascii="Book Antiqua" w:eastAsia="宋体" w:hAnsi="Book Antiqua" w:cs="宋体"/>
          <w:b/>
          <w:bCs/>
          <w:color w:val="000000"/>
          <w:lang w:val="en-US" w:eastAsia="zh-CN"/>
        </w:rPr>
        <w:t>Nakorchevsky A</w:t>
      </w:r>
      <w:r w:rsidRPr="00943A15">
        <w:rPr>
          <w:rFonts w:ascii="Book Antiqua" w:eastAsia="宋体" w:hAnsi="Book Antiqua" w:cs="宋体"/>
          <w:color w:val="000000"/>
          <w:lang w:val="en-US" w:eastAsia="zh-CN"/>
        </w:rPr>
        <w:t>, Hewel JA, Kurian SM, Mondala TS, Campbell D, Head SR, Marsh CL, Yates JR, Salomon DR. Molecular mechanisms of chronic kidney transplant rejection via large-scale proteogenomic analysis of tissue biopsies.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21</w:t>
      </w:r>
      <w:r w:rsidRPr="00943A15">
        <w:rPr>
          <w:rFonts w:ascii="Book Antiqua" w:eastAsia="宋体" w:hAnsi="Book Antiqua" w:cs="宋体"/>
          <w:color w:val="000000"/>
          <w:lang w:val="en-US" w:eastAsia="zh-CN"/>
        </w:rPr>
        <w:t>: 362-373 [PMID: 20093355 DOI: 10.1681/ASN.2009060628]</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111 </w:t>
      </w:r>
      <w:r w:rsidRPr="00943A15">
        <w:rPr>
          <w:rFonts w:ascii="Book Antiqua" w:eastAsia="宋体" w:hAnsi="Book Antiqua" w:cs="宋体"/>
          <w:b/>
          <w:bCs/>
          <w:color w:val="000000"/>
          <w:lang w:val="en-US" w:eastAsia="zh-CN"/>
        </w:rPr>
        <w:t>Jahnukainen T</w:t>
      </w:r>
      <w:r w:rsidRPr="00943A15">
        <w:rPr>
          <w:rFonts w:ascii="Book Antiqua" w:eastAsia="宋体" w:hAnsi="Book Antiqua" w:cs="宋体"/>
          <w:color w:val="000000"/>
          <w:lang w:val="en-US" w:eastAsia="zh-CN"/>
        </w:rPr>
        <w:t>, Malehorn D, Sun M, Lyons-Weiler J, Bigbee W, Gupta G, Shapiro R, Randhawa PS, Pelikan R, Hauskrecht M, Vats A. Proteomic analysis of urine in kidney transplant patients with BK virus nephropathy.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2006; </w:t>
      </w:r>
      <w:r w:rsidRPr="00943A15">
        <w:rPr>
          <w:rFonts w:ascii="Book Antiqua" w:eastAsia="宋体" w:hAnsi="Book Antiqua" w:cs="宋体"/>
          <w:b/>
          <w:bCs/>
          <w:color w:val="000000"/>
          <w:lang w:val="en-US" w:eastAsia="zh-CN"/>
        </w:rPr>
        <w:t>17</w:t>
      </w:r>
      <w:r w:rsidRPr="00943A15">
        <w:rPr>
          <w:rFonts w:ascii="Book Antiqua" w:eastAsia="宋体" w:hAnsi="Book Antiqua" w:cs="宋体"/>
          <w:color w:val="000000"/>
          <w:lang w:val="en-US" w:eastAsia="zh-CN"/>
        </w:rPr>
        <w:t>: 3248-3256 [PMID: 17035609 DOI: 10.1681/ASN.2006050437]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112 </w:t>
      </w:r>
      <w:r w:rsidRPr="00943A15">
        <w:rPr>
          <w:rFonts w:ascii="Book Antiqua" w:eastAsia="宋体" w:hAnsi="Book Antiqua" w:cs="宋体"/>
          <w:b/>
          <w:bCs/>
          <w:color w:val="000000"/>
          <w:lang w:val="en-US" w:eastAsia="zh-CN"/>
        </w:rPr>
        <w:t>Puigmulé M</w:t>
      </w:r>
      <w:r w:rsidRPr="00943A15">
        <w:rPr>
          <w:rFonts w:ascii="Book Antiqua" w:eastAsia="宋体" w:hAnsi="Book Antiqua" w:cs="宋体"/>
          <w:color w:val="000000"/>
          <w:lang w:val="en-US" w:eastAsia="zh-CN"/>
        </w:rPr>
        <w:t>, López-Hellin J, Suñé G, Tornavaca O, Camaño S, Tejedor A, Meseguer A. Differential proteomic analysis of cyclosporine A-induced toxicity in renal proximal tubule cells. </w:t>
      </w:r>
      <w:r w:rsidRPr="00943A15">
        <w:rPr>
          <w:rFonts w:ascii="Book Antiqua" w:eastAsia="宋体" w:hAnsi="Book Antiqua" w:cs="宋体"/>
          <w:i/>
          <w:iCs/>
          <w:color w:val="000000"/>
          <w:lang w:val="en-US" w:eastAsia="zh-CN"/>
        </w:rPr>
        <w:t>Nephrol Dial Transplant</w:t>
      </w:r>
      <w:r w:rsidRPr="00943A15">
        <w:rPr>
          <w:rFonts w:ascii="Book Antiqua" w:eastAsia="宋体" w:hAnsi="Book Antiqua" w:cs="宋体"/>
          <w:color w:val="000000"/>
          <w:lang w:val="en-US" w:eastAsia="zh-CN"/>
        </w:rPr>
        <w:t> 2009; </w:t>
      </w:r>
      <w:r w:rsidRPr="00943A15">
        <w:rPr>
          <w:rFonts w:ascii="Book Antiqua" w:eastAsia="宋体" w:hAnsi="Book Antiqua" w:cs="宋体"/>
          <w:b/>
          <w:bCs/>
          <w:color w:val="000000"/>
          <w:lang w:val="en-US" w:eastAsia="zh-CN"/>
        </w:rPr>
        <w:t>24</w:t>
      </w:r>
      <w:r w:rsidRPr="00943A15">
        <w:rPr>
          <w:rFonts w:ascii="Book Antiqua" w:eastAsia="宋体" w:hAnsi="Book Antiqua" w:cs="宋体"/>
          <w:color w:val="000000"/>
          <w:lang w:val="en-US" w:eastAsia="zh-CN"/>
        </w:rPr>
        <w:t>: 2672-2686 [PMID: 19369687 DOI: 10.1093/ndt/gfp149]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113 </w:t>
      </w:r>
      <w:r w:rsidRPr="00943A15">
        <w:rPr>
          <w:rFonts w:ascii="Book Antiqua" w:eastAsia="宋体" w:hAnsi="Book Antiqua" w:cs="宋体"/>
          <w:b/>
          <w:bCs/>
          <w:color w:val="000000"/>
          <w:lang w:val="en-US" w:eastAsia="zh-CN"/>
        </w:rPr>
        <w:t>Bone JM</w:t>
      </w:r>
      <w:r w:rsidRPr="00943A15">
        <w:rPr>
          <w:rFonts w:ascii="Book Antiqua" w:eastAsia="宋体" w:hAnsi="Book Antiqua" w:cs="宋体"/>
          <w:color w:val="000000"/>
          <w:lang w:val="en-US" w:eastAsia="zh-CN"/>
        </w:rPr>
        <w:t>, Amara AB, Shenkin A, Hammad A, Sells RA, Alexander JL, McArdle F, Rustom R. Calcineurin inhibitors and proximal renal tubular injury in renal transplant patients with proteinuria and chronic allograft nephropathy.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2005; </w:t>
      </w:r>
      <w:r w:rsidRPr="00943A15">
        <w:rPr>
          <w:rFonts w:ascii="Book Antiqua" w:eastAsia="宋体" w:hAnsi="Book Antiqua" w:cs="宋体"/>
          <w:b/>
          <w:bCs/>
          <w:color w:val="000000"/>
          <w:lang w:val="en-US" w:eastAsia="zh-CN"/>
        </w:rPr>
        <w:t>79</w:t>
      </w:r>
      <w:r w:rsidRPr="00943A15">
        <w:rPr>
          <w:rFonts w:ascii="Book Antiqua" w:eastAsia="宋体" w:hAnsi="Book Antiqua" w:cs="宋体"/>
          <w:color w:val="000000"/>
          <w:lang w:val="en-US" w:eastAsia="zh-CN"/>
        </w:rPr>
        <w:t>: 119-122 [PMID: 15714179 DOI: 10.1097/01.TP.0000146843.23824.93]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114 </w:t>
      </w:r>
      <w:r w:rsidRPr="00943A15">
        <w:rPr>
          <w:rFonts w:ascii="Book Antiqua" w:eastAsia="宋体" w:hAnsi="Book Antiqua" w:cs="宋体"/>
          <w:b/>
          <w:bCs/>
          <w:color w:val="000000"/>
          <w:lang w:val="en-US" w:eastAsia="zh-CN"/>
        </w:rPr>
        <w:t>Scian MJ</w:t>
      </w:r>
      <w:r w:rsidRPr="00943A15">
        <w:rPr>
          <w:rFonts w:ascii="Book Antiqua" w:eastAsia="宋体" w:hAnsi="Book Antiqua" w:cs="宋体"/>
          <w:color w:val="000000"/>
          <w:lang w:val="en-US" w:eastAsia="zh-CN"/>
        </w:rPr>
        <w:t xml:space="preserve">, Maluf DG, David KG, Archer KJ, Suh JL, Wolen AR, Mba MU, Massey HD, King AL, Gehr T, Cotterell A, Posner M, Mas V. MicroRNA profiles in allograft tissues and </w:t>
      </w:r>
      <w:r w:rsidRPr="00943A15">
        <w:rPr>
          <w:rFonts w:ascii="Book Antiqua" w:eastAsia="宋体" w:hAnsi="Book Antiqua" w:cs="宋体"/>
          <w:color w:val="000000"/>
          <w:lang w:val="en-US" w:eastAsia="zh-CN"/>
        </w:rPr>
        <w:lastRenderedPageBreak/>
        <w:t>paired urines associate with chronic allograft dysfunction with IF/TA.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2110-2122 [PMID: 21794090 DOI: 10.1111/j.1600-6143.2011.03666.x]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115 </w:t>
      </w:r>
      <w:r w:rsidRPr="00943A15">
        <w:rPr>
          <w:rFonts w:ascii="Book Antiqua" w:eastAsia="宋体" w:hAnsi="Book Antiqua" w:cs="宋体"/>
          <w:b/>
          <w:bCs/>
          <w:color w:val="000000"/>
          <w:lang w:val="en-US" w:eastAsia="zh-CN"/>
        </w:rPr>
        <w:t>Maluf DG</w:t>
      </w:r>
      <w:r w:rsidRPr="00943A15">
        <w:rPr>
          <w:rFonts w:ascii="Book Antiqua" w:eastAsia="宋体" w:hAnsi="Book Antiqua" w:cs="宋体"/>
          <w:color w:val="000000"/>
          <w:lang w:val="en-US" w:eastAsia="zh-CN"/>
        </w:rPr>
        <w:t>, Dumur CI, Suh JL, Scian MJ, King AL, Cathro H, Lee JK, Gehrau RC, Brayman KL, Gallon L, Mas VR. The urine microRNA profile may help monitor post-transplant renal graft function. </w:t>
      </w:r>
      <w:r w:rsidRPr="00943A15">
        <w:rPr>
          <w:rFonts w:ascii="Book Antiqua" w:eastAsia="宋体" w:hAnsi="Book Antiqua" w:cs="宋体"/>
          <w:i/>
          <w:iCs/>
          <w:color w:val="000000"/>
          <w:lang w:val="en-US" w:eastAsia="zh-CN"/>
        </w:rPr>
        <w:t>Kidney Int</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85</w:t>
      </w:r>
      <w:r w:rsidRPr="00943A15">
        <w:rPr>
          <w:rFonts w:ascii="Book Antiqua" w:eastAsia="宋体" w:hAnsi="Book Antiqua" w:cs="宋体"/>
          <w:color w:val="000000"/>
          <w:lang w:val="en-US" w:eastAsia="zh-CN"/>
        </w:rPr>
        <w:t>: 439-449 [PMID: 24025639 DOI: 10.1038/ki.2013.338]</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116 </w:t>
      </w:r>
      <w:r w:rsidRPr="00943A15">
        <w:rPr>
          <w:rFonts w:ascii="Book Antiqua" w:eastAsia="宋体" w:hAnsi="Book Antiqua" w:cs="宋体"/>
          <w:b/>
          <w:bCs/>
          <w:color w:val="000000"/>
          <w:lang w:val="en-US" w:eastAsia="zh-CN"/>
        </w:rPr>
        <w:t>Zununi Vahed S</w:t>
      </w:r>
      <w:r w:rsidRPr="00943A15">
        <w:rPr>
          <w:rFonts w:ascii="Book Antiqua" w:eastAsia="宋体" w:hAnsi="Book Antiqua" w:cs="宋体"/>
          <w:color w:val="000000"/>
          <w:lang w:val="en-US" w:eastAsia="zh-CN"/>
        </w:rPr>
        <w:t>, Omidi Y, Ardalan M, Samadi N. Dysregulation of urinary miR-21 and miR-200b associated with interstitial fibrosis and tubular atrophy (IFTA) in renal transplant recipients. </w:t>
      </w:r>
      <w:r w:rsidRPr="00943A15">
        <w:rPr>
          <w:rFonts w:ascii="Book Antiqua" w:eastAsia="宋体" w:hAnsi="Book Antiqua" w:cs="宋体"/>
          <w:i/>
          <w:iCs/>
          <w:color w:val="000000"/>
          <w:lang w:val="en-US" w:eastAsia="zh-CN"/>
        </w:rPr>
        <w:t>Clin Biochem</w:t>
      </w:r>
      <w:r w:rsidRPr="00943A15">
        <w:rPr>
          <w:rFonts w:ascii="Book Antiqua" w:eastAsia="宋体" w:hAnsi="Book Antiqua" w:cs="宋体"/>
          <w:color w:val="000000"/>
          <w:lang w:val="en-US" w:eastAsia="zh-CN"/>
        </w:rPr>
        <w:t> 2017; </w:t>
      </w:r>
      <w:r w:rsidRPr="00943A15">
        <w:rPr>
          <w:rFonts w:ascii="Book Antiqua" w:eastAsia="宋体" w:hAnsi="Book Antiqua" w:cs="宋体"/>
          <w:b/>
          <w:bCs/>
          <w:color w:val="000000"/>
          <w:lang w:val="en-US" w:eastAsia="zh-CN"/>
        </w:rPr>
        <w:t>50</w:t>
      </w:r>
      <w:r w:rsidRPr="00943A15">
        <w:rPr>
          <w:rFonts w:ascii="Book Antiqua" w:eastAsia="宋体" w:hAnsi="Book Antiqua" w:cs="宋体"/>
          <w:color w:val="000000"/>
          <w:lang w:val="en-US" w:eastAsia="zh-CN"/>
        </w:rPr>
        <w:t>: 32-39 [PMID: 27521993 DOI: 10.1016/j.clinbiochem.2016.08.007]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117 </w:t>
      </w:r>
      <w:r w:rsidRPr="00943A15">
        <w:rPr>
          <w:rFonts w:ascii="Book Antiqua" w:eastAsia="宋体" w:hAnsi="Book Antiqua" w:cs="宋体"/>
          <w:b/>
          <w:bCs/>
          <w:color w:val="000000"/>
          <w:lang w:val="en-US" w:eastAsia="zh-CN"/>
        </w:rPr>
        <w:t>Soltaninejad E</w:t>
      </w:r>
      <w:r w:rsidRPr="00943A15">
        <w:rPr>
          <w:rFonts w:ascii="Book Antiqua" w:eastAsia="宋体" w:hAnsi="Book Antiqua" w:cs="宋体"/>
          <w:color w:val="000000"/>
          <w:lang w:val="en-US" w:eastAsia="zh-CN"/>
        </w:rPr>
        <w:t>, Nicknam MH, Nafar M, Sharbafi MH, Keshavarz Shahbaz S, Barabadi M, Yekaninejad MS, Bahrami T, Ahmadpoor P, Amirzargar A. Altered Expression of MicroRNAs Following Chronic Allograft Dysfunction with Interstitial Fibrosis and Tubular Atrophy. </w:t>
      </w:r>
      <w:r w:rsidRPr="00943A15">
        <w:rPr>
          <w:rFonts w:ascii="Book Antiqua" w:eastAsia="宋体" w:hAnsi="Book Antiqua" w:cs="宋体"/>
          <w:i/>
          <w:iCs/>
          <w:color w:val="000000"/>
          <w:lang w:val="en-US" w:eastAsia="zh-CN"/>
        </w:rPr>
        <w:t>Iran J Allergy Asthma Immunol</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14</w:t>
      </w:r>
      <w:r w:rsidRPr="00943A15">
        <w:rPr>
          <w:rFonts w:ascii="Book Antiqua" w:eastAsia="宋体" w:hAnsi="Book Antiqua" w:cs="宋体"/>
          <w:color w:val="000000"/>
          <w:lang w:val="en-US" w:eastAsia="zh-CN"/>
        </w:rPr>
        <w:t>: 615-623 [PMID: 26725559]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118 </w:t>
      </w:r>
      <w:r w:rsidRPr="00943A15">
        <w:rPr>
          <w:rFonts w:ascii="Book Antiqua" w:eastAsia="宋体" w:hAnsi="Book Antiqua" w:cs="宋体"/>
          <w:b/>
          <w:bCs/>
          <w:color w:val="000000"/>
          <w:lang w:val="en-US" w:eastAsia="zh-CN"/>
        </w:rPr>
        <w:t>Iwasaki K</w:t>
      </w:r>
      <w:r w:rsidRPr="00943A15">
        <w:rPr>
          <w:rFonts w:ascii="Book Antiqua" w:eastAsia="宋体" w:hAnsi="Book Antiqua" w:cs="宋体"/>
          <w:color w:val="000000"/>
          <w:lang w:val="en-US" w:eastAsia="zh-CN"/>
        </w:rPr>
        <w:t>, Yamamoto T, Inanaga Y, Hiramitsu T, Miwa Y, Murotani K, Narumi S, Watarai Y, Katayama A, Uchida K, Kobayashi T. MiR-142-5p and miR-486-5p as biomarkers for early detection of chronic antibody-mediated rejection in kidney transplantation. </w:t>
      </w:r>
      <w:r w:rsidRPr="00943A15">
        <w:rPr>
          <w:rFonts w:ascii="Book Antiqua" w:eastAsia="宋体" w:hAnsi="Book Antiqua" w:cs="宋体"/>
          <w:i/>
          <w:iCs/>
          <w:color w:val="000000"/>
          <w:lang w:val="en-US" w:eastAsia="zh-CN"/>
        </w:rPr>
        <w:t>Biomarkers</w:t>
      </w:r>
      <w:r w:rsidRPr="00943A15">
        <w:rPr>
          <w:rFonts w:ascii="Book Antiqua" w:eastAsia="宋体" w:hAnsi="Book Antiqua" w:cs="宋体"/>
          <w:color w:val="000000"/>
          <w:lang w:val="en-US" w:eastAsia="zh-CN"/>
        </w:rPr>
        <w:t> 2017; </w:t>
      </w:r>
      <w:r w:rsidRPr="00943A15">
        <w:rPr>
          <w:rFonts w:ascii="Book Antiqua" w:eastAsia="宋体" w:hAnsi="Book Antiqua" w:cs="宋体"/>
          <w:b/>
          <w:bCs/>
          <w:color w:val="000000"/>
          <w:lang w:val="en-US" w:eastAsia="zh-CN"/>
        </w:rPr>
        <w:t>22</w:t>
      </w:r>
      <w:r w:rsidRPr="00943A15">
        <w:rPr>
          <w:rFonts w:ascii="Book Antiqua" w:eastAsia="宋体" w:hAnsi="Book Antiqua" w:cs="宋体"/>
          <w:color w:val="000000"/>
          <w:lang w:val="en-US" w:eastAsia="zh-CN"/>
        </w:rPr>
        <w:t>: 45-54 [PMID: 27323802 DOI: 10.1080/1354750X.2016.1204000]</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119 </w:t>
      </w:r>
      <w:r w:rsidRPr="00943A15">
        <w:rPr>
          <w:rFonts w:ascii="Book Antiqua" w:eastAsia="宋体" w:hAnsi="Book Antiqua" w:cs="宋体"/>
          <w:b/>
          <w:bCs/>
          <w:color w:val="000000"/>
          <w:lang w:val="en-US" w:eastAsia="zh-CN"/>
        </w:rPr>
        <w:t>Mas V</w:t>
      </w:r>
      <w:r w:rsidRPr="00943A15">
        <w:rPr>
          <w:rFonts w:ascii="Book Antiqua" w:eastAsia="宋体" w:hAnsi="Book Antiqua" w:cs="宋体"/>
          <w:color w:val="000000"/>
          <w:lang w:val="en-US" w:eastAsia="zh-CN"/>
        </w:rPr>
        <w:t>, Maluf D, Archer K, Yanek K, Mas L, King A, Gibney E, Massey D, Cotterell A, Fisher R, Posner M. Establishing the molecular pathways involved in chronic allograft nephropathy for testing new noninvasive diagnostic markers.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2007; </w:t>
      </w:r>
      <w:r w:rsidRPr="00943A15">
        <w:rPr>
          <w:rFonts w:ascii="Book Antiqua" w:eastAsia="宋体" w:hAnsi="Book Antiqua" w:cs="宋体"/>
          <w:b/>
          <w:bCs/>
          <w:color w:val="000000"/>
          <w:lang w:val="en-US" w:eastAsia="zh-CN"/>
        </w:rPr>
        <w:t>83</w:t>
      </w:r>
      <w:r w:rsidRPr="00943A15">
        <w:rPr>
          <w:rFonts w:ascii="Book Antiqua" w:eastAsia="宋体" w:hAnsi="Book Antiqua" w:cs="宋体"/>
          <w:color w:val="000000"/>
          <w:lang w:val="en-US" w:eastAsia="zh-CN"/>
        </w:rPr>
        <w:t>: 448-457 [PMID: 17318078 DOI: 10.1097/01.tp.0000251373.17997.9a]</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120 </w:t>
      </w:r>
      <w:r w:rsidRPr="00943A15">
        <w:rPr>
          <w:rFonts w:ascii="Book Antiqua" w:eastAsia="宋体" w:hAnsi="Book Antiqua" w:cs="宋体"/>
          <w:b/>
          <w:bCs/>
          <w:color w:val="000000"/>
          <w:lang w:val="en-US" w:eastAsia="zh-CN"/>
        </w:rPr>
        <w:t>Lee JR</w:t>
      </w:r>
      <w:r w:rsidRPr="00943A15">
        <w:rPr>
          <w:rFonts w:ascii="Book Antiqua" w:eastAsia="宋体" w:hAnsi="Book Antiqua" w:cs="宋体"/>
          <w:color w:val="000000"/>
          <w:lang w:val="en-US" w:eastAsia="zh-CN"/>
        </w:rPr>
        <w:t>, Muthukumar T, Dadhania D, Ding R, Sharma VK, Schwartz JE, Suthanthiran M. Urinary cell mRNA profiles predictive of human kidney allograft status. </w:t>
      </w:r>
      <w:r w:rsidRPr="00943A15">
        <w:rPr>
          <w:rFonts w:ascii="Book Antiqua" w:eastAsia="宋体" w:hAnsi="Book Antiqua" w:cs="宋体"/>
          <w:i/>
          <w:iCs/>
          <w:color w:val="000000"/>
          <w:lang w:val="en-US" w:eastAsia="zh-CN"/>
        </w:rPr>
        <w:t>Immunol Rev</w:t>
      </w:r>
      <w:r w:rsidRPr="00943A15">
        <w:rPr>
          <w:rFonts w:ascii="Book Antiqua" w:eastAsia="宋体" w:hAnsi="Book Antiqua" w:cs="宋体"/>
          <w:color w:val="000000"/>
          <w:lang w:val="en-US" w:eastAsia="zh-CN"/>
        </w:rPr>
        <w:t> 2014; </w:t>
      </w:r>
      <w:r w:rsidRPr="00943A15">
        <w:rPr>
          <w:rFonts w:ascii="Book Antiqua" w:eastAsia="宋体" w:hAnsi="Book Antiqua" w:cs="宋体"/>
          <w:b/>
          <w:bCs/>
          <w:color w:val="000000"/>
          <w:lang w:val="en-US" w:eastAsia="zh-CN"/>
        </w:rPr>
        <w:t>258</w:t>
      </w:r>
      <w:r w:rsidRPr="00943A15">
        <w:rPr>
          <w:rFonts w:ascii="Book Antiqua" w:eastAsia="宋体" w:hAnsi="Book Antiqua" w:cs="宋体"/>
          <w:color w:val="000000"/>
          <w:lang w:val="en-US" w:eastAsia="zh-CN"/>
        </w:rPr>
        <w:t>: 218-240 [PMID: 24517436 DOI: 10.1111/imr.12159]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121 </w:t>
      </w:r>
      <w:r w:rsidRPr="00943A15">
        <w:rPr>
          <w:rFonts w:ascii="Book Antiqua" w:eastAsia="宋体" w:hAnsi="Book Antiqua" w:cs="宋体"/>
          <w:b/>
          <w:bCs/>
          <w:color w:val="000000"/>
          <w:lang w:val="en-US" w:eastAsia="zh-CN"/>
        </w:rPr>
        <w:t>O'Connell PJ</w:t>
      </w:r>
      <w:r w:rsidRPr="00943A15">
        <w:rPr>
          <w:rFonts w:ascii="Book Antiqua" w:eastAsia="宋体" w:hAnsi="Book Antiqua" w:cs="宋体"/>
          <w:color w:val="000000"/>
          <w:lang w:val="en-US" w:eastAsia="zh-CN"/>
        </w:rPr>
        <w:t>, Zhang W, Menon MC, Yi Z, Schröppel B, Gallon L, Luan Y, Rosales IA, Ge Y, Losic B, Xi C, Woytovich C, Keung KL, Wei C, Greene I, Overbey J, Bagiella E, Najafian N, Samaniego M, Djamali A, Alexander SI, Nankivell BJ, Chapman JR, Smith RN, Colvin R, Murphy B. Biopsy transcriptome expression profiling to identify kidney transplants at risk of chronic injury: a multicentre, prospective study. </w:t>
      </w:r>
      <w:r w:rsidRPr="00943A15">
        <w:rPr>
          <w:rFonts w:ascii="Book Antiqua" w:eastAsia="宋体" w:hAnsi="Book Antiqua" w:cs="宋体"/>
          <w:i/>
          <w:iCs/>
          <w:color w:val="000000"/>
          <w:lang w:val="en-US" w:eastAsia="zh-CN"/>
        </w:rPr>
        <w:t>Lancet</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388</w:t>
      </w:r>
      <w:r w:rsidRPr="00943A15">
        <w:rPr>
          <w:rFonts w:ascii="Book Antiqua" w:eastAsia="宋体" w:hAnsi="Book Antiqua" w:cs="宋体"/>
          <w:color w:val="000000"/>
          <w:lang w:val="en-US" w:eastAsia="zh-CN"/>
        </w:rPr>
        <w:t>: 983-993 [PMID: 27452608 DOI: 10.1016/S0140-</w:t>
      </w:r>
      <w:proofErr w:type="gramStart"/>
      <w:r w:rsidRPr="00943A15">
        <w:rPr>
          <w:rFonts w:ascii="Book Antiqua" w:eastAsia="宋体" w:hAnsi="Book Antiqua" w:cs="宋体"/>
          <w:color w:val="000000"/>
          <w:lang w:val="en-US" w:eastAsia="zh-CN"/>
        </w:rPr>
        <w:t>6736(</w:t>
      </w:r>
      <w:proofErr w:type="gramEnd"/>
      <w:r w:rsidRPr="00943A15">
        <w:rPr>
          <w:rFonts w:ascii="Book Antiqua" w:eastAsia="宋体" w:hAnsi="Book Antiqua" w:cs="宋体"/>
          <w:color w:val="000000"/>
          <w:lang w:val="en-US" w:eastAsia="zh-CN"/>
        </w:rPr>
        <w:t>16)30826-1]</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122 </w:t>
      </w:r>
      <w:r w:rsidRPr="00943A15">
        <w:rPr>
          <w:rFonts w:ascii="Book Antiqua" w:eastAsia="宋体" w:hAnsi="Book Antiqua" w:cs="宋体"/>
          <w:b/>
          <w:bCs/>
          <w:color w:val="000000"/>
          <w:lang w:val="en-US" w:eastAsia="zh-CN"/>
        </w:rPr>
        <w:t>Li L</w:t>
      </w:r>
      <w:r w:rsidRPr="00943A15">
        <w:rPr>
          <w:rFonts w:ascii="Book Antiqua" w:eastAsia="宋体" w:hAnsi="Book Antiqua" w:cs="宋体"/>
          <w:color w:val="000000"/>
          <w:lang w:val="en-US" w:eastAsia="zh-CN"/>
        </w:rPr>
        <w:t>, Greene I, Readhead B, Menon MC, Kidd BA, Uzilov AV, Wei C, Philippe N, Schroppel B, He JC, Chen R, Dudley JT, Murphy B. Novel Therapeutics Identification for Fibrosis in Renal Allograft Using Integrative Informatics Approach. </w:t>
      </w:r>
      <w:r w:rsidRPr="00943A15">
        <w:rPr>
          <w:rFonts w:ascii="Book Antiqua" w:eastAsia="宋体" w:hAnsi="Book Antiqua" w:cs="宋体"/>
          <w:i/>
          <w:iCs/>
          <w:color w:val="000000"/>
          <w:lang w:val="en-US" w:eastAsia="zh-CN"/>
        </w:rPr>
        <w:t>Sci Rep</w:t>
      </w:r>
      <w:r w:rsidRPr="00943A15">
        <w:rPr>
          <w:rFonts w:ascii="Book Antiqua" w:eastAsia="宋体" w:hAnsi="Book Antiqua" w:cs="宋体"/>
          <w:color w:val="000000"/>
          <w:lang w:val="en-US" w:eastAsia="zh-CN"/>
        </w:rPr>
        <w:t> 2017</w:t>
      </w:r>
      <w:proofErr w:type="gramStart"/>
      <w:r w:rsidRPr="00943A15">
        <w:rPr>
          <w:rFonts w:ascii="Book Antiqua" w:eastAsia="宋体" w:hAnsi="Book Antiqua" w:cs="宋体"/>
          <w:color w:val="000000"/>
          <w:lang w:val="en-US" w:eastAsia="zh-CN"/>
        </w:rPr>
        <w:t>;</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b/>
          <w:bCs/>
          <w:color w:val="000000"/>
          <w:lang w:val="en-US" w:eastAsia="zh-CN"/>
        </w:rPr>
        <w:t>7</w:t>
      </w:r>
      <w:r w:rsidRPr="00943A15">
        <w:rPr>
          <w:rFonts w:ascii="Book Antiqua" w:eastAsia="宋体" w:hAnsi="Book Antiqua" w:cs="宋体"/>
          <w:color w:val="000000"/>
          <w:lang w:val="en-US" w:eastAsia="zh-CN"/>
        </w:rPr>
        <w:t>: 39487 [PMID: 28051114 DOI: 10.1038/srep39487]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123 </w:t>
      </w:r>
      <w:r w:rsidRPr="00943A15">
        <w:rPr>
          <w:rFonts w:ascii="Book Antiqua" w:eastAsia="宋体" w:hAnsi="Book Antiqua" w:cs="宋体"/>
          <w:b/>
          <w:bCs/>
          <w:color w:val="000000"/>
          <w:lang w:val="en-US" w:eastAsia="zh-CN"/>
        </w:rPr>
        <w:t>Orlando G</w:t>
      </w:r>
      <w:r w:rsidRPr="00943A15">
        <w:rPr>
          <w:rFonts w:ascii="Book Antiqua" w:eastAsia="宋体" w:hAnsi="Book Antiqua" w:cs="宋体"/>
          <w:color w:val="000000"/>
          <w:lang w:val="en-US" w:eastAsia="zh-CN"/>
        </w:rPr>
        <w:t>, Hematti P, Stratta RJ, Burke GW, Di Cocco P, Pisani F, Soker S, Wood K. Clinical operational tolerance after renal transplantation: current status and future challenges. </w:t>
      </w:r>
      <w:r w:rsidRPr="00943A15">
        <w:rPr>
          <w:rFonts w:ascii="Book Antiqua" w:eastAsia="宋体" w:hAnsi="Book Antiqua" w:cs="宋体"/>
          <w:i/>
          <w:iCs/>
          <w:color w:val="000000"/>
          <w:lang w:val="en-US" w:eastAsia="zh-CN"/>
        </w:rPr>
        <w:t>Ann Surg</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252</w:t>
      </w:r>
      <w:r w:rsidRPr="00943A15">
        <w:rPr>
          <w:rFonts w:ascii="Book Antiqua" w:eastAsia="宋体" w:hAnsi="Book Antiqua" w:cs="宋体"/>
          <w:color w:val="000000"/>
          <w:lang w:val="en-US" w:eastAsia="zh-CN"/>
        </w:rPr>
        <w:t>: 915-928 [PMID: 21107102 DOI: 10.1097/SLA.0b013e3181f3efb0]</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124 </w:t>
      </w:r>
      <w:r w:rsidRPr="00943A15">
        <w:rPr>
          <w:rFonts w:ascii="Book Antiqua" w:eastAsia="宋体" w:hAnsi="Book Antiqua" w:cs="宋体"/>
          <w:b/>
          <w:bCs/>
          <w:color w:val="000000"/>
          <w:lang w:val="en-US" w:eastAsia="zh-CN"/>
        </w:rPr>
        <w:t>Mastoridis S</w:t>
      </w:r>
      <w:r w:rsidRPr="00943A15">
        <w:rPr>
          <w:rFonts w:ascii="Book Antiqua" w:eastAsia="宋体" w:hAnsi="Book Antiqua" w:cs="宋体"/>
          <w:color w:val="000000"/>
          <w:lang w:val="en-US" w:eastAsia="zh-CN"/>
        </w:rPr>
        <w:t>, Issa F, Wood KJ.</w:t>
      </w:r>
      <w:proofErr w:type="gramEnd"/>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Novel biomarkers and functional assays to monitor cell-therapy-induced tolerance in organ 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Curr Opin Organ Transplant</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20</w:t>
      </w:r>
      <w:r w:rsidRPr="00943A15">
        <w:rPr>
          <w:rFonts w:ascii="Book Antiqua" w:eastAsia="宋体" w:hAnsi="Book Antiqua" w:cs="宋体"/>
          <w:color w:val="000000"/>
          <w:lang w:val="en-US" w:eastAsia="zh-CN"/>
        </w:rPr>
        <w:t>: 64-71 [PMID: 25563993 DOI: 10.1097/MOT.0000000000000154]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125 </w:t>
      </w:r>
      <w:r w:rsidRPr="00943A15">
        <w:rPr>
          <w:rFonts w:ascii="Book Antiqua" w:eastAsia="宋体" w:hAnsi="Book Antiqua" w:cs="宋体"/>
          <w:b/>
          <w:bCs/>
          <w:color w:val="000000"/>
          <w:lang w:val="en-US" w:eastAsia="zh-CN"/>
        </w:rPr>
        <w:t>Viklicky O</w:t>
      </w:r>
      <w:r w:rsidRPr="00943A15">
        <w:rPr>
          <w:rFonts w:ascii="Book Antiqua" w:eastAsia="宋体" w:hAnsi="Book Antiqua" w:cs="宋体"/>
          <w:color w:val="000000"/>
          <w:lang w:val="en-US" w:eastAsia="zh-CN"/>
        </w:rPr>
        <w:t>, Hribova P, Brabcova I. Molecular markers of rejection and tolerance: lessons from clinical research. </w:t>
      </w:r>
      <w:r w:rsidRPr="00943A15">
        <w:rPr>
          <w:rFonts w:ascii="Book Antiqua" w:eastAsia="宋体" w:hAnsi="Book Antiqua" w:cs="宋体"/>
          <w:i/>
          <w:iCs/>
          <w:color w:val="000000"/>
          <w:lang w:val="en-US" w:eastAsia="zh-CN"/>
        </w:rPr>
        <w:t>Nephrol Dial Transplant</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28</w:t>
      </w:r>
      <w:r w:rsidRPr="00943A15">
        <w:rPr>
          <w:rFonts w:ascii="Book Antiqua" w:eastAsia="宋体" w:hAnsi="Book Antiqua" w:cs="宋体"/>
          <w:color w:val="000000"/>
          <w:lang w:val="en-US" w:eastAsia="zh-CN"/>
        </w:rPr>
        <w:t>: 2701-2708 [PMID: 23739154 DOI: 10.1093/ndt/gft102]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126 </w:t>
      </w:r>
      <w:r w:rsidRPr="00943A15">
        <w:rPr>
          <w:rFonts w:ascii="Book Antiqua" w:eastAsia="宋体" w:hAnsi="Book Antiqua" w:cs="宋体"/>
          <w:b/>
          <w:bCs/>
          <w:color w:val="000000"/>
          <w:lang w:val="en-US" w:eastAsia="zh-CN"/>
        </w:rPr>
        <w:t>Lozano JJ</w:t>
      </w:r>
      <w:r w:rsidRPr="00943A15">
        <w:rPr>
          <w:rFonts w:ascii="Book Antiqua" w:eastAsia="宋体" w:hAnsi="Book Antiqua" w:cs="宋体"/>
          <w:color w:val="000000"/>
          <w:lang w:val="en-US" w:eastAsia="zh-CN"/>
        </w:rPr>
        <w:t>, Pallier A, Martinez-Llordella M, Danger R, López M, Giral M, Londoño MC, Rimola A, Soulillou JP, Brouard S, Sánchez-Fueyo A. Comparison of transcriptional and blood cell-phenotypic markers between operationally tolerant liver and kidney recipients.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2011; </w:t>
      </w:r>
      <w:r w:rsidRPr="00943A15">
        <w:rPr>
          <w:rFonts w:ascii="Book Antiqua" w:eastAsia="宋体" w:hAnsi="Book Antiqua" w:cs="宋体"/>
          <w:b/>
          <w:bCs/>
          <w:color w:val="000000"/>
          <w:lang w:val="en-US" w:eastAsia="zh-CN"/>
        </w:rPr>
        <w:t>11</w:t>
      </w:r>
      <w:r w:rsidRPr="00943A15">
        <w:rPr>
          <w:rFonts w:ascii="Book Antiqua" w:eastAsia="宋体" w:hAnsi="Book Antiqua" w:cs="宋体"/>
          <w:color w:val="000000"/>
          <w:lang w:val="en-US" w:eastAsia="zh-CN"/>
        </w:rPr>
        <w:t>: 1916-1926 [PMID: 21827613 DOI: 10.1111/j.1600-6143.2011.03638.x]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127 </w:t>
      </w:r>
      <w:r w:rsidRPr="00943A15">
        <w:rPr>
          <w:rFonts w:ascii="Book Antiqua" w:eastAsia="宋体" w:hAnsi="Book Antiqua" w:cs="宋体"/>
          <w:b/>
          <w:bCs/>
          <w:color w:val="000000"/>
          <w:lang w:val="en-US" w:eastAsia="zh-CN"/>
        </w:rPr>
        <w:t>Newell KA</w:t>
      </w:r>
      <w:r w:rsidRPr="00943A15">
        <w:rPr>
          <w:rFonts w:ascii="Book Antiqua" w:eastAsia="宋体" w:hAnsi="Book Antiqua" w:cs="宋体"/>
          <w:color w:val="000000"/>
          <w:lang w:val="en-US" w:eastAsia="zh-CN"/>
        </w:rPr>
        <w:t>, Asare A, Kirk AD, Gisler TD, Bourcier K, Suthanthiran M, Burlingham WJ, Marks WH, Sanz I, Lechler RI, Hernandez-Fuentes MP, Turka LA, Seyfert-Margolis VL</w:t>
      </w:r>
      <w:r w:rsidR="00182152" w:rsidRPr="00182152">
        <w:rPr>
          <w:rFonts w:ascii="Book Antiqua" w:eastAsia="宋体" w:hAnsi="Book Antiqua" w:cs="宋体"/>
          <w:color w:val="000000"/>
          <w:lang w:val="en-US" w:eastAsia="zh-CN"/>
        </w:rPr>
        <w:t>; </w:t>
      </w:r>
      <w:hyperlink r:id="rId16" w:history="1">
        <w:r w:rsidR="00182152" w:rsidRPr="00182152">
          <w:rPr>
            <w:rFonts w:ascii="Book Antiqua" w:eastAsia="宋体" w:hAnsi="Book Antiqua" w:cs="宋体"/>
            <w:color w:val="000000"/>
            <w:lang w:val="en-US" w:eastAsia="zh-CN"/>
          </w:rPr>
          <w:t>Immune Tolerance Network ST507 Study Group</w:t>
        </w:r>
      </w:hyperlink>
      <w:r w:rsidR="00182152" w:rsidRPr="00182152">
        <w:rPr>
          <w:rFonts w:ascii="Book Antiqua" w:eastAsia="宋体" w:hAnsi="Book Antiqua" w:cs="宋体"/>
          <w:color w:val="000000"/>
          <w:lang w:val="en-US" w:eastAsia="zh-CN"/>
        </w:rPr>
        <w:t>.</w:t>
      </w:r>
      <w:r w:rsidRPr="00943A15">
        <w:rPr>
          <w:rFonts w:ascii="Book Antiqua" w:eastAsia="宋体" w:hAnsi="Book Antiqua" w:cs="宋体"/>
          <w:color w:val="000000"/>
          <w:lang w:val="en-US" w:eastAsia="zh-CN"/>
        </w:rPr>
        <w:t xml:space="preserve"> Identification of a B cell signature associated with renal transplant tolerance in humans. </w:t>
      </w:r>
      <w:r w:rsidRPr="00943A15">
        <w:rPr>
          <w:rFonts w:ascii="Book Antiqua" w:eastAsia="宋体" w:hAnsi="Book Antiqua" w:cs="宋体"/>
          <w:i/>
          <w:iCs/>
          <w:color w:val="000000"/>
          <w:lang w:val="en-US" w:eastAsia="zh-CN"/>
        </w:rPr>
        <w:t>J Clin Invest</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120</w:t>
      </w:r>
      <w:r w:rsidRPr="00943A15">
        <w:rPr>
          <w:rFonts w:ascii="Book Antiqua" w:eastAsia="宋体" w:hAnsi="Book Antiqua" w:cs="宋体"/>
          <w:color w:val="000000"/>
          <w:lang w:val="en-US" w:eastAsia="zh-CN"/>
        </w:rPr>
        <w:t>: 1836-1847 [PMID: 20501946 DOI: 10.1172/JCI39933]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128 </w:t>
      </w:r>
      <w:r w:rsidRPr="00943A15">
        <w:rPr>
          <w:rFonts w:ascii="Book Antiqua" w:eastAsia="宋体" w:hAnsi="Book Antiqua" w:cs="宋体"/>
          <w:b/>
          <w:bCs/>
          <w:color w:val="000000"/>
          <w:lang w:val="en-US" w:eastAsia="zh-CN"/>
        </w:rPr>
        <w:t>Sagoo P</w:t>
      </w:r>
      <w:r w:rsidRPr="00943A15">
        <w:rPr>
          <w:rFonts w:ascii="Book Antiqua" w:eastAsia="宋体" w:hAnsi="Book Antiqua" w:cs="宋体"/>
          <w:color w:val="000000"/>
          <w:lang w:val="en-US" w:eastAsia="zh-CN"/>
        </w:rPr>
        <w:t>, Perucha E, Sawitzki B, Tomiuk S, Stephens DA, Miqueu P, Chapman S, Craciun L, Sergeant R, Brouard S, Rovis F, Jimenez E, Ballow A, Giral M, Rebollo-Mesa I, Le Moine A, Braudeau C, Hilton R, Gerstmayer B, Bourcier K, Sharif A, Krajewska M, Lord GM, Roberts I, Goldman M, Wood KJ, Newell K, Seyfert-Margolis V, Warrens AN, Janssen U, Volk HD, Soulillou JP, Hernandez-Fuentes MP, Lechler RI. Development of a cross-platform biomarker signature to detect renal transplant tolerance in humans. </w:t>
      </w:r>
      <w:r w:rsidRPr="00943A15">
        <w:rPr>
          <w:rFonts w:ascii="Book Antiqua" w:eastAsia="宋体" w:hAnsi="Book Antiqua" w:cs="宋体"/>
          <w:i/>
          <w:iCs/>
          <w:color w:val="000000"/>
          <w:lang w:val="en-US" w:eastAsia="zh-CN"/>
        </w:rPr>
        <w:t>J Clin Invest</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120</w:t>
      </w:r>
      <w:r w:rsidRPr="00943A15">
        <w:rPr>
          <w:rFonts w:ascii="Book Antiqua" w:eastAsia="宋体" w:hAnsi="Book Antiqua" w:cs="宋体"/>
          <w:color w:val="000000"/>
          <w:lang w:val="en-US" w:eastAsia="zh-CN"/>
        </w:rPr>
        <w:t>: 1848-1861 [PMID: 20501943 DOI: 10.1172/JCI39922]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lastRenderedPageBreak/>
        <w:t>129 </w:t>
      </w:r>
      <w:r w:rsidRPr="00943A15">
        <w:rPr>
          <w:rFonts w:ascii="Book Antiqua" w:eastAsia="宋体" w:hAnsi="Book Antiqua" w:cs="宋体"/>
          <w:b/>
          <w:bCs/>
          <w:color w:val="000000"/>
          <w:lang w:val="en-US" w:eastAsia="zh-CN"/>
        </w:rPr>
        <w:t>Danger R</w:t>
      </w:r>
      <w:r w:rsidRPr="00943A15">
        <w:rPr>
          <w:rFonts w:ascii="Book Antiqua" w:eastAsia="宋体" w:hAnsi="Book Antiqua" w:cs="宋体"/>
          <w:color w:val="000000"/>
          <w:lang w:val="en-US" w:eastAsia="zh-CN"/>
        </w:rPr>
        <w:t>, Pallier A, Giral M, Martínez-Llordella M, Lozano JJ, Degauque N, Sanchez-Fueyo A, Soulillou JP, Brouard S. Upregulation of miR-142-3p in peripheral blood mononuclear cells of operationally tolerant patients with a renal transplant.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23</w:t>
      </w:r>
      <w:r w:rsidRPr="00943A15">
        <w:rPr>
          <w:rFonts w:ascii="Book Antiqua" w:eastAsia="宋体" w:hAnsi="Book Antiqua" w:cs="宋体"/>
          <w:color w:val="000000"/>
          <w:lang w:val="en-US" w:eastAsia="zh-CN"/>
        </w:rPr>
        <w:t>: 597-606 [PMID: 22282590 DOI: 10.1681/ASN.2011060543]</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130 </w:t>
      </w:r>
      <w:r w:rsidRPr="00943A15">
        <w:rPr>
          <w:rFonts w:ascii="Book Antiqua" w:eastAsia="宋体" w:hAnsi="Book Antiqua" w:cs="宋体"/>
          <w:b/>
          <w:bCs/>
          <w:color w:val="000000"/>
          <w:lang w:val="en-US" w:eastAsia="zh-CN"/>
        </w:rPr>
        <w:t>Haynes LD</w:t>
      </w:r>
      <w:r w:rsidRPr="00943A15">
        <w:rPr>
          <w:rFonts w:ascii="Book Antiqua" w:eastAsia="宋体" w:hAnsi="Book Antiqua" w:cs="宋体"/>
          <w:color w:val="000000"/>
          <w:lang w:val="en-US" w:eastAsia="zh-CN"/>
        </w:rPr>
        <w:t xml:space="preserve">, Jankowska-Gan E, Sheka A, Keller MR, Hernandez-Fuentes MP, Lechler RI, Seyfert-Margolis V, Turka LA, Newell KA, Burlingham WJ. Donor-specific indirect pathway analysis reveals a B-cell-independent </w:t>
      </w:r>
      <w:proofErr w:type="gramStart"/>
      <w:r w:rsidRPr="00943A15">
        <w:rPr>
          <w:rFonts w:ascii="Book Antiqua" w:eastAsia="宋体" w:hAnsi="Book Antiqua" w:cs="宋体"/>
          <w:color w:val="000000"/>
          <w:lang w:val="en-US" w:eastAsia="zh-CN"/>
        </w:rPr>
        <w:t>signature which</w:t>
      </w:r>
      <w:proofErr w:type="gramEnd"/>
      <w:r w:rsidRPr="00943A15">
        <w:rPr>
          <w:rFonts w:ascii="Book Antiqua" w:eastAsia="宋体" w:hAnsi="Book Antiqua" w:cs="宋体"/>
          <w:color w:val="000000"/>
          <w:lang w:val="en-US" w:eastAsia="zh-CN"/>
        </w:rPr>
        <w:t xml:space="preserve"> reflects outcomes in kidney transplant recipients.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12</w:t>
      </w:r>
      <w:r w:rsidRPr="00943A15">
        <w:rPr>
          <w:rFonts w:ascii="Book Antiqua" w:eastAsia="宋体" w:hAnsi="Book Antiqua" w:cs="宋体"/>
          <w:color w:val="000000"/>
          <w:lang w:val="en-US" w:eastAsia="zh-CN"/>
        </w:rPr>
        <w:t>: 640-648 [PMID: 22151236 DOI: 10.1111/j.1600-6143.2011.03869.x]</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131 </w:t>
      </w:r>
      <w:r w:rsidRPr="00943A15">
        <w:rPr>
          <w:rFonts w:ascii="Book Antiqua" w:eastAsia="宋体" w:hAnsi="Book Antiqua" w:cs="宋体"/>
          <w:b/>
          <w:bCs/>
          <w:color w:val="000000"/>
          <w:lang w:val="en-US" w:eastAsia="zh-CN"/>
        </w:rPr>
        <w:t>Roedder S</w:t>
      </w:r>
      <w:r w:rsidRPr="00943A15">
        <w:rPr>
          <w:rFonts w:ascii="Book Antiqua" w:eastAsia="宋体" w:hAnsi="Book Antiqua" w:cs="宋体"/>
          <w:color w:val="000000"/>
          <w:lang w:val="en-US" w:eastAsia="zh-CN"/>
        </w:rPr>
        <w:t>, Gao X, Sarwal MM. The pits and pearls in translating operational tolerance biomarkers into clinical practice. </w:t>
      </w:r>
      <w:r w:rsidRPr="00943A15">
        <w:rPr>
          <w:rFonts w:ascii="Book Antiqua" w:eastAsia="宋体" w:hAnsi="Book Antiqua" w:cs="宋体"/>
          <w:i/>
          <w:iCs/>
          <w:color w:val="000000"/>
          <w:lang w:val="en-US" w:eastAsia="zh-CN"/>
        </w:rPr>
        <w:t>Curr Opin Organ Transplant</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17</w:t>
      </w:r>
      <w:r w:rsidRPr="00943A15">
        <w:rPr>
          <w:rFonts w:ascii="Book Antiqua" w:eastAsia="宋体" w:hAnsi="Book Antiqua" w:cs="宋体"/>
          <w:color w:val="000000"/>
          <w:lang w:val="en-US" w:eastAsia="zh-CN"/>
        </w:rPr>
        <w:t>: 655-662 [PMID: 23080065 DOI: 10.1097/MOT.0b013e32835a6f62]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132 </w:t>
      </w:r>
      <w:r w:rsidRPr="00943A15">
        <w:rPr>
          <w:rFonts w:ascii="Book Antiqua" w:eastAsia="宋体" w:hAnsi="Book Antiqua" w:cs="宋体"/>
          <w:b/>
          <w:bCs/>
          <w:color w:val="000000"/>
          <w:lang w:val="en-US" w:eastAsia="zh-CN"/>
        </w:rPr>
        <w:t>Viklicky O</w:t>
      </w:r>
      <w:r w:rsidRPr="00943A15">
        <w:rPr>
          <w:rFonts w:ascii="Book Antiqua" w:eastAsia="宋体" w:hAnsi="Book Antiqua" w:cs="宋体"/>
          <w:color w:val="000000"/>
          <w:lang w:val="en-US" w:eastAsia="zh-CN"/>
        </w:rPr>
        <w:t>, Krystufkova E, Brabcova I, Sekerkova A, Wohlfahrt P, Hribova P, Wohlfahrtova M, Sawitzki B, Slatinska J, Striz I, Volk HD, Reinke P. B-cell-related biomarkers of tolerance are up-regulated in rejection-free kidney transplant recipients.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95</w:t>
      </w:r>
      <w:r w:rsidRPr="00943A15">
        <w:rPr>
          <w:rFonts w:ascii="Book Antiqua" w:eastAsia="宋体" w:hAnsi="Book Antiqua" w:cs="宋体"/>
          <w:color w:val="000000"/>
          <w:lang w:val="en-US" w:eastAsia="zh-CN"/>
        </w:rPr>
        <w:t>: 148-154 [PMID: 23222918 DOI: 10.1097/TP.0b013e3182789a24]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133 </w:t>
      </w:r>
      <w:r w:rsidRPr="00943A15">
        <w:rPr>
          <w:rFonts w:ascii="Book Antiqua" w:eastAsia="宋体" w:hAnsi="Book Antiqua" w:cs="宋体"/>
          <w:b/>
          <w:bCs/>
          <w:color w:val="000000"/>
          <w:lang w:val="en-US" w:eastAsia="zh-CN"/>
        </w:rPr>
        <w:t>Leventhal JR</w:t>
      </w:r>
      <w:r w:rsidRPr="00943A15">
        <w:rPr>
          <w:rFonts w:ascii="Book Antiqua" w:eastAsia="宋体" w:hAnsi="Book Antiqua" w:cs="宋体"/>
          <w:color w:val="000000"/>
          <w:lang w:val="en-US" w:eastAsia="zh-CN"/>
        </w:rPr>
        <w:t>, Mathew JM, Salomon DR, Kurian SM, Friedewald JJ, Gallon L, Konieczna I, Tambur AR, Charette J, Levitsky J, Jie C, Kanwar YS, Abecassis MM, Miller J. Nonchimeric HLA-Identical Renal Transplant Tolerance: Regulatory Immunophenotypic/Genomic Biomarkers.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16</w:t>
      </w:r>
      <w:r w:rsidRPr="00943A15">
        <w:rPr>
          <w:rFonts w:ascii="Book Antiqua" w:eastAsia="宋体" w:hAnsi="Book Antiqua" w:cs="宋体"/>
          <w:color w:val="000000"/>
          <w:lang w:val="en-US" w:eastAsia="zh-CN"/>
        </w:rPr>
        <w:t>: 221-234 [PMID: 26227106 DOI: 10.1111/ajt.13416]</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134 </w:t>
      </w:r>
      <w:r w:rsidRPr="00943A15">
        <w:rPr>
          <w:rFonts w:ascii="Book Antiqua" w:eastAsia="宋体" w:hAnsi="Book Antiqua" w:cs="宋体"/>
          <w:b/>
          <w:bCs/>
          <w:color w:val="000000"/>
          <w:lang w:val="en-US" w:eastAsia="zh-CN"/>
        </w:rPr>
        <w:t>Rebollo-Mesa I</w:t>
      </w:r>
      <w:r w:rsidRPr="00943A15">
        <w:rPr>
          <w:rFonts w:ascii="Book Antiqua" w:eastAsia="宋体" w:hAnsi="Book Antiqua" w:cs="宋体"/>
          <w:color w:val="000000"/>
          <w:lang w:val="en-US" w:eastAsia="zh-CN"/>
        </w:rPr>
        <w:t>, Nova-Lamperti E, Mobillo P, Runglall M, Christakoudi S, Norris S, Smallcombe N, Kamra Y, Hilton R, Bhandari S, Baker R, Berglund D, Carr S, Game D, Griffin S, Kalra PA, Lewis R, Mark PB, Marks S, Macphee I, McKane W, Mohaupt MG, Pararajasingam R, Kon SP, Serón D, Sinha MD, Tucker B, Viklický O, Lechler RI, Lord GM, Hernandez-Fuentes MP. Biomarkers of Tolerance in Kidney Transplantation: Are We Predicting Tolerance or Response to Immunosuppressive Treatment?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2016 [PMID: 27328267 DOI: 10.1111/ajt.13932]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135 </w:t>
      </w:r>
      <w:r w:rsidRPr="00943A15">
        <w:rPr>
          <w:rFonts w:ascii="Book Antiqua" w:eastAsia="宋体" w:hAnsi="Book Antiqua" w:cs="宋体"/>
          <w:b/>
          <w:bCs/>
          <w:color w:val="000000"/>
          <w:lang w:val="en-US" w:eastAsia="zh-CN"/>
        </w:rPr>
        <w:t>Roedder S</w:t>
      </w:r>
      <w:r w:rsidRPr="00943A15">
        <w:rPr>
          <w:rFonts w:ascii="Book Antiqua" w:eastAsia="宋体" w:hAnsi="Book Antiqua" w:cs="宋体"/>
          <w:color w:val="000000"/>
          <w:lang w:val="en-US" w:eastAsia="zh-CN"/>
        </w:rPr>
        <w:t xml:space="preserve">, Li L, Alonso MN, Hsieh SC, Vu MT, Dai H, Sigdel TK, Bostock I, Macedo C, Metes D, Zeevi A, Shapiro R, Salvatierra O, Scandling J, Alberu J, Engleman E, Sarwal MM. </w:t>
      </w:r>
      <w:proofErr w:type="gramStart"/>
      <w:r w:rsidRPr="00943A15">
        <w:rPr>
          <w:rFonts w:ascii="Book Antiqua" w:eastAsia="宋体" w:hAnsi="Book Antiqua" w:cs="宋体"/>
          <w:color w:val="000000"/>
          <w:lang w:val="en-US" w:eastAsia="zh-CN"/>
        </w:rPr>
        <w:t xml:space="preserve">A Three-Gene Assay for Monitoring Immune Quiescence in Kidney </w:t>
      </w:r>
      <w:r w:rsidRPr="00943A15">
        <w:rPr>
          <w:rFonts w:ascii="Book Antiqua" w:eastAsia="宋体" w:hAnsi="Book Antiqua" w:cs="宋体"/>
          <w:color w:val="000000"/>
          <w:lang w:val="en-US" w:eastAsia="zh-CN"/>
        </w:rPr>
        <w:lastRenderedPageBreak/>
        <w:t>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J Am Soc Nephrol</w:t>
      </w:r>
      <w:r w:rsidRPr="00943A15">
        <w:rPr>
          <w:rFonts w:ascii="Book Antiqua" w:eastAsia="宋体" w:hAnsi="Book Antiqua" w:cs="宋体"/>
          <w:color w:val="000000"/>
          <w:lang w:val="en-US" w:eastAsia="zh-CN"/>
        </w:rPr>
        <w:t> 2015; </w:t>
      </w:r>
      <w:r w:rsidRPr="00943A15">
        <w:rPr>
          <w:rFonts w:ascii="Book Antiqua" w:eastAsia="宋体" w:hAnsi="Book Antiqua" w:cs="宋体"/>
          <w:b/>
          <w:bCs/>
          <w:color w:val="000000"/>
          <w:lang w:val="en-US" w:eastAsia="zh-CN"/>
        </w:rPr>
        <w:t>26</w:t>
      </w:r>
      <w:r w:rsidRPr="00943A15">
        <w:rPr>
          <w:rFonts w:ascii="Book Antiqua" w:eastAsia="宋体" w:hAnsi="Book Antiqua" w:cs="宋体"/>
          <w:color w:val="000000"/>
          <w:lang w:val="en-US" w:eastAsia="zh-CN"/>
        </w:rPr>
        <w:t>: 2042-2053 [PMID: 25429124 DOI: 10.1681/ASN.2013111239]</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136 </w:t>
      </w:r>
      <w:r w:rsidRPr="00943A15">
        <w:rPr>
          <w:rFonts w:ascii="Book Antiqua" w:eastAsia="宋体" w:hAnsi="Book Antiqua" w:cs="宋体"/>
          <w:b/>
          <w:bCs/>
          <w:color w:val="000000"/>
          <w:lang w:val="en-US" w:eastAsia="zh-CN"/>
        </w:rPr>
        <w:t>Brouard S</w:t>
      </w:r>
      <w:r w:rsidRPr="00943A15">
        <w:rPr>
          <w:rFonts w:ascii="Book Antiqua" w:eastAsia="宋体" w:hAnsi="Book Antiqua" w:cs="宋体"/>
          <w:color w:val="000000"/>
          <w:lang w:val="en-US" w:eastAsia="zh-CN"/>
        </w:rPr>
        <w:t>, Mansfield E, Braud C, Li L, Giral M, Hsieh SC, Baeten D, Zhang M, Ashton-Chess J, Braudeau C, Hsieh F, Dupont A, Pallier A, Moreau A, Louis S, Ruiz C, Salvatierra O, Soulillou JP, Sarwal M. Identification of a peripheral blood transcriptional biomarker panel associated with operational renal allograft tolerance. </w:t>
      </w:r>
      <w:r w:rsidR="00166146">
        <w:rPr>
          <w:rFonts w:ascii="Book Antiqua" w:eastAsia="宋体" w:hAnsi="Book Antiqua" w:cs="宋体"/>
          <w:i/>
          <w:iCs/>
          <w:color w:val="000000"/>
          <w:lang w:val="en-US" w:eastAsia="zh-CN"/>
        </w:rPr>
        <w:t>Proc Natl Acad Sci US</w:t>
      </w:r>
      <w:r w:rsidRPr="00943A15">
        <w:rPr>
          <w:rFonts w:ascii="Book Antiqua" w:eastAsia="宋体" w:hAnsi="Book Antiqua" w:cs="宋体"/>
          <w:i/>
          <w:iCs/>
          <w:color w:val="000000"/>
          <w:lang w:val="en-US" w:eastAsia="zh-CN"/>
        </w:rPr>
        <w:t>A</w:t>
      </w:r>
      <w:r w:rsidRPr="00943A15">
        <w:rPr>
          <w:rFonts w:ascii="Book Antiqua" w:eastAsia="宋体" w:hAnsi="Book Antiqua" w:cs="宋体"/>
          <w:color w:val="000000"/>
          <w:lang w:val="en-US" w:eastAsia="zh-CN"/>
        </w:rPr>
        <w:t> 2007; </w:t>
      </w:r>
      <w:r w:rsidRPr="00943A15">
        <w:rPr>
          <w:rFonts w:ascii="Book Antiqua" w:eastAsia="宋体" w:hAnsi="Book Antiqua" w:cs="宋体"/>
          <w:b/>
          <w:bCs/>
          <w:color w:val="000000"/>
          <w:lang w:val="en-US" w:eastAsia="zh-CN"/>
        </w:rPr>
        <w:t>104</w:t>
      </w:r>
      <w:r w:rsidRPr="00943A15">
        <w:rPr>
          <w:rFonts w:ascii="Book Antiqua" w:eastAsia="宋体" w:hAnsi="Book Antiqua" w:cs="宋体"/>
          <w:color w:val="000000"/>
          <w:lang w:val="en-US" w:eastAsia="zh-CN"/>
        </w:rPr>
        <w:t>: 15448-15453 [PMID: 17873064 DOI: 10.1073/pnas.0705834104]</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137 </w:t>
      </w:r>
      <w:r w:rsidRPr="00943A15">
        <w:rPr>
          <w:rFonts w:ascii="Book Antiqua" w:eastAsia="宋体" w:hAnsi="Book Antiqua" w:cs="宋体"/>
          <w:b/>
          <w:bCs/>
          <w:color w:val="000000"/>
          <w:lang w:val="en-US" w:eastAsia="zh-CN"/>
        </w:rPr>
        <w:t>Bohne F</w:t>
      </w:r>
      <w:r w:rsidRPr="00943A15">
        <w:rPr>
          <w:rFonts w:ascii="Book Antiqua" w:eastAsia="宋体" w:hAnsi="Book Antiqua" w:cs="宋体"/>
          <w:color w:val="000000"/>
          <w:lang w:val="en-US" w:eastAsia="zh-CN"/>
        </w:rPr>
        <w:t>, Martínez-Llordella M, Lozano JJ, Miquel R, Benítez C, Londoño MC, Manzia TM, Angelico R, Swinkels DW, Tjalsma H, López M, Abraldes JG, Bonaccorsi-Riani E, Jaeckel E, Taubert R, Pirenne J, Rimola A, Tisone G, Sánchez-Fueyo A. Intra-graft expression of genes involved in iron homeostasis predicts the development of operational tolerance in human liver transplantation. </w:t>
      </w:r>
      <w:r w:rsidRPr="00943A15">
        <w:rPr>
          <w:rFonts w:ascii="Book Antiqua" w:eastAsia="宋体" w:hAnsi="Book Antiqua" w:cs="宋体"/>
          <w:i/>
          <w:iCs/>
          <w:color w:val="000000"/>
          <w:lang w:val="en-US" w:eastAsia="zh-CN"/>
        </w:rPr>
        <w:t>J Clin Invest</w:t>
      </w:r>
      <w:r w:rsidRPr="00943A15">
        <w:rPr>
          <w:rFonts w:ascii="Book Antiqua" w:eastAsia="宋体" w:hAnsi="Book Antiqua" w:cs="宋体"/>
          <w:color w:val="000000"/>
          <w:lang w:val="en-US" w:eastAsia="zh-CN"/>
        </w:rPr>
        <w:t> 2012; </w:t>
      </w:r>
      <w:r w:rsidRPr="00943A15">
        <w:rPr>
          <w:rFonts w:ascii="Book Antiqua" w:eastAsia="宋体" w:hAnsi="Book Antiqua" w:cs="宋体"/>
          <w:b/>
          <w:bCs/>
          <w:color w:val="000000"/>
          <w:lang w:val="en-US" w:eastAsia="zh-CN"/>
        </w:rPr>
        <w:t>122</w:t>
      </w:r>
      <w:r w:rsidRPr="00943A15">
        <w:rPr>
          <w:rFonts w:ascii="Book Antiqua" w:eastAsia="宋体" w:hAnsi="Book Antiqua" w:cs="宋体"/>
          <w:color w:val="000000"/>
          <w:lang w:val="en-US" w:eastAsia="zh-CN"/>
        </w:rPr>
        <w:t>: 368-382 [PMID: 22156196 DOI: 10.1172/JCI59411]</w:t>
      </w:r>
    </w:p>
    <w:p w:rsidR="00943A15" w:rsidRPr="00943A15" w:rsidRDefault="00166146" w:rsidP="00943A15">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138 </w:t>
      </w:r>
      <w:r w:rsidR="00943A15" w:rsidRPr="00166146">
        <w:rPr>
          <w:rFonts w:ascii="Book Antiqua" w:eastAsia="宋体" w:hAnsi="Book Antiqua" w:cs="宋体"/>
          <w:b/>
          <w:color w:val="000000"/>
          <w:lang w:val="en-US" w:eastAsia="zh-CN"/>
        </w:rPr>
        <w:t>Volk HD,</w:t>
      </w:r>
      <w:r w:rsidR="00943A15" w:rsidRPr="00943A15">
        <w:rPr>
          <w:rFonts w:ascii="Book Antiqua" w:eastAsia="宋体" w:hAnsi="Book Antiqua" w:cs="宋体"/>
          <w:color w:val="000000"/>
          <w:lang w:val="en-US" w:eastAsia="zh-CN"/>
        </w:rPr>
        <w:t xml:space="preserve"> Banas B, Bemelman F, Bestard O, Brouard S, Cuturi C, Grinyo JM, Hernandez-Fuentes M, Koch M, Nashan Bjorn, Rebollo-Mesa I, Sanchez-Fueyo A, Sawitzki B, JM ten Merge I, Viklicky O, Wood K, Reinke P Strategy to achieve biomarker-driven immunosuppression after solid organ transplantation by an academic-industry partnership within the European BIO-DrIM consortium. </w:t>
      </w:r>
      <w:r w:rsidR="00943A15" w:rsidRPr="00166146">
        <w:rPr>
          <w:rFonts w:ascii="Book Antiqua" w:eastAsia="宋体" w:hAnsi="Book Antiqua" w:cs="宋体"/>
          <w:i/>
          <w:color w:val="000000"/>
          <w:lang w:val="en-US" w:eastAsia="zh-CN"/>
        </w:rPr>
        <w:t xml:space="preserve">Advances in Precision Medicine </w:t>
      </w:r>
      <w:r w:rsidR="00943A15" w:rsidRPr="00943A15">
        <w:rPr>
          <w:rFonts w:ascii="Book Antiqua" w:eastAsia="宋体" w:hAnsi="Book Antiqua" w:cs="宋体"/>
          <w:color w:val="000000"/>
          <w:lang w:val="en-US" w:eastAsia="zh-CN"/>
        </w:rPr>
        <w:t>2016</w:t>
      </w:r>
      <w:r>
        <w:rPr>
          <w:rFonts w:ascii="Book Antiqua" w:eastAsia="宋体" w:hAnsi="Book Antiqua" w:cs="宋体" w:hint="eastAsia"/>
          <w:color w:val="000000"/>
          <w:lang w:val="en-US" w:eastAsia="zh-CN"/>
        </w:rPr>
        <w:t>;</w:t>
      </w:r>
      <w:r w:rsidR="00943A15" w:rsidRPr="00943A15">
        <w:rPr>
          <w:rFonts w:ascii="Book Antiqua" w:eastAsia="宋体" w:hAnsi="Book Antiqua" w:cs="宋体"/>
          <w:color w:val="000000"/>
          <w:lang w:val="en-US" w:eastAsia="zh-CN"/>
        </w:rPr>
        <w:t xml:space="preserve"> </w:t>
      </w:r>
      <w:r w:rsidR="00943A15" w:rsidRPr="00166146">
        <w:rPr>
          <w:rFonts w:ascii="Book Antiqua" w:eastAsia="宋体" w:hAnsi="Book Antiqua" w:cs="宋体"/>
          <w:b/>
          <w:color w:val="000000"/>
          <w:lang w:val="en-US" w:eastAsia="zh-CN"/>
        </w:rPr>
        <w:t>1:</w:t>
      </w:r>
      <w:r w:rsidR="00943A15" w:rsidRPr="00943A15">
        <w:rPr>
          <w:rFonts w:ascii="Book Antiqua" w:eastAsia="宋体" w:hAnsi="Book Antiqua" w:cs="宋体"/>
          <w:color w:val="000000"/>
          <w:lang w:val="en-US" w:eastAsia="zh-CN"/>
        </w:rPr>
        <w:t xml:space="preserve"> 34-47 </w:t>
      </w:r>
      <w:r>
        <w:rPr>
          <w:rFonts w:ascii="Book Antiqua" w:eastAsia="宋体" w:hAnsi="Book Antiqua" w:cs="宋体" w:hint="eastAsia"/>
          <w:color w:val="000000"/>
          <w:lang w:val="en-US" w:eastAsia="zh-CN"/>
        </w:rPr>
        <w:t>[</w:t>
      </w:r>
      <w:r w:rsidR="00943A15" w:rsidRPr="00943A15">
        <w:rPr>
          <w:rFonts w:ascii="Book Antiqua" w:eastAsia="宋体" w:hAnsi="Book Antiqua" w:cs="宋体"/>
          <w:color w:val="000000"/>
          <w:lang w:val="en-US" w:eastAsia="zh-CN"/>
        </w:rPr>
        <w:t>DOI: 1018063/APM.2016.01.001</w:t>
      </w:r>
      <w:r>
        <w:rPr>
          <w:rFonts w:ascii="Book Antiqua" w:eastAsia="宋体" w:hAnsi="Book Antiqua" w:cs="宋体" w:hint="eastAsia"/>
          <w:color w:val="000000"/>
          <w:lang w:val="en-US" w:eastAsia="zh-CN"/>
        </w:rPr>
        <w:t>]</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139 </w:t>
      </w:r>
      <w:r w:rsidRPr="00943A15">
        <w:rPr>
          <w:rFonts w:ascii="Book Antiqua" w:eastAsia="宋体" w:hAnsi="Book Antiqua" w:cs="宋体"/>
          <w:b/>
          <w:bCs/>
          <w:color w:val="000000"/>
          <w:lang w:val="en-US" w:eastAsia="zh-CN"/>
        </w:rPr>
        <w:t>Hricik DE</w:t>
      </w:r>
      <w:r w:rsidRPr="00943A15">
        <w:rPr>
          <w:rFonts w:ascii="Book Antiqua" w:eastAsia="宋体" w:hAnsi="Book Antiqua" w:cs="宋体"/>
          <w:color w:val="000000"/>
          <w:lang w:val="en-US" w:eastAsia="zh-CN"/>
        </w:rPr>
        <w:t>, Rodriguez V, Riley J, Bryan K, Tary-Lehmann M, Greenspan N, Dejelo C, Schulak JA, Heeger PS. Enzyme linked immunosorbent spot (ELISPOT) assay for interferon-gamma independently predicts renal function in kidney transplant recipients. </w:t>
      </w:r>
      <w:proofErr w:type="gramStart"/>
      <w:r w:rsidRPr="00943A15">
        <w:rPr>
          <w:rFonts w:ascii="Book Antiqua" w:eastAsia="宋体" w:hAnsi="Book Antiqua" w:cs="宋体"/>
          <w:i/>
          <w:iCs/>
          <w:color w:val="000000"/>
          <w:lang w:val="en-US" w:eastAsia="zh-CN"/>
        </w:rPr>
        <w:t>Am</w:t>
      </w:r>
      <w:proofErr w:type="gramEnd"/>
      <w:r w:rsidRPr="00943A15">
        <w:rPr>
          <w:rFonts w:ascii="Book Antiqua" w:eastAsia="宋体" w:hAnsi="Book Antiqua" w:cs="宋体"/>
          <w:i/>
          <w:iCs/>
          <w:color w:val="000000"/>
          <w:lang w:val="en-US" w:eastAsia="zh-CN"/>
        </w:rPr>
        <w:t xml:space="preserve"> J Transplant</w:t>
      </w:r>
      <w:r w:rsidRPr="00943A15">
        <w:rPr>
          <w:rFonts w:ascii="Book Antiqua" w:eastAsia="宋体" w:hAnsi="Book Antiqua" w:cs="宋体"/>
          <w:color w:val="000000"/>
          <w:lang w:val="en-US" w:eastAsia="zh-CN"/>
        </w:rPr>
        <w:t> 2003; </w:t>
      </w:r>
      <w:r w:rsidRPr="00943A15">
        <w:rPr>
          <w:rFonts w:ascii="Book Antiqua" w:eastAsia="宋体" w:hAnsi="Book Antiqua" w:cs="宋体"/>
          <w:b/>
          <w:bCs/>
          <w:color w:val="000000"/>
          <w:lang w:val="en-US" w:eastAsia="zh-CN"/>
        </w:rPr>
        <w:t>3</w:t>
      </w:r>
      <w:r w:rsidRPr="00943A15">
        <w:rPr>
          <w:rFonts w:ascii="Book Antiqua" w:eastAsia="宋体" w:hAnsi="Book Antiqua" w:cs="宋体"/>
          <w:color w:val="000000"/>
          <w:lang w:val="en-US" w:eastAsia="zh-CN"/>
        </w:rPr>
        <w:t>: 878-884 [PMID: 12814480 DOI: 10.1034/j.1600-6143.2003.00132.x]</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140 </w:t>
      </w:r>
      <w:r w:rsidRPr="00943A15">
        <w:rPr>
          <w:rFonts w:ascii="Book Antiqua" w:eastAsia="宋体" w:hAnsi="Book Antiqua" w:cs="宋体"/>
          <w:b/>
          <w:bCs/>
          <w:color w:val="000000"/>
          <w:lang w:val="en-US" w:eastAsia="zh-CN"/>
        </w:rPr>
        <w:t>Hernandez-Fuentes MP</w:t>
      </w:r>
      <w:r w:rsidRPr="00943A15">
        <w:rPr>
          <w:rFonts w:ascii="Book Antiqua" w:eastAsia="宋体" w:hAnsi="Book Antiqua" w:cs="宋体"/>
          <w:color w:val="000000"/>
          <w:lang w:val="en-US" w:eastAsia="zh-CN"/>
        </w:rPr>
        <w:t>, Lechler RI.</w:t>
      </w:r>
      <w:proofErr w:type="gramEnd"/>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A 'biomarker signature' for tolerance in transplantation.</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Nat Rev Nephrol</w:t>
      </w:r>
      <w:r w:rsidRPr="00943A15">
        <w:rPr>
          <w:rFonts w:ascii="Book Antiqua" w:eastAsia="宋体" w:hAnsi="Book Antiqua" w:cs="宋体"/>
          <w:color w:val="000000"/>
          <w:lang w:val="en-US" w:eastAsia="zh-CN"/>
        </w:rPr>
        <w:t> 2010; </w:t>
      </w:r>
      <w:r w:rsidRPr="00943A15">
        <w:rPr>
          <w:rFonts w:ascii="Book Antiqua" w:eastAsia="宋体" w:hAnsi="Book Antiqua" w:cs="宋体"/>
          <w:b/>
          <w:bCs/>
          <w:color w:val="000000"/>
          <w:lang w:val="en-US" w:eastAsia="zh-CN"/>
        </w:rPr>
        <w:t>6</w:t>
      </w:r>
      <w:r w:rsidRPr="00943A15">
        <w:rPr>
          <w:rFonts w:ascii="Book Antiqua" w:eastAsia="宋体" w:hAnsi="Book Antiqua" w:cs="宋体"/>
          <w:color w:val="000000"/>
          <w:lang w:val="en-US" w:eastAsia="zh-CN"/>
        </w:rPr>
        <w:t>: 606-613 [PMID: 20717098 DOI: 10.1038/nrneph.2010.112]</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141 </w:t>
      </w:r>
      <w:r w:rsidRPr="00943A15">
        <w:rPr>
          <w:rFonts w:ascii="Book Antiqua" w:eastAsia="宋体" w:hAnsi="Book Antiqua" w:cs="宋体"/>
          <w:b/>
          <w:bCs/>
          <w:color w:val="000000"/>
          <w:lang w:val="en-US" w:eastAsia="zh-CN"/>
        </w:rPr>
        <w:t>Streitz M</w:t>
      </w:r>
      <w:r w:rsidRPr="00943A15">
        <w:rPr>
          <w:rFonts w:ascii="Book Antiqua" w:eastAsia="宋体" w:hAnsi="Book Antiqua" w:cs="宋体"/>
          <w:color w:val="000000"/>
          <w:lang w:val="en-US" w:eastAsia="zh-CN"/>
        </w:rPr>
        <w:t>, Miloud T, Kapinsky M, Reed MR, Magari R, Geissler EK, Hutchinson JA, Vogt K, Schlickeiser S, Kverneland AH, Meisel C, Volk HD, Sawitzki B. Standardization of whole blood immune phenotype monitoring for clinical trials: panels and methods from the ONE study. </w:t>
      </w:r>
      <w:r w:rsidRPr="00943A15">
        <w:rPr>
          <w:rFonts w:ascii="Book Antiqua" w:eastAsia="宋体" w:hAnsi="Book Antiqua" w:cs="宋体"/>
          <w:i/>
          <w:iCs/>
          <w:color w:val="000000"/>
          <w:lang w:val="en-US" w:eastAsia="zh-CN"/>
        </w:rPr>
        <w:t>Transplant Res</w:t>
      </w:r>
      <w:r w:rsidRPr="00943A15">
        <w:rPr>
          <w:rFonts w:ascii="Book Antiqua" w:eastAsia="宋体" w:hAnsi="Book Antiqua" w:cs="宋体"/>
          <w:color w:val="000000"/>
          <w:lang w:val="en-US" w:eastAsia="zh-CN"/>
        </w:rPr>
        <w:t> 2013; </w:t>
      </w:r>
      <w:r w:rsidRPr="00943A15">
        <w:rPr>
          <w:rFonts w:ascii="Book Antiqua" w:eastAsia="宋体" w:hAnsi="Book Antiqua" w:cs="宋体"/>
          <w:b/>
          <w:bCs/>
          <w:color w:val="000000"/>
          <w:lang w:val="en-US" w:eastAsia="zh-CN"/>
        </w:rPr>
        <w:t>2</w:t>
      </w:r>
      <w:r w:rsidRPr="00943A15">
        <w:rPr>
          <w:rFonts w:ascii="Book Antiqua" w:eastAsia="宋体" w:hAnsi="Book Antiqua" w:cs="宋体"/>
          <w:color w:val="000000"/>
          <w:lang w:val="en-US" w:eastAsia="zh-CN"/>
        </w:rPr>
        <w:t>: 17 [PMID: 24160259 DOI: 10.1186/2047-1440-2-17]</w:t>
      </w:r>
    </w:p>
    <w:p w:rsidR="00943A15" w:rsidRPr="00943A15" w:rsidRDefault="00166146" w:rsidP="00943A15">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lastRenderedPageBreak/>
        <w:t>142</w:t>
      </w:r>
      <w:r w:rsidRPr="0042246C">
        <w:rPr>
          <w:rFonts w:ascii="Book Antiqua" w:eastAsia="宋体" w:hAnsi="Book Antiqua" w:cs="宋体" w:hint="eastAsia"/>
          <w:b/>
          <w:color w:val="000000"/>
          <w:lang w:val="en-US" w:eastAsia="zh-CN"/>
        </w:rPr>
        <w:t xml:space="preserve"> </w:t>
      </w:r>
      <w:r w:rsidR="00943A15" w:rsidRPr="0042246C">
        <w:rPr>
          <w:rFonts w:ascii="Book Antiqua" w:eastAsia="宋体" w:hAnsi="Book Antiqua" w:cs="宋体"/>
          <w:b/>
          <w:color w:val="000000"/>
          <w:lang w:val="en-US" w:eastAsia="zh-CN"/>
        </w:rPr>
        <w:t>EudractCT-Number</w:t>
      </w:r>
      <w:proofErr w:type="gramEnd"/>
      <w:r w:rsidR="00943A15" w:rsidRPr="0042246C">
        <w:rPr>
          <w:rFonts w:ascii="Book Antiqua" w:eastAsia="宋体" w:hAnsi="Book Antiqua" w:cs="宋体"/>
          <w:b/>
          <w:color w:val="000000"/>
          <w:lang w:val="en-US" w:eastAsia="zh-CN"/>
        </w:rPr>
        <w:t>: 2013-005041-37</w:t>
      </w:r>
      <w:r w:rsidR="0042246C" w:rsidRPr="0042246C">
        <w:rPr>
          <w:rFonts w:ascii="Book Antiqua" w:eastAsia="宋体" w:hAnsi="Book Antiqua" w:cs="宋体" w:hint="eastAsia"/>
          <w:b/>
          <w:color w:val="000000"/>
          <w:lang w:val="en-US" w:eastAsia="zh-CN"/>
        </w:rPr>
        <w:t>.</w:t>
      </w:r>
      <w:r w:rsidR="00943A15" w:rsidRPr="0042246C">
        <w:rPr>
          <w:rFonts w:ascii="Book Antiqua" w:eastAsia="宋体" w:hAnsi="Book Antiqua" w:cs="宋体"/>
          <w:b/>
          <w:color w:val="000000"/>
          <w:lang w:val="en-US" w:eastAsia="zh-CN"/>
        </w:rPr>
        <w:t xml:space="preserve"> </w:t>
      </w:r>
      <w:r w:rsidRPr="00166146">
        <w:rPr>
          <w:rFonts w:ascii="Book Antiqua" w:eastAsia="宋体" w:hAnsi="Book Antiqua" w:cs="宋体"/>
          <w:color w:val="000000"/>
          <w:lang w:val="en-US" w:eastAsia="zh-CN"/>
        </w:rPr>
        <w:t>Available from: URL:</w:t>
      </w:r>
      <w:r w:rsidR="00943A15" w:rsidRPr="00943A15">
        <w:rPr>
          <w:rFonts w:ascii="Book Antiqua" w:eastAsia="宋体" w:hAnsi="Book Antiqua" w:cs="宋体"/>
          <w:color w:val="000000"/>
          <w:lang w:val="en-US" w:eastAsia="zh-CN"/>
        </w:rPr>
        <w:t xml:space="preserve"> https: //www.clinicaltrialsregister.eu. Accessed by February 2nd 2017</w:t>
      </w:r>
    </w:p>
    <w:p w:rsidR="00943A15" w:rsidRPr="00943A15" w:rsidRDefault="00943A15" w:rsidP="00943A15">
      <w:pPr>
        <w:spacing w:line="360" w:lineRule="auto"/>
        <w:jc w:val="both"/>
        <w:rPr>
          <w:rFonts w:ascii="Book Antiqua" w:eastAsia="宋体" w:hAnsi="Book Antiqua" w:cs="宋体"/>
          <w:color w:val="000000"/>
          <w:lang w:val="en-US" w:eastAsia="zh-CN"/>
        </w:rPr>
      </w:pPr>
      <w:r w:rsidRPr="00943A15">
        <w:rPr>
          <w:rFonts w:ascii="Book Antiqua" w:eastAsia="宋体" w:hAnsi="Book Antiqua" w:cs="宋体"/>
          <w:color w:val="000000"/>
          <w:lang w:val="en-US" w:eastAsia="zh-CN"/>
        </w:rPr>
        <w:t>143 </w:t>
      </w:r>
      <w:r w:rsidRPr="00943A15">
        <w:rPr>
          <w:rFonts w:ascii="Book Antiqua" w:eastAsia="宋体" w:hAnsi="Book Antiqua" w:cs="宋体"/>
          <w:b/>
          <w:bCs/>
          <w:color w:val="000000"/>
          <w:lang w:val="en-US" w:eastAsia="zh-CN"/>
        </w:rPr>
        <w:t>Anglicheau D</w:t>
      </w:r>
      <w:r w:rsidRPr="00943A15">
        <w:rPr>
          <w:rFonts w:ascii="Book Antiqua" w:eastAsia="宋体" w:hAnsi="Book Antiqua" w:cs="宋体"/>
          <w:color w:val="000000"/>
          <w:lang w:val="en-US" w:eastAsia="zh-CN"/>
        </w:rPr>
        <w:t>, Naesens M, Essig M, Gwinner W, Marquet P. Establishing Biomarkers in Transplant Medicine: A Critical Review of Current Approaches. </w:t>
      </w:r>
      <w:r w:rsidRPr="00943A15">
        <w:rPr>
          <w:rFonts w:ascii="Book Antiqua" w:eastAsia="宋体" w:hAnsi="Book Antiqua" w:cs="宋体"/>
          <w:i/>
          <w:iCs/>
          <w:color w:val="000000"/>
          <w:lang w:val="en-US" w:eastAsia="zh-CN"/>
        </w:rPr>
        <w:t>Transplantation</w:t>
      </w:r>
      <w:r w:rsidRPr="00943A15">
        <w:rPr>
          <w:rFonts w:ascii="Book Antiqua" w:eastAsia="宋体" w:hAnsi="Book Antiqua" w:cs="宋体"/>
          <w:color w:val="000000"/>
          <w:lang w:val="en-US" w:eastAsia="zh-CN"/>
        </w:rPr>
        <w:t> 2016; </w:t>
      </w:r>
      <w:r w:rsidRPr="00943A15">
        <w:rPr>
          <w:rFonts w:ascii="Book Antiqua" w:eastAsia="宋体" w:hAnsi="Book Antiqua" w:cs="宋体"/>
          <w:b/>
          <w:bCs/>
          <w:color w:val="000000"/>
          <w:lang w:val="en-US" w:eastAsia="zh-CN"/>
        </w:rPr>
        <w:t>100</w:t>
      </w:r>
      <w:r w:rsidRPr="00943A15">
        <w:rPr>
          <w:rFonts w:ascii="Book Antiqua" w:eastAsia="宋体" w:hAnsi="Book Antiqua" w:cs="宋体"/>
          <w:color w:val="000000"/>
          <w:lang w:val="en-US" w:eastAsia="zh-CN"/>
        </w:rPr>
        <w:t>: 2024-2038 [PMID: 27479159 DOI: 10.1097/TP.0000000000001321]</w:t>
      </w:r>
    </w:p>
    <w:p w:rsidR="00943A15" w:rsidRPr="00943A15" w:rsidRDefault="0042246C" w:rsidP="00943A15">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144 </w:t>
      </w:r>
      <w:r w:rsidR="00943A15" w:rsidRPr="0042246C">
        <w:rPr>
          <w:rFonts w:ascii="Book Antiqua" w:eastAsia="宋体" w:hAnsi="Book Antiqua" w:cs="宋体"/>
          <w:b/>
          <w:color w:val="000000"/>
          <w:lang w:val="en-US" w:eastAsia="zh-CN"/>
        </w:rPr>
        <w:t>Instituto Nacional de Ciencias Medicas y Nutricion Salvador Zubiran</w:t>
      </w:r>
      <w:r w:rsidR="009A648D">
        <w:rPr>
          <w:rFonts w:ascii="宋体" w:eastAsia="宋体" w:hAnsi="宋体" w:cs="宋体"/>
          <w:b/>
          <w:color w:val="000000"/>
          <w:lang w:val="en-US" w:eastAsia="zh-CN"/>
        </w:rPr>
        <w:t>.</w:t>
      </w:r>
      <w:proofErr w:type="gramEnd"/>
      <w:r w:rsidR="00943A15" w:rsidRPr="0042246C">
        <w:rPr>
          <w:rFonts w:ascii="Book Antiqua" w:eastAsia="宋体" w:hAnsi="Book Antiqua" w:cs="宋体"/>
          <w:b/>
          <w:color w:val="000000"/>
          <w:lang w:val="en-US" w:eastAsia="zh-CN"/>
        </w:rPr>
        <w:t xml:space="preserve"> </w:t>
      </w:r>
      <w:r w:rsidR="00943A15" w:rsidRPr="009A648D">
        <w:rPr>
          <w:rFonts w:ascii="Book Antiqua" w:eastAsia="宋体" w:hAnsi="Book Antiqua" w:cs="宋体"/>
          <w:color w:val="000000"/>
          <w:lang w:val="en-US" w:eastAsia="zh-CN"/>
        </w:rPr>
        <w:t>Testing Immunosuppression Threshold in Renal Allografts To Extend eGFR (TITRATE).</w:t>
      </w:r>
      <w:r w:rsidR="00943A15" w:rsidRPr="00943A15">
        <w:rPr>
          <w:rFonts w:ascii="Book Antiqua" w:eastAsia="宋体" w:hAnsi="Book Antiqua" w:cs="宋体"/>
          <w:color w:val="000000"/>
          <w:lang w:val="en-US" w:eastAsia="zh-CN"/>
        </w:rPr>
        <w:t xml:space="preserve"> </w:t>
      </w:r>
      <w:proofErr w:type="gramStart"/>
      <w:r w:rsidR="00943A15" w:rsidRPr="00943A15">
        <w:rPr>
          <w:rFonts w:ascii="Book Antiqua" w:eastAsia="宋体" w:hAnsi="Book Antiqua" w:cs="宋体"/>
          <w:color w:val="000000"/>
          <w:lang w:val="en-US" w:eastAsia="zh-CN"/>
        </w:rPr>
        <w:t>In ClinicalTrials.gov [Internet].</w:t>
      </w:r>
      <w:proofErr w:type="gramEnd"/>
      <w:r w:rsidR="00943A15" w:rsidRPr="00943A15">
        <w:rPr>
          <w:rFonts w:ascii="Book Antiqua" w:eastAsia="宋体" w:hAnsi="Book Antiqua" w:cs="宋体"/>
          <w:color w:val="000000"/>
          <w:lang w:val="en-US" w:eastAsia="zh-CN"/>
        </w:rPr>
        <w:t xml:space="preserve"> Bethesda (MD): National Library of Medicine (US). </w:t>
      </w:r>
      <w:r w:rsidR="009A648D">
        <w:rPr>
          <w:rFonts w:ascii="Book Antiqua" w:eastAsia="宋体" w:hAnsi="Book Antiqua" w:cs="宋体"/>
          <w:color w:val="000000"/>
          <w:lang w:val="en-US" w:eastAsia="zh-CN"/>
        </w:rPr>
        <w:t xml:space="preserve">Available from: </w:t>
      </w:r>
      <w:hyperlink r:id="rId17" w:history="1">
        <w:r w:rsidR="009A648D" w:rsidRPr="00AB6BB5">
          <w:rPr>
            <w:rStyle w:val="Hyperlink"/>
            <w:rFonts w:ascii="Book Antiqua" w:eastAsia="宋体" w:hAnsi="Book Antiqua" w:cs="宋体"/>
            <w:lang w:val="en-US" w:eastAsia="zh-CN"/>
          </w:rPr>
          <w:t>https://clinicaltrials.gov/ct2/show/NCT02581436</w:t>
        </w:r>
      </w:hyperlink>
      <w:r w:rsidR="009A648D">
        <w:rPr>
          <w:rFonts w:ascii="Book Antiqua" w:eastAsia="宋体" w:hAnsi="Book Antiqua" w:cs="宋体"/>
          <w:color w:val="000000"/>
          <w:lang w:val="en-US" w:eastAsia="zh-CN"/>
        </w:rPr>
        <w:t xml:space="preserve"> </w:t>
      </w:r>
      <w:r w:rsidR="00943A15" w:rsidRPr="00943A15">
        <w:rPr>
          <w:rFonts w:ascii="Book Antiqua" w:eastAsia="宋体" w:hAnsi="Book Antiqua" w:cs="宋体"/>
          <w:color w:val="000000"/>
          <w:lang w:val="en-US" w:eastAsia="zh-CN"/>
        </w:rPr>
        <w:t>NLM Identifier: NCT02581436</w:t>
      </w:r>
    </w:p>
    <w:p w:rsidR="00943A15" w:rsidRPr="00943A15" w:rsidRDefault="0042246C" w:rsidP="00943A15">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145 </w:t>
      </w:r>
      <w:r w:rsidR="00943A15" w:rsidRPr="0042246C">
        <w:rPr>
          <w:rFonts w:ascii="Book Antiqua" w:eastAsia="宋体" w:hAnsi="Book Antiqua" w:cs="宋体"/>
          <w:b/>
          <w:color w:val="000000"/>
          <w:lang w:val="en-US" w:eastAsia="zh-CN"/>
        </w:rPr>
        <w:t>University of California, San Francisco</w:t>
      </w:r>
      <w:r w:rsidR="009A648D" w:rsidRPr="009A648D">
        <w:rPr>
          <w:rFonts w:ascii="Book Antiqua" w:eastAsia="宋体" w:hAnsi="Book Antiqua" w:cs="宋体"/>
          <w:color w:val="000000"/>
          <w:lang w:val="en-US" w:eastAsia="zh-CN"/>
        </w:rPr>
        <w:t>.</w:t>
      </w:r>
      <w:proofErr w:type="gramEnd"/>
      <w:r w:rsidR="00943A15" w:rsidRPr="009A648D">
        <w:rPr>
          <w:rFonts w:ascii="Book Antiqua" w:eastAsia="宋体" w:hAnsi="Book Antiqua" w:cs="宋体"/>
          <w:color w:val="000000"/>
          <w:lang w:val="en-US" w:eastAsia="zh-CN"/>
        </w:rPr>
        <w:t xml:space="preserve"> </w:t>
      </w:r>
      <w:proofErr w:type="gramStart"/>
      <w:r w:rsidR="00943A15" w:rsidRPr="009A648D">
        <w:rPr>
          <w:rFonts w:ascii="Book Antiqua" w:eastAsia="宋体" w:hAnsi="Book Antiqua" w:cs="宋体"/>
          <w:color w:val="000000"/>
          <w:lang w:val="en-US" w:eastAsia="zh-CN"/>
        </w:rPr>
        <w:t>Treg Adoptive Therapy for Subclinical Inflammation in Kidney Transplanta</w:t>
      </w:r>
      <w:r w:rsidRPr="009A648D">
        <w:rPr>
          <w:rFonts w:ascii="Book Antiqua" w:eastAsia="宋体" w:hAnsi="Book Antiqua" w:cs="宋体"/>
          <w:color w:val="000000"/>
          <w:lang w:val="en-US" w:eastAsia="zh-CN"/>
        </w:rPr>
        <w:t>tion (TASK)</w:t>
      </w:r>
      <w:r w:rsidR="00943A15" w:rsidRPr="009A648D">
        <w:rPr>
          <w:rFonts w:ascii="Book Antiqua" w:eastAsia="宋体" w:hAnsi="Book Antiqua" w:cs="宋体"/>
          <w:color w:val="000000"/>
          <w:lang w:val="en-US" w:eastAsia="zh-CN"/>
        </w:rPr>
        <w:t>.</w:t>
      </w:r>
      <w:proofErr w:type="gramEnd"/>
      <w:r w:rsidR="00943A15" w:rsidRPr="00943A15">
        <w:rPr>
          <w:rFonts w:ascii="Book Antiqua" w:eastAsia="宋体" w:hAnsi="Book Antiqua" w:cs="宋体"/>
          <w:color w:val="000000"/>
          <w:lang w:val="en-US" w:eastAsia="zh-CN"/>
        </w:rPr>
        <w:t xml:space="preserve"> </w:t>
      </w:r>
      <w:proofErr w:type="gramStart"/>
      <w:r w:rsidR="00943A15" w:rsidRPr="00943A15">
        <w:rPr>
          <w:rFonts w:ascii="Book Antiqua" w:eastAsia="宋体" w:hAnsi="Book Antiqua" w:cs="宋体"/>
          <w:color w:val="000000"/>
          <w:lang w:val="en-US" w:eastAsia="zh-CN"/>
        </w:rPr>
        <w:t>In ClinicalTrials.gov [Internet].</w:t>
      </w:r>
      <w:proofErr w:type="gramEnd"/>
      <w:r w:rsidR="00943A15" w:rsidRPr="00943A15">
        <w:rPr>
          <w:rFonts w:ascii="Book Antiqua" w:eastAsia="宋体" w:hAnsi="Book Antiqua" w:cs="宋体"/>
          <w:color w:val="000000"/>
          <w:lang w:val="en-US" w:eastAsia="zh-CN"/>
        </w:rPr>
        <w:t xml:space="preserve"> Bethesda (MD): National Library of Medicine (US). </w:t>
      </w:r>
      <w:r w:rsidR="009A648D">
        <w:rPr>
          <w:rFonts w:ascii="Book Antiqua" w:eastAsia="宋体" w:hAnsi="Book Antiqua" w:cs="宋体"/>
          <w:color w:val="000000"/>
          <w:lang w:val="en-US" w:eastAsia="zh-CN"/>
        </w:rPr>
        <w:t>Available from: URL: https://</w:t>
      </w:r>
      <w:r w:rsidR="00943A15" w:rsidRPr="00943A15">
        <w:rPr>
          <w:rFonts w:ascii="Book Antiqua" w:eastAsia="宋体" w:hAnsi="Book Antiqua" w:cs="宋体"/>
          <w:color w:val="000000"/>
          <w:lang w:val="en-US" w:eastAsia="zh-CN"/>
        </w:rPr>
        <w:t>Clinicaltrials.gov/ct2/show/ NCT02088931 NLM Identifier: NCT02088931</w:t>
      </w:r>
    </w:p>
    <w:p w:rsidR="00943A15" w:rsidRPr="00943A15" w:rsidRDefault="0042246C" w:rsidP="00943A15">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146 </w:t>
      </w:r>
      <w:r w:rsidR="00943A15" w:rsidRPr="0042246C">
        <w:rPr>
          <w:rFonts w:ascii="Book Antiqua" w:eastAsia="宋体" w:hAnsi="Book Antiqua" w:cs="宋体"/>
          <w:b/>
          <w:color w:val="000000"/>
          <w:lang w:val="en-US" w:eastAsia="zh-CN"/>
        </w:rPr>
        <w:t>University of California, San Francisco</w:t>
      </w:r>
      <w:r w:rsidR="009A648D" w:rsidRPr="009A648D">
        <w:rPr>
          <w:rFonts w:ascii="Book Antiqua" w:eastAsia="宋体" w:hAnsi="Book Antiqua" w:cs="宋体"/>
          <w:color w:val="000000"/>
          <w:lang w:val="en-US" w:eastAsia="zh-CN"/>
        </w:rPr>
        <w:t>.</w:t>
      </w:r>
      <w:proofErr w:type="gramEnd"/>
      <w:r w:rsidR="00943A15" w:rsidRPr="009A648D">
        <w:rPr>
          <w:rFonts w:ascii="Book Antiqua" w:eastAsia="宋体" w:hAnsi="Book Antiqua" w:cs="宋体"/>
          <w:color w:val="000000"/>
          <w:lang w:val="en-US" w:eastAsia="zh-CN"/>
        </w:rPr>
        <w:t xml:space="preserve"> Precision Medicine Offers Belatacept Monotherapy (PROBE). </w:t>
      </w:r>
      <w:proofErr w:type="gramStart"/>
      <w:r w:rsidR="00943A15" w:rsidRPr="00943A15">
        <w:rPr>
          <w:rFonts w:ascii="Book Antiqua" w:eastAsia="宋体" w:hAnsi="Book Antiqua" w:cs="宋体"/>
          <w:color w:val="000000"/>
          <w:lang w:val="en-US" w:eastAsia="zh-CN"/>
        </w:rPr>
        <w:t>In ClinicalTrials.gov [Internet].</w:t>
      </w:r>
      <w:proofErr w:type="gramEnd"/>
      <w:r w:rsidR="00943A15" w:rsidRPr="00943A15">
        <w:rPr>
          <w:rFonts w:ascii="Book Antiqua" w:eastAsia="宋体" w:hAnsi="Book Antiqua" w:cs="宋体"/>
          <w:color w:val="000000"/>
          <w:lang w:val="en-US" w:eastAsia="zh-CN"/>
        </w:rPr>
        <w:t xml:space="preserve"> Bethesda (MD): National Library of Medicine (US). </w:t>
      </w:r>
      <w:r w:rsidR="009A648D">
        <w:rPr>
          <w:rFonts w:ascii="Book Antiqua" w:eastAsia="宋体" w:hAnsi="Book Antiqua" w:cs="宋体"/>
          <w:color w:val="000000"/>
          <w:lang w:val="en-US" w:eastAsia="zh-CN"/>
        </w:rPr>
        <w:t>Available from: URL: https://</w:t>
      </w:r>
      <w:r w:rsidR="00943A15" w:rsidRPr="00943A15">
        <w:rPr>
          <w:rFonts w:ascii="Book Antiqua" w:eastAsia="宋体" w:hAnsi="Book Antiqua" w:cs="宋体"/>
          <w:color w:val="000000"/>
          <w:lang w:val="en-US" w:eastAsia="zh-CN"/>
        </w:rPr>
        <w:t>Clinicaltrials.gov/ct2/show/ NCT020939365 NLM Identifier: NCT02939365</w:t>
      </w:r>
    </w:p>
    <w:p w:rsidR="00943A15" w:rsidRPr="00943A15" w:rsidRDefault="00943A15" w:rsidP="00943A15">
      <w:pPr>
        <w:spacing w:line="360" w:lineRule="auto"/>
        <w:jc w:val="both"/>
        <w:rPr>
          <w:rFonts w:ascii="Book Antiqua" w:eastAsia="宋体" w:hAnsi="Book Antiqua" w:cs="宋体"/>
          <w:color w:val="000000"/>
          <w:lang w:val="en-US" w:eastAsia="zh-CN"/>
        </w:rPr>
      </w:pPr>
      <w:proofErr w:type="gramStart"/>
      <w:r w:rsidRPr="00943A15">
        <w:rPr>
          <w:rFonts w:ascii="Book Antiqua" w:eastAsia="宋体" w:hAnsi="Book Antiqua" w:cs="宋体"/>
          <w:color w:val="000000"/>
          <w:lang w:val="en-US" w:eastAsia="zh-CN"/>
        </w:rPr>
        <w:t>147 </w:t>
      </w:r>
      <w:r w:rsidRPr="00943A15">
        <w:rPr>
          <w:rFonts w:ascii="Book Antiqua" w:eastAsia="宋体" w:hAnsi="Book Antiqua" w:cs="宋体"/>
          <w:b/>
          <w:bCs/>
          <w:color w:val="000000"/>
          <w:lang w:val="en-US" w:eastAsia="zh-CN"/>
        </w:rPr>
        <w:t>Kalluri R</w:t>
      </w:r>
      <w:r w:rsidRPr="00943A15">
        <w:rPr>
          <w:rFonts w:ascii="Book Antiqua" w:eastAsia="宋体" w:hAnsi="Book Antiqua" w:cs="宋体"/>
          <w:color w:val="000000"/>
          <w:lang w:val="en-US" w:eastAsia="zh-CN"/>
        </w:rPr>
        <w:t>, Neilson EG.</w:t>
      </w:r>
      <w:proofErr w:type="gramEnd"/>
      <w:r w:rsidRPr="00943A15">
        <w:rPr>
          <w:rFonts w:ascii="Book Antiqua" w:eastAsia="宋体" w:hAnsi="Book Antiqua" w:cs="宋体"/>
          <w:color w:val="000000"/>
          <w:lang w:val="en-US" w:eastAsia="zh-CN"/>
        </w:rPr>
        <w:t xml:space="preserve"> </w:t>
      </w:r>
      <w:proofErr w:type="gramStart"/>
      <w:r w:rsidRPr="00943A15">
        <w:rPr>
          <w:rFonts w:ascii="Book Antiqua" w:eastAsia="宋体" w:hAnsi="Book Antiqua" w:cs="宋体"/>
          <w:color w:val="000000"/>
          <w:lang w:val="en-US" w:eastAsia="zh-CN"/>
        </w:rPr>
        <w:t>Epithelial-mesenchymal transition and its implications for fibrosis.</w:t>
      </w:r>
      <w:proofErr w:type="gramEnd"/>
      <w:r w:rsidRPr="00943A15">
        <w:rPr>
          <w:rFonts w:ascii="Book Antiqua" w:eastAsia="宋体" w:hAnsi="Book Antiqua" w:cs="宋体"/>
          <w:color w:val="000000"/>
          <w:lang w:val="en-US" w:eastAsia="zh-CN"/>
        </w:rPr>
        <w:t> </w:t>
      </w:r>
      <w:r w:rsidRPr="00943A15">
        <w:rPr>
          <w:rFonts w:ascii="Book Antiqua" w:eastAsia="宋体" w:hAnsi="Book Antiqua" w:cs="宋体"/>
          <w:i/>
          <w:iCs/>
          <w:color w:val="000000"/>
          <w:lang w:val="en-US" w:eastAsia="zh-CN"/>
        </w:rPr>
        <w:t>J Clin Invest</w:t>
      </w:r>
      <w:r w:rsidRPr="00943A15">
        <w:rPr>
          <w:rFonts w:ascii="Book Antiqua" w:eastAsia="宋体" w:hAnsi="Book Antiqua" w:cs="宋体"/>
          <w:color w:val="000000"/>
          <w:lang w:val="en-US" w:eastAsia="zh-CN"/>
        </w:rPr>
        <w:t> 2003; </w:t>
      </w:r>
      <w:r w:rsidRPr="00943A15">
        <w:rPr>
          <w:rFonts w:ascii="Book Antiqua" w:eastAsia="宋体" w:hAnsi="Book Antiqua" w:cs="宋体"/>
          <w:b/>
          <w:bCs/>
          <w:color w:val="000000"/>
          <w:lang w:val="en-US" w:eastAsia="zh-CN"/>
        </w:rPr>
        <w:t>112</w:t>
      </w:r>
      <w:r w:rsidRPr="00943A15">
        <w:rPr>
          <w:rFonts w:ascii="Book Antiqua" w:eastAsia="宋体" w:hAnsi="Book Antiqua" w:cs="宋体"/>
          <w:color w:val="000000"/>
          <w:lang w:val="en-US" w:eastAsia="zh-CN"/>
        </w:rPr>
        <w:t>: 1776-1784 [PMID: 14679171 DOI: 10.1172/JCI20530]</w:t>
      </w:r>
    </w:p>
    <w:p w:rsidR="00DD20A8" w:rsidRPr="00382713" w:rsidRDefault="0042246C" w:rsidP="00C1310B">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148</w:t>
      </w:r>
      <w:r>
        <w:rPr>
          <w:rFonts w:ascii="Book Antiqua" w:eastAsia="宋体" w:hAnsi="Book Antiqua" w:cs="宋体" w:hint="eastAsia"/>
          <w:color w:val="000000"/>
          <w:lang w:val="en-US" w:eastAsia="zh-CN"/>
        </w:rPr>
        <w:t xml:space="preserve"> </w:t>
      </w:r>
      <w:r w:rsidR="00943A15" w:rsidRPr="0042246C">
        <w:rPr>
          <w:rFonts w:ascii="Book Antiqua" w:eastAsia="宋体" w:hAnsi="Book Antiqua" w:cs="宋体"/>
          <w:b/>
          <w:color w:val="000000"/>
          <w:lang w:val="en-US" w:eastAsia="zh-CN"/>
        </w:rPr>
        <w:t>Assistance Publique - H</w:t>
      </w:r>
      <w:r w:rsidRPr="0042246C">
        <w:rPr>
          <w:rFonts w:ascii="Book Antiqua" w:hAnsi="Book Antiqua" w:cs="Arial"/>
          <w:b/>
          <w:shd w:val="clear" w:color="auto" w:fill="FFFFFF"/>
          <w:lang w:val="en-US"/>
        </w:rPr>
        <w:t>ô</w:t>
      </w:r>
      <w:r w:rsidR="00943A15" w:rsidRPr="0042246C">
        <w:rPr>
          <w:rFonts w:ascii="Book Antiqua" w:eastAsia="宋体" w:hAnsi="Book Antiqua" w:cs="宋体"/>
          <w:b/>
          <w:color w:val="000000"/>
          <w:lang w:val="en-US" w:eastAsia="zh-CN"/>
        </w:rPr>
        <w:t>pitaux de Paris</w:t>
      </w:r>
      <w:r w:rsidR="009A648D" w:rsidRPr="009A648D">
        <w:rPr>
          <w:rFonts w:ascii="Book Antiqua" w:eastAsia="宋体" w:hAnsi="Book Antiqua" w:cs="宋体"/>
          <w:color w:val="000000"/>
          <w:lang w:val="en-US" w:eastAsia="zh-CN"/>
        </w:rPr>
        <w:t>.</w:t>
      </w:r>
      <w:proofErr w:type="gramEnd"/>
      <w:r w:rsidR="00943A15" w:rsidRPr="009A648D">
        <w:rPr>
          <w:rFonts w:ascii="Book Antiqua" w:eastAsia="宋体" w:hAnsi="Book Antiqua" w:cs="宋体"/>
          <w:color w:val="000000"/>
          <w:lang w:val="en-US" w:eastAsia="zh-CN"/>
        </w:rPr>
        <w:t xml:space="preserve"> </w:t>
      </w:r>
      <w:proofErr w:type="gramStart"/>
      <w:r w:rsidR="00943A15" w:rsidRPr="009A648D">
        <w:rPr>
          <w:rFonts w:ascii="Book Antiqua" w:eastAsia="宋体" w:hAnsi="Book Antiqua" w:cs="宋体"/>
          <w:color w:val="000000"/>
          <w:lang w:val="en-US" w:eastAsia="zh-CN"/>
        </w:rPr>
        <w:t>Prediction of Chronic Allograft Nephropathy (Prefigur).</w:t>
      </w:r>
      <w:proofErr w:type="gramEnd"/>
      <w:r w:rsidR="00943A15" w:rsidRPr="009A648D">
        <w:rPr>
          <w:rFonts w:ascii="Book Antiqua" w:eastAsia="宋体" w:hAnsi="Book Antiqua" w:cs="宋体"/>
          <w:color w:val="000000"/>
          <w:lang w:val="en-US" w:eastAsia="zh-CN"/>
        </w:rPr>
        <w:t xml:space="preserve"> </w:t>
      </w:r>
      <w:proofErr w:type="gramStart"/>
      <w:r w:rsidR="00943A15" w:rsidRPr="009A648D">
        <w:rPr>
          <w:rFonts w:ascii="Book Antiqua" w:eastAsia="宋体" w:hAnsi="Book Antiqua" w:cs="宋体"/>
          <w:color w:val="000000"/>
          <w:lang w:val="en-US" w:eastAsia="zh-CN"/>
        </w:rPr>
        <w:t>In ClinicalTrials.gov [Internet].</w:t>
      </w:r>
      <w:proofErr w:type="gramEnd"/>
      <w:r w:rsidR="00943A15" w:rsidRPr="0042246C">
        <w:rPr>
          <w:rFonts w:ascii="Book Antiqua" w:eastAsia="宋体" w:hAnsi="Book Antiqua" w:cs="宋体"/>
          <w:b/>
          <w:color w:val="000000"/>
          <w:lang w:val="en-US" w:eastAsia="zh-CN"/>
        </w:rPr>
        <w:t xml:space="preserve"> </w:t>
      </w:r>
      <w:r w:rsidR="00943A15" w:rsidRPr="00943A15">
        <w:rPr>
          <w:rFonts w:ascii="Book Antiqua" w:eastAsia="宋体" w:hAnsi="Book Antiqua" w:cs="宋体"/>
          <w:color w:val="000000"/>
          <w:lang w:val="en-US" w:eastAsia="zh-CN"/>
        </w:rPr>
        <w:t xml:space="preserve">Bethesda (MD): National Library of Medicine (US). </w:t>
      </w:r>
      <w:r w:rsidR="009A648D">
        <w:rPr>
          <w:rFonts w:ascii="Book Antiqua" w:eastAsia="宋体" w:hAnsi="Book Antiqua" w:cs="宋体"/>
          <w:color w:val="000000"/>
          <w:lang w:val="en-US" w:eastAsia="zh-CN"/>
        </w:rPr>
        <w:t>Available from: URL: https://</w:t>
      </w:r>
      <w:r w:rsidR="00943A15" w:rsidRPr="00943A15">
        <w:rPr>
          <w:rFonts w:ascii="Book Antiqua" w:eastAsia="宋体" w:hAnsi="Book Antiqua" w:cs="宋体"/>
          <w:color w:val="000000"/>
          <w:lang w:val="en-US" w:eastAsia="zh-CN"/>
        </w:rPr>
        <w:t>Clinicaltrials.gov/ct2/show/ NCT01380847 NLM Identifier: NCT0138084</w:t>
      </w:r>
      <w:r w:rsidR="00382713">
        <w:rPr>
          <w:rFonts w:ascii="Book Antiqua" w:eastAsia="宋体" w:hAnsi="Book Antiqua" w:cs="宋体"/>
          <w:color w:val="000000"/>
          <w:lang w:val="en-US" w:eastAsia="zh-CN"/>
        </w:rPr>
        <w:t>7</w:t>
      </w:r>
    </w:p>
    <w:p w:rsidR="00DD20A8" w:rsidRDefault="00DD20A8" w:rsidP="00C1310B">
      <w:pPr>
        <w:spacing w:line="360" w:lineRule="auto"/>
        <w:jc w:val="both"/>
        <w:rPr>
          <w:rFonts w:ascii="Book Antiqua" w:eastAsiaTheme="minorEastAsia" w:hAnsi="Book Antiqua"/>
          <w:b/>
          <w:lang w:val="en-US" w:eastAsia="zh-CN"/>
        </w:rPr>
      </w:pPr>
    </w:p>
    <w:p w:rsidR="00DD20A8" w:rsidRDefault="00DD20A8" w:rsidP="00DD20A8">
      <w:pPr>
        <w:wordWrap w:val="0"/>
        <w:spacing w:line="360" w:lineRule="auto"/>
        <w:jc w:val="right"/>
        <w:rPr>
          <w:rFonts w:ascii="Verdana" w:eastAsiaTheme="minorEastAsia" w:hAnsi="Verdana"/>
          <w:color w:val="000000"/>
          <w:sz w:val="17"/>
          <w:szCs w:val="17"/>
          <w:shd w:val="clear" w:color="auto" w:fill="FFFFFF"/>
          <w:lang w:eastAsia="zh-CN"/>
        </w:rPr>
      </w:pPr>
      <w:r w:rsidRPr="00304893">
        <w:rPr>
          <w:rFonts w:ascii="Book Antiqua" w:hAnsi="Book Antiqua"/>
          <w:b/>
        </w:rPr>
        <w:t>P- Reviewer:</w:t>
      </w:r>
      <w:r w:rsidRPr="00304893">
        <w:rPr>
          <w:rFonts w:ascii="Book Antiqua" w:eastAsia="宋体" w:hAnsi="Book Antiqua"/>
          <w:b/>
          <w:lang w:eastAsia="zh-CN"/>
        </w:rPr>
        <w:t xml:space="preserve"> </w:t>
      </w:r>
      <w:r w:rsidRPr="00DD20A8">
        <w:rPr>
          <w:rFonts w:ascii="Book Antiqua" w:eastAsiaTheme="minorEastAsia" w:hAnsi="Book Antiqua"/>
          <w:lang w:eastAsia="zh-CN"/>
        </w:rPr>
        <w:t>Shrestha</w:t>
      </w:r>
      <w:r w:rsidRPr="00DD20A8">
        <w:rPr>
          <w:rFonts w:ascii="Book Antiqua" w:eastAsiaTheme="minorEastAsia" w:hAnsi="Book Antiqua" w:hint="eastAsia"/>
          <w:lang w:eastAsia="zh-CN"/>
        </w:rPr>
        <w:t xml:space="preserve"> BM, </w:t>
      </w:r>
      <w:r w:rsidRPr="00DD20A8">
        <w:rPr>
          <w:rFonts w:ascii="Book Antiqua" w:eastAsiaTheme="minorEastAsia" w:hAnsi="Book Antiqua"/>
          <w:lang w:eastAsia="zh-CN"/>
        </w:rPr>
        <w:t>Wang</w:t>
      </w:r>
      <w:r w:rsidRPr="00DD20A8">
        <w:rPr>
          <w:rFonts w:ascii="Book Antiqua" w:eastAsiaTheme="minorEastAsia" w:hAnsi="Book Antiqua" w:hint="eastAsia"/>
          <w:lang w:eastAsia="zh-CN"/>
        </w:rPr>
        <w:t xml:space="preserve"> CX, </w:t>
      </w:r>
      <w:r w:rsidRPr="00DD20A8">
        <w:rPr>
          <w:rFonts w:ascii="Book Antiqua" w:eastAsiaTheme="minorEastAsia" w:hAnsi="Book Antiqua"/>
          <w:lang w:eastAsia="zh-CN"/>
        </w:rPr>
        <w:t>Wu</w:t>
      </w:r>
      <w:r w:rsidRPr="00DD20A8">
        <w:rPr>
          <w:rFonts w:ascii="Book Antiqua" w:eastAsiaTheme="minorEastAsia" w:hAnsi="Book Antiqua" w:hint="eastAsia"/>
          <w:lang w:eastAsia="zh-CN"/>
        </w:rPr>
        <w:t xml:space="preserve"> CC</w:t>
      </w:r>
    </w:p>
    <w:p w:rsidR="00DD20A8" w:rsidRPr="00304893" w:rsidRDefault="00DD20A8" w:rsidP="00DD20A8">
      <w:pPr>
        <w:spacing w:line="360" w:lineRule="auto"/>
        <w:jc w:val="right"/>
        <w:rPr>
          <w:rFonts w:ascii="Book Antiqua" w:hAnsi="Book Antiqua"/>
          <w:b/>
        </w:rPr>
      </w:pPr>
      <w:proofErr w:type="gramStart"/>
      <w:r w:rsidRPr="00304893">
        <w:rPr>
          <w:rFonts w:ascii="Book Antiqua" w:hAnsi="Book Antiqua"/>
          <w:b/>
        </w:rPr>
        <w:t>S- Editor:</w:t>
      </w:r>
      <w:r w:rsidRPr="00304893">
        <w:rPr>
          <w:rFonts w:ascii="Book Antiqua" w:hAnsi="Book Antiqua"/>
        </w:rPr>
        <w:t xml:space="preserve"> </w:t>
      </w:r>
      <w:r>
        <w:rPr>
          <w:rFonts w:ascii="Book Antiqua" w:eastAsiaTheme="minorEastAsi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roofErr w:type="gramEnd"/>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256FC7" w:rsidRPr="00813F53" w:rsidRDefault="00256FC7" w:rsidP="00C1310B">
      <w:pPr>
        <w:pStyle w:val="desc"/>
        <w:shd w:val="clear" w:color="auto" w:fill="FFFFFF"/>
        <w:spacing w:before="0" w:beforeAutospacing="0" w:after="0" w:afterAutospacing="0" w:line="360" w:lineRule="auto"/>
        <w:jc w:val="both"/>
        <w:rPr>
          <w:rFonts w:ascii="Book Antiqua" w:hAnsi="Book Antiqua" w:cs="Arial"/>
          <w:b/>
          <w:lang w:val="en-US"/>
        </w:rPr>
      </w:pPr>
      <w:r w:rsidRPr="00813F53">
        <w:rPr>
          <w:rFonts w:ascii="Book Antiqua" w:hAnsi="Book Antiqua" w:cs="Arial"/>
          <w:b/>
          <w:lang w:val="en-US"/>
        </w:rPr>
        <w:t xml:space="preserve">Table </w:t>
      </w:r>
      <w:r w:rsidR="00813F53" w:rsidRPr="00813F53">
        <w:rPr>
          <w:rFonts w:ascii="Book Antiqua" w:eastAsiaTheme="minorEastAsia" w:hAnsi="Book Antiqua" w:cs="Arial" w:hint="eastAsia"/>
          <w:b/>
          <w:lang w:val="en-US" w:eastAsia="zh-CN"/>
        </w:rPr>
        <w:t>1</w:t>
      </w:r>
      <w:r w:rsidR="005E59E2" w:rsidRPr="00813F53">
        <w:rPr>
          <w:rFonts w:ascii="Book Antiqua" w:hAnsi="Book Antiqua" w:cs="Arial"/>
          <w:b/>
          <w:lang w:val="en-US"/>
        </w:rPr>
        <w:t xml:space="preserve"> </w:t>
      </w:r>
      <w:r w:rsidR="005E59E2" w:rsidRPr="00813F53">
        <w:rPr>
          <w:rFonts w:ascii="Book Antiqua" w:hAnsi="Book Antiqua"/>
          <w:b/>
          <w:lang w:val="en-US"/>
        </w:rPr>
        <w:t>Definition and principal characteristics of biomarkers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1310B" w:rsidRPr="00C1310B" w:rsidTr="00813F53">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Biomarker</w:t>
            </w:r>
          </w:p>
        </w:tc>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 characteristic objectively measured as an indicator of a biological process or a response to a pharmacological intervention</w:t>
            </w:r>
          </w:p>
        </w:tc>
      </w:tr>
      <w:tr w:rsidR="00C1310B" w:rsidRPr="00C1310B" w:rsidTr="00813F53">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Proteomics</w:t>
            </w:r>
          </w:p>
        </w:tc>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The systematic analysis of proteins for their identity, quantity and function</w:t>
            </w:r>
          </w:p>
        </w:tc>
      </w:tr>
      <w:tr w:rsidR="00C1310B" w:rsidRPr="00C1310B" w:rsidTr="00813F53">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Genomics</w:t>
            </w:r>
          </w:p>
        </w:tc>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The study of the genome for estimating the risk for an individual to develop a disease</w:t>
            </w:r>
          </w:p>
        </w:tc>
      </w:tr>
      <w:tr w:rsidR="00C1310B" w:rsidRPr="00C1310B" w:rsidTr="00813F53">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Transcriptomics</w:t>
            </w:r>
          </w:p>
        </w:tc>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The study of expression patterns of all gene transcript</w:t>
            </w:r>
          </w:p>
        </w:tc>
      </w:tr>
      <w:tr w:rsidR="00256FC7" w:rsidRPr="00C1310B" w:rsidTr="00813F53">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Metabolomics</w:t>
            </w:r>
          </w:p>
        </w:tc>
        <w:tc>
          <w:tcPr>
            <w:tcW w:w="488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The quantitative analysis of all the metabolites of a specific biological sample</w:t>
            </w:r>
          </w:p>
        </w:tc>
      </w:tr>
    </w:tbl>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shd w:val="clear" w:color="auto" w:fill="FFFFFF"/>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382713" w:rsidRPr="00382713" w:rsidRDefault="00382713"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813F53"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r w:rsidRPr="00813F53">
        <w:rPr>
          <w:rFonts w:ascii="Book Antiqua" w:hAnsi="Book Antiqua" w:cs="Arial"/>
          <w:b/>
          <w:lang w:val="en-US"/>
        </w:rPr>
        <w:t>Tab</w:t>
      </w:r>
      <w:r w:rsidR="00813F53" w:rsidRPr="00813F53">
        <w:rPr>
          <w:rFonts w:ascii="Book Antiqua" w:eastAsiaTheme="minorEastAsia" w:hAnsi="Book Antiqua" w:cs="Arial" w:hint="eastAsia"/>
          <w:b/>
          <w:lang w:val="en-US" w:eastAsia="zh-CN"/>
        </w:rPr>
        <w:t>le</w:t>
      </w:r>
      <w:r w:rsidRPr="00813F53">
        <w:rPr>
          <w:rFonts w:ascii="Book Antiqua" w:hAnsi="Book Antiqua" w:cs="Arial"/>
          <w:b/>
          <w:lang w:val="en-US"/>
        </w:rPr>
        <w:t xml:space="preserve"> </w:t>
      </w:r>
      <w:r w:rsidR="00813F53" w:rsidRPr="00813F53">
        <w:rPr>
          <w:rFonts w:ascii="Book Antiqua" w:eastAsiaTheme="minorEastAsia" w:hAnsi="Book Antiqua" w:cs="Arial" w:hint="eastAsia"/>
          <w:b/>
          <w:lang w:val="en-US" w:eastAsia="zh-CN"/>
        </w:rPr>
        <w:t>2</w:t>
      </w:r>
      <w:r w:rsidRPr="00813F53">
        <w:rPr>
          <w:rFonts w:ascii="Book Antiqua" w:hAnsi="Book Antiqua" w:cs="Arial"/>
          <w:b/>
          <w:lang w:val="en-US"/>
        </w:rPr>
        <w:t xml:space="preserve"> Biomarker </w:t>
      </w:r>
      <w:r w:rsidR="00953D0A" w:rsidRPr="00813F53">
        <w:rPr>
          <w:rFonts w:ascii="Book Antiqua" w:hAnsi="Book Antiqua" w:cs="Arial"/>
          <w:b/>
          <w:lang w:val="en-US"/>
        </w:rPr>
        <w:t>candidates in the context of Ischemia Reperfusion Injury and Delayed Graft Function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245"/>
        <w:gridCol w:w="1843"/>
      </w:tblGrid>
      <w:tr w:rsidR="00C1310B" w:rsidRPr="00C1310B" w:rsidTr="00813F53">
        <w:tc>
          <w:tcPr>
            <w:tcW w:w="1384" w:type="dxa"/>
            <w:tcBorders>
              <w:top w:val="single" w:sz="4" w:space="0" w:color="auto"/>
              <w:bottom w:val="single" w:sz="4" w:space="0" w:color="auto"/>
            </w:tcBorders>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Symbol</w:t>
            </w:r>
          </w:p>
        </w:tc>
        <w:tc>
          <w:tcPr>
            <w:tcW w:w="5245" w:type="dxa"/>
            <w:tcBorders>
              <w:top w:val="single" w:sz="4" w:space="0" w:color="auto"/>
              <w:bottom w:val="single" w:sz="4" w:space="0" w:color="auto"/>
            </w:tcBorders>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Gene description</w:t>
            </w:r>
          </w:p>
        </w:tc>
        <w:tc>
          <w:tcPr>
            <w:tcW w:w="1843" w:type="dxa"/>
            <w:tcBorders>
              <w:top w:val="single" w:sz="4" w:space="0" w:color="auto"/>
              <w:bottom w:val="single" w:sz="4" w:space="0" w:color="auto"/>
            </w:tcBorders>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Cytoband</w:t>
            </w:r>
          </w:p>
        </w:tc>
      </w:tr>
      <w:tr w:rsidR="00C1310B" w:rsidRPr="00C1310B" w:rsidTr="00813F53">
        <w:tc>
          <w:tcPr>
            <w:tcW w:w="1384" w:type="dxa"/>
            <w:tcBorders>
              <w:top w:val="single" w:sz="4" w:space="0" w:color="auto"/>
            </w:tcBorders>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ACTA2</w:t>
            </w:r>
          </w:p>
        </w:tc>
        <w:tc>
          <w:tcPr>
            <w:tcW w:w="5245" w:type="dxa"/>
            <w:tcBorders>
              <w:top w:val="single" w:sz="4" w:space="0" w:color="auto"/>
            </w:tcBorders>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Actin, Alpha 2, Smooth Muscle, Aorta</w:t>
            </w:r>
          </w:p>
        </w:tc>
        <w:tc>
          <w:tcPr>
            <w:tcW w:w="1843" w:type="dxa"/>
            <w:tcBorders>
              <w:top w:val="single" w:sz="4" w:space="0" w:color="auto"/>
            </w:tcBorders>
          </w:tcPr>
          <w:p w:rsidR="00DA2C7D" w:rsidRPr="00C1310B" w:rsidRDefault="00DA2C7D" w:rsidP="00C1310B">
            <w:pPr>
              <w:shd w:val="clear" w:color="auto" w:fill="FFFFFF"/>
              <w:tabs>
                <w:tab w:val="left" w:pos="333"/>
                <w:tab w:val="center" w:pos="813"/>
              </w:tabs>
              <w:spacing w:line="360" w:lineRule="auto"/>
              <w:jc w:val="both"/>
              <w:rPr>
                <w:rFonts w:ascii="Book Antiqua" w:hAnsi="Book Antiqua" w:cs="Helvetica"/>
              </w:rPr>
            </w:pPr>
            <w:r w:rsidRPr="00C1310B">
              <w:rPr>
                <w:rFonts w:ascii="Book Antiqua" w:hAnsi="Book Antiqua" w:cs="Helvetica"/>
                <w:lang w:val="en-US"/>
              </w:rPr>
              <w:tab/>
            </w:r>
            <w:r w:rsidRPr="00C1310B">
              <w:rPr>
                <w:rFonts w:ascii="Book Antiqua" w:hAnsi="Book Antiqua" w:cs="Helvetica"/>
                <w:lang w:val="en-US"/>
              </w:rPr>
              <w:tab/>
            </w:r>
            <w:proofErr w:type="gramStart"/>
            <w:r w:rsidRPr="00C1310B">
              <w:rPr>
                <w:rFonts w:ascii="Book Antiqua" w:hAnsi="Book Antiqua" w:cs="Helvetica"/>
              </w:rPr>
              <w:t>10q23.31</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UMOD</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Uromodulin</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16p12.3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LGALS3</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 xml:space="preserve">Lectin, Galactoside-Binding, Soluble, </w:t>
            </w:r>
            <w:proofErr w:type="gramStart"/>
            <w:r w:rsidRPr="00C1310B">
              <w:rPr>
                <w:rFonts w:ascii="Book Antiqua" w:hAnsi="Book Antiqua" w:cs="Helvetica"/>
                <w:shd w:val="clear" w:color="auto" w:fill="FFFFFF"/>
              </w:rPr>
              <w:t>3</w:t>
            </w:r>
            <w:proofErr w:type="gramEnd"/>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14q22.3</w:t>
            </w:r>
            <w:r w:rsidRPr="00C1310B">
              <w:rPr>
                <w:rStyle w:val="apple-converted-space"/>
                <w:rFonts w:ascii="Book Antiqua" w:hAnsi="Book Antiqua" w:cs="Helvetica"/>
                <w:shd w:val="clear" w:color="auto" w:fill="FFFFFF"/>
              </w:rPr>
              <w:t> </w:t>
            </w:r>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SAT1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Spermidine/Spermine N1-Acetyltransferase 1</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Xp22.</w:t>
            </w:r>
            <w:proofErr w:type="gramStart"/>
            <w:r w:rsidRPr="00C1310B">
              <w:rPr>
                <w:rFonts w:ascii="Book Antiqua" w:hAnsi="Book Antiqua" w:cs="Helvetica"/>
                <w:shd w:val="clear" w:color="auto" w:fill="FFFFFF"/>
              </w:rPr>
              <w:t>11</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HAVCR1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Helvetica"/>
                <w:shd w:val="clear" w:color="auto" w:fill="FFFFFF"/>
                <w:lang w:val="pt-PT"/>
              </w:rPr>
              <w:t>Hepatitis A Virus Cellular Receptor 1</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5q33.3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pt-PT"/>
              </w:rPr>
            </w:pPr>
            <w:r w:rsidRPr="00C1310B">
              <w:rPr>
                <w:rFonts w:ascii="Book Antiqua" w:hAnsi="Book Antiqua" w:cs="Arial"/>
                <w:i/>
                <w:lang w:val="pt-PT"/>
              </w:rPr>
              <w:t>CXCL1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Chemokine (C-X-C Motif) Ligand 1</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4q13.3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ANXA2</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Annexin A2</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15q22.2</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S100A6</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S100 Calcium Binding Protein A6</w:t>
            </w:r>
            <w:r w:rsidRPr="00C1310B">
              <w:rPr>
                <w:rStyle w:val="apple-converted-space"/>
                <w:rFonts w:ascii="Book Antiqua" w:hAnsi="Book Antiqua" w:cs="Helvetica"/>
                <w:shd w:val="clear" w:color="auto" w:fill="FFFFFF"/>
                <w:lang w:val="en-US"/>
              </w:rPr>
              <w:t> </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1q21.3</w:t>
            </w:r>
            <w:r w:rsidRPr="00C1310B">
              <w:rPr>
                <w:rStyle w:val="apple-converted-space"/>
                <w:rFonts w:ascii="Book Antiqua" w:hAnsi="Book Antiqua" w:cs="Helvetica"/>
                <w:shd w:val="clear" w:color="auto" w:fill="FFFFFF"/>
              </w:rPr>
              <w:t> </w:t>
            </w:r>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CYR61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Cysteine Rich Angiogenic Inducer 61</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1p22.3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S100B</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S100 Calcium Binding Protein B</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21q22.3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AMBP</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Alpha-1-Microglobulin</w:t>
            </w:r>
            <w:proofErr w:type="gramEnd"/>
            <w:r w:rsidRPr="00C1310B">
              <w:rPr>
                <w:rFonts w:ascii="Book Antiqua" w:hAnsi="Book Antiqua" w:cs="Helvetica"/>
                <w:shd w:val="clear" w:color="auto" w:fill="FFFFFF"/>
              </w:rPr>
              <w:t>/Bikunin Precursor</w:t>
            </w:r>
            <w:r w:rsidRPr="00C1310B">
              <w:rPr>
                <w:rStyle w:val="apple-converted-space"/>
                <w:rFonts w:ascii="Book Antiqua" w:hAnsi="Book Antiqua" w:cs="Helvetica"/>
                <w:shd w:val="clear" w:color="auto" w:fill="FFFFFF"/>
              </w:rPr>
              <w:t> </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9q32</w:t>
            </w:r>
            <w:r w:rsidRPr="00C1310B">
              <w:rPr>
                <w:rStyle w:val="apple-converted-space"/>
                <w:rFonts w:ascii="Book Antiqua" w:hAnsi="Book Antiqua" w:cs="Helvetica"/>
                <w:shd w:val="clear" w:color="auto" w:fill="FFFFFF"/>
              </w:rPr>
              <w:t> </w:t>
            </w:r>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LCN2</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Lipocalin 2</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9q34.11</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C3</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Complement component 3</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19p13.3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FABP1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Fatty Acid Binding Protein 1, Liver</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2p11.2</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ATF3</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 xml:space="preserve">Activating Transcription Factor </w:t>
            </w:r>
            <w:proofErr w:type="gramStart"/>
            <w:r w:rsidRPr="00C1310B">
              <w:rPr>
                <w:rFonts w:ascii="Book Antiqua" w:hAnsi="Book Antiqua" w:cs="Helvetica"/>
                <w:shd w:val="clear" w:color="auto" w:fill="FFFFFF"/>
              </w:rPr>
              <w:t>3</w:t>
            </w:r>
            <w:proofErr w:type="gramEnd"/>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1q32.3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NTN1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Netrin 1</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17p13.1</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ENG</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Endoglin</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9q34.11</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GUCY2G</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Guanylate Cyclase 2G</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10q25.2</w:t>
            </w:r>
            <w:r w:rsidRPr="00C1310B">
              <w:rPr>
                <w:rStyle w:val="apple-converted-space"/>
                <w:rFonts w:ascii="Book Antiqua" w:hAnsi="Book Antiqua" w:cs="Helvetica"/>
                <w:shd w:val="clear" w:color="auto" w:fill="FFFFFF"/>
              </w:rPr>
              <w:t> </w:t>
            </w:r>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BID</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BH3 Interacting Domain Death Agonist</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22q11.21</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BCL2</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B-Cell CLL/Lymphoma 2</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18q21.33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BAX</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BCL2 Associated X Protein</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19q13.33</w:t>
            </w:r>
            <w:proofErr w:type="gramEnd"/>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lastRenderedPageBreak/>
              <w:t>PTGS2</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Prostaglandin-Endoperoxide Synthase 2</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1q31.1</w:t>
            </w:r>
            <w:r w:rsidRPr="00C1310B">
              <w:rPr>
                <w:rStyle w:val="apple-converted-space"/>
                <w:rFonts w:ascii="Book Antiqua" w:hAnsi="Book Antiqua" w:cs="Helvetica"/>
                <w:shd w:val="clear" w:color="auto" w:fill="FFFFFF"/>
              </w:rPr>
              <w:t> </w:t>
            </w:r>
          </w:p>
        </w:tc>
      </w:tr>
      <w:tr w:rsidR="00C1310B"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ADAMTS1</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ADAM Metallopeptidase With Thrombospondin Type 1 Motif 1</w:t>
            </w:r>
          </w:p>
        </w:tc>
        <w:tc>
          <w:tcPr>
            <w:tcW w:w="1843"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21q21.3</w:t>
            </w:r>
            <w:r w:rsidRPr="00C1310B">
              <w:rPr>
                <w:rStyle w:val="apple-converted-space"/>
                <w:rFonts w:ascii="Book Antiqua" w:hAnsi="Book Antiqua" w:cs="Helvetica"/>
                <w:shd w:val="clear" w:color="auto" w:fill="FFFFFF"/>
              </w:rPr>
              <w:t> </w:t>
            </w:r>
          </w:p>
        </w:tc>
      </w:tr>
      <w:tr w:rsidR="00DA2C7D" w:rsidRPr="00C1310B" w:rsidTr="00813F53">
        <w:tc>
          <w:tcPr>
            <w:tcW w:w="1384" w:type="dxa"/>
          </w:tcPr>
          <w:p w:rsidR="00DA2C7D" w:rsidRPr="00C1310B" w:rsidRDefault="00DA2C7D"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CDKN1A</w:t>
            </w:r>
          </w:p>
        </w:tc>
        <w:tc>
          <w:tcPr>
            <w:tcW w:w="5245" w:type="dxa"/>
          </w:tcPr>
          <w:p w:rsidR="00DA2C7D" w:rsidRPr="00C1310B" w:rsidRDefault="00DA2C7D"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lang w:val="en-US"/>
              </w:rPr>
              <w:t>Cyclin Dependent Kinase Inhibitor 1A</w:t>
            </w:r>
          </w:p>
        </w:tc>
        <w:tc>
          <w:tcPr>
            <w:tcW w:w="1843" w:type="dxa"/>
          </w:tcPr>
          <w:p w:rsidR="00DA2C7D" w:rsidRPr="00C1310B" w:rsidRDefault="00DA2C7D"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6p21.2</w:t>
            </w:r>
            <w:proofErr w:type="gramEnd"/>
          </w:p>
        </w:tc>
      </w:tr>
    </w:tbl>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813F53" w:rsidRDefault="00813F53"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p>
    <w:p w:rsidR="00256FC7" w:rsidRPr="00813F53"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r w:rsidRPr="00813F53">
        <w:rPr>
          <w:rFonts w:ascii="Book Antiqua" w:hAnsi="Book Antiqua" w:cs="Arial"/>
          <w:b/>
          <w:lang w:val="en-US"/>
        </w:rPr>
        <w:t>Tab</w:t>
      </w:r>
      <w:r w:rsidR="00813F53" w:rsidRPr="00813F53">
        <w:rPr>
          <w:rFonts w:ascii="Book Antiqua" w:eastAsiaTheme="minorEastAsia" w:hAnsi="Book Antiqua" w:cs="Arial" w:hint="eastAsia"/>
          <w:b/>
          <w:lang w:val="en-US" w:eastAsia="zh-CN"/>
        </w:rPr>
        <w:t>le</w:t>
      </w:r>
      <w:r w:rsidRPr="00813F53">
        <w:rPr>
          <w:rFonts w:ascii="Book Antiqua" w:hAnsi="Book Antiqua" w:cs="Arial"/>
          <w:b/>
          <w:lang w:val="en-US"/>
        </w:rPr>
        <w:t xml:space="preserve"> </w:t>
      </w:r>
      <w:r w:rsidR="00813F53" w:rsidRPr="00813F53">
        <w:rPr>
          <w:rFonts w:ascii="Book Antiqua" w:eastAsiaTheme="minorEastAsia" w:hAnsi="Book Antiqua" w:cs="Arial" w:hint="eastAsia"/>
          <w:b/>
          <w:lang w:val="en-US" w:eastAsia="zh-CN"/>
        </w:rPr>
        <w:t>3</w:t>
      </w:r>
      <w:r w:rsidRPr="00813F53">
        <w:rPr>
          <w:rFonts w:ascii="Book Antiqua" w:hAnsi="Book Antiqua" w:cs="Arial"/>
          <w:b/>
          <w:lang w:val="en-US"/>
        </w:rPr>
        <w:t xml:space="preserve"> Unbiased proteo</w:t>
      </w:r>
      <w:r w:rsidR="00813F53" w:rsidRPr="00813F53">
        <w:rPr>
          <w:rFonts w:ascii="Book Antiqua" w:hAnsi="Book Antiqua" w:cs="Arial"/>
          <w:b/>
          <w:lang w:val="en-US"/>
        </w:rPr>
        <w:t>mic studies for acute rejection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35"/>
        <w:gridCol w:w="1276"/>
        <w:gridCol w:w="1984"/>
        <w:gridCol w:w="1165"/>
      </w:tblGrid>
      <w:tr w:rsidR="00C1310B" w:rsidRPr="00C1310B" w:rsidTr="00813F53">
        <w:tc>
          <w:tcPr>
            <w:tcW w:w="2518" w:type="dxa"/>
            <w:tcBorders>
              <w:top w:val="single" w:sz="4" w:space="0" w:color="auto"/>
              <w:bottom w:val="single" w:sz="4" w:space="0" w:color="auto"/>
            </w:tcBorders>
          </w:tcPr>
          <w:p w:rsidR="00256FC7" w:rsidRPr="00813F53" w:rsidRDefault="00256FC7" w:rsidP="00813F53">
            <w:pPr>
              <w:pStyle w:val="desc"/>
              <w:spacing w:before="0" w:beforeAutospacing="0" w:after="0" w:afterAutospacing="0" w:line="360" w:lineRule="auto"/>
              <w:jc w:val="both"/>
              <w:rPr>
                <w:rFonts w:ascii="Book Antiqua" w:eastAsiaTheme="minorEastAsia" w:hAnsi="Book Antiqua" w:cs="Arial"/>
                <w:b/>
                <w:lang w:val="en-US" w:eastAsia="zh-CN"/>
              </w:rPr>
            </w:pPr>
            <w:r w:rsidRPr="00C1310B">
              <w:rPr>
                <w:rFonts w:ascii="Book Antiqua" w:hAnsi="Book Antiqua" w:cs="Arial"/>
                <w:b/>
                <w:lang w:val="en-US"/>
              </w:rPr>
              <w:t>Ref</w:t>
            </w:r>
            <w:r w:rsidR="00813F53">
              <w:rPr>
                <w:rFonts w:ascii="Book Antiqua" w:eastAsiaTheme="minorEastAsia" w:hAnsi="Book Antiqua" w:cs="Arial" w:hint="eastAsia"/>
                <w:b/>
                <w:lang w:val="en-US" w:eastAsia="zh-CN"/>
              </w:rPr>
              <w:t>.</w:t>
            </w:r>
          </w:p>
        </w:tc>
        <w:tc>
          <w:tcPr>
            <w:tcW w:w="2835"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Biomarker candidate</w:t>
            </w:r>
          </w:p>
        </w:tc>
        <w:tc>
          <w:tcPr>
            <w:tcW w:w="1276"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Sample type</w:t>
            </w:r>
          </w:p>
        </w:tc>
        <w:tc>
          <w:tcPr>
            <w:tcW w:w="1984"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Sample numbers</w:t>
            </w:r>
          </w:p>
        </w:tc>
        <w:tc>
          <w:tcPr>
            <w:tcW w:w="1165"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Outcome</w:t>
            </w:r>
          </w:p>
        </w:tc>
      </w:tr>
      <w:tr w:rsidR="00C1310B" w:rsidRPr="00C1310B" w:rsidTr="00813F53">
        <w:tc>
          <w:tcPr>
            <w:tcW w:w="2518" w:type="dxa"/>
            <w:tcBorders>
              <w:top w:val="single" w:sz="4" w:space="0" w:color="auto"/>
            </w:tcBorders>
          </w:tcPr>
          <w:p w:rsidR="00256FC7" w:rsidRPr="00C1310B" w:rsidRDefault="00256FC7" w:rsidP="00813F53">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 xml:space="preserve">Freue </w:t>
            </w:r>
            <w:r w:rsidRPr="00813F53">
              <w:rPr>
                <w:rFonts w:ascii="Book Antiqua" w:hAnsi="Book Antiqua" w:cs="Arial"/>
                <w:i/>
                <w:lang w:val="en-US"/>
              </w:rPr>
              <w:t xml:space="preserve">et </w:t>
            </w:r>
            <w:proofErr w:type="gramStart"/>
            <w:r w:rsidRPr="00813F53">
              <w:rPr>
                <w:rFonts w:ascii="Book Antiqua" w:hAnsi="Book Antiqua" w:cs="Arial"/>
                <w:i/>
                <w:lang w:val="en-US"/>
              </w:rPr>
              <w:t>al</w:t>
            </w:r>
            <w:r w:rsidR="00656F9F" w:rsidRPr="00C1310B">
              <w:rPr>
                <w:rFonts w:ascii="Book Antiqua" w:hAnsi="Book Antiqua" w:cs="Arial"/>
                <w:vertAlign w:val="superscript"/>
                <w:lang w:val="en-US"/>
              </w:rPr>
              <w:t>[</w:t>
            </w:r>
            <w:proofErr w:type="gramEnd"/>
            <w:r w:rsidR="00656F9F" w:rsidRPr="00C1310B">
              <w:rPr>
                <w:rFonts w:ascii="Book Antiqua" w:hAnsi="Book Antiqua" w:cs="Arial"/>
                <w:vertAlign w:val="superscript"/>
                <w:lang w:val="en-US"/>
              </w:rPr>
              <w:t>69</w:t>
            </w:r>
            <w:r w:rsidR="00111B38" w:rsidRPr="00C1310B">
              <w:rPr>
                <w:rFonts w:ascii="Book Antiqua" w:hAnsi="Book Antiqua" w:cs="Arial"/>
                <w:vertAlign w:val="superscript"/>
                <w:lang w:val="en-US"/>
              </w:rPr>
              <w:t>]</w:t>
            </w:r>
          </w:p>
        </w:tc>
        <w:tc>
          <w:tcPr>
            <w:tcW w:w="2835"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TTN, LBP, CFD, MBL2, SERPINA10, AFM, KNG1, LCAT, SHBG</w:t>
            </w:r>
          </w:p>
        </w:tc>
        <w:tc>
          <w:tcPr>
            <w:tcW w:w="1276"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Plasma</w:t>
            </w:r>
          </w:p>
        </w:tc>
        <w:tc>
          <w:tcPr>
            <w:tcW w:w="1984"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32</w:t>
            </w:r>
          </w:p>
        </w:tc>
        <w:tc>
          <w:tcPr>
            <w:tcW w:w="1165"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p>
        </w:tc>
      </w:tr>
      <w:tr w:rsidR="00C1310B" w:rsidRPr="00C1310B" w:rsidTr="00813F53">
        <w:tc>
          <w:tcPr>
            <w:tcW w:w="2518" w:type="dxa"/>
          </w:tcPr>
          <w:p w:rsidR="00256FC7" w:rsidRPr="00C1310B" w:rsidRDefault="00813F53" w:rsidP="00813F53">
            <w:pPr>
              <w:pStyle w:val="desc"/>
              <w:spacing w:before="0" w:beforeAutospacing="0" w:after="0" w:afterAutospacing="0" w:line="360" w:lineRule="auto"/>
              <w:jc w:val="both"/>
              <w:rPr>
                <w:rFonts w:ascii="Book Antiqua" w:hAnsi="Book Antiqua" w:cs="Arial"/>
                <w:vertAlign w:val="superscript"/>
                <w:lang w:val="en-US"/>
              </w:rPr>
            </w:pPr>
            <w:r>
              <w:rPr>
                <w:rFonts w:ascii="Book Antiqua" w:hAnsi="Book Antiqua" w:cs="Arial"/>
                <w:lang w:val="en-US"/>
              </w:rPr>
              <w:t xml:space="preserve">Sigdel </w:t>
            </w:r>
            <w:r w:rsidRPr="00813F53">
              <w:rPr>
                <w:rFonts w:ascii="Book Antiqua" w:hAnsi="Book Antiqua" w:cs="Arial"/>
                <w:i/>
                <w:lang w:val="en-US"/>
              </w:rPr>
              <w:t xml:space="preserve">et </w:t>
            </w:r>
            <w:proofErr w:type="gramStart"/>
            <w:r w:rsidRPr="00813F53">
              <w:rPr>
                <w:rFonts w:ascii="Book Antiqua" w:hAnsi="Book Antiqua" w:cs="Arial"/>
                <w:i/>
                <w:lang w:val="en-US"/>
              </w:rPr>
              <w:t>al</w:t>
            </w:r>
            <w:r w:rsidR="00656F9F" w:rsidRPr="00C1310B">
              <w:rPr>
                <w:rFonts w:ascii="Book Antiqua" w:hAnsi="Book Antiqua" w:cs="Arial"/>
                <w:vertAlign w:val="superscript"/>
                <w:lang w:val="en-US"/>
              </w:rPr>
              <w:t>[</w:t>
            </w:r>
            <w:proofErr w:type="gramEnd"/>
            <w:r w:rsidR="00656F9F" w:rsidRPr="00C1310B">
              <w:rPr>
                <w:rFonts w:ascii="Book Antiqua" w:hAnsi="Book Antiqua" w:cs="Arial"/>
                <w:vertAlign w:val="superscript"/>
                <w:lang w:val="en-US"/>
              </w:rPr>
              <w:t>70</w:t>
            </w:r>
            <w:r w:rsidR="00111B38" w:rsidRPr="00C1310B">
              <w:rPr>
                <w:rFonts w:ascii="Book Antiqua" w:hAnsi="Book Antiqua" w:cs="Arial"/>
                <w:vertAlign w:val="superscript"/>
                <w:lang w:val="en-US"/>
              </w:rPr>
              <w:t>]</w:t>
            </w:r>
          </w:p>
        </w:tc>
        <w:tc>
          <w:tcPr>
            <w:tcW w:w="283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UMOD, PEDF, CD44</w:t>
            </w:r>
          </w:p>
        </w:tc>
        <w:tc>
          <w:tcPr>
            <w:tcW w:w="127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Urine</w:t>
            </w:r>
          </w:p>
        </w:tc>
        <w:tc>
          <w:tcPr>
            <w:tcW w:w="1984"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60</w:t>
            </w:r>
          </w:p>
        </w:tc>
        <w:tc>
          <w:tcPr>
            <w:tcW w:w="116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p>
        </w:tc>
      </w:tr>
      <w:tr w:rsidR="00C1310B" w:rsidRPr="00C1310B" w:rsidTr="00813F53">
        <w:tc>
          <w:tcPr>
            <w:tcW w:w="2518" w:type="dxa"/>
          </w:tcPr>
          <w:p w:rsidR="00256FC7" w:rsidRPr="00C1310B" w:rsidRDefault="00813F53" w:rsidP="00813F53">
            <w:pPr>
              <w:pStyle w:val="desc"/>
              <w:spacing w:before="0" w:beforeAutospacing="0" w:after="0" w:afterAutospacing="0" w:line="360" w:lineRule="auto"/>
              <w:jc w:val="both"/>
              <w:rPr>
                <w:rFonts w:ascii="Book Antiqua" w:hAnsi="Book Antiqua" w:cs="Arial"/>
                <w:vertAlign w:val="superscript"/>
                <w:lang w:val="en-US"/>
              </w:rPr>
            </w:pPr>
            <w:r>
              <w:rPr>
                <w:rFonts w:ascii="Book Antiqua" w:hAnsi="Book Antiqua" w:cs="Arial"/>
                <w:lang w:val="en-US"/>
              </w:rPr>
              <w:t xml:space="preserve">Wu </w:t>
            </w:r>
            <w:r w:rsidRPr="00813F53">
              <w:rPr>
                <w:rFonts w:ascii="Book Antiqua" w:hAnsi="Book Antiqua" w:cs="Arial"/>
                <w:i/>
                <w:lang w:val="en-US"/>
              </w:rPr>
              <w:t xml:space="preserve">et </w:t>
            </w:r>
            <w:proofErr w:type="gramStart"/>
            <w:r w:rsidRPr="00813F53">
              <w:rPr>
                <w:rFonts w:ascii="Book Antiqua" w:hAnsi="Book Antiqua" w:cs="Arial"/>
                <w:i/>
                <w:lang w:val="en-US"/>
              </w:rPr>
              <w:t>al</w:t>
            </w:r>
            <w:r w:rsidR="00656F9F" w:rsidRPr="00C1310B">
              <w:rPr>
                <w:rFonts w:ascii="Book Antiqua" w:hAnsi="Book Antiqua" w:cs="Arial"/>
                <w:vertAlign w:val="superscript"/>
                <w:lang w:val="en-US"/>
              </w:rPr>
              <w:t>[</w:t>
            </w:r>
            <w:proofErr w:type="gramEnd"/>
            <w:r w:rsidR="00656F9F" w:rsidRPr="00C1310B">
              <w:rPr>
                <w:rFonts w:ascii="Book Antiqua" w:hAnsi="Book Antiqua" w:cs="Arial"/>
                <w:vertAlign w:val="superscript"/>
                <w:lang w:val="en-US"/>
              </w:rPr>
              <w:t>71</w:t>
            </w:r>
            <w:r w:rsidR="00111B38" w:rsidRPr="00C1310B">
              <w:rPr>
                <w:rFonts w:ascii="Book Antiqua" w:hAnsi="Book Antiqua" w:cs="Arial"/>
                <w:vertAlign w:val="superscript"/>
                <w:lang w:val="en-US"/>
              </w:rPr>
              <w:t>]</w:t>
            </w:r>
          </w:p>
        </w:tc>
        <w:tc>
          <w:tcPr>
            <w:tcW w:w="283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NF-kB, STAT1, STAT3 and 63 other proteins</w:t>
            </w:r>
          </w:p>
        </w:tc>
        <w:tc>
          <w:tcPr>
            <w:tcW w:w="127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Plasma</w:t>
            </w:r>
          </w:p>
        </w:tc>
        <w:tc>
          <w:tcPr>
            <w:tcW w:w="1984"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13</w:t>
            </w:r>
          </w:p>
        </w:tc>
        <w:tc>
          <w:tcPr>
            <w:tcW w:w="116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p>
        </w:tc>
      </w:tr>
      <w:tr w:rsidR="00C1310B" w:rsidRPr="00C1310B" w:rsidTr="00813F53">
        <w:tc>
          <w:tcPr>
            <w:tcW w:w="2518" w:type="dxa"/>
          </w:tcPr>
          <w:p w:rsidR="00256FC7" w:rsidRPr="00C1310B" w:rsidRDefault="00256FC7" w:rsidP="00813F53">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 xml:space="preserve">Loftheim </w:t>
            </w:r>
            <w:r w:rsidRPr="00813F53">
              <w:rPr>
                <w:rFonts w:ascii="Book Antiqua" w:hAnsi="Book Antiqua" w:cs="Arial"/>
                <w:i/>
                <w:lang w:val="en-US"/>
              </w:rPr>
              <w:t xml:space="preserve">et </w:t>
            </w:r>
            <w:proofErr w:type="gramStart"/>
            <w:r w:rsidRPr="00813F53">
              <w:rPr>
                <w:rFonts w:ascii="Book Antiqua" w:hAnsi="Book Antiqua" w:cs="Arial"/>
                <w:i/>
                <w:lang w:val="en-US"/>
              </w:rPr>
              <w:t>a</w:t>
            </w:r>
            <w:r w:rsidR="00813F53" w:rsidRPr="00813F53">
              <w:rPr>
                <w:rFonts w:ascii="Book Antiqua" w:hAnsi="Book Antiqua" w:cs="Arial"/>
                <w:i/>
                <w:lang w:val="en-US"/>
              </w:rPr>
              <w:t>l</w:t>
            </w:r>
            <w:r w:rsidR="00656F9F" w:rsidRPr="00C1310B">
              <w:rPr>
                <w:rFonts w:ascii="Book Antiqua" w:hAnsi="Book Antiqua" w:cs="Arial"/>
                <w:vertAlign w:val="superscript"/>
                <w:lang w:val="en-US"/>
              </w:rPr>
              <w:t>[</w:t>
            </w:r>
            <w:proofErr w:type="gramEnd"/>
            <w:r w:rsidR="00656F9F" w:rsidRPr="00C1310B">
              <w:rPr>
                <w:rFonts w:ascii="Book Antiqua" w:hAnsi="Book Antiqua" w:cs="Arial"/>
                <w:vertAlign w:val="superscript"/>
                <w:lang w:val="en-US"/>
              </w:rPr>
              <w:t>72</w:t>
            </w:r>
            <w:r w:rsidR="00111B38" w:rsidRPr="00C1310B">
              <w:rPr>
                <w:rFonts w:ascii="Book Antiqua" w:hAnsi="Book Antiqua" w:cs="Arial"/>
                <w:vertAlign w:val="superscript"/>
                <w:lang w:val="en-US"/>
              </w:rPr>
              <w:t>]</w:t>
            </w:r>
          </w:p>
        </w:tc>
        <w:tc>
          <w:tcPr>
            <w:tcW w:w="283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IGFBP7, VASN, EGF, LG3BP</w:t>
            </w:r>
          </w:p>
        </w:tc>
        <w:tc>
          <w:tcPr>
            <w:tcW w:w="127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Urine</w:t>
            </w:r>
          </w:p>
        </w:tc>
        <w:tc>
          <w:tcPr>
            <w:tcW w:w="1984"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12</w:t>
            </w:r>
          </w:p>
        </w:tc>
        <w:tc>
          <w:tcPr>
            <w:tcW w:w="116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p>
        </w:tc>
      </w:tr>
      <w:tr w:rsidR="00256FC7" w:rsidRPr="00C1310B" w:rsidTr="00813F53">
        <w:tc>
          <w:tcPr>
            <w:tcW w:w="2518" w:type="dxa"/>
          </w:tcPr>
          <w:p w:rsidR="00256FC7" w:rsidRPr="00C1310B" w:rsidRDefault="00256FC7" w:rsidP="00813F53">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Sigdel</w:t>
            </w:r>
            <w:r w:rsidRPr="00813F53">
              <w:rPr>
                <w:rFonts w:ascii="Book Antiqua" w:hAnsi="Book Antiqua" w:cs="Arial"/>
                <w:i/>
                <w:lang w:val="en-US"/>
              </w:rPr>
              <w:t xml:space="preserve"> et </w:t>
            </w:r>
            <w:proofErr w:type="gramStart"/>
            <w:r w:rsidRPr="00813F53">
              <w:rPr>
                <w:rFonts w:ascii="Book Antiqua" w:hAnsi="Book Antiqua" w:cs="Arial"/>
                <w:i/>
                <w:lang w:val="en-US"/>
              </w:rPr>
              <w:t>al</w:t>
            </w:r>
            <w:r w:rsidR="00656F9F" w:rsidRPr="00C1310B">
              <w:rPr>
                <w:rFonts w:ascii="Book Antiqua" w:hAnsi="Book Antiqua" w:cs="Arial"/>
                <w:vertAlign w:val="superscript"/>
                <w:lang w:val="en-US"/>
              </w:rPr>
              <w:t>[</w:t>
            </w:r>
            <w:proofErr w:type="gramEnd"/>
            <w:r w:rsidR="00656F9F" w:rsidRPr="00C1310B">
              <w:rPr>
                <w:rFonts w:ascii="Book Antiqua" w:hAnsi="Book Antiqua" w:cs="Arial"/>
                <w:vertAlign w:val="superscript"/>
                <w:lang w:val="en-US"/>
              </w:rPr>
              <w:t>73</w:t>
            </w:r>
            <w:r w:rsidR="00D77780" w:rsidRPr="00C1310B">
              <w:rPr>
                <w:rFonts w:ascii="Book Antiqua" w:hAnsi="Book Antiqua" w:cs="Arial"/>
                <w:vertAlign w:val="superscript"/>
                <w:lang w:val="en-US"/>
              </w:rPr>
              <w:t>]</w:t>
            </w:r>
          </w:p>
        </w:tc>
        <w:tc>
          <w:tcPr>
            <w:tcW w:w="283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HLA-DRB1, FGB, FGA, KRT14, HIST1H4B, ACTB, KRT7, DPP4</w:t>
            </w:r>
          </w:p>
        </w:tc>
        <w:tc>
          <w:tcPr>
            <w:tcW w:w="127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Urine</w:t>
            </w:r>
          </w:p>
        </w:tc>
        <w:tc>
          <w:tcPr>
            <w:tcW w:w="1984"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154</w:t>
            </w:r>
          </w:p>
        </w:tc>
        <w:tc>
          <w:tcPr>
            <w:tcW w:w="116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p>
        </w:tc>
      </w:tr>
    </w:tbl>
    <w:p w:rsidR="00256FC7" w:rsidRPr="00D85509" w:rsidRDefault="00D85509"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r w:rsidRPr="00D85509">
        <w:rPr>
          <w:rFonts w:ascii="Book Antiqua" w:hAnsi="Book Antiqua"/>
          <w:lang w:val="en-US"/>
        </w:rPr>
        <w:t xml:space="preserve">AR: Acute </w:t>
      </w:r>
      <w:r w:rsidRPr="00D85509">
        <w:rPr>
          <w:rFonts w:ascii="Book Antiqua" w:eastAsiaTheme="minorEastAsia" w:hAnsi="Book Antiqua" w:hint="eastAsia"/>
          <w:lang w:val="en-US" w:eastAsia="zh-CN"/>
        </w:rPr>
        <w:t>r</w:t>
      </w:r>
      <w:r w:rsidRPr="00D85509">
        <w:rPr>
          <w:rFonts w:ascii="Book Antiqua" w:hAnsi="Book Antiqua"/>
          <w:lang w:val="en-US"/>
        </w:rPr>
        <w:t xml:space="preserve">ejection; TTN: Titin; LBP: </w:t>
      </w:r>
      <w:r w:rsidRPr="00D85509">
        <w:rPr>
          <w:rFonts w:ascii="Book Antiqua" w:eastAsiaTheme="minorEastAsia" w:hAnsi="Book Antiqua" w:hint="eastAsia"/>
          <w:lang w:val="en-US" w:eastAsia="zh-CN"/>
        </w:rPr>
        <w:t>L</w:t>
      </w:r>
      <w:r w:rsidRPr="00D85509">
        <w:rPr>
          <w:rFonts w:ascii="Book Antiqua" w:hAnsi="Book Antiqua"/>
          <w:lang w:val="en-US"/>
        </w:rPr>
        <w:t xml:space="preserve">ipid binding protein; MBL2: </w:t>
      </w:r>
      <w:r w:rsidRPr="00D85509">
        <w:rPr>
          <w:rFonts w:ascii="Book Antiqua" w:eastAsiaTheme="minorEastAsia" w:hAnsi="Book Antiqua" w:hint="eastAsia"/>
          <w:lang w:val="en-US" w:eastAsia="zh-CN"/>
        </w:rPr>
        <w:t>M</w:t>
      </w:r>
      <w:r w:rsidRPr="00D85509">
        <w:rPr>
          <w:rFonts w:ascii="Book Antiqua" w:hAnsi="Book Antiqua"/>
          <w:lang w:val="en-US"/>
        </w:rPr>
        <w:t xml:space="preserve">annose binding lectin 2; SERPINA 10: </w:t>
      </w:r>
      <w:r w:rsidRPr="00D85509">
        <w:rPr>
          <w:rFonts w:ascii="Book Antiqua" w:hAnsi="Book Antiqua"/>
          <w:shd w:val="clear" w:color="auto" w:fill="FFFFFF"/>
          <w:lang w:val="en-US"/>
        </w:rPr>
        <w:t>Protein Z-dependent protease inhibitor</w:t>
      </w:r>
      <w:r w:rsidRPr="00D85509">
        <w:rPr>
          <w:rFonts w:ascii="Book Antiqua" w:hAnsi="Book Antiqua"/>
          <w:lang w:val="en-US"/>
        </w:rPr>
        <w:t xml:space="preserve">; </w:t>
      </w:r>
      <w:r w:rsidRPr="00D85509">
        <w:rPr>
          <w:rFonts w:ascii="Book Antiqua" w:hAnsi="Book Antiqua"/>
          <w:shd w:val="clear" w:color="auto" w:fill="FFFFFF"/>
          <w:lang w:val="en-US"/>
        </w:rPr>
        <w:t xml:space="preserve">AFM: </w:t>
      </w:r>
      <w:r w:rsidRPr="00D85509">
        <w:rPr>
          <w:rFonts w:ascii="Book Antiqua" w:eastAsiaTheme="minorEastAsia" w:hAnsi="Book Antiqua" w:hint="eastAsia"/>
          <w:shd w:val="clear" w:color="auto" w:fill="FFFFFF"/>
          <w:lang w:val="en-US" w:eastAsia="zh-CN"/>
        </w:rPr>
        <w:t>A</w:t>
      </w:r>
      <w:r w:rsidRPr="00D85509">
        <w:rPr>
          <w:rFonts w:ascii="Book Antiqua" w:hAnsi="Book Antiqua"/>
          <w:shd w:val="clear" w:color="auto" w:fill="FFFFFF"/>
          <w:lang w:val="en-US"/>
        </w:rPr>
        <w:t xml:space="preserve">tomic force microscopy; KNG1: </w:t>
      </w:r>
      <w:r w:rsidRPr="00D85509">
        <w:rPr>
          <w:rFonts w:ascii="Book Antiqua" w:eastAsiaTheme="minorEastAsia" w:hAnsi="Book Antiqua" w:hint="eastAsia"/>
          <w:shd w:val="clear" w:color="auto" w:fill="FFFFFF"/>
          <w:lang w:val="en-US" w:eastAsia="zh-CN"/>
        </w:rPr>
        <w:t>K</w:t>
      </w:r>
      <w:r w:rsidRPr="00D85509">
        <w:rPr>
          <w:rFonts w:ascii="Book Antiqua" w:hAnsi="Book Antiqua"/>
          <w:shd w:val="clear" w:color="auto" w:fill="FFFFFF"/>
          <w:lang w:val="en-US"/>
        </w:rPr>
        <w:t xml:space="preserve">ininogen1 protein; LCAT: </w:t>
      </w:r>
      <w:r w:rsidRPr="00D85509">
        <w:rPr>
          <w:rFonts w:ascii="Book Antiqua" w:hAnsi="Book Antiqua" w:cs="Arial"/>
          <w:shd w:val="clear" w:color="auto" w:fill="FFFFFF"/>
          <w:lang w:val="en-US"/>
        </w:rPr>
        <w:t>Lecithin–cholesterol acyltransferase</w:t>
      </w:r>
      <w:r w:rsidRPr="00D85509">
        <w:rPr>
          <w:rFonts w:ascii="Book Antiqua" w:hAnsi="Book Antiqua"/>
          <w:shd w:val="clear" w:color="auto" w:fill="FFFFFF"/>
          <w:lang w:val="en-US"/>
        </w:rPr>
        <w:t xml:space="preserve">; </w:t>
      </w:r>
      <w:r w:rsidRPr="00D85509">
        <w:rPr>
          <w:rFonts w:ascii="Book Antiqua" w:hAnsi="Book Antiqua" w:cs="Arial"/>
          <w:shd w:val="clear" w:color="auto" w:fill="FFFFFF"/>
          <w:lang w:val="en-US"/>
        </w:rPr>
        <w:t>SHBG: Sex hormon binding protein</w:t>
      </w:r>
      <w:r w:rsidRPr="00D85509">
        <w:rPr>
          <w:rFonts w:ascii="Book Antiqua" w:hAnsi="Book Antiqua"/>
          <w:shd w:val="clear" w:color="auto" w:fill="FFFFFF"/>
          <w:lang w:val="en-US"/>
        </w:rPr>
        <w:t xml:space="preserve">; </w:t>
      </w:r>
      <w:r w:rsidRPr="00D85509">
        <w:rPr>
          <w:rFonts w:ascii="Book Antiqua" w:hAnsi="Book Antiqua" w:cs="Arial"/>
          <w:shd w:val="clear" w:color="auto" w:fill="FFFFFF"/>
          <w:lang w:val="en-US"/>
        </w:rPr>
        <w:t xml:space="preserve">UMOD: </w:t>
      </w:r>
      <w:r w:rsidRPr="00D85509">
        <w:rPr>
          <w:rFonts w:ascii="Book Antiqua" w:eastAsiaTheme="minorEastAsia" w:hAnsi="Book Antiqua" w:cs="Arial" w:hint="eastAsia"/>
          <w:shd w:val="clear" w:color="auto" w:fill="FFFFFF"/>
          <w:lang w:val="en-US" w:eastAsia="zh-CN"/>
        </w:rPr>
        <w:t>U</w:t>
      </w:r>
      <w:r w:rsidRPr="00D85509">
        <w:rPr>
          <w:rFonts w:ascii="Book Antiqua" w:hAnsi="Book Antiqua" w:cs="Arial"/>
          <w:shd w:val="clear" w:color="auto" w:fill="FFFFFF"/>
          <w:lang w:val="en-US"/>
        </w:rPr>
        <w:t>romodulin</w:t>
      </w:r>
      <w:r w:rsidRPr="00D85509">
        <w:rPr>
          <w:rFonts w:ascii="Book Antiqua" w:hAnsi="Book Antiqua"/>
          <w:shd w:val="clear" w:color="auto" w:fill="FFFFFF"/>
          <w:lang w:val="en-US"/>
        </w:rPr>
        <w:t xml:space="preserve">; </w:t>
      </w:r>
      <w:r w:rsidRPr="00D85509">
        <w:rPr>
          <w:rFonts w:ascii="Book Antiqua" w:hAnsi="Book Antiqua" w:cs="Arial"/>
          <w:shd w:val="clear" w:color="auto" w:fill="FFFFFF"/>
          <w:lang w:val="en-US"/>
        </w:rPr>
        <w:t xml:space="preserve">PEDF: </w:t>
      </w:r>
      <w:r w:rsidRPr="00D85509">
        <w:rPr>
          <w:rFonts w:ascii="Book Antiqua" w:eastAsiaTheme="minorEastAsia" w:hAnsi="Book Antiqua" w:cs="Arial" w:hint="eastAsia"/>
          <w:shd w:val="clear" w:color="auto" w:fill="FFFFFF"/>
          <w:lang w:val="en-US" w:eastAsia="zh-CN"/>
        </w:rPr>
        <w:t>P</w:t>
      </w:r>
      <w:r w:rsidRPr="00D85509">
        <w:rPr>
          <w:rFonts w:ascii="Book Antiqua" w:hAnsi="Book Antiqua" w:cs="Arial"/>
          <w:shd w:val="clear" w:color="auto" w:fill="FFFFFF"/>
          <w:lang w:val="en-US"/>
        </w:rPr>
        <w:t>igment epithelium derived factor</w:t>
      </w:r>
      <w:r w:rsidRPr="00D85509">
        <w:rPr>
          <w:rFonts w:ascii="Book Antiqua" w:hAnsi="Book Antiqua"/>
          <w:shd w:val="clear" w:color="auto" w:fill="FFFFFF"/>
          <w:lang w:val="en-US"/>
        </w:rPr>
        <w:t xml:space="preserve">; </w:t>
      </w:r>
      <w:r w:rsidRPr="00D85509">
        <w:rPr>
          <w:rFonts w:ascii="Book Antiqua" w:hAnsi="Book Antiqua" w:cs="Arial"/>
          <w:shd w:val="clear" w:color="auto" w:fill="FFFFFF"/>
          <w:lang w:val="en-US"/>
        </w:rPr>
        <w:t>NFkB: Nuclear factor kappa B</w:t>
      </w:r>
      <w:r w:rsidRPr="00D85509">
        <w:rPr>
          <w:rFonts w:ascii="Book Antiqua" w:hAnsi="Book Antiqua"/>
          <w:shd w:val="clear" w:color="auto" w:fill="FFFFFF"/>
          <w:lang w:val="en-US"/>
        </w:rPr>
        <w:t xml:space="preserve">; </w:t>
      </w:r>
      <w:r w:rsidRPr="00D85509">
        <w:rPr>
          <w:rFonts w:ascii="Book Antiqua" w:hAnsi="Book Antiqua" w:cs="Arial"/>
          <w:shd w:val="clear" w:color="auto" w:fill="FFFFFF"/>
          <w:lang w:val="en-US"/>
        </w:rPr>
        <w:t xml:space="preserve">STAT1: </w:t>
      </w:r>
      <w:r w:rsidRPr="00D85509">
        <w:rPr>
          <w:rStyle w:val="Emphasis"/>
          <w:rFonts w:ascii="Book Antiqua" w:hAnsi="Book Antiqua" w:cs="Arial"/>
          <w:bCs/>
          <w:i w:val="0"/>
          <w:iCs w:val="0"/>
          <w:shd w:val="clear" w:color="auto" w:fill="FFFFFF"/>
          <w:lang w:val="en-US"/>
        </w:rPr>
        <w:t>Signal transducer and activator of transcription 1</w:t>
      </w:r>
      <w:r w:rsidRPr="00D85509">
        <w:rPr>
          <w:rStyle w:val="Emphasis"/>
          <w:rFonts w:ascii="Book Antiqua" w:hAnsi="Book Antiqua"/>
          <w:i w:val="0"/>
          <w:iCs w:val="0"/>
          <w:shd w:val="clear" w:color="auto" w:fill="FFFFFF"/>
          <w:lang w:val="en-US"/>
        </w:rPr>
        <w:t xml:space="preserve">; </w:t>
      </w:r>
      <w:r w:rsidRPr="00D85509">
        <w:rPr>
          <w:rStyle w:val="Emphasis"/>
          <w:rFonts w:ascii="Book Antiqua" w:hAnsi="Book Antiqua" w:cs="Arial"/>
          <w:bCs/>
          <w:i w:val="0"/>
          <w:iCs w:val="0"/>
          <w:shd w:val="clear" w:color="auto" w:fill="FFFFFF"/>
          <w:lang w:val="en-US"/>
        </w:rPr>
        <w:t xml:space="preserve">STAT3: Signal transducer and activator of transcription 3; IGFBP7: </w:t>
      </w:r>
      <w:r>
        <w:rPr>
          <w:rFonts w:ascii="Book Antiqua" w:eastAsiaTheme="minorEastAsia" w:hAnsi="Book Antiqua" w:cs="Arial" w:hint="eastAsia"/>
          <w:lang w:val="en-US" w:eastAsia="zh-CN"/>
        </w:rPr>
        <w:t>I</w:t>
      </w:r>
      <w:r w:rsidRPr="00D85509">
        <w:rPr>
          <w:rFonts w:ascii="Book Antiqua" w:hAnsi="Book Antiqua" w:cs="Arial"/>
          <w:lang w:val="en-US"/>
        </w:rPr>
        <w:t>nsulin like growth factor binding protein 7; VASN: Vasorin; EGF: Epidermal growth factor; LG3BP: Galectin-3-binding protein; FGB:</w:t>
      </w:r>
      <w:r w:rsidRPr="00D85509">
        <w:rPr>
          <w:rFonts w:ascii="Book Antiqua" w:hAnsi="Book Antiqua"/>
          <w:bCs/>
          <w:lang w:val="en-US"/>
        </w:rPr>
        <w:t xml:space="preserve"> Fibrinogen beta chain precursor; FGA: Fibrinogen alpha chain precursor; KRT14: Keratin14; HIST1H4B: </w:t>
      </w:r>
      <w:r>
        <w:rPr>
          <w:rFonts w:ascii="Book Antiqua" w:eastAsiaTheme="minorEastAsia" w:hAnsi="Book Antiqua" w:cs="Arial" w:hint="eastAsia"/>
          <w:lang w:val="en-US" w:eastAsia="zh-CN"/>
        </w:rPr>
        <w:t>H</w:t>
      </w:r>
      <w:r w:rsidRPr="00D85509">
        <w:rPr>
          <w:rFonts w:ascii="Book Antiqua" w:hAnsi="Book Antiqua" w:cs="Arial"/>
          <w:lang w:val="en-US"/>
        </w:rPr>
        <w:t>istone cluster 1 H4 family member b; ACTB: Actin Beta; KRT7: Keratin 7;</w:t>
      </w:r>
      <w:r w:rsidR="009A648D">
        <w:rPr>
          <w:rFonts w:ascii="Book Antiqua" w:hAnsi="Book Antiqua" w:cs="Arial"/>
          <w:lang w:val="en-US"/>
        </w:rPr>
        <w:t xml:space="preserve"> </w:t>
      </w:r>
      <w:r w:rsidRPr="00D85509">
        <w:rPr>
          <w:rFonts w:ascii="Book Antiqua" w:hAnsi="Book Antiqua" w:cs="Arial"/>
          <w:lang w:val="en-US"/>
        </w:rPr>
        <w:t xml:space="preserve">DPP4: </w:t>
      </w:r>
      <w:r w:rsidRPr="00D85509">
        <w:rPr>
          <w:rFonts w:ascii="Book Antiqua" w:hAnsi="Book Antiqua" w:cs="Arial"/>
          <w:shd w:val="clear" w:color="auto" w:fill="FFFFFF"/>
          <w:lang w:val="en-US"/>
        </w:rPr>
        <w:t>Dipeptidil-peptidasi</w:t>
      </w:r>
      <w:r w:rsidRPr="00D85509">
        <w:rPr>
          <w:rStyle w:val="apple-converted-space"/>
          <w:rFonts w:ascii="Book Antiqua" w:hAnsi="Book Antiqua" w:cs="Arial"/>
          <w:shd w:val="clear" w:color="auto" w:fill="FFFFFF"/>
          <w:lang w:val="en-US"/>
        </w:rPr>
        <w:t> </w:t>
      </w:r>
      <w:r>
        <w:rPr>
          <w:rStyle w:val="Emphasis"/>
          <w:rFonts w:ascii="Book Antiqua" w:eastAsiaTheme="minorEastAsia" w:hAnsi="Book Antiqua" w:cs="Arial" w:hint="eastAsia"/>
          <w:bCs/>
          <w:i w:val="0"/>
          <w:iCs w:val="0"/>
          <w:shd w:val="clear" w:color="auto" w:fill="FFFFFF"/>
          <w:lang w:val="en-US" w:eastAsia="zh-CN"/>
        </w:rPr>
        <w:t>4.</w:t>
      </w: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D85509"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r w:rsidRPr="00D85509">
        <w:rPr>
          <w:rFonts w:ascii="Book Antiqua" w:hAnsi="Book Antiqua" w:cs="Arial"/>
          <w:b/>
          <w:lang w:val="en-US"/>
        </w:rPr>
        <w:t xml:space="preserve">Table </w:t>
      </w:r>
      <w:r w:rsidR="00813F53" w:rsidRPr="00D85509">
        <w:rPr>
          <w:rFonts w:ascii="Book Antiqua" w:eastAsiaTheme="minorEastAsia" w:hAnsi="Book Antiqua" w:cs="Arial" w:hint="eastAsia"/>
          <w:b/>
          <w:lang w:val="en-US" w:eastAsia="zh-CN"/>
        </w:rPr>
        <w:t>4</w:t>
      </w:r>
      <w:r w:rsidRPr="00D85509">
        <w:rPr>
          <w:rFonts w:ascii="Book Antiqua" w:hAnsi="Book Antiqua" w:cs="Arial"/>
          <w:b/>
          <w:lang w:val="en-US"/>
        </w:rPr>
        <w:t xml:space="preserve"> Selected </w:t>
      </w:r>
      <w:r w:rsidR="00834AB4" w:rsidRPr="00D85509">
        <w:rPr>
          <w:rFonts w:ascii="Book Antiqua" w:hAnsi="Book Antiqua" w:cs="Arial"/>
          <w:b/>
          <w:lang w:val="en-US"/>
        </w:rPr>
        <w:t>promising molecules and pathways evaluated as</w:t>
      </w:r>
      <w:r w:rsidR="00C1310B" w:rsidRPr="00D85509">
        <w:rPr>
          <w:rFonts w:ascii="Book Antiqua" w:hAnsi="Book Antiqua" w:cs="Arial"/>
          <w:b/>
          <w:lang w:val="en-US"/>
        </w:rPr>
        <w:t xml:space="preserve"> </w:t>
      </w:r>
      <w:r w:rsidRPr="00D85509">
        <w:rPr>
          <w:rFonts w:ascii="Book Antiqua" w:hAnsi="Book Antiqua" w:cs="Arial"/>
          <w:b/>
          <w:lang w:val="en-US"/>
        </w:rPr>
        <w:t xml:space="preserve">biomarkers in acute </w:t>
      </w:r>
      <w:proofErr w:type="gramStart"/>
      <w:r w:rsidRPr="00D85509">
        <w:rPr>
          <w:rFonts w:ascii="Book Antiqua" w:hAnsi="Book Antiqua" w:cs="Arial"/>
          <w:b/>
          <w:lang w:val="en-US"/>
        </w:rPr>
        <w:t>rejection</w:t>
      </w:r>
      <w:r w:rsidR="006A4B7E" w:rsidRPr="00D85509">
        <w:rPr>
          <w:rFonts w:ascii="Book Antiqua" w:hAnsi="Book Antiqua" w:cs="Arial"/>
          <w:b/>
          <w:vertAlign w:val="superscript"/>
          <w:lang w:val="en-US"/>
        </w:rPr>
        <w:t>[</w:t>
      </w:r>
      <w:proofErr w:type="gramEnd"/>
      <w:r w:rsidR="006A4B7E" w:rsidRPr="00D85509">
        <w:rPr>
          <w:rFonts w:ascii="Book Antiqua" w:hAnsi="Book Antiqua" w:cs="Arial"/>
          <w:b/>
          <w:vertAlign w:val="superscript"/>
          <w:lang w:val="en-US"/>
        </w:rPr>
        <w:t>7</w:t>
      </w:r>
      <w:r w:rsidR="00707653" w:rsidRPr="00D85509">
        <w:rPr>
          <w:rFonts w:ascii="Book Antiqua" w:hAnsi="Book Antiqua" w:cs="Arial"/>
          <w:b/>
          <w:vertAlign w:val="superscript"/>
          <w:lang w:val="en-US"/>
        </w:rPr>
        <w:t>]</w:t>
      </w:r>
      <w:r w:rsidR="00834AB4" w:rsidRPr="00D85509">
        <w:rPr>
          <w:rFonts w:ascii="Book Antiqua" w:hAnsi="Book Antiqua" w:cs="Arial"/>
          <w:b/>
          <w:vertAlign w:val="superscript"/>
          <w:lang w:val="en-US"/>
        </w:rPr>
        <w:t xml:space="preserve"> </w:t>
      </w:r>
    </w:p>
    <w:tbl>
      <w:tblPr>
        <w:tblStyle w:val="TableGrid"/>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401"/>
        <w:gridCol w:w="1210"/>
        <w:gridCol w:w="1334"/>
        <w:gridCol w:w="1689"/>
        <w:gridCol w:w="1704"/>
        <w:gridCol w:w="842"/>
      </w:tblGrid>
      <w:tr w:rsidR="00C1310B" w:rsidRPr="000C6F8A" w:rsidTr="00D85509">
        <w:tc>
          <w:tcPr>
            <w:tcW w:w="1812"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Biomarker</w:t>
            </w:r>
          </w:p>
        </w:tc>
        <w:tc>
          <w:tcPr>
            <w:tcW w:w="1416"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Sample (assay method)</w:t>
            </w:r>
          </w:p>
        </w:tc>
        <w:tc>
          <w:tcPr>
            <w:tcW w:w="1174"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Patients/</w:t>
            </w:r>
          </w:p>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Samples</w:t>
            </w:r>
          </w:p>
        </w:tc>
        <w:tc>
          <w:tcPr>
            <w:tcW w:w="1333"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Rejection/ no Rejection</w:t>
            </w:r>
          </w:p>
        </w:tc>
        <w:tc>
          <w:tcPr>
            <w:tcW w:w="1763"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Sensitivity/</w:t>
            </w:r>
          </w:p>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Specificity</w:t>
            </w:r>
            <w:r w:rsidR="009A648D">
              <w:rPr>
                <w:rFonts w:ascii="Book Antiqua" w:hAnsi="Book Antiqua" w:cs="Arial"/>
                <w:lang w:val="en-US"/>
              </w:rPr>
              <w:t xml:space="preserve"> </w:t>
            </w:r>
            <w:bookmarkStart w:id="16" w:name="_GoBack"/>
            <w:bookmarkEnd w:id="16"/>
            <w:r w:rsidRPr="000C6F8A">
              <w:rPr>
                <w:rFonts w:ascii="Book Antiqua" w:hAnsi="Book Antiqua" w:cs="Arial"/>
                <w:lang w:val="en-US"/>
              </w:rPr>
              <w:t>(%)</w:t>
            </w:r>
          </w:p>
        </w:tc>
        <w:tc>
          <w:tcPr>
            <w:tcW w:w="1674"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PPV/</w:t>
            </w:r>
            <w:proofErr w:type="gramStart"/>
            <w:r w:rsidRPr="000C6F8A">
              <w:rPr>
                <w:rFonts w:ascii="Book Antiqua" w:hAnsi="Book Antiqua" w:cs="Arial"/>
                <w:lang w:val="en-US"/>
              </w:rPr>
              <w:t>NPV(</w:t>
            </w:r>
            <w:proofErr w:type="gramEnd"/>
            <w:r w:rsidRPr="000C6F8A">
              <w:rPr>
                <w:rFonts w:ascii="Book Antiqua" w:hAnsi="Book Antiqua" w:cs="Arial"/>
                <w:lang w:val="en-US"/>
              </w:rPr>
              <w:t>%)</w:t>
            </w:r>
          </w:p>
        </w:tc>
        <w:tc>
          <w:tcPr>
            <w:tcW w:w="858" w:type="dxa"/>
            <w:tcBorders>
              <w:top w:val="single" w:sz="4" w:space="0" w:color="auto"/>
              <w:bottom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AUC</w:t>
            </w:r>
          </w:p>
        </w:tc>
      </w:tr>
      <w:tr w:rsidR="00C1310B" w:rsidRPr="000C6F8A" w:rsidTr="00D85509">
        <w:tc>
          <w:tcPr>
            <w:tcW w:w="1812"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lang w:val="en-US"/>
              </w:rPr>
              <w:t xml:space="preserve">Granzyme B, perforin and </w:t>
            </w:r>
            <w:proofErr w:type="gramStart"/>
            <w:r w:rsidRPr="000C6F8A">
              <w:rPr>
                <w:rFonts w:ascii="Book Antiqua" w:hAnsi="Book Antiqua" w:cs="Arial"/>
                <w:lang w:val="en-US"/>
              </w:rPr>
              <w:t>FasL</w:t>
            </w:r>
            <w:r w:rsidR="004572ED"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74</w:t>
            </w:r>
            <w:r w:rsidR="004F20A9" w:rsidRPr="000C6F8A">
              <w:rPr>
                <w:rFonts w:ascii="Book Antiqua" w:hAnsi="Book Antiqua" w:cs="Arial"/>
                <w:vertAlign w:val="superscript"/>
                <w:lang w:val="en-US"/>
              </w:rPr>
              <w:t>]</w:t>
            </w:r>
          </w:p>
        </w:tc>
        <w:tc>
          <w:tcPr>
            <w:tcW w:w="1416"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PBL (PCR)</w:t>
            </w:r>
          </w:p>
        </w:tc>
        <w:tc>
          <w:tcPr>
            <w:tcW w:w="1174"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25/31</w:t>
            </w:r>
          </w:p>
        </w:tc>
        <w:tc>
          <w:tcPr>
            <w:tcW w:w="1333"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11/20</w:t>
            </w:r>
          </w:p>
        </w:tc>
        <w:tc>
          <w:tcPr>
            <w:tcW w:w="1763"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100/95</w:t>
            </w:r>
          </w:p>
        </w:tc>
        <w:tc>
          <w:tcPr>
            <w:tcW w:w="1674"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100/95</w:t>
            </w:r>
          </w:p>
        </w:tc>
        <w:tc>
          <w:tcPr>
            <w:tcW w:w="858" w:type="dxa"/>
            <w:tcBorders>
              <w:top w:val="single" w:sz="4" w:space="0" w:color="auto"/>
            </w:tcBorders>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proofErr w:type="gramStart"/>
            <w:r w:rsidRPr="000C6F8A">
              <w:rPr>
                <w:rFonts w:ascii="Book Antiqua" w:hAnsi="Book Antiqua" w:cs="Arial"/>
                <w:lang w:val="en-US"/>
              </w:rPr>
              <w:t>FOXP3</w:t>
            </w:r>
            <w:r w:rsidR="008B1FEC"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88</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PBL, urine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65/78</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20/58</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94-100/</w:t>
            </w:r>
          </w:p>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95/100</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94-100/</w:t>
            </w:r>
          </w:p>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95/100</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0.95-1.00</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lang w:val="en-US"/>
              </w:rPr>
              <w:t xml:space="preserve">Granzyme B, </w:t>
            </w:r>
            <w:proofErr w:type="gramStart"/>
            <w:r w:rsidRPr="000C6F8A">
              <w:rPr>
                <w:rFonts w:ascii="Book Antiqua" w:hAnsi="Book Antiqua" w:cs="Arial"/>
                <w:lang w:val="en-US"/>
              </w:rPr>
              <w:t>perforin</w:t>
            </w:r>
            <w:r w:rsidR="008B1FEC"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75</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Urine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85/151</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24/127</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79-83/77-83</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r>
      <w:tr w:rsidR="00C1310B" w:rsidRPr="000C6F8A" w:rsidTr="00D85509">
        <w:tc>
          <w:tcPr>
            <w:tcW w:w="1812" w:type="dxa"/>
          </w:tcPr>
          <w:p w:rsidR="00256FC7" w:rsidRPr="000C6F8A" w:rsidRDefault="00256FC7" w:rsidP="000C6F8A">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lang w:val="en-US"/>
              </w:rPr>
              <w:t xml:space="preserve">OX40, OX40L, PD-1 and </w:t>
            </w:r>
            <w:proofErr w:type="gramStart"/>
            <w:r w:rsidRPr="000C6F8A">
              <w:rPr>
                <w:rFonts w:ascii="Book Antiqua" w:hAnsi="Book Antiqua" w:cs="Arial"/>
                <w:lang w:val="en-US"/>
              </w:rPr>
              <w:t>FOXP3</w:t>
            </w:r>
            <w:r w:rsidR="008B1FEC"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76</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Urine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46/46</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21/25</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95/92</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0.98</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i/>
                <w:lang w:val="en-US"/>
              </w:rPr>
              <w:t>CD3ε</w:t>
            </w:r>
            <w:proofErr w:type="gramStart"/>
            <w:r w:rsidRPr="000C6F8A">
              <w:rPr>
                <w:rFonts w:ascii="Book Antiqua" w:hAnsi="Book Antiqua" w:cs="Arial"/>
                <w:i/>
                <w:lang w:val="en-US"/>
              </w:rPr>
              <w:t>,CXCL10</w:t>
            </w:r>
            <w:proofErr w:type="gramEnd"/>
            <w:r w:rsidRPr="000C6F8A">
              <w:rPr>
                <w:rFonts w:ascii="Book Antiqua" w:hAnsi="Book Antiqua" w:cs="Arial"/>
                <w:i/>
                <w:lang w:val="en-US"/>
              </w:rPr>
              <w:t xml:space="preserve">, </w:t>
            </w:r>
            <w:r w:rsidRPr="000C6F8A">
              <w:rPr>
                <w:rFonts w:ascii="Book Antiqua" w:hAnsi="Book Antiqua" w:cs="Arial"/>
                <w:lang w:val="en-US"/>
              </w:rPr>
              <w:t>18S rRNA</w:t>
            </w:r>
            <w:r w:rsidR="008B1FEC" w:rsidRPr="000C6F8A">
              <w:rPr>
                <w:rFonts w:ascii="Book Antiqua" w:hAnsi="Book Antiqua" w:cs="Arial"/>
                <w:vertAlign w:val="superscript"/>
                <w:lang w:val="en-US"/>
              </w:rPr>
              <w:t>[77</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Urine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485/4300</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43/1,70</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79/78 (71/72)</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0.85 (0.74)</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bscript"/>
                <w:lang w:val="en-US"/>
              </w:rPr>
            </w:pPr>
            <w:r w:rsidRPr="000C6F8A">
              <w:rPr>
                <w:rFonts w:ascii="Book Antiqua" w:hAnsi="Book Antiqua" w:cs="Arial"/>
                <w:lang w:val="en-US"/>
              </w:rPr>
              <w:t>TIM-</w:t>
            </w:r>
            <w:proofErr w:type="gramStart"/>
            <w:r w:rsidRPr="000C6F8A">
              <w:rPr>
                <w:rFonts w:ascii="Book Antiqua" w:hAnsi="Book Antiqua" w:cs="Arial"/>
                <w:lang w:val="en-US"/>
              </w:rPr>
              <w:t>3</w:t>
            </w:r>
            <w:r w:rsidR="004F20A9"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81</w:t>
            </w:r>
            <w:r w:rsidR="004F20A9" w:rsidRPr="000C6F8A">
              <w:rPr>
                <w:rFonts w:ascii="Book Antiqua" w:hAnsi="Book Antiqua" w:cs="Arial"/>
                <w:vertAlign w:val="superscript"/>
                <w:lang w:val="en-US"/>
              </w:rPr>
              <w:t>]</w:t>
            </w:r>
            <w:r w:rsidR="004F20A9" w:rsidRPr="000C6F8A">
              <w:rPr>
                <w:rFonts w:ascii="Book Antiqua" w:hAnsi="Book Antiqua" w:cs="Arial"/>
                <w:lang w:val="en-US"/>
              </w:rPr>
              <w:t xml:space="preserve"> </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PBL, urine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115/160</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65/95</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87-100/ 95-100</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87-100/93-100</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0.96-1.00</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lang w:val="en-US"/>
              </w:rPr>
              <w:t xml:space="preserve">CXCL9, </w:t>
            </w:r>
            <w:proofErr w:type="gramStart"/>
            <w:r w:rsidRPr="000C6F8A">
              <w:rPr>
                <w:rFonts w:ascii="Book Antiqua" w:hAnsi="Book Antiqua" w:cs="Arial"/>
                <w:lang w:val="en-US"/>
              </w:rPr>
              <w:t>CXCL10</w:t>
            </w:r>
            <w:r w:rsidR="008B1FEC"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78</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Urine (multiplex bead assay)</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156/156</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25/131</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80-86/76-80</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0.83-0.87</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lang w:val="en-US"/>
              </w:rPr>
              <w:t xml:space="preserve">CXCL9 mRNA and </w:t>
            </w:r>
            <w:proofErr w:type="gramStart"/>
            <w:r w:rsidRPr="000C6F8A">
              <w:rPr>
                <w:rFonts w:ascii="Book Antiqua" w:hAnsi="Book Antiqua" w:cs="Arial"/>
                <w:lang w:val="en-US"/>
              </w:rPr>
              <w:t>protein</w:t>
            </w:r>
            <w:r w:rsidR="008B1FEC"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79</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 xml:space="preserve">PBL, urine </w:t>
            </w:r>
            <w:proofErr w:type="gramStart"/>
            <w:r w:rsidRPr="000C6F8A">
              <w:rPr>
                <w:rFonts w:ascii="Book Antiqua" w:hAnsi="Book Antiqua" w:cs="Arial"/>
              </w:rPr>
              <w:t>(</w:t>
            </w:r>
            <w:proofErr w:type="gramEnd"/>
            <w:r w:rsidRPr="000C6F8A">
              <w:rPr>
                <w:rFonts w:ascii="Book Antiqua" w:hAnsi="Book Antiqua" w:cs="Arial"/>
              </w:rPr>
              <w:t>PCR, ELISA, SELDI-TOF-MS</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280/2770</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37/113</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proofErr w:type="gramStart"/>
            <w:r w:rsidRPr="000C6F8A">
              <w:rPr>
                <w:rFonts w:ascii="Book Antiqua" w:hAnsi="Book Antiqua" w:cs="Arial"/>
              </w:rPr>
              <w:t>66.7-85.2</w:t>
            </w:r>
            <w:proofErr w:type="gramEnd"/>
            <w:r w:rsidRPr="000C6F8A">
              <w:rPr>
                <w:rFonts w:ascii="Book Antiqua" w:hAnsi="Book Antiqua" w:cs="Arial"/>
              </w:rPr>
              <w:t>/ 79.6/80.7</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61.5/67.6/</w:t>
            </w:r>
            <w:r w:rsidR="00C1310B" w:rsidRPr="000C6F8A">
              <w:rPr>
                <w:rFonts w:ascii="Book Antiqua" w:hAnsi="Book Antiqua" w:cs="Arial"/>
              </w:rPr>
              <w:t xml:space="preserve"> </w:t>
            </w:r>
            <w:r w:rsidRPr="000C6F8A">
              <w:rPr>
                <w:rFonts w:ascii="Book Antiqua" w:hAnsi="Book Antiqua" w:cs="Arial"/>
              </w:rPr>
              <w:t>83-92</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proofErr w:type="gramStart"/>
            <w:r w:rsidRPr="000C6F8A">
              <w:rPr>
                <w:rFonts w:ascii="Book Antiqua" w:hAnsi="Book Antiqua" w:cs="Arial"/>
              </w:rPr>
              <w:t>0.78-0.85</w:t>
            </w:r>
            <w:proofErr w:type="gramEnd"/>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proofErr w:type="gramStart"/>
            <w:r w:rsidRPr="000C6F8A">
              <w:rPr>
                <w:rFonts w:ascii="Book Antiqua" w:hAnsi="Book Antiqua" w:cs="Arial"/>
              </w:rPr>
              <w:t>miRNA-142-5p</w:t>
            </w:r>
            <w:proofErr w:type="gramEnd"/>
          </w:p>
          <w:p w:rsidR="00256FC7" w:rsidRPr="000C6F8A" w:rsidRDefault="00256FC7" w:rsidP="00C1310B">
            <w:pPr>
              <w:pStyle w:val="desc"/>
              <w:spacing w:before="0" w:beforeAutospacing="0" w:after="0" w:afterAutospacing="0" w:line="360" w:lineRule="auto"/>
              <w:jc w:val="both"/>
              <w:rPr>
                <w:rFonts w:ascii="Book Antiqua" w:hAnsi="Book Antiqua" w:cs="Arial"/>
              </w:rPr>
            </w:pPr>
            <w:proofErr w:type="gramStart"/>
            <w:r w:rsidRPr="000C6F8A">
              <w:rPr>
                <w:rFonts w:ascii="Book Antiqua" w:hAnsi="Book Antiqua" w:cs="Arial"/>
              </w:rPr>
              <w:lastRenderedPageBreak/>
              <w:t>miRNA-155</w:t>
            </w:r>
            <w:proofErr w:type="gramEnd"/>
          </w:p>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rPr>
            </w:pPr>
            <w:proofErr w:type="gramStart"/>
            <w:r w:rsidRPr="000C6F8A">
              <w:rPr>
                <w:rFonts w:ascii="Book Antiqua" w:hAnsi="Book Antiqua" w:cs="Arial"/>
              </w:rPr>
              <w:t>miRNA-223</w:t>
            </w:r>
            <w:proofErr w:type="gramEnd"/>
            <w:r w:rsidR="008B1FEC" w:rsidRPr="000C6F8A">
              <w:rPr>
                <w:rFonts w:ascii="Book Antiqua" w:hAnsi="Book Antiqua" w:cs="Arial"/>
                <w:vertAlign w:val="superscript"/>
              </w:rPr>
              <w:t>[83</w:t>
            </w:r>
            <w:r w:rsidR="004F20A9" w:rsidRPr="000C6F8A">
              <w:rPr>
                <w:rFonts w:ascii="Book Antiqua" w:hAnsi="Book Antiqua" w:cs="Arial"/>
                <w:vertAlign w:val="superscript"/>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lastRenderedPageBreak/>
              <w:t xml:space="preserve">Biopsy </w:t>
            </w:r>
            <w:r w:rsidRPr="000C6F8A">
              <w:rPr>
                <w:rFonts w:ascii="Book Antiqua" w:hAnsi="Book Antiqua" w:cs="Arial"/>
              </w:rPr>
              <w:lastRenderedPageBreak/>
              <w:t>sample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lastRenderedPageBreak/>
              <w:t>32/33</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12/21</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92-100/ 90-95</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proofErr w:type="gramStart"/>
            <w:r w:rsidRPr="000C6F8A">
              <w:rPr>
                <w:rFonts w:ascii="Book Antiqua" w:hAnsi="Book Antiqua" w:cs="Arial"/>
              </w:rPr>
              <w:t>0.96-</w:t>
            </w:r>
            <w:r w:rsidRPr="000C6F8A">
              <w:rPr>
                <w:rFonts w:ascii="Book Antiqua" w:hAnsi="Book Antiqua" w:cs="Arial"/>
              </w:rPr>
              <w:lastRenderedPageBreak/>
              <w:t>0.99</w:t>
            </w:r>
            <w:proofErr w:type="gramEnd"/>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rPr>
            </w:pPr>
            <w:proofErr w:type="gramStart"/>
            <w:r w:rsidRPr="000C6F8A">
              <w:rPr>
                <w:rFonts w:ascii="Book Antiqua" w:hAnsi="Book Antiqua" w:cs="Arial"/>
              </w:rPr>
              <w:lastRenderedPageBreak/>
              <w:t>miRNA-210</w:t>
            </w:r>
            <w:proofErr w:type="gramEnd"/>
            <w:r w:rsidR="008B1FEC" w:rsidRPr="000C6F8A">
              <w:rPr>
                <w:rFonts w:ascii="Book Antiqua" w:hAnsi="Book Antiqua" w:cs="Arial"/>
                <w:vertAlign w:val="superscript"/>
              </w:rPr>
              <w:t>[85</w:t>
            </w:r>
            <w:r w:rsidR="004F20A9" w:rsidRPr="000C6F8A">
              <w:rPr>
                <w:rFonts w:ascii="Book Antiqua" w:hAnsi="Book Antiqua" w:cs="Arial"/>
                <w:vertAlign w:val="superscript"/>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Urine (PCR)</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81/88</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68/20</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52/74</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rPr>
            </w:pPr>
            <w:r w:rsidRPr="000C6F8A">
              <w:rPr>
                <w:rFonts w:ascii="Book Antiqua" w:hAnsi="Book Antiqua" w:cs="Arial"/>
              </w:rPr>
              <w:t>0.70</w:t>
            </w:r>
          </w:p>
        </w:tc>
      </w:tr>
      <w:tr w:rsidR="00C1310B" w:rsidRPr="000C6F8A" w:rsidTr="00D85509">
        <w:tc>
          <w:tcPr>
            <w:tcW w:w="1812" w:type="dxa"/>
          </w:tcPr>
          <w:p w:rsidR="00256FC7" w:rsidRPr="000C6F8A"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0C6F8A">
              <w:rPr>
                <w:rFonts w:ascii="Book Antiqua" w:hAnsi="Book Antiqua" w:cs="Arial"/>
                <w:lang w:val="en-US"/>
              </w:rPr>
              <w:t>IFN</w:t>
            </w:r>
            <w:r w:rsidRPr="000C6F8A">
              <w:rPr>
                <w:rFonts w:ascii="Book Antiqua" w:hAnsi="Book Antiqua" w:cs="Arial"/>
              </w:rPr>
              <w:t>γ</w:t>
            </w:r>
            <w:r w:rsidRPr="000C6F8A">
              <w:rPr>
                <w:rFonts w:ascii="Book Antiqua" w:hAnsi="Book Antiqua" w:cs="Arial"/>
                <w:lang w:val="en-US"/>
              </w:rPr>
              <w:t xml:space="preserve">-producing memory T </w:t>
            </w:r>
            <w:proofErr w:type="gramStart"/>
            <w:r w:rsidRPr="000C6F8A">
              <w:rPr>
                <w:rFonts w:ascii="Book Antiqua" w:hAnsi="Book Antiqua" w:cs="Arial"/>
                <w:lang w:val="en-US"/>
              </w:rPr>
              <w:t>cells</w:t>
            </w:r>
            <w:r w:rsidR="008B1FEC" w:rsidRPr="000C6F8A">
              <w:rPr>
                <w:rFonts w:ascii="Book Antiqua" w:hAnsi="Book Antiqua" w:cs="Arial"/>
                <w:vertAlign w:val="superscript"/>
                <w:lang w:val="en-US"/>
              </w:rPr>
              <w:t>[</w:t>
            </w:r>
            <w:proofErr w:type="gramEnd"/>
            <w:r w:rsidR="008B1FEC" w:rsidRPr="000C6F8A">
              <w:rPr>
                <w:rFonts w:ascii="Book Antiqua" w:hAnsi="Book Antiqua" w:cs="Arial"/>
                <w:vertAlign w:val="superscript"/>
                <w:lang w:val="en-US"/>
              </w:rPr>
              <w:t>89</w:t>
            </w:r>
            <w:r w:rsidR="004F20A9" w:rsidRPr="000C6F8A">
              <w:rPr>
                <w:rFonts w:ascii="Book Antiqua" w:hAnsi="Book Antiqua" w:cs="Arial"/>
                <w:vertAlign w:val="superscript"/>
                <w:lang w:val="en-US"/>
              </w:rPr>
              <w:t>]</w:t>
            </w:r>
          </w:p>
        </w:tc>
        <w:tc>
          <w:tcPr>
            <w:tcW w:w="1416"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PBL (ELISPOT)</w:t>
            </w:r>
          </w:p>
        </w:tc>
        <w:tc>
          <w:tcPr>
            <w:tcW w:w="11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23/23</w:t>
            </w:r>
          </w:p>
        </w:tc>
        <w:tc>
          <w:tcPr>
            <w:tcW w:w="133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12/10</w:t>
            </w:r>
          </w:p>
        </w:tc>
        <w:tc>
          <w:tcPr>
            <w:tcW w:w="1763"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80/83</w:t>
            </w:r>
          </w:p>
        </w:tc>
        <w:tc>
          <w:tcPr>
            <w:tcW w:w="1674"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NA</w:t>
            </w:r>
          </w:p>
        </w:tc>
        <w:tc>
          <w:tcPr>
            <w:tcW w:w="858" w:type="dxa"/>
          </w:tcPr>
          <w:p w:rsidR="00256FC7" w:rsidRPr="000C6F8A" w:rsidRDefault="00256FC7" w:rsidP="00C1310B">
            <w:pPr>
              <w:pStyle w:val="desc"/>
              <w:spacing w:before="0" w:beforeAutospacing="0" w:after="0" w:afterAutospacing="0" w:line="360" w:lineRule="auto"/>
              <w:jc w:val="both"/>
              <w:rPr>
                <w:rFonts w:ascii="Book Antiqua" w:hAnsi="Book Antiqua" w:cs="Arial"/>
                <w:lang w:val="en-US"/>
              </w:rPr>
            </w:pPr>
            <w:r w:rsidRPr="000C6F8A">
              <w:rPr>
                <w:rFonts w:ascii="Book Antiqua" w:hAnsi="Book Antiqua" w:cs="Arial"/>
                <w:lang w:val="en-US"/>
              </w:rPr>
              <w:t>0.80</w:t>
            </w:r>
          </w:p>
        </w:tc>
      </w:tr>
    </w:tbl>
    <w:p w:rsidR="000C6F8A" w:rsidRPr="000C6F8A" w:rsidRDefault="00813F53" w:rsidP="000C6F8A">
      <w:pPr>
        <w:spacing w:line="360" w:lineRule="auto"/>
        <w:jc w:val="both"/>
        <w:rPr>
          <w:rFonts w:ascii="Book Antiqua" w:eastAsiaTheme="minorEastAsia" w:hAnsi="Book Antiqua" w:cs="Arial"/>
          <w:shd w:val="clear" w:color="auto" w:fill="FFFFFF"/>
          <w:lang w:val="en-US" w:eastAsia="zh-CN"/>
        </w:rPr>
      </w:pPr>
      <w:r w:rsidRPr="00C1310B">
        <w:rPr>
          <w:rFonts w:ascii="Book Antiqua" w:hAnsi="Book Antiqua" w:cs="Arial"/>
          <w:lang w:val="en-US"/>
        </w:rPr>
        <w:t>All the studies include a validation set</w:t>
      </w:r>
      <w:r>
        <w:rPr>
          <w:rFonts w:ascii="Book Antiqua" w:eastAsiaTheme="minorEastAsia" w:hAnsi="Book Antiqua" w:cs="Arial" w:hint="eastAsia"/>
          <w:lang w:val="en-US" w:eastAsia="zh-CN"/>
        </w:rPr>
        <w:t>.</w:t>
      </w:r>
      <w:r w:rsidR="000C6F8A" w:rsidRPr="000C6F8A">
        <w:rPr>
          <w:rFonts w:ascii="Book Antiqua" w:hAnsi="Book Antiqua"/>
          <w:lang w:val="en-US"/>
        </w:rPr>
        <w:t xml:space="preserve"> </w:t>
      </w:r>
      <w:r w:rsidR="000C6F8A" w:rsidRPr="00C1310B">
        <w:rPr>
          <w:rFonts w:ascii="Book Antiqua" w:hAnsi="Book Antiqua"/>
          <w:lang w:val="en-US"/>
        </w:rPr>
        <w:t>PPV: Positive predictive value; NPV: Negative predictive value; AUC: Area under the Curve; PBL: Peripheral Blood Lymphocytes; PCR: Polymerase Chain Reaction; NA: Not Available; PD-1: Programmed death 1; CXCL10: I</w:t>
      </w:r>
      <w:r w:rsidR="000C6F8A" w:rsidRPr="00C1310B">
        <w:rPr>
          <w:rFonts w:ascii="Book Antiqua" w:hAnsi="Book Antiqua"/>
          <w:shd w:val="clear" w:color="auto" w:fill="FFFFFF"/>
          <w:lang w:val="en-US"/>
        </w:rPr>
        <w:t xml:space="preserve">nterferon-Inducible Cytokine IP-10; 18S rRNA: </w:t>
      </w:r>
      <w:r w:rsidR="000C6F8A" w:rsidRPr="00C1310B">
        <w:rPr>
          <w:rFonts w:ascii="Book Antiqua" w:hAnsi="Book Antiqua" w:cs="Arial"/>
          <w:shd w:val="clear" w:color="auto" w:fill="FFFFFF"/>
          <w:lang w:val="en-US"/>
        </w:rPr>
        <w:t>18S ribosomal RNA; TIM-3:</w:t>
      </w:r>
      <w:r w:rsidR="000C6F8A">
        <w:rPr>
          <w:rFonts w:ascii="Book Antiqua" w:hAnsi="Book Antiqua" w:cs="Arial"/>
          <w:shd w:val="clear" w:color="auto" w:fill="FFFFFF"/>
          <w:lang w:val="en-US"/>
        </w:rPr>
        <w:t xml:space="preserve"> </w:t>
      </w:r>
      <w:r w:rsidR="000C6F8A" w:rsidRPr="00C1310B">
        <w:rPr>
          <w:rFonts w:ascii="Book Antiqua" w:hAnsi="Book Antiqua" w:cs="Arial"/>
          <w:shd w:val="clear" w:color="auto" w:fill="FFFFFF"/>
          <w:lang w:val="en-US"/>
        </w:rPr>
        <w:t xml:space="preserve">T-cell immunoglobulin and mucin-domain containing-3; CXCL9: </w:t>
      </w:r>
      <w:r w:rsidR="000C6F8A" w:rsidRPr="00C1310B">
        <w:rPr>
          <w:rFonts w:ascii="Book Antiqua" w:hAnsi="Book Antiqua"/>
          <w:shd w:val="clear" w:color="auto" w:fill="FFFFFF"/>
          <w:lang w:val="en-US"/>
        </w:rPr>
        <w:t xml:space="preserve">C-X-C motif chemokine 9; ELISA: </w:t>
      </w:r>
      <w:r w:rsidR="000C6F8A">
        <w:rPr>
          <w:rFonts w:ascii="Book Antiqua" w:eastAsiaTheme="minorEastAsia" w:hAnsi="Book Antiqua" w:cs="Arial" w:hint="eastAsia"/>
          <w:shd w:val="clear" w:color="auto" w:fill="FFFFFF"/>
          <w:lang w:val="en-US" w:eastAsia="zh-CN"/>
        </w:rPr>
        <w:t>E</w:t>
      </w:r>
      <w:r w:rsidR="000C6F8A" w:rsidRPr="00C1310B">
        <w:rPr>
          <w:rFonts w:ascii="Book Antiqua" w:hAnsi="Book Antiqua" w:cs="Arial"/>
          <w:shd w:val="clear" w:color="auto" w:fill="FFFFFF"/>
          <w:lang w:val="en-US"/>
        </w:rPr>
        <w:t>nzyme-linked immunosorbent</w:t>
      </w:r>
      <w:r w:rsidR="000C6F8A" w:rsidRPr="00C1310B">
        <w:rPr>
          <w:rStyle w:val="apple-converted-space"/>
          <w:rFonts w:ascii="Book Antiqua" w:hAnsi="Book Antiqua" w:cs="Arial"/>
          <w:shd w:val="clear" w:color="auto" w:fill="FFFFFF"/>
          <w:lang w:val="en-US"/>
        </w:rPr>
        <w:t> </w:t>
      </w:r>
      <w:r w:rsidR="000C6F8A" w:rsidRPr="00C1310B">
        <w:rPr>
          <w:rFonts w:ascii="Book Antiqua" w:hAnsi="Book Antiqua" w:cs="Arial"/>
          <w:bCs/>
          <w:shd w:val="clear" w:color="auto" w:fill="FFFFFF"/>
          <w:lang w:val="en-US"/>
        </w:rPr>
        <w:t xml:space="preserve">assay; SELDI-TOF-MS: </w:t>
      </w:r>
      <w:r w:rsidR="000C6F8A" w:rsidRPr="00C1310B">
        <w:rPr>
          <w:rFonts w:ascii="Book Antiqua" w:hAnsi="Book Antiqua"/>
          <w:lang w:val="en-US"/>
        </w:rPr>
        <w:t>Surface-enhanced laser desorption/ionization time-of-flight MS; miRNA: microRNA; IFNγ: Interferon gamma; ELISPOT:</w:t>
      </w:r>
      <w:r w:rsidR="000C6F8A">
        <w:rPr>
          <w:rFonts w:ascii="Book Antiqua" w:hAnsi="Book Antiqua"/>
          <w:lang w:val="en-US"/>
        </w:rPr>
        <w:t xml:space="preserve"> </w:t>
      </w:r>
      <w:r w:rsidR="000C6F8A" w:rsidRPr="00C1310B">
        <w:rPr>
          <w:rFonts w:ascii="Book Antiqua" w:hAnsi="Book Antiqua" w:cs="Arial"/>
          <w:shd w:val="clear" w:color="auto" w:fill="FFFFFF"/>
          <w:lang w:val="en-US"/>
        </w:rPr>
        <w:t>Enzyme-Linked ImmunoSpot</w:t>
      </w:r>
      <w:r w:rsidR="000C6F8A">
        <w:rPr>
          <w:rFonts w:ascii="Book Antiqua" w:eastAsiaTheme="minorEastAsia" w:hAnsi="Book Antiqua" w:cs="Arial" w:hint="eastAsia"/>
          <w:shd w:val="clear" w:color="auto" w:fill="FFFFFF"/>
          <w:lang w:val="en-US" w:eastAsia="zh-CN"/>
        </w:rPr>
        <w:t>.</w:t>
      </w:r>
    </w:p>
    <w:p w:rsidR="00256FC7" w:rsidRPr="000C6F8A"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0C6F8A" w:rsidRDefault="000C6F8A"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0C6F8A" w:rsidRDefault="000C6F8A"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0C6F8A" w:rsidRDefault="000C6F8A"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0C6F8A" w:rsidRDefault="000C6F8A"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0C6F8A" w:rsidRDefault="000C6F8A"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0C6F8A" w:rsidRPr="000C6F8A" w:rsidRDefault="000C6F8A"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256FC7" w:rsidRPr="000C6F8A"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b/>
          <w:lang w:val="en-US" w:eastAsia="zh-CN"/>
        </w:rPr>
      </w:pPr>
      <w:r w:rsidRPr="000C6F8A">
        <w:rPr>
          <w:rFonts w:ascii="Book Antiqua" w:hAnsi="Book Antiqua" w:cs="Arial"/>
          <w:b/>
          <w:lang w:val="en-US"/>
        </w:rPr>
        <w:t xml:space="preserve">Table </w:t>
      </w:r>
      <w:r w:rsidR="000C6F8A" w:rsidRPr="000C6F8A">
        <w:rPr>
          <w:rFonts w:ascii="Book Antiqua" w:eastAsiaTheme="minorEastAsia" w:hAnsi="Book Antiqua" w:cs="Arial" w:hint="eastAsia"/>
          <w:b/>
          <w:lang w:val="en-US" w:eastAsia="zh-CN"/>
        </w:rPr>
        <w:t>5</w:t>
      </w:r>
      <w:r w:rsidRPr="000C6F8A">
        <w:rPr>
          <w:rFonts w:ascii="Book Antiqua" w:hAnsi="Book Antiqua" w:cs="Arial"/>
          <w:b/>
          <w:lang w:val="en-US"/>
        </w:rPr>
        <w:t xml:space="preserve"> 17 genes involved in the study </w:t>
      </w:r>
      <w:r w:rsidR="00953D0A" w:rsidRPr="000C6F8A">
        <w:rPr>
          <w:rFonts w:ascii="Book Antiqua" w:hAnsi="Book Antiqua" w:cs="Arial"/>
          <w:b/>
          <w:lang w:val="en-US"/>
        </w:rPr>
        <w:t>kidney solid organ response test</w:t>
      </w:r>
    </w:p>
    <w:tbl>
      <w:tblPr>
        <w:tblStyle w:val="TableGrid"/>
        <w:tblW w:w="0" w:type="auto"/>
        <w:tblLook w:val="04A0" w:firstRow="1" w:lastRow="0" w:firstColumn="1" w:lastColumn="0" w:noHBand="0" w:noVBand="1"/>
      </w:tblPr>
      <w:tblGrid>
        <w:gridCol w:w="1526"/>
        <w:gridCol w:w="6662"/>
        <w:gridCol w:w="1590"/>
      </w:tblGrid>
      <w:tr w:rsidR="00C1310B" w:rsidRPr="00C1310B" w:rsidTr="00111B38">
        <w:tc>
          <w:tcPr>
            <w:tcW w:w="9778" w:type="dxa"/>
            <w:gridSpan w:val="3"/>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Genes derived from the NIH SNSO1 study</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lastRenderedPageBreak/>
              <w:t>Symbol</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 xml:space="preserve">Gene name </w:t>
            </w:r>
          </w:p>
        </w:tc>
        <w:tc>
          <w:tcPr>
            <w:tcW w:w="1590"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Cytoband</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DUSP1</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Dual-specificity phosphatase 1</w:t>
            </w:r>
          </w:p>
        </w:tc>
        <w:tc>
          <w:tcPr>
            <w:tcW w:w="1590" w:type="dxa"/>
          </w:tcPr>
          <w:p w:rsidR="00256FC7" w:rsidRPr="00C1310B" w:rsidRDefault="00256FC7" w:rsidP="00C1310B">
            <w:pPr>
              <w:shd w:val="clear" w:color="auto" w:fill="FFFFFF"/>
              <w:spacing w:line="360" w:lineRule="auto"/>
              <w:jc w:val="both"/>
              <w:rPr>
                <w:rFonts w:ascii="Book Antiqua" w:hAnsi="Book Antiqua" w:cs="Helvetica"/>
                <w:lang w:val="en-US"/>
              </w:rPr>
            </w:pPr>
            <w:r w:rsidRPr="00C1310B">
              <w:rPr>
                <w:rFonts w:ascii="Book Antiqua" w:hAnsi="Book Antiqua" w:cs="Helvetica"/>
                <w:lang w:val="en-US"/>
              </w:rPr>
              <w:t>5q35.1</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NAMPT</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Nicotinamide phosphoribosyltransferase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7q22.3</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PSEN1</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Presenilin 1</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14q24.2</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MAPK9</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Mitogen-activated protein kinase 9</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5q35.3</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NKTR</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Natural killer cell triggering receptor</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3p22.1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CFLAR</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CASP8 and FADD like apoptosis regulator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2q33.1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IFNGR1</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Ligand binding chain of the gamma interferon receptor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6q23.3</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ITGAX</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Integrin alphaXchain protein encoding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16p11.2</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RNF130</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Ring finger motif encoding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5q35.3</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RYBP</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RING1 and YY1 binding protein encoding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r w:rsidRPr="00C1310B">
              <w:rPr>
                <w:rFonts w:ascii="Book Antiqua" w:hAnsi="Book Antiqua" w:cs="Helvetica"/>
              </w:rPr>
              <w:t>3p13</w:t>
            </w:r>
          </w:p>
        </w:tc>
      </w:tr>
      <w:tr w:rsidR="00C1310B" w:rsidRPr="00C1310B" w:rsidTr="00111B38">
        <w:tc>
          <w:tcPr>
            <w:tcW w:w="9778" w:type="dxa"/>
            <w:gridSpan w:val="3"/>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GENES added to improve the accuracy of kSORT</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CEACAM4</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Carcinoembryonic antigen related cell adhesion molecule 4</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19q13.2</w:t>
            </w:r>
            <w:proofErr w:type="gramEnd"/>
          </w:p>
        </w:tc>
      </w:tr>
      <w:tr w:rsidR="00C1310B" w:rsidRPr="00C1310B" w:rsidTr="00111B38">
        <w:trPr>
          <w:trHeight w:val="356"/>
        </w:trPr>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EPOR</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Erythropoietin reeceptor encoding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19p13.2</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GZMK</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Granzyme K encoding gene</w:t>
            </w:r>
          </w:p>
        </w:tc>
        <w:tc>
          <w:tcPr>
            <w:tcW w:w="1590"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5q11.2</w:t>
            </w:r>
            <w:r w:rsidRPr="00C1310B">
              <w:rPr>
                <w:rStyle w:val="apple-converted-space"/>
                <w:rFonts w:ascii="Book Antiqua" w:hAnsi="Book Antiqua" w:cs="Helvetica"/>
                <w:shd w:val="clear" w:color="auto" w:fill="FFFFFF"/>
              </w:rPr>
              <w:t> </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RARA</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Retinoic acid receptor encoding gene</w:t>
            </w:r>
          </w:p>
        </w:tc>
        <w:tc>
          <w:tcPr>
            <w:tcW w:w="1590"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17q21.2</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RHEB</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Ras homolog enriched in brain encoding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7q36.1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RXRA</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Retinoic X receptor alpha encoding gene</w:t>
            </w:r>
          </w:p>
        </w:tc>
        <w:tc>
          <w:tcPr>
            <w:tcW w:w="1590"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9q34.2</w:t>
            </w:r>
            <w:proofErr w:type="gramEnd"/>
          </w:p>
        </w:tc>
      </w:tr>
      <w:tr w:rsidR="00256FC7"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SLC25A37</w:t>
            </w:r>
          </w:p>
        </w:tc>
        <w:tc>
          <w:tcPr>
            <w:tcW w:w="666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Solute carrier family 25 number 37 encoding gene</w:t>
            </w:r>
          </w:p>
        </w:tc>
        <w:tc>
          <w:tcPr>
            <w:tcW w:w="1590"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8p21.2</w:t>
            </w:r>
            <w:proofErr w:type="gramEnd"/>
          </w:p>
        </w:tc>
      </w:tr>
    </w:tbl>
    <w:p w:rsidR="000C6F8A" w:rsidRPr="000C6F8A" w:rsidRDefault="000C6F8A" w:rsidP="000C6F8A">
      <w:pPr>
        <w:pStyle w:val="Heading1"/>
        <w:pBdr>
          <w:bottom w:val="single" w:sz="4" w:space="6" w:color="DADADA"/>
        </w:pBdr>
        <w:shd w:val="clear" w:color="auto" w:fill="FFFFFF"/>
        <w:spacing w:before="0" w:after="0" w:line="360" w:lineRule="auto"/>
        <w:jc w:val="both"/>
        <w:rPr>
          <w:rFonts w:ascii="Book Antiqua" w:eastAsiaTheme="minorEastAsia" w:hAnsi="Book Antiqua" w:cs="Arial"/>
          <w:b w:val="0"/>
          <w:color w:val="auto"/>
          <w:sz w:val="24"/>
          <w:szCs w:val="24"/>
          <w:lang w:val="en-US" w:eastAsia="zh-CN"/>
        </w:rPr>
      </w:pPr>
      <w:r w:rsidRPr="000C6F8A">
        <w:rPr>
          <w:rFonts w:ascii="Book Antiqua" w:hAnsi="Book Antiqua" w:cs="Arial"/>
          <w:b w:val="0"/>
          <w:sz w:val="24"/>
          <w:szCs w:val="24"/>
          <w:lang w:val="en-US"/>
        </w:rPr>
        <w:t xml:space="preserve">The </w:t>
      </w:r>
      <w:proofErr w:type="gramStart"/>
      <w:r w:rsidRPr="000C6F8A">
        <w:rPr>
          <w:rFonts w:ascii="Book Antiqua" w:hAnsi="Book Antiqua" w:cs="Arial"/>
          <w:b w:val="0"/>
          <w:sz w:val="24"/>
          <w:szCs w:val="24"/>
          <w:lang w:val="en-US"/>
        </w:rPr>
        <w:t>17 gene</w:t>
      </w:r>
      <w:proofErr w:type="gramEnd"/>
      <w:r w:rsidRPr="000C6F8A">
        <w:rPr>
          <w:rFonts w:ascii="Book Antiqua" w:hAnsi="Book Antiqua" w:cs="Arial"/>
          <w:b w:val="0"/>
          <w:sz w:val="24"/>
          <w:szCs w:val="24"/>
          <w:lang w:val="en-US"/>
        </w:rPr>
        <w:t xml:space="preserve"> set was selected in 143 samples for acute rejection classification and predicted AR up to 3 mo prior to detection by the current gold standard (biopsy)</w:t>
      </w:r>
      <w:r w:rsidRPr="000C6F8A">
        <w:rPr>
          <w:rFonts w:ascii="Book Antiqua" w:eastAsiaTheme="minorEastAsia" w:hAnsi="Book Antiqua" w:cs="Arial" w:hint="eastAsia"/>
          <w:b w:val="0"/>
          <w:sz w:val="24"/>
          <w:szCs w:val="24"/>
          <w:lang w:val="en-US" w:eastAsia="zh-CN"/>
        </w:rPr>
        <w:t xml:space="preserve">. </w:t>
      </w:r>
      <w:proofErr w:type="gramStart"/>
      <w:r w:rsidRPr="000C6F8A">
        <w:rPr>
          <w:rFonts w:ascii="Book Antiqua" w:hAnsi="Book Antiqua" w:cs="Arial"/>
          <w:b w:val="0"/>
          <w:color w:val="auto"/>
          <w:sz w:val="24"/>
          <w:szCs w:val="24"/>
          <w:shd w:val="clear" w:color="auto" w:fill="FFFFFF"/>
          <w:lang w:val="en-US"/>
        </w:rPr>
        <w:t>kSORT</w:t>
      </w:r>
      <w:proofErr w:type="gramEnd"/>
      <w:r w:rsidRPr="000C6F8A">
        <w:rPr>
          <w:rFonts w:ascii="Book Antiqua" w:hAnsi="Book Antiqua" w:cs="Arial"/>
          <w:b w:val="0"/>
          <w:color w:val="auto"/>
          <w:sz w:val="24"/>
          <w:szCs w:val="24"/>
          <w:shd w:val="clear" w:color="auto" w:fill="FFFFFF"/>
          <w:lang w:val="en-US"/>
        </w:rPr>
        <w:t xml:space="preserve">: Kidney solid organ response test; SNSO1: </w:t>
      </w:r>
      <w:r w:rsidRPr="000C6F8A">
        <w:rPr>
          <w:rFonts w:ascii="Book Antiqua" w:hAnsi="Book Antiqua" w:cs="Arial"/>
          <w:b w:val="0"/>
          <w:color w:val="auto"/>
          <w:sz w:val="24"/>
          <w:szCs w:val="24"/>
          <w:lang w:val="en-US"/>
        </w:rPr>
        <w:t>Steroid-Free Versus Steroid-Based Immunosuppression in Pediatric Renal (Kidney) Transplantation</w:t>
      </w:r>
      <w:r>
        <w:rPr>
          <w:rFonts w:ascii="Book Antiqua" w:eastAsiaTheme="minorEastAsia" w:hAnsi="Book Antiqua" w:cs="Arial" w:hint="eastAsia"/>
          <w:b w:val="0"/>
          <w:color w:val="auto"/>
          <w:sz w:val="24"/>
          <w:szCs w:val="24"/>
          <w:lang w:val="en-US" w:eastAsia="zh-CN"/>
        </w:rPr>
        <w:t>.</w:t>
      </w:r>
    </w:p>
    <w:p w:rsidR="00256FC7" w:rsidRPr="000C6F8A"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483CBB" w:rsidRDefault="00953D0A" w:rsidP="00C1310B">
      <w:pPr>
        <w:pStyle w:val="desc"/>
        <w:shd w:val="clear" w:color="auto" w:fill="FFFFFF"/>
        <w:tabs>
          <w:tab w:val="left" w:pos="5502"/>
        </w:tabs>
        <w:spacing w:before="0" w:beforeAutospacing="0" w:after="0" w:afterAutospacing="0" w:line="360" w:lineRule="auto"/>
        <w:jc w:val="both"/>
        <w:rPr>
          <w:rFonts w:ascii="Book Antiqua" w:hAnsi="Book Antiqua" w:cs="Arial"/>
          <w:b/>
          <w:lang w:val="en-US"/>
        </w:rPr>
      </w:pPr>
      <w:r w:rsidRPr="00483CBB">
        <w:rPr>
          <w:rFonts w:ascii="Book Antiqua" w:hAnsi="Book Antiqua" w:cs="Arial"/>
          <w:b/>
          <w:lang w:val="en-US"/>
        </w:rPr>
        <w:t>Tab</w:t>
      </w:r>
      <w:r w:rsidR="00483CBB">
        <w:rPr>
          <w:rFonts w:ascii="Book Antiqua" w:eastAsiaTheme="minorEastAsia" w:hAnsi="Book Antiqua" w:cs="Arial" w:hint="eastAsia"/>
          <w:b/>
          <w:lang w:val="en-US" w:eastAsia="zh-CN"/>
        </w:rPr>
        <w:t>le</w:t>
      </w:r>
      <w:r w:rsidRPr="00483CBB">
        <w:rPr>
          <w:rFonts w:ascii="Book Antiqua" w:hAnsi="Book Antiqua" w:cs="Arial"/>
          <w:b/>
          <w:lang w:val="en-US"/>
        </w:rPr>
        <w:t xml:space="preserve"> </w:t>
      </w:r>
      <w:r w:rsidR="00483CBB" w:rsidRPr="00483CBB">
        <w:rPr>
          <w:rFonts w:ascii="Book Antiqua" w:eastAsiaTheme="minorEastAsia" w:hAnsi="Book Antiqua" w:cs="Arial" w:hint="eastAsia"/>
          <w:b/>
          <w:lang w:val="en-US" w:eastAsia="zh-CN"/>
        </w:rPr>
        <w:t>6</w:t>
      </w:r>
      <w:r w:rsidRPr="00483CBB">
        <w:rPr>
          <w:rFonts w:ascii="Book Antiqua" w:hAnsi="Book Antiqua" w:cs="Arial"/>
          <w:b/>
          <w:lang w:val="en-US"/>
        </w:rPr>
        <w:t xml:space="preserve"> Performance of kidney solid organ response test</w:t>
      </w:r>
      <w:r w:rsidR="00256FC7" w:rsidRPr="00483CBB">
        <w:rPr>
          <w:rFonts w:ascii="Book Antiqua" w:hAnsi="Book Antiqua" w:cs="Arial"/>
          <w:b/>
          <w:lang w:val="en-US"/>
        </w:rPr>
        <w:t xml:space="preserve"> in the </w:t>
      </w:r>
      <w:r w:rsidR="00483CBB" w:rsidRPr="00483CBB">
        <w:rPr>
          <w:rFonts w:ascii="Book Antiqua" w:hAnsi="Book Antiqua" w:cs="Arial"/>
          <w:b/>
          <w:lang w:val="en-US"/>
        </w:rPr>
        <w:t>acute rejection in renal transplantatio</w:t>
      </w:r>
      <w:r w:rsidRPr="00483CBB">
        <w:rPr>
          <w:rFonts w:ascii="Book Antiqua" w:hAnsi="Book Antiqua" w:cs="Arial"/>
          <w:b/>
          <w:lang w:val="en-US"/>
        </w:rPr>
        <w:t xml:space="preserve">n </w:t>
      </w:r>
      <w:r w:rsidR="00256FC7" w:rsidRPr="00483CBB">
        <w:rPr>
          <w:rFonts w:ascii="Book Antiqua" w:hAnsi="Book Antiqua" w:cs="Arial"/>
          <w:b/>
          <w:lang w:val="en-US"/>
        </w:rPr>
        <w:t>AART143, AART124, and AART100 cohorts</w:t>
      </w:r>
    </w:p>
    <w:tbl>
      <w:tblPr>
        <w:tblStyle w:val="TableGrid"/>
        <w:tblW w:w="10314" w:type="dxa"/>
        <w:tblLook w:val="04A0" w:firstRow="1" w:lastRow="0" w:firstColumn="1" w:lastColumn="0" w:noHBand="0" w:noVBand="1"/>
      </w:tblPr>
      <w:tblGrid>
        <w:gridCol w:w="2235"/>
        <w:gridCol w:w="2551"/>
        <w:gridCol w:w="2693"/>
        <w:gridCol w:w="2835"/>
      </w:tblGrid>
      <w:tr w:rsidR="00C1310B" w:rsidRPr="00C1310B" w:rsidTr="00111B38">
        <w:tc>
          <w:tcPr>
            <w:tcW w:w="10314" w:type="dxa"/>
            <w:gridSpan w:val="4"/>
          </w:tcPr>
          <w:p w:rsidR="00256FC7" w:rsidRPr="00C1310B" w:rsidRDefault="00256FC7" w:rsidP="001E6F5A">
            <w:pPr>
              <w:pStyle w:val="desc"/>
              <w:tabs>
                <w:tab w:val="left" w:pos="5502"/>
              </w:tabs>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Arial"/>
                <w:lang w:val="en-US"/>
              </w:rPr>
              <w:t>kSORT</w:t>
            </w:r>
            <w:proofErr w:type="gramEnd"/>
            <w:r w:rsidRPr="00C1310B">
              <w:rPr>
                <w:rFonts w:ascii="Book Antiqua" w:hAnsi="Book Antiqua" w:cs="Arial"/>
                <w:lang w:val="en-US"/>
              </w:rPr>
              <w:t xml:space="preserve"> </w:t>
            </w:r>
            <w:r w:rsidR="001E6F5A">
              <w:rPr>
                <w:rFonts w:ascii="Book Antiqua" w:eastAsiaTheme="minorEastAsia" w:hAnsi="Book Antiqua" w:cs="Arial" w:hint="eastAsia"/>
                <w:lang w:val="en-US" w:eastAsia="zh-CN"/>
              </w:rPr>
              <w:t>p</w:t>
            </w:r>
            <w:r w:rsidRPr="00C1310B">
              <w:rPr>
                <w:rFonts w:ascii="Book Antiqua" w:hAnsi="Book Antiqua" w:cs="Arial"/>
                <w:lang w:val="en-US"/>
              </w:rPr>
              <w:t>redictions</w:t>
            </w:r>
          </w:p>
        </w:tc>
      </w:tr>
      <w:tr w:rsidR="00C1310B" w:rsidRPr="00C1310B" w:rsidTr="00111B38">
        <w:tc>
          <w:tcPr>
            <w:tcW w:w="22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AART143 (training set)</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AART124 (validation set)</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AART100 (Cross-</w:t>
            </w:r>
            <w:r w:rsidRPr="00C1310B">
              <w:rPr>
                <w:rFonts w:ascii="Book Antiqua" w:hAnsi="Book Antiqua" w:cs="Arial"/>
                <w:lang w:val="en-US"/>
              </w:rPr>
              <w:lastRenderedPageBreak/>
              <w:t>Validation Set)</w:t>
            </w:r>
          </w:p>
        </w:tc>
      </w:tr>
      <w:tr w:rsidR="00C1310B" w:rsidRPr="00C1310B" w:rsidTr="00111B38">
        <w:tc>
          <w:tcPr>
            <w:tcW w:w="22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p>
        </w:tc>
        <w:tc>
          <w:tcPr>
            <w:tcW w:w="2551" w:type="dxa"/>
          </w:tcPr>
          <w:p w:rsidR="00256FC7" w:rsidRPr="00C1310B" w:rsidRDefault="00DA2C7D"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r w:rsidR="00C1310B">
              <w:rPr>
                <w:rFonts w:ascii="Book Antiqua" w:hAnsi="Book Antiqua" w:cs="Arial"/>
                <w:lang w:val="en-US"/>
              </w:rPr>
              <w:t xml:space="preserve"> </w:t>
            </w:r>
            <w:r w:rsidR="00256FC7" w:rsidRPr="00C1310B">
              <w:rPr>
                <w:rFonts w:ascii="Book Antiqua" w:hAnsi="Book Antiqua" w:cs="Arial"/>
                <w:lang w:val="en-US"/>
              </w:rPr>
              <w:t>No</w:t>
            </w:r>
            <w:r w:rsidRPr="00C1310B">
              <w:rPr>
                <w:rFonts w:ascii="Book Antiqua" w:hAnsi="Book Antiqua" w:cs="Arial"/>
                <w:lang w:val="en-US"/>
              </w:rPr>
              <w:t xml:space="preserve"> </w:t>
            </w:r>
            <w:r w:rsidR="00256FC7" w:rsidRPr="00C1310B">
              <w:rPr>
                <w:rFonts w:ascii="Book Antiqua" w:hAnsi="Book Antiqua" w:cs="Arial"/>
                <w:lang w:val="en-US"/>
              </w:rPr>
              <w:t>AR</w:t>
            </w:r>
          </w:p>
        </w:tc>
        <w:tc>
          <w:tcPr>
            <w:tcW w:w="2693" w:type="dxa"/>
          </w:tcPr>
          <w:p w:rsidR="00256FC7" w:rsidRPr="00C1310B" w:rsidRDefault="00DA2C7D"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r w:rsidR="00C1310B">
              <w:rPr>
                <w:rFonts w:ascii="Book Antiqua" w:hAnsi="Book Antiqua" w:cs="Arial"/>
                <w:lang w:val="en-US"/>
              </w:rPr>
              <w:t xml:space="preserve"> </w:t>
            </w:r>
            <w:r w:rsidR="00256FC7" w:rsidRPr="00C1310B">
              <w:rPr>
                <w:rFonts w:ascii="Book Antiqua" w:hAnsi="Book Antiqua" w:cs="Arial"/>
                <w:lang w:val="en-US"/>
              </w:rPr>
              <w:t>No</w:t>
            </w:r>
            <w:r w:rsidRPr="00C1310B">
              <w:rPr>
                <w:rFonts w:ascii="Book Antiqua" w:hAnsi="Book Antiqua" w:cs="Arial"/>
                <w:lang w:val="en-US"/>
              </w:rPr>
              <w:t xml:space="preserve"> </w:t>
            </w:r>
            <w:r w:rsidR="00256FC7" w:rsidRPr="00C1310B">
              <w:rPr>
                <w:rFonts w:ascii="Book Antiqua" w:hAnsi="Book Antiqua" w:cs="Arial"/>
                <w:lang w:val="en-US"/>
              </w:rPr>
              <w:t>AR</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r w:rsidR="00C1310B">
              <w:rPr>
                <w:rFonts w:ascii="Book Antiqua" w:hAnsi="Book Antiqua" w:cs="Arial"/>
                <w:lang w:val="en-US"/>
              </w:rPr>
              <w:t xml:space="preserve"> </w:t>
            </w:r>
            <w:r w:rsidRPr="00C1310B">
              <w:rPr>
                <w:rFonts w:ascii="Book Antiqua" w:hAnsi="Book Antiqua" w:cs="Arial"/>
                <w:lang w:val="en-US"/>
              </w:rPr>
              <w:t>No</w:t>
            </w:r>
            <w:r w:rsidR="00DA2C7D" w:rsidRPr="00C1310B">
              <w:rPr>
                <w:rFonts w:ascii="Book Antiqua" w:hAnsi="Book Antiqua" w:cs="Arial"/>
                <w:lang w:val="en-US"/>
              </w:rPr>
              <w:t xml:space="preserve"> </w:t>
            </w:r>
            <w:r w:rsidRPr="00C1310B">
              <w:rPr>
                <w:rFonts w:ascii="Book Antiqua" w:hAnsi="Book Antiqua" w:cs="Arial"/>
                <w:lang w:val="en-US"/>
              </w:rPr>
              <w:t>AR</w:t>
            </w:r>
          </w:p>
        </w:tc>
      </w:tr>
      <w:tr w:rsidR="00C1310B" w:rsidRPr="00C1310B" w:rsidTr="00111B38">
        <w:tc>
          <w:tcPr>
            <w:tcW w:w="2235" w:type="dxa"/>
          </w:tcPr>
          <w:p w:rsidR="00256FC7" w:rsidRPr="00C1310B" w:rsidRDefault="00256FC7" w:rsidP="001E6F5A">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 xml:space="preserve">Real </w:t>
            </w:r>
            <w:r w:rsidR="001E6F5A">
              <w:rPr>
                <w:rFonts w:ascii="Book Antiqua" w:eastAsiaTheme="minorEastAsia" w:hAnsi="Book Antiqua" w:cs="Arial" w:hint="eastAsia"/>
                <w:lang w:val="en-US" w:eastAsia="zh-CN"/>
              </w:rPr>
              <w:t>r</w:t>
            </w:r>
            <w:r w:rsidRPr="00C1310B">
              <w:rPr>
                <w:rFonts w:ascii="Book Antiqua" w:hAnsi="Book Antiqua" w:cs="Arial"/>
                <w:lang w:val="en-US"/>
              </w:rPr>
              <w:t>esults</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p>
        </w:tc>
      </w:tr>
      <w:tr w:rsidR="00C1310B" w:rsidRPr="00C1310B" w:rsidTr="00111B38">
        <w:tc>
          <w:tcPr>
            <w:tcW w:w="22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AR</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39</w:t>
            </w:r>
            <w:r w:rsidR="00C1310B">
              <w:rPr>
                <w:rFonts w:ascii="Book Antiqua" w:hAnsi="Book Antiqua" w:cs="Arial"/>
                <w:lang w:val="en-US"/>
              </w:rPr>
              <w:t xml:space="preserve"> </w:t>
            </w:r>
            <w:r w:rsidRPr="00C1310B">
              <w:rPr>
                <w:rFonts w:ascii="Book Antiqua" w:hAnsi="Book Antiqua" w:cs="Arial"/>
                <w:lang w:val="en-US"/>
              </w:rPr>
              <w:t>8</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21</w:t>
            </w:r>
            <w:r w:rsidR="00C1310B">
              <w:rPr>
                <w:rFonts w:ascii="Book Antiqua" w:hAnsi="Book Antiqua" w:cs="Arial"/>
                <w:lang w:val="en-US"/>
              </w:rPr>
              <w:t xml:space="preserve"> </w:t>
            </w:r>
            <w:r w:rsidRPr="00C1310B">
              <w:rPr>
                <w:rFonts w:ascii="Book Antiqua" w:hAnsi="Book Antiqua" w:cs="Arial"/>
                <w:lang w:val="en-US"/>
              </w:rPr>
              <w:t>2</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36</w:t>
            </w:r>
            <w:r w:rsidR="00C1310B">
              <w:rPr>
                <w:rFonts w:ascii="Book Antiqua" w:hAnsi="Book Antiqua" w:cs="Arial"/>
                <w:lang w:val="en-US"/>
              </w:rPr>
              <w:t xml:space="preserve"> </w:t>
            </w:r>
            <w:r w:rsidRPr="00C1310B">
              <w:rPr>
                <w:rFonts w:ascii="Book Antiqua" w:hAnsi="Book Antiqua" w:cs="Arial"/>
                <w:lang w:val="en-US"/>
              </w:rPr>
              <w:t>3</w:t>
            </w:r>
          </w:p>
        </w:tc>
      </w:tr>
      <w:tr w:rsidR="00C1310B" w:rsidRPr="00C1310B" w:rsidTr="00111B38">
        <w:tc>
          <w:tcPr>
            <w:tcW w:w="22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No AR</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w:t>
            </w:r>
            <w:r w:rsidR="00C1310B">
              <w:rPr>
                <w:rFonts w:ascii="Book Antiqua" w:hAnsi="Book Antiqua" w:cs="Arial"/>
                <w:lang w:val="en-US"/>
              </w:rPr>
              <w:t xml:space="preserve"> </w:t>
            </w:r>
            <w:r w:rsidRPr="00C1310B">
              <w:rPr>
                <w:rFonts w:ascii="Book Antiqua" w:hAnsi="Book Antiqua" w:cs="Arial"/>
                <w:lang w:val="en-US"/>
              </w:rPr>
              <w:t>87</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w:t>
            </w:r>
            <w:r w:rsidR="00C1310B">
              <w:rPr>
                <w:rFonts w:ascii="Book Antiqua" w:hAnsi="Book Antiqua" w:cs="Arial"/>
                <w:lang w:val="en-US"/>
              </w:rPr>
              <w:t xml:space="preserve"> </w:t>
            </w:r>
            <w:r w:rsidRPr="00C1310B">
              <w:rPr>
                <w:rFonts w:ascii="Book Antiqua" w:hAnsi="Book Antiqua" w:cs="Arial"/>
                <w:lang w:val="en-US"/>
              </w:rPr>
              <w:t>100</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3</w:t>
            </w:r>
            <w:r w:rsidR="00C1310B">
              <w:rPr>
                <w:rFonts w:ascii="Book Antiqua" w:hAnsi="Book Antiqua" w:cs="Arial"/>
                <w:lang w:val="en-US"/>
              </w:rPr>
              <w:t xml:space="preserve"> </w:t>
            </w:r>
            <w:r w:rsidRPr="00C1310B">
              <w:rPr>
                <w:rFonts w:ascii="Book Antiqua" w:hAnsi="Book Antiqua" w:cs="Arial"/>
                <w:lang w:val="en-US"/>
              </w:rPr>
              <w:t>43</w:t>
            </w:r>
          </w:p>
        </w:tc>
      </w:tr>
      <w:tr w:rsidR="00C1310B" w:rsidRPr="00C1310B" w:rsidTr="00111B38">
        <w:tc>
          <w:tcPr>
            <w:tcW w:w="2235" w:type="dxa"/>
          </w:tcPr>
          <w:p w:rsidR="00256FC7" w:rsidRPr="00C1310B" w:rsidRDefault="001E6F5A" w:rsidP="00C1310B">
            <w:pPr>
              <w:pStyle w:val="desc"/>
              <w:tabs>
                <w:tab w:val="left" w:pos="5502"/>
              </w:tabs>
              <w:spacing w:before="0" w:beforeAutospacing="0" w:after="0" w:afterAutospacing="0" w:line="360" w:lineRule="auto"/>
              <w:jc w:val="both"/>
              <w:rPr>
                <w:rFonts w:ascii="Book Antiqua" w:hAnsi="Book Antiqua" w:cs="Arial"/>
                <w:lang w:val="en-US"/>
              </w:rPr>
            </w:pPr>
            <w:r>
              <w:rPr>
                <w:rFonts w:ascii="Book Antiqua" w:hAnsi="Book Antiqua" w:cs="Arial"/>
                <w:lang w:val="en-US"/>
              </w:rPr>
              <w:t>Sensitivity (95%</w:t>
            </w:r>
            <w:r w:rsidR="00256FC7" w:rsidRPr="00C1310B">
              <w:rPr>
                <w:rFonts w:ascii="Book Antiqua" w:hAnsi="Book Antiqua" w:cs="Arial"/>
                <w:lang w:val="en-US"/>
              </w:rPr>
              <w:t>CI)</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82.98% (69.19%-92.35%)</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91.30% (71.96%-98.38%)</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92.31% (79.13%-98.38%)</w:t>
            </w:r>
          </w:p>
        </w:tc>
      </w:tr>
      <w:tr w:rsidR="00C1310B" w:rsidRPr="00C1310B" w:rsidTr="00111B38">
        <w:tc>
          <w:tcPr>
            <w:tcW w:w="22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Spec</w:t>
            </w:r>
            <w:r w:rsidR="001E6F5A">
              <w:rPr>
                <w:rFonts w:ascii="Book Antiqua" w:hAnsi="Book Antiqua" w:cs="Arial"/>
                <w:lang w:val="en-US"/>
              </w:rPr>
              <w:t>ificity ((95%</w:t>
            </w:r>
            <w:r w:rsidRPr="00C1310B">
              <w:rPr>
                <w:rFonts w:ascii="Book Antiqua" w:hAnsi="Book Antiqua" w:cs="Arial"/>
                <w:lang w:val="en-US"/>
              </w:rPr>
              <w:t>CI)</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90.63% (82.95%-95.62%)</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99.01% (94.61%-99.97%)</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93.48% (82.1%-96.63%)</w:t>
            </w:r>
          </w:p>
        </w:tc>
      </w:tr>
      <w:tr w:rsidR="00C1310B" w:rsidRPr="00C1310B" w:rsidTr="00111B38">
        <w:tc>
          <w:tcPr>
            <w:tcW w:w="2235" w:type="dxa"/>
          </w:tcPr>
          <w:p w:rsidR="00256FC7" w:rsidRPr="00C1310B" w:rsidRDefault="001E6F5A" w:rsidP="00C1310B">
            <w:pPr>
              <w:pStyle w:val="desc"/>
              <w:tabs>
                <w:tab w:val="left" w:pos="5502"/>
              </w:tabs>
              <w:spacing w:before="0" w:beforeAutospacing="0" w:after="0" w:afterAutospacing="0" w:line="360" w:lineRule="auto"/>
              <w:jc w:val="both"/>
              <w:rPr>
                <w:rFonts w:ascii="Book Antiqua" w:hAnsi="Book Antiqua" w:cs="Arial"/>
                <w:lang w:val="en-US"/>
              </w:rPr>
            </w:pPr>
            <w:r>
              <w:rPr>
                <w:rFonts w:ascii="Book Antiqua" w:hAnsi="Book Antiqua" w:cs="Arial"/>
                <w:lang w:val="en-US"/>
              </w:rPr>
              <w:t>PPV (95%</w:t>
            </w:r>
            <w:r w:rsidR="00256FC7" w:rsidRPr="00C1310B">
              <w:rPr>
                <w:rFonts w:ascii="Book Antiqua" w:hAnsi="Book Antiqua" w:cs="Arial"/>
                <w:lang w:val="en-US"/>
              </w:rPr>
              <w:t>CI)</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81.25% (68.06%-89.81%)</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95.46% (78.20%-99.19%)</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93.21% (79.68%-97.35%)</w:t>
            </w:r>
          </w:p>
        </w:tc>
      </w:tr>
      <w:tr w:rsidR="00C1310B" w:rsidRPr="00C1310B" w:rsidTr="00111B38">
        <w:tc>
          <w:tcPr>
            <w:tcW w:w="2235" w:type="dxa"/>
          </w:tcPr>
          <w:p w:rsidR="00256FC7" w:rsidRPr="00C1310B" w:rsidRDefault="00256FC7" w:rsidP="001E6F5A">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NPV (95%CI)</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91.58% (84.25%-95.67%)</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98.04% (93.13%-99.46%)</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93.48% (82.45%-97.76%)</w:t>
            </w:r>
          </w:p>
        </w:tc>
      </w:tr>
      <w:tr w:rsidR="00256FC7" w:rsidRPr="00C1310B" w:rsidTr="00111B38">
        <w:tc>
          <w:tcPr>
            <w:tcW w:w="22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AUC</w:t>
            </w:r>
            <w:r w:rsidR="001E6F5A">
              <w:rPr>
                <w:rFonts w:ascii="Book Antiqua" w:hAnsi="Book Antiqua" w:cs="Arial"/>
                <w:lang w:val="en-US"/>
              </w:rPr>
              <w:t xml:space="preserve"> (95%</w:t>
            </w:r>
            <w:r w:rsidRPr="00C1310B">
              <w:rPr>
                <w:rFonts w:ascii="Book Antiqua" w:hAnsi="Book Antiqua" w:cs="Arial"/>
                <w:lang w:val="en-US"/>
              </w:rPr>
              <w:t>CI)</w:t>
            </w:r>
          </w:p>
        </w:tc>
        <w:tc>
          <w:tcPr>
            <w:tcW w:w="2551"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0.94 (0.91-0.98)</w:t>
            </w:r>
          </w:p>
        </w:tc>
        <w:tc>
          <w:tcPr>
            <w:tcW w:w="2693"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0.95 (0.88-1.00)</w:t>
            </w:r>
          </w:p>
        </w:tc>
        <w:tc>
          <w:tcPr>
            <w:tcW w:w="2835" w:type="dxa"/>
          </w:tcPr>
          <w:p w:rsidR="00256FC7" w:rsidRPr="00C1310B" w:rsidRDefault="00256FC7" w:rsidP="00C1310B">
            <w:pPr>
              <w:pStyle w:val="desc"/>
              <w:tabs>
                <w:tab w:val="left" w:pos="5502"/>
              </w:tabs>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0.92 (0.86-0.98)</w:t>
            </w:r>
          </w:p>
        </w:tc>
      </w:tr>
    </w:tbl>
    <w:p w:rsidR="001E6F5A" w:rsidRPr="001E6F5A" w:rsidRDefault="001E6F5A" w:rsidP="001E6F5A">
      <w:pPr>
        <w:pStyle w:val="Heading1"/>
        <w:pBdr>
          <w:bottom w:val="single" w:sz="4" w:space="6" w:color="DADADA"/>
        </w:pBdr>
        <w:shd w:val="clear" w:color="auto" w:fill="FFFFFF"/>
        <w:spacing w:before="0" w:after="0" w:line="360" w:lineRule="auto"/>
        <w:jc w:val="both"/>
        <w:rPr>
          <w:rFonts w:ascii="Book Antiqua" w:eastAsiaTheme="minorEastAsia" w:hAnsi="Book Antiqua"/>
          <w:b w:val="0"/>
          <w:color w:val="auto"/>
          <w:sz w:val="24"/>
          <w:szCs w:val="24"/>
          <w:shd w:val="clear" w:color="auto" w:fill="FFFFFF"/>
          <w:lang w:val="en-US" w:eastAsia="zh-CN"/>
        </w:rPr>
      </w:pPr>
      <w:proofErr w:type="gramStart"/>
      <w:r w:rsidRPr="00C1310B">
        <w:rPr>
          <w:rFonts w:ascii="Book Antiqua" w:hAnsi="Book Antiqua" w:cs="Arial"/>
          <w:b w:val="0"/>
          <w:color w:val="auto"/>
          <w:sz w:val="24"/>
          <w:szCs w:val="24"/>
          <w:shd w:val="clear" w:color="auto" w:fill="FFFFFF"/>
          <w:lang w:val="en-US"/>
        </w:rPr>
        <w:t>kSORT</w:t>
      </w:r>
      <w:proofErr w:type="gramEnd"/>
      <w:r w:rsidRPr="00C1310B">
        <w:rPr>
          <w:rFonts w:ascii="Book Antiqua" w:hAnsi="Book Antiqua" w:cs="Arial"/>
          <w:b w:val="0"/>
          <w:color w:val="auto"/>
          <w:sz w:val="24"/>
          <w:szCs w:val="24"/>
          <w:shd w:val="clear" w:color="auto" w:fill="FFFFFF"/>
          <w:lang w:val="en-US"/>
        </w:rPr>
        <w:t xml:space="preserve">: Kidney solid organ response test; AART: </w:t>
      </w:r>
      <w:r w:rsidRPr="00C1310B">
        <w:rPr>
          <w:rFonts w:ascii="Book Antiqua" w:hAnsi="Book Antiqua"/>
          <w:b w:val="0"/>
          <w:color w:val="auto"/>
          <w:sz w:val="24"/>
          <w:szCs w:val="24"/>
          <w:shd w:val="clear" w:color="auto" w:fill="FFFFFF"/>
          <w:lang w:val="en-US"/>
        </w:rPr>
        <w:t xml:space="preserve">Assessment of acute rejection in renal transplantation; AR: Acute </w:t>
      </w:r>
      <w:r>
        <w:rPr>
          <w:rFonts w:ascii="Book Antiqua" w:eastAsiaTheme="minorEastAsia" w:hAnsi="Book Antiqua" w:hint="eastAsia"/>
          <w:b w:val="0"/>
          <w:color w:val="auto"/>
          <w:sz w:val="24"/>
          <w:szCs w:val="24"/>
          <w:shd w:val="clear" w:color="auto" w:fill="FFFFFF"/>
          <w:lang w:val="en-US" w:eastAsia="zh-CN"/>
        </w:rPr>
        <w:t>r</w:t>
      </w:r>
      <w:r w:rsidRPr="00C1310B">
        <w:rPr>
          <w:rFonts w:ascii="Book Antiqua" w:hAnsi="Book Antiqua"/>
          <w:b w:val="0"/>
          <w:color w:val="auto"/>
          <w:sz w:val="24"/>
          <w:szCs w:val="24"/>
          <w:shd w:val="clear" w:color="auto" w:fill="FFFFFF"/>
          <w:lang w:val="en-US"/>
        </w:rPr>
        <w:t xml:space="preserve">ejection; PPV: Positive predictive value; NPV: Negative predictive value; AUC: Area under the </w:t>
      </w:r>
      <w:r>
        <w:rPr>
          <w:rFonts w:ascii="Book Antiqua" w:eastAsiaTheme="minorEastAsia" w:hAnsi="Book Antiqua" w:hint="eastAsia"/>
          <w:b w:val="0"/>
          <w:color w:val="auto"/>
          <w:sz w:val="24"/>
          <w:szCs w:val="24"/>
          <w:shd w:val="clear" w:color="auto" w:fill="FFFFFF"/>
          <w:lang w:val="en-US" w:eastAsia="zh-CN"/>
        </w:rPr>
        <w:t>c</w:t>
      </w:r>
      <w:r w:rsidRPr="00C1310B">
        <w:rPr>
          <w:rFonts w:ascii="Book Antiqua" w:hAnsi="Book Antiqua"/>
          <w:b w:val="0"/>
          <w:color w:val="auto"/>
          <w:sz w:val="24"/>
          <w:szCs w:val="24"/>
          <w:shd w:val="clear" w:color="auto" w:fill="FFFFFF"/>
          <w:lang w:val="en-US"/>
        </w:rPr>
        <w:t>urve</w:t>
      </w:r>
      <w:r>
        <w:rPr>
          <w:rFonts w:ascii="Book Antiqua" w:eastAsiaTheme="minorEastAsia" w:hAnsi="Book Antiqua" w:hint="eastAsia"/>
          <w:b w:val="0"/>
          <w:color w:val="auto"/>
          <w:sz w:val="24"/>
          <w:szCs w:val="24"/>
          <w:shd w:val="clear" w:color="auto" w:fill="FFFFFF"/>
          <w:lang w:val="en-US" w:eastAsia="zh-CN"/>
        </w:rPr>
        <w:t>.</w:t>
      </w:r>
    </w:p>
    <w:p w:rsidR="00256FC7" w:rsidRPr="001E6F5A"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744DD"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b/>
          <w:vertAlign w:val="superscript"/>
          <w:lang w:val="en-US" w:eastAsia="zh-CN"/>
        </w:rPr>
      </w:pPr>
      <w:r w:rsidRPr="00E311CB">
        <w:rPr>
          <w:rFonts w:ascii="Book Antiqua" w:hAnsi="Book Antiqua" w:cs="Arial"/>
          <w:b/>
          <w:lang w:val="en-US"/>
        </w:rPr>
        <w:t>Tab</w:t>
      </w:r>
      <w:r w:rsidR="00E311CB">
        <w:rPr>
          <w:rFonts w:ascii="Book Antiqua" w:eastAsiaTheme="minorEastAsia" w:hAnsi="Book Antiqua" w:cs="Arial" w:hint="eastAsia"/>
          <w:b/>
          <w:lang w:val="en-US" w:eastAsia="zh-CN"/>
        </w:rPr>
        <w:t>le</w:t>
      </w:r>
      <w:r w:rsidRPr="00E311CB">
        <w:rPr>
          <w:rFonts w:ascii="Book Antiqua" w:hAnsi="Book Antiqua" w:cs="Arial"/>
          <w:b/>
          <w:lang w:val="en-US"/>
        </w:rPr>
        <w:t xml:space="preserve"> </w:t>
      </w:r>
      <w:r w:rsidR="00E311CB" w:rsidRPr="00E311CB">
        <w:rPr>
          <w:rFonts w:ascii="Book Antiqua" w:eastAsiaTheme="minorEastAsia" w:hAnsi="Book Antiqua" w:cs="Arial" w:hint="eastAsia"/>
          <w:b/>
          <w:lang w:val="en-US" w:eastAsia="zh-CN"/>
        </w:rPr>
        <w:t>7</w:t>
      </w:r>
      <w:r w:rsidRPr="00E311CB">
        <w:rPr>
          <w:rFonts w:ascii="Book Antiqua" w:hAnsi="Book Antiqua" w:cs="Arial"/>
          <w:b/>
          <w:lang w:val="en-US"/>
        </w:rPr>
        <w:t xml:space="preserve"> 11 genes overexpressed in the </w:t>
      </w:r>
      <w:r w:rsidR="00E311CB" w:rsidRPr="00E311CB">
        <w:rPr>
          <w:rFonts w:ascii="Book Antiqua" w:hAnsi="Book Antiqua" w:cs="Arial"/>
          <w:b/>
          <w:lang w:val="en-US"/>
        </w:rPr>
        <w:t xml:space="preserve">Common Rejection </w:t>
      </w:r>
      <w:proofErr w:type="gramStart"/>
      <w:r w:rsidR="00E311CB" w:rsidRPr="00E311CB">
        <w:rPr>
          <w:rFonts w:ascii="Book Antiqua" w:hAnsi="Book Antiqua" w:cs="Arial"/>
          <w:b/>
          <w:lang w:val="en-US"/>
        </w:rPr>
        <w:t>Module</w:t>
      </w:r>
      <w:r w:rsidR="00C744DD" w:rsidRPr="00C744DD">
        <w:rPr>
          <w:rFonts w:ascii="Book Antiqua" w:eastAsiaTheme="minorEastAsia" w:hAnsi="Book Antiqua" w:cs="Arial" w:hint="eastAsia"/>
          <w:b/>
          <w:vertAlign w:val="superscript"/>
          <w:lang w:val="en-US" w:eastAsia="zh-CN"/>
        </w:rPr>
        <w:t>[</w:t>
      </w:r>
      <w:proofErr w:type="gramEnd"/>
      <w:r w:rsidR="00C744DD" w:rsidRPr="00C744DD">
        <w:rPr>
          <w:rFonts w:ascii="Book Antiqua" w:eastAsiaTheme="minorEastAsia" w:hAnsi="Book Antiqua" w:cs="Arial" w:hint="eastAsia"/>
          <w:b/>
          <w:vertAlign w:val="superscript"/>
          <w:lang w:val="en-US" w:eastAsia="zh-CN"/>
        </w:rPr>
        <w:t>1</w:t>
      </w:r>
      <w:r w:rsidR="003E172D">
        <w:rPr>
          <w:rFonts w:ascii="Book Antiqua" w:eastAsiaTheme="minorEastAsia" w:hAnsi="Book Antiqua" w:cs="Arial" w:hint="eastAsia"/>
          <w:b/>
          <w:vertAlign w:val="superscript"/>
          <w:lang w:val="en-US" w:eastAsia="zh-CN"/>
        </w:rPr>
        <w:t>03</w:t>
      </w:r>
      <w:r w:rsidR="00C744DD" w:rsidRPr="00C744DD">
        <w:rPr>
          <w:rFonts w:ascii="Book Antiqua" w:eastAsiaTheme="minorEastAsia" w:hAnsi="Book Antiqua" w:cs="Arial" w:hint="eastAsia"/>
          <w:b/>
          <w:vertAlign w:val="superscript"/>
          <w:lang w:val="en-US" w:eastAsia="zh-CN"/>
        </w:rPr>
        <w:t>]</w:t>
      </w:r>
    </w:p>
    <w:tbl>
      <w:tblPr>
        <w:tblStyle w:val="TableGrid"/>
        <w:tblW w:w="0" w:type="auto"/>
        <w:tblLook w:val="04A0" w:firstRow="1" w:lastRow="0" w:firstColumn="1" w:lastColumn="0" w:noHBand="0" w:noVBand="1"/>
      </w:tblPr>
      <w:tblGrid>
        <w:gridCol w:w="1526"/>
        <w:gridCol w:w="6095"/>
        <w:gridCol w:w="2157"/>
      </w:tblGrid>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Symbol</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Gene name</w:t>
            </w:r>
          </w:p>
        </w:tc>
        <w:tc>
          <w:tcPr>
            <w:tcW w:w="2157"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 xml:space="preserve"> Cytoband</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BASP1</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Brain abundant membrane attached signal protein 1</w:t>
            </w:r>
          </w:p>
        </w:tc>
        <w:tc>
          <w:tcPr>
            <w:tcW w:w="2157" w:type="dxa"/>
          </w:tcPr>
          <w:p w:rsidR="00256FC7" w:rsidRPr="00C1310B" w:rsidRDefault="00256FC7" w:rsidP="00C1310B">
            <w:pPr>
              <w:shd w:val="clear" w:color="auto" w:fill="FFFFFF"/>
              <w:spacing w:line="360" w:lineRule="auto"/>
              <w:jc w:val="both"/>
              <w:rPr>
                <w:rFonts w:ascii="Book Antiqua" w:hAnsi="Book Antiqua" w:cs="Helvetica"/>
                <w:lang w:val="en-US"/>
              </w:rPr>
            </w:pPr>
            <w:r w:rsidRPr="00C1310B">
              <w:rPr>
                <w:rFonts w:ascii="Book Antiqua" w:hAnsi="Book Antiqua" w:cs="Helvetica"/>
                <w:lang w:val="en-US"/>
              </w:rPr>
              <w:t>5p15.1</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CD6</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CD6 molecule</w:t>
            </w:r>
          </w:p>
        </w:tc>
        <w:tc>
          <w:tcPr>
            <w:tcW w:w="2157" w:type="dxa"/>
          </w:tcPr>
          <w:p w:rsidR="00256FC7" w:rsidRPr="00C1310B" w:rsidRDefault="00256FC7" w:rsidP="00C1310B">
            <w:pPr>
              <w:shd w:val="clear" w:color="auto" w:fill="FFFFFF"/>
              <w:spacing w:line="360" w:lineRule="auto"/>
              <w:jc w:val="both"/>
              <w:rPr>
                <w:rFonts w:ascii="Book Antiqua" w:hAnsi="Book Antiqua" w:cs="Helvetica"/>
                <w:lang w:val="en-US"/>
              </w:rPr>
            </w:pPr>
            <w:r w:rsidRPr="00C1310B">
              <w:rPr>
                <w:rFonts w:ascii="Book Antiqua" w:hAnsi="Book Antiqua" w:cs="Helvetica"/>
                <w:lang w:val="en-US"/>
              </w:rPr>
              <w:t>11q12.2</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CXCL10</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C-X-C Motif chemokine ligand 10</w:t>
            </w:r>
          </w:p>
        </w:tc>
        <w:tc>
          <w:tcPr>
            <w:tcW w:w="2157"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4q21.1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CXCL9</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C-X-C Motif chemokine ligand 9</w:t>
            </w:r>
          </w:p>
        </w:tc>
        <w:tc>
          <w:tcPr>
            <w:tcW w:w="2157"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4q21.1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INPP5D</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Inositol plyphosphate-5-phosphatase D</w:t>
            </w:r>
          </w:p>
        </w:tc>
        <w:tc>
          <w:tcPr>
            <w:tcW w:w="2157"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2q37.1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ISG20</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Interferon stimulated exonuclease gene 20</w:t>
            </w:r>
          </w:p>
        </w:tc>
        <w:tc>
          <w:tcPr>
            <w:tcW w:w="2157"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15q26.1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LCK</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LCK protooncogene, SRC family tyrosine kinase</w:t>
            </w:r>
          </w:p>
        </w:tc>
        <w:tc>
          <w:tcPr>
            <w:tcW w:w="215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1p35.2</w:t>
            </w:r>
            <w:r w:rsidRPr="00C1310B">
              <w:rPr>
                <w:rStyle w:val="apple-converted-space"/>
                <w:rFonts w:ascii="Book Antiqua" w:hAnsi="Book Antiqua" w:cs="Helvetica"/>
                <w:shd w:val="clear" w:color="auto" w:fill="FFFFFF"/>
              </w:rPr>
              <w:t> </w:t>
            </w:r>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NKG7</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Natural killer cell granule protein 7</w:t>
            </w:r>
          </w:p>
        </w:tc>
        <w:tc>
          <w:tcPr>
            <w:tcW w:w="215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19q13.41</w:t>
            </w:r>
            <w:proofErr w:type="gramEnd"/>
          </w:p>
        </w:tc>
      </w:tr>
      <w:tr w:rsidR="00C1310B"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lastRenderedPageBreak/>
              <w:t>PSMB9</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Proteasome subunit beta 9</w:t>
            </w:r>
          </w:p>
        </w:tc>
        <w:tc>
          <w:tcPr>
            <w:tcW w:w="2157"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6p21.32</w:t>
            </w:r>
            <w:proofErr w:type="gramEnd"/>
          </w:p>
        </w:tc>
      </w:tr>
      <w:tr w:rsidR="00C1310B" w:rsidRPr="00C1310B" w:rsidTr="00111B38">
        <w:trPr>
          <w:trHeight w:val="304"/>
        </w:trPr>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RUNX3</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Runt related transcription factor 3</w:t>
            </w:r>
          </w:p>
        </w:tc>
        <w:tc>
          <w:tcPr>
            <w:tcW w:w="215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1p36.11</w:t>
            </w:r>
            <w:proofErr w:type="gramEnd"/>
          </w:p>
        </w:tc>
      </w:tr>
      <w:tr w:rsidR="00256FC7" w:rsidRPr="00C1310B" w:rsidTr="00111B38">
        <w:tc>
          <w:tcPr>
            <w:tcW w:w="1526"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TAP1</w:t>
            </w:r>
          </w:p>
        </w:tc>
        <w:tc>
          <w:tcPr>
            <w:tcW w:w="6095"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Transporter 1, ATP binding cassette subfamily B member</w:t>
            </w:r>
          </w:p>
        </w:tc>
        <w:tc>
          <w:tcPr>
            <w:tcW w:w="215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Helvetica"/>
                <w:shd w:val="clear" w:color="auto" w:fill="FFFFFF"/>
              </w:rPr>
              <w:t>6p21.32</w:t>
            </w:r>
            <w:r w:rsidRPr="00C1310B">
              <w:rPr>
                <w:rStyle w:val="apple-converted-space"/>
                <w:rFonts w:ascii="Book Antiqua" w:hAnsi="Book Antiqua" w:cs="Helvetica"/>
                <w:shd w:val="clear" w:color="auto" w:fill="FFFFFF"/>
              </w:rPr>
              <w:t> </w:t>
            </w:r>
          </w:p>
        </w:tc>
      </w:tr>
    </w:tbl>
    <w:p w:rsidR="00C744DD" w:rsidRPr="00C744DD" w:rsidRDefault="00E311CB" w:rsidP="00C744DD">
      <w:pPr>
        <w:pStyle w:val="Heading1"/>
        <w:pBdr>
          <w:bottom w:val="single" w:sz="4" w:space="6" w:color="DADADA"/>
        </w:pBdr>
        <w:shd w:val="clear" w:color="auto" w:fill="FFFFFF"/>
        <w:spacing w:before="0" w:after="0" w:line="360" w:lineRule="auto"/>
        <w:jc w:val="both"/>
        <w:rPr>
          <w:rFonts w:ascii="Book Antiqua" w:eastAsiaTheme="minorEastAsia" w:hAnsi="Book Antiqua"/>
          <w:b w:val="0"/>
          <w:color w:val="auto"/>
          <w:sz w:val="24"/>
          <w:szCs w:val="24"/>
          <w:shd w:val="clear" w:color="auto" w:fill="FFFFFF"/>
          <w:lang w:val="en-US" w:eastAsia="zh-CN"/>
        </w:rPr>
      </w:pPr>
      <w:r w:rsidRPr="00C744DD">
        <w:rPr>
          <w:rFonts w:ascii="Book Antiqua" w:hAnsi="Book Antiqua" w:cs="Arial"/>
          <w:b w:val="0"/>
          <w:sz w:val="24"/>
          <w:szCs w:val="24"/>
          <w:lang w:val="en-US"/>
        </w:rPr>
        <w:t>These genes were overexpressed in acute rejection across all transplanted organs and could diagnose acute rejection with high specificity and sensitivity</w:t>
      </w:r>
      <w:r w:rsidR="00C744DD" w:rsidRPr="00C744DD">
        <w:rPr>
          <w:rFonts w:ascii="Book Antiqua" w:eastAsiaTheme="minorEastAsia" w:hAnsi="Book Antiqua" w:cs="Arial" w:hint="eastAsia"/>
          <w:b w:val="0"/>
          <w:sz w:val="24"/>
          <w:szCs w:val="24"/>
          <w:lang w:val="en-US" w:eastAsia="zh-CN"/>
        </w:rPr>
        <w:t xml:space="preserve">. </w:t>
      </w:r>
      <w:r w:rsidR="00C744DD" w:rsidRPr="00C744DD">
        <w:rPr>
          <w:rFonts w:ascii="Book Antiqua" w:hAnsi="Book Antiqua"/>
          <w:b w:val="0"/>
          <w:color w:val="auto"/>
          <w:sz w:val="24"/>
          <w:szCs w:val="24"/>
          <w:shd w:val="clear" w:color="auto" w:fill="FFFFFF"/>
          <w:lang w:val="en-US"/>
        </w:rPr>
        <w:t>CRM: Common Rejection Module</w:t>
      </w:r>
      <w:r w:rsidR="00C744DD">
        <w:rPr>
          <w:rFonts w:ascii="Book Antiqua" w:eastAsiaTheme="minorEastAsia" w:hAnsi="Book Antiqua" w:hint="eastAsia"/>
          <w:b w:val="0"/>
          <w:color w:val="auto"/>
          <w:sz w:val="24"/>
          <w:szCs w:val="24"/>
          <w:shd w:val="clear" w:color="auto" w:fill="FFFFFF"/>
          <w:lang w:val="en-US" w:eastAsia="zh-CN"/>
        </w:rPr>
        <w:t>.</w:t>
      </w:r>
    </w:p>
    <w:p w:rsidR="00256FC7" w:rsidRPr="00C744DD" w:rsidRDefault="00256FC7"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805124" w:rsidRPr="003D547B" w:rsidRDefault="008A03AC" w:rsidP="00C1310B">
      <w:pPr>
        <w:pStyle w:val="desc"/>
        <w:shd w:val="clear" w:color="auto" w:fill="FFFFFF"/>
        <w:spacing w:before="0" w:beforeAutospacing="0" w:after="0" w:afterAutospacing="0" w:line="360" w:lineRule="auto"/>
        <w:jc w:val="both"/>
        <w:rPr>
          <w:rFonts w:ascii="Book Antiqua" w:eastAsiaTheme="minorEastAsia" w:hAnsi="Book Antiqua" w:cs="Arial"/>
          <w:b/>
          <w:vertAlign w:val="superscript"/>
          <w:lang w:val="en-US" w:eastAsia="zh-CN"/>
        </w:rPr>
      </w:pPr>
      <w:r w:rsidRPr="00466EED">
        <w:rPr>
          <w:rFonts w:ascii="Book Antiqua" w:hAnsi="Book Antiqua" w:cs="Arial"/>
          <w:b/>
          <w:lang w:val="en-US"/>
        </w:rPr>
        <w:t>Table 8</w:t>
      </w:r>
      <w:r w:rsidR="00805124" w:rsidRPr="00466EED">
        <w:rPr>
          <w:rFonts w:ascii="Book Antiqua" w:hAnsi="Book Antiqua"/>
          <w:b/>
          <w:lang w:val="en-US"/>
        </w:rPr>
        <w:t xml:space="preserve"> Analysis of pooled urine proteins collected from patients with </w:t>
      </w:r>
      <w:r w:rsidR="00241AAB" w:rsidRPr="00466EED">
        <w:rPr>
          <w:rFonts w:ascii="Book Antiqua" w:hAnsi="Book Antiqua"/>
          <w:b/>
          <w:lang w:val="en-US"/>
        </w:rPr>
        <w:t>acute rejection</w:t>
      </w:r>
      <w:r w:rsidR="00805124" w:rsidRPr="00466EED">
        <w:rPr>
          <w:rFonts w:ascii="Book Antiqua" w:hAnsi="Book Antiqua"/>
          <w:b/>
          <w:lang w:val="en-US"/>
        </w:rPr>
        <w:t xml:space="preserve">, </w:t>
      </w:r>
      <w:r w:rsidR="00241AAB" w:rsidRPr="00466EED">
        <w:rPr>
          <w:rFonts w:ascii="Book Antiqua" w:hAnsi="Book Antiqua"/>
          <w:b/>
          <w:lang w:val="en-US"/>
        </w:rPr>
        <w:t>BK virus mephropathy</w:t>
      </w:r>
      <w:r w:rsidR="00805124" w:rsidRPr="00466EED">
        <w:rPr>
          <w:rFonts w:ascii="Book Antiqua" w:hAnsi="Book Antiqua"/>
          <w:b/>
          <w:lang w:val="en-US"/>
        </w:rPr>
        <w:t xml:space="preserve">, and </w:t>
      </w:r>
      <w:r w:rsidR="00241AAB" w:rsidRPr="00466EED">
        <w:rPr>
          <w:rFonts w:ascii="Book Antiqua" w:hAnsi="Book Antiqua"/>
          <w:b/>
          <w:lang w:val="en-US"/>
        </w:rPr>
        <w:t>cgronic allograft nephropathy</w:t>
      </w:r>
      <w:r w:rsidR="00805124" w:rsidRPr="00466EED">
        <w:rPr>
          <w:rFonts w:ascii="Book Antiqua" w:hAnsi="Book Antiqua"/>
          <w:b/>
          <w:lang w:val="en-US"/>
        </w:rPr>
        <w:t xml:space="preserve"> when compared to STA urine with the criteria of &gt;</w:t>
      </w:r>
      <w:r w:rsidR="00241AAB" w:rsidRPr="00466EED">
        <w:rPr>
          <w:rFonts w:ascii="Book Antiqua" w:eastAsiaTheme="minorEastAsia" w:hAnsi="Book Antiqua" w:hint="eastAsia"/>
          <w:b/>
          <w:lang w:val="en-US" w:eastAsia="zh-CN"/>
        </w:rPr>
        <w:t xml:space="preserve"> </w:t>
      </w:r>
      <w:r w:rsidR="00805124" w:rsidRPr="00466EED">
        <w:rPr>
          <w:rFonts w:ascii="Book Antiqua" w:hAnsi="Book Antiqua"/>
          <w:b/>
          <w:lang w:val="en-US"/>
        </w:rPr>
        <w:t>1.5 fold change of each transplant injury phenotype (</w:t>
      </w:r>
      <w:r w:rsidR="00241AAB" w:rsidRPr="00466EED">
        <w:rPr>
          <w:rFonts w:ascii="Book Antiqua" w:hAnsi="Book Antiqua"/>
          <w:b/>
          <w:lang w:val="en-US"/>
        </w:rPr>
        <w:t>acute rejection, BK virus mephropathy,</w:t>
      </w:r>
      <w:r w:rsidR="00805124" w:rsidRPr="00466EED">
        <w:rPr>
          <w:rFonts w:ascii="Book Antiqua" w:hAnsi="Book Antiqua"/>
          <w:b/>
          <w:lang w:val="en-US"/>
        </w:rPr>
        <w:t xml:space="preserve"> and </w:t>
      </w:r>
      <w:r w:rsidR="00241AAB" w:rsidRPr="00466EED">
        <w:rPr>
          <w:rFonts w:ascii="Book Antiqua" w:hAnsi="Book Antiqua"/>
          <w:b/>
          <w:lang w:val="en-US"/>
        </w:rPr>
        <w:t>cgronic allograft nephropathy</w:t>
      </w:r>
      <w:r w:rsidR="00805124" w:rsidRPr="00466EED">
        <w:rPr>
          <w:rFonts w:ascii="Book Antiqua" w:hAnsi="Book Antiqua"/>
          <w:b/>
          <w:lang w:val="en-US"/>
        </w:rPr>
        <w:t xml:space="preserve">), compared to STA pooled urine and with a </w:t>
      </w:r>
      <w:r w:rsidR="00241AAB" w:rsidRPr="00466EED">
        <w:rPr>
          <w:rFonts w:ascii="Book Antiqua" w:eastAsiaTheme="minorEastAsia" w:hAnsi="Book Antiqua" w:hint="eastAsia"/>
          <w:b/>
          <w:i/>
          <w:lang w:val="en-US" w:eastAsia="zh-CN"/>
        </w:rPr>
        <w:t>P</w:t>
      </w:r>
      <w:r w:rsidR="00805124" w:rsidRPr="00466EED">
        <w:rPr>
          <w:rFonts w:ascii="Book Antiqua" w:hAnsi="Book Antiqua"/>
          <w:b/>
          <w:lang w:val="en-US"/>
        </w:rPr>
        <w:t xml:space="preserve"> value of </w:t>
      </w:r>
      <w:r w:rsidRPr="00466EED">
        <w:rPr>
          <w:rFonts w:ascii="Book Antiqua" w:hAnsi="Book Antiqua"/>
          <w:b/>
          <w:lang w:val="en-US"/>
        </w:rPr>
        <w:t>≤</w:t>
      </w:r>
      <w:r w:rsidRPr="00466EED">
        <w:rPr>
          <w:rFonts w:ascii="Book Antiqua" w:eastAsiaTheme="minorEastAsia" w:hAnsi="Book Antiqua" w:hint="eastAsia"/>
          <w:b/>
          <w:lang w:val="en-US" w:eastAsia="zh-CN"/>
        </w:rPr>
        <w:t xml:space="preserve"> 0</w:t>
      </w:r>
      <w:r w:rsidR="00805124" w:rsidRPr="00466EED">
        <w:rPr>
          <w:rFonts w:ascii="Book Antiqua" w:hAnsi="Book Antiqua"/>
          <w:b/>
          <w:lang w:val="en-US"/>
        </w:rPr>
        <w:t>.05</w:t>
      </w:r>
      <w:r w:rsidR="00651FB1" w:rsidRPr="00466EED">
        <w:rPr>
          <w:rFonts w:ascii="Book Antiqua" w:hAnsi="Book Antiqua" w:cs="Arial"/>
          <w:b/>
          <w:vertAlign w:val="superscript"/>
          <w:lang w:val="en-US"/>
        </w:rPr>
        <w:t>[131]</w:t>
      </w:r>
    </w:p>
    <w:tbl>
      <w:tblPr>
        <w:tblStyle w:val="TableGrid"/>
        <w:tblW w:w="0" w:type="auto"/>
        <w:tblLook w:val="04A0" w:firstRow="1" w:lastRow="0" w:firstColumn="1" w:lastColumn="0" w:noHBand="0" w:noVBand="1"/>
      </w:tblPr>
      <w:tblGrid>
        <w:gridCol w:w="3259"/>
        <w:gridCol w:w="3259"/>
        <w:gridCol w:w="3260"/>
      </w:tblGrid>
      <w:tr w:rsidR="00C1310B" w:rsidRPr="00C1310B" w:rsidTr="00665DA7">
        <w:tc>
          <w:tcPr>
            <w:tcW w:w="3259" w:type="dxa"/>
          </w:tcPr>
          <w:p w:rsidR="00805124" w:rsidRPr="00C1310B" w:rsidRDefault="00805124" w:rsidP="00C1310B">
            <w:pPr>
              <w:spacing w:line="360" w:lineRule="auto"/>
              <w:jc w:val="both"/>
              <w:rPr>
                <w:rFonts w:ascii="Book Antiqua" w:hAnsi="Book Antiqua"/>
                <w:b/>
              </w:rPr>
            </w:pPr>
            <w:r w:rsidRPr="00C1310B">
              <w:rPr>
                <w:rFonts w:ascii="Book Antiqua" w:hAnsi="Book Antiqua"/>
                <w:b/>
              </w:rPr>
              <w:t>Increased in AR</w:t>
            </w:r>
          </w:p>
        </w:tc>
        <w:tc>
          <w:tcPr>
            <w:tcW w:w="3259" w:type="dxa"/>
          </w:tcPr>
          <w:p w:rsidR="00805124" w:rsidRPr="00C1310B" w:rsidRDefault="00805124" w:rsidP="00C1310B">
            <w:pPr>
              <w:spacing w:line="360" w:lineRule="auto"/>
              <w:jc w:val="both"/>
              <w:rPr>
                <w:rFonts w:ascii="Book Antiqua" w:hAnsi="Book Antiqua"/>
                <w:b/>
              </w:rPr>
            </w:pPr>
            <w:r w:rsidRPr="00C1310B">
              <w:rPr>
                <w:rFonts w:ascii="Book Antiqua" w:hAnsi="Book Antiqua"/>
                <w:b/>
              </w:rPr>
              <w:t>Increased in BKVN</w:t>
            </w:r>
          </w:p>
        </w:tc>
        <w:tc>
          <w:tcPr>
            <w:tcW w:w="3260" w:type="dxa"/>
          </w:tcPr>
          <w:p w:rsidR="00805124" w:rsidRPr="00C1310B" w:rsidRDefault="00805124" w:rsidP="00C1310B">
            <w:pPr>
              <w:spacing w:line="360" w:lineRule="auto"/>
              <w:jc w:val="both"/>
              <w:rPr>
                <w:rFonts w:ascii="Book Antiqua" w:hAnsi="Book Antiqua"/>
                <w:b/>
              </w:rPr>
            </w:pPr>
            <w:r w:rsidRPr="00C1310B">
              <w:rPr>
                <w:rFonts w:ascii="Book Antiqua" w:hAnsi="Book Antiqua"/>
                <w:b/>
              </w:rPr>
              <w:t>Increased in CAN</w:t>
            </w:r>
          </w:p>
        </w:tc>
      </w:tr>
      <w:tr w:rsidR="00805124" w:rsidRPr="00C1310B" w:rsidTr="00665DA7">
        <w:tc>
          <w:tcPr>
            <w:tcW w:w="3259" w:type="dxa"/>
          </w:tcPr>
          <w:p w:rsidR="00805124" w:rsidRPr="00C1310B" w:rsidRDefault="00805124" w:rsidP="00C1310B">
            <w:pPr>
              <w:spacing w:line="360" w:lineRule="auto"/>
              <w:jc w:val="both"/>
              <w:rPr>
                <w:rFonts w:ascii="Book Antiqua" w:hAnsi="Book Antiqua"/>
                <w:b/>
              </w:rPr>
            </w:pPr>
            <w:r w:rsidRPr="00C1310B">
              <w:rPr>
                <w:rFonts w:ascii="Book Antiqua" w:hAnsi="Book Antiqua"/>
                <w:b/>
              </w:rPr>
              <w:t>HLA-DRB1, FGB, FGA, FGG, KRT14, HIST1H4B, KRT7, DPP4</w:t>
            </w:r>
          </w:p>
        </w:tc>
        <w:tc>
          <w:tcPr>
            <w:tcW w:w="3259" w:type="dxa"/>
          </w:tcPr>
          <w:p w:rsidR="00805124" w:rsidRPr="00C1310B" w:rsidRDefault="00805124" w:rsidP="00C1310B">
            <w:pPr>
              <w:spacing w:line="360" w:lineRule="auto"/>
              <w:jc w:val="both"/>
              <w:rPr>
                <w:rFonts w:ascii="Book Antiqua" w:hAnsi="Book Antiqua"/>
                <w:b/>
                <w:lang w:val="en-US"/>
              </w:rPr>
            </w:pPr>
            <w:r w:rsidRPr="00C1310B">
              <w:rPr>
                <w:rFonts w:ascii="Book Antiqua" w:hAnsi="Book Antiqua"/>
                <w:b/>
                <w:lang w:val="en-US"/>
              </w:rPr>
              <w:t>KRT18, SUMO2, STMN1, CFHR2, KRT8, KRT19, RPL18, KRT75, FAM3C, HIST1H2BA</w:t>
            </w:r>
          </w:p>
        </w:tc>
        <w:tc>
          <w:tcPr>
            <w:tcW w:w="3260" w:type="dxa"/>
          </w:tcPr>
          <w:p w:rsidR="00805124" w:rsidRPr="00C1310B" w:rsidRDefault="00805124" w:rsidP="00C1310B">
            <w:pPr>
              <w:spacing w:line="360" w:lineRule="auto"/>
              <w:jc w:val="both"/>
              <w:rPr>
                <w:rFonts w:ascii="Book Antiqua" w:hAnsi="Book Antiqua"/>
                <w:b/>
                <w:lang w:val="en-US"/>
              </w:rPr>
            </w:pPr>
            <w:r w:rsidRPr="00C1310B">
              <w:rPr>
                <w:rFonts w:ascii="Book Antiqua" w:hAnsi="Book Antiqua"/>
                <w:b/>
                <w:lang w:val="en-US"/>
              </w:rPr>
              <w:t>CALR, FAM151A, SERPINA2P, FAM3C, DAG1, KITLG, LUM, FABP4, AGT, LRG1</w:t>
            </w:r>
          </w:p>
        </w:tc>
      </w:tr>
    </w:tbl>
    <w:p w:rsidR="00256FC7" w:rsidRPr="00241AAB" w:rsidRDefault="00241AAB" w:rsidP="00C1310B">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r w:rsidRPr="00241AAB">
        <w:rPr>
          <w:rFonts w:ascii="Book Antiqua" w:hAnsi="Book Antiqua"/>
          <w:lang w:val="en-US"/>
        </w:rPr>
        <w:t xml:space="preserve">AR: </w:t>
      </w:r>
      <w:r w:rsidR="003D547B">
        <w:rPr>
          <w:rFonts w:ascii="Book Antiqua" w:eastAsiaTheme="minorEastAsia" w:hAnsi="Book Antiqua" w:hint="eastAsia"/>
          <w:lang w:val="en-US" w:eastAsia="zh-CN"/>
        </w:rPr>
        <w:t>A</w:t>
      </w:r>
      <w:r w:rsidRPr="00241AAB">
        <w:rPr>
          <w:rFonts w:ascii="Book Antiqua" w:hAnsi="Book Antiqua"/>
          <w:lang w:val="en-US"/>
        </w:rPr>
        <w:t xml:space="preserve">cute rejection; BKVN: BK virus mephropathy; CAN: </w:t>
      </w:r>
      <w:r w:rsidR="003D547B">
        <w:rPr>
          <w:rFonts w:ascii="Book Antiqua" w:eastAsiaTheme="minorEastAsia" w:hAnsi="Book Antiqua" w:hint="eastAsia"/>
          <w:lang w:val="en-US" w:eastAsia="zh-CN"/>
        </w:rPr>
        <w:t>C</w:t>
      </w:r>
      <w:r w:rsidRPr="00241AAB">
        <w:rPr>
          <w:rFonts w:ascii="Book Antiqua" w:hAnsi="Book Antiqua"/>
          <w:lang w:val="en-US"/>
        </w:rPr>
        <w:t xml:space="preserve">gronic allograft nephropathy; FGB: </w:t>
      </w:r>
      <w:r w:rsidR="003D547B">
        <w:rPr>
          <w:rFonts w:ascii="Book Antiqua" w:eastAsiaTheme="minorEastAsia" w:hAnsi="Book Antiqua" w:hint="eastAsia"/>
          <w:lang w:val="en-US" w:eastAsia="zh-CN"/>
        </w:rPr>
        <w:t>F</w:t>
      </w:r>
      <w:r w:rsidRPr="00241AAB">
        <w:rPr>
          <w:rFonts w:ascii="Book Antiqua" w:hAnsi="Book Antiqua"/>
          <w:lang w:val="en-US"/>
        </w:rPr>
        <w:t xml:space="preserve">ibrinogen beta chain; FGA: </w:t>
      </w:r>
      <w:r w:rsidR="003D547B">
        <w:rPr>
          <w:rFonts w:ascii="Book Antiqua" w:eastAsiaTheme="minorEastAsia" w:hAnsi="Book Antiqua" w:hint="eastAsia"/>
          <w:lang w:val="en-US" w:eastAsia="zh-CN"/>
        </w:rPr>
        <w:t>F</w:t>
      </w:r>
      <w:r w:rsidRPr="00241AAB">
        <w:rPr>
          <w:rFonts w:ascii="Book Antiqua" w:hAnsi="Book Antiqua"/>
          <w:lang w:val="en-US"/>
        </w:rPr>
        <w:t xml:space="preserve">ibrinogen alpha chain; FGG: </w:t>
      </w:r>
      <w:r w:rsidR="003D547B">
        <w:rPr>
          <w:rFonts w:ascii="Book Antiqua" w:eastAsiaTheme="minorEastAsia" w:hAnsi="Book Antiqua" w:hint="eastAsia"/>
          <w:lang w:val="en-US" w:eastAsia="zh-CN"/>
        </w:rPr>
        <w:t>F</w:t>
      </w:r>
      <w:r w:rsidRPr="00241AAB">
        <w:rPr>
          <w:rFonts w:ascii="Book Antiqua" w:hAnsi="Book Antiqua"/>
          <w:lang w:val="en-US"/>
        </w:rPr>
        <w:t xml:space="preserve">ibrinogen gamma chain; KRT14: </w:t>
      </w:r>
      <w:r w:rsidR="003D547B">
        <w:rPr>
          <w:rFonts w:ascii="Book Antiqua" w:eastAsiaTheme="minorEastAsia" w:hAnsi="Book Antiqua" w:hint="eastAsia"/>
          <w:lang w:val="en-US" w:eastAsia="zh-CN"/>
        </w:rPr>
        <w:t>K</w:t>
      </w:r>
      <w:r w:rsidRPr="00241AAB">
        <w:rPr>
          <w:rFonts w:ascii="Book Antiqua" w:hAnsi="Book Antiqua"/>
          <w:lang w:val="en-US"/>
        </w:rPr>
        <w:t xml:space="preserve">eratin 14; HIST1H4B: </w:t>
      </w:r>
      <w:r w:rsidR="003D547B">
        <w:rPr>
          <w:rFonts w:ascii="Book Antiqua" w:eastAsiaTheme="minorEastAsia" w:hAnsi="Book Antiqua" w:cs="Arial" w:hint="eastAsia"/>
          <w:shd w:val="clear" w:color="auto" w:fill="FFFFFF"/>
          <w:lang w:val="en-US" w:eastAsia="zh-CN"/>
        </w:rPr>
        <w:t>H</w:t>
      </w:r>
      <w:r w:rsidRPr="00241AAB">
        <w:rPr>
          <w:rFonts w:ascii="Book Antiqua" w:hAnsi="Book Antiqua" w:cs="Arial"/>
          <w:shd w:val="clear" w:color="auto" w:fill="FFFFFF"/>
          <w:lang w:val="en-US"/>
        </w:rPr>
        <w:t xml:space="preserve">istone cluster 1 H4 family member b; KRT7: </w:t>
      </w:r>
      <w:r w:rsidR="003D547B">
        <w:rPr>
          <w:rFonts w:ascii="Book Antiqua" w:eastAsiaTheme="minorEastAsia" w:hAnsi="Book Antiqua" w:cs="Arial" w:hint="eastAsia"/>
          <w:shd w:val="clear" w:color="auto" w:fill="FFFFFF"/>
          <w:lang w:val="en-US" w:eastAsia="zh-CN"/>
        </w:rPr>
        <w:t>K</w:t>
      </w:r>
      <w:r w:rsidRPr="00241AAB">
        <w:rPr>
          <w:rFonts w:ascii="Book Antiqua" w:hAnsi="Book Antiqua" w:cs="Arial"/>
          <w:shd w:val="clear" w:color="auto" w:fill="FFFFFF"/>
          <w:lang w:val="en-US"/>
        </w:rPr>
        <w:t xml:space="preserve">eratin 7; </w:t>
      </w:r>
      <w:r w:rsidRPr="00241AAB">
        <w:rPr>
          <w:rFonts w:ascii="Book Antiqua" w:hAnsi="Book Antiqua" w:cs="Arial"/>
          <w:shd w:val="clear" w:color="auto" w:fill="FFFFFF"/>
          <w:lang w:val="en-US"/>
        </w:rPr>
        <w:lastRenderedPageBreak/>
        <w:t xml:space="preserve">DPP4: </w:t>
      </w:r>
      <w:hyperlink r:id="rId18" w:history="1">
        <w:r w:rsidR="003D547B">
          <w:rPr>
            <w:rFonts w:ascii="Book Antiqua" w:eastAsiaTheme="minorEastAsia" w:hAnsi="Book Antiqua" w:cs="Arial" w:hint="eastAsia"/>
            <w:bCs/>
            <w:lang w:val="en-US" w:eastAsia="zh-CN"/>
          </w:rPr>
          <w:t>D</w:t>
        </w:r>
        <w:r w:rsidRPr="00241AAB">
          <w:rPr>
            <w:rFonts w:ascii="Book Antiqua" w:hAnsi="Book Antiqua" w:cs="Arial"/>
            <w:bCs/>
            <w:lang w:val="en-US"/>
          </w:rPr>
          <w:t>ipeptidyl peptidase 4</w:t>
        </w:r>
      </w:hyperlink>
      <w:r w:rsidRPr="00241AAB">
        <w:rPr>
          <w:rFonts w:ascii="Book Antiqua" w:hAnsi="Book Antiqua" w:cs="Arial"/>
          <w:bCs/>
          <w:lang w:val="en-US"/>
        </w:rPr>
        <w:t xml:space="preserve">; KRT18: </w:t>
      </w:r>
      <w:r w:rsidR="003D547B">
        <w:rPr>
          <w:rFonts w:ascii="Book Antiqua" w:eastAsiaTheme="minorEastAsia" w:hAnsi="Book Antiqua" w:cs="Arial" w:hint="eastAsia"/>
          <w:bCs/>
          <w:lang w:val="en-US" w:eastAsia="zh-CN"/>
        </w:rPr>
        <w:t>K</w:t>
      </w:r>
      <w:r w:rsidRPr="00241AAB">
        <w:rPr>
          <w:rFonts w:ascii="Book Antiqua" w:hAnsi="Book Antiqua" w:cs="Arial"/>
          <w:bCs/>
          <w:lang w:val="en-US"/>
        </w:rPr>
        <w:t xml:space="preserve">eratin 18; SUMO2: </w:t>
      </w:r>
      <w:hyperlink r:id="rId19" w:history="1">
        <w:r w:rsidR="003D547B">
          <w:rPr>
            <w:rStyle w:val="Hyperlink"/>
            <w:rFonts w:ascii="Book Antiqua" w:eastAsiaTheme="minorEastAsia" w:hAnsi="Book Antiqua" w:cs="Arial" w:hint="eastAsia"/>
            <w:bCs/>
            <w:color w:val="auto"/>
            <w:u w:val="none"/>
            <w:lang w:val="en-US" w:eastAsia="zh-CN"/>
          </w:rPr>
          <w:t>S</w:t>
        </w:r>
        <w:r w:rsidRPr="00241AAB">
          <w:rPr>
            <w:rStyle w:val="Hyperlink"/>
            <w:rFonts w:ascii="Book Antiqua" w:hAnsi="Book Antiqua" w:cs="Arial"/>
            <w:bCs/>
            <w:color w:val="auto"/>
            <w:u w:val="none"/>
            <w:lang w:val="en-US"/>
          </w:rPr>
          <w:t>mall ubiquitin-like modifier 2</w:t>
        </w:r>
      </w:hyperlink>
      <w:r w:rsidRPr="00241AAB">
        <w:rPr>
          <w:rFonts w:ascii="Book Antiqua" w:hAnsi="Book Antiqua" w:cs="Arial"/>
          <w:bCs/>
          <w:lang w:val="en-US"/>
        </w:rPr>
        <w:t xml:space="preserve">; STMN1: </w:t>
      </w:r>
      <w:r w:rsidR="003D547B">
        <w:rPr>
          <w:rFonts w:ascii="Book Antiqua" w:eastAsiaTheme="minorEastAsia" w:hAnsi="Book Antiqua" w:cs="Arial" w:hint="eastAsia"/>
          <w:bCs/>
          <w:lang w:val="en-US" w:eastAsia="zh-CN"/>
        </w:rPr>
        <w:t>S</w:t>
      </w:r>
      <w:r w:rsidRPr="00241AAB">
        <w:rPr>
          <w:rFonts w:ascii="Book Antiqua" w:hAnsi="Book Antiqua" w:cs="Arial"/>
          <w:bCs/>
          <w:lang w:val="en-US"/>
        </w:rPr>
        <w:t xml:space="preserve">tathmin1; CFHR2: </w:t>
      </w:r>
      <w:r w:rsidR="003D547B">
        <w:rPr>
          <w:rFonts w:ascii="Book Antiqua" w:eastAsiaTheme="minorEastAsia" w:hAnsi="Book Antiqua" w:cs="Arial" w:hint="eastAsia"/>
          <w:bCs/>
          <w:lang w:val="en-US" w:eastAsia="zh-CN"/>
        </w:rPr>
        <w:t>C</w:t>
      </w:r>
      <w:r w:rsidRPr="00241AAB">
        <w:rPr>
          <w:rFonts w:ascii="Book Antiqua" w:hAnsi="Book Antiqua" w:cs="Arial"/>
          <w:bCs/>
          <w:lang w:val="en-US"/>
        </w:rPr>
        <w:t xml:space="preserve">omplement factor H related 2; KRT8: </w:t>
      </w:r>
      <w:r w:rsidR="003D547B">
        <w:rPr>
          <w:rFonts w:ascii="Book Antiqua" w:eastAsiaTheme="minorEastAsia" w:hAnsi="Book Antiqua" w:cs="Arial" w:hint="eastAsia"/>
          <w:bCs/>
          <w:lang w:val="en-US" w:eastAsia="zh-CN"/>
        </w:rPr>
        <w:t>K</w:t>
      </w:r>
      <w:r w:rsidRPr="00241AAB">
        <w:rPr>
          <w:rFonts w:ascii="Book Antiqua" w:hAnsi="Book Antiqua" w:cs="Arial"/>
          <w:bCs/>
          <w:lang w:val="en-US"/>
        </w:rPr>
        <w:t xml:space="preserve">eratin 8; KRT19: </w:t>
      </w:r>
      <w:r w:rsidR="003D547B">
        <w:rPr>
          <w:rFonts w:ascii="Book Antiqua" w:eastAsiaTheme="minorEastAsia" w:hAnsi="Book Antiqua" w:cs="Arial" w:hint="eastAsia"/>
          <w:bCs/>
          <w:lang w:val="en-US" w:eastAsia="zh-CN"/>
        </w:rPr>
        <w:t>K</w:t>
      </w:r>
      <w:r w:rsidRPr="00241AAB">
        <w:rPr>
          <w:rFonts w:ascii="Book Antiqua" w:hAnsi="Book Antiqua" w:cs="Arial"/>
          <w:bCs/>
          <w:lang w:val="en-US"/>
        </w:rPr>
        <w:t xml:space="preserve">eratin 19; RPL18: </w:t>
      </w:r>
      <w:r w:rsidR="003D547B">
        <w:rPr>
          <w:rFonts w:ascii="Book Antiqua" w:eastAsiaTheme="minorEastAsia" w:hAnsi="Book Antiqua" w:cs="Arial" w:hint="eastAsia"/>
          <w:bCs/>
          <w:lang w:val="en-US" w:eastAsia="zh-CN"/>
        </w:rPr>
        <w:t>R</w:t>
      </w:r>
      <w:r w:rsidRPr="00241AAB">
        <w:rPr>
          <w:rFonts w:ascii="Book Antiqua" w:hAnsi="Book Antiqua" w:cs="Arial"/>
          <w:bCs/>
          <w:lang w:val="en-US"/>
        </w:rPr>
        <w:t xml:space="preserve">ibosomal protein L18; KRT75: </w:t>
      </w:r>
      <w:r w:rsidR="003D547B">
        <w:rPr>
          <w:rFonts w:ascii="Book Antiqua" w:eastAsiaTheme="minorEastAsia" w:hAnsi="Book Antiqua" w:cs="Arial" w:hint="eastAsia"/>
          <w:bCs/>
          <w:lang w:val="en-US" w:eastAsia="zh-CN"/>
        </w:rPr>
        <w:t>K</w:t>
      </w:r>
      <w:r w:rsidRPr="00241AAB">
        <w:rPr>
          <w:rFonts w:ascii="Book Antiqua" w:hAnsi="Book Antiqua" w:cs="Arial"/>
          <w:bCs/>
          <w:lang w:val="en-US"/>
        </w:rPr>
        <w:t xml:space="preserve">eratin 75; FAM3C: </w:t>
      </w:r>
      <w:hyperlink r:id="rId20" w:history="1">
        <w:r w:rsidR="003D547B">
          <w:rPr>
            <w:rStyle w:val="Hyperlink"/>
            <w:rFonts w:ascii="Book Antiqua" w:eastAsiaTheme="minorEastAsia" w:hAnsi="Book Antiqua" w:cs="Arial" w:hint="eastAsia"/>
            <w:bCs/>
            <w:color w:val="auto"/>
            <w:u w:val="none"/>
            <w:lang w:val="en-US" w:eastAsia="zh-CN"/>
          </w:rPr>
          <w:t>F</w:t>
        </w:r>
        <w:r w:rsidRPr="00241AAB">
          <w:rPr>
            <w:rStyle w:val="Hyperlink"/>
            <w:rFonts w:ascii="Book Antiqua" w:hAnsi="Book Antiqua" w:cs="Arial"/>
            <w:bCs/>
            <w:color w:val="auto"/>
            <w:u w:val="none"/>
            <w:lang w:val="en-US"/>
          </w:rPr>
          <w:t>amily with sequence similarity 3 member C</w:t>
        </w:r>
      </w:hyperlink>
      <w:r w:rsidRPr="00241AAB">
        <w:rPr>
          <w:rFonts w:ascii="Book Antiqua" w:hAnsi="Book Antiqua" w:cs="Arial"/>
          <w:bCs/>
          <w:lang w:val="en-US"/>
        </w:rPr>
        <w:t xml:space="preserve">; HIST1H2BA: </w:t>
      </w:r>
      <w:hyperlink r:id="rId21" w:history="1">
        <w:r w:rsidR="003D547B">
          <w:rPr>
            <w:rStyle w:val="Hyperlink"/>
            <w:rFonts w:ascii="Book Antiqua" w:eastAsiaTheme="minorEastAsia" w:hAnsi="Book Antiqua" w:cs="Arial" w:hint="eastAsia"/>
            <w:bCs/>
            <w:color w:val="auto"/>
            <w:u w:val="none"/>
            <w:lang w:val="en-US" w:eastAsia="zh-CN"/>
          </w:rPr>
          <w:t>H</w:t>
        </w:r>
        <w:r w:rsidRPr="00241AAB">
          <w:rPr>
            <w:rStyle w:val="Hyperlink"/>
            <w:rFonts w:ascii="Book Antiqua" w:hAnsi="Book Antiqua" w:cs="Arial"/>
            <w:bCs/>
            <w:color w:val="auto"/>
            <w:u w:val="none"/>
            <w:lang w:val="en-US"/>
          </w:rPr>
          <w:t>istone cluster 1 H2B family member a</w:t>
        </w:r>
      </w:hyperlink>
      <w:r w:rsidRPr="00241AAB">
        <w:rPr>
          <w:rFonts w:ascii="Book Antiqua" w:hAnsi="Book Antiqua" w:cs="Arial"/>
          <w:bCs/>
          <w:lang w:val="en-US"/>
        </w:rPr>
        <w:t xml:space="preserve">; CALR: </w:t>
      </w:r>
      <w:r w:rsidR="003D547B">
        <w:rPr>
          <w:rFonts w:ascii="Book Antiqua" w:eastAsiaTheme="minorEastAsia" w:hAnsi="Book Antiqua" w:cs="Arial" w:hint="eastAsia"/>
          <w:bCs/>
          <w:lang w:val="en-US" w:eastAsia="zh-CN"/>
        </w:rPr>
        <w:t>C</w:t>
      </w:r>
      <w:r w:rsidRPr="00241AAB">
        <w:rPr>
          <w:rFonts w:ascii="Book Antiqua" w:hAnsi="Book Antiqua" w:cs="Arial"/>
          <w:bCs/>
          <w:lang w:val="en-US"/>
        </w:rPr>
        <w:t xml:space="preserve">alreticulin; FAM151A: </w:t>
      </w:r>
      <w:hyperlink r:id="rId22" w:history="1">
        <w:r w:rsidR="003D547B">
          <w:rPr>
            <w:rStyle w:val="Hyperlink"/>
            <w:rFonts w:ascii="Book Antiqua" w:eastAsiaTheme="minorEastAsia" w:hAnsi="Book Antiqua" w:cs="Arial" w:hint="eastAsia"/>
            <w:bCs/>
            <w:color w:val="auto"/>
            <w:u w:val="none"/>
            <w:lang w:val="en-US" w:eastAsia="zh-CN"/>
          </w:rPr>
          <w:t>F</w:t>
        </w:r>
        <w:r w:rsidRPr="00241AAB">
          <w:rPr>
            <w:rStyle w:val="Hyperlink"/>
            <w:rFonts w:ascii="Book Antiqua" w:hAnsi="Book Antiqua" w:cs="Arial"/>
            <w:bCs/>
            <w:color w:val="auto"/>
            <w:u w:val="none"/>
            <w:lang w:val="en-US"/>
          </w:rPr>
          <w:t>amily with sequence similarity 151 member A</w:t>
        </w:r>
      </w:hyperlink>
      <w:r w:rsidRPr="00241AAB">
        <w:rPr>
          <w:rFonts w:ascii="Book Antiqua" w:hAnsi="Book Antiqua" w:cs="Arial"/>
          <w:bCs/>
          <w:lang w:val="en-US"/>
        </w:rPr>
        <w:t xml:space="preserve">; SERPINA2P: </w:t>
      </w:r>
      <w:r w:rsidR="003D547B">
        <w:rPr>
          <w:rFonts w:ascii="Book Antiqua" w:eastAsiaTheme="minorEastAsia" w:hAnsi="Book Antiqua" w:cs="Arial" w:hint="eastAsia"/>
          <w:shd w:val="clear" w:color="auto" w:fill="FFFFFF"/>
          <w:lang w:val="en-US" w:eastAsia="zh-CN"/>
        </w:rPr>
        <w:t>S</w:t>
      </w:r>
      <w:r w:rsidRPr="00241AAB">
        <w:rPr>
          <w:rFonts w:ascii="Book Antiqua" w:hAnsi="Book Antiqua" w:cs="Arial"/>
          <w:shd w:val="clear" w:color="auto" w:fill="FFFFFF"/>
          <w:lang w:val="en-US"/>
        </w:rPr>
        <w:t xml:space="preserve">erpin family A member 2; FAM3C: </w:t>
      </w:r>
      <w:r w:rsidR="003D547B">
        <w:rPr>
          <w:rFonts w:ascii="Book Antiqua" w:eastAsiaTheme="minorEastAsia" w:hAnsi="Book Antiqua" w:cs="Arial" w:hint="eastAsia"/>
          <w:shd w:val="clear" w:color="auto" w:fill="FFFFFF"/>
          <w:lang w:val="en-US" w:eastAsia="zh-CN"/>
        </w:rPr>
        <w:t>F</w:t>
      </w:r>
      <w:r w:rsidRPr="00241AAB">
        <w:rPr>
          <w:rFonts w:ascii="Book Antiqua" w:hAnsi="Book Antiqua" w:cs="Arial"/>
          <w:shd w:val="clear" w:color="auto" w:fill="FFFFFF"/>
          <w:lang w:val="en-US"/>
        </w:rPr>
        <w:t xml:space="preserve">amily with sequence similarity 3 member C; DAG1: </w:t>
      </w:r>
      <w:r w:rsidR="003D547B">
        <w:rPr>
          <w:rFonts w:ascii="Book Antiqua" w:eastAsiaTheme="minorEastAsia" w:hAnsi="Book Antiqua" w:cs="Arial" w:hint="eastAsia"/>
          <w:shd w:val="clear" w:color="auto" w:fill="FFFFFF"/>
          <w:lang w:val="en-US" w:eastAsia="zh-CN"/>
        </w:rPr>
        <w:t>D</w:t>
      </w:r>
      <w:r w:rsidRPr="00241AAB">
        <w:rPr>
          <w:rFonts w:ascii="Book Antiqua" w:hAnsi="Book Antiqua" w:cs="Arial"/>
          <w:shd w:val="clear" w:color="auto" w:fill="FFFFFF"/>
          <w:lang w:val="en-US"/>
        </w:rPr>
        <w:t xml:space="preserve">ystroglycan 1; KITLG: KIT ligand; LUM: </w:t>
      </w:r>
      <w:r w:rsidR="003D547B">
        <w:rPr>
          <w:rFonts w:ascii="Book Antiqua" w:eastAsiaTheme="minorEastAsia" w:hAnsi="Book Antiqua" w:cs="Arial" w:hint="eastAsia"/>
          <w:shd w:val="clear" w:color="auto" w:fill="FFFFFF"/>
          <w:lang w:val="en-US" w:eastAsia="zh-CN"/>
        </w:rPr>
        <w:t>L</w:t>
      </w:r>
      <w:r w:rsidRPr="00241AAB">
        <w:rPr>
          <w:rFonts w:ascii="Book Antiqua" w:hAnsi="Book Antiqua" w:cs="Arial"/>
          <w:shd w:val="clear" w:color="auto" w:fill="FFFFFF"/>
          <w:lang w:val="en-US"/>
        </w:rPr>
        <w:t xml:space="preserve">umican; FABP4: </w:t>
      </w:r>
      <w:r w:rsidR="003D547B">
        <w:rPr>
          <w:rFonts w:ascii="Book Antiqua" w:eastAsiaTheme="minorEastAsia" w:hAnsi="Book Antiqua" w:cs="Arial" w:hint="eastAsia"/>
          <w:shd w:val="clear" w:color="auto" w:fill="FFFFFF"/>
          <w:lang w:val="en-US" w:eastAsia="zh-CN"/>
        </w:rPr>
        <w:t>F</w:t>
      </w:r>
      <w:r w:rsidRPr="00241AAB">
        <w:rPr>
          <w:rFonts w:ascii="Book Antiqua" w:hAnsi="Book Antiqua" w:cs="Arial"/>
          <w:shd w:val="clear" w:color="auto" w:fill="FFFFFF"/>
          <w:lang w:val="en-US"/>
        </w:rPr>
        <w:t xml:space="preserve">atty acid binding protein 4; AGT: </w:t>
      </w:r>
      <w:r w:rsidR="003D547B">
        <w:rPr>
          <w:rFonts w:ascii="Book Antiqua" w:eastAsiaTheme="minorEastAsia" w:hAnsi="Book Antiqua" w:cs="Arial" w:hint="eastAsia"/>
          <w:shd w:val="clear" w:color="auto" w:fill="FFFFFF"/>
          <w:lang w:val="en-US" w:eastAsia="zh-CN"/>
        </w:rPr>
        <w:t>A</w:t>
      </w:r>
      <w:r w:rsidRPr="00241AAB">
        <w:rPr>
          <w:rFonts w:ascii="Book Antiqua" w:hAnsi="Book Antiqua" w:cs="Arial"/>
          <w:shd w:val="clear" w:color="auto" w:fill="FFFFFF"/>
          <w:lang w:val="en-US"/>
        </w:rPr>
        <w:t xml:space="preserve">ngiotensinogen; LRG1: </w:t>
      </w:r>
      <w:hyperlink r:id="rId23" w:history="1">
        <w:r w:rsidR="003D547B">
          <w:rPr>
            <w:rStyle w:val="Hyperlink"/>
            <w:rFonts w:ascii="Book Antiqua" w:eastAsiaTheme="minorEastAsia" w:hAnsi="Book Antiqua" w:cs="Arial" w:hint="eastAsia"/>
            <w:bCs/>
            <w:color w:val="auto"/>
            <w:u w:val="none"/>
            <w:lang w:val="en-US" w:eastAsia="zh-CN"/>
          </w:rPr>
          <w:t>L</w:t>
        </w:r>
        <w:r w:rsidRPr="00241AAB">
          <w:rPr>
            <w:rStyle w:val="Hyperlink"/>
            <w:rFonts w:ascii="Book Antiqua" w:hAnsi="Book Antiqua" w:cs="Arial"/>
            <w:bCs/>
            <w:color w:val="auto"/>
            <w:u w:val="none"/>
            <w:lang w:val="en-US"/>
          </w:rPr>
          <w:t>eucine rich alpha-2-glycoprotein 1</w:t>
        </w:r>
      </w:hyperlink>
      <w:r w:rsidRPr="00241AAB">
        <w:rPr>
          <w:rStyle w:val="Hyperlink"/>
          <w:rFonts w:ascii="Book Antiqua" w:eastAsiaTheme="minorEastAsia" w:hAnsi="Book Antiqua" w:cs="Arial" w:hint="eastAsia"/>
          <w:bCs/>
          <w:color w:val="auto"/>
          <w:u w:val="none"/>
          <w:lang w:val="en-US" w:eastAsia="zh-CN"/>
        </w:rPr>
        <w:t>.</w:t>
      </w: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411E4" w:rsidRPr="00C1310B" w:rsidRDefault="002411E4" w:rsidP="00C1310B">
      <w:pPr>
        <w:pStyle w:val="desc"/>
        <w:shd w:val="clear" w:color="auto" w:fill="FFFFFF"/>
        <w:spacing w:before="0" w:beforeAutospacing="0" w:after="0" w:afterAutospacing="0" w:line="360" w:lineRule="auto"/>
        <w:jc w:val="both"/>
        <w:rPr>
          <w:rFonts w:ascii="Book Antiqua" w:hAnsi="Book Antiqua" w:cs="Arial"/>
          <w:lang w:val="en-US"/>
        </w:rPr>
      </w:pPr>
    </w:p>
    <w:p w:rsidR="002411E4" w:rsidRPr="00C1310B" w:rsidRDefault="002411E4" w:rsidP="00C1310B">
      <w:pPr>
        <w:pStyle w:val="desc"/>
        <w:shd w:val="clear" w:color="auto" w:fill="FFFFFF"/>
        <w:spacing w:before="0" w:beforeAutospacing="0" w:after="0" w:afterAutospacing="0" w:line="360" w:lineRule="auto"/>
        <w:jc w:val="both"/>
        <w:rPr>
          <w:rFonts w:ascii="Book Antiqua" w:hAnsi="Book Antiqua" w:cs="Arial"/>
          <w:lang w:val="en-US"/>
        </w:rPr>
      </w:pPr>
    </w:p>
    <w:p w:rsidR="002411E4" w:rsidRPr="00C1310B" w:rsidRDefault="002411E4" w:rsidP="00C1310B">
      <w:pPr>
        <w:pStyle w:val="desc"/>
        <w:shd w:val="clear" w:color="auto" w:fill="FFFFFF"/>
        <w:spacing w:before="0" w:beforeAutospacing="0" w:after="0" w:afterAutospacing="0" w:line="360" w:lineRule="auto"/>
        <w:jc w:val="both"/>
        <w:rPr>
          <w:rFonts w:ascii="Book Antiqua" w:hAnsi="Book Antiqua" w:cs="Arial"/>
          <w:lang w:val="en-US"/>
        </w:rPr>
      </w:pPr>
    </w:p>
    <w:p w:rsidR="002411E4" w:rsidRPr="00C1310B" w:rsidRDefault="002411E4" w:rsidP="00C1310B">
      <w:pPr>
        <w:pStyle w:val="desc"/>
        <w:shd w:val="clear" w:color="auto" w:fill="FFFFFF"/>
        <w:spacing w:before="0" w:beforeAutospacing="0" w:after="0" w:afterAutospacing="0" w:line="360" w:lineRule="auto"/>
        <w:jc w:val="both"/>
        <w:rPr>
          <w:rFonts w:ascii="Book Antiqua" w:hAnsi="Book Antiqua" w:cs="Arial"/>
          <w:lang w:val="en-US"/>
        </w:rPr>
      </w:pPr>
    </w:p>
    <w:p w:rsidR="002411E4" w:rsidRPr="00C1310B" w:rsidRDefault="002411E4" w:rsidP="00C1310B">
      <w:pPr>
        <w:pStyle w:val="desc"/>
        <w:shd w:val="clear" w:color="auto" w:fill="FFFFFF"/>
        <w:spacing w:before="0" w:beforeAutospacing="0" w:after="0" w:afterAutospacing="0" w:line="360" w:lineRule="auto"/>
        <w:jc w:val="both"/>
        <w:rPr>
          <w:rFonts w:ascii="Book Antiqua" w:hAnsi="Book Antiqua" w:cs="Arial"/>
          <w:lang w:val="en-US"/>
        </w:rPr>
      </w:pPr>
    </w:p>
    <w:p w:rsidR="002411E4" w:rsidRPr="00C1310B" w:rsidRDefault="002411E4"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ED079E" w:rsidRDefault="00256FC7" w:rsidP="00C1310B">
      <w:pPr>
        <w:pStyle w:val="desc"/>
        <w:shd w:val="clear" w:color="auto" w:fill="FFFFFF"/>
        <w:spacing w:before="0" w:beforeAutospacing="0" w:after="0" w:afterAutospacing="0" w:line="360" w:lineRule="auto"/>
        <w:jc w:val="both"/>
        <w:rPr>
          <w:rFonts w:ascii="Book Antiqua" w:hAnsi="Book Antiqua" w:cs="Arial"/>
          <w:b/>
          <w:vertAlign w:val="superscript"/>
          <w:lang w:val="en-US"/>
        </w:rPr>
      </w:pPr>
      <w:r w:rsidRPr="00ED079E">
        <w:rPr>
          <w:rFonts w:ascii="Book Antiqua" w:hAnsi="Book Antiqua" w:cs="Arial"/>
          <w:b/>
          <w:lang w:val="en-US"/>
        </w:rPr>
        <w:t>Tab</w:t>
      </w:r>
      <w:r w:rsidR="00ED079E">
        <w:rPr>
          <w:rFonts w:ascii="Book Antiqua" w:eastAsiaTheme="minorEastAsia" w:hAnsi="Book Antiqua" w:cs="Arial" w:hint="eastAsia"/>
          <w:b/>
          <w:lang w:val="en-US" w:eastAsia="zh-CN"/>
        </w:rPr>
        <w:t>le</w:t>
      </w:r>
      <w:r w:rsidRPr="00ED079E">
        <w:rPr>
          <w:rFonts w:ascii="Book Antiqua" w:hAnsi="Book Antiqua" w:cs="Arial"/>
          <w:b/>
          <w:lang w:val="en-US"/>
        </w:rPr>
        <w:t xml:space="preserve"> </w:t>
      </w:r>
      <w:r w:rsidR="00ED079E" w:rsidRPr="00ED079E">
        <w:rPr>
          <w:rFonts w:ascii="Book Antiqua" w:eastAsiaTheme="minorEastAsia" w:hAnsi="Book Antiqua" w:cs="Arial" w:hint="eastAsia"/>
          <w:b/>
          <w:lang w:val="en-US" w:eastAsia="zh-CN"/>
        </w:rPr>
        <w:t>9</w:t>
      </w:r>
      <w:r w:rsidRPr="00ED079E">
        <w:rPr>
          <w:rFonts w:ascii="Book Antiqua" w:hAnsi="Book Antiqua" w:cs="Arial"/>
          <w:b/>
          <w:lang w:val="en-US"/>
        </w:rPr>
        <w:t xml:space="preserve"> Genes higher </w:t>
      </w:r>
      <w:r w:rsidR="00335F24" w:rsidRPr="00ED079E">
        <w:rPr>
          <w:rFonts w:ascii="Book Antiqua" w:hAnsi="Book Antiqua" w:cs="Arial"/>
          <w:b/>
          <w:lang w:val="en-US"/>
        </w:rPr>
        <w:t xml:space="preserve">(fold change higher than 6.00) </w:t>
      </w:r>
      <w:r w:rsidRPr="00ED079E">
        <w:rPr>
          <w:rFonts w:ascii="Book Antiqua" w:hAnsi="Book Antiqua" w:cs="Arial"/>
          <w:b/>
          <w:lang w:val="en-US"/>
        </w:rPr>
        <w:t xml:space="preserve">expressed in renal tissue of patients affected by </w:t>
      </w:r>
      <w:r w:rsidR="00ED079E" w:rsidRPr="00ED079E">
        <w:rPr>
          <w:rFonts w:ascii="Book Antiqua" w:hAnsi="Book Antiqua" w:cs="Arial"/>
          <w:b/>
          <w:lang w:val="en-US"/>
        </w:rPr>
        <w:t xml:space="preserve">interstitial fibrosis/tubular </w:t>
      </w:r>
      <w:proofErr w:type="gramStart"/>
      <w:r w:rsidR="00ED079E" w:rsidRPr="00ED079E">
        <w:rPr>
          <w:rFonts w:ascii="Book Antiqua" w:hAnsi="Book Antiqua" w:cs="Arial"/>
          <w:b/>
          <w:lang w:val="en-US"/>
        </w:rPr>
        <w:t>atrophy</w:t>
      </w:r>
      <w:r w:rsidR="005B51CA" w:rsidRPr="00ED079E">
        <w:rPr>
          <w:rFonts w:ascii="Book Antiqua" w:hAnsi="Book Antiqua" w:cs="Arial"/>
          <w:b/>
          <w:vertAlign w:val="superscript"/>
          <w:lang w:val="en-US"/>
        </w:rPr>
        <w:t>[</w:t>
      </w:r>
      <w:proofErr w:type="gramEnd"/>
      <w:r w:rsidR="005B51CA" w:rsidRPr="00ED079E">
        <w:rPr>
          <w:rFonts w:ascii="Book Antiqua" w:hAnsi="Book Antiqua" w:cs="Arial"/>
          <w:b/>
          <w:vertAlign w:val="superscript"/>
          <w:lang w:val="en-US"/>
        </w:rPr>
        <w:t>1</w:t>
      </w:r>
      <w:r w:rsidR="00DD20A8">
        <w:rPr>
          <w:rFonts w:ascii="Book Antiqua" w:eastAsiaTheme="minorEastAsia" w:hAnsi="Book Antiqua" w:cs="Arial" w:hint="eastAsia"/>
          <w:b/>
          <w:vertAlign w:val="superscript"/>
          <w:lang w:val="en-US" w:eastAsia="zh-CN"/>
        </w:rPr>
        <w:t>19</w:t>
      </w:r>
      <w:r w:rsidR="005B51CA" w:rsidRPr="00ED079E">
        <w:rPr>
          <w:rFonts w:ascii="Book Antiqua" w:hAnsi="Book Antiqua" w:cs="Arial"/>
          <w:b/>
          <w:vertAlign w:val="superscript"/>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237"/>
        <w:gridCol w:w="1732"/>
      </w:tblGrid>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Symbol</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 xml:space="preserve">Gene name </w:t>
            </w:r>
          </w:p>
        </w:tc>
        <w:tc>
          <w:tcPr>
            <w:tcW w:w="1732" w:type="dxa"/>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Cytoband</w:t>
            </w:r>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IGHA1</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Immunoglobulin heavy constant alpha 1</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14q32.33</w:t>
            </w:r>
            <w:proofErr w:type="gramEnd"/>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IGHG1</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Immunoglobulin heavy constant gamma 1</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14q32.33</w:t>
            </w:r>
            <w:proofErr w:type="gramEnd"/>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CCR2</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Chemokine C-C motif receptor 2</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3p21.31</w:t>
            </w:r>
            <w:proofErr w:type="gramEnd"/>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DFFB</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Arial"/>
                <w:lang w:val="pt-PT"/>
              </w:rPr>
              <w:t>DNA fragmentation factor 40Da beta subunit</w:t>
            </w:r>
          </w:p>
        </w:tc>
        <w:tc>
          <w:tcPr>
            <w:tcW w:w="173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Helvetica"/>
                <w:shd w:val="clear" w:color="auto" w:fill="FFFFFF"/>
              </w:rPr>
              <w:t>1p36.32</w:t>
            </w:r>
            <w:r w:rsidRPr="00C1310B">
              <w:rPr>
                <w:rStyle w:val="apple-converted-space"/>
                <w:rFonts w:ascii="Book Antiqua" w:hAnsi="Book Antiqua" w:cs="Helvetica"/>
                <w:shd w:val="clear" w:color="auto" w:fill="FFFFFF"/>
              </w:rPr>
              <w:t> </w:t>
            </w:r>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pt-PT"/>
              </w:rPr>
            </w:pPr>
            <w:r w:rsidRPr="00C1310B">
              <w:rPr>
                <w:rFonts w:ascii="Book Antiqua" w:hAnsi="Book Antiqua" w:cs="Arial"/>
                <w:i/>
                <w:lang w:val="pt-PT"/>
              </w:rPr>
              <w:t>CD44</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Arial"/>
                <w:lang w:val="pt-PT"/>
              </w:rPr>
              <w:t>CD44 antigen</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r w:rsidRPr="00C1310B">
              <w:rPr>
                <w:rFonts w:ascii="Book Antiqua" w:hAnsi="Book Antiqua" w:cs="Helvetica"/>
              </w:rPr>
              <w:t>11p13</w:t>
            </w:r>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pt-PT"/>
              </w:rPr>
            </w:pPr>
            <w:r w:rsidRPr="00C1310B">
              <w:rPr>
                <w:rFonts w:ascii="Book Antiqua" w:hAnsi="Book Antiqua" w:cs="Arial"/>
                <w:i/>
                <w:lang w:val="pt-PT"/>
              </w:rPr>
              <w:t>IFNA1</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Arial"/>
                <w:lang w:val="pt-PT"/>
              </w:rPr>
              <w:t>Interferon alpha 1</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9p21.3</w:t>
            </w:r>
            <w:proofErr w:type="gramEnd"/>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pt-PT"/>
              </w:rPr>
            </w:pPr>
            <w:r w:rsidRPr="00C1310B">
              <w:rPr>
                <w:rFonts w:ascii="Book Antiqua" w:hAnsi="Book Antiqua" w:cs="Arial"/>
                <w:i/>
                <w:lang w:val="pt-PT"/>
              </w:rPr>
              <w:t>GZMK</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Arial"/>
                <w:lang w:val="pt-PT"/>
              </w:rPr>
              <w:t>Granzyme K</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5q11.2</w:t>
            </w:r>
            <w:proofErr w:type="gramEnd"/>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pt-PT"/>
              </w:rPr>
            </w:pPr>
            <w:r w:rsidRPr="00C1310B">
              <w:rPr>
                <w:rFonts w:ascii="Book Antiqua" w:hAnsi="Book Antiqua" w:cs="Arial"/>
                <w:i/>
                <w:lang w:val="pt-PT"/>
              </w:rPr>
              <w:t>MMP9</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pt-PT"/>
              </w:rPr>
            </w:pPr>
            <w:r w:rsidRPr="00C1310B">
              <w:rPr>
                <w:rFonts w:ascii="Book Antiqua" w:hAnsi="Book Antiqua" w:cs="Arial"/>
                <w:lang w:val="pt-PT"/>
              </w:rPr>
              <w:t>Matrix metallopeptidase 9</w:t>
            </w:r>
          </w:p>
        </w:tc>
        <w:tc>
          <w:tcPr>
            <w:tcW w:w="1732" w:type="dxa"/>
          </w:tcPr>
          <w:p w:rsidR="00256FC7" w:rsidRPr="00C1310B" w:rsidRDefault="00256FC7" w:rsidP="00C1310B">
            <w:pPr>
              <w:shd w:val="clear" w:color="auto" w:fill="FFFFFF"/>
              <w:spacing w:line="360" w:lineRule="auto"/>
              <w:jc w:val="both"/>
              <w:rPr>
                <w:rFonts w:ascii="Book Antiqua" w:hAnsi="Book Antiqua" w:cs="Helvetica"/>
              </w:rPr>
            </w:pPr>
            <w:proofErr w:type="gramStart"/>
            <w:r w:rsidRPr="00C1310B">
              <w:rPr>
                <w:rFonts w:ascii="Book Antiqua" w:hAnsi="Book Antiqua" w:cs="Helvetica"/>
              </w:rPr>
              <w:t>20q13.12</w:t>
            </w:r>
            <w:proofErr w:type="gramEnd"/>
          </w:p>
        </w:tc>
      </w:tr>
      <w:tr w:rsidR="00C1310B" w:rsidRPr="00C1310B" w:rsidTr="00EA1CCB">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pt-PT"/>
              </w:rPr>
            </w:pPr>
            <w:r w:rsidRPr="00C1310B">
              <w:rPr>
                <w:rFonts w:ascii="Book Antiqua" w:hAnsi="Book Antiqua" w:cs="Arial"/>
                <w:i/>
                <w:lang w:val="pt-PT"/>
              </w:rPr>
              <w:t>TNFRSF17</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Tumor necrosis factor receptor superfamily, member 17</w:t>
            </w:r>
          </w:p>
        </w:tc>
        <w:tc>
          <w:tcPr>
            <w:tcW w:w="173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16p13.13</w:t>
            </w:r>
            <w:proofErr w:type="gramEnd"/>
          </w:p>
        </w:tc>
      </w:tr>
      <w:tr w:rsidR="00256FC7" w:rsidRPr="00C1310B" w:rsidTr="00EA1CCB">
        <w:trPr>
          <w:trHeight w:val="53"/>
        </w:trPr>
        <w:tc>
          <w:tcPr>
            <w:tcW w:w="1809"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CXCR4</w:t>
            </w:r>
          </w:p>
        </w:tc>
        <w:tc>
          <w:tcPr>
            <w:tcW w:w="6237"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Chemokine C-XC motif receptor 4</w:t>
            </w:r>
          </w:p>
        </w:tc>
        <w:tc>
          <w:tcPr>
            <w:tcW w:w="1732"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proofErr w:type="gramStart"/>
            <w:r w:rsidRPr="00C1310B">
              <w:rPr>
                <w:rFonts w:ascii="Book Antiqua" w:hAnsi="Book Antiqua" w:cs="Helvetica"/>
                <w:shd w:val="clear" w:color="auto" w:fill="FFFFFF"/>
              </w:rPr>
              <w:t>2q22.1</w:t>
            </w:r>
            <w:proofErr w:type="gramEnd"/>
          </w:p>
        </w:tc>
      </w:tr>
    </w:tbl>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EA1CCB" w:rsidRDefault="00256FC7" w:rsidP="00C1310B">
      <w:pPr>
        <w:pStyle w:val="desc"/>
        <w:shd w:val="clear" w:color="auto" w:fill="FFFFFF"/>
        <w:spacing w:before="0" w:beforeAutospacing="0" w:after="0" w:afterAutospacing="0" w:line="360" w:lineRule="auto"/>
        <w:jc w:val="both"/>
        <w:rPr>
          <w:rFonts w:ascii="Book Antiqua" w:hAnsi="Book Antiqua" w:cs="Arial"/>
          <w:b/>
          <w:vertAlign w:val="superscript"/>
          <w:lang w:val="en-US"/>
        </w:rPr>
      </w:pPr>
      <w:r w:rsidRPr="00EA1CCB">
        <w:rPr>
          <w:rFonts w:ascii="Book Antiqua" w:hAnsi="Book Antiqua" w:cs="Arial"/>
          <w:b/>
          <w:lang w:val="en-US"/>
        </w:rPr>
        <w:t>Tab</w:t>
      </w:r>
      <w:r w:rsidR="00EA1CCB" w:rsidRPr="00EA1CCB">
        <w:rPr>
          <w:rFonts w:ascii="Book Antiqua" w:eastAsiaTheme="minorEastAsia" w:hAnsi="Book Antiqua" w:cs="Arial" w:hint="eastAsia"/>
          <w:b/>
          <w:lang w:val="en-US" w:eastAsia="zh-CN"/>
        </w:rPr>
        <w:t>le</w:t>
      </w:r>
      <w:r w:rsidRPr="00EA1CCB">
        <w:rPr>
          <w:rFonts w:ascii="Book Antiqua" w:hAnsi="Book Antiqua" w:cs="Arial"/>
          <w:b/>
          <w:lang w:val="en-US"/>
        </w:rPr>
        <w:t xml:space="preserve"> </w:t>
      </w:r>
      <w:r w:rsidR="00EA1CCB" w:rsidRPr="00EA1CCB">
        <w:rPr>
          <w:rFonts w:ascii="Book Antiqua" w:eastAsiaTheme="minorEastAsia" w:hAnsi="Book Antiqua" w:cs="Arial" w:hint="eastAsia"/>
          <w:b/>
          <w:lang w:val="en-US" w:eastAsia="zh-CN"/>
        </w:rPr>
        <w:t>10</w:t>
      </w:r>
      <w:r w:rsidRPr="00EA1CCB">
        <w:rPr>
          <w:rFonts w:ascii="Book Antiqua" w:hAnsi="Book Antiqua" w:cs="Arial"/>
          <w:b/>
          <w:lang w:val="en-US"/>
        </w:rPr>
        <w:t xml:space="preserve"> 13 genes associated with </w:t>
      </w:r>
      <w:r w:rsidR="00EA1CCB" w:rsidRPr="00EA1CCB">
        <w:rPr>
          <w:rFonts w:ascii="Book Antiqua" w:hAnsi="Book Antiqua" w:cs="Arial"/>
          <w:b/>
          <w:lang w:val="en-US"/>
        </w:rPr>
        <w:t>chronic allograft dysfunc</w:t>
      </w:r>
      <w:r w:rsidR="00953D0A" w:rsidRPr="00EA1CCB">
        <w:rPr>
          <w:rFonts w:ascii="Book Antiqua" w:hAnsi="Book Antiqua" w:cs="Arial"/>
          <w:b/>
          <w:lang w:val="en-US"/>
        </w:rPr>
        <w:t>tion</w:t>
      </w:r>
      <w:r w:rsidR="00335F24" w:rsidRPr="00EA1CCB">
        <w:rPr>
          <w:rFonts w:ascii="Book Antiqua" w:hAnsi="Book Antiqua" w:cs="Arial"/>
          <w:b/>
          <w:lang w:val="en-US"/>
        </w:rPr>
        <w:t xml:space="preserve"> identified by biopsy transcriptome </w:t>
      </w:r>
      <w:proofErr w:type="gramStart"/>
      <w:r w:rsidR="00335F24" w:rsidRPr="00EA1CCB">
        <w:rPr>
          <w:rFonts w:ascii="Book Antiqua" w:hAnsi="Book Antiqua" w:cs="Arial"/>
          <w:b/>
          <w:lang w:val="en-US"/>
        </w:rPr>
        <w:t>expression</w:t>
      </w:r>
      <w:r w:rsidR="009530E1" w:rsidRPr="00EA1CCB">
        <w:rPr>
          <w:rFonts w:ascii="Book Antiqua" w:hAnsi="Book Antiqua" w:cs="Arial"/>
          <w:b/>
          <w:vertAlign w:val="superscript"/>
          <w:lang w:val="en-US"/>
        </w:rPr>
        <w:t>[</w:t>
      </w:r>
      <w:proofErr w:type="gramEnd"/>
      <w:r w:rsidR="009530E1" w:rsidRPr="00EA1CCB">
        <w:rPr>
          <w:rFonts w:ascii="Book Antiqua" w:hAnsi="Book Antiqua" w:cs="Arial"/>
          <w:b/>
          <w:vertAlign w:val="superscript"/>
          <w:lang w:val="en-US"/>
        </w:rPr>
        <w:t>1</w:t>
      </w:r>
      <w:r w:rsidR="00DD20A8">
        <w:rPr>
          <w:rFonts w:ascii="Book Antiqua" w:eastAsiaTheme="minorEastAsia" w:hAnsi="Book Antiqua" w:cs="Arial" w:hint="eastAsia"/>
          <w:b/>
          <w:vertAlign w:val="superscript"/>
          <w:lang w:val="en-US" w:eastAsia="zh-CN"/>
        </w:rPr>
        <w:t>21</w:t>
      </w:r>
      <w:r w:rsidR="009530E1" w:rsidRPr="00EA1CCB">
        <w:rPr>
          <w:rFonts w:ascii="Book Antiqua" w:hAnsi="Book Antiqua" w:cs="Arial"/>
          <w:b/>
          <w:vertAlign w:val="superscript"/>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969"/>
        <w:gridCol w:w="1418"/>
        <w:gridCol w:w="1701"/>
        <w:gridCol w:w="1306"/>
      </w:tblGrid>
      <w:tr w:rsidR="00C1310B" w:rsidRPr="00C1310B" w:rsidTr="00EA1CCB">
        <w:trPr>
          <w:trHeight w:val="53"/>
        </w:trPr>
        <w:tc>
          <w:tcPr>
            <w:tcW w:w="1384"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Symbol</w:t>
            </w:r>
          </w:p>
        </w:tc>
        <w:tc>
          <w:tcPr>
            <w:tcW w:w="3969"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Gene description</w:t>
            </w:r>
          </w:p>
        </w:tc>
        <w:tc>
          <w:tcPr>
            <w:tcW w:w="1418"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Cytoband</w:t>
            </w:r>
          </w:p>
        </w:tc>
        <w:tc>
          <w:tcPr>
            <w:tcW w:w="1701"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C1310B">
              <w:rPr>
                <w:rFonts w:ascii="Book Antiqua" w:hAnsi="Book Antiqua" w:cs="Arial"/>
                <w:b/>
                <w:lang w:val="en-US"/>
              </w:rPr>
              <w:t>CADI 12 mos correlation</w:t>
            </w:r>
          </w:p>
        </w:tc>
        <w:tc>
          <w:tcPr>
            <w:tcW w:w="1306" w:type="dxa"/>
            <w:tcBorders>
              <w:top w:val="single" w:sz="4" w:space="0" w:color="auto"/>
              <w:bottom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b/>
                <w:lang w:val="en-US"/>
              </w:rPr>
            </w:pPr>
            <w:r w:rsidRPr="00EA1CCB">
              <w:rPr>
                <w:rFonts w:ascii="Book Antiqua" w:hAnsi="Book Antiqua" w:cs="Arial"/>
                <w:b/>
                <w:i/>
                <w:lang w:val="en-US"/>
              </w:rPr>
              <w:t>P</w:t>
            </w:r>
            <w:r w:rsidRPr="00C1310B">
              <w:rPr>
                <w:rFonts w:ascii="Book Antiqua" w:hAnsi="Book Antiqua" w:cs="Arial"/>
                <w:b/>
                <w:lang w:val="en-US"/>
              </w:rPr>
              <w:t xml:space="preserve"> value</w:t>
            </w:r>
          </w:p>
        </w:tc>
      </w:tr>
      <w:tr w:rsidR="00C1310B" w:rsidRPr="00C1310B" w:rsidTr="00EA1CCB">
        <w:tc>
          <w:tcPr>
            <w:tcW w:w="1384"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CHCHD10</w:t>
            </w:r>
          </w:p>
        </w:tc>
        <w:tc>
          <w:tcPr>
            <w:tcW w:w="3969"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Coiled-coil-helix-coiled- coil helix domain containing 10</w:t>
            </w:r>
          </w:p>
        </w:tc>
        <w:tc>
          <w:tcPr>
            <w:tcW w:w="1418"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22q11.23</w:t>
            </w:r>
          </w:p>
        </w:tc>
        <w:tc>
          <w:tcPr>
            <w:tcW w:w="1701" w:type="dxa"/>
            <w:tcBorders>
              <w:top w:val="single" w:sz="4" w:space="0" w:color="auto"/>
            </w:tcBorders>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0.404</w:t>
            </w:r>
          </w:p>
        </w:tc>
        <w:tc>
          <w:tcPr>
            <w:tcW w:w="1306" w:type="dxa"/>
            <w:tcBorders>
              <w:top w:val="single" w:sz="4" w:space="0" w:color="auto"/>
            </w:tcBorders>
          </w:tcPr>
          <w:p w:rsidR="00256FC7" w:rsidRPr="00C1310B" w:rsidRDefault="00256FC7" w:rsidP="00EA1CCB">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 xml:space="preserve">2.85 </w:t>
            </w:r>
            <w:r w:rsidR="00EA1CCB" w:rsidRPr="00EA1CCB">
              <w:rPr>
                <w:rFonts w:ascii="Book Antiqua" w:hAnsi="Book Antiqua"/>
                <w:lang w:val="en-US"/>
              </w:rPr>
              <w:t>×</w:t>
            </w:r>
            <w:r w:rsidRPr="00C1310B">
              <w:rPr>
                <w:rFonts w:ascii="Book Antiqua" w:hAnsi="Book Antiqua" w:cs="Arial"/>
                <w:lang w:val="en-US"/>
              </w:rPr>
              <w:t xml:space="preserve"> 10</w:t>
            </w:r>
            <w:r w:rsidRPr="00C1310B">
              <w:rPr>
                <w:rFonts w:ascii="Book Antiqua" w:hAnsi="Book Antiqua" w:cs="Arial"/>
                <w:vertAlign w:val="superscript"/>
                <w:lang w:val="en-US"/>
              </w:rPr>
              <w:t>-5</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KLHL13</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Kelch-like family member 13</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Xq23-q24</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0.369</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 xml:space="preserve">1.49 </w:t>
            </w:r>
            <w:r w:rsidR="00EA1CCB" w:rsidRPr="00EA1CCB">
              <w:rPr>
                <w:rFonts w:ascii="Book Antiqua" w:hAnsi="Book Antiqua"/>
                <w:lang w:val="en-US"/>
              </w:rPr>
              <w:t>×</w:t>
            </w:r>
            <w:r w:rsidRPr="00C1310B">
              <w:rPr>
                <w:rFonts w:ascii="Book Antiqua" w:hAnsi="Book Antiqua" w:cs="Arial"/>
                <w:lang w:val="en-US"/>
              </w:rPr>
              <w:t xml:space="preserve"> 10</w:t>
            </w:r>
            <w:r w:rsidRPr="00C1310B">
              <w:rPr>
                <w:rFonts w:ascii="Book Antiqua" w:hAnsi="Book Antiqua" w:cs="Arial"/>
                <w:vertAlign w:val="superscript"/>
                <w:lang w:val="en-US"/>
              </w:rPr>
              <w:t>-4</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FJX1</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Four jointed box 1</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11p13</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0.367</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 xml:space="preserve">1.60 </w:t>
            </w:r>
            <w:r w:rsidR="00EA1CCB" w:rsidRPr="00EA1CCB">
              <w:rPr>
                <w:rFonts w:ascii="Book Antiqua" w:hAnsi="Book Antiqua"/>
                <w:lang w:val="en-US"/>
              </w:rPr>
              <w:t>×</w:t>
            </w:r>
            <w:r w:rsidRPr="00C1310B">
              <w:rPr>
                <w:rFonts w:ascii="Book Antiqua" w:hAnsi="Book Antiqua" w:cs="Arial"/>
                <w:lang w:val="en-US"/>
              </w:rPr>
              <w:t xml:space="preserve"> 10</w:t>
            </w:r>
            <w:r w:rsidRPr="00C1310B">
              <w:rPr>
                <w:rFonts w:ascii="Book Antiqua" w:hAnsi="Book Antiqua" w:cs="Arial"/>
                <w:vertAlign w:val="superscript"/>
                <w:lang w:val="en-US"/>
              </w:rPr>
              <w:t>-4</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MET</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Met proto-oncogene</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7q31</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0.352</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vertAlign w:val="superscript"/>
                <w:lang w:val="en-US"/>
              </w:rPr>
            </w:pPr>
            <w:r w:rsidRPr="00C1310B">
              <w:rPr>
                <w:rFonts w:ascii="Book Antiqua" w:hAnsi="Book Antiqua" w:cs="Arial"/>
                <w:lang w:val="en-US"/>
              </w:rPr>
              <w:t xml:space="preserve">3.01 </w:t>
            </w:r>
            <w:r w:rsidR="00EA1CCB" w:rsidRPr="00EA1CCB">
              <w:rPr>
                <w:rFonts w:ascii="Book Antiqua" w:hAnsi="Book Antiqua"/>
                <w:lang w:val="en-US"/>
              </w:rPr>
              <w:t>×</w:t>
            </w:r>
            <w:r w:rsidRPr="00C1310B">
              <w:rPr>
                <w:rFonts w:ascii="Book Antiqua" w:hAnsi="Book Antiqua" w:cs="Arial"/>
                <w:lang w:val="en-US"/>
              </w:rPr>
              <w:t xml:space="preserve"> 10</w:t>
            </w:r>
            <w:r w:rsidRPr="00C1310B">
              <w:rPr>
                <w:rFonts w:ascii="Book Antiqua" w:hAnsi="Book Antiqua" w:cs="Arial"/>
                <w:vertAlign w:val="superscript"/>
                <w:lang w:val="en-US"/>
              </w:rPr>
              <w:t>-4</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SERINC5</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Serine incorporator 5</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5q14.1</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0.318</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0.0012</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RNF149</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Ring finger protein 149</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2q11.2</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0.280</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0.0046</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SPRY4</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Sprauty homolog 4</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5q31.3</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0.270</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0.0062</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TGIF1</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TGF-β induced factor homeobox 1</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18p11.3</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0.244</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0.0140</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KAAG1</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Kidney associated antigen 1</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6p22.1</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0.240</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0.0154</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ST5</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Suppressor of tumorigenity 5</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11p15</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0.232</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0.0197</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lastRenderedPageBreak/>
              <w:t>WNT9A</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Wingless-type MMTV integration site family member 9A</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1q42</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0.212</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0.0332</w:t>
            </w:r>
          </w:p>
        </w:tc>
      </w:tr>
      <w:tr w:rsidR="00C1310B"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ASB15</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Ankirin repeat and SOCS box-containing 15</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7q31.31</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-0263</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0.0079</w:t>
            </w:r>
          </w:p>
        </w:tc>
      </w:tr>
      <w:tr w:rsidR="00256FC7" w:rsidRPr="00C1310B" w:rsidTr="00EA1CCB">
        <w:tc>
          <w:tcPr>
            <w:tcW w:w="1384" w:type="dxa"/>
          </w:tcPr>
          <w:p w:rsidR="00256FC7" w:rsidRPr="00C1310B" w:rsidRDefault="00256FC7" w:rsidP="00C1310B">
            <w:pPr>
              <w:pStyle w:val="desc"/>
              <w:spacing w:before="0" w:beforeAutospacing="0" w:after="0" w:afterAutospacing="0" w:line="360" w:lineRule="auto"/>
              <w:jc w:val="both"/>
              <w:rPr>
                <w:rFonts w:ascii="Book Antiqua" w:hAnsi="Book Antiqua" w:cs="Arial"/>
                <w:i/>
                <w:lang w:val="en-US"/>
              </w:rPr>
            </w:pPr>
            <w:r w:rsidRPr="00C1310B">
              <w:rPr>
                <w:rFonts w:ascii="Book Antiqua" w:hAnsi="Book Antiqua" w:cs="Arial"/>
                <w:i/>
                <w:lang w:val="en-US"/>
              </w:rPr>
              <w:t>RXRA</w:t>
            </w:r>
          </w:p>
        </w:tc>
        <w:tc>
          <w:tcPr>
            <w:tcW w:w="3969"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Retinoid X receptor alpha</w:t>
            </w:r>
          </w:p>
        </w:tc>
        <w:tc>
          <w:tcPr>
            <w:tcW w:w="1418"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9q34.3</w:t>
            </w:r>
          </w:p>
        </w:tc>
        <w:tc>
          <w:tcPr>
            <w:tcW w:w="1701"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-0.300</w:t>
            </w:r>
          </w:p>
        </w:tc>
        <w:tc>
          <w:tcPr>
            <w:tcW w:w="1306" w:type="dxa"/>
          </w:tcPr>
          <w:p w:rsidR="00256FC7" w:rsidRPr="00C1310B" w:rsidRDefault="00256FC7" w:rsidP="00C1310B">
            <w:pPr>
              <w:pStyle w:val="desc"/>
              <w:spacing w:before="0" w:beforeAutospacing="0" w:after="0" w:afterAutospacing="0" w:line="360" w:lineRule="auto"/>
              <w:jc w:val="both"/>
              <w:rPr>
                <w:rFonts w:ascii="Book Antiqua" w:hAnsi="Book Antiqua" w:cs="Arial"/>
                <w:lang w:val="en-US"/>
              </w:rPr>
            </w:pPr>
            <w:r w:rsidRPr="00C1310B">
              <w:rPr>
                <w:rFonts w:ascii="Book Antiqua" w:hAnsi="Book Antiqua" w:cs="Arial"/>
                <w:lang w:val="en-US"/>
              </w:rPr>
              <w:t>0.0023</w:t>
            </w:r>
          </w:p>
        </w:tc>
      </w:tr>
    </w:tbl>
    <w:p w:rsidR="00EA1CCB" w:rsidRPr="00EA1CCB" w:rsidRDefault="00EA1CCB" w:rsidP="00EA1CCB">
      <w:pPr>
        <w:pStyle w:val="Heading1"/>
        <w:pBdr>
          <w:bottom w:val="single" w:sz="4" w:space="6" w:color="DADADA"/>
        </w:pBdr>
        <w:shd w:val="clear" w:color="auto" w:fill="FFFFFF"/>
        <w:spacing w:before="0" w:after="0" w:line="360" w:lineRule="auto"/>
        <w:jc w:val="both"/>
        <w:rPr>
          <w:rFonts w:ascii="Book Antiqua" w:eastAsiaTheme="minorEastAsia" w:hAnsi="Book Antiqua"/>
          <w:b w:val="0"/>
          <w:color w:val="auto"/>
          <w:sz w:val="24"/>
          <w:szCs w:val="24"/>
          <w:shd w:val="clear" w:color="auto" w:fill="FFFFFF"/>
          <w:lang w:val="en-US" w:eastAsia="zh-CN"/>
        </w:rPr>
      </w:pPr>
      <w:r w:rsidRPr="00C1310B">
        <w:rPr>
          <w:rFonts w:ascii="Book Antiqua" w:hAnsi="Book Antiqua"/>
          <w:b w:val="0"/>
          <w:color w:val="auto"/>
          <w:sz w:val="24"/>
          <w:szCs w:val="24"/>
          <w:shd w:val="clear" w:color="auto" w:fill="FFFFFF"/>
          <w:lang w:val="en-US"/>
        </w:rPr>
        <w:t>CADI: Chronic Allograft Dysfunction Index</w:t>
      </w:r>
      <w:r>
        <w:rPr>
          <w:rFonts w:ascii="Book Antiqua" w:eastAsiaTheme="minorEastAsia" w:hAnsi="Book Antiqua" w:hint="eastAsia"/>
          <w:b w:val="0"/>
          <w:color w:val="auto"/>
          <w:sz w:val="24"/>
          <w:szCs w:val="24"/>
          <w:shd w:val="clear" w:color="auto" w:fill="FFFFFF"/>
          <w:lang w:val="en-US" w:eastAsia="zh-CN"/>
        </w:rPr>
        <w:t>.</w:t>
      </w:r>
    </w:p>
    <w:p w:rsidR="00256FC7" w:rsidRPr="00EA1CC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pPr>
    </w:p>
    <w:p w:rsidR="00256FC7" w:rsidRPr="00C1310B" w:rsidRDefault="00256FC7" w:rsidP="00C1310B">
      <w:pPr>
        <w:pStyle w:val="desc"/>
        <w:shd w:val="clear" w:color="auto" w:fill="FFFFFF"/>
        <w:spacing w:before="0" w:beforeAutospacing="0" w:after="0" w:afterAutospacing="0" w:line="360" w:lineRule="auto"/>
        <w:jc w:val="both"/>
        <w:rPr>
          <w:rFonts w:ascii="Book Antiqua" w:hAnsi="Book Antiqua" w:cs="Arial"/>
          <w:lang w:val="en-US"/>
        </w:rPr>
        <w:sectPr w:rsidR="00256FC7" w:rsidRPr="00C1310B">
          <w:headerReference w:type="default" r:id="rId24"/>
          <w:footerReference w:type="default" r:id="rId25"/>
          <w:pgSz w:w="11906" w:h="16838"/>
          <w:pgMar w:top="1417" w:right="1134" w:bottom="1134" w:left="1134" w:header="708" w:footer="708" w:gutter="0"/>
          <w:cols w:space="720"/>
        </w:sectPr>
      </w:pPr>
    </w:p>
    <w:p w:rsidR="00256FC7" w:rsidRPr="004C4098" w:rsidRDefault="00256FC7" w:rsidP="00C1310B">
      <w:pPr>
        <w:spacing w:line="360" w:lineRule="auto"/>
        <w:jc w:val="both"/>
        <w:rPr>
          <w:rFonts w:ascii="Book Antiqua" w:eastAsiaTheme="minorEastAsia" w:hAnsi="Book Antiqua"/>
          <w:b/>
          <w:lang w:val="en-US" w:eastAsia="zh-CN"/>
        </w:rPr>
      </w:pPr>
      <w:r w:rsidRPr="004C4098">
        <w:rPr>
          <w:rFonts w:ascii="Book Antiqua" w:hAnsi="Book Antiqua"/>
          <w:b/>
          <w:lang w:val="en-US"/>
        </w:rPr>
        <w:lastRenderedPageBreak/>
        <w:t>Tab</w:t>
      </w:r>
      <w:r w:rsidR="004C4098" w:rsidRPr="004C4098">
        <w:rPr>
          <w:rFonts w:ascii="Book Antiqua" w:eastAsiaTheme="minorEastAsia" w:hAnsi="Book Antiqua" w:hint="eastAsia"/>
          <w:b/>
          <w:lang w:val="en-US" w:eastAsia="zh-CN"/>
        </w:rPr>
        <w:t>le 11</w:t>
      </w:r>
      <w:r w:rsidRPr="004C4098">
        <w:rPr>
          <w:rFonts w:ascii="Book Antiqua" w:hAnsi="Book Antiqua"/>
          <w:b/>
          <w:lang w:val="en-US"/>
        </w:rPr>
        <w:t xml:space="preserve"> International research c</w:t>
      </w:r>
      <w:r w:rsidR="004C4098" w:rsidRPr="004C4098">
        <w:rPr>
          <w:rFonts w:ascii="Book Antiqua" w:hAnsi="Book Antiqua"/>
          <w:b/>
          <w:lang w:val="en-US"/>
        </w:rPr>
        <w:t>onsortia in rejection/tolerance</w:t>
      </w:r>
    </w:p>
    <w:tbl>
      <w:tblPr>
        <w:tblStyle w:val="TableGrid"/>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943"/>
        <w:gridCol w:w="1418"/>
      </w:tblGrid>
      <w:tr w:rsidR="00C1310B" w:rsidRPr="00C1310B" w:rsidTr="004C4098">
        <w:tc>
          <w:tcPr>
            <w:tcW w:w="1670" w:type="dxa"/>
            <w:tcBorders>
              <w:top w:val="single" w:sz="4" w:space="0" w:color="auto"/>
              <w:bottom w:val="single" w:sz="4" w:space="0" w:color="auto"/>
            </w:tcBorders>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Acronym</w:t>
            </w:r>
          </w:p>
        </w:tc>
        <w:tc>
          <w:tcPr>
            <w:tcW w:w="6943" w:type="dxa"/>
            <w:tcBorders>
              <w:top w:val="single" w:sz="4" w:space="0" w:color="auto"/>
              <w:bottom w:val="single" w:sz="4" w:space="0" w:color="auto"/>
            </w:tcBorders>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Description</w:t>
            </w:r>
          </w:p>
        </w:tc>
        <w:tc>
          <w:tcPr>
            <w:tcW w:w="1418" w:type="dxa"/>
            <w:tcBorders>
              <w:top w:val="single" w:sz="4" w:space="0" w:color="auto"/>
              <w:bottom w:val="single" w:sz="4" w:space="0" w:color="auto"/>
            </w:tcBorders>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Year</w:t>
            </w:r>
          </w:p>
        </w:tc>
      </w:tr>
      <w:tr w:rsidR="00C1310B" w:rsidRPr="00C1310B" w:rsidTr="004C4098">
        <w:tc>
          <w:tcPr>
            <w:tcW w:w="1670" w:type="dxa"/>
            <w:tcBorders>
              <w:top w:val="single" w:sz="4" w:space="0" w:color="auto"/>
            </w:tcBorders>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ITN</w:t>
            </w:r>
          </w:p>
        </w:tc>
        <w:tc>
          <w:tcPr>
            <w:tcW w:w="6943" w:type="dxa"/>
            <w:tcBorders>
              <w:top w:val="single" w:sz="4" w:space="0" w:color="auto"/>
            </w:tcBorders>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Immune tolerance network</w:t>
            </w:r>
          </w:p>
        </w:tc>
        <w:tc>
          <w:tcPr>
            <w:tcW w:w="1418" w:type="dxa"/>
            <w:tcBorders>
              <w:top w:val="single" w:sz="4" w:space="0" w:color="auto"/>
            </w:tcBorders>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Since 2002</w:t>
            </w:r>
          </w:p>
        </w:tc>
      </w:tr>
      <w:tr w:rsidR="00C1310B" w:rsidRPr="00C1310B" w:rsidTr="004C4098">
        <w:tc>
          <w:tcPr>
            <w:tcW w:w="1670"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IOC</w:t>
            </w:r>
          </w:p>
        </w:tc>
        <w:tc>
          <w:tcPr>
            <w:tcW w:w="6943"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Indices of tolerance</w:t>
            </w:r>
          </w:p>
        </w:tc>
        <w:tc>
          <w:tcPr>
            <w:tcW w:w="1418"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2003-2007</w:t>
            </w:r>
          </w:p>
        </w:tc>
      </w:tr>
      <w:tr w:rsidR="00C1310B" w:rsidRPr="00C1310B" w:rsidTr="004C4098">
        <w:tc>
          <w:tcPr>
            <w:tcW w:w="1670"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RISET</w:t>
            </w:r>
          </w:p>
        </w:tc>
        <w:tc>
          <w:tcPr>
            <w:tcW w:w="6943"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Reprogramming the immune system for establishment of tolerance</w:t>
            </w:r>
          </w:p>
        </w:tc>
        <w:tc>
          <w:tcPr>
            <w:tcW w:w="1418"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2005-2010</w:t>
            </w:r>
          </w:p>
        </w:tc>
      </w:tr>
      <w:tr w:rsidR="00C1310B" w:rsidRPr="00C1310B" w:rsidTr="004C4098">
        <w:tc>
          <w:tcPr>
            <w:tcW w:w="1670"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GAMBIT Study</w:t>
            </w:r>
          </w:p>
        </w:tc>
        <w:tc>
          <w:tcPr>
            <w:tcW w:w="6943"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Genetic analysis and monitoring of biomarkers of immunological tolerance</w:t>
            </w:r>
          </w:p>
        </w:tc>
        <w:tc>
          <w:tcPr>
            <w:tcW w:w="1418"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2010</w:t>
            </w:r>
          </w:p>
        </w:tc>
      </w:tr>
      <w:tr w:rsidR="00C1310B" w:rsidRPr="00C1310B" w:rsidTr="004C4098">
        <w:tc>
          <w:tcPr>
            <w:tcW w:w="1670"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The One Study</w:t>
            </w:r>
          </w:p>
        </w:tc>
        <w:tc>
          <w:tcPr>
            <w:tcW w:w="6943"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A unified approach to evaluating cellular immunotherapy in solid organ transplantation</w:t>
            </w:r>
          </w:p>
        </w:tc>
        <w:tc>
          <w:tcPr>
            <w:tcW w:w="1418"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2011</w:t>
            </w:r>
          </w:p>
        </w:tc>
      </w:tr>
      <w:tr w:rsidR="00C1310B" w:rsidRPr="00C1310B" w:rsidTr="004C4098">
        <w:tc>
          <w:tcPr>
            <w:tcW w:w="1670"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Bio-DRIM</w:t>
            </w:r>
          </w:p>
        </w:tc>
        <w:tc>
          <w:tcPr>
            <w:tcW w:w="6943"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Personalized minimization or immunosuppression after solid organ transplantation by biomarker driven stratification of patients to improve the long-term outcome and health-economic data of transplantation</w:t>
            </w:r>
          </w:p>
        </w:tc>
        <w:tc>
          <w:tcPr>
            <w:tcW w:w="1418"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2012</w:t>
            </w:r>
          </w:p>
        </w:tc>
      </w:tr>
      <w:tr w:rsidR="00256FC7" w:rsidRPr="00C1310B" w:rsidTr="004C4098">
        <w:tc>
          <w:tcPr>
            <w:tcW w:w="1670"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BIOMARGIN</w:t>
            </w:r>
          </w:p>
        </w:tc>
        <w:tc>
          <w:tcPr>
            <w:tcW w:w="6943"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Biomarkers of renal graft injuries in kidney allograft recipients</w:t>
            </w:r>
          </w:p>
        </w:tc>
        <w:tc>
          <w:tcPr>
            <w:tcW w:w="1418" w:type="dxa"/>
          </w:tcPr>
          <w:p w:rsidR="00256FC7" w:rsidRPr="00C1310B" w:rsidRDefault="00256FC7" w:rsidP="00C1310B">
            <w:pPr>
              <w:spacing w:line="360" w:lineRule="auto"/>
              <w:jc w:val="both"/>
              <w:rPr>
                <w:rFonts w:ascii="Book Antiqua" w:hAnsi="Book Antiqua"/>
                <w:lang w:val="en-US"/>
              </w:rPr>
            </w:pPr>
            <w:r w:rsidRPr="00C1310B">
              <w:rPr>
                <w:rFonts w:ascii="Book Antiqua" w:hAnsi="Book Antiqua"/>
                <w:lang w:val="en-US"/>
              </w:rPr>
              <w:t>2013</w:t>
            </w:r>
          </w:p>
        </w:tc>
      </w:tr>
    </w:tbl>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C1310B" w:rsidRDefault="00256FC7" w:rsidP="00C1310B">
      <w:pPr>
        <w:spacing w:line="360" w:lineRule="auto"/>
        <w:jc w:val="both"/>
        <w:rPr>
          <w:rFonts w:ascii="Book Antiqua" w:hAnsi="Book Antiqua"/>
          <w:lang w:val="en-US"/>
        </w:rPr>
      </w:pPr>
    </w:p>
    <w:p w:rsidR="00256FC7" w:rsidRPr="004C4098" w:rsidRDefault="00256FC7" w:rsidP="00C1310B">
      <w:pPr>
        <w:spacing w:line="360" w:lineRule="auto"/>
        <w:jc w:val="both"/>
        <w:rPr>
          <w:rFonts w:ascii="Book Antiqua" w:eastAsiaTheme="minorEastAsia" w:hAnsi="Book Antiqua"/>
          <w:b/>
          <w:vertAlign w:val="superscript"/>
          <w:lang w:val="en-US" w:eastAsia="zh-CN"/>
        </w:rPr>
      </w:pPr>
      <w:r w:rsidRPr="004C4098">
        <w:rPr>
          <w:rFonts w:ascii="Book Antiqua" w:hAnsi="Book Antiqua"/>
          <w:b/>
          <w:lang w:val="en-US"/>
        </w:rPr>
        <w:t>Tab</w:t>
      </w:r>
      <w:r w:rsidR="004C4098" w:rsidRPr="004C4098">
        <w:rPr>
          <w:rFonts w:ascii="Book Antiqua" w:eastAsiaTheme="minorEastAsia" w:hAnsi="Book Antiqua" w:hint="eastAsia"/>
          <w:b/>
          <w:lang w:val="en-US" w:eastAsia="zh-CN"/>
        </w:rPr>
        <w:t>le</w:t>
      </w:r>
      <w:r w:rsidRPr="004C4098">
        <w:rPr>
          <w:rFonts w:ascii="Book Antiqua" w:hAnsi="Book Antiqua"/>
          <w:b/>
          <w:lang w:val="en-US"/>
        </w:rPr>
        <w:t xml:space="preserve"> </w:t>
      </w:r>
      <w:r w:rsidR="004C4098" w:rsidRPr="004C4098">
        <w:rPr>
          <w:rFonts w:ascii="Book Antiqua" w:eastAsiaTheme="minorEastAsia" w:hAnsi="Book Antiqua" w:hint="eastAsia"/>
          <w:b/>
          <w:lang w:val="en-US" w:eastAsia="zh-CN"/>
        </w:rPr>
        <w:t>12</w:t>
      </w:r>
      <w:r w:rsidRPr="004C4098">
        <w:rPr>
          <w:rFonts w:ascii="Book Antiqua" w:hAnsi="Book Antiqua"/>
          <w:b/>
          <w:lang w:val="en-US"/>
        </w:rPr>
        <w:t xml:space="preserve"> Immune/inflammatory molecules among the 357 gene signatures of tolerance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93"/>
        <w:gridCol w:w="2127"/>
        <w:gridCol w:w="1349"/>
      </w:tblGrid>
      <w:tr w:rsidR="00C1310B" w:rsidRPr="004C4098" w:rsidTr="004C4098">
        <w:tc>
          <w:tcPr>
            <w:tcW w:w="3652" w:type="dxa"/>
            <w:tcBorders>
              <w:top w:val="single" w:sz="4" w:space="0" w:color="auto"/>
              <w:bottom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Categories</w:t>
            </w:r>
          </w:p>
        </w:tc>
        <w:tc>
          <w:tcPr>
            <w:tcW w:w="2693" w:type="dxa"/>
            <w:tcBorders>
              <w:top w:val="single" w:sz="4" w:space="0" w:color="auto"/>
              <w:bottom w:val="single" w:sz="4" w:space="0" w:color="auto"/>
            </w:tcBorders>
          </w:tcPr>
          <w:p w:rsidR="00256FC7" w:rsidRPr="004C4098" w:rsidRDefault="00256FC7" w:rsidP="004C4098">
            <w:pPr>
              <w:spacing w:line="360" w:lineRule="auto"/>
              <w:jc w:val="both"/>
              <w:rPr>
                <w:rFonts w:ascii="Book Antiqua" w:hAnsi="Book Antiqua"/>
                <w:lang w:val="en-US"/>
              </w:rPr>
            </w:pPr>
            <w:r w:rsidRPr="004C4098">
              <w:rPr>
                <w:rFonts w:ascii="Book Antiqua" w:hAnsi="Book Antiqua"/>
                <w:lang w:val="en-US"/>
              </w:rPr>
              <w:t xml:space="preserve">Diseases or </w:t>
            </w:r>
            <w:r w:rsidR="004C4098">
              <w:rPr>
                <w:rFonts w:ascii="Book Antiqua" w:eastAsiaTheme="minorEastAsia" w:hAnsi="Book Antiqua" w:hint="eastAsia"/>
                <w:lang w:val="en-US" w:eastAsia="zh-CN"/>
              </w:rPr>
              <w:t>f</w:t>
            </w:r>
            <w:r w:rsidRPr="004C4098">
              <w:rPr>
                <w:rFonts w:ascii="Book Antiqua" w:hAnsi="Book Antiqua"/>
                <w:lang w:val="en-US"/>
              </w:rPr>
              <w:t xml:space="preserve">unctions </w:t>
            </w:r>
            <w:r w:rsidR="004C4098">
              <w:rPr>
                <w:rFonts w:ascii="Book Antiqua" w:eastAsiaTheme="minorEastAsia" w:hAnsi="Book Antiqua" w:hint="eastAsia"/>
                <w:lang w:val="en-US" w:eastAsia="zh-CN"/>
              </w:rPr>
              <w:t>a</w:t>
            </w:r>
            <w:r w:rsidRPr="004C4098">
              <w:rPr>
                <w:rFonts w:ascii="Book Antiqua" w:hAnsi="Book Antiqua"/>
                <w:lang w:val="en-US"/>
              </w:rPr>
              <w:t>nnotation</w:t>
            </w:r>
          </w:p>
        </w:tc>
        <w:tc>
          <w:tcPr>
            <w:tcW w:w="2127" w:type="dxa"/>
            <w:tcBorders>
              <w:top w:val="single" w:sz="4" w:space="0" w:color="auto"/>
              <w:bottom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Molecules</w:t>
            </w:r>
          </w:p>
        </w:tc>
        <w:tc>
          <w:tcPr>
            <w:tcW w:w="1349" w:type="dxa"/>
            <w:tcBorders>
              <w:top w:val="single" w:sz="4" w:space="0" w:color="auto"/>
              <w:bottom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 Molecules</w:t>
            </w:r>
          </w:p>
        </w:tc>
      </w:tr>
      <w:tr w:rsidR="00C1310B" w:rsidRPr="004C4098" w:rsidTr="004C4098">
        <w:tc>
          <w:tcPr>
            <w:tcW w:w="3652" w:type="dxa"/>
            <w:tcBorders>
              <w:top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lastRenderedPageBreak/>
              <w:t>Cell-to-Cell Signaling and Interaction, Cellular function and Maintenance, Hematological System Development and Function, Inflammatory Response</w:t>
            </w:r>
          </w:p>
        </w:tc>
        <w:tc>
          <w:tcPr>
            <w:tcW w:w="2693" w:type="dxa"/>
            <w:tcBorders>
              <w:top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Phagocytosis of leukocyte cell lines</w:t>
            </w:r>
          </w:p>
        </w:tc>
        <w:tc>
          <w:tcPr>
            <w:tcW w:w="2127" w:type="dxa"/>
            <w:tcBorders>
              <w:top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FGR, MRC1, TLR4</w:t>
            </w:r>
          </w:p>
        </w:tc>
        <w:tc>
          <w:tcPr>
            <w:tcW w:w="1349" w:type="dxa"/>
            <w:tcBorders>
              <w:top w:val="single" w:sz="4" w:space="0" w:color="auto"/>
            </w:tcBorders>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3</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Cell-to-Cell Signaling and Interaction, Hematological System Development and Function, Immune Cell Trafficking, Inflammatory Response, Tissue Development</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Binding of neutrophils</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FGR, LSP1,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3</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Antimicrobial Response,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Antibacterial response</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CARD9, FGR, LYST, NLRC4,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5</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Cell-to-Cell Signaling and Interaction, Hematological System Development and Function,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Binding of professional phagocytic cells</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FGR, LSP1, NOTCH2,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4</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Immune response of cells</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CARD9, CLEC7A, ETS2, FGR, MRC1, SCARF1, MYO7A,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8</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Antimicrobial Response,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Antimicrobial response</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CARD9, CLEC7A, FGR, LYST, NLRC4,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6</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Innate immune response</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CARD9, CLEC7A, TLR4, TRIM59</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4</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Cellular Function and Maintenance,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Phagocytosis</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CLEC7A, ETS2, FGR, MRC1, MYO7A, TLR4, TPCN2</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7</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 xml:space="preserve">Cell-to-Cell Signaling and Interaction, Cellular Growth and Proliferation, Hematological System Development and </w:t>
            </w:r>
            <w:r w:rsidRPr="004C4098">
              <w:rPr>
                <w:rFonts w:ascii="Book Antiqua" w:hAnsi="Book Antiqua"/>
                <w:lang w:val="en-US"/>
              </w:rPr>
              <w:lastRenderedPageBreak/>
              <w:t>Function,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lastRenderedPageBreak/>
              <w:t>Stimulation of phagocytes</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IL4R,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2</w:t>
            </w:r>
          </w:p>
        </w:tc>
      </w:tr>
      <w:tr w:rsidR="00C1310B"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lastRenderedPageBreak/>
              <w:t>Antimicrobial Response, Humoral Immune Response,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Antifungal response</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CARD9, CLEC7A</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2</w:t>
            </w:r>
          </w:p>
        </w:tc>
      </w:tr>
      <w:tr w:rsidR="00256FC7" w:rsidRPr="004C4098" w:rsidTr="004C4098">
        <w:tc>
          <w:tcPr>
            <w:tcW w:w="3652"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Cell-to-Cell Signaling and Interaction, Cellular Function and Maintenance, Inflammatory Response</w:t>
            </w:r>
          </w:p>
        </w:tc>
        <w:tc>
          <w:tcPr>
            <w:tcW w:w="2693"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Phagocytosis of cells</w:t>
            </w:r>
          </w:p>
        </w:tc>
        <w:tc>
          <w:tcPr>
            <w:tcW w:w="2127"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CLEC7A, ETS2, FGR, MRC1</w:t>
            </w:r>
            <w:proofErr w:type="gramStart"/>
            <w:r w:rsidRPr="004C4098">
              <w:rPr>
                <w:rFonts w:ascii="Book Antiqua" w:hAnsi="Book Antiqua"/>
                <w:lang w:val="en-US"/>
              </w:rPr>
              <w:t>,MYO7A</w:t>
            </w:r>
            <w:proofErr w:type="gramEnd"/>
            <w:r w:rsidRPr="004C4098">
              <w:rPr>
                <w:rFonts w:ascii="Book Antiqua" w:hAnsi="Book Antiqua"/>
                <w:lang w:val="en-US"/>
              </w:rPr>
              <w:t>, TLR4</w:t>
            </w:r>
          </w:p>
        </w:tc>
        <w:tc>
          <w:tcPr>
            <w:tcW w:w="1349" w:type="dxa"/>
          </w:tcPr>
          <w:p w:rsidR="00256FC7" w:rsidRPr="004C4098" w:rsidRDefault="00256FC7" w:rsidP="00C1310B">
            <w:pPr>
              <w:spacing w:line="360" w:lineRule="auto"/>
              <w:jc w:val="both"/>
              <w:rPr>
                <w:rFonts w:ascii="Book Antiqua" w:hAnsi="Book Antiqua"/>
                <w:lang w:val="en-US"/>
              </w:rPr>
            </w:pPr>
            <w:r w:rsidRPr="004C4098">
              <w:rPr>
                <w:rFonts w:ascii="Book Antiqua" w:hAnsi="Book Antiqua"/>
                <w:lang w:val="en-US"/>
              </w:rPr>
              <w:t>6</w:t>
            </w:r>
          </w:p>
        </w:tc>
      </w:tr>
    </w:tbl>
    <w:p w:rsidR="00A81A27" w:rsidRPr="00A81A27" w:rsidRDefault="004C4098" w:rsidP="00A81A27">
      <w:pPr>
        <w:spacing w:line="360" w:lineRule="auto"/>
        <w:jc w:val="both"/>
        <w:rPr>
          <w:rFonts w:ascii="Book Antiqua" w:eastAsiaTheme="minorEastAsia" w:hAnsi="Book Antiqua"/>
          <w:lang w:val="en-US" w:eastAsia="zh-CN"/>
        </w:rPr>
      </w:pPr>
      <w:r w:rsidRPr="00C1310B">
        <w:rPr>
          <w:rFonts w:ascii="Book Antiqua" w:hAnsi="Book Antiqua"/>
          <w:lang w:val="en-US"/>
        </w:rPr>
        <w:t xml:space="preserve">These genes potentially predict those patients that can be successfully weaned off </w:t>
      </w:r>
      <w:proofErr w:type="gramStart"/>
      <w:r w:rsidRPr="00C1310B">
        <w:rPr>
          <w:rFonts w:ascii="Book Antiqua" w:hAnsi="Book Antiqua"/>
          <w:lang w:val="en-US"/>
        </w:rPr>
        <w:t>immunosuppression</w:t>
      </w:r>
      <w:r w:rsidRPr="00C1310B">
        <w:rPr>
          <w:rFonts w:ascii="Book Antiqua" w:hAnsi="Book Antiqua"/>
          <w:vertAlign w:val="superscript"/>
          <w:lang w:val="en-US"/>
        </w:rPr>
        <w:t>[</w:t>
      </w:r>
      <w:proofErr w:type="gramEnd"/>
      <w:r w:rsidR="00DD20A8">
        <w:rPr>
          <w:rFonts w:ascii="Book Antiqua" w:eastAsiaTheme="minorEastAsia" w:hAnsi="Book Antiqua" w:hint="eastAsia"/>
          <w:vertAlign w:val="superscript"/>
          <w:lang w:val="en-US" w:eastAsia="zh-CN"/>
        </w:rPr>
        <w:t>133</w:t>
      </w:r>
      <w:r w:rsidRPr="00C1310B">
        <w:rPr>
          <w:rFonts w:ascii="Book Antiqua" w:hAnsi="Book Antiqua"/>
          <w:vertAlign w:val="superscript"/>
          <w:lang w:val="en-US"/>
        </w:rPr>
        <w:t>]</w:t>
      </w:r>
      <w:r>
        <w:rPr>
          <w:rFonts w:ascii="Book Antiqua" w:eastAsiaTheme="minorEastAsia" w:hAnsi="Book Antiqua" w:hint="eastAsia"/>
          <w:lang w:val="en-US" w:eastAsia="zh-CN"/>
        </w:rPr>
        <w:t>.</w:t>
      </w:r>
      <w:r w:rsidR="00A81A27" w:rsidRPr="00A81A27">
        <w:rPr>
          <w:rFonts w:ascii="Book Antiqua" w:hAnsi="Book Antiqua"/>
          <w:lang w:val="en-US"/>
        </w:rPr>
        <w:t xml:space="preserve"> FGR: </w:t>
      </w:r>
      <w:r w:rsidR="00A81A27" w:rsidRPr="00A81A27">
        <w:rPr>
          <w:rFonts w:ascii="Book Antiqua" w:hAnsi="Book Antiqua"/>
          <w:shd w:val="clear" w:color="auto" w:fill="FFFFFF"/>
          <w:lang w:val="en-US"/>
        </w:rPr>
        <w:t xml:space="preserve">Tyrosine-protein kinase Fgr; </w:t>
      </w:r>
      <w:r w:rsidR="00A81A27" w:rsidRPr="00A81A27">
        <w:rPr>
          <w:rFonts w:ascii="Book Antiqua" w:hAnsi="Book Antiqua"/>
          <w:lang w:val="en-US"/>
        </w:rPr>
        <w:t>MRC1:</w:t>
      </w:r>
      <w:r w:rsidR="00A81A27" w:rsidRPr="00A81A27">
        <w:rPr>
          <w:rFonts w:ascii="Book Antiqua" w:hAnsi="Book Antiqua" w:cs="Arial"/>
          <w:lang w:val="en-US"/>
        </w:rPr>
        <w:t xml:space="preserve"> </w:t>
      </w:r>
      <w:r w:rsidR="00A81A27">
        <w:rPr>
          <w:rFonts w:ascii="Book Antiqua" w:eastAsiaTheme="minorEastAsia" w:hAnsi="Book Antiqua" w:cs="Arial" w:hint="eastAsia"/>
          <w:lang w:val="en-US" w:eastAsia="zh-CN"/>
        </w:rPr>
        <w:t>M</w:t>
      </w:r>
      <w:r w:rsidR="00A81A27" w:rsidRPr="00A81A27">
        <w:rPr>
          <w:rFonts w:ascii="Book Antiqua" w:hAnsi="Book Antiqua" w:cs="Arial"/>
          <w:lang w:val="en-US"/>
        </w:rPr>
        <w:t>annose receptor, C type 1</w:t>
      </w:r>
      <w:r w:rsidR="00A81A27" w:rsidRPr="00A81A27">
        <w:rPr>
          <w:rFonts w:ascii="Book Antiqua" w:hAnsi="Book Antiqua"/>
          <w:lang w:val="en-US"/>
        </w:rPr>
        <w:t>; T</w:t>
      </w:r>
      <w:r w:rsidR="00A81A27" w:rsidRPr="00A81A27">
        <w:rPr>
          <w:rFonts w:ascii="Book Antiqua" w:hAnsi="Book Antiqua"/>
          <w:i/>
          <w:lang w:val="en-US"/>
        </w:rPr>
        <w:t>LR4:</w:t>
      </w:r>
      <w:r w:rsidR="00A81A27" w:rsidRPr="00A81A27">
        <w:rPr>
          <w:rStyle w:val="Heading1Char"/>
          <w:rFonts w:ascii="Book Antiqua" w:eastAsiaTheme="minorHAnsi" w:hAnsi="Book Antiqua" w:cs="Arial"/>
          <w:bCs w:val="0"/>
          <w:i/>
          <w:iCs/>
          <w:color w:val="auto"/>
          <w:sz w:val="24"/>
          <w:szCs w:val="24"/>
          <w:shd w:val="clear" w:color="auto" w:fill="FFFFFF"/>
          <w:lang w:val="en-US"/>
        </w:rPr>
        <w:t xml:space="preserve"> </w:t>
      </w:r>
      <w:r w:rsidR="00A81A27" w:rsidRPr="00A81A27">
        <w:rPr>
          <w:rStyle w:val="Emphasis"/>
          <w:rFonts w:ascii="Book Antiqua" w:hAnsi="Book Antiqua" w:cs="Arial"/>
          <w:bCs/>
          <w:i w:val="0"/>
          <w:shd w:val="clear" w:color="auto" w:fill="FFFFFF"/>
          <w:lang w:val="en-US"/>
        </w:rPr>
        <w:t>Toll-like receptor 4</w:t>
      </w:r>
      <w:r w:rsidR="00A81A27" w:rsidRPr="00A81A27">
        <w:rPr>
          <w:rStyle w:val="Emphasis"/>
          <w:rFonts w:ascii="Book Antiqua" w:hAnsi="Book Antiqua"/>
          <w:i w:val="0"/>
          <w:iCs w:val="0"/>
          <w:lang w:val="en-US"/>
        </w:rPr>
        <w:t xml:space="preserve">; </w:t>
      </w:r>
      <w:r w:rsidR="00A81A27" w:rsidRPr="00A81A27">
        <w:rPr>
          <w:rStyle w:val="Emphasis"/>
          <w:rFonts w:ascii="Book Antiqua" w:hAnsi="Book Antiqua" w:cs="Arial"/>
          <w:bCs/>
          <w:i w:val="0"/>
          <w:shd w:val="clear" w:color="auto" w:fill="FFFFFF"/>
          <w:lang w:val="en-US"/>
        </w:rPr>
        <w:t>FGR</w:t>
      </w:r>
      <w:r w:rsidR="00A81A27" w:rsidRPr="00A81A27">
        <w:rPr>
          <w:rStyle w:val="Emphasis"/>
          <w:rFonts w:ascii="Book Antiqua" w:hAnsi="Book Antiqua" w:cs="Arial"/>
          <w:bCs/>
          <w:i w:val="0"/>
          <w:iCs w:val="0"/>
          <w:shd w:val="clear" w:color="auto" w:fill="FFFFFF"/>
          <w:lang w:val="en-US"/>
        </w:rPr>
        <w:t>:</w:t>
      </w:r>
      <w:r w:rsidR="00A81A27" w:rsidRPr="00A81A27">
        <w:rPr>
          <w:rFonts w:ascii="Book Antiqua" w:hAnsi="Book Antiqua"/>
          <w:shd w:val="clear" w:color="auto" w:fill="FFFFFF"/>
          <w:lang w:val="en-US"/>
        </w:rPr>
        <w:t xml:space="preserve"> Tyrosine-protein kinase Fgr</w:t>
      </w:r>
      <w:r w:rsidR="00A81A27" w:rsidRPr="00A81A27">
        <w:rPr>
          <w:rFonts w:ascii="Book Antiqua" w:hAnsi="Book Antiqua"/>
          <w:lang w:val="en-US"/>
        </w:rPr>
        <w:t xml:space="preserve">; </w:t>
      </w:r>
      <w:r w:rsidR="00A81A27" w:rsidRPr="00A81A27">
        <w:rPr>
          <w:rFonts w:ascii="Book Antiqua" w:hAnsi="Book Antiqua"/>
          <w:shd w:val="clear" w:color="auto" w:fill="FFFFFF"/>
          <w:lang w:val="en-US"/>
        </w:rPr>
        <w:t>LSP1:</w:t>
      </w:r>
      <w:r w:rsidR="00A81A27" w:rsidRPr="00A81A27">
        <w:rPr>
          <w:rFonts w:ascii="Book Antiqua" w:hAnsi="Book Antiqua" w:cs="Arial"/>
          <w:shd w:val="clear" w:color="auto" w:fill="FFFFFF"/>
          <w:lang w:val="en-US"/>
        </w:rPr>
        <w:t xml:space="preserve"> Lymphocyte-specific protein 1; CARD9:</w:t>
      </w:r>
      <w:r w:rsidR="00A81A27" w:rsidRPr="00A81A27">
        <w:rPr>
          <w:rFonts w:ascii="Book Antiqua" w:hAnsi="Book Antiqua" w:cs="Arial"/>
          <w:lang w:val="en-US"/>
        </w:rPr>
        <w:t xml:space="preserve"> </w:t>
      </w:r>
      <w:r w:rsidR="00A81A27">
        <w:rPr>
          <w:rFonts w:ascii="Book Antiqua" w:eastAsiaTheme="minorEastAsia" w:hAnsi="Book Antiqua" w:cs="Arial" w:hint="eastAsia"/>
          <w:lang w:val="en-US" w:eastAsia="zh-CN"/>
        </w:rPr>
        <w:t>C</w:t>
      </w:r>
      <w:r w:rsidR="00A81A27" w:rsidRPr="00A81A27">
        <w:rPr>
          <w:rFonts w:ascii="Book Antiqua" w:hAnsi="Book Antiqua" w:cs="Arial"/>
          <w:lang w:val="en-US"/>
        </w:rPr>
        <w:t>aspase recruitment domain family member 9; LYST:</w:t>
      </w:r>
      <w:r w:rsidR="00A81A27" w:rsidRPr="00A81A27">
        <w:rPr>
          <w:rFonts w:ascii="Book Antiqua" w:hAnsi="Book Antiqua"/>
          <w:lang w:val="en-US"/>
        </w:rPr>
        <w:t xml:space="preserve"> </w:t>
      </w:r>
      <w:r w:rsidR="00A81A27" w:rsidRPr="00A81A27">
        <w:rPr>
          <w:rFonts w:ascii="Book Antiqua" w:hAnsi="Book Antiqua"/>
          <w:shd w:val="clear" w:color="auto" w:fill="FFFFFF"/>
          <w:lang w:val="en-US"/>
        </w:rPr>
        <w:t>Lysosomal-trafficking regulator; NLRC4:</w:t>
      </w:r>
      <w:r w:rsidR="00A81A27" w:rsidRPr="00A81A27">
        <w:rPr>
          <w:rFonts w:ascii="Book Antiqua" w:hAnsi="Book Antiqua"/>
          <w:lang w:val="en-US"/>
        </w:rPr>
        <w:t xml:space="preserve"> </w:t>
      </w:r>
      <w:r w:rsidR="00A81A27" w:rsidRPr="00A81A27">
        <w:rPr>
          <w:rFonts w:ascii="Book Antiqua" w:hAnsi="Book Antiqua"/>
          <w:shd w:val="clear" w:color="auto" w:fill="FFFFFF"/>
          <w:lang w:val="en-US"/>
        </w:rPr>
        <w:t>NLR family CARD domain-containing protein 4; NOTCH2:</w:t>
      </w:r>
      <w:r w:rsidR="00A81A27" w:rsidRPr="00A81A27">
        <w:rPr>
          <w:rFonts w:ascii="Book Antiqua" w:hAnsi="Book Antiqua"/>
          <w:lang w:val="en-US"/>
        </w:rPr>
        <w:t xml:space="preserve"> </w:t>
      </w:r>
      <w:r w:rsidR="00A81A27" w:rsidRPr="00A81A27">
        <w:rPr>
          <w:rFonts w:ascii="Book Antiqua" w:hAnsi="Book Antiqua"/>
          <w:shd w:val="clear" w:color="auto" w:fill="FFFFFF"/>
          <w:lang w:val="en-US"/>
        </w:rPr>
        <w:t>Neurogenic locus notch homolog protein 2; CLEC7A:</w:t>
      </w:r>
      <w:r w:rsidR="00A81A27" w:rsidRPr="00A81A27">
        <w:rPr>
          <w:rFonts w:ascii="Book Antiqua" w:hAnsi="Book Antiqua" w:cs="Arial"/>
          <w:lang w:val="en-US"/>
        </w:rPr>
        <w:t xml:space="preserve"> C-type lectin domain family 7 member A; ETS2:</w:t>
      </w:r>
      <w:r w:rsidR="00A81A27" w:rsidRPr="00A81A27">
        <w:rPr>
          <w:rFonts w:ascii="Book Antiqua" w:hAnsi="Book Antiqua"/>
          <w:shd w:val="clear" w:color="auto" w:fill="FFFFFF"/>
          <w:lang w:val="en-US"/>
        </w:rPr>
        <w:t xml:space="preserve"> Protein C-ets-2; SCARF1: Scavenger receptor class F member 1; MYO7A:</w:t>
      </w:r>
      <w:r w:rsidR="00A81A27" w:rsidRPr="00A81A27">
        <w:rPr>
          <w:rFonts w:ascii="Book Antiqua" w:hAnsi="Book Antiqua"/>
          <w:lang w:val="en-US"/>
        </w:rPr>
        <w:t xml:space="preserve"> </w:t>
      </w:r>
      <w:r w:rsidR="00A81A27" w:rsidRPr="00A81A27">
        <w:rPr>
          <w:rFonts w:ascii="Book Antiqua" w:hAnsi="Book Antiqua"/>
          <w:shd w:val="clear" w:color="auto" w:fill="FFFFFF"/>
          <w:lang w:val="en-US"/>
        </w:rPr>
        <w:t>Unconventional myosin-VIIa; TRIM59: Tripartite motif-containing protein 59; TPCN2:</w:t>
      </w:r>
      <w:r w:rsidR="00A81A27" w:rsidRPr="00A81A27">
        <w:rPr>
          <w:rFonts w:ascii="Book Antiqua" w:hAnsi="Book Antiqua"/>
          <w:lang w:val="en-US"/>
        </w:rPr>
        <w:t xml:space="preserve"> </w:t>
      </w:r>
      <w:r w:rsidR="00A81A27" w:rsidRPr="00A81A27">
        <w:rPr>
          <w:rFonts w:ascii="Book Antiqua" w:hAnsi="Book Antiqua"/>
          <w:shd w:val="clear" w:color="auto" w:fill="FFFFFF"/>
          <w:lang w:val="en-US"/>
        </w:rPr>
        <w:t>Two pore calcium channel protein 2; IL4R: Interleukin 4 receptor</w:t>
      </w:r>
      <w:r w:rsidR="00A81A27">
        <w:rPr>
          <w:rFonts w:ascii="Book Antiqua" w:eastAsiaTheme="minorEastAsia" w:hAnsi="Book Antiqua" w:hint="eastAsia"/>
          <w:shd w:val="clear" w:color="auto" w:fill="FFFFFF"/>
          <w:lang w:val="en-US" w:eastAsia="zh-CN"/>
        </w:rPr>
        <w:t>.</w:t>
      </w:r>
    </w:p>
    <w:p w:rsidR="00256FC7" w:rsidRPr="00A81A27" w:rsidRDefault="00256FC7" w:rsidP="00C1310B">
      <w:pPr>
        <w:spacing w:line="360" w:lineRule="auto"/>
        <w:jc w:val="both"/>
        <w:rPr>
          <w:rFonts w:ascii="Book Antiqua" w:eastAsiaTheme="minorEastAsia" w:hAnsi="Book Antiqua"/>
          <w:b/>
          <w:lang w:val="en-US" w:eastAsia="zh-CN"/>
        </w:rPr>
      </w:pPr>
    </w:p>
    <w:p w:rsidR="00256FC7" w:rsidRPr="00A62FC6" w:rsidRDefault="00256FC7" w:rsidP="00C1310B">
      <w:pPr>
        <w:spacing w:line="360" w:lineRule="auto"/>
        <w:jc w:val="both"/>
        <w:rPr>
          <w:rFonts w:ascii="Book Antiqua" w:hAnsi="Book Antiqua"/>
          <w:b/>
          <w:vertAlign w:val="superscript"/>
          <w:lang w:val="en-US"/>
        </w:rPr>
      </w:pPr>
      <w:r w:rsidRPr="00A62FC6">
        <w:rPr>
          <w:rFonts w:ascii="Book Antiqua" w:hAnsi="Book Antiqua"/>
          <w:b/>
          <w:lang w:val="en-US"/>
        </w:rPr>
        <w:t>Tab</w:t>
      </w:r>
      <w:r w:rsidR="00A62FC6" w:rsidRPr="00A62FC6">
        <w:rPr>
          <w:rFonts w:ascii="Book Antiqua" w:eastAsiaTheme="minorEastAsia" w:hAnsi="Book Antiqua" w:hint="eastAsia"/>
          <w:b/>
          <w:lang w:val="en-US" w:eastAsia="zh-CN"/>
        </w:rPr>
        <w:t>le</w:t>
      </w:r>
      <w:r w:rsidRPr="00A62FC6">
        <w:rPr>
          <w:rFonts w:ascii="Book Antiqua" w:hAnsi="Book Antiqua"/>
          <w:b/>
          <w:lang w:val="en-US"/>
        </w:rPr>
        <w:t xml:space="preserve"> </w:t>
      </w:r>
      <w:r w:rsidR="00A62FC6" w:rsidRPr="00A62FC6">
        <w:rPr>
          <w:rFonts w:ascii="Book Antiqua" w:eastAsiaTheme="minorEastAsia" w:hAnsi="Book Antiqua" w:hint="eastAsia"/>
          <w:b/>
          <w:lang w:val="en-US" w:eastAsia="zh-CN"/>
        </w:rPr>
        <w:t>13</w:t>
      </w:r>
      <w:r w:rsidRPr="00A62FC6">
        <w:rPr>
          <w:rFonts w:ascii="Book Antiqua" w:hAnsi="Book Antiqua"/>
          <w:b/>
          <w:lang w:val="en-US"/>
        </w:rPr>
        <w:t xml:space="preserve"> Immunosuppression-independent gene signatures</w:t>
      </w:r>
      <w:r w:rsidR="00A62FC6" w:rsidRPr="00A62FC6">
        <w:rPr>
          <w:rFonts w:ascii="Book Antiqua" w:hAnsi="Book Antiqua"/>
          <w:b/>
          <w:lang w:val="en-US"/>
        </w:rPr>
        <w:t xml:space="preserve"> predicting tolerance (</w:t>
      </w:r>
      <w:r w:rsidR="009738BF" w:rsidRPr="00A62FC6">
        <w:rPr>
          <w:rFonts w:ascii="Book Antiqua" w:hAnsi="Book Antiqua"/>
          <w:b/>
          <w:lang w:val="en-US"/>
        </w:rPr>
        <w:t>↓Immunosuppression-free gene expression downregulated in tolerant patients; ↑</w:t>
      </w:r>
      <w:r w:rsidR="00C65C62" w:rsidRPr="00A62FC6">
        <w:rPr>
          <w:rFonts w:ascii="Book Antiqua" w:hAnsi="Book Antiqua"/>
          <w:b/>
          <w:lang w:val="en-US"/>
        </w:rPr>
        <w:t>Immunosuppression-free gene expression upregulated in tolerant patients</w:t>
      </w:r>
      <w:r w:rsidR="00ED4C42" w:rsidRPr="00A62FC6">
        <w:rPr>
          <w:rFonts w:ascii="Book Antiqua" w:hAnsi="Book Antiqua"/>
          <w:b/>
          <w:lang w:val="en-US"/>
        </w:rPr>
        <w:t>)</w:t>
      </w:r>
      <w:r w:rsidR="00F85187" w:rsidRPr="00A62FC6">
        <w:rPr>
          <w:rFonts w:ascii="Book Antiqua" w:hAnsi="Book Antiqua"/>
          <w:b/>
          <w:vertAlign w:val="superscript"/>
          <w:lang w:val="en-US"/>
        </w:rPr>
        <w:t>[1</w:t>
      </w:r>
      <w:r w:rsidR="00DD20A8">
        <w:rPr>
          <w:rFonts w:ascii="Book Antiqua" w:eastAsiaTheme="minorEastAsia" w:hAnsi="Book Antiqua" w:hint="eastAsia"/>
          <w:b/>
          <w:vertAlign w:val="superscript"/>
          <w:lang w:val="en-US" w:eastAsia="zh-CN"/>
        </w:rPr>
        <w:t>34</w:t>
      </w:r>
      <w:r w:rsidR="00F85187" w:rsidRPr="00A62FC6">
        <w:rPr>
          <w:rFonts w:ascii="Book Antiqua" w:hAnsi="Book Antiqua"/>
          <w:b/>
          <w:vertAlign w:val="superscript"/>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3353"/>
        <w:gridCol w:w="2283"/>
        <w:gridCol w:w="2695"/>
      </w:tblGrid>
      <w:tr w:rsidR="00C1310B" w:rsidRPr="00FF6D2B" w:rsidTr="00FF6D2B">
        <w:tc>
          <w:tcPr>
            <w:tcW w:w="1523" w:type="dxa"/>
            <w:tcBorders>
              <w:top w:val="single" w:sz="4" w:space="0" w:color="auto"/>
              <w:bottom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Symbol</w:t>
            </w:r>
          </w:p>
        </w:tc>
        <w:tc>
          <w:tcPr>
            <w:tcW w:w="3353" w:type="dxa"/>
            <w:tcBorders>
              <w:top w:val="single" w:sz="4" w:space="0" w:color="auto"/>
              <w:bottom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Gene name</w:t>
            </w:r>
          </w:p>
        </w:tc>
        <w:tc>
          <w:tcPr>
            <w:tcW w:w="2283" w:type="dxa"/>
            <w:tcBorders>
              <w:top w:val="single" w:sz="4" w:space="0" w:color="auto"/>
              <w:bottom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Molecular function</w:t>
            </w:r>
          </w:p>
        </w:tc>
        <w:tc>
          <w:tcPr>
            <w:tcW w:w="2695" w:type="dxa"/>
            <w:tcBorders>
              <w:top w:val="single" w:sz="4" w:space="0" w:color="auto"/>
              <w:bottom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Biological processes</w:t>
            </w:r>
          </w:p>
        </w:tc>
      </w:tr>
      <w:tr w:rsidR="00C1310B" w:rsidRPr="00FF6D2B" w:rsidTr="00FF6D2B">
        <w:tc>
          <w:tcPr>
            <w:tcW w:w="1523" w:type="dxa"/>
            <w:tcBorders>
              <w:top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 xml:space="preserve">ATXN3 </w:t>
            </w:r>
            <w:r w:rsidRPr="00FF6D2B">
              <w:rPr>
                <w:rFonts w:ascii="Book Antiqua" w:hAnsi="Book Antiqua"/>
                <w:lang w:val="en-US"/>
              </w:rPr>
              <w:t>↓</w:t>
            </w:r>
          </w:p>
        </w:tc>
        <w:tc>
          <w:tcPr>
            <w:tcW w:w="3353" w:type="dxa"/>
            <w:tcBorders>
              <w:top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Ataxin 3</w:t>
            </w:r>
          </w:p>
        </w:tc>
        <w:tc>
          <w:tcPr>
            <w:tcW w:w="2283" w:type="dxa"/>
            <w:tcBorders>
              <w:top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Ubiquitin-specific protease activity</w:t>
            </w:r>
          </w:p>
        </w:tc>
        <w:tc>
          <w:tcPr>
            <w:tcW w:w="2695" w:type="dxa"/>
            <w:tcBorders>
              <w:top w:val="single" w:sz="4" w:space="0" w:color="auto"/>
            </w:tcBorders>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Protein metabolism</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 xml:space="preserve">BCLA1 </w:t>
            </w:r>
            <w:r w:rsidRPr="00FF6D2B">
              <w:rPr>
                <w:rFonts w:ascii="Book Antiqua" w:hAnsi="Book Antiqua"/>
                <w:lang w:val="en-US"/>
              </w:rPr>
              <w:t>↓</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BCL2-related protein A1</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Receptor signaling complex scaffold activity</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Apoptosis</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i/>
                <w:lang w:val="en-US"/>
              </w:rPr>
            </w:pPr>
            <w:r w:rsidRPr="00FF6D2B">
              <w:rPr>
                <w:rFonts w:ascii="Book Antiqua" w:hAnsi="Book Antiqua"/>
                <w:i/>
                <w:lang w:val="en-US"/>
              </w:rPr>
              <w:t>EEF1A1 ↓</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Eukaryotic translation elongation factor 1 alpha 1</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Transcription regulator activity</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Regulation of cell cycle</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 xml:space="preserve">GEMIN7 </w:t>
            </w:r>
            <w:r w:rsidRPr="00FF6D2B">
              <w:rPr>
                <w:rFonts w:ascii="Book Antiqua" w:hAnsi="Book Antiqua"/>
                <w:lang w:val="en-US"/>
              </w:rPr>
              <w:t>↑</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Gem associated protein 9</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Ribonucleoprotein</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Regulation of nucleobase, nucleosides, nucleotide and nucleic acid metabolism</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 xml:space="preserve">IGLC1 </w:t>
            </w:r>
            <w:r w:rsidRPr="00FF6D2B">
              <w:rPr>
                <w:rFonts w:ascii="Book Antiqua" w:hAnsi="Book Antiqua"/>
                <w:lang w:val="en-US"/>
              </w:rPr>
              <w:t>↑</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 xml:space="preserve">Immunoglobulin lambda </w:t>
            </w:r>
            <w:r w:rsidRPr="00FF6D2B">
              <w:rPr>
                <w:rFonts w:ascii="Book Antiqua" w:hAnsi="Book Antiqua"/>
                <w:lang w:val="en-US"/>
              </w:rPr>
              <w:lastRenderedPageBreak/>
              <w:t>constant 1</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lastRenderedPageBreak/>
              <w:t>Antigen binding</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Immune response</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lastRenderedPageBreak/>
              <w:t xml:space="preserve">MS4A4A </w:t>
            </w:r>
            <w:r w:rsidRPr="00FF6D2B">
              <w:rPr>
                <w:rFonts w:ascii="Book Antiqua" w:hAnsi="Book Antiqua"/>
                <w:lang w:val="en-US"/>
              </w:rPr>
              <w:t>↑</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Membrane-spanning 4-domains, subfamily A, member 4A</w:t>
            </w:r>
          </w:p>
        </w:tc>
        <w:tc>
          <w:tcPr>
            <w:tcW w:w="2283" w:type="dxa"/>
          </w:tcPr>
          <w:p w:rsidR="00256FC7" w:rsidRPr="00FF6D2B" w:rsidRDefault="00256FC7" w:rsidP="00C1310B">
            <w:pPr>
              <w:pStyle w:val="ListParagraph"/>
              <w:spacing w:after="0" w:line="360" w:lineRule="auto"/>
              <w:ind w:left="0"/>
              <w:jc w:val="both"/>
              <w:rPr>
                <w:rFonts w:ascii="Book Antiqua" w:hAnsi="Book Antiqua"/>
                <w:sz w:val="24"/>
                <w:szCs w:val="24"/>
                <w:lang w:val="en-US"/>
              </w:rPr>
            </w:pPr>
            <w:r w:rsidRPr="00FF6D2B">
              <w:rPr>
                <w:rFonts w:ascii="Book Antiqua" w:hAnsi="Book Antiqua"/>
                <w:sz w:val="24"/>
                <w:szCs w:val="24"/>
                <w:lang w:val="en-US"/>
              </w:rPr>
              <w:t>-</w:t>
            </w:r>
            <w:r w:rsidR="00C1310B" w:rsidRPr="00FF6D2B">
              <w:rPr>
                <w:rFonts w:ascii="Book Antiqua" w:hAnsi="Book Antiqua"/>
                <w:sz w:val="24"/>
                <w:szCs w:val="24"/>
                <w:lang w:val="en-US"/>
              </w:rPr>
              <w:t xml:space="preserve"> </w:t>
            </w:r>
            <w:r w:rsidRPr="00FF6D2B">
              <w:rPr>
                <w:rFonts w:ascii="Book Antiqua" w:hAnsi="Book Antiqua"/>
                <w:sz w:val="24"/>
                <w:szCs w:val="24"/>
                <w:lang w:val="en-US"/>
              </w:rPr>
              <w:t>-</w:t>
            </w:r>
            <w:r w:rsidR="00C1310B" w:rsidRPr="00FF6D2B">
              <w:rPr>
                <w:rFonts w:ascii="Book Antiqua" w:hAnsi="Book Antiqua"/>
                <w:sz w:val="24"/>
                <w:szCs w:val="24"/>
                <w:lang w:val="en-US"/>
              </w:rPr>
              <w:t xml:space="preserve"> </w:t>
            </w:r>
            <w:r w:rsidRPr="00FF6D2B">
              <w:rPr>
                <w:rFonts w:ascii="Book Antiqua" w:hAnsi="Book Antiqua"/>
                <w:sz w:val="24"/>
                <w:szCs w:val="24"/>
                <w:lang w:val="en-US"/>
              </w:rPr>
              <w:t>-</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 - -</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 xml:space="preserve">NFkBIA </w:t>
            </w:r>
            <w:r w:rsidRPr="00FF6D2B">
              <w:rPr>
                <w:rFonts w:ascii="Book Antiqua" w:hAnsi="Book Antiqua"/>
                <w:lang w:val="en-US"/>
              </w:rPr>
              <w:t>↑</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Nuclear factor of kappa light polypeptide gene enhancer in B cells inhibitor, alpha</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Transcription regulator activity</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Regulation of nucleobase, nucleoside, nucleotide and nucleic acid metabolism</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 xml:space="preserve">RAB40C </w:t>
            </w:r>
            <w:r w:rsidRPr="00FF6D2B">
              <w:rPr>
                <w:rFonts w:ascii="Book Antiqua" w:hAnsi="Book Antiqua"/>
                <w:lang w:val="en-US"/>
              </w:rPr>
              <w:t>↑</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RAB40C, member of RAS oncogene family</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GTPase activity</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Cell communication, signal transduction</w:t>
            </w:r>
          </w:p>
        </w:tc>
      </w:tr>
      <w:tr w:rsidR="00C1310B" w:rsidRPr="00FF6D2B" w:rsidTr="00FF6D2B">
        <w:tc>
          <w:tcPr>
            <w:tcW w:w="152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i/>
                <w:lang w:val="en-US"/>
              </w:rPr>
              <w:t>TNFAIP3</w:t>
            </w:r>
            <w:r w:rsidRPr="00FF6D2B">
              <w:rPr>
                <w:rFonts w:ascii="Book Antiqua" w:hAnsi="Book Antiqua"/>
                <w:lang w:val="en-US"/>
              </w:rPr>
              <w:t xml:space="preserve"> ↓</w:t>
            </w:r>
          </w:p>
        </w:tc>
        <w:tc>
          <w:tcPr>
            <w:tcW w:w="335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Tumor necrosis factor, alpha-induced protein 3</w:t>
            </w:r>
          </w:p>
        </w:tc>
        <w:tc>
          <w:tcPr>
            <w:tcW w:w="2283"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Transcription regulator activity</w:t>
            </w:r>
          </w:p>
        </w:tc>
        <w:tc>
          <w:tcPr>
            <w:tcW w:w="2695" w:type="dxa"/>
          </w:tcPr>
          <w:p w:rsidR="00256FC7" w:rsidRPr="00FF6D2B" w:rsidRDefault="00256FC7" w:rsidP="00C1310B">
            <w:pPr>
              <w:spacing w:line="360" w:lineRule="auto"/>
              <w:jc w:val="both"/>
              <w:rPr>
                <w:rFonts w:ascii="Book Antiqua" w:hAnsi="Book Antiqua"/>
                <w:lang w:val="en-US"/>
              </w:rPr>
            </w:pPr>
            <w:r w:rsidRPr="00FF6D2B">
              <w:rPr>
                <w:rFonts w:ascii="Book Antiqua" w:hAnsi="Book Antiqua"/>
                <w:lang w:val="en-US"/>
              </w:rPr>
              <w:t>Regulation of nucleobase, nucleoside, nucleotide and nucleic acid metabolism</w:t>
            </w:r>
          </w:p>
        </w:tc>
      </w:tr>
    </w:tbl>
    <w:p w:rsidR="00F30AD9" w:rsidRPr="00A62FC6" w:rsidRDefault="00A62FC6" w:rsidP="00C1310B">
      <w:pPr>
        <w:spacing w:line="360" w:lineRule="auto"/>
        <w:jc w:val="both"/>
        <w:rPr>
          <w:rFonts w:ascii="Book Antiqua" w:eastAsiaTheme="minorEastAsia" w:hAnsi="Book Antiqua"/>
          <w:lang w:val="en-US" w:eastAsia="zh-CN"/>
        </w:rPr>
      </w:pPr>
      <w:r w:rsidRPr="00A62FC6">
        <w:rPr>
          <w:rFonts w:ascii="Book Antiqua" w:hAnsi="Book Antiqua"/>
          <w:shd w:val="clear" w:color="auto" w:fill="FFFFFF"/>
          <w:lang w:val="en-US"/>
        </w:rPr>
        <w:t xml:space="preserve">BCL2: </w:t>
      </w:r>
      <w:r w:rsidRPr="00A62FC6">
        <w:rPr>
          <w:rStyle w:val="Emphasis"/>
          <w:rFonts w:ascii="Book Antiqua" w:hAnsi="Book Antiqua" w:cs="Arial"/>
          <w:bCs/>
          <w:i w:val="0"/>
          <w:iCs w:val="0"/>
          <w:shd w:val="clear" w:color="auto" w:fill="FFFFFF"/>
          <w:lang w:val="en-US"/>
        </w:rPr>
        <w:t>B-cell lymphoma 2</w:t>
      </w:r>
      <w:r>
        <w:rPr>
          <w:rFonts w:ascii="Book Antiqua" w:eastAsiaTheme="minorEastAsia" w:hAnsi="Book Antiqua" w:hint="eastAsia"/>
          <w:lang w:val="en-US" w:eastAsia="zh-CN"/>
        </w:rPr>
        <w:t>.</w:t>
      </w:r>
    </w:p>
    <w:sectPr w:rsidR="00F30AD9" w:rsidRPr="00A62FC6" w:rsidSect="00F30A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8D" w:rsidRDefault="009A648D" w:rsidP="002C144E">
      <w:r>
        <w:separator/>
      </w:r>
    </w:p>
  </w:endnote>
  <w:endnote w:type="continuationSeparator" w:id="0">
    <w:p w:rsidR="009A648D" w:rsidRDefault="009A648D" w:rsidP="002C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ADBA">
    <w:panose1 w:val="00000000000000000000"/>
    <w:charset w:val="00"/>
    <w:family w:val="roman"/>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3587"/>
      <w:docPartObj>
        <w:docPartGallery w:val="Page Numbers (Bottom of Page)"/>
        <w:docPartUnique/>
      </w:docPartObj>
    </w:sdtPr>
    <w:sdtContent>
      <w:p w:rsidR="009A648D" w:rsidRDefault="009A648D">
        <w:pPr>
          <w:pStyle w:val="Footer"/>
          <w:jc w:val="center"/>
        </w:pPr>
        <w:r>
          <w:fldChar w:fldCharType="begin"/>
        </w:r>
        <w:r>
          <w:instrText xml:space="preserve"> PAGE   \* MERGEFORMAT </w:instrText>
        </w:r>
        <w:r>
          <w:fldChar w:fldCharType="separate"/>
        </w:r>
        <w:r w:rsidR="00567DD9">
          <w:rPr>
            <w:noProof/>
          </w:rPr>
          <w:t>56</w:t>
        </w:r>
        <w:r>
          <w:rPr>
            <w:noProof/>
          </w:rPr>
          <w:fldChar w:fldCharType="end"/>
        </w:r>
      </w:p>
    </w:sdtContent>
  </w:sdt>
  <w:p w:rsidR="009A648D" w:rsidRDefault="009A64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8D" w:rsidRDefault="009A648D" w:rsidP="002C144E">
      <w:r>
        <w:separator/>
      </w:r>
    </w:p>
  </w:footnote>
  <w:footnote w:type="continuationSeparator" w:id="0">
    <w:p w:rsidR="009A648D" w:rsidRDefault="009A648D" w:rsidP="002C1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8D" w:rsidRDefault="009A648D">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4DC0"/>
    <w:multiLevelType w:val="hybridMultilevel"/>
    <w:tmpl w:val="C8969B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3760F5"/>
    <w:multiLevelType w:val="hybridMultilevel"/>
    <w:tmpl w:val="90F237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B106ED"/>
    <w:multiLevelType w:val="hybridMultilevel"/>
    <w:tmpl w:val="C838B0C0"/>
    <w:lvl w:ilvl="0" w:tplc="2F84552A">
      <w:start w:val="1"/>
      <w:numFmt w:val="decimal"/>
      <w:lvlText w:val="%1)"/>
      <w:lvlJc w:val="left"/>
      <w:pPr>
        <w:ind w:left="360" w:hanging="360"/>
      </w:pPr>
      <w:rPr>
        <w:rFonts w:ascii="Book Antiqua" w:hAnsi="Book Antiqua" w:hint="default"/>
        <w:color w:val="auto"/>
        <w:sz w:val="24"/>
        <w:szCs w:val="24"/>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79383173"/>
    <w:multiLevelType w:val="hybridMultilevel"/>
    <w:tmpl w:val="E878096A"/>
    <w:lvl w:ilvl="0" w:tplc="AA4490AE">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C7"/>
    <w:rsid w:val="00004737"/>
    <w:rsid w:val="00020BE7"/>
    <w:rsid w:val="0002371E"/>
    <w:rsid w:val="000479E2"/>
    <w:rsid w:val="00077E09"/>
    <w:rsid w:val="00085729"/>
    <w:rsid w:val="00086964"/>
    <w:rsid w:val="000A6EAD"/>
    <w:rsid w:val="000B31F4"/>
    <w:rsid w:val="000C6F8A"/>
    <w:rsid w:val="000E1013"/>
    <w:rsid w:val="000E47F9"/>
    <w:rsid w:val="000F1A03"/>
    <w:rsid w:val="0010261C"/>
    <w:rsid w:val="00111B38"/>
    <w:rsid w:val="00113154"/>
    <w:rsid w:val="00123569"/>
    <w:rsid w:val="00147D61"/>
    <w:rsid w:val="00161D6F"/>
    <w:rsid w:val="00164D06"/>
    <w:rsid w:val="00166146"/>
    <w:rsid w:val="001734A7"/>
    <w:rsid w:val="001771F1"/>
    <w:rsid w:val="00182152"/>
    <w:rsid w:val="00184BF7"/>
    <w:rsid w:val="001879C3"/>
    <w:rsid w:val="00196FD4"/>
    <w:rsid w:val="001A7926"/>
    <w:rsid w:val="001B1EA0"/>
    <w:rsid w:val="001C7B63"/>
    <w:rsid w:val="001E52BF"/>
    <w:rsid w:val="001E6F5A"/>
    <w:rsid w:val="0020334C"/>
    <w:rsid w:val="002063A8"/>
    <w:rsid w:val="00213D6F"/>
    <w:rsid w:val="002274BF"/>
    <w:rsid w:val="0023113E"/>
    <w:rsid w:val="00235BD7"/>
    <w:rsid w:val="002411E4"/>
    <w:rsid w:val="00241AAB"/>
    <w:rsid w:val="00253FCA"/>
    <w:rsid w:val="00256FC7"/>
    <w:rsid w:val="00260018"/>
    <w:rsid w:val="00265D13"/>
    <w:rsid w:val="00270E5F"/>
    <w:rsid w:val="00296787"/>
    <w:rsid w:val="002A2132"/>
    <w:rsid w:val="002A77D5"/>
    <w:rsid w:val="002C144E"/>
    <w:rsid w:val="002C466F"/>
    <w:rsid w:val="002C5EBE"/>
    <w:rsid w:val="002D4604"/>
    <w:rsid w:val="002E3850"/>
    <w:rsid w:val="002F4615"/>
    <w:rsid w:val="003104CE"/>
    <w:rsid w:val="00327B60"/>
    <w:rsid w:val="00330D29"/>
    <w:rsid w:val="00335F24"/>
    <w:rsid w:val="00340955"/>
    <w:rsid w:val="00343A6A"/>
    <w:rsid w:val="003445C9"/>
    <w:rsid w:val="00345E87"/>
    <w:rsid w:val="003506E7"/>
    <w:rsid w:val="00355856"/>
    <w:rsid w:val="0036190E"/>
    <w:rsid w:val="0036406B"/>
    <w:rsid w:val="00364586"/>
    <w:rsid w:val="00365126"/>
    <w:rsid w:val="003659D6"/>
    <w:rsid w:val="003673C8"/>
    <w:rsid w:val="00382713"/>
    <w:rsid w:val="0038773B"/>
    <w:rsid w:val="003C3F23"/>
    <w:rsid w:val="003D547B"/>
    <w:rsid w:val="003E172D"/>
    <w:rsid w:val="003F4B19"/>
    <w:rsid w:val="00402773"/>
    <w:rsid w:val="004158CD"/>
    <w:rsid w:val="0042246C"/>
    <w:rsid w:val="0042342A"/>
    <w:rsid w:val="00435E7D"/>
    <w:rsid w:val="00440F0C"/>
    <w:rsid w:val="00453D04"/>
    <w:rsid w:val="004572ED"/>
    <w:rsid w:val="00466EED"/>
    <w:rsid w:val="00470037"/>
    <w:rsid w:val="0048216E"/>
    <w:rsid w:val="00483CBB"/>
    <w:rsid w:val="00484F44"/>
    <w:rsid w:val="004954E4"/>
    <w:rsid w:val="004A2CDA"/>
    <w:rsid w:val="004B414A"/>
    <w:rsid w:val="004C4098"/>
    <w:rsid w:val="004C45D5"/>
    <w:rsid w:val="004E0D6B"/>
    <w:rsid w:val="004E5A4C"/>
    <w:rsid w:val="004F20A9"/>
    <w:rsid w:val="004F7E75"/>
    <w:rsid w:val="005101F7"/>
    <w:rsid w:val="0051266A"/>
    <w:rsid w:val="00524050"/>
    <w:rsid w:val="00530B10"/>
    <w:rsid w:val="00531765"/>
    <w:rsid w:val="00531AEF"/>
    <w:rsid w:val="00551698"/>
    <w:rsid w:val="00564567"/>
    <w:rsid w:val="00567DD9"/>
    <w:rsid w:val="005831ED"/>
    <w:rsid w:val="00585075"/>
    <w:rsid w:val="005B18E9"/>
    <w:rsid w:val="005B2932"/>
    <w:rsid w:val="005B49F6"/>
    <w:rsid w:val="005B51CA"/>
    <w:rsid w:val="005C1023"/>
    <w:rsid w:val="005C149A"/>
    <w:rsid w:val="005C76B9"/>
    <w:rsid w:val="005E1ED5"/>
    <w:rsid w:val="005E2B07"/>
    <w:rsid w:val="005E59E2"/>
    <w:rsid w:val="005F5C69"/>
    <w:rsid w:val="006061CC"/>
    <w:rsid w:val="00613ED7"/>
    <w:rsid w:val="00622224"/>
    <w:rsid w:val="006229B7"/>
    <w:rsid w:val="00627C32"/>
    <w:rsid w:val="00632CAB"/>
    <w:rsid w:val="00641243"/>
    <w:rsid w:val="006456B4"/>
    <w:rsid w:val="00651A7A"/>
    <w:rsid w:val="00651FB1"/>
    <w:rsid w:val="00656F9F"/>
    <w:rsid w:val="00665DA7"/>
    <w:rsid w:val="00697AC7"/>
    <w:rsid w:val="006A0E61"/>
    <w:rsid w:val="006A4B7E"/>
    <w:rsid w:val="006B01AE"/>
    <w:rsid w:val="006C225E"/>
    <w:rsid w:val="006C4221"/>
    <w:rsid w:val="006C480F"/>
    <w:rsid w:val="006D5A64"/>
    <w:rsid w:val="006D6C33"/>
    <w:rsid w:val="006E29F7"/>
    <w:rsid w:val="006F492F"/>
    <w:rsid w:val="006F6265"/>
    <w:rsid w:val="006F6B8E"/>
    <w:rsid w:val="00707653"/>
    <w:rsid w:val="00714F9D"/>
    <w:rsid w:val="007327BC"/>
    <w:rsid w:val="00733EE3"/>
    <w:rsid w:val="00734904"/>
    <w:rsid w:val="00735346"/>
    <w:rsid w:val="007412E8"/>
    <w:rsid w:val="007428B2"/>
    <w:rsid w:val="0077273C"/>
    <w:rsid w:val="00785BFD"/>
    <w:rsid w:val="007B0E57"/>
    <w:rsid w:val="007B1030"/>
    <w:rsid w:val="007C0C14"/>
    <w:rsid w:val="007C5D47"/>
    <w:rsid w:val="007C7FF9"/>
    <w:rsid w:val="007D7D04"/>
    <w:rsid w:val="00805124"/>
    <w:rsid w:val="00806D59"/>
    <w:rsid w:val="00813F53"/>
    <w:rsid w:val="00834AB4"/>
    <w:rsid w:val="00846E50"/>
    <w:rsid w:val="00871221"/>
    <w:rsid w:val="00876994"/>
    <w:rsid w:val="00877B2D"/>
    <w:rsid w:val="0089703E"/>
    <w:rsid w:val="008A03AC"/>
    <w:rsid w:val="008A755D"/>
    <w:rsid w:val="008B1FEC"/>
    <w:rsid w:val="008C26CB"/>
    <w:rsid w:val="008E354B"/>
    <w:rsid w:val="008F6615"/>
    <w:rsid w:val="009066A3"/>
    <w:rsid w:val="0092684A"/>
    <w:rsid w:val="0093270F"/>
    <w:rsid w:val="00936601"/>
    <w:rsid w:val="00943A15"/>
    <w:rsid w:val="00951396"/>
    <w:rsid w:val="009530E1"/>
    <w:rsid w:val="00953D0A"/>
    <w:rsid w:val="009738BF"/>
    <w:rsid w:val="0097418D"/>
    <w:rsid w:val="00975C00"/>
    <w:rsid w:val="009822CB"/>
    <w:rsid w:val="00983C8F"/>
    <w:rsid w:val="009A648D"/>
    <w:rsid w:val="009B2EC6"/>
    <w:rsid w:val="009B518D"/>
    <w:rsid w:val="009C2A52"/>
    <w:rsid w:val="009C387D"/>
    <w:rsid w:val="009F4F15"/>
    <w:rsid w:val="00A402A9"/>
    <w:rsid w:val="00A52107"/>
    <w:rsid w:val="00A5375A"/>
    <w:rsid w:val="00A57A24"/>
    <w:rsid w:val="00A623B9"/>
    <w:rsid w:val="00A62FC6"/>
    <w:rsid w:val="00A6552F"/>
    <w:rsid w:val="00A73A81"/>
    <w:rsid w:val="00A81A27"/>
    <w:rsid w:val="00A87AD1"/>
    <w:rsid w:val="00A91CE6"/>
    <w:rsid w:val="00AA1DC6"/>
    <w:rsid w:val="00AA52AD"/>
    <w:rsid w:val="00AA56E7"/>
    <w:rsid w:val="00AB1FD1"/>
    <w:rsid w:val="00AD713F"/>
    <w:rsid w:val="00B14D6A"/>
    <w:rsid w:val="00B27F14"/>
    <w:rsid w:val="00B37E23"/>
    <w:rsid w:val="00B42343"/>
    <w:rsid w:val="00B52FE8"/>
    <w:rsid w:val="00B54506"/>
    <w:rsid w:val="00B551DB"/>
    <w:rsid w:val="00B64C21"/>
    <w:rsid w:val="00B72748"/>
    <w:rsid w:val="00B83121"/>
    <w:rsid w:val="00B84DD1"/>
    <w:rsid w:val="00B85C7B"/>
    <w:rsid w:val="00BA1E49"/>
    <w:rsid w:val="00BA54DF"/>
    <w:rsid w:val="00BB4380"/>
    <w:rsid w:val="00BB4D81"/>
    <w:rsid w:val="00BB4E66"/>
    <w:rsid w:val="00BD2F51"/>
    <w:rsid w:val="00C104B3"/>
    <w:rsid w:val="00C11D9B"/>
    <w:rsid w:val="00C1310B"/>
    <w:rsid w:val="00C1473E"/>
    <w:rsid w:val="00C16DE8"/>
    <w:rsid w:val="00C60327"/>
    <w:rsid w:val="00C640C8"/>
    <w:rsid w:val="00C642D4"/>
    <w:rsid w:val="00C65C62"/>
    <w:rsid w:val="00C744DD"/>
    <w:rsid w:val="00CA0A9B"/>
    <w:rsid w:val="00CA4BDC"/>
    <w:rsid w:val="00CA70E9"/>
    <w:rsid w:val="00CB47F6"/>
    <w:rsid w:val="00CD47EB"/>
    <w:rsid w:val="00D0499C"/>
    <w:rsid w:val="00D150C4"/>
    <w:rsid w:val="00D16344"/>
    <w:rsid w:val="00D20781"/>
    <w:rsid w:val="00D221E1"/>
    <w:rsid w:val="00D24AA2"/>
    <w:rsid w:val="00D33FB0"/>
    <w:rsid w:val="00D41FF8"/>
    <w:rsid w:val="00D4217F"/>
    <w:rsid w:val="00D42843"/>
    <w:rsid w:val="00D470D6"/>
    <w:rsid w:val="00D765C2"/>
    <w:rsid w:val="00D77780"/>
    <w:rsid w:val="00D85509"/>
    <w:rsid w:val="00D85596"/>
    <w:rsid w:val="00DA2C7D"/>
    <w:rsid w:val="00DB74CB"/>
    <w:rsid w:val="00DC0994"/>
    <w:rsid w:val="00DD20A8"/>
    <w:rsid w:val="00DE4812"/>
    <w:rsid w:val="00E06157"/>
    <w:rsid w:val="00E20859"/>
    <w:rsid w:val="00E311CB"/>
    <w:rsid w:val="00E3532F"/>
    <w:rsid w:val="00E53D2D"/>
    <w:rsid w:val="00E64986"/>
    <w:rsid w:val="00E84DDF"/>
    <w:rsid w:val="00EA1CCB"/>
    <w:rsid w:val="00EC3CA5"/>
    <w:rsid w:val="00EC64E5"/>
    <w:rsid w:val="00ED079E"/>
    <w:rsid w:val="00ED4C42"/>
    <w:rsid w:val="00EE6F0D"/>
    <w:rsid w:val="00EF1D2C"/>
    <w:rsid w:val="00F172CC"/>
    <w:rsid w:val="00F30AD9"/>
    <w:rsid w:val="00F40AAC"/>
    <w:rsid w:val="00F43A15"/>
    <w:rsid w:val="00F54B96"/>
    <w:rsid w:val="00F56296"/>
    <w:rsid w:val="00F616C6"/>
    <w:rsid w:val="00F673E8"/>
    <w:rsid w:val="00F85187"/>
    <w:rsid w:val="00FA2227"/>
    <w:rsid w:val="00FC0CDA"/>
    <w:rsid w:val="00FC2DEC"/>
    <w:rsid w:val="00FF0CEC"/>
    <w:rsid w:val="00FF40B5"/>
    <w:rsid w:val="00FF6D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C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link w:val="Heading1Char"/>
    <w:uiPriority w:val="9"/>
    <w:qFormat/>
    <w:rsid w:val="00256FC7"/>
    <w:pPr>
      <w:spacing w:before="240" w:after="120"/>
      <w:outlineLvl w:val="0"/>
    </w:pPr>
    <w:rPr>
      <w:b/>
      <w:bCs/>
      <w:color w:val="000000"/>
      <w:kern w:val="36"/>
      <w:sz w:val="33"/>
      <w:szCs w:val="33"/>
    </w:rPr>
  </w:style>
  <w:style w:type="paragraph" w:styleId="Heading3">
    <w:name w:val="heading 3"/>
    <w:basedOn w:val="Normal"/>
    <w:next w:val="Normal"/>
    <w:link w:val="Heading3Char"/>
    <w:uiPriority w:val="9"/>
    <w:semiHidden/>
    <w:unhideWhenUsed/>
    <w:qFormat/>
    <w:rsid w:val="00805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C7"/>
    <w:rPr>
      <w:rFonts w:ascii="Times New Roman" w:eastAsia="Times New Roman" w:hAnsi="Times New Roman" w:cs="Times New Roman"/>
      <w:b/>
      <w:bCs/>
      <w:color w:val="000000"/>
      <w:kern w:val="36"/>
      <w:sz w:val="33"/>
      <w:szCs w:val="33"/>
      <w:lang w:eastAsia="it-IT"/>
    </w:rPr>
  </w:style>
  <w:style w:type="paragraph" w:styleId="ListParagraph">
    <w:name w:val="List Paragraph"/>
    <w:basedOn w:val="Normal"/>
    <w:uiPriority w:val="34"/>
    <w:qFormat/>
    <w:rsid w:val="00256FC7"/>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Hyperlink">
    <w:name w:val="Hyperlink"/>
    <w:basedOn w:val="DefaultParagraphFont"/>
    <w:uiPriority w:val="99"/>
    <w:unhideWhenUsed/>
    <w:rsid w:val="00256FC7"/>
    <w:rPr>
      <w:color w:val="0000FF"/>
      <w:u w:val="single"/>
    </w:rPr>
  </w:style>
  <w:style w:type="character" w:customStyle="1" w:styleId="highlight2">
    <w:name w:val="highlight2"/>
    <w:basedOn w:val="DefaultParagraphFont"/>
    <w:rsid w:val="00256FC7"/>
  </w:style>
  <w:style w:type="character" w:customStyle="1" w:styleId="shorttext">
    <w:name w:val="short_text"/>
    <w:basedOn w:val="DefaultParagraphFont"/>
    <w:rsid w:val="00256FC7"/>
  </w:style>
  <w:style w:type="character" w:customStyle="1" w:styleId="alt-edited1">
    <w:name w:val="alt-edited1"/>
    <w:basedOn w:val="DefaultParagraphFont"/>
    <w:rsid w:val="00256FC7"/>
    <w:rPr>
      <w:color w:val="4D90F0"/>
    </w:rPr>
  </w:style>
  <w:style w:type="character" w:customStyle="1" w:styleId="st1">
    <w:name w:val="st1"/>
    <w:basedOn w:val="DefaultParagraphFont"/>
    <w:rsid w:val="00256FC7"/>
  </w:style>
  <w:style w:type="character" w:customStyle="1" w:styleId="jrnl">
    <w:name w:val="jrnl"/>
    <w:basedOn w:val="DefaultParagraphFont"/>
    <w:rsid w:val="00256FC7"/>
  </w:style>
  <w:style w:type="character" w:styleId="Strong">
    <w:name w:val="Strong"/>
    <w:basedOn w:val="DefaultParagraphFont"/>
    <w:uiPriority w:val="22"/>
    <w:qFormat/>
    <w:rsid w:val="00256FC7"/>
    <w:rPr>
      <w:b/>
      <w:bCs/>
    </w:rPr>
  </w:style>
  <w:style w:type="paragraph" w:customStyle="1" w:styleId="Default">
    <w:name w:val="Default"/>
    <w:rsid w:val="00256FC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9">
    <w:name w:val="A9"/>
    <w:uiPriority w:val="99"/>
    <w:rsid w:val="00256FC7"/>
    <w:rPr>
      <w:rFonts w:cs="ITC Franklin Gothic Std Book"/>
      <w:color w:val="000000"/>
      <w:sz w:val="14"/>
      <w:szCs w:val="14"/>
      <w:u w:val="single"/>
    </w:rPr>
  </w:style>
  <w:style w:type="character" w:customStyle="1" w:styleId="cit">
    <w:name w:val="cit"/>
    <w:basedOn w:val="DefaultParagraphFont"/>
    <w:rsid w:val="00256FC7"/>
  </w:style>
  <w:style w:type="character" w:customStyle="1" w:styleId="fm-vol-iss-date">
    <w:name w:val="fm-vol-iss-date"/>
    <w:basedOn w:val="DefaultParagraphFont"/>
    <w:rsid w:val="00256FC7"/>
  </w:style>
  <w:style w:type="character" w:customStyle="1" w:styleId="doi1">
    <w:name w:val="doi1"/>
    <w:basedOn w:val="DefaultParagraphFont"/>
    <w:rsid w:val="00256FC7"/>
  </w:style>
  <w:style w:type="character" w:customStyle="1" w:styleId="apple-converted-space">
    <w:name w:val="apple-converted-space"/>
    <w:basedOn w:val="DefaultParagraphFont"/>
    <w:rsid w:val="00256FC7"/>
  </w:style>
  <w:style w:type="character" w:customStyle="1" w:styleId="highlight">
    <w:name w:val="highlight"/>
    <w:basedOn w:val="DefaultParagraphFont"/>
    <w:rsid w:val="00256FC7"/>
  </w:style>
  <w:style w:type="character" w:customStyle="1" w:styleId="article-headermeta-info-label">
    <w:name w:val="article-header__meta-info-label"/>
    <w:basedOn w:val="DefaultParagraphFont"/>
    <w:rsid w:val="00256FC7"/>
  </w:style>
  <w:style w:type="character" w:customStyle="1" w:styleId="article-headermeta-info-data">
    <w:name w:val="article-header__meta-info-data"/>
    <w:basedOn w:val="DefaultParagraphFont"/>
    <w:rsid w:val="00256FC7"/>
  </w:style>
  <w:style w:type="character" w:customStyle="1" w:styleId="mixed-citation">
    <w:name w:val="mixed-citation"/>
    <w:basedOn w:val="DefaultParagraphFont"/>
    <w:rsid w:val="00256FC7"/>
  </w:style>
  <w:style w:type="character" w:customStyle="1" w:styleId="ref-title">
    <w:name w:val="ref-title"/>
    <w:basedOn w:val="DefaultParagraphFont"/>
    <w:rsid w:val="00256FC7"/>
  </w:style>
  <w:style w:type="character" w:customStyle="1" w:styleId="ref-journal">
    <w:name w:val="ref-journal"/>
    <w:basedOn w:val="DefaultParagraphFont"/>
    <w:rsid w:val="00256FC7"/>
  </w:style>
  <w:style w:type="character" w:customStyle="1" w:styleId="ref-vol">
    <w:name w:val="ref-vol"/>
    <w:basedOn w:val="DefaultParagraphFont"/>
    <w:rsid w:val="00256FC7"/>
  </w:style>
  <w:style w:type="character" w:customStyle="1" w:styleId="nowrap">
    <w:name w:val="nowrap"/>
    <w:basedOn w:val="DefaultParagraphFont"/>
    <w:rsid w:val="00256FC7"/>
  </w:style>
  <w:style w:type="paragraph" w:customStyle="1" w:styleId="desc">
    <w:name w:val="desc"/>
    <w:basedOn w:val="Normal"/>
    <w:rsid w:val="00256FC7"/>
    <w:pPr>
      <w:spacing w:before="100" w:beforeAutospacing="1" w:after="100" w:afterAutospacing="1"/>
    </w:pPr>
  </w:style>
  <w:style w:type="paragraph" w:customStyle="1" w:styleId="details">
    <w:name w:val="details"/>
    <w:basedOn w:val="Normal"/>
    <w:rsid w:val="00256FC7"/>
    <w:pPr>
      <w:spacing w:before="100" w:beforeAutospacing="1" w:after="100" w:afterAutospacing="1"/>
    </w:pPr>
  </w:style>
  <w:style w:type="character" w:customStyle="1" w:styleId="slug-doi">
    <w:name w:val="slug-doi"/>
    <w:basedOn w:val="DefaultParagraphFont"/>
    <w:rsid w:val="00256FC7"/>
  </w:style>
  <w:style w:type="character" w:styleId="Emphasis">
    <w:name w:val="Emphasis"/>
    <w:basedOn w:val="DefaultParagraphFont"/>
    <w:uiPriority w:val="20"/>
    <w:qFormat/>
    <w:rsid w:val="00256FC7"/>
    <w:rPr>
      <w:i/>
      <w:iCs/>
    </w:rPr>
  </w:style>
  <w:style w:type="paragraph" w:styleId="Header">
    <w:name w:val="header"/>
    <w:basedOn w:val="Normal"/>
    <w:link w:val="HeaderChar"/>
    <w:uiPriority w:val="99"/>
    <w:unhideWhenUsed/>
    <w:rsid w:val="00256FC7"/>
    <w:pPr>
      <w:tabs>
        <w:tab w:val="center" w:pos="4819"/>
        <w:tab w:val="right" w:pos="9638"/>
      </w:tabs>
    </w:pPr>
  </w:style>
  <w:style w:type="character" w:customStyle="1" w:styleId="HeaderChar">
    <w:name w:val="Header Char"/>
    <w:basedOn w:val="DefaultParagraphFont"/>
    <w:link w:val="Header"/>
    <w:uiPriority w:val="99"/>
    <w:rsid w:val="00256FC7"/>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256FC7"/>
    <w:pPr>
      <w:tabs>
        <w:tab w:val="center" w:pos="4819"/>
        <w:tab w:val="right" w:pos="9638"/>
      </w:tabs>
    </w:pPr>
  </w:style>
  <w:style w:type="character" w:customStyle="1" w:styleId="FooterChar">
    <w:name w:val="Footer Char"/>
    <w:basedOn w:val="DefaultParagraphFont"/>
    <w:link w:val="Footer"/>
    <w:uiPriority w:val="99"/>
    <w:rsid w:val="00256FC7"/>
    <w:rPr>
      <w:rFonts w:ascii="Times New Roman" w:eastAsia="Times New Roman" w:hAnsi="Times New Roman" w:cs="Times New Roman"/>
      <w:sz w:val="24"/>
      <w:szCs w:val="24"/>
      <w:lang w:eastAsia="it-IT"/>
    </w:rPr>
  </w:style>
  <w:style w:type="table" w:styleId="TableGrid">
    <w:name w:val="Table Grid"/>
    <w:basedOn w:val="TableNormal"/>
    <w:uiPriority w:val="59"/>
    <w:rsid w:val="0025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Normal"/>
    <w:rsid w:val="00256FC7"/>
    <w:pPr>
      <w:spacing w:before="100" w:beforeAutospacing="1" w:after="100" w:afterAutospacing="1"/>
    </w:pPr>
  </w:style>
  <w:style w:type="character" w:customStyle="1" w:styleId="Heading3Char">
    <w:name w:val="Heading 3 Char"/>
    <w:basedOn w:val="DefaultParagraphFont"/>
    <w:link w:val="Heading3"/>
    <w:uiPriority w:val="9"/>
    <w:semiHidden/>
    <w:rsid w:val="00805124"/>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C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link w:val="Heading1Char"/>
    <w:uiPriority w:val="9"/>
    <w:qFormat/>
    <w:rsid w:val="00256FC7"/>
    <w:pPr>
      <w:spacing w:before="240" w:after="120"/>
      <w:outlineLvl w:val="0"/>
    </w:pPr>
    <w:rPr>
      <w:b/>
      <w:bCs/>
      <w:color w:val="000000"/>
      <w:kern w:val="36"/>
      <w:sz w:val="33"/>
      <w:szCs w:val="33"/>
    </w:rPr>
  </w:style>
  <w:style w:type="paragraph" w:styleId="Heading3">
    <w:name w:val="heading 3"/>
    <w:basedOn w:val="Normal"/>
    <w:next w:val="Normal"/>
    <w:link w:val="Heading3Char"/>
    <w:uiPriority w:val="9"/>
    <w:semiHidden/>
    <w:unhideWhenUsed/>
    <w:qFormat/>
    <w:rsid w:val="00805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FC7"/>
    <w:rPr>
      <w:rFonts w:ascii="Times New Roman" w:eastAsia="Times New Roman" w:hAnsi="Times New Roman" w:cs="Times New Roman"/>
      <w:b/>
      <w:bCs/>
      <w:color w:val="000000"/>
      <w:kern w:val="36"/>
      <w:sz w:val="33"/>
      <w:szCs w:val="33"/>
      <w:lang w:eastAsia="it-IT"/>
    </w:rPr>
  </w:style>
  <w:style w:type="paragraph" w:styleId="ListParagraph">
    <w:name w:val="List Paragraph"/>
    <w:basedOn w:val="Normal"/>
    <w:uiPriority w:val="34"/>
    <w:qFormat/>
    <w:rsid w:val="00256FC7"/>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Hyperlink">
    <w:name w:val="Hyperlink"/>
    <w:basedOn w:val="DefaultParagraphFont"/>
    <w:uiPriority w:val="99"/>
    <w:unhideWhenUsed/>
    <w:rsid w:val="00256FC7"/>
    <w:rPr>
      <w:color w:val="0000FF"/>
      <w:u w:val="single"/>
    </w:rPr>
  </w:style>
  <w:style w:type="character" w:customStyle="1" w:styleId="highlight2">
    <w:name w:val="highlight2"/>
    <w:basedOn w:val="DefaultParagraphFont"/>
    <w:rsid w:val="00256FC7"/>
  </w:style>
  <w:style w:type="character" w:customStyle="1" w:styleId="shorttext">
    <w:name w:val="short_text"/>
    <w:basedOn w:val="DefaultParagraphFont"/>
    <w:rsid w:val="00256FC7"/>
  </w:style>
  <w:style w:type="character" w:customStyle="1" w:styleId="alt-edited1">
    <w:name w:val="alt-edited1"/>
    <w:basedOn w:val="DefaultParagraphFont"/>
    <w:rsid w:val="00256FC7"/>
    <w:rPr>
      <w:color w:val="4D90F0"/>
    </w:rPr>
  </w:style>
  <w:style w:type="character" w:customStyle="1" w:styleId="st1">
    <w:name w:val="st1"/>
    <w:basedOn w:val="DefaultParagraphFont"/>
    <w:rsid w:val="00256FC7"/>
  </w:style>
  <w:style w:type="character" w:customStyle="1" w:styleId="jrnl">
    <w:name w:val="jrnl"/>
    <w:basedOn w:val="DefaultParagraphFont"/>
    <w:rsid w:val="00256FC7"/>
  </w:style>
  <w:style w:type="character" w:styleId="Strong">
    <w:name w:val="Strong"/>
    <w:basedOn w:val="DefaultParagraphFont"/>
    <w:uiPriority w:val="22"/>
    <w:qFormat/>
    <w:rsid w:val="00256FC7"/>
    <w:rPr>
      <w:b/>
      <w:bCs/>
    </w:rPr>
  </w:style>
  <w:style w:type="paragraph" w:customStyle="1" w:styleId="Default">
    <w:name w:val="Default"/>
    <w:rsid w:val="00256FC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9">
    <w:name w:val="A9"/>
    <w:uiPriority w:val="99"/>
    <w:rsid w:val="00256FC7"/>
    <w:rPr>
      <w:rFonts w:cs="ITC Franklin Gothic Std Book"/>
      <w:color w:val="000000"/>
      <w:sz w:val="14"/>
      <w:szCs w:val="14"/>
      <w:u w:val="single"/>
    </w:rPr>
  </w:style>
  <w:style w:type="character" w:customStyle="1" w:styleId="cit">
    <w:name w:val="cit"/>
    <w:basedOn w:val="DefaultParagraphFont"/>
    <w:rsid w:val="00256FC7"/>
  </w:style>
  <w:style w:type="character" w:customStyle="1" w:styleId="fm-vol-iss-date">
    <w:name w:val="fm-vol-iss-date"/>
    <w:basedOn w:val="DefaultParagraphFont"/>
    <w:rsid w:val="00256FC7"/>
  </w:style>
  <w:style w:type="character" w:customStyle="1" w:styleId="doi1">
    <w:name w:val="doi1"/>
    <w:basedOn w:val="DefaultParagraphFont"/>
    <w:rsid w:val="00256FC7"/>
  </w:style>
  <w:style w:type="character" w:customStyle="1" w:styleId="apple-converted-space">
    <w:name w:val="apple-converted-space"/>
    <w:basedOn w:val="DefaultParagraphFont"/>
    <w:rsid w:val="00256FC7"/>
  </w:style>
  <w:style w:type="character" w:customStyle="1" w:styleId="highlight">
    <w:name w:val="highlight"/>
    <w:basedOn w:val="DefaultParagraphFont"/>
    <w:rsid w:val="00256FC7"/>
  </w:style>
  <w:style w:type="character" w:customStyle="1" w:styleId="article-headermeta-info-label">
    <w:name w:val="article-header__meta-info-label"/>
    <w:basedOn w:val="DefaultParagraphFont"/>
    <w:rsid w:val="00256FC7"/>
  </w:style>
  <w:style w:type="character" w:customStyle="1" w:styleId="article-headermeta-info-data">
    <w:name w:val="article-header__meta-info-data"/>
    <w:basedOn w:val="DefaultParagraphFont"/>
    <w:rsid w:val="00256FC7"/>
  </w:style>
  <w:style w:type="character" w:customStyle="1" w:styleId="mixed-citation">
    <w:name w:val="mixed-citation"/>
    <w:basedOn w:val="DefaultParagraphFont"/>
    <w:rsid w:val="00256FC7"/>
  </w:style>
  <w:style w:type="character" w:customStyle="1" w:styleId="ref-title">
    <w:name w:val="ref-title"/>
    <w:basedOn w:val="DefaultParagraphFont"/>
    <w:rsid w:val="00256FC7"/>
  </w:style>
  <w:style w:type="character" w:customStyle="1" w:styleId="ref-journal">
    <w:name w:val="ref-journal"/>
    <w:basedOn w:val="DefaultParagraphFont"/>
    <w:rsid w:val="00256FC7"/>
  </w:style>
  <w:style w:type="character" w:customStyle="1" w:styleId="ref-vol">
    <w:name w:val="ref-vol"/>
    <w:basedOn w:val="DefaultParagraphFont"/>
    <w:rsid w:val="00256FC7"/>
  </w:style>
  <w:style w:type="character" w:customStyle="1" w:styleId="nowrap">
    <w:name w:val="nowrap"/>
    <w:basedOn w:val="DefaultParagraphFont"/>
    <w:rsid w:val="00256FC7"/>
  </w:style>
  <w:style w:type="paragraph" w:customStyle="1" w:styleId="desc">
    <w:name w:val="desc"/>
    <w:basedOn w:val="Normal"/>
    <w:rsid w:val="00256FC7"/>
    <w:pPr>
      <w:spacing w:before="100" w:beforeAutospacing="1" w:after="100" w:afterAutospacing="1"/>
    </w:pPr>
  </w:style>
  <w:style w:type="paragraph" w:customStyle="1" w:styleId="details">
    <w:name w:val="details"/>
    <w:basedOn w:val="Normal"/>
    <w:rsid w:val="00256FC7"/>
    <w:pPr>
      <w:spacing w:before="100" w:beforeAutospacing="1" w:after="100" w:afterAutospacing="1"/>
    </w:pPr>
  </w:style>
  <w:style w:type="character" w:customStyle="1" w:styleId="slug-doi">
    <w:name w:val="slug-doi"/>
    <w:basedOn w:val="DefaultParagraphFont"/>
    <w:rsid w:val="00256FC7"/>
  </w:style>
  <w:style w:type="character" w:styleId="Emphasis">
    <w:name w:val="Emphasis"/>
    <w:basedOn w:val="DefaultParagraphFont"/>
    <w:uiPriority w:val="20"/>
    <w:qFormat/>
    <w:rsid w:val="00256FC7"/>
    <w:rPr>
      <w:i/>
      <w:iCs/>
    </w:rPr>
  </w:style>
  <w:style w:type="paragraph" w:styleId="Header">
    <w:name w:val="header"/>
    <w:basedOn w:val="Normal"/>
    <w:link w:val="HeaderChar"/>
    <w:uiPriority w:val="99"/>
    <w:unhideWhenUsed/>
    <w:rsid w:val="00256FC7"/>
    <w:pPr>
      <w:tabs>
        <w:tab w:val="center" w:pos="4819"/>
        <w:tab w:val="right" w:pos="9638"/>
      </w:tabs>
    </w:pPr>
  </w:style>
  <w:style w:type="character" w:customStyle="1" w:styleId="HeaderChar">
    <w:name w:val="Header Char"/>
    <w:basedOn w:val="DefaultParagraphFont"/>
    <w:link w:val="Header"/>
    <w:uiPriority w:val="99"/>
    <w:rsid w:val="00256FC7"/>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256FC7"/>
    <w:pPr>
      <w:tabs>
        <w:tab w:val="center" w:pos="4819"/>
        <w:tab w:val="right" w:pos="9638"/>
      </w:tabs>
    </w:pPr>
  </w:style>
  <w:style w:type="character" w:customStyle="1" w:styleId="FooterChar">
    <w:name w:val="Footer Char"/>
    <w:basedOn w:val="DefaultParagraphFont"/>
    <w:link w:val="Footer"/>
    <w:uiPriority w:val="99"/>
    <w:rsid w:val="00256FC7"/>
    <w:rPr>
      <w:rFonts w:ascii="Times New Roman" w:eastAsia="Times New Roman" w:hAnsi="Times New Roman" w:cs="Times New Roman"/>
      <w:sz w:val="24"/>
      <w:szCs w:val="24"/>
      <w:lang w:eastAsia="it-IT"/>
    </w:rPr>
  </w:style>
  <w:style w:type="table" w:styleId="TableGrid">
    <w:name w:val="Table Grid"/>
    <w:basedOn w:val="TableNormal"/>
    <w:uiPriority w:val="59"/>
    <w:rsid w:val="0025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Normal"/>
    <w:rsid w:val="00256FC7"/>
    <w:pPr>
      <w:spacing w:before="100" w:beforeAutospacing="1" w:after="100" w:afterAutospacing="1"/>
    </w:pPr>
  </w:style>
  <w:style w:type="character" w:customStyle="1" w:styleId="Heading3Char">
    <w:name w:val="Heading 3 Char"/>
    <w:basedOn w:val="DefaultParagraphFont"/>
    <w:link w:val="Heading3"/>
    <w:uiPriority w:val="9"/>
    <w:semiHidden/>
    <w:rsid w:val="00805124"/>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573">
      <w:bodyDiv w:val="1"/>
      <w:marLeft w:val="0"/>
      <w:marRight w:val="0"/>
      <w:marTop w:val="0"/>
      <w:marBottom w:val="0"/>
      <w:divBdr>
        <w:top w:val="none" w:sz="0" w:space="0" w:color="auto"/>
        <w:left w:val="none" w:sz="0" w:space="0" w:color="auto"/>
        <w:bottom w:val="none" w:sz="0" w:space="0" w:color="auto"/>
        <w:right w:val="none" w:sz="0" w:space="0" w:color="auto"/>
      </w:divBdr>
    </w:div>
    <w:div w:id="214506627">
      <w:bodyDiv w:val="1"/>
      <w:marLeft w:val="0"/>
      <w:marRight w:val="0"/>
      <w:marTop w:val="0"/>
      <w:marBottom w:val="0"/>
      <w:divBdr>
        <w:top w:val="none" w:sz="0" w:space="0" w:color="auto"/>
        <w:left w:val="none" w:sz="0" w:space="0" w:color="auto"/>
        <w:bottom w:val="none" w:sz="0" w:space="0" w:color="auto"/>
        <w:right w:val="none" w:sz="0" w:space="0" w:color="auto"/>
      </w:divBdr>
      <w:divsChild>
        <w:div w:id="735710614">
          <w:marLeft w:val="0"/>
          <w:marRight w:val="0"/>
          <w:marTop w:val="0"/>
          <w:marBottom w:val="0"/>
          <w:divBdr>
            <w:top w:val="none" w:sz="0" w:space="0" w:color="auto"/>
            <w:left w:val="none" w:sz="0" w:space="0" w:color="auto"/>
            <w:bottom w:val="none" w:sz="0" w:space="0" w:color="auto"/>
            <w:right w:val="none" w:sz="0" w:space="0" w:color="auto"/>
          </w:divBdr>
        </w:div>
        <w:div w:id="947663696">
          <w:marLeft w:val="0"/>
          <w:marRight w:val="0"/>
          <w:marTop w:val="0"/>
          <w:marBottom w:val="0"/>
          <w:divBdr>
            <w:top w:val="none" w:sz="0" w:space="0" w:color="auto"/>
            <w:left w:val="none" w:sz="0" w:space="0" w:color="auto"/>
            <w:bottom w:val="none" w:sz="0" w:space="0" w:color="auto"/>
            <w:right w:val="none" w:sz="0" w:space="0" w:color="auto"/>
          </w:divBdr>
        </w:div>
        <w:div w:id="756291261">
          <w:marLeft w:val="0"/>
          <w:marRight w:val="0"/>
          <w:marTop w:val="0"/>
          <w:marBottom w:val="0"/>
          <w:divBdr>
            <w:top w:val="none" w:sz="0" w:space="0" w:color="auto"/>
            <w:left w:val="none" w:sz="0" w:space="0" w:color="auto"/>
            <w:bottom w:val="none" w:sz="0" w:space="0" w:color="auto"/>
            <w:right w:val="none" w:sz="0" w:space="0" w:color="auto"/>
          </w:divBdr>
        </w:div>
        <w:div w:id="1379739704">
          <w:marLeft w:val="0"/>
          <w:marRight w:val="0"/>
          <w:marTop w:val="0"/>
          <w:marBottom w:val="0"/>
          <w:divBdr>
            <w:top w:val="none" w:sz="0" w:space="0" w:color="auto"/>
            <w:left w:val="none" w:sz="0" w:space="0" w:color="auto"/>
            <w:bottom w:val="none" w:sz="0" w:space="0" w:color="auto"/>
            <w:right w:val="none" w:sz="0" w:space="0" w:color="auto"/>
          </w:divBdr>
        </w:div>
        <w:div w:id="81075467">
          <w:marLeft w:val="0"/>
          <w:marRight w:val="0"/>
          <w:marTop w:val="0"/>
          <w:marBottom w:val="0"/>
          <w:divBdr>
            <w:top w:val="none" w:sz="0" w:space="0" w:color="auto"/>
            <w:left w:val="none" w:sz="0" w:space="0" w:color="auto"/>
            <w:bottom w:val="none" w:sz="0" w:space="0" w:color="auto"/>
            <w:right w:val="none" w:sz="0" w:space="0" w:color="auto"/>
          </w:divBdr>
        </w:div>
        <w:div w:id="958148726">
          <w:marLeft w:val="0"/>
          <w:marRight w:val="0"/>
          <w:marTop w:val="0"/>
          <w:marBottom w:val="0"/>
          <w:divBdr>
            <w:top w:val="none" w:sz="0" w:space="0" w:color="auto"/>
            <w:left w:val="none" w:sz="0" w:space="0" w:color="auto"/>
            <w:bottom w:val="none" w:sz="0" w:space="0" w:color="auto"/>
            <w:right w:val="none" w:sz="0" w:space="0" w:color="auto"/>
          </w:divBdr>
        </w:div>
        <w:div w:id="616640908">
          <w:marLeft w:val="0"/>
          <w:marRight w:val="0"/>
          <w:marTop w:val="0"/>
          <w:marBottom w:val="0"/>
          <w:divBdr>
            <w:top w:val="none" w:sz="0" w:space="0" w:color="auto"/>
            <w:left w:val="none" w:sz="0" w:space="0" w:color="auto"/>
            <w:bottom w:val="none" w:sz="0" w:space="0" w:color="auto"/>
            <w:right w:val="none" w:sz="0" w:space="0" w:color="auto"/>
          </w:divBdr>
        </w:div>
        <w:div w:id="1529683311">
          <w:marLeft w:val="0"/>
          <w:marRight w:val="0"/>
          <w:marTop w:val="0"/>
          <w:marBottom w:val="0"/>
          <w:divBdr>
            <w:top w:val="none" w:sz="0" w:space="0" w:color="auto"/>
            <w:left w:val="none" w:sz="0" w:space="0" w:color="auto"/>
            <w:bottom w:val="none" w:sz="0" w:space="0" w:color="auto"/>
            <w:right w:val="none" w:sz="0" w:space="0" w:color="auto"/>
          </w:divBdr>
        </w:div>
        <w:div w:id="1307710403">
          <w:marLeft w:val="0"/>
          <w:marRight w:val="0"/>
          <w:marTop w:val="0"/>
          <w:marBottom w:val="0"/>
          <w:divBdr>
            <w:top w:val="none" w:sz="0" w:space="0" w:color="auto"/>
            <w:left w:val="none" w:sz="0" w:space="0" w:color="auto"/>
            <w:bottom w:val="none" w:sz="0" w:space="0" w:color="auto"/>
            <w:right w:val="none" w:sz="0" w:space="0" w:color="auto"/>
          </w:divBdr>
        </w:div>
        <w:div w:id="469128340">
          <w:marLeft w:val="0"/>
          <w:marRight w:val="0"/>
          <w:marTop w:val="0"/>
          <w:marBottom w:val="0"/>
          <w:divBdr>
            <w:top w:val="none" w:sz="0" w:space="0" w:color="auto"/>
            <w:left w:val="none" w:sz="0" w:space="0" w:color="auto"/>
            <w:bottom w:val="none" w:sz="0" w:space="0" w:color="auto"/>
            <w:right w:val="none" w:sz="0" w:space="0" w:color="auto"/>
          </w:divBdr>
        </w:div>
        <w:div w:id="1579367523">
          <w:marLeft w:val="0"/>
          <w:marRight w:val="0"/>
          <w:marTop w:val="0"/>
          <w:marBottom w:val="0"/>
          <w:divBdr>
            <w:top w:val="none" w:sz="0" w:space="0" w:color="auto"/>
            <w:left w:val="none" w:sz="0" w:space="0" w:color="auto"/>
            <w:bottom w:val="none" w:sz="0" w:space="0" w:color="auto"/>
            <w:right w:val="none" w:sz="0" w:space="0" w:color="auto"/>
          </w:divBdr>
        </w:div>
        <w:div w:id="748386279">
          <w:marLeft w:val="0"/>
          <w:marRight w:val="0"/>
          <w:marTop w:val="0"/>
          <w:marBottom w:val="0"/>
          <w:divBdr>
            <w:top w:val="none" w:sz="0" w:space="0" w:color="auto"/>
            <w:left w:val="none" w:sz="0" w:space="0" w:color="auto"/>
            <w:bottom w:val="none" w:sz="0" w:space="0" w:color="auto"/>
            <w:right w:val="none" w:sz="0" w:space="0" w:color="auto"/>
          </w:divBdr>
        </w:div>
        <w:div w:id="2129010581">
          <w:marLeft w:val="0"/>
          <w:marRight w:val="0"/>
          <w:marTop w:val="0"/>
          <w:marBottom w:val="0"/>
          <w:divBdr>
            <w:top w:val="none" w:sz="0" w:space="0" w:color="auto"/>
            <w:left w:val="none" w:sz="0" w:space="0" w:color="auto"/>
            <w:bottom w:val="none" w:sz="0" w:space="0" w:color="auto"/>
            <w:right w:val="none" w:sz="0" w:space="0" w:color="auto"/>
          </w:divBdr>
        </w:div>
        <w:div w:id="413868105">
          <w:marLeft w:val="0"/>
          <w:marRight w:val="0"/>
          <w:marTop w:val="0"/>
          <w:marBottom w:val="0"/>
          <w:divBdr>
            <w:top w:val="none" w:sz="0" w:space="0" w:color="auto"/>
            <w:left w:val="none" w:sz="0" w:space="0" w:color="auto"/>
            <w:bottom w:val="none" w:sz="0" w:space="0" w:color="auto"/>
            <w:right w:val="none" w:sz="0" w:space="0" w:color="auto"/>
          </w:divBdr>
        </w:div>
        <w:div w:id="286081268">
          <w:marLeft w:val="0"/>
          <w:marRight w:val="0"/>
          <w:marTop w:val="0"/>
          <w:marBottom w:val="0"/>
          <w:divBdr>
            <w:top w:val="none" w:sz="0" w:space="0" w:color="auto"/>
            <w:left w:val="none" w:sz="0" w:space="0" w:color="auto"/>
            <w:bottom w:val="none" w:sz="0" w:space="0" w:color="auto"/>
            <w:right w:val="none" w:sz="0" w:space="0" w:color="auto"/>
          </w:divBdr>
        </w:div>
        <w:div w:id="1882014560">
          <w:marLeft w:val="0"/>
          <w:marRight w:val="0"/>
          <w:marTop w:val="0"/>
          <w:marBottom w:val="0"/>
          <w:divBdr>
            <w:top w:val="none" w:sz="0" w:space="0" w:color="auto"/>
            <w:left w:val="none" w:sz="0" w:space="0" w:color="auto"/>
            <w:bottom w:val="none" w:sz="0" w:space="0" w:color="auto"/>
            <w:right w:val="none" w:sz="0" w:space="0" w:color="auto"/>
          </w:divBdr>
        </w:div>
        <w:div w:id="1625425980">
          <w:marLeft w:val="0"/>
          <w:marRight w:val="0"/>
          <w:marTop w:val="0"/>
          <w:marBottom w:val="0"/>
          <w:divBdr>
            <w:top w:val="none" w:sz="0" w:space="0" w:color="auto"/>
            <w:left w:val="none" w:sz="0" w:space="0" w:color="auto"/>
            <w:bottom w:val="none" w:sz="0" w:space="0" w:color="auto"/>
            <w:right w:val="none" w:sz="0" w:space="0" w:color="auto"/>
          </w:divBdr>
        </w:div>
        <w:div w:id="1983347678">
          <w:marLeft w:val="0"/>
          <w:marRight w:val="0"/>
          <w:marTop w:val="0"/>
          <w:marBottom w:val="0"/>
          <w:divBdr>
            <w:top w:val="none" w:sz="0" w:space="0" w:color="auto"/>
            <w:left w:val="none" w:sz="0" w:space="0" w:color="auto"/>
            <w:bottom w:val="none" w:sz="0" w:space="0" w:color="auto"/>
            <w:right w:val="none" w:sz="0" w:space="0" w:color="auto"/>
          </w:divBdr>
        </w:div>
        <w:div w:id="841965451">
          <w:marLeft w:val="0"/>
          <w:marRight w:val="0"/>
          <w:marTop w:val="0"/>
          <w:marBottom w:val="0"/>
          <w:divBdr>
            <w:top w:val="none" w:sz="0" w:space="0" w:color="auto"/>
            <w:left w:val="none" w:sz="0" w:space="0" w:color="auto"/>
            <w:bottom w:val="none" w:sz="0" w:space="0" w:color="auto"/>
            <w:right w:val="none" w:sz="0" w:space="0" w:color="auto"/>
          </w:divBdr>
        </w:div>
        <w:div w:id="1907571269">
          <w:marLeft w:val="0"/>
          <w:marRight w:val="0"/>
          <w:marTop w:val="0"/>
          <w:marBottom w:val="0"/>
          <w:divBdr>
            <w:top w:val="none" w:sz="0" w:space="0" w:color="auto"/>
            <w:left w:val="none" w:sz="0" w:space="0" w:color="auto"/>
            <w:bottom w:val="none" w:sz="0" w:space="0" w:color="auto"/>
            <w:right w:val="none" w:sz="0" w:space="0" w:color="auto"/>
          </w:divBdr>
        </w:div>
        <w:div w:id="349529267">
          <w:marLeft w:val="0"/>
          <w:marRight w:val="0"/>
          <w:marTop w:val="0"/>
          <w:marBottom w:val="0"/>
          <w:divBdr>
            <w:top w:val="none" w:sz="0" w:space="0" w:color="auto"/>
            <w:left w:val="none" w:sz="0" w:space="0" w:color="auto"/>
            <w:bottom w:val="none" w:sz="0" w:space="0" w:color="auto"/>
            <w:right w:val="none" w:sz="0" w:space="0" w:color="auto"/>
          </w:divBdr>
        </w:div>
        <w:div w:id="1524904819">
          <w:marLeft w:val="0"/>
          <w:marRight w:val="0"/>
          <w:marTop w:val="0"/>
          <w:marBottom w:val="0"/>
          <w:divBdr>
            <w:top w:val="none" w:sz="0" w:space="0" w:color="auto"/>
            <w:left w:val="none" w:sz="0" w:space="0" w:color="auto"/>
            <w:bottom w:val="none" w:sz="0" w:space="0" w:color="auto"/>
            <w:right w:val="none" w:sz="0" w:space="0" w:color="auto"/>
          </w:divBdr>
        </w:div>
        <w:div w:id="1516503433">
          <w:marLeft w:val="0"/>
          <w:marRight w:val="0"/>
          <w:marTop w:val="0"/>
          <w:marBottom w:val="0"/>
          <w:divBdr>
            <w:top w:val="none" w:sz="0" w:space="0" w:color="auto"/>
            <w:left w:val="none" w:sz="0" w:space="0" w:color="auto"/>
            <w:bottom w:val="none" w:sz="0" w:space="0" w:color="auto"/>
            <w:right w:val="none" w:sz="0" w:space="0" w:color="auto"/>
          </w:divBdr>
        </w:div>
        <w:div w:id="1637486594">
          <w:marLeft w:val="0"/>
          <w:marRight w:val="0"/>
          <w:marTop w:val="0"/>
          <w:marBottom w:val="0"/>
          <w:divBdr>
            <w:top w:val="none" w:sz="0" w:space="0" w:color="auto"/>
            <w:left w:val="none" w:sz="0" w:space="0" w:color="auto"/>
            <w:bottom w:val="none" w:sz="0" w:space="0" w:color="auto"/>
            <w:right w:val="none" w:sz="0" w:space="0" w:color="auto"/>
          </w:divBdr>
        </w:div>
        <w:div w:id="480463225">
          <w:marLeft w:val="0"/>
          <w:marRight w:val="0"/>
          <w:marTop w:val="0"/>
          <w:marBottom w:val="0"/>
          <w:divBdr>
            <w:top w:val="none" w:sz="0" w:space="0" w:color="auto"/>
            <w:left w:val="none" w:sz="0" w:space="0" w:color="auto"/>
            <w:bottom w:val="none" w:sz="0" w:space="0" w:color="auto"/>
            <w:right w:val="none" w:sz="0" w:space="0" w:color="auto"/>
          </w:divBdr>
        </w:div>
        <w:div w:id="1428651360">
          <w:marLeft w:val="0"/>
          <w:marRight w:val="0"/>
          <w:marTop w:val="0"/>
          <w:marBottom w:val="0"/>
          <w:divBdr>
            <w:top w:val="none" w:sz="0" w:space="0" w:color="auto"/>
            <w:left w:val="none" w:sz="0" w:space="0" w:color="auto"/>
            <w:bottom w:val="none" w:sz="0" w:space="0" w:color="auto"/>
            <w:right w:val="none" w:sz="0" w:space="0" w:color="auto"/>
          </w:divBdr>
        </w:div>
        <w:div w:id="1748108900">
          <w:marLeft w:val="0"/>
          <w:marRight w:val="0"/>
          <w:marTop w:val="0"/>
          <w:marBottom w:val="0"/>
          <w:divBdr>
            <w:top w:val="none" w:sz="0" w:space="0" w:color="auto"/>
            <w:left w:val="none" w:sz="0" w:space="0" w:color="auto"/>
            <w:bottom w:val="none" w:sz="0" w:space="0" w:color="auto"/>
            <w:right w:val="none" w:sz="0" w:space="0" w:color="auto"/>
          </w:divBdr>
        </w:div>
        <w:div w:id="595602009">
          <w:marLeft w:val="0"/>
          <w:marRight w:val="0"/>
          <w:marTop w:val="0"/>
          <w:marBottom w:val="0"/>
          <w:divBdr>
            <w:top w:val="none" w:sz="0" w:space="0" w:color="auto"/>
            <w:left w:val="none" w:sz="0" w:space="0" w:color="auto"/>
            <w:bottom w:val="none" w:sz="0" w:space="0" w:color="auto"/>
            <w:right w:val="none" w:sz="0" w:space="0" w:color="auto"/>
          </w:divBdr>
        </w:div>
        <w:div w:id="968052811">
          <w:marLeft w:val="0"/>
          <w:marRight w:val="0"/>
          <w:marTop w:val="0"/>
          <w:marBottom w:val="0"/>
          <w:divBdr>
            <w:top w:val="none" w:sz="0" w:space="0" w:color="auto"/>
            <w:left w:val="none" w:sz="0" w:space="0" w:color="auto"/>
            <w:bottom w:val="none" w:sz="0" w:space="0" w:color="auto"/>
            <w:right w:val="none" w:sz="0" w:space="0" w:color="auto"/>
          </w:divBdr>
        </w:div>
        <w:div w:id="1922984983">
          <w:marLeft w:val="0"/>
          <w:marRight w:val="0"/>
          <w:marTop w:val="0"/>
          <w:marBottom w:val="0"/>
          <w:divBdr>
            <w:top w:val="none" w:sz="0" w:space="0" w:color="auto"/>
            <w:left w:val="none" w:sz="0" w:space="0" w:color="auto"/>
            <w:bottom w:val="none" w:sz="0" w:space="0" w:color="auto"/>
            <w:right w:val="none" w:sz="0" w:space="0" w:color="auto"/>
          </w:divBdr>
        </w:div>
        <w:div w:id="1434201889">
          <w:marLeft w:val="0"/>
          <w:marRight w:val="0"/>
          <w:marTop w:val="0"/>
          <w:marBottom w:val="0"/>
          <w:divBdr>
            <w:top w:val="none" w:sz="0" w:space="0" w:color="auto"/>
            <w:left w:val="none" w:sz="0" w:space="0" w:color="auto"/>
            <w:bottom w:val="none" w:sz="0" w:space="0" w:color="auto"/>
            <w:right w:val="none" w:sz="0" w:space="0" w:color="auto"/>
          </w:divBdr>
        </w:div>
        <w:div w:id="205798623">
          <w:marLeft w:val="0"/>
          <w:marRight w:val="0"/>
          <w:marTop w:val="0"/>
          <w:marBottom w:val="0"/>
          <w:divBdr>
            <w:top w:val="none" w:sz="0" w:space="0" w:color="auto"/>
            <w:left w:val="none" w:sz="0" w:space="0" w:color="auto"/>
            <w:bottom w:val="none" w:sz="0" w:space="0" w:color="auto"/>
            <w:right w:val="none" w:sz="0" w:space="0" w:color="auto"/>
          </w:divBdr>
        </w:div>
        <w:div w:id="1232623079">
          <w:marLeft w:val="0"/>
          <w:marRight w:val="0"/>
          <w:marTop w:val="0"/>
          <w:marBottom w:val="0"/>
          <w:divBdr>
            <w:top w:val="none" w:sz="0" w:space="0" w:color="auto"/>
            <w:left w:val="none" w:sz="0" w:space="0" w:color="auto"/>
            <w:bottom w:val="none" w:sz="0" w:space="0" w:color="auto"/>
            <w:right w:val="none" w:sz="0" w:space="0" w:color="auto"/>
          </w:divBdr>
        </w:div>
        <w:div w:id="471991957">
          <w:marLeft w:val="0"/>
          <w:marRight w:val="0"/>
          <w:marTop w:val="0"/>
          <w:marBottom w:val="0"/>
          <w:divBdr>
            <w:top w:val="none" w:sz="0" w:space="0" w:color="auto"/>
            <w:left w:val="none" w:sz="0" w:space="0" w:color="auto"/>
            <w:bottom w:val="none" w:sz="0" w:space="0" w:color="auto"/>
            <w:right w:val="none" w:sz="0" w:space="0" w:color="auto"/>
          </w:divBdr>
        </w:div>
        <w:div w:id="22176696">
          <w:marLeft w:val="0"/>
          <w:marRight w:val="0"/>
          <w:marTop w:val="0"/>
          <w:marBottom w:val="0"/>
          <w:divBdr>
            <w:top w:val="none" w:sz="0" w:space="0" w:color="auto"/>
            <w:left w:val="none" w:sz="0" w:space="0" w:color="auto"/>
            <w:bottom w:val="none" w:sz="0" w:space="0" w:color="auto"/>
            <w:right w:val="none" w:sz="0" w:space="0" w:color="auto"/>
          </w:divBdr>
        </w:div>
        <w:div w:id="787703204">
          <w:marLeft w:val="0"/>
          <w:marRight w:val="0"/>
          <w:marTop w:val="0"/>
          <w:marBottom w:val="0"/>
          <w:divBdr>
            <w:top w:val="none" w:sz="0" w:space="0" w:color="auto"/>
            <w:left w:val="none" w:sz="0" w:space="0" w:color="auto"/>
            <w:bottom w:val="none" w:sz="0" w:space="0" w:color="auto"/>
            <w:right w:val="none" w:sz="0" w:space="0" w:color="auto"/>
          </w:divBdr>
        </w:div>
        <w:div w:id="1711805514">
          <w:marLeft w:val="0"/>
          <w:marRight w:val="0"/>
          <w:marTop w:val="0"/>
          <w:marBottom w:val="0"/>
          <w:divBdr>
            <w:top w:val="none" w:sz="0" w:space="0" w:color="auto"/>
            <w:left w:val="none" w:sz="0" w:space="0" w:color="auto"/>
            <w:bottom w:val="none" w:sz="0" w:space="0" w:color="auto"/>
            <w:right w:val="none" w:sz="0" w:space="0" w:color="auto"/>
          </w:divBdr>
        </w:div>
        <w:div w:id="1606688777">
          <w:marLeft w:val="0"/>
          <w:marRight w:val="0"/>
          <w:marTop w:val="0"/>
          <w:marBottom w:val="0"/>
          <w:divBdr>
            <w:top w:val="none" w:sz="0" w:space="0" w:color="auto"/>
            <w:left w:val="none" w:sz="0" w:space="0" w:color="auto"/>
            <w:bottom w:val="none" w:sz="0" w:space="0" w:color="auto"/>
            <w:right w:val="none" w:sz="0" w:space="0" w:color="auto"/>
          </w:divBdr>
        </w:div>
        <w:div w:id="386881074">
          <w:marLeft w:val="0"/>
          <w:marRight w:val="0"/>
          <w:marTop w:val="0"/>
          <w:marBottom w:val="0"/>
          <w:divBdr>
            <w:top w:val="none" w:sz="0" w:space="0" w:color="auto"/>
            <w:left w:val="none" w:sz="0" w:space="0" w:color="auto"/>
            <w:bottom w:val="none" w:sz="0" w:space="0" w:color="auto"/>
            <w:right w:val="none" w:sz="0" w:space="0" w:color="auto"/>
          </w:divBdr>
        </w:div>
        <w:div w:id="1443306910">
          <w:marLeft w:val="0"/>
          <w:marRight w:val="0"/>
          <w:marTop w:val="0"/>
          <w:marBottom w:val="0"/>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
        <w:div w:id="862785175">
          <w:marLeft w:val="0"/>
          <w:marRight w:val="0"/>
          <w:marTop w:val="0"/>
          <w:marBottom w:val="0"/>
          <w:divBdr>
            <w:top w:val="none" w:sz="0" w:space="0" w:color="auto"/>
            <w:left w:val="none" w:sz="0" w:space="0" w:color="auto"/>
            <w:bottom w:val="none" w:sz="0" w:space="0" w:color="auto"/>
            <w:right w:val="none" w:sz="0" w:space="0" w:color="auto"/>
          </w:divBdr>
        </w:div>
        <w:div w:id="1307776790">
          <w:marLeft w:val="0"/>
          <w:marRight w:val="0"/>
          <w:marTop w:val="0"/>
          <w:marBottom w:val="0"/>
          <w:divBdr>
            <w:top w:val="none" w:sz="0" w:space="0" w:color="auto"/>
            <w:left w:val="none" w:sz="0" w:space="0" w:color="auto"/>
            <w:bottom w:val="none" w:sz="0" w:space="0" w:color="auto"/>
            <w:right w:val="none" w:sz="0" w:space="0" w:color="auto"/>
          </w:divBdr>
        </w:div>
        <w:div w:id="903492719">
          <w:marLeft w:val="0"/>
          <w:marRight w:val="0"/>
          <w:marTop w:val="0"/>
          <w:marBottom w:val="0"/>
          <w:divBdr>
            <w:top w:val="none" w:sz="0" w:space="0" w:color="auto"/>
            <w:left w:val="none" w:sz="0" w:space="0" w:color="auto"/>
            <w:bottom w:val="none" w:sz="0" w:space="0" w:color="auto"/>
            <w:right w:val="none" w:sz="0" w:space="0" w:color="auto"/>
          </w:divBdr>
        </w:div>
        <w:div w:id="502817866">
          <w:marLeft w:val="0"/>
          <w:marRight w:val="0"/>
          <w:marTop w:val="0"/>
          <w:marBottom w:val="0"/>
          <w:divBdr>
            <w:top w:val="none" w:sz="0" w:space="0" w:color="auto"/>
            <w:left w:val="none" w:sz="0" w:space="0" w:color="auto"/>
            <w:bottom w:val="none" w:sz="0" w:space="0" w:color="auto"/>
            <w:right w:val="none" w:sz="0" w:space="0" w:color="auto"/>
          </w:divBdr>
        </w:div>
        <w:div w:id="57368251">
          <w:marLeft w:val="0"/>
          <w:marRight w:val="0"/>
          <w:marTop w:val="0"/>
          <w:marBottom w:val="0"/>
          <w:divBdr>
            <w:top w:val="none" w:sz="0" w:space="0" w:color="auto"/>
            <w:left w:val="none" w:sz="0" w:space="0" w:color="auto"/>
            <w:bottom w:val="none" w:sz="0" w:space="0" w:color="auto"/>
            <w:right w:val="none" w:sz="0" w:space="0" w:color="auto"/>
          </w:divBdr>
        </w:div>
        <w:div w:id="1540164814">
          <w:marLeft w:val="0"/>
          <w:marRight w:val="0"/>
          <w:marTop w:val="0"/>
          <w:marBottom w:val="0"/>
          <w:divBdr>
            <w:top w:val="none" w:sz="0" w:space="0" w:color="auto"/>
            <w:left w:val="none" w:sz="0" w:space="0" w:color="auto"/>
            <w:bottom w:val="none" w:sz="0" w:space="0" w:color="auto"/>
            <w:right w:val="none" w:sz="0" w:space="0" w:color="auto"/>
          </w:divBdr>
        </w:div>
        <w:div w:id="1203790705">
          <w:marLeft w:val="0"/>
          <w:marRight w:val="0"/>
          <w:marTop w:val="0"/>
          <w:marBottom w:val="0"/>
          <w:divBdr>
            <w:top w:val="none" w:sz="0" w:space="0" w:color="auto"/>
            <w:left w:val="none" w:sz="0" w:space="0" w:color="auto"/>
            <w:bottom w:val="none" w:sz="0" w:space="0" w:color="auto"/>
            <w:right w:val="none" w:sz="0" w:space="0" w:color="auto"/>
          </w:divBdr>
        </w:div>
        <w:div w:id="9842630">
          <w:marLeft w:val="0"/>
          <w:marRight w:val="0"/>
          <w:marTop w:val="0"/>
          <w:marBottom w:val="0"/>
          <w:divBdr>
            <w:top w:val="none" w:sz="0" w:space="0" w:color="auto"/>
            <w:left w:val="none" w:sz="0" w:space="0" w:color="auto"/>
            <w:bottom w:val="none" w:sz="0" w:space="0" w:color="auto"/>
            <w:right w:val="none" w:sz="0" w:space="0" w:color="auto"/>
          </w:divBdr>
        </w:div>
        <w:div w:id="1196892235">
          <w:marLeft w:val="0"/>
          <w:marRight w:val="0"/>
          <w:marTop w:val="0"/>
          <w:marBottom w:val="0"/>
          <w:divBdr>
            <w:top w:val="none" w:sz="0" w:space="0" w:color="auto"/>
            <w:left w:val="none" w:sz="0" w:space="0" w:color="auto"/>
            <w:bottom w:val="none" w:sz="0" w:space="0" w:color="auto"/>
            <w:right w:val="none" w:sz="0" w:space="0" w:color="auto"/>
          </w:divBdr>
        </w:div>
        <w:div w:id="1966230768">
          <w:marLeft w:val="0"/>
          <w:marRight w:val="0"/>
          <w:marTop w:val="0"/>
          <w:marBottom w:val="0"/>
          <w:divBdr>
            <w:top w:val="none" w:sz="0" w:space="0" w:color="auto"/>
            <w:left w:val="none" w:sz="0" w:space="0" w:color="auto"/>
            <w:bottom w:val="none" w:sz="0" w:space="0" w:color="auto"/>
            <w:right w:val="none" w:sz="0" w:space="0" w:color="auto"/>
          </w:divBdr>
        </w:div>
        <w:div w:id="789318104">
          <w:marLeft w:val="0"/>
          <w:marRight w:val="0"/>
          <w:marTop w:val="0"/>
          <w:marBottom w:val="0"/>
          <w:divBdr>
            <w:top w:val="none" w:sz="0" w:space="0" w:color="auto"/>
            <w:left w:val="none" w:sz="0" w:space="0" w:color="auto"/>
            <w:bottom w:val="none" w:sz="0" w:space="0" w:color="auto"/>
            <w:right w:val="none" w:sz="0" w:space="0" w:color="auto"/>
          </w:divBdr>
        </w:div>
        <w:div w:id="815604628">
          <w:marLeft w:val="0"/>
          <w:marRight w:val="0"/>
          <w:marTop w:val="0"/>
          <w:marBottom w:val="0"/>
          <w:divBdr>
            <w:top w:val="none" w:sz="0" w:space="0" w:color="auto"/>
            <w:left w:val="none" w:sz="0" w:space="0" w:color="auto"/>
            <w:bottom w:val="none" w:sz="0" w:space="0" w:color="auto"/>
            <w:right w:val="none" w:sz="0" w:space="0" w:color="auto"/>
          </w:divBdr>
        </w:div>
        <w:div w:id="73597633">
          <w:marLeft w:val="0"/>
          <w:marRight w:val="0"/>
          <w:marTop w:val="0"/>
          <w:marBottom w:val="0"/>
          <w:divBdr>
            <w:top w:val="none" w:sz="0" w:space="0" w:color="auto"/>
            <w:left w:val="none" w:sz="0" w:space="0" w:color="auto"/>
            <w:bottom w:val="none" w:sz="0" w:space="0" w:color="auto"/>
            <w:right w:val="none" w:sz="0" w:space="0" w:color="auto"/>
          </w:divBdr>
        </w:div>
        <w:div w:id="681665468">
          <w:marLeft w:val="0"/>
          <w:marRight w:val="0"/>
          <w:marTop w:val="0"/>
          <w:marBottom w:val="0"/>
          <w:divBdr>
            <w:top w:val="none" w:sz="0" w:space="0" w:color="auto"/>
            <w:left w:val="none" w:sz="0" w:space="0" w:color="auto"/>
            <w:bottom w:val="none" w:sz="0" w:space="0" w:color="auto"/>
            <w:right w:val="none" w:sz="0" w:space="0" w:color="auto"/>
          </w:divBdr>
        </w:div>
        <w:div w:id="1297567129">
          <w:marLeft w:val="0"/>
          <w:marRight w:val="0"/>
          <w:marTop w:val="0"/>
          <w:marBottom w:val="0"/>
          <w:divBdr>
            <w:top w:val="none" w:sz="0" w:space="0" w:color="auto"/>
            <w:left w:val="none" w:sz="0" w:space="0" w:color="auto"/>
            <w:bottom w:val="none" w:sz="0" w:space="0" w:color="auto"/>
            <w:right w:val="none" w:sz="0" w:space="0" w:color="auto"/>
          </w:divBdr>
        </w:div>
        <w:div w:id="1988782391">
          <w:marLeft w:val="0"/>
          <w:marRight w:val="0"/>
          <w:marTop w:val="0"/>
          <w:marBottom w:val="0"/>
          <w:divBdr>
            <w:top w:val="none" w:sz="0" w:space="0" w:color="auto"/>
            <w:left w:val="none" w:sz="0" w:space="0" w:color="auto"/>
            <w:bottom w:val="none" w:sz="0" w:space="0" w:color="auto"/>
            <w:right w:val="none" w:sz="0" w:space="0" w:color="auto"/>
          </w:divBdr>
        </w:div>
        <w:div w:id="2013870270">
          <w:marLeft w:val="0"/>
          <w:marRight w:val="0"/>
          <w:marTop w:val="0"/>
          <w:marBottom w:val="0"/>
          <w:divBdr>
            <w:top w:val="none" w:sz="0" w:space="0" w:color="auto"/>
            <w:left w:val="none" w:sz="0" w:space="0" w:color="auto"/>
            <w:bottom w:val="none" w:sz="0" w:space="0" w:color="auto"/>
            <w:right w:val="none" w:sz="0" w:space="0" w:color="auto"/>
          </w:divBdr>
        </w:div>
        <w:div w:id="1824154690">
          <w:marLeft w:val="0"/>
          <w:marRight w:val="0"/>
          <w:marTop w:val="0"/>
          <w:marBottom w:val="0"/>
          <w:divBdr>
            <w:top w:val="none" w:sz="0" w:space="0" w:color="auto"/>
            <w:left w:val="none" w:sz="0" w:space="0" w:color="auto"/>
            <w:bottom w:val="none" w:sz="0" w:space="0" w:color="auto"/>
            <w:right w:val="none" w:sz="0" w:space="0" w:color="auto"/>
          </w:divBdr>
        </w:div>
        <w:div w:id="1436943686">
          <w:marLeft w:val="0"/>
          <w:marRight w:val="0"/>
          <w:marTop w:val="0"/>
          <w:marBottom w:val="0"/>
          <w:divBdr>
            <w:top w:val="none" w:sz="0" w:space="0" w:color="auto"/>
            <w:left w:val="none" w:sz="0" w:space="0" w:color="auto"/>
            <w:bottom w:val="none" w:sz="0" w:space="0" w:color="auto"/>
            <w:right w:val="none" w:sz="0" w:space="0" w:color="auto"/>
          </w:divBdr>
        </w:div>
        <w:div w:id="1209150676">
          <w:marLeft w:val="0"/>
          <w:marRight w:val="0"/>
          <w:marTop w:val="0"/>
          <w:marBottom w:val="0"/>
          <w:divBdr>
            <w:top w:val="none" w:sz="0" w:space="0" w:color="auto"/>
            <w:left w:val="none" w:sz="0" w:space="0" w:color="auto"/>
            <w:bottom w:val="none" w:sz="0" w:space="0" w:color="auto"/>
            <w:right w:val="none" w:sz="0" w:space="0" w:color="auto"/>
          </w:divBdr>
        </w:div>
        <w:div w:id="1425883839">
          <w:marLeft w:val="0"/>
          <w:marRight w:val="0"/>
          <w:marTop w:val="0"/>
          <w:marBottom w:val="0"/>
          <w:divBdr>
            <w:top w:val="none" w:sz="0" w:space="0" w:color="auto"/>
            <w:left w:val="none" w:sz="0" w:space="0" w:color="auto"/>
            <w:bottom w:val="none" w:sz="0" w:space="0" w:color="auto"/>
            <w:right w:val="none" w:sz="0" w:space="0" w:color="auto"/>
          </w:divBdr>
        </w:div>
        <w:div w:id="1212183824">
          <w:marLeft w:val="0"/>
          <w:marRight w:val="0"/>
          <w:marTop w:val="0"/>
          <w:marBottom w:val="0"/>
          <w:divBdr>
            <w:top w:val="none" w:sz="0" w:space="0" w:color="auto"/>
            <w:left w:val="none" w:sz="0" w:space="0" w:color="auto"/>
            <w:bottom w:val="none" w:sz="0" w:space="0" w:color="auto"/>
            <w:right w:val="none" w:sz="0" w:space="0" w:color="auto"/>
          </w:divBdr>
        </w:div>
        <w:div w:id="617221201">
          <w:marLeft w:val="0"/>
          <w:marRight w:val="0"/>
          <w:marTop w:val="0"/>
          <w:marBottom w:val="0"/>
          <w:divBdr>
            <w:top w:val="none" w:sz="0" w:space="0" w:color="auto"/>
            <w:left w:val="none" w:sz="0" w:space="0" w:color="auto"/>
            <w:bottom w:val="none" w:sz="0" w:space="0" w:color="auto"/>
            <w:right w:val="none" w:sz="0" w:space="0" w:color="auto"/>
          </w:divBdr>
        </w:div>
        <w:div w:id="389159818">
          <w:marLeft w:val="0"/>
          <w:marRight w:val="0"/>
          <w:marTop w:val="0"/>
          <w:marBottom w:val="0"/>
          <w:divBdr>
            <w:top w:val="none" w:sz="0" w:space="0" w:color="auto"/>
            <w:left w:val="none" w:sz="0" w:space="0" w:color="auto"/>
            <w:bottom w:val="none" w:sz="0" w:space="0" w:color="auto"/>
            <w:right w:val="none" w:sz="0" w:space="0" w:color="auto"/>
          </w:divBdr>
        </w:div>
        <w:div w:id="2105690821">
          <w:marLeft w:val="0"/>
          <w:marRight w:val="0"/>
          <w:marTop w:val="0"/>
          <w:marBottom w:val="0"/>
          <w:divBdr>
            <w:top w:val="none" w:sz="0" w:space="0" w:color="auto"/>
            <w:left w:val="none" w:sz="0" w:space="0" w:color="auto"/>
            <w:bottom w:val="none" w:sz="0" w:space="0" w:color="auto"/>
            <w:right w:val="none" w:sz="0" w:space="0" w:color="auto"/>
          </w:divBdr>
        </w:div>
        <w:div w:id="309945918">
          <w:marLeft w:val="0"/>
          <w:marRight w:val="0"/>
          <w:marTop w:val="0"/>
          <w:marBottom w:val="0"/>
          <w:divBdr>
            <w:top w:val="none" w:sz="0" w:space="0" w:color="auto"/>
            <w:left w:val="none" w:sz="0" w:space="0" w:color="auto"/>
            <w:bottom w:val="none" w:sz="0" w:space="0" w:color="auto"/>
            <w:right w:val="none" w:sz="0" w:space="0" w:color="auto"/>
          </w:divBdr>
        </w:div>
        <w:div w:id="44183335">
          <w:marLeft w:val="0"/>
          <w:marRight w:val="0"/>
          <w:marTop w:val="0"/>
          <w:marBottom w:val="0"/>
          <w:divBdr>
            <w:top w:val="none" w:sz="0" w:space="0" w:color="auto"/>
            <w:left w:val="none" w:sz="0" w:space="0" w:color="auto"/>
            <w:bottom w:val="none" w:sz="0" w:space="0" w:color="auto"/>
            <w:right w:val="none" w:sz="0" w:space="0" w:color="auto"/>
          </w:divBdr>
        </w:div>
        <w:div w:id="2113282273">
          <w:marLeft w:val="0"/>
          <w:marRight w:val="0"/>
          <w:marTop w:val="0"/>
          <w:marBottom w:val="0"/>
          <w:divBdr>
            <w:top w:val="none" w:sz="0" w:space="0" w:color="auto"/>
            <w:left w:val="none" w:sz="0" w:space="0" w:color="auto"/>
            <w:bottom w:val="none" w:sz="0" w:space="0" w:color="auto"/>
            <w:right w:val="none" w:sz="0" w:space="0" w:color="auto"/>
          </w:divBdr>
        </w:div>
        <w:div w:id="1991209627">
          <w:marLeft w:val="0"/>
          <w:marRight w:val="0"/>
          <w:marTop w:val="0"/>
          <w:marBottom w:val="0"/>
          <w:divBdr>
            <w:top w:val="none" w:sz="0" w:space="0" w:color="auto"/>
            <w:left w:val="none" w:sz="0" w:space="0" w:color="auto"/>
            <w:bottom w:val="none" w:sz="0" w:space="0" w:color="auto"/>
            <w:right w:val="none" w:sz="0" w:space="0" w:color="auto"/>
          </w:divBdr>
        </w:div>
        <w:div w:id="1170411507">
          <w:marLeft w:val="0"/>
          <w:marRight w:val="0"/>
          <w:marTop w:val="0"/>
          <w:marBottom w:val="0"/>
          <w:divBdr>
            <w:top w:val="none" w:sz="0" w:space="0" w:color="auto"/>
            <w:left w:val="none" w:sz="0" w:space="0" w:color="auto"/>
            <w:bottom w:val="none" w:sz="0" w:space="0" w:color="auto"/>
            <w:right w:val="none" w:sz="0" w:space="0" w:color="auto"/>
          </w:divBdr>
        </w:div>
        <w:div w:id="1870416540">
          <w:marLeft w:val="0"/>
          <w:marRight w:val="0"/>
          <w:marTop w:val="0"/>
          <w:marBottom w:val="0"/>
          <w:divBdr>
            <w:top w:val="none" w:sz="0" w:space="0" w:color="auto"/>
            <w:left w:val="none" w:sz="0" w:space="0" w:color="auto"/>
            <w:bottom w:val="none" w:sz="0" w:space="0" w:color="auto"/>
            <w:right w:val="none" w:sz="0" w:space="0" w:color="auto"/>
          </w:divBdr>
        </w:div>
        <w:div w:id="1684211916">
          <w:marLeft w:val="0"/>
          <w:marRight w:val="0"/>
          <w:marTop w:val="0"/>
          <w:marBottom w:val="0"/>
          <w:divBdr>
            <w:top w:val="none" w:sz="0" w:space="0" w:color="auto"/>
            <w:left w:val="none" w:sz="0" w:space="0" w:color="auto"/>
            <w:bottom w:val="none" w:sz="0" w:space="0" w:color="auto"/>
            <w:right w:val="none" w:sz="0" w:space="0" w:color="auto"/>
          </w:divBdr>
        </w:div>
        <w:div w:id="203954421">
          <w:marLeft w:val="0"/>
          <w:marRight w:val="0"/>
          <w:marTop w:val="0"/>
          <w:marBottom w:val="0"/>
          <w:divBdr>
            <w:top w:val="none" w:sz="0" w:space="0" w:color="auto"/>
            <w:left w:val="none" w:sz="0" w:space="0" w:color="auto"/>
            <w:bottom w:val="none" w:sz="0" w:space="0" w:color="auto"/>
            <w:right w:val="none" w:sz="0" w:space="0" w:color="auto"/>
          </w:divBdr>
        </w:div>
        <w:div w:id="130439855">
          <w:marLeft w:val="0"/>
          <w:marRight w:val="0"/>
          <w:marTop w:val="0"/>
          <w:marBottom w:val="0"/>
          <w:divBdr>
            <w:top w:val="none" w:sz="0" w:space="0" w:color="auto"/>
            <w:left w:val="none" w:sz="0" w:space="0" w:color="auto"/>
            <w:bottom w:val="none" w:sz="0" w:space="0" w:color="auto"/>
            <w:right w:val="none" w:sz="0" w:space="0" w:color="auto"/>
          </w:divBdr>
        </w:div>
        <w:div w:id="402407644">
          <w:marLeft w:val="0"/>
          <w:marRight w:val="0"/>
          <w:marTop w:val="0"/>
          <w:marBottom w:val="0"/>
          <w:divBdr>
            <w:top w:val="none" w:sz="0" w:space="0" w:color="auto"/>
            <w:left w:val="none" w:sz="0" w:space="0" w:color="auto"/>
            <w:bottom w:val="none" w:sz="0" w:space="0" w:color="auto"/>
            <w:right w:val="none" w:sz="0" w:space="0" w:color="auto"/>
          </w:divBdr>
        </w:div>
        <w:div w:id="1368212281">
          <w:marLeft w:val="0"/>
          <w:marRight w:val="0"/>
          <w:marTop w:val="0"/>
          <w:marBottom w:val="0"/>
          <w:divBdr>
            <w:top w:val="none" w:sz="0" w:space="0" w:color="auto"/>
            <w:left w:val="none" w:sz="0" w:space="0" w:color="auto"/>
            <w:bottom w:val="none" w:sz="0" w:space="0" w:color="auto"/>
            <w:right w:val="none" w:sz="0" w:space="0" w:color="auto"/>
          </w:divBdr>
        </w:div>
        <w:div w:id="240139747">
          <w:marLeft w:val="0"/>
          <w:marRight w:val="0"/>
          <w:marTop w:val="0"/>
          <w:marBottom w:val="0"/>
          <w:divBdr>
            <w:top w:val="none" w:sz="0" w:space="0" w:color="auto"/>
            <w:left w:val="none" w:sz="0" w:space="0" w:color="auto"/>
            <w:bottom w:val="none" w:sz="0" w:space="0" w:color="auto"/>
            <w:right w:val="none" w:sz="0" w:space="0" w:color="auto"/>
          </w:divBdr>
        </w:div>
        <w:div w:id="1075198993">
          <w:marLeft w:val="0"/>
          <w:marRight w:val="0"/>
          <w:marTop w:val="0"/>
          <w:marBottom w:val="0"/>
          <w:divBdr>
            <w:top w:val="none" w:sz="0" w:space="0" w:color="auto"/>
            <w:left w:val="none" w:sz="0" w:space="0" w:color="auto"/>
            <w:bottom w:val="none" w:sz="0" w:space="0" w:color="auto"/>
            <w:right w:val="none" w:sz="0" w:space="0" w:color="auto"/>
          </w:divBdr>
        </w:div>
        <w:div w:id="1685352865">
          <w:marLeft w:val="0"/>
          <w:marRight w:val="0"/>
          <w:marTop w:val="0"/>
          <w:marBottom w:val="0"/>
          <w:divBdr>
            <w:top w:val="none" w:sz="0" w:space="0" w:color="auto"/>
            <w:left w:val="none" w:sz="0" w:space="0" w:color="auto"/>
            <w:bottom w:val="none" w:sz="0" w:space="0" w:color="auto"/>
            <w:right w:val="none" w:sz="0" w:space="0" w:color="auto"/>
          </w:divBdr>
        </w:div>
        <w:div w:id="1775395223">
          <w:marLeft w:val="0"/>
          <w:marRight w:val="0"/>
          <w:marTop w:val="0"/>
          <w:marBottom w:val="0"/>
          <w:divBdr>
            <w:top w:val="none" w:sz="0" w:space="0" w:color="auto"/>
            <w:left w:val="none" w:sz="0" w:space="0" w:color="auto"/>
            <w:bottom w:val="none" w:sz="0" w:space="0" w:color="auto"/>
            <w:right w:val="none" w:sz="0" w:space="0" w:color="auto"/>
          </w:divBdr>
        </w:div>
        <w:div w:id="2045904396">
          <w:marLeft w:val="0"/>
          <w:marRight w:val="0"/>
          <w:marTop w:val="0"/>
          <w:marBottom w:val="0"/>
          <w:divBdr>
            <w:top w:val="none" w:sz="0" w:space="0" w:color="auto"/>
            <w:left w:val="none" w:sz="0" w:space="0" w:color="auto"/>
            <w:bottom w:val="none" w:sz="0" w:space="0" w:color="auto"/>
            <w:right w:val="none" w:sz="0" w:space="0" w:color="auto"/>
          </w:divBdr>
        </w:div>
        <w:div w:id="1940287058">
          <w:marLeft w:val="0"/>
          <w:marRight w:val="0"/>
          <w:marTop w:val="0"/>
          <w:marBottom w:val="0"/>
          <w:divBdr>
            <w:top w:val="none" w:sz="0" w:space="0" w:color="auto"/>
            <w:left w:val="none" w:sz="0" w:space="0" w:color="auto"/>
            <w:bottom w:val="none" w:sz="0" w:space="0" w:color="auto"/>
            <w:right w:val="none" w:sz="0" w:space="0" w:color="auto"/>
          </w:divBdr>
        </w:div>
        <w:div w:id="1467620740">
          <w:marLeft w:val="0"/>
          <w:marRight w:val="0"/>
          <w:marTop w:val="0"/>
          <w:marBottom w:val="0"/>
          <w:divBdr>
            <w:top w:val="none" w:sz="0" w:space="0" w:color="auto"/>
            <w:left w:val="none" w:sz="0" w:space="0" w:color="auto"/>
            <w:bottom w:val="none" w:sz="0" w:space="0" w:color="auto"/>
            <w:right w:val="none" w:sz="0" w:space="0" w:color="auto"/>
          </w:divBdr>
        </w:div>
        <w:div w:id="1518495374">
          <w:marLeft w:val="0"/>
          <w:marRight w:val="0"/>
          <w:marTop w:val="0"/>
          <w:marBottom w:val="0"/>
          <w:divBdr>
            <w:top w:val="none" w:sz="0" w:space="0" w:color="auto"/>
            <w:left w:val="none" w:sz="0" w:space="0" w:color="auto"/>
            <w:bottom w:val="none" w:sz="0" w:space="0" w:color="auto"/>
            <w:right w:val="none" w:sz="0" w:space="0" w:color="auto"/>
          </w:divBdr>
        </w:div>
        <w:div w:id="2120486762">
          <w:marLeft w:val="0"/>
          <w:marRight w:val="0"/>
          <w:marTop w:val="0"/>
          <w:marBottom w:val="0"/>
          <w:divBdr>
            <w:top w:val="none" w:sz="0" w:space="0" w:color="auto"/>
            <w:left w:val="none" w:sz="0" w:space="0" w:color="auto"/>
            <w:bottom w:val="none" w:sz="0" w:space="0" w:color="auto"/>
            <w:right w:val="none" w:sz="0" w:space="0" w:color="auto"/>
          </w:divBdr>
        </w:div>
        <w:div w:id="1410419875">
          <w:marLeft w:val="0"/>
          <w:marRight w:val="0"/>
          <w:marTop w:val="0"/>
          <w:marBottom w:val="0"/>
          <w:divBdr>
            <w:top w:val="none" w:sz="0" w:space="0" w:color="auto"/>
            <w:left w:val="none" w:sz="0" w:space="0" w:color="auto"/>
            <w:bottom w:val="none" w:sz="0" w:space="0" w:color="auto"/>
            <w:right w:val="none" w:sz="0" w:space="0" w:color="auto"/>
          </w:divBdr>
        </w:div>
        <w:div w:id="781848221">
          <w:marLeft w:val="0"/>
          <w:marRight w:val="0"/>
          <w:marTop w:val="0"/>
          <w:marBottom w:val="0"/>
          <w:divBdr>
            <w:top w:val="none" w:sz="0" w:space="0" w:color="auto"/>
            <w:left w:val="none" w:sz="0" w:space="0" w:color="auto"/>
            <w:bottom w:val="none" w:sz="0" w:space="0" w:color="auto"/>
            <w:right w:val="none" w:sz="0" w:space="0" w:color="auto"/>
          </w:divBdr>
        </w:div>
        <w:div w:id="462768228">
          <w:marLeft w:val="0"/>
          <w:marRight w:val="0"/>
          <w:marTop w:val="0"/>
          <w:marBottom w:val="0"/>
          <w:divBdr>
            <w:top w:val="none" w:sz="0" w:space="0" w:color="auto"/>
            <w:left w:val="none" w:sz="0" w:space="0" w:color="auto"/>
            <w:bottom w:val="none" w:sz="0" w:space="0" w:color="auto"/>
            <w:right w:val="none" w:sz="0" w:space="0" w:color="auto"/>
          </w:divBdr>
        </w:div>
        <w:div w:id="1057702109">
          <w:marLeft w:val="0"/>
          <w:marRight w:val="0"/>
          <w:marTop w:val="0"/>
          <w:marBottom w:val="0"/>
          <w:divBdr>
            <w:top w:val="none" w:sz="0" w:space="0" w:color="auto"/>
            <w:left w:val="none" w:sz="0" w:space="0" w:color="auto"/>
            <w:bottom w:val="none" w:sz="0" w:space="0" w:color="auto"/>
            <w:right w:val="none" w:sz="0" w:space="0" w:color="auto"/>
          </w:divBdr>
        </w:div>
        <w:div w:id="1876036773">
          <w:marLeft w:val="0"/>
          <w:marRight w:val="0"/>
          <w:marTop w:val="0"/>
          <w:marBottom w:val="0"/>
          <w:divBdr>
            <w:top w:val="none" w:sz="0" w:space="0" w:color="auto"/>
            <w:left w:val="none" w:sz="0" w:space="0" w:color="auto"/>
            <w:bottom w:val="none" w:sz="0" w:space="0" w:color="auto"/>
            <w:right w:val="none" w:sz="0" w:space="0" w:color="auto"/>
          </w:divBdr>
        </w:div>
        <w:div w:id="284041677">
          <w:marLeft w:val="0"/>
          <w:marRight w:val="0"/>
          <w:marTop w:val="0"/>
          <w:marBottom w:val="0"/>
          <w:divBdr>
            <w:top w:val="none" w:sz="0" w:space="0" w:color="auto"/>
            <w:left w:val="none" w:sz="0" w:space="0" w:color="auto"/>
            <w:bottom w:val="none" w:sz="0" w:space="0" w:color="auto"/>
            <w:right w:val="none" w:sz="0" w:space="0" w:color="auto"/>
          </w:divBdr>
        </w:div>
        <w:div w:id="1048215341">
          <w:marLeft w:val="0"/>
          <w:marRight w:val="0"/>
          <w:marTop w:val="0"/>
          <w:marBottom w:val="0"/>
          <w:divBdr>
            <w:top w:val="none" w:sz="0" w:space="0" w:color="auto"/>
            <w:left w:val="none" w:sz="0" w:space="0" w:color="auto"/>
            <w:bottom w:val="none" w:sz="0" w:space="0" w:color="auto"/>
            <w:right w:val="none" w:sz="0" w:space="0" w:color="auto"/>
          </w:divBdr>
        </w:div>
        <w:div w:id="570382804">
          <w:marLeft w:val="0"/>
          <w:marRight w:val="0"/>
          <w:marTop w:val="0"/>
          <w:marBottom w:val="0"/>
          <w:divBdr>
            <w:top w:val="none" w:sz="0" w:space="0" w:color="auto"/>
            <w:left w:val="none" w:sz="0" w:space="0" w:color="auto"/>
            <w:bottom w:val="none" w:sz="0" w:space="0" w:color="auto"/>
            <w:right w:val="none" w:sz="0" w:space="0" w:color="auto"/>
          </w:divBdr>
        </w:div>
        <w:div w:id="1152212312">
          <w:marLeft w:val="0"/>
          <w:marRight w:val="0"/>
          <w:marTop w:val="0"/>
          <w:marBottom w:val="0"/>
          <w:divBdr>
            <w:top w:val="none" w:sz="0" w:space="0" w:color="auto"/>
            <w:left w:val="none" w:sz="0" w:space="0" w:color="auto"/>
            <w:bottom w:val="none" w:sz="0" w:space="0" w:color="auto"/>
            <w:right w:val="none" w:sz="0" w:space="0" w:color="auto"/>
          </w:divBdr>
        </w:div>
        <w:div w:id="436174476">
          <w:marLeft w:val="0"/>
          <w:marRight w:val="0"/>
          <w:marTop w:val="0"/>
          <w:marBottom w:val="0"/>
          <w:divBdr>
            <w:top w:val="none" w:sz="0" w:space="0" w:color="auto"/>
            <w:left w:val="none" w:sz="0" w:space="0" w:color="auto"/>
            <w:bottom w:val="none" w:sz="0" w:space="0" w:color="auto"/>
            <w:right w:val="none" w:sz="0" w:space="0" w:color="auto"/>
          </w:divBdr>
        </w:div>
        <w:div w:id="1954820662">
          <w:marLeft w:val="0"/>
          <w:marRight w:val="0"/>
          <w:marTop w:val="0"/>
          <w:marBottom w:val="0"/>
          <w:divBdr>
            <w:top w:val="none" w:sz="0" w:space="0" w:color="auto"/>
            <w:left w:val="none" w:sz="0" w:space="0" w:color="auto"/>
            <w:bottom w:val="none" w:sz="0" w:space="0" w:color="auto"/>
            <w:right w:val="none" w:sz="0" w:space="0" w:color="auto"/>
          </w:divBdr>
        </w:div>
        <w:div w:id="1715159461">
          <w:marLeft w:val="0"/>
          <w:marRight w:val="0"/>
          <w:marTop w:val="0"/>
          <w:marBottom w:val="0"/>
          <w:divBdr>
            <w:top w:val="none" w:sz="0" w:space="0" w:color="auto"/>
            <w:left w:val="none" w:sz="0" w:space="0" w:color="auto"/>
            <w:bottom w:val="none" w:sz="0" w:space="0" w:color="auto"/>
            <w:right w:val="none" w:sz="0" w:space="0" w:color="auto"/>
          </w:divBdr>
        </w:div>
        <w:div w:id="1715932558">
          <w:marLeft w:val="0"/>
          <w:marRight w:val="0"/>
          <w:marTop w:val="0"/>
          <w:marBottom w:val="0"/>
          <w:divBdr>
            <w:top w:val="none" w:sz="0" w:space="0" w:color="auto"/>
            <w:left w:val="none" w:sz="0" w:space="0" w:color="auto"/>
            <w:bottom w:val="none" w:sz="0" w:space="0" w:color="auto"/>
            <w:right w:val="none" w:sz="0" w:space="0" w:color="auto"/>
          </w:divBdr>
        </w:div>
        <w:div w:id="438836598">
          <w:marLeft w:val="0"/>
          <w:marRight w:val="0"/>
          <w:marTop w:val="0"/>
          <w:marBottom w:val="0"/>
          <w:divBdr>
            <w:top w:val="none" w:sz="0" w:space="0" w:color="auto"/>
            <w:left w:val="none" w:sz="0" w:space="0" w:color="auto"/>
            <w:bottom w:val="none" w:sz="0" w:space="0" w:color="auto"/>
            <w:right w:val="none" w:sz="0" w:space="0" w:color="auto"/>
          </w:divBdr>
        </w:div>
        <w:div w:id="1204975003">
          <w:marLeft w:val="0"/>
          <w:marRight w:val="0"/>
          <w:marTop w:val="0"/>
          <w:marBottom w:val="0"/>
          <w:divBdr>
            <w:top w:val="none" w:sz="0" w:space="0" w:color="auto"/>
            <w:left w:val="none" w:sz="0" w:space="0" w:color="auto"/>
            <w:bottom w:val="none" w:sz="0" w:space="0" w:color="auto"/>
            <w:right w:val="none" w:sz="0" w:space="0" w:color="auto"/>
          </w:divBdr>
        </w:div>
        <w:div w:id="1847018085">
          <w:marLeft w:val="0"/>
          <w:marRight w:val="0"/>
          <w:marTop w:val="0"/>
          <w:marBottom w:val="0"/>
          <w:divBdr>
            <w:top w:val="none" w:sz="0" w:space="0" w:color="auto"/>
            <w:left w:val="none" w:sz="0" w:space="0" w:color="auto"/>
            <w:bottom w:val="none" w:sz="0" w:space="0" w:color="auto"/>
            <w:right w:val="none" w:sz="0" w:space="0" w:color="auto"/>
          </w:divBdr>
        </w:div>
        <w:div w:id="682778046">
          <w:marLeft w:val="0"/>
          <w:marRight w:val="0"/>
          <w:marTop w:val="0"/>
          <w:marBottom w:val="0"/>
          <w:divBdr>
            <w:top w:val="none" w:sz="0" w:space="0" w:color="auto"/>
            <w:left w:val="none" w:sz="0" w:space="0" w:color="auto"/>
            <w:bottom w:val="none" w:sz="0" w:space="0" w:color="auto"/>
            <w:right w:val="none" w:sz="0" w:space="0" w:color="auto"/>
          </w:divBdr>
        </w:div>
        <w:div w:id="1410730850">
          <w:marLeft w:val="0"/>
          <w:marRight w:val="0"/>
          <w:marTop w:val="0"/>
          <w:marBottom w:val="0"/>
          <w:divBdr>
            <w:top w:val="none" w:sz="0" w:space="0" w:color="auto"/>
            <w:left w:val="none" w:sz="0" w:space="0" w:color="auto"/>
            <w:bottom w:val="none" w:sz="0" w:space="0" w:color="auto"/>
            <w:right w:val="none" w:sz="0" w:space="0" w:color="auto"/>
          </w:divBdr>
        </w:div>
        <w:div w:id="1025255319">
          <w:marLeft w:val="0"/>
          <w:marRight w:val="0"/>
          <w:marTop w:val="0"/>
          <w:marBottom w:val="0"/>
          <w:divBdr>
            <w:top w:val="none" w:sz="0" w:space="0" w:color="auto"/>
            <w:left w:val="none" w:sz="0" w:space="0" w:color="auto"/>
            <w:bottom w:val="none" w:sz="0" w:space="0" w:color="auto"/>
            <w:right w:val="none" w:sz="0" w:space="0" w:color="auto"/>
          </w:divBdr>
        </w:div>
        <w:div w:id="1284191139">
          <w:marLeft w:val="0"/>
          <w:marRight w:val="0"/>
          <w:marTop w:val="0"/>
          <w:marBottom w:val="0"/>
          <w:divBdr>
            <w:top w:val="none" w:sz="0" w:space="0" w:color="auto"/>
            <w:left w:val="none" w:sz="0" w:space="0" w:color="auto"/>
            <w:bottom w:val="none" w:sz="0" w:space="0" w:color="auto"/>
            <w:right w:val="none" w:sz="0" w:space="0" w:color="auto"/>
          </w:divBdr>
        </w:div>
        <w:div w:id="289288112">
          <w:marLeft w:val="0"/>
          <w:marRight w:val="0"/>
          <w:marTop w:val="0"/>
          <w:marBottom w:val="0"/>
          <w:divBdr>
            <w:top w:val="none" w:sz="0" w:space="0" w:color="auto"/>
            <w:left w:val="none" w:sz="0" w:space="0" w:color="auto"/>
            <w:bottom w:val="none" w:sz="0" w:space="0" w:color="auto"/>
            <w:right w:val="none" w:sz="0" w:space="0" w:color="auto"/>
          </w:divBdr>
        </w:div>
        <w:div w:id="363017421">
          <w:marLeft w:val="0"/>
          <w:marRight w:val="0"/>
          <w:marTop w:val="0"/>
          <w:marBottom w:val="0"/>
          <w:divBdr>
            <w:top w:val="none" w:sz="0" w:space="0" w:color="auto"/>
            <w:left w:val="none" w:sz="0" w:space="0" w:color="auto"/>
            <w:bottom w:val="none" w:sz="0" w:space="0" w:color="auto"/>
            <w:right w:val="none" w:sz="0" w:space="0" w:color="auto"/>
          </w:divBdr>
        </w:div>
        <w:div w:id="670914843">
          <w:marLeft w:val="0"/>
          <w:marRight w:val="0"/>
          <w:marTop w:val="0"/>
          <w:marBottom w:val="0"/>
          <w:divBdr>
            <w:top w:val="none" w:sz="0" w:space="0" w:color="auto"/>
            <w:left w:val="none" w:sz="0" w:space="0" w:color="auto"/>
            <w:bottom w:val="none" w:sz="0" w:space="0" w:color="auto"/>
            <w:right w:val="none" w:sz="0" w:space="0" w:color="auto"/>
          </w:divBdr>
        </w:div>
        <w:div w:id="1946111911">
          <w:marLeft w:val="0"/>
          <w:marRight w:val="0"/>
          <w:marTop w:val="0"/>
          <w:marBottom w:val="0"/>
          <w:divBdr>
            <w:top w:val="none" w:sz="0" w:space="0" w:color="auto"/>
            <w:left w:val="none" w:sz="0" w:space="0" w:color="auto"/>
            <w:bottom w:val="none" w:sz="0" w:space="0" w:color="auto"/>
            <w:right w:val="none" w:sz="0" w:space="0" w:color="auto"/>
          </w:divBdr>
        </w:div>
        <w:div w:id="1465389500">
          <w:marLeft w:val="0"/>
          <w:marRight w:val="0"/>
          <w:marTop w:val="0"/>
          <w:marBottom w:val="0"/>
          <w:divBdr>
            <w:top w:val="none" w:sz="0" w:space="0" w:color="auto"/>
            <w:left w:val="none" w:sz="0" w:space="0" w:color="auto"/>
            <w:bottom w:val="none" w:sz="0" w:space="0" w:color="auto"/>
            <w:right w:val="none" w:sz="0" w:space="0" w:color="auto"/>
          </w:divBdr>
        </w:div>
        <w:div w:id="1969436701">
          <w:marLeft w:val="0"/>
          <w:marRight w:val="0"/>
          <w:marTop w:val="0"/>
          <w:marBottom w:val="0"/>
          <w:divBdr>
            <w:top w:val="none" w:sz="0" w:space="0" w:color="auto"/>
            <w:left w:val="none" w:sz="0" w:space="0" w:color="auto"/>
            <w:bottom w:val="none" w:sz="0" w:space="0" w:color="auto"/>
            <w:right w:val="none" w:sz="0" w:space="0" w:color="auto"/>
          </w:divBdr>
        </w:div>
        <w:div w:id="1489639431">
          <w:marLeft w:val="0"/>
          <w:marRight w:val="0"/>
          <w:marTop w:val="0"/>
          <w:marBottom w:val="0"/>
          <w:divBdr>
            <w:top w:val="none" w:sz="0" w:space="0" w:color="auto"/>
            <w:left w:val="none" w:sz="0" w:space="0" w:color="auto"/>
            <w:bottom w:val="none" w:sz="0" w:space="0" w:color="auto"/>
            <w:right w:val="none" w:sz="0" w:space="0" w:color="auto"/>
          </w:divBdr>
        </w:div>
        <w:div w:id="1370496528">
          <w:marLeft w:val="0"/>
          <w:marRight w:val="0"/>
          <w:marTop w:val="0"/>
          <w:marBottom w:val="0"/>
          <w:divBdr>
            <w:top w:val="none" w:sz="0" w:space="0" w:color="auto"/>
            <w:left w:val="none" w:sz="0" w:space="0" w:color="auto"/>
            <w:bottom w:val="none" w:sz="0" w:space="0" w:color="auto"/>
            <w:right w:val="none" w:sz="0" w:space="0" w:color="auto"/>
          </w:divBdr>
        </w:div>
        <w:div w:id="1869445460">
          <w:marLeft w:val="0"/>
          <w:marRight w:val="0"/>
          <w:marTop w:val="0"/>
          <w:marBottom w:val="0"/>
          <w:divBdr>
            <w:top w:val="none" w:sz="0" w:space="0" w:color="auto"/>
            <w:left w:val="none" w:sz="0" w:space="0" w:color="auto"/>
            <w:bottom w:val="none" w:sz="0" w:space="0" w:color="auto"/>
            <w:right w:val="none" w:sz="0" w:space="0" w:color="auto"/>
          </w:divBdr>
        </w:div>
        <w:div w:id="689527747">
          <w:marLeft w:val="0"/>
          <w:marRight w:val="0"/>
          <w:marTop w:val="0"/>
          <w:marBottom w:val="0"/>
          <w:divBdr>
            <w:top w:val="none" w:sz="0" w:space="0" w:color="auto"/>
            <w:left w:val="none" w:sz="0" w:space="0" w:color="auto"/>
            <w:bottom w:val="none" w:sz="0" w:space="0" w:color="auto"/>
            <w:right w:val="none" w:sz="0" w:space="0" w:color="auto"/>
          </w:divBdr>
        </w:div>
        <w:div w:id="1581912443">
          <w:marLeft w:val="0"/>
          <w:marRight w:val="0"/>
          <w:marTop w:val="0"/>
          <w:marBottom w:val="0"/>
          <w:divBdr>
            <w:top w:val="none" w:sz="0" w:space="0" w:color="auto"/>
            <w:left w:val="none" w:sz="0" w:space="0" w:color="auto"/>
            <w:bottom w:val="none" w:sz="0" w:space="0" w:color="auto"/>
            <w:right w:val="none" w:sz="0" w:space="0" w:color="auto"/>
          </w:divBdr>
        </w:div>
        <w:div w:id="513688803">
          <w:marLeft w:val="0"/>
          <w:marRight w:val="0"/>
          <w:marTop w:val="0"/>
          <w:marBottom w:val="0"/>
          <w:divBdr>
            <w:top w:val="none" w:sz="0" w:space="0" w:color="auto"/>
            <w:left w:val="none" w:sz="0" w:space="0" w:color="auto"/>
            <w:bottom w:val="none" w:sz="0" w:space="0" w:color="auto"/>
            <w:right w:val="none" w:sz="0" w:space="0" w:color="auto"/>
          </w:divBdr>
        </w:div>
        <w:div w:id="1255357880">
          <w:marLeft w:val="0"/>
          <w:marRight w:val="0"/>
          <w:marTop w:val="0"/>
          <w:marBottom w:val="0"/>
          <w:divBdr>
            <w:top w:val="none" w:sz="0" w:space="0" w:color="auto"/>
            <w:left w:val="none" w:sz="0" w:space="0" w:color="auto"/>
            <w:bottom w:val="none" w:sz="0" w:space="0" w:color="auto"/>
            <w:right w:val="none" w:sz="0" w:space="0" w:color="auto"/>
          </w:divBdr>
        </w:div>
        <w:div w:id="1488089636">
          <w:marLeft w:val="0"/>
          <w:marRight w:val="0"/>
          <w:marTop w:val="0"/>
          <w:marBottom w:val="0"/>
          <w:divBdr>
            <w:top w:val="none" w:sz="0" w:space="0" w:color="auto"/>
            <w:left w:val="none" w:sz="0" w:space="0" w:color="auto"/>
            <w:bottom w:val="none" w:sz="0" w:space="0" w:color="auto"/>
            <w:right w:val="none" w:sz="0" w:space="0" w:color="auto"/>
          </w:divBdr>
        </w:div>
        <w:div w:id="1803228657">
          <w:marLeft w:val="0"/>
          <w:marRight w:val="0"/>
          <w:marTop w:val="0"/>
          <w:marBottom w:val="0"/>
          <w:divBdr>
            <w:top w:val="none" w:sz="0" w:space="0" w:color="auto"/>
            <w:left w:val="none" w:sz="0" w:space="0" w:color="auto"/>
            <w:bottom w:val="none" w:sz="0" w:space="0" w:color="auto"/>
            <w:right w:val="none" w:sz="0" w:space="0" w:color="auto"/>
          </w:divBdr>
        </w:div>
        <w:div w:id="1187670990">
          <w:marLeft w:val="0"/>
          <w:marRight w:val="0"/>
          <w:marTop w:val="0"/>
          <w:marBottom w:val="0"/>
          <w:divBdr>
            <w:top w:val="none" w:sz="0" w:space="0" w:color="auto"/>
            <w:left w:val="none" w:sz="0" w:space="0" w:color="auto"/>
            <w:bottom w:val="none" w:sz="0" w:space="0" w:color="auto"/>
            <w:right w:val="none" w:sz="0" w:space="0" w:color="auto"/>
          </w:divBdr>
        </w:div>
        <w:div w:id="1771048215">
          <w:marLeft w:val="0"/>
          <w:marRight w:val="0"/>
          <w:marTop w:val="0"/>
          <w:marBottom w:val="0"/>
          <w:divBdr>
            <w:top w:val="none" w:sz="0" w:space="0" w:color="auto"/>
            <w:left w:val="none" w:sz="0" w:space="0" w:color="auto"/>
            <w:bottom w:val="none" w:sz="0" w:space="0" w:color="auto"/>
            <w:right w:val="none" w:sz="0" w:space="0" w:color="auto"/>
          </w:divBdr>
        </w:div>
        <w:div w:id="722368300">
          <w:marLeft w:val="0"/>
          <w:marRight w:val="0"/>
          <w:marTop w:val="0"/>
          <w:marBottom w:val="0"/>
          <w:divBdr>
            <w:top w:val="none" w:sz="0" w:space="0" w:color="auto"/>
            <w:left w:val="none" w:sz="0" w:space="0" w:color="auto"/>
            <w:bottom w:val="none" w:sz="0" w:space="0" w:color="auto"/>
            <w:right w:val="none" w:sz="0" w:space="0" w:color="auto"/>
          </w:divBdr>
        </w:div>
        <w:div w:id="1869097466">
          <w:marLeft w:val="0"/>
          <w:marRight w:val="0"/>
          <w:marTop w:val="0"/>
          <w:marBottom w:val="0"/>
          <w:divBdr>
            <w:top w:val="none" w:sz="0" w:space="0" w:color="auto"/>
            <w:left w:val="none" w:sz="0" w:space="0" w:color="auto"/>
            <w:bottom w:val="none" w:sz="0" w:space="0" w:color="auto"/>
            <w:right w:val="none" w:sz="0" w:space="0" w:color="auto"/>
          </w:divBdr>
        </w:div>
        <w:div w:id="1638611521">
          <w:marLeft w:val="0"/>
          <w:marRight w:val="0"/>
          <w:marTop w:val="0"/>
          <w:marBottom w:val="0"/>
          <w:divBdr>
            <w:top w:val="none" w:sz="0" w:space="0" w:color="auto"/>
            <w:left w:val="none" w:sz="0" w:space="0" w:color="auto"/>
            <w:bottom w:val="none" w:sz="0" w:space="0" w:color="auto"/>
            <w:right w:val="none" w:sz="0" w:space="0" w:color="auto"/>
          </w:divBdr>
        </w:div>
        <w:div w:id="2009819022">
          <w:marLeft w:val="0"/>
          <w:marRight w:val="0"/>
          <w:marTop w:val="0"/>
          <w:marBottom w:val="0"/>
          <w:divBdr>
            <w:top w:val="none" w:sz="0" w:space="0" w:color="auto"/>
            <w:left w:val="none" w:sz="0" w:space="0" w:color="auto"/>
            <w:bottom w:val="none" w:sz="0" w:space="0" w:color="auto"/>
            <w:right w:val="none" w:sz="0" w:space="0" w:color="auto"/>
          </w:divBdr>
        </w:div>
        <w:div w:id="1684628594">
          <w:marLeft w:val="0"/>
          <w:marRight w:val="0"/>
          <w:marTop w:val="0"/>
          <w:marBottom w:val="0"/>
          <w:divBdr>
            <w:top w:val="none" w:sz="0" w:space="0" w:color="auto"/>
            <w:left w:val="none" w:sz="0" w:space="0" w:color="auto"/>
            <w:bottom w:val="none" w:sz="0" w:space="0" w:color="auto"/>
            <w:right w:val="none" w:sz="0" w:space="0" w:color="auto"/>
          </w:divBdr>
        </w:div>
        <w:div w:id="64883929">
          <w:marLeft w:val="0"/>
          <w:marRight w:val="0"/>
          <w:marTop w:val="0"/>
          <w:marBottom w:val="0"/>
          <w:divBdr>
            <w:top w:val="none" w:sz="0" w:space="0" w:color="auto"/>
            <w:left w:val="none" w:sz="0" w:space="0" w:color="auto"/>
            <w:bottom w:val="none" w:sz="0" w:space="0" w:color="auto"/>
            <w:right w:val="none" w:sz="0" w:space="0" w:color="auto"/>
          </w:divBdr>
        </w:div>
        <w:div w:id="2042122396">
          <w:marLeft w:val="0"/>
          <w:marRight w:val="0"/>
          <w:marTop w:val="0"/>
          <w:marBottom w:val="0"/>
          <w:divBdr>
            <w:top w:val="none" w:sz="0" w:space="0" w:color="auto"/>
            <w:left w:val="none" w:sz="0" w:space="0" w:color="auto"/>
            <w:bottom w:val="none" w:sz="0" w:space="0" w:color="auto"/>
            <w:right w:val="none" w:sz="0" w:space="0" w:color="auto"/>
          </w:divBdr>
        </w:div>
        <w:div w:id="40636689">
          <w:marLeft w:val="0"/>
          <w:marRight w:val="0"/>
          <w:marTop w:val="0"/>
          <w:marBottom w:val="0"/>
          <w:divBdr>
            <w:top w:val="none" w:sz="0" w:space="0" w:color="auto"/>
            <w:left w:val="none" w:sz="0" w:space="0" w:color="auto"/>
            <w:bottom w:val="none" w:sz="0" w:space="0" w:color="auto"/>
            <w:right w:val="none" w:sz="0" w:space="0" w:color="auto"/>
          </w:divBdr>
        </w:div>
        <w:div w:id="1015838923">
          <w:marLeft w:val="0"/>
          <w:marRight w:val="0"/>
          <w:marTop w:val="0"/>
          <w:marBottom w:val="0"/>
          <w:divBdr>
            <w:top w:val="none" w:sz="0" w:space="0" w:color="auto"/>
            <w:left w:val="none" w:sz="0" w:space="0" w:color="auto"/>
            <w:bottom w:val="none" w:sz="0" w:space="0" w:color="auto"/>
            <w:right w:val="none" w:sz="0" w:space="0" w:color="auto"/>
          </w:divBdr>
        </w:div>
        <w:div w:id="617571003">
          <w:marLeft w:val="0"/>
          <w:marRight w:val="0"/>
          <w:marTop w:val="0"/>
          <w:marBottom w:val="0"/>
          <w:divBdr>
            <w:top w:val="none" w:sz="0" w:space="0" w:color="auto"/>
            <w:left w:val="none" w:sz="0" w:space="0" w:color="auto"/>
            <w:bottom w:val="none" w:sz="0" w:space="0" w:color="auto"/>
            <w:right w:val="none" w:sz="0" w:space="0" w:color="auto"/>
          </w:divBdr>
        </w:div>
        <w:div w:id="1369144065">
          <w:marLeft w:val="0"/>
          <w:marRight w:val="0"/>
          <w:marTop w:val="0"/>
          <w:marBottom w:val="0"/>
          <w:divBdr>
            <w:top w:val="none" w:sz="0" w:space="0" w:color="auto"/>
            <w:left w:val="none" w:sz="0" w:space="0" w:color="auto"/>
            <w:bottom w:val="none" w:sz="0" w:space="0" w:color="auto"/>
            <w:right w:val="none" w:sz="0" w:space="0" w:color="auto"/>
          </w:divBdr>
        </w:div>
        <w:div w:id="350183352">
          <w:marLeft w:val="0"/>
          <w:marRight w:val="0"/>
          <w:marTop w:val="0"/>
          <w:marBottom w:val="0"/>
          <w:divBdr>
            <w:top w:val="none" w:sz="0" w:space="0" w:color="auto"/>
            <w:left w:val="none" w:sz="0" w:space="0" w:color="auto"/>
            <w:bottom w:val="none" w:sz="0" w:space="0" w:color="auto"/>
            <w:right w:val="none" w:sz="0" w:space="0" w:color="auto"/>
          </w:divBdr>
        </w:div>
        <w:div w:id="691109836">
          <w:marLeft w:val="0"/>
          <w:marRight w:val="0"/>
          <w:marTop w:val="0"/>
          <w:marBottom w:val="0"/>
          <w:divBdr>
            <w:top w:val="none" w:sz="0" w:space="0" w:color="auto"/>
            <w:left w:val="none" w:sz="0" w:space="0" w:color="auto"/>
            <w:bottom w:val="none" w:sz="0" w:space="0" w:color="auto"/>
            <w:right w:val="none" w:sz="0" w:space="0" w:color="auto"/>
          </w:divBdr>
        </w:div>
        <w:div w:id="1411389192">
          <w:marLeft w:val="0"/>
          <w:marRight w:val="0"/>
          <w:marTop w:val="0"/>
          <w:marBottom w:val="0"/>
          <w:divBdr>
            <w:top w:val="none" w:sz="0" w:space="0" w:color="auto"/>
            <w:left w:val="none" w:sz="0" w:space="0" w:color="auto"/>
            <w:bottom w:val="none" w:sz="0" w:space="0" w:color="auto"/>
            <w:right w:val="none" w:sz="0" w:space="0" w:color="auto"/>
          </w:divBdr>
        </w:div>
        <w:div w:id="755983233">
          <w:marLeft w:val="0"/>
          <w:marRight w:val="0"/>
          <w:marTop w:val="0"/>
          <w:marBottom w:val="0"/>
          <w:divBdr>
            <w:top w:val="none" w:sz="0" w:space="0" w:color="auto"/>
            <w:left w:val="none" w:sz="0" w:space="0" w:color="auto"/>
            <w:bottom w:val="none" w:sz="0" w:space="0" w:color="auto"/>
            <w:right w:val="none" w:sz="0" w:space="0" w:color="auto"/>
          </w:divBdr>
        </w:div>
        <w:div w:id="1908688211">
          <w:marLeft w:val="0"/>
          <w:marRight w:val="0"/>
          <w:marTop w:val="0"/>
          <w:marBottom w:val="0"/>
          <w:divBdr>
            <w:top w:val="none" w:sz="0" w:space="0" w:color="auto"/>
            <w:left w:val="none" w:sz="0" w:space="0" w:color="auto"/>
            <w:bottom w:val="none" w:sz="0" w:space="0" w:color="auto"/>
            <w:right w:val="none" w:sz="0" w:space="0" w:color="auto"/>
          </w:divBdr>
        </w:div>
        <w:div w:id="396129191">
          <w:marLeft w:val="0"/>
          <w:marRight w:val="0"/>
          <w:marTop w:val="0"/>
          <w:marBottom w:val="0"/>
          <w:divBdr>
            <w:top w:val="none" w:sz="0" w:space="0" w:color="auto"/>
            <w:left w:val="none" w:sz="0" w:space="0" w:color="auto"/>
            <w:bottom w:val="none" w:sz="0" w:space="0" w:color="auto"/>
            <w:right w:val="none" w:sz="0" w:space="0" w:color="auto"/>
          </w:divBdr>
        </w:div>
        <w:div w:id="2131236814">
          <w:marLeft w:val="0"/>
          <w:marRight w:val="0"/>
          <w:marTop w:val="0"/>
          <w:marBottom w:val="0"/>
          <w:divBdr>
            <w:top w:val="none" w:sz="0" w:space="0" w:color="auto"/>
            <w:left w:val="none" w:sz="0" w:space="0" w:color="auto"/>
            <w:bottom w:val="none" w:sz="0" w:space="0" w:color="auto"/>
            <w:right w:val="none" w:sz="0" w:space="0" w:color="auto"/>
          </w:divBdr>
        </w:div>
        <w:div w:id="928731839">
          <w:marLeft w:val="0"/>
          <w:marRight w:val="0"/>
          <w:marTop w:val="0"/>
          <w:marBottom w:val="0"/>
          <w:divBdr>
            <w:top w:val="none" w:sz="0" w:space="0" w:color="auto"/>
            <w:left w:val="none" w:sz="0" w:space="0" w:color="auto"/>
            <w:bottom w:val="none" w:sz="0" w:space="0" w:color="auto"/>
            <w:right w:val="none" w:sz="0" w:space="0" w:color="auto"/>
          </w:divBdr>
        </w:div>
        <w:div w:id="225068291">
          <w:marLeft w:val="0"/>
          <w:marRight w:val="0"/>
          <w:marTop w:val="0"/>
          <w:marBottom w:val="0"/>
          <w:divBdr>
            <w:top w:val="none" w:sz="0" w:space="0" w:color="auto"/>
            <w:left w:val="none" w:sz="0" w:space="0" w:color="auto"/>
            <w:bottom w:val="none" w:sz="0" w:space="0" w:color="auto"/>
            <w:right w:val="none" w:sz="0" w:space="0" w:color="auto"/>
          </w:divBdr>
        </w:div>
        <w:div w:id="281349001">
          <w:marLeft w:val="0"/>
          <w:marRight w:val="0"/>
          <w:marTop w:val="0"/>
          <w:marBottom w:val="0"/>
          <w:divBdr>
            <w:top w:val="none" w:sz="0" w:space="0" w:color="auto"/>
            <w:left w:val="none" w:sz="0" w:space="0" w:color="auto"/>
            <w:bottom w:val="none" w:sz="0" w:space="0" w:color="auto"/>
            <w:right w:val="none" w:sz="0" w:space="0" w:color="auto"/>
          </w:divBdr>
        </w:div>
        <w:div w:id="624390257">
          <w:marLeft w:val="0"/>
          <w:marRight w:val="0"/>
          <w:marTop w:val="0"/>
          <w:marBottom w:val="0"/>
          <w:divBdr>
            <w:top w:val="none" w:sz="0" w:space="0" w:color="auto"/>
            <w:left w:val="none" w:sz="0" w:space="0" w:color="auto"/>
            <w:bottom w:val="none" w:sz="0" w:space="0" w:color="auto"/>
            <w:right w:val="none" w:sz="0" w:space="0" w:color="auto"/>
          </w:divBdr>
        </w:div>
        <w:div w:id="1293172807">
          <w:marLeft w:val="0"/>
          <w:marRight w:val="0"/>
          <w:marTop w:val="0"/>
          <w:marBottom w:val="0"/>
          <w:divBdr>
            <w:top w:val="none" w:sz="0" w:space="0" w:color="auto"/>
            <w:left w:val="none" w:sz="0" w:space="0" w:color="auto"/>
            <w:bottom w:val="none" w:sz="0" w:space="0" w:color="auto"/>
            <w:right w:val="none" w:sz="0" w:space="0" w:color="auto"/>
          </w:divBdr>
        </w:div>
        <w:div w:id="2099130957">
          <w:marLeft w:val="0"/>
          <w:marRight w:val="0"/>
          <w:marTop w:val="0"/>
          <w:marBottom w:val="0"/>
          <w:divBdr>
            <w:top w:val="none" w:sz="0" w:space="0" w:color="auto"/>
            <w:left w:val="none" w:sz="0" w:space="0" w:color="auto"/>
            <w:bottom w:val="none" w:sz="0" w:space="0" w:color="auto"/>
            <w:right w:val="none" w:sz="0" w:space="0" w:color="auto"/>
          </w:divBdr>
        </w:div>
        <w:div w:id="1163202711">
          <w:marLeft w:val="0"/>
          <w:marRight w:val="0"/>
          <w:marTop w:val="0"/>
          <w:marBottom w:val="0"/>
          <w:divBdr>
            <w:top w:val="none" w:sz="0" w:space="0" w:color="auto"/>
            <w:left w:val="none" w:sz="0" w:space="0" w:color="auto"/>
            <w:bottom w:val="none" w:sz="0" w:space="0" w:color="auto"/>
            <w:right w:val="none" w:sz="0" w:space="0" w:color="auto"/>
          </w:divBdr>
        </w:div>
      </w:divsChild>
    </w:div>
    <w:div w:id="979068968">
      <w:bodyDiv w:val="1"/>
      <w:marLeft w:val="0"/>
      <w:marRight w:val="0"/>
      <w:marTop w:val="0"/>
      <w:marBottom w:val="0"/>
      <w:divBdr>
        <w:top w:val="none" w:sz="0" w:space="0" w:color="auto"/>
        <w:left w:val="none" w:sz="0" w:space="0" w:color="auto"/>
        <w:bottom w:val="none" w:sz="0" w:space="0" w:color="auto"/>
        <w:right w:val="none" w:sz="0" w:space="0" w:color="auto"/>
      </w:divBdr>
      <w:divsChild>
        <w:div w:id="795222182">
          <w:marLeft w:val="0"/>
          <w:marRight w:val="0"/>
          <w:marTop w:val="0"/>
          <w:marBottom w:val="0"/>
          <w:divBdr>
            <w:top w:val="none" w:sz="0" w:space="0" w:color="auto"/>
            <w:left w:val="none" w:sz="0" w:space="0" w:color="auto"/>
            <w:bottom w:val="none" w:sz="0" w:space="0" w:color="auto"/>
            <w:right w:val="none" w:sz="0" w:space="0" w:color="auto"/>
          </w:divBdr>
        </w:div>
        <w:div w:id="332688663">
          <w:marLeft w:val="0"/>
          <w:marRight w:val="0"/>
          <w:marTop w:val="0"/>
          <w:marBottom w:val="0"/>
          <w:divBdr>
            <w:top w:val="none" w:sz="0" w:space="0" w:color="auto"/>
            <w:left w:val="none" w:sz="0" w:space="0" w:color="auto"/>
            <w:bottom w:val="none" w:sz="0" w:space="0" w:color="auto"/>
            <w:right w:val="none" w:sz="0" w:space="0" w:color="auto"/>
          </w:divBdr>
        </w:div>
      </w:divsChild>
    </w:div>
    <w:div w:id="1075127825">
      <w:bodyDiv w:val="1"/>
      <w:marLeft w:val="0"/>
      <w:marRight w:val="0"/>
      <w:marTop w:val="0"/>
      <w:marBottom w:val="0"/>
      <w:divBdr>
        <w:top w:val="none" w:sz="0" w:space="0" w:color="auto"/>
        <w:left w:val="none" w:sz="0" w:space="0" w:color="auto"/>
        <w:bottom w:val="none" w:sz="0" w:space="0" w:color="auto"/>
        <w:right w:val="none" w:sz="0" w:space="0" w:color="auto"/>
      </w:divBdr>
    </w:div>
    <w:div w:id="1171405630">
      <w:bodyDiv w:val="1"/>
      <w:marLeft w:val="0"/>
      <w:marRight w:val="0"/>
      <w:marTop w:val="0"/>
      <w:marBottom w:val="0"/>
      <w:divBdr>
        <w:top w:val="none" w:sz="0" w:space="0" w:color="auto"/>
        <w:left w:val="none" w:sz="0" w:space="0" w:color="auto"/>
        <w:bottom w:val="none" w:sz="0" w:space="0" w:color="auto"/>
        <w:right w:val="none" w:sz="0" w:space="0" w:color="auto"/>
      </w:divBdr>
    </w:div>
    <w:div w:id="21398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urizio.salvadori1@gmail.com" TargetMode="External"/><Relationship Id="rId20" Type="http://schemas.openxmlformats.org/officeDocument/2006/relationships/hyperlink" Target="https://www.ncbi.nlm.nih.gov/gene/10447" TargetMode="External"/><Relationship Id="rId21" Type="http://schemas.openxmlformats.org/officeDocument/2006/relationships/hyperlink" Target="https://www.ncbi.nlm.nih.gov/gene/255626" TargetMode="External"/><Relationship Id="rId22" Type="http://schemas.openxmlformats.org/officeDocument/2006/relationships/hyperlink" Target="https://www.ncbi.nlm.nih.gov/gene/338094" TargetMode="External"/><Relationship Id="rId23" Type="http://schemas.openxmlformats.org/officeDocument/2006/relationships/hyperlink" Target="https://www.ncbi.nlm.nih.gov/gene/116844"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ncbi.nlm.nih.gov/pubmed/?term=Kainz%20A%5BAuthor%5D&amp;cauthor=true&amp;cauthor_uid=15367214" TargetMode="External"/><Relationship Id="rId11" Type="http://schemas.openxmlformats.org/officeDocument/2006/relationships/hyperlink" Target="https://www.ncbi.nlm.nih.gov/pubmed/?term=Haase-Fielitz%20A%5BAuthor%5D&amp;cauthor=true&amp;cauthor_uid=19850388" TargetMode="External"/><Relationship Id="rId12" Type="http://schemas.openxmlformats.org/officeDocument/2006/relationships/hyperlink" Target="https://www.ncbi.nlm.nih.gov/pubmed/?term=NGAL%20Meta-analysis%20Investigator%20Group%5BCorporate%20Author%5D" TargetMode="External"/><Relationship Id="rId13" Type="http://schemas.openxmlformats.org/officeDocument/2006/relationships/hyperlink" Target="https://www.ncbi.nlm.nih.gov/pubmed/?term=Genome%20Canada%20Biomarkers%20in%20Transplantation%20Group%5BCorporate%20Author%5D" TargetMode="External"/><Relationship Id="rId14" Type="http://schemas.openxmlformats.org/officeDocument/2006/relationships/hyperlink" Target="https://www.ncbi.nlm.nih.gov/pubmed/?term=Clinical%20Trials%20in%20Organ%20Transplantation%2004%20(CTOT-04)%20Study%20Investigators%5BCorporate%20Author%5D" TargetMode="External"/><Relationship Id="rId15" Type="http://schemas.openxmlformats.org/officeDocument/2006/relationships/hyperlink" Target="https://www.ncbi.nlm.nih.gov/pubmed/?term=CTOT-01%20consortium%5BCorporate%20Author%5D" TargetMode="External"/><Relationship Id="rId16" Type="http://schemas.openxmlformats.org/officeDocument/2006/relationships/hyperlink" Target="https://www.ncbi.nlm.nih.gov/pubmed/?term=Immune%20Tolerance%20Network%20ST507%20Study%20Group%5BCorporate%20Author%5D" TargetMode="External"/><Relationship Id="rId17" Type="http://schemas.openxmlformats.org/officeDocument/2006/relationships/hyperlink" Target="https://clinicaltrials.gov/ct2/show/NCT02581436" TargetMode="External"/><Relationship Id="rId18" Type="http://schemas.openxmlformats.org/officeDocument/2006/relationships/hyperlink" Target="https://www.ncbi.nlm.nih.gov/gene/1803" TargetMode="External"/><Relationship Id="rId19" Type="http://schemas.openxmlformats.org/officeDocument/2006/relationships/hyperlink" Target="https://www.ncbi.nlm.nih.gov/gene/66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D9F3-D133-1C47-B22A-275EED87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15951</Words>
  <Characters>90921</Characters>
  <Application>Microsoft Macintosh Word</Application>
  <DocSecurity>0</DocSecurity>
  <Lines>757</Lines>
  <Paragraphs>213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dcterms:created xsi:type="dcterms:W3CDTF">2017-04-19T00:19:00Z</dcterms:created>
  <dcterms:modified xsi:type="dcterms:W3CDTF">2017-04-19T00:19:00Z</dcterms:modified>
</cp:coreProperties>
</file>