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2863" w14:textId="77777777" w:rsidR="00157216" w:rsidRPr="005E17D8" w:rsidRDefault="00157216" w:rsidP="0074458F">
      <w:pPr>
        <w:pStyle w:val="NoSpacing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E17D8"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Pr="005E17D8">
        <w:rPr>
          <w:rFonts w:ascii="Book Antiqua" w:hAnsi="Book Antiqua"/>
          <w:b/>
          <w:i/>
          <w:sz w:val="24"/>
          <w:szCs w:val="24"/>
        </w:rPr>
        <w:t xml:space="preserve">World Journal of </w:t>
      </w:r>
      <w:proofErr w:type="spellStart"/>
      <w:r w:rsidRPr="005E17D8">
        <w:rPr>
          <w:rFonts w:ascii="Book Antiqua" w:hAnsi="Book Antiqua"/>
          <w:b/>
          <w:i/>
          <w:sz w:val="24"/>
          <w:szCs w:val="24"/>
        </w:rPr>
        <w:t>Hepatology</w:t>
      </w:r>
      <w:proofErr w:type="spellEnd"/>
    </w:p>
    <w:p w14:paraId="73C8328E" w14:textId="77777777" w:rsidR="00157216" w:rsidRPr="005E17D8" w:rsidRDefault="00157216" w:rsidP="0074458F">
      <w:pPr>
        <w:pStyle w:val="NoSpacing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GB"/>
        </w:rPr>
      </w:pPr>
      <w:r w:rsidRPr="005E17D8">
        <w:rPr>
          <w:rFonts w:ascii="Book Antiqua" w:hAnsi="Book Antiqua"/>
          <w:b/>
          <w:bCs/>
          <w:sz w:val="24"/>
          <w:szCs w:val="24"/>
          <w:lang w:val="en-GB"/>
        </w:rPr>
        <w:t xml:space="preserve">Manuscript NO: </w:t>
      </w:r>
      <w:r w:rsidRPr="005E17D8">
        <w:rPr>
          <w:rFonts w:ascii="Book Antiqua" w:hAnsi="Book Antiqua"/>
          <w:b/>
          <w:sz w:val="24"/>
          <w:szCs w:val="24"/>
          <w:lang w:val="en-GB"/>
        </w:rPr>
        <w:t>33450</w:t>
      </w:r>
    </w:p>
    <w:p w14:paraId="6248748F" w14:textId="246F4F86" w:rsidR="00157216" w:rsidRDefault="00157216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5E17D8">
        <w:rPr>
          <w:rFonts w:ascii="Book Antiqua" w:hAnsi="Book Antiqua"/>
          <w:b/>
          <w:bCs/>
        </w:rPr>
        <w:t xml:space="preserve">Manuscript Type: </w:t>
      </w:r>
      <w:bookmarkStart w:id="0" w:name="OLE_LINK599"/>
      <w:bookmarkStart w:id="1" w:name="OLE_LINK600"/>
      <w:bookmarkStart w:id="2" w:name="OLE_LINK681"/>
      <w:bookmarkStart w:id="3" w:name="OLE_LINK658"/>
      <w:bookmarkStart w:id="4" w:name="OLE_LINK659"/>
      <w:r w:rsidRPr="005E17D8">
        <w:rPr>
          <w:rFonts w:ascii="Book Antiqua" w:hAnsi="Book Antiqua"/>
          <w:b/>
        </w:rPr>
        <w:t>Original Article</w:t>
      </w:r>
      <w:bookmarkEnd w:id="0"/>
      <w:bookmarkEnd w:id="1"/>
      <w:bookmarkEnd w:id="2"/>
      <w:bookmarkEnd w:id="3"/>
      <w:bookmarkEnd w:id="4"/>
      <w:r w:rsidR="00A851E1" w:rsidRPr="005E17D8">
        <w:rPr>
          <w:rFonts w:ascii="Book Antiqua" w:hAnsi="Book Antiqua"/>
          <w:b/>
        </w:rPr>
        <w:t xml:space="preserve"> </w:t>
      </w:r>
    </w:p>
    <w:p w14:paraId="12A21AA2" w14:textId="77777777" w:rsidR="009A0FC4" w:rsidRPr="009A0FC4" w:rsidRDefault="009A0FC4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10AC7F46" w14:textId="77777777" w:rsidR="00157216" w:rsidRPr="005E17D8" w:rsidRDefault="00157216" w:rsidP="0074458F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5E17D8">
        <w:rPr>
          <w:rFonts w:ascii="Book Antiqua" w:hAnsi="Book Antiqua"/>
          <w:b/>
          <w:i/>
        </w:rPr>
        <w:t>Prospective Study</w:t>
      </w:r>
    </w:p>
    <w:p w14:paraId="59A3A0CB" w14:textId="77777777" w:rsidR="000873AC" w:rsidRPr="005E17D8" w:rsidRDefault="000873AC" w:rsidP="0074458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3006D5E" w14:textId="77777777" w:rsidR="00157216" w:rsidRPr="005E17D8" w:rsidRDefault="00157216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5E17D8">
        <w:rPr>
          <w:rFonts w:ascii="Book Antiqua" w:hAnsi="Book Antiqua"/>
          <w:b/>
          <w:bCs/>
        </w:rPr>
        <w:t>Bacterial infections post-living-donor liver transplantation in Egyptian hepatitis C virus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-</w:t>
      </w:r>
      <w:r w:rsidRPr="005E17D8">
        <w:rPr>
          <w:rFonts w:ascii="Book Antiqua" w:hAnsi="Book Antiqua"/>
          <w:b/>
          <w:bCs/>
        </w:rPr>
        <w:t>cirrhotic patients: A single-center study</w:t>
      </w:r>
      <w:r w:rsidRPr="005E17D8">
        <w:rPr>
          <w:rFonts w:ascii="Book Antiqua" w:hAnsi="Book Antiqua"/>
          <w:b/>
          <w:bCs/>
          <w:lang w:eastAsia="zh-CN"/>
        </w:rPr>
        <w:t xml:space="preserve"> </w:t>
      </w:r>
    </w:p>
    <w:p w14:paraId="7BD7ED8E" w14:textId="77777777" w:rsidR="00157216" w:rsidRPr="005E17D8" w:rsidRDefault="00157216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7C13990D" w14:textId="77777777" w:rsidR="00157216" w:rsidRPr="005E17D8" w:rsidRDefault="00157216" w:rsidP="0074458F">
      <w:pPr>
        <w:snapToGrid w:val="0"/>
        <w:spacing w:line="360" w:lineRule="auto"/>
        <w:jc w:val="both"/>
        <w:rPr>
          <w:rFonts w:ascii="Book Antiqua" w:hAnsi="Book Antiqua"/>
          <w:bCs/>
        </w:rPr>
      </w:pPr>
      <w:proofErr w:type="spellStart"/>
      <w:r w:rsidRPr="005E17D8">
        <w:rPr>
          <w:rStyle w:val="pagecontents"/>
          <w:rFonts w:ascii="Book Antiqua" w:hAnsi="Book Antiqua"/>
          <w:bCs/>
        </w:rPr>
        <w:t>Montasser</w:t>
      </w:r>
      <w:proofErr w:type="spellEnd"/>
      <w:r w:rsidRPr="005E17D8">
        <w:rPr>
          <w:rFonts w:ascii="Book Antiqua" w:hAnsi="Book Antiqua"/>
        </w:rPr>
        <w:t xml:space="preserve"> </w:t>
      </w:r>
      <w:r w:rsidRPr="005E17D8">
        <w:rPr>
          <w:rFonts w:ascii="Book Antiqua" w:eastAsiaTheme="minorEastAsia" w:hAnsi="Book Antiqua" w:hint="eastAsia"/>
          <w:lang w:eastAsia="zh-CN"/>
        </w:rPr>
        <w:t xml:space="preserve">MF </w:t>
      </w:r>
      <w:r w:rsidRPr="005E17D8">
        <w:rPr>
          <w:rFonts w:ascii="Book Antiqua" w:eastAsiaTheme="minorEastAsia" w:hAnsi="Book Antiqua" w:hint="eastAsia"/>
          <w:i/>
          <w:lang w:eastAsia="zh-CN"/>
        </w:rPr>
        <w:t>et al</w:t>
      </w:r>
      <w:r w:rsidRPr="005E17D8">
        <w:rPr>
          <w:rFonts w:ascii="Book Antiqua" w:eastAsiaTheme="minorEastAsia" w:hAnsi="Book Antiqua" w:hint="eastAsia"/>
          <w:lang w:eastAsia="zh-CN"/>
        </w:rPr>
        <w:t xml:space="preserve">. </w:t>
      </w:r>
      <w:r w:rsidRPr="005E17D8">
        <w:rPr>
          <w:rFonts w:ascii="Book Antiqua" w:hAnsi="Book Antiqua"/>
        </w:rPr>
        <w:t>Bacterial infections following living-donor liver transplantation</w:t>
      </w:r>
    </w:p>
    <w:p w14:paraId="789A4A3E" w14:textId="77777777" w:rsidR="005F5751" w:rsidRPr="005E17D8" w:rsidRDefault="005F5751" w:rsidP="0074458F">
      <w:pPr>
        <w:keepNext/>
        <w:snapToGrid w:val="0"/>
        <w:spacing w:line="360" w:lineRule="auto"/>
        <w:jc w:val="both"/>
        <w:outlineLvl w:val="1"/>
        <w:rPr>
          <w:rFonts w:ascii="Book Antiqua" w:hAnsi="Book Antiqua"/>
          <w:b/>
          <w:bCs/>
          <w:color w:val="000000"/>
        </w:rPr>
      </w:pPr>
    </w:p>
    <w:p w14:paraId="521F1A71" w14:textId="2C348549" w:rsidR="00B443B9" w:rsidRPr="005E17D8" w:rsidRDefault="00D728DE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/>
          <w:b/>
          <w:bCs/>
          <w:lang w:eastAsia="zh-CN"/>
        </w:rPr>
      </w:pPr>
      <w:r w:rsidRPr="005E17D8">
        <w:rPr>
          <w:rStyle w:val="pagecontents"/>
          <w:rFonts w:ascii="Book Antiqua" w:hAnsi="Book Antiqua"/>
          <w:b/>
          <w:bCs/>
        </w:rPr>
        <w:t>Moham</w:t>
      </w:r>
      <w:r w:rsidR="007E0828" w:rsidRPr="005E17D8">
        <w:rPr>
          <w:rStyle w:val="pagecontents"/>
          <w:rFonts w:ascii="Book Antiqua" w:hAnsi="Book Antiqua"/>
          <w:b/>
          <w:bCs/>
        </w:rPr>
        <w:t>ed F</w:t>
      </w:r>
      <w:r w:rsidR="002A310E"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="00B443B9" w:rsidRPr="005E17D8">
        <w:rPr>
          <w:rStyle w:val="pagecontents"/>
          <w:rFonts w:ascii="Book Antiqua" w:hAnsi="Book Antiqua"/>
          <w:b/>
          <w:bCs/>
        </w:rPr>
        <w:t>Montasser</w:t>
      </w:r>
      <w:proofErr w:type="spellEnd"/>
      <w:r w:rsidR="00B443B9" w:rsidRPr="005E17D8">
        <w:rPr>
          <w:rStyle w:val="pagecontents"/>
          <w:rFonts w:ascii="Book Antiqua" w:hAnsi="Book Antiqua"/>
          <w:b/>
          <w:bCs/>
        </w:rPr>
        <w:t xml:space="preserve">, Nadia </w:t>
      </w:r>
      <w:r w:rsidR="00B121D2" w:rsidRPr="005E17D8">
        <w:rPr>
          <w:rStyle w:val="pagecontents"/>
          <w:rFonts w:ascii="Book Antiqua" w:hAnsi="Book Antiqua"/>
          <w:b/>
          <w:bCs/>
        </w:rPr>
        <w:t xml:space="preserve">A </w:t>
      </w:r>
      <w:proofErr w:type="spellStart"/>
      <w:r w:rsidR="00B443B9" w:rsidRPr="005E17D8">
        <w:rPr>
          <w:rStyle w:val="pagecontents"/>
          <w:rFonts w:ascii="Book Antiqua" w:hAnsi="Book Antiqua"/>
          <w:b/>
          <w:bCs/>
        </w:rPr>
        <w:t>Abdelkader</w:t>
      </w:r>
      <w:proofErr w:type="spellEnd"/>
      <w:r w:rsidR="00B443B9" w:rsidRPr="005E17D8">
        <w:rPr>
          <w:rStyle w:val="pagecontents"/>
          <w:rFonts w:ascii="Book Antiqua" w:hAnsi="Book Antiqua"/>
          <w:b/>
          <w:bCs/>
        </w:rPr>
        <w:t xml:space="preserve">, Sara </w:t>
      </w:r>
      <w:r w:rsidR="006C5EE8" w:rsidRPr="005E17D8">
        <w:rPr>
          <w:rStyle w:val="pagecontents"/>
          <w:rFonts w:ascii="Book Antiqua" w:hAnsi="Book Antiqua"/>
          <w:b/>
          <w:bCs/>
        </w:rPr>
        <w:t xml:space="preserve">M </w:t>
      </w:r>
      <w:proofErr w:type="spellStart"/>
      <w:r w:rsidR="00B83051" w:rsidRPr="005E17D8">
        <w:rPr>
          <w:rStyle w:val="pagecontents"/>
          <w:rFonts w:ascii="Book Antiqua" w:hAnsi="Book Antiqua"/>
          <w:b/>
          <w:bCs/>
        </w:rPr>
        <w:t>Abdelhakam</w:t>
      </w:r>
      <w:proofErr w:type="spellEnd"/>
      <w:r w:rsidR="00B443B9"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="00B443B9" w:rsidRPr="005E17D8">
        <w:rPr>
          <w:rStyle w:val="pagecontents"/>
          <w:rFonts w:ascii="Book Antiqua" w:hAnsi="Book Antiqua"/>
          <w:b/>
          <w:bCs/>
        </w:rPr>
        <w:t>Hany</w:t>
      </w:r>
      <w:proofErr w:type="spellEnd"/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="00B443B9" w:rsidRPr="005E17D8">
        <w:rPr>
          <w:rStyle w:val="pagecontents"/>
          <w:rFonts w:ascii="Book Antiqua" w:hAnsi="Book Antiqua"/>
          <w:b/>
          <w:bCs/>
        </w:rPr>
        <w:t>Dabbous</w:t>
      </w:r>
      <w:proofErr w:type="spellEnd"/>
      <w:r w:rsidR="008205D8" w:rsidRPr="005E17D8">
        <w:rPr>
          <w:rStyle w:val="pagecontents"/>
          <w:rFonts w:ascii="Book Antiqua" w:hAnsi="Book Antiqua"/>
          <w:b/>
          <w:bCs/>
        </w:rPr>
        <w:t>,</w:t>
      </w:r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="0039005A" w:rsidRPr="005E17D8">
        <w:rPr>
          <w:rStyle w:val="pagecontents"/>
          <w:rFonts w:ascii="Book Antiqua" w:hAnsi="Book Antiqua"/>
          <w:b/>
          <w:bCs/>
        </w:rPr>
        <w:t>Iman</w:t>
      </w:r>
      <w:proofErr w:type="spellEnd"/>
      <w:r w:rsidR="0039005A" w:rsidRPr="005E17D8">
        <w:rPr>
          <w:rStyle w:val="pagecontents"/>
          <w:rFonts w:ascii="Book Antiqua" w:hAnsi="Book Antiqua"/>
          <w:b/>
          <w:bCs/>
        </w:rPr>
        <w:t xml:space="preserve"> F </w:t>
      </w:r>
      <w:proofErr w:type="spellStart"/>
      <w:r w:rsidR="0039005A" w:rsidRPr="005E17D8">
        <w:rPr>
          <w:rStyle w:val="pagecontents"/>
          <w:rFonts w:ascii="Book Antiqua" w:hAnsi="Book Antiqua"/>
          <w:b/>
          <w:bCs/>
        </w:rPr>
        <w:t>Montasser</w:t>
      </w:r>
      <w:proofErr w:type="spellEnd"/>
      <w:r w:rsidR="0039005A" w:rsidRPr="005E17D8">
        <w:rPr>
          <w:rStyle w:val="pagecontents"/>
          <w:rFonts w:ascii="Book Antiqua" w:hAnsi="Book Antiqua"/>
          <w:b/>
          <w:bCs/>
        </w:rPr>
        <w:t>,</w:t>
      </w:r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="008205D8" w:rsidRPr="005E17D8">
        <w:rPr>
          <w:rStyle w:val="pagecontents"/>
          <w:rFonts w:ascii="Book Antiqua" w:hAnsi="Book Antiqua"/>
          <w:b/>
          <w:bCs/>
        </w:rPr>
        <w:t>Yasmine</w:t>
      </w:r>
      <w:proofErr w:type="spellEnd"/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r w:rsidR="00864E2E" w:rsidRPr="005E17D8">
        <w:rPr>
          <w:rStyle w:val="pagecontents"/>
          <w:rFonts w:ascii="Book Antiqua" w:hAnsi="Book Antiqua"/>
          <w:b/>
          <w:bCs/>
        </w:rPr>
        <w:t xml:space="preserve">M </w:t>
      </w:r>
      <w:proofErr w:type="spellStart"/>
      <w:r w:rsidR="008205D8" w:rsidRPr="005E17D8">
        <w:rPr>
          <w:rStyle w:val="pagecontents"/>
          <w:rFonts w:ascii="Book Antiqua" w:hAnsi="Book Antiqua"/>
          <w:b/>
          <w:bCs/>
        </w:rPr>
        <w:t>Mas</w:t>
      </w:r>
      <w:r w:rsidR="00567EB4" w:rsidRPr="005E17D8">
        <w:rPr>
          <w:rStyle w:val="pagecontents"/>
          <w:rFonts w:ascii="Book Antiqua" w:hAnsi="Book Antiqua"/>
          <w:b/>
          <w:bCs/>
        </w:rPr>
        <w:t>s</w:t>
      </w:r>
      <w:r w:rsidR="008205D8" w:rsidRPr="005E17D8">
        <w:rPr>
          <w:rStyle w:val="pagecontents"/>
          <w:rFonts w:ascii="Book Antiqua" w:hAnsi="Book Antiqua"/>
          <w:b/>
          <w:bCs/>
        </w:rPr>
        <w:t>oud</w:t>
      </w:r>
      <w:proofErr w:type="spellEnd"/>
      <w:r w:rsidR="00B83051"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="00B83051" w:rsidRPr="005E17D8">
        <w:rPr>
          <w:rStyle w:val="pagecontents"/>
          <w:rFonts w:ascii="Book Antiqua" w:hAnsi="Book Antiqua"/>
          <w:b/>
          <w:bCs/>
        </w:rPr>
        <w:t>Waleed</w:t>
      </w:r>
      <w:proofErr w:type="spellEnd"/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="00B83051" w:rsidRPr="005E17D8">
        <w:rPr>
          <w:rStyle w:val="pagecontents"/>
          <w:rFonts w:ascii="Book Antiqua" w:hAnsi="Book Antiqua"/>
          <w:b/>
          <w:bCs/>
        </w:rPr>
        <w:t>Abdelmoaty</w:t>
      </w:r>
      <w:proofErr w:type="spellEnd"/>
      <w:r w:rsidR="00716E73" w:rsidRPr="005E17D8">
        <w:rPr>
          <w:rStyle w:val="pagecontents"/>
          <w:rFonts w:ascii="Book Antiqua" w:hAnsi="Book Antiqua"/>
          <w:b/>
          <w:bCs/>
        </w:rPr>
        <w:t>,</w:t>
      </w:r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="0067562B" w:rsidRPr="005E17D8">
        <w:rPr>
          <w:rStyle w:val="pagecontents"/>
          <w:rFonts w:ascii="Book Antiqua" w:hAnsi="Book Antiqua"/>
          <w:b/>
          <w:bCs/>
        </w:rPr>
        <w:t>Shereen</w:t>
      </w:r>
      <w:proofErr w:type="spellEnd"/>
      <w:r w:rsidR="0067562B" w:rsidRPr="005E17D8">
        <w:rPr>
          <w:rStyle w:val="pagecontents"/>
          <w:rFonts w:ascii="Book Antiqua" w:hAnsi="Book Antiqua"/>
          <w:b/>
          <w:bCs/>
        </w:rPr>
        <w:t xml:space="preserve"> A </w:t>
      </w:r>
      <w:proofErr w:type="spellStart"/>
      <w:r w:rsidR="0067562B" w:rsidRPr="005E17D8">
        <w:rPr>
          <w:rStyle w:val="pagecontents"/>
          <w:rFonts w:ascii="Book Antiqua" w:hAnsi="Book Antiqua"/>
          <w:b/>
          <w:bCs/>
        </w:rPr>
        <w:t>Saleh</w:t>
      </w:r>
      <w:proofErr w:type="spellEnd"/>
      <w:r w:rsidR="0067562B" w:rsidRPr="005E17D8">
        <w:rPr>
          <w:rStyle w:val="pagecontents"/>
          <w:rFonts w:ascii="Book Antiqua" w:hAnsi="Book Antiqua"/>
          <w:b/>
          <w:bCs/>
        </w:rPr>
        <w:t>,</w:t>
      </w:r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r w:rsidR="0067562B" w:rsidRPr="005E17D8">
        <w:rPr>
          <w:rStyle w:val="pagecontents"/>
          <w:rFonts w:ascii="Book Antiqua" w:hAnsi="Book Antiqua"/>
          <w:b/>
          <w:bCs/>
        </w:rPr>
        <w:t xml:space="preserve">Mohamed </w:t>
      </w:r>
      <w:proofErr w:type="spellStart"/>
      <w:r w:rsidR="0067562B" w:rsidRPr="005E17D8">
        <w:rPr>
          <w:rStyle w:val="pagecontents"/>
          <w:rFonts w:ascii="Book Antiqua" w:hAnsi="Book Antiqua"/>
          <w:b/>
          <w:bCs/>
        </w:rPr>
        <w:t>Bahaa</w:t>
      </w:r>
      <w:proofErr w:type="spellEnd"/>
      <w:r w:rsidR="0067562B"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="0067562B" w:rsidRPr="005E17D8">
        <w:rPr>
          <w:rStyle w:val="pagecontents"/>
          <w:rFonts w:ascii="Book Antiqua" w:hAnsi="Book Antiqua"/>
          <w:b/>
          <w:bCs/>
        </w:rPr>
        <w:t>Hany</w:t>
      </w:r>
      <w:proofErr w:type="spellEnd"/>
      <w:r w:rsidR="0067562B" w:rsidRPr="005E17D8">
        <w:rPr>
          <w:rStyle w:val="pagecontents"/>
          <w:rFonts w:ascii="Book Antiqua" w:hAnsi="Book Antiqua"/>
          <w:b/>
          <w:bCs/>
        </w:rPr>
        <w:t xml:space="preserve"> Said, </w:t>
      </w:r>
      <w:r w:rsidR="00716E73" w:rsidRPr="005E17D8">
        <w:rPr>
          <w:rStyle w:val="pagecontents"/>
          <w:rFonts w:ascii="Book Antiqua" w:hAnsi="Book Antiqua"/>
          <w:b/>
          <w:bCs/>
        </w:rPr>
        <w:t>Mahmoud El-</w:t>
      </w:r>
      <w:proofErr w:type="spellStart"/>
      <w:r w:rsidR="00716E73" w:rsidRPr="005E17D8">
        <w:rPr>
          <w:rStyle w:val="pagecontents"/>
          <w:rFonts w:ascii="Book Antiqua" w:hAnsi="Book Antiqua"/>
          <w:b/>
          <w:bCs/>
        </w:rPr>
        <w:t>Meteini</w:t>
      </w:r>
      <w:proofErr w:type="spellEnd"/>
    </w:p>
    <w:p w14:paraId="307DF0E2" w14:textId="77777777" w:rsidR="00157216" w:rsidRPr="005E17D8" w:rsidRDefault="00157216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 w:cstheme="minorBidi"/>
          <w:b/>
          <w:bCs/>
          <w:sz w:val="22"/>
          <w:szCs w:val="22"/>
          <w:lang w:eastAsia="zh-CN"/>
        </w:rPr>
      </w:pPr>
    </w:p>
    <w:p w14:paraId="2B014663" w14:textId="77777777" w:rsidR="00157216" w:rsidRPr="005E17D8" w:rsidRDefault="00157216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/>
          <w:lang w:eastAsia="zh-CN"/>
        </w:rPr>
      </w:pPr>
      <w:r w:rsidRPr="005E17D8">
        <w:rPr>
          <w:rStyle w:val="pagecontents"/>
          <w:rFonts w:ascii="Book Antiqua" w:hAnsi="Book Antiqua"/>
          <w:b/>
          <w:bCs/>
        </w:rPr>
        <w:t xml:space="preserve">Mohamed F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Montasser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Nadia A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Abdelkader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Sara M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Abdelhakam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Hany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Dabbous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Iman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 F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Montasser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Yasmine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 M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Massoud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Waleed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Abdelmoaty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</w:t>
      </w:r>
      <w:r w:rsidRPr="005E17D8">
        <w:rPr>
          <w:rStyle w:val="pagecontents"/>
          <w:rFonts w:ascii="Book Antiqua" w:hAnsi="Book Antiqua"/>
        </w:rPr>
        <w:t xml:space="preserve">Department of Tropical Medicine, Faculty of Medicine, </w:t>
      </w:r>
      <w:proofErr w:type="spellStart"/>
      <w:r w:rsidRPr="005E17D8">
        <w:rPr>
          <w:rStyle w:val="pagecontents"/>
          <w:rFonts w:ascii="Book Antiqua" w:hAnsi="Book Antiqua"/>
        </w:rPr>
        <w:t>Ain</w:t>
      </w:r>
      <w:proofErr w:type="spellEnd"/>
      <w:r w:rsidRPr="005E17D8">
        <w:rPr>
          <w:rStyle w:val="pagecontents"/>
          <w:rFonts w:ascii="Book Antiqua" w:hAnsi="Book Antiqua"/>
        </w:rPr>
        <w:t xml:space="preserve"> Shams University, Cairo </w:t>
      </w:r>
      <w:r w:rsidRPr="005E17D8">
        <w:rPr>
          <w:rFonts w:ascii="Book Antiqua" w:hAnsi="Book Antiqua"/>
        </w:rPr>
        <w:t>11341</w:t>
      </w:r>
      <w:r w:rsidRPr="005E17D8">
        <w:rPr>
          <w:rStyle w:val="pagecontents"/>
          <w:rFonts w:ascii="Book Antiqua" w:hAnsi="Book Antiqua"/>
        </w:rPr>
        <w:t>, Egypt</w:t>
      </w:r>
    </w:p>
    <w:p w14:paraId="554AA0A2" w14:textId="77777777" w:rsidR="00157216" w:rsidRPr="005E17D8" w:rsidRDefault="00157216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/>
          <w:lang w:eastAsia="zh-CN"/>
        </w:rPr>
      </w:pPr>
    </w:p>
    <w:p w14:paraId="2A9263A6" w14:textId="77777777" w:rsidR="009F01A5" w:rsidRPr="005E17D8" w:rsidRDefault="009F01A5" w:rsidP="0074458F">
      <w:pPr>
        <w:snapToGrid w:val="0"/>
        <w:spacing w:line="360" w:lineRule="auto"/>
        <w:jc w:val="both"/>
        <w:rPr>
          <w:rStyle w:val="pagecontents"/>
          <w:rFonts w:ascii="Book Antiqua" w:hAnsi="Book Antiqua"/>
        </w:rPr>
      </w:pPr>
      <w:proofErr w:type="spellStart"/>
      <w:r w:rsidRPr="005E17D8">
        <w:rPr>
          <w:rStyle w:val="pagecontents"/>
          <w:rFonts w:ascii="Book Antiqua" w:hAnsi="Book Antiqua"/>
          <w:b/>
          <w:bCs/>
        </w:rPr>
        <w:t>Shereen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 A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Saleh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>,</w:t>
      </w:r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r w:rsidRPr="005E17D8">
        <w:rPr>
          <w:rStyle w:val="pagecontents"/>
          <w:rFonts w:ascii="Book Antiqua" w:hAnsi="Book Antiqua"/>
        </w:rPr>
        <w:t>Department of Internal Medicine,</w:t>
      </w:r>
      <w:r w:rsidR="002D727A" w:rsidRPr="005E17D8">
        <w:rPr>
          <w:rStyle w:val="pagecontents"/>
          <w:rFonts w:ascii="Book Antiqua" w:hAnsi="Book Antiqua"/>
        </w:rPr>
        <w:t xml:space="preserve"> </w:t>
      </w:r>
      <w:r w:rsidRPr="005E17D8">
        <w:rPr>
          <w:rStyle w:val="pagecontents"/>
          <w:rFonts w:ascii="Book Antiqua" w:hAnsi="Book Antiqua"/>
        </w:rPr>
        <w:t xml:space="preserve">Faculty of Medicine, </w:t>
      </w:r>
      <w:proofErr w:type="spellStart"/>
      <w:r w:rsidRPr="005E17D8">
        <w:rPr>
          <w:rStyle w:val="pagecontents"/>
          <w:rFonts w:ascii="Book Antiqua" w:hAnsi="Book Antiqua"/>
        </w:rPr>
        <w:t>Ain</w:t>
      </w:r>
      <w:proofErr w:type="spellEnd"/>
      <w:r w:rsidRPr="005E17D8">
        <w:rPr>
          <w:rStyle w:val="pagecontents"/>
          <w:rFonts w:ascii="Book Antiqua" w:hAnsi="Book Antiqua"/>
        </w:rPr>
        <w:t xml:space="preserve"> Shams</w:t>
      </w:r>
    </w:p>
    <w:p w14:paraId="4D05B2B7" w14:textId="67660E39" w:rsidR="009F01A5" w:rsidRPr="005E17D8" w:rsidRDefault="009F01A5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/>
          <w:lang w:eastAsia="zh-CN"/>
        </w:rPr>
      </w:pPr>
      <w:r w:rsidRPr="005E17D8">
        <w:rPr>
          <w:rStyle w:val="pagecontents"/>
          <w:rFonts w:ascii="Book Antiqua" w:hAnsi="Book Antiqua"/>
        </w:rPr>
        <w:t>University, Cairo 11341, Egypt</w:t>
      </w:r>
    </w:p>
    <w:p w14:paraId="4048968B" w14:textId="77777777" w:rsidR="00157216" w:rsidRPr="005E17D8" w:rsidRDefault="00157216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/>
          <w:lang w:eastAsia="zh-CN"/>
        </w:rPr>
      </w:pPr>
    </w:p>
    <w:p w14:paraId="6EA60765" w14:textId="2C781D85" w:rsidR="006869C5" w:rsidRPr="005E17D8" w:rsidRDefault="00211BCC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/>
          <w:lang w:eastAsia="zh-CN"/>
        </w:rPr>
      </w:pPr>
      <w:r w:rsidRPr="005E17D8">
        <w:rPr>
          <w:rStyle w:val="pagecontents"/>
          <w:rFonts w:ascii="Book Antiqua" w:hAnsi="Book Antiqua"/>
          <w:b/>
          <w:bCs/>
        </w:rPr>
        <w:t xml:space="preserve">Mohamed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Bahaa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, </w:t>
      </w:r>
      <w:proofErr w:type="spellStart"/>
      <w:r w:rsidRPr="005E17D8">
        <w:rPr>
          <w:rStyle w:val="pagecontents"/>
          <w:rFonts w:ascii="Book Antiqua" w:hAnsi="Book Antiqua"/>
          <w:b/>
          <w:bCs/>
        </w:rPr>
        <w:t>Hany</w:t>
      </w:r>
      <w:proofErr w:type="spellEnd"/>
      <w:r w:rsidRPr="005E17D8">
        <w:rPr>
          <w:rStyle w:val="pagecontents"/>
          <w:rFonts w:ascii="Book Antiqua" w:hAnsi="Book Antiqua"/>
          <w:b/>
          <w:bCs/>
        </w:rPr>
        <w:t xml:space="preserve"> Said, </w:t>
      </w:r>
      <w:r w:rsidR="006869C5" w:rsidRPr="005E17D8">
        <w:rPr>
          <w:rStyle w:val="pagecontents"/>
          <w:rFonts w:ascii="Book Antiqua" w:hAnsi="Book Antiqua"/>
          <w:b/>
          <w:bCs/>
        </w:rPr>
        <w:t>Mahmoud El-</w:t>
      </w:r>
      <w:proofErr w:type="spellStart"/>
      <w:r w:rsidR="006869C5" w:rsidRPr="005E17D8">
        <w:rPr>
          <w:rStyle w:val="pagecontents"/>
          <w:rFonts w:ascii="Book Antiqua" w:hAnsi="Book Antiqua"/>
          <w:b/>
          <w:bCs/>
        </w:rPr>
        <w:t>Meteini</w:t>
      </w:r>
      <w:proofErr w:type="spellEnd"/>
      <w:r w:rsidR="006869C5" w:rsidRPr="005E17D8">
        <w:rPr>
          <w:rStyle w:val="pagecontents"/>
          <w:rFonts w:ascii="Book Antiqua" w:hAnsi="Book Antiqua"/>
          <w:b/>
          <w:bCs/>
        </w:rPr>
        <w:t>,</w:t>
      </w:r>
      <w:r w:rsidR="002D727A" w:rsidRPr="005E17D8">
        <w:rPr>
          <w:rStyle w:val="pagecontents"/>
          <w:rFonts w:ascii="Book Antiqua" w:hAnsi="Book Antiqua"/>
          <w:b/>
          <w:bCs/>
        </w:rPr>
        <w:t xml:space="preserve"> </w:t>
      </w:r>
      <w:r w:rsidR="006869C5" w:rsidRPr="005E17D8">
        <w:rPr>
          <w:rStyle w:val="pagecontents"/>
          <w:rFonts w:ascii="Book Antiqua" w:hAnsi="Book Antiqua"/>
        </w:rPr>
        <w:t xml:space="preserve">Department of </w:t>
      </w:r>
      <w:proofErr w:type="spellStart"/>
      <w:r w:rsidR="006869C5" w:rsidRPr="005E17D8">
        <w:rPr>
          <w:rStyle w:val="pagecontents"/>
          <w:rFonts w:ascii="Book Antiqua" w:hAnsi="Book Antiqua"/>
        </w:rPr>
        <w:t>Hepatobiliary</w:t>
      </w:r>
      <w:proofErr w:type="spellEnd"/>
      <w:r w:rsidR="006869C5" w:rsidRPr="005E17D8">
        <w:rPr>
          <w:rStyle w:val="pagecontents"/>
          <w:rFonts w:ascii="Book Antiqua" w:hAnsi="Book Antiqua"/>
        </w:rPr>
        <w:t xml:space="preserve"> Surgery, </w:t>
      </w:r>
      <w:proofErr w:type="spellStart"/>
      <w:r w:rsidR="006869C5" w:rsidRPr="005E17D8">
        <w:rPr>
          <w:rStyle w:val="pagecontents"/>
          <w:rFonts w:ascii="Book Antiqua" w:hAnsi="Book Antiqua"/>
        </w:rPr>
        <w:t>Ain</w:t>
      </w:r>
      <w:proofErr w:type="spellEnd"/>
      <w:r w:rsidR="006869C5" w:rsidRPr="005E17D8">
        <w:rPr>
          <w:rStyle w:val="pagecontents"/>
          <w:rFonts w:ascii="Book Antiqua" w:hAnsi="Book Antiqua"/>
        </w:rPr>
        <w:t xml:space="preserve"> Shams Center for Organ Transplant, Faculty of Medicine, </w:t>
      </w:r>
      <w:proofErr w:type="spellStart"/>
      <w:r w:rsidR="006869C5" w:rsidRPr="005E17D8">
        <w:rPr>
          <w:rStyle w:val="pagecontents"/>
          <w:rFonts w:ascii="Book Antiqua" w:hAnsi="Book Antiqua"/>
        </w:rPr>
        <w:t>Ain</w:t>
      </w:r>
      <w:proofErr w:type="spellEnd"/>
      <w:r w:rsidR="006869C5" w:rsidRPr="005E17D8">
        <w:rPr>
          <w:rStyle w:val="pagecontents"/>
          <w:rFonts w:ascii="Book Antiqua" w:hAnsi="Book Antiqua"/>
        </w:rPr>
        <w:t xml:space="preserve"> Shams University, Cairo 11341, Egypt</w:t>
      </w:r>
    </w:p>
    <w:p w14:paraId="1FE2C139" w14:textId="77777777" w:rsidR="00157216" w:rsidRPr="005E17D8" w:rsidRDefault="00157216" w:rsidP="0074458F">
      <w:pPr>
        <w:snapToGrid w:val="0"/>
        <w:spacing w:line="360" w:lineRule="auto"/>
        <w:jc w:val="both"/>
        <w:rPr>
          <w:rStyle w:val="pagecontents"/>
          <w:rFonts w:ascii="Book Antiqua" w:eastAsiaTheme="minorEastAsia" w:hAnsi="Book Antiqua"/>
          <w:lang w:eastAsia="zh-CN"/>
        </w:rPr>
      </w:pPr>
    </w:p>
    <w:p w14:paraId="7276A3A0" w14:textId="79517D53" w:rsidR="008D78EA" w:rsidRPr="005E17D8" w:rsidRDefault="008D78EA" w:rsidP="0074458F">
      <w:pPr>
        <w:snapToGrid w:val="0"/>
        <w:spacing w:line="360" w:lineRule="auto"/>
        <w:jc w:val="both"/>
        <w:rPr>
          <w:rFonts w:ascii="Book Antiqua" w:hAnsi="Book Antiqua"/>
          <w:bCs/>
        </w:rPr>
      </w:pPr>
      <w:r w:rsidRPr="005E17D8">
        <w:rPr>
          <w:rFonts w:ascii="Book Antiqua" w:hAnsi="Book Antiqua"/>
          <w:b/>
        </w:rPr>
        <w:t>Author contributions:</w:t>
      </w:r>
      <w:r w:rsidR="002D727A" w:rsidRPr="005E17D8">
        <w:rPr>
          <w:rFonts w:ascii="Book Antiqua" w:hAnsi="Book Antiqua"/>
          <w:b/>
        </w:rPr>
        <w:t xml:space="preserve"> </w:t>
      </w:r>
      <w:proofErr w:type="spellStart"/>
      <w:r w:rsidR="00BC17CF" w:rsidRPr="005E17D8">
        <w:rPr>
          <w:rFonts w:ascii="Book Antiqua" w:hAnsi="Book Antiqua"/>
          <w:bCs/>
        </w:rPr>
        <w:t>Montasser</w:t>
      </w:r>
      <w:proofErr w:type="spellEnd"/>
      <w:r w:rsidR="002D727A" w:rsidRPr="005E17D8">
        <w:rPr>
          <w:rFonts w:ascii="Book Antiqua" w:hAnsi="Book Antiqua"/>
          <w:bCs/>
        </w:rPr>
        <w:t xml:space="preserve"> </w:t>
      </w:r>
      <w:r w:rsidR="00BC17CF" w:rsidRPr="005E17D8">
        <w:rPr>
          <w:rFonts w:ascii="Book Antiqua" w:hAnsi="Book Antiqua"/>
          <w:bCs/>
        </w:rPr>
        <w:t>MF</w:t>
      </w:r>
      <w:r w:rsidRPr="005E17D8">
        <w:rPr>
          <w:rFonts w:ascii="Book Antiqua" w:hAnsi="Book Antiqua"/>
          <w:bCs/>
        </w:rPr>
        <w:t xml:space="preserve"> and El-</w:t>
      </w:r>
      <w:proofErr w:type="spellStart"/>
      <w:r w:rsidRPr="005E17D8">
        <w:rPr>
          <w:rFonts w:ascii="Book Antiqua" w:hAnsi="Book Antiqua"/>
          <w:bCs/>
        </w:rPr>
        <w:t>Meteini</w:t>
      </w:r>
      <w:proofErr w:type="spellEnd"/>
      <w:r w:rsidRPr="005E17D8">
        <w:rPr>
          <w:rFonts w:ascii="Book Antiqua" w:hAnsi="Book Antiqua"/>
          <w:bCs/>
        </w:rPr>
        <w:t xml:space="preserve"> M contributed equally to the work; </w:t>
      </w:r>
      <w:proofErr w:type="spellStart"/>
      <w:r w:rsidR="00BC17CF" w:rsidRPr="005E17D8">
        <w:rPr>
          <w:rFonts w:ascii="Book Antiqua" w:hAnsi="Book Antiqua"/>
          <w:bCs/>
        </w:rPr>
        <w:t>Montasser</w:t>
      </w:r>
      <w:proofErr w:type="spellEnd"/>
      <w:r w:rsidR="00BC17CF" w:rsidRPr="005E17D8">
        <w:rPr>
          <w:rFonts w:ascii="Book Antiqua" w:hAnsi="Book Antiqua"/>
          <w:bCs/>
        </w:rPr>
        <w:t xml:space="preserve"> MF</w:t>
      </w:r>
      <w:r w:rsidRPr="005E17D8">
        <w:rPr>
          <w:rFonts w:ascii="Book Antiqua" w:hAnsi="Book Antiqua"/>
          <w:bCs/>
        </w:rPr>
        <w:t>, El-</w:t>
      </w:r>
      <w:proofErr w:type="spellStart"/>
      <w:r w:rsidRPr="005E17D8">
        <w:rPr>
          <w:rFonts w:ascii="Book Antiqua" w:hAnsi="Book Antiqua"/>
          <w:bCs/>
        </w:rPr>
        <w:t>Meteini</w:t>
      </w:r>
      <w:proofErr w:type="spellEnd"/>
      <w:r w:rsidRPr="005E17D8">
        <w:rPr>
          <w:rFonts w:ascii="Book Antiqua" w:hAnsi="Book Antiqua"/>
          <w:bCs/>
        </w:rPr>
        <w:t xml:space="preserve"> M, </w:t>
      </w:r>
      <w:proofErr w:type="spellStart"/>
      <w:r w:rsidR="00BB48BF" w:rsidRPr="005E17D8">
        <w:rPr>
          <w:rFonts w:ascii="Book Antiqua" w:hAnsi="Book Antiqua"/>
          <w:bCs/>
        </w:rPr>
        <w:t>Abdelkader</w:t>
      </w:r>
      <w:proofErr w:type="spellEnd"/>
      <w:r w:rsidR="002D727A" w:rsidRPr="005E17D8">
        <w:rPr>
          <w:rFonts w:ascii="Book Antiqua" w:hAnsi="Book Antiqua"/>
          <w:bCs/>
        </w:rPr>
        <w:t xml:space="preserve"> </w:t>
      </w:r>
      <w:r w:rsidR="00BB48BF" w:rsidRPr="005E17D8">
        <w:rPr>
          <w:rFonts w:ascii="Book Antiqua" w:hAnsi="Book Antiqua"/>
          <w:bCs/>
        </w:rPr>
        <w:t>N</w:t>
      </w:r>
      <w:r w:rsidR="00A3313E" w:rsidRPr="005E17D8">
        <w:rPr>
          <w:rFonts w:ascii="Book Antiqua" w:hAnsi="Book Antiqua"/>
          <w:bCs/>
        </w:rPr>
        <w:t>A</w:t>
      </w:r>
      <w:r w:rsidRPr="005E17D8">
        <w:rPr>
          <w:rFonts w:ascii="Book Antiqua" w:hAnsi="Book Antiqua"/>
          <w:bCs/>
        </w:rPr>
        <w:t xml:space="preserve">, </w:t>
      </w:r>
      <w:proofErr w:type="spellStart"/>
      <w:r w:rsidRPr="005E17D8">
        <w:rPr>
          <w:rFonts w:ascii="Book Antiqua" w:hAnsi="Book Antiqua"/>
          <w:bCs/>
        </w:rPr>
        <w:t>Abdelhakam</w:t>
      </w:r>
      <w:proofErr w:type="spellEnd"/>
      <w:r w:rsidRPr="005E17D8">
        <w:rPr>
          <w:rFonts w:ascii="Book Antiqua" w:hAnsi="Book Antiqua"/>
          <w:bCs/>
        </w:rPr>
        <w:t xml:space="preserve"> S</w:t>
      </w:r>
      <w:r w:rsidR="00BB48BF" w:rsidRPr="005E17D8">
        <w:rPr>
          <w:rFonts w:ascii="Book Antiqua" w:hAnsi="Book Antiqua"/>
          <w:bCs/>
        </w:rPr>
        <w:t xml:space="preserve">M, </w:t>
      </w:r>
      <w:proofErr w:type="spellStart"/>
      <w:r w:rsidR="00BB48BF" w:rsidRPr="005E17D8">
        <w:rPr>
          <w:rFonts w:ascii="Book Antiqua" w:hAnsi="Book Antiqua"/>
          <w:bCs/>
        </w:rPr>
        <w:t>Dabbous</w:t>
      </w:r>
      <w:proofErr w:type="spellEnd"/>
      <w:r w:rsidR="00BB48BF" w:rsidRPr="005E17D8">
        <w:rPr>
          <w:rFonts w:ascii="Book Antiqua" w:hAnsi="Book Antiqua"/>
          <w:bCs/>
        </w:rPr>
        <w:t xml:space="preserve"> H</w:t>
      </w:r>
      <w:r w:rsidRPr="005E17D8">
        <w:rPr>
          <w:rFonts w:ascii="Book Antiqua" w:hAnsi="Book Antiqua"/>
          <w:bCs/>
        </w:rPr>
        <w:t xml:space="preserve"> and </w:t>
      </w:r>
      <w:proofErr w:type="spellStart"/>
      <w:r w:rsidRPr="005E17D8">
        <w:rPr>
          <w:rFonts w:ascii="Book Antiqua" w:hAnsi="Book Antiqua"/>
          <w:bCs/>
        </w:rPr>
        <w:t>Montasser</w:t>
      </w:r>
      <w:proofErr w:type="spellEnd"/>
      <w:r w:rsidRPr="005E17D8">
        <w:rPr>
          <w:rFonts w:ascii="Book Antiqua" w:hAnsi="Book Antiqua"/>
          <w:bCs/>
        </w:rPr>
        <w:t xml:space="preserve"> I</w:t>
      </w:r>
      <w:r w:rsidR="00BB48BF" w:rsidRPr="005E17D8">
        <w:rPr>
          <w:rFonts w:ascii="Book Antiqua" w:hAnsi="Book Antiqua"/>
          <w:bCs/>
        </w:rPr>
        <w:t>F</w:t>
      </w:r>
      <w:r w:rsidRPr="005E17D8">
        <w:rPr>
          <w:rFonts w:ascii="Book Antiqua" w:hAnsi="Book Antiqua"/>
          <w:bCs/>
        </w:rPr>
        <w:t xml:space="preserve"> designed the research; </w:t>
      </w:r>
      <w:proofErr w:type="spellStart"/>
      <w:r w:rsidR="00FD0C99" w:rsidRPr="005E17D8">
        <w:rPr>
          <w:rFonts w:ascii="Book Antiqua" w:hAnsi="Book Antiqua"/>
          <w:bCs/>
        </w:rPr>
        <w:t>Montasser</w:t>
      </w:r>
      <w:proofErr w:type="spellEnd"/>
      <w:r w:rsidR="00FD0C99" w:rsidRPr="005E17D8">
        <w:rPr>
          <w:rFonts w:ascii="Book Antiqua" w:hAnsi="Book Antiqua"/>
          <w:bCs/>
        </w:rPr>
        <w:t xml:space="preserve"> MF</w:t>
      </w:r>
      <w:r w:rsidRPr="005E17D8">
        <w:rPr>
          <w:rFonts w:ascii="Book Antiqua" w:hAnsi="Book Antiqua"/>
          <w:bCs/>
        </w:rPr>
        <w:t>, El-</w:t>
      </w:r>
      <w:proofErr w:type="spellStart"/>
      <w:r w:rsidRPr="005E17D8">
        <w:rPr>
          <w:rFonts w:ascii="Book Antiqua" w:hAnsi="Book Antiqua"/>
          <w:bCs/>
        </w:rPr>
        <w:t>Meteini</w:t>
      </w:r>
      <w:proofErr w:type="spellEnd"/>
      <w:r w:rsidRPr="005E17D8">
        <w:rPr>
          <w:rFonts w:ascii="Book Antiqua" w:hAnsi="Book Antiqua"/>
          <w:bCs/>
        </w:rPr>
        <w:t xml:space="preserve"> M, </w:t>
      </w:r>
      <w:proofErr w:type="spellStart"/>
      <w:r w:rsidR="00FD0C99" w:rsidRPr="005E17D8">
        <w:rPr>
          <w:rFonts w:ascii="Book Antiqua" w:hAnsi="Book Antiqua"/>
          <w:bCs/>
        </w:rPr>
        <w:t>Dabbous</w:t>
      </w:r>
      <w:proofErr w:type="spellEnd"/>
      <w:r w:rsidR="00FD0C99" w:rsidRPr="005E17D8">
        <w:rPr>
          <w:rFonts w:ascii="Book Antiqua" w:hAnsi="Book Antiqua"/>
          <w:bCs/>
        </w:rPr>
        <w:t xml:space="preserve"> H, </w:t>
      </w:r>
      <w:proofErr w:type="spellStart"/>
      <w:r w:rsidR="00FD0C99" w:rsidRPr="005E17D8">
        <w:rPr>
          <w:rFonts w:ascii="Book Antiqua" w:hAnsi="Book Antiqua"/>
          <w:bCs/>
        </w:rPr>
        <w:t>Montasser</w:t>
      </w:r>
      <w:proofErr w:type="spellEnd"/>
      <w:r w:rsidR="00FD0C99" w:rsidRPr="005E17D8">
        <w:rPr>
          <w:rFonts w:ascii="Book Antiqua" w:hAnsi="Book Antiqua"/>
          <w:bCs/>
        </w:rPr>
        <w:t xml:space="preserve"> IF, </w:t>
      </w:r>
      <w:proofErr w:type="spellStart"/>
      <w:r w:rsidR="00FD0C99" w:rsidRPr="005E17D8">
        <w:rPr>
          <w:rFonts w:ascii="Book Antiqua" w:hAnsi="Book Antiqua"/>
          <w:bCs/>
        </w:rPr>
        <w:t>Massoud</w:t>
      </w:r>
      <w:proofErr w:type="spellEnd"/>
      <w:r w:rsidR="00FD0C99" w:rsidRPr="005E17D8">
        <w:rPr>
          <w:rFonts w:ascii="Book Antiqua" w:hAnsi="Book Antiqua"/>
          <w:bCs/>
        </w:rPr>
        <w:t xml:space="preserve"> Y</w:t>
      </w:r>
      <w:r w:rsidR="000063BD" w:rsidRPr="005E17D8">
        <w:rPr>
          <w:rFonts w:ascii="Book Antiqua" w:hAnsi="Book Antiqua"/>
          <w:bCs/>
        </w:rPr>
        <w:t>M</w:t>
      </w:r>
      <w:r w:rsidR="00547E65" w:rsidRPr="005E17D8">
        <w:rPr>
          <w:rFonts w:ascii="Book Antiqua" w:hAnsi="Book Antiqua"/>
          <w:bCs/>
        </w:rPr>
        <w:t>,</w:t>
      </w:r>
      <w:r w:rsidR="002D727A" w:rsidRPr="005E17D8">
        <w:rPr>
          <w:rFonts w:ascii="Book Antiqua" w:hAnsi="Book Antiqua"/>
          <w:bCs/>
        </w:rPr>
        <w:t xml:space="preserve"> </w:t>
      </w:r>
      <w:proofErr w:type="spellStart"/>
      <w:r w:rsidR="00FD0C99" w:rsidRPr="005E17D8">
        <w:rPr>
          <w:rFonts w:ascii="Book Antiqua" w:hAnsi="Book Antiqua"/>
          <w:bCs/>
        </w:rPr>
        <w:t>Abdelmoaty</w:t>
      </w:r>
      <w:proofErr w:type="spellEnd"/>
      <w:r w:rsidR="002D727A" w:rsidRPr="005E17D8">
        <w:rPr>
          <w:rFonts w:ascii="Book Antiqua" w:hAnsi="Book Antiqua"/>
          <w:bCs/>
        </w:rPr>
        <w:t xml:space="preserve"> </w:t>
      </w:r>
      <w:r w:rsidR="00FD0C99" w:rsidRPr="005E17D8">
        <w:rPr>
          <w:rFonts w:ascii="Book Antiqua" w:hAnsi="Book Antiqua"/>
          <w:bCs/>
        </w:rPr>
        <w:t>W</w:t>
      </w:r>
      <w:r w:rsidR="00547E65" w:rsidRPr="005E17D8">
        <w:rPr>
          <w:rFonts w:ascii="Book Antiqua" w:hAnsi="Book Antiqua"/>
          <w:bCs/>
        </w:rPr>
        <w:t xml:space="preserve">, </w:t>
      </w:r>
      <w:proofErr w:type="spellStart"/>
      <w:r w:rsidR="0073027D" w:rsidRPr="005E17D8">
        <w:rPr>
          <w:rFonts w:ascii="Book Antiqua" w:hAnsi="Book Antiqua"/>
          <w:bCs/>
        </w:rPr>
        <w:t>Saleh</w:t>
      </w:r>
      <w:proofErr w:type="spellEnd"/>
      <w:r w:rsidR="0073027D" w:rsidRPr="005E17D8">
        <w:rPr>
          <w:rFonts w:ascii="Book Antiqua" w:hAnsi="Book Antiqua"/>
          <w:bCs/>
        </w:rPr>
        <w:t xml:space="preserve"> SA, </w:t>
      </w:r>
      <w:proofErr w:type="spellStart"/>
      <w:r w:rsidR="0073027D" w:rsidRPr="005E17D8">
        <w:rPr>
          <w:rFonts w:ascii="Book Antiqua" w:hAnsi="Book Antiqua"/>
          <w:bCs/>
        </w:rPr>
        <w:t>Bahaa</w:t>
      </w:r>
      <w:proofErr w:type="spellEnd"/>
      <w:r w:rsidR="0073027D" w:rsidRPr="005E17D8">
        <w:rPr>
          <w:rFonts w:ascii="Book Antiqua" w:hAnsi="Book Antiqua"/>
          <w:bCs/>
        </w:rPr>
        <w:t xml:space="preserve"> M and Said H</w:t>
      </w:r>
      <w:r w:rsidR="002D727A" w:rsidRPr="005E17D8">
        <w:rPr>
          <w:rFonts w:ascii="Book Antiqua" w:hAnsi="Book Antiqua"/>
          <w:bCs/>
        </w:rPr>
        <w:t xml:space="preserve"> </w:t>
      </w:r>
      <w:r w:rsidRPr="005E17D8">
        <w:rPr>
          <w:rFonts w:ascii="Book Antiqua" w:hAnsi="Book Antiqua"/>
          <w:bCs/>
        </w:rPr>
        <w:t xml:space="preserve">performed </w:t>
      </w:r>
      <w:r w:rsidRPr="005E17D8">
        <w:rPr>
          <w:rFonts w:ascii="Book Antiqua" w:hAnsi="Book Antiqua"/>
          <w:bCs/>
        </w:rPr>
        <w:lastRenderedPageBreak/>
        <w:t xml:space="preserve">the research; </w:t>
      </w:r>
      <w:proofErr w:type="spellStart"/>
      <w:r w:rsidR="00FD0C99" w:rsidRPr="005E17D8">
        <w:rPr>
          <w:rFonts w:ascii="Book Antiqua" w:hAnsi="Book Antiqua"/>
          <w:bCs/>
        </w:rPr>
        <w:t>Montasser</w:t>
      </w:r>
      <w:proofErr w:type="spellEnd"/>
      <w:r w:rsidR="00FD0C99" w:rsidRPr="005E17D8">
        <w:rPr>
          <w:rFonts w:ascii="Book Antiqua" w:hAnsi="Book Antiqua"/>
          <w:bCs/>
        </w:rPr>
        <w:t xml:space="preserve"> MF</w:t>
      </w:r>
      <w:r w:rsidRPr="005E17D8">
        <w:rPr>
          <w:rFonts w:ascii="Book Antiqua" w:hAnsi="Book Antiqua"/>
          <w:bCs/>
        </w:rPr>
        <w:t>, El-</w:t>
      </w:r>
      <w:proofErr w:type="spellStart"/>
      <w:r w:rsidRPr="005E17D8">
        <w:rPr>
          <w:rFonts w:ascii="Book Antiqua" w:hAnsi="Book Antiqua"/>
          <w:bCs/>
        </w:rPr>
        <w:t>Meteini</w:t>
      </w:r>
      <w:proofErr w:type="spellEnd"/>
      <w:r w:rsidRPr="005E17D8">
        <w:rPr>
          <w:rFonts w:ascii="Book Antiqua" w:hAnsi="Book Antiqua"/>
          <w:bCs/>
        </w:rPr>
        <w:t xml:space="preserve"> M, </w:t>
      </w:r>
      <w:proofErr w:type="spellStart"/>
      <w:r w:rsidR="00FD0C99" w:rsidRPr="005E17D8">
        <w:rPr>
          <w:rFonts w:ascii="Book Antiqua" w:hAnsi="Book Antiqua"/>
          <w:bCs/>
        </w:rPr>
        <w:t>Abdelkader</w:t>
      </w:r>
      <w:proofErr w:type="spellEnd"/>
      <w:r w:rsidR="00FD0C99" w:rsidRPr="005E17D8">
        <w:rPr>
          <w:rFonts w:ascii="Book Antiqua" w:hAnsi="Book Antiqua"/>
          <w:bCs/>
        </w:rPr>
        <w:t xml:space="preserve"> N</w:t>
      </w:r>
      <w:r w:rsidR="00A3313E" w:rsidRPr="005E17D8">
        <w:rPr>
          <w:rFonts w:ascii="Book Antiqua" w:hAnsi="Book Antiqua"/>
          <w:bCs/>
        </w:rPr>
        <w:t>A</w:t>
      </w:r>
      <w:r w:rsidR="00FD0C99" w:rsidRPr="005E17D8">
        <w:rPr>
          <w:rFonts w:ascii="Book Antiqua" w:hAnsi="Book Antiqua"/>
          <w:bCs/>
        </w:rPr>
        <w:t xml:space="preserve">, </w:t>
      </w:r>
      <w:proofErr w:type="spellStart"/>
      <w:r w:rsidRPr="005E17D8">
        <w:rPr>
          <w:rFonts w:ascii="Book Antiqua" w:hAnsi="Book Antiqua"/>
          <w:bCs/>
        </w:rPr>
        <w:t>Abdelhakam</w:t>
      </w:r>
      <w:proofErr w:type="spellEnd"/>
      <w:r w:rsidRPr="005E17D8">
        <w:rPr>
          <w:rFonts w:ascii="Book Antiqua" w:hAnsi="Book Antiqua"/>
          <w:bCs/>
        </w:rPr>
        <w:t xml:space="preserve"> S</w:t>
      </w:r>
      <w:r w:rsidR="00A80FA8" w:rsidRPr="005E17D8">
        <w:rPr>
          <w:rFonts w:ascii="Book Antiqua" w:hAnsi="Book Antiqua"/>
          <w:bCs/>
        </w:rPr>
        <w:t>M</w:t>
      </w:r>
      <w:r w:rsidR="00C13902" w:rsidRPr="005E17D8">
        <w:rPr>
          <w:rFonts w:ascii="Book Antiqua" w:hAnsi="Book Antiqua"/>
          <w:bCs/>
        </w:rPr>
        <w:t>,</w:t>
      </w:r>
      <w:r w:rsidR="002D727A" w:rsidRPr="005E17D8">
        <w:rPr>
          <w:rFonts w:ascii="Book Antiqua" w:hAnsi="Book Antiqua"/>
          <w:bCs/>
        </w:rPr>
        <w:t xml:space="preserve"> </w:t>
      </w:r>
      <w:proofErr w:type="spellStart"/>
      <w:r w:rsidR="00FD0C99" w:rsidRPr="005E17D8">
        <w:rPr>
          <w:rFonts w:ascii="Book Antiqua" w:hAnsi="Book Antiqua"/>
          <w:bCs/>
        </w:rPr>
        <w:t>Massoud</w:t>
      </w:r>
      <w:proofErr w:type="spellEnd"/>
      <w:r w:rsidR="00FD0C99" w:rsidRPr="005E17D8">
        <w:rPr>
          <w:rFonts w:ascii="Book Antiqua" w:hAnsi="Book Antiqua"/>
          <w:bCs/>
        </w:rPr>
        <w:t xml:space="preserve"> Y</w:t>
      </w:r>
      <w:r w:rsidR="000063BD" w:rsidRPr="005E17D8">
        <w:rPr>
          <w:rFonts w:ascii="Book Antiqua" w:hAnsi="Book Antiqua"/>
          <w:bCs/>
        </w:rPr>
        <w:t>M</w:t>
      </w:r>
      <w:r w:rsidR="00333BBD" w:rsidRPr="005E17D8">
        <w:rPr>
          <w:rFonts w:ascii="Book Antiqua" w:hAnsi="Book Antiqua"/>
          <w:bCs/>
        </w:rPr>
        <w:t>,</w:t>
      </w:r>
      <w:r w:rsidR="002D727A" w:rsidRPr="005E17D8">
        <w:rPr>
          <w:rFonts w:ascii="Book Antiqua" w:hAnsi="Book Antiqua"/>
          <w:bCs/>
        </w:rPr>
        <w:t xml:space="preserve"> </w:t>
      </w:r>
      <w:proofErr w:type="spellStart"/>
      <w:r w:rsidR="00C13902" w:rsidRPr="005E17D8">
        <w:rPr>
          <w:rFonts w:ascii="Book Antiqua" w:hAnsi="Book Antiqua"/>
          <w:bCs/>
        </w:rPr>
        <w:t>Saleh</w:t>
      </w:r>
      <w:proofErr w:type="spellEnd"/>
      <w:r w:rsidR="00C13902" w:rsidRPr="005E17D8">
        <w:rPr>
          <w:rFonts w:ascii="Book Antiqua" w:hAnsi="Book Antiqua"/>
          <w:bCs/>
        </w:rPr>
        <w:t xml:space="preserve"> SA</w:t>
      </w:r>
      <w:r w:rsidR="00333BBD" w:rsidRPr="005E17D8">
        <w:rPr>
          <w:rFonts w:ascii="Book Antiqua" w:hAnsi="Book Antiqua"/>
          <w:bCs/>
        </w:rPr>
        <w:t xml:space="preserve">, </w:t>
      </w:r>
      <w:proofErr w:type="spellStart"/>
      <w:r w:rsidR="00333BBD" w:rsidRPr="005E17D8">
        <w:rPr>
          <w:rFonts w:ascii="Book Antiqua" w:hAnsi="Book Antiqua"/>
          <w:bCs/>
        </w:rPr>
        <w:t>Bahaa</w:t>
      </w:r>
      <w:proofErr w:type="spellEnd"/>
      <w:r w:rsidR="00333BBD" w:rsidRPr="005E17D8">
        <w:rPr>
          <w:rFonts w:ascii="Book Antiqua" w:hAnsi="Book Antiqua"/>
          <w:bCs/>
        </w:rPr>
        <w:t xml:space="preserve"> M and Said H</w:t>
      </w:r>
      <w:r w:rsidRPr="005E17D8">
        <w:rPr>
          <w:rFonts w:ascii="Book Antiqua" w:hAnsi="Book Antiqua"/>
          <w:bCs/>
        </w:rPr>
        <w:t xml:space="preserve"> contributed analytic</w:t>
      </w:r>
      <w:r w:rsidR="00A925FD" w:rsidRPr="005E17D8">
        <w:rPr>
          <w:rFonts w:ascii="Book Antiqua" w:hAnsi="Book Antiqua"/>
          <w:bCs/>
        </w:rPr>
        <w:t>al</w:t>
      </w:r>
      <w:r w:rsidRPr="005E17D8">
        <w:rPr>
          <w:rFonts w:ascii="Book Antiqua" w:hAnsi="Book Antiqua"/>
          <w:bCs/>
        </w:rPr>
        <w:t xml:space="preserve"> tools; </w:t>
      </w:r>
      <w:proofErr w:type="spellStart"/>
      <w:r w:rsidR="00FD0C99" w:rsidRPr="005E17D8">
        <w:rPr>
          <w:rFonts w:ascii="Book Antiqua" w:hAnsi="Book Antiqua"/>
          <w:bCs/>
        </w:rPr>
        <w:t>Montasser</w:t>
      </w:r>
      <w:proofErr w:type="spellEnd"/>
      <w:r w:rsidR="00FD0C99" w:rsidRPr="005E17D8">
        <w:rPr>
          <w:rFonts w:ascii="Book Antiqua" w:hAnsi="Book Antiqua"/>
          <w:bCs/>
        </w:rPr>
        <w:t xml:space="preserve"> MF</w:t>
      </w:r>
      <w:r w:rsidRPr="005E17D8">
        <w:rPr>
          <w:rFonts w:ascii="Book Antiqua" w:hAnsi="Book Antiqua"/>
          <w:bCs/>
        </w:rPr>
        <w:t>, El-</w:t>
      </w:r>
      <w:proofErr w:type="spellStart"/>
      <w:r w:rsidRPr="005E17D8">
        <w:rPr>
          <w:rFonts w:ascii="Book Antiqua" w:hAnsi="Book Antiqua"/>
          <w:bCs/>
        </w:rPr>
        <w:t>Meteini</w:t>
      </w:r>
      <w:proofErr w:type="spellEnd"/>
      <w:r w:rsidRPr="005E17D8">
        <w:rPr>
          <w:rFonts w:ascii="Book Antiqua" w:hAnsi="Book Antiqua"/>
          <w:bCs/>
        </w:rPr>
        <w:t xml:space="preserve"> M, </w:t>
      </w:r>
      <w:proofErr w:type="spellStart"/>
      <w:r w:rsidR="00EC5D25" w:rsidRPr="005E17D8">
        <w:rPr>
          <w:rFonts w:ascii="Book Antiqua" w:hAnsi="Book Antiqua"/>
          <w:bCs/>
        </w:rPr>
        <w:t>Abdelkader</w:t>
      </w:r>
      <w:proofErr w:type="spellEnd"/>
      <w:r w:rsidR="00EC5D25" w:rsidRPr="005E17D8">
        <w:rPr>
          <w:rFonts w:ascii="Book Antiqua" w:hAnsi="Book Antiqua"/>
          <w:bCs/>
        </w:rPr>
        <w:t xml:space="preserve"> N</w:t>
      </w:r>
      <w:r w:rsidR="00A3313E" w:rsidRPr="005E17D8">
        <w:rPr>
          <w:rFonts w:ascii="Book Antiqua" w:hAnsi="Book Antiqua"/>
          <w:bCs/>
        </w:rPr>
        <w:t>A</w:t>
      </w:r>
      <w:r w:rsidR="00EC5D25" w:rsidRPr="005E17D8">
        <w:rPr>
          <w:rFonts w:ascii="Book Antiqua" w:hAnsi="Book Antiqua"/>
          <w:bCs/>
        </w:rPr>
        <w:t xml:space="preserve">, </w:t>
      </w:r>
      <w:proofErr w:type="spellStart"/>
      <w:r w:rsidRPr="005E17D8">
        <w:rPr>
          <w:rFonts w:ascii="Book Antiqua" w:hAnsi="Book Antiqua"/>
          <w:bCs/>
        </w:rPr>
        <w:t>Abdelhakam</w:t>
      </w:r>
      <w:proofErr w:type="spellEnd"/>
      <w:r w:rsidRPr="005E17D8">
        <w:rPr>
          <w:rFonts w:ascii="Book Antiqua" w:hAnsi="Book Antiqua"/>
          <w:bCs/>
        </w:rPr>
        <w:t xml:space="preserve"> S</w:t>
      </w:r>
      <w:r w:rsidR="00FD0C99" w:rsidRPr="005E17D8">
        <w:rPr>
          <w:rFonts w:ascii="Book Antiqua" w:hAnsi="Book Antiqua"/>
          <w:bCs/>
        </w:rPr>
        <w:t>M</w:t>
      </w:r>
      <w:r w:rsidRPr="005E17D8">
        <w:rPr>
          <w:rFonts w:ascii="Book Antiqua" w:hAnsi="Book Antiqua"/>
          <w:bCs/>
        </w:rPr>
        <w:t xml:space="preserve">, </w:t>
      </w:r>
      <w:proofErr w:type="spellStart"/>
      <w:r w:rsidR="00FD0C99" w:rsidRPr="005E17D8">
        <w:rPr>
          <w:rFonts w:ascii="Book Antiqua" w:hAnsi="Book Antiqua"/>
          <w:bCs/>
        </w:rPr>
        <w:t>Dabbous</w:t>
      </w:r>
      <w:proofErr w:type="spellEnd"/>
      <w:r w:rsidR="00FD0C99" w:rsidRPr="005E17D8">
        <w:rPr>
          <w:rFonts w:ascii="Book Antiqua" w:hAnsi="Book Antiqua"/>
          <w:bCs/>
        </w:rPr>
        <w:t xml:space="preserve"> H, </w:t>
      </w:r>
      <w:proofErr w:type="spellStart"/>
      <w:r w:rsidRPr="005E17D8">
        <w:rPr>
          <w:rFonts w:ascii="Book Antiqua" w:hAnsi="Book Antiqua"/>
          <w:bCs/>
        </w:rPr>
        <w:t>Montasser</w:t>
      </w:r>
      <w:proofErr w:type="spellEnd"/>
      <w:r w:rsidRPr="005E17D8">
        <w:rPr>
          <w:rFonts w:ascii="Book Antiqua" w:hAnsi="Book Antiqua"/>
          <w:bCs/>
        </w:rPr>
        <w:t xml:space="preserve"> I</w:t>
      </w:r>
      <w:r w:rsidR="00FD0C99" w:rsidRPr="005E17D8">
        <w:rPr>
          <w:rFonts w:ascii="Book Antiqua" w:hAnsi="Book Antiqua"/>
          <w:bCs/>
        </w:rPr>
        <w:t xml:space="preserve">F, </w:t>
      </w:r>
      <w:proofErr w:type="spellStart"/>
      <w:r w:rsidR="00FD0C99" w:rsidRPr="005E17D8">
        <w:rPr>
          <w:rFonts w:ascii="Book Antiqua" w:hAnsi="Book Antiqua"/>
          <w:bCs/>
        </w:rPr>
        <w:t>Massoud</w:t>
      </w:r>
      <w:proofErr w:type="spellEnd"/>
      <w:r w:rsidR="00FD0C99" w:rsidRPr="005E17D8">
        <w:rPr>
          <w:rFonts w:ascii="Book Antiqua" w:hAnsi="Book Antiqua"/>
          <w:bCs/>
        </w:rPr>
        <w:t xml:space="preserve"> Y</w:t>
      </w:r>
      <w:r w:rsidR="000063BD" w:rsidRPr="005E17D8">
        <w:rPr>
          <w:rFonts w:ascii="Book Antiqua" w:hAnsi="Book Antiqua"/>
          <w:bCs/>
        </w:rPr>
        <w:t>M</w:t>
      </w:r>
      <w:r w:rsidR="00FD0C99" w:rsidRPr="005E17D8">
        <w:rPr>
          <w:rFonts w:ascii="Book Antiqua" w:hAnsi="Book Antiqua"/>
          <w:bCs/>
        </w:rPr>
        <w:t xml:space="preserve"> and </w:t>
      </w:r>
      <w:proofErr w:type="spellStart"/>
      <w:r w:rsidR="00FD0C99" w:rsidRPr="005E17D8">
        <w:rPr>
          <w:rFonts w:ascii="Book Antiqua" w:hAnsi="Book Antiqua"/>
          <w:bCs/>
        </w:rPr>
        <w:t>Abdelmoaty</w:t>
      </w:r>
      <w:proofErr w:type="spellEnd"/>
      <w:r w:rsidR="00FD0C99" w:rsidRPr="005E17D8">
        <w:rPr>
          <w:rFonts w:ascii="Book Antiqua" w:hAnsi="Book Antiqua"/>
          <w:bCs/>
        </w:rPr>
        <w:t xml:space="preserve"> W</w:t>
      </w:r>
      <w:r w:rsidRPr="005E17D8">
        <w:rPr>
          <w:rFonts w:ascii="Book Antiqua" w:hAnsi="Book Antiqua"/>
          <w:bCs/>
        </w:rPr>
        <w:t xml:space="preserve"> analyzed the data; </w:t>
      </w:r>
      <w:proofErr w:type="spellStart"/>
      <w:r w:rsidR="00A80FA8" w:rsidRPr="005E17D8">
        <w:rPr>
          <w:rFonts w:ascii="Book Antiqua" w:hAnsi="Book Antiqua"/>
          <w:bCs/>
        </w:rPr>
        <w:t>Abdelhakam</w:t>
      </w:r>
      <w:proofErr w:type="spellEnd"/>
      <w:r w:rsidR="00A80FA8" w:rsidRPr="005E17D8">
        <w:rPr>
          <w:rFonts w:ascii="Book Antiqua" w:hAnsi="Book Antiqua"/>
          <w:bCs/>
        </w:rPr>
        <w:t xml:space="preserve"> SM, </w:t>
      </w:r>
      <w:proofErr w:type="spellStart"/>
      <w:r w:rsidR="00A80FA8" w:rsidRPr="005E17D8">
        <w:rPr>
          <w:rFonts w:ascii="Book Antiqua" w:hAnsi="Book Antiqua"/>
          <w:bCs/>
        </w:rPr>
        <w:t>Dabbous</w:t>
      </w:r>
      <w:proofErr w:type="spellEnd"/>
      <w:r w:rsidR="00A80FA8" w:rsidRPr="005E17D8">
        <w:rPr>
          <w:rFonts w:ascii="Book Antiqua" w:hAnsi="Book Antiqua"/>
          <w:bCs/>
        </w:rPr>
        <w:t xml:space="preserve"> H, </w:t>
      </w:r>
      <w:proofErr w:type="spellStart"/>
      <w:r w:rsidR="00A80FA8" w:rsidRPr="005E17D8">
        <w:rPr>
          <w:rFonts w:ascii="Book Antiqua" w:hAnsi="Book Antiqua"/>
          <w:bCs/>
        </w:rPr>
        <w:t>Montasser</w:t>
      </w:r>
      <w:proofErr w:type="spellEnd"/>
      <w:r w:rsidR="00A80FA8" w:rsidRPr="005E17D8">
        <w:rPr>
          <w:rFonts w:ascii="Book Antiqua" w:hAnsi="Book Antiqua"/>
          <w:bCs/>
        </w:rPr>
        <w:t xml:space="preserve"> IF</w:t>
      </w:r>
      <w:r w:rsidR="00A925FD" w:rsidRPr="005E17D8">
        <w:rPr>
          <w:rFonts w:ascii="Book Antiqua" w:hAnsi="Book Antiqua"/>
          <w:bCs/>
        </w:rPr>
        <w:t xml:space="preserve">, </w:t>
      </w:r>
      <w:proofErr w:type="spellStart"/>
      <w:r w:rsidR="00A925FD" w:rsidRPr="005E17D8">
        <w:rPr>
          <w:rFonts w:ascii="Book Antiqua" w:hAnsi="Book Antiqua"/>
          <w:bCs/>
        </w:rPr>
        <w:t>M</w:t>
      </w:r>
      <w:r w:rsidR="00A80FA8" w:rsidRPr="005E17D8">
        <w:rPr>
          <w:rFonts w:ascii="Book Antiqua" w:hAnsi="Book Antiqua"/>
          <w:bCs/>
        </w:rPr>
        <w:t>assoud</w:t>
      </w:r>
      <w:proofErr w:type="spellEnd"/>
      <w:r w:rsidR="00A80FA8" w:rsidRPr="005E17D8">
        <w:rPr>
          <w:rFonts w:ascii="Book Antiqua" w:hAnsi="Book Antiqua"/>
          <w:bCs/>
        </w:rPr>
        <w:t xml:space="preserve"> Y</w:t>
      </w:r>
      <w:r w:rsidR="000063BD" w:rsidRPr="005E17D8">
        <w:rPr>
          <w:rFonts w:ascii="Book Antiqua" w:hAnsi="Book Antiqua"/>
          <w:bCs/>
        </w:rPr>
        <w:t>M</w:t>
      </w:r>
      <w:r w:rsidR="007336AA" w:rsidRPr="005E17D8">
        <w:rPr>
          <w:rFonts w:ascii="Book Antiqua" w:hAnsi="Book Antiqua"/>
          <w:bCs/>
        </w:rPr>
        <w:t>,</w:t>
      </w:r>
      <w:r w:rsidR="002D727A" w:rsidRPr="005E17D8">
        <w:rPr>
          <w:rFonts w:ascii="Book Antiqua" w:hAnsi="Book Antiqua"/>
          <w:bCs/>
        </w:rPr>
        <w:t xml:space="preserve"> </w:t>
      </w:r>
      <w:proofErr w:type="spellStart"/>
      <w:r w:rsidR="00A80FA8" w:rsidRPr="005E17D8">
        <w:rPr>
          <w:rFonts w:ascii="Book Antiqua" w:hAnsi="Book Antiqua"/>
          <w:bCs/>
        </w:rPr>
        <w:t>Abdelmoaty</w:t>
      </w:r>
      <w:proofErr w:type="spellEnd"/>
      <w:r w:rsidR="00A80FA8" w:rsidRPr="005E17D8">
        <w:rPr>
          <w:rFonts w:ascii="Book Antiqua" w:hAnsi="Book Antiqua"/>
          <w:bCs/>
        </w:rPr>
        <w:t xml:space="preserve"> W</w:t>
      </w:r>
      <w:r w:rsidR="007336AA" w:rsidRPr="005E17D8">
        <w:rPr>
          <w:rFonts w:ascii="Book Antiqua" w:hAnsi="Book Antiqua"/>
          <w:bCs/>
        </w:rPr>
        <w:t xml:space="preserve"> and </w:t>
      </w:r>
      <w:proofErr w:type="spellStart"/>
      <w:r w:rsidR="007336AA" w:rsidRPr="005E17D8">
        <w:rPr>
          <w:rFonts w:ascii="Book Antiqua" w:hAnsi="Book Antiqua"/>
          <w:bCs/>
        </w:rPr>
        <w:t>Saleh</w:t>
      </w:r>
      <w:proofErr w:type="spellEnd"/>
      <w:r w:rsidR="007336AA" w:rsidRPr="005E17D8">
        <w:rPr>
          <w:rFonts w:ascii="Book Antiqua" w:hAnsi="Book Antiqua"/>
          <w:bCs/>
        </w:rPr>
        <w:t xml:space="preserve"> SA</w:t>
      </w:r>
      <w:r w:rsidRPr="005E17D8">
        <w:rPr>
          <w:rFonts w:ascii="Book Antiqua" w:hAnsi="Book Antiqua"/>
          <w:bCs/>
        </w:rPr>
        <w:t xml:space="preserve"> wrote the paper.</w:t>
      </w:r>
    </w:p>
    <w:p w14:paraId="3CB6BD3F" w14:textId="77777777" w:rsidR="0083171A" w:rsidRPr="005E17D8" w:rsidRDefault="0083171A" w:rsidP="0074458F">
      <w:pPr>
        <w:pStyle w:val="Default"/>
        <w:snapToGrid w:val="0"/>
        <w:spacing w:line="360" w:lineRule="auto"/>
        <w:jc w:val="both"/>
        <w:rPr>
          <w:rFonts w:cs="Times New Roman"/>
          <w:b/>
          <w:bCs/>
          <w:iCs/>
          <w:color w:val="auto"/>
          <w:lang w:eastAsia="zh-CN"/>
        </w:rPr>
      </w:pPr>
    </w:p>
    <w:p w14:paraId="69069609" w14:textId="0DA585BE" w:rsidR="0083171A" w:rsidRPr="005E17D8" w:rsidRDefault="0083171A" w:rsidP="0074458F">
      <w:pPr>
        <w:pStyle w:val="Default"/>
        <w:snapToGrid w:val="0"/>
        <w:spacing w:line="360" w:lineRule="auto"/>
        <w:jc w:val="both"/>
        <w:rPr>
          <w:color w:val="auto"/>
        </w:rPr>
      </w:pPr>
      <w:r w:rsidRPr="005E17D8">
        <w:rPr>
          <w:rFonts w:cs="Times New Roman"/>
          <w:b/>
          <w:bCs/>
          <w:iCs/>
          <w:color w:val="auto"/>
          <w:lang w:eastAsia="zh-CN"/>
        </w:rPr>
        <w:t>Clinical trial registration statement:</w:t>
      </w:r>
      <w:r w:rsidR="009A0FC4">
        <w:rPr>
          <w:rFonts w:cs="Times New Roman" w:hint="eastAsia"/>
          <w:b/>
          <w:bCs/>
          <w:iCs/>
          <w:color w:val="auto"/>
          <w:lang w:eastAsia="zh-CN"/>
        </w:rPr>
        <w:t xml:space="preserve"> </w:t>
      </w:r>
      <w:r w:rsidRPr="005E17D8">
        <w:rPr>
          <w:color w:val="auto"/>
        </w:rPr>
        <w:t xml:space="preserve">This study is registered at </w:t>
      </w:r>
      <w:hyperlink r:id="rId9" w:history="1">
        <w:r w:rsidR="004C7ED0" w:rsidRPr="005E17D8">
          <w:rPr>
            <w:rStyle w:val="Hyperlink"/>
          </w:rPr>
          <w:t>https://clinicaltrials.gov/ct2/show/NCT02777632</w:t>
        </w:r>
      </w:hyperlink>
      <w:r w:rsidR="004C7ED0" w:rsidRPr="005E17D8">
        <w:rPr>
          <w:rFonts w:hint="eastAsia"/>
          <w:color w:val="auto"/>
          <w:lang w:eastAsia="zh-CN"/>
        </w:rPr>
        <w:t xml:space="preserve"> </w:t>
      </w:r>
      <w:r w:rsidRPr="005E17D8">
        <w:rPr>
          <w:color w:val="auto"/>
          <w:lang w:eastAsia="zh-CN"/>
        </w:rPr>
        <w:t xml:space="preserve">, and </w:t>
      </w:r>
      <w:r w:rsidRPr="005E17D8">
        <w:rPr>
          <w:color w:val="auto"/>
        </w:rPr>
        <w:t>the registration identification number is</w:t>
      </w:r>
      <w:r w:rsidR="004C7ED0" w:rsidRPr="005E17D8">
        <w:rPr>
          <w:rFonts w:hint="eastAsia"/>
          <w:color w:val="auto"/>
          <w:lang w:eastAsia="zh-CN"/>
        </w:rPr>
        <w:t>:</w:t>
      </w:r>
      <w:r w:rsidRPr="005E17D8">
        <w:rPr>
          <w:color w:val="auto"/>
        </w:rPr>
        <w:t xml:space="preserve"> </w:t>
      </w:r>
      <w:r w:rsidRPr="005E17D8">
        <w:t>NCT02777632</w:t>
      </w:r>
      <w:r w:rsidRPr="005E17D8">
        <w:rPr>
          <w:color w:val="auto"/>
        </w:rPr>
        <w:t>.</w:t>
      </w:r>
    </w:p>
    <w:p w14:paraId="591B64B3" w14:textId="77777777" w:rsidR="00157216" w:rsidRPr="005E17D8" w:rsidRDefault="00157216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06973B79" w14:textId="77777777" w:rsidR="008D78EA" w:rsidRPr="005E17D8" w:rsidRDefault="008D78EA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hAnsi="Book Antiqua"/>
          <w:b/>
        </w:rPr>
        <w:t>Institutional review board</w:t>
      </w:r>
      <w:r w:rsidR="00A85DB0" w:rsidRPr="005E17D8">
        <w:rPr>
          <w:rFonts w:ascii="Book Antiqua" w:hAnsi="Book Antiqua"/>
          <w:b/>
        </w:rPr>
        <w:t xml:space="preserve"> statement</w:t>
      </w:r>
      <w:r w:rsidRPr="005E17D8">
        <w:rPr>
          <w:rFonts w:ascii="Book Antiqua" w:hAnsi="Book Antiqua"/>
          <w:b/>
        </w:rPr>
        <w:t>:</w:t>
      </w:r>
      <w:r w:rsidRPr="005E17D8">
        <w:rPr>
          <w:rFonts w:ascii="Book Antiqua" w:hAnsi="Book Antiqua"/>
          <w:bCs/>
        </w:rPr>
        <w:t xml:space="preserve"> This study was reviewed and approved by the Research Ethics Committee of Faculty of Medicine, </w:t>
      </w:r>
      <w:proofErr w:type="spellStart"/>
      <w:r w:rsidRPr="005E17D8">
        <w:rPr>
          <w:rFonts w:ascii="Book Antiqua" w:hAnsi="Book Antiqua"/>
          <w:bCs/>
        </w:rPr>
        <w:t>Ain</w:t>
      </w:r>
      <w:proofErr w:type="spellEnd"/>
      <w:r w:rsidRPr="005E17D8">
        <w:rPr>
          <w:rFonts w:ascii="Book Antiqua" w:hAnsi="Book Antiqua"/>
          <w:bCs/>
        </w:rPr>
        <w:t xml:space="preserve"> Shams University Institutional Review Board.</w:t>
      </w:r>
    </w:p>
    <w:p w14:paraId="0AF2FB53" w14:textId="77777777" w:rsidR="00157216" w:rsidRPr="005E17D8" w:rsidRDefault="00157216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</w:p>
    <w:p w14:paraId="631B3266" w14:textId="77777777" w:rsidR="008D78EA" w:rsidRPr="005E17D8" w:rsidRDefault="008D78EA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hAnsi="Book Antiqua"/>
          <w:b/>
        </w:rPr>
        <w:t>Informed consent</w:t>
      </w:r>
      <w:r w:rsidR="00EE06C3" w:rsidRPr="005E17D8">
        <w:rPr>
          <w:rFonts w:ascii="Book Antiqua" w:hAnsi="Book Antiqua"/>
          <w:b/>
        </w:rPr>
        <w:t xml:space="preserve"> statement</w:t>
      </w:r>
      <w:r w:rsidRPr="005E17D8">
        <w:rPr>
          <w:rFonts w:ascii="Book Antiqua" w:hAnsi="Book Antiqua"/>
          <w:b/>
        </w:rPr>
        <w:t>:</w:t>
      </w:r>
      <w:r w:rsidR="00E66E58" w:rsidRPr="005E17D8">
        <w:rPr>
          <w:rFonts w:ascii="Book Antiqua" w:hAnsi="Book Antiqua"/>
          <w:b/>
        </w:rPr>
        <w:t xml:space="preserve"> </w:t>
      </w:r>
      <w:r w:rsidR="00630BA6" w:rsidRPr="005E17D8">
        <w:rPr>
          <w:rStyle w:val="pagecontents"/>
          <w:rFonts w:ascii="Book Antiqua" w:hAnsi="Book Antiqua"/>
          <w:lang w:eastAsia="zh-CN"/>
        </w:rPr>
        <w:t>All study participants provided written informed consent prior to study enrollment</w:t>
      </w:r>
      <w:r w:rsidRPr="005E17D8">
        <w:rPr>
          <w:rFonts w:ascii="Book Antiqua" w:hAnsi="Book Antiqua"/>
          <w:bCs/>
        </w:rPr>
        <w:t>.</w:t>
      </w:r>
    </w:p>
    <w:p w14:paraId="4986FBE5" w14:textId="77777777" w:rsidR="0083171A" w:rsidRPr="005E17D8" w:rsidRDefault="0083171A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</w:p>
    <w:p w14:paraId="25694ED8" w14:textId="368DEE9A" w:rsidR="008D78EA" w:rsidRPr="005E17D8" w:rsidRDefault="007675DF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hAnsi="Book Antiqua"/>
          <w:b/>
        </w:rPr>
        <w:t>Conflict-of-interest statement</w:t>
      </w:r>
      <w:r w:rsidR="008D78EA" w:rsidRPr="005E17D8">
        <w:rPr>
          <w:rFonts w:ascii="Book Antiqua" w:hAnsi="Book Antiqua"/>
          <w:b/>
        </w:rPr>
        <w:t>:</w:t>
      </w:r>
      <w:r w:rsidR="008D78EA" w:rsidRPr="005E17D8">
        <w:rPr>
          <w:rFonts w:ascii="Book Antiqua" w:hAnsi="Book Antiqua"/>
          <w:bCs/>
        </w:rPr>
        <w:t xml:space="preserve"> None of the authors have any conflicts of interest </w:t>
      </w:r>
      <w:r w:rsidR="000A48D0" w:rsidRPr="005E17D8">
        <w:rPr>
          <w:rFonts w:ascii="Book Antiqua" w:hAnsi="Book Antiqua"/>
          <w:bCs/>
        </w:rPr>
        <w:t>or</w:t>
      </w:r>
      <w:r w:rsidR="008D78EA" w:rsidRPr="005E17D8">
        <w:rPr>
          <w:rFonts w:ascii="Book Antiqua" w:hAnsi="Book Antiqua"/>
          <w:bCs/>
        </w:rPr>
        <w:t xml:space="preserve"> financial disclosure</w:t>
      </w:r>
      <w:r w:rsidR="000A48D0" w:rsidRPr="005E17D8">
        <w:rPr>
          <w:rFonts w:ascii="Book Antiqua" w:hAnsi="Book Antiqua"/>
          <w:bCs/>
        </w:rPr>
        <w:t>s</w:t>
      </w:r>
      <w:r w:rsidR="008D78EA" w:rsidRPr="005E17D8">
        <w:rPr>
          <w:rFonts w:ascii="Book Antiqua" w:hAnsi="Book Antiqua"/>
          <w:bCs/>
        </w:rPr>
        <w:t>.</w:t>
      </w:r>
    </w:p>
    <w:p w14:paraId="5A7A4A25" w14:textId="77777777" w:rsidR="0083171A" w:rsidRPr="005E17D8" w:rsidRDefault="0083171A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</w:p>
    <w:p w14:paraId="54027B80" w14:textId="77777777" w:rsidR="008D78EA" w:rsidRPr="005E17D8" w:rsidRDefault="008D78EA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hAnsi="Book Antiqua"/>
          <w:b/>
        </w:rPr>
        <w:t>Data sharing</w:t>
      </w:r>
      <w:r w:rsidR="00A20C09" w:rsidRPr="005E17D8">
        <w:rPr>
          <w:rFonts w:ascii="Book Antiqua" w:hAnsi="Book Antiqua"/>
          <w:b/>
        </w:rPr>
        <w:t xml:space="preserve"> statement</w:t>
      </w:r>
      <w:r w:rsidRPr="005E17D8">
        <w:rPr>
          <w:rFonts w:ascii="Book Antiqua" w:hAnsi="Book Antiqua"/>
          <w:b/>
        </w:rPr>
        <w:t>:</w:t>
      </w:r>
      <w:r w:rsidRPr="005E17D8">
        <w:rPr>
          <w:rFonts w:ascii="Book Antiqua" w:hAnsi="Book Antiqua"/>
          <w:bCs/>
        </w:rPr>
        <w:t xml:space="preserve"> The technical appendix, statistical code, and dataset are available from the corresponding author at saratropical@yahoo.com. The participants gave informed consent </w:t>
      </w:r>
      <w:r w:rsidR="002471A4" w:rsidRPr="005E17D8">
        <w:rPr>
          <w:rFonts w:ascii="Book Antiqua" w:hAnsi="Book Antiqua"/>
          <w:bCs/>
        </w:rPr>
        <w:t xml:space="preserve">for </w:t>
      </w:r>
      <w:r w:rsidRPr="005E17D8">
        <w:rPr>
          <w:rFonts w:ascii="Book Antiqua" w:hAnsi="Book Antiqua"/>
          <w:bCs/>
        </w:rPr>
        <w:t>the data sharing.</w:t>
      </w:r>
    </w:p>
    <w:p w14:paraId="207B51FF" w14:textId="77777777" w:rsidR="0083171A" w:rsidRPr="005E17D8" w:rsidRDefault="0083171A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</w:p>
    <w:p w14:paraId="76E8BC54" w14:textId="77777777" w:rsidR="005C1DE8" w:rsidRPr="005E17D8" w:rsidRDefault="005C1DE8" w:rsidP="007445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111"/>
      <w:bookmarkStart w:id="6" w:name="OLE_LINK112"/>
      <w:bookmarkStart w:id="7" w:name="OLE_LINK54"/>
      <w:bookmarkStart w:id="8" w:name="OLE_LINK70"/>
      <w:bookmarkStart w:id="9" w:name="OLE_LINK123"/>
      <w:bookmarkStart w:id="10" w:name="OLE_LINK183"/>
      <w:bookmarkStart w:id="11" w:name="OLE_LINK329"/>
      <w:bookmarkStart w:id="12" w:name="OLE_LINK424"/>
      <w:bookmarkStart w:id="13" w:name="OLE_LINK662"/>
      <w:bookmarkStart w:id="14" w:name="OLE_LINK268"/>
      <w:bookmarkStart w:id="15" w:name="OLE_LINK269"/>
      <w:bookmarkStart w:id="16" w:name="OLE_LINK439"/>
      <w:bookmarkStart w:id="17" w:name="OLE_LINK501"/>
      <w:bookmarkStart w:id="18" w:name="OLE_LINK594"/>
      <w:bookmarkStart w:id="19" w:name="OLE_LINK677"/>
      <w:bookmarkStart w:id="20" w:name="OLE_LINK693"/>
      <w:bookmarkStart w:id="21" w:name="OLE_LINK792"/>
      <w:bookmarkStart w:id="22" w:name="OLE_LINK839"/>
      <w:r w:rsidRPr="005E17D8">
        <w:rPr>
          <w:rFonts w:ascii="Book Antiqua" w:hAnsi="Book Antiqua"/>
          <w:b/>
          <w:color w:val="000000"/>
        </w:rPr>
        <w:t xml:space="preserve">Open-Access: </w:t>
      </w:r>
      <w:r w:rsidRPr="005E17D8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5E17D8">
        <w:rPr>
          <w:rFonts w:ascii="Book Antiqua" w:hAnsi="Book Antiqua"/>
        </w:rPr>
        <w:lastRenderedPageBreak/>
        <w:t>http://creativecommons.org/licenses/by-nc/4.0/</w:t>
      </w:r>
      <w:bookmarkEnd w:id="5"/>
      <w:bookmarkEnd w:id="6"/>
    </w:p>
    <w:bookmarkEnd w:id="7"/>
    <w:bookmarkEnd w:id="8"/>
    <w:bookmarkEnd w:id="9"/>
    <w:bookmarkEnd w:id="10"/>
    <w:bookmarkEnd w:id="11"/>
    <w:bookmarkEnd w:id="12"/>
    <w:bookmarkEnd w:id="13"/>
    <w:p w14:paraId="598DE5F0" w14:textId="77777777" w:rsidR="005C1DE8" w:rsidRPr="005E17D8" w:rsidRDefault="005C1DE8" w:rsidP="0074458F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</w:rPr>
      </w:pPr>
    </w:p>
    <w:p w14:paraId="33BB18F5" w14:textId="77777777" w:rsidR="005C1DE8" w:rsidRPr="005E17D8" w:rsidRDefault="005C1DE8" w:rsidP="0074458F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</w:rPr>
      </w:pPr>
      <w:bookmarkStart w:id="23" w:name="OLE_LINK219"/>
      <w:bookmarkStart w:id="24" w:name="OLE_LINK368"/>
      <w:bookmarkStart w:id="25" w:name="OLE_LINK551"/>
      <w:r w:rsidRPr="005E17D8">
        <w:rPr>
          <w:rFonts w:ascii="Book Antiqua" w:hAnsi="Book Antiqua"/>
          <w:b/>
          <w:color w:val="000000"/>
        </w:rPr>
        <w:t>Manuscript source:</w:t>
      </w:r>
      <w:r w:rsidRPr="005E17D8">
        <w:rPr>
          <w:rFonts w:ascii="Book Antiqua" w:hAnsi="Book Antiqua"/>
          <w:color w:val="000000"/>
        </w:rPr>
        <w:t xml:space="preserve"> Invited manuscript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6C167994" w14:textId="77777777" w:rsidR="0083171A" w:rsidRPr="005E17D8" w:rsidRDefault="0083171A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</w:p>
    <w:p w14:paraId="3CB21866" w14:textId="6981700D" w:rsidR="00BE62FE" w:rsidRPr="005E17D8" w:rsidRDefault="00BE62FE" w:rsidP="0074458F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5E17D8">
        <w:rPr>
          <w:rFonts w:ascii="Book Antiqua" w:hAnsi="Book Antiqua"/>
          <w:b/>
        </w:rPr>
        <w:t>Correspondence to:</w:t>
      </w:r>
      <w:r w:rsidRPr="005E17D8">
        <w:rPr>
          <w:rFonts w:ascii="Book Antiqua" w:hAnsi="Book Antiqua"/>
          <w:b/>
          <w:bCs/>
          <w:lang w:eastAsia="zh-CN"/>
        </w:rPr>
        <w:t xml:space="preserve"> Sara M </w:t>
      </w:r>
      <w:proofErr w:type="spellStart"/>
      <w:r w:rsidRPr="005E17D8">
        <w:rPr>
          <w:rFonts w:ascii="Book Antiqua" w:hAnsi="Book Antiqua"/>
          <w:b/>
          <w:bCs/>
          <w:lang w:eastAsia="zh-CN"/>
        </w:rPr>
        <w:t>Abdelhakam</w:t>
      </w:r>
      <w:proofErr w:type="spellEnd"/>
      <w:r w:rsidRPr="005E17D8">
        <w:rPr>
          <w:rFonts w:ascii="Book Antiqua" w:hAnsi="Book Antiqua"/>
          <w:b/>
          <w:bCs/>
          <w:lang w:eastAsia="zh-CN"/>
        </w:rPr>
        <w:t>, MD, Assistant</w:t>
      </w:r>
      <w:r w:rsidR="00E66E58" w:rsidRPr="005E17D8">
        <w:rPr>
          <w:rFonts w:ascii="Book Antiqua" w:hAnsi="Book Antiqua"/>
          <w:b/>
          <w:bCs/>
          <w:lang w:eastAsia="zh-CN"/>
        </w:rPr>
        <w:t xml:space="preserve"> </w:t>
      </w:r>
      <w:r w:rsidRPr="005E17D8">
        <w:rPr>
          <w:rFonts w:ascii="Book Antiqua" w:hAnsi="Book Antiqua"/>
          <w:b/>
          <w:bCs/>
          <w:lang w:eastAsia="zh-CN"/>
        </w:rPr>
        <w:t>Professor,</w:t>
      </w:r>
      <w:r w:rsidRPr="005E17D8">
        <w:rPr>
          <w:rFonts w:ascii="Book Antiqua" w:hAnsi="Book Antiqua"/>
          <w:bCs/>
          <w:lang w:eastAsia="zh-CN"/>
        </w:rPr>
        <w:t xml:space="preserve"> Department of Tropical Medicine, Faculty of</w:t>
      </w:r>
      <w:r w:rsidR="00E66E58" w:rsidRPr="005E17D8">
        <w:rPr>
          <w:rFonts w:ascii="Book Antiqua" w:hAnsi="Book Antiqua"/>
          <w:bCs/>
          <w:lang w:eastAsia="zh-CN"/>
        </w:rPr>
        <w:t xml:space="preserve"> </w:t>
      </w:r>
      <w:r w:rsidRPr="005E17D8">
        <w:rPr>
          <w:rFonts w:ascii="Book Antiqua" w:hAnsi="Book Antiqua"/>
          <w:bCs/>
          <w:lang w:eastAsia="zh-CN"/>
        </w:rPr>
        <w:t xml:space="preserve">Medicine, </w:t>
      </w:r>
      <w:proofErr w:type="spellStart"/>
      <w:r w:rsidRPr="005E17D8">
        <w:rPr>
          <w:rFonts w:ascii="Book Antiqua" w:hAnsi="Book Antiqua"/>
          <w:bCs/>
          <w:lang w:eastAsia="zh-CN"/>
        </w:rPr>
        <w:t>Ain</w:t>
      </w:r>
      <w:proofErr w:type="spellEnd"/>
      <w:r w:rsidRPr="005E17D8">
        <w:rPr>
          <w:rFonts w:ascii="Book Antiqua" w:hAnsi="Book Antiqua"/>
          <w:bCs/>
          <w:lang w:eastAsia="zh-CN"/>
        </w:rPr>
        <w:t xml:space="preserve"> Shams University, </w:t>
      </w:r>
      <w:proofErr w:type="spellStart"/>
      <w:r w:rsidRPr="005E17D8">
        <w:rPr>
          <w:rFonts w:ascii="Book Antiqua" w:hAnsi="Book Antiqua"/>
          <w:bCs/>
          <w:lang w:eastAsia="zh-CN"/>
        </w:rPr>
        <w:t>Khalifa</w:t>
      </w:r>
      <w:proofErr w:type="spellEnd"/>
      <w:r w:rsidRPr="005E17D8">
        <w:rPr>
          <w:rFonts w:ascii="Book Antiqua" w:hAnsi="Book Antiqua"/>
          <w:bCs/>
          <w:lang w:eastAsia="zh-CN"/>
        </w:rPr>
        <w:t xml:space="preserve"> El-</w:t>
      </w:r>
      <w:proofErr w:type="spellStart"/>
      <w:r w:rsidRPr="005E17D8">
        <w:rPr>
          <w:rFonts w:ascii="Book Antiqua" w:hAnsi="Book Antiqua"/>
          <w:bCs/>
          <w:lang w:eastAsia="zh-CN"/>
        </w:rPr>
        <w:t>Maamon</w:t>
      </w:r>
      <w:proofErr w:type="spellEnd"/>
      <w:r w:rsidRPr="005E17D8">
        <w:rPr>
          <w:rFonts w:ascii="Book Antiqua" w:hAnsi="Book Antiqua"/>
          <w:bCs/>
          <w:lang w:eastAsia="zh-CN"/>
        </w:rPr>
        <w:t xml:space="preserve"> St.,</w:t>
      </w:r>
      <w:r w:rsidR="00531059" w:rsidRPr="005E17D8">
        <w:rPr>
          <w:rFonts w:ascii="Book Antiqua" w:eastAsiaTheme="minorEastAsia" w:hAnsi="Book Antiqua" w:hint="eastAsia"/>
          <w:bCs/>
          <w:lang w:eastAsia="zh-CN"/>
        </w:rPr>
        <w:t xml:space="preserve"> </w:t>
      </w:r>
      <w:proofErr w:type="spellStart"/>
      <w:r w:rsidRPr="005E17D8">
        <w:rPr>
          <w:rFonts w:ascii="Book Antiqua" w:hAnsi="Book Antiqua"/>
          <w:bCs/>
          <w:lang w:eastAsia="zh-CN"/>
        </w:rPr>
        <w:t>Abbassia</w:t>
      </w:r>
      <w:proofErr w:type="spellEnd"/>
      <w:r w:rsidRPr="005E17D8">
        <w:rPr>
          <w:rFonts w:ascii="Book Antiqua" w:hAnsi="Book Antiqua"/>
          <w:bCs/>
          <w:lang w:eastAsia="zh-CN"/>
        </w:rPr>
        <w:t>, Cairo 11341, Egypt</w:t>
      </w:r>
      <w:r w:rsidR="0083171A" w:rsidRPr="005E17D8">
        <w:rPr>
          <w:rFonts w:ascii="Book Antiqua" w:eastAsiaTheme="minorEastAsia" w:hAnsi="Book Antiqua" w:hint="eastAsia"/>
          <w:bCs/>
          <w:lang w:eastAsia="zh-CN"/>
        </w:rPr>
        <w:t xml:space="preserve">. </w:t>
      </w:r>
      <w:r w:rsidR="00925C98" w:rsidRPr="00925C98">
        <w:rPr>
          <w:rFonts w:ascii="Book Antiqua" w:hAnsi="Book Antiqua"/>
          <w:bCs/>
          <w:lang w:eastAsia="zh-CN"/>
        </w:rPr>
        <w:t>sara_abdelhakam@med.asu.edu.eg</w:t>
      </w:r>
    </w:p>
    <w:p w14:paraId="175EDC52" w14:textId="77777777" w:rsidR="00BE62FE" w:rsidRPr="005E17D8" w:rsidRDefault="00BE62FE" w:rsidP="0074458F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5E17D8">
        <w:rPr>
          <w:rFonts w:ascii="Book Antiqua" w:hAnsi="Book Antiqua"/>
          <w:b/>
          <w:bCs/>
          <w:lang w:eastAsia="zh-CN"/>
        </w:rPr>
        <w:t>Telephone:</w:t>
      </w:r>
      <w:r w:rsidRPr="005E17D8">
        <w:rPr>
          <w:rFonts w:ascii="Book Antiqua" w:hAnsi="Book Antiqua"/>
          <w:bCs/>
          <w:lang w:eastAsia="zh-CN"/>
        </w:rPr>
        <w:t xml:space="preserve"> +20-100-1601548</w:t>
      </w:r>
    </w:p>
    <w:p w14:paraId="2D36F268" w14:textId="77777777" w:rsidR="00194802" w:rsidRPr="005E17D8" w:rsidRDefault="00BE62FE" w:rsidP="0074458F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5E17D8">
        <w:rPr>
          <w:rFonts w:ascii="Book Antiqua" w:hAnsi="Book Antiqua"/>
          <w:b/>
          <w:bCs/>
          <w:lang w:eastAsia="zh-CN"/>
        </w:rPr>
        <w:t>Fax:</w:t>
      </w:r>
      <w:r w:rsidRPr="005E17D8">
        <w:rPr>
          <w:rFonts w:ascii="Book Antiqua" w:hAnsi="Book Antiqua"/>
          <w:bCs/>
          <w:lang w:eastAsia="zh-CN"/>
        </w:rPr>
        <w:t xml:space="preserve"> +20-22-2598751</w:t>
      </w:r>
    </w:p>
    <w:p w14:paraId="2FFE5799" w14:textId="77777777" w:rsidR="00194802" w:rsidRPr="005E17D8" w:rsidRDefault="00194802" w:rsidP="0074458F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</w:p>
    <w:p w14:paraId="6CD6A0F6" w14:textId="0FFE6134" w:rsidR="005C1DE8" w:rsidRPr="005E17D8" w:rsidRDefault="005C1DE8" w:rsidP="007445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6" w:name="OLE_LINK140"/>
      <w:bookmarkStart w:id="27" w:name="OLE_LINK7"/>
      <w:bookmarkStart w:id="28" w:name="OLE_LINK8"/>
      <w:bookmarkStart w:id="29" w:name="OLE_LINK16"/>
      <w:bookmarkStart w:id="30" w:name="OLE_LINK36"/>
      <w:bookmarkStart w:id="31" w:name="OLE_LINK38"/>
      <w:bookmarkStart w:id="32" w:name="OLE_LINK47"/>
      <w:bookmarkStart w:id="33" w:name="OLE_LINK55"/>
      <w:bookmarkStart w:id="34" w:name="OLE_LINK77"/>
      <w:bookmarkStart w:id="35" w:name="OLE_LINK80"/>
      <w:bookmarkStart w:id="36" w:name="OLE_LINK83"/>
      <w:bookmarkStart w:id="37" w:name="OLE_LINK85"/>
      <w:bookmarkStart w:id="38" w:name="OLE_LINK153"/>
      <w:bookmarkStart w:id="39" w:name="OLE_LINK156"/>
      <w:bookmarkStart w:id="40" w:name="OLE_LINK224"/>
      <w:bookmarkStart w:id="41" w:name="OLE_LINK271"/>
      <w:bookmarkStart w:id="42" w:name="OLE_LINK321"/>
      <w:bookmarkStart w:id="43" w:name="OLE_LINK322"/>
      <w:bookmarkStart w:id="44" w:name="OLE_LINK330"/>
      <w:bookmarkStart w:id="45" w:name="OLE_LINK229"/>
      <w:bookmarkStart w:id="46" w:name="OLE_LINK230"/>
      <w:bookmarkStart w:id="47" w:name="OLE_LINK422"/>
      <w:bookmarkStart w:id="48" w:name="OLE_LINK464"/>
      <w:bookmarkStart w:id="49" w:name="OLE_LINK493"/>
      <w:bookmarkStart w:id="50" w:name="OLE_LINK535"/>
      <w:bookmarkStart w:id="51" w:name="OLE_LINK552"/>
      <w:bookmarkStart w:id="52" w:name="OLE_LINK578"/>
      <w:bookmarkStart w:id="53" w:name="OLE_LINK608"/>
      <w:bookmarkStart w:id="54" w:name="OLE_LINK632"/>
      <w:bookmarkStart w:id="55" w:name="OLE_LINK643"/>
      <w:bookmarkStart w:id="56" w:name="OLE_LINK678"/>
      <w:bookmarkStart w:id="57" w:name="OLE_LINK683"/>
      <w:bookmarkStart w:id="58" w:name="OLE_LINK694"/>
      <w:bookmarkStart w:id="59" w:name="OLE_LINK724"/>
      <w:bookmarkStart w:id="60" w:name="OLE_LINK730"/>
      <w:bookmarkStart w:id="61" w:name="OLE_LINK749"/>
      <w:bookmarkStart w:id="62" w:name="OLE_LINK787"/>
      <w:bookmarkStart w:id="63" w:name="OLE_LINK793"/>
      <w:bookmarkStart w:id="64" w:name="OLE_LINK794"/>
      <w:bookmarkStart w:id="65" w:name="OLE_LINK840"/>
      <w:bookmarkStart w:id="66" w:name="OLE_LINK843"/>
      <w:bookmarkStart w:id="67" w:name="OLE_LINK852"/>
      <w:r w:rsidRPr="005E17D8">
        <w:rPr>
          <w:rFonts w:ascii="Book Antiqua" w:hAnsi="Book Antiqua"/>
          <w:b/>
        </w:rPr>
        <w:t xml:space="preserve">Received: </w:t>
      </w:r>
      <w:r w:rsidRPr="005E17D8">
        <w:rPr>
          <w:rFonts w:ascii="Book Antiqua" w:hAnsi="Book Antiqua" w:hint="eastAsia"/>
        </w:rPr>
        <w:t xml:space="preserve">February </w:t>
      </w:r>
      <w:r w:rsidRPr="005E17D8">
        <w:rPr>
          <w:rFonts w:ascii="Book Antiqua" w:eastAsiaTheme="minorEastAsia" w:hAnsi="Book Antiqua" w:hint="eastAsia"/>
          <w:lang w:eastAsia="zh-CN"/>
        </w:rPr>
        <w:t>8</w:t>
      </w:r>
      <w:r w:rsidRPr="005E17D8">
        <w:rPr>
          <w:rFonts w:ascii="Book Antiqua" w:hAnsi="Book Antiqua" w:hint="eastAsia"/>
        </w:rPr>
        <w:t>, 2017</w:t>
      </w:r>
      <w:r w:rsidR="00A851E1" w:rsidRPr="005E17D8">
        <w:rPr>
          <w:rFonts w:ascii="Book Antiqua" w:hAnsi="Book Antiqua" w:hint="eastAsia"/>
        </w:rPr>
        <w:t xml:space="preserve"> </w:t>
      </w:r>
    </w:p>
    <w:p w14:paraId="00E9E393" w14:textId="37F9926D" w:rsidR="005C1DE8" w:rsidRPr="005E17D8" w:rsidRDefault="005C1DE8" w:rsidP="007445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17D8">
        <w:rPr>
          <w:rFonts w:ascii="Book Antiqua" w:hAnsi="Book Antiqua"/>
          <w:b/>
        </w:rPr>
        <w:t xml:space="preserve">Peer-review started: </w:t>
      </w:r>
      <w:r w:rsidRPr="005E17D8">
        <w:rPr>
          <w:rFonts w:ascii="Book Antiqua" w:hAnsi="Book Antiqua" w:hint="eastAsia"/>
        </w:rPr>
        <w:t xml:space="preserve">February </w:t>
      </w:r>
      <w:r w:rsidRPr="005E17D8">
        <w:rPr>
          <w:rFonts w:ascii="Book Antiqua" w:eastAsiaTheme="minorEastAsia" w:hAnsi="Book Antiqua" w:hint="eastAsia"/>
          <w:lang w:eastAsia="zh-CN"/>
        </w:rPr>
        <w:t>14</w:t>
      </w:r>
      <w:r w:rsidRPr="005E17D8">
        <w:rPr>
          <w:rFonts w:ascii="Book Antiqua" w:hAnsi="Book Antiqua" w:hint="eastAsia"/>
        </w:rPr>
        <w:t>, 2017</w:t>
      </w:r>
      <w:r w:rsidR="00A851E1" w:rsidRPr="005E17D8">
        <w:rPr>
          <w:rFonts w:ascii="Book Antiqua" w:hAnsi="Book Antiqua" w:hint="eastAsia"/>
        </w:rPr>
        <w:t xml:space="preserve"> </w:t>
      </w:r>
    </w:p>
    <w:p w14:paraId="27CC2897" w14:textId="679DFB54" w:rsidR="005C1DE8" w:rsidRPr="005E17D8" w:rsidRDefault="005C1DE8" w:rsidP="007445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17D8">
        <w:rPr>
          <w:rFonts w:ascii="Book Antiqua" w:hAnsi="Book Antiqua"/>
          <w:b/>
        </w:rPr>
        <w:t>First decision:</w:t>
      </w:r>
      <w:r w:rsidRPr="005E17D8">
        <w:rPr>
          <w:rFonts w:ascii="Book Antiqua" w:hAnsi="Book Antiqua"/>
        </w:rPr>
        <w:t xml:space="preserve"> </w:t>
      </w:r>
      <w:r w:rsidRPr="005E17D8">
        <w:rPr>
          <w:rFonts w:ascii="Book Antiqua" w:eastAsiaTheme="minorEastAsia" w:hAnsi="Book Antiqua" w:hint="eastAsia"/>
          <w:lang w:eastAsia="zh-CN"/>
        </w:rPr>
        <w:t>April 17</w:t>
      </w:r>
      <w:r w:rsidRPr="005E17D8">
        <w:rPr>
          <w:rFonts w:ascii="Book Antiqua" w:hAnsi="Book Antiqua" w:hint="eastAsia"/>
        </w:rPr>
        <w:t>, 2017</w:t>
      </w:r>
      <w:r w:rsidR="00A851E1" w:rsidRPr="005E17D8">
        <w:rPr>
          <w:rFonts w:ascii="Book Antiqua" w:hAnsi="Book Antiqua" w:hint="eastAsia"/>
        </w:rPr>
        <w:t xml:space="preserve"> </w:t>
      </w:r>
    </w:p>
    <w:p w14:paraId="5E3DE672" w14:textId="0D6CF221" w:rsidR="005C1DE8" w:rsidRPr="005E17D8" w:rsidRDefault="005C1DE8" w:rsidP="007445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17D8">
        <w:rPr>
          <w:rFonts w:ascii="Book Antiqua" w:hAnsi="Book Antiqua"/>
          <w:b/>
        </w:rPr>
        <w:t>Revised:</w:t>
      </w:r>
      <w:r w:rsidRPr="005E17D8">
        <w:rPr>
          <w:rFonts w:ascii="Book Antiqua" w:hAnsi="Book Antiqua"/>
        </w:rPr>
        <w:t xml:space="preserve"> </w:t>
      </w:r>
      <w:r w:rsidR="00457DFA" w:rsidRPr="005E17D8">
        <w:rPr>
          <w:rFonts w:ascii="Book Antiqua" w:eastAsiaTheme="minorEastAsia" w:hAnsi="Book Antiqua" w:hint="eastAsia"/>
          <w:lang w:eastAsia="zh-CN"/>
        </w:rPr>
        <w:t>May 8</w:t>
      </w:r>
      <w:r w:rsidRPr="005E17D8">
        <w:rPr>
          <w:rFonts w:ascii="Book Antiqua" w:hAnsi="Book Antiqua" w:hint="eastAsia"/>
        </w:rPr>
        <w:t>, 2017</w:t>
      </w:r>
      <w:r w:rsidR="00A851E1" w:rsidRPr="005E17D8">
        <w:rPr>
          <w:rFonts w:ascii="Book Antiqua" w:hAnsi="Book Antiqua" w:hint="eastAsia"/>
        </w:rPr>
        <w:t xml:space="preserve"> </w:t>
      </w:r>
    </w:p>
    <w:p w14:paraId="07BE9499" w14:textId="16DA05A5" w:rsidR="005C1DE8" w:rsidRPr="004F22B6" w:rsidRDefault="005C1DE8" w:rsidP="004F22B6">
      <w:pPr>
        <w:rPr>
          <w:i/>
          <w:iCs/>
        </w:rPr>
      </w:pPr>
      <w:r w:rsidRPr="005E17D8">
        <w:rPr>
          <w:rFonts w:ascii="Book Antiqua" w:hAnsi="Book Antiqua"/>
          <w:b/>
        </w:rPr>
        <w:t>Accepted:</w:t>
      </w:r>
      <w:r w:rsidRPr="005E17D8">
        <w:rPr>
          <w:rFonts w:ascii="Book Antiqua" w:hAnsi="Book Antiqua" w:hint="eastAsia"/>
          <w:b/>
        </w:rPr>
        <w:t xml:space="preserve"> </w:t>
      </w:r>
      <w:r w:rsidR="004F22B6" w:rsidRPr="004F22B6">
        <w:rPr>
          <w:rStyle w:val="Emphasis"/>
          <w:i w:val="0"/>
        </w:rPr>
        <w:t>June 12</w:t>
      </w:r>
      <w:r w:rsidR="004F22B6" w:rsidRPr="005E17D8">
        <w:rPr>
          <w:rFonts w:ascii="Book Antiqua" w:hAnsi="Book Antiqua" w:hint="eastAsia"/>
        </w:rPr>
        <w:t>,</w:t>
      </w:r>
      <w:r w:rsidR="004F22B6" w:rsidRPr="004F22B6">
        <w:rPr>
          <w:rStyle w:val="Emphasis"/>
          <w:i w:val="0"/>
        </w:rPr>
        <w:t xml:space="preserve"> 2017</w:t>
      </w:r>
    </w:p>
    <w:p w14:paraId="3557600A" w14:textId="77777777" w:rsidR="005C1DE8" w:rsidRPr="005E17D8" w:rsidRDefault="005C1DE8" w:rsidP="007445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17D8">
        <w:rPr>
          <w:rFonts w:ascii="Book Antiqua" w:hAnsi="Book Antiqua"/>
          <w:b/>
        </w:rPr>
        <w:t>Article in press:</w:t>
      </w:r>
      <w:r w:rsidRPr="005E17D8">
        <w:rPr>
          <w:rFonts w:ascii="Book Antiqua" w:hAnsi="Book Antiqua" w:hint="eastAsia"/>
        </w:rPr>
        <w:t xml:space="preserve"> </w:t>
      </w:r>
    </w:p>
    <w:p w14:paraId="740C2AC8" w14:textId="77777777" w:rsidR="005C1DE8" w:rsidRPr="005E17D8" w:rsidRDefault="005C1DE8" w:rsidP="0074458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17D8">
        <w:rPr>
          <w:rFonts w:ascii="Book Antiqua" w:hAnsi="Book Antiqua"/>
          <w:b/>
        </w:rPr>
        <w:t>Published online:</w:t>
      </w:r>
      <w:bookmarkEnd w:id="26"/>
      <w:r w:rsidRPr="005E17D8">
        <w:rPr>
          <w:rFonts w:ascii="Book Antiqua" w:hAnsi="Book Antiqua" w:hint="eastAsia"/>
        </w:rPr>
        <w:t xml:space="preserve"> 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p w14:paraId="4B735DED" w14:textId="77777777" w:rsidR="00194802" w:rsidRPr="005E17D8" w:rsidRDefault="00194802" w:rsidP="0074458F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</w:p>
    <w:p w14:paraId="23E722AB" w14:textId="77777777" w:rsidR="000A34FA" w:rsidRPr="005E17D8" w:rsidRDefault="000A34FA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7529BE3A" w14:textId="77777777" w:rsidR="000A34FA" w:rsidRPr="005E17D8" w:rsidRDefault="000A34FA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5D73BB8B" w14:textId="77777777" w:rsidR="000A34FA" w:rsidRPr="005E17D8" w:rsidRDefault="000A34FA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3BEEA2BB" w14:textId="77777777" w:rsidR="000A34FA" w:rsidRPr="005E17D8" w:rsidRDefault="000A34FA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4CE5B49A" w14:textId="77777777" w:rsidR="000A34FA" w:rsidRPr="005E17D8" w:rsidRDefault="000A34FA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234E5B87" w14:textId="77777777" w:rsidR="0018394C" w:rsidRPr="005E17D8" w:rsidRDefault="0018394C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101A0CE2" w14:textId="77777777" w:rsidR="0018394C" w:rsidRPr="005E17D8" w:rsidRDefault="0018394C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3DE565B4" w14:textId="77777777" w:rsidR="00A851E1" w:rsidRPr="005E17D8" w:rsidRDefault="00A851E1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5E17D8">
        <w:rPr>
          <w:rFonts w:ascii="Book Antiqua" w:hAnsi="Book Antiqua" w:cstheme="majorBidi"/>
          <w:b/>
          <w:bCs/>
        </w:rPr>
        <w:br w:type="page"/>
      </w:r>
    </w:p>
    <w:p w14:paraId="526CEE7A" w14:textId="6C6A1CF2" w:rsidR="00B443B9" w:rsidRPr="005E17D8" w:rsidRDefault="00A56223" w:rsidP="0074458F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5E17D8">
        <w:rPr>
          <w:rFonts w:ascii="Book Antiqua" w:hAnsi="Book Antiqua" w:cstheme="majorBidi"/>
          <w:b/>
          <w:bCs/>
        </w:rPr>
        <w:lastRenderedPageBreak/>
        <w:t>Abstract</w:t>
      </w:r>
    </w:p>
    <w:p w14:paraId="247B728C" w14:textId="422BF8E6" w:rsidR="00A851E1" w:rsidRPr="005E17D8" w:rsidRDefault="002B13BA" w:rsidP="0074458F">
      <w:pPr>
        <w:pStyle w:val="Heading2"/>
        <w:snapToGrid w:val="0"/>
        <w:spacing w:line="360" w:lineRule="auto"/>
        <w:jc w:val="both"/>
        <w:rPr>
          <w:rFonts w:ascii="Book Antiqua" w:eastAsiaTheme="minorEastAsia" w:hAnsi="Book Antiqua" w:cstheme="majorBidi"/>
          <w:i/>
          <w:sz w:val="24"/>
          <w:szCs w:val="24"/>
          <w:lang w:eastAsia="zh-CN"/>
        </w:rPr>
      </w:pPr>
      <w:r w:rsidRPr="005E17D8">
        <w:rPr>
          <w:rFonts w:ascii="Book Antiqua" w:hAnsi="Book Antiqua" w:cstheme="majorBidi"/>
          <w:i/>
          <w:sz w:val="24"/>
          <w:szCs w:val="24"/>
        </w:rPr>
        <w:t>AIM</w:t>
      </w:r>
    </w:p>
    <w:p w14:paraId="380596E3" w14:textId="3F2CBD1D" w:rsidR="00045D90" w:rsidRPr="005E17D8" w:rsidRDefault="00710DD6" w:rsidP="0074458F">
      <w:pPr>
        <w:pStyle w:val="Heading2"/>
        <w:snapToGrid w:val="0"/>
        <w:spacing w:line="360" w:lineRule="auto"/>
        <w:jc w:val="both"/>
        <w:rPr>
          <w:rFonts w:ascii="Book Antiqua" w:eastAsiaTheme="minorEastAsia" w:hAnsi="Book Antiqua" w:cstheme="majorBidi"/>
          <w:b w:val="0"/>
          <w:bCs w:val="0"/>
          <w:sz w:val="24"/>
          <w:szCs w:val="24"/>
          <w:lang w:eastAsia="zh-CN"/>
        </w:rPr>
      </w:pPr>
      <w:r w:rsidRPr="005E17D8">
        <w:rPr>
          <w:rFonts w:ascii="Book Antiqua" w:hAnsi="Book Antiqua" w:cstheme="majorBidi"/>
          <w:b w:val="0"/>
          <w:bCs w:val="0"/>
          <w:sz w:val="24"/>
          <w:szCs w:val="24"/>
        </w:rPr>
        <w:t>To</w:t>
      </w:r>
      <w:r w:rsidR="00E66E58" w:rsidRPr="005E17D8">
        <w:rPr>
          <w:rFonts w:ascii="Book Antiqua" w:hAnsi="Book Antiqua" w:cstheme="majorBidi"/>
          <w:b w:val="0"/>
          <w:bCs w:val="0"/>
          <w:sz w:val="24"/>
          <w:szCs w:val="24"/>
        </w:rPr>
        <w:t xml:space="preserve"> </w:t>
      </w:r>
      <w:r w:rsidR="00B61C87" w:rsidRPr="005E17D8">
        <w:rPr>
          <w:rFonts w:ascii="Book Antiqua" w:hAnsi="Book Antiqua" w:cstheme="majorBidi"/>
          <w:b w:val="0"/>
          <w:bCs w:val="0"/>
          <w:sz w:val="24"/>
          <w:szCs w:val="24"/>
        </w:rPr>
        <w:t>determine</w:t>
      </w:r>
      <w:r w:rsidR="00E66E58" w:rsidRPr="005E17D8">
        <w:rPr>
          <w:rFonts w:ascii="Book Antiqua" w:hAnsi="Book Antiqua" w:cstheme="majorBidi"/>
          <w:b w:val="0"/>
          <w:bCs w:val="0"/>
          <w:sz w:val="24"/>
          <w:szCs w:val="24"/>
        </w:rPr>
        <w:t xml:space="preserve"> </w:t>
      </w:r>
      <w:r w:rsidR="00045D90" w:rsidRPr="005E17D8">
        <w:rPr>
          <w:rFonts w:ascii="Book Antiqua" w:hAnsi="Book Antiqua" w:cstheme="majorBidi"/>
          <w:b w:val="0"/>
          <w:bCs w:val="0"/>
          <w:sz w:val="24"/>
          <w:szCs w:val="24"/>
        </w:rPr>
        <w:t>risk factors</w:t>
      </w:r>
      <w:r w:rsidR="00045470" w:rsidRPr="005E17D8">
        <w:rPr>
          <w:rFonts w:ascii="Book Antiqua" w:hAnsi="Book Antiqua" w:cstheme="majorBidi"/>
          <w:b w:val="0"/>
          <w:bCs w:val="0"/>
          <w:sz w:val="24"/>
          <w:szCs w:val="24"/>
        </w:rPr>
        <w:t>,</w:t>
      </w:r>
      <w:r w:rsidR="00045D90" w:rsidRPr="005E17D8">
        <w:rPr>
          <w:rFonts w:ascii="Book Antiqua" w:hAnsi="Book Antiqua" w:cstheme="majorBidi"/>
          <w:b w:val="0"/>
          <w:bCs w:val="0"/>
          <w:sz w:val="24"/>
          <w:szCs w:val="24"/>
        </w:rPr>
        <w:t xml:space="preserve"> causative organisms</w:t>
      </w:r>
      <w:r w:rsidR="00045470" w:rsidRPr="005E17D8">
        <w:rPr>
          <w:rFonts w:ascii="Book Antiqua" w:hAnsi="Book Antiqua" w:cstheme="majorBidi"/>
          <w:b w:val="0"/>
          <w:bCs w:val="0"/>
          <w:sz w:val="24"/>
          <w:szCs w:val="24"/>
        </w:rPr>
        <w:t xml:space="preserve"> and antimicrobial resistance </w:t>
      </w:r>
      <w:r w:rsidR="00045D90" w:rsidRPr="005E17D8">
        <w:rPr>
          <w:rFonts w:ascii="Book Antiqua" w:hAnsi="Book Antiqua" w:cstheme="majorBidi"/>
          <w:b w:val="0"/>
          <w:bCs w:val="0"/>
          <w:sz w:val="24"/>
          <w:szCs w:val="24"/>
        </w:rPr>
        <w:t xml:space="preserve">of bacterial infections following </w:t>
      </w:r>
      <w:r w:rsidR="002B01E8" w:rsidRPr="005E17D8">
        <w:rPr>
          <w:rFonts w:ascii="Book Antiqua" w:hAnsi="Book Antiqua" w:cstheme="majorBidi"/>
          <w:b w:val="0"/>
          <w:bCs w:val="0"/>
          <w:sz w:val="24"/>
          <w:szCs w:val="24"/>
        </w:rPr>
        <w:t>living-donor liver transplantation (LDLT)</w:t>
      </w:r>
      <w:r w:rsidR="00E66E58" w:rsidRPr="005E17D8">
        <w:rPr>
          <w:rFonts w:ascii="Book Antiqua" w:hAnsi="Book Antiqua" w:cstheme="majorBidi"/>
          <w:b w:val="0"/>
          <w:bCs w:val="0"/>
          <w:sz w:val="24"/>
          <w:szCs w:val="24"/>
        </w:rPr>
        <w:t xml:space="preserve"> </w:t>
      </w:r>
      <w:r w:rsidR="00BD28BB" w:rsidRPr="005E17D8">
        <w:rPr>
          <w:rFonts w:ascii="Book Antiqua" w:hAnsi="Book Antiqua" w:cstheme="majorBidi"/>
          <w:b w:val="0"/>
          <w:bCs w:val="0"/>
          <w:sz w:val="24"/>
          <w:szCs w:val="24"/>
        </w:rPr>
        <w:t>in cirrhotic patients</w:t>
      </w:r>
      <w:r w:rsidR="00A851E1" w:rsidRPr="005E17D8">
        <w:rPr>
          <w:rFonts w:ascii="Book Antiqua" w:eastAsiaTheme="minorEastAsia" w:hAnsi="Book Antiqua" w:cstheme="majorBidi" w:hint="eastAsia"/>
          <w:b w:val="0"/>
          <w:bCs w:val="0"/>
          <w:sz w:val="24"/>
          <w:szCs w:val="24"/>
          <w:lang w:eastAsia="zh-CN"/>
        </w:rPr>
        <w:t>.</w:t>
      </w:r>
    </w:p>
    <w:p w14:paraId="53ECD178" w14:textId="77777777" w:rsidR="00A851E1" w:rsidRPr="005E17D8" w:rsidRDefault="00A851E1" w:rsidP="0074458F">
      <w:pPr>
        <w:snapToGrid w:val="0"/>
        <w:spacing w:line="360" w:lineRule="auto"/>
        <w:jc w:val="both"/>
        <w:rPr>
          <w:rFonts w:eastAsiaTheme="minorEastAsia"/>
          <w:lang w:eastAsia="zh-CN"/>
        </w:rPr>
      </w:pPr>
    </w:p>
    <w:p w14:paraId="2BF874C9" w14:textId="21CECACB" w:rsidR="00A851E1" w:rsidRPr="005E17D8" w:rsidRDefault="00A024E4" w:rsidP="0074458F">
      <w:pPr>
        <w:keepNext/>
        <w:snapToGrid w:val="0"/>
        <w:spacing w:line="360" w:lineRule="auto"/>
        <w:jc w:val="both"/>
        <w:outlineLvl w:val="1"/>
        <w:rPr>
          <w:rFonts w:ascii="Book Antiqua" w:eastAsiaTheme="minorEastAsia" w:hAnsi="Book Antiqua" w:cstheme="majorBidi"/>
          <w:b/>
          <w:bCs/>
          <w:i/>
          <w:lang w:eastAsia="zh-CN"/>
        </w:rPr>
      </w:pPr>
      <w:r w:rsidRPr="005E17D8">
        <w:rPr>
          <w:rFonts w:ascii="Book Antiqua" w:hAnsi="Book Antiqua"/>
          <w:b/>
          <w:bCs/>
          <w:i/>
        </w:rPr>
        <w:t>METHODS</w:t>
      </w:r>
    </w:p>
    <w:p w14:paraId="497A50C4" w14:textId="04858595" w:rsidR="00595781" w:rsidRPr="005E17D8" w:rsidRDefault="00595781" w:rsidP="0074458F">
      <w:pPr>
        <w:keepNext/>
        <w:snapToGrid w:val="0"/>
        <w:spacing w:line="360" w:lineRule="auto"/>
        <w:jc w:val="both"/>
        <w:outlineLvl w:val="1"/>
        <w:rPr>
          <w:rFonts w:ascii="Book Antiqua" w:eastAsiaTheme="minorEastAsia" w:hAnsi="Book Antiqua" w:cs="AdvOT88ac8687"/>
          <w:lang w:eastAsia="zh-CN"/>
        </w:rPr>
      </w:pPr>
      <w:r w:rsidRPr="005E17D8">
        <w:rPr>
          <w:rFonts w:ascii="Book Antiqua" w:hAnsi="Book Antiqua" w:cstheme="majorBidi"/>
        </w:rPr>
        <w:t>This</w:t>
      </w:r>
      <w:r w:rsidR="00C47412" w:rsidRPr="005E17D8">
        <w:rPr>
          <w:rFonts w:ascii="Book Antiqua" w:hAnsi="Book Antiqua" w:cstheme="majorBidi"/>
        </w:rPr>
        <w:t xml:space="preserve"> prospective study i</w:t>
      </w:r>
      <w:r w:rsidRPr="005E17D8">
        <w:rPr>
          <w:rFonts w:ascii="Book Antiqua" w:hAnsi="Book Antiqua" w:cstheme="majorBidi"/>
        </w:rPr>
        <w:t>ncluded</w:t>
      </w:r>
      <w:r w:rsidR="00E66E58" w:rsidRPr="005E17D8">
        <w:rPr>
          <w:rFonts w:ascii="Book Antiqua" w:hAnsi="Book Antiqua" w:cstheme="majorBidi"/>
        </w:rPr>
        <w:t xml:space="preserve"> </w:t>
      </w:r>
      <w:r w:rsidR="009731C7" w:rsidRPr="005E17D8">
        <w:rPr>
          <w:rFonts w:ascii="Book Antiqua" w:hAnsi="Book Antiqua" w:cstheme="majorBidi"/>
        </w:rPr>
        <w:t>4</w:t>
      </w:r>
      <w:r w:rsidR="00D41BAB" w:rsidRPr="005E17D8">
        <w:rPr>
          <w:rFonts w:ascii="Book Antiqua" w:hAnsi="Book Antiqua" w:cstheme="majorBidi"/>
        </w:rPr>
        <w:t xml:space="preserve">5 </w:t>
      </w:r>
      <w:r w:rsidR="00C47412" w:rsidRPr="005E17D8">
        <w:rPr>
          <w:rStyle w:val="Hyperlink2"/>
          <w:rFonts w:ascii="Book Antiqua" w:eastAsia="Calibri" w:hAnsi="Book Antiqua"/>
          <w:sz w:val="24"/>
          <w:szCs w:val="24"/>
        </w:rPr>
        <w:t>p</w:t>
      </w:r>
      <w:r w:rsidR="00C360E5" w:rsidRPr="005E17D8">
        <w:rPr>
          <w:rStyle w:val="None"/>
          <w:rFonts w:ascii="Book Antiqua" w:hAnsi="Book Antiqua"/>
        </w:rPr>
        <w:t xml:space="preserve">atients with </w:t>
      </w:r>
      <w:r w:rsidR="000C6ADC" w:rsidRPr="005E17D8">
        <w:rPr>
          <w:rFonts w:ascii="Book Antiqua" w:hAnsi="Book Antiqua" w:cstheme="majorBidi"/>
          <w:color w:val="000000"/>
        </w:rPr>
        <w:t>hepatitis C virus (HCV)-</w:t>
      </w:r>
      <w:r w:rsidR="000C6ADC" w:rsidRPr="005E17D8">
        <w:rPr>
          <w:rFonts w:ascii="Book Antiqua" w:hAnsi="Book Antiqua" w:cstheme="majorBidi"/>
        </w:rPr>
        <w:t>related</w:t>
      </w:r>
      <w:r w:rsidR="00E66E58" w:rsidRPr="005E17D8">
        <w:rPr>
          <w:rFonts w:ascii="Book Antiqua" w:hAnsi="Book Antiqua" w:cstheme="majorBidi"/>
        </w:rPr>
        <w:t xml:space="preserve"> </w:t>
      </w:r>
      <w:r w:rsidR="00EE5134" w:rsidRPr="005E17D8">
        <w:rPr>
          <w:rStyle w:val="None"/>
          <w:rFonts w:ascii="Book Antiqua" w:hAnsi="Book Antiqua"/>
        </w:rPr>
        <w:t>end-</w:t>
      </w:r>
      <w:r w:rsidR="00C47412" w:rsidRPr="005E17D8">
        <w:rPr>
          <w:rStyle w:val="None"/>
          <w:rFonts w:ascii="Book Antiqua" w:hAnsi="Book Antiqua"/>
        </w:rPr>
        <w:t xml:space="preserve">stage liver disease (ESLD) </w:t>
      </w:r>
      <w:r w:rsidR="00D41BAB" w:rsidRPr="005E17D8">
        <w:rPr>
          <w:rStyle w:val="None"/>
          <w:rFonts w:ascii="Book Antiqua" w:hAnsi="Book Antiqua"/>
        </w:rPr>
        <w:t xml:space="preserve">who </w:t>
      </w:r>
      <w:r w:rsidR="00E171A8" w:rsidRPr="005E17D8">
        <w:rPr>
          <w:rStyle w:val="None"/>
          <w:rFonts w:ascii="Book Antiqua" w:hAnsi="Book Antiqua"/>
        </w:rPr>
        <w:t>underwent</w:t>
      </w:r>
      <w:r w:rsidR="00E66E58" w:rsidRPr="005E17D8">
        <w:rPr>
          <w:rStyle w:val="None"/>
          <w:rFonts w:ascii="Book Antiqua" w:hAnsi="Book Antiqua"/>
        </w:rPr>
        <w:t xml:space="preserve"> </w:t>
      </w:r>
      <w:r w:rsidR="004F7091" w:rsidRPr="005E17D8">
        <w:rPr>
          <w:rStyle w:val="None"/>
          <w:rFonts w:ascii="Book Antiqua" w:hAnsi="Book Antiqua"/>
        </w:rPr>
        <w:t xml:space="preserve">LDLT </w:t>
      </w:r>
      <w:r w:rsidR="00C360E5" w:rsidRPr="005E17D8">
        <w:rPr>
          <w:rStyle w:val="None"/>
          <w:rFonts w:ascii="Book Antiqua" w:hAnsi="Book Antiqua"/>
        </w:rPr>
        <w:t>at</w:t>
      </w:r>
      <w:r w:rsidR="00E66E58" w:rsidRPr="005E17D8">
        <w:rPr>
          <w:rStyle w:val="None"/>
          <w:rFonts w:ascii="Book Antiqua" w:hAnsi="Book Antiqua"/>
        </w:rPr>
        <w:t xml:space="preserve"> </w:t>
      </w:r>
      <w:proofErr w:type="spellStart"/>
      <w:r w:rsidR="00C47412" w:rsidRPr="005E17D8">
        <w:rPr>
          <w:rStyle w:val="Hyperlink2"/>
          <w:rFonts w:ascii="Book Antiqua" w:eastAsia="Calibri" w:hAnsi="Book Antiqua"/>
          <w:sz w:val="24"/>
          <w:szCs w:val="24"/>
        </w:rPr>
        <w:t>Ain</w:t>
      </w:r>
      <w:proofErr w:type="spellEnd"/>
      <w:r w:rsidR="00C47412" w:rsidRPr="005E17D8">
        <w:rPr>
          <w:rStyle w:val="Hyperlink2"/>
          <w:rFonts w:ascii="Book Antiqua" w:eastAsia="Calibri" w:hAnsi="Book Antiqua"/>
          <w:sz w:val="24"/>
          <w:szCs w:val="24"/>
        </w:rPr>
        <w:t xml:space="preserve"> Shams Center for </w:t>
      </w:r>
      <w:r w:rsidR="00C360E5" w:rsidRPr="005E17D8">
        <w:rPr>
          <w:rStyle w:val="Hyperlink2"/>
          <w:rFonts w:ascii="Book Antiqua" w:eastAsia="Calibri" w:hAnsi="Book Antiqua"/>
          <w:sz w:val="24"/>
          <w:szCs w:val="24"/>
        </w:rPr>
        <w:t>Organ</w:t>
      </w:r>
      <w:r w:rsidR="00E66E58" w:rsidRPr="005E17D8">
        <w:rPr>
          <w:rStyle w:val="Hyperlink2"/>
          <w:rFonts w:ascii="Book Antiqua" w:eastAsia="Calibri" w:hAnsi="Book Antiqua"/>
          <w:sz w:val="24"/>
          <w:szCs w:val="24"/>
        </w:rPr>
        <w:t xml:space="preserve"> </w:t>
      </w:r>
      <w:r w:rsidR="00C360E5" w:rsidRPr="005E17D8">
        <w:rPr>
          <w:rStyle w:val="Hyperlink2"/>
          <w:rFonts w:ascii="Book Antiqua" w:eastAsia="Calibri" w:hAnsi="Book Antiqua"/>
          <w:sz w:val="24"/>
          <w:szCs w:val="24"/>
        </w:rPr>
        <w:t>Transplant (ASCOT)</w:t>
      </w:r>
      <w:r w:rsidR="005F6E80" w:rsidRPr="005E17D8">
        <w:rPr>
          <w:rStyle w:val="Hyperlink2"/>
          <w:rFonts w:ascii="Book Antiqua" w:eastAsia="Calibri" w:hAnsi="Book Antiqua"/>
          <w:sz w:val="24"/>
          <w:szCs w:val="24"/>
        </w:rPr>
        <w:t>, Cairo, Egypt</w:t>
      </w:r>
      <w:r w:rsidR="00E66E58" w:rsidRPr="005E17D8">
        <w:rPr>
          <w:rStyle w:val="Hyperlink2"/>
          <w:rFonts w:ascii="Book Antiqua" w:eastAsia="Calibri" w:hAnsi="Book Antiqua"/>
          <w:sz w:val="24"/>
          <w:szCs w:val="24"/>
        </w:rPr>
        <w:t xml:space="preserve"> </w:t>
      </w:r>
      <w:r w:rsidR="00857445" w:rsidRPr="005E17D8">
        <w:rPr>
          <w:rStyle w:val="Hyperlink2"/>
          <w:rFonts w:ascii="Book Antiqua" w:eastAsia="Calibri" w:hAnsi="Book Antiqua"/>
          <w:sz w:val="24"/>
          <w:szCs w:val="24"/>
        </w:rPr>
        <w:t>from January 2014 to November 2015</w:t>
      </w:r>
      <w:r w:rsidR="00C360E5" w:rsidRPr="005E17D8">
        <w:rPr>
          <w:rStyle w:val="Hyperlink2"/>
          <w:rFonts w:ascii="Book Antiqua" w:eastAsia="Calibri" w:hAnsi="Book Antiqua"/>
          <w:sz w:val="24"/>
          <w:szCs w:val="24"/>
        </w:rPr>
        <w:t>.</w:t>
      </w:r>
      <w:r w:rsidR="00E66E58" w:rsidRPr="005E17D8">
        <w:rPr>
          <w:rStyle w:val="Hyperlink2"/>
          <w:rFonts w:ascii="Book Antiqua" w:eastAsia="Calibri" w:hAnsi="Book Antiqua"/>
          <w:sz w:val="24"/>
          <w:szCs w:val="24"/>
        </w:rPr>
        <w:t xml:space="preserve"> </w:t>
      </w:r>
      <w:r w:rsidR="00A925FD" w:rsidRPr="005E17D8">
        <w:rPr>
          <w:rFonts w:ascii="Book Antiqua" w:hAnsi="Book Antiqua" w:cstheme="majorBidi"/>
          <w:color w:val="000000"/>
        </w:rPr>
        <w:t xml:space="preserve">Patients </w:t>
      </w:r>
      <w:r w:rsidR="000C6ADC" w:rsidRPr="005E17D8">
        <w:rPr>
          <w:rFonts w:ascii="Book Antiqua" w:hAnsi="Book Antiqua" w:cstheme="majorBidi"/>
          <w:color w:val="000000"/>
        </w:rPr>
        <w:t xml:space="preserve">were followed-up </w:t>
      </w:r>
      <w:r w:rsidR="000C6ADC" w:rsidRPr="005E17D8">
        <w:rPr>
          <w:rFonts w:ascii="Book Antiqua" w:hAnsi="Book Antiqua" w:cstheme="majorBidi"/>
        </w:rPr>
        <w:t xml:space="preserve">for the first 3 </w:t>
      </w:r>
      <w:proofErr w:type="spellStart"/>
      <w:r w:rsidR="00A851E1" w:rsidRPr="005E17D8">
        <w:rPr>
          <w:rFonts w:ascii="Book Antiqua" w:hAnsi="Book Antiqua" w:cstheme="majorBidi"/>
        </w:rPr>
        <w:t>mo</w:t>
      </w:r>
      <w:proofErr w:type="spellEnd"/>
      <w:r w:rsidR="00A851E1" w:rsidRPr="005E17D8">
        <w:rPr>
          <w:rFonts w:ascii="Book Antiqua" w:hAnsi="Book Antiqua" w:cstheme="majorBidi"/>
        </w:rPr>
        <w:t xml:space="preserve"> </w:t>
      </w:r>
      <w:r w:rsidR="00E66E58" w:rsidRPr="005E17D8">
        <w:rPr>
          <w:rFonts w:ascii="Book Antiqua" w:hAnsi="Book Antiqua" w:cstheme="majorBidi"/>
        </w:rPr>
        <w:t>after</w:t>
      </w:r>
      <w:r w:rsidR="000C6ADC" w:rsidRPr="005E17D8">
        <w:rPr>
          <w:rFonts w:ascii="Book Antiqua" w:hAnsi="Book Antiqua" w:cstheme="majorBidi"/>
          <w:color w:val="000000"/>
        </w:rPr>
        <w:t xml:space="preserve"> LDLT for detection of bacterial infections. </w:t>
      </w:r>
      <w:r w:rsidRPr="005E17D8">
        <w:rPr>
          <w:rFonts w:ascii="Book Antiqua" w:hAnsi="Book Antiqua" w:cstheme="majorBidi"/>
        </w:rPr>
        <w:t xml:space="preserve">All patients were </w:t>
      </w:r>
      <w:r w:rsidR="00E66E58" w:rsidRPr="005E17D8">
        <w:rPr>
          <w:rFonts w:ascii="Book Antiqua" w:hAnsi="Book Antiqua" w:cstheme="majorBidi"/>
        </w:rPr>
        <w:t>examined</w:t>
      </w:r>
      <w:r w:rsidRPr="005E17D8">
        <w:rPr>
          <w:rFonts w:ascii="Book Antiqua" w:hAnsi="Book Antiqua" w:cstheme="majorBidi"/>
        </w:rPr>
        <w:t xml:space="preserve"> for the possible risk factors su</w:t>
      </w:r>
      <w:r w:rsidR="00143BE2" w:rsidRPr="005E17D8">
        <w:rPr>
          <w:rFonts w:ascii="Book Antiqua" w:hAnsi="Book Antiqua" w:cstheme="majorBidi"/>
        </w:rPr>
        <w:t>ggestive of acquiring infection</w:t>
      </w:r>
      <w:r w:rsidR="0016078A" w:rsidRPr="005E17D8">
        <w:rPr>
          <w:rFonts w:ascii="Book Antiqua" w:hAnsi="Book Antiqua" w:cstheme="majorBidi"/>
        </w:rPr>
        <w:t xml:space="preserve"> p</w:t>
      </w:r>
      <w:r w:rsidR="00143BE2" w:rsidRPr="005E17D8">
        <w:rPr>
          <w:rFonts w:ascii="Book Antiqua" w:hAnsi="Book Antiqua" w:cstheme="majorBidi"/>
        </w:rPr>
        <w:t>re</w:t>
      </w:r>
      <w:r w:rsidR="004F7091" w:rsidRPr="005E17D8">
        <w:rPr>
          <w:rFonts w:ascii="Book Antiqua" w:hAnsi="Book Antiqua" w:cstheme="majorBidi"/>
        </w:rPr>
        <w:t>-</w:t>
      </w:r>
      <w:r w:rsidR="00143BE2" w:rsidRPr="005E17D8">
        <w:rPr>
          <w:rFonts w:ascii="Book Antiqua" w:hAnsi="Book Antiqua" w:cstheme="majorBidi"/>
        </w:rPr>
        <w:t>,</w:t>
      </w:r>
      <w:r w:rsidR="00E66E58" w:rsidRPr="005E17D8">
        <w:rPr>
          <w:rFonts w:ascii="Book Antiqua" w:hAnsi="Book Antiqua" w:cstheme="majorBidi"/>
        </w:rPr>
        <w:t xml:space="preserve"> </w:t>
      </w:r>
      <w:r w:rsidR="0016078A" w:rsidRPr="005E17D8">
        <w:rPr>
          <w:rFonts w:ascii="Book Antiqua" w:hAnsi="Book Antiqua" w:cstheme="majorBidi"/>
        </w:rPr>
        <w:t>i</w:t>
      </w:r>
      <w:r w:rsidR="00143BE2" w:rsidRPr="005E17D8">
        <w:rPr>
          <w:rFonts w:ascii="Book Antiqua" w:hAnsi="Book Antiqua" w:cstheme="majorBidi"/>
        </w:rPr>
        <w:t>ntra</w:t>
      </w:r>
      <w:r w:rsidR="004F7091" w:rsidRPr="005E17D8">
        <w:rPr>
          <w:rFonts w:ascii="Book Antiqua" w:hAnsi="Book Antiqua" w:cstheme="majorBidi"/>
        </w:rPr>
        <w:t>-</w:t>
      </w:r>
      <w:r w:rsidR="0016078A" w:rsidRPr="005E17D8">
        <w:rPr>
          <w:rFonts w:ascii="Book Antiqua" w:hAnsi="Book Antiqua" w:cstheme="majorBidi"/>
        </w:rPr>
        <w:t xml:space="preserve"> and p</w:t>
      </w:r>
      <w:r w:rsidR="00143BE2" w:rsidRPr="005E17D8">
        <w:rPr>
          <w:rFonts w:ascii="Book Antiqua" w:hAnsi="Book Antiqua" w:cstheme="majorBidi"/>
        </w:rPr>
        <w:t>ost</w:t>
      </w:r>
      <w:r w:rsidR="004F7091" w:rsidRPr="005E17D8">
        <w:rPr>
          <w:rFonts w:ascii="Book Antiqua" w:hAnsi="Book Antiqua" w:cstheme="majorBidi"/>
        </w:rPr>
        <w:t>-</w:t>
      </w:r>
      <w:r w:rsidR="00143BE2" w:rsidRPr="005E17D8">
        <w:rPr>
          <w:rFonts w:ascii="Book Antiqua" w:hAnsi="Book Antiqua" w:cstheme="majorBidi"/>
        </w:rPr>
        <w:t>operatively.</w:t>
      </w:r>
      <w:r w:rsidR="00E66E58" w:rsidRPr="005E17D8">
        <w:rPr>
          <w:rFonts w:ascii="Book Antiqua" w:hAnsi="Book Antiqua" w:cstheme="majorBidi"/>
        </w:rPr>
        <w:t xml:space="preserve"> </w:t>
      </w:r>
      <w:r w:rsidR="00F24148" w:rsidRPr="005E17D8">
        <w:rPr>
          <w:rFonts w:ascii="Book Antiqua" w:eastAsiaTheme="minorHAnsi" w:hAnsi="Book Antiqua" w:cs="AdvOT88ac8687"/>
        </w:rPr>
        <w:t>P</w:t>
      </w:r>
      <w:r w:rsidR="000C6ADC" w:rsidRPr="005E17D8">
        <w:rPr>
          <w:rFonts w:ascii="Book Antiqua" w:eastAsiaTheme="minorHAnsi" w:hAnsi="Book Antiqua" w:cs="AdvOT88ac8687"/>
        </w:rPr>
        <w:t>ositive culture</w:t>
      </w:r>
      <w:r w:rsidR="00F24148" w:rsidRPr="005E17D8">
        <w:rPr>
          <w:rFonts w:ascii="Book Antiqua" w:eastAsiaTheme="minorHAnsi" w:hAnsi="Book Antiqua" w:cs="AdvOT88ac8687"/>
        </w:rPr>
        <w:t>s</w:t>
      </w:r>
      <w:r w:rsidR="000C6ADC" w:rsidRPr="005E17D8">
        <w:rPr>
          <w:rFonts w:ascii="Book Antiqua" w:eastAsiaTheme="minorHAnsi" w:hAnsi="Book Antiqua" w:cs="AdvOT88ac8687"/>
        </w:rPr>
        <w:t xml:space="preserve"> based on clinical suspicion</w:t>
      </w:r>
      <w:r w:rsidR="00F24148" w:rsidRPr="005E17D8">
        <w:rPr>
          <w:rFonts w:ascii="Book Antiqua" w:eastAsiaTheme="minorHAnsi" w:hAnsi="Book Antiqua" w:cs="AdvOT88ac8687"/>
        </w:rPr>
        <w:t xml:space="preserve"> and </w:t>
      </w:r>
      <w:r w:rsidR="007057DD" w:rsidRPr="005E17D8">
        <w:rPr>
          <w:rFonts w:ascii="Book Antiqua" w:eastAsiaTheme="minorHAnsi" w:hAnsi="Book Antiqua" w:cs="AdvOT88ac8687"/>
        </w:rPr>
        <w:t xml:space="preserve">patterns of </w:t>
      </w:r>
      <w:r w:rsidR="00F24148" w:rsidRPr="005E17D8">
        <w:rPr>
          <w:rFonts w:ascii="Book Antiqua" w:eastAsiaTheme="minorHAnsi" w:hAnsi="Book Antiqua" w:cs="AdvOT88ac8687"/>
        </w:rPr>
        <w:t xml:space="preserve">antimicrobial resistance </w:t>
      </w:r>
      <w:r w:rsidR="007057DD" w:rsidRPr="005E17D8">
        <w:rPr>
          <w:rFonts w:ascii="Book Antiqua" w:eastAsiaTheme="minorHAnsi" w:hAnsi="Book Antiqua" w:cs="AdvOT88ac8687"/>
        </w:rPr>
        <w:t>were</w:t>
      </w:r>
      <w:r w:rsidR="00F24148" w:rsidRPr="005E17D8">
        <w:rPr>
          <w:rFonts w:ascii="Book Antiqua" w:eastAsiaTheme="minorHAnsi" w:hAnsi="Book Antiqua" w:cs="AdvOT88ac8687"/>
        </w:rPr>
        <w:t xml:space="preserve"> identified</w:t>
      </w:r>
      <w:r w:rsidR="000C6ADC" w:rsidRPr="005E17D8">
        <w:rPr>
          <w:rFonts w:ascii="Book Antiqua" w:eastAsiaTheme="minorHAnsi" w:hAnsi="Book Antiqua" w:cs="AdvOT88ac8687"/>
        </w:rPr>
        <w:t xml:space="preserve">. </w:t>
      </w:r>
    </w:p>
    <w:p w14:paraId="15468160" w14:textId="77777777" w:rsidR="00A851E1" w:rsidRPr="005E17D8" w:rsidRDefault="00A851E1" w:rsidP="0074458F">
      <w:pPr>
        <w:keepNext/>
        <w:snapToGrid w:val="0"/>
        <w:spacing w:line="360" w:lineRule="auto"/>
        <w:jc w:val="both"/>
        <w:outlineLvl w:val="1"/>
        <w:rPr>
          <w:rFonts w:ascii="Book Antiqua" w:eastAsiaTheme="minorEastAsia" w:hAnsi="Book Antiqua" w:cstheme="majorBidi"/>
          <w:lang w:eastAsia="zh-CN"/>
        </w:rPr>
      </w:pPr>
    </w:p>
    <w:p w14:paraId="4CDDF91F" w14:textId="05C36BFA" w:rsidR="00A851E1" w:rsidRPr="005E17D8" w:rsidRDefault="00C360E5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b/>
          <w:bCs/>
          <w:i/>
          <w:lang w:eastAsia="zh-CN"/>
        </w:rPr>
      </w:pPr>
      <w:r w:rsidRPr="005E17D8">
        <w:rPr>
          <w:rFonts w:ascii="Book Antiqua" w:hAnsi="Book Antiqua"/>
          <w:b/>
          <w:bCs/>
          <w:i/>
        </w:rPr>
        <w:t>RESULTS</w:t>
      </w:r>
    </w:p>
    <w:p w14:paraId="747941EC" w14:textId="4899D01F" w:rsidR="00D9163D" w:rsidRPr="005E17D8" w:rsidRDefault="002D2410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lang w:eastAsia="zh-CN"/>
        </w:rPr>
      </w:pPr>
      <w:r w:rsidRPr="005E17D8">
        <w:rPr>
          <w:rFonts w:ascii="Book Antiqua" w:hAnsi="Book Antiqua" w:cstheme="majorBidi"/>
          <w:color w:val="000000"/>
        </w:rPr>
        <w:t>Thirty</w:t>
      </w:r>
      <w:r w:rsidR="00E66E58" w:rsidRPr="005E17D8">
        <w:rPr>
          <w:rFonts w:ascii="Book Antiqua" w:hAnsi="Book Antiqua" w:cstheme="majorBidi"/>
          <w:color w:val="000000"/>
        </w:rPr>
        <w:t>-</w:t>
      </w:r>
      <w:r w:rsidRPr="005E17D8">
        <w:rPr>
          <w:rFonts w:ascii="Book Antiqua" w:hAnsi="Book Antiqua" w:cstheme="majorBidi"/>
          <w:color w:val="000000"/>
        </w:rPr>
        <w:t>three patients (73.3%) suffered from bacterial infections</w:t>
      </w:r>
      <w:r w:rsidR="005823C5" w:rsidRPr="005E17D8">
        <w:rPr>
          <w:rFonts w:ascii="Book Antiqua" w:hAnsi="Book Antiqua" w:cstheme="majorBidi"/>
          <w:color w:val="000000"/>
        </w:rPr>
        <w:t>;</w:t>
      </w:r>
      <w:r w:rsidR="004942D2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21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="001E7D6F" w:rsidRPr="005E17D8">
        <w:rPr>
          <w:rFonts w:ascii="Book Antiqua" w:hAnsi="Book Antiqua" w:cstheme="majorBidi"/>
          <w:color w:val="000000"/>
        </w:rPr>
        <w:t>of them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="004942D2" w:rsidRPr="005E17D8">
        <w:rPr>
          <w:rFonts w:ascii="Book Antiqua" w:hAnsi="Book Antiqua" w:cstheme="majorBidi"/>
          <w:color w:val="000000"/>
        </w:rPr>
        <w:t>had</w:t>
      </w:r>
      <w:r w:rsidRPr="005E17D8">
        <w:rPr>
          <w:rFonts w:ascii="Book Antiqua" w:hAnsi="Book Antiqua" w:cstheme="majorBidi"/>
          <w:color w:val="000000"/>
        </w:rPr>
        <w:t xml:space="preserve"> a single </w:t>
      </w:r>
      <w:r w:rsidR="001E7D6F" w:rsidRPr="005E17D8">
        <w:rPr>
          <w:rFonts w:ascii="Book Antiqua" w:hAnsi="Book Antiqua" w:cstheme="majorBidi"/>
          <w:color w:val="000000"/>
        </w:rPr>
        <w:t xml:space="preserve">infection </w:t>
      </w:r>
      <w:r w:rsidRPr="005E17D8">
        <w:rPr>
          <w:rFonts w:ascii="Book Antiqua" w:hAnsi="Book Antiqua" w:cstheme="majorBidi"/>
          <w:color w:val="000000"/>
        </w:rPr>
        <w:t>episode</w:t>
      </w:r>
      <w:r w:rsidR="0000527D" w:rsidRPr="005E17D8">
        <w:rPr>
          <w:rFonts w:ascii="Book Antiqua" w:hAnsi="Book Antiqua" w:cstheme="majorBidi"/>
          <w:color w:val="000000"/>
        </w:rPr>
        <w:t>,</w:t>
      </w:r>
      <w:r w:rsidRPr="005E17D8">
        <w:rPr>
          <w:rFonts w:ascii="Book Antiqua" w:hAnsi="Book Antiqua" w:cstheme="majorBidi"/>
          <w:color w:val="000000"/>
        </w:rPr>
        <w:t xml:space="preserve"> </w:t>
      </w:r>
      <w:r w:rsidR="004942D2" w:rsidRPr="005E17D8">
        <w:rPr>
          <w:rFonts w:ascii="Book Antiqua" w:hAnsi="Book Antiqua" w:cstheme="majorBidi"/>
          <w:color w:val="000000"/>
        </w:rPr>
        <w:t xml:space="preserve">and </w:t>
      </w:r>
      <w:r w:rsidRPr="005E17D8">
        <w:rPr>
          <w:rFonts w:ascii="Book Antiqua" w:hAnsi="Book Antiqua" w:cstheme="majorBidi"/>
          <w:color w:val="000000"/>
        </w:rPr>
        <w:t xml:space="preserve">12 </w:t>
      </w:r>
      <w:r w:rsidR="004942D2" w:rsidRPr="005E17D8">
        <w:rPr>
          <w:rFonts w:ascii="Book Antiqua" w:hAnsi="Book Antiqua" w:cstheme="majorBidi"/>
          <w:color w:val="000000"/>
        </w:rPr>
        <w:t>had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="006C5F15" w:rsidRPr="005E17D8">
        <w:rPr>
          <w:rFonts w:ascii="Book Antiqua" w:hAnsi="Book Antiqua" w:cstheme="majorBidi"/>
          <w:color w:val="000000"/>
        </w:rPr>
        <w:t>repeated</w:t>
      </w:r>
      <w:r w:rsidRPr="005E17D8">
        <w:rPr>
          <w:rFonts w:ascii="Book Antiqua" w:hAnsi="Book Antiqua" w:cstheme="majorBidi"/>
          <w:color w:val="000000"/>
        </w:rPr>
        <w:t xml:space="preserve"> </w:t>
      </w:r>
      <w:r w:rsidR="001E7D6F" w:rsidRPr="005E17D8">
        <w:rPr>
          <w:rFonts w:ascii="Book Antiqua" w:hAnsi="Book Antiqua" w:cstheme="majorBidi"/>
          <w:color w:val="000000"/>
        </w:rPr>
        <w:t xml:space="preserve">infection </w:t>
      </w:r>
      <w:r w:rsidRPr="005E17D8">
        <w:rPr>
          <w:rFonts w:ascii="Book Antiqua" w:hAnsi="Book Antiqua" w:cstheme="majorBidi"/>
          <w:color w:val="000000"/>
        </w:rPr>
        <w:t>episodes</w:t>
      </w:r>
      <w:r w:rsidR="004942D2" w:rsidRPr="005E17D8">
        <w:rPr>
          <w:rFonts w:ascii="Book Antiqua" w:hAnsi="Book Antiqua" w:cstheme="majorBidi"/>
          <w:color w:val="000000"/>
        </w:rPr>
        <w:t>.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="007B473A" w:rsidRPr="005E17D8">
        <w:rPr>
          <w:rFonts w:ascii="Book Antiqua" w:hAnsi="Book Antiqua" w:cstheme="majorBidi"/>
          <w:color w:val="000000"/>
        </w:rPr>
        <w:t>B</w:t>
      </w:r>
      <w:r w:rsidRPr="005E17D8">
        <w:rPr>
          <w:rFonts w:ascii="Book Antiqua" w:hAnsi="Book Antiqua" w:cstheme="majorBidi"/>
          <w:color w:val="000000"/>
        </w:rPr>
        <w:t xml:space="preserve">ile was the most common site for both single and repeated </w:t>
      </w:r>
      <w:r w:rsidR="006C5F15" w:rsidRPr="005E17D8">
        <w:rPr>
          <w:rFonts w:ascii="Book Antiqua" w:hAnsi="Book Antiqua" w:cstheme="majorBidi"/>
          <w:color w:val="000000"/>
        </w:rPr>
        <w:t>episodes</w:t>
      </w:r>
      <w:r w:rsidRPr="005E17D8">
        <w:rPr>
          <w:rFonts w:ascii="Book Antiqua" w:hAnsi="Book Antiqua" w:cstheme="majorBidi"/>
          <w:color w:val="000000"/>
        </w:rPr>
        <w:t xml:space="preserve"> of infection (28.6% and 27.8%, respectively)</w:t>
      </w:r>
      <w:r w:rsidR="007B473A" w:rsidRPr="005E17D8">
        <w:rPr>
          <w:rFonts w:ascii="Book Antiqua" w:hAnsi="Book Antiqua" w:cstheme="majorBidi"/>
          <w:color w:val="000000"/>
        </w:rPr>
        <w:t>.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The most common isolated organisms were gram-negative bacteria</w:t>
      </w:r>
      <w:r w:rsidR="007B473A" w:rsidRPr="005E17D8">
        <w:rPr>
          <w:rFonts w:ascii="Book Antiqua" w:hAnsi="Book Antiqua" w:cstheme="majorBidi"/>
          <w:color w:val="000000"/>
        </w:rPr>
        <w:t xml:space="preserve">. </w:t>
      </w:r>
      <w:proofErr w:type="spellStart"/>
      <w:r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4C53B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 was the most common organism isolated from both single and repeated infection episodes (19% and 33.3%, respectively), followed by </w:t>
      </w:r>
      <w:r w:rsidR="002A310E" w:rsidRPr="005E17D8">
        <w:rPr>
          <w:rFonts w:ascii="Book Antiqua" w:hAnsi="Book Antiqua" w:cstheme="majorBidi"/>
          <w:i/>
          <w:iCs/>
          <w:color w:val="000000"/>
        </w:rPr>
        <w:t xml:space="preserve">Escherichia coli </w:t>
      </w:r>
      <w:r w:rsidRPr="005E17D8">
        <w:rPr>
          <w:rFonts w:ascii="Book Antiqua" w:hAnsi="Book Antiqua" w:cstheme="majorBidi"/>
          <w:color w:val="000000"/>
        </w:rPr>
        <w:t xml:space="preserve">for repeated infections (11.1%), and </w:t>
      </w:r>
      <w:r w:rsidRPr="005E17D8">
        <w:rPr>
          <w:rFonts w:ascii="Book Antiqua" w:hAnsi="Book Antiqua" w:cstheme="majorBidi"/>
          <w:i/>
          <w:iCs/>
        </w:rPr>
        <w:t>Pseudomonas</w:t>
      </w:r>
      <w:r w:rsidR="0000527D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5E17D8">
        <w:rPr>
          <w:rFonts w:ascii="Book Antiqua" w:hAnsi="Book Antiqua" w:cstheme="majorBidi"/>
          <w:i/>
          <w:iCs/>
        </w:rPr>
        <w:t>aeruginosa</w:t>
      </w:r>
      <w:proofErr w:type="spellEnd"/>
      <w:r w:rsidR="0000527D" w:rsidRPr="005E17D8">
        <w:rPr>
          <w:rFonts w:ascii="Book Antiqua" w:hAnsi="Book Antiqua" w:cstheme="majorBidi"/>
          <w:i/>
          <w:iCs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for single infection</w:t>
      </w:r>
      <w:r w:rsidR="0000527D" w:rsidRPr="005E17D8">
        <w:rPr>
          <w:rFonts w:ascii="Book Antiqua" w:hAnsi="Book Antiqua" w:cstheme="majorBidi"/>
          <w:color w:val="000000"/>
        </w:rPr>
        <w:t>s</w:t>
      </w:r>
      <w:r w:rsidRPr="005E17D8">
        <w:rPr>
          <w:rFonts w:ascii="Book Antiqua" w:hAnsi="Book Antiqua" w:cstheme="majorBidi"/>
          <w:color w:val="000000"/>
        </w:rPr>
        <w:t xml:space="preserve"> (19%).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Levofloxacin </w:t>
      </w:r>
      <w:r w:rsidR="00F22A4B" w:rsidRPr="005E17D8">
        <w:rPr>
          <w:rFonts w:ascii="Book Antiqua" w:hAnsi="Book Antiqua" w:cstheme="majorBidi"/>
          <w:color w:val="000000"/>
        </w:rPr>
        <w:t xml:space="preserve">showed high </w:t>
      </w:r>
      <w:r w:rsidRPr="005E17D8">
        <w:rPr>
          <w:rFonts w:ascii="Book Antiqua" w:hAnsi="Book Antiqua" w:cstheme="majorBidi"/>
          <w:color w:val="000000"/>
        </w:rPr>
        <w:t xml:space="preserve">sensitivity against repeated </w:t>
      </w:r>
      <w:r w:rsidR="00F22A4B" w:rsidRPr="005E17D8">
        <w:rPr>
          <w:rFonts w:ascii="Book Antiqua" w:hAnsi="Book Antiqua" w:cstheme="majorBidi"/>
          <w:color w:val="000000"/>
        </w:rPr>
        <w:t xml:space="preserve">infection </w:t>
      </w:r>
      <w:r w:rsidRPr="005E17D8">
        <w:rPr>
          <w:rFonts w:ascii="Book Antiqua" w:hAnsi="Book Antiqua" w:cstheme="majorBidi"/>
          <w:color w:val="000000"/>
        </w:rPr>
        <w:t>episodes (</w:t>
      </w:r>
      <w:r w:rsidRPr="005E17D8">
        <w:rPr>
          <w:rFonts w:ascii="Book Antiqua" w:hAnsi="Book Antiqua" w:cstheme="majorBidi"/>
          <w:i/>
          <w:iCs/>
          <w:color w:val="000000"/>
        </w:rPr>
        <w:t>P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Pr="005E17D8">
        <w:rPr>
          <w:rFonts w:ascii="Book Antiqua" w:hAnsi="Book Antiqua" w:cstheme="majorBidi"/>
          <w:color w:val="000000"/>
        </w:rPr>
        <w:t>0.03).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, </w:t>
      </w:r>
      <w:proofErr w:type="spellStart"/>
      <w:r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and </w:t>
      </w:r>
      <w:r w:rsidRPr="005E17D8">
        <w:rPr>
          <w:rFonts w:ascii="Book Antiqua" w:hAnsi="Book Antiqua" w:cstheme="majorBidi"/>
          <w:i/>
          <w:iCs/>
          <w:color w:val="000000"/>
        </w:rPr>
        <w:t xml:space="preserve">Pseudomonas </w:t>
      </w:r>
      <w:r w:rsidRPr="005E17D8">
        <w:rPr>
          <w:rFonts w:ascii="Book Antiqua" w:hAnsi="Book Antiqua" w:cstheme="majorBidi"/>
          <w:color w:val="000000"/>
        </w:rPr>
        <w:t>were multi-drug resistant</w:t>
      </w:r>
      <w:r w:rsidR="004C7082" w:rsidRPr="005E17D8">
        <w:rPr>
          <w:rFonts w:ascii="Book Antiqua" w:hAnsi="Book Antiqua" w:cstheme="majorBidi"/>
          <w:color w:val="000000"/>
        </w:rPr>
        <w:t xml:space="preserve"> (MDR)</w:t>
      </w:r>
      <w:r w:rsidR="00075263" w:rsidRPr="005E17D8">
        <w:rPr>
          <w:rFonts w:ascii="Book Antiqua" w:hAnsi="Book Antiqua" w:cstheme="majorBidi"/>
          <w:color w:val="000000"/>
        </w:rPr>
        <w:t>.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="007B473A" w:rsidRPr="005E17D8">
        <w:rPr>
          <w:rFonts w:ascii="Book Antiqua" w:hAnsi="Book Antiqua" w:cstheme="majorBidi"/>
          <w:color w:val="000000"/>
        </w:rPr>
        <w:t>Pre-transplant hepatocellular carcinoma</w:t>
      </w:r>
      <w:r w:rsidR="00913D13" w:rsidRPr="005E17D8">
        <w:rPr>
          <w:rFonts w:ascii="Book Antiqua" w:hAnsi="Book Antiqua" w:cstheme="majorBidi"/>
          <w:color w:val="000000"/>
        </w:rPr>
        <w:t xml:space="preserve"> (HCC)</w:t>
      </w:r>
      <w:r w:rsidRPr="005E17D8">
        <w:rPr>
          <w:rFonts w:ascii="Book Antiqua" w:hAnsi="Book Antiqua" w:cstheme="majorBidi"/>
          <w:color w:val="000000"/>
        </w:rPr>
        <w:t xml:space="preserve"> and duration of drain insertion (in days)</w:t>
      </w:r>
      <w:r w:rsidR="007B473A" w:rsidRPr="005E17D8">
        <w:rPr>
          <w:rFonts w:ascii="Book Antiqua" w:hAnsi="Book Antiqua" w:cstheme="majorBidi"/>
          <w:color w:val="000000"/>
        </w:rPr>
        <w:t xml:space="preserve"> were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independent risk factors for </w:t>
      </w:r>
      <w:r w:rsidR="00CC219A" w:rsidRPr="005E17D8">
        <w:rPr>
          <w:rFonts w:ascii="Book Antiqua" w:hAnsi="Book Antiqua" w:cstheme="majorBidi"/>
          <w:color w:val="000000"/>
        </w:rPr>
        <w:t xml:space="preserve">the </w:t>
      </w:r>
      <w:r w:rsidRPr="005E17D8">
        <w:rPr>
          <w:rFonts w:ascii="Book Antiqua" w:hAnsi="Book Antiqua" w:cstheme="majorBidi"/>
          <w:color w:val="000000"/>
        </w:rPr>
        <w:t>occurrence of repeated</w:t>
      </w:r>
      <w:r w:rsidR="0000527D" w:rsidRPr="005E17D8">
        <w:rPr>
          <w:rFonts w:ascii="Book Antiqua" w:hAnsi="Book Antiqua" w:cstheme="majorBidi"/>
          <w:color w:val="000000"/>
        </w:rPr>
        <w:t xml:space="preserve"> </w:t>
      </w:r>
      <w:r w:rsidR="00B85B10" w:rsidRPr="005E17D8">
        <w:rPr>
          <w:rFonts w:ascii="Book Antiqua" w:hAnsi="Book Antiqua" w:cstheme="majorBidi"/>
          <w:color w:val="000000"/>
        </w:rPr>
        <w:t>infection</w:t>
      </w:r>
      <w:r w:rsidRPr="005E17D8">
        <w:rPr>
          <w:rFonts w:ascii="Book Antiqua" w:hAnsi="Book Antiqua" w:cstheme="majorBidi"/>
          <w:color w:val="000000"/>
        </w:rPr>
        <w:t xml:space="preserve"> episodes (</w:t>
      </w:r>
      <w:r w:rsidRPr="005E17D8">
        <w:rPr>
          <w:rFonts w:ascii="Book Antiqua" w:hAnsi="Book Antiqua" w:cstheme="majorBidi"/>
          <w:i/>
          <w:iCs/>
        </w:rPr>
        <w:t>P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Pr="005E17D8">
        <w:rPr>
          <w:rFonts w:ascii="Book Antiqua" w:hAnsi="Book Antiqua" w:cstheme="majorBidi"/>
          <w:color w:val="000000"/>
        </w:rPr>
        <w:t>0.024</w:t>
      </w:r>
      <w:r w:rsidR="007B473A" w:rsidRPr="005E17D8">
        <w:rPr>
          <w:rFonts w:ascii="Book Antiqua" w:hAnsi="Book Antiqua" w:cstheme="majorBidi"/>
          <w:color w:val="000000"/>
        </w:rPr>
        <w:t>)</w:t>
      </w:r>
      <w:r w:rsidR="0060372B" w:rsidRPr="005E17D8">
        <w:rPr>
          <w:rFonts w:ascii="Book Antiqua" w:hAnsi="Book Antiqua" w:cstheme="majorBidi"/>
        </w:rPr>
        <w:t>.</w:t>
      </w:r>
    </w:p>
    <w:p w14:paraId="480FE8C8" w14:textId="77777777" w:rsidR="00A851E1" w:rsidRPr="005E17D8" w:rsidRDefault="00A851E1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lang w:eastAsia="zh-CN"/>
        </w:rPr>
      </w:pPr>
    </w:p>
    <w:p w14:paraId="16E1982D" w14:textId="42B22A5C" w:rsidR="00A851E1" w:rsidRPr="005E17D8" w:rsidRDefault="00451CCF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ajorBidi"/>
          <w:b/>
          <w:bCs/>
          <w:i/>
          <w:iCs/>
          <w:lang w:eastAsia="zh-CN" w:bidi="ar-EG"/>
        </w:rPr>
      </w:pPr>
      <w:r w:rsidRPr="005E17D8">
        <w:rPr>
          <w:rFonts w:ascii="Book Antiqua" w:hAnsi="Book Antiqua"/>
          <w:b/>
          <w:bCs/>
          <w:i/>
        </w:rPr>
        <w:t>CONCLUSION</w:t>
      </w:r>
      <w:r w:rsidR="00270D99" w:rsidRPr="005E17D8">
        <w:rPr>
          <w:rFonts w:ascii="Book Antiqua" w:hAnsi="Book Antiqua" w:cstheme="majorBidi"/>
          <w:b/>
          <w:bCs/>
          <w:i/>
          <w:iCs/>
          <w:lang w:bidi="ar-EG"/>
        </w:rPr>
        <w:t xml:space="preserve"> </w:t>
      </w:r>
    </w:p>
    <w:p w14:paraId="6AE2E8F4" w14:textId="6797B972" w:rsidR="00B443B9" w:rsidRPr="005E17D8" w:rsidRDefault="005216C6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color w:val="000000"/>
        </w:rPr>
        <w:lastRenderedPageBreak/>
        <w:t>MDR</w:t>
      </w:r>
      <w:r w:rsidR="00270D99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gram-negative bacteria</w:t>
      </w:r>
      <w:r w:rsidR="004445F8" w:rsidRPr="005E17D8">
        <w:rPr>
          <w:rFonts w:ascii="Book Antiqua" w:hAnsi="Book Antiqua" w:cstheme="majorBidi"/>
          <w:color w:val="000000"/>
        </w:rPr>
        <w:t>l infections are common post-LDLT</w:t>
      </w:r>
      <w:r w:rsidR="00B52839" w:rsidRPr="005E17D8">
        <w:rPr>
          <w:rFonts w:ascii="Book Antiqua" w:hAnsi="Book Antiqua" w:cstheme="majorBidi"/>
        </w:rPr>
        <w:t>.</w:t>
      </w:r>
      <w:r w:rsidR="00270D99" w:rsidRPr="005E17D8">
        <w:rPr>
          <w:rFonts w:ascii="Book Antiqua" w:hAnsi="Book Antiqua" w:cstheme="majorBidi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Pre-transplant </w:t>
      </w:r>
      <w:r w:rsidR="001979E5" w:rsidRPr="005E17D8">
        <w:rPr>
          <w:rFonts w:ascii="Book Antiqua" w:hAnsi="Book Antiqua" w:cstheme="majorBidi"/>
          <w:color w:val="000000"/>
        </w:rPr>
        <w:t>HCC</w:t>
      </w:r>
      <w:r w:rsidRPr="005E17D8">
        <w:rPr>
          <w:rFonts w:ascii="Book Antiqua" w:hAnsi="Book Antiqua" w:cstheme="majorBidi"/>
          <w:color w:val="000000"/>
        </w:rPr>
        <w:t xml:space="preserve"> and duration of drain insertion were independent risk factors for the occurrence of repeated infection episodes.</w:t>
      </w:r>
    </w:p>
    <w:p w14:paraId="256226EF" w14:textId="77777777" w:rsidR="00A851E1" w:rsidRPr="005E17D8" w:rsidRDefault="00A851E1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ajorBidi"/>
          <w:lang w:eastAsia="zh-CN"/>
        </w:rPr>
      </w:pPr>
    </w:p>
    <w:p w14:paraId="1E0FB9FA" w14:textId="6F201517" w:rsidR="005F5751" w:rsidRPr="005E17D8" w:rsidRDefault="00B443B9" w:rsidP="0074458F">
      <w:pPr>
        <w:keepNext/>
        <w:snapToGrid w:val="0"/>
        <w:spacing w:line="360" w:lineRule="auto"/>
        <w:jc w:val="both"/>
        <w:outlineLvl w:val="1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b/>
          <w:bCs/>
          <w:color w:val="000000"/>
        </w:rPr>
        <w:t>Key</w:t>
      </w:r>
      <w:r w:rsidR="00A851E1" w:rsidRPr="005E17D8">
        <w:rPr>
          <w:rFonts w:ascii="Book Antiqua" w:eastAsiaTheme="minorEastAsia" w:hAnsi="Book Antiqua" w:cstheme="majorBidi" w:hint="eastAsia"/>
          <w:b/>
          <w:bCs/>
          <w:color w:val="000000"/>
          <w:lang w:eastAsia="zh-CN"/>
        </w:rPr>
        <w:t xml:space="preserve"> </w:t>
      </w:r>
      <w:r w:rsidRPr="005E17D8">
        <w:rPr>
          <w:rFonts w:ascii="Book Antiqua" w:hAnsi="Book Antiqua" w:cstheme="majorBidi"/>
          <w:b/>
          <w:bCs/>
          <w:color w:val="000000"/>
        </w:rPr>
        <w:t xml:space="preserve">words: </w:t>
      </w:r>
      <w:r w:rsidR="00380FC9" w:rsidRPr="005E17D8">
        <w:rPr>
          <w:rFonts w:ascii="Book Antiqua" w:hAnsi="Book Antiqua" w:cstheme="majorBidi"/>
          <w:color w:val="000000"/>
        </w:rPr>
        <w:t>Living-donor liver transplantation</w:t>
      </w:r>
      <w:r w:rsidR="00A851E1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>;</w:t>
      </w:r>
      <w:r w:rsidRPr="005E17D8">
        <w:rPr>
          <w:rFonts w:ascii="Book Antiqua" w:hAnsi="Book Antiqua" w:cstheme="majorBidi"/>
          <w:color w:val="000000"/>
        </w:rPr>
        <w:t xml:space="preserve"> </w:t>
      </w:r>
      <w:r w:rsidR="00380FC9" w:rsidRPr="005E17D8">
        <w:rPr>
          <w:rFonts w:ascii="Book Antiqua" w:hAnsi="Book Antiqua" w:cstheme="majorBidi"/>
          <w:color w:val="000000"/>
        </w:rPr>
        <w:t>Bacterial infection</w:t>
      </w:r>
      <w:r w:rsidR="00A851E1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>;</w:t>
      </w:r>
      <w:r w:rsidR="00380FC9" w:rsidRPr="005E17D8">
        <w:rPr>
          <w:rFonts w:ascii="Book Antiqua" w:hAnsi="Book Antiqua" w:cstheme="majorBidi"/>
          <w:color w:val="000000"/>
        </w:rPr>
        <w:t xml:space="preserve"> </w:t>
      </w:r>
      <w:r w:rsidR="004D5704" w:rsidRPr="005E17D8">
        <w:rPr>
          <w:rFonts w:ascii="Book Antiqua" w:hAnsi="Book Antiqua" w:cstheme="majorBidi"/>
          <w:color w:val="000000"/>
        </w:rPr>
        <w:t>M</w:t>
      </w:r>
      <w:r w:rsidR="007F58A4" w:rsidRPr="005E17D8">
        <w:rPr>
          <w:rFonts w:ascii="Book Antiqua" w:hAnsi="Book Antiqua" w:cstheme="majorBidi"/>
          <w:color w:val="000000"/>
        </w:rPr>
        <w:t>ul</w:t>
      </w:r>
      <w:r w:rsidR="004D5704" w:rsidRPr="005E17D8">
        <w:rPr>
          <w:rFonts w:ascii="Book Antiqua" w:hAnsi="Book Antiqua" w:cstheme="majorBidi"/>
          <w:color w:val="000000"/>
        </w:rPr>
        <w:t>t</w:t>
      </w:r>
      <w:r w:rsidR="007F58A4" w:rsidRPr="005E17D8">
        <w:rPr>
          <w:rFonts w:ascii="Book Antiqua" w:hAnsi="Book Antiqua" w:cstheme="majorBidi"/>
          <w:color w:val="000000"/>
        </w:rPr>
        <w:t>i-drug</w:t>
      </w:r>
      <w:r w:rsidR="00536731" w:rsidRPr="005E17D8">
        <w:rPr>
          <w:rFonts w:ascii="Book Antiqua" w:hAnsi="Book Antiqua" w:cstheme="majorBidi"/>
          <w:color w:val="000000"/>
        </w:rPr>
        <w:t xml:space="preserve"> resistance</w:t>
      </w:r>
      <w:r w:rsidR="00A851E1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>;</w:t>
      </w:r>
      <w:r w:rsidR="004D5704" w:rsidRPr="005E17D8">
        <w:rPr>
          <w:rFonts w:ascii="Book Antiqua" w:hAnsi="Book Antiqua" w:cstheme="majorBidi"/>
          <w:color w:val="000000"/>
        </w:rPr>
        <w:t xml:space="preserve"> </w:t>
      </w:r>
      <w:r w:rsidR="00A851E1" w:rsidRPr="005E17D8">
        <w:rPr>
          <w:rFonts w:ascii="Book Antiqua" w:hAnsi="Book Antiqua" w:cstheme="majorBidi"/>
          <w:color w:val="000000"/>
        </w:rPr>
        <w:t>Hepatitis C virus</w:t>
      </w:r>
      <w:r w:rsidR="00A851E1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>;</w:t>
      </w:r>
      <w:r w:rsidR="00536731" w:rsidRPr="005E17D8">
        <w:rPr>
          <w:rFonts w:ascii="Book Antiqua" w:hAnsi="Book Antiqua" w:cstheme="majorBidi"/>
          <w:color w:val="000000"/>
        </w:rPr>
        <w:t xml:space="preserve"> Liver cirrhosis</w:t>
      </w:r>
    </w:p>
    <w:p w14:paraId="3CD60F96" w14:textId="77777777" w:rsidR="00A851E1" w:rsidRPr="005E17D8" w:rsidRDefault="00A851E1" w:rsidP="0074458F">
      <w:pPr>
        <w:keepNext/>
        <w:snapToGrid w:val="0"/>
        <w:spacing w:line="360" w:lineRule="auto"/>
        <w:jc w:val="both"/>
        <w:outlineLvl w:val="1"/>
        <w:rPr>
          <w:rFonts w:ascii="Book Antiqua" w:eastAsiaTheme="minorEastAsia" w:hAnsi="Book Antiqua" w:cstheme="majorBidi"/>
          <w:color w:val="000000"/>
          <w:lang w:eastAsia="zh-CN"/>
        </w:rPr>
      </w:pPr>
    </w:p>
    <w:p w14:paraId="2F0C38E3" w14:textId="77777777" w:rsidR="00A851E1" w:rsidRPr="005E17D8" w:rsidRDefault="00A851E1" w:rsidP="007445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</w:rPr>
      </w:pPr>
      <w:bookmarkStart w:id="68" w:name="OLE_LINK148"/>
      <w:bookmarkStart w:id="69" w:name="OLE_LINK149"/>
      <w:bookmarkStart w:id="70" w:name="OLE_LINK200"/>
      <w:bookmarkStart w:id="71" w:name="OLE_LINK288"/>
      <w:bookmarkStart w:id="72" w:name="OLE_LINK1864"/>
      <w:bookmarkStart w:id="73" w:name="OLE_LINK382"/>
      <w:bookmarkStart w:id="74" w:name="OLE_LINK306"/>
      <w:bookmarkStart w:id="75" w:name="OLE_LINK569"/>
      <w:bookmarkStart w:id="76" w:name="OLE_LINK682"/>
      <w:bookmarkStart w:id="77" w:name="OLE_LINK78"/>
      <w:bookmarkStart w:id="78" w:name="OLE_LINK79"/>
      <w:bookmarkStart w:id="79" w:name="OLE_LINK86"/>
      <w:bookmarkStart w:id="80" w:name="OLE_LINK99"/>
      <w:bookmarkStart w:id="81" w:name="OLE_LINK217"/>
      <w:bookmarkStart w:id="82" w:name="OLE_LINK245"/>
      <w:bookmarkStart w:id="83" w:name="OLE_LINK246"/>
      <w:bookmarkStart w:id="84" w:name="OLE_LINK274"/>
      <w:bookmarkStart w:id="85" w:name="OLE_LINK320"/>
      <w:bookmarkStart w:id="86" w:name="OLE_LINK333"/>
      <w:bookmarkStart w:id="87" w:name="OLE_LINK456"/>
      <w:bookmarkStart w:id="88" w:name="OLE_LINK494"/>
      <w:bookmarkStart w:id="89" w:name="OLE_LINK596"/>
      <w:bookmarkStart w:id="90" w:name="OLE_LINK686"/>
      <w:proofErr w:type="gramStart"/>
      <w:r w:rsidRPr="005E17D8">
        <w:rPr>
          <w:rFonts w:ascii="Book Antiqua" w:hAnsi="Book Antiqua" w:cs="Tahoma"/>
          <w:b/>
          <w:color w:val="000000"/>
          <w:kern w:val="2"/>
          <w:lang w:eastAsia="ja-JP"/>
        </w:rPr>
        <w:t>© The Author(s) 201</w:t>
      </w:r>
      <w:r w:rsidRPr="005E17D8">
        <w:rPr>
          <w:rFonts w:ascii="Book Antiqua" w:hAnsi="Book Antiqua" w:cs="Tahoma" w:hint="eastAsia"/>
          <w:b/>
          <w:color w:val="000000"/>
          <w:kern w:val="2"/>
        </w:rPr>
        <w:t>7</w:t>
      </w:r>
      <w:r w:rsidRPr="005E17D8">
        <w:rPr>
          <w:rFonts w:ascii="Book Antiqua" w:hAnsi="Book Antiqua" w:cs="Tahoma"/>
          <w:b/>
          <w:color w:val="000000"/>
          <w:kern w:val="2"/>
          <w:lang w:eastAsia="ja-JP"/>
        </w:rPr>
        <w:t>.</w:t>
      </w:r>
      <w:proofErr w:type="gramEnd"/>
      <w:r w:rsidRPr="005E17D8">
        <w:rPr>
          <w:rFonts w:ascii="Book Antiqua" w:hAnsi="Book Antiqua" w:cs="Tahoma"/>
          <w:color w:val="000000"/>
          <w:kern w:val="2"/>
          <w:lang w:eastAsia="ja-JP"/>
        </w:rPr>
        <w:t xml:space="preserve"> Published by </w:t>
      </w:r>
      <w:proofErr w:type="spellStart"/>
      <w:r w:rsidRPr="005E17D8">
        <w:rPr>
          <w:rFonts w:ascii="Book Antiqua" w:hAnsi="Book Antiqua" w:cs="Tahoma"/>
          <w:color w:val="000000"/>
          <w:kern w:val="2"/>
          <w:lang w:eastAsia="ja-JP"/>
        </w:rPr>
        <w:t>Baishideng</w:t>
      </w:r>
      <w:proofErr w:type="spellEnd"/>
      <w:r w:rsidRPr="005E17D8">
        <w:rPr>
          <w:rFonts w:ascii="Book Antiqua" w:hAnsi="Book Antiqua" w:cs="Tahoma"/>
          <w:color w:val="000000"/>
          <w:kern w:val="2"/>
          <w:lang w:eastAsia="ja-JP"/>
        </w:rPr>
        <w:t xml:space="preserve"> Publishing Group Inc. All rights reserved.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p w14:paraId="5C5E5D7F" w14:textId="77777777" w:rsidR="005A23AF" w:rsidRPr="005E17D8" w:rsidRDefault="005A23AF" w:rsidP="0074458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2AF4F338" w14:textId="6F56AFB2" w:rsidR="00E67855" w:rsidRPr="005E17D8" w:rsidRDefault="007B7484" w:rsidP="0074458F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5E17D8">
        <w:rPr>
          <w:rFonts w:ascii="Book Antiqua" w:hAnsi="Book Antiqua"/>
          <w:b/>
          <w:bCs/>
        </w:rPr>
        <w:t>Core tip</w:t>
      </w:r>
      <w:r w:rsidR="005F2999" w:rsidRPr="005E17D8">
        <w:rPr>
          <w:rFonts w:ascii="Book Antiqua" w:hAnsi="Book Antiqua"/>
          <w:b/>
          <w:lang w:eastAsia="zh-CN"/>
        </w:rPr>
        <w:t>:</w:t>
      </w:r>
      <w:r w:rsidR="00A851E1" w:rsidRPr="005E17D8"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="00783C63" w:rsidRPr="005E17D8">
        <w:rPr>
          <w:rFonts w:ascii="Book Antiqua" w:hAnsi="Book Antiqua"/>
          <w:bCs/>
          <w:lang w:eastAsia="zh-CN"/>
        </w:rPr>
        <w:t>We evaluated</w:t>
      </w:r>
      <w:r w:rsidR="004D5704" w:rsidRPr="005E17D8">
        <w:rPr>
          <w:rFonts w:ascii="Book Antiqua" w:hAnsi="Book Antiqua"/>
          <w:bCs/>
          <w:lang w:eastAsia="zh-CN"/>
        </w:rPr>
        <w:t xml:space="preserve"> </w:t>
      </w:r>
      <w:r w:rsidR="00783C63" w:rsidRPr="005E17D8">
        <w:rPr>
          <w:rFonts w:ascii="Book Antiqua" w:hAnsi="Book Antiqua" w:cstheme="majorBidi"/>
        </w:rPr>
        <w:t xml:space="preserve">45 </w:t>
      </w:r>
      <w:r w:rsidR="003B5B44" w:rsidRPr="005E17D8">
        <w:rPr>
          <w:rStyle w:val="Hyperlink2"/>
          <w:rFonts w:ascii="Book Antiqua" w:eastAsia="Calibri" w:hAnsi="Book Antiqua"/>
          <w:sz w:val="24"/>
          <w:szCs w:val="24"/>
        </w:rPr>
        <w:t>p</w:t>
      </w:r>
      <w:r w:rsidR="00783C63" w:rsidRPr="005E17D8">
        <w:rPr>
          <w:rStyle w:val="None"/>
          <w:rFonts w:ascii="Book Antiqua" w:eastAsiaTheme="majorEastAsia" w:hAnsi="Book Antiqua"/>
        </w:rPr>
        <w:t xml:space="preserve">atients with </w:t>
      </w:r>
      <w:r w:rsidR="00A851E1" w:rsidRPr="005E17D8">
        <w:rPr>
          <w:rFonts w:ascii="Book Antiqua" w:hAnsi="Book Antiqua" w:cstheme="majorBidi"/>
          <w:color w:val="000000"/>
        </w:rPr>
        <w:t>hepatitis C virus</w:t>
      </w:r>
      <w:r w:rsidR="00783C63" w:rsidRPr="005E17D8">
        <w:rPr>
          <w:rFonts w:ascii="Book Antiqua" w:hAnsi="Book Antiqua" w:cstheme="majorBidi"/>
          <w:color w:val="000000"/>
        </w:rPr>
        <w:t>-</w:t>
      </w:r>
      <w:r w:rsidR="00783C63" w:rsidRPr="005E17D8">
        <w:rPr>
          <w:rFonts w:ascii="Book Antiqua" w:hAnsi="Book Antiqua" w:cstheme="majorBidi"/>
        </w:rPr>
        <w:t>related</w:t>
      </w:r>
      <w:r w:rsidR="004D5704" w:rsidRPr="005E17D8">
        <w:rPr>
          <w:rFonts w:ascii="Book Antiqua" w:hAnsi="Book Antiqua" w:cstheme="majorBidi"/>
        </w:rPr>
        <w:t xml:space="preserve"> </w:t>
      </w:r>
      <w:r w:rsidR="00783C63" w:rsidRPr="005E17D8">
        <w:rPr>
          <w:rStyle w:val="None"/>
          <w:rFonts w:ascii="Book Antiqua" w:eastAsiaTheme="majorEastAsia" w:hAnsi="Book Antiqua"/>
        </w:rPr>
        <w:t xml:space="preserve">end-stage liver disease </w:t>
      </w:r>
      <w:r w:rsidR="00DB0193" w:rsidRPr="005E17D8">
        <w:rPr>
          <w:rStyle w:val="None"/>
          <w:rFonts w:ascii="Book Antiqua" w:eastAsiaTheme="majorEastAsia" w:hAnsi="Book Antiqua"/>
        </w:rPr>
        <w:t>for the occurrence of</w:t>
      </w:r>
      <w:r w:rsidR="004D5704" w:rsidRPr="005E17D8">
        <w:rPr>
          <w:rStyle w:val="None"/>
          <w:rFonts w:ascii="Book Antiqua" w:eastAsiaTheme="majorEastAsia" w:hAnsi="Book Antiqua"/>
        </w:rPr>
        <w:t xml:space="preserve"> </w:t>
      </w:r>
      <w:r w:rsidR="00783C63" w:rsidRPr="005E17D8">
        <w:rPr>
          <w:rFonts w:ascii="Book Antiqua" w:hAnsi="Book Antiqua" w:cstheme="majorBidi"/>
        </w:rPr>
        <w:t>bacterial infections</w:t>
      </w:r>
      <w:r w:rsidR="004D5704" w:rsidRPr="005E17D8">
        <w:rPr>
          <w:rFonts w:ascii="Book Antiqua" w:hAnsi="Book Antiqua" w:cstheme="majorBidi"/>
        </w:rPr>
        <w:t xml:space="preserve"> during </w:t>
      </w:r>
      <w:r w:rsidR="00783C63" w:rsidRPr="005E17D8">
        <w:rPr>
          <w:rFonts w:ascii="Book Antiqua" w:hAnsi="Book Antiqua" w:cstheme="majorBidi"/>
        </w:rPr>
        <w:t xml:space="preserve">the first 3 </w:t>
      </w:r>
      <w:proofErr w:type="spellStart"/>
      <w:r w:rsidR="00A851E1" w:rsidRPr="005E17D8">
        <w:rPr>
          <w:rFonts w:ascii="Book Antiqua" w:hAnsi="Book Antiqua" w:cstheme="majorBidi"/>
        </w:rPr>
        <w:t>mo</w:t>
      </w:r>
      <w:proofErr w:type="spellEnd"/>
      <w:r w:rsidR="00A851E1" w:rsidRPr="005E17D8">
        <w:rPr>
          <w:rFonts w:ascii="Book Antiqua" w:hAnsi="Book Antiqua" w:cstheme="majorBidi"/>
        </w:rPr>
        <w:t xml:space="preserve"> </w:t>
      </w:r>
      <w:r w:rsidR="00DB0193" w:rsidRPr="005E17D8">
        <w:rPr>
          <w:rFonts w:ascii="Book Antiqua" w:hAnsi="Book Antiqua" w:cstheme="majorBidi"/>
          <w:color w:val="000000"/>
        </w:rPr>
        <w:t>post-</w:t>
      </w:r>
      <w:r w:rsidR="005829AD" w:rsidRPr="005E17D8">
        <w:rPr>
          <w:rFonts w:ascii="Book Antiqua" w:hAnsi="Book Antiqua" w:cstheme="majorBidi"/>
        </w:rPr>
        <w:t>living-donor liver transplantation</w:t>
      </w:r>
      <w:r w:rsidR="00DB0193" w:rsidRPr="005E17D8">
        <w:rPr>
          <w:rFonts w:ascii="Book Antiqua" w:hAnsi="Book Antiqua" w:cstheme="majorBidi"/>
          <w:color w:val="000000"/>
        </w:rPr>
        <w:t>.</w:t>
      </w:r>
      <w:r w:rsidR="00A925FD" w:rsidRPr="005E17D8">
        <w:rPr>
          <w:rFonts w:ascii="Book Antiqua" w:hAnsi="Book Antiqua" w:cstheme="majorBidi"/>
          <w:color w:val="000000"/>
        </w:rPr>
        <w:t xml:space="preserve"> </w:t>
      </w:r>
      <w:r w:rsidR="00783C63" w:rsidRPr="005E17D8">
        <w:rPr>
          <w:rFonts w:ascii="Book Antiqua" w:hAnsi="Book Antiqua" w:cstheme="majorBidi"/>
          <w:color w:val="000000"/>
        </w:rPr>
        <w:t>Thirty</w:t>
      </w:r>
      <w:r w:rsidR="004D5704" w:rsidRPr="005E17D8">
        <w:rPr>
          <w:rFonts w:ascii="Book Antiqua" w:hAnsi="Book Antiqua" w:cstheme="majorBidi"/>
          <w:color w:val="000000"/>
        </w:rPr>
        <w:t>-</w:t>
      </w:r>
      <w:r w:rsidR="00783C63" w:rsidRPr="005E17D8">
        <w:rPr>
          <w:rFonts w:ascii="Book Antiqua" w:hAnsi="Book Antiqua" w:cstheme="majorBidi"/>
          <w:color w:val="000000"/>
        </w:rPr>
        <w:t>three patients (73.3%) suffered from bacterial infections</w:t>
      </w:r>
      <w:r w:rsidR="005A6D50" w:rsidRPr="005E17D8">
        <w:rPr>
          <w:rFonts w:ascii="Book Antiqua" w:hAnsi="Book Antiqua" w:cstheme="majorBidi"/>
          <w:color w:val="000000"/>
        </w:rPr>
        <w:t>;</w:t>
      </w:r>
      <w:r w:rsidR="00783C63" w:rsidRPr="005E17D8">
        <w:rPr>
          <w:rFonts w:ascii="Book Antiqua" w:hAnsi="Book Antiqua" w:cstheme="majorBidi"/>
          <w:color w:val="000000"/>
        </w:rPr>
        <w:t xml:space="preserve"> 21 </w:t>
      </w:r>
      <w:r w:rsidR="001405C5" w:rsidRPr="005E17D8">
        <w:rPr>
          <w:rFonts w:ascii="Book Antiqua" w:hAnsi="Book Antiqua" w:cstheme="majorBidi"/>
          <w:color w:val="000000"/>
        </w:rPr>
        <w:t>of them</w:t>
      </w:r>
      <w:r w:rsidR="00052658" w:rsidRPr="005E17D8">
        <w:rPr>
          <w:rFonts w:ascii="Book Antiqua" w:hAnsi="Book Antiqua" w:cstheme="majorBidi"/>
          <w:color w:val="000000"/>
        </w:rPr>
        <w:t xml:space="preserve"> </w:t>
      </w:r>
      <w:r w:rsidR="00783C63" w:rsidRPr="005E17D8">
        <w:rPr>
          <w:rFonts w:ascii="Book Antiqua" w:hAnsi="Book Antiqua" w:cstheme="majorBidi"/>
          <w:color w:val="000000"/>
        </w:rPr>
        <w:t xml:space="preserve">had a single </w:t>
      </w:r>
      <w:r w:rsidR="005823C5" w:rsidRPr="005E17D8">
        <w:rPr>
          <w:rFonts w:ascii="Book Antiqua" w:hAnsi="Book Antiqua" w:cstheme="majorBidi"/>
          <w:color w:val="000000"/>
        </w:rPr>
        <w:t>infection</w:t>
      </w:r>
      <w:r w:rsidR="001405C5" w:rsidRPr="005E17D8">
        <w:rPr>
          <w:rFonts w:ascii="Book Antiqua" w:hAnsi="Book Antiqua" w:cstheme="majorBidi"/>
          <w:color w:val="000000"/>
        </w:rPr>
        <w:t xml:space="preserve"> episode</w:t>
      </w:r>
      <w:r w:rsidR="005A6D50" w:rsidRPr="005E17D8">
        <w:rPr>
          <w:rFonts w:ascii="Book Antiqua" w:hAnsi="Book Antiqua" w:cstheme="majorBidi"/>
          <w:color w:val="000000"/>
        </w:rPr>
        <w:t>,</w:t>
      </w:r>
      <w:r w:rsidR="00783C63" w:rsidRPr="005E17D8">
        <w:rPr>
          <w:rFonts w:ascii="Book Antiqua" w:hAnsi="Book Antiqua" w:cstheme="majorBidi"/>
          <w:color w:val="000000"/>
        </w:rPr>
        <w:t xml:space="preserve"> and 12 had repeated </w:t>
      </w:r>
      <w:r w:rsidR="001405C5" w:rsidRPr="005E17D8">
        <w:rPr>
          <w:rFonts w:ascii="Book Antiqua" w:hAnsi="Book Antiqua" w:cstheme="majorBidi"/>
          <w:color w:val="000000"/>
        </w:rPr>
        <w:t xml:space="preserve">infection </w:t>
      </w:r>
      <w:r w:rsidR="00783C63" w:rsidRPr="005E17D8">
        <w:rPr>
          <w:rFonts w:ascii="Book Antiqua" w:hAnsi="Book Antiqua" w:cstheme="majorBidi"/>
          <w:color w:val="000000"/>
        </w:rPr>
        <w:t>episodes. Bile was the most common site for both single and repeated episodes of infection (28.6% and 27.8%, respectively).</w:t>
      </w:r>
      <w:r w:rsidR="00052658" w:rsidRPr="005E17D8">
        <w:rPr>
          <w:rFonts w:ascii="Book Antiqua" w:hAnsi="Book Antiqua" w:cstheme="majorBidi"/>
          <w:color w:val="000000"/>
        </w:rPr>
        <w:t xml:space="preserve"> </w:t>
      </w:r>
      <w:r w:rsidR="00DB0193" w:rsidRPr="005E17D8">
        <w:rPr>
          <w:rFonts w:ascii="Book Antiqua" w:hAnsi="Book Antiqua" w:cstheme="majorBidi"/>
          <w:color w:val="000000"/>
        </w:rPr>
        <w:t>Multi-drug</w:t>
      </w:r>
      <w:r w:rsidR="00783C63" w:rsidRPr="005E17D8">
        <w:rPr>
          <w:rFonts w:ascii="Book Antiqua" w:hAnsi="Book Antiqua" w:cstheme="majorBidi"/>
          <w:color w:val="000000"/>
        </w:rPr>
        <w:t xml:space="preserve"> resistant</w:t>
      </w:r>
      <w:r w:rsidR="00052658" w:rsidRPr="005E17D8">
        <w:rPr>
          <w:rFonts w:ascii="Book Antiqua" w:hAnsi="Book Antiqua" w:cstheme="majorBidi"/>
          <w:color w:val="000000"/>
        </w:rPr>
        <w:t xml:space="preserve"> </w:t>
      </w:r>
      <w:r w:rsidR="00DB0193" w:rsidRPr="005E17D8">
        <w:rPr>
          <w:rFonts w:ascii="Book Antiqua" w:hAnsi="Book Antiqua" w:cstheme="majorBidi"/>
          <w:color w:val="000000"/>
        </w:rPr>
        <w:t>gram-negative bacteria</w:t>
      </w:r>
      <w:r w:rsidR="00052658" w:rsidRPr="005E17D8">
        <w:rPr>
          <w:rFonts w:ascii="Book Antiqua" w:hAnsi="Book Antiqua" w:cstheme="majorBidi"/>
          <w:color w:val="000000"/>
        </w:rPr>
        <w:t>,</w:t>
      </w:r>
      <w:r w:rsidR="00DB0193" w:rsidRPr="005E17D8">
        <w:rPr>
          <w:rFonts w:ascii="Book Antiqua" w:hAnsi="Book Antiqua" w:cstheme="majorBidi"/>
          <w:color w:val="000000"/>
        </w:rPr>
        <w:t xml:space="preserve"> </w:t>
      </w:r>
      <w:r w:rsidR="00D40068" w:rsidRPr="005E17D8">
        <w:rPr>
          <w:rFonts w:ascii="Book Antiqua" w:hAnsi="Book Antiqua" w:cstheme="majorBidi"/>
          <w:color w:val="000000"/>
        </w:rPr>
        <w:t xml:space="preserve">especially </w:t>
      </w:r>
      <w:proofErr w:type="spellStart"/>
      <w:r w:rsidR="00D40068"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="00D40068" w:rsidRPr="005E17D8">
        <w:rPr>
          <w:rFonts w:ascii="Book Antiqua" w:hAnsi="Book Antiqua" w:cstheme="majorBidi"/>
          <w:color w:val="000000"/>
        </w:rPr>
        <w:t xml:space="preserve">, </w:t>
      </w:r>
      <w:proofErr w:type="spellStart"/>
      <w:r w:rsidR="00D40068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D40068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D40068" w:rsidRPr="005E17D8">
        <w:rPr>
          <w:rFonts w:ascii="Book Antiqua" w:hAnsi="Book Antiqua" w:cstheme="majorBidi"/>
          <w:color w:val="000000"/>
        </w:rPr>
        <w:t xml:space="preserve">and </w:t>
      </w:r>
      <w:r w:rsidR="00D40068" w:rsidRPr="005E17D8">
        <w:rPr>
          <w:rFonts w:ascii="Book Antiqua" w:hAnsi="Book Antiqua" w:cstheme="majorBidi"/>
          <w:i/>
          <w:iCs/>
          <w:color w:val="000000"/>
        </w:rPr>
        <w:t>Pseudomonas</w:t>
      </w:r>
      <w:r w:rsidR="00052658" w:rsidRPr="005E17D8">
        <w:rPr>
          <w:rFonts w:ascii="Book Antiqua" w:hAnsi="Book Antiqua" w:cstheme="majorBidi"/>
          <w:i/>
          <w:iCs/>
          <w:color w:val="000000"/>
        </w:rPr>
        <w:t>,</w:t>
      </w:r>
      <w:r w:rsidR="00D40068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D40068" w:rsidRPr="005E17D8">
        <w:rPr>
          <w:rFonts w:ascii="Book Antiqua" w:hAnsi="Book Antiqua" w:cstheme="majorBidi"/>
          <w:color w:val="000000"/>
        </w:rPr>
        <w:t>were the most commonly isolated</w:t>
      </w:r>
      <w:r w:rsidR="00052658" w:rsidRPr="005E17D8">
        <w:rPr>
          <w:rFonts w:ascii="Book Antiqua" w:hAnsi="Book Antiqua" w:cstheme="majorBidi"/>
          <w:color w:val="000000"/>
        </w:rPr>
        <w:t xml:space="preserve"> bacteria</w:t>
      </w:r>
      <w:r w:rsidR="00D40068" w:rsidRPr="005E17D8">
        <w:rPr>
          <w:rFonts w:ascii="Book Antiqua" w:hAnsi="Book Antiqua" w:cstheme="majorBidi"/>
          <w:color w:val="000000"/>
        </w:rPr>
        <w:t>.</w:t>
      </w:r>
      <w:r w:rsidR="00783C63" w:rsidRPr="005E17D8">
        <w:rPr>
          <w:rFonts w:ascii="Book Antiqua" w:hAnsi="Book Antiqua" w:cstheme="majorBidi"/>
          <w:color w:val="000000"/>
        </w:rPr>
        <w:t xml:space="preserve"> Pre-transplant </w:t>
      </w:r>
      <w:r w:rsidR="00D40068" w:rsidRPr="005E17D8">
        <w:rPr>
          <w:rFonts w:ascii="Book Antiqua" w:hAnsi="Book Antiqua" w:cstheme="majorBidi"/>
          <w:color w:val="000000"/>
        </w:rPr>
        <w:t>hepatocellular carcinoma</w:t>
      </w:r>
      <w:r w:rsidR="00783C63" w:rsidRPr="005E17D8">
        <w:rPr>
          <w:rFonts w:ascii="Book Antiqua" w:hAnsi="Book Antiqua" w:cstheme="majorBidi"/>
          <w:color w:val="000000"/>
        </w:rPr>
        <w:t xml:space="preserve"> and duration of drain insertion were independent risk factors for occurrence of repeated infection episodes</w:t>
      </w:r>
      <w:r w:rsidR="00D40068" w:rsidRPr="005E17D8">
        <w:rPr>
          <w:rFonts w:ascii="Book Antiqua" w:hAnsi="Book Antiqua" w:cstheme="majorBidi"/>
          <w:color w:val="000000"/>
        </w:rPr>
        <w:t>.</w:t>
      </w:r>
    </w:p>
    <w:p w14:paraId="12237EE4" w14:textId="77777777" w:rsidR="00F71F0B" w:rsidRPr="005E17D8" w:rsidRDefault="00F71F0B" w:rsidP="0074458F">
      <w:pPr>
        <w:snapToGrid w:val="0"/>
        <w:spacing w:line="360" w:lineRule="auto"/>
        <w:ind w:left="1440"/>
        <w:jc w:val="both"/>
        <w:rPr>
          <w:rFonts w:ascii="Book Antiqua" w:hAnsi="Book Antiqua"/>
          <w:bCs/>
        </w:rPr>
      </w:pPr>
    </w:p>
    <w:p w14:paraId="3C745D07" w14:textId="38B21DEC" w:rsidR="009B11EE" w:rsidRPr="005E17D8" w:rsidRDefault="00B50063" w:rsidP="0074458F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color w:val="000000"/>
        </w:rPr>
      </w:pPr>
      <w:proofErr w:type="spellStart"/>
      <w:r w:rsidRPr="005E17D8">
        <w:rPr>
          <w:rFonts w:ascii="Book Antiqua" w:hAnsi="Book Antiqua"/>
          <w:bCs/>
        </w:rPr>
        <w:t>Montasser</w:t>
      </w:r>
      <w:proofErr w:type="spellEnd"/>
      <w:r w:rsidRPr="005E17D8">
        <w:rPr>
          <w:rFonts w:ascii="Book Antiqua" w:hAnsi="Book Antiqua"/>
          <w:bCs/>
        </w:rPr>
        <w:t xml:space="preserve"> MF,</w:t>
      </w:r>
      <w:r w:rsidR="00052658" w:rsidRPr="005E17D8">
        <w:rPr>
          <w:rFonts w:ascii="Book Antiqua" w:hAnsi="Book Antiqua"/>
          <w:bCs/>
        </w:rPr>
        <w:t xml:space="preserve"> </w:t>
      </w:r>
      <w:proofErr w:type="spellStart"/>
      <w:r w:rsidRPr="005E17D8">
        <w:rPr>
          <w:rFonts w:ascii="Book Antiqua" w:hAnsi="Book Antiqua"/>
          <w:bCs/>
        </w:rPr>
        <w:t>Abdelkader</w:t>
      </w:r>
      <w:proofErr w:type="spellEnd"/>
      <w:r w:rsidRPr="005E17D8">
        <w:rPr>
          <w:rFonts w:ascii="Book Antiqua" w:hAnsi="Book Antiqua"/>
          <w:bCs/>
        </w:rPr>
        <w:t xml:space="preserve"> N</w:t>
      </w:r>
      <w:r w:rsidR="00F25DFB" w:rsidRPr="005E17D8">
        <w:rPr>
          <w:rFonts w:ascii="Book Antiqua" w:hAnsi="Book Antiqua"/>
          <w:bCs/>
        </w:rPr>
        <w:t>A</w:t>
      </w:r>
      <w:r w:rsidRPr="005E17D8">
        <w:rPr>
          <w:rFonts w:ascii="Book Antiqua" w:hAnsi="Book Antiqua"/>
          <w:bCs/>
        </w:rPr>
        <w:t>,</w:t>
      </w:r>
      <w:r w:rsidR="00052658" w:rsidRPr="005E17D8">
        <w:rPr>
          <w:rFonts w:ascii="Book Antiqua" w:hAnsi="Book Antiqua"/>
          <w:bCs/>
        </w:rPr>
        <w:t xml:space="preserve"> </w:t>
      </w:r>
      <w:proofErr w:type="spellStart"/>
      <w:r w:rsidRPr="005E17D8">
        <w:rPr>
          <w:rFonts w:ascii="Book Antiqua" w:hAnsi="Book Antiqua"/>
          <w:bCs/>
        </w:rPr>
        <w:t>Abdelhakam</w:t>
      </w:r>
      <w:proofErr w:type="spellEnd"/>
      <w:r w:rsidRPr="005E17D8">
        <w:rPr>
          <w:rFonts w:ascii="Book Antiqua" w:hAnsi="Book Antiqua"/>
          <w:bCs/>
        </w:rPr>
        <w:t xml:space="preserve"> SM, </w:t>
      </w:r>
      <w:proofErr w:type="spellStart"/>
      <w:r w:rsidRPr="005E17D8">
        <w:rPr>
          <w:rFonts w:ascii="Book Antiqua" w:hAnsi="Book Antiqua"/>
          <w:bCs/>
        </w:rPr>
        <w:t>Dabbous</w:t>
      </w:r>
      <w:proofErr w:type="spellEnd"/>
      <w:r w:rsidRPr="005E17D8">
        <w:rPr>
          <w:rFonts w:ascii="Book Antiqua" w:hAnsi="Book Antiqua"/>
          <w:bCs/>
        </w:rPr>
        <w:t xml:space="preserve"> H,</w:t>
      </w:r>
      <w:r w:rsidR="00052658" w:rsidRPr="005E17D8">
        <w:rPr>
          <w:rFonts w:ascii="Book Antiqua" w:hAnsi="Book Antiqua"/>
          <w:bCs/>
        </w:rPr>
        <w:t xml:space="preserve"> </w:t>
      </w:r>
      <w:proofErr w:type="spellStart"/>
      <w:r w:rsidRPr="005E17D8">
        <w:rPr>
          <w:rFonts w:ascii="Book Antiqua" w:hAnsi="Book Antiqua"/>
          <w:bCs/>
        </w:rPr>
        <w:t>Montasser</w:t>
      </w:r>
      <w:proofErr w:type="spellEnd"/>
      <w:r w:rsidRPr="005E17D8">
        <w:rPr>
          <w:rFonts w:ascii="Book Antiqua" w:hAnsi="Book Antiqua"/>
          <w:bCs/>
        </w:rPr>
        <w:t xml:space="preserve"> IF, </w:t>
      </w:r>
      <w:proofErr w:type="spellStart"/>
      <w:r w:rsidRPr="005E17D8">
        <w:rPr>
          <w:rFonts w:ascii="Book Antiqua" w:hAnsi="Book Antiqua"/>
          <w:bCs/>
        </w:rPr>
        <w:t>Massoud</w:t>
      </w:r>
      <w:proofErr w:type="spellEnd"/>
      <w:r w:rsidRPr="005E17D8">
        <w:rPr>
          <w:rFonts w:ascii="Book Antiqua" w:hAnsi="Book Antiqua"/>
          <w:bCs/>
        </w:rPr>
        <w:t xml:space="preserve"> Y</w:t>
      </w:r>
      <w:r w:rsidR="00D07A35" w:rsidRPr="005E17D8">
        <w:rPr>
          <w:rFonts w:ascii="Book Antiqua" w:hAnsi="Book Antiqua"/>
          <w:bCs/>
        </w:rPr>
        <w:t>M</w:t>
      </w:r>
      <w:r w:rsidRPr="005E17D8">
        <w:rPr>
          <w:rFonts w:ascii="Book Antiqua" w:hAnsi="Book Antiqua"/>
          <w:bCs/>
        </w:rPr>
        <w:t>,</w:t>
      </w:r>
      <w:r w:rsidR="00052658" w:rsidRPr="005E17D8">
        <w:rPr>
          <w:rFonts w:ascii="Book Antiqua" w:hAnsi="Book Antiqua"/>
          <w:bCs/>
        </w:rPr>
        <w:t xml:space="preserve"> </w:t>
      </w:r>
      <w:proofErr w:type="spellStart"/>
      <w:r w:rsidRPr="005E17D8">
        <w:rPr>
          <w:rFonts w:ascii="Book Antiqua" w:hAnsi="Book Antiqua"/>
          <w:bCs/>
        </w:rPr>
        <w:t>Abdelmoaty</w:t>
      </w:r>
      <w:proofErr w:type="spellEnd"/>
      <w:r w:rsidRPr="005E17D8">
        <w:rPr>
          <w:rFonts w:ascii="Book Antiqua" w:hAnsi="Book Antiqua"/>
          <w:bCs/>
        </w:rPr>
        <w:t xml:space="preserve"> W</w:t>
      </w:r>
      <w:r w:rsidR="004108BA" w:rsidRPr="005E17D8">
        <w:rPr>
          <w:rFonts w:ascii="Book Antiqua" w:hAnsi="Book Antiqua"/>
          <w:bCs/>
        </w:rPr>
        <w:t>,</w:t>
      </w:r>
      <w:r w:rsidR="00052658" w:rsidRPr="005E17D8">
        <w:rPr>
          <w:rFonts w:ascii="Book Antiqua" w:hAnsi="Book Antiqua"/>
          <w:bCs/>
        </w:rPr>
        <w:t xml:space="preserve"> </w:t>
      </w:r>
      <w:proofErr w:type="spellStart"/>
      <w:r w:rsidR="00F41D3F" w:rsidRPr="005E17D8">
        <w:rPr>
          <w:rFonts w:ascii="Book Antiqua" w:hAnsi="Book Antiqua"/>
          <w:bCs/>
        </w:rPr>
        <w:t>Saleh</w:t>
      </w:r>
      <w:proofErr w:type="spellEnd"/>
      <w:r w:rsidR="00F41D3F" w:rsidRPr="005E17D8">
        <w:rPr>
          <w:rFonts w:ascii="Book Antiqua" w:hAnsi="Book Antiqua"/>
          <w:bCs/>
        </w:rPr>
        <w:t xml:space="preserve"> SA, </w:t>
      </w:r>
      <w:proofErr w:type="spellStart"/>
      <w:r w:rsidR="00F41D3F" w:rsidRPr="005E17D8">
        <w:rPr>
          <w:rFonts w:ascii="Book Antiqua" w:hAnsi="Book Antiqua"/>
          <w:bCs/>
        </w:rPr>
        <w:t>Bahaa</w:t>
      </w:r>
      <w:proofErr w:type="spellEnd"/>
      <w:r w:rsidR="00F41D3F" w:rsidRPr="005E17D8">
        <w:rPr>
          <w:rFonts w:ascii="Book Antiqua" w:hAnsi="Book Antiqua"/>
          <w:bCs/>
        </w:rPr>
        <w:t xml:space="preserve"> M, Said H,</w:t>
      </w:r>
      <w:r w:rsidR="00A925FD" w:rsidRPr="005E17D8">
        <w:rPr>
          <w:rFonts w:ascii="Book Antiqua" w:hAnsi="Book Antiqua"/>
          <w:bCs/>
        </w:rPr>
        <w:t xml:space="preserve"> </w:t>
      </w:r>
      <w:r w:rsidRPr="005E17D8">
        <w:rPr>
          <w:rFonts w:ascii="Book Antiqua" w:hAnsi="Book Antiqua"/>
          <w:bCs/>
        </w:rPr>
        <w:t>El-</w:t>
      </w:r>
      <w:proofErr w:type="spellStart"/>
      <w:r w:rsidRPr="005E17D8">
        <w:rPr>
          <w:rFonts w:ascii="Book Antiqua" w:hAnsi="Book Antiqua"/>
          <w:bCs/>
        </w:rPr>
        <w:t>Meteini</w:t>
      </w:r>
      <w:proofErr w:type="spellEnd"/>
      <w:r w:rsidRPr="005E17D8">
        <w:rPr>
          <w:rFonts w:ascii="Book Antiqua" w:hAnsi="Book Antiqua"/>
          <w:bCs/>
        </w:rPr>
        <w:t xml:space="preserve"> M</w:t>
      </w:r>
      <w:r w:rsidR="004108BA" w:rsidRPr="005E17D8">
        <w:rPr>
          <w:rFonts w:ascii="Book Antiqua" w:hAnsi="Book Antiqua"/>
          <w:bCs/>
        </w:rPr>
        <w:t>.</w:t>
      </w:r>
      <w:r w:rsidR="00052658" w:rsidRPr="005E17D8">
        <w:rPr>
          <w:rFonts w:ascii="Book Antiqua" w:hAnsi="Book Antiqua"/>
          <w:bCs/>
        </w:rPr>
        <w:t xml:space="preserve"> </w:t>
      </w:r>
      <w:r w:rsidR="009A0FC4" w:rsidRPr="009A0FC4">
        <w:rPr>
          <w:rFonts w:ascii="Book Antiqua" w:hAnsi="Book Antiqua"/>
        </w:rPr>
        <w:t>Bacterial infections post-living-donor liver transplantation in Egyptian hepatitis C virus-cirrhotic patients: A single-center study</w:t>
      </w:r>
      <w:r w:rsidR="004108BA" w:rsidRPr="005E17D8">
        <w:rPr>
          <w:rFonts w:ascii="Book Antiqua" w:hAnsi="Book Antiqua"/>
        </w:rPr>
        <w:t>.</w:t>
      </w:r>
      <w:bookmarkStart w:id="91" w:name="OLE_LINK490"/>
      <w:bookmarkStart w:id="92" w:name="OLE_LINK491"/>
      <w:bookmarkStart w:id="93" w:name="OLE_LINK553"/>
      <w:bookmarkStart w:id="94" w:name="OLE_LINK687"/>
      <w:r w:rsidR="009B11EE" w:rsidRPr="005E17D8">
        <w:rPr>
          <w:rFonts w:ascii="Book Antiqua" w:hAnsi="Book Antiqua" w:cs="Arial"/>
          <w:i/>
          <w:iCs/>
          <w:color w:val="000000"/>
        </w:rPr>
        <w:t xml:space="preserve"> World J </w:t>
      </w:r>
      <w:proofErr w:type="spellStart"/>
      <w:r w:rsidR="009B11EE" w:rsidRPr="005E17D8">
        <w:rPr>
          <w:rFonts w:ascii="Book Antiqua" w:hAnsi="Book Antiqua" w:cs="Arial"/>
          <w:i/>
          <w:iCs/>
          <w:color w:val="000000"/>
        </w:rPr>
        <w:t>Hepatol</w:t>
      </w:r>
      <w:proofErr w:type="spellEnd"/>
      <w:r w:rsidR="009B11EE" w:rsidRPr="005E17D8">
        <w:rPr>
          <w:rFonts w:ascii="Book Antiqua" w:hAnsi="Book Antiqua" w:cs="Arial"/>
          <w:i/>
          <w:iCs/>
          <w:color w:val="000000"/>
        </w:rPr>
        <w:t xml:space="preserve"> </w:t>
      </w:r>
      <w:r w:rsidR="009B11EE" w:rsidRPr="005E17D8">
        <w:rPr>
          <w:rFonts w:ascii="Book Antiqua" w:hAnsi="Book Antiqua"/>
        </w:rPr>
        <w:t xml:space="preserve">2017; </w:t>
      </w:r>
      <w:proofErr w:type="gramStart"/>
      <w:r w:rsidR="009B11EE" w:rsidRPr="005E17D8">
        <w:rPr>
          <w:rFonts w:ascii="Book Antiqua" w:hAnsi="Book Antiqua"/>
        </w:rPr>
        <w:t>In</w:t>
      </w:r>
      <w:proofErr w:type="gramEnd"/>
      <w:r w:rsidR="009B11EE" w:rsidRPr="005E17D8">
        <w:rPr>
          <w:rFonts w:ascii="Book Antiqua" w:hAnsi="Book Antiqua"/>
        </w:rPr>
        <w:t xml:space="preserve"> press</w:t>
      </w:r>
    </w:p>
    <w:bookmarkEnd w:id="91"/>
    <w:bookmarkEnd w:id="92"/>
    <w:bookmarkEnd w:id="93"/>
    <w:bookmarkEnd w:id="94"/>
    <w:p w14:paraId="76C7B89B" w14:textId="3B40B07C" w:rsidR="00B50063" w:rsidRPr="005E17D8" w:rsidRDefault="00B50063" w:rsidP="0074458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79ADD32" w14:textId="77777777" w:rsidR="009B11EE" w:rsidRPr="005E17D8" w:rsidRDefault="009B11EE" w:rsidP="0074458F">
      <w:pPr>
        <w:snapToGrid w:val="0"/>
        <w:spacing w:line="360" w:lineRule="auto"/>
        <w:jc w:val="both"/>
        <w:rPr>
          <w:rStyle w:val="pagecontents"/>
          <w:rFonts w:ascii="Book Antiqua" w:hAnsi="Book Antiqua"/>
          <w:b/>
          <w:bCs/>
          <w:lang w:eastAsia="zh-CN"/>
        </w:rPr>
      </w:pPr>
      <w:r w:rsidRPr="005E17D8">
        <w:rPr>
          <w:rStyle w:val="pagecontents"/>
          <w:rFonts w:ascii="Book Antiqua" w:hAnsi="Book Antiqua"/>
          <w:b/>
          <w:bCs/>
          <w:lang w:eastAsia="zh-CN"/>
        </w:rPr>
        <w:br w:type="page"/>
      </w:r>
    </w:p>
    <w:p w14:paraId="559E3C8F" w14:textId="17EC8444" w:rsidR="00A50846" w:rsidRPr="005E17D8" w:rsidRDefault="00A50846" w:rsidP="0074458F">
      <w:pPr>
        <w:snapToGrid w:val="0"/>
        <w:spacing w:line="360" w:lineRule="auto"/>
        <w:jc w:val="both"/>
        <w:rPr>
          <w:rStyle w:val="pagecontents"/>
          <w:rFonts w:ascii="Book Antiqua" w:hAnsi="Book Antiqua"/>
          <w:b/>
          <w:bCs/>
          <w:lang w:eastAsia="zh-CN"/>
        </w:rPr>
      </w:pPr>
      <w:r w:rsidRPr="005E17D8">
        <w:rPr>
          <w:rStyle w:val="pagecontents"/>
          <w:rFonts w:ascii="Book Antiqua" w:hAnsi="Book Antiqua"/>
          <w:b/>
          <w:bCs/>
          <w:lang w:eastAsia="zh-CN"/>
        </w:rPr>
        <w:lastRenderedPageBreak/>
        <w:t>INTRODUCTION</w:t>
      </w:r>
    </w:p>
    <w:p w14:paraId="328627F2" w14:textId="3ACA4228" w:rsidR="00EF7FC3" w:rsidRPr="005E17D8" w:rsidRDefault="00EF7FC3" w:rsidP="0074458F">
      <w:pPr>
        <w:pStyle w:val="Heading2"/>
        <w:snapToGrid w:val="0"/>
        <w:spacing w:line="360" w:lineRule="auto"/>
        <w:jc w:val="both"/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</w:pP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Infection </w:t>
      </w:r>
      <w:r w:rsidR="000B5A1E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following</w:t>
      </w:r>
      <w:r w:rsidR="005A6D50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</w:t>
      </w:r>
      <w:r w:rsidR="00B2740E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living-donor liver transplantation (LDLT) 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is a </w:t>
      </w:r>
      <w:r w:rsidR="000B5A1E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serious </w:t>
      </w:r>
      <w:r w:rsidR="00144302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problem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with </w:t>
      </w:r>
      <w:r w:rsidR="00214DAC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a </w:t>
      </w:r>
      <w:r w:rsidR="00754B1D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high</w:t>
      </w:r>
      <w:r w:rsidR="00090A03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mortality</w:t>
      </w:r>
      <w:r w:rsidR="00754B1D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rate</w:t>
      </w:r>
      <w:r w:rsidR="00214DAC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reaching 50%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. </w:t>
      </w:r>
      <w:r w:rsidR="00CC7906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Many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factors</w:t>
      </w:r>
      <w:r w:rsidR="003F787F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were associated with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</w:t>
      </w:r>
      <w:r w:rsidR="004F1B71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high</w:t>
      </w:r>
      <w:r w:rsidR="00CC7906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risk</w:t>
      </w:r>
      <w:r w:rsidR="0074054C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s</w:t>
      </w:r>
      <w:r w:rsidR="00CC7906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of </w:t>
      </w:r>
      <w:r w:rsidR="0074054C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acquiring </w:t>
      </w:r>
      <w:r w:rsidR="00CC7906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infection </w:t>
      </w:r>
      <w:r w:rsidR="0074054C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following </w:t>
      </w:r>
      <w:r w:rsidR="00B2740E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LDLT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, including the </w:t>
      </w:r>
      <w:r w:rsidR="00040B92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difficulty of surgery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, </w:t>
      </w:r>
      <w:r w:rsidR="005A6D50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the 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poor </w:t>
      </w:r>
      <w:r w:rsidR="00420072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patient’s </w:t>
      </w:r>
      <w:r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condition, and </w:t>
      </w:r>
      <w:r w:rsidR="00A925FD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the </w:t>
      </w:r>
      <w:r w:rsidR="00E4379E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immunosuppressive</w:t>
      </w:r>
      <w:r w:rsidR="00B935E9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B935E9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drugs</w:t>
      </w:r>
      <w:r w:rsidR="00CC7906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  <w:vertAlign w:val="superscript"/>
        </w:rPr>
        <w:t>[</w:t>
      </w:r>
      <w:proofErr w:type="gramEnd"/>
      <w:r w:rsidR="00CC7906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  <w:vertAlign w:val="superscript"/>
        </w:rPr>
        <w:t>1]</w:t>
      </w:r>
      <w:r w:rsidR="00BB1787" w:rsidRPr="005E17D8">
        <w:rPr>
          <w:rFonts w:ascii="Book Antiqua" w:hAnsi="Book Antiqua" w:cstheme="majorBidi"/>
          <w:b w:val="0"/>
          <w:bCs w:val="0"/>
          <w:color w:val="000000"/>
          <w:sz w:val="24"/>
          <w:szCs w:val="24"/>
        </w:rPr>
        <w:t>.</w:t>
      </w:r>
    </w:p>
    <w:p w14:paraId="5FB73B44" w14:textId="1BBA30CE" w:rsidR="005F5751" w:rsidRPr="005E17D8" w:rsidRDefault="00233B02" w:rsidP="0074458F">
      <w:pPr>
        <w:tabs>
          <w:tab w:val="left" w:pos="3600"/>
        </w:tabs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>Nearly</w:t>
      </w:r>
      <w:r w:rsidR="00EF7FC3" w:rsidRPr="005E17D8">
        <w:rPr>
          <w:rFonts w:ascii="Book Antiqua" w:hAnsi="Book Antiqua" w:cstheme="majorBidi"/>
          <w:color w:val="000000"/>
        </w:rPr>
        <w:t xml:space="preserve"> 80% of recipients </w:t>
      </w:r>
      <w:r w:rsidR="00901504" w:rsidRPr="005E17D8">
        <w:rPr>
          <w:rFonts w:ascii="Book Antiqua" w:hAnsi="Book Antiqua" w:cstheme="majorBidi"/>
          <w:color w:val="000000"/>
        </w:rPr>
        <w:t>develop</w:t>
      </w:r>
      <w:r w:rsidR="00EF7FC3" w:rsidRPr="005E17D8">
        <w:rPr>
          <w:rFonts w:ascii="Book Antiqua" w:hAnsi="Book Antiqua" w:cstheme="majorBidi"/>
          <w:color w:val="000000"/>
        </w:rPr>
        <w:t xml:space="preserve"> one infection episode during the first year, </w:t>
      </w:r>
      <w:r w:rsidR="00B94EA9" w:rsidRPr="005E17D8">
        <w:rPr>
          <w:rFonts w:ascii="Book Antiqua" w:hAnsi="Book Antiqua" w:cstheme="majorBidi"/>
          <w:color w:val="000000"/>
        </w:rPr>
        <w:t xml:space="preserve">predominantly </w:t>
      </w:r>
      <w:r w:rsidR="00A94A32" w:rsidRPr="005E17D8">
        <w:rPr>
          <w:rFonts w:ascii="Book Antiqua" w:hAnsi="Book Antiqua" w:cstheme="majorBidi"/>
          <w:color w:val="000000"/>
        </w:rPr>
        <w:t xml:space="preserve">during </w:t>
      </w:r>
      <w:r w:rsidR="00EF7FC3" w:rsidRPr="005E17D8">
        <w:rPr>
          <w:rFonts w:ascii="Book Antiqua" w:hAnsi="Book Antiqua" w:cstheme="majorBidi"/>
          <w:color w:val="000000"/>
        </w:rPr>
        <w:t xml:space="preserve">the first three months </w:t>
      </w:r>
      <w:r w:rsidR="00E03575" w:rsidRPr="005E17D8">
        <w:rPr>
          <w:rFonts w:ascii="Book Antiqua" w:hAnsi="Book Antiqua" w:cstheme="majorBidi"/>
          <w:color w:val="000000"/>
        </w:rPr>
        <w:t>post-transplant</w:t>
      </w:r>
      <w:r w:rsidR="00EF7FC3" w:rsidRPr="005E17D8">
        <w:rPr>
          <w:rFonts w:ascii="Book Antiqua" w:hAnsi="Book Antiqua" w:cstheme="majorBidi"/>
          <w:color w:val="000000"/>
        </w:rPr>
        <w:t>. Bacte</w:t>
      </w:r>
      <w:r w:rsidR="00E03575" w:rsidRPr="005E17D8">
        <w:rPr>
          <w:rFonts w:ascii="Book Antiqua" w:hAnsi="Book Antiqua" w:cstheme="majorBidi"/>
          <w:color w:val="000000"/>
        </w:rPr>
        <w:t>rial infections account for 50%-</w:t>
      </w:r>
      <w:r w:rsidR="00EF7FC3" w:rsidRPr="005E17D8">
        <w:rPr>
          <w:rFonts w:ascii="Book Antiqua" w:hAnsi="Book Antiqua" w:cstheme="majorBidi"/>
          <w:color w:val="000000"/>
        </w:rPr>
        <w:t>7</w:t>
      </w:r>
      <w:r w:rsidR="000531DD" w:rsidRPr="005E17D8">
        <w:rPr>
          <w:rFonts w:ascii="Book Antiqua" w:hAnsi="Book Antiqua" w:cstheme="majorBidi"/>
          <w:color w:val="000000"/>
        </w:rPr>
        <w:t>5</w:t>
      </w:r>
      <w:r w:rsidR="00EF7FC3" w:rsidRPr="005E17D8">
        <w:rPr>
          <w:rFonts w:ascii="Book Antiqua" w:hAnsi="Book Antiqua" w:cstheme="majorBidi"/>
          <w:color w:val="000000"/>
        </w:rPr>
        <w:t xml:space="preserve">% of infections </w:t>
      </w:r>
      <w:r w:rsidR="00E03575" w:rsidRPr="005E17D8">
        <w:rPr>
          <w:rFonts w:ascii="Book Antiqua" w:hAnsi="Book Antiqua" w:cstheme="majorBidi"/>
          <w:color w:val="000000"/>
        </w:rPr>
        <w:t xml:space="preserve">post-LDLT </w:t>
      </w:r>
      <w:r w:rsidR="00EF7FC3" w:rsidRPr="005E17D8">
        <w:rPr>
          <w:rFonts w:ascii="Book Antiqua" w:hAnsi="Book Antiqua" w:cstheme="majorBidi"/>
          <w:color w:val="000000"/>
        </w:rPr>
        <w:t>and common</w:t>
      </w:r>
      <w:r w:rsidR="00E8441E" w:rsidRPr="005E17D8">
        <w:rPr>
          <w:rFonts w:ascii="Book Antiqua" w:hAnsi="Book Antiqua" w:cstheme="majorBidi"/>
          <w:color w:val="000000"/>
        </w:rPr>
        <w:t>ly occur</w:t>
      </w:r>
      <w:r w:rsidR="00EF7FC3" w:rsidRPr="005E17D8">
        <w:rPr>
          <w:rFonts w:ascii="Book Antiqua" w:hAnsi="Book Antiqua" w:cstheme="majorBidi"/>
          <w:color w:val="000000"/>
        </w:rPr>
        <w:t xml:space="preserve"> in the first month post-</w:t>
      </w:r>
      <w:proofErr w:type="gramStart"/>
      <w:r w:rsidR="00EF7FC3" w:rsidRPr="005E17D8">
        <w:rPr>
          <w:rFonts w:ascii="Book Antiqua" w:hAnsi="Book Antiqua" w:cstheme="majorBidi"/>
          <w:color w:val="000000"/>
        </w:rPr>
        <w:t>transplant</w:t>
      </w:r>
      <w:r w:rsidR="00E03575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E03575" w:rsidRPr="005E17D8">
        <w:rPr>
          <w:rFonts w:ascii="Book Antiqua" w:hAnsi="Book Antiqua" w:cstheme="majorBidi"/>
          <w:color w:val="000000"/>
          <w:vertAlign w:val="superscript"/>
        </w:rPr>
        <w:t>2]</w:t>
      </w:r>
      <w:r w:rsidR="00BB1787" w:rsidRPr="005E17D8">
        <w:rPr>
          <w:rFonts w:ascii="Book Antiqua" w:hAnsi="Book Antiqua" w:cstheme="majorBidi"/>
          <w:color w:val="000000"/>
        </w:rPr>
        <w:t>.</w:t>
      </w:r>
    </w:p>
    <w:p w14:paraId="13697D11" w14:textId="516CB6EA" w:rsidR="00EF7FC3" w:rsidRPr="005E17D8" w:rsidRDefault="005F5751" w:rsidP="0074458F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 xml:space="preserve">Patients may become infected with antimicrobial-resistant bacteria, </w:t>
      </w:r>
      <w:r w:rsidR="00785E1A" w:rsidRPr="005E17D8">
        <w:rPr>
          <w:rFonts w:ascii="Book Antiqua" w:hAnsi="Book Antiqua" w:cstheme="majorBidi"/>
          <w:color w:val="000000"/>
        </w:rPr>
        <w:t>especially</w:t>
      </w:r>
      <w:r w:rsidRPr="005E17D8">
        <w:rPr>
          <w:rFonts w:ascii="Book Antiqua" w:hAnsi="Book Antiqua" w:cstheme="majorBidi"/>
          <w:color w:val="000000"/>
        </w:rPr>
        <w:t xml:space="preserve"> methicillin-resistant </w:t>
      </w:r>
      <w:r w:rsidRPr="005E17D8">
        <w:rPr>
          <w:rFonts w:ascii="Book Antiqua" w:hAnsi="Book Antiqua" w:cstheme="majorBidi"/>
          <w:i/>
          <w:iCs/>
        </w:rPr>
        <w:t xml:space="preserve">Staphylococcus </w:t>
      </w:r>
      <w:proofErr w:type="spellStart"/>
      <w:r w:rsidRPr="005E17D8">
        <w:rPr>
          <w:rFonts w:ascii="Book Antiqua" w:hAnsi="Book Antiqua" w:cstheme="majorBidi"/>
          <w:i/>
          <w:iCs/>
        </w:rPr>
        <w:t>aureus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, </w:t>
      </w:r>
      <w:proofErr w:type="spellStart"/>
      <w:r w:rsidRPr="005E17D8">
        <w:rPr>
          <w:rFonts w:ascii="Book Antiqua" w:hAnsi="Book Antiqua" w:cstheme="majorBidi"/>
          <w:color w:val="000000"/>
        </w:rPr>
        <w:t>vancomycin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-resistant </w:t>
      </w:r>
      <w:r w:rsidRPr="005E17D8">
        <w:rPr>
          <w:rFonts w:ascii="Book Antiqua" w:hAnsi="Book Antiqua" w:cstheme="majorBidi"/>
          <w:i/>
          <w:iCs/>
        </w:rPr>
        <w:t xml:space="preserve">Enterococcus </w:t>
      </w:r>
      <w:proofErr w:type="spellStart"/>
      <w:r w:rsidRPr="005E17D8">
        <w:rPr>
          <w:rFonts w:ascii="Book Antiqua" w:hAnsi="Book Antiqua" w:cstheme="majorBidi"/>
          <w:i/>
          <w:iCs/>
        </w:rPr>
        <w:t>faecalis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, </w:t>
      </w:r>
      <w:r w:rsidRPr="005E17D8">
        <w:rPr>
          <w:rFonts w:ascii="Book Antiqua" w:hAnsi="Book Antiqua" w:cstheme="majorBidi"/>
          <w:i/>
          <w:iCs/>
        </w:rPr>
        <w:t xml:space="preserve">Clostridium </w:t>
      </w:r>
      <w:proofErr w:type="spellStart"/>
      <w:r w:rsidRPr="005E17D8">
        <w:rPr>
          <w:rFonts w:ascii="Book Antiqua" w:hAnsi="Book Antiqua" w:cstheme="majorBidi"/>
          <w:i/>
          <w:iCs/>
        </w:rPr>
        <w:t>difficile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, and </w:t>
      </w:r>
      <w:r w:rsidR="00785E1A" w:rsidRPr="005E17D8">
        <w:rPr>
          <w:rFonts w:ascii="Book Antiqua" w:hAnsi="Book Antiqua" w:cstheme="majorBidi"/>
          <w:color w:val="000000"/>
        </w:rPr>
        <w:t xml:space="preserve">gram-negative </w:t>
      </w:r>
      <w:proofErr w:type="gramStart"/>
      <w:r w:rsidR="00785E1A" w:rsidRPr="005E17D8">
        <w:rPr>
          <w:rFonts w:ascii="Book Antiqua" w:hAnsi="Book Antiqua" w:cstheme="majorBidi"/>
          <w:color w:val="000000"/>
        </w:rPr>
        <w:t>bacteria</w:t>
      </w:r>
      <w:r w:rsidR="00E962AF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E962AF" w:rsidRPr="005E17D8">
        <w:rPr>
          <w:rFonts w:ascii="Book Antiqua" w:hAnsi="Book Antiqua" w:cstheme="majorBidi"/>
          <w:color w:val="000000"/>
          <w:vertAlign w:val="superscript"/>
        </w:rPr>
        <w:t>3]</w:t>
      </w:r>
      <w:r w:rsidR="0096548F" w:rsidRPr="005E17D8">
        <w:rPr>
          <w:rFonts w:ascii="Book Antiqua" w:hAnsi="Book Antiqua" w:cstheme="majorBidi"/>
          <w:color w:val="000000"/>
        </w:rPr>
        <w:t>.</w:t>
      </w:r>
      <w:r w:rsidR="005A6D50" w:rsidRPr="005E17D8">
        <w:rPr>
          <w:rFonts w:ascii="Book Antiqua" w:hAnsi="Book Antiqua" w:cstheme="majorBidi"/>
          <w:color w:val="000000"/>
        </w:rPr>
        <w:t xml:space="preserve"> Currently</w:t>
      </w:r>
      <w:r w:rsidR="00EF7FC3" w:rsidRPr="005E17D8">
        <w:rPr>
          <w:rFonts w:ascii="Book Antiqua" w:hAnsi="Book Antiqua" w:cstheme="majorBidi"/>
          <w:color w:val="000000"/>
        </w:rPr>
        <w:t xml:space="preserve">, multidrug-resistant (MDR) </w:t>
      </w:r>
      <w:r w:rsidR="00785E1A" w:rsidRPr="005E17D8">
        <w:rPr>
          <w:rFonts w:ascii="Book Antiqua" w:hAnsi="Book Antiqua" w:cstheme="majorBidi"/>
          <w:color w:val="000000"/>
        </w:rPr>
        <w:t>organisms</w:t>
      </w:r>
      <w:r w:rsidR="00EF7FC3" w:rsidRPr="005E17D8">
        <w:rPr>
          <w:rFonts w:ascii="Book Antiqua" w:hAnsi="Book Antiqua" w:cstheme="majorBidi"/>
          <w:color w:val="000000"/>
        </w:rPr>
        <w:t xml:space="preserve"> are </w:t>
      </w:r>
      <w:r w:rsidR="008F1302" w:rsidRPr="005E17D8">
        <w:rPr>
          <w:rFonts w:ascii="Book Antiqua" w:hAnsi="Book Antiqua" w:cstheme="majorBidi"/>
          <w:color w:val="000000"/>
        </w:rPr>
        <w:t xml:space="preserve">the </w:t>
      </w:r>
      <w:r w:rsidR="005A6D50" w:rsidRPr="005E17D8">
        <w:rPr>
          <w:rFonts w:ascii="Book Antiqua" w:hAnsi="Book Antiqua" w:cstheme="majorBidi"/>
          <w:color w:val="000000"/>
        </w:rPr>
        <w:t xml:space="preserve">most </w:t>
      </w:r>
      <w:r w:rsidR="00EF7FC3" w:rsidRPr="005E17D8">
        <w:rPr>
          <w:rFonts w:ascii="Book Antiqua" w:hAnsi="Book Antiqua" w:cstheme="majorBidi"/>
          <w:color w:val="000000"/>
        </w:rPr>
        <w:t>common cau</w:t>
      </w:r>
      <w:r w:rsidR="008F1302" w:rsidRPr="005E17D8">
        <w:rPr>
          <w:rFonts w:ascii="Book Antiqua" w:hAnsi="Book Antiqua" w:cstheme="majorBidi"/>
          <w:color w:val="000000"/>
        </w:rPr>
        <w:t>se of nosocomial infection</w:t>
      </w:r>
      <w:r w:rsidR="005A6D50" w:rsidRPr="005E17D8">
        <w:rPr>
          <w:rFonts w:ascii="Book Antiqua" w:hAnsi="Book Antiqua" w:cstheme="majorBidi"/>
          <w:color w:val="000000"/>
        </w:rPr>
        <w:t>s</w:t>
      </w:r>
      <w:r w:rsidR="008F1302" w:rsidRPr="005E17D8">
        <w:rPr>
          <w:rFonts w:ascii="Book Antiqua" w:hAnsi="Book Antiqua" w:cstheme="majorBidi"/>
          <w:color w:val="000000"/>
        </w:rPr>
        <w:t xml:space="preserve"> </w:t>
      </w:r>
      <w:r w:rsidR="005A6D50" w:rsidRPr="005E17D8">
        <w:rPr>
          <w:rFonts w:ascii="Book Antiqua" w:hAnsi="Book Antiqua" w:cstheme="majorBidi"/>
          <w:color w:val="000000"/>
        </w:rPr>
        <w:t xml:space="preserve">in </w:t>
      </w:r>
      <w:r w:rsidR="00074884" w:rsidRPr="005E17D8">
        <w:rPr>
          <w:rFonts w:ascii="Book Antiqua" w:hAnsi="Book Antiqua" w:cstheme="majorBidi"/>
          <w:color w:val="000000"/>
        </w:rPr>
        <w:t xml:space="preserve">liver transplant </w:t>
      </w:r>
      <w:proofErr w:type="gramStart"/>
      <w:r w:rsidR="00074884" w:rsidRPr="005E17D8">
        <w:rPr>
          <w:rFonts w:ascii="Book Antiqua" w:hAnsi="Book Antiqua" w:cstheme="majorBidi"/>
          <w:color w:val="000000"/>
        </w:rPr>
        <w:t>recipients</w:t>
      </w:r>
      <w:r w:rsidR="00E962AF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E962AF" w:rsidRPr="005E17D8">
        <w:rPr>
          <w:rFonts w:ascii="Book Antiqua" w:hAnsi="Book Antiqua" w:cstheme="majorBidi"/>
          <w:color w:val="000000"/>
          <w:vertAlign w:val="superscript"/>
        </w:rPr>
        <w:t>1]</w:t>
      </w:r>
      <w:r w:rsidR="00EF7FC3" w:rsidRPr="005E17D8">
        <w:rPr>
          <w:rFonts w:ascii="Book Antiqua" w:hAnsi="Book Antiqua" w:cstheme="majorBidi"/>
          <w:color w:val="000000"/>
        </w:rPr>
        <w:t>.</w:t>
      </w:r>
    </w:p>
    <w:p w14:paraId="50EFB517" w14:textId="6EF301A6" w:rsidR="00773677" w:rsidRPr="005E17D8" w:rsidRDefault="008E6101" w:rsidP="0074458F">
      <w:pPr>
        <w:tabs>
          <w:tab w:val="left" w:pos="3600"/>
        </w:tabs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>Multiple</w:t>
      </w:r>
      <w:r w:rsidR="005A6D50" w:rsidRPr="005E17D8">
        <w:rPr>
          <w:rFonts w:ascii="Book Antiqua" w:hAnsi="Book Antiqua" w:cstheme="majorBidi"/>
          <w:color w:val="000000"/>
        </w:rPr>
        <w:t xml:space="preserve"> </w:t>
      </w:r>
      <w:r w:rsidR="00446F64" w:rsidRPr="005E17D8">
        <w:rPr>
          <w:rFonts w:ascii="Book Antiqua" w:hAnsi="Book Antiqua" w:cstheme="majorBidi"/>
          <w:color w:val="000000"/>
        </w:rPr>
        <w:t xml:space="preserve">organism infection is common </w:t>
      </w:r>
      <w:r w:rsidR="005A6D50" w:rsidRPr="005E17D8">
        <w:rPr>
          <w:rFonts w:ascii="Book Antiqua" w:hAnsi="Book Antiqua" w:cstheme="majorBidi"/>
          <w:color w:val="000000"/>
        </w:rPr>
        <w:t>as well as</w:t>
      </w:r>
      <w:r w:rsidR="00446F64" w:rsidRPr="005E17D8">
        <w:rPr>
          <w:rFonts w:ascii="Book Antiqua" w:hAnsi="Book Antiqua" w:cstheme="majorBidi"/>
          <w:color w:val="000000"/>
        </w:rPr>
        <w:t xml:space="preserve"> </w:t>
      </w:r>
      <w:r w:rsidR="00446F64" w:rsidRPr="005E17D8">
        <w:rPr>
          <w:rFonts w:ascii="Book Antiqua" w:hAnsi="Book Antiqua" w:cstheme="majorBidi"/>
        </w:rPr>
        <w:t xml:space="preserve">concurrent infections </w:t>
      </w:r>
      <w:r w:rsidR="005A6D50" w:rsidRPr="005E17D8">
        <w:rPr>
          <w:rFonts w:ascii="Book Antiqua" w:hAnsi="Book Antiqua" w:cstheme="majorBidi"/>
        </w:rPr>
        <w:t xml:space="preserve">caused </w:t>
      </w:r>
      <w:r w:rsidR="00785E1A" w:rsidRPr="005E17D8">
        <w:rPr>
          <w:rFonts w:ascii="Book Antiqua" w:hAnsi="Book Antiqua" w:cstheme="majorBidi"/>
        </w:rPr>
        <w:t xml:space="preserve">by different infectious </w:t>
      </w:r>
      <w:proofErr w:type="gramStart"/>
      <w:r w:rsidR="00785E1A" w:rsidRPr="005E17D8">
        <w:rPr>
          <w:rFonts w:ascii="Book Antiqua" w:hAnsi="Book Antiqua" w:cstheme="majorBidi"/>
        </w:rPr>
        <w:t>agents</w:t>
      </w:r>
      <w:r w:rsidR="00E962AF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E962AF" w:rsidRPr="005E17D8">
        <w:rPr>
          <w:rFonts w:ascii="Book Antiqua" w:hAnsi="Book Antiqua" w:cstheme="majorBidi"/>
          <w:color w:val="000000"/>
          <w:vertAlign w:val="superscript"/>
        </w:rPr>
        <w:t>4]</w:t>
      </w:r>
      <w:r w:rsidR="00446F64" w:rsidRPr="005E17D8">
        <w:rPr>
          <w:rFonts w:ascii="Book Antiqua" w:hAnsi="Book Antiqua" w:cstheme="majorBidi"/>
          <w:color w:val="000000"/>
        </w:rPr>
        <w:t xml:space="preserve">. Infections are </w:t>
      </w:r>
      <w:r w:rsidR="00E962AF" w:rsidRPr="005E17D8">
        <w:rPr>
          <w:rFonts w:ascii="Book Antiqua" w:hAnsi="Book Antiqua" w:cstheme="majorBidi"/>
          <w:color w:val="000000"/>
        </w:rPr>
        <w:t>usually</w:t>
      </w:r>
      <w:r w:rsidR="00446F64" w:rsidRPr="005E17D8">
        <w:rPr>
          <w:rFonts w:ascii="Book Antiqua" w:hAnsi="Book Antiqua" w:cstheme="majorBidi"/>
          <w:color w:val="000000"/>
        </w:rPr>
        <w:t xml:space="preserve"> difficult to diagnose because the usual </w:t>
      </w:r>
      <w:r w:rsidR="005020BF" w:rsidRPr="005E17D8">
        <w:rPr>
          <w:rFonts w:ascii="Book Antiqua" w:hAnsi="Book Antiqua" w:cstheme="majorBidi"/>
          <w:color w:val="000000"/>
        </w:rPr>
        <w:t>manifestations</w:t>
      </w:r>
      <w:r w:rsidR="00446F64" w:rsidRPr="005E17D8">
        <w:rPr>
          <w:rFonts w:ascii="Book Antiqua" w:hAnsi="Book Antiqua" w:cstheme="majorBidi"/>
          <w:color w:val="000000"/>
        </w:rPr>
        <w:t xml:space="preserve"> of infection, such as fever and leukocytosis, may be absent and because of the need to exclude an a</w:t>
      </w:r>
      <w:r w:rsidR="00785E1A" w:rsidRPr="005E17D8">
        <w:rPr>
          <w:rFonts w:ascii="Book Antiqua" w:hAnsi="Book Antiqua" w:cstheme="majorBidi"/>
          <w:color w:val="000000"/>
        </w:rPr>
        <w:t xml:space="preserve">cute rejection </w:t>
      </w:r>
      <w:proofErr w:type="gramStart"/>
      <w:r w:rsidR="00785E1A" w:rsidRPr="005E17D8">
        <w:rPr>
          <w:rFonts w:ascii="Book Antiqua" w:hAnsi="Book Antiqua" w:cstheme="majorBidi"/>
          <w:color w:val="000000"/>
        </w:rPr>
        <w:t>episode</w:t>
      </w:r>
      <w:r w:rsidR="00E962AF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E962AF" w:rsidRPr="005E17D8">
        <w:rPr>
          <w:rFonts w:ascii="Book Antiqua" w:hAnsi="Book Antiqua" w:cstheme="majorBidi"/>
          <w:color w:val="000000"/>
          <w:vertAlign w:val="superscript"/>
        </w:rPr>
        <w:t>5]</w:t>
      </w:r>
      <w:r w:rsidR="00446F64" w:rsidRPr="005E17D8">
        <w:rPr>
          <w:rFonts w:ascii="Book Antiqua" w:hAnsi="Book Antiqua" w:cstheme="majorBidi"/>
          <w:color w:val="000000"/>
        </w:rPr>
        <w:t>.</w:t>
      </w:r>
    </w:p>
    <w:p w14:paraId="17030AE0" w14:textId="77777777" w:rsidR="00A304AB" w:rsidRPr="005E17D8" w:rsidRDefault="00A304AB" w:rsidP="0074458F">
      <w:pPr>
        <w:tabs>
          <w:tab w:val="left" w:pos="3600"/>
        </w:tabs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color w:val="000000"/>
        </w:rPr>
        <w:t xml:space="preserve">The aim of the present study was </w:t>
      </w:r>
      <w:r w:rsidR="00E4140C" w:rsidRPr="005E17D8">
        <w:rPr>
          <w:rFonts w:ascii="Book Antiqua" w:hAnsi="Book Antiqua" w:cstheme="majorBidi"/>
          <w:color w:val="000000"/>
        </w:rPr>
        <w:t>to determine risk factors, causative organisms and antimicrobial resistance</w:t>
      </w:r>
      <w:r w:rsidR="007562D3" w:rsidRPr="005E17D8">
        <w:rPr>
          <w:rFonts w:ascii="Book Antiqua" w:hAnsi="Book Antiqua" w:cstheme="majorBidi"/>
          <w:color w:val="000000"/>
        </w:rPr>
        <w:t xml:space="preserve"> pattern</w:t>
      </w:r>
      <w:r w:rsidR="005A6D50" w:rsidRPr="005E17D8">
        <w:rPr>
          <w:rFonts w:ascii="Book Antiqua" w:hAnsi="Book Antiqua" w:cstheme="majorBidi"/>
          <w:color w:val="000000"/>
        </w:rPr>
        <w:t>s</w:t>
      </w:r>
      <w:r w:rsidR="00E4140C" w:rsidRPr="005E17D8">
        <w:rPr>
          <w:rFonts w:ascii="Book Antiqua" w:hAnsi="Book Antiqua" w:cstheme="majorBidi"/>
          <w:color w:val="000000"/>
        </w:rPr>
        <w:t xml:space="preserve"> of bacterial infections following LDLT in Egyptian cirrhotic patients</w:t>
      </w:r>
      <w:r w:rsidR="009716E2" w:rsidRPr="005E17D8">
        <w:rPr>
          <w:rFonts w:ascii="Book Antiqua" w:hAnsi="Book Antiqua" w:cstheme="majorBidi"/>
          <w:color w:val="000000"/>
        </w:rPr>
        <w:t>.</w:t>
      </w:r>
    </w:p>
    <w:p w14:paraId="0412ACDC" w14:textId="77777777" w:rsidR="00AA55D5" w:rsidRPr="005E17D8" w:rsidRDefault="00AA55D5" w:rsidP="0074458F">
      <w:pPr>
        <w:tabs>
          <w:tab w:val="left" w:pos="36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</w:p>
    <w:p w14:paraId="137D916D" w14:textId="77777777" w:rsidR="00AA55D5" w:rsidRPr="005E17D8" w:rsidRDefault="00AA55D5" w:rsidP="0074458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95" w:name="OLE_LINK522"/>
      <w:bookmarkStart w:id="96" w:name="OLE_LINK523"/>
      <w:bookmarkStart w:id="97" w:name="OLE_LINK602"/>
      <w:bookmarkStart w:id="98" w:name="_Toc377543135"/>
      <w:bookmarkStart w:id="99" w:name="_Toc377757337"/>
      <w:r w:rsidRPr="005E17D8">
        <w:rPr>
          <w:rFonts w:ascii="Book Antiqua" w:hAnsi="Book Antiqua"/>
          <w:b/>
          <w:color w:val="000000"/>
        </w:rPr>
        <w:t>MATERIALS AND METHODS</w:t>
      </w:r>
    </w:p>
    <w:bookmarkEnd w:id="95"/>
    <w:bookmarkEnd w:id="96"/>
    <w:bookmarkEnd w:id="97"/>
    <w:p w14:paraId="1FBF0086" w14:textId="7F59DC11" w:rsidR="007140CA" w:rsidRPr="005E17D8" w:rsidRDefault="007562D3" w:rsidP="0074458F">
      <w:pPr>
        <w:tabs>
          <w:tab w:val="left" w:pos="36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  <w:r w:rsidRPr="005E17D8">
        <w:rPr>
          <w:rFonts w:ascii="Book Antiqua" w:hAnsi="Book Antiqua" w:cstheme="majorBidi"/>
        </w:rPr>
        <w:t>Forty</w:t>
      </w:r>
      <w:r w:rsidR="00744791" w:rsidRPr="005E17D8">
        <w:rPr>
          <w:rFonts w:ascii="Book Antiqua" w:hAnsi="Book Antiqua" w:cstheme="majorBidi"/>
        </w:rPr>
        <w:t>-</w:t>
      </w:r>
      <w:r w:rsidR="00320712" w:rsidRPr="005E17D8">
        <w:rPr>
          <w:rFonts w:ascii="Book Antiqua" w:hAnsi="Book Antiqua" w:cstheme="majorBidi"/>
        </w:rPr>
        <w:t>five</w:t>
      </w:r>
      <w:r w:rsidR="00744791" w:rsidRPr="005E17D8">
        <w:rPr>
          <w:rFonts w:ascii="Book Antiqua" w:hAnsi="Book Antiqua" w:cstheme="majorBidi"/>
        </w:rPr>
        <w:t xml:space="preserve"> </w:t>
      </w:r>
      <w:r w:rsidR="00256479" w:rsidRPr="005E17D8">
        <w:rPr>
          <w:rFonts w:ascii="Book Antiqua" w:hAnsi="Book Antiqua" w:cstheme="majorBidi"/>
        </w:rPr>
        <w:t xml:space="preserve">adult </w:t>
      </w:r>
      <w:r w:rsidR="00256479" w:rsidRPr="005E17D8">
        <w:rPr>
          <w:rFonts w:ascii="Book Antiqua" w:hAnsi="Book Antiqua" w:cstheme="majorBidi"/>
          <w:color w:val="000000"/>
        </w:rPr>
        <w:t>p</w:t>
      </w:r>
      <w:r w:rsidR="00EF7FC3" w:rsidRPr="005E17D8">
        <w:rPr>
          <w:rFonts w:ascii="Book Antiqua" w:hAnsi="Book Antiqua" w:cstheme="majorBidi"/>
          <w:color w:val="000000"/>
        </w:rPr>
        <w:t xml:space="preserve">atients with </w:t>
      </w:r>
      <w:r w:rsidR="00863128" w:rsidRPr="005E17D8">
        <w:rPr>
          <w:rFonts w:ascii="Book Antiqua" w:hAnsi="Book Antiqua" w:cstheme="majorBidi"/>
          <w:color w:val="000000"/>
        </w:rPr>
        <w:t>hepatitis C virus</w:t>
      </w:r>
      <w:r w:rsidR="00A925FD" w:rsidRPr="005E17D8">
        <w:rPr>
          <w:rFonts w:ascii="Book Antiqua" w:hAnsi="Book Antiqua" w:cstheme="majorBidi"/>
          <w:color w:val="000000"/>
        </w:rPr>
        <w:t xml:space="preserve"> </w:t>
      </w:r>
      <w:r w:rsidR="00863128" w:rsidRPr="005E17D8">
        <w:rPr>
          <w:rFonts w:ascii="Book Antiqua" w:hAnsi="Book Antiqua" w:cstheme="majorBidi"/>
          <w:color w:val="000000"/>
        </w:rPr>
        <w:t>(</w:t>
      </w:r>
      <w:r w:rsidR="00EF7FC3" w:rsidRPr="005E17D8">
        <w:rPr>
          <w:rFonts w:ascii="Book Antiqua" w:hAnsi="Book Antiqua" w:cstheme="majorBidi"/>
          <w:color w:val="000000"/>
        </w:rPr>
        <w:t>HCV</w:t>
      </w:r>
      <w:r w:rsidR="00863128" w:rsidRPr="005E17D8">
        <w:rPr>
          <w:rFonts w:ascii="Book Antiqua" w:hAnsi="Book Antiqua" w:cstheme="majorBidi"/>
          <w:color w:val="000000"/>
        </w:rPr>
        <w:t>)</w:t>
      </w:r>
      <w:r w:rsidR="00A50379" w:rsidRPr="005E17D8">
        <w:rPr>
          <w:rFonts w:ascii="Book Antiqua" w:hAnsi="Book Antiqua" w:cstheme="majorBidi"/>
          <w:color w:val="000000"/>
        </w:rPr>
        <w:t>-</w:t>
      </w:r>
      <w:r w:rsidR="00453D41" w:rsidRPr="005E17D8">
        <w:rPr>
          <w:rFonts w:ascii="Book Antiqua" w:hAnsi="Book Antiqua" w:cstheme="majorBidi"/>
        </w:rPr>
        <w:t>related</w:t>
      </w:r>
      <w:r w:rsidR="00744791" w:rsidRPr="005E17D8">
        <w:rPr>
          <w:rFonts w:ascii="Book Antiqua" w:hAnsi="Book Antiqua" w:cstheme="majorBidi"/>
        </w:rPr>
        <w:t xml:space="preserve"> </w:t>
      </w:r>
      <w:r w:rsidR="00C901CF" w:rsidRPr="005E17D8">
        <w:rPr>
          <w:rFonts w:ascii="Book Antiqua" w:hAnsi="Book Antiqua" w:cstheme="majorBidi"/>
          <w:color w:val="000000"/>
        </w:rPr>
        <w:t>end-</w:t>
      </w:r>
      <w:r w:rsidR="00EF7FC3" w:rsidRPr="005E17D8">
        <w:rPr>
          <w:rFonts w:ascii="Book Antiqua" w:hAnsi="Book Antiqua" w:cstheme="majorBidi"/>
          <w:color w:val="000000"/>
        </w:rPr>
        <w:t xml:space="preserve">stage liver disease (ESLD) </w:t>
      </w:r>
      <w:r w:rsidR="00D12F15" w:rsidRPr="005E17D8">
        <w:rPr>
          <w:rFonts w:ascii="Book Antiqua" w:hAnsi="Book Antiqua" w:cstheme="majorBidi"/>
          <w:color w:val="000000"/>
        </w:rPr>
        <w:t xml:space="preserve">who were </w:t>
      </w:r>
      <w:r w:rsidR="00EF7FC3" w:rsidRPr="005E17D8">
        <w:rPr>
          <w:rFonts w:ascii="Book Antiqua" w:hAnsi="Book Antiqua" w:cstheme="majorBidi"/>
          <w:color w:val="000000"/>
        </w:rPr>
        <w:t>eligible for</w:t>
      </w:r>
      <w:r w:rsidR="00D12F15" w:rsidRPr="005E17D8">
        <w:rPr>
          <w:rFonts w:ascii="Book Antiqua" w:hAnsi="Book Antiqua" w:cstheme="majorBidi"/>
          <w:color w:val="000000"/>
        </w:rPr>
        <w:t xml:space="preserve"> and underwent</w:t>
      </w:r>
      <w:r w:rsidR="00744791" w:rsidRPr="005E17D8">
        <w:rPr>
          <w:rFonts w:ascii="Book Antiqua" w:hAnsi="Book Antiqua" w:cstheme="majorBidi"/>
          <w:color w:val="000000"/>
        </w:rPr>
        <w:t xml:space="preserve"> </w:t>
      </w:r>
      <w:r w:rsidR="00E4140C" w:rsidRPr="005E17D8">
        <w:rPr>
          <w:rFonts w:ascii="Book Antiqua" w:hAnsi="Book Antiqua" w:cstheme="majorBidi"/>
          <w:color w:val="000000"/>
        </w:rPr>
        <w:t>LDLT</w:t>
      </w:r>
      <w:r w:rsidR="00744791" w:rsidRPr="005E17D8">
        <w:rPr>
          <w:rFonts w:ascii="Book Antiqua" w:hAnsi="Book Antiqua" w:cstheme="majorBidi"/>
          <w:color w:val="000000"/>
        </w:rPr>
        <w:t xml:space="preserve"> </w:t>
      </w:r>
      <w:r w:rsidR="00D12F15" w:rsidRPr="005E17D8">
        <w:rPr>
          <w:rFonts w:ascii="Book Antiqua" w:hAnsi="Book Antiqua" w:cstheme="majorBidi"/>
          <w:color w:val="000000"/>
        </w:rPr>
        <w:t xml:space="preserve">at </w:t>
      </w:r>
      <w:proofErr w:type="spellStart"/>
      <w:r w:rsidR="00D12F15" w:rsidRPr="005E17D8">
        <w:rPr>
          <w:rFonts w:ascii="Book Antiqua" w:hAnsi="Book Antiqua" w:cstheme="majorBidi"/>
          <w:color w:val="000000"/>
        </w:rPr>
        <w:t>Ain</w:t>
      </w:r>
      <w:proofErr w:type="spellEnd"/>
      <w:r w:rsidR="00D12F15" w:rsidRPr="005E17D8">
        <w:rPr>
          <w:rFonts w:ascii="Book Antiqua" w:hAnsi="Book Antiqua" w:cstheme="majorBidi"/>
          <w:color w:val="000000"/>
        </w:rPr>
        <w:t xml:space="preserve"> Shams Center for Organ Transplant (ASCOT), Cairo, Egypt</w:t>
      </w:r>
      <w:r w:rsidR="00045758" w:rsidRPr="005E17D8">
        <w:rPr>
          <w:rFonts w:ascii="Book Antiqua" w:hAnsi="Book Antiqua" w:cstheme="majorBidi"/>
          <w:color w:val="000000"/>
        </w:rPr>
        <w:t>, during the period from January 2014 to November 2015</w:t>
      </w:r>
      <w:r w:rsidR="00357C6D" w:rsidRPr="005E17D8">
        <w:rPr>
          <w:rFonts w:ascii="Book Antiqua" w:hAnsi="Book Antiqua" w:cstheme="majorBidi"/>
          <w:color w:val="000000"/>
        </w:rPr>
        <w:t>,</w:t>
      </w:r>
      <w:r w:rsidR="00744791" w:rsidRPr="005E17D8">
        <w:rPr>
          <w:rFonts w:ascii="Book Antiqua" w:hAnsi="Book Antiqua" w:cstheme="majorBidi"/>
          <w:b/>
          <w:bCs/>
          <w:color w:val="000000"/>
        </w:rPr>
        <w:t xml:space="preserve"> </w:t>
      </w:r>
      <w:r w:rsidR="00184EE0" w:rsidRPr="005E17D8">
        <w:rPr>
          <w:rFonts w:ascii="Book Antiqua" w:hAnsi="Book Antiqua" w:cstheme="majorBidi"/>
          <w:color w:val="000000"/>
        </w:rPr>
        <w:t>were included</w:t>
      </w:r>
      <w:r w:rsidR="00DD256A" w:rsidRPr="005E17D8">
        <w:rPr>
          <w:rFonts w:ascii="Book Antiqua" w:hAnsi="Book Antiqua" w:cstheme="majorBidi"/>
          <w:color w:val="000000"/>
        </w:rPr>
        <w:t xml:space="preserve"> in the current </w:t>
      </w:r>
      <w:r w:rsidR="00063578" w:rsidRPr="005E17D8">
        <w:rPr>
          <w:rFonts w:ascii="Book Antiqua" w:hAnsi="Book Antiqua" w:cstheme="majorBidi"/>
          <w:color w:val="000000"/>
        </w:rPr>
        <w:t xml:space="preserve">prospective </w:t>
      </w:r>
      <w:r w:rsidR="00DD256A" w:rsidRPr="005E17D8">
        <w:rPr>
          <w:rFonts w:ascii="Book Antiqua" w:hAnsi="Book Antiqua" w:cstheme="majorBidi"/>
          <w:color w:val="000000"/>
        </w:rPr>
        <w:t>study</w:t>
      </w:r>
      <w:r w:rsidR="00A50379" w:rsidRPr="005E17D8">
        <w:rPr>
          <w:rFonts w:ascii="Book Antiqua" w:hAnsi="Book Antiqua" w:cstheme="majorBidi"/>
          <w:color w:val="000000"/>
        </w:rPr>
        <w:t>.</w:t>
      </w:r>
      <w:r w:rsidR="00744791" w:rsidRPr="005E17D8">
        <w:rPr>
          <w:rFonts w:ascii="Book Antiqua" w:hAnsi="Book Antiqua" w:cstheme="majorBidi"/>
          <w:color w:val="000000"/>
        </w:rPr>
        <w:t xml:space="preserve"> </w:t>
      </w:r>
      <w:r w:rsidR="00C901CF" w:rsidRPr="005E17D8">
        <w:rPr>
          <w:rFonts w:ascii="Book Antiqua" w:hAnsi="Book Antiqua" w:cstheme="majorBidi"/>
          <w:color w:val="000000"/>
        </w:rPr>
        <w:t xml:space="preserve">They were </w:t>
      </w:r>
      <w:r w:rsidR="00D12F15" w:rsidRPr="005E17D8">
        <w:rPr>
          <w:rFonts w:ascii="Book Antiqua" w:hAnsi="Book Antiqua" w:cstheme="majorBidi"/>
          <w:color w:val="000000"/>
        </w:rPr>
        <w:t>followed-</w:t>
      </w:r>
      <w:r w:rsidR="00320712" w:rsidRPr="005E17D8">
        <w:rPr>
          <w:rFonts w:ascii="Book Antiqua" w:hAnsi="Book Antiqua" w:cstheme="majorBidi"/>
          <w:color w:val="000000"/>
        </w:rPr>
        <w:t xml:space="preserve">up </w:t>
      </w:r>
      <w:r w:rsidR="00453D41" w:rsidRPr="005E17D8">
        <w:rPr>
          <w:rFonts w:ascii="Book Antiqua" w:hAnsi="Book Antiqua" w:cstheme="majorBidi"/>
        </w:rPr>
        <w:t>for</w:t>
      </w:r>
      <w:r w:rsidR="00744791" w:rsidRPr="005E17D8">
        <w:rPr>
          <w:rFonts w:ascii="Book Antiqua" w:hAnsi="Book Antiqua" w:cstheme="majorBidi"/>
        </w:rPr>
        <w:t xml:space="preserve"> </w:t>
      </w:r>
      <w:r w:rsidR="00D12F15" w:rsidRPr="005E17D8">
        <w:rPr>
          <w:rFonts w:ascii="Book Antiqua" w:hAnsi="Book Antiqua" w:cstheme="majorBidi"/>
        </w:rPr>
        <w:t xml:space="preserve">the first </w:t>
      </w:r>
      <w:r w:rsidR="00320712" w:rsidRPr="005E17D8">
        <w:rPr>
          <w:rFonts w:ascii="Book Antiqua" w:hAnsi="Book Antiqua" w:cstheme="majorBidi"/>
        </w:rPr>
        <w:t>3</w:t>
      </w:r>
      <w:r w:rsidR="00A94A32" w:rsidRPr="005E17D8">
        <w:rPr>
          <w:rFonts w:ascii="Book Antiqua" w:hAnsi="Book Antiqua" w:cstheme="majorBidi"/>
        </w:rPr>
        <w:t xml:space="preserve"> </w:t>
      </w:r>
      <w:proofErr w:type="spellStart"/>
      <w:r w:rsidR="00A851E1" w:rsidRPr="005E17D8">
        <w:rPr>
          <w:rFonts w:ascii="Book Antiqua" w:hAnsi="Book Antiqua" w:cstheme="majorBidi"/>
        </w:rPr>
        <w:t>mo</w:t>
      </w:r>
      <w:proofErr w:type="spellEnd"/>
      <w:r w:rsidR="00A851E1" w:rsidRPr="005E17D8">
        <w:rPr>
          <w:rFonts w:ascii="Book Antiqua" w:hAnsi="Book Antiqua" w:cstheme="majorBidi"/>
        </w:rPr>
        <w:t xml:space="preserve"> </w:t>
      </w:r>
      <w:r w:rsidR="00A94A32" w:rsidRPr="005E17D8">
        <w:rPr>
          <w:rFonts w:ascii="Book Antiqua" w:hAnsi="Book Antiqua" w:cstheme="majorBidi"/>
        </w:rPr>
        <w:t>post-</w:t>
      </w:r>
      <w:r w:rsidR="00D12F15" w:rsidRPr="005E17D8">
        <w:rPr>
          <w:rFonts w:ascii="Book Antiqua" w:hAnsi="Book Antiqua" w:cstheme="majorBidi"/>
          <w:color w:val="000000"/>
        </w:rPr>
        <w:t>LDLT</w:t>
      </w:r>
      <w:bookmarkEnd w:id="98"/>
      <w:bookmarkEnd w:id="99"/>
      <w:r w:rsidR="00512CEA" w:rsidRPr="005E17D8">
        <w:rPr>
          <w:rFonts w:ascii="Book Antiqua" w:hAnsi="Book Antiqua" w:cstheme="majorBidi"/>
          <w:color w:val="000000"/>
        </w:rPr>
        <w:t xml:space="preserve"> for detection of bacterial infections</w:t>
      </w:r>
      <w:r w:rsidR="00EF7FC3" w:rsidRPr="005E17D8">
        <w:rPr>
          <w:rFonts w:ascii="Book Antiqua" w:hAnsi="Book Antiqua" w:cstheme="majorBidi"/>
          <w:color w:val="000000"/>
        </w:rPr>
        <w:t>.</w:t>
      </w:r>
    </w:p>
    <w:p w14:paraId="7D83D770" w14:textId="1ABD5691" w:rsidR="00023B5E" w:rsidRPr="005E17D8" w:rsidRDefault="00023B5E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lastRenderedPageBreak/>
        <w:t>Patient</w:t>
      </w:r>
      <w:r w:rsidR="00FF673B" w:rsidRPr="005E17D8">
        <w:rPr>
          <w:rFonts w:ascii="Book Antiqua" w:hAnsi="Book Antiqua" w:cstheme="majorBidi"/>
          <w:color w:val="000000"/>
        </w:rPr>
        <w:t xml:space="preserve">s with other etiologies for </w:t>
      </w:r>
      <w:r w:rsidR="00D010ED" w:rsidRPr="005E17D8">
        <w:rPr>
          <w:rFonts w:ascii="Book Antiqua" w:hAnsi="Book Antiqua" w:cstheme="majorBidi"/>
          <w:color w:val="000000"/>
        </w:rPr>
        <w:t xml:space="preserve">ESLD </w:t>
      </w:r>
      <w:r w:rsidRPr="005E17D8">
        <w:rPr>
          <w:rFonts w:ascii="Book Antiqua" w:hAnsi="Book Antiqua" w:cstheme="majorBidi"/>
          <w:color w:val="000000"/>
        </w:rPr>
        <w:t>(</w:t>
      </w:r>
      <w:r w:rsidR="00304283" w:rsidRPr="005E17D8">
        <w:rPr>
          <w:rFonts w:ascii="Book Antiqua" w:hAnsi="Book Antiqua" w:cstheme="majorBidi"/>
          <w:color w:val="000000"/>
        </w:rPr>
        <w:t>hepatitis B virus</w:t>
      </w:r>
      <w:r w:rsidRPr="005E17D8">
        <w:rPr>
          <w:rFonts w:ascii="Book Antiqua" w:hAnsi="Book Antiqua" w:cstheme="majorBidi"/>
          <w:color w:val="000000"/>
        </w:rPr>
        <w:t xml:space="preserve">, </w:t>
      </w:r>
      <w:r w:rsidR="00FF673B" w:rsidRPr="005E17D8">
        <w:rPr>
          <w:rFonts w:ascii="Book Antiqua" w:hAnsi="Book Antiqua" w:cstheme="majorBidi"/>
          <w:color w:val="000000"/>
        </w:rPr>
        <w:t>primary biliary cirrhosis</w:t>
      </w:r>
      <w:r w:rsidR="00744791" w:rsidRPr="005E17D8">
        <w:rPr>
          <w:rFonts w:ascii="Book Antiqua" w:hAnsi="Book Antiqua" w:cstheme="majorBidi"/>
          <w:color w:val="000000"/>
        </w:rPr>
        <w:t>, and others) and</w:t>
      </w:r>
      <w:r w:rsidR="00102A43" w:rsidRPr="005E17D8">
        <w:rPr>
          <w:rFonts w:ascii="Book Antiqua" w:hAnsi="Book Antiqua" w:cstheme="majorBidi"/>
          <w:color w:val="000000"/>
        </w:rPr>
        <w:t xml:space="preserve"> </w:t>
      </w:r>
      <w:r w:rsidR="00744791" w:rsidRPr="005E17D8">
        <w:rPr>
          <w:rFonts w:ascii="Book Antiqua" w:hAnsi="Book Antiqua" w:cstheme="majorBidi"/>
          <w:color w:val="000000"/>
        </w:rPr>
        <w:t>patients</w:t>
      </w:r>
      <w:r w:rsidR="00102A43" w:rsidRPr="005E17D8">
        <w:rPr>
          <w:rFonts w:ascii="Book Antiqua" w:hAnsi="Book Antiqua" w:cstheme="majorBidi"/>
          <w:color w:val="000000"/>
        </w:rPr>
        <w:t xml:space="preserve"> with </w:t>
      </w:r>
      <w:r w:rsidR="00A925FD" w:rsidRPr="005E17D8">
        <w:rPr>
          <w:rFonts w:ascii="Book Antiqua" w:hAnsi="Book Antiqua" w:cstheme="majorBidi"/>
          <w:color w:val="000000"/>
        </w:rPr>
        <w:t xml:space="preserve">pre-operative </w:t>
      </w:r>
      <w:r w:rsidR="00102A43" w:rsidRPr="005E17D8">
        <w:rPr>
          <w:rFonts w:ascii="Book Antiqua" w:hAnsi="Book Antiqua" w:cstheme="majorBidi"/>
          <w:color w:val="000000"/>
        </w:rPr>
        <w:t>infections</w:t>
      </w:r>
      <w:r w:rsidR="004F0A67" w:rsidRPr="005E17D8">
        <w:rPr>
          <w:rFonts w:ascii="Book Antiqua" w:hAnsi="Book Antiqua" w:cstheme="majorBidi"/>
          <w:color w:val="000000"/>
        </w:rPr>
        <w:t>, infections within 48 h after</w:t>
      </w:r>
      <w:r w:rsidR="00744791" w:rsidRPr="005E17D8">
        <w:rPr>
          <w:rFonts w:ascii="Book Antiqua" w:hAnsi="Book Antiqua" w:cstheme="majorBidi"/>
          <w:color w:val="000000"/>
        </w:rPr>
        <w:t xml:space="preserve"> </w:t>
      </w:r>
      <w:r w:rsidR="004F0A67" w:rsidRPr="005E17D8">
        <w:rPr>
          <w:rFonts w:ascii="Book Antiqua" w:hAnsi="Book Antiqua" w:cstheme="majorBidi"/>
          <w:color w:val="000000"/>
        </w:rPr>
        <w:t>transplantation or</w:t>
      </w:r>
      <w:r w:rsidRPr="005E17D8">
        <w:rPr>
          <w:rFonts w:ascii="Book Antiqua" w:hAnsi="Book Antiqua" w:cstheme="majorBidi"/>
          <w:color w:val="000000"/>
        </w:rPr>
        <w:t xml:space="preserve"> early post</w:t>
      </w:r>
      <w:r w:rsidR="00C10EDA" w:rsidRPr="005E17D8">
        <w:rPr>
          <w:rFonts w:ascii="Book Antiqua" w:hAnsi="Book Antiqua" w:cstheme="majorBidi"/>
          <w:color w:val="000000"/>
        </w:rPr>
        <w:t>-</w:t>
      </w:r>
      <w:r w:rsidRPr="005E17D8">
        <w:rPr>
          <w:rFonts w:ascii="Book Antiqua" w:hAnsi="Book Antiqua" w:cstheme="majorBidi"/>
          <w:color w:val="000000"/>
        </w:rPr>
        <w:t>operative death were excluded.</w:t>
      </w:r>
    </w:p>
    <w:p w14:paraId="45ECDDD2" w14:textId="543642C3" w:rsidR="008E3D9E" w:rsidRPr="005E17D8" w:rsidRDefault="00FB4518" w:rsidP="0074458F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5E17D8">
        <w:rPr>
          <w:rFonts w:ascii="Book Antiqua" w:hAnsi="Book Antiqua"/>
        </w:rPr>
        <w:t>E</w:t>
      </w:r>
      <w:r w:rsidR="008E3D9E" w:rsidRPr="005E17D8">
        <w:rPr>
          <w:rFonts w:ascii="Book Antiqua" w:hAnsi="Book Antiqua"/>
        </w:rPr>
        <w:t xml:space="preserve">ach patient </w:t>
      </w:r>
      <w:r w:rsidRPr="005E17D8">
        <w:rPr>
          <w:rFonts w:ascii="Book Antiqua" w:hAnsi="Book Antiqua"/>
        </w:rPr>
        <w:t xml:space="preserve">provided an informed written consent </w:t>
      </w:r>
      <w:r w:rsidR="008E3D9E" w:rsidRPr="005E17D8">
        <w:rPr>
          <w:rFonts w:ascii="Book Antiqua" w:hAnsi="Book Antiqua"/>
        </w:rPr>
        <w:t xml:space="preserve">prior to </w:t>
      </w:r>
      <w:r w:rsidR="001612A7" w:rsidRPr="005E17D8">
        <w:rPr>
          <w:rFonts w:ascii="Book Antiqua" w:hAnsi="Book Antiqua"/>
        </w:rPr>
        <w:t>enrollment</w:t>
      </w:r>
      <w:r w:rsidR="008E3D9E" w:rsidRPr="005E17D8">
        <w:rPr>
          <w:rFonts w:ascii="Book Antiqua" w:hAnsi="Book Antiqua"/>
        </w:rPr>
        <w:t xml:space="preserve">. The study protocol was </w:t>
      </w:r>
      <w:r w:rsidR="00E0142A" w:rsidRPr="005E17D8">
        <w:rPr>
          <w:rFonts w:ascii="Book Antiqua" w:hAnsi="Book Antiqua"/>
        </w:rPr>
        <w:t>accepted</w:t>
      </w:r>
      <w:r w:rsidR="008E3D9E" w:rsidRPr="005E17D8">
        <w:rPr>
          <w:rFonts w:ascii="Book Antiqua" w:hAnsi="Book Antiqua"/>
        </w:rPr>
        <w:t xml:space="preserve"> by the Research Ethical Committee</w:t>
      </w:r>
      <w:r w:rsidR="007A585C" w:rsidRPr="005E17D8">
        <w:rPr>
          <w:rFonts w:ascii="Book Antiqua" w:hAnsi="Book Antiqua"/>
        </w:rPr>
        <w:t xml:space="preserve"> of the Faculty of Medicine-</w:t>
      </w:r>
      <w:proofErr w:type="spellStart"/>
      <w:r w:rsidR="008E3D9E" w:rsidRPr="005E17D8">
        <w:rPr>
          <w:rFonts w:ascii="Book Antiqua" w:hAnsi="Book Antiqua"/>
        </w:rPr>
        <w:t>Ain</w:t>
      </w:r>
      <w:proofErr w:type="spellEnd"/>
      <w:r w:rsidR="008E3D9E" w:rsidRPr="005E17D8">
        <w:rPr>
          <w:rFonts w:ascii="Book Antiqua" w:hAnsi="Book Antiqua"/>
        </w:rPr>
        <w:t xml:space="preserve"> Shams University</w:t>
      </w:r>
      <w:r w:rsidR="007A585C" w:rsidRPr="005E17D8">
        <w:rPr>
          <w:rFonts w:ascii="Book Antiqua" w:hAnsi="Book Antiqua"/>
        </w:rPr>
        <w:t>.</w:t>
      </w:r>
      <w:r w:rsidR="008E3D9E" w:rsidRPr="005E17D8">
        <w:rPr>
          <w:rFonts w:ascii="Book Antiqua" w:hAnsi="Book Antiqua"/>
        </w:rPr>
        <w:t xml:space="preserve"> </w:t>
      </w:r>
      <w:r w:rsidR="007A585C" w:rsidRPr="005E17D8">
        <w:rPr>
          <w:rFonts w:ascii="Book Antiqua" w:hAnsi="Book Antiqua"/>
        </w:rPr>
        <w:t>This</w:t>
      </w:r>
      <w:r w:rsidR="00E0142A" w:rsidRPr="005E17D8">
        <w:rPr>
          <w:rFonts w:ascii="Book Antiqua" w:hAnsi="Book Antiqua"/>
        </w:rPr>
        <w:t xml:space="preserve"> was </w:t>
      </w:r>
      <w:r w:rsidR="00924F97" w:rsidRPr="005E17D8">
        <w:rPr>
          <w:rFonts w:ascii="Book Antiqua" w:hAnsi="Book Antiqua"/>
        </w:rPr>
        <w:t>in accordance</w:t>
      </w:r>
      <w:r w:rsidR="008E3D9E" w:rsidRPr="005E17D8">
        <w:rPr>
          <w:rFonts w:ascii="Book Antiqua" w:hAnsi="Book Antiqua"/>
        </w:rPr>
        <w:t xml:space="preserve"> to </w:t>
      </w:r>
      <w:r w:rsidR="00924F97" w:rsidRPr="005E17D8">
        <w:rPr>
          <w:rFonts w:ascii="Book Antiqua" w:hAnsi="Book Antiqua"/>
        </w:rPr>
        <w:t xml:space="preserve">the </w:t>
      </w:r>
      <w:r w:rsidR="008E3D9E" w:rsidRPr="005E17D8">
        <w:rPr>
          <w:rFonts w:ascii="Book Antiqua" w:hAnsi="Book Antiqua"/>
        </w:rPr>
        <w:t>ethical guidelines of the 1975 Declaration of Helsinki.</w:t>
      </w:r>
    </w:p>
    <w:p w14:paraId="56DF9975" w14:textId="77777777" w:rsidR="00AA55D5" w:rsidRPr="005E17D8" w:rsidRDefault="00AA55D5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AdvOT16d4f71d.I"/>
          <w:b/>
          <w:bCs/>
          <w:i/>
          <w:iCs/>
          <w:color w:val="000000"/>
          <w:lang w:eastAsia="zh-CN"/>
        </w:rPr>
      </w:pPr>
    </w:p>
    <w:p w14:paraId="2B069E20" w14:textId="670E89D4" w:rsidR="007C38DC" w:rsidRPr="005E17D8" w:rsidRDefault="007B6536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AdvOT16d4f71d.I"/>
          <w:b/>
          <w:bCs/>
          <w:i/>
          <w:iCs/>
          <w:color w:val="000000"/>
        </w:rPr>
      </w:pPr>
      <w:r w:rsidRPr="005E17D8">
        <w:rPr>
          <w:rFonts w:ascii="Book Antiqua" w:eastAsiaTheme="minorHAnsi" w:hAnsi="Book Antiqua" w:cs="AdvOT16d4f71d.I"/>
          <w:b/>
          <w:bCs/>
          <w:i/>
          <w:iCs/>
          <w:color w:val="000000"/>
        </w:rPr>
        <w:t>Immunosuppressive</w:t>
      </w:r>
      <w:r w:rsidR="007C38DC" w:rsidRPr="005E17D8">
        <w:rPr>
          <w:rFonts w:ascii="Book Antiqua" w:eastAsiaTheme="minorHAnsi" w:hAnsi="Book Antiqua" w:cs="AdvOT16d4f71d.I"/>
          <w:b/>
          <w:bCs/>
          <w:i/>
          <w:iCs/>
          <w:color w:val="000000"/>
        </w:rPr>
        <w:t xml:space="preserve"> </w:t>
      </w:r>
      <w:r w:rsidR="00AA55D5" w:rsidRPr="005E17D8">
        <w:rPr>
          <w:rFonts w:ascii="Book Antiqua" w:eastAsiaTheme="minorHAnsi" w:hAnsi="Book Antiqua" w:cs="AdvOT16d4f71d.I"/>
          <w:b/>
          <w:bCs/>
          <w:i/>
          <w:iCs/>
          <w:color w:val="000000"/>
        </w:rPr>
        <w:t>d</w:t>
      </w:r>
      <w:r w:rsidR="00015500" w:rsidRPr="005E17D8">
        <w:rPr>
          <w:rFonts w:ascii="Book Antiqua" w:eastAsiaTheme="minorHAnsi" w:hAnsi="Book Antiqua" w:cs="AdvOT16d4f71d.I"/>
          <w:b/>
          <w:bCs/>
          <w:i/>
          <w:iCs/>
          <w:color w:val="000000"/>
        </w:rPr>
        <w:t>rugs</w:t>
      </w:r>
    </w:p>
    <w:p w14:paraId="6F2EFBAA" w14:textId="04C276E3" w:rsidR="00525653" w:rsidRPr="005E17D8" w:rsidRDefault="00E856F8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AdvOT88ac8687"/>
          <w:color w:val="000000"/>
          <w:lang w:eastAsia="zh-CN"/>
        </w:rPr>
      </w:pPr>
      <w:r w:rsidRPr="005E17D8">
        <w:rPr>
          <w:rFonts w:ascii="Book Antiqua" w:eastAsiaTheme="minorHAnsi" w:hAnsi="Book Antiqua" w:cs="AdvOT88ac8687"/>
          <w:color w:val="000000"/>
        </w:rPr>
        <w:t>Immediately following liver transplantation</w:t>
      </w:r>
      <w:r w:rsidR="007E342F" w:rsidRPr="005E17D8">
        <w:rPr>
          <w:rFonts w:ascii="Book Antiqua" w:eastAsiaTheme="minorHAnsi" w:hAnsi="Book Antiqua" w:cs="AdvOT88ac8687"/>
          <w:color w:val="000000"/>
        </w:rPr>
        <w:t xml:space="preserve"> (LT)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, we used triple-therapy </w:t>
      </w:r>
      <w:r w:rsidR="00C24182" w:rsidRPr="005E17D8">
        <w:rPr>
          <w:rFonts w:ascii="Book Antiqua" w:eastAsiaTheme="minorHAnsi" w:hAnsi="Book Antiqua" w:cs="AdvOT88ac8687"/>
          <w:color w:val="000000"/>
        </w:rPr>
        <w:t>of immunosuppressive drugs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 </w:t>
      </w:r>
      <w:r w:rsidR="00A71CAE" w:rsidRPr="005E17D8">
        <w:rPr>
          <w:rFonts w:ascii="Book Antiqua" w:eastAsiaTheme="minorHAnsi" w:hAnsi="Book Antiqua" w:cs="AdvOT88ac8687"/>
          <w:color w:val="000000"/>
        </w:rPr>
        <w:t xml:space="preserve">which was </w:t>
      </w:r>
      <w:r w:rsidR="007C38DC" w:rsidRPr="005E17D8">
        <w:rPr>
          <w:rFonts w:ascii="Book Antiqua" w:eastAsiaTheme="minorHAnsi" w:hAnsi="Book Antiqua" w:cs="AdvOT88ac8687"/>
          <w:color w:val="000000"/>
        </w:rPr>
        <w:t>compris</w:t>
      </w:r>
      <w:r w:rsidR="003A67A2" w:rsidRPr="005E17D8">
        <w:rPr>
          <w:rFonts w:ascii="Book Antiqua" w:eastAsiaTheme="minorHAnsi" w:hAnsi="Book Antiqua" w:cs="AdvOT88ac8687"/>
          <w:color w:val="000000"/>
        </w:rPr>
        <w:t xml:space="preserve">ed of 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a steroid, </w:t>
      </w:r>
      <w:r w:rsidR="00A94A32" w:rsidRPr="005E17D8">
        <w:rPr>
          <w:rFonts w:ascii="Book Antiqua" w:eastAsiaTheme="minorHAnsi" w:hAnsi="Book Antiqua" w:cs="AdvOT88ac8687"/>
          <w:color w:val="000000"/>
        </w:rPr>
        <w:t xml:space="preserve">a </w:t>
      </w:r>
      <w:proofErr w:type="spellStart"/>
      <w:r w:rsidR="00065F1E" w:rsidRPr="005E17D8">
        <w:rPr>
          <w:rFonts w:ascii="Book Antiqua" w:eastAsiaTheme="minorHAnsi" w:hAnsi="Book Antiqua" w:cs="AdvOT88ac8687"/>
          <w:color w:val="000000"/>
        </w:rPr>
        <w:t>calcineurin</w:t>
      </w:r>
      <w:proofErr w:type="spellEnd"/>
      <w:r w:rsidR="00065F1E" w:rsidRPr="005E17D8">
        <w:rPr>
          <w:rFonts w:ascii="Book Antiqua" w:eastAsiaTheme="minorHAnsi" w:hAnsi="Book Antiqua" w:cs="AdvOT88ac8687"/>
          <w:color w:val="000000"/>
        </w:rPr>
        <w:t xml:space="preserve"> inhibitor:</w:t>
      </w:r>
      <w:r w:rsidR="003A67A2" w:rsidRPr="005E17D8">
        <w:rPr>
          <w:rFonts w:ascii="Book Antiqua" w:eastAsiaTheme="minorHAnsi" w:hAnsi="Book Antiqua" w:cs="AdvOT88ac8687"/>
          <w:color w:val="000000"/>
        </w:rPr>
        <w:t xml:space="preserve"> 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cyclosporine or </w:t>
      </w:r>
      <w:proofErr w:type="spellStart"/>
      <w:r w:rsidR="007C38DC" w:rsidRPr="005E17D8">
        <w:rPr>
          <w:rFonts w:ascii="Book Antiqua" w:eastAsiaTheme="minorHAnsi" w:hAnsi="Book Antiqua" w:cs="AdvOT88ac8687"/>
          <w:color w:val="000000"/>
        </w:rPr>
        <w:t>tacrolimus</w:t>
      </w:r>
      <w:proofErr w:type="spellEnd"/>
      <w:r w:rsidR="007C38DC" w:rsidRPr="005E17D8">
        <w:rPr>
          <w:rFonts w:ascii="Book Antiqua" w:eastAsiaTheme="minorHAnsi" w:hAnsi="Book Antiqua" w:cs="AdvOT88ac8687"/>
          <w:color w:val="000000"/>
        </w:rPr>
        <w:t xml:space="preserve">, and </w:t>
      </w:r>
      <w:proofErr w:type="spellStart"/>
      <w:r w:rsidR="007C38DC" w:rsidRPr="005E17D8">
        <w:rPr>
          <w:rFonts w:ascii="Book Antiqua" w:eastAsiaTheme="minorHAnsi" w:hAnsi="Book Antiqua" w:cs="AdvOT88ac8687"/>
          <w:color w:val="000000"/>
        </w:rPr>
        <w:t>mycophenolate</w:t>
      </w:r>
      <w:proofErr w:type="spellEnd"/>
      <w:r w:rsidR="00B954ED" w:rsidRPr="005E17D8">
        <w:rPr>
          <w:rFonts w:ascii="Book Antiqua" w:eastAsiaTheme="minorHAnsi" w:hAnsi="Book Antiqua" w:cs="AdvOT88ac8687"/>
          <w:color w:val="000000"/>
        </w:rPr>
        <w:t xml:space="preserve"> </w:t>
      </w:r>
      <w:proofErr w:type="spellStart"/>
      <w:r w:rsidR="007C38DC" w:rsidRPr="005E17D8">
        <w:rPr>
          <w:rFonts w:ascii="Book Antiqua" w:eastAsiaTheme="minorHAnsi" w:hAnsi="Book Antiqua" w:cs="AdvOT88ac8687"/>
          <w:color w:val="000000"/>
        </w:rPr>
        <w:t>mofetil</w:t>
      </w:r>
      <w:proofErr w:type="spellEnd"/>
      <w:r w:rsidR="007C38DC" w:rsidRPr="005E17D8">
        <w:rPr>
          <w:rFonts w:ascii="Book Antiqua" w:eastAsiaTheme="minorHAnsi" w:hAnsi="Book Antiqua" w:cs="AdvOT88ac8687"/>
          <w:color w:val="000000"/>
        </w:rPr>
        <w:t xml:space="preserve">. In patients with renal dysfunction, immunosuppression </w:t>
      </w:r>
      <w:r w:rsidR="000E5D6D" w:rsidRPr="005E17D8">
        <w:rPr>
          <w:rFonts w:ascii="Book Antiqua" w:eastAsiaTheme="minorHAnsi" w:hAnsi="Book Antiqua" w:cs="AdvOT88ac8687"/>
          <w:color w:val="000000"/>
        </w:rPr>
        <w:t>with monoclonal antibodies to T-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cells </w:t>
      </w:r>
      <w:r w:rsidR="00184EE0" w:rsidRPr="005E17D8">
        <w:rPr>
          <w:rFonts w:ascii="Book Antiqua" w:eastAsiaTheme="minorHAnsi" w:hAnsi="Book Antiqua" w:cs="AdvOT88ac8687"/>
          <w:color w:val="000000"/>
        </w:rPr>
        <w:t>was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 </w:t>
      </w:r>
      <w:r w:rsidR="00A93067" w:rsidRPr="005E17D8">
        <w:rPr>
          <w:rFonts w:ascii="Book Antiqua" w:eastAsiaTheme="minorHAnsi" w:hAnsi="Book Antiqua" w:cs="AdvOT88ac8687"/>
          <w:color w:val="000000"/>
        </w:rPr>
        <w:t>used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. In patients with hepatocellular </w:t>
      </w:r>
      <w:r w:rsidR="00184EE0" w:rsidRPr="005E17D8">
        <w:rPr>
          <w:rFonts w:ascii="Book Antiqua" w:eastAsiaTheme="minorHAnsi" w:hAnsi="Book Antiqua" w:cs="AdvOT88ac8687"/>
          <w:color w:val="000000"/>
        </w:rPr>
        <w:t>carcinoma</w:t>
      </w:r>
      <w:r w:rsidR="003C4E66" w:rsidRPr="005E17D8">
        <w:rPr>
          <w:rFonts w:ascii="Book Antiqua" w:eastAsiaTheme="minorHAnsi" w:hAnsi="Book Antiqua" w:cs="AdvOT88ac8687"/>
          <w:color w:val="000000"/>
        </w:rPr>
        <w:t xml:space="preserve"> (HCC)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, </w:t>
      </w:r>
      <w:proofErr w:type="spellStart"/>
      <w:r w:rsidR="007C38DC" w:rsidRPr="005E17D8">
        <w:rPr>
          <w:rFonts w:ascii="Book Antiqua" w:eastAsiaTheme="minorHAnsi" w:hAnsi="Book Antiqua" w:cs="AdvOT88ac8687"/>
          <w:color w:val="000000"/>
        </w:rPr>
        <w:t>tacrolimus</w:t>
      </w:r>
      <w:proofErr w:type="spellEnd"/>
      <w:r w:rsidR="007C38DC" w:rsidRPr="005E17D8">
        <w:rPr>
          <w:rFonts w:ascii="Book Antiqua" w:eastAsiaTheme="minorHAnsi" w:hAnsi="Book Antiqua" w:cs="AdvOT88ac8687"/>
          <w:color w:val="000000"/>
        </w:rPr>
        <w:t xml:space="preserve"> </w:t>
      </w:r>
      <w:proofErr w:type="spellStart"/>
      <w:r w:rsidR="00BB0931" w:rsidRPr="005E17D8">
        <w:rPr>
          <w:rFonts w:ascii="Book Antiqua" w:eastAsiaTheme="minorHAnsi" w:hAnsi="Book Antiqua" w:cs="AdvOT88ac8687"/>
          <w:color w:val="000000"/>
        </w:rPr>
        <w:t>monotherapy</w:t>
      </w:r>
      <w:proofErr w:type="spellEnd"/>
      <w:r w:rsidR="00BB0931" w:rsidRPr="005E17D8">
        <w:rPr>
          <w:rFonts w:ascii="Book Antiqua" w:eastAsiaTheme="minorHAnsi" w:hAnsi="Book Antiqua" w:cs="AdvOT88ac8687"/>
          <w:color w:val="000000"/>
        </w:rPr>
        <w:t xml:space="preserve"> </w:t>
      </w:r>
      <w:r w:rsidR="007C38DC" w:rsidRPr="005E17D8">
        <w:rPr>
          <w:rFonts w:ascii="Book Antiqua" w:eastAsiaTheme="minorHAnsi" w:hAnsi="Book Antiqua" w:cs="AdvOT88ac8687"/>
          <w:color w:val="000000"/>
        </w:rPr>
        <w:t xml:space="preserve">was used to decrease the incidence of </w:t>
      </w:r>
      <w:r w:rsidR="00BB0931" w:rsidRPr="005E17D8">
        <w:rPr>
          <w:rFonts w:ascii="Book Antiqua" w:eastAsiaTheme="minorHAnsi" w:hAnsi="Book Antiqua" w:cs="AdvOT88ac8687"/>
          <w:color w:val="000000"/>
        </w:rPr>
        <w:t xml:space="preserve">HCC </w:t>
      </w:r>
      <w:r w:rsidR="007C38DC" w:rsidRPr="005E17D8">
        <w:rPr>
          <w:rFonts w:ascii="Book Antiqua" w:eastAsiaTheme="minorHAnsi" w:hAnsi="Book Antiqua" w:cs="AdvOT88ac8687"/>
          <w:color w:val="000000"/>
        </w:rPr>
        <w:t>recurrence.</w:t>
      </w:r>
    </w:p>
    <w:p w14:paraId="7879A80F" w14:textId="77777777" w:rsidR="00525653" w:rsidRPr="005E17D8" w:rsidRDefault="00525653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AdvOT16d4f71d.I"/>
          <w:b/>
          <w:bCs/>
          <w:i/>
          <w:iCs/>
          <w:color w:val="000000"/>
        </w:rPr>
      </w:pPr>
    </w:p>
    <w:p w14:paraId="429F935B" w14:textId="7BD4DBA2" w:rsidR="00184EE0" w:rsidRPr="005E17D8" w:rsidRDefault="007C38DC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AdvOT16d4f71d.I"/>
          <w:b/>
          <w:bCs/>
          <w:i/>
          <w:iCs/>
          <w:color w:val="000000"/>
        </w:rPr>
      </w:pPr>
      <w:r w:rsidRPr="005E17D8">
        <w:rPr>
          <w:rFonts w:ascii="Book Antiqua" w:eastAsiaTheme="minorHAnsi" w:hAnsi="Book Antiqua" w:cs="AdvOT16d4f71d.I"/>
          <w:b/>
          <w:bCs/>
          <w:i/>
          <w:iCs/>
          <w:color w:val="000000"/>
        </w:rPr>
        <w:t xml:space="preserve">Antimicrobial </w:t>
      </w:r>
      <w:r w:rsidR="00AA55D5" w:rsidRPr="005E17D8">
        <w:rPr>
          <w:rFonts w:ascii="Book Antiqua" w:eastAsiaTheme="minorHAnsi" w:hAnsi="Book Antiqua" w:cs="AdvOT16d4f71d.I"/>
          <w:b/>
          <w:bCs/>
          <w:i/>
          <w:iCs/>
          <w:color w:val="000000"/>
        </w:rPr>
        <w:t>p</w:t>
      </w:r>
      <w:r w:rsidRPr="005E17D8">
        <w:rPr>
          <w:rFonts w:ascii="Book Antiqua" w:eastAsiaTheme="minorHAnsi" w:hAnsi="Book Antiqua" w:cs="AdvOT16d4f71d.I"/>
          <w:b/>
          <w:bCs/>
          <w:i/>
          <w:iCs/>
          <w:color w:val="000000"/>
        </w:rPr>
        <w:t>rophylaxis</w:t>
      </w:r>
    </w:p>
    <w:p w14:paraId="7EE4E265" w14:textId="246BFD73" w:rsidR="007C38DC" w:rsidRPr="005E17D8" w:rsidRDefault="007C38DC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AdvOT88ac8687"/>
          <w:color w:val="000000"/>
          <w:lang w:eastAsia="zh-CN"/>
        </w:rPr>
      </w:pPr>
      <w:proofErr w:type="spellStart"/>
      <w:r w:rsidRPr="005E17D8">
        <w:rPr>
          <w:rFonts w:ascii="Book Antiqua" w:eastAsiaTheme="minorHAnsi" w:hAnsi="Book Antiqua" w:cs="AdvOT88ac8687"/>
          <w:color w:val="000000"/>
        </w:rPr>
        <w:t>Piperacillin</w:t>
      </w:r>
      <w:proofErr w:type="spellEnd"/>
      <w:r w:rsidRPr="005E17D8">
        <w:rPr>
          <w:rFonts w:ascii="Book Antiqua" w:eastAsiaTheme="minorHAnsi" w:hAnsi="Book Antiqua" w:cs="AdvOT88ac8687"/>
          <w:color w:val="000000"/>
        </w:rPr>
        <w:t>/</w:t>
      </w:r>
      <w:proofErr w:type="spellStart"/>
      <w:r w:rsidRPr="005E17D8">
        <w:rPr>
          <w:rFonts w:ascii="Book Antiqua" w:eastAsiaTheme="minorHAnsi" w:hAnsi="Book Antiqua" w:cs="AdvOT88ac8687"/>
          <w:color w:val="000000"/>
        </w:rPr>
        <w:t>tazobactam</w:t>
      </w:r>
      <w:proofErr w:type="spellEnd"/>
      <w:r w:rsidRPr="005E17D8">
        <w:rPr>
          <w:rFonts w:ascii="Book Antiqua" w:eastAsiaTheme="minorHAnsi" w:hAnsi="Book Antiqua" w:cs="AdvOT88ac8687"/>
          <w:color w:val="000000"/>
        </w:rPr>
        <w:t xml:space="preserve"> 4.5 </w:t>
      </w:r>
      <w:proofErr w:type="spellStart"/>
      <w:r w:rsidRPr="005E17D8">
        <w:rPr>
          <w:rFonts w:ascii="Book Antiqua" w:eastAsiaTheme="minorHAnsi" w:hAnsi="Book Antiqua" w:cs="AdvOT88ac8687"/>
          <w:color w:val="000000"/>
        </w:rPr>
        <w:t>g</w:t>
      </w:r>
      <w:r w:rsidR="00715C3E" w:rsidRPr="005E17D8">
        <w:rPr>
          <w:rFonts w:ascii="Book Antiqua" w:eastAsiaTheme="minorHAnsi" w:hAnsi="Book Antiqua" w:cs="AdvOT88ac8687"/>
          <w:color w:val="000000"/>
        </w:rPr>
        <w:t>m</w:t>
      </w:r>
      <w:proofErr w:type="spellEnd"/>
      <w:r w:rsidRPr="005E17D8">
        <w:rPr>
          <w:rFonts w:ascii="Book Antiqua" w:eastAsiaTheme="minorHAnsi" w:hAnsi="Book Antiqua" w:cs="AdvOT88ac8687"/>
          <w:color w:val="000000"/>
        </w:rPr>
        <w:t>/d was used post</w:t>
      </w:r>
      <w:r w:rsidR="009859E2" w:rsidRPr="005E17D8">
        <w:rPr>
          <w:rFonts w:ascii="Book Antiqua" w:eastAsiaTheme="minorHAnsi" w:hAnsi="Book Antiqua" w:cs="AdvOT88ac8687"/>
          <w:color w:val="000000"/>
        </w:rPr>
        <w:t>-</w:t>
      </w:r>
      <w:r w:rsidRPr="005E17D8">
        <w:rPr>
          <w:rFonts w:ascii="Book Antiqua" w:eastAsiaTheme="minorHAnsi" w:hAnsi="Book Antiqua" w:cs="AdvOT88ac8687"/>
          <w:color w:val="000000"/>
        </w:rPr>
        <w:t>operatively</w:t>
      </w:r>
      <w:r w:rsidR="00EA377D" w:rsidRPr="005E17D8">
        <w:rPr>
          <w:rFonts w:ascii="Book Antiqua" w:eastAsiaTheme="minorHAnsi" w:hAnsi="Book Antiqua" w:cs="AdvOT88ac8687"/>
          <w:color w:val="000000"/>
        </w:rPr>
        <w:t xml:space="preserve"> for 5 </w:t>
      </w:r>
      <w:r w:rsidR="009A7F7E" w:rsidRPr="005E17D8">
        <w:rPr>
          <w:rFonts w:ascii="Book Antiqua" w:eastAsiaTheme="minorHAnsi" w:hAnsi="Book Antiqua" w:cs="AdvOT88ac8687"/>
          <w:color w:val="000000"/>
        </w:rPr>
        <w:t>d</w:t>
      </w:r>
      <w:r w:rsidRPr="005E17D8">
        <w:rPr>
          <w:rFonts w:ascii="Book Antiqua" w:eastAsiaTheme="minorHAnsi" w:hAnsi="Book Antiqua" w:cs="AdvOT88ac8687"/>
          <w:color w:val="000000"/>
        </w:rPr>
        <w:t>. A polymerase chain reaction</w:t>
      </w:r>
      <w:r w:rsidR="00D30374" w:rsidRPr="005E17D8">
        <w:rPr>
          <w:rFonts w:ascii="Book Antiqua" w:eastAsiaTheme="minorHAnsi" w:hAnsi="Book Antiqua" w:cs="AdvOT88ac8687"/>
          <w:color w:val="000000"/>
        </w:rPr>
        <w:t xml:space="preserve"> (PCR)</w:t>
      </w:r>
      <w:r w:rsidR="00543EE2" w:rsidRPr="005E17D8">
        <w:rPr>
          <w:rFonts w:ascii="Book Antiqua" w:eastAsiaTheme="minorHAnsi" w:hAnsi="Book Antiqua" w:cs="AdvOT88ac8687"/>
          <w:color w:val="000000"/>
        </w:rPr>
        <w:t xml:space="preserve"> </w:t>
      </w:r>
      <w:r w:rsidRPr="005E17D8">
        <w:rPr>
          <w:rFonts w:ascii="Book Antiqua" w:eastAsiaTheme="minorHAnsi" w:hAnsi="Book Antiqua" w:cs="AdvOT88ac8687"/>
          <w:color w:val="000000"/>
        </w:rPr>
        <w:t xml:space="preserve">assay for cytomegalovirus </w:t>
      </w:r>
      <w:r w:rsidR="00C01E2D" w:rsidRPr="005E17D8">
        <w:rPr>
          <w:rFonts w:ascii="Book Antiqua" w:eastAsiaTheme="minorHAnsi" w:hAnsi="Book Antiqua" w:cs="AdvOT88ac8687"/>
          <w:color w:val="000000"/>
        </w:rPr>
        <w:t xml:space="preserve">(CMV) </w:t>
      </w:r>
      <w:r w:rsidRPr="005E17D8">
        <w:rPr>
          <w:rFonts w:ascii="Book Antiqua" w:eastAsiaTheme="minorHAnsi" w:hAnsi="Book Antiqua" w:cs="AdvOT88ac8687"/>
          <w:color w:val="000000"/>
        </w:rPr>
        <w:t xml:space="preserve">was </w:t>
      </w:r>
      <w:r w:rsidR="00306A41" w:rsidRPr="005E17D8">
        <w:rPr>
          <w:rFonts w:ascii="Book Antiqua" w:eastAsiaTheme="minorHAnsi" w:hAnsi="Book Antiqua" w:cs="AdvOT88ac8687"/>
          <w:color w:val="000000"/>
        </w:rPr>
        <w:t>done</w:t>
      </w:r>
      <w:r w:rsidRPr="005E17D8">
        <w:rPr>
          <w:rFonts w:ascii="Book Antiqua" w:eastAsiaTheme="minorHAnsi" w:hAnsi="Book Antiqua" w:cs="AdvOT88ac8687"/>
          <w:color w:val="000000"/>
        </w:rPr>
        <w:t xml:space="preserve"> every </w:t>
      </w:r>
      <w:r w:rsidR="00306A41" w:rsidRPr="005E17D8">
        <w:rPr>
          <w:rFonts w:ascii="Book Antiqua" w:eastAsiaTheme="minorHAnsi" w:hAnsi="Book Antiqua" w:cs="AdvOT88ac8687"/>
          <w:color w:val="000000"/>
        </w:rPr>
        <w:t>two</w:t>
      </w:r>
      <w:r w:rsidRPr="005E17D8">
        <w:rPr>
          <w:rFonts w:ascii="Book Antiqua" w:eastAsiaTheme="minorHAnsi" w:hAnsi="Book Antiqua" w:cs="AdvOT88ac8687"/>
          <w:color w:val="000000"/>
        </w:rPr>
        <w:t xml:space="preserve"> weeks until </w:t>
      </w:r>
      <w:r w:rsidR="00F415C8" w:rsidRPr="005E17D8">
        <w:rPr>
          <w:rFonts w:ascii="Book Antiqua" w:eastAsiaTheme="minorHAnsi" w:hAnsi="Book Antiqua" w:cs="AdvOT88ac8687"/>
          <w:color w:val="000000"/>
        </w:rPr>
        <w:t xml:space="preserve">patient’s </w:t>
      </w:r>
      <w:r w:rsidRPr="005E17D8">
        <w:rPr>
          <w:rFonts w:ascii="Book Antiqua" w:eastAsiaTheme="minorHAnsi" w:hAnsi="Book Antiqua" w:cs="AdvOT88ac8687"/>
          <w:color w:val="000000"/>
        </w:rPr>
        <w:t xml:space="preserve">discharge. </w:t>
      </w:r>
      <w:proofErr w:type="spellStart"/>
      <w:r w:rsidR="00725A83" w:rsidRPr="005E17D8">
        <w:rPr>
          <w:rFonts w:ascii="Book Antiqua" w:eastAsiaTheme="minorHAnsi" w:hAnsi="Book Antiqua" w:cs="AdvOT88ac8687"/>
          <w:color w:val="000000"/>
        </w:rPr>
        <w:t>G</w:t>
      </w:r>
      <w:r w:rsidRPr="005E17D8">
        <w:rPr>
          <w:rFonts w:ascii="Book Antiqua" w:eastAsiaTheme="minorHAnsi" w:hAnsi="Book Antiqua" w:cs="AdvOT88ac8687"/>
          <w:color w:val="000000"/>
        </w:rPr>
        <w:t>anciclovir</w:t>
      </w:r>
      <w:proofErr w:type="spellEnd"/>
      <w:r w:rsidRPr="005E17D8">
        <w:rPr>
          <w:rFonts w:ascii="Book Antiqua" w:eastAsiaTheme="minorHAnsi" w:hAnsi="Book Antiqua" w:cs="AdvOT88ac8687"/>
          <w:color w:val="000000"/>
        </w:rPr>
        <w:t xml:space="preserve"> for prevention of </w:t>
      </w:r>
      <w:r w:rsidR="00C01E2D" w:rsidRPr="005E17D8">
        <w:rPr>
          <w:rFonts w:ascii="Book Antiqua" w:eastAsiaTheme="minorHAnsi" w:hAnsi="Book Antiqua" w:cs="AdvOT88ac8687"/>
          <w:color w:val="000000"/>
        </w:rPr>
        <w:t xml:space="preserve">CMV </w:t>
      </w:r>
      <w:r w:rsidRPr="005E17D8">
        <w:rPr>
          <w:rFonts w:ascii="Book Antiqua" w:eastAsiaTheme="minorHAnsi" w:hAnsi="Book Antiqua" w:cs="AdvOT88ac8687"/>
          <w:color w:val="000000"/>
        </w:rPr>
        <w:t xml:space="preserve">disease was </w:t>
      </w:r>
      <w:r w:rsidR="00F82B70" w:rsidRPr="005E17D8">
        <w:rPr>
          <w:rFonts w:ascii="Book Antiqua" w:eastAsiaTheme="minorHAnsi" w:hAnsi="Book Antiqua" w:cs="AdvOT88ac8687"/>
          <w:color w:val="000000"/>
        </w:rPr>
        <w:t>used</w:t>
      </w:r>
      <w:r w:rsidRPr="005E17D8">
        <w:rPr>
          <w:rFonts w:ascii="Book Antiqua" w:eastAsiaTheme="minorHAnsi" w:hAnsi="Book Antiqua" w:cs="AdvOT88ac8687"/>
          <w:color w:val="000000"/>
        </w:rPr>
        <w:t xml:space="preserve"> if the </w:t>
      </w:r>
      <w:r w:rsidR="000F7315" w:rsidRPr="005E17D8">
        <w:rPr>
          <w:rFonts w:ascii="Book Antiqua" w:eastAsiaTheme="minorHAnsi" w:hAnsi="Book Antiqua" w:cs="AdvOT88ac8687"/>
          <w:color w:val="000000"/>
        </w:rPr>
        <w:t>PCR</w:t>
      </w:r>
      <w:r w:rsidRPr="005E17D8">
        <w:rPr>
          <w:rFonts w:ascii="Book Antiqua" w:eastAsiaTheme="minorHAnsi" w:hAnsi="Book Antiqua" w:cs="AdvOT88ac8687"/>
          <w:color w:val="000000"/>
        </w:rPr>
        <w:t xml:space="preserve"> assay was positive.</w:t>
      </w:r>
    </w:p>
    <w:p w14:paraId="2FFAD5E8" w14:textId="77777777" w:rsidR="00AA55D5" w:rsidRPr="005E17D8" w:rsidRDefault="00AA55D5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AdvOT88ac8687"/>
          <w:color w:val="000000"/>
          <w:lang w:eastAsia="zh-CN"/>
        </w:rPr>
      </w:pPr>
    </w:p>
    <w:p w14:paraId="053481EC" w14:textId="7440912C" w:rsidR="00AA55D5" w:rsidRPr="005E17D8" w:rsidRDefault="00AA55D5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AdvOT7fe89a09+fb"/>
          <w:b/>
          <w:bCs/>
          <w:i/>
          <w:iCs/>
          <w:color w:val="000000"/>
          <w:lang w:eastAsia="zh-CN"/>
        </w:rPr>
      </w:pPr>
      <w:r w:rsidRPr="005E17D8">
        <w:rPr>
          <w:rFonts w:ascii="Book Antiqua" w:eastAsiaTheme="minorHAnsi" w:hAnsi="Book Antiqua" w:cs="AdvOT7fe89a09+fb"/>
          <w:b/>
          <w:bCs/>
          <w:i/>
          <w:iCs/>
          <w:color w:val="000000"/>
        </w:rPr>
        <w:t>Checked parameters</w:t>
      </w:r>
    </w:p>
    <w:p w14:paraId="5CE604CB" w14:textId="63C6B971" w:rsidR="00EF7FC3" w:rsidRPr="005E17D8" w:rsidRDefault="007C6583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5E17D8">
        <w:rPr>
          <w:rFonts w:ascii="Book Antiqua" w:eastAsiaTheme="minorHAnsi" w:hAnsi="Book Antiqua" w:cs="AdvOT7fe89a09+fb"/>
          <w:bCs/>
          <w:iCs/>
          <w:color w:val="000000"/>
        </w:rPr>
        <w:t xml:space="preserve">All </w:t>
      </w:r>
      <w:r w:rsidR="00EF7FC3" w:rsidRPr="005E17D8">
        <w:rPr>
          <w:rFonts w:ascii="Book Antiqua" w:eastAsiaTheme="minorHAnsi" w:hAnsi="Book Antiqua" w:cs="AdvOT7fe89a09+fb"/>
          <w:bCs/>
          <w:iCs/>
          <w:color w:val="000000"/>
        </w:rPr>
        <w:t xml:space="preserve">patients were checked for the </w:t>
      </w:r>
      <w:r w:rsidR="00051221" w:rsidRPr="005E17D8">
        <w:rPr>
          <w:rFonts w:ascii="Book Antiqua" w:eastAsiaTheme="minorHAnsi" w:hAnsi="Book Antiqua" w:cs="AdvOT7fe89a09+fb"/>
          <w:bCs/>
          <w:iCs/>
          <w:color w:val="000000"/>
        </w:rPr>
        <w:t>following</w:t>
      </w:r>
      <w:r w:rsidR="003A67A2" w:rsidRPr="005E17D8">
        <w:rPr>
          <w:rFonts w:ascii="Book Antiqua" w:eastAsiaTheme="minorHAnsi" w:hAnsi="Book Antiqua" w:cs="AdvOT7fe89a09+fb"/>
          <w:bCs/>
          <w:iCs/>
          <w:color w:val="000000"/>
        </w:rPr>
        <w:t xml:space="preserve"> </w:t>
      </w:r>
      <w:r w:rsidR="001C4D01" w:rsidRPr="005E17D8">
        <w:rPr>
          <w:rFonts w:ascii="Book Antiqua" w:eastAsiaTheme="minorHAnsi" w:hAnsi="Book Antiqua" w:cs="AdvOT7fe89a09+fb"/>
          <w:bCs/>
          <w:iCs/>
          <w:color w:val="000000"/>
        </w:rPr>
        <w:t>parameters</w:t>
      </w:r>
      <w:r w:rsidR="00AA55D5" w:rsidRPr="005E17D8">
        <w:rPr>
          <w:rFonts w:ascii="Book Antiqua" w:eastAsiaTheme="minorEastAsia" w:hAnsi="Book Antiqua" w:cs="AdvOT7fe89a09+fb" w:hint="eastAsia"/>
          <w:bCs/>
          <w:iCs/>
          <w:color w:val="000000"/>
          <w:lang w:eastAsia="zh-CN"/>
        </w:rPr>
        <w:t xml:space="preserve">: (1) </w:t>
      </w:r>
      <w:r w:rsidR="00AA55D5" w:rsidRPr="005E17D8">
        <w:rPr>
          <w:rFonts w:ascii="Book Antiqua" w:hAnsi="Book Antiqua" w:cstheme="majorBidi"/>
        </w:rPr>
        <w:t>pr</w:t>
      </w:r>
      <w:r w:rsidR="00EF7FC3" w:rsidRPr="005E17D8">
        <w:rPr>
          <w:rFonts w:ascii="Book Antiqua" w:hAnsi="Book Antiqua" w:cstheme="majorBidi"/>
        </w:rPr>
        <w:t>e</w:t>
      </w:r>
      <w:r w:rsidR="008760FD" w:rsidRPr="005E17D8">
        <w:rPr>
          <w:rFonts w:ascii="Book Antiqua" w:hAnsi="Book Antiqua" w:cstheme="majorBidi"/>
        </w:rPr>
        <w:t>-</w:t>
      </w:r>
      <w:r w:rsidR="00EF7FC3" w:rsidRPr="005E17D8">
        <w:rPr>
          <w:rFonts w:ascii="Book Antiqua" w:hAnsi="Book Antiqua" w:cstheme="majorBidi"/>
        </w:rPr>
        <w:t>operatively</w:t>
      </w:r>
      <w:r w:rsidR="00B65814" w:rsidRPr="005E17D8">
        <w:rPr>
          <w:rFonts w:ascii="Book Antiqua" w:hAnsi="Book Antiqua" w:cstheme="majorBidi"/>
        </w:rPr>
        <w:t xml:space="preserve">: </w:t>
      </w:r>
      <w:r w:rsidR="00097674" w:rsidRPr="005E17D8">
        <w:rPr>
          <w:rFonts w:ascii="Book Antiqua" w:hAnsi="Book Antiqua" w:cstheme="majorBidi"/>
        </w:rPr>
        <w:t>D</w:t>
      </w:r>
      <w:r w:rsidR="00EF7FC3" w:rsidRPr="005E17D8">
        <w:rPr>
          <w:rFonts w:ascii="Book Antiqua" w:hAnsi="Book Antiqua" w:cstheme="majorBidi"/>
        </w:rPr>
        <w:t>emographic data</w:t>
      </w:r>
      <w:r w:rsidR="00B65814" w:rsidRPr="005E17D8">
        <w:rPr>
          <w:rFonts w:ascii="Book Antiqua" w:hAnsi="Book Antiqua" w:cstheme="majorBidi"/>
        </w:rPr>
        <w:t xml:space="preserve">, </w:t>
      </w:r>
      <w:r w:rsidR="005D3B97" w:rsidRPr="005E17D8">
        <w:rPr>
          <w:rFonts w:ascii="Book Antiqua" w:hAnsi="Book Antiqua" w:cstheme="majorBidi"/>
        </w:rPr>
        <w:t xml:space="preserve">other co-morbidities, presence of HCC, any bridging techniques, </w:t>
      </w:r>
      <w:r w:rsidR="00EF7FC3" w:rsidRPr="005E17D8">
        <w:rPr>
          <w:rFonts w:ascii="Book Antiqua" w:hAnsi="Book Antiqua" w:cstheme="majorBidi"/>
        </w:rPr>
        <w:t>Child &amp;</w:t>
      </w:r>
      <w:r w:rsidR="00A94A32" w:rsidRPr="005E17D8">
        <w:rPr>
          <w:rFonts w:ascii="Book Antiqua" w:hAnsi="Book Antiqua" w:cstheme="majorBidi"/>
        </w:rPr>
        <w:t xml:space="preserve"> </w:t>
      </w:r>
      <w:r w:rsidR="00EF7FC3" w:rsidRPr="005E17D8">
        <w:rPr>
          <w:rFonts w:ascii="Book Antiqua" w:hAnsi="Book Antiqua" w:cstheme="majorBidi"/>
        </w:rPr>
        <w:t>MELD</w:t>
      </w:r>
      <w:r w:rsidR="00D7647E" w:rsidRPr="005E17D8">
        <w:rPr>
          <w:rFonts w:ascii="Book Antiqua" w:hAnsi="Book Antiqua" w:cstheme="majorBidi"/>
        </w:rPr>
        <w:t xml:space="preserve"> </w:t>
      </w:r>
      <w:r w:rsidR="00EF7FC3" w:rsidRPr="005E17D8">
        <w:rPr>
          <w:rFonts w:ascii="Book Antiqua" w:hAnsi="Book Antiqua" w:cstheme="majorBidi"/>
        </w:rPr>
        <w:t>scores</w:t>
      </w:r>
      <w:r w:rsidR="00945201" w:rsidRPr="005E17D8">
        <w:rPr>
          <w:rFonts w:ascii="Book Antiqua" w:hAnsi="Book Antiqua" w:cstheme="majorBidi"/>
        </w:rPr>
        <w:t xml:space="preserve">, </w:t>
      </w:r>
      <w:r w:rsidR="005D3B97" w:rsidRPr="005E17D8">
        <w:rPr>
          <w:rFonts w:ascii="Book Antiqua" w:hAnsi="Book Antiqua" w:cstheme="majorBidi"/>
        </w:rPr>
        <w:t>CBC with differential cell count</w:t>
      </w:r>
      <w:r w:rsidR="00945201" w:rsidRPr="005E17D8">
        <w:rPr>
          <w:rFonts w:ascii="Book Antiqua" w:hAnsi="Book Antiqua" w:cstheme="majorBidi"/>
        </w:rPr>
        <w:t>,</w:t>
      </w:r>
      <w:r w:rsidR="004611A5" w:rsidRPr="005E17D8">
        <w:rPr>
          <w:rFonts w:ascii="Book Antiqua" w:hAnsi="Book Antiqua" w:cstheme="majorBidi"/>
        </w:rPr>
        <w:t xml:space="preserve"> liver profile,</w:t>
      </w:r>
      <w:r w:rsidR="00D7647E" w:rsidRPr="005E17D8">
        <w:rPr>
          <w:rFonts w:ascii="Book Antiqua" w:hAnsi="Book Antiqua" w:cstheme="majorBidi"/>
        </w:rPr>
        <w:t xml:space="preserve"> </w:t>
      </w:r>
      <w:r w:rsidR="00EF7FC3" w:rsidRPr="005E17D8">
        <w:rPr>
          <w:rFonts w:ascii="Book Antiqua" w:hAnsi="Book Antiqua" w:cstheme="majorBidi"/>
        </w:rPr>
        <w:t>C</w:t>
      </w:r>
      <w:r w:rsidR="00346735" w:rsidRPr="005E17D8">
        <w:rPr>
          <w:rFonts w:ascii="Book Antiqua" w:hAnsi="Book Antiqua" w:cstheme="majorBidi"/>
        </w:rPr>
        <w:t>-reactive protein</w:t>
      </w:r>
      <w:r w:rsidR="00945201" w:rsidRPr="005E17D8">
        <w:rPr>
          <w:rFonts w:ascii="Book Antiqua" w:hAnsi="Book Antiqua" w:cstheme="majorBidi"/>
        </w:rPr>
        <w:t>,</w:t>
      </w:r>
      <w:r w:rsidR="000305C0" w:rsidRPr="005E17D8">
        <w:rPr>
          <w:rFonts w:ascii="Book Antiqua" w:hAnsi="Book Antiqua" w:cstheme="majorBidi"/>
        </w:rPr>
        <w:t xml:space="preserve"> serum ferritin,</w:t>
      </w:r>
      <w:r w:rsidR="00D7647E" w:rsidRPr="005E17D8">
        <w:rPr>
          <w:rFonts w:ascii="Book Antiqua" w:hAnsi="Book Antiqua" w:cstheme="majorBidi"/>
        </w:rPr>
        <w:t xml:space="preserve"> </w:t>
      </w:r>
      <w:r w:rsidR="00346735" w:rsidRPr="005E17D8">
        <w:rPr>
          <w:rFonts w:ascii="Book Antiqua" w:hAnsi="Book Antiqua" w:cstheme="majorBidi"/>
        </w:rPr>
        <w:t>d</w:t>
      </w:r>
      <w:r w:rsidR="00EF7FC3" w:rsidRPr="005E17D8">
        <w:rPr>
          <w:rFonts w:ascii="Book Antiqua" w:hAnsi="Book Antiqua" w:cstheme="majorBidi"/>
        </w:rPr>
        <w:t xml:space="preserve">ocumented or suspected SBP and </w:t>
      </w:r>
      <w:r w:rsidR="006A2CFF" w:rsidRPr="005E17D8">
        <w:rPr>
          <w:rFonts w:ascii="Book Antiqua" w:hAnsi="Book Antiqua" w:cstheme="majorBidi"/>
        </w:rPr>
        <w:t>third</w:t>
      </w:r>
      <w:r w:rsidR="00EF7FC3" w:rsidRPr="005E17D8">
        <w:rPr>
          <w:rFonts w:ascii="Book Antiqua" w:hAnsi="Book Antiqua" w:cstheme="majorBidi"/>
        </w:rPr>
        <w:t xml:space="preserve"> generatio</w:t>
      </w:r>
      <w:r w:rsidR="00945201" w:rsidRPr="005E17D8">
        <w:rPr>
          <w:rFonts w:ascii="Book Antiqua" w:hAnsi="Book Antiqua" w:cstheme="majorBidi"/>
        </w:rPr>
        <w:t xml:space="preserve">n cephalosporin administration, </w:t>
      </w:r>
      <w:r w:rsidR="00346735" w:rsidRPr="005E17D8">
        <w:rPr>
          <w:rFonts w:ascii="Book Antiqua" w:hAnsi="Book Antiqua" w:cstheme="majorBidi"/>
        </w:rPr>
        <w:t>r</w:t>
      </w:r>
      <w:r w:rsidR="00945201" w:rsidRPr="005E17D8">
        <w:rPr>
          <w:rFonts w:ascii="Book Antiqua" w:hAnsi="Book Antiqua" w:cstheme="majorBidi"/>
        </w:rPr>
        <w:t xml:space="preserve">enal impairment, </w:t>
      </w:r>
      <w:r w:rsidR="00B65814" w:rsidRPr="005E17D8">
        <w:rPr>
          <w:rFonts w:ascii="Book Antiqua" w:hAnsi="Book Antiqua" w:cstheme="majorBidi"/>
        </w:rPr>
        <w:t>and</w:t>
      </w:r>
      <w:r w:rsidR="00D7647E" w:rsidRPr="005E17D8">
        <w:rPr>
          <w:rFonts w:ascii="Book Antiqua" w:hAnsi="Book Antiqua" w:cstheme="majorBidi"/>
        </w:rPr>
        <w:t xml:space="preserve"> </w:t>
      </w:r>
      <w:r w:rsidR="00346735" w:rsidRPr="005E17D8">
        <w:rPr>
          <w:rFonts w:ascii="Book Antiqua" w:hAnsi="Book Antiqua" w:cstheme="majorBidi"/>
        </w:rPr>
        <w:t>p</w:t>
      </w:r>
      <w:r w:rsidR="00EF7FC3" w:rsidRPr="005E17D8">
        <w:rPr>
          <w:rFonts w:ascii="Book Antiqua" w:hAnsi="Book Antiqua" w:cstheme="majorBidi"/>
        </w:rPr>
        <w:t>ositive cultures</w:t>
      </w:r>
      <w:r w:rsidR="008760FD" w:rsidRPr="005E17D8">
        <w:rPr>
          <w:rFonts w:ascii="Book Antiqua" w:hAnsi="Book Antiqua" w:cstheme="majorBidi"/>
        </w:rPr>
        <w:t>;</w:t>
      </w:r>
      <w:r w:rsidR="00D7647E" w:rsidRPr="005E17D8">
        <w:rPr>
          <w:rFonts w:ascii="Book Antiqua" w:hAnsi="Book Antiqua" w:cstheme="majorBidi"/>
        </w:rPr>
        <w:t xml:space="preserve"> </w:t>
      </w:r>
      <w:r w:rsidR="004E43CC" w:rsidRPr="005E17D8">
        <w:rPr>
          <w:rFonts w:ascii="Book Antiqua" w:hAnsi="Book Antiqua" w:cstheme="majorBidi"/>
        </w:rPr>
        <w:t xml:space="preserve">(2) </w:t>
      </w:r>
      <w:r w:rsidR="00097674" w:rsidRPr="005E17D8">
        <w:rPr>
          <w:rFonts w:ascii="Book Antiqua" w:hAnsi="Book Antiqua" w:cstheme="majorBidi"/>
        </w:rPr>
        <w:t>i</w:t>
      </w:r>
      <w:r w:rsidR="00EF7FC3" w:rsidRPr="005E17D8">
        <w:rPr>
          <w:rFonts w:ascii="Book Antiqua" w:hAnsi="Book Antiqua" w:cstheme="majorBidi"/>
        </w:rPr>
        <w:t>ntra</w:t>
      </w:r>
      <w:r w:rsidR="008760FD" w:rsidRPr="005E17D8">
        <w:rPr>
          <w:rFonts w:ascii="Book Antiqua" w:hAnsi="Book Antiqua" w:cstheme="majorBidi"/>
        </w:rPr>
        <w:t>-</w:t>
      </w:r>
      <w:r w:rsidR="00EF7FC3" w:rsidRPr="005E17D8">
        <w:rPr>
          <w:rFonts w:ascii="Book Antiqua" w:hAnsi="Book Antiqua" w:cstheme="majorBidi"/>
        </w:rPr>
        <w:t>operatively</w:t>
      </w:r>
      <w:r w:rsidR="00B65814" w:rsidRPr="005E17D8">
        <w:rPr>
          <w:rFonts w:ascii="Book Antiqua" w:hAnsi="Book Antiqua" w:cstheme="majorBidi"/>
        </w:rPr>
        <w:t xml:space="preserve">: </w:t>
      </w:r>
      <w:r w:rsidR="00097674" w:rsidRPr="005E17D8">
        <w:rPr>
          <w:rFonts w:ascii="Book Antiqua" w:hAnsi="Book Antiqua" w:cstheme="majorBidi"/>
        </w:rPr>
        <w:t>T</w:t>
      </w:r>
      <w:r w:rsidR="00EF7FC3" w:rsidRPr="005E17D8">
        <w:rPr>
          <w:rFonts w:ascii="Book Antiqua" w:hAnsi="Book Antiqua" w:cstheme="majorBidi"/>
        </w:rPr>
        <w:t>otal operative period</w:t>
      </w:r>
      <w:r w:rsidR="003D2CA7" w:rsidRPr="005E17D8">
        <w:rPr>
          <w:rFonts w:ascii="Book Antiqua" w:hAnsi="Book Antiqua" w:cstheme="majorBidi"/>
        </w:rPr>
        <w:t xml:space="preserve">, </w:t>
      </w:r>
      <w:r w:rsidR="00346735" w:rsidRPr="005E17D8">
        <w:rPr>
          <w:rFonts w:ascii="Book Antiqua" w:hAnsi="Book Antiqua" w:cstheme="majorBidi"/>
        </w:rPr>
        <w:t xml:space="preserve">cold </w:t>
      </w:r>
      <w:r w:rsidR="005D3B97" w:rsidRPr="005E17D8">
        <w:rPr>
          <w:rFonts w:ascii="Book Antiqua" w:hAnsi="Book Antiqua" w:cstheme="majorBidi"/>
        </w:rPr>
        <w:t xml:space="preserve">and warm </w:t>
      </w:r>
      <w:r w:rsidR="00346735" w:rsidRPr="005E17D8">
        <w:rPr>
          <w:rFonts w:ascii="Book Antiqua" w:hAnsi="Book Antiqua" w:cstheme="majorBidi"/>
        </w:rPr>
        <w:t xml:space="preserve">ischemia time, amount </w:t>
      </w:r>
      <w:r w:rsidR="00A46966" w:rsidRPr="005E17D8">
        <w:rPr>
          <w:rFonts w:ascii="Book Antiqua" w:hAnsi="Book Antiqua" w:cstheme="majorBidi"/>
        </w:rPr>
        <w:t>of transfused</w:t>
      </w:r>
      <w:r w:rsidR="00EF7FC3" w:rsidRPr="005E17D8">
        <w:rPr>
          <w:rFonts w:ascii="Book Antiqua" w:hAnsi="Book Antiqua" w:cstheme="majorBidi"/>
        </w:rPr>
        <w:t xml:space="preserve"> blood or blood products</w:t>
      </w:r>
      <w:r w:rsidR="003D2CA7" w:rsidRPr="005E17D8">
        <w:rPr>
          <w:rFonts w:ascii="Book Antiqua" w:hAnsi="Book Antiqua" w:cstheme="majorBidi"/>
        </w:rPr>
        <w:t xml:space="preserve"> and </w:t>
      </w:r>
      <w:r w:rsidR="00346735" w:rsidRPr="005E17D8">
        <w:rPr>
          <w:rFonts w:ascii="Book Antiqua" w:hAnsi="Book Antiqua" w:cstheme="majorBidi"/>
        </w:rPr>
        <w:t>t</w:t>
      </w:r>
      <w:r w:rsidR="00EF7FC3" w:rsidRPr="005E17D8">
        <w:rPr>
          <w:rFonts w:ascii="Book Antiqua" w:hAnsi="Book Antiqua" w:cstheme="majorBidi"/>
        </w:rPr>
        <w:t>ype of biliary anastomosis</w:t>
      </w:r>
      <w:r w:rsidR="008760FD" w:rsidRPr="005E17D8">
        <w:rPr>
          <w:rFonts w:ascii="Book Antiqua" w:hAnsi="Book Antiqua" w:cstheme="majorBidi"/>
        </w:rPr>
        <w:t xml:space="preserve">; and </w:t>
      </w:r>
      <w:r w:rsidR="001F58EA" w:rsidRPr="005E17D8">
        <w:rPr>
          <w:rFonts w:ascii="Book Antiqua" w:hAnsi="Book Antiqua" w:cstheme="majorBidi"/>
        </w:rPr>
        <w:t xml:space="preserve">(3) </w:t>
      </w:r>
      <w:r w:rsidR="00097674" w:rsidRPr="005E17D8">
        <w:rPr>
          <w:rFonts w:ascii="Book Antiqua" w:hAnsi="Book Antiqua" w:cstheme="majorBidi"/>
        </w:rPr>
        <w:t>p</w:t>
      </w:r>
      <w:r w:rsidR="00EF7FC3" w:rsidRPr="005E17D8">
        <w:rPr>
          <w:rFonts w:ascii="Book Antiqua" w:hAnsi="Book Antiqua" w:cstheme="majorBidi"/>
        </w:rPr>
        <w:t>ost</w:t>
      </w:r>
      <w:r w:rsidR="008760FD" w:rsidRPr="005E17D8">
        <w:rPr>
          <w:rFonts w:ascii="Book Antiqua" w:hAnsi="Book Antiqua" w:cstheme="majorBidi"/>
        </w:rPr>
        <w:t>-</w:t>
      </w:r>
      <w:r w:rsidR="00EF7FC3" w:rsidRPr="005E17D8">
        <w:rPr>
          <w:rFonts w:ascii="Book Antiqua" w:hAnsi="Book Antiqua" w:cstheme="majorBidi"/>
        </w:rPr>
        <w:t>operatively</w:t>
      </w:r>
      <w:r w:rsidR="00B65814" w:rsidRPr="005E17D8">
        <w:rPr>
          <w:rFonts w:ascii="Book Antiqua" w:hAnsi="Book Antiqua" w:cstheme="majorBidi"/>
        </w:rPr>
        <w:t xml:space="preserve">: </w:t>
      </w:r>
      <w:r w:rsidR="00C80C38" w:rsidRPr="005E17D8">
        <w:rPr>
          <w:rFonts w:ascii="Book Antiqua" w:hAnsi="Book Antiqua" w:cstheme="majorBidi"/>
        </w:rPr>
        <w:t xml:space="preserve">Intensive care unit </w:t>
      </w:r>
      <w:r w:rsidR="00C80C38" w:rsidRPr="005E17D8">
        <w:rPr>
          <w:rFonts w:ascii="Book Antiqua" w:eastAsiaTheme="minorEastAsia" w:hAnsi="Book Antiqua" w:cstheme="majorBidi" w:hint="eastAsia"/>
          <w:lang w:eastAsia="zh-CN"/>
        </w:rPr>
        <w:lastRenderedPageBreak/>
        <w:t>(</w:t>
      </w:r>
      <w:r w:rsidR="003D2CA7" w:rsidRPr="005E17D8">
        <w:rPr>
          <w:rFonts w:ascii="Book Antiqua" w:hAnsi="Book Antiqua" w:cstheme="majorBidi"/>
        </w:rPr>
        <w:t>ICU</w:t>
      </w:r>
      <w:r w:rsidR="00C80C38" w:rsidRPr="005E17D8">
        <w:rPr>
          <w:rFonts w:ascii="Book Antiqua" w:eastAsiaTheme="minorEastAsia" w:hAnsi="Book Antiqua" w:cstheme="majorBidi" w:hint="eastAsia"/>
          <w:lang w:eastAsia="zh-CN"/>
        </w:rPr>
        <w:t>)</w:t>
      </w:r>
      <w:r w:rsidR="003D2CA7" w:rsidRPr="005E17D8">
        <w:rPr>
          <w:rFonts w:ascii="Book Antiqua" w:hAnsi="Book Antiqua" w:cstheme="majorBidi"/>
        </w:rPr>
        <w:t xml:space="preserve"> stay,</w:t>
      </w:r>
      <w:r w:rsidR="00B65814" w:rsidRPr="005E17D8">
        <w:rPr>
          <w:rFonts w:ascii="Book Antiqua" w:hAnsi="Book Antiqua" w:cstheme="majorBidi"/>
        </w:rPr>
        <w:t xml:space="preserve"> v</w:t>
      </w:r>
      <w:r w:rsidR="00EF7FC3" w:rsidRPr="005E17D8">
        <w:rPr>
          <w:rFonts w:ascii="Book Antiqua" w:hAnsi="Book Antiqua" w:cstheme="majorBidi"/>
        </w:rPr>
        <w:t>entilator duration</w:t>
      </w:r>
      <w:r w:rsidR="003D2CA7" w:rsidRPr="005E17D8">
        <w:rPr>
          <w:rFonts w:ascii="Book Antiqua" w:hAnsi="Book Antiqua" w:cstheme="majorBidi"/>
        </w:rPr>
        <w:t xml:space="preserve">, </w:t>
      </w:r>
      <w:r w:rsidR="00346735" w:rsidRPr="005E17D8">
        <w:rPr>
          <w:rFonts w:ascii="Book Antiqua" w:hAnsi="Book Antiqua" w:cstheme="majorBidi"/>
        </w:rPr>
        <w:t>d</w:t>
      </w:r>
      <w:r w:rsidR="00EF7FC3" w:rsidRPr="005E17D8">
        <w:rPr>
          <w:rFonts w:ascii="Book Antiqua" w:hAnsi="Book Antiqua" w:cstheme="majorBidi"/>
        </w:rPr>
        <w:t>uration of central ven</w:t>
      </w:r>
      <w:r w:rsidR="003D2CA7" w:rsidRPr="005E17D8">
        <w:rPr>
          <w:rFonts w:ascii="Book Antiqua" w:hAnsi="Book Antiqua" w:cstheme="majorBidi"/>
        </w:rPr>
        <w:t xml:space="preserve">ous line and catheter insertion, </w:t>
      </w:r>
      <w:r w:rsidR="00346735" w:rsidRPr="005E17D8">
        <w:rPr>
          <w:rFonts w:ascii="Book Antiqua" w:hAnsi="Book Antiqua" w:cstheme="majorBidi"/>
        </w:rPr>
        <w:t>d</w:t>
      </w:r>
      <w:r w:rsidR="00EF7FC3" w:rsidRPr="005E17D8">
        <w:rPr>
          <w:rFonts w:ascii="Book Antiqua" w:hAnsi="Book Antiqua" w:cstheme="majorBidi"/>
        </w:rPr>
        <w:t>uration of abdominal drain</w:t>
      </w:r>
      <w:r w:rsidR="00A94A32" w:rsidRPr="005E17D8">
        <w:rPr>
          <w:rFonts w:ascii="Book Antiqua" w:hAnsi="Book Antiqua" w:cstheme="majorBidi"/>
        </w:rPr>
        <w:t xml:space="preserve"> placement</w:t>
      </w:r>
      <w:r w:rsidR="003D2CA7" w:rsidRPr="005E17D8">
        <w:rPr>
          <w:rFonts w:ascii="Book Antiqua" w:hAnsi="Book Antiqua" w:cstheme="majorBidi"/>
        </w:rPr>
        <w:t xml:space="preserve">, </w:t>
      </w:r>
      <w:r w:rsidR="00346735" w:rsidRPr="005E17D8">
        <w:rPr>
          <w:rFonts w:ascii="Book Antiqua" w:hAnsi="Book Antiqua" w:cstheme="majorBidi"/>
        </w:rPr>
        <w:t>d</w:t>
      </w:r>
      <w:r w:rsidR="00EF7FC3" w:rsidRPr="005E17D8">
        <w:rPr>
          <w:rFonts w:ascii="Book Antiqua" w:hAnsi="Book Antiqua" w:cstheme="majorBidi"/>
        </w:rPr>
        <w:t>ialysis post-transplant</w:t>
      </w:r>
      <w:r w:rsidR="003D2CA7" w:rsidRPr="005E17D8">
        <w:rPr>
          <w:rFonts w:ascii="Book Antiqua" w:hAnsi="Book Antiqua" w:cstheme="majorBidi"/>
        </w:rPr>
        <w:t xml:space="preserve"> and </w:t>
      </w:r>
      <w:r w:rsidR="00B65814" w:rsidRPr="005E17D8">
        <w:rPr>
          <w:rFonts w:ascii="Book Antiqua" w:hAnsi="Book Antiqua" w:cstheme="majorBidi"/>
        </w:rPr>
        <w:t>i</w:t>
      </w:r>
      <w:r w:rsidR="00346735" w:rsidRPr="005E17D8">
        <w:rPr>
          <w:rFonts w:ascii="Book Antiqua" w:hAnsi="Book Antiqua" w:cstheme="majorBidi"/>
        </w:rPr>
        <w:t>mmunosuppressive drugs</w:t>
      </w:r>
      <w:r w:rsidR="003D2CA7" w:rsidRPr="005E17D8">
        <w:rPr>
          <w:rFonts w:ascii="Book Antiqua" w:hAnsi="Book Antiqua" w:cstheme="majorBidi"/>
        </w:rPr>
        <w:t>.</w:t>
      </w:r>
    </w:p>
    <w:p w14:paraId="3670765C" w14:textId="77777777" w:rsidR="00AA55D5" w:rsidRPr="005E17D8" w:rsidRDefault="00AA55D5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AdvOT7fe89a09"/>
          <w:b/>
          <w:bCs/>
          <w:i/>
          <w:iCs/>
          <w:lang w:eastAsia="zh-CN"/>
        </w:rPr>
      </w:pPr>
    </w:p>
    <w:p w14:paraId="7F52DAC6" w14:textId="3675039E" w:rsidR="0084591A" w:rsidRPr="005E17D8" w:rsidRDefault="003E63BF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AdvOT7fe89a09"/>
          <w:b/>
          <w:bCs/>
          <w:i/>
          <w:iCs/>
        </w:rPr>
      </w:pPr>
      <w:r w:rsidRPr="005E17D8">
        <w:rPr>
          <w:rFonts w:ascii="Book Antiqua" w:eastAsiaTheme="minorHAnsi" w:hAnsi="Book Antiqua" w:cs="AdvOT7fe89a09"/>
          <w:b/>
          <w:bCs/>
          <w:i/>
          <w:iCs/>
        </w:rPr>
        <w:t xml:space="preserve">Case </w:t>
      </w:r>
      <w:r w:rsidR="00AA55D5" w:rsidRPr="005E17D8">
        <w:rPr>
          <w:rFonts w:ascii="Book Antiqua" w:eastAsiaTheme="minorHAnsi" w:hAnsi="Book Antiqua" w:cs="AdvOT7fe89a09"/>
          <w:b/>
          <w:bCs/>
          <w:i/>
          <w:iCs/>
        </w:rPr>
        <w:t>i</w:t>
      </w:r>
      <w:r w:rsidRPr="005E17D8">
        <w:rPr>
          <w:rFonts w:ascii="Book Antiqua" w:eastAsiaTheme="minorHAnsi" w:hAnsi="Book Antiqua" w:cs="AdvOT7fe89a09"/>
          <w:b/>
          <w:bCs/>
          <w:i/>
          <w:iCs/>
        </w:rPr>
        <w:t>denti</w:t>
      </w:r>
      <w:r w:rsidRPr="005E17D8">
        <w:rPr>
          <w:rFonts w:ascii="Book Antiqua" w:eastAsiaTheme="minorHAnsi" w:hAnsi="Book Antiqua" w:cs="AdvOT7fe89a09+fb"/>
          <w:b/>
          <w:bCs/>
          <w:i/>
          <w:iCs/>
        </w:rPr>
        <w:t>fi</w:t>
      </w:r>
      <w:r w:rsidRPr="005E17D8">
        <w:rPr>
          <w:rFonts w:ascii="Book Antiqua" w:eastAsiaTheme="minorHAnsi" w:hAnsi="Book Antiqua" w:cs="AdvOT7fe89a09"/>
          <w:b/>
          <w:bCs/>
          <w:i/>
          <w:iCs/>
        </w:rPr>
        <w:t>cation</w:t>
      </w:r>
    </w:p>
    <w:p w14:paraId="289FE7E0" w14:textId="241AB424" w:rsidR="00551C50" w:rsidRPr="005E17D8" w:rsidRDefault="003E63BF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AdvOT88ac8687"/>
        </w:rPr>
      </w:pPr>
      <w:r w:rsidRPr="005E17D8">
        <w:rPr>
          <w:rFonts w:ascii="Book Antiqua" w:eastAsiaTheme="minorHAnsi" w:hAnsi="Book Antiqua" w:cs="AdvOT88ac8687"/>
        </w:rPr>
        <w:t>Post-operative infection was de</w:t>
      </w:r>
      <w:r w:rsidRPr="005E17D8">
        <w:rPr>
          <w:rFonts w:ascii="Book Antiqua" w:eastAsiaTheme="minorHAnsi" w:hAnsi="Book Antiqua" w:cs="AdvOT88ac8687+fb"/>
        </w:rPr>
        <w:t>fi</w:t>
      </w:r>
      <w:r w:rsidRPr="005E17D8">
        <w:rPr>
          <w:rFonts w:ascii="Book Antiqua" w:eastAsiaTheme="minorHAnsi" w:hAnsi="Book Antiqua" w:cs="AdvOT88ac8687"/>
        </w:rPr>
        <w:t>ned as any positive culture</w:t>
      </w:r>
      <w:r w:rsidR="00C403C3" w:rsidRPr="005E17D8">
        <w:rPr>
          <w:rFonts w:ascii="Book Antiqua" w:eastAsiaTheme="minorHAnsi" w:hAnsi="Book Antiqua" w:cs="AdvOT88ac8687"/>
        </w:rPr>
        <w:t>,</w:t>
      </w:r>
      <w:r w:rsidRPr="005E17D8">
        <w:rPr>
          <w:rFonts w:ascii="Book Antiqua" w:eastAsiaTheme="minorHAnsi" w:hAnsi="Book Antiqua" w:cs="AdvOT88ac8687"/>
        </w:rPr>
        <w:t xml:space="preserve"> </w:t>
      </w:r>
      <w:r w:rsidR="003726B9" w:rsidRPr="005E17D8">
        <w:rPr>
          <w:rFonts w:ascii="Book Antiqua" w:eastAsiaTheme="minorHAnsi" w:hAnsi="Book Antiqua" w:cs="AdvOT88ac8687"/>
        </w:rPr>
        <w:t>based on</w:t>
      </w:r>
      <w:r w:rsidR="00007C0C" w:rsidRPr="005E17D8">
        <w:rPr>
          <w:rFonts w:ascii="Book Antiqua" w:eastAsiaTheme="minorHAnsi" w:hAnsi="Book Antiqua" w:cs="AdvOT88ac8687"/>
        </w:rPr>
        <w:t xml:space="preserve"> </w:t>
      </w:r>
      <w:r w:rsidRPr="005E17D8">
        <w:rPr>
          <w:rFonts w:ascii="Book Antiqua" w:eastAsiaTheme="minorHAnsi" w:hAnsi="Book Antiqua" w:cs="AdvOT88ac8687"/>
        </w:rPr>
        <w:t>clinical suspicion</w:t>
      </w:r>
      <w:r w:rsidR="00C403C3" w:rsidRPr="005E17D8">
        <w:rPr>
          <w:rFonts w:ascii="Book Antiqua" w:eastAsiaTheme="minorHAnsi" w:hAnsi="Book Antiqua" w:cs="AdvOT88ac8687"/>
        </w:rPr>
        <w:t>,</w:t>
      </w:r>
      <w:r w:rsidRPr="005E17D8">
        <w:rPr>
          <w:rFonts w:ascii="Book Antiqua" w:eastAsiaTheme="minorHAnsi" w:hAnsi="Book Antiqua" w:cs="AdvOT88ac8687"/>
        </w:rPr>
        <w:t xml:space="preserve"> within 3 </w:t>
      </w:r>
      <w:proofErr w:type="spellStart"/>
      <w:r w:rsidR="00A851E1" w:rsidRPr="005E17D8">
        <w:rPr>
          <w:rFonts w:ascii="Book Antiqua" w:eastAsiaTheme="minorHAnsi" w:hAnsi="Book Antiqua" w:cs="AdvOT88ac8687"/>
        </w:rPr>
        <w:t>mo</w:t>
      </w:r>
      <w:proofErr w:type="spellEnd"/>
      <w:r w:rsidR="00A851E1" w:rsidRPr="005E17D8">
        <w:rPr>
          <w:rFonts w:ascii="Book Antiqua" w:eastAsiaTheme="minorHAnsi" w:hAnsi="Book Antiqua" w:cs="AdvOT88ac8687"/>
        </w:rPr>
        <w:t xml:space="preserve"> </w:t>
      </w:r>
      <w:r w:rsidR="001C49C2" w:rsidRPr="005E17D8">
        <w:rPr>
          <w:rFonts w:ascii="Book Antiqua" w:eastAsiaTheme="minorHAnsi" w:hAnsi="Book Antiqua" w:cs="AdvOT88ac8687"/>
        </w:rPr>
        <w:t>following</w:t>
      </w:r>
      <w:r w:rsidRPr="005E17D8">
        <w:rPr>
          <w:rFonts w:ascii="Book Antiqua" w:eastAsiaTheme="minorHAnsi" w:hAnsi="Book Antiqua" w:cs="AdvOT88ac8687"/>
        </w:rPr>
        <w:t xml:space="preserve"> LDLT, </w:t>
      </w:r>
      <w:r w:rsidR="003726B9" w:rsidRPr="005E17D8">
        <w:rPr>
          <w:rFonts w:ascii="Book Antiqua" w:eastAsiaTheme="minorHAnsi" w:hAnsi="Book Antiqua" w:cs="AdvOT88ac8687"/>
        </w:rPr>
        <w:t>according to</w:t>
      </w:r>
      <w:r w:rsidRPr="005E17D8">
        <w:rPr>
          <w:rFonts w:ascii="Book Antiqua" w:eastAsiaTheme="minorHAnsi" w:hAnsi="Book Antiqua" w:cs="AdvOT88ac8687"/>
        </w:rPr>
        <w:t xml:space="preserve"> the Centers for Disease Control and Prevention</w:t>
      </w:r>
      <w:r w:rsidRPr="005E17D8">
        <w:rPr>
          <w:rFonts w:ascii="Book Antiqua" w:eastAsiaTheme="minorHAnsi" w:hAnsi="Book Antiqua" w:cs="AdvOT88ac8687+20"/>
        </w:rPr>
        <w:t>’</w:t>
      </w:r>
      <w:r w:rsidRPr="005E17D8">
        <w:rPr>
          <w:rFonts w:ascii="Book Antiqua" w:eastAsiaTheme="minorHAnsi" w:hAnsi="Book Antiqua" w:cs="AdvOT88ac8687"/>
        </w:rPr>
        <w:t>s de</w:t>
      </w:r>
      <w:r w:rsidRPr="005E17D8">
        <w:rPr>
          <w:rFonts w:ascii="Book Antiqua" w:eastAsiaTheme="minorHAnsi" w:hAnsi="Book Antiqua" w:cs="AdvOT88ac8687+fb"/>
        </w:rPr>
        <w:t>fi</w:t>
      </w:r>
      <w:r w:rsidR="003726B9" w:rsidRPr="005E17D8">
        <w:rPr>
          <w:rFonts w:ascii="Book Antiqua" w:eastAsiaTheme="minorHAnsi" w:hAnsi="Book Antiqua" w:cs="AdvOT88ac8687"/>
        </w:rPr>
        <w:t xml:space="preserve">nition of a </w:t>
      </w:r>
      <w:r w:rsidR="00165401" w:rsidRPr="005E17D8">
        <w:rPr>
          <w:rFonts w:ascii="Book Antiqua" w:eastAsiaTheme="minorHAnsi" w:hAnsi="Book Antiqua" w:cs="AdvOT88ac8687"/>
        </w:rPr>
        <w:t>nosocomial infection</w:t>
      </w:r>
      <w:r w:rsidR="00007C0C" w:rsidRPr="005E17D8">
        <w:rPr>
          <w:rFonts w:ascii="Book Antiqua" w:eastAsiaTheme="minorHAnsi" w:hAnsi="Book Antiqua" w:cs="AdvOT88ac8687"/>
        </w:rPr>
        <w:t xml:space="preserve"> </w:t>
      </w:r>
      <w:r w:rsidR="00732D8B" w:rsidRPr="005E17D8">
        <w:rPr>
          <w:rFonts w:ascii="Book Antiqua" w:hAnsi="Book Antiqua" w:cstheme="majorBidi"/>
        </w:rPr>
        <w:t xml:space="preserve">and as </w:t>
      </w:r>
      <w:r w:rsidR="00152072" w:rsidRPr="005E17D8">
        <w:rPr>
          <w:rFonts w:ascii="Book Antiqua" w:hAnsi="Book Antiqua" w:cstheme="majorBidi"/>
        </w:rPr>
        <w:t>described</w:t>
      </w:r>
      <w:r w:rsidR="00732D8B" w:rsidRPr="005E17D8">
        <w:rPr>
          <w:rFonts w:ascii="Book Antiqua" w:hAnsi="Book Antiqua" w:cstheme="majorBidi"/>
        </w:rPr>
        <w:t xml:space="preserve"> in liver transplant recipients</w:t>
      </w:r>
      <w:r w:rsidRPr="005E17D8">
        <w:rPr>
          <w:rFonts w:ascii="Book Antiqua" w:eastAsiaTheme="minorHAnsi" w:hAnsi="Book Antiqua" w:cs="AdvOT88ac8687"/>
          <w:vertAlign w:val="superscript"/>
        </w:rPr>
        <w:t>[</w:t>
      </w:r>
      <w:r w:rsidR="00097674" w:rsidRPr="005E17D8">
        <w:rPr>
          <w:rFonts w:ascii="Book Antiqua" w:eastAsiaTheme="minorHAnsi" w:hAnsi="Book Antiqua" w:cs="AdvOT88ac8687"/>
          <w:vertAlign w:val="superscript"/>
        </w:rPr>
        <w:t>6,</w:t>
      </w:r>
      <w:r w:rsidR="002D5B92" w:rsidRPr="005E17D8">
        <w:rPr>
          <w:rFonts w:ascii="Book Antiqua" w:eastAsiaTheme="minorHAnsi" w:hAnsi="Book Antiqua" w:cs="AdvOT88ac8687"/>
          <w:vertAlign w:val="superscript"/>
        </w:rPr>
        <w:t>7</w:t>
      </w:r>
      <w:r w:rsidRPr="005E17D8">
        <w:rPr>
          <w:rFonts w:ascii="Book Antiqua" w:eastAsiaTheme="minorHAnsi" w:hAnsi="Book Antiqua" w:cs="AdvOT88ac8687"/>
          <w:vertAlign w:val="superscript"/>
        </w:rPr>
        <w:t>]</w:t>
      </w:r>
      <w:r w:rsidRPr="005E17D8">
        <w:rPr>
          <w:rFonts w:ascii="Book Antiqua" w:eastAsiaTheme="minorHAnsi" w:hAnsi="Book Antiqua" w:cs="AdvOT88ac8687"/>
        </w:rPr>
        <w:t>.</w:t>
      </w:r>
      <w:r w:rsidR="0084591A" w:rsidRPr="005E17D8">
        <w:rPr>
          <w:rFonts w:ascii="Book Antiqua" w:eastAsiaTheme="minorHAnsi" w:hAnsi="Book Antiqua" w:cs="AdvOT88ac8687"/>
        </w:rPr>
        <w:t xml:space="preserve"> </w:t>
      </w:r>
      <w:r w:rsidR="00FF53AC" w:rsidRPr="005E17D8">
        <w:rPr>
          <w:rFonts w:ascii="Book Antiqua" w:eastAsiaTheme="minorHAnsi" w:hAnsi="Book Antiqua" w:cs="AdvOT88ac8687"/>
        </w:rPr>
        <w:t>The d</w:t>
      </w:r>
      <w:r w:rsidR="0084591A" w:rsidRPr="005E17D8">
        <w:rPr>
          <w:rFonts w:ascii="Book Antiqua" w:eastAsiaTheme="minorHAnsi" w:hAnsi="Book Antiqua" w:cs="AdvOT88ac8687"/>
        </w:rPr>
        <w:t xml:space="preserve">iagnosis of wound infection </w:t>
      </w:r>
      <w:r w:rsidR="00CC4B01" w:rsidRPr="005E17D8">
        <w:rPr>
          <w:rFonts w:ascii="Book Antiqua" w:eastAsiaTheme="minorHAnsi" w:hAnsi="Book Antiqua" w:cs="AdvOT88ac8687"/>
        </w:rPr>
        <w:t xml:space="preserve">was </w:t>
      </w:r>
      <w:r w:rsidR="009C6B08" w:rsidRPr="005E17D8">
        <w:rPr>
          <w:rFonts w:ascii="Book Antiqua" w:eastAsiaTheme="minorHAnsi" w:hAnsi="Book Antiqua" w:cs="AdvOT88ac8687"/>
        </w:rPr>
        <w:t>established</w:t>
      </w:r>
      <w:r w:rsidR="00CC4B01" w:rsidRPr="005E17D8">
        <w:rPr>
          <w:rFonts w:ascii="Book Antiqua" w:eastAsiaTheme="minorHAnsi" w:hAnsi="Book Antiqua" w:cs="AdvOT88ac8687"/>
        </w:rPr>
        <w:t xml:space="preserve"> </w:t>
      </w:r>
      <w:r w:rsidR="009C6B08" w:rsidRPr="005E17D8">
        <w:rPr>
          <w:rFonts w:ascii="Book Antiqua" w:eastAsiaTheme="minorHAnsi" w:hAnsi="Book Antiqua" w:cs="AdvOT88ac8687"/>
        </w:rPr>
        <w:t>by</w:t>
      </w:r>
      <w:r w:rsidR="00CC4B01" w:rsidRPr="005E17D8">
        <w:rPr>
          <w:rFonts w:ascii="Book Antiqua" w:eastAsiaTheme="minorHAnsi" w:hAnsi="Book Antiqua" w:cs="AdvOT88ac8687"/>
        </w:rPr>
        <w:t xml:space="preserve"> the presence of redness/induration and the presence of pus on exploration and/or positive wound culture</w:t>
      </w:r>
      <w:r w:rsidR="0084591A" w:rsidRPr="005E17D8">
        <w:rPr>
          <w:rFonts w:ascii="Book Antiqua" w:eastAsiaTheme="minorHAnsi" w:hAnsi="Book Antiqua" w:cs="AdvOT88ac8687"/>
        </w:rPr>
        <w:t xml:space="preserve">. </w:t>
      </w:r>
      <w:r w:rsidR="00FF53AC" w:rsidRPr="005E17D8">
        <w:rPr>
          <w:rFonts w:ascii="Book Antiqua" w:eastAsiaTheme="minorHAnsi" w:hAnsi="Book Antiqua" w:cs="AdvOT88ac8687"/>
        </w:rPr>
        <w:t>The d</w:t>
      </w:r>
      <w:r w:rsidR="00CC4B01" w:rsidRPr="005E17D8">
        <w:rPr>
          <w:rFonts w:ascii="Book Antiqua" w:eastAsiaTheme="minorHAnsi" w:hAnsi="Book Antiqua" w:cs="AdvOT88ac8687"/>
        </w:rPr>
        <w:t>iagno</w:t>
      </w:r>
      <w:r w:rsidR="0084591A" w:rsidRPr="005E17D8">
        <w:rPr>
          <w:rFonts w:ascii="Book Antiqua" w:eastAsiaTheme="minorHAnsi" w:hAnsi="Book Antiqua" w:cs="AdvOT88ac8687"/>
        </w:rPr>
        <w:t xml:space="preserve">sis of urinary tract infection </w:t>
      </w:r>
      <w:r w:rsidR="00CC4B01" w:rsidRPr="005E17D8">
        <w:rPr>
          <w:rFonts w:ascii="Book Antiqua" w:eastAsiaTheme="minorHAnsi" w:hAnsi="Book Antiqua" w:cs="AdvOT88ac8687"/>
        </w:rPr>
        <w:t xml:space="preserve">was based upon the following criteria: </w:t>
      </w:r>
      <w:r w:rsidR="00FF53AC" w:rsidRPr="005E17D8">
        <w:rPr>
          <w:rFonts w:ascii="Book Antiqua" w:eastAsiaTheme="minorHAnsi" w:hAnsi="Book Antiqua" w:cs="AdvOT88ac8687"/>
        </w:rPr>
        <w:t xml:space="preserve">the </w:t>
      </w:r>
      <w:r w:rsidR="0084591A" w:rsidRPr="005E17D8">
        <w:rPr>
          <w:rFonts w:ascii="Book Antiqua" w:eastAsiaTheme="minorHAnsi" w:hAnsi="Book Antiqua" w:cs="AdvOT88ac8687"/>
        </w:rPr>
        <w:t>p</w:t>
      </w:r>
      <w:r w:rsidR="00CC4B01" w:rsidRPr="005E17D8">
        <w:rPr>
          <w:rFonts w:ascii="Book Antiqua" w:eastAsiaTheme="minorHAnsi" w:hAnsi="Book Antiqua" w:cs="AdvOT88ac8687"/>
        </w:rPr>
        <w:t xml:space="preserve">atient has at least </w:t>
      </w:r>
      <w:r w:rsidR="0084591A" w:rsidRPr="005E17D8">
        <w:rPr>
          <w:rFonts w:ascii="Book Antiqua" w:eastAsiaTheme="minorHAnsi" w:hAnsi="Book Antiqua" w:cs="AdvOT88ac8687"/>
        </w:rPr>
        <w:t>one</w:t>
      </w:r>
      <w:r w:rsidR="00CC4B01" w:rsidRPr="005E17D8">
        <w:rPr>
          <w:rFonts w:ascii="Book Antiqua" w:eastAsiaTheme="minorHAnsi" w:hAnsi="Book Antiqua" w:cs="AdvOT88ac8687"/>
        </w:rPr>
        <w:t xml:space="preserve"> of the following </w:t>
      </w:r>
      <w:r w:rsidR="00FF2F10" w:rsidRPr="005E17D8">
        <w:rPr>
          <w:rFonts w:ascii="Book Antiqua" w:eastAsiaTheme="minorHAnsi" w:hAnsi="Book Antiqua" w:cs="AdvOT88ac8687"/>
        </w:rPr>
        <w:t xml:space="preserve">symptoms or </w:t>
      </w:r>
      <w:r w:rsidR="00CC4B01" w:rsidRPr="005E17D8">
        <w:rPr>
          <w:rFonts w:ascii="Book Antiqua" w:eastAsiaTheme="minorHAnsi" w:hAnsi="Book Antiqua" w:cs="AdvOT88ac8687"/>
        </w:rPr>
        <w:t xml:space="preserve">signs with no other </w:t>
      </w:r>
      <w:r w:rsidR="006F36D0" w:rsidRPr="005E17D8">
        <w:rPr>
          <w:rFonts w:ascii="Book Antiqua" w:eastAsiaTheme="minorHAnsi" w:hAnsi="Book Antiqua" w:cs="AdvOT88ac8687"/>
        </w:rPr>
        <w:t>identified</w:t>
      </w:r>
      <w:r w:rsidR="00CC4B01" w:rsidRPr="005E17D8">
        <w:rPr>
          <w:rFonts w:ascii="Book Antiqua" w:eastAsiaTheme="minorHAnsi" w:hAnsi="Book Antiqua" w:cs="AdvOT88ac8687"/>
        </w:rPr>
        <w:t xml:space="preserve"> cause: fever (</w:t>
      </w:r>
      <w:r w:rsidR="002F23F3" w:rsidRPr="005E17D8">
        <w:rPr>
          <w:rFonts w:ascii="Book Antiqua" w:eastAsiaTheme="minorHAnsi" w:hAnsi="Book Antiqua" w:cs="AdvOT88ac8687"/>
        </w:rPr>
        <w:t>&gt;</w:t>
      </w:r>
      <w:r w:rsidR="00097674" w:rsidRPr="005E17D8">
        <w:rPr>
          <w:rFonts w:ascii="Book Antiqua" w:eastAsiaTheme="minorEastAsia" w:hAnsi="Book Antiqua" w:cs="AdvOT88ac8687" w:hint="eastAsia"/>
          <w:lang w:eastAsia="zh-CN"/>
        </w:rPr>
        <w:t xml:space="preserve"> </w:t>
      </w:r>
      <w:r w:rsidR="00CC4B01" w:rsidRPr="005E17D8">
        <w:rPr>
          <w:rFonts w:ascii="Book Antiqua" w:eastAsiaTheme="minorHAnsi" w:hAnsi="Book Antiqua" w:cs="AdvOT88ac8687"/>
        </w:rPr>
        <w:t>38</w:t>
      </w:r>
      <w:r w:rsidR="00551C50" w:rsidRPr="005E17D8">
        <w:rPr>
          <w:rFonts w:ascii="Book Antiqua" w:eastAsiaTheme="minorHAnsi" w:hAnsi="Book Antiqua" w:cs="AdvOT88ac8687"/>
        </w:rPr>
        <w:t>°</w:t>
      </w:r>
      <w:r w:rsidR="00CC4B01" w:rsidRPr="005E17D8">
        <w:rPr>
          <w:rFonts w:ascii="Book Antiqua" w:eastAsiaTheme="minorHAnsi" w:hAnsi="Book Antiqua" w:cs="AdvOT88ac8687"/>
        </w:rPr>
        <w:t xml:space="preserve">C), </w:t>
      </w:r>
      <w:r w:rsidR="00FF7C03" w:rsidRPr="005E17D8">
        <w:rPr>
          <w:rFonts w:ascii="Book Antiqua" w:eastAsiaTheme="minorHAnsi" w:hAnsi="Book Antiqua" w:cs="AdvOT88ac8687"/>
        </w:rPr>
        <w:t xml:space="preserve">dysuria, </w:t>
      </w:r>
      <w:r w:rsidR="00675C39" w:rsidRPr="005E17D8">
        <w:rPr>
          <w:rFonts w:ascii="Book Antiqua" w:eastAsiaTheme="minorHAnsi" w:hAnsi="Book Antiqua" w:cs="AdvOT88ac8687"/>
        </w:rPr>
        <w:t xml:space="preserve">frequency, </w:t>
      </w:r>
      <w:r w:rsidR="00FF7C03" w:rsidRPr="005E17D8">
        <w:rPr>
          <w:rFonts w:ascii="Book Antiqua" w:eastAsiaTheme="minorHAnsi" w:hAnsi="Book Antiqua" w:cs="AdvOT88ac8687"/>
        </w:rPr>
        <w:t xml:space="preserve">urgency, </w:t>
      </w:r>
      <w:proofErr w:type="spellStart"/>
      <w:r w:rsidR="00CC4B01" w:rsidRPr="005E17D8">
        <w:rPr>
          <w:rFonts w:ascii="Book Antiqua" w:eastAsiaTheme="minorHAnsi" w:hAnsi="Book Antiqua" w:cs="AdvOT88ac8687"/>
        </w:rPr>
        <w:t>suprapubic</w:t>
      </w:r>
      <w:proofErr w:type="spellEnd"/>
      <w:r w:rsidR="00FF53AC" w:rsidRPr="005E17D8">
        <w:rPr>
          <w:rFonts w:ascii="Book Antiqua" w:eastAsiaTheme="minorHAnsi" w:hAnsi="Book Antiqua" w:cs="AdvOT88ac8687"/>
        </w:rPr>
        <w:t xml:space="preserve"> </w:t>
      </w:r>
      <w:r w:rsidR="00DB37E1" w:rsidRPr="005E17D8">
        <w:rPr>
          <w:rFonts w:ascii="Book Antiqua" w:eastAsiaTheme="minorHAnsi" w:hAnsi="Book Antiqua" w:cs="AdvOT88ac8687"/>
        </w:rPr>
        <w:t xml:space="preserve">or </w:t>
      </w:r>
      <w:proofErr w:type="spellStart"/>
      <w:r w:rsidR="00DB37E1" w:rsidRPr="005E17D8">
        <w:rPr>
          <w:rFonts w:ascii="Book Antiqua" w:eastAsiaTheme="minorHAnsi" w:hAnsi="Book Antiqua" w:cs="AdvOT88ac8687"/>
        </w:rPr>
        <w:t>costovertebral</w:t>
      </w:r>
      <w:proofErr w:type="spellEnd"/>
      <w:r w:rsidR="00DB37E1" w:rsidRPr="005E17D8">
        <w:rPr>
          <w:rFonts w:ascii="Book Antiqua" w:eastAsiaTheme="minorHAnsi" w:hAnsi="Book Antiqua" w:cs="AdvOT88ac8687"/>
        </w:rPr>
        <w:t xml:space="preserve"> angle pain or tenderness,</w:t>
      </w:r>
      <w:r w:rsidR="00FF53AC" w:rsidRPr="005E17D8">
        <w:rPr>
          <w:rFonts w:ascii="Book Antiqua" w:eastAsiaTheme="minorHAnsi" w:hAnsi="Book Antiqua" w:cs="AdvOT88ac8687"/>
        </w:rPr>
        <w:t xml:space="preserve"> </w:t>
      </w:r>
      <w:r w:rsidR="00D73FD1" w:rsidRPr="005E17D8">
        <w:rPr>
          <w:rFonts w:ascii="Book Antiqua" w:eastAsiaTheme="minorHAnsi" w:hAnsi="Book Antiqua" w:cs="AdvOT88ac8687"/>
        </w:rPr>
        <w:t>as well as</w:t>
      </w:r>
      <w:r w:rsidR="00CC4B01" w:rsidRPr="005E17D8">
        <w:rPr>
          <w:rFonts w:ascii="Book Antiqua" w:eastAsiaTheme="minorHAnsi" w:hAnsi="Book Antiqua" w:cs="AdvOT88ac8687"/>
        </w:rPr>
        <w:t xml:space="preserve"> a </w:t>
      </w:r>
      <w:r w:rsidR="00D73FD1" w:rsidRPr="005E17D8">
        <w:rPr>
          <w:rFonts w:ascii="Book Antiqua" w:eastAsiaTheme="minorHAnsi" w:hAnsi="Book Antiqua" w:cs="AdvOT88ac8687"/>
        </w:rPr>
        <w:t>positive urine culture, that is</w:t>
      </w:r>
      <w:r w:rsidR="00FF53AC" w:rsidRPr="005E17D8">
        <w:rPr>
          <w:rFonts w:ascii="Book Antiqua" w:eastAsiaTheme="minorHAnsi" w:hAnsi="Book Antiqua" w:cs="AdvOT88ac8687"/>
        </w:rPr>
        <w:t>,</w:t>
      </w:r>
      <w:r w:rsidR="00CC4B01" w:rsidRPr="005E17D8">
        <w:rPr>
          <w:rFonts w:ascii="Book Antiqua" w:eastAsiaTheme="minorHAnsi" w:hAnsi="Book Antiqua" w:cs="AdvOT88ac8687"/>
        </w:rPr>
        <w:t xml:space="preserve"> ≥</w:t>
      </w:r>
      <w:r w:rsidR="00097674" w:rsidRPr="005E17D8">
        <w:rPr>
          <w:rFonts w:ascii="Book Antiqua" w:eastAsiaTheme="minorEastAsia" w:hAnsi="Book Antiqua" w:cs="AdvOT88ac8687" w:hint="eastAsia"/>
          <w:lang w:eastAsia="zh-CN"/>
        </w:rPr>
        <w:t xml:space="preserve"> </w:t>
      </w:r>
      <w:r w:rsidR="00CC4B01" w:rsidRPr="005E17D8">
        <w:rPr>
          <w:rFonts w:ascii="Book Antiqua" w:eastAsiaTheme="minorHAnsi" w:hAnsi="Book Antiqua" w:cs="AdvOT88ac8687"/>
        </w:rPr>
        <w:t>10</w:t>
      </w:r>
      <w:r w:rsidR="00CC4B01" w:rsidRPr="005E17D8">
        <w:rPr>
          <w:rFonts w:ascii="Book Antiqua" w:eastAsiaTheme="minorHAnsi" w:hAnsi="Book Antiqua" w:cs="AdvOT88ac8687"/>
          <w:vertAlign w:val="superscript"/>
        </w:rPr>
        <w:t>5</w:t>
      </w:r>
      <w:r w:rsidR="00FF53AC" w:rsidRPr="005E17D8">
        <w:rPr>
          <w:rFonts w:ascii="Book Antiqua" w:eastAsiaTheme="minorHAnsi" w:hAnsi="Book Antiqua" w:cs="AdvOT88ac8687"/>
          <w:vertAlign w:val="superscript"/>
        </w:rPr>
        <w:t xml:space="preserve"> </w:t>
      </w:r>
      <w:r w:rsidR="00916C01" w:rsidRPr="005E17D8">
        <w:rPr>
          <w:rFonts w:ascii="Book Antiqua" w:eastAsiaTheme="minorHAnsi" w:hAnsi="Book Antiqua" w:cs="AdvOT88ac8687"/>
        </w:rPr>
        <w:t>CFU/m</w:t>
      </w:r>
      <w:r w:rsidR="00097674" w:rsidRPr="005E17D8">
        <w:rPr>
          <w:rFonts w:ascii="Book Antiqua" w:eastAsiaTheme="minorHAnsi" w:hAnsi="Book Antiqua" w:cs="AdvOT88ac8687"/>
        </w:rPr>
        <w:t>L</w:t>
      </w:r>
      <w:r w:rsidR="00FF53AC" w:rsidRPr="005E17D8">
        <w:rPr>
          <w:rFonts w:ascii="Book Antiqua" w:eastAsiaTheme="minorHAnsi" w:hAnsi="Book Antiqua" w:cs="AdvOT88ac8687"/>
        </w:rPr>
        <w:t xml:space="preserve"> </w:t>
      </w:r>
      <w:r w:rsidR="00CC4B01" w:rsidRPr="005E17D8">
        <w:rPr>
          <w:rFonts w:ascii="Book Antiqua" w:eastAsiaTheme="minorHAnsi" w:hAnsi="Book Antiqua" w:cs="AdvOT88ac8687"/>
        </w:rPr>
        <w:t xml:space="preserve">of urine with no more than 2 species of microorganisms. </w:t>
      </w:r>
      <w:r w:rsidR="00FF53AC" w:rsidRPr="005E17D8">
        <w:rPr>
          <w:rFonts w:ascii="Book Antiqua" w:eastAsiaTheme="minorHAnsi" w:hAnsi="Book Antiqua" w:cs="AdvOT88ac8687"/>
        </w:rPr>
        <w:t>The d</w:t>
      </w:r>
      <w:r w:rsidR="00551C50" w:rsidRPr="005E17D8">
        <w:rPr>
          <w:rFonts w:ascii="Book Antiqua" w:eastAsiaTheme="minorHAnsi" w:hAnsi="Book Antiqua" w:cs="AdvOT88ac8687"/>
        </w:rPr>
        <w:t>iagnosis of pneumonia</w:t>
      </w:r>
      <w:r w:rsidR="00CC4B01" w:rsidRPr="005E17D8">
        <w:rPr>
          <w:rFonts w:ascii="Book Antiqua" w:eastAsiaTheme="minorHAnsi" w:hAnsi="Book Antiqua" w:cs="AdvOT88ac8687"/>
        </w:rPr>
        <w:t xml:space="preserve"> was based </w:t>
      </w:r>
      <w:r w:rsidR="00EF5E37" w:rsidRPr="005E17D8">
        <w:rPr>
          <w:rFonts w:ascii="Book Antiqua" w:eastAsiaTheme="minorHAnsi" w:hAnsi="Book Antiqua" w:cs="AdvOT88ac8687"/>
        </w:rPr>
        <w:t>up</w:t>
      </w:r>
      <w:r w:rsidR="00CC4B01" w:rsidRPr="005E17D8">
        <w:rPr>
          <w:rFonts w:ascii="Book Antiqua" w:eastAsiaTheme="minorHAnsi" w:hAnsi="Book Antiqua" w:cs="AdvOT88ac8687"/>
        </w:rPr>
        <w:t xml:space="preserve">on </w:t>
      </w:r>
      <w:r w:rsidR="00EF5E37" w:rsidRPr="005E17D8">
        <w:rPr>
          <w:rFonts w:ascii="Book Antiqua" w:eastAsiaTheme="minorHAnsi" w:hAnsi="Book Antiqua" w:cs="AdvOT88ac8687"/>
        </w:rPr>
        <w:t xml:space="preserve">the presence of </w:t>
      </w:r>
      <w:r w:rsidR="00CC4B01" w:rsidRPr="005E17D8">
        <w:rPr>
          <w:rFonts w:ascii="Book Antiqua" w:eastAsiaTheme="minorHAnsi" w:hAnsi="Book Antiqua" w:cs="AdvOT88ac8687"/>
        </w:rPr>
        <w:t xml:space="preserve">pulmonary infiltrates together with clinical symptoms </w:t>
      </w:r>
      <w:r w:rsidR="00C41B38" w:rsidRPr="005E17D8">
        <w:rPr>
          <w:rFonts w:ascii="Book Antiqua" w:eastAsiaTheme="minorHAnsi" w:hAnsi="Book Antiqua" w:cs="AdvOT88ac8687"/>
        </w:rPr>
        <w:t>indicating</w:t>
      </w:r>
      <w:r w:rsidR="00CC4B01" w:rsidRPr="005E17D8">
        <w:rPr>
          <w:rFonts w:ascii="Book Antiqua" w:eastAsiaTheme="minorHAnsi" w:hAnsi="Book Antiqua" w:cs="AdvOT88ac8687"/>
        </w:rPr>
        <w:t xml:space="preserve"> lower respiratory tract infection, the identification of a relevant etiologic </w:t>
      </w:r>
      <w:r w:rsidR="00F304F8" w:rsidRPr="005E17D8">
        <w:rPr>
          <w:rFonts w:ascii="Book Antiqua" w:eastAsiaTheme="minorHAnsi" w:hAnsi="Book Antiqua" w:cs="AdvOT88ac8687"/>
        </w:rPr>
        <w:t>microorganism</w:t>
      </w:r>
      <w:r w:rsidR="00CC4B01" w:rsidRPr="005E17D8">
        <w:rPr>
          <w:rFonts w:ascii="Book Antiqua" w:eastAsiaTheme="minorHAnsi" w:hAnsi="Book Antiqua" w:cs="AdvOT88ac8687"/>
        </w:rPr>
        <w:t xml:space="preserve">, and the absence of </w:t>
      </w:r>
      <w:r w:rsidR="0073744C" w:rsidRPr="005E17D8">
        <w:rPr>
          <w:rFonts w:ascii="Book Antiqua" w:eastAsiaTheme="minorHAnsi" w:hAnsi="Book Antiqua" w:cs="AdvOT88ac8687"/>
        </w:rPr>
        <w:t>another possible</w:t>
      </w:r>
      <w:r w:rsidR="00CC4B01" w:rsidRPr="005E17D8">
        <w:rPr>
          <w:rFonts w:ascii="Book Antiqua" w:eastAsiaTheme="minorHAnsi" w:hAnsi="Book Antiqua" w:cs="AdvOT88ac8687"/>
        </w:rPr>
        <w:t xml:space="preserve"> diagnosis during </w:t>
      </w:r>
      <w:r w:rsidR="009105DF" w:rsidRPr="005E17D8">
        <w:rPr>
          <w:rFonts w:ascii="Book Antiqua" w:eastAsiaTheme="minorHAnsi" w:hAnsi="Book Antiqua" w:cs="AdvOT88ac8687"/>
        </w:rPr>
        <w:t xml:space="preserve">the </w:t>
      </w:r>
      <w:r w:rsidR="00CC4B01" w:rsidRPr="005E17D8">
        <w:rPr>
          <w:rFonts w:ascii="Book Antiqua" w:eastAsiaTheme="minorHAnsi" w:hAnsi="Book Antiqua" w:cs="AdvOT88ac8687"/>
        </w:rPr>
        <w:t xml:space="preserve">follow-up. </w:t>
      </w:r>
      <w:r w:rsidR="00551C50" w:rsidRPr="005E17D8">
        <w:rPr>
          <w:rFonts w:ascii="Book Antiqua" w:eastAsiaTheme="minorHAnsi" w:hAnsi="Book Antiqua" w:cs="AdvOT88ac8687"/>
        </w:rPr>
        <w:t xml:space="preserve">Bloodstream infection was </w:t>
      </w:r>
      <w:r w:rsidR="00572ADA" w:rsidRPr="005E17D8">
        <w:rPr>
          <w:rFonts w:ascii="Book Antiqua" w:eastAsiaTheme="minorHAnsi" w:hAnsi="Book Antiqua" w:cs="AdvOT88ac8687"/>
        </w:rPr>
        <w:t>diagnosed when micro</w:t>
      </w:r>
      <w:r w:rsidR="00551C50" w:rsidRPr="005E17D8">
        <w:rPr>
          <w:rFonts w:ascii="Book Antiqua" w:eastAsiaTheme="minorHAnsi" w:hAnsi="Book Antiqua" w:cs="AdvOT88ac8687"/>
        </w:rPr>
        <w:t xml:space="preserve">organisms were isolated from one blood culture. </w:t>
      </w:r>
      <w:proofErr w:type="spellStart"/>
      <w:r w:rsidR="00CC4B01" w:rsidRPr="005E17D8">
        <w:rPr>
          <w:rFonts w:ascii="Book Antiqua" w:eastAsiaTheme="minorHAnsi" w:hAnsi="Book Antiqua" w:cs="AdvOT88ac8687"/>
        </w:rPr>
        <w:t>Ascitic</w:t>
      </w:r>
      <w:proofErr w:type="spellEnd"/>
      <w:r w:rsidR="00CC4B01" w:rsidRPr="005E17D8">
        <w:rPr>
          <w:rFonts w:ascii="Book Antiqua" w:eastAsiaTheme="minorHAnsi" w:hAnsi="Book Antiqua" w:cs="AdvOT88ac8687"/>
        </w:rPr>
        <w:t xml:space="preserve"> fluid cultures were </w:t>
      </w:r>
      <w:r w:rsidR="00FF53AC" w:rsidRPr="005E17D8">
        <w:rPr>
          <w:rFonts w:ascii="Book Antiqua" w:eastAsiaTheme="minorHAnsi" w:hAnsi="Book Antiqua" w:cs="AdvOT88ac8687"/>
        </w:rPr>
        <w:t xml:space="preserve">performed </w:t>
      </w:r>
      <w:r w:rsidR="00CC4B01" w:rsidRPr="005E17D8">
        <w:rPr>
          <w:rFonts w:ascii="Book Antiqua" w:eastAsiaTheme="minorHAnsi" w:hAnsi="Book Antiqua" w:cs="AdvOT88ac8687"/>
        </w:rPr>
        <w:t xml:space="preserve">for all patients with manifestations of bacterial peritonitis or </w:t>
      </w:r>
      <w:r w:rsidR="00C24E67" w:rsidRPr="005E17D8">
        <w:rPr>
          <w:rFonts w:ascii="Book Antiqua" w:eastAsiaTheme="minorHAnsi" w:hAnsi="Book Antiqua" w:cs="AdvOT88ac8687"/>
        </w:rPr>
        <w:t xml:space="preserve">who were </w:t>
      </w:r>
      <w:r w:rsidR="00CC4B01" w:rsidRPr="005E17D8">
        <w:rPr>
          <w:rFonts w:ascii="Book Antiqua" w:eastAsiaTheme="minorHAnsi" w:hAnsi="Book Antiqua" w:cs="AdvOT88ac8687"/>
        </w:rPr>
        <w:t xml:space="preserve">suspected </w:t>
      </w:r>
      <w:r w:rsidR="00C24E67" w:rsidRPr="005E17D8">
        <w:rPr>
          <w:rFonts w:ascii="Book Antiqua" w:eastAsiaTheme="minorHAnsi" w:hAnsi="Book Antiqua" w:cs="AdvOT88ac8687"/>
        </w:rPr>
        <w:t>of having bacterial peritonitis</w:t>
      </w:r>
      <w:r w:rsidR="00CC4B01" w:rsidRPr="005E17D8">
        <w:rPr>
          <w:rFonts w:ascii="Book Antiqua" w:eastAsiaTheme="minorHAnsi" w:hAnsi="Book Antiqua" w:cs="AdvOT88ac8687"/>
        </w:rPr>
        <w:t>. Samples were collected before the start of any antimicrobial treatment.</w:t>
      </w:r>
      <w:r w:rsidR="00C24E67" w:rsidRPr="005E17D8">
        <w:rPr>
          <w:rFonts w:ascii="Book Antiqua" w:eastAsiaTheme="minorHAnsi" w:hAnsi="Book Antiqua" w:cs="AdvOT88ac8687"/>
        </w:rPr>
        <w:t xml:space="preserve"> </w:t>
      </w:r>
      <w:r w:rsidR="00CC4B01" w:rsidRPr="005E17D8">
        <w:rPr>
          <w:rFonts w:ascii="Book Antiqua" w:eastAsiaTheme="minorHAnsi" w:hAnsi="Book Antiqua" w:cs="AdvOT88ac8687"/>
        </w:rPr>
        <w:t>Bile samples</w:t>
      </w:r>
      <w:r w:rsidR="00551C50" w:rsidRPr="005E17D8">
        <w:rPr>
          <w:rFonts w:ascii="Book Antiqua" w:eastAsiaTheme="minorHAnsi" w:hAnsi="Book Antiqua" w:cs="AdvOT88ac8687"/>
        </w:rPr>
        <w:t xml:space="preserve"> were withdrawn</w:t>
      </w:r>
      <w:r w:rsidR="00CC4B01" w:rsidRPr="005E17D8">
        <w:rPr>
          <w:rFonts w:ascii="Book Antiqua" w:eastAsiaTheme="minorHAnsi" w:hAnsi="Book Antiqua" w:cs="AdvOT88ac8687"/>
        </w:rPr>
        <w:t xml:space="preserve"> for those suspected </w:t>
      </w:r>
      <w:r w:rsidR="00C24E67" w:rsidRPr="005E17D8">
        <w:rPr>
          <w:rFonts w:ascii="Book Antiqua" w:eastAsiaTheme="minorHAnsi" w:hAnsi="Book Antiqua" w:cs="AdvOT88ac8687"/>
        </w:rPr>
        <w:t>of</w:t>
      </w:r>
      <w:r w:rsidR="00CC4B01" w:rsidRPr="005E17D8">
        <w:rPr>
          <w:rFonts w:ascii="Book Antiqua" w:eastAsiaTheme="minorHAnsi" w:hAnsi="Book Antiqua" w:cs="AdvOT88ac8687"/>
        </w:rPr>
        <w:t xml:space="preserve"> hav</w:t>
      </w:r>
      <w:r w:rsidR="00C24E67" w:rsidRPr="005E17D8">
        <w:rPr>
          <w:rFonts w:ascii="Book Antiqua" w:eastAsiaTheme="minorHAnsi" w:hAnsi="Book Antiqua" w:cs="AdvOT88ac8687"/>
        </w:rPr>
        <w:t>ing</w:t>
      </w:r>
      <w:r w:rsidR="00CC4B01" w:rsidRPr="005E17D8">
        <w:rPr>
          <w:rFonts w:ascii="Book Antiqua" w:eastAsiaTheme="minorHAnsi" w:hAnsi="Book Antiqua" w:cs="AdvOT88ac8687"/>
        </w:rPr>
        <w:t xml:space="preserve"> </w:t>
      </w:r>
      <w:r w:rsidR="00C24E67" w:rsidRPr="005E17D8">
        <w:rPr>
          <w:rFonts w:ascii="Book Antiqua" w:eastAsiaTheme="minorHAnsi" w:hAnsi="Book Antiqua" w:cs="AdvOT88ac8687"/>
        </w:rPr>
        <w:t xml:space="preserve">a </w:t>
      </w:r>
      <w:r w:rsidR="00CC4B01" w:rsidRPr="005E17D8">
        <w:rPr>
          <w:rFonts w:ascii="Book Antiqua" w:eastAsiaTheme="minorHAnsi" w:hAnsi="Book Antiqua" w:cs="AdvOT88ac8687"/>
        </w:rPr>
        <w:t>biliary tract infection. In cases of suspected sepsis</w:t>
      </w:r>
      <w:r w:rsidR="00C24E67" w:rsidRPr="005E17D8">
        <w:rPr>
          <w:rFonts w:ascii="Book Antiqua" w:eastAsiaTheme="minorHAnsi" w:hAnsi="Book Antiqua" w:cs="AdvOT88ac8687"/>
        </w:rPr>
        <w:t>-</w:t>
      </w:r>
      <w:r w:rsidR="00CC4B01" w:rsidRPr="005E17D8">
        <w:rPr>
          <w:rFonts w:ascii="Book Antiqua" w:eastAsiaTheme="minorHAnsi" w:hAnsi="Book Antiqua" w:cs="AdvOT88ac8687"/>
        </w:rPr>
        <w:t xml:space="preserve">induced cholestasis (SIC), </w:t>
      </w:r>
      <w:r w:rsidR="00551C50" w:rsidRPr="005E17D8">
        <w:rPr>
          <w:rFonts w:ascii="Book Antiqua" w:eastAsiaTheme="minorHAnsi" w:hAnsi="Book Antiqua" w:cs="AdvOT88ac8687"/>
        </w:rPr>
        <w:t>c</w:t>
      </w:r>
      <w:r w:rsidR="00CC4B01" w:rsidRPr="005E17D8">
        <w:rPr>
          <w:rFonts w:ascii="Book Antiqua" w:eastAsiaTheme="minorHAnsi" w:hAnsi="Book Antiqua" w:cs="AdvOT88ac8687"/>
        </w:rPr>
        <w:t>ultures from blood,</w:t>
      </w:r>
      <w:r w:rsidR="00551C50" w:rsidRPr="005E17D8">
        <w:rPr>
          <w:rFonts w:ascii="Book Antiqua" w:eastAsiaTheme="minorHAnsi" w:hAnsi="Book Antiqua" w:cs="AdvOT88ac8687"/>
        </w:rPr>
        <w:t xml:space="preserve"> </w:t>
      </w:r>
      <w:r w:rsidR="00C24E67" w:rsidRPr="005E17D8">
        <w:rPr>
          <w:rFonts w:ascii="Book Antiqua" w:eastAsiaTheme="minorHAnsi" w:hAnsi="Book Antiqua" w:cs="AdvOT88ac8687"/>
        </w:rPr>
        <w:t xml:space="preserve">the </w:t>
      </w:r>
      <w:r w:rsidR="00551C50" w:rsidRPr="005E17D8">
        <w:rPr>
          <w:rFonts w:ascii="Book Antiqua" w:eastAsiaTheme="minorHAnsi" w:hAnsi="Book Antiqua" w:cs="AdvOT88ac8687"/>
        </w:rPr>
        <w:t>biliary tube, abdominal drains</w:t>
      </w:r>
      <w:r w:rsidR="00CC4B01" w:rsidRPr="005E17D8">
        <w:rPr>
          <w:rFonts w:ascii="Book Antiqua" w:eastAsiaTheme="minorHAnsi" w:hAnsi="Book Antiqua" w:cs="AdvOT88ac8687"/>
        </w:rPr>
        <w:t xml:space="preserve">, urine, and sputum were </w:t>
      </w:r>
      <w:r w:rsidR="00C24E67" w:rsidRPr="005E17D8">
        <w:rPr>
          <w:rFonts w:ascii="Book Antiqua" w:eastAsiaTheme="minorHAnsi" w:hAnsi="Book Antiqua" w:cs="AdvOT88ac8687"/>
        </w:rPr>
        <w:t>collected,</w:t>
      </w:r>
      <w:r w:rsidR="00CC4B01" w:rsidRPr="005E17D8">
        <w:rPr>
          <w:rFonts w:ascii="Book Antiqua" w:eastAsiaTheme="minorHAnsi" w:hAnsi="Book Antiqua" w:cs="AdvOT88ac8687"/>
        </w:rPr>
        <w:t xml:space="preserve"> and culture based</w:t>
      </w:r>
      <w:r w:rsidR="00551C50" w:rsidRPr="005E17D8">
        <w:rPr>
          <w:rFonts w:ascii="Book Antiqua" w:eastAsiaTheme="minorHAnsi" w:hAnsi="Book Antiqua" w:cs="AdvOT88ac8687"/>
        </w:rPr>
        <w:t>-</w:t>
      </w:r>
      <w:r w:rsidR="00CC4B01" w:rsidRPr="005E17D8">
        <w:rPr>
          <w:rFonts w:ascii="Book Antiqua" w:eastAsiaTheme="minorHAnsi" w:hAnsi="Book Antiqua" w:cs="AdvOT88ac8687"/>
        </w:rPr>
        <w:t>treatment was started accordingly.</w:t>
      </w:r>
    </w:p>
    <w:p w14:paraId="0194C725" w14:textId="77777777" w:rsidR="005D6566" w:rsidRPr="005E17D8" w:rsidRDefault="003E63BF" w:rsidP="005D6566">
      <w:pPr>
        <w:autoSpaceDE w:val="0"/>
        <w:autoSpaceDN w:val="0"/>
        <w:adjustRightInd w:val="0"/>
        <w:snapToGrid w:val="0"/>
        <w:spacing w:line="360" w:lineRule="auto"/>
        <w:ind w:firstLine="680"/>
        <w:jc w:val="both"/>
        <w:rPr>
          <w:rFonts w:ascii="Book Antiqua" w:eastAsiaTheme="minorEastAsia" w:hAnsi="Book Antiqua" w:cs="AdvOT88ac8687"/>
          <w:lang w:eastAsia="zh-CN"/>
        </w:rPr>
      </w:pPr>
      <w:r w:rsidRPr="005E17D8">
        <w:rPr>
          <w:rFonts w:ascii="Book Antiqua" w:eastAsiaTheme="minorHAnsi" w:hAnsi="Book Antiqua" w:cs="AdvOT88ac8687"/>
        </w:rPr>
        <w:t xml:space="preserve">The term multidrug-resistant (MDR) was used to refer to pathogens resistant to </w:t>
      </w:r>
      <w:r w:rsidR="009859EF" w:rsidRPr="005E17D8">
        <w:rPr>
          <w:rFonts w:ascii="Book Antiqua" w:eastAsiaTheme="minorHAnsi" w:hAnsi="Book Antiqua" w:cs="AdvOT88ac8687"/>
        </w:rPr>
        <w:t>three or more</w:t>
      </w:r>
      <w:r w:rsidRPr="005E17D8">
        <w:rPr>
          <w:rFonts w:ascii="Book Antiqua" w:eastAsiaTheme="minorHAnsi" w:hAnsi="Book Antiqua" w:cs="AdvOT88ac8687"/>
        </w:rPr>
        <w:t xml:space="preserve"> classes of </w:t>
      </w:r>
      <w:r w:rsidR="004D039A" w:rsidRPr="005E17D8">
        <w:rPr>
          <w:rFonts w:ascii="Book Antiqua" w:eastAsiaTheme="minorHAnsi" w:hAnsi="Book Antiqua" w:cs="AdvOT88ac8687"/>
        </w:rPr>
        <w:t xml:space="preserve">the following </w:t>
      </w:r>
      <w:r w:rsidRPr="005E17D8">
        <w:rPr>
          <w:rFonts w:ascii="Book Antiqua" w:eastAsiaTheme="minorHAnsi" w:hAnsi="Book Antiqua" w:cs="AdvOT88ac8687"/>
        </w:rPr>
        <w:t>antibiotics: extended-</w:t>
      </w:r>
      <w:r w:rsidR="004D039A" w:rsidRPr="005E17D8">
        <w:rPr>
          <w:rFonts w:ascii="Book Antiqua" w:eastAsiaTheme="minorHAnsi" w:hAnsi="Book Antiqua" w:cs="AdvOT88ac8687"/>
        </w:rPr>
        <w:t xml:space="preserve">spectrum </w:t>
      </w:r>
      <w:proofErr w:type="spellStart"/>
      <w:r w:rsidR="004D039A" w:rsidRPr="005E17D8">
        <w:rPr>
          <w:rFonts w:ascii="Book Antiqua" w:eastAsiaTheme="minorHAnsi" w:hAnsi="Book Antiqua" w:cs="AdvOT88ac8687"/>
        </w:rPr>
        <w:t>penicillins</w:t>
      </w:r>
      <w:proofErr w:type="spellEnd"/>
      <w:r w:rsidR="004D039A" w:rsidRPr="005E17D8">
        <w:rPr>
          <w:rFonts w:ascii="Book Antiqua" w:eastAsiaTheme="minorHAnsi" w:hAnsi="Book Antiqua" w:cs="AdvOT88ac8687"/>
        </w:rPr>
        <w:t xml:space="preserve">, </w:t>
      </w:r>
      <w:r w:rsidR="00FA4AE6" w:rsidRPr="005E17D8">
        <w:rPr>
          <w:rFonts w:ascii="Book Antiqua" w:eastAsiaTheme="minorHAnsi" w:hAnsi="Book Antiqua" w:cs="AdvOT88ac8687"/>
        </w:rPr>
        <w:t>3</w:t>
      </w:r>
      <w:r w:rsidR="00FA4AE6" w:rsidRPr="005E17D8">
        <w:rPr>
          <w:rFonts w:ascii="Book Antiqua" w:eastAsiaTheme="minorHAnsi" w:hAnsi="Book Antiqua" w:cs="AdvOT88ac8687"/>
          <w:vertAlign w:val="superscript"/>
        </w:rPr>
        <w:t>rd</w:t>
      </w:r>
      <w:r w:rsidR="00FA4AE6" w:rsidRPr="005E17D8">
        <w:rPr>
          <w:rFonts w:ascii="Book Antiqua" w:eastAsiaTheme="minorHAnsi" w:hAnsi="Book Antiqua" w:cs="AdvOT88ac8687"/>
        </w:rPr>
        <w:t xml:space="preserve"> </w:t>
      </w:r>
      <w:r w:rsidRPr="005E17D8">
        <w:rPr>
          <w:rFonts w:ascii="Book Antiqua" w:eastAsiaTheme="minorHAnsi" w:hAnsi="Book Antiqua" w:cs="AdvOT88ac8687"/>
        </w:rPr>
        <w:t xml:space="preserve">generation </w:t>
      </w:r>
      <w:proofErr w:type="spellStart"/>
      <w:r w:rsidRPr="005E17D8">
        <w:rPr>
          <w:rFonts w:ascii="Book Antiqua" w:eastAsiaTheme="minorHAnsi" w:hAnsi="Book Antiqua" w:cs="AdvOT88ac8687"/>
        </w:rPr>
        <w:t>cephalosporins</w:t>
      </w:r>
      <w:proofErr w:type="spellEnd"/>
      <w:r w:rsidRPr="005E17D8">
        <w:rPr>
          <w:rFonts w:ascii="Book Antiqua" w:eastAsiaTheme="minorHAnsi" w:hAnsi="Book Antiqua" w:cs="AdvOT88ac8687"/>
        </w:rPr>
        <w:t xml:space="preserve">, </w:t>
      </w:r>
      <w:r w:rsidR="002960DF" w:rsidRPr="005E17D8">
        <w:rPr>
          <w:rFonts w:ascii="Book Antiqua" w:eastAsiaTheme="minorHAnsi" w:hAnsi="Book Antiqua" w:cs="AdvOT88ac8687"/>
        </w:rPr>
        <w:t>quinolones</w:t>
      </w:r>
      <w:r w:rsidR="00EA3E6D" w:rsidRPr="005E17D8">
        <w:rPr>
          <w:rFonts w:ascii="Book Antiqua" w:eastAsiaTheme="minorHAnsi" w:hAnsi="Book Antiqua" w:cs="AdvOT88ac8687"/>
        </w:rPr>
        <w:t xml:space="preserve">, </w:t>
      </w:r>
      <w:proofErr w:type="spellStart"/>
      <w:r w:rsidR="00EA3E6D" w:rsidRPr="005E17D8">
        <w:rPr>
          <w:rFonts w:ascii="Book Antiqua" w:eastAsiaTheme="minorHAnsi" w:hAnsi="Book Antiqua" w:cs="AdvOT88ac8687"/>
        </w:rPr>
        <w:t>carbapenems</w:t>
      </w:r>
      <w:proofErr w:type="spellEnd"/>
      <w:r w:rsidR="00EA3E6D" w:rsidRPr="005E17D8">
        <w:rPr>
          <w:rFonts w:ascii="Book Antiqua" w:eastAsiaTheme="minorHAnsi" w:hAnsi="Book Antiqua" w:cs="AdvOT88ac8687"/>
        </w:rPr>
        <w:t xml:space="preserve">, and </w:t>
      </w:r>
      <w:proofErr w:type="gramStart"/>
      <w:r w:rsidR="002960DF" w:rsidRPr="005E17D8">
        <w:rPr>
          <w:rFonts w:ascii="Book Antiqua" w:eastAsiaTheme="minorHAnsi" w:hAnsi="Book Antiqua" w:cs="AdvOT88ac8687"/>
        </w:rPr>
        <w:t>aminoglycosides</w:t>
      </w:r>
      <w:r w:rsidRPr="005E17D8">
        <w:rPr>
          <w:rFonts w:ascii="Book Antiqua" w:eastAsiaTheme="minorHAnsi" w:hAnsi="Book Antiqua" w:cs="AdvOT88ac8687"/>
          <w:vertAlign w:val="superscript"/>
        </w:rPr>
        <w:t>[</w:t>
      </w:r>
      <w:proofErr w:type="gramEnd"/>
      <w:r w:rsidR="002D5B92" w:rsidRPr="005E17D8">
        <w:rPr>
          <w:rFonts w:ascii="Book Antiqua" w:eastAsiaTheme="minorHAnsi" w:hAnsi="Book Antiqua" w:cs="AdvOT88ac8687"/>
          <w:vertAlign w:val="superscript"/>
        </w:rPr>
        <w:t>8</w:t>
      </w:r>
      <w:r w:rsidRPr="005E17D8">
        <w:rPr>
          <w:rFonts w:ascii="Book Antiqua" w:eastAsiaTheme="minorHAnsi" w:hAnsi="Book Antiqua" w:cs="AdvOT88ac8687"/>
          <w:vertAlign w:val="superscript"/>
        </w:rPr>
        <w:t>]</w:t>
      </w:r>
      <w:r w:rsidRPr="005E17D8">
        <w:rPr>
          <w:rFonts w:ascii="Book Antiqua" w:eastAsiaTheme="minorHAnsi" w:hAnsi="Book Antiqua" w:cs="AdvOT88ac8687"/>
        </w:rPr>
        <w:t>.</w:t>
      </w:r>
    </w:p>
    <w:p w14:paraId="277BB53A" w14:textId="43A87EAE" w:rsidR="00D12F15" w:rsidRPr="005E17D8" w:rsidRDefault="00D12F15" w:rsidP="005D6566">
      <w:pPr>
        <w:autoSpaceDE w:val="0"/>
        <w:autoSpaceDN w:val="0"/>
        <w:adjustRightInd w:val="0"/>
        <w:snapToGrid w:val="0"/>
        <w:spacing w:line="360" w:lineRule="auto"/>
        <w:ind w:firstLine="680"/>
        <w:jc w:val="both"/>
        <w:rPr>
          <w:rFonts w:ascii="Book Antiqua" w:hAnsi="Book Antiqua" w:cstheme="majorBidi"/>
        </w:rPr>
      </w:pPr>
      <w:r w:rsidRPr="005E17D8">
        <w:rPr>
          <w:rFonts w:ascii="Book Antiqua" w:hAnsi="Book Antiqua" w:cstheme="majorBidi"/>
        </w:rPr>
        <w:lastRenderedPageBreak/>
        <w:t>Recruited patients were divided into two groups. Group 1 included patients who had a single episode of post</w:t>
      </w:r>
      <w:r w:rsidR="0078386C" w:rsidRPr="005E17D8">
        <w:rPr>
          <w:rFonts w:ascii="Book Antiqua" w:hAnsi="Book Antiqua" w:cstheme="majorBidi"/>
        </w:rPr>
        <w:t>-</w:t>
      </w:r>
      <w:r w:rsidRPr="005E17D8">
        <w:rPr>
          <w:rFonts w:ascii="Book Antiqua" w:hAnsi="Book Antiqua" w:cstheme="majorBidi"/>
        </w:rPr>
        <w:t xml:space="preserve">operative bacterial infection, and Group 2 included those patients who had more than one episode of </w:t>
      </w:r>
      <w:r w:rsidR="00A94A32" w:rsidRPr="005E17D8">
        <w:rPr>
          <w:rFonts w:ascii="Book Antiqua" w:hAnsi="Book Antiqua" w:cstheme="majorBidi"/>
        </w:rPr>
        <w:t>a bacterial</w:t>
      </w:r>
      <w:r w:rsidRPr="005E17D8">
        <w:rPr>
          <w:rFonts w:ascii="Book Antiqua" w:hAnsi="Book Antiqua" w:cstheme="majorBidi"/>
        </w:rPr>
        <w:t xml:space="preserve"> infection</w:t>
      </w:r>
      <w:r w:rsidR="00C52C61" w:rsidRPr="005E17D8">
        <w:rPr>
          <w:rFonts w:ascii="Book Antiqua" w:hAnsi="Book Antiqua" w:cstheme="majorBidi"/>
        </w:rPr>
        <w:t>.</w:t>
      </w:r>
    </w:p>
    <w:p w14:paraId="0A04E80B" w14:textId="77777777" w:rsidR="00097674" w:rsidRPr="005E17D8" w:rsidRDefault="00097674" w:rsidP="0074458F">
      <w:pPr>
        <w:snapToGrid w:val="0"/>
        <w:spacing w:line="360" w:lineRule="auto"/>
        <w:jc w:val="both"/>
        <w:rPr>
          <w:rFonts w:eastAsiaTheme="minorEastAsia"/>
          <w:lang w:eastAsia="zh-CN"/>
        </w:rPr>
      </w:pPr>
    </w:p>
    <w:p w14:paraId="4FE44684" w14:textId="274B5E02" w:rsidR="009C7C46" w:rsidRPr="005E17D8" w:rsidRDefault="00097674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i/>
          <w:color w:val="000000"/>
          <w:lang w:eastAsia="zh-CN"/>
        </w:rPr>
      </w:pPr>
      <w:r w:rsidRPr="005E17D8">
        <w:rPr>
          <w:rFonts w:ascii="Book Antiqua" w:hAnsi="Book Antiqua" w:cstheme="majorBidi"/>
          <w:b/>
          <w:bCs/>
          <w:i/>
          <w:color w:val="000000"/>
        </w:rPr>
        <w:t>Statistical methods</w:t>
      </w:r>
    </w:p>
    <w:p w14:paraId="037204A2" w14:textId="3210A172" w:rsidR="00EE4118" w:rsidRPr="005E17D8" w:rsidRDefault="00EE4118" w:rsidP="0074458F">
      <w:pPr>
        <w:snapToGrid w:val="0"/>
        <w:spacing w:line="360" w:lineRule="auto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>Statistical analys</w:t>
      </w:r>
      <w:r w:rsidR="0066089D" w:rsidRPr="005E17D8">
        <w:rPr>
          <w:rFonts w:ascii="Book Antiqua" w:hAnsi="Book Antiqua" w:cstheme="majorBidi"/>
          <w:color w:val="000000"/>
        </w:rPr>
        <w:t>e</w:t>
      </w:r>
      <w:r w:rsidRPr="005E17D8">
        <w:rPr>
          <w:rFonts w:ascii="Book Antiqua" w:hAnsi="Book Antiqua" w:cstheme="majorBidi"/>
          <w:color w:val="000000"/>
        </w:rPr>
        <w:t>s w</w:t>
      </w:r>
      <w:r w:rsidR="0066089D" w:rsidRPr="005E17D8">
        <w:rPr>
          <w:rFonts w:ascii="Book Antiqua" w:hAnsi="Book Antiqua" w:cstheme="majorBidi"/>
          <w:color w:val="000000"/>
        </w:rPr>
        <w:t>ere</w:t>
      </w:r>
      <w:r w:rsidRPr="005E17D8">
        <w:rPr>
          <w:rFonts w:ascii="Book Antiqua" w:hAnsi="Book Antiqua" w:cstheme="majorBidi"/>
          <w:color w:val="000000"/>
        </w:rPr>
        <w:t xml:space="preserve"> </w:t>
      </w:r>
      <w:r w:rsidR="0066089D" w:rsidRPr="005E17D8">
        <w:rPr>
          <w:rFonts w:ascii="Book Antiqua" w:hAnsi="Book Antiqua" w:cstheme="majorBidi"/>
          <w:color w:val="000000"/>
        </w:rPr>
        <w:t>performed</w:t>
      </w:r>
      <w:r w:rsidRPr="005E17D8">
        <w:rPr>
          <w:rFonts w:ascii="Book Antiqua" w:hAnsi="Book Antiqua" w:cstheme="majorBidi"/>
          <w:color w:val="000000"/>
        </w:rPr>
        <w:t xml:space="preserve"> using IBM© SPSS© Statistics version 22 (IBM© Corp., Armonk, NY, U</w:t>
      </w:r>
      <w:r w:rsidR="00097674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>nited States</w:t>
      </w:r>
      <w:r w:rsidRPr="005E17D8">
        <w:rPr>
          <w:rFonts w:ascii="Book Antiqua" w:hAnsi="Book Antiqua" w:cstheme="majorBidi"/>
          <w:color w:val="000000"/>
        </w:rPr>
        <w:t xml:space="preserve">). Continuous numerical variables were </w:t>
      </w:r>
      <w:r w:rsidR="00F4636E" w:rsidRPr="005E17D8">
        <w:rPr>
          <w:rFonts w:ascii="Book Antiqua" w:hAnsi="Book Antiqua" w:cstheme="majorBidi"/>
          <w:color w:val="000000"/>
        </w:rPr>
        <w:t>shown</w:t>
      </w:r>
      <w:r w:rsidRPr="005E17D8">
        <w:rPr>
          <w:rFonts w:ascii="Book Antiqua" w:hAnsi="Book Antiqua" w:cstheme="majorBidi"/>
          <w:color w:val="000000"/>
        </w:rPr>
        <w:t xml:space="preserve"> as </w:t>
      </w:r>
      <w:r w:rsidR="0066089D" w:rsidRPr="005E17D8">
        <w:rPr>
          <w:rFonts w:ascii="Book Antiqua" w:hAnsi="Book Antiqua" w:cstheme="majorBidi"/>
          <w:color w:val="000000"/>
        </w:rPr>
        <w:t xml:space="preserve">the </w:t>
      </w:r>
      <w:r w:rsidRPr="005E17D8">
        <w:rPr>
          <w:rFonts w:ascii="Book Antiqua" w:hAnsi="Book Antiqua" w:cstheme="majorBidi"/>
          <w:color w:val="000000"/>
        </w:rPr>
        <w:t>mean and standard deviation</w:t>
      </w:r>
      <w:r w:rsidR="0066089D" w:rsidRPr="005E17D8">
        <w:rPr>
          <w:rFonts w:ascii="Book Antiqua" w:hAnsi="Book Antiqua" w:cstheme="majorBidi"/>
          <w:color w:val="000000"/>
        </w:rPr>
        <w:t>,</w:t>
      </w:r>
      <w:r w:rsidRPr="005E17D8">
        <w:rPr>
          <w:rFonts w:ascii="Book Antiqua" w:hAnsi="Book Antiqua" w:cstheme="majorBidi"/>
          <w:color w:val="000000"/>
        </w:rPr>
        <w:t xml:space="preserve"> and differences</w:t>
      </w:r>
      <w:r w:rsidR="00B16F60" w:rsidRPr="005E17D8">
        <w:rPr>
          <w:rFonts w:ascii="Book Antiqua" w:hAnsi="Book Antiqua" w:cstheme="majorBidi"/>
          <w:color w:val="000000"/>
        </w:rPr>
        <w:t xml:space="preserve"> between groups</w:t>
      </w:r>
      <w:r w:rsidRPr="005E17D8">
        <w:rPr>
          <w:rFonts w:ascii="Book Antiqua" w:hAnsi="Book Antiqua" w:cstheme="majorBidi"/>
          <w:color w:val="000000"/>
        </w:rPr>
        <w:t xml:space="preserve"> were compared using the unpaired t</w:t>
      </w:r>
      <w:r w:rsidR="007F6B6C" w:rsidRPr="005E17D8">
        <w:rPr>
          <w:rFonts w:ascii="Book Antiqua" w:hAnsi="Book Antiqua" w:cstheme="majorBidi"/>
          <w:color w:val="000000"/>
        </w:rPr>
        <w:t>-</w:t>
      </w:r>
      <w:r w:rsidRPr="005E17D8">
        <w:rPr>
          <w:rFonts w:ascii="Book Antiqua" w:hAnsi="Book Antiqua" w:cstheme="majorBidi"/>
          <w:color w:val="000000"/>
        </w:rPr>
        <w:t xml:space="preserve">test. Discrete numerical variables were </w:t>
      </w:r>
      <w:r w:rsidR="00234CC2" w:rsidRPr="005E17D8">
        <w:rPr>
          <w:rFonts w:ascii="Book Antiqua" w:hAnsi="Book Antiqua" w:cstheme="majorBidi"/>
          <w:color w:val="000000"/>
        </w:rPr>
        <w:t xml:space="preserve">shown </w:t>
      </w:r>
      <w:r w:rsidRPr="005E17D8">
        <w:rPr>
          <w:rFonts w:ascii="Book Antiqua" w:hAnsi="Book Antiqua" w:cstheme="majorBidi"/>
          <w:color w:val="000000"/>
        </w:rPr>
        <w:t xml:space="preserve">as </w:t>
      </w:r>
      <w:r w:rsidR="00CB69FE" w:rsidRPr="005E17D8">
        <w:rPr>
          <w:rFonts w:ascii="Book Antiqua" w:hAnsi="Book Antiqua" w:cstheme="majorBidi"/>
          <w:color w:val="000000"/>
        </w:rPr>
        <w:t xml:space="preserve">the </w:t>
      </w:r>
      <w:r w:rsidRPr="005E17D8">
        <w:rPr>
          <w:rFonts w:ascii="Book Antiqua" w:hAnsi="Book Antiqua" w:cstheme="majorBidi"/>
          <w:color w:val="000000"/>
        </w:rPr>
        <w:t>median and interquartile range</w:t>
      </w:r>
      <w:r w:rsidR="0066089D" w:rsidRPr="005E17D8">
        <w:rPr>
          <w:rFonts w:ascii="Book Antiqua" w:hAnsi="Book Antiqua" w:cstheme="majorBidi"/>
          <w:color w:val="000000"/>
        </w:rPr>
        <w:t>,</w:t>
      </w:r>
      <w:r w:rsidRPr="005E17D8">
        <w:rPr>
          <w:rFonts w:ascii="Book Antiqua" w:hAnsi="Book Antiqua" w:cstheme="majorBidi"/>
          <w:color w:val="000000"/>
        </w:rPr>
        <w:t xml:space="preserve"> and the Mann-Whitney test was used to compare intergroup differences. Categorical data were </w:t>
      </w:r>
      <w:r w:rsidR="00234CC2" w:rsidRPr="005E17D8">
        <w:rPr>
          <w:rFonts w:ascii="Book Antiqua" w:hAnsi="Book Antiqua" w:cstheme="majorBidi"/>
          <w:color w:val="000000"/>
        </w:rPr>
        <w:t xml:space="preserve">shown </w:t>
      </w:r>
      <w:r w:rsidRPr="005E17D8">
        <w:rPr>
          <w:rFonts w:ascii="Book Antiqua" w:hAnsi="Book Antiqua" w:cstheme="majorBidi"/>
          <w:color w:val="000000"/>
        </w:rPr>
        <w:t>as ratio</w:t>
      </w:r>
      <w:r w:rsidR="0066089D" w:rsidRPr="005E17D8">
        <w:rPr>
          <w:rFonts w:ascii="Book Antiqua" w:hAnsi="Book Antiqua" w:cstheme="majorBidi"/>
          <w:color w:val="000000"/>
        </w:rPr>
        <w:t>s</w:t>
      </w:r>
      <w:r w:rsidRPr="005E17D8">
        <w:rPr>
          <w:rFonts w:ascii="Book Antiqua" w:hAnsi="Book Antiqua" w:cstheme="majorBidi"/>
          <w:color w:val="000000"/>
        </w:rPr>
        <w:t xml:space="preserve"> or as </w:t>
      </w:r>
      <w:r w:rsidR="0066089D" w:rsidRPr="005E17D8">
        <w:rPr>
          <w:rFonts w:ascii="Book Antiqua" w:hAnsi="Book Antiqua" w:cstheme="majorBidi"/>
          <w:color w:val="000000"/>
        </w:rPr>
        <w:t xml:space="preserve">the </w:t>
      </w:r>
      <w:r w:rsidRPr="005E17D8">
        <w:rPr>
          <w:rFonts w:ascii="Book Antiqua" w:hAnsi="Book Antiqua" w:cstheme="majorBidi"/>
          <w:color w:val="000000"/>
        </w:rPr>
        <w:t>number and percentage</w:t>
      </w:r>
      <w:r w:rsidR="0066089D" w:rsidRPr="005E17D8">
        <w:rPr>
          <w:rFonts w:ascii="Book Antiqua" w:hAnsi="Book Antiqua" w:cstheme="majorBidi"/>
          <w:color w:val="000000"/>
        </w:rPr>
        <w:t>,</w:t>
      </w:r>
      <w:r w:rsidRPr="005E17D8">
        <w:rPr>
          <w:rFonts w:ascii="Book Antiqua" w:hAnsi="Book Antiqua" w:cstheme="majorBidi"/>
          <w:color w:val="000000"/>
        </w:rPr>
        <w:t xml:space="preserve"> and differences between groups were</w:t>
      </w:r>
      <w:r w:rsidR="00FA1F93" w:rsidRPr="005E17D8">
        <w:rPr>
          <w:rFonts w:ascii="Book Antiqua" w:hAnsi="Book Antiqua" w:cstheme="majorBidi"/>
          <w:color w:val="000000"/>
        </w:rPr>
        <w:t xml:space="preserve"> compared using Pearson</w:t>
      </w:r>
      <w:r w:rsidR="0066089D" w:rsidRPr="005E17D8">
        <w:rPr>
          <w:rFonts w:ascii="Book Antiqua" w:hAnsi="Book Antiqua" w:cstheme="majorBidi"/>
          <w:color w:val="000000"/>
        </w:rPr>
        <w:t>’s</w:t>
      </w:r>
      <w:r w:rsidR="00FA1F93" w:rsidRPr="005E17D8">
        <w:rPr>
          <w:rFonts w:ascii="Book Antiqua" w:hAnsi="Book Antiqua" w:cstheme="majorBidi"/>
          <w:color w:val="000000"/>
        </w:rPr>
        <w:t xml:space="preserve"> </w:t>
      </w:r>
      <w:r w:rsidR="00097674" w:rsidRPr="005E17D8">
        <w:rPr>
          <w:rFonts w:ascii="Book Antiqua" w:hAnsi="Book Antiqua" w:cstheme="majorBidi"/>
          <w:i/>
          <w:color w:val="000000"/>
        </w:rPr>
        <w:t>χ</w:t>
      </w:r>
      <w:r w:rsidR="00097674" w:rsidRPr="005E17D8">
        <w:rPr>
          <w:rFonts w:ascii="Book Antiqua" w:eastAsiaTheme="minorEastAsia" w:hAnsi="Book Antiqua" w:cstheme="majorBidi" w:hint="eastAsia"/>
          <w:color w:val="000000"/>
          <w:vertAlign w:val="superscript"/>
          <w:lang w:eastAsia="zh-CN"/>
        </w:rPr>
        <w:t>2</w:t>
      </w:r>
      <w:r w:rsidR="00097674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test or Fisher’s exact </w:t>
      </w:r>
      <w:r w:rsidR="00937DCD" w:rsidRPr="005E17D8">
        <w:rPr>
          <w:rFonts w:ascii="Book Antiqua" w:hAnsi="Book Antiqua" w:cstheme="majorBidi"/>
          <w:color w:val="000000"/>
        </w:rPr>
        <w:t>test</w:t>
      </w:r>
      <w:r w:rsidR="00904CA5" w:rsidRPr="005E17D8">
        <w:rPr>
          <w:rFonts w:ascii="Book Antiqua" w:hAnsi="Book Antiqua" w:cstheme="majorBidi"/>
          <w:color w:val="000000"/>
        </w:rPr>
        <w:t xml:space="preserve">. </w:t>
      </w:r>
      <w:r w:rsidRPr="005E17D8">
        <w:rPr>
          <w:rFonts w:ascii="Book Antiqua" w:hAnsi="Book Antiqua" w:cstheme="majorBidi"/>
          <w:color w:val="000000"/>
        </w:rPr>
        <w:t xml:space="preserve">Variables shown to be significantly associated with the occurrence of repeated infection episodes by </w:t>
      </w:r>
      <w:proofErr w:type="spellStart"/>
      <w:r w:rsidRPr="005E17D8">
        <w:rPr>
          <w:rFonts w:ascii="Book Antiqua" w:hAnsi="Book Antiqua" w:cstheme="majorBidi"/>
          <w:color w:val="000000"/>
        </w:rPr>
        <w:t>univariate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 analysis were entered in </w:t>
      </w:r>
      <w:r w:rsidR="00E87BE3" w:rsidRPr="005E17D8">
        <w:rPr>
          <w:rFonts w:ascii="Book Antiqua" w:hAnsi="Book Antiqua" w:cstheme="majorBidi"/>
          <w:color w:val="000000"/>
        </w:rPr>
        <w:t xml:space="preserve">multivariate </w:t>
      </w:r>
      <w:r w:rsidRPr="005E17D8">
        <w:rPr>
          <w:rFonts w:ascii="Book Antiqua" w:hAnsi="Book Antiqua" w:cstheme="majorBidi"/>
          <w:color w:val="000000"/>
        </w:rPr>
        <w:t xml:space="preserve">binary logistic regression </w:t>
      </w:r>
      <w:r w:rsidR="000D46D5" w:rsidRPr="005E17D8">
        <w:rPr>
          <w:rFonts w:ascii="Book Antiqua" w:hAnsi="Book Antiqua" w:cstheme="majorBidi"/>
          <w:color w:val="000000"/>
        </w:rPr>
        <w:t xml:space="preserve">analysis </w:t>
      </w:r>
      <w:r w:rsidRPr="005E17D8">
        <w:rPr>
          <w:rFonts w:ascii="Book Antiqua" w:hAnsi="Book Antiqua" w:cstheme="majorBidi"/>
          <w:color w:val="000000"/>
        </w:rPr>
        <w:t>to identify independent predictors of this outcome</w:t>
      </w:r>
      <w:r w:rsidR="00A925FD" w:rsidRPr="005E17D8">
        <w:rPr>
          <w:rFonts w:ascii="Book Antiqua" w:hAnsi="Book Antiqua" w:cstheme="majorBidi"/>
          <w:color w:val="000000"/>
        </w:rPr>
        <w:t xml:space="preserve">. </w:t>
      </w:r>
      <w:r w:rsidRPr="005E17D8">
        <w:rPr>
          <w:rFonts w:ascii="Book Antiqua" w:hAnsi="Book Antiqua" w:cstheme="majorBidi"/>
          <w:color w:val="000000"/>
        </w:rPr>
        <w:t xml:space="preserve">Time-to-event analysis was </w:t>
      </w:r>
      <w:r w:rsidR="0055177C" w:rsidRPr="005E17D8">
        <w:rPr>
          <w:rFonts w:ascii="Book Antiqua" w:hAnsi="Book Antiqua" w:cstheme="majorBidi"/>
          <w:color w:val="000000"/>
        </w:rPr>
        <w:t>done</w:t>
      </w:r>
      <w:r w:rsidRPr="005E17D8">
        <w:rPr>
          <w:rFonts w:ascii="Book Antiqua" w:hAnsi="Book Antiqua" w:cstheme="majorBidi"/>
          <w:color w:val="000000"/>
        </w:rPr>
        <w:t xml:space="preserve"> using the Kaplan-Meier method</w:t>
      </w:r>
      <w:r w:rsidR="006A3CEE" w:rsidRPr="005E17D8">
        <w:rPr>
          <w:rFonts w:ascii="Book Antiqua" w:hAnsi="Book Antiqua" w:cstheme="majorBidi"/>
          <w:color w:val="000000"/>
        </w:rPr>
        <w:t>,</w:t>
      </w:r>
      <w:r w:rsidRPr="005E17D8">
        <w:rPr>
          <w:rFonts w:ascii="Book Antiqua" w:hAnsi="Book Antiqua" w:cstheme="majorBidi"/>
          <w:color w:val="000000"/>
        </w:rPr>
        <w:t xml:space="preserve"> and the log-rank test was used to compare individual Kaplan-Meier curves.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A </w:t>
      </w:r>
      <w:r w:rsidR="00F47516" w:rsidRPr="005E17D8">
        <w:rPr>
          <w:rFonts w:ascii="Book Antiqua" w:hAnsi="Book Antiqua" w:cstheme="majorBidi"/>
          <w:i/>
          <w:iCs/>
          <w:color w:val="000000"/>
        </w:rPr>
        <w:t>P</w:t>
      </w:r>
      <w:r w:rsidR="006A3CEE" w:rsidRPr="005E17D8">
        <w:rPr>
          <w:rFonts w:ascii="Book Antiqua" w:hAnsi="Book Antiqua" w:cstheme="majorBidi"/>
          <w:i/>
          <w:iCs/>
          <w:color w:val="000000"/>
        </w:rPr>
        <w:t>-</w:t>
      </w:r>
      <w:r w:rsidRPr="005E17D8">
        <w:rPr>
          <w:rFonts w:ascii="Book Antiqua" w:hAnsi="Book Antiqua" w:cstheme="majorBidi"/>
          <w:color w:val="000000"/>
        </w:rPr>
        <w:t>value &lt;</w:t>
      </w:r>
      <w:r w:rsidR="005D6566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0.05 was considered significant.</w:t>
      </w:r>
    </w:p>
    <w:p w14:paraId="482863B0" w14:textId="487E5911" w:rsidR="009406A9" w:rsidRPr="005E17D8" w:rsidRDefault="009406A9" w:rsidP="0074458F">
      <w:pPr>
        <w:snapToGrid w:val="0"/>
        <w:spacing w:line="360" w:lineRule="auto"/>
        <w:ind w:firstLine="720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color w:val="000000"/>
        </w:rPr>
        <w:t xml:space="preserve">The statistical methods </w:t>
      </w:r>
      <w:r w:rsidR="006A3CEE" w:rsidRPr="005E17D8">
        <w:rPr>
          <w:rFonts w:ascii="Book Antiqua" w:hAnsi="Book Antiqua" w:cstheme="majorBidi"/>
          <w:color w:val="000000"/>
        </w:rPr>
        <w:t>for</w:t>
      </w:r>
      <w:r w:rsidRPr="005E17D8">
        <w:rPr>
          <w:rFonts w:ascii="Book Antiqua" w:hAnsi="Book Antiqua" w:cstheme="majorBidi"/>
          <w:color w:val="000000"/>
        </w:rPr>
        <w:t xml:space="preserve"> this study were </w:t>
      </w:r>
      <w:r w:rsidR="000C05F2" w:rsidRPr="005E17D8">
        <w:rPr>
          <w:rFonts w:ascii="Book Antiqua" w:hAnsi="Book Antiqua" w:cstheme="majorBidi"/>
          <w:color w:val="000000"/>
        </w:rPr>
        <w:t>performed</w:t>
      </w:r>
      <w:r w:rsidRPr="005E17D8">
        <w:rPr>
          <w:rFonts w:ascii="Book Antiqua" w:hAnsi="Book Antiqua" w:cstheme="majorBidi"/>
          <w:color w:val="000000"/>
        </w:rPr>
        <w:t xml:space="preserve"> by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F94FF0" w:rsidRPr="005E17D8">
        <w:rPr>
          <w:rFonts w:ascii="Book Antiqua" w:hAnsi="Book Antiqua" w:cstheme="majorBidi"/>
          <w:color w:val="000000"/>
        </w:rPr>
        <w:t>Sameh</w:t>
      </w:r>
      <w:proofErr w:type="spellEnd"/>
      <w:r w:rsidR="00F94FF0" w:rsidRPr="005E17D8">
        <w:rPr>
          <w:rFonts w:ascii="Book Antiqua" w:hAnsi="Book Antiqua" w:cstheme="majorBidi"/>
          <w:color w:val="000000"/>
        </w:rPr>
        <w:t xml:space="preserve"> M</w:t>
      </w:r>
      <w:r w:rsidR="00A925FD" w:rsidRPr="005E17D8">
        <w:rPr>
          <w:rFonts w:ascii="Book Antiqua" w:hAnsi="Book Antiqua" w:cstheme="majorBidi"/>
          <w:color w:val="000000"/>
        </w:rPr>
        <w:t>.</w:t>
      </w:r>
      <w:r w:rsidR="00F94FF0" w:rsidRPr="005E17D8">
        <w:rPr>
          <w:rFonts w:ascii="Book Antiqua" w:hAnsi="Book Antiqua" w:cstheme="majorBidi"/>
          <w:color w:val="000000"/>
        </w:rPr>
        <w:t xml:space="preserve"> Hakim, </w:t>
      </w:r>
      <w:r w:rsidR="00D13D36" w:rsidRPr="005E17D8">
        <w:rPr>
          <w:rFonts w:ascii="Book Antiqua" w:hAnsi="Book Antiqua" w:cstheme="majorBidi"/>
          <w:color w:val="000000"/>
        </w:rPr>
        <w:t>Diploma of Medical Biostatistics, Faculty of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4D6BF8" w:rsidRPr="005E17D8">
        <w:rPr>
          <w:rFonts w:ascii="Book Antiqua" w:hAnsi="Book Antiqua" w:cstheme="majorBidi"/>
          <w:color w:val="000000"/>
        </w:rPr>
        <w:t>Medicine of</w:t>
      </w:r>
      <w:r w:rsidR="00D13D36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9E7067" w:rsidRPr="005E17D8">
        <w:rPr>
          <w:rFonts w:ascii="Book Antiqua" w:hAnsi="Book Antiqua" w:cstheme="majorBidi"/>
          <w:color w:val="000000"/>
        </w:rPr>
        <w:t>Ain</w:t>
      </w:r>
      <w:proofErr w:type="spellEnd"/>
      <w:r w:rsidR="009E7067" w:rsidRPr="005E17D8">
        <w:rPr>
          <w:rFonts w:ascii="Book Antiqua" w:hAnsi="Book Antiqua" w:cstheme="majorBidi"/>
          <w:color w:val="000000"/>
        </w:rPr>
        <w:t xml:space="preserve"> Shams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D13D36" w:rsidRPr="005E17D8">
        <w:rPr>
          <w:rFonts w:ascii="Book Antiqua" w:hAnsi="Book Antiqua" w:cstheme="majorBidi"/>
          <w:color w:val="000000"/>
        </w:rPr>
        <w:t xml:space="preserve">University, </w:t>
      </w:r>
      <w:proofErr w:type="gramStart"/>
      <w:r w:rsidR="00D13D36" w:rsidRPr="005E17D8">
        <w:rPr>
          <w:rFonts w:ascii="Book Antiqua" w:hAnsi="Book Antiqua" w:cstheme="majorBidi"/>
          <w:color w:val="000000"/>
        </w:rPr>
        <w:t>Cairo</w:t>
      </w:r>
      <w:proofErr w:type="gramEnd"/>
      <w:r w:rsidR="00D13D36" w:rsidRPr="005E17D8">
        <w:rPr>
          <w:rFonts w:ascii="Book Antiqua" w:hAnsi="Book Antiqua" w:cstheme="majorBidi"/>
          <w:color w:val="000000"/>
        </w:rPr>
        <w:t>, Egypt</w:t>
      </w:r>
      <w:r w:rsidR="009E7067" w:rsidRPr="005E17D8">
        <w:rPr>
          <w:rFonts w:ascii="Book Antiqua" w:hAnsi="Book Antiqua" w:cstheme="majorBidi"/>
          <w:color w:val="000000"/>
        </w:rPr>
        <w:t>.</w:t>
      </w:r>
    </w:p>
    <w:p w14:paraId="11623A23" w14:textId="77777777" w:rsidR="00097674" w:rsidRPr="005E17D8" w:rsidRDefault="00097674" w:rsidP="0074458F">
      <w:pPr>
        <w:snapToGrid w:val="0"/>
        <w:spacing w:line="360" w:lineRule="auto"/>
        <w:ind w:firstLine="720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</w:p>
    <w:p w14:paraId="5085308D" w14:textId="77777777" w:rsidR="00EE4118" w:rsidRPr="005E17D8" w:rsidRDefault="005D76A5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5E17D8">
        <w:rPr>
          <w:rFonts w:ascii="Book Antiqua" w:hAnsi="Book Antiqua" w:cstheme="majorBidi"/>
          <w:b/>
          <w:bCs/>
        </w:rPr>
        <w:t>RESULTS</w:t>
      </w:r>
    </w:p>
    <w:p w14:paraId="20A4745B" w14:textId="7AC3A598" w:rsidR="00AE1840" w:rsidRPr="005E17D8" w:rsidRDefault="001458A9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FF0000"/>
          <w:sz w:val="40"/>
          <w:szCs w:val="40"/>
        </w:rPr>
      </w:pPr>
      <w:r w:rsidRPr="005E17D8">
        <w:rPr>
          <w:rFonts w:ascii="Book Antiqua" w:hAnsi="Book Antiqua" w:cstheme="majorBidi"/>
          <w:color w:val="000000"/>
        </w:rPr>
        <w:t xml:space="preserve">The present study enrolled </w:t>
      </w:r>
      <w:r w:rsidR="00D23516" w:rsidRPr="005E17D8">
        <w:rPr>
          <w:rFonts w:ascii="Book Antiqua" w:hAnsi="Book Antiqua" w:cstheme="majorBidi"/>
          <w:color w:val="000000"/>
        </w:rPr>
        <w:t>forty</w:t>
      </w:r>
      <w:r w:rsidR="006A3CEE" w:rsidRPr="005E17D8">
        <w:rPr>
          <w:rFonts w:ascii="Book Antiqua" w:hAnsi="Book Antiqua" w:cstheme="majorBidi"/>
          <w:color w:val="000000"/>
        </w:rPr>
        <w:t>-</w:t>
      </w:r>
      <w:r w:rsidR="00EB530D" w:rsidRPr="005E17D8">
        <w:rPr>
          <w:rFonts w:ascii="Book Antiqua" w:hAnsi="Book Antiqua" w:cstheme="majorBidi"/>
          <w:color w:val="000000"/>
        </w:rPr>
        <w:t>five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19483E" w:rsidRPr="005E17D8">
        <w:rPr>
          <w:rFonts w:ascii="Book Antiqua" w:hAnsi="Book Antiqua" w:cstheme="majorBidi"/>
          <w:color w:val="000000"/>
        </w:rPr>
        <w:t xml:space="preserve">adult </w:t>
      </w:r>
      <w:r w:rsidR="00EB530D" w:rsidRPr="005E17D8">
        <w:rPr>
          <w:rFonts w:ascii="Book Antiqua" w:hAnsi="Book Antiqua" w:cstheme="majorBidi"/>
          <w:color w:val="000000"/>
        </w:rPr>
        <w:t xml:space="preserve">patients with </w:t>
      </w:r>
      <w:r w:rsidR="00DC7624" w:rsidRPr="005E17D8">
        <w:rPr>
          <w:rFonts w:ascii="Book Antiqua" w:hAnsi="Book Antiqua" w:cstheme="majorBidi"/>
          <w:color w:val="000000"/>
        </w:rPr>
        <w:t>HCV-</w:t>
      </w:r>
      <w:r w:rsidR="00DC7624" w:rsidRPr="005E17D8">
        <w:rPr>
          <w:rFonts w:ascii="Book Antiqua" w:hAnsi="Book Antiqua" w:cstheme="majorBidi"/>
        </w:rPr>
        <w:t>related</w:t>
      </w:r>
      <w:r w:rsidR="006A3CEE" w:rsidRPr="005E17D8">
        <w:rPr>
          <w:rFonts w:ascii="Book Antiqua" w:hAnsi="Book Antiqua" w:cstheme="majorBidi"/>
        </w:rPr>
        <w:t xml:space="preserve"> </w:t>
      </w:r>
      <w:r w:rsidR="00DC7624" w:rsidRPr="005E17D8">
        <w:rPr>
          <w:rFonts w:ascii="Book Antiqua" w:hAnsi="Book Antiqua" w:cstheme="majorBidi"/>
          <w:color w:val="000000"/>
        </w:rPr>
        <w:t>ESLD</w:t>
      </w:r>
      <w:r w:rsidR="006A3CEE" w:rsidRPr="005E17D8">
        <w:rPr>
          <w:rFonts w:ascii="Book Antiqua" w:hAnsi="Book Antiqua" w:cstheme="majorBidi"/>
          <w:color w:val="000000"/>
        </w:rPr>
        <w:t xml:space="preserve">, </w:t>
      </w:r>
      <w:r w:rsidRPr="005E17D8">
        <w:rPr>
          <w:rFonts w:ascii="Book Antiqua" w:hAnsi="Book Antiqua" w:cstheme="majorBidi"/>
          <w:color w:val="000000"/>
        </w:rPr>
        <w:t xml:space="preserve">and </w:t>
      </w:r>
      <w:r w:rsidR="00EB530D" w:rsidRPr="005E17D8">
        <w:rPr>
          <w:rFonts w:ascii="Book Antiqua" w:hAnsi="Book Antiqua" w:cstheme="majorBidi"/>
          <w:color w:val="000000"/>
        </w:rPr>
        <w:t xml:space="preserve">each </w:t>
      </w:r>
      <w:r w:rsidR="006A3CEE" w:rsidRPr="005E17D8">
        <w:rPr>
          <w:rFonts w:ascii="Book Antiqua" w:hAnsi="Book Antiqua" w:cstheme="majorBidi"/>
          <w:color w:val="000000"/>
        </w:rPr>
        <w:t>patient</w:t>
      </w:r>
      <w:r w:rsidR="00EB530D" w:rsidRPr="005E17D8">
        <w:rPr>
          <w:rFonts w:ascii="Book Antiqua" w:hAnsi="Book Antiqua" w:cstheme="majorBidi"/>
          <w:color w:val="000000"/>
        </w:rPr>
        <w:t xml:space="preserve"> was followed</w:t>
      </w:r>
      <w:r w:rsidR="006A3CEE" w:rsidRPr="005E17D8">
        <w:rPr>
          <w:rFonts w:ascii="Book Antiqua" w:hAnsi="Book Antiqua" w:cstheme="majorBidi"/>
          <w:color w:val="000000"/>
        </w:rPr>
        <w:t>-</w:t>
      </w:r>
      <w:r w:rsidR="00EB530D" w:rsidRPr="005E17D8">
        <w:rPr>
          <w:rFonts w:ascii="Book Antiqua" w:hAnsi="Book Antiqua" w:cstheme="majorBidi"/>
          <w:color w:val="000000"/>
        </w:rPr>
        <w:t xml:space="preserve">up </w:t>
      </w:r>
      <w:r w:rsidR="00A340C7" w:rsidRPr="005E17D8">
        <w:rPr>
          <w:rFonts w:ascii="Book Antiqua" w:hAnsi="Book Antiqua" w:cstheme="majorBidi"/>
          <w:color w:val="000000"/>
        </w:rPr>
        <w:t>for</w:t>
      </w:r>
      <w:r w:rsidR="00EB530D" w:rsidRPr="005E17D8">
        <w:rPr>
          <w:rFonts w:ascii="Book Antiqua" w:hAnsi="Book Antiqua" w:cstheme="majorBidi"/>
          <w:color w:val="000000"/>
        </w:rPr>
        <w:t xml:space="preserve"> 3 </w:t>
      </w:r>
      <w:proofErr w:type="spellStart"/>
      <w:r w:rsidR="00A851E1" w:rsidRPr="005E17D8">
        <w:rPr>
          <w:rFonts w:ascii="Book Antiqua" w:hAnsi="Book Antiqua" w:cstheme="majorBidi"/>
          <w:color w:val="000000"/>
        </w:rPr>
        <w:t>mo</w:t>
      </w:r>
      <w:proofErr w:type="spellEnd"/>
      <w:r w:rsidR="00A851E1" w:rsidRPr="005E17D8">
        <w:rPr>
          <w:rFonts w:ascii="Book Antiqua" w:hAnsi="Book Antiqua" w:cstheme="majorBidi"/>
          <w:color w:val="000000"/>
        </w:rPr>
        <w:t xml:space="preserve"> </w:t>
      </w:r>
      <w:r w:rsidR="006A3CEE" w:rsidRPr="005E17D8">
        <w:rPr>
          <w:rFonts w:ascii="Book Antiqua" w:hAnsi="Book Antiqua" w:cstheme="majorBidi"/>
          <w:color w:val="000000"/>
        </w:rPr>
        <w:t>post-</w:t>
      </w:r>
      <w:r w:rsidR="00DC7624" w:rsidRPr="005E17D8">
        <w:rPr>
          <w:rFonts w:ascii="Book Antiqua" w:hAnsi="Book Antiqua" w:cstheme="majorBidi"/>
          <w:color w:val="000000"/>
        </w:rPr>
        <w:t>LDLT</w:t>
      </w:r>
      <w:r w:rsidR="00D05206" w:rsidRPr="005E17D8">
        <w:rPr>
          <w:rFonts w:ascii="Book Antiqua" w:hAnsi="Book Antiqua" w:cstheme="majorBidi"/>
          <w:color w:val="000000"/>
        </w:rPr>
        <w:t xml:space="preserve"> for the occurrence of bacterial infections</w:t>
      </w:r>
      <w:r w:rsidR="00EB530D" w:rsidRPr="005E17D8">
        <w:rPr>
          <w:rFonts w:ascii="Book Antiqua" w:hAnsi="Book Antiqua" w:cstheme="majorBidi"/>
          <w:color w:val="000000"/>
        </w:rPr>
        <w:t>.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A340C7" w:rsidRPr="005E17D8">
        <w:rPr>
          <w:rFonts w:ascii="Book Antiqua" w:hAnsi="Book Antiqua" w:cstheme="majorBidi"/>
          <w:color w:val="000000"/>
        </w:rPr>
        <w:t>T</w:t>
      </w:r>
      <w:r w:rsidR="009134F5" w:rsidRPr="005E17D8">
        <w:rPr>
          <w:rFonts w:ascii="Book Antiqua" w:hAnsi="Book Antiqua" w:cstheme="majorBidi"/>
          <w:color w:val="000000"/>
        </w:rPr>
        <w:t>hirty</w:t>
      </w:r>
      <w:r w:rsidR="006A3CEE" w:rsidRPr="005E17D8">
        <w:rPr>
          <w:rFonts w:ascii="Book Antiqua" w:hAnsi="Book Antiqua" w:cstheme="majorBidi"/>
          <w:color w:val="000000"/>
        </w:rPr>
        <w:t>-</w:t>
      </w:r>
      <w:r w:rsidR="009134F5" w:rsidRPr="005E17D8">
        <w:rPr>
          <w:rFonts w:ascii="Book Antiqua" w:hAnsi="Book Antiqua" w:cstheme="majorBidi"/>
          <w:color w:val="000000"/>
        </w:rPr>
        <w:t>three</w:t>
      </w:r>
      <w:r w:rsidR="00EB530D" w:rsidRPr="005E17D8">
        <w:rPr>
          <w:rFonts w:ascii="Book Antiqua" w:hAnsi="Book Antiqua" w:cstheme="majorBidi"/>
          <w:color w:val="000000"/>
        </w:rPr>
        <w:t xml:space="preserve"> patients</w:t>
      </w:r>
      <w:r w:rsidR="001872CE" w:rsidRPr="005E17D8">
        <w:rPr>
          <w:rFonts w:ascii="Book Antiqua" w:hAnsi="Book Antiqua" w:cstheme="majorBidi"/>
          <w:color w:val="000000"/>
        </w:rPr>
        <w:t xml:space="preserve"> (73.3%)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A340C7" w:rsidRPr="005E17D8">
        <w:rPr>
          <w:rFonts w:ascii="Book Antiqua" w:hAnsi="Book Antiqua" w:cstheme="majorBidi"/>
          <w:color w:val="000000"/>
        </w:rPr>
        <w:t>suffered from bacterial infections</w:t>
      </w:r>
      <w:r w:rsidR="00BE764C" w:rsidRPr="005E17D8">
        <w:rPr>
          <w:rFonts w:ascii="Book Antiqua" w:hAnsi="Book Antiqua" w:cstheme="majorBidi"/>
          <w:color w:val="000000"/>
        </w:rPr>
        <w:t xml:space="preserve"> post-transplant and fulfill</w:t>
      </w:r>
      <w:r w:rsidR="006A3CEE" w:rsidRPr="005E17D8">
        <w:rPr>
          <w:rFonts w:ascii="Book Antiqua" w:hAnsi="Book Antiqua" w:cstheme="majorBidi"/>
          <w:color w:val="000000"/>
        </w:rPr>
        <w:t>ed</w:t>
      </w:r>
      <w:r w:rsidR="00BE764C" w:rsidRPr="005E17D8">
        <w:rPr>
          <w:rFonts w:ascii="Book Antiqua" w:hAnsi="Book Antiqua" w:cstheme="majorBidi"/>
          <w:color w:val="000000"/>
        </w:rPr>
        <w:t xml:space="preserve"> the inclusion criteria.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BE764C" w:rsidRPr="005E17D8">
        <w:rPr>
          <w:rFonts w:ascii="Book Antiqua" w:hAnsi="Book Antiqua" w:cstheme="majorBidi"/>
          <w:color w:val="000000"/>
        </w:rPr>
        <w:t>They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EB530D" w:rsidRPr="005E17D8">
        <w:rPr>
          <w:rFonts w:ascii="Book Antiqua" w:hAnsi="Book Antiqua" w:cstheme="majorBidi"/>
          <w:color w:val="000000"/>
        </w:rPr>
        <w:t xml:space="preserve">were further subdivided into </w:t>
      </w:r>
      <w:r w:rsidR="00DC7624" w:rsidRPr="005E17D8">
        <w:rPr>
          <w:rFonts w:ascii="Book Antiqua" w:hAnsi="Book Antiqua" w:cstheme="majorBidi"/>
          <w:color w:val="000000"/>
        </w:rPr>
        <w:t>two</w:t>
      </w:r>
      <w:r w:rsidR="00EB530D" w:rsidRPr="005E17D8">
        <w:rPr>
          <w:rFonts w:ascii="Book Antiqua" w:hAnsi="Book Antiqua" w:cstheme="majorBidi"/>
          <w:color w:val="000000"/>
        </w:rPr>
        <w:t xml:space="preserve"> groups</w:t>
      </w:r>
      <w:r w:rsidR="000E7A1C" w:rsidRPr="005E17D8">
        <w:rPr>
          <w:rFonts w:ascii="Book Antiqua" w:hAnsi="Book Antiqua" w:cstheme="majorBidi"/>
          <w:color w:val="000000"/>
        </w:rPr>
        <w:t>. Group 1</w:t>
      </w:r>
      <w:r w:rsidR="00EB530D" w:rsidRPr="005E17D8">
        <w:rPr>
          <w:rFonts w:ascii="Book Antiqua" w:hAnsi="Book Antiqua" w:cstheme="majorBidi"/>
          <w:color w:val="000000"/>
        </w:rPr>
        <w:t xml:space="preserve"> included 21 patients who </w:t>
      </w:r>
      <w:r w:rsidR="000E7A1C" w:rsidRPr="005E17D8">
        <w:rPr>
          <w:rFonts w:ascii="Book Antiqua" w:hAnsi="Book Antiqua" w:cstheme="majorBidi"/>
          <w:color w:val="000000"/>
        </w:rPr>
        <w:t>developed</w:t>
      </w:r>
      <w:r w:rsidR="00EB530D" w:rsidRPr="005E17D8">
        <w:rPr>
          <w:rFonts w:ascii="Book Antiqua" w:hAnsi="Book Antiqua" w:cstheme="majorBidi"/>
          <w:color w:val="000000"/>
        </w:rPr>
        <w:t xml:space="preserve"> a single </w:t>
      </w:r>
      <w:r w:rsidR="000E7A1C" w:rsidRPr="005E17D8">
        <w:rPr>
          <w:rFonts w:ascii="Book Antiqua" w:hAnsi="Book Antiqua" w:cstheme="majorBidi"/>
          <w:color w:val="000000"/>
        </w:rPr>
        <w:t>episode</w:t>
      </w:r>
      <w:r w:rsidR="00EB530D" w:rsidRPr="005E17D8">
        <w:rPr>
          <w:rFonts w:ascii="Book Antiqua" w:hAnsi="Book Antiqua" w:cstheme="majorBidi"/>
          <w:color w:val="000000"/>
        </w:rPr>
        <w:t xml:space="preserve"> of infection (19 males and 2 females)</w:t>
      </w:r>
      <w:r w:rsidR="006A3CEE" w:rsidRPr="005E17D8">
        <w:rPr>
          <w:rFonts w:ascii="Book Antiqua" w:hAnsi="Book Antiqua" w:cstheme="majorBidi"/>
          <w:color w:val="000000"/>
        </w:rPr>
        <w:t>,</w:t>
      </w:r>
      <w:r w:rsidR="000E7A1C" w:rsidRPr="005E17D8">
        <w:rPr>
          <w:rFonts w:ascii="Book Antiqua" w:hAnsi="Book Antiqua" w:cstheme="majorBidi"/>
          <w:color w:val="000000"/>
        </w:rPr>
        <w:t xml:space="preserve"> and </w:t>
      </w:r>
      <w:r w:rsidR="00D05206" w:rsidRPr="005E17D8">
        <w:rPr>
          <w:rFonts w:ascii="Book Antiqua" w:hAnsi="Book Antiqua" w:cstheme="majorBidi"/>
          <w:color w:val="000000"/>
        </w:rPr>
        <w:t>G</w:t>
      </w:r>
      <w:r w:rsidR="000E7A1C" w:rsidRPr="005E17D8">
        <w:rPr>
          <w:rFonts w:ascii="Book Antiqua" w:hAnsi="Book Antiqua" w:cstheme="majorBidi"/>
          <w:color w:val="000000"/>
        </w:rPr>
        <w:t>roup 2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0E7A1C" w:rsidRPr="005E17D8">
        <w:rPr>
          <w:rFonts w:ascii="Book Antiqua" w:hAnsi="Book Antiqua" w:cstheme="majorBidi"/>
          <w:color w:val="000000"/>
        </w:rPr>
        <w:t>included</w:t>
      </w:r>
      <w:r w:rsidR="00EB530D" w:rsidRPr="005E17D8">
        <w:rPr>
          <w:rFonts w:ascii="Book Antiqua" w:hAnsi="Book Antiqua" w:cstheme="majorBidi"/>
          <w:color w:val="000000"/>
        </w:rPr>
        <w:t xml:space="preserve"> 12 patients (all of them </w:t>
      </w:r>
      <w:r w:rsidR="000E7A1C" w:rsidRPr="005E17D8">
        <w:rPr>
          <w:rFonts w:ascii="Book Antiqua" w:hAnsi="Book Antiqua" w:cstheme="majorBidi"/>
          <w:color w:val="000000"/>
        </w:rPr>
        <w:t xml:space="preserve">were </w:t>
      </w:r>
      <w:r w:rsidR="00EB530D" w:rsidRPr="005E17D8">
        <w:rPr>
          <w:rFonts w:ascii="Book Antiqua" w:hAnsi="Book Antiqua" w:cstheme="majorBidi"/>
          <w:color w:val="000000"/>
        </w:rPr>
        <w:t xml:space="preserve">males) </w:t>
      </w:r>
      <w:r w:rsidR="000E7A1C" w:rsidRPr="005E17D8">
        <w:rPr>
          <w:rFonts w:ascii="Book Antiqua" w:hAnsi="Book Antiqua" w:cstheme="majorBidi"/>
          <w:color w:val="000000"/>
        </w:rPr>
        <w:t xml:space="preserve">who </w:t>
      </w:r>
      <w:r w:rsidR="009E4513" w:rsidRPr="005E17D8">
        <w:rPr>
          <w:rFonts w:ascii="Book Antiqua" w:hAnsi="Book Antiqua" w:cstheme="majorBidi"/>
          <w:color w:val="000000"/>
        </w:rPr>
        <w:t>developed</w:t>
      </w:r>
      <w:r w:rsidR="00EB530D" w:rsidRPr="005E17D8">
        <w:rPr>
          <w:rFonts w:ascii="Book Antiqua" w:hAnsi="Book Antiqua" w:cstheme="majorBidi"/>
          <w:color w:val="000000"/>
        </w:rPr>
        <w:t xml:space="preserve"> </w:t>
      </w:r>
      <w:r w:rsidR="00EB530D" w:rsidRPr="005E17D8">
        <w:rPr>
          <w:rFonts w:ascii="Book Antiqua" w:hAnsi="Book Antiqua" w:cstheme="majorBidi"/>
          <w:color w:val="000000"/>
        </w:rPr>
        <w:lastRenderedPageBreak/>
        <w:t xml:space="preserve">recurrent episodes of </w:t>
      </w:r>
      <w:r w:rsidR="000E7A1C" w:rsidRPr="005E17D8">
        <w:rPr>
          <w:rFonts w:ascii="Book Antiqua" w:hAnsi="Book Antiqua" w:cstheme="majorBidi"/>
          <w:color w:val="000000"/>
        </w:rPr>
        <w:t>infection</w:t>
      </w:r>
      <w:r w:rsidR="002342B8" w:rsidRPr="005E17D8">
        <w:rPr>
          <w:rFonts w:ascii="Book Antiqua" w:hAnsi="Book Antiqua" w:cstheme="majorBidi"/>
          <w:color w:val="000000"/>
        </w:rPr>
        <w:t xml:space="preserve"> (</w:t>
      </w:r>
      <w:r w:rsidR="00C7130F" w:rsidRPr="005E17D8">
        <w:rPr>
          <w:rFonts w:ascii="Book Antiqua" w:hAnsi="Book Antiqua" w:cstheme="majorBidi"/>
          <w:color w:val="000000"/>
        </w:rPr>
        <w:t>total number of attacks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="002342B8" w:rsidRPr="005E17D8">
        <w:rPr>
          <w:rFonts w:ascii="Book Antiqua" w:hAnsi="Book Antiqua" w:cstheme="majorBidi"/>
          <w:color w:val="000000"/>
        </w:rPr>
        <w:t>36)</w:t>
      </w:r>
      <w:r w:rsidR="000E7A1C" w:rsidRPr="005E17D8">
        <w:rPr>
          <w:rFonts w:ascii="Book Antiqua" w:hAnsi="Book Antiqua" w:cstheme="majorBidi"/>
          <w:color w:val="000000"/>
        </w:rPr>
        <w:t xml:space="preserve"> throughout the follow-</w:t>
      </w:r>
      <w:r w:rsidR="00EB530D" w:rsidRPr="005E17D8">
        <w:rPr>
          <w:rFonts w:ascii="Book Antiqua" w:hAnsi="Book Antiqua" w:cstheme="majorBidi"/>
          <w:color w:val="000000"/>
        </w:rPr>
        <w:t>up period.</w:t>
      </w:r>
    </w:p>
    <w:p w14:paraId="60108672" w14:textId="2A0194D2" w:rsidR="001B4B91" w:rsidRPr="005E17D8" w:rsidRDefault="001B4B91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bCs/>
          <w:color w:val="000000"/>
        </w:rPr>
        <w:t xml:space="preserve">Table </w:t>
      </w:r>
      <w:r w:rsidR="009A7F7E" w:rsidRPr="005E17D8">
        <w:rPr>
          <w:rFonts w:ascii="Book Antiqua" w:eastAsiaTheme="minorEastAsia" w:hAnsi="Book Antiqua" w:cstheme="majorBidi" w:hint="eastAsia"/>
          <w:bCs/>
          <w:color w:val="000000"/>
          <w:lang w:eastAsia="zh-CN"/>
        </w:rPr>
        <w:t>1</w:t>
      </w:r>
      <w:r w:rsidRPr="005E17D8">
        <w:rPr>
          <w:rFonts w:ascii="Book Antiqua" w:hAnsi="Book Antiqua" w:cstheme="majorBidi"/>
          <w:bCs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shows </w:t>
      </w:r>
      <w:r w:rsidR="006A3CEE" w:rsidRPr="005E17D8">
        <w:rPr>
          <w:rFonts w:ascii="Book Antiqua" w:hAnsi="Book Antiqua" w:cstheme="majorBidi"/>
          <w:color w:val="000000"/>
        </w:rPr>
        <w:t xml:space="preserve">the </w:t>
      </w:r>
      <w:r w:rsidR="002A3263" w:rsidRPr="005E17D8">
        <w:rPr>
          <w:rFonts w:ascii="Book Antiqua" w:hAnsi="Book Antiqua" w:cstheme="majorBidi"/>
          <w:color w:val="000000"/>
        </w:rPr>
        <w:t xml:space="preserve">comparison between patients who developed </w:t>
      </w:r>
      <w:r w:rsidR="006A3CEE" w:rsidRPr="005E17D8">
        <w:rPr>
          <w:rFonts w:ascii="Book Antiqua" w:hAnsi="Book Antiqua" w:cstheme="majorBidi"/>
          <w:color w:val="000000"/>
        </w:rPr>
        <w:t xml:space="preserve">a </w:t>
      </w:r>
      <w:r w:rsidR="002A3263" w:rsidRPr="005E17D8">
        <w:rPr>
          <w:rFonts w:ascii="Book Antiqua" w:hAnsi="Book Antiqua" w:cstheme="majorBidi"/>
          <w:color w:val="000000"/>
        </w:rPr>
        <w:t xml:space="preserve">single episode of infection </w:t>
      </w:r>
      <w:r w:rsidR="006A3CEE" w:rsidRPr="005E17D8">
        <w:rPr>
          <w:rFonts w:ascii="Book Antiqua" w:hAnsi="Book Antiqua" w:cstheme="majorBidi"/>
          <w:color w:val="000000"/>
        </w:rPr>
        <w:t xml:space="preserve">post-LDLT </w:t>
      </w:r>
      <w:r w:rsidR="002A3263" w:rsidRPr="005E17D8">
        <w:rPr>
          <w:rFonts w:ascii="Book Antiqua" w:hAnsi="Book Antiqua" w:cstheme="majorBidi"/>
          <w:color w:val="000000"/>
        </w:rPr>
        <w:t>and those who developed repeated episodes of infection regarding pre-operative parameters</w:t>
      </w:r>
      <w:r w:rsidR="00AF74D2" w:rsidRPr="005E17D8">
        <w:rPr>
          <w:rFonts w:ascii="Book Antiqua" w:hAnsi="Book Antiqua" w:cstheme="majorBidi"/>
          <w:color w:val="000000"/>
        </w:rPr>
        <w:t xml:space="preserve">. </w:t>
      </w:r>
      <w:r w:rsidR="006A3CEE" w:rsidRPr="005E17D8">
        <w:rPr>
          <w:rFonts w:ascii="Book Antiqua" w:hAnsi="Book Antiqua" w:cstheme="majorBidi"/>
          <w:color w:val="000000"/>
        </w:rPr>
        <w:t>The p</w:t>
      </w:r>
      <w:r w:rsidR="00AF74D2" w:rsidRPr="005E17D8">
        <w:rPr>
          <w:rFonts w:ascii="Book Antiqua" w:hAnsi="Book Antiqua" w:cstheme="majorBidi"/>
          <w:color w:val="000000"/>
        </w:rPr>
        <w:t xml:space="preserve">resence of </w:t>
      </w:r>
      <w:r w:rsidR="005B3530" w:rsidRPr="005E17D8">
        <w:rPr>
          <w:rFonts w:ascii="Book Antiqua" w:hAnsi="Book Antiqua" w:cstheme="majorBidi"/>
          <w:color w:val="000000"/>
        </w:rPr>
        <w:t>pre-transplant hepatocellular carcinoma (</w:t>
      </w:r>
      <w:r w:rsidR="00AF74D2" w:rsidRPr="005E17D8">
        <w:rPr>
          <w:rFonts w:ascii="Book Antiqua" w:hAnsi="Book Antiqua" w:cstheme="majorBidi"/>
          <w:color w:val="000000"/>
        </w:rPr>
        <w:t>HCC</w:t>
      </w:r>
      <w:r w:rsidR="005B3530" w:rsidRPr="005E17D8">
        <w:rPr>
          <w:rFonts w:ascii="Book Antiqua" w:hAnsi="Book Antiqua" w:cstheme="majorBidi"/>
          <w:color w:val="000000"/>
        </w:rPr>
        <w:t>)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8226DF" w:rsidRPr="005E17D8">
        <w:rPr>
          <w:rFonts w:ascii="Book Antiqua" w:hAnsi="Book Antiqua" w:cstheme="majorBidi"/>
          <w:color w:val="000000"/>
        </w:rPr>
        <w:t xml:space="preserve">showed </w:t>
      </w:r>
      <w:r w:rsidR="006A3CEE" w:rsidRPr="005E17D8">
        <w:rPr>
          <w:rFonts w:ascii="Book Antiqua" w:hAnsi="Book Antiqua" w:cstheme="majorBidi"/>
          <w:color w:val="000000"/>
        </w:rPr>
        <w:t xml:space="preserve">a </w:t>
      </w:r>
      <w:r w:rsidR="008226DF" w:rsidRPr="005E17D8">
        <w:rPr>
          <w:rFonts w:ascii="Book Antiqua" w:hAnsi="Book Antiqua" w:cstheme="majorBidi"/>
          <w:color w:val="000000"/>
        </w:rPr>
        <w:t xml:space="preserve">statistically significant increased risk </w:t>
      </w:r>
      <w:r w:rsidR="006A3CEE" w:rsidRPr="005E17D8">
        <w:rPr>
          <w:rFonts w:ascii="Book Antiqua" w:hAnsi="Book Antiqua" w:cstheme="majorBidi"/>
          <w:color w:val="000000"/>
        </w:rPr>
        <w:t>of</w:t>
      </w:r>
      <w:r w:rsidR="008226DF" w:rsidRPr="005E17D8">
        <w:rPr>
          <w:rFonts w:ascii="Book Antiqua" w:hAnsi="Book Antiqua" w:cstheme="majorBidi"/>
          <w:color w:val="000000"/>
        </w:rPr>
        <w:t xml:space="preserve"> develop</w:t>
      </w:r>
      <w:r w:rsidR="006A3CEE" w:rsidRPr="005E17D8">
        <w:rPr>
          <w:rFonts w:ascii="Book Antiqua" w:hAnsi="Book Antiqua" w:cstheme="majorBidi"/>
          <w:color w:val="000000"/>
        </w:rPr>
        <w:t>ing</w:t>
      </w:r>
      <w:r w:rsidR="008226DF" w:rsidRPr="005E17D8">
        <w:rPr>
          <w:rFonts w:ascii="Book Antiqua" w:hAnsi="Book Antiqua" w:cstheme="majorBidi"/>
          <w:color w:val="000000"/>
        </w:rPr>
        <w:t xml:space="preserve"> repeated </w:t>
      </w:r>
      <w:r w:rsidR="005D1518" w:rsidRPr="005E17D8">
        <w:rPr>
          <w:rFonts w:ascii="Book Antiqua" w:hAnsi="Book Antiqua" w:cstheme="majorBidi"/>
          <w:color w:val="000000"/>
        </w:rPr>
        <w:t>episodes</w:t>
      </w:r>
      <w:r w:rsidR="008226DF" w:rsidRPr="005E17D8">
        <w:rPr>
          <w:rFonts w:ascii="Book Antiqua" w:hAnsi="Book Antiqua" w:cstheme="majorBidi"/>
          <w:color w:val="000000"/>
        </w:rPr>
        <w:t xml:space="preserve"> of infection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2E7339" w:rsidRPr="005E17D8">
        <w:rPr>
          <w:rFonts w:ascii="Book Antiqua" w:hAnsi="Book Antiqua" w:cstheme="majorBidi"/>
          <w:color w:val="000000"/>
        </w:rPr>
        <w:t>post-LDLT</w:t>
      </w:r>
      <w:r w:rsidR="008226DF" w:rsidRPr="005E17D8">
        <w:rPr>
          <w:rFonts w:ascii="Book Antiqua" w:hAnsi="Book Antiqua" w:cstheme="majorBidi"/>
          <w:color w:val="000000"/>
        </w:rPr>
        <w:t xml:space="preserve"> (</w:t>
      </w:r>
      <w:r w:rsidR="008226DF" w:rsidRPr="005E17D8">
        <w:rPr>
          <w:rFonts w:ascii="Book Antiqua" w:hAnsi="Book Antiqua" w:cstheme="majorBidi"/>
          <w:i/>
          <w:iCs/>
          <w:color w:val="000000"/>
        </w:rPr>
        <w:t>P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="008226DF" w:rsidRPr="005E17D8">
        <w:rPr>
          <w:rFonts w:ascii="Book Antiqua" w:hAnsi="Book Antiqua" w:cstheme="majorBidi"/>
          <w:color w:val="000000"/>
        </w:rPr>
        <w:t>0.033).</w:t>
      </w:r>
    </w:p>
    <w:p w14:paraId="7502B6E0" w14:textId="1C88C7D0" w:rsidR="00004215" w:rsidRPr="005E17D8" w:rsidRDefault="00004215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b/>
          <w:bCs/>
          <w:color w:val="000000"/>
        </w:rPr>
      </w:pPr>
      <w:r w:rsidRPr="005E17D8">
        <w:rPr>
          <w:rFonts w:ascii="Book Antiqua" w:hAnsi="Book Antiqua" w:cstheme="majorBidi"/>
          <w:color w:val="000000"/>
        </w:rPr>
        <w:t xml:space="preserve">There was no significant difference between patients who developed </w:t>
      </w:r>
      <w:r w:rsidR="006A3CEE" w:rsidRPr="005E17D8">
        <w:rPr>
          <w:rFonts w:ascii="Book Antiqua" w:hAnsi="Book Antiqua" w:cstheme="majorBidi"/>
          <w:color w:val="000000"/>
        </w:rPr>
        <w:t xml:space="preserve">a </w:t>
      </w:r>
      <w:r w:rsidRPr="005E17D8">
        <w:rPr>
          <w:rFonts w:ascii="Book Antiqua" w:hAnsi="Book Antiqua" w:cstheme="majorBidi"/>
          <w:color w:val="000000"/>
        </w:rPr>
        <w:t>single episode and those who developed repeated episodes of infection regarding the operative details (</w:t>
      </w:r>
      <w:r w:rsidRPr="005E17D8">
        <w:rPr>
          <w:rFonts w:ascii="Book Antiqua" w:hAnsi="Book Antiqua" w:cstheme="majorBidi"/>
          <w:i/>
          <w:color w:val="000000"/>
        </w:rPr>
        <w:t>P</w:t>
      </w:r>
      <w:r w:rsidR="009A7F7E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 xml:space="preserve"> </w:t>
      </w:r>
      <w:r w:rsidR="00FA103C" w:rsidRPr="005E17D8">
        <w:rPr>
          <w:color w:val="000000"/>
        </w:rPr>
        <w:t>˃</w:t>
      </w:r>
      <w:r w:rsidR="009A7F7E" w:rsidRPr="005E17D8">
        <w:rPr>
          <w:rFonts w:eastAsiaTheme="minorEastAsia" w:hint="eastAsia"/>
          <w:color w:val="000000"/>
          <w:lang w:eastAsia="zh-CN"/>
        </w:rPr>
        <w:t xml:space="preserve"> </w:t>
      </w:r>
      <w:r w:rsidR="00FA103C" w:rsidRPr="005E17D8">
        <w:rPr>
          <w:rFonts w:ascii="Book Antiqua" w:hAnsi="Book Antiqua"/>
          <w:color w:val="000000"/>
        </w:rPr>
        <w:t>0.05)</w:t>
      </w:r>
      <w:r w:rsidR="006A3CEE" w:rsidRPr="005E17D8">
        <w:rPr>
          <w:rFonts w:ascii="Book Antiqua" w:hAnsi="Book Antiqua"/>
          <w:color w:val="000000"/>
        </w:rPr>
        <w:t xml:space="preserve"> </w:t>
      </w:r>
      <w:r w:rsidR="00651D4D" w:rsidRPr="005E17D8">
        <w:rPr>
          <w:rFonts w:ascii="Book Antiqua" w:hAnsi="Book Antiqua"/>
          <w:bCs/>
          <w:color w:val="000000"/>
        </w:rPr>
        <w:t>(Table 2).</w:t>
      </w:r>
    </w:p>
    <w:p w14:paraId="042EAC0F" w14:textId="1DB29428" w:rsidR="001D76A4" w:rsidRPr="005E17D8" w:rsidRDefault="00A47053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bCs/>
          <w:color w:val="000000"/>
        </w:rPr>
        <w:t xml:space="preserve">Table </w:t>
      </w:r>
      <w:r w:rsidR="009A7F7E" w:rsidRPr="005E17D8">
        <w:rPr>
          <w:rFonts w:ascii="Book Antiqua" w:eastAsiaTheme="minorEastAsia" w:hAnsi="Book Antiqua" w:cstheme="majorBidi" w:hint="eastAsia"/>
          <w:bCs/>
          <w:color w:val="000000"/>
          <w:lang w:eastAsia="zh-CN"/>
        </w:rPr>
        <w:t>3</w:t>
      </w:r>
      <w:r w:rsidRPr="005E17D8">
        <w:rPr>
          <w:rFonts w:ascii="Book Antiqua" w:hAnsi="Book Antiqua" w:cstheme="majorBidi"/>
          <w:color w:val="000000"/>
        </w:rPr>
        <w:t xml:space="preserve"> shows</w:t>
      </w:r>
      <w:r w:rsidR="00D2656C" w:rsidRPr="005E17D8">
        <w:rPr>
          <w:rFonts w:ascii="Book Antiqua" w:hAnsi="Book Antiqua" w:cstheme="majorBidi"/>
          <w:color w:val="000000"/>
        </w:rPr>
        <w:t xml:space="preserve"> that t</w:t>
      </w:r>
      <w:r w:rsidR="001D76A4" w:rsidRPr="005E17D8">
        <w:rPr>
          <w:rFonts w:ascii="Book Antiqua" w:hAnsi="Book Antiqua" w:cstheme="majorBidi"/>
          <w:color w:val="000000"/>
        </w:rPr>
        <w:t>he</w:t>
      </w:r>
      <w:r w:rsidR="00C656D1" w:rsidRPr="005E17D8">
        <w:rPr>
          <w:rFonts w:ascii="Book Antiqua" w:hAnsi="Book Antiqua" w:cstheme="majorBidi"/>
          <w:color w:val="000000"/>
        </w:rPr>
        <w:t xml:space="preserve"> duration of drain insertion revealed a statistically significant </w:t>
      </w:r>
      <w:r w:rsidR="001D76A4" w:rsidRPr="005E17D8">
        <w:rPr>
          <w:rFonts w:ascii="Book Antiqua" w:hAnsi="Book Antiqua" w:cstheme="majorBidi"/>
          <w:color w:val="000000"/>
        </w:rPr>
        <w:t>increas</w:t>
      </w:r>
      <w:r w:rsidR="006A3CEE" w:rsidRPr="005E17D8">
        <w:rPr>
          <w:rFonts w:ascii="Book Antiqua" w:hAnsi="Book Antiqua" w:cstheme="majorBidi"/>
          <w:color w:val="000000"/>
        </w:rPr>
        <w:t>ed</w:t>
      </w:r>
      <w:r w:rsidR="001D76A4" w:rsidRPr="005E17D8">
        <w:rPr>
          <w:rFonts w:ascii="Book Antiqua" w:hAnsi="Book Antiqua" w:cstheme="majorBidi"/>
          <w:color w:val="000000"/>
        </w:rPr>
        <w:t xml:space="preserve"> risk for </w:t>
      </w:r>
      <w:r w:rsidR="006A3CEE" w:rsidRPr="005E17D8">
        <w:rPr>
          <w:rFonts w:ascii="Book Antiqua" w:hAnsi="Book Antiqua" w:cstheme="majorBidi"/>
          <w:color w:val="000000"/>
        </w:rPr>
        <w:t xml:space="preserve">the </w:t>
      </w:r>
      <w:r w:rsidR="001D76A4" w:rsidRPr="005E17D8">
        <w:rPr>
          <w:rFonts w:ascii="Book Antiqua" w:hAnsi="Book Antiqua" w:cstheme="majorBidi"/>
          <w:color w:val="000000"/>
        </w:rPr>
        <w:t>development of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592205" w:rsidRPr="005E17D8">
        <w:rPr>
          <w:rFonts w:ascii="Book Antiqua" w:hAnsi="Book Antiqua" w:cstheme="majorBidi"/>
          <w:color w:val="000000"/>
        </w:rPr>
        <w:t>repeated episodes of infection (</w:t>
      </w:r>
      <w:r w:rsidR="00592205" w:rsidRPr="005E17D8">
        <w:rPr>
          <w:rFonts w:ascii="Book Antiqua" w:hAnsi="Book Antiqua" w:cstheme="majorBidi"/>
          <w:i/>
          <w:iCs/>
          <w:color w:val="000000"/>
        </w:rPr>
        <w:t>P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="00592205" w:rsidRPr="005E17D8">
        <w:rPr>
          <w:rFonts w:ascii="Book Antiqua" w:hAnsi="Book Antiqua" w:cstheme="majorBidi"/>
          <w:color w:val="000000"/>
        </w:rPr>
        <w:t>0.002).</w:t>
      </w:r>
    </w:p>
    <w:p w14:paraId="0D8B7885" w14:textId="4129208F" w:rsidR="00795DA9" w:rsidRPr="005E17D8" w:rsidRDefault="00D2656C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bCs/>
        </w:rPr>
        <w:t xml:space="preserve">Table </w:t>
      </w:r>
      <w:r w:rsidR="009A7F7E" w:rsidRPr="005E17D8">
        <w:rPr>
          <w:rFonts w:ascii="Book Antiqua" w:eastAsiaTheme="minorEastAsia" w:hAnsi="Book Antiqua" w:cstheme="majorBidi" w:hint="eastAsia"/>
          <w:bCs/>
          <w:lang w:eastAsia="zh-CN"/>
        </w:rPr>
        <w:t xml:space="preserve">4 </w:t>
      </w:r>
      <w:r w:rsidR="00A47053" w:rsidRPr="005E17D8">
        <w:rPr>
          <w:rFonts w:ascii="Book Antiqua" w:hAnsi="Book Antiqua" w:cstheme="majorBidi"/>
          <w:color w:val="000000"/>
        </w:rPr>
        <w:t>shows</w:t>
      </w:r>
      <w:r w:rsidRPr="005E17D8">
        <w:rPr>
          <w:rFonts w:ascii="Book Antiqua" w:hAnsi="Book Antiqua" w:cstheme="majorBidi"/>
          <w:color w:val="000000"/>
        </w:rPr>
        <w:t xml:space="preserve"> that </w:t>
      </w:r>
      <w:r w:rsidR="006A1857" w:rsidRPr="005E17D8">
        <w:rPr>
          <w:rFonts w:ascii="Book Antiqua" w:hAnsi="Book Antiqua" w:cstheme="majorBidi"/>
          <w:color w:val="000000"/>
        </w:rPr>
        <w:t>b</w:t>
      </w:r>
      <w:r w:rsidR="00437522" w:rsidRPr="005E17D8">
        <w:rPr>
          <w:rFonts w:ascii="Book Antiqua" w:hAnsi="Book Antiqua" w:cstheme="majorBidi"/>
          <w:color w:val="000000"/>
        </w:rPr>
        <w:t xml:space="preserve">ile was found to be the most common site for both single and repeated </w:t>
      </w:r>
      <w:r w:rsidR="006A3CEE" w:rsidRPr="005E17D8">
        <w:rPr>
          <w:rFonts w:ascii="Book Antiqua" w:hAnsi="Book Antiqua" w:cstheme="majorBidi"/>
          <w:color w:val="000000"/>
        </w:rPr>
        <w:t>episodes</w:t>
      </w:r>
      <w:r w:rsidR="00437522" w:rsidRPr="005E17D8">
        <w:rPr>
          <w:rFonts w:ascii="Book Antiqua" w:hAnsi="Book Antiqua" w:cstheme="majorBidi"/>
          <w:color w:val="000000"/>
        </w:rPr>
        <w:t xml:space="preserve"> of infection</w:t>
      </w:r>
      <w:r w:rsidR="00DA618A" w:rsidRPr="005E17D8">
        <w:rPr>
          <w:rFonts w:ascii="Book Antiqua" w:hAnsi="Book Antiqua" w:cstheme="majorBidi"/>
          <w:color w:val="000000"/>
        </w:rPr>
        <w:t xml:space="preserve"> (</w:t>
      </w:r>
      <w:r w:rsidR="00A57B89" w:rsidRPr="005E17D8">
        <w:rPr>
          <w:rFonts w:ascii="Book Antiqua" w:hAnsi="Book Antiqua" w:cstheme="majorBidi"/>
          <w:color w:val="000000"/>
        </w:rPr>
        <w:t>28.6% and 27.8%, respectively)</w:t>
      </w:r>
      <w:r w:rsidR="00437522" w:rsidRPr="005E17D8">
        <w:rPr>
          <w:rFonts w:ascii="Book Antiqua" w:hAnsi="Book Antiqua" w:cstheme="majorBidi"/>
          <w:color w:val="000000"/>
        </w:rPr>
        <w:t xml:space="preserve">, followed by </w:t>
      </w:r>
      <w:r w:rsidR="006A3CEE" w:rsidRPr="005E17D8">
        <w:rPr>
          <w:rFonts w:ascii="Book Antiqua" w:hAnsi="Book Antiqua" w:cstheme="majorBidi"/>
          <w:color w:val="000000"/>
        </w:rPr>
        <w:t xml:space="preserve">the </w:t>
      </w:r>
      <w:r w:rsidR="00437522" w:rsidRPr="005E17D8">
        <w:rPr>
          <w:rFonts w:ascii="Book Antiqua" w:hAnsi="Book Antiqua" w:cstheme="majorBidi"/>
          <w:color w:val="000000"/>
        </w:rPr>
        <w:t>blood</w:t>
      </w:r>
      <w:r w:rsidR="00A57B89" w:rsidRPr="005E17D8">
        <w:rPr>
          <w:rFonts w:ascii="Book Antiqua" w:hAnsi="Book Antiqua" w:cstheme="majorBidi"/>
          <w:color w:val="000000"/>
        </w:rPr>
        <w:t xml:space="preserve">stream </w:t>
      </w:r>
      <w:r w:rsidR="00437522" w:rsidRPr="005E17D8">
        <w:rPr>
          <w:rFonts w:ascii="Book Antiqua" w:hAnsi="Book Antiqua" w:cstheme="majorBidi"/>
          <w:color w:val="000000"/>
        </w:rPr>
        <w:t xml:space="preserve">for </w:t>
      </w:r>
      <w:r w:rsidR="00A57B89" w:rsidRPr="005E17D8">
        <w:rPr>
          <w:rFonts w:ascii="Book Antiqua" w:hAnsi="Book Antiqua" w:cstheme="majorBidi"/>
          <w:color w:val="000000"/>
        </w:rPr>
        <w:t>repeated</w:t>
      </w:r>
      <w:r w:rsidR="000E5E1A" w:rsidRPr="005E17D8">
        <w:rPr>
          <w:rFonts w:ascii="Book Antiqua" w:hAnsi="Book Antiqua" w:cstheme="majorBidi"/>
          <w:color w:val="000000"/>
        </w:rPr>
        <w:t xml:space="preserve"> infection episodes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A57B89" w:rsidRPr="005E17D8">
        <w:rPr>
          <w:rFonts w:ascii="Book Antiqua" w:hAnsi="Book Antiqua" w:cstheme="majorBidi"/>
          <w:color w:val="000000"/>
        </w:rPr>
        <w:t xml:space="preserve">(22.2%) </w:t>
      </w:r>
      <w:r w:rsidR="00437522" w:rsidRPr="005E17D8">
        <w:rPr>
          <w:rFonts w:ascii="Book Antiqua" w:hAnsi="Book Antiqua" w:cstheme="majorBidi"/>
          <w:color w:val="000000"/>
        </w:rPr>
        <w:t>and drains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F02619" w:rsidRPr="005E17D8">
        <w:rPr>
          <w:rFonts w:ascii="Book Antiqua" w:hAnsi="Book Antiqua" w:cstheme="majorBidi"/>
          <w:color w:val="000000"/>
        </w:rPr>
        <w:t>for a single infection episode</w:t>
      </w:r>
      <w:r w:rsidR="00A57B89" w:rsidRPr="005E17D8">
        <w:rPr>
          <w:rFonts w:ascii="Book Antiqua" w:hAnsi="Book Antiqua" w:cstheme="majorBidi"/>
          <w:color w:val="000000"/>
        </w:rPr>
        <w:t xml:space="preserve"> (23.8%)</w:t>
      </w:r>
      <w:r w:rsidR="00437522" w:rsidRPr="005E17D8">
        <w:rPr>
          <w:rFonts w:ascii="Book Antiqua" w:hAnsi="Book Antiqua" w:cstheme="majorBidi"/>
          <w:color w:val="000000"/>
        </w:rPr>
        <w:t>.</w:t>
      </w:r>
    </w:p>
    <w:p w14:paraId="3A9B3B37" w14:textId="333440F7" w:rsidR="007A5C07" w:rsidRPr="005E17D8" w:rsidRDefault="000E5E1A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 xml:space="preserve">The most common isolated organisms were gram-negative bacteria for both single and repeated episodes of infections. </w:t>
      </w:r>
      <w:proofErr w:type="spellStart"/>
      <w:r w:rsidR="00750342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6A3CE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750342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6A3CE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437522" w:rsidRPr="005E17D8">
        <w:rPr>
          <w:rFonts w:ascii="Book Antiqua" w:hAnsi="Book Antiqua" w:cstheme="majorBidi"/>
          <w:color w:val="000000"/>
        </w:rPr>
        <w:t xml:space="preserve">was found </w:t>
      </w:r>
      <w:r w:rsidR="006A3CEE" w:rsidRPr="005E17D8">
        <w:rPr>
          <w:rFonts w:ascii="Book Antiqua" w:hAnsi="Book Antiqua" w:cstheme="majorBidi"/>
          <w:color w:val="000000"/>
        </w:rPr>
        <w:t xml:space="preserve">solely </w:t>
      </w:r>
      <w:r w:rsidR="00437522" w:rsidRPr="005E17D8">
        <w:rPr>
          <w:rFonts w:ascii="Book Antiqua" w:hAnsi="Book Antiqua" w:cstheme="majorBidi"/>
          <w:color w:val="000000"/>
        </w:rPr>
        <w:t xml:space="preserve">to be the most common organism isolated </w:t>
      </w:r>
      <w:r w:rsidR="00D20FF7" w:rsidRPr="005E17D8">
        <w:rPr>
          <w:rFonts w:ascii="Book Antiqua" w:hAnsi="Book Antiqua" w:cstheme="majorBidi"/>
          <w:color w:val="000000"/>
        </w:rPr>
        <w:t>from</w:t>
      </w:r>
      <w:r w:rsidR="00437522" w:rsidRPr="005E17D8">
        <w:rPr>
          <w:rFonts w:ascii="Book Antiqua" w:hAnsi="Book Antiqua" w:cstheme="majorBidi"/>
          <w:color w:val="000000"/>
        </w:rPr>
        <w:t xml:space="preserve"> both single and repeated infection</w:t>
      </w:r>
      <w:r w:rsidR="00D20FF7" w:rsidRPr="005E17D8">
        <w:rPr>
          <w:rFonts w:ascii="Book Antiqua" w:hAnsi="Book Antiqua" w:cstheme="majorBidi"/>
          <w:color w:val="000000"/>
        </w:rPr>
        <w:t xml:space="preserve"> episodes</w:t>
      </w:r>
      <w:r w:rsidR="00B16FFD" w:rsidRPr="005E17D8">
        <w:rPr>
          <w:rFonts w:ascii="Book Antiqua" w:hAnsi="Book Antiqua" w:cstheme="majorBidi"/>
          <w:color w:val="000000"/>
        </w:rPr>
        <w:t xml:space="preserve"> (19% and 33.3%, respectively)</w:t>
      </w:r>
      <w:r w:rsidRPr="005E17D8">
        <w:rPr>
          <w:rFonts w:ascii="Book Antiqua" w:hAnsi="Book Antiqua" w:cstheme="majorBidi"/>
          <w:color w:val="000000"/>
        </w:rPr>
        <w:t>,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437522" w:rsidRPr="005E17D8">
        <w:rPr>
          <w:rFonts w:ascii="Book Antiqua" w:hAnsi="Book Antiqua" w:cstheme="majorBidi"/>
          <w:color w:val="000000"/>
        </w:rPr>
        <w:t xml:space="preserve">followed by </w:t>
      </w:r>
      <w:r w:rsidR="00F22AC7" w:rsidRPr="005E17D8">
        <w:rPr>
          <w:rFonts w:ascii="Book Antiqua" w:hAnsi="Book Antiqua" w:cstheme="majorBidi"/>
          <w:i/>
          <w:iCs/>
          <w:color w:val="000000"/>
        </w:rPr>
        <w:t>Escherichia coli (</w:t>
      </w:r>
      <w:r w:rsidR="00437522" w:rsidRPr="005E17D8">
        <w:rPr>
          <w:rFonts w:ascii="Book Antiqua" w:hAnsi="Book Antiqua" w:cstheme="majorBidi"/>
          <w:i/>
          <w:iCs/>
          <w:color w:val="000000"/>
        </w:rPr>
        <w:t>E</w:t>
      </w:r>
      <w:r w:rsidR="00D20FF7" w:rsidRPr="005E17D8">
        <w:rPr>
          <w:rFonts w:ascii="Book Antiqua" w:hAnsi="Book Antiqua" w:cstheme="majorBidi"/>
          <w:i/>
          <w:iCs/>
          <w:color w:val="000000"/>
        </w:rPr>
        <w:t>.</w:t>
      </w:r>
      <w:r w:rsidR="00A54134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437522" w:rsidRPr="005E17D8">
        <w:rPr>
          <w:rFonts w:ascii="Book Antiqua" w:hAnsi="Book Antiqua" w:cstheme="majorBidi"/>
          <w:i/>
          <w:iCs/>
          <w:color w:val="000000"/>
        </w:rPr>
        <w:t>coli</w:t>
      </w:r>
      <w:r w:rsidR="00F22AC7" w:rsidRPr="005E17D8">
        <w:rPr>
          <w:rFonts w:ascii="Book Antiqua" w:hAnsi="Book Antiqua" w:cstheme="majorBidi"/>
          <w:i/>
          <w:iCs/>
          <w:color w:val="000000"/>
        </w:rPr>
        <w:t>)</w:t>
      </w:r>
      <w:r w:rsidR="00437522" w:rsidRPr="005E17D8">
        <w:rPr>
          <w:rFonts w:ascii="Book Antiqua" w:hAnsi="Book Antiqua" w:cstheme="majorBidi"/>
          <w:color w:val="000000"/>
        </w:rPr>
        <w:t xml:space="preserve"> for repeated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9134F5" w:rsidRPr="005E17D8">
        <w:rPr>
          <w:rFonts w:ascii="Book Antiqua" w:hAnsi="Book Antiqua" w:cstheme="majorBidi"/>
          <w:color w:val="000000"/>
        </w:rPr>
        <w:t>infection</w:t>
      </w:r>
      <w:r w:rsidR="00D20FF7" w:rsidRPr="005E17D8">
        <w:rPr>
          <w:rFonts w:ascii="Book Antiqua" w:hAnsi="Book Antiqua" w:cstheme="majorBidi"/>
          <w:color w:val="000000"/>
        </w:rPr>
        <w:t>s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307E2A" w:rsidRPr="005E17D8">
        <w:rPr>
          <w:rFonts w:ascii="Book Antiqua" w:hAnsi="Book Antiqua" w:cstheme="majorBidi"/>
          <w:color w:val="000000"/>
        </w:rPr>
        <w:t>(11.1%)</w:t>
      </w:r>
      <w:r w:rsidRPr="005E17D8">
        <w:rPr>
          <w:rFonts w:ascii="Book Antiqua" w:hAnsi="Book Antiqua" w:cstheme="majorBidi"/>
          <w:color w:val="000000"/>
        </w:rPr>
        <w:t>,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437522" w:rsidRPr="005E17D8">
        <w:rPr>
          <w:rFonts w:ascii="Book Antiqua" w:hAnsi="Book Antiqua" w:cstheme="majorBidi"/>
          <w:color w:val="000000"/>
        </w:rPr>
        <w:t xml:space="preserve">and </w:t>
      </w:r>
      <w:r w:rsidR="0071412B" w:rsidRPr="005E17D8">
        <w:rPr>
          <w:rFonts w:ascii="Book Antiqua" w:hAnsi="Book Antiqua" w:cstheme="majorBidi"/>
          <w:i/>
          <w:iCs/>
        </w:rPr>
        <w:t>Pseudomonas</w:t>
      </w:r>
      <w:r w:rsidR="006A3CEE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="0071412B" w:rsidRPr="005E17D8">
        <w:rPr>
          <w:rFonts w:ascii="Book Antiqua" w:hAnsi="Book Antiqua" w:cstheme="majorBidi"/>
          <w:i/>
          <w:iCs/>
        </w:rPr>
        <w:t>aeruginosa</w:t>
      </w:r>
      <w:proofErr w:type="spellEnd"/>
      <w:r w:rsidR="006A3CEE" w:rsidRPr="005E17D8">
        <w:rPr>
          <w:rFonts w:ascii="Book Antiqua" w:hAnsi="Book Antiqua" w:cstheme="majorBidi"/>
          <w:i/>
          <w:iCs/>
        </w:rPr>
        <w:t xml:space="preserve"> </w:t>
      </w:r>
      <w:r w:rsidR="00D20FF7" w:rsidRPr="005E17D8">
        <w:rPr>
          <w:rFonts w:ascii="Book Antiqua" w:hAnsi="Book Antiqua" w:cstheme="majorBidi"/>
          <w:color w:val="000000"/>
        </w:rPr>
        <w:t xml:space="preserve">for </w:t>
      </w:r>
      <w:r w:rsidR="006A3CEE" w:rsidRPr="005E17D8">
        <w:rPr>
          <w:rFonts w:ascii="Book Antiqua" w:hAnsi="Book Antiqua" w:cstheme="majorBidi"/>
          <w:color w:val="000000"/>
        </w:rPr>
        <w:t xml:space="preserve">a </w:t>
      </w:r>
      <w:r w:rsidR="00D20FF7" w:rsidRPr="005E17D8">
        <w:rPr>
          <w:rFonts w:ascii="Book Antiqua" w:hAnsi="Book Antiqua" w:cstheme="majorBidi"/>
          <w:color w:val="000000"/>
        </w:rPr>
        <w:t>single infection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307E2A" w:rsidRPr="005E17D8">
        <w:rPr>
          <w:rFonts w:ascii="Book Antiqua" w:hAnsi="Book Antiqua" w:cstheme="majorBidi"/>
          <w:color w:val="000000"/>
        </w:rPr>
        <w:t>(19%)</w:t>
      </w:r>
      <w:r w:rsidR="00D20FF7" w:rsidRPr="005E17D8">
        <w:rPr>
          <w:rFonts w:ascii="Book Antiqua" w:hAnsi="Book Antiqua" w:cstheme="majorBidi"/>
          <w:color w:val="000000"/>
        </w:rPr>
        <w:t>.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r w:rsidR="00D20FF7" w:rsidRPr="005E17D8">
        <w:rPr>
          <w:rFonts w:ascii="Book Antiqua" w:hAnsi="Book Antiqua" w:cstheme="majorBidi"/>
          <w:color w:val="000000"/>
        </w:rPr>
        <w:t>A</w:t>
      </w:r>
      <w:r w:rsidR="006A3CEE" w:rsidRPr="005E17D8">
        <w:rPr>
          <w:rFonts w:ascii="Book Antiqua" w:hAnsi="Book Antiqua" w:cstheme="majorBidi"/>
          <w:color w:val="000000"/>
        </w:rPr>
        <w:t>dditionally</w:t>
      </w:r>
      <w:r w:rsidR="00D20FF7" w:rsidRPr="005E17D8">
        <w:rPr>
          <w:rFonts w:ascii="Book Antiqua" w:hAnsi="Book Antiqua" w:cstheme="majorBidi"/>
          <w:color w:val="000000"/>
        </w:rPr>
        <w:t>,</w:t>
      </w:r>
      <w:r w:rsidR="006A3CEE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71412B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6A3CE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71412B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6A3CE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437522" w:rsidRPr="005E17D8">
        <w:rPr>
          <w:rFonts w:ascii="Book Antiqua" w:hAnsi="Book Antiqua" w:cstheme="majorBidi"/>
          <w:color w:val="000000"/>
        </w:rPr>
        <w:t xml:space="preserve">was found in combination with other organisms in </w:t>
      </w:r>
      <w:r w:rsidR="00D20FF7" w:rsidRPr="005E17D8">
        <w:rPr>
          <w:rFonts w:ascii="Book Antiqua" w:hAnsi="Book Antiqua" w:cstheme="majorBidi"/>
          <w:color w:val="000000"/>
        </w:rPr>
        <w:t>three</w:t>
      </w:r>
      <w:r w:rsidR="00437522" w:rsidRPr="005E17D8">
        <w:rPr>
          <w:rFonts w:ascii="Book Antiqua" w:hAnsi="Book Antiqua" w:cstheme="majorBidi"/>
          <w:color w:val="000000"/>
        </w:rPr>
        <w:t xml:space="preserve"> cultures</w:t>
      </w:r>
      <w:r w:rsidR="00D2656C" w:rsidRPr="005E17D8">
        <w:rPr>
          <w:rFonts w:ascii="Book Antiqua" w:hAnsi="Book Antiqua" w:cstheme="majorBidi"/>
          <w:color w:val="000000"/>
        </w:rPr>
        <w:t>.</w:t>
      </w:r>
    </w:p>
    <w:p w14:paraId="703B8FF5" w14:textId="3F83359C" w:rsidR="000757CC" w:rsidRPr="005E17D8" w:rsidRDefault="00A47053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</w:rPr>
      </w:pPr>
      <w:r w:rsidRPr="005E17D8">
        <w:rPr>
          <w:rFonts w:ascii="Book Antiqua" w:hAnsi="Book Antiqua" w:cstheme="majorBidi"/>
          <w:bCs/>
          <w:color w:val="000000"/>
        </w:rPr>
        <w:t xml:space="preserve">Table </w:t>
      </w:r>
      <w:r w:rsidR="009A7F7E" w:rsidRPr="005E17D8">
        <w:rPr>
          <w:rFonts w:ascii="Book Antiqua" w:eastAsiaTheme="minorEastAsia" w:hAnsi="Book Antiqua" w:cstheme="majorBidi" w:hint="eastAsia"/>
          <w:bCs/>
          <w:color w:val="000000"/>
          <w:lang w:eastAsia="zh-CN"/>
        </w:rPr>
        <w:t>5</w:t>
      </w:r>
      <w:r w:rsidRPr="005E17D8">
        <w:rPr>
          <w:rFonts w:ascii="Book Antiqua" w:hAnsi="Book Antiqua" w:cstheme="majorBidi"/>
          <w:color w:val="000000"/>
        </w:rPr>
        <w:t xml:space="preserve"> shows </w:t>
      </w:r>
      <w:r w:rsidR="00CA47BF" w:rsidRPr="005E17D8">
        <w:rPr>
          <w:rFonts w:ascii="Book Antiqua" w:hAnsi="Book Antiqua" w:cstheme="majorBidi"/>
          <w:color w:val="000000"/>
        </w:rPr>
        <w:t xml:space="preserve">the </w:t>
      </w:r>
      <w:r w:rsidR="00985B87" w:rsidRPr="005E17D8">
        <w:rPr>
          <w:rFonts w:ascii="Book Antiqua" w:hAnsi="Book Antiqua" w:cstheme="majorBidi"/>
          <w:color w:val="000000"/>
        </w:rPr>
        <w:t>a</w:t>
      </w:r>
      <w:r w:rsidR="00CA47BF" w:rsidRPr="005E17D8">
        <w:rPr>
          <w:rFonts w:ascii="Book Antiqua" w:hAnsi="Book Antiqua" w:cstheme="majorBidi"/>
          <w:color w:val="000000"/>
        </w:rPr>
        <w:t xml:space="preserve">ntimicrobial sensitivity </w:t>
      </w:r>
      <w:r w:rsidR="00FF19C6" w:rsidRPr="005E17D8">
        <w:rPr>
          <w:rFonts w:ascii="Book Antiqua" w:hAnsi="Book Antiqua" w:cstheme="majorBidi"/>
          <w:color w:val="000000"/>
        </w:rPr>
        <w:t xml:space="preserve">pattern </w:t>
      </w:r>
      <w:r w:rsidR="00CA47BF" w:rsidRPr="005E17D8">
        <w:rPr>
          <w:rFonts w:ascii="Book Antiqua" w:hAnsi="Book Antiqua" w:cstheme="majorBidi"/>
          <w:color w:val="000000"/>
        </w:rPr>
        <w:t xml:space="preserve">in patients who suffered from single </w:t>
      </w:r>
      <w:proofErr w:type="spellStart"/>
      <w:r w:rsidR="001053C4" w:rsidRPr="005E17D8">
        <w:rPr>
          <w:rFonts w:ascii="Book Antiqua" w:hAnsi="Book Antiqua" w:cstheme="majorBidi"/>
          <w:i/>
          <w:iCs/>
          <w:color w:val="000000"/>
        </w:rPr>
        <w:t>vs</w:t>
      </w:r>
      <w:proofErr w:type="spellEnd"/>
      <w:r w:rsidR="00CA47BF" w:rsidRPr="005E17D8">
        <w:rPr>
          <w:rFonts w:ascii="Book Antiqua" w:hAnsi="Book Antiqua" w:cstheme="majorBidi"/>
          <w:color w:val="000000"/>
        </w:rPr>
        <w:t xml:space="preserve"> repeated episodes of infection.</w:t>
      </w:r>
      <w:r w:rsidR="001045CE" w:rsidRPr="005E17D8">
        <w:rPr>
          <w:rFonts w:ascii="Book Antiqua" w:hAnsi="Book Antiqua" w:cstheme="majorBidi"/>
          <w:color w:val="000000"/>
        </w:rPr>
        <w:t xml:space="preserve"> The sensitivity of l</w:t>
      </w:r>
      <w:r w:rsidR="0094042B" w:rsidRPr="005E17D8">
        <w:rPr>
          <w:rFonts w:ascii="Book Antiqua" w:hAnsi="Book Antiqua" w:cstheme="majorBidi"/>
          <w:color w:val="000000"/>
        </w:rPr>
        <w:t xml:space="preserve">evofloxacin was found to be </w:t>
      </w:r>
      <w:r w:rsidR="00437522" w:rsidRPr="005E17D8">
        <w:rPr>
          <w:rFonts w:ascii="Book Antiqua" w:hAnsi="Book Antiqua" w:cstheme="majorBidi"/>
          <w:color w:val="000000"/>
        </w:rPr>
        <w:t>statistical</w:t>
      </w:r>
      <w:r w:rsidR="001045CE" w:rsidRPr="005E17D8">
        <w:rPr>
          <w:rFonts w:ascii="Book Antiqua" w:hAnsi="Book Antiqua" w:cstheme="majorBidi"/>
          <w:color w:val="000000"/>
        </w:rPr>
        <w:t>ly</w:t>
      </w:r>
      <w:r w:rsidR="00437522" w:rsidRPr="005E17D8">
        <w:rPr>
          <w:rFonts w:ascii="Book Antiqua" w:hAnsi="Book Antiqua" w:cstheme="majorBidi"/>
          <w:color w:val="000000"/>
        </w:rPr>
        <w:t xml:space="preserve"> significan</w:t>
      </w:r>
      <w:r w:rsidR="001045CE" w:rsidRPr="005E17D8">
        <w:rPr>
          <w:rFonts w:ascii="Book Antiqua" w:hAnsi="Book Antiqua" w:cstheme="majorBidi"/>
          <w:color w:val="000000"/>
        </w:rPr>
        <w:t>t</w:t>
      </w:r>
      <w:r w:rsidR="00437522" w:rsidRPr="005E17D8">
        <w:rPr>
          <w:rFonts w:ascii="Book Antiqua" w:hAnsi="Book Antiqua" w:cstheme="majorBidi"/>
          <w:color w:val="000000"/>
        </w:rPr>
        <w:t xml:space="preserve"> </w:t>
      </w:r>
      <w:r w:rsidR="00237693" w:rsidRPr="005E17D8">
        <w:rPr>
          <w:rFonts w:ascii="Book Antiqua" w:hAnsi="Book Antiqua" w:cstheme="majorBidi"/>
          <w:color w:val="000000"/>
        </w:rPr>
        <w:t>against</w:t>
      </w:r>
      <w:r w:rsidR="00437522" w:rsidRPr="005E17D8">
        <w:rPr>
          <w:rFonts w:ascii="Book Antiqua" w:hAnsi="Book Antiqua" w:cstheme="majorBidi"/>
          <w:color w:val="000000"/>
        </w:rPr>
        <w:t xml:space="preserve"> repeated episodes of infection (</w:t>
      </w:r>
      <w:r w:rsidR="00CC16B4" w:rsidRPr="005E17D8">
        <w:rPr>
          <w:rFonts w:ascii="Book Antiqua" w:hAnsi="Book Antiqua" w:cstheme="majorBidi"/>
          <w:i/>
          <w:iCs/>
          <w:color w:val="000000"/>
        </w:rPr>
        <w:t>P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="0010686D" w:rsidRPr="005E17D8">
        <w:rPr>
          <w:rFonts w:ascii="Book Antiqua" w:hAnsi="Book Antiqua" w:cstheme="majorBidi"/>
          <w:color w:val="000000"/>
        </w:rPr>
        <w:t>0.03</w:t>
      </w:r>
      <w:r w:rsidR="00437522" w:rsidRPr="005E17D8">
        <w:rPr>
          <w:rFonts w:ascii="Book Antiqua" w:hAnsi="Book Antiqua" w:cstheme="majorBidi"/>
          <w:color w:val="000000"/>
        </w:rPr>
        <w:t>).</w:t>
      </w:r>
      <w:r w:rsidR="001045CE" w:rsidRPr="005E17D8">
        <w:rPr>
          <w:rFonts w:ascii="Book Antiqua" w:hAnsi="Book Antiqua" w:cstheme="majorBidi"/>
          <w:color w:val="000000"/>
        </w:rPr>
        <w:t xml:space="preserve"> </w:t>
      </w:r>
      <w:r w:rsidR="000757CC" w:rsidRPr="005E17D8">
        <w:rPr>
          <w:rFonts w:ascii="Book Antiqua" w:hAnsi="Book Antiqua" w:cstheme="majorBidi"/>
          <w:color w:val="000000"/>
        </w:rPr>
        <w:t xml:space="preserve">Repeated episodes of infection showed 100% resistance to </w:t>
      </w:r>
      <w:proofErr w:type="spellStart"/>
      <w:r w:rsidR="00EA3434" w:rsidRPr="005E17D8">
        <w:rPr>
          <w:rStyle w:val="None"/>
          <w:rFonts w:ascii="Book Antiqua" w:hAnsi="Book Antiqua" w:cstheme="majorBidi"/>
        </w:rPr>
        <w:t>penicillins</w:t>
      </w:r>
      <w:proofErr w:type="spellEnd"/>
      <w:r w:rsidR="00E32305" w:rsidRPr="005E17D8">
        <w:rPr>
          <w:rStyle w:val="None"/>
          <w:rFonts w:ascii="Book Antiqua" w:hAnsi="Book Antiqua" w:cstheme="majorBidi"/>
        </w:rPr>
        <w:t>.</w:t>
      </w:r>
      <w:r w:rsidR="001045CE" w:rsidRPr="005E17D8">
        <w:rPr>
          <w:rStyle w:val="None"/>
          <w:rFonts w:ascii="Book Antiqua" w:hAnsi="Book Antiqua" w:cstheme="majorBidi"/>
        </w:rPr>
        <w:t xml:space="preserve"> </w:t>
      </w:r>
      <w:r w:rsidR="00BB0E48" w:rsidRPr="005E17D8">
        <w:rPr>
          <w:rStyle w:val="None"/>
          <w:rFonts w:ascii="Book Antiqua" w:hAnsi="Book Antiqua" w:cstheme="majorBidi"/>
        </w:rPr>
        <w:t>Single</w:t>
      </w:r>
      <w:r w:rsidR="001045CE" w:rsidRPr="005E17D8">
        <w:rPr>
          <w:rStyle w:val="None"/>
          <w:rFonts w:ascii="Book Antiqua" w:hAnsi="Book Antiqua" w:cstheme="majorBidi"/>
        </w:rPr>
        <w:t xml:space="preserve"> </w:t>
      </w:r>
      <w:r w:rsidR="00BB0E48" w:rsidRPr="005E17D8">
        <w:rPr>
          <w:rStyle w:val="None"/>
          <w:rFonts w:ascii="Book Antiqua" w:hAnsi="Book Antiqua" w:cstheme="majorBidi"/>
        </w:rPr>
        <w:t>episodes of infection were 100% resistant to ciprofloxacin and co-</w:t>
      </w:r>
      <w:proofErr w:type="spellStart"/>
      <w:r w:rsidR="00BB0E48" w:rsidRPr="005E17D8">
        <w:rPr>
          <w:rStyle w:val="None"/>
          <w:rFonts w:ascii="Book Antiqua" w:hAnsi="Book Antiqua" w:cstheme="majorBidi"/>
        </w:rPr>
        <w:t>trimoxazole</w:t>
      </w:r>
      <w:proofErr w:type="spellEnd"/>
      <w:r w:rsidR="00BB0E48" w:rsidRPr="005E17D8">
        <w:rPr>
          <w:rStyle w:val="None"/>
          <w:rFonts w:ascii="Book Antiqua" w:hAnsi="Book Antiqua" w:cstheme="majorBidi"/>
        </w:rPr>
        <w:t>.</w:t>
      </w:r>
      <w:r w:rsidR="00E32305" w:rsidRPr="005E17D8">
        <w:rPr>
          <w:rStyle w:val="None"/>
          <w:rFonts w:ascii="Book Antiqua" w:hAnsi="Book Antiqua" w:cstheme="majorBidi"/>
        </w:rPr>
        <w:t xml:space="preserve"> Both single and repeated episodes of infections </w:t>
      </w:r>
      <w:r w:rsidR="00D83C4B" w:rsidRPr="005E17D8">
        <w:rPr>
          <w:rStyle w:val="None"/>
          <w:rFonts w:ascii="Book Antiqua" w:hAnsi="Book Antiqua" w:cstheme="majorBidi"/>
        </w:rPr>
        <w:t>were 100% resistant</w:t>
      </w:r>
      <w:r w:rsidR="00E32305" w:rsidRPr="005E17D8">
        <w:rPr>
          <w:rStyle w:val="None"/>
          <w:rFonts w:ascii="Book Antiqua" w:hAnsi="Book Antiqua" w:cstheme="majorBidi"/>
        </w:rPr>
        <w:t xml:space="preserve"> to </w:t>
      </w:r>
      <w:proofErr w:type="spellStart"/>
      <w:r w:rsidR="00E32305" w:rsidRPr="005E17D8">
        <w:rPr>
          <w:rStyle w:val="None"/>
          <w:rFonts w:ascii="Book Antiqua" w:hAnsi="Book Antiqua" w:cstheme="majorBidi"/>
        </w:rPr>
        <w:t>cefotaxime</w:t>
      </w:r>
      <w:proofErr w:type="spellEnd"/>
      <w:r w:rsidR="00E32305" w:rsidRPr="005E17D8">
        <w:rPr>
          <w:rStyle w:val="None"/>
          <w:rFonts w:ascii="Book Antiqua" w:hAnsi="Book Antiqua" w:cstheme="majorBidi"/>
        </w:rPr>
        <w:t xml:space="preserve"> and </w:t>
      </w:r>
      <w:proofErr w:type="spellStart"/>
      <w:r w:rsidR="00E32305" w:rsidRPr="005E17D8">
        <w:rPr>
          <w:rStyle w:val="None"/>
          <w:rFonts w:ascii="Book Antiqua" w:hAnsi="Book Antiqua" w:cstheme="majorBidi"/>
        </w:rPr>
        <w:t>aztreonam</w:t>
      </w:r>
      <w:proofErr w:type="spellEnd"/>
      <w:r w:rsidR="00E32305" w:rsidRPr="005E17D8">
        <w:rPr>
          <w:rStyle w:val="None"/>
          <w:rFonts w:ascii="Book Antiqua" w:hAnsi="Book Antiqua" w:cstheme="majorBidi"/>
        </w:rPr>
        <w:t>.</w:t>
      </w:r>
    </w:p>
    <w:p w14:paraId="380EA82F" w14:textId="08F55EE8" w:rsidR="000E5E1A" w:rsidRPr="005E17D8" w:rsidRDefault="00437522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lastRenderedPageBreak/>
        <w:t xml:space="preserve">Regarding </w:t>
      </w:r>
      <w:r w:rsidR="001045CE" w:rsidRPr="005E17D8">
        <w:rPr>
          <w:rFonts w:ascii="Book Antiqua" w:hAnsi="Book Antiqua" w:cstheme="majorBidi"/>
          <w:color w:val="000000"/>
        </w:rPr>
        <w:t xml:space="preserve">the </w:t>
      </w:r>
      <w:r w:rsidRPr="005E17D8">
        <w:rPr>
          <w:rFonts w:ascii="Book Antiqua" w:hAnsi="Book Antiqua" w:cstheme="majorBidi"/>
          <w:color w:val="000000"/>
        </w:rPr>
        <w:t xml:space="preserve">pattern of resistance of </w:t>
      </w:r>
      <w:r w:rsidR="00CA2556" w:rsidRPr="005E17D8">
        <w:rPr>
          <w:rFonts w:ascii="Book Antiqua" w:hAnsi="Book Antiqua" w:cstheme="majorBidi"/>
          <w:color w:val="000000"/>
        </w:rPr>
        <w:t xml:space="preserve">isolated </w:t>
      </w:r>
      <w:r w:rsidRPr="005E17D8">
        <w:rPr>
          <w:rFonts w:ascii="Book Antiqua" w:hAnsi="Book Antiqua" w:cstheme="majorBidi"/>
          <w:color w:val="000000"/>
        </w:rPr>
        <w:t xml:space="preserve">organisms to the major antibiotic groups, </w:t>
      </w:r>
      <w:r w:rsidR="000E5E1A" w:rsidRPr="005E17D8">
        <w:rPr>
          <w:rFonts w:ascii="Book Antiqua" w:hAnsi="Book Antiqua" w:cstheme="majorBidi"/>
          <w:color w:val="000000"/>
        </w:rPr>
        <w:t xml:space="preserve">most of the </w:t>
      </w:r>
      <w:r w:rsidR="00BB6942" w:rsidRPr="005E17D8">
        <w:rPr>
          <w:rFonts w:ascii="Book Antiqua" w:hAnsi="Book Antiqua" w:cstheme="majorBidi"/>
          <w:color w:val="000000"/>
        </w:rPr>
        <w:t xml:space="preserve">isolated </w:t>
      </w:r>
      <w:r w:rsidR="000E5E1A" w:rsidRPr="005E17D8">
        <w:rPr>
          <w:rFonts w:ascii="Book Antiqua" w:hAnsi="Book Antiqua" w:cstheme="majorBidi"/>
          <w:color w:val="000000"/>
        </w:rPr>
        <w:t xml:space="preserve">gram-negative organisms were found to be resistant to several groups of antibiotics; especially </w:t>
      </w:r>
      <w:proofErr w:type="spellStart"/>
      <w:r w:rsidR="000E5E1A"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="000E5E1A" w:rsidRPr="005E17D8">
        <w:rPr>
          <w:rFonts w:ascii="Book Antiqua" w:hAnsi="Book Antiqua" w:cstheme="majorBidi"/>
          <w:color w:val="000000"/>
        </w:rPr>
        <w:t xml:space="preserve"> species, </w:t>
      </w:r>
      <w:proofErr w:type="spellStart"/>
      <w:r w:rsidR="000E5E1A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0E5E1A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0E5E1A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0E5E1A" w:rsidRPr="005E17D8">
        <w:rPr>
          <w:rFonts w:ascii="Book Antiqua" w:hAnsi="Book Antiqua" w:cstheme="majorBidi"/>
          <w:color w:val="000000"/>
        </w:rPr>
        <w:t xml:space="preserve"> and </w:t>
      </w:r>
      <w:r w:rsidR="000E5E1A" w:rsidRPr="005E17D8">
        <w:rPr>
          <w:rFonts w:ascii="Book Antiqua" w:hAnsi="Book Antiqua" w:cstheme="majorBidi"/>
          <w:i/>
          <w:iCs/>
          <w:color w:val="000000"/>
        </w:rPr>
        <w:t xml:space="preserve">Pseudomonas </w:t>
      </w:r>
      <w:proofErr w:type="spellStart"/>
      <w:r w:rsidR="000E5E1A" w:rsidRPr="005E17D8">
        <w:rPr>
          <w:rFonts w:ascii="Book Antiqua" w:hAnsi="Book Antiqua" w:cstheme="majorBidi"/>
          <w:i/>
          <w:iCs/>
          <w:color w:val="000000"/>
        </w:rPr>
        <w:t>aeruginosa</w:t>
      </w:r>
      <w:proofErr w:type="spellEnd"/>
      <w:r w:rsidR="001045CE" w:rsidRPr="005E17D8">
        <w:rPr>
          <w:rFonts w:ascii="Book Antiqua" w:hAnsi="Book Antiqua" w:cstheme="majorBidi"/>
          <w:i/>
          <w:iCs/>
          <w:color w:val="000000"/>
        </w:rPr>
        <w:t>,</w:t>
      </w:r>
      <w:r w:rsidR="000E5E1A" w:rsidRPr="005E17D8">
        <w:rPr>
          <w:rFonts w:ascii="Book Antiqua" w:hAnsi="Book Antiqua" w:cstheme="majorBidi"/>
          <w:color w:val="000000"/>
        </w:rPr>
        <w:t xml:space="preserve"> </w:t>
      </w:r>
      <w:r w:rsidR="001045CE" w:rsidRPr="005E17D8">
        <w:rPr>
          <w:rFonts w:ascii="Book Antiqua" w:hAnsi="Book Antiqua" w:cstheme="majorBidi"/>
          <w:color w:val="000000"/>
        </w:rPr>
        <w:t xml:space="preserve">all of </w:t>
      </w:r>
      <w:r w:rsidR="000E5E1A" w:rsidRPr="005E17D8">
        <w:rPr>
          <w:rFonts w:ascii="Book Antiqua" w:hAnsi="Book Antiqua" w:cstheme="majorBidi"/>
          <w:color w:val="000000"/>
        </w:rPr>
        <w:t>which were prove</w:t>
      </w:r>
      <w:r w:rsidR="001045CE" w:rsidRPr="005E17D8">
        <w:rPr>
          <w:rFonts w:ascii="Book Antiqua" w:hAnsi="Book Antiqua" w:cstheme="majorBidi"/>
          <w:color w:val="000000"/>
        </w:rPr>
        <w:t>n</w:t>
      </w:r>
      <w:r w:rsidR="000E5E1A" w:rsidRPr="005E17D8">
        <w:rPr>
          <w:rFonts w:ascii="Book Antiqua" w:hAnsi="Book Antiqua" w:cstheme="majorBidi"/>
          <w:color w:val="000000"/>
        </w:rPr>
        <w:t xml:space="preserve"> to be multi-drug resistant (MDR).</w:t>
      </w:r>
    </w:p>
    <w:p w14:paraId="2556E86B" w14:textId="130A0F57" w:rsidR="003E6320" w:rsidRPr="005E17D8" w:rsidRDefault="00685980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 xml:space="preserve">The detailed antibiotic-resistance pattern </w:t>
      </w:r>
      <w:r w:rsidR="001045CE" w:rsidRPr="005E17D8">
        <w:rPr>
          <w:rFonts w:ascii="Book Antiqua" w:hAnsi="Book Antiqua" w:cstheme="majorBidi"/>
          <w:color w:val="000000"/>
        </w:rPr>
        <w:t>was</w:t>
      </w:r>
      <w:r w:rsidRPr="005E17D8">
        <w:rPr>
          <w:rFonts w:ascii="Book Antiqua" w:hAnsi="Book Antiqua" w:cstheme="majorBidi"/>
          <w:color w:val="000000"/>
        </w:rPr>
        <w:t xml:space="preserve"> as follows: </w:t>
      </w:r>
      <w:r w:rsidR="00C03677" w:rsidRPr="005E17D8">
        <w:rPr>
          <w:rFonts w:ascii="Book Antiqua" w:hAnsi="Book Antiqua" w:cstheme="majorBidi"/>
          <w:color w:val="000000"/>
        </w:rPr>
        <w:t xml:space="preserve">For </w:t>
      </w:r>
      <w:proofErr w:type="spellStart"/>
      <w:r w:rsidR="00C03677"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="00C03677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C03677" w:rsidRPr="005E17D8">
        <w:rPr>
          <w:rFonts w:ascii="Book Antiqua" w:hAnsi="Book Antiqua" w:cstheme="majorBidi"/>
          <w:color w:val="000000"/>
        </w:rPr>
        <w:t xml:space="preserve">species, </w:t>
      </w:r>
      <w:r w:rsidR="00CA2556" w:rsidRPr="005E17D8">
        <w:rPr>
          <w:rFonts w:ascii="Book Antiqua" w:hAnsi="Book Antiqua" w:cstheme="majorBidi"/>
          <w:color w:val="000000"/>
        </w:rPr>
        <w:t xml:space="preserve">100% of </w:t>
      </w:r>
      <w:r w:rsidR="00C03677" w:rsidRPr="005E17D8">
        <w:rPr>
          <w:rFonts w:ascii="Book Antiqua" w:hAnsi="Book Antiqua" w:cstheme="majorBidi"/>
          <w:color w:val="000000"/>
        </w:rPr>
        <w:t xml:space="preserve">the </w:t>
      </w:r>
      <w:r w:rsidR="00CA2556" w:rsidRPr="005E17D8">
        <w:rPr>
          <w:rFonts w:ascii="Book Antiqua" w:hAnsi="Book Antiqua" w:cstheme="majorBidi"/>
          <w:color w:val="000000"/>
        </w:rPr>
        <w:t xml:space="preserve">isolates showed resistance to </w:t>
      </w:r>
      <w:r w:rsidR="00F92A8F" w:rsidRPr="005E17D8">
        <w:rPr>
          <w:rFonts w:ascii="Book Antiqua" w:hAnsi="Book Antiqua" w:cstheme="majorBidi"/>
          <w:color w:val="000000"/>
        </w:rPr>
        <w:t xml:space="preserve">each of </w:t>
      </w:r>
      <w:r w:rsidR="00201D1F" w:rsidRPr="005E17D8">
        <w:rPr>
          <w:rFonts w:ascii="Book Antiqua" w:hAnsi="Book Antiqua" w:cstheme="majorBidi"/>
          <w:color w:val="000000"/>
        </w:rPr>
        <w:t xml:space="preserve">the </w:t>
      </w:r>
      <w:r w:rsidR="00CA2556" w:rsidRPr="005E17D8">
        <w:rPr>
          <w:rFonts w:ascii="Book Antiqua" w:hAnsi="Book Antiqua" w:cstheme="majorBidi"/>
          <w:color w:val="000000"/>
        </w:rPr>
        <w:t>quinolones</w:t>
      </w:r>
      <w:r w:rsidR="00443C02" w:rsidRPr="005E17D8">
        <w:rPr>
          <w:rFonts w:ascii="Book Antiqua" w:hAnsi="Book Antiqua" w:cstheme="majorBidi"/>
          <w:color w:val="000000"/>
        </w:rPr>
        <w:t xml:space="preserve"> and aminoglycosides</w:t>
      </w:r>
      <w:r w:rsidR="00CA2556" w:rsidRPr="005E17D8">
        <w:rPr>
          <w:rFonts w:ascii="Book Antiqua" w:hAnsi="Book Antiqua" w:cstheme="majorBidi"/>
          <w:color w:val="000000"/>
        </w:rPr>
        <w:t xml:space="preserve">, 87.5% </w:t>
      </w:r>
      <w:r w:rsidR="00443C02" w:rsidRPr="005E17D8">
        <w:rPr>
          <w:rFonts w:ascii="Book Antiqua" w:hAnsi="Book Antiqua" w:cstheme="majorBidi"/>
          <w:color w:val="000000"/>
        </w:rPr>
        <w:t xml:space="preserve">showed resistance </w:t>
      </w:r>
      <w:r w:rsidR="00CA2556" w:rsidRPr="005E17D8">
        <w:rPr>
          <w:rFonts w:ascii="Book Antiqua" w:hAnsi="Book Antiqua" w:cstheme="majorBidi"/>
          <w:color w:val="000000"/>
        </w:rPr>
        <w:t xml:space="preserve">to </w:t>
      </w:r>
      <w:proofErr w:type="spellStart"/>
      <w:r w:rsidR="00CA2556" w:rsidRPr="005E17D8">
        <w:rPr>
          <w:rFonts w:ascii="Book Antiqua" w:hAnsi="Book Antiqua" w:cstheme="majorBidi"/>
          <w:color w:val="000000"/>
        </w:rPr>
        <w:t>cephalosporins</w:t>
      </w:r>
      <w:proofErr w:type="spellEnd"/>
      <w:r w:rsidR="0074291B" w:rsidRPr="005E17D8">
        <w:rPr>
          <w:rFonts w:ascii="Book Antiqua" w:hAnsi="Book Antiqua" w:cstheme="majorBidi"/>
          <w:color w:val="000000"/>
        </w:rPr>
        <w:t xml:space="preserve">, 80% to </w:t>
      </w:r>
      <w:proofErr w:type="spellStart"/>
      <w:r w:rsidR="0074291B" w:rsidRPr="005E17D8">
        <w:rPr>
          <w:rFonts w:ascii="Book Antiqua" w:hAnsi="Book Antiqua" w:cstheme="majorBidi"/>
          <w:color w:val="000000"/>
        </w:rPr>
        <w:t>carbapenems</w:t>
      </w:r>
      <w:proofErr w:type="spellEnd"/>
      <w:r w:rsidR="005E7BDD" w:rsidRPr="005E17D8">
        <w:rPr>
          <w:rFonts w:ascii="Book Antiqua" w:hAnsi="Book Antiqua" w:cstheme="majorBidi"/>
          <w:color w:val="000000"/>
        </w:rPr>
        <w:t>,</w:t>
      </w:r>
      <w:r w:rsidR="00785397" w:rsidRPr="005E17D8">
        <w:rPr>
          <w:rFonts w:ascii="Book Antiqua" w:hAnsi="Book Antiqua" w:cstheme="majorBidi"/>
          <w:color w:val="000000"/>
        </w:rPr>
        <w:t xml:space="preserve"> and 25% showed resistance to </w:t>
      </w:r>
      <w:proofErr w:type="spellStart"/>
      <w:r w:rsidR="00785397" w:rsidRPr="005E17D8">
        <w:rPr>
          <w:rFonts w:ascii="Book Antiqua" w:hAnsi="Book Antiqua" w:cstheme="majorBidi"/>
          <w:color w:val="000000"/>
        </w:rPr>
        <w:t>piperacillin-tazobactam</w:t>
      </w:r>
      <w:proofErr w:type="spellEnd"/>
      <w:r w:rsidR="0074291B" w:rsidRPr="005E17D8">
        <w:rPr>
          <w:rFonts w:ascii="Book Antiqua" w:hAnsi="Book Antiqua" w:cstheme="majorBidi"/>
          <w:color w:val="000000"/>
        </w:rPr>
        <w:t>.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C03677" w:rsidRPr="005E17D8">
        <w:rPr>
          <w:rFonts w:ascii="Book Antiqua" w:hAnsi="Book Antiqua" w:cstheme="majorBidi"/>
          <w:color w:val="000000"/>
        </w:rPr>
        <w:t xml:space="preserve">For </w:t>
      </w:r>
      <w:proofErr w:type="spellStart"/>
      <w:r w:rsidR="00C03677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C03677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C03677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C03677" w:rsidRPr="005E17D8">
        <w:rPr>
          <w:rFonts w:ascii="Book Antiqua" w:hAnsi="Book Antiqua" w:cstheme="majorBidi"/>
          <w:color w:val="000000"/>
        </w:rPr>
        <w:t xml:space="preserve">, </w:t>
      </w:r>
      <w:r w:rsidR="00772609" w:rsidRPr="005E17D8">
        <w:rPr>
          <w:rFonts w:ascii="Book Antiqua" w:hAnsi="Book Antiqua" w:cstheme="majorBidi"/>
          <w:color w:val="000000"/>
        </w:rPr>
        <w:t xml:space="preserve">100% of </w:t>
      </w:r>
      <w:r w:rsidR="00C03677" w:rsidRPr="005E17D8">
        <w:rPr>
          <w:rFonts w:ascii="Book Antiqua" w:hAnsi="Book Antiqua" w:cstheme="majorBidi"/>
          <w:color w:val="000000"/>
        </w:rPr>
        <w:t>the</w:t>
      </w:r>
      <w:r w:rsidR="00C03677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772609" w:rsidRPr="005E17D8">
        <w:rPr>
          <w:rFonts w:ascii="Book Antiqua" w:hAnsi="Book Antiqua" w:cstheme="majorBidi"/>
          <w:color w:val="000000"/>
        </w:rPr>
        <w:t>isolates showed resistance to aminoglycosides,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7D12F5" w:rsidRPr="005E17D8">
        <w:rPr>
          <w:rFonts w:ascii="Book Antiqua" w:hAnsi="Book Antiqua" w:cstheme="majorBidi"/>
          <w:color w:val="000000"/>
        </w:rPr>
        <w:t xml:space="preserve">60% to </w:t>
      </w:r>
      <w:proofErr w:type="spellStart"/>
      <w:r w:rsidR="007D12F5" w:rsidRPr="005E17D8">
        <w:rPr>
          <w:rFonts w:ascii="Book Antiqua" w:hAnsi="Book Antiqua" w:cstheme="majorBidi"/>
          <w:color w:val="000000"/>
        </w:rPr>
        <w:t>carbapenems</w:t>
      </w:r>
      <w:proofErr w:type="spellEnd"/>
      <w:r w:rsidR="007D12F5" w:rsidRPr="005E17D8">
        <w:rPr>
          <w:rFonts w:ascii="Book Antiqua" w:hAnsi="Book Antiqua" w:cstheme="majorBidi"/>
          <w:color w:val="000000"/>
        </w:rPr>
        <w:t xml:space="preserve">, </w:t>
      </w:r>
      <w:r w:rsidR="005E7BDD" w:rsidRPr="005E17D8">
        <w:rPr>
          <w:rFonts w:ascii="Book Antiqua" w:hAnsi="Book Antiqua" w:cstheme="majorBidi"/>
          <w:color w:val="000000"/>
        </w:rPr>
        <w:t xml:space="preserve">46.5% to quinolones, 42% to </w:t>
      </w:r>
      <w:proofErr w:type="spellStart"/>
      <w:r w:rsidR="005E7BDD" w:rsidRPr="005E17D8">
        <w:rPr>
          <w:rFonts w:ascii="Book Antiqua" w:hAnsi="Book Antiqua" w:cstheme="majorBidi"/>
          <w:color w:val="000000"/>
        </w:rPr>
        <w:t>cephalosporins</w:t>
      </w:r>
      <w:proofErr w:type="spellEnd"/>
      <w:r w:rsidR="005E7BDD" w:rsidRPr="005E17D8">
        <w:rPr>
          <w:rFonts w:ascii="Book Antiqua" w:hAnsi="Book Antiqua" w:cstheme="majorBidi"/>
          <w:color w:val="000000"/>
        </w:rPr>
        <w:t>,</w:t>
      </w:r>
      <w:r w:rsidR="007D12F5" w:rsidRPr="005E17D8">
        <w:rPr>
          <w:rFonts w:ascii="Book Antiqua" w:hAnsi="Book Antiqua" w:cstheme="majorBidi"/>
          <w:color w:val="000000"/>
        </w:rPr>
        <w:t xml:space="preserve"> and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5E7BDD" w:rsidRPr="005E17D8">
        <w:rPr>
          <w:rFonts w:ascii="Book Antiqua" w:hAnsi="Book Antiqua" w:cstheme="majorBidi"/>
          <w:color w:val="000000"/>
        </w:rPr>
        <w:t xml:space="preserve">33.3% </w:t>
      </w:r>
      <w:r w:rsidR="007D12F5" w:rsidRPr="005E17D8">
        <w:rPr>
          <w:rFonts w:ascii="Book Antiqua" w:hAnsi="Book Antiqua" w:cstheme="majorBidi"/>
          <w:color w:val="000000"/>
        </w:rPr>
        <w:t>showed resistance</w:t>
      </w:r>
      <w:r w:rsidR="005E7BDD" w:rsidRPr="005E17D8">
        <w:rPr>
          <w:rFonts w:ascii="Book Antiqua" w:hAnsi="Book Antiqua" w:cstheme="majorBidi"/>
          <w:color w:val="000000"/>
        </w:rPr>
        <w:t xml:space="preserve"> to </w:t>
      </w:r>
      <w:proofErr w:type="spellStart"/>
      <w:r w:rsidR="005E7BDD" w:rsidRPr="005E17D8">
        <w:rPr>
          <w:rFonts w:ascii="Book Antiqua" w:hAnsi="Book Antiqua" w:cstheme="majorBidi"/>
          <w:color w:val="000000"/>
        </w:rPr>
        <w:t>piperacillin-tazobactam</w:t>
      </w:r>
      <w:proofErr w:type="spellEnd"/>
      <w:r w:rsidR="003B7824" w:rsidRPr="005E17D8">
        <w:rPr>
          <w:rFonts w:ascii="Book Antiqua" w:hAnsi="Book Antiqua" w:cstheme="majorBidi"/>
          <w:color w:val="000000"/>
        </w:rPr>
        <w:t>.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C03677" w:rsidRPr="005E17D8">
        <w:rPr>
          <w:rFonts w:ascii="Book Antiqua" w:hAnsi="Book Antiqua" w:cstheme="majorBidi"/>
          <w:color w:val="000000"/>
        </w:rPr>
        <w:t xml:space="preserve">For </w:t>
      </w:r>
      <w:r w:rsidR="00C03677" w:rsidRPr="005E17D8">
        <w:rPr>
          <w:rFonts w:ascii="Book Antiqua" w:hAnsi="Book Antiqua" w:cstheme="majorBidi"/>
          <w:i/>
          <w:iCs/>
        </w:rPr>
        <w:t xml:space="preserve">Pseudomonas </w:t>
      </w:r>
      <w:proofErr w:type="spellStart"/>
      <w:r w:rsidR="00C03677" w:rsidRPr="005E17D8">
        <w:rPr>
          <w:rFonts w:ascii="Book Antiqua" w:hAnsi="Book Antiqua" w:cstheme="majorBidi"/>
          <w:i/>
          <w:iCs/>
        </w:rPr>
        <w:t>aeruginosa</w:t>
      </w:r>
      <w:proofErr w:type="spellEnd"/>
      <w:r w:rsidR="00C03677" w:rsidRPr="005E17D8">
        <w:rPr>
          <w:rFonts w:ascii="Book Antiqua" w:hAnsi="Book Antiqua" w:cstheme="majorBidi"/>
          <w:color w:val="000000"/>
        </w:rPr>
        <w:t xml:space="preserve">, </w:t>
      </w:r>
      <w:r w:rsidR="00551A9D" w:rsidRPr="005E17D8">
        <w:rPr>
          <w:rFonts w:ascii="Book Antiqua" w:hAnsi="Book Antiqua" w:cstheme="majorBidi"/>
          <w:color w:val="000000"/>
        </w:rPr>
        <w:t>100% of</w:t>
      </w:r>
      <w:r w:rsidR="00A925FD" w:rsidRPr="005E17D8">
        <w:rPr>
          <w:rFonts w:ascii="Book Antiqua" w:hAnsi="Book Antiqua" w:cstheme="majorBidi"/>
          <w:i/>
          <w:iCs/>
        </w:rPr>
        <w:t xml:space="preserve"> </w:t>
      </w:r>
      <w:r w:rsidR="00C03677" w:rsidRPr="005E17D8">
        <w:rPr>
          <w:rFonts w:ascii="Book Antiqua" w:hAnsi="Book Antiqua" w:cstheme="majorBidi"/>
          <w:iCs/>
        </w:rPr>
        <w:t xml:space="preserve">the </w:t>
      </w:r>
      <w:r w:rsidR="00551A9D" w:rsidRPr="005E17D8">
        <w:rPr>
          <w:rFonts w:ascii="Book Antiqua" w:hAnsi="Book Antiqua" w:cstheme="majorBidi"/>
          <w:color w:val="000000"/>
        </w:rPr>
        <w:t>isolates showed resistance to quinolones</w:t>
      </w:r>
      <w:r w:rsidR="00C03677" w:rsidRPr="005E17D8">
        <w:rPr>
          <w:rFonts w:ascii="Book Antiqua" w:hAnsi="Book Antiqua" w:cstheme="majorBidi"/>
          <w:color w:val="000000"/>
        </w:rPr>
        <w:t>,</w:t>
      </w:r>
      <w:r w:rsidR="00735555" w:rsidRPr="005E17D8">
        <w:rPr>
          <w:rFonts w:ascii="Book Antiqua" w:hAnsi="Book Antiqua" w:cstheme="majorBidi"/>
          <w:color w:val="000000"/>
        </w:rPr>
        <w:t xml:space="preserve"> and 83.3% showed resistance to </w:t>
      </w:r>
      <w:proofErr w:type="spellStart"/>
      <w:r w:rsidR="00735555" w:rsidRPr="005E17D8">
        <w:rPr>
          <w:rFonts w:ascii="Book Antiqua" w:hAnsi="Book Antiqua" w:cstheme="majorBidi"/>
          <w:color w:val="000000"/>
        </w:rPr>
        <w:t>cephalosporins</w:t>
      </w:r>
      <w:proofErr w:type="spellEnd"/>
      <w:r w:rsidR="00735555" w:rsidRPr="005E17D8">
        <w:rPr>
          <w:rFonts w:ascii="Book Antiqua" w:hAnsi="Book Antiqua" w:cstheme="majorBidi"/>
          <w:color w:val="000000"/>
        </w:rPr>
        <w:t xml:space="preserve">. Meanwhile, 100% </w:t>
      </w:r>
      <w:r w:rsidR="00A43870" w:rsidRPr="005E17D8">
        <w:rPr>
          <w:rFonts w:ascii="Book Antiqua" w:hAnsi="Book Antiqua" w:cstheme="majorBidi"/>
          <w:color w:val="000000"/>
        </w:rPr>
        <w:t xml:space="preserve">of them </w:t>
      </w:r>
      <w:r w:rsidR="00A53850" w:rsidRPr="005E17D8">
        <w:rPr>
          <w:rFonts w:ascii="Book Antiqua" w:hAnsi="Book Antiqua" w:cstheme="majorBidi"/>
          <w:color w:val="000000"/>
        </w:rPr>
        <w:t>were sensitive</w:t>
      </w:r>
      <w:r w:rsidR="00735555" w:rsidRPr="005E17D8">
        <w:rPr>
          <w:rFonts w:ascii="Book Antiqua" w:hAnsi="Book Antiqua" w:cstheme="majorBidi"/>
          <w:color w:val="000000"/>
        </w:rPr>
        <w:t xml:space="preserve"> to aminoglycosides, </w:t>
      </w:r>
      <w:proofErr w:type="spellStart"/>
      <w:r w:rsidR="00735555" w:rsidRPr="005E17D8">
        <w:rPr>
          <w:rFonts w:ascii="Book Antiqua" w:hAnsi="Book Antiqua" w:cstheme="majorBidi"/>
          <w:color w:val="000000"/>
        </w:rPr>
        <w:t>piperacillin-tazobactam</w:t>
      </w:r>
      <w:proofErr w:type="spellEnd"/>
      <w:r w:rsidR="00735555" w:rsidRPr="005E17D8">
        <w:rPr>
          <w:rFonts w:ascii="Book Antiqua" w:hAnsi="Book Antiqua" w:cstheme="majorBidi"/>
          <w:color w:val="000000"/>
        </w:rPr>
        <w:t xml:space="preserve"> and </w:t>
      </w:r>
      <w:proofErr w:type="spellStart"/>
      <w:r w:rsidR="00735555" w:rsidRPr="005E17D8">
        <w:rPr>
          <w:rFonts w:ascii="Book Antiqua" w:hAnsi="Book Antiqua" w:cstheme="majorBidi"/>
          <w:color w:val="000000"/>
        </w:rPr>
        <w:t>carbapenems</w:t>
      </w:r>
      <w:proofErr w:type="spellEnd"/>
      <w:r w:rsidR="00735555" w:rsidRPr="005E17D8">
        <w:rPr>
          <w:rFonts w:ascii="Book Antiqua" w:hAnsi="Book Antiqua" w:cstheme="majorBidi"/>
          <w:color w:val="000000"/>
        </w:rPr>
        <w:t>.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C03677" w:rsidRPr="005E17D8">
        <w:rPr>
          <w:rFonts w:ascii="Book Antiqua" w:hAnsi="Book Antiqua" w:cstheme="majorBidi"/>
          <w:color w:val="000000"/>
        </w:rPr>
        <w:t xml:space="preserve">For </w:t>
      </w:r>
      <w:r w:rsidR="00C03677" w:rsidRPr="005E17D8">
        <w:rPr>
          <w:rFonts w:ascii="Book Antiqua" w:hAnsi="Book Antiqua" w:cstheme="majorBidi"/>
          <w:i/>
          <w:iCs/>
          <w:color w:val="000000"/>
        </w:rPr>
        <w:t xml:space="preserve">E. coli, </w:t>
      </w:r>
      <w:r w:rsidR="003E6320" w:rsidRPr="005E17D8">
        <w:rPr>
          <w:rFonts w:ascii="Book Antiqua" w:hAnsi="Book Antiqua" w:cstheme="majorBidi"/>
          <w:color w:val="000000"/>
        </w:rPr>
        <w:t xml:space="preserve">70% of </w:t>
      </w:r>
      <w:r w:rsidR="00C03677" w:rsidRPr="005E17D8">
        <w:rPr>
          <w:rFonts w:ascii="Book Antiqua" w:hAnsi="Book Antiqua" w:cstheme="majorBidi"/>
          <w:color w:val="000000"/>
        </w:rPr>
        <w:t>the</w:t>
      </w:r>
      <w:r w:rsidR="00201D1F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3E6320" w:rsidRPr="005E17D8">
        <w:rPr>
          <w:rFonts w:ascii="Book Antiqua" w:hAnsi="Book Antiqua" w:cstheme="majorBidi"/>
          <w:color w:val="000000"/>
        </w:rPr>
        <w:t>isolates showed resistance to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3E6320" w:rsidRPr="005E17D8">
        <w:rPr>
          <w:rFonts w:ascii="Book Antiqua" w:hAnsi="Book Antiqua" w:cstheme="majorBidi"/>
          <w:color w:val="000000"/>
        </w:rPr>
        <w:t>cephalosporins</w:t>
      </w:r>
      <w:proofErr w:type="spellEnd"/>
      <w:r w:rsidR="00673C37" w:rsidRPr="005E17D8">
        <w:rPr>
          <w:rFonts w:ascii="Book Antiqua" w:hAnsi="Book Antiqua" w:cstheme="majorBidi"/>
          <w:color w:val="000000"/>
        </w:rPr>
        <w:t>,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3E6320" w:rsidRPr="005E17D8">
        <w:rPr>
          <w:rFonts w:ascii="Book Antiqua" w:hAnsi="Book Antiqua" w:cstheme="majorBidi"/>
          <w:color w:val="000000"/>
        </w:rPr>
        <w:t>50% to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3E6320" w:rsidRPr="005E17D8">
        <w:rPr>
          <w:rFonts w:ascii="Book Antiqua" w:hAnsi="Book Antiqua" w:cstheme="majorBidi"/>
          <w:color w:val="000000"/>
        </w:rPr>
        <w:t>quinolones</w:t>
      </w:r>
      <w:r w:rsidR="00673C37" w:rsidRPr="005E17D8">
        <w:rPr>
          <w:rFonts w:ascii="Book Antiqua" w:hAnsi="Book Antiqua" w:cstheme="majorBidi"/>
          <w:color w:val="000000"/>
        </w:rPr>
        <w:t xml:space="preserve">, and 25% showed resistance to aminoglycosides. </w:t>
      </w:r>
      <w:r w:rsidR="00201D1F" w:rsidRPr="005E17D8">
        <w:rPr>
          <w:rFonts w:ascii="Book Antiqua" w:hAnsi="Book Antiqua" w:cstheme="majorBidi"/>
          <w:color w:val="000000"/>
        </w:rPr>
        <w:t>Moreover,</w:t>
      </w:r>
      <w:r w:rsidR="00673C37" w:rsidRPr="005E17D8">
        <w:rPr>
          <w:rFonts w:ascii="Book Antiqua" w:hAnsi="Book Antiqua" w:cstheme="majorBidi"/>
          <w:color w:val="000000"/>
        </w:rPr>
        <w:t xml:space="preserve"> 100% of them were sensitive to </w:t>
      </w:r>
      <w:proofErr w:type="spellStart"/>
      <w:r w:rsidR="00673C37" w:rsidRPr="005E17D8">
        <w:rPr>
          <w:rFonts w:ascii="Book Antiqua" w:hAnsi="Book Antiqua" w:cstheme="majorBidi"/>
          <w:color w:val="000000"/>
        </w:rPr>
        <w:t>piperacillin-tazobactam</w:t>
      </w:r>
      <w:proofErr w:type="spellEnd"/>
      <w:r w:rsidR="00673C37" w:rsidRPr="005E17D8">
        <w:rPr>
          <w:rFonts w:ascii="Book Antiqua" w:hAnsi="Book Antiqua" w:cstheme="majorBidi"/>
          <w:color w:val="000000"/>
        </w:rPr>
        <w:t xml:space="preserve"> and </w:t>
      </w:r>
      <w:proofErr w:type="spellStart"/>
      <w:r w:rsidR="00673C37" w:rsidRPr="005E17D8">
        <w:rPr>
          <w:rFonts w:ascii="Book Antiqua" w:hAnsi="Book Antiqua" w:cstheme="majorBidi"/>
          <w:color w:val="000000"/>
        </w:rPr>
        <w:t>carbapenems</w:t>
      </w:r>
      <w:proofErr w:type="spellEnd"/>
      <w:r w:rsidR="00673C37" w:rsidRPr="005E17D8">
        <w:rPr>
          <w:rFonts w:ascii="Book Antiqua" w:hAnsi="Book Antiqua" w:cstheme="majorBidi"/>
          <w:color w:val="000000"/>
        </w:rPr>
        <w:t>.</w:t>
      </w:r>
    </w:p>
    <w:p w14:paraId="121F2671" w14:textId="50B0C434" w:rsidR="00EB530D" w:rsidRPr="005E17D8" w:rsidRDefault="00E542B0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bCs/>
          <w:color w:val="000000"/>
        </w:rPr>
        <w:t xml:space="preserve">Table </w:t>
      </w:r>
      <w:r w:rsidR="009A7F7E" w:rsidRPr="005E17D8">
        <w:rPr>
          <w:rFonts w:ascii="Book Antiqua" w:eastAsiaTheme="minorEastAsia" w:hAnsi="Book Antiqua" w:cstheme="majorBidi" w:hint="eastAsia"/>
          <w:bCs/>
          <w:color w:val="000000"/>
          <w:lang w:eastAsia="zh-CN"/>
        </w:rPr>
        <w:t>6</w:t>
      </w:r>
      <w:r w:rsidRPr="005E17D8">
        <w:rPr>
          <w:rFonts w:ascii="Book Antiqua" w:hAnsi="Book Antiqua" w:cstheme="majorBidi"/>
          <w:bCs/>
          <w:color w:val="000000"/>
        </w:rPr>
        <w:t xml:space="preserve"> and </w:t>
      </w:r>
      <w:r w:rsidR="004B2EAE" w:rsidRPr="005E17D8">
        <w:rPr>
          <w:rFonts w:ascii="Book Antiqua" w:hAnsi="Book Antiqua" w:cstheme="majorBidi"/>
          <w:bCs/>
          <w:color w:val="000000"/>
        </w:rPr>
        <w:t>F</w:t>
      </w:r>
      <w:r w:rsidRPr="005E17D8">
        <w:rPr>
          <w:rFonts w:ascii="Book Antiqua" w:hAnsi="Book Antiqua" w:cstheme="majorBidi"/>
          <w:bCs/>
          <w:color w:val="000000"/>
        </w:rPr>
        <w:t xml:space="preserve">igure </w:t>
      </w:r>
      <w:r w:rsidR="009A7F7E" w:rsidRPr="005E17D8">
        <w:rPr>
          <w:rFonts w:ascii="Book Antiqua" w:eastAsiaTheme="minorEastAsia" w:hAnsi="Book Antiqua" w:cstheme="majorBidi" w:hint="eastAsia"/>
          <w:bCs/>
          <w:color w:val="000000"/>
          <w:lang w:eastAsia="zh-CN"/>
        </w:rPr>
        <w:t>1</w:t>
      </w:r>
      <w:r w:rsidRPr="005E17D8">
        <w:rPr>
          <w:rFonts w:ascii="Book Antiqua" w:hAnsi="Book Antiqua" w:cstheme="majorBidi"/>
          <w:color w:val="000000"/>
        </w:rPr>
        <w:t xml:space="preserve"> show that </w:t>
      </w:r>
      <w:r w:rsidR="000C6A8C" w:rsidRPr="005E17D8">
        <w:rPr>
          <w:rFonts w:ascii="Book Antiqua" w:hAnsi="Book Antiqua" w:cstheme="majorBidi"/>
          <w:color w:val="000000"/>
        </w:rPr>
        <w:t>the t</w:t>
      </w:r>
      <w:r w:rsidR="004F4F1E" w:rsidRPr="005E17D8">
        <w:rPr>
          <w:rFonts w:ascii="Book Antiqua" w:hAnsi="Book Antiqua" w:cstheme="majorBidi"/>
          <w:color w:val="000000"/>
        </w:rPr>
        <w:t xml:space="preserve">wo variables identified by multivariate analysis as independent risk factors for </w:t>
      </w:r>
      <w:r w:rsidR="00EF554A" w:rsidRPr="005E17D8">
        <w:rPr>
          <w:rFonts w:ascii="Book Antiqua" w:hAnsi="Book Antiqua" w:cstheme="majorBidi"/>
          <w:color w:val="000000"/>
        </w:rPr>
        <w:t xml:space="preserve">the </w:t>
      </w:r>
      <w:r w:rsidR="004F4F1E" w:rsidRPr="005E17D8">
        <w:rPr>
          <w:rFonts w:ascii="Book Antiqua" w:hAnsi="Book Antiqua" w:cstheme="majorBidi"/>
          <w:color w:val="000000"/>
        </w:rPr>
        <w:t xml:space="preserve">occurrence of </w:t>
      </w:r>
      <w:r w:rsidR="000C6A8C" w:rsidRPr="005E17D8">
        <w:rPr>
          <w:rFonts w:ascii="Book Antiqua" w:hAnsi="Book Antiqua" w:cstheme="majorBidi"/>
          <w:color w:val="000000"/>
        </w:rPr>
        <w:t xml:space="preserve">repeated episodes of infection </w:t>
      </w:r>
      <w:r w:rsidR="0016651F" w:rsidRPr="005E17D8">
        <w:rPr>
          <w:rFonts w:ascii="Book Antiqua" w:hAnsi="Book Antiqua" w:cstheme="majorBidi"/>
          <w:color w:val="000000"/>
        </w:rPr>
        <w:t>were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="005F283B" w:rsidRPr="005E17D8">
        <w:rPr>
          <w:rFonts w:ascii="Book Antiqua" w:hAnsi="Book Antiqua" w:cstheme="majorBidi"/>
          <w:color w:val="000000"/>
        </w:rPr>
        <w:t>HCC</w:t>
      </w:r>
      <w:r w:rsidR="004F4F1E" w:rsidRPr="005E17D8">
        <w:rPr>
          <w:rFonts w:ascii="Book Antiqua" w:hAnsi="Book Antiqua" w:cstheme="majorBidi"/>
          <w:color w:val="000000"/>
        </w:rPr>
        <w:t xml:space="preserve"> and the durati</w:t>
      </w:r>
      <w:r w:rsidR="0016651F" w:rsidRPr="005E17D8">
        <w:rPr>
          <w:rFonts w:ascii="Book Antiqua" w:hAnsi="Book Antiqua" w:cstheme="majorBidi"/>
          <w:color w:val="000000"/>
        </w:rPr>
        <w:t>on of drain insertion (in days)</w:t>
      </w:r>
      <w:r w:rsidR="004F4F1E" w:rsidRPr="005E17D8">
        <w:rPr>
          <w:rFonts w:ascii="Book Antiqua" w:hAnsi="Book Antiqua" w:cstheme="majorBidi"/>
          <w:color w:val="000000"/>
        </w:rPr>
        <w:t xml:space="preserve"> (</w:t>
      </w:r>
      <w:r w:rsidR="0016651F" w:rsidRPr="005E17D8">
        <w:rPr>
          <w:rFonts w:ascii="Book Antiqua" w:hAnsi="Book Antiqua" w:cstheme="majorBidi"/>
          <w:i/>
          <w:iCs/>
        </w:rPr>
        <w:t>P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="004F4F1E" w:rsidRPr="005E17D8">
        <w:rPr>
          <w:rFonts w:ascii="Book Antiqua" w:hAnsi="Book Antiqua" w:cstheme="majorBidi"/>
          <w:color w:val="000000"/>
        </w:rPr>
        <w:t>0.024 and odds</w:t>
      </w:r>
      <w:r w:rsidR="0016651F" w:rsidRPr="005E17D8">
        <w:rPr>
          <w:rFonts w:ascii="Book Antiqua" w:hAnsi="Book Antiqua" w:cstheme="majorBidi"/>
          <w:color w:val="000000"/>
        </w:rPr>
        <w:t xml:space="preserve"> ratio</w:t>
      </w:r>
      <w:r w:rsidR="00A851E1" w:rsidRPr="005E17D8">
        <w:rPr>
          <w:rFonts w:ascii="Book Antiqua" w:hAnsi="Book Antiqua" w:cstheme="majorBidi"/>
          <w:color w:val="000000"/>
        </w:rPr>
        <w:t xml:space="preserve"> = </w:t>
      </w:r>
      <w:r w:rsidR="004F4F1E" w:rsidRPr="005E17D8">
        <w:rPr>
          <w:rFonts w:ascii="Book Antiqua" w:hAnsi="Book Antiqua" w:cstheme="majorBidi"/>
          <w:color w:val="000000"/>
        </w:rPr>
        <w:t>25.4</w:t>
      </w:r>
      <w:r w:rsidR="00636969" w:rsidRPr="005E17D8">
        <w:rPr>
          <w:rFonts w:ascii="Book Antiqua" w:hAnsi="Book Antiqua" w:cstheme="majorBidi"/>
          <w:color w:val="000000"/>
        </w:rPr>
        <w:t>4</w:t>
      </w:r>
      <w:r w:rsidR="004F4F1E" w:rsidRPr="005E17D8">
        <w:rPr>
          <w:rFonts w:ascii="Book Antiqua" w:hAnsi="Book Antiqua" w:cstheme="majorBidi"/>
          <w:color w:val="000000"/>
        </w:rPr>
        <w:t xml:space="preserve"> and 1.38</w:t>
      </w:r>
      <w:r w:rsidR="0038303E" w:rsidRPr="005E17D8">
        <w:rPr>
          <w:rFonts w:ascii="Book Antiqua" w:hAnsi="Book Antiqua" w:cstheme="majorBidi"/>
          <w:color w:val="000000"/>
        </w:rPr>
        <w:t>,</w:t>
      </w:r>
      <w:r w:rsidR="004F4F1E" w:rsidRPr="005E17D8">
        <w:rPr>
          <w:rFonts w:ascii="Book Antiqua" w:hAnsi="Book Antiqua" w:cstheme="majorBidi"/>
          <w:color w:val="000000"/>
        </w:rPr>
        <w:t xml:space="preserve"> respectively)</w:t>
      </w:r>
      <w:r w:rsidR="000C6A8C" w:rsidRPr="005E17D8">
        <w:rPr>
          <w:rFonts w:ascii="Book Antiqua" w:hAnsi="Book Antiqua" w:cstheme="majorBidi"/>
          <w:color w:val="000000"/>
        </w:rPr>
        <w:t>.</w:t>
      </w:r>
    </w:p>
    <w:p w14:paraId="2863D30A" w14:textId="5EF3A4D3" w:rsidR="009A7F7E" w:rsidRPr="005E17D8" w:rsidRDefault="00E97F61" w:rsidP="0074458F">
      <w:pPr>
        <w:snapToGrid w:val="0"/>
        <w:spacing w:line="360" w:lineRule="auto"/>
        <w:ind w:firstLine="720"/>
        <w:jc w:val="both"/>
        <w:rPr>
          <w:rFonts w:ascii="Book Antiqua" w:eastAsiaTheme="minorEastAsia" w:hAnsi="Book Antiqua" w:cstheme="majorBidi"/>
          <w:b/>
          <w:bCs/>
          <w:color w:val="000000"/>
          <w:lang w:eastAsia="zh-CN"/>
        </w:rPr>
      </w:pPr>
      <w:r w:rsidRPr="005E17D8">
        <w:rPr>
          <w:rFonts w:ascii="Book Antiqua" w:hAnsi="Book Antiqua" w:cstheme="majorBidi"/>
          <w:color w:val="000000"/>
        </w:rPr>
        <w:t xml:space="preserve">The median </w:t>
      </w:r>
      <w:r w:rsidR="00021A4F" w:rsidRPr="005E17D8">
        <w:rPr>
          <w:rFonts w:ascii="Book Antiqua" w:hAnsi="Book Antiqua" w:cstheme="majorBidi"/>
          <w:color w:val="000000"/>
        </w:rPr>
        <w:t>time-to-infection</w:t>
      </w:r>
      <w:r w:rsidR="00201D1F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was </w:t>
      </w:r>
      <w:r w:rsidRPr="005E17D8">
        <w:rPr>
          <w:rFonts w:ascii="Book Antiqua" w:hAnsi="Book Antiqua"/>
        </w:rPr>
        <w:t>14</w:t>
      </w:r>
      <w:r w:rsidR="00201D1F" w:rsidRPr="005E17D8">
        <w:rPr>
          <w:rFonts w:ascii="Book Antiqua" w:hAnsi="Book Antiqua"/>
        </w:rPr>
        <w:t xml:space="preserve"> </w:t>
      </w:r>
      <w:r w:rsidR="009A7F7E" w:rsidRPr="005E17D8">
        <w:rPr>
          <w:rFonts w:ascii="Book Antiqua" w:hAnsi="Book Antiqua"/>
        </w:rPr>
        <w:t>d</w:t>
      </w:r>
      <w:r w:rsidRPr="005E17D8">
        <w:rPr>
          <w:rFonts w:ascii="Book Antiqua" w:hAnsi="Book Antiqua"/>
        </w:rPr>
        <w:t xml:space="preserve"> in the single infection episode group </w:t>
      </w:r>
      <w:r w:rsidR="00AB4FBD" w:rsidRPr="005E17D8">
        <w:rPr>
          <w:rFonts w:ascii="Book Antiqua" w:hAnsi="Book Antiqua"/>
        </w:rPr>
        <w:t>and</w:t>
      </w:r>
      <w:r w:rsidRPr="005E17D8">
        <w:rPr>
          <w:rFonts w:ascii="Book Antiqua" w:hAnsi="Book Antiqua"/>
        </w:rPr>
        <w:t xml:space="preserve"> 8.5 </w:t>
      </w:r>
      <w:r w:rsidR="009A7F7E" w:rsidRPr="005E17D8">
        <w:rPr>
          <w:rFonts w:ascii="Book Antiqua" w:hAnsi="Book Antiqua"/>
        </w:rPr>
        <w:t>d</w:t>
      </w:r>
      <w:r w:rsidRPr="005E17D8">
        <w:rPr>
          <w:rFonts w:ascii="Book Antiqua" w:hAnsi="Book Antiqua"/>
        </w:rPr>
        <w:t xml:space="preserve"> in the repeated infection episode</w:t>
      </w:r>
      <w:r w:rsidR="00425D2E" w:rsidRPr="005E17D8">
        <w:rPr>
          <w:rFonts w:ascii="Book Antiqua" w:hAnsi="Book Antiqua"/>
        </w:rPr>
        <w:t>s</w:t>
      </w:r>
      <w:r w:rsidRPr="005E17D8">
        <w:rPr>
          <w:rFonts w:ascii="Book Antiqua" w:hAnsi="Book Antiqua"/>
        </w:rPr>
        <w:t xml:space="preserve"> group, with no</w:t>
      </w:r>
      <w:r w:rsidR="00201D1F" w:rsidRPr="005E17D8">
        <w:rPr>
          <w:rFonts w:ascii="Book Antiqua" w:hAnsi="Book Antiqua"/>
        </w:rPr>
        <w:t xml:space="preserve"> </w:t>
      </w:r>
      <w:r w:rsidRPr="005E17D8">
        <w:rPr>
          <w:rFonts w:ascii="Book Antiqua" w:hAnsi="Book Antiqua"/>
        </w:rPr>
        <w:t xml:space="preserve">significant difference </w:t>
      </w:r>
      <w:r w:rsidR="00201D1F" w:rsidRPr="005E17D8">
        <w:rPr>
          <w:rFonts w:ascii="Book Antiqua" w:hAnsi="Book Antiqua"/>
        </w:rPr>
        <w:t xml:space="preserve">observed </w:t>
      </w:r>
      <w:r w:rsidRPr="005E17D8">
        <w:rPr>
          <w:rFonts w:ascii="Book Antiqua" w:hAnsi="Book Antiqua"/>
        </w:rPr>
        <w:t>between groups (</w:t>
      </w:r>
      <w:r w:rsidRPr="005E17D8">
        <w:rPr>
          <w:rFonts w:ascii="Book Antiqua" w:hAnsi="Book Antiqua"/>
          <w:i/>
          <w:iCs/>
        </w:rPr>
        <w:t>P</w:t>
      </w:r>
      <w:r w:rsidR="00A851E1" w:rsidRPr="005E17D8">
        <w:rPr>
          <w:rFonts w:ascii="Book Antiqua" w:hAnsi="Book Antiqua"/>
        </w:rPr>
        <w:t xml:space="preserve"> = </w:t>
      </w:r>
      <w:r w:rsidRPr="005E17D8">
        <w:rPr>
          <w:rFonts w:ascii="Book Antiqua" w:hAnsi="Book Antiqua"/>
        </w:rPr>
        <w:t>0.647)</w:t>
      </w:r>
      <w:r w:rsidR="00201D1F" w:rsidRPr="005E17D8">
        <w:rPr>
          <w:rFonts w:ascii="Book Antiqua" w:hAnsi="Book Antiqua"/>
        </w:rPr>
        <w:t xml:space="preserve"> </w:t>
      </w:r>
      <w:r w:rsidR="00CD0934" w:rsidRPr="005E17D8">
        <w:rPr>
          <w:rFonts w:ascii="Book Antiqua" w:hAnsi="Book Antiqua" w:cstheme="majorBidi"/>
          <w:color w:val="000000"/>
        </w:rPr>
        <w:t>(</w:t>
      </w:r>
      <w:r w:rsidR="00CD0934" w:rsidRPr="005E17D8">
        <w:rPr>
          <w:rFonts w:ascii="Book Antiqua" w:hAnsi="Book Antiqua" w:cstheme="majorBidi"/>
          <w:bCs/>
          <w:color w:val="000000"/>
        </w:rPr>
        <w:t>Table 7</w:t>
      </w:r>
      <w:r w:rsidR="00943F93" w:rsidRPr="005E17D8">
        <w:rPr>
          <w:rFonts w:ascii="Book Antiqua" w:hAnsi="Book Antiqua" w:cstheme="majorBidi"/>
          <w:bCs/>
          <w:color w:val="000000"/>
        </w:rPr>
        <w:t xml:space="preserve"> and</w:t>
      </w:r>
      <w:r w:rsidR="00CD0934" w:rsidRPr="005E17D8">
        <w:rPr>
          <w:rFonts w:ascii="Book Antiqua" w:hAnsi="Book Antiqua" w:cstheme="majorBidi"/>
          <w:bCs/>
          <w:color w:val="000000"/>
        </w:rPr>
        <w:t xml:space="preserve"> Figure 2).</w:t>
      </w:r>
    </w:p>
    <w:p w14:paraId="70F1E000" w14:textId="18A3F071" w:rsidR="007D6FFC" w:rsidRPr="005E17D8" w:rsidRDefault="00DC62FB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b/>
          <w:bCs/>
        </w:rPr>
      </w:pPr>
      <w:r w:rsidRPr="005E17D8">
        <w:rPr>
          <w:rFonts w:ascii="Book Antiqua" w:hAnsi="Book Antiqua" w:cstheme="majorBidi"/>
          <w:b/>
          <w:bCs/>
          <w:color w:val="000000"/>
        </w:rPr>
        <w:br/>
      </w:r>
      <w:r w:rsidR="00C07721" w:rsidRPr="005E17D8">
        <w:rPr>
          <w:rFonts w:ascii="Book Antiqua" w:hAnsi="Book Antiqua" w:cstheme="majorBidi"/>
          <w:b/>
          <w:bCs/>
        </w:rPr>
        <w:t>DISCUSSION</w:t>
      </w:r>
    </w:p>
    <w:p w14:paraId="0A2B659A" w14:textId="647F0E1C" w:rsidR="000D5F3A" w:rsidRPr="005E17D8" w:rsidRDefault="00D2496A" w:rsidP="0074458F">
      <w:pPr>
        <w:snapToGrid w:val="0"/>
        <w:spacing w:line="360" w:lineRule="auto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>Infectious complications have become the most common source</w:t>
      </w:r>
      <w:r w:rsidR="00D6474F" w:rsidRPr="005E17D8">
        <w:rPr>
          <w:rFonts w:ascii="Book Antiqua" w:hAnsi="Book Antiqua" w:cstheme="majorBidi"/>
          <w:color w:val="000000"/>
        </w:rPr>
        <w:t>s</w:t>
      </w:r>
      <w:r w:rsidRPr="005E17D8">
        <w:rPr>
          <w:rFonts w:ascii="Book Antiqua" w:hAnsi="Book Antiqua" w:cstheme="majorBidi"/>
          <w:color w:val="000000"/>
        </w:rPr>
        <w:t xml:space="preserve"> of mortality</w:t>
      </w:r>
      <w:r w:rsidR="006E36EB" w:rsidRPr="005E17D8">
        <w:rPr>
          <w:rFonts w:ascii="Book Antiqua" w:hAnsi="Book Antiqua" w:cstheme="majorBidi"/>
          <w:color w:val="000000"/>
        </w:rPr>
        <w:t xml:space="preserve"> and morbidity</w:t>
      </w:r>
      <w:r w:rsidRPr="005E17D8">
        <w:rPr>
          <w:rFonts w:ascii="Book Antiqua" w:hAnsi="Book Antiqua" w:cstheme="majorBidi"/>
          <w:color w:val="000000"/>
        </w:rPr>
        <w:t xml:space="preserve"> following </w:t>
      </w:r>
      <w:r w:rsidR="00A8485D" w:rsidRPr="005E17D8">
        <w:rPr>
          <w:rFonts w:ascii="Book Antiqua" w:hAnsi="Book Antiqua" w:cstheme="majorBidi"/>
          <w:color w:val="000000"/>
        </w:rPr>
        <w:t>LT</w:t>
      </w:r>
      <w:r w:rsidRPr="005E17D8">
        <w:rPr>
          <w:rFonts w:ascii="Book Antiqua" w:hAnsi="Book Antiqua" w:cstheme="majorBidi"/>
          <w:color w:val="000000"/>
        </w:rPr>
        <w:t xml:space="preserve">. Multiple organism infection is common. The </w:t>
      </w:r>
      <w:r w:rsidR="004E774E" w:rsidRPr="005E17D8">
        <w:rPr>
          <w:rFonts w:ascii="Book Antiqua" w:hAnsi="Book Antiqua" w:cstheme="majorBidi"/>
          <w:color w:val="000000"/>
        </w:rPr>
        <w:t>occurrence of infection following</w:t>
      </w:r>
      <w:r w:rsidRPr="005E17D8">
        <w:rPr>
          <w:rFonts w:ascii="Book Antiqua" w:hAnsi="Book Antiqua" w:cstheme="majorBidi"/>
          <w:color w:val="000000"/>
        </w:rPr>
        <w:t xml:space="preserve"> </w:t>
      </w:r>
      <w:r w:rsidR="00F151C3" w:rsidRPr="005E17D8">
        <w:rPr>
          <w:rFonts w:ascii="Book Antiqua" w:hAnsi="Book Antiqua" w:cstheme="majorBidi"/>
          <w:color w:val="000000"/>
        </w:rPr>
        <w:t>LT</w:t>
      </w:r>
      <w:r w:rsidRPr="005E17D8">
        <w:rPr>
          <w:rFonts w:ascii="Book Antiqua" w:hAnsi="Book Antiqua" w:cstheme="majorBidi"/>
          <w:color w:val="000000"/>
        </w:rPr>
        <w:t xml:space="preserve"> is </w:t>
      </w:r>
      <w:r w:rsidR="005A235F" w:rsidRPr="005E17D8">
        <w:rPr>
          <w:rFonts w:ascii="Book Antiqua" w:hAnsi="Book Antiqua" w:cstheme="majorBidi"/>
          <w:color w:val="000000"/>
        </w:rPr>
        <w:t>due</w:t>
      </w:r>
      <w:r w:rsidRPr="005E17D8">
        <w:rPr>
          <w:rFonts w:ascii="Book Antiqua" w:hAnsi="Book Antiqua" w:cstheme="majorBidi"/>
          <w:color w:val="000000"/>
        </w:rPr>
        <w:t xml:space="preserve"> to the dysfunction of </w:t>
      </w:r>
      <w:r w:rsidR="006129E2" w:rsidRPr="005E17D8">
        <w:rPr>
          <w:rFonts w:ascii="Book Antiqua" w:hAnsi="Book Antiqua" w:cstheme="majorBidi"/>
          <w:color w:val="000000"/>
        </w:rPr>
        <w:t xml:space="preserve">the patient’s </w:t>
      </w:r>
      <w:r w:rsidRPr="005E17D8">
        <w:rPr>
          <w:rFonts w:ascii="Book Antiqua" w:hAnsi="Book Antiqua" w:cstheme="majorBidi"/>
          <w:color w:val="000000"/>
        </w:rPr>
        <w:t xml:space="preserve">defensive mechanisms, as a result of </w:t>
      </w:r>
      <w:r w:rsidR="00560E5E" w:rsidRPr="005E17D8">
        <w:rPr>
          <w:rFonts w:ascii="Book Antiqua" w:hAnsi="Book Antiqua" w:cstheme="majorBidi"/>
          <w:color w:val="000000"/>
        </w:rPr>
        <w:t xml:space="preserve">liver </w:t>
      </w:r>
      <w:r w:rsidRPr="005E17D8">
        <w:rPr>
          <w:rFonts w:ascii="Book Antiqua" w:hAnsi="Book Antiqua" w:cstheme="majorBidi"/>
          <w:color w:val="000000"/>
        </w:rPr>
        <w:t xml:space="preserve">cirrhosis </w:t>
      </w:r>
      <w:r w:rsidR="000E3C8C" w:rsidRPr="005E17D8">
        <w:rPr>
          <w:rFonts w:ascii="Book Antiqua" w:hAnsi="Book Antiqua" w:cstheme="majorBidi"/>
          <w:color w:val="000000"/>
        </w:rPr>
        <w:t>and</w:t>
      </w:r>
      <w:r w:rsidR="009142B7" w:rsidRPr="005E17D8">
        <w:rPr>
          <w:rFonts w:ascii="Book Antiqua" w:hAnsi="Book Antiqua" w:cstheme="majorBidi"/>
          <w:color w:val="000000"/>
        </w:rPr>
        <w:t xml:space="preserve"> the use of immunosuppressant</w:t>
      </w:r>
      <w:r w:rsidRPr="005E17D8">
        <w:rPr>
          <w:rFonts w:ascii="Book Antiqua" w:hAnsi="Book Antiqua" w:cstheme="majorBidi"/>
          <w:color w:val="000000"/>
        </w:rPr>
        <w:t xml:space="preserve"> </w:t>
      </w:r>
      <w:proofErr w:type="gramStart"/>
      <w:r w:rsidR="004E774E" w:rsidRPr="005E17D8">
        <w:rPr>
          <w:rFonts w:ascii="Book Antiqua" w:hAnsi="Book Antiqua" w:cstheme="majorBidi"/>
          <w:color w:val="000000"/>
        </w:rPr>
        <w:t>drugs</w:t>
      </w:r>
      <w:r w:rsidR="00710CE5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710CE5" w:rsidRPr="005E17D8">
        <w:rPr>
          <w:rFonts w:ascii="Book Antiqua" w:hAnsi="Book Antiqua" w:cstheme="majorBidi"/>
          <w:color w:val="000000"/>
          <w:vertAlign w:val="superscript"/>
        </w:rPr>
        <w:t>4]</w:t>
      </w:r>
      <w:r w:rsidR="00710CE5" w:rsidRPr="005E17D8">
        <w:rPr>
          <w:rFonts w:ascii="Book Antiqua" w:hAnsi="Book Antiqua" w:cstheme="majorBidi"/>
          <w:color w:val="000000"/>
        </w:rPr>
        <w:t>.</w:t>
      </w:r>
    </w:p>
    <w:p w14:paraId="3DE57354" w14:textId="330E9BB2" w:rsidR="009272A9" w:rsidRPr="005E17D8" w:rsidRDefault="004E774E" w:rsidP="0074458F">
      <w:pPr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lastRenderedPageBreak/>
        <w:t xml:space="preserve">The current study </w:t>
      </w:r>
      <w:r w:rsidR="00A01318" w:rsidRPr="005E17D8">
        <w:rPr>
          <w:rFonts w:ascii="Book Antiqua" w:hAnsi="Book Antiqua" w:cstheme="majorBidi"/>
          <w:color w:val="000000"/>
        </w:rPr>
        <w:t xml:space="preserve">included </w:t>
      </w:r>
      <w:r w:rsidR="000F10B5" w:rsidRPr="005E17D8">
        <w:rPr>
          <w:rFonts w:ascii="Book Antiqua" w:hAnsi="Book Antiqua" w:cstheme="majorBidi"/>
          <w:color w:val="000000"/>
        </w:rPr>
        <w:t>4</w:t>
      </w:r>
      <w:r w:rsidR="00A01318" w:rsidRPr="005E17D8">
        <w:rPr>
          <w:rFonts w:ascii="Book Antiqua" w:hAnsi="Book Antiqua" w:cstheme="majorBidi"/>
          <w:color w:val="000000"/>
        </w:rPr>
        <w:t xml:space="preserve">5 patients </w:t>
      </w:r>
      <w:r w:rsidR="00284873" w:rsidRPr="005E17D8">
        <w:rPr>
          <w:rFonts w:ascii="Book Antiqua" w:hAnsi="Book Antiqua" w:cstheme="majorBidi"/>
          <w:color w:val="000000"/>
        </w:rPr>
        <w:t xml:space="preserve">with </w:t>
      </w:r>
      <w:r w:rsidR="004E6D11" w:rsidRPr="005E17D8">
        <w:rPr>
          <w:rFonts w:ascii="Book Antiqua" w:hAnsi="Book Antiqua" w:cstheme="majorBidi"/>
          <w:color w:val="000000"/>
        </w:rPr>
        <w:t>HCV</w:t>
      </w:r>
      <w:r w:rsidR="00284873" w:rsidRPr="005E17D8">
        <w:rPr>
          <w:rFonts w:ascii="Book Antiqua" w:hAnsi="Book Antiqua" w:cstheme="majorBidi"/>
          <w:color w:val="000000"/>
        </w:rPr>
        <w:t>-</w:t>
      </w:r>
      <w:r w:rsidR="009134F5" w:rsidRPr="005E17D8">
        <w:rPr>
          <w:rFonts w:ascii="Book Antiqua" w:hAnsi="Book Antiqua" w:cstheme="majorBidi"/>
          <w:color w:val="000000"/>
        </w:rPr>
        <w:t xml:space="preserve">related </w:t>
      </w:r>
      <w:r w:rsidR="004E6D11" w:rsidRPr="005E17D8">
        <w:rPr>
          <w:rFonts w:ascii="Book Antiqua" w:hAnsi="Book Antiqua" w:cstheme="majorBidi"/>
          <w:color w:val="000000"/>
        </w:rPr>
        <w:t>ESLD</w:t>
      </w:r>
      <w:r w:rsidR="00A01318" w:rsidRPr="005E17D8">
        <w:rPr>
          <w:rFonts w:ascii="Book Antiqua" w:hAnsi="Book Antiqua" w:cstheme="majorBidi"/>
          <w:color w:val="000000"/>
        </w:rPr>
        <w:t xml:space="preserve"> who were eligible for</w:t>
      </w:r>
      <w:r w:rsidR="00284873" w:rsidRPr="005E17D8">
        <w:rPr>
          <w:rFonts w:ascii="Book Antiqua" w:hAnsi="Book Antiqua" w:cstheme="majorBidi"/>
          <w:color w:val="000000"/>
        </w:rPr>
        <w:t xml:space="preserve"> and underwent</w:t>
      </w:r>
      <w:r w:rsidR="00A935FD" w:rsidRPr="005E17D8">
        <w:rPr>
          <w:rFonts w:ascii="Book Antiqua" w:hAnsi="Book Antiqua" w:cstheme="majorBidi"/>
          <w:color w:val="000000"/>
        </w:rPr>
        <w:t xml:space="preserve"> </w:t>
      </w:r>
      <w:r w:rsidR="00284873" w:rsidRPr="005E17D8">
        <w:rPr>
          <w:rFonts w:ascii="Book Antiqua" w:hAnsi="Book Antiqua" w:cstheme="majorBidi"/>
          <w:color w:val="000000"/>
        </w:rPr>
        <w:t>LDLT</w:t>
      </w:r>
      <w:r w:rsidR="00A935FD" w:rsidRPr="005E17D8">
        <w:rPr>
          <w:rFonts w:ascii="Book Antiqua" w:hAnsi="Book Antiqua" w:cstheme="majorBidi"/>
          <w:color w:val="000000"/>
        </w:rPr>
        <w:t xml:space="preserve"> </w:t>
      </w:r>
      <w:r w:rsidR="00F5701D" w:rsidRPr="005E17D8">
        <w:rPr>
          <w:rFonts w:ascii="Book Antiqua" w:hAnsi="Book Antiqua" w:cstheme="majorBidi"/>
          <w:color w:val="000000"/>
        </w:rPr>
        <w:t xml:space="preserve">at </w:t>
      </w:r>
      <w:proofErr w:type="spellStart"/>
      <w:r w:rsidR="00F5701D" w:rsidRPr="005E17D8">
        <w:rPr>
          <w:rFonts w:ascii="Book Antiqua" w:hAnsi="Book Antiqua" w:cstheme="majorBidi"/>
          <w:color w:val="000000"/>
        </w:rPr>
        <w:t>Ain</w:t>
      </w:r>
      <w:proofErr w:type="spellEnd"/>
      <w:r w:rsidR="00F5701D" w:rsidRPr="005E17D8">
        <w:rPr>
          <w:rFonts w:ascii="Book Antiqua" w:hAnsi="Book Antiqua" w:cstheme="majorBidi"/>
          <w:color w:val="000000"/>
        </w:rPr>
        <w:t xml:space="preserve"> Shams Center for Organ Transplant (ASCOT), Cairo, Egypt</w:t>
      </w:r>
      <w:r w:rsidR="00C742D1" w:rsidRPr="005E17D8">
        <w:rPr>
          <w:rFonts w:ascii="Book Antiqua" w:hAnsi="Book Antiqua" w:cstheme="majorBidi"/>
          <w:color w:val="000000"/>
        </w:rPr>
        <w:t xml:space="preserve"> during the period from January 2014 to November 2015</w:t>
      </w:r>
      <w:r w:rsidR="00A01318" w:rsidRPr="005E17D8">
        <w:rPr>
          <w:rFonts w:ascii="Book Antiqua" w:hAnsi="Book Antiqua" w:cstheme="majorBidi"/>
          <w:color w:val="000000"/>
        </w:rPr>
        <w:t xml:space="preserve">. </w:t>
      </w:r>
      <w:r w:rsidR="00A13C44" w:rsidRPr="005E17D8">
        <w:rPr>
          <w:rFonts w:ascii="Book Antiqua" w:hAnsi="Book Antiqua" w:cstheme="majorBidi"/>
          <w:color w:val="000000"/>
        </w:rPr>
        <w:t xml:space="preserve">They were followed-up </w:t>
      </w:r>
      <w:r w:rsidR="00A13C44" w:rsidRPr="005E17D8">
        <w:rPr>
          <w:rFonts w:ascii="Book Antiqua" w:hAnsi="Book Antiqua" w:cstheme="majorBidi"/>
        </w:rPr>
        <w:t xml:space="preserve">for the first 3 </w:t>
      </w:r>
      <w:proofErr w:type="spellStart"/>
      <w:r w:rsidR="00A851E1" w:rsidRPr="005E17D8">
        <w:rPr>
          <w:rFonts w:ascii="Book Antiqua" w:hAnsi="Book Antiqua" w:cstheme="majorBidi"/>
        </w:rPr>
        <w:t>mo</w:t>
      </w:r>
      <w:proofErr w:type="spellEnd"/>
      <w:r w:rsidR="00A851E1" w:rsidRPr="005E17D8">
        <w:rPr>
          <w:rFonts w:ascii="Book Antiqua" w:hAnsi="Book Antiqua" w:cstheme="majorBidi"/>
        </w:rPr>
        <w:t xml:space="preserve"> </w:t>
      </w:r>
      <w:r w:rsidR="00A935FD" w:rsidRPr="005E17D8">
        <w:rPr>
          <w:rFonts w:ascii="Book Antiqua" w:hAnsi="Book Antiqua" w:cstheme="majorBidi"/>
          <w:color w:val="000000"/>
        </w:rPr>
        <w:t>post-</w:t>
      </w:r>
      <w:r w:rsidR="00A13C44" w:rsidRPr="005E17D8">
        <w:rPr>
          <w:rFonts w:ascii="Book Antiqua" w:hAnsi="Book Antiqua" w:cstheme="majorBidi"/>
          <w:color w:val="000000"/>
        </w:rPr>
        <w:t xml:space="preserve">LDLT for </w:t>
      </w:r>
      <w:r w:rsidR="00A935FD" w:rsidRPr="005E17D8">
        <w:rPr>
          <w:rFonts w:ascii="Book Antiqua" w:hAnsi="Book Antiqua" w:cstheme="majorBidi"/>
          <w:color w:val="000000"/>
        </w:rPr>
        <w:t xml:space="preserve">the </w:t>
      </w:r>
      <w:r w:rsidR="00A13C44" w:rsidRPr="005E17D8">
        <w:rPr>
          <w:rFonts w:ascii="Book Antiqua" w:hAnsi="Book Antiqua" w:cstheme="majorBidi"/>
          <w:color w:val="000000"/>
        </w:rPr>
        <w:t>detection of bacterial infections.</w:t>
      </w:r>
    </w:p>
    <w:p w14:paraId="268621B4" w14:textId="33E8CB0D" w:rsidR="008F628D" w:rsidRPr="005E17D8" w:rsidRDefault="001925AB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ab/>
      </w:r>
      <w:r w:rsidR="008F628D" w:rsidRPr="005E17D8">
        <w:rPr>
          <w:rFonts w:ascii="Book Antiqua" w:hAnsi="Book Antiqua" w:cstheme="majorBidi"/>
          <w:color w:val="000000"/>
        </w:rPr>
        <w:t xml:space="preserve">In the current study, 73.3% of included patients developed </w:t>
      </w:r>
      <w:r w:rsidR="00A935FD" w:rsidRPr="005E17D8">
        <w:rPr>
          <w:rFonts w:ascii="Book Antiqua" w:hAnsi="Book Antiqua" w:cstheme="majorBidi"/>
          <w:color w:val="000000"/>
        </w:rPr>
        <w:t xml:space="preserve">a </w:t>
      </w:r>
      <w:r w:rsidR="007A333B" w:rsidRPr="005E17D8">
        <w:rPr>
          <w:rFonts w:ascii="Book Antiqua" w:hAnsi="Book Antiqua" w:cstheme="majorBidi"/>
          <w:color w:val="000000"/>
        </w:rPr>
        <w:t>nosocomial bacterial</w:t>
      </w:r>
      <w:r w:rsidR="00A935FD" w:rsidRPr="005E17D8">
        <w:rPr>
          <w:rFonts w:ascii="Book Antiqua" w:hAnsi="Book Antiqua" w:cstheme="majorBidi"/>
          <w:color w:val="000000"/>
        </w:rPr>
        <w:t xml:space="preserve"> </w:t>
      </w:r>
      <w:r w:rsidR="008F628D" w:rsidRPr="005E17D8">
        <w:rPr>
          <w:rFonts w:ascii="Book Antiqua" w:hAnsi="Book Antiqua" w:cstheme="majorBidi"/>
          <w:color w:val="000000"/>
        </w:rPr>
        <w:t xml:space="preserve">infection </w:t>
      </w:r>
      <w:r w:rsidR="003C5729" w:rsidRPr="005E17D8">
        <w:rPr>
          <w:rFonts w:ascii="Book Antiqua" w:hAnsi="Book Antiqua" w:cstheme="majorBidi"/>
          <w:color w:val="000000"/>
        </w:rPr>
        <w:t>in</w:t>
      </w:r>
      <w:r w:rsidR="008F628D" w:rsidRPr="005E17D8">
        <w:rPr>
          <w:rFonts w:ascii="Book Antiqua" w:hAnsi="Book Antiqua" w:cstheme="majorBidi"/>
          <w:color w:val="000000"/>
        </w:rPr>
        <w:t xml:space="preserve"> the first 3 </w:t>
      </w:r>
      <w:proofErr w:type="spellStart"/>
      <w:r w:rsidR="00A851E1" w:rsidRPr="005E17D8">
        <w:rPr>
          <w:rFonts w:ascii="Book Antiqua" w:hAnsi="Book Antiqua" w:cstheme="majorBidi"/>
          <w:color w:val="000000"/>
        </w:rPr>
        <w:t>mo</w:t>
      </w:r>
      <w:proofErr w:type="spellEnd"/>
      <w:r w:rsidR="00A851E1" w:rsidRPr="005E17D8">
        <w:rPr>
          <w:rFonts w:ascii="Book Antiqua" w:hAnsi="Book Antiqua" w:cstheme="majorBidi"/>
          <w:color w:val="000000"/>
        </w:rPr>
        <w:t xml:space="preserve"> </w:t>
      </w:r>
      <w:r w:rsidR="008F628D" w:rsidRPr="005E17D8">
        <w:rPr>
          <w:rFonts w:ascii="Book Antiqua" w:hAnsi="Book Antiqua" w:cstheme="majorBidi"/>
          <w:color w:val="000000"/>
        </w:rPr>
        <w:t>post-LDLT. This</w:t>
      </w:r>
      <w:r w:rsidR="007A333B" w:rsidRPr="005E17D8">
        <w:rPr>
          <w:rFonts w:ascii="Book Antiqua" w:hAnsi="Book Antiqua" w:cstheme="majorBidi"/>
          <w:color w:val="000000"/>
        </w:rPr>
        <w:t xml:space="preserve"> </w:t>
      </w:r>
      <w:r w:rsidR="00A935FD" w:rsidRPr="005E17D8">
        <w:rPr>
          <w:rFonts w:ascii="Book Antiqua" w:hAnsi="Book Antiqua" w:cstheme="majorBidi"/>
          <w:color w:val="000000"/>
        </w:rPr>
        <w:t xml:space="preserve">finding </w:t>
      </w:r>
      <w:r w:rsidR="007A333B" w:rsidRPr="005E17D8">
        <w:rPr>
          <w:rFonts w:ascii="Book Antiqua" w:hAnsi="Book Antiqua" w:cstheme="majorBidi"/>
          <w:color w:val="000000"/>
        </w:rPr>
        <w:t xml:space="preserve">is </w:t>
      </w:r>
      <w:r w:rsidR="00E9750C" w:rsidRPr="005E17D8">
        <w:rPr>
          <w:rFonts w:ascii="Book Antiqua" w:hAnsi="Book Antiqua" w:cstheme="majorBidi"/>
          <w:color w:val="000000"/>
        </w:rPr>
        <w:t>in agreement</w:t>
      </w:r>
      <w:r w:rsidR="007A333B" w:rsidRPr="005E17D8">
        <w:rPr>
          <w:rFonts w:ascii="Book Antiqua" w:hAnsi="Book Antiqua" w:cstheme="majorBidi"/>
          <w:color w:val="000000"/>
        </w:rPr>
        <w:t xml:space="preserve"> with previous reports</w:t>
      </w:r>
      <w:r w:rsidR="00A935FD" w:rsidRPr="005E17D8">
        <w:rPr>
          <w:rFonts w:ascii="Book Antiqua" w:hAnsi="Book Antiqua" w:cstheme="majorBidi"/>
          <w:color w:val="000000"/>
        </w:rPr>
        <w:t>,</w:t>
      </w:r>
      <w:r w:rsidR="007A333B" w:rsidRPr="005E17D8">
        <w:rPr>
          <w:rFonts w:ascii="Book Antiqua" w:hAnsi="Book Antiqua" w:cstheme="majorBidi"/>
          <w:color w:val="000000"/>
        </w:rPr>
        <w:t xml:space="preserve"> which denoted a high incidence of bacterial infections post-LDLT ranging from 50</w:t>
      </w:r>
      <w:r w:rsidR="00A925FD" w:rsidRPr="005E17D8">
        <w:rPr>
          <w:rFonts w:ascii="Book Antiqua" w:hAnsi="Book Antiqua" w:cstheme="majorBidi"/>
          <w:color w:val="000000"/>
        </w:rPr>
        <w:t xml:space="preserve">% to </w:t>
      </w:r>
      <w:r w:rsidR="008F48FC" w:rsidRPr="005E17D8">
        <w:rPr>
          <w:rFonts w:ascii="Book Antiqua" w:hAnsi="Book Antiqua" w:cstheme="majorBidi"/>
          <w:color w:val="000000"/>
        </w:rPr>
        <w:t>75%</w:t>
      </w:r>
      <w:r w:rsidR="005D6566" w:rsidRPr="005E17D8">
        <w:rPr>
          <w:rFonts w:ascii="Book Antiqua" w:hAnsi="Book Antiqua" w:cstheme="majorBidi"/>
          <w:color w:val="000000"/>
          <w:vertAlign w:val="superscript"/>
        </w:rPr>
        <w:t>[1,</w:t>
      </w:r>
      <w:r w:rsidR="007A333B" w:rsidRPr="005E17D8">
        <w:rPr>
          <w:rFonts w:ascii="Book Antiqua" w:hAnsi="Book Antiqua" w:cstheme="majorBidi"/>
          <w:color w:val="000000"/>
          <w:vertAlign w:val="superscript"/>
        </w:rPr>
        <w:t>2]</w:t>
      </w:r>
      <w:r w:rsidR="007A333B" w:rsidRPr="005E17D8">
        <w:rPr>
          <w:rFonts w:ascii="Book Antiqua" w:hAnsi="Book Antiqua" w:cstheme="majorBidi"/>
          <w:color w:val="000000"/>
        </w:rPr>
        <w:t xml:space="preserve">. </w:t>
      </w:r>
    </w:p>
    <w:p w14:paraId="02C7B51C" w14:textId="746B7E97" w:rsidR="00281798" w:rsidRPr="005E17D8" w:rsidRDefault="008F628D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ab/>
      </w:r>
      <w:r w:rsidR="00BD49BD" w:rsidRPr="005E17D8">
        <w:rPr>
          <w:rFonts w:ascii="Book Antiqua" w:hAnsi="Book Antiqua" w:cstheme="majorBidi"/>
          <w:color w:val="000000"/>
        </w:rPr>
        <w:t xml:space="preserve">In </w:t>
      </w:r>
      <w:r w:rsidR="00F17D44" w:rsidRPr="005E17D8">
        <w:rPr>
          <w:rFonts w:ascii="Book Antiqua" w:hAnsi="Book Antiqua" w:cstheme="majorBidi"/>
          <w:color w:val="000000"/>
        </w:rPr>
        <w:t>the current</w:t>
      </w:r>
      <w:r w:rsidR="00BD49BD" w:rsidRPr="005E17D8">
        <w:rPr>
          <w:rFonts w:ascii="Book Antiqua" w:hAnsi="Book Antiqua" w:cstheme="majorBidi"/>
          <w:color w:val="000000"/>
        </w:rPr>
        <w:t xml:space="preserve"> study</w:t>
      </w:r>
      <w:r w:rsidR="00375352" w:rsidRPr="005E17D8">
        <w:rPr>
          <w:rFonts w:ascii="Book Antiqua" w:hAnsi="Book Antiqua" w:cstheme="majorBidi"/>
          <w:color w:val="000000"/>
        </w:rPr>
        <w:t>,</w:t>
      </w:r>
      <w:r w:rsidR="00BD49BD" w:rsidRPr="005E17D8">
        <w:rPr>
          <w:rFonts w:ascii="Book Antiqua" w:hAnsi="Book Antiqua" w:cstheme="majorBidi"/>
          <w:color w:val="000000"/>
        </w:rPr>
        <w:t xml:space="preserve"> the </w:t>
      </w:r>
      <w:r w:rsidR="008A7240" w:rsidRPr="005E17D8">
        <w:rPr>
          <w:rFonts w:ascii="Book Antiqua" w:hAnsi="Book Antiqua" w:cstheme="majorBidi"/>
          <w:color w:val="000000"/>
        </w:rPr>
        <w:t>presence of</w:t>
      </w:r>
      <w:r w:rsidR="00A935FD" w:rsidRPr="005E17D8">
        <w:rPr>
          <w:rFonts w:ascii="Book Antiqua" w:hAnsi="Book Antiqua" w:cstheme="majorBidi"/>
          <w:color w:val="000000"/>
        </w:rPr>
        <w:t xml:space="preserve"> </w:t>
      </w:r>
      <w:r w:rsidR="008A7240" w:rsidRPr="005E17D8">
        <w:rPr>
          <w:rFonts w:ascii="Book Antiqua" w:hAnsi="Book Antiqua" w:cstheme="majorBidi"/>
          <w:color w:val="000000"/>
        </w:rPr>
        <w:t xml:space="preserve">pre-transplant </w:t>
      </w:r>
      <w:r w:rsidR="00BD49BD" w:rsidRPr="005E17D8">
        <w:rPr>
          <w:rFonts w:ascii="Book Antiqua" w:hAnsi="Book Antiqua" w:cstheme="majorBidi"/>
          <w:color w:val="000000"/>
        </w:rPr>
        <w:t xml:space="preserve">HCC was </w:t>
      </w:r>
      <w:r w:rsidR="00E05FFE" w:rsidRPr="005E17D8">
        <w:rPr>
          <w:rFonts w:ascii="Book Antiqua" w:hAnsi="Book Antiqua" w:cstheme="majorBidi"/>
          <w:color w:val="000000"/>
        </w:rPr>
        <w:t>an independent risk factor</w:t>
      </w:r>
      <w:r w:rsidR="00BD49BD" w:rsidRPr="005E17D8">
        <w:rPr>
          <w:rFonts w:ascii="Book Antiqua" w:hAnsi="Book Antiqua" w:cstheme="majorBidi"/>
          <w:color w:val="000000"/>
        </w:rPr>
        <w:t xml:space="preserve"> for the occurrence of repeated episodes of </w:t>
      </w:r>
      <w:r w:rsidR="00A737C4" w:rsidRPr="005E17D8">
        <w:rPr>
          <w:rFonts w:ascii="Book Antiqua" w:hAnsi="Book Antiqua" w:cstheme="majorBidi"/>
          <w:color w:val="000000"/>
        </w:rPr>
        <w:t xml:space="preserve">bacterial </w:t>
      </w:r>
      <w:r w:rsidR="00BD49BD" w:rsidRPr="005E17D8">
        <w:rPr>
          <w:rFonts w:ascii="Book Antiqua" w:hAnsi="Book Antiqua" w:cstheme="majorBidi"/>
          <w:color w:val="000000"/>
        </w:rPr>
        <w:t xml:space="preserve">infection in </w:t>
      </w:r>
      <w:r w:rsidR="008F48FC" w:rsidRPr="005E17D8">
        <w:rPr>
          <w:rFonts w:ascii="Book Antiqua" w:hAnsi="Book Antiqua" w:cstheme="majorBidi"/>
          <w:color w:val="000000"/>
        </w:rPr>
        <w:t xml:space="preserve">the </w:t>
      </w:r>
      <w:r w:rsidR="00BD49BD" w:rsidRPr="005E17D8">
        <w:rPr>
          <w:rFonts w:ascii="Book Antiqua" w:hAnsi="Book Antiqua" w:cstheme="majorBidi"/>
          <w:color w:val="000000"/>
        </w:rPr>
        <w:t xml:space="preserve">recipients </w:t>
      </w:r>
      <w:r w:rsidR="00A935FD" w:rsidRPr="005E17D8">
        <w:rPr>
          <w:rFonts w:ascii="Book Antiqua" w:hAnsi="Book Antiqua" w:cstheme="majorBidi"/>
          <w:color w:val="000000"/>
        </w:rPr>
        <w:t>during</w:t>
      </w:r>
      <w:r w:rsidR="00BD49BD" w:rsidRPr="005E17D8">
        <w:rPr>
          <w:rFonts w:ascii="Book Antiqua" w:hAnsi="Book Antiqua" w:cstheme="majorBidi"/>
          <w:color w:val="000000"/>
        </w:rPr>
        <w:t xml:space="preserve"> the early post-transplant period. </w:t>
      </w:r>
      <w:r w:rsidR="00921058" w:rsidRPr="005E17D8">
        <w:rPr>
          <w:rFonts w:ascii="Book Antiqua" w:hAnsi="Book Antiqua" w:cstheme="majorBidi"/>
          <w:color w:val="000000"/>
        </w:rPr>
        <w:t xml:space="preserve">HCC patients are more susceptible to infection due to </w:t>
      </w:r>
      <w:r w:rsidR="008F48FC" w:rsidRPr="005E17D8">
        <w:rPr>
          <w:rFonts w:ascii="Book Antiqua" w:hAnsi="Book Antiqua" w:cstheme="majorBidi"/>
          <w:color w:val="000000"/>
        </w:rPr>
        <w:t>poor</w:t>
      </w:r>
      <w:r w:rsidR="00921058" w:rsidRPr="005E17D8">
        <w:rPr>
          <w:rFonts w:ascii="Book Antiqua" w:hAnsi="Book Antiqua" w:cstheme="majorBidi"/>
          <w:color w:val="000000"/>
        </w:rPr>
        <w:t xml:space="preserve"> long</w:t>
      </w:r>
      <w:r w:rsidR="00A935FD" w:rsidRPr="005E17D8">
        <w:rPr>
          <w:rFonts w:ascii="Book Antiqua" w:hAnsi="Book Antiqua" w:cstheme="majorBidi"/>
          <w:color w:val="000000"/>
        </w:rPr>
        <w:t>-</w:t>
      </w:r>
      <w:r w:rsidR="00921058" w:rsidRPr="005E17D8">
        <w:rPr>
          <w:rFonts w:ascii="Book Antiqua" w:hAnsi="Book Antiqua" w:cstheme="majorBidi"/>
          <w:color w:val="000000"/>
        </w:rPr>
        <w:t xml:space="preserve">term nutrition, poor </w:t>
      </w:r>
      <w:r w:rsidR="00A935FD" w:rsidRPr="005E17D8">
        <w:rPr>
          <w:rFonts w:ascii="Book Antiqua" w:hAnsi="Book Antiqua" w:cstheme="majorBidi"/>
          <w:color w:val="000000"/>
        </w:rPr>
        <w:t>physical</w:t>
      </w:r>
      <w:r w:rsidR="00921058" w:rsidRPr="005E17D8">
        <w:rPr>
          <w:rFonts w:ascii="Book Antiqua" w:hAnsi="Book Antiqua" w:cstheme="majorBidi"/>
          <w:color w:val="000000"/>
        </w:rPr>
        <w:t xml:space="preserve"> condition and </w:t>
      </w:r>
      <w:r w:rsidR="00D3042A" w:rsidRPr="005E17D8">
        <w:rPr>
          <w:rFonts w:ascii="Book Antiqua" w:hAnsi="Book Antiqua" w:cstheme="majorBidi"/>
          <w:color w:val="000000"/>
        </w:rPr>
        <w:t>weak</w:t>
      </w:r>
      <w:r w:rsidR="00921058" w:rsidRPr="005E17D8">
        <w:rPr>
          <w:rFonts w:ascii="Book Antiqua" w:hAnsi="Book Antiqua" w:cstheme="majorBidi"/>
          <w:color w:val="000000"/>
        </w:rPr>
        <w:t xml:space="preserve"> immune </w:t>
      </w:r>
      <w:proofErr w:type="gramStart"/>
      <w:r w:rsidR="00921058" w:rsidRPr="005E17D8">
        <w:rPr>
          <w:rFonts w:ascii="Book Antiqua" w:hAnsi="Book Antiqua" w:cstheme="majorBidi"/>
          <w:color w:val="000000"/>
        </w:rPr>
        <w:t>system</w:t>
      </w:r>
      <w:r w:rsidR="00D3042A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D3042A" w:rsidRPr="005E17D8">
        <w:rPr>
          <w:rFonts w:ascii="Book Antiqua" w:hAnsi="Book Antiqua" w:cstheme="majorBidi"/>
          <w:color w:val="000000"/>
          <w:vertAlign w:val="superscript"/>
        </w:rPr>
        <w:t>1]</w:t>
      </w:r>
      <w:r w:rsidR="00921058" w:rsidRPr="005E17D8">
        <w:rPr>
          <w:rFonts w:ascii="Book Antiqua" w:hAnsi="Book Antiqua" w:cstheme="majorBidi"/>
          <w:color w:val="000000"/>
        </w:rPr>
        <w:t>.</w:t>
      </w:r>
    </w:p>
    <w:p w14:paraId="427BA7EC" w14:textId="2B7E46EB" w:rsidR="00BD49BD" w:rsidRPr="005E17D8" w:rsidRDefault="001925AB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bidi="ar-EG"/>
        </w:rPr>
      </w:pPr>
      <w:r w:rsidRPr="005E17D8">
        <w:rPr>
          <w:rFonts w:ascii="Book Antiqua" w:hAnsi="Book Antiqua" w:cstheme="majorBidi"/>
          <w:color w:val="000000"/>
        </w:rPr>
        <w:tab/>
      </w:r>
      <w:r w:rsidR="00BD49BD" w:rsidRPr="005E17D8">
        <w:rPr>
          <w:rFonts w:ascii="Book Antiqua" w:hAnsi="Book Antiqua" w:cstheme="majorBidi"/>
          <w:color w:val="000000"/>
        </w:rPr>
        <w:t>In the present study</w:t>
      </w:r>
      <w:r w:rsidR="00D3042A" w:rsidRPr="005E17D8">
        <w:rPr>
          <w:rFonts w:ascii="Book Antiqua" w:hAnsi="Book Antiqua" w:cstheme="majorBidi"/>
          <w:color w:val="000000"/>
        </w:rPr>
        <w:t>,</w:t>
      </w:r>
      <w:r w:rsidR="00BD49BD" w:rsidRPr="005E17D8">
        <w:rPr>
          <w:rFonts w:ascii="Book Antiqua" w:hAnsi="Book Antiqua" w:cstheme="majorBidi"/>
          <w:color w:val="000000"/>
        </w:rPr>
        <w:t xml:space="preserve"> the </w:t>
      </w:r>
      <w:r w:rsidR="00B16949" w:rsidRPr="005E17D8">
        <w:rPr>
          <w:rFonts w:ascii="Book Antiqua" w:hAnsi="Book Antiqua" w:cstheme="majorBidi"/>
          <w:color w:val="000000"/>
        </w:rPr>
        <w:t>duration of</w:t>
      </w:r>
      <w:r w:rsidR="00BD49BD" w:rsidRPr="005E17D8">
        <w:rPr>
          <w:rFonts w:ascii="Book Antiqua" w:hAnsi="Book Antiqua" w:cstheme="majorBidi"/>
          <w:color w:val="000000"/>
        </w:rPr>
        <w:t xml:space="preserve"> </w:t>
      </w:r>
      <w:r w:rsidR="00B16949" w:rsidRPr="005E17D8">
        <w:rPr>
          <w:rFonts w:ascii="Book Antiqua" w:hAnsi="Book Antiqua" w:cstheme="majorBidi"/>
          <w:color w:val="000000"/>
        </w:rPr>
        <w:t xml:space="preserve">time for </w:t>
      </w:r>
      <w:r w:rsidR="00BD49BD" w:rsidRPr="005E17D8">
        <w:rPr>
          <w:rFonts w:ascii="Book Antiqua" w:hAnsi="Book Antiqua" w:cstheme="majorBidi"/>
          <w:color w:val="000000"/>
        </w:rPr>
        <w:t>abdominal drain</w:t>
      </w:r>
      <w:r w:rsidR="00B16949" w:rsidRPr="005E17D8">
        <w:rPr>
          <w:rFonts w:ascii="Book Antiqua" w:hAnsi="Book Antiqua" w:cstheme="majorBidi"/>
          <w:color w:val="000000"/>
        </w:rPr>
        <w:t xml:space="preserve"> placement</w:t>
      </w:r>
      <w:r w:rsidR="00BD49BD" w:rsidRPr="005E17D8">
        <w:rPr>
          <w:rFonts w:ascii="Book Antiqua" w:hAnsi="Book Antiqua" w:cstheme="majorBidi"/>
          <w:color w:val="000000"/>
        </w:rPr>
        <w:t xml:space="preserve"> was </w:t>
      </w:r>
      <w:r w:rsidR="00C16FB3" w:rsidRPr="005E17D8">
        <w:rPr>
          <w:rFonts w:ascii="Book Antiqua" w:hAnsi="Book Antiqua" w:cstheme="majorBidi"/>
          <w:color w:val="000000"/>
        </w:rPr>
        <w:t>considered</w:t>
      </w:r>
      <w:r w:rsidR="00BD49BD" w:rsidRPr="005E17D8">
        <w:rPr>
          <w:rFonts w:ascii="Book Antiqua" w:hAnsi="Book Antiqua" w:cstheme="majorBidi"/>
          <w:color w:val="000000"/>
        </w:rPr>
        <w:t xml:space="preserve"> an independent risk factor for the </w:t>
      </w:r>
      <w:r w:rsidR="00F172F6" w:rsidRPr="005E17D8">
        <w:rPr>
          <w:rFonts w:ascii="Book Antiqua" w:hAnsi="Book Antiqua" w:cstheme="majorBidi"/>
          <w:color w:val="000000"/>
        </w:rPr>
        <w:t xml:space="preserve">development </w:t>
      </w:r>
      <w:r w:rsidR="00BD49BD" w:rsidRPr="005E17D8">
        <w:rPr>
          <w:rFonts w:ascii="Book Antiqua" w:hAnsi="Book Antiqua" w:cstheme="majorBidi"/>
          <w:color w:val="000000"/>
        </w:rPr>
        <w:t xml:space="preserve">of repeated </w:t>
      </w:r>
      <w:r w:rsidR="00D3042A" w:rsidRPr="005E17D8">
        <w:rPr>
          <w:rFonts w:ascii="Book Antiqua" w:hAnsi="Book Antiqua" w:cstheme="majorBidi"/>
          <w:color w:val="000000"/>
        </w:rPr>
        <w:t xml:space="preserve">episodes of bacterial </w:t>
      </w:r>
      <w:r w:rsidR="00BD49BD" w:rsidRPr="005E17D8">
        <w:rPr>
          <w:rFonts w:ascii="Book Antiqua" w:hAnsi="Book Antiqua" w:cstheme="majorBidi"/>
          <w:color w:val="000000"/>
        </w:rPr>
        <w:t>infection a</w:t>
      </w:r>
      <w:r w:rsidR="00C03156" w:rsidRPr="005E17D8">
        <w:rPr>
          <w:rFonts w:ascii="Book Antiqua" w:hAnsi="Book Antiqua" w:cstheme="majorBidi"/>
          <w:color w:val="000000"/>
        </w:rPr>
        <w:t>s confirmed by the multivariate</w:t>
      </w:r>
      <w:r w:rsidR="00BD49BD" w:rsidRPr="005E17D8">
        <w:rPr>
          <w:rFonts w:ascii="Book Antiqua" w:hAnsi="Book Antiqua" w:cstheme="majorBidi"/>
          <w:color w:val="000000"/>
        </w:rPr>
        <w:t xml:space="preserve"> binary logistic regression model. Patients with prolonged drain insertion </w:t>
      </w:r>
      <w:r w:rsidR="00A935FD" w:rsidRPr="005E17D8">
        <w:rPr>
          <w:rFonts w:ascii="Book Antiqua" w:hAnsi="Book Antiqua" w:cstheme="majorBidi"/>
          <w:color w:val="000000"/>
        </w:rPr>
        <w:t xml:space="preserve">time </w:t>
      </w:r>
      <w:r w:rsidR="00BD49BD" w:rsidRPr="005E17D8">
        <w:rPr>
          <w:rFonts w:ascii="Book Antiqua" w:hAnsi="Book Antiqua" w:cstheme="majorBidi"/>
          <w:color w:val="000000"/>
        </w:rPr>
        <w:t>ha</w:t>
      </w:r>
      <w:r w:rsidR="00A935FD" w:rsidRPr="005E17D8">
        <w:rPr>
          <w:rFonts w:ascii="Book Antiqua" w:hAnsi="Book Antiqua" w:cstheme="majorBidi"/>
          <w:color w:val="000000"/>
        </w:rPr>
        <w:t>d</w:t>
      </w:r>
      <w:r w:rsidR="00BD49BD" w:rsidRPr="005E17D8">
        <w:rPr>
          <w:rFonts w:ascii="Book Antiqua" w:hAnsi="Book Antiqua" w:cstheme="majorBidi"/>
          <w:color w:val="000000"/>
        </w:rPr>
        <w:t xml:space="preserve"> </w:t>
      </w:r>
      <w:r w:rsidR="00A935FD" w:rsidRPr="005E17D8">
        <w:rPr>
          <w:rFonts w:ascii="Book Antiqua" w:hAnsi="Book Antiqua" w:cstheme="majorBidi"/>
          <w:color w:val="000000"/>
        </w:rPr>
        <w:t xml:space="preserve">an </w:t>
      </w:r>
      <w:r w:rsidR="00BD49BD" w:rsidRPr="005E17D8">
        <w:rPr>
          <w:rFonts w:ascii="Book Antiqua" w:hAnsi="Book Antiqua" w:cstheme="majorBidi"/>
          <w:color w:val="000000"/>
        </w:rPr>
        <w:t xml:space="preserve">increased risk </w:t>
      </w:r>
      <w:r w:rsidR="00A935FD" w:rsidRPr="005E17D8">
        <w:rPr>
          <w:rFonts w:ascii="Book Antiqua" w:hAnsi="Book Antiqua" w:cstheme="majorBidi"/>
          <w:color w:val="000000"/>
        </w:rPr>
        <w:t>of</w:t>
      </w:r>
      <w:r w:rsidR="00BD49BD" w:rsidRPr="005E17D8">
        <w:rPr>
          <w:rFonts w:ascii="Book Antiqua" w:hAnsi="Book Antiqua" w:cstheme="majorBidi"/>
          <w:color w:val="000000"/>
        </w:rPr>
        <w:t xml:space="preserve"> develop</w:t>
      </w:r>
      <w:r w:rsidR="00A935FD" w:rsidRPr="005E17D8">
        <w:rPr>
          <w:rFonts w:ascii="Book Antiqua" w:hAnsi="Book Antiqua" w:cstheme="majorBidi"/>
          <w:color w:val="000000"/>
        </w:rPr>
        <w:t>ing</w:t>
      </w:r>
      <w:r w:rsidR="00BD49BD" w:rsidRPr="005E17D8">
        <w:rPr>
          <w:rFonts w:ascii="Book Antiqua" w:hAnsi="Book Antiqua" w:cstheme="majorBidi"/>
          <w:color w:val="000000"/>
        </w:rPr>
        <w:t xml:space="preserve"> recurrent episodes of infection </w:t>
      </w:r>
      <w:r w:rsidR="00A935FD" w:rsidRPr="005E17D8">
        <w:rPr>
          <w:rFonts w:ascii="Book Antiqua" w:hAnsi="Book Antiqua" w:cstheme="majorBidi"/>
          <w:color w:val="000000"/>
        </w:rPr>
        <w:t>compared</w:t>
      </w:r>
      <w:r w:rsidR="00BD49BD" w:rsidRPr="005E17D8">
        <w:rPr>
          <w:rFonts w:ascii="Book Antiqua" w:hAnsi="Book Antiqua" w:cstheme="majorBidi"/>
          <w:color w:val="000000"/>
        </w:rPr>
        <w:t xml:space="preserve"> </w:t>
      </w:r>
      <w:r w:rsidR="00A935FD" w:rsidRPr="005E17D8">
        <w:rPr>
          <w:rFonts w:ascii="Book Antiqua" w:hAnsi="Book Antiqua" w:cstheme="majorBidi"/>
          <w:color w:val="000000"/>
        </w:rPr>
        <w:t>to patients</w:t>
      </w:r>
      <w:r w:rsidR="00BD49BD" w:rsidRPr="005E17D8">
        <w:rPr>
          <w:rFonts w:ascii="Book Antiqua" w:hAnsi="Book Antiqua" w:cstheme="majorBidi"/>
          <w:color w:val="000000"/>
        </w:rPr>
        <w:t xml:space="preserve"> w</w:t>
      </w:r>
      <w:r w:rsidR="00A935FD" w:rsidRPr="005E17D8">
        <w:rPr>
          <w:rFonts w:ascii="Book Antiqua" w:hAnsi="Book Antiqua" w:cstheme="majorBidi"/>
          <w:color w:val="000000"/>
        </w:rPr>
        <w:t>ho had</w:t>
      </w:r>
      <w:r w:rsidR="00BD49BD" w:rsidRPr="005E17D8">
        <w:rPr>
          <w:rFonts w:ascii="Book Antiqua" w:hAnsi="Book Antiqua" w:cstheme="majorBidi"/>
          <w:color w:val="000000"/>
        </w:rPr>
        <w:t xml:space="preserve"> less </w:t>
      </w:r>
      <w:r w:rsidR="00BC4D11" w:rsidRPr="005E17D8">
        <w:rPr>
          <w:rFonts w:ascii="Book Antiqua" w:hAnsi="Book Antiqua" w:cstheme="majorBidi"/>
          <w:color w:val="000000"/>
        </w:rPr>
        <w:t>drain insertion</w:t>
      </w:r>
      <w:r w:rsidR="00A935FD" w:rsidRPr="005E17D8">
        <w:rPr>
          <w:rFonts w:ascii="Book Antiqua" w:hAnsi="Book Antiqua" w:cstheme="majorBidi"/>
          <w:color w:val="000000"/>
        </w:rPr>
        <w:t xml:space="preserve"> time</w:t>
      </w:r>
      <w:r w:rsidR="00BC4D11" w:rsidRPr="005E17D8">
        <w:rPr>
          <w:rFonts w:ascii="Book Antiqua" w:hAnsi="Book Antiqua" w:cstheme="majorBidi"/>
          <w:color w:val="000000"/>
        </w:rPr>
        <w:t xml:space="preserve">. </w:t>
      </w:r>
      <w:r w:rsidR="00403870" w:rsidRPr="005E17D8">
        <w:rPr>
          <w:rFonts w:ascii="Book Antiqua" w:hAnsi="Book Antiqua" w:cstheme="majorBidi"/>
          <w:color w:val="000000"/>
        </w:rPr>
        <w:tab/>
      </w:r>
    </w:p>
    <w:p w14:paraId="1CE5DDC8" w14:textId="20C91188" w:rsidR="00BD49BD" w:rsidRPr="005E17D8" w:rsidRDefault="00E57ABF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ab/>
      </w:r>
      <w:r w:rsidR="00BD49BD" w:rsidRPr="005E17D8">
        <w:rPr>
          <w:rFonts w:ascii="Book Antiqua" w:hAnsi="Book Antiqua" w:cstheme="majorBidi"/>
          <w:color w:val="000000"/>
        </w:rPr>
        <w:t xml:space="preserve">Results in our study </w:t>
      </w:r>
      <w:r w:rsidR="00751CF9" w:rsidRPr="005E17D8">
        <w:rPr>
          <w:rFonts w:ascii="Book Antiqua" w:hAnsi="Book Antiqua" w:cstheme="majorBidi"/>
          <w:color w:val="000000"/>
        </w:rPr>
        <w:t>revealed</w:t>
      </w:r>
      <w:r w:rsidR="00BD49BD" w:rsidRPr="005E17D8">
        <w:rPr>
          <w:rFonts w:ascii="Book Antiqua" w:hAnsi="Book Antiqua" w:cstheme="majorBidi"/>
          <w:color w:val="000000"/>
        </w:rPr>
        <w:t xml:space="preserve"> that the major sites of </w:t>
      </w:r>
      <w:r w:rsidR="00D527CD" w:rsidRPr="005E17D8">
        <w:rPr>
          <w:rFonts w:ascii="Book Antiqua" w:hAnsi="Book Antiqua" w:cstheme="majorBidi"/>
          <w:color w:val="000000"/>
        </w:rPr>
        <w:t>bacterial</w:t>
      </w:r>
      <w:r w:rsidR="00BD49BD" w:rsidRPr="005E17D8">
        <w:rPr>
          <w:rFonts w:ascii="Book Antiqua" w:hAnsi="Book Antiqua" w:cstheme="majorBidi"/>
          <w:color w:val="000000"/>
        </w:rPr>
        <w:t xml:space="preserve"> infection</w:t>
      </w:r>
      <w:r w:rsidR="00D527CD" w:rsidRPr="005E17D8">
        <w:rPr>
          <w:rFonts w:ascii="Book Antiqua" w:hAnsi="Book Antiqua" w:cstheme="majorBidi"/>
          <w:color w:val="000000"/>
        </w:rPr>
        <w:t>s</w:t>
      </w:r>
      <w:r w:rsidR="00BD49BD" w:rsidRPr="005E17D8">
        <w:rPr>
          <w:rFonts w:ascii="Book Antiqua" w:hAnsi="Book Antiqua" w:cstheme="majorBidi"/>
          <w:color w:val="000000"/>
        </w:rPr>
        <w:t xml:space="preserve"> in </w:t>
      </w:r>
      <w:r w:rsidR="008A6DAE" w:rsidRPr="005E17D8">
        <w:rPr>
          <w:rFonts w:ascii="Book Antiqua" w:hAnsi="Book Antiqua" w:cstheme="majorBidi"/>
          <w:color w:val="000000"/>
        </w:rPr>
        <w:t>patients who experienced</w:t>
      </w:r>
      <w:r w:rsidR="00BD49BD" w:rsidRPr="005E17D8">
        <w:rPr>
          <w:rFonts w:ascii="Book Antiqua" w:hAnsi="Book Antiqua" w:cstheme="majorBidi"/>
          <w:color w:val="000000"/>
        </w:rPr>
        <w:t xml:space="preserve"> </w:t>
      </w:r>
      <w:r w:rsidR="008A6DAE" w:rsidRPr="005E17D8">
        <w:rPr>
          <w:rFonts w:ascii="Book Antiqua" w:hAnsi="Book Antiqua" w:cstheme="majorBidi"/>
          <w:color w:val="000000"/>
        </w:rPr>
        <w:t xml:space="preserve">a </w:t>
      </w:r>
      <w:r w:rsidR="00BD49BD" w:rsidRPr="005E17D8">
        <w:rPr>
          <w:rFonts w:ascii="Book Antiqua" w:hAnsi="Book Antiqua" w:cstheme="majorBidi"/>
          <w:color w:val="000000"/>
        </w:rPr>
        <w:t xml:space="preserve">single </w:t>
      </w:r>
      <w:r w:rsidR="00D527CD" w:rsidRPr="005E17D8">
        <w:rPr>
          <w:rFonts w:ascii="Book Antiqua" w:hAnsi="Book Antiqua" w:cstheme="majorBidi"/>
          <w:color w:val="000000"/>
        </w:rPr>
        <w:t>infection episode were</w:t>
      </w:r>
      <w:r w:rsidR="008A6DAE" w:rsidRPr="005E17D8">
        <w:rPr>
          <w:rFonts w:ascii="Book Antiqua" w:hAnsi="Book Antiqua" w:cstheme="majorBidi"/>
          <w:color w:val="000000"/>
        </w:rPr>
        <w:t xml:space="preserve"> as follows</w:t>
      </w:r>
      <w:r w:rsidR="00D527CD" w:rsidRPr="005E17D8">
        <w:rPr>
          <w:rFonts w:ascii="Book Antiqua" w:hAnsi="Book Antiqua" w:cstheme="majorBidi"/>
          <w:color w:val="000000"/>
        </w:rPr>
        <w:t>:</w:t>
      </w:r>
      <w:r w:rsidR="00BD49BD" w:rsidRPr="005E17D8">
        <w:rPr>
          <w:rFonts w:ascii="Book Antiqua" w:hAnsi="Book Antiqua" w:cstheme="majorBidi"/>
          <w:color w:val="000000"/>
        </w:rPr>
        <w:t xml:space="preserve"> bile (28.6%), followed by the drains (23.8%), sputum</w:t>
      </w:r>
      <w:r w:rsidR="00E912B9" w:rsidRPr="005E17D8">
        <w:rPr>
          <w:rFonts w:ascii="Book Antiqua" w:hAnsi="Book Antiqua" w:cstheme="majorBidi"/>
          <w:color w:val="000000"/>
        </w:rPr>
        <w:t xml:space="preserve"> (14.3%),</w:t>
      </w:r>
      <w:r w:rsidR="00BD49BD" w:rsidRPr="005E17D8">
        <w:rPr>
          <w:rFonts w:ascii="Book Antiqua" w:hAnsi="Book Antiqua" w:cstheme="majorBidi"/>
          <w:color w:val="000000"/>
        </w:rPr>
        <w:t xml:space="preserve"> bloodstream infections (14.3%), urine (9.5%) and lastly wound </w:t>
      </w:r>
      <w:r w:rsidR="00E912B9" w:rsidRPr="005E17D8">
        <w:rPr>
          <w:rFonts w:ascii="Book Antiqua" w:hAnsi="Book Antiqua" w:cstheme="majorBidi"/>
          <w:color w:val="000000"/>
        </w:rPr>
        <w:t xml:space="preserve">and </w:t>
      </w:r>
      <w:proofErr w:type="spellStart"/>
      <w:r w:rsidR="00E912B9" w:rsidRPr="005E17D8">
        <w:rPr>
          <w:rFonts w:ascii="Book Antiqua" w:hAnsi="Book Antiqua" w:cstheme="majorBidi"/>
          <w:color w:val="000000"/>
        </w:rPr>
        <w:t>ascitic</w:t>
      </w:r>
      <w:proofErr w:type="spellEnd"/>
      <w:r w:rsidR="00E912B9" w:rsidRPr="005E17D8">
        <w:rPr>
          <w:rFonts w:ascii="Book Antiqua" w:hAnsi="Book Antiqua" w:cstheme="majorBidi"/>
          <w:color w:val="000000"/>
        </w:rPr>
        <w:t xml:space="preserve"> fluid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E912B9" w:rsidRPr="005E17D8">
        <w:rPr>
          <w:rFonts w:ascii="Book Antiqua" w:hAnsi="Book Antiqua" w:cstheme="majorBidi"/>
          <w:color w:val="000000"/>
        </w:rPr>
        <w:t xml:space="preserve">infection </w:t>
      </w:r>
      <w:r w:rsidR="00BD49BD" w:rsidRPr="005E17D8">
        <w:rPr>
          <w:rFonts w:ascii="Book Antiqua" w:hAnsi="Book Antiqua" w:cstheme="majorBidi"/>
          <w:color w:val="000000"/>
        </w:rPr>
        <w:t>(4.8%</w:t>
      </w:r>
      <w:r w:rsidR="00E912B9" w:rsidRPr="005E17D8">
        <w:rPr>
          <w:rFonts w:ascii="Book Antiqua" w:hAnsi="Book Antiqua" w:cstheme="majorBidi"/>
          <w:color w:val="000000"/>
        </w:rPr>
        <w:t xml:space="preserve"> each</w:t>
      </w:r>
      <w:r w:rsidR="00BD49BD" w:rsidRPr="005E17D8">
        <w:rPr>
          <w:rFonts w:ascii="Book Antiqua" w:hAnsi="Book Antiqua" w:cstheme="majorBidi"/>
          <w:color w:val="000000"/>
        </w:rPr>
        <w:t>).</w:t>
      </w:r>
      <w:r w:rsidR="009D79FE" w:rsidRPr="005E17D8">
        <w:rPr>
          <w:rFonts w:ascii="Book Antiqua" w:hAnsi="Book Antiqua" w:cstheme="majorBidi"/>
          <w:color w:val="000000"/>
        </w:rPr>
        <w:t xml:space="preserve"> </w:t>
      </w:r>
      <w:r w:rsidR="0067548D" w:rsidRPr="005E17D8">
        <w:rPr>
          <w:rFonts w:ascii="Book Antiqua" w:hAnsi="Book Antiqua" w:cstheme="majorBidi"/>
          <w:lang w:bidi="ar-EG"/>
        </w:rPr>
        <w:t xml:space="preserve">These </w:t>
      </w:r>
      <w:r w:rsidR="00BD71BC" w:rsidRPr="005E17D8">
        <w:rPr>
          <w:rFonts w:ascii="Book Antiqua" w:hAnsi="Book Antiqua" w:cstheme="majorBidi"/>
          <w:lang w:bidi="ar-EG"/>
        </w:rPr>
        <w:t>results</w:t>
      </w:r>
      <w:r w:rsidR="0067548D" w:rsidRPr="005E17D8">
        <w:rPr>
          <w:rFonts w:ascii="Book Antiqua" w:hAnsi="Book Antiqua" w:cstheme="majorBidi"/>
          <w:lang w:bidi="ar-EG"/>
        </w:rPr>
        <w:t xml:space="preserve"> were in accordance </w:t>
      </w:r>
      <w:r w:rsidR="008A6DAE" w:rsidRPr="005E17D8">
        <w:rPr>
          <w:rFonts w:ascii="Book Antiqua" w:hAnsi="Book Antiqua" w:cstheme="majorBidi"/>
          <w:lang w:bidi="ar-EG"/>
        </w:rPr>
        <w:t>with</w:t>
      </w:r>
      <w:r w:rsidR="007C38DC" w:rsidRPr="005E17D8">
        <w:rPr>
          <w:rFonts w:ascii="Book Antiqua" w:hAnsi="Book Antiqua" w:cstheme="majorBidi"/>
          <w:lang w:bidi="ar-EG"/>
        </w:rPr>
        <w:t xml:space="preserve"> another Egyptian multicenter study</w:t>
      </w:r>
      <w:r w:rsidR="0067548D" w:rsidRPr="005E17D8">
        <w:rPr>
          <w:rFonts w:ascii="Book Antiqua" w:hAnsi="Book Antiqua" w:cstheme="majorBidi"/>
          <w:lang w:bidi="ar-EG"/>
        </w:rPr>
        <w:t xml:space="preserve"> performed by</w:t>
      </w:r>
      <w:r w:rsidR="008A6DAE" w:rsidRPr="005E17D8">
        <w:rPr>
          <w:rFonts w:ascii="Book Antiqua" w:hAnsi="Book Antiqua" w:cstheme="majorBidi"/>
          <w:lang w:bidi="ar-EG"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lang w:bidi="ar-EG"/>
        </w:rPr>
        <w:t>Mukhtar</w:t>
      </w:r>
      <w:proofErr w:type="spellEnd"/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BD49BD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BD49BD" w:rsidRPr="005E17D8">
        <w:rPr>
          <w:rFonts w:ascii="Book Antiqua" w:hAnsi="Book Antiqua" w:cstheme="majorBidi"/>
          <w:i/>
          <w:iCs/>
          <w:lang w:bidi="ar-EG"/>
        </w:rPr>
        <w:t>al</w:t>
      </w:r>
      <w:r w:rsidR="00F04A7B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F04A7B" w:rsidRPr="005E17D8">
        <w:rPr>
          <w:rFonts w:ascii="Book Antiqua" w:hAnsi="Book Antiqua" w:cstheme="majorBidi"/>
          <w:vertAlign w:val="superscript"/>
          <w:lang w:bidi="ar-EG"/>
        </w:rPr>
        <w:t>1]</w:t>
      </w:r>
      <w:r w:rsidR="00BD49BD" w:rsidRPr="005E17D8">
        <w:rPr>
          <w:rFonts w:ascii="Book Antiqua" w:hAnsi="Book Antiqua" w:cstheme="majorBidi"/>
          <w:color w:val="000000"/>
        </w:rPr>
        <w:t>.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BD49BD" w:rsidRPr="005E17D8">
        <w:rPr>
          <w:rFonts w:ascii="Book Antiqua" w:hAnsi="Book Antiqua" w:cstheme="majorBidi"/>
          <w:color w:val="000000"/>
        </w:rPr>
        <w:t>In contrast</w:t>
      </w:r>
      <w:r w:rsidR="00A94BF8" w:rsidRPr="005E17D8">
        <w:rPr>
          <w:rFonts w:ascii="Book Antiqua" w:hAnsi="Book Antiqua" w:cstheme="majorBidi"/>
          <w:color w:val="000000"/>
        </w:rPr>
        <w:t xml:space="preserve">, </w:t>
      </w:r>
      <w:r w:rsidR="00BF459C" w:rsidRPr="005E17D8">
        <w:rPr>
          <w:rFonts w:ascii="Book Antiqua" w:hAnsi="Book Antiqua" w:cstheme="majorBidi"/>
          <w:lang w:bidi="ar-EG"/>
        </w:rPr>
        <w:t>Kim</w:t>
      </w:r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BF459C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BF459C" w:rsidRPr="005E17D8">
        <w:rPr>
          <w:rFonts w:ascii="Book Antiqua" w:hAnsi="Book Antiqua" w:cstheme="majorBidi"/>
          <w:i/>
          <w:iCs/>
          <w:lang w:bidi="ar-EG"/>
        </w:rPr>
        <w:t>al</w:t>
      </w:r>
      <w:r w:rsidR="00BF459C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A94BF8" w:rsidRPr="005E17D8">
        <w:rPr>
          <w:rFonts w:ascii="Book Antiqua" w:hAnsi="Book Antiqua" w:cstheme="majorBidi"/>
          <w:vertAlign w:val="superscript"/>
          <w:lang w:bidi="ar-EG"/>
        </w:rPr>
        <w:t>9</w:t>
      </w:r>
      <w:r w:rsidR="00BF459C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A94BF8" w:rsidRPr="005E17D8">
        <w:rPr>
          <w:rFonts w:ascii="Book Antiqua" w:hAnsi="Book Antiqua" w:cstheme="majorBidi"/>
          <w:lang w:bidi="ar-EG"/>
        </w:rPr>
        <w:t xml:space="preserve"> and </w:t>
      </w:r>
      <w:r w:rsidR="00B529D7" w:rsidRPr="005E17D8">
        <w:rPr>
          <w:rFonts w:ascii="Book Antiqua" w:hAnsi="Book Antiqua" w:cstheme="majorBidi"/>
          <w:lang w:bidi="ar-EG"/>
        </w:rPr>
        <w:t>Iida</w:t>
      </w:r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BF459C" w:rsidRPr="005E17D8">
        <w:rPr>
          <w:rFonts w:ascii="Book Antiqua" w:hAnsi="Book Antiqua" w:cstheme="majorBidi"/>
          <w:i/>
          <w:iCs/>
          <w:lang w:bidi="ar-EG"/>
        </w:rPr>
        <w:t>et al</w:t>
      </w:r>
      <w:r w:rsidR="00BF459C" w:rsidRPr="005E17D8">
        <w:rPr>
          <w:rFonts w:ascii="Book Antiqua" w:hAnsi="Book Antiqua" w:cstheme="majorBidi"/>
          <w:vertAlign w:val="superscript"/>
          <w:lang w:bidi="ar-EG"/>
        </w:rPr>
        <w:t>[</w:t>
      </w:r>
      <w:r w:rsidR="00A94BF8" w:rsidRPr="005E17D8">
        <w:rPr>
          <w:rFonts w:ascii="Book Antiqua" w:hAnsi="Book Antiqua" w:cstheme="majorBidi"/>
          <w:vertAlign w:val="superscript"/>
          <w:lang w:bidi="ar-EG"/>
        </w:rPr>
        <w:t>10</w:t>
      </w:r>
      <w:r w:rsidR="00BF459C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A94BF8" w:rsidRPr="005E17D8">
        <w:rPr>
          <w:rFonts w:ascii="Book Antiqua" w:hAnsi="Book Antiqua" w:cstheme="majorBidi"/>
          <w:color w:val="000000"/>
        </w:rPr>
        <w:t xml:space="preserve"> revealed that the most dominant </w:t>
      </w:r>
      <w:r w:rsidR="000B573B" w:rsidRPr="005E17D8">
        <w:rPr>
          <w:rFonts w:ascii="Book Antiqua" w:hAnsi="Book Antiqua" w:cstheme="majorBidi"/>
          <w:color w:val="000000"/>
        </w:rPr>
        <w:t>bacterial infection was</w:t>
      </w:r>
      <w:r w:rsidR="00A94BF8" w:rsidRPr="005E17D8">
        <w:rPr>
          <w:rFonts w:ascii="Book Antiqua" w:hAnsi="Book Antiqua" w:cstheme="majorBidi"/>
          <w:color w:val="000000"/>
        </w:rPr>
        <w:t xml:space="preserve"> bacteremia</w:t>
      </w:r>
      <w:r w:rsidR="008A6DAE" w:rsidRPr="005E17D8">
        <w:rPr>
          <w:rFonts w:ascii="Book Antiqua" w:hAnsi="Book Antiqua" w:cstheme="majorBidi"/>
          <w:color w:val="000000"/>
        </w:rPr>
        <w:t>,</w:t>
      </w:r>
      <w:r w:rsidR="00A94BF8" w:rsidRPr="005E17D8">
        <w:rPr>
          <w:rFonts w:ascii="Book Antiqua" w:hAnsi="Book Antiqua" w:cstheme="majorBidi"/>
          <w:color w:val="000000"/>
        </w:rPr>
        <w:t xml:space="preserve"> </w:t>
      </w:r>
      <w:r w:rsidR="000B573B" w:rsidRPr="005E17D8">
        <w:rPr>
          <w:rFonts w:ascii="Book Antiqua" w:hAnsi="Book Antiqua" w:cstheme="majorBidi"/>
          <w:color w:val="000000"/>
        </w:rPr>
        <w:t>which was catheter-</w:t>
      </w:r>
      <w:r w:rsidR="00A94BF8" w:rsidRPr="005E17D8">
        <w:rPr>
          <w:rFonts w:ascii="Book Antiqua" w:hAnsi="Book Antiqua" w:cstheme="majorBidi"/>
          <w:color w:val="000000"/>
        </w:rPr>
        <w:t>related.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BD49BD" w:rsidRPr="005E17D8">
        <w:rPr>
          <w:rFonts w:ascii="Book Antiqua" w:hAnsi="Book Antiqua" w:cstheme="majorBidi"/>
          <w:lang w:bidi="ar-EG"/>
        </w:rPr>
        <w:t>El</w:t>
      </w:r>
      <w:r w:rsidR="009D79FE" w:rsidRPr="005E17D8">
        <w:rPr>
          <w:rFonts w:ascii="Book Antiqua" w:hAnsi="Book Antiqua" w:cstheme="majorBidi"/>
          <w:lang w:bidi="ar-EG"/>
        </w:rPr>
        <w:t xml:space="preserve"> </w:t>
      </w:r>
      <w:proofErr w:type="spellStart"/>
      <w:r w:rsidR="00AB52B8" w:rsidRPr="005E17D8">
        <w:rPr>
          <w:rFonts w:ascii="Book Antiqua" w:hAnsi="Book Antiqua" w:cstheme="majorBidi"/>
          <w:lang w:bidi="ar-EG"/>
        </w:rPr>
        <w:t>Araby</w:t>
      </w:r>
      <w:proofErr w:type="spellEnd"/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AB52B8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AB52B8" w:rsidRPr="005E17D8">
        <w:rPr>
          <w:rFonts w:ascii="Book Antiqua" w:hAnsi="Book Antiqua" w:cstheme="majorBidi"/>
          <w:i/>
          <w:iCs/>
          <w:lang w:bidi="ar-EG"/>
        </w:rPr>
        <w:t>al</w:t>
      </w:r>
      <w:r w:rsidR="00AB52B8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1A0297" w:rsidRPr="005E17D8">
        <w:rPr>
          <w:rFonts w:ascii="Book Antiqua" w:hAnsi="Book Antiqua" w:cstheme="majorBidi"/>
          <w:vertAlign w:val="superscript"/>
          <w:lang w:bidi="ar-EG"/>
        </w:rPr>
        <w:t>11</w:t>
      </w:r>
      <w:r w:rsidR="00AB52B8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7C38DC" w:rsidRPr="005E17D8">
        <w:rPr>
          <w:rFonts w:ascii="Book Antiqua" w:hAnsi="Book Antiqua" w:cstheme="majorBidi"/>
          <w:color w:val="000000"/>
        </w:rPr>
        <w:t xml:space="preserve"> showed</w:t>
      </w:r>
      <w:r w:rsidR="00BD49BD" w:rsidRPr="005E17D8">
        <w:rPr>
          <w:rFonts w:ascii="Book Antiqua" w:hAnsi="Book Antiqua" w:cstheme="majorBidi"/>
          <w:color w:val="000000"/>
        </w:rPr>
        <w:t xml:space="preserve"> that the main sites of infection were </w:t>
      </w:r>
      <w:r w:rsidR="008A6DAE" w:rsidRPr="005E17D8">
        <w:rPr>
          <w:rFonts w:ascii="Book Antiqua" w:hAnsi="Book Antiqua" w:cstheme="majorBidi"/>
          <w:color w:val="000000"/>
        </w:rPr>
        <w:t xml:space="preserve">the </w:t>
      </w:r>
      <w:r w:rsidR="00BD49BD" w:rsidRPr="005E17D8">
        <w:rPr>
          <w:rFonts w:ascii="Book Antiqua" w:hAnsi="Book Antiqua" w:cstheme="majorBidi"/>
          <w:color w:val="000000"/>
        </w:rPr>
        <w:t>chest (24.4%)</w:t>
      </w:r>
      <w:r w:rsidR="008A6DAE" w:rsidRPr="005E17D8">
        <w:rPr>
          <w:rFonts w:ascii="Book Antiqua" w:hAnsi="Book Antiqua" w:cstheme="majorBidi"/>
          <w:color w:val="000000"/>
        </w:rPr>
        <w:t>,</w:t>
      </w:r>
      <w:r w:rsidR="00BD49BD" w:rsidRPr="005E17D8">
        <w:rPr>
          <w:rFonts w:ascii="Book Antiqua" w:hAnsi="Book Antiqua" w:cstheme="majorBidi"/>
          <w:color w:val="000000"/>
        </w:rPr>
        <w:t xml:space="preserve"> followed by </w:t>
      </w:r>
      <w:r w:rsidR="008A6DAE" w:rsidRPr="005E17D8">
        <w:rPr>
          <w:rFonts w:ascii="Book Antiqua" w:hAnsi="Book Antiqua" w:cstheme="majorBidi"/>
          <w:color w:val="000000"/>
        </w:rPr>
        <w:t xml:space="preserve">the </w:t>
      </w:r>
      <w:r w:rsidR="00BD49BD" w:rsidRPr="005E17D8">
        <w:rPr>
          <w:rFonts w:ascii="Book Antiqua" w:hAnsi="Book Antiqua" w:cstheme="majorBidi"/>
          <w:color w:val="000000"/>
        </w:rPr>
        <w:t xml:space="preserve">bile duct or cholangitis (17.1%), </w:t>
      </w:r>
      <w:r w:rsidR="008A6DAE" w:rsidRPr="005E17D8">
        <w:rPr>
          <w:rFonts w:ascii="Book Antiqua" w:hAnsi="Book Antiqua" w:cstheme="majorBidi"/>
          <w:color w:val="000000"/>
        </w:rPr>
        <w:t>and lastly the</w:t>
      </w:r>
      <w:r w:rsidR="00BD49BD" w:rsidRPr="005E17D8">
        <w:rPr>
          <w:rFonts w:ascii="Book Antiqua" w:hAnsi="Book Antiqua" w:cstheme="majorBidi"/>
          <w:color w:val="000000"/>
        </w:rPr>
        <w:t xml:space="preserve"> bloodstream (12.2%).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BD49BD" w:rsidRPr="005E17D8">
        <w:rPr>
          <w:rFonts w:ascii="Book Antiqua" w:hAnsi="Book Antiqua" w:cstheme="majorBidi"/>
          <w:color w:val="000000"/>
        </w:rPr>
        <w:t xml:space="preserve">However, </w:t>
      </w:r>
      <w:proofErr w:type="spellStart"/>
      <w:r w:rsidR="009F6A97" w:rsidRPr="005E17D8">
        <w:rPr>
          <w:rFonts w:ascii="Book Antiqua" w:hAnsi="Book Antiqua" w:cstheme="majorBidi"/>
          <w:lang w:bidi="ar-EG"/>
        </w:rPr>
        <w:t>Kawecki</w:t>
      </w:r>
      <w:proofErr w:type="spellEnd"/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9F6A97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9F6A97" w:rsidRPr="005E17D8">
        <w:rPr>
          <w:rFonts w:ascii="Book Antiqua" w:hAnsi="Book Antiqua" w:cstheme="majorBidi"/>
          <w:i/>
          <w:iCs/>
          <w:lang w:bidi="ar-EG"/>
        </w:rPr>
        <w:t>al</w:t>
      </w:r>
      <w:r w:rsidR="0043714F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BC4D11" w:rsidRPr="005E17D8">
        <w:rPr>
          <w:rFonts w:ascii="Book Antiqua" w:hAnsi="Book Antiqua" w:cstheme="majorBidi"/>
          <w:vertAlign w:val="superscript"/>
          <w:lang w:bidi="ar-EG"/>
        </w:rPr>
        <w:t>1</w:t>
      </w:r>
      <w:r w:rsidR="001A0297" w:rsidRPr="005E17D8">
        <w:rPr>
          <w:rFonts w:ascii="Book Antiqua" w:hAnsi="Book Antiqua" w:cstheme="majorBidi"/>
          <w:vertAlign w:val="superscript"/>
          <w:lang w:bidi="ar-EG"/>
        </w:rPr>
        <w:t>2</w:t>
      </w:r>
      <w:r w:rsidR="0043714F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7C38DC" w:rsidRPr="005E17D8">
        <w:rPr>
          <w:rFonts w:ascii="Book Antiqua" w:hAnsi="Book Antiqua" w:cstheme="majorBidi"/>
          <w:color w:val="000000"/>
        </w:rPr>
        <w:t xml:space="preserve"> revealed</w:t>
      </w:r>
      <w:r w:rsidR="00BD49BD" w:rsidRPr="005E17D8">
        <w:rPr>
          <w:rFonts w:ascii="Book Antiqua" w:hAnsi="Book Antiqua" w:cstheme="majorBidi"/>
          <w:color w:val="000000"/>
        </w:rPr>
        <w:t xml:space="preserve"> that </w:t>
      </w:r>
      <w:r w:rsidR="008A6DAE" w:rsidRPr="005E17D8">
        <w:rPr>
          <w:rFonts w:ascii="Book Antiqua" w:hAnsi="Book Antiqua" w:cstheme="majorBidi"/>
          <w:color w:val="000000"/>
        </w:rPr>
        <w:t xml:space="preserve">the </w:t>
      </w:r>
      <w:r w:rsidR="00BD49BD" w:rsidRPr="005E17D8">
        <w:rPr>
          <w:rFonts w:ascii="Book Antiqua" w:hAnsi="Book Antiqua" w:cstheme="majorBidi"/>
          <w:color w:val="000000"/>
        </w:rPr>
        <w:t xml:space="preserve">urinary tract was the main site of infection after </w:t>
      </w:r>
      <w:r w:rsidR="0043714F" w:rsidRPr="005E17D8">
        <w:rPr>
          <w:rFonts w:ascii="Book Antiqua" w:hAnsi="Book Antiqua" w:cstheme="majorBidi"/>
          <w:color w:val="000000"/>
        </w:rPr>
        <w:t>LDLT</w:t>
      </w:r>
      <w:r w:rsidR="00BD49BD" w:rsidRPr="005E17D8">
        <w:rPr>
          <w:rFonts w:ascii="Book Antiqua" w:hAnsi="Book Antiqua" w:cstheme="majorBidi"/>
          <w:lang w:bidi="ar-EG"/>
        </w:rPr>
        <w:t xml:space="preserve">. </w:t>
      </w:r>
      <w:r w:rsidR="00950AE7" w:rsidRPr="005E17D8">
        <w:rPr>
          <w:rFonts w:ascii="Book Antiqua" w:hAnsi="Book Antiqua" w:cstheme="majorBidi"/>
          <w:color w:val="000000"/>
        </w:rPr>
        <w:t>The discrepancies</w:t>
      </w:r>
      <w:r w:rsidR="00BD49BD" w:rsidRPr="005E17D8">
        <w:rPr>
          <w:rFonts w:ascii="Book Antiqua" w:hAnsi="Book Antiqua" w:cstheme="majorBidi"/>
          <w:color w:val="000000"/>
        </w:rPr>
        <w:t xml:space="preserve"> between the major sites of post-transplant</w:t>
      </w:r>
      <w:r w:rsidR="00950AE7" w:rsidRPr="005E17D8">
        <w:rPr>
          <w:rFonts w:ascii="Book Antiqua" w:hAnsi="Book Antiqua" w:cstheme="majorBidi"/>
          <w:color w:val="000000"/>
        </w:rPr>
        <w:t xml:space="preserve"> infection</w:t>
      </w:r>
      <w:r w:rsidR="00BD49BD" w:rsidRPr="005E17D8">
        <w:rPr>
          <w:rFonts w:ascii="Book Antiqua" w:hAnsi="Book Antiqua" w:cstheme="majorBidi"/>
          <w:color w:val="000000"/>
        </w:rPr>
        <w:t xml:space="preserve"> between the different centers </w:t>
      </w:r>
      <w:r w:rsidR="00950AE7" w:rsidRPr="005E17D8">
        <w:rPr>
          <w:rFonts w:ascii="Book Antiqua" w:hAnsi="Book Antiqua" w:cstheme="majorBidi"/>
          <w:color w:val="000000"/>
        </w:rPr>
        <w:t>are</w:t>
      </w:r>
      <w:r w:rsidR="00BD49BD" w:rsidRPr="005E17D8">
        <w:rPr>
          <w:rFonts w:ascii="Book Antiqua" w:hAnsi="Book Antiqua" w:cstheme="majorBidi"/>
          <w:color w:val="000000"/>
        </w:rPr>
        <w:t xml:space="preserve"> </w:t>
      </w:r>
      <w:r w:rsidR="008A6DAE" w:rsidRPr="005E17D8">
        <w:rPr>
          <w:rFonts w:ascii="Book Antiqua" w:hAnsi="Book Antiqua" w:cstheme="majorBidi"/>
          <w:color w:val="000000"/>
        </w:rPr>
        <w:t>most likely</w:t>
      </w:r>
      <w:r w:rsidR="00BD49BD" w:rsidRPr="005E17D8">
        <w:rPr>
          <w:rFonts w:ascii="Book Antiqua" w:hAnsi="Book Antiqua" w:cstheme="majorBidi"/>
          <w:color w:val="000000"/>
        </w:rPr>
        <w:t xml:space="preserve"> related to the variability of the hygienic measures, infection control programs, </w:t>
      </w:r>
      <w:r w:rsidR="00B253DC" w:rsidRPr="005E17D8">
        <w:rPr>
          <w:rFonts w:ascii="Book Antiqua" w:hAnsi="Book Antiqua" w:cstheme="majorBidi"/>
          <w:color w:val="000000"/>
        </w:rPr>
        <w:t>as well as the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color w:val="000000"/>
        </w:rPr>
        <w:t>peri</w:t>
      </w:r>
      <w:proofErr w:type="spellEnd"/>
      <w:r w:rsidR="00616679" w:rsidRPr="005E17D8">
        <w:rPr>
          <w:rFonts w:ascii="Book Antiqua" w:hAnsi="Book Antiqua" w:cstheme="majorBidi"/>
          <w:color w:val="000000"/>
        </w:rPr>
        <w:t>-</w:t>
      </w:r>
      <w:r w:rsidR="00BD49BD" w:rsidRPr="005E17D8">
        <w:rPr>
          <w:rFonts w:ascii="Book Antiqua" w:hAnsi="Book Antiqua" w:cstheme="majorBidi"/>
          <w:color w:val="000000"/>
        </w:rPr>
        <w:t>, intra</w:t>
      </w:r>
      <w:r w:rsidR="008A6DAE" w:rsidRPr="005E17D8">
        <w:rPr>
          <w:rFonts w:ascii="Book Antiqua" w:hAnsi="Book Antiqua" w:cstheme="majorBidi"/>
          <w:color w:val="000000"/>
        </w:rPr>
        <w:t>-</w:t>
      </w:r>
      <w:r w:rsidR="00BD49BD" w:rsidRPr="005E17D8">
        <w:rPr>
          <w:rFonts w:ascii="Book Antiqua" w:hAnsi="Book Antiqua" w:cstheme="majorBidi"/>
          <w:color w:val="000000"/>
        </w:rPr>
        <w:t xml:space="preserve"> and post-operative disparities.</w:t>
      </w:r>
    </w:p>
    <w:p w14:paraId="397A125B" w14:textId="55D666D1" w:rsidR="007C38DC" w:rsidRPr="005E17D8" w:rsidRDefault="001925AB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AdvOT88ac8687"/>
          <w:color w:val="000000"/>
        </w:rPr>
      </w:pPr>
      <w:r w:rsidRPr="005E17D8">
        <w:rPr>
          <w:rFonts w:ascii="Book Antiqua" w:hAnsi="Book Antiqua" w:cstheme="majorBidi"/>
          <w:color w:val="000000"/>
        </w:rPr>
        <w:lastRenderedPageBreak/>
        <w:tab/>
      </w:r>
      <w:r w:rsidR="00BD49BD" w:rsidRPr="005E17D8">
        <w:rPr>
          <w:rFonts w:ascii="Book Antiqua" w:hAnsi="Book Antiqua" w:cstheme="majorBidi"/>
          <w:color w:val="000000"/>
        </w:rPr>
        <w:t>In the current study</w:t>
      </w:r>
      <w:r w:rsidR="00616679" w:rsidRPr="005E17D8">
        <w:rPr>
          <w:rFonts w:ascii="Book Antiqua" w:hAnsi="Book Antiqua" w:cstheme="majorBidi"/>
          <w:color w:val="000000"/>
        </w:rPr>
        <w:t>,</w:t>
      </w:r>
      <w:r w:rsidR="00BD49BD" w:rsidRPr="005E17D8">
        <w:rPr>
          <w:rFonts w:ascii="Book Antiqua" w:hAnsi="Book Antiqua" w:cstheme="majorBidi"/>
          <w:color w:val="000000"/>
        </w:rPr>
        <w:t xml:space="preserve"> the most common </w:t>
      </w:r>
      <w:r w:rsidR="001C5DAE" w:rsidRPr="005E17D8">
        <w:rPr>
          <w:rFonts w:ascii="Book Antiqua" w:hAnsi="Book Antiqua" w:cstheme="majorBidi"/>
          <w:color w:val="000000"/>
        </w:rPr>
        <w:t xml:space="preserve">isolated </w:t>
      </w:r>
      <w:r w:rsidR="00BD49BD" w:rsidRPr="005E17D8">
        <w:rPr>
          <w:rFonts w:ascii="Book Antiqua" w:hAnsi="Book Antiqua" w:cstheme="majorBidi"/>
          <w:color w:val="000000"/>
        </w:rPr>
        <w:t xml:space="preserve">organisms </w:t>
      </w:r>
      <w:r w:rsidR="004B3339" w:rsidRPr="005E17D8">
        <w:rPr>
          <w:rFonts w:ascii="Book Antiqua" w:hAnsi="Book Antiqua" w:cstheme="majorBidi"/>
          <w:color w:val="000000"/>
        </w:rPr>
        <w:t>were the gram-</w:t>
      </w:r>
      <w:r w:rsidR="00BD49BD" w:rsidRPr="005E17D8">
        <w:rPr>
          <w:rFonts w:ascii="Book Antiqua" w:hAnsi="Book Antiqua" w:cstheme="majorBidi"/>
          <w:color w:val="000000"/>
        </w:rPr>
        <w:t xml:space="preserve">negative </w:t>
      </w:r>
      <w:r w:rsidR="004B3339" w:rsidRPr="005E17D8">
        <w:rPr>
          <w:rFonts w:ascii="Book Antiqua" w:hAnsi="Book Antiqua" w:cstheme="majorBidi"/>
          <w:color w:val="000000"/>
        </w:rPr>
        <w:t>bacteria</w:t>
      </w:r>
      <w:r w:rsidR="00BD49BD" w:rsidRPr="005E17D8">
        <w:rPr>
          <w:rFonts w:ascii="Book Antiqua" w:hAnsi="Book Antiqua" w:cstheme="majorBidi"/>
          <w:color w:val="000000"/>
        </w:rPr>
        <w:t xml:space="preserve"> for both single</w:t>
      </w:r>
      <w:r w:rsidR="00425992" w:rsidRPr="005E17D8">
        <w:rPr>
          <w:rFonts w:ascii="Book Antiqua" w:hAnsi="Book Antiqua" w:cstheme="majorBidi"/>
          <w:color w:val="000000"/>
        </w:rPr>
        <w:t xml:space="preserve"> and repeated episodes of</w:t>
      </w:r>
      <w:r w:rsidR="00BD49BD" w:rsidRPr="005E17D8">
        <w:rPr>
          <w:rFonts w:ascii="Book Antiqua" w:hAnsi="Book Antiqua" w:cstheme="majorBidi"/>
          <w:color w:val="000000"/>
        </w:rPr>
        <w:t xml:space="preserve"> infection</w:t>
      </w:r>
      <w:r w:rsidR="007C1226" w:rsidRPr="005E17D8">
        <w:rPr>
          <w:rFonts w:ascii="Book Antiqua" w:hAnsi="Book Antiqua" w:cstheme="majorBidi"/>
          <w:color w:val="000000"/>
        </w:rPr>
        <w:t>s</w:t>
      </w:r>
      <w:r w:rsidR="009D79FE" w:rsidRPr="005E17D8">
        <w:rPr>
          <w:rFonts w:ascii="Book Antiqua" w:hAnsi="Book Antiqua" w:cstheme="majorBidi"/>
          <w:color w:val="000000"/>
        </w:rPr>
        <w:t>,</w:t>
      </w:r>
      <w:r w:rsidR="007C1226" w:rsidRPr="005E17D8">
        <w:rPr>
          <w:rFonts w:ascii="Book Antiqua" w:hAnsi="Book Antiqua" w:cstheme="majorBidi"/>
          <w:color w:val="000000"/>
        </w:rPr>
        <w:t xml:space="preserve"> and</w:t>
      </w:r>
      <w:r w:rsidR="00BD49BD" w:rsidRPr="005E17D8">
        <w:rPr>
          <w:rFonts w:ascii="Book Antiqua" w:hAnsi="Book Antiqua" w:cstheme="majorBidi"/>
          <w:color w:val="000000"/>
        </w:rPr>
        <w:t xml:space="preserve"> these results were consistent with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0A4510" w:rsidRPr="005E17D8">
        <w:rPr>
          <w:rFonts w:ascii="Book Antiqua" w:hAnsi="Book Antiqua" w:cstheme="majorBidi"/>
          <w:lang w:bidi="ar-EG"/>
        </w:rPr>
        <w:t xml:space="preserve">El </w:t>
      </w:r>
      <w:proofErr w:type="spellStart"/>
      <w:r w:rsidR="000A4510" w:rsidRPr="005E17D8">
        <w:rPr>
          <w:rFonts w:ascii="Book Antiqua" w:hAnsi="Book Antiqua" w:cstheme="majorBidi"/>
          <w:lang w:bidi="ar-EG"/>
        </w:rPr>
        <w:t>Araby</w:t>
      </w:r>
      <w:proofErr w:type="spellEnd"/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0A4510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0A4510" w:rsidRPr="005E17D8">
        <w:rPr>
          <w:rFonts w:ascii="Book Antiqua" w:hAnsi="Book Antiqua" w:cstheme="majorBidi"/>
          <w:i/>
          <w:iCs/>
          <w:lang w:bidi="ar-EG"/>
        </w:rPr>
        <w:t>al</w:t>
      </w:r>
      <w:r w:rsidR="000A4510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0A4510" w:rsidRPr="005E17D8">
        <w:rPr>
          <w:rFonts w:ascii="Book Antiqua" w:hAnsi="Book Antiqua" w:cstheme="majorBidi"/>
          <w:vertAlign w:val="superscript"/>
          <w:lang w:bidi="ar-EG"/>
        </w:rPr>
        <w:t>11]</w:t>
      </w:r>
      <w:r w:rsidR="009D79FE" w:rsidRPr="005E17D8">
        <w:rPr>
          <w:rFonts w:ascii="Book Antiqua" w:hAnsi="Book Antiqua" w:cstheme="majorBidi"/>
          <w:vertAlign w:val="superscript"/>
          <w:lang w:bidi="ar-EG"/>
        </w:rPr>
        <w:t xml:space="preserve"> </w:t>
      </w:r>
      <w:r w:rsidR="009D79FE" w:rsidRPr="005E17D8">
        <w:rPr>
          <w:rFonts w:ascii="Book Antiqua" w:hAnsi="Book Antiqua" w:cstheme="majorBidi"/>
          <w:lang w:bidi="ar-EG"/>
        </w:rPr>
        <w:t>and</w:t>
      </w:r>
      <w:r w:rsidR="008A6DAE" w:rsidRPr="005E17D8">
        <w:rPr>
          <w:rFonts w:ascii="Book Antiqua" w:hAnsi="Book Antiqua" w:cstheme="majorBidi"/>
          <w:vertAlign w:val="superscript"/>
          <w:lang w:bidi="ar-EG"/>
        </w:rPr>
        <w:t xml:space="preserve"> </w:t>
      </w:r>
      <w:r w:rsidR="00BD49BD" w:rsidRPr="005E17D8">
        <w:rPr>
          <w:rFonts w:ascii="Book Antiqua" w:hAnsi="Book Antiqua" w:cstheme="majorBidi"/>
          <w:lang w:bidi="ar-EG"/>
        </w:rPr>
        <w:t>Linares</w:t>
      </w:r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2828BB" w:rsidRPr="005E17D8">
        <w:rPr>
          <w:rFonts w:ascii="Book Antiqua" w:hAnsi="Book Antiqua" w:cstheme="majorBidi"/>
          <w:i/>
          <w:iCs/>
          <w:lang w:bidi="ar-EG"/>
        </w:rPr>
        <w:t>et al</w:t>
      </w:r>
      <w:r w:rsidR="002828BB" w:rsidRPr="005E17D8">
        <w:rPr>
          <w:rFonts w:ascii="Book Antiqua" w:hAnsi="Book Antiqua" w:cstheme="majorBidi"/>
          <w:vertAlign w:val="superscript"/>
          <w:lang w:bidi="ar-EG"/>
        </w:rPr>
        <w:t>[</w:t>
      </w:r>
      <w:r w:rsidR="00E53E23" w:rsidRPr="005E17D8">
        <w:rPr>
          <w:rFonts w:ascii="Book Antiqua" w:hAnsi="Book Antiqua" w:cstheme="majorBidi"/>
          <w:vertAlign w:val="superscript"/>
          <w:lang w:bidi="ar-EG"/>
        </w:rPr>
        <w:t>1</w:t>
      </w:r>
      <w:r w:rsidR="001A0297" w:rsidRPr="005E17D8">
        <w:rPr>
          <w:rFonts w:ascii="Book Antiqua" w:hAnsi="Book Antiqua" w:cstheme="majorBidi"/>
          <w:vertAlign w:val="superscript"/>
          <w:lang w:bidi="ar-EG"/>
        </w:rPr>
        <w:t>3</w:t>
      </w:r>
      <w:r w:rsidR="002828BB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9D79FE" w:rsidRPr="005E17D8">
        <w:rPr>
          <w:rFonts w:ascii="Book Antiqua" w:hAnsi="Book Antiqua" w:cstheme="majorBidi"/>
          <w:lang w:bidi="ar-EG"/>
        </w:rPr>
        <w:t>.</w:t>
      </w:r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AE2379" w:rsidRPr="005E17D8">
        <w:rPr>
          <w:rFonts w:ascii="Book Antiqua" w:hAnsi="Book Antiqua" w:cstheme="majorBidi"/>
          <w:lang w:bidi="ar-EG"/>
        </w:rPr>
        <w:t>Shi</w:t>
      </w:r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AE2379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AE2379" w:rsidRPr="005E17D8">
        <w:rPr>
          <w:rFonts w:ascii="Book Antiqua" w:hAnsi="Book Antiqua" w:cstheme="majorBidi"/>
          <w:i/>
          <w:iCs/>
          <w:lang w:bidi="ar-EG"/>
        </w:rPr>
        <w:t>al</w:t>
      </w:r>
      <w:r w:rsidR="00BD6DC3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6D334F" w:rsidRPr="005E17D8">
        <w:rPr>
          <w:rFonts w:ascii="Book Antiqua" w:hAnsi="Book Antiqua" w:cstheme="majorBidi"/>
          <w:vertAlign w:val="superscript"/>
          <w:lang w:bidi="ar-EG"/>
        </w:rPr>
        <w:t>1</w:t>
      </w:r>
      <w:r w:rsidR="001A0297" w:rsidRPr="005E17D8">
        <w:rPr>
          <w:rFonts w:ascii="Book Antiqua" w:hAnsi="Book Antiqua" w:cstheme="majorBidi"/>
          <w:vertAlign w:val="superscript"/>
          <w:lang w:bidi="ar-EG"/>
        </w:rPr>
        <w:t>4</w:t>
      </w:r>
      <w:r w:rsidR="00BD6DC3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8A6DAE" w:rsidRPr="005E17D8">
        <w:rPr>
          <w:rFonts w:ascii="Book Antiqua" w:hAnsi="Book Antiqua" w:cstheme="majorBidi"/>
          <w:vertAlign w:val="superscript"/>
          <w:lang w:bidi="ar-EG"/>
        </w:rPr>
        <w:t xml:space="preserve"> </w:t>
      </w:r>
      <w:r w:rsidR="00BD49BD" w:rsidRPr="005E17D8">
        <w:rPr>
          <w:rFonts w:ascii="Book Antiqua" w:hAnsi="Book Antiqua" w:cstheme="majorBidi"/>
          <w:color w:val="000000"/>
        </w:rPr>
        <w:t>reported the same results and ex</w:t>
      </w:r>
      <w:r w:rsidR="00605FDB" w:rsidRPr="005E17D8">
        <w:rPr>
          <w:rFonts w:ascii="Book Antiqua" w:hAnsi="Book Antiqua" w:cstheme="majorBidi"/>
          <w:color w:val="000000"/>
        </w:rPr>
        <w:t xml:space="preserve">plained </w:t>
      </w:r>
      <w:r w:rsidR="009D79FE" w:rsidRPr="005E17D8">
        <w:rPr>
          <w:rFonts w:ascii="Book Antiqua" w:hAnsi="Book Antiqua" w:cstheme="majorBidi"/>
          <w:color w:val="000000"/>
        </w:rPr>
        <w:t xml:space="preserve">that </w:t>
      </w:r>
      <w:r w:rsidR="00605FDB" w:rsidRPr="005E17D8">
        <w:rPr>
          <w:rFonts w:ascii="Book Antiqua" w:hAnsi="Book Antiqua" w:cstheme="majorBidi"/>
          <w:color w:val="000000"/>
        </w:rPr>
        <w:t>th</w:t>
      </w:r>
      <w:r w:rsidR="008A6DAE" w:rsidRPr="005E17D8">
        <w:rPr>
          <w:rFonts w:ascii="Book Antiqua" w:hAnsi="Book Antiqua" w:cstheme="majorBidi"/>
          <w:color w:val="000000"/>
        </w:rPr>
        <w:t>e</w:t>
      </w:r>
      <w:r w:rsidR="00605FDB" w:rsidRPr="005E17D8">
        <w:rPr>
          <w:rFonts w:ascii="Book Antiqua" w:hAnsi="Book Antiqua" w:cstheme="majorBidi"/>
          <w:color w:val="000000"/>
        </w:rPr>
        <w:t xml:space="preserve"> prevalence of gram-</w:t>
      </w:r>
      <w:r w:rsidR="00BD49BD" w:rsidRPr="005E17D8">
        <w:rPr>
          <w:rFonts w:ascii="Book Antiqua" w:hAnsi="Book Antiqua" w:cstheme="majorBidi"/>
          <w:color w:val="000000"/>
        </w:rPr>
        <w:t xml:space="preserve">negative bacteria </w:t>
      </w:r>
      <w:r w:rsidR="008A6DAE" w:rsidRPr="005E17D8">
        <w:rPr>
          <w:rFonts w:ascii="Book Antiqua" w:hAnsi="Book Antiqua" w:cstheme="majorBidi"/>
          <w:color w:val="000000"/>
        </w:rPr>
        <w:t>may be because</w:t>
      </w:r>
      <w:r w:rsidR="00BD49BD" w:rsidRPr="005E17D8">
        <w:rPr>
          <w:rFonts w:ascii="Book Antiqua" w:hAnsi="Book Antiqua" w:cstheme="majorBidi"/>
          <w:color w:val="000000"/>
        </w:rPr>
        <w:t xml:space="preserve"> the</w:t>
      </w:r>
      <w:r w:rsidR="009D79FE" w:rsidRPr="005E17D8">
        <w:rPr>
          <w:rFonts w:ascii="Book Antiqua" w:hAnsi="Book Antiqua" w:cstheme="majorBidi"/>
          <w:color w:val="000000"/>
        </w:rPr>
        <w:t>se bacteria</w:t>
      </w:r>
      <w:r w:rsidR="00BD49BD" w:rsidRPr="005E17D8">
        <w:rPr>
          <w:rFonts w:ascii="Book Antiqua" w:hAnsi="Book Antiqua" w:cstheme="majorBidi"/>
          <w:color w:val="000000"/>
        </w:rPr>
        <w:t xml:space="preserve"> are inhabitants of the digestive tract.</w:t>
      </w:r>
      <w:r w:rsidR="00A925FD" w:rsidRPr="005E17D8">
        <w:rPr>
          <w:rFonts w:ascii="Book Antiqua" w:hAnsi="Book Antiqua" w:cstheme="majorBidi"/>
          <w:color w:val="000000"/>
        </w:rPr>
        <w:t xml:space="preserve"> </w:t>
      </w:r>
      <w:r w:rsidR="00863FEB" w:rsidRPr="005E17D8">
        <w:rPr>
          <w:rFonts w:ascii="Book Antiqua" w:hAnsi="Book Antiqua" w:cstheme="majorBidi"/>
          <w:color w:val="000000"/>
        </w:rPr>
        <w:t xml:space="preserve">In the current study, </w:t>
      </w:r>
      <w:proofErr w:type="spellStart"/>
      <w:r w:rsidR="00B12BE9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8A6DA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B12BE9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8A6DA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F863C4" w:rsidRPr="005E17D8">
        <w:rPr>
          <w:rFonts w:ascii="Book Antiqua" w:hAnsi="Book Antiqua" w:cstheme="majorBidi"/>
          <w:color w:val="000000"/>
        </w:rPr>
        <w:t>and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B12BE9" w:rsidRPr="005E17D8">
        <w:rPr>
          <w:rFonts w:ascii="Book Antiqua" w:hAnsi="Book Antiqua" w:cstheme="majorBidi"/>
          <w:i/>
          <w:iCs/>
        </w:rPr>
        <w:t>Pseudomonas</w:t>
      </w:r>
      <w:r w:rsidR="008A6DAE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="00B12BE9" w:rsidRPr="005E17D8">
        <w:rPr>
          <w:rFonts w:ascii="Book Antiqua" w:hAnsi="Book Antiqua" w:cstheme="majorBidi"/>
          <w:i/>
          <w:iCs/>
        </w:rPr>
        <w:t>aeruginosa</w:t>
      </w:r>
      <w:proofErr w:type="spellEnd"/>
      <w:r w:rsidR="008A6DAE" w:rsidRPr="005E17D8">
        <w:rPr>
          <w:rFonts w:ascii="Book Antiqua" w:hAnsi="Book Antiqua" w:cstheme="majorBidi"/>
          <w:i/>
          <w:iCs/>
        </w:rPr>
        <w:t xml:space="preserve"> </w:t>
      </w:r>
      <w:r w:rsidR="00BD49BD" w:rsidRPr="005E17D8">
        <w:rPr>
          <w:rFonts w:ascii="Book Antiqua" w:hAnsi="Book Antiqua" w:cstheme="majorBidi"/>
          <w:color w:val="000000"/>
        </w:rPr>
        <w:t>were found to be the most common organisms in the single infection episode group (19%</w:t>
      </w:r>
      <w:r w:rsidR="00D7533B" w:rsidRPr="005E17D8">
        <w:rPr>
          <w:rFonts w:ascii="Book Antiqua" w:hAnsi="Book Antiqua" w:cstheme="majorBidi"/>
          <w:color w:val="000000"/>
        </w:rPr>
        <w:t xml:space="preserve"> each</w:t>
      </w:r>
      <w:r w:rsidR="00BD49BD" w:rsidRPr="005E17D8">
        <w:rPr>
          <w:rFonts w:ascii="Book Antiqua" w:hAnsi="Book Antiqua" w:cstheme="majorBidi"/>
          <w:color w:val="000000"/>
        </w:rPr>
        <w:t xml:space="preserve">), followed by </w:t>
      </w:r>
      <w:r w:rsidR="004104C4" w:rsidRPr="005E17D8">
        <w:rPr>
          <w:rFonts w:ascii="Book Antiqua" w:hAnsi="Book Antiqua" w:cstheme="majorBidi"/>
          <w:color w:val="000000"/>
        </w:rPr>
        <w:t xml:space="preserve">methicillin resistant </w:t>
      </w:r>
      <w:r w:rsidR="004104C4" w:rsidRPr="005E17D8">
        <w:rPr>
          <w:rFonts w:ascii="Book Antiqua" w:hAnsi="Book Antiqua" w:cstheme="majorBidi"/>
          <w:i/>
          <w:iCs/>
          <w:color w:val="000000"/>
        </w:rPr>
        <w:t xml:space="preserve">Staphylococcus </w:t>
      </w:r>
      <w:proofErr w:type="spellStart"/>
      <w:r w:rsidR="004104C4" w:rsidRPr="005E17D8">
        <w:rPr>
          <w:rFonts w:ascii="Book Antiqua" w:hAnsi="Book Antiqua" w:cstheme="majorBidi"/>
          <w:i/>
          <w:iCs/>
          <w:color w:val="000000"/>
        </w:rPr>
        <w:t>aureus</w:t>
      </w:r>
      <w:proofErr w:type="spellEnd"/>
      <w:r w:rsidR="008A6DA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4104C4" w:rsidRPr="005E17D8">
        <w:rPr>
          <w:rFonts w:ascii="Book Antiqua" w:hAnsi="Book Antiqua" w:cstheme="majorBidi"/>
          <w:i/>
          <w:iCs/>
          <w:color w:val="000000"/>
        </w:rPr>
        <w:t>(</w:t>
      </w:r>
      <w:r w:rsidR="00BD49BD" w:rsidRPr="005E17D8">
        <w:rPr>
          <w:rFonts w:ascii="Book Antiqua" w:hAnsi="Book Antiqua" w:cstheme="majorBidi"/>
          <w:i/>
          <w:iCs/>
          <w:color w:val="000000"/>
        </w:rPr>
        <w:t>MRSA</w:t>
      </w:r>
      <w:r w:rsidR="004104C4" w:rsidRPr="005E17D8">
        <w:rPr>
          <w:rFonts w:ascii="Book Antiqua" w:hAnsi="Book Antiqua" w:cstheme="majorBidi"/>
          <w:i/>
          <w:iCs/>
          <w:color w:val="000000"/>
        </w:rPr>
        <w:t>)</w:t>
      </w:r>
      <w:r w:rsidR="0072291B" w:rsidRPr="005E17D8">
        <w:rPr>
          <w:rFonts w:ascii="Book Antiqua" w:hAnsi="Book Antiqua" w:cstheme="majorBidi"/>
          <w:color w:val="000000"/>
        </w:rPr>
        <w:t xml:space="preserve"> and coagulase-negative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72291B" w:rsidRPr="005E17D8">
        <w:rPr>
          <w:rFonts w:ascii="Book Antiqua" w:hAnsi="Book Antiqua" w:cstheme="majorBidi"/>
          <w:i/>
          <w:iCs/>
          <w:color w:val="000000"/>
        </w:rPr>
        <w:t>Staph</w:t>
      </w:r>
      <w:r w:rsidR="00323D1B" w:rsidRPr="005E17D8">
        <w:rPr>
          <w:rFonts w:ascii="Book Antiqua" w:hAnsi="Book Antiqua" w:cstheme="majorBidi"/>
          <w:i/>
          <w:iCs/>
          <w:color w:val="000000"/>
        </w:rPr>
        <w:t>ylococcus</w:t>
      </w:r>
      <w:r w:rsidR="0072291B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72291B" w:rsidRPr="005E17D8">
        <w:rPr>
          <w:rFonts w:ascii="Book Antiqua" w:hAnsi="Book Antiqua" w:cstheme="majorBidi"/>
          <w:i/>
          <w:iCs/>
          <w:color w:val="000000"/>
        </w:rPr>
        <w:t>aureus</w:t>
      </w:r>
      <w:proofErr w:type="spellEnd"/>
      <w:r w:rsidR="00BD49BD" w:rsidRPr="005E17D8">
        <w:rPr>
          <w:rFonts w:ascii="Book Antiqua" w:hAnsi="Book Antiqua" w:cstheme="majorBidi"/>
          <w:color w:val="000000"/>
        </w:rPr>
        <w:t xml:space="preserve"> (14.3%</w:t>
      </w:r>
      <w:r w:rsidR="000465D6" w:rsidRPr="005E17D8">
        <w:rPr>
          <w:rFonts w:ascii="Book Antiqua" w:hAnsi="Book Antiqua" w:cstheme="majorBidi"/>
          <w:color w:val="000000"/>
        </w:rPr>
        <w:t xml:space="preserve"> each)</w:t>
      </w:r>
      <w:r w:rsidR="00BD49BD" w:rsidRPr="005E17D8">
        <w:rPr>
          <w:rFonts w:ascii="Book Antiqua" w:hAnsi="Book Antiqua" w:cstheme="majorBidi"/>
          <w:color w:val="000000"/>
        </w:rPr>
        <w:t>,</w:t>
      </w:r>
      <w:r w:rsidR="000465D6" w:rsidRPr="005E17D8">
        <w:rPr>
          <w:rFonts w:ascii="Book Antiqua" w:hAnsi="Book Antiqua" w:cstheme="majorBidi"/>
          <w:color w:val="000000"/>
        </w:rPr>
        <w:t xml:space="preserve"> and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B12BE9"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="00B12BE9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B12BE9" w:rsidRPr="005E17D8">
        <w:rPr>
          <w:rFonts w:ascii="Book Antiqua" w:hAnsi="Book Antiqua" w:cstheme="majorBidi"/>
          <w:color w:val="000000"/>
        </w:rPr>
        <w:t>species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r w:rsidR="00BD49BD" w:rsidRPr="005E17D8">
        <w:rPr>
          <w:rFonts w:ascii="Book Antiqua" w:hAnsi="Book Antiqua" w:cstheme="majorBidi"/>
          <w:color w:val="000000"/>
        </w:rPr>
        <w:t xml:space="preserve">and </w:t>
      </w:r>
      <w:r w:rsidR="00BD49BD" w:rsidRPr="005E17D8">
        <w:rPr>
          <w:rFonts w:ascii="Book Antiqua" w:hAnsi="Book Antiqua" w:cstheme="majorBidi"/>
          <w:i/>
          <w:iCs/>
          <w:color w:val="000000"/>
        </w:rPr>
        <w:t>E</w:t>
      </w:r>
      <w:r w:rsidR="00BD6DC3" w:rsidRPr="005E17D8">
        <w:rPr>
          <w:rFonts w:ascii="Book Antiqua" w:hAnsi="Book Antiqua" w:cstheme="majorBidi"/>
          <w:i/>
          <w:iCs/>
          <w:color w:val="000000"/>
        </w:rPr>
        <w:t xml:space="preserve">. </w:t>
      </w:r>
      <w:r w:rsidR="00BD49BD" w:rsidRPr="005E17D8">
        <w:rPr>
          <w:rFonts w:ascii="Book Antiqua" w:hAnsi="Book Antiqua" w:cstheme="majorBidi"/>
          <w:i/>
          <w:iCs/>
          <w:color w:val="000000"/>
        </w:rPr>
        <w:t>coli</w:t>
      </w:r>
      <w:r w:rsidR="00BD49BD" w:rsidRPr="005E17D8">
        <w:rPr>
          <w:rFonts w:ascii="Book Antiqua" w:hAnsi="Book Antiqua" w:cstheme="majorBidi"/>
          <w:color w:val="000000"/>
        </w:rPr>
        <w:t xml:space="preserve"> (9.5%</w:t>
      </w:r>
      <w:r w:rsidR="000465D6" w:rsidRPr="005E17D8">
        <w:rPr>
          <w:rFonts w:ascii="Book Antiqua" w:hAnsi="Book Antiqua" w:cstheme="majorBidi"/>
          <w:color w:val="000000"/>
        </w:rPr>
        <w:t xml:space="preserve"> each</w:t>
      </w:r>
      <w:r w:rsidR="00BD49BD" w:rsidRPr="005E17D8">
        <w:rPr>
          <w:rFonts w:ascii="Book Antiqua" w:hAnsi="Book Antiqua" w:cstheme="majorBidi"/>
          <w:color w:val="000000"/>
        </w:rPr>
        <w:t>). These results were in accordance with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lang w:bidi="ar-EG"/>
        </w:rPr>
        <w:t>Zhong</w:t>
      </w:r>
      <w:proofErr w:type="spellEnd"/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BD49BD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385108" w:rsidRPr="005E17D8">
        <w:rPr>
          <w:rFonts w:ascii="Book Antiqua" w:hAnsi="Book Antiqua" w:cstheme="majorBidi"/>
          <w:i/>
          <w:iCs/>
          <w:lang w:bidi="ar-EG"/>
        </w:rPr>
        <w:t>al</w:t>
      </w:r>
      <w:r w:rsidR="00385108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6D334F" w:rsidRPr="005E17D8">
        <w:rPr>
          <w:rFonts w:ascii="Book Antiqua" w:hAnsi="Book Antiqua" w:cstheme="majorBidi"/>
          <w:vertAlign w:val="superscript"/>
          <w:lang w:bidi="ar-EG"/>
        </w:rPr>
        <w:t>1</w:t>
      </w:r>
      <w:r w:rsidR="001A0297" w:rsidRPr="005E17D8">
        <w:rPr>
          <w:rFonts w:ascii="Book Antiqua" w:hAnsi="Book Antiqua" w:cstheme="majorBidi"/>
          <w:vertAlign w:val="superscript"/>
          <w:lang w:bidi="ar-EG"/>
        </w:rPr>
        <w:t>5</w:t>
      </w:r>
      <w:r w:rsidR="00385108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9D79FE" w:rsidRPr="005E17D8">
        <w:rPr>
          <w:rFonts w:ascii="Book Antiqua" w:hAnsi="Book Antiqua" w:cstheme="majorBidi"/>
          <w:bCs/>
          <w:iCs/>
          <w:lang w:bidi="ar-EG"/>
        </w:rPr>
        <w:t>.</w:t>
      </w:r>
      <w:r w:rsidR="008A6DAE" w:rsidRPr="005E17D8">
        <w:rPr>
          <w:rFonts w:ascii="Book Antiqua" w:hAnsi="Book Antiqua" w:cstheme="majorBidi"/>
          <w:b/>
          <w:bCs/>
          <w:i/>
          <w:iCs/>
          <w:lang w:bidi="ar-EG"/>
        </w:rPr>
        <w:t xml:space="preserve"> </w:t>
      </w:r>
      <w:r w:rsidR="003A2019" w:rsidRPr="005E17D8">
        <w:rPr>
          <w:rFonts w:ascii="Book Antiqua" w:hAnsi="Book Antiqua" w:cstheme="majorBidi"/>
          <w:color w:val="000000"/>
        </w:rPr>
        <w:t>However</w:t>
      </w:r>
      <w:r w:rsidR="00AC5E83" w:rsidRPr="005E17D8">
        <w:rPr>
          <w:rFonts w:ascii="Book Antiqua" w:hAnsi="Book Antiqua" w:cstheme="majorBidi"/>
          <w:color w:val="000000"/>
        </w:rPr>
        <w:t>,</w:t>
      </w:r>
      <w:r w:rsidR="008A6DAE" w:rsidRPr="005E17D8">
        <w:rPr>
          <w:rFonts w:ascii="Book Antiqua" w:hAnsi="Book Antiqua" w:cstheme="majorBidi"/>
          <w:color w:val="000000"/>
        </w:rPr>
        <w:t xml:space="preserve"> </w:t>
      </w:r>
      <w:proofErr w:type="spellStart"/>
      <w:r w:rsidR="00AE2379" w:rsidRPr="005E17D8">
        <w:rPr>
          <w:rFonts w:ascii="Book Antiqua" w:hAnsi="Book Antiqua" w:cstheme="majorBidi"/>
          <w:lang w:bidi="ar-EG"/>
        </w:rPr>
        <w:t>Sganga</w:t>
      </w:r>
      <w:proofErr w:type="spellEnd"/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AE2379" w:rsidRPr="005E17D8">
        <w:rPr>
          <w:rFonts w:ascii="Book Antiqua" w:hAnsi="Book Antiqua" w:cstheme="majorBidi"/>
          <w:i/>
          <w:iCs/>
          <w:color w:val="000000"/>
        </w:rPr>
        <w:t xml:space="preserve">et </w:t>
      </w:r>
      <w:proofErr w:type="gramStart"/>
      <w:r w:rsidR="00AE2379" w:rsidRPr="005E17D8">
        <w:rPr>
          <w:rFonts w:ascii="Book Antiqua" w:hAnsi="Book Antiqua" w:cstheme="majorBidi"/>
          <w:i/>
          <w:iCs/>
          <w:color w:val="000000"/>
        </w:rPr>
        <w:t>al</w:t>
      </w:r>
      <w:r w:rsidR="004E2955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6D334F" w:rsidRPr="005E17D8">
        <w:rPr>
          <w:rFonts w:ascii="Book Antiqua" w:hAnsi="Book Antiqua" w:cstheme="majorBidi"/>
          <w:vertAlign w:val="superscript"/>
          <w:lang w:bidi="ar-EG"/>
        </w:rPr>
        <w:t>5</w:t>
      </w:r>
      <w:r w:rsidR="004E2955" w:rsidRPr="005E17D8">
        <w:rPr>
          <w:rFonts w:ascii="Book Antiqua" w:hAnsi="Book Antiqua" w:cstheme="majorBidi"/>
          <w:vertAlign w:val="superscript"/>
          <w:lang w:bidi="ar-EG"/>
        </w:rPr>
        <w:t>]</w:t>
      </w:r>
      <w:r w:rsidR="008A6DAE" w:rsidRPr="005E17D8">
        <w:rPr>
          <w:rFonts w:ascii="Book Antiqua" w:hAnsi="Book Antiqua" w:cstheme="majorBidi"/>
          <w:vertAlign w:val="superscript"/>
          <w:lang w:bidi="ar-EG"/>
        </w:rPr>
        <w:t xml:space="preserve"> </w:t>
      </w:r>
      <w:r w:rsidR="003A2019" w:rsidRPr="005E17D8">
        <w:rPr>
          <w:rFonts w:ascii="Book Antiqua" w:hAnsi="Book Antiqua" w:cstheme="majorBidi"/>
          <w:bCs/>
          <w:iCs/>
          <w:color w:val="000000"/>
        </w:rPr>
        <w:t>and</w:t>
      </w:r>
      <w:r w:rsidR="008A6DAE" w:rsidRPr="005E17D8">
        <w:rPr>
          <w:rFonts w:ascii="Book Antiqua" w:hAnsi="Book Antiqua" w:cstheme="majorBidi"/>
          <w:b/>
          <w:bCs/>
          <w:i/>
          <w:iCs/>
          <w:color w:val="000000"/>
        </w:rPr>
        <w:t xml:space="preserve"> </w:t>
      </w:r>
      <w:r w:rsidR="00165026" w:rsidRPr="005E17D8">
        <w:rPr>
          <w:rFonts w:ascii="Book Antiqua" w:hAnsi="Book Antiqua" w:cstheme="majorBidi"/>
          <w:lang w:bidi="ar-EG"/>
        </w:rPr>
        <w:t>Iida</w:t>
      </w:r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165026" w:rsidRPr="005E17D8">
        <w:rPr>
          <w:rFonts w:ascii="Book Antiqua" w:hAnsi="Book Antiqua" w:cstheme="majorBidi"/>
          <w:i/>
          <w:iCs/>
          <w:lang w:bidi="ar-EG"/>
        </w:rPr>
        <w:t>et al</w:t>
      </w:r>
      <w:r w:rsidR="00165026" w:rsidRPr="005E17D8">
        <w:rPr>
          <w:rFonts w:ascii="Book Antiqua" w:hAnsi="Book Antiqua" w:cstheme="majorBidi"/>
          <w:vertAlign w:val="superscript"/>
          <w:lang w:bidi="ar-EG"/>
        </w:rPr>
        <w:t>[10]</w:t>
      </w:r>
      <w:r w:rsidR="009D79FE" w:rsidRPr="005E17D8">
        <w:rPr>
          <w:rFonts w:ascii="Book Antiqua" w:hAnsi="Book Antiqua" w:cstheme="majorBidi"/>
          <w:vertAlign w:val="superscript"/>
          <w:lang w:bidi="ar-EG"/>
        </w:rPr>
        <w:t xml:space="preserve"> </w:t>
      </w:r>
      <w:r w:rsidR="003A2019" w:rsidRPr="005E17D8">
        <w:rPr>
          <w:rFonts w:ascii="Book Antiqua" w:hAnsi="Book Antiqua" w:cstheme="majorBidi"/>
          <w:color w:val="000000"/>
        </w:rPr>
        <w:t>concluded</w:t>
      </w:r>
      <w:r w:rsidR="00BD49BD" w:rsidRPr="005E17D8">
        <w:rPr>
          <w:rFonts w:ascii="Book Antiqua" w:hAnsi="Book Antiqua" w:cstheme="majorBidi"/>
          <w:color w:val="000000"/>
        </w:rPr>
        <w:t xml:space="preserve"> that </w:t>
      </w:r>
      <w:r w:rsidR="00B46990" w:rsidRPr="005E17D8">
        <w:rPr>
          <w:rFonts w:ascii="Book Antiqua" w:hAnsi="Book Antiqua" w:cstheme="majorBidi"/>
          <w:i/>
          <w:iCs/>
        </w:rPr>
        <w:t>Pseudomonas</w:t>
      </w:r>
      <w:r w:rsidR="008A6DAE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="00B46990" w:rsidRPr="005E17D8">
        <w:rPr>
          <w:rFonts w:ascii="Book Antiqua" w:hAnsi="Book Antiqua" w:cstheme="majorBidi"/>
          <w:i/>
          <w:iCs/>
        </w:rPr>
        <w:t>aeruginosa</w:t>
      </w:r>
      <w:proofErr w:type="spellEnd"/>
      <w:r w:rsidR="008A6DAE" w:rsidRPr="005E17D8">
        <w:rPr>
          <w:rFonts w:ascii="Book Antiqua" w:hAnsi="Book Antiqua" w:cstheme="majorBidi"/>
          <w:i/>
          <w:iCs/>
        </w:rPr>
        <w:t xml:space="preserve"> </w:t>
      </w:r>
      <w:r w:rsidR="003A2019" w:rsidRPr="005E17D8">
        <w:rPr>
          <w:rFonts w:ascii="Book Antiqua" w:hAnsi="Book Antiqua" w:cstheme="majorBidi"/>
          <w:color w:val="000000"/>
        </w:rPr>
        <w:t>was</w:t>
      </w:r>
      <w:r w:rsidR="00BD49BD" w:rsidRPr="005E17D8">
        <w:rPr>
          <w:rFonts w:ascii="Book Antiqua" w:hAnsi="Book Antiqua" w:cstheme="majorBidi"/>
          <w:color w:val="000000"/>
        </w:rPr>
        <w:t xml:space="preserve"> the </w:t>
      </w:r>
      <w:r w:rsidR="008A6DAE" w:rsidRPr="005E17D8">
        <w:rPr>
          <w:rFonts w:ascii="Book Antiqua" w:hAnsi="Book Antiqua" w:cstheme="majorBidi"/>
          <w:color w:val="000000"/>
        </w:rPr>
        <w:t xml:space="preserve">most </w:t>
      </w:r>
      <w:r w:rsidR="00BD49BD" w:rsidRPr="005E17D8">
        <w:rPr>
          <w:rFonts w:ascii="Book Antiqua" w:hAnsi="Book Antiqua" w:cstheme="majorBidi"/>
          <w:color w:val="000000"/>
        </w:rPr>
        <w:t xml:space="preserve">common </w:t>
      </w:r>
      <w:r w:rsidR="00950258" w:rsidRPr="005E17D8">
        <w:rPr>
          <w:rFonts w:ascii="Book Antiqua" w:hAnsi="Book Antiqua" w:cstheme="majorBidi"/>
          <w:color w:val="000000"/>
        </w:rPr>
        <w:t xml:space="preserve">isolated </w:t>
      </w:r>
      <w:r w:rsidR="00BD49BD" w:rsidRPr="005E17D8">
        <w:rPr>
          <w:rFonts w:ascii="Book Antiqua" w:hAnsi="Book Antiqua" w:cstheme="majorBidi"/>
          <w:color w:val="000000"/>
        </w:rPr>
        <w:t>organism.</w:t>
      </w:r>
    </w:p>
    <w:p w14:paraId="1B1EF897" w14:textId="44315538" w:rsidR="00023B5E" w:rsidRPr="005E17D8" w:rsidRDefault="00023B5E" w:rsidP="0074458F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eastAsiaTheme="minorHAnsi" w:hAnsi="Book Antiqua" w:cstheme="majorBidi"/>
          <w:color w:val="000000"/>
        </w:rPr>
        <w:t>At present, multidru</w:t>
      </w:r>
      <w:r w:rsidR="00B94DB6" w:rsidRPr="005E17D8">
        <w:rPr>
          <w:rFonts w:ascii="Book Antiqua" w:eastAsiaTheme="minorHAnsi" w:hAnsi="Book Antiqua" w:cstheme="majorBidi"/>
          <w:color w:val="000000"/>
        </w:rPr>
        <w:t xml:space="preserve">g-resistant (MDR) </w:t>
      </w:r>
      <w:r w:rsidR="00DE3E90" w:rsidRPr="005E17D8">
        <w:rPr>
          <w:rFonts w:ascii="Book Antiqua" w:eastAsiaTheme="minorHAnsi" w:hAnsi="Book Antiqua" w:cstheme="majorBidi"/>
          <w:color w:val="000000"/>
        </w:rPr>
        <w:t>organisms</w:t>
      </w:r>
      <w:r w:rsidR="00B94DB6" w:rsidRPr="005E17D8">
        <w:rPr>
          <w:rFonts w:ascii="Book Antiqua" w:eastAsiaTheme="minorHAnsi" w:hAnsi="Book Antiqua" w:cstheme="majorBidi"/>
          <w:color w:val="000000"/>
        </w:rPr>
        <w:t xml:space="preserve"> are </w:t>
      </w:r>
      <w:r w:rsidR="009B7CAE" w:rsidRPr="005E17D8">
        <w:rPr>
          <w:rFonts w:ascii="Book Antiqua" w:eastAsiaTheme="minorHAnsi" w:hAnsi="Book Antiqua" w:cstheme="majorBidi"/>
          <w:color w:val="000000"/>
        </w:rPr>
        <w:t xml:space="preserve">the most </w:t>
      </w:r>
      <w:r w:rsidRPr="005E17D8">
        <w:rPr>
          <w:rFonts w:ascii="Book Antiqua" w:eastAsiaTheme="minorHAnsi" w:hAnsi="Book Antiqua" w:cstheme="majorBidi"/>
          <w:color w:val="000000"/>
        </w:rPr>
        <w:t>common cau</w:t>
      </w:r>
      <w:r w:rsidR="00B94DB6" w:rsidRPr="005E17D8">
        <w:rPr>
          <w:rFonts w:ascii="Book Antiqua" w:eastAsiaTheme="minorHAnsi" w:hAnsi="Book Antiqua" w:cstheme="majorBidi"/>
          <w:color w:val="000000"/>
        </w:rPr>
        <w:t>se</w:t>
      </w:r>
      <w:r w:rsidR="009B7CAE" w:rsidRPr="005E17D8">
        <w:rPr>
          <w:rFonts w:ascii="Book Antiqua" w:eastAsiaTheme="minorHAnsi" w:hAnsi="Book Antiqua" w:cstheme="majorBidi"/>
          <w:color w:val="000000"/>
        </w:rPr>
        <w:t>s</w:t>
      </w:r>
      <w:r w:rsidR="00B94DB6" w:rsidRPr="005E17D8">
        <w:rPr>
          <w:rFonts w:ascii="Book Antiqua" w:eastAsiaTheme="minorHAnsi" w:hAnsi="Book Antiqua" w:cstheme="majorBidi"/>
          <w:color w:val="000000"/>
        </w:rPr>
        <w:t xml:space="preserve"> of nosocomial infection</w:t>
      </w:r>
      <w:r w:rsidR="009D79FE" w:rsidRPr="005E17D8">
        <w:rPr>
          <w:rFonts w:ascii="Book Antiqua" w:eastAsiaTheme="minorHAnsi" w:hAnsi="Book Antiqua" w:cstheme="majorBidi"/>
          <w:color w:val="000000"/>
        </w:rPr>
        <w:t>s in</w:t>
      </w:r>
      <w:r w:rsidR="00B94DB6" w:rsidRPr="005E17D8">
        <w:rPr>
          <w:rFonts w:ascii="Book Antiqua" w:eastAsiaTheme="minorHAnsi" w:hAnsi="Book Antiqua" w:cstheme="majorBidi"/>
          <w:color w:val="000000"/>
        </w:rPr>
        <w:t xml:space="preserve"> post-</w:t>
      </w:r>
      <w:r w:rsidR="00986314" w:rsidRPr="005E17D8">
        <w:rPr>
          <w:rFonts w:ascii="Book Antiqua" w:eastAsiaTheme="minorHAnsi" w:hAnsi="Book Antiqua" w:cstheme="majorBidi"/>
          <w:color w:val="000000"/>
        </w:rPr>
        <w:t>LDLT</w:t>
      </w:r>
      <w:r w:rsidR="009D79FE" w:rsidRPr="005E17D8">
        <w:rPr>
          <w:rFonts w:ascii="Book Antiqua" w:eastAsiaTheme="minorHAnsi" w:hAnsi="Book Antiqua" w:cstheme="majorBidi"/>
          <w:color w:val="000000"/>
        </w:rPr>
        <w:t xml:space="preserve"> patients</w:t>
      </w:r>
      <w:r w:rsidRPr="005E17D8">
        <w:rPr>
          <w:rFonts w:ascii="Book Antiqua" w:eastAsiaTheme="minorHAnsi" w:hAnsi="Book Antiqua" w:cstheme="majorBidi"/>
          <w:color w:val="000000"/>
        </w:rPr>
        <w:t>.</w:t>
      </w:r>
      <w:r w:rsidR="008A6DAE" w:rsidRPr="005E17D8">
        <w:rPr>
          <w:rFonts w:ascii="Book Antiqua" w:eastAsiaTheme="minorHAnsi" w:hAnsi="Book Antiqua" w:cstheme="majorBidi"/>
          <w:color w:val="000000"/>
        </w:rPr>
        <w:t xml:space="preserve"> </w:t>
      </w:r>
      <w:proofErr w:type="spellStart"/>
      <w:r w:rsidR="009F2356" w:rsidRPr="005E17D8">
        <w:rPr>
          <w:rFonts w:ascii="Book Antiqua" w:hAnsi="Book Antiqua" w:cstheme="majorBidi"/>
          <w:lang w:bidi="ar-EG"/>
        </w:rPr>
        <w:t>Zhong</w:t>
      </w:r>
      <w:proofErr w:type="spellEnd"/>
      <w:r w:rsidR="008A6DAE" w:rsidRPr="005E17D8">
        <w:rPr>
          <w:rFonts w:ascii="Book Antiqua" w:hAnsi="Book Antiqua" w:cstheme="majorBidi"/>
          <w:lang w:bidi="ar-EG"/>
        </w:rPr>
        <w:t xml:space="preserve"> </w:t>
      </w:r>
      <w:r w:rsidR="009F2356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9F2356" w:rsidRPr="005E17D8">
        <w:rPr>
          <w:rFonts w:ascii="Book Antiqua" w:hAnsi="Book Antiqua" w:cstheme="majorBidi"/>
          <w:i/>
          <w:iCs/>
          <w:lang w:bidi="ar-EG"/>
        </w:rPr>
        <w:t>al</w:t>
      </w:r>
      <w:r w:rsidR="009F2356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9F2356" w:rsidRPr="005E17D8">
        <w:rPr>
          <w:rFonts w:ascii="Book Antiqua" w:hAnsi="Book Antiqua" w:cstheme="majorBidi"/>
          <w:vertAlign w:val="superscript"/>
          <w:lang w:bidi="ar-EG"/>
        </w:rPr>
        <w:t>15]</w:t>
      </w:r>
      <w:r w:rsidR="008A6DAE" w:rsidRPr="005E17D8">
        <w:rPr>
          <w:rFonts w:ascii="Book Antiqua" w:hAnsi="Book Antiqua" w:cstheme="majorBidi"/>
          <w:vertAlign w:val="superscript"/>
          <w:lang w:bidi="ar-EG"/>
        </w:rPr>
        <w:t xml:space="preserve"> </w:t>
      </w:r>
      <w:r w:rsidR="00CE6325" w:rsidRPr="005E17D8">
        <w:rPr>
          <w:rFonts w:ascii="Book Antiqua" w:hAnsi="Book Antiqua" w:cstheme="majorBidi"/>
          <w:color w:val="000000"/>
        </w:rPr>
        <w:t>found</w:t>
      </w:r>
      <w:r w:rsidR="00BD49BD" w:rsidRPr="005E17D8">
        <w:rPr>
          <w:rFonts w:ascii="Book Antiqua" w:hAnsi="Book Antiqua" w:cstheme="majorBidi"/>
          <w:color w:val="000000"/>
        </w:rPr>
        <w:t xml:space="preserve"> that MDR gram-negative bacilli were </w:t>
      </w:r>
      <w:r w:rsidR="00CE6325" w:rsidRPr="005E17D8">
        <w:rPr>
          <w:rFonts w:ascii="Book Antiqua" w:hAnsi="Book Antiqua" w:cstheme="majorBidi"/>
          <w:color w:val="000000"/>
        </w:rPr>
        <w:t>isolated</w:t>
      </w:r>
      <w:r w:rsidR="00BD49BD" w:rsidRPr="005E17D8">
        <w:rPr>
          <w:rFonts w:ascii="Book Antiqua" w:hAnsi="Book Antiqua" w:cstheme="majorBidi"/>
          <w:color w:val="000000"/>
        </w:rPr>
        <w:t xml:space="preserve"> in 56% of patients with gram-negative infection, </w:t>
      </w:r>
      <w:r w:rsidR="008A6DAE" w:rsidRPr="005E17D8">
        <w:rPr>
          <w:rFonts w:ascii="Book Antiqua" w:hAnsi="Book Antiqua" w:cstheme="majorBidi"/>
          <w:color w:val="000000"/>
        </w:rPr>
        <w:t>which</w:t>
      </w:r>
      <w:r w:rsidR="00BD49BD" w:rsidRPr="005E17D8">
        <w:rPr>
          <w:rFonts w:ascii="Book Antiqua" w:hAnsi="Book Antiqua" w:cstheme="majorBidi"/>
          <w:color w:val="000000"/>
        </w:rPr>
        <w:t xml:space="preserve"> was in accordance with </w:t>
      </w:r>
      <w:r w:rsidR="008D089F" w:rsidRPr="005E17D8">
        <w:rPr>
          <w:rFonts w:ascii="Book Antiqua" w:hAnsi="Book Antiqua" w:cstheme="majorBidi"/>
          <w:color w:val="000000"/>
        </w:rPr>
        <w:t>Shi</w:t>
      </w:r>
      <w:r w:rsidR="008D089F" w:rsidRPr="005E17D8">
        <w:rPr>
          <w:rFonts w:ascii="Book Antiqua" w:hAnsi="Book Antiqua" w:cstheme="majorBidi"/>
          <w:iCs/>
          <w:color w:val="000000"/>
        </w:rPr>
        <w:t xml:space="preserve"> </w:t>
      </w:r>
      <w:r w:rsidR="008D089F" w:rsidRPr="005E17D8">
        <w:rPr>
          <w:rFonts w:ascii="Book Antiqua" w:hAnsi="Book Antiqua" w:cstheme="majorBidi"/>
          <w:i/>
          <w:color w:val="000000"/>
        </w:rPr>
        <w:t>et al</w:t>
      </w:r>
      <w:r w:rsidR="008D089F" w:rsidRPr="005E17D8">
        <w:rPr>
          <w:rFonts w:ascii="Book Antiqua" w:hAnsi="Book Antiqua" w:cstheme="majorBidi"/>
          <w:color w:val="000000"/>
          <w:vertAlign w:val="superscript"/>
        </w:rPr>
        <w:t>[14]</w:t>
      </w:r>
      <w:r w:rsidR="00BD49BD" w:rsidRPr="005E17D8">
        <w:rPr>
          <w:rFonts w:ascii="Book Antiqua" w:hAnsi="Book Antiqua" w:cstheme="majorBidi"/>
          <w:color w:val="000000"/>
        </w:rPr>
        <w:t xml:space="preserve">, who stated that the three most </w:t>
      </w:r>
      <w:r w:rsidR="00E6091A" w:rsidRPr="005E17D8">
        <w:rPr>
          <w:rFonts w:ascii="Book Antiqua" w:hAnsi="Book Antiqua" w:cstheme="majorBidi"/>
          <w:color w:val="000000"/>
        </w:rPr>
        <w:t>common</w:t>
      </w:r>
      <w:r w:rsidR="00BD49BD" w:rsidRPr="005E17D8">
        <w:rPr>
          <w:rFonts w:ascii="Book Antiqua" w:hAnsi="Book Antiqua" w:cstheme="majorBidi"/>
          <w:color w:val="000000"/>
        </w:rPr>
        <w:t xml:space="preserve"> pathogens of MDR gram-negative bacilli were </w:t>
      </w:r>
      <w:proofErr w:type="spellStart"/>
      <w:r w:rsidR="00BD49BD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CF1C5F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BD49BD" w:rsidRPr="005E17D8">
        <w:rPr>
          <w:rFonts w:ascii="Book Antiqua" w:hAnsi="Book Antiqua" w:cstheme="majorBidi"/>
          <w:color w:val="000000"/>
        </w:rPr>
        <w:t xml:space="preserve">, </w:t>
      </w:r>
      <w:r w:rsidR="00BD49BD" w:rsidRPr="005E17D8">
        <w:rPr>
          <w:rFonts w:ascii="Book Antiqua" w:hAnsi="Book Antiqua" w:cstheme="majorBidi"/>
          <w:i/>
          <w:iCs/>
          <w:color w:val="000000"/>
        </w:rPr>
        <w:t>E. coli</w:t>
      </w:r>
      <w:r w:rsidR="003649E7" w:rsidRPr="005E17D8">
        <w:rPr>
          <w:rFonts w:ascii="Book Antiqua" w:hAnsi="Book Antiqua" w:cstheme="majorBidi"/>
          <w:color w:val="000000"/>
        </w:rPr>
        <w:t xml:space="preserve"> and </w:t>
      </w:r>
      <w:proofErr w:type="spellStart"/>
      <w:r w:rsidR="003649E7"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="00CF1C5F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9B0B57" w:rsidRPr="005E17D8">
        <w:rPr>
          <w:rFonts w:ascii="Book Antiqua" w:hAnsi="Book Antiqua" w:cstheme="majorBidi"/>
          <w:color w:val="000000"/>
        </w:rPr>
        <w:t>species</w:t>
      </w:r>
      <w:r w:rsidR="00CF1C5F" w:rsidRPr="005E17D8">
        <w:rPr>
          <w:rFonts w:ascii="Book Antiqua" w:hAnsi="Book Antiqua" w:cstheme="majorBidi"/>
          <w:color w:val="000000"/>
        </w:rPr>
        <w:t>.</w:t>
      </w:r>
      <w:r w:rsidR="00BD49BD" w:rsidRPr="005E17D8">
        <w:rPr>
          <w:rFonts w:ascii="Book Antiqua" w:hAnsi="Book Antiqua" w:cstheme="majorBidi"/>
          <w:color w:val="000000"/>
        </w:rPr>
        <w:t xml:space="preserve"> </w:t>
      </w:r>
      <w:r w:rsidR="00CF1C5F" w:rsidRPr="005E17D8">
        <w:rPr>
          <w:rFonts w:ascii="Book Antiqua" w:hAnsi="Book Antiqua" w:cstheme="majorBidi"/>
          <w:color w:val="000000"/>
        </w:rPr>
        <w:t>This finding</w:t>
      </w:r>
      <w:r w:rsidR="00BD49BD" w:rsidRPr="005E17D8">
        <w:rPr>
          <w:rFonts w:ascii="Book Antiqua" w:hAnsi="Book Antiqua" w:cstheme="majorBidi"/>
          <w:color w:val="000000"/>
        </w:rPr>
        <w:t xml:space="preserve"> is not fully consistent with a previous report</w:t>
      </w:r>
      <w:r w:rsidR="00AD1FA3" w:rsidRPr="005E17D8">
        <w:rPr>
          <w:rFonts w:ascii="Book Antiqua" w:hAnsi="Book Antiqua" w:cstheme="majorBidi"/>
          <w:color w:val="000000"/>
        </w:rPr>
        <w:t xml:space="preserve"> by Papp</w:t>
      </w:r>
      <w:r w:rsidR="00042147" w:rsidRPr="005E17D8">
        <w:rPr>
          <w:rFonts w:ascii="Book Antiqua" w:hAnsi="Book Antiqua" w:cstheme="majorBidi"/>
          <w:color w:val="000000"/>
        </w:rPr>
        <w:t>as</w:t>
      </w:r>
      <w:r w:rsidR="00042147" w:rsidRPr="005E17D8">
        <w:rPr>
          <w:rFonts w:ascii="Book Antiqua" w:hAnsi="Book Antiqua" w:cstheme="majorBidi"/>
          <w:iCs/>
          <w:color w:val="000000"/>
        </w:rPr>
        <w:t xml:space="preserve"> </w:t>
      </w:r>
      <w:r w:rsidR="00042147" w:rsidRPr="005E17D8">
        <w:rPr>
          <w:rFonts w:ascii="Book Antiqua" w:hAnsi="Book Antiqua" w:cstheme="majorBidi"/>
          <w:i/>
          <w:color w:val="000000"/>
        </w:rPr>
        <w:t xml:space="preserve">et </w:t>
      </w:r>
      <w:proofErr w:type="gramStart"/>
      <w:r w:rsidR="00042147" w:rsidRPr="005E17D8">
        <w:rPr>
          <w:rFonts w:ascii="Book Antiqua" w:hAnsi="Book Antiqua" w:cstheme="majorBidi"/>
          <w:i/>
          <w:color w:val="000000"/>
        </w:rPr>
        <w:t>al</w:t>
      </w:r>
      <w:r w:rsidR="00042147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AD1FA3" w:rsidRPr="005E17D8">
        <w:rPr>
          <w:rFonts w:ascii="Book Antiqua" w:hAnsi="Book Antiqua" w:cstheme="majorBidi"/>
          <w:color w:val="000000"/>
          <w:vertAlign w:val="superscript"/>
        </w:rPr>
        <w:t>16</w:t>
      </w:r>
      <w:r w:rsidR="00042147" w:rsidRPr="005E17D8">
        <w:rPr>
          <w:rFonts w:ascii="Book Antiqua" w:hAnsi="Book Antiqua" w:cstheme="majorBidi"/>
          <w:color w:val="000000"/>
          <w:vertAlign w:val="superscript"/>
        </w:rPr>
        <w:t>]</w:t>
      </w:r>
      <w:r w:rsidR="00CF1C5F" w:rsidRPr="005E17D8">
        <w:rPr>
          <w:rFonts w:ascii="Book Antiqua" w:hAnsi="Book Antiqua" w:cstheme="majorBidi"/>
          <w:color w:val="000000"/>
          <w:vertAlign w:val="superscript"/>
        </w:rPr>
        <w:t xml:space="preserve"> </w:t>
      </w:r>
      <w:r w:rsidR="00AD1FA3" w:rsidRPr="005E17D8">
        <w:rPr>
          <w:rFonts w:ascii="Book Antiqua" w:hAnsi="Book Antiqua" w:cstheme="majorBidi"/>
          <w:color w:val="000000"/>
        </w:rPr>
        <w:t xml:space="preserve">who found </w:t>
      </w:r>
      <w:r w:rsidR="00BD49BD" w:rsidRPr="005E17D8">
        <w:rPr>
          <w:rFonts w:ascii="Book Antiqua" w:hAnsi="Book Antiqua" w:cstheme="majorBidi"/>
          <w:color w:val="000000"/>
        </w:rPr>
        <w:t xml:space="preserve">that the </w:t>
      </w:r>
      <w:r w:rsidR="00EC7446" w:rsidRPr="005E17D8">
        <w:rPr>
          <w:rFonts w:ascii="Book Antiqua" w:hAnsi="Book Antiqua" w:cstheme="majorBidi"/>
          <w:color w:val="000000"/>
        </w:rPr>
        <w:t>four most common</w:t>
      </w:r>
      <w:r w:rsidR="00BD49BD" w:rsidRPr="005E17D8">
        <w:rPr>
          <w:rFonts w:ascii="Book Antiqua" w:hAnsi="Book Antiqua" w:cstheme="majorBidi"/>
          <w:color w:val="000000"/>
        </w:rPr>
        <w:t xml:space="preserve"> MDR gram-negative bacilli were </w:t>
      </w:r>
      <w:r w:rsidR="00BD49BD" w:rsidRPr="005E17D8">
        <w:rPr>
          <w:rFonts w:ascii="Book Antiqua" w:hAnsi="Book Antiqua" w:cstheme="majorBidi"/>
          <w:i/>
          <w:iCs/>
          <w:color w:val="000000"/>
        </w:rPr>
        <w:t xml:space="preserve">E. coli, </w:t>
      </w:r>
      <w:proofErr w:type="spellStart"/>
      <w:r w:rsidR="00FE1FEF"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="00BD49BD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i/>
          <w:iCs/>
          <w:color w:val="000000"/>
        </w:rPr>
        <w:t>pneumoniae</w:t>
      </w:r>
      <w:proofErr w:type="spellEnd"/>
      <w:r w:rsidR="00BD49BD" w:rsidRPr="005E17D8">
        <w:rPr>
          <w:rFonts w:ascii="Book Antiqua" w:hAnsi="Book Antiqua" w:cstheme="majorBidi"/>
          <w:i/>
          <w:iCs/>
          <w:color w:val="000000"/>
        </w:rPr>
        <w:t xml:space="preserve">, </w:t>
      </w:r>
      <w:r w:rsidR="001C4D96" w:rsidRPr="005E17D8">
        <w:rPr>
          <w:rFonts w:ascii="Book Antiqua" w:hAnsi="Book Antiqua" w:cstheme="majorBidi"/>
          <w:i/>
          <w:iCs/>
          <w:color w:val="000000"/>
        </w:rPr>
        <w:t xml:space="preserve">Pseudomonas </w:t>
      </w:r>
      <w:proofErr w:type="spellStart"/>
      <w:r w:rsidR="001C4D96" w:rsidRPr="005E17D8">
        <w:rPr>
          <w:rFonts w:ascii="Book Antiqua" w:hAnsi="Book Antiqua" w:cstheme="majorBidi"/>
          <w:i/>
          <w:iCs/>
          <w:color w:val="000000"/>
        </w:rPr>
        <w:t>aeruginosa</w:t>
      </w:r>
      <w:proofErr w:type="spellEnd"/>
      <w:r w:rsidR="00BD49BD" w:rsidRPr="005E17D8">
        <w:rPr>
          <w:rFonts w:ascii="Book Antiqua" w:hAnsi="Book Antiqua" w:cstheme="majorBidi"/>
          <w:i/>
          <w:iCs/>
          <w:color w:val="000000"/>
        </w:rPr>
        <w:t xml:space="preserve"> and </w:t>
      </w:r>
      <w:proofErr w:type="spellStart"/>
      <w:r w:rsidR="00BD49BD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CF1C5F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CF1C5F" w:rsidRPr="005E17D8">
        <w:rPr>
          <w:rFonts w:ascii="Book Antiqua" w:hAnsi="Book Antiqua" w:cstheme="majorBidi"/>
          <w:iCs/>
          <w:color w:val="000000"/>
        </w:rPr>
        <w:t>. The difference</w:t>
      </w:r>
      <w:r w:rsidR="00B16949" w:rsidRPr="005E17D8">
        <w:rPr>
          <w:rFonts w:ascii="Book Antiqua" w:hAnsi="Book Antiqua" w:cstheme="majorBidi"/>
          <w:iCs/>
          <w:color w:val="000000"/>
        </w:rPr>
        <w:t xml:space="preserve"> in the findings</w:t>
      </w:r>
      <w:r w:rsidR="00CF1C5F" w:rsidRPr="005E17D8">
        <w:rPr>
          <w:rFonts w:ascii="Book Antiqua" w:hAnsi="Book Antiqua" w:cstheme="majorBidi"/>
          <w:iCs/>
          <w:color w:val="000000"/>
        </w:rPr>
        <w:t xml:space="preserve"> between the studies </w:t>
      </w:r>
      <w:r w:rsidR="00AD1FA3" w:rsidRPr="005E17D8">
        <w:rPr>
          <w:rFonts w:ascii="Book Antiqua" w:hAnsi="Book Antiqua" w:cstheme="majorBidi"/>
          <w:color w:val="000000"/>
        </w:rPr>
        <w:t xml:space="preserve">was </w:t>
      </w:r>
      <w:r w:rsidR="00BD49BD" w:rsidRPr="005E17D8">
        <w:rPr>
          <w:rFonts w:ascii="Book Antiqua" w:hAnsi="Book Antiqua" w:cstheme="majorBidi"/>
          <w:color w:val="000000"/>
        </w:rPr>
        <w:t>related to differences in patients’ underlying diseases and nosocomial infection</w:t>
      </w:r>
      <w:r w:rsidR="00FA3B5B" w:rsidRPr="005E17D8">
        <w:rPr>
          <w:rFonts w:ascii="Book Antiqua" w:hAnsi="Book Antiqua" w:cstheme="majorBidi"/>
          <w:color w:val="000000"/>
        </w:rPr>
        <w:t>s</w:t>
      </w:r>
      <w:r w:rsidR="00BD49BD" w:rsidRPr="005E17D8">
        <w:rPr>
          <w:rFonts w:ascii="Book Antiqua" w:hAnsi="Book Antiqua" w:cstheme="majorBidi"/>
          <w:color w:val="000000"/>
        </w:rPr>
        <w:t>.</w:t>
      </w:r>
    </w:p>
    <w:p w14:paraId="0E336FEE" w14:textId="5F7E231C" w:rsidR="00E11767" w:rsidRPr="005E17D8" w:rsidRDefault="008179A3" w:rsidP="0074458F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eastAsiaTheme="minorHAnsi" w:hAnsi="Book Antiqua" w:cstheme="majorBidi"/>
        </w:rPr>
      </w:pPr>
      <w:r w:rsidRPr="005E17D8">
        <w:rPr>
          <w:rFonts w:ascii="Book Antiqua" w:hAnsi="Book Antiqua" w:cstheme="majorBidi"/>
          <w:lang w:bidi="ar-EG"/>
        </w:rPr>
        <w:t xml:space="preserve">Our results are consistent to some extent </w:t>
      </w:r>
      <w:r w:rsidR="00173D5F" w:rsidRPr="005E17D8">
        <w:rPr>
          <w:rFonts w:ascii="Book Antiqua" w:hAnsi="Book Antiqua" w:cstheme="majorBidi"/>
          <w:lang w:bidi="ar-EG"/>
        </w:rPr>
        <w:t>with</w:t>
      </w:r>
      <w:r w:rsidRPr="005E17D8">
        <w:rPr>
          <w:rFonts w:ascii="Book Antiqua" w:hAnsi="Book Antiqua" w:cstheme="majorBidi"/>
          <w:lang w:bidi="ar-EG"/>
        </w:rPr>
        <w:t xml:space="preserve"> that of </w:t>
      </w:r>
      <w:proofErr w:type="spellStart"/>
      <w:r w:rsidR="00023B5E" w:rsidRPr="005E17D8">
        <w:rPr>
          <w:rFonts w:ascii="Book Antiqua" w:hAnsi="Book Antiqua" w:cstheme="majorBidi"/>
          <w:lang w:bidi="ar-EG"/>
        </w:rPr>
        <w:t>Mukhtar</w:t>
      </w:r>
      <w:proofErr w:type="spellEnd"/>
      <w:r w:rsidR="00A925FD" w:rsidRPr="005E17D8">
        <w:rPr>
          <w:rFonts w:ascii="Book Antiqua" w:hAnsi="Book Antiqua" w:cstheme="majorBidi"/>
          <w:lang w:bidi="ar-EG"/>
        </w:rPr>
        <w:t xml:space="preserve"> </w:t>
      </w:r>
      <w:r w:rsidR="00023B5E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023B5E" w:rsidRPr="005E17D8">
        <w:rPr>
          <w:rFonts w:ascii="Book Antiqua" w:hAnsi="Book Antiqua" w:cstheme="majorBidi"/>
          <w:i/>
          <w:iCs/>
          <w:lang w:bidi="ar-EG"/>
        </w:rPr>
        <w:t>al</w:t>
      </w:r>
      <w:r w:rsidR="00993A62" w:rsidRPr="005E17D8">
        <w:rPr>
          <w:rFonts w:ascii="Book Antiqua" w:hAnsi="Book Antiqua" w:cstheme="majorBidi"/>
          <w:vertAlign w:val="superscript"/>
        </w:rPr>
        <w:t>[</w:t>
      </w:r>
      <w:proofErr w:type="gramEnd"/>
      <w:r w:rsidR="00023B5E" w:rsidRPr="005E17D8">
        <w:rPr>
          <w:rFonts w:ascii="Book Antiqua" w:hAnsi="Book Antiqua" w:cstheme="majorBidi"/>
          <w:vertAlign w:val="superscript"/>
        </w:rPr>
        <w:t>1</w:t>
      </w:r>
      <w:r w:rsidR="00993A62" w:rsidRPr="005E17D8">
        <w:rPr>
          <w:rFonts w:ascii="Book Antiqua" w:hAnsi="Book Antiqua" w:cstheme="majorBidi"/>
          <w:vertAlign w:val="superscript"/>
        </w:rPr>
        <w:t>]</w:t>
      </w:r>
      <w:r w:rsidR="00173D5F" w:rsidRPr="005E17D8">
        <w:rPr>
          <w:rFonts w:ascii="Book Antiqua" w:hAnsi="Book Antiqua" w:cstheme="majorBidi"/>
          <w:vertAlign w:val="superscript"/>
        </w:rPr>
        <w:t xml:space="preserve"> </w:t>
      </w:r>
      <w:r w:rsidR="001A0297" w:rsidRPr="005E17D8">
        <w:rPr>
          <w:rFonts w:ascii="Book Antiqua" w:hAnsi="Book Antiqua" w:cstheme="majorBidi"/>
          <w:lang w:bidi="ar-EG"/>
        </w:rPr>
        <w:t xml:space="preserve">in </w:t>
      </w:r>
      <w:r w:rsidRPr="005E17D8">
        <w:rPr>
          <w:rFonts w:ascii="Book Antiqua" w:hAnsi="Book Antiqua" w:cstheme="majorBidi"/>
          <w:lang w:bidi="ar-EG"/>
        </w:rPr>
        <w:t>their</w:t>
      </w:r>
      <w:r w:rsidR="001A0297" w:rsidRPr="005E17D8">
        <w:rPr>
          <w:rFonts w:ascii="Book Antiqua" w:hAnsi="Book Antiqua" w:cstheme="majorBidi"/>
          <w:lang w:bidi="ar-EG"/>
        </w:rPr>
        <w:t xml:space="preserve"> retrospective multicenter </w:t>
      </w:r>
      <w:r w:rsidRPr="005E17D8">
        <w:rPr>
          <w:rFonts w:ascii="Book Antiqua" w:hAnsi="Book Antiqua" w:cstheme="majorBidi"/>
          <w:lang w:bidi="ar-EG"/>
        </w:rPr>
        <w:t xml:space="preserve">Egyptian </w:t>
      </w:r>
      <w:r w:rsidR="001A0297" w:rsidRPr="005E17D8">
        <w:rPr>
          <w:rFonts w:ascii="Book Antiqua" w:hAnsi="Book Antiqua" w:cstheme="majorBidi"/>
          <w:lang w:bidi="ar-EG"/>
        </w:rPr>
        <w:t>study</w:t>
      </w:r>
      <w:r w:rsidR="0040176C" w:rsidRPr="005E17D8">
        <w:rPr>
          <w:rFonts w:ascii="Book Antiqua" w:hAnsi="Book Antiqua" w:cstheme="majorBidi"/>
          <w:lang w:bidi="ar-EG"/>
        </w:rPr>
        <w:t xml:space="preserve"> on bacterial infections post-LDLT</w:t>
      </w:r>
      <w:r w:rsidRPr="005E17D8">
        <w:rPr>
          <w:rFonts w:ascii="Book Antiqua" w:hAnsi="Book Antiqua" w:cstheme="majorBidi"/>
          <w:lang w:bidi="ar-EG"/>
        </w:rPr>
        <w:t xml:space="preserve">. </w:t>
      </w:r>
      <w:r w:rsidR="0031436E" w:rsidRPr="005E17D8">
        <w:rPr>
          <w:rFonts w:ascii="Book Antiqua" w:hAnsi="Book Antiqua" w:cstheme="majorBidi"/>
          <w:lang w:bidi="ar-EG"/>
        </w:rPr>
        <w:t>The authors reported</w:t>
      </w:r>
      <w:r w:rsidR="0027551D" w:rsidRPr="005E17D8">
        <w:rPr>
          <w:rFonts w:ascii="Book Antiqua" w:hAnsi="Book Antiqua" w:cstheme="majorBidi"/>
          <w:lang w:bidi="ar-EG"/>
        </w:rPr>
        <w:t xml:space="preserve"> that</w:t>
      </w:r>
      <w:r w:rsidR="00B16949" w:rsidRPr="005E17D8">
        <w:rPr>
          <w:rFonts w:ascii="Book Antiqua" w:hAnsi="Book Antiqua" w:cstheme="majorBidi"/>
          <w:lang w:bidi="ar-EG"/>
        </w:rPr>
        <w:t xml:space="preserve"> </w:t>
      </w:r>
      <w:r w:rsidR="007C38DC" w:rsidRPr="005E17D8">
        <w:rPr>
          <w:rFonts w:ascii="Book Antiqua" w:eastAsiaTheme="minorHAnsi" w:hAnsi="Book Antiqua" w:cstheme="majorBidi"/>
          <w:i/>
          <w:iCs/>
        </w:rPr>
        <w:t xml:space="preserve">Pseudomonas </w:t>
      </w:r>
      <w:proofErr w:type="spellStart"/>
      <w:r w:rsidR="007C38DC" w:rsidRPr="005E17D8">
        <w:rPr>
          <w:rFonts w:ascii="Book Antiqua" w:eastAsiaTheme="minorHAnsi" w:hAnsi="Book Antiqua" w:cstheme="majorBidi"/>
          <w:i/>
          <w:iCs/>
        </w:rPr>
        <w:t>aeruginosa</w:t>
      </w:r>
      <w:proofErr w:type="spellEnd"/>
      <w:r w:rsidR="007C38DC" w:rsidRPr="005E17D8">
        <w:rPr>
          <w:rFonts w:ascii="Book Antiqua" w:eastAsiaTheme="minorHAnsi" w:hAnsi="Book Antiqua" w:cstheme="majorBidi"/>
        </w:rPr>
        <w:t xml:space="preserve"> was the most common</w:t>
      </w:r>
      <w:r w:rsidR="00404E46" w:rsidRPr="005E17D8">
        <w:rPr>
          <w:rFonts w:ascii="Book Antiqua" w:eastAsiaTheme="minorHAnsi" w:hAnsi="Book Antiqua" w:cstheme="majorBidi"/>
        </w:rPr>
        <w:t>ly isolated</w:t>
      </w:r>
      <w:r w:rsidR="007C38DC" w:rsidRPr="005E17D8">
        <w:rPr>
          <w:rFonts w:ascii="Book Antiqua" w:eastAsiaTheme="minorHAnsi" w:hAnsi="Book Antiqua" w:cstheme="majorBidi"/>
        </w:rPr>
        <w:t xml:space="preserve"> species</w:t>
      </w:r>
      <w:r w:rsidR="00B16949" w:rsidRPr="005E17D8">
        <w:rPr>
          <w:rFonts w:ascii="Book Antiqua" w:eastAsiaTheme="minorHAnsi" w:hAnsi="Book Antiqua" w:cstheme="majorBidi"/>
        </w:rPr>
        <w:t xml:space="preserve"> </w:t>
      </w:r>
      <w:r w:rsidR="007C38DC" w:rsidRPr="005E17D8">
        <w:rPr>
          <w:rFonts w:ascii="Book Antiqua" w:eastAsiaTheme="minorHAnsi" w:hAnsi="Book Antiqua" w:cstheme="majorBidi"/>
        </w:rPr>
        <w:t>(</w:t>
      </w:r>
      <w:r w:rsidR="0040176C" w:rsidRPr="005E17D8">
        <w:rPr>
          <w:rFonts w:ascii="Book Antiqua" w:eastAsiaTheme="minorHAnsi" w:hAnsi="Book Antiqua" w:cstheme="majorBidi"/>
        </w:rPr>
        <w:t>26%</w:t>
      </w:r>
      <w:r w:rsidR="007C38DC" w:rsidRPr="005E17D8">
        <w:rPr>
          <w:rFonts w:ascii="Book Antiqua" w:eastAsiaTheme="minorHAnsi" w:hAnsi="Book Antiqua" w:cstheme="majorBidi"/>
        </w:rPr>
        <w:t xml:space="preserve">), followed by </w:t>
      </w:r>
      <w:proofErr w:type="spellStart"/>
      <w:r w:rsidR="007C38DC" w:rsidRPr="005E17D8">
        <w:rPr>
          <w:rFonts w:ascii="Book Antiqua" w:eastAsiaTheme="minorHAnsi" w:hAnsi="Book Antiqua" w:cstheme="majorBidi"/>
          <w:i/>
          <w:iCs/>
        </w:rPr>
        <w:t>Klebsiella</w:t>
      </w:r>
      <w:proofErr w:type="spellEnd"/>
      <w:r w:rsidR="007C38DC" w:rsidRPr="005E17D8">
        <w:rPr>
          <w:rFonts w:ascii="Book Antiqua" w:eastAsiaTheme="minorHAnsi" w:hAnsi="Book Antiqua" w:cstheme="majorBidi"/>
        </w:rPr>
        <w:t xml:space="preserve"> (</w:t>
      </w:r>
      <w:r w:rsidR="004104C4" w:rsidRPr="005E17D8">
        <w:rPr>
          <w:rFonts w:ascii="Book Antiqua" w:eastAsiaTheme="minorHAnsi" w:hAnsi="Book Antiqua" w:cstheme="majorBidi"/>
        </w:rPr>
        <w:t>1</w:t>
      </w:r>
      <w:r w:rsidR="0040176C" w:rsidRPr="005E17D8">
        <w:rPr>
          <w:rFonts w:ascii="Book Antiqua" w:eastAsiaTheme="minorHAnsi" w:hAnsi="Book Antiqua" w:cstheme="majorBidi"/>
        </w:rPr>
        <w:t>9%</w:t>
      </w:r>
      <w:r w:rsidR="004104C4" w:rsidRPr="005E17D8">
        <w:rPr>
          <w:rFonts w:ascii="Book Antiqua" w:eastAsiaTheme="minorHAnsi" w:hAnsi="Book Antiqua" w:cstheme="majorBidi"/>
        </w:rPr>
        <w:t xml:space="preserve">), </w:t>
      </w:r>
      <w:r w:rsidR="004104C4" w:rsidRPr="005E17D8">
        <w:rPr>
          <w:rFonts w:ascii="Book Antiqua" w:eastAsiaTheme="minorHAnsi" w:hAnsi="Book Antiqua" w:cstheme="majorBidi"/>
          <w:i/>
          <w:iCs/>
        </w:rPr>
        <w:t>E.</w:t>
      </w:r>
      <w:r w:rsidR="007C38DC" w:rsidRPr="005E17D8">
        <w:rPr>
          <w:rFonts w:ascii="Book Antiqua" w:eastAsiaTheme="minorHAnsi" w:hAnsi="Book Antiqua" w:cstheme="majorBidi"/>
          <w:i/>
          <w:iCs/>
        </w:rPr>
        <w:t xml:space="preserve"> coli</w:t>
      </w:r>
      <w:r w:rsidR="00B16949" w:rsidRPr="005E17D8">
        <w:rPr>
          <w:rFonts w:ascii="Book Antiqua" w:eastAsiaTheme="minorHAnsi" w:hAnsi="Book Antiqua" w:cstheme="majorBidi"/>
          <w:i/>
          <w:iCs/>
        </w:rPr>
        <w:t xml:space="preserve"> </w:t>
      </w:r>
      <w:r w:rsidR="00023B5E" w:rsidRPr="005E17D8">
        <w:rPr>
          <w:rFonts w:ascii="Book Antiqua" w:eastAsiaTheme="minorHAnsi" w:hAnsi="Book Antiqua" w:cstheme="majorBidi"/>
        </w:rPr>
        <w:t>(</w:t>
      </w:r>
      <w:r w:rsidR="0040176C" w:rsidRPr="005E17D8">
        <w:rPr>
          <w:rFonts w:ascii="Book Antiqua" w:eastAsiaTheme="minorHAnsi" w:hAnsi="Book Antiqua" w:cstheme="majorBidi"/>
        </w:rPr>
        <w:t>16%</w:t>
      </w:r>
      <w:r w:rsidR="007C38DC" w:rsidRPr="005E17D8">
        <w:rPr>
          <w:rFonts w:ascii="Book Antiqua" w:eastAsiaTheme="minorHAnsi" w:hAnsi="Book Antiqua" w:cstheme="majorBidi"/>
        </w:rPr>
        <w:t xml:space="preserve">), </w:t>
      </w:r>
      <w:proofErr w:type="spellStart"/>
      <w:r w:rsidR="00023B5E" w:rsidRPr="005E17D8">
        <w:rPr>
          <w:rFonts w:ascii="Book Antiqua" w:eastAsiaTheme="minorHAnsi" w:hAnsi="Book Antiqua" w:cstheme="majorBidi"/>
          <w:i/>
          <w:iCs/>
        </w:rPr>
        <w:t>Acinetobacter</w:t>
      </w:r>
      <w:proofErr w:type="spellEnd"/>
      <w:r w:rsidR="00023B5E" w:rsidRPr="005E17D8">
        <w:rPr>
          <w:rFonts w:ascii="Book Antiqua" w:eastAsiaTheme="minorHAnsi" w:hAnsi="Book Antiqua" w:cstheme="majorBidi"/>
          <w:i/>
          <w:iCs/>
        </w:rPr>
        <w:t xml:space="preserve"> </w:t>
      </w:r>
      <w:proofErr w:type="spellStart"/>
      <w:r w:rsidR="007C38DC" w:rsidRPr="005E17D8">
        <w:rPr>
          <w:rFonts w:ascii="Book Antiqua" w:eastAsiaTheme="minorHAnsi" w:hAnsi="Book Antiqua" w:cstheme="majorBidi"/>
          <w:i/>
          <w:iCs/>
        </w:rPr>
        <w:t>baumannii</w:t>
      </w:r>
      <w:proofErr w:type="spellEnd"/>
      <w:r w:rsidR="007C38DC" w:rsidRPr="005E17D8">
        <w:rPr>
          <w:rFonts w:ascii="Book Antiqua" w:eastAsiaTheme="minorHAnsi" w:hAnsi="Book Antiqua" w:cstheme="majorBidi"/>
        </w:rPr>
        <w:t xml:space="preserve"> (8%), and </w:t>
      </w:r>
      <w:r w:rsidR="0040176C" w:rsidRPr="005E17D8">
        <w:rPr>
          <w:rFonts w:ascii="Book Antiqua" w:eastAsiaTheme="minorHAnsi" w:hAnsi="Book Antiqua" w:cstheme="majorBidi"/>
          <w:i/>
          <w:iCs/>
        </w:rPr>
        <w:t>MRSA</w:t>
      </w:r>
      <w:r w:rsidR="00B16949" w:rsidRPr="005E17D8">
        <w:rPr>
          <w:rFonts w:ascii="Book Antiqua" w:eastAsiaTheme="minorHAnsi" w:hAnsi="Book Antiqua" w:cstheme="majorBidi"/>
          <w:i/>
          <w:iCs/>
        </w:rPr>
        <w:t xml:space="preserve"> </w:t>
      </w:r>
      <w:r w:rsidR="00023B5E" w:rsidRPr="005E17D8">
        <w:rPr>
          <w:rFonts w:ascii="Book Antiqua" w:eastAsiaTheme="minorHAnsi" w:hAnsi="Book Antiqua" w:cstheme="majorBidi"/>
        </w:rPr>
        <w:t>(</w:t>
      </w:r>
      <w:r w:rsidR="0040176C" w:rsidRPr="005E17D8">
        <w:rPr>
          <w:rFonts w:ascii="Book Antiqua" w:eastAsiaTheme="minorHAnsi" w:hAnsi="Book Antiqua" w:cstheme="majorBidi"/>
        </w:rPr>
        <w:t>7.7%</w:t>
      </w:r>
      <w:r w:rsidR="00023B5E" w:rsidRPr="005E17D8">
        <w:rPr>
          <w:rFonts w:ascii="Book Antiqua" w:eastAsiaTheme="minorHAnsi" w:hAnsi="Book Antiqua" w:cstheme="majorBidi"/>
        </w:rPr>
        <w:t>)</w:t>
      </w:r>
      <w:r w:rsidR="009D79FE" w:rsidRPr="005E17D8">
        <w:rPr>
          <w:rFonts w:ascii="Book Antiqua" w:eastAsiaTheme="minorHAnsi" w:hAnsi="Book Antiqua" w:cstheme="majorBidi"/>
        </w:rPr>
        <w:t>.</w:t>
      </w:r>
      <w:r w:rsidR="00023B5E" w:rsidRPr="005E17D8">
        <w:rPr>
          <w:rFonts w:ascii="Book Antiqua" w:eastAsiaTheme="minorHAnsi" w:hAnsi="Book Antiqua" w:cstheme="majorBidi"/>
        </w:rPr>
        <w:t xml:space="preserve"> </w:t>
      </w:r>
      <w:r w:rsidR="00327A4C" w:rsidRPr="005E17D8">
        <w:rPr>
          <w:rFonts w:ascii="Book Antiqua" w:eastAsiaTheme="minorHAnsi" w:hAnsi="Book Antiqua" w:cstheme="majorBidi"/>
        </w:rPr>
        <w:t>In their study</w:t>
      </w:r>
      <w:r w:rsidR="007C38DC" w:rsidRPr="005E17D8">
        <w:rPr>
          <w:rFonts w:ascii="Book Antiqua" w:eastAsiaTheme="minorHAnsi" w:hAnsi="Book Antiqua" w:cstheme="majorBidi"/>
        </w:rPr>
        <w:t xml:space="preserve">, 75% of </w:t>
      </w:r>
      <w:r w:rsidR="0040176C" w:rsidRPr="005E17D8">
        <w:rPr>
          <w:rFonts w:ascii="Book Antiqua" w:eastAsiaTheme="minorHAnsi" w:hAnsi="Book Antiqua" w:cstheme="majorBidi"/>
        </w:rPr>
        <w:t>the g</w:t>
      </w:r>
      <w:r w:rsidR="007C38DC" w:rsidRPr="005E17D8">
        <w:rPr>
          <w:rFonts w:ascii="Book Antiqua" w:eastAsiaTheme="minorHAnsi" w:hAnsi="Book Antiqua" w:cstheme="majorBidi"/>
        </w:rPr>
        <w:t xml:space="preserve">ram-negative </w:t>
      </w:r>
      <w:r w:rsidR="001E79AA" w:rsidRPr="005E17D8">
        <w:rPr>
          <w:rFonts w:ascii="Book Antiqua" w:eastAsiaTheme="minorHAnsi" w:hAnsi="Book Antiqua" w:cstheme="majorBidi"/>
        </w:rPr>
        <w:t>bacteria</w:t>
      </w:r>
      <w:r w:rsidR="007C38DC" w:rsidRPr="005E17D8">
        <w:rPr>
          <w:rFonts w:ascii="Book Antiqua" w:eastAsiaTheme="minorHAnsi" w:hAnsi="Book Antiqua" w:cstheme="majorBidi"/>
        </w:rPr>
        <w:t xml:space="preserve"> were MDR, including</w:t>
      </w:r>
      <w:r w:rsidR="00173D5F" w:rsidRPr="005E17D8">
        <w:rPr>
          <w:rFonts w:ascii="Book Antiqua" w:eastAsiaTheme="minorHAnsi" w:hAnsi="Book Antiqua" w:cstheme="majorBidi"/>
        </w:rPr>
        <w:t xml:space="preserve"> </w:t>
      </w:r>
      <w:r w:rsidR="007C38DC" w:rsidRPr="005E17D8">
        <w:rPr>
          <w:rFonts w:ascii="Book Antiqua" w:eastAsiaTheme="minorHAnsi" w:hAnsi="Book Antiqua" w:cstheme="majorBidi"/>
        </w:rPr>
        <w:t xml:space="preserve">90% of </w:t>
      </w:r>
      <w:proofErr w:type="spellStart"/>
      <w:r w:rsidR="006974D7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173D5F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6974D7" w:rsidRPr="005E17D8">
        <w:rPr>
          <w:rFonts w:ascii="Book Antiqua" w:hAnsi="Book Antiqua" w:cstheme="majorBidi"/>
          <w:i/>
          <w:iCs/>
          <w:color w:val="000000"/>
        </w:rPr>
        <w:t>baumannii</w:t>
      </w:r>
      <w:proofErr w:type="spellEnd"/>
      <w:r w:rsidR="009D79F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7C38DC" w:rsidRPr="005E17D8">
        <w:rPr>
          <w:rFonts w:ascii="Book Antiqua" w:eastAsiaTheme="minorHAnsi" w:hAnsi="Book Antiqua" w:cstheme="majorBidi"/>
        </w:rPr>
        <w:t xml:space="preserve">isolates, 76% of </w:t>
      </w:r>
      <w:r w:rsidR="006974D7" w:rsidRPr="005E17D8">
        <w:rPr>
          <w:rFonts w:ascii="Book Antiqua" w:hAnsi="Book Antiqua" w:cstheme="majorBidi"/>
          <w:i/>
          <w:iCs/>
        </w:rPr>
        <w:t>Pseudomonas</w:t>
      </w:r>
      <w:r w:rsidR="00173D5F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="006974D7" w:rsidRPr="005E17D8">
        <w:rPr>
          <w:rFonts w:ascii="Book Antiqua" w:hAnsi="Book Antiqua" w:cstheme="majorBidi"/>
          <w:i/>
          <w:iCs/>
        </w:rPr>
        <w:t>aeruginosa</w:t>
      </w:r>
      <w:proofErr w:type="spellEnd"/>
      <w:r w:rsidR="00173D5F" w:rsidRPr="005E17D8">
        <w:rPr>
          <w:rFonts w:ascii="Book Antiqua" w:hAnsi="Book Antiqua" w:cstheme="majorBidi"/>
          <w:i/>
          <w:iCs/>
        </w:rPr>
        <w:t xml:space="preserve"> </w:t>
      </w:r>
      <w:r w:rsidR="007C38DC" w:rsidRPr="005E17D8">
        <w:rPr>
          <w:rFonts w:ascii="Book Antiqua" w:eastAsiaTheme="minorHAnsi" w:hAnsi="Book Antiqua" w:cstheme="majorBidi"/>
        </w:rPr>
        <w:t xml:space="preserve">isolates, 57% of </w:t>
      </w:r>
      <w:proofErr w:type="spellStart"/>
      <w:r w:rsidR="007C38DC" w:rsidRPr="005E17D8">
        <w:rPr>
          <w:rFonts w:ascii="Book Antiqua" w:eastAsiaTheme="minorHAnsi" w:hAnsi="Book Antiqua" w:cstheme="majorBidi"/>
          <w:i/>
          <w:iCs/>
        </w:rPr>
        <w:t>Klebsiella</w:t>
      </w:r>
      <w:proofErr w:type="spellEnd"/>
      <w:r w:rsidR="00173D5F" w:rsidRPr="005E17D8">
        <w:rPr>
          <w:rFonts w:ascii="Book Antiqua" w:eastAsiaTheme="minorHAnsi" w:hAnsi="Book Antiqua" w:cstheme="majorBidi"/>
          <w:i/>
          <w:iCs/>
        </w:rPr>
        <w:t xml:space="preserve"> </w:t>
      </w:r>
      <w:r w:rsidR="007C38DC" w:rsidRPr="005E17D8">
        <w:rPr>
          <w:rFonts w:ascii="Book Antiqua" w:eastAsiaTheme="minorHAnsi" w:hAnsi="Book Antiqua" w:cstheme="majorBidi"/>
        </w:rPr>
        <w:t xml:space="preserve">species isolates, and 53% of </w:t>
      </w:r>
      <w:r w:rsidR="007C38DC" w:rsidRPr="005E17D8">
        <w:rPr>
          <w:rFonts w:ascii="Book Antiqua" w:eastAsiaTheme="minorHAnsi" w:hAnsi="Book Antiqua" w:cstheme="majorBidi"/>
          <w:i/>
          <w:iCs/>
        </w:rPr>
        <w:t>E</w:t>
      </w:r>
      <w:r w:rsidR="006974D7" w:rsidRPr="005E17D8">
        <w:rPr>
          <w:rFonts w:ascii="Book Antiqua" w:eastAsiaTheme="minorHAnsi" w:hAnsi="Book Antiqua" w:cstheme="majorBidi"/>
          <w:i/>
          <w:iCs/>
        </w:rPr>
        <w:t>.</w:t>
      </w:r>
      <w:r w:rsidR="007C38DC" w:rsidRPr="005E17D8">
        <w:rPr>
          <w:rFonts w:ascii="Book Antiqua" w:eastAsiaTheme="minorHAnsi" w:hAnsi="Book Antiqua" w:cstheme="majorBidi"/>
          <w:i/>
          <w:iCs/>
        </w:rPr>
        <w:t xml:space="preserve"> coli</w:t>
      </w:r>
      <w:r w:rsidR="007C38DC" w:rsidRPr="005E17D8">
        <w:rPr>
          <w:rFonts w:ascii="Book Antiqua" w:eastAsiaTheme="minorHAnsi" w:hAnsi="Book Antiqua" w:cstheme="majorBidi"/>
        </w:rPr>
        <w:t xml:space="preserve"> isolates.</w:t>
      </w:r>
    </w:p>
    <w:p w14:paraId="6659C457" w14:textId="17114F6C" w:rsidR="00BD49BD" w:rsidRPr="005E17D8" w:rsidRDefault="00A16526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hAnsi="Book Antiqua" w:cstheme="majorBidi"/>
        </w:rPr>
      </w:pPr>
      <w:r w:rsidRPr="005E17D8">
        <w:rPr>
          <w:rFonts w:ascii="Book Antiqua" w:hAnsi="Book Antiqua" w:cstheme="majorBidi"/>
          <w:lang w:bidi="ar-EG"/>
        </w:rPr>
        <w:tab/>
      </w:r>
      <w:r w:rsidR="00BD49BD" w:rsidRPr="005E17D8">
        <w:rPr>
          <w:rFonts w:ascii="Book Antiqua" w:hAnsi="Book Antiqua" w:cstheme="majorBidi"/>
        </w:rPr>
        <w:t>Our study reveale</w:t>
      </w:r>
      <w:r w:rsidR="000B027B" w:rsidRPr="005E17D8">
        <w:rPr>
          <w:rFonts w:ascii="Book Antiqua" w:hAnsi="Book Antiqua" w:cstheme="majorBidi"/>
        </w:rPr>
        <w:t>d that most of the gram-</w:t>
      </w:r>
      <w:r w:rsidR="00BD49BD" w:rsidRPr="005E17D8">
        <w:rPr>
          <w:rFonts w:ascii="Book Antiqua" w:hAnsi="Book Antiqua" w:cstheme="majorBidi"/>
        </w:rPr>
        <w:t>negative organisms were found to be resistant to several groups of ant</w:t>
      </w:r>
      <w:r w:rsidR="00654D35" w:rsidRPr="005E17D8">
        <w:rPr>
          <w:rFonts w:ascii="Book Antiqua" w:hAnsi="Book Antiqua" w:cstheme="majorBidi"/>
        </w:rPr>
        <w:t>ibiotics</w:t>
      </w:r>
      <w:r w:rsidR="00A925FD" w:rsidRPr="005E17D8">
        <w:rPr>
          <w:rFonts w:ascii="Book Antiqua" w:hAnsi="Book Antiqua" w:cstheme="majorBidi"/>
        </w:rPr>
        <w:t xml:space="preserve">, </w:t>
      </w:r>
      <w:r w:rsidR="00654D35" w:rsidRPr="005E17D8">
        <w:rPr>
          <w:rFonts w:ascii="Book Antiqua" w:hAnsi="Book Antiqua" w:cstheme="majorBidi"/>
        </w:rPr>
        <w:t xml:space="preserve">especially </w:t>
      </w:r>
      <w:proofErr w:type="spellStart"/>
      <w:r w:rsidR="00654D35"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="00654D35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654D35" w:rsidRPr="005E17D8">
        <w:rPr>
          <w:rFonts w:ascii="Book Antiqua" w:hAnsi="Book Antiqua" w:cstheme="majorBidi"/>
          <w:color w:val="000000"/>
        </w:rPr>
        <w:t xml:space="preserve">species, </w:t>
      </w:r>
      <w:proofErr w:type="spellStart"/>
      <w:r w:rsidR="00654D35"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="009D79FE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proofErr w:type="spellStart"/>
      <w:r w:rsidR="00654D35" w:rsidRPr="005E17D8">
        <w:rPr>
          <w:rFonts w:ascii="Book Antiqua" w:hAnsi="Book Antiqua" w:cstheme="majorBidi"/>
          <w:i/>
          <w:iCs/>
          <w:color w:val="000000"/>
        </w:rPr>
        <w:lastRenderedPageBreak/>
        <w:t>baumannii</w:t>
      </w:r>
      <w:proofErr w:type="spellEnd"/>
      <w:r w:rsidR="00654D35"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="00654D35" w:rsidRPr="005E17D8">
        <w:rPr>
          <w:rFonts w:ascii="Book Antiqua" w:hAnsi="Book Antiqua" w:cstheme="majorBidi"/>
          <w:color w:val="000000"/>
        </w:rPr>
        <w:t>and</w:t>
      </w:r>
      <w:r w:rsidR="009D79FE" w:rsidRPr="005E17D8">
        <w:rPr>
          <w:rFonts w:ascii="Book Antiqua" w:hAnsi="Book Antiqua" w:cstheme="majorBidi"/>
          <w:color w:val="000000"/>
        </w:rPr>
        <w:t xml:space="preserve"> </w:t>
      </w:r>
      <w:r w:rsidR="00654D35" w:rsidRPr="005E17D8">
        <w:rPr>
          <w:rFonts w:ascii="Book Antiqua" w:hAnsi="Book Antiqua" w:cstheme="majorBidi"/>
          <w:i/>
          <w:iCs/>
        </w:rPr>
        <w:t>Pseudomonas</w:t>
      </w:r>
      <w:r w:rsidR="009D79FE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="00654D35" w:rsidRPr="005E17D8">
        <w:rPr>
          <w:rFonts w:ascii="Book Antiqua" w:hAnsi="Book Antiqua" w:cstheme="majorBidi"/>
          <w:i/>
          <w:iCs/>
        </w:rPr>
        <w:t>aeruginosa</w:t>
      </w:r>
      <w:proofErr w:type="spellEnd"/>
      <w:r w:rsidR="009D79FE" w:rsidRPr="005E17D8">
        <w:rPr>
          <w:rFonts w:ascii="Book Antiqua" w:hAnsi="Book Antiqua" w:cstheme="majorBidi"/>
          <w:i/>
          <w:iCs/>
        </w:rPr>
        <w:t>,</w:t>
      </w:r>
      <w:r w:rsidR="00654D35" w:rsidRPr="005E17D8">
        <w:rPr>
          <w:rFonts w:ascii="Book Antiqua" w:hAnsi="Book Antiqua" w:cstheme="majorBidi"/>
        </w:rPr>
        <w:t xml:space="preserve"> which proved to be multi-drug resistant (MDR).</w:t>
      </w:r>
      <w:r w:rsidR="00036F27" w:rsidRPr="005E17D8">
        <w:rPr>
          <w:rFonts w:ascii="Book Antiqua" w:hAnsi="Book Antiqua" w:cstheme="majorBidi"/>
        </w:rPr>
        <w:t xml:space="preserve"> In the study of </w:t>
      </w:r>
      <w:proofErr w:type="spellStart"/>
      <w:r w:rsidR="0099287E" w:rsidRPr="005E17D8">
        <w:rPr>
          <w:rFonts w:ascii="Book Antiqua" w:hAnsi="Book Antiqua" w:cstheme="majorBidi"/>
          <w:lang w:bidi="ar-EG"/>
        </w:rPr>
        <w:t>Zhong</w:t>
      </w:r>
      <w:proofErr w:type="spellEnd"/>
      <w:r w:rsidR="00A925FD" w:rsidRPr="005E17D8">
        <w:rPr>
          <w:rFonts w:ascii="Book Antiqua" w:hAnsi="Book Antiqua" w:cstheme="majorBidi"/>
          <w:lang w:bidi="ar-EG"/>
        </w:rPr>
        <w:t xml:space="preserve"> </w:t>
      </w:r>
      <w:r w:rsidR="0099287E" w:rsidRPr="005E17D8">
        <w:rPr>
          <w:rFonts w:ascii="Book Antiqua" w:hAnsi="Book Antiqua" w:cstheme="majorBidi"/>
          <w:i/>
          <w:iCs/>
          <w:lang w:bidi="ar-EG"/>
        </w:rPr>
        <w:t xml:space="preserve">et </w:t>
      </w:r>
      <w:proofErr w:type="gramStart"/>
      <w:r w:rsidR="0099287E" w:rsidRPr="005E17D8">
        <w:rPr>
          <w:rFonts w:ascii="Book Antiqua" w:hAnsi="Book Antiqua" w:cstheme="majorBidi"/>
          <w:i/>
          <w:iCs/>
          <w:lang w:bidi="ar-EG"/>
        </w:rPr>
        <w:t>al</w:t>
      </w:r>
      <w:r w:rsidR="0099287E" w:rsidRPr="005E17D8">
        <w:rPr>
          <w:rFonts w:ascii="Book Antiqua" w:hAnsi="Book Antiqua" w:cstheme="majorBidi"/>
          <w:vertAlign w:val="superscript"/>
          <w:lang w:bidi="ar-EG"/>
        </w:rPr>
        <w:t>[</w:t>
      </w:r>
      <w:proofErr w:type="gramEnd"/>
      <w:r w:rsidR="0099287E" w:rsidRPr="005E17D8">
        <w:rPr>
          <w:rFonts w:ascii="Book Antiqua" w:hAnsi="Book Antiqua" w:cstheme="majorBidi"/>
          <w:vertAlign w:val="superscript"/>
          <w:lang w:bidi="ar-EG"/>
        </w:rPr>
        <w:t>15]</w:t>
      </w:r>
      <w:r w:rsidR="00BD49BD" w:rsidRPr="005E17D8">
        <w:rPr>
          <w:rFonts w:ascii="Book Antiqua" w:hAnsi="Book Antiqua" w:cstheme="majorBidi"/>
          <w:i/>
          <w:iCs/>
        </w:rPr>
        <w:t>,</w:t>
      </w:r>
      <w:r w:rsidR="009D79FE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i/>
          <w:iCs/>
        </w:rPr>
        <w:t>Acinetobacter</w:t>
      </w:r>
      <w:proofErr w:type="spellEnd"/>
      <w:r w:rsidR="009D79FE" w:rsidRPr="005E17D8">
        <w:rPr>
          <w:rFonts w:ascii="Book Antiqua" w:hAnsi="Book Antiqua" w:cstheme="majorBidi"/>
          <w:i/>
          <w:iCs/>
        </w:rPr>
        <w:t xml:space="preserve"> </w:t>
      </w:r>
      <w:proofErr w:type="spellStart"/>
      <w:r w:rsidR="00BD49BD" w:rsidRPr="005E17D8">
        <w:rPr>
          <w:rFonts w:ascii="Book Antiqua" w:hAnsi="Book Antiqua" w:cstheme="majorBidi"/>
          <w:i/>
          <w:iCs/>
        </w:rPr>
        <w:t>baumannii</w:t>
      </w:r>
      <w:proofErr w:type="spellEnd"/>
      <w:r w:rsidR="00BD49BD" w:rsidRPr="005E17D8">
        <w:rPr>
          <w:rFonts w:ascii="Book Antiqua" w:hAnsi="Book Antiqua" w:cstheme="majorBidi"/>
        </w:rPr>
        <w:t xml:space="preserve"> display</w:t>
      </w:r>
      <w:r w:rsidR="00EF4BDE" w:rsidRPr="005E17D8">
        <w:rPr>
          <w:rFonts w:ascii="Book Antiqua" w:hAnsi="Book Antiqua" w:cstheme="majorBidi"/>
        </w:rPr>
        <w:t>ed resistance to all antibiotic groups</w:t>
      </w:r>
      <w:r w:rsidR="00BD49BD" w:rsidRPr="005E17D8">
        <w:rPr>
          <w:rFonts w:ascii="Book Antiqua" w:hAnsi="Book Antiqua" w:cstheme="majorBidi"/>
        </w:rPr>
        <w:t xml:space="preserve">, including </w:t>
      </w:r>
      <w:r w:rsidR="009D79FE" w:rsidRPr="005E17D8">
        <w:rPr>
          <w:rFonts w:ascii="Book Antiqua" w:hAnsi="Book Antiqua" w:cstheme="majorBidi"/>
        </w:rPr>
        <w:t>β</w:t>
      </w:r>
      <w:r w:rsidR="00EF4BDE" w:rsidRPr="005E17D8">
        <w:rPr>
          <w:rFonts w:ascii="Book Antiqua" w:hAnsi="Book Antiqua" w:cstheme="majorBidi"/>
        </w:rPr>
        <w:t>-lactams</w:t>
      </w:r>
      <w:r w:rsidR="00BD49BD" w:rsidRPr="005E17D8">
        <w:rPr>
          <w:rFonts w:ascii="Book Antiqua" w:hAnsi="Book Antiqua" w:cstheme="majorBidi"/>
        </w:rPr>
        <w:t>, quinolones,</w:t>
      </w:r>
      <w:r w:rsidR="00EF4BDE" w:rsidRPr="005E17D8">
        <w:rPr>
          <w:rFonts w:ascii="Book Antiqua" w:hAnsi="Book Antiqua" w:cstheme="majorBidi"/>
        </w:rPr>
        <w:t xml:space="preserve"> </w:t>
      </w:r>
      <w:r w:rsidR="005A61D3" w:rsidRPr="005E17D8">
        <w:rPr>
          <w:rFonts w:ascii="Book Antiqua" w:hAnsi="Book Antiqua" w:cstheme="majorBidi"/>
        </w:rPr>
        <w:t xml:space="preserve">and </w:t>
      </w:r>
      <w:r w:rsidR="00EF4BDE" w:rsidRPr="005E17D8">
        <w:rPr>
          <w:rFonts w:ascii="Book Antiqua" w:hAnsi="Book Antiqua" w:cstheme="majorBidi"/>
        </w:rPr>
        <w:t>aminoglycosides</w:t>
      </w:r>
      <w:r w:rsidR="00BD49BD" w:rsidRPr="005E17D8">
        <w:rPr>
          <w:rFonts w:ascii="Book Antiqua" w:hAnsi="Book Antiqua" w:cstheme="majorBidi"/>
        </w:rPr>
        <w:t xml:space="preserve"> and even showed high resistance to </w:t>
      </w:r>
      <w:proofErr w:type="spellStart"/>
      <w:r w:rsidR="00BD49BD" w:rsidRPr="005E17D8">
        <w:rPr>
          <w:rFonts w:ascii="Book Antiqua" w:hAnsi="Book Antiqua" w:cstheme="majorBidi"/>
        </w:rPr>
        <w:t>carbapenems</w:t>
      </w:r>
      <w:proofErr w:type="spellEnd"/>
      <w:r w:rsidR="00BD49BD" w:rsidRPr="005E17D8">
        <w:rPr>
          <w:rFonts w:ascii="Book Antiqua" w:hAnsi="Book Antiqua" w:cstheme="majorBidi"/>
        </w:rPr>
        <w:t xml:space="preserve">, including 100% resistance to </w:t>
      </w:r>
      <w:proofErr w:type="spellStart"/>
      <w:r w:rsidR="00BD49BD" w:rsidRPr="005E17D8">
        <w:rPr>
          <w:rFonts w:ascii="Book Antiqua" w:hAnsi="Book Antiqua" w:cstheme="majorBidi"/>
        </w:rPr>
        <w:t>meropenem</w:t>
      </w:r>
      <w:proofErr w:type="spellEnd"/>
      <w:r w:rsidR="005A61D3" w:rsidRPr="005E17D8">
        <w:rPr>
          <w:rFonts w:ascii="Book Antiqua" w:hAnsi="Book Antiqua" w:cstheme="majorBidi"/>
        </w:rPr>
        <w:t xml:space="preserve"> and </w:t>
      </w:r>
      <w:proofErr w:type="spellStart"/>
      <w:r w:rsidR="005A61D3" w:rsidRPr="005E17D8">
        <w:rPr>
          <w:rFonts w:ascii="Book Antiqua" w:hAnsi="Book Antiqua" w:cstheme="majorBidi"/>
        </w:rPr>
        <w:t>imipenem</w:t>
      </w:r>
      <w:proofErr w:type="spellEnd"/>
      <w:r w:rsidR="00BD49BD" w:rsidRPr="005E17D8">
        <w:rPr>
          <w:rFonts w:ascii="Book Antiqua" w:hAnsi="Book Antiqua" w:cstheme="majorBidi"/>
        </w:rPr>
        <w:t>.</w:t>
      </w:r>
      <w:r w:rsidR="009D79FE" w:rsidRPr="005E17D8">
        <w:rPr>
          <w:rFonts w:ascii="Book Antiqua" w:hAnsi="Book Antiqua" w:cstheme="majorBidi"/>
        </w:rPr>
        <w:t xml:space="preserve"> </w:t>
      </w:r>
      <w:r w:rsidR="00BD49BD" w:rsidRPr="005E17D8">
        <w:rPr>
          <w:rFonts w:ascii="Book Antiqua" w:hAnsi="Book Antiqua" w:cstheme="majorBidi"/>
          <w:i/>
          <w:iCs/>
        </w:rPr>
        <w:t>E</w:t>
      </w:r>
      <w:r w:rsidR="00C221DD" w:rsidRPr="005E17D8">
        <w:rPr>
          <w:rFonts w:ascii="Book Antiqua" w:hAnsi="Book Antiqua" w:cstheme="majorBidi"/>
          <w:i/>
          <w:iCs/>
        </w:rPr>
        <w:t>.</w:t>
      </w:r>
      <w:r w:rsidR="00BD49BD" w:rsidRPr="005E17D8">
        <w:rPr>
          <w:rFonts w:ascii="Book Antiqua" w:hAnsi="Book Antiqua" w:cstheme="majorBidi"/>
          <w:i/>
          <w:iCs/>
        </w:rPr>
        <w:t xml:space="preserve"> coli</w:t>
      </w:r>
      <w:r w:rsidR="00BD49BD" w:rsidRPr="005E17D8">
        <w:rPr>
          <w:rFonts w:ascii="Book Antiqua" w:hAnsi="Book Antiqua" w:cstheme="majorBidi"/>
        </w:rPr>
        <w:t xml:space="preserve"> was found to be sensitive to aminoglycosides, </w:t>
      </w:r>
      <w:proofErr w:type="spellStart"/>
      <w:r w:rsidR="00BD49BD" w:rsidRPr="005E17D8">
        <w:rPr>
          <w:rFonts w:ascii="Book Antiqua" w:hAnsi="Book Antiqua" w:cstheme="majorBidi"/>
        </w:rPr>
        <w:t>carbapenems</w:t>
      </w:r>
      <w:proofErr w:type="spellEnd"/>
      <w:r w:rsidR="00BD49BD" w:rsidRPr="005E17D8">
        <w:rPr>
          <w:rFonts w:ascii="Book Antiqua" w:hAnsi="Book Antiqua" w:cstheme="majorBidi"/>
        </w:rPr>
        <w:t xml:space="preserve"> and </w:t>
      </w:r>
      <w:proofErr w:type="spellStart"/>
      <w:r w:rsidR="00BD49BD" w:rsidRPr="005E17D8">
        <w:rPr>
          <w:rFonts w:ascii="Book Antiqua" w:hAnsi="Book Antiqua" w:cstheme="majorBidi"/>
        </w:rPr>
        <w:t>piperacillin</w:t>
      </w:r>
      <w:r w:rsidR="00C221DD" w:rsidRPr="005E17D8">
        <w:rPr>
          <w:rFonts w:ascii="Book Antiqua" w:hAnsi="Book Antiqua" w:cstheme="majorBidi"/>
        </w:rPr>
        <w:t>-</w:t>
      </w:r>
      <w:r w:rsidR="00BD49BD" w:rsidRPr="005E17D8">
        <w:rPr>
          <w:rFonts w:ascii="Book Antiqua" w:hAnsi="Book Antiqua" w:cstheme="majorBidi"/>
        </w:rPr>
        <w:t>tazobactam</w:t>
      </w:r>
      <w:proofErr w:type="spellEnd"/>
      <w:r w:rsidR="00BD49BD" w:rsidRPr="005E17D8">
        <w:rPr>
          <w:rFonts w:ascii="Book Antiqua" w:hAnsi="Book Antiqua" w:cstheme="majorBidi"/>
        </w:rPr>
        <w:t xml:space="preserve"> but showed </w:t>
      </w:r>
      <w:r w:rsidR="009D79FE" w:rsidRPr="005E17D8">
        <w:rPr>
          <w:rFonts w:ascii="Book Antiqua" w:hAnsi="Book Antiqua" w:cstheme="majorBidi"/>
        </w:rPr>
        <w:t xml:space="preserve">a </w:t>
      </w:r>
      <w:r w:rsidR="00BD49BD" w:rsidRPr="005E17D8">
        <w:rPr>
          <w:rFonts w:ascii="Book Antiqua" w:hAnsi="Book Antiqua" w:cstheme="majorBidi"/>
        </w:rPr>
        <w:t xml:space="preserve">pattern of resistance to </w:t>
      </w:r>
      <w:proofErr w:type="spellStart"/>
      <w:r w:rsidR="00C221DD" w:rsidRPr="005E17D8">
        <w:rPr>
          <w:rFonts w:ascii="Book Antiqua" w:hAnsi="Book Antiqua" w:cstheme="majorBidi"/>
        </w:rPr>
        <w:t>cephalosporins</w:t>
      </w:r>
      <w:proofErr w:type="spellEnd"/>
      <w:r w:rsidR="00BD49BD" w:rsidRPr="005E17D8">
        <w:rPr>
          <w:rFonts w:ascii="Book Antiqua" w:hAnsi="Book Antiqua" w:cstheme="majorBidi"/>
        </w:rPr>
        <w:t>.</w:t>
      </w:r>
      <w:r w:rsidR="009D79FE" w:rsidRPr="005E17D8">
        <w:rPr>
          <w:rFonts w:ascii="Book Antiqua" w:hAnsi="Book Antiqua" w:cstheme="majorBidi"/>
        </w:rPr>
        <w:t xml:space="preserve"> </w:t>
      </w:r>
      <w:r w:rsidR="00BD49BD" w:rsidRPr="005E17D8">
        <w:rPr>
          <w:rFonts w:ascii="Book Antiqua" w:hAnsi="Book Antiqua" w:cstheme="majorBidi"/>
        </w:rPr>
        <w:t>Among all the</w:t>
      </w:r>
      <w:r w:rsidR="00C221DD" w:rsidRPr="005E17D8">
        <w:rPr>
          <w:rFonts w:ascii="Book Antiqua" w:hAnsi="Book Antiqua" w:cstheme="majorBidi"/>
        </w:rPr>
        <w:t xml:space="preserve"> antibiotics used </w:t>
      </w:r>
      <w:r w:rsidR="008C0FA7" w:rsidRPr="005E17D8">
        <w:rPr>
          <w:rFonts w:ascii="Book Antiqua" w:hAnsi="Book Antiqua" w:cstheme="majorBidi"/>
        </w:rPr>
        <w:t>in</w:t>
      </w:r>
      <w:r w:rsidR="00C221DD" w:rsidRPr="005E17D8">
        <w:rPr>
          <w:rFonts w:ascii="Book Antiqua" w:hAnsi="Book Antiqua" w:cstheme="majorBidi"/>
        </w:rPr>
        <w:t xml:space="preserve"> the </w:t>
      </w:r>
      <w:r w:rsidR="008C0FA7" w:rsidRPr="005E17D8">
        <w:rPr>
          <w:rFonts w:ascii="Book Antiqua" w:hAnsi="Book Antiqua" w:cstheme="majorBidi"/>
        </w:rPr>
        <w:t xml:space="preserve">current </w:t>
      </w:r>
      <w:r w:rsidR="00C221DD" w:rsidRPr="005E17D8">
        <w:rPr>
          <w:rFonts w:ascii="Book Antiqua" w:hAnsi="Book Antiqua" w:cstheme="majorBidi"/>
        </w:rPr>
        <w:t>cohort,</w:t>
      </w:r>
      <w:r w:rsidR="009D79FE" w:rsidRPr="005E17D8">
        <w:rPr>
          <w:rFonts w:ascii="Book Antiqua" w:hAnsi="Book Antiqua" w:cstheme="majorBidi"/>
        </w:rPr>
        <w:t xml:space="preserve"> </w:t>
      </w:r>
      <w:r w:rsidR="00BD49BD" w:rsidRPr="005E17D8">
        <w:rPr>
          <w:rFonts w:ascii="Book Antiqua" w:hAnsi="Book Antiqua" w:cstheme="majorBidi"/>
        </w:rPr>
        <w:t>levofloxacin was found to be of statistical significance regarding its sensitivity in the treatment of repeated episodes of infection.</w:t>
      </w:r>
    </w:p>
    <w:p w14:paraId="1CCE375E" w14:textId="60FAC6F7" w:rsidR="00BD49BD" w:rsidRPr="005E17D8" w:rsidRDefault="00BD49BD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hAnsi="Book Antiqua" w:cstheme="majorBidi"/>
          <w:color w:val="000000"/>
        </w:rPr>
      </w:pPr>
      <w:r w:rsidRPr="005E17D8">
        <w:rPr>
          <w:rFonts w:ascii="Book Antiqua" w:hAnsi="Book Antiqua" w:cstheme="majorBidi"/>
          <w:color w:val="000000"/>
        </w:rPr>
        <w:tab/>
        <w:t xml:space="preserve">It is worth mentioning that all infection episodes in our study </w:t>
      </w:r>
      <w:r w:rsidR="00A925FD" w:rsidRPr="005E17D8">
        <w:rPr>
          <w:rFonts w:ascii="Book Antiqua" w:hAnsi="Book Antiqua" w:cstheme="majorBidi"/>
          <w:color w:val="000000"/>
        </w:rPr>
        <w:t>occurred</w:t>
      </w:r>
      <w:r w:rsidRPr="005E17D8">
        <w:rPr>
          <w:rFonts w:ascii="Book Antiqua" w:hAnsi="Book Antiqua" w:cstheme="majorBidi"/>
          <w:color w:val="000000"/>
        </w:rPr>
        <w:t xml:space="preserve"> in the first month post-operative and by applying</w:t>
      </w:r>
      <w:r w:rsidR="009D79FE"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Ka</w:t>
      </w:r>
      <w:r w:rsidR="008C0FA7" w:rsidRPr="005E17D8">
        <w:rPr>
          <w:rFonts w:ascii="Book Antiqua" w:hAnsi="Book Antiqua" w:cstheme="majorBidi"/>
          <w:color w:val="000000"/>
        </w:rPr>
        <w:t>plan-Meier analysis for time-to-</w:t>
      </w:r>
      <w:r w:rsidRPr="005E17D8">
        <w:rPr>
          <w:rFonts w:ascii="Book Antiqua" w:hAnsi="Book Antiqua" w:cstheme="majorBidi"/>
          <w:color w:val="000000"/>
        </w:rPr>
        <w:t>infection</w:t>
      </w:r>
      <w:r w:rsidR="009D79FE" w:rsidRPr="005E17D8">
        <w:rPr>
          <w:rFonts w:ascii="Book Antiqua" w:hAnsi="Book Antiqua" w:cstheme="majorBidi"/>
          <w:color w:val="000000"/>
        </w:rPr>
        <w:t>.</w:t>
      </w:r>
      <w:r w:rsidRPr="005E17D8">
        <w:rPr>
          <w:rFonts w:ascii="Book Antiqua" w:hAnsi="Book Antiqua" w:cstheme="majorBidi"/>
          <w:color w:val="000000"/>
        </w:rPr>
        <w:t xml:space="preserve"> </w:t>
      </w:r>
      <w:r w:rsidR="009D79FE" w:rsidRPr="005E17D8">
        <w:rPr>
          <w:rFonts w:ascii="Book Antiqua" w:hAnsi="Book Antiqua" w:cstheme="majorBidi"/>
          <w:color w:val="000000"/>
        </w:rPr>
        <w:t>T</w:t>
      </w:r>
      <w:r w:rsidR="00976F7A" w:rsidRPr="005E17D8">
        <w:rPr>
          <w:rFonts w:ascii="Book Antiqua" w:hAnsi="Book Antiqua" w:cstheme="majorBidi"/>
          <w:color w:val="000000"/>
        </w:rPr>
        <w:t xml:space="preserve">he median </w:t>
      </w:r>
      <w:r w:rsidR="00C10392" w:rsidRPr="005E17D8">
        <w:rPr>
          <w:rFonts w:ascii="Book Antiqua" w:hAnsi="Book Antiqua" w:cstheme="majorBidi"/>
          <w:color w:val="000000"/>
        </w:rPr>
        <w:t>time-to-infection</w:t>
      </w:r>
      <w:r w:rsidR="009D79FE" w:rsidRPr="005E17D8">
        <w:rPr>
          <w:rFonts w:ascii="Book Antiqua" w:hAnsi="Book Antiqua" w:cstheme="majorBidi"/>
          <w:color w:val="000000"/>
        </w:rPr>
        <w:t xml:space="preserve"> </w:t>
      </w:r>
      <w:r w:rsidR="00976F7A" w:rsidRPr="005E17D8">
        <w:rPr>
          <w:rFonts w:ascii="Book Antiqua" w:hAnsi="Book Antiqua" w:cstheme="majorBidi"/>
          <w:color w:val="000000"/>
        </w:rPr>
        <w:t xml:space="preserve">was 14 </w:t>
      </w:r>
      <w:r w:rsidR="009A7F7E" w:rsidRPr="005E17D8">
        <w:rPr>
          <w:rFonts w:ascii="Book Antiqua" w:hAnsi="Book Antiqua" w:cstheme="majorBidi"/>
          <w:color w:val="000000"/>
        </w:rPr>
        <w:t>d</w:t>
      </w:r>
      <w:r w:rsidR="00976F7A" w:rsidRPr="005E17D8">
        <w:rPr>
          <w:rFonts w:ascii="Book Antiqua" w:hAnsi="Book Antiqua" w:cstheme="majorBidi"/>
          <w:color w:val="000000"/>
        </w:rPr>
        <w:t xml:space="preserve"> in the single infection episode group and 8.5 </w:t>
      </w:r>
      <w:r w:rsidR="009A7F7E" w:rsidRPr="005E17D8">
        <w:rPr>
          <w:rFonts w:ascii="Book Antiqua" w:hAnsi="Book Antiqua" w:cstheme="majorBidi"/>
          <w:color w:val="000000"/>
        </w:rPr>
        <w:t>d</w:t>
      </w:r>
      <w:r w:rsidR="00976F7A" w:rsidRPr="005E17D8">
        <w:rPr>
          <w:rFonts w:ascii="Book Antiqua" w:hAnsi="Book Antiqua" w:cstheme="majorBidi"/>
          <w:color w:val="000000"/>
        </w:rPr>
        <w:t xml:space="preserve"> in the repeated infection episodes group.</w:t>
      </w:r>
      <w:r w:rsidRPr="005E17D8">
        <w:rPr>
          <w:rFonts w:ascii="Book Antiqua" w:hAnsi="Book Antiqua" w:cstheme="majorBidi"/>
          <w:color w:val="000000"/>
        </w:rPr>
        <w:t xml:space="preserve"> Similarly, </w:t>
      </w:r>
      <w:r w:rsidR="00A939CA" w:rsidRPr="005E17D8">
        <w:rPr>
          <w:rFonts w:ascii="Book Antiqua" w:hAnsi="Book Antiqua" w:cstheme="majorBidi"/>
          <w:color w:val="000000"/>
        </w:rPr>
        <w:t>previous studies</w:t>
      </w:r>
      <w:r w:rsidRPr="005E17D8">
        <w:rPr>
          <w:rFonts w:ascii="Book Antiqua" w:hAnsi="Book Antiqua" w:cstheme="majorBidi"/>
          <w:color w:val="000000"/>
        </w:rPr>
        <w:t xml:space="preserve"> have </w:t>
      </w:r>
      <w:r w:rsidR="00FB0419" w:rsidRPr="005E17D8">
        <w:rPr>
          <w:rFonts w:ascii="Book Antiqua" w:hAnsi="Book Antiqua" w:cstheme="majorBidi"/>
          <w:color w:val="000000"/>
        </w:rPr>
        <w:t>reported</w:t>
      </w:r>
      <w:r w:rsidRPr="005E17D8">
        <w:rPr>
          <w:rFonts w:ascii="Book Antiqua" w:hAnsi="Book Antiqua" w:cstheme="majorBidi"/>
          <w:color w:val="000000"/>
        </w:rPr>
        <w:t xml:space="preserve"> that the majority of bacterial infections </w:t>
      </w:r>
      <w:r w:rsidR="00FB0419" w:rsidRPr="005E17D8">
        <w:rPr>
          <w:rFonts w:ascii="Book Antiqua" w:hAnsi="Book Antiqua" w:cstheme="majorBidi"/>
          <w:color w:val="000000"/>
        </w:rPr>
        <w:t>occurred</w:t>
      </w:r>
      <w:r w:rsidRPr="005E17D8">
        <w:rPr>
          <w:rFonts w:ascii="Book Antiqua" w:hAnsi="Book Antiqua" w:cstheme="majorBidi"/>
          <w:color w:val="000000"/>
        </w:rPr>
        <w:t xml:space="preserve"> during the first month </w:t>
      </w:r>
      <w:r w:rsidR="00FB0419" w:rsidRPr="005E17D8">
        <w:rPr>
          <w:rFonts w:ascii="Book Antiqua" w:hAnsi="Book Antiqua" w:cstheme="majorBidi"/>
          <w:color w:val="000000"/>
        </w:rPr>
        <w:t>following</w:t>
      </w:r>
      <w:r w:rsidRPr="005E17D8">
        <w:rPr>
          <w:rFonts w:ascii="Book Antiqua" w:hAnsi="Book Antiqua" w:cstheme="majorBidi"/>
          <w:color w:val="000000"/>
        </w:rPr>
        <w:t xml:space="preserve"> </w:t>
      </w:r>
      <w:proofErr w:type="gramStart"/>
      <w:r w:rsidR="00A939CA" w:rsidRPr="005E17D8">
        <w:rPr>
          <w:rFonts w:ascii="Book Antiqua" w:hAnsi="Book Antiqua" w:cstheme="majorBidi"/>
          <w:color w:val="000000"/>
        </w:rPr>
        <w:t>LT</w:t>
      </w:r>
      <w:r w:rsidR="009A7F7E" w:rsidRPr="005E17D8">
        <w:rPr>
          <w:rFonts w:ascii="Book Antiqua" w:hAnsi="Book Antiqua" w:cstheme="majorBidi"/>
          <w:color w:val="000000"/>
          <w:vertAlign w:val="superscript"/>
        </w:rPr>
        <w:t>[</w:t>
      </w:r>
      <w:proofErr w:type="gramEnd"/>
      <w:r w:rsidR="009A7F7E" w:rsidRPr="005E17D8">
        <w:rPr>
          <w:rFonts w:ascii="Book Antiqua" w:hAnsi="Book Antiqua" w:cstheme="majorBidi"/>
          <w:color w:val="000000"/>
          <w:vertAlign w:val="superscript"/>
        </w:rPr>
        <w:t>1,</w:t>
      </w:r>
      <w:r w:rsidR="002206BF" w:rsidRPr="005E17D8">
        <w:rPr>
          <w:rFonts w:ascii="Book Antiqua" w:hAnsi="Book Antiqua" w:cstheme="majorBidi"/>
          <w:color w:val="000000"/>
          <w:vertAlign w:val="superscript"/>
        </w:rPr>
        <w:t>17]</w:t>
      </w:r>
      <w:r w:rsidR="00E10AF7" w:rsidRPr="005E17D8">
        <w:rPr>
          <w:rFonts w:ascii="Book Antiqua" w:hAnsi="Book Antiqua" w:cstheme="majorBidi"/>
          <w:color w:val="000000"/>
        </w:rPr>
        <w:t>.</w:t>
      </w:r>
    </w:p>
    <w:p w14:paraId="2E2ECAFF" w14:textId="13EA8A08" w:rsidR="002B6105" w:rsidRPr="005E17D8" w:rsidRDefault="00000BD2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hAnsi="Book Antiqua" w:cstheme="majorBidi"/>
        </w:rPr>
      </w:pPr>
      <w:r w:rsidRPr="005E17D8">
        <w:rPr>
          <w:rFonts w:ascii="Book Antiqua" w:hAnsi="Book Antiqua" w:cstheme="majorBidi"/>
          <w:color w:val="000000"/>
        </w:rPr>
        <w:tab/>
      </w:r>
      <w:r w:rsidR="00BD49BD" w:rsidRPr="005E17D8">
        <w:rPr>
          <w:rFonts w:ascii="Book Antiqua" w:hAnsi="Book Antiqua" w:cstheme="majorBidi"/>
        </w:rPr>
        <w:t xml:space="preserve">In conclusion, </w:t>
      </w:r>
      <w:r w:rsidR="008D1908" w:rsidRPr="005E17D8">
        <w:rPr>
          <w:rFonts w:ascii="Book Antiqua" w:hAnsi="Book Antiqua" w:cstheme="majorBidi"/>
        </w:rPr>
        <w:t xml:space="preserve">MDR gram-negative bacterial infections are common post-LDLT. Pre-transplant HCC and duration of drain insertion </w:t>
      </w:r>
      <w:r w:rsidR="00A925FD" w:rsidRPr="005E17D8">
        <w:rPr>
          <w:rFonts w:ascii="Book Antiqua" w:hAnsi="Book Antiqua" w:cstheme="majorBidi"/>
        </w:rPr>
        <w:t xml:space="preserve">are </w:t>
      </w:r>
      <w:r w:rsidR="008D1908" w:rsidRPr="005E17D8">
        <w:rPr>
          <w:rFonts w:ascii="Book Antiqua" w:hAnsi="Book Antiqua" w:cstheme="majorBidi"/>
        </w:rPr>
        <w:t>independent risk factors for the occurrence of repeated infection episodes</w:t>
      </w:r>
      <w:r w:rsidR="002B6105" w:rsidRPr="005E17D8">
        <w:rPr>
          <w:rFonts w:ascii="Book Antiqua" w:hAnsi="Book Antiqua" w:cstheme="majorBidi"/>
        </w:rPr>
        <w:t>.</w:t>
      </w:r>
    </w:p>
    <w:p w14:paraId="0B1FBDBD" w14:textId="77777777" w:rsidR="00F32A68" w:rsidRPr="005E17D8" w:rsidRDefault="00F32A68" w:rsidP="0074458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5165846" w14:textId="77777777" w:rsidR="00BD2622" w:rsidRPr="005E17D8" w:rsidRDefault="00BD262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E17D8">
        <w:rPr>
          <w:rFonts w:ascii="Book Antiqua" w:hAnsi="Book Antiqua"/>
          <w:b/>
          <w:bCs/>
        </w:rPr>
        <w:t>ACKNOWLEDGMENTS</w:t>
      </w:r>
    </w:p>
    <w:p w14:paraId="761E34FB" w14:textId="04ACFB40" w:rsidR="00BD2622" w:rsidRPr="005E17D8" w:rsidRDefault="00BD2622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E17D8">
        <w:rPr>
          <w:rFonts w:ascii="Book Antiqua" w:hAnsi="Book Antiqua"/>
        </w:rPr>
        <w:t xml:space="preserve">The authors gratefully acknowledge members of the </w:t>
      </w:r>
      <w:proofErr w:type="spellStart"/>
      <w:r w:rsidR="00E00596" w:rsidRPr="005E17D8">
        <w:rPr>
          <w:rFonts w:ascii="Book Antiqua" w:hAnsi="Book Antiqua" w:cstheme="majorBidi"/>
          <w:color w:val="000000"/>
        </w:rPr>
        <w:t>Ain</w:t>
      </w:r>
      <w:proofErr w:type="spellEnd"/>
      <w:r w:rsidR="00E00596" w:rsidRPr="005E17D8">
        <w:rPr>
          <w:rFonts w:ascii="Book Antiqua" w:hAnsi="Book Antiqua" w:cstheme="majorBidi"/>
          <w:color w:val="000000"/>
        </w:rPr>
        <w:t xml:space="preserve"> Shams Center for Organ Transplant (ASCOT), Cairo, Egypt</w:t>
      </w:r>
      <w:r w:rsidR="00E00596" w:rsidRPr="005E17D8">
        <w:rPr>
          <w:rFonts w:ascii="Book Antiqua" w:hAnsi="Book Antiqua"/>
        </w:rPr>
        <w:t xml:space="preserve"> </w:t>
      </w:r>
      <w:r w:rsidRPr="005E17D8">
        <w:rPr>
          <w:rFonts w:ascii="Book Antiqua" w:hAnsi="Book Antiqua"/>
        </w:rPr>
        <w:t>for their support.</w:t>
      </w:r>
    </w:p>
    <w:p w14:paraId="0FAFD996" w14:textId="77777777" w:rsidR="009A7F7E" w:rsidRPr="005E17D8" w:rsidRDefault="009A7F7E" w:rsidP="0074458F">
      <w:pPr>
        <w:tabs>
          <w:tab w:val="left" w:pos="540"/>
        </w:tabs>
        <w:snapToGrid w:val="0"/>
        <w:spacing w:line="360" w:lineRule="auto"/>
        <w:jc w:val="both"/>
        <w:rPr>
          <w:rFonts w:ascii="Book Antiqua" w:eastAsiaTheme="minorEastAsia" w:hAnsi="Book Antiqua" w:cstheme="majorBidi"/>
          <w:lang w:eastAsia="zh-CN"/>
        </w:rPr>
      </w:pPr>
    </w:p>
    <w:p w14:paraId="10783735" w14:textId="77777777" w:rsidR="00711DDB" w:rsidRPr="005E17D8" w:rsidRDefault="00711DDB" w:rsidP="0074458F">
      <w:pPr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5E17D8">
        <w:rPr>
          <w:rFonts w:ascii="Book Antiqua" w:hAnsi="Book Antiqua"/>
          <w:b/>
          <w:lang w:eastAsia="zh-CN"/>
        </w:rPr>
        <w:t xml:space="preserve">COMMENTS </w:t>
      </w:r>
    </w:p>
    <w:p w14:paraId="6EEAB3F5" w14:textId="77777777" w:rsidR="0066715E" w:rsidRPr="005E17D8" w:rsidRDefault="00711DD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i/>
        </w:rPr>
      </w:pPr>
      <w:r w:rsidRPr="005E17D8">
        <w:rPr>
          <w:rFonts w:ascii="Book Antiqua" w:hAnsi="Book Antiqua"/>
          <w:b/>
          <w:bCs/>
          <w:i/>
        </w:rPr>
        <w:t xml:space="preserve">Background </w:t>
      </w:r>
    </w:p>
    <w:p w14:paraId="2194EACC" w14:textId="0CC6351D" w:rsidR="00FA7E18" w:rsidRPr="005E17D8" w:rsidRDefault="007F0169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color w:val="000000"/>
        </w:rPr>
        <w:t xml:space="preserve">Bacterial infections are common following </w:t>
      </w:r>
      <w:r w:rsidR="004B3D30" w:rsidRPr="005E17D8">
        <w:rPr>
          <w:rFonts w:ascii="Book Antiqua" w:hAnsi="Book Antiqua" w:cstheme="majorBidi"/>
        </w:rPr>
        <w:t>living-donor liver transplantation (LDLT)</w:t>
      </w:r>
      <w:r w:rsidR="004B3D30" w:rsidRPr="005E17D8">
        <w:rPr>
          <w:rFonts w:ascii="Book Antiqua" w:hAnsi="Book Antiqua" w:cstheme="majorBidi"/>
          <w:color w:val="000000"/>
        </w:rPr>
        <w:t>,</w:t>
      </w:r>
      <w:r w:rsidR="009D79FE" w:rsidRPr="005E17D8">
        <w:rPr>
          <w:rFonts w:ascii="Book Antiqua" w:hAnsi="Book Antiqua" w:cstheme="majorBidi"/>
          <w:color w:val="000000"/>
        </w:rPr>
        <w:t xml:space="preserve"> </w:t>
      </w:r>
      <w:r w:rsidR="004B3D30" w:rsidRPr="005E17D8">
        <w:rPr>
          <w:rFonts w:ascii="Book Antiqua" w:hAnsi="Book Antiqua" w:cstheme="majorBidi"/>
          <w:color w:val="000000"/>
        </w:rPr>
        <w:t>especially multiple-</w:t>
      </w:r>
      <w:r w:rsidRPr="005E17D8">
        <w:rPr>
          <w:rFonts w:ascii="Book Antiqua" w:hAnsi="Book Antiqua" w:cstheme="majorBidi"/>
          <w:color w:val="000000"/>
        </w:rPr>
        <w:t>organism infection</w:t>
      </w:r>
      <w:r w:rsidR="009D79FE" w:rsidRPr="005E17D8">
        <w:rPr>
          <w:rFonts w:ascii="Book Antiqua" w:hAnsi="Book Antiqua" w:cstheme="majorBidi"/>
          <w:color w:val="000000"/>
        </w:rPr>
        <w:t>s</w:t>
      </w:r>
      <w:r w:rsidRPr="005E17D8">
        <w:rPr>
          <w:rFonts w:ascii="Book Antiqua" w:hAnsi="Book Antiqua" w:cstheme="majorBidi"/>
          <w:color w:val="000000"/>
        </w:rPr>
        <w:t xml:space="preserve">. </w:t>
      </w:r>
      <w:r w:rsidR="00FA7E18" w:rsidRPr="005E17D8">
        <w:rPr>
          <w:rFonts w:ascii="Book Antiqua" w:hAnsi="Book Antiqua" w:cstheme="majorBidi"/>
          <w:color w:val="000000"/>
        </w:rPr>
        <w:t>The occurrence of infection following LT is due to the dysfunction of the patient’s defensive mechanisms, as a result of liver cirrhosis and the use of immunosuppressant drugs.</w:t>
      </w:r>
    </w:p>
    <w:p w14:paraId="430E5540" w14:textId="77777777" w:rsidR="005D6566" w:rsidRPr="005E17D8" w:rsidRDefault="005D6566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</w:p>
    <w:p w14:paraId="45C1B42D" w14:textId="77777777" w:rsidR="00711DDB" w:rsidRPr="005E17D8" w:rsidRDefault="00711DD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i/>
        </w:rPr>
      </w:pPr>
      <w:r w:rsidRPr="005E17D8">
        <w:rPr>
          <w:rFonts w:ascii="Book Antiqua" w:hAnsi="Book Antiqua"/>
          <w:b/>
          <w:bCs/>
          <w:i/>
        </w:rPr>
        <w:t>Research frontiers</w:t>
      </w:r>
    </w:p>
    <w:p w14:paraId="332A0900" w14:textId="03A760DB" w:rsidR="004B3D30" w:rsidRPr="005E17D8" w:rsidRDefault="004B3D30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/>
          <w:iCs/>
        </w:rPr>
        <w:lastRenderedPageBreak/>
        <w:t xml:space="preserve">The authors </w:t>
      </w:r>
      <w:r w:rsidRPr="005E17D8">
        <w:rPr>
          <w:rFonts w:ascii="Book Antiqua" w:hAnsi="Book Antiqua" w:cs="Calibri"/>
        </w:rPr>
        <w:t xml:space="preserve">assessed </w:t>
      </w:r>
      <w:r w:rsidRPr="005E17D8">
        <w:rPr>
          <w:rFonts w:ascii="Book Antiqua" w:hAnsi="Book Antiqua" w:cstheme="majorBidi"/>
        </w:rPr>
        <w:t xml:space="preserve">45 </w:t>
      </w:r>
      <w:r w:rsidRPr="005E17D8">
        <w:rPr>
          <w:rStyle w:val="Hyperlink2"/>
          <w:rFonts w:ascii="Book Antiqua" w:eastAsia="Calibri" w:hAnsi="Book Antiqua"/>
          <w:sz w:val="24"/>
          <w:szCs w:val="24"/>
        </w:rPr>
        <w:t>p</w:t>
      </w:r>
      <w:r w:rsidRPr="005E17D8">
        <w:rPr>
          <w:rStyle w:val="None"/>
          <w:rFonts w:ascii="Book Antiqua" w:eastAsiaTheme="majorEastAsia" w:hAnsi="Book Antiqua"/>
        </w:rPr>
        <w:t xml:space="preserve">atients with </w:t>
      </w:r>
      <w:r w:rsidR="009A0FC4" w:rsidRPr="009A0FC4">
        <w:rPr>
          <w:rFonts w:ascii="Book Antiqua" w:hAnsi="Book Antiqua" w:cstheme="majorBidi"/>
          <w:color w:val="000000"/>
        </w:rPr>
        <w:t>hepatitis C virus</w:t>
      </w:r>
      <w:r w:rsidRPr="005E17D8">
        <w:rPr>
          <w:rFonts w:ascii="Book Antiqua" w:hAnsi="Book Antiqua" w:cstheme="majorBidi"/>
          <w:color w:val="000000"/>
        </w:rPr>
        <w:t>-</w:t>
      </w:r>
      <w:r w:rsidRPr="005E17D8">
        <w:rPr>
          <w:rFonts w:ascii="Book Antiqua" w:hAnsi="Book Antiqua" w:cstheme="majorBidi"/>
        </w:rPr>
        <w:t>related</w:t>
      </w:r>
      <w:r w:rsidR="00BA5445" w:rsidRPr="005E17D8">
        <w:rPr>
          <w:rFonts w:ascii="Book Antiqua" w:hAnsi="Book Antiqua" w:cstheme="majorBidi"/>
        </w:rPr>
        <w:t xml:space="preserve"> </w:t>
      </w:r>
      <w:r w:rsidRPr="005E17D8">
        <w:rPr>
          <w:rStyle w:val="None"/>
          <w:rFonts w:ascii="Book Antiqua" w:eastAsiaTheme="majorEastAsia" w:hAnsi="Book Antiqua"/>
        </w:rPr>
        <w:t>end-stage liver disease</w:t>
      </w:r>
      <w:r w:rsidR="009A0FC4">
        <w:rPr>
          <w:rStyle w:val="None"/>
          <w:rFonts w:ascii="Book Antiqua" w:eastAsiaTheme="majorEastAsia" w:hAnsi="Book Antiqua" w:hint="eastAsia"/>
          <w:lang w:eastAsia="zh-CN"/>
        </w:rPr>
        <w:t xml:space="preserve"> </w:t>
      </w:r>
      <w:r w:rsidRPr="005E17D8">
        <w:rPr>
          <w:rStyle w:val="None"/>
          <w:rFonts w:ascii="Book Antiqua" w:eastAsiaTheme="majorEastAsia" w:hAnsi="Book Antiqua"/>
        </w:rPr>
        <w:t>for the occurrence of</w:t>
      </w:r>
      <w:r w:rsidRPr="005E17D8">
        <w:rPr>
          <w:rFonts w:ascii="Book Antiqua" w:hAnsi="Book Antiqua" w:cstheme="majorBidi"/>
        </w:rPr>
        <w:t xml:space="preserve"> bacterial infection</w:t>
      </w:r>
      <w:r w:rsidR="00A925FD" w:rsidRPr="005E17D8">
        <w:rPr>
          <w:rFonts w:ascii="Book Antiqua" w:hAnsi="Book Antiqua" w:cstheme="majorBidi"/>
        </w:rPr>
        <w:t>s d</w:t>
      </w:r>
      <w:r w:rsidR="00BA5445" w:rsidRPr="005E17D8">
        <w:rPr>
          <w:rFonts w:ascii="Book Antiqua" w:hAnsi="Book Antiqua" w:cstheme="majorBidi"/>
        </w:rPr>
        <w:t>uring</w:t>
      </w:r>
      <w:r w:rsidRPr="005E17D8">
        <w:rPr>
          <w:rFonts w:ascii="Book Antiqua" w:hAnsi="Book Antiqua" w:cstheme="majorBidi"/>
        </w:rPr>
        <w:t xml:space="preserve"> the first 3 </w:t>
      </w:r>
      <w:proofErr w:type="spellStart"/>
      <w:r w:rsidR="00A851E1" w:rsidRPr="005E17D8">
        <w:rPr>
          <w:rFonts w:ascii="Book Antiqua" w:hAnsi="Book Antiqua" w:cstheme="majorBidi"/>
        </w:rPr>
        <w:t>mo</w:t>
      </w:r>
      <w:proofErr w:type="spellEnd"/>
      <w:r w:rsidR="00A851E1" w:rsidRPr="005E17D8">
        <w:rPr>
          <w:rFonts w:ascii="Book Antiqua" w:hAnsi="Book Antiqua" w:cstheme="majorBidi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post-</w:t>
      </w:r>
      <w:r w:rsidRPr="005E17D8">
        <w:rPr>
          <w:rFonts w:ascii="Book Antiqua" w:hAnsi="Book Antiqua" w:cstheme="majorBidi"/>
        </w:rPr>
        <w:t>LDLT</w:t>
      </w:r>
      <w:r w:rsidRPr="005E17D8">
        <w:rPr>
          <w:rFonts w:ascii="Book Antiqua" w:hAnsi="Book Antiqua" w:cstheme="majorBidi"/>
          <w:color w:val="000000"/>
        </w:rPr>
        <w:t>. Thirty</w:t>
      </w:r>
      <w:r w:rsidR="00BA5445" w:rsidRPr="005E17D8">
        <w:rPr>
          <w:rFonts w:ascii="Book Antiqua" w:hAnsi="Book Antiqua" w:cstheme="majorBidi"/>
          <w:color w:val="000000"/>
        </w:rPr>
        <w:t>-</w:t>
      </w:r>
      <w:r w:rsidRPr="005E17D8">
        <w:rPr>
          <w:rFonts w:ascii="Book Antiqua" w:hAnsi="Book Antiqua" w:cstheme="majorBidi"/>
          <w:color w:val="000000"/>
        </w:rPr>
        <w:t>three patients (73.3%) suffered from bacterial infections</w:t>
      </w:r>
      <w:r w:rsidR="00BA5445" w:rsidRPr="005E17D8">
        <w:rPr>
          <w:rFonts w:ascii="Book Antiqua" w:hAnsi="Book Antiqua" w:cstheme="majorBidi"/>
          <w:color w:val="000000"/>
        </w:rPr>
        <w:t>;</w:t>
      </w:r>
      <w:r w:rsidRPr="005E17D8">
        <w:rPr>
          <w:rFonts w:ascii="Book Antiqua" w:hAnsi="Book Antiqua" w:cstheme="majorBidi"/>
          <w:color w:val="000000"/>
        </w:rPr>
        <w:t xml:space="preserve"> 21 </w:t>
      </w:r>
      <w:r w:rsidR="00BA5445" w:rsidRPr="005E17D8">
        <w:rPr>
          <w:rFonts w:ascii="Book Antiqua" w:hAnsi="Book Antiqua" w:cstheme="majorBidi"/>
          <w:color w:val="000000"/>
        </w:rPr>
        <w:t>patients experienced</w:t>
      </w:r>
      <w:r w:rsidRPr="005E17D8">
        <w:rPr>
          <w:rFonts w:ascii="Book Antiqua" w:hAnsi="Book Antiqua" w:cstheme="majorBidi"/>
          <w:color w:val="000000"/>
        </w:rPr>
        <w:t xml:space="preserve"> a single episode</w:t>
      </w:r>
      <w:r w:rsidR="00BA5445" w:rsidRPr="005E17D8">
        <w:rPr>
          <w:rFonts w:ascii="Book Antiqua" w:hAnsi="Book Antiqua" w:cstheme="majorBidi"/>
          <w:color w:val="000000"/>
        </w:rPr>
        <w:t xml:space="preserve"> of infection,</w:t>
      </w:r>
      <w:r w:rsidRPr="005E17D8">
        <w:rPr>
          <w:rFonts w:ascii="Book Antiqua" w:hAnsi="Book Antiqua" w:cstheme="majorBidi"/>
          <w:color w:val="000000"/>
        </w:rPr>
        <w:t xml:space="preserve"> and 12 </w:t>
      </w:r>
      <w:r w:rsidR="00BA5445" w:rsidRPr="005E17D8">
        <w:rPr>
          <w:rFonts w:ascii="Book Antiqua" w:hAnsi="Book Antiqua" w:cstheme="majorBidi"/>
          <w:color w:val="000000"/>
        </w:rPr>
        <w:t>patients experienced</w:t>
      </w:r>
      <w:r w:rsidRPr="005E17D8">
        <w:rPr>
          <w:rFonts w:ascii="Book Antiqua" w:hAnsi="Book Antiqua" w:cstheme="majorBidi"/>
          <w:color w:val="000000"/>
        </w:rPr>
        <w:t xml:space="preserve"> repeated episodes of infection. Bile was the most common site for both single and repeated episodes of infection (28.6% and 27.8%, respectively). Multi-drug resistant</w:t>
      </w:r>
      <w:r w:rsidR="00475758" w:rsidRPr="005E17D8">
        <w:rPr>
          <w:rFonts w:ascii="Book Antiqua" w:hAnsi="Book Antiqua" w:cstheme="majorBidi"/>
          <w:color w:val="000000"/>
        </w:rPr>
        <w:t xml:space="preserve"> (MDR)</w:t>
      </w:r>
      <w:r w:rsidRPr="005E17D8">
        <w:rPr>
          <w:rFonts w:ascii="Book Antiqua" w:hAnsi="Book Antiqua" w:cstheme="majorBidi"/>
          <w:color w:val="000000"/>
        </w:rPr>
        <w:t xml:space="preserve"> gram-negative bacteria</w:t>
      </w:r>
      <w:r w:rsidR="00BA5445" w:rsidRPr="005E17D8">
        <w:rPr>
          <w:rFonts w:ascii="Book Antiqua" w:hAnsi="Book Antiqua" w:cstheme="majorBidi"/>
          <w:color w:val="000000"/>
        </w:rPr>
        <w:t>,</w:t>
      </w:r>
      <w:r w:rsidRPr="005E17D8">
        <w:rPr>
          <w:rFonts w:ascii="Book Antiqua" w:hAnsi="Book Antiqua" w:cstheme="majorBidi"/>
          <w:color w:val="000000"/>
        </w:rPr>
        <w:t xml:space="preserve"> especially </w:t>
      </w:r>
      <w:proofErr w:type="spellStart"/>
      <w:r w:rsidRPr="005E17D8">
        <w:rPr>
          <w:rFonts w:ascii="Book Antiqua" w:hAnsi="Book Antiqua" w:cstheme="majorBidi"/>
          <w:i/>
          <w:iCs/>
          <w:color w:val="000000"/>
        </w:rPr>
        <w:t>Klebsiella</w:t>
      </w:r>
      <w:proofErr w:type="spellEnd"/>
      <w:r w:rsidRPr="005E17D8">
        <w:rPr>
          <w:rFonts w:ascii="Book Antiqua" w:hAnsi="Book Antiqua" w:cstheme="majorBidi"/>
          <w:color w:val="000000"/>
        </w:rPr>
        <w:t xml:space="preserve">, </w:t>
      </w:r>
      <w:proofErr w:type="spellStart"/>
      <w:r w:rsidRPr="005E17D8">
        <w:rPr>
          <w:rFonts w:ascii="Book Antiqua" w:hAnsi="Book Antiqua" w:cstheme="majorBidi"/>
          <w:i/>
          <w:iCs/>
          <w:color w:val="000000"/>
        </w:rPr>
        <w:t>Acinetobacter</w:t>
      </w:r>
      <w:proofErr w:type="spellEnd"/>
      <w:r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 xml:space="preserve">and </w:t>
      </w:r>
      <w:r w:rsidRPr="005E17D8">
        <w:rPr>
          <w:rFonts w:ascii="Book Antiqua" w:hAnsi="Book Antiqua" w:cstheme="majorBidi"/>
          <w:i/>
          <w:iCs/>
          <w:color w:val="000000"/>
        </w:rPr>
        <w:t>Pseudomonas</w:t>
      </w:r>
      <w:r w:rsidR="00BA5445" w:rsidRPr="005E17D8">
        <w:rPr>
          <w:rFonts w:ascii="Book Antiqua" w:hAnsi="Book Antiqua" w:cstheme="majorBidi"/>
          <w:i/>
          <w:iCs/>
          <w:color w:val="000000"/>
        </w:rPr>
        <w:t>,</w:t>
      </w:r>
      <w:r w:rsidRPr="005E17D8">
        <w:rPr>
          <w:rFonts w:ascii="Book Antiqua" w:hAnsi="Book Antiqua" w:cstheme="majorBidi"/>
          <w:i/>
          <w:iCs/>
          <w:color w:val="000000"/>
        </w:rPr>
        <w:t xml:space="preserve"> </w:t>
      </w:r>
      <w:r w:rsidRPr="005E17D8">
        <w:rPr>
          <w:rFonts w:ascii="Book Antiqua" w:hAnsi="Book Antiqua" w:cstheme="majorBidi"/>
          <w:color w:val="000000"/>
        </w:rPr>
        <w:t>were the most commonly isolated</w:t>
      </w:r>
      <w:r w:rsidR="00BA5445" w:rsidRPr="005E17D8">
        <w:rPr>
          <w:rFonts w:ascii="Book Antiqua" w:hAnsi="Book Antiqua" w:cstheme="majorBidi"/>
          <w:color w:val="000000"/>
        </w:rPr>
        <w:t xml:space="preserve"> bacteria</w:t>
      </w:r>
      <w:r w:rsidRPr="005E17D8">
        <w:rPr>
          <w:rFonts w:ascii="Book Antiqua" w:hAnsi="Book Antiqua" w:cstheme="majorBidi"/>
          <w:color w:val="000000"/>
        </w:rPr>
        <w:t>. Pre-transplant hepatocellular carcinoma and duration of drain insertion were independent risk factors for the occurrence of repeated infection episodes</w:t>
      </w:r>
      <w:r w:rsidR="005D6566"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>.</w:t>
      </w:r>
    </w:p>
    <w:p w14:paraId="17E952FE" w14:textId="77777777" w:rsidR="005D6566" w:rsidRPr="005E17D8" w:rsidRDefault="005D6566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lang w:eastAsia="zh-CN"/>
        </w:rPr>
      </w:pPr>
    </w:p>
    <w:p w14:paraId="6EA818FE" w14:textId="77777777" w:rsidR="00711DDB" w:rsidRPr="005E17D8" w:rsidRDefault="00711DD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i/>
        </w:rPr>
      </w:pPr>
      <w:r w:rsidRPr="005E17D8">
        <w:rPr>
          <w:rFonts w:ascii="Book Antiqua" w:hAnsi="Book Antiqua"/>
          <w:b/>
          <w:bCs/>
          <w:i/>
        </w:rPr>
        <w:t>Innovations and breakthroughs</w:t>
      </w:r>
    </w:p>
    <w:p w14:paraId="41D3B9DD" w14:textId="77777777" w:rsidR="00503A09" w:rsidRPr="005E17D8" w:rsidRDefault="00503A09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lang w:eastAsia="zh-CN"/>
        </w:rPr>
      </w:pPr>
      <w:r w:rsidRPr="005E17D8">
        <w:rPr>
          <w:rFonts w:ascii="Book Antiqua" w:hAnsi="Book Antiqua"/>
        </w:rPr>
        <w:t xml:space="preserve">This </w:t>
      </w:r>
      <w:r w:rsidR="00A925FD" w:rsidRPr="005E17D8">
        <w:rPr>
          <w:rFonts w:ascii="Book Antiqua" w:hAnsi="Book Antiqua"/>
        </w:rPr>
        <w:t xml:space="preserve">study </w:t>
      </w:r>
      <w:r w:rsidRPr="005E17D8">
        <w:rPr>
          <w:rFonts w:ascii="Book Antiqua" w:hAnsi="Book Antiqua"/>
        </w:rPr>
        <w:t xml:space="preserve">is a </w:t>
      </w:r>
      <w:r w:rsidR="00102B5C" w:rsidRPr="005E17D8">
        <w:rPr>
          <w:rFonts w:ascii="Book Antiqua" w:hAnsi="Book Antiqua"/>
        </w:rPr>
        <w:t xml:space="preserve">single-center Egyptian study that addresses </w:t>
      </w:r>
      <w:r w:rsidR="00102B5C" w:rsidRPr="005E17D8">
        <w:rPr>
          <w:rFonts w:ascii="Book Antiqua" w:hAnsi="Book Antiqua" w:cstheme="majorBidi"/>
        </w:rPr>
        <w:t>risk factors, causative organisms and antimicrobial resistance of bacterial infections following LDLT in cirrhotic patients</w:t>
      </w:r>
      <w:r w:rsidR="00BA5445" w:rsidRPr="005E17D8">
        <w:rPr>
          <w:rFonts w:ascii="Book Antiqua" w:hAnsi="Book Antiqua" w:cstheme="majorBidi"/>
        </w:rPr>
        <w:t>.</w:t>
      </w:r>
    </w:p>
    <w:p w14:paraId="3B16F29F" w14:textId="77777777" w:rsidR="005D6566" w:rsidRPr="005E17D8" w:rsidRDefault="005D6566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iCs/>
          <w:lang w:eastAsia="zh-CN"/>
        </w:rPr>
      </w:pPr>
    </w:p>
    <w:p w14:paraId="728E3B35" w14:textId="77777777" w:rsidR="00711DDB" w:rsidRPr="005E17D8" w:rsidRDefault="00711DD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i/>
        </w:rPr>
      </w:pPr>
      <w:r w:rsidRPr="005E17D8">
        <w:rPr>
          <w:rFonts w:ascii="Book Antiqua" w:hAnsi="Book Antiqua"/>
          <w:b/>
          <w:bCs/>
          <w:i/>
        </w:rPr>
        <w:t>Applications</w:t>
      </w:r>
    </w:p>
    <w:p w14:paraId="55825DFC" w14:textId="302C394A" w:rsidR="00102B5C" w:rsidRPr="005E17D8" w:rsidRDefault="00F87025" w:rsidP="0074458F">
      <w:pPr>
        <w:snapToGrid w:val="0"/>
        <w:spacing w:line="360" w:lineRule="auto"/>
        <w:jc w:val="both"/>
        <w:rPr>
          <w:rFonts w:ascii="Book Antiqua" w:hAnsi="Book Antiqua"/>
          <w:iCs/>
        </w:rPr>
      </w:pPr>
      <w:r w:rsidRPr="005E17D8">
        <w:rPr>
          <w:rFonts w:ascii="Book Antiqua" w:hAnsi="Book Antiqua"/>
          <w:iCs/>
        </w:rPr>
        <w:t xml:space="preserve">The findings </w:t>
      </w:r>
      <w:r w:rsidR="002B0978" w:rsidRPr="005E17D8">
        <w:rPr>
          <w:rFonts w:ascii="Book Antiqua" w:hAnsi="Book Antiqua"/>
          <w:iCs/>
        </w:rPr>
        <w:t>in</w:t>
      </w:r>
      <w:r w:rsidRPr="005E17D8">
        <w:rPr>
          <w:rFonts w:ascii="Book Antiqua" w:hAnsi="Book Antiqua"/>
          <w:iCs/>
        </w:rPr>
        <w:t xml:space="preserve"> this study may help</w:t>
      </w:r>
      <w:r w:rsidR="00BA5445" w:rsidRPr="005E17D8">
        <w:rPr>
          <w:rFonts w:ascii="Book Antiqua" w:hAnsi="Book Antiqua"/>
          <w:iCs/>
        </w:rPr>
        <w:t xml:space="preserve"> </w:t>
      </w:r>
      <w:r w:rsidR="001F31EC" w:rsidRPr="005E17D8">
        <w:rPr>
          <w:rFonts w:ascii="Book Antiqua" w:hAnsi="Book Antiqua"/>
          <w:iCs/>
        </w:rPr>
        <w:t xml:space="preserve">in determining the proper </w:t>
      </w:r>
      <w:r w:rsidR="00B960C1" w:rsidRPr="005E17D8">
        <w:rPr>
          <w:rFonts w:ascii="Book Antiqua" w:hAnsi="Book Antiqua"/>
          <w:iCs/>
        </w:rPr>
        <w:t>antimicrobial prophylaxis</w:t>
      </w:r>
      <w:r w:rsidR="00D13260" w:rsidRPr="005E17D8">
        <w:rPr>
          <w:rFonts w:ascii="Book Antiqua" w:hAnsi="Book Antiqua"/>
          <w:iCs/>
        </w:rPr>
        <w:t xml:space="preserve"> for cirrhotic patients</w:t>
      </w:r>
      <w:r w:rsidR="00BA5445" w:rsidRPr="005E17D8">
        <w:rPr>
          <w:rFonts w:ascii="Book Antiqua" w:hAnsi="Book Antiqua"/>
          <w:iCs/>
        </w:rPr>
        <w:t xml:space="preserve"> pre-LDLT</w:t>
      </w:r>
      <w:r w:rsidR="00D13260" w:rsidRPr="005E17D8">
        <w:rPr>
          <w:rFonts w:ascii="Book Antiqua" w:hAnsi="Book Antiqua"/>
          <w:iCs/>
        </w:rPr>
        <w:t>.</w:t>
      </w:r>
    </w:p>
    <w:p w14:paraId="05D3F16C" w14:textId="77777777" w:rsidR="00F00D06" w:rsidRPr="005E17D8" w:rsidRDefault="00F00D06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i/>
        </w:rPr>
      </w:pPr>
    </w:p>
    <w:p w14:paraId="055C5E99" w14:textId="77777777" w:rsidR="00711DDB" w:rsidRPr="005E17D8" w:rsidRDefault="00711DD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i/>
        </w:rPr>
      </w:pPr>
      <w:r w:rsidRPr="005E17D8">
        <w:rPr>
          <w:rFonts w:ascii="Book Antiqua" w:hAnsi="Book Antiqua"/>
          <w:b/>
          <w:bCs/>
          <w:i/>
        </w:rPr>
        <w:t>Terminology</w:t>
      </w:r>
    </w:p>
    <w:p w14:paraId="1D2383CD" w14:textId="5F292E23" w:rsidR="00D73E1A" w:rsidRPr="005E17D8" w:rsidRDefault="009A0FC4" w:rsidP="0074458F">
      <w:pPr>
        <w:snapToGrid w:val="0"/>
        <w:spacing w:line="360" w:lineRule="auto"/>
        <w:jc w:val="both"/>
        <w:rPr>
          <w:rFonts w:ascii="Book Antiqua" w:eastAsiaTheme="minorHAnsi" w:hAnsi="Book Antiqua" w:cs="AdvOT88ac8687"/>
        </w:rPr>
      </w:pPr>
      <w:r>
        <w:rPr>
          <w:rFonts w:ascii="Book Antiqua" w:eastAsiaTheme="minorHAnsi" w:hAnsi="Book Antiqua" w:cs="AdvOT88ac8687"/>
        </w:rPr>
        <w:t>MDR</w:t>
      </w:r>
      <w:r>
        <w:rPr>
          <w:rFonts w:ascii="Book Antiqua" w:eastAsiaTheme="minorEastAsia" w:hAnsi="Book Antiqua" w:cs="AdvOT88ac8687" w:hint="eastAsia"/>
          <w:lang w:eastAsia="zh-CN"/>
        </w:rPr>
        <w:t xml:space="preserve"> </w:t>
      </w:r>
      <w:r w:rsidR="00D73E1A" w:rsidRPr="005E17D8">
        <w:rPr>
          <w:rFonts w:ascii="Book Antiqua" w:eastAsiaTheme="minorHAnsi" w:hAnsi="Book Antiqua" w:cs="AdvOT88ac8687"/>
        </w:rPr>
        <w:t xml:space="preserve">was used to refer to pathogens resistant to three or more classes of the following antibiotics: </w:t>
      </w:r>
      <w:r w:rsidR="005D6566" w:rsidRPr="005E17D8">
        <w:rPr>
          <w:rFonts w:ascii="Book Antiqua" w:eastAsiaTheme="minorHAnsi" w:hAnsi="Book Antiqua" w:cs="AdvOT88ac8687"/>
        </w:rPr>
        <w:t>E</w:t>
      </w:r>
      <w:r w:rsidR="00D73E1A" w:rsidRPr="005E17D8">
        <w:rPr>
          <w:rFonts w:ascii="Book Antiqua" w:eastAsiaTheme="minorHAnsi" w:hAnsi="Book Antiqua" w:cs="AdvOT88ac8687"/>
        </w:rPr>
        <w:t xml:space="preserve">xtended-spectrum </w:t>
      </w:r>
      <w:proofErr w:type="spellStart"/>
      <w:r w:rsidR="00D73E1A" w:rsidRPr="005E17D8">
        <w:rPr>
          <w:rFonts w:ascii="Book Antiqua" w:eastAsiaTheme="minorHAnsi" w:hAnsi="Book Antiqua" w:cs="AdvOT88ac8687"/>
        </w:rPr>
        <w:t>penicillins</w:t>
      </w:r>
      <w:proofErr w:type="spellEnd"/>
      <w:r w:rsidR="00D73E1A" w:rsidRPr="005E17D8">
        <w:rPr>
          <w:rFonts w:ascii="Book Antiqua" w:eastAsiaTheme="minorHAnsi" w:hAnsi="Book Antiqua" w:cs="AdvOT88ac8687"/>
        </w:rPr>
        <w:t>, 3</w:t>
      </w:r>
      <w:r w:rsidR="00D73E1A" w:rsidRPr="005E17D8">
        <w:rPr>
          <w:rFonts w:ascii="Book Antiqua" w:eastAsiaTheme="minorHAnsi" w:hAnsi="Book Antiqua" w:cs="AdvOT88ac8687"/>
          <w:vertAlign w:val="superscript"/>
        </w:rPr>
        <w:t>rd</w:t>
      </w:r>
      <w:r w:rsidR="00D73E1A" w:rsidRPr="005E17D8">
        <w:rPr>
          <w:rFonts w:ascii="Book Antiqua" w:eastAsiaTheme="minorHAnsi" w:hAnsi="Book Antiqua" w:cs="AdvOT88ac8687"/>
        </w:rPr>
        <w:t xml:space="preserve"> generation </w:t>
      </w:r>
      <w:proofErr w:type="spellStart"/>
      <w:r w:rsidR="00D73E1A" w:rsidRPr="005E17D8">
        <w:rPr>
          <w:rFonts w:ascii="Book Antiqua" w:eastAsiaTheme="minorHAnsi" w:hAnsi="Book Antiqua" w:cs="AdvOT88ac8687"/>
        </w:rPr>
        <w:t>cephalosporins</w:t>
      </w:r>
      <w:proofErr w:type="spellEnd"/>
      <w:r w:rsidR="00D73E1A" w:rsidRPr="005E17D8">
        <w:rPr>
          <w:rFonts w:ascii="Book Antiqua" w:eastAsiaTheme="minorHAnsi" w:hAnsi="Book Antiqua" w:cs="AdvOT88ac8687"/>
        </w:rPr>
        <w:t xml:space="preserve">, quinolones, </w:t>
      </w:r>
      <w:proofErr w:type="spellStart"/>
      <w:r w:rsidR="00D73E1A" w:rsidRPr="005E17D8">
        <w:rPr>
          <w:rFonts w:ascii="Book Antiqua" w:eastAsiaTheme="minorHAnsi" w:hAnsi="Book Antiqua" w:cs="AdvOT88ac8687"/>
        </w:rPr>
        <w:t>carbapenems</w:t>
      </w:r>
      <w:proofErr w:type="spellEnd"/>
      <w:r w:rsidR="00D73E1A" w:rsidRPr="005E17D8">
        <w:rPr>
          <w:rFonts w:ascii="Book Antiqua" w:eastAsiaTheme="minorHAnsi" w:hAnsi="Book Antiqua" w:cs="AdvOT88ac8687"/>
        </w:rPr>
        <w:t>, and aminoglycosides.</w:t>
      </w:r>
    </w:p>
    <w:p w14:paraId="4335F276" w14:textId="77777777" w:rsidR="00146BC5" w:rsidRPr="005E17D8" w:rsidRDefault="00146BC5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07A374CF" w14:textId="02A355CE" w:rsidR="00146BC5" w:rsidRPr="005E17D8" w:rsidRDefault="00146BC5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i/>
          <w:lang w:eastAsia="zh-CN"/>
        </w:rPr>
        <w:t>Peer-review</w:t>
      </w:r>
    </w:p>
    <w:p w14:paraId="4E596511" w14:textId="77777777" w:rsidR="005D6566" w:rsidRPr="005E17D8" w:rsidRDefault="005552C5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/>
          <w:bCs/>
          <w:lang w:eastAsia="zh-CN"/>
        </w:rPr>
        <w:t>Acceptance of this manuscript for publication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 is </w:t>
      </w:r>
      <w:r w:rsidRPr="005E17D8">
        <w:rPr>
          <w:rFonts w:ascii="Book Antiqua" w:eastAsiaTheme="minorEastAsia" w:hAnsi="Book Antiqua"/>
          <w:bCs/>
          <w:lang w:eastAsia="zh-CN"/>
        </w:rPr>
        <w:t>recommend</w:t>
      </w:r>
      <w:r w:rsidRPr="005E17D8">
        <w:rPr>
          <w:rFonts w:ascii="Book Antiqua" w:eastAsiaTheme="minorEastAsia" w:hAnsi="Book Antiqua" w:hint="eastAsia"/>
          <w:bCs/>
          <w:lang w:eastAsia="zh-CN"/>
        </w:rPr>
        <w:t>ed.</w:t>
      </w:r>
    </w:p>
    <w:p w14:paraId="24C4D7CE" w14:textId="56870E8C" w:rsidR="00146BC5" w:rsidRPr="005E17D8" w:rsidRDefault="005552C5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Cs/>
          <w:lang w:eastAsia="zh-CN"/>
        </w:rPr>
        <w:t xml:space="preserve">  </w:t>
      </w:r>
    </w:p>
    <w:p w14:paraId="7051A2EC" w14:textId="77777777" w:rsidR="005552C5" w:rsidRPr="005E17D8" w:rsidRDefault="005552C5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  <w:sectPr w:rsidR="005552C5" w:rsidRPr="005E17D8" w:rsidSect="009C7C4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AD55F" w14:textId="77777777" w:rsidR="005D6566" w:rsidRPr="005E17D8" w:rsidRDefault="005D6566">
      <w:pPr>
        <w:spacing w:after="200" w:line="276" w:lineRule="auto"/>
        <w:rPr>
          <w:rFonts w:ascii="Book Antiqua" w:hAnsi="Book Antiqua"/>
          <w:b/>
          <w:bCs/>
        </w:rPr>
      </w:pPr>
      <w:r w:rsidRPr="005E17D8">
        <w:rPr>
          <w:rFonts w:ascii="Book Antiqua" w:hAnsi="Book Antiqua"/>
          <w:b/>
          <w:bCs/>
        </w:rPr>
        <w:lastRenderedPageBreak/>
        <w:br w:type="page"/>
      </w:r>
    </w:p>
    <w:p w14:paraId="49017DB6" w14:textId="1645F4BE" w:rsidR="00BC6CA2" w:rsidRPr="005E17D8" w:rsidRDefault="00BC6CA2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5E17D8">
        <w:rPr>
          <w:rFonts w:ascii="Book Antiqua" w:hAnsi="Book Antiqua"/>
          <w:b/>
          <w:bCs/>
        </w:rPr>
        <w:lastRenderedPageBreak/>
        <w:t>REFERENCES</w:t>
      </w:r>
    </w:p>
    <w:p w14:paraId="69A7E9C5" w14:textId="6573B107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Mukhtar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A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Abdelaal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Hussein 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Dabous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H,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Fawzy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I,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Obayah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G,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Hasanin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Adel N,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Ghaith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D,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Bahaa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Abdelaal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Fathy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El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Meteini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M. Infection complications and pattern of bacterial resistance in living-donor liver transplantation: a multicenter epidemiologic study in Egypt.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Transplant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Proc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 2014;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46</w:t>
      </w:r>
      <w:r w:rsidRPr="005E17D8">
        <w:rPr>
          <w:rFonts w:ascii="Book Antiqua" w:eastAsiaTheme="minorEastAsia" w:hAnsi="Book Antiqua" w:hint="eastAsia"/>
          <w:bCs/>
          <w:lang w:eastAsia="zh-CN"/>
        </w:rPr>
        <w:t>: 1444-1447 [PMID: 24935311 DOI: 10.1016/j.transproceed.2014.02.022]</w:t>
      </w:r>
    </w:p>
    <w:p w14:paraId="69C00707" w14:textId="2136581C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Saner FH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Olde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Damink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SW,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Pavlakovic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G, van den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Broek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MA,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Rath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PM,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Sotiropoulos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GC,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Radtke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Canbay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Paul A,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Nadalin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S,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Malag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ó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Broelsch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CE. Pulmonary and blood stream infections in adult living donor and cadaveric liver transplant patients.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Transplantation</w:t>
      </w:r>
      <w:r w:rsidRPr="005E17D8">
        <w:rPr>
          <w:rFonts w:ascii="Book Antiqua" w:eastAsiaTheme="minorEastAsia" w:hAnsi="Book Antiqua" w:hint="eastAsia"/>
          <w:bCs/>
          <w:lang w:eastAsia="zh-CN"/>
        </w:rPr>
        <w:t> 2008;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85</w:t>
      </w:r>
      <w:r w:rsidRPr="005E17D8">
        <w:rPr>
          <w:rFonts w:ascii="Book Antiqua" w:eastAsiaTheme="minorEastAsia" w:hAnsi="Book Antiqua" w:hint="eastAsia"/>
          <w:bCs/>
          <w:lang w:eastAsia="zh-CN"/>
        </w:rPr>
        <w:t>: 1564-1568 [PMID: 18551060 DOI: 10.1097/TP.0b013e31816f61a6]</w:t>
      </w:r>
    </w:p>
    <w:p w14:paraId="06DA76EE" w14:textId="5022F5DC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proofErr w:type="gram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del</w:t>
      </w:r>
      <w:proofErr w:type="gram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</w:t>
      </w: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Pozo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JL</w:t>
      </w:r>
      <w:r w:rsidRPr="005E17D8">
        <w:rPr>
          <w:rFonts w:ascii="Book Antiqua" w:eastAsiaTheme="minorEastAsia" w:hAnsi="Book Antiqua" w:hint="eastAsia"/>
          <w:bCs/>
          <w:lang w:eastAsia="zh-CN"/>
        </w:rPr>
        <w:t>. Update and actual trends on bacterial infections following liver transplantation.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World J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Gastroenterol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 2008;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14</w:t>
      </w:r>
      <w:r w:rsidRPr="005E17D8">
        <w:rPr>
          <w:rFonts w:ascii="Book Antiqua" w:eastAsiaTheme="minorEastAsia" w:hAnsi="Book Antiqua" w:hint="eastAsia"/>
          <w:bCs/>
          <w:lang w:eastAsia="zh-CN"/>
        </w:rPr>
        <w:t>: 4977-4983 [PMID: 18763277 DOI: 10.3748/wjg.14.4977]</w:t>
      </w:r>
    </w:p>
    <w:p w14:paraId="061144B5" w14:textId="4E112A09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Fagiuoli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S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Colli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Bruno R,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Burra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P,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Crax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ì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Gaeta GB,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Grossi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P,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Mondelli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MU,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Puoti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Sagnelli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E, Stefani S,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Toniutto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P. Management of infections in cirrhotic patients: report of a consensus conference.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Dig Liver Dis</w:t>
      </w:r>
      <w:r w:rsidRPr="005E17D8">
        <w:rPr>
          <w:rFonts w:ascii="Book Antiqua" w:eastAsiaTheme="minorEastAsia" w:hAnsi="Book Antiqua" w:hint="eastAsia"/>
          <w:bCs/>
          <w:lang w:eastAsia="zh-CN"/>
        </w:rPr>
        <w:t> 2014;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46</w:t>
      </w:r>
      <w:r w:rsidRPr="005E17D8">
        <w:rPr>
          <w:rFonts w:ascii="Book Antiqua" w:eastAsiaTheme="minorEastAsia" w:hAnsi="Book Antiqua" w:hint="eastAsia"/>
          <w:bCs/>
          <w:lang w:eastAsia="zh-CN"/>
        </w:rPr>
        <w:t>: 204-212 [PMID: 24021271 DOI: 10.1016/j.dld.2013.07.015]</w:t>
      </w:r>
    </w:p>
    <w:p w14:paraId="5F8588BA" w14:textId="59EE11D5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Sganga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G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Bianco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G,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Fiori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B,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Nure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E,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Spanu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T,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Lirosi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MC,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Frongillo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F, Agnes S. Surveillance of bacterial and fungal infections in the postoperative period following liver transplantation: a series from 2005-2011.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Transplant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Proc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 2013;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45</w:t>
      </w:r>
      <w:r w:rsidRPr="005E17D8">
        <w:rPr>
          <w:rFonts w:ascii="Book Antiqua" w:eastAsiaTheme="minorEastAsia" w:hAnsi="Book Antiqua" w:hint="eastAsia"/>
          <w:bCs/>
          <w:lang w:eastAsia="zh-CN"/>
        </w:rPr>
        <w:t>: 2718-2721 [PMID: 24034031 DOI: 10.1016/j.transproceed.2013.08.010]</w:t>
      </w:r>
    </w:p>
    <w:p w14:paraId="20DB3185" w14:textId="3642E21E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Garner JS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Jarvis WR,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Emori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TG, Horan TC, Hughes JM. CDC definitions for nosocomial infections, 1988.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Am J Infect Control</w:t>
      </w:r>
      <w:r w:rsidRPr="005E17D8">
        <w:rPr>
          <w:rFonts w:ascii="Book Antiqua" w:eastAsiaTheme="minorEastAsia" w:hAnsi="Book Antiqua" w:hint="eastAsia"/>
          <w:bCs/>
          <w:lang w:eastAsia="zh-CN"/>
        </w:rPr>
        <w:t> 1988;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16</w:t>
      </w:r>
      <w:r w:rsidRPr="005E17D8">
        <w:rPr>
          <w:rFonts w:ascii="Book Antiqua" w:eastAsiaTheme="minorEastAsia" w:hAnsi="Book Antiqua" w:hint="eastAsia"/>
          <w:bCs/>
          <w:lang w:eastAsia="zh-CN"/>
        </w:rPr>
        <w:t>: 128-140 [PMID: 2841893]</w:t>
      </w:r>
    </w:p>
    <w:p w14:paraId="14078F04" w14:textId="4CBF182F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Cs/>
          <w:lang w:eastAsia="zh-CN"/>
        </w:rPr>
        <w:t>CDC definitions for nosocomial infections, 1988.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Am Rev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Respir</w:t>
      </w:r>
      <w:proofErr w:type="spellEnd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 Dis</w:t>
      </w:r>
      <w:r w:rsidRPr="005E17D8">
        <w:rPr>
          <w:rFonts w:ascii="Book Antiqua" w:eastAsiaTheme="minorEastAsia" w:hAnsi="Book Antiqua" w:hint="eastAsia"/>
          <w:bCs/>
          <w:lang w:eastAsia="zh-CN"/>
        </w:rPr>
        <w:t> 1989;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139</w:t>
      </w:r>
      <w:r w:rsidRPr="005E17D8">
        <w:rPr>
          <w:rFonts w:ascii="Book Antiqua" w:eastAsiaTheme="minorEastAsia" w:hAnsi="Book Antiqua" w:hint="eastAsia"/>
          <w:bCs/>
          <w:lang w:eastAsia="zh-CN"/>
        </w:rPr>
        <w:t>: 1058-1059 [PMID: 2539031 DOI: 10.1164/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ajrccm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/139.4.1058]</w:t>
      </w:r>
    </w:p>
    <w:p w14:paraId="01063BD0" w14:textId="26975B2D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Magiorakos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AP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Srinivasan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Carey RB,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Carmeli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Y,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Falagas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ME,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Giske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CG,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Harbarth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S,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Hindler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JF,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Kahlmeter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G, Olsson-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Liljequist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B, Paterson DL, Rice LB,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Stelling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J,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Struelens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MJ,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Vatopoulos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Weber JT, Monnet DL. Multidrug-resistant, extensively drug-resistant and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pandrug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-resistant bacteria: an international expert </w:t>
      </w:r>
      <w:r w:rsidRPr="005E17D8">
        <w:rPr>
          <w:rFonts w:ascii="Book Antiqua" w:eastAsiaTheme="minorEastAsia" w:hAnsi="Book Antiqua" w:hint="eastAsia"/>
          <w:bCs/>
          <w:lang w:eastAsia="zh-CN"/>
        </w:rPr>
        <w:lastRenderedPageBreak/>
        <w:t>proposal for interim standard definitions for acquired resistance. 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Clin</w:t>
      </w:r>
      <w:proofErr w:type="spellEnd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Microbiol</w:t>
      </w:r>
      <w:proofErr w:type="spellEnd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 Infect</w:t>
      </w:r>
      <w:r w:rsidRPr="005E17D8">
        <w:rPr>
          <w:rFonts w:ascii="Book Antiqua" w:eastAsiaTheme="minorEastAsia" w:hAnsi="Book Antiqua" w:hint="eastAsia"/>
          <w:bCs/>
          <w:lang w:eastAsia="zh-CN"/>
        </w:rPr>
        <w:t> 2012;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18</w:t>
      </w:r>
      <w:r w:rsidRPr="005E17D8">
        <w:rPr>
          <w:rFonts w:ascii="Book Antiqua" w:eastAsiaTheme="minorEastAsia" w:hAnsi="Book Antiqua" w:hint="eastAsia"/>
          <w:bCs/>
          <w:lang w:eastAsia="zh-CN"/>
        </w:rPr>
        <w:t>: 268-281 [PMID: 21793988 DOI: 10.1111/j.1469-0691.2011.03570.x]</w:t>
      </w:r>
    </w:p>
    <w:p w14:paraId="6731463E" w14:textId="461BB866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Kim SI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Kim YJ, Jun YH,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Wie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SH, Kim YR, Choi JY, Yoon SK, Moon IS, Kim DG, Lee MD, Kang MW. Epidemiology and risk factors for bacteremia in 144 consecutive living-donor liver transplant recipients. 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Yonsei</w:t>
      </w:r>
      <w:proofErr w:type="spellEnd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 Med J</w:t>
      </w:r>
      <w:r w:rsidRPr="005E17D8">
        <w:rPr>
          <w:rFonts w:ascii="Book Antiqua" w:eastAsiaTheme="minorEastAsia" w:hAnsi="Book Antiqua" w:hint="eastAsia"/>
          <w:bCs/>
          <w:lang w:eastAsia="zh-CN"/>
        </w:rPr>
        <w:t> 2009;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50</w:t>
      </w:r>
      <w:r w:rsidRPr="005E17D8">
        <w:rPr>
          <w:rFonts w:ascii="Book Antiqua" w:eastAsiaTheme="minorEastAsia" w:hAnsi="Book Antiqua" w:hint="eastAsia"/>
          <w:bCs/>
          <w:lang w:eastAsia="zh-CN"/>
        </w:rPr>
        <w:t>: 112-121 [PMID: 19259357 DOI: 10.3349/ymj.2009.50.1.112]</w:t>
      </w:r>
    </w:p>
    <w:p w14:paraId="6860B4C1" w14:textId="6CB88D3B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Iida T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Kaido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T,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Yagi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S,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Yoshizawa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Hata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K,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Mizumoto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Mori A, Ogura Y,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Oike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F,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Uemoto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S.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Posttransplant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bacteremia in adult living donor liver transplant recipients.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Liver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Transpl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 2010;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16</w:t>
      </w:r>
      <w:r w:rsidRPr="005E17D8">
        <w:rPr>
          <w:rFonts w:ascii="Book Antiqua" w:eastAsiaTheme="minorEastAsia" w:hAnsi="Book Antiqua" w:hint="eastAsia"/>
          <w:bCs/>
          <w:lang w:eastAsia="zh-CN"/>
        </w:rPr>
        <w:t>: 1379-1385 [PMID: 21117247 DOI: 10.1002/lt.22165]</w:t>
      </w:r>
    </w:p>
    <w:p w14:paraId="61033B8F" w14:textId="01B26F91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El-</w:t>
      </w: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Araby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H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Ghoneim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EM,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Abd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Elaziz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AM, Ibrahim TM. Early infections after Living Donor Liver Transplantation in Egyptian Children (Single center experience). </w:t>
      </w:r>
      <w:r w:rsidRPr="005E17D8">
        <w:rPr>
          <w:rFonts w:ascii="Book Antiqua" w:eastAsiaTheme="minorEastAsia" w:hAnsi="Book Antiqua"/>
          <w:bCs/>
          <w:i/>
          <w:lang w:eastAsia="zh-CN"/>
        </w:rPr>
        <w:t>EJMM</w:t>
      </w:r>
      <w:r w:rsidRPr="005E17D8">
        <w:rPr>
          <w:rFonts w:ascii="Book Antiqua" w:eastAsiaTheme="minorEastAsia" w:hAnsi="Book Antiqua" w:hint="eastAsia"/>
          <w:bCs/>
          <w:i/>
          <w:lang w:eastAsia="zh-CN"/>
        </w:rPr>
        <w:t xml:space="preserve"> 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2010; 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19</w:t>
      </w:r>
      <w:r w:rsidR="00E94A2F" w:rsidRPr="005E17D8">
        <w:rPr>
          <w:rFonts w:ascii="Book Antiqua" w:eastAsiaTheme="minorEastAsia" w:hAnsi="Book Antiqua" w:hint="eastAsia"/>
          <w:bCs/>
          <w:lang w:eastAsia="zh-CN"/>
        </w:rPr>
        <w:t>: 67-75</w:t>
      </w:r>
      <w:r w:rsidR="007249B9" w:rsidRPr="005E17D8">
        <w:rPr>
          <w:rFonts w:ascii="Book Antiqua" w:eastAsiaTheme="minorEastAsia" w:hAnsi="Book Antiqua" w:hint="eastAsia"/>
          <w:bCs/>
          <w:lang w:eastAsia="zh-CN"/>
        </w:rPr>
        <w:t>.</w:t>
      </w:r>
      <w:r w:rsidR="00E94A2F" w:rsidRPr="005E17D8">
        <w:rPr>
          <w:rFonts w:ascii="Book Antiqua" w:eastAsiaTheme="minorEastAsia" w:hAnsi="Book Antiqua" w:hint="eastAsia"/>
          <w:bCs/>
          <w:lang w:eastAsia="zh-CN"/>
        </w:rPr>
        <w:t xml:space="preserve"> Available from: URL: </w:t>
      </w:r>
      <w:r w:rsidRPr="005E17D8">
        <w:rPr>
          <w:rFonts w:ascii="Book Antiqua" w:eastAsiaTheme="minorEastAsia" w:hAnsi="Book Antiqua" w:hint="eastAsia"/>
          <w:bCs/>
          <w:lang w:eastAsia="zh-CN"/>
        </w:rPr>
        <w:t>https: //www.yumpu.com/en/document/view/41683533/amal-a-wafy-md-kama</w:t>
      </w:r>
      <w:r w:rsidR="00E94A2F" w:rsidRPr="005E17D8">
        <w:rPr>
          <w:rFonts w:ascii="Book Antiqua" w:eastAsiaTheme="minorEastAsia" w:hAnsi="Book Antiqua" w:hint="eastAsia"/>
          <w:bCs/>
          <w:lang w:eastAsia="zh-CN"/>
        </w:rPr>
        <w:t>l-m-hanna-md-ayman-salem-md-/9</w:t>
      </w:r>
    </w:p>
    <w:p w14:paraId="5410C8EC" w14:textId="7DFB8608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Kawecki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D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Pacholczyk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</w:t>
      </w:r>
      <w:r w:rsidRPr="005E17D8">
        <w:rPr>
          <w:rFonts w:ascii="MS Mincho" w:eastAsia="MS Mincho" w:hAnsi="MS Mincho" w:cs="MS Mincho" w:hint="eastAsia"/>
          <w:bCs/>
          <w:lang w:eastAsia="zh-CN"/>
        </w:rPr>
        <w:t>Ł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agiewska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B,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Adady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ń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ski L,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Lisik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W,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Sawicka-Grzelak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Durlik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Paczek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L,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Chmura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Mlynarczyk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G,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Rowinski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W,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Luczak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M. Urinary tract infections in the early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posttransplant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period after liver transplantation: etiologic agents and their susceptibility.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Transplant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Proc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 2011;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43</w:t>
      </w:r>
      <w:r w:rsidRPr="005E17D8">
        <w:rPr>
          <w:rFonts w:ascii="Book Antiqua" w:eastAsiaTheme="minorEastAsia" w:hAnsi="Book Antiqua" w:hint="eastAsia"/>
          <w:bCs/>
          <w:lang w:eastAsia="zh-CN"/>
        </w:rPr>
        <w:t>: 3052-3054 [PMID: 21996222 DOI: 10.1016/j.transproceed.2011.09.003]</w:t>
      </w:r>
    </w:p>
    <w:p w14:paraId="22F8D5C3" w14:textId="2626EDC3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Linares L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Garc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í</w:t>
      </w:r>
      <w:r w:rsidRPr="005E17D8">
        <w:rPr>
          <w:rFonts w:ascii="Book Antiqua" w:eastAsiaTheme="minorEastAsia" w:hAnsi="Book Antiqua" w:hint="eastAsia"/>
          <w:bCs/>
          <w:lang w:eastAsia="zh-CN"/>
        </w:rPr>
        <w:t>a-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Goez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JF,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Cervera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C,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Almela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Sanclemente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G,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Cof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á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n F,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Ricart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MJ,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Navasa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M, Moreno A. Early bacteremia after solid organ transplantation.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Transplant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Proc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 </w:t>
      </w:r>
      <w:r w:rsidR="00AF3E94" w:rsidRPr="005E17D8">
        <w:rPr>
          <w:rFonts w:ascii="Book Antiqua" w:eastAsiaTheme="minorEastAsia" w:hAnsi="Book Antiqua" w:hint="eastAsia"/>
          <w:bCs/>
          <w:lang w:eastAsia="zh-CN"/>
        </w:rPr>
        <w:t>2009</w:t>
      </w:r>
      <w:r w:rsidRPr="005E17D8">
        <w:rPr>
          <w:rFonts w:ascii="Book Antiqua" w:eastAsiaTheme="minorEastAsia" w:hAnsi="Book Antiqua" w:hint="eastAsia"/>
          <w:bCs/>
          <w:lang w:eastAsia="zh-CN"/>
        </w:rPr>
        <w:t>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41</w:t>
      </w:r>
      <w:r w:rsidRPr="005E17D8">
        <w:rPr>
          <w:rFonts w:ascii="Book Antiqua" w:eastAsiaTheme="minorEastAsia" w:hAnsi="Book Antiqua" w:hint="eastAsia"/>
          <w:bCs/>
          <w:lang w:eastAsia="zh-CN"/>
        </w:rPr>
        <w:t>: 2262-2264 [PMID: 19715892 DOI: 10.1016/j.transproceed.2009.06.079]</w:t>
      </w:r>
    </w:p>
    <w:p w14:paraId="3F2D4D04" w14:textId="2DE480C3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Shi SH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Kong HS,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Xu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J, Zhang WJ,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Jia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CK, Wang WL,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Shen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Y, Zhang M,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Zheng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SS. Multidrug resistant gram-negative bacilli as predominant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bacteremic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pathogens in liver transplant recipients. 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Transpl</w:t>
      </w:r>
      <w:proofErr w:type="spellEnd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 Infect Dis</w:t>
      </w:r>
      <w:r w:rsidRPr="005E17D8">
        <w:rPr>
          <w:rFonts w:ascii="Book Antiqua" w:eastAsiaTheme="minorEastAsia" w:hAnsi="Book Antiqua" w:hint="eastAsia"/>
          <w:bCs/>
          <w:lang w:eastAsia="zh-CN"/>
        </w:rPr>
        <w:t> 2009;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11</w:t>
      </w:r>
      <w:r w:rsidRPr="005E17D8">
        <w:rPr>
          <w:rFonts w:ascii="Book Antiqua" w:eastAsiaTheme="minorEastAsia" w:hAnsi="Book Antiqua" w:hint="eastAsia"/>
          <w:bCs/>
          <w:lang w:eastAsia="zh-CN"/>
        </w:rPr>
        <w:t>: 405-412 [PMID: 19638006]</w:t>
      </w:r>
    </w:p>
    <w:p w14:paraId="47F06E9D" w14:textId="2602FA00" w:rsidR="0074458F" w:rsidRPr="005E17D8" w:rsidRDefault="0074458F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proofErr w:type="spellStart"/>
      <w:r w:rsidRPr="005E17D8">
        <w:rPr>
          <w:rFonts w:ascii="Book Antiqua" w:eastAsiaTheme="minorEastAsia" w:hAnsi="Book Antiqua" w:hint="eastAsia"/>
          <w:b/>
          <w:bCs/>
          <w:lang w:eastAsia="zh-CN"/>
        </w:rPr>
        <w:t>Zhong</w:t>
      </w:r>
      <w:proofErr w:type="spellEnd"/>
      <w:r w:rsidRPr="005E17D8">
        <w:rPr>
          <w:rFonts w:ascii="Book Antiqua" w:eastAsiaTheme="minorEastAsia" w:hAnsi="Book Antiqua" w:hint="eastAsia"/>
          <w:b/>
          <w:bCs/>
          <w:lang w:eastAsia="zh-CN"/>
        </w:rPr>
        <w:t xml:space="preserve"> L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Men TY, Li H,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Peng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ZH,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Gu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Y, Ding X, Xing TH, Fan JW. Multidrug-resistant gram-negative bacterial infections after liver transplantation</w:t>
      </w:r>
      <w:r w:rsidR="00CB4860" w:rsidRPr="005E17D8">
        <w:rPr>
          <w:rFonts w:ascii="Book Antiqua" w:eastAsiaTheme="minorEastAsia" w:hAnsi="Book Antiqua" w:hint="eastAsia"/>
          <w:bCs/>
          <w:lang w:eastAsia="zh-CN"/>
        </w:rPr>
        <w:t>-</w:t>
      </w:r>
      <w:r w:rsidRPr="005E17D8">
        <w:rPr>
          <w:rFonts w:ascii="Book Antiqua" w:eastAsiaTheme="minorEastAsia" w:hAnsi="Book Antiqua" w:hint="eastAsia"/>
          <w:bCs/>
          <w:lang w:eastAsia="zh-CN"/>
        </w:rPr>
        <w:t>spectrum and risk factors.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J Infect</w:t>
      </w:r>
      <w:r w:rsidRPr="005E17D8">
        <w:rPr>
          <w:rFonts w:ascii="Book Antiqua" w:eastAsiaTheme="minorEastAsia" w:hAnsi="Book Antiqua" w:hint="eastAsia"/>
          <w:bCs/>
          <w:lang w:eastAsia="zh-CN"/>
        </w:rPr>
        <w:t> 2012;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64</w:t>
      </w:r>
      <w:r w:rsidRPr="005E17D8">
        <w:rPr>
          <w:rFonts w:ascii="Book Antiqua" w:eastAsiaTheme="minorEastAsia" w:hAnsi="Book Antiqua" w:hint="eastAsia"/>
          <w:bCs/>
          <w:lang w:eastAsia="zh-CN"/>
        </w:rPr>
        <w:t>: 299-310 [PMID: 22198738 DOI: 10.1016/j.jinf.2011.12.005]</w:t>
      </w:r>
    </w:p>
    <w:p w14:paraId="4A6389E9" w14:textId="77777777" w:rsidR="00066427" w:rsidRPr="005E17D8" w:rsidRDefault="00066427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lastRenderedPageBreak/>
        <w:t>Pappas PG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Kauffman CA, Andes D, Benjamin DK,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Calandra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TF, Edwards JE, Filler SG, Fisher JF, Kullberg BJ,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Ostrosky-Zeichner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L,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Reboli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AC, Rex JH, Walsh TJ,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Sobel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JD. Clinical practice guidelines for the management of candidiasis: 2009 update by the Infectious Diseases Society of America. 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Clin</w:t>
      </w:r>
      <w:proofErr w:type="spellEnd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 Infect Dis</w:t>
      </w:r>
      <w:r w:rsidRPr="005E17D8">
        <w:rPr>
          <w:rFonts w:ascii="Book Antiqua" w:eastAsiaTheme="minorEastAsia" w:hAnsi="Book Antiqua" w:hint="eastAsia"/>
          <w:bCs/>
          <w:lang w:eastAsia="zh-CN"/>
        </w:rPr>
        <w:t> 2009;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48</w:t>
      </w:r>
      <w:r w:rsidRPr="005E17D8">
        <w:rPr>
          <w:rFonts w:ascii="Book Antiqua" w:eastAsiaTheme="minorEastAsia" w:hAnsi="Book Antiqua" w:hint="eastAsia"/>
          <w:bCs/>
          <w:lang w:eastAsia="zh-CN"/>
        </w:rPr>
        <w:t>: 503-535 [PMID: 19191635 DOI: 10.1093/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cid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/civ933]</w:t>
      </w:r>
    </w:p>
    <w:p w14:paraId="486940E8" w14:textId="67AE7CE5" w:rsidR="0074458F" w:rsidRPr="005E17D8" w:rsidRDefault="00C7049B" w:rsidP="007445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360" w:lineRule="auto"/>
        <w:ind w:left="426" w:hanging="426"/>
        <w:contextualSpacing w:val="0"/>
        <w:jc w:val="both"/>
        <w:rPr>
          <w:rFonts w:ascii="Book Antiqua" w:eastAsiaTheme="minorEastAsia" w:hAnsi="Book Antiqua"/>
          <w:bCs/>
          <w:lang w:eastAsia="zh-CN"/>
        </w:rPr>
      </w:pPr>
      <w:r w:rsidRPr="005E17D8">
        <w:rPr>
          <w:rFonts w:ascii="Book Antiqua" w:eastAsiaTheme="minorEastAsia" w:hAnsi="Book Antiqua" w:hint="eastAsia"/>
          <w:b/>
          <w:bCs/>
          <w:lang w:eastAsia="zh-CN"/>
        </w:rPr>
        <w:t>Romero FA</w:t>
      </w:r>
      <w:r w:rsidRPr="005E17D8">
        <w:rPr>
          <w:rFonts w:ascii="Book Antiqua" w:eastAsiaTheme="minorEastAsia" w:hAnsi="Book Antiqua" w:hint="eastAsia"/>
          <w:bCs/>
          <w:lang w:eastAsia="zh-CN"/>
        </w:rPr>
        <w:t xml:space="preserve">, </w:t>
      </w:r>
      <w:proofErr w:type="spellStart"/>
      <w:r w:rsidRPr="005E17D8">
        <w:rPr>
          <w:rFonts w:ascii="Book Antiqua" w:eastAsiaTheme="minorEastAsia" w:hAnsi="Book Antiqua" w:hint="eastAsia"/>
          <w:bCs/>
          <w:lang w:eastAsia="zh-CN"/>
        </w:rPr>
        <w:t>Razonable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 xml:space="preserve"> RR. Infections in liver transplant recipients. </w:t>
      </w:r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 xml:space="preserve">World J </w:t>
      </w:r>
      <w:proofErr w:type="spellStart"/>
      <w:r w:rsidRPr="005E17D8">
        <w:rPr>
          <w:rFonts w:ascii="Book Antiqua" w:eastAsiaTheme="minorEastAsia" w:hAnsi="Book Antiqua" w:hint="eastAsia"/>
          <w:bCs/>
          <w:i/>
          <w:iCs/>
          <w:lang w:eastAsia="zh-CN"/>
        </w:rPr>
        <w:t>Hepatol</w:t>
      </w:r>
      <w:proofErr w:type="spellEnd"/>
      <w:r w:rsidRPr="005E17D8">
        <w:rPr>
          <w:rFonts w:ascii="Book Antiqua" w:eastAsiaTheme="minorEastAsia" w:hAnsi="Book Antiqua" w:hint="eastAsia"/>
          <w:bCs/>
          <w:lang w:eastAsia="zh-CN"/>
        </w:rPr>
        <w:t> 2011; </w:t>
      </w:r>
      <w:r w:rsidRPr="005E17D8">
        <w:rPr>
          <w:rFonts w:ascii="Book Antiqua" w:eastAsiaTheme="minorEastAsia" w:hAnsi="Book Antiqua" w:hint="eastAsia"/>
          <w:b/>
          <w:bCs/>
          <w:lang w:eastAsia="zh-CN"/>
        </w:rPr>
        <w:t>3</w:t>
      </w:r>
      <w:r w:rsidRPr="005E17D8">
        <w:rPr>
          <w:rFonts w:ascii="Book Antiqua" w:eastAsiaTheme="minorEastAsia" w:hAnsi="Book Antiqua" w:hint="eastAsia"/>
          <w:bCs/>
          <w:lang w:eastAsia="zh-CN"/>
        </w:rPr>
        <w:t>: 83-92 [PMID: 21603030 DOI: 10.4254/wjh.v3.i4.83]</w:t>
      </w:r>
    </w:p>
    <w:p w14:paraId="08EBF055" w14:textId="77777777" w:rsidR="0074458F" w:rsidRPr="005E17D8" w:rsidRDefault="0074458F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24FE5028" w14:textId="38591527" w:rsidR="00EC71F0" w:rsidRPr="005E17D8" w:rsidRDefault="00EC71F0" w:rsidP="00EC71F0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color w:val="000000"/>
        </w:rPr>
      </w:pPr>
      <w:bookmarkStart w:id="100" w:name="OLE_LINK399"/>
      <w:bookmarkStart w:id="101" w:name="OLE_LINK400"/>
      <w:bookmarkStart w:id="102" w:name="OLE_LINK307"/>
      <w:bookmarkStart w:id="103" w:name="OLE_LINK308"/>
      <w:bookmarkStart w:id="104" w:name="OLE_LINK319"/>
      <w:bookmarkStart w:id="105" w:name="OLE_LINK338"/>
      <w:bookmarkStart w:id="106" w:name="OLE_LINK384"/>
      <w:bookmarkStart w:id="107" w:name="OLE_LINK370"/>
      <w:bookmarkStart w:id="108" w:name="OLE_LINK393"/>
      <w:bookmarkStart w:id="109" w:name="OLE_LINK429"/>
      <w:bookmarkStart w:id="110" w:name="OLE_LINK430"/>
      <w:bookmarkStart w:id="111" w:name="OLE_LINK444"/>
      <w:bookmarkStart w:id="112" w:name="OLE_LINK447"/>
      <w:bookmarkStart w:id="113" w:name="OLE_LINK479"/>
      <w:bookmarkStart w:id="114" w:name="OLE_LINK480"/>
      <w:bookmarkStart w:id="115" w:name="OLE_LINK502"/>
      <w:bookmarkStart w:id="116" w:name="OLE_LINK538"/>
      <w:bookmarkStart w:id="117" w:name="OLE_LINK554"/>
      <w:bookmarkStart w:id="118" w:name="OLE_LINK567"/>
      <w:bookmarkStart w:id="119" w:name="OLE_LINK595"/>
      <w:bookmarkStart w:id="120" w:name="OLE_LINK605"/>
      <w:bookmarkStart w:id="121" w:name="OLE_LINK623"/>
      <w:bookmarkStart w:id="122" w:name="OLE_LINK675"/>
      <w:bookmarkStart w:id="123" w:name="OLE_LINK690"/>
      <w:bookmarkStart w:id="124" w:name="OLE_LINK696"/>
      <w:bookmarkStart w:id="125" w:name="OLE_LINK746"/>
      <w:bookmarkStart w:id="126" w:name="OLE_LINK754"/>
      <w:bookmarkStart w:id="127" w:name="OLE_LINK759"/>
      <w:bookmarkStart w:id="128" w:name="OLE_LINK764"/>
      <w:bookmarkStart w:id="129" w:name="OLE_LINK804"/>
      <w:bookmarkStart w:id="130" w:name="OLE_LINK797"/>
      <w:bookmarkStart w:id="131" w:name="OLE_LINK816"/>
      <w:bookmarkStart w:id="132" w:name="OLE_LINK811"/>
      <w:bookmarkStart w:id="133" w:name="OLE_LINK812"/>
      <w:bookmarkStart w:id="134" w:name="OLE_LINK801"/>
      <w:bookmarkStart w:id="135" w:name="OLE_LINK868"/>
      <w:bookmarkStart w:id="136" w:name="OLE_LINK850"/>
      <w:bookmarkStart w:id="137" w:name="OLE_LINK863"/>
      <w:r w:rsidRPr="005E17D8">
        <w:rPr>
          <w:rFonts w:ascii="Book Antiqua" w:hAnsi="Book Antiqua"/>
          <w:b/>
          <w:color w:val="000000"/>
        </w:rPr>
        <w:t>P-Reviewer:</w:t>
      </w:r>
      <w:r w:rsidRPr="005E17D8">
        <w:rPr>
          <w:rFonts w:ascii="Book Antiqua" w:hAnsi="Book Antiqua"/>
          <w:color w:val="000000"/>
        </w:rPr>
        <w:t xml:space="preserve"> </w:t>
      </w:r>
      <w:proofErr w:type="spellStart"/>
      <w:r w:rsidR="003E1E10" w:rsidRPr="005E17D8">
        <w:rPr>
          <w:rFonts w:ascii="Book Antiqua" w:hAnsi="Book Antiqua"/>
          <w:color w:val="000000"/>
        </w:rPr>
        <w:t>Aljumah</w:t>
      </w:r>
      <w:proofErr w:type="spellEnd"/>
      <w:r w:rsidR="003E1E10" w:rsidRPr="005E17D8">
        <w:rPr>
          <w:rFonts w:ascii="Book Antiqua" w:hAnsi="Book Antiqua"/>
          <w:color w:val="000000"/>
        </w:rPr>
        <w:t xml:space="preserve"> </w:t>
      </w:r>
      <w:r w:rsidR="003E1E10" w:rsidRPr="005E17D8">
        <w:rPr>
          <w:rFonts w:ascii="Book Antiqua" w:hAnsi="Book Antiqua" w:hint="eastAsia"/>
          <w:color w:val="000000"/>
        </w:rPr>
        <w:t>AA</w:t>
      </w:r>
      <w:r w:rsidR="003E1E10" w:rsidRPr="005E17D8">
        <w:rPr>
          <w:rFonts w:ascii="Book Antiqua" w:eastAsiaTheme="minorEastAsia" w:hAnsi="Book Antiqua" w:hint="eastAsia"/>
          <w:b/>
          <w:color w:val="000000"/>
          <w:lang w:eastAsia="zh-CN"/>
        </w:rPr>
        <w:t xml:space="preserve"> </w:t>
      </w:r>
      <w:r w:rsidRPr="005E17D8">
        <w:rPr>
          <w:rFonts w:ascii="Book Antiqua" w:hAnsi="Book Antiqua"/>
          <w:b/>
          <w:color w:val="000000"/>
        </w:rPr>
        <w:t xml:space="preserve">S-Editor: </w:t>
      </w:r>
      <w:r w:rsidRPr="005E17D8">
        <w:rPr>
          <w:rFonts w:ascii="Book Antiqua" w:hAnsi="Book Antiqua"/>
          <w:color w:val="000000"/>
        </w:rPr>
        <w:t xml:space="preserve">Kong JX </w:t>
      </w:r>
      <w:r w:rsidRPr="005E17D8">
        <w:rPr>
          <w:rFonts w:ascii="Book Antiqua" w:hAnsi="Book Antiqua"/>
          <w:b/>
          <w:color w:val="000000"/>
        </w:rPr>
        <w:t>L-Editor: E-Editor:</w:t>
      </w:r>
    </w:p>
    <w:p w14:paraId="4B55DA22" w14:textId="77777777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bookmarkStart w:id="138" w:name="OLE_LINK880"/>
      <w:bookmarkStart w:id="139" w:name="OLE_LINK881"/>
      <w:bookmarkStart w:id="140" w:name="OLE_LINK813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379E2EC2" w14:textId="77D4ABFA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5E17D8">
        <w:rPr>
          <w:rFonts w:ascii="Book Antiqua" w:hAnsi="Book Antiqua" w:cs="Helvetica"/>
          <w:b/>
        </w:rPr>
        <w:t xml:space="preserve">Specialty type: </w:t>
      </w:r>
      <w:r w:rsidR="00C131C3" w:rsidRPr="005E17D8">
        <w:rPr>
          <w:rFonts w:ascii="Book Antiqua" w:hAnsi="Book Antiqua"/>
          <w:color w:val="000000"/>
        </w:rPr>
        <w:t xml:space="preserve">Gastroenterology and </w:t>
      </w:r>
      <w:proofErr w:type="spellStart"/>
      <w:r w:rsidR="00C131C3" w:rsidRPr="005E17D8">
        <w:rPr>
          <w:rFonts w:ascii="Book Antiqua" w:hAnsi="Book Antiqua"/>
          <w:color w:val="000000"/>
        </w:rPr>
        <w:t>hepatology</w:t>
      </w:r>
      <w:proofErr w:type="spellEnd"/>
    </w:p>
    <w:p w14:paraId="4A748B3D" w14:textId="6460CE0F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5E17D8">
        <w:rPr>
          <w:rFonts w:ascii="Book Antiqua" w:hAnsi="Book Antiqua" w:cs="Helvetica"/>
          <w:b/>
        </w:rPr>
        <w:t xml:space="preserve">Country of origin: </w:t>
      </w:r>
      <w:r w:rsidR="00C131C3" w:rsidRPr="005E17D8">
        <w:rPr>
          <w:rFonts w:ascii="Book Antiqua" w:hAnsi="Book Antiqua"/>
        </w:rPr>
        <w:t>Egypt</w:t>
      </w:r>
    </w:p>
    <w:p w14:paraId="740E76ED" w14:textId="77777777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5E17D8">
        <w:rPr>
          <w:rFonts w:ascii="Book Antiqua" w:hAnsi="Book Antiqua" w:cs="Helvetica"/>
          <w:b/>
        </w:rPr>
        <w:t>Peer-review report classification</w:t>
      </w:r>
    </w:p>
    <w:p w14:paraId="69F56525" w14:textId="77777777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5E17D8">
        <w:rPr>
          <w:rFonts w:ascii="Book Antiqua" w:hAnsi="Book Antiqua" w:cs="Helvetica"/>
        </w:rPr>
        <w:t xml:space="preserve">Grade A (Excellent): </w:t>
      </w:r>
      <w:r w:rsidRPr="005E17D8">
        <w:rPr>
          <w:rFonts w:ascii="Book Antiqua" w:hAnsi="Book Antiqua" w:cs="Helvetica" w:hint="eastAsia"/>
        </w:rPr>
        <w:t>0</w:t>
      </w:r>
    </w:p>
    <w:p w14:paraId="063630CF" w14:textId="77777777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5E17D8">
        <w:rPr>
          <w:rFonts w:ascii="Book Antiqua" w:hAnsi="Book Antiqua" w:cs="Helvetica"/>
        </w:rPr>
        <w:t xml:space="preserve">Grade B (Very good): </w:t>
      </w:r>
      <w:r w:rsidRPr="005E17D8">
        <w:rPr>
          <w:rFonts w:ascii="Book Antiqua" w:hAnsi="Book Antiqua" w:cs="Helvetica" w:hint="eastAsia"/>
        </w:rPr>
        <w:t>0</w:t>
      </w:r>
    </w:p>
    <w:p w14:paraId="67FB2C0B" w14:textId="77777777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5E17D8">
        <w:rPr>
          <w:rFonts w:ascii="Book Antiqua" w:hAnsi="Book Antiqua" w:cs="Helvetica"/>
        </w:rPr>
        <w:t xml:space="preserve">Grade C (Good): </w:t>
      </w:r>
      <w:r w:rsidRPr="005E17D8">
        <w:rPr>
          <w:rFonts w:ascii="Book Antiqua" w:hAnsi="Book Antiqua" w:cs="Helvetica" w:hint="eastAsia"/>
        </w:rPr>
        <w:t>C</w:t>
      </w:r>
    </w:p>
    <w:p w14:paraId="29D5A0B4" w14:textId="77777777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5E17D8">
        <w:rPr>
          <w:rFonts w:ascii="Book Antiqua" w:hAnsi="Book Antiqua" w:cs="Helvetica"/>
        </w:rPr>
        <w:t xml:space="preserve">Grade D (Fair): </w:t>
      </w:r>
      <w:r w:rsidRPr="005E17D8">
        <w:rPr>
          <w:rFonts w:ascii="Book Antiqua" w:hAnsi="Book Antiqua" w:cs="Helvetica" w:hint="eastAsia"/>
        </w:rPr>
        <w:t>0</w:t>
      </w:r>
    </w:p>
    <w:p w14:paraId="0382D2CA" w14:textId="77777777" w:rsidR="00EC71F0" w:rsidRPr="005E17D8" w:rsidRDefault="00EC71F0" w:rsidP="00EC71F0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5E17D8">
        <w:rPr>
          <w:rFonts w:ascii="Book Antiqua" w:hAnsi="Book Antiqua" w:cs="Helvetica"/>
        </w:rPr>
        <w:t xml:space="preserve">Grade E (Poor): </w:t>
      </w:r>
      <w:r w:rsidRPr="005E17D8">
        <w:rPr>
          <w:rFonts w:ascii="Book Antiqua" w:hAnsi="Book Antiqua" w:cs="Helvetica" w:hint="eastAsia"/>
        </w:rPr>
        <w:t>0</w:t>
      </w:r>
      <w:bookmarkEnd w:id="138"/>
      <w:bookmarkEnd w:id="139"/>
      <w:bookmarkEnd w:id="140"/>
    </w:p>
    <w:bookmarkEnd w:id="132"/>
    <w:bookmarkEnd w:id="133"/>
    <w:bookmarkEnd w:id="134"/>
    <w:bookmarkEnd w:id="135"/>
    <w:bookmarkEnd w:id="136"/>
    <w:bookmarkEnd w:id="137"/>
    <w:p w14:paraId="5E6F9D81" w14:textId="77777777" w:rsidR="0074458F" w:rsidRPr="005E17D8" w:rsidRDefault="0074458F" w:rsidP="0074458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53D4AFEF" w14:textId="77777777" w:rsidR="00BC6CA2" w:rsidRPr="005E17D8" w:rsidRDefault="00BC6CA2" w:rsidP="0074458F">
      <w:pPr>
        <w:shd w:val="clear" w:color="auto" w:fill="FFFFFF"/>
        <w:snapToGrid w:val="0"/>
        <w:spacing w:line="360" w:lineRule="auto"/>
        <w:ind w:left="360"/>
        <w:jc w:val="both"/>
        <w:rPr>
          <w:rStyle w:val="Hyperlink2"/>
          <w:rFonts w:ascii="Book Antiqua" w:eastAsiaTheme="majorEastAsia" w:hAnsi="Book Antiqua" w:cstheme="majorBidi"/>
        </w:rPr>
      </w:pPr>
    </w:p>
    <w:p w14:paraId="216E5185" w14:textId="77777777" w:rsidR="00BC6CA2" w:rsidRPr="005E17D8" w:rsidRDefault="00BC6CA2" w:rsidP="0074458F">
      <w:pPr>
        <w:shd w:val="clear" w:color="auto" w:fill="FFFFFF"/>
        <w:snapToGrid w:val="0"/>
        <w:spacing w:line="360" w:lineRule="auto"/>
        <w:jc w:val="both"/>
        <w:rPr>
          <w:rStyle w:val="Hyperlink2"/>
          <w:rFonts w:ascii="Book Antiqua" w:hAnsi="Book Antiqua" w:cstheme="majorBidi"/>
          <w:b/>
          <w:bCs/>
        </w:rPr>
      </w:pPr>
    </w:p>
    <w:p w14:paraId="203A3229" w14:textId="77777777" w:rsidR="00BC6CA2" w:rsidRPr="005E17D8" w:rsidRDefault="00BC6CA2" w:rsidP="0074458F">
      <w:pPr>
        <w:shd w:val="clear" w:color="auto" w:fill="FFFFFF"/>
        <w:snapToGrid w:val="0"/>
        <w:spacing w:line="360" w:lineRule="auto"/>
        <w:jc w:val="both"/>
        <w:rPr>
          <w:rStyle w:val="Hyperlink2"/>
          <w:rFonts w:ascii="Book Antiqua" w:eastAsia="Calibri" w:hAnsi="Book Antiqua" w:cstheme="majorBidi"/>
        </w:rPr>
      </w:pPr>
    </w:p>
    <w:p w14:paraId="73A31660" w14:textId="77777777" w:rsidR="00BC6CA2" w:rsidRPr="005E17D8" w:rsidRDefault="00BC6CA2" w:rsidP="0074458F">
      <w:pPr>
        <w:snapToGrid w:val="0"/>
        <w:spacing w:line="360" w:lineRule="auto"/>
        <w:jc w:val="both"/>
        <w:rPr>
          <w:rStyle w:val="Hyperlink2"/>
          <w:rFonts w:ascii="Book Antiqua" w:eastAsia="Calibri" w:hAnsi="Book Antiqua" w:cstheme="majorBidi"/>
        </w:rPr>
      </w:pPr>
    </w:p>
    <w:p w14:paraId="529E45A7" w14:textId="77777777" w:rsidR="00BC6CA2" w:rsidRPr="005E17D8" w:rsidRDefault="00BC6CA2" w:rsidP="0074458F">
      <w:pPr>
        <w:tabs>
          <w:tab w:val="left" w:pos="6075"/>
        </w:tabs>
        <w:snapToGrid w:val="0"/>
        <w:spacing w:line="360" w:lineRule="auto"/>
        <w:ind w:left="360" w:hanging="360"/>
        <w:jc w:val="both"/>
        <w:rPr>
          <w:rStyle w:val="Hyperlink2"/>
          <w:rFonts w:ascii="Book Antiqua" w:hAnsi="Book Antiqua" w:cstheme="majorBidi"/>
        </w:rPr>
      </w:pPr>
      <w:r w:rsidRPr="005E17D8">
        <w:rPr>
          <w:rStyle w:val="Hyperlink2"/>
          <w:rFonts w:ascii="Book Antiqua" w:hAnsi="Book Antiqua" w:cstheme="majorBidi"/>
        </w:rPr>
        <w:tab/>
      </w:r>
      <w:r w:rsidRPr="005E17D8">
        <w:rPr>
          <w:rStyle w:val="Hyperlink2"/>
          <w:rFonts w:ascii="Book Antiqua" w:hAnsi="Book Antiqua" w:cstheme="majorBidi"/>
        </w:rPr>
        <w:tab/>
      </w:r>
    </w:p>
    <w:p w14:paraId="1CE2FD59" w14:textId="7B00396F" w:rsidR="00393C85" w:rsidRPr="005E17D8" w:rsidRDefault="00393C85">
      <w:pPr>
        <w:spacing w:after="200" w:line="276" w:lineRule="auto"/>
        <w:rPr>
          <w:rStyle w:val="Hyperlink3"/>
          <w:rFonts w:ascii="Book Antiqua" w:eastAsiaTheme="majorEastAsia" w:hAnsi="Book Antiqua" w:cstheme="majorBidi"/>
        </w:rPr>
      </w:pPr>
      <w:r w:rsidRPr="005E17D8">
        <w:rPr>
          <w:rStyle w:val="Hyperlink3"/>
          <w:rFonts w:ascii="Book Antiqua" w:eastAsiaTheme="majorEastAsia" w:hAnsi="Book Antiqua" w:cstheme="majorBidi"/>
        </w:rPr>
        <w:br w:type="page"/>
      </w:r>
    </w:p>
    <w:p w14:paraId="7BD55C26" w14:textId="77777777" w:rsidR="00F979A4" w:rsidRPr="005E17D8" w:rsidRDefault="00F979A4" w:rsidP="00393C85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 w:bidi="ar-EG"/>
        </w:rPr>
      </w:pPr>
      <w:r w:rsidRPr="005E17D8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0E64F186" wp14:editId="111F9685">
            <wp:extent cx="3689350" cy="3490595"/>
            <wp:effectExtent l="0" t="0" r="6350" b="0"/>
            <wp:docPr id="1" name="图片 1" descr="C:\Users\Administrator\Desktop\待编辑\33450\33450_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待编辑\33450\33450_Figure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D8">
        <w:rPr>
          <w:rFonts w:ascii="Book Antiqua" w:hAnsi="Book Antiqua"/>
          <w:b/>
          <w:bCs/>
          <w:lang w:bidi="ar-EG"/>
        </w:rPr>
        <w:t xml:space="preserve"> </w:t>
      </w:r>
    </w:p>
    <w:p w14:paraId="4603E132" w14:textId="0C4FEB18" w:rsidR="00C2081A" w:rsidRPr="005E17D8" w:rsidRDefault="00393C85" w:rsidP="00393C85">
      <w:pPr>
        <w:snapToGrid w:val="0"/>
        <w:spacing w:line="360" w:lineRule="auto"/>
        <w:jc w:val="both"/>
        <w:rPr>
          <w:rFonts w:ascii="Book Antiqua" w:eastAsiaTheme="minorEastAsia" w:hAnsi="Book Antiqua"/>
          <w:color w:val="000000"/>
          <w:lang w:eastAsia="zh-CN"/>
        </w:rPr>
      </w:pPr>
      <w:r w:rsidRPr="005E17D8">
        <w:rPr>
          <w:rFonts w:ascii="Book Antiqua" w:hAnsi="Book Antiqua" w:cs="Calibri"/>
          <w:b/>
          <w:bCs/>
        </w:rPr>
        <w:t xml:space="preserve">Figure 1 </w:t>
      </w:r>
      <w:r w:rsidRPr="005E17D8">
        <w:rPr>
          <w:rFonts w:ascii="Book Antiqua" w:hAnsi="Book Antiqua"/>
          <w:b/>
          <w:bCs/>
          <w:color w:val="000000"/>
        </w:rPr>
        <w:t xml:space="preserve">Receiver-operating characteristic curve derived from the multivariate binary logistic regression model for prediction of the occurrence of repeated episodes of infection. </w:t>
      </w:r>
      <w:r w:rsidRPr="005E17D8">
        <w:rPr>
          <w:rFonts w:ascii="Book Antiqua" w:hAnsi="Book Antiqua"/>
          <w:color w:val="000000"/>
        </w:rPr>
        <w:t xml:space="preserve">AUC = 0.935 (95%CI: 79.1%-99.1%; </w:t>
      </w:r>
      <w:r w:rsidRPr="005E17D8">
        <w:rPr>
          <w:rFonts w:ascii="Book Antiqua" w:hAnsi="Book Antiqua"/>
          <w:i/>
          <w:iCs/>
          <w:color w:val="000000"/>
        </w:rPr>
        <w:t>P</w:t>
      </w:r>
      <w:r w:rsidRPr="005E17D8">
        <w:rPr>
          <w:rFonts w:ascii="Book Antiqua" w:hAnsi="Book Antiqua"/>
          <w:color w:val="000000"/>
        </w:rPr>
        <w:t xml:space="preserve"> &lt;</w:t>
      </w:r>
      <w:r w:rsidR="00F979A4" w:rsidRPr="005E17D8">
        <w:rPr>
          <w:rFonts w:ascii="Book Antiqua" w:eastAsiaTheme="minorEastAsia" w:hAnsi="Book Antiqua" w:hint="eastAsia"/>
          <w:color w:val="000000"/>
          <w:lang w:eastAsia="zh-CN"/>
        </w:rPr>
        <w:t xml:space="preserve"> </w:t>
      </w:r>
      <w:r w:rsidRPr="005E17D8">
        <w:rPr>
          <w:rFonts w:ascii="Book Antiqua" w:hAnsi="Book Antiqua"/>
          <w:color w:val="000000"/>
        </w:rPr>
        <w:t>0.0001); sensitivity: 91.7% (95%CI</w:t>
      </w:r>
      <w:r w:rsidR="009A0FC4">
        <w:rPr>
          <w:rFonts w:ascii="Book Antiqua" w:eastAsiaTheme="minorEastAsia" w:hAnsi="Book Antiqua" w:hint="eastAsia"/>
          <w:color w:val="000000"/>
          <w:lang w:eastAsia="zh-CN"/>
        </w:rPr>
        <w:t xml:space="preserve">: </w:t>
      </w:r>
      <w:r w:rsidRPr="005E17D8">
        <w:rPr>
          <w:rFonts w:ascii="Book Antiqua" w:hAnsi="Book Antiqua"/>
          <w:color w:val="000000"/>
        </w:rPr>
        <w:t>61.5%-99.8%); specificity: 81.0% (95%CI: 58.1%-94.6%); PPV: 73.3% (95%CI: 43.8%-92.7%); NPV: 94.4% (95%CI: 72.7%-99.9%).</w:t>
      </w:r>
      <w:r w:rsidR="00C2081A" w:rsidRPr="005E17D8">
        <w:rPr>
          <w:rFonts w:ascii="Book Antiqua" w:eastAsiaTheme="minorEastAsia" w:hAnsi="Book Antiqua" w:hint="eastAsia"/>
          <w:color w:val="000000"/>
          <w:lang w:eastAsia="zh-CN"/>
        </w:rPr>
        <w:t xml:space="preserve"> </w:t>
      </w:r>
      <w:r w:rsidR="00C2081A" w:rsidRPr="005E17D8">
        <w:rPr>
          <w:rFonts w:ascii="Book Antiqua" w:hAnsi="Book Antiqua" w:cstheme="majorBidi"/>
          <w:iCs/>
        </w:rPr>
        <w:t>AUC</w:t>
      </w:r>
      <w:r w:rsidR="00C2081A" w:rsidRPr="005E17D8">
        <w:rPr>
          <w:rFonts w:ascii="Book Antiqua" w:eastAsiaTheme="minorEastAsia" w:hAnsi="Book Antiqua" w:cstheme="majorBidi" w:hint="eastAsia"/>
          <w:iCs/>
          <w:lang w:eastAsia="zh-CN"/>
        </w:rPr>
        <w:t>:</w:t>
      </w:r>
      <w:r w:rsidR="00C2081A" w:rsidRPr="005E17D8">
        <w:rPr>
          <w:rFonts w:ascii="Book Antiqua" w:hAnsi="Book Antiqua" w:cstheme="majorBidi"/>
          <w:iCs/>
        </w:rPr>
        <w:t xml:space="preserve"> Area under ROC curve</w:t>
      </w:r>
      <w:r w:rsidR="00C2081A" w:rsidRPr="005E17D8">
        <w:rPr>
          <w:rFonts w:ascii="Book Antiqua" w:eastAsiaTheme="minorEastAsia" w:hAnsi="Book Antiqua" w:cstheme="majorBidi" w:hint="eastAsia"/>
          <w:iCs/>
          <w:lang w:eastAsia="zh-CN"/>
        </w:rPr>
        <w:t xml:space="preserve">; </w:t>
      </w:r>
      <w:r w:rsidR="00C2081A" w:rsidRPr="005E17D8">
        <w:rPr>
          <w:rFonts w:ascii="Book Antiqua" w:hAnsi="Book Antiqua" w:cstheme="majorBidi"/>
          <w:iCs/>
        </w:rPr>
        <w:t>PPV</w:t>
      </w:r>
      <w:r w:rsidR="00C2081A" w:rsidRPr="005E17D8">
        <w:rPr>
          <w:rFonts w:ascii="Book Antiqua" w:eastAsiaTheme="minorEastAsia" w:hAnsi="Book Antiqua" w:cstheme="majorBidi" w:hint="eastAsia"/>
          <w:iCs/>
          <w:lang w:eastAsia="zh-CN"/>
        </w:rPr>
        <w:t>:</w:t>
      </w:r>
      <w:r w:rsidR="00C2081A" w:rsidRPr="005E17D8">
        <w:rPr>
          <w:rFonts w:ascii="Book Antiqua" w:hAnsi="Book Antiqua" w:cstheme="majorBidi"/>
          <w:iCs/>
        </w:rPr>
        <w:t xml:space="preserve"> Positive predictive value</w:t>
      </w:r>
      <w:r w:rsidR="00C2081A" w:rsidRPr="005E17D8">
        <w:rPr>
          <w:rFonts w:ascii="Book Antiqua" w:eastAsiaTheme="minorEastAsia" w:hAnsi="Book Antiqua" w:cstheme="majorBidi" w:hint="eastAsia"/>
          <w:iCs/>
          <w:lang w:eastAsia="zh-CN"/>
        </w:rPr>
        <w:t xml:space="preserve">; </w:t>
      </w:r>
      <w:r w:rsidR="00C2081A" w:rsidRPr="005E17D8">
        <w:rPr>
          <w:rFonts w:ascii="Book Antiqua" w:hAnsi="Book Antiqua" w:cstheme="majorBidi"/>
          <w:iCs/>
        </w:rPr>
        <w:t>NPV</w:t>
      </w:r>
      <w:r w:rsidR="00C2081A" w:rsidRPr="005E17D8">
        <w:rPr>
          <w:rFonts w:ascii="Book Antiqua" w:eastAsiaTheme="minorEastAsia" w:hAnsi="Book Antiqua" w:cstheme="majorBidi" w:hint="eastAsia"/>
          <w:iCs/>
          <w:lang w:eastAsia="zh-CN"/>
        </w:rPr>
        <w:t>:</w:t>
      </w:r>
      <w:r w:rsidR="00C2081A" w:rsidRPr="005E17D8">
        <w:rPr>
          <w:rFonts w:ascii="Book Antiqua" w:hAnsi="Book Antiqua" w:cstheme="majorBidi"/>
          <w:iCs/>
        </w:rPr>
        <w:t xml:space="preserve"> Negative predictive value</w:t>
      </w:r>
      <w:r w:rsidR="00C2081A" w:rsidRPr="005E17D8">
        <w:rPr>
          <w:rFonts w:ascii="Book Antiqua" w:eastAsiaTheme="minorEastAsia" w:hAnsi="Book Antiqua" w:cstheme="majorBidi" w:hint="eastAsia"/>
          <w:iCs/>
          <w:lang w:eastAsia="zh-CN"/>
        </w:rPr>
        <w:t>.</w:t>
      </w:r>
    </w:p>
    <w:p w14:paraId="23D208DF" w14:textId="77777777" w:rsidR="00A05DE0" w:rsidRPr="005E17D8" w:rsidRDefault="00A05DE0" w:rsidP="00393C85">
      <w:pPr>
        <w:snapToGrid w:val="0"/>
        <w:spacing w:line="360" w:lineRule="auto"/>
        <w:jc w:val="both"/>
        <w:rPr>
          <w:rFonts w:ascii="Book Antiqua" w:eastAsiaTheme="minorEastAsia" w:hAnsi="Book Antiqua"/>
          <w:color w:val="000000"/>
          <w:lang w:eastAsia="zh-CN"/>
        </w:rPr>
      </w:pPr>
    </w:p>
    <w:p w14:paraId="4BAB2821" w14:textId="3533FF96" w:rsidR="00C2081A" w:rsidRPr="005E17D8" w:rsidRDefault="00C2081A">
      <w:pPr>
        <w:spacing w:after="200" w:line="276" w:lineRule="auto"/>
        <w:rPr>
          <w:rFonts w:ascii="Book Antiqua" w:eastAsiaTheme="minorEastAsia" w:hAnsi="Book Antiqua"/>
          <w:color w:val="000000"/>
          <w:lang w:eastAsia="zh-CN"/>
        </w:rPr>
      </w:pPr>
      <w:r w:rsidRPr="005E17D8">
        <w:rPr>
          <w:rFonts w:ascii="Book Antiqua" w:eastAsiaTheme="minorEastAsia" w:hAnsi="Book Antiqua"/>
          <w:color w:val="000000"/>
          <w:lang w:eastAsia="zh-CN"/>
        </w:rPr>
        <w:br w:type="page"/>
      </w:r>
    </w:p>
    <w:p w14:paraId="26E0FEAD" w14:textId="470370B7" w:rsidR="00A05DE0" w:rsidRPr="005E17D8" w:rsidRDefault="00E33D47" w:rsidP="00393C85">
      <w:pPr>
        <w:snapToGrid w:val="0"/>
        <w:spacing w:line="360" w:lineRule="auto"/>
        <w:jc w:val="both"/>
        <w:rPr>
          <w:rFonts w:ascii="Book Antiqua" w:eastAsiaTheme="minorEastAsia" w:hAnsi="Book Antiqua"/>
          <w:color w:val="000000"/>
          <w:lang w:eastAsia="zh-CN"/>
        </w:rPr>
      </w:pPr>
      <w:r w:rsidRPr="005E17D8">
        <w:rPr>
          <w:rFonts w:ascii="Book Antiqua" w:eastAsiaTheme="minorEastAsia" w:hAnsi="Book Antiqua"/>
          <w:noProof/>
          <w:color w:val="000000"/>
        </w:rPr>
        <w:lastRenderedPageBreak/>
        <w:drawing>
          <wp:inline distT="0" distB="0" distL="0" distR="0" wp14:anchorId="17310592" wp14:editId="06CB7991">
            <wp:extent cx="4528185" cy="2911475"/>
            <wp:effectExtent l="0" t="0" r="5715" b="3175"/>
            <wp:docPr id="2" name="图片 2" descr="C:\Users\Administrator\Desktop\待编辑\33450\33450_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待编辑\33450\33450_Figure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1F42" w14:textId="4B2BC1C2" w:rsidR="00393C85" w:rsidRPr="005E17D8" w:rsidRDefault="00393C85" w:rsidP="00393C85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E17D8">
        <w:rPr>
          <w:rFonts w:ascii="Book Antiqua" w:hAnsi="Book Antiqua"/>
          <w:b/>
          <w:bCs/>
          <w:color w:val="000000"/>
        </w:rPr>
        <w:t xml:space="preserve">Figure 2 Kaplan-Meier curves for the time-to-infection in patients who suffered from single and repeated episodes of infection. </w:t>
      </w:r>
      <w:r w:rsidR="009A0FC4">
        <w:rPr>
          <w:rFonts w:ascii="Book Antiqua" w:eastAsiaTheme="minorEastAsia" w:hAnsi="Book Antiqua" w:hint="eastAsia"/>
          <w:color w:val="000000"/>
          <w:lang w:eastAsia="zh-CN"/>
        </w:rPr>
        <w:t xml:space="preserve"> HR = </w:t>
      </w:r>
      <w:r w:rsidRPr="005E17D8">
        <w:rPr>
          <w:rFonts w:ascii="Book Antiqua" w:hAnsi="Book Antiqua"/>
          <w:color w:val="000000"/>
        </w:rPr>
        <w:t xml:space="preserve">1.16 (95%CI: 56%-92.4%; </w:t>
      </w:r>
      <w:r w:rsidRPr="005E17D8">
        <w:rPr>
          <w:rFonts w:ascii="Book Antiqua" w:hAnsi="Book Antiqua"/>
          <w:i/>
          <w:color w:val="000000"/>
        </w:rPr>
        <w:t>P</w:t>
      </w:r>
      <w:r w:rsidRPr="005E17D8">
        <w:rPr>
          <w:rFonts w:ascii="Book Antiqua" w:hAnsi="Book Antiqua"/>
          <w:color w:val="000000"/>
        </w:rPr>
        <w:t xml:space="preserve"> = 0.647).</w:t>
      </w:r>
    </w:p>
    <w:p w14:paraId="2D14F2F5" w14:textId="77777777" w:rsidR="00393C85" w:rsidRPr="005E17D8" w:rsidRDefault="00393C85" w:rsidP="00393C85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52A8502F" w14:textId="77777777" w:rsidR="00BC6CA2" w:rsidRPr="005E17D8" w:rsidRDefault="00BC6CA2" w:rsidP="0074458F">
      <w:pPr>
        <w:shd w:val="clear" w:color="auto" w:fill="FFFFFF"/>
        <w:snapToGrid w:val="0"/>
        <w:spacing w:line="360" w:lineRule="auto"/>
        <w:jc w:val="both"/>
        <w:rPr>
          <w:rStyle w:val="Hyperlink3"/>
          <w:rFonts w:ascii="Book Antiqua" w:eastAsiaTheme="majorEastAsia" w:hAnsi="Book Antiqua" w:cstheme="majorBidi"/>
        </w:rPr>
      </w:pPr>
    </w:p>
    <w:p w14:paraId="4B1E0577" w14:textId="77777777" w:rsidR="00BC6CA2" w:rsidRPr="005E17D8" w:rsidRDefault="00BC6CA2" w:rsidP="0074458F">
      <w:pPr>
        <w:shd w:val="clear" w:color="auto" w:fill="FFFFFF"/>
        <w:snapToGrid w:val="0"/>
        <w:spacing w:line="360" w:lineRule="auto"/>
        <w:jc w:val="both"/>
        <w:rPr>
          <w:rStyle w:val="Hyperlink3"/>
          <w:rFonts w:ascii="Book Antiqua" w:eastAsiaTheme="majorEastAsia" w:hAnsi="Book Antiqua" w:cstheme="majorBidi"/>
        </w:rPr>
      </w:pPr>
    </w:p>
    <w:p w14:paraId="07527302" w14:textId="77777777" w:rsidR="00A05DE0" w:rsidRPr="005E17D8" w:rsidRDefault="00A05DE0">
      <w:pPr>
        <w:spacing w:after="200" w:line="276" w:lineRule="auto"/>
        <w:rPr>
          <w:rFonts w:ascii="Book Antiqua" w:hAnsi="Book Antiqua" w:cstheme="majorBidi"/>
          <w:b/>
          <w:bCs/>
          <w:color w:val="000000"/>
        </w:rPr>
      </w:pPr>
      <w:r w:rsidRPr="005E17D8">
        <w:rPr>
          <w:rFonts w:ascii="Book Antiqua" w:hAnsi="Book Antiqua" w:cstheme="majorBidi"/>
          <w:b/>
          <w:bCs/>
          <w:color w:val="000000"/>
        </w:rPr>
        <w:br w:type="page"/>
      </w:r>
    </w:p>
    <w:p w14:paraId="1E11A445" w14:textId="6C263EF3" w:rsidR="00BC6CA2" w:rsidRPr="009A0FC4" w:rsidRDefault="00BC6CA2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b/>
          <w:bCs/>
          <w:color w:val="000000"/>
          <w:lang w:eastAsia="zh-CN"/>
        </w:rPr>
      </w:pPr>
      <w:r w:rsidRPr="005E17D8">
        <w:rPr>
          <w:rFonts w:ascii="Book Antiqua" w:hAnsi="Book Antiqua" w:cstheme="majorBidi"/>
          <w:b/>
          <w:bCs/>
          <w:color w:val="000000"/>
        </w:rPr>
        <w:lastRenderedPageBreak/>
        <w:t xml:space="preserve">Table 1 </w:t>
      </w:r>
      <w:r w:rsidRPr="005E17D8">
        <w:rPr>
          <w:rFonts w:ascii="Book Antiqua" w:hAnsi="Book Antiqua" w:cstheme="majorBidi"/>
          <w:b/>
          <w:color w:val="000000"/>
        </w:rPr>
        <w:t>Comparison between patients who developed post-</w:t>
      </w:r>
      <w:r w:rsidR="00C34E59" w:rsidRPr="005E17D8">
        <w:rPr>
          <w:rFonts w:ascii="Book Antiqua" w:hAnsi="Book Antiqua" w:cstheme="majorBidi"/>
          <w:b/>
          <w:bCs/>
          <w:color w:val="000000"/>
        </w:rPr>
        <w:t>living-donor liver transplantation</w:t>
      </w:r>
      <w:r w:rsidRPr="005E17D8">
        <w:rPr>
          <w:rFonts w:ascii="Book Antiqua" w:hAnsi="Book Antiqua" w:cstheme="majorBidi"/>
          <w:b/>
          <w:color w:val="000000"/>
        </w:rPr>
        <w:t xml:space="preserve"> single episode and those who developed repeated episodes of infection regarding</w:t>
      </w:r>
      <w:r w:rsidRPr="005E17D8">
        <w:rPr>
          <w:rFonts w:ascii="Book Antiqua" w:hAnsi="Book Antiqua" w:cstheme="majorBidi"/>
          <w:b/>
          <w:bCs/>
          <w:color w:val="000000"/>
        </w:rPr>
        <w:t xml:space="preserve"> </w:t>
      </w:r>
      <w:r w:rsidR="00C34E59" w:rsidRPr="005E17D8">
        <w:rPr>
          <w:rFonts w:ascii="Book Antiqua" w:hAnsi="Book Antiqua" w:cstheme="majorBidi"/>
          <w:b/>
          <w:color w:val="000000"/>
        </w:rPr>
        <w:t>pre-operative parameters</w:t>
      </w:r>
      <w:r w:rsidR="009A0FC4">
        <w:rPr>
          <w:rFonts w:ascii="Book Antiqua" w:eastAsiaTheme="minorEastAsia" w:hAnsi="Book Antiqua" w:cstheme="majorBidi" w:hint="eastAsia"/>
          <w:b/>
          <w:color w:val="000000"/>
          <w:lang w:eastAsia="zh-CN"/>
        </w:rPr>
        <w:t xml:space="preserve"> </w:t>
      </w:r>
      <w:r w:rsidR="009A0FC4" w:rsidRPr="005E17D8">
        <w:rPr>
          <w:rFonts w:ascii="Book Antiqua" w:hAnsi="Book Antiqua" w:cstheme="majorBidi"/>
          <w:b/>
          <w:bCs/>
          <w:i/>
          <w:color w:val="000000"/>
        </w:rPr>
        <w:t>n</w:t>
      </w:r>
      <w:r w:rsidR="009A0FC4" w:rsidRPr="005E17D8">
        <w:rPr>
          <w:rFonts w:ascii="Book Antiqua" w:hAnsi="Book Antiqua" w:cstheme="majorBidi"/>
          <w:b/>
          <w:bCs/>
          <w:color w:val="000000"/>
        </w:rPr>
        <w:t xml:space="preserve"> (%)</w:t>
      </w: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737"/>
        <w:gridCol w:w="919"/>
      </w:tblGrid>
      <w:tr w:rsidR="009A0FC4" w:rsidRPr="005E17D8" w14:paraId="393BB517" w14:textId="77777777" w:rsidTr="00F365FF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74A1F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334AEB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Single</w:t>
            </w:r>
            <w:r w:rsidRPr="005E17D8">
              <w:rPr>
                <w:rFonts w:ascii="Book Antiqua" w:eastAsiaTheme="minorEastAsia" w:hAnsi="Book Antiqua" w:cstheme="majorBidi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b/>
                <w:bCs/>
              </w:rPr>
              <w:t>episode</w:t>
            </w:r>
            <w:r w:rsidRPr="005E17D8">
              <w:rPr>
                <w:rFonts w:ascii="Book Antiqua" w:eastAsiaTheme="minorEastAsia" w:hAnsi="Book Antiqua" w:cstheme="majorBidi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b/>
                <w:bCs/>
              </w:rPr>
              <w:t>of infection</w:t>
            </w:r>
            <w:r w:rsidRPr="005E17D8">
              <w:rPr>
                <w:rFonts w:ascii="Book Antiqua" w:eastAsiaTheme="minorEastAsia" w:hAnsi="Book Antiqua" w:cstheme="majorBidi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b/>
                <w:bCs/>
              </w:rPr>
              <w:t>(</w:t>
            </w:r>
            <w:r w:rsidRPr="005E17D8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Pr="005E17D8">
              <w:rPr>
                <w:rFonts w:ascii="Book Antiqua" w:hAnsi="Book Antiqua" w:cstheme="majorBidi"/>
                <w:b/>
                <w:bCs/>
              </w:rPr>
              <w:t xml:space="preserve"> = 21)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CE1A66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Repeated episodes</w:t>
            </w:r>
            <w:r w:rsidRPr="005E17D8">
              <w:rPr>
                <w:rFonts w:ascii="Book Antiqua" w:eastAsiaTheme="minorEastAsia" w:hAnsi="Book Antiqua" w:cstheme="majorBidi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b/>
                <w:bCs/>
              </w:rPr>
              <w:t>of infection</w:t>
            </w:r>
            <w:r w:rsidRPr="005E17D8">
              <w:rPr>
                <w:rFonts w:ascii="Book Antiqua" w:eastAsiaTheme="minorEastAsia" w:hAnsi="Book Antiqua" w:cstheme="majorBidi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b/>
                <w:bCs/>
              </w:rPr>
              <w:t>(</w:t>
            </w:r>
            <w:r w:rsidRPr="005E17D8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Pr="005E17D8">
              <w:rPr>
                <w:rFonts w:ascii="Book Antiqua" w:hAnsi="Book Antiqua" w:cstheme="majorBidi"/>
                <w:b/>
                <w:bCs/>
              </w:rPr>
              <w:t xml:space="preserve"> = 12)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D78CA8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5E17D8">
              <w:rPr>
                <w:rFonts w:ascii="Book Antiqua" w:hAnsi="Book Antiqua" w:cstheme="majorBidi"/>
                <w:b/>
                <w:bCs/>
              </w:rPr>
              <w:t xml:space="preserve"> value</w:t>
            </w:r>
          </w:p>
        </w:tc>
      </w:tr>
      <w:tr w:rsidR="009A0FC4" w:rsidRPr="005E17D8" w14:paraId="5AE9119E" w14:textId="77777777" w:rsidTr="00F365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9F05B4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 xml:space="preserve">Recipient's age </w:t>
            </w:r>
            <w:r w:rsidRPr="005E17D8">
              <w:rPr>
                <w:rFonts w:ascii="Book Antiqua" w:hAnsi="Book Antiqua" w:cstheme="majorBidi"/>
                <w:iCs/>
                <w:color w:val="000000"/>
              </w:rPr>
              <w:t>(</w:t>
            </w:r>
            <w:proofErr w:type="spellStart"/>
            <w:r w:rsidRPr="005E17D8">
              <w:rPr>
                <w:rFonts w:ascii="Book Antiqua" w:hAnsi="Book Antiqua" w:cstheme="majorBidi"/>
                <w:iCs/>
                <w:color w:val="000000"/>
              </w:rPr>
              <w:t>yr</w:t>
            </w:r>
            <w:proofErr w:type="spellEnd"/>
            <w:r w:rsidRPr="005E17D8">
              <w:rPr>
                <w:rFonts w:ascii="Book Antiqua" w:hAnsi="Book Antiqua" w:cstheme="majorBidi"/>
                <w:iCs/>
                <w:color w:val="000000"/>
              </w:rPr>
              <w:t>, mean ± SD)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AA95C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 xml:space="preserve">51.2 </w:t>
            </w: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±  </w:t>
            </w:r>
            <w:r w:rsidRPr="005E17D8">
              <w:rPr>
                <w:rFonts w:ascii="Book Antiqua" w:hAnsi="Book Antiqua" w:cstheme="majorBidi"/>
                <w:color w:val="000000"/>
              </w:rPr>
              <w:t>8.3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40761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 xml:space="preserve">52.08 </w:t>
            </w: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±  </w:t>
            </w:r>
            <w:r w:rsidRPr="005E17D8">
              <w:rPr>
                <w:rFonts w:ascii="Book Antiqua" w:hAnsi="Book Antiqua" w:cstheme="majorBidi"/>
                <w:color w:val="000000"/>
              </w:rPr>
              <w:t>8.7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FE394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0.767</w:t>
            </w:r>
          </w:p>
        </w:tc>
      </w:tr>
      <w:tr w:rsidR="009A0FC4" w:rsidRPr="005E17D8" w14:paraId="3C67968D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5C1A6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 xml:space="preserve">Donor's age </w:t>
            </w:r>
            <w:r w:rsidRPr="005E17D8">
              <w:rPr>
                <w:rFonts w:ascii="Book Antiqua" w:hAnsi="Book Antiqua" w:cstheme="majorBidi"/>
                <w:iCs/>
                <w:color w:val="000000"/>
              </w:rPr>
              <w:t>(</w:t>
            </w:r>
            <w:proofErr w:type="spellStart"/>
            <w:r w:rsidRPr="005E17D8">
              <w:rPr>
                <w:rFonts w:ascii="Book Antiqua" w:hAnsi="Book Antiqua" w:cstheme="majorBidi"/>
                <w:iCs/>
                <w:color w:val="000000"/>
              </w:rPr>
              <w:t>yr</w:t>
            </w:r>
            <w:proofErr w:type="spellEnd"/>
            <w:r w:rsidRPr="005E17D8">
              <w:rPr>
                <w:rFonts w:ascii="Book Antiqua" w:hAnsi="Book Antiqua" w:cstheme="majorBidi"/>
                <w:iCs/>
                <w:color w:val="000000"/>
              </w:rPr>
              <w:t>, mean ± 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2E2B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 xml:space="preserve">26.9 </w:t>
            </w: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±  </w:t>
            </w:r>
            <w:r w:rsidRPr="005E17D8">
              <w:rPr>
                <w:rFonts w:ascii="Book Antiqua" w:hAnsi="Book Antiqua" w:cstheme="majorBidi"/>
                <w:color w:val="000000"/>
              </w:rPr>
              <w:t>6.3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F243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 xml:space="preserve">32.3 </w:t>
            </w: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±  </w:t>
            </w:r>
            <w:r w:rsidRPr="005E17D8">
              <w:rPr>
                <w:rFonts w:ascii="Book Antiqua" w:hAnsi="Book Antiqua" w:cstheme="majorBidi"/>
                <w:color w:val="000000"/>
              </w:rPr>
              <w:t>6.1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C7D1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bCs/>
                <w:color w:val="000000"/>
              </w:rPr>
              <w:t>0.021</w:t>
            </w:r>
          </w:p>
        </w:tc>
      </w:tr>
      <w:tr w:rsidR="009A0FC4" w:rsidRPr="005E17D8" w14:paraId="210A8790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765BA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Recipient's gender (male/female)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68DD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19/2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CB2A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12/0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E449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0.523</w:t>
            </w:r>
          </w:p>
        </w:tc>
      </w:tr>
      <w:tr w:rsidR="009A0FC4" w:rsidRPr="005E17D8" w14:paraId="3B58ECF4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F5AF6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Donor’s gender (male/female)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149F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19/2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F3DD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10/2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4CC2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0.610</w:t>
            </w:r>
          </w:p>
        </w:tc>
      </w:tr>
      <w:tr w:rsidR="009A0FC4" w:rsidRPr="005E17D8" w14:paraId="5A321537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1EFC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 w:cstheme="majorBidi"/>
                <w:color w:val="000000"/>
                <w:lang w:eastAsia="zh-CN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Hepatocellular carcinoma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C9B4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6 (28.6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E356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8 (66.7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2BFB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color w:val="FF0000"/>
              </w:rPr>
            </w:pPr>
            <w:r w:rsidRPr="005E17D8">
              <w:rPr>
                <w:rFonts w:ascii="Book Antiqua" w:hAnsi="Book Antiqua" w:cstheme="majorBidi"/>
                <w:bCs/>
              </w:rPr>
              <w:t>0.033</w:t>
            </w:r>
          </w:p>
        </w:tc>
      </w:tr>
      <w:tr w:rsidR="009A0FC4" w:rsidRPr="005E17D8" w14:paraId="03431E91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4C64E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 w:cstheme="majorBidi"/>
                <w:color w:val="000000"/>
                <w:lang w:eastAsia="zh-CN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History of bridging procedures</w:t>
            </w:r>
            <w:r w:rsidRPr="005E17D8">
              <w:rPr>
                <w:rFonts w:ascii="Book Antiqua" w:hAnsi="Book Antiqua" w:cstheme="majorBidi"/>
                <w:color w:val="000000"/>
                <w:vertAlign w:val="superscript"/>
              </w:rPr>
              <w:t>1</w:t>
            </w:r>
            <w:r w:rsidRPr="005E17D8">
              <w:rPr>
                <w:rFonts w:ascii="Book Antiqua" w:hAnsi="Book Antiqua" w:cstheme="majorBidi"/>
                <w:color w:val="000000"/>
              </w:rPr>
              <w:t xml:space="preserve"> 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88AB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4 (19.0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D281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6 (50.0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74C3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0.114</w:t>
            </w:r>
          </w:p>
        </w:tc>
      </w:tr>
      <w:tr w:rsidR="009A0FC4" w:rsidRPr="005E17D8" w14:paraId="088C053A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85294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E17D8">
              <w:rPr>
                <w:rFonts w:ascii="Book Antiqua" w:hAnsi="Book Antiqua"/>
              </w:rPr>
              <w:t xml:space="preserve">History of SBP 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4D09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10 (47.6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1D1C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1 (8.3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A3C6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0.052</w:t>
            </w:r>
          </w:p>
        </w:tc>
      </w:tr>
      <w:tr w:rsidR="009A0FC4" w:rsidRPr="005E17D8" w14:paraId="445176E4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13252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E17D8">
              <w:rPr>
                <w:rFonts w:ascii="Book Antiqua" w:hAnsi="Book Antiqua"/>
              </w:rPr>
              <w:t xml:space="preserve">History of </w:t>
            </w:r>
            <w:proofErr w:type="spellStart"/>
            <w:r w:rsidRPr="005E17D8">
              <w:rPr>
                <w:rFonts w:ascii="Book Antiqua" w:hAnsi="Book Antiqua"/>
              </w:rPr>
              <w:t>paracentesis</w:t>
            </w:r>
            <w:proofErr w:type="spellEnd"/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4731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11 (52.4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02A9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4 (33.3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E0E8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0.290</w:t>
            </w:r>
          </w:p>
        </w:tc>
      </w:tr>
      <w:tr w:rsidR="009A0FC4" w:rsidRPr="005E17D8" w14:paraId="24ADAEAC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AD4BC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E17D8">
              <w:rPr>
                <w:rFonts w:ascii="Book Antiqua" w:hAnsi="Book Antiqua"/>
              </w:rPr>
              <w:t xml:space="preserve">Diabetes mellitus 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FE3D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8 (38.1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64D47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5 (41.7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7FB3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1.000</w:t>
            </w:r>
          </w:p>
        </w:tc>
      </w:tr>
      <w:tr w:rsidR="009A0FC4" w:rsidRPr="005E17D8" w14:paraId="002AF9D3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2C4B7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Child-Pugh class (B/C)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17E3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10/11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3E6B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5/7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7A39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0.741</w:t>
            </w:r>
          </w:p>
        </w:tc>
      </w:tr>
      <w:tr w:rsidR="009A0FC4" w:rsidRPr="005E17D8" w14:paraId="380BCC25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EC8B5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</w:rPr>
              <w:t xml:space="preserve">MELD score </w:t>
            </w:r>
            <w:r w:rsidRPr="005E17D8">
              <w:rPr>
                <w:rFonts w:ascii="Book Antiqua" w:hAnsi="Book Antiqua" w:cstheme="majorBidi"/>
                <w:iCs/>
              </w:rPr>
              <w:t>(median, interquartile range)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66BF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14 (12-16)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800D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16 (15-18)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606B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</w:rPr>
              <w:t>0.136</w:t>
            </w:r>
          </w:p>
        </w:tc>
      </w:tr>
      <w:tr w:rsidR="009A0FC4" w:rsidRPr="005E17D8" w14:paraId="451C6984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371BC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 w:cstheme="majorBidi"/>
                <w:color w:val="000000"/>
                <w:lang w:eastAsia="zh-CN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Thrombocytopenia</w:t>
            </w:r>
            <w:r w:rsidRPr="005E17D8">
              <w:rPr>
                <w:rFonts w:ascii="Book Antiqua" w:hAnsi="Book Antiqua" w:cstheme="majorBidi"/>
                <w:color w:val="000000"/>
                <w:vertAlign w:val="superscript"/>
              </w:rPr>
              <w:t>2</w:t>
            </w:r>
            <w:r w:rsidRPr="005E17D8">
              <w:rPr>
                <w:rFonts w:ascii="Book Antiqua" w:hAnsi="Book Antiqua" w:cstheme="majorBidi"/>
                <w:color w:val="000000"/>
              </w:rPr>
              <w:t xml:space="preserve"> 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F03B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20 (95.2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DD20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12 (100.0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F34E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1.000</w:t>
            </w:r>
          </w:p>
        </w:tc>
      </w:tr>
      <w:tr w:rsidR="009A0FC4" w:rsidRPr="005E17D8" w14:paraId="35556B16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8B542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 w:cstheme="majorBidi"/>
                <w:color w:val="000000"/>
                <w:lang w:eastAsia="zh-CN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Leucopenia</w:t>
            </w:r>
            <w:r w:rsidRPr="005E17D8">
              <w:rPr>
                <w:rFonts w:ascii="Book Antiqua" w:hAnsi="Book Antiqua" w:cstheme="majorBidi"/>
                <w:color w:val="000000"/>
                <w:vertAlign w:val="superscript"/>
              </w:rPr>
              <w:t>3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E89A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9 (42.9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4B6D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5 (41.7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7661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0.947</w:t>
            </w:r>
          </w:p>
        </w:tc>
      </w:tr>
      <w:tr w:rsidR="009A0FC4" w:rsidRPr="005E17D8" w14:paraId="2D80068D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9EAD5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 w:cstheme="majorBidi"/>
                <w:color w:val="000000"/>
                <w:lang w:eastAsia="zh-CN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Renal impairment</w:t>
            </w:r>
            <w:r w:rsidRPr="005E17D8">
              <w:rPr>
                <w:rFonts w:ascii="Book Antiqua" w:hAnsi="Book Antiqua" w:cstheme="majorBidi"/>
                <w:iCs/>
                <w:color w:val="000000"/>
              </w:rPr>
              <w:t xml:space="preserve"> 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2BDE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(9.5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D110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(8.3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4056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1.000</w:t>
            </w:r>
          </w:p>
        </w:tc>
      </w:tr>
      <w:tr w:rsidR="009A0FC4" w:rsidRPr="005E17D8" w14:paraId="4A09FFB6" w14:textId="77777777" w:rsidTr="00F365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829AA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 w:cstheme="majorBidi"/>
                <w:color w:val="000000"/>
                <w:lang w:eastAsia="zh-CN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High serum ferritin</w:t>
            </w:r>
            <w:r w:rsidRPr="005E17D8">
              <w:rPr>
                <w:rFonts w:ascii="Book Antiqua" w:hAnsi="Book Antiqua" w:cstheme="majorBidi"/>
                <w:color w:val="000000"/>
                <w:vertAlign w:val="superscript"/>
              </w:rPr>
              <w:t>4</w:t>
            </w:r>
            <w:r w:rsidRPr="005E17D8">
              <w:rPr>
                <w:rFonts w:ascii="Book Antiqua" w:hAnsi="Book Antiqua" w:cstheme="majorBidi"/>
                <w:color w:val="000000"/>
              </w:rPr>
              <w:t xml:space="preserve"> 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31B7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13 (61.9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0E99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5 (41.7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D0A8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0.261</w:t>
            </w:r>
          </w:p>
        </w:tc>
      </w:tr>
      <w:tr w:rsidR="009A0FC4" w:rsidRPr="005E17D8" w14:paraId="0CD0AF30" w14:textId="77777777" w:rsidTr="00F365FF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A3D011" w14:textId="77777777" w:rsidR="009A0FC4" w:rsidRPr="009A0FC4" w:rsidRDefault="009A0FC4" w:rsidP="00F365FF">
            <w:pPr>
              <w:snapToGrid w:val="0"/>
              <w:spacing w:line="360" w:lineRule="auto"/>
              <w:rPr>
                <w:rFonts w:ascii="Book Antiqua" w:eastAsiaTheme="minorEastAsia" w:hAnsi="Book Antiqua" w:cstheme="majorBidi"/>
                <w:color w:val="000000"/>
                <w:lang w:eastAsia="zh-CN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High C-reactive protein</w:t>
            </w:r>
            <w:r w:rsidRPr="005E17D8">
              <w:rPr>
                <w:rFonts w:ascii="Book Antiqua" w:hAnsi="Book Antiqua" w:cstheme="majorBidi"/>
                <w:color w:val="000000"/>
                <w:vertAlign w:val="superscript"/>
              </w:rPr>
              <w:t>5</w:t>
            </w:r>
            <w:r w:rsidRPr="005E17D8">
              <w:rPr>
                <w:rFonts w:ascii="Book Antiqua" w:hAnsi="Book Antiqua" w:cstheme="majorBidi"/>
                <w:color w:val="000000"/>
              </w:rPr>
              <w:t xml:space="preserve"> </w:t>
            </w:r>
            <w:r>
              <w:rPr>
                <w:rFonts w:ascii="Book Antiqua" w:eastAsiaTheme="minorEastAsia" w:hAnsi="Book Antiqua" w:cstheme="majorBidi" w:hint="eastAsia"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720C0B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14 (66.7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44E32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11 (91.7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CC25B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0.206</w:t>
            </w:r>
          </w:p>
        </w:tc>
      </w:tr>
    </w:tbl>
    <w:p w14:paraId="7DBD40CE" w14:textId="75AF81C4" w:rsidR="00393C85" w:rsidRPr="005E17D8" w:rsidRDefault="00BC6CA2" w:rsidP="00393C85">
      <w:pPr>
        <w:snapToGrid w:val="0"/>
        <w:spacing w:line="360" w:lineRule="auto"/>
        <w:jc w:val="both"/>
        <w:rPr>
          <w:rFonts w:ascii="Book Antiqua" w:hAnsi="Book Antiqua" w:cstheme="majorBidi"/>
        </w:rPr>
      </w:pPr>
      <w:r w:rsidRPr="005E17D8">
        <w:rPr>
          <w:rFonts w:ascii="Book Antiqua" w:hAnsi="Book Antiqua" w:cstheme="majorBidi"/>
          <w:vertAlign w:val="superscript"/>
        </w:rPr>
        <w:t>1</w:t>
      </w:r>
      <w:r w:rsidRPr="005E17D8">
        <w:rPr>
          <w:rFonts w:ascii="Book Antiqua" w:hAnsi="Book Antiqua" w:cstheme="majorBidi"/>
        </w:rPr>
        <w:t xml:space="preserve">Bridging procedures included: </w:t>
      </w:r>
      <w:r w:rsidR="00393C85" w:rsidRPr="005E17D8">
        <w:rPr>
          <w:rFonts w:ascii="Book Antiqua" w:hAnsi="Book Antiqua" w:cstheme="majorBidi"/>
        </w:rPr>
        <w:t>R</w:t>
      </w:r>
      <w:r w:rsidRPr="005E17D8">
        <w:rPr>
          <w:rFonts w:ascii="Book Antiqua" w:hAnsi="Book Antiqua" w:cstheme="majorBidi"/>
        </w:rPr>
        <w:t xml:space="preserve">adiofrequency ablation, trans-arterial chemo-embolization and </w:t>
      </w:r>
      <w:proofErr w:type="gramStart"/>
      <w:r w:rsidRPr="005E17D8">
        <w:rPr>
          <w:rFonts w:ascii="Book Antiqua" w:hAnsi="Book Antiqua" w:cstheme="majorBidi"/>
        </w:rPr>
        <w:t>micro-wave</w:t>
      </w:r>
      <w:proofErr w:type="gramEnd"/>
      <w:r w:rsidRPr="005E17D8">
        <w:rPr>
          <w:rFonts w:ascii="Book Antiqua" w:hAnsi="Book Antiqua" w:cstheme="majorBidi"/>
        </w:rPr>
        <w:t xml:space="preserve"> ablation</w:t>
      </w:r>
      <w:r w:rsidR="009A0FC4">
        <w:rPr>
          <w:rFonts w:ascii="Book Antiqua" w:eastAsiaTheme="minorEastAsia" w:hAnsi="Book Antiqua" w:cstheme="majorBidi" w:hint="eastAsia"/>
          <w:iCs/>
          <w:lang w:eastAsia="zh-CN" w:bidi="ar-EG"/>
        </w:rPr>
        <w:t>;</w:t>
      </w:r>
      <w:r w:rsidR="00393C85" w:rsidRPr="005E17D8">
        <w:rPr>
          <w:rFonts w:ascii="Book Antiqua" w:eastAsiaTheme="minorEastAsia" w:hAnsi="Book Antiqua" w:cstheme="majorBidi" w:hint="eastAsia"/>
          <w:iCs/>
          <w:lang w:eastAsia="zh-CN" w:bidi="ar-EG"/>
        </w:rPr>
        <w:t xml:space="preserve"> </w:t>
      </w:r>
      <w:r w:rsidRPr="005E17D8">
        <w:rPr>
          <w:rFonts w:ascii="Book Antiqua" w:hAnsi="Book Antiqua" w:cstheme="majorBidi"/>
          <w:iCs/>
          <w:vertAlign w:val="superscript"/>
          <w:lang w:bidi="ar-EG"/>
        </w:rPr>
        <w:t>2</w:t>
      </w:r>
      <w:r w:rsidRPr="005E17D8">
        <w:rPr>
          <w:rFonts w:ascii="Book Antiqua" w:hAnsi="Book Antiqua" w:cstheme="majorBidi"/>
          <w:iCs/>
          <w:lang w:bidi="ar-EG"/>
        </w:rPr>
        <w:t xml:space="preserve">Thrombocytopenia: </w:t>
      </w:r>
      <w:r w:rsidR="00393C85" w:rsidRPr="005E17D8">
        <w:rPr>
          <w:rFonts w:ascii="Book Antiqua" w:hAnsi="Book Antiqua" w:cstheme="majorBidi"/>
          <w:iCs/>
          <w:lang w:bidi="ar-EG"/>
        </w:rPr>
        <w:t>P</w:t>
      </w:r>
      <w:r w:rsidRPr="005E17D8">
        <w:rPr>
          <w:rFonts w:ascii="Book Antiqua" w:hAnsi="Book Antiqua" w:cstheme="majorBidi"/>
          <w:iCs/>
          <w:lang w:bidi="ar-EG"/>
        </w:rPr>
        <w:t>latelets less th</w:t>
      </w:r>
      <w:r w:rsidR="00393C85" w:rsidRPr="005E17D8">
        <w:rPr>
          <w:rFonts w:ascii="Book Antiqua" w:hAnsi="Book Antiqua" w:cstheme="majorBidi"/>
          <w:iCs/>
          <w:lang w:bidi="ar-EG"/>
        </w:rPr>
        <w:t>an 150</w:t>
      </w:r>
      <w:r w:rsidRPr="005E17D8">
        <w:rPr>
          <w:rFonts w:ascii="Book Antiqua" w:hAnsi="Book Antiqua" w:cstheme="majorBidi"/>
          <w:iCs/>
          <w:lang w:bidi="ar-EG"/>
        </w:rPr>
        <w:t>000/mm</w:t>
      </w:r>
      <w:r w:rsidRPr="005E17D8">
        <w:rPr>
          <w:rFonts w:ascii="Book Antiqua" w:hAnsi="Book Antiqua" w:cstheme="majorBidi"/>
          <w:iCs/>
          <w:vertAlign w:val="superscript"/>
          <w:lang w:bidi="ar-EG"/>
        </w:rPr>
        <w:t>3</w:t>
      </w:r>
      <w:r w:rsidR="009A0FC4">
        <w:rPr>
          <w:rFonts w:ascii="Book Antiqua" w:eastAsiaTheme="minorEastAsia" w:hAnsi="Book Antiqua" w:cstheme="majorBidi" w:hint="eastAsia"/>
          <w:iCs/>
          <w:lang w:eastAsia="zh-CN" w:bidi="ar-EG"/>
        </w:rPr>
        <w:t>;</w:t>
      </w:r>
      <w:r w:rsidRPr="005E17D8">
        <w:rPr>
          <w:rFonts w:ascii="Book Antiqua" w:hAnsi="Book Antiqua" w:cstheme="majorBidi"/>
          <w:iCs/>
          <w:lang w:bidi="ar-EG"/>
        </w:rPr>
        <w:t xml:space="preserve"> </w:t>
      </w:r>
      <w:r w:rsidRPr="005E17D8">
        <w:rPr>
          <w:rFonts w:ascii="Book Antiqua" w:hAnsi="Book Antiqua" w:cstheme="majorBidi"/>
          <w:iCs/>
          <w:vertAlign w:val="superscript"/>
          <w:lang w:bidi="ar-EG"/>
        </w:rPr>
        <w:t>3</w:t>
      </w:r>
      <w:r w:rsidR="00393C85" w:rsidRPr="005E17D8">
        <w:rPr>
          <w:rFonts w:ascii="Book Antiqua" w:hAnsi="Book Antiqua" w:cstheme="majorBidi"/>
          <w:iCs/>
          <w:lang w:bidi="ar-EG"/>
        </w:rPr>
        <w:t>Leucopenia: WBCs less than 4</w:t>
      </w:r>
      <w:r w:rsidRPr="005E17D8">
        <w:rPr>
          <w:rFonts w:ascii="Book Antiqua" w:hAnsi="Book Antiqua" w:cstheme="majorBidi"/>
          <w:iCs/>
          <w:lang w:bidi="ar-EG"/>
        </w:rPr>
        <w:t>000/mm</w:t>
      </w:r>
      <w:r w:rsidRPr="005E17D8">
        <w:rPr>
          <w:rFonts w:ascii="Book Antiqua" w:hAnsi="Book Antiqua" w:cstheme="majorBidi"/>
          <w:iCs/>
          <w:vertAlign w:val="superscript"/>
          <w:lang w:bidi="ar-EG"/>
        </w:rPr>
        <w:t>3</w:t>
      </w:r>
      <w:r w:rsidR="009A0FC4">
        <w:rPr>
          <w:rFonts w:ascii="Book Antiqua" w:eastAsiaTheme="minorEastAsia" w:hAnsi="Book Antiqua" w:cstheme="majorBidi" w:hint="eastAsia"/>
          <w:iCs/>
          <w:lang w:eastAsia="zh-CN" w:bidi="ar-EG"/>
        </w:rPr>
        <w:t>;</w:t>
      </w:r>
      <w:r w:rsidR="00393C85" w:rsidRPr="005E17D8">
        <w:rPr>
          <w:rFonts w:ascii="Book Antiqua" w:eastAsiaTheme="minorEastAsia" w:hAnsi="Book Antiqua" w:cstheme="majorBidi" w:hint="eastAsia"/>
          <w:iCs/>
          <w:lang w:eastAsia="zh-CN" w:bidi="ar-EG"/>
        </w:rPr>
        <w:t xml:space="preserve"> </w:t>
      </w:r>
      <w:r w:rsidRPr="005E17D8">
        <w:rPr>
          <w:rFonts w:ascii="Book Antiqua" w:hAnsi="Book Antiqua" w:cstheme="majorBidi"/>
          <w:iCs/>
          <w:vertAlign w:val="superscript"/>
          <w:lang w:bidi="ar-EG"/>
        </w:rPr>
        <w:t>4</w:t>
      </w:r>
      <w:r w:rsidRPr="005E17D8">
        <w:rPr>
          <w:rFonts w:ascii="Book Antiqua" w:hAnsi="Book Antiqua" w:cstheme="majorBidi"/>
          <w:iCs/>
          <w:lang w:bidi="ar-EG"/>
        </w:rPr>
        <w:t xml:space="preserve">High serum ferritin: </w:t>
      </w:r>
      <w:r w:rsidR="00393C85" w:rsidRPr="005E17D8">
        <w:rPr>
          <w:rFonts w:ascii="Book Antiqua" w:hAnsi="Book Antiqua" w:cstheme="majorBidi"/>
          <w:iCs/>
          <w:lang w:bidi="ar-EG"/>
        </w:rPr>
        <w:t>M</w:t>
      </w:r>
      <w:r w:rsidRPr="005E17D8">
        <w:rPr>
          <w:rFonts w:ascii="Book Antiqua" w:hAnsi="Book Antiqua" w:cstheme="majorBidi"/>
          <w:iCs/>
          <w:lang w:bidi="ar-EG"/>
        </w:rPr>
        <w:t xml:space="preserve">ore than 333 </w:t>
      </w:r>
      <w:proofErr w:type="spellStart"/>
      <w:r w:rsidRPr="005E17D8">
        <w:rPr>
          <w:rFonts w:ascii="Book Antiqua" w:hAnsi="Book Antiqua" w:cstheme="majorBidi"/>
          <w:iCs/>
          <w:lang w:bidi="ar-EG"/>
        </w:rPr>
        <w:t>ng</w:t>
      </w:r>
      <w:proofErr w:type="spellEnd"/>
      <w:r w:rsidR="009A0FC4">
        <w:rPr>
          <w:rFonts w:ascii="Book Antiqua" w:eastAsiaTheme="minorEastAsia" w:hAnsi="Book Antiqua" w:cstheme="majorBidi" w:hint="eastAsia"/>
          <w:iCs/>
          <w:lang w:eastAsia="zh-CN" w:bidi="ar-EG"/>
        </w:rPr>
        <w:t>;</w:t>
      </w:r>
      <w:r w:rsidR="00393C85" w:rsidRPr="005E17D8">
        <w:rPr>
          <w:rFonts w:ascii="Book Antiqua" w:eastAsiaTheme="minorEastAsia" w:hAnsi="Book Antiqua" w:cstheme="majorBidi" w:hint="eastAsia"/>
          <w:iCs/>
          <w:lang w:eastAsia="zh-CN" w:bidi="ar-EG"/>
        </w:rPr>
        <w:t xml:space="preserve"> </w:t>
      </w:r>
      <w:r w:rsidRPr="005E17D8">
        <w:rPr>
          <w:rFonts w:ascii="Book Antiqua" w:hAnsi="Book Antiqua" w:cstheme="majorBidi"/>
          <w:iCs/>
          <w:vertAlign w:val="superscript"/>
          <w:lang w:bidi="ar-EG"/>
        </w:rPr>
        <w:t>5</w:t>
      </w:r>
      <w:r w:rsidRPr="005E17D8">
        <w:rPr>
          <w:rFonts w:ascii="Book Antiqua" w:hAnsi="Book Antiqua" w:cstheme="majorBidi"/>
          <w:iCs/>
          <w:lang w:bidi="ar-EG"/>
        </w:rPr>
        <w:t xml:space="preserve">High </w:t>
      </w:r>
      <w:r w:rsidRPr="005E17D8">
        <w:rPr>
          <w:rFonts w:ascii="Book Antiqua" w:hAnsi="Book Antiqua" w:cstheme="majorBidi"/>
          <w:color w:val="000000"/>
        </w:rPr>
        <w:t>C-reactive protein</w:t>
      </w:r>
      <w:r w:rsidRPr="005E17D8">
        <w:rPr>
          <w:rFonts w:ascii="Book Antiqua" w:hAnsi="Book Antiqua" w:cstheme="majorBidi"/>
          <w:iCs/>
          <w:lang w:bidi="ar-EG"/>
        </w:rPr>
        <w:t xml:space="preserve">: </w:t>
      </w:r>
      <w:r w:rsidR="00393C85" w:rsidRPr="005E17D8">
        <w:rPr>
          <w:rFonts w:ascii="Book Antiqua" w:hAnsi="Book Antiqua" w:cstheme="majorBidi"/>
          <w:iCs/>
          <w:lang w:bidi="ar-EG"/>
        </w:rPr>
        <w:t>M</w:t>
      </w:r>
      <w:r w:rsidRPr="005E17D8">
        <w:rPr>
          <w:rFonts w:ascii="Book Antiqua" w:hAnsi="Book Antiqua" w:cstheme="majorBidi"/>
          <w:iCs/>
          <w:lang w:bidi="ar-EG"/>
        </w:rPr>
        <w:t>ore than 0.5 mg</w:t>
      </w:r>
      <w:r w:rsidR="003533EA" w:rsidRPr="005E17D8">
        <w:rPr>
          <w:rFonts w:ascii="Book Antiqua" w:hAnsi="Book Antiqua" w:cstheme="majorBidi"/>
          <w:iCs/>
          <w:lang w:bidi="ar-EG"/>
        </w:rPr>
        <w:t>/L</w:t>
      </w:r>
      <w:r w:rsidRPr="005E17D8">
        <w:rPr>
          <w:rFonts w:ascii="Book Antiqua" w:hAnsi="Book Antiqua" w:cstheme="majorBidi"/>
          <w:iCs/>
          <w:lang w:bidi="ar-EG"/>
        </w:rPr>
        <w:t>.</w:t>
      </w:r>
      <w:r w:rsidR="00393C85" w:rsidRPr="005E17D8">
        <w:rPr>
          <w:rFonts w:ascii="Book Antiqua" w:hAnsi="Book Antiqua" w:cstheme="majorBidi"/>
        </w:rPr>
        <w:t xml:space="preserve"> SBP: Spontaneous bacterial peritonitis. </w:t>
      </w:r>
    </w:p>
    <w:p w14:paraId="1921D6C8" w14:textId="77777777" w:rsidR="00C34E59" w:rsidRPr="005E17D8" w:rsidRDefault="00C34E59">
      <w:pPr>
        <w:spacing w:after="200" w:line="276" w:lineRule="auto"/>
        <w:rPr>
          <w:rFonts w:ascii="Book Antiqua" w:hAnsi="Book Antiqua" w:cstheme="majorBidi"/>
          <w:b/>
          <w:bCs/>
          <w:color w:val="000000"/>
        </w:rPr>
      </w:pPr>
      <w:r w:rsidRPr="005E17D8">
        <w:rPr>
          <w:rFonts w:ascii="Book Antiqua" w:hAnsi="Book Antiqua" w:cstheme="majorBidi"/>
          <w:b/>
          <w:bCs/>
          <w:color w:val="000000"/>
        </w:rPr>
        <w:br w:type="page"/>
      </w:r>
    </w:p>
    <w:p w14:paraId="59740683" w14:textId="5CD77895" w:rsidR="00BC6CA2" w:rsidRPr="005E17D8" w:rsidRDefault="00BC6CA2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b/>
          <w:bCs/>
          <w:color w:val="000000"/>
        </w:rPr>
        <w:lastRenderedPageBreak/>
        <w:t xml:space="preserve">Table 2 </w:t>
      </w:r>
      <w:r w:rsidRPr="005E17D8">
        <w:rPr>
          <w:rFonts w:ascii="Book Antiqua" w:hAnsi="Book Antiqua" w:cstheme="majorBidi"/>
          <w:b/>
          <w:color w:val="000000"/>
        </w:rPr>
        <w:t>Comparison between patients who developed single episode and those who developed repeated episodes of infect</w:t>
      </w:r>
      <w:r w:rsidR="003533EA" w:rsidRPr="005E17D8">
        <w:rPr>
          <w:rFonts w:ascii="Book Antiqua" w:hAnsi="Book Antiqua" w:cstheme="majorBidi"/>
          <w:b/>
          <w:color w:val="000000"/>
        </w:rPr>
        <w:t>ion regarding operative details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2409"/>
        <w:gridCol w:w="2411"/>
        <w:gridCol w:w="1103"/>
      </w:tblGrid>
      <w:tr w:rsidR="00EB549B" w:rsidRPr="005E17D8" w14:paraId="3158BF21" w14:textId="77777777" w:rsidTr="00EB549B">
        <w:trPr>
          <w:trHeight w:val="576"/>
        </w:trPr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2AA9A7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4F07E9" w14:textId="246D45BF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5E17D8">
              <w:rPr>
                <w:rFonts w:ascii="Book Antiqua" w:hAnsi="Book Antiqua"/>
                <w:b/>
                <w:bCs/>
              </w:rPr>
              <w:t>Single</w:t>
            </w:r>
            <w:r w:rsidR="00EB549B" w:rsidRPr="005E17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/>
                <w:b/>
                <w:bCs/>
              </w:rPr>
              <w:t>episode</w:t>
            </w:r>
          </w:p>
          <w:p w14:paraId="78F669AE" w14:textId="5F887F62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E17D8">
              <w:rPr>
                <w:rFonts w:ascii="Book Antiqua" w:hAnsi="Book Antiqua"/>
                <w:b/>
                <w:bCs/>
              </w:rPr>
              <w:t>of infection</w:t>
            </w:r>
            <w:r w:rsidR="00EB549B" w:rsidRPr="005E17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/>
                <w:b/>
                <w:bCs/>
              </w:rPr>
              <w:t>(</w:t>
            </w:r>
            <w:r w:rsidRPr="005E17D8">
              <w:rPr>
                <w:rFonts w:ascii="Book Antiqua" w:hAnsi="Book Antiqua"/>
                <w:b/>
                <w:bCs/>
                <w:i/>
              </w:rPr>
              <w:t>n</w:t>
            </w:r>
            <w:r w:rsidR="00A851E1" w:rsidRPr="005E17D8">
              <w:rPr>
                <w:rFonts w:ascii="Book Antiqua" w:hAnsi="Book Antiqua"/>
                <w:b/>
                <w:bCs/>
              </w:rPr>
              <w:t xml:space="preserve"> = </w:t>
            </w:r>
            <w:r w:rsidRPr="005E17D8">
              <w:rPr>
                <w:rFonts w:ascii="Book Antiqua" w:hAnsi="Book Antiqua"/>
                <w:b/>
                <w:bCs/>
              </w:rPr>
              <w:t>21)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3A1C25" w14:textId="0B1D494B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E17D8">
              <w:rPr>
                <w:rFonts w:ascii="Book Antiqua" w:hAnsi="Book Antiqua"/>
                <w:b/>
                <w:bCs/>
              </w:rPr>
              <w:t>Repeated episodes</w:t>
            </w:r>
            <w:r w:rsidR="00EB549B" w:rsidRPr="005E17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/>
                <w:b/>
                <w:bCs/>
              </w:rPr>
              <w:t>of infection</w:t>
            </w:r>
            <w:r w:rsidR="00EB549B" w:rsidRPr="005E17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/>
                <w:b/>
                <w:bCs/>
              </w:rPr>
              <w:t>(</w:t>
            </w:r>
            <w:r w:rsidRPr="005E17D8">
              <w:rPr>
                <w:rFonts w:ascii="Book Antiqua" w:hAnsi="Book Antiqua"/>
                <w:b/>
                <w:bCs/>
                <w:i/>
              </w:rPr>
              <w:t>n</w:t>
            </w:r>
            <w:r w:rsidR="00A851E1" w:rsidRPr="005E17D8">
              <w:rPr>
                <w:rFonts w:ascii="Book Antiqua" w:hAnsi="Book Antiqua"/>
                <w:b/>
                <w:bCs/>
              </w:rPr>
              <w:t xml:space="preserve"> = </w:t>
            </w:r>
            <w:r w:rsidRPr="005E17D8">
              <w:rPr>
                <w:rFonts w:ascii="Book Antiqua" w:hAnsi="Book Antiqua"/>
                <w:b/>
                <w:bCs/>
              </w:rPr>
              <w:t>12)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67F27" w14:textId="77777777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E17D8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5E17D8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EB549B" w:rsidRPr="005E17D8" w14:paraId="7DBE4F2C" w14:textId="77777777" w:rsidTr="00EB549B">
        <w:trPr>
          <w:trHeight w:val="576"/>
        </w:trPr>
        <w:tc>
          <w:tcPr>
            <w:tcW w:w="19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A9252A" w14:textId="45872C0F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CIT (min), </w:t>
            </w:r>
            <w:r w:rsidRPr="005E17D8">
              <w:rPr>
                <w:rFonts w:ascii="Book Antiqua" w:hAnsi="Book Antiqua" w:cstheme="majorBidi"/>
                <w:iCs/>
                <w:color w:val="000000"/>
              </w:rPr>
              <w:t>mean</w:t>
            </w:r>
            <w:r w:rsidR="00C34E59" w:rsidRPr="005E17D8">
              <w:rPr>
                <w:rFonts w:ascii="Book Antiqua" w:hAnsi="Book Antiqua" w:cstheme="majorBidi"/>
                <w:iCs/>
                <w:color w:val="000000"/>
              </w:rPr>
              <w:t xml:space="preserve"> ± </w:t>
            </w:r>
            <w:r w:rsidRPr="005E17D8">
              <w:rPr>
                <w:rFonts w:ascii="Book Antiqua" w:hAnsi="Book Antiqua" w:cstheme="majorBidi"/>
                <w:iCs/>
                <w:color w:val="000000"/>
              </w:rPr>
              <w:t>SD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037D5F" w14:textId="6121897F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43.6 </w:t>
            </w:r>
            <w:r w:rsidR="00C34E59" w:rsidRPr="005E17D8">
              <w:rPr>
                <w:rFonts w:ascii="Book Antiqua" w:hAnsi="Book Antiqua"/>
              </w:rPr>
              <w:t xml:space="preserve"> ± </w:t>
            </w: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</w:t>
            </w:r>
            <w:r w:rsidRPr="005E17D8">
              <w:rPr>
                <w:rFonts w:ascii="Book Antiqua" w:hAnsi="Book Antiqua"/>
              </w:rPr>
              <w:t>17.3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D796F" w14:textId="70A8F3D5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50.8 </w:t>
            </w:r>
            <w:r w:rsidR="00C34E59" w:rsidRPr="005E17D8">
              <w:rPr>
                <w:rFonts w:ascii="Book Antiqua" w:hAnsi="Book Antiqua"/>
              </w:rPr>
              <w:t xml:space="preserve"> ± </w:t>
            </w:r>
            <w:r w:rsidRPr="005E17D8">
              <w:rPr>
                <w:rFonts w:ascii="Book Antiqua" w:hAnsi="Book Antiqua"/>
              </w:rPr>
              <w:t xml:space="preserve"> 17.7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585B95" w14:textId="77777777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>0.259</w:t>
            </w:r>
          </w:p>
        </w:tc>
      </w:tr>
      <w:tr w:rsidR="00EB549B" w:rsidRPr="005E17D8" w14:paraId="202E5925" w14:textId="77777777" w:rsidTr="00EB549B">
        <w:trPr>
          <w:trHeight w:val="576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F04858" w14:textId="1DC9C4E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WIT (min), </w:t>
            </w:r>
            <w:r w:rsidRPr="005E17D8">
              <w:rPr>
                <w:rFonts w:ascii="Book Antiqua" w:hAnsi="Book Antiqua" w:cstheme="majorBidi"/>
                <w:iCs/>
                <w:color w:val="000000"/>
              </w:rPr>
              <w:t>mean</w:t>
            </w:r>
            <w:r w:rsidR="00C34E59" w:rsidRPr="005E17D8">
              <w:rPr>
                <w:rFonts w:ascii="Book Antiqua" w:hAnsi="Book Antiqua" w:cstheme="majorBidi"/>
                <w:iCs/>
                <w:color w:val="000000"/>
              </w:rPr>
              <w:t xml:space="preserve"> ± </w:t>
            </w:r>
            <w:r w:rsidRPr="005E17D8">
              <w:rPr>
                <w:rFonts w:ascii="Book Antiqua" w:hAnsi="Book Antiqua" w:cstheme="majorBidi"/>
                <w:iCs/>
                <w:color w:val="000000"/>
              </w:rPr>
              <w:t>SD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14071A" w14:textId="17AA9745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45.7 </w:t>
            </w:r>
            <w:r w:rsidR="00C34E59" w:rsidRPr="005E17D8">
              <w:rPr>
                <w:rFonts w:ascii="Book Antiqua" w:hAnsi="Book Antiqua"/>
              </w:rPr>
              <w:t xml:space="preserve"> ± </w:t>
            </w:r>
            <w:r w:rsidRPr="005E17D8">
              <w:rPr>
                <w:rFonts w:ascii="Book Antiqua" w:hAnsi="Book Antiqua"/>
              </w:rPr>
              <w:t xml:space="preserve"> 13.4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612D96" w14:textId="0F02E4AD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50.8 </w:t>
            </w:r>
            <w:r w:rsidR="00C34E59" w:rsidRPr="005E17D8">
              <w:rPr>
                <w:rFonts w:ascii="Book Antiqua" w:hAnsi="Book Antiqua"/>
              </w:rPr>
              <w:t xml:space="preserve"> ± </w:t>
            </w:r>
            <w:r w:rsidRPr="005E17D8">
              <w:rPr>
                <w:rFonts w:ascii="Book Antiqua" w:hAnsi="Book Antiqua"/>
              </w:rPr>
              <w:t xml:space="preserve"> 12.4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EB5B9" w14:textId="77777777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>0.288</w:t>
            </w:r>
          </w:p>
        </w:tc>
      </w:tr>
      <w:tr w:rsidR="00EB549B" w:rsidRPr="005E17D8" w14:paraId="154A59C1" w14:textId="77777777" w:rsidTr="00EB549B">
        <w:trPr>
          <w:trHeight w:val="576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1E993D" w14:textId="0BE463D2" w:rsidR="00BC6CA2" w:rsidRPr="005E17D8" w:rsidRDefault="00EB549B" w:rsidP="0074458F">
            <w:pPr>
              <w:snapToGrid w:val="0"/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>Recipient's operative time (h</w:t>
            </w:r>
            <w:r w:rsidR="00BC6CA2" w:rsidRPr="005E17D8">
              <w:rPr>
                <w:rFonts w:ascii="Book Antiqua" w:hAnsi="Book Antiqua"/>
              </w:rPr>
              <w:t xml:space="preserve">), </w:t>
            </w:r>
            <w:r w:rsidR="00BC6CA2" w:rsidRPr="005E17D8">
              <w:rPr>
                <w:rFonts w:ascii="Book Antiqua" w:hAnsi="Book Antiqua" w:cstheme="majorBidi"/>
                <w:iCs/>
                <w:color w:val="000000"/>
              </w:rPr>
              <w:t>mean</w:t>
            </w:r>
            <w:r w:rsidR="00C34E59" w:rsidRPr="005E17D8">
              <w:rPr>
                <w:rFonts w:ascii="Book Antiqua" w:hAnsi="Book Antiqua" w:cstheme="majorBidi"/>
                <w:iCs/>
                <w:color w:val="000000"/>
              </w:rPr>
              <w:t xml:space="preserve"> ± </w:t>
            </w:r>
            <w:r w:rsidR="00BC6CA2" w:rsidRPr="005E17D8">
              <w:rPr>
                <w:rFonts w:ascii="Book Antiqua" w:hAnsi="Book Antiqua" w:cstheme="majorBidi"/>
                <w:iCs/>
                <w:color w:val="000000"/>
              </w:rPr>
              <w:t>SD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E986DD" w14:textId="2163CA2F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10.3 </w:t>
            </w:r>
            <w:r w:rsidR="00C34E59" w:rsidRPr="005E17D8">
              <w:rPr>
                <w:rFonts w:ascii="Book Antiqua" w:hAnsi="Book Antiqua"/>
              </w:rPr>
              <w:t xml:space="preserve"> ± </w:t>
            </w:r>
            <w:r w:rsidRPr="005E17D8">
              <w:rPr>
                <w:rFonts w:ascii="Book Antiqua" w:hAnsi="Book Antiqua"/>
              </w:rPr>
              <w:t xml:space="preserve"> 1.1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E78D9F" w14:textId="7953CF03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 xml:space="preserve">10.5 </w:t>
            </w:r>
            <w:r w:rsidR="00C34E59" w:rsidRPr="005E17D8">
              <w:rPr>
                <w:rFonts w:ascii="Book Antiqua" w:hAnsi="Book Antiqua"/>
              </w:rPr>
              <w:t xml:space="preserve"> ± </w:t>
            </w:r>
            <w:r w:rsidRPr="005E17D8">
              <w:rPr>
                <w:rFonts w:ascii="Book Antiqua" w:hAnsi="Book Antiqua"/>
              </w:rPr>
              <w:t xml:space="preserve"> 1.5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0F595" w14:textId="77777777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E17D8">
              <w:rPr>
                <w:rFonts w:ascii="Book Antiqua" w:hAnsi="Book Antiqua"/>
              </w:rPr>
              <w:t>0.704</w:t>
            </w:r>
          </w:p>
        </w:tc>
      </w:tr>
      <w:tr w:rsidR="00EB549B" w:rsidRPr="005E17D8" w14:paraId="7B707AE9" w14:textId="77777777" w:rsidTr="00EB549B">
        <w:trPr>
          <w:trHeight w:val="576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20812" w14:textId="5962467A" w:rsidR="00BC6CA2" w:rsidRPr="005E17D8" w:rsidRDefault="00BC6CA2" w:rsidP="00EB549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Packed red cell transfusion (</w:t>
            </w:r>
            <w:r w:rsidR="00EB549B" w:rsidRPr="005E17D8">
              <w:rPr>
                <w:rFonts w:ascii="Book Antiqua" w:eastAsiaTheme="minorEastAsia" w:hAnsi="Book Antiqua" w:hint="eastAsia"/>
                <w:lang w:eastAsia="zh-CN"/>
              </w:rPr>
              <w:t>U</w:t>
            </w:r>
            <w:r w:rsidRPr="005E17D8">
              <w:rPr>
                <w:rFonts w:ascii="Book Antiqua" w:hAnsi="Book Antiqua"/>
              </w:rPr>
              <w:t xml:space="preserve">), </w:t>
            </w:r>
            <w:r w:rsidRPr="005E17D8">
              <w:rPr>
                <w:rFonts w:ascii="Book Antiqua" w:hAnsi="Book Antiqua"/>
                <w:iCs/>
              </w:rPr>
              <w:t>(median, interquartile range)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DC74E7" w14:textId="35B323B6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2 (2</w:t>
            </w:r>
            <w:r w:rsidR="00EB549B" w:rsidRPr="005E17D8">
              <w:rPr>
                <w:rFonts w:ascii="Book Antiqua" w:eastAsiaTheme="minorEastAsia" w:hAnsi="Book Antiqua" w:hint="eastAsia"/>
                <w:lang w:eastAsia="zh-CN"/>
              </w:rPr>
              <w:t>-</w:t>
            </w:r>
            <w:r w:rsidRPr="005E17D8">
              <w:rPr>
                <w:rFonts w:ascii="Book Antiqua" w:hAnsi="Book Antiqua"/>
              </w:rPr>
              <w:t>4)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D9E01" w14:textId="3AEED68B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3 (2</w:t>
            </w:r>
            <w:r w:rsidR="00EB549B" w:rsidRPr="005E17D8">
              <w:rPr>
                <w:rFonts w:ascii="Book Antiqua" w:eastAsiaTheme="minorEastAsia" w:hAnsi="Book Antiqua" w:hint="eastAsia"/>
                <w:lang w:eastAsia="zh-CN"/>
              </w:rPr>
              <w:t>-</w:t>
            </w:r>
            <w:r w:rsidRPr="005E17D8">
              <w:rPr>
                <w:rFonts w:ascii="Book Antiqua" w:hAnsi="Book Antiqua"/>
              </w:rPr>
              <w:t>6)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236F45" w14:textId="77777777" w:rsidR="00BC6CA2" w:rsidRPr="005E17D8" w:rsidRDefault="00BC6CA2" w:rsidP="00EB549B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0.493</w:t>
            </w:r>
          </w:p>
        </w:tc>
      </w:tr>
    </w:tbl>
    <w:p w14:paraId="25283C79" w14:textId="709132A3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/>
        </w:rPr>
      </w:pPr>
      <w:r w:rsidRPr="005E17D8">
        <w:rPr>
          <w:rFonts w:ascii="Book Antiqua" w:hAnsi="Book Antiqua"/>
        </w:rPr>
        <w:t>CIT: Cold ischemia time</w:t>
      </w:r>
      <w:r w:rsidR="00EB549B" w:rsidRPr="005E17D8">
        <w:rPr>
          <w:rFonts w:ascii="Book Antiqua" w:eastAsiaTheme="minorEastAsia" w:hAnsi="Book Antiqua" w:hint="eastAsia"/>
          <w:lang w:eastAsia="zh-CN"/>
        </w:rPr>
        <w:t xml:space="preserve">; </w:t>
      </w:r>
      <w:r w:rsidRPr="005E17D8">
        <w:rPr>
          <w:rFonts w:ascii="Book Antiqua" w:hAnsi="Book Antiqua"/>
        </w:rPr>
        <w:t>WIT: Warm ischemia time.</w:t>
      </w:r>
    </w:p>
    <w:p w14:paraId="13A4C34E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32E5368B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1E6A369C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6BBDB66B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680C061A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30530E8E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7D6221C4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38B667A5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48B30021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68B97818" w14:textId="77777777" w:rsidR="00C80C38" w:rsidRPr="005E17D8" w:rsidRDefault="00C80C38">
      <w:pPr>
        <w:spacing w:after="200" w:line="276" w:lineRule="auto"/>
        <w:rPr>
          <w:rFonts w:ascii="Book Antiqua" w:hAnsi="Book Antiqua" w:cstheme="majorBidi"/>
          <w:b/>
          <w:bCs/>
          <w:color w:val="000000"/>
        </w:rPr>
      </w:pPr>
      <w:r w:rsidRPr="005E17D8">
        <w:rPr>
          <w:rFonts w:ascii="Book Antiqua" w:hAnsi="Book Antiqua" w:cstheme="majorBidi"/>
          <w:b/>
          <w:bCs/>
          <w:color w:val="000000"/>
        </w:rPr>
        <w:br w:type="page"/>
      </w:r>
    </w:p>
    <w:p w14:paraId="1618CE01" w14:textId="0E80805F" w:rsidR="00BC6CA2" w:rsidRPr="005E17D8" w:rsidRDefault="00BC6CA2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b/>
          <w:bCs/>
          <w:color w:val="000000"/>
        </w:rPr>
        <w:lastRenderedPageBreak/>
        <w:t xml:space="preserve">Table 3 </w:t>
      </w:r>
      <w:r w:rsidRPr="005E17D8">
        <w:rPr>
          <w:rFonts w:ascii="Book Antiqua" w:hAnsi="Book Antiqua" w:cstheme="majorBidi"/>
          <w:b/>
          <w:color w:val="000000"/>
        </w:rPr>
        <w:t>Length of</w:t>
      </w:r>
      <w:r w:rsidR="00C80C38" w:rsidRPr="005E17D8">
        <w:rPr>
          <w:rFonts w:ascii="Book Antiqua" w:hAnsi="Book Antiqua" w:cstheme="majorBidi"/>
          <w:b/>
          <w:color w:val="000000"/>
        </w:rPr>
        <w:t> intensive care unit</w:t>
      </w:r>
      <w:r w:rsidRPr="005E17D8">
        <w:rPr>
          <w:rFonts w:ascii="Book Antiqua" w:hAnsi="Book Antiqua" w:cstheme="majorBidi"/>
          <w:b/>
          <w:color w:val="000000"/>
        </w:rPr>
        <w:t xml:space="preserve"> stay, length of exposure to invasive procedures, and time to occurrence of infection in patients who suffered from single </w:t>
      </w:r>
      <w:proofErr w:type="spellStart"/>
      <w:r w:rsidR="001053C4" w:rsidRPr="005E17D8">
        <w:rPr>
          <w:rFonts w:ascii="Book Antiqua" w:hAnsi="Book Antiqua" w:cstheme="majorBidi"/>
          <w:b/>
          <w:i/>
          <w:iCs/>
          <w:color w:val="000000"/>
        </w:rPr>
        <w:t>vs</w:t>
      </w:r>
      <w:proofErr w:type="spellEnd"/>
      <w:r w:rsidR="00C80C38" w:rsidRPr="005E17D8">
        <w:rPr>
          <w:rFonts w:ascii="Book Antiqua" w:hAnsi="Book Antiqua" w:cstheme="majorBidi"/>
          <w:b/>
          <w:color w:val="000000"/>
        </w:rPr>
        <w:t xml:space="preserve"> repeated episodes of infection</w:t>
      </w: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2255"/>
        <w:gridCol w:w="2683"/>
        <w:gridCol w:w="1233"/>
      </w:tblGrid>
      <w:tr w:rsidR="00BC6CA2" w:rsidRPr="005E17D8" w14:paraId="1641E4FB" w14:textId="77777777" w:rsidTr="001374D8">
        <w:trPr>
          <w:trHeight w:val="576"/>
        </w:trPr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3B1F0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D687B" w14:textId="21ABF52C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Single episode of infection (</w:t>
            </w:r>
            <w:r w:rsidRPr="005E17D8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="00A851E1" w:rsidRPr="005E17D8">
              <w:rPr>
                <w:rFonts w:ascii="Book Antiqua" w:hAnsi="Book Antiqua" w:cstheme="majorBidi"/>
                <w:b/>
                <w:bCs/>
              </w:rPr>
              <w:t xml:space="preserve"> = </w:t>
            </w:r>
            <w:r w:rsidRPr="005E17D8">
              <w:rPr>
                <w:rFonts w:ascii="Book Antiqua" w:hAnsi="Book Antiqua" w:cstheme="majorBidi"/>
                <w:b/>
                <w:bCs/>
              </w:rPr>
              <w:t>21)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ADEC8F" w14:textId="7E82ECE3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Repeated episodes</w:t>
            </w:r>
          </w:p>
          <w:p w14:paraId="2FA5E891" w14:textId="5CE95586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of infection (</w:t>
            </w:r>
            <w:r w:rsidRPr="005E17D8">
              <w:rPr>
                <w:rFonts w:ascii="Book Antiqua" w:hAnsi="Book Antiqua" w:cstheme="majorBidi"/>
                <w:b/>
                <w:bCs/>
                <w:i/>
              </w:rPr>
              <w:t>n</w:t>
            </w:r>
            <w:r w:rsidR="00A851E1" w:rsidRPr="005E17D8">
              <w:rPr>
                <w:rFonts w:ascii="Book Antiqua" w:hAnsi="Book Antiqua" w:cstheme="majorBidi"/>
                <w:b/>
                <w:bCs/>
              </w:rPr>
              <w:t xml:space="preserve"> = </w:t>
            </w:r>
            <w:r w:rsidRPr="005E17D8">
              <w:rPr>
                <w:rFonts w:ascii="Book Antiqua" w:hAnsi="Book Antiqua" w:cstheme="majorBidi"/>
                <w:b/>
                <w:bCs/>
              </w:rPr>
              <w:t>12)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D7DCE5" w14:textId="7777777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5E17D8">
              <w:rPr>
                <w:rFonts w:ascii="Book Antiqua" w:hAnsi="Book Antiqua" w:cstheme="majorBidi"/>
                <w:b/>
                <w:bCs/>
              </w:rPr>
              <w:t xml:space="preserve"> value</w:t>
            </w:r>
          </w:p>
        </w:tc>
      </w:tr>
      <w:tr w:rsidR="00BC6CA2" w:rsidRPr="005E17D8" w14:paraId="3454FBCD" w14:textId="77777777" w:rsidTr="001374D8">
        <w:trPr>
          <w:trHeight w:val="576"/>
        </w:trPr>
        <w:tc>
          <w:tcPr>
            <w:tcW w:w="17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A35F7" w14:textId="59EF00C9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Length of ICU stay (</w:t>
            </w:r>
            <w:r w:rsidR="009A7F7E" w:rsidRPr="005E17D8">
              <w:rPr>
                <w:rFonts w:ascii="Book Antiqua" w:hAnsi="Book Antiqua" w:cstheme="majorBidi"/>
              </w:rPr>
              <w:t>d</w:t>
            </w:r>
            <w:r w:rsidRPr="005E17D8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53B31" w14:textId="1CE7F2ED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6 (5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7)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ECA763" w14:textId="32BA7810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7 (5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7)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DE399C" w14:textId="7777777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0.969</w:t>
            </w:r>
          </w:p>
        </w:tc>
      </w:tr>
      <w:tr w:rsidR="00BC6CA2" w:rsidRPr="005E17D8" w14:paraId="1F6EC1F1" w14:textId="77777777" w:rsidTr="001374D8">
        <w:trPr>
          <w:trHeight w:val="576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B10E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Days on mechanical ventilator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3127CD" w14:textId="392F7D2B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 (1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1)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D0A269" w14:textId="07B51A75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 (1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3862A" w14:textId="7777777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0.176</w:t>
            </w:r>
          </w:p>
        </w:tc>
      </w:tr>
      <w:tr w:rsidR="00BC6CA2" w:rsidRPr="005E17D8" w14:paraId="6A7FE592" w14:textId="77777777" w:rsidTr="001374D8">
        <w:trPr>
          <w:trHeight w:val="576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F55E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Days with CVC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5C078B" w14:textId="171461B9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6 (5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7)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9A24A8" w14:textId="053310F4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6 (5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D0D9C" w14:textId="7777777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0.770</w:t>
            </w:r>
          </w:p>
        </w:tc>
      </w:tr>
      <w:tr w:rsidR="00BC6CA2" w:rsidRPr="005E17D8" w14:paraId="1861FCB0" w14:textId="77777777" w:rsidTr="001374D8">
        <w:trPr>
          <w:trHeight w:val="576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1251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Days with urinary catheter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8612" w14:textId="03EB151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6 (5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7)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720F71" w14:textId="2503CF61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7 (6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75704" w14:textId="7777777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0.467</w:t>
            </w:r>
          </w:p>
        </w:tc>
      </w:tr>
      <w:tr w:rsidR="00BC6CA2" w:rsidRPr="005E17D8" w14:paraId="422F51B9" w14:textId="77777777" w:rsidTr="001374D8">
        <w:trPr>
          <w:trHeight w:val="576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27A350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Days with drains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0F074" w14:textId="4FC5912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17 (15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20)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057B6B" w14:textId="645E622C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25</w:t>
            </w:r>
            <w:r w:rsidR="00A851E1" w:rsidRPr="005E17D8">
              <w:rPr>
                <w:rFonts w:ascii="Book Antiqua" w:hAnsi="Book Antiqua" w:cstheme="majorBidi"/>
              </w:rPr>
              <w:t xml:space="preserve"> </w:t>
            </w:r>
            <w:r w:rsidRPr="005E17D8">
              <w:rPr>
                <w:rFonts w:ascii="Book Antiqua" w:hAnsi="Book Antiqua" w:cstheme="majorBidi"/>
              </w:rPr>
              <w:t>(21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30)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C8A37" w14:textId="7777777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color w:val="FF0000"/>
              </w:rPr>
            </w:pPr>
            <w:r w:rsidRPr="005E17D8">
              <w:rPr>
                <w:rFonts w:ascii="Book Antiqua" w:hAnsi="Book Antiqua" w:cstheme="majorBidi"/>
                <w:bCs/>
              </w:rPr>
              <w:t>0.002</w:t>
            </w:r>
          </w:p>
        </w:tc>
      </w:tr>
      <w:tr w:rsidR="00BC6CA2" w:rsidRPr="005E17D8" w14:paraId="27B41393" w14:textId="77777777" w:rsidTr="001374D8">
        <w:trPr>
          <w:trHeight w:val="576"/>
        </w:trPr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5EF5B5" w14:textId="6DB07A04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Time-to-infection (</w:t>
            </w:r>
            <w:r w:rsidR="009A7F7E" w:rsidRPr="005E17D8">
              <w:rPr>
                <w:rFonts w:ascii="Book Antiqua" w:hAnsi="Book Antiqua" w:cstheme="majorBidi"/>
              </w:rPr>
              <w:t>d</w:t>
            </w:r>
            <w:r w:rsidRPr="005E17D8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04EFE1" w14:textId="721AC56B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14 (12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17)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735D63" w14:textId="1A75D07F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9 (6</w:t>
            </w:r>
            <w:r w:rsidR="00D74C0E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19)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D25FDA" w14:textId="77777777" w:rsidR="00BC6CA2" w:rsidRPr="005E17D8" w:rsidRDefault="00BC6CA2" w:rsidP="00D74C0E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0.189</w:t>
            </w:r>
          </w:p>
        </w:tc>
      </w:tr>
    </w:tbl>
    <w:p w14:paraId="6E30341A" w14:textId="576672DC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</w:rPr>
      </w:pPr>
      <w:r w:rsidRPr="005E17D8">
        <w:rPr>
          <w:rFonts w:ascii="Book Antiqua" w:hAnsi="Book Antiqua" w:cstheme="majorBidi"/>
        </w:rPr>
        <w:t>Data are presented as</w:t>
      </w:r>
      <w:r w:rsidR="00C80C38" w:rsidRPr="005E17D8">
        <w:rPr>
          <w:rFonts w:ascii="Book Antiqua" w:hAnsi="Book Antiqua" w:cstheme="majorBidi"/>
        </w:rPr>
        <w:t xml:space="preserve"> median (interquartile range). </w:t>
      </w:r>
      <w:r w:rsidR="00C80C38" w:rsidRPr="005E17D8">
        <w:rPr>
          <w:rFonts w:ascii="Book Antiqua" w:eastAsiaTheme="minorEastAsia" w:hAnsi="Book Antiqua" w:cstheme="majorBidi" w:hint="eastAsia"/>
          <w:lang w:eastAsia="zh-CN"/>
        </w:rPr>
        <w:t xml:space="preserve">ICU: </w:t>
      </w:r>
      <w:r w:rsidR="00C80C38" w:rsidRPr="005E17D8">
        <w:rPr>
          <w:rFonts w:ascii="Book Antiqua" w:hAnsi="Book Antiqua" w:cstheme="majorBidi"/>
        </w:rPr>
        <w:t>Intensive care unit</w:t>
      </w:r>
      <w:r w:rsidR="00C80C38" w:rsidRPr="005E17D8">
        <w:rPr>
          <w:rFonts w:ascii="Book Antiqua" w:eastAsiaTheme="minorEastAsia" w:hAnsi="Book Antiqua" w:cstheme="majorBidi" w:hint="eastAsia"/>
          <w:lang w:eastAsia="zh-CN"/>
        </w:rPr>
        <w:t>;</w:t>
      </w:r>
      <w:r w:rsidR="00C80C38" w:rsidRPr="005E17D8">
        <w:rPr>
          <w:rFonts w:ascii="Book Antiqua" w:hAnsi="Book Antiqua" w:cstheme="majorBidi"/>
        </w:rPr>
        <w:t xml:space="preserve"> </w:t>
      </w:r>
      <w:r w:rsidRPr="005E17D8">
        <w:rPr>
          <w:rFonts w:ascii="Book Antiqua" w:hAnsi="Book Antiqua" w:cstheme="majorBidi"/>
        </w:rPr>
        <w:t xml:space="preserve">CVC: </w:t>
      </w:r>
      <w:r w:rsidR="00C80C38" w:rsidRPr="005E17D8">
        <w:rPr>
          <w:rFonts w:ascii="Book Antiqua" w:hAnsi="Book Antiqua" w:cstheme="majorBidi"/>
        </w:rPr>
        <w:t>C</w:t>
      </w:r>
      <w:r w:rsidRPr="005E17D8">
        <w:rPr>
          <w:rFonts w:ascii="Book Antiqua" w:hAnsi="Book Antiqua" w:cstheme="majorBidi"/>
        </w:rPr>
        <w:t>entral venous catheter.</w:t>
      </w:r>
    </w:p>
    <w:p w14:paraId="4A4BAB00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53EC0C05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219600AC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12A48CB2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4DB643B5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645055B0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78F42018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48802CC8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/>
        </w:rPr>
      </w:pPr>
    </w:p>
    <w:p w14:paraId="210DAB1D" w14:textId="77777777" w:rsidR="001053C4" w:rsidRPr="005E17D8" w:rsidRDefault="001053C4">
      <w:pPr>
        <w:spacing w:after="200" w:line="276" w:lineRule="auto"/>
        <w:rPr>
          <w:rFonts w:ascii="Book Antiqua" w:hAnsi="Book Antiqua" w:cstheme="majorBidi"/>
          <w:b/>
          <w:bCs/>
          <w:color w:val="000000"/>
        </w:rPr>
      </w:pPr>
      <w:r w:rsidRPr="005E17D8">
        <w:rPr>
          <w:rFonts w:ascii="Book Antiqua" w:hAnsi="Book Antiqua" w:cstheme="majorBidi"/>
          <w:b/>
          <w:bCs/>
          <w:color w:val="000000"/>
        </w:rPr>
        <w:br w:type="page"/>
      </w:r>
    </w:p>
    <w:p w14:paraId="7842DC6E" w14:textId="173C11DE" w:rsidR="00BC6CA2" w:rsidRPr="009A0FC4" w:rsidRDefault="00BC6CA2" w:rsidP="0074458F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color w:val="000000"/>
          <w:lang w:eastAsia="zh-CN"/>
        </w:rPr>
      </w:pPr>
      <w:r w:rsidRPr="005E17D8">
        <w:rPr>
          <w:rFonts w:ascii="Book Antiqua" w:hAnsi="Book Antiqua" w:cstheme="majorBidi"/>
          <w:b/>
          <w:bCs/>
          <w:color w:val="000000"/>
        </w:rPr>
        <w:lastRenderedPageBreak/>
        <w:t xml:space="preserve">Table 4 </w:t>
      </w:r>
      <w:r w:rsidRPr="005E17D8">
        <w:rPr>
          <w:rFonts w:ascii="Book Antiqua" w:hAnsi="Book Antiqua" w:cstheme="majorBidi"/>
          <w:b/>
          <w:color w:val="000000"/>
        </w:rPr>
        <w:t xml:space="preserve">Site of infection and implicated organisms in patients who suffered from single </w:t>
      </w:r>
      <w:proofErr w:type="spellStart"/>
      <w:r w:rsidR="001053C4" w:rsidRPr="005E17D8">
        <w:rPr>
          <w:rFonts w:ascii="Book Antiqua" w:hAnsi="Book Antiqua" w:cstheme="majorBidi"/>
          <w:b/>
          <w:i/>
          <w:iCs/>
          <w:color w:val="000000"/>
        </w:rPr>
        <w:t>vs</w:t>
      </w:r>
      <w:proofErr w:type="spellEnd"/>
      <w:r w:rsidR="001053C4" w:rsidRPr="005E17D8">
        <w:rPr>
          <w:rFonts w:ascii="Book Antiqua" w:hAnsi="Book Antiqua" w:cstheme="majorBidi"/>
          <w:b/>
          <w:color w:val="000000"/>
        </w:rPr>
        <w:t xml:space="preserve"> repeated episodes of infection</w:t>
      </w:r>
      <w:r w:rsidR="009A0FC4">
        <w:rPr>
          <w:rFonts w:ascii="Book Antiqua" w:eastAsiaTheme="minorEastAsia" w:hAnsi="Book Antiqua" w:cstheme="majorBidi" w:hint="eastAsia"/>
          <w:b/>
          <w:color w:val="000000"/>
          <w:lang w:eastAsia="zh-CN"/>
        </w:rPr>
        <w:t xml:space="preserve"> </w:t>
      </w:r>
      <w:r w:rsidR="009A0FC4" w:rsidRPr="005E17D8">
        <w:rPr>
          <w:rFonts w:ascii="Book Antiqua" w:hAnsi="Book Antiqua" w:cstheme="majorBidi"/>
          <w:b/>
          <w:bCs/>
          <w:i/>
          <w:color w:val="000000"/>
        </w:rPr>
        <w:t>n</w:t>
      </w:r>
      <w:r w:rsidR="009A0FC4" w:rsidRPr="005E17D8">
        <w:rPr>
          <w:rFonts w:ascii="Book Antiqua" w:hAnsi="Book Antiqua" w:cstheme="majorBidi"/>
          <w:b/>
          <w:bCs/>
          <w:color w:val="000000"/>
        </w:rPr>
        <w:t xml:space="preserve"> (%)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2335"/>
        <w:gridCol w:w="1037"/>
      </w:tblGrid>
      <w:tr w:rsidR="009A0FC4" w:rsidRPr="005E17D8" w14:paraId="5B686615" w14:textId="77777777" w:rsidTr="00F365FF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46AD5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F35A4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b/>
                <w:bCs/>
                <w:color w:val="000000"/>
              </w:rPr>
              <w:t>Single episode</w:t>
            </w:r>
          </w:p>
          <w:p w14:paraId="61DA202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b/>
                <w:bCs/>
                <w:color w:val="000000"/>
              </w:rPr>
              <w:t>(</w:t>
            </w:r>
            <w:r w:rsidRPr="005E17D8">
              <w:rPr>
                <w:rFonts w:ascii="Book Antiqua" w:hAnsi="Book Antiqua" w:cstheme="majorBidi"/>
                <w:b/>
                <w:bCs/>
                <w:i/>
                <w:color w:val="000000"/>
              </w:rPr>
              <w:t>n</w:t>
            </w:r>
            <w:r w:rsidRPr="005E17D8">
              <w:rPr>
                <w:rFonts w:ascii="Book Antiqua" w:hAnsi="Book Antiqua" w:cstheme="majorBidi"/>
                <w:b/>
                <w:bCs/>
                <w:color w:val="000000"/>
              </w:rPr>
              <w:t xml:space="preserve"> = 21)</w:t>
            </w:r>
            <w:r>
              <w:rPr>
                <w:rFonts w:ascii="Book Antiqua" w:eastAsiaTheme="minorEastAsia" w:hAnsi="Book Antiqua" w:cstheme="majorBid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10E01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b/>
                <w:bCs/>
                <w:color w:val="000000"/>
              </w:rPr>
              <w:t>Repeated episodes</w:t>
            </w:r>
          </w:p>
          <w:p w14:paraId="0A70F33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b/>
                <w:bCs/>
                <w:color w:val="000000"/>
              </w:rPr>
              <w:t>(</w:t>
            </w:r>
            <w:r w:rsidRPr="005E17D8">
              <w:rPr>
                <w:rFonts w:ascii="Book Antiqua" w:hAnsi="Book Antiqua" w:cstheme="majorBidi"/>
                <w:b/>
                <w:bCs/>
                <w:i/>
                <w:color w:val="000000"/>
              </w:rPr>
              <w:t>n</w:t>
            </w:r>
            <w:r w:rsidRPr="005E17D8">
              <w:rPr>
                <w:rFonts w:ascii="Book Antiqua" w:hAnsi="Book Antiqua" w:cstheme="majorBidi"/>
                <w:b/>
                <w:bCs/>
                <w:color w:val="000000"/>
              </w:rPr>
              <w:t xml:space="preserve"> = 36)</w:t>
            </w:r>
            <w:r w:rsidRPr="005E17D8">
              <w:rPr>
                <w:rFonts w:ascii="Book Antiqua" w:eastAsiaTheme="minorEastAsia" w:hAnsi="Book Antiqua" w:cstheme="majorBidi" w:hint="eastAsia"/>
                <w:b/>
                <w:bCs/>
                <w:color w:val="000000"/>
                <w:vertAlign w:val="superscript"/>
                <w:lang w:eastAsia="zh-CN"/>
              </w:rPr>
              <w:t>1</w:t>
            </w:r>
            <w:r>
              <w:rPr>
                <w:rFonts w:ascii="Book Antiqua" w:eastAsiaTheme="minorEastAsia" w:hAnsi="Book Antiqua" w:cstheme="majorBid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2EAB2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b/>
                <w:bCs/>
                <w:i/>
                <w:iCs/>
                <w:color w:val="000000"/>
              </w:rPr>
              <w:t>P</w:t>
            </w:r>
            <w:r w:rsidRPr="005E17D8">
              <w:rPr>
                <w:rFonts w:ascii="Book Antiqua" w:hAnsi="Book Antiqua" w:cstheme="majorBidi"/>
                <w:b/>
                <w:bCs/>
                <w:color w:val="000000"/>
              </w:rPr>
              <w:t xml:space="preserve"> value</w:t>
            </w:r>
          </w:p>
        </w:tc>
      </w:tr>
      <w:tr w:rsidR="009A0FC4" w:rsidRPr="005E17D8" w14:paraId="7637F85D" w14:textId="77777777" w:rsidTr="00F365FF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123F2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bCs/>
                <w:color w:val="000000"/>
              </w:rPr>
              <w:t>Site of organism isolation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6CDF7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C5CF4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AE3BC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0.896</w:t>
            </w:r>
          </w:p>
        </w:tc>
      </w:tr>
      <w:tr w:rsidR="009A0FC4" w:rsidRPr="005E17D8" w14:paraId="5CFCC6F7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FF507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Cs/>
                <w:color w:val="000000"/>
              </w:rPr>
              <w:t>Bile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8074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6 (28.6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2CF52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10 (27.8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6C83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40ECA1D7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9E6C4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Cs/>
                <w:color w:val="000000"/>
              </w:rPr>
              <w:t>Wound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6E2C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(4.8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652D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(5.6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3FF0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42193B69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98235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Cs/>
                <w:color w:val="000000"/>
              </w:rPr>
              <w:t>Sputum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5019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3 (14.3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A217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7 (19.4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2D3E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53ADC82C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8FED7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Cs/>
                <w:color w:val="000000"/>
              </w:rPr>
              <w:t>Drains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553D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5 (23.8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D97B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7 (19.4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183E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09E7E4BE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533F9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Cs/>
                <w:color w:val="000000"/>
              </w:rPr>
              <w:t>Blood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7B83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3 (14.3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1F66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8 (22.2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5EB7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1947FAA0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F07B2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Cs/>
                <w:color w:val="000000"/>
              </w:rPr>
              <w:t>Urine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6F3C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(9.5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226E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(5.6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A519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1B638A94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68285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Cs/>
                <w:color w:val="000000"/>
              </w:rPr>
              <w:t>Ascitic</w:t>
            </w:r>
            <w:proofErr w:type="spellEnd"/>
            <w:r w:rsidRPr="005E17D8">
              <w:rPr>
                <w:rFonts w:ascii="Book Antiqua" w:hAnsi="Book Antiqua" w:cstheme="majorBidi"/>
                <w:iCs/>
                <w:color w:val="000000"/>
              </w:rPr>
              <w:t xml:space="preserve"> fluid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A239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(4.8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3909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F217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06ACA67E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81A05" w14:textId="77777777" w:rsidR="009A0FC4" w:rsidRPr="005E17D8" w:rsidRDefault="009A0FC4" w:rsidP="00F365FF">
            <w:pPr>
              <w:snapToGrid w:val="0"/>
              <w:spacing w:line="360" w:lineRule="auto"/>
              <w:rPr>
                <w:rFonts w:ascii="Book Antiqua" w:hAnsi="Book Antiqua" w:cstheme="majorBidi"/>
                <w:b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bCs/>
                <w:color w:val="000000"/>
              </w:rPr>
              <w:t>Oragnism</w:t>
            </w:r>
            <w:proofErr w:type="spellEnd"/>
            <w:r w:rsidRPr="005E17D8">
              <w:rPr>
                <w:rFonts w:ascii="Book Antiqua" w:hAnsi="Book Antiqua" w:cstheme="majorBidi"/>
                <w:bCs/>
                <w:color w:val="000000"/>
              </w:rPr>
              <w:t xml:space="preserve"> isolated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B0BE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39D5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6F97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0.456</w:t>
            </w:r>
          </w:p>
        </w:tc>
      </w:tr>
      <w:tr w:rsidR="009A0FC4" w:rsidRPr="005E17D8" w14:paraId="4AE18A79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BF0F6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Goagulase</w:t>
            </w:r>
            <w:proofErr w:type="spellEnd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(-) Staph. </w:t>
            </w: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aureus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7E84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3 (14.3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5EC1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(2.8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000F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176975EE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A2B22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Staph. </w:t>
            </w: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aureus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595C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F2E9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(2.8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AF4A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13D82DE9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DE036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MRSA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F4CA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3 (14.3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CCF7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(2.8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F69B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27BB43F2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60A99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E. coli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1904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(9.5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A02C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4 (11.1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9BBE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76AF3959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A7461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Klebsiella</w:t>
            </w:r>
            <w:proofErr w:type="spellEnd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species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F90D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(9.5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38B2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3 (8.3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D255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19E499ED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7FFFF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Pseudomonas </w:t>
            </w: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aeruginosa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4AC6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4 (19.0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7ED2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3 (8.3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1A7F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0C1C3329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1D69C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Acinetobacter</w:t>
            </w:r>
            <w:proofErr w:type="spellEnd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 </w:t>
            </w: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baumannii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323B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4 (19.0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F20A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12 (33.3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40DA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1B44883C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528F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Proteus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3074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BD62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(5.6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3BDC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29ADFBAD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B32D3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Enterobacteriaceae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9980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(4.8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91F8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(2.8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C3F1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317499F9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CE1E9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Enterococci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354C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(4.8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730E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(5.6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CD28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7E87EE2D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3A9A4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Bacillus species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FDDA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7512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(5.6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0CD7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50504A4C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93646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Pseudomonas+Acinetobacter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3F3E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(4.8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16C1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B9F0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141F1476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2A64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Pseudomonas+Klebsiella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9FD9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1893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2 (5.6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96E7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2D289551" w14:textId="77777777" w:rsidTr="00F365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0AED0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Acinetobacter+Klebsiella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1F210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2DD9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(2.8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CA23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A0FC4" w:rsidRPr="005E17D8" w14:paraId="47475246" w14:textId="77777777" w:rsidTr="00F365F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F4FCC7" w14:textId="77777777" w:rsidR="009A0FC4" w:rsidRPr="005E17D8" w:rsidRDefault="009A0FC4" w:rsidP="00F365FF">
            <w:pPr>
              <w:snapToGrid w:val="0"/>
              <w:spacing w:line="360" w:lineRule="auto"/>
              <w:ind w:left="284"/>
              <w:rPr>
                <w:rFonts w:ascii="Book Antiqua" w:hAnsi="Book Antiqua" w:cstheme="majorBidi"/>
                <w:i/>
                <w:iCs/>
                <w:color w:val="000000"/>
              </w:rPr>
            </w:pP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Acinetobacter+coagulase</w:t>
            </w:r>
            <w:proofErr w:type="spellEnd"/>
            <w:r w:rsidRPr="005E17D8">
              <w:rPr>
                <w:rFonts w:ascii="Book Antiqua" w:eastAsiaTheme="minorEastAsia" w:hAnsi="Book Antiqua" w:cstheme="majorBidi" w:hint="eastAsia"/>
                <w:i/>
                <w:iCs/>
                <w:color w:val="000000"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(-)</w:t>
            </w:r>
            <w:r w:rsidRPr="005E17D8">
              <w:rPr>
                <w:rFonts w:ascii="Book Antiqua" w:eastAsiaTheme="minorEastAsia" w:hAnsi="Book Antiqua" w:cstheme="majorBidi" w:hint="eastAsia"/>
                <w:i/>
                <w:iCs/>
                <w:color w:val="000000"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 xml:space="preserve">Staph. </w:t>
            </w:r>
            <w:proofErr w:type="spellStart"/>
            <w:r w:rsidRPr="005E17D8">
              <w:rPr>
                <w:rFonts w:ascii="Book Antiqua" w:hAnsi="Book Antiqua" w:cstheme="majorBidi"/>
                <w:i/>
                <w:iCs/>
                <w:color w:val="000000"/>
              </w:rPr>
              <w:t>aureus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92022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0 (0.0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6A9F2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color w:val="000000"/>
              </w:rPr>
            </w:pPr>
            <w:r w:rsidRPr="005E17D8">
              <w:rPr>
                <w:rFonts w:ascii="Book Antiqua" w:hAnsi="Book Antiqua" w:cstheme="majorBidi"/>
                <w:color w:val="000000"/>
              </w:rPr>
              <w:t>1 (2.8</w:t>
            </w:r>
            <w:r>
              <w:rPr>
                <w:rFonts w:ascii="Book Antiqua" w:hAnsi="Book Antiqua" w:cstheme="majorBid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67E84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45AC910D" w14:textId="7BC02A3B" w:rsidR="00BC6CA2" w:rsidRPr="005E17D8" w:rsidRDefault="001053C4" w:rsidP="0074458F">
      <w:pPr>
        <w:snapToGrid w:val="0"/>
        <w:spacing w:line="360" w:lineRule="auto"/>
        <w:jc w:val="both"/>
        <w:rPr>
          <w:rStyle w:val="None"/>
          <w:b/>
          <w:bCs/>
        </w:rPr>
      </w:pPr>
      <w:r w:rsidRPr="005E17D8">
        <w:rPr>
          <w:rFonts w:ascii="Book Antiqua" w:eastAsiaTheme="minorEastAsia" w:hAnsi="Book Antiqua" w:cstheme="majorBidi" w:hint="eastAsia"/>
          <w:color w:val="000000"/>
          <w:vertAlign w:val="superscript"/>
          <w:lang w:eastAsia="zh-CN"/>
        </w:rPr>
        <w:lastRenderedPageBreak/>
        <w:t>1</w:t>
      </w:r>
      <w:r w:rsidR="00264470" w:rsidRPr="005E17D8">
        <w:rPr>
          <w:rFonts w:ascii="Book Antiqua" w:hAnsi="Book Antiqua" w:cstheme="majorBidi"/>
          <w:color w:val="000000"/>
        </w:rPr>
        <w:t>R</w:t>
      </w:r>
      <w:r w:rsidR="00BC6CA2" w:rsidRPr="005E17D8">
        <w:rPr>
          <w:rFonts w:ascii="Book Antiqua" w:hAnsi="Book Antiqua" w:cstheme="majorBidi"/>
          <w:color w:val="000000"/>
        </w:rPr>
        <w:t>epresents the total number of attacks occurred among the 12 patients who developed repeated episodes of infections.</w:t>
      </w:r>
      <w:r w:rsidRPr="005E17D8">
        <w:rPr>
          <w:rFonts w:ascii="Book Antiqua" w:eastAsiaTheme="minorEastAsia" w:hAnsi="Book Antiqua" w:cstheme="majorBidi" w:hint="eastAsia"/>
          <w:color w:val="000000"/>
          <w:lang w:eastAsia="zh-CN"/>
        </w:rPr>
        <w:t xml:space="preserve"> </w:t>
      </w:r>
      <w:r w:rsidR="00BC6CA2" w:rsidRPr="005E17D8">
        <w:rPr>
          <w:rStyle w:val="None"/>
          <w:rFonts w:ascii="Book Antiqua" w:hAnsi="Book Antiqua" w:cstheme="majorBidi"/>
        </w:rPr>
        <w:t xml:space="preserve">MRSA: Methicillin-resistant </w:t>
      </w:r>
      <w:r w:rsidR="00BC6CA2" w:rsidRPr="005E17D8">
        <w:rPr>
          <w:rStyle w:val="None"/>
          <w:rFonts w:ascii="Book Antiqua" w:hAnsi="Book Antiqua" w:cstheme="majorBidi"/>
          <w:i/>
          <w:iCs/>
        </w:rPr>
        <w:t xml:space="preserve">Staphylococcus </w:t>
      </w:r>
      <w:proofErr w:type="spellStart"/>
      <w:r w:rsidR="00BC6CA2" w:rsidRPr="005E17D8">
        <w:rPr>
          <w:rStyle w:val="None"/>
          <w:rFonts w:ascii="Book Antiqua" w:hAnsi="Book Antiqua" w:cstheme="majorBidi"/>
          <w:i/>
          <w:iCs/>
        </w:rPr>
        <w:t>aureus</w:t>
      </w:r>
      <w:proofErr w:type="spellEnd"/>
      <w:r w:rsidR="00BC6CA2" w:rsidRPr="005E17D8">
        <w:rPr>
          <w:rStyle w:val="None"/>
          <w:rFonts w:ascii="Book Antiqua" w:hAnsi="Book Antiqua" w:cstheme="majorBidi"/>
        </w:rPr>
        <w:t>.</w:t>
      </w:r>
      <w:r w:rsidR="00BC6CA2" w:rsidRPr="005E17D8">
        <w:rPr>
          <w:rStyle w:val="None"/>
          <w:rFonts w:ascii="Book Antiqua" w:hAnsi="Book Antiqua" w:cstheme="majorBidi"/>
          <w:b/>
          <w:bCs/>
        </w:rPr>
        <w:t xml:space="preserve"> </w:t>
      </w:r>
    </w:p>
    <w:p w14:paraId="0845749F" w14:textId="77777777" w:rsidR="00BC6CA2" w:rsidRPr="005E17D8" w:rsidRDefault="00BC6CA2" w:rsidP="0074458F">
      <w:pPr>
        <w:snapToGrid w:val="0"/>
        <w:spacing w:line="360" w:lineRule="auto"/>
        <w:jc w:val="both"/>
        <w:rPr>
          <w:rStyle w:val="None"/>
          <w:rFonts w:ascii="Book Antiqua" w:hAnsi="Book Antiqua" w:cstheme="majorBidi"/>
          <w:b/>
          <w:bCs/>
        </w:rPr>
      </w:pPr>
    </w:p>
    <w:p w14:paraId="3D189DD3" w14:textId="77777777" w:rsidR="001053C4" w:rsidRPr="005E17D8" w:rsidRDefault="001053C4">
      <w:pPr>
        <w:spacing w:after="200" w:line="276" w:lineRule="auto"/>
        <w:rPr>
          <w:rStyle w:val="None"/>
          <w:rFonts w:ascii="Book Antiqua" w:hAnsi="Book Antiqua" w:cstheme="majorBidi"/>
          <w:b/>
          <w:bCs/>
        </w:rPr>
      </w:pPr>
      <w:r w:rsidRPr="005E17D8">
        <w:rPr>
          <w:rStyle w:val="None"/>
          <w:rFonts w:ascii="Book Antiqua" w:hAnsi="Book Antiqua" w:cstheme="majorBidi"/>
          <w:b/>
          <w:bCs/>
        </w:rPr>
        <w:br w:type="page"/>
      </w:r>
    </w:p>
    <w:p w14:paraId="6B97A384" w14:textId="6401A48F" w:rsidR="00BC6CA2" w:rsidRPr="009A0FC4" w:rsidRDefault="00BC6CA2" w:rsidP="0074458F">
      <w:pPr>
        <w:snapToGrid w:val="0"/>
        <w:spacing w:line="360" w:lineRule="auto"/>
        <w:jc w:val="both"/>
        <w:rPr>
          <w:rStyle w:val="None"/>
          <w:rFonts w:ascii="Book Antiqua" w:eastAsiaTheme="minorEastAsia" w:hAnsi="Book Antiqua" w:cstheme="majorBidi"/>
          <w:lang w:eastAsia="zh-CN"/>
        </w:rPr>
      </w:pPr>
      <w:r w:rsidRPr="005E17D8">
        <w:rPr>
          <w:rStyle w:val="None"/>
          <w:rFonts w:ascii="Book Antiqua" w:hAnsi="Book Antiqua" w:cstheme="majorBidi"/>
          <w:b/>
          <w:bCs/>
        </w:rPr>
        <w:lastRenderedPageBreak/>
        <w:t xml:space="preserve">Table </w:t>
      </w:r>
      <w:proofErr w:type="gramStart"/>
      <w:r w:rsidRPr="005E17D8">
        <w:rPr>
          <w:rStyle w:val="None"/>
          <w:rFonts w:ascii="Book Antiqua" w:hAnsi="Book Antiqua" w:cstheme="majorBidi"/>
          <w:b/>
          <w:bCs/>
        </w:rPr>
        <w:t xml:space="preserve">5 </w:t>
      </w:r>
      <w:r w:rsidRPr="005E17D8">
        <w:rPr>
          <w:rStyle w:val="None"/>
          <w:rFonts w:ascii="Book Antiqua" w:hAnsi="Book Antiqua" w:cstheme="majorBidi"/>
          <w:b/>
        </w:rPr>
        <w:t xml:space="preserve">Antimicrobial sensitivity in patients who suffered from single </w:t>
      </w:r>
      <w:proofErr w:type="spellStart"/>
      <w:r w:rsidR="001053C4" w:rsidRPr="005E17D8">
        <w:rPr>
          <w:rStyle w:val="None"/>
          <w:rFonts w:ascii="Book Antiqua" w:hAnsi="Book Antiqua" w:cstheme="majorBidi"/>
          <w:b/>
          <w:i/>
          <w:iCs/>
        </w:rPr>
        <w:t>vs</w:t>
      </w:r>
      <w:proofErr w:type="spellEnd"/>
      <w:proofErr w:type="gramEnd"/>
      <w:r w:rsidR="00FE0FA5" w:rsidRPr="005E17D8">
        <w:rPr>
          <w:rStyle w:val="None"/>
          <w:rFonts w:ascii="Book Antiqua" w:hAnsi="Book Antiqua" w:cstheme="majorBidi"/>
          <w:b/>
        </w:rPr>
        <w:t xml:space="preserve"> repeated episodes of infection</w:t>
      </w:r>
      <w:r w:rsidR="009A0FC4">
        <w:rPr>
          <w:rStyle w:val="None"/>
          <w:rFonts w:ascii="Book Antiqua" w:eastAsiaTheme="minorEastAsia" w:hAnsi="Book Antiqua" w:cstheme="majorBidi" w:hint="eastAsia"/>
          <w:b/>
          <w:lang w:eastAsia="zh-CN"/>
        </w:rPr>
        <w:t xml:space="preserve"> </w:t>
      </w:r>
      <w:r w:rsidR="009A0FC4" w:rsidRPr="005E17D8">
        <w:rPr>
          <w:rFonts w:ascii="Book Antiqua" w:hAnsi="Book Antiqua" w:cstheme="majorBidi"/>
          <w:b/>
          <w:bCs/>
          <w:i/>
          <w:color w:val="000000"/>
        </w:rPr>
        <w:t>n</w:t>
      </w:r>
      <w:r w:rsidR="009A0FC4" w:rsidRPr="005E17D8">
        <w:rPr>
          <w:rFonts w:ascii="Book Antiqua" w:hAnsi="Book Antiqua" w:cstheme="majorBidi"/>
          <w:b/>
          <w:bCs/>
          <w:color w:val="000000"/>
        </w:rPr>
        <w:t xml:space="preserve"> (%)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2217"/>
        <w:gridCol w:w="321"/>
        <w:gridCol w:w="1956"/>
        <w:gridCol w:w="2036"/>
        <w:gridCol w:w="2160"/>
        <w:gridCol w:w="830"/>
      </w:tblGrid>
      <w:tr w:rsidR="009A0FC4" w:rsidRPr="005E17D8" w14:paraId="6B6FE2ED" w14:textId="77777777" w:rsidTr="00F365FF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CCF3B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 xml:space="preserve">Antimicrobial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6EDC9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D32A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>All episodes of infection (</w:t>
            </w: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  <w:i/>
              </w:rPr>
              <w:t>n</w:t>
            </w: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 xml:space="preserve"> = 57)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DFDF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>Single episode of infection (</w:t>
            </w: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  <w:i/>
              </w:rPr>
              <w:t>n</w:t>
            </w: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 xml:space="preserve"> = 21)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42AB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 xml:space="preserve">Repeated </w:t>
            </w: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>pisodes</w:t>
            </w:r>
            <w:proofErr w:type="spellEnd"/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 xml:space="preserve"> of infection (</w:t>
            </w: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  <w:i/>
              </w:rPr>
              <w:t>n</w:t>
            </w: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 xml:space="preserve"> = 36)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7ADB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  <w:i/>
                <w:iCs/>
              </w:rPr>
              <w:t xml:space="preserve">P </w:t>
            </w:r>
            <w:r w:rsidRPr="005E17D8">
              <w:rPr>
                <w:rStyle w:val="None"/>
                <w:rFonts w:ascii="Book Antiqua" w:eastAsia="Arial Unicode MS" w:hAnsi="Book Antiqua" w:cs="Arial Unicode MS"/>
                <w:b/>
                <w:bCs/>
              </w:rPr>
              <w:t>value</w:t>
            </w:r>
          </w:p>
        </w:tc>
      </w:tr>
      <w:tr w:rsidR="009A0FC4" w:rsidRPr="005E17D8" w14:paraId="3B729D1D" w14:textId="77777777" w:rsidTr="00F365FF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186B3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Levofloxacin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94A62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764C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11 (52.4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1CB3B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2 (22.2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E855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9 (75.0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DBAC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  <w:bCs/>
              </w:rPr>
              <w:t>0.030</w:t>
            </w:r>
          </w:p>
        </w:tc>
      </w:tr>
      <w:tr w:rsidR="009A0FC4" w:rsidRPr="005E17D8" w14:paraId="32FA2872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225F2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68888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0BE8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10 (47.6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9CA7B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7 (77.8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9CC8B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3 (25.0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ADA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5434C7F1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E7C46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Ciprofloxacin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2619E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7E29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5 (38.5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C557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0 (0.0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72F7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5 (45.5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59AE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0.487</w:t>
            </w:r>
          </w:p>
        </w:tc>
      </w:tr>
      <w:tr w:rsidR="009A0FC4" w:rsidRPr="005E17D8" w14:paraId="71D7CCA8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4697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BC0C2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EAB4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8 (61.5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D32E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2 (100.0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6DB0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6 (54.5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7E5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0E5392FD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34F4D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Co-</w:t>
            </w: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</w:rPr>
              <w:t>trimoxazole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629FF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5DA3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 (7.1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0CA1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0 (0.0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4CB7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 (10.0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E4D2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1.000</w:t>
            </w:r>
          </w:p>
        </w:tc>
      </w:tr>
      <w:tr w:rsidR="009A0FC4" w:rsidRPr="005E17D8" w14:paraId="22111C80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AAD02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BE8F0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4166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13 (92.9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C57BE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4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EE43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9 (90.0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39A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20ECF877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F1EC3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Penicillin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BE485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ABFA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 (11.1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FEF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 (14.3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DA05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0 (0.0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C726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1.000</w:t>
            </w:r>
          </w:p>
        </w:tc>
      </w:tr>
      <w:tr w:rsidR="009A0FC4" w:rsidRPr="005E17D8" w14:paraId="231A4686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49F0F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6D445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A426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8 (88.9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1E2A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6 (85.7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1D35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2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E8A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5EFD5DFD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05AF2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Doxycycline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DCEB5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FB29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14 (77.8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35DF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5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7AF8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9 (69.2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5CB1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0.278</w:t>
            </w:r>
          </w:p>
        </w:tc>
      </w:tr>
      <w:tr w:rsidR="009A0FC4" w:rsidRPr="005E17D8" w14:paraId="54CFEE89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B9FEE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035251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9B3A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4 (22.2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D2F4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0 (0.0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AD5E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4 (30.8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2AC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Style w:val="None"/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04047337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EE58C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</w:rPr>
              <w:t>Vancomycin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B8F54B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6F20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8 (88.9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F975D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4 (100.0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7E93B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4 (80.0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4BD0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1.000</w:t>
            </w:r>
          </w:p>
        </w:tc>
      </w:tr>
      <w:tr w:rsidR="009A0FC4" w:rsidRPr="005E17D8" w14:paraId="359DF383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A4FA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9D3CD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F362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 (11.1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DC92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0 (0.0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B3D4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 (20.0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B1A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31903497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3CA00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</w:rPr>
              <w:t>Piperacillin-tazobactam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91A92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D323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8 (72.7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B9C3B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3 (75.0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544C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5 (71.4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C226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1.000</w:t>
            </w:r>
          </w:p>
        </w:tc>
      </w:tr>
      <w:tr w:rsidR="009A0FC4" w:rsidRPr="005E17D8" w14:paraId="2EBE4066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4BAB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9852F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7406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3 (27.3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E919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 (25.0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38C4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2 (28.6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F58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3E6D3E7B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94D8A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Aminoglycosides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E081BA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D60D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9 (75.0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8C84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 (50.0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86A9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8 (80.0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D128B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0.455</w:t>
            </w:r>
          </w:p>
        </w:tc>
      </w:tr>
      <w:tr w:rsidR="009A0FC4" w:rsidRPr="005E17D8" w14:paraId="0C6E445C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C250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53170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635E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3 (25.0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EF0F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 (50.0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0671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2 (20.0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B76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3F1378F4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12667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</w:rPr>
              <w:t>Imipenem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B4B55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5D6C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20 (69.0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D03B4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8 (88.9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3FCD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12 (60.0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68B1C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0.201</w:t>
            </w:r>
          </w:p>
        </w:tc>
      </w:tr>
      <w:tr w:rsidR="009A0FC4" w:rsidRPr="005E17D8" w14:paraId="612EB72F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02ED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Style w:val="None"/>
                <w:rFonts w:ascii="Book Antiqua" w:eastAsia="Arial Unicode MS" w:hAnsi="Book Antiqua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13994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AC9CA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9 (31.0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C4138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1 (11.1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EDE5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Fonts w:ascii="Book Antiqua" w:eastAsia="Arial Unicode MS" w:hAnsi="Book Antiqua" w:cs="Arial Unicode MS"/>
              </w:rPr>
              <w:t>8 (40.0</w:t>
            </w:r>
            <w:r>
              <w:rPr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265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302C8EBF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6641C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</w:rPr>
              <w:t>Ceftrioxone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B5E70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2C779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7 (38.9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B768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 (16.7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EDF66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6 (50.0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D3B6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0.316</w:t>
            </w:r>
          </w:p>
        </w:tc>
      </w:tr>
      <w:tr w:rsidR="009A0FC4" w:rsidRPr="005E17D8" w14:paraId="5D8B716B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D154C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6CB44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0D48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11 (61.1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73827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5 (83.3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237F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6 (50.0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D120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  <w:tr w:rsidR="009A0FC4" w:rsidRPr="005E17D8" w14:paraId="18615749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B09EF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</w:rPr>
              <w:t>Cefotaxime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8FD86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2E681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8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1C132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7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D8F4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F6BA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-</w:t>
            </w:r>
          </w:p>
        </w:tc>
      </w:tr>
      <w:tr w:rsidR="009A0FC4" w:rsidRPr="005E17D8" w14:paraId="33C1545A" w14:textId="77777777" w:rsidTr="00F365F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E5AC8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proofErr w:type="spellStart"/>
            <w:r w:rsidRPr="005E17D8">
              <w:rPr>
                <w:rStyle w:val="None"/>
                <w:rFonts w:ascii="Book Antiqua" w:eastAsia="Arial Unicode MS" w:hAnsi="Book Antiqua" w:cs="Arial Unicode MS"/>
              </w:rPr>
              <w:t>Aztreonam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DA25A" w14:textId="77777777" w:rsidR="009A0FC4" w:rsidRPr="005E17D8" w:rsidRDefault="009A0FC4" w:rsidP="00F365FF">
            <w:pPr>
              <w:snapToGrid w:val="0"/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A4A4F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6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19CF3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1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F17D5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5 (100.0</w:t>
            </w:r>
            <w:r>
              <w:rPr>
                <w:rStyle w:val="None"/>
                <w:rFonts w:ascii="Book Antiqua" w:eastAsia="Arial Unicode MS" w:hAnsi="Book Antiqua" w:cs="Arial Unicode M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1FC1B" w14:textId="77777777" w:rsidR="009A0FC4" w:rsidRPr="005E17D8" w:rsidRDefault="009A0FC4" w:rsidP="00F365FF">
            <w:pPr>
              <w:snapToGrid w:val="0"/>
              <w:spacing w:line="360" w:lineRule="auto"/>
              <w:jc w:val="center"/>
              <w:rPr>
                <w:rFonts w:ascii="Book Antiqua" w:eastAsia="Arial Unicode MS" w:hAnsi="Book Antiqua" w:cs="Arial Unicode MS"/>
              </w:rPr>
            </w:pPr>
            <w:r w:rsidRPr="005E17D8">
              <w:rPr>
                <w:rStyle w:val="None"/>
                <w:rFonts w:ascii="Book Antiqua" w:eastAsia="Arial Unicode MS" w:hAnsi="Book Antiqua" w:cs="Arial Unicode MS"/>
              </w:rPr>
              <w:t>-</w:t>
            </w:r>
          </w:p>
        </w:tc>
      </w:tr>
    </w:tbl>
    <w:p w14:paraId="0E5E924C" w14:textId="26AE6CF6" w:rsidR="00BC6CA2" w:rsidRPr="005E17D8" w:rsidRDefault="00BC6CA2" w:rsidP="0074458F">
      <w:pPr>
        <w:widowControl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theme="majorBidi"/>
          <w:lang w:eastAsia="zh-CN"/>
        </w:rPr>
      </w:pPr>
      <w:r w:rsidRPr="005E17D8">
        <w:rPr>
          <w:rStyle w:val="None"/>
          <w:rFonts w:ascii="Book Antiqua" w:hAnsi="Book Antiqua" w:cstheme="majorBidi"/>
        </w:rPr>
        <w:t xml:space="preserve">S: </w:t>
      </w:r>
      <w:r w:rsidR="00CB4860" w:rsidRPr="005E17D8">
        <w:rPr>
          <w:rStyle w:val="None"/>
          <w:rFonts w:ascii="Book Antiqua" w:hAnsi="Book Antiqua" w:cstheme="majorBidi"/>
        </w:rPr>
        <w:t>S</w:t>
      </w:r>
      <w:r w:rsidRPr="005E17D8">
        <w:rPr>
          <w:rStyle w:val="None"/>
          <w:rFonts w:ascii="Book Antiqua" w:hAnsi="Book Antiqua" w:cstheme="majorBidi"/>
        </w:rPr>
        <w:t>ensitive</w:t>
      </w:r>
      <w:proofErr w:type="gramStart"/>
      <w:r w:rsidR="004F22B6">
        <w:rPr>
          <w:rStyle w:val="None"/>
          <w:rFonts w:ascii="Book Antiqua" w:hAnsi="Book Antiqua" w:cstheme="majorBidi"/>
        </w:rPr>
        <w:t>;</w:t>
      </w:r>
      <w:proofErr w:type="gramEnd"/>
      <w:r w:rsidRPr="005E17D8">
        <w:rPr>
          <w:rStyle w:val="None"/>
          <w:rFonts w:ascii="Book Antiqua" w:hAnsi="Book Antiqua" w:cstheme="majorBidi"/>
        </w:rPr>
        <w:t xml:space="preserve"> R: </w:t>
      </w:r>
      <w:r w:rsidR="00CB4860" w:rsidRPr="005E17D8">
        <w:rPr>
          <w:rStyle w:val="None"/>
          <w:rFonts w:ascii="Book Antiqua" w:hAnsi="Book Antiqua" w:cstheme="majorBidi"/>
        </w:rPr>
        <w:t>R</w:t>
      </w:r>
      <w:r w:rsidRPr="005E17D8">
        <w:rPr>
          <w:rStyle w:val="None"/>
          <w:rFonts w:ascii="Book Antiqua" w:hAnsi="Book Antiqua" w:cstheme="majorBidi"/>
        </w:rPr>
        <w:t>esistant.</w:t>
      </w:r>
    </w:p>
    <w:p w14:paraId="6D9FC176" w14:textId="77777777" w:rsidR="00CB4860" w:rsidRPr="005E17D8" w:rsidRDefault="00CB4860" w:rsidP="0074458F">
      <w:pPr>
        <w:widowControl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theme="majorBidi"/>
          <w:lang w:eastAsia="zh-CN"/>
        </w:rPr>
      </w:pPr>
    </w:p>
    <w:p w14:paraId="030FA343" w14:textId="77777777" w:rsidR="00CB4860" w:rsidRPr="005E17D8" w:rsidRDefault="00CB4860">
      <w:pPr>
        <w:spacing w:after="200" w:line="276" w:lineRule="auto"/>
        <w:rPr>
          <w:rFonts w:ascii="Book Antiqua" w:hAnsi="Book Antiqua" w:cstheme="majorBidi"/>
          <w:b/>
          <w:bCs/>
          <w:color w:val="000000"/>
        </w:rPr>
      </w:pPr>
      <w:r w:rsidRPr="005E17D8">
        <w:rPr>
          <w:rFonts w:ascii="Book Antiqua" w:hAnsi="Book Antiqua" w:cstheme="majorBidi"/>
          <w:b/>
          <w:bCs/>
          <w:color w:val="000000"/>
        </w:rPr>
        <w:br w:type="page"/>
      </w:r>
    </w:p>
    <w:p w14:paraId="5D1F2428" w14:textId="62AD6101" w:rsidR="00BC6CA2" w:rsidRPr="005E17D8" w:rsidRDefault="00BC6CA2" w:rsidP="0074458F">
      <w:pPr>
        <w:snapToGrid w:val="0"/>
        <w:spacing w:line="360" w:lineRule="auto"/>
        <w:jc w:val="both"/>
        <w:rPr>
          <w:rFonts w:eastAsiaTheme="minorEastAsia"/>
          <w:color w:val="000000"/>
          <w:lang w:eastAsia="zh-CN"/>
        </w:rPr>
      </w:pPr>
      <w:r w:rsidRPr="005E17D8">
        <w:rPr>
          <w:rFonts w:ascii="Book Antiqua" w:hAnsi="Book Antiqua" w:cstheme="majorBidi"/>
          <w:b/>
          <w:bCs/>
          <w:color w:val="000000"/>
        </w:rPr>
        <w:lastRenderedPageBreak/>
        <w:t>Table 6</w:t>
      </w:r>
      <w:r w:rsidRPr="005E17D8">
        <w:rPr>
          <w:rFonts w:ascii="Book Antiqua" w:hAnsi="Book Antiqua" w:cstheme="majorBidi"/>
          <w:color w:val="000000"/>
        </w:rPr>
        <w:t xml:space="preserve"> </w:t>
      </w:r>
      <w:r w:rsidRPr="005E17D8">
        <w:rPr>
          <w:rFonts w:ascii="Book Antiqua" w:hAnsi="Book Antiqua" w:cstheme="majorBidi"/>
          <w:b/>
          <w:color w:val="000000"/>
        </w:rPr>
        <w:t>Multivariate binary logistic regression model for prediction of the occurrence of</w:t>
      </w:r>
      <w:r w:rsidR="00CB4860" w:rsidRPr="005E17D8">
        <w:rPr>
          <w:rFonts w:ascii="Book Antiqua" w:hAnsi="Book Antiqua" w:cstheme="majorBidi"/>
          <w:b/>
          <w:color w:val="000000"/>
        </w:rPr>
        <w:t xml:space="preserve"> repeated episodes of infection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438"/>
        <w:gridCol w:w="483"/>
        <w:gridCol w:w="237"/>
        <w:gridCol w:w="1262"/>
        <w:gridCol w:w="1509"/>
        <w:gridCol w:w="847"/>
      </w:tblGrid>
      <w:tr w:rsidR="00BC6CA2" w:rsidRPr="005E17D8" w14:paraId="42565B03" w14:textId="77777777" w:rsidTr="00A05DE0">
        <w:trPr>
          <w:trHeight w:val="576"/>
        </w:trPr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AF55D" w14:textId="77777777" w:rsidR="00BC6CA2" w:rsidRPr="005E17D8" w:rsidRDefault="00BC6CA2" w:rsidP="00CB4860">
            <w:pPr>
              <w:snapToGrid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63BAAA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Regression coefficient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FCE958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SE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90A9C9" w14:textId="2E6395D2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Odds</w:t>
            </w:r>
          </w:p>
          <w:p w14:paraId="1ACE758A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ratio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7FE9CC" w14:textId="736A77F0" w:rsidR="00BC6CA2" w:rsidRPr="005E17D8" w:rsidRDefault="00CB4860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</w:rPr>
              <w:t>95%CI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393FEE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</w:rPr>
            </w:pPr>
            <w:r w:rsidRPr="005E17D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5E17D8">
              <w:rPr>
                <w:rFonts w:ascii="Book Antiqua" w:hAnsi="Book Antiqua" w:cstheme="majorBidi"/>
                <w:b/>
                <w:bCs/>
              </w:rPr>
              <w:t xml:space="preserve"> value</w:t>
            </w:r>
          </w:p>
        </w:tc>
      </w:tr>
      <w:tr w:rsidR="00BC6CA2" w:rsidRPr="005E17D8" w14:paraId="5A5CA255" w14:textId="77777777" w:rsidTr="00A05DE0">
        <w:trPr>
          <w:trHeight w:val="576"/>
        </w:trPr>
        <w:tc>
          <w:tcPr>
            <w:tcW w:w="19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E5BDC" w14:textId="59971E2A" w:rsidR="00BC6CA2" w:rsidRPr="005E17D8" w:rsidRDefault="00CB4860" w:rsidP="00CB4860">
            <w:pPr>
              <w:snapToGrid w:val="0"/>
              <w:spacing w:line="360" w:lineRule="auto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Donor’s age (</w:t>
            </w:r>
            <w:proofErr w:type="spellStart"/>
            <w:r w:rsidRPr="005E17D8">
              <w:rPr>
                <w:rFonts w:ascii="Book Antiqua" w:hAnsi="Book Antiqua" w:cstheme="majorBidi"/>
              </w:rPr>
              <w:t>yr</w:t>
            </w:r>
            <w:proofErr w:type="spellEnd"/>
            <w:r w:rsidR="00BC6CA2" w:rsidRPr="005E17D8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46AB44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2506DA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0.08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84A70C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1.05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946A3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0.90-1.23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E79570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0.552</w:t>
            </w:r>
          </w:p>
        </w:tc>
      </w:tr>
      <w:tr w:rsidR="00BC6CA2" w:rsidRPr="005E17D8" w14:paraId="658EF3BF" w14:textId="77777777" w:rsidTr="00A05DE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7D02" w14:textId="3D7757C8" w:rsidR="00BC6CA2" w:rsidRPr="005E17D8" w:rsidRDefault="00BC6CA2" w:rsidP="00CB4860">
            <w:pPr>
              <w:snapToGrid w:val="0"/>
              <w:spacing w:line="360" w:lineRule="auto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Hepatocellular carcinoma (HCC</w:t>
            </w:r>
            <w:r w:rsidR="00A851E1" w:rsidRPr="005E17D8">
              <w:rPr>
                <w:rFonts w:ascii="Book Antiqua" w:hAnsi="Book Antiqua" w:cstheme="majorBidi"/>
              </w:rPr>
              <w:t xml:space="preserve"> = </w:t>
            </w:r>
            <w:r w:rsidRPr="005E17D8">
              <w:rPr>
                <w:rFonts w:ascii="Book Antiqua" w:hAnsi="Book Antiqua" w:cstheme="majorBidi"/>
              </w:rPr>
              <w:t>1, no HCC</w:t>
            </w:r>
            <w:r w:rsidR="00A851E1" w:rsidRPr="005E17D8">
              <w:rPr>
                <w:rFonts w:ascii="Book Antiqua" w:hAnsi="Book Antiqua" w:cstheme="majorBidi"/>
              </w:rPr>
              <w:t xml:space="preserve"> = </w:t>
            </w:r>
            <w:r w:rsidRPr="005E17D8">
              <w:rPr>
                <w:rFonts w:ascii="Book Antiqua" w:hAnsi="Book Antiqua" w:cstheme="majorBidi"/>
              </w:rPr>
              <w:t>0)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47F4E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3.24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F4BB69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1.43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69086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25.44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A3354E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1.53-422.21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0B5E4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</w:rPr>
            </w:pPr>
            <w:r w:rsidRPr="005E17D8">
              <w:rPr>
                <w:rFonts w:ascii="Book Antiqua" w:hAnsi="Book Antiqua" w:cstheme="majorBidi"/>
                <w:bCs/>
              </w:rPr>
              <w:t>0.024</w:t>
            </w:r>
          </w:p>
        </w:tc>
      </w:tr>
      <w:tr w:rsidR="00BC6CA2" w:rsidRPr="005E17D8" w14:paraId="3EF820FD" w14:textId="77777777" w:rsidTr="00A05DE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29D368" w14:textId="641AD604" w:rsidR="00BC6CA2" w:rsidRPr="005E17D8" w:rsidRDefault="00BC6CA2" w:rsidP="00CB4860">
            <w:pPr>
              <w:snapToGrid w:val="0"/>
              <w:spacing w:line="360" w:lineRule="auto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Duration of drain insertion (</w:t>
            </w:r>
            <w:r w:rsidR="009A7F7E" w:rsidRPr="005E17D8">
              <w:rPr>
                <w:rFonts w:ascii="Book Antiqua" w:hAnsi="Book Antiqua" w:cstheme="majorBidi"/>
              </w:rPr>
              <w:t>d</w:t>
            </w:r>
            <w:r w:rsidRPr="005E17D8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A021A3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0.32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7306D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0.14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4980A5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1.38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D8F282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1.04-1.83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DC6AC0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</w:rPr>
            </w:pPr>
            <w:r w:rsidRPr="005E17D8">
              <w:rPr>
                <w:rFonts w:ascii="Book Antiqua" w:hAnsi="Book Antiqua" w:cstheme="majorBidi"/>
                <w:bCs/>
              </w:rPr>
              <w:t>0.024</w:t>
            </w:r>
          </w:p>
        </w:tc>
      </w:tr>
      <w:tr w:rsidR="00BC6CA2" w:rsidRPr="005E17D8" w14:paraId="38AB2069" w14:textId="77777777" w:rsidTr="00A05DE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67090" w14:textId="77777777" w:rsidR="00BC6CA2" w:rsidRPr="005E17D8" w:rsidRDefault="00BC6CA2" w:rsidP="00CB4860">
            <w:pPr>
              <w:snapToGrid w:val="0"/>
              <w:spacing w:line="360" w:lineRule="auto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Constant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1850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-10.28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5659EE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4C106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DDA8C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25FEC1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C6CA2" w:rsidRPr="005E17D8" w14:paraId="625FDC6D" w14:textId="77777777" w:rsidTr="00A05DE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71E02" w14:textId="77777777" w:rsidR="00BC6CA2" w:rsidRPr="005E17D8" w:rsidRDefault="00BC6CA2" w:rsidP="00CB4860">
            <w:pPr>
              <w:snapToGrid w:val="0"/>
              <w:spacing w:line="360" w:lineRule="auto"/>
              <w:rPr>
                <w:rFonts w:ascii="Book Antiqua" w:hAnsi="Book Antiqua" w:cstheme="majorBidi"/>
                <w:bCs/>
              </w:rPr>
            </w:pPr>
            <w:r w:rsidRPr="005E17D8">
              <w:rPr>
                <w:rFonts w:ascii="Book Antiqua" w:hAnsi="Book Antiqua" w:cstheme="majorBidi"/>
                <w:bCs/>
              </w:rPr>
              <w:t>Model diagnostics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FF9A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89EB8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DE8A4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28F5B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25D3E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C6CA2" w:rsidRPr="005E17D8" w14:paraId="49C5B897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9837B0" w14:textId="77777777" w:rsidR="00BC6CA2" w:rsidRPr="005E17D8" w:rsidRDefault="00BC6CA2" w:rsidP="00CB4860">
            <w:pPr>
              <w:snapToGrid w:val="0"/>
              <w:spacing w:line="360" w:lineRule="auto"/>
              <w:ind w:left="142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-2 Log Likelihood test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49D189A" w14:textId="2E12EFF2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  <w:i/>
                <w:iCs/>
              </w:rPr>
              <w:t>P</w:t>
            </w:r>
            <w:r w:rsidRPr="005E17D8">
              <w:rPr>
                <w:rFonts w:ascii="Book Antiqua" w:hAnsi="Book Antiqua" w:cstheme="majorBidi"/>
              </w:rPr>
              <w:t xml:space="preserve"> value, </w:t>
            </w:r>
            <w:r w:rsidRPr="005E17D8">
              <w:rPr>
                <w:rFonts w:ascii="Book Antiqua" w:hAnsi="Book Antiqua" w:cstheme="majorBidi"/>
                <w:bCs/>
              </w:rPr>
              <w:t>&lt;</w:t>
            </w:r>
            <w:r w:rsidR="009A0FC4">
              <w:rPr>
                <w:rFonts w:ascii="Book Antiqua" w:eastAsiaTheme="minorEastAsia" w:hAnsi="Book Antiqua" w:cstheme="majorBidi" w:hint="eastAsia"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bCs/>
              </w:rPr>
              <w:t>0.001</w:t>
            </w:r>
          </w:p>
        </w:tc>
      </w:tr>
      <w:tr w:rsidR="00BC6CA2" w:rsidRPr="005E17D8" w14:paraId="5998F733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476161" w14:textId="0EEF9D18" w:rsidR="00BC6CA2" w:rsidRPr="005E17D8" w:rsidRDefault="00BC6CA2" w:rsidP="009A0FC4">
            <w:pPr>
              <w:snapToGrid w:val="0"/>
              <w:spacing w:line="360" w:lineRule="auto"/>
              <w:ind w:left="142"/>
              <w:rPr>
                <w:rFonts w:ascii="Book Antiqua" w:hAnsi="Book Antiqua" w:cstheme="majorBidi"/>
              </w:rPr>
            </w:pPr>
            <w:proofErr w:type="spellStart"/>
            <w:r w:rsidRPr="005E17D8">
              <w:rPr>
                <w:rFonts w:ascii="Book Antiqua" w:hAnsi="Book Antiqua" w:cstheme="majorBidi"/>
              </w:rPr>
              <w:t>Hosmer</w:t>
            </w:r>
            <w:proofErr w:type="spellEnd"/>
            <w:r w:rsidRPr="005E17D8">
              <w:rPr>
                <w:rFonts w:ascii="Book Antiqua" w:hAnsi="Book Antiqua" w:cstheme="majorBidi"/>
              </w:rPr>
              <w:t xml:space="preserve"> </w:t>
            </w:r>
            <w:r w:rsidR="009A0FC4">
              <w:rPr>
                <w:rFonts w:ascii="Book Antiqua" w:eastAsiaTheme="minorEastAsia" w:hAnsi="Book Antiqua" w:cstheme="majorBidi" w:hint="eastAsia"/>
                <w:lang w:eastAsia="zh-CN"/>
              </w:rPr>
              <w:t>and</w:t>
            </w:r>
            <w:r w:rsidRPr="005E17D8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5E17D8">
              <w:rPr>
                <w:rFonts w:ascii="Book Antiqua" w:hAnsi="Book Antiqua" w:cstheme="majorBidi"/>
              </w:rPr>
              <w:t>Lemeshow</w:t>
            </w:r>
            <w:proofErr w:type="spellEnd"/>
            <w:r w:rsidRPr="005E17D8">
              <w:rPr>
                <w:rFonts w:ascii="Book Antiqua" w:hAnsi="Book Antiqua" w:cstheme="majorBidi"/>
              </w:rPr>
              <w:t xml:space="preserve"> test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A6FAEFC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  <w:i/>
                <w:iCs/>
              </w:rPr>
              <w:t>P</w:t>
            </w:r>
            <w:r w:rsidRPr="005E17D8">
              <w:rPr>
                <w:rFonts w:ascii="Book Antiqua" w:hAnsi="Book Antiqua" w:cstheme="majorBidi"/>
              </w:rPr>
              <w:t xml:space="preserve"> value, 0.369</w:t>
            </w:r>
          </w:p>
        </w:tc>
      </w:tr>
      <w:tr w:rsidR="00BC6CA2" w:rsidRPr="005E17D8" w14:paraId="02657576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050D1" w14:textId="77777777" w:rsidR="00BC6CA2" w:rsidRPr="005E17D8" w:rsidRDefault="00BC6CA2" w:rsidP="00CB4860">
            <w:pPr>
              <w:snapToGrid w:val="0"/>
              <w:spacing w:line="360" w:lineRule="auto"/>
              <w:ind w:left="142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Correct classification rate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0395458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87.88%</w:t>
            </w:r>
          </w:p>
        </w:tc>
      </w:tr>
      <w:tr w:rsidR="00BC6CA2" w:rsidRPr="005E17D8" w14:paraId="467820F9" w14:textId="77777777" w:rsidTr="00A05DE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7D9E8" w14:textId="77777777" w:rsidR="00BC6CA2" w:rsidRPr="005E17D8" w:rsidRDefault="00BC6CA2" w:rsidP="00CB4860">
            <w:pPr>
              <w:snapToGrid w:val="0"/>
              <w:spacing w:line="360" w:lineRule="auto"/>
              <w:rPr>
                <w:rFonts w:ascii="Book Antiqua" w:hAnsi="Book Antiqua" w:cstheme="majorBidi"/>
                <w:bCs/>
              </w:rPr>
            </w:pPr>
            <w:r w:rsidRPr="005E17D8">
              <w:rPr>
                <w:rFonts w:ascii="Book Antiqua" w:hAnsi="Book Antiqua" w:cstheme="majorBidi"/>
                <w:bCs/>
              </w:rPr>
              <w:t>ROC curve analysis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4F48F1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DFDBD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C0F16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B8041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41F78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C6CA2" w:rsidRPr="005E17D8" w14:paraId="475B8EC6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95DD55" w14:textId="50AA20B1" w:rsidR="00BC6CA2" w:rsidRPr="005E17D8" w:rsidRDefault="00A05DE0" w:rsidP="00CB4860">
            <w:pPr>
              <w:snapToGrid w:val="0"/>
              <w:spacing w:line="360" w:lineRule="auto"/>
              <w:ind w:left="142"/>
              <w:rPr>
                <w:rFonts w:ascii="Book Antiqua" w:eastAsiaTheme="minorEastAsia" w:hAnsi="Book Antiqua" w:cstheme="majorBidi"/>
                <w:iCs/>
                <w:lang w:eastAsia="zh-CN"/>
              </w:rPr>
            </w:pPr>
            <w:r w:rsidRPr="005E17D8">
              <w:rPr>
                <w:rFonts w:ascii="Book Antiqua" w:hAnsi="Book Antiqua" w:cstheme="majorBidi"/>
                <w:iCs/>
              </w:rPr>
              <w:t>AUC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558B66E" w14:textId="4A30E62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0.935 (</w:t>
            </w:r>
            <w:r w:rsidR="00CB4860" w:rsidRPr="005E17D8">
              <w:rPr>
                <w:rFonts w:ascii="Book Antiqua" w:hAnsi="Book Antiqua" w:cstheme="majorBidi"/>
              </w:rPr>
              <w:t>95%CI</w:t>
            </w:r>
            <w:r w:rsidRPr="005E17D8">
              <w:rPr>
                <w:rFonts w:ascii="Book Antiqua" w:hAnsi="Book Antiqua" w:cstheme="majorBidi"/>
              </w:rPr>
              <w:t>: 0.791</w:t>
            </w:r>
            <w:r w:rsidR="00CB4860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 xml:space="preserve">0.991; </w:t>
            </w:r>
            <w:r w:rsidRPr="005E17D8">
              <w:rPr>
                <w:rFonts w:ascii="Book Antiqua" w:hAnsi="Book Antiqua" w:cstheme="majorBidi"/>
                <w:i/>
                <w:iCs/>
              </w:rPr>
              <w:t>P</w:t>
            </w:r>
            <w:r w:rsidRPr="005E17D8">
              <w:rPr>
                <w:rFonts w:ascii="Book Antiqua" w:hAnsi="Book Antiqua" w:cstheme="majorBidi"/>
              </w:rPr>
              <w:t xml:space="preserve"> value </w:t>
            </w:r>
            <w:r w:rsidRPr="005E17D8">
              <w:rPr>
                <w:rFonts w:ascii="Book Antiqua" w:hAnsi="Book Antiqua" w:cstheme="majorBidi"/>
                <w:bCs/>
              </w:rPr>
              <w:t>&lt;</w:t>
            </w:r>
            <w:r w:rsidR="009A0FC4">
              <w:rPr>
                <w:rFonts w:ascii="Book Antiqua" w:eastAsiaTheme="minorEastAsia" w:hAnsi="Book Antiqua" w:cstheme="majorBidi" w:hint="eastAsia"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 w:cstheme="majorBidi"/>
                <w:bCs/>
              </w:rPr>
              <w:t>0.0001</w:t>
            </w:r>
            <w:r w:rsidRPr="005E17D8">
              <w:rPr>
                <w:rFonts w:ascii="Book Antiqua" w:hAnsi="Book Antiqua" w:cstheme="majorBidi"/>
              </w:rPr>
              <w:t>)</w:t>
            </w:r>
          </w:p>
        </w:tc>
      </w:tr>
      <w:tr w:rsidR="00BC6CA2" w:rsidRPr="005E17D8" w14:paraId="5EB66F99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2297" w14:textId="77777777" w:rsidR="00BC6CA2" w:rsidRPr="005E17D8" w:rsidRDefault="00BC6CA2" w:rsidP="00CB4860">
            <w:pPr>
              <w:snapToGrid w:val="0"/>
              <w:spacing w:line="360" w:lineRule="auto"/>
              <w:ind w:left="142"/>
              <w:rPr>
                <w:rFonts w:ascii="Book Antiqua" w:hAnsi="Book Antiqua" w:cstheme="majorBidi"/>
                <w:iCs/>
              </w:rPr>
            </w:pPr>
            <w:r w:rsidRPr="005E17D8">
              <w:rPr>
                <w:rFonts w:ascii="Book Antiqua" w:hAnsi="Book Antiqua" w:cstheme="majorBidi"/>
                <w:iCs/>
              </w:rPr>
              <w:t>Sensitivity, %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B18BA78" w14:textId="46D8B33E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91.7 (</w:t>
            </w:r>
            <w:r w:rsidR="00CB4860" w:rsidRPr="005E17D8">
              <w:rPr>
                <w:rFonts w:ascii="Book Antiqua" w:hAnsi="Book Antiqua" w:cstheme="majorBidi"/>
              </w:rPr>
              <w:t>95%CI</w:t>
            </w:r>
            <w:r w:rsidRPr="005E17D8">
              <w:rPr>
                <w:rFonts w:ascii="Book Antiqua" w:hAnsi="Book Antiqua" w:cstheme="majorBidi"/>
              </w:rPr>
              <w:t>: 61.5</w:t>
            </w:r>
            <w:r w:rsidR="00CB4860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99.8)</w:t>
            </w:r>
          </w:p>
        </w:tc>
      </w:tr>
      <w:tr w:rsidR="00BC6CA2" w:rsidRPr="005E17D8" w14:paraId="0C871EE0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430E7" w14:textId="77777777" w:rsidR="00BC6CA2" w:rsidRPr="005E17D8" w:rsidRDefault="00BC6CA2" w:rsidP="00CB4860">
            <w:pPr>
              <w:snapToGrid w:val="0"/>
              <w:spacing w:line="360" w:lineRule="auto"/>
              <w:ind w:left="142"/>
              <w:rPr>
                <w:rFonts w:ascii="Book Antiqua" w:hAnsi="Book Antiqua" w:cstheme="majorBidi"/>
                <w:iCs/>
              </w:rPr>
            </w:pPr>
            <w:r w:rsidRPr="005E17D8">
              <w:rPr>
                <w:rFonts w:ascii="Book Antiqua" w:hAnsi="Book Antiqua" w:cstheme="majorBidi"/>
                <w:iCs/>
              </w:rPr>
              <w:t>Specificity, %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834CC1C" w14:textId="64030961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81.0 (</w:t>
            </w:r>
            <w:r w:rsidR="00CB4860" w:rsidRPr="005E17D8">
              <w:rPr>
                <w:rFonts w:ascii="Book Antiqua" w:hAnsi="Book Antiqua" w:cstheme="majorBidi"/>
              </w:rPr>
              <w:t>95%CI</w:t>
            </w:r>
            <w:r w:rsidRPr="005E17D8">
              <w:rPr>
                <w:rFonts w:ascii="Book Antiqua" w:hAnsi="Book Antiqua" w:cstheme="majorBidi"/>
              </w:rPr>
              <w:t>: 58.1</w:t>
            </w:r>
            <w:r w:rsidR="00CB4860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94.6)</w:t>
            </w:r>
          </w:p>
        </w:tc>
      </w:tr>
      <w:tr w:rsidR="00BC6CA2" w:rsidRPr="005E17D8" w14:paraId="382E22EC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81C8A" w14:textId="4CD8A5B4" w:rsidR="00BC6CA2" w:rsidRPr="005E17D8" w:rsidRDefault="00A05DE0" w:rsidP="00CB4860">
            <w:pPr>
              <w:snapToGrid w:val="0"/>
              <w:spacing w:line="360" w:lineRule="auto"/>
              <w:ind w:left="142"/>
              <w:rPr>
                <w:rFonts w:ascii="Book Antiqua" w:hAnsi="Book Antiqua" w:cstheme="majorBidi"/>
                <w:iCs/>
              </w:rPr>
            </w:pPr>
            <w:r w:rsidRPr="005E17D8">
              <w:rPr>
                <w:rFonts w:ascii="Book Antiqua" w:hAnsi="Book Antiqua" w:cstheme="majorBidi"/>
                <w:iCs/>
              </w:rPr>
              <w:t>PPV</w:t>
            </w:r>
            <w:r w:rsidR="00BC6CA2" w:rsidRPr="005E17D8">
              <w:rPr>
                <w:rFonts w:ascii="Book Antiqua" w:hAnsi="Book Antiqua" w:cstheme="majorBidi"/>
                <w:iCs/>
              </w:rPr>
              <w:t>, %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02BB791" w14:textId="0209356F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73.3 (</w:t>
            </w:r>
            <w:r w:rsidR="00CB4860" w:rsidRPr="005E17D8">
              <w:rPr>
                <w:rFonts w:ascii="Book Antiqua" w:hAnsi="Book Antiqua" w:cstheme="majorBidi"/>
              </w:rPr>
              <w:t>95%CI</w:t>
            </w:r>
            <w:r w:rsidRPr="005E17D8">
              <w:rPr>
                <w:rFonts w:ascii="Book Antiqua" w:hAnsi="Book Antiqua" w:cstheme="majorBidi"/>
              </w:rPr>
              <w:t>: 43.8</w:t>
            </w:r>
            <w:r w:rsidR="00CB4860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92.7)</w:t>
            </w:r>
          </w:p>
        </w:tc>
      </w:tr>
      <w:tr w:rsidR="00BC6CA2" w:rsidRPr="005E17D8" w14:paraId="3B33CDB2" w14:textId="77777777" w:rsidTr="00CB4860">
        <w:trPr>
          <w:trHeight w:val="576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FE8B21" w14:textId="2D494652" w:rsidR="00BC6CA2" w:rsidRPr="005E17D8" w:rsidRDefault="00A05DE0" w:rsidP="00CB4860">
            <w:pPr>
              <w:snapToGrid w:val="0"/>
              <w:spacing w:line="360" w:lineRule="auto"/>
              <w:ind w:left="142"/>
              <w:rPr>
                <w:rFonts w:ascii="Book Antiqua" w:hAnsi="Book Antiqua" w:cstheme="majorBidi"/>
                <w:iCs/>
              </w:rPr>
            </w:pPr>
            <w:r w:rsidRPr="005E17D8">
              <w:rPr>
                <w:rFonts w:ascii="Book Antiqua" w:hAnsi="Book Antiqua" w:cstheme="majorBidi"/>
                <w:iCs/>
              </w:rPr>
              <w:t>NPV</w:t>
            </w:r>
            <w:r w:rsidR="00BC6CA2" w:rsidRPr="005E17D8">
              <w:rPr>
                <w:rFonts w:ascii="Book Antiqua" w:hAnsi="Book Antiqua" w:cstheme="majorBidi"/>
                <w:iCs/>
              </w:rPr>
              <w:t>, %</w:t>
            </w:r>
          </w:p>
        </w:tc>
        <w:tc>
          <w:tcPr>
            <w:tcW w:w="301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2C5133" w14:textId="3E4059FF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</w:rPr>
            </w:pPr>
            <w:r w:rsidRPr="005E17D8">
              <w:rPr>
                <w:rFonts w:ascii="Book Antiqua" w:hAnsi="Book Antiqua" w:cstheme="majorBidi"/>
              </w:rPr>
              <w:t>94.4 (</w:t>
            </w:r>
            <w:r w:rsidR="00CB4860" w:rsidRPr="005E17D8">
              <w:rPr>
                <w:rFonts w:ascii="Book Antiqua" w:hAnsi="Book Antiqua" w:cstheme="majorBidi"/>
              </w:rPr>
              <w:t>95%CI</w:t>
            </w:r>
            <w:r w:rsidRPr="005E17D8">
              <w:rPr>
                <w:rFonts w:ascii="Book Antiqua" w:hAnsi="Book Antiqua" w:cstheme="majorBidi"/>
              </w:rPr>
              <w:t>: 72.7</w:t>
            </w:r>
            <w:r w:rsidR="00CB4860" w:rsidRPr="005E17D8">
              <w:rPr>
                <w:rFonts w:ascii="Book Antiqua" w:hAnsi="Book Antiqua" w:cstheme="majorBidi"/>
              </w:rPr>
              <w:t>-</w:t>
            </w:r>
            <w:r w:rsidRPr="005E17D8">
              <w:rPr>
                <w:rFonts w:ascii="Book Antiqua" w:hAnsi="Book Antiqua" w:cstheme="majorBidi"/>
              </w:rPr>
              <w:t>99.9)</w:t>
            </w:r>
          </w:p>
        </w:tc>
      </w:tr>
    </w:tbl>
    <w:p w14:paraId="4D66FA08" w14:textId="365300C0" w:rsidR="00BC6CA2" w:rsidRPr="005E17D8" w:rsidRDefault="00A05DE0" w:rsidP="00A05DE0">
      <w:pPr>
        <w:snapToGrid w:val="0"/>
        <w:spacing w:line="360" w:lineRule="auto"/>
        <w:jc w:val="both"/>
        <w:rPr>
          <w:rFonts w:ascii="Book Antiqua" w:eastAsiaTheme="minorEastAsia" w:hAnsi="Book Antiqua" w:cstheme="majorBidi"/>
          <w:iCs/>
          <w:lang w:eastAsia="zh-CN"/>
        </w:rPr>
      </w:pPr>
      <w:r w:rsidRPr="005E17D8">
        <w:rPr>
          <w:rFonts w:ascii="Book Antiqua" w:hAnsi="Book Antiqua" w:cstheme="majorBidi"/>
        </w:rPr>
        <w:t>HCC</w:t>
      </w:r>
      <w:r w:rsidRPr="005E17D8">
        <w:rPr>
          <w:rFonts w:ascii="Book Antiqua" w:eastAsiaTheme="minorEastAsia" w:hAnsi="Book Antiqua" w:cstheme="majorBidi" w:hint="eastAsia"/>
          <w:lang w:eastAsia="zh-CN"/>
        </w:rPr>
        <w:t>:</w:t>
      </w:r>
      <w:r w:rsidRPr="005E17D8">
        <w:rPr>
          <w:rFonts w:ascii="Book Antiqua" w:hAnsi="Book Antiqua" w:cstheme="majorBidi"/>
        </w:rPr>
        <w:t xml:space="preserve"> Hepatocellular carcinoma</w:t>
      </w:r>
      <w:r w:rsidRPr="005E17D8">
        <w:rPr>
          <w:rFonts w:ascii="Book Antiqua" w:eastAsiaTheme="minorEastAsia" w:hAnsi="Book Antiqua" w:cstheme="majorBidi" w:hint="eastAsia"/>
          <w:lang w:eastAsia="zh-CN"/>
        </w:rPr>
        <w:t xml:space="preserve">; </w:t>
      </w:r>
      <w:r w:rsidRPr="005E17D8">
        <w:rPr>
          <w:rFonts w:ascii="Book Antiqua" w:hAnsi="Book Antiqua" w:cstheme="majorBidi"/>
          <w:iCs/>
        </w:rPr>
        <w:t>AUC</w:t>
      </w:r>
      <w:r w:rsidRPr="005E17D8">
        <w:rPr>
          <w:rFonts w:ascii="Book Antiqua" w:eastAsiaTheme="minorEastAsia" w:hAnsi="Book Antiqua" w:cstheme="majorBidi" w:hint="eastAsia"/>
          <w:iCs/>
          <w:lang w:eastAsia="zh-CN"/>
        </w:rPr>
        <w:t>:</w:t>
      </w:r>
      <w:r w:rsidRPr="005E17D8">
        <w:rPr>
          <w:rFonts w:ascii="Book Antiqua" w:hAnsi="Book Antiqua" w:cstheme="majorBidi"/>
          <w:iCs/>
        </w:rPr>
        <w:t xml:space="preserve"> Area under ROC curve</w:t>
      </w:r>
      <w:r w:rsidRPr="005E17D8">
        <w:rPr>
          <w:rFonts w:ascii="Book Antiqua" w:eastAsiaTheme="minorEastAsia" w:hAnsi="Book Antiqua" w:cstheme="majorBidi" w:hint="eastAsia"/>
          <w:iCs/>
          <w:lang w:eastAsia="zh-CN"/>
        </w:rPr>
        <w:t xml:space="preserve">; ROC: </w:t>
      </w:r>
      <w:r w:rsidRPr="005E17D8">
        <w:rPr>
          <w:rFonts w:ascii="Book Antiqua" w:eastAsiaTheme="minorEastAsia" w:hAnsi="Book Antiqua" w:cstheme="majorBidi"/>
          <w:bCs/>
          <w:iCs/>
          <w:lang w:eastAsia="zh-CN"/>
        </w:rPr>
        <w:t>Receiver-operating characteristic</w:t>
      </w:r>
      <w:r w:rsidRPr="005E17D8">
        <w:rPr>
          <w:rFonts w:ascii="Book Antiqua" w:eastAsiaTheme="minorEastAsia" w:hAnsi="Book Antiqua" w:cstheme="majorBidi" w:hint="eastAsia"/>
          <w:bCs/>
          <w:iCs/>
          <w:lang w:eastAsia="zh-CN"/>
        </w:rPr>
        <w:t>;</w:t>
      </w:r>
      <w:r w:rsidRPr="005E17D8">
        <w:rPr>
          <w:rFonts w:ascii="Book Antiqua" w:hAnsi="Book Antiqua" w:cstheme="majorBidi"/>
          <w:iCs/>
        </w:rPr>
        <w:t xml:space="preserve"> PPV</w:t>
      </w:r>
      <w:r w:rsidRPr="005E17D8">
        <w:rPr>
          <w:rFonts w:ascii="Book Antiqua" w:eastAsiaTheme="minorEastAsia" w:hAnsi="Book Antiqua" w:cstheme="majorBidi" w:hint="eastAsia"/>
          <w:iCs/>
          <w:lang w:eastAsia="zh-CN"/>
        </w:rPr>
        <w:t>:</w:t>
      </w:r>
      <w:r w:rsidRPr="005E17D8">
        <w:rPr>
          <w:rFonts w:ascii="Book Antiqua" w:hAnsi="Book Antiqua" w:cstheme="majorBidi"/>
          <w:iCs/>
        </w:rPr>
        <w:t xml:space="preserve"> Positive predictive value</w:t>
      </w:r>
      <w:r w:rsidRPr="005E17D8">
        <w:rPr>
          <w:rFonts w:ascii="Book Antiqua" w:eastAsiaTheme="minorEastAsia" w:hAnsi="Book Antiqua" w:cstheme="majorBidi" w:hint="eastAsia"/>
          <w:iCs/>
          <w:lang w:eastAsia="zh-CN"/>
        </w:rPr>
        <w:t xml:space="preserve">; </w:t>
      </w:r>
      <w:r w:rsidRPr="005E17D8">
        <w:rPr>
          <w:rFonts w:ascii="Book Antiqua" w:hAnsi="Book Antiqua" w:cstheme="majorBidi"/>
          <w:iCs/>
        </w:rPr>
        <w:t>NPV</w:t>
      </w:r>
      <w:r w:rsidRPr="005E17D8">
        <w:rPr>
          <w:rFonts w:ascii="Book Antiqua" w:eastAsiaTheme="minorEastAsia" w:hAnsi="Book Antiqua" w:cstheme="majorBidi" w:hint="eastAsia"/>
          <w:iCs/>
          <w:lang w:eastAsia="zh-CN"/>
        </w:rPr>
        <w:t>:</w:t>
      </w:r>
      <w:r w:rsidRPr="005E17D8">
        <w:rPr>
          <w:rFonts w:ascii="Book Antiqua" w:hAnsi="Book Antiqua" w:cstheme="majorBidi"/>
          <w:iCs/>
        </w:rPr>
        <w:t xml:space="preserve"> Negative predictive value</w:t>
      </w:r>
      <w:r w:rsidRPr="005E17D8">
        <w:rPr>
          <w:rFonts w:ascii="Book Antiqua" w:eastAsiaTheme="minorEastAsia" w:hAnsi="Book Antiqua" w:cstheme="majorBidi" w:hint="eastAsia"/>
          <w:iCs/>
          <w:lang w:eastAsia="zh-CN"/>
        </w:rPr>
        <w:t xml:space="preserve">. </w:t>
      </w:r>
    </w:p>
    <w:p w14:paraId="38B03205" w14:textId="77777777" w:rsidR="00C2081A" w:rsidRPr="005E17D8" w:rsidRDefault="00C2081A" w:rsidP="00A05DE0">
      <w:pPr>
        <w:snapToGrid w:val="0"/>
        <w:spacing w:line="360" w:lineRule="auto"/>
        <w:jc w:val="both"/>
        <w:rPr>
          <w:rFonts w:ascii="Book Antiqua" w:eastAsiaTheme="minorEastAsia" w:hAnsi="Book Antiqua"/>
          <w:iCs/>
          <w:lang w:eastAsia="zh-CN" w:bidi="ar-EG"/>
        </w:rPr>
      </w:pPr>
    </w:p>
    <w:p w14:paraId="0292F2FB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5A803424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035D2253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26FA7B15" w14:textId="77777777" w:rsidR="00BC6CA2" w:rsidRPr="005E17D8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1A05FD01" w14:textId="03DB424A" w:rsidR="00BC6CA2" w:rsidRPr="005E17D8" w:rsidRDefault="00BC6CA2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lang w:eastAsia="zh-CN"/>
        </w:rPr>
      </w:pPr>
      <w:r w:rsidRPr="005E17D8">
        <w:rPr>
          <w:rFonts w:ascii="Book Antiqua" w:hAnsi="Book Antiqua"/>
          <w:b/>
          <w:bCs/>
          <w:color w:val="000000"/>
        </w:rPr>
        <w:t xml:space="preserve">Table 7 </w:t>
      </w:r>
      <w:r w:rsidRPr="005E17D8">
        <w:rPr>
          <w:rFonts w:ascii="Book Antiqua" w:hAnsi="Book Antiqua"/>
          <w:b/>
          <w:color w:val="000000"/>
        </w:rPr>
        <w:t>Results of the Kaplan-Meier analysis for time to infection in patients who suffered from single and repeated infecti</w:t>
      </w:r>
      <w:r w:rsidR="00CB4860" w:rsidRPr="005E17D8">
        <w:rPr>
          <w:rFonts w:ascii="Book Antiqua" w:hAnsi="Book Antiqua"/>
          <w:b/>
          <w:color w:val="000000"/>
        </w:rPr>
        <w:t>on episodes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231"/>
      </w:tblGrid>
      <w:tr w:rsidR="00BC6CA2" w:rsidRPr="005E17D8" w14:paraId="1F68451D" w14:textId="77777777" w:rsidTr="00CB4860">
        <w:trPr>
          <w:trHeight w:val="576"/>
        </w:trPr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C7D0EC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1A7BC" w14:textId="3F57D48F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5E17D8">
              <w:rPr>
                <w:rFonts w:ascii="Book Antiqua" w:hAnsi="Book Antiqua"/>
                <w:b/>
                <w:bCs/>
              </w:rPr>
              <w:t>Single infection</w:t>
            </w:r>
            <w:r w:rsidR="00CB4860" w:rsidRPr="005E17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/>
                <w:b/>
                <w:bCs/>
              </w:rPr>
              <w:t>episode</w:t>
            </w:r>
            <w:r w:rsidR="00CB4860" w:rsidRPr="005E17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/>
                <w:b/>
                <w:bCs/>
              </w:rPr>
              <w:t>(</w:t>
            </w:r>
            <w:r w:rsidRPr="005E17D8">
              <w:rPr>
                <w:rFonts w:ascii="Book Antiqua" w:hAnsi="Book Antiqua"/>
                <w:b/>
                <w:bCs/>
                <w:i/>
              </w:rPr>
              <w:t>n</w:t>
            </w:r>
            <w:r w:rsidR="00A851E1" w:rsidRPr="005E17D8">
              <w:rPr>
                <w:rFonts w:ascii="Book Antiqua" w:hAnsi="Book Antiqua"/>
                <w:b/>
                <w:bCs/>
              </w:rPr>
              <w:t xml:space="preserve"> = </w:t>
            </w:r>
            <w:r w:rsidRPr="005E17D8">
              <w:rPr>
                <w:rFonts w:ascii="Book Antiqua" w:hAnsi="Book Antiqua"/>
                <w:b/>
                <w:bCs/>
              </w:rPr>
              <w:t>21)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7E469F" w14:textId="0C96D863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5E17D8">
              <w:rPr>
                <w:rFonts w:ascii="Book Antiqua" w:hAnsi="Book Antiqua"/>
                <w:b/>
                <w:bCs/>
              </w:rPr>
              <w:t xml:space="preserve">Repeated infection </w:t>
            </w:r>
            <w:r w:rsidR="004F22B6">
              <w:rPr>
                <w:rFonts w:ascii="Book Antiqua" w:hAnsi="Book Antiqua"/>
                <w:b/>
                <w:bCs/>
              </w:rPr>
              <w:t>e</w:t>
            </w:r>
            <w:bookmarkStart w:id="141" w:name="_GoBack"/>
            <w:bookmarkEnd w:id="141"/>
            <w:r w:rsidRPr="005E17D8">
              <w:rPr>
                <w:rFonts w:ascii="Book Antiqua" w:hAnsi="Book Antiqua"/>
                <w:b/>
                <w:bCs/>
              </w:rPr>
              <w:t>pisodes</w:t>
            </w:r>
            <w:r w:rsidR="00CB4860" w:rsidRPr="005E17D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5E17D8">
              <w:rPr>
                <w:rFonts w:ascii="Book Antiqua" w:hAnsi="Book Antiqua"/>
                <w:b/>
                <w:bCs/>
              </w:rPr>
              <w:t>(</w:t>
            </w:r>
            <w:r w:rsidRPr="005E17D8">
              <w:rPr>
                <w:rFonts w:ascii="Book Antiqua" w:hAnsi="Book Antiqua"/>
                <w:b/>
                <w:bCs/>
                <w:i/>
              </w:rPr>
              <w:t>n</w:t>
            </w:r>
            <w:r w:rsidR="00A851E1" w:rsidRPr="005E17D8">
              <w:rPr>
                <w:rFonts w:ascii="Book Antiqua" w:hAnsi="Book Antiqua"/>
                <w:b/>
                <w:bCs/>
              </w:rPr>
              <w:t xml:space="preserve"> = </w:t>
            </w:r>
            <w:r w:rsidRPr="005E17D8">
              <w:rPr>
                <w:rFonts w:ascii="Book Antiqua" w:hAnsi="Book Antiqua"/>
                <w:b/>
                <w:bCs/>
              </w:rPr>
              <w:t>12)</w:t>
            </w:r>
          </w:p>
        </w:tc>
      </w:tr>
      <w:tr w:rsidR="00BC6CA2" w:rsidRPr="005E17D8" w14:paraId="330C300D" w14:textId="77777777" w:rsidTr="00CB4860">
        <w:trPr>
          <w:trHeight w:val="576"/>
        </w:trPr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302D0B" w14:textId="05474BF1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Median time to infection (</w:t>
            </w:r>
            <w:r w:rsidR="009A7F7E" w:rsidRPr="005E17D8">
              <w:rPr>
                <w:rFonts w:ascii="Book Antiqua" w:hAnsi="Book Antiqua"/>
              </w:rPr>
              <w:t>d</w:t>
            </w:r>
            <w:r w:rsidRPr="005E17D8">
              <w:rPr>
                <w:rFonts w:ascii="Book Antiqua" w:hAnsi="Book Antiqua"/>
              </w:rPr>
              <w:t>)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3CF217" w14:textId="56E591EB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14 (</w:t>
            </w:r>
            <w:r w:rsidR="00CB4860" w:rsidRPr="005E17D8">
              <w:rPr>
                <w:rFonts w:ascii="Book Antiqua" w:hAnsi="Book Antiqua"/>
              </w:rPr>
              <w:t>95%CI</w:t>
            </w:r>
            <w:r w:rsidRPr="005E17D8">
              <w:rPr>
                <w:rFonts w:ascii="Book Antiqua" w:hAnsi="Book Antiqua"/>
              </w:rPr>
              <w:t>: 13</w:t>
            </w:r>
            <w:r w:rsidR="00CB4860" w:rsidRPr="005E17D8">
              <w:rPr>
                <w:rFonts w:ascii="Book Antiqua" w:hAnsi="Book Antiqua"/>
              </w:rPr>
              <w:t>-</w:t>
            </w:r>
            <w:r w:rsidRPr="005E17D8">
              <w:rPr>
                <w:rFonts w:ascii="Book Antiqua" w:hAnsi="Book Antiqua"/>
              </w:rPr>
              <w:t>16)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00FD5" w14:textId="76FA260F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8.5 (</w:t>
            </w:r>
            <w:r w:rsidR="00CB4860" w:rsidRPr="005E17D8">
              <w:rPr>
                <w:rFonts w:ascii="Book Antiqua" w:hAnsi="Book Antiqua"/>
              </w:rPr>
              <w:t>95%CI</w:t>
            </w:r>
            <w:r w:rsidRPr="005E17D8">
              <w:rPr>
                <w:rFonts w:ascii="Book Antiqua" w:hAnsi="Book Antiqua"/>
              </w:rPr>
              <w:t>: 6</w:t>
            </w:r>
            <w:r w:rsidR="00CB4860" w:rsidRPr="005E17D8">
              <w:rPr>
                <w:rFonts w:ascii="Book Antiqua" w:hAnsi="Book Antiqua"/>
              </w:rPr>
              <w:t>-</w:t>
            </w:r>
            <w:r w:rsidRPr="005E17D8">
              <w:rPr>
                <w:rFonts w:ascii="Book Antiqua" w:hAnsi="Book Antiqua"/>
              </w:rPr>
              <w:t>17)</w:t>
            </w:r>
          </w:p>
        </w:tc>
      </w:tr>
      <w:tr w:rsidR="00BC6CA2" w:rsidRPr="005E17D8" w14:paraId="48710932" w14:textId="77777777" w:rsidTr="00CB4860">
        <w:trPr>
          <w:trHeight w:val="576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C3C1C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Hazard ratio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F2C4" w14:textId="22BF510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1.16 (</w:t>
            </w:r>
            <w:r w:rsidR="00CB4860" w:rsidRPr="005E17D8">
              <w:rPr>
                <w:rFonts w:ascii="Book Antiqua" w:hAnsi="Book Antiqua"/>
              </w:rPr>
              <w:t>95%CI</w:t>
            </w:r>
            <w:r w:rsidRPr="005E17D8">
              <w:rPr>
                <w:rFonts w:ascii="Book Antiqua" w:hAnsi="Book Antiqua"/>
              </w:rPr>
              <w:t>: 56</w:t>
            </w:r>
            <w:r w:rsidR="00CB4860" w:rsidRPr="005E17D8">
              <w:rPr>
                <w:rFonts w:ascii="Book Antiqua" w:hAnsi="Book Antiqua"/>
              </w:rPr>
              <w:t>-</w:t>
            </w:r>
            <w:r w:rsidRPr="005E17D8">
              <w:rPr>
                <w:rFonts w:ascii="Book Antiqua" w:hAnsi="Book Antiqua"/>
              </w:rPr>
              <w:t>2.40)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FFEE97" w14:textId="77777777" w:rsidR="00BC6CA2" w:rsidRPr="005E17D8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C6CA2" w14:paraId="52AC2816" w14:textId="77777777" w:rsidTr="00CB4860">
        <w:trPr>
          <w:trHeight w:val="576"/>
        </w:trPr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AA433" w14:textId="77777777" w:rsidR="00BC6CA2" w:rsidRPr="005E17D8" w:rsidRDefault="00BC6CA2" w:rsidP="0074458F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</w:rPr>
              <w:t>Log-rank test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F9F4A0" w14:textId="449D5AA3" w:rsidR="00BC6CA2" w:rsidRDefault="00BC6CA2" w:rsidP="00CB4860">
            <w:pPr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5E17D8">
              <w:rPr>
                <w:rFonts w:ascii="Book Antiqua" w:hAnsi="Book Antiqua"/>
                <w:i/>
                <w:iCs/>
              </w:rPr>
              <w:t>P</w:t>
            </w:r>
            <w:r w:rsidRPr="005E17D8">
              <w:rPr>
                <w:rFonts w:ascii="Book Antiqua" w:hAnsi="Book Antiqua"/>
              </w:rPr>
              <w:t xml:space="preserve"> value</w:t>
            </w:r>
            <w:r w:rsidR="00A851E1" w:rsidRPr="005E17D8">
              <w:rPr>
                <w:rFonts w:ascii="Book Antiqua" w:hAnsi="Book Antiqua"/>
              </w:rPr>
              <w:t xml:space="preserve"> = </w:t>
            </w:r>
            <w:r w:rsidRPr="005E17D8">
              <w:rPr>
                <w:rFonts w:ascii="Book Antiqua" w:hAnsi="Book Antiqua"/>
              </w:rPr>
              <w:t>0.647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2A452A" w14:textId="77777777" w:rsidR="00BC6CA2" w:rsidRDefault="00BC6CA2" w:rsidP="00CB4860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18ABDF1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32A59A3F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161B389C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2D57645B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0CB1CCEE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1C0F8015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19B17342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479F6558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48FFCDEA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188B67E5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371D8685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02BE7D5A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60DBA1C9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64DA8FC9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2FCAF4DA" w14:textId="77777777" w:rsidR="00BC6CA2" w:rsidRDefault="00BC6CA2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14:paraId="71A695AD" w14:textId="77777777" w:rsidR="00BC6CA2" w:rsidRPr="00393C85" w:rsidRDefault="00BC6CA2" w:rsidP="0074458F">
      <w:pPr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lang w:eastAsia="zh-CN"/>
        </w:rPr>
      </w:pPr>
    </w:p>
    <w:p w14:paraId="3B03719E" w14:textId="77777777" w:rsidR="0046446B" w:rsidRDefault="0046446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</w:p>
    <w:p w14:paraId="0E2A961D" w14:textId="77777777" w:rsidR="0046446B" w:rsidRDefault="0046446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</w:p>
    <w:p w14:paraId="12CD969A" w14:textId="77777777" w:rsidR="0046446B" w:rsidRDefault="0046446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</w:p>
    <w:p w14:paraId="74175108" w14:textId="77777777" w:rsidR="0046446B" w:rsidRDefault="0046446B" w:rsidP="0074458F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</w:p>
    <w:sectPr w:rsidR="0046446B" w:rsidSect="00555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230F0C" w15:done="0"/>
  <w15:commentEx w15:paraId="53053047" w15:done="0"/>
  <w15:commentEx w15:paraId="0919E35F" w15:done="0"/>
  <w15:commentEx w15:paraId="4134633E" w15:done="0"/>
  <w15:commentEx w15:paraId="11D0100D" w15:done="0"/>
  <w15:commentEx w15:paraId="760483FB" w15:done="0"/>
  <w15:commentEx w15:paraId="26483C68" w15:done="0"/>
  <w15:commentEx w15:paraId="3C421DF3" w15:done="0"/>
  <w15:commentEx w15:paraId="4F83C7A5" w15:done="0"/>
  <w15:commentEx w15:paraId="0D8EF30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9EAA9" w14:textId="77777777" w:rsidR="00914740" w:rsidRDefault="00914740" w:rsidP="00B443B9">
      <w:r>
        <w:separator/>
      </w:r>
    </w:p>
  </w:endnote>
  <w:endnote w:type="continuationSeparator" w:id="0">
    <w:p w14:paraId="2811F43F" w14:textId="77777777" w:rsidR="00914740" w:rsidRDefault="00914740" w:rsidP="00B4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JKDF B+ Adv P S 818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OT88ac868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6d4f71d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fe89a09+f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dvOT7fe89a0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8ac8687+f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dvOT88ac8687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68703"/>
      <w:docPartObj>
        <w:docPartGallery w:val="Page Numbers (Bottom of Page)"/>
        <w:docPartUnique/>
      </w:docPartObj>
    </w:sdtPr>
    <w:sdtEndPr/>
    <w:sdtContent>
      <w:p w14:paraId="22559EA4" w14:textId="77777777" w:rsidR="00393C85" w:rsidRDefault="00393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B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9B3B033" w14:textId="77777777" w:rsidR="00393C85" w:rsidRDefault="00393C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0B4B2" w14:textId="77777777" w:rsidR="00914740" w:rsidRDefault="00914740" w:rsidP="00B443B9">
      <w:r>
        <w:separator/>
      </w:r>
    </w:p>
  </w:footnote>
  <w:footnote w:type="continuationSeparator" w:id="0">
    <w:p w14:paraId="167719F1" w14:textId="77777777" w:rsidR="00914740" w:rsidRDefault="00914740" w:rsidP="00B4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989"/>
    <w:multiLevelType w:val="hybridMultilevel"/>
    <w:tmpl w:val="BF42E08A"/>
    <w:lvl w:ilvl="0" w:tplc="040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197007DD"/>
    <w:multiLevelType w:val="hybridMultilevel"/>
    <w:tmpl w:val="43045D98"/>
    <w:lvl w:ilvl="0" w:tplc="04090015">
      <w:start w:val="1"/>
      <w:numFmt w:val="upperLetter"/>
      <w:lvlText w:val="%1."/>
      <w:lvlJc w:val="left"/>
      <w:pPr>
        <w:ind w:left="79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ABB23A0"/>
    <w:multiLevelType w:val="hybridMultilevel"/>
    <w:tmpl w:val="28B611D8"/>
    <w:lvl w:ilvl="0" w:tplc="665C7028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4267"/>
    <w:multiLevelType w:val="hybridMultilevel"/>
    <w:tmpl w:val="6B78452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DB26C47"/>
    <w:multiLevelType w:val="hybridMultilevel"/>
    <w:tmpl w:val="49FA690E"/>
    <w:lvl w:ilvl="0" w:tplc="E37A533E">
      <w:start w:val="1"/>
      <w:numFmt w:val="decimal"/>
      <w:lvlText w:val="%1"/>
      <w:lvlJc w:val="left"/>
      <w:pPr>
        <w:ind w:left="720" w:hanging="360"/>
      </w:pPr>
      <w:rPr>
        <w:rFonts w:ascii="Book Antiqua" w:eastAsia="宋体" w:hAnsi="Book Antiqua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4ADB"/>
    <w:multiLevelType w:val="hybridMultilevel"/>
    <w:tmpl w:val="7E66875E"/>
    <w:lvl w:ilvl="0" w:tplc="246467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011DA2"/>
    <w:multiLevelType w:val="hybridMultilevel"/>
    <w:tmpl w:val="5DE0D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A17C4"/>
    <w:multiLevelType w:val="hybridMultilevel"/>
    <w:tmpl w:val="0EB81C34"/>
    <w:lvl w:ilvl="0" w:tplc="6E6E0346">
      <w:start w:val="2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B78"/>
    <w:multiLevelType w:val="hybridMultilevel"/>
    <w:tmpl w:val="2BAE3354"/>
    <w:lvl w:ilvl="0" w:tplc="8EC8FC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DB3B66"/>
    <w:multiLevelType w:val="hybridMultilevel"/>
    <w:tmpl w:val="FB9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E595B"/>
    <w:multiLevelType w:val="hybridMultilevel"/>
    <w:tmpl w:val="EBBE6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D2817"/>
    <w:multiLevelType w:val="hybridMultilevel"/>
    <w:tmpl w:val="3DD819E6"/>
    <w:lvl w:ilvl="0" w:tplc="0C7AFEB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B2805"/>
    <w:multiLevelType w:val="hybridMultilevel"/>
    <w:tmpl w:val="35A2FD34"/>
    <w:lvl w:ilvl="0" w:tplc="D1C4D0C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0E23B9"/>
    <w:multiLevelType w:val="hybridMultilevel"/>
    <w:tmpl w:val="647A1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20F17"/>
    <w:multiLevelType w:val="hybridMultilevel"/>
    <w:tmpl w:val="1ECAAF06"/>
    <w:lvl w:ilvl="0" w:tplc="7E446E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E71EC8"/>
    <w:multiLevelType w:val="hybridMultilevel"/>
    <w:tmpl w:val="C57A7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A1A33"/>
    <w:multiLevelType w:val="hybridMultilevel"/>
    <w:tmpl w:val="A1C225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DF2739"/>
    <w:multiLevelType w:val="hybridMultilevel"/>
    <w:tmpl w:val="FFF2B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929BF"/>
    <w:multiLevelType w:val="hybridMultilevel"/>
    <w:tmpl w:val="C788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6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7"/>
  </w:num>
  <w:num w:numId="11">
    <w:abstractNumId w:val="13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  <w:num w:numId="18">
    <w:abstractNumId w:val="14"/>
  </w:num>
  <w:num w:numId="19">
    <w:abstractNumId w:val="1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51"/>
    <w:rsid w:val="000005E1"/>
    <w:rsid w:val="00000BD2"/>
    <w:rsid w:val="00000D8C"/>
    <w:rsid w:val="00002CFA"/>
    <w:rsid w:val="00004215"/>
    <w:rsid w:val="0000427E"/>
    <w:rsid w:val="0000527D"/>
    <w:rsid w:val="00005F45"/>
    <w:rsid w:val="00006380"/>
    <w:rsid w:val="000063BD"/>
    <w:rsid w:val="00007C0C"/>
    <w:rsid w:val="00012A0A"/>
    <w:rsid w:val="00012F44"/>
    <w:rsid w:val="00015500"/>
    <w:rsid w:val="00016138"/>
    <w:rsid w:val="000168D8"/>
    <w:rsid w:val="00021A4F"/>
    <w:rsid w:val="0002397B"/>
    <w:rsid w:val="00023B5E"/>
    <w:rsid w:val="00027B47"/>
    <w:rsid w:val="000305C0"/>
    <w:rsid w:val="00031CB2"/>
    <w:rsid w:val="000337DD"/>
    <w:rsid w:val="00033CEF"/>
    <w:rsid w:val="00036F27"/>
    <w:rsid w:val="00040B92"/>
    <w:rsid w:val="00042147"/>
    <w:rsid w:val="00045470"/>
    <w:rsid w:val="00045758"/>
    <w:rsid w:val="00045D90"/>
    <w:rsid w:val="000465D6"/>
    <w:rsid w:val="000472FF"/>
    <w:rsid w:val="0005068B"/>
    <w:rsid w:val="00051221"/>
    <w:rsid w:val="00051CCC"/>
    <w:rsid w:val="00052658"/>
    <w:rsid w:val="00052F91"/>
    <w:rsid w:val="000531DD"/>
    <w:rsid w:val="00053F91"/>
    <w:rsid w:val="00053FA1"/>
    <w:rsid w:val="00054409"/>
    <w:rsid w:val="00063578"/>
    <w:rsid w:val="00065F1E"/>
    <w:rsid w:val="00066262"/>
    <w:rsid w:val="00066427"/>
    <w:rsid w:val="00074884"/>
    <w:rsid w:val="00075263"/>
    <w:rsid w:val="000757CC"/>
    <w:rsid w:val="00085939"/>
    <w:rsid w:val="00086838"/>
    <w:rsid w:val="000873AC"/>
    <w:rsid w:val="00090A03"/>
    <w:rsid w:val="000924A9"/>
    <w:rsid w:val="00097674"/>
    <w:rsid w:val="000A34FA"/>
    <w:rsid w:val="000A4510"/>
    <w:rsid w:val="000A48D0"/>
    <w:rsid w:val="000A5C7B"/>
    <w:rsid w:val="000A6887"/>
    <w:rsid w:val="000A7683"/>
    <w:rsid w:val="000A772C"/>
    <w:rsid w:val="000B027B"/>
    <w:rsid w:val="000B4E20"/>
    <w:rsid w:val="000B573B"/>
    <w:rsid w:val="000B5A1E"/>
    <w:rsid w:val="000B5EB3"/>
    <w:rsid w:val="000C05F2"/>
    <w:rsid w:val="000C19B6"/>
    <w:rsid w:val="000C6A8C"/>
    <w:rsid w:val="000C6ADC"/>
    <w:rsid w:val="000C7116"/>
    <w:rsid w:val="000C718A"/>
    <w:rsid w:val="000D1FF6"/>
    <w:rsid w:val="000D29DC"/>
    <w:rsid w:val="000D460D"/>
    <w:rsid w:val="000D46D5"/>
    <w:rsid w:val="000D5F3A"/>
    <w:rsid w:val="000D6178"/>
    <w:rsid w:val="000D794E"/>
    <w:rsid w:val="000E3C8C"/>
    <w:rsid w:val="000E5D6D"/>
    <w:rsid w:val="000E5E1A"/>
    <w:rsid w:val="000E7A1C"/>
    <w:rsid w:val="000F10B5"/>
    <w:rsid w:val="000F21E7"/>
    <w:rsid w:val="000F4640"/>
    <w:rsid w:val="000F464F"/>
    <w:rsid w:val="000F7315"/>
    <w:rsid w:val="00102A43"/>
    <w:rsid w:val="00102B5C"/>
    <w:rsid w:val="001045CE"/>
    <w:rsid w:val="00104645"/>
    <w:rsid w:val="00105145"/>
    <w:rsid w:val="001053C4"/>
    <w:rsid w:val="0010686D"/>
    <w:rsid w:val="00110E61"/>
    <w:rsid w:val="00110FDC"/>
    <w:rsid w:val="0011162A"/>
    <w:rsid w:val="00111BAF"/>
    <w:rsid w:val="00112BDF"/>
    <w:rsid w:val="00115667"/>
    <w:rsid w:val="001156F2"/>
    <w:rsid w:val="00115881"/>
    <w:rsid w:val="00116570"/>
    <w:rsid w:val="00117A29"/>
    <w:rsid w:val="0012073C"/>
    <w:rsid w:val="00124A4C"/>
    <w:rsid w:val="00130A2F"/>
    <w:rsid w:val="00133A41"/>
    <w:rsid w:val="00134333"/>
    <w:rsid w:val="0013625F"/>
    <w:rsid w:val="00136FCF"/>
    <w:rsid w:val="00137394"/>
    <w:rsid w:val="001374D8"/>
    <w:rsid w:val="00140580"/>
    <w:rsid w:val="001405C5"/>
    <w:rsid w:val="0014113E"/>
    <w:rsid w:val="0014118C"/>
    <w:rsid w:val="00143BE2"/>
    <w:rsid w:val="00144302"/>
    <w:rsid w:val="001458A9"/>
    <w:rsid w:val="00146BC5"/>
    <w:rsid w:val="00146FE0"/>
    <w:rsid w:val="00147688"/>
    <w:rsid w:val="00147A8D"/>
    <w:rsid w:val="00147B1E"/>
    <w:rsid w:val="00152072"/>
    <w:rsid w:val="001543C1"/>
    <w:rsid w:val="00157216"/>
    <w:rsid w:val="0016078A"/>
    <w:rsid w:val="001612A7"/>
    <w:rsid w:val="00165026"/>
    <w:rsid w:val="00165401"/>
    <w:rsid w:val="0016651F"/>
    <w:rsid w:val="00167701"/>
    <w:rsid w:val="0017098B"/>
    <w:rsid w:val="00172234"/>
    <w:rsid w:val="001727C0"/>
    <w:rsid w:val="001727FD"/>
    <w:rsid w:val="00172B88"/>
    <w:rsid w:val="001736F1"/>
    <w:rsid w:val="00173D5F"/>
    <w:rsid w:val="00175427"/>
    <w:rsid w:val="00175577"/>
    <w:rsid w:val="00180D89"/>
    <w:rsid w:val="0018394C"/>
    <w:rsid w:val="00184EE0"/>
    <w:rsid w:val="001872CE"/>
    <w:rsid w:val="001920CE"/>
    <w:rsid w:val="001925AB"/>
    <w:rsid w:val="00194802"/>
    <w:rsid w:val="0019483E"/>
    <w:rsid w:val="00194F39"/>
    <w:rsid w:val="00195EDD"/>
    <w:rsid w:val="001979E5"/>
    <w:rsid w:val="001A0297"/>
    <w:rsid w:val="001A133C"/>
    <w:rsid w:val="001A28D7"/>
    <w:rsid w:val="001A36B6"/>
    <w:rsid w:val="001B0C5E"/>
    <w:rsid w:val="001B3855"/>
    <w:rsid w:val="001B3975"/>
    <w:rsid w:val="001B4B91"/>
    <w:rsid w:val="001C49C2"/>
    <w:rsid w:val="001C4D01"/>
    <w:rsid w:val="001C4D96"/>
    <w:rsid w:val="001C5DAE"/>
    <w:rsid w:val="001C7A96"/>
    <w:rsid w:val="001C7ADB"/>
    <w:rsid w:val="001D00CD"/>
    <w:rsid w:val="001D1DDE"/>
    <w:rsid w:val="001D558B"/>
    <w:rsid w:val="001D65E3"/>
    <w:rsid w:val="001D76A4"/>
    <w:rsid w:val="001E52E7"/>
    <w:rsid w:val="001E7862"/>
    <w:rsid w:val="001E78A5"/>
    <w:rsid w:val="001E79AA"/>
    <w:rsid w:val="001E7D6F"/>
    <w:rsid w:val="001F31EC"/>
    <w:rsid w:val="001F3E22"/>
    <w:rsid w:val="001F58EA"/>
    <w:rsid w:val="001F6498"/>
    <w:rsid w:val="001F746D"/>
    <w:rsid w:val="0020031D"/>
    <w:rsid w:val="0020111C"/>
    <w:rsid w:val="00201D1F"/>
    <w:rsid w:val="00202CBC"/>
    <w:rsid w:val="00205CB9"/>
    <w:rsid w:val="00206569"/>
    <w:rsid w:val="00211BCC"/>
    <w:rsid w:val="00214227"/>
    <w:rsid w:val="00214DAC"/>
    <w:rsid w:val="00215F13"/>
    <w:rsid w:val="002206BF"/>
    <w:rsid w:val="0022071E"/>
    <w:rsid w:val="00221FF7"/>
    <w:rsid w:val="00223538"/>
    <w:rsid w:val="0023089A"/>
    <w:rsid w:val="00232CF5"/>
    <w:rsid w:val="00233B02"/>
    <w:rsid w:val="002342B8"/>
    <w:rsid w:val="00234CC2"/>
    <w:rsid w:val="00236436"/>
    <w:rsid w:val="00237693"/>
    <w:rsid w:val="00240BAD"/>
    <w:rsid w:val="002444B1"/>
    <w:rsid w:val="002471A4"/>
    <w:rsid w:val="0025109E"/>
    <w:rsid w:val="002517D4"/>
    <w:rsid w:val="00252FDF"/>
    <w:rsid w:val="00255089"/>
    <w:rsid w:val="00255C31"/>
    <w:rsid w:val="00255E9D"/>
    <w:rsid w:val="00256479"/>
    <w:rsid w:val="002621C7"/>
    <w:rsid w:val="002643FA"/>
    <w:rsid w:val="00264470"/>
    <w:rsid w:val="0026476E"/>
    <w:rsid w:val="00267542"/>
    <w:rsid w:val="00270D99"/>
    <w:rsid w:val="00273A43"/>
    <w:rsid w:val="002741FC"/>
    <w:rsid w:val="00274A1E"/>
    <w:rsid w:val="0027551D"/>
    <w:rsid w:val="002755B0"/>
    <w:rsid w:val="002777DB"/>
    <w:rsid w:val="00281798"/>
    <w:rsid w:val="002818DC"/>
    <w:rsid w:val="002828BB"/>
    <w:rsid w:val="00283C36"/>
    <w:rsid w:val="00284873"/>
    <w:rsid w:val="002860FD"/>
    <w:rsid w:val="00286C62"/>
    <w:rsid w:val="002929CB"/>
    <w:rsid w:val="002944DC"/>
    <w:rsid w:val="00294962"/>
    <w:rsid w:val="002960DF"/>
    <w:rsid w:val="00297E16"/>
    <w:rsid w:val="002A01A9"/>
    <w:rsid w:val="002A1530"/>
    <w:rsid w:val="002A2438"/>
    <w:rsid w:val="002A310E"/>
    <w:rsid w:val="002A3263"/>
    <w:rsid w:val="002A7338"/>
    <w:rsid w:val="002B01E8"/>
    <w:rsid w:val="002B0978"/>
    <w:rsid w:val="002B13BA"/>
    <w:rsid w:val="002B2A9D"/>
    <w:rsid w:val="002B397C"/>
    <w:rsid w:val="002B5BA1"/>
    <w:rsid w:val="002B5DA4"/>
    <w:rsid w:val="002B6105"/>
    <w:rsid w:val="002C5A2A"/>
    <w:rsid w:val="002C5FB0"/>
    <w:rsid w:val="002D2410"/>
    <w:rsid w:val="002D2813"/>
    <w:rsid w:val="002D31F5"/>
    <w:rsid w:val="002D5B92"/>
    <w:rsid w:val="002D727A"/>
    <w:rsid w:val="002E3547"/>
    <w:rsid w:val="002E7339"/>
    <w:rsid w:val="002E74C9"/>
    <w:rsid w:val="002F23F3"/>
    <w:rsid w:val="002F6222"/>
    <w:rsid w:val="002F6A74"/>
    <w:rsid w:val="002F7A40"/>
    <w:rsid w:val="0030150E"/>
    <w:rsid w:val="003031A9"/>
    <w:rsid w:val="00304283"/>
    <w:rsid w:val="00305614"/>
    <w:rsid w:val="00305662"/>
    <w:rsid w:val="00305D12"/>
    <w:rsid w:val="003069F8"/>
    <w:rsid w:val="00306A41"/>
    <w:rsid w:val="00307E2A"/>
    <w:rsid w:val="0031436E"/>
    <w:rsid w:val="003143D0"/>
    <w:rsid w:val="00320712"/>
    <w:rsid w:val="0032102D"/>
    <w:rsid w:val="003232FF"/>
    <w:rsid w:val="00323603"/>
    <w:rsid w:val="00323D1B"/>
    <w:rsid w:val="00326C24"/>
    <w:rsid w:val="00327A4C"/>
    <w:rsid w:val="00327C01"/>
    <w:rsid w:val="00333BBD"/>
    <w:rsid w:val="00340279"/>
    <w:rsid w:val="003405A2"/>
    <w:rsid w:val="00340E3D"/>
    <w:rsid w:val="00342ED8"/>
    <w:rsid w:val="0034506E"/>
    <w:rsid w:val="00346735"/>
    <w:rsid w:val="003469B5"/>
    <w:rsid w:val="0035001A"/>
    <w:rsid w:val="00350B5C"/>
    <w:rsid w:val="00352587"/>
    <w:rsid w:val="003533EA"/>
    <w:rsid w:val="00353469"/>
    <w:rsid w:val="00354C38"/>
    <w:rsid w:val="00355C34"/>
    <w:rsid w:val="00355E04"/>
    <w:rsid w:val="00357C6D"/>
    <w:rsid w:val="00361B01"/>
    <w:rsid w:val="00362C93"/>
    <w:rsid w:val="003649E7"/>
    <w:rsid w:val="003665E3"/>
    <w:rsid w:val="00370D6A"/>
    <w:rsid w:val="00371504"/>
    <w:rsid w:val="003726B9"/>
    <w:rsid w:val="003745AE"/>
    <w:rsid w:val="00375352"/>
    <w:rsid w:val="00375649"/>
    <w:rsid w:val="00377DFB"/>
    <w:rsid w:val="00380FC9"/>
    <w:rsid w:val="0038303E"/>
    <w:rsid w:val="003831A9"/>
    <w:rsid w:val="00385108"/>
    <w:rsid w:val="00386C3C"/>
    <w:rsid w:val="0039005A"/>
    <w:rsid w:val="00390A12"/>
    <w:rsid w:val="00392FA4"/>
    <w:rsid w:val="003931D5"/>
    <w:rsid w:val="00393C85"/>
    <w:rsid w:val="003942C8"/>
    <w:rsid w:val="0039441A"/>
    <w:rsid w:val="003949AD"/>
    <w:rsid w:val="00396C48"/>
    <w:rsid w:val="00396E87"/>
    <w:rsid w:val="003970F3"/>
    <w:rsid w:val="003A2019"/>
    <w:rsid w:val="003A67A2"/>
    <w:rsid w:val="003A7671"/>
    <w:rsid w:val="003B0977"/>
    <w:rsid w:val="003B4BC6"/>
    <w:rsid w:val="003B5B44"/>
    <w:rsid w:val="003B6884"/>
    <w:rsid w:val="003B6E3B"/>
    <w:rsid w:val="003B7207"/>
    <w:rsid w:val="003B7824"/>
    <w:rsid w:val="003B7F32"/>
    <w:rsid w:val="003C3E31"/>
    <w:rsid w:val="003C4E66"/>
    <w:rsid w:val="003C5729"/>
    <w:rsid w:val="003C684E"/>
    <w:rsid w:val="003C79B5"/>
    <w:rsid w:val="003D1295"/>
    <w:rsid w:val="003D2CA7"/>
    <w:rsid w:val="003D4139"/>
    <w:rsid w:val="003D4D83"/>
    <w:rsid w:val="003E1008"/>
    <w:rsid w:val="003E1E10"/>
    <w:rsid w:val="003E6320"/>
    <w:rsid w:val="003E63BF"/>
    <w:rsid w:val="003F084B"/>
    <w:rsid w:val="003F24D8"/>
    <w:rsid w:val="003F4934"/>
    <w:rsid w:val="003F4F7C"/>
    <w:rsid w:val="003F787F"/>
    <w:rsid w:val="0040176C"/>
    <w:rsid w:val="00402574"/>
    <w:rsid w:val="00403870"/>
    <w:rsid w:val="00404E46"/>
    <w:rsid w:val="00405C6F"/>
    <w:rsid w:val="004104C4"/>
    <w:rsid w:val="004108BA"/>
    <w:rsid w:val="004120F1"/>
    <w:rsid w:val="0041586A"/>
    <w:rsid w:val="00420072"/>
    <w:rsid w:val="004200CC"/>
    <w:rsid w:val="00425992"/>
    <w:rsid w:val="00425D2E"/>
    <w:rsid w:val="00426080"/>
    <w:rsid w:val="0042642B"/>
    <w:rsid w:val="00427596"/>
    <w:rsid w:val="0043714F"/>
    <w:rsid w:val="00437522"/>
    <w:rsid w:val="00443C02"/>
    <w:rsid w:val="0044402D"/>
    <w:rsid w:val="004442AE"/>
    <w:rsid w:val="004445F8"/>
    <w:rsid w:val="00446D6C"/>
    <w:rsid w:val="00446F64"/>
    <w:rsid w:val="004474DA"/>
    <w:rsid w:val="00450F03"/>
    <w:rsid w:val="004517B3"/>
    <w:rsid w:val="00451CCF"/>
    <w:rsid w:val="00453AC4"/>
    <w:rsid w:val="00453D41"/>
    <w:rsid w:val="00457DFA"/>
    <w:rsid w:val="004601B7"/>
    <w:rsid w:val="0046055B"/>
    <w:rsid w:val="004611A5"/>
    <w:rsid w:val="0046193E"/>
    <w:rsid w:val="0046289D"/>
    <w:rsid w:val="00464239"/>
    <w:rsid w:val="0046446B"/>
    <w:rsid w:val="00464588"/>
    <w:rsid w:val="004653C9"/>
    <w:rsid w:val="00472B4F"/>
    <w:rsid w:val="00473A22"/>
    <w:rsid w:val="00475758"/>
    <w:rsid w:val="00483394"/>
    <w:rsid w:val="00484D8E"/>
    <w:rsid w:val="00486500"/>
    <w:rsid w:val="004903E9"/>
    <w:rsid w:val="00490FF4"/>
    <w:rsid w:val="00491118"/>
    <w:rsid w:val="00493E24"/>
    <w:rsid w:val="00493EDD"/>
    <w:rsid w:val="004942D2"/>
    <w:rsid w:val="00494D81"/>
    <w:rsid w:val="004A0AE3"/>
    <w:rsid w:val="004A15D5"/>
    <w:rsid w:val="004A20C3"/>
    <w:rsid w:val="004A306C"/>
    <w:rsid w:val="004A6570"/>
    <w:rsid w:val="004B2011"/>
    <w:rsid w:val="004B2EAE"/>
    <w:rsid w:val="004B3339"/>
    <w:rsid w:val="004B3D30"/>
    <w:rsid w:val="004C46F8"/>
    <w:rsid w:val="004C5249"/>
    <w:rsid w:val="004C53BE"/>
    <w:rsid w:val="004C6816"/>
    <w:rsid w:val="004C7082"/>
    <w:rsid w:val="004C7ED0"/>
    <w:rsid w:val="004D039A"/>
    <w:rsid w:val="004D13FB"/>
    <w:rsid w:val="004D5704"/>
    <w:rsid w:val="004D5AEE"/>
    <w:rsid w:val="004D6BF8"/>
    <w:rsid w:val="004D7064"/>
    <w:rsid w:val="004D7493"/>
    <w:rsid w:val="004E1087"/>
    <w:rsid w:val="004E1A59"/>
    <w:rsid w:val="004E2955"/>
    <w:rsid w:val="004E39AC"/>
    <w:rsid w:val="004E43CC"/>
    <w:rsid w:val="004E6D11"/>
    <w:rsid w:val="004E774E"/>
    <w:rsid w:val="004F0A67"/>
    <w:rsid w:val="004F1B71"/>
    <w:rsid w:val="004F22B6"/>
    <w:rsid w:val="004F296C"/>
    <w:rsid w:val="004F3F26"/>
    <w:rsid w:val="004F4F1E"/>
    <w:rsid w:val="004F612D"/>
    <w:rsid w:val="004F7091"/>
    <w:rsid w:val="004F71FC"/>
    <w:rsid w:val="00501988"/>
    <w:rsid w:val="005020BF"/>
    <w:rsid w:val="00503A09"/>
    <w:rsid w:val="00503CD5"/>
    <w:rsid w:val="00506BF6"/>
    <w:rsid w:val="005074D8"/>
    <w:rsid w:val="00511484"/>
    <w:rsid w:val="00511FF8"/>
    <w:rsid w:val="0051292E"/>
    <w:rsid w:val="00512CEA"/>
    <w:rsid w:val="00514A97"/>
    <w:rsid w:val="00514E81"/>
    <w:rsid w:val="005216C6"/>
    <w:rsid w:val="00525653"/>
    <w:rsid w:val="00527A12"/>
    <w:rsid w:val="00530212"/>
    <w:rsid w:val="00530EB5"/>
    <w:rsid w:val="00531059"/>
    <w:rsid w:val="00531737"/>
    <w:rsid w:val="0053391C"/>
    <w:rsid w:val="00533D9D"/>
    <w:rsid w:val="00536731"/>
    <w:rsid w:val="00540216"/>
    <w:rsid w:val="00541C51"/>
    <w:rsid w:val="00543EE2"/>
    <w:rsid w:val="00546690"/>
    <w:rsid w:val="00546CF0"/>
    <w:rsid w:val="00547E65"/>
    <w:rsid w:val="0055177C"/>
    <w:rsid w:val="00551A9D"/>
    <w:rsid w:val="00551C50"/>
    <w:rsid w:val="00552EEE"/>
    <w:rsid w:val="005552C5"/>
    <w:rsid w:val="0056037D"/>
    <w:rsid w:val="00560E5E"/>
    <w:rsid w:val="00562075"/>
    <w:rsid w:val="0056248E"/>
    <w:rsid w:val="00566569"/>
    <w:rsid w:val="00567EB4"/>
    <w:rsid w:val="00572411"/>
    <w:rsid w:val="005724A1"/>
    <w:rsid w:val="00572ADA"/>
    <w:rsid w:val="00573E47"/>
    <w:rsid w:val="00574368"/>
    <w:rsid w:val="005823C5"/>
    <w:rsid w:val="005829AD"/>
    <w:rsid w:val="005869EA"/>
    <w:rsid w:val="005873F2"/>
    <w:rsid w:val="005874FB"/>
    <w:rsid w:val="00590951"/>
    <w:rsid w:val="00592205"/>
    <w:rsid w:val="005946E6"/>
    <w:rsid w:val="00595781"/>
    <w:rsid w:val="0059627E"/>
    <w:rsid w:val="005973CA"/>
    <w:rsid w:val="005A235F"/>
    <w:rsid w:val="005A23AF"/>
    <w:rsid w:val="005A61D3"/>
    <w:rsid w:val="005A6C2B"/>
    <w:rsid w:val="005A6D50"/>
    <w:rsid w:val="005B2A81"/>
    <w:rsid w:val="005B3530"/>
    <w:rsid w:val="005C1DE8"/>
    <w:rsid w:val="005C34B1"/>
    <w:rsid w:val="005C5887"/>
    <w:rsid w:val="005C6CDF"/>
    <w:rsid w:val="005C736C"/>
    <w:rsid w:val="005C751C"/>
    <w:rsid w:val="005D1518"/>
    <w:rsid w:val="005D3B97"/>
    <w:rsid w:val="005D56E1"/>
    <w:rsid w:val="005D6566"/>
    <w:rsid w:val="005D76A5"/>
    <w:rsid w:val="005E04D8"/>
    <w:rsid w:val="005E06DF"/>
    <w:rsid w:val="005E17D8"/>
    <w:rsid w:val="005E6622"/>
    <w:rsid w:val="005E7BA8"/>
    <w:rsid w:val="005E7BDD"/>
    <w:rsid w:val="005F2198"/>
    <w:rsid w:val="005F283B"/>
    <w:rsid w:val="005F2999"/>
    <w:rsid w:val="005F3DA6"/>
    <w:rsid w:val="005F5751"/>
    <w:rsid w:val="005F6E80"/>
    <w:rsid w:val="005F7C4B"/>
    <w:rsid w:val="0060372B"/>
    <w:rsid w:val="00605FDB"/>
    <w:rsid w:val="00607AD8"/>
    <w:rsid w:val="006120C7"/>
    <w:rsid w:val="006122C0"/>
    <w:rsid w:val="006122C1"/>
    <w:rsid w:val="006129E2"/>
    <w:rsid w:val="006149A9"/>
    <w:rsid w:val="006155D0"/>
    <w:rsid w:val="00616679"/>
    <w:rsid w:val="006203F8"/>
    <w:rsid w:val="00621BD1"/>
    <w:rsid w:val="00621BFB"/>
    <w:rsid w:val="00621CE0"/>
    <w:rsid w:val="00623114"/>
    <w:rsid w:val="006236A8"/>
    <w:rsid w:val="00624CAD"/>
    <w:rsid w:val="00625299"/>
    <w:rsid w:val="00630A66"/>
    <w:rsid w:val="00630BA6"/>
    <w:rsid w:val="0063449D"/>
    <w:rsid w:val="006353BE"/>
    <w:rsid w:val="00635EA0"/>
    <w:rsid w:val="00636969"/>
    <w:rsid w:val="00637837"/>
    <w:rsid w:val="00640DCB"/>
    <w:rsid w:val="0064554F"/>
    <w:rsid w:val="00651D4D"/>
    <w:rsid w:val="0065266B"/>
    <w:rsid w:val="006535A1"/>
    <w:rsid w:val="00653EDA"/>
    <w:rsid w:val="006542A1"/>
    <w:rsid w:val="00654D35"/>
    <w:rsid w:val="00655688"/>
    <w:rsid w:val="006566D7"/>
    <w:rsid w:val="00656BAB"/>
    <w:rsid w:val="0066089D"/>
    <w:rsid w:val="00660F3F"/>
    <w:rsid w:val="006629F0"/>
    <w:rsid w:val="0066465B"/>
    <w:rsid w:val="006658CF"/>
    <w:rsid w:val="0066715E"/>
    <w:rsid w:val="00673C37"/>
    <w:rsid w:val="00675017"/>
    <w:rsid w:val="0067548D"/>
    <w:rsid w:val="0067562B"/>
    <w:rsid w:val="00675C39"/>
    <w:rsid w:val="00677858"/>
    <w:rsid w:val="00677CD3"/>
    <w:rsid w:val="006842B6"/>
    <w:rsid w:val="00684E16"/>
    <w:rsid w:val="006851E5"/>
    <w:rsid w:val="00685980"/>
    <w:rsid w:val="006869C5"/>
    <w:rsid w:val="00686E84"/>
    <w:rsid w:val="006907C3"/>
    <w:rsid w:val="006908FF"/>
    <w:rsid w:val="00694735"/>
    <w:rsid w:val="00695CF4"/>
    <w:rsid w:val="00696449"/>
    <w:rsid w:val="006974D7"/>
    <w:rsid w:val="006A06AD"/>
    <w:rsid w:val="006A0769"/>
    <w:rsid w:val="006A1857"/>
    <w:rsid w:val="006A2CFF"/>
    <w:rsid w:val="006A3CEE"/>
    <w:rsid w:val="006A7D03"/>
    <w:rsid w:val="006B2788"/>
    <w:rsid w:val="006B413E"/>
    <w:rsid w:val="006C142E"/>
    <w:rsid w:val="006C269A"/>
    <w:rsid w:val="006C26D2"/>
    <w:rsid w:val="006C2BFF"/>
    <w:rsid w:val="006C2E41"/>
    <w:rsid w:val="006C4AA1"/>
    <w:rsid w:val="006C5EE8"/>
    <w:rsid w:val="006C5F15"/>
    <w:rsid w:val="006D08DB"/>
    <w:rsid w:val="006D1EDF"/>
    <w:rsid w:val="006D2358"/>
    <w:rsid w:val="006D334F"/>
    <w:rsid w:val="006E1BB2"/>
    <w:rsid w:val="006E1EF0"/>
    <w:rsid w:val="006E36EB"/>
    <w:rsid w:val="006E48DA"/>
    <w:rsid w:val="006E5849"/>
    <w:rsid w:val="006F36D0"/>
    <w:rsid w:val="006F3824"/>
    <w:rsid w:val="006F3F16"/>
    <w:rsid w:val="006F6CD3"/>
    <w:rsid w:val="006F73E7"/>
    <w:rsid w:val="00702725"/>
    <w:rsid w:val="0070301A"/>
    <w:rsid w:val="007057DD"/>
    <w:rsid w:val="00707432"/>
    <w:rsid w:val="00707A57"/>
    <w:rsid w:val="00710CE5"/>
    <w:rsid w:val="00710DD6"/>
    <w:rsid w:val="00711661"/>
    <w:rsid w:val="00711DDB"/>
    <w:rsid w:val="007140CA"/>
    <w:rsid w:val="0071412B"/>
    <w:rsid w:val="00715C3E"/>
    <w:rsid w:val="0071606F"/>
    <w:rsid w:val="00716962"/>
    <w:rsid w:val="00716E73"/>
    <w:rsid w:val="0071736B"/>
    <w:rsid w:val="0072120D"/>
    <w:rsid w:val="0072291B"/>
    <w:rsid w:val="007236C6"/>
    <w:rsid w:val="007249B9"/>
    <w:rsid w:val="00725A83"/>
    <w:rsid w:val="0073027D"/>
    <w:rsid w:val="00732D8B"/>
    <w:rsid w:val="007336AA"/>
    <w:rsid w:val="007347ED"/>
    <w:rsid w:val="00735555"/>
    <w:rsid w:val="0073744C"/>
    <w:rsid w:val="0074054C"/>
    <w:rsid w:val="007426B1"/>
    <w:rsid w:val="0074291B"/>
    <w:rsid w:val="0074379A"/>
    <w:rsid w:val="0074458F"/>
    <w:rsid w:val="00744791"/>
    <w:rsid w:val="00745BC8"/>
    <w:rsid w:val="00746444"/>
    <w:rsid w:val="00750342"/>
    <w:rsid w:val="00750C0E"/>
    <w:rsid w:val="00750E57"/>
    <w:rsid w:val="00751CF9"/>
    <w:rsid w:val="00754B1D"/>
    <w:rsid w:val="00754D09"/>
    <w:rsid w:val="007562D3"/>
    <w:rsid w:val="00756E81"/>
    <w:rsid w:val="00761D28"/>
    <w:rsid w:val="00761D5C"/>
    <w:rsid w:val="00763C68"/>
    <w:rsid w:val="00766252"/>
    <w:rsid w:val="00766C5A"/>
    <w:rsid w:val="007675DF"/>
    <w:rsid w:val="00767D40"/>
    <w:rsid w:val="007708A3"/>
    <w:rsid w:val="00770AF0"/>
    <w:rsid w:val="00772094"/>
    <w:rsid w:val="00772609"/>
    <w:rsid w:val="007729F8"/>
    <w:rsid w:val="00773677"/>
    <w:rsid w:val="0077715A"/>
    <w:rsid w:val="00782E75"/>
    <w:rsid w:val="0078386C"/>
    <w:rsid w:val="00783C63"/>
    <w:rsid w:val="00784F3F"/>
    <w:rsid w:val="00785397"/>
    <w:rsid w:val="00785E1A"/>
    <w:rsid w:val="0079401E"/>
    <w:rsid w:val="00795DA9"/>
    <w:rsid w:val="00797A12"/>
    <w:rsid w:val="007A333B"/>
    <w:rsid w:val="007A585C"/>
    <w:rsid w:val="007A5C07"/>
    <w:rsid w:val="007A625A"/>
    <w:rsid w:val="007A6FA3"/>
    <w:rsid w:val="007B02AA"/>
    <w:rsid w:val="007B40A8"/>
    <w:rsid w:val="007B473A"/>
    <w:rsid w:val="007B5CE4"/>
    <w:rsid w:val="007B6536"/>
    <w:rsid w:val="007B6DA6"/>
    <w:rsid w:val="007B7484"/>
    <w:rsid w:val="007C1226"/>
    <w:rsid w:val="007C1DFA"/>
    <w:rsid w:val="007C23AF"/>
    <w:rsid w:val="007C2757"/>
    <w:rsid w:val="007C38DC"/>
    <w:rsid w:val="007C4658"/>
    <w:rsid w:val="007C6583"/>
    <w:rsid w:val="007C7092"/>
    <w:rsid w:val="007D12F5"/>
    <w:rsid w:val="007D2959"/>
    <w:rsid w:val="007D2D69"/>
    <w:rsid w:val="007D3998"/>
    <w:rsid w:val="007D5B11"/>
    <w:rsid w:val="007D6FFC"/>
    <w:rsid w:val="007E0828"/>
    <w:rsid w:val="007E0D70"/>
    <w:rsid w:val="007E2C4C"/>
    <w:rsid w:val="007E3379"/>
    <w:rsid w:val="007E342F"/>
    <w:rsid w:val="007E39F6"/>
    <w:rsid w:val="007E3F72"/>
    <w:rsid w:val="007E5A9E"/>
    <w:rsid w:val="007E722F"/>
    <w:rsid w:val="007E74ED"/>
    <w:rsid w:val="007F0169"/>
    <w:rsid w:val="007F2A89"/>
    <w:rsid w:val="007F2D66"/>
    <w:rsid w:val="007F423E"/>
    <w:rsid w:val="007F4454"/>
    <w:rsid w:val="007F45E1"/>
    <w:rsid w:val="007F58A4"/>
    <w:rsid w:val="007F6B6C"/>
    <w:rsid w:val="00800299"/>
    <w:rsid w:val="008017CD"/>
    <w:rsid w:val="00803300"/>
    <w:rsid w:val="0080568B"/>
    <w:rsid w:val="008130CC"/>
    <w:rsid w:val="00813FF9"/>
    <w:rsid w:val="00814814"/>
    <w:rsid w:val="008179A3"/>
    <w:rsid w:val="0082043E"/>
    <w:rsid w:val="008205D8"/>
    <w:rsid w:val="008226DF"/>
    <w:rsid w:val="008228C3"/>
    <w:rsid w:val="00826770"/>
    <w:rsid w:val="00826916"/>
    <w:rsid w:val="008273EA"/>
    <w:rsid w:val="0083171A"/>
    <w:rsid w:val="00833897"/>
    <w:rsid w:val="008345E9"/>
    <w:rsid w:val="00835A00"/>
    <w:rsid w:val="00836A17"/>
    <w:rsid w:val="00836E50"/>
    <w:rsid w:val="00837055"/>
    <w:rsid w:val="0084591A"/>
    <w:rsid w:val="00845B2D"/>
    <w:rsid w:val="00846EA7"/>
    <w:rsid w:val="008476C4"/>
    <w:rsid w:val="00850A5B"/>
    <w:rsid w:val="008531CA"/>
    <w:rsid w:val="00854CD0"/>
    <w:rsid w:val="008551FB"/>
    <w:rsid w:val="00857445"/>
    <w:rsid w:val="008610EA"/>
    <w:rsid w:val="008615D1"/>
    <w:rsid w:val="00861C4E"/>
    <w:rsid w:val="00863128"/>
    <w:rsid w:val="00863FEB"/>
    <w:rsid w:val="00864D00"/>
    <w:rsid w:val="00864E2E"/>
    <w:rsid w:val="00866B4B"/>
    <w:rsid w:val="0087056E"/>
    <w:rsid w:val="00870806"/>
    <w:rsid w:val="00872BFB"/>
    <w:rsid w:val="008731D1"/>
    <w:rsid w:val="00874D8D"/>
    <w:rsid w:val="008760FD"/>
    <w:rsid w:val="0088238B"/>
    <w:rsid w:val="00882A65"/>
    <w:rsid w:val="00887DAA"/>
    <w:rsid w:val="00887F11"/>
    <w:rsid w:val="008943F6"/>
    <w:rsid w:val="008955BB"/>
    <w:rsid w:val="0089675D"/>
    <w:rsid w:val="008A04D4"/>
    <w:rsid w:val="008A1038"/>
    <w:rsid w:val="008A6DAE"/>
    <w:rsid w:val="008A7240"/>
    <w:rsid w:val="008A7891"/>
    <w:rsid w:val="008B0B16"/>
    <w:rsid w:val="008B222B"/>
    <w:rsid w:val="008B2EC3"/>
    <w:rsid w:val="008B3E18"/>
    <w:rsid w:val="008B6101"/>
    <w:rsid w:val="008B7043"/>
    <w:rsid w:val="008C06E9"/>
    <w:rsid w:val="008C09E9"/>
    <w:rsid w:val="008C0FA7"/>
    <w:rsid w:val="008C5494"/>
    <w:rsid w:val="008C5F5B"/>
    <w:rsid w:val="008C7128"/>
    <w:rsid w:val="008D089F"/>
    <w:rsid w:val="008D0ED5"/>
    <w:rsid w:val="008D1908"/>
    <w:rsid w:val="008D4869"/>
    <w:rsid w:val="008D5B5B"/>
    <w:rsid w:val="008D5FFB"/>
    <w:rsid w:val="008D7029"/>
    <w:rsid w:val="008D73A7"/>
    <w:rsid w:val="008D7843"/>
    <w:rsid w:val="008D78EA"/>
    <w:rsid w:val="008E3D9E"/>
    <w:rsid w:val="008E5A8C"/>
    <w:rsid w:val="008E6101"/>
    <w:rsid w:val="008E629B"/>
    <w:rsid w:val="008F1302"/>
    <w:rsid w:val="008F1905"/>
    <w:rsid w:val="008F3B30"/>
    <w:rsid w:val="008F48FC"/>
    <w:rsid w:val="008F4A05"/>
    <w:rsid w:val="008F628D"/>
    <w:rsid w:val="008F6E8D"/>
    <w:rsid w:val="00901504"/>
    <w:rsid w:val="0090282E"/>
    <w:rsid w:val="00904CA5"/>
    <w:rsid w:val="00905039"/>
    <w:rsid w:val="00905A19"/>
    <w:rsid w:val="00906DF8"/>
    <w:rsid w:val="009101A0"/>
    <w:rsid w:val="009105DF"/>
    <w:rsid w:val="009134F5"/>
    <w:rsid w:val="00913D13"/>
    <w:rsid w:val="009142B7"/>
    <w:rsid w:val="00914740"/>
    <w:rsid w:val="00915B3E"/>
    <w:rsid w:val="00916C01"/>
    <w:rsid w:val="009176F6"/>
    <w:rsid w:val="00920334"/>
    <w:rsid w:val="00921058"/>
    <w:rsid w:val="0092410F"/>
    <w:rsid w:val="009241B7"/>
    <w:rsid w:val="00924F97"/>
    <w:rsid w:val="00925C98"/>
    <w:rsid w:val="00926DE0"/>
    <w:rsid w:val="009272A9"/>
    <w:rsid w:val="009305D5"/>
    <w:rsid w:val="00931056"/>
    <w:rsid w:val="00933520"/>
    <w:rsid w:val="00933EAF"/>
    <w:rsid w:val="00935066"/>
    <w:rsid w:val="00937223"/>
    <w:rsid w:val="00937DCD"/>
    <w:rsid w:val="009400A6"/>
    <w:rsid w:val="0094042B"/>
    <w:rsid w:val="009406A9"/>
    <w:rsid w:val="00940C70"/>
    <w:rsid w:val="009413EB"/>
    <w:rsid w:val="00943F93"/>
    <w:rsid w:val="009445F8"/>
    <w:rsid w:val="00944C87"/>
    <w:rsid w:val="00944E0C"/>
    <w:rsid w:val="00945201"/>
    <w:rsid w:val="009473BC"/>
    <w:rsid w:val="00950258"/>
    <w:rsid w:val="00950AE7"/>
    <w:rsid w:val="0095195B"/>
    <w:rsid w:val="00955680"/>
    <w:rsid w:val="00965129"/>
    <w:rsid w:val="0096548F"/>
    <w:rsid w:val="00966A83"/>
    <w:rsid w:val="009716E2"/>
    <w:rsid w:val="00972B26"/>
    <w:rsid w:val="009731C7"/>
    <w:rsid w:val="00976F7A"/>
    <w:rsid w:val="009777FA"/>
    <w:rsid w:val="00977BC9"/>
    <w:rsid w:val="00984ABE"/>
    <w:rsid w:val="00984CA9"/>
    <w:rsid w:val="009859E2"/>
    <w:rsid w:val="009859EF"/>
    <w:rsid w:val="00985B87"/>
    <w:rsid w:val="00986314"/>
    <w:rsid w:val="00986708"/>
    <w:rsid w:val="00986B67"/>
    <w:rsid w:val="009875C8"/>
    <w:rsid w:val="00991CD0"/>
    <w:rsid w:val="00992026"/>
    <w:rsid w:val="0099287E"/>
    <w:rsid w:val="00993A62"/>
    <w:rsid w:val="00993F91"/>
    <w:rsid w:val="009948E0"/>
    <w:rsid w:val="009A0948"/>
    <w:rsid w:val="009A0FC4"/>
    <w:rsid w:val="009A4472"/>
    <w:rsid w:val="009A5A5D"/>
    <w:rsid w:val="009A7F7E"/>
    <w:rsid w:val="009B010A"/>
    <w:rsid w:val="009B0B57"/>
    <w:rsid w:val="009B11EE"/>
    <w:rsid w:val="009B1AB9"/>
    <w:rsid w:val="009B4749"/>
    <w:rsid w:val="009B4F5A"/>
    <w:rsid w:val="009B6008"/>
    <w:rsid w:val="009B7CAE"/>
    <w:rsid w:val="009C0006"/>
    <w:rsid w:val="009C49A4"/>
    <w:rsid w:val="009C57C8"/>
    <w:rsid w:val="009C6B08"/>
    <w:rsid w:val="009C7C46"/>
    <w:rsid w:val="009D0883"/>
    <w:rsid w:val="009D2B01"/>
    <w:rsid w:val="009D2B5D"/>
    <w:rsid w:val="009D520C"/>
    <w:rsid w:val="009D6313"/>
    <w:rsid w:val="009D79FE"/>
    <w:rsid w:val="009E2B9E"/>
    <w:rsid w:val="009E4513"/>
    <w:rsid w:val="009E7067"/>
    <w:rsid w:val="009F01A5"/>
    <w:rsid w:val="009F2356"/>
    <w:rsid w:val="009F4C6C"/>
    <w:rsid w:val="009F6A97"/>
    <w:rsid w:val="009F7B95"/>
    <w:rsid w:val="00A0106D"/>
    <w:rsid w:val="00A01318"/>
    <w:rsid w:val="00A01591"/>
    <w:rsid w:val="00A024E4"/>
    <w:rsid w:val="00A05DE0"/>
    <w:rsid w:val="00A06918"/>
    <w:rsid w:val="00A0748C"/>
    <w:rsid w:val="00A07B2B"/>
    <w:rsid w:val="00A13C44"/>
    <w:rsid w:val="00A16526"/>
    <w:rsid w:val="00A1678F"/>
    <w:rsid w:val="00A16E30"/>
    <w:rsid w:val="00A17273"/>
    <w:rsid w:val="00A20C09"/>
    <w:rsid w:val="00A230B9"/>
    <w:rsid w:val="00A23EA4"/>
    <w:rsid w:val="00A26B22"/>
    <w:rsid w:val="00A27BE5"/>
    <w:rsid w:val="00A304AB"/>
    <w:rsid w:val="00A3313E"/>
    <w:rsid w:val="00A33EDA"/>
    <w:rsid w:val="00A340C7"/>
    <w:rsid w:val="00A367C3"/>
    <w:rsid w:val="00A37D78"/>
    <w:rsid w:val="00A40E8B"/>
    <w:rsid w:val="00A4160D"/>
    <w:rsid w:val="00A4215E"/>
    <w:rsid w:val="00A43870"/>
    <w:rsid w:val="00A4485B"/>
    <w:rsid w:val="00A465A6"/>
    <w:rsid w:val="00A46966"/>
    <w:rsid w:val="00A46CED"/>
    <w:rsid w:val="00A47053"/>
    <w:rsid w:val="00A50379"/>
    <w:rsid w:val="00A505FA"/>
    <w:rsid w:val="00A50846"/>
    <w:rsid w:val="00A52529"/>
    <w:rsid w:val="00A53850"/>
    <w:rsid w:val="00A54134"/>
    <w:rsid w:val="00A56223"/>
    <w:rsid w:val="00A57B89"/>
    <w:rsid w:val="00A602B0"/>
    <w:rsid w:val="00A615EC"/>
    <w:rsid w:val="00A621C3"/>
    <w:rsid w:val="00A6300B"/>
    <w:rsid w:val="00A668A0"/>
    <w:rsid w:val="00A670CE"/>
    <w:rsid w:val="00A70157"/>
    <w:rsid w:val="00A716EA"/>
    <w:rsid w:val="00A71CAE"/>
    <w:rsid w:val="00A737C4"/>
    <w:rsid w:val="00A80FA8"/>
    <w:rsid w:val="00A8485D"/>
    <w:rsid w:val="00A851E1"/>
    <w:rsid w:val="00A85DB0"/>
    <w:rsid w:val="00A907DB"/>
    <w:rsid w:val="00A912C7"/>
    <w:rsid w:val="00A9151C"/>
    <w:rsid w:val="00A925FD"/>
    <w:rsid w:val="00A93067"/>
    <w:rsid w:val="00A935FD"/>
    <w:rsid w:val="00A939CA"/>
    <w:rsid w:val="00A94A32"/>
    <w:rsid w:val="00A94BF8"/>
    <w:rsid w:val="00A94DF7"/>
    <w:rsid w:val="00A95A27"/>
    <w:rsid w:val="00AA55D5"/>
    <w:rsid w:val="00AA586A"/>
    <w:rsid w:val="00AA7848"/>
    <w:rsid w:val="00AB4347"/>
    <w:rsid w:val="00AB485D"/>
    <w:rsid w:val="00AB4FBD"/>
    <w:rsid w:val="00AB52B8"/>
    <w:rsid w:val="00AB66BE"/>
    <w:rsid w:val="00AC0F46"/>
    <w:rsid w:val="00AC28F6"/>
    <w:rsid w:val="00AC5E83"/>
    <w:rsid w:val="00AD1FA3"/>
    <w:rsid w:val="00AD2456"/>
    <w:rsid w:val="00AD30F8"/>
    <w:rsid w:val="00AD3358"/>
    <w:rsid w:val="00AD588C"/>
    <w:rsid w:val="00AD73E1"/>
    <w:rsid w:val="00AE02C2"/>
    <w:rsid w:val="00AE175B"/>
    <w:rsid w:val="00AE1840"/>
    <w:rsid w:val="00AE2379"/>
    <w:rsid w:val="00AE30EF"/>
    <w:rsid w:val="00AE5DCE"/>
    <w:rsid w:val="00AE7F8B"/>
    <w:rsid w:val="00AF0C01"/>
    <w:rsid w:val="00AF2DE5"/>
    <w:rsid w:val="00AF3E94"/>
    <w:rsid w:val="00AF6C6D"/>
    <w:rsid w:val="00AF74D2"/>
    <w:rsid w:val="00B05873"/>
    <w:rsid w:val="00B064E2"/>
    <w:rsid w:val="00B06F87"/>
    <w:rsid w:val="00B11193"/>
    <w:rsid w:val="00B11785"/>
    <w:rsid w:val="00B121D2"/>
    <w:rsid w:val="00B12BE9"/>
    <w:rsid w:val="00B1302D"/>
    <w:rsid w:val="00B1339D"/>
    <w:rsid w:val="00B14E33"/>
    <w:rsid w:val="00B15E7C"/>
    <w:rsid w:val="00B16949"/>
    <w:rsid w:val="00B16F60"/>
    <w:rsid w:val="00B16F61"/>
    <w:rsid w:val="00B16FFD"/>
    <w:rsid w:val="00B24A56"/>
    <w:rsid w:val="00B253DC"/>
    <w:rsid w:val="00B25B23"/>
    <w:rsid w:val="00B25DBC"/>
    <w:rsid w:val="00B2740E"/>
    <w:rsid w:val="00B27BA8"/>
    <w:rsid w:val="00B31A16"/>
    <w:rsid w:val="00B321E8"/>
    <w:rsid w:val="00B33254"/>
    <w:rsid w:val="00B33D62"/>
    <w:rsid w:val="00B356C3"/>
    <w:rsid w:val="00B36BD5"/>
    <w:rsid w:val="00B37977"/>
    <w:rsid w:val="00B414B6"/>
    <w:rsid w:val="00B41F6B"/>
    <w:rsid w:val="00B4275C"/>
    <w:rsid w:val="00B42F95"/>
    <w:rsid w:val="00B43CEF"/>
    <w:rsid w:val="00B440E2"/>
    <w:rsid w:val="00B443B9"/>
    <w:rsid w:val="00B45935"/>
    <w:rsid w:val="00B4645D"/>
    <w:rsid w:val="00B46990"/>
    <w:rsid w:val="00B46CB6"/>
    <w:rsid w:val="00B478A5"/>
    <w:rsid w:val="00B47C08"/>
    <w:rsid w:val="00B50063"/>
    <w:rsid w:val="00B5117F"/>
    <w:rsid w:val="00B5140C"/>
    <w:rsid w:val="00B51540"/>
    <w:rsid w:val="00B52228"/>
    <w:rsid w:val="00B52839"/>
    <w:rsid w:val="00B529D7"/>
    <w:rsid w:val="00B53D37"/>
    <w:rsid w:val="00B55820"/>
    <w:rsid w:val="00B57B42"/>
    <w:rsid w:val="00B61AD7"/>
    <w:rsid w:val="00B61C87"/>
    <w:rsid w:val="00B64A09"/>
    <w:rsid w:val="00B65814"/>
    <w:rsid w:val="00B66122"/>
    <w:rsid w:val="00B714C2"/>
    <w:rsid w:val="00B71CF6"/>
    <w:rsid w:val="00B75FDA"/>
    <w:rsid w:val="00B8084A"/>
    <w:rsid w:val="00B82B34"/>
    <w:rsid w:val="00B83051"/>
    <w:rsid w:val="00B84AE6"/>
    <w:rsid w:val="00B84B6F"/>
    <w:rsid w:val="00B85B10"/>
    <w:rsid w:val="00B86226"/>
    <w:rsid w:val="00B86DFC"/>
    <w:rsid w:val="00B86FE0"/>
    <w:rsid w:val="00B87D1E"/>
    <w:rsid w:val="00B9125E"/>
    <w:rsid w:val="00B91722"/>
    <w:rsid w:val="00B935E9"/>
    <w:rsid w:val="00B9366B"/>
    <w:rsid w:val="00B93EC2"/>
    <w:rsid w:val="00B94DB6"/>
    <w:rsid w:val="00B94EA9"/>
    <w:rsid w:val="00B954ED"/>
    <w:rsid w:val="00B960C1"/>
    <w:rsid w:val="00B96BD5"/>
    <w:rsid w:val="00BA13E9"/>
    <w:rsid w:val="00BA16E6"/>
    <w:rsid w:val="00BA2C89"/>
    <w:rsid w:val="00BA3F57"/>
    <w:rsid w:val="00BA5445"/>
    <w:rsid w:val="00BA7B9E"/>
    <w:rsid w:val="00BB02B8"/>
    <w:rsid w:val="00BB0931"/>
    <w:rsid w:val="00BB0B26"/>
    <w:rsid w:val="00BB0E48"/>
    <w:rsid w:val="00BB1787"/>
    <w:rsid w:val="00BB37F4"/>
    <w:rsid w:val="00BB48BF"/>
    <w:rsid w:val="00BB6942"/>
    <w:rsid w:val="00BC17CF"/>
    <w:rsid w:val="00BC4D11"/>
    <w:rsid w:val="00BC6578"/>
    <w:rsid w:val="00BC6CA2"/>
    <w:rsid w:val="00BD01B7"/>
    <w:rsid w:val="00BD0E31"/>
    <w:rsid w:val="00BD0F0F"/>
    <w:rsid w:val="00BD231D"/>
    <w:rsid w:val="00BD2622"/>
    <w:rsid w:val="00BD2882"/>
    <w:rsid w:val="00BD28BB"/>
    <w:rsid w:val="00BD49BD"/>
    <w:rsid w:val="00BD4A8D"/>
    <w:rsid w:val="00BD5F9B"/>
    <w:rsid w:val="00BD6DC3"/>
    <w:rsid w:val="00BD71BC"/>
    <w:rsid w:val="00BE0B2A"/>
    <w:rsid w:val="00BE62FE"/>
    <w:rsid w:val="00BE764C"/>
    <w:rsid w:val="00BE7966"/>
    <w:rsid w:val="00BF0917"/>
    <w:rsid w:val="00BF2301"/>
    <w:rsid w:val="00BF459C"/>
    <w:rsid w:val="00BF47CD"/>
    <w:rsid w:val="00BF5EF6"/>
    <w:rsid w:val="00BF6700"/>
    <w:rsid w:val="00BF7E76"/>
    <w:rsid w:val="00C01E2D"/>
    <w:rsid w:val="00C0272C"/>
    <w:rsid w:val="00C03156"/>
    <w:rsid w:val="00C03677"/>
    <w:rsid w:val="00C0389E"/>
    <w:rsid w:val="00C03DB4"/>
    <w:rsid w:val="00C041FF"/>
    <w:rsid w:val="00C044AC"/>
    <w:rsid w:val="00C06EDC"/>
    <w:rsid w:val="00C07721"/>
    <w:rsid w:val="00C10392"/>
    <w:rsid w:val="00C10EDA"/>
    <w:rsid w:val="00C12278"/>
    <w:rsid w:val="00C131C3"/>
    <w:rsid w:val="00C13902"/>
    <w:rsid w:val="00C16FB3"/>
    <w:rsid w:val="00C2081A"/>
    <w:rsid w:val="00C216BE"/>
    <w:rsid w:val="00C21818"/>
    <w:rsid w:val="00C221D6"/>
    <w:rsid w:val="00C221DD"/>
    <w:rsid w:val="00C24182"/>
    <w:rsid w:val="00C2486E"/>
    <w:rsid w:val="00C24E67"/>
    <w:rsid w:val="00C2669C"/>
    <w:rsid w:val="00C33500"/>
    <w:rsid w:val="00C349DE"/>
    <w:rsid w:val="00C34E59"/>
    <w:rsid w:val="00C35B2C"/>
    <w:rsid w:val="00C360E5"/>
    <w:rsid w:val="00C403C3"/>
    <w:rsid w:val="00C40705"/>
    <w:rsid w:val="00C41B38"/>
    <w:rsid w:val="00C47412"/>
    <w:rsid w:val="00C52426"/>
    <w:rsid w:val="00C52C61"/>
    <w:rsid w:val="00C52DC4"/>
    <w:rsid w:val="00C5327D"/>
    <w:rsid w:val="00C55470"/>
    <w:rsid w:val="00C57345"/>
    <w:rsid w:val="00C57D9D"/>
    <w:rsid w:val="00C648B6"/>
    <w:rsid w:val="00C65402"/>
    <w:rsid w:val="00C656D1"/>
    <w:rsid w:val="00C7049B"/>
    <w:rsid w:val="00C7130F"/>
    <w:rsid w:val="00C729A5"/>
    <w:rsid w:val="00C742D1"/>
    <w:rsid w:val="00C759C5"/>
    <w:rsid w:val="00C75D56"/>
    <w:rsid w:val="00C80BDD"/>
    <w:rsid w:val="00C80C38"/>
    <w:rsid w:val="00C839A5"/>
    <w:rsid w:val="00C84B6F"/>
    <w:rsid w:val="00C8679F"/>
    <w:rsid w:val="00C90147"/>
    <w:rsid w:val="00C901CF"/>
    <w:rsid w:val="00C91CB5"/>
    <w:rsid w:val="00C9357B"/>
    <w:rsid w:val="00C979F4"/>
    <w:rsid w:val="00C97F32"/>
    <w:rsid w:val="00CA2556"/>
    <w:rsid w:val="00CA396B"/>
    <w:rsid w:val="00CA47BF"/>
    <w:rsid w:val="00CA4C99"/>
    <w:rsid w:val="00CA61BE"/>
    <w:rsid w:val="00CB4860"/>
    <w:rsid w:val="00CB648F"/>
    <w:rsid w:val="00CB69FE"/>
    <w:rsid w:val="00CC16B4"/>
    <w:rsid w:val="00CC219A"/>
    <w:rsid w:val="00CC3B2B"/>
    <w:rsid w:val="00CC4B01"/>
    <w:rsid w:val="00CC55B5"/>
    <w:rsid w:val="00CC573C"/>
    <w:rsid w:val="00CC7906"/>
    <w:rsid w:val="00CD0934"/>
    <w:rsid w:val="00CD2603"/>
    <w:rsid w:val="00CD2BCE"/>
    <w:rsid w:val="00CD48AD"/>
    <w:rsid w:val="00CD5678"/>
    <w:rsid w:val="00CD7226"/>
    <w:rsid w:val="00CE2A50"/>
    <w:rsid w:val="00CE61F6"/>
    <w:rsid w:val="00CE6325"/>
    <w:rsid w:val="00CF1C5F"/>
    <w:rsid w:val="00CF4D9B"/>
    <w:rsid w:val="00D007D2"/>
    <w:rsid w:val="00D010ED"/>
    <w:rsid w:val="00D05206"/>
    <w:rsid w:val="00D07A35"/>
    <w:rsid w:val="00D1123A"/>
    <w:rsid w:val="00D12F15"/>
    <w:rsid w:val="00D13260"/>
    <w:rsid w:val="00D1363A"/>
    <w:rsid w:val="00D13D36"/>
    <w:rsid w:val="00D14AB3"/>
    <w:rsid w:val="00D15FBF"/>
    <w:rsid w:val="00D16027"/>
    <w:rsid w:val="00D165AE"/>
    <w:rsid w:val="00D20FF7"/>
    <w:rsid w:val="00D23516"/>
    <w:rsid w:val="00D2496A"/>
    <w:rsid w:val="00D2656C"/>
    <w:rsid w:val="00D3026D"/>
    <w:rsid w:val="00D30374"/>
    <w:rsid w:val="00D3042A"/>
    <w:rsid w:val="00D30BD4"/>
    <w:rsid w:val="00D33AF3"/>
    <w:rsid w:val="00D34795"/>
    <w:rsid w:val="00D3489A"/>
    <w:rsid w:val="00D36A0E"/>
    <w:rsid w:val="00D36BC8"/>
    <w:rsid w:val="00D40068"/>
    <w:rsid w:val="00D41BAB"/>
    <w:rsid w:val="00D42024"/>
    <w:rsid w:val="00D43D89"/>
    <w:rsid w:val="00D50118"/>
    <w:rsid w:val="00D515DE"/>
    <w:rsid w:val="00D51F03"/>
    <w:rsid w:val="00D527CD"/>
    <w:rsid w:val="00D52F71"/>
    <w:rsid w:val="00D54C6A"/>
    <w:rsid w:val="00D56AF1"/>
    <w:rsid w:val="00D574C4"/>
    <w:rsid w:val="00D60B01"/>
    <w:rsid w:val="00D63898"/>
    <w:rsid w:val="00D6474F"/>
    <w:rsid w:val="00D65429"/>
    <w:rsid w:val="00D66DD8"/>
    <w:rsid w:val="00D728DE"/>
    <w:rsid w:val="00D73E1A"/>
    <w:rsid w:val="00D73FD1"/>
    <w:rsid w:val="00D74C0E"/>
    <w:rsid w:val="00D7533B"/>
    <w:rsid w:val="00D75610"/>
    <w:rsid w:val="00D7647E"/>
    <w:rsid w:val="00D83C4B"/>
    <w:rsid w:val="00D83CEF"/>
    <w:rsid w:val="00D8773F"/>
    <w:rsid w:val="00D914BE"/>
    <w:rsid w:val="00D9163D"/>
    <w:rsid w:val="00D919C0"/>
    <w:rsid w:val="00D91D54"/>
    <w:rsid w:val="00D93268"/>
    <w:rsid w:val="00D954F0"/>
    <w:rsid w:val="00D962AA"/>
    <w:rsid w:val="00DA0B03"/>
    <w:rsid w:val="00DA1BC9"/>
    <w:rsid w:val="00DA1D0D"/>
    <w:rsid w:val="00DA2181"/>
    <w:rsid w:val="00DA3131"/>
    <w:rsid w:val="00DA5168"/>
    <w:rsid w:val="00DA618A"/>
    <w:rsid w:val="00DB0193"/>
    <w:rsid w:val="00DB0232"/>
    <w:rsid w:val="00DB3229"/>
    <w:rsid w:val="00DB37E1"/>
    <w:rsid w:val="00DB40F3"/>
    <w:rsid w:val="00DB6FC8"/>
    <w:rsid w:val="00DC2044"/>
    <w:rsid w:val="00DC47CC"/>
    <w:rsid w:val="00DC5036"/>
    <w:rsid w:val="00DC5AA9"/>
    <w:rsid w:val="00DC62FB"/>
    <w:rsid w:val="00DC7624"/>
    <w:rsid w:val="00DC78B5"/>
    <w:rsid w:val="00DD1BB2"/>
    <w:rsid w:val="00DD256A"/>
    <w:rsid w:val="00DD478B"/>
    <w:rsid w:val="00DD5D91"/>
    <w:rsid w:val="00DD7425"/>
    <w:rsid w:val="00DE2FA9"/>
    <w:rsid w:val="00DE3E90"/>
    <w:rsid w:val="00DE52C0"/>
    <w:rsid w:val="00DE5EA9"/>
    <w:rsid w:val="00DE6A92"/>
    <w:rsid w:val="00DE6D86"/>
    <w:rsid w:val="00DF14AA"/>
    <w:rsid w:val="00DF6A6A"/>
    <w:rsid w:val="00E00596"/>
    <w:rsid w:val="00E00B9D"/>
    <w:rsid w:val="00E0142A"/>
    <w:rsid w:val="00E02721"/>
    <w:rsid w:val="00E02A98"/>
    <w:rsid w:val="00E03490"/>
    <w:rsid w:val="00E03575"/>
    <w:rsid w:val="00E05FFE"/>
    <w:rsid w:val="00E10759"/>
    <w:rsid w:val="00E10AF7"/>
    <w:rsid w:val="00E11767"/>
    <w:rsid w:val="00E152F2"/>
    <w:rsid w:val="00E171A8"/>
    <w:rsid w:val="00E175B4"/>
    <w:rsid w:val="00E206F1"/>
    <w:rsid w:val="00E21AEC"/>
    <w:rsid w:val="00E234F0"/>
    <w:rsid w:val="00E32305"/>
    <w:rsid w:val="00E323BD"/>
    <w:rsid w:val="00E32745"/>
    <w:rsid w:val="00E33D47"/>
    <w:rsid w:val="00E3415C"/>
    <w:rsid w:val="00E37693"/>
    <w:rsid w:val="00E37F0B"/>
    <w:rsid w:val="00E4140C"/>
    <w:rsid w:val="00E4217B"/>
    <w:rsid w:val="00E4379E"/>
    <w:rsid w:val="00E47C7C"/>
    <w:rsid w:val="00E52601"/>
    <w:rsid w:val="00E52A05"/>
    <w:rsid w:val="00E53E23"/>
    <w:rsid w:val="00E542B0"/>
    <w:rsid w:val="00E565A9"/>
    <w:rsid w:val="00E57ABF"/>
    <w:rsid w:val="00E6091A"/>
    <w:rsid w:val="00E60E00"/>
    <w:rsid w:val="00E61792"/>
    <w:rsid w:val="00E61923"/>
    <w:rsid w:val="00E6245C"/>
    <w:rsid w:val="00E62AD0"/>
    <w:rsid w:val="00E62D49"/>
    <w:rsid w:val="00E66E58"/>
    <w:rsid w:val="00E67648"/>
    <w:rsid w:val="00E67855"/>
    <w:rsid w:val="00E765E2"/>
    <w:rsid w:val="00E8047C"/>
    <w:rsid w:val="00E80EED"/>
    <w:rsid w:val="00E83218"/>
    <w:rsid w:val="00E8441E"/>
    <w:rsid w:val="00E8480C"/>
    <w:rsid w:val="00E856F8"/>
    <w:rsid w:val="00E860BF"/>
    <w:rsid w:val="00E87BE3"/>
    <w:rsid w:val="00E908F0"/>
    <w:rsid w:val="00E912B9"/>
    <w:rsid w:val="00E92099"/>
    <w:rsid w:val="00E932EF"/>
    <w:rsid w:val="00E94A2F"/>
    <w:rsid w:val="00E94B96"/>
    <w:rsid w:val="00E962AF"/>
    <w:rsid w:val="00E96E23"/>
    <w:rsid w:val="00E9750C"/>
    <w:rsid w:val="00E97F61"/>
    <w:rsid w:val="00EA0D23"/>
    <w:rsid w:val="00EA29CA"/>
    <w:rsid w:val="00EA2C93"/>
    <w:rsid w:val="00EA3434"/>
    <w:rsid w:val="00EA377D"/>
    <w:rsid w:val="00EA3B39"/>
    <w:rsid w:val="00EA3E6D"/>
    <w:rsid w:val="00EA4269"/>
    <w:rsid w:val="00EA5CD8"/>
    <w:rsid w:val="00EA5D3E"/>
    <w:rsid w:val="00EA6863"/>
    <w:rsid w:val="00EA713B"/>
    <w:rsid w:val="00EB43C2"/>
    <w:rsid w:val="00EB530D"/>
    <w:rsid w:val="00EB549B"/>
    <w:rsid w:val="00EC192C"/>
    <w:rsid w:val="00EC24BF"/>
    <w:rsid w:val="00EC26BC"/>
    <w:rsid w:val="00EC29F4"/>
    <w:rsid w:val="00EC5D25"/>
    <w:rsid w:val="00EC71F0"/>
    <w:rsid w:val="00EC7446"/>
    <w:rsid w:val="00ED2836"/>
    <w:rsid w:val="00ED5EC0"/>
    <w:rsid w:val="00ED7CFD"/>
    <w:rsid w:val="00EE06C3"/>
    <w:rsid w:val="00EE086E"/>
    <w:rsid w:val="00EE22D4"/>
    <w:rsid w:val="00EE23A2"/>
    <w:rsid w:val="00EE4118"/>
    <w:rsid w:val="00EE5134"/>
    <w:rsid w:val="00EF258D"/>
    <w:rsid w:val="00EF3146"/>
    <w:rsid w:val="00EF46AF"/>
    <w:rsid w:val="00EF4BDE"/>
    <w:rsid w:val="00EF554A"/>
    <w:rsid w:val="00EF5E37"/>
    <w:rsid w:val="00EF63EA"/>
    <w:rsid w:val="00EF68B6"/>
    <w:rsid w:val="00EF7D3E"/>
    <w:rsid w:val="00EF7F58"/>
    <w:rsid w:val="00EF7FC3"/>
    <w:rsid w:val="00F00D06"/>
    <w:rsid w:val="00F02619"/>
    <w:rsid w:val="00F04A7B"/>
    <w:rsid w:val="00F0646B"/>
    <w:rsid w:val="00F07189"/>
    <w:rsid w:val="00F07525"/>
    <w:rsid w:val="00F07D39"/>
    <w:rsid w:val="00F10B44"/>
    <w:rsid w:val="00F1282A"/>
    <w:rsid w:val="00F151C3"/>
    <w:rsid w:val="00F16105"/>
    <w:rsid w:val="00F164C8"/>
    <w:rsid w:val="00F16CF7"/>
    <w:rsid w:val="00F172F6"/>
    <w:rsid w:val="00F17758"/>
    <w:rsid w:val="00F17D44"/>
    <w:rsid w:val="00F22A4B"/>
    <w:rsid w:val="00F22AC7"/>
    <w:rsid w:val="00F23965"/>
    <w:rsid w:val="00F24148"/>
    <w:rsid w:val="00F2498F"/>
    <w:rsid w:val="00F25DFB"/>
    <w:rsid w:val="00F27D23"/>
    <w:rsid w:val="00F304F8"/>
    <w:rsid w:val="00F31837"/>
    <w:rsid w:val="00F32A68"/>
    <w:rsid w:val="00F32E51"/>
    <w:rsid w:val="00F32E82"/>
    <w:rsid w:val="00F34A93"/>
    <w:rsid w:val="00F36240"/>
    <w:rsid w:val="00F3694C"/>
    <w:rsid w:val="00F37017"/>
    <w:rsid w:val="00F37461"/>
    <w:rsid w:val="00F40082"/>
    <w:rsid w:val="00F40399"/>
    <w:rsid w:val="00F4048E"/>
    <w:rsid w:val="00F415C8"/>
    <w:rsid w:val="00F41D3F"/>
    <w:rsid w:val="00F4536E"/>
    <w:rsid w:val="00F4636E"/>
    <w:rsid w:val="00F46BA3"/>
    <w:rsid w:val="00F47256"/>
    <w:rsid w:val="00F47516"/>
    <w:rsid w:val="00F47D9A"/>
    <w:rsid w:val="00F51029"/>
    <w:rsid w:val="00F5125A"/>
    <w:rsid w:val="00F51362"/>
    <w:rsid w:val="00F534DE"/>
    <w:rsid w:val="00F54CFD"/>
    <w:rsid w:val="00F54FCD"/>
    <w:rsid w:val="00F5701D"/>
    <w:rsid w:val="00F664C6"/>
    <w:rsid w:val="00F67A03"/>
    <w:rsid w:val="00F71F0B"/>
    <w:rsid w:val="00F80756"/>
    <w:rsid w:val="00F807AE"/>
    <w:rsid w:val="00F80BDA"/>
    <w:rsid w:val="00F822E9"/>
    <w:rsid w:val="00F8279B"/>
    <w:rsid w:val="00F82B70"/>
    <w:rsid w:val="00F84860"/>
    <w:rsid w:val="00F863C4"/>
    <w:rsid w:val="00F87025"/>
    <w:rsid w:val="00F91035"/>
    <w:rsid w:val="00F92A8F"/>
    <w:rsid w:val="00F939C7"/>
    <w:rsid w:val="00F94FF0"/>
    <w:rsid w:val="00F979A4"/>
    <w:rsid w:val="00FA103C"/>
    <w:rsid w:val="00FA1F93"/>
    <w:rsid w:val="00FA3B5B"/>
    <w:rsid w:val="00FA4AE6"/>
    <w:rsid w:val="00FA7E17"/>
    <w:rsid w:val="00FA7E18"/>
    <w:rsid w:val="00FB0419"/>
    <w:rsid w:val="00FB4518"/>
    <w:rsid w:val="00FB7E41"/>
    <w:rsid w:val="00FC3BB5"/>
    <w:rsid w:val="00FD0569"/>
    <w:rsid w:val="00FD0C99"/>
    <w:rsid w:val="00FD57C8"/>
    <w:rsid w:val="00FD6DE0"/>
    <w:rsid w:val="00FD795A"/>
    <w:rsid w:val="00FE012E"/>
    <w:rsid w:val="00FE0C26"/>
    <w:rsid w:val="00FE0FA5"/>
    <w:rsid w:val="00FE1FEF"/>
    <w:rsid w:val="00FF19C6"/>
    <w:rsid w:val="00FF2F10"/>
    <w:rsid w:val="00FF53AC"/>
    <w:rsid w:val="00FF673B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A50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5751"/>
    <w:pPr>
      <w:keepNext/>
      <w:spacing w:line="480" w:lineRule="auto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75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F5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5F5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5751"/>
    <w:rPr>
      <w:b/>
      <w:bCs/>
    </w:rPr>
  </w:style>
  <w:style w:type="character" w:styleId="Emphasis">
    <w:name w:val="Emphasis"/>
    <w:basedOn w:val="DefaultParagraphFont"/>
    <w:qFormat/>
    <w:rsid w:val="005F5751"/>
    <w:rPr>
      <w:i/>
      <w:iCs/>
    </w:rPr>
  </w:style>
  <w:style w:type="paragraph" w:styleId="BodyTextIndent2">
    <w:name w:val="Body Text Indent 2"/>
    <w:basedOn w:val="Normal"/>
    <w:link w:val="BodyTextIndent2Char"/>
    <w:rsid w:val="005F5751"/>
    <w:pPr>
      <w:spacing w:line="360" w:lineRule="auto"/>
      <w:ind w:firstLine="540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F57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rmalWeb">
    <w:name w:val="Normal (Web)"/>
    <w:basedOn w:val="Normal"/>
    <w:rsid w:val="005F5751"/>
    <w:pPr>
      <w:spacing w:before="100" w:beforeAutospacing="1" w:after="100" w:afterAutospacing="1"/>
    </w:pPr>
    <w:rPr>
      <w:rFonts w:eastAsia="宋体"/>
      <w:lang w:eastAsia="zh-CN" w:bidi="ar-EG"/>
    </w:rPr>
  </w:style>
  <w:style w:type="paragraph" w:customStyle="1" w:styleId="CM42">
    <w:name w:val="CM42"/>
    <w:basedOn w:val="Normal"/>
    <w:next w:val="Normal"/>
    <w:uiPriority w:val="99"/>
    <w:rsid w:val="005F5751"/>
    <w:pPr>
      <w:autoSpaceDE w:val="0"/>
      <w:autoSpaceDN w:val="0"/>
      <w:adjustRightInd w:val="0"/>
    </w:pPr>
    <w:rPr>
      <w:rFonts w:ascii="DJKDF B+ Adv P S 8183" w:eastAsia="Calibri" w:hAnsi="DJKDF B+ Adv P S 8183" w:cs="Arial"/>
    </w:rPr>
  </w:style>
  <w:style w:type="paragraph" w:customStyle="1" w:styleId="CM10">
    <w:name w:val="CM10"/>
    <w:basedOn w:val="Normal"/>
    <w:next w:val="Normal"/>
    <w:uiPriority w:val="99"/>
    <w:rsid w:val="005F5751"/>
    <w:pPr>
      <w:autoSpaceDE w:val="0"/>
      <w:autoSpaceDN w:val="0"/>
      <w:adjustRightInd w:val="0"/>
      <w:spacing w:line="240" w:lineRule="atLeast"/>
    </w:pPr>
    <w:rPr>
      <w:rFonts w:ascii="DJKDF B+ Adv P S 8183" w:eastAsia="Calibri" w:hAnsi="DJKDF B+ Adv P S 8183" w:cs="Arial"/>
    </w:rPr>
  </w:style>
  <w:style w:type="paragraph" w:styleId="Header">
    <w:name w:val="header"/>
    <w:basedOn w:val="Normal"/>
    <w:link w:val="HeaderChar"/>
    <w:uiPriority w:val="99"/>
    <w:unhideWhenUsed/>
    <w:rsid w:val="00B44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6E"/>
    <w:rPr>
      <w:rFonts w:ascii="Tahoma" w:eastAsia="Times New Roman" w:hAnsi="Tahoma" w:cs="Tahoma"/>
      <w:sz w:val="16"/>
      <w:szCs w:val="16"/>
    </w:rPr>
  </w:style>
  <w:style w:type="character" w:customStyle="1" w:styleId="Hyperlink2">
    <w:name w:val="Hyperlink.2"/>
    <w:basedOn w:val="DefaultParagraphFont"/>
    <w:rsid w:val="00000D8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Hyperlink3">
    <w:name w:val="Hyperlink.3"/>
    <w:basedOn w:val="DefaultParagraphFont"/>
    <w:rsid w:val="00000D8C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ne">
    <w:name w:val="None"/>
    <w:rsid w:val="00000D8C"/>
  </w:style>
  <w:style w:type="character" w:styleId="FollowedHyperlink">
    <w:name w:val="FollowedHyperlink"/>
    <w:basedOn w:val="DefaultParagraphFont"/>
    <w:uiPriority w:val="99"/>
    <w:semiHidden/>
    <w:unhideWhenUsed/>
    <w:rsid w:val="00000D8C"/>
    <w:rPr>
      <w:color w:val="800080"/>
      <w:u w:val="single"/>
    </w:rPr>
  </w:style>
  <w:style w:type="character" w:customStyle="1" w:styleId="pagecontents">
    <w:name w:val="pagecontents"/>
    <w:basedOn w:val="DefaultParagraphFont"/>
    <w:rsid w:val="00A23EA4"/>
  </w:style>
  <w:style w:type="character" w:customStyle="1" w:styleId="Hyperlink0">
    <w:name w:val="Hyperlink.0"/>
    <w:basedOn w:val="None"/>
    <w:rsid w:val="009210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NoSpacingChar">
    <w:name w:val="No Spacing Char"/>
    <w:link w:val="NoSpacing"/>
    <w:locked/>
    <w:rsid w:val="000873AC"/>
    <w:rPr>
      <w:lang w:bidi="en-US"/>
    </w:rPr>
  </w:style>
  <w:style w:type="paragraph" w:styleId="NoSpacing">
    <w:name w:val="No Spacing"/>
    <w:basedOn w:val="Normal"/>
    <w:link w:val="NoSpacingChar"/>
    <w:qFormat/>
    <w:rsid w:val="000873AC"/>
    <w:rPr>
      <w:rFonts w:asciiTheme="minorHAnsi" w:eastAsiaTheme="minorHAnsi" w:hAnsiTheme="minorHAnsi" w:cstheme="minorBidi"/>
      <w:sz w:val="22"/>
      <w:szCs w:val="22"/>
      <w:lang w:bidi="en-US"/>
    </w:rPr>
  </w:style>
  <w:style w:type="paragraph" w:customStyle="1" w:styleId="Default">
    <w:name w:val="Default"/>
    <w:rsid w:val="00B414B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1DFA"/>
  </w:style>
  <w:style w:type="character" w:styleId="CommentReference">
    <w:name w:val="annotation reference"/>
    <w:basedOn w:val="DefaultParagraphFont"/>
    <w:uiPriority w:val="99"/>
    <w:semiHidden/>
    <w:unhideWhenUsed/>
    <w:rsid w:val="00E6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E58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E58"/>
    <w:rPr>
      <w:rFonts w:ascii="Tahoma" w:eastAsia="Times New Roman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5751"/>
    <w:pPr>
      <w:keepNext/>
      <w:spacing w:line="480" w:lineRule="auto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75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F5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5F5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5751"/>
    <w:rPr>
      <w:b/>
      <w:bCs/>
    </w:rPr>
  </w:style>
  <w:style w:type="character" w:styleId="Emphasis">
    <w:name w:val="Emphasis"/>
    <w:basedOn w:val="DefaultParagraphFont"/>
    <w:qFormat/>
    <w:rsid w:val="005F5751"/>
    <w:rPr>
      <w:i/>
      <w:iCs/>
    </w:rPr>
  </w:style>
  <w:style w:type="paragraph" w:styleId="BodyTextIndent2">
    <w:name w:val="Body Text Indent 2"/>
    <w:basedOn w:val="Normal"/>
    <w:link w:val="BodyTextIndent2Char"/>
    <w:rsid w:val="005F5751"/>
    <w:pPr>
      <w:spacing w:line="360" w:lineRule="auto"/>
      <w:ind w:firstLine="540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F57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rmalWeb">
    <w:name w:val="Normal (Web)"/>
    <w:basedOn w:val="Normal"/>
    <w:rsid w:val="005F5751"/>
    <w:pPr>
      <w:spacing w:before="100" w:beforeAutospacing="1" w:after="100" w:afterAutospacing="1"/>
    </w:pPr>
    <w:rPr>
      <w:rFonts w:eastAsia="宋体"/>
      <w:lang w:eastAsia="zh-CN" w:bidi="ar-EG"/>
    </w:rPr>
  </w:style>
  <w:style w:type="paragraph" w:customStyle="1" w:styleId="CM42">
    <w:name w:val="CM42"/>
    <w:basedOn w:val="Normal"/>
    <w:next w:val="Normal"/>
    <w:uiPriority w:val="99"/>
    <w:rsid w:val="005F5751"/>
    <w:pPr>
      <w:autoSpaceDE w:val="0"/>
      <w:autoSpaceDN w:val="0"/>
      <w:adjustRightInd w:val="0"/>
    </w:pPr>
    <w:rPr>
      <w:rFonts w:ascii="DJKDF B+ Adv P S 8183" w:eastAsia="Calibri" w:hAnsi="DJKDF B+ Adv P S 8183" w:cs="Arial"/>
    </w:rPr>
  </w:style>
  <w:style w:type="paragraph" w:customStyle="1" w:styleId="CM10">
    <w:name w:val="CM10"/>
    <w:basedOn w:val="Normal"/>
    <w:next w:val="Normal"/>
    <w:uiPriority w:val="99"/>
    <w:rsid w:val="005F5751"/>
    <w:pPr>
      <w:autoSpaceDE w:val="0"/>
      <w:autoSpaceDN w:val="0"/>
      <w:adjustRightInd w:val="0"/>
      <w:spacing w:line="240" w:lineRule="atLeast"/>
    </w:pPr>
    <w:rPr>
      <w:rFonts w:ascii="DJKDF B+ Adv P S 8183" w:eastAsia="Calibri" w:hAnsi="DJKDF B+ Adv P S 8183" w:cs="Arial"/>
    </w:rPr>
  </w:style>
  <w:style w:type="paragraph" w:styleId="Header">
    <w:name w:val="header"/>
    <w:basedOn w:val="Normal"/>
    <w:link w:val="HeaderChar"/>
    <w:uiPriority w:val="99"/>
    <w:unhideWhenUsed/>
    <w:rsid w:val="00B44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6E"/>
    <w:rPr>
      <w:rFonts w:ascii="Tahoma" w:eastAsia="Times New Roman" w:hAnsi="Tahoma" w:cs="Tahoma"/>
      <w:sz w:val="16"/>
      <w:szCs w:val="16"/>
    </w:rPr>
  </w:style>
  <w:style w:type="character" w:customStyle="1" w:styleId="Hyperlink2">
    <w:name w:val="Hyperlink.2"/>
    <w:basedOn w:val="DefaultParagraphFont"/>
    <w:rsid w:val="00000D8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Hyperlink3">
    <w:name w:val="Hyperlink.3"/>
    <w:basedOn w:val="DefaultParagraphFont"/>
    <w:rsid w:val="00000D8C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ne">
    <w:name w:val="None"/>
    <w:rsid w:val="00000D8C"/>
  </w:style>
  <w:style w:type="character" w:styleId="FollowedHyperlink">
    <w:name w:val="FollowedHyperlink"/>
    <w:basedOn w:val="DefaultParagraphFont"/>
    <w:uiPriority w:val="99"/>
    <w:semiHidden/>
    <w:unhideWhenUsed/>
    <w:rsid w:val="00000D8C"/>
    <w:rPr>
      <w:color w:val="800080"/>
      <w:u w:val="single"/>
    </w:rPr>
  </w:style>
  <w:style w:type="character" w:customStyle="1" w:styleId="pagecontents">
    <w:name w:val="pagecontents"/>
    <w:basedOn w:val="DefaultParagraphFont"/>
    <w:rsid w:val="00A23EA4"/>
  </w:style>
  <w:style w:type="character" w:customStyle="1" w:styleId="Hyperlink0">
    <w:name w:val="Hyperlink.0"/>
    <w:basedOn w:val="None"/>
    <w:rsid w:val="009210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NoSpacingChar">
    <w:name w:val="No Spacing Char"/>
    <w:link w:val="NoSpacing"/>
    <w:locked/>
    <w:rsid w:val="000873AC"/>
    <w:rPr>
      <w:lang w:bidi="en-US"/>
    </w:rPr>
  </w:style>
  <w:style w:type="paragraph" w:styleId="NoSpacing">
    <w:name w:val="No Spacing"/>
    <w:basedOn w:val="Normal"/>
    <w:link w:val="NoSpacingChar"/>
    <w:qFormat/>
    <w:rsid w:val="000873AC"/>
    <w:rPr>
      <w:rFonts w:asciiTheme="minorHAnsi" w:eastAsiaTheme="minorHAnsi" w:hAnsiTheme="minorHAnsi" w:cstheme="minorBidi"/>
      <w:sz w:val="22"/>
      <w:szCs w:val="22"/>
      <w:lang w:bidi="en-US"/>
    </w:rPr>
  </w:style>
  <w:style w:type="paragraph" w:customStyle="1" w:styleId="Default">
    <w:name w:val="Default"/>
    <w:rsid w:val="00B414B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1DFA"/>
  </w:style>
  <w:style w:type="character" w:styleId="CommentReference">
    <w:name w:val="annotation reference"/>
    <w:basedOn w:val="DefaultParagraphFont"/>
    <w:uiPriority w:val="99"/>
    <w:semiHidden/>
    <w:unhideWhenUsed/>
    <w:rsid w:val="00E6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E58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E58"/>
    <w:rPr>
      <w:rFonts w:ascii="Tahoma" w:eastAsia="Times New Roman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linicaltrials.gov/ct2/show/NCT02777632" TargetMode="External"/><Relationship Id="rId155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D38B-4923-5740-9923-C7D2C464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5802</Words>
  <Characters>33074</Characters>
  <Application>Microsoft Macintosh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10</vt:i4>
      </vt:variant>
    </vt:vector>
  </HeadingPairs>
  <TitlesOfParts>
    <vt:vector size="11" baseType="lpstr">
      <vt:lpstr/>
      <vt:lpstr>    </vt:lpstr>
      <vt:lpstr>    AIM</vt:lpstr>
      <vt:lpstr>    To determine risk factors, causative organisms and antimicrobial resistance of b</vt:lpstr>
      <vt:lpstr>    METHODS</vt:lpstr>
      <vt:lpstr>    This prospective study included 45 patients with hepatitis C virus (HCV)-related</vt:lpstr>
      <vt:lpstr>    </vt:lpstr>
      <vt:lpstr>    Key words: Living-donor liver transplantation; Bacterial infection; Multi-drug r</vt:lpstr>
      <vt:lpstr>    </vt:lpstr>
      <vt:lpstr>    Infection following living-donor liver transplantation (LDLT) is a serious probl</vt:lpstr>
      <vt:lpstr>    Recruited patients were divided into two groups. Group 1 included patients who h</vt:lpstr>
    </vt:vector>
  </TitlesOfParts>
  <Company/>
  <LinksUpToDate>false</LinksUpToDate>
  <CharactersWithSpaces>38799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</dc:creator>
  <cp:lastModifiedBy>Na Ma</cp:lastModifiedBy>
  <cp:revision>2</cp:revision>
  <dcterms:created xsi:type="dcterms:W3CDTF">2017-06-12T19:11:00Z</dcterms:created>
  <dcterms:modified xsi:type="dcterms:W3CDTF">2017-06-12T19:11:00Z</dcterms:modified>
</cp:coreProperties>
</file>