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BE3" w:rsidRPr="0038471B" w:rsidRDefault="00DD1BE3" w:rsidP="0038471B">
      <w:pPr>
        <w:adjustRightInd w:val="0"/>
        <w:snapToGrid w:val="0"/>
        <w:spacing w:line="360" w:lineRule="auto"/>
        <w:jc w:val="both"/>
        <w:rPr>
          <w:rFonts w:ascii="Book Antiqua" w:eastAsia="SimSun" w:hAnsi="Book Antiqua"/>
          <w:b/>
          <w:bCs/>
          <w:szCs w:val="24"/>
          <w:lang w:eastAsia="zh-CN"/>
        </w:rPr>
      </w:pPr>
      <w:r w:rsidRPr="0038471B">
        <w:rPr>
          <w:rFonts w:ascii="Book Antiqua" w:eastAsia="SimSun" w:hAnsi="Book Antiqua"/>
          <w:b/>
          <w:bCs/>
          <w:szCs w:val="24"/>
          <w:lang w:eastAsia="zh-CN"/>
        </w:rPr>
        <w:t>Name of Journal:</w:t>
      </w:r>
      <w:r w:rsidR="0038471B">
        <w:rPr>
          <w:rFonts w:ascii="Book Antiqua" w:eastAsia="SimSun" w:hAnsi="Book Antiqua"/>
          <w:b/>
          <w:bCs/>
          <w:szCs w:val="24"/>
          <w:lang w:eastAsia="zh-CN"/>
        </w:rPr>
        <w:t xml:space="preserve"> </w:t>
      </w:r>
      <w:r w:rsidRPr="0038471B">
        <w:rPr>
          <w:rFonts w:ascii="Book Antiqua" w:eastAsia="SimSun" w:hAnsi="Book Antiqua"/>
          <w:b/>
          <w:bCs/>
          <w:i/>
          <w:szCs w:val="24"/>
          <w:lang w:eastAsia="zh-CN"/>
        </w:rPr>
        <w:t>World Journal of Orthopedics</w:t>
      </w:r>
    </w:p>
    <w:p w:rsidR="00DD1BE3" w:rsidRPr="0038471B" w:rsidRDefault="00DD1BE3" w:rsidP="0038471B">
      <w:pPr>
        <w:adjustRightInd w:val="0"/>
        <w:snapToGrid w:val="0"/>
        <w:spacing w:line="360" w:lineRule="auto"/>
        <w:jc w:val="both"/>
        <w:rPr>
          <w:rFonts w:ascii="Book Antiqua" w:eastAsia="SimSun" w:hAnsi="Book Antiqua"/>
          <w:b/>
          <w:bCs/>
          <w:szCs w:val="24"/>
          <w:lang w:eastAsia="zh-CN"/>
        </w:rPr>
      </w:pPr>
      <w:r w:rsidRPr="0038471B">
        <w:rPr>
          <w:rFonts w:ascii="Book Antiqua" w:eastAsia="SimSun" w:hAnsi="Book Antiqua"/>
          <w:b/>
          <w:bCs/>
          <w:szCs w:val="24"/>
          <w:lang w:eastAsia="zh-CN"/>
        </w:rPr>
        <w:t>Manuscript NO: 33525</w:t>
      </w:r>
    </w:p>
    <w:p w:rsidR="00DD1BE3" w:rsidRPr="0038471B" w:rsidRDefault="00DD1BE3" w:rsidP="0038471B">
      <w:pPr>
        <w:adjustRightInd w:val="0"/>
        <w:snapToGrid w:val="0"/>
        <w:spacing w:line="360" w:lineRule="auto"/>
        <w:jc w:val="both"/>
        <w:rPr>
          <w:rFonts w:ascii="Book Antiqua" w:eastAsia="SimSun" w:hAnsi="Book Antiqua"/>
          <w:b/>
          <w:bCs/>
          <w:szCs w:val="24"/>
          <w:lang w:eastAsia="zh-CN"/>
        </w:rPr>
      </w:pPr>
      <w:r w:rsidRPr="0038471B">
        <w:rPr>
          <w:rFonts w:ascii="Book Antiqua" w:eastAsia="SimSun" w:hAnsi="Book Antiqua"/>
          <w:b/>
          <w:bCs/>
          <w:szCs w:val="24"/>
          <w:lang w:eastAsia="zh-CN"/>
        </w:rPr>
        <w:t>Manuscript Type: Original Article</w:t>
      </w:r>
    </w:p>
    <w:p w:rsidR="00DD1BE3" w:rsidRPr="0038471B" w:rsidRDefault="00DD1BE3" w:rsidP="0038471B">
      <w:pPr>
        <w:adjustRightInd w:val="0"/>
        <w:snapToGrid w:val="0"/>
        <w:spacing w:line="360" w:lineRule="auto"/>
        <w:jc w:val="both"/>
        <w:rPr>
          <w:rFonts w:ascii="Book Antiqua" w:eastAsia="SimSun" w:hAnsi="Book Antiqua"/>
          <w:szCs w:val="24"/>
          <w:lang w:eastAsia="zh-CN"/>
        </w:rPr>
      </w:pPr>
    </w:p>
    <w:p w:rsidR="00DD1BE3" w:rsidRPr="0038471B" w:rsidRDefault="00DD1BE3" w:rsidP="0038471B">
      <w:pPr>
        <w:adjustRightInd w:val="0"/>
        <w:snapToGrid w:val="0"/>
        <w:spacing w:line="360" w:lineRule="auto"/>
        <w:jc w:val="both"/>
        <w:rPr>
          <w:rFonts w:ascii="Book Antiqua" w:eastAsia="SimSun" w:hAnsi="Book Antiqua"/>
          <w:b/>
          <w:bCs/>
          <w:i/>
          <w:szCs w:val="24"/>
          <w:lang w:eastAsia="zh-CN"/>
        </w:rPr>
      </w:pPr>
      <w:r w:rsidRPr="0038471B">
        <w:rPr>
          <w:rFonts w:ascii="Book Antiqua" w:eastAsia="SimSun" w:hAnsi="Book Antiqua"/>
          <w:b/>
          <w:bCs/>
          <w:i/>
          <w:szCs w:val="24"/>
          <w:lang w:eastAsia="zh-CN"/>
        </w:rPr>
        <w:t>Retrospective Study</w:t>
      </w:r>
    </w:p>
    <w:p w:rsidR="00BB054B" w:rsidRPr="0038471B" w:rsidRDefault="00BB054B" w:rsidP="0038471B">
      <w:pPr>
        <w:adjustRightInd w:val="0"/>
        <w:snapToGrid w:val="0"/>
        <w:spacing w:line="360" w:lineRule="auto"/>
        <w:jc w:val="both"/>
        <w:rPr>
          <w:rFonts w:ascii="Book Antiqua" w:eastAsia="SimSun" w:hAnsi="Book Antiqua"/>
          <w:b/>
          <w:bCs/>
          <w:szCs w:val="24"/>
          <w:lang w:eastAsia="zh-CN"/>
        </w:rPr>
      </w:pPr>
    </w:p>
    <w:p w:rsidR="0053742F" w:rsidRPr="0038471B" w:rsidRDefault="00C235A5" w:rsidP="0038471B">
      <w:pPr>
        <w:adjustRightInd w:val="0"/>
        <w:snapToGrid w:val="0"/>
        <w:spacing w:line="360" w:lineRule="auto"/>
        <w:jc w:val="both"/>
        <w:rPr>
          <w:rFonts w:ascii="Book Antiqua" w:hAnsi="Book Antiqua"/>
          <w:b/>
          <w:bCs/>
          <w:szCs w:val="24"/>
        </w:rPr>
      </w:pPr>
      <w:r w:rsidRPr="0038471B">
        <w:rPr>
          <w:rFonts w:ascii="Book Antiqua" w:hAnsi="Book Antiqua"/>
          <w:b/>
          <w:bCs/>
          <w:szCs w:val="24"/>
        </w:rPr>
        <w:t>Single</w:t>
      </w:r>
      <w:r w:rsidR="000C559D" w:rsidRPr="0038471B">
        <w:rPr>
          <w:rFonts w:ascii="Book Antiqua" w:hAnsi="Book Antiqua"/>
          <w:b/>
          <w:bCs/>
          <w:szCs w:val="24"/>
        </w:rPr>
        <w:t>-stage</w:t>
      </w:r>
      <w:r w:rsidR="0038471B" w:rsidRPr="0038471B">
        <w:rPr>
          <w:rFonts w:ascii="Book Antiqua" w:hAnsi="Book Antiqua"/>
          <w:b/>
          <w:bCs/>
          <w:szCs w:val="24"/>
        </w:rPr>
        <w:t xml:space="preserve"> anterior debridement and reconstruction with tantalum mesh cage for complicated infectious spondylitis</w:t>
      </w:r>
    </w:p>
    <w:p w:rsidR="0053742F" w:rsidRPr="0038471B" w:rsidRDefault="0053742F" w:rsidP="0038471B">
      <w:pPr>
        <w:pStyle w:val="Title"/>
        <w:snapToGrid w:val="0"/>
        <w:spacing w:line="360" w:lineRule="auto"/>
        <w:jc w:val="both"/>
        <w:rPr>
          <w:rFonts w:ascii="Book Antiqua" w:hAnsi="Book Antiqua"/>
          <w:sz w:val="24"/>
          <w:szCs w:val="24"/>
        </w:rPr>
      </w:pPr>
    </w:p>
    <w:p w:rsidR="0053742F" w:rsidRPr="00144795" w:rsidRDefault="00144795" w:rsidP="0038471B">
      <w:pPr>
        <w:pStyle w:val="Title"/>
        <w:snapToGrid w:val="0"/>
        <w:spacing w:line="360" w:lineRule="auto"/>
        <w:jc w:val="both"/>
        <w:rPr>
          <w:rFonts w:ascii="Book Antiqua" w:hAnsi="Book Antiqua"/>
          <w:b w:val="0"/>
          <w:sz w:val="24"/>
          <w:szCs w:val="24"/>
        </w:rPr>
      </w:pPr>
      <w:r w:rsidRPr="00144795">
        <w:rPr>
          <w:rFonts w:ascii="Book Antiqua" w:hAnsi="Book Antiqua"/>
          <w:b w:val="0"/>
          <w:sz w:val="24"/>
          <w:szCs w:val="24"/>
        </w:rPr>
        <w:t xml:space="preserve">Yang </w:t>
      </w:r>
      <w:r w:rsidRPr="00144795">
        <w:rPr>
          <w:rFonts w:ascii="Book Antiqua" w:eastAsia="SimSun" w:hAnsi="Book Antiqua" w:hint="eastAsia"/>
          <w:b w:val="0"/>
          <w:sz w:val="24"/>
          <w:szCs w:val="24"/>
          <w:lang w:eastAsia="zh-CN"/>
        </w:rPr>
        <w:t xml:space="preserve">SC </w:t>
      </w:r>
      <w:r w:rsidRPr="00144795">
        <w:rPr>
          <w:rFonts w:ascii="Book Antiqua" w:eastAsia="SimSun" w:hAnsi="Book Antiqua" w:hint="eastAsia"/>
          <w:b w:val="0"/>
          <w:i/>
          <w:sz w:val="24"/>
          <w:szCs w:val="24"/>
          <w:lang w:eastAsia="zh-CN"/>
        </w:rPr>
        <w:t>et al</w:t>
      </w:r>
      <w:r w:rsidRPr="00144795">
        <w:rPr>
          <w:rFonts w:ascii="Book Antiqua" w:eastAsia="SimSun" w:hAnsi="Book Antiqua" w:hint="eastAsia"/>
          <w:b w:val="0"/>
          <w:sz w:val="24"/>
          <w:szCs w:val="24"/>
          <w:lang w:eastAsia="zh-CN"/>
        </w:rPr>
        <w:t xml:space="preserve">. </w:t>
      </w:r>
      <w:r w:rsidR="0053742F" w:rsidRPr="00144795">
        <w:rPr>
          <w:rFonts w:ascii="Book Antiqua" w:hAnsi="Book Antiqua"/>
          <w:b w:val="0"/>
          <w:sz w:val="24"/>
          <w:szCs w:val="24"/>
        </w:rPr>
        <w:t xml:space="preserve">TaMC for </w:t>
      </w:r>
      <w:r w:rsidR="0038471B" w:rsidRPr="00144795">
        <w:rPr>
          <w:rFonts w:ascii="Book Antiqua" w:hAnsi="Book Antiqua"/>
          <w:b w:val="0"/>
          <w:bCs w:val="0"/>
          <w:sz w:val="24"/>
          <w:szCs w:val="24"/>
        </w:rPr>
        <w:t>complicated infectious s</w:t>
      </w:r>
      <w:r w:rsidR="0053742F" w:rsidRPr="00144795">
        <w:rPr>
          <w:rFonts w:ascii="Book Antiqua" w:hAnsi="Book Antiqua"/>
          <w:b w:val="0"/>
          <w:bCs w:val="0"/>
          <w:sz w:val="24"/>
          <w:szCs w:val="24"/>
        </w:rPr>
        <w:t>pondylitis</w:t>
      </w:r>
    </w:p>
    <w:p w:rsidR="0053742F" w:rsidRPr="0038471B" w:rsidRDefault="0053742F" w:rsidP="0038471B">
      <w:pPr>
        <w:pStyle w:val="Title"/>
        <w:snapToGrid w:val="0"/>
        <w:spacing w:line="360" w:lineRule="auto"/>
        <w:jc w:val="both"/>
        <w:rPr>
          <w:rFonts w:ascii="Book Antiqua" w:hAnsi="Book Antiqua"/>
          <w:sz w:val="24"/>
          <w:szCs w:val="24"/>
        </w:rPr>
      </w:pPr>
    </w:p>
    <w:p w:rsidR="0053742F" w:rsidRPr="0038471B" w:rsidRDefault="0053742F" w:rsidP="0038471B">
      <w:pPr>
        <w:adjustRightInd w:val="0"/>
        <w:snapToGrid w:val="0"/>
        <w:spacing w:line="360" w:lineRule="auto"/>
        <w:jc w:val="both"/>
        <w:rPr>
          <w:rFonts w:ascii="Book Antiqua" w:hAnsi="Book Antiqua"/>
          <w:b/>
          <w:bCs/>
          <w:szCs w:val="24"/>
        </w:rPr>
      </w:pPr>
      <w:r w:rsidRPr="0038471B">
        <w:rPr>
          <w:rFonts w:ascii="Book Antiqua" w:hAnsi="Book Antiqua"/>
          <w:b/>
          <w:bCs/>
          <w:szCs w:val="24"/>
        </w:rPr>
        <w:t xml:space="preserve">Shih-Chieh Yang, Hung-Shu Chen, Yu-Hsien Kao, </w:t>
      </w:r>
      <w:r w:rsidRPr="0038471B">
        <w:rPr>
          <w:rFonts w:ascii="Book Antiqua" w:hAnsi="Book Antiqua"/>
          <w:b/>
          <w:bCs/>
          <w:szCs w:val="24"/>
          <w:lang w:val="da-DK"/>
        </w:rPr>
        <w:t>Yuan-Kun Tu</w:t>
      </w:r>
    </w:p>
    <w:p w:rsidR="0053742F" w:rsidRDefault="0053742F" w:rsidP="0038471B">
      <w:pPr>
        <w:pStyle w:val="Title"/>
        <w:snapToGrid w:val="0"/>
        <w:spacing w:line="360" w:lineRule="auto"/>
        <w:jc w:val="both"/>
        <w:rPr>
          <w:rFonts w:ascii="Book Antiqua" w:eastAsia="SimSun" w:hAnsi="Book Antiqua"/>
          <w:sz w:val="24"/>
          <w:szCs w:val="24"/>
          <w:lang w:val="da-DK" w:eastAsia="zh-CN"/>
        </w:rPr>
      </w:pPr>
    </w:p>
    <w:p w:rsidR="0053742F" w:rsidRPr="00F97209" w:rsidRDefault="00144795" w:rsidP="00144795">
      <w:pPr>
        <w:adjustRightInd w:val="0"/>
        <w:snapToGrid w:val="0"/>
        <w:spacing w:line="360" w:lineRule="auto"/>
        <w:jc w:val="both"/>
        <w:rPr>
          <w:rFonts w:ascii="Book Antiqua" w:eastAsia="SimSun" w:hAnsi="Book Antiqua"/>
          <w:szCs w:val="24"/>
          <w:lang w:eastAsia="zh-CN"/>
        </w:rPr>
      </w:pPr>
      <w:r w:rsidRPr="0038471B">
        <w:rPr>
          <w:rFonts w:ascii="Book Antiqua" w:hAnsi="Book Antiqua"/>
          <w:b/>
          <w:bCs/>
          <w:szCs w:val="24"/>
        </w:rPr>
        <w:t xml:space="preserve">Shih-Chieh Yang, Hung-Shu Chen, Yu-Hsien Kao, </w:t>
      </w:r>
      <w:r w:rsidRPr="0038471B">
        <w:rPr>
          <w:rFonts w:ascii="Book Antiqua" w:hAnsi="Book Antiqua"/>
          <w:b/>
          <w:bCs/>
          <w:szCs w:val="24"/>
          <w:lang w:val="da-DK"/>
        </w:rPr>
        <w:t>Yuan-Kun Tu</w:t>
      </w:r>
      <w:r>
        <w:rPr>
          <w:rFonts w:ascii="Book Antiqua" w:eastAsia="SimSun" w:hAnsi="Book Antiqua" w:hint="eastAsia"/>
          <w:b/>
          <w:bCs/>
          <w:szCs w:val="24"/>
          <w:lang w:val="da-DK" w:eastAsia="zh-CN"/>
        </w:rPr>
        <w:t xml:space="preserve">, </w:t>
      </w:r>
      <w:r w:rsidR="0053742F" w:rsidRPr="0038471B">
        <w:rPr>
          <w:rFonts w:ascii="Book Antiqua" w:hAnsi="Book Antiqua"/>
          <w:szCs w:val="24"/>
        </w:rPr>
        <w:t>Department of Orthopedic Surgery,</w:t>
      </w:r>
      <w:r>
        <w:rPr>
          <w:rFonts w:ascii="Book Antiqua" w:eastAsia="SimSun" w:hAnsi="Book Antiqua" w:hint="eastAsia"/>
          <w:szCs w:val="24"/>
          <w:lang w:eastAsia="zh-CN"/>
        </w:rPr>
        <w:t xml:space="preserve"> </w:t>
      </w:r>
      <w:r w:rsidR="00F97209">
        <w:rPr>
          <w:rFonts w:ascii="Book Antiqua" w:hAnsi="Book Antiqua"/>
          <w:szCs w:val="24"/>
        </w:rPr>
        <w:t>E-Da Hospital</w:t>
      </w:r>
      <w:r w:rsidR="00F97209">
        <w:rPr>
          <w:rFonts w:ascii="Book Antiqua" w:eastAsia="SimSun" w:hAnsi="Book Antiqua" w:hint="eastAsia"/>
          <w:szCs w:val="24"/>
          <w:lang w:eastAsia="zh-CN"/>
        </w:rPr>
        <w:t xml:space="preserve">, </w:t>
      </w:r>
      <w:r w:rsidR="00F97209">
        <w:rPr>
          <w:rFonts w:ascii="Book Antiqua" w:hAnsi="Book Antiqua"/>
          <w:szCs w:val="24"/>
        </w:rPr>
        <w:t>I-Shou University</w:t>
      </w:r>
      <w:r w:rsidR="00F97209">
        <w:rPr>
          <w:rFonts w:ascii="Book Antiqua" w:eastAsia="SimSun" w:hAnsi="Book Antiqua" w:hint="eastAsia"/>
          <w:szCs w:val="24"/>
          <w:lang w:eastAsia="zh-CN"/>
        </w:rPr>
        <w:t>,</w:t>
      </w:r>
      <w:r w:rsidR="00F97209" w:rsidRPr="0038471B">
        <w:rPr>
          <w:rFonts w:ascii="Book Antiqua" w:hAnsi="Book Antiqua"/>
          <w:szCs w:val="24"/>
        </w:rPr>
        <w:t xml:space="preserve"> Kaohsiung</w:t>
      </w:r>
      <w:r w:rsidR="00F97209">
        <w:rPr>
          <w:rFonts w:ascii="Book Antiqua" w:eastAsia="SimSun" w:hAnsi="Book Antiqua" w:hint="eastAsia"/>
          <w:szCs w:val="24"/>
          <w:lang w:eastAsia="zh-CN"/>
        </w:rPr>
        <w:t xml:space="preserve"> </w:t>
      </w:r>
      <w:r w:rsidR="00F97209">
        <w:rPr>
          <w:rFonts w:ascii="Book Antiqua" w:hAnsi="Book Antiqua"/>
          <w:szCs w:val="24"/>
        </w:rPr>
        <w:t>82445</w:t>
      </w:r>
      <w:r w:rsidR="00F97209" w:rsidRPr="0038471B">
        <w:rPr>
          <w:rFonts w:ascii="Book Antiqua" w:hAnsi="Book Antiqua"/>
          <w:szCs w:val="24"/>
        </w:rPr>
        <w:t>, Taiwan</w:t>
      </w:r>
    </w:p>
    <w:p w:rsidR="00C85E96" w:rsidRPr="00F97209" w:rsidRDefault="00C85E96" w:rsidP="0038471B">
      <w:pPr>
        <w:pStyle w:val="BodyTextIndent"/>
        <w:snapToGrid w:val="0"/>
        <w:spacing w:line="360" w:lineRule="auto"/>
        <w:rPr>
          <w:rFonts w:ascii="Book Antiqua" w:eastAsia="SimSun" w:hAnsi="Book Antiqua"/>
          <w:sz w:val="24"/>
          <w:lang w:eastAsia="zh-CN"/>
        </w:rPr>
      </w:pPr>
    </w:p>
    <w:p w:rsidR="0053742F" w:rsidRPr="0038471B" w:rsidRDefault="00C85E96" w:rsidP="0038471B">
      <w:pPr>
        <w:pStyle w:val="BodyTextIndent"/>
        <w:snapToGrid w:val="0"/>
        <w:spacing w:line="360" w:lineRule="auto"/>
        <w:rPr>
          <w:rFonts w:ascii="Book Antiqua" w:hAnsi="Book Antiqua"/>
          <w:sz w:val="24"/>
        </w:rPr>
      </w:pPr>
      <w:r w:rsidRPr="0038471B">
        <w:rPr>
          <w:rFonts w:ascii="Book Antiqua" w:hAnsi="Book Antiqua"/>
          <w:b/>
          <w:sz w:val="24"/>
        </w:rPr>
        <w:t xml:space="preserve">Author contributions: </w:t>
      </w:r>
      <w:r w:rsidRPr="0038471B">
        <w:rPr>
          <w:rFonts w:ascii="Book Antiqua" w:hAnsi="Book Antiqua"/>
          <w:sz w:val="24"/>
        </w:rPr>
        <w:t>All the authors contributed to the manuscript</w:t>
      </w:r>
    </w:p>
    <w:p w:rsidR="00C85E96" w:rsidRPr="0038471B" w:rsidRDefault="00C85E96" w:rsidP="0038471B">
      <w:pPr>
        <w:pStyle w:val="BodyTextIndent"/>
        <w:snapToGrid w:val="0"/>
        <w:spacing w:line="360" w:lineRule="auto"/>
        <w:rPr>
          <w:rFonts w:ascii="Book Antiqua" w:eastAsia="SimSun" w:hAnsi="Book Antiqua"/>
          <w:sz w:val="24"/>
          <w:lang w:eastAsia="zh-CN"/>
        </w:rPr>
      </w:pPr>
    </w:p>
    <w:p w:rsidR="00AD7DEF" w:rsidRPr="0038471B" w:rsidRDefault="00BB054B" w:rsidP="0038471B">
      <w:pPr>
        <w:pStyle w:val="BodyTextIndent"/>
        <w:snapToGrid w:val="0"/>
        <w:spacing w:line="360" w:lineRule="auto"/>
        <w:rPr>
          <w:rFonts w:ascii="Book Antiqua" w:hAnsi="Book Antiqua"/>
          <w:b/>
          <w:bCs/>
          <w:iCs/>
          <w:sz w:val="24"/>
        </w:rPr>
      </w:pPr>
      <w:r w:rsidRPr="0038471B">
        <w:rPr>
          <w:rFonts w:ascii="Book Antiqua" w:eastAsia="Times New Roman" w:hAnsi="Book Antiqua"/>
          <w:b/>
          <w:bCs/>
          <w:iCs/>
          <w:sz w:val="24"/>
        </w:rPr>
        <w:t>Institutional review board statement</w:t>
      </w:r>
      <w:r w:rsidR="002E296D">
        <w:rPr>
          <w:rFonts w:ascii="Book Antiqua" w:eastAsia="SimSun" w:hAnsi="Book Antiqua" w:hint="eastAsia"/>
          <w:b/>
          <w:bCs/>
          <w:iCs/>
          <w:sz w:val="24"/>
          <w:lang w:eastAsia="zh-CN"/>
        </w:rPr>
        <w:t xml:space="preserve">: </w:t>
      </w:r>
      <w:r w:rsidR="00694B11" w:rsidRPr="0038471B">
        <w:rPr>
          <w:rFonts w:ascii="Book Antiqua" w:hAnsi="Book Antiqua"/>
          <w:sz w:val="24"/>
        </w:rPr>
        <w:t xml:space="preserve">This retrospective study was undertaken using data from medical records. This study was approved by the ethical committee </w:t>
      </w:r>
      <w:r w:rsidR="00EE6FBD" w:rsidRPr="0038471B">
        <w:rPr>
          <w:rFonts w:ascii="Book Antiqua" w:hAnsi="Book Antiqua"/>
          <w:sz w:val="24"/>
        </w:rPr>
        <w:t>of the</w:t>
      </w:r>
      <w:r w:rsidR="0012304E" w:rsidRPr="0038471B">
        <w:rPr>
          <w:rFonts w:ascii="Book Antiqua" w:hAnsi="Book Antiqua"/>
          <w:sz w:val="24"/>
        </w:rPr>
        <w:t xml:space="preserve"> </w:t>
      </w:r>
      <w:r w:rsidR="00694B11" w:rsidRPr="0038471B">
        <w:rPr>
          <w:rFonts w:ascii="Book Antiqua" w:hAnsi="Book Antiqua"/>
          <w:sz w:val="24"/>
        </w:rPr>
        <w:t>E-DA hospital (EMRP</w:t>
      </w:r>
      <w:r w:rsidR="00EE6FBD" w:rsidRPr="0038471B">
        <w:rPr>
          <w:rFonts w:ascii="Book Antiqua" w:hAnsi="Book Antiqua"/>
          <w:sz w:val="24"/>
        </w:rPr>
        <w:t>: 105</w:t>
      </w:r>
      <w:r w:rsidR="00694B11" w:rsidRPr="0038471B">
        <w:rPr>
          <w:rFonts w:ascii="Book Antiqua" w:hAnsi="Book Antiqua"/>
          <w:sz w:val="24"/>
        </w:rPr>
        <w:t>-064).</w:t>
      </w:r>
    </w:p>
    <w:p w:rsidR="00AD7DEF" w:rsidRPr="0038471B" w:rsidRDefault="00AD7DEF" w:rsidP="0038471B">
      <w:pPr>
        <w:pStyle w:val="BodyTextIndent"/>
        <w:snapToGrid w:val="0"/>
        <w:spacing w:line="360" w:lineRule="auto"/>
        <w:rPr>
          <w:rFonts w:ascii="Book Antiqua" w:hAnsi="Book Antiqua"/>
          <w:sz w:val="24"/>
          <w:lang w:eastAsia="zh-CN"/>
        </w:rPr>
      </w:pPr>
    </w:p>
    <w:p w:rsidR="00BB054B" w:rsidRPr="0038471B" w:rsidRDefault="00BB054B" w:rsidP="0038471B">
      <w:pPr>
        <w:pStyle w:val="BodyTextIndent"/>
        <w:snapToGrid w:val="0"/>
        <w:spacing w:line="360" w:lineRule="auto"/>
        <w:rPr>
          <w:rFonts w:ascii="Book Antiqua" w:hAnsi="Book Antiqua"/>
          <w:sz w:val="24"/>
        </w:rPr>
      </w:pPr>
      <w:r w:rsidRPr="0038471B">
        <w:rPr>
          <w:rFonts w:ascii="Book Antiqua" w:eastAsia="Times New Roman" w:hAnsi="Book Antiqua"/>
          <w:b/>
          <w:bCs/>
          <w:iCs/>
          <w:sz w:val="24"/>
        </w:rPr>
        <w:t>Informed consent statement</w:t>
      </w:r>
      <w:r w:rsidR="002E296D">
        <w:rPr>
          <w:rFonts w:ascii="Book Antiqua" w:eastAsia="SimSun" w:hAnsi="Book Antiqua" w:hint="eastAsia"/>
          <w:b/>
          <w:bCs/>
          <w:iCs/>
          <w:sz w:val="24"/>
          <w:lang w:eastAsia="zh-CN"/>
        </w:rPr>
        <w:t xml:space="preserve">: </w:t>
      </w:r>
      <w:r w:rsidR="00694B11" w:rsidRPr="0038471B">
        <w:rPr>
          <w:rFonts w:ascii="Book Antiqua" w:hAnsi="Book Antiqua"/>
          <w:sz w:val="24"/>
        </w:rPr>
        <w:t>Our retrospective study</w:t>
      </w:r>
      <w:r w:rsidR="00A067F0" w:rsidRPr="0038471B">
        <w:rPr>
          <w:rFonts w:ascii="Book Antiqua" w:hAnsi="Book Antiqua"/>
          <w:sz w:val="24"/>
        </w:rPr>
        <w:t xml:space="preserve"> </w:t>
      </w:r>
      <w:r w:rsidR="00694B11" w:rsidRPr="0038471B">
        <w:rPr>
          <w:rFonts w:ascii="Book Antiqua" w:hAnsi="Book Antiqua"/>
          <w:sz w:val="24"/>
        </w:rPr>
        <w:t xml:space="preserve">contained data from medical records only. The study was registered </w:t>
      </w:r>
      <w:r w:rsidR="00C62D20" w:rsidRPr="0038471B">
        <w:rPr>
          <w:rFonts w:ascii="Book Antiqua" w:hAnsi="Book Antiqua"/>
          <w:sz w:val="24"/>
        </w:rPr>
        <w:t>based on the</w:t>
      </w:r>
      <w:r w:rsidR="00694B11" w:rsidRPr="0038471B">
        <w:rPr>
          <w:rFonts w:ascii="Book Antiqua" w:hAnsi="Book Antiqua"/>
          <w:sz w:val="24"/>
        </w:rPr>
        <w:t xml:space="preserve"> data protection agency</w:t>
      </w:r>
      <w:r w:rsidR="00C62D20" w:rsidRPr="0038471B">
        <w:rPr>
          <w:rFonts w:ascii="Book Antiqua" w:hAnsi="Book Antiqua"/>
          <w:sz w:val="24"/>
        </w:rPr>
        <w:t xml:space="preserve"> of our institute</w:t>
      </w:r>
      <w:r w:rsidR="00694B11" w:rsidRPr="0038471B">
        <w:rPr>
          <w:rFonts w:ascii="Book Antiqua" w:hAnsi="Book Antiqua"/>
          <w:sz w:val="24"/>
        </w:rPr>
        <w:t>.</w:t>
      </w:r>
    </w:p>
    <w:p w:rsidR="00BB054B" w:rsidRPr="0038471B" w:rsidRDefault="00BB054B" w:rsidP="0038471B">
      <w:pPr>
        <w:pStyle w:val="BodyTextIndent"/>
        <w:snapToGrid w:val="0"/>
        <w:spacing w:line="360" w:lineRule="auto"/>
        <w:rPr>
          <w:rFonts w:ascii="Book Antiqua" w:eastAsia="SimSun" w:hAnsi="Book Antiqua"/>
          <w:sz w:val="24"/>
          <w:lang w:eastAsia="zh-CN"/>
        </w:rPr>
      </w:pPr>
    </w:p>
    <w:p w:rsidR="003F1C7F" w:rsidRPr="0038471B" w:rsidRDefault="00BB054B" w:rsidP="002E296D">
      <w:pPr>
        <w:pStyle w:val="BodyTextIndent"/>
        <w:snapToGrid w:val="0"/>
        <w:spacing w:line="360" w:lineRule="auto"/>
        <w:rPr>
          <w:rFonts w:ascii="Book Antiqua" w:eastAsia="SimSun" w:hAnsi="Book Antiqua"/>
          <w:sz w:val="24"/>
          <w:lang w:eastAsia="zh-CN"/>
        </w:rPr>
      </w:pPr>
      <w:r w:rsidRPr="0038471B">
        <w:rPr>
          <w:rFonts w:ascii="Book Antiqua" w:eastAsia="Times New Roman" w:hAnsi="Book Antiqua"/>
          <w:b/>
          <w:bCs/>
          <w:iCs/>
          <w:sz w:val="24"/>
        </w:rPr>
        <w:t>Conflict-of-interest statement</w:t>
      </w:r>
      <w:r w:rsidR="002E296D">
        <w:rPr>
          <w:rFonts w:ascii="Book Antiqua" w:eastAsia="SimSun" w:hAnsi="Book Antiqua" w:hint="eastAsia"/>
          <w:b/>
          <w:bCs/>
          <w:iCs/>
          <w:sz w:val="24"/>
          <w:lang w:eastAsia="zh-CN"/>
        </w:rPr>
        <w:t xml:space="preserve">: </w:t>
      </w:r>
      <w:r w:rsidR="00694B11" w:rsidRPr="0038471B">
        <w:rPr>
          <w:rFonts w:ascii="Book Antiqua" w:hAnsi="Book Antiqua"/>
          <w:sz w:val="24"/>
        </w:rPr>
        <w:t>The authors declare that they have no conflicts of interest. No funds were received in support of this work. No benefits in any form have been or will be received from a commercial party related directly or indirectly to the subject of this manuscript.</w:t>
      </w:r>
    </w:p>
    <w:p w:rsidR="00BB054B" w:rsidRPr="0038471B" w:rsidRDefault="00BB054B" w:rsidP="0038471B">
      <w:pPr>
        <w:pStyle w:val="BodyTextIndent"/>
        <w:snapToGrid w:val="0"/>
        <w:spacing w:line="360" w:lineRule="auto"/>
        <w:rPr>
          <w:rFonts w:ascii="Book Antiqua" w:eastAsia="SimSun" w:hAnsi="Book Antiqua"/>
          <w:sz w:val="24"/>
          <w:lang w:eastAsia="zh-CN"/>
        </w:rPr>
      </w:pPr>
    </w:p>
    <w:p w:rsidR="0012304E" w:rsidRPr="0038471B" w:rsidRDefault="00BB054B" w:rsidP="0038471B">
      <w:pPr>
        <w:pStyle w:val="BodyTextIndent"/>
        <w:snapToGrid w:val="0"/>
        <w:spacing w:line="360" w:lineRule="auto"/>
        <w:rPr>
          <w:rFonts w:ascii="Book Antiqua" w:hAnsi="Book Antiqua"/>
          <w:b/>
          <w:bCs/>
          <w:iCs/>
          <w:sz w:val="24"/>
        </w:rPr>
      </w:pPr>
      <w:r w:rsidRPr="0038471B">
        <w:rPr>
          <w:rFonts w:ascii="Book Antiqua" w:eastAsia="Times New Roman" w:hAnsi="Book Antiqua"/>
          <w:b/>
          <w:bCs/>
          <w:iCs/>
          <w:sz w:val="24"/>
        </w:rPr>
        <w:lastRenderedPageBreak/>
        <w:t>Data sharing statement</w:t>
      </w:r>
      <w:r w:rsidR="002E296D">
        <w:rPr>
          <w:rFonts w:ascii="Book Antiqua" w:eastAsia="SimSun" w:hAnsi="Book Antiqua" w:hint="eastAsia"/>
          <w:b/>
          <w:bCs/>
          <w:iCs/>
          <w:sz w:val="24"/>
          <w:lang w:eastAsia="zh-CN"/>
        </w:rPr>
        <w:t xml:space="preserve">: </w:t>
      </w:r>
      <w:r w:rsidR="00694B11" w:rsidRPr="0038471B">
        <w:rPr>
          <w:rFonts w:ascii="Book Antiqua" w:eastAsia="Times New Roman" w:hAnsi="Book Antiqua"/>
          <w:sz w:val="24"/>
        </w:rPr>
        <w:t>No additional data are available.</w:t>
      </w:r>
    </w:p>
    <w:p w:rsidR="0012304E" w:rsidRDefault="0012304E" w:rsidP="0038471B">
      <w:pPr>
        <w:pStyle w:val="BodyTextIndent"/>
        <w:snapToGrid w:val="0"/>
        <w:spacing w:line="360" w:lineRule="auto"/>
        <w:rPr>
          <w:rFonts w:ascii="Book Antiqua" w:eastAsia="SimSun" w:hAnsi="Book Antiqua"/>
          <w:sz w:val="24"/>
          <w:lang w:eastAsia="zh-CN"/>
        </w:rPr>
      </w:pPr>
    </w:p>
    <w:p w:rsidR="002E296D" w:rsidRPr="00A37D48" w:rsidRDefault="002E296D" w:rsidP="002E296D">
      <w:pPr>
        <w:adjustRightInd w:val="0"/>
        <w:snapToGrid w:val="0"/>
        <w:spacing w:line="360" w:lineRule="auto"/>
        <w:jc w:val="both"/>
        <w:rPr>
          <w:rFonts w:ascii="Book Antiqua" w:hAnsi="Book Antiqua" w:cs="SimSun"/>
          <w:kern w:val="0"/>
        </w:rPr>
      </w:pPr>
      <w:r w:rsidRPr="00A37D48">
        <w:rPr>
          <w:rFonts w:ascii="Book Antiqua" w:hAnsi="Book Antiqua"/>
          <w:b/>
          <w:color w:val="000000"/>
          <w:kern w:val="0"/>
        </w:rPr>
        <w:t xml:space="preserve">Open-Access: </w:t>
      </w:r>
      <w:r w:rsidRPr="00A37D48">
        <w:rPr>
          <w:rFonts w:ascii="Book Antiqua" w:hAnsi="Book Antiqua"/>
          <w:color w:val="000000"/>
          <w:kern w:val="0"/>
        </w:rPr>
        <w:t xml:space="preserve">This is an </w:t>
      </w:r>
      <w:r w:rsidRPr="00A37D48">
        <w:rPr>
          <w:rFonts w:ascii="Book Antiqua" w:hAnsi="Book Antiqua" w:cs="SimSun"/>
          <w:kern w:val="0"/>
        </w:rPr>
        <w:t xml:space="preserve">open-access article that was </w:t>
      </w:r>
      <w:r w:rsidRPr="00A37D48">
        <w:rPr>
          <w:rFonts w:ascii="Book Antiqua" w:hAnsi="Book Antiqua"/>
          <w:kern w:val="0"/>
        </w:rPr>
        <w:t xml:space="preserve">selected by an in-house editor and fully peer-reviewed by external reviewers. It is </w:t>
      </w:r>
      <w:r w:rsidRPr="00A37D48">
        <w:rPr>
          <w:rFonts w:ascii="Book Antiqua" w:hAnsi="Book Antiqua" w:cs="SimSun"/>
          <w:kern w:val="0"/>
        </w:rPr>
        <w:t xml:space="preserve">distributed in accordance with </w:t>
      </w:r>
      <w:r w:rsidRPr="00A37D48">
        <w:rPr>
          <w:rFonts w:ascii="Book Antiqua" w:hAnsi="Book Antiqua"/>
          <w:kern w:val="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E296D" w:rsidRDefault="002E296D" w:rsidP="002E296D">
      <w:pPr>
        <w:pStyle w:val="BodyTextIndent"/>
        <w:snapToGrid w:val="0"/>
        <w:spacing w:line="360" w:lineRule="auto"/>
        <w:rPr>
          <w:rFonts w:ascii="Book Antiqua" w:eastAsia="SimSun" w:hAnsi="Book Antiqua"/>
          <w:sz w:val="24"/>
          <w:lang w:eastAsia="zh-CN"/>
        </w:rPr>
      </w:pPr>
    </w:p>
    <w:p w:rsidR="002E296D" w:rsidRDefault="002E296D" w:rsidP="0038471B">
      <w:pPr>
        <w:pStyle w:val="BodyTextIndent"/>
        <w:snapToGrid w:val="0"/>
        <w:spacing w:line="360" w:lineRule="auto"/>
        <w:rPr>
          <w:rFonts w:ascii="Book Antiqua" w:eastAsia="SimSun" w:hAnsi="Book Antiqua"/>
          <w:sz w:val="24"/>
          <w:lang w:eastAsia="zh-CN"/>
        </w:rPr>
      </w:pPr>
      <w:r w:rsidRPr="002E296D">
        <w:rPr>
          <w:rFonts w:ascii="Book Antiqua" w:eastAsia="SimSun" w:hAnsi="Book Antiqua"/>
          <w:b/>
          <w:sz w:val="24"/>
          <w:lang w:eastAsia="zh-CN"/>
        </w:rPr>
        <w:t xml:space="preserve">Manuscript source: </w:t>
      </w:r>
      <w:r w:rsidRPr="002E296D">
        <w:rPr>
          <w:rFonts w:ascii="Book Antiqua" w:eastAsia="SimSun" w:hAnsi="Book Antiqua"/>
          <w:sz w:val="24"/>
          <w:lang w:eastAsia="zh-CN"/>
        </w:rPr>
        <w:t>Unsolicited manuscript</w:t>
      </w:r>
    </w:p>
    <w:p w:rsidR="002E296D" w:rsidRPr="002E296D" w:rsidRDefault="002E296D" w:rsidP="0038471B">
      <w:pPr>
        <w:pStyle w:val="BodyTextIndent"/>
        <w:snapToGrid w:val="0"/>
        <w:spacing w:line="360" w:lineRule="auto"/>
        <w:rPr>
          <w:rFonts w:ascii="Book Antiqua" w:eastAsia="SimSun" w:hAnsi="Book Antiqua"/>
          <w:sz w:val="24"/>
          <w:lang w:eastAsia="zh-CN"/>
        </w:rPr>
      </w:pPr>
    </w:p>
    <w:p w:rsidR="0053742F" w:rsidRPr="002E296D" w:rsidRDefault="002E296D" w:rsidP="002E296D">
      <w:pPr>
        <w:tabs>
          <w:tab w:val="left" w:pos="6210"/>
        </w:tabs>
        <w:adjustRightInd w:val="0"/>
        <w:snapToGrid w:val="0"/>
        <w:spacing w:line="360" w:lineRule="auto"/>
        <w:jc w:val="both"/>
        <w:rPr>
          <w:rFonts w:ascii="Book Antiqua" w:eastAsia="SimSun" w:hAnsi="Book Antiqua"/>
          <w:szCs w:val="24"/>
          <w:lang w:eastAsia="zh-CN"/>
        </w:rPr>
      </w:pPr>
      <w:r w:rsidRPr="00A37D48">
        <w:rPr>
          <w:rFonts w:ascii="Book Antiqua" w:hAnsi="Book Antiqua"/>
          <w:b/>
        </w:rPr>
        <w:t>Correspondence to:</w:t>
      </w:r>
      <w:r>
        <w:rPr>
          <w:rFonts w:ascii="Book Antiqua" w:eastAsia="SimSun" w:hAnsi="Book Antiqua" w:hint="eastAsia"/>
          <w:b/>
          <w:lang w:eastAsia="zh-CN"/>
        </w:rPr>
        <w:t xml:space="preserve"> </w:t>
      </w:r>
      <w:r w:rsidR="0053742F" w:rsidRPr="002E296D">
        <w:rPr>
          <w:rFonts w:ascii="Book Antiqua" w:hAnsi="Book Antiqua"/>
          <w:b/>
          <w:szCs w:val="24"/>
        </w:rPr>
        <w:t>Dr.</w:t>
      </w:r>
      <w:r w:rsidR="0053742F" w:rsidRPr="002E296D">
        <w:rPr>
          <w:rFonts w:ascii="Book Antiqua" w:hAnsi="Book Antiqua"/>
          <w:b/>
          <w:bCs/>
          <w:szCs w:val="24"/>
        </w:rPr>
        <w:t xml:space="preserve"> Shih-Chieh Yang</w:t>
      </w:r>
      <w:r>
        <w:rPr>
          <w:rFonts w:ascii="Book Antiqua" w:eastAsia="SimSun" w:hAnsi="Book Antiqua" w:hint="eastAsia"/>
          <w:b/>
          <w:bCs/>
          <w:szCs w:val="24"/>
          <w:lang w:eastAsia="zh-CN"/>
        </w:rPr>
        <w:t xml:space="preserve">, </w:t>
      </w:r>
      <w:r w:rsidR="00B51088" w:rsidRPr="00B51088">
        <w:rPr>
          <w:rFonts w:ascii="Book Antiqua" w:eastAsia="SimSun" w:hAnsi="Book Antiqua"/>
          <w:b/>
          <w:bCs/>
          <w:szCs w:val="24"/>
          <w:lang w:eastAsia="zh-CN"/>
        </w:rPr>
        <w:t>MD, PhD</w:t>
      </w:r>
      <w:r w:rsidR="00B51088">
        <w:rPr>
          <w:rFonts w:ascii="Book Antiqua" w:eastAsia="SimSun" w:hAnsi="Book Antiqua" w:hint="eastAsia"/>
          <w:b/>
          <w:bCs/>
          <w:szCs w:val="24"/>
          <w:lang w:eastAsia="zh-CN"/>
        </w:rPr>
        <w:t xml:space="preserve">, </w:t>
      </w:r>
      <w:r w:rsidR="0053742F" w:rsidRPr="0038471B">
        <w:rPr>
          <w:rFonts w:ascii="Book Antiqua" w:hAnsi="Book Antiqua"/>
          <w:szCs w:val="24"/>
        </w:rPr>
        <w:t>Department of Orthopedic Surgery,</w:t>
      </w:r>
      <w:r>
        <w:rPr>
          <w:rFonts w:ascii="Book Antiqua" w:eastAsia="SimSun" w:hAnsi="Book Antiqua" w:hint="eastAsia"/>
          <w:szCs w:val="24"/>
          <w:lang w:eastAsia="zh-CN"/>
        </w:rPr>
        <w:t xml:space="preserve"> </w:t>
      </w:r>
      <w:r w:rsidR="0053742F" w:rsidRPr="0038471B">
        <w:rPr>
          <w:rFonts w:ascii="Book Antiqua" w:hAnsi="Book Antiqua"/>
          <w:szCs w:val="24"/>
        </w:rPr>
        <w:t>E-Da Hospital</w:t>
      </w:r>
      <w:r>
        <w:rPr>
          <w:rFonts w:ascii="Book Antiqua" w:eastAsia="SimSun" w:hAnsi="Book Antiqua" w:hint="eastAsia"/>
          <w:szCs w:val="24"/>
          <w:lang w:eastAsia="zh-CN"/>
        </w:rPr>
        <w:t>,</w:t>
      </w:r>
      <w:r>
        <w:rPr>
          <w:rFonts w:ascii="Book Antiqua" w:hAnsi="Book Antiqua"/>
          <w:szCs w:val="24"/>
        </w:rPr>
        <w:t xml:space="preserve"> I-Shou University</w:t>
      </w:r>
      <w:r>
        <w:rPr>
          <w:rFonts w:ascii="Book Antiqua" w:eastAsia="SimSun" w:hAnsi="Book Antiqua" w:hint="eastAsia"/>
          <w:szCs w:val="24"/>
          <w:lang w:eastAsia="zh-CN"/>
        </w:rPr>
        <w:t xml:space="preserve">, </w:t>
      </w:r>
      <w:r w:rsidR="0053742F" w:rsidRPr="0038471B">
        <w:rPr>
          <w:rFonts w:ascii="Book Antiqua" w:hAnsi="Book Antiqua"/>
          <w:szCs w:val="24"/>
        </w:rPr>
        <w:t>No. 1, E-Da Road, Kaohsiung</w:t>
      </w:r>
      <w:r>
        <w:rPr>
          <w:rFonts w:ascii="Book Antiqua" w:eastAsia="SimSun" w:hAnsi="Book Antiqua" w:hint="eastAsia"/>
          <w:szCs w:val="24"/>
          <w:lang w:eastAsia="zh-CN"/>
        </w:rPr>
        <w:t xml:space="preserve"> </w:t>
      </w:r>
      <w:r w:rsidRPr="0038471B">
        <w:rPr>
          <w:rFonts w:ascii="Book Antiqua" w:hAnsi="Book Antiqua"/>
          <w:szCs w:val="24"/>
        </w:rPr>
        <w:t>82445,</w:t>
      </w:r>
      <w:r w:rsidR="0053742F" w:rsidRPr="0038471B">
        <w:rPr>
          <w:rFonts w:ascii="Book Antiqua" w:hAnsi="Book Antiqua"/>
          <w:szCs w:val="24"/>
        </w:rPr>
        <w:t xml:space="preserve"> Taiwan</w:t>
      </w:r>
      <w:r>
        <w:rPr>
          <w:rFonts w:ascii="Book Antiqua" w:eastAsia="SimSun" w:hAnsi="Book Antiqua" w:hint="eastAsia"/>
          <w:szCs w:val="24"/>
          <w:lang w:eastAsia="zh-CN"/>
        </w:rPr>
        <w:t xml:space="preserve">. </w:t>
      </w:r>
      <w:r>
        <w:rPr>
          <w:rFonts w:ascii="Book Antiqua" w:hAnsi="Book Antiqua"/>
          <w:szCs w:val="24"/>
        </w:rPr>
        <w:t>ed102777@edah.org.tw</w:t>
      </w:r>
    </w:p>
    <w:p w:rsidR="0053742F" w:rsidRPr="0038471B" w:rsidRDefault="00FF0C2F" w:rsidP="0038471B">
      <w:pPr>
        <w:adjustRightInd w:val="0"/>
        <w:snapToGrid w:val="0"/>
        <w:spacing w:line="360" w:lineRule="auto"/>
        <w:jc w:val="both"/>
        <w:rPr>
          <w:rFonts w:ascii="Book Antiqua" w:hAnsi="Book Antiqua"/>
          <w:szCs w:val="24"/>
        </w:rPr>
      </w:pPr>
      <w:r w:rsidRPr="00A37D48">
        <w:rPr>
          <w:rFonts w:ascii="Book Antiqua" w:hAnsi="Book Antiqua"/>
          <w:b/>
        </w:rPr>
        <w:t>Telephone:</w:t>
      </w:r>
      <w:r>
        <w:rPr>
          <w:rFonts w:ascii="Book Antiqua" w:eastAsia="SimSun" w:hAnsi="Book Antiqua" w:hint="eastAsia"/>
          <w:b/>
          <w:lang w:eastAsia="zh-CN"/>
        </w:rPr>
        <w:t xml:space="preserve"> </w:t>
      </w:r>
      <w:r>
        <w:rPr>
          <w:rFonts w:ascii="Book Antiqua" w:hAnsi="Book Antiqua"/>
          <w:szCs w:val="24"/>
        </w:rPr>
        <w:t>+886-7-615</w:t>
      </w:r>
      <w:r w:rsidR="0053742F" w:rsidRPr="0038471B">
        <w:rPr>
          <w:rFonts w:ascii="Book Antiqua" w:hAnsi="Book Antiqua"/>
          <w:szCs w:val="24"/>
        </w:rPr>
        <w:t>0011-2972</w:t>
      </w:r>
    </w:p>
    <w:p w:rsidR="0053742F" w:rsidRPr="0038471B" w:rsidRDefault="0053742F" w:rsidP="0038471B">
      <w:pPr>
        <w:adjustRightInd w:val="0"/>
        <w:snapToGrid w:val="0"/>
        <w:spacing w:line="360" w:lineRule="auto"/>
        <w:jc w:val="both"/>
        <w:rPr>
          <w:rFonts w:ascii="Book Antiqua" w:hAnsi="Book Antiqua"/>
          <w:szCs w:val="24"/>
        </w:rPr>
      </w:pPr>
      <w:r w:rsidRPr="00FF0C2F">
        <w:rPr>
          <w:rFonts w:ascii="Book Antiqua" w:hAnsi="Book Antiqua"/>
          <w:b/>
          <w:szCs w:val="24"/>
        </w:rPr>
        <w:t>Fax:</w:t>
      </w:r>
      <w:r w:rsidR="00FF0C2F">
        <w:rPr>
          <w:rFonts w:ascii="Book Antiqua" w:hAnsi="Book Antiqua"/>
          <w:szCs w:val="24"/>
        </w:rPr>
        <w:t xml:space="preserve"> +886-7-615</w:t>
      </w:r>
      <w:r w:rsidRPr="0038471B">
        <w:rPr>
          <w:rFonts w:ascii="Book Antiqua" w:hAnsi="Book Antiqua"/>
          <w:szCs w:val="24"/>
        </w:rPr>
        <w:t>5352</w:t>
      </w:r>
    </w:p>
    <w:p w:rsidR="0053742F" w:rsidRDefault="0053742F" w:rsidP="0038471B">
      <w:pPr>
        <w:adjustRightInd w:val="0"/>
        <w:snapToGrid w:val="0"/>
        <w:spacing w:line="360" w:lineRule="auto"/>
        <w:jc w:val="both"/>
        <w:rPr>
          <w:rFonts w:ascii="Book Antiqua" w:eastAsia="SimSun" w:hAnsi="Book Antiqua"/>
          <w:szCs w:val="24"/>
          <w:lang w:eastAsia="zh-CN"/>
        </w:rPr>
      </w:pPr>
    </w:p>
    <w:p w:rsidR="00FF0C2F" w:rsidRPr="00FF0C2F" w:rsidRDefault="00FF0C2F" w:rsidP="00FF0C2F">
      <w:pPr>
        <w:widowControl/>
        <w:adjustRightInd w:val="0"/>
        <w:snapToGrid w:val="0"/>
        <w:spacing w:line="360" w:lineRule="auto"/>
        <w:jc w:val="both"/>
        <w:rPr>
          <w:rFonts w:ascii="Book Antiqua" w:eastAsia="SimSun" w:hAnsi="Book Antiqua"/>
          <w:lang w:eastAsia="zh-CN"/>
        </w:rPr>
      </w:pPr>
      <w:r w:rsidRPr="00A37D48">
        <w:rPr>
          <w:rFonts w:ascii="Book Antiqua" w:hAnsi="Book Antiqua"/>
          <w:b/>
        </w:rPr>
        <w:t xml:space="preserve">Received: </w:t>
      </w:r>
      <w:r w:rsidRPr="00FF0C2F">
        <w:rPr>
          <w:rFonts w:ascii="Book Antiqua" w:eastAsia="SimSun" w:hAnsi="Book Antiqua" w:hint="eastAsia"/>
          <w:lang w:eastAsia="zh-CN"/>
        </w:rPr>
        <w:t>February 13, 2017</w:t>
      </w:r>
    </w:p>
    <w:p w:rsidR="00FF0C2F" w:rsidRPr="00FF0C2F" w:rsidRDefault="00FF0C2F" w:rsidP="00FF0C2F">
      <w:pPr>
        <w:widowControl/>
        <w:adjustRightInd w:val="0"/>
        <w:snapToGrid w:val="0"/>
        <w:spacing w:line="360" w:lineRule="auto"/>
        <w:jc w:val="both"/>
        <w:rPr>
          <w:rFonts w:ascii="Book Antiqua" w:eastAsia="SimSun" w:hAnsi="Book Antiqua"/>
          <w:lang w:eastAsia="zh-CN"/>
        </w:rPr>
      </w:pPr>
      <w:r w:rsidRPr="00A37D48">
        <w:rPr>
          <w:rFonts w:ascii="Book Antiqua" w:hAnsi="Book Antiqua"/>
          <w:b/>
        </w:rPr>
        <w:t>Peer-review started:</w:t>
      </w:r>
      <w:r w:rsidRPr="00A37D48">
        <w:rPr>
          <w:rFonts w:ascii="Book Antiqua" w:eastAsiaTheme="minorEastAsia" w:hAnsi="Book Antiqua"/>
          <w:b/>
          <w:lang w:eastAsia="zh-CN"/>
        </w:rPr>
        <w:t xml:space="preserve"> </w:t>
      </w:r>
      <w:r w:rsidRPr="00FF0C2F">
        <w:rPr>
          <w:rFonts w:ascii="Book Antiqua" w:eastAsia="SimSun" w:hAnsi="Book Antiqua" w:hint="eastAsia"/>
          <w:lang w:eastAsia="zh-CN"/>
        </w:rPr>
        <w:t>February 1</w:t>
      </w:r>
      <w:r>
        <w:rPr>
          <w:rFonts w:ascii="Book Antiqua" w:eastAsia="SimSun" w:hAnsi="Book Antiqua" w:hint="eastAsia"/>
          <w:lang w:eastAsia="zh-CN"/>
        </w:rPr>
        <w:t>4</w:t>
      </w:r>
      <w:r w:rsidRPr="00FF0C2F">
        <w:rPr>
          <w:rFonts w:ascii="Book Antiqua" w:eastAsia="SimSun" w:hAnsi="Book Antiqua" w:hint="eastAsia"/>
          <w:lang w:eastAsia="zh-CN"/>
        </w:rPr>
        <w:t>, 2017</w:t>
      </w:r>
    </w:p>
    <w:p w:rsidR="00FF0C2F" w:rsidRPr="00FF0C2F" w:rsidRDefault="00FF0C2F" w:rsidP="00FF0C2F">
      <w:pPr>
        <w:widowControl/>
        <w:adjustRightInd w:val="0"/>
        <w:snapToGrid w:val="0"/>
        <w:spacing w:line="360" w:lineRule="auto"/>
        <w:jc w:val="both"/>
        <w:rPr>
          <w:rFonts w:ascii="Book Antiqua" w:eastAsia="SimSun" w:hAnsi="Book Antiqua"/>
          <w:lang w:eastAsia="zh-CN"/>
        </w:rPr>
      </w:pPr>
      <w:r w:rsidRPr="00A37D48">
        <w:rPr>
          <w:rFonts w:ascii="Book Antiqua" w:hAnsi="Book Antiqua"/>
          <w:b/>
        </w:rPr>
        <w:t>First decision:</w:t>
      </w:r>
      <w:r w:rsidRPr="00A37D48">
        <w:rPr>
          <w:rFonts w:ascii="Book Antiqua" w:eastAsiaTheme="minorEastAsia" w:hAnsi="Book Antiqua"/>
          <w:b/>
          <w:lang w:eastAsia="zh-CN"/>
        </w:rPr>
        <w:t xml:space="preserve"> </w:t>
      </w:r>
      <w:r w:rsidRPr="00FF0C2F">
        <w:rPr>
          <w:rFonts w:ascii="Book Antiqua" w:eastAsia="SimSun" w:hAnsi="Book Antiqua" w:hint="eastAsia"/>
          <w:lang w:eastAsia="zh-CN"/>
        </w:rPr>
        <w:t>April 14, 2017</w:t>
      </w:r>
    </w:p>
    <w:p w:rsidR="00FF0C2F" w:rsidRPr="00FF0C2F" w:rsidRDefault="00FF0C2F" w:rsidP="00FF0C2F">
      <w:pPr>
        <w:widowControl/>
        <w:adjustRightInd w:val="0"/>
        <w:snapToGrid w:val="0"/>
        <w:spacing w:line="360" w:lineRule="auto"/>
        <w:jc w:val="both"/>
        <w:rPr>
          <w:rFonts w:ascii="Book Antiqua" w:eastAsia="SimSun" w:hAnsi="Book Antiqua"/>
          <w:lang w:eastAsia="zh-CN"/>
        </w:rPr>
      </w:pPr>
      <w:r w:rsidRPr="00A37D48">
        <w:rPr>
          <w:rFonts w:ascii="Book Antiqua" w:hAnsi="Book Antiqua"/>
          <w:b/>
        </w:rPr>
        <w:t xml:space="preserve">Revised: </w:t>
      </w:r>
      <w:r w:rsidRPr="00FF0C2F">
        <w:rPr>
          <w:rFonts w:ascii="Book Antiqua" w:eastAsia="SimSun" w:hAnsi="Book Antiqua" w:hint="eastAsia"/>
          <w:lang w:eastAsia="zh-CN"/>
        </w:rPr>
        <w:t>May 20, 2017</w:t>
      </w:r>
    </w:p>
    <w:p w:rsidR="00FF0C2F" w:rsidRPr="0001416B" w:rsidRDefault="00FF0C2F" w:rsidP="0001416B">
      <w:pPr>
        <w:spacing w:line="360" w:lineRule="auto"/>
        <w:rPr>
          <w:rFonts w:ascii="Book Antiqua" w:hAnsi="Book Antiqua"/>
          <w:color w:val="000000"/>
        </w:rPr>
      </w:pPr>
      <w:r w:rsidRPr="00A37D48">
        <w:rPr>
          <w:rFonts w:ascii="Book Antiqua" w:hAnsi="Book Antiqua"/>
          <w:b/>
        </w:rPr>
        <w:t>Accepted:</w:t>
      </w:r>
      <w:bookmarkStart w:id="0" w:name="OLE_LINK116"/>
      <w:bookmarkStart w:id="1" w:name="OLE_LINK117"/>
      <w:bookmarkStart w:id="2" w:name="OLE_LINK118"/>
      <w:bookmarkStart w:id="3" w:name="OLE_LINK125"/>
      <w:bookmarkStart w:id="4" w:name="OLE_LINK122"/>
      <w:r w:rsidR="0001416B" w:rsidRPr="0001416B">
        <w:rPr>
          <w:rFonts w:ascii="Book Antiqua" w:hAnsi="Book Antiqua"/>
          <w:color w:val="000000"/>
        </w:rPr>
        <w:t xml:space="preserve"> </w:t>
      </w:r>
      <w:r w:rsidR="0001416B">
        <w:rPr>
          <w:rFonts w:ascii="Book Antiqua" w:hAnsi="Book Antiqua"/>
          <w:color w:val="000000"/>
        </w:rPr>
        <w:t>May 30, 2017</w:t>
      </w:r>
      <w:bookmarkEnd w:id="0"/>
      <w:bookmarkEnd w:id="1"/>
      <w:bookmarkEnd w:id="2"/>
      <w:bookmarkEnd w:id="3"/>
      <w:bookmarkEnd w:id="4"/>
      <w:r w:rsidRPr="00A37D48">
        <w:rPr>
          <w:rFonts w:ascii="Book Antiqua" w:hAnsi="Book Antiqua"/>
          <w:b/>
        </w:rPr>
        <w:t xml:space="preserve"> </w:t>
      </w:r>
    </w:p>
    <w:p w:rsidR="00FF0C2F" w:rsidRPr="00A37D48" w:rsidRDefault="00FF0C2F" w:rsidP="00FF0C2F">
      <w:pPr>
        <w:widowControl/>
        <w:adjustRightInd w:val="0"/>
        <w:snapToGrid w:val="0"/>
        <w:spacing w:line="360" w:lineRule="auto"/>
        <w:jc w:val="both"/>
        <w:rPr>
          <w:rFonts w:ascii="Book Antiqua" w:hAnsi="Book Antiqua"/>
          <w:b/>
        </w:rPr>
      </w:pPr>
      <w:r w:rsidRPr="00A37D48">
        <w:rPr>
          <w:rFonts w:ascii="Book Antiqua" w:hAnsi="Book Antiqua"/>
          <w:b/>
        </w:rPr>
        <w:t>Article in press:</w:t>
      </w:r>
    </w:p>
    <w:p w:rsidR="00FF0C2F" w:rsidRPr="00A37D48" w:rsidRDefault="00FF0C2F" w:rsidP="00FF0C2F">
      <w:pPr>
        <w:widowControl/>
        <w:adjustRightInd w:val="0"/>
        <w:snapToGrid w:val="0"/>
        <w:spacing w:line="360" w:lineRule="auto"/>
        <w:jc w:val="both"/>
        <w:rPr>
          <w:rFonts w:ascii="Book Antiqua" w:hAnsi="Book Antiqua"/>
          <w:b/>
        </w:rPr>
      </w:pPr>
      <w:r w:rsidRPr="00A37D48">
        <w:rPr>
          <w:rFonts w:ascii="Book Antiqua" w:hAnsi="Book Antiqua"/>
          <w:b/>
        </w:rPr>
        <w:t>Published online:</w:t>
      </w:r>
    </w:p>
    <w:p w:rsidR="00FF0C2F" w:rsidRDefault="00FF0C2F" w:rsidP="00FF0C2F">
      <w:pPr>
        <w:adjustRightInd w:val="0"/>
        <w:snapToGrid w:val="0"/>
        <w:spacing w:line="360" w:lineRule="auto"/>
        <w:jc w:val="both"/>
        <w:rPr>
          <w:rFonts w:ascii="Book Antiqua" w:eastAsia="SimSun" w:hAnsi="Book Antiqua"/>
          <w:szCs w:val="24"/>
          <w:lang w:eastAsia="zh-CN"/>
        </w:rPr>
      </w:pPr>
    </w:p>
    <w:p w:rsidR="00FF0C2F" w:rsidRDefault="00FF0C2F" w:rsidP="0038471B">
      <w:pPr>
        <w:adjustRightInd w:val="0"/>
        <w:snapToGrid w:val="0"/>
        <w:spacing w:line="360" w:lineRule="auto"/>
        <w:jc w:val="both"/>
        <w:rPr>
          <w:rFonts w:ascii="Book Antiqua" w:eastAsia="SimSun" w:hAnsi="Book Antiqua"/>
          <w:szCs w:val="24"/>
          <w:lang w:eastAsia="zh-CN"/>
        </w:rPr>
      </w:pPr>
    </w:p>
    <w:p w:rsidR="00FF0C2F" w:rsidRDefault="00FF0C2F" w:rsidP="0038471B">
      <w:pPr>
        <w:adjustRightInd w:val="0"/>
        <w:snapToGrid w:val="0"/>
        <w:spacing w:line="360" w:lineRule="auto"/>
        <w:jc w:val="both"/>
        <w:rPr>
          <w:rFonts w:ascii="Book Antiqua" w:eastAsia="SimSun" w:hAnsi="Book Antiqua"/>
          <w:szCs w:val="24"/>
          <w:lang w:eastAsia="zh-CN"/>
        </w:rPr>
      </w:pPr>
    </w:p>
    <w:p w:rsidR="00FF0C2F" w:rsidRDefault="00FF0C2F" w:rsidP="0038471B">
      <w:pPr>
        <w:adjustRightInd w:val="0"/>
        <w:snapToGrid w:val="0"/>
        <w:spacing w:line="360" w:lineRule="auto"/>
        <w:jc w:val="both"/>
        <w:rPr>
          <w:rFonts w:ascii="Book Antiqua" w:eastAsia="SimSun" w:hAnsi="Book Antiqua"/>
          <w:szCs w:val="24"/>
          <w:lang w:eastAsia="zh-CN"/>
        </w:rPr>
      </w:pPr>
    </w:p>
    <w:p w:rsidR="00FF0C2F" w:rsidRDefault="00FF0C2F" w:rsidP="0038471B">
      <w:pPr>
        <w:adjustRightInd w:val="0"/>
        <w:snapToGrid w:val="0"/>
        <w:spacing w:line="360" w:lineRule="auto"/>
        <w:jc w:val="both"/>
        <w:rPr>
          <w:rFonts w:ascii="Book Antiqua" w:eastAsia="SimSun" w:hAnsi="Book Antiqua"/>
          <w:b/>
          <w:bCs/>
          <w:szCs w:val="24"/>
          <w:lang w:eastAsia="zh-CN"/>
        </w:rPr>
      </w:pPr>
    </w:p>
    <w:p w:rsidR="0054344A" w:rsidRPr="00FF0C2F" w:rsidRDefault="0054344A" w:rsidP="0038471B">
      <w:pPr>
        <w:adjustRightInd w:val="0"/>
        <w:snapToGrid w:val="0"/>
        <w:spacing w:line="360" w:lineRule="auto"/>
        <w:jc w:val="both"/>
        <w:rPr>
          <w:rFonts w:ascii="Book Antiqua" w:eastAsia="SimSun" w:hAnsi="Book Antiqua"/>
          <w:b/>
          <w:bCs/>
          <w:szCs w:val="24"/>
          <w:lang w:eastAsia="zh-CN"/>
        </w:rPr>
      </w:pPr>
    </w:p>
    <w:p w:rsidR="00093813" w:rsidRPr="0038471B" w:rsidRDefault="00093813" w:rsidP="0038471B">
      <w:pPr>
        <w:adjustRightInd w:val="0"/>
        <w:snapToGrid w:val="0"/>
        <w:spacing w:line="360" w:lineRule="auto"/>
        <w:jc w:val="both"/>
        <w:rPr>
          <w:rFonts w:ascii="Book Antiqua" w:hAnsi="Book Antiqua"/>
          <w:b/>
          <w:bCs/>
          <w:szCs w:val="24"/>
        </w:rPr>
      </w:pPr>
      <w:r w:rsidRPr="0038471B">
        <w:rPr>
          <w:rFonts w:ascii="Book Antiqua" w:hAnsi="Book Antiqua"/>
          <w:b/>
          <w:bCs/>
          <w:szCs w:val="24"/>
        </w:rPr>
        <w:lastRenderedPageBreak/>
        <w:t>Abstract</w:t>
      </w:r>
    </w:p>
    <w:p w:rsidR="00305470" w:rsidRPr="0038471B" w:rsidRDefault="00074C91" w:rsidP="0038471B">
      <w:pPr>
        <w:autoSpaceDE w:val="0"/>
        <w:autoSpaceDN w:val="0"/>
        <w:adjustRightInd w:val="0"/>
        <w:snapToGrid w:val="0"/>
        <w:spacing w:line="360" w:lineRule="auto"/>
        <w:jc w:val="both"/>
        <w:rPr>
          <w:rFonts w:ascii="Book Antiqua" w:hAnsi="Book Antiqua"/>
          <w:b/>
          <w:i/>
          <w:szCs w:val="24"/>
        </w:rPr>
      </w:pPr>
      <w:r w:rsidRPr="0038471B">
        <w:rPr>
          <w:rFonts w:ascii="Book Antiqua" w:hAnsi="Book Antiqua"/>
          <w:b/>
          <w:i/>
          <w:szCs w:val="24"/>
        </w:rPr>
        <w:t>AIM</w:t>
      </w:r>
    </w:p>
    <w:p w:rsidR="00F9492F" w:rsidRPr="0038471B" w:rsidRDefault="00A7712A" w:rsidP="0038471B">
      <w:pPr>
        <w:autoSpaceDE w:val="0"/>
        <w:autoSpaceDN w:val="0"/>
        <w:adjustRightInd w:val="0"/>
        <w:snapToGrid w:val="0"/>
        <w:spacing w:line="360" w:lineRule="auto"/>
        <w:jc w:val="both"/>
        <w:rPr>
          <w:rFonts w:ascii="Book Antiqua" w:hAnsi="Book Antiqua"/>
          <w:szCs w:val="24"/>
        </w:rPr>
      </w:pPr>
      <w:r w:rsidRPr="0038471B">
        <w:rPr>
          <w:rFonts w:ascii="Book Antiqua" w:hAnsi="Book Antiqua"/>
          <w:szCs w:val="24"/>
        </w:rPr>
        <w:t>T</w:t>
      </w:r>
      <w:r w:rsidR="00F9492F" w:rsidRPr="0038471B">
        <w:rPr>
          <w:rFonts w:ascii="Book Antiqua" w:hAnsi="Book Antiqua"/>
          <w:szCs w:val="24"/>
        </w:rPr>
        <w:t>o evaluate the clinical and radiographic results of patients with complicated infectious spondylitis treated with single-stage anterior debridement and reconstruction using tantalum mesh cage (TaMC) followed by immediate instrumentation.</w:t>
      </w:r>
    </w:p>
    <w:p w:rsidR="0054344A" w:rsidRDefault="0054344A" w:rsidP="0038471B">
      <w:pPr>
        <w:autoSpaceDE w:val="0"/>
        <w:autoSpaceDN w:val="0"/>
        <w:adjustRightInd w:val="0"/>
        <w:snapToGrid w:val="0"/>
        <w:spacing w:line="360" w:lineRule="auto"/>
        <w:jc w:val="both"/>
        <w:rPr>
          <w:rFonts w:ascii="Book Antiqua" w:eastAsia="SimSun" w:hAnsi="Book Antiqua"/>
          <w:b/>
          <w:i/>
          <w:szCs w:val="24"/>
          <w:lang w:eastAsia="zh-CN"/>
        </w:rPr>
      </w:pPr>
    </w:p>
    <w:p w:rsidR="00305470" w:rsidRPr="0038471B" w:rsidRDefault="00074C91" w:rsidP="0038471B">
      <w:pPr>
        <w:autoSpaceDE w:val="0"/>
        <w:autoSpaceDN w:val="0"/>
        <w:adjustRightInd w:val="0"/>
        <w:snapToGrid w:val="0"/>
        <w:spacing w:line="360" w:lineRule="auto"/>
        <w:jc w:val="both"/>
        <w:rPr>
          <w:rFonts w:ascii="Book Antiqua" w:hAnsi="Book Antiqua"/>
          <w:b/>
          <w:i/>
          <w:szCs w:val="24"/>
        </w:rPr>
      </w:pPr>
      <w:r w:rsidRPr="0038471B">
        <w:rPr>
          <w:rFonts w:ascii="Book Antiqua" w:hAnsi="Book Antiqua"/>
          <w:b/>
          <w:i/>
          <w:szCs w:val="24"/>
        </w:rPr>
        <w:t>METHODS</w:t>
      </w:r>
    </w:p>
    <w:p w:rsidR="00F9492F" w:rsidRPr="0038471B" w:rsidRDefault="00F9492F" w:rsidP="0038471B">
      <w:pPr>
        <w:autoSpaceDE w:val="0"/>
        <w:autoSpaceDN w:val="0"/>
        <w:adjustRightInd w:val="0"/>
        <w:snapToGrid w:val="0"/>
        <w:spacing w:line="360" w:lineRule="auto"/>
        <w:jc w:val="both"/>
        <w:rPr>
          <w:rFonts w:ascii="Book Antiqua" w:hAnsi="Book Antiqua"/>
          <w:szCs w:val="24"/>
        </w:rPr>
      </w:pPr>
      <w:r w:rsidRPr="0038471B">
        <w:rPr>
          <w:rFonts w:ascii="Book Antiqua" w:hAnsi="Book Antiqua"/>
          <w:szCs w:val="24"/>
        </w:rPr>
        <w:t xml:space="preserve">Single-stage radical debridement and subsequent reconstruction with TaMC instead of autograft or allograft were performed to treat 20 patients with spinal deformity or instability due to complicated infectious spondylitis. Clinical outcomes were assessed by careful physical examination and regular serological tests to determine the infection control. In addition, the visual analog score (VAS), neurologic status, length of vertebral body reconstruction, and the correction of sagittal </w:t>
      </w:r>
      <w:r w:rsidR="006B351C" w:rsidRPr="0038471B">
        <w:rPr>
          <w:rFonts w:ascii="Book Antiqua" w:hAnsi="Book Antiqua"/>
          <w:szCs w:val="24"/>
        </w:rPr>
        <w:t xml:space="preserve">Cobb </w:t>
      </w:r>
      <w:r w:rsidRPr="0038471B">
        <w:rPr>
          <w:rFonts w:ascii="Book Antiqua" w:hAnsi="Book Antiqua"/>
          <w:szCs w:val="24"/>
        </w:rPr>
        <w:t xml:space="preserve">angle on radiography were recorded and compared before and after surgery. The conditions </w:t>
      </w:r>
      <w:r w:rsidR="00CE4809" w:rsidRPr="0038471B">
        <w:rPr>
          <w:rFonts w:ascii="Book Antiqua" w:hAnsi="Book Antiqua"/>
          <w:szCs w:val="24"/>
        </w:rPr>
        <w:t xml:space="preserve">of the patients </w:t>
      </w:r>
      <w:r w:rsidRPr="0038471B">
        <w:rPr>
          <w:rFonts w:ascii="Book Antiqua" w:hAnsi="Book Antiqua"/>
          <w:szCs w:val="24"/>
        </w:rPr>
        <w:t xml:space="preserve">were evaluated based on </w:t>
      </w:r>
      <w:r w:rsidR="00CE4809" w:rsidRPr="0038471B">
        <w:rPr>
          <w:rFonts w:ascii="Book Antiqua" w:hAnsi="Book Antiqua"/>
          <w:szCs w:val="24"/>
        </w:rPr>
        <w:t xml:space="preserve">the </w:t>
      </w:r>
      <w:r w:rsidRPr="0038471B">
        <w:rPr>
          <w:rFonts w:ascii="Book Antiqua" w:hAnsi="Book Antiqua"/>
          <w:szCs w:val="24"/>
        </w:rPr>
        <w:t>modified Brodsky’s criteria.</w:t>
      </w:r>
    </w:p>
    <w:p w:rsidR="0054344A" w:rsidRDefault="0054344A" w:rsidP="0038471B">
      <w:pPr>
        <w:autoSpaceDE w:val="0"/>
        <w:autoSpaceDN w:val="0"/>
        <w:adjustRightInd w:val="0"/>
        <w:snapToGrid w:val="0"/>
        <w:spacing w:line="360" w:lineRule="auto"/>
        <w:jc w:val="both"/>
        <w:rPr>
          <w:rFonts w:ascii="Book Antiqua" w:eastAsia="SimSun" w:hAnsi="Book Antiqua"/>
          <w:b/>
          <w:i/>
          <w:szCs w:val="24"/>
          <w:lang w:eastAsia="zh-CN"/>
        </w:rPr>
      </w:pPr>
    </w:p>
    <w:p w:rsidR="00305470" w:rsidRPr="0038471B" w:rsidRDefault="00074C91" w:rsidP="0038471B">
      <w:pPr>
        <w:autoSpaceDE w:val="0"/>
        <w:autoSpaceDN w:val="0"/>
        <w:adjustRightInd w:val="0"/>
        <w:snapToGrid w:val="0"/>
        <w:spacing w:line="360" w:lineRule="auto"/>
        <w:jc w:val="both"/>
        <w:rPr>
          <w:rFonts w:ascii="Book Antiqua" w:hAnsi="Book Antiqua"/>
          <w:b/>
          <w:i/>
          <w:szCs w:val="24"/>
        </w:rPr>
      </w:pPr>
      <w:r w:rsidRPr="0038471B">
        <w:rPr>
          <w:rFonts w:ascii="Book Antiqua" w:hAnsi="Book Antiqua"/>
          <w:b/>
          <w:i/>
          <w:szCs w:val="24"/>
        </w:rPr>
        <w:t>RESULTS</w:t>
      </w:r>
    </w:p>
    <w:p w:rsidR="00F9492F" w:rsidRPr="0038471B" w:rsidRDefault="00F9492F" w:rsidP="0038471B">
      <w:pPr>
        <w:autoSpaceDE w:val="0"/>
        <w:autoSpaceDN w:val="0"/>
        <w:adjustRightInd w:val="0"/>
        <w:snapToGrid w:val="0"/>
        <w:spacing w:line="360" w:lineRule="auto"/>
        <w:jc w:val="both"/>
        <w:rPr>
          <w:rFonts w:ascii="Book Antiqua" w:hAnsi="Book Antiqua"/>
          <w:szCs w:val="24"/>
        </w:rPr>
      </w:pPr>
      <w:r w:rsidRPr="0038471B">
        <w:rPr>
          <w:rFonts w:ascii="Book Antiqua" w:hAnsi="Book Antiqua"/>
          <w:szCs w:val="24"/>
        </w:rPr>
        <w:t>The average VAS score significantly decreased after the surgery (from 7.</w:t>
      </w:r>
      <w:r w:rsidR="00EA11EF" w:rsidRPr="0038471B">
        <w:rPr>
          <w:rFonts w:ascii="Book Antiqua" w:hAnsi="Book Antiqua"/>
          <w:szCs w:val="24"/>
        </w:rPr>
        <w:t>4</w:t>
      </w:r>
      <w:r w:rsidRPr="0038471B">
        <w:rPr>
          <w:rFonts w:ascii="Book Antiqua" w:hAnsi="Book Antiqua"/>
          <w:szCs w:val="24"/>
        </w:rPr>
        <w:t xml:space="preserve"> ± </w:t>
      </w:r>
      <w:r w:rsidR="00EA11EF" w:rsidRPr="0038471B">
        <w:rPr>
          <w:rFonts w:ascii="Book Antiqua" w:hAnsi="Book Antiqua"/>
          <w:szCs w:val="24"/>
        </w:rPr>
        <w:t>0.8</w:t>
      </w:r>
      <w:r w:rsidRPr="0038471B">
        <w:rPr>
          <w:rFonts w:ascii="Book Antiqua" w:hAnsi="Book Antiqua"/>
          <w:szCs w:val="24"/>
        </w:rPr>
        <w:t xml:space="preserve"> to 3.3 ± 0.8, </w:t>
      </w:r>
      <w:r w:rsidR="007D532B" w:rsidRPr="0038471B">
        <w:rPr>
          <w:rFonts w:ascii="Book Antiqua" w:hAnsi="Book Antiqua"/>
          <w:i/>
          <w:szCs w:val="24"/>
        </w:rPr>
        <w:t xml:space="preserve">P </w:t>
      </w:r>
      <w:r w:rsidRPr="0038471B">
        <w:rPr>
          <w:rFonts w:ascii="Book Antiqua" w:hAnsi="Book Antiqua"/>
          <w:szCs w:val="24"/>
        </w:rPr>
        <w:t xml:space="preserve">&lt; 0.001). The average </w:t>
      </w:r>
      <w:r w:rsidR="006B351C" w:rsidRPr="0038471B">
        <w:rPr>
          <w:rFonts w:ascii="Book Antiqua" w:hAnsi="Book Antiqua"/>
          <w:szCs w:val="24"/>
        </w:rPr>
        <w:t xml:space="preserve">Cobb </w:t>
      </w:r>
      <w:r w:rsidR="00105DDA" w:rsidRPr="0038471B">
        <w:rPr>
          <w:rFonts w:ascii="Book Antiqua" w:hAnsi="Book Antiqua"/>
          <w:szCs w:val="24"/>
        </w:rPr>
        <w:t>angle correction was 14.9</w:t>
      </w:r>
      <w:r w:rsidRPr="0038471B">
        <w:rPr>
          <w:rFonts w:ascii="Book Antiqua" w:hAnsi="Book Antiqua"/>
          <w:szCs w:val="24"/>
        </w:rPr>
        <w:t xml:space="preserve"> </w:t>
      </w:r>
      <w:r w:rsidR="00C46A56" w:rsidRPr="0038471B">
        <w:rPr>
          <w:rFonts w:ascii="Book Antiqua" w:hAnsi="Book Antiqua"/>
          <w:szCs w:val="24"/>
        </w:rPr>
        <w:t>degrees</w:t>
      </w:r>
      <w:r w:rsidRPr="0038471B">
        <w:rPr>
          <w:rFonts w:ascii="Book Antiqua" w:hAnsi="Book Antiqua"/>
          <w:szCs w:val="24"/>
        </w:rPr>
        <w:t>. The neurologic status was significantly improved after the surgery (</w:t>
      </w:r>
      <w:r w:rsidR="007D532B" w:rsidRPr="0038471B">
        <w:rPr>
          <w:rFonts w:ascii="Book Antiqua" w:hAnsi="Book Antiqua"/>
          <w:i/>
          <w:szCs w:val="24"/>
        </w:rPr>
        <w:t xml:space="preserve">P </w:t>
      </w:r>
      <w:r w:rsidRPr="0038471B">
        <w:rPr>
          <w:rFonts w:ascii="Book Antiqua" w:hAnsi="Book Antiqua"/>
          <w:szCs w:val="24"/>
        </w:rPr>
        <w:t>= 0.00</w:t>
      </w:r>
      <w:r w:rsidR="00105DDA" w:rsidRPr="0038471B">
        <w:rPr>
          <w:rFonts w:ascii="Book Antiqua" w:hAnsi="Book Antiqua"/>
          <w:szCs w:val="24"/>
        </w:rPr>
        <w:t>3</w:t>
      </w:r>
      <w:r w:rsidRPr="0038471B">
        <w:rPr>
          <w:rFonts w:ascii="Book Antiqua" w:hAnsi="Book Antiqua"/>
          <w:szCs w:val="24"/>
        </w:rPr>
        <w:t xml:space="preserve">). One patient experienced refractory infection and underwent additional debridement. Eighteen patients achieved good outcome based on </w:t>
      </w:r>
      <w:r w:rsidR="00C46A56" w:rsidRPr="0038471B">
        <w:rPr>
          <w:rFonts w:ascii="Book Antiqua" w:hAnsi="Book Antiqua"/>
          <w:szCs w:val="24"/>
        </w:rPr>
        <w:t xml:space="preserve">the </w:t>
      </w:r>
      <w:r w:rsidRPr="0038471B">
        <w:rPr>
          <w:rFonts w:ascii="Book Antiqua" w:hAnsi="Book Antiqua"/>
          <w:szCs w:val="24"/>
        </w:rPr>
        <w:t>modified Brodsky’s criteria and significant improvement after the surgery (</w:t>
      </w:r>
      <w:r w:rsidR="007D532B" w:rsidRPr="0038471B">
        <w:rPr>
          <w:rFonts w:ascii="Book Antiqua" w:hAnsi="Book Antiqua"/>
          <w:i/>
          <w:szCs w:val="24"/>
        </w:rPr>
        <w:t xml:space="preserve">P </w:t>
      </w:r>
      <w:r w:rsidR="00105DDA" w:rsidRPr="0038471B">
        <w:rPr>
          <w:rFonts w:ascii="Book Antiqua" w:hAnsi="Book Antiqua"/>
          <w:szCs w:val="24"/>
        </w:rPr>
        <w:t>&lt; 0.001</w:t>
      </w:r>
      <w:r w:rsidRPr="0038471B">
        <w:rPr>
          <w:rFonts w:ascii="Book Antiqua" w:hAnsi="Book Antiqua"/>
          <w:szCs w:val="24"/>
        </w:rPr>
        <w:t>). No implant breakage or TaMC dislodgement was found during at least 24 mo of follow-up.</w:t>
      </w:r>
    </w:p>
    <w:p w:rsidR="0054344A" w:rsidRDefault="0054344A" w:rsidP="0038471B">
      <w:pPr>
        <w:autoSpaceDE w:val="0"/>
        <w:autoSpaceDN w:val="0"/>
        <w:adjustRightInd w:val="0"/>
        <w:snapToGrid w:val="0"/>
        <w:spacing w:line="360" w:lineRule="auto"/>
        <w:jc w:val="both"/>
        <w:rPr>
          <w:rFonts w:ascii="Book Antiqua" w:eastAsia="SimSun" w:hAnsi="Book Antiqua"/>
          <w:b/>
          <w:i/>
          <w:szCs w:val="24"/>
          <w:lang w:eastAsia="zh-CN"/>
        </w:rPr>
      </w:pPr>
    </w:p>
    <w:p w:rsidR="00305470" w:rsidRPr="0054344A" w:rsidRDefault="0054344A" w:rsidP="0038471B">
      <w:pPr>
        <w:autoSpaceDE w:val="0"/>
        <w:autoSpaceDN w:val="0"/>
        <w:adjustRightInd w:val="0"/>
        <w:snapToGrid w:val="0"/>
        <w:spacing w:line="360" w:lineRule="auto"/>
        <w:jc w:val="both"/>
        <w:rPr>
          <w:rFonts w:ascii="Book Antiqua" w:eastAsia="SimSun" w:hAnsi="Book Antiqua"/>
          <w:b/>
          <w:i/>
          <w:szCs w:val="24"/>
          <w:lang w:eastAsia="zh-CN"/>
        </w:rPr>
      </w:pPr>
      <w:r>
        <w:rPr>
          <w:rFonts w:ascii="Book Antiqua" w:hAnsi="Book Antiqua"/>
          <w:b/>
          <w:i/>
          <w:szCs w:val="24"/>
        </w:rPr>
        <w:t>CONCLUSION</w:t>
      </w:r>
    </w:p>
    <w:p w:rsidR="001D4342" w:rsidRPr="0038471B" w:rsidRDefault="00631E56" w:rsidP="0038471B">
      <w:pPr>
        <w:autoSpaceDE w:val="0"/>
        <w:autoSpaceDN w:val="0"/>
        <w:adjustRightInd w:val="0"/>
        <w:snapToGrid w:val="0"/>
        <w:spacing w:line="360" w:lineRule="auto"/>
        <w:jc w:val="both"/>
        <w:rPr>
          <w:rFonts w:ascii="Book Antiqua" w:hAnsi="Book Antiqua"/>
          <w:szCs w:val="24"/>
        </w:rPr>
      </w:pPr>
      <w:r w:rsidRPr="0038471B">
        <w:rPr>
          <w:rFonts w:ascii="Book Antiqua" w:hAnsi="Book Antiqua"/>
          <w:szCs w:val="24"/>
        </w:rPr>
        <w:t>S</w:t>
      </w:r>
      <w:r w:rsidR="001D4342" w:rsidRPr="0038471B">
        <w:rPr>
          <w:rFonts w:ascii="Book Antiqua" w:hAnsi="Book Antiqua"/>
          <w:szCs w:val="24"/>
        </w:rPr>
        <w:t>ingle-stage anterior debridement and reconstruction with TaMC followed by immediate instrumentation could be an alternative method to manage the patients with spinal deformity or instability due to complicated infectious spondylitis.</w:t>
      </w:r>
      <w:r w:rsidR="00C85E96" w:rsidRPr="0038471B">
        <w:rPr>
          <w:rFonts w:ascii="Book Antiqua" w:hAnsi="Book Antiqua"/>
          <w:szCs w:val="24"/>
        </w:rPr>
        <w:t xml:space="preserve"> </w:t>
      </w:r>
    </w:p>
    <w:p w:rsidR="00151F01" w:rsidRPr="0038471B" w:rsidRDefault="00151F01" w:rsidP="0038471B">
      <w:pPr>
        <w:autoSpaceDE w:val="0"/>
        <w:autoSpaceDN w:val="0"/>
        <w:adjustRightInd w:val="0"/>
        <w:snapToGrid w:val="0"/>
        <w:spacing w:line="360" w:lineRule="auto"/>
        <w:jc w:val="both"/>
        <w:rPr>
          <w:rFonts w:ascii="Book Antiqua" w:hAnsi="Book Antiqua"/>
          <w:szCs w:val="24"/>
        </w:rPr>
      </w:pPr>
    </w:p>
    <w:p w:rsidR="00093813" w:rsidRPr="0054344A" w:rsidRDefault="00305470" w:rsidP="0038471B">
      <w:pPr>
        <w:autoSpaceDE w:val="0"/>
        <w:autoSpaceDN w:val="0"/>
        <w:adjustRightInd w:val="0"/>
        <w:snapToGrid w:val="0"/>
        <w:spacing w:line="360" w:lineRule="auto"/>
        <w:jc w:val="both"/>
        <w:rPr>
          <w:rFonts w:ascii="Book Antiqua" w:eastAsia="SimSun" w:hAnsi="Book Antiqua"/>
          <w:szCs w:val="24"/>
          <w:lang w:eastAsia="zh-CN"/>
        </w:rPr>
      </w:pPr>
      <w:r w:rsidRPr="0038471B">
        <w:rPr>
          <w:rFonts w:ascii="Book Antiqua" w:hAnsi="Book Antiqua"/>
          <w:b/>
          <w:szCs w:val="24"/>
        </w:rPr>
        <w:lastRenderedPageBreak/>
        <w:t xml:space="preserve">Key words: </w:t>
      </w:r>
      <w:r w:rsidR="00922219" w:rsidRPr="0038471B">
        <w:rPr>
          <w:rFonts w:ascii="Book Antiqua" w:hAnsi="Book Antiqua"/>
          <w:szCs w:val="24"/>
        </w:rPr>
        <w:t>A</w:t>
      </w:r>
      <w:r w:rsidRPr="0038471B">
        <w:rPr>
          <w:rFonts w:ascii="Book Antiqua" w:hAnsi="Book Antiqua"/>
          <w:szCs w:val="24"/>
        </w:rPr>
        <w:t>nterior reconstruction</w:t>
      </w:r>
      <w:r w:rsidR="0054344A">
        <w:rPr>
          <w:rFonts w:ascii="Book Antiqua" w:eastAsia="SimSun" w:hAnsi="Book Antiqua" w:hint="eastAsia"/>
          <w:szCs w:val="24"/>
          <w:lang w:eastAsia="zh-CN"/>
        </w:rPr>
        <w:t>;</w:t>
      </w:r>
      <w:r w:rsidRPr="0038471B">
        <w:rPr>
          <w:rFonts w:ascii="Book Antiqua" w:hAnsi="Book Antiqua"/>
          <w:szCs w:val="24"/>
        </w:rPr>
        <w:t xml:space="preserve"> </w:t>
      </w:r>
      <w:r w:rsidR="00922219" w:rsidRPr="0038471B">
        <w:rPr>
          <w:rFonts w:ascii="Book Antiqua" w:hAnsi="Book Antiqua"/>
          <w:szCs w:val="24"/>
        </w:rPr>
        <w:t>C</w:t>
      </w:r>
      <w:r w:rsidR="00E037F4" w:rsidRPr="0038471B">
        <w:rPr>
          <w:rFonts w:ascii="Book Antiqua" w:hAnsi="Book Antiqua"/>
          <w:szCs w:val="24"/>
        </w:rPr>
        <w:t>omplicated</w:t>
      </w:r>
      <w:r w:rsidR="00922219" w:rsidRPr="0038471B">
        <w:rPr>
          <w:rFonts w:ascii="Book Antiqua" w:hAnsi="Book Antiqua"/>
          <w:szCs w:val="24"/>
        </w:rPr>
        <w:t xml:space="preserve"> infectious spondylitis</w:t>
      </w:r>
      <w:r w:rsidR="0054344A">
        <w:rPr>
          <w:rFonts w:ascii="Book Antiqua" w:eastAsia="SimSun" w:hAnsi="Book Antiqua" w:hint="eastAsia"/>
          <w:szCs w:val="24"/>
          <w:lang w:eastAsia="zh-CN"/>
        </w:rPr>
        <w:t>;</w:t>
      </w:r>
      <w:r w:rsidR="00922219" w:rsidRPr="0038471B">
        <w:rPr>
          <w:rFonts w:ascii="Book Antiqua" w:hAnsi="Book Antiqua"/>
          <w:szCs w:val="24"/>
        </w:rPr>
        <w:t xml:space="preserve"> Instrumentation</w:t>
      </w:r>
      <w:r w:rsidR="0054344A">
        <w:rPr>
          <w:rFonts w:ascii="Book Antiqua" w:eastAsia="SimSun" w:hAnsi="Book Antiqua" w:hint="eastAsia"/>
          <w:szCs w:val="24"/>
          <w:lang w:eastAsia="zh-CN"/>
        </w:rPr>
        <w:t>;</w:t>
      </w:r>
      <w:r w:rsidR="00922219" w:rsidRPr="0038471B">
        <w:rPr>
          <w:rFonts w:ascii="Book Antiqua" w:hAnsi="Book Antiqua"/>
          <w:szCs w:val="24"/>
        </w:rPr>
        <w:t xml:space="preserve"> Spinal deformity</w:t>
      </w:r>
      <w:r w:rsidR="0054344A">
        <w:rPr>
          <w:rFonts w:ascii="Book Antiqua" w:eastAsia="SimSun" w:hAnsi="Book Antiqua" w:hint="eastAsia"/>
          <w:szCs w:val="24"/>
          <w:lang w:eastAsia="zh-CN"/>
        </w:rPr>
        <w:t>;</w:t>
      </w:r>
      <w:r w:rsidR="00922219" w:rsidRPr="0038471B">
        <w:rPr>
          <w:rFonts w:ascii="Book Antiqua" w:hAnsi="Book Antiqua"/>
          <w:szCs w:val="24"/>
        </w:rPr>
        <w:t xml:space="preserve"> T</w:t>
      </w:r>
      <w:r w:rsidR="00E037F4" w:rsidRPr="0038471B">
        <w:rPr>
          <w:rFonts w:ascii="Book Antiqua" w:hAnsi="Book Antiqua"/>
          <w:szCs w:val="24"/>
        </w:rPr>
        <w:t>antalum</w:t>
      </w:r>
      <w:r w:rsidRPr="0038471B">
        <w:rPr>
          <w:rFonts w:ascii="Book Antiqua" w:hAnsi="Book Antiqua"/>
          <w:szCs w:val="24"/>
        </w:rPr>
        <w:t xml:space="preserve"> mesh cage</w:t>
      </w:r>
    </w:p>
    <w:p w:rsidR="00305470" w:rsidRDefault="00305470" w:rsidP="0038471B">
      <w:pPr>
        <w:autoSpaceDE w:val="0"/>
        <w:autoSpaceDN w:val="0"/>
        <w:adjustRightInd w:val="0"/>
        <w:snapToGrid w:val="0"/>
        <w:spacing w:line="360" w:lineRule="auto"/>
        <w:jc w:val="both"/>
        <w:rPr>
          <w:rFonts w:ascii="Book Antiqua" w:eastAsia="SimSun" w:hAnsi="Book Antiqua"/>
          <w:b/>
          <w:szCs w:val="24"/>
          <w:lang w:eastAsia="zh-CN"/>
        </w:rPr>
      </w:pPr>
    </w:p>
    <w:p w:rsidR="0054344A" w:rsidRPr="00A37D48" w:rsidRDefault="0054344A" w:rsidP="0054344A">
      <w:pPr>
        <w:adjustRightInd w:val="0"/>
        <w:snapToGrid w:val="0"/>
        <w:spacing w:line="360" w:lineRule="auto"/>
        <w:jc w:val="both"/>
        <w:rPr>
          <w:rFonts w:ascii="Book Antiqua" w:hAnsi="Book Antiqua"/>
        </w:rPr>
      </w:pPr>
      <w:r w:rsidRPr="00A37D48">
        <w:rPr>
          <w:rFonts w:ascii="Book Antiqua" w:hAnsi="Book Antiqua"/>
          <w:b/>
        </w:rPr>
        <w:t>© The Author(s) 201</w:t>
      </w:r>
      <w:r>
        <w:rPr>
          <w:rFonts w:ascii="Book Antiqua" w:eastAsiaTheme="minorEastAsia" w:hAnsi="Book Antiqua" w:hint="eastAsia"/>
          <w:b/>
          <w:lang w:eastAsia="zh-CN"/>
        </w:rPr>
        <w:t>7</w:t>
      </w:r>
      <w:r w:rsidRPr="00A37D48">
        <w:rPr>
          <w:rFonts w:ascii="Book Antiqua" w:hAnsi="Book Antiqua"/>
          <w:b/>
        </w:rPr>
        <w:t xml:space="preserve">. </w:t>
      </w:r>
      <w:r w:rsidRPr="00A37D48">
        <w:rPr>
          <w:rFonts w:ascii="Book Antiqua" w:hAnsi="Book Antiqua"/>
        </w:rPr>
        <w:t>Published by Baishideng Publishing Group Inc. All rights reserved.</w:t>
      </w:r>
    </w:p>
    <w:p w:rsidR="0054344A" w:rsidRPr="0054344A" w:rsidRDefault="0054344A" w:rsidP="0038471B">
      <w:pPr>
        <w:autoSpaceDE w:val="0"/>
        <w:autoSpaceDN w:val="0"/>
        <w:adjustRightInd w:val="0"/>
        <w:snapToGrid w:val="0"/>
        <w:spacing w:line="360" w:lineRule="auto"/>
        <w:jc w:val="both"/>
        <w:rPr>
          <w:rFonts w:ascii="Book Antiqua" w:eastAsia="SimSun" w:hAnsi="Book Antiqua"/>
          <w:b/>
          <w:szCs w:val="24"/>
          <w:lang w:eastAsia="zh-CN"/>
        </w:rPr>
      </w:pPr>
    </w:p>
    <w:p w:rsidR="00151F01" w:rsidRPr="0038471B" w:rsidRDefault="00151F01" w:rsidP="0038471B">
      <w:pPr>
        <w:autoSpaceDE w:val="0"/>
        <w:autoSpaceDN w:val="0"/>
        <w:adjustRightInd w:val="0"/>
        <w:snapToGrid w:val="0"/>
        <w:spacing w:line="360" w:lineRule="auto"/>
        <w:jc w:val="both"/>
        <w:rPr>
          <w:rFonts w:ascii="Book Antiqua" w:hAnsi="Book Antiqua"/>
          <w:b/>
          <w:szCs w:val="24"/>
        </w:rPr>
      </w:pPr>
      <w:r w:rsidRPr="0038471B">
        <w:rPr>
          <w:rFonts w:ascii="Book Antiqua" w:hAnsi="Book Antiqua"/>
          <w:b/>
          <w:szCs w:val="24"/>
        </w:rPr>
        <w:t xml:space="preserve">Core tip: </w:t>
      </w:r>
      <w:r w:rsidR="00C85E96" w:rsidRPr="0038471B">
        <w:rPr>
          <w:rFonts w:ascii="Book Antiqua" w:hAnsi="Book Antiqua"/>
          <w:szCs w:val="24"/>
        </w:rPr>
        <w:t>Complicated infectious spondylitis is a rare infection with vertebral pathological fracture and severe spinal destruction that require anterior reconstruction. The use of metallic implants for vertebral body stabilization and reconstruction following debridement at the lesion of infection remains controversial. I</w:t>
      </w:r>
      <w:r w:rsidR="00431098" w:rsidRPr="0038471B">
        <w:rPr>
          <w:rFonts w:ascii="Book Antiqua" w:hAnsi="Book Antiqua"/>
          <w:szCs w:val="24"/>
        </w:rPr>
        <w:t>n the present study a series of</w:t>
      </w:r>
      <w:r w:rsidR="00C85E96" w:rsidRPr="0038471B">
        <w:rPr>
          <w:rFonts w:ascii="Book Antiqua" w:hAnsi="Book Antiqua"/>
          <w:szCs w:val="24"/>
        </w:rPr>
        <w:t xml:space="preserve"> 20 patients with complicated infectious spondylitis were treated with single-stage anterior debridement and reconstruction using tantalum mesh cage (TaMC)</w:t>
      </w:r>
      <w:r w:rsidR="00EC15C4" w:rsidRPr="0038471B">
        <w:rPr>
          <w:rFonts w:ascii="Book Antiqua" w:hAnsi="Book Antiqua"/>
          <w:szCs w:val="24"/>
        </w:rPr>
        <w:t xml:space="preserve"> followed by immediate instrumentation</w:t>
      </w:r>
      <w:r w:rsidR="00C85E96" w:rsidRPr="0038471B">
        <w:rPr>
          <w:rFonts w:ascii="Book Antiqua" w:hAnsi="Book Antiqua"/>
          <w:szCs w:val="24"/>
        </w:rPr>
        <w:t>. The results demonstrated that good functional outcome and low complication rate could be achieved by a single-stage anterior debridement and reconstruction with TaMC.</w:t>
      </w:r>
    </w:p>
    <w:p w:rsidR="00667E0A" w:rsidRPr="0038471B" w:rsidRDefault="00667E0A"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Pr="003E6156" w:rsidRDefault="00694B11" w:rsidP="003E6156">
      <w:pPr>
        <w:adjustRightInd w:val="0"/>
        <w:snapToGrid w:val="0"/>
        <w:spacing w:line="360" w:lineRule="auto"/>
        <w:jc w:val="both"/>
        <w:rPr>
          <w:rFonts w:ascii="Book Antiqua" w:eastAsia="SimSun" w:hAnsi="Book Antiqua"/>
          <w:bCs/>
          <w:szCs w:val="24"/>
          <w:lang w:eastAsia="zh-CN"/>
        </w:rPr>
      </w:pPr>
      <w:r w:rsidRPr="003E6156">
        <w:rPr>
          <w:rFonts w:ascii="Book Antiqua" w:hAnsi="Book Antiqua"/>
          <w:bCs/>
          <w:szCs w:val="24"/>
        </w:rPr>
        <w:t xml:space="preserve">Yang SC, Chen HS, Kao YH, </w:t>
      </w:r>
      <w:r w:rsidRPr="003E6156">
        <w:rPr>
          <w:rFonts w:ascii="Book Antiqua" w:hAnsi="Book Antiqua"/>
          <w:bCs/>
          <w:szCs w:val="24"/>
          <w:lang w:val="da-DK"/>
        </w:rPr>
        <w:t xml:space="preserve">Tu YK. </w:t>
      </w:r>
      <w:r w:rsidR="003E6156" w:rsidRPr="003E6156">
        <w:rPr>
          <w:rFonts w:ascii="Book Antiqua" w:hAnsi="Book Antiqua"/>
          <w:bCs/>
          <w:szCs w:val="24"/>
        </w:rPr>
        <w:t>Single-stage anterior debridement and reconstruction with tantalum mesh cage for complicated infectious spondylitis</w:t>
      </w:r>
      <w:r w:rsidR="003E6156" w:rsidRPr="003E6156">
        <w:rPr>
          <w:rFonts w:ascii="Book Antiqua" w:eastAsia="SimSun" w:hAnsi="Book Antiqua" w:hint="eastAsia"/>
          <w:bCs/>
          <w:szCs w:val="24"/>
          <w:lang w:eastAsia="zh-CN"/>
        </w:rPr>
        <w:t>.</w:t>
      </w:r>
      <w:r w:rsidR="003E6156">
        <w:rPr>
          <w:rFonts w:ascii="Book Antiqua" w:eastAsia="SimSun" w:hAnsi="Book Antiqua" w:hint="eastAsia"/>
          <w:bCs/>
          <w:szCs w:val="24"/>
          <w:lang w:eastAsia="zh-CN"/>
        </w:rPr>
        <w:t xml:space="preserve"> </w:t>
      </w:r>
      <w:r w:rsidR="003E6156" w:rsidRPr="00C341A0">
        <w:rPr>
          <w:rFonts w:ascii="Book Antiqua" w:hAnsi="Book Antiqua"/>
          <w:i/>
          <w:iCs/>
          <w:szCs w:val="24"/>
        </w:rPr>
        <w:t>World J Orthop</w:t>
      </w:r>
      <w:r w:rsidR="003E6156">
        <w:rPr>
          <w:rFonts w:ascii="Book Antiqua" w:eastAsia="SimSun" w:hAnsi="Book Antiqua" w:hint="eastAsia"/>
          <w:iCs/>
          <w:szCs w:val="24"/>
          <w:lang w:eastAsia="zh-CN"/>
        </w:rPr>
        <w:t xml:space="preserve"> 2017; In press</w:t>
      </w:r>
    </w:p>
    <w:p w:rsidR="003E6156" w:rsidRP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FB6544" w:rsidRDefault="00FB6544" w:rsidP="0038471B">
      <w:pPr>
        <w:autoSpaceDE w:val="0"/>
        <w:autoSpaceDN w:val="0"/>
        <w:adjustRightInd w:val="0"/>
        <w:snapToGrid w:val="0"/>
        <w:spacing w:line="360" w:lineRule="auto"/>
        <w:jc w:val="both"/>
        <w:rPr>
          <w:rFonts w:ascii="Book Antiqua" w:eastAsia="SimSun" w:hAnsi="Book Antiqua"/>
          <w:b/>
          <w:szCs w:val="24"/>
          <w:lang w:eastAsia="zh-CN"/>
        </w:rPr>
      </w:pPr>
    </w:p>
    <w:p w:rsidR="00FB6544" w:rsidRDefault="00FB6544" w:rsidP="0038471B">
      <w:pPr>
        <w:autoSpaceDE w:val="0"/>
        <w:autoSpaceDN w:val="0"/>
        <w:adjustRightInd w:val="0"/>
        <w:snapToGrid w:val="0"/>
        <w:spacing w:line="360" w:lineRule="auto"/>
        <w:jc w:val="both"/>
        <w:rPr>
          <w:rFonts w:ascii="Book Antiqua" w:eastAsia="SimSun" w:hAnsi="Book Antiqua"/>
          <w:b/>
          <w:szCs w:val="24"/>
          <w:lang w:eastAsia="zh-CN"/>
        </w:rPr>
      </w:pPr>
    </w:p>
    <w:p w:rsidR="00FB6544" w:rsidRDefault="00FB6544" w:rsidP="0038471B">
      <w:pPr>
        <w:autoSpaceDE w:val="0"/>
        <w:autoSpaceDN w:val="0"/>
        <w:adjustRightInd w:val="0"/>
        <w:snapToGrid w:val="0"/>
        <w:spacing w:line="360" w:lineRule="auto"/>
        <w:jc w:val="both"/>
        <w:rPr>
          <w:rFonts w:ascii="Book Antiqua" w:eastAsia="SimSun" w:hAnsi="Book Antiqua"/>
          <w:b/>
          <w:szCs w:val="24"/>
          <w:lang w:eastAsia="zh-CN"/>
        </w:rPr>
      </w:pPr>
    </w:p>
    <w:p w:rsidR="003E6156" w:rsidRPr="0038471B" w:rsidRDefault="003E6156" w:rsidP="0038471B">
      <w:pPr>
        <w:autoSpaceDE w:val="0"/>
        <w:autoSpaceDN w:val="0"/>
        <w:adjustRightInd w:val="0"/>
        <w:snapToGrid w:val="0"/>
        <w:spacing w:line="360" w:lineRule="auto"/>
        <w:jc w:val="both"/>
        <w:rPr>
          <w:rFonts w:ascii="Book Antiqua" w:eastAsia="SimSun" w:hAnsi="Book Antiqua"/>
          <w:b/>
          <w:szCs w:val="24"/>
          <w:lang w:eastAsia="zh-CN"/>
        </w:rPr>
      </w:pPr>
    </w:p>
    <w:p w:rsidR="00305470" w:rsidRPr="0038471B" w:rsidRDefault="00074C91" w:rsidP="0038471B">
      <w:pPr>
        <w:adjustRightInd w:val="0"/>
        <w:snapToGrid w:val="0"/>
        <w:spacing w:line="360" w:lineRule="auto"/>
        <w:jc w:val="both"/>
        <w:rPr>
          <w:rFonts w:ascii="Book Antiqua" w:eastAsia="Times New Roman" w:hAnsi="Book Antiqua"/>
          <w:b/>
          <w:szCs w:val="24"/>
        </w:rPr>
      </w:pPr>
      <w:r w:rsidRPr="0038471B">
        <w:rPr>
          <w:rFonts w:ascii="Book Antiqua" w:eastAsia="Times New Roman" w:hAnsi="Book Antiqua"/>
          <w:b/>
          <w:szCs w:val="24"/>
        </w:rPr>
        <w:lastRenderedPageBreak/>
        <w:t>INTRODUCTION</w:t>
      </w:r>
    </w:p>
    <w:p w:rsidR="003D5B2C" w:rsidRPr="00FB6544" w:rsidRDefault="003F1C7F" w:rsidP="0038471B">
      <w:pPr>
        <w:autoSpaceDE w:val="0"/>
        <w:autoSpaceDN w:val="0"/>
        <w:adjustRightInd w:val="0"/>
        <w:snapToGrid w:val="0"/>
        <w:spacing w:line="360" w:lineRule="auto"/>
        <w:jc w:val="both"/>
        <w:rPr>
          <w:rFonts w:ascii="Book Antiqua" w:hAnsi="Book Antiqua"/>
          <w:szCs w:val="24"/>
        </w:rPr>
      </w:pPr>
      <w:r w:rsidRPr="00FB6544">
        <w:rPr>
          <w:rFonts w:ascii="Book Antiqua" w:hAnsi="Book Antiqua"/>
          <w:szCs w:val="24"/>
        </w:rPr>
        <w:t>Spinal infections continue to be a challenge for clinical physicians and surgeons because of their initial vague symptoms with varied manifestations, and subsequent complex progression</w:t>
      </w:r>
      <w:r w:rsidRPr="00FB6544">
        <w:rPr>
          <w:rFonts w:ascii="Book Antiqua" w:hAnsi="Book Antiqua"/>
          <w:szCs w:val="24"/>
          <w:vertAlign w:val="superscript"/>
        </w:rPr>
        <w:t>[1-6]</w:t>
      </w:r>
      <w:r w:rsidRPr="00FB6544">
        <w:rPr>
          <w:rFonts w:ascii="Book Antiqua" w:hAnsi="Book Antiqua"/>
          <w:szCs w:val="24"/>
        </w:rPr>
        <w:t>. A delay or failure of diagnosis and treatment can lead to structural instability, spinal deformity, neurologic impairment, sepsis, and even death. Tuberculous spondylitis is common in almost all developing and underdeveloped regions of the world and is resurgent in developed nations. Neurologic involvement is usually gradual in onset and typically results from a kyphotic deformity with secondary spinal cord compression. Pyogenic spondylitis, either referred to as spondylodiscitis or vertebral osteomyelitis, generally results from arterial or venous hematogenous seeding, which can occur from infection in the urinary or respiratory tract, soft tissue, or elsewhere. The spine also can be seeded from infection related to the diagnostic and therapeutic procedures, or intravenous drug abuse</w:t>
      </w:r>
      <w:r w:rsidRPr="00FB6544">
        <w:rPr>
          <w:rFonts w:ascii="Book Antiqua" w:hAnsi="Book Antiqua"/>
          <w:szCs w:val="24"/>
          <w:vertAlign w:val="superscript"/>
        </w:rPr>
        <w:t>[7-10]</w:t>
      </w:r>
      <w:r w:rsidRPr="00FB6544">
        <w:rPr>
          <w:rFonts w:ascii="Book Antiqua" w:hAnsi="Book Antiqua"/>
          <w:szCs w:val="24"/>
        </w:rPr>
        <w:t>. Infectious spondylitis may be acute, subacute, or chronic. The virulence of the offending pathogens and the host condition are major determinants of clinical presentations.</w:t>
      </w:r>
      <w:r w:rsidR="0038471B" w:rsidRPr="00FB6544">
        <w:rPr>
          <w:rFonts w:ascii="Book Antiqua" w:hAnsi="Book Antiqua"/>
          <w:szCs w:val="24"/>
        </w:rPr>
        <w:t xml:space="preserve"> </w:t>
      </w:r>
    </w:p>
    <w:p w:rsidR="00C22F13" w:rsidRPr="00FB6544" w:rsidRDefault="001A7E46" w:rsidP="00FB6544">
      <w:pPr>
        <w:autoSpaceDE w:val="0"/>
        <w:autoSpaceDN w:val="0"/>
        <w:adjustRightInd w:val="0"/>
        <w:snapToGrid w:val="0"/>
        <w:spacing w:line="360" w:lineRule="auto"/>
        <w:ind w:firstLineChars="100" w:firstLine="240"/>
        <w:jc w:val="both"/>
        <w:rPr>
          <w:rFonts w:ascii="Book Antiqua" w:hAnsi="Book Antiqua"/>
          <w:szCs w:val="24"/>
        </w:rPr>
      </w:pPr>
      <w:r w:rsidRPr="00FB6544">
        <w:rPr>
          <w:rFonts w:ascii="Book Antiqua" w:hAnsi="Book Antiqua"/>
          <w:szCs w:val="24"/>
        </w:rPr>
        <w:t xml:space="preserve">Complicated </w:t>
      </w:r>
      <w:r w:rsidR="005410A8" w:rsidRPr="00FB6544">
        <w:rPr>
          <w:rFonts w:ascii="Book Antiqua" w:hAnsi="Book Antiqua"/>
          <w:szCs w:val="24"/>
        </w:rPr>
        <w:t xml:space="preserve">infectious spondylitis </w:t>
      </w:r>
      <w:r w:rsidR="003F1C7F" w:rsidRPr="00FB6544">
        <w:rPr>
          <w:rFonts w:ascii="Book Antiqua" w:hAnsi="Book Antiqua"/>
          <w:szCs w:val="24"/>
        </w:rPr>
        <w:t xml:space="preserve">indicated for anterior reconstruction </w:t>
      </w:r>
      <w:r w:rsidR="00E11638" w:rsidRPr="00FB6544">
        <w:rPr>
          <w:rFonts w:ascii="Book Antiqua" w:hAnsi="Book Antiqua"/>
          <w:szCs w:val="24"/>
        </w:rPr>
        <w:t xml:space="preserve">is </w:t>
      </w:r>
      <w:r w:rsidR="00431098" w:rsidRPr="00FB6544">
        <w:rPr>
          <w:rFonts w:ascii="Book Antiqua" w:hAnsi="Book Antiqua"/>
          <w:szCs w:val="24"/>
        </w:rPr>
        <w:t>a</w:t>
      </w:r>
      <w:r w:rsidR="005410A8" w:rsidRPr="00FB6544">
        <w:rPr>
          <w:rFonts w:ascii="Book Antiqua" w:hAnsi="Book Antiqua"/>
          <w:szCs w:val="24"/>
        </w:rPr>
        <w:t xml:space="preserve"> </w:t>
      </w:r>
      <w:r w:rsidR="003F1C7F" w:rsidRPr="00FB6544">
        <w:rPr>
          <w:rFonts w:ascii="Book Antiqua" w:hAnsi="Book Antiqua"/>
          <w:szCs w:val="24"/>
        </w:rPr>
        <w:t>spinal</w:t>
      </w:r>
      <w:r w:rsidR="005410A8" w:rsidRPr="00FB6544">
        <w:rPr>
          <w:rFonts w:ascii="Book Antiqua" w:hAnsi="Book Antiqua"/>
          <w:szCs w:val="24"/>
        </w:rPr>
        <w:t xml:space="preserve"> infection with vertebral pathologic fracture and severe spinal destruction. </w:t>
      </w:r>
      <w:r w:rsidR="001E3276" w:rsidRPr="00FB6544">
        <w:rPr>
          <w:rFonts w:ascii="Book Antiqua" w:hAnsi="Book Antiqua"/>
          <w:szCs w:val="24"/>
        </w:rPr>
        <w:t xml:space="preserve">Various biological and mechanical spacers, including autograft, allograft, </w:t>
      </w:r>
      <w:r w:rsidR="006B0EB1" w:rsidRPr="00FB6544">
        <w:rPr>
          <w:rFonts w:ascii="Book Antiqua" w:hAnsi="Book Antiqua"/>
          <w:szCs w:val="24"/>
        </w:rPr>
        <w:t xml:space="preserve">and </w:t>
      </w:r>
      <w:r w:rsidR="001E3276" w:rsidRPr="00FB6544">
        <w:rPr>
          <w:rFonts w:ascii="Book Antiqua" w:hAnsi="Book Antiqua"/>
          <w:szCs w:val="24"/>
        </w:rPr>
        <w:t>titanium mesh cage</w:t>
      </w:r>
      <w:r w:rsidR="000F4A0C" w:rsidRPr="00FB6544">
        <w:rPr>
          <w:rFonts w:ascii="Book Antiqua" w:hAnsi="Book Antiqua"/>
          <w:szCs w:val="24"/>
        </w:rPr>
        <w:t xml:space="preserve"> (TiMC)</w:t>
      </w:r>
      <w:r w:rsidR="001E3276" w:rsidRPr="00FB6544">
        <w:rPr>
          <w:rFonts w:ascii="Book Antiqua" w:hAnsi="Book Antiqua"/>
          <w:szCs w:val="24"/>
        </w:rPr>
        <w:t xml:space="preserve">, </w:t>
      </w:r>
      <w:r w:rsidR="00E11638" w:rsidRPr="00FB6544">
        <w:rPr>
          <w:rFonts w:ascii="Book Antiqua" w:hAnsi="Book Antiqua"/>
          <w:szCs w:val="24"/>
        </w:rPr>
        <w:t>are</w:t>
      </w:r>
      <w:r w:rsidR="005A5AAA">
        <w:rPr>
          <w:rFonts w:ascii="Book Antiqua" w:eastAsia="SimSun" w:hAnsi="Book Antiqua" w:hint="eastAsia"/>
          <w:szCs w:val="24"/>
          <w:lang w:eastAsia="zh-CN"/>
        </w:rPr>
        <w:t xml:space="preserve"> </w:t>
      </w:r>
      <w:r w:rsidR="001E3276" w:rsidRPr="00FB6544">
        <w:rPr>
          <w:rFonts w:ascii="Book Antiqua" w:hAnsi="Book Antiqua"/>
          <w:szCs w:val="24"/>
        </w:rPr>
        <w:t xml:space="preserve">used to reconstruct the anterior column after corpectomy. </w:t>
      </w:r>
      <w:r w:rsidRPr="00FB6544">
        <w:rPr>
          <w:rFonts w:ascii="Book Antiqua" w:hAnsi="Book Antiqua"/>
          <w:szCs w:val="24"/>
        </w:rPr>
        <w:t>Previously, t</w:t>
      </w:r>
      <w:r w:rsidR="001E3276" w:rsidRPr="00FB6544">
        <w:rPr>
          <w:rFonts w:ascii="Book Antiqua" w:hAnsi="Book Antiqua"/>
          <w:szCs w:val="24"/>
        </w:rPr>
        <w:t xml:space="preserve">he use of metallic implants for vertebral body stabilization </w:t>
      </w:r>
      <w:r w:rsidRPr="00FB6544">
        <w:rPr>
          <w:rFonts w:ascii="Book Antiqua" w:hAnsi="Book Antiqua"/>
          <w:szCs w:val="24"/>
        </w:rPr>
        <w:t xml:space="preserve">and reconstruction </w:t>
      </w:r>
      <w:r w:rsidR="001E3276" w:rsidRPr="00FB6544">
        <w:rPr>
          <w:rFonts w:ascii="Book Antiqua" w:hAnsi="Book Antiqua"/>
          <w:szCs w:val="24"/>
        </w:rPr>
        <w:t xml:space="preserve">following debridement at the lesion of infection is controversial. Recently, </w:t>
      </w:r>
      <w:r w:rsidR="00E46E29" w:rsidRPr="00FB6544">
        <w:rPr>
          <w:rFonts w:ascii="Book Antiqua" w:hAnsi="Book Antiqua"/>
          <w:szCs w:val="24"/>
        </w:rPr>
        <w:t>several reports of patients with vertebral osteomyelitis treated with cages for anterior reconstruc</w:t>
      </w:r>
      <w:r w:rsidR="000F4A0C" w:rsidRPr="00FB6544">
        <w:rPr>
          <w:rFonts w:ascii="Book Antiqua" w:hAnsi="Book Antiqua"/>
          <w:szCs w:val="24"/>
        </w:rPr>
        <w:t>tion</w:t>
      </w:r>
      <w:r w:rsidR="00FB0F05" w:rsidRPr="00FB6544">
        <w:rPr>
          <w:rFonts w:ascii="Book Antiqua" w:hAnsi="Book Antiqua"/>
          <w:szCs w:val="24"/>
        </w:rPr>
        <w:t xml:space="preserve"> have been </w:t>
      </w:r>
      <w:r w:rsidR="00534D0D" w:rsidRPr="00FB6544">
        <w:rPr>
          <w:rFonts w:ascii="Book Antiqua" w:hAnsi="Book Antiqua"/>
          <w:szCs w:val="24"/>
        </w:rPr>
        <w:t>published</w:t>
      </w:r>
      <w:r w:rsidR="000F4A0C" w:rsidRPr="00FB6544">
        <w:rPr>
          <w:rFonts w:ascii="Book Antiqua" w:hAnsi="Book Antiqua"/>
          <w:szCs w:val="24"/>
        </w:rPr>
        <w:t>. The results showed that TiMC</w:t>
      </w:r>
      <w:r w:rsidR="003D5B2C" w:rsidRPr="00FB6544">
        <w:rPr>
          <w:rFonts w:ascii="Book Antiqua" w:hAnsi="Book Antiqua"/>
          <w:szCs w:val="24"/>
        </w:rPr>
        <w:t xml:space="preserve"> </w:t>
      </w:r>
      <w:r w:rsidR="00E46E29" w:rsidRPr="00FB6544">
        <w:rPr>
          <w:rFonts w:ascii="Book Antiqua" w:hAnsi="Book Antiqua"/>
          <w:szCs w:val="24"/>
        </w:rPr>
        <w:t>d</w:t>
      </w:r>
      <w:r w:rsidR="000F4A0C" w:rsidRPr="00FB6544">
        <w:rPr>
          <w:rFonts w:ascii="Book Antiqua" w:hAnsi="Book Antiqua"/>
          <w:szCs w:val="24"/>
        </w:rPr>
        <w:t>id</w:t>
      </w:r>
      <w:r w:rsidR="00E46E29" w:rsidRPr="00FB6544">
        <w:rPr>
          <w:rFonts w:ascii="Book Antiqua" w:hAnsi="Book Antiqua"/>
          <w:szCs w:val="24"/>
        </w:rPr>
        <w:t xml:space="preserve"> not increase the rate of recurrent or persistent infection</w:t>
      </w:r>
      <w:r w:rsidR="0078406E" w:rsidRPr="00FB6544">
        <w:rPr>
          <w:rFonts w:ascii="Book Antiqua" w:hAnsi="Book Antiqua"/>
          <w:szCs w:val="24"/>
          <w:vertAlign w:val="superscript"/>
        </w:rPr>
        <w:t>[</w:t>
      </w:r>
      <w:r w:rsidR="00BA25AA" w:rsidRPr="00FB6544">
        <w:rPr>
          <w:rFonts w:ascii="Book Antiqua" w:hAnsi="Book Antiqua"/>
          <w:szCs w:val="24"/>
          <w:vertAlign w:val="superscript"/>
        </w:rPr>
        <w:t>11</w:t>
      </w:r>
      <w:r w:rsidR="00FB6544">
        <w:rPr>
          <w:rFonts w:ascii="Book Antiqua" w:eastAsia="SimSun" w:hAnsi="Book Antiqua" w:hint="eastAsia"/>
          <w:szCs w:val="24"/>
          <w:vertAlign w:val="superscript"/>
          <w:lang w:eastAsia="zh-CN"/>
        </w:rPr>
        <w:t>-</w:t>
      </w:r>
      <w:r w:rsidR="0078406E" w:rsidRPr="00FB6544">
        <w:rPr>
          <w:rFonts w:ascii="Book Antiqua" w:hAnsi="Book Antiqua"/>
          <w:szCs w:val="24"/>
          <w:vertAlign w:val="superscript"/>
        </w:rPr>
        <w:t>1</w:t>
      </w:r>
      <w:r w:rsidR="00BA25AA" w:rsidRPr="00FB6544">
        <w:rPr>
          <w:rFonts w:ascii="Book Antiqua" w:hAnsi="Book Antiqua"/>
          <w:szCs w:val="24"/>
          <w:vertAlign w:val="superscript"/>
        </w:rPr>
        <w:t>3</w:t>
      </w:r>
      <w:r w:rsidR="0078406E" w:rsidRPr="00FB6544">
        <w:rPr>
          <w:rFonts w:ascii="Book Antiqua" w:hAnsi="Book Antiqua"/>
          <w:szCs w:val="24"/>
          <w:vertAlign w:val="superscript"/>
        </w:rPr>
        <w:t>]</w:t>
      </w:r>
      <w:r w:rsidR="0078406E" w:rsidRPr="00FB6544">
        <w:rPr>
          <w:rFonts w:ascii="Book Antiqua" w:hAnsi="Book Antiqua"/>
          <w:szCs w:val="24"/>
        </w:rPr>
        <w:t>.</w:t>
      </w:r>
      <w:r w:rsidR="00E46E29" w:rsidRPr="00FB6544">
        <w:rPr>
          <w:rFonts w:ascii="Book Antiqua" w:hAnsi="Book Antiqua"/>
          <w:szCs w:val="24"/>
        </w:rPr>
        <w:t xml:space="preserve"> Furthermore, a direct comparison between autograft and cages show</w:t>
      </w:r>
      <w:r w:rsidRPr="00FB6544">
        <w:rPr>
          <w:rFonts w:ascii="Book Antiqua" w:hAnsi="Book Antiqua"/>
          <w:szCs w:val="24"/>
        </w:rPr>
        <w:t>ed</w:t>
      </w:r>
      <w:r w:rsidR="00E46E29" w:rsidRPr="00FB6544">
        <w:rPr>
          <w:rFonts w:ascii="Book Antiqua" w:hAnsi="Book Antiqua"/>
          <w:szCs w:val="24"/>
        </w:rPr>
        <w:t xml:space="preserve"> </w:t>
      </w:r>
      <w:r w:rsidRPr="00FB6544">
        <w:rPr>
          <w:rFonts w:ascii="Book Antiqua" w:hAnsi="Book Antiqua"/>
          <w:szCs w:val="24"/>
        </w:rPr>
        <w:t>no</w:t>
      </w:r>
      <w:r w:rsidR="00E46E29" w:rsidRPr="00FB6544">
        <w:rPr>
          <w:rFonts w:ascii="Book Antiqua" w:hAnsi="Book Antiqua"/>
          <w:szCs w:val="24"/>
        </w:rPr>
        <w:t xml:space="preserve"> difference in clinical and imaging outcomes</w:t>
      </w:r>
      <w:r w:rsidR="0078406E" w:rsidRPr="00FB6544">
        <w:rPr>
          <w:rFonts w:ascii="Book Antiqua" w:hAnsi="Book Antiqua"/>
          <w:szCs w:val="24"/>
          <w:vertAlign w:val="superscript"/>
        </w:rPr>
        <w:t>[1</w:t>
      </w:r>
      <w:r w:rsidR="00BA25AA" w:rsidRPr="00FB6544">
        <w:rPr>
          <w:rFonts w:ascii="Book Antiqua" w:hAnsi="Book Antiqua"/>
          <w:szCs w:val="24"/>
          <w:vertAlign w:val="superscript"/>
        </w:rPr>
        <w:t>4</w:t>
      </w:r>
      <w:r w:rsidR="0078406E" w:rsidRPr="00FB6544">
        <w:rPr>
          <w:rFonts w:ascii="Book Antiqua" w:hAnsi="Book Antiqua"/>
          <w:szCs w:val="24"/>
          <w:vertAlign w:val="superscript"/>
        </w:rPr>
        <w:t>]</w:t>
      </w:r>
      <w:r w:rsidR="0078406E" w:rsidRPr="00FB6544">
        <w:rPr>
          <w:rFonts w:ascii="Book Antiqua" w:hAnsi="Book Antiqua"/>
          <w:szCs w:val="24"/>
        </w:rPr>
        <w:t>.</w:t>
      </w:r>
      <w:r w:rsidR="00E46E29" w:rsidRPr="00FB6544">
        <w:rPr>
          <w:rFonts w:ascii="Book Antiqua" w:hAnsi="Book Antiqua"/>
          <w:szCs w:val="24"/>
        </w:rPr>
        <w:t xml:space="preserve"> </w:t>
      </w:r>
      <w:r w:rsidR="00413C66" w:rsidRPr="00FB6544">
        <w:rPr>
          <w:rFonts w:ascii="Book Antiqua" w:hAnsi="Book Antiqua"/>
          <w:szCs w:val="24"/>
        </w:rPr>
        <w:t xml:space="preserve">Tantalum </w:t>
      </w:r>
      <w:r w:rsidR="0040000A" w:rsidRPr="00FB6544">
        <w:rPr>
          <w:rFonts w:ascii="Book Antiqua" w:hAnsi="Book Antiqua"/>
          <w:szCs w:val="24"/>
        </w:rPr>
        <w:t xml:space="preserve">components </w:t>
      </w:r>
      <w:r w:rsidR="00413C66" w:rsidRPr="00FB6544">
        <w:rPr>
          <w:rFonts w:ascii="Book Antiqua" w:hAnsi="Book Antiqua"/>
          <w:szCs w:val="24"/>
        </w:rPr>
        <w:t xml:space="preserve">are reported to be </w:t>
      </w:r>
      <w:r w:rsidR="0040000A" w:rsidRPr="00FB6544">
        <w:rPr>
          <w:rFonts w:ascii="Book Antiqua" w:hAnsi="Book Antiqua"/>
          <w:szCs w:val="24"/>
        </w:rPr>
        <w:t>associated with a</w:t>
      </w:r>
      <w:r w:rsidR="00C87F95" w:rsidRPr="00FB6544">
        <w:rPr>
          <w:rFonts w:ascii="Book Antiqua" w:hAnsi="Book Antiqua"/>
          <w:szCs w:val="24"/>
        </w:rPr>
        <w:t>n</w:t>
      </w:r>
      <w:r w:rsidR="0040000A" w:rsidRPr="00FB6544">
        <w:rPr>
          <w:rFonts w:ascii="Book Antiqua" w:hAnsi="Book Antiqua"/>
          <w:szCs w:val="24"/>
        </w:rPr>
        <w:t xml:space="preserve"> </w:t>
      </w:r>
      <w:r w:rsidR="00C87F95" w:rsidRPr="00FB6544">
        <w:rPr>
          <w:rFonts w:ascii="Book Antiqua" w:hAnsi="Book Antiqua"/>
          <w:szCs w:val="24"/>
        </w:rPr>
        <w:t xml:space="preserve">even </w:t>
      </w:r>
      <w:r w:rsidR="0040000A" w:rsidRPr="00FB6544">
        <w:rPr>
          <w:rFonts w:ascii="Book Antiqua" w:hAnsi="Book Antiqua"/>
          <w:szCs w:val="24"/>
        </w:rPr>
        <w:t>lower incidence of subsequent infection when used in patients with periprosthetic joint infection</w:t>
      </w:r>
      <w:r w:rsidR="0078406E" w:rsidRPr="00FB6544">
        <w:rPr>
          <w:rFonts w:ascii="Book Antiqua" w:hAnsi="Book Antiqua"/>
          <w:szCs w:val="24"/>
          <w:vertAlign w:val="superscript"/>
        </w:rPr>
        <w:t>[1</w:t>
      </w:r>
      <w:r w:rsidR="00BA25AA" w:rsidRPr="00FB6544">
        <w:rPr>
          <w:rFonts w:ascii="Book Antiqua" w:hAnsi="Book Antiqua"/>
          <w:szCs w:val="24"/>
          <w:vertAlign w:val="superscript"/>
        </w:rPr>
        <w:t>5</w:t>
      </w:r>
      <w:r w:rsidR="0078406E" w:rsidRPr="00FB6544">
        <w:rPr>
          <w:rFonts w:ascii="Book Antiqua" w:hAnsi="Book Antiqua"/>
          <w:szCs w:val="24"/>
          <w:vertAlign w:val="superscript"/>
        </w:rPr>
        <w:t>]</w:t>
      </w:r>
      <w:r w:rsidR="0078406E" w:rsidRPr="00FB6544">
        <w:rPr>
          <w:rFonts w:ascii="Book Antiqua" w:hAnsi="Book Antiqua"/>
          <w:szCs w:val="24"/>
        </w:rPr>
        <w:t>.</w:t>
      </w:r>
      <w:r w:rsidR="0040000A" w:rsidRPr="00FB6544">
        <w:rPr>
          <w:rFonts w:ascii="Book Antiqua" w:hAnsi="Book Antiqua"/>
          <w:szCs w:val="24"/>
        </w:rPr>
        <w:t xml:space="preserve"> However, </w:t>
      </w:r>
      <w:r w:rsidR="00BC3E4C" w:rsidRPr="00FB6544">
        <w:rPr>
          <w:rFonts w:ascii="Book Antiqua" w:hAnsi="Book Antiqua"/>
          <w:szCs w:val="24"/>
        </w:rPr>
        <w:t xml:space="preserve">no </w:t>
      </w:r>
      <w:r w:rsidR="00E46E29" w:rsidRPr="00FB6544">
        <w:rPr>
          <w:rFonts w:ascii="Book Antiqua" w:hAnsi="Book Antiqua"/>
          <w:szCs w:val="24"/>
        </w:rPr>
        <w:t xml:space="preserve">study </w:t>
      </w:r>
      <w:r w:rsidR="00AA21D2" w:rsidRPr="00FB6544">
        <w:rPr>
          <w:rFonts w:ascii="Book Antiqua" w:hAnsi="Book Antiqua"/>
          <w:szCs w:val="24"/>
        </w:rPr>
        <w:t xml:space="preserve">has </w:t>
      </w:r>
      <w:r w:rsidR="00E4031E" w:rsidRPr="00FB6544">
        <w:rPr>
          <w:rFonts w:ascii="Book Antiqua" w:hAnsi="Book Antiqua"/>
          <w:szCs w:val="24"/>
        </w:rPr>
        <w:t>investigated</w:t>
      </w:r>
      <w:r w:rsidR="00AA21D2" w:rsidRPr="00FB6544">
        <w:rPr>
          <w:rFonts w:ascii="Book Antiqua" w:hAnsi="Book Antiqua"/>
          <w:szCs w:val="24"/>
        </w:rPr>
        <w:t xml:space="preserve"> </w:t>
      </w:r>
      <w:r w:rsidR="00E46E29" w:rsidRPr="00FB6544">
        <w:rPr>
          <w:rFonts w:ascii="Book Antiqua" w:hAnsi="Book Antiqua"/>
          <w:szCs w:val="24"/>
        </w:rPr>
        <w:t xml:space="preserve">the use of </w:t>
      </w:r>
      <w:r w:rsidRPr="00FB6544">
        <w:rPr>
          <w:rFonts w:ascii="Book Antiqua" w:hAnsi="Book Antiqua"/>
          <w:szCs w:val="24"/>
        </w:rPr>
        <w:t>tantalum</w:t>
      </w:r>
      <w:r w:rsidR="00FD6EF0" w:rsidRPr="00FB6544">
        <w:rPr>
          <w:rFonts w:ascii="Book Antiqua" w:hAnsi="Book Antiqua"/>
          <w:szCs w:val="24"/>
        </w:rPr>
        <w:t xml:space="preserve"> mesh cage </w:t>
      </w:r>
      <w:r w:rsidR="003D5B2C" w:rsidRPr="00FB6544">
        <w:rPr>
          <w:rFonts w:ascii="Book Antiqua" w:hAnsi="Book Antiqua"/>
          <w:szCs w:val="24"/>
        </w:rPr>
        <w:t xml:space="preserve">(TaMC) </w:t>
      </w:r>
      <w:r w:rsidR="00FD6EF0" w:rsidRPr="00FB6544">
        <w:rPr>
          <w:rFonts w:ascii="Book Antiqua" w:hAnsi="Book Antiqua"/>
          <w:szCs w:val="24"/>
        </w:rPr>
        <w:t xml:space="preserve">for anterior reconstruction in the treatment of </w:t>
      </w:r>
      <w:r w:rsidRPr="00FB6544">
        <w:rPr>
          <w:rFonts w:ascii="Book Antiqua" w:hAnsi="Book Antiqua"/>
          <w:szCs w:val="24"/>
        </w:rPr>
        <w:t>complicated</w:t>
      </w:r>
      <w:r w:rsidR="00FD6EF0" w:rsidRPr="00FB6544">
        <w:rPr>
          <w:rFonts w:ascii="Book Antiqua" w:hAnsi="Book Antiqua"/>
          <w:szCs w:val="24"/>
        </w:rPr>
        <w:t xml:space="preserve"> infectious spondylitis. </w:t>
      </w:r>
      <w:r w:rsidR="002E1E96" w:rsidRPr="00FB6544">
        <w:rPr>
          <w:rFonts w:ascii="Book Antiqua" w:hAnsi="Book Antiqua"/>
          <w:szCs w:val="24"/>
        </w:rPr>
        <w:t xml:space="preserve">Therefore, </w:t>
      </w:r>
      <w:r w:rsidR="003D5B2C" w:rsidRPr="00FB6544">
        <w:rPr>
          <w:rFonts w:ascii="Book Antiqua" w:hAnsi="Book Antiqua"/>
          <w:szCs w:val="24"/>
        </w:rPr>
        <w:t xml:space="preserve">this study </w:t>
      </w:r>
      <w:r w:rsidR="002E1E96" w:rsidRPr="00FB6544">
        <w:rPr>
          <w:rFonts w:ascii="Book Antiqua" w:hAnsi="Book Antiqua"/>
          <w:szCs w:val="24"/>
        </w:rPr>
        <w:t xml:space="preserve">aimed </w:t>
      </w:r>
      <w:r w:rsidR="003D5B2C" w:rsidRPr="00FB6544">
        <w:rPr>
          <w:rFonts w:ascii="Book Antiqua" w:hAnsi="Book Antiqua"/>
          <w:szCs w:val="24"/>
        </w:rPr>
        <w:t xml:space="preserve">to evaluate the </w:t>
      </w:r>
      <w:r w:rsidR="003D5B2C" w:rsidRPr="00FB6544">
        <w:rPr>
          <w:rFonts w:ascii="Book Antiqua" w:hAnsi="Book Antiqua"/>
          <w:szCs w:val="24"/>
        </w:rPr>
        <w:lastRenderedPageBreak/>
        <w:t xml:space="preserve">clinical and radiographic results of </w:t>
      </w:r>
      <w:r w:rsidR="00B43188" w:rsidRPr="00FB6544">
        <w:rPr>
          <w:rFonts w:ascii="Book Antiqua" w:hAnsi="Book Antiqua"/>
          <w:szCs w:val="24"/>
        </w:rPr>
        <w:t>20</w:t>
      </w:r>
      <w:r w:rsidR="003D5B2C" w:rsidRPr="00FB6544">
        <w:rPr>
          <w:rFonts w:ascii="Book Antiqua" w:hAnsi="Book Antiqua"/>
          <w:szCs w:val="24"/>
        </w:rPr>
        <w:t xml:space="preserve"> patients with complicated infectious spondylitis treated with single-stage anterior debridement and reconstruction using </w:t>
      </w:r>
      <w:r w:rsidR="00AB53E0" w:rsidRPr="00FB6544">
        <w:rPr>
          <w:rFonts w:ascii="Book Antiqua" w:hAnsi="Book Antiqua"/>
          <w:szCs w:val="24"/>
        </w:rPr>
        <w:t>TaMC</w:t>
      </w:r>
      <w:r w:rsidR="003D5B2C" w:rsidRPr="00FB6544">
        <w:rPr>
          <w:rFonts w:ascii="Book Antiqua" w:hAnsi="Book Antiqua"/>
          <w:szCs w:val="24"/>
        </w:rPr>
        <w:t xml:space="preserve"> followed by immediate instrumentation and followed-up at least </w:t>
      </w:r>
      <w:r w:rsidR="002A1034" w:rsidRPr="00FB6544">
        <w:rPr>
          <w:rFonts w:ascii="Book Antiqua" w:hAnsi="Book Antiqua"/>
          <w:szCs w:val="24"/>
        </w:rPr>
        <w:t>2</w:t>
      </w:r>
      <w:r w:rsidR="003D5B2C" w:rsidRPr="00FB6544">
        <w:rPr>
          <w:rFonts w:ascii="Book Antiqua" w:hAnsi="Book Antiqua"/>
          <w:szCs w:val="24"/>
        </w:rPr>
        <w:t xml:space="preserve"> years.</w:t>
      </w:r>
    </w:p>
    <w:p w:rsidR="00AB4268" w:rsidRPr="0038471B" w:rsidRDefault="00AB4268" w:rsidP="0038471B">
      <w:pPr>
        <w:adjustRightInd w:val="0"/>
        <w:snapToGrid w:val="0"/>
        <w:spacing w:line="360" w:lineRule="auto"/>
        <w:jc w:val="both"/>
        <w:rPr>
          <w:rFonts w:ascii="Book Antiqua" w:hAnsi="Book Antiqua"/>
          <w:b/>
          <w:szCs w:val="24"/>
        </w:rPr>
      </w:pPr>
    </w:p>
    <w:p w:rsidR="00430772" w:rsidRPr="0038471B" w:rsidRDefault="00074C91" w:rsidP="0038471B">
      <w:pPr>
        <w:adjustRightInd w:val="0"/>
        <w:snapToGrid w:val="0"/>
        <w:spacing w:line="360" w:lineRule="auto"/>
        <w:jc w:val="both"/>
        <w:rPr>
          <w:rFonts w:ascii="Book Antiqua" w:eastAsia="Times New Roman" w:hAnsi="Book Antiqua"/>
          <w:b/>
          <w:szCs w:val="24"/>
        </w:rPr>
      </w:pPr>
      <w:r w:rsidRPr="0038471B">
        <w:rPr>
          <w:rFonts w:ascii="Book Antiqua" w:eastAsia="Times New Roman" w:hAnsi="Book Antiqua"/>
          <w:b/>
          <w:szCs w:val="24"/>
        </w:rPr>
        <w:t xml:space="preserve">MATERIALS AND </w:t>
      </w:r>
      <w:r w:rsidRPr="0038471B">
        <w:rPr>
          <w:rFonts w:ascii="Book Antiqua" w:hAnsi="Book Antiqua"/>
          <w:b/>
          <w:szCs w:val="24"/>
        </w:rPr>
        <w:t>M</w:t>
      </w:r>
      <w:r w:rsidRPr="0038471B">
        <w:rPr>
          <w:rFonts w:ascii="Book Antiqua" w:eastAsia="Times New Roman" w:hAnsi="Book Antiqua"/>
          <w:b/>
          <w:szCs w:val="24"/>
        </w:rPr>
        <w:t>ETHODS</w:t>
      </w:r>
    </w:p>
    <w:p w:rsidR="0087487A" w:rsidRPr="0038471B" w:rsidRDefault="00901C49"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A total of 20 patients (7 women and 13 men) who </w:t>
      </w:r>
      <w:r w:rsidR="0087487A" w:rsidRPr="0038471B">
        <w:rPr>
          <w:rFonts w:ascii="Book Antiqua" w:hAnsi="Book Antiqua"/>
          <w:szCs w:val="24"/>
        </w:rPr>
        <w:t xml:space="preserve">underwent single-stage combined extensive debridement and anterior reconstruction using </w:t>
      </w:r>
      <w:r w:rsidR="00AA0C56" w:rsidRPr="0038471B">
        <w:rPr>
          <w:rFonts w:ascii="Book Antiqua" w:hAnsi="Book Antiqua"/>
          <w:szCs w:val="24"/>
        </w:rPr>
        <w:t>tantalum</w:t>
      </w:r>
      <w:r w:rsidR="00B43188" w:rsidRPr="0038471B">
        <w:rPr>
          <w:rFonts w:ascii="Book Antiqua" w:hAnsi="Book Antiqua"/>
          <w:szCs w:val="24"/>
        </w:rPr>
        <w:t xml:space="preserve"> mesh cages </w:t>
      </w:r>
      <w:r w:rsidR="0087487A" w:rsidRPr="0038471B">
        <w:rPr>
          <w:rFonts w:ascii="Book Antiqua" w:hAnsi="Book Antiqua"/>
          <w:szCs w:val="24"/>
        </w:rPr>
        <w:t>at our university hospital</w:t>
      </w:r>
      <w:r w:rsidRPr="0038471B">
        <w:rPr>
          <w:rFonts w:ascii="Book Antiqua" w:hAnsi="Book Antiqua"/>
          <w:szCs w:val="24"/>
        </w:rPr>
        <w:t xml:space="preserve"> between January 2012 and December 2014 were included in the study</w:t>
      </w:r>
      <w:r w:rsidR="0087487A" w:rsidRPr="0038471B">
        <w:rPr>
          <w:rFonts w:ascii="Book Antiqua" w:hAnsi="Book Antiqua"/>
          <w:szCs w:val="24"/>
        </w:rPr>
        <w:t>.</w:t>
      </w:r>
      <w:r w:rsidR="00A7712A" w:rsidRPr="0038471B">
        <w:rPr>
          <w:rFonts w:ascii="Book Antiqua" w:hAnsi="Book Antiqua"/>
          <w:szCs w:val="24"/>
        </w:rPr>
        <w:t xml:space="preserve"> This study was approved by the ethical committee in our institution.</w:t>
      </w:r>
      <w:r w:rsidR="0087487A" w:rsidRPr="0038471B">
        <w:rPr>
          <w:rFonts w:ascii="Book Antiqua" w:hAnsi="Book Antiqua"/>
          <w:szCs w:val="24"/>
        </w:rPr>
        <w:t xml:space="preserve"> </w:t>
      </w:r>
      <w:r w:rsidR="00A7712A" w:rsidRPr="0038471B">
        <w:rPr>
          <w:rFonts w:ascii="Book Antiqua" w:hAnsi="Book Antiqua"/>
          <w:szCs w:val="24"/>
        </w:rPr>
        <w:t xml:space="preserve">The patients’ </w:t>
      </w:r>
      <w:r w:rsidR="0087487A" w:rsidRPr="0038471B">
        <w:rPr>
          <w:rFonts w:ascii="Book Antiqua" w:hAnsi="Book Antiqua"/>
          <w:szCs w:val="24"/>
        </w:rPr>
        <w:t xml:space="preserve">average age </w:t>
      </w:r>
      <w:r w:rsidRPr="0038471B">
        <w:rPr>
          <w:rFonts w:ascii="Book Antiqua" w:hAnsi="Book Antiqua"/>
          <w:szCs w:val="24"/>
        </w:rPr>
        <w:t xml:space="preserve">was </w:t>
      </w:r>
      <w:r w:rsidR="0087487A" w:rsidRPr="0038471B">
        <w:rPr>
          <w:rFonts w:ascii="Book Antiqua" w:hAnsi="Book Antiqua"/>
          <w:szCs w:val="24"/>
        </w:rPr>
        <w:t>5</w:t>
      </w:r>
      <w:r w:rsidR="00B43188" w:rsidRPr="0038471B">
        <w:rPr>
          <w:rFonts w:ascii="Book Antiqua" w:hAnsi="Book Antiqua"/>
          <w:szCs w:val="24"/>
        </w:rPr>
        <w:t>8.4</w:t>
      </w:r>
      <w:r w:rsidR="0087487A" w:rsidRPr="0038471B">
        <w:rPr>
          <w:rFonts w:ascii="Book Antiqua" w:hAnsi="Book Antiqua"/>
          <w:szCs w:val="24"/>
        </w:rPr>
        <w:t xml:space="preserve"> years (range, 39</w:t>
      </w:r>
      <w:r w:rsidR="00B43188" w:rsidRPr="0038471B">
        <w:rPr>
          <w:rFonts w:ascii="Book Antiqua" w:hAnsi="Book Antiqua"/>
          <w:szCs w:val="24"/>
        </w:rPr>
        <w:t xml:space="preserve"> to 73</w:t>
      </w:r>
      <w:r w:rsidR="0087487A" w:rsidRPr="0038471B">
        <w:rPr>
          <w:rFonts w:ascii="Book Antiqua" w:hAnsi="Book Antiqua"/>
          <w:szCs w:val="24"/>
        </w:rPr>
        <w:t xml:space="preserve"> years). </w:t>
      </w:r>
      <w:r w:rsidR="00A7712A" w:rsidRPr="0038471B">
        <w:rPr>
          <w:rFonts w:ascii="Book Antiqua" w:hAnsi="Book Antiqua"/>
          <w:szCs w:val="24"/>
        </w:rPr>
        <w:t>Their</w:t>
      </w:r>
      <w:r w:rsidR="0087487A" w:rsidRPr="0038471B">
        <w:rPr>
          <w:rFonts w:ascii="Book Antiqua" w:hAnsi="Book Antiqua"/>
          <w:szCs w:val="24"/>
        </w:rPr>
        <w:t xml:space="preserve"> medical records including outpatient and emergency room notes, admission notes, inpatient progress and nursing notes, discharge summaries, procedure notes, surgical reports, radiology reports, pathology reports, and microbiology laboratory results were reviewed. Infectious spondylitis was diagnosed based on clinical examinations including positive physical or neurological presentations, elevated erythrocyte sedimentation rate (ESR) and C-reactive protein (CRP) values, and radiographic and magnetic resonance imaging findings. Complicated infectious spondylitis was defined as at least one-level vertebral osteomyelitis with pathological fracture or severe bony destruction and adjacent discitis, based on imaging studies. All </w:t>
      </w:r>
      <w:r w:rsidR="0082075C" w:rsidRPr="0038471B">
        <w:rPr>
          <w:rFonts w:ascii="Book Antiqua" w:hAnsi="Book Antiqua"/>
          <w:szCs w:val="24"/>
        </w:rPr>
        <w:t>20</w:t>
      </w:r>
      <w:r w:rsidR="0087487A" w:rsidRPr="0038471B">
        <w:rPr>
          <w:rFonts w:ascii="Book Antiqua" w:hAnsi="Book Antiqua"/>
          <w:szCs w:val="24"/>
        </w:rPr>
        <w:t xml:space="preserve"> patients with complicated infectious spondylitis enrolled in this study met the surgical indications of failed conservative treatment</w:t>
      </w:r>
      <w:r w:rsidR="002A3C01" w:rsidRPr="0038471B">
        <w:rPr>
          <w:rFonts w:ascii="Book Antiqua" w:hAnsi="Book Antiqua"/>
          <w:szCs w:val="24"/>
        </w:rPr>
        <w:t xml:space="preserve"> or debridement procedure</w:t>
      </w:r>
      <w:r w:rsidR="0087487A" w:rsidRPr="0038471B">
        <w:rPr>
          <w:rFonts w:ascii="Book Antiqua" w:hAnsi="Book Antiqua"/>
          <w:szCs w:val="24"/>
        </w:rPr>
        <w:t>, neurological compromise, and spinal instability or kyphotic deformity. These patients wore a rigid orthosis for protection at least 3 mo after surgery. Radiographic assessment was performed before and after surgery, and at the 3-, 6-, and 12-mo</w:t>
      </w:r>
      <w:r w:rsidR="00FB6544">
        <w:rPr>
          <w:rFonts w:ascii="Book Antiqua" w:eastAsia="SimSun" w:hAnsi="Book Antiqua" w:hint="eastAsia"/>
          <w:szCs w:val="24"/>
          <w:lang w:eastAsia="zh-CN"/>
        </w:rPr>
        <w:t xml:space="preserve"> </w:t>
      </w:r>
      <w:r w:rsidR="0087487A" w:rsidRPr="0038471B">
        <w:rPr>
          <w:rFonts w:ascii="Book Antiqua" w:hAnsi="Book Antiqua"/>
          <w:szCs w:val="24"/>
        </w:rPr>
        <w:t>visit after discharge and every year thereafter. Systemic antibiotics or anti-tuberculous drugs were administered based on sensitivity studies f</w:t>
      </w:r>
      <w:r w:rsidR="00FB6544">
        <w:rPr>
          <w:rFonts w:ascii="Book Antiqua" w:hAnsi="Book Antiqua"/>
          <w:szCs w:val="24"/>
        </w:rPr>
        <w:t>or identified pathogens. A 6-w</w:t>
      </w:r>
      <w:r w:rsidR="0087487A" w:rsidRPr="0038471B">
        <w:rPr>
          <w:rFonts w:ascii="Book Antiqua" w:hAnsi="Book Antiqua"/>
          <w:szCs w:val="24"/>
        </w:rPr>
        <w:t xml:space="preserve">k full course of intravenous antibiotics was prescribed for pyogenic spondylitis, and a 12-mo full course of antimicrobial chemotherapy for tuberculous spondylitis. All </w:t>
      </w:r>
      <w:r w:rsidR="0082075C" w:rsidRPr="0038471B">
        <w:rPr>
          <w:rFonts w:ascii="Book Antiqua" w:hAnsi="Book Antiqua"/>
          <w:szCs w:val="24"/>
        </w:rPr>
        <w:t>20</w:t>
      </w:r>
      <w:r w:rsidR="0087487A" w:rsidRPr="0038471B">
        <w:rPr>
          <w:rFonts w:ascii="Book Antiqua" w:hAnsi="Book Antiqua"/>
          <w:szCs w:val="24"/>
        </w:rPr>
        <w:t xml:space="preserve"> enrolled patients were followed-up for at least </w:t>
      </w:r>
      <w:r w:rsidR="0082075C" w:rsidRPr="0038471B">
        <w:rPr>
          <w:rFonts w:ascii="Book Antiqua" w:hAnsi="Book Antiqua"/>
          <w:szCs w:val="24"/>
        </w:rPr>
        <w:t>24</w:t>
      </w:r>
      <w:r w:rsidR="0087487A" w:rsidRPr="0038471B">
        <w:rPr>
          <w:rFonts w:ascii="Book Antiqua" w:hAnsi="Book Antiqua"/>
          <w:szCs w:val="24"/>
        </w:rPr>
        <w:t xml:space="preserve"> mo after undergoing single-stage anterior debridement and reconstruction surgery. </w:t>
      </w:r>
    </w:p>
    <w:p w:rsidR="00FB6544" w:rsidRDefault="00FB6544" w:rsidP="0038471B">
      <w:pPr>
        <w:adjustRightInd w:val="0"/>
        <w:snapToGrid w:val="0"/>
        <w:spacing w:line="360" w:lineRule="auto"/>
        <w:jc w:val="both"/>
        <w:rPr>
          <w:rFonts w:ascii="Book Antiqua" w:eastAsia="SimSun" w:hAnsi="Book Antiqua"/>
          <w:b/>
          <w:i/>
          <w:szCs w:val="24"/>
          <w:lang w:eastAsia="zh-CN"/>
        </w:rPr>
      </w:pPr>
    </w:p>
    <w:p w:rsidR="0087487A" w:rsidRPr="0038471B" w:rsidRDefault="0087487A" w:rsidP="0038471B">
      <w:pPr>
        <w:adjustRightInd w:val="0"/>
        <w:snapToGrid w:val="0"/>
        <w:spacing w:line="360" w:lineRule="auto"/>
        <w:jc w:val="both"/>
        <w:rPr>
          <w:rFonts w:ascii="Book Antiqua" w:hAnsi="Book Antiqua"/>
          <w:b/>
          <w:i/>
          <w:szCs w:val="24"/>
        </w:rPr>
      </w:pPr>
      <w:r w:rsidRPr="0038471B">
        <w:rPr>
          <w:rFonts w:ascii="Book Antiqua" w:hAnsi="Book Antiqua"/>
          <w:b/>
          <w:i/>
          <w:szCs w:val="24"/>
        </w:rPr>
        <w:lastRenderedPageBreak/>
        <w:t>Surgical technique</w:t>
      </w:r>
    </w:p>
    <w:p w:rsidR="0087487A" w:rsidRPr="0038471B" w:rsidRDefault="0087487A"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All patients underwent single-stage anterior debridement and reconstruction surgery carried out by our spinal surgery team. </w:t>
      </w:r>
      <w:r w:rsidR="00932041" w:rsidRPr="0038471B">
        <w:rPr>
          <w:rFonts w:ascii="Book Antiqua" w:hAnsi="Book Antiqua"/>
          <w:szCs w:val="24"/>
        </w:rPr>
        <w:t xml:space="preserve">Three </w:t>
      </w:r>
      <w:r w:rsidRPr="0038471B">
        <w:rPr>
          <w:rFonts w:ascii="Book Antiqua" w:hAnsi="Book Antiqua"/>
          <w:szCs w:val="24"/>
        </w:rPr>
        <w:t xml:space="preserve">patients had cervical spine </w:t>
      </w:r>
      <w:r w:rsidR="00805FDE" w:rsidRPr="0038471B">
        <w:rPr>
          <w:rFonts w:ascii="Book Antiqua" w:hAnsi="Book Antiqua"/>
          <w:szCs w:val="24"/>
        </w:rPr>
        <w:t>infection,</w:t>
      </w:r>
      <w:r w:rsidRPr="0038471B">
        <w:rPr>
          <w:rFonts w:ascii="Book Antiqua" w:hAnsi="Book Antiqua"/>
          <w:szCs w:val="24"/>
        </w:rPr>
        <w:t xml:space="preserve"> and </w:t>
      </w:r>
      <w:r w:rsidR="00932041" w:rsidRPr="0038471B">
        <w:rPr>
          <w:rFonts w:ascii="Book Antiqua" w:hAnsi="Book Antiqua"/>
          <w:szCs w:val="24"/>
        </w:rPr>
        <w:t>17</w:t>
      </w:r>
      <w:r w:rsidRPr="0038471B">
        <w:rPr>
          <w:rFonts w:ascii="Book Antiqua" w:hAnsi="Book Antiqua"/>
          <w:szCs w:val="24"/>
        </w:rPr>
        <w:t xml:space="preserve"> patients had thoracolumbar spine infection. The patients were operated under general anesthesia with endotracheal intubation</w:t>
      </w:r>
      <w:r w:rsidR="00805FDE" w:rsidRPr="0038471B">
        <w:rPr>
          <w:rFonts w:ascii="Book Antiqua" w:hAnsi="Book Antiqua"/>
          <w:szCs w:val="24"/>
        </w:rPr>
        <w:t xml:space="preserve">. During </w:t>
      </w:r>
      <w:r w:rsidRPr="0038471B">
        <w:rPr>
          <w:rFonts w:ascii="Book Antiqua" w:hAnsi="Book Antiqua"/>
          <w:szCs w:val="24"/>
        </w:rPr>
        <w:t>the operation, the vital signs of the patients, including heart rhythm, blood pressure, and pulse oxygenation levels, were continually monitored by anesthesiologists. A Smith</w:t>
      </w:r>
      <w:r w:rsidR="00805FDE" w:rsidRPr="0038471B">
        <w:rPr>
          <w:rFonts w:ascii="Book Antiqua" w:hAnsi="Book Antiqua"/>
          <w:szCs w:val="24"/>
        </w:rPr>
        <w:t>–</w:t>
      </w:r>
      <w:r w:rsidRPr="0038471B">
        <w:rPr>
          <w:rFonts w:ascii="Book Antiqua" w:hAnsi="Book Antiqua"/>
          <w:szCs w:val="24"/>
        </w:rPr>
        <w:t xml:space="preserve">Robinson approach was used for patients with cervical spine lesions. An anterior transthoracic or retroperitoneal approach was </w:t>
      </w:r>
      <w:r w:rsidR="000A2FB6" w:rsidRPr="0038471B">
        <w:rPr>
          <w:rFonts w:ascii="Book Antiqua" w:hAnsi="Book Antiqua"/>
          <w:szCs w:val="24"/>
        </w:rPr>
        <w:t xml:space="preserve">performed </w:t>
      </w:r>
      <w:r w:rsidRPr="0038471B">
        <w:rPr>
          <w:rFonts w:ascii="Book Antiqua" w:hAnsi="Book Antiqua"/>
          <w:szCs w:val="24"/>
        </w:rPr>
        <w:t>for patients with thoracolumbar spine lesions. The infected lesion was debrided radically, and all destroyed tissues were removed. The spinal cord and neural elements were also decompressed completely. Smear, bacterial, and tuberculous cultures were all performed. The local area was irrigated thoroughly with diluted povidone-iodine and normal saline solution. The length of the defect after extensive deb</w:t>
      </w:r>
      <w:r w:rsidR="0082075C" w:rsidRPr="0038471B">
        <w:rPr>
          <w:rFonts w:ascii="Book Antiqua" w:hAnsi="Book Antiqua"/>
          <w:szCs w:val="24"/>
        </w:rPr>
        <w:t>ridement was determined, and a TaMC</w:t>
      </w:r>
      <w:r w:rsidRPr="0038471B">
        <w:rPr>
          <w:rFonts w:ascii="Book Antiqua" w:hAnsi="Book Antiqua"/>
          <w:szCs w:val="24"/>
        </w:rPr>
        <w:t xml:space="preserve"> </w:t>
      </w:r>
      <w:r w:rsidR="000976AA" w:rsidRPr="0038471B">
        <w:rPr>
          <w:rFonts w:ascii="Book Antiqua" w:hAnsi="Book Antiqua"/>
          <w:szCs w:val="24"/>
        </w:rPr>
        <w:t xml:space="preserve">(Zimmer, NJ, USA) </w:t>
      </w:r>
      <w:r w:rsidRPr="0038471B">
        <w:rPr>
          <w:rFonts w:ascii="Book Antiqua" w:hAnsi="Book Antiqua"/>
          <w:szCs w:val="24"/>
        </w:rPr>
        <w:t xml:space="preserve">was then introduced into the space between the healthy vertebral bodies for anterior support and axial loading. The cervical locked plate was used for immediate stability after anterior reconstruction in patients with cervical spine lesions. </w:t>
      </w:r>
      <w:r w:rsidR="003F1642" w:rsidRPr="0038471B">
        <w:rPr>
          <w:rFonts w:ascii="Book Antiqua" w:hAnsi="Book Antiqua"/>
          <w:szCs w:val="24"/>
        </w:rPr>
        <w:t xml:space="preserve">Posterior transpedicular </w:t>
      </w:r>
      <w:r w:rsidRPr="0038471B">
        <w:rPr>
          <w:rFonts w:ascii="Book Antiqua" w:hAnsi="Book Antiqua"/>
          <w:szCs w:val="24"/>
        </w:rPr>
        <w:t xml:space="preserve">screw instrumentation was performed in patients with thoracolumbar spine lesion. The sequence of anterior or posterior surgery depended on the spinal stability and neurological status of the individual. The wound was closed with drain insertion. </w:t>
      </w:r>
    </w:p>
    <w:p w:rsidR="00FB6544" w:rsidRDefault="00FB6544" w:rsidP="0038471B">
      <w:pPr>
        <w:adjustRightInd w:val="0"/>
        <w:snapToGrid w:val="0"/>
        <w:spacing w:line="360" w:lineRule="auto"/>
        <w:jc w:val="both"/>
        <w:rPr>
          <w:rFonts w:ascii="Book Antiqua" w:eastAsia="SimSun" w:hAnsi="Book Antiqua"/>
          <w:b/>
          <w:i/>
          <w:szCs w:val="24"/>
          <w:lang w:eastAsia="zh-CN"/>
        </w:rPr>
      </w:pPr>
    </w:p>
    <w:p w:rsidR="0087487A" w:rsidRPr="0038471B" w:rsidRDefault="0087487A" w:rsidP="0038471B">
      <w:pPr>
        <w:adjustRightInd w:val="0"/>
        <w:snapToGrid w:val="0"/>
        <w:spacing w:line="360" w:lineRule="auto"/>
        <w:jc w:val="both"/>
        <w:rPr>
          <w:rFonts w:ascii="Book Antiqua" w:hAnsi="Book Antiqua"/>
          <w:b/>
          <w:i/>
          <w:szCs w:val="24"/>
        </w:rPr>
      </w:pPr>
      <w:r w:rsidRPr="0038471B">
        <w:rPr>
          <w:rFonts w:ascii="Book Antiqua" w:hAnsi="Book Antiqua"/>
          <w:b/>
          <w:i/>
          <w:szCs w:val="24"/>
        </w:rPr>
        <w:t>Outcome assessment</w:t>
      </w:r>
    </w:p>
    <w:p w:rsidR="0087487A" w:rsidRPr="0038471B" w:rsidRDefault="0087487A"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The severity of the neurological status was evaluated using the Frankel scale before and after surgery, and regular follow-up visits. </w:t>
      </w:r>
      <w:r w:rsidR="006B351C" w:rsidRPr="0038471B">
        <w:rPr>
          <w:rFonts w:ascii="Book Antiqua" w:hAnsi="Book Antiqua"/>
          <w:szCs w:val="24"/>
        </w:rPr>
        <w:t xml:space="preserve">Radiographic </w:t>
      </w:r>
      <w:r w:rsidRPr="0038471B">
        <w:rPr>
          <w:rFonts w:ascii="Book Antiqua" w:hAnsi="Book Antiqua"/>
          <w:szCs w:val="24"/>
        </w:rPr>
        <w:t>examination images</w:t>
      </w:r>
      <w:r w:rsidR="006B351C" w:rsidRPr="0038471B">
        <w:rPr>
          <w:rFonts w:ascii="Book Antiqua" w:hAnsi="Book Antiqua"/>
          <w:szCs w:val="24"/>
        </w:rPr>
        <w:t xml:space="preserve"> were used to compare the correction of the sagittal Cobb angle before and after surgery</w:t>
      </w:r>
      <w:r w:rsidRPr="0038471B">
        <w:rPr>
          <w:rFonts w:ascii="Book Antiqua" w:hAnsi="Book Antiqua"/>
          <w:szCs w:val="24"/>
        </w:rPr>
        <w:t xml:space="preserve">. The </w:t>
      </w:r>
      <w:r w:rsidR="006B351C" w:rsidRPr="0038471B">
        <w:rPr>
          <w:rFonts w:ascii="Book Antiqua" w:hAnsi="Book Antiqua"/>
          <w:szCs w:val="24"/>
        </w:rPr>
        <w:t xml:space="preserve">Cobb </w:t>
      </w:r>
      <w:r w:rsidRPr="0038471B">
        <w:rPr>
          <w:rFonts w:ascii="Book Antiqua" w:hAnsi="Book Antiqua"/>
          <w:szCs w:val="24"/>
        </w:rPr>
        <w:t xml:space="preserve">angle, defined as the angle between the superior endplate of the vertebrae above the implanted </w:t>
      </w:r>
      <w:r w:rsidR="002A3C01" w:rsidRPr="0038471B">
        <w:rPr>
          <w:rFonts w:ascii="Book Antiqua" w:hAnsi="Book Antiqua"/>
          <w:szCs w:val="24"/>
        </w:rPr>
        <w:t>TaMC</w:t>
      </w:r>
      <w:r w:rsidRPr="0038471B">
        <w:rPr>
          <w:rFonts w:ascii="Book Antiqua" w:hAnsi="Book Antiqua"/>
          <w:szCs w:val="24"/>
        </w:rPr>
        <w:t xml:space="preserve"> and the inferior endplate of the vertebrae below, was measured on plain lateral radiographs. </w:t>
      </w:r>
      <w:r w:rsidR="00906B14" w:rsidRPr="0038471B">
        <w:rPr>
          <w:rFonts w:ascii="Book Antiqua" w:hAnsi="Book Antiqua"/>
          <w:szCs w:val="24"/>
        </w:rPr>
        <w:t xml:space="preserve">Clinical </w:t>
      </w:r>
      <w:r w:rsidRPr="0038471B">
        <w:rPr>
          <w:rFonts w:ascii="Book Antiqua" w:hAnsi="Book Antiqua"/>
          <w:szCs w:val="24"/>
        </w:rPr>
        <w:t xml:space="preserve">outcomes were assessed by asking patients to qualify their pain on a visual </w:t>
      </w:r>
      <w:r w:rsidR="00C46A56" w:rsidRPr="0038471B">
        <w:rPr>
          <w:rFonts w:ascii="Book Antiqua" w:hAnsi="Book Antiqua"/>
          <w:szCs w:val="24"/>
        </w:rPr>
        <w:t xml:space="preserve">analog </w:t>
      </w:r>
      <w:r w:rsidRPr="0038471B">
        <w:rPr>
          <w:rFonts w:ascii="Book Antiqua" w:hAnsi="Book Antiqua"/>
          <w:szCs w:val="24"/>
        </w:rPr>
        <w:t>scale</w:t>
      </w:r>
      <w:r w:rsidR="008D5794" w:rsidRPr="0038471B">
        <w:rPr>
          <w:rFonts w:ascii="Book Antiqua" w:hAnsi="Book Antiqua"/>
          <w:szCs w:val="24"/>
        </w:rPr>
        <w:t xml:space="preserve"> (VAS)</w:t>
      </w:r>
      <w:r w:rsidRPr="0038471B">
        <w:rPr>
          <w:rFonts w:ascii="Book Antiqua" w:hAnsi="Book Antiqua"/>
          <w:szCs w:val="24"/>
        </w:rPr>
        <w:t xml:space="preserve"> using a scale of 0–10 </w:t>
      </w:r>
      <w:r w:rsidR="008D5794" w:rsidRPr="0038471B">
        <w:rPr>
          <w:rFonts w:ascii="Book Antiqua" w:hAnsi="Book Antiqua"/>
          <w:szCs w:val="24"/>
        </w:rPr>
        <w:t>(</w:t>
      </w:r>
      <w:r w:rsidRPr="0038471B">
        <w:rPr>
          <w:rFonts w:ascii="Book Antiqua" w:hAnsi="Book Antiqua"/>
          <w:szCs w:val="24"/>
        </w:rPr>
        <w:t>0</w:t>
      </w:r>
      <w:r w:rsidR="007A1D1A" w:rsidRPr="0038471B">
        <w:rPr>
          <w:rFonts w:ascii="Book Antiqua" w:hAnsi="Book Antiqua"/>
          <w:szCs w:val="24"/>
        </w:rPr>
        <w:t xml:space="preserve"> = </w:t>
      </w:r>
      <w:r w:rsidRPr="0038471B">
        <w:rPr>
          <w:rFonts w:ascii="Book Antiqua" w:hAnsi="Book Antiqua"/>
          <w:szCs w:val="24"/>
        </w:rPr>
        <w:t>no pain and 10</w:t>
      </w:r>
      <w:r w:rsidR="007A1D1A" w:rsidRPr="0038471B">
        <w:rPr>
          <w:rFonts w:ascii="Book Antiqua" w:hAnsi="Book Antiqua"/>
          <w:szCs w:val="24"/>
        </w:rPr>
        <w:t xml:space="preserve"> =</w:t>
      </w:r>
      <w:r w:rsidRPr="0038471B">
        <w:rPr>
          <w:rFonts w:ascii="Book Antiqua" w:hAnsi="Book Antiqua"/>
          <w:szCs w:val="24"/>
        </w:rPr>
        <w:t xml:space="preserve"> </w:t>
      </w:r>
      <w:r w:rsidR="004457B2" w:rsidRPr="0038471B">
        <w:rPr>
          <w:rFonts w:ascii="Book Antiqua" w:hAnsi="Book Antiqua"/>
          <w:szCs w:val="24"/>
        </w:rPr>
        <w:t>worst</w:t>
      </w:r>
      <w:r w:rsidRPr="0038471B">
        <w:rPr>
          <w:rFonts w:ascii="Book Antiqua" w:hAnsi="Book Antiqua"/>
          <w:szCs w:val="24"/>
        </w:rPr>
        <w:t xml:space="preserve"> possible</w:t>
      </w:r>
      <w:r w:rsidR="004457B2" w:rsidRPr="0038471B">
        <w:rPr>
          <w:rFonts w:ascii="Book Antiqua" w:hAnsi="Book Antiqua"/>
          <w:szCs w:val="24"/>
        </w:rPr>
        <w:t xml:space="preserve"> pain</w:t>
      </w:r>
      <w:r w:rsidRPr="0038471B">
        <w:rPr>
          <w:rFonts w:ascii="Book Antiqua" w:hAnsi="Book Antiqua"/>
          <w:szCs w:val="24"/>
        </w:rPr>
        <w:t xml:space="preserve">) and by careful physical </w:t>
      </w:r>
      <w:r w:rsidRPr="0038471B">
        <w:rPr>
          <w:rFonts w:ascii="Book Antiqua" w:hAnsi="Book Antiqua"/>
          <w:szCs w:val="24"/>
        </w:rPr>
        <w:lastRenderedPageBreak/>
        <w:t xml:space="preserve">examination and regular serological tests during admission and before discharge to determine the modified Brodsky criteria scores. </w:t>
      </w:r>
      <w:r w:rsidR="00694B11" w:rsidRPr="0038471B">
        <w:rPr>
          <w:rFonts w:ascii="Book Antiqua" w:hAnsi="Book Antiqua"/>
          <w:szCs w:val="24"/>
        </w:rPr>
        <w:t>Data of outcome assessment are presented as mean values with standard deviations or median values with interquartile ranges.</w:t>
      </w:r>
      <w:r w:rsidR="000C21CA" w:rsidRPr="0038471B">
        <w:rPr>
          <w:rFonts w:ascii="Book Antiqua" w:hAnsi="Book Antiqua"/>
          <w:szCs w:val="24"/>
        </w:rPr>
        <w:t xml:space="preserve"> </w:t>
      </w:r>
      <w:r w:rsidRPr="0038471B">
        <w:rPr>
          <w:rFonts w:ascii="Book Antiqua" w:hAnsi="Book Antiqua"/>
          <w:szCs w:val="24"/>
        </w:rPr>
        <w:t xml:space="preserve">The Frankel scale, sagittal </w:t>
      </w:r>
      <w:r w:rsidR="006B351C" w:rsidRPr="0038471B">
        <w:rPr>
          <w:rFonts w:ascii="Book Antiqua" w:hAnsi="Book Antiqua"/>
          <w:szCs w:val="24"/>
        </w:rPr>
        <w:t xml:space="preserve">Cobb </w:t>
      </w:r>
      <w:r w:rsidRPr="0038471B">
        <w:rPr>
          <w:rFonts w:ascii="Book Antiqua" w:hAnsi="Book Antiqua"/>
          <w:szCs w:val="24"/>
        </w:rPr>
        <w:t>angle, and VAS before and after surgery were compared and analyzed using the Wilcoxon signed-rank test. Nonparametric statistics were used because some variables did not have normally distributed data. SPSS 13.0 software (SPSS Inc., Chicago, USA) was used for data analysis. A value of</w:t>
      </w:r>
      <w:r w:rsidRPr="00FB6544">
        <w:rPr>
          <w:rFonts w:ascii="Book Antiqua" w:hAnsi="Book Antiqua"/>
          <w:i/>
          <w:szCs w:val="24"/>
        </w:rPr>
        <w:t xml:space="preserve"> P</w:t>
      </w:r>
      <w:r w:rsidRPr="0038471B">
        <w:rPr>
          <w:rFonts w:ascii="Book Antiqua" w:hAnsi="Book Antiqua"/>
          <w:szCs w:val="24"/>
        </w:rPr>
        <w:t xml:space="preserve"> &lt; 0.05 was considered statistically significant.</w:t>
      </w:r>
    </w:p>
    <w:p w:rsidR="000C559D" w:rsidRPr="0038471B" w:rsidRDefault="000C559D" w:rsidP="0038471B">
      <w:pPr>
        <w:adjustRightInd w:val="0"/>
        <w:snapToGrid w:val="0"/>
        <w:spacing w:line="360" w:lineRule="auto"/>
        <w:jc w:val="both"/>
        <w:rPr>
          <w:rFonts w:ascii="Book Antiqua" w:hAnsi="Book Antiqua"/>
          <w:szCs w:val="24"/>
        </w:rPr>
      </w:pPr>
    </w:p>
    <w:p w:rsidR="0087487A" w:rsidRPr="0038471B" w:rsidRDefault="00074C91" w:rsidP="0038471B">
      <w:pPr>
        <w:adjustRightInd w:val="0"/>
        <w:snapToGrid w:val="0"/>
        <w:spacing w:line="360" w:lineRule="auto"/>
        <w:jc w:val="both"/>
        <w:rPr>
          <w:rFonts w:ascii="Book Antiqua" w:hAnsi="Book Antiqua"/>
          <w:b/>
          <w:szCs w:val="24"/>
        </w:rPr>
      </w:pPr>
      <w:r w:rsidRPr="0038471B">
        <w:rPr>
          <w:rFonts w:ascii="Book Antiqua" w:hAnsi="Book Antiqua"/>
          <w:b/>
          <w:szCs w:val="24"/>
        </w:rPr>
        <w:t>RESULTS</w:t>
      </w:r>
    </w:p>
    <w:p w:rsidR="0087487A" w:rsidRPr="0038471B" w:rsidRDefault="0082075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Seventeen </w:t>
      </w:r>
      <w:r w:rsidR="0087487A" w:rsidRPr="0038471B">
        <w:rPr>
          <w:rFonts w:ascii="Book Antiqua" w:hAnsi="Book Antiqua"/>
          <w:szCs w:val="24"/>
        </w:rPr>
        <w:t xml:space="preserve">patients with thoracolumbar infection and </w:t>
      </w:r>
      <w:r w:rsidRPr="0038471B">
        <w:rPr>
          <w:rFonts w:ascii="Book Antiqua" w:hAnsi="Book Antiqua"/>
          <w:szCs w:val="24"/>
        </w:rPr>
        <w:t>3</w:t>
      </w:r>
      <w:r w:rsidR="0087487A" w:rsidRPr="0038471B">
        <w:rPr>
          <w:rFonts w:ascii="Book Antiqua" w:hAnsi="Book Antiqua"/>
          <w:szCs w:val="24"/>
        </w:rPr>
        <w:t xml:space="preserve"> patients with cervical infection were enrolled in this study. </w:t>
      </w:r>
      <w:r w:rsidRPr="0038471B">
        <w:rPr>
          <w:rFonts w:ascii="Book Antiqua" w:hAnsi="Book Antiqua"/>
          <w:szCs w:val="24"/>
        </w:rPr>
        <w:t xml:space="preserve">Sixteen </w:t>
      </w:r>
      <w:r w:rsidR="0087487A" w:rsidRPr="0038471B">
        <w:rPr>
          <w:rFonts w:ascii="Book Antiqua" w:hAnsi="Book Antiqua"/>
          <w:szCs w:val="24"/>
        </w:rPr>
        <w:t xml:space="preserve">patients underwent anterior debridement with </w:t>
      </w:r>
      <w:r w:rsidR="00080D2B" w:rsidRPr="0038471B">
        <w:rPr>
          <w:rFonts w:ascii="Book Antiqua" w:hAnsi="Book Antiqua"/>
          <w:szCs w:val="24"/>
        </w:rPr>
        <w:t>1-</w:t>
      </w:r>
      <w:r w:rsidR="00023FC7" w:rsidRPr="0038471B">
        <w:rPr>
          <w:rFonts w:ascii="Book Antiqua" w:hAnsi="Book Antiqua"/>
          <w:szCs w:val="24"/>
        </w:rPr>
        <w:t>level</w:t>
      </w:r>
      <w:r w:rsidR="00023FC7" w:rsidRPr="0038471B" w:rsidDel="00023FC7">
        <w:rPr>
          <w:rFonts w:ascii="Book Antiqua" w:hAnsi="Book Antiqua"/>
          <w:szCs w:val="24"/>
        </w:rPr>
        <w:t xml:space="preserve"> </w:t>
      </w:r>
      <w:r w:rsidR="0087487A" w:rsidRPr="0038471B">
        <w:rPr>
          <w:rFonts w:ascii="Book Antiqua" w:hAnsi="Book Antiqua"/>
          <w:szCs w:val="24"/>
        </w:rPr>
        <w:t xml:space="preserve">corpectomy and adjacent discectomies, </w:t>
      </w:r>
      <w:r w:rsidRPr="0038471B">
        <w:rPr>
          <w:rFonts w:ascii="Book Antiqua" w:hAnsi="Book Antiqua"/>
          <w:szCs w:val="24"/>
        </w:rPr>
        <w:t>3</w:t>
      </w:r>
      <w:r w:rsidR="0087487A" w:rsidRPr="0038471B">
        <w:rPr>
          <w:rFonts w:ascii="Book Antiqua" w:hAnsi="Book Antiqua"/>
          <w:szCs w:val="24"/>
        </w:rPr>
        <w:t xml:space="preserve"> patients with 2 levels, and </w:t>
      </w:r>
      <w:r w:rsidRPr="0038471B">
        <w:rPr>
          <w:rFonts w:ascii="Book Antiqua" w:hAnsi="Book Antiqua"/>
          <w:szCs w:val="24"/>
        </w:rPr>
        <w:t>1</w:t>
      </w:r>
      <w:r w:rsidR="0087487A" w:rsidRPr="0038471B">
        <w:rPr>
          <w:rFonts w:ascii="Book Antiqua" w:hAnsi="Book Antiqua"/>
          <w:szCs w:val="24"/>
        </w:rPr>
        <w:t xml:space="preserve"> </w:t>
      </w:r>
      <w:r w:rsidR="00023FC7" w:rsidRPr="0038471B">
        <w:rPr>
          <w:rFonts w:ascii="Book Antiqua" w:hAnsi="Book Antiqua"/>
          <w:szCs w:val="24"/>
        </w:rPr>
        <w:t xml:space="preserve">patient </w:t>
      </w:r>
      <w:r w:rsidR="0087487A" w:rsidRPr="0038471B">
        <w:rPr>
          <w:rFonts w:ascii="Book Antiqua" w:hAnsi="Book Antiqua"/>
          <w:szCs w:val="24"/>
        </w:rPr>
        <w:t xml:space="preserve">with 3 levels. </w:t>
      </w:r>
      <w:r w:rsidR="00B8336D" w:rsidRPr="0038471B">
        <w:rPr>
          <w:rFonts w:ascii="Book Antiqua" w:hAnsi="Book Antiqua"/>
          <w:szCs w:val="24"/>
        </w:rPr>
        <w:t>Sixteen</w:t>
      </w:r>
      <w:r w:rsidR="0087487A" w:rsidRPr="0038471B">
        <w:rPr>
          <w:rFonts w:ascii="Book Antiqua" w:hAnsi="Book Antiqua"/>
          <w:szCs w:val="24"/>
        </w:rPr>
        <w:t xml:space="preserve"> patients underwent 2 levels above and 2 levels below instrumentation of anterior reconstruction using </w:t>
      </w:r>
      <w:r w:rsidR="00B8336D" w:rsidRPr="0038471B">
        <w:rPr>
          <w:rFonts w:ascii="Book Antiqua" w:hAnsi="Book Antiqua"/>
          <w:szCs w:val="24"/>
        </w:rPr>
        <w:t>TaMCs</w:t>
      </w:r>
      <w:r w:rsidR="0087487A" w:rsidRPr="0038471B">
        <w:rPr>
          <w:rFonts w:ascii="Book Antiqua" w:hAnsi="Book Antiqua"/>
          <w:szCs w:val="24"/>
        </w:rPr>
        <w:t xml:space="preserve"> after extensive debridement and corpectomy, </w:t>
      </w:r>
      <w:r w:rsidR="00B8336D" w:rsidRPr="0038471B">
        <w:rPr>
          <w:rFonts w:ascii="Book Antiqua" w:hAnsi="Book Antiqua"/>
          <w:szCs w:val="24"/>
        </w:rPr>
        <w:t>3</w:t>
      </w:r>
      <w:r w:rsidR="0087487A" w:rsidRPr="0038471B">
        <w:rPr>
          <w:rFonts w:ascii="Book Antiqua" w:hAnsi="Book Antiqua"/>
          <w:szCs w:val="24"/>
        </w:rPr>
        <w:t xml:space="preserve"> patients underwent 1 level above and 1 level below, and 1 patient underwent 3 levels above and 3 levels below (Figures 1</w:t>
      </w:r>
      <w:r w:rsidR="00023FC7" w:rsidRPr="0038471B">
        <w:rPr>
          <w:rFonts w:ascii="Book Antiqua" w:hAnsi="Book Antiqua"/>
          <w:szCs w:val="24"/>
        </w:rPr>
        <w:t>–</w:t>
      </w:r>
      <w:r w:rsidR="00967ECD" w:rsidRPr="0038471B">
        <w:rPr>
          <w:rFonts w:ascii="Book Antiqua" w:hAnsi="Book Antiqua"/>
          <w:szCs w:val="24"/>
        </w:rPr>
        <w:t>7</w:t>
      </w:r>
      <w:r w:rsidR="0087487A" w:rsidRPr="0038471B">
        <w:rPr>
          <w:rFonts w:ascii="Book Antiqua" w:hAnsi="Book Antiqua"/>
          <w:szCs w:val="24"/>
        </w:rPr>
        <w:t>). The average number of segments of resected vertebrae was 1.</w:t>
      </w:r>
      <w:r w:rsidR="00B8336D" w:rsidRPr="0038471B">
        <w:rPr>
          <w:rFonts w:ascii="Book Antiqua" w:hAnsi="Book Antiqua"/>
          <w:szCs w:val="24"/>
        </w:rPr>
        <w:t>2</w:t>
      </w:r>
      <w:r w:rsidR="0087487A" w:rsidRPr="0038471B">
        <w:rPr>
          <w:rFonts w:ascii="Book Antiqua" w:hAnsi="Book Antiqua"/>
          <w:szCs w:val="24"/>
        </w:rPr>
        <w:t>5 (</w:t>
      </w:r>
      <w:r w:rsidR="00B8336D" w:rsidRPr="0038471B">
        <w:rPr>
          <w:rFonts w:ascii="Book Antiqua" w:hAnsi="Book Antiqua"/>
          <w:szCs w:val="24"/>
        </w:rPr>
        <w:t>4</w:t>
      </w:r>
      <w:r w:rsidR="0087487A" w:rsidRPr="0038471B">
        <w:rPr>
          <w:rFonts w:ascii="Book Antiqua" w:hAnsi="Book Antiqua"/>
          <w:szCs w:val="24"/>
        </w:rPr>
        <w:t xml:space="preserve"> in the cervical region, 6 in the thoracic region, and </w:t>
      </w:r>
      <w:r w:rsidR="00B8336D" w:rsidRPr="0038471B">
        <w:rPr>
          <w:rFonts w:ascii="Book Antiqua" w:hAnsi="Book Antiqua"/>
          <w:szCs w:val="24"/>
        </w:rPr>
        <w:t>15</w:t>
      </w:r>
      <w:r w:rsidR="0087487A" w:rsidRPr="0038471B">
        <w:rPr>
          <w:rFonts w:ascii="Book Antiqua" w:hAnsi="Book Antiqua"/>
          <w:szCs w:val="24"/>
        </w:rPr>
        <w:t xml:space="preserve"> in the lumbar region). The average length of the </w:t>
      </w:r>
      <w:r w:rsidR="002A3C01" w:rsidRPr="0038471B">
        <w:rPr>
          <w:rFonts w:ascii="Book Antiqua" w:hAnsi="Book Antiqua"/>
          <w:szCs w:val="24"/>
        </w:rPr>
        <w:t>TaMC</w:t>
      </w:r>
      <w:r w:rsidR="0087487A" w:rsidRPr="0038471B">
        <w:rPr>
          <w:rFonts w:ascii="Book Antiqua" w:hAnsi="Book Antiqua"/>
          <w:szCs w:val="24"/>
        </w:rPr>
        <w:t xml:space="preserve"> for anterior reconstruction was </w:t>
      </w:r>
      <w:r w:rsidR="00B8336D" w:rsidRPr="0038471B">
        <w:rPr>
          <w:rFonts w:ascii="Book Antiqua" w:hAnsi="Book Antiqua"/>
          <w:szCs w:val="24"/>
        </w:rPr>
        <w:t>36.9</w:t>
      </w:r>
      <w:r w:rsidR="0087487A" w:rsidRPr="0038471B">
        <w:rPr>
          <w:rFonts w:ascii="Book Antiqua" w:hAnsi="Book Antiqua"/>
          <w:szCs w:val="24"/>
        </w:rPr>
        <w:t xml:space="preserve"> mm. Kyphotic deformity </w:t>
      </w:r>
      <w:r w:rsidR="002E5530" w:rsidRPr="0038471B">
        <w:rPr>
          <w:rFonts w:ascii="Book Antiqua" w:hAnsi="Book Antiqua"/>
          <w:szCs w:val="24"/>
        </w:rPr>
        <w:t>re</w:t>
      </w:r>
      <w:r w:rsidR="00D2495B" w:rsidRPr="0038471B">
        <w:rPr>
          <w:rFonts w:ascii="Book Antiqua" w:hAnsi="Book Antiqua"/>
          <w:szCs w:val="24"/>
        </w:rPr>
        <w:t>duced</w:t>
      </w:r>
      <w:r w:rsidR="0087487A" w:rsidRPr="0038471B">
        <w:rPr>
          <w:rFonts w:ascii="Book Antiqua" w:hAnsi="Book Antiqua"/>
          <w:szCs w:val="24"/>
        </w:rPr>
        <w:t xml:space="preserve"> in all patients, with an average angle correction of 14.</w:t>
      </w:r>
      <w:r w:rsidR="00BB1586" w:rsidRPr="0038471B">
        <w:rPr>
          <w:rFonts w:ascii="Book Antiqua" w:hAnsi="Book Antiqua"/>
          <w:szCs w:val="24"/>
        </w:rPr>
        <w:t>9</w:t>
      </w:r>
      <w:r w:rsidR="0087487A" w:rsidRPr="0038471B">
        <w:rPr>
          <w:rFonts w:ascii="Book Antiqua" w:hAnsi="Book Antiqua"/>
          <w:szCs w:val="24"/>
        </w:rPr>
        <w:t>° (Table 1).</w:t>
      </w:r>
    </w:p>
    <w:p w:rsidR="0087487A" w:rsidRPr="0038471B" w:rsidRDefault="0087487A" w:rsidP="00FB6544">
      <w:pPr>
        <w:adjustRightInd w:val="0"/>
        <w:snapToGrid w:val="0"/>
        <w:spacing w:line="360" w:lineRule="auto"/>
        <w:ind w:firstLineChars="100" w:firstLine="240"/>
        <w:jc w:val="both"/>
        <w:rPr>
          <w:rFonts w:ascii="Book Antiqua" w:hAnsi="Book Antiqua"/>
          <w:szCs w:val="24"/>
        </w:rPr>
      </w:pPr>
      <w:r w:rsidRPr="0038471B">
        <w:rPr>
          <w:rFonts w:ascii="Book Antiqua" w:hAnsi="Book Antiqua"/>
          <w:szCs w:val="24"/>
        </w:rPr>
        <w:t xml:space="preserve">Neurologic deficits were much improved, from the median of Frankel D before </w:t>
      </w:r>
      <w:r w:rsidRPr="00FB6544">
        <w:rPr>
          <w:rFonts w:ascii="Book Antiqua" w:hAnsi="Book Antiqua"/>
          <w:szCs w:val="24"/>
        </w:rPr>
        <w:t>surgery to Frankel D before discharge (</w:t>
      </w:r>
      <w:r w:rsidRPr="00193025">
        <w:rPr>
          <w:rFonts w:ascii="Book Antiqua" w:hAnsi="Book Antiqua"/>
          <w:i/>
          <w:szCs w:val="24"/>
        </w:rPr>
        <w:t>P</w:t>
      </w:r>
      <w:r w:rsidRPr="00FB6544">
        <w:rPr>
          <w:rFonts w:ascii="Book Antiqua" w:hAnsi="Book Antiqua"/>
          <w:szCs w:val="24"/>
        </w:rPr>
        <w:t xml:space="preserve"> = 0.00</w:t>
      </w:r>
      <w:r w:rsidR="00BB1586" w:rsidRPr="00FB6544">
        <w:rPr>
          <w:rFonts w:ascii="Book Antiqua" w:hAnsi="Book Antiqua"/>
          <w:szCs w:val="24"/>
        </w:rPr>
        <w:t>3</w:t>
      </w:r>
      <w:r w:rsidRPr="00FB6544">
        <w:rPr>
          <w:rFonts w:ascii="Book Antiqua" w:hAnsi="Book Antiqua"/>
          <w:szCs w:val="24"/>
        </w:rPr>
        <w:t>), and to Frankel E at the 1-year follow-up visit (</w:t>
      </w:r>
      <w:r w:rsidRPr="00193025">
        <w:rPr>
          <w:rFonts w:ascii="Book Antiqua" w:hAnsi="Book Antiqua"/>
          <w:i/>
          <w:szCs w:val="24"/>
        </w:rPr>
        <w:t>P</w:t>
      </w:r>
      <w:r w:rsidRPr="00FB6544">
        <w:rPr>
          <w:rFonts w:ascii="Book Antiqua" w:hAnsi="Book Antiqua"/>
          <w:szCs w:val="24"/>
        </w:rPr>
        <w:t xml:space="preserve"> = 0.00</w:t>
      </w:r>
      <w:r w:rsidR="00BB1586" w:rsidRPr="00FB6544">
        <w:rPr>
          <w:rFonts w:ascii="Book Antiqua" w:hAnsi="Book Antiqua"/>
          <w:szCs w:val="24"/>
        </w:rPr>
        <w:t>1</w:t>
      </w:r>
      <w:r w:rsidRPr="00FB6544">
        <w:rPr>
          <w:rFonts w:ascii="Book Antiqua" w:hAnsi="Book Antiqua"/>
          <w:szCs w:val="24"/>
        </w:rPr>
        <w:t xml:space="preserve">). No patient experienced neurologic deterioration after the operation. </w:t>
      </w:r>
      <w:r w:rsidR="008672F5" w:rsidRPr="00FB6544">
        <w:rPr>
          <w:rFonts w:ascii="Book Antiqua" w:hAnsi="Book Antiqua"/>
          <w:szCs w:val="24"/>
        </w:rPr>
        <w:t>Severe back pain related to</w:t>
      </w:r>
      <w:r w:rsidRPr="00FB6544">
        <w:rPr>
          <w:rFonts w:ascii="Book Antiqua" w:hAnsi="Book Antiqua"/>
          <w:szCs w:val="24"/>
        </w:rPr>
        <w:t xml:space="preserve"> infectious spondylitis significantly decreased from the average VAS of 7.</w:t>
      </w:r>
      <w:r w:rsidR="00BB1586" w:rsidRPr="00FB6544">
        <w:rPr>
          <w:rFonts w:ascii="Book Antiqua" w:hAnsi="Book Antiqua"/>
          <w:szCs w:val="24"/>
        </w:rPr>
        <w:t>4</w:t>
      </w:r>
      <w:r w:rsidRPr="00FB6544">
        <w:rPr>
          <w:rFonts w:ascii="Book Antiqua" w:hAnsi="Book Antiqua"/>
          <w:szCs w:val="24"/>
        </w:rPr>
        <w:t xml:space="preserve"> ± </w:t>
      </w:r>
      <w:r w:rsidR="00BB1586" w:rsidRPr="00FB6544">
        <w:rPr>
          <w:rFonts w:ascii="Book Antiqua" w:hAnsi="Book Antiqua"/>
          <w:szCs w:val="24"/>
        </w:rPr>
        <w:t>0.8</w:t>
      </w:r>
      <w:r w:rsidRPr="00FB6544">
        <w:rPr>
          <w:rFonts w:ascii="Book Antiqua" w:hAnsi="Book Antiqua"/>
          <w:szCs w:val="24"/>
        </w:rPr>
        <w:t xml:space="preserve"> (range, 6 to 9) before surgery to VAS of 3.3 ± 0.8 (range, 2 to 5) after surgery (</w:t>
      </w:r>
      <w:r w:rsidRPr="00193025">
        <w:rPr>
          <w:rFonts w:ascii="Book Antiqua" w:hAnsi="Book Antiqua"/>
          <w:i/>
          <w:szCs w:val="24"/>
        </w:rPr>
        <w:t>P</w:t>
      </w:r>
      <w:r w:rsidRPr="00FB6544">
        <w:rPr>
          <w:rFonts w:ascii="Book Antiqua" w:hAnsi="Book Antiqua"/>
          <w:szCs w:val="24"/>
        </w:rPr>
        <w:t xml:space="preserve"> </w:t>
      </w:r>
      <w:r w:rsidR="00BB1586" w:rsidRPr="00FB6544">
        <w:rPr>
          <w:rFonts w:ascii="Book Antiqua" w:hAnsi="Book Antiqua"/>
          <w:szCs w:val="24"/>
        </w:rPr>
        <w:t>&lt; 0.001</w:t>
      </w:r>
      <w:r w:rsidRPr="00FB6544">
        <w:rPr>
          <w:rFonts w:ascii="Book Antiqua" w:hAnsi="Book Antiqua"/>
          <w:szCs w:val="24"/>
        </w:rPr>
        <w:t>), and to VAS of 2.</w:t>
      </w:r>
      <w:r w:rsidR="00BB1586" w:rsidRPr="00FB6544">
        <w:rPr>
          <w:rFonts w:ascii="Book Antiqua" w:hAnsi="Book Antiqua"/>
          <w:szCs w:val="24"/>
        </w:rPr>
        <w:t>2</w:t>
      </w:r>
      <w:r w:rsidRPr="00FB6544">
        <w:rPr>
          <w:rFonts w:ascii="Book Antiqua" w:hAnsi="Book Antiqua"/>
          <w:szCs w:val="24"/>
        </w:rPr>
        <w:t xml:space="preserve"> ± 0.</w:t>
      </w:r>
      <w:r w:rsidR="00BB1586" w:rsidRPr="00FB6544">
        <w:rPr>
          <w:rFonts w:ascii="Book Antiqua" w:hAnsi="Book Antiqua"/>
          <w:szCs w:val="24"/>
        </w:rPr>
        <w:t>9</w:t>
      </w:r>
      <w:r w:rsidRPr="00FB6544">
        <w:rPr>
          <w:rFonts w:ascii="Book Antiqua" w:hAnsi="Book Antiqua"/>
          <w:szCs w:val="24"/>
        </w:rPr>
        <w:t xml:space="preserve"> (range, 1 to </w:t>
      </w:r>
      <w:r w:rsidR="00BB1586" w:rsidRPr="00FB6544">
        <w:rPr>
          <w:rFonts w:ascii="Book Antiqua" w:hAnsi="Book Antiqua"/>
          <w:szCs w:val="24"/>
        </w:rPr>
        <w:t>4</w:t>
      </w:r>
      <w:r w:rsidRPr="00FB6544">
        <w:rPr>
          <w:rFonts w:ascii="Book Antiqua" w:hAnsi="Book Antiqua"/>
          <w:szCs w:val="24"/>
        </w:rPr>
        <w:t>) at the 1-year follow-up visit (</w:t>
      </w:r>
      <w:r w:rsidRPr="00193025">
        <w:rPr>
          <w:rFonts w:ascii="Book Antiqua" w:hAnsi="Book Antiqua"/>
          <w:i/>
          <w:szCs w:val="24"/>
        </w:rPr>
        <w:t>P</w:t>
      </w:r>
      <w:r w:rsidRPr="00FB6544">
        <w:rPr>
          <w:rFonts w:ascii="Book Antiqua" w:hAnsi="Book Antiqua"/>
          <w:szCs w:val="24"/>
        </w:rPr>
        <w:t xml:space="preserve"> </w:t>
      </w:r>
      <w:r w:rsidR="00BB1586" w:rsidRPr="00FB6544">
        <w:rPr>
          <w:rFonts w:ascii="Book Antiqua" w:hAnsi="Book Antiqua"/>
          <w:szCs w:val="24"/>
        </w:rPr>
        <w:t>&lt;</w:t>
      </w:r>
      <w:r w:rsidRPr="00FB6544">
        <w:rPr>
          <w:rFonts w:ascii="Book Antiqua" w:hAnsi="Book Antiqua"/>
          <w:szCs w:val="24"/>
        </w:rPr>
        <w:t xml:space="preserve"> 0.00</w:t>
      </w:r>
      <w:r w:rsidR="00BB1586" w:rsidRPr="00FB6544">
        <w:rPr>
          <w:rFonts w:ascii="Book Antiqua" w:hAnsi="Book Antiqua"/>
          <w:szCs w:val="24"/>
        </w:rPr>
        <w:t>1</w:t>
      </w:r>
      <w:r w:rsidRPr="00FB6544">
        <w:rPr>
          <w:rFonts w:ascii="Book Antiqua" w:hAnsi="Book Antiqua"/>
          <w:szCs w:val="24"/>
        </w:rPr>
        <w:t xml:space="preserve">). </w:t>
      </w:r>
      <w:r w:rsidR="00BB1586" w:rsidRPr="00FB6544">
        <w:rPr>
          <w:rFonts w:ascii="Book Antiqua" w:hAnsi="Book Antiqua"/>
          <w:szCs w:val="24"/>
        </w:rPr>
        <w:t xml:space="preserve">Eight </w:t>
      </w:r>
      <w:r w:rsidRPr="00FB6544">
        <w:rPr>
          <w:rFonts w:ascii="Book Antiqua" w:hAnsi="Book Antiqua"/>
          <w:szCs w:val="24"/>
        </w:rPr>
        <w:t>patients could achieve excellent outcomes</w:t>
      </w:r>
      <w:r w:rsidR="007D532B" w:rsidRPr="00FB6544">
        <w:rPr>
          <w:rFonts w:ascii="Book Antiqua" w:hAnsi="Book Antiqua"/>
          <w:szCs w:val="24"/>
        </w:rPr>
        <w:t>. Ten</w:t>
      </w:r>
      <w:r w:rsidRPr="00FB6544">
        <w:rPr>
          <w:rFonts w:ascii="Book Antiqua" w:hAnsi="Book Antiqua"/>
          <w:szCs w:val="24"/>
        </w:rPr>
        <w:t xml:space="preserve"> patients have good outcomes based on </w:t>
      </w:r>
      <w:r w:rsidR="007D532B" w:rsidRPr="00FB6544">
        <w:rPr>
          <w:rFonts w:ascii="Book Antiqua" w:hAnsi="Book Antiqua"/>
          <w:szCs w:val="24"/>
        </w:rPr>
        <w:t xml:space="preserve">the </w:t>
      </w:r>
      <w:r w:rsidRPr="00FB6544">
        <w:rPr>
          <w:rFonts w:ascii="Book Antiqua" w:hAnsi="Book Antiqua"/>
          <w:szCs w:val="24"/>
        </w:rPr>
        <w:t>modified Brodsky’s criteria</w:t>
      </w:r>
      <w:r w:rsidR="007D532B" w:rsidRPr="00FB6544">
        <w:rPr>
          <w:rFonts w:ascii="Book Antiqua" w:hAnsi="Book Antiqua"/>
          <w:szCs w:val="24"/>
        </w:rPr>
        <w:t>,</w:t>
      </w:r>
      <w:r w:rsidRPr="00FB6544">
        <w:rPr>
          <w:rFonts w:ascii="Book Antiqua" w:hAnsi="Book Antiqua"/>
          <w:szCs w:val="24"/>
        </w:rPr>
        <w:t xml:space="preserve"> and the improvement showed significant differences 1 year after surgery (</w:t>
      </w:r>
      <w:r w:rsidR="007D532B" w:rsidRPr="00193025">
        <w:rPr>
          <w:rFonts w:ascii="Book Antiqua" w:hAnsi="Book Antiqua"/>
          <w:i/>
          <w:szCs w:val="24"/>
        </w:rPr>
        <w:t>P</w:t>
      </w:r>
      <w:r w:rsidR="007D532B" w:rsidRPr="00FB6544">
        <w:rPr>
          <w:rFonts w:ascii="Book Antiqua" w:hAnsi="Book Antiqua"/>
          <w:szCs w:val="24"/>
        </w:rPr>
        <w:t xml:space="preserve"> </w:t>
      </w:r>
      <w:r w:rsidRPr="00FB6544">
        <w:rPr>
          <w:rFonts w:ascii="Book Antiqua" w:hAnsi="Book Antiqua"/>
          <w:szCs w:val="24"/>
        </w:rPr>
        <w:t xml:space="preserve">&lt; 0.001) (Table 2). </w:t>
      </w:r>
    </w:p>
    <w:p w:rsidR="0087487A" w:rsidRPr="00193025" w:rsidRDefault="0087487A" w:rsidP="00193025">
      <w:pPr>
        <w:adjustRightInd w:val="0"/>
        <w:snapToGrid w:val="0"/>
        <w:spacing w:line="360" w:lineRule="auto"/>
        <w:ind w:firstLineChars="100" w:firstLine="240"/>
        <w:jc w:val="both"/>
        <w:rPr>
          <w:rFonts w:ascii="Book Antiqua" w:hAnsi="Book Antiqua"/>
          <w:szCs w:val="24"/>
        </w:rPr>
      </w:pPr>
      <w:r w:rsidRPr="0038471B">
        <w:rPr>
          <w:rFonts w:ascii="Book Antiqua" w:hAnsi="Book Antiqua"/>
          <w:szCs w:val="24"/>
        </w:rPr>
        <w:t>Causative bacteria were isolated in 1</w:t>
      </w:r>
      <w:r w:rsidR="00C93359" w:rsidRPr="0038471B">
        <w:rPr>
          <w:rFonts w:ascii="Book Antiqua" w:hAnsi="Book Antiqua"/>
          <w:szCs w:val="24"/>
        </w:rPr>
        <w:t>9</w:t>
      </w:r>
      <w:r w:rsidRPr="0038471B">
        <w:rPr>
          <w:rFonts w:ascii="Book Antiqua" w:hAnsi="Book Antiqua"/>
          <w:szCs w:val="24"/>
        </w:rPr>
        <w:t xml:space="preserve"> (9</w:t>
      </w:r>
      <w:r w:rsidR="00C93359" w:rsidRPr="0038471B">
        <w:rPr>
          <w:rFonts w:ascii="Book Antiqua" w:hAnsi="Book Antiqua"/>
          <w:szCs w:val="24"/>
        </w:rPr>
        <w:t>5</w:t>
      </w:r>
      <w:r w:rsidRPr="0038471B">
        <w:rPr>
          <w:rFonts w:ascii="Book Antiqua" w:hAnsi="Book Antiqua"/>
          <w:szCs w:val="24"/>
        </w:rPr>
        <w:t xml:space="preserve">%) of </w:t>
      </w:r>
      <w:r w:rsidR="00C93359" w:rsidRPr="0038471B">
        <w:rPr>
          <w:rFonts w:ascii="Book Antiqua" w:hAnsi="Book Antiqua"/>
          <w:szCs w:val="24"/>
        </w:rPr>
        <w:t>20</w:t>
      </w:r>
      <w:r w:rsidRPr="0038471B">
        <w:rPr>
          <w:rFonts w:ascii="Book Antiqua" w:hAnsi="Book Antiqua"/>
          <w:szCs w:val="24"/>
        </w:rPr>
        <w:t xml:space="preserve"> biopsy cultures through either </w:t>
      </w:r>
      <w:r w:rsidRPr="00193025">
        <w:rPr>
          <w:rFonts w:ascii="Book Antiqua" w:hAnsi="Book Antiqua"/>
          <w:szCs w:val="24"/>
        </w:rPr>
        <w:lastRenderedPageBreak/>
        <w:t xml:space="preserve">preoperative or intraoperative procedure. </w:t>
      </w:r>
      <w:r w:rsidR="00C93359" w:rsidRPr="00193025">
        <w:rPr>
          <w:rFonts w:ascii="Book Antiqua" w:hAnsi="Book Antiqua"/>
          <w:szCs w:val="24"/>
        </w:rPr>
        <w:t>Ten</w:t>
      </w:r>
      <w:r w:rsidRPr="00193025">
        <w:rPr>
          <w:rFonts w:ascii="Book Antiqua" w:hAnsi="Book Antiqua"/>
          <w:szCs w:val="24"/>
        </w:rPr>
        <w:t xml:space="preserve"> of the </w:t>
      </w:r>
      <w:r w:rsidR="00C93359" w:rsidRPr="00193025">
        <w:rPr>
          <w:rFonts w:ascii="Book Antiqua" w:hAnsi="Book Antiqua"/>
          <w:szCs w:val="24"/>
        </w:rPr>
        <w:t>20</w:t>
      </w:r>
      <w:r w:rsidRPr="00193025">
        <w:rPr>
          <w:rFonts w:ascii="Book Antiqua" w:hAnsi="Book Antiqua"/>
          <w:szCs w:val="24"/>
        </w:rPr>
        <w:t xml:space="preserve"> patients were infected with </w:t>
      </w:r>
      <w:r w:rsidR="00C93359" w:rsidRPr="00193025">
        <w:rPr>
          <w:rFonts w:ascii="Book Antiqua" w:hAnsi="Book Antiqua"/>
          <w:i/>
          <w:szCs w:val="24"/>
        </w:rPr>
        <w:t>Staphylococcus aureus</w:t>
      </w:r>
      <w:r w:rsidRPr="00193025">
        <w:rPr>
          <w:rFonts w:ascii="Book Antiqua" w:hAnsi="Book Antiqua"/>
          <w:szCs w:val="24"/>
        </w:rPr>
        <w:t xml:space="preserve">, including </w:t>
      </w:r>
      <w:r w:rsidR="00C93359" w:rsidRPr="00193025">
        <w:rPr>
          <w:rFonts w:ascii="Book Antiqua" w:hAnsi="Book Antiqua"/>
          <w:szCs w:val="24"/>
        </w:rPr>
        <w:t>6</w:t>
      </w:r>
      <w:r w:rsidRPr="00193025">
        <w:rPr>
          <w:rFonts w:ascii="Book Antiqua" w:hAnsi="Book Antiqua"/>
          <w:szCs w:val="24"/>
        </w:rPr>
        <w:t xml:space="preserve"> with the oxacillin-sensitive strain and </w:t>
      </w:r>
      <w:r w:rsidR="00C93359" w:rsidRPr="00193025">
        <w:rPr>
          <w:rFonts w:ascii="Book Antiqua" w:hAnsi="Book Antiqua"/>
          <w:szCs w:val="24"/>
        </w:rPr>
        <w:t>4</w:t>
      </w:r>
      <w:r w:rsidRPr="00193025">
        <w:rPr>
          <w:rFonts w:ascii="Book Antiqua" w:hAnsi="Book Antiqua"/>
          <w:szCs w:val="24"/>
        </w:rPr>
        <w:t xml:space="preserve"> with the oxacillin-resistant strain. </w:t>
      </w:r>
      <w:r w:rsidR="00C93359" w:rsidRPr="00193025">
        <w:rPr>
          <w:rFonts w:ascii="Book Antiqua" w:hAnsi="Book Antiqua"/>
          <w:szCs w:val="24"/>
        </w:rPr>
        <w:t xml:space="preserve">Three patients had </w:t>
      </w:r>
      <w:r w:rsidR="00C93359" w:rsidRPr="00193025">
        <w:rPr>
          <w:rFonts w:ascii="Book Antiqua" w:hAnsi="Book Antiqua"/>
          <w:i/>
          <w:szCs w:val="24"/>
        </w:rPr>
        <w:t>Mycobacterium tuberculosis</w:t>
      </w:r>
      <w:r w:rsidR="00C93359" w:rsidRPr="00193025">
        <w:rPr>
          <w:rFonts w:ascii="Book Antiqua" w:hAnsi="Book Antiqua"/>
          <w:szCs w:val="24"/>
        </w:rPr>
        <w:t xml:space="preserve"> infection, 2 had </w:t>
      </w:r>
      <w:r w:rsidR="00C93359" w:rsidRPr="00193025">
        <w:rPr>
          <w:rFonts w:ascii="Book Antiqua" w:hAnsi="Book Antiqua"/>
          <w:i/>
          <w:szCs w:val="24"/>
        </w:rPr>
        <w:t>Pseudomonas aeruginosa</w:t>
      </w:r>
      <w:r w:rsidR="00102BB7" w:rsidRPr="00193025">
        <w:rPr>
          <w:rFonts w:ascii="Book Antiqua" w:hAnsi="Book Antiqua"/>
          <w:szCs w:val="24"/>
        </w:rPr>
        <w:t xml:space="preserve"> infection</w:t>
      </w:r>
      <w:r w:rsidR="00C93359" w:rsidRPr="00193025">
        <w:rPr>
          <w:rFonts w:ascii="Book Antiqua" w:hAnsi="Book Antiqua"/>
          <w:szCs w:val="24"/>
        </w:rPr>
        <w:t xml:space="preserve">, 2 had </w:t>
      </w:r>
      <w:r w:rsidR="00C93359" w:rsidRPr="00193025">
        <w:rPr>
          <w:rFonts w:ascii="Book Antiqua" w:hAnsi="Book Antiqua"/>
          <w:i/>
          <w:szCs w:val="24"/>
        </w:rPr>
        <w:t>Escherichia coli</w:t>
      </w:r>
      <w:r w:rsidR="00102BB7" w:rsidRPr="00193025">
        <w:rPr>
          <w:rFonts w:ascii="Book Antiqua" w:hAnsi="Book Antiqua"/>
          <w:szCs w:val="24"/>
        </w:rPr>
        <w:t xml:space="preserve"> infection</w:t>
      </w:r>
      <w:r w:rsidR="00C93359" w:rsidRPr="00193025">
        <w:rPr>
          <w:rFonts w:ascii="Book Antiqua" w:hAnsi="Book Antiqua"/>
          <w:szCs w:val="24"/>
        </w:rPr>
        <w:t xml:space="preserve">, and 2 had </w:t>
      </w:r>
      <w:r w:rsidR="00C93359" w:rsidRPr="00193025">
        <w:rPr>
          <w:rFonts w:ascii="Book Antiqua" w:hAnsi="Book Antiqua"/>
          <w:i/>
          <w:szCs w:val="24"/>
        </w:rPr>
        <w:t>Streptococcus viridans</w:t>
      </w:r>
      <w:r w:rsidR="00C93359" w:rsidRPr="00193025">
        <w:rPr>
          <w:rFonts w:ascii="Book Antiqua" w:hAnsi="Book Antiqua"/>
          <w:szCs w:val="24"/>
        </w:rPr>
        <w:t xml:space="preserve"> and </w:t>
      </w:r>
      <w:r w:rsidR="00C93359" w:rsidRPr="00193025">
        <w:rPr>
          <w:rFonts w:ascii="Book Antiqua" w:hAnsi="Book Antiqua"/>
          <w:i/>
          <w:szCs w:val="24"/>
        </w:rPr>
        <w:t>Enterococcus faecalis</w:t>
      </w:r>
      <w:r w:rsidR="00C93359" w:rsidRPr="00193025">
        <w:rPr>
          <w:rFonts w:ascii="Book Antiqua" w:hAnsi="Book Antiqua"/>
          <w:szCs w:val="24"/>
        </w:rPr>
        <w:t xml:space="preserve"> </w:t>
      </w:r>
      <w:r w:rsidR="00102BB7" w:rsidRPr="00193025">
        <w:rPr>
          <w:rFonts w:ascii="Book Antiqua" w:hAnsi="Book Antiqua"/>
          <w:szCs w:val="24"/>
        </w:rPr>
        <w:t>infections</w:t>
      </w:r>
      <w:r w:rsidR="00C93359" w:rsidRPr="00193025">
        <w:rPr>
          <w:rFonts w:ascii="Book Antiqua" w:hAnsi="Book Antiqua"/>
          <w:szCs w:val="24"/>
        </w:rPr>
        <w:t>.</w:t>
      </w:r>
      <w:r w:rsidRPr="00193025">
        <w:rPr>
          <w:rFonts w:ascii="Book Antiqua" w:hAnsi="Book Antiqua"/>
          <w:szCs w:val="24"/>
        </w:rPr>
        <w:t xml:space="preserve"> Intravenous antibiotic therapy was </w:t>
      </w:r>
      <w:r w:rsidR="009F66A1" w:rsidRPr="00193025">
        <w:rPr>
          <w:rFonts w:ascii="Book Antiqua" w:hAnsi="Book Antiqua"/>
          <w:szCs w:val="24"/>
        </w:rPr>
        <w:t xml:space="preserve">continuously </w:t>
      </w:r>
      <w:r w:rsidRPr="00193025">
        <w:rPr>
          <w:rFonts w:ascii="Book Antiqua" w:hAnsi="Book Antiqua"/>
          <w:szCs w:val="24"/>
        </w:rPr>
        <w:t xml:space="preserve">administered </w:t>
      </w:r>
      <w:r w:rsidR="00193025">
        <w:rPr>
          <w:rFonts w:ascii="Book Antiqua" w:hAnsi="Book Antiqua"/>
          <w:szCs w:val="24"/>
        </w:rPr>
        <w:t>for a minimum of 6 w</w:t>
      </w:r>
      <w:r w:rsidR="009F66A1" w:rsidRPr="00193025">
        <w:rPr>
          <w:rFonts w:ascii="Book Antiqua" w:hAnsi="Book Antiqua"/>
          <w:szCs w:val="24"/>
        </w:rPr>
        <w:t xml:space="preserve">k postoperatively </w:t>
      </w:r>
      <w:r w:rsidRPr="00193025">
        <w:rPr>
          <w:rFonts w:ascii="Book Antiqua" w:hAnsi="Book Antiqua"/>
          <w:szCs w:val="24"/>
        </w:rPr>
        <w:t xml:space="preserve">based on the </w:t>
      </w:r>
      <w:r w:rsidR="009F66A1" w:rsidRPr="00193025">
        <w:rPr>
          <w:rFonts w:ascii="Book Antiqua" w:hAnsi="Book Antiqua"/>
          <w:szCs w:val="24"/>
        </w:rPr>
        <w:t xml:space="preserve">specific microbial sensitivities </w:t>
      </w:r>
      <w:r w:rsidRPr="00193025">
        <w:rPr>
          <w:rFonts w:ascii="Book Antiqua" w:hAnsi="Book Antiqua"/>
          <w:szCs w:val="24"/>
        </w:rPr>
        <w:t>and the</w:t>
      </w:r>
      <w:r w:rsidR="009F66A1" w:rsidRPr="00193025">
        <w:rPr>
          <w:rFonts w:ascii="Book Antiqua" w:hAnsi="Book Antiqua"/>
          <w:szCs w:val="24"/>
        </w:rPr>
        <w:t xml:space="preserve"> identified pathogenic organism</w:t>
      </w:r>
      <w:r w:rsidR="004125D0" w:rsidRPr="00193025">
        <w:rPr>
          <w:rFonts w:ascii="Book Antiqua" w:hAnsi="Book Antiqua"/>
          <w:szCs w:val="24"/>
        </w:rPr>
        <w:t xml:space="preserve">. </w:t>
      </w:r>
      <w:r w:rsidRPr="00193025">
        <w:rPr>
          <w:rFonts w:ascii="Book Antiqua" w:hAnsi="Book Antiqua"/>
          <w:szCs w:val="24"/>
        </w:rPr>
        <w:t xml:space="preserve">Oral antibiotics were not routinely </w:t>
      </w:r>
      <w:r w:rsidR="009F66A1" w:rsidRPr="00193025">
        <w:rPr>
          <w:rFonts w:ascii="Book Antiqua" w:hAnsi="Book Antiqua"/>
          <w:szCs w:val="24"/>
        </w:rPr>
        <w:t>used</w:t>
      </w:r>
      <w:r w:rsidRPr="00193025">
        <w:rPr>
          <w:rFonts w:ascii="Book Antiqua" w:hAnsi="Book Antiqua"/>
          <w:szCs w:val="24"/>
        </w:rPr>
        <w:t xml:space="preserve"> after discharge. </w:t>
      </w:r>
      <w:r w:rsidR="009F66A1" w:rsidRPr="00193025">
        <w:rPr>
          <w:rFonts w:ascii="Book Antiqua" w:hAnsi="Book Antiqua"/>
          <w:szCs w:val="24"/>
        </w:rPr>
        <w:t>At outpatient clinics, a</w:t>
      </w:r>
      <w:r w:rsidRPr="00193025">
        <w:rPr>
          <w:rFonts w:ascii="Book Antiqua" w:hAnsi="Book Antiqua"/>
          <w:szCs w:val="24"/>
        </w:rPr>
        <w:t xml:space="preserve">nti-tuberculous chemotherapy was </w:t>
      </w:r>
      <w:r w:rsidR="009F66A1" w:rsidRPr="00193025">
        <w:rPr>
          <w:rFonts w:ascii="Book Antiqua" w:hAnsi="Book Antiqua"/>
          <w:szCs w:val="24"/>
        </w:rPr>
        <w:t>given</w:t>
      </w:r>
      <w:r w:rsidRPr="00193025">
        <w:rPr>
          <w:rFonts w:ascii="Book Antiqua" w:hAnsi="Book Antiqua"/>
          <w:szCs w:val="24"/>
        </w:rPr>
        <w:t xml:space="preserve"> for 12 mo</w:t>
      </w:r>
      <w:r w:rsidR="009F66A1" w:rsidRPr="00193025">
        <w:rPr>
          <w:rFonts w:ascii="Book Antiqua" w:hAnsi="Book Antiqua"/>
          <w:szCs w:val="24"/>
        </w:rPr>
        <w:t xml:space="preserve"> or longer</w:t>
      </w:r>
      <w:r w:rsidRPr="00193025">
        <w:rPr>
          <w:rFonts w:ascii="Book Antiqua" w:hAnsi="Book Antiqua"/>
          <w:szCs w:val="24"/>
        </w:rPr>
        <w:t xml:space="preserve">. </w:t>
      </w:r>
      <w:r w:rsidR="001C5DBD" w:rsidRPr="00193025">
        <w:rPr>
          <w:rFonts w:ascii="Book Antiqua" w:hAnsi="Book Antiqua"/>
          <w:szCs w:val="24"/>
        </w:rPr>
        <w:t xml:space="preserve">A full course of broad-spectrum antibiotics was administered for the </w:t>
      </w:r>
      <w:r w:rsidRPr="00193025">
        <w:rPr>
          <w:rFonts w:ascii="Book Antiqua" w:hAnsi="Book Antiqua"/>
          <w:szCs w:val="24"/>
        </w:rPr>
        <w:t>patient with negative culture results. Both elevated CRP and ESR values returned to normal limits at the 1-year follow-up visit (Figure</w:t>
      </w:r>
      <w:r w:rsidR="00967ECD" w:rsidRPr="00193025">
        <w:rPr>
          <w:rFonts w:ascii="Book Antiqua" w:hAnsi="Book Antiqua"/>
          <w:szCs w:val="24"/>
        </w:rPr>
        <w:t xml:space="preserve"> 8</w:t>
      </w:r>
      <w:r w:rsidRPr="00193025">
        <w:rPr>
          <w:rFonts w:ascii="Book Antiqua" w:hAnsi="Book Antiqua"/>
          <w:szCs w:val="24"/>
        </w:rPr>
        <w:t>).</w:t>
      </w:r>
    </w:p>
    <w:p w:rsidR="0087487A" w:rsidRPr="00193025" w:rsidRDefault="0087487A" w:rsidP="00193025">
      <w:pPr>
        <w:adjustRightInd w:val="0"/>
        <w:snapToGrid w:val="0"/>
        <w:spacing w:line="360" w:lineRule="auto"/>
        <w:ind w:firstLineChars="100" w:firstLine="240"/>
        <w:jc w:val="both"/>
        <w:rPr>
          <w:rFonts w:ascii="Book Antiqua" w:hAnsi="Book Antiqua"/>
          <w:szCs w:val="24"/>
        </w:rPr>
      </w:pPr>
      <w:r w:rsidRPr="00193025">
        <w:rPr>
          <w:rFonts w:ascii="Book Antiqua" w:hAnsi="Book Antiqua"/>
          <w:szCs w:val="24"/>
        </w:rPr>
        <w:t xml:space="preserve">No implant breakage or </w:t>
      </w:r>
      <w:r w:rsidR="00233E70" w:rsidRPr="00193025">
        <w:rPr>
          <w:rFonts w:ascii="Book Antiqua" w:hAnsi="Book Antiqua"/>
          <w:szCs w:val="24"/>
        </w:rPr>
        <w:t>tantalum</w:t>
      </w:r>
      <w:r w:rsidRPr="00193025">
        <w:rPr>
          <w:rFonts w:ascii="Book Antiqua" w:hAnsi="Book Antiqua"/>
          <w:szCs w:val="24"/>
        </w:rPr>
        <w:t xml:space="preserve"> mesh cage dislodgement was found. One patient who was receiving regular hemodialysis experienced refractory infection and underwent additional debridement with </w:t>
      </w:r>
      <w:r w:rsidR="008423F6" w:rsidRPr="00193025">
        <w:rPr>
          <w:rFonts w:ascii="Book Antiqua" w:hAnsi="Book Antiqua"/>
          <w:szCs w:val="24"/>
        </w:rPr>
        <w:t xml:space="preserve">antibiotic bead </w:t>
      </w:r>
      <w:r w:rsidRPr="00193025">
        <w:rPr>
          <w:rFonts w:ascii="Book Antiqua" w:hAnsi="Book Antiqua"/>
          <w:szCs w:val="24"/>
        </w:rPr>
        <w:t xml:space="preserve">deposition. No recurrent infections were found among </w:t>
      </w:r>
      <w:r w:rsidR="008423F6" w:rsidRPr="00193025">
        <w:rPr>
          <w:rFonts w:ascii="Book Antiqua" w:hAnsi="Book Antiqua"/>
          <w:szCs w:val="24"/>
        </w:rPr>
        <w:t xml:space="preserve">the </w:t>
      </w:r>
      <w:r w:rsidRPr="00193025">
        <w:rPr>
          <w:rFonts w:ascii="Book Antiqua" w:hAnsi="Book Antiqua"/>
          <w:szCs w:val="24"/>
        </w:rPr>
        <w:t>patients during the postoperative follow-up.</w:t>
      </w:r>
    </w:p>
    <w:p w:rsidR="000C559D" w:rsidRPr="0038471B" w:rsidRDefault="000C559D" w:rsidP="0038471B">
      <w:pPr>
        <w:adjustRightInd w:val="0"/>
        <w:snapToGrid w:val="0"/>
        <w:spacing w:line="360" w:lineRule="auto"/>
        <w:jc w:val="both"/>
        <w:rPr>
          <w:rFonts w:ascii="Book Antiqua" w:hAnsi="Book Antiqua"/>
          <w:szCs w:val="24"/>
        </w:rPr>
      </w:pPr>
    </w:p>
    <w:p w:rsidR="00430772" w:rsidRPr="0038471B" w:rsidRDefault="00A7712A" w:rsidP="0038471B">
      <w:pPr>
        <w:adjustRightInd w:val="0"/>
        <w:snapToGrid w:val="0"/>
        <w:spacing w:line="360" w:lineRule="auto"/>
        <w:jc w:val="both"/>
        <w:rPr>
          <w:rFonts w:ascii="Book Antiqua" w:hAnsi="Book Antiqua"/>
          <w:b/>
          <w:szCs w:val="24"/>
        </w:rPr>
      </w:pPr>
      <w:r w:rsidRPr="0038471B">
        <w:rPr>
          <w:rFonts w:ascii="Book Antiqua" w:eastAsia="Times New Roman" w:hAnsi="Book Antiqua"/>
          <w:b/>
          <w:szCs w:val="24"/>
        </w:rPr>
        <w:t>D</w:t>
      </w:r>
      <w:r w:rsidRPr="0038471B">
        <w:rPr>
          <w:rFonts w:ascii="Book Antiqua" w:hAnsi="Book Antiqua"/>
          <w:b/>
          <w:szCs w:val="24"/>
        </w:rPr>
        <w:t>ISCUSSION</w:t>
      </w:r>
    </w:p>
    <w:p w:rsidR="000108D2" w:rsidRPr="00193025" w:rsidRDefault="00F03771" w:rsidP="0038471B">
      <w:pPr>
        <w:adjustRightInd w:val="0"/>
        <w:snapToGrid w:val="0"/>
        <w:spacing w:line="360" w:lineRule="auto"/>
        <w:jc w:val="both"/>
        <w:rPr>
          <w:rFonts w:ascii="Book Antiqua" w:hAnsi="Book Antiqua"/>
          <w:szCs w:val="24"/>
        </w:rPr>
      </w:pPr>
      <w:r w:rsidRPr="00193025">
        <w:rPr>
          <w:rFonts w:ascii="Book Antiqua" w:hAnsi="Book Antiqua"/>
          <w:szCs w:val="24"/>
        </w:rPr>
        <w:t>Infectious spondylitis has generally been regarded as medical disease. Effective antibiotic therapy is the mainstay of successful nonsurgical treatment. Surgery has historically been recommended in several circumstances: cases refractory to appropriate conservative management, spinal cord compression resulting in neurologic deficit, progressive instability due to significant destruction, severe scoliosis or kyphosis caused by chronic infection</w:t>
      </w:r>
      <w:r w:rsidRPr="00193025">
        <w:rPr>
          <w:rFonts w:ascii="Book Antiqua" w:hAnsi="Book Antiqua"/>
          <w:szCs w:val="24"/>
          <w:vertAlign w:val="superscript"/>
        </w:rPr>
        <w:t>[16,17]</w:t>
      </w:r>
      <w:r w:rsidRPr="00193025">
        <w:rPr>
          <w:rFonts w:ascii="Book Antiqua" w:hAnsi="Book Antiqua"/>
          <w:szCs w:val="24"/>
        </w:rPr>
        <w:t xml:space="preserve">. All patients in the present study sustained complicated infectious spondylitis with pathological fracture and adjacent discitis. Extensive destruction of the vertebral body resulted in a large amount of epidural abscess accumulation, progressive scoliotic or/and kyphotic deformity, severe back pain, spinal instability, and neurological impairment. A single-stage anterior or combined anterior-posterior procedure, including an anterior surgery for initially radical debridement and subsequent TaMC reconstruction, was performed to treat these patients An </w:t>
      </w:r>
      <w:r w:rsidR="00603383" w:rsidRPr="00193025">
        <w:rPr>
          <w:rFonts w:ascii="Book Antiqua" w:hAnsi="Book Antiqua"/>
          <w:szCs w:val="24"/>
        </w:rPr>
        <w:t>additional</w:t>
      </w:r>
      <w:r w:rsidRPr="00193025">
        <w:rPr>
          <w:rFonts w:ascii="Book Antiqua" w:hAnsi="Book Antiqua"/>
          <w:szCs w:val="24"/>
        </w:rPr>
        <w:t xml:space="preserve"> posterior surgery was used for </w:t>
      </w:r>
      <w:r w:rsidRPr="00193025">
        <w:rPr>
          <w:rFonts w:ascii="Book Antiqua" w:hAnsi="Book Antiqua"/>
          <w:szCs w:val="24"/>
        </w:rPr>
        <w:lastRenderedPageBreak/>
        <w:t>immediate pedicle screw instrumentation to keep physiologic alignment and secure spinal stability in patients with thoracolumbar spine infection. Anterior instrumentation using locked plate/screw one above and one below was used for patients with cervical spine infection.</w:t>
      </w:r>
      <w:r w:rsidR="0038471B" w:rsidRPr="00193025">
        <w:rPr>
          <w:rFonts w:ascii="Book Antiqua" w:hAnsi="Book Antiqua"/>
          <w:szCs w:val="24"/>
        </w:rPr>
        <w:t xml:space="preserve"> </w:t>
      </w:r>
    </w:p>
    <w:p w:rsidR="000108D2" w:rsidRPr="0038471B" w:rsidRDefault="000108D2" w:rsidP="00193025">
      <w:pPr>
        <w:adjustRightInd w:val="0"/>
        <w:snapToGrid w:val="0"/>
        <w:spacing w:line="360" w:lineRule="auto"/>
        <w:ind w:firstLineChars="100" w:firstLine="240"/>
        <w:jc w:val="both"/>
        <w:rPr>
          <w:rFonts w:ascii="Book Antiqua" w:hAnsi="Book Antiqua"/>
          <w:szCs w:val="24"/>
        </w:rPr>
      </w:pPr>
      <w:r w:rsidRPr="00193025">
        <w:rPr>
          <w:rFonts w:ascii="Book Antiqua" w:hAnsi="Book Antiqua"/>
          <w:szCs w:val="24"/>
        </w:rPr>
        <w:t xml:space="preserve">Various biological and mechanical </w:t>
      </w:r>
      <w:r w:rsidR="00635BE3" w:rsidRPr="00193025">
        <w:rPr>
          <w:rFonts w:ascii="Book Antiqua" w:hAnsi="Book Antiqua"/>
          <w:szCs w:val="24"/>
        </w:rPr>
        <w:t>spacers</w:t>
      </w:r>
      <w:r w:rsidRPr="00193025">
        <w:rPr>
          <w:rFonts w:ascii="Book Antiqua" w:hAnsi="Book Antiqua"/>
          <w:szCs w:val="24"/>
        </w:rPr>
        <w:t xml:space="preserve">, including fibular autograft, fibular allograft, and even </w:t>
      </w:r>
      <w:r w:rsidR="00635BE3" w:rsidRPr="00193025">
        <w:rPr>
          <w:rFonts w:ascii="Book Antiqua" w:hAnsi="Book Antiqua"/>
          <w:szCs w:val="24"/>
        </w:rPr>
        <w:t>antibiotic</w:t>
      </w:r>
      <w:r w:rsidRPr="00193025">
        <w:rPr>
          <w:rFonts w:ascii="Book Antiqua" w:hAnsi="Book Antiqua"/>
          <w:szCs w:val="24"/>
        </w:rPr>
        <w:t>-impregnated methylmethacrylate</w:t>
      </w:r>
      <w:r w:rsidR="00635BE3" w:rsidRPr="00193025">
        <w:rPr>
          <w:rFonts w:ascii="Book Antiqua" w:hAnsi="Book Antiqua"/>
          <w:szCs w:val="24"/>
        </w:rPr>
        <w:t>, are used to reconstruct the anterior column after corpectomy</w:t>
      </w:r>
      <w:r w:rsidRPr="00193025">
        <w:rPr>
          <w:rFonts w:ascii="Book Antiqua" w:hAnsi="Book Antiqua"/>
          <w:szCs w:val="24"/>
          <w:vertAlign w:val="superscript"/>
        </w:rPr>
        <w:t>[1</w:t>
      </w:r>
      <w:r w:rsidR="00BA25AA" w:rsidRPr="00193025">
        <w:rPr>
          <w:rFonts w:ascii="Book Antiqua" w:hAnsi="Book Antiqua"/>
          <w:szCs w:val="24"/>
          <w:vertAlign w:val="superscript"/>
        </w:rPr>
        <w:t>8</w:t>
      </w:r>
      <w:r w:rsidR="00193025">
        <w:rPr>
          <w:rFonts w:ascii="Book Antiqua" w:eastAsia="SimSun" w:hAnsi="Book Antiqua" w:hint="eastAsia"/>
          <w:szCs w:val="24"/>
          <w:vertAlign w:val="superscript"/>
          <w:lang w:eastAsia="zh-CN"/>
        </w:rPr>
        <w:t>-</w:t>
      </w:r>
      <w:r w:rsidR="00BA25AA" w:rsidRPr="00193025">
        <w:rPr>
          <w:rFonts w:ascii="Book Antiqua" w:hAnsi="Book Antiqua"/>
          <w:szCs w:val="24"/>
          <w:vertAlign w:val="superscript"/>
        </w:rPr>
        <w:t>21</w:t>
      </w:r>
      <w:r w:rsidRPr="00193025">
        <w:rPr>
          <w:rFonts w:ascii="Book Antiqua" w:hAnsi="Book Antiqua"/>
          <w:szCs w:val="24"/>
          <w:vertAlign w:val="superscript"/>
        </w:rPr>
        <w:t>]</w:t>
      </w:r>
      <w:r w:rsidRPr="00193025">
        <w:rPr>
          <w:rFonts w:ascii="Book Antiqua" w:hAnsi="Book Antiqua"/>
          <w:szCs w:val="24"/>
        </w:rPr>
        <w:t xml:space="preserve">. </w:t>
      </w:r>
      <w:r w:rsidR="003967F8" w:rsidRPr="00193025">
        <w:rPr>
          <w:rFonts w:ascii="Book Antiqua" w:hAnsi="Book Antiqua"/>
          <w:szCs w:val="24"/>
        </w:rPr>
        <w:t>Antibiotic-impregnated methylmethacrylate</w:t>
      </w:r>
      <w:r w:rsidRPr="00193025">
        <w:rPr>
          <w:rFonts w:ascii="Book Antiqua" w:hAnsi="Book Antiqua"/>
          <w:szCs w:val="24"/>
        </w:rPr>
        <w:t xml:space="preserve"> </w:t>
      </w:r>
      <w:r w:rsidR="003967F8" w:rsidRPr="00193025">
        <w:rPr>
          <w:rFonts w:ascii="Book Antiqua" w:hAnsi="Book Antiqua"/>
          <w:szCs w:val="24"/>
        </w:rPr>
        <w:t xml:space="preserve">is </w:t>
      </w:r>
      <w:r w:rsidRPr="00193025">
        <w:rPr>
          <w:rFonts w:ascii="Book Antiqua" w:hAnsi="Book Antiqua"/>
          <w:szCs w:val="24"/>
        </w:rPr>
        <w:t xml:space="preserve">sometimes formed into </w:t>
      </w:r>
      <w:r w:rsidR="003967F8" w:rsidRPr="00193025">
        <w:rPr>
          <w:rFonts w:ascii="Book Antiqua" w:hAnsi="Book Antiqua"/>
          <w:szCs w:val="24"/>
        </w:rPr>
        <w:t xml:space="preserve">antibiotic </w:t>
      </w:r>
      <w:r w:rsidRPr="00193025">
        <w:rPr>
          <w:rFonts w:ascii="Book Antiqua" w:hAnsi="Book Antiqua"/>
          <w:szCs w:val="24"/>
        </w:rPr>
        <w:t xml:space="preserve">beads </w:t>
      </w:r>
      <w:r w:rsidR="003967F8" w:rsidRPr="00193025">
        <w:rPr>
          <w:rFonts w:ascii="Book Antiqua" w:hAnsi="Book Antiqua"/>
          <w:szCs w:val="24"/>
        </w:rPr>
        <w:t>to</w:t>
      </w:r>
      <w:r w:rsidRPr="00193025">
        <w:rPr>
          <w:rFonts w:ascii="Book Antiqua" w:hAnsi="Book Antiqua"/>
          <w:szCs w:val="24"/>
        </w:rPr>
        <w:t xml:space="preserve"> salvage deep wound infection in our clinical practice. </w:t>
      </w:r>
      <w:r w:rsidR="00325863" w:rsidRPr="00193025">
        <w:rPr>
          <w:rFonts w:ascii="Book Antiqua" w:hAnsi="Book Antiqua"/>
          <w:szCs w:val="24"/>
        </w:rPr>
        <w:t>The</w:t>
      </w:r>
      <w:r w:rsidRPr="00193025">
        <w:rPr>
          <w:rFonts w:ascii="Book Antiqua" w:hAnsi="Book Antiqua"/>
          <w:szCs w:val="24"/>
        </w:rPr>
        <w:t xml:space="preserve"> defect after corpectomy </w:t>
      </w:r>
      <w:r w:rsidR="003967F8" w:rsidRPr="00193025">
        <w:rPr>
          <w:rFonts w:ascii="Book Antiqua" w:hAnsi="Book Antiqua"/>
          <w:szCs w:val="24"/>
        </w:rPr>
        <w:t xml:space="preserve">is </w:t>
      </w:r>
      <w:r w:rsidR="00F03771" w:rsidRPr="00193025">
        <w:rPr>
          <w:rFonts w:ascii="Book Antiqua" w:hAnsi="Book Antiqua"/>
          <w:szCs w:val="24"/>
        </w:rPr>
        <w:t xml:space="preserve">usually </w:t>
      </w:r>
      <w:r w:rsidR="004540FD" w:rsidRPr="00193025">
        <w:rPr>
          <w:rFonts w:ascii="Book Antiqua" w:hAnsi="Book Antiqua"/>
          <w:szCs w:val="24"/>
        </w:rPr>
        <w:t>repaired by</w:t>
      </w:r>
      <w:r w:rsidRPr="00193025">
        <w:rPr>
          <w:rFonts w:ascii="Book Antiqua" w:hAnsi="Book Antiqua"/>
          <w:szCs w:val="24"/>
        </w:rPr>
        <w:t xml:space="preserve"> a</w:t>
      </w:r>
      <w:r w:rsidR="004540FD" w:rsidRPr="00193025">
        <w:rPr>
          <w:rFonts w:ascii="Book Antiqua" w:hAnsi="Book Antiqua"/>
          <w:szCs w:val="24"/>
        </w:rPr>
        <w:t>n</w:t>
      </w:r>
      <w:r w:rsidRPr="00193025">
        <w:rPr>
          <w:rFonts w:ascii="Book Antiqua" w:hAnsi="Book Antiqua"/>
          <w:szCs w:val="24"/>
        </w:rPr>
        <w:t xml:space="preserve"> autologous bone graft from the </w:t>
      </w:r>
      <w:r w:rsidR="004540FD" w:rsidRPr="00193025">
        <w:rPr>
          <w:rFonts w:ascii="Book Antiqua" w:hAnsi="Book Antiqua"/>
          <w:szCs w:val="24"/>
        </w:rPr>
        <w:t>fibula or the iliac crest</w:t>
      </w:r>
      <w:r w:rsidRPr="00193025">
        <w:rPr>
          <w:rFonts w:ascii="Book Antiqua" w:hAnsi="Book Antiqua"/>
          <w:szCs w:val="24"/>
        </w:rPr>
        <w:t xml:space="preserve">, which may </w:t>
      </w:r>
      <w:r w:rsidR="004540FD" w:rsidRPr="00193025">
        <w:rPr>
          <w:rFonts w:ascii="Book Antiqua" w:hAnsi="Book Antiqua"/>
          <w:szCs w:val="24"/>
        </w:rPr>
        <w:t>cause a 25%</w:t>
      </w:r>
      <w:r w:rsidRPr="00193025">
        <w:rPr>
          <w:rFonts w:ascii="Book Antiqua" w:hAnsi="Book Antiqua"/>
          <w:szCs w:val="24"/>
        </w:rPr>
        <w:t xml:space="preserve"> increase in </w:t>
      </w:r>
      <w:r w:rsidR="00603383" w:rsidRPr="00193025">
        <w:rPr>
          <w:rFonts w:ascii="Book Antiqua" w:hAnsi="Book Antiqua"/>
          <w:szCs w:val="24"/>
        </w:rPr>
        <w:t xml:space="preserve">permanent </w:t>
      </w:r>
      <w:r w:rsidR="004540FD" w:rsidRPr="00193025">
        <w:rPr>
          <w:rFonts w:ascii="Book Antiqua" w:hAnsi="Book Antiqua"/>
          <w:szCs w:val="24"/>
        </w:rPr>
        <w:t xml:space="preserve">morbidity of the </w:t>
      </w:r>
      <w:r w:rsidR="00193025">
        <w:rPr>
          <w:rFonts w:ascii="Book Antiqua" w:hAnsi="Book Antiqua"/>
          <w:szCs w:val="24"/>
        </w:rPr>
        <w:t>donor site</w:t>
      </w:r>
      <w:r w:rsidRPr="00193025">
        <w:rPr>
          <w:rFonts w:ascii="Book Antiqua" w:hAnsi="Book Antiqua"/>
          <w:szCs w:val="24"/>
          <w:vertAlign w:val="superscript"/>
        </w:rPr>
        <w:t>[</w:t>
      </w:r>
      <w:r w:rsidR="005413E9" w:rsidRPr="00193025">
        <w:rPr>
          <w:rFonts w:ascii="Book Antiqua" w:hAnsi="Book Antiqua"/>
          <w:szCs w:val="24"/>
          <w:vertAlign w:val="superscript"/>
        </w:rPr>
        <w:t>2</w:t>
      </w:r>
      <w:r w:rsidR="007D70A4" w:rsidRPr="00193025">
        <w:rPr>
          <w:rFonts w:ascii="Book Antiqua" w:hAnsi="Book Antiqua"/>
          <w:szCs w:val="24"/>
          <w:vertAlign w:val="superscript"/>
        </w:rPr>
        <w:t>2</w:t>
      </w:r>
      <w:r w:rsidR="00193025">
        <w:rPr>
          <w:rFonts w:ascii="Book Antiqua" w:eastAsia="SimSun" w:hAnsi="Book Antiqua" w:hint="eastAsia"/>
          <w:szCs w:val="24"/>
          <w:vertAlign w:val="superscript"/>
          <w:lang w:eastAsia="zh-CN"/>
        </w:rPr>
        <w:t>-</w:t>
      </w:r>
      <w:r w:rsidR="005413E9" w:rsidRPr="00193025">
        <w:rPr>
          <w:rFonts w:ascii="Book Antiqua" w:hAnsi="Book Antiqua"/>
          <w:szCs w:val="24"/>
          <w:vertAlign w:val="superscript"/>
        </w:rPr>
        <w:t>2</w:t>
      </w:r>
      <w:r w:rsidR="007D70A4" w:rsidRPr="00193025">
        <w:rPr>
          <w:rFonts w:ascii="Book Antiqua" w:hAnsi="Book Antiqua"/>
          <w:szCs w:val="24"/>
          <w:vertAlign w:val="superscript"/>
        </w:rPr>
        <w:t>5</w:t>
      </w:r>
      <w:r w:rsidRPr="00193025">
        <w:rPr>
          <w:rFonts w:ascii="Book Antiqua" w:hAnsi="Book Antiqua"/>
          <w:szCs w:val="24"/>
          <w:vertAlign w:val="superscript"/>
        </w:rPr>
        <w:t>]</w:t>
      </w:r>
      <w:r w:rsidRPr="00193025">
        <w:rPr>
          <w:rFonts w:ascii="Book Antiqua" w:hAnsi="Book Antiqua"/>
          <w:szCs w:val="24"/>
        </w:rPr>
        <w:t xml:space="preserve">. The advantages of allograft bone </w:t>
      </w:r>
      <w:r w:rsidR="00520FCB" w:rsidRPr="00193025">
        <w:rPr>
          <w:rFonts w:ascii="Book Antiqua" w:hAnsi="Book Antiqua"/>
          <w:szCs w:val="24"/>
        </w:rPr>
        <w:t xml:space="preserve">include </w:t>
      </w:r>
      <w:r w:rsidRPr="00193025">
        <w:rPr>
          <w:rFonts w:ascii="Book Antiqua" w:hAnsi="Book Antiqua"/>
          <w:szCs w:val="24"/>
        </w:rPr>
        <w:t>the elimination of the harvesting surgical site, the related postoperative pa</w:t>
      </w:r>
      <w:r w:rsidRPr="0038471B">
        <w:rPr>
          <w:rFonts w:ascii="Book Antiqua" w:hAnsi="Book Antiqua"/>
          <w:szCs w:val="24"/>
        </w:rPr>
        <w:t xml:space="preserve">in, and the added expense of a second operative procedure. However, there is still </w:t>
      </w:r>
      <w:r w:rsidR="00D077BB" w:rsidRPr="0038471B">
        <w:rPr>
          <w:rFonts w:ascii="Book Antiqua" w:hAnsi="Book Antiqua"/>
          <w:szCs w:val="24"/>
        </w:rPr>
        <w:t xml:space="preserve">a </w:t>
      </w:r>
      <w:r w:rsidRPr="0038471B">
        <w:rPr>
          <w:rFonts w:ascii="Book Antiqua" w:hAnsi="Book Antiqua"/>
          <w:szCs w:val="24"/>
        </w:rPr>
        <w:t>slight chance of disease transmission using allograft. The other concern is that the sources or sufficient allograft is usually unavailable in most hospitals. The use of metallic implants for vertebral body reconstruction and stabilization following extensive debridement at the site of infection is controversial</w:t>
      </w:r>
      <w:r w:rsidR="00D077BB" w:rsidRPr="0038471B">
        <w:rPr>
          <w:rFonts w:ascii="Book Antiqua" w:hAnsi="Book Antiqua"/>
          <w:szCs w:val="24"/>
        </w:rPr>
        <w:t>. Only</w:t>
      </w:r>
      <w:r w:rsidRPr="0038471B">
        <w:rPr>
          <w:rFonts w:ascii="Book Antiqua" w:hAnsi="Book Antiqua"/>
          <w:szCs w:val="24"/>
        </w:rPr>
        <w:t xml:space="preserve"> few retrospective cohort studies including few cases have been </w:t>
      </w:r>
      <w:r w:rsidR="00D077BB" w:rsidRPr="0038471B">
        <w:rPr>
          <w:rFonts w:ascii="Book Antiqua" w:hAnsi="Book Antiqua"/>
          <w:szCs w:val="24"/>
        </w:rPr>
        <w:t xml:space="preserve">previously </w:t>
      </w:r>
      <w:r w:rsidRPr="0038471B">
        <w:rPr>
          <w:rFonts w:ascii="Book Antiqua" w:hAnsi="Book Antiqua"/>
          <w:szCs w:val="24"/>
        </w:rPr>
        <w:t xml:space="preserve">published. Recent studies </w:t>
      </w:r>
      <w:r w:rsidR="00D077BB" w:rsidRPr="0038471B">
        <w:rPr>
          <w:rFonts w:ascii="Book Antiqua" w:hAnsi="Book Antiqua"/>
          <w:szCs w:val="24"/>
        </w:rPr>
        <w:t xml:space="preserve">have focused </w:t>
      </w:r>
      <w:r w:rsidRPr="0038471B">
        <w:rPr>
          <w:rFonts w:ascii="Book Antiqua" w:hAnsi="Book Antiqua"/>
          <w:szCs w:val="24"/>
        </w:rPr>
        <w:t xml:space="preserve">on the usefulness, stability, and safety with minimal recurrence of internal fixation </w:t>
      </w:r>
      <w:r w:rsidR="00A6787D" w:rsidRPr="0038471B">
        <w:rPr>
          <w:rFonts w:ascii="Book Antiqua" w:hAnsi="Book Antiqua"/>
          <w:szCs w:val="24"/>
        </w:rPr>
        <w:t xml:space="preserve">of metallic implants </w:t>
      </w:r>
      <w:r w:rsidRPr="0038471B">
        <w:rPr>
          <w:rFonts w:ascii="Book Antiqua" w:hAnsi="Book Antiqua"/>
          <w:szCs w:val="24"/>
        </w:rPr>
        <w:t xml:space="preserve">in </w:t>
      </w:r>
      <w:r w:rsidR="00A6787D" w:rsidRPr="0038471B">
        <w:rPr>
          <w:rFonts w:ascii="Book Antiqua" w:hAnsi="Book Antiqua"/>
          <w:szCs w:val="24"/>
        </w:rPr>
        <w:t>eradicating</w:t>
      </w:r>
      <w:r w:rsidR="00421922" w:rsidRPr="0038471B">
        <w:rPr>
          <w:rFonts w:ascii="Book Antiqua" w:hAnsi="Book Antiqua"/>
          <w:szCs w:val="24"/>
        </w:rPr>
        <w:t xml:space="preserve"> an active spinal infection</w:t>
      </w:r>
      <w:r w:rsidR="005413E9" w:rsidRPr="0038471B">
        <w:rPr>
          <w:rFonts w:ascii="Book Antiqua" w:hAnsi="Book Antiqua"/>
          <w:szCs w:val="24"/>
          <w:vertAlign w:val="superscript"/>
        </w:rPr>
        <w:t>[2</w:t>
      </w:r>
      <w:r w:rsidR="007D70A4" w:rsidRPr="0038471B">
        <w:rPr>
          <w:rFonts w:ascii="Book Antiqua" w:hAnsi="Book Antiqua"/>
          <w:szCs w:val="24"/>
          <w:vertAlign w:val="superscript"/>
        </w:rPr>
        <w:t>6</w:t>
      </w:r>
      <w:r w:rsidR="00193025">
        <w:rPr>
          <w:rFonts w:ascii="Book Antiqua" w:eastAsia="SimSun" w:hAnsi="Book Antiqua" w:hint="eastAsia"/>
          <w:szCs w:val="24"/>
          <w:vertAlign w:val="superscript"/>
          <w:lang w:eastAsia="zh-CN"/>
        </w:rPr>
        <w:t>-</w:t>
      </w:r>
      <w:r w:rsidRPr="0038471B">
        <w:rPr>
          <w:rFonts w:ascii="Book Antiqua" w:hAnsi="Book Antiqua"/>
          <w:szCs w:val="24"/>
          <w:vertAlign w:val="superscript"/>
        </w:rPr>
        <w:t>2</w:t>
      </w:r>
      <w:r w:rsidR="007D70A4" w:rsidRPr="0038471B">
        <w:rPr>
          <w:rFonts w:ascii="Book Antiqua" w:hAnsi="Book Antiqua"/>
          <w:szCs w:val="24"/>
          <w:vertAlign w:val="superscript"/>
        </w:rPr>
        <w:t>9</w:t>
      </w:r>
      <w:r w:rsidRPr="0038471B">
        <w:rPr>
          <w:rFonts w:ascii="Book Antiqua" w:hAnsi="Book Antiqua"/>
          <w:szCs w:val="24"/>
          <w:vertAlign w:val="superscript"/>
        </w:rPr>
        <w:t>]</w:t>
      </w:r>
      <w:r w:rsidRPr="0038471B">
        <w:rPr>
          <w:rFonts w:ascii="Book Antiqua" w:hAnsi="Book Antiqua"/>
          <w:szCs w:val="24"/>
        </w:rPr>
        <w:t xml:space="preserve">. In an observational cohort study at 5 tertiary care hospitals in </w:t>
      </w:r>
      <w:r w:rsidR="00193025">
        <w:rPr>
          <w:rFonts w:ascii="Book Antiqua" w:eastAsia="SimSun" w:hAnsi="Book Antiqua" w:hint="eastAsia"/>
          <w:szCs w:val="24"/>
          <w:lang w:eastAsia="zh-CN"/>
        </w:rPr>
        <w:t xml:space="preserve">South </w:t>
      </w:r>
      <w:r w:rsidRPr="0038471B">
        <w:rPr>
          <w:rFonts w:ascii="Book Antiqua" w:hAnsi="Book Antiqua"/>
          <w:szCs w:val="24"/>
        </w:rPr>
        <w:t>Korea, 153 patients with spinal infection requiring surgical management were enrolled</w:t>
      </w:r>
      <w:r w:rsidR="00A94FC7" w:rsidRPr="0038471B">
        <w:rPr>
          <w:rFonts w:ascii="Book Antiqua" w:hAnsi="Book Antiqua"/>
          <w:szCs w:val="24"/>
        </w:rPr>
        <w:t xml:space="preserve">. Among these patients, </w:t>
      </w:r>
      <w:r w:rsidRPr="0038471B">
        <w:rPr>
          <w:rFonts w:ascii="Book Antiqua" w:hAnsi="Book Antiqua"/>
          <w:szCs w:val="24"/>
        </w:rPr>
        <w:t>94 (61.4%) underwent non-instrumented surgery and 59 (38.6%)</w:t>
      </w:r>
      <w:r w:rsidR="00421922" w:rsidRPr="0038471B">
        <w:rPr>
          <w:rFonts w:ascii="Book Antiqua" w:hAnsi="Book Antiqua"/>
          <w:szCs w:val="24"/>
        </w:rPr>
        <w:t xml:space="preserve"> underwent instrumented surgery</w:t>
      </w:r>
      <w:r w:rsidRPr="0038471B">
        <w:rPr>
          <w:rFonts w:ascii="Book Antiqua" w:hAnsi="Book Antiqua"/>
          <w:szCs w:val="24"/>
          <w:vertAlign w:val="superscript"/>
        </w:rPr>
        <w:t>[</w:t>
      </w:r>
      <w:r w:rsidR="007D70A4" w:rsidRPr="0038471B">
        <w:rPr>
          <w:rFonts w:ascii="Book Antiqua" w:hAnsi="Book Antiqua"/>
          <w:szCs w:val="24"/>
          <w:vertAlign w:val="superscript"/>
        </w:rPr>
        <w:t>30</w:t>
      </w:r>
      <w:r w:rsidRPr="0038471B">
        <w:rPr>
          <w:rFonts w:ascii="Book Antiqua" w:hAnsi="Book Antiqua"/>
          <w:szCs w:val="24"/>
          <w:vertAlign w:val="superscript"/>
        </w:rPr>
        <w:t>]</w:t>
      </w:r>
      <w:r w:rsidRPr="0038471B">
        <w:rPr>
          <w:rFonts w:ascii="Book Antiqua" w:hAnsi="Book Antiqua"/>
          <w:szCs w:val="24"/>
        </w:rPr>
        <w:t xml:space="preserve">. Clinical outcomes were evaluated using the </w:t>
      </w:r>
      <w:r w:rsidR="00E564CB" w:rsidRPr="0038471B">
        <w:rPr>
          <w:rFonts w:ascii="Book Antiqua" w:hAnsi="Book Antiqua"/>
          <w:szCs w:val="24"/>
        </w:rPr>
        <w:t xml:space="preserve">following </w:t>
      </w:r>
      <w:r w:rsidRPr="0038471B">
        <w:rPr>
          <w:rFonts w:ascii="Book Antiqua" w:hAnsi="Book Antiqua"/>
          <w:szCs w:val="24"/>
        </w:rPr>
        <w:t>measures</w:t>
      </w:r>
      <w:r w:rsidR="00E564CB" w:rsidRPr="0038471B">
        <w:rPr>
          <w:rFonts w:ascii="Book Antiqua" w:hAnsi="Book Antiqua"/>
          <w:szCs w:val="24"/>
        </w:rPr>
        <w:t>:</w:t>
      </w:r>
      <w:r w:rsidRPr="0038471B">
        <w:rPr>
          <w:rFonts w:ascii="Book Antiqua" w:hAnsi="Book Antiqua"/>
          <w:szCs w:val="24"/>
        </w:rPr>
        <w:t xml:space="preserve"> infection-related death, primary failure, recurrence, and sequelae. The results showed </w:t>
      </w:r>
      <w:r w:rsidR="000E519B" w:rsidRPr="0038471B">
        <w:rPr>
          <w:rFonts w:ascii="Book Antiqua" w:hAnsi="Book Antiqua"/>
          <w:szCs w:val="24"/>
        </w:rPr>
        <w:t xml:space="preserve">that </w:t>
      </w:r>
      <w:r w:rsidRPr="0038471B">
        <w:rPr>
          <w:rFonts w:ascii="Book Antiqua" w:hAnsi="Book Antiqua"/>
          <w:szCs w:val="24"/>
        </w:rPr>
        <w:t>placement of spinal instrumentation did not adversely affect the clinical outcomes. The authors concluded that concerns about infection recurrence and complications should not prevent the use of instrumentation in the management of vertebral osteomyelitis where spinal stability is ne</w:t>
      </w:r>
      <w:r w:rsidR="005413E9" w:rsidRPr="0038471B">
        <w:rPr>
          <w:rFonts w:ascii="Book Antiqua" w:hAnsi="Book Antiqua"/>
          <w:szCs w:val="24"/>
        </w:rPr>
        <w:t>cessary</w:t>
      </w:r>
      <w:r w:rsidRPr="0038471B">
        <w:rPr>
          <w:rFonts w:ascii="Book Antiqua" w:hAnsi="Book Antiqua"/>
          <w:szCs w:val="24"/>
        </w:rPr>
        <w:t xml:space="preserve">. </w:t>
      </w:r>
    </w:p>
    <w:p w:rsidR="005D2877" w:rsidRPr="0038471B" w:rsidRDefault="005D2877" w:rsidP="00193025">
      <w:pPr>
        <w:adjustRightInd w:val="0"/>
        <w:snapToGrid w:val="0"/>
        <w:spacing w:line="360" w:lineRule="auto"/>
        <w:ind w:firstLineChars="100" w:firstLine="240"/>
        <w:jc w:val="both"/>
        <w:rPr>
          <w:rFonts w:ascii="Book Antiqua" w:hAnsi="Book Antiqua"/>
          <w:szCs w:val="24"/>
        </w:rPr>
      </w:pPr>
      <w:r w:rsidRPr="0038471B">
        <w:rPr>
          <w:rFonts w:ascii="Book Antiqua" w:hAnsi="Book Antiqua"/>
          <w:szCs w:val="24"/>
        </w:rPr>
        <w:t xml:space="preserve">Despite the fact that there is evidence for bacterial adhesion to metal implants, the </w:t>
      </w:r>
      <w:r w:rsidRPr="0038471B">
        <w:rPr>
          <w:rFonts w:ascii="Book Antiqua" w:hAnsi="Book Antiqua"/>
          <w:szCs w:val="24"/>
        </w:rPr>
        <w:lastRenderedPageBreak/>
        <w:t>strong immunity of the highly vascularized cancellous vertebral body bone is unique</w:t>
      </w:r>
      <w:r w:rsidR="0095547D" w:rsidRPr="0038471B">
        <w:rPr>
          <w:rFonts w:ascii="Book Antiqua" w:hAnsi="Book Antiqua"/>
          <w:szCs w:val="24"/>
        </w:rPr>
        <w:t>, even in the presence of infection</w:t>
      </w:r>
      <w:r w:rsidRPr="0038471B">
        <w:rPr>
          <w:rFonts w:ascii="Book Antiqua" w:hAnsi="Book Antiqua"/>
          <w:szCs w:val="24"/>
        </w:rPr>
        <w:t xml:space="preserve">. </w:t>
      </w:r>
      <w:r w:rsidR="000A2322" w:rsidRPr="0038471B">
        <w:rPr>
          <w:rFonts w:ascii="Book Antiqua" w:hAnsi="Book Antiqua"/>
          <w:szCs w:val="24"/>
        </w:rPr>
        <w:t xml:space="preserve">In </w:t>
      </w:r>
      <w:r w:rsidR="00F249F2" w:rsidRPr="0038471B">
        <w:rPr>
          <w:rFonts w:ascii="Book Antiqua" w:hAnsi="Book Antiqua"/>
          <w:szCs w:val="24"/>
        </w:rPr>
        <w:t xml:space="preserve">an in </w:t>
      </w:r>
      <w:r w:rsidR="000A2322" w:rsidRPr="0038471B">
        <w:rPr>
          <w:rFonts w:ascii="Book Antiqua" w:hAnsi="Book Antiqua"/>
          <w:szCs w:val="24"/>
        </w:rPr>
        <w:t>vitro cell culture experimental study</w:t>
      </w:r>
      <w:r w:rsidR="00F249F2" w:rsidRPr="0038471B">
        <w:rPr>
          <w:rFonts w:ascii="Book Antiqua" w:hAnsi="Book Antiqua"/>
          <w:szCs w:val="24"/>
        </w:rPr>
        <w:t>,</w:t>
      </w:r>
      <w:r w:rsidR="000A2322" w:rsidRPr="0038471B">
        <w:rPr>
          <w:rFonts w:ascii="Book Antiqua" w:hAnsi="Book Antiqua"/>
          <w:szCs w:val="24"/>
        </w:rPr>
        <w:t xml:space="preserve"> </w:t>
      </w:r>
      <w:r w:rsidR="00C30F52" w:rsidRPr="0038471B">
        <w:rPr>
          <w:rFonts w:ascii="Book Antiqua" w:hAnsi="Book Antiqua"/>
          <w:i/>
          <w:szCs w:val="24"/>
        </w:rPr>
        <w:t xml:space="preserve">S. </w:t>
      </w:r>
      <w:r w:rsidR="000A2322" w:rsidRPr="0038471B">
        <w:rPr>
          <w:rFonts w:ascii="Book Antiqua" w:hAnsi="Book Antiqua"/>
          <w:i/>
          <w:szCs w:val="24"/>
        </w:rPr>
        <w:t>aureus</w:t>
      </w:r>
      <w:r w:rsidR="000A2322" w:rsidRPr="0038471B">
        <w:rPr>
          <w:rFonts w:ascii="Book Antiqua" w:hAnsi="Book Antiqua"/>
          <w:szCs w:val="24"/>
        </w:rPr>
        <w:t xml:space="preserve"> and </w:t>
      </w:r>
      <w:r w:rsidR="00C30F52" w:rsidRPr="0038471B">
        <w:rPr>
          <w:rFonts w:ascii="Book Antiqua" w:hAnsi="Book Antiqua"/>
          <w:i/>
          <w:szCs w:val="24"/>
        </w:rPr>
        <w:t xml:space="preserve">Staphylococcus </w:t>
      </w:r>
      <w:r w:rsidR="000A2322" w:rsidRPr="0038471B">
        <w:rPr>
          <w:rFonts w:ascii="Book Antiqua" w:hAnsi="Book Antiqua"/>
          <w:i/>
          <w:szCs w:val="24"/>
        </w:rPr>
        <w:t>epidermidis</w:t>
      </w:r>
      <w:r w:rsidR="000A2322" w:rsidRPr="0038471B">
        <w:rPr>
          <w:rFonts w:ascii="Book Antiqua" w:hAnsi="Book Antiqua"/>
          <w:szCs w:val="24"/>
        </w:rPr>
        <w:t xml:space="preserve"> </w:t>
      </w:r>
      <w:r w:rsidR="00F249F2" w:rsidRPr="0038471B">
        <w:rPr>
          <w:rFonts w:ascii="Book Antiqua" w:hAnsi="Book Antiqua"/>
          <w:szCs w:val="24"/>
        </w:rPr>
        <w:t xml:space="preserve">were used </w:t>
      </w:r>
      <w:r w:rsidR="000A2322" w:rsidRPr="0038471B">
        <w:rPr>
          <w:rFonts w:ascii="Book Antiqua" w:hAnsi="Book Antiqua"/>
          <w:szCs w:val="24"/>
        </w:rPr>
        <w:t xml:space="preserve">to evaluate qualitatively and quantitatively bacterial </w:t>
      </w:r>
      <w:r w:rsidR="00745BA0" w:rsidRPr="0038471B">
        <w:rPr>
          <w:rFonts w:ascii="Book Antiqua" w:hAnsi="Book Antiqua"/>
          <w:szCs w:val="24"/>
        </w:rPr>
        <w:t xml:space="preserve">adherence to metallic implants including tantalum, tantalum-coated stainless steel, titanium, titanium alloy, </w:t>
      </w:r>
      <w:r w:rsidR="00F249F2" w:rsidRPr="0038471B">
        <w:rPr>
          <w:rFonts w:ascii="Book Antiqua" w:hAnsi="Book Antiqua"/>
          <w:szCs w:val="24"/>
        </w:rPr>
        <w:t xml:space="preserve">and </w:t>
      </w:r>
      <w:r w:rsidR="00745BA0" w:rsidRPr="0038471B">
        <w:rPr>
          <w:rFonts w:ascii="Book Antiqua" w:hAnsi="Book Antiqua"/>
          <w:szCs w:val="24"/>
        </w:rPr>
        <w:t>grit-blasted and polished stainless steel</w:t>
      </w:r>
      <w:r w:rsidR="00F249F2" w:rsidRPr="0038471B">
        <w:rPr>
          <w:rFonts w:ascii="Book Antiqua" w:hAnsi="Book Antiqua"/>
          <w:szCs w:val="24"/>
        </w:rPr>
        <w:t xml:space="preserve">. The </w:t>
      </w:r>
      <w:r w:rsidR="00745BA0" w:rsidRPr="0038471B">
        <w:rPr>
          <w:rFonts w:ascii="Book Antiqua" w:hAnsi="Book Antiqua"/>
          <w:szCs w:val="24"/>
        </w:rPr>
        <w:t xml:space="preserve">results </w:t>
      </w:r>
      <w:r w:rsidR="00F249F2" w:rsidRPr="0038471B">
        <w:rPr>
          <w:rFonts w:ascii="Book Antiqua" w:hAnsi="Book Antiqua"/>
          <w:szCs w:val="24"/>
        </w:rPr>
        <w:t>showed</w:t>
      </w:r>
      <w:r w:rsidR="00745BA0" w:rsidRPr="0038471B">
        <w:rPr>
          <w:rFonts w:ascii="Book Antiqua" w:hAnsi="Book Antiqua"/>
          <w:szCs w:val="24"/>
        </w:rPr>
        <w:t xml:space="preserve"> that pure tantalum presents with a lower or similar </w:t>
      </w:r>
      <w:r w:rsidR="000B4753" w:rsidRPr="0038471B">
        <w:rPr>
          <w:rFonts w:ascii="Book Antiqua" w:hAnsi="Book Antiqua"/>
          <w:szCs w:val="24"/>
        </w:rPr>
        <w:t>bacterial</w:t>
      </w:r>
      <w:r w:rsidR="00745BA0" w:rsidRPr="0038471B">
        <w:rPr>
          <w:rFonts w:ascii="Book Antiqua" w:hAnsi="Book Antiqua"/>
          <w:szCs w:val="24"/>
        </w:rPr>
        <w:t xml:space="preserve"> adhesion when compared with commonly used materials in orthopedic implants</w:t>
      </w:r>
      <w:r w:rsidR="005413E9" w:rsidRPr="0038471B">
        <w:rPr>
          <w:rFonts w:ascii="Book Antiqua" w:hAnsi="Book Antiqua"/>
          <w:szCs w:val="24"/>
          <w:vertAlign w:val="superscript"/>
        </w:rPr>
        <w:t>[</w:t>
      </w:r>
      <w:r w:rsidR="007D70A4" w:rsidRPr="0038471B">
        <w:rPr>
          <w:rFonts w:ascii="Book Antiqua" w:hAnsi="Book Antiqua"/>
          <w:szCs w:val="24"/>
          <w:vertAlign w:val="superscript"/>
        </w:rPr>
        <w:t>31</w:t>
      </w:r>
      <w:r w:rsidR="005413E9" w:rsidRPr="0038471B">
        <w:rPr>
          <w:rFonts w:ascii="Book Antiqua" w:hAnsi="Book Antiqua"/>
          <w:szCs w:val="24"/>
          <w:vertAlign w:val="superscript"/>
        </w:rPr>
        <w:t>]</w:t>
      </w:r>
      <w:r w:rsidR="00745BA0" w:rsidRPr="0038471B">
        <w:rPr>
          <w:rFonts w:ascii="Book Antiqua" w:hAnsi="Book Antiqua"/>
          <w:szCs w:val="24"/>
        </w:rPr>
        <w:t xml:space="preserve">. </w:t>
      </w:r>
      <w:r w:rsidR="00442AAB" w:rsidRPr="0038471B">
        <w:rPr>
          <w:rFonts w:ascii="Book Antiqua" w:hAnsi="Book Antiqua"/>
          <w:szCs w:val="24"/>
        </w:rPr>
        <w:t xml:space="preserve">Schildhauer </w:t>
      </w:r>
      <w:r w:rsidR="00193025" w:rsidRPr="00193025">
        <w:rPr>
          <w:rFonts w:ascii="Book Antiqua" w:hAnsi="Book Antiqua"/>
          <w:i/>
          <w:szCs w:val="24"/>
        </w:rPr>
        <w:t>et al</w:t>
      </w:r>
      <w:r w:rsidR="00193025" w:rsidRPr="0038471B">
        <w:rPr>
          <w:rFonts w:ascii="Book Antiqua" w:hAnsi="Book Antiqua"/>
          <w:szCs w:val="24"/>
          <w:vertAlign w:val="superscript"/>
        </w:rPr>
        <w:t>[32]</w:t>
      </w:r>
      <w:r w:rsidR="00270543" w:rsidRPr="0038471B">
        <w:rPr>
          <w:rFonts w:ascii="Book Antiqua" w:hAnsi="Book Antiqua"/>
          <w:szCs w:val="24"/>
        </w:rPr>
        <w:t xml:space="preserve"> </w:t>
      </w:r>
      <w:r w:rsidR="00B74E67" w:rsidRPr="0038471B">
        <w:rPr>
          <w:rFonts w:ascii="Book Antiqua" w:hAnsi="Book Antiqua"/>
          <w:szCs w:val="24"/>
        </w:rPr>
        <w:t xml:space="preserve">compared the </w:t>
      </w:r>
      <w:r w:rsidR="00442AAB" w:rsidRPr="0038471B">
        <w:rPr>
          <w:rFonts w:ascii="Book Antiqua" w:hAnsi="Book Antiqua"/>
          <w:szCs w:val="24"/>
        </w:rPr>
        <w:t xml:space="preserve">functions and cytokine response of human </w:t>
      </w:r>
      <w:r w:rsidR="000B4753" w:rsidRPr="0038471B">
        <w:rPr>
          <w:rFonts w:ascii="Book Antiqua" w:hAnsi="Book Antiqua"/>
          <w:szCs w:val="24"/>
        </w:rPr>
        <w:t xml:space="preserve">leukocytes </w:t>
      </w:r>
      <w:r w:rsidR="00B74E67" w:rsidRPr="0038471B">
        <w:rPr>
          <w:rFonts w:ascii="Book Antiqua" w:hAnsi="Book Antiqua"/>
          <w:szCs w:val="24"/>
        </w:rPr>
        <w:t>and</w:t>
      </w:r>
      <w:r w:rsidR="000B4753" w:rsidRPr="0038471B">
        <w:rPr>
          <w:rFonts w:ascii="Book Antiqua" w:hAnsi="Book Antiqua"/>
          <w:szCs w:val="24"/>
        </w:rPr>
        <w:t xml:space="preserve"> equally sized solid orthopedic metal implant materials (pure titanium, titanium alloy, stainless steel, pure tantalum, and tantalum-coated stainless steel)</w:t>
      </w:r>
      <w:r w:rsidR="00B74E67" w:rsidRPr="0038471B">
        <w:rPr>
          <w:rFonts w:ascii="Book Antiqua" w:hAnsi="Book Antiqua"/>
          <w:szCs w:val="24"/>
        </w:rPr>
        <w:t xml:space="preserve"> toward porous tantalum foam biomaterial</w:t>
      </w:r>
      <w:r w:rsidR="000B4753" w:rsidRPr="0038471B">
        <w:rPr>
          <w:rFonts w:ascii="Book Antiqua" w:hAnsi="Book Antiqua"/>
          <w:szCs w:val="24"/>
        </w:rPr>
        <w:t>. The results</w:t>
      </w:r>
      <w:r w:rsidR="00AD0E92" w:rsidRPr="0038471B">
        <w:rPr>
          <w:rFonts w:ascii="Book Antiqua" w:hAnsi="Book Antiqua"/>
          <w:szCs w:val="24"/>
        </w:rPr>
        <w:t xml:space="preserve"> </w:t>
      </w:r>
      <w:r w:rsidR="00EA1EF0" w:rsidRPr="0038471B">
        <w:rPr>
          <w:rFonts w:ascii="Book Antiqua" w:hAnsi="Book Antiqua"/>
          <w:szCs w:val="24"/>
        </w:rPr>
        <w:t xml:space="preserve">indicated </w:t>
      </w:r>
      <w:r w:rsidR="000B4753" w:rsidRPr="0038471B">
        <w:rPr>
          <w:rFonts w:ascii="Book Antiqua" w:hAnsi="Book Antiqua"/>
          <w:szCs w:val="24"/>
        </w:rPr>
        <w:t xml:space="preserve">that leukocyte activation at the surface of </w:t>
      </w:r>
      <w:r w:rsidR="00034235" w:rsidRPr="0038471B">
        <w:rPr>
          <w:rFonts w:ascii="Book Antiqua" w:hAnsi="Book Antiqua"/>
          <w:szCs w:val="24"/>
        </w:rPr>
        <w:t>tantalum</w:t>
      </w:r>
      <w:r w:rsidR="000B4753" w:rsidRPr="0038471B">
        <w:rPr>
          <w:rFonts w:ascii="Book Antiqua" w:hAnsi="Book Antiqua"/>
          <w:szCs w:val="24"/>
        </w:rPr>
        <w:t xml:space="preserve"> material induces a microenvironment, which promot</w:t>
      </w:r>
      <w:r w:rsidR="00034235" w:rsidRPr="0038471B">
        <w:rPr>
          <w:rFonts w:ascii="Book Antiqua" w:hAnsi="Book Antiqua"/>
          <w:szCs w:val="24"/>
        </w:rPr>
        <w:t>e</w:t>
      </w:r>
      <w:r w:rsidR="000B4753" w:rsidRPr="0038471B">
        <w:rPr>
          <w:rFonts w:ascii="Book Antiqua" w:hAnsi="Book Antiqua"/>
          <w:szCs w:val="24"/>
        </w:rPr>
        <w:t xml:space="preserve">s local host defense mechanism with increased phagocytosis, chemotaxis, and whole blood </w:t>
      </w:r>
      <w:r w:rsidR="00C30F52" w:rsidRPr="0038471B">
        <w:rPr>
          <w:rFonts w:ascii="Book Antiqua" w:hAnsi="Book Antiqua"/>
          <w:i/>
          <w:szCs w:val="24"/>
        </w:rPr>
        <w:t xml:space="preserve">S. </w:t>
      </w:r>
      <w:r w:rsidR="000B4753" w:rsidRPr="0038471B">
        <w:rPr>
          <w:rFonts w:ascii="Book Antiqua" w:hAnsi="Book Antiqua"/>
          <w:i/>
          <w:szCs w:val="24"/>
        </w:rPr>
        <w:t>aureus</w:t>
      </w:r>
      <w:r w:rsidR="000B4753" w:rsidRPr="0038471B">
        <w:rPr>
          <w:rFonts w:ascii="Book Antiqua" w:hAnsi="Book Antiqua"/>
          <w:szCs w:val="24"/>
        </w:rPr>
        <w:t xml:space="preserve"> killing rate. </w:t>
      </w:r>
      <w:r w:rsidR="00057D1D" w:rsidRPr="0038471B">
        <w:rPr>
          <w:rFonts w:ascii="Book Antiqua" w:hAnsi="Book Antiqua"/>
          <w:szCs w:val="24"/>
        </w:rPr>
        <w:t>In a clinical study, Tokarski et al. compared the use of tantalum and titanium acetabular components in revision total hip arthroplasty</w:t>
      </w:r>
      <w:r w:rsidR="00421922" w:rsidRPr="0038471B">
        <w:rPr>
          <w:rFonts w:ascii="Book Antiqua" w:hAnsi="Book Antiqua"/>
          <w:szCs w:val="24"/>
          <w:vertAlign w:val="superscript"/>
        </w:rPr>
        <w:t>[1</w:t>
      </w:r>
      <w:r w:rsidR="007D70A4" w:rsidRPr="0038471B">
        <w:rPr>
          <w:rFonts w:ascii="Book Antiqua" w:hAnsi="Book Antiqua"/>
          <w:szCs w:val="24"/>
          <w:vertAlign w:val="superscript"/>
        </w:rPr>
        <w:t>5</w:t>
      </w:r>
      <w:r w:rsidR="00421922" w:rsidRPr="0038471B">
        <w:rPr>
          <w:rFonts w:ascii="Book Antiqua" w:hAnsi="Book Antiqua"/>
          <w:szCs w:val="24"/>
          <w:vertAlign w:val="superscript"/>
        </w:rPr>
        <w:t>]</w:t>
      </w:r>
      <w:r w:rsidR="00057D1D" w:rsidRPr="0038471B">
        <w:rPr>
          <w:rFonts w:ascii="Book Antiqua" w:hAnsi="Book Antiqua"/>
          <w:szCs w:val="24"/>
        </w:rPr>
        <w:t>.</w:t>
      </w:r>
      <w:r w:rsidR="00421922" w:rsidRPr="0038471B">
        <w:rPr>
          <w:rFonts w:ascii="Book Antiqua" w:hAnsi="Book Antiqua"/>
          <w:szCs w:val="24"/>
        </w:rPr>
        <w:t xml:space="preserve"> </w:t>
      </w:r>
      <w:r w:rsidR="00A371D4" w:rsidRPr="0038471B">
        <w:rPr>
          <w:rFonts w:ascii="Book Antiqua" w:hAnsi="Book Antiqua"/>
          <w:szCs w:val="24"/>
        </w:rPr>
        <w:t xml:space="preserve">They </w:t>
      </w:r>
      <w:r w:rsidR="00057D1D" w:rsidRPr="0038471B">
        <w:rPr>
          <w:rFonts w:ascii="Book Antiqua" w:hAnsi="Book Antiqua"/>
          <w:szCs w:val="24"/>
        </w:rPr>
        <w:t xml:space="preserve">concluded </w:t>
      </w:r>
      <w:r w:rsidR="00A371D4" w:rsidRPr="0038471B">
        <w:rPr>
          <w:rFonts w:ascii="Book Antiqua" w:hAnsi="Book Antiqua"/>
          <w:szCs w:val="24"/>
        </w:rPr>
        <w:t xml:space="preserve">that </w:t>
      </w:r>
      <w:r w:rsidR="00057D1D" w:rsidRPr="0038471B">
        <w:rPr>
          <w:rFonts w:ascii="Book Antiqua" w:hAnsi="Book Antiqua"/>
          <w:szCs w:val="24"/>
        </w:rPr>
        <w:t xml:space="preserve">tantalum components </w:t>
      </w:r>
      <w:r w:rsidR="00A371D4" w:rsidRPr="0038471B">
        <w:rPr>
          <w:rFonts w:ascii="Book Antiqua" w:hAnsi="Book Antiqua"/>
          <w:szCs w:val="24"/>
        </w:rPr>
        <w:t xml:space="preserve">are </w:t>
      </w:r>
      <w:r w:rsidR="00057D1D" w:rsidRPr="0038471B">
        <w:rPr>
          <w:rFonts w:ascii="Book Antiqua" w:hAnsi="Book Antiqua"/>
          <w:szCs w:val="24"/>
        </w:rPr>
        <w:t>associated with a lower incidence of subsequent infection when used in patients with periprosthetic joint infection.</w:t>
      </w:r>
    </w:p>
    <w:p w:rsidR="005D2877" w:rsidRPr="0038471B" w:rsidRDefault="003750A5" w:rsidP="00193025">
      <w:pPr>
        <w:adjustRightInd w:val="0"/>
        <w:snapToGrid w:val="0"/>
        <w:spacing w:line="360" w:lineRule="auto"/>
        <w:ind w:firstLineChars="100" w:firstLine="240"/>
        <w:jc w:val="both"/>
        <w:rPr>
          <w:rFonts w:ascii="Book Antiqua" w:hAnsi="Book Antiqua"/>
          <w:szCs w:val="24"/>
        </w:rPr>
      </w:pPr>
      <w:r w:rsidRPr="0038471B">
        <w:rPr>
          <w:rFonts w:ascii="Book Antiqua" w:hAnsi="Book Antiqua"/>
          <w:szCs w:val="24"/>
        </w:rPr>
        <w:t xml:space="preserve">TaMC derived from </w:t>
      </w:r>
      <w:r w:rsidR="00193025" w:rsidRPr="0038471B">
        <w:rPr>
          <w:rFonts w:ascii="Book Antiqua" w:hAnsi="Book Antiqua"/>
          <w:szCs w:val="24"/>
        </w:rPr>
        <w:t>trabecular met</w:t>
      </w:r>
      <w:r w:rsidR="005D2877" w:rsidRPr="0038471B">
        <w:rPr>
          <w:rFonts w:ascii="Book Antiqua" w:hAnsi="Book Antiqua"/>
          <w:szCs w:val="24"/>
        </w:rPr>
        <w:t>al (TM) Techn</w:t>
      </w:r>
      <w:r w:rsidR="00085B19" w:rsidRPr="0038471B">
        <w:rPr>
          <w:rFonts w:ascii="Book Antiqua" w:hAnsi="Book Antiqua"/>
          <w:szCs w:val="24"/>
        </w:rPr>
        <w:t>ology has</w:t>
      </w:r>
      <w:r w:rsidR="005D2877" w:rsidRPr="0038471B">
        <w:rPr>
          <w:rFonts w:ascii="Book Antiqua" w:hAnsi="Book Antiqua"/>
          <w:szCs w:val="24"/>
        </w:rPr>
        <w:t xml:space="preserve"> an advanced fixation surface designed for orthopedic implants. With a high coefficient of friction (0.98), it provides excellent initial scratch fit. </w:t>
      </w:r>
      <w:r w:rsidR="00DF4627" w:rsidRPr="0038471B">
        <w:rPr>
          <w:rFonts w:ascii="Book Antiqua" w:hAnsi="Book Antiqua"/>
          <w:szCs w:val="24"/>
        </w:rPr>
        <w:t xml:space="preserve">In contrast to </w:t>
      </w:r>
      <w:r w:rsidR="005D2877" w:rsidRPr="0038471B">
        <w:rPr>
          <w:rFonts w:ascii="Book Antiqua" w:hAnsi="Book Antiqua"/>
          <w:szCs w:val="24"/>
        </w:rPr>
        <w:t xml:space="preserve">coatings and other surfaces, TM </w:t>
      </w:r>
      <w:r w:rsidR="00DF4627" w:rsidRPr="0038471B">
        <w:rPr>
          <w:rFonts w:ascii="Book Antiqua" w:hAnsi="Book Antiqua"/>
          <w:szCs w:val="24"/>
        </w:rPr>
        <w:t xml:space="preserve">material </w:t>
      </w:r>
      <w:r w:rsidR="005D2877" w:rsidRPr="0038471B">
        <w:rPr>
          <w:rFonts w:ascii="Book Antiqua" w:hAnsi="Book Antiqua"/>
          <w:szCs w:val="24"/>
        </w:rPr>
        <w:t xml:space="preserve">has up to 80% porosity, </w:t>
      </w:r>
      <w:r w:rsidR="00DF4627" w:rsidRPr="0038471B">
        <w:rPr>
          <w:rFonts w:ascii="Book Antiqua" w:hAnsi="Book Antiqua"/>
          <w:szCs w:val="24"/>
        </w:rPr>
        <w:t xml:space="preserve">which enhances </w:t>
      </w:r>
      <w:r w:rsidR="005D2877" w:rsidRPr="0038471B">
        <w:rPr>
          <w:rFonts w:ascii="Book Antiqua" w:hAnsi="Book Antiqua"/>
          <w:szCs w:val="24"/>
        </w:rPr>
        <w:t xml:space="preserve">the potential for bone ingrowth </w:t>
      </w:r>
      <w:r w:rsidR="00421922" w:rsidRPr="0038471B">
        <w:rPr>
          <w:rFonts w:ascii="Book Antiqua" w:hAnsi="Book Antiqua"/>
          <w:szCs w:val="24"/>
        </w:rPr>
        <w:t>and soft tissue vascularization</w:t>
      </w:r>
      <w:r w:rsidR="005D2877" w:rsidRPr="0038471B">
        <w:rPr>
          <w:rFonts w:ascii="Book Antiqua" w:hAnsi="Book Antiqua"/>
          <w:szCs w:val="24"/>
          <w:vertAlign w:val="superscript"/>
        </w:rPr>
        <w:t>[</w:t>
      </w:r>
      <w:r w:rsidR="00522701" w:rsidRPr="0038471B">
        <w:rPr>
          <w:rFonts w:ascii="Book Antiqua" w:hAnsi="Book Antiqua"/>
          <w:szCs w:val="24"/>
          <w:vertAlign w:val="superscript"/>
        </w:rPr>
        <w:t>3</w:t>
      </w:r>
      <w:r w:rsidR="007D70A4" w:rsidRPr="0038471B">
        <w:rPr>
          <w:rFonts w:ascii="Book Antiqua" w:hAnsi="Book Antiqua"/>
          <w:szCs w:val="24"/>
          <w:vertAlign w:val="superscript"/>
        </w:rPr>
        <w:t>3</w:t>
      </w:r>
      <w:r w:rsidR="005D2877" w:rsidRPr="0038471B">
        <w:rPr>
          <w:rFonts w:ascii="Book Antiqua" w:hAnsi="Book Antiqua"/>
          <w:szCs w:val="24"/>
          <w:vertAlign w:val="superscript"/>
        </w:rPr>
        <w:t>]</w:t>
      </w:r>
      <w:r w:rsidR="005D2877" w:rsidRPr="0038471B">
        <w:rPr>
          <w:rFonts w:ascii="Book Antiqua" w:hAnsi="Book Antiqua"/>
          <w:szCs w:val="24"/>
        </w:rPr>
        <w:t>. S</w:t>
      </w:r>
      <w:r w:rsidR="007B62F0" w:rsidRPr="0038471B">
        <w:rPr>
          <w:rFonts w:ascii="Book Antiqua" w:hAnsi="Book Antiqua"/>
          <w:szCs w:val="24"/>
        </w:rPr>
        <w:t>inclair</w:t>
      </w:r>
      <w:r w:rsidR="00193025">
        <w:rPr>
          <w:rFonts w:ascii="Book Antiqua" w:hAnsi="Book Antiqua"/>
          <w:szCs w:val="24"/>
        </w:rPr>
        <w:t xml:space="preserve"> </w:t>
      </w:r>
      <w:r w:rsidR="00193025" w:rsidRPr="00193025">
        <w:rPr>
          <w:rFonts w:ascii="Book Antiqua" w:hAnsi="Book Antiqua"/>
          <w:i/>
          <w:szCs w:val="24"/>
        </w:rPr>
        <w:t>et al</w:t>
      </w:r>
      <w:r w:rsidR="00193025" w:rsidRPr="0038471B">
        <w:rPr>
          <w:rFonts w:ascii="Book Antiqua" w:hAnsi="Book Antiqua"/>
          <w:szCs w:val="24"/>
          <w:vertAlign w:val="superscript"/>
        </w:rPr>
        <w:t>[34]</w:t>
      </w:r>
      <w:r w:rsidR="00BA0B33" w:rsidRPr="0038471B">
        <w:rPr>
          <w:rFonts w:ascii="Book Antiqua" w:hAnsi="Book Antiqua"/>
          <w:szCs w:val="24"/>
        </w:rPr>
        <w:t xml:space="preserve"> </w:t>
      </w:r>
      <w:r w:rsidR="005D2877" w:rsidRPr="0038471B">
        <w:rPr>
          <w:rFonts w:ascii="Book Antiqua" w:hAnsi="Book Antiqua"/>
          <w:szCs w:val="24"/>
        </w:rPr>
        <w:t xml:space="preserve">reported an </w:t>
      </w:r>
      <w:r w:rsidR="005D2877" w:rsidRPr="00193025">
        <w:rPr>
          <w:rFonts w:ascii="Book Antiqua" w:hAnsi="Book Antiqua"/>
          <w:i/>
          <w:szCs w:val="24"/>
        </w:rPr>
        <w:t xml:space="preserve">in vivo </w:t>
      </w:r>
      <w:r w:rsidR="005D2877" w:rsidRPr="0038471B">
        <w:rPr>
          <w:rFonts w:ascii="Book Antiqua" w:hAnsi="Book Antiqua"/>
          <w:szCs w:val="24"/>
        </w:rPr>
        <w:t xml:space="preserve">assessment of polyetheretherketone (PEEK) and porous tantalum cervical interbody fusion devices in a goat model. The result showed </w:t>
      </w:r>
      <w:r w:rsidR="00E61AB9" w:rsidRPr="0038471B">
        <w:rPr>
          <w:rFonts w:ascii="Book Antiqua" w:hAnsi="Book Antiqua"/>
          <w:szCs w:val="24"/>
        </w:rPr>
        <w:t xml:space="preserve">that </w:t>
      </w:r>
      <w:r w:rsidR="005D2877" w:rsidRPr="0038471B">
        <w:rPr>
          <w:rFonts w:ascii="Book Antiqua" w:hAnsi="Book Antiqua"/>
          <w:szCs w:val="24"/>
        </w:rPr>
        <w:t>bone growth into and around the TM implant margins was better tha</w:t>
      </w:r>
      <w:r w:rsidR="00522701" w:rsidRPr="0038471B">
        <w:rPr>
          <w:rFonts w:ascii="Book Antiqua" w:hAnsi="Book Antiqua"/>
          <w:szCs w:val="24"/>
        </w:rPr>
        <w:t>n the PEEK devices</w:t>
      </w:r>
      <w:r w:rsidR="00A979BB" w:rsidRPr="0038471B">
        <w:rPr>
          <w:rFonts w:ascii="Book Antiqua" w:hAnsi="Book Antiqua"/>
          <w:szCs w:val="24"/>
        </w:rPr>
        <w:t>. Ordway</w:t>
      </w:r>
      <w:r w:rsidR="00193025">
        <w:rPr>
          <w:rFonts w:ascii="Book Antiqua" w:hAnsi="Book Antiqua"/>
          <w:szCs w:val="24"/>
        </w:rPr>
        <w:t xml:space="preserve"> </w:t>
      </w:r>
      <w:r w:rsidR="00193025" w:rsidRPr="00193025">
        <w:rPr>
          <w:rFonts w:ascii="Book Antiqua" w:hAnsi="Book Antiqua"/>
          <w:i/>
          <w:szCs w:val="24"/>
        </w:rPr>
        <w:t>et al</w:t>
      </w:r>
      <w:r w:rsidR="00193025" w:rsidRPr="0038471B">
        <w:rPr>
          <w:rFonts w:ascii="Book Antiqua" w:hAnsi="Book Antiqua"/>
          <w:szCs w:val="24"/>
          <w:vertAlign w:val="superscript"/>
        </w:rPr>
        <w:t>[35]</w:t>
      </w:r>
      <w:r w:rsidR="005D2877" w:rsidRPr="0038471B">
        <w:rPr>
          <w:rFonts w:ascii="Book Antiqua" w:hAnsi="Book Antiqua"/>
          <w:szCs w:val="24"/>
        </w:rPr>
        <w:t xml:space="preserve"> examined the implant</w:t>
      </w:r>
      <w:r w:rsidR="00E61AB9" w:rsidRPr="0038471B">
        <w:rPr>
          <w:rFonts w:ascii="Book Antiqua" w:hAnsi="Book Antiqua"/>
          <w:szCs w:val="24"/>
        </w:rPr>
        <w:t>–</w:t>
      </w:r>
      <w:r w:rsidR="005D2877" w:rsidRPr="0038471B">
        <w:rPr>
          <w:rFonts w:ascii="Book Antiqua" w:hAnsi="Book Antiqua"/>
          <w:szCs w:val="24"/>
        </w:rPr>
        <w:t xml:space="preserve">endplate interface using a cyclic fatigue loading protocol to model the subsidence </w:t>
      </w:r>
      <w:r w:rsidR="00E61AB9" w:rsidRPr="0038471B">
        <w:rPr>
          <w:rFonts w:ascii="Book Antiqua" w:hAnsi="Book Antiqua"/>
          <w:szCs w:val="24"/>
        </w:rPr>
        <w:t xml:space="preserve">observed </w:t>
      </w:r>
      <w:r w:rsidR="005D2877" w:rsidRPr="00193025">
        <w:rPr>
          <w:rFonts w:ascii="Book Antiqua" w:hAnsi="Book Antiqua"/>
          <w:i/>
          <w:szCs w:val="24"/>
        </w:rPr>
        <w:t>in vivo</w:t>
      </w:r>
      <w:r w:rsidR="005D2877" w:rsidRPr="0038471B">
        <w:rPr>
          <w:rFonts w:ascii="Book Antiqua" w:hAnsi="Book Antiqua"/>
          <w:szCs w:val="24"/>
        </w:rPr>
        <w:t xml:space="preserve">. The </w:t>
      </w:r>
      <w:r w:rsidR="000F4E58" w:rsidRPr="0038471B">
        <w:rPr>
          <w:rFonts w:ascii="Book Antiqua" w:hAnsi="Book Antiqua"/>
          <w:szCs w:val="24"/>
        </w:rPr>
        <w:t>TM</w:t>
      </w:r>
      <w:r w:rsidR="005D2877" w:rsidRPr="0038471B">
        <w:rPr>
          <w:rFonts w:ascii="Book Antiqua" w:hAnsi="Book Antiqua"/>
          <w:szCs w:val="24"/>
        </w:rPr>
        <w:t xml:space="preserve"> construct demonstrated </w:t>
      </w:r>
      <w:r w:rsidR="000F4E58" w:rsidRPr="0038471B">
        <w:rPr>
          <w:rFonts w:ascii="Book Antiqua" w:hAnsi="Book Antiqua"/>
          <w:szCs w:val="24"/>
        </w:rPr>
        <w:t xml:space="preserve">comparable </w:t>
      </w:r>
      <w:r w:rsidR="005D2877" w:rsidRPr="0038471B">
        <w:rPr>
          <w:rFonts w:ascii="Book Antiqua" w:hAnsi="Book Antiqua"/>
          <w:szCs w:val="24"/>
        </w:rPr>
        <w:t xml:space="preserve">axial stability and subsidence to </w:t>
      </w:r>
      <w:r w:rsidR="000F4E58" w:rsidRPr="0038471B">
        <w:rPr>
          <w:rFonts w:ascii="Book Antiqua" w:hAnsi="Book Antiqua"/>
          <w:szCs w:val="24"/>
        </w:rPr>
        <w:t>a</w:t>
      </w:r>
      <w:r w:rsidR="005D2877" w:rsidRPr="0038471B">
        <w:rPr>
          <w:rFonts w:ascii="Book Antiqua" w:hAnsi="Book Antiqua"/>
          <w:szCs w:val="24"/>
        </w:rPr>
        <w:t xml:space="preserve"> fibular allograft. </w:t>
      </w:r>
      <w:r w:rsidR="00E61AB9" w:rsidRPr="0038471B">
        <w:rPr>
          <w:rFonts w:ascii="Book Antiqua" w:hAnsi="Book Antiqua"/>
          <w:szCs w:val="24"/>
        </w:rPr>
        <w:t xml:space="preserve">Given </w:t>
      </w:r>
      <w:r w:rsidR="005D2877" w:rsidRPr="0038471B">
        <w:rPr>
          <w:rFonts w:ascii="Book Antiqua" w:hAnsi="Book Antiqua"/>
          <w:szCs w:val="24"/>
        </w:rPr>
        <w:t>the above</w:t>
      </w:r>
      <w:r w:rsidR="00A979BB" w:rsidRPr="0038471B">
        <w:rPr>
          <w:rFonts w:ascii="Book Antiqua" w:hAnsi="Book Antiqua"/>
          <w:szCs w:val="24"/>
        </w:rPr>
        <w:t>-</w:t>
      </w:r>
      <w:r w:rsidR="005D2877" w:rsidRPr="0038471B">
        <w:rPr>
          <w:rFonts w:ascii="Book Antiqua" w:hAnsi="Book Antiqua"/>
          <w:szCs w:val="24"/>
        </w:rPr>
        <w:t xml:space="preserve">mentioned reasons, it could be an alternative material for anterior reconstruction in spine surgery. </w:t>
      </w:r>
    </w:p>
    <w:p w:rsidR="003F1C7F" w:rsidRPr="00193025" w:rsidRDefault="000573B9" w:rsidP="00193025">
      <w:pPr>
        <w:adjustRightInd w:val="0"/>
        <w:snapToGrid w:val="0"/>
        <w:spacing w:line="360" w:lineRule="auto"/>
        <w:ind w:firstLineChars="100" w:firstLine="240"/>
        <w:jc w:val="both"/>
        <w:rPr>
          <w:rFonts w:ascii="Book Antiqua" w:hAnsi="Book Antiqua"/>
          <w:szCs w:val="24"/>
        </w:rPr>
      </w:pPr>
      <w:r w:rsidRPr="0038471B">
        <w:rPr>
          <w:rFonts w:ascii="Book Antiqua" w:hAnsi="Book Antiqua"/>
          <w:szCs w:val="24"/>
        </w:rPr>
        <w:t>A single</w:t>
      </w:r>
      <w:r w:rsidR="000108D2" w:rsidRPr="0038471B">
        <w:rPr>
          <w:rFonts w:ascii="Book Antiqua" w:hAnsi="Book Antiqua"/>
          <w:szCs w:val="24"/>
        </w:rPr>
        <w:t>-stage combined anterior</w:t>
      </w:r>
      <w:r w:rsidRPr="0038471B">
        <w:rPr>
          <w:rFonts w:ascii="Book Antiqua" w:hAnsi="Book Antiqua"/>
          <w:szCs w:val="24"/>
        </w:rPr>
        <w:t>–</w:t>
      </w:r>
      <w:r w:rsidR="000108D2" w:rsidRPr="0038471B">
        <w:rPr>
          <w:rFonts w:ascii="Book Antiqua" w:hAnsi="Book Antiqua"/>
          <w:szCs w:val="24"/>
        </w:rPr>
        <w:t xml:space="preserve">posterior </w:t>
      </w:r>
      <w:r w:rsidRPr="0038471B">
        <w:rPr>
          <w:rFonts w:ascii="Book Antiqua" w:hAnsi="Book Antiqua"/>
          <w:szCs w:val="24"/>
        </w:rPr>
        <w:t>approach</w:t>
      </w:r>
      <w:r w:rsidR="004540FD" w:rsidRPr="0038471B">
        <w:rPr>
          <w:rFonts w:ascii="Book Antiqua" w:hAnsi="Book Antiqua"/>
          <w:szCs w:val="24"/>
        </w:rPr>
        <w:t xml:space="preserve"> </w:t>
      </w:r>
      <w:r w:rsidR="00FD0DDD" w:rsidRPr="0038471B">
        <w:rPr>
          <w:rFonts w:ascii="Book Antiqua" w:hAnsi="Book Antiqua"/>
          <w:szCs w:val="24"/>
        </w:rPr>
        <w:t xml:space="preserve">, as opposed to 2-stage </w:t>
      </w:r>
      <w:r w:rsidR="00FD0DDD" w:rsidRPr="00193025">
        <w:rPr>
          <w:rFonts w:ascii="Book Antiqua" w:hAnsi="Book Antiqua"/>
          <w:szCs w:val="24"/>
        </w:rPr>
        <w:lastRenderedPageBreak/>
        <w:t xml:space="preserve">surgery, </w:t>
      </w:r>
      <w:r w:rsidR="004540FD" w:rsidRPr="00193025">
        <w:rPr>
          <w:rFonts w:ascii="Book Antiqua" w:hAnsi="Book Antiqua"/>
          <w:szCs w:val="24"/>
        </w:rPr>
        <w:t xml:space="preserve">has advantages of </w:t>
      </w:r>
      <w:r w:rsidR="00FD0DDD" w:rsidRPr="00193025">
        <w:rPr>
          <w:rFonts w:ascii="Book Antiqua" w:hAnsi="Book Antiqua"/>
          <w:szCs w:val="24"/>
        </w:rPr>
        <w:t xml:space="preserve">a shorter anesthesia time, less anxiety for the patient and family, </w:t>
      </w:r>
      <w:r w:rsidR="000108D2" w:rsidRPr="00193025">
        <w:rPr>
          <w:rFonts w:ascii="Book Antiqua" w:hAnsi="Book Antiqua"/>
          <w:szCs w:val="24"/>
        </w:rPr>
        <w:t xml:space="preserve">less blood loss, </w:t>
      </w:r>
      <w:r w:rsidR="00FD0DDD" w:rsidRPr="00193025">
        <w:rPr>
          <w:rFonts w:ascii="Book Antiqua" w:hAnsi="Book Antiqua"/>
          <w:szCs w:val="24"/>
        </w:rPr>
        <w:t xml:space="preserve">and </w:t>
      </w:r>
      <w:r w:rsidR="000108D2" w:rsidRPr="00193025">
        <w:rPr>
          <w:rFonts w:ascii="Book Antiqua" w:hAnsi="Book Antiqua"/>
          <w:szCs w:val="24"/>
        </w:rPr>
        <w:t>earlier mobilization. In the current study,</w:t>
      </w:r>
      <w:r w:rsidR="00694B11" w:rsidRPr="00193025">
        <w:rPr>
          <w:rFonts w:ascii="Book Antiqua" w:hAnsi="Book Antiqua"/>
          <w:szCs w:val="24"/>
        </w:rPr>
        <w:t xml:space="preserve"> nineteen out of twenty (95%) patients </w:t>
      </w:r>
      <w:r w:rsidR="00694B11" w:rsidRPr="00193025">
        <w:rPr>
          <w:rFonts w:ascii="Book Antiqua" w:hAnsi="Book Antiqua"/>
          <w:kern w:val="0"/>
          <w:szCs w:val="24"/>
        </w:rPr>
        <w:t xml:space="preserve">achieved excellent outcome without complication, which was better than the previous reports. </w:t>
      </w:r>
      <w:r w:rsidR="00FD0DDD" w:rsidRPr="00193025">
        <w:rPr>
          <w:rFonts w:ascii="Book Antiqua" w:hAnsi="Book Antiqua"/>
          <w:szCs w:val="24"/>
        </w:rPr>
        <w:t>Additional anterior debridement and antibiotic bead deposition successfully treated the residual</w:t>
      </w:r>
      <w:r w:rsidR="00694B11" w:rsidRPr="00193025">
        <w:rPr>
          <w:rFonts w:ascii="Book Antiqua" w:hAnsi="Book Antiqua"/>
          <w:szCs w:val="24"/>
        </w:rPr>
        <w:t xml:space="preserve"> patient </w:t>
      </w:r>
      <w:r w:rsidR="00FD0DDD" w:rsidRPr="00193025">
        <w:rPr>
          <w:rFonts w:ascii="Book Antiqua" w:hAnsi="Book Antiqua"/>
          <w:szCs w:val="24"/>
        </w:rPr>
        <w:t>with</w:t>
      </w:r>
      <w:r w:rsidR="00694B11" w:rsidRPr="00193025">
        <w:rPr>
          <w:rFonts w:ascii="Book Antiqua" w:hAnsi="Book Antiqua"/>
          <w:szCs w:val="24"/>
        </w:rPr>
        <w:t xml:space="preserve"> refractory infection </w:t>
      </w:r>
      <w:r w:rsidR="00FD0DDD" w:rsidRPr="00193025">
        <w:rPr>
          <w:rFonts w:ascii="Book Antiqua" w:hAnsi="Book Antiqua"/>
          <w:szCs w:val="24"/>
        </w:rPr>
        <w:t>and</w:t>
      </w:r>
      <w:r w:rsidR="00694B11" w:rsidRPr="00193025">
        <w:rPr>
          <w:rFonts w:ascii="Book Antiqua" w:hAnsi="Book Antiqua"/>
          <w:szCs w:val="24"/>
        </w:rPr>
        <w:t xml:space="preserve"> anterior wound dehiscence</w:t>
      </w:r>
      <w:r w:rsidR="00FD0DDD" w:rsidRPr="00193025">
        <w:rPr>
          <w:rFonts w:ascii="Book Antiqua" w:hAnsi="Book Antiqua"/>
          <w:szCs w:val="24"/>
        </w:rPr>
        <w:t>.</w:t>
      </w:r>
      <w:r w:rsidR="00694B11" w:rsidRPr="00193025">
        <w:rPr>
          <w:rFonts w:ascii="Book Antiqua" w:hAnsi="Book Antiqua"/>
          <w:szCs w:val="24"/>
        </w:rPr>
        <w:t xml:space="preserve"> All </w:t>
      </w:r>
      <w:r w:rsidR="00057D1D" w:rsidRPr="00193025">
        <w:rPr>
          <w:rFonts w:ascii="Book Antiqua" w:hAnsi="Book Antiqua"/>
          <w:szCs w:val="24"/>
        </w:rPr>
        <w:t>20</w:t>
      </w:r>
      <w:r w:rsidR="000108D2" w:rsidRPr="00193025">
        <w:rPr>
          <w:rFonts w:ascii="Book Antiqua" w:hAnsi="Book Antiqua"/>
          <w:szCs w:val="24"/>
        </w:rPr>
        <w:t xml:space="preserve"> patients who received </w:t>
      </w:r>
      <w:r w:rsidR="000E7017" w:rsidRPr="00193025">
        <w:rPr>
          <w:rFonts w:ascii="Book Antiqua" w:hAnsi="Book Antiqua"/>
          <w:szCs w:val="24"/>
        </w:rPr>
        <w:t xml:space="preserve">this </w:t>
      </w:r>
      <w:r w:rsidR="000108D2" w:rsidRPr="00193025">
        <w:rPr>
          <w:rFonts w:ascii="Book Antiqua" w:hAnsi="Book Antiqua"/>
          <w:szCs w:val="24"/>
        </w:rPr>
        <w:t xml:space="preserve">combined </w:t>
      </w:r>
      <w:r w:rsidRPr="00193025">
        <w:rPr>
          <w:rFonts w:ascii="Book Antiqua" w:hAnsi="Book Antiqua"/>
          <w:szCs w:val="24"/>
        </w:rPr>
        <w:t xml:space="preserve">surgery </w:t>
      </w:r>
      <w:r w:rsidR="000108D2" w:rsidRPr="00193025">
        <w:rPr>
          <w:rFonts w:ascii="Book Antiqua" w:hAnsi="Book Antiqua"/>
          <w:szCs w:val="24"/>
        </w:rPr>
        <w:t xml:space="preserve">for their complicated infectious spondylitis recovered from the illness uneventfully. </w:t>
      </w:r>
      <w:r w:rsidR="00057D1D" w:rsidRPr="00193025">
        <w:rPr>
          <w:rFonts w:ascii="Book Antiqua" w:hAnsi="Book Antiqua"/>
          <w:szCs w:val="24"/>
        </w:rPr>
        <w:t xml:space="preserve">Tantalum with adequate length was used for anterior column reconstruction after radical debridement. </w:t>
      </w:r>
      <w:r w:rsidR="000108D2" w:rsidRPr="00193025">
        <w:rPr>
          <w:rFonts w:ascii="Book Antiqua" w:hAnsi="Book Antiqua"/>
          <w:szCs w:val="24"/>
        </w:rPr>
        <w:t xml:space="preserve">All patients had </w:t>
      </w:r>
      <w:r w:rsidR="00FD0DDD" w:rsidRPr="00193025">
        <w:rPr>
          <w:rFonts w:ascii="Book Antiqua" w:hAnsi="Book Antiqua"/>
          <w:szCs w:val="24"/>
        </w:rPr>
        <w:t>significant improvement of neurologic function and back pain</w:t>
      </w:r>
      <w:r w:rsidR="000108D2" w:rsidRPr="00193025">
        <w:rPr>
          <w:rFonts w:ascii="Book Antiqua" w:hAnsi="Book Antiqua"/>
          <w:szCs w:val="24"/>
        </w:rPr>
        <w:t xml:space="preserve">. </w:t>
      </w:r>
      <w:r w:rsidR="006D215C" w:rsidRPr="00193025">
        <w:rPr>
          <w:rFonts w:ascii="Book Antiqua" w:hAnsi="Book Antiqua"/>
          <w:szCs w:val="24"/>
        </w:rPr>
        <w:t xml:space="preserve">Good recovery of the sagittal alignment was </w:t>
      </w:r>
      <w:r w:rsidR="00D269B7" w:rsidRPr="00193025">
        <w:rPr>
          <w:rFonts w:ascii="Book Antiqua" w:hAnsi="Book Antiqua"/>
          <w:szCs w:val="24"/>
        </w:rPr>
        <w:t>achieved</w:t>
      </w:r>
      <w:r w:rsidR="006D215C" w:rsidRPr="00193025">
        <w:rPr>
          <w:rFonts w:ascii="Book Antiqua" w:hAnsi="Book Antiqua"/>
          <w:szCs w:val="24"/>
        </w:rPr>
        <w:t xml:space="preserve"> with an </w:t>
      </w:r>
      <w:r w:rsidR="000108D2" w:rsidRPr="00193025">
        <w:rPr>
          <w:rFonts w:ascii="Book Antiqua" w:hAnsi="Book Antiqua"/>
          <w:szCs w:val="24"/>
        </w:rPr>
        <w:t xml:space="preserve">average </w:t>
      </w:r>
      <w:r w:rsidR="006D215C" w:rsidRPr="00193025">
        <w:rPr>
          <w:rFonts w:ascii="Book Antiqua" w:hAnsi="Book Antiqua"/>
          <w:szCs w:val="24"/>
        </w:rPr>
        <w:t xml:space="preserve">14.9° correction of the </w:t>
      </w:r>
      <w:r w:rsidR="006B351C" w:rsidRPr="00193025">
        <w:rPr>
          <w:rFonts w:ascii="Book Antiqua" w:hAnsi="Book Antiqua"/>
          <w:szCs w:val="24"/>
        </w:rPr>
        <w:t xml:space="preserve">Cobb </w:t>
      </w:r>
      <w:r w:rsidR="000108D2" w:rsidRPr="00193025">
        <w:rPr>
          <w:rFonts w:ascii="Book Antiqua" w:hAnsi="Book Antiqua"/>
          <w:szCs w:val="24"/>
        </w:rPr>
        <w:t xml:space="preserve">angle. </w:t>
      </w:r>
      <w:r w:rsidR="00233B38" w:rsidRPr="00193025">
        <w:rPr>
          <w:rFonts w:ascii="Book Antiqua" w:hAnsi="Book Antiqua"/>
          <w:szCs w:val="24"/>
        </w:rPr>
        <w:t xml:space="preserve">No </w:t>
      </w:r>
      <w:r w:rsidR="000108D2" w:rsidRPr="00193025">
        <w:rPr>
          <w:rFonts w:ascii="Book Antiqua" w:hAnsi="Book Antiqua"/>
          <w:szCs w:val="24"/>
        </w:rPr>
        <w:t>complications related to the</w:t>
      </w:r>
      <w:r w:rsidR="006D215C" w:rsidRPr="00193025">
        <w:rPr>
          <w:rFonts w:ascii="Book Antiqua" w:hAnsi="Book Antiqua"/>
          <w:szCs w:val="24"/>
        </w:rPr>
        <w:t xml:space="preserve"> single-stage combined surgery</w:t>
      </w:r>
      <w:r w:rsidR="000108D2" w:rsidRPr="00193025">
        <w:rPr>
          <w:rFonts w:ascii="Book Antiqua" w:hAnsi="Book Antiqua"/>
          <w:szCs w:val="24"/>
        </w:rPr>
        <w:t xml:space="preserve"> </w:t>
      </w:r>
      <w:r w:rsidR="00D269B7" w:rsidRPr="00193025">
        <w:rPr>
          <w:rFonts w:ascii="Book Antiqua" w:hAnsi="Book Antiqua"/>
          <w:szCs w:val="24"/>
        </w:rPr>
        <w:t>were</w:t>
      </w:r>
      <w:r w:rsidR="006D215C" w:rsidRPr="00193025">
        <w:rPr>
          <w:rFonts w:ascii="Book Antiqua" w:hAnsi="Book Antiqua"/>
          <w:szCs w:val="24"/>
        </w:rPr>
        <w:t xml:space="preserve"> noted</w:t>
      </w:r>
      <w:r w:rsidR="000108D2" w:rsidRPr="00193025">
        <w:rPr>
          <w:rFonts w:ascii="Book Antiqua" w:hAnsi="Book Antiqua"/>
          <w:szCs w:val="24"/>
        </w:rPr>
        <w:t>. Przybylski</w:t>
      </w:r>
      <w:r w:rsidR="00866A57">
        <w:rPr>
          <w:rFonts w:ascii="Book Antiqua" w:hAnsi="Book Antiqua"/>
          <w:szCs w:val="24"/>
        </w:rPr>
        <w:t xml:space="preserve"> </w:t>
      </w:r>
      <w:r w:rsidR="00866A57" w:rsidRPr="00866A57">
        <w:rPr>
          <w:rFonts w:ascii="Book Antiqua" w:hAnsi="Book Antiqua"/>
          <w:i/>
          <w:szCs w:val="24"/>
        </w:rPr>
        <w:t>et al</w:t>
      </w:r>
      <w:r w:rsidR="00866A57" w:rsidRPr="00193025">
        <w:rPr>
          <w:rFonts w:ascii="Book Antiqua" w:hAnsi="Book Antiqua"/>
          <w:szCs w:val="24"/>
          <w:vertAlign w:val="superscript"/>
        </w:rPr>
        <w:t>[15]</w:t>
      </w:r>
      <w:r w:rsidR="000108D2" w:rsidRPr="00193025">
        <w:rPr>
          <w:rFonts w:ascii="Book Antiqua" w:hAnsi="Book Antiqua"/>
          <w:szCs w:val="24"/>
        </w:rPr>
        <w:t xml:space="preserve"> analyzed 10 clinical series involving 106 patients </w:t>
      </w:r>
      <w:r w:rsidR="00356C54" w:rsidRPr="00193025">
        <w:rPr>
          <w:rFonts w:ascii="Book Antiqua" w:hAnsi="Book Antiqua"/>
          <w:szCs w:val="24"/>
        </w:rPr>
        <w:t>undergoing a single-stage procedure for their</w:t>
      </w:r>
      <w:r w:rsidR="000108D2" w:rsidRPr="00193025">
        <w:rPr>
          <w:rFonts w:ascii="Book Antiqua" w:hAnsi="Book Antiqua"/>
          <w:szCs w:val="24"/>
        </w:rPr>
        <w:t xml:space="preserve"> spinal infection. Deep wound infections were reported in 6.6% of patients, with most </w:t>
      </w:r>
      <w:r w:rsidR="00356C54" w:rsidRPr="00193025">
        <w:rPr>
          <w:rFonts w:ascii="Book Antiqua" w:hAnsi="Book Antiqua"/>
          <w:szCs w:val="24"/>
        </w:rPr>
        <w:t>treated</w:t>
      </w:r>
      <w:r w:rsidR="000108D2" w:rsidRPr="00193025">
        <w:rPr>
          <w:rFonts w:ascii="Book Antiqua" w:hAnsi="Book Antiqua"/>
          <w:szCs w:val="24"/>
        </w:rPr>
        <w:t xml:space="preserve"> by debridement and secondary granulation. Superficial wound infections </w:t>
      </w:r>
      <w:r w:rsidR="00D269B7" w:rsidRPr="00193025">
        <w:rPr>
          <w:rFonts w:ascii="Book Antiqua" w:hAnsi="Book Antiqua"/>
          <w:szCs w:val="24"/>
        </w:rPr>
        <w:t>were</w:t>
      </w:r>
      <w:r w:rsidR="00AD7567" w:rsidRPr="00193025">
        <w:rPr>
          <w:rFonts w:ascii="Book Antiqua" w:hAnsi="Book Antiqua"/>
          <w:szCs w:val="24"/>
        </w:rPr>
        <w:t xml:space="preserve"> found in</w:t>
      </w:r>
      <w:r w:rsidR="000108D2" w:rsidRPr="00193025">
        <w:rPr>
          <w:rFonts w:ascii="Book Antiqua" w:hAnsi="Book Antiqua"/>
          <w:szCs w:val="24"/>
        </w:rPr>
        <w:t xml:space="preserve"> 2.8% of patients.</w:t>
      </w:r>
      <w:r w:rsidR="00AD7567" w:rsidRPr="00193025">
        <w:rPr>
          <w:rFonts w:ascii="Book Antiqua" w:hAnsi="Book Antiqua"/>
          <w:szCs w:val="24"/>
        </w:rPr>
        <w:t xml:space="preserve"> Patients undergoing spinal instrumentation for spinal disorders other than infection treatment had a</w:t>
      </w:r>
      <w:r w:rsidR="000108D2" w:rsidRPr="00193025">
        <w:rPr>
          <w:rFonts w:ascii="Book Antiqua" w:hAnsi="Book Antiqua"/>
          <w:szCs w:val="24"/>
        </w:rPr>
        <w:t xml:space="preserve"> similar incidence of postoperative infection</w:t>
      </w:r>
      <w:r w:rsidR="00356C54" w:rsidRPr="00193025">
        <w:rPr>
          <w:rFonts w:ascii="Book Antiqua" w:hAnsi="Book Antiqua"/>
          <w:szCs w:val="24"/>
        </w:rPr>
        <w:t>. An incidence as high as 20% in instrumented spinal surgery was even reported in previous studies</w:t>
      </w:r>
      <w:r w:rsidR="000108D2" w:rsidRPr="00193025">
        <w:rPr>
          <w:rFonts w:ascii="Book Antiqua" w:hAnsi="Book Antiqua"/>
          <w:szCs w:val="24"/>
          <w:vertAlign w:val="superscript"/>
        </w:rPr>
        <w:t>[</w:t>
      </w:r>
      <w:r w:rsidR="00C71C23" w:rsidRPr="00193025">
        <w:rPr>
          <w:rFonts w:ascii="Book Antiqua" w:hAnsi="Book Antiqua"/>
          <w:szCs w:val="24"/>
          <w:vertAlign w:val="superscript"/>
        </w:rPr>
        <w:t>3</w:t>
      </w:r>
      <w:r w:rsidR="007D70A4" w:rsidRPr="00193025">
        <w:rPr>
          <w:rFonts w:ascii="Book Antiqua" w:hAnsi="Book Antiqua"/>
          <w:szCs w:val="24"/>
          <w:vertAlign w:val="superscript"/>
        </w:rPr>
        <w:t>6</w:t>
      </w:r>
      <w:r w:rsidR="000108D2" w:rsidRPr="00193025">
        <w:rPr>
          <w:rFonts w:ascii="Book Antiqua" w:hAnsi="Book Antiqua"/>
          <w:szCs w:val="24"/>
          <w:vertAlign w:val="superscript"/>
        </w:rPr>
        <w:t>,</w:t>
      </w:r>
      <w:r w:rsidR="00C71C23" w:rsidRPr="00193025">
        <w:rPr>
          <w:rFonts w:ascii="Book Antiqua" w:hAnsi="Book Antiqua"/>
          <w:szCs w:val="24"/>
          <w:vertAlign w:val="superscript"/>
        </w:rPr>
        <w:t>3</w:t>
      </w:r>
      <w:r w:rsidR="007D70A4" w:rsidRPr="00193025">
        <w:rPr>
          <w:rFonts w:ascii="Book Antiqua" w:hAnsi="Book Antiqua"/>
          <w:szCs w:val="24"/>
          <w:vertAlign w:val="superscript"/>
        </w:rPr>
        <w:t>7</w:t>
      </w:r>
      <w:r w:rsidR="000108D2" w:rsidRPr="00193025">
        <w:rPr>
          <w:rFonts w:ascii="Book Antiqua" w:hAnsi="Book Antiqua"/>
          <w:szCs w:val="24"/>
          <w:vertAlign w:val="superscript"/>
        </w:rPr>
        <w:t>]</w:t>
      </w:r>
      <w:r w:rsidR="000108D2" w:rsidRPr="00193025">
        <w:rPr>
          <w:rFonts w:ascii="Book Antiqua" w:hAnsi="Book Antiqua"/>
          <w:szCs w:val="24"/>
        </w:rPr>
        <w:t xml:space="preserve">. Therefore, </w:t>
      </w:r>
      <w:r w:rsidR="00356C54" w:rsidRPr="00193025">
        <w:rPr>
          <w:rFonts w:ascii="Book Antiqua" w:hAnsi="Book Antiqua"/>
          <w:szCs w:val="24"/>
        </w:rPr>
        <w:t xml:space="preserve">if a cooperative surgical team and care unit are available, </w:t>
      </w:r>
      <w:r w:rsidR="000108D2" w:rsidRPr="00193025">
        <w:rPr>
          <w:rFonts w:ascii="Book Antiqua" w:hAnsi="Book Antiqua"/>
          <w:szCs w:val="24"/>
        </w:rPr>
        <w:t>a single-stage combined anterior</w:t>
      </w:r>
      <w:r w:rsidRPr="00193025">
        <w:rPr>
          <w:rFonts w:ascii="Book Antiqua" w:hAnsi="Book Antiqua"/>
          <w:szCs w:val="24"/>
        </w:rPr>
        <w:t>–</w:t>
      </w:r>
      <w:r w:rsidR="000108D2" w:rsidRPr="00193025">
        <w:rPr>
          <w:rFonts w:ascii="Book Antiqua" w:hAnsi="Book Antiqua"/>
          <w:szCs w:val="24"/>
        </w:rPr>
        <w:t xml:space="preserve">posterior surgery </w:t>
      </w:r>
      <w:r w:rsidR="00AD7567" w:rsidRPr="00193025">
        <w:rPr>
          <w:rFonts w:ascii="Book Antiqua" w:hAnsi="Book Antiqua"/>
          <w:szCs w:val="24"/>
        </w:rPr>
        <w:t>may be</w:t>
      </w:r>
      <w:r w:rsidR="000108D2" w:rsidRPr="00193025">
        <w:rPr>
          <w:rFonts w:ascii="Book Antiqua" w:hAnsi="Book Antiqua"/>
          <w:szCs w:val="24"/>
        </w:rPr>
        <w:t xml:space="preserve"> a</w:t>
      </w:r>
      <w:r w:rsidR="00356C54" w:rsidRPr="00193025">
        <w:rPr>
          <w:rFonts w:ascii="Book Antiqua" w:hAnsi="Book Antiqua"/>
          <w:szCs w:val="24"/>
        </w:rPr>
        <w:t xml:space="preserve"> good alternative</w:t>
      </w:r>
      <w:r w:rsidR="000108D2" w:rsidRPr="00193025">
        <w:rPr>
          <w:rFonts w:ascii="Book Antiqua" w:hAnsi="Book Antiqua"/>
          <w:szCs w:val="24"/>
        </w:rPr>
        <w:t xml:space="preserve"> in consideration of com</w:t>
      </w:r>
      <w:r w:rsidR="00356C54" w:rsidRPr="00193025">
        <w:rPr>
          <w:rFonts w:ascii="Book Antiqua" w:hAnsi="Book Antiqua"/>
          <w:szCs w:val="24"/>
        </w:rPr>
        <w:t>plications of staged surgeries.</w:t>
      </w:r>
    </w:p>
    <w:p w:rsidR="000108D2" w:rsidRPr="00193025" w:rsidRDefault="006A257C" w:rsidP="00866A57">
      <w:pPr>
        <w:adjustRightInd w:val="0"/>
        <w:snapToGrid w:val="0"/>
        <w:spacing w:line="360" w:lineRule="auto"/>
        <w:ind w:firstLineChars="100" w:firstLine="240"/>
        <w:jc w:val="both"/>
        <w:rPr>
          <w:rFonts w:ascii="Book Antiqua" w:hAnsi="Book Antiqua"/>
          <w:szCs w:val="24"/>
        </w:rPr>
      </w:pPr>
      <w:r w:rsidRPr="00193025">
        <w:rPr>
          <w:rFonts w:ascii="Book Antiqua" w:hAnsi="Book Antiqua"/>
          <w:szCs w:val="24"/>
        </w:rPr>
        <w:t>This</w:t>
      </w:r>
      <w:r w:rsidR="000108D2" w:rsidRPr="00193025">
        <w:rPr>
          <w:rFonts w:ascii="Book Antiqua" w:hAnsi="Book Antiqua"/>
          <w:szCs w:val="24"/>
        </w:rPr>
        <w:t xml:space="preserve"> study</w:t>
      </w:r>
      <w:r w:rsidRPr="00193025">
        <w:rPr>
          <w:rFonts w:ascii="Book Antiqua" w:hAnsi="Book Antiqua"/>
          <w:szCs w:val="24"/>
        </w:rPr>
        <w:t xml:space="preserve"> has several limitations</w:t>
      </w:r>
      <w:r w:rsidR="000108D2" w:rsidRPr="00193025">
        <w:rPr>
          <w:rFonts w:ascii="Book Antiqua" w:hAnsi="Book Antiqua"/>
          <w:szCs w:val="24"/>
        </w:rPr>
        <w:t xml:space="preserve">. First, only </w:t>
      </w:r>
      <w:r w:rsidR="00057D1D" w:rsidRPr="00193025">
        <w:rPr>
          <w:rFonts w:ascii="Book Antiqua" w:hAnsi="Book Antiqua"/>
          <w:szCs w:val="24"/>
        </w:rPr>
        <w:t>20</w:t>
      </w:r>
      <w:r w:rsidR="000108D2" w:rsidRPr="00193025">
        <w:rPr>
          <w:rFonts w:ascii="Book Antiqua" w:hAnsi="Book Antiqua"/>
          <w:szCs w:val="24"/>
        </w:rPr>
        <w:t xml:space="preserve"> cases were examined. Second, </w:t>
      </w:r>
      <w:r w:rsidRPr="00193025">
        <w:rPr>
          <w:rFonts w:ascii="Book Antiqua" w:hAnsi="Book Antiqua"/>
          <w:szCs w:val="24"/>
        </w:rPr>
        <w:t xml:space="preserve">this </w:t>
      </w:r>
      <w:r w:rsidR="000108D2" w:rsidRPr="00193025">
        <w:rPr>
          <w:rFonts w:ascii="Book Antiqua" w:hAnsi="Book Antiqua"/>
          <w:szCs w:val="24"/>
        </w:rPr>
        <w:t xml:space="preserve">retrospective study </w:t>
      </w:r>
      <w:r w:rsidRPr="00193025">
        <w:rPr>
          <w:rFonts w:ascii="Book Antiqua" w:hAnsi="Book Antiqua"/>
          <w:szCs w:val="24"/>
        </w:rPr>
        <w:t xml:space="preserve">did </w:t>
      </w:r>
      <w:r w:rsidR="000108D2" w:rsidRPr="00193025">
        <w:rPr>
          <w:rFonts w:ascii="Book Antiqua" w:hAnsi="Book Antiqua"/>
          <w:szCs w:val="24"/>
        </w:rPr>
        <w:t xml:space="preserve">not include patients </w:t>
      </w:r>
      <w:r w:rsidR="00802FDF" w:rsidRPr="00193025">
        <w:rPr>
          <w:rFonts w:ascii="Book Antiqua" w:hAnsi="Book Antiqua"/>
          <w:szCs w:val="24"/>
        </w:rPr>
        <w:t>receiving</w:t>
      </w:r>
      <w:r w:rsidR="000108D2" w:rsidRPr="00193025">
        <w:rPr>
          <w:rFonts w:ascii="Book Antiqua" w:hAnsi="Book Antiqua"/>
          <w:szCs w:val="24"/>
        </w:rPr>
        <w:t xml:space="preserve"> </w:t>
      </w:r>
      <w:r w:rsidR="00D269B7" w:rsidRPr="00193025">
        <w:rPr>
          <w:rFonts w:ascii="Book Antiqua" w:hAnsi="Book Antiqua"/>
          <w:szCs w:val="24"/>
        </w:rPr>
        <w:t>variant</w:t>
      </w:r>
      <w:r w:rsidR="000108D2" w:rsidRPr="00193025">
        <w:rPr>
          <w:rFonts w:ascii="Book Antiqua" w:hAnsi="Book Antiqua"/>
          <w:szCs w:val="24"/>
        </w:rPr>
        <w:t xml:space="preserve"> treatment </w:t>
      </w:r>
      <w:r w:rsidR="00D269B7" w:rsidRPr="00193025">
        <w:rPr>
          <w:rFonts w:ascii="Book Antiqua" w:hAnsi="Book Antiqua"/>
          <w:szCs w:val="24"/>
        </w:rPr>
        <w:t>strategies</w:t>
      </w:r>
      <w:r w:rsidR="000108D2" w:rsidRPr="00193025">
        <w:rPr>
          <w:rFonts w:ascii="Book Antiqua" w:hAnsi="Book Antiqua"/>
          <w:szCs w:val="24"/>
        </w:rPr>
        <w:t xml:space="preserve"> for comparison, and </w:t>
      </w:r>
      <w:r w:rsidRPr="00193025">
        <w:rPr>
          <w:rFonts w:ascii="Book Antiqua" w:hAnsi="Book Antiqua"/>
          <w:szCs w:val="24"/>
        </w:rPr>
        <w:t xml:space="preserve">lacked </w:t>
      </w:r>
      <w:r w:rsidR="000108D2" w:rsidRPr="00193025">
        <w:rPr>
          <w:rFonts w:ascii="Book Antiqua" w:hAnsi="Book Antiqua"/>
          <w:szCs w:val="24"/>
        </w:rPr>
        <w:t xml:space="preserve">randomization. </w:t>
      </w:r>
      <w:r w:rsidR="00AD7567" w:rsidRPr="00193025">
        <w:rPr>
          <w:rFonts w:ascii="Book Antiqua" w:hAnsi="Book Antiqua"/>
          <w:szCs w:val="24"/>
        </w:rPr>
        <w:t>A large patient population with prospectively controlled comparison groups may be re</w:t>
      </w:r>
      <w:r w:rsidR="00802FDF" w:rsidRPr="00193025">
        <w:rPr>
          <w:rFonts w:ascii="Book Antiqua" w:hAnsi="Book Antiqua"/>
          <w:szCs w:val="24"/>
        </w:rPr>
        <w:t>quired to evaluate t</w:t>
      </w:r>
      <w:r w:rsidR="000108D2" w:rsidRPr="00193025">
        <w:rPr>
          <w:rFonts w:ascii="Book Antiqua" w:hAnsi="Book Antiqua"/>
          <w:szCs w:val="24"/>
        </w:rPr>
        <w:t xml:space="preserve">he </w:t>
      </w:r>
      <w:r w:rsidR="00AD7567" w:rsidRPr="00193025">
        <w:rPr>
          <w:rFonts w:ascii="Book Antiqua" w:hAnsi="Book Antiqua"/>
          <w:szCs w:val="24"/>
        </w:rPr>
        <w:t xml:space="preserve">benefit and </w:t>
      </w:r>
      <w:r w:rsidR="000108D2" w:rsidRPr="00193025">
        <w:rPr>
          <w:rFonts w:ascii="Book Antiqua" w:hAnsi="Book Antiqua"/>
          <w:szCs w:val="24"/>
        </w:rPr>
        <w:t>feasibility of this single-stage combined anterior</w:t>
      </w:r>
      <w:r w:rsidRPr="00193025">
        <w:rPr>
          <w:rFonts w:ascii="Book Antiqua" w:hAnsi="Book Antiqua"/>
          <w:szCs w:val="24"/>
        </w:rPr>
        <w:t>–</w:t>
      </w:r>
      <w:r w:rsidR="00AD0E92" w:rsidRPr="00193025">
        <w:rPr>
          <w:rFonts w:ascii="Book Antiqua" w:hAnsi="Book Antiqua"/>
          <w:szCs w:val="24"/>
        </w:rPr>
        <w:t xml:space="preserve">posterior </w:t>
      </w:r>
      <w:r w:rsidR="00AD7567" w:rsidRPr="00193025">
        <w:rPr>
          <w:rFonts w:ascii="Book Antiqua" w:hAnsi="Book Antiqua"/>
          <w:szCs w:val="24"/>
        </w:rPr>
        <w:t>procedure</w:t>
      </w:r>
      <w:r w:rsidR="00AD0E92" w:rsidRPr="00193025">
        <w:rPr>
          <w:rFonts w:ascii="Book Antiqua" w:hAnsi="Book Antiqua"/>
          <w:szCs w:val="24"/>
        </w:rPr>
        <w:t xml:space="preserve"> using tantalum</w:t>
      </w:r>
      <w:r w:rsidR="000108D2" w:rsidRPr="00193025">
        <w:rPr>
          <w:rFonts w:ascii="Book Antiqua" w:hAnsi="Book Antiqua"/>
          <w:szCs w:val="24"/>
        </w:rPr>
        <w:t xml:space="preserve"> reconstruction for complicated infectious spondylitis. Third, most of the patients </w:t>
      </w:r>
      <w:r w:rsidR="005263BF" w:rsidRPr="00193025">
        <w:rPr>
          <w:rFonts w:ascii="Book Antiqua" w:hAnsi="Book Antiqua"/>
          <w:szCs w:val="24"/>
        </w:rPr>
        <w:t>in this study</w:t>
      </w:r>
      <w:r w:rsidR="000108D2" w:rsidRPr="00193025">
        <w:rPr>
          <w:rFonts w:ascii="Book Antiqua" w:hAnsi="Book Antiqua"/>
          <w:szCs w:val="24"/>
        </w:rPr>
        <w:t xml:space="preserve"> had received different </w:t>
      </w:r>
      <w:r w:rsidR="00A57F41" w:rsidRPr="00193025">
        <w:rPr>
          <w:rFonts w:ascii="Book Antiqua" w:hAnsi="Book Antiqua"/>
          <w:szCs w:val="24"/>
        </w:rPr>
        <w:t xml:space="preserve">types </w:t>
      </w:r>
      <w:r w:rsidR="000108D2" w:rsidRPr="00193025">
        <w:rPr>
          <w:rFonts w:ascii="Book Antiqua" w:hAnsi="Book Antiqua"/>
          <w:szCs w:val="24"/>
        </w:rPr>
        <w:t xml:space="preserve">of treatment, either </w:t>
      </w:r>
      <w:r w:rsidR="00802FDF" w:rsidRPr="00193025">
        <w:rPr>
          <w:rFonts w:ascii="Book Antiqua" w:hAnsi="Book Antiqua"/>
          <w:szCs w:val="24"/>
        </w:rPr>
        <w:t xml:space="preserve">open surgery or </w:t>
      </w:r>
      <w:r w:rsidR="000108D2" w:rsidRPr="00193025">
        <w:rPr>
          <w:rFonts w:ascii="Book Antiqua" w:hAnsi="Book Antiqua"/>
          <w:szCs w:val="24"/>
        </w:rPr>
        <w:t xml:space="preserve">conservative antibiotics, and then </w:t>
      </w:r>
      <w:r w:rsidR="00802FDF" w:rsidRPr="00193025">
        <w:rPr>
          <w:rFonts w:ascii="Book Antiqua" w:hAnsi="Book Antiqua"/>
          <w:szCs w:val="24"/>
        </w:rPr>
        <w:t>were admitted</w:t>
      </w:r>
      <w:r w:rsidR="000108D2" w:rsidRPr="00193025">
        <w:rPr>
          <w:rFonts w:ascii="Book Antiqua" w:hAnsi="Book Antiqua"/>
          <w:szCs w:val="24"/>
        </w:rPr>
        <w:t xml:space="preserve"> to our institute due to </w:t>
      </w:r>
      <w:r w:rsidR="00802FDF" w:rsidRPr="00193025">
        <w:rPr>
          <w:rFonts w:ascii="Book Antiqua" w:hAnsi="Book Antiqua"/>
          <w:szCs w:val="24"/>
        </w:rPr>
        <w:t xml:space="preserve">progressive infection at their original hospital and/or </w:t>
      </w:r>
      <w:r w:rsidR="000108D2" w:rsidRPr="00193025">
        <w:rPr>
          <w:rFonts w:ascii="Book Antiqua" w:hAnsi="Book Antiqua"/>
          <w:szCs w:val="24"/>
        </w:rPr>
        <w:t xml:space="preserve">previous failed treatment. After careful examination and evaluation, </w:t>
      </w:r>
      <w:r w:rsidR="005263BF" w:rsidRPr="00193025">
        <w:rPr>
          <w:rFonts w:ascii="Book Antiqua" w:hAnsi="Book Antiqua"/>
          <w:szCs w:val="24"/>
        </w:rPr>
        <w:t xml:space="preserve">a primary or revision surgery was </w:t>
      </w:r>
      <w:r w:rsidR="005263BF" w:rsidRPr="00193025">
        <w:rPr>
          <w:rFonts w:ascii="Book Antiqua" w:hAnsi="Book Antiqua"/>
          <w:szCs w:val="24"/>
        </w:rPr>
        <w:lastRenderedPageBreak/>
        <w:t xml:space="preserve">performed in </w:t>
      </w:r>
      <w:r w:rsidR="000108D2" w:rsidRPr="00193025">
        <w:rPr>
          <w:rFonts w:ascii="Book Antiqua" w:hAnsi="Book Antiqua"/>
          <w:szCs w:val="24"/>
        </w:rPr>
        <w:t xml:space="preserve">these eligible patients, </w:t>
      </w:r>
      <w:r w:rsidR="005263BF" w:rsidRPr="00193025">
        <w:rPr>
          <w:rFonts w:ascii="Book Antiqua" w:hAnsi="Book Antiqua"/>
          <w:szCs w:val="24"/>
        </w:rPr>
        <w:t>which might cause</w:t>
      </w:r>
      <w:r w:rsidR="000108D2" w:rsidRPr="00193025">
        <w:rPr>
          <w:rFonts w:ascii="Book Antiqua" w:hAnsi="Book Antiqua"/>
          <w:szCs w:val="24"/>
        </w:rPr>
        <w:t xml:space="preserve"> selective and therapeutic bias. However, </w:t>
      </w:r>
      <w:r w:rsidR="005263BF" w:rsidRPr="00193025">
        <w:rPr>
          <w:rFonts w:ascii="Book Antiqua" w:hAnsi="Book Antiqua"/>
          <w:szCs w:val="24"/>
        </w:rPr>
        <w:t xml:space="preserve">uncontrolled infection and difficulty in bony incorporation did not </w:t>
      </w:r>
      <w:r w:rsidR="00D269B7" w:rsidRPr="00193025">
        <w:rPr>
          <w:rFonts w:ascii="Book Antiqua" w:hAnsi="Book Antiqua"/>
          <w:szCs w:val="24"/>
        </w:rPr>
        <w:t>occur</w:t>
      </w:r>
      <w:r w:rsidR="005263BF" w:rsidRPr="00193025">
        <w:rPr>
          <w:rFonts w:ascii="Book Antiqua" w:hAnsi="Book Antiqua"/>
          <w:szCs w:val="24"/>
        </w:rPr>
        <w:t xml:space="preserve"> in the patients with </w:t>
      </w:r>
      <w:r w:rsidR="000108D2" w:rsidRPr="00193025">
        <w:rPr>
          <w:rFonts w:ascii="Book Antiqua" w:hAnsi="Book Antiqua"/>
          <w:szCs w:val="24"/>
        </w:rPr>
        <w:t xml:space="preserve">either single-stage surgery or anterior reconstruction using </w:t>
      </w:r>
      <w:r w:rsidR="00AD0E92" w:rsidRPr="00193025">
        <w:rPr>
          <w:rFonts w:ascii="Book Antiqua" w:hAnsi="Book Antiqua"/>
          <w:szCs w:val="24"/>
        </w:rPr>
        <w:t>tantalum</w:t>
      </w:r>
      <w:r w:rsidR="000108D2" w:rsidRPr="00193025">
        <w:rPr>
          <w:rFonts w:ascii="Book Antiqua" w:hAnsi="Book Antiqua"/>
          <w:szCs w:val="24"/>
        </w:rPr>
        <w:t>, based on the clinical results of this small patient population.</w:t>
      </w:r>
    </w:p>
    <w:p w:rsidR="00F3053C" w:rsidRPr="00193025" w:rsidRDefault="00F3053C" w:rsidP="00C07DDD">
      <w:pPr>
        <w:adjustRightInd w:val="0"/>
        <w:snapToGrid w:val="0"/>
        <w:spacing w:line="360" w:lineRule="auto"/>
        <w:ind w:firstLineChars="100" w:firstLine="240"/>
        <w:jc w:val="both"/>
        <w:rPr>
          <w:rFonts w:ascii="Book Antiqua" w:hAnsi="Book Antiqua"/>
          <w:szCs w:val="24"/>
        </w:rPr>
      </w:pPr>
      <w:r w:rsidRPr="00193025">
        <w:rPr>
          <w:rFonts w:ascii="Book Antiqua" w:hAnsi="Book Antiqua"/>
          <w:szCs w:val="24"/>
        </w:rPr>
        <w:t>In conclusion, single-stage anterior debridement and reconstruction combined with anterior instrumentation for cervical spine and posterior instrumentation for thoracolumbar spine can be recommended to treat patients with complicated infectious spondylitis. Anterior radical debridement and TaMC implantation and associated supplemental instrument fixation provide immediate secure stability, successful infection management, neurologic impairment recovery, better physiological alignment, satisfactory pain relief, and significant improvement of daily activities. TaMC can be considered an alternative for anterior column reconstruction, which can provide biomechanical support, avoid donor site morbidity, proceed to bony incorporation, and appear to be protective against infection. However, an administration of a full course of offending pathogens specific intravenous antibiotics or chemotherapy is mandatory to maintain good long-term outcomes and eliminate the risk of recurrent infection.</w:t>
      </w:r>
    </w:p>
    <w:p w:rsidR="00BA0B33" w:rsidRPr="0038471B" w:rsidRDefault="00BA0B33" w:rsidP="0038471B">
      <w:pPr>
        <w:adjustRightInd w:val="0"/>
        <w:snapToGrid w:val="0"/>
        <w:spacing w:line="360" w:lineRule="auto"/>
        <w:jc w:val="both"/>
        <w:rPr>
          <w:rFonts w:ascii="Book Antiqua" w:eastAsia="SimSun" w:hAnsi="Book Antiqua"/>
          <w:szCs w:val="24"/>
          <w:lang w:eastAsia="zh-CN"/>
        </w:rPr>
      </w:pPr>
    </w:p>
    <w:p w:rsidR="00F66909" w:rsidRPr="0038471B" w:rsidRDefault="00F66909" w:rsidP="0038471B">
      <w:pPr>
        <w:autoSpaceDE w:val="0"/>
        <w:autoSpaceDN w:val="0"/>
        <w:adjustRightInd w:val="0"/>
        <w:snapToGrid w:val="0"/>
        <w:spacing w:line="360" w:lineRule="auto"/>
        <w:jc w:val="both"/>
        <w:rPr>
          <w:rFonts w:ascii="Book Antiqua" w:hAnsi="Book Antiqua"/>
          <w:b/>
          <w:bCs/>
          <w:szCs w:val="24"/>
        </w:rPr>
      </w:pPr>
      <w:r w:rsidRPr="0038471B">
        <w:rPr>
          <w:rFonts w:ascii="Book Antiqua" w:hAnsi="Book Antiqua"/>
          <w:b/>
          <w:bCs/>
          <w:szCs w:val="24"/>
        </w:rPr>
        <w:t>COMMENTS</w:t>
      </w:r>
    </w:p>
    <w:p w:rsidR="00F66909" w:rsidRPr="0038471B" w:rsidRDefault="00F66909" w:rsidP="0038471B">
      <w:pPr>
        <w:adjustRightInd w:val="0"/>
        <w:snapToGrid w:val="0"/>
        <w:spacing w:line="360" w:lineRule="auto"/>
        <w:jc w:val="both"/>
        <w:rPr>
          <w:rFonts w:ascii="Book Antiqua" w:hAnsi="Book Antiqua"/>
          <w:b/>
          <w:bCs/>
          <w:i/>
          <w:szCs w:val="24"/>
        </w:rPr>
      </w:pPr>
      <w:r w:rsidRPr="0038471B">
        <w:rPr>
          <w:rFonts w:ascii="Book Antiqua" w:hAnsi="Book Antiqua"/>
          <w:b/>
          <w:bCs/>
          <w:i/>
          <w:szCs w:val="24"/>
        </w:rPr>
        <w:t>Background</w:t>
      </w:r>
    </w:p>
    <w:p w:rsidR="00F8401F" w:rsidRPr="0038471B" w:rsidRDefault="00694B11" w:rsidP="0038471B">
      <w:pPr>
        <w:adjustRightInd w:val="0"/>
        <w:snapToGrid w:val="0"/>
        <w:spacing w:line="360" w:lineRule="auto"/>
        <w:jc w:val="both"/>
        <w:rPr>
          <w:rFonts w:ascii="Book Antiqua" w:hAnsi="Book Antiqua"/>
          <w:szCs w:val="24"/>
        </w:rPr>
      </w:pPr>
      <w:r w:rsidRPr="0038471B">
        <w:rPr>
          <w:rFonts w:ascii="Book Antiqua" w:hAnsi="Book Antiqua"/>
          <w:szCs w:val="24"/>
        </w:rPr>
        <w:t>Spinal infections</w:t>
      </w:r>
      <w:r w:rsidR="00F8401F" w:rsidRPr="0038471B">
        <w:rPr>
          <w:rFonts w:ascii="Book Antiqua" w:hAnsi="Book Antiqua"/>
          <w:szCs w:val="24"/>
        </w:rPr>
        <w:t xml:space="preserve"> challenge clinical physicians because of their varied presentation and complicated course. The use of metallic implants for vertebral body stabilization and reconstruction following debridement at the lesion of infection is controversial. Previously, no study has investigated the use of tantalum mesh cage (TaMC) for anterior reconstruction in the treatment of complicated infectious spondylitis. </w:t>
      </w:r>
      <w:r w:rsidRPr="0038471B">
        <w:rPr>
          <w:rFonts w:ascii="Book Antiqua" w:hAnsi="Book Antiqua"/>
          <w:szCs w:val="24"/>
        </w:rPr>
        <w:t>The</w:t>
      </w:r>
      <w:r w:rsidR="00F8401F" w:rsidRPr="0038471B">
        <w:rPr>
          <w:rFonts w:ascii="Book Antiqua" w:hAnsi="Book Antiqua"/>
          <w:szCs w:val="24"/>
        </w:rPr>
        <w:t xml:space="preserve"> primary aim of this study was to evaluate the efficacy of TaMC in patients with Complicated infectious spondylitis.</w:t>
      </w:r>
    </w:p>
    <w:p w:rsidR="00C07DDD" w:rsidRDefault="00C07DDD" w:rsidP="0038471B">
      <w:pPr>
        <w:adjustRightInd w:val="0"/>
        <w:snapToGrid w:val="0"/>
        <w:spacing w:line="360" w:lineRule="auto"/>
        <w:jc w:val="both"/>
        <w:rPr>
          <w:rFonts w:ascii="Book Antiqua" w:eastAsia="SimSun" w:hAnsi="Book Antiqua"/>
          <w:b/>
          <w:bCs/>
          <w:i/>
          <w:szCs w:val="24"/>
          <w:lang w:eastAsia="zh-CN"/>
        </w:rPr>
      </w:pPr>
    </w:p>
    <w:p w:rsidR="00F66909" w:rsidRPr="0038471B" w:rsidRDefault="00F66909" w:rsidP="0038471B">
      <w:pPr>
        <w:adjustRightInd w:val="0"/>
        <w:snapToGrid w:val="0"/>
        <w:spacing w:line="360" w:lineRule="auto"/>
        <w:jc w:val="both"/>
        <w:rPr>
          <w:rFonts w:ascii="Book Antiqua" w:hAnsi="Book Antiqua"/>
          <w:b/>
          <w:bCs/>
          <w:i/>
          <w:szCs w:val="24"/>
        </w:rPr>
      </w:pPr>
      <w:r w:rsidRPr="0038471B">
        <w:rPr>
          <w:rFonts w:ascii="Book Antiqua" w:hAnsi="Book Antiqua"/>
          <w:b/>
          <w:bCs/>
          <w:i/>
          <w:szCs w:val="24"/>
        </w:rPr>
        <w:t>Research frontiers</w:t>
      </w:r>
    </w:p>
    <w:p w:rsidR="00F8401F" w:rsidRPr="0038471B" w:rsidRDefault="00F8401F"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The authors demonstrated that TaMC </w:t>
      </w:r>
      <w:r w:rsidR="00694B11" w:rsidRPr="0038471B">
        <w:rPr>
          <w:rFonts w:ascii="Book Antiqua" w:hAnsi="Book Antiqua"/>
          <w:szCs w:val="24"/>
        </w:rPr>
        <w:t>could</w:t>
      </w:r>
      <w:r w:rsidRPr="0038471B">
        <w:rPr>
          <w:rFonts w:ascii="Book Antiqua" w:hAnsi="Book Antiqua"/>
          <w:szCs w:val="24"/>
        </w:rPr>
        <w:t xml:space="preserve"> be a good alternative for anterior reconstruction.</w:t>
      </w:r>
    </w:p>
    <w:p w:rsidR="00C07DDD" w:rsidRDefault="00C07DDD" w:rsidP="0038471B">
      <w:pPr>
        <w:adjustRightInd w:val="0"/>
        <w:snapToGrid w:val="0"/>
        <w:spacing w:line="360" w:lineRule="auto"/>
        <w:jc w:val="both"/>
        <w:rPr>
          <w:rFonts w:ascii="Book Antiqua" w:eastAsia="SimSun" w:hAnsi="Book Antiqua"/>
          <w:b/>
          <w:bCs/>
          <w:i/>
          <w:szCs w:val="24"/>
          <w:lang w:eastAsia="zh-CN"/>
        </w:rPr>
      </w:pPr>
    </w:p>
    <w:p w:rsidR="00F66909" w:rsidRPr="0038471B" w:rsidRDefault="00F66909" w:rsidP="0038471B">
      <w:pPr>
        <w:adjustRightInd w:val="0"/>
        <w:snapToGrid w:val="0"/>
        <w:spacing w:line="360" w:lineRule="auto"/>
        <w:jc w:val="both"/>
        <w:rPr>
          <w:rFonts w:ascii="Book Antiqua" w:hAnsi="Book Antiqua"/>
          <w:b/>
          <w:bCs/>
          <w:i/>
          <w:szCs w:val="24"/>
        </w:rPr>
      </w:pPr>
      <w:r w:rsidRPr="0038471B">
        <w:rPr>
          <w:rFonts w:ascii="Book Antiqua" w:hAnsi="Book Antiqua"/>
          <w:b/>
          <w:bCs/>
          <w:i/>
          <w:szCs w:val="24"/>
        </w:rPr>
        <w:t>Innovations and breakthroughs</w:t>
      </w:r>
    </w:p>
    <w:p w:rsidR="00F66909" w:rsidRPr="0038471B" w:rsidRDefault="00F8401F"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Single-stage anterior debridement and TaMC implantation followed by immediate instrumentation </w:t>
      </w:r>
      <w:r w:rsidR="00694B11" w:rsidRPr="0038471B">
        <w:rPr>
          <w:rFonts w:ascii="Book Antiqua" w:hAnsi="Book Antiqua"/>
          <w:szCs w:val="24"/>
        </w:rPr>
        <w:t>provided</w:t>
      </w:r>
      <w:r w:rsidRPr="0038471B">
        <w:rPr>
          <w:rFonts w:ascii="Book Antiqua" w:hAnsi="Book Antiqua"/>
          <w:szCs w:val="24"/>
        </w:rPr>
        <w:t xml:space="preserve"> immediate stability, successful infection control, neurologic deficit recovery, more satisfactory alignment, adequate pain relief, and better improvement of daily activities.</w:t>
      </w:r>
      <w:r w:rsidR="00F66909" w:rsidRPr="0038471B">
        <w:rPr>
          <w:rFonts w:ascii="Book Antiqua" w:hAnsi="Book Antiqua"/>
          <w:szCs w:val="24"/>
        </w:rPr>
        <w:t xml:space="preserve"> </w:t>
      </w:r>
    </w:p>
    <w:p w:rsidR="00C07DDD" w:rsidRDefault="00C07DDD" w:rsidP="0038471B">
      <w:pPr>
        <w:adjustRightInd w:val="0"/>
        <w:snapToGrid w:val="0"/>
        <w:spacing w:line="360" w:lineRule="auto"/>
        <w:jc w:val="both"/>
        <w:rPr>
          <w:rFonts w:ascii="Book Antiqua" w:eastAsia="SimSun" w:hAnsi="Book Antiqua"/>
          <w:b/>
          <w:bCs/>
          <w:i/>
          <w:szCs w:val="24"/>
          <w:lang w:eastAsia="zh-CN"/>
        </w:rPr>
      </w:pPr>
    </w:p>
    <w:p w:rsidR="00F66909" w:rsidRPr="0038471B" w:rsidRDefault="00F66909" w:rsidP="0038471B">
      <w:pPr>
        <w:adjustRightInd w:val="0"/>
        <w:snapToGrid w:val="0"/>
        <w:spacing w:line="360" w:lineRule="auto"/>
        <w:jc w:val="both"/>
        <w:rPr>
          <w:rFonts w:ascii="Book Antiqua" w:hAnsi="Book Antiqua"/>
          <w:b/>
          <w:bCs/>
          <w:i/>
          <w:szCs w:val="24"/>
        </w:rPr>
      </w:pPr>
      <w:r w:rsidRPr="0038471B">
        <w:rPr>
          <w:rFonts w:ascii="Book Antiqua" w:hAnsi="Book Antiqua"/>
          <w:b/>
          <w:bCs/>
          <w:i/>
          <w:szCs w:val="24"/>
        </w:rPr>
        <w:t xml:space="preserve">Applications </w:t>
      </w:r>
    </w:p>
    <w:p w:rsidR="00D269B7" w:rsidRPr="0038471B" w:rsidRDefault="00F8401F"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Single-stage anterior debridement and TaMC implantation followed by immediate instrumentation </w:t>
      </w:r>
      <w:r w:rsidR="00694B11" w:rsidRPr="0038471B">
        <w:rPr>
          <w:rFonts w:ascii="Book Antiqua" w:hAnsi="Book Antiqua"/>
          <w:szCs w:val="24"/>
        </w:rPr>
        <w:t>was</w:t>
      </w:r>
      <w:r w:rsidRPr="0038471B">
        <w:rPr>
          <w:rFonts w:ascii="Book Antiqua" w:hAnsi="Book Antiqua"/>
          <w:szCs w:val="24"/>
        </w:rPr>
        <w:t xml:space="preserve"> useful for patients with complicated infectious spondylitis. This </w:t>
      </w:r>
      <w:r w:rsidR="00694B11" w:rsidRPr="0038471B">
        <w:rPr>
          <w:rFonts w:ascii="Book Antiqua" w:hAnsi="Book Antiqua"/>
          <w:szCs w:val="24"/>
        </w:rPr>
        <w:t>method</w:t>
      </w:r>
      <w:r w:rsidRPr="0038471B">
        <w:rPr>
          <w:rFonts w:ascii="Book Antiqua" w:hAnsi="Book Antiqua"/>
          <w:szCs w:val="24"/>
        </w:rPr>
        <w:t xml:space="preserve"> could avoid the complications derived from various biological spacers such as autograft and allograft.</w:t>
      </w:r>
    </w:p>
    <w:p w:rsidR="00C07DDD" w:rsidRDefault="00C07DDD" w:rsidP="0038471B">
      <w:pPr>
        <w:adjustRightInd w:val="0"/>
        <w:snapToGrid w:val="0"/>
        <w:spacing w:line="360" w:lineRule="auto"/>
        <w:jc w:val="both"/>
        <w:rPr>
          <w:rFonts w:ascii="Book Antiqua" w:eastAsia="SimSun" w:hAnsi="Book Antiqua"/>
          <w:b/>
          <w:bCs/>
          <w:i/>
          <w:szCs w:val="24"/>
          <w:lang w:eastAsia="zh-CN"/>
        </w:rPr>
      </w:pPr>
    </w:p>
    <w:p w:rsidR="00F66909" w:rsidRPr="0038471B" w:rsidRDefault="00F66909" w:rsidP="0038471B">
      <w:pPr>
        <w:adjustRightInd w:val="0"/>
        <w:snapToGrid w:val="0"/>
        <w:spacing w:line="360" w:lineRule="auto"/>
        <w:jc w:val="both"/>
        <w:rPr>
          <w:rFonts w:ascii="Book Antiqua" w:hAnsi="Book Antiqua"/>
          <w:b/>
          <w:bCs/>
          <w:i/>
          <w:szCs w:val="24"/>
        </w:rPr>
      </w:pPr>
      <w:r w:rsidRPr="0038471B">
        <w:rPr>
          <w:rFonts w:ascii="Book Antiqua" w:hAnsi="Book Antiqua"/>
          <w:b/>
          <w:bCs/>
          <w:i/>
          <w:szCs w:val="24"/>
        </w:rPr>
        <w:t>Terminology</w:t>
      </w:r>
    </w:p>
    <w:p w:rsidR="00F66909" w:rsidRPr="0038471B" w:rsidRDefault="005A5AAA" w:rsidP="0038471B">
      <w:pPr>
        <w:adjustRightInd w:val="0"/>
        <w:snapToGrid w:val="0"/>
        <w:spacing w:line="360" w:lineRule="auto"/>
        <w:jc w:val="both"/>
        <w:rPr>
          <w:rFonts w:ascii="Book Antiqua" w:hAnsi="Book Antiqua"/>
          <w:szCs w:val="24"/>
        </w:rPr>
      </w:pPr>
      <w:r>
        <w:rPr>
          <w:rFonts w:ascii="Book Antiqua" w:hAnsi="Book Antiqua"/>
          <w:szCs w:val="24"/>
        </w:rPr>
        <w:t>TaMC</w:t>
      </w:r>
      <w:r w:rsidR="00F8401F" w:rsidRPr="0038471B">
        <w:rPr>
          <w:rFonts w:ascii="Book Antiqua" w:hAnsi="Book Antiqua"/>
          <w:szCs w:val="24"/>
        </w:rPr>
        <w:t xml:space="preserve"> derived from Trabecular Metal (TM) Technology has an advanced fixation surface designed for orthopedic implants. TM material has up to 80% porosity, which enhances the potential for bone ingrowth and soft tissue vascularization.</w:t>
      </w:r>
    </w:p>
    <w:p w:rsidR="00C07DDD" w:rsidRDefault="00C07DDD" w:rsidP="0038471B">
      <w:pPr>
        <w:adjustRightInd w:val="0"/>
        <w:snapToGrid w:val="0"/>
        <w:spacing w:line="360" w:lineRule="auto"/>
        <w:jc w:val="both"/>
        <w:rPr>
          <w:rFonts w:ascii="Book Antiqua" w:eastAsia="SimSun" w:hAnsi="Book Antiqua"/>
          <w:b/>
          <w:bCs/>
          <w:i/>
          <w:szCs w:val="24"/>
          <w:lang w:eastAsia="zh-CN"/>
        </w:rPr>
      </w:pPr>
    </w:p>
    <w:p w:rsidR="00F66909" w:rsidRPr="0038471B" w:rsidRDefault="00C07DDD" w:rsidP="0038471B">
      <w:pPr>
        <w:adjustRightInd w:val="0"/>
        <w:snapToGrid w:val="0"/>
        <w:spacing w:line="360" w:lineRule="auto"/>
        <w:jc w:val="both"/>
        <w:rPr>
          <w:rFonts w:ascii="Book Antiqua" w:hAnsi="Book Antiqua"/>
          <w:b/>
          <w:bCs/>
          <w:i/>
          <w:szCs w:val="24"/>
        </w:rPr>
      </w:pPr>
      <w:r>
        <w:rPr>
          <w:rFonts w:ascii="Book Antiqua" w:hAnsi="Book Antiqua"/>
          <w:b/>
          <w:bCs/>
          <w:i/>
          <w:szCs w:val="24"/>
        </w:rPr>
        <w:t>Peer</w:t>
      </w:r>
      <w:r>
        <w:rPr>
          <w:rFonts w:ascii="Book Antiqua" w:eastAsia="SimSun" w:hAnsi="Book Antiqua" w:hint="eastAsia"/>
          <w:b/>
          <w:bCs/>
          <w:i/>
          <w:szCs w:val="24"/>
          <w:lang w:eastAsia="zh-CN"/>
        </w:rPr>
        <w:t>-</w:t>
      </w:r>
      <w:r w:rsidR="00F66909" w:rsidRPr="0038471B">
        <w:rPr>
          <w:rFonts w:ascii="Book Antiqua" w:hAnsi="Book Antiqua"/>
          <w:b/>
          <w:bCs/>
          <w:i/>
          <w:szCs w:val="24"/>
        </w:rPr>
        <w:t>review</w:t>
      </w:r>
    </w:p>
    <w:p w:rsidR="00F66909" w:rsidRPr="00C07DDD" w:rsidRDefault="00C07DDD" w:rsidP="0038471B">
      <w:pPr>
        <w:adjustRightInd w:val="0"/>
        <w:snapToGrid w:val="0"/>
        <w:spacing w:line="360" w:lineRule="auto"/>
        <w:jc w:val="both"/>
        <w:rPr>
          <w:rFonts w:ascii="Book Antiqua" w:hAnsi="Book Antiqua"/>
          <w:szCs w:val="24"/>
        </w:rPr>
      </w:pPr>
      <w:r w:rsidRPr="00C07DDD">
        <w:rPr>
          <w:rFonts w:ascii="Book Antiqua" w:hAnsi="Book Antiqua"/>
          <w:szCs w:val="24"/>
        </w:rPr>
        <w:t xml:space="preserve">This is a good </w:t>
      </w:r>
      <w:r w:rsidR="005A5AAA" w:rsidRPr="00C07DDD">
        <w:rPr>
          <w:rFonts w:ascii="Book Antiqua" w:hAnsi="Book Antiqua"/>
          <w:szCs w:val="24"/>
        </w:rPr>
        <w:t>study, which</w:t>
      </w:r>
      <w:r w:rsidRPr="00C07DDD">
        <w:rPr>
          <w:rFonts w:ascii="Book Antiqua" w:hAnsi="Book Antiqua"/>
          <w:szCs w:val="24"/>
        </w:rPr>
        <w:t xml:space="preserve"> evaluates clinical and radiological results of patients with complicated infectious spondylitis treated with single-stage anterior debridement and reconstruction using tantalum mesh cage followed by immediate instrumentation.</w:t>
      </w: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C07DDD" w:rsidRDefault="00C07DDD" w:rsidP="0038471B">
      <w:pPr>
        <w:adjustRightInd w:val="0"/>
        <w:snapToGrid w:val="0"/>
        <w:spacing w:line="360" w:lineRule="auto"/>
        <w:jc w:val="both"/>
        <w:rPr>
          <w:rFonts w:ascii="Book Antiqua" w:eastAsia="SimSun" w:hAnsi="Book Antiqua"/>
          <w:b/>
          <w:szCs w:val="24"/>
          <w:lang w:eastAsia="zh-CN"/>
        </w:rPr>
      </w:pPr>
    </w:p>
    <w:p w:rsidR="005A5AAA" w:rsidRDefault="005A5AAA">
      <w:pPr>
        <w:widowControl/>
        <w:rPr>
          <w:rFonts w:ascii="Book Antiqua" w:hAnsi="Book Antiqua"/>
          <w:b/>
          <w:szCs w:val="24"/>
        </w:rPr>
      </w:pPr>
      <w:r>
        <w:rPr>
          <w:rFonts w:ascii="Book Antiqua" w:hAnsi="Book Antiqua"/>
          <w:b/>
          <w:szCs w:val="24"/>
        </w:rPr>
        <w:lastRenderedPageBreak/>
        <w:br w:type="page"/>
      </w:r>
    </w:p>
    <w:p w:rsidR="005413E9" w:rsidRPr="00C07DDD" w:rsidRDefault="00074C91" w:rsidP="00C07DDD">
      <w:pPr>
        <w:adjustRightInd w:val="0"/>
        <w:snapToGrid w:val="0"/>
        <w:spacing w:line="360" w:lineRule="auto"/>
        <w:jc w:val="both"/>
        <w:rPr>
          <w:rFonts w:ascii="Book Antiqua" w:eastAsia="SimSun" w:hAnsi="Book Antiqua"/>
          <w:b/>
          <w:szCs w:val="24"/>
          <w:lang w:eastAsia="zh-CN"/>
        </w:rPr>
      </w:pPr>
      <w:r w:rsidRPr="00C07DDD">
        <w:rPr>
          <w:rFonts w:ascii="Book Antiqua" w:hAnsi="Book Antiqua"/>
          <w:b/>
          <w:szCs w:val="24"/>
        </w:rPr>
        <w:lastRenderedPageBreak/>
        <w:t xml:space="preserve">REFERENCES </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1 </w:t>
      </w:r>
      <w:r w:rsidRPr="00C07DDD">
        <w:rPr>
          <w:rFonts w:ascii="Book Antiqua" w:eastAsia="SimSun" w:hAnsi="Book Antiqua" w:cs="SimSun"/>
          <w:b/>
          <w:bCs/>
          <w:color w:val="000000"/>
          <w:kern w:val="0"/>
          <w:szCs w:val="24"/>
          <w:lang w:eastAsia="zh-CN"/>
        </w:rPr>
        <w:t>An HS</w:t>
      </w:r>
      <w:r w:rsidRPr="00C07DDD">
        <w:rPr>
          <w:rFonts w:ascii="Book Antiqua" w:eastAsia="SimSun" w:hAnsi="Book Antiqua" w:cs="SimSun"/>
          <w:color w:val="000000"/>
          <w:kern w:val="0"/>
          <w:szCs w:val="24"/>
          <w:lang w:eastAsia="zh-CN"/>
        </w:rPr>
        <w:t>, Seldomridge JA. Spinal infections: diagnostic tests and imaging studies. </w:t>
      </w:r>
      <w:r w:rsidRPr="00C07DDD">
        <w:rPr>
          <w:rFonts w:ascii="Book Antiqua" w:eastAsia="SimSun" w:hAnsi="Book Antiqua" w:cs="SimSun"/>
          <w:i/>
          <w:iCs/>
          <w:color w:val="000000"/>
          <w:kern w:val="0"/>
          <w:szCs w:val="24"/>
          <w:lang w:eastAsia="zh-CN"/>
        </w:rPr>
        <w:t>Clin Orthop Relat Res</w:t>
      </w:r>
      <w:r w:rsidRPr="00C07DDD">
        <w:rPr>
          <w:rFonts w:ascii="Book Antiqua" w:eastAsia="SimSun" w:hAnsi="Book Antiqua" w:cs="SimSun"/>
          <w:color w:val="000000"/>
          <w:kern w:val="0"/>
          <w:szCs w:val="24"/>
          <w:lang w:eastAsia="zh-CN"/>
        </w:rPr>
        <w:t> 2006; </w:t>
      </w:r>
      <w:r w:rsidRPr="00C07DDD">
        <w:rPr>
          <w:rFonts w:ascii="Book Antiqua" w:eastAsia="SimSun" w:hAnsi="Book Antiqua" w:cs="SimSun"/>
          <w:b/>
          <w:bCs/>
          <w:color w:val="000000"/>
          <w:kern w:val="0"/>
          <w:szCs w:val="24"/>
          <w:lang w:eastAsia="zh-CN"/>
        </w:rPr>
        <w:t>444</w:t>
      </w:r>
      <w:r w:rsidRPr="00C07DDD">
        <w:rPr>
          <w:rFonts w:ascii="Book Antiqua" w:eastAsia="SimSun" w:hAnsi="Book Antiqua" w:cs="SimSun"/>
          <w:color w:val="000000"/>
          <w:kern w:val="0"/>
          <w:szCs w:val="24"/>
          <w:lang w:eastAsia="zh-CN"/>
        </w:rPr>
        <w:t>: 27-33 [PMID: 16523124 DOI: 10.1097/01.blo.</w:t>
      </w:r>
      <w:r w:rsidRPr="0038471B">
        <w:rPr>
          <w:rFonts w:ascii="Book Antiqua" w:hAnsi="Book Antiqua"/>
          <w:kern w:val="0"/>
          <w:szCs w:val="24"/>
        </w:rPr>
        <w:t xml:space="preserve"> 0000203452.36522.97</w:t>
      </w:r>
      <w:r w:rsidRPr="00C07DDD">
        <w:rPr>
          <w:rFonts w:ascii="Book Antiqua" w:eastAsia="SimSun" w:hAnsi="Book Antiqua" w:cs="SimSun"/>
          <w:color w:val="000000"/>
          <w:kern w:val="0"/>
          <w:szCs w:val="24"/>
          <w:lang w:eastAsia="zh-CN"/>
        </w:rPr>
        <w:t>]</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2 </w:t>
      </w:r>
      <w:r w:rsidRPr="00C07DDD">
        <w:rPr>
          <w:rFonts w:ascii="Book Antiqua" w:eastAsia="SimSun" w:hAnsi="Book Antiqua" w:cs="SimSun"/>
          <w:b/>
          <w:bCs/>
          <w:color w:val="000000"/>
          <w:kern w:val="0"/>
          <w:szCs w:val="24"/>
          <w:lang w:eastAsia="zh-CN"/>
        </w:rPr>
        <w:t>Bonfiglio M</w:t>
      </w:r>
      <w:r w:rsidRPr="00C07DDD">
        <w:rPr>
          <w:rFonts w:ascii="Book Antiqua" w:eastAsia="SimSun" w:hAnsi="Book Antiqua" w:cs="SimSun"/>
          <w:color w:val="000000"/>
          <w:kern w:val="0"/>
          <w:szCs w:val="24"/>
          <w:lang w:eastAsia="zh-CN"/>
        </w:rPr>
        <w:t>, Lange TA, Kim YM. The Classic: Pyogenic vertebral osteomyelitis: disk space infections. 1973. </w:t>
      </w:r>
      <w:r w:rsidRPr="00C07DDD">
        <w:rPr>
          <w:rFonts w:ascii="Book Antiqua" w:eastAsia="SimSun" w:hAnsi="Book Antiqua" w:cs="SimSun"/>
          <w:i/>
          <w:iCs/>
          <w:color w:val="000000"/>
          <w:kern w:val="0"/>
          <w:szCs w:val="24"/>
          <w:lang w:eastAsia="zh-CN"/>
        </w:rPr>
        <w:t>Clin Orthop Relat Res</w:t>
      </w:r>
      <w:r w:rsidRPr="00C07DDD">
        <w:rPr>
          <w:rFonts w:ascii="Book Antiqua" w:eastAsia="SimSun" w:hAnsi="Book Antiqua" w:cs="SimSun"/>
          <w:color w:val="000000"/>
          <w:kern w:val="0"/>
          <w:szCs w:val="24"/>
          <w:lang w:eastAsia="zh-CN"/>
        </w:rPr>
        <w:t> 2006; </w:t>
      </w:r>
      <w:r w:rsidRPr="00C07DDD">
        <w:rPr>
          <w:rFonts w:ascii="Book Antiqua" w:eastAsia="SimSun" w:hAnsi="Book Antiqua" w:cs="SimSun"/>
          <w:b/>
          <w:bCs/>
          <w:color w:val="000000"/>
          <w:kern w:val="0"/>
          <w:szCs w:val="24"/>
          <w:lang w:eastAsia="zh-CN"/>
        </w:rPr>
        <w:t>444</w:t>
      </w:r>
      <w:r w:rsidRPr="00C07DDD">
        <w:rPr>
          <w:rFonts w:ascii="Book Antiqua" w:eastAsia="SimSun" w:hAnsi="Book Antiqua" w:cs="SimSun"/>
          <w:color w:val="000000"/>
          <w:kern w:val="0"/>
          <w:szCs w:val="24"/>
          <w:lang w:eastAsia="zh-CN"/>
        </w:rPr>
        <w:t>: 4-8 [PMID: 16523120 DOI: 10.1097/01.blo.0000201172.64764.bb]</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3 </w:t>
      </w:r>
      <w:r w:rsidRPr="00C07DDD">
        <w:rPr>
          <w:rFonts w:ascii="Book Antiqua" w:eastAsia="SimSun" w:hAnsi="Book Antiqua" w:cs="SimSun"/>
          <w:b/>
          <w:bCs/>
          <w:color w:val="000000"/>
          <w:kern w:val="0"/>
          <w:szCs w:val="24"/>
          <w:lang w:eastAsia="zh-CN"/>
        </w:rPr>
        <w:t>Wang F</w:t>
      </w:r>
      <w:r w:rsidRPr="00C07DDD">
        <w:rPr>
          <w:rFonts w:ascii="Book Antiqua" w:eastAsia="SimSun" w:hAnsi="Book Antiqua" w:cs="SimSun"/>
          <w:color w:val="000000"/>
          <w:kern w:val="0"/>
          <w:szCs w:val="24"/>
          <w:lang w:eastAsia="zh-CN"/>
        </w:rPr>
        <w:t>, Yan CG, Xiang HY, Xing T, Wang NS. The significance of platelet activation in ankylosing spondylitis. </w:t>
      </w:r>
      <w:r w:rsidRPr="00C07DDD">
        <w:rPr>
          <w:rFonts w:ascii="Book Antiqua" w:eastAsia="SimSun" w:hAnsi="Book Antiqua" w:cs="SimSun"/>
          <w:i/>
          <w:iCs/>
          <w:color w:val="000000"/>
          <w:kern w:val="0"/>
          <w:szCs w:val="24"/>
          <w:lang w:eastAsia="zh-CN"/>
        </w:rPr>
        <w:t>Clin Rheumatol</w:t>
      </w:r>
      <w:r w:rsidRPr="00C07DDD">
        <w:rPr>
          <w:rFonts w:ascii="Book Antiqua" w:eastAsia="SimSun" w:hAnsi="Book Antiqua" w:cs="SimSun"/>
          <w:color w:val="000000"/>
          <w:kern w:val="0"/>
          <w:szCs w:val="24"/>
          <w:lang w:eastAsia="zh-CN"/>
        </w:rPr>
        <w:t> 2008; </w:t>
      </w:r>
      <w:r w:rsidRPr="00C07DDD">
        <w:rPr>
          <w:rFonts w:ascii="Book Antiqua" w:eastAsia="SimSun" w:hAnsi="Book Antiqua" w:cs="SimSun"/>
          <w:b/>
          <w:bCs/>
          <w:color w:val="000000"/>
          <w:kern w:val="0"/>
          <w:szCs w:val="24"/>
          <w:lang w:eastAsia="zh-CN"/>
        </w:rPr>
        <w:t>27</w:t>
      </w:r>
      <w:r w:rsidRPr="00C07DDD">
        <w:rPr>
          <w:rFonts w:ascii="Book Antiqua" w:eastAsia="SimSun" w:hAnsi="Book Antiqua" w:cs="SimSun"/>
          <w:color w:val="000000"/>
          <w:kern w:val="0"/>
          <w:szCs w:val="24"/>
          <w:lang w:eastAsia="zh-CN"/>
        </w:rPr>
        <w:t>: 767-769 [PMID: 18247078 DOI: 10.1007/s10067-008-0847-7]</w:t>
      </w:r>
    </w:p>
    <w:p w:rsidR="00C07DDD" w:rsidRPr="00C07DDD" w:rsidRDefault="00A81CF2" w:rsidP="00C07DDD">
      <w:pPr>
        <w:adjustRightInd w:val="0"/>
        <w:snapToGrid w:val="0"/>
        <w:spacing w:line="360" w:lineRule="auto"/>
        <w:jc w:val="both"/>
        <w:rPr>
          <w:rFonts w:ascii="Book Antiqua" w:eastAsia="SimSun" w:hAnsi="Book Antiqua" w:cs="SimSun"/>
          <w:color w:val="000000"/>
          <w:kern w:val="0"/>
          <w:szCs w:val="24"/>
          <w:lang w:eastAsia="zh-CN"/>
        </w:rPr>
      </w:pPr>
      <w:r>
        <w:rPr>
          <w:rFonts w:ascii="Book Antiqua" w:eastAsia="SimSun" w:hAnsi="Book Antiqua" w:cs="SimSun"/>
          <w:color w:val="000000"/>
          <w:kern w:val="0"/>
          <w:szCs w:val="24"/>
          <w:lang w:eastAsia="zh-CN"/>
        </w:rPr>
        <w:t xml:space="preserve">4 </w:t>
      </w:r>
      <w:r w:rsidR="00C07DDD" w:rsidRPr="00C07DDD">
        <w:rPr>
          <w:rFonts w:ascii="Book Antiqua" w:eastAsia="SimSun" w:hAnsi="Book Antiqua" w:cs="SimSun"/>
          <w:b/>
          <w:color w:val="000000"/>
          <w:kern w:val="0"/>
          <w:szCs w:val="24"/>
          <w:lang w:eastAsia="zh-CN"/>
        </w:rPr>
        <w:t>Wang F,</w:t>
      </w:r>
      <w:r w:rsidR="00C07DDD" w:rsidRPr="00C07DDD">
        <w:rPr>
          <w:rFonts w:ascii="Book Antiqua" w:eastAsia="SimSun" w:hAnsi="Book Antiqua" w:cs="SimSun"/>
          <w:color w:val="000000"/>
          <w:kern w:val="0"/>
          <w:szCs w:val="24"/>
          <w:lang w:eastAsia="zh-CN"/>
        </w:rPr>
        <w:t xml:space="preserve"> Zhao B, Wang N. Significance of sacroiliac joint aerocele in diagnosis of ankylosing spondylitis. </w:t>
      </w:r>
      <w:r w:rsidRPr="00A81CF2">
        <w:rPr>
          <w:rFonts w:ascii="Book Antiqua" w:eastAsia="SimSun" w:hAnsi="Book Antiqua" w:cs="SimSun"/>
          <w:i/>
          <w:color w:val="000000"/>
          <w:kern w:val="0"/>
          <w:szCs w:val="24"/>
          <w:lang w:eastAsia="zh-CN"/>
        </w:rPr>
        <w:t>Shanghai Jiaotong</w:t>
      </w:r>
      <w:r w:rsidRPr="00A81CF2">
        <w:rPr>
          <w:rFonts w:ascii="Book Antiqua" w:eastAsia="SimSun" w:hAnsi="Book Antiqua" w:cs="SimSun" w:hint="eastAsia"/>
          <w:i/>
          <w:color w:val="000000"/>
          <w:kern w:val="0"/>
          <w:szCs w:val="24"/>
          <w:lang w:eastAsia="zh-CN"/>
        </w:rPr>
        <w:t xml:space="preserve"> Daxue Xuebao</w:t>
      </w:r>
      <w:r w:rsidRPr="005A5AAA">
        <w:rPr>
          <w:rFonts w:ascii="Book Antiqua" w:eastAsia="SimSun" w:hAnsi="Book Antiqua" w:cs="SimSun" w:hint="eastAsia"/>
          <w:color w:val="000000"/>
          <w:kern w:val="0"/>
          <w:szCs w:val="24"/>
          <w:lang w:eastAsia="zh-CN"/>
        </w:rPr>
        <w:t xml:space="preserve"> (Ziran Kexue Ban)</w:t>
      </w:r>
      <w:r w:rsidR="00C07DDD" w:rsidRPr="005A5AAA">
        <w:rPr>
          <w:rFonts w:ascii="Book Antiqua" w:eastAsia="SimSun" w:hAnsi="Book Antiqua" w:cs="SimSun"/>
          <w:color w:val="000000"/>
          <w:kern w:val="0"/>
          <w:szCs w:val="24"/>
          <w:lang w:eastAsia="zh-CN"/>
        </w:rPr>
        <w:t xml:space="preserve"> </w:t>
      </w:r>
      <w:r w:rsidR="00C07DDD" w:rsidRPr="00C07DDD">
        <w:rPr>
          <w:rFonts w:ascii="Book Antiqua" w:eastAsia="SimSun" w:hAnsi="Book Antiqua" w:cs="SimSun"/>
          <w:color w:val="000000"/>
          <w:kern w:val="0"/>
          <w:szCs w:val="24"/>
          <w:lang w:eastAsia="zh-CN"/>
        </w:rPr>
        <w:t>2011;</w:t>
      </w:r>
      <w:r w:rsidR="00C07DDD" w:rsidRPr="00C07DDD">
        <w:rPr>
          <w:rFonts w:ascii="Book Antiqua" w:eastAsia="SimSun" w:hAnsi="Book Antiqua" w:cs="SimSun"/>
          <w:b/>
          <w:color w:val="000000"/>
          <w:kern w:val="0"/>
          <w:szCs w:val="24"/>
          <w:lang w:eastAsia="zh-CN"/>
        </w:rPr>
        <w:t xml:space="preserve"> 16: </w:t>
      </w:r>
      <w:r w:rsidR="00C07DDD" w:rsidRPr="00C07DDD">
        <w:rPr>
          <w:rFonts w:ascii="Book Antiqua" w:eastAsia="SimSun" w:hAnsi="Book Antiqua" w:cs="SimSun"/>
          <w:color w:val="000000"/>
          <w:kern w:val="0"/>
          <w:szCs w:val="24"/>
          <w:lang w:eastAsia="zh-CN"/>
        </w:rPr>
        <w:t>636-640 [DOI: 10.1007/s12204-011-1201-9]</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5 </w:t>
      </w:r>
      <w:r w:rsidRPr="00C07DDD">
        <w:rPr>
          <w:rFonts w:ascii="Book Antiqua" w:eastAsia="SimSun" w:hAnsi="Book Antiqua" w:cs="SimSun"/>
          <w:b/>
          <w:bCs/>
          <w:color w:val="000000"/>
          <w:kern w:val="0"/>
          <w:szCs w:val="24"/>
          <w:lang w:eastAsia="zh-CN"/>
        </w:rPr>
        <w:t>Cahill DW</w:t>
      </w:r>
      <w:r w:rsidRPr="00C07DDD">
        <w:rPr>
          <w:rFonts w:ascii="Book Antiqua" w:eastAsia="SimSun" w:hAnsi="Book Antiqua" w:cs="SimSun"/>
          <w:color w:val="000000"/>
          <w:kern w:val="0"/>
          <w:szCs w:val="24"/>
          <w:lang w:eastAsia="zh-CN"/>
        </w:rPr>
        <w:t>, Love LC, Rechtine GR. Pyogenic osteomyelitis of the spine in the elderly. </w:t>
      </w:r>
      <w:r w:rsidRPr="00C07DDD">
        <w:rPr>
          <w:rFonts w:ascii="Book Antiqua" w:eastAsia="SimSun" w:hAnsi="Book Antiqua" w:cs="SimSun"/>
          <w:i/>
          <w:iCs/>
          <w:color w:val="000000"/>
          <w:kern w:val="0"/>
          <w:szCs w:val="24"/>
          <w:lang w:eastAsia="zh-CN"/>
        </w:rPr>
        <w:t>J Neurosurg</w:t>
      </w:r>
      <w:r w:rsidRPr="00C07DDD">
        <w:rPr>
          <w:rFonts w:ascii="Book Antiqua" w:eastAsia="SimSun" w:hAnsi="Book Antiqua" w:cs="SimSun"/>
          <w:color w:val="000000"/>
          <w:kern w:val="0"/>
          <w:szCs w:val="24"/>
          <w:lang w:eastAsia="zh-CN"/>
        </w:rPr>
        <w:t> 1991; </w:t>
      </w:r>
      <w:r w:rsidRPr="00C07DDD">
        <w:rPr>
          <w:rFonts w:ascii="Book Antiqua" w:eastAsia="SimSun" w:hAnsi="Book Antiqua" w:cs="SimSun"/>
          <w:b/>
          <w:bCs/>
          <w:color w:val="000000"/>
          <w:kern w:val="0"/>
          <w:szCs w:val="24"/>
          <w:lang w:eastAsia="zh-CN"/>
        </w:rPr>
        <w:t>74</w:t>
      </w:r>
      <w:r w:rsidRPr="00C07DDD">
        <w:rPr>
          <w:rFonts w:ascii="Book Antiqua" w:eastAsia="SimSun" w:hAnsi="Book Antiqua" w:cs="SimSun"/>
          <w:color w:val="000000"/>
          <w:kern w:val="0"/>
          <w:szCs w:val="24"/>
          <w:lang w:eastAsia="zh-CN"/>
        </w:rPr>
        <w:t>: 878-886 [PMID: 2033447 DOI: 10.3171/jns.1991.74.6.0878]</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6 </w:t>
      </w:r>
      <w:r w:rsidRPr="00C07DDD">
        <w:rPr>
          <w:rFonts w:ascii="Book Antiqua" w:eastAsia="SimSun" w:hAnsi="Book Antiqua" w:cs="SimSun"/>
          <w:b/>
          <w:bCs/>
          <w:color w:val="000000"/>
          <w:kern w:val="0"/>
          <w:szCs w:val="24"/>
          <w:lang w:eastAsia="zh-CN"/>
        </w:rPr>
        <w:t>Carragee EJ</w:t>
      </w:r>
      <w:r w:rsidRPr="00C07DDD">
        <w:rPr>
          <w:rFonts w:ascii="Book Antiqua" w:eastAsia="SimSun" w:hAnsi="Book Antiqua" w:cs="SimSun"/>
          <w:color w:val="000000"/>
          <w:kern w:val="0"/>
          <w:szCs w:val="24"/>
          <w:lang w:eastAsia="zh-CN"/>
        </w:rPr>
        <w:t>. Pyogenic vertebral osteomyelitis. </w:t>
      </w:r>
      <w:r w:rsidRPr="00C07DDD">
        <w:rPr>
          <w:rFonts w:ascii="Book Antiqua" w:eastAsia="SimSun" w:hAnsi="Book Antiqua" w:cs="SimSun"/>
          <w:i/>
          <w:iCs/>
          <w:color w:val="000000"/>
          <w:kern w:val="0"/>
          <w:szCs w:val="24"/>
          <w:lang w:eastAsia="zh-CN"/>
        </w:rPr>
        <w:t>J Bone Joint Surg Am</w:t>
      </w:r>
      <w:r w:rsidRPr="00C07DDD">
        <w:rPr>
          <w:rFonts w:ascii="Book Antiqua" w:eastAsia="SimSun" w:hAnsi="Book Antiqua" w:cs="SimSun"/>
          <w:color w:val="000000"/>
          <w:kern w:val="0"/>
          <w:szCs w:val="24"/>
          <w:lang w:eastAsia="zh-CN"/>
        </w:rPr>
        <w:t> 1997; </w:t>
      </w:r>
      <w:r w:rsidRPr="00C07DDD">
        <w:rPr>
          <w:rFonts w:ascii="Book Antiqua" w:eastAsia="SimSun" w:hAnsi="Book Antiqua" w:cs="SimSun"/>
          <w:b/>
          <w:bCs/>
          <w:color w:val="000000"/>
          <w:kern w:val="0"/>
          <w:szCs w:val="24"/>
          <w:lang w:eastAsia="zh-CN"/>
        </w:rPr>
        <w:t>79</w:t>
      </w:r>
      <w:r w:rsidRPr="00C07DDD">
        <w:rPr>
          <w:rFonts w:ascii="Book Antiqua" w:eastAsia="SimSun" w:hAnsi="Book Antiqua" w:cs="SimSun"/>
          <w:color w:val="000000"/>
          <w:kern w:val="0"/>
          <w:szCs w:val="24"/>
          <w:lang w:eastAsia="zh-CN"/>
        </w:rPr>
        <w:t>: 874-880 [PMID: 9199385]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7 </w:t>
      </w:r>
      <w:r w:rsidRPr="00C07DDD">
        <w:rPr>
          <w:rFonts w:ascii="Book Antiqua" w:eastAsia="SimSun" w:hAnsi="Book Antiqua" w:cs="SimSun"/>
          <w:b/>
          <w:bCs/>
          <w:color w:val="000000"/>
          <w:kern w:val="0"/>
          <w:szCs w:val="24"/>
          <w:lang w:eastAsia="zh-CN"/>
        </w:rPr>
        <w:t>Fraser RD</w:t>
      </w:r>
      <w:r w:rsidRPr="00C07DDD">
        <w:rPr>
          <w:rFonts w:ascii="Book Antiqua" w:eastAsia="SimSun" w:hAnsi="Book Antiqua" w:cs="SimSun"/>
          <w:color w:val="000000"/>
          <w:kern w:val="0"/>
          <w:szCs w:val="24"/>
          <w:lang w:eastAsia="zh-CN"/>
        </w:rPr>
        <w:t>, Osti OL, Vernon-Roberts B. Discitis after discography. </w:t>
      </w:r>
      <w:r w:rsidRPr="00C07DDD">
        <w:rPr>
          <w:rFonts w:ascii="Book Antiqua" w:eastAsia="SimSun" w:hAnsi="Book Antiqua" w:cs="SimSun"/>
          <w:i/>
          <w:iCs/>
          <w:color w:val="000000"/>
          <w:kern w:val="0"/>
          <w:szCs w:val="24"/>
          <w:lang w:eastAsia="zh-CN"/>
        </w:rPr>
        <w:t>J Bone Joint Surg Br</w:t>
      </w:r>
      <w:r w:rsidRPr="00C07DDD">
        <w:rPr>
          <w:rFonts w:ascii="Book Antiqua" w:eastAsia="SimSun" w:hAnsi="Book Antiqua" w:cs="SimSun"/>
          <w:color w:val="000000"/>
          <w:kern w:val="0"/>
          <w:szCs w:val="24"/>
          <w:lang w:eastAsia="zh-CN"/>
        </w:rPr>
        <w:t> 1987; </w:t>
      </w:r>
      <w:r w:rsidRPr="00C07DDD">
        <w:rPr>
          <w:rFonts w:ascii="Book Antiqua" w:eastAsia="SimSun" w:hAnsi="Book Antiqua" w:cs="SimSun"/>
          <w:b/>
          <w:bCs/>
          <w:color w:val="000000"/>
          <w:kern w:val="0"/>
          <w:szCs w:val="24"/>
          <w:lang w:eastAsia="zh-CN"/>
        </w:rPr>
        <w:t>69</w:t>
      </w:r>
      <w:r w:rsidRPr="00C07DDD">
        <w:rPr>
          <w:rFonts w:ascii="Book Antiqua" w:eastAsia="SimSun" w:hAnsi="Book Antiqua" w:cs="SimSun"/>
          <w:color w:val="000000"/>
          <w:kern w:val="0"/>
          <w:szCs w:val="24"/>
          <w:lang w:eastAsia="zh-CN"/>
        </w:rPr>
        <w:t>: 26-35 [PMID: 3818728]</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8 </w:t>
      </w:r>
      <w:r w:rsidRPr="00C07DDD">
        <w:rPr>
          <w:rFonts w:ascii="Book Antiqua" w:eastAsia="SimSun" w:hAnsi="Book Antiqua" w:cs="SimSun"/>
          <w:b/>
          <w:bCs/>
          <w:color w:val="000000"/>
          <w:kern w:val="0"/>
          <w:szCs w:val="24"/>
          <w:lang w:eastAsia="zh-CN"/>
        </w:rPr>
        <w:t>Maiuri F</w:t>
      </w:r>
      <w:r w:rsidRPr="00C07DDD">
        <w:rPr>
          <w:rFonts w:ascii="Book Antiqua" w:eastAsia="SimSun" w:hAnsi="Book Antiqua" w:cs="SimSun"/>
          <w:color w:val="000000"/>
          <w:kern w:val="0"/>
          <w:szCs w:val="24"/>
          <w:lang w:eastAsia="zh-CN"/>
        </w:rPr>
        <w:t>, Iaconetta G, Gallicchio B, Manto A, Briganti F. Spondylodiscitis. Clinical and magnetic resonance diagnosis. </w:t>
      </w:r>
      <w:r w:rsidRPr="00C07DDD">
        <w:rPr>
          <w:rFonts w:ascii="Book Antiqua" w:eastAsia="SimSun" w:hAnsi="Book Antiqua" w:cs="SimSun"/>
          <w:i/>
          <w:iCs/>
          <w:color w:val="000000"/>
          <w:kern w:val="0"/>
          <w:szCs w:val="24"/>
          <w:lang w:eastAsia="zh-CN"/>
        </w:rPr>
        <w:t>Spine</w:t>
      </w:r>
      <w:r w:rsidRPr="005A5AAA">
        <w:rPr>
          <w:rFonts w:ascii="Book Antiqua" w:eastAsia="SimSun" w:hAnsi="Book Antiqua" w:cs="SimSun"/>
          <w:iCs/>
          <w:color w:val="000000"/>
          <w:kern w:val="0"/>
          <w:szCs w:val="24"/>
          <w:lang w:eastAsia="zh-CN"/>
        </w:rPr>
        <w:t xml:space="preserve"> (Phila Pa 1976)</w:t>
      </w:r>
      <w:r w:rsidRPr="005A5AAA">
        <w:rPr>
          <w:rFonts w:ascii="Book Antiqua" w:eastAsia="SimSun" w:hAnsi="Book Antiqua" w:cs="SimSun"/>
          <w:color w:val="000000"/>
          <w:kern w:val="0"/>
          <w:szCs w:val="24"/>
          <w:lang w:eastAsia="zh-CN"/>
        </w:rPr>
        <w:t> </w:t>
      </w:r>
      <w:r w:rsidRPr="00C07DDD">
        <w:rPr>
          <w:rFonts w:ascii="Book Antiqua" w:eastAsia="SimSun" w:hAnsi="Book Antiqua" w:cs="SimSun"/>
          <w:color w:val="000000"/>
          <w:kern w:val="0"/>
          <w:szCs w:val="24"/>
          <w:lang w:eastAsia="zh-CN"/>
        </w:rPr>
        <w:t>1997; </w:t>
      </w:r>
      <w:r w:rsidRPr="00C07DDD">
        <w:rPr>
          <w:rFonts w:ascii="Book Antiqua" w:eastAsia="SimSun" w:hAnsi="Book Antiqua" w:cs="SimSun"/>
          <w:b/>
          <w:bCs/>
          <w:color w:val="000000"/>
          <w:kern w:val="0"/>
          <w:szCs w:val="24"/>
          <w:lang w:eastAsia="zh-CN"/>
        </w:rPr>
        <w:t>22</w:t>
      </w:r>
      <w:r w:rsidRPr="00C07DDD">
        <w:rPr>
          <w:rFonts w:ascii="Book Antiqua" w:eastAsia="SimSun" w:hAnsi="Book Antiqua" w:cs="SimSun"/>
          <w:color w:val="000000"/>
          <w:kern w:val="0"/>
          <w:szCs w:val="24"/>
          <w:lang w:eastAsia="zh-CN"/>
        </w:rPr>
        <w:t>: 1741-1746 [PMID: 9259785]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9 </w:t>
      </w:r>
      <w:r w:rsidRPr="00C07DDD">
        <w:rPr>
          <w:rFonts w:ascii="Book Antiqua" w:eastAsia="SimSun" w:hAnsi="Book Antiqua" w:cs="SimSun"/>
          <w:b/>
          <w:bCs/>
          <w:color w:val="000000"/>
          <w:kern w:val="0"/>
          <w:szCs w:val="24"/>
          <w:lang w:eastAsia="zh-CN"/>
        </w:rPr>
        <w:t>Perronne C</w:t>
      </w:r>
      <w:r w:rsidRPr="00C07DDD">
        <w:rPr>
          <w:rFonts w:ascii="Book Antiqua" w:eastAsia="SimSun" w:hAnsi="Book Antiqua" w:cs="SimSun"/>
          <w:color w:val="000000"/>
          <w:kern w:val="0"/>
          <w:szCs w:val="24"/>
          <w:lang w:eastAsia="zh-CN"/>
        </w:rPr>
        <w:t>, Saba J, Behloul Z, Salmon-Céron D, Leport C, Vildé JL, Kahn MF. Pyogenic and tuberculous spondylodiskitis (vertebral osteomyelitis) in 80 adult patients. </w:t>
      </w:r>
      <w:r w:rsidRPr="00C07DDD">
        <w:rPr>
          <w:rFonts w:ascii="Book Antiqua" w:eastAsia="SimSun" w:hAnsi="Book Antiqua" w:cs="SimSun"/>
          <w:i/>
          <w:iCs/>
          <w:color w:val="000000"/>
          <w:kern w:val="0"/>
          <w:szCs w:val="24"/>
          <w:lang w:eastAsia="zh-CN"/>
        </w:rPr>
        <w:t>Clin Infect Dis</w:t>
      </w:r>
      <w:r w:rsidRPr="00C07DDD">
        <w:rPr>
          <w:rFonts w:ascii="Book Antiqua" w:eastAsia="SimSun" w:hAnsi="Book Antiqua" w:cs="SimSun"/>
          <w:color w:val="000000"/>
          <w:kern w:val="0"/>
          <w:szCs w:val="24"/>
          <w:lang w:eastAsia="zh-CN"/>
        </w:rPr>
        <w:t> 1994; </w:t>
      </w:r>
      <w:r w:rsidRPr="00C07DDD">
        <w:rPr>
          <w:rFonts w:ascii="Book Antiqua" w:eastAsia="SimSun" w:hAnsi="Book Antiqua" w:cs="SimSun"/>
          <w:b/>
          <w:bCs/>
          <w:color w:val="000000"/>
          <w:kern w:val="0"/>
          <w:szCs w:val="24"/>
          <w:lang w:eastAsia="zh-CN"/>
        </w:rPr>
        <w:t>19</w:t>
      </w:r>
      <w:r w:rsidRPr="00C07DDD">
        <w:rPr>
          <w:rFonts w:ascii="Book Antiqua" w:eastAsia="SimSun" w:hAnsi="Book Antiqua" w:cs="SimSun"/>
          <w:color w:val="000000"/>
          <w:kern w:val="0"/>
          <w:szCs w:val="24"/>
          <w:lang w:eastAsia="zh-CN"/>
        </w:rPr>
        <w:t>: 746-750 [PMID: 7803642]</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10 </w:t>
      </w:r>
      <w:r w:rsidRPr="00C07DDD">
        <w:rPr>
          <w:rFonts w:ascii="Book Antiqua" w:eastAsia="SimSun" w:hAnsi="Book Antiqua" w:cs="SimSun"/>
          <w:b/>
          <w:bCs/>
          <w:color w:val="000000"/>
          <w:kern w:val="0"/>
          <w:szCs w:val="24"/>
          <w:lang w:eastAsia="zh-CN"/>
        </w:rPr>
        <w:t>Rohde V</w:t>
      </w:r>
      <w:r w:rsidRPr="00C07DDD">
        <w:rPr>
          <w:rFonts w:ascii="Book Antiqua" w:eastAsia="SimSun" w:hAnsi="Book Antiqua" w:cs="SimSun"/>
          <w:color w:val="000000"/>
          <w:kern w:val="0"/>
          <w:szCs w:val="24"/>
          <w:lang w:eastAsia="zh-CN"/>
        </w:rPr>
        <w:t>, Meyer B, Schaller C, Hassler WE. Spondylodiscitis after lumbar discectomy. Incidence and a proposal for prophylaxis. </w:t>
      </w:r>
      <w:r w:rsidRPr="00C07DDD">
        <w:rPr>
          <w:rFonts w:ascii="Book Antiqua" w:eastAsia="SimSun" w:hAnsi="Book Antiqua" w:cs="SimSun"/>
          <w:i/>
          <w:iCs/>
          <w:color w:val="000000"/>
          <w:kern w:val="0"/>
          <w:szCs w:val="24"/>
          <w:lang w:eastAsia="zh-CN"/>
        </w:rPr>
        <w:t>Spine</w:t>
      </w:r>
      <w:r w:rsidRPr="005A5AAA">
        <w:rPr>
          <w:rFonts w:ascii="Book Antiqua" w:eastAsia="SimSun" w:hAnsi="Book Antiqua" w:cs="SimSun"/>
          <w:iCs/>
          <w:color w:val="000000"/>
          <w:kern w:val="0"/>
          <w:szCs w:val="24"/>
          <w:lang w:eastAsia="zh-CN"/>
        </w:rPr>
        <w:t xml:space="preserve"> (Phila Pa 1976)</w:t>
      </w:r>
      <w:r w:rsidRPr="005A5AAA">
        <w:rPr>
          <w:rFonts w:ascii="Book Antiqua" w:eastAsia="SimSun" w:hAnsi="Book Antiqua" w:cs="SimSun"/>
          <w:color w:val="000000"/>
          <w:kern w:val="0"/>
          <w:szCs w:val="24"/>
          <w:lang w:eastAsia="zh-CN"/>
        </w:rPr>
        <w:t> </w:t>
      </w:r>
      <w:r w:rsidRPr="00C07DDD">
        <w:rPr>
          <w:rFonts w:ascii="Book Antiqua" w:eastAsia="SimSun" w:hAnsi="Book Antiqua" w:cs="SimSun"/>
          <w:color w:val="000000"/>
          <w:kern w:val="0"/>
          <w:szCs w:val="24"/>
          <w:lang w:eastAsia="zh-CN"/>
        </w:rPr>
        <w:t>1998; </w:t>
      </w:r>
      <w:r w:rsidRPr="00C07DDD">
        <w:rPr>
          <w:rFonts w:ascii="Book Antiqua" w:eastAsia="SimSun" w:hAnsi="Book Antiqua" w:cs="SimSun"/>
          <w:b/>
          <w:bCs/>
          <w:color w:val="000000"/>
          <w:kern w:val="0"/>
          <w:szCs w:val="24"/>
          <w:lang w:eastAsia="zh-CN"/>
        </w:rPr>
        <w:t>23</w:t>
      </w:r>
      <w:r w:rsidRPr="00C07DDD">
        <w:rPr>
          <w:rFonts w:ascii="Book Antiqua" w:eastAsia="SimSun" w:hAnsi="Book Antiqua" w:cs="SimSun"/>
          <w:color w:val="000000"/>
          <w:kern w:val="0"/>
          <w:szCs w:val="24"/>
          <w:lang w:eastAsia="zh-CN"/>
        </w:rPr>
        <w:t>: 615-620 [PMID: 9530794]</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11 </w:t>
      </w:r>
      <w:r w:rsidRPr="00C07DDD">
        <w:rPr>
          <w:rFonts w:ascii="Book Antiqua" w:eastAsia="SimSun" w:hAnsi="Book Antiqua" w:cs="SimSun"/>
          <w:b/>
          <w:bCs/>
          <w:color w:val="000000"/>
          <w:kern w:val="0"/>
          <w:szCs w:val="24"/>
          <w:lang w:eastAsia="zh-CN"/>
        </w:rPr>
        <w:t>Korovessis P</w:t>
      </w:r>
      <w:r w:rsidRPr="00C07DDD">
        <w:rPr>
          <w:rFonts w:ascii="Book Antiqua" w:eastAsia="SimSun" w:hAnsi="Book Antiqua" w:cs="SimSun"/>
          <w:color w:val="000000"/>
          <w:kern w:val="0"/>
          <w:szCs w:val="24"/>
          <w:lang w:eastAsia="zh-CN"/>
        </w:rPr>
        <w:t xml:space="preserve">, Vardakastanis K, Fennema P, Syrimbeis V. Mesh cage for treatment of hematogenous spondylitis and spondylodiskitis. How safe and successful is its </w:t>
      </w:r>
      <w:r w:rsidRPr="00C07DDD">
        <w:rPr>
          <w:rFonts w:ascii="Book Antiqua" w:eastAsia="SimSun" w:hAnsi="Book Antiqua" w:cs="SimSun"/>
          <w:color w:val="000000"/>
          <w:kern w:val="0"/>
          <w:szCs w:val="24"/>
          <w:lang w:eastAsia="zh-CN"/>
        </w:rPr>
        <w:lastRenderedPageBreak/>
        <w:t>use in acute and chronic complicated cases? A systematic review of literature over a decade. </w:t>
      </w:r>
      <w:r w:rsidRPr="00C07DDD">
        <w:rPr>
          <w:rFonts w:ascii="Book Antiqua" w:eastAsia="SimSun" w:hAnsi="Book Antiqua" w:cs="SimSun"/>
          <w:i/>
          <w:iCs/>
          <w:color w:val="000000"/>
          <w:kern w:val="0"/>
          <w:szCs w:val="24"/>
          <w:lang w:eastAsia="zh-CN"/>
        </w:rPr>
        <w:t>Eur J Orthop Surg Traumatol</w:t>
      </w:r>
      <w:r w:rsidRPr="00C07DDD">
        <w:rPr>
          <w:rFonts w:ascii="Book Antiqua" w:eastAsia="SimSun" w:hAnsi="Book Antiqua" w:cs="SimSun"/>
          <w:color w:val="000000"/>
          <w:kern w:val="0"/>
          <w:szCs w:val="24"/>
          <w:lang w:eastAsia="zh-CN"/>
        </w:rPr>
        <w:t> 2016; </w:t>
      </w:r>
      <w:r w:rsidRPr="00C07DDD">
        <w:rPr>
          <w:rFonts w:ascii="Book Antiqua" w:eastAsia="SimSun" w:hAnsi="Book Antiqua" w:cs="SimSun"/>
          <w:b/>
          <w:bCs/>
          <w:color w:val="000000"/>
          <w:kern w:val="0"/>
          <w:szCs w:val="24"/>
          <w:lang w:eastAsia="zh-CN"/>
        </w:rPr>
        <w:t>26</w:t>
      </w:r>
      <w:r w:rsidRPr="00C07DDD">
        <w:rPr>
          <w:rFonts w:ascii="Book Antiqua" w:eastAsia="SimSun" w:hAnsi="Book Antiqua" w:cs="SimSun"/>
          <w:color w:val="000000"/>
          <w:kern w:val="0"/>
          <w:szCs w:val="24"/>
          <w:lang w:eastAsia="zh-CN"/>
        </w:rPr>
        <w:t>: 753-761 [PMID: 27324195 DOI: 10.1007/s00590-016-1803-x]</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12 </w:t>
      </w:r>
      <w:r w:rsidRPr="00C07DDD">
        <w:rPr>
          <w:rFonts w:ascii="Book Antiqua" w:eastAsia="SimSun" w:hAnsi="Book Antiqua" w:cs="SimSun"/>
          <w:b/>
          <w:bCs/>
          <w:color w:val="000000"/>
          <w:kern w:val="0"/>
          <w:szCs w:val="24"/>
          <w:lang w:eastAsia="zh-CN"/>
        </w:rPr>
        <w:t>Talia AJ</w:t>
      </w:r>
      <w:r w:rsidRPr="00C07DDD">
        <w:rPr>
          <w:rFonts w:ascii="Book Antiqua" w:eastAsia="SimSun" w:hAnsi="Book Antiqua" w:cs="SimSun"/>
          <w:color w:val="000000"/>
          <w:kern w:val="0"/>
          <w:szCs w:val="24"/>
          <w:lang w:eastAsia="zh-CN"/>
        </w:rPr>
        <w:t>, Wong ML, Lau HC, Kaye AH. Safety of instrumentation and fusion at the time of surgical debridement for spinal infection. </w:t>
      </w:r>
      <w:r w:rsidRPr="00C07DDD">
        <w:rPr>
          <w:rFonts w:ascii="Book Antiqua" w:eastAsia="SimSun" w:hAnsi="Book Antiqua" w:cs="SimSun"/>
          <w:i/>
          <w:iCs/>
          <w:color w:val="000000"/>
          <w:kern w:val="0"/>
          <w:szCs w:val="24"/>
          <w:lang w:eastAsia="zh-CN"/>
        </w:rPr>
        <w:t>J Clin Neurosci</w:t>
      </w:r>
      <w:r w:rsidRPr="00C07DDD">
        <w:rPr>
          <w:rFonts w:ascii="Book Antiqua" w:eastAsia="SimSun" w:hAnsi="Book Antiqua" w:cs="SimSun"/>
          <w:color w:val="000000"/>
          <w:kern w:val="0"/>
          <w:szCs w:val="24"/>
          <w:lang w:eastAsia="zh-CN"/>
        </w:rPr>
        <w:t> 2015; </w:t>
      </w:r>
      <w:r w:rsidRPr="00C07DDD">
        <w:rPr>
          <w:rFonts w:ascii="Book Antiqua" w:eastAsia="SimSun" w:hAnsi="Book Antiqua" w:cs="SimSun"/>
          <w:b/>
          <w:bCs/>
          <w:color w:val="000000"/>
          <w:kern w:val="0"/>
          <w:szCs w:val="24"/>
          <w:lang w:eastAsia="zh-CN"/>
        </w:rPr>
        <w:t>22</w:t>
      </w:r>
      <w:r w:rsidRPr="00C07DDD">
        <w:rPr>
          <w:rFonts w:ascii="Book Antiqua" w:eastAsia="SimSun" w:hAnsi="Book Antiqua" w:cs="SimSun"/>
          <w:color w:val="000000"/>
          <w:kern w:val="0"/>
          <w:szCs w:val="24"/>
          <w:lang w:eastAsia="zh-CN"/>
        </w:rPr>
        <w:t>: 1111-1116 [PMID: 25911501 DOI: 10.1016/j.jocn.2014.12.028]</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13 </w:t>
      </w:r>
      <w:r w:rsidRPr="00C07DDD">
        <w:rPr>
          <w:rFonts w:ascii="Book Antiqua" w:eastAsia="SimSun" w:hAnsi="Book Antiqua" w:cs="SimSun"/>
          <w:b/>
          <w:bCs/>
          <w:color w:val="000000"/>
          <w:kern w:val="0"/>
          <w:szCs w:val="24"/>
          <w:lang w:eastAsia="zh-CN"/>
        </w:rPr>
        <w:t>Zhang H</w:t>
      </w:r>
      <w:r w:rsidRPr="00C07DDD">
        <w:rPr>
          <w:rFonts w:ascii="Book Antiqua" w:eastAsia="SimSun" w:hAnsi="Book Antiqua" w:cs="SimSun"/>
          <w:color w:val="000000"/>
          <w:kern w:val="0"/>
          <w:szCs w:val="24"/>
          <w:lang w:eastAsia="zh-CN"/>
        </w:rPr>
        <w:t>, Zeng K, Yin X, Huang J, Tang M, Guo C. Debridement, internal fixation, and reconstruction using titanium mesh for the surgical treatment of thoracic and lumbar spinal tuberculosis via a posterior-only approach: a 4-year follow-up of 28 patients. </w:t>
      </w:r>
      <w:r w:rsidRPr="00C07DDD">
        <w:rPr>
          <w:rFonts w:ascii="Book Antiqua" w:eastAsia="SimSun" w:hAnsi="Book Antiqua" w:cs="SimSun"/>
          <w:i/>
          <w:iCs/>
          <w:color w:val="000000"/>
          <w:kern w:val="0"/>
          <w:szCs w:val="24"/>
          <w:lang w:eastAsia="zh-CN"/>
        </w:rPr>
        <w:t>J Orthop Surg Res</w:t>
      </w:r>
      <w:r w:rsidRPr="00C07DDD">
        <w:rPr>
          <w:rFonts w:ascii="Book Antiqua" w:eastAsia="SimSun" w:hAnsi="Book Antiqua" w:cs="SimSun"/>
          <w:color w:val="000000"/>
          <w:kern w:val="0"/>
          <w:szCs w:val="24"/>
          <w:lang w:eastAsia="zh-CN"/>
        </w:rPr>
        <w:t> 2015; </w:t>
      </w:r>
      <w:r w:rsidRPr="00C07DDD">
        <w:rPr>
          <w:rFonts w:ascii="Book Antiqua" w:eastAsia="SimSun" w:hAnsi="Book Antiqua" w:cs="SimSun"/>
          <w:b/>
          <w:bCs/>
          <w:color w:val="000000"/>
          <w:kern w:val="0"/>
          <w:szCs w:val="24"/>
          <w:lang w:eastAsia="zh-CN"/>
        </w:rPr>
        <w:t>10</w:t>
      </w:r>
      <w:r w:rsidRPr="00C07DDD">
        <w:rPr>
          <w:rFonts w:ascii="Book Antiqua" w:eastAsia="SimSun" w:hAnsi="Book Antiqua" w:cs="SimSun"/>
          <w:color w:val="000000"/>
          <w:kern w:val="0"/>
          <w:szCs w:val="24"/>
          <w:lang w:eastAsia="zh-CN"/>
        </w:rPr>
        <w:t>: 150 [PMID: 26391477 DOI: 10.1186/s13018-015-0292-7]</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14 </w:t>
      </w:r>
      <w:r w:rsidRPr="00C07DDD">
        <w:rPr>
          <w:rFonts w:ascii="Book Antiqua" w:eastAsia="SimSun" w:hAnsi="Book Antiqua" w:cs="SimSun"/>
          <w:b/>
          <w:bCs/>
          <w:color w:val="000000"/>
          <w:kern w:val="0"/>
          <w:szCs w:val="24"/>
          <w:lang w:eastAsia="zh-CN"/>
        </w:rPr>
        <w:t>Zhang ZX</w:t>
      </w:r>
      <w:r w:rsidRPr="00C07DDD">
        <w:rPr>
          <w:rFonts w:ascii="Book Antiqua" w:eastAsia="SimSun" w:hAnsi="Book Antiqua" w:cs="SimSun"/>
          <w:color w:val="000000"/>
          <w:kern w:val="0"/>
          <w:szCs w:val="24"/>
          <w:lang w:eastAsia="zh-CN"/>
        </w:rPr>
        <w:t>, Li T, Hao DJ. Single-stage Treatment of Osteomyelitis of the Cervical Spine Using Anterior Instrumentation and Titanium Mesh Cages. </w:t>
      </w:r>
      <w:r w:rsidRPr="00C07DDD">
        <w:rPr>
          <w:rFonts w:ascii="Book Antiqua" w:eastAsia="SimSun" w:hAnsi="Book Antiqua" w:cs="SimSun"/>
          <w:i/>
          <w:iCs/>
          <w:color w:val="000000"/>
          <w:kern w:val="0"/>
          <w:szCs w:val="24"/>
          <w:lang w:eastAsia="zh-CN"/>
        </w:rPr>
        <w:t xml:space="preserve">Spine </w:t>
      </w:r>
      <w:r w:rsidRPr="005A5AAA">
        <w:rPr>
          <w:rFonts w:ascii="Book Antiqua" w:eastAsia="SimSun" w:hAnsi="Book Antiqua" w:cs="SimSun"/>
          <w:iCs/>
          <w:color w:val="000000"/>
          <w:kern w:val="0"/>
          <w:szCs w:val="24"/>
          <w:lang w:eastAsia="zh-CN"/>
        </w:rPr>
        <w:t>(Phila Pa 1976)</w:t>
      </w:r>
      <w:r w:rsidRPr="005A5AAA">
        <w:rPr>
          <w:rFonts w:ascii="Book Antiqua" w:eastAsia="SimSun" w:hAnsi="Book Antiqua" w:cs="SimSun"/>
          <w:color w:val="000000"/>
          <w:kern w:val="0"/>
          <w:szCs w:val="24"/>
          <w:lang w:eastAsia="zh-CN"/>
        </w:rPr>
        <w:t> </w:t>
      </w:r>
      <w:r w:rsidRPr="00C07DDD">
        <w:rPr>
          <w:rFonts w:ascii="Book Antiqua" w:eastAsia="SimSun" w:hAnsi="Book Antiqua" w:cs="SimSun"/>
          <w:color w:val="000000"/>
          <w:kern w:val="0"/>
          <w:szCs w:val="24"/>
          <w:lang w:eastAsia="zh-CN"/>
        </w:rPr>
        <w:t>2016; </w:t>
      </w:r>
      <w:r w:rsidRPr="00C07DDD">
        <w:rPr>
          <w:rFonts w:ascii="Book Antiqua" w:eastAsia="SimSun" w:hAnsi="Book Antiqua" w:cs="SimSun"/>
          <w:b/>
          <w:bCs/>
          <w:color w:val="000000"/>
          <w:kern w:val="0"/>
          <w:szCs w:val="24"/>
          <w:lang w:eastAsia="zh-CN"/>
        </w:rPr>
        <w:t>41</w:t>
      </w:r>
      <w:r w:rsidRPr="00C07DDD">
        <w:rPr>
          <w:rFonts w:ascii="Book Antiqua" w:eastAsia="SimSun" w:hAnsi="Book Antiqua" w:cs="SimSun"/>
          <w:color w:val="000000"/>
          <w:kern w:val="0"/>
          <w:szCs w:val="24"/>
          <w:lang w:eastAsia="zh-CN"/>
        </w:rPr>
        <w:t>: E949-E954 [PMID: 26909834 DOI: 10.1097/BRS.0000000000001515]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15 </w:t>
      </w:r>
      <w:r w:rsidRPr="00C07DDD">
        <w:rPr>
          <w:rFonts w:ascii="Book Antiqua" w:eastAsia="SimSun" w:hAnsi="Book Antiqua" w:cs="SimSun"/>
          <w:b/>
          <w:bCs/>
          <w:color w:val="000000"/>
          <w:kern w:val="0"/>
          <w:szCs w:val="24"/>
          <w:lang w:eastAsia="zh-CN"/>
        </w:rPr>
        <w:t>Tokarski AT</w:t>
      </w:r>
      <w:r w:rsidRPr="00C07DDD">
        <w:rPr>
          <w:rFonts w:ascii="Book Antiqua" w:eastAsia="SimSun" w:hAnsi="Book Antiqua" w:cs="SimSun"/>
          <w:color w:val="000000"/>
          <w:kern w:val="0"/>
          <w:szCs w:val="24"/>
          <w:lang w:eastAsia="zh-CN"/>
        </w:rPr>
        <w:t>, Novack TA, Parvizi J. Is tantalum protective against infection in revision total hip arthroplasty? </w:t>
      </w:r>
      <w:r w:rsidRPr="00C07DDD">
        <w:rPr>
          <w:rFonts w:ascii="Book Antiqua" w:eastAsia="SimSun" w:hAnsi="Book Antiqua" w:cs="SimSun"/>
          <w:i/>
          <w:iCs/>
          <w:color w:val="000000"/>
          <w:kern w:val="0"/>
          <w:szCs w:val="24"/>
          <w:lang w:eastAsia="zh-CN"/>
        </w:rPr>
        <w:t>Bone Joint J</w:t>
      </w:r>
      <w:r w:rsidRPr="00C07DDD">
        <w:rPr>
          <w:rFonts w:ascii="Book Antiqua" w:eastAsia="SimSun" w:hAnsi="Book Antiqua" w:cs="SimSun"/>
          <w:color w:val="000000"/>
          <w:kern w:val="0"/>
          <w:szCs w:val="24"/>
          <w:lang w:eastAsia="zh-CN"/>
        </w:rPr>
        <w:t> 2015; </w:t>
      </w:r>
      <w:r w:rsidRPr="00C07DDD">
        <w:rPr>
          <w:rFonts w:ascii="Book Antiqua" w:eastAsia="SimSun" w:hAnsi="Book Antiqua" w:cs="SimSun"/>
          <w:b/>
          <w:bCs/>
          <w:color w:val="000000"/>
          <w:kern w:val="0"/>
          <w:szCs w:val="24"/>
          <w:lang w:eastAsia="zh-CN"/>
        </w:rPr>
        <w:t>97-B</w:t>
      </w:r>
      <w:r w:rsidRPr="00C07DDD">
        <w:rPr>
          <w:rFonts w:ascii="Book Antiqua" w:eastAsia="SimSun" w:hAnsi="Book Antiqua" w:cs="SimSun"/>
          <w:color w:val="000000"/>
          <w:kern w:val="0"/>
          <w:szCs w:val="24"/>
          <w:lang w:eastAsia="zh-CN"/>
        </w:rPr>
        <w:t>: 45-49 [PMID: 25568412 DOI: 10.1302/0301-620X.97B1.34236]</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16 </w:t>
      </w:r>
      <w:r w:rsidRPr="00C07DDD">
        <w:rPr>
          <w:rFonts w:ascii="Book Antiqua" w:eastAsia="SimSun" w:hAnsi="Book Antiqua" w:cs="SimSun"/>
          <w:b/>
          <w:bCs/>
          <w:color w:val="000000"/>
          <w:kern w:val="0"/>
          <w:szCs w:val="24"/>
          <w:lang w:eastAsia="zh-CN"/>
        </w:rPr>
        <w:t>Rezai AR</w:t>
      </w:r>
      <w:r w:rsidRPr="00C07DDD">
        <w:rPr>
          <w:rFonts w:ascii="Book Antiqua" w:eastAsia="SimSun" w:hAnsi="Book Antiqua" w:cs="SimSun"/>
          <w:color w:val="000000"/>
          <w:kern w:val="0"/>
          <w:szCs w:val="24"/>
          <w:lang w:eastAsia="zh-CN"/>
        </w:rPr>
        <w:t>, Woo HH, Errico TJ, Cooper PR. Contemporary management of spinal osteomyelitis. </w:t>
      </w:r>
      <w:r w:rsidRPr="00C07DDD">
        <w:rPr>
          <w:rFonts w:ascii="Book Antiqua" w:eastAsia="SimSun" w:hAnsi="Book Antiqua" w:cs="SimSun"/>
          <w:i/>
          <w:iCs/>
          <w:color w:val="000000"/>
          <w:kern w:val="0"/>
          <w:szCs w:val="24"/>
          <w:lang w:eastAsia="zh-CN"/>
        </w:rPr>
        <w:t>Neurosurgery</w:t>
      </w:r>
      <w:r w:rsidRPr="00C07DDD">
        <w:rPr>
          <w:rFonts w:ascii="Book Antiqua" w:eastAsia="SimSun" w:hAnsi="Book Antiqua" w:cs="SimSun"/>
          <w:color w:val="000000"/>
          <w:kern w:val="0"/>
          <w:szCs w:val="24"/>
          <w:lang w:eastAsia="zh-CN"/>
        </w:rPr>
        <w:t> 1999; </w:t>
      </w:r>
      <w:r w:rsidRPr="00C07DDD">
        <w:rPr>
          <w:rFonts w:ascii="Book Antiqua" w:eastAsia="SimSun" w:hAnsi="Book Antiqua" w:cs="SimSun"/>
          <w:b/>
          <w:bCs/>
          <w:color w:val="000000"/>
          <w:kern w:val="0"/>
          <w:szCs w:val="24"/>
          <w:lang w:eastAsia="zh-CN"/>
        </w:rPr>
        <w:t>44</w:t>
      </w:r>
      <w:r w:rsidRPr="00C07DDD">
        <w:rPr>
          <w:rFonts w:ascii="Book Antiqua" w:eastAsia="SimSun" w:hAnsi="Book Antiqua" w:cs="SimSun"/>
          <w:color w:val="000000"/>
          <w:kern w:val="0"/>
          <w:szCs w:val="24"/>
          <w:lang w:eastAsia="zh-CN"/>
        </w:rPr>
        <w:t>: 1018-125; discussion 1018-125; [PMID: 10232535]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17 </w:t>
      </w:r>
      <w:r w:rsidRPr="00C07DDD">
        <w:rPr>
          <w:rFonts w:ascii="Book Antiqua" w:eastAsia="SimSun" w:hAnsi="Book Antiqua" w:cs="SimSun"/>
          <w:b/>
          <w:bCs/>
          <w:color w:val="000000"/>
          <w:kern w:val="0"/>
          <w:szCs w:val="24"/>
          <w:lang w:eastAsia="zh-CN"/>
        </w:rPr>
        <w:t>Przybylski GJ</w:t>
      </w:r>
      <w:r w:rsidRPr="00C07DDD">
        <w:rPr>
          <w:rFonts w:ascii="Book Antiqua" w:eastAsia="SimSun" w:hAnsi="Book Antiqua" w:cs="SimSun"/>
          <w:color w:val="000000"/>
          <w:kern w:val="0"/>
          <w:szCs w:val="24"/>
          <w:lang w:eastAsia="zh-CN"/>
        </w:rPr>
        <w:t>, Sharan AD. Single-stage autogenous bone grafting and internal fixation in the surgical management of pyogenic discitis and vertebral osteomyelitis. </w:t>
      </w:r>
      <w:r w:rsidRPr="00C07DDD">
        <w:rPr>
          <w:rFonts w:ascii="Book Antiqua" w:eastAsia="SimSun" w:hAnsi="Book Antiqua" w:cs="SimSun"/>
          <w:i/>
          <w:iCs/>
          <w:color w:val="000000"/>
          <w:kern w:val="0"/>
          <w:szCs w:val="24"/>
          <w:lang w:eastAsia="zh-CN"/>
        </w:rPr>
        <w:t>J Neurosurg</w:t>
      </w:r>
      <w:r w:rsidRPr="00C07DDD">
        <w:rPr>
          <w:rFonts w:ascii="Book Antiqua" w:eastAsia="SimSun" w:hAnsi="Book Antiqua" w:cs="SimSun"/>
          <w:color w:val="000000"/>
          <w:kern w:val="0"/>
          <w:szCs w:val="24"/>
          <w:lang w:eastAsia="zh-CN"/>
        </w:rPr>
        <w:t> 2001; </w:t>
      </w:r>
      <w:r w:rsidRPr="00C07DDD">
        <w:rPr>
          <w:rFonts w:ascii="Book Antiqua" w:eastAsia="SimSun" w:hAnsi="Book Antiqua" w:cs="SimSun"/>
          <w:b/>
          <w:bCs/>
          <w:color w:val="000000"/>
          <w:kern w:val="0"/>
          <w:szCs w:val="24"/>
          <w:lang w:eastAsia="zh-CN"/>
        </w:rPr>
        <w:t>94</w:t>
      </w:r>
      <w:r w:rsidRPr="00C07DDD">
        <w:rPr>
          <w:rFonts w:ascii="Book Antiqua" w:eastAsia="SimSun" w:hAnsi="Book Antiqua" w:cs="SimSun"/>
          <w:color w:val="000000"/>
          <w:kern w:val="0"/>
          <w:szCs w:val="24"/>
          <w:lang w:eastAsia="zh-CN"/>
        </w:rPr>
        <w:t>: 1-7 [PMID: 11147842]</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18 </w:t>
      </w:r>
      <w:r w:rsidRPr="00C07DDD">
        <w:rPr>
          <w:rFonts w:ascii="Book Antiqua" w:eastAsia="SimSun" w:hAnsi="Book Antiqua" w:cs="SimSun"/>
          <w:b/>
          <w:bCs/>
          <w:color w:val="000000"/>
          <w:kern w:val="0"/>
          <w:szCs w:val="24"/>
          <w:lang w:eastAsia="zh-CN"/>
        </w:rPr>
        <w:t>Dietze DD</w:t>
      </w:r>
      <w:r w:rsidRPr="00C07DDD">
        <w:rPr>
          <w:rFonts w:ascii="Book Antiqua" w:eastAsia="SimSun" w:hAnsi="Book Antiqua" w:cs="SimSun"/>
          <w:color w:val="000000"/>
          <w:kern w:val="0"/>
          <w:szCs w:val="24"/>
          <w:lang w:eastAsia="zh-CN"/>
        </w:rPr>
        <w:t>, Fessler RG, Jacob RP. Primary reconstruction for spinal infections. </w:t>
      </w:r>
      <w:r w:rsidRPr="00C07DDD">
        <w:rPr>
          <w:rFonts w:ascii="Book Antiqua" w:eastAsia="SimSun" w:hAnsi="Book Antiqua" w:cs="SimSun"/>
          <w:i/>
          <w:iCs/>
          <w:color w:val="000000"/>
          <w:kern w:val="0"/>
          <w:szCs w:val="24"/>
          <w:lang w:eastAsia="zh-CN"/>
        </w:rPr>
        <w:t>J Neurosurg</w:t>
      </w:r>
      <w:r w:rsidRPr="00C07DDD">
        <w:rPr>
          <w:rFonts w:ascii="Book Antiqua" w:eastAsia="SimSun" w:hAnsi="Book Antiqua" w:cs="SimSun"/>
          <w:color w:val="000000"/>
          <w:kern w:val="0"/>
          <w:szCs w:val="24"/>
          <w:lang w:eastAsia="zh-CN"/>
        </w:rPr>
        <w:t> 1997; </w:t>
      </w:r>
      <w:r w:rsidRPr="00C07DDD">
        <w:rPr>
          <w:rFonts w:ascii="Book Antiqua" w:eastAsia="SimSun" w:hAnsi="Book Antiqua" w:cs="SimSun"/>
          <w:b/>
          <w:bCs/>
          <w:color w:val="000000"/>
          <w:kern w:val="0"/>
          <w:szCs w:val="24"/>
          <w:lang w:eastAsia="zh-CN"/>
        </w:rPr>
        <w:t>86</w:t>
      </w:r>
      <w:r w:rsidRPr="00C07DDD">
        <w:rPr>
          <w:rFonts w:ascii="Book Antiqua" w:eastAsia="SimSun" w:hAnsi="Book Antiqua" w:cs="SimSun"/>
          <w:color w:val="000000"/>
          <w:kern w:val="0"/>
          <w:szCs w:val="24"/>
          <w:lang w:eastAsia="zh-CN"/>
        </w:rPr>
        <w:t>: 981-989 [PMID: 9171177 DOI: 10.3171/jns.1997.86.6.0981]</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19 </w:t>
      </w:r>
      <w:r w:rsidRPr="00C07DDD">
        <w:rPr>
          <w:rFonts w:ascii="Book Antiqua" w:eastAsia="SimSun" w:hAnsi="Book Antiqua" w:cs="SimSun"/>
          <w:b/>
          <w:bCs/>
          <w:color w:val="000000"/>
          <w:kern w:val="0"/>
          <w:szCs w:val="24"/>
          <w:lang w:eastAsia="zh-CN"/>
        </w:rPr>
        <w:t>Graziano GP</w:t>
      </w:r>
      <w:r w:rsidRPr="00C07DDD">
        <w:rPr>
          <w:rFonts w:ascii="Book Antiqua" w:eastAsia="SimSun" w:hAnsi="Book Antiqua" w:cs="SimSun"/>
          <w:color w:val="000000"/>
          <w:kern w:val="0"/>
          <w:szCs w:val="24"/>
          <w:lang w:eastAsia="zh-CN"/>
        </w:rPr>
        <w:t>, Sidhu KS. Salvage reconstruction in acute and late sequelae from pyogenic thoracolumbar infection. </w:t>
      </w:r>
      <w:r w:rsidRPr="00C07DDD">
        <w:rPr>
          <w:rFonts w:ascii="Book Antiqua" w:eastAsia="SimSun" w:hAnsi="Book Antiqua" w:cs="SimSun"/>
          <w:i/>
          <w:iCs/>
          <w:color w:val="000000"/>
          <w:kern w:val="0"/>
          <w:szCs w:val="24"/>
          <w:lang w:eastAsia="zh-CN"/>
        </w:rPr>
        <w:t>J Spinal Disord</w:t>
      </w:r>
      <w:r w:rsidRPr="00C07DDD">
        <w:rPr>
          <w:rFonts w:ascii="Book Antiqua" w:eastAsia="SimSun" w:hAnsi="Book Antiqua" w:cs="SimSun"/>
          <w:color w:val="000000"/>
          <w:kern w:val="0"/>
          <w:szCs w:val="24"/>
          <w:lang w:eastAsia="zh-CN"/>
        </w:rPr>
        <w:t> 1993; </w:t>
      </w:r>
      <w:r w:rsidRPr="00C07DDD">
        <w:rPr>
          <w:rFonts w:ascii="Book Antiqua" w:eastAsia="SimSun" w:hAnsi="Book Antiqua" w:cs="SimSun"/>
          <w:b/>
          <w:bCs/>
          <w:color w:val="000000"/>
          <w:kern w:val="0"/>
          <w:szCs w:val="24"/>
          <w:lang w:eastAsia="zh-CN"/>
        </w:rPr>
        <w:t>6</w:t>
      </w:r>
      <w:r w:rsidRPr="00C07DDD">
        <w:rPr>
          <w:rFonts w:ascii="Book Antiqua" w:eastAsia="SimSun" w:hAnsi="Book Antiqua" w:cs="SimSun"/>
          <w:color w:val="000000"/>
          <w:kern w:val="0"/>
          <w:szCs w:val="24"/>
          <w:lang w:eastAsia="zh-CN"/>
        </w:rPr>
        <w:t>: 199-207 [PMID: 8347968]</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20 </w:t>
      </w:r>
      <w:r w:rsidRPr="00C07DDD">
        <w:rPr>
          <w:rFonts w:ascii="Book Antiqua" w:eastAsia="SimSun" w:hAnsi="Book Antiqua" w:cs="SimSun"/>
          <w:b/>
          <w:bCs/>
          <w:color w:val="000000"/>
          <w:kern w:val="0"/>
          <w:szCs w:val="24"/>
          <w:lang w:eastAsia="zh-CN"/>
        </w:rPr>
        <w:t>Rath SA</w:t>
      </w:r>
      <w:r w:rsidRPr="00C07DDD">
        <w:rPr>
          <w:rFonts w:ascii="Book Antiqua" w:eastAsia="SimSun" w:hAnsi="Book Antiqua" w:cs="SimSun"/>
          <w:color w:val="000000"/>
          <w:kern w:val="0"/>
          <w:szCs w:val="24"/>
          <w:lang w:eastAsia="zh-CN"/>
        </w:rPr>
        <w:t>, Neff U, Schneider O, Richter HP. Neurosurgical management of thoracic and lumbar vertebral osteomyelitis and discitis in adults: a review of 43 consecutive surgically treated patients. </w:t>
      </w:r>
      <w:r w:rsidRPr="00C07DDD">
        <w:rPr>
          <w:rFonts w:ascii="Book Antiqua" w:eastAsia="SimSun" w:hAnsi="Book Antiqua" w:cs="SimSun"/>
          <w:i/>
          <w:iCs/>
          <w:color w:val="000000"/>
          <w:kern w:val="0"/>
          <w:szCs w:val="24"/>
          <w:lang w:eastAsia="zh-CN"/>
        </w:rPr>
        <w:t>Neurosurgery</w:t>
      </w:r>
      <w:r w:rsidRPr="00C07DDD">
        <w:rPr>
          <w:rFonts w:ascii="Book Antiqua" w:eastAsia="SimSun" w:hAnsi="Book Antiqua" w:cs="SimSun"/>
          <w:color w:val="000000"/>
          <w:kern w:val="0"/>
          <w:szCs w:val="24"/>
          <w:lang w:eastAsia="zh-CN"/>
        </w:rPr>
        <w:t> 1996; </w:t>
      </w:r>
      <w:r w:rsidRPr="00C07DDD">
        <w:rPr>
          <w:rFonts w:ascii="Book Antiqua" w:eastAsia="SimSun" w:hAnsi="Book Antiqua" w:cs="SimSun"/>
          <w:b/>
          <w:bCs/>
          <w:color w:val="000000"/>
          <w:kern w:val="0"/>
          <w:szCs w:val="24"/>
          <w:lang w:eastAsia="zh-CN"/>
        </w:rPr>
        <w:t>38</w:t>
      </w:r>
      <w:r w:rsidRPr="00C07DDD">
        <w:rPr>
          <w:rFonts w:ascii="Book Antiqua" w:eastAsia="SimSun" w:hAnsi="Book Antiqua" w:cs="SimSun"/>
          <w:color w:val="000000"/>
          <w:kern w:val="0"/>
          <w:szCs w:val="24"/>
          <w:lang w:eastAsia="zh-CN"/>
        </w:rPr>
        <w:t>: 926-933 [PMID: 8727817]</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21 </w:t>
      </w:r>
      <w:r w:rsidRPr="00C07DDD">
        <w:rPr>
          <w:rFonts w:ascii="Book Antiqua" w:eastAsia="SimSun" w:hAnsi="Book Antiqua" w:cs="SimSun"/>
          <w:b/>
          <w:bCs/>
          <w:color w:val="000000"/>
          <w:kern w:val="0"/>
          <w:szCs w:val="24"/>
          <w:lang w:eastAsia="zh-CN"/>
        </w:rPr>
        <w:t>Chung TC</w:t>
      </w:r>
      <w:r w:rsidRPr="00C07DDD">
        <w:rPr>
          <w:rFonts w:ascii="Book Antiqua" w:eastAsia="SimSun" w:hAnsi="Book Antiqua" w:cs="SimSun"/>
          <w:color w:val="000000"/>
          <w:kern w:val="0"/>
          <w:szCs w:val="24"/>
          <w:lang w:eastAsia="zh-CN"/>
        </w:rPr>
        <w:t xml:space="preserve">, Yang SC, Chen HS, Kao YH, Tu YK, Chen WJ. Single-stage anterior </w:t>
      </w:r>
      <w:r w:rsidRPr="00C07DDD">
        <w:rPr>
          <w:rFonts w:ascii="Book Antiqua" w:eastAsia="SimSun" w:hAnsi="Book Antiqua" w:cs="SimSun"/>
          <w:color w:val="000000"/>
          <w:kern w:val="0"/>
          <w:szCs w:val="24"/>
          <w:lang w:eastAsia="zh-CN"/>
        </w:rPr>
        <w:lastRenderedPageBreak/>
        <w:t>debridement and fibular allograft implantation followed by posterior instrumentation for complicated infectious spondylitis: report of 20 cases and review of the literature. </w:t>
      </w:r>
      <w:r w:rsidRPr="00C07DDD">
        <w:rPr>
          <w:rFonts w:ascii="Book Antiqua" w:eastAsia="SimSun" w:hAnsi="Book Antiqua" w:cs="SimSun"/>
          <w:i/>
          <w:iCs/>
          <w:color w:val="000000"/>
          <w:kern w:val="0"/>
          <w:szCs w:val="24"/>
          <w:lang w:eastAsia="zh-CN"/>
        </w:rPr>
        <w:t xml:space="preserve">Medicine </w:t>
      </w:r>
      <w:r w:rsidRPr="005A5AAA">
        <w:rPr>
          <w:rFonts w:ascii="Book Antiqua" w:eastAsia="SimSun" w:hAnsi="Book Antiqua" w:cs="SimSun"/>
          <w:iCs/>
          <w:color w:val="000000"/>
          <w:kern w:val="0"/>
          <w:szCs w:val="24"/>
          <w:lang w:eastAsia="zh-CN"/>
        </w:rPr>
        <w:t>(Baltimore)</w:t>
      </w:r>
      <w:r w:rsidRPr="005A5AAA">
        <w:rPr>
          <w:rFonts w:ascii="Book Antiqua" w:eastAsia="SimSun" w:hAnsi="Book Antiqua" w:cs="SimSun"/>
          <w:color w:val="000000"/>
          <w:kern w:val="0"/>
          <w:szCs w:val="24"/>
          <w:lang w:eastAsia="zh-CN"/>
        </w:rPr>
        <w:t> </w:t>
      </w:r>
      <w:r w:rsidRPr="00C07DDD">
        <w:rPr>
          <w:rFonts w:ascii="Book Antiqua" w:eastAsia="SimSun" w:hAnsi="Book Antiqua" w:cs="SimSun"/>
          <w:color w:val="000000"/>
          <w:kern w:val="0"/>
          <w:szCs w:val="24"/>
          <w:lang w:eastAsia="zh-CN"/>
        </w:rPr>
        <w:t>2014; </w:t>
      </w:r>
      <w:r w:rsidRPr="00C07DDD">
        <w:rPr>
          <w:rFonts w:ascii="Book Antiqua" w:eastAsia="SimSun" w:hAnsi="Book Antiqua" w:cs="SimSun"/>
          <w:b/>
          <w:bCs/>
          <w:color w:val="000000"/>
          <w:kern w:val="0"/>
          <w:szCs w:val="24"/>
          <w:lang w:eastAsia="zh-CN"/>
        </w:rPr>
        <w:t>93</w:t>
      </w:r>
      <w:r w:rsidRPr="00C07DDD">
        <w:rPr>
          <w:rFonts w:ascii="Book Antiqua" w:eastAsia="SimSun" w:hAnsi="Book Antiqua" w:cs="SimSun"/>
          <w:color w:val="000000"/>
          <w:kern w:val="0"/>
          <w:szCs w:val="24"/>
          <w:lang w:eastAsia="zh-CN"/>
        </w:rPr>
        <w:t>: e190 [PMID: 25501067 DOI: 10.1097/MD.0000000000000190]</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22 </w:t>
      </w:r>
      <w:r w:rsidRPr="00C07DDD">
        <w:rPr>
          <w:rFonts w:ascii="Book Antiqua" w:eastAsia="SimSun" w:hAnsi="Book Antiqua" w:cs="SimSun"/>
          <w:b/>
          <w:bCs/>
          <w:color w:val="000000"/>
          <w:kern w:val="0"/>
          <w:szCs w:val="24"/>
          <w:lang w:eastAsia="zh-CN"/>
        </w:rPr>
        <w:t>Kurz LT</w:t>
      </w:r>
      <w:r w:rsidRPr="00C07DDD">
        <w:rPr>
          <w:rFonts w:ascii="Book Antiqua" w:eastAsia="SimSun" w:hAnsi="Book Antiqua" w:cs="SimSun"/>
          <w:color w:val="000000"/>
          <w:kern w:val="0"/>
          <w:szCs w:val="24"/>
          <w:lang w:eastAsia="zh-CN"/>
        </w:rPr>
        <w:t>, Garfin SR, Booth RE. Harvesting autogenous iliac bone grafts. A review of complications and techniques. </w:t>
      </w:r>
      <w:r w:rsidRPr="00C07DDD">
        <w:rPr>
          <w:rFonts w:ascii="Book Antiqua" w:eastAsia="SimSun" w:hAnsi="Book Antiqua" w:cs="SimSun"/>
          <w:i/>
          <w:iCs/>
          <w:color w:val="000000"/>
          <w:kern w:val="0"/>
          <w:szCs w:val="24"/>
          <w:lang w:eastAsia="zh-CN"/>
        </w:rPr>
        <w:t>Spine</w:t>
      </w:r>
      <w:r w:rsidRPr="005A5AAA">
        <w:rPr>
          <w:rFonts w:ascii="Book Antiqua" w:eastAsia="SimSun" w:hAnsi="Book Antiqua" w:cs="SimSun"/>
          <w:iCs/>
          <w:color w:val="000000"/>
          <w:kern w:val="0"/>
          <w:szCs w:val="24"/>
          <w:lang w:eastAsia="zh-CN"/>
        </w:rPr>
        <w:t xml:space="preserve"> (Phila Pa 1976)</w:t>
      </w:r>
      <w:r w:rsidRPr="005A5AAA">
        <w:rPr>
          <w:rFonts w:ascii="Book Antiqua" w:eastAsia="SimSun" w:hAnsi="Book Antiqua" w:cs="SimSun"/>
          <w:color w:val="000000"/>
          <w:kern w:val="0"/>
          <w:szCs w:val="24"/>
          <w:lang w:eastAsia="zh-CN"/>
        </w:rPr>
        <w:t> </w:t>
      </w:r>
      <w:r w:rsidRPr="00C07DDD">
        <w:rPr>
          <w:rFonts w:ascii="Book Antiqua" w:eastAsia="SimSun" w:hAnsi="Book Antiqua" w:cs="SimSun"/>
          <w:color w:val="000000"/>
          <w:kern w:val="0"/>
          <w:szCs w:val="24"/>
          <w:lang w:eastAsia="zh-CN"/>
        </w:rPr>
        <w:t>1989; </w:t>
      </w:r>
      <w:r w:rsidRPr="00C07DDD">
        <w:rPr>
          <w:rFonts w:ascii="Book Antiqua" w:eastAsia="SimSun" w:hAnsi="Book Antiqua" w:cs="SimSun"/>
          <w:b/>
          <w:bCs/>
          <w:color w:val="000000"/>
          <w:kern w:val="0"/>
          <w:szCs w:val="24"/>
          <w:lang w:eastAsia="zh-CN"/>
        </w:rPr>
        <w:t>14</w:t>
      </w:r>
      <w:r w:rsidRPr="00C07DDD">
        <w:rPr>
          <w:rFonts w:ascii="Book Antiqua" w:eastAsia="SimSun" w:hAnsi="Book Antiqua" w:cs="SimSun"/>
          <w:color w:val="000000"/>
          <w:kern w:val="0"/>
          <w:szCs w:val="24"/>
          <w:lang w:eastAsia="zh-CN"/>
        </w:rPr>
        <w:t>: 1324-1331 [PMID: 2617362]</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23 </w:t>
      </w:r>
      <w:r w:rsidRPr="00C07DDD">
        <w:rPr>
          <w:rFonts w:ascii="Book Antiqua" w:eastAsia="SimSun" w:hAnsi="Book Antiqua" w:cs="SimSun"/>
          <w:b/>
          <w:bCs/>
          <w:color w:val="000000"/>
          <w:kern w:val="0"/>
          <w:szCs w:val="24"/>
          <w:lang w:eastAsia="zh-CN"/>
        </w:rPr>
        <w:t>Sawin PD</w:t>
      </w:r>
      <w:r w:rsidRPr="00C07DDD">
        <w:rPr>
          <w:rFonts w:ascii="Book Antiqua" w:eastAsia="SimSun" w:hAnsi="Book Antiqua" w:cs="SimSun"/>
          <w:color w:val="000000"/>
          <w:kern w:val="0"/>
          <w:szCs w:val="24"/>
          <w:lang w:eastAsia="zh-CN"/>
        </w:rPr>
        <w:t>, Traynelis VC, Menezes AH. A comparative analysis of fusion rates and donor-site morbidity for autogeneic rib and iliac crest bone grafts in posterior cervical fusions. </w:t>
      </w:r>
      <w:r w:rsidRPr="00C07DDD">
        <w:rPr>
          <w:rFonts w:ascii="Book Antiqua" w:eastAsia="SimSun" w:hAnsi="Book Antiqua" w:cs="SimSun"/>
          <w:i/>
          <w:iCs/>
          <w:color w:val="000000"/>
          <w:kern w:val="0"/>
          <w:szCs w:val="24"/>
          <w:lang w:eastAsia="zh-CN"/>
        </w:rPr>
        <w:t>J Neurosurg</w:t>
      </w:r>
      <w:r w:rsidRPr="00C07DDD">
        <w:rPr>
          <w:rFonts w:ascii="Book Antiqua" w:eastAsia="SimSun" w:hAnsi="Book Antiqua" w:cs="SimSun"/>
          <w:color w:val="000000"/>
          <w:kern w:val="0"/>
          <w:szCs w:val="24"/>
          <w:lang w:eastAsia="zh-CN"/>
        </w:rPr>
        <w:t> 1998; </w:t>
      </w:r>
      <w:r w:rsidRPr="00C07DDD">
        <w:rPr>
          <w:rFonts w:ascii="Book Antiqua" w:eastAsia="SimSun" w:hAnsi="Book Antiqua" w:cs="SimSun"/>
          <w:b/>
          <w:bCs/>
          <w:color w:val="000000"/>
          <w:kern w:val="0"/>
          <w:szCs w:val="24"/>
          <w:lang w:eastAsia="zh-CN"/>
        </w:rPr>
        <w:t>88</w:t>
      </w:r>
      <w:r w:rsidRPr="00C07DDD">
        <w:rPr>
          <w:rFonts w:ascii="Book Antiqua" w:eastAsia="SimSun" w:hAnsi="Book Antiqua" w:cs="SimSun"/>
          <w:color w:val="000000"/>
          <w:kern w:val="0"/>
          <w:szCs w:val="24"/>
          <w:lang w:eastAsia="zh-CN"/>
        </w:rPr>
        <w:t>: 255-265 [PMID: 9452233 DOI: 10.3171/jns.1998.88.2.0255]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24 </w:t>
      </w:r>
      <w:r w:rsidRPr="00C07DDD">
        <w:rPr>
          <w:rFonts w:ascii="Book Antiqua" w:eastAsia="SimSun" w:hAnsi="Book Antiqua" w:cs="SimSun"/>
          <w:b/>
          <w:bCs/>
          <w:color w:val="000000"/>
          <w:kern w:val="0"/>
          <w:szCs w:val="24"/>
          <w:lang w:eastAsia="zh-CN"/>
        </w:rPr>
        <w:t>Schnee CL</w:t>
      </w:r>
      <w:r w:rsidRPr="00C07DDD">
        <w:rPr>
          <w:rFonts w:ascii="Book Antiqua" w:eastAsia="SimSun" w:hAnsi="Book Antiqua" w:cs="SimSun"/>
          <w:color w:val="000000"/>
          <w:kern w:val="0"/>
          <w:szCs w:val="24"/>
          <w:lang w:eastAsia="zh-CN"/>
        </w:rPr>
        <w:t>, Freese A, Weil RJ, Marcotte PJ. Analysis of harvest morbidity and radiographic outcome using autograft for anterior cervical fusion. </w:t>
      </w:r>
      <w:r w:rsidRPr="00C07DDD">
        <w:rPr>
          <w:rFonts w:ascii="Book Antiqua" w:eastAsia="SimSun" w:hAnsi="Book Antiqua" w:cs="SimSun"/>
          <w:i/>
          <w:iCs/>
          <w:color w:val="000000"/>
          <w:kern w:val="0"/>
          <w:szCs w:val="24"/>
          <w:lang w:eastAsia="zh-CN"/>
        </w:rPr>
        <w:t xml:space="preserve">Spine </w:t>
      </w:r>
      <w:r w:rsidRPr="005A5AAA">
        <w:rPr>
          <w:rFonts w:ascii="Book Antiqua" w:eastAsia="SimSun" w:hAnsi="Book Antiqua" w:cs="SimSun"/>
          <w:iCs/>
          <w:color w:val="000000"/>
          <w:kern w:val="0"/>
          <w:szCs w:val="24"/>
          <w:lang w:eastAsia="zh-CN"/>
        </w:rPr>
        <w:t>(Phila Pa 1976)</w:t>
      </w:r>
      <w:r w:rsidRPr="00C07DDD">
        <w:rPr>
          <w:rFonts w:ascii="Book Antiqua" w:eastAsia="SimSun" w:hAnsi="Book Antiqua" w:cs="SimSun"/>
          <w:color w:val="000000"/>
          <w:kern w:val="0"/>
          <w:szCs w:val="24"/>
          <w:lang w:eastAsia="zh-CN"/>
        </w:rPr>
        <w:t> 1997</w:t>
      </w:r>
      <w:r w:rsidR="005A5AAA" w:rsidRPr="00C07DDD">
        <w:rPr>
          <w:rFonts w:ascii="Book Antiqua" w:eastAsia="SimSun" w:hAnsi="Book Antiqua" w:cs="SimSun"/>
          <w:color w:val="000000"/>
          <w:kern w:val="0"/>
          <w:szCs w:val="24"/>
          <w:lang w:eastAsia="zh-CN"/>
        </w:rPr>
        <w:t>;</w:t>
      </w:r>
      <w:r w:rsidR="005A5AAA">
        <w:rPr>
          <w:rFonts w:ascii="Book Antiqua" w:eastAsia="SimSun" w:hAnsi="Book Antiqua" w:cs="SimSun"/>
          <w:color w:val="000000"/>
          <w:kern w:val="0"/>
          <w:szCs w:val="24"/>
          <w:lang w:eastAsia="zh-CN"/>
        </w:rPr>
        <w:t xml:space="preserve"> </w:t>
      </w:r>
      <w:r w:rsidR="005A5AAA" w:rsidRPr="00C07DDD">
        <w:rPr>
          <w:rFonts w:ascii="Book Antiqua" w:eastAsia="SimSun" w:hAnsi="Book Antiqua" w:cs="SimSun"/>
          <w:color w:val="000000"/>
          <w:kern w:val="0"/>
          <w:szCs w:val="24"/>
          <w:lang w:eastAsia="zh-CN"/>
        </w:rPr>
        <w:t>22</w:t>
      </w:r>
      <w:r w:rsidRPr="00C07DDD">
        <w:rPr>
          <w:rFonts w:ascii="Book Antiqua" w:eastAsia="SimSun" w:hAnsi="Book Antiqua" w:cs="SimSun"/>
          <w:color w:val="000000"/>
          <w:kern w:val="0"/>
          <w:szCs w:val="24"/>
          <w:lang w:eastAsia="zh-CN"/>
        </w:rPr>
        <w:t>: 2222-2227 [PMID: 9346142]</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25 </w:t>
      </w:r>
      <w:r w:rsidRPr="00C07DDD">
        <w:rPr>
          <w:rFonts w:ascii="Book Antiqua" w:eastAsia="SimSun" w:hAnsi="Book Antiqua" w:cs="SimSun"/>
          <w:b/>
          <w:bCs/>
          <w:color w:val="000000"/>
          <w:kern w:val="0"/>
          <w:szCs w:val="24"/>
          <w:lang w:eastAsia="zh-CN"/>
        </w:rPr>
        <w:t>Summers BN</w:t>
      </w:r>
      <w:r w:rsidRPr="00C07DDD">
        <w:rPr>
          <w:rFonts w:ascii="Book Antiqua" w:eastAsia="SimSun" w:hAnsi="Book Antiqua" w:cs="SimSun"/>
          <w:color w:val="000000"/>
          <w:kern w:val="0"/>
          <w:szCs w:val="24"/>
          <w:lang w:eastAsia="zh-CN"/>
        </w:rPr>
        <w:t>, Eisenstein SM. Donor site pain from the ilium. A complication of lumbar spine fusion. </w:t>
      </w:r>
      <w:r w:rsidRPr="00C07DDD">
        <w:rPr>
          <w:rFonts w:ascii="Book Antiqua" w:eastAsia="SimSun" w:hAnsi="Book Antiqua" w:cs="SimSun"/>
          <w:i/>
          <w:iCs/>
          <w:color w:val="000000"/>
          <w:kern w:val="0"/>
          <w:szCs w:val="24"/>
          <w:lang w:eastAsia="zh-CN"/>
        </w:rPr>
        <w:t>J Bone Joint Surg Br</w:t>
      </w:r>
      <w:r w:rsidRPr="00C07DDD">
        <w:rPr>
          <w:rFonts w:ascii="Book Antiqua" w:eastAsia="SimSun" w:hAnsi="Book Antiqua" w:cs="SimSun"/>
          <w:color w:val="000000"/>
          <w:kern w:val="0"/>
          <w:szCs w:val="24"/>
          <w:lang w:eastAsia="zh-CN"/>
        </w:rPr>
        <w:t> 1989; </w:t>
      </w:r>
      <w:r w:rsidRPr="00C07DDD">
        <w:rPr>
          <w:rFonts w:ascii="Book Antiqua" w:eastAsia="SimSun" w:hAnsi="Book Antiqua" w:cs="SimSun"/>
          <w:b/>
          <w:bCs/>
          <w:color w:val="000000"/>
          <w:kern w:val="0"/>
          <w:szCs w:val="24"/>
          <w:lang w:eastAsia="zh-CN"/>
        </w:rPr>
        <w:t>71</w:t>
      </w:r>
      <w:r w:rsidRPr="00C07DDD">
        <w:rPr>
          <w:rFonts w:ascii="Book Antiqua" w:eastAsia="SimSun" w:hAnsi="Book Antiqua" w:cs="SimSun"/>
          <w:color w:val="000000"/>
          <w:kern w:val="0"/>
          <w:szCs w:val="24"/>
          <w:lang w:eastAsia="zh-CN"/>
        </w:rPr>
        <w:t>: 677-680 [PMID: 2768321]</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26 </w:t>
      </w:r>
      <w:r w:rsidRPr="00C07DDD">
        <w:rPr>
          <w:rFonts w:ascii="Book Antiqua" w:eastAsia="SimSun" w:hAnsi="Book Antiqua" w:cs="SimSun"/>
          <w:b/>
          <w:bCs/>
          <w:color w:val="000000"/>
          <w:kern w:val="0"/>
          <w:szCs w:val="24"/>
          <w:lang w:eastAsia="zh-CN"/>
        </w:rPr>
        <w:t>Jin D</w:t>
      </w:r>
      <w:r w:rsidRPr="00C07DDD">
        <w:rPr>
          <w:rFonts w:ascii="Book Antiqua" w:eastAsia="SimSun" w:hAnsi="Book Antiqua" w:cs="SimSun"/>
          <w:color w:val="000000"/>
          <w:kern w:val="0"/>
          <w:szCs w:val="24"/>
          <w:lang w:eastAsia="zh-CN"/>
        </w:rPr>
        <w:t>, Qu D, Chen J, Zhang H. One-stage anterior interbody autografting and instrumentation in primary surgical management of thoracolumbar spinal tuberculosis. </w:t>
      </w:r>
      <w:r w:rsidRPr="00C07DDD">
        <w:rPr>
          <w:rFonts w:ascii="Book Antiqua" w:eastAsia="SimSun" w:hAnsi="Book Antiqua" w:cs="SimSun"/>
          <w:i/>
          <w:iCs/>
          <w:color w:val="000000"/>
          <w:kern w:val="0"/>
          <w:szCs w:val="24"/>
          <w:lang w:eastAsia="zh-CN"/>
        </w:rPr>
        <w:t>Eur Spine J</w:t>
      </w:r>
      <w:r w:rsidRPr="00C07DDD">
        <w:rPr>
          <w:rFonts w:ascii="Book Antiqua" w:eastAsia="SimSun" w:hAnsi="Book Antiqua" w:cs="SimSun"/>
          <w:color w:val="000000"/>
          <w:kern w:val="0"/>
          <w:szCs w:val="24"/>
          <w:lang w:eastAsia="zh-CN"/>
        </w:rPr>
        <w:t> 2004; </w:t>
      </w:r>
      <w:r w:rsidRPr="00C07DDD">
        <w:rPr>
          <w:rFonts w:ascii="Book Antiqua" w:eastAsia="SimSun" w:hAnsi="Book Antiqua" w:cs="SimSun"/>
          <w:b/>
          <w:bCs/>
          <w:color w:val="000000"/>
          <w:kern w:val="0"/>
          <w:szCs w:val="24"/>
          <w:lang w:eastAsia="zh-CN"/>
        </w:rPr>
        <w:t>13</w:t>
      </w:r>
      <w:r w:rsidRPr="00C07DDD">
        <w:rPr>
          <w:rFonts w:ascii="Book Antiqua" w:eastAsia="SimSun" w:hAnsi="Book Antiqua" w:cs="SimSun"/>
          <w:color w:val="000000"/>
          <w:kern w:val="0"/>
          <w:szCs w:val="24"/>
          <w:lang w:eastAsia="zh-CN"/>
        </w:rPr>
        <w:t>: 114-121 [PMID: 14685831 DOI: 10.1007/s00586-003-0661-5]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27 </w:t>
      </w:r>
      <w:r w:rsidRPr="00C07DDD">
        <w:rPr>
          <w:rFonts w:ascii="Book Antiqua" w:eastAsia="SimSun" w:hAnsi="Book Antiqua" w:cs="SimSun"/>
          <w:b/>
          <w:bCs/>
          <w:color w:val="000000"/>
          <w:kern w:val="0"/>
          <w:szCs w:val="24"/>
          <w:lang w:eastAsia="zh-CN"/>
        </w:rPr>
        <w:t>Shetty AP</w:t>
      </w:r>
      <w:r w:rsidRPr="00C07DDD">
        <w:rPr>
          <w:rFonts w:ascii="Book Antiqua" w:eastAsia="SimSun" w:hAnsi="Book Antiqua" w:cs="SimSun"/>
          <w:color w:val="000000"/>
          <w:kern w:val="0"/>
          <w:szCs w:val="24"/>
          <w:lang w:eastAsia="zh-CN"/>
        </w:rPr>
        <w:t>, Aiyer SN, Kanna RM, Maheswaran A, Rajasekaran S. Pyogenic lumbar spondylodiscitis treated with transforaminal lumbar interbody fusion: safety and outcomes. </w:t>
      </w:r>
      <w:r w:rsidRPr="00C07DDD">
        <w:rPr>
          <w:rFonts w:ascii="Book Antiqua" w:eastAsia="SimSun" w:hAnsi="Book Antiqua" w:cs="SimSun"/>
          <w:i/>
          <w:iCs/>
          <w:color w:val="000000"/>
          <w:kern w:val="0"/>
          <w:szCs w:val="24"/>
          <w:lang w:eastAsia="zh-CN"/>
        </w:rPr>
        <w:t>Int Orthop</w:t>
      </w:r>
      <w:r w:rsidRPr="00C07DDD">
        <w:rPr>
          <w:rFonts w:ascii="Book Antiqua" w:eastAsia="SimSun" w:hAnsi="Book Antiqua" w:cs="SimSun"/>
          <w:color w:val="000000"/>
          <w:kern w:val="0"/>
          <w:szCs w:val="24"/>
          <w:lang w:eastAsia="zh-CN"/>
        </w:rPr>
        <w:t> 2016; </w:t>
      </w:r>
      <w:r w:rsidRPr="00C07DDD">
        <w:rPr>
          <w:rFonts w:ascii="Book Antiqua" w:eastAsia="SimSun" w:hAnsi="Book Antiqua" w:cs="SimSun"/>
          <w:b/>
          <w:bCs/>
          <w:color w:val="000000"/>
          <w:kern w:val="0"/>
          <w:szCs w:val="24"/>
          <w:lang w:eastAsia="zh-CN"/>
        </w:rPr>
        <w:t>40</w:t>
      </w:r>
      <w:r w:rsidRPr="00C07DDD">
        <w:rPr>
          <w:rFonts w:ascii="Book Antiqua" w:eastAsia="SimSun" w:hAnsi="Book Antiqua" w:cs="SimSun"/>
          <w:color w:val="000000"/>
          <w:kern w:val="0"/>
          <w:szCs w:val="24"/>
          <w:lang w:eastAsia="zh-CN"/>
        </w:rPr>
        <w:t>: 1163-1170 [PMID: 26711446 DOI: 10.1007/s00264-015-3063-5]</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28 </w:t>
      </w:r>
      <w:r w:rsidRPr="00C07DDD">
        <w:rPr>
          <w:rFonts w:ascii="Book Antiqua" w:eastAsia="SimSun" w:hAnsi="Book Antiqua" w:cs="SimSun"/>
          <w:b/>
          <w:bCs/>
          <w:color w:val="000000"/>
          <w:kern w:val="0"/>
          <w:szCs w:val="24"/>
          <w:lang w:eastAsia="zh-CN"/>
        </w:rPr>
        <w:t>Robinson Y</w:t>
      </w:r>
      <w:r w:rsidRPr="00C07DDD">
        <w:rPr>
          <w:rFonts w:ascii="Book Antiqua" w:eastAsia="SimSun" w:hAnsi="Book Antiqua" w:cs="SimSun"/>
          <w:color w:val="000000"/>
          <w:kern w:val="0"/>
          <w:szCs w:val="24"/>
          <w:lang w:eastAsia="zh-CN"/>
        </w:rPr>
        <w:t>, Tschoeke SK, Finke T, Kayser R, Ertel W, Heyde CE. Successful treatment of spondylodiscitis using titanium cages: a 3-year follow-up of 22 consecutive patients. </w:t>
      </w:r>
      <w:r w:rsidRPr="00C07DDD">
        <w:rPr>
          <w:rFonts w:ascii="Book Antiqua" w:eastAsia="SimSun" w:hAnsi="Book Antiqua" w:cs="SimSun"/>
          <w:i/>
          <w:iCs/>
          <w:color w:val="000000"/>
          <w:kern w:val="0"/>
          <w:szCs w:val="24"/>
          <w:lang w:eastAsia="zh-CN"/>
        </w:rPr>
        <w:t>Acta Orthop</w:t>
      </w:r>
      <w:r w:rsidRPr="00C07DDD">
        <w:rPr>
          <w:rFonts w:ascii="Book Antiqua" w:eastAsia="SimSun" w:hAnsi="Book Antiqua" w:cs="SimSun"/>
          <w:color w:val="000000"/>
          <w:kern w:val="0"/>
          <w:szCs w:val="24"/>
          <w:lang w:eastAsia="zh-CN"/>
        </w:rPr>
        <w:t> 2008; </w:t>
      </w:r>
      <w:r w:rsidRPr="00C07DDD">
        <w:rPr>
          <w:rFonts w:ascii="Book Antiqua" w:eastAsia="SimSun" w:hAnsi="Book Antiqua" w:cs="SimSun"/>
          <w:b/>
          <w:bCs/>
          <w:color w:val="000000"/>
          <w:kern w:val="0"/>
          <w:szCs w:val="24"/>
          <w:lang w:eastAsia="zh-CN"/>
        </w:rPr>
        <w:t>79</w:t>
      </w:r>
      <w:r w:rsidRPr="00C07DDD">
        <w:rPr>
          <w:rFonts w:ascii="Book Antiqua" w:eastAsia="SimSun" w:hAnsi="Book Antiqua" w:cs="SimSun"/>
          <w:color w:val="000000"/>
          <w:kern w:val="0"/>
          <w:szCs w:val="24"/>
          <w:lang w:eastAsia="zh-CN"/>
        </w:rPr>
        <w:t>: 660-664 [PMID: 18839373 DOI: 10.1080/17453670810016687]</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29 </w:t>
      </w:r>
      <w:r w:rsidRPr="00C07DDD">
        <w:rPr>
          <w:rFonts w:ascii="Book Antiqua" w:eastAsia="SimSun" w:hAnsi="Book Antiqua" w:cs="SimSun"/>
          <w:b/>
          <w:bCs/>
          <w:color w:val="000000"/>
          <w:kern w:val="0"/>
          <w:szCs w:val="24"/>
          <w:lang w:eastAsia="zh-CN"/>
        </w:rPr>
        <w:t>Linhardt O</w:t>
      </w:r>
      <w:r w:rsidRPr="00C07DDD">
        <w:rPr>
          <w:rFonts w:ascii="Book Antiqua" w:eastAsia="SimSun" w:hAnsi="Book Antiqua" w:cs="SimSun"/>
          <w:color w:val="000000"/>
          <w:kern w:val="0"/>
          <w:szCs w:val="24"/>
          <w:lang w:eastAsia="zh-CN"/>
        </w:rPr>
        <w:t>, Matussek J, Refior HJ, Krödel A. Long-term results of ventro-dorsal versus ventral instrumentation fusion in the treatment of spondylitis. </w:t>
      </w:r>
      <w:r w:rsidRPr="00C07DDD">
        <w:rPr>
          <w:rFonts w:ascii="Book Antiqua" w:eastAsia="SimSun" w:hAnsi="Book Antiqua" w:cs="SimSun"/>
          <w:i/>
          <w:iCs/>
          <w:color w:val="000000"/>
          <w:kern w:val="0"/>
          <w:szCs w:val="24"/>
          <w:lang w:eastAsia="zh-CN"/>
        </w:rPr>
        <w:t>Int Orthop</w:t>
      </w:r>
      <w:r w:rsidRPr="00C07DDD">
        <w:rPr>
          <w:rFonts w:ascii="Book Antiqua" w:eastAsia="SimSun" w:hAnsi="Book Antiqua" w:cs="SimSun"/>
          <w:color w:val="000000"/>
          <w:kern w:val="0"/>
          <w:szCs w:val="24"/>
          <w:lang w:eastAsia="zh-CN"/>
        </w:rPr>
        <w:t> 2007; </w:t>
      </w:r>
      <w:r w:rsidRPr="00C07DDD">
        <w:rPr>
          <w:rFonts w:ascii="Book Antiqua" w:eastAsia="SimSun" w:hAnsi="Book Antiqua" w:cs="SimSun"/>
          <w:b/>
          <w:bCs/>
          <w:color w:val="000000"/>
          <w:kern w:val="0"/>
          <w:szCs w:val="24"/>
          <w:lang w:eastAsia="zh-CN"/>
        </w:rPr>
        <w:t>31</w:t>
      </w:r>
      <w:r w:rsidRPr="00C07DDD">
        <w:rPr>
          <w:rFonts w:ascii="Book Antiqua" w:eastAsia="SimSun" w:hAnsi="Book Antiqua" w:cs="SimSun"/>
          <w:color w:val="000000"/>
          <w:kern w:val="0"/>
          <w:szCs w:val="24"/>
          <w:lang w:eastAsia="zh-CN"/>
        </w:rPr>
        <w:t>: 113-119 [PMID: 16708233 DOI: 10.1007/s00264-006-0140-9]</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lastRenderedPageBreak/>
        <w:t>30 </w:t>
      </w:r>
      <w:r w:rsidRPr="00C07DDD">
        <w:rPr>
          <w:rFonts w:ascii="Book Antiqua" w:eastAsia="SimSun" w:hAnsi="Book Antiqua" w:cs="SimSun"/>
          <w:b/>
          <w:bCs/>
          <w:color w:val="000000"/>
          <w:kern w:val="0"/>
          <w:szCs w:val="24"/>
          <w:lang w:eastAsia="zh-CN"/>
        </w:rPr>
        <w:t>Park KH</w:t>
      </w:r>
      <w:r w:rsidRPr="00C07DDD">
        <w:rPr>
          <w:rFonts w:ascii="Book Antiqua" w:eastAsia="SimSun" w:hAnsi="Book Antiqua" w:cs="SimSun"/>
          <w:color w:val="000000"/>
          <w:kern w:val="0"/>
          <w:szCs w:val="24"/>
          <w:lang w:eastAsia="zh-CN"/>
        </w:rPr>
        <w:t>, Cho OH, Lee YM, Moon C, Park SY, Moon SM, Lee JH, Park JS, Ryu KN, Kim SH, Lee SO, Choi SH, Lee MS, Kim YS, Woo JH, Bae IG. Therapeutic outcomes of hematogenous vertebral osteomyelitis with instrumented surgery. </w:t>
      </w:r>
      <w:r w:rsidRPr="00C07DDD">
        <w:rPr>
          <w:rFonts w:ascii="Book Antiqua" w:eastAsia="SimSun" w:hAnsi="Book Antiqua" w:cs="SimSun"/>
          <w:i/>
          <w:iCs/>
          <w:color w:val="000000"/>
          <w:kern w:val="0"/>
          <w:szCs w:val="24"/>
          <w:lang w:eastAsia="zh-CN"/>
        </w:rPr>
        <w:t>Clin Infect Dis</w:t>
      </w:r>
      <w:r w:rsidRPr="00C07DDD">
        <w:rPr>
          <w:rFonts w:ascii="Book Antiqua" w:eastAsia="SimSun" w:hAnsi="Book Antiqua" w:cs="SimSun"/>
          <w:color w:val="000000"/>
          <w:kern w:val="0"/>
          <w:szCs w:val="24"/>
          <w:lang w:eastAsia="zh-CN"/>
        </w:rPr>
        <w:t> 2015; </w:t>
      </w:r>
      <w:r w:rsidRPr="00C07DDD">
        <w:rPr>
          <w:rFonts w:ascii="Book Antiqua" w:eastAsia="SimSun" w:hAnsi="Book Antiqua" w:cs="SimSun"/>
          <w:b/>
          <w:bCs/>
          <w:color w:val="000000"/>
          <w:kern w:val="0"/>
          <w:szCs w:val="24"/>
          <w:lang w:eastAsia="zh-CN"/>
        </w:rPr>
        <w:t>60</w:t>
      </w:r>
      <w:r w:rsidRPr="00C07DDD">
        <w:rPr>
          <w:rFonts w:ascii="Book Antiqua" w:eastAsia="SimSun" w:hAnsi="Book Antiqua" w:cs="SimSun"/>
          <w:color w:val="000000"/>
          <w:kern w:val="0"/>
          <w:szCs w:val="24"/>
          <w:lang w:eastAsia="zh-CN"/>
        </w:rPr>
        <w:t>: 1330-1338 [PMID: 25663159 DOI: 10.1093/cid/civ066]</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31 </w:t>
      </w:r>
      <w:r w:rsidRPr="00C07DDD">
        <w:rPr>
          <w:rFonts w:ascii="Book Antiqua" w:eastAsia="SimSun" w:hAnsi="Book Antiqua" w:cs="SimSun"/>
          <w:b/>
          <w:bCs/>
          <w:color w:val="000000"/>
          <w:kern w:val="0"/>
          <w:szCs w:val="24"/>
          <w:lang w:eastAsia="zh-CN"/>
        </w:rPr>
        <w:t>Schildhauer TA</w:t>
      </w:r>
      <w:r w:rsidRPr="00C07DDD">
        <w:rPr>
          <w:rFonts w:ascii="Book Antiqua" w:eastAsia="SimSun" w:hAnsi="Book Antiqua" w:cs="SimSun"/>
          <w:color w:val="000000"/>
          <w:kern w:val="0"/>
          <w:szCs w:val="24"/>
          <w:lang w:eastAsia="zh-CN"/>
        </w:rPr>
        <w:t>, Robie B, Muhr G, Köller M. Bacterial adherence to tantalum versus commonly used orthopedic metallic implant materials. </w:t>
      </w:r>
      <w:r w:rsidRPr="00C07DDD">
        <w:rPr>
          <w:rFonts w:ascii="Book Antiqua" w:eastAsia="SimSun" w:hAnsi="Book Antiqua" w:cs="SimSun"/>
          <w:i/>
          <w:iCs/>
          <w:color w:val="000000"/>
          <w:kern w:val="0"/>
          <w:szCs w:val="24"/>
          <w:lang w:eastAsia="zh-CN"/>
        </w:rPr>
        <w:t>J Orthop Trauma</w:t>
      </w:r>
      <w:r w:rsidRPr="00C07DDD">
        <w:rPr>
          <w:rFonts w:ascii="Book Antiqua" w:eastAsia="SimSun" w:hAnsi="Book Antiqua" w:cs="SimSun"/>
          <w:color w:val="000000"/>
          <w:kern w:val="0"/>
          <w:szCs w:val="24"/>
          <w:lang w:eastAsia="zh-CN"/>
        </w:rPr>
        <w:t> 2006; </w:t>
      </w:r>
      <w:r w:rsidRPr="00C07DDD">
        <w:rPr>
          <w:rFonts w:ascii="Book Antiqua" w:eastAsia="SimSun" w:hAnsi="Book Antiqua" w:cs="SimSun"/>
          <w:b/>
          <w:bCs/>
          <w:color w:val="000000"/>
          <w:kern w:val="0"/>
          <w:szCs w:val="24"/>
          <w:lang w:eastAsia="zh-CN"/>
        </w:rPr>
        <w:t>20</w:t>
      </w:r>
      <w:r w:rsidRPr="00C07DDD">
        <w:rPr>
          <w:rFonts w:ascii="Book Antiqua" w:eastAsia="SimSun" w:hAnsi="Book Antiqua" w:cs="SimSun"/>
          <w:color w:val="000000"/>
          <w:kern w:val="0"/>
          <w:szCs w:val="24"/>
          <w:lang w:eastAsia="zh-CN"/>
        </w:rPr>
        <w:t>: 476-484 [PMID: 16891939]</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32 </w:t>
      </w:r>
      <w:r w:rsidRPr="00C07DDD">
        <w:rPr>
          <w:rFonts w:ascii="Book Antiqua" w:eastAsia="SimSun" w:hAnsi="Book Antiqua" w:cs="SimSun"/>
          <w:b/>
          <w:bCs/>
          <w:color w:val="000000"/>
          <w:kern w:val="0"/>
          <w:szCs w:val="24"/>
          <w:lang w:eastAsia="zh-CN"/>
        </w:rPr>
        <w:t>Schildhauer TA</w:t>
      </w:r>
      <w:r w:rsidRPr="00C07DDD">
        <w:rPr>
          <w:rFonts w:ascii="Book Antiqua" w:eastAsia="SimSun" w:hAnsi="Book Antiqua" w:cs="SimSun"/>
          <w:color w:val="000000"/>
          <w:kern w:val="0"/>
          <w:szCs w:val="24"/>
          <w:lang w:eastAsia="zh-CN"/>
        </w:rPr>
        <w:t>, Peter E, Muhr G, Köller M. Activation of human leukocytes on tantalum trabecular metal in comparison to commonly used orthopedic metal implant materials. </w:t>
      </w:r>
      <w:r w:rsidRPr="00C07DDD">
        <w:rPr>
          <w:rFonts w:ascii="Book Antiqua" w:eastAsia="SimSun" w:hAnsi="Book Antiqua" w:cs="SimSun"/>
          <w:i/>
          <w:iCs/>
          <w:color w:val="000000"/>
          <w:kern w:val="0"/>
          <w:szCs w:val="24"/>
          <w:lang w:eastAsia="zh-CN"/>
        </w:rPr>
        <w:t>J Biomed Mater Res A</w:t>
      </w:r>
      <w:r w:rsidRPr="00C07DDD">
        <w:rPr>
          <w:rFonts w:ascii="Book Antiqua" w:eastAsia="SimSun" w:hAnsi="Book Antiqua" w:cs="SimSun"/>
          <w:color w:val="000000"/>
          <w:kern w:val="0"/>
          <w:szCs w:val="24"/>
          <w:lang w:eastAsia="zh-CN"/>
        </w:rPr>
        <w:t> 2009; </w:t>
      </w:r>
      <w:r w:rsidRPr="00C07DDD">
        <w:rPr>
          <w:rFonts w:ascii="Book Antiqua" w:eastAsia="SimSun" w:hAnsi="Book Antiqua" w:cs="SimSun"/>
          <w:b/>
          <w:bCs/>
          <w:color w:val="000000"/>
          <w:kern w:val="0"/>
          <w:szCs w:val="24"/>
          <w:lang w:eastAsia="zh-CN"/>
        </w:rPr>
        <w:t>88</w:t>
      </w:r>
      <w:r w:rsidRPr="00C07DDD">
        <w:rPr>
          <w:rFonts w:ascii="Book Antiqua" w:eastAsia="SimSun" w:hAnsi="Book Antiqua" w:cs="SimSun"/>
          <w:color w:val="000000"/>
          <w:kern w:val="0"/>
          <w:szCs w:val="24"/>
          <w:lang w:eastAsia="zh-CN"/>
        </w:rPr>
        <w:t>: 332-341 [PMID: 18286637 DOI: 10.1002/jbm.a.31850]</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33 </w:t>
      </w:r>
      <w:r w:rsidRPr="00C07DDD">
        <w:rPr>
          <w:rFonts w:ascii="Book Antiqua" w:eastAsia="SimSun" w:hAnsi="Book Antiqua" w:cs="SimSun"/>
          <w:b/>
          <w:bCs/>
          <w:color w:val="000000"/>
          <w:kern w:val="0"/>
          <w:szCs w:val="24"/>
          <w:lang w:eastAsia="zh-CN"/>
        </w:rPr>
        <w:t>Karageorgiou V</w:t>
      </w:r>
      <w:r w:rsidRPr="00C07DDD">
        <w:rPr>
          <w:rFonts w:ascii="Book Antiqua" w:eastAsia="SimSun" w:hAnsi="Book Antiqua" w:cs="SimSun"/>
          <w:color w:val="000000"/>
          <w:kern w:val="0"/>
          <w:szCs w:val="24"/>
          <w:lang w:eastAsia="zh-CN"/>
        </w:rPr>
        <w:t>, Kaplan D. Porosity of 3D biomaterial scaffolds and osteogenesis. </w:t>
      </w:r>
      <w:r w:rsidRPr="00C07DDD">
        <w:rPr>
          <w:rFonts w:ascii="Book Antiqua" w:eastAsia="SimSun" w:hAnsi="Book Antiqua" w:cs="SimSun"/>
          <w:i/>
          <w:iCs/>
          <w:color w:val="000000"/>
          <w:kern w:val="0"/>
          <w:szCs w:val="24"/>
          <w:lang w:eastAsia="zh-CN"/>
        </w:rPr>
        <w:t>Biomaterials</w:t>
      </w:r>
      <w:r w:rsidRPr="00C07DDD">
        <w:rPr>
          <w:rFonts w:ascii="Book Antiqua" w:eastAsia="SimSun" w:hAnsi="Book Antiqua" w:cs="SimSun"/>
          <w:color w:val="000000"/>
          <w:kern w:val="0"/>
          <w:szCs w:val="24"/>
          <w:lang w:eastAsia="zh-CN"/>
        </w:rPr>
        <w:t> 2005; </w:t>
      </w:r>
      <w:r w:rsidRPr="00C07DDD">
        <w:rPr>
          <w:rFonts w:ascii="Book Antiqua" w:eastAsia="SimSun" w:hAnsi="Book Antiqua" w:cs="SimSun"/>
          <w:b/>
          <w:bCs/>
          <w:color w:val="000000"/>
          <w:kern w:val="0"/>
          <w:szCs w:val="24"/>
          <w:lang w:eastAsia="zh-CN"/>
        </w:rPr>
        <w:t>26</w:t>
      </w:r>
      <w:r w:rsidRPr="00C07DDD">
        <w:rPr>
          <w:rFonts w:ascii="Book Antiqua" w:eastAsia="SimSun" w:hAnsi="Book Antiqua" w:cs="SimSun"/>
          <w:color w:val="000000"/>
          <w:kern w:val="0"/>
          <w:szCs w:val="24"/>
          <w:lang w:eastAsia="zh-CN"/>
        </w:rPr>
        <w:t>: 5474-5491 [PMID: 15860204 DOI: 10.1016/j.biomaterials.2005.02.002]</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34 </w:t>
      </w:r>
      <w:r w:rsidRPr="00C07DDD">
        <w:rPr>
          <w:rFonts w:ascii="Book Antiqua" w:eastAsia="SimSun" w:hAnsi="Book Antiqua" w:cs="SimSun"/>
          <w:b/>
          <w:bCs/>
          <w:color w:val="000000"/>
          <w:kern w:val="0"/>
          <w:szCs w:val="24"/>
          <w:lang w:eastAsia="zh-CN"/>
        </w:rPr>
        <w:t>Sinclair SK</w:t>
      </w:r>
      <w:r w:rsidRPr="00C07DDD">
        <w:rPr>
          <w:rFonts w:ascii="Book Antiqua" w:eastAsia="SimSun" w:hAnsi="Book Antiqua" w:cs="SimSun"/>
          <w:color w:val="000000"/>
          <w:kern w:val="0"/>
          <w:szCs w:val="24"/>
          <w:lang w:eastAsia="zh-CN"/>
        </w:rPr>
        <w:t>, Konz GJ, Dawson JM, Epperson RT, Bloebaum RD. Host bone response to polyetheretherketone versus porous tantalum implants for cervical spinal fusion in a goat model. </w:t>
      </w:r>
      <w:r w:rsidRPr="00C07DDD">
        <w:rPr>
          <w:rFonts w:ascii="Book Antiqua" w:eastAsia="SimSun" w:hAnsi="Book Antiqua" w:cs="SimSun"/>
          <w:i/>
          <w:iCs/>
          <w:color w:val="000000"/>
          <w:kern w:val="0"/>
          <w:szCs w:val="24"/>
          <w:lang w:eastAsia="zh-CN"/>
        </w:rPr>
        <w:t>Spine (Phila Pa 1976)</w:t>
      </w:r>
      <w:r w:rsidRPr="00C07DDD">
        <w:rPr>
          <w:rFonts w:ascii="Book Antiqua" w:eastAsia="SimSun" w:hAnsi="Book Antiqua" w:cs="SimSun"/>
          <w:color w:val="000000"/>
          <w:kern w:val="0"/>
          <w:szCs w:val="24"/>
          <w:lang w:eastAsia="zh-CN"/>
        </w:rPr>
        <w:t> 2012; </w:t>
      </w:r>
      <w:r w:rsidRPr="00C07DDD">
        <w:rPr>
          <w:rFonts w:ascii="Book Antiqua" w:eastAsia="SimSun" w:hAnsi="Book Antiqua" w:cs="SimSun"/>
          <w:b/>
          <w:bCs/>
          <w:color w:val="000000"/>
          <w:kern w:val="0"/>
          <w:szCs w:val="24"/>
          <w:lang w:eastAsia="zh-CN"/>
        </w:rPr>
        <w:t>37</w:t>
      </w:r>
      <w:r w:rsidRPr="00C07DDD">
        <w:rPr>
          <w:rFonts w:ascii="Book Antiqua" w:eastAsia="SimSun" w:hAnsi="Book Antiqua" w:cs="SimSun"/>
          <w:color w:val="000000"/>
          <w:kern w:val="0"/>
          <w:szCs w:val="24"/>
          <w:lang w:eastAsia="zh-CN"/>
        </w:rPr>
        <w:t>: E571-E580 [PMID: 22146277 DOI: 10.1097/BRS.0b013e318240f981]</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35 </w:t>
      </w:r>
      <w:r w:rsidRPr="00C07DDD">
        <w:rPr>
          <w:rFonts w:ascii="Book Antiqua" w:eastAsia="SimSun" w:hAnsi="Book Antiqua" w:cs="SimSun"/>
          <w:b/>
          <w:bCs/>
          <w:color w:val="000000"/>
          <w:kern w:val="0"/>
          <w:szCs w:val="24"/>
          <w:lang w:eastAsia="zh-CN"/>
        </w:rPr>
        <w:t>Ordway NR</w:t>
      </w:r>
      <w:r w:rsidRPr="00C07DDD">
        <w:rPr>
          <w:rFonts w:ascii="Book Antiqua" w:eastAsia="SimSun" w:hAnsi="Book Antiqua" w:cs="SimSun"/>
          <w:color w:val="000000"/>
          <w:kern w:val="0"/>
          <w:szCs w:val="24"/>
          <w:lang w:eastAsia="zh-CN"/>
        </w:rPr>
        <w:t>, Rim BC, Tan R, Hickman R, Fayyazi AH. Anterior cervical interbody constructs: effect of a repetitive compressive force on the endplate. </w:t>
      </w:r>
      <w:r w:rsidRPr="00C07DDD">
        <w:rPr>
          <w:rFonts w:ascii="Book Antiqua" w:eastAsia="SimSun" w:hAnsi="Book Antiqua" w:cs="SimSun"/>
          <w:i/>
          <w:iCs/>
          <w:color w:val="000000"/>
          <w:kern w:val="0"/>
          <w:szCs w:val="24"/>
          <w:lang w:eastAsia="zh-CN"/>
        </w:rPr>
        <w:t>J Orthop Res</w:t>
      </w:r>
      <w:r w:rsidRPr="00C07DDD">
        <w:rPr>
          <w:rFonts w:ascii="Book Antiqua" w:eastAsia="SimSun" w:hAnsi="Book Antiqua" w:cs="SimSun"/>
          <w:color w:val="000000"/>
          <w:kern w:val="0"/>
          <w:szCs w:val="24"/>
          <w:lang w:eastAsia="zh-CN"/>
        </w:rPr>
        <w:t> 2012; </w:t>
      </w:r>
      <w:r w:rsidRPr="00C07DDD">
        <w:rPr>
          <w:rFonts w:ascii="Book Antiqua" w:eastAsia="SimSun" w:hAnsi="Book Antiqua" w:cs="SimSun"/>
          <w:b/>
          <w:bCs/>
          <w:color w:val="000000"/>
          <w:kern w:val="0"/>
          <w:szCs w:val="24"/>
          <w:lang w:eastAsia="zh-CN"/>
        </w:rPr>
        <w:t>30</w:t>
      </w:r>
      <w:r w:rsidRPr="00C07DDD">
        <w:rPr>
          <w:rFonts w:ascii="Book Antiqua" w:eastAsia="SimSun" w:hAnsi="Book Antiqua" w:cs="SimSun"/>
          <w:color w:val="000000"/>
          <w:kern w:val="0"/>
          <w:szCs w:val="24"/>
          <w:lang w:eastAsia="zh-CN"/>
        </w:rPr>
        <w:t>: 587-592 [PMID: 22002745 DOI: 10.1002/jor.21566]</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36 </w:t>
      </w:r>
      <w:r w:rsidRPr="00C07DDD">
        <w:rPr>
          <w:rFonts w:ascii="Book Antiqua" w:eastAsia="SimSun" w:hAnsi="Book Antiqua" w:cs="SimSun"/>
          <w:b/>
          <w:bCs/>
          <w:color w:val="000000"/>
          <w:kern w:val="0"/>
          <w:szCs w:val="24"/>
          <w:lang w:eastAsia="zh-CN"/>
        </w:rPr>
        <w:t>Mok JM</w:t>
      </w:r>
      <w:r w:rsidRPr="00C07DDD">
        <w:rPr>
          <w:rFonts w:ascii="Book Antiqua" w:eastAsia="SimSun" w:hAnsi="Book Antiqua" w:cs="SimSun"/>
          <w:color w:val="000000"/>
          <w:kern w:val="0"/>
          <w:szCs w:val="24"/>
          <w:lang w:eastAsia="zh-CN"/>
        </w:rPr>
        <w:t>, Guillaume TJ, Talu U, Berven SH, Deviren V, Kroeber M, Bradford DS, Hu SS. Clinical outcome of deep wound infection after instrumented posterior spinal fusion: a matched cohort analysis. </w:t>
      </w:r>
      <w:r w:rsidRPr="00C07DDD">
        <w:rPr>
          <w:rFonts w:ascii="Book Antiqua" w:eastAsia="SimSun" w:hAnsi="Book Antiqua" w:cs="SimSun"/>
          <w:i/>
          <w:iCs/>
          <w:color w:val="000000"/>
          <w:kern w:val="0"/>
          <w:szCs w:val="24"/>
          <w:lang w:eastAsia="zh-CN"/>
        </w:rPr>
        <w:t>Spine (Phila Pa 1976)</w:t>
      </w:r>
      <w:r w:rsidRPr="00C07DDD">
        <w:rPr>
          <w:rFonts w:ascii="Book Antiqua" w:eastAsia="SimSun" w:hAnsi="Book Antiqua" w:cs="SimSun"/>
          <w:color w:val="000000"/>
          <w:kern w:val="0"/>
          <w:szCs w:val="24"/>
          <w:lang w:eastAsia="zh-CN"/>
        </w:rPr>
        <w:t> 2009; </w:t>
      </w:r>
      <w:r w:rsidRPr="00C07DDD">
        <w:rPr>
          <w:rFonts w:ascii="Book Antiqua" w:eastAsia="SimSun" w:hAnsi="Book Antiqua" w:cs="SimSun"/>
          <w:b/>
          <w:bCs/>
          <w:color w:val="000000"/>
          <w:kern w:val="0"/>
          <w:szCs w:val="24"/>
          <w:lang w:eastAsia="zh-CN"/>
        </w:rPr>
        <w:t>34</w:t>
      </w:r>
      <w:r w:rsidRPr="00C07DDD">
        <w:rPr>
          <w:rFonts w:ascii="Book Antiqua" w:eastAsia="SimSun" w:hAnsi="Book Antiqua" w:cs="SimSun"/>
          <w:color w:val="000000"/>
          <w:kern w:val="0"/>
          <w:szCs w:val="24"/>
          <w:lang w:eastAsia="zh-CN"/>
        </w:rPr>
        <w:t>: 578-583 [PMID: 19240667 DOI: 10.1097/BRS.0b013e31819a827c]</w:t>
      </w:r>
    </w:p>
    <w:p w:rsidR="00C07DDD" w:rsidRPr="00C07DDD" w:rsidRDefault="00C07DDD" w:rsidP="00C07DDD">
      <w:pPr>
        <w:adjustRightInd w:val="0"/>
        <w:snapToGrid w:val="0"/>
        <w:spacing w:line="360" w:lineRule="auto"/>
        <w:jc w:val="both"/>
        <w:rPr>
          <w:rFonts w:ascii="Book Antiqua" w:eastAsia="SimSun" w:hAnsi="Book Antiqua" w:cs="SimSun"/>
          <w:color w:val="000000"/>
          <w:kern w:val="0"/>
          <w:szCs w:val="24"/>
          <w:lang w:eastAsia="zh-CN"/>
        </w:rPr>
      </w:pPr>
      <w:r w:rsidRPr="00C07DDD">
        <w:rPr>
          <w:rFonts w:ascii="Book Antiqua" w:eastAsia="SimSun" w:hAnsi="Book Antiqua" w:cs="SimSun"/>
          <w:color w:val="000000"/>
          <w:kern w:val="0"/>
          <w:szCs w:val="24"/>
          <w:lang w:eastAsia="zh-CN"/>
        </w:rPr>
        <w:t>37 </w:t>
      </w:r>
      <w:r w:rsidRPr="00C07DDD">
        <w:rPr>
          <w:rFonts w:ascii="Book Antiqua" w:eastAsia="SimSun" w:hAnsi="Book Antiqua" w:cs="SimSun"/>
          <w:b/>
          <w:bCs/>
          <w:color w:val="000000"/>
          <w:kern w:val="0"/>
          <w:szCs w:val="24"/>
          <w:lang w:eastAsia="zh-CN"/>
        </w:rPr>
        <w:t>Rechtine GR</w:t>
      </w:r>
      <w:r w:rsidRPr="00C07DDD">
        <w:rPr>
          <w:rFonts w:ascii="Book Antiqua" w:eastAsia="SimSun" w:hAnsi="Book Antiqua" w:cs="SimSun"/>
          <w:color w:val="000000"/>
          <w:kern w:val="0"/>
          <w:szCs w:val="24"/>
          <w:lang w:eastAsia="zh-CN"/>
        </w:rPr>
        <w:t>, Bono PL, Cahill D, Bolesta MJ, Chrin AM. Postoperative wound infection after instrumentation of thoracic and lumbar fractures. </w:t>
      </w:r>
      <w:r w:rsidRPr="00C07DDD">
        <w:rPr>
          <w:rFonts w:ascii="Book Antiqua" w:eastAsia="SimSun" w:hAnsi="Book Antiqua" w:cs="SimSun"/>
          <w:i/>
          <w:iCs/>
          <w:color w:val="000000"/>
          <w:kern w:val="0"/>
          <w:szCs w:val="24"/>
          <w:lang w:eastAsia="zh-CN"/>
        </w:rPr>
        <w:t>J Orthop Trauma</w:t>
      </w:r>
      <w:r w:rsidRPr="00C07DDD">
        <w:rPr>
          <w:rFonts w:ascii="Book Antiqua" w:eastAsia="SimSun" w:hAnsi="Book Antiqua" w:cs="SimSun"/>
          <w:color w:val="000000"/>
          <w:kern w:val="0"/>
          <w:szCs w:val="24"/>
          <w:lang w:eastAsia="zh-CN"/>
        </w:rPr>
        <w:t> 2001; </w:t>
      </w:r>
      <w:r w:rsidRPr="00C07DDD">
        <w:rPr>
          <w:rFonts w:ascii="Book Antiqua" w:eastAsia="SimSun" w:hAnsi="Book Antiqua" w:cs="SimSun"/>
          <w:b/>
          <w:bCs/>
          <w:color w:val="000000"/>
          <w:kern w:val="0"/>
          <w:szCs w:val="24"/>
          <w:lang w:eastAsia="zh-CN"/>
        </w:rPr>
        <w:t>15</w:t>
      </w:r>
      <w:r w:rsidRPr="00C07DDD">
        <w:rPr>
          <w:rFonts w:ascii="Book Antiqua" w:eastAsia="SimSun" w:hAnsi="Book Antiqua" w:cs="SimSun"/>
          <w:color w:val="000000"/>
          <w:kern w:val="0"/>
          <w:szCs w:val="24"/>
          <w:lang w:eastAsia="zh-CN"/>
        </w:rPr>
        <w:t>: 566-569 [PMID: 11733673]</w:t>
      </w:r>
    </w:p>
    <w:p w:rsidR="00C07DDD" w:rsidRPr="00C07DDD" w:rsidRDefault="00C07DDD" w:rsidP="0038471B">
      <w:pPr>
        <w:adjustRightInd w:val="0"/>
        <w:snapToGrid w:val="0"/>
        <w:spacing w:line="360" w:lineRule="auto"/>
        <w:jc w:val="both"/>
        <w:rPr>
          <w:rFonts w:ascii="Book Antiqua" w:eastAsia="SimSun" w:hAnsi="Book Antiqua"/>
          <w:b/>
          <w:szCs w:val="24"/>
          <w:lang w:eastAsia="zh-CN"/>
        </w:rPr>
      </w:pPr>
    </w:p>
    <w:p w:rsidR="00A81CF2" w:rsidRPr="00A81CF2" w:rsidRDefault="00A81CF2" w:rsidP="00A81CF2">
      <w:pPr>
        <w:wordWrap w:val="0"/>
        <w:adjustRightInd w:val="0"/>
        <w:snapToGrid w:val="0"/>
        <w:spacing w:line="360" w:lineRule="auto"/>
        <w:jc w:val="right"/>
        <w:rPr>
          <w:rFonts w:ascii="Book Antiqua" w:eastAsia="SimSun" w:hAnsi="Book Antiqua"/>
          <w:b/>
          <w:lang w:eastAsia="zh-CN"/>
        </w:rPr>
      </w:pPr>
      <w:r w:rsidRPr="00A37D48">
        <w:rPr>
          <w:rFonts w:ascii="Book Antiqua" w:hAnsi="Book Antiqua"/>
          <w:b/>
        </w:rPr>
        <w:t xml:space="preserve">P-Reviewer: </w:t>
      </w:r>
      <w:r w:rsidRPr="00A81CF2">
        <w:rPr>
          <w:rFonts w:ascii="Book Antiqua" w:eastAsia="SimSun" w:hAnsi="Book Antiqua"/>
          <w:lang w:eastAsia="zh-CN"/>
        </w:rPr>
        <w:t>Garip</w:t>
      </w:r>
      <w:r w:rsidRPr="00A81CF2">
        <w:rPr>
          <w:rFonts w:ascii="Book Antiqua" w:eastAsia="SimSun" w:hAnsi="Book Antiqua" w:hint="eastAsia"/>
          <w:lang w:eastAsia="zh-CN"/>
        </w:rPr>
        <w:t xml:space="preserve"> Y, </w:t>
      </w:r>
      <w:r w:rsidRPr="00A81CF2">
        <w:rPr>
          <w:rFonts w:ascii="Book Antiqua" w:eastAsia="SimSun" w:hAnsi="Book Antiqua"/>
          <w:lang w:eastAsia="zh-CN"/>
        </w:rPr>
        <w:t>Pan</w:t>
      </w:r>
      <w:r w:rsidRPr="00A81CF2">
        <w:rPr>
          <w:rFonts w:ascii="Book Antiqua" w:eastAsia="SimSun" w:hAnsi="Book Antiqua" w:hint="eastAsia"/>
          <w:lang w:eastAsia="zh-CN"/>
        </w:rPr>
        <w:t xml:space="preserve"> HC, </w:t>
      </w:r>
      <w:r w:rsidRPr="00A81CF2">
        <w:rPr>
          <w:rFonts w:ascii="Book Antiqua" w:eastAsia="SimSun" w:hAnsi="Book Antiqua"/>
          <w:lang w:eastAsia="zh-CN"/>
        </w:rPr>
        <w:t>Wang</w:t>
      </w:r>
      <w:r w:rsidRPr="00A81CF2">
        <w:rPr>
          <w:rFonts w:ascii="Book Antiqua" w:eastAsia="SimSun" w:hAnsi="Book Antiqua" w:hint="eastAsia"/>
          <w:lang w:eastAsia="zh-CN"/>
        </w:rPr>
        <w:t xml:space="preserve"> F</w:t>
      </w:r>
    </w:p>
    <w:p w:rsidR="00A81CF2" w:rsidRPr="00A37D48" w:rsidRDefault="00A81CF2" w:rsidP="00A81CF2">
      <w:pPr>
        <w:adjustRightInd w:val="0"/>
        <w:snapToGrid w:val="0"/>
        <w:spacing w:line="360" w:lineRule="auto"/>
        <w:jc w:val="right"/>
        <w:rPr>
          <w:rFonts w:ascii="Book Antiqua" w:hAnsi="Book Antiqua"/>
          <w:b/>
          <w:bCs/>
        </w:rPr>
      </w:pPr>
      <w:r w:rsidRPr="00A37D48">
        <w:rPr>
          <w:rFonts w:ascii="Book Antiqua" w:hAnsi="Book Antiqua"/>
          <w:b/>
        </w:rPr>
        <w:t>S-Editor:</w:t>
      </w:r>
      <w:r w:rsidRPr="00A37D48">
        <w:rPr>
          <w:rFonts w:ascii="Book Antiqua" w:hAnsi="Book Antiqua"/>
        </w:rPr>
        <w:t xml:space="preserve"> </w:t>
      </w:r>
      <w:r>
        <w:rPr>
          <w:rFonts w:ascii="Book Antiqua" w:eastAsia="SimSun" w:hAnsi="Book Antiqua" w:hint="eastAsia"/>
          <w:lang w:eastAsia="zh-CN"/>
        </w:rPr>
        <w:t xml:space="preserve">Song XX </w:t>
      </w:r>
      <w:r w:rsidRPr="00A37D48">
        <w:rPr>
          <w:rFonts w:ascii="Book Antiqua" w:hAnsi="Book Antiqua"/>
          <w:b/>
        </w:rPr>
        <w:t>L-Editor:</w:t>
      </w:r>
      <w:r>
        <w:rPr>
          <w:rFonts w:ascii="Book Antiqua" w:hAnsi="Book Antiqua"/>
        </w:rPr>
        <w:t xml:space="preserve"> </w:t>
      </w:r>
      <w:r w:rsidRPr="00A37D48">
        <w:rPr>
          <w:rFonts w:ascii="Book Antiqua" w:hAnsi="Book Antiqua"/>
          <w:b/>
        </w:rPr>
        <w:t>E-Editor:</w:t>
      </w:r>
    </w:p>
    <w:p w:rsidR="00795BE7" w:rsidRPr="001A4882" w:rsidRDefault="00795BE7" w:rsidP="00795BE7">
      <w:pPr>
        <w:spacing w:line="360" w:lineRule="auto"/>
        <w:jc w:val="both"/>
        <w:rPr>
          <w:rFonts w:ascii="Book Antiqua" w:hAnsi="Book Antiqua"/>
          <w:szCs w:val="24"/>
        </w:rPr>
      </w:pPr>
      <w:r w:rsidRPr="003A77C0">
        <w:rPr>
          <w:rFonts w:ascii="Book Antiqua" w:hAnsi="Book Antiqua"/>
          <w:b/>
          <w:szCs w:val="24"/>
        </w:rPr>
        <w:lastRenderedPageBreak/>
        <w:t xml:space="preserve">Specialty type: </w:t>
      </w:r>
      <w:r w:rsidR="001A4882" w:rsidRPr="001A4882">
        <w:rPr>
          <w:rFonts w:ascii="Book Antiqua" w:hAnsi="Book Antiqua"/>
          <w:szCs w:val="24"/>
        </w:rPr>
        <w:t>Orthopedics</w:t>
      </w:r>
    </w:p>
    <w:p w:rsidR="00795BE7" w:rsidRPr="003A77C0" w:rsidRDefault="00795BE7" w:rsidP="00795BE7">
      <w:pPr>
        <w:spacing w:line="360" w:lineRule="auto"/>
        <w:jc w:val="both"/>
        <w:rPr>
          <w:rFonts w:ascii="Book Antiqua" w:hAnsi="Book Antiqua"/>
          <w:b/>
          <w:szCs w:val="24"/>
        </w:rPr>
      </w:pPr>
      <w:r w:rsidRPr="003A77C0">
        <w:rPr>
          <w:rFonts w:ascii="Book Antiqua" w:hAnsi="Book Antiqua"/>
          <w:b/>
          <w:szCs w:val="24"/>
        </w:rPr>
        <w:t xml:space="preserve">Country of origin: </w:t>
      </w:r>
      <w:r w:rsidR="001A4882" w:rsidRPr="0038471B">
        <w:rPr>
          <w:rFonts w:ascii="Book Antiqua" w:hAnsi="Book Antiqua"/>
          <w:szCs w:val="24"/>
        </w:rPr>
        <w:t>Taiwan</w:t>
      </w:r>
    </w:p>
    <w:p w:rsidR="00795BE7" w:rsidRPr="003A77C0" w:rsidRDefault="00795BE7" w:rsidP="00795BE7">
      <w:pPr>
        <w:spacing w:line="360" w:lineRule="auto"/>
        <w:jc w:val="both"/>
        <w:rPr>
          <w:rFonts w:ascii="Book Antiqua" w:hAnsi="Book Antiqua"/>
          <w:b/>
          <w:szCs w:val="24"/>
        </w:rPr>
      </w:pPr>
      <w:r w:rsidRPr="003A77C0">
        <w:rPr>
          <w:rFonts w:ascii="Book Antiqua" w:hAnsi="Book Antiqua"/>
          <w:b/>
          <w:szCs w:val="24"/>
        </w:rPr>
        <w:t>Peer-review report classification</w:t>
      </w:r>
    </w:p>
    <w:p w:rsidR="00795BE7" w:rsidRPr="003A77C0" w:rsidRDefault="00795BE7" w:rsidP="00795BE7">
      <w:pPr>
        <w:spacing w:line="360" w:lineRule="auto"/>
        <w:jc w:val="both"/>
        <w:rPr>
          <w:rFonts w:ascii="Book Antiqua" w:hAnsi="Book Antiqua"/>
          <w:szCs w:val="24"/>
        </w:rPr>
      </w:pPr>
      <w:r w:rsidRPr="003A77C0">
        <w:rPr>
          <w:rFonts w:ascii="Book Antiqua" w:hAnsi="Book Antiqua"/>
          <w:szCs w:val="24"/>
        </w:rPr>
        <w:t>Grade A (Excellent): 0</w:t>
      </w:r>
    </w:p>
    <w:p w:rsidR="00795BE7" w:rsidRPr="005B5A8C" w:rsidRDefault="00795BE7" w:rsidP="00795BE7">
      <w:pPr>
        <w:spacing w:line="360" w:lineRule="auto"/>
        <w:jc w:val="both"/>
        <w:rPr>
          <w:rFonts w:ascii="Book Antiqua" w:eastAsia="SimSun" w:hAnsi="Book Antiqua"/>
          <w:szCs w:val="24"/>
          <w:lang w:eastAsia="zh-CN"/>
        </w:rPr>
      </w:pPr>
      <w:r w:rsidRPr="003A77C0">
        <w:rPr>
          <w:rFonts w:ascii="Book Antiqua" w:hAnsi="Book Antiqua"/>
          <w:szCs w:val="24"/>
        </w:rPr>
        <w:t xml:space="preserve">Grade B (Very good): </w:t>
      </w:r>
      <w:r w:rsidR="005B5A8C">
        <w:rPr>
          <w:rFonts w:ascii="Book Antiqua" w:eastAsia="SimSun" w:hAnsi="Book Antiqua" w:hint="eastAsia"/>
          <w:szCs w:val="24"/>
          <w:lang w:eastAsia="zh-CN"/>
        </w:rPr>
        <w:t>B, B, B</w:t>
      </w:r>
    </w:p>
    <w:p w:rsidR="00795BE7" w:rsidRPr="003A77C0" w:rsidRDefault="00795BE7" w:rsidP="00795BE7">
      <w:pPr>
        <w:spacing w:line="360" w:lineRule="auto"/>
        <w:jc w:val="both"/>
        <w:rPr>
          <w:rFonts w:ascii="Book Antiqua" w:hAnsi="Book Antiqua"/>
          <w:szCs w:val="24"/>
        </w:rPr>
      </w:pPr>
      <w:r>
        <w:rPr>
          <w:rFonts w:ascii="Book Antiqua" w:hAnsi="Book Antiqua"/>
          <w:szCs w:val="24"/>
        </w:rPr>
        <w:t xml:space="preserve">Grade C (Good): </w:t>
      </w:r>
      <w:r>
        <w:rPr>
          <w:rFonts w:ascii="Book Antiqua" w:hAnsi="Book Antiqua" w:hint="eastAsia"/>
          <w:szCs w:val="24"/>
        </w:rPr>
        <w:t>0</w:t>
      </w:r>
    </w:p>
    <w:p w:rsidR="00795BE7" w:rsidRPr="003A77C0" w:rsidRDefault="00795BE7" w:rsidP="00795BE7">
      <w:pPr>
        <w:spacing w:line="360" w:lineRule="auto"/>
        <w:jc w:val="both"/>
        <w:rPr>
          <w:rFonts w:ascii="Book Antiqua" w:hAnsi="Book Antiqua"/>
          <w:szCs w:val="24"/>
        </w:rPr>
      </w:pPr>
      <w:r w:rsidRPr="003A77C0">
        <w:rPr>
          <w:rFonts w:ascii="Book Antiqua" w:hAnsi="Book Antiqua"/>
          <w:szCs w:val="24"/>
        </w:rPr>
        <w:t>Grade D (Fair): 0</w:t>
      </w:r>
    </w:p>
    <w:p w:rsidR="00795BE7" w:rsidRPr="003A77C0" w:rsidRDefault="00795BE7" w:rsidP="00795BE7">
      <w:pPr>
        <w:spacing w:line="360" w:lineRule="auto"/>
        <w:jc w:val="both"/>
        <w:rPr>
          <w:rFonts w:ascii="Book Antiqua" w:hAnsi="Book Antiqua"/>
          <w:szCs w:val="24"/>
        </w:rPr>
      </w:pPr>
      <w:r w:rsidRPr="003A77C0">
        <w:rPr>
          <w:rFonts w:ascii="Book Antiqua" w:hAnsi="Book Antiqua"/>
          <w:szCs w:val="24"/>
        </w:rPr>
        <w:t>Grade E (Poor): 0</w:t>
      </w:r>
    </w:p>
    <w:p w:rsidR="00A81CF2" w:rsidRPr="00795BE7" w:rsidRDefault="00A81CF2" w:rsidP="0038471B">
      <w:pPr>
        <w:adjustRightInd w:val="0"/>
        <w:snapToGrid w:val="0"/>
        <w:spacing w:line="360" w:lineRule="auto"/>
        <w:jc w:val="both"/>
        <w:rPr>
          <w:rFonts w:ascii="Book Antiqua" w:eastAsia="SimSun" w:hAnsi="Book Antiqua"/>
          <w:b/>
          <w:szCs w:val="24"/>
          <w:lang w:eastAsia="zh-CN"/>
        </w:rPr>
      </w:pPr>
    </w:p>
    <w:p w:rsidR="00A81CF2" w:rsidRDefault="00A81CF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1A4882" w:rsidRDefault="001A4882" w:rsidP="0038471B">
      <w:pPr>
        <w:adjustRightInd w:val="0"/>
        <w:snapToGrid w:val="0"/>
        <w:spacing w:line="360" w:lineRule="auto"/>
        <w:jc w:val="both"/>
        <w:rPr>
          <w:rFonts w:ascii="Book Antiqua" w:eastAsia="SimSun" w:hAnsi="Book Antiqua"/>
          <w:b/>
          <w:szCs w:val="24"/>
          <w:lang w:eastAsia="zh-CN"/>
        </w:rPr>
      </w:pPr>
    </w:p>
    <w:p w:rsidR="00A81CF2" w:rsidRDefault="00A81CF2" w:rsidP="0038471B">
      <w:pPr>
        <w:adjustRightInd w:val="0"/>
        <w:snapToGrid w:val="0"/>
        <w:spacing w:line="360" w:lineRule="auto"/>
        <w:jc w:val="both"/>
        <w:rPr>
          <w:rFonts w:ascii="Book Antiqua" w:eastAsia="SimSun" w:hAnsi="Book Antiqua"/>
          <w:b/>
          <w:szCs w:val="24"/>
          <w:lang w:eastAsia="zh-CN"/>
        </w:rPr>
      </w:pPr>
    </w:p>
    <w:p w:rsidR="005E5838" w:rsidRPr="0038471B" w:rsidRDefault="005E5838"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23D3713F" wp14:editId="01AC430D">
            <wp:extent cx="5731510" cy="3780485"/>
            <wp:effectExtent l="19050" t="0" r="2540" b="0"/>
            <wp:docPr id="1" name="圖片 1" descr="D:\弘書\YSC research\20170212-WJO\Yang.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弘書\YSC research\20170212-WJO\Yang.Fig 1.tif"/>
                    <pic:cNvPicPr>
                      <a:picLocks noChangeAspect="1" noChangeArrowheads="1"/>
                    </pic:cNvPicPr>
                  </pic:nvPicPr>
                  <pic:blipFill>
                    <a:blip r:embed="rId8" cstate="print"/>
                    <a:srcRect/>
                    <a:stretch>
                      <a:fillRect/>
                    </a:stretch>
                  </pic:blipFill>
                  <pic:spPr bwMode="auto">
                    <a:xfrm>
                      <a:off x="0" y="0"/>
                      <a:ext cx="5731510" cy="3780485"/>
                    </a:xfrm>
                    <a:prstGeom prst="rect">
                      <a:avLst/>
                    </a:prstGeom>
                    <a:noFill/>
                    <a:ln w="9525">
                      <a:noFill/>
                      <a:miter lim="800000"/>
                      <a:headEnd/>
                      <a:tailEnd/>
                    </a:ln>
                  </pic:spPr>
                </pic:pic>
              </a:graphicData>
            </a:graphic>
          </wp:inline>
        </w:drawing>
      </w:r>
    </w:p>
    <w:p w:rsidR="001A4882" w:rsidRPr="00F867AC" w:rsidRDefault="001A4882" w:rsidP="001A4882">
      <w:pPr>
        <w:adjustRightInd w:val="0"/>
        <w:snapToGrid w:val="0"/>
        <w:spacing w:line="360" w:lineRule="auto"/>
        <w:jc w:val="both"/>
        <w:rPr>
          <w:rFonts w:ascii="Book Antiqua" w:eastAsia="SimSun" w:hAnsi="Book Antiqua"/>
          <w:szCs w:val="24"/>
          <w:lang w:eastAsia="zh-CN"/>
        </w:rPr>
      </w:pPr>
      <w:r w:rsidRPr="00F867AC">
        <w:rPr>
          <w:rFonts w:ascii="Book Antiqua" w:hAnsi="Book Antiqua"/>
          <w:b/>
          <w:szCs w:val="24"/>
        </w:rPr>
        <w:t xml:space="preserve">Figure 1 A 51-year-old man experienced intractable neck pain and neurologic deficit. </w:t>
      </w:r>
      <w:r w:rsidRPr="0038471B">
        <w:rPr>
          <w:rFonts w:ascii="Book Antiqua" w:hAnsi="Book Antiqua"/>
          <w:szCs w:val="24"/>
        </w:rPr>
        <w:t>Dynamic radiograph showed pathological fractures with kyphotic deformity of 5</w:t>
      </w:r>
      <w:r w:rsidRPr="00F867AC">
        <w:rPr>
          <w:rFonts w:ascii="Book Antiqua" w:hAnsi="Book Antiqua"/>
          <w:szCs w:val="24"/>
          <w:vertAlign w:val="superscript"/>
        </w:rPr>
        <w:t>th</w:t>
      </w:r>
      <w:r w:rsidRPr="0038471B">
        <w:rPr>
          <w:rFonts w:ascii="Book Antiqua" w:hAnsi="Book Antiqua"/>
          <w:szCs w:val="24"/>
        </w:rPr>
        <w:t xml:space="preserve"> and 6</w:t>
      </w:r>
      <w:r w:rsidRPr="00F867AC">
        <w:rPr>
          <w:rFonts w:ascii="Book Antiqua" w:hAnsi="Book Antiqua"/>
          <w:szCs w:val="24"/>
          <w:vertAlign w:val="superscript"/>
        </w:rPr>
        <w:t>th</w:t>
      </w:r>
      <w:r w:rsidR="00F867AC">
        <w:rPr>
          <w:rFonts w:ascii="Book Antiqua" w:hAnsi="Book Antiqua"/>
          <w:szCs w:val="24"/>
        </w:rPr>
        <w:t xml:space="preserve"> cervical vertebrae.</w:t>
      </w:r>
    </w:p>
    <w:p w:rsidR="005E5838" w:rsidRPr="001A4882" w:rsidRDefault="005E5838"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4894EFF0" wp14:editId="14C59618">
            <wp:extent cx="5731510" cy="4790995"/>
            <wp:effectExtent l="19050" t="0" r="2540" b="0"/>
            <wp:docPr id="2" name="圖片 2" descr="D:\弘書\YSC research\20170212-WJO\Yang.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弘書\YSC research\20170212-WJO\Yang.Fig 2.tif"/>
                    <pic:cNvPicPr>
                      <a:picLocks noChangeAspect="1" noChangeArrowheads="1"/>
                    </pic:cNvPicPr>
                  </pic:nvPicPr>
                  <pic:blipFill>
                    <a:blip r:embed="rId9" cstate="print"/>
                    <a:srcRect/>
                    <a:stretch>
                      <a:fillRect/>
                    </a:stretch>
                  </pic:blipFill>
                  <pic:spPr bwMode="auto">
                    <a:xfrm>
                      <a:off x="0" y="0"/>
                      <a:ext cx="5731510" cy="4790995"/>
                    </a:xfrm>
                    <a:prstGeom prst="rect">
                      <a:avLst/>
                    </a:prstGeom>
                    <a:noFill/>
                    <a:ln w="9525">
                      <a:noFill/>
                      <a:miter lim="800000"/>
                      <a:headEnd/>
                      <a:tailEnd/>
                    </a:ln>
                  </pic:spPr>
                </pic:pic>
              </a:graphicData>
            </a:graphic>
          </wp:inline>
        </w:drawing>
      </w:r>
    </w:p>
    <w:p w:rsidR="001A4882" w:rsidRPr="0038471B" w:rsidRDefault="001A4882" w:rsidP="001A4882">
      <w:pPr>
        <w:adjustRightInd w:val="0"/>
        <w:snapToGrid w:val="0"/>
        <w:spacing w:line="360" w:lineRule="auto"/>
        <w:jc w:val="both"/>
        <w:rPr>
          <w:rFonts w:ascii="Book Antiqua" w:hAnsi="Book Antiqua"/>
          <w:szCs w:val="24"/>
        </w:rPr>
      </w:pPr>
      <w:r w:rsidRPr="0038471B">
        <w:rPr>
          <w:rFonts w:ascii="Book Antiqua" w:hAnsi="Book Antiqua"/>
          <w:b/>
          <w:szCs w:val="24"/>
        </w:rPr>
        <w:t>Figure 2</w:t>
      </w:r>
      <w:r w:rsidRPr="00F867AC">
        <w:rPr>
          <w:rFonts w:ascii="Book Antiqua" w:hAnsi="Book Antiqua"/>
          <w:b/>
          <w:szCs w:val="24"/>
        </w:rPr>
        <w:t xml:space="preserve"> Sagittal T2-weighted and contrast-enhanced magnetic resonance imaging revealed C5–C6 infectious spondylitis with epidural abscess accumulation and spinal cord compression.</w:t>
      </w:r>
    </w:p>
    <w:p w:rsidR="005E5838" w:rsidRPr="001A4882" w:rsidRDefault="005E5838"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5E5838"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7B1BE145" wp14:editId="779E0A00">
            <wp:extent cx="5731510" cy="4385932"/>
            <wp:effectExtent l="19050" t="0" r="2540" b="0"/>
            <wp:docPr id="3" name="圖片 3" descr="D:\弘書\YSC research\20170212-WJO\Yang.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弘書\YSC research\20170212-WJO\Yang.Fig 3.tif"/>
                    <pic:cNvPicPr>
                      <a:picLocks noChangeAspect="1" noChangeArrowheads="1"/>
                    </pic:cNvPicPr>
                  </pic:nvPicPr>
                  <pic:blipFill>
                    <a:blip r:embed="rId10" cstate="print"/>
                    <a:srcRect/>
                    <a:stretch>
                      <a:fillRect/>
                    </a:stretch>
                  </pic:blipFill>
                  <pic:spPr bwMode="auto">
                    <a:xfrm>
                      <a:off x="0" y="0"/>
                      <a:ext cx="5731510" cy="4385932"/>
                    </a:xfrm>
                    <a:prstGeom prst="rect">
                      <a:avLst/>
                    </a:prstGeom>
                    <a:noFill/>
                    <a:ln w="9525">
                      <a:noFill/>
                      <a:miter lim="800000"/>
                      <a:headEnd/>
                      <a:tailEnd/>
                    </a:ln>
                  </pic:spPr>
                </pic:pic>
              </a:graphicData>
            </a:graphic>
          </wp:inline>
        </w:drawing>
      </w:r>
    </w:p>
    <w:p w:rsidR="001A4882" w:rsidRPr="00F867AC" w:rsidRDefault="00F867AC" w:rsidP="001A4882">
      <w:pPr>
        <w:adjustRightInd w:val="0"/>
        <w:snapToGrid w:val="0"/>
        <w:spacing w:line="360" w:lineRule="auto"/>
        <w:jc w:val="both"/>
        <w:rPr>
          <w:rFonts w:ascii="Book Antiqua" w:eastAsia="SimSun" w:hAnsi="Book Antiqua"/>
          <w:szCs w:val="24"/>
          <w:lang w:eastAsia="zh-CN"/>
        </w:rPr>
      </w:pPr>
      <w:r>
        <w:rPr>
          <w:rFonts w:ascii="Book Antiqua" w:hAnsi="Book Antiqua"/>
          <w:b/>
          <w:szCs w:val="24"/>
        </w:rPr>
        <w:t>Figure 3</w:t>
      </w:r>
      <w:r w:rsidR="001A4882">
        <w:rPr>
          <w:rFonts w:ascii="Book Antiqua" w:hAnsi="Book Antiqua"/>
          <w:szCs w:val="24"/>
        </w:rPr>
        <w:t xml:space="preserve"> </w:t>
      </w:r>
      <w:r w:rsidR="001A4882" w:rsidRPr="00F867AC">
        <w:rPr>
          <w:rFonts w:ascii="Book Antiqua" w:hAnsi="Book Antiqua"/>
          <w:b/>
          <w:szCs w:val="24"/>
        </w:rPr>
        <w:t xml:space="preserve">Single-stage anterior radical debridement and tantalum mesh cage implantation followed by supplemental anterior locked plate instrumentation were performed to treat infectious spondylitis and correct kyphotic deformity. </w:t>
      </w:r>
      <w:r w:rsidR="001A4882" w:rsidRPr="0038471B">
        <w:rPr>
          <w:rFonts w:ascii="Book Antiqua" w:hAnsi="Book Antiqua"/>
          <w:szCs w:val="24"/>
        </w:rPr>
        <w:t>Postoperative radiograph showed better alignment after single-stage anterior surgery for comp</w:t>
      </w:r>
      <w:r>
        <w:rPr>
          <w:rFonts w:ascii="Book Antiqua" w:hAnsi="Book Antiqua"/>
          <w:szCs w:val="24"/>
        </w:rPr>
        <w:t>licated infectious spondylitis.</w:t>
      </w:r>
      <w:bookmarkStart w:id="5" w:name="_GoBack"/>
      <w:bookmarkEnd w:id="5"/>
    </w:p>
    <w:p w:rsidR="005E5838" w:rsidRPr="001A4882"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5E5838" w:rsidP="0038471B">
      <w:pPr>
        <w:adjustRightInd w:val="0"/>
        <w:snapToGrid w:val="0"/>
        <w:spacing w:line="360" w:lineRule="auto"/>
        <w:jc w:val="both"/>
        <w:rPr>
          <w:rFonts w:ascii="Book Antiqua" w:hAnsi="Book Antiqua"/>
          <w:szCs w:val="24"/>
        </w:rPr>
      </w:pPr>
    </w:p>
    <w:p w:rsidR="005E5838"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04F29E76" wp14:editId="6AB5BD1A">
            <wp:extent cx="5731510" cy="4402328"/>
            <wp:effectExtent l="19050" t="0" r="2540" b="0"/>
            <wp:docPr id="4" name="圖片 4" descr="D:\弘書\YSC research\20170212-WJO\Yang.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弘書\YSC research\20170212-WJO\Yang.Fig 4.tif"/>
                    <pic:cNvPicPr>
                      <a:picLocks noChangeAspect="1" noChangeArrowheads="1"/>
                    </pic:cNvPicPr>
                  </pic:nvPicPr>
                  <pic:blipFill>
                    <a:blip r:embed="rId11" cstate="print"/>
                    <a:srcRect/>
                    <a:stretch>
                      <a:fillRect/>
                    </a:stretch>
                  </pic:blipFill>
                  <pic:spPr bwMode="auto">
                    <a:xfrm>
                      <a:off x="0" y="0"/>
                      <a:ext cx="5731510" cy="4402328"/>
                    </a:xfrm>
                    <a:prstGeom prst="rect">
                      <a:avLst/>
                    </a:prstGeom>
                    <a:noFill/>
                    <a:ln w="9525">
                      <a:noFill/>
                      <a:miter lim="800000"/>
                      <a:headEnd/>
                      <a:tailEnd/>
                    </a:ln>
                  </pic:spPr>
                </pic:pic>
              </a:graphicData>
            </a:graphic>
          </wp:inline>
        </w:drawing>
      </w:r>
    </w:p>
    <w:p w:rsidR="001A4882" w:rsidRPr="00F867AC" w:rsidRDefault="001A4882" w:rsidP="001A4882">
      <w:pPr>
        <w:adjustRightInd w:val="0"/>
        <w:snapToGrid w:val="0"/>
        <w:spacing w:line="360" w:lineRule="auto"/>
        <w:jc w:val="both"/>
        <w:rPr>
          <w:rFonts w:ascii="Book Antiqua" w:eastAsia="SimSun" w:hAnsi="Book Antiqua"/>
          <w:szCs w:val="24"/>
          <w:lang w:eastAsia="zh-CN"/>
        </w:rPr>
      </w:pPr>
      <w:r w:rsidRPr="0038471B">
        <w:rPr>
          <w:rFonts w:ascii="Book Antiqua" w:hAnsi="Book Antiqua"/>
          <w:b/>
          <w:szCs w:val="24"/>
        </w:rPr>
        <w:t xml:space="preserve">Figure 4 </w:t>
      </w:r>
      <w:r w:rsidRPr="00F867AC">
        <w:rPr>
          <w:rFonts w:ascii="Book Antiqua" w:hAnsi="Book Antiqua"/>
          <w:b/>
          <w:szCs w:val="24"/>
        </w:rPr>
        <w:t>The follow-up sagittal T1- and T2-weighted magnetic resonance imaging demonstrated good implant position and no e</w:t>
      </w:r>
      <w:r w:rsidR="00F867AC" w:rsidRPr="00F867AC">
        <w:rPr>
          <w:rFonts w:ascii="Book Antiqua" w:hAnsi="Book Antiqua"/>
          <w:b/>
          <w:szCs w:val="24"/>
        </w:rPr>
        <w:t>vidence of recurrent infection.</w:t>
      </w:r>
    </w:p>
    <w:p w:rsidR="00A6747C" w:rsidRPr="001A4882"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59247D0A" wp14:editId="67DDC65E">
            <wp:extent cx="5731510" cy="5289823"/>
            <wp:effectExtent l="19050" t="0" r="2540" b="0"/>
            <wp:docPr id="5" name="圖片 5" descr="D:\弘書\YSC research\20170212-WJO\Yang.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弘書\YSC research\20170212-WJO\Yang.Fig 5.tif"/>
                    <pic:cNvPicPr>
                      <a:picLocks noChangeAspect="1" noChangeArrowheads="1"/>
                    </pic:cNvPicPr>
                  </pic:nvPicPr>
                  <pic:blipFill>
                    <a:blip r:embed="rId12" cstate="print"/>
                    <a:srcRect/>
                    <a:stretch>
                      <a:fillRect/>
                    </a:stretch>
                  </pic:blipFill>
                  <pic:spPr bwMode="auto">
                    <a:xfrm>
                      <a:off x="0" y="0"/>
                      <a:ext cx="5731510" cy="5289823"/>
                    </a:xfrm>
                    <a:prstGeom prst="rect">
                      <a:avLst/>
                    </a:prstGeom>
                    <a:noFill/>
                    <a:ln w="9525">
                      <a:noFill/>
                      <a:miter lim="800000"/>
                      <a:headEnd/>
                      <a:tailEnd/>
                    </a:ln>
                  </pic:spPr>
                </pic:pic>
              </a:graphicData>
            </a:graphic>
          </wp:inline>
        </w:drawing>
      </w:r>
    </w:p>
    <w:p w:rsidR="001A4882" w:rsidRPr="0038471B" w:rsidRDefault="001A4882" w:rsidP="001A4882">
      <w:pPr>
        <w:adjustRightInd w:val="0"/>
        <w:snapToGrid w:val="0"/>
        <w:spacing w:line="360" w:lineRule="auto"/>
        <w:jc w:val="both"/>
        <w:rPr>
          <w:rFonts w:ascii="Book Antiqua" w:hAnsi="Book Antiqua"/>
          <w:szCs w:val="24"/>
        </w:rPr>
      </w:pPr>
      <w:r w:rsidRPr="0038471B">
        <w:rPr>
          <w:rFonts w:ascii="Book Antiqua" w:hAnsi="Book Antiqua"/>
          <w:b/>
          <w:szCs w:val="24"/>
        </w:rPr>
        <w:t xml:space="preserve">Figure 5 </w:t>
      </w:r>
      <w:r w:rsidRPr="00F867AC">
        <w:rPr>
          <w:rFonts w:ascii="Book Antiqua" w:hAnsi="Book Antiqua"/>
          <w:b/>
          <w:szCs w:val="24"/>
        </w:rPr>
        <w:t xml:space="preserve">A 73-year-old woman with end-stage renal disease sustained severe back pain and intermittent high fever. </w:t>
      </w:r>
      <w:r w:rsidRPr="0038471B">
        <w:rPr>
          <w:rFonts w:ascii="Book Antiqua" w:hAnsi="Book Antiqua"/>
          <w:szCs w:val="24"/>
        </w:rPr>
        <w:t>Radiograph showed endplate erosion and destruction of the 2</w:t>
      </w:r>
      <w:r w:rsidRPr="000E0FF7">
        <w:rPr>
          <w:rFonts w:ascii="Book Antiqua" w:hAnsi="Book Antiqua"/>
          <w:szCs w:val="24"/>
          <w:vertAlign w:val="superscript"/>
        </w:rPr>
        <w:t>nd</w:t>
      </w:r>
      <w:r w:rsidRPr="0038471B">
        <w:rPr>
          <w:rFonts w:ascii="Book Antiqua" w:hAnsi="Book Antiqua"/>
          <w:szCs w:val="24"/>
        </w:rPr>
        <w:t xml:space="preserve"> and 3</w:t>
      </w:r>
      <w:r w:rsidRPr="000E0FF7">
        <w:rPr>
          <w:rFonts w:ascii="Book Antiqua" w:hAnsi="Book Antiqua"/>
          <w:szCs w:val="24"/>
          <w:vertAlign w:val="superscript"/>
        </w:rPr>
        <w:t>rd</w:t>
      </w:r>
      <w:r w:rsidRPr="0038471B">
        <w:rPr>
          <w:rFonts w:ascii="Book Antiqua" w:hAnsi="Book Antiqua"/>
          <w:szCs w:val="24"/>
        </w:rPr>
        <w:t xml:space="preserve"> lumbar vertebrae, and loss of lumbar lordotic alignment.</w:t>
      </w:r>
    </w:p>
    <w:p w:rsidR="00A6747C" w:rsidRPr="001A4882"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420FE6E7" wp14:editId="771A1530">
            <wp:extent cx="5731510" cy="5459140"/>
            <wp:effectExtent l="19050" t="0" r="2540" b="0"/>
            <wp:docPr id="6" name="圖片 6" descr="D:\弘書\YSC research\20170212-WJO\Yang.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弘書\YSC research\20170212-WJO\Yang.Fig 6.tif"/>
                    <pic:cNvPicPr>
                      <a:picLocks noChangeAspect="1" noChangeArrowheads="1"/>
                    </pic:cNvPicPr>
                  </pic:nvPicPr>
                  <pic:blipFill>
                    <a:blip r:embed="rId13" cstate="print"/>
                    <a:srcRect/>
                    <a:stretch>
                      <a:fillRect/>
                    </a:stretch>
                  </pic:blipFill>
                  <pic:spPr bwMode="auto">
                    <a:xfrm>
                      <a:off x="0" y="0"/>
                      <a:ext cx="5731510" cy="5459140"/>
                    </a:xfrm>
                    <a:prstGeom prst="rect">
                      <a:avLst/>
                    </a:prstGeom>
                    <a:noFill/>
                    <a:ln w="9525">
                      <a:noFill/>
                      <a:miter lim="800000"/>
                      <a:headEnd/>
                      <a:tailEnd/>
                    </a:ln>
                  </pic:spPr>
                </pic:pic>
              </a:graphicData>
            </a:graphic>
          </wp:inline>
        </w:drawing>
      </w:r>
    </w:p>
    <w:p w:rsidR="001A4882" w:rsidRPr="0038471B" w:rsidRDefault="001A4882" w:rsidP="001A4882">
      <w:pPr>
        <w:adjustRightInd w:val="0"/>
        <w:snapToGrid w:val="0"/>
        <w:spacing w:line="360" w:lineRule="auto"/>
        <w:jc w:val="both"/>
        <w:rPr>
          <w:rFonts w:ascii="Book Antiqua" w:hAnsi="Book Antiqua"/>
          <w:szCs w:val="24"/>
        </w:rPr>
      </w:pPr>
      <w:r w:rsidRPr="0038471B">
        <w:rPr>
          <w:rFonts w:ascii="Book Antiqua" w:hAnsi="Book Antiqua"/>
          <w:b/>
          <w:szCs w:val="24"/>
        </w:rPr>
        <w:t xml:space="preserve">Figure 6 </w:t>
      </w:r>
      <w:r w:rsidRPr="000E0FF7">
        <w:rPr>
          <w:rFonts w:ascii="Book Antiqua" w:hAnsi="Book Antiqua"/>
          <w:b/>
          <w:szCs w:val="24"/>
        </w:rPr>
        <w:t>Sagittal T1- and T2-weighted magnetic resonance imaging revealed L2–L3 infectious spondylitis with epidural abscess accumulation.</w:t>
      </w:r>
    </w:p>
    <w:p w:rsidR="00A6747C" w:rsidRPr="001A4882"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3EABDA82" wp14:editId="61EA81AB">
            <wp:extent cx="5731510" cy="4594881"/>
            <wp:effectExtent l="19050" t="0" r="2540" b="0"/>
            <wp:docPr id="7" name="圖片 7" descr="D:\弘書\YSC research\20170212-WJO\Yang.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弘書\YSC research\20170212-WJO\Yang.Fig 7.tif"/>
                    <pic:cNvPicPr>
                      <a:picLocks noChangeAspect="1" noChangeArrowheads="1"/>
                    </pic:cNvPicPr>
                  </pic:nvPicPr>
                  <pic:blipFill>
                    <a:blip r:embed="rId14" cstate="print"/>
                    <a:srcRect/>
                    <a:stretch>
                      <a:fillRect/>
                    </a:stretch>
                  </pic:blipFill>
                  <pic:spPr bwMode="auto">
                    <a:xfrm>
                      <a:off x="0" y="0"/>
                      <a:ext cx="5731510" cy="4594881"/>
                    </a:xfrm>
                    <a:prstGeom prst="rect">
                      <a:avLst/>
                    </a:prstGeom>
                    <a:noFill/>
                    <a:ln w="9525">
                      <a:noFill/>
                      <a:miter lim="800000"/>
                      <a:headEnd/>
                      <a:tailEnd/>
                    </a:ln>
                  </pic:spPr>
                </pic:pic>
              </a:graphicData>
            </a:graphic>
          </wp:inline>
        </w:drawing>
      </w:r>
    </w:p>
    <w:p w:rsidR="001A4882" w:rsidRPr="0038471B" w:rsidRDefault="001A4882" w:rsidP="001A4882">
      <w:pPr>
        <w:adjustRightInd w:val="0"/>
        <w:snapToGrid w:val="0"/>
        <w:spacing w:line="360" w:lineRule="auto"/>
        <w:jc w:val="both"/>
        <w:rPr>
          <w:rFonts w:ascii="Book Antiqua" w:hAnsi="Book Antiqua"/>
          <w:szCs w:val="24"/>
        </w:rPr>
      </w:pPr>
      <w:r w:rsidRPr="0038471B">
        <w:rPr>
          <w:rFonts w:ascii="Book Antiqua" w:hAnsi="Book Antiqua"/>
          <w:b/>
          <w:szCs w:val="24"/>
        </w:rPr>
        <w:t xml:space="preserve">Figure 7 </w:t>
      </w:r>
      <w:r w:rsidRPr="000E0FF7">
        <w:rPr>
          <w:rFonts w:ascii="Book Antiqua" w:hAnsi="Book Antiqua"/>
          <w:b/>
          <w:szCs w:val="24"/>
        </w:rPr>
        <w:t xml:space="preserve">Single-stage anterior radical debridement and tantalum mesh cage implantation followed by supplemental posterior pedicle screw instrumentation were performed to treat infectious spondylitis and correct kyphotic deformity. </w:t>
      </w:r>
      <w:r w:rsidRPr="0038471B">
        <w:rPr>
          <w:rFonts w:ascii="Book Antiqua" w:hAnsi="Book Antiqua"/>
          <w:szCs w:val="24"/>
        </w:rPr>
        <w:t xml:space="preserve">The antibiotic beads were also deposited for infection control. Postoperative radiograph showed better lordotic alignment after single-stage combined anterior–posterior surgery for complicated infectious spondylitis. </w:t>
      </w:r>
    </w:p>
    <w:p w:rsidR="00A6747C" w:rsidRPr="001A4882"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noProof/>
          <w:szCs w:val="24"/>
          <w:lang w:eastAsia="zh-CN"/>
        </w:rPr>
        <w:lastRenderedPageBreak/>
        <w:drawing>
          <wp:inline distT="0" distB="0" distL="0" distR="0" wp14:anchorId="7C7D7228" wp14:editId="73915E17">
            <wp:extent cx="5731510" cy="2144925"/>
            <wp:effectExtent l="19050" t="0" r="2540" b="0"/>
            <wp:docPr id="8" name="圖片 8" descr="D:\弘書\YSC research\20170212-WJO\Yang.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弘書\YSC research\20170212-WJO\Yang.Fig 8.tif"/>
                    <pic:cNvPicPr>
                      <a:picLocks noChangeAspect="1" noChangeArrowheads="1"/>
                    </pic:cNvPicPr>
                  </pic:nvPicPr>
                  <pic:blipFill>
                    <a:blip r:embed="rId15" cstate="print"/>
                    <a:srcRect/>
                    <a:stretch>
                      <a:fillRect/>
                    </a:stretch>
                  </pic:blipFill>
                  <pic:spPr bwMode="auto">
                    <a:xfrm>
                      <a:off x="0" y="0"/>
                      <a:ext cx="5731510" cy="2144925"/>
                    </a:xfrm>
                    <a:prstGeom prst="rect">
                      <a:avLst/>
                    </a:prstGeom>
                    <a:noFill/>
                    <a:ln w="9525">
                      <a:noFill/>
                      <a:miter lim="800000"/>
                      <a:headEnd/>
                      <a:tailEnd/>
                    </a:ln>
                  </pic:spPr>
                </pic:pic>
              </a:graphicData>
            </a:graphic>
          </wp:inline>
        </w:drawing>
      </w:r>
    </w:p>
    <w:p w:rsidR="001A4882" w:rsidRPr="0038471B" w:rsidRDefault="001A4882" w:rsidP="001A4882">
      <w:pPr>
        <w:adjustRightInd w:val="0"/>
        <w:snapToGrid w:val="0"/>
        <w:spacing w:line="360" w:lineRule="auto"/>
        <w:jc w:val="both"/>
        <w:rPr>
          <w:rFonts w:ascii="Book Antiqua" w:hAnsi="Book Antiqua"/>
          <w:szCs w:val="24"/>
        </w:rPr>
      </w:pPr>
      <w:r w:rsidRPr="0038471B">
        <w:rPr>
          <w:rFonts w:ascii="Book Antiqua" w:hAnsi="Book Antiqua"/>
          <w:b/>
          <w:szCs w:val="24"/>
        </w:rPr>
        <w:t>Figure 8</w:t>
      </w:r>
      <w:r>
        <w:rPr>
          <w:rFonts w:ascii="Book Antiqua" w:eastAsia="SimSun" w:hAnsi="Book Antiqua" w:hint="eastAsia"/>
          <w:b/>
          <w:szCs w:val="24"/>
          <w:lang w:eastAsia="zh-CN"/>
        </w:rPr>
        <w:t xml:space="preserve"> </w:t>
      </w:r>
      <w:r w:rsidRPr="000E0FF7">
        <w:rPr>
          <w:rFonts w:ascii="Book Antiqua" w:hAnsi="Book Antiqua"/>
          <w:b/>
          <w:szCs w:val="24"/>
        </w:rPr>
        <w:t>Percentage changes in serological values before and after single-stage anterior and/or posterior surgery in patients with complicated infectious spondylitis.</w:t>
      </w:r>
    </w:p>
    <w:p w:rsidR="00A6747C" w:rsidRPr="001A4882"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Default="00A6747C"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Default="000E0FF7" w:rsidP="0038471B">
      <w:pPr>
        <w:adjustRightInd w:val="0"/>
        <w:snapToGrid w:val="0"/>
        <w:spacing w:line="360" w:lineRule="auto"/>
        <w:jc w:val="both"/>
        <w:rPr>
          <w:rFonts w:ascii="Book Antiqua" w:eastAsia="SimSun" w:hAnsi="Book Antiqua"/>
          <w:szCs w:val="24"/>
          <w:lang w:eastAsia="zh-CN"/>
        </w:rPr>
      </w:pPr>
    </w:p>
    <w:p w:rsidR="000E0FF7" w:rsidRPr="000E0FF7" w:rsidRDefault="000E0FF7" w:rsidP="0038471B">
      <w:pPr>
        <w:adjustRightInd w:val="0"/>
        <w:snapToGrid w:val="0"/>
        <w:spacing w:line="360" w:lineRule="auto"/>
        <w:jc w:val="both"/>
        <w:rPr>
          <w:rFonts w:ascii="Book Antiqua" w:eastAsia="SimSun" w:hAnsi="Book Antiqua"/>
          <w:szCs w:val="24"/>
          <w:lang w:eastAsia="zh-CN"/>
        </w:rPr>
      </w:pPr>
    </w:p>
    <w:p w:rsidR="00A6747C" w:rsidRPr="000E0FF7" w:rsidRDefault="00A6747C" w:rsidP="0038471B">
      <w:pPr>
        <w:adjustRightInd w:val="0"/>
        <w:snapToGrid w:val="0"/>
        <w:spacing w:line="360" w:lineRule="auto"/>
        <w:jc w:val="both"/>
        <w:rPr>
          <w:rFonts w:ascii="Book Antiqua" w:hAnsi="Book Antiqua"/>
          <w:b/>
          <w:szCs w:val="24"/>
        </w:rPr>
      </w:pPr>
      <w:r w:rsidRPr="000E0FF7">
        <w:rPr>
          <w:rFonts w:ascii="Book Antiqua" w:hAnsi="Book Antiqua"/>
          <w:b/>
          <w:szCs w:val="24"/>
        </w:rPr>
        <w:lastRenderedPageBreak/>
        <w:t>Table 1 Patient demographic data</w:t>
      </w:r>
    </w:p>
    <w:tbl>
      <w:tblPr>
        <w:tblW w:w="5369" w:type="pct"/>
        <w:tblInd w:w="-318" w:type="dxa"/>
        <w:tblBorders>
          <w:top w:val="single" w:sz="4" w:space="0" w:color="auto"/>
          <w:bottom w:val="single" w:sz="4" w:space="0" w:color="auto"/>
        </w:tblBorders>
        <w:tblLayout w:type="fixed"/>
        <w:tblLook w:val="04A0" w:firstRow="1" w:lastRow="0" w:firstColumn="1" w:lastColumn="0" w:noHBand="0" w:noVBand="1"/>
      </w:tblPr>
      <w:tblGrid>
        <w:gridCol w:w="743"/>
        <w:gridCol w:w="926"/>
        <w:gridCol w:w="648"/>
        <w:gridCol w:w="2032"/>
        <w:gridCol w:w="1663"/>
        <w:gridCol w:w="1479"/>
        <w:gridCol w:w="1302"/>
        <w:gridCol w:w="1131"/>
      </w:tblGrid>
      <w:tr w:rsidR="0038471B" w:rsidRPr="0038471B" w:rsidTr="005A5AAA">
        <w:tc>
          <w:tcPr>
            <w:tcW w:w="374"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Case no</w:t>
            </w:r>
          </w:p>
        </w:tc>
        <w:tc>
          <w:tcPr>
            <w:tcW w:w="466" w:type="pct"/>
            <w:tcBorders>
              <w:top w:val="single" w:sz="4" w:space="0" w:color="auto"/>
              <w:bottom w:val="single" w:sz="4" w:space="0" w:color="auto"/>
            </w:tcBorders>
            <w:vAlign w:val="center"/>
          </w:tcPr>
          <w:p w:rsidR="00A6747C" w:rsidRPr="005A5AAA" w:rsidRDefault="00903B14" w:rsidP="0038471B">
            <w:pPr>
              <w:adjustRightInd w:val="0"/>
              <w:snapToGrid w:val="0"/>
              <w:spacing w:line="360" w:lineRule="auto"/>
              <w:jc w:val="both"/>
              <w:rPr>
                <w:rFonts w:ascii="Book Antiqua" w:hAnsi="Book Antiqua"/>
                <w:b/>
                <w:szCs w:val="24"/>
              </w:rPr>
            </w:pPr>
            <w:r w:rsidRPr="005A5AAA">
              <w:rPr>
                <w:rFonts w:ascii="Book Antiqua" w:hAnsi="Book Antiqua"/>
                <w:b/>
                <w:szCs w:val="24"/>
              </w:rPr>
              <w:t>Age (yr</w:t>
            </w:r>
            <w:r w:rsidR="00A6747C" w:rsidRPr="005A5AAA">
              <w:rPr>
                <w:rFonts w:ascii="Book Antiqua" w:hAnsi="Book Antiqua"/>
                <w:b/>
                <w:szCs w:val="24"/>
              </w:rPr>
              <w:t>)</w:t>
            </w:r>
          </w:p>
        </w:tc>
        <w:tc>
          <w:tcPr>
            <w:tcW w:w="326"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Gender</w:t>
            </w:r>
          </w:p>
        </w:tc>
        <w:tc>
          <w:tcPr>
            <w:tcW w:w="1024"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 xml:space="preserve">Infection level </w:t>
            </w:r>
          </w:p>
        </w:tc>
        <w:tc>
          <w:tcPr>
            <w:tcW w:w="838"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Instrumented level</w:t>
            </w:r>
          </w:p>
        </w:tc>
        <w:tc>
          <w:tcPr>
            <w:tcW w:w="745"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 xml:space="preserve">Length of mesh cage </w:t>
            </w:r>
          </w:p>
        </w:tc>
        <w:tc>
          <w:tcPr>
            <w:tcW w:w="656" w:type="pct"/>
            <w:tcBorders>
              <w:top w:val="single" w:sz="4" w:space="0" w:color="auto"/>
              <w:bottom w:val="single" w:sz="4" w:space="0" w:color="auto"/>
            </w:tcBorders>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Pathogen</w:t>
            </w:r>
          </w:p>
        </w:tc>
        <w:tc>
          <w:tcPr>
            <w:tcW w:w="570" w:type="pct"/>
            <w:tcBorders>
              <w:top w:val="single" w:sz="4" w:space="0" w:color="auto"/>
              <w:bottom w:val="single" w:sz="4" w:space="0" w:color="auto"/>
            </w:tcBorders>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 xml:space="preserve">Cobb angle correction </w:t>
            </w:r>
          </w:p>
        </w:tc>
      </w:tr>
      <w:tr w:rsidR="0038471B" w:rsidRPr="0038471B" w:rsidTr="005A5AAA">
        <w:tc>
          <w:tcPr>
            <w:tcW w:w="374"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bookmarkStart w:id="6" w:name="_Hlk295913323"/>
            <w:r w:rsidRPr="0038471B">
              <w:rPr>
                <w:rFonts w:ascii="Book Antiqua" w:hAnsi="Book Antiqua"/>
                <w:szCs w:val="24"/>
              </w:rPr>
              <w:t>1</w:t>
            </w:r>
          </w:p>
        </w:tc>
        <w:tc>
          <w:tcPr>
            <w:tcW w:w="466"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62</w:t>
            </w:r>
          </w:p>
        </w:tc>
        <w:tc>
          <w:tcPr>
            <w:tcW w:w="326"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L2 and adjacent discs</w:t>
            </w:r>
          </w:p>
        </w:tc>
        <w:tc>
          <w:tcPr>
            <w:tcW w:w="838"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T12L1 to L3L4</w:t>
            </w:r>
          </w:p>
        </w:tc>
        <w:tc>
          <w:tcPr>
            <w:tcW w:w="745"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38 mm</w:t>
            </w:r>
          </w:p>
        </w:tc>
        <w:tc>
          <w:tcPr>
            <w:tcW w:w="656" w:type="pct"/>
            <w:tcBorders>
              <w:top w:val="single" w:sz="4" w:space="0" w:color="auto"/>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tcBorders>
              <w:top w:val="single" w:sz="4" w:space="0" w:color="auto"/>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15°</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50</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T11T12 to L2L3</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35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ORSA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18°</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39</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T11-L1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T8T9T10 to L2L3L4</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56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MT</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25°</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55</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L2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T12L1 to L3L4 </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41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SV</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19°</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48</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L3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L1L2 to L4L5 </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35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PA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51</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C5-6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C4 to C7 </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44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ORSA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29°</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7</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70</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L3 and adjacent discs</w:t>
            </w:r>
          </w:p>
        </w:tc>
        <w:tc>
          <w:tcPr>
            <w:tcW w:w="838" w:type="pct"/>
            <w:vAlign w:val="center"/>
          </w:tcPr>
          <w:p w:rsidR="00A6747C" w:rsidRPr="0038471B" w:rsidRDefault="00A6747C" w:rsidP="0038471B">
            <w:pPr>
              <w:pStyle w:val="ListBullet"/>
              <w:numPr>
                <w:ilvl w:val="0"/>
                <w:numId w:val="0"/>
              </w:numPr>
              <w:adjustRightInd w:val="0"/>
              <w:snapToGrid w:val="0"/>
              <w:spacing w:line="360" w:lineRule="auto"/>
              <w:ind w:leftChars="100" w:left="240" w:firstLineChars="100" w:firstLine="240"/>
              <w:contextualSpacing w:val="0"/>
              <w:jc w:val="both"/>
              <w:rPr>
                <w:rFonts w:ascii="Book Antiqua" w:hAnsi="Book Antiqua"/>
                <w:szCs w:val="24"/>
              </w:rPr>
            </w:pPr>
            <w:r w:rsidRPr="0038471B">
              <w:rPr>
                <w:rFonts w:ascii="Book Antiqua" w:hAnsi="Book Antiqua"/>
                <w:szCs w:val="24"/>
              </w:rPr>
              <w:t>L1L2 to L4L5</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33.5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12°</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8</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72</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T8T9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T6T7 to T10T11</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38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MT</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20°</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9</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69</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C4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C3 to C5</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24.5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22°</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10</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42</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T11T12 to L2L3</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38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15°</w:t>
            </w:r>
          </w:p>
        </w:tc>
      </w:tr>
      <w:tr w:rsidR="0038471B" w:rsidRPr="0038471B" w:rsidTr="005A5AAA">
        <w:tc>
          <w:tcPr>
            <w:tcW w:w="37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11</w:t>
            </w:r>
          </w:p>
        </w:tc>
        <w:tc>
          <w:tcPr>
            <w:tcW w:w="46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52</w:t>
            </w:r>
          </w:p>
        </w:tc>
        <w:tc>
          <w:tcPr>
            <w:tcW w:w="326"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T11T12 to L2L3 </w:t>
            </w:r>
          </w:p>
        </w:tc>
        <w:tc>
          <w:tcPr>
            <w:tcW w:w="745"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38 mm</w:t>
            </w:r>
          </w:p>
        </w:tc>
        <w:tc>
          <w:tcPr>
            <w:tcW w:w="656" w:type="pct"/>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EF</w:t>
            </w:r>
          </w:p>
        </w:tc>
        <w:tc>
          <w:tcPr>
            <w:tcW w:w="570" w:type="pct"/>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9°</w:t>
            </w:r>
          </w:p>
        </w:tc>
      </w:tr>
      <w:tr w:rsidR="0038471B" w:rsidRPr="0038471B" w:rsidTr="005A5AAA">
        <w:tc>
          <w:tcPr>
            <w:tcW w:w="374"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12</w:t>
            </w:r>
          </w:p>
        </w:tc>
        <w:tc>
          <w:tcPr>
            <w:tcW w:w="466"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60</w:t>
            </w:r>
          </w:p>
        </w:tc>
        <w:tc>
          <w:tcPr>
            <w:tcW w:w="326"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T12 and adjacent discs</w:t>
            </w:r>
          </w:p>
        </w:tc>
        <w:tc>
          <w:tcPr>
            <w:tcW w:w="838"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T10T11 to L1L2</w:t>
            </w:r>
          </w:p>
        </w:tc>
        <w:tc>
          <w:tcPr>
            <w:tcW w:w="745"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32 mm</w:t>
            </w:r>
          </w:p>
        </w:tc>
        <w:tc>
          <w:tcPr>
            <w:tcW w:w="656" w:type="pct"/>
            <w:tcBorders>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No growth</w:t>
            </w:r>
          </w:p>
        </w:tc>
        <w:tc>
          <w:tcPr>
            <w:tcW w:w="570" w:type="pct"/>
            <w:tcBorders>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8°</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13</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65</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T11T12 to L2L3 </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33.5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ORSA</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8°</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lastRenderedPageBreak/>
              <w:t>14</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59</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L4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L2L3 to L5S1 </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41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PA</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10°</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15</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73</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L2L3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T12L1 to L4L5</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62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EC</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23°</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16</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58</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T11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 xml:space="preserve">T9T10 to T12L1 </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29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MT</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15°</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17</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55</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T10T11 to L2L3</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29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14°</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18</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64</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C4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C3 to C5</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23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EC</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12°</w:t>
            </w:r>
          </w:p>
        </w:tc>
      </w:tr>
      <w:tr w:rsidR="0038471B" w:rsidRPr="0038471B" w:rsidTr="005A5AAA">
        <w:tc>
          <w:tcPr>
            <w:tcW w:w="37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19</w:t>
            </w:r>
          </w:p>
        </w:tc>
        <w:tc>
          <w:tcPr>
            <w:tcW w:w="46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68</w:t>
            </w:r>
          </w:p>
        </w:tc>
        <w:tc>
          <w:tcPr>
            <w:tcW w:w="326"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L1 and adjacent discs</w:t>
            </w:r>
          </w:p>
        </w:tc>
        <w:tc>
          <w:tcPr>
            <w:tcW w:w="838"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T11T12 to L2L3</w:t>
            </w:r>
          </w:p>
        </w:tc>
        <w:tc>
          <w:tcPr>
            <w:tcW w:w="745"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32 mm</w:t>
            </w:r>
          </w:p>
        </w:tc>
        <w:tc>
          <w:tcPr>
            <w:tcW w:w="656" w:type="pct"/>
            <w:tcBorders>
              <w:top w:val="nil"/>
              <w:bottom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ORSA</w:t>
            </w:r>
          </w:p>
        </w:tc>
        <w:tc>
          <w:tcPr>
            <w:tcW w:w="570" w:type="pct"/>
            <w:tcBorders>
              <w:top w:val="nil"/>
              <w:bottom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7°</w:t>
            </w:r>
          </w:p>
        </w:tc>
      </w:tr>
      <w:tr w:rsidR="0038471B" w:rsidRPr="0038471B" w:rsidTr="005A5AAA">
        <w:tc>
          <w:tcPr>
            <w:tcW w:w="374"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20</w:t>
            </w:r>
          </w:p>
        </w:tc>
        <w:tc>
          <w:tcPr>
            <w:tcW w:w="466"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56</w:t>
            </w:r>
          </w:p>
        </w:tc>
        <w:tc>
          <w:tcPr>
            <w:tcW w:w="326"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w:t>
            </w:r>
          </w:p>
        </w:tc>
        <w:tc>
          <w:tcPr>
            <w:tcW w:w="1024"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L2 and adjacent discs</w:t>
            </w:r>
          </w:p>
        </w:tc>
        <w:tc>
          <w:tcPr>
            <w:tcW w:w="838"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T12L1 to L3L4</w:t>
            </w:r>
          </w:p>
        </w:tc>
        <w:tc>
          <w:tcPr>
            <w:tcW w:w="745"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35 mm</w:t>
            </w:r>
          </w:p>
        </w:tc>
        <w:tc>
          <w:tcPr>
            <w:tcW w:w="656" w:type="pct"/>
            <w:tcBorders>
              <w:top w:val="nil"/>
            </w:tcBorders>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OSSA</w:t>
            </w:r>
          </w:p>
        </w:tc>
        <w:tc>
          <w:tcPr>
            <w:tcW w:w="570" w:type="pct"/>
            <w:tcBorders>
              <w:top w:val="nil"/>
            </w:tcBorders>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11°</w:t>
            </w:r>
          </w:p>
        </w:tc>
      </w:tr>
    </w:tbl>
    <w:bookmarkEnd w:id="6"/>
    <w:p w:rsidR="00A6747C" w:rsidRPr="005A5AAA"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w:t>
      </w:r>
      <w:r w:rsidR="00903B14">
        <w:rPr>
          <w:rFonts w:ascii="Book Antiqua" w:eastAsia="SimSun" w:hAnsi="Book Antiqua" w:hint="eastAsia"/>
          <w:szCs w:val="24"/>
          <w:lang w:eastAsia="zh-CN"/>
        </w:rPr>
        <w:t>:</w:t>
      </w:r>
      <w:r w:rsidRPr="0038471B">
        <w:rPr>
          <w:rFonts w:ascii="Book Antiqua" w:hAnsi="Book Antiqua"/>
          <w:szCs w:val="24"/>
        </w:rPr>
        <w:t xml:space="preserve"> </w:t>
      </w:r>
      <w:r w:rsidR="00903B14">
        <w:rPr>
          <w:rFonts w:ascii="Book Antiqua" w:eastAsia="SimSun" w:hAnsi="Book Antiqua" w:hint="eastAsia"/>
          <w:szCs w:val="24"/>
          <w:lang w:eastAsia="zh-CN"/>
        </w:rPr>
        <w:t>F</w:t>
      </w:r>
      <w:r w:rsidRPr="0038471B">
        <w:rPr>
          <w:rFonts w:ascii="Book Antiqua" w:hAnsi="Book Antiqua"/>
          <w:szCs w:val="24"/>
        </w:rPr>
        <w:t>emale</w:t>
      </w:r>
      <w:r w:rsidR="00903B14">
        <w:rPr>
          <w:rFonts w:ascii="Book Antiqua" w:eastAsia="SimSun" w:hAnsi="Book Antiqua" w:hint="eastAsia"/>
          <w:szCs w:val="24"/>
          <w:lang w:eastAsia="zh-CN"/>
        </w:rPr>
        <w:t>;</w:t>
      </w:r>
      <w:r w:rsidRPr="0038471B">
        <w:rPr>
          <w:rFonts w:ascii="Book Antiqua" w:hAnsi="Book Antiqua"/>
          <w:szCs w:val="24"/>
        </w:rPr>
        <w:t xml:space="preserve"> M</w:t>
      </w:r>
      <w:r w:rsidR="00903B14">
        <w:rPr>
          <w:rFonts w:ascii="Book Antiqua" w:eastAsia="SimSun" w:hAnsi="Book Antiqua" w:hint="eastAsia"/>
          <w:szCs w:val="24"/>
          <w:lang w:eastAsia="zh-CN"/>
        </w:rPr>
        <w:t>:</w:t>
      </w:r>
      <w:r w:rsidRPr="0038471B">
        <w:rPr>
          <w:rFonts w:ascii="Book Antiqua" w:hAnsi="Book Antiqua"/>
          <w:szCs w:val="24"/>
        </w:rPr>
        <w:t xml:space="preserve"> </w:t>
      </w:r>
      <w:r w:rsidR="00903B14">
        <w:rPr>
          <w:rFonts w:ascii="Book Antiqua" w:eastAsia="SimSun" w:hAnsi="Book Antiqua" w:hint="eastAsia"/>
          <w:szCs w:val="24"/>
          <w:lang w:eastAsia="zh-CN"/>
        </w:rPr>
        <w:t>M</w:t>
      </w:r>
      <w:r w:rsidRPr="0038471B">
        <w:rPr>
          <w:rFonts w:ascii="Book Antiqua" w:hAnsi="Book Antiqua"/>
          <w:szCs w:val="24"/>
        </w:rPr>
        <w:t>ale</w:t>
      </w:r>
      <w:r w:rsidR="00903B14">
        <w:rPr>
          <w:rFonts w:ascii="Book Antiqua" w:eastAsia="SimSun" w:hAnsi="Book Antiqua" w:hint="eastAsia"/>
          <w:szCs w:val="24"/>
          <w:lang w:eastAsia="zh-CN"/>
        </w:rPr>
        <w:t>;</w:t>
      </w:r>
      <w:r w:rsidRPr="0038471B">
        <w:rPr>
          <w:rFonts w:ascii="Book Antiqua" w:hAnsi="Book Antiqua"/>
          <w:szCs w:val="24"/>
        </w:rPr>
        <w:t xml:space="preserve"> T</w:t>
      </w:r>
      <w:r w:rsidR="00903B14">
        <w:rPr>
          <w:rFonts w:ascii="Book Antiqua" w:eastAsia="SimSun" w:hAnsi="Book Antiqua" w:hint="eastAsia"/>
          <w:szCs w:val="24"/>
          <w:lang w:eastAsia="zh-CN"/>
        </w:rPr>
        <w:t>:</w:t>
      </w:r>
      <w:r w:rsidRPr="0038471B">
        <w:rPr>
          <w:rFonts w:ascii="Book Antiqua" w:hAnsi="Book Antiqua"/>
          <w:szCs w:val="24"/>
        </w:rPr>
        <w:t xml:space="preserve"> </w:t>
      </w:r>
      <w:r w:rsidR="00903B14">
        <w:rPr>
          <w:rFonts w:ascii="Book Antiqua" w:eastAsia="SimSun" w:hAnsi="Book Antiqua" w:hint="eastAsia"/>
          <w:szCs w:val="24"/>
          <w:lang w:eastAsia="zh-CN"/>
        </w:rPr>
        <w:t>T</w:t>
      </w:r>
      <w:r w:rsidRPr="0038471B">
        <w:rPr>
          <w:rFonts w:ascii="Book Antiqua" w:hAnsi="Book Antiqua"/>
          <w:szCs w:val="24"/>
        </w:rPr>
        <w:t>horacic spine</w:t>
      </w:r>
      <w:r w:rsidR="00903B14">
        <w:rPr>
          <w:rFonts w:ascii="Book Antiqua" w:eastAsia="SimSun" w:hAnsi="Book Antiqua" w:hint="eastAsia"/>
          <w:szCs w:val="24"/>
          <w:lang w:eastAsia="zh-CN"/>
        </w:rPr>
        <w:t>;</w:t>
      </w:r>
      <w:r w:rsidRPr="0038471B">
        <w:rPr>
          <w:rFonts w:ascii="Book Antiqua" w:hAnsi="Book Antiqua"/>
          <w:szCs w:val="24"/>
        </w:rPr>
        <w:t xml:space="preserve"> L</w:t>
      </w:r>
      <w:r w:rsidR="00903B14">
        <w:rPr>
          <w:rFonts w:ascii="Book Antiqua" w:eastAsia="SimSun" w:hAnsi="Book Antiqua" w:hint="eastAsia"/>
          <w:szCs w:val="24"/>
          <w:lang w:eastAsia="zh-CN"/>
        </w:rPr>
        <w:t>:</w:t>
      </w:r>
      <w:r w:rsidRPr="0038471B">
        <w:rPr>
          <w:rFonts w:ascii="Book Antiqua" w:hAnsi="Book Antiqua"/>
          <w:szCs w:val="24"/>
        </w:rPr>
        <w:t xml:space="preserve"> </w:t>
      </w:r>
      <w:r w:rsidR="00903B14">
        <w:rPr>
          <w:rFonts w:ascii="Book Antiqua" w:eastAsia="SimSun" w:hAnsi="Book Antiqua" w:hint="eastAsia"/>
          <w:szCs w:val="24"/>
          <w:lang w:eastAsia="zh-CN"/>
        </w:rPr>
        <w:t>L</w:t>
      </w:r>
      <w:r w:rsidRPr="0038471B">
        <w:rPr>
          <w:rFonts w:ascii="Book Antiqua" w:hAnsi="Book Antiqua"/>
          <w:szCs w:val="24"/>
        </w:rPr>
        <w:t>umbar spine</w:t>
      </w:r>
      <w:r w:rsidR="00903B14">
        <w:rPr>
          <w:rFonts w:ascii="Book Antiqua" w:eastAsia="SimSun" w:hAnsi="Book Antiqua" w:hint="eastAsia"/>
          <w:szCs w:val="24"/>
          <w:lang w:eastAsia="zh-CN"/>
        </w:rPr>
        <w:t>;</w:t>
      </w:r>
      <w:r w:rsidRPr="0038471B">
        <w:rPr>
          <w:rFonts w:ascii="Book Antiqua" w:hAnsi="Book Antiqua"/>
          <w:szCs w:val="24"/>
        </w:rPr>
        <w:t xml:space="preserve"> S</w:t>
      </w:r>
      <w:r w:rsidR="00903B14">
        <w:rPr>
          <w:rFonts w:ascii="Book Antiqua" w:eastAsia="SimSun" w:hAnsi="Book Antiqua" w:hint="eastAsia"/>
          <w:szCs w:val="24"/>
          <w:lang w:eastAsia="zh-CN"/>
        </w:rPr>
        <w:t>:</w:t>
      </w:r>
      <w:r w:rsidRPr="0038471B">
        <w:rPr>
          <w:rFonts w:ascii="Book Antiqua" w:hAnsi="Book Antiqua"/>
          <w:szCs w:val="24"/>
        </w:rPr>
        <w:t xml:space="preserve"> </w:t>
      </w:r>
      <w:r w:rsidR="00903B14">
        <w:rPr>
          <w:rFonts w:ascii="Book Antiqua" w:eastAsia="SimSun" w:hAnsi="Book Antiqua" w:hint="eastAsia"/>
          <w:szCs w:val="24"/>
          <w:lang w:eastAsia="zh-CN"/>
        </w:rPr>
        <w:t>S</w:t>
      </w:r>
      <w:r w:rsidRPr="0038471B">
        <w:rPr>
          <w:rFonts w:ascii="Book Antiqua" w:hAnsi="Book Antiqua"/>
          <w:szCs w:val="24"/>
        </w:rPr>
        <w:t>acrum</w:t>
      </w:r>
      <w:r w:rsidR="00903B14">
        <w:rPr>
          <w:rFonts w:ascii="Book Antiqua" w:eastAsia="SimSun" w:hAnsi="Book Antiqua" w:hint="eastAsia"/>
          <w:szCs w:val="24"/>
          <w:lang w:eastAsia="zh-CN"/>
        </w:rPr>
        <w:t>;</w:t>
      </w:r>
      <w:r w:rsidRPr="0038471B">
        <w:rPr>
          <w:rFonts w:ascii="Book Antiqua" w:hAnsi="Book Antiqua"/>
          <w:szCs w:val="24"/>
        </w:rPr>
        <w:t xml:space="preserve"> OSSA</w:t>
      </w:r>
      <w:r w:rsidR="00903B14">
        <w:rPr>
          <w:rFonts w:ascii="Book Antiqua" w:eastAsia="SimSun" w:hAnsi="Book Antiqua" w:hint="eastAsia"/>
          <w:szCs w:val="24"/>
          <w:lang w:eastAsia="zh-CN"/>
        </w:rPr>
        <w:t>:</w:t>
      </w:r>
      <w:r w:rsidRPr="0038471B">
        <w:rPr>
          <w:rFonts w:ascii="Book Antiqua" w:hAnsi="Book Antiqua"/>
          <w:szCs w:val="24"/>
        </w:rPr>
        <w:t xml:space="preserve"> </w:t>
      </w:r>
      <w:r w:rsidRPr="005A5AAA">
        <w:rPr>
          <w:rFonts w:ascii="Book Antiqua" w:hAnsi="Book Antiqua"/>
          <w:szCs w:val="24"/>
        </w:rPr>
        <w:t>Oxacillin-sensitive staphylococcus aureus</w:t>
      </w:r>
      <w:r w:rsidR="00903B14" w:rsidRPr="005A5AAA">
        <w:rPr>
          <w:rFonts w:ascii="Book Antiqua" w:eastAsia="SimSun" w:hAnsi="Book Antiqua" w:hint="eastAsia"/>
          <w:szCs w:val="24"/>
          <w:lang w:eastAsia="zh-CN"/>
        </w:rPr>
        <w:t>;</w:t>
      </w:r>
      <w:r w:rsidRPr="005A5AAA">
        <w:rPr>
          <w:rFonts w:ascii="Book Antiqua" w:hAnsi="Book Antiqua"/>
          <w:szCs w:val="24"/>
        </w:rPr>
        <w:t xml:space="preserve"> ORSA</w:t>
      </w:r>
      <w:r w:rsidR="00903B14" w:rsidRPr="005A5AAA">
        <w:rPr>
          <w:rFonts w:ascii="Book Antiqua" w:eastAsia="SimSun" w:hAnsi="Book Antiqua" w:hint="eastAsia"/>
          <w:szCs w:val="24"/>
          <w:lang w:eastAsia="zh-CN"/>
        </w:rPr>
        <w:t>:</w:t>
      </w:r>
      <w:r w:rsidRPr="005A5AAA">
        <w:rPr>
          <w:rFonts w:ascii="Book Antiqua" w:hAnsi="Book Antiqua"/>
          <w:szCs w:val="24"/>
        </w:rPr>
        <w:t xml:space="preserve"> Oxacillin- resistant staphylococcus aureus</w:t>
      </w:r>
      <w:r w:rsidR="00903B14" w:rsidRPr="005A5AAA">
        <w:rPr>
          <w:rFonts w:ascii="Book Antiqua" w:eastAsia="SimSun" w:hAnsi="Book Antiqua" w:hint="eastAsia"/>
          <w:szCs w:val="24"/>
          <w:lang w:eastAsia="zh-CN"/>
        </w:rPr>
        <w:t>;</w:t>
      </w:r>
      <w:r w:rsidRPr="005A5AAA">
        <w:rPr>
          <w:rFonts w:ascii="Book Antiqua" w:hAnsi="Book Antiqua"/>
          <w:szCs w:val="24"/>
        </w:rPr>
        <w:t xml:space="preserve"> MT</w:t>
      </w:r>
      <w:r w:rsidR="00903B14" w:rsidRPr="005A5AAA">
        <w:rPr>
          <w:rFonts w:ascii="Book Antiqua" w:eastAsia="SimSun" w:hAnsi="Book Antiqua" w:hint="eastAsia"/>
          <w:szCs w:val="24"/>
          <w:lang w:eastAsia="zh-CN"/>
        </w:rPr>
        <w:t>:</w:t>
      </w:r>
      <w:r w:rsidRPr="005A5AAA">
        <w:rPr>
          <w:rFonts w:ascii="Book Antiqua" w:hAnsi="Book Antiqua"/>
          <w:szCs w:val="24"/>
        </w:rPr>
        <w:t xml:space="preserve"> Mycobacterium tuberculosis</w:t>
      </w:r>
      <w:r w:rsidR="00903B14" w:rsidRPr="005A5AAA">
        <w:rPr>
          <w:rFonts w:ascii="Book Antiqua" w:eastAsia="SimSun" w:hAnsi="Book Antiqua" w:hint="eastAsia"/>
          <w:szCs w:val="24"/>
          <w:lang w:eastAsia="zh-CN"/>
        </w:rPr>
        <w:t>;</w:t>
      </w:r>
      <w:r w:rsidRPr="005A5AAA">
        <w:rPr>
          <w:rFonts w:ascii="Book Antiqua" w:hAnsi="Book Antiqua"/>
          <w:szCs w:val="24"/>
        </w:rPr>
        <w:t xml:space="preserve"> SV</w:t>
      </w:r>
      <w:r w:rsidR="00903B14" w:rsidRPr="005A5AAA">
        <w:rPr>
          <w:rFonts w:ascii="Book Antiqua" w:eastAsia="SimSun" w:hAnsi="Book Antiqua" w:hint="eastAsia"/>
          <w:szCs w:val="24"/>
          <w:lang w:eastAsia="zh-CN"/>
        </w:rPr>
        <w:t>:</w:t>
      </w:r>
      <w:r w:rsidRPr="005A5AAA">
        <w:rPr>
          <w:rFonts w:ascii="Book Antiqua" w:hAnsi="Book Antiqua"/>
          <w:szCs w:val="24"/>
        </w:rPr>
        <w:t xml:space="preserve"> Streptococcus viridans</w:t>
      </w:r>
      <w:r w:rsidR="00903B14" w:rsidRPr="005A5AAA">
        <w:rPr>
          <w:rFonts w:ascii="Book Antiqua" w:eastAsia="SimSun" w:hAnsi="Book Antiqua" w:hint="eastAsia"/>
          <w:szCs w:val="24"/>
          <w:lang w:eastAsia="zh-CN"/>
        </w:rPr>
        <w:t>;</w:t>
      </w:r>
      <w:r w:rsidRPr="005A5AAA">
        <w:rPr>
          <w:rFonts w:ascii="Book Antiqua" w:hAnsi="Book Antiqua"/>
          <w:szCs w:val="24"/>
        </w:rPr>
        <w:t xml:space="preserve"> PA</w:t>
      </w:r>
      <w:r w:rsidR="00903B14" w:rsidRPr="005A5AAA">
        <w:rPr>
          <w:rFonts w:ascii="Book Antiqua" w:eastAsia="SimSun" w:hAnsi="Book Antiqua" w:hint="eastAsia"/>
          <w:szCs w:val="24"/>
          <w:lang w:eastAsia="zh-CN"/>
        </w:rPr>
        <w:t>:</w:t>
      </w:r>
      <w:r w:rsidRPr="005A5AAA">
        <w:rPr>
          <w:rFonts w:ascii="Book Antiqua" w:hAnsi="Book Antiqua"/>
          <w:szCs w:val="24"/>
        </w:rPr>
        <w:t xml:space="preserve"> Pseudomonas aeruginosa</w:t>
      </w:r>
      <w:r w:rsidR="00903B14" w:rsidRPr="005A5AAA">
        <w:rPr>
          <w:rFonts w:ascii="Book Antiqua" w:eastAsia="SimSun" w:hAnsi="Book Antiqua" w:hint="eastAsia"/>
          <w:szCs w:val="24"/>
          <w:lang w:eastAsia="zh-CN"/>
        </w:rPr>
        <w:t>;</w:t>
      </w:r>
      <w:r w:rsidRPr="005A5AAA">
        <w:rPr>
          <w:rFonts w:ascii="Book Antiqua" w:hAnsi="Book Antiqua"/>
          <w:szCs w:val="24"/>
        </w:rPr>
        <w:t xml:space="preserve"> EF</w:t>
      </w:r>
      <w:r w:rsidR="00903B14" w:rsidRPr="005A5AAA">
        <w:rPr>
          <w:rFonts w:ascii="Book Antiqua" w:eastAsia="SimSun" w:hAnsi="Book Antiqua" w:hint="eastAsia"/>
          <w:szCs w:val="24"/>
          <w:lang w:eastAsia="zh-CN"/>
        </w:rPr>
        <w:t>:</w:t>
      </w:r>
      <w:r w:rsidRPr="005A5AAA">
        <w:rPr>
          <w:rFonts w:ascii="Book Antiqua" w:hAnsi="Book Antiqua"/>
          <w:szCs w:val="24"/>
        </w:rPr>
        <w:t xml:space="preserve"> Enterococcus faecalis</w:t>
      </w:r>
      <w:r w:rsidR="00903B14" w:rsidRPr="005A5AAA">
        <w:rPr>
          <w:rFonts w:ascii="Book Antiqua" w:eastAsia="SimSun" w:hAnsi="Book Antiqua" w:hint="eastAsia"/>
          <w:szCs w:val="24"/>
          <w:lang w:eastAsia="zh-CN"/>
        </w:rPr>
        <w:t>;</w:t>
      </w:r>
      <w:r w:rsidRPr="005A5AAA">
        <w:rPr>
          <w:rFonts w:ascii="Book Antiqua" w:hAnsi="Book Antiqua"/>
          <w:szCs w:val="24"/>
        </w:rPr>
        <w:t xml:space="preserve"> EC</w:t>
      </w:r>
      <w:r w:rsidR="00903B14" w:rsidRPr="005A5AAA">
        <w:rPr>
          <w:rFonts w:ascii="Book Antiqua" w:eastAsia="SimSun" w:hAnsi="Book Antiqua" w:hint="eastAsia"/>
          <w:szCs w:val="24"/>
          <w:lang w:eastAsia="zh-CN"/>
        </w:rPr>
        <w:t>:</w:t>
      </w:r>
      <w:r w:rsidRPr="005A5AAA">
        <w:rPr>
          <w:rFonts w:ascii="Book Antiqua" w:hAnsi="Book Antiqua"/>
          <w:szCs w:val="24"/>
        </w:rPr>
        <w:t xml:space="preserve"> Escherichia coli.</w:t>
      </w:r>
      <w:r w:rsidR="0038471B" w:rsidRPr="005A5AAA">
        <w:rPr>
          <w:rFonts w:ascii="Book Antiqua" w:hAnsi="Book Antiqua"/>
          <w:szCs w:val="24"/>
        </w:rPr>
        <w:t xml:space="preserve"> </w:t>
      </w:r>
    </w:p>
    <w:p w:rsidR="00A6747C" w:rsidRPr="00903B14"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38471B" w:rsidRDefault="00A6747C" w:rsidP="0038471B">
      <w:pPr>
        <w:adjustRightInd w:val="0"/>
        <w:snapToGrid w:val="0"/>
        <w:spacing w:line="360" w:lineRule="auto"/>
        <w:jc w:val="both"/>
        <w:rPr>
          <w:rFonts w:ascii="Book Antiqua" w:hAnsi="Book Antiqua"/>
          <w:szCs w:val="24"/>
        </w:rPr>
      </w:pPr>
    </w:p>
    <w:p w:rsidR="00A6747C" w:rsidRDefault="00A6747C" w:rsidP="0038471B">
      <w:pPr>
        <w:adjustRightInd w:val="0"/>
        <w:snapToGrid w:val="0"/>
        <w:spacing w:line="360" w:lineRule="auto"/>
        <w:jc w:val="both"/>
        <w:rPr>
          <w:rFonts w:ascii="Book Antiqua" w:eastAsia="SimSun" w:hAnsi="Book Antiqua"/>
          <w:szCs w:val="24"/>
          <w:lang w:eastAsia="zh-CN"/>
        </w:rPr>
      </w:pPr>
    </w:p>
    <w:p w:rsidR="00286E97" w:rsidRDefault="00286E97" w:rsidP="0038471B">
      <w:pPr>
        <w:adjustRightInd w:val="0"/>
        <w:snapToGrid w:val="0"/>
        <w:spacing w:line="360" w:lineRule="auto"/>
        <w:jc w:val="both"/>
        <w:rPr>
          <w:rFonts w:ascii="Book Antiqua" w:eastAsia="SimSun" w:hAnsi="Book Antiqua"/>
          <w:szCs w:val="24"/>
          <w:lang w:eastAsia="zh-CN"/>
        </w:rPr>
      </w:pPr>
    </w:p>
    <w:p w:rsidR="00286E97" w:rsidRDefault="00286E97" w:rsidP="0038471B">
      <w:pPr>
        <w:adjustRightInd w:val="0"/>
        <w:snapToGrid w:val="0"/>
        <w:spacing w:line="360" w:lineRule="auto"/>
        <w:jc w:val="both"/>
        <w:rPr>
          <w:rFonts w:ascii="Book Antiqua" w:eastAsia="SimSun" w:hAnsi="Book Antiqua"/>
          <w:szCs w:val="24"/>
          <w:lang w:eastAsia="zh-CN"/>
        </w:rPr>
      </w:pPr>
    </w:p>
    <w:p w:rsidR="00286E97" w:rsidRDefault="00286E97" w:rsidP="0038471B">
      <w:pPr>
        <w:adjustRightInd w:val="0"/>
        <w:snapToGrid w:val="0"/>
        <w:spacing w:line="360" w:lineRule="auto"/>
        <w:jc w:val="both"/>
        <w:rPr>
          <w:rFonts w:ascii="Book Antiqua" w:eastAsia="SimSun" w:hAnsi="Book Antiqua"/>
          <w:szCs w:val="24"/>
          <w:lang w:eastAsia="zh-CN"/>
        </w:rPr>
      </w:pPr>
    </w:p>
    <w:p w:rsidR="00286E97" w:rsidRDefault="00286E97" w:rsidP="0038471B">
      <w:pPr>
        <w:adjustRightInd w:val="0"/>
        <w:snapToGrid w:val="0"/>
        <w:spacing w:line="360" w:lineRule="auto"/>
        <w:jc w:val="both"/>
        <w:rPr>
          <w:rFonts w:ascii="Book Antiqua" w:eastAsia="SimSun" w:hAnsi="Book Antiqua"/>
          <w:szCs w:val="24"/>
          <w:lang w:eastAsia="zh-CN"/>
        </w:rPr>
      </w:pPr>
    </w:p>
    <w:p w:rsidR="00286E97" w:rsidRPr="00286E97" w:rsidRDefault="00286E97" w:rsidP="0038471B">
      <w:pPr>
        <w:adjustRightInd w:val="0"/>
        <w:snapToGrid w:val="0"/>
        <w:spacing w:line="360" w:lineRule="auto"/>
        <w:jc w:val="both"/>
        <w:rPr>
          <w:rFonts w:ascii="Book Antiqua" w:eastAsia="SimSun" w:hAnsi="Book Antiqua"/>
          <w:szCs w:val="24"/>
          <w:lang w:eastAsia="zh-CN"/>
        </w:rPr>
      </w:pPr>
    </w:p>
    <w:p w:rsidR="00A6747C" w:rsidRPr="0038471B" w:rsidRDefault="00A6747C" w:rsidP="0038471B">
      <w:pPr>
        <w:adjustRightInd w:val="0"/>
        <w:snapToGrid w:val="0"/>
        <w:spacing w:line="360" w:lineRule="auto"/>
        <w:jc w:val="both"/>
        <w:rPr>
          <w:rFonts w:ascii="Book Antiqua" w:hAnsi="Book Antiqua"/>
          <w:szCs w:val="24"/>
        </w:rPr>
      </w:pPr>
    </w:p>
    <w:p w:rsidR="00A6747C" w:rsidRPr="00286E97" w:rsidRDefault="00286E97" w:rsidP="0038471B">
      <w:pPr>
        <w:adjustRightInd w:val="0"/>
        <w:snapToGrid w:val="0"/>
        <w:spacing w:line="360" w:lineRule="auto"/>
        <w:jc w:val="both"/>
        <w:rPr>
          <w:rFonts w:ascii="Book Antiqua" w:eastAsia="SimSun" w:hAnsi="Book Antiqua"/>
          <w:b/>
          <w:szCs w:val="24"/>
          <w:lang w:eastAsia="zh-CN"/>
        </w:rPr>
      </w:pPr>
      <w:r w:rsidRPr="00286E97">
        <w:rPr>
          <w:rFonts w:ascii="Book Antiqua" w:hAnsi="Book Antiqua"/>
          <w:b/>
          <w:szCs w:val="24"/>
        </w:rPr>
        <w:lastRenderedPageBreak/>
        <w:t>Table 2</w:t>
      </w:r>
      <w:r w:rsidR="00A6747C" w:rsidRPr="00286E97">
        <w:rPr>
          <w:rFonts w:ascii="Book Antiqua" w:hAnsi="Book Antiqua"/>
          <w:b/>
          <w:szCs w:val="24"/>
        </w:rPr>
        <w:t xml:space="preserve"> Comparison of clinical outcomes and radiographic findings b</w:t>
      </w:r>
      <w:r w:rsidRPr="00286E97">
        <w:rPr>
          <w:rFonts w:ascii="Book Antiqua" w:hAnsi="Book Antiqua"/>
          <w:b/>
          <w:szCs w:val="24"/>
        </w:rPr>
        <w:t>efore surgery and after surgery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2"/>
        <w:gridCol w:w="1672"/>
        <w:gridCol w:w="1673"/>
        <w:gridCol w:w="2208"/>
      </w:tblGrid>
      <w:tr w:rsidR="0038471B" w:rsidRPr="0038471B" w:rsidTr="00286E97">
        <w:trPr>
          <w:trHeight w:val="540"/>
        </w:trPr>
        <w:tc>
          <w:tcPr>
            <w:tcW w:w="1672" w:type="dxa"/>
          </w:tcPr>
          <w:p w:rsidR="00A6747C" w:rsidRPr="005A5AAA" w:rsidRDefault="00A6747C" w:rsidP="0038471B">
            <w:pPr>
              <w:adjustRightInd w:val="0"/>
              <w:snapToGrid w:val="0"/>
              <w:spacing w:line="360" w:lineRule="auto"/>
              <w:jc w:val="both"/>
              <w:rPr>
                <w:rFonts w:ascii="Book Antiqua" w:hAnsi="Book Antiqua"/>
                <w:b/>
                <w:szCs w:val="24"/>
              </w:rPr>
            </w:pPr>
          </w:p>
        </w:tc>
        <w:tc>
          <w:tcPr>
            <w:tcW w:w="1672" w:type="dxa"/>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Preop</w:t>
            </w:r>
          </w:p>
        </w:tc>
        <w:tc>
          <w:tcPr>
            <w:tcW w:w="1672" w:type="dxa"/>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Postop</w:t>
            </w:r>
          </w:p>
        </w:tc>
        <w:tc>
          <w:tcPr>
            <w:tcW w:w="1673" w:type="dxa"/>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szCs w:val="24"/>
              </w:rPr>
              <w:t>1 year later</w:t>
            </w:r>
          </w:p>
        </w:tc>
        <w:tc>
          <w:tcPr>
            <w:tcW w:w="2208" w:type="dxa"/>
            <w:vAlign w:val="center"/>
          </w:tcPr>
          <w:p w:rsidR="00A6747C" w:rsidRPr="005A5AAA" w:rsidRDefault="00A6747C" w:rsidP="0038471B">
            <w:pPr>
              <w:adjustRightInd w:val="0"/>
              <w:snapToGrid w:val="0"/>
              <w:spacing w:line="360" w:lineRule="auto"/>
              <w:jc w:val="both"/>
              <w:rPr>
                <w:rFonts w:ascii="Book Antiqua" w:hAnsi="Book Antiqua"/>
                <w:b/>
                <w:szCs w:val="24"/>
              </w:rPr>
            </w:pPr>
            <w:r w:rsidRPr="005A5AAA">
              <w:rPr>
                <w:rFonts w:ascii="Book Antiqua" w:hAnsi="Book Antiqua"/>
                <w:b/>
                <w:i/>
                <w:szCs w:val="24"/>
              </w:rPr>
              <w:t>P</w:t>
            </w:r>
            <w:r w:rsidRPr="005A5AAA">
              <w:rPr>
                <w:rFonts w:ascii="Book Antiqua" w:hAnsi="Book Antiqua"/>
                <w:b/>
                <w:szCs w:val="24"/>
              </w:rPr>
              <w:t xml:space="preserve"> (a/b)</w:t>
            </w:r>
          </w:p>
        </w:tc>
      </w:tr>
      <w:tr w:rsidR="0038471B" w:rsidRPr="0038471B" w:rsidTr="00286E97">
        <w:trPr>
          <w:trHeight w:val="540"/>
        </w:trPr>
        <w:tc>
          <w:tcPr>
            <w:tcW w:w="1672"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VAS</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 xml:space="preserve">7.4 </w:t>
            </w:r>
            <w:r w:rsidRPr="0038471B">
              <w:rPr>
                <w:rStyle w:val="st1"/>
                <w:rFonts w:ascii="Book Antiqua" w:hAnsi="Book Antiqua"/>
                <w:szCs w:val="24"/>
              </w:rPr>
              <w:t>±</w:t>
            </w:r>
            <w:r w:rsidRPr="0038471B">
              <w:rPr>
                <w:rFonts w:ascii="Book Antiqua" w:hAnsi="Book Antiqua"/>
                <w:szCs w:val="24"/>
              </w:rPr>
              <w:t xml:space="preserve"> 0.8</w:t>
            </w:r>
            <w:r w:rsidR="00550044">
              <w:rPr>
                <w:rFonts w:ascii="Book Antiqua" w:eastAsia="SimSun" w:hAnsi="Book Antiqua" w:hint="eastAsia"/>
                <w:szCs w:val="24"/>
                <w:vertAlign w:val="superscript"/>
                <w:lang w:eastAsia="zh-CN"/>
              </w:rPr>
              <w:t>1</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 xml:space="preserve">3.3 </w:t>
            </w:r>
            <w:r w:rsidRPr="0038471B">
              <w:rPr>
                <w:rStyle w:val="st1"/>
                <w:rFonts w:ascii="Book Antiqua" w:hAnsi="Book Antiqua"/>
                <w:szCs w:val="24"/>
              </w:rPr>
              <w:t>±</w:t>
            </w:r>
            <w:r w:rsidRPr="0038471B">
              <w:rPr>
                <w:rFonts w:ascii="Book Antiqua" w:hAnsi="Book Antiqua"/>
                <w:szCs w:val="24"/>
              </w:rPr>
              <w:t xml:space="preserve"> 0.8</w:t>
            </w:r>
            <w:r w:rsidR="00550044">
              <w:rPr>
                <w:rFonts w:ascii="Book Antiqua" w:eastAsia="SimSun" w:hAnsi="Book Antiqua" w:hint="eastAsia"/>
                <w:szCs w:val="24"/>
                <w:vertAlign w:val="superscript"/>
                <w:lang w:eastAsia="zh-CN"/>
              </w:rPr>
              <w:t>1</w:t>
            </w:r>
          </w:p>
        </w:tc>
        <w:tc>
          <w:tcPr>
            <w:tcW w:w="1673"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 xml:space="preserve">2.2 </w:t>
            </w:r>
            <w:r w:rsidRPr="0038471B">
              <w:rPr>
                <w:rStyle w:val="st1"/>
                <w:rFonts w:ascii="Book Antiqua" w:hAnsi="Book Antiqua"/>
                <w:szCs w:val="24"/>
              </w:rPr>
              <w:t>±</w:t>
            </w:r>
            <w:r w:rsidRPr="0038471B">
              <w:rPr>
                <w:rFonts w:ascii="Book Antiqua" w:hAnsi="Book Antiqua"/>
                <w:szCs w:val="24"/>
              </w:rPr>
              <w:t xml:space="preserve"> 0.9</w:t>
            </w:r>
            <w:r w:rsidR="00550044">
              <w:rPr>
                <w:rFonts w:ascii="Book Antiqua" w:eastAsia="SimSun" w:hAnsi="Book Antiqua" w:hint="eastAsia"/>
                <w:szCs w:val="24"/>
                <w:vertAlign w:val="superscript"/>
                <w:lang w:eastAsia="zh-CN"/>
              </w:rPr>
              <w:t>1</w:t>
            </w:r>
          </w:p>
        </w:tc>
        <w:tc>
          <w:tcPr>
            <w:tcW w:w="2208"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&lt;</w:t>
            </w:r>
            <w:r w:rsidR="00286E97">
              <w:rPr>
                <w:rFonts w:ascii="Book Antiqua" w:eastAsia="SimSun" w:hAnsi="Book Antiqua" w:hint="eastAsia"/>
                <w:szCs w:val="24"/>
                <w:lang w:eastAsia="zh-CN"/>
              </w:rPr>
              <w:t xml:space="preserve"> </w:t>
            </w:r>
            <w:r w:rsidRPr="0038471B">
              <w:rPr>
                <w:rFonts w:ascii="Book Antiqua" w:hAnsi="Book Antiqua"/>
                <w:szCs w:val="24"/>
              </w:rPr>
              <w:t>0.001/&lt;</w:t>
            </w:r>
            <w:r w:rsidR="00286E97">
              <w:rPr>
                <w:rFonts w:ascii="Book Antiqua" w:eastAsia="SimSun" w:hAnsi="Book Antiqua" w:hint="eastAsia"/>
                <w:szCs w:val="24"/>
                <w:lang w:eastAsia="zh-CN"/>
              </w:rPr>
              <w:t xml:space="preserve"> </w:t>
            </w:r>
            <w:r w:rsidRPr="0038471B">
              <w:rPr>
                <w:rFonts w:ascii="Book Antiqua" w:hAnsi="Book Antiqua"/>
                <w:szCs w:val="24"/>
              </w:rPr>
              <w:t>0.001</w:t>
            </w:r>
          </w:p>
        </w:tc>
      </w:tr>
      <w:tr w:rsidR="0038471B" w:rsidRPr="0038471B" w:rsidTr="00286E97">
        <w:trPr>
          <w:trHeight w:val="540"/>
        </w:trPr>
        <w:tc>
          <w:tcPr>
            <w:tcW w:w="1672"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FS</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D (C,E)</w:t>
            </w:r>
            <w:r w:rsidR="00550044">
              <w:rPr>
                <w:rFonts w:ascii="Book Antiqua" w:eastAsia="SimSun" w:hAnsi="Book Antiqua" w:hint="eastAsia"/>
                <w:szCs w:val="24"/>
                <w:vertAlign w:val="superscript"/>
                <w:lang w:eastAsia="zh-CN"/>
              </w:rPr>
              <w:t>2</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D (D,E)</w:t>
            </w:r>
            <w:r w:rsidR="00550044">
              <w:rPr>
                <w:rFonts w:ascii="Book Antiqua" w:eastAsia="SimSun" w:hAnsi="Book Antiqua" w:hint="eastAsia"/>
                <w:szCs w:val="24"/>
                <w:vertAlign w:val="superscript"/>
                <w:lang w:eastAsia="zh-CN"/>
              </w:rPr>
              <w:t>2</w:t>
            </w:r>
          </w:p>
        </w:tc>
        <w:tc>
          <w:tcPr>
            <w:tcW w:w="1673"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E (E,E)</w:t>
            </w:r>
            <w:r w:rsidR="00550044">
              <w:rPr>
                <w:rFonts w:ascii="Book Antiqua" w:eastAsia="SimSun" w:hAnsi="Book Antiqua" w:hint="eastAsia"/>
                <w:szCs w:val="24"/>
                <w:vertAlign w:val="superscript"/>
                <w:lang w:eastAsia="zh-CN"/>
              </w:rPr>
              <w:t>2</w:t>
            </w:r>
          </w:p>
        </w:tc>
        <w:tc>
          <w:tcPr>
            <w:tcW w:w="2208"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w:t>
            </w:r>
            <w:r w:rsidR="00286E97">
              <w:rPr>
                <w:rFonts w:ascii="Book Antiqua" w:eastAsia="SimSun" w:hAnsi="Book Antiqua" w:hint="eastAsia"/>
                <w:szCs w:val="24"/>
                <w:lang w:eastAsia="zh-CN"/>
              </w:rPr>
              <w:t xml:space="preserve"> </w:t>
            </w:r>
            <w:r w:rsidRPr="0038471B">
              <w:rPr>
                <w:rFonts w:ascii="Book Antiqua" w:hAnsi="Book Antiqua"/>
                <w:szCs w:val="24"/>
              </w:rPr>
              <w:t>0.003/=</w:t>
            </w:r>
            <w:r w:rsidR="00286E97">
              <w:rPr>
                <w:rFonts w:ascii="Book Antiqua" w:eastAsia="SimSun" w:hAnsi="Book Antiqua" w:hint="eastAsia"/>
                <w:szCs w:val="24"/>
                <w:lang w:eastAsia="zh-CN"/>
              </w:rPr>
              <w:t xml:space="preserve"> </w:t>
            </w:r>
            <w:r w:rsidRPr="0038471B">
              <w:rPr>
                <w:rFonts w:ascii="Book Antiqua" w:hAnsi="Book Antiqua"/>
                <w:szCs w:val="24"/>
              </w:rPr>
              <w:t>0.001</w:t>
            </w:r>
          </w:p>
        </w:tc>
      </w:tr>
      <w:tr w:rsidR="0038471B" w:rsidRPr="0038471B" w:rsidTr="00286E97">
        <w:trPr>
          <w:trHeight w:val="540"/>
        </w:trPr>
        <w:tc>
          <w:tcPr>
            <w:tcW w:w="1672"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MBC</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F (P,F)</w:t>
            </w:r>
            <w:r w:rsidR="00550044">
              <w:rPr>
                <w:rFonts w:ascii="Book Antiqua" w:eastAsia="SimSun" w:hAnsi="Book Antiqua" w:hint="eastAsia"/>
                <w:szCs w:val="24"/>
                <w:vertAlign w:val="superscript"/>
                <w:lang w:eastAsia="zh-CN"/>
              </w:rPr>
              <w:t>2</w:t>
            </w:r>
          </w:p>
        </w:tc>
        <w:tc>
          <w:tcPr>
            <w:tcW w:w="1672"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G (G,G)</w:t>
            </w:r>
            <w:r w:rsidR="00550044">
              <w:rPr>
                <w:rFonts w:ascii="Book Antiqua" w:eastAsia="SimSun" w:hAnsi="Book Antiqua" w:hint="eastAsia"/>
                <w:szCs w:val="24"/>
                <w:vertAlign w:val="superscript"/>
                <w:lang w:eastAsia="zh-CN"/>
              </w:rPr>
              <w:t>2</w:t>
            </w:r>
          </w:p>
        </w:tc>
        <w:tc>
          <w:tcPr>
            <w:tcW w:w="1673" w:type="dxa"/>
            <w:vAlign w:val="center"/>
          </w:tcPr>
          <w:p w:rsidR="00A6747C" w:rsidRPr="00550044" w:rsidRDefault="00A6747C" w:rsidP="00550044">
            <w:pPr>
              <w:adjustRightInd w:val="0"/>
              <w:snapToGrid w:val="0"/>
              <w:spacing w:line="360" w:lineRule="auto"/>
              <w:jc w:val="both"/>
              <w:rPr>
                <w:rFonts w:ascii="Book Antiqua" w:eastAsia="SimSun" w:hAnsi="Book Antiqua"/>
                <w:szCs w:val="24"/>
                <w:lang w:eastAsia="zh-CN"/>
              </w:rPr>
            </w:pPr>
            <w:r w:rsidRPr="0038471B">
              <w:rPr>
                <w:rFonts w:ascii="Book Antiqua" w:hAnsi="Book Antiqua"/>
                <w:szCs w:val="24"/>
              </w:rPr>
              <w:t>G (G,E)</w:t>
            </w:r>
            <w:r w:rsidR="00550044">
              <w:rPr>
                <w:rFonts w:ascii="Book Antiqua" w:eastAsia="SimSun" w:hAnsi="Book Antiqua" w:hint="eastAsia"/>
                <w:szCs w:val="24"/>
                <w:vertAlign w:val="superscript"/>
                <w:lang w:eastAsia="zh-CN"/>
              </w:rPr>
              <w:t>2</w:t>
            </w:r>
          </w:p>
        </w:tc>
        <w:tc>
          <w:tcPr>
            <w:tcW w:w="2208" w:type="dxa"/>
            <w:vAlign w:val="center"/>
          </w:tcPr>
          <w:p w:rsidR="00A6747C" w:rsidRPr="0038471B" w:rsidRDefault="00A6747C" w:rsidP="0038471B">
            <w:pPr>
              <w:adjustRightInd w:val="0"/>
              <w:snapToGrid w:val="0"/>
              <w:spacing w:line="360" w:lineRule="auto"/>
              <w:jc w:val="both"/>
              <w:rPr>
                <w:rFonts w:ascii="Book Antiqua" w:hAnsi="Book Antiqua"/>
                <w:szCs w:val="24"/>
              </w:rPr>
            </w:pPr>
            <w:r w:rsidRPr="0038471B">
              <w:rPr>
                <w:rFonts w:ascii="Book Antiqua" w:hAnsi="Book Antiqua"/>
                <w:szCs w:val="24"/>
              </w:rPr>
              <w:t>&lt;</w:t>
            </w:r>
            <w:r w:rsidR="00286E97">
              <w:rPr>
                <w:rFonts w:ascii="Book Antiqua" w:eastAsia="SimSun" w:hAnsi="Book Antiqua" w:hint="eastAsia"/>
                <w:szCs w:val="24"/>
                <w:lang w:eastAsia="zh-CN"/>
              </w:rPr>
              <w:t xml:space="preserve"> </w:t>
            </w:r>
            <w:r w:rsidRPr="0038471B">
              <w:rPr>
                <w:rFonts w:ascii="Book Antiqua" w:hAnsi="Book Antiqua"/>
                <w:szCs w:val="24"/>
              </w:rPr>
              <w:t>0.001/&lt;</w:t>
            </w:r>
            <w:r w:rsidR="00286E97">
              <w:rPr>
                <w:rFonts w:ascii="Book Antiqua" w:eastAsia="SimSun" w:hAnsi="Book Antiqua" w:hint="eastAsia"/>
                <w:szCs w:val="24"/>
                <w:lang w:eastAsia="zh-CN"/>
              </w:rPr>
              <w:t xml:space="preserve"> </w:t>
            </w:r>
            <w:r w:rsidRPr="0038471B">
              <w:rPr>
                <w:rFonts w:ascii="Book Antiqua" w:hAnsi="Book Antiqua"/>
                <w:szCs w:val="24"/>
              </w:rPr>
              <w:t>0.001</w:t>
            </w:r>
          </w:p>
        </w:tc>
      </w:tr>
    </w:tbl>
    <w:p w:rsidR="00A6747C" w:rsidRPr="00286E97" w:rsidRDefault="00550044" w:rsidP="0038471B">
      <w:pPr>
        <w:adjustRightInd w:val="0"/>
        <w:snapToGrid w:val="0"/>
        <w:spacing w:line="360" w:lineRule="auto"/>
        <w:jc w:val="both"/>
        <w:rPr>
          <w:rFonts w:ascii="Book Antiqua" w:eastAsia="SimSun" w:hAnsi="Book Antiqua"/>
          <w:szCs w:val="24"/>
          <w:lang w:eastAsia="zh-CN"/>
        </w:rPr>
      </w:pPr>
      <w:r w:rsidRPr="00550044">
        <w:rPr>
          <w:rFonts w:ascii="Book Antiqua" w:eastAsia="SimSun" w:hAnsi="Book Antiqua" w:hint="eastAsia"/>
          <w:szCs w:val="24"/>
          <w:vertAlign w:val="superscript"/>
          <w:lang w:eastAsia="zh-CN"/>
        </w:rPr>
        <w:t>1</w:t>
      </w:r>
      <w:r w:rsidRPr="0038471B">
        <w:rPr>
          <w:rFonts w:ascii="Book Antiqua" w:hAnsi="Book Antiqua"/>
          <w:szCs w:val="24"/>
        </w:rPr>
        <w:t xml:space="preserve">mean + </w:t>
      </w:r>
      <w:r w:rsidR="005A5AAA">
        <w:rPr>
          <w:rFonts w:ascii="Book Antiqua" w:eastAsia="SimSun" w:hAnsi="Book Antiqua" w:hint="eastAsia"/>
          <w:szCs w:val="24"/>
          <w:lang w:eastAsia="zh-CN"/>
        </w:rPr>
        <w:t>SD</w:t>
      </w:r>
      <w:r w:rsidRPr="0038471B">
        <w:rPr>
          <w:rFonts w:ascii="Book Antiqua" w:hAnsi="Book Antiqua"/>
          <w:szCs w:val="24"/>
        </w:rPr>
        <w:t xml:space="preserve">; </w:t>
      </w:r>
      <w:r w:rsidRPr="00550044">
        <w:rPr>
          <w:rFonts w:ascii="Book Antiqua" w:eastAsia="SimSun" w:hAnsi="Book Antiqua" w:hint="eastAsia"/>
          <w:szCs w:val="24"/>
          <w:vertAlign w:val="superscript"/>
          <w:lang w:eastAsia="zh-CN"/>
        </w:rPr>
        <w:t>2</w:t>
      </w:r>
      <w:r w:rsidRPr="0038471B">
        <w:rPr>
          <w:rFonts w:ascii="Book Antiqua" w:hAnsi="Book Antiqua"/>
          <w:szCs w:val="24"/>
        </w:rPr>
        <w:t>median (25</w:t>
      </w:r>
      <w:r w:rsidRPr="0038471B">
        <w:rPr>
          <w:rFonts w:ascii="Book Antiqua" w:hAnsi="Book Antiqua"/>
          <w:szCs w:val="24"/>
          <w:vertAlign w:val="superscript"/>
        </w:rPr>
        <w:t xml:space="preserve">th </w:t>
      </w:r>
      <w:r w:rsidRPr="0038471B">
        <w:rPr>
          <w:rStyle w:val="st1"/>
          <w:rFonts w:ascii="Book Antiqua" w:hAnsi="Book Antiqua"/>
          <w:szCs w:val="24"/>
        </w:rPr>
        <w:t>percentile, 75</w:t>
      </w:r>
      <w:r w:rsidRPr="0038471B">
        <w:rPr>
          <w:rStyle w:val="st1"/>
          <w:rFonts w:ascii="Book Antiqua" w:hAnsi="Book Antiqua"/>
          <w:szCs w:val="24"/>
          <w:vertAlign w:val="superscript"/>
        </w:rPr>
        <w:t>th</w:t>
      </w:r>
      <w:r w:rsidRPr="0038471B">
        <w:rPr>
          <w:rStyle w:val="st1"/>
          <w:rFonts w:ascii="Book Antiqua" w:hAnsi="Book Antiqua"/>
          <w:szCs w:val="24"/>
        </w:rPr>
        <w:t xml:space="preserve"> percentile).</w:t>
      </w:r>
      <w:r>
        <w:rPr>
          <w:rStyle w:val="st1"/>
          <w:rFonts w:ascii="Book Antiqua" w:eastAsia="SimSun" w:hAnsi="Book Antiqua" w:hint="eastAsia"/>
          <w:szCs w:val="24"/>
          <w:lang w:eastAsia="zh-CN"/>
        </w:rPr>
        <w:t xml:space="preserve"> </w:t>
      </w:r>
      <w:r w:rsidR="00A6747C" w:rsidRPr="0038471B">
        <w:rPr>
          <w:rFonts w:ascii="Book Antiqua" w:hAnsi="Book Antiqua"/>
          <w:szCs w:val="24"/>
        </w:rPr>
        <w:t>Preop</w:t>
      </w:r>
      <w:r>
        <w:rPr>
          <w:rFonts w:ascii="Book Antiqua" w:eastAsia="SimSun" w:hAnsi="Book Antiqua" w:hint="eastAsia"/>
          <w:szCs w:val="24"/>
          <w:lang w:eastAsia="zh-CN"/>
        </w:rPr>
        <w:t>:</w:t>
      </w:r>
      <w:r w:rsidR="00A6747C" w:rsidRPr="0038471B">
        <w:rPr>
          <w:rFonts w:ascii="Book Antiqua" w:hAnsi="Book Antiqua"/>
          <w:szCs w:val="24"/>
        </w:rPr>
        <w:t xml:space="preserve"> </w:t>
      </w:r>
      <w:r>
        <w:rPr>
          <w:rFonts w:ascii="Book Antiqua" w:eastAsia="SimSun" w:hAnsi="Book Antiqua" w:hint="eastAsia"/>
          <w:szCs w:val="24"/>
          <w:lang w:eastAsia="zh-CN"/>
        </w:rPr>
        <w:t>P</w:t>
      </w:r>
      <w:r w:rsidR="00A6747C" w:rsidRPr="0038471B">
        <w:rPr>
          <w:rFonts w:ascii="Book Antiqua" w:hAnsi="Book Antiqua"/>
          <w:szCs w:val="24"/>
        </w:rPr>
        <w:t>reoperative; Postop</w:t>
      </w:r>
      <w:r>
        <w:rPr>
          <w:rFonts w:ascii="Book Antiqua" w:eastAsia="SimSun" w:hAnsi="Book Antiqua" w:hint="eastAsia"/>
          <w:szCs w:val="24"/>
          <w:lang w:eastAsia="zh-CN"/>
        </w:rPr>
        <w:t>:</w:t>
      </w:r>
      <w:r w:rsidR="00A6747C" w:rsidRPr="0038471B">
        <w:rPr>
          <w:rFonts w:ascii="Book Antiqua" w:hAnsi="Book Antiqua"/>
          <w:szCs w:val="24"/>
        </w:rPr>
        <w:t xml:space="preserve"> </w:t>
      </w:r>
      <w:r>
        <w:rPr>
          <w:rFonts w:ascii="Book Antiqua" w:eastAsia="SimSun" w:hAnsi="Book Antiqua" w:hint="eastAsia"/>
          <w:szCs w:val="24"/>
          <w:lang w:eastAsia="zh-CN"/>
        </w:rPr>
        <w:t>P</w:t>
      </w:r>
      <w:r w:rsidR="00A6747C" w:rsidRPr="0038471B">
        <w:rPr>
          <w:rFonts w:ascii="Book Antiqua" w:hAnsi="Book Antiqua"/>
          <w:szCs w:val="24"/>
        </w:rPr>
        <w:t>ostoperative; a</w:t>
      </w:r>
      <w:r>
        <w:rPr>
          <w:rFonts w:ascii="Book Antiqua" w:eastAsia="SimSun" w:hAnsi="Book Antiqua" w:hint="eastAsia"/>
          <w:szCs w:val="24"/>
          <w:lang w:eastAsia="zh-CN"/>
        </w:rPr>
        <w:t>: P</w:t>
      </w:r>
      <w:r w:rsidR="00A6747C" w:rsidRPr="0038471B">
        <w:rPr>
          <w:rFonts w:ascii="Book Antiqua" w:hAnsi="Book Antiqua"/>
          <w:szCs w:val="24"/>
        </w:rPr>
        <w:t xml:space="preserve">ostop </w:t>
      </w:r>
      <w:r>
        <w:rPr>
          <w:rFonts w:ascii="Book Antiqua" w:hAnsi="Book Antiqua"/>
          <w:i/>
          <w:szCs w:val="24"/>
        </w:rPr>
        <w:t>vs</w:t>
      </w:r>
      <w:r w:rsidR="00A6747C" w:rsidRPr="0038471B">
        <w:rPr>
          <w:rFonts w:ascii="Book Antiqua" w:hAnsi="Book Antiqua"/>
          <w:szCs w:val="24"/>
        </w:rPr>
        <w:t xml:space="preserve"> preop with Wilcoxon signed-rank test; b</w:t>
      </w:r>
      <w:r>
        <w:rPr>
          <w:rFonts w:ascii="Book Antiqua" w:eastAsia="SimSun" w:hAnsi="Book Antiqua" w:hint="eastAsia"/>
          <w:szCs w:val="24"/>
          <w:lang w:eastAsia="zh-CN"/>
        </w:rPr>
        <w:t>:</w:t>
      </w:r>
      <w:r w:rsidR="00A6747C" w:rsidRPr="0038471B">
        <w:rPr>
          <w:rFonts w:ascii="Book Antiqua" w:hAnsi="Book Antiqua"/>
          <w:szCs w:val="24"/>
        </w:rPr>
        <w:t xml:space="preserve"> </w:t>
      </w:r>
      <w:r>
        <w:rPr>
          <w:rFonts w:ascii="Book Antiqua" w:eastAsia="SimSun" w:hAnsi="Book Antiqua" w:hint="eastAsia"/>
          <w:szCs w:val="24"/>
          <w:lang w:eastAsia="zh-CN"/>
        </w:rPr>
        <w:t>P</w:t>
      </w:r>
      <w:r w:rsidR="00A6747C" w:rsidRPr="0038471B">
        <w:rPr>
          <w:rFonts w:ascii="Book Antiqua" w:hAnsi="Book Antiqua"/>
          <w:szCs w:val="24"/>
        </w:rPr>
        <w:t xml:space="preserve">ostop 1 year </w:t>
      </w:r>
      <w:r w:rsidR="00A6747C" w:rsidRPr="0038471B">
        <w:rPr>
          <w:rFonts w:ascii="Book Antiqua" w:hAnsi="Book Antiqua"/>
          <w:i/>
          <w:szCs w:val="24"/>
        </w:rPr>
        <w:t>vs</w:t>
      </w:r>
      <w:r w:rsidR="00A6747C" w:rsidRPr="0038471B">
        <w:rPr>
          <w:rFonts w:ascii="Book Antiqua" w:hAnsi="Book Antiqua"/>
          <w:szCs w:val="24"/>
        </w:rPr>
        <w:t xml:space="preserve"> preop with Wilcoxon signed-rank test.</w:t>
      </w:r>
      <w:r>
        <w:rPr>
          <w:rFonts w:ascii="Book Antiqua" w:eastAsia="SimSun" w:hAnsi="Book Antiqua" w:hint="eastAsia"/>
          <w:szCs w:val="24"/>
          <w:lang w:eastAsia="zh-CN"/>
        </w:rPr>
        <w:t xml:space="preserve"> </w:t>
      </w:r>
      <w:r w:rsidR="00A6747C" w:rsidRPr="0038471B">
        <w:rPr>
          <w:rFonts w:ascii="Book Antiqua" w:hAnsi="Book Antiqua"/>
          <w:szCs w:val="24"/>
        </w:rPr>
        <w:t>VAS</w:t>
      </w:r>
      <w:r>
        <w:rPr>
          <w:rFonts w:ascii="Book Antiqua" w:eastAsia="SimSun" w:hAnsi="Book Antiqua" w:hint="eastAsia"/>
          <w:szCs w:val="24"/>
          <w:lang w:eastAsia="zh-CN"/>
        </w:rPr>
        <w:t>:</w:t>
      </w:r>
      <w:r w:rsidR="00A6747C" w:rsidRPr="0038471B">
        <w:rPr>
          <w:rFonts w:ascii="Book Antiqua" w:hAnsi="Book Antiqua"/>
          <w:szCs w:val="24"/>
        </w:rPr>
        <w:t xml:space="preserve"> </w:t>
      </w:r>
      <w:r>
        <w:rPr>
          <w:rFonts w:ascii="Book Antiqua" w:eastAsia="SimSun" w:hAnsi="Book Antiqua" w:hint="eastAsia"/>
          <w:szCs w:val="24"/>
          <w:lang w:eastAsia="zh-CN"/>
        </w:rPr>
        <w:t>V</w:t>
      </w:r>
      <w:r w:rsidR="00A6747C" w:rsidRPr="0038471B">
        <w:rPr>
          <w:rFonts w:ascii="Book Antiqua" w:hAnsi="Book Antiqua"/>
          <w:szCs w:val="24"/>
        </w:rPr>
        <w:t xml:space="preserve">isual analog scale: </w:t>
      </w:r>
      <w:r w:rsidR="00A6747C" w:rsidRPr="0038471B">
        <w:rPr>
          <w:rFonts w:ascii="Book Antiqua" w:hAnsi="Book Antiqua"/>
          <w:kern w:val="0"/>
          <w:szCs w:val="24"/>
        </w:rPr>
        <w:t xml:space="preserve">0 means no pain and </w:t>
      </w:r>
      <w:r>
        <w:rPr>
          <w:rFonts w:ascii="Book Antiqua" w:hAnsi="Book Antiqua"/>
          <w:kern w:val="0"/>
          <w:szCs w:val="24"/>
        </w:rPr>
        <w:t>10 means the most pain possible</w:t>
      </w:r>
      <w:r>
        <w:rPr>
          <w:rFonts w:ascii="Book Antiqua" w:eastAsia="SimSun" w:hAnsi="Book Antiqua" w:hint="eastAsia"/>
          <w:kern w:val="0"/>
          <w:szCs w:val="24"/>
          <w:lang w:eastAsia="zh-CN"/>
        </w:rPr>
        <w:t xml:space="preserve">. </w:t>
      </w:r>
      <w:r w:rsidR="00A6747C" w:rsidRPr="0038471B">
        <w:rPr>
          <w:rFonts w:ascii="Book Antiqua" w:hAnsi="Book Antiqua"/>
          <w:szCs w:val="24"/>
        </w:rPr>
        <w:t>MBC</w:t>
      </w:r>
      <w:r>
        <w:rPr>
          <w:rFonts w:ascii="Book Antiqua" w:eastAsia="SimSun" w:hAnsi="Book Antiqua" w:hint="eastAsia"/>
          <w:szCs w:val="24"/>
          <w:lang w:eastAsia="zh-CN"/>
        </w:rPr>
        <w:t>:</w:t>
      </w:r>
      <w:r w:rsidR="00A6747C" w:rsidRPr="0038471B">
        <w:rPr>
          <w:rFonts w:ascii="Book Antiqua" w:hAnsi="Book Antiqua"/>
          <w:szCs w:val="24"/>
        </w:rPr>
        <w:t xml:space="preserve"> </w:t>
      </w:r>
      <w:r>
        <w:rPr>
          <w:rFonts w:ascii="Book Antiqua" w:eastAsia="SimSun" w:hAnsi="Book Antiqua" w:hint="eastAsia"/>
          <w:szCs w:val="24"/>
          <w:lang w:eastAsia="zh-CN"/>
        </w:rPr>
        <w:t>M</w:t>
      </w:r>
      <w:r w:rsidR="00A6747C" w:rsidRPr="0038471B">
        <w:rPr>
          <w:rFonts w:ascii="Book Antiqua" w:hAnsi="Book Antiqua"/>
          <w:szCs w:val="24"/>
        </w:rPr>
        <w:t xml:space="preserve">odified Brodsky criteria: P = poor, F </w:t>
      </w:r>
      <w:r>
        <w:rPr>
          <w:rFonts w:ascii="Book Antiqua" w:hAnsi="Book Antiqua"/>
          <w:szCs w:val="24"/>
        </w:rPr>
        <w:t>= fair, G = good, E = excellent</w:t>
      </w:r>
      <w:r>
        <w:rPr>
          <w:rFonts w:ascii="Book Antiqua" w:eastAsia="SimSun" w:hAnsi="Book Antiqua" w:hint="eastAsia"/>
          <w:szCs w:val="24"/>
          <w:lang w:eastAsia="zh-CN"/>
        </w:rPr>
        <w:t xml:space="preserve">; </w:t>
      </w:r>
      <w:r w:rsidR="00A6747C" w:rsidRPr="0038471B">
        <w:rPr>
          <w:rFonts w:ascii="Book Antiqua" w:hAnsi="Book Antiqua"/>
          <w:szCs w:val="24"/>
        </w:rPr>
        <w:t>FS</w:t>
      </w:r>
      <w:r>
        <w:rPr>
          <w:rFonts w:ascii="Book Antiqua" w:eastAsia="SimSun" w:hAnsi="Book Antiqua" w:hint="eastAsia"/>
          <w:szCs w:val="24"/>
          <w:lang w:eastAsia="zh-CN"/>
        </w:rPr>
        <w:t>:</w:t>
      </w:r>
      <w:r w:rsidR="00A6747C" w:rsidRPr="0038471B">
        <w:rPr>
          <w:rFonts w:ascii="Book Antiqua" w:hAnsi="Book Antiqua"/>
          <w:szCs w:val="24"/>
        </w:rPr>
        <w:t xml:space="preserve"> Frankel scale: A = complete paralysis; B = sensory function only below the injury level; C = incomplete motor function below injury level; D = fair to good motor function below injury level; E = normal function.</w:t>
      </w:r>
    </w:p>
    <w:sectPr w:rsidR="00A6747C" w:rsidRPr="00286E97" w:rsidSect="00132B80">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81" w:rsidRDefault="00A47581" w:rsidP="00B802C6">
      <w:r>
        <w:separator/>
      </w:r>
    </w:p>
  </w:endnote>
  <w:endnote w:type="continuationSeparator" w:id="0">
    <w:p w:rsidR="00A47581" w:rsidRDefault="00A47581" w:rsidP="00B80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81" w:rsidRDefault="00A47581" w:rsidP="00B802C6">
      <w:r>
        <w:separator/>
      </w:r>
    </w:p>
  </w:footnote>
  <w:footnote w:type="continuationSeparator" w:id="0">
    <w:p w:rsidR="00A47581" w:rsidRDefault="00A47581" w:rsidP="00B80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55C4BC6"/>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182C1035"/>
    <w:multiLevelType w:val="hybridMultilevel"/>
    <w:tmpl w:val="EBEE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6158DA"/>
    <w:multiLevelType w:val="hybridMultilevel"/>
    <w:tmpl w:val="168A30F0"/>
    <w:lvl w:ilvl="0" w:tplc="1BE0A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4217792"/>
    <w:multiLevelType w:val="multilevel"/>
    <w:tmpl w:val="8DA8D3DE"/>
    <w:lvl w:ilvl="0">
      <w:start w:val="1"/>
      <w:numFmt w:val="decimal"/>
      <w:lvlText w:val="%1."/>
      <w:lvlJc w:val="left"/>
      <w:pPr>
        <w:tabs>
          <w:tab w:val="num" w:pos="480"/>
        </w:tabs>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0" w:nlCheck="1" w:checkStyle="0"/>
  <w:activeWritingStyle w:appName="MSWord" w:lang="fr-FR" w:vendorID="64" w:dllVersion="0" w:nlCheck="1" w:checkStyle="1"/>
  <w:activeWritingStyle w:appName="MSWord" w:lang="zh-TW" w:vendorID="64" w:dllVersion="0" w:nlCheck="1" w:checkStyle="1"/>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772"/>
    <w:rsid w:val="0000400D"/>
    <w:rsid w:val="000108D2"/>
    <w:rsid w:val="00010D6B"/>
    <w:rsid w:val="0001298B"/>
    <w:rsid w:val="0001416B"/>
    <w:rsid w:val="00016E5B"/>
    <w:rsid w:val="00020A6E"/>
    <w:rsid w:val="000215EB"/>
    <w:rsid w:val="00021A74"/>
    <w:rsid w:val="00023FC7"/>
    <w:rsid w:val="00024146"/>
    <w:rsid w:val="0002475A"/>
    <w:rsid w:val="0003307C"/>
    <w:rsid w:val="00034235"/>
    <w:rsid w:val="0003492F"/>
    <w:rsid w:val="0003567E"/>
    <w:rsid w:val="00042B50"/>
    <w:rsid w:val="00043001"/>
    <w:rsid w:val="00045756"/>
    <w:rsid w:val="000461A0"/>
    <w:rsid w:val="000464FC"/>
    <w:rsid w:val="00054B0E"/>
    <w:rsid w:val="00054D9B"/>
    <w:rsid w:val="00055531"/>
    <w:rsid w:val="000557B6"/>
    <w:rsid w:val="000573B9"/>
    <w:rsid w:val="00057D1D"/>
    <w:rsid w:val="0006070B"/>
    <w:rsid w:val="0006096B"/>
    <w:rsid w:val="00060B0A"/>
    <w:rsid w:val="000651B1"/>
    <w:rsid w:val="00071D86"/>
    <w:rsid w:val="00074C91"/>
    <w:rsid w:val="00075371"/>
    <w:rsid w:val="00080C7A"/>
    <w:rsid w:val="00080D2B"/>
    <w:rsid w:val="00085B19"/>
    <w:rsid w:val="00093813"/>
    <w:rsid w:val="000976AA"/>
    <w:rsid w:val="000979C1"/>
    <w:rsid w:val="000A1C95"/>
    <w:rsid w:val="000A2322"/>
    <w:rsid w:val="000A2FB6"/>
    <w:rsid w:val="000A4257"/>
    <w:rsid w:val="000A4BAA"/>
    <w:rsid w:val="000A5941"/>
    <w:rsid w:val="000A6747"/>
    <w:rsid w:val="000B3C10"/>
    <w:rsid w:val="000B4753"/>
    <w:rsid w:val="000B79E7"/>
    <w:rsid w:val="000B7D6F"/>
    <w:rsid w:val="000C1482"/>
    <w:rsid w:val="000C17AF"/>
    <w:rsid w:val="000C21CA"/>
    <w:rsid w:val="000C3CD4"/>
    <w:rsid w:val="000C559D"/>
    <w:rsid w:val="000D073C"/>
    <w:rsid w:val="000D21A7"/>
    <w:rsid w:val="000D3F9D"/>
    <w:rsid w:val="000D44AD"/>
    <w:rsid w:val="000D4E2C"/>
    <w:rsid w:val="000D5CF4"/>
    <w:rsid w:val="000E0FF7"/>
    <w:rsid w:val="000E135D"/>
    <w:rsid w:val="000E1908"/>
    <w:rsid w:val="000E4507"/>
    <w:rsid w:val="000E519B"/>
    <w:rsid w:val="000E653E"/>
    <w:rsid w:val="000E7017"/>
    <w:rsid w:val="000E7C21"/>
    <w:rsid w:val="000F1EC4"/>
    <w:rsid w:val="000F4A0C"/>
    <w:rsid w:val="000F4E58"/>
    <w:rsid w:val="000F5CB1"/>
    <w:rsid w:val="00102BB7"/>
    <w:rsid w:val="00105DDA"/>
    <w:rsid w:val="00111024"/>
    <w:rsid w:val="00111C7B"/>
    <w:rsid w:val="00112073"/>
    <w:rsid w:val="00113488"/>
    <w:rsid w:val="00116ED8"/>
    <w:rsid w:val="001174DC"/>
    <w:rsid w:val="0011795F"/>
    <w:rsid w:val="0012304E"/>
    <w:rsid w:val="001242DE"/>
    <w:rsid w:val="001262FB"/>
    <w:rsid w:val="00126F23"/>
    <w:rsid w:val="001312ED"/>
    <w:rsid w:val="00131CEF"/>
    <w:rsid w:val="00132B80"/>
    <w:rsid w:val="0013692E"/>
    <w:rsid w:val="00136FE3"/>
    <w:rsid w:val="00140460"/>
    <w:rsid w:val="001405AC"/>
    <w:rsid w:val="00140D09"/>
    <w:rsid w:val="001419DB"/>
    <w:rsid w:val="00142687"/>
    <w:rsid w:val="0014299B"/>
    <w:rsid w:val="00142D5A"/>
    <w:rsid w:val="0014356B"/>
    <w:rsid w:val="0014467C"/>
    <w:rsid w:val="00144795"/>
    <w:rsid w:val="0014486C"/>
    <w:rsid w:val="00144A40"/>
    <w:rsid w:val="001454EC"/>
    <w:rsid w:val="00145E63"/>
    <w:rsid w:val="00145EF2"/>
    <w:rsid w:val="0015046D"/>
    <w:rsid w:val="00151F01"/>
    <w:rsid w:val="00160822"/>
    <w:rsid w:val="001613FC"/>
    <w:rsid w:val="00161FBB"/>
    <w:rsid w:val="00165CD9"/>
    <w:rsid w:val="001664C3"/>
    <w:rsid w:val="00167266"/>
    <w:rsid w:val="00171722"/>
    <w:rsid w:val="00171F51"/>
    <w:rsid w:val="0017286D"/>
    <w:rsid w:val="00172DD7"/>
    <w:rsid w:val="001730D4"/>
    <w:rsid w:val="001735D4"/>
    <w:rsid w:val="00173B99"/>
    <w:rsid w:val="00175172"/>
    <w:rsid w:val="00181953"/>
    <w:rsid w:val="00186325"/>
    <w:rsid w:val="001907D7"/>
    <w:rsid w:val="00193025"/>
    <w:rsid w:val="00193067"/>
    <w:rsid w:val="001A1F7E"/>
    <w:rsid w:val="001A20E4"/>
    <w:rsid w:val="001A4882"/>
    <w:rsid w:val="001A66B1"/>
    <w:rsid w:val="001A7E46"/>
    <w:rsid w:val="001B4CD8"/>
    <w:rsid w:val="001C32CE"/>
    <w:rsid w:val="001C41AB"/>
    <w:rsid w:val="001C5DBD"/>
    <w:rsid w:val="001C6022"/>
    <w:rsid w:val="001C774F"/>
    <w:rsid w:val="001D2672"/>
    <w:rsid w:val="001D4342"/>
    <w:rsid w:val="001D685C"/>
    <w:rsid w:val="001D711F"/>
    <w:rsid w:val="001E0F34"/>
    <w:rsid w:val="001E3276"/>
    <w:rsid w:val="001E7F0F"/>
    <w:rsid w:val="001F0620"/>
    <w:rsid w:val="001F1460"/>
    <w:rsid w:val="001F2656"/>
    <w:rsid w:val="001F3765"/>
    <w:rsid w:val="00204F28"/>
    <w:rsid w:val="0020510D"/>
    <w:rsid w:val="002053E9"/>
    <w:rsid w:val="00206846"/>
    <w:rsid w:val="00212594"/>
    <w:rsid w:val="002138CA"/>
    <w:rsid w:val="00213A17"/>
    <w:rsid w:val="002168A1"/>
    <w:rsid w:val="00224465"/>
    <w:rsid w:val="00233A3F"/>
    <w:rsid w:val="00233B38"/>
    <w:rsid w:val="00233E70"/>
    <w:rsid w:val="00235430"/>
    <w:rsid w:val="00235523"/>
    <w:rsid w:val="00243C19"/>
    <w:rsid w:val="00245865"/>
    <w:rsid w:val="00247E69"/>
    <w:rsid w:val="00253A63"/>
    <w:rsid w:val="00261553"/>
    <w:rsid w:val="002620C8"/>
    <w:rsid w:val="0026502F"/>
    <w:rsid w:val="00265129"/>
    <w:rsid w:val="00265CB0"/>
    <w:rsid w:val="00266219"/>
    <w:rsid w:val="00266FAC"/>
    <w:rsid w:val="00267302"/>
    <w:rsid w:val="00270543"/>
    <w:rsid w:val="00270D08"/>
    <w:rsid w:val="00270FB6"/>
    <w:rsid w:val="00271E58"/>
    <w:rsid w:val="00273E82"/>
    <w:rsid w:val="002741E8"/>
    <w:rsid w:val="002743CD"/>
    <w:rsid w:val="002748F1"/>
    <w:rsid w:val="00274D7F"/>
    <w:rsid w:val="00280F83"/>
    <w:rsid w:val="0028180B"/>
    <w:rsid w:val="00282CCF"/>
    <w:rsid w:val="00286E97"/>
    <w:rsid w:val="00292E30"/>
    <w:rsid w:val="002936E6"/>
    <w:rsid w:val="00293C0E"/>
    <w:rsid w:val="002A026A"/>
    <w:rsid w:val="002A1034"/>
    <w:rsid w:val="002A1507"/>
    <w:rsid w:val="002A3C01"/>
    <w:rsid w:val="002A6CC9"/>
    <w:rsid w:val="002B183C"/>
    <w:rsid w:val="002B2831"/>
    <w:rsid w:val="002C6D7F"/>
    <w:rsid w:val="002C7AAA"/>
    <w:rsid w:val="002D140F"/>
    <w:rsid w:val="002D2964"/>
    <w:rsid w:val="002D4ADE"/>
    <w:rsid w:val="002D59E2"/>
    <w:rsid w:val="002D7D92"/>
    <w:rsid w:val="002E0EA2"/>
    <w:rsid w:val="002E0FC5"/>
    <w:rsid w:val="002E1E96"/>
    <w:rsid w:val="002E296D"/>
    <w:rsid w:val="002E2DE4"/>
    <w:rsid w:val="002E2F32"/>
    <w:rsid w:val="002E2F4E"/>
    <w:rsid w:val="002E5530"/>
    <w:rsid w:val="002E764C"/>
    <w:rsid w:val="002F0FBD"/>
    <w:rsid w:val="002F1C78"/>
    <w:rsid w:val="002F2BA2"/>
    <w:rsid w:val="002F3758"/>
    <w:rsid w:val="002F3F8E"/>
    <w:rsid w:val="002F461B"/>
    <w:rsid w:val="002F7A70"/>
    <w:rsid w:val="0030035F"/>
    <w:rsid w:val="0030412A"/>
    <w:rsid w:val="00304540"/>
    <w:rsid w:val="00304EA2"/>
    <w:rsid w:val="00305470"/>
    <w:rsid w:val="003119B9"/>
    <w:rsid w:val="0032202B"/>
    <w:rsid w:val="003221A8"/>
    <w:rsid w:val="00322644"/>
    <w:rsid w:val="00323DCF"/>
    <w:rsid w:val="003256C4"/>
    <w:rsid w:val="00325863"/>
    <w:rsid w:val="00333ACE"/>
    <w:rsid w:val="00334778"/>
    <w:rsid w:val="00337553"/>
    <w:rsid w:val="00340258"/>
    <w:rsid w:val="00340D76"/>
    <w:rsid w:val="00343D49"/>
    <w:rsid w:val="00344BA7"/>
    <w:rsid w:val="00347BCE"/>
    <w:rsid w:val="00352558"/>
    <w:rsid w:val="0035267B"/>
    <w:rsid w:val="00352D8C"/>
    <w:rsid w:val="00354AFC"/>
    <w:rsid w:val="00354EE2"/>
    <w:rsid w:val="00356C54"/>
    <w:rsid w:val="00361680"/>
    <w:rsid w:val="003703EE"/>
    <w:rsid w:val="00373B4F"/>
    <w:rsid w:val="003750A5"/>
    <w:rsid w:val="00376FB8"/>
    <w:rsid w:val="003833AD"/>
    <w:rsid w:val="00383561"/>
    <w:rsid w:val="0038471B"/>
    <w:rsid w:val="003848C0"/>
    <w:rsid w:val="00385C68"/>
    <w:rsid w:val="00387EEA"/>
    <w:rsid w:val="00387F80"/>
    <w:rsid w:val="003967F8"/>
    <w:rsid w:val="00396DDB"/>
    <w:rsid w:val="003A7CB3"/>
    <w:rsid w:val="003A7F6E"/>
    <w:rsid w:val="003B31D4"/>
    <w:rsid w:val="003B3B02"/>
    <w:rsid w:val="003B7229"/>
    <w:rsid w:val="003B774B"/>
    <w:rsid w:val="003D040C"/>
    <w:rsid w:val="003D1B35"/>
    <w:rsid w:val="003D3833"/>
    <w:rsid w:val="003D4BDA"/>
    <w:rsid w:val="003D5B2C"/>
    <w:rsid w:val="003D5D2B"/>
    <w:rsid w:val="003E2604"/>
    <w:rsid w:val="003E6156"/>
    <w:rsid w:val="003E622A"/>
    <w:rsid w:val="003E778C"/>
    <w:rsid w:val="003F0896"/>
    <w:rsid w:val="003F1642"/>
    <w:rsid w:val="003F1C7F"/>
    <w:rsid w:val="003F3761"/>
    <w:rsid w:val="003F6F39"/>
    <w:rsid w:val="003F7833"/>
    <w:rsid w:val="0040000A"/>
    <w:rsid w:val="004017B1"/>
    <w:rsid w:val="004026FF"/>
    <w:rsid w:val="0040774A"/>
    <w:rsid w:val="00411D92"/>
    <w:rsid w:val="004125D0"/>
    <w:rsid w:val="00413C66"/>
    <w:rsid w:val="0041553B"/>
    <w:rsid w:val="00421922"/>
    <w:rsid w:val="00421F99"/>
    <w:rsid w:val="00427CFB"/>
    <w:rsid w:val="00430772"/>
    <w:rsid w:val="00431098"/>
    <w:rsid w:val="00432438"/>
    <w:rsid w:val="00441385"/>
    <w:rsid w:val="00441CC6"/>
    <w:rsid w:val="00442AAB"/>
    <w:rsid w:val="004457B2"/>
    <w:rsid w:val="00451002"/>
    <w:rsid w:val="004530EB"/>
    <w:rsid w:val="004540FD"/>
    <w:rsid w:val="004563F3"/>
    <w:rsid w:val="0045788B"/>
    <w:rsid w:val="0046302A"/>
    <w:rsid w:val="00466D57"/>
    <w:rsid w:val="00470029"/>
    <w:rsid w:val="00470905"/>
    <w:rsid w:val="004901D0"/>
    <w:rsid w:val="00490881"/>
    <w:rsid w:val="00491AE8"/>
    <w:rsid w:val="00492284"/>
    <w:rsid w:val="00493202"/>
    <w:rsid w:val="0049410E"/>
    <w:rsid w:val="004A40BA"/>
    <w:rsid w:val="004A52CD"/>
    <w:rsid w:val="004A7B35"/>
    <w:rsid w:val="004B7EA7"/>
    <w:rsid w:val="004C06A6"/>
    <w:rsid w:val="004C1AC2"/>
    <w:rsid w:val="004C23FA"/>
    <w:rsid w:val="004D0BEA"/>
    <w:rsid w:val="004D3454"/>
    <w:rsid w:val="004D5BFA"/>
    <w:rsid w:val="004D6C8D"/>
    <w:rsid w:val="004E01BD"/>
    <w:rsid w:val="004E03F5"/>
    <w:rsid w:val="004E07CC"/>
    <w:rsid w:val="004E2BFB"/>
    <w:rsid w:val="004F62FD"/>
    <w:rsid w:val="004F7350"/>
    <w:rsid w:val="0050358B"/>
    <w:rsid w:val="00505858"/>
    <w:rsid w:val="00505AAF"/>
    <w:rsid w:val="00507AE0"/>
    <w:rsid w:val="005179ED"/>
    <w:rsid w:val="00520A4C"/>
    <w:rsid w:val="00520FCB"/>
    <w:rsid w:val="00522701"/>
    <w:rsid w:val="005229AF"/>
    <w:rsid w:val="005263BF"/>
    <w:rsid w:val="00530408"/>
    <w:rsid w:val="0053065A"/>
    <w:rsid w:val="005306EB"/>
    <w:rsid w:val="0053262A"/>
    <w:rsid w:val="00534D0D"/>
    <w:rsid w:val="0053742F"/>
    <w:rsid w:val="00537DF9"/>
    <w:rsid w:val="00540C1C"/>
    <w:rsid w:val="005410A8"/>
    <w:rsid w:val="005413E9"/>
    <w:rsid w:val="005423E9"/>
    <w:rsid w:val="0054344A"/>
    <w:rsid w:val="00550044"/>
    <w:rsid w:val="00550C5B"/>
    <w:rsid w:val="00551B36"/>
    <w:rsid w:val="00551F15"/>
    <w:rsid w:val="0055239A"/>
    <w:rsid w:val="00553E41"/>
    <w:rsid w:val="005548C2"/>
    <w:rsid w:val="00555E9D"/>
    <w:rsid w:val="0056104A"/>
    <w:rsid w:val="00565F29"/>
    <w:rsid w:val="005675EF"/>
    <w:rsid w:val="00567688"/>
    <w:rsid w:val="0057022A"/>
    <w:rsid w:val="005764B4"/>
    <w:rsid w:val="0057775B"/>
    <w:rsid w:val="005810F5"/>
    <w:rsid w:val="005904BF"/>
    <w:rsid w:val="00591590"/>
    <w:rsid w:val="00592721"/>
    <w:rsid w:val="00592D76"/>
    <w:rsid w:val="00597894"/>
    <w:rsid w:val="00597F5E"/>
    <w:rsid w:val="005A4C82"/>
    <w:rsid w:val="005A5AAA"/>
    <w:rsid w:val="005B10A0"/>
    <w:rsid w:val="005B4CEF"/>
    <w:rsid w:val="005B4F4E"/>
    <w:rsid w:val="005B5A8C"/>
    <w:rsid w:val="005C3C77"/>
    <w:rsid w:val="005C5FE9"/>
    <w:rsid w:val="005D04DA"/>
    <w:rsid w:val="005D2877"/>
    <w:rsid w:val="005D592F"/>
    <w:rsid w:val="005D5ED1"/>
    <w:rsid w:val="005D7985"/>
    <w:rsid w:val="005E25D4"/>
    <w:rsid w:val="005E408D"/>
    <w:rsid w:val="005E476C"/>
    <w:rsid w:val="005E559E"/>
    <w:rsid w:val="005E5838"/>
    <w:rsid w:val="005E75FB"/>
    <w:rsid w:val="005F7A9B"/>
    <w:rsid w:val="00602991"/>
    <w:rsid w:val="00603383"/>
    <w:rsid w:val="00605239"/>
    <w:rsid w:val="00605648"/>
    <w:rsid w:val="00606C7C"/>
    <w:rsid w:val="0061131E"/>
    <w:rsid w:val="00613D93"/>
    <w:rsid w:val="0061478A"/>
    <w:rsid w:val="00616E9E"/>
    <w:rsid w:val="006176B6"/>
    <w:rsid w:val="00621598"/>
    <w:rsid w:val="00621F62"/>
    <w:rsid w:val="00624B45"/>
    <w:rsid w:val="00625A2B"/>
    <w:rsid w:val="00630AD9"/>
    <w:rsid w:val="006310FE"/>
    <w:rsid w:val="00631E56"/>
    <w:rsid w:val="00634527"/>
    <w:rsid w:val="00635BE3"/>
    <w:rsid w:val="00636D2A"/>
    <w:rsid w:val="006372AC"/>
    <w:rsid w:val="00642E5A"/>
    <w:rsid w:val="00643D2D"/>
    <w:rsid w:val="0066244B"/>
    <w:rsid w:val="0066251E"/>
    <w:rsid w:val="00663D50"/>
    <w:rsid w:val="006647F4"/>
    <w:rsid w:val="0066496E"/>
    <w:rsid w:val="00667446"/>
    <w:rsid w:val="00667E0A"/>
    <w:rsid w:val="00682054"/>
    <w:rsid w:val="0068600E"/>
    <w:rsid w:val="0068710A"/>
    <w:rsid w:val="00690896"/>
    <w:rsid w:val="00691081"/>
    <w:rsid w:val="00691D6D"/>
    <w:rsid w:val="0069400D"/>
    <w:rsid w:val="00694B11"/>
    <w:rsid w:val="00696111"/>
    <w:rsid w:val="006964A7"/>
    <w:rsid w:val="006A04E1"/>
    <w:rsid w:val="006A05E4"/>
    <w:rsid w:val="006A12DC"/>
    <w:rsid w:val="006A1E6D"/>
    <w:rsid w:val="006A257C"/>
    <w:rsid w:val="006A3131"/>
    <w:rsid w:val="006A558C"/>
    <w:rsid w:val="006B0EB1"/>
    <w:rsid w:val="006B2309"/>
    <w:rsid w:val="006B298F"/>
    <w:rsid w:val="006B351C"/>
    <w:rsid w:val="006B38D3"/>
    <w:rsid w:val="006B517E"/>
    <w:rsid w:val="006B54A2"/>
    <w:rsid w:val="006B55B6"/>
    <w:rsid w:val="006B6DB4"/>
    <w:rsid w:val="006B7E51"/>
    <w:rsid w:val="006C0DD3"/>
    <w:rsid w:val="006C37BC"/>
    <w:rsid w:val="006C4269"/>
    <w:rsid w:val="006C5910"/>
    <w:rsid w:val="006D0377"/>
    <w:rsid w:val="006D14A7"/>
    <w:rsid w:val="006D215C"/>
    <w:rsid w:val="006D6FD7"/>
    <w:rsid w:val="006E1E42"/>
    <w:rsid w:val="006E31F5"/>
    <w:rsid w:val="006E3CA5"/>
    <w:rsid w:val="006E4D93"/>
    <w:rsid w:val="006E4EB6"/>
    <w:rsid w:val="006E5F8F"/>
    <w:rsid w:val="006E6EC2"/>
    <w:rsid w:val="006E7733"/>
    <w:rsid w:val="006E7E53"/>
    <w:rsid w:val="006F11B6"/>
    <w:rsid w:val="006F3AA4"/>
    <w:rsid w:val="007004CB"/>
    <w:rsid w:val="00702A23"/>
    <w:rsid w:val="00702D3F"/>
    <w:rsid w:val="007062B1"/>
    <w:rsid w:val="007063FD"/>
    <w:rsid w:val="00713502"/>
    <w:rsid w:val="0071455B"/>
    <w:rsid w:val="00715BB1"/>
    <w:rsid w:val="00717B65"/>
    <w:rsid w:val="00717EB9"/>
    <w:rsid w:val="007246EE"/>
    <w:rsid w:val="0072637E"/>
    <w:rsid w:val="0073257F"/>
    <w:rsid w:val="00733248"/>
    <w:rsid w:val="00735447"/>
    <w:rsid w:val="007361F9"/>
    <w:rsid w:val="00737F7D"/>
    <w:rsid w:val="00743C0B"/>
    <w:rsid w:val="00743DDF"/>
    <w:rsid w:val="00745BA0"/>
    <w:rsid w:val="00746317"/>
    <w:rsid w:val="007476A4"/>
    <w:rsid w:val="00753D67"/>
    <w:rsid w:val="00757436"/>
    <w:rsid w:val="00762C32"/>
    <w:rsid w:val="00763C55"/>
    <w:rsid w:val="007647DD"/>
    <w:rsid w:val="00770BEC"/>
    <w:rsid w:val="00773871"/>
    <w:rsid w:val="00776200"/>
    <w:rsid w:val="00776335"/>
    <w:rsid w:val="00776C8E"/>
    <w:rsid w:val="0077756C"/>
    <w:rsid w:val="007776EF"/>
    <w:rsid w:val="007804A1"/>
    <w:rsid w:val="0078406E"/>
    <w:rsid w:val="0079210B"/>
    <w:rsid w:val="00795BE7"/>
    <w:rsid w:val="007975EB"/>
    <w:rsid w:val="007A154D"/>
    <w:rsid w:val="007A1C9D"/>
    <w:rsid w:val="007A1D1A"/>
    <w:rsid w:val="007A43B9"/>
    <w:rsid w:val="007A48FB"/>
    <w:rsid w:val="007A5F05"/>
    <w:rsid w:val="007A724A"/>
    <w:rsid w:val="007B2CD1"/>
    <w:rsid w:val="007B62F0"/>
    <w:rsid w:val="007B736A"/>
    <w:rsid w:val="007C0E71"/>
    <w:rsid w:val="007C544C"/>
    <w:rsid w:val="007D0E60"/>
    <w:rsid w:val="007D1C9F"/>
    <w:rsid w:val="007D465F"/>
    <w:rsid w:val="007D4C2E"/>
    <w:rsid w:val="007D532B"/>
    <w:rsid w:val="007D6DB5"/>
    <w:rsid w:val="007D70A4"/>
    <w:rsid w:val="007E22E4"/>
    <w:rsid w:val="007E6DEF"/>
    <w:rsid w:val="007F4B7B"/>
    <w:rsid w:val="007F7A2B"/>
    <w:rsid w:val="008001D2"/>
    <w:rsid w:val="00802FDF"/>
    <w:rsid w:val="00803AC5"/>
    <w:rsid w:val="00804050"/>
    <w:rsid w:val="00805FDE"/>
    <w:rsid w:val="008068AD"/>
    <w:rsid w:val="0081101B"/>
    <w:rsid w:val="00812EDF"/>
    <w:rsid w:val="0081697A"/>
    <w:rsid w:val="00816F1A"/>
    <w:rsid w:val="00817EE1"/>
    <w:rsid w:val="0082043E"/>
    <w:rsid w:val="0082075C"/>
    <w:rsid w:val="0082237D"/>
    <w:rsid w:val="00822638"/>
    <w:rsid w:val="00822E68"/>
    <w:rsid w:val="00823709"/>
    <w:rsid w:val="00824F00"/>
    <w:rsid w:val="00826B0B"/>
    <w:rsid w:val="00831EDF"/>
    <w:rsid w:val="00832B57"/>
    <w:rsid w:val="00841B24"/>
    <w:rsid w:val="008423F6"/>
    <w:rsid w:val="00846584"/>
    <w:rsid w:val="00846799"/>
    <w:rsid w:val="00860DB0"/>
    <w:rsid w:val="00863B4A"/>
    <w:rsid w:val="00864565"/>
    <w:rsid w:val="00866A57"/>
    <w:rsid w:val="00866D4D"/>
    <w:rsid w:val="008672F5"/>
    <w:rsid w:val="0087487A"/>
    <w:rsid w:val="00875D99"/>
    <w:rsid w:val="00877DD2"/>
    <w:rsid w:val="008801B8"/>
    <w:rsid w:val="0088056C"/>
    <w:rsid w:val="0088060A"/>
    <w:rsid w:val="00881302"/>
    <w:rsid w:val="0088390F"/>
    <w:rsid w:val="00883C90"/>
    <w:rsid w:val="00884075"/>
    <w:rsid w:val="008868B2"/>
    <w:rsid w:val="00886F35"/>
    <w:rsid w:val="00890027"/>
    <w:rsid w:val="008907BE"/>
    <w:rsid w:val="0089345B"/>
    <w:rsid w:val="008940B1"/>
    <w:rsid w:val="008951E8"/>
    <w:rsid w:val="008A318E"/>
    <w:rsid w:val="008A3B43"/>
    <w:rsid w:val="008A6222"/>
    <w:rsid w:val="008B07C3"/>
    <w:rsid w:val="008B0B58"/>
    <w:rsid w:val="008B3B03"/>
    <w:rsid w:val="008B40EA"/>
    <w:rsid w:val="008B5667"/>
    <w:rsid w:val="008C2055"/>
    <w:rsid w:val="008C2DE7"/>
    <w:rsid w:val="008C358F"/>
    <w:rsid w:val="008C3C78"/>
    <w:rsid w:val="008C414F"/>
    <w:rsid w:val="008C7629"/>
    <w:rsid w:val="008D0532"/>
    <w:rsid w:val="008D4D28"/>
    <w:rsid w:val="008D5794"/>
    <w:rsid w:val="008D630F"/>
    <w:rsid w:val="008D787B"/>
    <w:rsid w:val="008E371C"/>
    <w:rsid w:val="008E52C5"/>
    <w:rsid w:val="008E79EE"/>
    <w:rsid w:val="008F06C8"/>
    <w:rsid w:val="008F0CD8"/>
    <w:rsid w:val="008F3000"/>
    <w:rsid w:val="008F33A7"/>
    <w:rsid w:val="008F393A"/>
    <w:rsid w:val="008F5A49"/>
    <w:rsid w:val="009009A0"/>
    <w:rsid w:val="00901C49"/>
    <w:rsid w:val="00902150"/>
    <w:rsid w:val="009027B6"/>
    <w:rsid w:val="00903B14"/>
    <w:rsid w:val="00906B14"/>
    <w:rsid w:val="00907D71"/>
    <w:rsid w:val="0091451C"/>
    <w:rsid w:val="00916ADD"/>
    <w:rsid w:val="0092028A"/>
    <w:rsid w:val="00920A2F"/>
    <w:rsid w:val="00922219"/>
    <w:rsid w:val="00922AB3"/>
    <w:rsid w:val="00923A09"/>
    <w:rsid w:val="00924437"/>
    <w:rsid w:val="00924DA4"/>
    <w:rsid w:val="00930F50"/>
    <w:rsid w:val="00931ED1"/>
    <w:rsid w:val="00932041"/>
    <w:rsid w:val="009323C0"/>
    <w:rsid w:val="00932B59"/>
    <w:rsid w:val="00933CA1"/>
    <w:rsid w:val="009402CC"/>
    <w:rsid w:val="00953F46"/>
    <w:rsid w:val="00954E5B"/>
    <w:rsid w:val="0095547D"/>
    <w:rsid w:val="009558DF"/>
    <w:rsid w:val="0096193A"/>
    <w:rsid w:val="00963823"/>
    <w:rsid w:val="00963B5E"/>
    <w:rsid w:val="00966D7E"/>
    <w:rsid w:val="00967ECD"/>
    <w:rsid w:val="00973525"/>
    <w:rsid w:val="00977FC7"/>
    <w:rsid w:val="00984BD8"/>
    <w:rsid w:val="00987E1E"/>
    <w:rsid w:val="0099448A"/>
    <w:rsid w:val="0099448D"/>
    <w:rsid w:val="009A1006"/>
    <w:rsid w:val="009A3E8B"/>
    <w:rsid w:val="009A7B03"/>
    <w:rsid w:val="009B11ED"/>
    <w:rsid w:val="009B46B3"/>
    <w:rsid w:val="009B5D6F"/>
    <w:rsid w:val="009B6F0A"/>
    <w:rsid w:val="009C3013"/>
    <w:rsid w:val="009C3DCA"/>
    <w:rsid w:val="009D487C"/>
    <w:rsid w:val="009E2AA6"/>
    <w:rsid w:val="009E2F05"/>
    <w:rsid w:val="009E4DE2"/>
    <w:rsid w:val="009E6C74"/>
    <w:rsid w:val="009F0F30"/>
    <w:rsid w:val="009F21FF"/>
    <w:rsid w:val="009F229B"/>
    <w:rsid w:val="009F44F3"/>
    <w:rsid w:val="009F6175"/>
    <w:rsid w:val="009F66A1"/>
    <w:rsid w:val="00A0533C"/>
    <w:rsid w:val="00A067F0"/>
    <w:rsid w:val="00A12131"/>
    <w:rsid w:val="00A14438"/>
    <w:rsid w:val="00A14732"/>
    <w:rsid w:val="00A14DE6"/>
    <w:rsid w:val="00A226F2"/>
    <w:rsid w:val="00A23711"/>
    <w:rsid w:val="00A2377B"/>
    <w:rsid w:val="00A25883"/>
    <w:rsid w:val="00A343E9"/>
    <w:rsid w:val="00A34990"/>
    <w:rsid w:val="00A35342"/>
    <w:rsid w:val="00A35EC7"/>
    <w:rsid w:val="00A371D4"/>
    <w:rsid w:val="00A41C4B"/>
    <w:rsid w:val="00A42DE5"/>
    <w:rsid w:val="00A43869"/>
    <w:rsid w:val="00A457FF"/>
    <w:rsid w:val="00A47581"/>
    <w:rsid w:val="00A520AB"/>
    <w:rsid w:val="00A54B14"/>
    <w:rsid w:val="00A55160"/>
    <w:rsid w:val="00A57F41"/>
    <w:rsid w:val="00A61C54"/>
    <w:rsid w:val="00A61F69"/>
    <w:rsid w:val="00A6532B"/>
    <w:rsid w:val="00A65CA2"/>
    <w:rsid w:val="00A6747C"/>
    <w:rsid w:val="00A6787D"/>
    <w:rsid w:val="00A7065F"/>
    <w:rsid w:val="00A71EB4"/>
    <w:rsid w:val="00A7310C"/>
    <w:rsid w:val="00A744BC"/>
    <w:rsid w:val="00A75E59"/>
    <w:rsid w:val="00A7712A"/>
    <w:rsid w:val="00A81CF2"/>
    <w:rsid w:val="00A83CD7"/>
    <w:rsid w:val="00A83EF7"/>
    <w:rsid w:val="00A83F28"/>
    <w:rsid w:val="00A8494E"/>
    <w:rsid w:val="00A8575F"/>
    <w:rsid w:val="00A86C4C"/>
    <w:rsid w:val="00A908DE"/>
    <w:rsid w:val="00A94FC7"/>
    <w:rsid w:val="00A959D8"/>
    <w:rsid w:val="00A96D78"/>
    <w:rsid w:val="00A979BB"/>
    <w:rsid w:val="00AA0C56"/>
    <w:rsid w:val="00AA1AEE"/>
    <w:rsid w:val="00AA21D2"/>
    <w:rsid w:val="00AA264A"/>
    <w:rsid w:val="00AA7626"/>
    <w:rsid w:val="00AB3388"/>
    <w:rsid w:val="00AB4268"/>
    <w:rsid w:val="00AB53E0"/>
    <w:rsid w:val="00AC5042"/>
    <w:rsid w:val="00AC590A"/>
    <w:rsid w:val="00AD0E92"/>
    <w:rsid w:val="00AD37CA"/>
    <w:rsid w:val="00AD4D2E"/>
    <w:rsid w:val="00AD7567"/>
    <w:rsid w:val="00AD7DEF"/>
    <w:rsid w:val="00AE19D7"/>
    <w:rsid w:val="00AE59F1"/>
    <w:rsid w:val="00AE62B8"/>
    <w:rsid w:val="00B0152A"/>
    <w:rsid w:val="00B034AC"/>
    <w:rsid w:val="00B10077"/>
    <w:rsid w:val="00B11358"/>
    <w:rsid w:val="00B12C4B"/>
    <w:rsid w:val="00B2054C"/>
    <w:rsid w:val="00B2169A"/>
    <w:rsid w:val="00B233C1"/>
    <w:rsid w:val="00B237AF"/>
    <w:rsid w:val="00B308B9"/>
    <w:rsid w:val="00B339B0"/>
    <w:rsid w:val="00B3404F"/>
    <w:rsid w:val="00B4255B"/>
    <w:rsid w:val="00B43188"/>
    <w:rsid w:val="00B43483"/>
    <w:rsid w:val="00B45ACC"/>
    <w:rsid w:val="00B4626C"/>
    <w:rsid w:val="00B51088"/>
    <w:rsid w:val="00B5518D"/>
    <w:rsid w:val="00B55819"/>
    <w:rsid w:val="00B5749E"/>
    <w:rsid w:val="00B60200"/>
    <w:rsid w:val="00B63AA0"/>
    <w:rsid w:val="00B64AFF"/>
    <w:rsid w:val="00B66080"/>
    <w:rsid w:val="00B72485"/>
    <w:rsid w:val="00B74153"/>
    <w:rsid w:val="00B74E67"/>
    <w:rsid w:val="00B754C1"/>
    <w:rsid w:val="00B77EED"/>
    <w:rsid w:val="00B802C6"/>
    <w:rsid w:val="00B8336D"/>
    <w:rsid w:val="00B8491C"/>
    <w:rsid w:val="00B85455"/>
    <w:rsid w:val="00B86259"/>
    <w:rsid w:val="00B91E58"/>
    <w:rsid w:val="00B95168"/>
    <w:rsid w:val="00B97C7D"/>
    <w:rsid w:val="00BA0B33"/>
    <w:rsid w:val="00BA25AA"/>
    <w:rsid w:val="00BA486C"/>
    <w:rsid w:val="00BB054B"/>
    <w:rsid w:val="00BB1586"/>
    <w:rsid w:val="00BB2366"/>
    <w:rsid w:val="00BB32B9"/>
    <w:rsid w:val="00BB4112"/>
    <w:rsid w:val="00BB75FE"/>
    <w:rsid w:val="00BB77F3"/>
    <w:rsid w:val="00BC23B7"/>
    <w:rsid w:val="00BC31BB"/>
    <w:rsid w:val="00BC3E4C"/>
    <w:rsid w:val="00BC44E9"/>
    <w:rsid w:val="00BC6CDA"/>
    <w:rsid w:val="00BD229E"/>
    <w:rsid w:val="00BD2BF3"/>
    <w:rsid w:val="00BD6827"/>
    <w:rsid w:val="00BD77F0"/>
    <w:rsid w:val="00BE0632"/>
    <w:rsid w:val="00BE185B"/>
    <w:rsid w:val="00BE5D87"/>
    <w:rsid w:val="00BE7991"/>
    <w:rsid w:val="00C0040A"/>
    <w:rsid w:val="00C00989"/>
    <w:rsid w:val="00C03C1D"/>
    <w:rsid w:val="00C05C01"/>
    <w:rsid w:val="00C05FEA"/>
    <w:rsid w:val="00C07DDD"/>
    <w:rsid w:val="00C10A48"/>
    <w:rsid w:val="00C11A74"/>
    <w:rsid w:val="00C13ABE"/>
    <w:rsid w:val="00C15B78"/>
    <w:rsid w:val="00C22204"/>
    <w:rsid w:val="00C22F13"/>
    <w:rsid w:val="00C235A5"/>
    <w:rsid w:val="00C24780"/>
    <w:rsid w:val="00C24EF1"/>
    <w:rsid w:val="00C25087"/>
    <w:rsid w:val="00C25674"/>
    <w:rsid w:val="00C30E1B"/>
    <w:rsid w:val="00C30F52"/>
    <w:rsid w:val="00C3114A"/>
    <w:rsid w:val="00C33B1C"/>
    <w:rsid w:val="00C34667"/>
    <w:rsid w:val="00C3712D"/>
    <w:rsid w:val="00C37B09"/>
    <w:rsid w:val="00C411FA"/>
    <w:rsid w:val="00C4316C"/>
    <w:rsid w:val="00C437FC"/>
    <w:rsid w:val="00C46A56"/>
    <w:rsid w:val="00C46FCD"/>
    <w:rsid w:val="00C47059"/>
    <w:rsid w:val="00C50679"/>
    <w:rsid w:val="00C50736"/>
    <w:rsid w:val="00C567F9"/>
    <w:rsid w:val="00C61CB5"/>
    <w:rsid w:val="00C62D20"/>
    <w:rsid w:val="00C64F17"/>
    <w:rsid w:val="00C7002F"/>
    <w:rsid w:val="00C71C23"/>
    <w:rsid w:val="00C73029"/>
    <w:rsid w:val="00C7380C"/>
    <w:rsid w:val="00C73EE2"/>
    <w:rsid w:val="00C74366"/>
    <w:rsid w:val="00C7502B"/>
    <w:rsid w:val="00C84C83"/>
    <w:rsid w:val="00C85DA1"/>
    <w:rsid w:val="00C85E96"/>
    <w:rsid w:val="00C877DD"/>
    <w:rsid w:val="00C87F95"/>
    <w:rsid w:val="00C93359"/>
    <w:rsid w:val="00C9662F"/>
    <w:rsid w:val="00C96CCF"/>
    <w:rsid w:val="00CA23A2"/>
    <w:rsid w:val="00CA27E4"/>
    <w:rsid w:val="00CA2AC8"/>
    <w:rsid w:val="00CA4266"/>
    <w:rsid w:val="00CA52ED"/>
    <w:rsid w:val="00CA68EA"/>
    <w:rsid w:val="00CA6E3B"/>
    <w:rsid w:val="00CA754F"/>
    <w:rsid w:val="00CB225C"/>
    <w:rsid w:val="00CB34A5"/>
    <w:rsid w:val="00CB4A65"/>
    <w:rsid w:val="00CB7F6A"/>
    <w:rsid w:val="00CC189C"/>
    <w:rsid w:val="00CC74E5"/>
    <w:rsid w:val="00CD19CC"/>
    <w:rsid w:val="00CD26D4"/>
    <w:rsid w:val="00CD4775"/>
    <w:rsid w:val="00CD7194"/>
    <w:rsid w:val="00CD7597"/>
    <w:rsid w:val="00CE01CB"/>
    <w:rsid w:val="00CE037F"/>
    <w:rsid w:val="00CE0443"/>
    <w:rsid w:val="00CE3465"/>
    <w:rsid w:val="00CE4809"/>
    <w:rsid w:val="00CF32AE"/>
    <w:rsid w:val="00CF676B"/>
    <w:rsid w:val="00D06B1A"/>
    <w:rsid w:val="00D077BB"/>
    <w:rsid w:val="00D11C6D"/>
    <w:rsid w:val="00D16A1E"/>
    <w:rsid w:val="00D17041"/>
    <w:rsid w:val="00D2495B"/>
    <w:rsid w:val="00D269B7"/>
    <w:rsid w:val="00D27107"/>
    <w:rsid w:val="00D30B22"/>
    <w:rsid w:val="00D32BA8"/>
    <w:rsid w:val="00D35D2B"/>
    <w:rsid w:val="00D361E8"/>
    <w:rsid w:val="00D375C7"/>
    <w:rsid w:val="00D404D7"/>
    <w:rsid w:val="00D41F8A"/>
    <w:rsid w:val="00D43E29"/>
    <w:rsid w:val="00D44545"/>
    <w:rsid w:val="00D50348"/>
    <w:rsid w:val="00D5368D"/>
    <w:rsid w:val="00D53F49"/>
    <w:rsid w:val="00D55028"/>
    <w:rsid w:val="00D5699C"/>
    <w:rsid w:val="00D57B44"/>
    <w:rsid w:val="00D57E0F"/>
    <w:rsid w:val="00D604C5"/>
    <w:rsid w:val="00D65108"/>
    <w:rsid w:val="00D67602"/>
    <w:rsid w:val="00D700AB"/>
    <w:rsid w:val="00D7026C"/>
    <w:rsid w:val="00D714D3"/>
    <w:rsid w:val="00D71E22"/>
    <w:rsid w:val="00D72091"/>
    <w:rsid w:val="00D74600"/>
    <w:rsid w:val="00D74899"/>
    <w:rsid w:val="00D75E74"/>
    <w:rsid w:val="00D8307C"/>
    <w:rsid w:val="00D84924"/>
    <w:rsid w:val="00D8733C"/>
    <w:rsid w:val="00D959EA"/>
    <w:rsid w:val="00D96481"/>
    <w:rsid w:val="00D974E4"/>
    <w:rsid w:val="00DA0925"/>
    <w:rsid w:val="00DA18AC"/>
    <w:rsid w:val="00DA252A"/>
    <w:rsid w:val="00DA5A21"/>
    <w:rsid w:val="00DB26E3"/>
    <w:rsid w:val="00DC0256"/>
    <w:rsid w:val="00DC139D"/>
    <w:rsid w:val="00DC665B"/>
    <w:rsid w:val="00DC7CEA"/>
    <w:rsid w:val="00DD1BE3"/>
    <w:rsid w:val="00DD4B58"/>
    <w:rsid w:val="00DD6002"/>
    <w:rsid w:val="00DE1670"/>
    <w:rsid w:val="00DE1EC4"/>
    <w:rsid w:val="00DE4635"/>
    <w:rsid w:val="00DE6B07"/>
    <w:rsid w:val="00DF0868"/>
    <w:rsid w:val="00DF086E"/>
    <w:rsid w:val="00DF0EA6"/>
    <w:rsid w:val="00DF2461"/>
    <w:rsid w:val="00DF2629"/>
    <w:rsid w:val="00DF4627"/>
    <w:rsid w:val="00E00255"/>
    <w:rsid w:val="00E035DC"/>
    <w:rsid w:val="00E037F4"/>
    <w:rsid w:val="00E05DD0"/>
    <w:rsid w:val="00E11638"/>
    <w:rsid w:val="00E11C22"/>
    <w:rsid w:val="00E14716"/>
    <w:rsid w:val="00E147C2"/>
    <w:rsid w:val="00E14E9A"/>
    <w:rsid w:val="00E151A8"/>
    <w:rsid w:val="00E15D00"/>
    <w:rsid w:val="00E160F9"/>
    <w:rsid w:val="00E26FF5"/>
    <w:rsid w:val="00E273E5"/>
    <w:rsid w:val="00E3329C"/>
    <w:rsid w:val="00E34A5F"/>
    <w:rsid w:val="00E359B1"/>
    <w:rsid w:val="00E365F2"/>
    <w:rsid w:val="00E4031E"/>
    <w:rsid w:val="00E408D5"/>
    <w:rsid w:val="00E432DC"/>
    <w:rsid w:val="00E440F2"/>
    <w:rsid w:val="00E46077"/>
    <w:rsid w:val="00E462E3"/>
    <w:rsid w:val="00E467A3"/>
    <w:rsid w:val="00E46E29"/>
    <w:rsid w:val="00E47DAE"/>
    <w:rsid w:val="00E50A42"/>
    <w:rsid w:val="00E5387B"/>
    <w:rsid w:val="00E564CB"/>
    <w:rsid w:val="00E573E2"/>
    <w:rsid w:val="00E61AB9"/>
    <w:rsid w:val="00E61B75"/>
    <w:rsid w:val="00E61F9B"/>
    <w:rsid w:val="00E701F4"/>
    <w:rsid w:val="00E72186"/>
    <w:rsid w:val="00E73D0C"/>
    <w:rsid w:val="00E74B82"/>
    <w:rsid w:val="00E8208E"/>
    <w:rsid w:val="00E862F2"/>
    <w:rsid w:val="00E8746E"/>
    <w:rsid w:val="00E91E75"/>
    <w:rsid w:val="00E91FDB"/>
    <w:rsid w:val="00E923B3"/>
    <w:rsid w:val="00E95EB3"/>
    <w:rsid w:val="00E97CF0"/>
    <w:rsid w:val="00EA11EF"/>
    <w:rsid w:val="00EA1EF0"/>
    <w:rsid w:val="00EA773B"/>
    <w:rsid w:val="00EA7A03"/>
    <w:rsid w:val="00EB003B"/>
    <w:rsid w:val="00EB1E66"/>
    <w:rsid w:val="00EB24C2"/>
    <w:rsid w:val="00EB3F1E"/>
    <w:rsid w:val="00EB45FD"/>
    <w:rsid w:val="00EB5446"/>
    <w:rsid w:val="00EB5A8A"/>
    <w:rsid w:val="00EB630B"/>
    <w:rsid w:val="00EC15C4"/>
    <w:rsid w:val="00EC1A0C"/>
    <w:rsid w:val="00ED0189"/>
    <w:rsid w:val="00ED2914"/>
    <w:rsid w:val="00ED2F57"/>
    <w:rsid w:val="00EE0B92"/>
    <w:rsid w:val="00EE2150"/>
    <w:rsid w:val="00EE2587"/>
    <w:rsid w:val="00EE28D8"/>
    <w:rsid w:val="00EE3906"/>
    <w:rsid w:val="00EE6FBD"/>
    <w:rsid w:val="00EE7BE0"/>
    <w:rsid w:val="00EF1A43"/>
    <w:rsid w:val="00EF6CFF"/>
    <w:rsid w:val="00F0109A"/>
    <w:rsid w:val="00F0245B"/>
    <w:rsid w:val="00F03771"/>
    <w:rsid w:val="00F04A17"/>
    <w:rsid w:val="00F13AAF"/>
    <w:rsid w:val="00F17BCB"/>
    <w:rsid w:val="00F22DB2"/>
    <w:rsid w:val="00F248DD"/>
    <w:rsid w:val="00F249F2"/>
    <w:rsid w:val="00F25410"/>
    <w:rsid w:val="00F3053C"/>
    <w:rsid w:val="00F30C5F"/>
    <w:rsid w:val="00F31660"/>
    <w:rsid w:val="00F36326"/>
    <w:rsid w:val="00F37DED"/>
    <w:rsid w:val="00F41C64"/>
    <w:rsid w:val="00F43129"/>
    <w:rsid w:val="00F45B48"/>
    <w:rsid w:val="00F53514"/>
    <w:rsid w:val="00F5667B"/>
    <w:rsid w:val="00F64291"/>
    <w:rsid w:val="00F66909"/>
    <w:rsid w:val="00F66B9A"/>
    <w:rsid w:val="00F70395"/>
    <w:rsid w:val="00F76891"/>
    <w:rsid w:val="00F81078"/>
    <w:rsid w:val="00F8401F"/>
    <w:rsid w:val="00F867AC"/>
    <w:rsid w:val="00F90009"/>
    <w:rsid w:val="00F90A53"/>
    <w:rsid w:val="00F92610"/>
    <w:rsid w:val="00F9492F"/>
    <w:rsid w:val="00F95740"/>
    <w:rsid w:val="00F9647C"/>
    <w:rsid w:val="00F97209"/>
    <w:rsid w:val="00FA1326"/>
    <w:rsid w:val="00FA2637"/>
    <w:rsid w:val="00FA2A37"/>
    <w:rsid w:val="00FA791E"/>
    <w:rsid w:val="00FB0904"/>
    <w:rsid w:val="00FB0F05"/>
    <w:rsid w:val="00FB321D"/>
    <w:rsid w:val="00FB431A"/>
    <w:rsid w:val="00FB507F"/>
    <w:rsid w:val="00FB6544"/>
    <w:rsid w:val="00FC0FE5"/>
    <w:rsid w:val="00FC25FE"/>
    <w:rsid w:val="00FC2DD0"/>
    <w:rsid w:val="00FC3004"/>
    <w:rsid w:val="00FC64AB"/>
    <w:rsid w:val="00FC79F7"/>
    <w:rsid w:val="00FD0DDD"/>
    <w:rsid w:val="00FD1A42"/>
    <w:rsid w:val="00FD2C20"/>
    <w:rsid w:val="00FD6230"/>
    <w:rsid w:val="00FD6EF0"/>
    <w:rsid w:val="00FE0C6B"/>
    <w:rsid w:val="00FE100D"/>
    <w:rsid w:val="00FE216B"/>
    <w:rsid w:val="00FE264F"/>
    <w:rsid w:val="00FE2DAE"/>
    <w:rsid w:val="00FE312D"/>
    <w:rsid w:val="00FE3B1F"/>
    <w:rsid w:val="00FE67CB"/>
    <w:rsid w:val="00FF0314"/>
    <w:rsid w:val="00FF0890"/>
    <w:rsid w:val="00FF0C2F"/>
    <w:rsid w:val="00FF268E"/>
    <w:rsid w:val="00FF5192"/>
    <w:rsid w:val="00FF6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7DD"/>
    <w:pPr>
      <w:widowControl w:val="0"/>
    </w:pPr>
    <w:rPr>
      <w:kern w:val="2"/>
      <w:sz w:val="24"/>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2C6"/>
    <w:pPr>
      <w:tabs>
        <w:tab w:val="center" w:pos="4153"/>
        <w:tab w:val="right" w:pos="8306"/>
      </w:tabs>
      <w:snapToGrid w:val="0"/>
    </w:pPr>
    <w:rPr>
      <w:kern w:val="0"/>
      <w:sz w:val="20"/>
      <w:szCs w:val="20"/>
    </w:rPr>
  </w:style>
  <w:style w:type="character" w:customStyle="1" w:styleId="HeaderChar">
    <w:name w:val="Header Char"/>
    <w:link w:val="Header"/>
    <w:uiPriority w:val="99"/>
    <w:rsid w:val="00B802C6"/>
    <w:rPr>
      <w:sz w:val="20"/>
      <w:szCs w:val="20"/>
    </w:rPr>
  </w:style>
  <w:style w:type="paragraph" w:styleId="Footer">
    <w:name w:val="footer"/>
    <w:basedOn w:val="Normal"/>
    <w:link w:val="FooterChar"/>
    <w:uiPriority w:val="99"/>
    <w:unhideWhenUsed/>
    <w:rsid w:val="00B802C6"/>
    <w:pPr>
      <w:tabs>
        <w:tab w:val="center" w:pos="4153"/>
        <w:tab w:val="right" w:pos="8306"/>
      </w:tabs>
      <w:snapToGrid w:val="0"/>
    </w:pPr>
    <w:rPr>
      <w:kern w:val="0"/>
      <w:sz w:val="20"/>
      <w:szCs w:val="20"/>
    </w:rPr>
  </w:style>
  <w:style w:type="character" w:customStyle="1" w:styleId="FooterChar">
    <w:name w:val="Footer Char"/>
    <w:link w:val="Footer"/>
    <w:uiPriority w:val="99"/>
    <w:rsid w:val="00B802C6"/>
    <w:rPr>
      <w:sz w:val="20"/>
      <w:szCs w:val="20"/>
    </w:rPr>
  </w:style>
  <w:style w:type="character" w:styleId="CommentReference">
    <w:name w:val="annotation reference"/>
    <w:unhideWhenUsed/>
    <w:rsid w:val="003703EE"/>
    <w:rPr>
      <w:sz w:val="16"/>
      <w:szCs w:val="16"/>
    </w:rPr>
  </w:style>
  <w:style w:type="paragraph" w:styleId="CommentText">
    <w:name w:val="annotation text"/>
    <w:basedOn w:val="Normal"/>
    <w:link w:val="CommentTextChar"/>
    <w:unhideWhenUsed/>
    <w:rsid w:val="003703EE"/>
    <w:rPr>
      <w:sz w:val="20"/>
      <w:szCs w:val="20"/>
    </w:rPr>
  </w:style>
  <w:style w:type="character" w:customStyle="1" w:styleId="CommentTextChar">
    <w:name w:val="Comment Text Char"/>
    <w:link w:val="CommentText"/>
    <w:rsid w:val="003703EE"/>
    <w:rPr>
      <w:kern w:val="2"/>
      <w:lang w:eastAsia="zh-TW"/>
    </w:rPr>
  </w:style>
  <w:style w:type="paragraph" w:styleId="CommentSubject">
    <w:name w:val="annotation subject"/>
    <w:basedOn w:val="CommentText"/>
    <w:next w:val="CommentText"/>
    <w:link w:val="CommentSubjectChar"/>
    <w:uiPriority w:val="99"/>
    <w:semiHidden/>
    <w:unhideWhenUsed/>
    <w:rsid w:val="003703EE"/>
    <w:rPr>
      <w:b/>
      <w:bCs/>
    </w:rPr>
  </w:style>
  <w:style w:type="character" w:customStyle="1" w:styleId="CommentSubjectChar">
    <w:name w:val="Comment Subject Char"/>
    <w:link w:val="CommentSubject"/>
    <w:uiPriority w:val="99"/>
    <w:semiHidden/>
    <w:rsid w:val="003703EE"/>
    <w:rPr>
      <w:b/>
      <w:bCs/>
      <w:kern w:val="2"/>
      <w:lang w:eastAsia="zh-TW"/>
    </w:rPr>
  </w:style>
  <w:style w:type="paragraph" w:styleId="BalloonText">
    <w:name w:val="Balloon Text"/>
    <w:basedOn w:val="Normal"/>
    <w:link w:val="BalloonTextChar"/>
    <w:uiPriority w:val="99"/>
    <w:semiHidden/>
    <w:unhideWhenUsed/>
    <w:rsid w:val="003703EE"/>
    <w:rPr>
      <w:rFonts w:ascii="Tahoma" w:hAnsi="Tahoma"/>
      <w:sz w:val="16"/>
      <w:szCs w:val="16"/>
    </w:rPr>
  </w:style>
  <w:style w:type="character" w:customStyle="1" w:styleId="BalloonTextChar">
    <w:name w:val="Balloon Text Char"/>
    <w:link w:val="BalloonText"/>
    <w:uiPriority w:val="99"/>
    <w:semiHidden/>
    <w:rsid w:val="003703EE"/>
    <w:rPr>
      <w:rFonts w:ascii="Tahoma" w:hAnsi="Tahoma" w:cs="Tahoma"/>
      <w:kern w:val="2"/>
      <w:sz w:val="16"/>
      <w:szCs w:val="16"/>
      <w:lang w:eastAsia="zh-TW"/>
    </w:rPr>
  </w:style>
  <w:style w:type="paragraph" w:customStyle="1" w:styleId="1">
    <w:name w:val="修訂1"/>
    <w:hidden/>
    <w:uiPriority w:val="99"/>
    <w:semiHidden/>
    <w:rsid w:val="00387EEA"/>
    <w:rPr>
      <w:kern w:val="2"/>
      <w:sz w:val="24"/>
      <w:szCs w:val="22"/>
      <w:lang w:eastAsia="zh-TW"/>
    </w:rPr>
  </w:style>
  <w:style w:type="paragraph" w:styleId="NoSpacing">
    <w:name w:val="No Spacing"/>
    <w:uiPriority w:val="1"/>
    <w:qFormat/>
    <w:rsid w:val="007A724A"/>
    <w:pPr>
      <w:widowControl w:val="0"/>
    </w:pPr>
    <w:rPr>
      <w:kern w:val="2"/>
      <w:sz w:val="24"/>
      <w:szCs w:val="22"/>
      <w:lang w:eastAsia="zh-TW"/>
    </w:rPr>
  </w:style>
  <w:style w:type="paragraph" w:styleId="Revision">
    <w:name w:val="Revision"/>
    <w:hidden/>
    <w:uiPriority w:val="99"/>
    <w:semiHidden/>
    <w:rsid w:val="00901C49"/>
    <w:rPr>
      <w:kern w:val="2"/>
      <w:sz w:val="24"/>
      <w:szCs w:val="22"/>
      <w:lang w:eastAsia="zh-TW"/>
    </w:rPr>
  </w:style>
  <w:style w:type="paragraph" w:styleId="Title">
    <w:name w:val="Title"/>
    <w:basedOn w:val="Normal"/>
    <w:link w:val="TitleChar"/>
    <w:uiPriority w:val="10"/>
    <w:qFormat/>
    <w:rsid w:val="0053742F"/>
    <w:pPr>
      <w:autoSpaceDE w:val="0"/>
      <w:autoSpaceDN w:val="0"/>
      <w:adjustRightInd w:val="0"/>
      <w:jc w:val="center"/>
    </w:pPr>
    <w:rPr>
      <w:rFonts w:ascii="Cambria" w:hAnsi="Cambria"/>
      <w:b/>
      <w:bCs/>
      <w:kern w:val="0"/>
      <w:sz w:val="32"/>
      <w:szCs w:val="32"/>
    </w:rPr>
  </w:style>
  <w:style w:type="character" w:customStyle="1" w:styleId="TitleChar">
    <w:name w:val="Title Char"/>
    <w:basedOn w:val="DefaultParagraphFont"/>
    <w:link w:val="Title"/>
    <w:uiPriority w:val="10"/>
    <w:rsid w:val="0053742F"/>
    <w:rPr>
      <w:rFonts w:ascii="Cambria" w:hAnsi="Cambria"/>
      <w:b/>
      <w:bCs/>
      <w:sz w:val="32"/>
      <w:szCs w:val="32"/>
    </w:rPr>
  </w:style>
  <w:style w:type="character" w:styleId="Hyperlink">
    <w:name w:val="Hyperlink"/>
    <w:uiPriority w:val="99"/>
    <w:rsid w:val="0053742F"/>
    <w:rPr>
      <w:color w:val="0000FF"/>
      <w:u w:val="single"/>
    </w:rPr>
  </w:style>
  <w:style w:type="paragraph" w:styleId="BodyTextIndent">
    <w:name w:val="Body Text Indent"/>
    <w:basedOn w:val="Normal"/>
    <w:link w:val="BodyTextIndentChar"/>
    <w:uiPriority w:val="99"/>
    <w:rsid w:val="0053742F"/>
    <w:pPr>
      <w:autoSpaceDE w:val="0"/>
      <w:autoSpaceDN w:val="0"/>
      <w:adjustRightInd w:val="0"/>
      <w:spacing w:line="560" w:lineRule="exact"/>
      <w:jc w:val="both"/>
    </w:pPr>
    <w:rPr>
      <w:rFonts w:ascii="Times New Roman" w:hAnsi="Times New Roman"/>
      <w:kern w:val="0"/>
      <w:sz w:val="20"/>
      <w:szCs w:val="24"/>
    </w:rPr>
  </w:style>
  <w:style w:type="character" w:customStyle="1" w:styleId="BodyTextIndentChar">
    <w:name w:val="Body Text Indent Char"/>
    <w:basedOn w:val="DefaultParagraphFont"/>
    <w:link w:val="BodyTextIndent"/>
    <w:uiPriority w:val="99"/>
    <w:rsid w:val="0053742F"/>
    <w:rPr>
      <w:rFonts w:ascii="Times New Roman" w:hAnsi="Times New Roman"/>
      <w:szCs w:val="24"/>
    </w:rPr>
  </w:style>
  <w:style w:type="paragraph" w:styleId="ListParagraph">
    <w:name w:val="List Paragraph"/>
    <w:basedOn w:val="Normal"/>
    <w:uiPriority w:val="34"/>
    <w:qFormat/>
    <w:rsid w:val="0066251E"/>
    <w:pPr>
      <w:ind w:leftChars="200" w:left="480"/>
    </w:pPr>
  </w:style>
  <w:style w:type="character" w:customStyle="1" w:styleId="apple-converted-space">
    <w:name w:val="apple-converted-space"/>
    <w:basedOn w:val="DefaultParagraphFont"/>
    <w:rsid w:val="00D17041"/>
  </w:style>
  <w:style w:type="character" w:customStyle="1" w:styleId="highlight">
    <w:name w:val="highlight"/>
    <w:basedOn w:val="DefaultParagraphFont"/>
    <w:rsid w:val="006372AC"/>
  </w:style>
  <w:style w:type="paragraph" w:styleId="ListBullet">
    <w:name w:val="List Bullet"/>
    <w:basedOn w:val="Normal"/>
    <w:uiPriority w:val="99"/>
    <w:unhideWhenUsed/>
    <w:rsid w:val="00A6747C"/>
    <w:pPr>
      <w:numPr>
        <w:numId w:val="4"/>
      </w:numPr>
      <w:contextualSpacing/>
    </w:pPr>
  </w:style>
  <w:style w:type="character" w:customStyle="1" w:styleId="st1">
    <w:name w:val="st1"/>
    <w:basedOn w:val="DefaultParagraphFont"/>
    <w:rsid w:val="00A6747C"/>
  </w:style>
  <w:style w:type="character" w:customStyle="1" w:styleId="hlfld-contribauthor">
    <w:name w:val="hlfld-contribauthor"/>
    <w:rsid w:val="00123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71628">
      <w:bodyDiv w:val="1"/>
      <w:marLeft w:val="0"/>
      <w:marRight w:val="0"/>
      <w:marTop w:val="0"/>
      <w:marBottom w:val="0"/>
      <w:divBdr>
        <w:top w:val="none" w:sz="0" w:space="0" w:color="auto"/>
        <w:left w:val="none" w:sz="0" w:space="0" w:color="auto"/>
        <w:bottom w:val="none" w:sz="0" w:space="0" w:color="auto"/>
        <w:right w:val="none" w:sz="0" w:space="0" w:color="auto"/>
      </w:divBdr>
    </w:div>
    <w:div w:id="421149621">
      <w:bodyDiv w:val="1"/>
      <w:marLeft w:val="0"/>
      <w:marRight w:val="0"/>
      <w:marTop w:val="0"/>
      <w:marBottom w:val="0"/>
      <w:divBdr>
        <w:top w:val="none" w:sz="0" w:space="0" w:color="auto"/>
        <w:left w:val="none" w:sz="0" w:space="0" w:color="auto"/>
        <w:bottom w:val="none" w:sz="0" w:space="0" w:color="auto"/>
        <w:right w:val="none" w:sz="0" w:space="0" w:color="auto"/>
      </w:divBdr>
      <w:divsChild>
        <w:div w:id="952515896">
          <w:marLeft w:val="0"/>
          <w:marRight w:val="0"/>
          <w:marTop w:val="0"/>
          <w:marBottom w:val="0"/>
          <w:divBdr>
            <w:top w:val="none" w:sz="0" w:space="0" w:color="auto"/>
            <w:left w:val="none" w:sz="0" w:space="0" w:color="auto"/>
            <w:bottom w:val="none" w:sz="0" w:space="0" w:color="auto"/>
            <w:right w:val="none" w:sz="0" w:space="0" w:color="auto"/>
          </w:divBdr>
          <w:divsChild>
            <w:div w:id="691417153">
              <w:marLeft w:val="0"/>
              <w:marRight w:val="0"/>
              <w:marTop w:val="0"/>
              <w:marBottom w:val="0"/>
              <w:divBdr>
                <w:top w:val="none" w:sz="0" w:space="0" w:color="auto"/>
                <w:left w:val="none" w:sz="0" w:space="0" w:color="auto"/>
                <w:bottom w:val="none" w:sz="0" w:space="0" w:color="auto"/>
                <w:right w:val="none" w:sz="0" w:space="0" w:color="auto"/>
              </w:divBdr>
              <w:divsChild>
                <w:div w:id="1574389169">
                  <w:marLeft w:val="0"/>
                  <w:marRight w:val="-6084"/>
                  <w:marTop w:val="0"/>
                  <w:marBottom w:val="0"/>
                  <w:divBdr>
                    <w:top w:val="none" w:sz="0" w:space="0" w:color="auto"/>
                    <w:left w:val="none" w:sz="0" w:space="0" w:color="auto"/>
                    <w:bottom w:val="none" w:sz="0" w:space="0" w:color="auto"/>
                    <w:right w:val="none" w:sz="0" w:space="0" w:color="auto"/>
                  </w:divBdr>
                  <w:divsChild>
                    <w:div w:id="1160266445">
                      <w:marLeft w:val="0"/>
                      <w:marRight w:val="5844"/>
                      <w:marTop w:val="0"/>
                      <w:marBottom w:val="0"/>
                      <w:divBdr>
                        <w:top w:val="none" w:sz="0" w:space="0" w:color="auto"/>
                        <w:left w:val="none" w:sz="0" w:space="0" w:color="auto"/>
                        <w:bottom w:val="none" w:sz="0" w:space="0" w:color="auto"/>
                        <w:right w:val="none" w:sz="0" w:space="0" w:color="auto"/>
                      </w:divBdr>
                      <w:divsChild>
                        <w:div w:id="1253130159">
                          <w:marLeft w:val="0"/>
                          <w:marRight w:val="0"/>
                          <w:marTop w:val="0"/>
                          <w:marBottom w:val="0"/>
                          <w:divBdr>
                            <w:top w:val="none" w:sz="0" w:space="0" w:color="auto"/>
                            <w:left w:val="none" w:sz="0" w:space="0" w:color="auto"/>
                            <w:bottom w:val="none" w:sz="0" w:space="0" w:color="auto"/>
                            <w:right w:val="none" w:sz="0" w:space="0" w:color="auto"/>
                          </w:divBdr>
                          <w:divsChild>
                            <w:div w:id="2107072457">
                              <w:marLeft w:val="0"/>
                              <w:marRight w:val="0"/>
                              <w:marTop w:val="120"/>
                              <w:marBottom w:val="360"/>
                              <w:divBdr>
                                <w:top w:val="none" w:sz="0" w:space="0" w:color="auto"/>
                                <w:left w:val="none" w:sz="0" w:space="0" w:color="auto"/>
                                <w:bottom w:val="none" w:sz="0" w:space="0" w:color="auto"/>
                                <w:right w:val="none" w:sz="0" w:space="0" w:color="auto"/>
                              </w:divBdr>
                              <w:divsChild>
                                <w:div w:id="16989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763660">
      <w:bodyDiv w:val="1"/>
      <w:marLeft w:val="0"/>
      <w:marRight w:val="0"/>
      <w:marTop w:val="0"/>
      <w:marBottom w:val="0"/>
      <w:divBdr>
        <w:top w:val="none" w:sz="0" w:space="0" w:color="auto"/>
        <w:left w:val="none" w:sz="0" w:space="0" w:color="auto"/>
        <w:bottom w:val="none" w:sz="0" w:space="0" w:color="auto"/>
        <w:right w:val="none" w:sz="0" w:space="0" w:color="auto"/>
      </w:divBdr>
      <w:divsChild>
        <w:div w:id="1110708239">
          <w:marLeft w:val="0"/>
          <w:marRight w:val="0"/>
          <w:marTop w:val="0"/>
          <w:marBottom w:val="0"/>
          <w:divBdr>
            <w:top w:val="none" w:sz="0" w:space="0" w:color="auto"/>
            <w:left w:val="none" w:sz="0" w:space="0" w:color="auto"/>
            <w:bottom w:val="none" w:sz="0" w:space="0" w:color="auto"/>
            <w:right w:val="none" w:sz="0" w:space="0" w:color="auto"/>
          </w:divBdr>
          <w:divsChild>
            <w:div w:id="84764968">
              <w:marLeft w:val="0"/>
              <w:marRight w:val="0"/>
              <w:marTop w:val="0"/>
              <w:marBottom w:val="0"/>
              <w:divBdr>
                <w:top w:val="none" w:sz="0" w:space="0" w:color="auto"/>
                <w:left w:val="none" w:sz="0" w:space="0" w:color="auto"/>
                <w:bottom w:val="none" w:sz="0" w:space="0" w:color="auto"/>
                <w:right w:val="none" w:sz="0" w:space="0" w:color="auto"/>
              </w:divBdr>
              <w:divsChild>
                <w:div w:id="361051710">
                  <w:marLeft w:val="0"/>
                  <w:marRight w:val="-6084"/>
                  <w:marTop w:val="0"/>
                  <w:marBottom w:val="0"/>
                  <w:divBdr>
                    <w:top w:val="none" w:sz="0" w:space="0" w:color="auto"/>
                    <w:left w:val="none" w:sz="0" w:space="0" w:color="auto"/>
                    <w:bottom w:val="none" w:sz="0" w:space="0" w:color="auto"/>
                    <w:right w:val="none" w:sz="0" w:space="0" w:color="auto"/>
                  </w:divBdr>
                  <w:divsChild>
                    <w:div w:id="1470518385">
                      <w:marLeft w:val="0"/>
                      <w:marRight w:val="5844"/>
                      <w:marTop w:val="0"/>
                      <w:marBottom w:val="0"/>
                      <w:divBdr>
                        <w:top w:val="none" w:sz="0" w:space="0" w:color="auto"/>
                        <w:left w:val="none" w:sz="0" w:space="0" w:color="auto"/>
                        <w:bottom w:val="none" w:sz="0" w:space="0" w:color="auto"/>
                        <w:right w:val="none" w:sz="0" w:space="0" w:color="auto"/>
                      </w:divBdr>
                      <w:divsChild>
                        <w:div w:id="258022664">
                          <w:marLeft w:val="0"/>
                          <w:marRight w:val="0"/>
                          <w:marTop w:val="0"/>
                          <w:marBottom w:val="0"/>
                          <w:divBdr>
                            <w:top w:val="none" w:sz="0" w:space="0" w:color="auto"/>
                            <w:left w:val="none" w:sz="0" w:space="0" w:color="auto"/>
                            <w:bottom w:val="none" w:sz="0" w:space="0" w:color="auto"/>
                            <w:right w:val="none" w:sz="0" w:space="0" w:color="auto"/>
                          </w:divBdr>
                          <w:divsChild>
                            <w:div w:id="1663462685">
                              <w:marLeft w:val="0"/>
                              <w:marRight w:val="0"/>
                              <w:marTop w:val="120"/>
                              <w:marBottom w:val="360"/>
                              <w:divBdr>
                                <w:top w:val="none" w:sz="0" w:space="0" w:color="auto"/>
                                <w:left w:val="none" w:sz="0" w:space="0" w:color="auto"/>
                                <w:bottom w:val="none" w:sz="0" w:space="0" w:color="auto"/>
                                <w:right w:val="none" w:sz="0" w:space="0" w:color="auto"/>
                              </w:divBdr>
                              <w:divsChild>
                                <w:div w:id="20173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826143">
      <w:bodyDiv w:val="1"/>
      <w:marLeft w:val="0"/>
      <w:marRight w:val="0"/>
      <w:marTop w:val="0"/>
      <w:marBottom w:val="0"/>
      <w:divBdr>
        <w:top w:val="none" w:sz="0" w:space="0" w:color="auto"/>
        <w:left w:val="none" w:sz="0" w:space="0" w:color="auto"/>
        <w:bottom w:val="none" w:sz="0" w:space="0" w:color="auto"/>
        <w:right w:val="none" w:sz="0" w:space="0" w:color="auto"/>
      </w:divBdr>
      <w:divsChild>
        <w:div w:id="672025279">
          <w:marLeft w:val="0"/>
          <w:marRight w:val="0"/>
          <w:marTop w:val="0"/>
          <w:marBottom w:val="0"/>
          <w:divBdr>
            <w:top w:val="none" w:sz="0" w:space="0" w:color="auto"/>
            <w:left w:val="none" w:sz="0" w:space="0" w:color="auto"/>
            <w:bottom w:val="none" w:sz="0" w:space="0" w:color="auto"/>
            <w:right w:val="none" w:sz="0" w:space="0" w:color="auto"/>
          </w:divBdr>
          <w:divsChild>
            <w:div w:id="1263756930">
              <w:marLeft w:val="0"/>
              <w:marRight w:val="0"/>
              <w:marTop w:val="0"/>
              <w:marBottom w:val="0"/>
              <w:divBdr>
                <w:top w:val="none" w:sz="0" w:space="0" w:color="auto"/>
                <w:left w:val="none" w:sz="0" w:space="0" w:color="auto"/>
                <w:bottom w:val="none" w:sz="0" w:space="0" w:color="auto"/>
                <w:right w:val="none" w:sz="0" w:space="0" w:color="auto"/>
              </w:divBdr>
              <w:divsChild>
                <w:div w:id="172719845">
                  <w:marLeft w:val="0"/>
                  <w:marRight w:val="-6084"/>
                  <w:marTop w:val="0"/>
                  <w:marBottom w:val="0"/>
                  <w:divBdr>
                    <w:top w:val="none" w:sz="0" w:space="0" w:color="auto"/>
                    <w:left w:val="none" w:sz="0" w:space="0" w:color="auto"/>
                    <w:bottom w:val="none" w:sz="0" w:space="0" w:color="auto"/>
                    <w:right w:val="none" w:sz="0" w:space="0" w:color="auto"/>
                  </w:divBdr>
                  <w:divsChild>
                    <w:div w:id="1304046885">
                      <w:marLeft w:val="0"/>
                      <w:marRight w:val="5844"/>
                      <w:marTop w:val="0"/>
                      <w:marBottom w:val="0"/>
                      <w:divBdr>
                        <w:top w:val="none" w:sz="0" w:space="0" w:color="auto"/>
                        <w:left w:val="none" w:sz="0" w:space="0" w:color="auto"/>
                        <w:bottom w:val="none" w:sz="0" w:space="0" w:color="auto"/>
                        <w:right w:val="none" w:sz="0" w:space="0" w:color="auto"/>
                      </w:divBdr>
                      <w:divsChild>
                        <w:div w:id="1517618919">
                          <w:marLeft w:val="0"/>
                          <w:marRight w:val="0"/>
                          <w:marTop w:val="0"/>
                          <w:marBottom w:val="0"/>
                          <w:divBdr>
                            <w:top w:val="none" w:sz="0" w:space="0" w:color="auto"/>
                            <w:left w:val="none" w:sz="0" w:space="0" w:color="auto"/>
                            <w:bottom w:val="none" w:sz="0" w:space="0" w:color="auto"/>
                            <w:right w:val="none" w:sz="0" w:space="0" w:color="auto"/>
                          </w:divBdr>
                          <w:divsChild>
                            <w:div w:id="3167163">
                              <w:marLeft w:val="0"/>
                              <w:marRight w:val="0"/>
                              <w:marTop w:val="120"/>
                              <w:marBottom w:val="360"/>
                              <w:divBdr>
                                <w:top w:val="none" w:sz="0" w:space="0" w:color="auto"/>
                                <w:left w:val="none" w:sz="0" w:space="0" w:color="auto"/>
                                <w:bottom w:val="none" w:sz="0" w:space="0" w:color="auto"/>
                                <w:right w:val="none" w:sz="0" w:space="0" w:color="auto"/>
                              </w:divBdr>
                              <w:divsChild>
                                <w:div w:id="2390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116249">
      <w:bodyDiv w:val="1"/>
      <w:marLeft w:val="0"/>
      <w:marRight w:val="0"/>
      <w:marTop w:val="0"/>
      <w:marBottom w:val="0"/>
      <w:divBdr>
        <w:top w:val="none" w:sz="0" w:space="0" w:color="auto"/>
        <w:left w:val="none" w:sz="0" w:space="0" w:color="auto"/>
        <w:bottom w:val="none" w:sz="0" w:space="0" w:color="auto"/>
        <w:right w:val="none" w:sz="0" w:space="0" w:color="auto"/>
      </w:divBdr>
      <w:divsChild>
        <w:div w:id="137260675">
          <w:marLeft w:val="0"/>
          <w:marRight w:val="0"/>
          <w:marTop w:val="0"/>
          <w:marBottom w:val="0"/>
          <w:divBdr>
            <w:top w:val="none" w:sz="0" w:space="0" w:color="auto"/>
            <w:left w:val="none" w:sz="0" w:space="0" w:color="auto"/>
            <w:bottom w:val="none" w:sz="0" w:space="0" w:color="auto"/>
            <w:right w:val="none" w:sz="0" w:space="0" w:color="auto"/>
          </w:divBdr>
          <w:divsChild>
            <w:div w:id="334456723">
              <w:marLeft w:val="0"/>
              <w:marRight w:val="0"/>
              <w:marTop w:val="0"/>
              <w:marBottom w:val="0"/>
              <w:divBdr>
                <w:top w:val="none" w:sz="0" w:space="0" w:color="auto"/>
                <w:left w:val="none" w:sz="0" w:space="0" w:color="auto"/>
                <w:bottom w:val="none" w:sz="0" w:space="0" w:color="auto"/>
                <w:right w:val="none" w:sz="0" w:space="0" w:color="auto"/>
              </w:divBdr>
              <w:divsChild>
                <w:div w:id="2091392216">
                  <w:marLeft w:val="0"/>
                  <w:marRight w:val="-6084"/>
                  <w:marTop w:val="0"/>
                  <w:marBottom w:val="0"/>
                  <w:divBdr>
                    <w:top w:val="none" w:sz="0" w:space="0" w:color="auto"/>
                    <w:left w:val="none" w:sz="0" w:space="0" w:color="auto"/>
                    <w:bottom w:val="none" w:sz="0" w:space="0" w:color="auto"/>
                    <w:right w:val="none" w:sz="0" w:space="0" w:color="auto"/>
                  </w:divBdr>
                  <w:divsChild>
                    <w:div w:id="332031316">
                      <w:marLeft w:val="0"/>
                      <w:marRight w:val="5844"/>
                      <w:marTop w:val="0"/>
                      <w:marBottom w:val="0"/>
                      <w:divBdr>
                        <w:top w:val="none" w:sz="0" w:space="0" w:color="auto"/>
                        <w:left w:val="none" w:sz="0" w:space="0" w:color="auto"/>
                        <w:bottom w:val="none" w:sz="0" w:space="0" w:color="auto"/>
                        <w:right w:val="none" w:sz="0" w:space="0" w:color="auto"/>
                      </w:divBdr>
                      <w:divsChild>
                        <w:div w:id="1464083429">
                          <w:marLeft w:val="0"/>
                          <w:marRight w:val="0"/>
                          <w:marTop w:val="0"/>
                          <w:marBottom w:val="0"/>
                          <w:divBdr>
                            <w:top w:val="none" w:sz="0" w:space="0" w:color="auto"/>
                            <w:left w:val="none" w:sz="0" w:space="0" w:color="auto"/>
                            <w:bottom w:val="none" w:sz="0" w:space="0" w:color="auto"/>
                            <w:right w:val="none" w:sz="0" w:space="0" w:color="auto"/>
                          </w:divBdr>
                          <w:divsChild>
                            <w:div w:id="1720668655">
                              <w:marLeft w:val="0"/>
                              <w:marRight w:val="0"/>
                              <w:marTop w:val="120"/>
                              <w:marBottom w:val="360"/>
                              <w:divBdr>
                                <w:top w:val="none" w:sz="0" w:space="0" w:color="auto"/>
                                <w:left w:val="none" w:sz="0" w:space="0" w:color="auto"/>
                                <w:bottom w:val="none" w:sz="0" w:space="0" w:color="auto"/>
                                <w:right w:val="none" w:sz="0" w:space="0" w:color="auto"/>
                              </w:divBdr>
                              <w:divsChild>
                                <w:div w:id="15425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305541">
      <w:bodyDiv w:val="1"/>
      <w:marLeft w:val="0"/>
      <w:marRight w:val="0"/>
      <w:marTop w:val="0"/>
      <w:marBottom w:val="0"/>
      <w:divBdr>
        <w:top w:val="none" w:sz="0" w:space="0" w:color="auto"/>
        <w:left w:val="none" w:sz="0" w:space="0" w:color="auto"/>
        <w:bottom w:val="none" w:sz="0" w:space="0" w:color="auto"/>
        <w:right w:val="none" w:sz="0" w:space="0" w:color="auto"/>
      </w:divBdr>
      <w:divsChild>
        <w:div w:id="1954898386">
          <w:marLeft w:val="0"/>
          <w:marRight w:val="0"/>
          <w:marTop w:val="0"/>
          <w:marBottom w:val="0"/>
          <w:divBdr>
            <w:top w:val="none" w:sz="0" w:space="0" w:color="auto"/>
            <w:left w:val="none" w:sz="0" w:space="0" w:color="auto"/>
            <w:bottom w:val="none" w:sz="0" w:space="0" w:color="auto"/>
            <w:right w:val="none" w:sz="0" w:space="0" w:color="auto"/>
          </w:divBdr>
        </w:div>
        <w:div w:id="1686588716">
          <w:marLeft w:val="0"/>
          <w:marRight w:val="0"/>
          <w:marTop w:val="0"/>
          <w:marBottom w:val="0"/>
          <w:divBdr>
            <w:top w:val="none" w:sz="0" w:space="0" w:color="auto"/>
            <w:left w:val="none" w:sz="0" w:space="0" w:color="auto"/>
            <w:bottom w:val="none" w:sz="0" w:space="0" w:color="auto"/>
            <w:right w:val="none" w:sz="0" w:space="0" w:color="auto"/>
          </w:divBdr>
        </w:div>
        <w:div w:id="797259018">
          <w:marLeft w:val="0"/>
          <w:marRight w:val="0"/>
          <w:marTop w:val="0"/>
          <w:marBottom w:val="0"/>
          <w:divBdr>
            <w:top w:val="none" w:sz="0" w:space="0" w:color="auto"/>
            <w:left w:val="none" w:sz="0" w:space="0" w:color="auto"/>
            <w:bottom w:val="none" w:sz="0" w:space="0" w:color="auto"/>
            <w:right w:val="none" w:sz="0" w:space="0" w:color="auto"/>
          </w:divBdr>
        </w:div>
        <w:div w:id="1322584494">
          <w:marLeft w:val="0"/>
          <w:marRight w:val="0"/>
          <w:marTop w:val="0"/>
          <w:marBottom w:val="0"/>
          <w:divBdr>
            <w:top w:val="none" w:sz="0" w:space="0" w:color="auto"/>
            <w:left w:val="none" w:sz="0" w:space="0" w:color="auto"/>
            <w:bottom w:val="none" w:sz="0" w:space="0" w:color="auto"/>
            <w:right w:val="none" w:sz="0" w:space="0" w:color="auto"/>
          </w:divBdr>
        </w:div>
        <w:div w:id="1677345343">
          <w:marLeft w:val="0"/>
          <w:marRight w:val="0"/>
          <w:marTop w:val="0"/>
          <w:marBottom w:val="0"/>
          <w:divBdr>
            <w:top w:val="none" w:sz="0" w:space="0" w:color="auto"/>
            <w:left w:val="none" w:sz="0" w:space="0" w:color="auto"/>
            <w:bottom w:val="none" w:sz="0" w:space="0" w:color="auto"/>
            <w:right w:val="none" w:sz="0" w:space="0" w:color="auto"/>
          </w:divBdr>
        </w:div>
        <w:div w:id="164713542">
          <w:marLeft w:val="0"/>
          <w:marRight w:val="0"/>
          <w:marTop w:val="0"/>
          <w:marBottom w:val="0"/>
          <w:divBdr>
            <w:top w:val="none" w:sz="0" w:space="0" w:color="auto"/>
            <w:left w:val="none" w:sz="0" w:space="0" w:color="auto"/>
            <w:bottom w:val="none" w:sz="0" w:space="0" w:color="auto"/>
            <w:right w:val="none" w:sz="0" w:space="0" w:color="auto"/>
          </w:divBdr>
        </w:div>
        <w:div w:id="578518962">
          <w:marLeft w:val="0"/>
          <w:marRight w:val="0"/>
          <w:marTop w:val="0"/>
          <w:marBottom w:val="0"/>
          <w:divBdr>
            <w:top w:val="none" w:sz="0" w:space="0" w:color="auto"/>
            <w:left w:val="none" w:sz="0" w:space="0" w:color="auto"/>
            <w:bottom w:val="none" w:sz="0" w:space="0" w:color="auto"/>
            <w:right w:val="none" w:sz="0" w:space="0" w:color="auto"/>
          </w:divBdr>
        </w:div>
        <w:div w:id="271014745">
          <w:marLeft w:val="0"/>
          <w:marRight w:val="0"/>
          <w:marTop w:val="0"/>
          <w:marBottom w:val="0"/>
          <w:divBdr>
            <w:top w:val="none" w:sz="0" w:space="0" w:color="auto"/>
            <w:left w:val="none" w:sz="0" w:space="0" w:color="auto"/>
            <w:bottom w:val="none" w:sz="0" w:space="0" w:color="auto"/>
            <w:right w:val="none" w:sz="0" w:space="0" w:color="auto"/>
          </w:divBdr>
        </w:div>
        <w:div w:id="63308762">
          <w:marLeft w:val="0"/>
          <w:marRight w:val="0"/>
          <w:marTop w:val="0"/>
          <w:marBottom w:val="0"/>
          <w:divBdr>
            <w:top w:val="none" w:sz="0" w:space="0" w:color="auto"/>
            <w:left w:val="none" w:sz="0" w:space="0" w:color="auto"/>
            <w:bottom w:val="none" w:sz="0" w:space="0" w:color="auto"/>
            <w:right w:val="none" w:sz="0" w:space="0" w:color="auto"/>
          </w:divBdr>
        </w:div>
        <w:div w:id="1159034157">
          <w:marLeft w:val="0"/>
          <w:marRight w:val="0"/>
          <w:marTop w:val="0"/>
          <w:marBottom w:val="0"/>
          <w:divBdr>
            <w:top w:val="none" w:sz="0" w:space="0" w:color="auto"/>
            <w:left w:val="none" w:sz="0" w:space="0" w:color="auto"/>
            <w:bottom w:val="none" w:sz="0" w:space="0" w:color="auto"/>
            <w:right w:val="none" w:sz="0" w:space="0" w:color="auto"/>
          </w:divBdr>
        </w:div>
        <w:div w:id="1772625719">
          <w:marLeft w:val="0"/>
          <w:marRight w:val="0"/>
          <w:marTop w:val="0"/>
          <w:marBottom w:val="0"/>
          <w:divBdr>
            <w:top w:val="none" w:sz="0" w:space="0" w:color="auto"/>
            <w:left w:val="none" w:sz="0" w:space="0" w:color="auto"/>
            <w:bottom w:val="none" w:sz="0" w:space="0" w:color="auto"/>
            <w:right w:val="none" w:sz="0" w:space="0" w:color="auto"/>
          </w:divBdr>
        </w:div>
        <w:div w:id="305939608">
          <w:marLeft w:val="0"/>
          <w:marRight w:val="0"/>
          <w:marTop w:val="0"/>
          <w:marBottom w:val="0"/>
          <w:divBdr>
            <w:top w:val="none" w:sz="0" w:space="0" w:color="auto"/>
            <w:left w:val="none" w:sz="0" w:space="0" w:color="auto"/>
            <w:bottom w:val="none" w:sz="0" w:space="0" w:color="auto"/>
            <w:right w:val="none" w:sz="0" w:space="0" w:color="auto"/>
          </w:divBdr>
        </w:div>
        <w:div w:id="222982255">
          <w:marLeft w:val="0"/>
          <w:marRight w:val="0"/>
          <w:marTop w:val="0"/>
          <w:marBottom w:val="0"/>
          <w:divBdr>
            <w:top w:val="none" w:sz="0" w:space="0" w:color="auto"/>
            <w:left w:val="none" w:sz="0" w:space="0" w:color="auto"/>
            <w:bottom w:val="none" w:sz="0" w:space="0" w:color="auto"/>
            <w:right w:val="none" w:sz="0" w:space="0" w:color="auto"/>
          </w:divBdr>
        </w:div>
        <w:div w:id="1869484805">
          <w:marLeft w:val="0"/>
          <w:marRight w:val="0"/>
          <w:marTop w:val="0"/>
          <w:marBottom w:val="0"/>
          <w:divBdr>
            <w:top w:val="none" w:sz="0" w:space="0" w:color="auto"/>
            <w:left w:val="none" w:sz="0" w:space="0" w:color="auto"/>
            <w:bottom w:val="none" w:sz="0" w:space="0" w:color="auto"/>
            <w:right w:val="none" w:sz="0" w:space="0" w:color="auto"/>
          </w:divBdr>
        </w:div>
        <w:div w:id="634873275">
          <w:marLeft w:val="0"/>
          <w:marRight w:val="0"/>
          <w:marTop w:val="0"/>
          <w:marBottom w:val="0"/>
          <w:divBdr>
            <w:top w:val="none" w:sz="0" w:space="0" w:color="auto"/>
            <w:left w:val="none" w:sz="0" w:space="0" w:color="auto"/>
            <w:bottom w:val="none" w:sz="0" w:space="0" w:color="auto"/>
            <w:right w:val="none" w:sz="0" w:space="0" w:color="auto"/>
          </w:divBdr>
        </w:div>
        <w:div w:id="1451821861">
          <w:marLeft w:val="0"/>
          <w:marRight w:val="0"/>
          <w:marTop w:val="0"/>
          <w:marBottom w:val="0"/>
          <w:divBdr>
            <w:top w:val="none" w:sz="0" w:space="0" w:color="auto"/>
            <w:left w:val="none" w:sz="0" w:space="0" w:color="auto"/>
            <w:bottom w:val="none" w:sz="0" w:space="0" w:color="auto"/>
            <w:right w:val="none" w:sz="0" w:space="0" w:color="auto"/>
          </w:divBdr>
        </w:div>
        <w:div w:id="419328594">
          <w:marLeft w:val="0"/>
          <w:marRight w:val="0"/>
          <w:marTop w:val="0"/>
          <w:marBottom w:val="0"/>
          <w:divBdr>
            <w:top w:val="none" w:sz="0" w:space="0" w:color="auto"/>
            <w:left w:val="none" w:sz="0" w:space="0" w:color="auto"/>
            <w:bottom w:val="none" w:sz="0" w:space="0" w:color="auto"/>
            <w:right w:val="none" w:sz="0" w:space="0" w:color="auto"/>
          </w:divBdr>
        </w:div>
        <w:div w:id="1723676622">
          <w:marLeft w:val="0"/>
          <w:marRight w:val="0"/>
          <w:marTop w:val="0"/>
          <w:marBottom w:val="0"/>
          <w:divBdr>
            <w:top w:val="none" w:sz="0" w:space="0" w:color="auto"/>
            <w:left w:val="none" w:sz="0" w:space="0" w:color="auto"/>
            <w:bottom w:val="none" w:sz="0" w:space="0" w:color="auto"/>
            <w:right w:val="none" w:sz="0" w:space="0" w:color="auto"/>
          </w:divBdr>
        </w:div>
        <w:div w:id="1652176412">
          <w:marLeft w:val="0"/>
          <w:marRight w:val="0"/>
          <w:marTop w:val="0"/>
          <w:marBottom w:val="0"/>
          <w:divBdr>
            <w:top w:val="none" w:sz="0" w:space="0" w:color="auto"/>
            <w:left w:val="none" w:sz="0" w:space="0" w:color="auto"/>
            <w:bottom w:val="none" w:sz="0" w:space="0" w:color="auto"/>
            <w:right w:val="none" w:sz="0" w:space="0" w:color="auto"/>
          </w:divBdr>
        </w:div>
        <w:div w:id="1831746797">
          <w:marLeft w:val="0"/>
          <w:marRight w:val="0"/>
          <w:marTop w:val="0"/>
          <w:marBottom w:val="0"/>
          <w:divBdr>
            <w:top w:val="none" w:sz="0" w:space="0" w:color="auto"/>
            <w:left w:val="none" w:sz="0" w:space="0" w:color="auto"/>
            <w:bottom w:val="none" w:sz="0" w:space="0" w:color="auto"/>
            <w:right w:val="none" w:sz="0" w:space="0" w:color="auto"/>
          </w:divBdr>
        </w:div>
        <w:div w:id="2046716513">
          <w:marLeft w:val="0"/>
          <w:marRight w:val="0"/>
          <w:marTop w:val="0"/>
          <w:marBottom w:val="0"/>
          <w:divBdr>
            <w:top w:val="none" w:sz="0" w:space="0" w:color="auto"/>
            <w:left w:val="none" w:sz="0" w:space="0" w:color="auto"/>
            <w:bottom w:val="none" w:sz="0" w:space="0" w:color="auto"/>
            <w:right w:val="none" w:sz="0" w:space="0" w:color="auto"/>
          </w:divBdr>
        </w:div>
        <w:div w:id="802506018">
          <w:marLeft w:val="0"/>
          <w:marRight w:val="0"/>
          <w:marTop w:val="0"/>
          <w:marBottom w:val="0"/>
          <w:divBdr>
            <w:top w:val="none" w:sz="0" w:space="0" w:color="auto"/>
            <w:left w:val="none" w:sz="0" w:space="0" w:color="auto"/>
            <w:bottom w:val="none" w:sz="0" w:space="0" w:color="auto"/>
            <w:right w:val="none" w:sz="0" w:space="0" w:color="auto"/>
          </w:divBdr>
        </w:div>
        <w:div w:id="851575187">
          <w:marLeft w:val="0"/>
          <w:marRight w:val="0"/>
          <w:marTop w:val="0"/>
          <w:marBottom w:val="0"/>
          <w:divBdr>
            <w:top w:val="none" w:sz="0" w:space="0" w:color="auto"/>
            <w:left w:val="none" w:sz="0" w:space="0" w:color="auto"/>
            <w:bottom w:val="none" w:sz="0" w:space="0" w:color="auto"/>
            <w:right w:val="none" w:sz="0" w:space="0" w:color="auto"/>
          </w:divBdr>
        </w:div>
        <w:div w:id="1682658904">
          <w:marLeft w:val="0"/>
          <w:marRight w:val="0"/>
          <w:marTop w:val="0"/>
          <w:marBottom w:val="0"/>
          <w:divBdr>
            <w:top w:val="none" w:sz="0" w:space="0" w:color="auto"/>
            <w:left w:val="none" w:sz="0" w:space="0" w:color="auto"/>
            <w:bottom w:val="none" w:sz="0" w:space="0" w:color="auto"/>
            <w:right w:val="none" w:sz="0" w:space="0" w:color="auto"/>
          </w:divBdr>
        </w:div>
        <w:div w:id="515924306">
          <w:marLeft w:val="0"/>
          <w:marRight w:val="0"/>
          <w:marTop w:val="0"/>
          <w:marBottom w:val="0"/>
          <w:divBdr>
            <w:top w:val="none" w:sz="0" w:space="0" w:color="auto"/>
            <w:left w:val="none" w:sz="0" w:space="0" w:color="auto"/>
            <w:bottom w:val="none" w:sz="0" w:space="0" w:color="auto"/>
            <w:right w:val="none" w:sz="0" w:space="0" w:color="auto"/>
          </w:divBdr>
        </w:div>
        <w:div w:id="781847451">
          <w:marLeft w:val="0"/>
          <w:marRight w:val="0"/>
          <w:marTop w:val="0"/>
          <w:marBottom w:val="0"/>
          <w:divBdr>
            <w:top w:val="none" w:sz="0" w:space="0" w:color="auto"/>
            <w:left w:val="none" w:sz="0" w:space="0" w:color="auto"/>
            <w:bottom w:val="none" w:sz="0" w:space="0" w:color="auto"/>
            <w:right w:val="none" w:sz="0" w:space="0" w:color="auto"/>
          </w:divBdr>
        </w:div>
        <w:div w:id="1044645446">
          <w:marLeft w:val="0"/>
          <w:marRight w:val="0"/>
          <w:marTop w:val="0"/>
          <w:marBottom w:val="0"/>
          <w:divBdr>
            <w:top w:val="none" w:sz="0" w:space="0" w:color="auto"/>
            <w:left w:val="none" w:sz="0" w:space="0" w:color="auto"/>
            <w:bottom w:val="none" w:sz="0" w:space="0" w:color="auto"/>
            <w:right w:val="none" w:sz="0" w:space="0" w:color="auto"/>
          </w:divBdr>
        </w:div>
        <w:div w:id="927924584">
          <w:marLeft w:val="0"/>
          <w:marRight w:val="0"/>
          <w:marTop w:val="0"/>
          <w:marBottom w:val="0"/>
          <w:divBdr>
            <w:top w:val="none" w:sz="0" w:space="0" w:color="auto"/>
            <w:left w:val="none" w:sz="0" w:space="0" w:color="auto"/>
            <w:bottom w:val="none" w:sz="0" w:space="0" w:color="auto"/>
            <w:right w:val="none" w:sz="0" w:space="0" w:color="auto"/>
          </w:divBdr>
        </w:div>
        <w:div w:id="1944653443">
          <w:marLeft w:val="0"/>
          <w:marRight w:val="0"/>
          <w:marTop w:val="0"/>
          <w:marBottom w:val="0"/>
          <w:divBdr>
            <w:top w:val="none" w:sz="0" w:space="0" w:color="auto"/>
            <w:left w:val="none" w:sz="0" w:space="0" w:color="auto"/>
            <w:bottom w:val="none" w:sz="0" w:space="0" w:color="auto"/>
            <w:right w:val="none" w:sz="0" w:space="0" w:color="auto"/>
          </w:divBdr>
        </w:div>
        <w:div w:id="1374618822">
          <w:marLeft w:val="0"/>
          <w:marRight w:val="0"/>
          <w:marTop w:val="0"/>
          <w:marBottom w:val="0"/>
          <w:divBdr>
            <w:top w:val="none" w:sz="0" w:space="0" w:color="auto"/>
            <w:left w:val="none" w:sz="0" w:space="0" w:color="auto"/>
            <w:bottom w:val="none" w:sz="0" w:space="0" w:color="auto"/>
            <w:right w:val="none" w:sz="0" w:space="0" w:color="auto"/>
          </w:divBdr>
        </w:div>
        <w:div w:id="534543176">
          <w:marLeft w:val="0"/>
          <w:marRight w:val="0"/>
          <w:marTop w:val="0"/>
          <w:marBottom w:val="0"/>
          <w:divBdr>
            <w:top w:val="none" w:sz="0" w:space="0" w:color="auto"/>
            <w:left w:val="none" w:sz="0" w:space="0" w:color="auto"/>
            <w:bottom w:val="none" w:sz="0" w:space="0" w:color="auto"/>
            <w:right w:val="none" w:sz="0" w:space="0" w:color="auto"/>
          </w:divBdr>
        </w:div>
        <w:div w:id="673528905">
          <w:marLeft w:val="0"/>
          <w:marRight w:val="0"/>
          <w:marTop w:val="0"/>
          <w:marBottom w:val="0"/>
          <w:divBdr>
            <w:top w:val="none" w:sz="0" w:space="0" w:color="auto"/>
            <w:left w:val="none" w:sz="0" w:space="0" w:color="auto"/>
            <w:bottom w:val="none" w:sz="0" w:space="0" w:color="auto"/>
            <w:right w:val="none" w:sz="0" w:space="0" w:color="auto"/>
          </w:divBdr>
        </w:div>
        <w:div w:id="1638099091">
          <w:marLeft w:val="0"/>
          <w:marRight w:val="0"/>
          <w:marTop w:val="0"/>
          <w:marBottom w:val="0"/>
          <w:divBdr>
            <w:top w:val="none" w:sz="0" w:space="0" w:color="auto"/>
            <w:left w:val="none" w:sz="0" w:space="0" w:color="auto"/>
            <w:bottom w:val="none" w:sz="0" w:space="0" w:color="auto"/>
            <w:right w:val="none" w:sz="0" w:space="0" w:color="auto"/>
          </w:divBdr>
        </w:div>
        <w:div w:id="1791972629">
          <w:marLeft w:val="0"/>
          <w:marRight w:val="0"/>
          <w:marTop w:val="0"/>
          <w:marBottom w:val="0"/>
          <w:divBdr>
            <w:top w:val="none" w:sz="0" w:space="0" w:color="auto"/>
            <w:left w:val="none" w:sz="0" w:space="0" w:color="auto"/>
            <w:bottom w:val="none" w:sz="0" w:space="0" w:color="auto"/>
            <w:right w:val="none" w:sz="0" w:space="0" w:color="auto"/>
          </w:divBdr>
        </w:div>
        <w:div w:id="491222340">
          <w:marLeft w:val="0"/>
          <w:marRight w:val="0"/>
          <w:marTop w:val="0"/>
          <w:marBottom w:val="0"/>
          <w:divBdr>
            <w:top w:val="none" w:sz="0" w:space="0" w:color="auto"/>
            <w:left w:val="none" w:sz="0" w:space="0" w:color="auto"/>
            <w:bottom w:val="none" w:sz="0" w:space="0" w:color="auto"/>
            <w:right w:val="none" w:sz="0" w:space="0" w:color="auto"/>
          </w:divBdr>
        </w:div>
        <w:div w:id="1297957045">
          <w:marLeft w:val="0"/>
          <w:marRight w:val="0"/>
          <w:marTop w:val="0"/>
          <w:marBottom w:val="0"/>
          <w:divBdr>
            <w:top w:val="none" w:sz="0" w:space="0" w:color="auto"/>
            <w:left w:val="none" w:sz="0" w:space="0" w:color="auto"/>
            <w:bottom w:val="none" w:sz="0" w:space="0" w:color="auto"/>
            <w:right w:val="none" w:sz="0" w:space="0" w:color="auto"/>
          </w:divBdr>
        </w:div>
        <w:div w:id="1815220741">
          <w:marLeft w:val="0"/>
          <w:marRight w:val="0"/>
          <w:marTop w:val="0"/>
          <w:marBottom w:val="0"/>
          <w:divBdr>
            <w:top w:val="none" w:sz="0" w:space="0" w:color="auto"/>
            <w:left w:val="none" w:sz="0" w:space="0" w:color="auto"/>
            <w:bottom w:val="none" w:sz="0" w:space="0" w:color="auto"/>
            <w:right w:val="none" w:sz="0" w:space="0" w:color="auto"/>
          </w:divBdr>
        </w:div>
      </w:divsChild>
    </w:div>
    <w:div w:id="1320882484">
      <w:bodyDiv w:val="1"/>
      <w:marLeft w:val="0"/>
      <w:marRight w:val="0"/>
      <w:marTop w:val="0"/>
      <w:marBottom w:val="0"/>
      <w:divBdr>
        <w:top w:val="none" w:sz="0" w:space="0" w:color="auto"/>
        <w:left w:val="none" w:sz="0" w:space="0" w:color="auto"/>
        <w:bottom w:val="none" w:sz="0" w:space="0" w:color="auto"/>
        <w:right w:val="none" w:sz="0" w:space="0" w:color="auto"/>
      </w:divBdr>
      <w:divsChild>
        <w:div w:id="313223921">
          <w:marLeft w:val="0"/>
          <w:marRight w:val="0"/>
          <w:marTop w:val="0"/>
          <w:marBottom w:val="0"/>
          <w:divBdr>
            <w:top w:val="none" w:sz="0" w:space="0" w:color="auto"/>
            <w:left w:val="none" w:sz="0" w:space="0" w:color="auto"/>
            <w:bottom w:val="none" w:sz="0" w:space="0" w:color="auto"/>
            <w:right w:val="none" w:sz="0" w:space="0" w:color="auto"/>
          </w:divBdr>
          <w:divsChild>
            <w:div w:id="2023314752">
              <w:marLeft w:val="0"/>
              <w:marRight w:val="0"/>
              <w:marTop w:val="0"/>
              <w:marBottom w:val="0"/>
              <w:divBdr>
                <w:top w:val="none" w:sz="0" w:space="0" w:color="auto"/>
                <w:left w:val="none" w:sz="0" w:space="0" w:color="auto"/>
                <w:bottom w:val="none" w:sz="0" w:space="0" w:color="auto"/>
                <w:right w:val="none" w:sz="0" w:space="0" w:color="auto"/>
              </w:divBdr>
              <w:divsChild>
                <w:div w:id="1274051766">
                  <w:marLeft w:val="0"/>
                  <w:marRight w:val="-6084"/>
                  <w:marTop w:val="0"/>
                  <w:marBottom w:val="0"/>
                  <w:divBdr>
                    <w:top w:val="none" w:sz="0" w:space="0" w:color="auto"/>
                    <w:left w:val="none" w:sz="0" w:space="0" w:color="auto"/>
                    <w:bottom w:val="none" w:sz="0" w:space="0" w:color="auto"/>
                    <w:right w:val="none" w:sz="0" w:space="0" w:color="auto"/>
                  </w:divBdr>
                  <w:divsChild>
                    <w:div w:id="269556780">
                      <w:marLeft w:val="0"/>
                      <w:marRight w:val="5844"/>
                      <w:marTop w:val="0"/>
                      <w:marBottom w:val="0"/>
                      <w:divBdr>
                        <w:top w:val="none" w:sz="0" w:space="0" w:color="auto"/>
                        <w:left w:val="none" w:sz="0" w:space="0" w:color="auto"/>
                        <w:bottom w:val="none" w:sz="0" w:space="0" w:color="auto"/>
                        <w:right w:val="none" w:sz="0" w:space="0" w:color="auto"/>
                      </w:divBdr>
                      <w:divsChild>
                        <w:div w:id="1674725935">
                          <w:marLeft w:val="0"/>
                          <w:marRight w:val="0"/>
                          <w:marTop w:val="0"/>
                          <w:marBottom w:val="0"/>
                          <w:divBdr>
                            <w:top w:val="none" w:sz="0" w:space="0" w:color="auto"/>
                            <w:left w:val="none" w:sz="0" w:space="0" w:color="auto"/>
                            <w:bottom w:val="none" w:sz="0" w:space="0" w:color="auto"/>
                            <w:right w:val="none" w:sz="0" w:space="0" w:color="auto"/>
                          </w:divBdr>
                          <w:divsChild>
                            <w:div w:id="698162574">
                              <w:marLeft w:val="0"/>
                              <w:marRight w:val="0"/>
                              <w:marTop w:val="120"/>
                              <w:marBottom w:val="360"/>
                              <w:divBdr>
                                <w:top w:val="none" w:sz="0" w:space="0" w:color="auto"/>
                                <w:left w:val="none" w:sz="0" w:space="0" w:color="auto"/>
                                <w:bottom w:val="none" w:sz="0" w:space="0" w:color="auto"/>
                                <w:right w:val="none" w:sz="0" w:space="0" w:color="auto"/>
                              </w:divBdr>
                              <w:divsChild>
                                <w:div w:id="1831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327390">
      <w:bodyDiv w:val="1"/>
      <w:marLeft w:val="0"/>
      <w:marRight w:val="0"/>
      <w:marTop w:val="0"/>
      <w:marBottom w:val="0"/>
      <w:divBdr>
        <w:top w:val="none" w:sz="0" w:space="0" w:color="auto"/>
        <w:left w:val="none" w:sz="0" w:space="0" w:color="auto"/>
        <w:bottom w:val="none" w:sz="0" w:space="0" w:color="auto"/>
        <w:right w:val="none" w:sz="0" w:space="0" w:color="auto"/>
      </w:divBdr>
    </w:div>
    <w:div w:id="2088333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07F7D-BADD-4128-8BB0-1AD8D71E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5986</Words>
  <Characters>34125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2017-05-29T17:39:00Z</dcterms:created>
  <dcterms:modified xsi:type="dcterms:W3CDTF">2017-05-29T17:39:00Z</dcterms:modified>
</cp:coreProperties>
</file>