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D0" w:rsidRPr="007646D1" w:rsidRDefault="007646D1" w:rsidP="00A07790">
      <w:pPr>
        <w:spacing w:after="0" w:line="240" w:lineRule="auto"/>
        <w:rPr>
          <w:rFonts w:ascii="Courier New" w:hAnsi="Courier New" w:cs="Courier New"/>
          <w:lang w:val="en-US"/>
        </w:rPr>
      </w:pPr>
      <w:proofErr w:type="spellStart"/>
      <w:r w:rsidRPr="007646D1">
        <w:rPr>
          <w:rFonts w:ascii="Courier New" w:hAnsi="Courier New" w:cs="Courier New"/>
          <w:lang w:val="en-US"/>
        </w:rPr>
        <w:t>Predrag</w:t>
      </w:r>
      <w:proofErr w:type="spellEnd"/>
      <w:r w:rsidRPr="007646D1">
        <w:rPr>
          <w:rFonts w:ascii="Courier New" w:hAnsi="Courier New" w:cs="Courier New"/>
          <w:lang w:val="en-US"/>
        </w:rPr>
        <w:t xml:space="preserve"> </w:t>
      </w:r>
      <w:proofErr w:type="spellStart"/>
      <w:r w:rsidRPr="007646D1">
        <w:rPr>
          <w:rFonts w:ascii="Courier New" w:hAnsi="Courier New" w:cs="Courier New"/>
          <w:lang w:val="en-US"/>
        </w:rPr>
        <w:t>Sikiric</w:t>
      </w:r>
      <w:proofErr w:type="spellEnd"/>
      <w:r w:rsidRPr="007646D1">
        <w:rPr>
          <w:rFonts w:ascii="Courier New" w:hAnsi="Courier New" w:cs="Courier New"/>
          <w:lang w:val="en-US"/>
        </w:rPr>
        <w:t>, MD, PhD</w:t>
      </w:r>
    </w:p>
    <w:p w:rsidR="007646D1" w:rsidRPr="007646D1" w:rsidRDefault="007646D1" w:rsidP="00A07790">
      <w:pPr>
        <w:spacing w:after="0" w:line="240" w:lineRule="auto"/>
        <w:rPr>
          <w:rFonts w:ascii="Courier New" w:hAnsi="Courier New" w:cs="Courier New"/>
          <w:lang w:val="en-US"/>
        </w:rPr>
      </w:pPr>
      <w:r w:rsidRPr="007646D1">
        <w:rPr>
          <w:rFonts w:ascii="Courier New" w:hAnsi="Courier New" w:cs="Courier New"/>
          <w:lang w:val="en-US"/>
        </w:rPr>
        <w:t xml:space="preserve">Professor </w:t>
      </w:r>
    </w:p>
    <w:p w:rsidR="007646D1" w:rsidRPr="007646D1" w:rsidRDefault="007646D1" w:rsidP="00A07790">
      <w:pPr>
        <w:spacing w:after="0" w:line="240" w:lineRule="auto"/>
        <w:rPr>
          <w:rFonts w:ascii="Courier New" w:hAnsi="Courier New" w:cs="Courier New"/>
          <w:lang w:val="en-US"/>
        </w:rPr>
      </w:pPr>
      <w:r w:rsidRPr="007646D1">
        <w:rPr>
          <w:rFonts w:ascii="Courier New" w:hAnsi="Courier New" w:cs="Courier New"/>
          <w:lang w:val="en-US"/>
        </w:rPr>
        <w:t>Department of Pharmacology Medical Faculty University of Zagreb, Zagreb, Croatia</w:t>
      </w:r>
    </w:p>
    <w:p w:rsidR="007646D1" w:rsidRPr="007646D1" w:rsidRDefault="007646D1" w:rsidP="00A07790">
      <w:pPr>
        <w:spacing w:after="0" w:line="240" w:lineRule="auto"/>
        <w:rPr>
          <w:rFonts w:ascii="Courier New" w:hAnsi="Courier New" w:cs="Courier New"/>
          <w:lang w:val="en-US"/>
        </w:rPr>
      </w:pPr>
      <w:r w:rsidRPr="007646D1">
        <w:rPr>
          <w:rFonts w:ascii="Courier New" w:hAnsi="Courier New" w:cs="Courier New"/>
          <w:lang w:val="en-US"/>
        </w:rPr>
        <w:t>Phone:</w:t>
      </w:r>
      <w:r w:rsidR="00F61D3D">
        <w:rPr>
          <w:rFonts w:ascii="Courier New" w:hAnsi="Courier New" w:cs="Courier New"/>
          <w:lang w:val="en-US"/>
        </w:rPr>
        <w:t xml:space="preserve"> </w:t>
      </w:r>
      <w:r w:rsidRPr="007646D1">
        <w:rPr>
          <w:rFonts w:ascii="Courier New" w:hAnsi="Courier New" w:cs="Courier New"/>
          <w:lang w:val="en-US"/>
        </w:rPr>
        <w:t>+385-1-4566-833 (office), +385-1-4566-927 (secretary)</w:t>
      </w:r>
    </w:p>
    <w:p w:rsidR="007646D1" w:rsidRPr="007646D1" w:rsidRDefault="007646D1" w:rsidP="00A07790">
      <w:pPr>
        <w:spacing w:after="0" w:line="240" w:lineRule="auto"/>
        <w:rPr>
          <w:rFonts w:ascii="Courier New" w:hAnsi="Courier New" w:cs="Courier New"/>
          <w:lang w:val="en-US"/>
        </w:rPr>
      </w:pPr>
      <w:r w:rsidRPr="007646D1">
        <w:rPr>
          <w:rFonts w:ascii="Courier New" w:hAnsi="Courier New" w:cs="Courier New"/>
          <w:lang w:val="en-US"/>
        </w:rPr>
        <w:t>E-mail: sikiric@mef.hr</w:t>
      </w:r>
    </w:p>
    <w:p w:rsidR="007646D1" w:rsidRDefault="007646D1">
      <w:pPr>
        <w:rPr>
          <w:lang w:val="en-US"/>
        </w:rPr>
      </w:pPr>
    </w:p>
    <w:p w:rsidR="00A07790" w:rsidRPr="00886616" w:rsidRDefault="00A07790">
      <w:pPr>
        <w:rPr>
          <w:lang w:val="en-US"/>
        </w:rPr>
      </w:pPr>
      <w:r>
        <w:rPr>
          <w:lang w:val="en-US"/>
        </w:rPr>
        <w:t xml:space="preserve">Re: </w:t>
      </w:r>
      <w:r w:rsidR="00F61D3D" w:rsidRPr="00F61D3D">
        <w:rPr>
          <w:lang w:val="en-US"/>
        </w:rPr>
        <w:t>Celecoxib induced gastrointestinal, liver and brain lesions in rats, counteraction by BPC 157 or L-arginine, aggravation by L-NAME</w:t>
      </w:r>
      <w:r w:rsidR="00F61D3D">
        <w:rPr>
          <w:lang w:val="en-US"/>
        </w:rPr>
        <w:t xml:space="preserve"> (No. </w:t>
      </w:r>
      <w:r w:rsidR="00F61D3D">
        <w:t>32256)</w:t>
      </w:r>
      <w:r w:rsidR="00F61D3D">
        <w:rPr>
          <w:lang w:val="en-US"/>
        </w:rPr>
        <w:t xml:space="preserve"> </w:t>
      </w:r>
    </w:p>
    <w:p w:rsidR="008909D0" w:rsidRPr="00886616" w:rsidRDefault="008909D0" w:rsidP="00E154CB">
      <w:pPr>
        <w:spacing w:line="240" w:lineRule="auto"/>
        <w:rPr>
          <w:rFonts w:ascii="Courier New" w:hAnsi="Courier New" w:cs="Courier New"/>
          <w:lang w:val="en-US"/>
        </w:rPr>
      </w:pPr>
      <w:r w:rsidRPr="00886616">
        <w:rPr>
          <w:rFonts w:ascii="Courier New" w:hAnsi="Courier New" w:cs="Courier New"/>
          <w:lang w:val="en-US"/>
        </w:rPr>
        <w:t>Dear Editor</w:t>
      </w:r>
      <w:r w:rsidR="00961B54">
        <w:rPr>
          <w:rFonts w:ascii="Courier New" w:hAnsi="Courier New" w:cs="Courier New"/>
          <w:lang w:val="en-US"/>
        </w:rPr>
        <w:t xml:space="preserve"> Yuan Qi</w:t>
      </w:r>
      <w:r w:rsidRPr="00886616">
        <w:rPr>
          <w:rFonts w:ascii="Courier New" w:hAnsi="Courier New" w:cs="Courier New"/>
          <w:lang w:val="en-US"/>
        </w:rPr>
        <w:t>,</w:t>
      </w:r>
    </w:p>
    <w:p w:rsidR="008909D0" w:rsidRPr="00886616" w:rsidRDefault="008909D0" w:rsidP="00E154CB">
      <w:pPr>
        <w:spacing w:line="240" w:lineRule="auto"/>
        <w:rPr>
          <w:rFonts w:ascii="Courier New" w:hAnsi="Courier New" w:cs="Courier New"/>
          <w:lang w:val="en-US"/>
        </w:rPr>
      </w:pPr>
      <w:r w:rsidRPr="00886616">
        <w:rPr>
          <w:rFonts w:ascii="Courier New" w:hAnsi="Courier New" w:cs="Courier New"/>
          <w:lang w:val="en-US"/>
        </w:rPr>
        <w:t>Thank you very much for your kind response, and we highly appreciate all suggestions given by the reviewers. The manuscript is accordingly revised, and we strongly hope that you will find the imp</w:t>
      </w:r>
      <w:r w:rsidR="00B478BE">
        <w:rPr>
          <w:rFonts w:ascii="Courier New" w:hAnsi="Courier New" w:cs="Courier New"/>
          <w:lang w:val="en-US"/>
        </w:rPr>
        <w:t>ro</w:t>
      </w:r>
      <w:r w:rsidRPr="00886616">
        <w:rPr>
          <w:rFonts w:ascii="Courier New" w:hAnsi="Courier New" w:cs="Courier New"/>
          <w:lang w:val="en-US"/>
        </w:rPr>
        <w:t xml:space="preserve">ved version to be suited for final presentation in your distinguished journal. </w:t>
      </w:r>
    </w:p>
    <w:p w:rsidR="008909D0" w:rsidRPr="00886616" w:rsidRDefault="008909D0" w:rsidP="00E154CB">
      <w:pPr>
        <w:spacing w:line="240" w:lineRule="auto"/>
        <w:rPr>
          <w:rFonts w:ascii="Courier New" w:hAnsi="Courier New" w:cs="Courier New"/>
          <w:lang w:val="en-US"/>
        </w:rPr>
      </w:pPr>
      <w:r w:rsidRPr="00886616">
        <w:rPr>
          <w:rFonts w:ascii="Courier New" w:hAnsi="Courier New" w:cs="Courier New"/>
          <w:lang w:val="en-US"/>
        </w:rPr>
        <w:t xml:space="preserve">Thus, we are sending to you the revised version of our manuscript </w:t>
      </w:r>
      <w:r w:rsidR="00F61D3D">
        <w:rPr>
          <w:rFonts w:ascii="Courier New" w:hAnsi="Courier New" w:cs="Courier New"/>
          <w:lang w:val="en-US"/>
        </w:rPr>
        <w:t xml:space="preserve">No.32256 </w:t>
      </w:r>
      <w:r w:rsidRPr="00886616">
        <w:rPr>
          <w:rFonts w:ascii="Courier New" w:hAnsi="Courier New" w:cs="Courier New"/>
          <w:lang w:val="en-US"/>
        </w:rPr>
        <w:t xml:space="preserve">according to suggestion given by your reviewer. </w:t>
      </w:r>
    </w:p>
    <w:p w:rsidR="008909D0" w:rsidRPr="00886616" w:rsidRDefault="008909D0" w:rsidP="00E154CB">
      <w:pPr>
        <w:spacing w:line="240" w:lineRule="auto"/>
        <w:rPr>
          <w:rFonts w:ascii="Courier New" w:hAnsi="Courier New" w:cs="Courier New"/>
          <w:lang w:val="en-US"/>
        </w:rPr>
      </w:pPr>
      <w:r w:rsidRPr="00886616">
        <w:rPr>
          <w:rFonts w:ascii="Courier New" w:hAnsi="Courier New" w:cs="Courier New"/>
          <w:lang w:val="en-US"/>
        </w:rPr>
        <w:t>The following comments were raised by the reviewer:</w:t>
      </w:r>
    </w:p>
    <w:p w:rsidR="002C0369" w:rsidRPr="00886616" w:rsidRDefault="00EF0A4B" w:rsidP="00E154CB">
      <w:pPr>
        <w:spacing w:after="0"/>
        <w:rPr>
          <w:i/>
          <w:sz w:val="18"/>
          <w:lang w:val="en-US"/>
        </w:rPr>
      </w:pPr>
      <w:r w:rsidRPr="00B478BE">
        <w:rPr>
          <w:i/>
          <w:sz w:val="18"/>
          <w:lang w:val="en-US"/>
        </w:rPr>
        <w:t xml:space="preserve">The manuscript reports a potentially interesting data. However, the paper has several notable weaknesses and errors. Specific comments are as follows: 1.The major concern is experimental model. The Authors used unusual high dose (1g/per kg body weight) of celecoxib to induce gastrointestinal, liver and brain lesions in examined rats. It means that human (adult) weighing approximately 70 kg has to intake approximately 70 g of celecoxib per day to induce similar lesions (or to treat inflammation). Usually 200 mg of celecoxib is used (maximal dose 400 mg). The Authors should examine much lower concentration of celecoxib to induced described lesion. Eventually this issue should be </w:t>
      </w:r>
      <w:proofErr w:type="gramStart"/>
      <w:r w:rsidRPr="00B478BE">
        <w:rPr>
          <w:i/>
          <w:sz w:val="18"/>
          <w:lang w:val="en-US"/>
        </w:rPr>
        <w:t>commented/discussed</w:t>
      </w:r>
      <w:proofErr w:type="gramEnd"/>
      <w:r w:rsidRPr="00B478BE">
        <w:rPr>
          <w:i/>
          <w:sz w:val="18"/>
          <w:lang w:val="en-US"/>
        </w:rPr>
        <w:t xml:space="preserve"> in the discussion section. 2.</w:t>
      </w:r>
      <w:r w:rsidR="002679DE">
        <w:rPr>
          <w:i/>
          <w:sz w:val="18"/>
          <w:lang w:val="en-US"/>
        </w:rPr>
        <w:t xml:space="preserve"> </w:t>
      </w:r>
      <w:r w:rsidRPr="00B478BE">
        <w:rPr>
          <w:i/>
          <w:sz w:val="18"/>
          <w:lang w:val="en-US"/>
        </w:rPr>
        <w:t xml:space="preserve">I wonder why the effect of 10 ng and 10 </w:t>
      </w:r>
      <w:proofErr w:type="spellStart"/>
      <w:r w:rsidRPr="00B478BE">
        <w:rPr>
          <w:i/>
          <w:sz w:val="18"/>
          <w:lang w:val="en-US"/>
        </w:rPr>
        <w:t>μg</w:t>
      </w:r>
      <w:proofErr w:type="spellEnd"/>
      <w:r w:rsidRPr="00B478BE">
        <w:rPr>
          <w:i/>
          <w:sz w:val="18"/>
          <w:lang w:val="en-US"/>
        </w:rPr>
        <w:t xml:space="preserve"> of BPC 157 on celecoxib induced liver lesion (microscopic assessment and ALT activity) are essentially similar. It seems to me that lower amount of BPC 157, let say 1 ng (or even lower) should be studied. Why only 10 </w:t>
      </w:r>
      <w:proofErr w:type="spellStart"/>
      <w:r w:rsidRPr="00B478BE">
        <w:rPr>
          <w:i/>
          <w:sz w:val="18"/>
          <w:lang w:val="en-US"/>
        </w:rPr>
        <w:t>μg</w:t>
      </w:r>
      <w:proofErr w:type="spellEnd"/>
      <w:r w:rsidRPr="00B478BE">
        <w:rPr>
          <w:i/>
          <w:sz w:val="18"/>
          <w:lang w:val="en-US"/>
        </w:rPr>
        <w:t xml:space="preserve"> but not 10 ng of BPC 157 was examined in the presence of L-NAME? 3.</w:t>
      </w:r>
      <w:r w:rsidR="002679DE">
        <w:rPr>
          <w:i/>
          <w:sz w:val="18"/>
          <w:lang w:val="en-US"/>
        </w:rPr>
        <w:t xml:space="preserve"> </w:t>
      </w:r>
      <w:r w:rsidRPr="00B478BE">
        <w:rPr>
          <w:i/>
          <w:sz w:val="18"/>
          <w:lang w:val="en-US"/>
        </w:rPr>
        <w:t>Please check manuscript throughout for writing</w:t>
      </w:r>
      <w:r w:rsidR="008909D0" w:rsidRPr="00B478BE">
        <w:rPr>
          <w:i/>
          <w:sz w:val="18"/>
          <w:lang w:val="en-US"/>
        </w:rPr>
        <w:t>.</w:t>
      </w:r>
    </w:p>
    <w:p w:rsidR="008909D0" w:rsidRPr="00886616" w:rsidRDefault="008909D0">
      <w:pPr>
        <w:rPr>
          <w:lang w:val="en-US"/>
        </w:rPr>
      </w:pPr>
    </w:p>
    <w:p w:rsidR="008909D0" w:rsidRPr="00886616" w:rsidRDefault="008909D0">
      <w:pPr>
        <w:rPr>
          <w:rFonts w:ascii="Courier New" w:hAnsi="Courier New" w:cs="Courier New"/>
          <w:lang w:val="en-US"/>
        </w:rPr>
      </w:pPr>
      <w:r w:rsidRPr="00886616">
        <w:rPr>
          <w:rFonts w:ascii="Courier New" w:hAnsi="Courier New" w:cs="Courier New"/>
          <w:lang w:val="en-US"/>
        </w:rPr>
        <w:t>To these requests see our specific arguments and reply</w:t>
      </w:r>
    </w:p>
    <w:p w:rsidR="008909D0" w:rsidRPr="00886616" w:rsidRDefault="008909D0">
      <w:pPr>
        <w:rPr>
          <w:i/>
          <w:sz w:val="18"/>
          <w:lang w:val="en-US"/>
        </w:rPr>
      </w:pPr>
      <w:r w:rsidRPr="00886616">
        <w:rPr>
          <w:i/>
          <w:sz w:val="18"/>
          <w:lang w:val="en-US"/>
        </w:rPr>
        <w:t>The manuscript reports a potentially interesting data.</w:t>
      </w:r>
    </w:p>
    <w:p w:rsidR="008909D0" w:rsidRPr="00886616" w:rsidRDefault="008909D0">
      <w:pPr>
        <w:rPr>
          <w:rFonts w:ascii="Courier New" w:hAnsi="Courier New" w:cs="Courier New"/>
          <w:lang w:val="en-US"/>
        </w:rPr>
      </w:pPr>
      <w:r w:rsidRPr="00886616">
        <w:rPr>
          <w:rFonts w:ascii="Courier New" w:hAnsi="Courier New" w:cs="Courier New"/>
          <w:lang w:val="en-US"/>
        </w:rPr>
        <w:t>We appreciate this point</w:t>
      </w:r>
      <w:r w:rsidR="00E154CB" w:rsidRPr="00886616">
        <w:rPr>
          <w:rFonts w:ascii="Courier New" w:hAnsi="Courier New" w:cs="Courier New"/>
          <w:lang w:val="en-US"/>
        </w:rPr>
        <w:t xml:space="preserve"> of the reviewer</w:t>
      </w:r>
      <w:r w:rsidRPr="00886616">
        <w:rPr>
          <w:rFonts w:ascii="Courier New" w:hAnsi="Courier New" w:cs="Courier New"/>
          <w:lang w:val="en-US"/>
        </w:rPr>
        <w:t xml:space="preserve">. </w:t>
      </w:r>
    </w:p>
    <w:p w:rsidR="008909D0" w:rsidRPr="00886616" w:rsidRDefault="008909D0" w:rsidP="00E154CB">
      <w:pPr>
        <w:spacing w:after="0"/>
        <w:rPr>
          <w:i/>
          <w:sz w:val="18"/>
          <w:lang w:val="en-US"/>
        </w:rPr>
      </w:pPr>
      <w:r w:rsidRPr="00886616">
        <w:rPr>
          <w:i/>
          <w:sz w:val="18"/>
          <w:lang w:val="en-US"/>
        </w:rPr>
        <w:t xml:space="preserve">Specific comments are as follows: 1.The major concern is experimental model. The Authors used unusual high dose (1g/per kg body weight) of celecoxib to induce gastrointestinal, liver and brain lesions in examined rats. It means that human (adult) weighing approximately 70 kg has to intake approximately 70 g of celecoxib per day to induce similar lesions (or to treat inflammation). Usually 200 mg of celecoxib is used (maximal dose 400 mg). The Authors should examine much lower concentration of celecoxib to induced described lesion. Eventually this issue should be </w:t>
      </w:r>
      <w:proofErr w:type="gramStart"/>
      <w:r w:rsidRPr="00886616">
        <w:rPr>
          <w:i/>
          <w:sz w:val="18"/>
          <w:lang w:val="en-US"/>
        </w:rPr>
        <w:t>commented/discussed</w:t>
      </w:r>
      <w:proofErr w:type="gramEnd"/>
      <w:r w:rsidRPr="00886616">
        <w:rPr>
          <w:i/>
          <w:sz w:val="18"/>
          <w:lang w:val="en-US"/>
        </w:rPr>
        <w:t xml:space="preserve"> in the discussion section.</w:t>
      </w:r>
    </w:p>
    <w:p w:rsidR="008909D0" w:rsidRDefault="008909D0">
      <w:pPr>
        <w:rPr>
          <w:rFonts w:ascii="Courier New" w:hAnsi="Courier New" w:cs="Courier New"/>
          <w:lang w:val="en-US"/>
        </w:rPr>
      </w:pPr>
      <w:proofErr w:type="gramStart"/>
      <w:r w:rsidRPr="00886616">
        <w:rPr>
          <w:rFonts w:ascii="Courier New" w:hAnsi="Courier New" w:cs="Courier New"/>
          <w:lang w:val="en-US"/>
        </w:rPr>
        <w:t>Acknowledged.</w:t>
      </w:r>
      <w:proofErr w:type="gramEnd"/>
      <w:r w:rsidRPr="00886616">
        <w:rPr>
          <w:rFonts w:ascii="Courier New" w:hAnsi="Courier New" w:cs="Courier New"/>
          <w:lang w:val="en-US"/>
        </w:rPr>
        <w:t xml:space="preserve"> This point is now fully emphasized. This was specifically pointed out in Introduction (see last paragraph), </w:t>
      </w:r>
    </w:p>
    <w:p w:rsidR="00F61D3D" w:rsidRPr="00594ECE" w:rsidRDefault="00F61D3D" w:rsidP="00594ECE">
      <w:pPr>
        <w:spacing w:line="240" w:lineRule="auto"/>
        <w:ind w:firstLine="720"/>
        <w:jc w:val="both"/>
        <w:rPr>
          <w:rFonts w:ascii="Courier New" w:hAnsi="Courier New" w:cs="Courier New"/>
          <w:lang w:val="en-US"/>
        </w:rPr>
      </w:pPr>
      <w:r w:rsidRPr="00594ECE">
        <w:rPr>
          <w:rFonts w:ascii="Courier New" w:hAnsi="Courier New" w:cs="Courier New"/>
          <w:lang w:val="en-US"/>
        </w:rPr>
        <w:t xml:space="preserve">Furthermore, we should emphasize the previous high-dose regimens used for toxicity demonstration of all non-selective </w:t>
      </w:r>
      <w:proofErr w:type="gramStart"/>
      <w:r w:rsidRPr="00594ECE">
        <w:rPr>
          <w:rFonts w:ascii="Courier New" w:hAnsi="Courier New" w:cs="Courier New"/>
          <w:lang w:val="en-US"/>
        </w:rPr>
        <w:t>NSAIDs</w:t>
      </w:r>
      <w:r w:rsidRPr="00594ECE">
        <w:rPr>
          <w:rFonts w:ascii="Courier New" w:hAnsi="Courier New" w:cs="Courier New"/>
          <w:vertAlign w:val="superscript"/>
          <w:lang w:val="en-US"/>
        </w:rPr>
        <w:t>[</w:t>
      </w:r>
      <w:proofErr w:type="gramEnd"/>
      <w:r w:rsidRPr="00594ECE">
        <w:rPr>
          <w:rFonts w:ascii="Courier New" w:hAnsi="Courier New" w:cs="Courier New"/>
          <w:vertAlign w:val="superscript"/>
          <w:lang w:val="en-US"/>
        </w:rPr>
        <w:t>5-8]</w:t>
      </w:r>
      <w:r w:rsidRPr="00594ECE">
        <w:rPr>
          <w:rFonts w:ascii="Courier New" w:hAnsi="Courier New" w:cs="Courier New"/>
          <w:lang w:val="en-US"/>
        </w:rPr>
        <w:t>, versus µg-ng regimens BPC 157 counteracting potential as a likely antidote</w:t>
      </w:r>
      <w:r w:rsidRPr="00594ECE">
        <w:rPr>
          <w:rFonts w:ascii="Courier New" w:hAnsi="Courier New" w:cs="Courier New"/>
          <w:vertAlign w:val="superscript"/>
          <w:lang w:val="en-US"/>
        </w:rPr>
        <w:t>[1]</w:t>
      </w:r>
      <w:r w:rsidRPr="00594ECE">
        <w:rPr>
          <w:rFonts w:ascii="Courier New" w:hAnsi="Courier New" w:cs="Courier New"/>
          <w:lang w:val="en-US"/>
        </w:rPr>
        <w:t xml:space="preserve">, and celecoxib safety profile. Thereby, we consistently used selective NSAID in a particular very high dose </w:t>
      </w:r>
      <w:r w:rsidRPr="00594ECE">
        <w:rPr>
          <w:rFonts w:ascii="Courier New" w:hAnsi="Courier New" w:cs="Courier New"/>
          <w:lang w:val="en-US"/>
        </w:rPr>
        <w:lastRenderedPageBreak/>
        <w:t xml:space="preserve">that consequently markedly exceeds maximal dose used in the </w:t>
      </w:r>
      <w:proofErr w:type="gramStart"/>
      <w:r w:rsidRPr="00594ECE">
        <w:rPr>
          <w:rFonts w:ascii="Courier New" w:hAnsi="Courier New" w:cs="Courier New"/>
          <w:lang w:val="en-US"/>
        </w:rPr>
        <w:t>patients</w:t>
      </w:r>
      <w:r w:rsidRPr="00594ECE">
        <w:rPr>
          <w:rFonts w:ascii="Courier New" w:hAnsi="Courier New" w:cs="Courier New"/>
          <w:vertAlign w:val="superscript"/>
          <w:lang w:val="en-US"/>
        </w:rPr>
        <w:t>[</w:t>
      </w:r>
      <w:proofErr w:type="gramEnd"/>
      <w:r w:rsidRPr="00594ECE">
        <w:rPr>
          <w:rFonts w:ascii="Courier New" w:hAnsi="Courier New" w:cs="Courier New"/>
          <w:vertAlign w:val="superscript"/>
          <w:lang w:val="en-US"/>
        </w:rPr>
        <w:t>10]</w:t>
      </w:r>
      <w:r w:rsidRPr="00594ECE">
        <w:rPr>
          <w:rFonts w:ascii="Courier New" w:hAnsi="Courier New" w:cs="Courier New"/>
          <w:lang w:val="en-US"/>
        </w:rPr>
        <w:t xml:space="preserve">. Likewise, in celecoxib rats, both BPC 157 regimens, µg and ng, were also validated against NO-agents, L-NAME and L-arginine, given either alone and/or combined.  </w:t>
      </w:r>
    </w:p>
    <w:p w:rsidR="00B478BE" w:rsidRPr="00886616" w:rsidRDefault="00B478BE">
      <w:pPr>
        <w:rPr>
          <w:rFonts w:ascii="Courier New" w:hAnsi="Courier New" w:cs="Courier New"/>
          <w:lang w:val="en-US"/>
        </w:rPr>
      </w:pPr>
    </w:p>
    <w:p w:rsidR="008909D0" w:rsidRDefault="008909D0">
      <w:pPr>
        <w:rPr>
          <w:rFonts w:ascii="Courier New" w:hAnsi="Courier New" w:cs="Courier New"/>
          <w:lang w:val="en-US"/>
        </w:rPr>
      </w:pPr>
      <w:proofErr w:type="gramStart"/>
      <w:r w:rsidRPr="00886616">
        <w:rPr>
          <w:rFonts w:ascii="Courier New" w:hAnsi="Courier New" w:cs="Courier New"/>
          <w:lang w:val="en-US"/>
        </w:rPr>
        <w:t>and</w:t>
      </w:r>
      <w:proofErr w:type="gramEnd"/>
      <w:r w:rsidRPr="00886616">
        <w:rPr>
          <w:rFonts w:ascii="Courier New" w:hAnsi="Courier New" w:cs="Courier New"/>
          <w:lang w:val="en-US"/>
        </w:rPr>
        <w:t xml:space="preserve"> in Discussion (see first and last paragraph)</w:t>
      </w:r>
    </w:p>
    <w:p w:rsidR="00594ECE" w:rsidRDefault="00594ECE">
      <w:pPr>
        <w:rPr>
          <w:rFonts w:ascii="Courier New" w:hAnsi="Courier New" w:cs="Courier New"/>
          <w:lang w:val="en-US"/>
        </w:rPr>
      </w:pPr>
    </w:p>
    <w:p w:rsidR="00594ECE" w:rsidRPr="00594ECE" w:rsidRDefault="00594ECE" w:rsidP="00594ECE">
      <w:pPr>
        <w:shd w:val="clear" w:color="auto" w:fill="FFFFFF"/>
        <w:spacing w:line="240" w:lineRule="auto"/>
        <w:ind w:firstLine="708"/>
        <w:rPr>
          <w:rFonts w:ascii="Courier New" w:hAnsi="Courier New" w:cs="Courier New"/>
          <w:lang w:val="en-US"/>
        </w:rPr>
      </w:pPr>
      <w:r w:rsidRPr="00594ECE">
        <w:rPr>
          <w:rFonts w:ascii="Courier New" w:hAnsi="Courier New" w:cs="Courier New"/>
          <w:lang w:val="en-US"/>
        </w:rPr>
        <w:t xml:space="preserve">This study argues the celecoxib-stomach, liver and brain lesions extended COX-2 inhibition as a particular NO-system dysfunction, in the worst conditions after a high-over dose application, in particular (note, considering advanced safety celecoxib </w:t>
      </w:r>
      <w:proofErr w:type="gramStart"/>
      <w:r w:rsidRPr="00594ECE">
        <w:rPr>
          <w:rFonts w:ascii="Courier New" w:hAnsi="Courier New" w:cs="Courier New"/>
          <w:lang w:val="en-US"/>
        </w:rPr>
        <w:t>profile</w:t>
      </w:r>
      <w:r w:rsidRPr="00594ECE">
        <w:rPr>
          <w:rFonts w:ascii="Courier New" w:hAnsi="Courier New" w:cs="Courier New"/>
          <w:vertAlign w:val="superscript"/>
          <w:lang w:val="en-US"/>
        </w:rPr>
        <w:t>[</w:t>
      </w:r>
      <w:proofErr w:type="gramEnd"/>
      <w:r w:rsidRPr="00594ECE">
        <w:rPr>
          <w:rFonts w:ascii="Courier New" w:hAnsi="Courier New" w:cs="Courier New"/>
          <w:vertAlign w:val="superscript"/>
          <w:lang w:val="en-US"/>
        </w:rPr>
        <w:t>10]</w:t>
      </w:r>
      <w:r w:rsidRPr="00594ECE">
        <w:rPr>
          <w:rFonts w:ascii="Courier New" w:hAnsi="Courier New" w:cs="Courier New"/>
          <w:lang w:val="en-US"/>
        </w:rPr>
        <w:t xml:space="preserve">, lower celecoxib regimens such as 200 mg/kg and 500 mg/kg given intraperitoneally were without notable effect on gastric, liver or brain lesions (thereby, not specifically shown)). These lesions could be all influenced by NOS-substrate L-arginine, and in particularly with the stable </w:t>
      </w:r>
      <w:proofErr w:type="spellStart"/>
      <w:r w:rsidRPr="00594ECE">
        <w:rPr>
          <w:rFonts w:ascii="Courier New" w:hAnsi="Courier New" w:cs="Courier New"/>
          <w:lang w:val="en-US"/>
        </w:rPr>
        <w:t>pentadecapeptide</w:t>
      </w:r>
      <w:proofErr w:type="spellEnd"/>
      <w:r w:rsidRPr="00594ECE">
        <w:rPr>
          <w:rFonts w:ascii="Courier New" w:hAnsi="Courier New" w:cs="Courier New"/>
          <w:lang w:val="en-US"/>
        </w:rPr>
        <w:t xml:space="preserve"> BPC 157, as the agent known to counteract non-selective NSIDs own </w:t>
      </w:r>
      <w:proofErr w:type="spellStart"/>
      <w:r w:rsidRPr="00594ECE">
        <w:rPr>
          <w:rFonts w:ascii="Courier New" w:hAnsi="Courier New" w:cs="Courier New"/>
          <w:lang w:val="en-US"/>
        </w:rPr>
        <w:t>ulcerogenesis</w:t>
      </w:r>
      <w:proofErr w:type="spellEnd"/>
      <w:r w:rsidRPr="00594ECE">
        <w:rPr>
          <w:rFonts w:ascii="Courier New" w:hAnsi="Courier New" w:cs="Courier New"/>
          <w:lang w:val="en-US"/>
        </w:rPr>
        <w:t>, and liver and brain lesions and particularly interact with NO-</w:t>
      </w:r>
      <w:proofErr w:type="gramStart"/>
      <w:r w:rsidRPr="00594ECE">
        <w:rPr>
          <w:rFonts w:ascii="Courier New" w:hAnsi="Courier New" w:cs="Courier New"/>
          <w:lang w:val="en-US"/>
        </w:rPr>
        <w:t>system</w:t>
      </w:r>
      <w:r w:rsidRPr="00594ECE">
        <w:rPr>
          <w:rFonts w:ascii="Courier New" w:hAnsi="Courier New" w:cs="Courier New"/>
          <w:vertAlign w:val="superscript"/>
          <w:lang w:val="en-US"/>
        </w:rPr>
        <w:t>[</w:t>
      </w:r>
      <w:proofErr w:type="gramEnd"/>
      <w:r w:rsidRPr="00594ECE">
        <w:rPr>
          <w:rFonts w:ascii="Courier New" w:hAnsi="Courier New" w:cs="Courier New"/>
          <w:vertAlign w:val="superscript"/>
          <w:lang w:val="en-US"/>
        </w:rPr>
        <w:t>1,9]</w:t>
      </w:r>
      <w:r w:rsidRPr="00594ECE">
        <w:rPr>
          <w:rFonts w:ascii="Courier New" w:hAnsi="Courier New" w:cs="Courier New"/>
          <w:lang w:val="en-US"/>
        </w:rPr>
        <w:t>. The additional support comes from the similar therapy effects obtained with correspondingly high dose range of BPC 157 therapy, which was similarly used in other studies as well</w:t>
      </w:r>
      <w:r w:rsidRPr="00594ECE">
        <w:rPr>
          <w:rFonts w:ascii="Courier New" w:hAnsi="Courier New" w:cs="Courier New"/>
          <w:vertAlign w:val="superscript"/>
          <w:lang w:val="en-US"/>
        </w:rPr>
        <w:t>[33,34]</w:t>
      </w:r>
      <w:r w:rsidRPr="00594ECE">
        <w:rPr>
          <w:rFonts w:ascii="Courier New" w:hAnsi="Courier New" w:cs="Courier New"/>
          <w:lang w:val="en-US"/>
        </w:rPr>
        <w:t>.</w:t>
      </w:r>
    </w:p>
    <w:p w:rsidR="00594ECE" w:rsidRDefault="00594ECE" w:rsidP="00594ECE">
      <w:pPr>
        <w:spacing w:line="240" w:lineRule="auto"/>
        <w:rPr>
          <w:rFonts w:ascii="Courier New" w:hAnsi="Courier New" w:cs="Courier New"/>
          <w:lang w:val="en-US"/>
        </w:rPr>
      </w:pPr>
    </w:p>
    <w:p w:rsidR="00594ECE" w:rsidRPr="00594ECE" w:rsidRDefault="00594ECE" w:rsidP="00594ECE">
      <w:pPr>
        <w:pStyle w:val="desc2"/>
        <w:shd w:val="clear" w:color="auto" w:fill="FFFFFF"/>
        <w:ind w:firstLine="720"/>
        <w:rPr>
          <w:rFonts w:ascii="Courier New" w:hAnsi="Courier New" w:cs="Courier New"/>
          <w:sz w:val="22"/>
          <w:szCs w:val="22"/>
          <w:lang w:val="en-US"/>
        </w:rPr>
      </w:pPr>
      <w:r w:rsidRPr="00594ECE">
        <w:rPr>
          <w:rFonts w:ascii="Courier New" w:hAnsi="Courier New" w:cs="Courier New"/>
          <w:sz w:val="22"/>
          <w:szCs w:val="22"/>
          <w:lang w:val="en-US"/>
        </w:rPr>
        <w:t xml:space="preserve">Conclusively, L-arginine but more BPC 157 may provide a particular therapy that may alleviate likely gastrointestinal, liver and brain lesions and readdress NSAIDs’ post-surgery application and NO-system involvement. The particular point, however, </w:t>
      </w:r>
      <w:proofErr w:type="gramStart"/>
      <w:r w:rsidRPr="00594ECE">
        <w:rPr>
          <w:rFonts w:ascii="Courier New" w:hAnsi="Courier New" w:cs="Courier New"/>
          <w:sz w:val="22"/>
          <w:szCs w:val="22"/>
          <w:lang w:val="en-US"/>
        </w:rPr>
        <w:t>remains,</w:t>
      </w:r>
      <w:proofErr w:type="gramEnd"/>
      <w:r w:rsidRPr="00594ECE">
        <w:rPr>
          <w:rFonts w:ascii="Courier New" w:hAnsi="Courier New" w:cs="Courier New"/>
          <w:sz w:val="22"/>
          <w:szCs w:val="22"/>
          <w:lang w:val="en-US"/>
        </w:rPr>
        <w:t xml:space="preserve"> a single huge over-dose challenge versus considerably lower regular patient regimens throughout markedly more prolonged treatment duration.  </w:t>
      </w:r>
    </w:p>
    <w:p w:rsidR="00594ECE" w:rsidRPr="00886616" w:rsidRDefault="00594ECE">
      <w:pPr>
        <w:rPr>
          <w:rFonts w:ascii="Courier New" w:hAnsi="Courier New" w:cs="Courier New"/>
          <w:lang w:val="en-US"/>
        </w:rPr>
      </w:pPr>
    </w:p>
    <w:p w:rsidR="00886616" w:rsidRPr="00886616" w:rsidRDefault="008909D0">
      <w:pPr>
        <w:rPr>
          <w:rFonts w:ascii="Courier New" w:hAnsi="Courier New" w:cs="Courier New"/>
          <w:sz w:val="20"/>
          <w:szCs w:val="20"/>
          <w:lang w:val="en-US"/>
        </w:rPr>
      </w:pPr>
      <w:r w:rsidRPr="00886616">
        <w:rPr>
          <w:rFonts w:ascii="Courier New" w:hAnsi="Courier New" w:cs="Courier New"/>
          <w:sz w:val="20"/>
          <w:szCs w:val="20"/>
          <w:lang w:val="en-US"/>
        </w:rPr>
        <w:t xml:space="preserve">Namely, it should be mentioned that most of the animal data were also obtained with the </w:t>
      </w:r>
      <w:r w:rsidR="00E154CB" w:rsidRPr="00886616">
        <w:rPr>
          <w:rFonts w:ascii="Courier New" w:hAnsi="Courier New" w:cs="Courier New"/>
          <w:sz w:val="20"/>
          <w:szCs w:val="20"/>
          <w:lang w:val="en-US"/>
        </w:rPr>
        <w:t xml:space="preserve">markedly </w:t>
      </w:r>
      <w:r w:rsidRPr="00886616">
        <w:rPr>
          <w:rFonts w:ascii="Courier New" w:hAnsi="Courier New" w:cs="Courier New"/>
          <w:sz w:val="20"/>
          <w:szCs w:val="20"/>
          <w:lang w:val="en-US"/>
        </w:rPr>
        <w:t xml:space="preserve">higher </w:t>
      </w:r>
      <w:r w:rsidR="00886616" w:rsidRPr="00886616">
        <w:rPr>
          <w:rFonts w:ascii="Courier New" w:hAnsi="Courier New" w:cs="Courier New"/>
          <w:sz w:val="20"/>
          <w:szCs w:val="20"/>
          <w:lang w:val="en-US"/>
        </w:rPr>
        <w:t xml:space="preserve">NSAIDs </w:t>
      </w:r>
      <w:r w:rsidRPr="00886616">
        <w:rPr>
          <w:rFonts w:ascii="Courier New" w:hAnsi="Courier New" w:cs="Courier New"/>
          <w:sz w:val="20"/>
          <w:szCs w:val="20"/>
          <w:lang w:val="en-US"/>
        </w:rPr>
        <w:t>regimens. And thereby,</w:t>
      </w:r>
      <w:r w:rsidR="00B478BE">
        <w:rPr>
          <w:rFonts w:ascii="Courier New" w:hAnsi="Courier New" w:cs="Courier New"/>
          <w:sz w:val="20"/>
          <w:szCs w:val="20"/>
          <w:lang w:val="en-US"/>
        </w:rPr>
        <w:t xml:space="preserve"> in support,</w:t>
      </w:r>
      <w:r w:rsidRPr="00886616">
        <w:rPr>
          <w:rFonts w:ascii="Courier New" w:hAnsi="Courier New" w:cs="Courier New"/>
          <w:sz w:val="20"/>
          <w:szCs w:val="20"/>
          <w:lang w:val="en-US"/>
        </w:rPr>
        <w:t xml:space="preserve"> we emphasized our previous </w:t>
      </w:r>
      <w:r w:rsidR="00B478BE">
        <w:rPr>
          <w:rFonts w:ascii="Courier New" w:hAnsi="Courier New" w:cs="Courier New"/>
          <w:sz w:val="20"/>
          <w:szCs w:val="20"/>
          <w:lang w:val="en-US"/>
        </w:rPr>
        <w:t>reports</w:t>
      </w:r>
      <w:r w:rsidRPr="00886616">
        <w:rPr>
          <w:rFonts w:ascii="Courier New" w:hAnsi="Courier New" w:cs="Courier New"/>
          <w:sz w:val="20"/>
          <w:szCs w:val="20"/>
          <w:lang w:val="en-US"/>
        </w:rPr>
        <w:t xml:space="preserve"> dealing with over-dose of paracetamol, diclofenac and ibuprofen. The additional emphasize is that </w:t>
      </w:r>
      <w:r w:rsidR="00E154CB" w:rsidRPr="00886616">
        <w:rPr>
          <w:rFonts w:ascii="Courier New" w:hAnsi="Courier New" w:cs="Courier New"/>
          <w:sz w:val="20"/>
          <w:szCs w:val="20"/>
          <w:lang w:val="en-US"/>
        </w:rPr>
        <w:t xml:space="preserve">these data were obtained with one single application of a huge over-dose, while the human data would consider markedly lower dose regimens, but markedly longer therapy duration.  </w:t>
      </w:r>
    </w:p>
    <w:p w:rsidR="008909D0" w:rsidRPr="00886616" w:rsidRDefault="00886616">
      <w:pPr>
        <w:rPr>
          <w:rFonts w:ascii="Courier New" w:hAnsi="Courier New" w:cs="Courier New"/>
          <w:sz w:val="20"/>
          <w:szCs w:val="20"/>
          <w:lang w:val="en-US"/>
        </w:rPr>
      </w:pPr>
      <w:r w:rsidRPr="00886616">
        <w:rPr>
          <w:rFonts w:ascii="Courier New" w:hAnsi="Courier New" w:cs="Courier New"/>
          <w:sz w:val="20"/>
          <w:szCs w:val="20"/>
          <w:lang w:val="en-US"/>
        </w:rPr>
        <w:t>We h</w:t>
      </w:r>
      <w:r w:rsidR="00E154CB" w:rsidRPr="00886616">
        <w:rPr>
          <w:rFonts w:ascii="Courier New" w:hAnsi="Courier New" w:cs="Courier New"/>
          <w:sz w:val="20"/>
          <w:szCs w:val="20"/>
          <w:lang w:val="en-US"/>
        </w:rPr>
        <w:t xml:space="preserve">ope that this explication would satisfy reviewer's comments. </w:t>
      </w:r>
    </w:p>
    <w:p w:rsidR="00886616" w:rsidRDefault="00886616" w:rsidP="00886616">
      <w:pPr>
        <w:spacing w:after="0"/>
        <w:rPr>
          <w:i/>
          <w:sz w:val="18"/>
          <w:lang w:val="en-US"/>
        </w:rPr>
      </w:pPr>
      <w:r w:rsidRPr="00B62861">
        <w:rPr>
          <w:i/>
          <w:sz w:val="18"/>
          <w:lang w:val="en-US"/>
        </w:rPr>
        <w:t>2.</w:t>
      </w:r>
      <w:r w:rsidR="00594ECE" w:rsidRPr="00B62861">
        <w:rPr>
          <w:i/>
          <w:sz w:val="18"/>
          <w:lang w:val="en-US"/>
        </w:rPr>
        <w:t xml:space="preserve"> </w:t>
      </w:r>
      <w:r w:rsidRPr="00B62861">
        <w:rPr>
          <w:i/>
          <w:sz w:val="18"/>
          <w:lang w:val="en-US"/>
        </w:rPr>
        <w:t xml:space="preserve">I wonder why the effect of 10 ng and 10 </w:t>
      </w:r>
      <w:proofErr w:type="spellStart"/>
      <w:r w:rsidRPr="00B62861">
        <w:rPr>
          <w:i/>
          <w:sz w:val="18"/>
          <w:lang w:val="en-US"/>
        </w:rPr>
        <w:t>μg</w:t>
      </w:r>
      <w:proofErr w:type="spellEnd"/>
      <w:r w:rsidRPr="00B62861">
        <w:rPr>
          <w:i/>
          <w:sz w:val="18"/>
          <w:lang w:val="en-US"/>
        </w:rPr>
        <w:t xml:space="preserve"> of BPC 157 on celecoxib induced liver lesion (microscopic assessment and ALT activity) are essentially similar. It seems to me that lower amount of BPC 157, let say 1 ng (or even lower) should be studied. Why only 10 </w:t>
      </w:r>
      <w:proofErr w:type="spellStart"/>
      <w:r w:rsidRPr="00B62861">
        <w:rPr>
          <w:i/>
          <w:sz w:val="18"/>
          <w:lang w:val="en-US"/>
        </w:rPr>
        <w:t>μg</w:t>
      </w:r>
      <w:proofErr w:type="spellEnd"/>
      <w:r w:rsidRPr="00B62861">
        <w:rPr>
          <w:i/>
          <w:sz w:val="18"/>
          <w:lang w:val="en-US"/>
        </w:rPr>
        <w:t xml:space="preserve"> but not 10 ng of BPC 157 was examined in the presence of L-NAME?</w:t>
      </w:r>
      <w:bookmarkStart w:id="0" w:name="_GoBack"/>
      <w:bookmarkEnd w:id="0"/>
      <w:r w:rsidRPr="00886616">
        <w:rPr>
          <w:i/>
          <w:sz w:val="18"/>
          <w:lang w:val="en-US"/>
        </w:rPr>
        <w:t xml:space="preserve"> </w:t>
      </w:r>
    </w:p>
    <w:p w:rsidR="00594ECE" w:rsidRPr="00886616" w:rsidRDefault="00594ECE" w:rsidP="00886616">
      <w:pPr>
        <w:spacing w:after="0"/>
        <w:rPr>
          <w:i/>
          <w:sz w:val="18"/>
          <w:lang w:val="en-US"/>
        </w:rPr>
      </w:pPr>
    </w:p>
    <w:p w:rsidR="00886616" w:rsidRPr="00886616" w:rsidRDefault="00886616" w:rsidP="00886616">
      <w:pPr>
        <w:rPr>
          <w:rFonts w:ascii="Courier New" w:hAnsi="Courier New" w:cs="Courier New"/>
          <w:lang w:val="en-US"/>
        </w:rPr>
      </w:pPr>
      <w:proofErr w:type="gramStart"/>
      <w:r w:rsidRPr="00886616">
        <w:rPr>
          <w:rFonts w:ascii="Courier New" w:hAnsi="Courier New" w:cs="Courier New"/>
          <w:lang w:val="en-US"/>
        </w:rPr>
        <w:t>Acknowledged.</w:t>
      </w:r>
      <w:proofErr w:type="gramEnd"/>
      <w:r w:rsidRPr="00886616">
        <w:rPr>
          <w:rFonts w:ascii="Courier New" w:hAnsi="Courier New" w:cs="Courier New"/>
          <w:lang w:val="en-US"/>
        </w:rPr>
        <w:t xml:space="preserve"> This point is now fully emphasized.</w:t>
      </w:r>
      <w:r w:rsidR="00B478BE">
        <w:rPr>
          <w:rFonts w:ascii="Courier New" w:hAnsi="Courier New" w:cs="Courier New"/>
          <w:lang w:val="en-US"/>
        </w:rPr>
        <w:t xml:space="preserve"> In principle, the original regimen 10 µg and 10 ng per kg was used in most of our</w:t>
      </w:r>
      <w:r w:rsidR="002679DE">
        <w:rPr>
          <w:rFonts w:ascii="Courier New" w:hAnsi="Courier New" w:cs="Courier New"/>
          <w:lang w:val="en-US"/>
        </w:rPr>
        <w:t xml:space="preserve"> </w:t>
      </w:r>
      <w:r w:rsidR="00B478BE">
        <w:rPr>
          <w:rFonts w:ascii="Courier New" w:hAnsi="Courier New" w:cs="Courier New"/>
          <w:lang w:val="en-US"/>
        </w:rPr>
        <w:t>studies, while the higher dose was regularly challenged with L-NAME and L-arginine application, and thereby this regimen was accordingly used in the present study. However, t</w:t>
      </w:r>
      <w:r w:rsidRPr="00886616">
        <w:rPr>
          <w:rFonts w:ascii="Courier New" w:hAnsi="Courier New" w:cs="Courier New"/>
          <w:lang w:val="en-US"/>
        </w:rPr>
        <w:t xml:space="preserve">o satisfy this reviewer's </w:t>
      </w:r>
      <w:r w:rsidRPr="00886616">
        <w:rPr>
          <w:rFonts w:ascii="Courier New" w:hAnsi="Courier New" w:cs="Courier New"/>
          <w:lang w:val="en-US"/>
        </w:rPr>
        <w:lastRenderedPageBreak/>
        <w:t>request additional da</w:t>
      </w:r>
      <w:r w:rsidR="00B478BE">
        <w:rPr>
          <w:rFonts w:ascii="Courier New" w:hAnsi="Courier New" w:cs="Courier New"/>
          <w:lang w:val="en-US"/>
        </w:rPr>
        <w:t>t</w:t>
      </w:r>
      <w:r w:rsidRPr="00886616">
        <w:rPr>
          <w:rFonts w:ascii="Courier New" w:hAnsi="Courier New" w:cs="Courier New"/>
          <w:lang w:val="en-US"/>
        </w:rPr>
        <w:t>a were include</w:t>
      </w:r>
      <w:r w:rsidR="00A07790">
        <w:rPr>
          <w:rFonts w:ascii="Courier New" w:hAnsi="Courier New" w:cs="Courier New"/>
          <w:lang w:val="en-US"/>
        </w:rPr>
        <w:t>d</w:t>
      </w:r>
      <w:r w:rsidRPr="00886616">
        <w:rPr>
          <w:rFonts w:ascii="Courier New" w:hAnsi="Courier New" w:cs="Courier New"/>
          <w:lang w:val="en-US"/>
        </w:rPr>
        <w:t xml:space="preserve"> in the text</w:t>
      </w:r>
      <w:r w:rsidR="00594ECE">
        <w:rPr>
          <w:rFonts w:ascii="Courier New" w:hAnsi="Courier New" w:cs="Courier New"/>
          <w:lang w:val="en-US"/>
        </w:rPr>
        <w:t xml:space="preserve"> (Table 1, Table 2, </w:t>
      </w:r>
      <w:proofErr w:type="gramStart"/>
      <w:r w:rsidR="00594ECE">
        <w:rPr>
          <w:rFonts w:ascii="Courier New" w:hAnsi="Courier New" w:cs="Courier New"/>
          <w:lang w:val="en-US"/>
        </w:rPr>
        <w:t>Table</w:t>
      </w:r>
      <w:proofErr w:type="gramEnd"/>
      <w:r w:rsidR="00594ECE">
        <w:rPr>
          <w:rFonts w:ascii="Courier New" w:hAnsi="Courier New" w:cs="Courier New"/>
          <w:lang w:val="en-US"/>
        </w:rPr>
        <w:t xml:space="preserve"> 3).</w:t>
      </w:r>
      <w:r w:rsidRPr="00886616">
        <w:rPr>
          <w:rFonts w:ascii="Courier New" w:hAnsi="Courier New" w:cs="Courier New"/>
          <w:lang w:val="en-US"/>
        </w:rPr>
        <w:t xml:space="preserve"> These da</w:t>
      </w:r>
      <w:r>
        <w:rPr>
          <w:rFonts w:ascii="Courier New" w:hAnsi="Courier New" w:cs="Courier New"/>
          <w:lang w:val="en-US"/>
        </w:rPr>
        <w:t>t</w:t>
      </w:r>
      <w:r w:rsidRPr="00886616">
        <w:rPr>
          <w:rFonts w:ascii="Courier New" w:hAnsi="Courier New" w:cs="Courier New"/>
          <w:lang w:val="en-US"/>
        </w:rPr>
        <w:t xml:space="preserve">a evidence that 10 ng/kg </w:t>
      </w:r>
      <w:proofErr w:type="spellStart"/>
      <w:r w:rsidRPr="00886616">
        <w:rPr>
          <w:rFonts w:ascii="Courier New" w:hAnsi="Courier New" w:cs="Courier New"/>
          <w:lang w:val="en-US"/>
        </w:rPr>
        <w:t>i</w:t>
      </w:r>
      <w:r w:rsidR="00B478BE">
        <w:rPr>
          <w:rFonts w:ascii="Courier New" w:hAnsi="Courier New" w:cs="Courier New"/>
          <w:lang w:val="en-US"/>
        </w:rPr>
        <w:t>.</w:t>
      </w:r>
      <w:r w:rsidRPr="00886616">
        <w:rPr>
          <w:rFonts w:ascii="Courier New" w:hAnsi="Courier New" w:cs="Courier New"/>
          <w:lang w:val="en-US"/>
        </w:rPr>
        <w:t>p</w:t>
      </w:r>
      <w:proofErr w:type="spellEnd"/>
      <w:r w:rsidRPr="00886616">
        <w:rPr>
          <w:rFonts w:ascii="Courier New" w:hAnsi="Courier New" w:cs="Courier New"/>
          <w:lang w:val="en-US"/>
        </w:rPr>
        <w:t xml:space="preserve">. </w:t>
      </w:r>
      <w:r w:rsidR="00B478BE">
        <w:rPr>
          <w:rFonts w:ascii="Courier New" w:hAnsi="Courier New" w:cs="Courier New"/>
          <w:lang w:val="en-US"/>
        </w:rPr>
        <w:t>w</w:t>
      </w:r>
      <w:r w:rsidRPr="00886616">
        <w:rPr>
          <w:rFonts w:ascii="Courier New" w:hAnsi="Courier New" w:cs="Courier New"/>
          <w:lang w:val="en-US"/>
        </w:rPr>
        <w:t>ould have an essentially similar effect to the effect</w:t>
      </w:r>
      <w:r>
        <w:rPr>
          <w:rFonts w:ascii="Courier New" w:hAnsi="Courier New" w:cs="Courier New"/>
          <w:lang w:val="en-US"/>
        </w:rPr>
        <w:t xml:space="preserve"> of the higher dose. </w:t>
      </w:r>
      <w:r w:rsidR="00B478BE">
        <w:rPr>
          <w:rFonts w:ascii="Courier New" w:hAnsi="Courier New" w:cs="Courier New"/>
          <w:lang w:val="en-US"/>
        </w:rPr>
        <w:t>In additional the additional dose of the 1 ng/kg was also tested, and it demonstrated a beneficial effect as well</w:t>
      </w:r>
      <w:r w:rsidR="00594ECE">
        <w:rPr>
          <w:rFonts w:ascii="Courier New" w:hAnsi="Courier New" w:cs="Courier New"/>
          <w:lang w:val="en-US"/>
        </w:rPr>
        <w:t xml:space="preserve"> (Table 1, Table 2, </w:t>
      </w:r>
      <w:proofErr w:type="gramStart"/>
      <w:r w:rsidR="00594ECE">
        <w:rPr>
          <w:rFonts w:ascii="Courier New" w:hAnsi="Courier New" w:cs="Courier New"/>
          <w:lang w:val="en-US"/>
        </w:rPr>
        <w:t>Table</w:t>
      </w:r>
      <w:proofErr w:type="gramEnd"/>
      <w:r w:rsidR="00594ECE">
        <w:rPr>
          <w:rFonts w:ascii="Courier New" w:hAnsi="Courier New" w:cs="Courier New"/>
          <w:lang w:val="en-US"/>
        </w:rPr>
        <w:t xml:space="preserve"> 3)</w:t>
      </w:r>
      <w:r w:rsidR="00B478BE">
        <w:rPr>
          <w:rFonts w:ascii="Courier New" w:hAnsi="Courier New" w:cs="Courier New"/>
          <w:lang w:val="en-US"/>
        </w:rPr>
        <w:t xml:space="preserve">. </w:t>
      </w:r>
      <w:r>
        <w:rPr>
          <w:rFonts w:ascii="Courier New" w:hAnsi="Courier New" w:cs="Courier New"/>
          <w:lang w:val="en-US"/>
        </w:rPr>
        <w:t>In principle</w:t>
      </w:r>
      <w:r w:rsidR="00594ECE">
        <w:rPr>
          <w:rFonts w:ascii="Courier New" w:hAnsi="Courier New" w:cs="Courier New"/>
          <w:lang w:val="en-US"/>
        </w:rPr>
        <w:t>,</w:t>
      </w:r>
      <w:r>
        <w:rPr>
          <w:rFonts w:ascii="Courier New" w:hAnsi="Courier New" w:cs="Courier New"/>
          <w:lang w:val="en-US"/>
        </w:rPr>
        <w:t xml:space="preserve"> these findings are along with the findings obtained in other studies</w:t>
      </w:r>
      <w:r w:rsidR="00B478BE">
        <w:rPr>
          <w:rFonts w:ascii="Courier New" w:hAnsi="Courier New" w:cs="Courier New"/>
          <w:lang w:val="en-US"/>
        </w:rPr>
        <w:t xml:space="preserve">, and in support, that point was emphasized in our revised text. </w:t>
      </w:r>
      <w:r w:rsidRPr="00886616">
        <w:rPr>
          <w:rFonts w:ascii="Courier New" w:hAnsi="Courier New" w:cs="Courier New"/>
          <w:lang w:val="en-US"/>
        </w:rPr>
        <w:t xml:space="preserve"> </w:t>
      </w:r>
    </w:p>
    <w:p w:rsidR="00B478BE" w:rsidRDefault="00B478BE" w:rsidP="00B478BE">
      <w:pPr>
        <w:spacing w:after="0"/>
        <w:rPr>
          <w:i/>
          <w:sz w:val="18"/>
          <w:lang w:val="en-US"/>
        </w:rPr>
      </w:pPr>
      <w:proofErr w:type="gramStart"/>
      <w:r w:rsidRPr="00886616">
        <w:rPr>
          <w:i/>
          <w:sz w:val="18"/>
          <w:lang w:val="en-US"/>
        </w:rPr>
        <w:t>3.Please</w:t>
      </w:r>
      <w:proofErr w:type="gramEnd"/>
      <w:r w:rsidRPr="00886616">
        <w:rPr>
          <w:i/>
          <w:sz w:val="18"/>
          <w:lang w:val="en-US"/>
        </w:rPr>
        <w:t xml:space="preserve"> check manuscript throughout for writing.</w:t>
      </w:r>
    </w:p>
    <w:p w:rsidR="00B478BE" w:rsidRPr="00886616" w:rsidRDefault="00B478BE" w:rsidP="00B478BE">
      <w:pPr>
        <w:spacing w:after="0"/>
        <w:rPr>
          <w:i/>
          <w:sz w:val="18"/>
          <w:lang w:val="en-US"/>
        </w:rPr>
      </w:pPr>
      <w:proofErr w:type="gramStart"/>
      <w:r w:rsidRPr="00886616">
        <w:rPr>
          <w:rFonts w:ascii="Courier New" w:hAnsi="Courier New" w:cs="Courier New"/>
          <w:lang w:val="en-US"/>
        </w:rPr>
        <w:t>Acknowledged.</w:t>
      </w:r>
      <w:proofErr w:type="gramEnd"/>
      <w:r w:rsidRPr="00886616">
        <w:rPr>
          <w:rFonts w:ascii="Courier New" w:hAnsi="Courier New" w:cs="Courier New"/>
          <w:lang w:val="en-US"/>
        </w:rPr>
        <w:t xml:space="preserve">  </w:t>
      </w:r>
    </w:p>
    <w:p w:rsidR="008909D0" w:rsidRDefault="008909D0">
      <w:pPr>
        <w:rPr>
          <w:lang w:val="en-US"/>
        </w:rPr>
      </w:pPr>
    </w:p>
    <w:p w:rsidR="007646D1" w:rsidRPr="007646D1" w:rsidRDefault="007646D1" w:rsidP="007646D1">
      <w:pPr>
        <w:spacing w:after="0" w:line="240" w:lineRule="auto"/>
        <w:rPr>
          <w:rFonts w:ascii="Courier New" w:hAnsi="Courier New" w:cs="Courier New"/>
          <w:lang w:val="en-US"/>
        </w:rPr>
      </w:pPr>
      <w:r w:rsidRPr="007646D1">
        <w:rPr>
          <w:rFonts w:ascii="Courier New" w:hAnsi="Courier New" w:cs="Courier New"/>
          <w:lang w:val="en-US"/>
        </w:rPr>
        <w:t>Thus, once again, thank you very much for your kind effort in improving our manuscript</w:t>
      </w:r>
    </w:p>
    <w:p w:rsidR="007646D1" w:rsidRPr="007646D1" w:rsidRDefault="007646D1" w:rsidP="007646D1">
      <w:pPr>
        <w:spacing w:after="0" w:line="240" w:lineRule="auto"/>
        <w:rPr>
          <w:rFonts w:ascii="Courier New" w:hAnsi="Courier New" w:cs="Courier New"/>
          <w:lang w:val="en-US"/>
        </w:rPr>
      </w:pPr>
      <w:r w:rsidRPr="007646D1">
        <w:rPr>
          <w:rFonts w:ascii="Courier New" w:hAnsi="Courier New" w:cs="Courier New"/>
          <w:lang w:val="en-US"/>
        </w:rPr>
        <w:t xml:space="preserve">Looking forward to hearing from you </w:t>
      </w:r>
    </w:p>
    <w:p w:rsidR="007646D1" w:rsidRDefault="007646D1" w:rsidP="007646D1">
      <w:pPr>
        <w:spacing w:after="0" w:line="240" w:lineRule="auto"/>
        <w:rPr>
          <w:rFonts w:ascii="Courier New" w:hAnsi="Courier New" w:cs="Courier New"/>
          <w:lang w:val="en-US"/>
        </w:rPr>
      </w:pPr>
    </w:p>
    <w:p w:rsidR="007646D1" w:rsidRDefault="007646D1" w:rsidP="007646D1">
      <w:pPr>
        <w:spacing w:after="0" w:line="240" w:lineRule="auto"/>
        <w:rPr>
          <w:rFonts w:ascii="Courier New" w:hAnsi="Courier New" w:cs="Courier New"/>
          <w:lang w:val="en-US"/>
        </w:rPr>
      </w:pPr>
    </w:p>
    <w:p w:rsidR="007646D1" w:rsidRPr="007646D1" w:rsidRDefault="007646D1" w:rsidP="007646D1">
      <w:pPr>
        <w:spacing w:after="0" w:line="240" w:lineRule="auto"/>
        <w:rPr>
          <w:rFonts w:ascii="Courier New" w:hAnsi="Courier New" w:cs="Courier New"/>
          <w:lang w:val="en-US"/>
        </w:rPr>
      </w:pPr>
      <w:r w:rsidRPr="007646D1">
        <w:rPr>
          <w:rFonts w:ascii="Courier New" w:hAnsi="Courier New" w:cs="Courier New"/>
          <w:lang w:val="en-US"/>
        </w:rPr>
        <w:t>Sincerely</w:t>
      </w:r>
    </w:p>
    <w:p w:rsidR="007646D1" w:rsidRPr="007646D1" w:rsidRDefault="007646D1" w:rsidP="007646D1">
      <w:pPr>
        <w:spacing w:after="0" w:line="240" w:lineRule="auto"/>
        <w:rPr>
          <w:rFonts w:ascii="Courier New" w:hAnsi="Courier New" w:cs="Courier New"/>
          <w:lang w:val="en-US"/>
        </w:rPr>
      </w:pPr>
      <w:proofErr w:type="spellStart"/>
      <w:r w:rsidRPr="007646D1">
        <w:rPr>
          <w:rFonts w:ascii="Courier New" w:hAnsi="Courier New" w:cs="Courier New"/>
          <w:lang w:val="en-US"/>
        </w:rPr>
        <w:t>Predrag</w:t>
      </w:r>
      <w:proofErr w:type="spellEnd"/>
      <w:r w:rsidRPr="007646D1">
        <w:rPr>
          <w:rFonts w:ascii="Courier New" w:hAnsi="Courier New" w:cs="Courier New"/>
          <w:lang w:val="en-US"/>
        </w:rPr>
        <w:t xml:space="preserve"> </w:t>
      </w:r>
      <w:proofErr w:type="spellStart"/>
      <w:r w:rsidRPr="007646D1">
        <w:rPr>
          <w:rFonts w:ascii="Courier New" w:hAnsi="Courier New" w:cs="Courier New"/>
          <w:lang w:val="en-US"/>
        </w:rPr>
        <w:t>Sikiric</w:t>
      </w:r>
      <w:proofErr w:type="spellEnd"/>
      <w:r w:rsidRPr="007646D1">
        <w:rPr>
          <w:rFonts w:ascii="Courier New" w:hAnsi="Courier New" w:cs="Courier New"/>
          <w:lang w:val="en-US"/>
        </w:rPr>
        <w:t>, MD, PhD</w:t>
      </w:r>
    </w:p>
    <w:p w:rsidR="007646D1" w:rsidRPr="007646D1" w:rsidRDefault="007646D1" w:rsidP="007646D1">
      <w:pPr>
        <w:spacing w:after="0" w:line="240" w:lineRule="auto"/>
        <w:rPr>
          <w:rFonts w:ascii="Courier New" w:hAnsi="Courier New" w:cs="Courier New"/>
          <w:lang w:val="en-US"/>
        </w:rPr>
      </w:pPr>
      <w:r w:rsidRPr="007646D1">
        <w:rPr>
          <w:rFonts w:ascii="Courier New" w:hAnsi="Courier New" w:cs="Courier New"/>
          <w:lang w:val="en-US"/>
        </w:rPr>
        <w:t>Professor</w:t>
      </w:r>
    </w:p>
    <w:sectPr w:rsidR="007646D1" w:rsidRPr="00764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4B"/>
    <w:rsid w:val="00236A70"/>
    <w:rsid w:val="002679DE"/>
    <w:rsid w:val="002C0369"/>
    <w:rsid w:val="00527109"/>
    <w:rsid w:val="00594ECE"/>
    <w:rsid w:val="007646D1"/>
    <w:rsid w:val="00886616"/>
    <w:rsid w:val="008909D0"/>
    <w:rsid w:val="00961B54"/>
    <w:rsid w:val="00A07790"/>
    <w:rsid w:val="00B478BE"/>
    <w:rsid w:val="00B62861"/>
    <w:rsid w:val="00E154CB"/>
    <w:rsid w:val="00EF0A4B"/>
    <w:rsid w:val="00F61D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2">
    <w:name w:val="desc2"/>
    <w:basedOn w:val="Normal"/>
    <w:rsid w:val="00594ECE"/>
    <w:pPr>
      <w:spacing w:after="0" w:line="240" w:lineRule="auto"/>
    </w:pPr>
    <w:rPr>
      <w:rFonts w:ascii="Times New Roman" w:eastAsia="Times New Roman" w:hAnsi="Times New Roman" w:cs="Times New Roman"/>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2">
    <w:name w:val="desc2"/>
    <w:basedOn w:val="Normal"/>
    <w:rsid w:val="00594ECE"/>
    <w:pPr>
      <w:spacing w:after="0" w:line="240" w:lineRule="auto"/>
    </w:pPr>
    <w:rPr>
      <w:rFonts w:ascii="Times New Roman" w:eastAsia="Times New Roman" w:hAnsi="Times New Roman" w:cs="Times New Roman"/>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82150">
      <w:bodyDiv w:val="1"/>
      <w:marLeft w:val="0"/>
      <w:marRight w:val="0"/>
      <w:marTop w:val="0"/>
      <w:marBottom w:val="0"/>
      <w:divBdr>
        <w:top w:val="none" w:sz="0" w:space="0" w:color="auto"/>
        <w:left w:val="none" w:sz="0" w:space="0" w:color="auto"/>
        <w:bottom w:val="none" w:sz="0" w:space="0" w:color="auto"/>
        <w:right w:val="none" w:sz="0" w:space="0" w:color="auto"/>
      </w:divBdr>
    </w:div>
    <w:div w:id="1519848798">
      <w:bodyDiv w:val="1"/>
      <w:marLeft w:val="0"/>
      <w:marRight w:val="0"/>
      <w:marTop w:val="0"/>
      <w:marBottom w:val="0"/>
      <w:divBdr>
        <w:top w:val="none" w:sz="0" w:space="0" w:color="auto"/>
        <w:left w:val="none" w:sz="0" w:space="0" w:color="auto"/>
        <w:bottom w:val="none" w:sz="0" w:space="0" w:color="auto"/>
        <w:right w:val="none" w:sz="0" w:space="0" w:color="auto"/>
      </w:divBdr>
    </w:div>
    <w:div w:id="1579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Predrag Sikiric</cp:lastModifiedBy>
  <cp:revision>2</cp:revision>
  <dcterms:created xsi:type="dcterms:W3CDTF">2017-02-10T16:40:00Z</dcterms:created>
  <dcterms:modified xsi:type="dcterms:W3CDTF">2017-02-10T16:40:00Z</dcterms:modified>
</cp:coreProperties>
</file>