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C6" w:rsidRPr="00E23170" w:rsidRDefault="008261C6" w:rsidP="001E1752">
      <w:pPr>
        <w:wordWrap/>
        <w:adjustRightInd w:val="0"/>
        <w:snapToGrid w:val="0"/>
        <w:spacing w:after="0" w:line="360" w:lineRule="auto"/>
        <w:rPr>
          <w:rFonts w:ascii="Book Antiqua" w:eastAsia="Times New Roman" w:hAnsi="Book Antiqua" w:cs="宋体"/>
          <w:b/>
          <w:i/>
          <w:color w:val="000000"/>
          <w:sz w:val="24"/>
        </w:rPr>
      </w:pPr>
      <w:bookmarkStart w:id="0" w:name="OLE_LINK545"/>
      <w:bookmarkStart w:id="1" w:name="OLE_LINK546"/>
      <w:bookmarkStart w:id="2" w:name="OLE_LINK592"/>
      <w:r w:rsidRPr="009F19CA">
        <w:rPr>
          <w:rFonts w:ascii="Book Antiqua" w:eastAsia="Times New Roman" w:hAnsi="Book Antiqua" w:cs="宋体"/>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宋体"/>
          <w:b/>
          <w:i/>
          <w:color w:val="000000"/>
          <w:sz w:val="24"/>
        </w:rPr>
        <w:t xml:space="preserve">World Journal of </w:t>
      </w:r>
      <w:bookmarkStart w:id="8" w:name="OLE_LINK1222"/>
      <w:bookmarkStart w:id="9" w:name="OLE_LINK1223"/>
      <w:r w:rsidRPr="00E23170">
        <w:rPr>
          <w:rFonts w:ascii="Book Antiqua" w:eastAsia="Times New Roman" w:hAnsi="Book Antiqua" w:cs="宋体"/>
          <w:b/>
          <w:i/>
          <w:color w:val="000000"/>
          <w:sz w:val="24"/>
        </w:rPr>
        <w:t>Gastroenterology</w:t>
      </w:r>
      <w:bookmarkEnd w:id="3"/>
      <w:bookmarkEnd w:id="4"/>
      <w:bookmarkEnd w:id="5"/>
      <w:bookmarkEnd w:id="6"/>
      <w:bookmarkEnd w:id="7"/>
      <w:bookmarkEnd w:id="8"/>
      <w:bookmarkEnd w:id="9"/>
    </w:p>
    <w:p w:rsidR="008261C6" w:rsidRPr="008261C6" w:rsidRDefault="008261C6" w:rsidP="001E1752">
      <w:pPr>
        <w:wordWrap/>
        <w:adjustRightInd w:val="0"/>
        <w:snapToGrid w:val="0"/>
        <w:spacing w:after="0" w:line="360" w:lineRule="auto"/>
        <w:rPr>
          <w:rFonts w:ascii="Book Antiqua" w:eastAsia="宋体" w:hAnsi="Book Antiqua" w:cs="Arial"/>
          <w:color w:val="000000"/>
          <w:sz w:val="24"/>
          <w:lang w:val="en" w:eastAsia="zh-CN"/>
        </w:rPr>
      </w:pPr>
      <w:r w:rsidRPr="009F19CA">
        <w:rPr>
          <w:rFonts w:ascii="Book Antiqua" w:hAnsi="Book Antiqua" w:cs="Arial"/>
          <w:b/>
          <w:color w:val="000000"/>
          <w:sz w:val="24"/>
          <w:lang w:val="en"/>
        </w:rPr>
        <w:t xml:space="preserve">Manuscript NO: </w:t>
      </w:r>
      <w:r>
        <w:rPr>
          <w:rFonts w:ascii="Book Antiqua" w:eastAsia="宋体" w:hAnsi="Book Antiqua" w:cs="Arial" w:hint="eastAsia"/>
          <w:b/>
          <w:color w:val="000000"/>
          <w:sz w:val="24"/>
          <w:lang w:val="en" w:eastAsia="zh-CN"/>
        </w:rPr>
        <w:t>33562</w:t>
      </w:r>
    </w:p>
    <w:p w:rsidR="008261C6" w:rsidRDefault="008261C6" w:rsidP="001E1752">
      <w:pPr>
        <w:wordWrap/>
        <w:spacing w:after="0"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bookmarkEnd w:id="0"/>
    <w:bookmarkEnd w:id="1"/>
    <w:bookmarkEnd w:id="2"/>
    <w:p w:rsidR="009044D6" w:rsidRPr="008261C6" w:rsidRDefault="009044D6" w:rsidP="001E1752">
      <w:pPr>
        <w:wordWrap/>
        <w:adjustRightInd w:val="0"/>
        <w:spacing w:after="0" w:line="360" w:lineRule="auto"/>
        <w:rPr>
          <w:rFonts w:ascii="Book Antiqua" w:hAnsi="Book Antiqua" w:cs="Times New Roman"/>
          <w:kern w:val="0"/>
          <w:sz w:val="24"/>
          <w:szCs w:val="24"/>
        </w:rPr>
      </w:pPr>
    </w:p>
    <w:p w:rsidR="00711AF4" w:rsidRPr="00711AF4" w:rsidRDefault="009044D6" w:rsidP="001E1752">
      <w:pPr>
        <w:wordWrap/>
        <w:snapToGrid w:val="0"/>
        <w:spacing w:after="0" w:line="360" w:lineRule="auto"/>
        <w:rPr>
          <w:rFonts w:ascii="Book Antiqua" w:eastAsia="宋体" w:hAnsi="Book Antiqua"/>
          <w:b/>
          <w:i/>
          <w:sz w:val="24"/>
          <w:szCs w:val="24"/>
          <w:lang w:eastAsia="zh-CN"/>
        </w:rPr>
      </w:pPr>
      <w:r w:rsidRPr="0016701E">
        <w:rPr>
          <w:rFonts w:ascii="Book Antiqua" w:hAnsi="Book Antiqua"/>
          <w:b/>
          <w:i/>
          <w:sz w:val="24"/>
          <w:szCs w:val="24"/>
        </w:rPr>
        <w:t>Retrospective Study</w:t>
      </w:r>
    </w:p>
    <w:p w:rsidR="009044D6" w:rsidRPr="0016701E" w:rsidRDefault="009044D6" w:rsidP="001E1752">
      <w:pPr>
        <w:wordWrap/>
        <w:adjustRightInd w:val="0"/>
        <w:spacing w:after="0" w:line="360" w:lineRule="auto"/>
        <w:rPr>
          <w:rFonts w:ascii="Book Antiqua" w:hAnsi="Book Antiqua" w:cs="Times New Roman"/>
          <w:b/>
          <w:kern w:val="0"/>
          <w:sz w:val="24"/>
          <w:szCs w:val="24"/>
        </w:rPr>
      </w:pPr>
      <w:r w:rsidRPr="0016701E">
        <w:rPr>
          <w:rFonts w:ascii="Book Antiqua" w:hAnsi="Book Antiqua" w:cs="Times New Roman"/>
          <w:b/>
          <w:kern w:val="0"/>
          <w:sz w:val="24"/>
          <w:szCs w:val="24"/>
        </w:rPr>
        <w:t xml:space="preserve">Risk factors for </w:t>
      </w:r>
      <w:proofErr w:type="spellStart"/>
      <w:r w:rsidRPr="0016701E">
        <w:rPr>
          <w:rFonts w:ascii="Book Antiqua" w:hAnsi="Book Antiqua" w:cs="Times New Roman"/>
          <w:b/>
          <w:kern w:val="0"/>
          <w:sz w:val="24"/>
          <w:szCs w:val="24"/>
        </w:rPr>
        <w:t>metachronous</w:t>
      </w:r>
      <w:proofErr w:type="spellEnd"/>
      <w:r w:rsidRPr="0016701E">
        <w:rPr>
          <w:rFonts w:ascii="Book Antiqua" w:hAnsi="Book Antiqua" w:cs="Times New Roman"/>
          <w:b/>
          <w:kern w:val="0"/>
          <w:sz w:val="24"/>
          <w:szCs w:val="24"/>
        </w:rPr>
        <w:t xml:space="preserve"> gastric carcinoma development after endoscopic resection of gastric dysplasia: </w:t>
      </w:r>
      <w:r w:rsidR="0016701E" w:rsidRPr="0016701E">
        <w:rPr>
          <w:rFonts w:ascii="Book Antiqua" w:hAnsi="Book Antiqua" w:cs="Times New Roman"/>
          <w:b/>
          <w:kern w:val="0"/>
          <w:sz w:val="24"/>
          <w:szCs w:val="24"/>
        </w:rPr>
        <w:t>Retrospective</w:t>
      </w:r>
      <w:r w:rsidRPr="0016701E">
        <w:rPr>
          <w:rFonts w:ascii="Book Antiqua" w:hAnsi="Book Antiqua" w:cs="Times New Roman"/>
          <w:b/>
          <w:kern w:val="0"/>
          <w:sz w:val="24"/>
          <w:szCs w:val="24"/>
        </w:rPr>
        <w:t>, single-center study</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Moon HS </w:t>
      </w:r>
      <w:r w:rsidRPr="0016701E">
        <w:rPr>
          <w:rFonts w:ascii="Book Antiqua" w:hAnsi="Book Antiqua" w:cs="Times New Roman"/>
          <w:i/>
          <w:sz w:val="24"/>
          <w:szCs w:val="24"/>
        </w:rPr>
        <w:t>et al.</w:t>
      </w:r>
      <w:r w:rsidRPr="0016701E">
        <w:rPr>
          <w:rFonts w:ascii="Book Antiqua" w:hAnsi="Book Antiqua" w:cs="Times New Roman"/>
          <w:sz w:val="24"/>
          <w:szCs w:val="24"/>
        </w:rPr>
        <w:t xml:space="preserve"> </w:t>
      </w:r>
      <w:r w:rsidRPr="0016701E">
        <w:rPr>
          <w:rFonts w:ascii="Book Antiqua" w:hAnsi="Book Antiqua" w:cs="Times New Roman"/>
          <w:sz w:val="24"/>
          <w:szCs w:val="24"/>
          <w:lang w:val="en"/>
        </w:rPr>
        <w:t xml:space="preserve">Follow-up after endoscopic treatment of </w:t>
      </w:r>
      <w:r w:rsidRPr="0016701E">
        <w:rPr>
          <w:rFonts w:ascii="Book Antiqua" w:hAnsi="Book Antiqua" w:cs="Times New Roman"/>
          <w:sz w:val="24"/>
          <w:szCs w:val="24"/>
        </w:rPr>
        <w:t>gastric dysplasia</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eastAsia="宋体" w:hAnsi="Book Antiqua" w:cs="Times New Roman"/>
          <w:sz w:val="24"/>
          <w:szCs w:val="24"/>
          <w:lang w:eastAsia="zh-CN"/>
        </w:rPr>
      </w:pPr>
      <w:proofErr w:type="spellStart"/>
      <w:r w:rsidRPr="0016701E">
        <w:rPr>
          <w:rFonts w:ascii="Book Antiqua" w:hAnsi="Book Antiqua" w:cs="Times New Roman"/>
          <w:sz w:val="24"/>
          <w:szCs w:val="24"/>
        </w:rPr>
        <w:t>Hee</w:t>
      </w:r>
      <w:proofErr w:type="spellEnd"/>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Seok</w:t>
      </w:r>
      <w:proofErr w:type="spellEnd"/>
      <w:r w:rsidRPr="0016701E">
        <w:rPr>
          <w:rFonts w:ascii="Book Antiqua" w:hAnsi="Book Antiqua" w:cs="Times New Roman"/>
          <w:sz w:val="24"/>
          <w:szCs w:val="24"/>
        </w:rPr>
        <w:t xml:space="preserve"> Moon, Gee Young Yun, </w:t>
      </w:r>
      <w:proofErr w:type="spellStart"/>
      <w:r w:rsidRPr="0016701E">
        <w:rPr>
          <w:rFonts w:ascii="Book Antiqua" w:hAnsi="Book Antiqua" w:cs="Times New Roman"/>
          <w:sz w:val="24"/>
          <w:szCs w:val="24"/>
        </w:rPr>
        <w:t>Ju</w:t>
      </w:r>
      <w:proofErr w:type="spellEnd"/>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Seok</w:t>
      </w:r>
      <w:proofErr w:type="spellEnd"/>
      <w:r w:rsidRPr="0016701E">
        <w:rPr>
          <w:rFonts w:ascii="Book Antiqua" w:hAnsi="Book Antiqua" w:cs="Times New Roman"/>
          <w:sz w:val="24"/>
          <w:szCs w:val="24"/>
        </w:rPr>
        <w:t xml:space="preserve"> Kim, </w:t>
      </w:r>
      <w:proofErr w:type="spellStart"/>
      <w:r w:rsidRPr="0016701E">
        <w:rPr>
          <w:rFonts w:ascii="Book Antiqua" w:hAnsi="Book Antiqua" w:cs="Times New Roman"/>
          <w:sz w:val="24"/>
          <w:szCs w:val="24"/>
        </w:rPr>
        <w:t>Hyuk</w:t>
      </w:r>
      <w:proofErr w:type="spellEnd"/>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Soo</w:t>
      </w:r>
      <w:proofErr w:type="spellEnd"/>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Eun</w:t>
      </w:r>
      <w:proofErr w:type="spellEnd"/>
      <w:r w:rsidRPr="0016701E">
        <w:rPr>
          <w:rFonts w:ascii="Book Antiqua" w:hAnsi="Book Antiqua" w:cs="Times New Roman"/>
          <w:sz w:val="24"/>
          <w:szCs w:val="24"/>
        </w:rPr>
        <w:t xml:space="preserve">, Sun </w:t>
      </w:r>
      <w:proofErr w:type="spellStart"/>
      <w:r w:rsidRPr="0016701E">
        <w:rPr>
          <w:rFonts w:ascii="Book Antiqua" w:hAnsi="Book Antiqua" w:cs="Times New Roman"/>
          <w:sz w:val="24"/>
          <w:szCs w:val="24"/>
        </w:rPr>
        <w:t>Hyung</w:t>
      </w:r>
      <w:proofErr w:type="spellEnd"/>
      <w:r w:rsidRPr="0016701E">
        <w:rPr>
          <w:rFonts w:ascii="Book Antiqua" w:hAnsi="Book Antiqua" w:cs="Times New Roman"/>
          <w:sz w:val="24"/>
          <w:szCs w:val="24"/>
        </w:rPr>
        <w:t xml:space="preserve"> Kang, Jae </w:t>
      </w:r>
      <w:proofErr w:type="spellStart"/>
      <w:r w:rsidRPr="0016701E">
        <w:rPr>
          <w:rFonts w:ascii="Book Antiqua" w:hAnsi="Book Antiqua" w:cs="Times New Roman"/>
          <w:sz w:val="24"/>
          <w:szCs w:val="24"/>
        </w:rPr>
        <w:t>Kyu</w:t>
      </w:r>
      <w:proofErr w:type="spellEnd"/>
      <w:r w:rsidRPr="0016701E">
        <w:rPr>
          <w:rFonts w:ascii="Book Antiqua" w:hAnsi="Book Antiqua" w:cs="Times New Roman"/>
          <w:sz w:val="24"/>
          <w:szCs w:val="24"/>
        </w:rPr>
        <w:t xml:space="preserve"> Sung, Hyun Yong </w:t>
      </w:r>
      <w:proofErr w:type="spellStart"/>
      <w:r w:rsidRPr="0016701E">
        <w:rPr>
          <w:rFonts w:ascii="Book Antiqua" w:hAnsi="Book Antiqua" w:cs="Times New Roman"/>
          <w:sz w:val="24"/>
          <w:szCs w:val="24"/>
        </w:rPr>
        <w:t>Jeong</w:t>
      </w:r>
      <w:proofErr w:type="spellEnd"/>
      <w:r w:rsidR="0016701E" w:rsidRPr="0016701E">
        <w:rPr>
          <w:rFonts w:ascii="Book Antiqua" w:eastAsia="宋体" w:hAnsi="Book Antiqua" w:cs="Times New Roman" w:hint="eastAsia"/>
          <w:sz w:val="24"/>
          <w:szCs w:val="24"/>
          <w:lang w:eastAsia="zh-CN"/>
        </w:rPr>
        <w:t xml:space="preserve">, </w:t>
      </w:r>
      <w:proofErr w:type="spellStart"/>
      <w:r w:rsidRPr="0016701E">
        <w:rPr>
          <w:rFonts w:ascii="Book Antiqua" w:hAnsi="Book Antiqua" w:cs="Times New Roman"/>
          <w:sz w:val="24"/>
          <w:szCs w:val="24"/>
        </w:rPr>
        <w:t>Kyu</w:t>
      </w:r>
      <w:proofErr w:type="spellEnd"/>
      <w:r w:rsidRPr="0016701E">
        <w:rPr>
          <w:rFonts w:ascii="Book Antiqua" w:hAnsi="Book Antiqua" w:cs="Times New Roman"/>
          <w:sz w:val="24"/>
          <w:szCs w:val="24"/>
        </w:rPr>
        <w:t>-Sang Song</w:t>
      </w:r>
    </w:p>
    <w:p w:rsidR="009044D6" w:rsidRPr="0016701E" w:rsidRDefault="009044D6" w:rsidP="001E1752">
      <w:pPr>
        <w:wordWrap/>
        <w:spacing w:after="0" w:line="360" w:lineRule="auto"/>
        <w:rPr>
          <w:rFonts w:ascii="Book Antiqua" w:eastAsia="宋体" w:hAnsi="Book Antiqua" w:cs="Times New Roman"/>
          <w:sz w:val="24"/>
          <w:szCs w:val="24"/>
          <w:lang w:eastAsia="zh-CN"/>
        </w:rPr>
      </w:pPr>
    </w:p>
    <w:p w:rsidR="009044D6" w:rsidRPr="0016701E" w:rsidRDefault="009044D6" w:rsidP="001E1752">
      <w:pPr>
        <w:wordWrap/>
        <w:spacing w:after="0" w:line="360" w:lineRule="auto"/>
        <w:rPr>
          <w:rFonts w:ascii="Book Antiqua" w:hAnsi="Book Antiqua" w:cs="Times New Roman"/>
          <w:b/>
          <w:sz w:val="24"/>
          <w:szCs w:val="24"/>
        </w:rPr>
      </w:pPr>
      <w:proofErr w:type="spellStart"/>
      <w:r w:rsidRPr="0016701E">
        <w:rPr>
          <w:rFonts w:ascii="Book Antiqua" w:hAnsi="Book Antiqua" w:cs="Times New Roman"/>
          <w:b/>
          <w:sz w:val="24"/>
          <w:szCs w:val="24"/>
        </w:rPr>
        <w:t>Hee</w:t>
      </w:r>
      <w:proofErr w:type="spellEnd"/>
      <w:r w:rsidRPr="0016701E">
        <w:rPr>
          <w:rFonts w:ascii="Book Antiqua" w:hAnsi="Book Antiqua" w:cs="Times New Roman"/>
          <w:b/>
          <w:sz w:val="24"/>
          <w:szCs w:val="24"/>
        </w:rPr>
        <w:t xml:space="preserve"> </w:t>
      </w:r>
      <w:proofErr w:type="spellStart"/>
      <w:r w:rsidRPr="0016701E">
        <w:rPr>
          <w:rFonts w:ascii="Book Antiqua" w:hAnsi="Book Antiqua" w:cs="Times New Roman"/>
          <w:b/>
          <w:sz w:val="24"/>
          <w:szCs w:val="24"/>
        </w:rPr>
        <w:t>Seok</w:t>
      </w:r>
      <w:proofErr w:type="spellEnd"/>
      <w:r w:rsidRPr="0016701E">
        <w:rPr>
          <w:rFonts w:ascii="Book Antiqua" w:hAnsi="Book Antiqua" w:cs="Times New Roman"/>
          <w:b/>
          <w:sz w:val="24"/>
          <w:szCs w:val="24"/>
        </w:rPr>
        <w:t xml:space="preserve"> Moon, Gee Young Yun, </w:t>
      </w:r>
      <w:proofErr w:type="spellStart"/>
      <w:r w:rsidRPr="0016701E">
        <w:rPr>
          <w:rFonts w:ascii="Book Antiqua" w:hAnsi="Book Antiqua" w:cs="Times New Roman"/>
          <w:b/>
          <w:sz w:val="24"/>
          <w:szCs w:val="24"/>
        </w:rPr>
        <w:t>Ju</w:t>
      </w:r>
      <w:proofErr w:type="spellEnd"/>
      <w:r w:rsidRPr="0016701E">
        <w:rPr>
          <w:rFonts w:ascii="Book Antiqua" w:hAnsi="Book Antiqua" w:cs="Times New Roman"/>
          <w:b/>
          <w:sz w:val="24"/>
          <w:szCs w:val="24"/>
        </w:rPr>
        <w:t xml:space="preserve"> </w:t>
      </w:r>
      <w:proofErr w:type="spellStart"/>
      <w:r w:rsidRPr="0016701E">
        <w:rPr>
          <w:rFonts w:ascii="Book Antiqua" w:hAnsi="Book Antiqua" w:cs="Times New Roman"/>
          <w:b/>
          <w:sz w:val="24"/>
          <w:szCs w:val="24"/>
        </w:rPr>
        <w:t>Seok</w:t>
      </w:r>
      <w:proofErr w:type="spellEnd"/>
      <w:r w:rsidRPr="0016701E">
        <w:rPr>
          <w:rFonts w:ascii="Book Antiqua" w:hAnsi="Book Antiqua" w:cs="Times New Roman"/>
          <w:b/>
          <w:sz w:val="24"/>
          <w:szCs w:val="24"/>
        </w:rPr>
        <w:t xml:space="preserve"> Kim, </w:t>
      </w:r>
      <w:proofErr w:type="spellStart"/>
      <w:r w:rsidRPr="0016701E">
        <w:rPr>
          <w:rFonts w:ascii="Book Antiqua" w:hAnsi="Book Antiqua" w:cs="Times New Roman"/>
          <w:b/>
          <w:sz w:val="24"/>
          <w:szCs w:val="24"/>
        </w:rPr>
        <w:t>Hyuk</w:t>
      </w:r>
      <w:proofErr w:type="spellEnd"/>
      <w:r w:rsidRPr="0016701E">
        <w:rPr>
          <w:rFonts w:ascii="Book Antiqua" w:hAnsi="Book Antiqua" w:cs="Times New Roman"/>
          <w:b/>
          <w:sz w:val="24"/>
          <w:szCs w:val="24"/>
        </w:rPr>
        <w:t xml:space="preserve"> </w:t>
      </w:r>
      <w:proofErr w:type="spellStart"/>
      <w:r w:rsidRPr="0016701E">
        <w:rPr>
          <w:rFonts w:ascii="Book Antiqua" w:hAnsi="Book Antiqua" w:cs="Times New Roman"/>
          <w:b/>
          <w:sz w:val="24"/>
          <w:szCs w:val="24"/>
        </w:rPr>
        <w:t>Soo</w:t>
      </w:r>
      <w:proofErr w:type="spellEnd"/>
      <w:r w:rsidRPr="0016701E">
        <w:rPr>
          <w:rFonts w:ascii="Book Antiqua" w:hAnsi="Book Antiqua" w:cs="Times New Roman"/>
          <w:b/>
          <w:sz w:val="24"/>
          <w:szCs w:val="24"/>
        </w:rPr>
        <w:t xml:space="preserve"> </w:t>
      </w:r>
      <w:proofErr w:type="spellStart"/>
      <w:r w:rsidRPr="0016701E">
        <w:rPr>
          <w:rFonts w:ascii="Book Antiqua" w:hAnsi="Book Antiqua" w:cs="Times New Roman"/>
          <w:b/>
          <w:sz w:val="24"/>
          <w:szCs w:val="24"/>
        </w:rPr>
        <w:t>Eun</w:t>
      </w:r>
      <w:proofErr w:type="spellEnd"/>
      <w:r w:rsidRPr="0016701E">
        <w:rPr>
          <w:rFonts w:ascii="Book Antiqua" w:hAnsi="Book Antiqua" w:cs="Times New Roman"/>
          <w:b/>
          <w:sz w:val="24"/>
          <w:szCs w:val="24"/>
        </w:rPr>
        <w:t xml:space="preserve">, Sun </w:t>
      </w:r>
      <w:proofErr w:type="spellStart"/>
      <w:r w:rsidRPr="0016701E">
        <w:rPr>
          <w:rFonts w:ascii="Book Antiqua" w:hAnsi="Book Antiqua" w:cs="Times New Roman"/>
          <w:b/>
          <w:sz w:val="24"/>
          <w:szCs w:val="24"/>
        </w:rPr>
        <w:t>Hyung</w:t>
      </w:r>
      <w:proofErr w:type="spellEnd"/>
      <w:r w:rsidRPr="0016701E">
        <w:rPr>
          <w:rFonts w:ascii="Book Antiqua" w:hAnsi="Book Antiqua" w:cs="Times New Roman"/>
          <w:b/>
          <w:sz w:val="24"/>
          <w:szCs w:val="24"/>
        </w:rPr>
        <w:t xml:space="preserve"> Kang, Jae </w:t>
      </w:r>
      <w:proofErr w:type="spellStart"/>
      <w:r w:rsidRPr="0016701E">
        <w:rPr>
          <w:rFonts w:ascii="Book Antiqua" w:hAnsi="Book Antiqua" w:cs="Times New Roman"/>
          <w:b/>
          <w:sz w:val="24"/>
          <w:szCs w:val="24"/>
        </w:rPr>
        <w:t>Kyu</w:t>
      </w:r>
      <w:proofErr w:type="spellEnd"/>
      <w:r w:rsidRPr="0016701E">
        <w:rPr>
          <w:rFonts w:ascii="Book Antiqua" w:hAnsi="Book Antiqua" w:cs="Times New Roman"/>
          <w:b/>
          <w:sz w:val="24"/>
          <w:szCs w:val="24"/>
        </w:rPr>
        <w:t xml:space="preserve"> Sung, Hyun Yong </w:t>
      </w:r>
      <w:proofErr w:type="spellStart"/>
      <w:r w:rsidRPr="0016701E">
        <w:rPr>
          <w:rFonts w:ascii="Book Antiqua" w:hAnsi="Book Antiqua" w:cs="Times New Roman"/>
          <w:b/>
          <w:sz w:val="24"/>
          <w:szCs w:val="24"/>
        </w:rPr>
        <w:t>Jeong</w:t>
      </w:r>
      <w:proofErr w:type="spellEnd"/>
      <w:r w:rsidRPr="0016701E">
        <w:rPr>
          <w:rFonts w:ascii="Book Antiqua" w:hAnsi="Book Antiqua" w:cs="Times New Roman"/>
          <w:b/>
          <w:sz w:val="24"/>
          <w:szCs w:val="24"/>
        </w:rPr>
        <w:t xml:space="preserve">, </w:t>
      </w:r>
      <w:r w:rsidRPr="0016701E">
        <w:rPr>
          <w:rFonts w:ascii="Book Antiqua" w:eastAsiaTheme="minorHAnsi" w:hAnsi="Book Antiqua" w:cs="Times New Roman"/>
          <w:sz w:val="24"/>
          <w:szCs w:val="24"/>
        </w:rPr>
        <w:t xml:space="preserve">Department of Internal Medicine, </w:t>
      </w:r>
      <w:proofErr w:type="spellStart"/>
      <w:r w:rsidRPr="0016701E">
        <w:rPr>
          <w:rFonts w:ascii="Book Antiqua" w:eastAsiaTheme="minorHAnsi" w:hAnsi="Book Antiqua" w:cs="Times New Roman"/>
          <w:sz w:val="24"/>
          <w:szCs w:val="24"/>
        </w:rPr>
        <w:t>Chungnam</w:t>
      </w:r>
      <w:proofErr w:type="spellEnd"/>
      <w:r w:rsidRPr="0016701E">
        <w:rPr>
          <w:rFonts w:ascii="Book Antiqua" w:eastAsiaTheme="minorHAnsi" w:hAnsi="Book Antiqua" w:cs="Times New Roman"/>
          <w:sz w:val="24"/>
          <w:szCs w:val="24"/>
        </w:rPr>
        <w:t xml:space="preserve"> National University Hospital, </w:t>
      </w:r>
      <w:proofErr w:type="spellStart"/>
      <w:r w:rsidRPr="0016701E">
        <w:rPr>
          <w:rFonts w:ascii="Book Antiqua" w:eastAsiaTheme="minorHAnsi" w:hAnsi="Book Antiqua" w:cs="Times New Roman"/>
          <w:sz w:val="24"/>
          <w:szCs w:val="24"/>
        </w:rPr>
        <w:t>Chungnam</w:t>
      </w:r>
      <w:proofErr w:type="spellEnd"/>
      <w:r w:rsidRPr="0016701E">
        <w:rPr>
          <w:rFonts w:ascii="Book Antiqua" w:eastAsiaTheme="minorHAnsi" w:hAnsi="Book Antiqua" w:cs="Times New Roman"/>
          <w:sz w:val="24"/>
          <w:szCs w:val="24"/>
        </w:rPr>
        <w:t xml:space="preserve"> National University School of Medicine, 282 </w:t>
      </w:r>
      <w:proofErr w:type="spellStart"/>
      <w:r w:rsidRPr="0016701E">
        <w:rPr>
          <w:rFonts w:ascii="Book Antiqua" w:eastAsiaTheme="minorHAnsi" w:hAnsi="Book Antiqua" w:cs="Times New Roman"/>
          <w:sz w:val="24"/>
          <w:szCs w:val="24"/>
        </w:rPr>
        <w:t>Munhwa-ro</w:t>
      </w:r>
      <w:proofErr w:type="spellEnd"/>
      <w:r w:rsidRPr="0016701E">
        <w:rPr>
          <w:rFonts w:ascii="Book Antiqua" w:eastAsiaTheme="minorHAnsi" w:hAnsi="Book Antiqua" w:cs="Times New Roman"/>
          <w:sz w:val="24"/>
          <w:szCs w:val="24"/>
        </w:rPr>
        <w:t>, Jung-</w:t>
      </w:r>
      <w:proofErr w:type="spellStart"/>
      <w:r w:rsidRPr="0016701E">
        <w:rPr>
          <w:rFonts w:ascii="Book Antiqua" w:eastAsiaTheme="minorHAnsi" w:hAnsi="Book Antiqua" w:cs="Times New Roman"/>
          <w:sz w:val="24"/>
          <w:szCs w:val="24"/>
        </w:rPr>
        <w:t>gu</w:t>
      </w:r>
      <w:proofErr w:type="spellEnd"/>
      <w:r w:rsidRPr="0016701E">
        <w:rPr>
          <w:rFonts w:ascii="Book Antiqua" w:eastAsiaTheme="minorHAnsi" w:hAnsi="Book Antiqua" w:cs="Times New Roman"/>
          <w:sz w:val="24"/>
          <w:szCs w:val="24"/>
        </w:rPr>
        <w:t xml:space="preserve">, </w:t>
      </w:r>
      <w:proofErr w:type="spellStart"/>
      <w:r w:rsidRPr="0016701E">
        <w:rPr>
          <w:rFonts w:ascii="Book Antiqua" w:eastAsiaTheme="minorHAnsi" w:hAnsi="Book Antiqua" w:cs="Times New Roman"/>
          <w:sz w:val="24"/>
          <w:szCs w:val="24"/>
        </w:rPr>
        <w:t>Daejeon</w:t>
      </w:r>
      <w:proofErr w:type="spellEnd"/>
      <w:r w:rsidRPr="0016701E">
        <w:rPr>
          <w:rFonts w:ascii="Book Antiqua" w:eastAsiaTheme="minorHAnsi" w:hAnsi="Book Antiqua" w:cs="Times New Roman"/>
          <w:sz w:val="24"/>
          <w:szCs w:val="24"/>
        </w:rPr>
        <w:t xml:space="preserve"> 35015, South Korea</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roofErr w:type="spellStart"/>
      <w:r w:rsidRPr="0016701E">
        <w:rPr>
          <w:rFonts w:ascii="Book Antiqua" w:hAnsi="Book Antiqua" w:cs="Times New Roman"/>
          <w:b/>
          <w:sz w:val="24"/>
          <w:szCs w:val="24"/>
        </w:rPr>
        <w:t>Kyu</w:t>
      </w:r>
      <w:proofErr w:type="spellEnd"/>
      <w:r w:rsidRPr="0016701E">
        <w:rPr>
          <w:rFonts w:ascii="Book Antiqua" w:hAnsi="Book Antiqua" w:cs="Times New Roman"/>
          <w:b/>
          <w:sz w:val="24"/>
          <w:szCs w:val="24"/>
        </w:rPr>
        <w:t xml:space="preserve">-Sang Song, </w:t>
      </w:r>
      <w:r w:rsidRPr="0016701E">
        <w:rPr>
          <w:rFonts w:ascii="Book Antiqua" w:hAnsi="Book Antiqua" w:cs="Times New Roman"/>
          <w:sz w:val="24"/>
          <w:szCs w:val="24"/>
        </w:rPr>
        <w:t xml:space="preserve">Department of Pathology, </w:t>
      </w:r>
      <w:proofErr w:type="spellStart"/>
      <w:r w:rsidRPr="0016701E">
        <w:rPr>
          <w:rFonts w:ascii="Book Antiqua" w:eastAsiaTheme="minorHAnsi" w:hAnsi="Book Antiqua" w:cs="Times New Roman"/>
          <w:sz w:val="24"/>
          <w:szCs w:val="24"/>
        </w:rPr>
        <w:t>Chungnam</w:t>
      </w:r>
      <w:proofErr w:type="spellEnd"/>
      <w:r w:rsidRPr="0016701E">
        <w:rPr>
          <w:rFonts w:ascii="Book Antiqua" w:eastAsiaTheme="minorHAnsi" w:hAnsi="Book Antiqua" w:cs="Times New Roman"/>
          <w:sz w:val="24"/>
          <w:szCs w:val="24"/>
        </w:rPr>
        <w:t xml:space="preserve"> National University Hospital,</w:t>
      </w:r>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Chungnam</w:t>
      </w:r>
      <w:proofErr w:type="spellEnd"/>
      <w:r w:rsidRPr="0016701E">
        <w:rPr>
          <w:rFonts w:ascii="Book Antiqua" w:hAnsi="Book Antiqua" w:cs="Times New Roman"/>
          <w:sz w:val="24"/>
          <w:szCs w:val="24"/>
        </w:rPr>
        <w:t xml:space="preserve"> National University School of Medicine, </w:t>
      </w:r>
      <w:proofErr w:type="spellStart"/>
      <w:r w:rsidRPr="0016701E">
        <w:rPr>
          <w:rFonts w:ascii="Book Antiqua" w:hAnsi="Book Antiqua" w:cs="Times New Roman"/>
          <w:sz w:val="24"/>
          <w:szCs w:val="24"/>
        </w:rPr>
        <w:t>Daejeon</w:t>
      </w:r>
      <w:proofErr w:type="spellEnd"/>
      <w:r w:rsidR="0016701E" w:rsidRPr="0016701E">
        <w:rPr>
          <w:rFonts w:ascii="Book Antiqua" w:eastAsia="宋体" w:hAnsi="Book Antiqua" w:cs="Times New Roman" w:hint="eastAsia"/>
          <w:sz w:val="24"/>
          <w:szCs w:val="24"/>
          <w:lang w:eastAsia="zh-CN"/>
        </w:rPr>
        <w:t xml:space="preserve"> </w:t>
      </w:r>
      <w:r w:rsidR="0016701E" w:rsidRPr="0016701E">
        <w:rPr>
          <w:rFonts w:ascii="Book Antiqua" w:eastAsiaTheme="minorHAnsi" w:hAnsi="Book Antiqua" w:cs="Times New Roman"/>
          <w:sz w:val="24"/>
          <w:szCs w:val="24"/>
        </w:rPr>
        <w:t>35015</w:t>
      </w:r>
      <w:r w:rsidRPr="0016701E">
        <w:rPr>
          <w:rFonts w:ascii="Book Antiqua" w:hAnsi="Book Antiqua" w:cs="Times New Roman"/>
          <w:sz w:val="24"/>
          <w:szCs w:val="24"/>
        </w:rPr>
        <w:t>, South Korea</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eastAsia="RixJGoL" w:hAnsi="Book Antiqua"/>
          <w:kern w:val="0"/>
          <w:sz w:val="24"/>
          <w:szCs w:val="24"/>
        </w:rPr>
      </w:pPr>
      <w:r w:rsidRPr="0016701E">
        <w:rPr>
          <w:rFonts w:ascii="Book Antiqua" w:eastAsia="RixJGoL" w:hAnsi="Book Antiqua"/>
          <w:b/>
          <w:kern w:val="0"/>
          <w:sz w:val="24"/>
          <w:szCs w:val="24"/>
        </w:rPr>
        <w:t xml:space="preserve">Author contributions: </w:t>
      </w:r>
      <w:r w:rsidRPr="0016701E">
        <w:rPr>
          <w:rFonts w:ascii="Book Antiqua" w:hAnsi="Book Antiqua"/>
          <w:sz w:val="24"/>
          <w:szCs w:val="24"/>
        </w:rPr>
        <w:t>Moon HS</w:t>
      </w:r>
      <w:r w:rsidRPr="0016701E">
        <w:rPr>
          <w:rFonts w:ascii="Book Antiqua" w:eastAsia="宋体" w:hAnsi="Book Antiqua"/>
          <w:sz w:val="24"/>
          <w:szCs w:val="24"/>
          <w:lang w:eastAsia="zh-CN"/>
        </w:rPr>
        <w:t xml:space="preserve"> </w:t>
      </w:r>
      <w:r w:rsidRPr="0016701E">
        <w:rPr>
          <w:rFonts w:ascii="Book Antiqua" w:eastAsia="RixJGoL" w:hAnsi="Book Antiqua"/>
          <w:kern w:val="0"/>
          <w:sz w:val="24"/>
          <w:szCs w:val="24"/>
        </w:rPr>
        <w:t>interpreted and analyzed the data and wrote the manuscript</w:t>
      </w:r>
      <w:r w:rsidRPr="0016701E">
        <w:rPr>
          <w:rFonts w:ascii="Book Antiqua" w:eastAsia="宋体" w:hAnsi="Book Antiqua"/>
          <w:kern w:val="0"/>
          <w:sz w:val="24"/>
          <w:szCs w:val="24"/>
          <w:lang w:eastAsia="zh-CN"/>
        </w:rPr>
        <w:t>;</w:t>
      </w:r>
      <w:r w:rsidRPr="0016701E">
        <w:rPr>
          <w:rFonts w:ascii="Book Antiqua" w:eastAsia="RixJGoL" w:hAnsi="Book Antiqua"/>
          <w:kern w:val="0"/>
          <w:sz w:val="24"/>
          <w:szCs w:val="24"/>
        </w:rPr>
        <w:t xml:space="preserve"> </w:t>
      </w:r>
      <w:r w:rsidRPr="0016701E">
        <w:rPr>
          <w:rFonts w:ascii="Book Antiqua" w:hAnsi="Book Antiqua"/>
          <w:sz w:val="24"/>
          <w:szCs w:val="24"/>
        </w:rPr>
        <w:t>Sung JK</w:t>
      </w:r>
      <w:r w:rsidRPr="0016701E">
        <w:rPr>
          <w:rFonts w:ascii="Book Antiqua" w:eastAsia="宋体" w:hAnsi="Book Antiqua"/>
          <w:sz w:val="24"/>
          <w:szCs w:val="24"/>
          <w:lang w:eastAsia="zh-CN"/>
        </w:rPr>
        <w:t xml:space="preserve"> </w:t>
      </w:r>
      <w:r w:rsidRPr="0016701E">
        <w:rPr>
          <w:rFonts w:ascii="Book Antiqua" w:eastAsia="RixJGoL" w:hAnsi="Book Antiqua"/>
          <w:kern w:val="0"/>
          <w:sz w:val="24"/>
          <w:szCs w:val="24"/>
        </w:rPr>
        <w:t>designed, organized, and supervised writing of the manuscript</w:t>
      </w:r>
      <w:r w:rsidRPr="0016701E">
        <w:rPr>
          <w:rFonts w:ascii="Book Antiqua" w:eastAsia="宋体" w:hAnsi="Book Antiqua"/>
          <w:kern w:val="0"/>
          <w:sz w:val="24"/>
          <w:szCs w:val="24"/>
          <w:lang w:eastAsia="zh-CN"/>
        </w:rPr>
        <w:t>;</w:t>
      </w:r>
      <w:r w:rsidRPr="0016701E">
        <w:rPr>
          <w:rFonts w:ascii="Book Antiqua" w:eastAsia="RixJGoL" w:hAnsi="Book Antiqua"/>
          <w:kern w:val="0"/>
          <w:sz w:val="24"/>
          <w:szCs w:val="24"/>
        </w:rPr>
        <w:t xml:space="preserve"> </w:t>
      </w:r>
      <w:proofErr w:type="spellStart"/>
      <w:r w:rsidRPr="0016701E">
        <w:rPr>
          <w:rFonts w:ascii="Book Antiqua" w:eastAsia="RixJGoL" w:hAnsi="Book Antiqua"/>
          <w:kern w:val="0"/>
          <w:sz w:val="24"/>
          <w:szCs w:val="24"/>
        </w:rPr>
        <w:t>Jeong</w:t>
      </w:r>
      <w:proofErr w:type="spellEnd"/>
      <w:r w:rsidRPr="0016701E">
        <w:rPr>
          <w:rFonts w:ascii="Book Antiqua" w:hAnsi="Book Antiqua"/>
          <w:sz w:val="24"/>
          <w:szCs w:val="24"/>
        </w:rPr>
        <w:t xml:space="preserve"> HY and Kang SH</w:t>
      </w:r>
      <w:r w:rsidRPr="0016701E">
        <w:rPr>
          <w:rFonts w:ascii="Book Antiqua" w:eastAsia="宋体" w:hAnsi="Book Antiqua"/>
          <w:sz w:val="24"/>
          <w:szCs w:val="24"/>
          <w:lang w:eastAsia="zh-CN"/>
        </w:rPr>
        <w:t xml:space="preserve"> </w:t>
      </w:r>
      <w:r w:rsidRPr="0016701E">
        <w:rPr>
          <w:rFonts w:ascii="Book Antiqua" w:eastAsia="RixJGoL" w:hAnsi="Book Antiqua"/>
          <w:kern w:val="0"/>
          <w:sz w:val="24"/>
          <w:szCs w:val="24"/>
        </w:rPr>
        <w:t>helped with data interpretation that was used in the current study</w:t>
      </w:r>
      <w:r w:rsidRPr="0016701E">
        <w:rPr>
          <w:rFonts w:ascii="Book Antiqua" w:eastAsia="宋体" w:hAnsi="Book Antiqua"/>
          <w:kern w:val="0"/>
          <w:sz w:val="24"/>
          <w:szCs w:val="24"/>
          <w:lang w:eastAsia="zh-CN"/>
        </w:rPr>
        <w:t>;</w:t>
      </w:r>
      <w:r w:rsidRPr="0016701E">
        <w:rPr>
          <w:rFonts w:ascii="Book Antiqua" w:eastAsia="RixJGoL" w:hAnsi="Book Antiqua"/>
          <w:kern w:val="0"/>
          <w:sz w:val="24"/>
          <w:szCs w:val="24"/>
        </w:rPr>
        <w:t xml:space="preserve"> </w:t>
      </w:r>
      <w:r w:rsidRPr="0016701E">
        <w:rPr>
          <w:rFonts w:ascii="Book Antiqua" w:hAnsi="Book Antiqua"/>
          <w:sz w:val="24"/>
          <w:szCs w:val="24"/>
        </w:rPr>
        <w:t>Yun GY</w:t>
      </w:r>
      <w:r w:rsidRPr="0016701E">
        <w:rPr>
          <w:rFonts w:ascii="Book Antiqua" w:eastAsia="宋体" w:hAnsi="Book Antiqua"/>
          <w:sz w:val="24"/>
          <w:szCs w:val="24"/>
          <w:lang w:eastAsia="zh-CN"/>
        </w:rPr>
        <w:t xml:space="preserve"> </w:t>
      </w:r>
      <w:r w:rsidRPr="0016701E">
        <w:rPr>
          <w:rFonts w:ascii="Book Antiqua" w:hAnsi="Book Antiqua"/>
          <w:sz w:val="24"/>
          <w:szCs w:val="24"/>
        </w:rPr>
        <w:t>and Kim JS</w:t>
      </w:r>
      <w:r w:rsidRPr="0016701E">
        <w:rPr>
          <w:rFonts w:ascii="Book Antiqua" w:eastAsia="宋体" w:hAnsi="Book Antiqua"/>
          <w:sz w:val="24"/>
          <w:szCs w:val="24"/>
          <w:lang w:eastAsia="zh-CN"/>
        </w:rPr>
        <w:t xml:space="preserve"> </w:t>
      </w:r>
      <w:r w:rsidRPr="0016701E">
        <w:rPr>
          <w:rFonts w:ascii="Book Antiqua" w:hAnsi="Book Antiqua"/>
          <w:sz w:val="24"/>
          <w:szCs w:val="24"/>
        </w:rPr>
        <w:t xml:space="preserve">provided </w:t>
      </w:r>
      <w:r w:rsidRPr="0016701E">
        <w:rPr>
          <w:rFonts w:ascii="Book Antiqua" w:eastAsia="RixJGoL" w:hAnsi="Book Antiqua"/>
          <w:kern w:val="0"/>
          <w:sz w:val="24"/>
          <w:szCs w:val="24"/>
        </w:rPr>
        <w:t>input and organized the data for statistical analysis</w:t>
      </w:r>
      <w:r w:rsidRPr="0016701E">
        <w:rPr>
          <w:rFonts w:ascii="Book Antiqua" w:eastAsia="宋体" w:hAnsi="Book Antiqua"/>
          <w:kern w:val="0"/>
          <w:sz w:val="24"/>
          <w:szCs w:val="24"/>
          <w:lang w:eastAsia="zh-CN"/>
        </w:rPr>
        <w:t xml:space="preserve">; </w:t>
      </w:r>
      <w:proofErr w:type="spellStart"/>
      <w:r w:rsidRPr="0016701E">
        <w:rPr>
          <w:rFonts w:ascii="Book Antiqua" w:hAnsi="Book Antiqua"/>
          <w:sz w:val="24"/>
          <w:szCs w:val="24"/>
        </w:rPr>
        <w:t>Eun</w:t>
      </w:r>
      <w:proofErr w:type="spellEnd"/>
      <w:r w:rsidRPr="0016701E">
        <w:rPr>
          <w:rFonts w:ascii="Book Antiqua" w:hAnsi="Book Antiqua"/>
          <w:sz w:val="24"/>
          <w:szCs w:val="24"/>
        </w:rPr>
        <w:t xml:space="preserve"> HS</w:t>
      </w:r>
      <w:r w:rsidRPr="0016701E">
        <w:rPr>
          <w:rFonts w:ascii="Book Antiqua" w:eastAsia="宋体" w:hAnsi="Book Antiqua"/>
          <w:sz w:val="24"/>
          <w:szCs w:val="24"/>
          <w:lang w:eastAsia="zh-CN"/>
        </w:rPr>
        <w:t xml:space="preserve"> </w:t>
      </w:r>
      <w:r w:rsidRPr="0016701E">
        <w:rPr>
          <w:rFonts w:ascii="Book Antiqua" w:eastAsia="RixJGoL" w:hAnsi="Book Antiqua"/>
          <w:kern w:val="0"/>
          <w:sz w:val="24"/>
          <w:szCs w:val="24"/>
        </w:rPr>
        <w:t>helped with data analysis</w:t>
      </w:r>
      <w:r w:rsidRPr="0016701E">
        <w:rPr>
          <w:rFonts w:ascii="Book Antiqua" w:eastAsia="宋体" w:hAnsi="Book Antiqua"/>
          <w:kern w:val="0"/>
          <w:sz w:val="24"/>
          <w:szCs w:val="24"/>
          <w:lang w:eastAsia="zh-CN"/>
        </w:rPr>
        <w:t xml:space="preserve">; </w:t>
      </w:r>
      <w:r w:rsidRPr="0016701E">
        <w:rPr>
          <w:rFonts w:ascii="Book Antiqua" w:hAnsi="Book Antiqua"/>
          <w:kern w:val="0"/>
          <w:sz w:val="24"/>
          <w:szCs w:val="24"/>
        </w:rPr>
        <w:t xml:space="preserve">Song KS confirmed the pathology; </w:t>
      </w:r>
      <w:r w:rsidRPr="0016701E">
        <w:rPr>
          <w:rFonts w:ascii="Book Antiqua" w:eastAsia="RixJGoL" w:hAnsi="Book Antiqua"/>
          <w:kern w:val="0"/>
          <w:sz w:val="24"/>
          <w:szCs w:val="24"/>
        </w:rPr>
        <w:t>all authors approved the final version of the manuscript.</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idowControl/>
        <w:wordWrap/>
        <w:autoSpaceDE/>
        <w:autoSpaceDN/>
        <w:snapToGrid w:val="0"/>
        <w:spacing w:after="0" w:line="360" w:lineRule="auto"/>
        <w:rPr>
          <w:rFonts w:ascii="Book Antiqua" w:hAnsi="Book Antiqua"/>
          <w:b/>
          <w:sz w:val="24"/>
          <w:szCs w:val="24"/>
        </w:rPr>
      </w:pPr>
      <w:r w:rsidRPr="0016701E">
        <w:rPr>
          <w:rFonts w:ascii="Book Antiqua" w:hAnsi="Book Antiqua"/>
          <w:b/>
          <w:sz w:val="24"/>
          <w:szCs w:val="24"/>
        </w:rPr>
        <w:t>Institutional review board statement</w:t>
      </w:r>
      <w:r w:rsidRPr="0016701E">
        <w:rPr>
          <w:rFonts w:ascii="Book Antiqua" w:eastAsia="宋体" w:hAnsi="Book Antiqua"/>
          <w:b/>
          <w:sz w:val="24"/>
          <w:szCs w:val="24"/>
          <w:lang w:eastAsia="zh-CN"/>
        </w:rPr>
        <w:t xml:space="preserve">: </w:t>
      </w:r>
      <w:r w:rsidRPr="0016701E">
        <w:rPr>
          <w:rFonts w:ascii="Book Antiqua" w:hAnsi="Book Antiqua"/>
          <w:bCs/>
          <w:sz w:val="24"/>
          <w:szCs w:val="24"/>
        </w:rPr>
        <w:t xml:space="preserve">The study was reviewed and approved by the </w:t>
      </w:r>
      <w:proofErr w:type="spellStart"/>
      <w:r w:rsidRPr="0016701E">
        <w:rPr>
          <w:rFonts w:ascii="Book Antiqua" w:eastAsiaTheme="minorHAnsi" w:hAnsi="Book Antiqua" w:cs="Times New Roman"/>
          <w:sz w:val="24"/>
          <w:szCs w:val="24"/>
        </w:rPr>
        <w:t>Chungnam</w:t>
      </w:r>
      <w:proofErr w:type="spellEnd"/>
      <w:r w:rsidRPr="0016701E">
        <w:rPr>
          <w:rFonts w:ascii="Book Antiqua" w:eastAsiaTheme="minorHAnsi" w:hAnsi="Book Antiqua" w:cs="Times New Roman"/>
          <w:sz w:val="24"/>
          <w:szCs w:val="24"/>
        </w:rPr>
        <w:t xml:space="preserve"> National University Hospital</w:t>
      </w:r>
      <w:r w:rsidRPr="0016701E">
        <w:rPr>
          <w:rFonts w:ascii="Book Antiqua" w:hAnsi="Book Antiqua"/>
          <w:bCs/>
          <w:sz w:val="24"/>
          <w:szCs w:val="24"/>
        </w:rPr>
        <w:t xml:space="preserve"> Institutional Review Board (IRB file No. </w:t>
      </w:r>
      <w:r w:rsidRPr="0016701E">
        <w:rPr>
          <w:rFonts w:ascii="Book Antiqua" w:hAnsi="Book Antiqua" w:cs="Times New Roman"/>
          <w:sz w:val="24"/>
          <w:szCs w:val="24"/>
        </w:rPr>
        <w:t>2017-01-033</w:t>
      </w:r>
      <w:r w:rsidRPr="0016701E">
        <w:rPr>
          <w:rFonts w:ascii="Book Antiqua" w:hAnsi="Book Antiqua"/>
          <w:bCs/>
          <w:sz w:val="24"/>
          <w:szCs w:val="24"/>
        </w:rPr>
        <w:t>).</w:t>
      </w:r>
    </w:p>
    <w:p w:rsidR="009044D6" w:rsidRPr="0016701E" w:rsidRDefault="009044D6" w:rsidP="001E1752">
      <w:pPr>
        <w:wordWrap/>
        <w:spacing w:after="0" w:line="360" w:lineRule="auto"/>
        <w:rPr>
          <w:rFonts w:ascii="Book Antiqua" w:hAnsi="Book Antiqua"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22"/>
      </w:tblGrid>
      <w:tr w:rsidR="009044D6" w:rsidRPr="0016701E">
        <w:trPr>
          <w:trHeight w:val="272"/>
        </w:trPr>
        <w:tc>
          <w:tcPr>
            <w:tcW w:w="9922" w:type="dxa"/>
          </w:tcPr>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b/>
                <w:sz w:val="24"/>
                <w:szCs w:val="24"/>
              </w:rPr>
              <w:t xml:space="preserve">Informed </w:t>
            </w:r>
            <w:r w:rsidR="001E1752" w:rsidRPr="0016701E">
              <w:rPr>
                <w:rFonts w:ascii="Book Antiqua" w:hAnsi="Book Antiqua" w:cs="Times New Roman"/>
                <w:b/>
                <w:sz w:val="24"/>
                <w:szCs w:val="24"/>
              </w:rPr>
              <w:t xml:space="preserve">consent </w:t>
            </w:r>
            <w:r w:rsidRPr="0016701E">
              <w:rPr>
                <w:rFonts w:ascii="Book Antiqua" w:hAnsi="Book Antiqua" w:cs="Times New Roman"/>
                <w:b/>
                <w:sz w:val="24"/>
                <w:szCs w:val="24"/>
              </w:rPr>
              <w:t>statement:</w:t>
            </w:r>
            <w:r w:rsidRPr="0016701E">
              <w:rPr>
                <w:rFonts w:ascii="Book Antiqua" w:hAnsi="Book Antiqua" w:cs="Times New Roman"/>
                <w:sz w:val="24"/>
                <w:szCs w:val="24"/>
              </w:rPr>
              <w:t xml:space="preserve"> This study is a retrospective study using medical records, and personal information protection measures are appropriately established so that the informed consent of the subject can be exempted </w:t>
            </w:r>
          </w:p>
        </w:tc>
      </w:tr>
    </w:tbl>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idowControl/>
        <w:wordWrap/>
        <w:autoSpaceDE/>
        <w:autoSpaceDN/>
        <w:snapToGrid w:val="0"/>
        <w:spacing w:after="0" w:line="360" w:lineRule="auto"/>
        <w:rPr>
          <w:rFonts w:ascii="Book Antiqua" w:hAnsi="Book Antiqua"/>
          <w:b/>
          <w:sz w:val="24"/>
          <w:szCs w:val="24"/>
        </w:rPr>
      </w:pPr>
      <w:r w:rsidRPr="0016701E">
        <w:rPr>
          <w:rFonts w:ascii="Book Antiqua" w:hAnsi="Book Antiqua"/>
          <w:b/>
          <w:sz w:val="24"/>
          <w:szCs w:val="24"/>
        </w:rPr>
        <w:t>Conflict-of-interest statement</w:t>
      </w:r>
      <w:r w:rsidRPr="0016701E">
        <w:rPr>
          <w:rFonts w:ascii="Book Antiqua" w:eastAsia="宋体" w:hAnsi="Book Antiqua"/>
          <w:b/>
          <w:sz w:val="24"/>
          <w:szCs w:val="24"/>
          <w:lang w:eastAsia="zh-CN"/>
        </w:rPr>
        <w:t xml:space="preserve">: </w:t>
      </w:r>
      <w:r w:rsidRPr="0016701E">
        <w:rPr>
          <w:rFonts w:ascii="Book Antiqua" w:hAnsi="Book Antiqua"/>
          <w:sz w:val="24"/>
          <w:szCs w:val="24"/>
        </w:rPr>
        <w:t>We have no conflicts of interest regarding the current paper.</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sz w:val="24"/>
          <w:szCs w:val="24"/>
        </w:rPr>
      </w:pPr>
      <w:r w:rsidRPr="0016701E">
        <w:rPr>
          <w:rFonts w:ascii="Book Antiqua" w:hAnsi="Book Antiqua"/>
          <w:b/>
          <w:sz w:val="24"/>
          <w:szCs w:val="24"/>
        </w:rPr>
        <w:t>Data sharing statement</w:t>
      </w:r>
      <w:r w:rsidRPr="0016701E">
        <w:rPr>
          <w:rFonts w:ascii="Book Antiqua" w:eastAsia="宋体" w:hAnsi="Book Antiqua"/>
          <w:b/>
          <w:sz w:val="24"/>
          <w:szCs w:val="24"/>
          <w:lang w:eastAsia="zh-CN"/>
        </w:rPr>
        <w:t xml:space="preserve">: </w:t>
      </w:r>
      <w:r w:rsidRPr="0016701E">
        <w:rPr>
          <w:rFonts w:ascii="Book Antiqua" w:hAnsi="Book Antiqua"/>
          <w:sz w:val="24"/>
          <w:szCs w:val="24"/>
        </w:rPr>
        <w:t>No additional data are available</w:t>
      </w:r>
    </w:p>
    <w:p w:rsidR="009044D6" w:rsidRPr="0016701E" w:rsidRDefault="0016701E" w:rsidP="001E1752">
      <w:pPr>
        <w:wordWrap/>
        <w:spacing w:after="0" w:line="360" w:lineRule="auto"/>
        <w:rPr>
          <w:rFonts w:ascii="Book Antiqua" w:eastAsia="宋体" w:hAnsi="Book Antiqua" w:cs="Times New Roman"/>
          <w:bCs/>
          <w:sz w:val="24"/>
          <w:szCs w:val="24"/>
          <w:lang w:eastAsia="zh-CN"/>
        </w:rPr>
      </w:pPr>
      <w:r w:rsidRPr="0016701E">
        <w:rPr>
          <w:rFonts w:ascii="Book Antiqua" w:eastAsia="宋体" w:hAnsi="Book Antiqua" w:cs="Times New Roman" w:hint="eastAsia"/>
          <w:sz w:val="24"/>
          <w:szCs w:val="24"/>
          <w:lang w:eastAsia="zh-CN"/>
        </w:rPr>
        <w:t xml:space="preserve"> </w:t>
      </w:r>
    </w:p>
    <w:p w:rsidR="0016701E" w:rsidRPr="0016701E" w:rsidRDefault="0016701E" w:rsidP="001E1752">
      <w:pPr>
        <w:wordWrap/>
        <w:spacing w:after="0" w:line="360" w:lineRule="auto"/>
        <w:rPr>
          <w:rFonts w:ascii="Book Antiqua" w:hAnsi="Book Antiqua"/>
          <w:b/>
          <w:color w:val="000000"/>
          <w:kern w:val="0"/>
          <w:sz w:val="24"/>
        </w:rPr>
      </w:pPr>
      <w:bookmarkStart w:id="10" w:name="OLE_LINK155"/>
      <w:bookmarkStart w:id="11" w:name="OLE_LINK183"/>
      <w:bookmarkStart w:id="12" w:name="OLE_LINK441"/>
      <w:r w:rsidRPr="0016701E">
        <w:rPr>
          <w:rFonts w:ascii="Book Antiqua" w:hAnsi="Book Antiqua"/>
          <w:b/>
          <w:color w:val="000000"/>
          <w:kern w:val="0"/>
          <w:sz w:val="24"/>
        </w:rPr>
        <w:t xml:space="preserve">Open-Access: </w:t>
      </w:r>
      <w:r w:rsidRPr="0016701E">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16701E" w:rsidRPr="0016701E" w:rsidRDefault="0016701E" w:rsidP="001E1752">
      <w:pPr>
        <w:wordWrap/>
        <w:spacing w:after="0" w:line="360" w:lineRule="auto"/>
        <w:rPr>
          <w:rFonts w:ascii="Book Antiqua" w:eastAsia="宋体" w:hAnsi="Book Antiqua" w:cs="Arial Unicode MS"/>
          <w:color w:val="000000"/>
          <w:sz w:val="24"/>
          <w:lang w:eastAsia="zh-CN"/>
        </w:rPr>
      </w:pPr>
      <w:r w:rsidRPr="0016701E">
        <w:rPr>
          <w:rFonts w:ascii="Book Antiqua" w:eastAsia="宋体" w:hAnsi="Book Antiqua" w:cs="Arial Unicode MS" w:hint="eastAsia"/>
          <w:color w:val="000000"/>
          <w:sz w:val="24"/>
          <w:lang w:eastAsia="zh-CN"/>
        </w:rPr>
        <w:t xml:space="preserve"> </w:t>
      </w:r>
    </w:p>
    <w:p w:rsidR="0016701E" w:rsidRPr="0016701E" w:rsidRDefault="0016701E" w:rsidP="001E1752">
      <w:pPr>
        <w:wordWrap/>
        <w:spacing w:after="0" w:line="360" w:lineRule="auto"/>
        <w:rPr>
          <w:rFonts w:ascii="Book Antiqua" w:hAnsi="Book Antiqua" w:cs="Arial Unicode MS"/>
          <w:color w:val="000000"/>
          <w:sz w:val="24"/>
        </w:rPr>
      </w:pPr>
      <w:r w:rsidRPr="0016701E">
        <w:rPr>
          <w:rFonts w:ascii="Book Antiqua" w:hAnsi="Book Antiqua" w:cs="Arial Unicode MS"/>
          <w:b/>
          <w:color w:val="000000"/>
          <w:sz w:val="24"/>
        </w:rPr>
        <w:t xml:space="preserve">Manuscript source: </w:t>
      </w:r>
      <w:r w:rsidRPr="0016701E">
        <w:rPr>
          <w:rFonts w:ascii="Book Antiqua" w:hAnsi="Book Antiqua" w:cs="Arial Unicode MS"/>
          <w:color w:val="000000"/>
          <w:sz w:val="24"/>
        </w:rPr>
        <w:t>Unsolicited manuscript</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eastAsiaTheme="minorHAnsi" w:hAnsi="Book Antiqua" w:cs="Times New Roman"/>
          <w:sz w:val="24"/>
          <w:szCs w:val="24"/>
        </w:rPr>
      </w:pPr>
      <w:r w:rsidRPr="0016701E">
        <w:rPr>
          <w:rFonts w:ascii="Book Antiqua" w:eastAsiaTheme="minorHAnsi" w:hAnsi="Book Antiqua" w:cs="Times New Roman"/>
          <w:b/>
          <w:sz w:val="24"/>
          <w:szCs w:val="24"/>
        </w:rPr>
        <w:t>Correspondence to:</w:t>
      </w:r>
      <w:r w:rsidR="0016701E" w:rsidRPr="0016701E">
        <w:rPr>
          <w:rFonts w:ascii="Book Antiqua" w:eastAsiaTheme="minorHAnsi" w:hAnsi="Book Antiqua" w:cs="Times New Roman"/>
          <w:b/>
          <w:sz w:val="24"/>
          <w:szCs w:val="24"/>
        </w:rPr>
        <w:t xml:space="preserve"> Jae </w:t>
      </w:r>
      <w:proofErr w:type="spellStart"/>
      <w:r w:rsidR="0016701E" w:rsidRPr="0016701E">
        <w:rPr>
          <w:rFonts w:ascii="Book Antiqua" w:eastAsiaTheme="minorHAnsi" w:hAnsi="Book Antiqua" w:cs="Times New Roman"/>
          <w:b/>
          <w:sz w:val="24"/>
          <w:szCs w:val="24"/>
        </w:rPr>
        <w:t>Kyu</w:t>
      </w:r>
      <w:proofErr w:type="spellEnd"/>
      <w:r w:rsidR="0016701E" w:rsidRPr="0016701E">
        <w:rPr>
          <w:rFonts w:ascii="Book Antiqua" w:eastAsiaTheme="minorHAnsi" w:hAnsi="Book Antiqua" w:cs="Times New Roman"/>
          <w:b/>
          <w:sz w:val="24"/>
          <w:szCs w:val="24"/>
        </w:rPr>
        <w:t xml:space="preserve"> Sung, MD, Ph</w:t>
      </w:r>
      <w:r w:rsidRPr="0016701E">
        <w:rPr>
          <w:rFonts w:ascii="Book Antiqua" w:eastAsiaTheme="minorHAnsi" w:hAnsi="Book Antiqua" w:cs="Times New Roman"/>
          <w:b/>
          <w:sz w:val="24"/>
          <w:szCs w:val="24"/>
        </w:rPr>
        <w:t>D</w:t>
      </w:r>
      <w:r w:rsidRPr="0016701E">
        <w:rPr>
          <w:rFonts w:ascii="Book Antiqua" w:eastAsiaTheme="minorHAnsi" w:hAnsi="Book Antiqua" w:cs="Times New Roman"/>
          <w:sz w:val="24"/>
          <w:szCs w:val="24"/>
        </w:rPr>
        <w:t xml:space="preserve">, Department of Internal Medicine, </w:t>
      </w:r>
      <w:proofErr w:type="spellStart"/>
      <w:r w:rsidRPr="0016701E">
        <w:rPr>
          <w:rFonts w:ascii="Book Antiqua" w:eastAsiaTheme="minorHAnsi" w:hAnsi="Book Antiqua" w:cs="Times New Roman"/>
          <w:sz w:val="24"/>
          <w:szCs w:val="24"/>
        </w:rPr>
        <w:t>Chungnam</w:t>
      </w:r>
      <w:proofErr w:type="spellEnd"/>
      <w:r w:rsidRPr="0016701E">
        <w:rPr>
          <w:rFonts w:ascii="Book Antiqua" w:eastAsiaTheme="minorHAnsi" w:hAnsi="Book Antiqua" w:cs="Times New Roman"/>
          <w:sz w:val="24"/>
          <w:szCs w:val="24"/>
        </w:rPr>
        <w:t xml:space="preserve"> National University School of Medicine, 282 </w:t>
      </w:r>
      <w:proofErr w:type="spellStart"/>
      <w:r w:rsidRPr="0016701E">
        <w:rPr>
          <w:rFonts w:ascii="Book Antiqua" w:eastAsiaTheme="minorHAnsi" w:hAnsi="Book Antiqua" w:cs="Times New Roman"/>
          <w:sz w:val="24"/>
          <w:szCs w:val="24"/>
        </w:rPr>
        <w:t>Munhwa-ro</w:t>
      </w:r>
      <w:proofErr w:type="spellEnd"/>
      <w:r w:rsidRPr="0016701E">
        <w:rPr>
          <w:rFonts w:ascii="Book Antiqua" w:eastAsiaTheme="minorHAnsi" w:hAnsi="Book Antiqua" w:cs="Times New Roman"/>
          <w:sz w:val="24"/>
          <w:szCs w:val="24"/>
        </w:rPr>
        <w:t>, Jung-</w:t>
      </w:r>
      <w:proofErr w:type="spellStart"/>
      <w:r w:rsidRPr="0016701E">
        <w:rPr>
          <w:rFonts w:ascii="Book Antiqua" w:eastAsiaTheme="minorHAnsi" w:hAnsi="Book Antiqua" w:cs="Times New Roman"/>
          <w:sz w:val="24"/>
          <w:szCs w:val="24"/>
        </w:rPr>
        <w:t>gu</w:t>
      </w:r>
      <w:proofErr w:type="spellEnd"/>
      <w:r w:rsidRPr="0016701E">
        <w:rPr>
          <w:rFonts w:ascii="Book Antiqua" w:eastAsiaTheme="minorHAnsi" w:hAnsi="Book Antiqua" w:cs="Times New Roman"/>
          <w:sz w:val="24"/>
          <w:szCs w:val="24"/>
        </w:rPr>
        <w:t xml:space="preserve">, </w:t>
      </w:r>
      <w:proofErr w:type="spellStart"/>
      <w:r w:rsidRPr="0016701E">
        <w:rPr>
          <w:rFonts w:ascii="Book Antiqua" w:eastAsiaTheme="minorHAnsi" w:hAnsi="Book Antiqua" w:cs="Times New Roman"/>
          <w:sz w:val="24"/>
          <w:szCs w:val="24"/>
        </w:rPr>
        <w:t>Daejeon</w:t>
      </w:r>
      <w:proofErr w:type="spellEnd"/>
      <w:r w:rsidRPr="0016701E">
        <w:rPr>
          <w:rFonts w:ascii="Book Antiqua" w:eastAsiaTheme="minorHAnsi" w:hAnsi="Book Antiqua" w:cs="Times New Roman"/>
          <w:sz w:val="24"/>
          <w:szCs w:val="24"/>
        </w:rPr>
        <w:t xml:space="preserve"> 35015, South Korea.</w:t>
      </w:r>
      <w:r w:rsidR="00A94D1A">
        <w:rPr>
          <w:rFonts w:ascii="Book Antiqua" w:eastAsia="宋体" w:hAnsi="Book Antiqua" w:cs="Times New Roman" w:hint="eastAsia"/>
          <w:sz w:val="24"/>
          <w:szCs w:val="24"/>
          <w:lang w:eastAsia="zh-CN"/>
        </w:rPr>
        <w:t xml:space="preserve"> </w:t>
      </w:r>
      <w:r w:rsidRPr="0016701E">
        <w:rPr>
          <w:rFonts w:ascii="Book Antiqua" w:eastAsiaTheme="minorHAnsi" w:hAnsi="Book Antiqua" w:cs="Times New Roman"/>
          <w:sz w:val="24"/>
          <w:szCs w:val="24"/>
        </w:rPr>
        <w:t>jksung69@cnuh.co.kr</w:t>
      </w:r>
    </w:p>
    <w:p w:rsidR="009044D6" w:rsidRPr="0016701E" w:rsidRDefault="009044D6" w:rsidP="001E1752">
      <w:pPr>
        <w:wordWrap/>
        <w:spacing w:after="0" w:line="360" w:lineRule="auto"/>
        <w:rPr>
          <w:rFonts w:ascii="Book Antiqua" w:eastAsiaTheme="minorHAnsi" w:hAnsi="Book Antiqua" w:cs="Times New Roman"/>
          <w:sz w:val="24"/>
          <w:szCs w:val="24"/>
        </w:rPr>
      </w:pPr>
      <w:r w:rsidRPr="0016701E">
        <w:rPr>
          <w:rFonts w:ascii="Book Antiqua" w:eastAsiaTheme="minorHAnsi" w:hAnsi="Book Antiqua" w:cs="Times New Roman"/>
          <w:b/>
          <w:sz w:val="24"/>
          <w:szCs w:val="24"/>
        </w:rPr>
        <w:t>Telephone:</w:t>
      </w:r>
      <w:r w:rsidR="0016701E" w:rsidRPr="0016701E">
        <w:rPr>
          <w:rFonts w:ascii="Book Antiqua" w:eastAsiaTheme="minorHAnsi" w:hAnsi="Book Antiqua" w:cs="Times New Roman"/>
          <w:sz w:val="24"/>
          <w:szCs w:val="24"/>
        </w:rPr>
        <w:t xml:space="preserve"> +82-42-280</w:t>
      </w:r>
      <w:r w:rsidRPr="0016701E">
        <w:rPr>
          <w:rFonts w:ascii="Book Antiqua" w:eastAsiaTheme="minorHAnsi" w:hAnsi="Book Antiqua" w:cs="Times New Roman"/>
          <w:sz w:val="24"/>
          <w:szCs w:val="24"/>
        </w:rPr>
        <w:t>7186</w:t>
      </w:r>
    </w:p>
    <w:p w:rsidR="009044D6" w:rsidRPr="0016701E" w:rsidRDefault="009044D6" w:rsidP="001E1752">
      <w:pPr>
        <w:wordWrap/>
        <w:spacing w:after="0" w:line="360" w:lineRule="auto"/>
        <w:rPr>
          <w:rFonts w:ascii="Book Antiqua" w:eastAsiaTheme="minorHAnsi" w:hAnsi="Book Antiqua" w:cs="Times New Roman"/>
          <w:sz w:val="24"/>
          <w:szCs w:val="24"/>
        </w:rPr>
      </w:pPr>
      <w:r w:rsidRPr="0016701E">
        <w:rPr>
          <w:rFonts w:ascii="Book Antiqua" w:eastAsiaTheme="minorHAnsi" w:hAnsi="Book Antiqua" w:cs="Times New Roman"/>
          <w:b/>
          <w:sz w:val="24"/>
          <w:szCs w:val="24"/>
        </w:rPr>
        <w:t>Fax:</w:t>
      </w:r>
      <w:r w:rsidR="0016701E" w:rsidRPr="0016701E">
        <w:rPr>
          <w:rFonts w:ascii="Book Antiqua" w:eastAsiaTheme="minorHAnsi" w:hAnsi="Book Antiqua" w:cs="Times New Roman"/>
          <w:sz w:val="24"/>
          <w:szCs w:val="24"/>
        </w:rPr>
        <w:t xml:space="preserve"> +82-42-254</w:t>
      </w:r>
      <w:r w:rsidRPr="0016701E">
        <w:rPr>
          <w:rFonts w:ascii="Book Antiqua" w:eastAsiaTheme="minorHAnsi" w:hAnsi="Book Antiqua" w:cs="Times New Roman"/>
          <w:sz w:val="24"/>
          <w:szCs w:val="24"/>
        </w:rPr>
        <w:t>4553</w:t>
      </w:r>
    </w:p>
    <w:p w:rsidR="0016701E" w:rsidRPr="0016701E" w:rsidRDefault="0016701E" w:rsidP="001E1752">
      <w:pPr>
        <w:widowControl/>
        <w:wordWrap/>
        <w:autoSpaceDE/>
        <w:autoSpaceDN/>
        <w:spacing w:after="0" w:line="360" w:lineRule="auto"/>
        <w:rPr>
          <w:rFonts w:ascii="Book Antiqua" w:eastAsia="宋体" w:hAnsi="Book Antiqua" w:cs="Times New Roman"/>
          <w:sz w:val="24"/>
          <w:szCs w:val="24"/>
          <w:lang w:eastAsia="zh-CN"/>
        </w:rPr>
      </w:pPr>
    </w:p>
    <w:p w:rsidR="0016701E" w:rsidRPr="0016701E" w:rsidRDefault="0016701E" w:rsidP="001E1752">
      <w:pPr>
        <w:wordWrap/>
        <w:spacing w:after="0" w:line="360" w:lineRule="auto"/>
        <w:rPr>
          <w:rFonts w:ascii="Book Antiqua" w:eastAsia="宋体" w:hAnsi="Book Antiqua"/>
          <w:b/>
          <w:sz w:val="24"/>
          <w:lang w:eastAsia="zh-CN"/>
        </w:rPr>
      </w:pPr>
      <w:bookmarkStart w:id="13" w:name="OLE_LINK476"/>
      <w:bookmarkStart w:id="14" w:name="OLE_LINK477"/>
      <w:bookmarkStart w:id="15" w:name="OLE_LINK117"/>
      <w:bookmarkStart w:id="16" w:name="OLE_LINK528"/>
      <w:bookmarkStart w:id="17" w:name="OLE_LINK557"/>
      <w:r w:rsidRPr="0016701E">
        <w:rPr>
          <w:rFonts w:ascii="Book Antiqua" w:hAnsi="Book Antiqua"/>
          <w:b/>
          <w:sz w:val="24"/>
        </w:rPr>
        <w:t>Received:</w:t>
      </w:r>
      <w:r w:rsidRPr="0016701E">
        <w:rPr>
          <w:rFonts w:ascii="Book Antiqua" w:eastAsia="宋体" w:hAnsi="Book Antiqua" w:hint="eastAsia"/>
          <w:b/>
          <w:sz w:val="24"/>
          <w:lang w:eastAsia="zh-CN"/>
        </w:rPr>
        <w:t xml:space="preserve"> </w:t>
      </w:r>
      <w:r w:rsidRPr="0016701E">
        <w:rPr>
          <w:rFonts w:ascii="Book Antiqua" w:eastAsia="宋体" w:hAnsi="Book Antiqua" w:hint="eastAsia"/>
          <w:sz w:val="24"/>
          <w:lang w:eastAsia="zh-CN"/>
        </w:rPr>
        <w:t>February 16, 2017</w:t>
      </w:r>
    </w:p>
    <w:p w:rsidR="0016701E" w:rsidRPr="0016701E" w:rsidRDefault="0016701E" w:rsidP="001E1752">
      <w:pPr>
        <w:wordWrap/>
        <w:spacing w:after="0" w:line="360" w:lineRule="auto"/>
        <w:rPr>
          <w:rFonts w:ascii="Book Antiqua" w:hAnsi="Book Antiqua"/>
          <w:b/>
          <w:sz w:val="24"/>
        </w:rPr>
      </w:pPr>
      <w:r w:rsidRPr="0016701E">
        <w:rPr>
          <w:rFonts w:ascii="Book Antiqua" w:hAnsi="Book Antiqua" w:hint="eastAsia"/>
          <w:b/>
          <w:sz w:val="24"/>
        </w:rPr>
        <w:t>Peer-review started</w:t>
      </w:r>
      <w:r w:rsidRPr="0016701E">
        <w:rPr>
          <w:rFonts w:ascii="Book Antiqua" w:hAnsi="Book Antiqua"/>
          <w:b/>
          <w:sz w:val="24"/>
        </w:rPr>
        <w:t>:</w:t>
      </w:r>
      <w:r w:rsidRPr="0016701E">
        <w:rPr>
          <w:rFonts w:ascii="Book Antiqua" w:eastAsia="宋体" w:hAnsi="Book Antiqua" w:hint="eastAsia"/>
          <w:sz w:val="24"/>
          <w:lang w:eastAsia="zh-CN"/>
        </w:rPr>
        <w:t xml:space="preserve"> February 17, 2017</w:t>
      </w:r>
    </w:p>
    <w:p w:rsidR="0016701E" w:rsidRPr="0016701E" w:rsidRDefault="0016701E" w:rsidP="001E1752">
      <w:pPr>
        <w:wordWrap/>
        <w:spacing w:after="0" w:line="360" w:lineRule="auto"/>
        <w:rPr>
          <w:rFonts w:ascii="Book Antiqua" w:eastAsia="宋体" w:hAnsi="Book Antiqua"/>
          <w:b/>
          <w:sz w:val="24"/>
          <w:lang w:eastAsia="zh-CN"/>
        </w:rPr>
      </w:pPr>
      <w:r w:rsidRPr="0016701E">
        <w:rPr>
          <w:rFonts w:ascii="Book Antiqua" w:hAnsi="Book Antiqua"/>
          <w:b/>
          <w:sz w:val="24"/>
        </w:rPr>
        <w:t>First decision:</w:t>
      </w:r>
      <w:r w:rsidRPr="0016701E">
        <w:rPr>
          <w:rFonts w:ascii="Book Antiqua" w:eastAsia="宋体" w:hAnsi="Book Antiqua" w:hint="eastAsia"/>
          <w:b/>
          <w:sz w:val="24"/>
          <w:lang w:eastAsia="zh-CN"/>
        </w:rPr>
        <w:t xml:space="preserve"> </w:t>
      </w:r>
      <w:r w:rsidRPr="0016701E">
        <w:rPr>
          <w:rFonts w:ascii="Book Antiqua" w:eastAsia="宋体" w:hAnsi="Book Antiqua" w:hint="eastAsia"/>
          <w:sz w:val="24"/>
          <w:lang w:eastAsia="zh-CN"/>
        </w:rPr>
        <w:t>March 22, 2017</w:t>
      </w:r>
    </w:p>
    <w:p w:rsidR="0016701E" w:rsidRPr="0016701E" w:rsidRDefault="0016701E" w:rsidP="001E1752">
      <w:pPr>
        <w:wordWrap/>
        <w:spacing w:after="0" w:line="360" w:lineRule="auto"/>
        <w:rPr>
          <w:rFonts w:ascii="Book Antiqua" w:hAnsi="Book Antiqua"/>
          <w:b/>
          <w:sz w:val="24"/>
        </w:rPr>
      </w:pPr>
      <w:r w:rsidRPr="0016701E">
        <w:rPr>
          <w:rFonts w:ascii="Book Antiqua" w:hAnsi="Book Antiqua"/>
          <w:b/>
          <w:sz w:val="24"/>
        </w:rPr>
        <w:t>Revised:</w:t>
      </w:r>
      <w:r w:rsidRPr="0016701E">
        <w:rPr>
          <w:rFonts w:ascii="Book Antiqua" w:eastAsia="宋体" w:hAnsi="Book Antiqua" w:hint="eastAsia"/>
          <w:sz w:val="24"/>
          <w:lang w:eastAsia="zh-CN"/>
        </w:rPr>
        <w:t xml:space="preserve"> April 4, 2017</w:t>
      </w:r>
    </w:p>
    <w:p w:rsidR="0016701E" w:rsidRPr="002B2359" w:rsidRDefault="0016701E" w:rsidP="002B2359">
      <w:pPr>
        <w:spacing w:line="360" w:lineRule="auto"/>
        <w:rPr>
          <w:rFonts w:ascii="Book Antiqua" w:hAnsi="Book Antiqua"/>
          <w:color w:val="000000"/>
          <w:sz w:val="24"/>
        </w:rPr>
      </w:pPr>
      <w:r w:rsidRPr="0016701E">
        <w:rPr>
          <w:rFonts w:ascii="Book Antiqua" w:hAnsi="Book Antiqua"/>
          <w:b/>
          <w:sz w:val="24"/>
        </w:rPr>
        <w:lastRenderedPageBreak/>
        <w:t>Accepted:</w:t>
      </w:r>
      <w:bookmarkStart w:id="18" w:name="OLE_LINK118"/>
      <w:bookmarkStart w:id="19" w:name="OLE_LINK125"/>
      <w:r w:rsidR="002B2359" w:rsidRPr="002B2359">
        <w:rPr>
          <w:rFonts w:ascii="Book Antiqua" w:hAnsi="Book Antiqua"/>
          <w:color w:val="000000"/>
          <w:sz w:val="24"/>
        </w:rPr>
        <w:t xml:space="preserve"> </w:t>
      </w:r>
      <w:r w:rsidR="002B2359">
        <w:rPr>
          <w:rFonts w:ascii="Book Antiqua" w:hAnsi="Book Antiqua"/>
          <w:color w:val="000000"/>
          <w:sz w:val="24"/>
        </w:rPr>
        <w:t>May 19, 2017</w:t>
      </w:r>
      <w:bookmarkEnd w:id="18"/>
      <w:bookmarkEnd w:id="19"/>
      <w:r w:rsidRPr="0016701E">
        <w:rPr>
          <w:rFonts w:ascii="Book Antiqua" w:hAnsi="Book Antiqua" w:hint="eastAsia"/>
          <w:b/>
          <w:sz w:val="24"/>
        </w:rPr>
        <w:t xml:space="preserve">  </w:t>
      </w:r>
    </w:p>
    <w:p w:rsidR="0016701E" w:rsidRPr="0016701E" w:rsidRDefault="0016701E" w:rsidP="001E1752">
      <w:pPr>
        <w:wordWrap/>
        <w:spacing w:after="0" w:line="360" w:lineRule="auto"/>
        <w:rPr>
          <w:rFonts w:ascii="Book Antiqua" w:hAnsi="Book Antiqua"/>
          <w:b/>
          <w:sz w:val="24"/>
        </w:rPr>
      </w:pPr>
      <w:r w:rsidRPr="0016701E">
        <w:rPr>
          <w:rFonts w:ascii="Book Antiqua" w:hAnsi="Book Antiqua"/>
          <w:b/>
          <w:sz w:val="24"/>
        </w:rPr>
        <w:t>Article in press:</w:t>
      </w:r>
    </w:p>
    <w:p w:rsidR="0016701E" w:rsidRPr="0016701E" w:rsidRDefault="0016701E" w:rsidP="001E1752">
      <w:pPr>
        <w:wordWrap/>
        <w:spacing w:after="0" w:line="360" w:lineRule="auto"/>
        <w:rPr>
          <w:rFonts w:ascii="Book Antiqua" w:hAnsi="Book Antiqua"/>
          <w:b/>
          <w:sz w:val="24"/>
        </w:rPr>
      </w:pPr>
      <w:r w:rsidRPr="0016701E">
        <w:rPr>
          <w:rFonts w:ascii="Book Antiqua" w:hAnsi="Book Antiqua"/>
          <w:b/>
          <w:sz w:val="24"/>
        </w:rPr>
        <w:t>Published online:</w:t>
      </w:r>
    </w:p>
    <w:bookmarkEnd w:id="13"/>
    <w:bookmarkEnd w:id="14"/>
    <w:bookmarkEnd w:id="15"/>
    <w:bookmarkEnd w:id="16"/>
    <w:bookmarkEnd w:id="17"/>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br w:type="page"/>
      </w:r>
    </w:p>
    <w:p w:rsidR="009044D6" w:rsidRPr="0016701E" w:rsidRDefault="009044D6" w:rsidP="001E1752">
      <w:pPr>
        <w:wordWrap/>
        <w:spacing w:after="0" w:line="360" w:lineRule="auto"/>
        <w:rPr>
          <w:rFonts w:ascii="Book Antiqua" w:hAnsi="Book Antiqua" w:cs="Times New Roman"/>
          <w:b/>
          <w:sz w:val="24"/>
          <w:szCs w:val="24"/>
        </w:rPr>
      </w:pPr>
      <w:r w:rsidRPr="0016701E">
        <w:rPr>
          <w:rFonts w:ascii="Book Antiqua" w:hAnsi="Book Antiqua" w:cs="Times New Roman"/>
          <w:b/>
          <w:sz w:val="24"/>
          <w:szCs w:val="24"/>
        </w:rPr>
        <w:lastRenderedPageBreak/>
        <w:t>Abstract</w:t>
      </w: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AIM</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To determine the </w:t>
      </w:r>
      <w:r w:rsidR="0016701E" w:rsidRPr="0016701E">
        <w:rPr>
          <w:rFonts w:ascii="Book Antiqua" w:hAnsi="Book Antiqua" w:cs="Times New Roman"/>
          <w:sz w:val="24"/>
          <w:szCs w:val="24"/>
        </w:rPr>
        <w:t>gastric adenocarcinoma (GAC)</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occurrence rate and related factors, we evaluated the follow-up results of patients confirmed to have gastric dysplasia after endoscopic resection (ER).</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METHODS</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We retrospectively analyzed the medical records, endoscopic examination records, endoscopic procedure records, and histological records of 667 cases from 641 patients who were followed-up for a</w:t>
      </w:r>
      <w:r w:rsidR="0016701E" w:rsidRPr="0016701E">
        <w:rPr>
          <w:rFonts w:ascii="Book Antiqua" w:hAnsi="Book Antiqua" w:cs="Times New Roman"/>
          <w:sz w:val="24"/>
          <w:szCs w:val="24"/>
        </w:rPr>
        <w:t xml:space="preserve">t least 12 </w:t>
      </w:r>
      <w:proofErr w:type="spellStart"/>
      <w:r w:rsidR="0016701E" w:rsidRPr="0016701E">
        <w:rPr>
          <w:rFonts w:ascii="Book Antiqua" w:hAnsi="Book Antiqua" w:cs="Times New Roman"/>
          <w:sz w:val="24"/>
          <w:szCs w:val="24"/>
        </w:rPr>
        <w:t>mo</w:t>
      </w:r>
      <w:proofErr w:type="spellEnd"/>
      <w:r w:rsidR="0016701E" w:rsidRPr="0016701E">
        <w:rPr>
          <w:rFonts w:ascii="Book Antiqua" w:hAnsi="Book Antiqua" w:cs="Times New Roman"/>
          <w:sz w:val="24"/>
          <w:szCs w:val="24"/>
        </w:rPr>
        <w:t>, from among 1</w:t>
      </w:r>
      <w:r w:rsidRPr="0016701E">
        <w:rPr>
          <w:rFonts w:ascii="Book Antiqua" w:hAnsi="Book Antiqua" w:cs="Times New Roman"/>
          <w:sz w:val="24"/>
          <w:szCs w:val="24"/>
        </w:rPr>
        <w:t xml:space="preserve">273 patients who were conformed to have gastric dysplasia after </w:t>
      </w:r>
      <w:r w:rsidR="0016701E" w:rsidRPr="0016701E">
        <w:rPr>
          <w:rFonts w:ascii="Book Antiqua" w:hAnsi="Book Antiqua" w:cs="Times New Roman"/>
          <w:sz w:val="24"/>
          <w:szCs w:val="24"/>
        </w:rPr>
        <w:t>Endoscopic mucosal resection (EMR)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or </w:t>
      </w:r>
      <w:r w:rsidR="0016701E" w:rsidRPr="0016701E">
        <w:rPr>
          <w:rFonts w:ascii="Book Antiqua" w:hAnsi="Book Antiqua" w:cs="Times New Roman"/>
          <w:sz w:val="24"/>
          <w:szCs w:val="24"/>
        </w:rPr>
        <w:t xml:space="preserve">endoscopic </w:t>
      </w:r>
      <w:proofErr w:type="spellStart"/>
      <w:r w:rsidR="0016701E" w:rsidRPr="0016701E">
        <w:rPr>
          <w:rFonts w:ascii="Book Antiqua" w:hAnsi="Book Antiqua" w:cs="Times New Roman"/>
          <w:sz w:val="24"/>
          <w:szCs w:val="24"/>
        </w:rPr>
        <w:t>submucosal</w:t>
      </w:r>
      <w:proofErr w:type="spellEnd"/>
      <w:r w:rsidR="0016701E" w:rsidRPr="0016701E">
        <w:rPr>
          <w:rFonts w:ascii="Book Antiqua" w:hAnsi="Book Antiqua" w:cs="Times New Roman"/>
          <w:sz w:val="24"/>
          <w:szCs w:val="24"/>
        </w:rPr>
        <w:t xml:space="preserve"> dissection (ESD)</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of gastric mucosal lesions between January 2007 and August 2013 at the </w:t>
      </w:r>
      <w:proofErr w:type="spellStart"/>
      <w:r w:rsidRPr="0016701E">
        <w:rPr>
          <w:rFonts w:ascii="Book Antiqua" w:hAnsi="Book Antiqua" w:cs="Times New Roman"/>
          <w:sz w:val="24"/>
          <w:szCs w:val="24"/>
        </w:rPr>
        <w:t>Chungnam</w:t>
      </w:r>
      <w:proofErr w:type="spellEnd"/>
      <w:r w:rsidRPr="0016701E">
        <w:rPr>
          <w:rFonts w:ascii="Book Antiqua" w:hAnsi="Book Antiqua" w:cs="Times New Roman"/>
          <w:sz w:val="24"/>
          <w:szCs w:val="24"/>
        </w:rPr>
        <w:t xml:space="preserve"> National University Hospital.</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RESULTS</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The mean follow-up period was 33.8 </w:t>
      </w:r>
      <w:proofErr w:type="spellStart"/>
      <w:proofErr w:type="gramStart"/>
      <w:r w:rsidRPr="0016701E">
        <w:rPr>
          <w:rFonts w:ascii="Book Antiqua" w:hAnsi="Book Antiqua" w:cs="Times New Roman"/>
          <w:sz w:val="24"/>
          <w:szCs w:val="24"/>
        </w:rPr>
        <w:t>mo</w:t>
      </w:r>
      <w:proofErr w:type="spellEnd"/>
      <w:proofErr w:type="gramEnd"/>
      <w:r w:rsidRPr="0016701E">
        <w:rPr>
          <w:rFonts w:ascii="Book Antiqua" w:hAnsi="Book Antiqua" w:cs="Times New Roman"/>
          <w:sz w:val="24"/>
          <w:szCs w:val="24"/>
        </w:rPr>
        <w:t xml:space="preserve">, and the median follow-up period was 29 months (range: 12–87). During the follow-up period, the occurrence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was 4.0% (27/667). The mean and median interval periods between the occurrence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and endoscopic treatment of gastric dysplasia were 36.3 and 34 months, respectively (range: 16–71). The factors related to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occurrence after ER for gastric dysplasia were male sex (5.3%</w:t>
      </w:r>
      <w:r w:rsidR="0016701E" w:rsidRPr="0016701E">
        <w:rPr>
          <w:rFonts w:ascii="Book Antiqua" w:hAnsi="Book Antiqua" w:cs="Times New Roman"/>
          <w:i/>
          <w:sz w:val="24"/>
          <w:szCs w:val="24"/>
        </w:rPr>
        <w:t xml:space="preserve"> </w:t>
      </w:r>
      <w:proofErr w:type="spellStart"/>
      <w:r w:rsidR="0016701E" w:rsidRPr="0016701E">
        <w:rPr>
          <w:rFonts w:ascii="Book Antiqua" w:hAnsi="Book Antiqua" w:cs="Times New Roman"/>
          <w:i/>
          <w:sz w:val="24"/>
          <w:szCs w:val="24"/>
        </w:rPr>
        <w:t>vs</w:t>
      </w:r>
      <w:proofErr w:type="spellEnd"/>
      <w:r w:rsidRPr="0016701E">
        <w:rPr>
          <w:rFonts w:ascii="Book Antiqua" w:hAnsi="Book Antiqua" w:cs="Times New Roman"/>
          <w:sz w:val="24"/>
          <w:szCs w:val="24"/>
        </w:rPr>
        <w:t xml:space="preserve"> 1.0%), open-type atrophic gastritis (9.5% </w:t>
      </w:r>
      <w:proofErr w:type="spellStart"/>
      <w:r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3.4%), intestinal metaplasia (6.8%</w:t>
      </w:r>
      <w:r w:rsidR="0016701E" w:rsidRPr="0016701E">
        <w:rPr>
          <w:rFonts w:ascii="Book Antiqua" w:hAnsi="Book Antiqua" w:cs="Times New Roman"/>
          <w:i/>
          <w:sz w:val="24"/>
          <w:szCs w:val="24"/>
        </w:rPr>
        <w:t xml:space="preserve"> </w:t>
      </w:r>
      <w:proofErr w:type="spellStart"/>
      <w:r w:rsidR="0016701E"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2.4%), and high-grade dysplasia (HGD; 8.4%</w:t>
      </w:r>
      <w:r w:rsidR="0016701E" w:rsidRPr="0016701E">
        <w:rPr>
          <w:rFonts w:ascii="Book Antiqua" w:hAnsi="Book Antiqua" w:cs="Times New Roman"/>
          <w:i/>
          <w:sz w:val="24"/>
          <w:szCs w:val="24"/>
        </w:rPr>
        <w:t xml:space="preserve"> </w:t>
      </w:r>
      <w:proofErr w:type="spellStart"/>
      <w:r w:rsidR="0016701E"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3.2%). Among them, male sex [OR: 5.05 (1.18–21.68), </w:t>
      </w:r>
      <w:r w:rsidR="0016701E" w:rsidRPr="0016701E">
        <w:rPr>
          <w:rFonts w:ascii="Book Antiqua" w:hAnsi="Book Antiqua" w:cs="Times New Roman"/>
          <w:i/>
          <w:sz w:val="24"/>
          <w:szCs w:val="24"/>
        </w:rPr>
        <w:t>P</w:t>
      </w:r>
      <w:r w:rsidRPr="0016701E">
        <w:rPr>
          <w:rFonts w:ascii="Book Antiqua" w:hAnsi="Book Antiqua" w:cs="Times New Roman"/>
          <w:sz w:val="24"/>
          <w:szCs w:val="24"/>
        </w:rPr>
        <w:t xml:space="preserve"> = 0.029], intestinal metaplasia [OR: 2.78 (1.24–6.23), </w:t>
      </w:r>
      <w:r w:rsidR="0016701E" w:rsidRPr="0016701E">
        <w:rPr>
          <w:rFonts w:ascii="Book Antiqua" w:hAnsi="Book Antiqua" w:cs="Times New Roman"/>
          <w:i/>
          <w:sz w:val="24"/>
          <w:szCs w:val="24"/>
        </w:rPr>
        <w:t>P</w:t>
      </w:r>
      <w:r w:rsidR="0016701E" w:rsidRPr="0016701E">
        <w:rPr>
          <w:rFonts w:ascii="Book Antiqua" w:hAnsi="Book Antiqua" w:cs="Times New Roman"/>
          <w:sz w:val="24"/>
          <w:szCs w:val="24"/>
        </w:rPr>
        <w:t xml:space="preserve"> </w:t>
      </w:r>
      <w:r w:rsidRPr="0016701E">
        <w:rPr>
          <w:rFonts w:ascii="Book Antiqua" w:hAnsi="Book Antiqua" w:cs="Times New Roman"/>
          <w:sz w:val="24"/>
          <w:szCs w:val="24"/>
        </w:rPr>
        <w:t xml:space="preserve">= 0.013], and HGD [OR: 2.70 (1.16–6.26), </w:t>
      </w:r>
      <w:r w:rsidR="0016701E" w:rsidRPr="0016701E">
        <w:rPr>
          <w:rFonts w:ascii="Book Antiqua" w:hAnsi="Book Antiqua" w:cs="Times New Roman"/>
          <w:i/>
          <w:sz w:val="24"/>
          <w:szCs w:val="24"/>
        </w:rPr>
        <w:t>P</w:t>
      </w:r>
      <w:r w:rsidRPr="0016701E">
        <w:rPr>
          <w:rFonts w:ascii="Book Antiqua" w:hAnsi="Book Antiqua" w:cs="Times New Roman"/>
          <w:sz w:val="24"/>
          <w:szCs w:val="24"/>
        </w:rPr>
        <w:t xml:space="preserve"> = 0.021] were independent related factors in multivariate analysis. Furthermore, 24 of 27 GAC cases (88.9%) occurred at sites other than the previous resection sites, and 3 (11.1%) occurred at the same site as the previous resection site.</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CONCLUSION</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Male sex, intestinal metaplasia, and HGD were significantly related to the </w:t>
      </w:r>
      <w:r w:rsidRPr="0016701E">
        <w:rPr>
          <w:rFonts w:ascii="Book Antiqua" w:hAnsi="Book Antiqua" w:cs="Times New Roman"/>
          <w:sz w:val="24"/>
          <w:szCs w:val="24"/>
        </w:rPr>
        <w:lastRenderedPageBreak/>
        <w:t xml:space="preserve">occurrence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after ER of gastric dysplasia, and most GACs occurred at sites other than the previous resection sites.</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eastAsia="宋体" w:hAnsi="Book Antiqua" w:cs="Times New Roman"/>
          <w:sz w:val="24"/>
          <w:szCs w:val="24"/>
          <w:lang w:eastAsia="zh-CN"/>
        </w:rPr>
      </w:pPr>
      <w:r w:rsidRPr="0016701E">
        <w:rPr>
          <w:rFonts w:ascii="Book Antiqua" w:hAnsi="Book Antiqua" w:cs="Times New Roman"/>
          <w:b/>
          <w:sz w:val="24"/>
          <w:szCs w:val="24"/>
        </w:rPr>
        <w:t xml:space="preserve">Key </w:t>
      </w:r>
      <w:r w:rsidR="0016701E" w:rsidRPr="0016701E">
        <w:rPr>
          <w:rFonts w:ascii="Book Antiqua" w:hAnsi="Book Antiqua" w:cs="Times New Roman"/>
          <w:b/>
          <w:sz w:val="24"/>
          <w:szCs w:val="24"/>
        </w:rPr>
        <w:t>words</w:t>
      </w:r>
      <w:r w:rsidRPr="0016701E">
        <w:rPr>
          <w:rFonts w:ascii="Book Antiqua" w:hAnsi="Book Antiqua" w:cs="Times New Roman"/>
          <w:b/>
          <w:sz w:val="24"/>
          <w:szCs w:val="24"/>
        </w:rPr>
        <w:t>:</w:t>
      </w:r>
      <w:r w:rsidRPr="0016701E">
        <w:rPr>
          <w:rFonts w:ascii="Book Antiqua" w:hAnsi="Book Antiqua" w:cs="Times New Roman"/>
          <w:sz w:val="24"/>
          <w:szCs w:val="24"/>
        </w:rPr>
        <w:t xml:space="preserve"> Gastric dysplasia; Endoscopic mucosal resection; Neoplasms, second primary; Stomach neoplasms</w:t>
      </w:r>
    </w:p>
    <w:p w:rsidR="0016701E" w:rsidRPr="0016701E" w:rsidRDefault="0016701E" w:rsidP="001E1752">
      <w:pPr>
        <w:wordWrap/>
        <w:spacing w:after="0" w:line="360" w:lineRule="auto"/>
        <w:rPr>
          <w:rFonts w:ascii="Book Antiqua" w:eastAsia="宋体" w:hAnsi="Book Antiqua" w:cs="Times New Roman"/>
          <w:sz w:val="24"/>
          <w:szCs w:val="24"/>
          <w:lang w:eastAsia="zh-CN"/>
        </w:rPr>
      </w:pPr>
    </w:p>
    <w:p w:rsidR="0016701E" w:rsidRDefault="0016701E" w:rsidP="001E1752">
      <w:pPr>
        <w:wordWrap/>
        <w:spacing w:after="0" w:line="360" w:lineRule="auto"/>
        <w:rPr>
          <w:rFonts w:ascii="Book Antiqua" w:eastAsia="宋体" w:hAnsi="Book Antiqua" w:cs="Arial"/>
          <w:sz w:val="24"/>
          <w:lang w:eastAsia="zh-CN"/>
        </w:rPr>
      </w:pPr>
      <w:bookmarkStart w:id="20" w:name="OLE_LINK55"/>
      <w:bookmarkStart w:id="21" w:name="OLE_LINK56"/>
      <w:bookmarkStart w:id="22" w:name="OLE_LINK105"/>
      <w:bookmarkStart w:id="23" w:name="OLE_LINK116"/>
      <w:bookmarkStart w:id="24" w:name="OLE_LINK89"/>
      <w:proofErr w:type="gramStart"/>
      <w:r w:rsidRPr="0016701E">
        <w:rPr>
          <w:rFonts w:ascii="Book Antiqua" w:hAnsi="Book Antiqua"/>
          <w:b/>
          <w:sz w:val="24"/>
        </w:rPr>
        <w:t>©</w:t>
      </w:r>
      <w:bookmarkEnd w:id="20"/>
      <w:bookmarkEnd w:id="21"/>
      <w:r w:rsidRPr="0016701E">
        <w:rPr>
          <w:rFonts w:ascii="Book Antiqua" w:hAnsi="Book Antiqua" w:hint="eastAsia"/>
          <w:b/>
          <w:sz w:val="24"/>
        </w:rPr>
        <w:t xml:space="preserve"> </w:t>
      </w:r>
      <w:r w:rsidRPr="0016701E">
        <w:rPr>
          <w:rFonts w:ascii="Book Antiqua" w:hAnsi="Book Antiqua" w:cs="Arial"/>
          <w:b/>
          <w:sz w:val="24"/>
        </w:rPr>
        <w:t>The Author(s) 201</w:t>
      </w:r>
      <w:r w:rsidRPr="0016701E">
        <w:rPr>
          <w:rFonts w:ascii="Book Antiqua" w:hAnsi="Book Antiqua" w:cs="Arial" w:hint="eastAsia"/>
          <w:b/>
          <w:sz w:val="24"/>
        </w:rPr>
        <w:t>7</w:t>
      </w:r>
      <w:r w:rsidRPr="0016701E">
        <w:rPr>
          <w:rFonts w:ascii="Book Antiqua" w:hAnsi="Book Antiqua" w:cs="Arial"/>
          <w:b/>
          <w:sz w:val="24"/>
        </w:rPr>
        <w:t>.</w:t>
      </w:r>
      <w:proofErr w:type="gramEnd"/>
      <w:r w:rsidRPr="0016701E">
        <w:rPr>
          <w:rFonts w:ascii="Book Antiqua" w:hAnsi="Book Antiqua" w:cs="Arial"/>
          <w:b/>
          <w:sz w:val="24"/>
        </w:rPr>
        <w:t xml:space="preserve"> </w:t>
      </w:r>
      <w:proofErr w:type="gramStart"/>
      <w:r w:rsidRPr="0016701E">
        <w:rPr>
          <w:rFonts w:ascii="Book Antiqua" w:hAnsi="Book Antiqua" w:cs="Arial"/>
          <w:sz w:val="24"/>
        </w:rPr>
        <w:t xml:space="preserve">Published by </w:t>
      </w:r>
      <w:proofErr w:type="spellStart"/>
      <w:r w:rsidRPr="0016701E">
        <w:rPr>
          <w:rFonts w:ascii="Book Antiqua" w:hAnsi="Book Antiqua" w:cs="Arial"/>
          <w:sz w:val="24"/>
        </w:rPr>
        <w:t>Baishideng</w:t>
      </w:r>
      <w:proofErr w:type="spellEnd"/>
      <w:r w:rsidRPr="0016701E">
        <w:rPr>
          <w:rFonts w:ascii="Book Antiqua" w:hAnsi="Book Antiqua" w:cs="Arial"/>
          <w:sz w:val="24"/>
        </w:rPr>
        <w:t xml:space="preserve"> Publishing Group Inc.</w:t>
      </w:r>
      <w:proofErr w:type="gramEnd"/>
      <w:r w:rsidRPr="0016701E">
        <w:rPr>
          <w:rFonts w:ascii="Book Antiqua" w:hAnsi="Book Antiqua" w:cs="Arial"/>
          <w:sz w:val="24"/>
        </w:rPr>
        <w:t xml:space="preserve"> All rights reserved.</w:t>
      </w:r>
    </w:p>
    <w:p w:rsidR="001E1752" w:rsidRPr="001E1752" w:rsidRDefault="001E1752" w:rsidP="001E1752">
      <w:pPr>
        <w:wordWrap/>
        <w:spacing w:after="0" w:line="360" w:lineRule="auto"/>
        <w:rPr>
          <w:rFonts w:ascii="Book Antiqua" w:eastAsia="宋体" w:hAnsi="Book Antiqua" w:cs="Arial"/>
          <w:sz w:val="24"/>
          <w:lang w:eastAsia="zh-CN"/>
        </w:rPr>
      </w:pPr>
    </w:p>
    <w:bookmarkEnd w:id="22"/>
    <w:bookmarkEnd w:id="23"/>
    <w:bookmarkEnd w:id="24"/>
    <w:p w:rsidR="009044D6" w:rsidRPr="0016701E" w:rsidRDefault="009044D6" w:rsidP="001E1752">
      <w:pPr>
        <w:wordWrap/>
        <w:spacing w:after="0" w:line="360" w:lineRule="auto"/>
        <w:rPr>
          <w:rFonts w:ascii="Book Antiqua" w:eastAsia="宋体" w:hAnsi="Book Antiqua" w:cs="Times New Roman"/>
          <w:sz w:val="24"/>
          <w:szCs w:val="24"/>
          <w:lang w:eastAsia="zh-CN"/>
        </w:rPr>
      </w:pPr>
      <w:r w:rsidRPr="0016701E">
        <w:rPr>
          <w:rFonts w:ascii="Book Antiqua" w:hAnsi="Book Antiqua"/>
          <w:b/>
          <w:sz w:val="24"/>
          <w:szCs w:val="24"/>
        </w:rPr>
        <w:t xml:space="preserve">Core tip: </w:t>
      </w:r>
      <w:r w:rsidRPr="0016701E">
        <w:rPr>
          <w:rFonts w:ascii="Book Antiqua" w:hAnsi="Book Antiqua" w:cs="Times New Roman"/>
          <w:sz w:val="24"/>
          <w:szCs w:val="24"/>
        </w:rPr>
        <w:t xml:space="preserve">Gastric dysplasia is considered a premalignant lesion that can become malignant. Thus, endoscopic resection is preferred not only for the removal of these lesions but also for exact diagnosis. In our study, we investigated the relationship between the occurrence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after endoscopic treatment of gastric dysplasia and various clinical factors during the follow-up period. The incidence rates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neoplasms after endoscopic resection of gastric dysplasia were 12.1% and 13.8%, respectively. In the multivariate analysis, age of &lt;</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60 years and intestinal metaplasia were independent risk factors of synchronous neoplasm. For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 especially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adenocarcinoma, independent risk factors were male sex, intestinal metaplasia, and high-grade dysplasia.</w:t>
      </w:r>
    </w:p>
    <w:p w:rsidR="0016701E" w:rsidRPr="0016701E" w:rsidRDefault="0016701E" w:rsidP="001E1752">
      <w:pPr>
        <w:wordWrap/>
        <w:spacing w:after="0" w:line="360" w:lineRule="auto"/>
        <w:rPr>
          <w:rFonts w:ascii="Book Antiqua" w:eastAsia="宋体" w:hAnsi="Book Antiqua" w:cs="Times New Roman"/>
          <w:sz w:val="24"/>
          <w:szCs w:val="24"/>
          <w:lang w:eastAsia="zh-CN"/>
        </w:rPr>
      </w:pPr>
    </w:p>
    <w:p w:rsidR="0016701E" w:rsidRPr="0016701E" w:rsidRDefault="0016701E" w:rsidP="001E1752">
      <w:pPr>
        <w:wordWrap/>
        <w:adjustRightInd w:val="0"/>
        <w:snapToGrid w:val="0"/>
        <w:spacing w:after="0" w:line="360" w:lineRule="auto"/>
        <w:rPr>
          <w:rFonts w:ascii="Book Antiqua" w:hAnsi="Book Antiqua"/>
          <w:sz w:val="24"/>
        </w:rPr>
      </w:pPr>
      <w:r w:rsidRPr="0016701E">
        <w:rPr>
          <w:rFonts w:ascii="Book Antiqua" w:hAnsi="Book Antiqua" w:cs="Times New Roman"/>
          <w:sz w:val="24"/>
          <w:szCs w:val="24"/>
        </w:rPr>
        <w:t>Moon</w:t>
      </w:r>
      <w:r w:rsidRPr="0016701E">
        <w:rPr>
          <w:rFonts w:ascii="Book Antiqua" w:eastAsia="宋体" w:hAnsi="Book Antiqua" w:cs="Times New Roman" w:hint="eastAsia"/>
          <w:sz w:val="24"/>
          <w:szCs w:val="24"/>
          <w:lang w:eastAsia="zh-CN"/>
        </w:rPr>
        <w:t xml:space="preserve"> HS, </w:t>
      </w:r>
      <w:r w:rsidRPr="0016701E">
        <w:rPr>
          <w:rFonts w:ascii="Book Antiqua" w:hAnsi="Book Antiqua" w:cs="Times New Roman"/>
          <w:sz w:val="24"/>
          <w:szCs w:val="24"/>
        </w:rPr>
        <w:t>Yun</w:t>
      </w:r>
      <w:r w:rsidRPr="0016701E">
        <w:rPr>
          <w:rFonts w:ascii="Book Antiqua" w:eastAsia="宋体" w:hAnsi="Book Antiqua" w:cs="Times New Roman" w:hint="eastAsia"/>
          <w:sz w:val="24"/>
          <w:szCs w:val="24"/>
          <w:lang w:eastAsia="zh-CN"/>
        </w:rPr>
        <w:t xml:space="preserve"> GY, </w:t>
      </w:r>
      <w:r w:rsidRPr="0016701E">
        <w:rPr>
          <w:rFonts w:ascii="Book Antiqua" w:hAnsi="Book Antiqua" w:cs="Times New Roman"/>
          <w:sz w:val="24"/>
          <w:szCs w:val="24"/>
        </w:rPr>
        <w:t>Kim</w:t>
      </w:r>
      <w:r w:rsidRPr="0016701E">
        <w:rPr>
          <w:rFonts w:ascii="Book Antiqua" w:eastAsia="宋体" w:hAnsi="Book Antiqua" w:cs="Times New Roman" w:hint="eastAsia"/>
          <w:sz w:val="24"/>
          <w:szCs w:val="24"/>
          <w:lang w:eastAsia="zh-CN"/>
        </w:rPr>
        <w:t xml:space="preserve"> JS, </w:t>
      </w:r>
      <w:proofErr w:type="spellStart"/>
      <w:r w:rsidRPr="0016701E">
        <w:rPr>
          <w:rFonts w:ascii="Book Antiqua" w:hAnsi="Book Antiqua" w:cs="Times New Roman"/>
          <w:sz w:val="24"/>
          <w:szCs w:val="24"/>
        </w:rPr>
        <w:t>Eun</w:t>
      </w:r>
      <w:proofErr w:type="spellEnd"/>
      <w:r w:rsidRPr="0016701E">
        <w:rPr>
          <w:rFonts w:ascii="Book Antiqua" w:eastAsia="宋体" w:hAnsi="Book Antiqua" w:cs="Times New Roman" w:hint="eastAsia"/>
          <w:sz w:val="24"/>
          <w:szCs w:val="24"/>
          <w:lang w:eastAsia="zh-CN"/>
        </w:rPr>
        <w:t xml:space="preserve"> HS, </w:t>
      </w:r>
      <w:r w:rsidRPr="0016701E">
        <w:rPr>
          <w:rFonts w:ascii="Book Antiqua" w:hAnsi="Book Antiqua" w:cs="Times New Roman"/>
          <w:sz w:val="24"/>
          <w:szCs w:val="24"/>
        </w:rPr>
        <w:t>Kang</w:t>
      </w:r>
      <w:r w:rsidRPr="0016701E">
        <w:rPr>
          <w:rFonts w:ascii="Book Antiqua" w:eastAsia="宋体" w:hAnsi="Book Antiqua" w:cs="Times New Roman" w:hint="eastAsia"/>
          <w:sz w:val="24"/>
          <w:szCs w:val="24"/>
          <w:lang w:eastAsia="zh-CN"/>
        </w:rPr>
        <w:t xml:space="preserve"> SH, </w:t>
      </w:r>
      <w:r w:rsidRPr="0016701E">
        <w:rPr>
          <w:rFonts w:ascii="Book Antiqua" w:hAnsi="Book Antiqua" w:cs="Times New Roman"/>
          <w:sz w:val="24"/>
          <w:szCs w:val="24"/>
        </w:rPr>
        <w:t>Sung</w:t>
      </w:r>
      <w:r w:rsidRPr="0016701E">
        <w:rPr>
          <w:rFonts w:ascii="Book Antiqua" w:eastAsia="宋体" w:hAnsi="Book Antiqua" w:cs="Times New Roman" w:hint="eastAsia"/>
          <w:sz w:val="24"/>
          <w:szCs w:val="24"/>
          <w:lang w:eastAsia="zh-CN"/>
        </w:rPr>
        <w:t xml:space="preserve"> JK, </w:t>
      </w:r>
      <w:proofErr w:type="spellStart"/>
      <w:r w:rsidRPr="0016701E">
        <w:rPr>
          <w:rFonts w:ascii="Book Antiqua" w:hAnsi="Book Antiqua" w:cs="Times New Roman"/>
          <w:sz w:val="24"/>
          <w:szCs w:val="24"/>
        </w:rPr>
        <w:t>Jeong</w:t>
      </w:r>
      <w:proofErr w:type="spellEnd"/>
      <w:r w:rsidRPr="0016701E">
        <w:rPr>
          <w:rFonts w:ascii="Book Antiqua" w:eastAsia="宋体" w:hAnsi="Book Antiqua" w:cs="Times New Roman" w:hint="eastAsia"/>
          <w:sz w:val="24"/>
          <w:szCs w:val="24"/>
          <w:lang w:eastAsia="zh-CN"/>
        </w:rPr>
        <w:t xml:space="preserve"> HY,</w:t>
      </w:r>
      <w:r w:rsidRPr="0016701E">
        <w:rPr>
          <w:rFonts w:ascii="Book Antiqua" w:hAnsi="Book Antiqua" w:cs="Times New Roman"/>
          <w:sz w:val="24"/>
          <w:szCs w:val="24"/>
        </w:rPr>
        <w:t xml:space="preserve"> Song</w:t>
      </w:r>
      <w:r w:rsidRPr="0016701E">
        <w:rPr>
          <w:rFonts w:ascii="Book Antiqua" w:eastAsia="宋体" w:hAnsi="Book Antiqua" w:cs="Times New Roman" w:hint="eastAsia"/>
          <w:sz w:val="24"/>
          <w:szCs w:val="24"/>
          <w:lang w:eastAsia="zh-CN"/>
        </w:rPr>
        <w:t xml:space="preserve"> KS. </w:t>
      </w:r>
      <w:r w:rsidRPr="0016701E">
        <w:rPr>
          <w:rFonts w:ascii="Book Antiqua" w:eastAsia="宋体" w:hAnsi="Book Antiqua" w:cs="Times New Roman"/>
          <w:sz w:val="24"/>
          <w:szCs w:val="24"/>
          <w:lang w:eastAsia="zh-CN"/>
        </w:rPr>
        <w:t xml:space="preserve">Risk factors for </w:t>
      </w:r>
      <w:proofErr w:type="spellStart"/>
      <w:r w:rsidRPr="0016701E">
        <w:rPr>
          <w:rFonts w:ascii="Book Antiqua" w:eastAsia="宋体" w:hAnsi="Book Antiqua" w:cs="Times New Roman"/>
          <w:sz w:val="24"/>
          <w:szCs w:val="24"/>
          <w:lang w:eastAsia="zh-CN"/>
        </w:rPr>
        <w:t>metachronous</w:t>
      </w:r>
      <w:proofErr w:type="spellEnd"/>
      <w:r w:rsidRPr="0016701E">
        <w:rPr>
          <w:rFonts w:ascii="Book Antiqua" w:eastAsia="宋体" w:hAnsi="Book Antiqua" w:cs="Times New Roman"/>
          <w:sz w:val="24"/>
          <w:szCs w:val="24"/>
          <w:lang w:eastAsia="zh-CN"/>
        </w:rPr>
        <w:t xml:space="preserve"> gastric carcinoma development after endoscopic resection of gastric dysplasia: Retrospective, single-center study</w:t>
      </w:r>
      <w:r w:rsidRPr="0016701E">
        <w:rPr>
          <w:rFonts w:ascii="Book Antiqua" w:eastAsia="宋体" w:hAnsi="Book Antiqua" w:cs="Times New Roman" w:hint="eastAsia"/>
          <w:sz w:val="24"/>
          <w:szCs w:val="24"/>
          <w:lang w:eastAsia="zh-CN"/>
        </w:rPr>
        <w:t>.</w:t>
      </w:r>
      <w:bookmarkStart w:id="25" w:name="OLE_LINK424"/>
      <w:bookmarkStart w:id="26" w:name="OLE_LINK425"/>
      <w:r w:rsidRPr="0016701E">
        <w:rPr>
          <w:rFonts w:ascii="Book Antiqua" w:hAnsi="Book Antiqua"/>
          <w:i/>
          <w:sz w:val="24"/>
        </w:rPr>
        <w:t xml:space="preserve"> World J </w:t>
      </w:r>
      <w:proofErr w:type="spellStart"/>
      <w:r w:rsidRPr="0016701E">
        <w:rPr>
          <w:rFonts w:ascii="Book Antiqua" w:hAnsi="Book Antiqua"/>
          <w:i/>
          <w:sz w:val="24"/>
        </w:rPr>
        <w:t>Gastroenterol</w:t>
      </w:r>
      <w:proofErr w:type="spellEnd"/>
      <w:r w:rsidRPr="0016701E">
        <w:rPr>
          <w:rFonts w:ascii="Book Antiqua" w:hAnsi="Book Antiqua"/>
          <w:sz w:val="24"/>
        </w:rPr>
        <w:t xml:space="preserve"> 201</w:t>
      </w:r>
      <w:r w:rsidRPr="0016701E">
        <w:rPr>
          <w:rFonts w:ascii="Book Antiqua" w:hAnsi="Book Antiqua" w:hint="eastAsia"/>
          <w:sz w:val="24"/>
        </w:rPr>
        <w:t>7</w:t>
      </w:r>
      <w:r w:rsidRPr="0016701E">
        <w:rPr>
          <w:rFonts w:ascii="Book Antiqua" w:hAnsi="Book Antiqua"/>
          <w:sz w:val="24"/>
        </w:rPr>
        <w:t xml:space="preserve">; </w:t>
      </w:r>
      <w:bookmarkStart w:id="27" w:name="OLE_LINK1689"/>
      <w:bookmarkStart w:id="28" w:name="OLE_LINK1298"/>
      <w:bookmarkStart w:id="29" w:name="OLE_LINK1297"/>
      <w:proofErr w:type="gramStart"/>
      <w:r w:rsidRPr="0016701E">
        <w:rPr>
          <w:rFonts w:ascii="Book Antiqua" w:hAnsi="Book Antiqua"/>
          <w:sz w:val="24"/>
        </w:rPr>
        <w:t>In</w:t>
      </w:r>
      <w:proofErr w:type="gramEnd"/>
      <w:r w:rsidRPr="0016701E">
        <w:rPr>
          <w:rFonts w:ascii="Book Antiqua" w:hAnsi="Book Antiqua"/>
          <w:sz w:val="24"/>
        </w:rPr>
        <w:t xml:space="preserve"> press</w:t>
      </w:r>
      <w:bookmarkEnd w:id="27"/>
      <w:bookmarkEnd w:id="28"/>
      <w:bookmarkEnd w:id="29"/>
    </w:p>
    <w:bookmarkEnd w:id="25"/>
    <w:bookmarkEnd w:id="26"/>
    <w:p w:rsidR="0016701E" w:rsidRPr="0016701E" w:rsidRDefault="0016701E" w:rsidP="001E1752">
      <w:pPr>
        <w:wordWrap/>
        <w:spacing w:after="0" w:line="360" w:lineRule="auto"/>
        <w:rPr>
          <w:rFonts w:ascii="Book Antiqua" w:eastAsia="宋体" w:hAnsi="Book Antiqua" w:cs="Times New Roman"/>
          <w:sz w:val="24"/>
          <w:szCs w:val="24"/>
          <w:lang w:eastAsia="zh-CN"/>
        </w:rPr>
      </w:pPr>
    </w:p>
    <w:p w:rsidR="0016701E" w:rsidRPr="0016701E" w:rsidRDefault="0016701E" w:rsidP="001E1752">
      <w:pPr>
        <w:wordWrap/>
        <w:spacing w:after="0" w:line="360" w:lineRule="auto"/>
        <w:rPr>
          <w:rFonts w:ascii="Book Antiqua" w:eastAsia="宋体" w:hAnsi="Book Antiqua"/>
          <w:b/>
          <w:sz w:val="24"/>
          <w:szCs w:val="24"/>
          <w:lang w:eastAsia="zh-CN"/>
        </w:rPr>
      </w:pPr>
    </w:p>
    <w:p w:rsidR="009044D6" w:rsidRPr="0016701E" w:rsidRDefault="009044D6" w:rsidP="001E1752">
      <w:pPr>
        <w:widowControl/>
        <w:wordWrap/>
        <w:autoSpaceDE/>
        <w:autoSpaceDN/>
        <w:spacing w:after="0" w:line="360" w:lineRule="auto"/>
        <w:rPr>
          <w:rFonts w:ascii="Book Antiqua" w:hAnsi="Book Antiqua" w:cs="Times New Roman"/>
          <w:b/>
          <w:sz w:val="24"/>
          <w:szCs w:val="24"/>
        </w:rPr>
      </w:pPr>
      <w:r w:rsidRPr="0016701E">
        <w:rPr>
          <w:rFonts w:ascii="Book Antiqua" w:hAnsi="Book Antiqua" w:cs="Times New Roman"/>
          <w:b/>
          <w:sz w:val="24"/>
          <w:szCs w:val="24"/>
        </w:rPr>
        <w:br w:type="page"/>
      </w:r>
    </w:p>
    <w:p w:rsidR="009044D6" w:rsidRPr="0016701E" w:rsidRDefault="009044D6" w:rsidP="001E1752">
      <w:pPr>
        <w:wordWrap/>
        <w:spacing w:after="0" w:line="360" w:lineRule="auto"/>
        <w:rPr>
          <w:rFonts w:ascii="Book Antiqua" w:hAnsi="Book Antiqua" w:cs="Times New Roman"/>
          <w:b/>
          <w:sz w:val="24"/>
          <w:szCs w:val="24"/>
        </w:rPr>
      </w:pPr>
      <w:r w:rsidRPr="0016701E">
        <w:rPr>
          <w:rFonts w:ascii="Book Antiqua" w:hAnsi="Book Antiqua" w:cs="Times New Roman"/>
          <w:b/>
          <w:sz w:val="24"/>
          <w:szCs w:val="24"/>
        </w:rPr>
        <w:lastRenderedPageBreak/>
        <w:t>INTRODUCTION</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Although the natural history of gastric dysplasia remains unclear, it is considered a premalignant lesion that can become malignant. Because specimens obtained by endoscopic biopsy are not representative of the entire lesion and many reports have shown histological discrepancies between such specimens and resected ones, endoscopic resection (ER) is preferred not only for the removal of these lesions but also for their exact diagnosis. Because gastric dysplasia can become malignant and poses the risk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surveillance after ER is critical. Many studies have reported the short- and long-term outcomes of ER for early gastric cancer (EGC). However, the long-term results after endoscopic removal of gastric dysplasia are unclear. Therefore, we investigate the long-term outcomes and their related factors for the occurrence of gastric adenocarcinoma (GAC) after ER of gastric dysplasia.</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sz w:val="24"/>
          <w:szCs w:val="24"/>
        </w:rPr>
      </w:pPr>
      <w:r w:rsidRPr="0016701E">
        <w:rPr>
          <w:rFonts w:ascii="Book Antiqua" w:hAnsi="Book Antiqua" w:cs="Times New Roman"/>
          <w:b/>
          <w:sz w:val="24"/>
          <w:szCs w:val="24"/>
        </w:rPr>
        <w:t>MATERIALS AND METHODS</w:t>
      </w: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Study population</w:t>
      </w:r>
    </w:p>
    <w:p w:rsidR="009044D6" w:rsidRPr="0016701E" w:rsidRDefault="0016701E"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This study initially included 1</w:t>
      </w:r>
      <w:r w:rsidR="009044D6" w:rsidRPr="0016701E">
        <w:rPr>
          <w:rFonts w:ascii="Book Antiqua" w:hAnsi="Book Antiqua" w:cs="Times New Roman"/>
          <w:sz w:val="24"/>
          <w:szCs w:val="24"/>
        </w:rPr>
        <w:t xml:space="preserve">273 patients who were conformed to have gastric dysplasia after endoscopic mucosal resection (EMR) or endoscopic </w:t>
      </w:r>
      <w:proofErr w:type="spellStart"/>
      <w:r w:rsidR="009044D6" w:rsidRPr="0016701E">
        <w:rPr>
          <w:rFonts w:ascii="Book Antiqua" w:hAnsi="Book Antiqua" w:cs="Times New Roman"/>
          <w:sz w:val="24"/>
          <w:szCs w:val="24"/>
        </w:rPr>
        <w:t>submucosal</w:t>
      </w:r>
      <w:proofErr w:type="spellEnd"/>
      <w:r w:rsidR="009044D6" w:rsidRPr="0016701E">
        <w:rPr>
          <w:rFonts w:ascii="Book Antiqua" w:hAnsi="Book Antiqua" w:cs="Times New Roman"/>
          <w:sz w:val="24"/>
          <w:szCs w:val="24"/>
        </w:rPr>
        <w:t xml:space="preserve"> dissection (ESD) of gastric mucosal lesions between January 2007 and August 2013 at the </w:t>
      </w:r>
      <w:proofErr w:type="spellStart"/>
      <w:r w:rsidR="009044D6" w:rsidRPr="0016701E">
        <w:rPr>
          <w:rFonts w:ascii="Book Antiqua" w:hAnsi="Book Antiqua" w:cs="Times New Roman"/>
          <w:sz w:val="24"/>
          <w:szCs w:val="24"/>
        </w:rPr>
        <w:t>Chungnam</w:t>
      </w:r>
      <w:proofErr w:type="spellEnd"/>
      <w:r w:rsidR="009044D6" w:rsidRPr="0016701E">
        <w:rPr>
          <w:rFonts w:ascii="Book Antiqua" w:hAnsi="Book Antiqua" w:cs="Times New Roman"/>
          <w:sz w:val="24"/>
          <w:szCs w:val="24"/>
        </w:rPr>
        <w:t xml:space="preserve"> National University Hospital, </w:t>
      </w:r>
      <w:proofErr w:type="spellStart"/>
      <w:r w:rsidR="009044D6" w:rsidRPr="0016701E">
        <w:rPr>
          <w:rFonts w:ascii="Book Antiqua" w:eastAsiaTheme="minorHAnsi" w:hAnsi="Book Antiqua" w:cs="Times New Roman"/>
          <w:sz w:val="24"/>
          <w:szCs w:val="24"/>
        </w:rPr>
        <w:t>Daejeon</w:t>
      </w:r>
      <w:proofErr w:type="spellEnd"/>
      <w:r w:rsidR="009044D6" w:rsidRPr="0016701E">
        <w:rPr>
          <w:rFonts w:ascii="Book Antiqua" w:eastAsiaTheme="minorHAnsi" w:hAnsi="Book Antiqua" w:cs="Times New Roman"/>
          <w:sz w:val="24"/>
          <w:szCs w:val="24"/>
        </w:rPr>
        <w:t>, South Korea</w:t>
      </w:r>
      <w:r w:rsidR="009044D6" w:rsidRPr="0016701E">
        <w:rPr>
          <w:rFonts w:ascii="Book Antiqua" w:hAnsi="Book Antiqua" w:cs="Times New Roman"/>
          <w:sz w:val="24"/>
          <w:szCs w:val="24"/>
        </w:rPr>
        <w:t xml:space="preserve">. Of these, 641 patients who were followed-up for at least 12 </w:t>
      </w:r>
      <w:proofErr w:type="spellStart"/>
      <w:proofErr w:type="gramStart"/>
      <w:r w:rsidR="009044D6" w:rsidRPr="0016701E">
        <w:rPr>
          <w:rFonts w:ascii="Book Antiqua" w:hAnsi="Book Antiqua" w:cs="Times New Roman"/>
          <w:sz w:val="24"/>
          <w:szCs w:val="24"/>
        </w:rPr>
        <w:t>mo</w:t>
      </w:r>
      <w:proofErr w:type="spellEnd"/>
      <w:proofErr w:type="gramEnd"/>
      <w:r w:rsidR="009044D6" w:rsidRPr="0016701E">
        <w:rPr>
          <w:rFonts w:ascii="Book Antiqua" w:hAnsi="Book Antiqua" w:cs="Times New Roman"/>
          <w:sz w:val="24"/>
          <w:szCs w:val="24"/>
        </w:rPr>
        <w:t xml:space="preserve"> after endoscopic treatment were evaluated (Fig</w:t>
      </w:r>
      <w:r w:rsidRPr="0016701E">
        <w:rPr>
          <w:rFonts w:ascii="Book Antiqua" w:eastAsia="宋体" w:hAnsi="Book Antiqua" w:cs="Times New Roman" w:hint="eastAsia"/>
          <w:sz w:val="24"/>
          <w:szCs w:val="24"/>
          <w:lang w:eastAsia="zh-CN"/>
        </w:rPr>
        <w:t xml:space="preserve">ure </w:t>
      </w:r>
      <w:r w:rsidR="009044D6" w:rsidRPr="0016701E">
        <w:rPr>
          <w:rFonts w:ascii="Book Antiqua" w:hAnsi="Book Antiqua" w:cs="Times New Roman"/>
          <w:sz w:val="24"/>
          <w:szCs w:val="24"/>
        </w:rPr>
        <w:t>1).</w:t>
      </w:r>
      <w:r w:rsidR="009044D6" w:rsidRPr="0016701E">
        <w:rPr>
          <w:rFonts w:ascii="Book Antiqua" w:eastAsia="Malgun Gothic" w:hAnsi="Book Antiqua" w:cs="Times New Roman"/>
          <w:sz w:val="24"/>
          <w:szCs w:val="24"/>
        </w:rPr>
        <w:t xml:space="preserve"> </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proofErr w:type="spellStart"/>
      <w:r w:rsidRPr="0016701E">
        <w:rPr>
          <w:rFonts w:ascii="Book Antiqua" w:hAnsi="Book Antiqua" w:cs="Times New Roman"/>
          <w:b/>
          <w:i/>
          <w:sz w:val="24"/>
          <w:szCs w:val="24"/>
        </w:rPr>
        <w:t>Clinicopathological</w:t>
      </w:r>
      <w:proofErr w:type="spellEnd"/>
      <w:r w:rsidRPr="0016701E">
        <w:rPr>
          <w:rFonts w:ascii="Book Antiqua" w:hAnsi="Book Antiqua" w:cs="Times New Roman"/>
          <w:b/>
          <w:i/>
          <w:sz w:val="24"/>
          <w:szCs w:val="24"/>
        </w:rPr>
        <w:t xml:space="preserve"> evaluation</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The patients’ medical records, endoscopic examination/treatment records, and histological examination results were retrospectively analyzed. The first</w:t>
      </w:r>
      <w:r w:rsidRPr="0016701E">
        <w:rPr>
          <w:rFonts w:ascii="Book Antiqua" w:hAnsi="Book Antiqua" w:cs="Times New Roman"/>
          <w:sz w:val="24"/>
          <w:szCs w:val="24"/>
          <w:vertAlign w:val="superscript"/>
        </w:rPr>
        <w:t xml:space="preserve"> </w:t>
      </w:r>
      <w:r w:rsidRPr="0016701E">
        <w:rPr>
          <w:rFonts w:ascii="Book Antiqua" w:hAnsi="Book Antiqua" w:cs="Times New Roman"/>
          <w:sz w:val="24"/>
          <w:szCs w:val="24"/>
        </w:rPr>
        <w:t xml:space="preserve">follow-up endoscopic examination was performed between 2 and 6 </w:t>
      </w:r>
      <w:proofErr w:type="spellStart"/>
      <w:r w:rsidRPr="0016701E">
        <w:rPr>
          <w:rFonts w:ascii="Book Antiqua" w:hAnsi="Book Antiqua" w:cs="Times New Roman"/>
          <w:sz w:val="24"/>
          <w:szCs w:val="24"/>
        </w:rPr>
        <w:t>mo</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after the endoscopic procedure. If no specific visual or pathologic abnormal lesion was observed, yearly follow-up endoscopy was performed thereafter. The occurrence rate of GAC and related factors during the follow-up period were analyzed. The lesion site was classified by dividing the gastric long axis into three sections: upper (</w:t>
      </w:r>
      <w:proofErr w:type="spellStart"/>
      <w:r w:rsidRPr="0016701E">
        <w:rPr>
          <w:rFonts w:ascii="Book Antiqua" w:hAnsi="Book Antiqua" w:cs="Times New Roman"/>
          <w:sz w:val="24"/>
          <w:szCs w:val="24"/>
        </w:rPr>
        <w:t>cardia</w:t>
      </w:r>
      <w:proofErr w:type="spellEnd"/>
      <w:r w:rsidRPr="0016701E">
        <w:rPr>
          <w:rFonts w:ascii="Book Antiqua" w:hAnsi="Book Antiqua" w:cs="Times New Roman"/>
          <w:sz w:val="24"/>
          <w:szCs w:val="24"/>
        </w:rPr>
        <w:t xml:space="preserve"> and </w:t>
      </w:r>
      <w:r w:rsidRPr="0016701E">
        <w:rPr>
          <w:rFonts w:ascii="Book Antiqua" w:hAnsi="Book Antiqua" w:cs="Times New Roman"/>
          <w:sz w:val="24"/>
          <w:szCs w:val="24"/>
        </w:rPr>
        <w:lastRenderedPageBreak/>
        <w:t>fundus), middle (body and angle), and lower (</w:t>
      </w:r>
      <w:proofErr w:type="spellStart"/>
      <w:r w:rsidRPr="0016701E">
        <w:rPr>
          <w:rFonts w:ascii="Book Antiqua" w:hAnsi="Book Antiqua" w:cs="Times New Roman"/>
          <w:sz w:val="24"/>
          <w:szCs w:val="24"/>
        </w:rPr>
        <w:t>antrum</w:t>
      </w:r>
      <w:proofErr w:type="spellEnd"/>
      <w:r w:rsidRPr="0016701E">
        <w:rPr>
          <w:rFonts w:ascii="Book Antiqua" w:hAnsi="Book Antiqua" w:cs="Times New Roman"/>
          <w:sz w:val="24"/>
          <w:szCs w:val="24"/>
        </w:rPr>
        <w:t xml:space="preserve"> and </w:t>
      </w:r>
      <w:proofErr w:type="spellStart"/>
      <w:r w:rsidRPr="0016701E">
        <w:rPr>
          <w:rFonts w:ascii="Book Antiqua" w:hAnsi="Book Antiqua" w:cs="Times New Roman"/>
          <w:sz w:val="24"/>
          <w:szCs w:val="24"/>
        </w:rPr>
        <w:t>prepylorus</w:t>
      </w:r>
      <w:proofErr w:type="spellEnd"/>
      <w:r w:rsidRPr="0016701E">
        <w:rPr>
          <w:rFonts w:ascii="Book Antiqua" w:hAnsi="Book Antiqua" w:cs="Times New Roman"/>
          <w:sz w:val="24"/>
          <w:szCs w:val="24"/>
        </w:rPr>
        <w:t xml:space="preserve">). The lesion size was defined as the maximum diameter of the lesion. The morphology was divided into three gross types: elevated, flat, and depressed. Cases that showed both low- and high-grade dysplasia (LGD and HGD, respectively) were classified as HGD. To determine the </w:t>
      </w:r>
      <w:bookmarkStart w:id="30" w:name="OLE_LINK5"/>
      <w:bookmarkStart w:id="31" w:name="OLE_LINK6"/>
      <w:r w:rsidR="0055534A" w:rsidRPr="00241316">
        <w:rPr>
          <w:rFonts w:ascii="Book Antiqua" w:hAnsi="Book Antiqua" w:cs="Times New Roman"/>
          <w:i/>
          <w:sz w:val="24"/>
          <w:szCs w:val="24"/>
        </w:rPr>
        <w:t>Helicobacter pylori</w:t>
      </w:r>
      <w:r w:rsidR="0055534A" w:rsidRPr="00241316">
        <w:rPr>
          <w:rFonts w:ascii="Book Antiqua" w:hAnsi="Book Antiqua" w:cs="Times New Roman"/>
          <w:sz w:val="24"/>
          <w:szCs w:val="24"/>
        </w:rPr>
        <w:t xml:space="preserve"> (</w:t>
      </w:r>
      <w:r w:rsidR="0055534A" w:rsidRPr="00241316">
        <w:rPr>
          <w:rFonts w:ascii="Book Antiqua" w:hAnsi="Book Antiqua" w:cs="Times New Roman"/>
          <w:i/>
          <w:sz w:val="24"/>
          <w:szCs w:val="24"/>
        </w:rPr>
        <w:t>H. pylori</w:t>
      </w:r>
      <w:r w:rsidR="0055534A" w:rsidRPr="00241316">
        <w:rPr>
          <w:rFonts w:ascii="Book Antiqua" w:hAnsi="Book Antiqua" w:cs="Times New Roman"/>
          <w:sz w:val="24"/>
          <w:szCs w:val="24"/>
        </w:rPr>
        <w:t>)</w:t>
      </w:r>
      <w:r w:rsidR="0055534A">
        <w:rPr>
          <w:rFonts w:ascii="Book Antiqua" w:eastAsia="宋体" w:hAnsi="Book Antiqua" w:cs="Times New Roman" w:hint="eastAsia"/>
          <w:sz w:val="24"/>
          <w:szCs w:val="24"/>
          <w:lang w:eastAsia="zh-CN"/>
        </w:rPr>
        <w:t xml:space="preserve"> </w:t>
      </w:r>
      <w:bookmarkEnd w:id="30"/>
      <w:bookmarkEnd w:id="31"/>
      <w:r w:rsidRPr="0016701E">
        <w:rPr>
          <w:rFonts w:ascii="Book Antiqua" w:hAnsi="Book Antiqua" w:cs="Times New Roman"/>
          <w:sz w:val="24"/>
          <w:szCs w:val="24"/>
        </w:rPr>
        <w:t xml:space="preserve">infection status, </w:t>
      </w:r>
      <w:r w:rsidR="001E1752" w:rsidRPr="0016701E">
        <w:rPr>
          <w:rFonts w:ascii="Book Antiqua" w:hAnsi="Book Antiqua" w:cs="Times New Roman"/>
          <w:sz w:val="24"/>
          <w:szCs w:val="24"/>
        </w:rPr>
        <w:t>two</w:t>
      </w:r>
      <w:r w:rsidRPr="0016701E">
        <w:rPr>
          <w:rFonts w:ascii="Book Antiqua" w:hAnsi="Book Antiqua" w:cs="Times New Roman"/>
          <w:sz w:val="24"/>
          <w:szCs w:val="24"/>
        </w:rPr>
        <w:t xml:space="preserve"> biopsy-based tests (a histology test and a rapid urease test) and a </w:t>
      </w:r>
      <w:r w:rsidRPr="0016701E">
        <w:rPr>
          <w:rFonts w:ascii="Book Antiqua" w:hAnsi="Book Antiqua" w:cs="Times New Roman"/>
          <w:sz w:val="24"/>
          <w:szCs w:val="24"/>
          <w:vertAlign w:val="superscript"/>
        </w:rPr>
        <w:t>13</w:t>
      </w:r>
      <w:r w:rsidRPr="0016701E">
        <w:rPr>
          <w:rFonts w:ascii="Book Antiqua" w:hAnsi="Book Antiqua" w:cs="Times New Roman"/>
          <w:sz w:val="24"/>
          <w:szCs w:val="24"/>
        </w:rPr>
        <w:t xml:space="preserve">C urea breath test were performed to determine the </w:t>
      </w:r>
      <w:r w:rsidR="001E1752" w:rsidRPr="0016701E">
        <w:rPr>
          <w:rFonts w:ascii="Book Antiqua" w:hAnsi="Book Antiqua" w:cs="Times New Roman"/>
          <w:i/>
          <w:sz w:val="24"/>
          <w:szCs w:val="24"/>
        </w:rPr>
        <w:t>H. pylori</w:t>
      </w:r>
      <w:r w:rsidR="001E1752" w:rsidRPr="0016701E">
        <w:rPr>
          <w:rFonts w:ascii="Book Antiqua" w:hAnsi="Book Antiqua" w:cs="Times New Roman"/>
          <w:sz w:val="24"/>
          <w:szCs w:val="24"/>
        </w:rPr>
        <w:t xml:space="preserve"> </w:t>
      </w:r>
      <w:r w:rsidRPr="0016701E">
        <w:rPr>
          <w:rFonts w:ascii="Book Antiqua" w:hAnsi="Book Antiqua" w:cs="Times New Roman"/>
          <w:sz w:val="24"/>
          <w:szCs w:val="24"/>
        </w:rPr>
        <w:t xml:space="preserve">infection status. </w:t>
      </w:r>
      <w:proofErr w:type="spellStart"/>
      <w:r w:rsidRPr="0016701E">
        <w:rPr>
          <w:rFonts w:ascii="Book Antiqua" w:hAnsi="Book Antiqua" w:cs="Times New Roman"/>
          <w:sz w:val="24"/>
          <w:szCs w:val="24"/>
        </w:rPr>
        <w:t>Giemsa</w:t>
      </w:r>
      <w:proofErr w:type="spellEnd"/>
      <w:r w:rsidRPr="0016701E">
        <w:rPr>
          <w:rFonts w:ascii="Book Antiqua" w:hAnsi="Book Antiqua" w:cs="Times New Roman"/>
          <w:sz w:val="24"/>
          <w:szCs w:val="24"/>
        </w:rPr>
        <w:t xml:space="preserve"> staining was used for a histological evaluation of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infection. Two specimens from the lesser curvature of the </w:t>
      </w:r>
      <w:proofErr w:type="spellStart"/>
      <w:r w:rsidRPr="0016701E">
        <w:rPr>
          <w:rFonts w:ascii="Book Antiqua" w:hAnsi="Book Antiqua" w:cs="Times New Roman"/>
          <w:sz w:val="24"/>
          <w:szCs w:val="24"/>
        </w:rPr>
        <w:t>antrum</w:t>
      </w:r>
      <w:proofErr w:type="spellEnd"/>
      <w:r w:rsidRPr="0016701E">
        <w:rPr>
          <w:rFonts w:ascii="Book Antiqua" w:hAnsi="Book Antiqua" w:cs="Times New Roman"/>
          <w:sz w:val="24"/>
          <w:szCs w:val="24"/>
        </w:rPr>
        <w:t xml:space="preserve"> and body were used in the rapid urease test (</w:t>
      </w:r>
      <w:proofErr w:type="spellStart"/>
      <w:r w:rsidRPr="0016701E">
        <w:rPr>
          <w:rFonts w:ascii="Book Antiqua" w:hAnsi="Book Antiqua" w:cs="Times New Roman"/>
          <w:sz w:val="24"/>
          <w:szCs w:val="24"/>
        </w:rPr>
        <w:t>CLOtest</w:t>
      </w:r>
      <w:proofErr w:type="spellEnd"/>
      <w:r w:rsidRPr="0016701E">
        <w:rPr>
          <w:rFonts w:ascii="Book Antiqua" w:hAnsi="Book Antiqua" w:cs="Times New Roman"/>
          <w:sz w:val="24"/>
          <w:szCs w:val="24"/>
          <w:vertAlign w:val="superscript"/>
        </w:rPr>
        <w:t>®</w:t>
      </w:r>
      <w:r w:rsidRPr="0016701E">
        <w:rPr>
          <w:rFonts w:ascii="Book Antiqua" w:hAnsi="Book Antiqua" w:cs="Times New Roman"/>
          <w:sz w:val="24"/>
          <w:szCs w:val="24"/>
        </w:rPr>
        <w:t xml:space="preserve">; Delta West, Bentley, Australia). A positive result from any of these three tests was indicative of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infection.</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Definitions</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The gastric dysplasia grade was classified according to the Vienna classification by one specialized gastrointestinal pathologist (KS Song</w:t>
      </w:r>
      <w:proofErr w:type="gramStart"/>
      <w:r w:rsidRPr="0016701E">
        <w:rPr>
          <w:rFonts w:ascii="Book Antiqua" w:hAnsi="Book Antiqua" w:cs="Times New Roman"/>
          <w:sz w:val="24"/>
          <w:szCs w:val="24"/>
        </w:rPr>
        <w:t>)</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1]</w:t>
      </w:r>
      <w:r w:rsidRPr="0016701E">
        <w:rPr>
          <w:rFonts w:ascii="Book Antiqua" w:hAnsi="Book Antiqua" w:cs="Times New Roman"/>
          <w:sz w:val="24"/>
          <w:szCs w:val="24"/>
        </w:rPr>
        <w:t xml:space="preserve">. We defined GAC or gastric dysplasia detected within 12 months after ER for gastric dysplasia as synchronous lesions, and we considered mucosal lesions detected at least 12 </w:t>
      </w:r>
      <w:proofErr w:type="spellStart"/>
      <w:proofErr w:type="gramStart"/>
      <w:r w:rsidRPr="0016701E">
        <w:rPr>
          <w:rFonts w:ascii="Book Antiqua" w:hAnsi="Book Antiqua" w:cs="Times New Roman"/>
          <w:sz w:val="24"/>
          <w:szCs w:val="24"/>
        </w:rPr>
        <w:t>mo</w:t>
      </w:r>
      <w:proofErr w:type="spellEnd"/>
      <w:proofErr w:type="gram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after endoscopic treatment as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The meaningful severity of gastric atrophy was defined as open-type atrophic gastritis by the Kimura-</w:t>
      </w:r>
      <w:proofErr w:type="spellStart"/>
      <w:r w:rsidRPr="0016701E">
        <w:rPr>
          <w:rFonts w:ascii="Book Antiqua" w:hAnsi="Book Antiqua" w:cs="Times New Roman"/>
          <w:sz w:val="24"/>
          <w:szCs w:val="24"/>
        </w:rPr>
        <w:t>Takemoto</w:t>
      </w:r>
      <w:proofErr w:type="spellEnd"/>
      <w:r w:rsidRPr="0016701E">
        <w:rPr>
          <w:rFonts w:ascii="Book Antiqua" w:hAnsi="Book Antiqua" w:cs="Times New Roman"/>
          <w:sz w:val="24"/>
          <w:szCs w:val="24"/>
        </w:rPr>
        <w:t xml:space="preserve"> classification, and the presence of intestinal metaplasia (IM) was evaluated by endoscopic </w:t>
      </w:r>
      <w:proofErr w:type="gramStart"/>
      <w:r w:rsidRPr="0016701E">
        <w:rPr>
          <w:rFonts w:ascii="Book Antiqua" w:hAnsi="Book Antiqua" w:cs="Times New Roman"/>
          <w:sz w:val="24"/>
          <w:szCs w:val="24"/>
        </w:rPr>
        <w:t>examination</w:t>
      </w:r>
      <w:r w:rsidR="0016701E" w:rsidRPr="0016701E">
        <w:rPr>
          <w:rFonts w:ascii="Book Antiqua" w:hAnsi="Book Antiqua" w:cs="Times New Roman"/>
          <w:noProof/>
          <w:sz w:val="24"/>
          <w:szCs w:val="24"/>
          <w:vertAlign w:val="superscript"/>
        </w:rPr>
        <w:t>[</w:t>
      </w:r>
      <w:proofErr w:type="gramEnd"/>
      <w:r w:rsidR="0016701E" w:rsidRPr="0016701E">
        <w:rPr>
          <w:rFonts w:ascii="Book Antiqua" w:hAnsi="Book Antiqua" w:cs="Times New Roman"/>
          <w:noProof/>
          <w:sz w:val="24"/>
          <w:szCs w:val="24"/>
          <w:vertAlign w:val="superscript"/>
        </w:rPr>
        <w:t>2,</w:t>
      </w:r>
      <w:r w:rsidRPr="0016701E">
        <w:rPr>
          <w:rFonts w:ascii="Book Antiqua" w:hAnsi="Book Antiqua" w:cs="Times New Roman"/>
          <w:noProof/>
          <w:sz w:val="24"/>
          <w:szCs w:val="24"/>
          <w:vertAlign w:val="superscript"/>
        </w:rPr>
        <w:t>3]</w:t>
      </w:r>
      <w:r w:rsidRPr="0016701E">
        <w:rPr>
          <w:rFonts w:ascii="Book Antiqua" w:hAnsi="Book Antiqua" w:cs="Times New Roman"/>
          <w:sz w:val="24"/>
          <w:szCs w:val="24"/>
        </w:rPr>
        <w:t xml:space="preserve">. Three experienced </w:t>
      </w:r>
      <w:proofErr w:type="spellStart"/>
      <w:r w:rsidRPr="0016701E">
        <w:rPr>
          <w:rFonts w:ascii="Book Antiqua" w:hAnsi="Book Antiqua" w:cs="Times New Roman"/>
          <w:sz w:val="24"/>
          <w:szCs w:val="24"/>
        </w:rPr>
        <w:t>endoscopists</w:t>
      </w:r>
      <w:proofErr w:type="spellEnd"/>
      <w:r w:rsidRPr="0016701E">
        <w:rPr>
          <w:rFonts w:ascii="Book Antiqua" w:hAnsi="Book Antiqua" w:cs="Times New Roman"/>
          <w:sz w:val="24"/>
          <w:szCs w:val="24"/>
        </w:rPr>
        <w:t xml:space="preserve"> (HS Moon, JK Sung, and HY </w:t>
      </w:r>
      <w:proofErr w:type="spellStart"/>
      <w:r w:rsidRPr="0016701E">
        <w:rPr>
          <w:rFonts w:ascii="Book Antiqua" w:hAnsi="Book Antiqua" w:cs="Times New Roman"/>
          <w:sz w:val="24"/>
          <w:szCs w:val="24"/>
        </w:rPr>
        <w:t>Jeong</w:t>
      </w:r>
      <w:proofErr w:type="spellEnd"/>
      <w:r w:rsidRPr="0016701E">
        <w:rPr>
          <w:rFonts w:ascii="Book Antiqua" w:hAnsi="Book Antiqua" w:cs="Times New Roman"/>
          <w:sz w:val="24"/>
          <w:szCs w:val="24"/>
        </w:rPr>
        <w:t>) performed all the procedures, and all data were saved as images. The records of all the patients were reviewed retrospectively, and the severity of gastric atrophy and presence of IM in each patient was decided after discussion among the three experts.</w:t>
      </w:r>
    </w:p>
    <w:p w:rsidR="009044D6" w:rsidRPr="0016701E" w:rsidRDefault="009044D6" w:rsidP="001E1752">
      <w:pPr>
        <w:wordWrap/>
        <w:spacing w:after="0" w:line="360" w:lineRule="auto"/>
        <w:rPr>
          <w:rFonts w:ascii="Book Antiqua" w:eastAsia="宋体" w:hAnsi="Book Antiqua" w:cs="Times New Roman"/>
          <w:sz w:val="24"/>
          <w:szCs w:val="24"/>
          <w:lang w:eastAsia="zh-CN"/>
        </w:rPr>
      </w:pPr>
      <w:r w:rsidRPr="0016701E">
        <w:rPr>
          <w:rFonts w:ascii="Book Antiqua" w:hAnsi="Book Antiqua" w:cs="Times New Roman"/>
          <w:sz w:val="24"/>
          <w:szCs w:val="24"/>
        </w:rPr>
        <w:t xml:space="preserve"> </w:t>
      </w: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Statistical analysis</w:t>
      </w:r>
    </w:p>
    <w:p w:rsidR="009044D6" w:rsidRPr="0016701E" w:rsidRDefault="009044D6" w:rsidP="001E1752">
      <w:pPr>
        <w:wordWrap/>
        <w:spacing w:after="0" w:line="360" w:lineRule="auto"/>
        <w:rPr>
          <w:rFonts w:ascii="Book Antiqua" w:hAnsi="Book Antiqua" w:cs="Times New Roman"/>
          <w:kern w:val="0"/>
          <w:sz w:val="24"/>
          <w:szCs w:val="24"/>
        </w:rPr>
      </w:pPr>
      <w:r w:rsidRPr="0016701E">
        <w:rPr>
          <w:rFonts w:ascii="Book Antiqua" w:hAnsi="Book Antiqua" w:cs="Times New Roman"/>
          <w:kern w:val="0"/>
          <w:sz w:val="24"/>
          <w:szCs w:val="24"/>
        </w:rPr>
        <w:t xml:space="preserve">Each categorical variable was analyzed using chi-square tests. All analyses were conducted using SPSS version 19.0 (SPSS Inc., Chicago, IL, </w:t>
      </w:r>
      <w:r w:rsidR="0016701E" w:rsidRPr="0016701E">
        <w:rPr>
          <w:rFonts w:ascii="Book Antiqua" w:hAnsi="Book Antiqua" w:cs="Times New Roman"/>
          <w:kern w:val="0"/>
          <w:sz w:val="24"/>
          <w:szCs w:val="24"/>
        </w:rPr>
        <w:t>United States</w:t>
      </w:r>
      <w:r w:rsidRPr="0016701E">
        <w:rPr>
          <w:rFonts w:ascii="Book Antiqua" w:hAnsi="Book Antiqua" w:cs="Times New Roman"/>
          <w:kern w:val="0"/>
          <w:sz w:val="24"/>
          <w:szCs w:val="24"/>
        </w:rPr>
        <w:t xml:space="preserve">); </w:t>
      </w:r>
      <w:r w:rsidRPr="0016701E">
        <w:rPr>
          <w:rFonts w:ascii="Book Antiqua" w:hAnsi="Book Antiqua" w:cs="Times New Roman"/>
          <w:i/>
          <w:iCs/>
          <w:kern w:val="0"/>
          <w:sz w:val="24"/>
          <w:szCs w:val="24"/>
        </w:rPr>
        <w:t>P</w:t>
      </w:r>
      <w:r w:rsidRPr="0016701E">
        <w:rPr>
          <w:rFonts w:ascii="Book Antiqua" w:hAnsi="Book Antiqua" w:cs="Times New Roman"/>
          <w:kern w:val="0"/>
          <w:sz w:val="24"/>
          <w:szCs w:val="24"/>
        </w:rPr>
        <w:t xml:space="preserve">-values were two-sided, and </w:t>
      </w:r>
      <w:r w:rsidRPr="0016701E">
        <w:rPr>
          <w:rFonts w:ascii="Book Antiqua" w:hAnsi="Book Antiqua" w:cs="Times New Roman"/>
          <w:i/>
          <w:iCs/>
          <w:kern w:val="0"/>
          <w:sz w:val="24"/>
          <w:szCs w:val="24"/>
        </w:rPr>
        <w:t>P</w:t>
      </w:r>
      <w:r w:rsidRPr="0016701E">
        <w:rPr>
          <w:rFonts w:ascii="Book Antiqua" w:hAnsi="Book Antiqua" w:cs="Times New Roman"/>
          <w:kern w:val="0"/>
          <w:sz w:val="24"/>
          <w:szCs w:val="24"/>
        </w:rPr>
        <w:t xml:space="preserve">-values less than 0.05 were considered statistically significant. </w:t>
      </w:r>
      <w:proofErr w:type="spellStart"/>
      <w:r w:rsidRPr="0016701E">
        <w:rPr>
          <w:rFonts w:ascii="Book Antiqua" w:hAnsi="Book Antiqua" w:cs="Times New Roman"/>
          <w:kern w:val="0"/>
          <w:sz w:val="24"/>
          <w:szCs w:val="24"/>
        </w:rPr>
        <w:t>Univariate</w:t>
      </w:r>
      <w:proofErr w:type="spellEnd"/>
      <w:r w:rsidRPr="0016701E">
        <w:rPr>
          <w:rFonts w:ascii="Book Antiqua" w:hAnsi="Book Antiqua" w:cs="Times New Roman"/>
          <w:kern w:val="0"/>
          <w:sz w:val="24"/>
          <w:szCs w:val="24"/>
        </w:rPr>
        <w:t xml:space="preserve"> analysis was performed using chi-square and Fisher’s exact tests. Multivariate analysis was performed using all variables. The risk factors for </w:t>
      </w:r>
      <w:r w:rsidRPr="0016701E">
        <w:rPr>
          <w:rFonts w:ascii="Book Antiqua" w:hAnsi="Book Antiqua" w:cs="Times New Roman"/>
          <w:kern w:val="0"/>
          <w:sz w:val="24"/>
          <w:szCs w:val="24"/>
        </w:rPr>
        <w:lastRenderedPageBreak/>
        <w:t xml:space="preserve">synchronous, </w:t>
      </w:r>
      <w:proofErr w:type="spellStart"/>
      <w:r w:rsidRPr="0016701E">
        <w:rPr>
          <w:rFonts w:ascii="Book Antiqua" w:hAnsi="Book Antiqua" w:cs="Times New Roman"/>
          <w:kern w:val="0"/>
          <w:sz w:val="24"/>
          <w:szCs w:val="24"/>
        </w:rPr>
        <w:t>metachronous</w:t>
      </w:r>
      <w:proofErr w:type="spellEnd"/>
      <w:r w:rsidRPr="0016701E">
        <w:rPr>
          <w:rFonts w:ascii="Book Antiqua" w:hAnsi="Book Antiqua" w:cs="Times New Roman"/>
          <w:kern w:val="0"/>
          <w:sz w:val="24"/>
          <w:szCs w:val="24"/>
        </w:rPr>
        <w:t xml:space="preserve">, and cancerous lesions were examined by multivariate analysis using the logistic regression model. The incidence of </w:t>
      </w:r>
      <w:proofErr w:type="spellStart"/>
      <w:r w:rsidRPr="0016701E">
        <w:rPr>
          <w:rFonts w:ascii="Book Antiqua" w:hAnsi="Book Antiqua" w:cs="Times New Roman"/>
          <w:kern w:val="0"/>
          <w:sz w:val="24"/>
          <w:szCs w:val="24"/>
        </w:rPr>
        <w:t>metachronous</w:t>
      </w:r>
      <w:proofErr w:type="spellEnd"/>
      <w:r w:rsidRPr="0016701E">
        <w:rPr>
          <w:rFonts w:ascii="Book Antiqua" w:hAnsi="Book Antiqua" w:cs="Times New Roman"/>
          <w:kern w:val="0"/>
          <w:sz w:val="24"/>
          <w:szCs w:val="24"/>
        </w:rPr>
        <w:t xml:space="preserve"> gastric lesions was calculated using the Kaplan–Meier method.</w:t>
      </w:r>
    </w:p>
    <w:p w:rsidR="009044D6" w:rsidRPr="0016701E" w:rsidRDefault="009044D6" w:rsidP="001E1752">
      <w:pPr>
        <w:wordWrap/>
        <w:spacing w:after="0" w:line="360" w:lineRule="auto"/>
        <w:rPr>
          <w:rFonts w:ascii="Book Antiqua" w:hAnsi="Book Antiqua" w:cs="Times New Roman"/>
          <w:kern w:val="0"/>
          <w:sz w:val="24"/>
          <w:szCs w:val="24"/>
        </w:rPr>
      </w:pPr>
    </w:p>
    <w:p w:rsidR="009044D6" w:rsidRPr="0016701E" w:rsidRDefault="009044D6" w:rsidP="001E1752">
      <w:pPr>
        <w:wordWrap/>
        <w:spacing w:after="0" w:line="360" w:lineRule="auto"/>
        <w:rPr>
          <w:rFonts w:ascii="Book Antiqua" w:hAnsi="Book Antiqua" w:cs="Times New Roman"/>
          <w:b/>
          <w:sz w:val="24"/>
          <w:szCs w:val="24"/>
        </w:rPr>
      </w:pPr>
      <w:r w:rsidRPr="0016701E">
        <w:rPr>
          <w:rFonts w:ascii="Book Antiqua" w:hAnsi="Book Antiqua" w:cs="Times New Roman"/>
          <w:b/>
          <w:sz w:val="24"/>
          <w:szCs w:val="24"/>
        </w:rPr>
        <w:t>RESULTS</w:t>
      </w: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Patient characteristics</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The baseline characteristics of 641 patients are shown in Table 1. The ratio of males to females was 2.4:1. The mean age of the patients was 63.5</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9.7 years. Most of the initial lesions were located in the lower one-third of the stomach (63.9%), and 34.2% and 1.9% were located in the middle and upper thirds, respectively. Of all lesions, 69% and 31% were smaller and larger than 30 mm in size, respectively. LGD accounted for 84% of initial confirmed lesions and HGD, for the remaining 16%. Among the patients, 570 (88.9%) and 239 (37.3%) had open-type atrophic gastritis and presence of intestinal metaplasia in the background mucosa as found </w:t>
      </w:r>
      <w:proofErr w:type="spellStart"/>
      <w:r w:rsidRPr="0016701E">
        <w:rPr>
          <w:rFonts w:ascii="Book Antiqua" w:hAnsi="Book Antiqua" w:cs="Times New Roman"/>
          <w:sz w:val="24"/>
          <w:szCs w:val="24"/>
        </w:rPr>
        <w:t>endoscopically</w:t>
      </w:r>
      <w:proofErr w:type="spellEnd"/>
      <w:r w:rsidRPr="0016701E">
        <w:rPr>
          <w:rFonts w:ascii="Book Antiqua" w:hAnsi="Book Antiqua" w:cs="Times New Roman"/>
          <w:sz w:val="24"/>
          <w:szCs w:val="24"/>
        </w:rPr>
        <w:t>, respectively.</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Follow-up outcomes of patients with gastric dysplasia after ER</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Among the 667 cases of the 641 patients followed-up for at least 12 </w:t>
      </w:r>
      <w:proofErr w:type="spellStart"/>
      <w:r w:rsidRPr="0016701E">
        <w:rPr>
          <w:rFonts w:ascii="Book Antiqua" w:hAnsi="Book Antiqua" w:cs="Times New Roman"/>
          <w:sz w:val="24"/>
          <w:szCs w:val="24"/>
        </w:rPr>
        <w:t>mo</w:t>
      </w:r>
      <w:proofErr w:type="spellEnd"/>
      <w:r w:rsidRPr="0016701E">
        <w:rPr>
          <w:rFonts w:ascii="Book Antiqua" w:hAnsi="Book Antiqua" w:cs="Times New Roman"/>
          <w:sz w:val="24"/>
          <w:szCs w:val="24"/>
        </w:rPr>
        <w:t xml:space="preserve">, eight lesions were local recurrences, and these were excluded from the analysis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(Figure 1). EMR and ESD were performed for 496 (74%) and 171 (26%) lesions, respectively. The overall complete resection rate was 92.3%, and it was higher in ESD cases (96.5%) than in EMR ones (90.9%). Male gender, open-type atrophic gastritis, and intestinal metaplasia were</w:t>
      </w:r>
      <w:r w:rsidRPr="0016701E">
        <w:rPr>
          <w:rFonts w:ascii="Book Antiqua" w:hAnsi="Book Antiqua" w:cs="Times New Roman"/>
          <w:sz w:val="24"/>
          <w:szCs w:val="24"/>
          <w:lang w:val="en"/>
        </w:rPr>
        <w:t xml:space="preserve"> significantly different among the three groups</w:t>
      </w:r>
      <w:r w:rsidRPr="0016701E">
        <w:rPr>
          <w:rFonts w:ascii="Book Antiqua" w:hAnsi="Book Antiqua" w:cs="Times New Roman"/>
          <w:sz w:val="24"/>
          <w:szCs w:val="24"/>
        </w:rPr>
        <w:t>; however, other factors were not statistically different in the baseline analysis of gastric dysplasia patients (Table 2).</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Analysis of synchronous lesions that occurred during follow-up period</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A total of 80 cases were defined as synchronous lesions. In multivariate analysis, age above 60 years (OR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0.395</w:t>
      </w:r>
      <w:r w:rsidR="0016701E" w:rsidRPr="0016701E">
        <w:rPr>
          <w:rFonts w:ascii="Book Antiqua" w:eastAsia="宋体" w:hAnsi="Book Antiqua" w:cs="Times New Roman" w:hint="eastAsia"/>
          <w:sz w:val="24"/>
          <w:szCs w:val="24"/>
          <w:lang w:eastAsia="zh-CN"/>
        </w:rPr>
        <w:t>,</w:t>
      </w:r>
      <w:r w:rsidR="0016701E" w:rsidRPr="0016701E">
        <w:rPr>
          <w:rFonts w:ascii="Book Antiqua" w:eastAsiaTheme="minorHAnsi" w:hAnsi="Book Antiqua" w:cs="Times New Roman"/>
          <w:sz w:val="24"/>
          <w:szCs w:val="24"/>
        </w:rPr>
        <w:t xml:space="preserve"> 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0.241–0.646</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0.000) and presence of IM (OR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2.260</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0016701E" w:rsidRPr="0016701E">
        <w:rPr>
          <w:rFonts w:ascii="Book Antiqua" w:eastAsiaTheme="minorHAnsi" w:hAnsi="Book Antiqua" w:cs="Times New Roman"/>
          <w:sz w:val="24"/>
          <w:szCs w:val="24"/>
        </w:rPr>
        <w:t>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1.377–3.707</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0.001) showed statistically significant differences. The other groups did not show statistically significant differences when </w:t>
      </w:r>
      <w:r w:rsidRPr="0016701E">
        <w:rPr>
          <w:rFonts w:ascii="Book Antiqua" w:hAnsi="Book Antiqua" w:cs="Times New Roman"/>
          <w:sz w:val="24"/>
          <w:szCs w:val="24"/>
        </w:rPr>
        <w:lastRenderedPageBreak/>
        <w:t>the rates were compared according to the location, size, or morphology of the lesions (Table 3).</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 xml:space="preserve">Analysis of </w:t>
      </w:r>
      <w:proofErr w:type="spellStart"/>
      <w:r w:rsidRPr="0016701E">
        <w:rPr>
          <w:rFonts w:ascii="Book Antiqua" w:hAnsi="Book Antiqua" w:cs="Times New Roman"/>
          <w:b/>
          <w:i/>
          <w:sz w:val="24"/>
          <w:szCs w:val="24"/>
        </w:rPr>
        <w:t>metachronous</w:t>
      </w:r>
      <w:proofErr w:type="spellEnd"/>
      <w:r w:rsidRPr="0016701E">
        <w:rPr>
          <w:rFonts w:ascii="Book Antiqua" w:hAnsi="Book Antiqua" w:cs="Times New Roman"/>
          <w:b/>
          <w:i/>
          <w:sz w:val="24"/>
          <w:szCs w:val="24"/>
        </w:rPr>
        <w:t xml:space="preserve"> lesions that occurred during follow-up period</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During the follow-up period, eight lesions recurred in the ER scar area, and these were excluded. A total of 91 lesions were finally classified as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ones. Of these, 27 were pathologically diagnosed as adenocarcinoma and 64, as gastric dysplasia. In multivariate analysis, male gender (OR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2.314</w:t>
      </w:r>
      <w:r w:rsidR="0016701E" w:rsidRPr="0016701E">
        <w:rPr>
          <w:rFonts w:ascii="Book Antiqua" w:eastAsia="宋体" w:hAnsi="Book Antiqua" w:cs="Times New Roman" w:hint="eastAsia"/>
          <w:sz w:val="24"/>
          <w:szCs w:val="24"/>
          <w:lang w:eastAsia="zh-CN"/>
        </w:rPr>
        <w:t>,</w:t>
      </w:r>
      <w:r w:rsidR="0016701E" w:rsidRPr="0016701E">
        <w:rPr>
          <w:rFonts w:ascii="Book Antiqua" w:eastAsiaTheme="minorHAnsi" w:hAnsi="Book Antiqua" w:cs="Times New Roman"/>
          <w:sz w:val="24"/>
          <w:szCs w:val="24"/>
        </w:rPr>
        <w:t xml:space="preserve"> 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1.281–4.179</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0.005) and presence of IM (OR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1.915;</w:t>
      </w:r>
      <w:r w:rsidR="0016701E" w:rsidRPr="0016701E">
        <w:rPr>
          <w:rFonts w:ascii="Book Antiqua" w:eastAsiaTheme="minorHAnsi" w:hAnsi="Book Antiqua" w:cs="Times New Roman"/>
          <w:sz w:val="24"/>
          <w:szCs w:val="24"/>
        </w:rPr>
        <w:t xml:space="preserve"> 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1.203–3.04</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0.006) showed statistically significant differences for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(Table 4). The median interval between the diagnosis of gastric dysplasia and that of the first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was 29.5 </w:t>
      </w:r>
      <w:proofErr w:type="spellStart"/>
      <w:proofErr w:type="gramStart"/>
      <w:r w:rsidRPr="0016701E">
        <w:rPr>
          <w:rFonts w:ascii="Book Antiqua" w:hAnsi="Book Antiqua" w:cs="Times New Roman"/>
          <w:sz w:val="24"/>
          <w:szCs w:val="24"/>
        </w:rPr>
        <w:t>mo</w:t>
      </w:r>
      <w:proofErr w:type="spellEnd"/>
      <w:proofErr w:type="gram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(range: 18–43 </w:t>
      </w:r>
      <w:proofErr w:type="spellStart"/>
      <w:r w:rsidRPr="0016701E">
        <w:rPr>
          <w:rFonts w:ascii="Book Antiqua" w:hAnsi="Book Antiqua" w:cs="Times New Roman"/>
          <w:sz w:val="24"/>
          <w:szCs w:val="24"/>
        </w:rPr>
        <w:t>mo</w:t>
      </w:r>
      <w:proofErr w:type="spellEnd"/>
      <w:r w:rsidRPr="0016701E">
        <w:rPr>
          <w:rFonts w:ascii="Book Antiqua" w:hAnsi="Book Antiqua" w:cs="Times New Roman"/>
          <w:sz w:val="24"/>
          <w:szCs w:val="24"/>
        </w:rPr>
        <w:t xml:space="preserve">). The annual incidence rate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w:t>
      </w:r>
      <w:r w:rsidR="0016701E" w:rsidRPr="0016701E">
        <w:rPr>
          <w:rFonts w:ascii="Book Antiqua" w:hAnsi="Book Antiqua" w:cs="Times New Roman"/>
          <w:sz w:val="24"/>
          <w:szCs w:val="24"/>
        </w:rPr>
        <w:t>ons per 1</w:t>
      </w:r>
      <w:r w:rsidRPr="0016701E">
        <w:rPr>
          <w:rFonts w:ascii="Book Antiqua" w:hAnsi="Book Antiqua" w:cs="Times New Roman"/>
          <w:sz w:val="24"/>
          <w:szCs w:val="24"/>
        </w:rPr>
        <w:t xml:space="preserve">000 person-years was 1.26% </w:t>
      </w:r>
      <w:r w:rsidRPr="0016701E">
        <w:rPr>
          <w:rFonts w:ascii="Book Antiqua" w:hAnsi="Book Antiqua" w:cs="Times New Roman"/>
          <w:bCs/>
          <w:sz w:val="24"/>
          <w:szCs w:val="24"/>
        </w:rPr>
        <w:t xml:space="preserve">and the cumulative 5-year incidence </w:t>
      </w:r>
      <w:proofErr w:type="spellStart"/>
      <w:r w:rsidRPr="0016701E">
        <w:rPr>
          <w:rFonts w:ascii="Book Antiqua" w:hAnsi="Book Antiqua" w:cs="Times New Roman"/>
          <w:bCs/>
          <w:sz w:val="24"/>
          <w:szCs w:val="24"/>
        </w:rPr>
        <w:t>metachronous</w:t>
      </w:r>
      <w:proofErr w:type="spellEnd"/>
      <w:r w:rsidRPr="0016701E">
        <w:rPr>
          <w:rFonts w:ascii="Book Antiqua" w:hAnsi="Book Antiqua" w:cs="Times New Roman"/>
          <w:bCs/>
          <w:sz w:val="24"/>
          <w:szCs w:val="24"/>
        </w:rPr>
        <w:t xml:space="preserve"> neoplasm after endoscopic resection of gastric dysplasia was 31%</w:t>
      </w:r>
      <w:r w:rsidRPr="0016701E">
        <w:rPr>
          <w:rFonts w:ascii="Book Antiqua" w:hAnsi="Book Antiqua" w:cs="Times New Roman"/>
          <w:sz w:val="24"/>
          <w:szCs w:val="24"/>
        </w:rPr>
        <w:t xml:space="preserve"> (Figure 2).</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 xml:space="preserve">Analysis of </w:t>
      </w:r>
      <w:proofErr w:type="spellStart"/>
      <w:r w:rsidRPr="0016701E">
        <w:rPr>
          <w:rFonts w:ascii="Book Antiqua" w:hAnsi="Book Antiqua" w:cs="Times New Roman"/>
          <w:b/>
          <w:i/>
          <w:sz w:val="24"/>
          <w:szCs w:val="24"/>
        </w:rPr>
        <w:t>metachronous</w:t>
      </w:r>
      <w:proofErr w:type="spellEnd"/>
      <w:r w:rsidRPr="0016701E">
        <w:rPr>
          <w:rFonts w:ascii="Book Antiqua" w:hAnsi="Book Antiqua" w:cs="Times New Roman"/>
          <w:b/>
          <w:i/>
          <w:sz w:val="24"/>
          <w:szCs w:val="24"/>
        </w:rPr>
        <w:t xml:space="preserve"> gastric dysplasia during follow-up period</w:t>
      </w:r>
    </w:p>
    <w:p w:rsidR="009044D6" w:rsidRPr="0016701E" w:rsidRDefault="009044D6" w:rsidP="001E1752">
      <w:pPr>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sz w:val="24"/>
          <w:szCs w:val="24"/>
        </w:rPr>
        <w:t xml:space="preserve">During the follow-up period, 27 additional cases were detected within 12 </w:t>
      </w:r>
      <w:proofErr w:type="spellStart"/>
      <w:proofErr w:type="gramStart"/>
      <w:r w:rsidRPr="0016701E">
        <w:rPr>
          <w:rFonts w:ascii="Book Antiqua" w:eastAsia="Malgun Gothic" w:hAnsi="Book Antiqua" w:cs="Times New Roman"/>
          <w:sz w:val="24"/>
          <w:szCs w:val="24"/>
        </w:rPr>
        <w:t>mo</w:t>
      </w:r>
      <w:proofErr w:type="spellEnd"/>
      <w:proofErr w:type="gramEnd"/>
      <w:r w:rsidR="001E1752">
        <w:rPr>
          <w:rFonts w:ascii="Book Antiqua" w:eastAsia="宋体" w:hAnsi="Book Antiqua" w:cs="Times New Roman" w:hint="eastAsia"/>
          <w:sz w:val="24"/>
          <w:szCs w:val="24"/>
          <w:lang w:eastAsia="zh-CN"/>
        </w:rPr>
        <w:t xml:space="preserve"> </w:t>
      </w:r>
      <w:r w:rsidRPr="0016701E">
        <w:rPr>
          <w:rFonts w:ascii="Book Antiqua" w:eastAsia="Malgun Gothic" w:hAnsi="Book Antiqua" w:cs="Times New Roman"/>
          <w:sz w:val="24"/>
          <w:szCs w:val="24"/>
        </w:rPr>
        <w:t xml:space="preserve">after ER. These were considered missed synchronous lesions. Furthermore, 64 cases (9.8%) were detected after 12 </w:t>
      </w:r>
      <w:proofErr w:type="gramStart"/>
      <w:r w:rsidRPr="0016701E">
        <w:rPr>
          <w:rFonts w:ascii="Book Antiqua" w:eastAsia="Malgun Gothic" w:hAnsi="Book Antiqua" w:cs="Times New Roman"/>
          <w:sz w:val="24"/>
          <w:szCs w:val="24"/>
        </w:rPr>
        <w:t>mo</w:t>
      </w:r>
      <w:proofErr w:type="gramEnd"/>
      <w:r w:rsidRPr="0016701E">
        <w:rPr>
          <w:rFonts w:ascii="Book Antiqua" w:eastAsia="Malgun Gothic" w:hAnsi="Book Antiqua" w:cs="Times New Roman"/>
          <w:sz w:val="24"/>
          <w:szCs w:val="24"/>
        </w:rPr>
        <w:t xml:space="preserve">. The mean period and median period from ER to detection of </w:t>
      </w:r>
      <w:proofErr w:type="spellStart"/>
      <w:r w:rsidRPr="0016701E">
        <w:rPr>
          <w:rFonts w:ascii="Book Antiqua" w:eastAsia="Malgun Gothic" w:hAnsi="Book Antiqua" w:cs="Times New Roman"/>
          <w:sz w:val="24"/>
          <w:szCs w:val="24"/>
        </w:rPr>
        <w:t>metachronous</w:t>
      </w:r>
      <w:proofErr w:type="spellEnd"/>
      <w:r w:rsidRPr="0016701E">
        <w:rPr>
          <w:rFonts w:ascii="Book Antiqua" w:eastAsia="Malgun Gothic" w:hAnsi="Book Antiqua" w:cs="Times New Roman"/>
          <w:sz w:val="24"/>
          <w:szCs w:val="24"/>
        </w:rPr>
        <w:t xml:space="preserve"> adenoma were 31.4 and 27 </w:t>
      </w:r>
      <w:proofErr w:type="spellStart"/>
      <w:r w:rsidRPr="0016701E">
        <w:rPr>
          <w:rFonts w:ascii="Book Antiqua" w:eastAsia="Malgun Gothic" w:hAnsi="Book Antiqua" w:cs="Times New Roman"/>
          <w:sz w:val="24"/>
          <w:szCs w:val="24"/>
        </w:rPr>
        <w:t>mo</w:t>
      </w:r>
      <w:proofErr w:type="spellEnd"/>
      <w:r w:rsidR="001E1752">
        <w:rPr>
          <w:rFonts w:ascii="Book Antiqua" w:eastAsia="宋体" w:hAnsi="Book Antiqua" w:cs="Times New Roman" w:hint="eastAsia"/>
          <w:sz w:val="24"/>
          <w:szCs w:val="24"/>
          <w:lang w:eastAsia="zh-CN"/>
        </w:rPr>
        <w:t xml:space="preserve"> </w:t>
      </w:r>
      <w:r w:rsidRPr="0016701E">
        <w:rPr>
          <w:rFonts w:ascii="Book Antiqua" w:eastAsia="Malgun Gothic" w:hAnsi="Book Antiqua" w:cs="Times New Roman"/>
          <w:sz w:val="24"/>
          <w:szCs w:val="24"/>
        </w:rPr>
        <w:t xml:space="preserve">(range: 13–66 </w:t>
      </w:r>
      <w:proofErr w:type="spellStart"/>
      <w:r w:rsidRPr="0016701E">
        <w:rPr>
          <w:rFonts w:ascii="Book Antiqua" w:eastAsia="Malgun Gothic" w:hAnsi="Book Antiqua" w:cs="Times New Roman"/>
          <w:sz w:val="24"/>
          <w:szCs w:val="24"/>
        </w:rPr>
        <w:t>mo</w:t>
      </w:r>
      <w:proofErr w:type="spellEnd"/>
      <w:r w:rsidRPr="0016701E">
        <w:rPr>
          <w:rFonts w:ascii="Book Antiqua" w:eastAsia="Malgun Gothic" w:hAnsi="Book Antiqua" w:cs="Times New Roman"/>
          <w:sz w:val="24"/>
          <w:szCs w:val="24"/>
        </w:rPr>
        <w:t>), respectively. In multivariate analysis, male gender (</w:t>
      </w:r>
      <w:r w:rsidRPr="0016701E">
        <w:rPr>
          <w:rFonts w:ascii="Book Antiqua" w:hAnsi="Book Antiqua" w:cs="Times New Roman"/>
          <w:sz w:val="24"/>
          <w:szCs w:val="24"/>
        </w:rPr>
        <w:t>OR</w:t>
      </w:r>
      <w:r w:rsidR="0016701E" w:rsidRPr="0016701E">
        <w:rPr>
          <w:rFonts w:ascii="Book Antiqua" w:eastAsia="宋体" w:hAnsi="Book Antiqua" w:cs="Times New Roman" w:hint="eastAsia"/>
          <w:sz w:val="24"/>
          <w:szCs w:val="24"/>
          <w:lang w:eastAsia="zh-CN"/>
        </w:rPr>
        <w:t xml:space="preserve"> =</w:t>
      </w:r>
      <w:r w:rsidRPr="0016701E">
        <w:rPr>
          <w:rFonts w:ascii="Book Antiqua" w:eastAsia="Malgun Gothic" w:hAnsi="Book Antiqua" w:cs="Times New Roman"/>
          <w:sz w:val="24"/>
          <w:szCs w:val="24"/>
        </w:rPr>
        <w:t xml:space="preserve"> 1.868</w:t>
      </w:r>
      <w:r w:rsidR="0016701E" w:rsidRPr="0016701E">
        <w:rPr>
          <w:rFonts w:ascii="Book Antiqua" w:eastAsia="宋体" w:hAnsi="Book Antiqua" w:cs="Times New Roman" w:hint="eastAsia"/>
          <w:sz w:val="24"/>
          <w:szCs w:val="24"/>
          <w:lang w:eastAsia="zh-CN"/>
        </w:rPr>
        <w:t>,</w:t>
      </w:r>
      <w:r w:rsidRPr="0016701E">
        <w:rPr>
          <w:rFonts w:ascii="Book Antiqua" w:eastAsia="Malgun Gothic" w:hAnsi="Book Antiqua" w:cs="Times New Roman"/>
          <w:sz w:val="24"/>
          <w:szCs w:val="24"/>
        </w:rPr>
        <w:t xml:space="preserve"> </w:t>
      </w:r>
      <w:r w:rsidRPr="0016701E">
        <w:rPr>
          <w:rFonts w:ascii="Book Antiqua" w:eastAsiaTheme="minorHAnsi" w:hAnsi="Book Antiqua" w:cs="Times New Roman"/>
          <w:sz w:val="24"/>
          <w:szCs w:val="24"/>
        </w:rPr>
        <w:t>95% CI:</w:t>
      </w:r>
      <w:r w:rsidRPr="0016701E">
        <w:rPr>
          <w:rFonts w:ascii="Book Antiqua" w:eastAsia="Malgun Gothic" w:hAnsi="Book Antiqua" w:cs="Times New Roman"/>
          <w:sz w:val="24"/>
          <w:szCs w:val="24"/>
        </w:rPr>
        <w:t xml:space="preserve"> 0.985–3.543</w:t>
      </w:r>
      <w:r w:rsidR="0016701E" w:rsidRPr="0016701E">
        <w:rPr>
          <w:rFonts w:ascii="Book Antiqua" w:eastAsia="宋体" w:hAnsi="Book Antiqua" w:cs="Times New Roman" w:hint="eastAsia"/>
          <w:sz w:val="24"/>
          <w:szCs w:val="24"/>
          <w:lang w:eastAsia="zh-CN"/>
        </w:rPr>
        <w:t>,</w:t>
      </w:r>
      <w:r w:rsidRPr="0016701E">
        <w:rPr>
          <w:rFonts w:ascii="Book Antiqua" w:eastAsia="Malgun Gothic" w:hAnsi="Book Antiqua" w:cs="Times New Roman"/>
          <w:sz w:val="24"/>
          <w:szCs w:val="24"/>
        </w:rPr>
        <w:t xml:space="preserve"> </w:t>
      </w:r>
      <w:r w:rsidRPr="0016701E">
        <w:rPr>
          <w:rFonts w:ascii="Book Antiqua" w:eastAsia="Malgun Gothic" w:hAnsi="Book Antiqua" w:cs="Times New Roman"/>
          <w:i/>
          <w:sz w:val="24"/>
          <w:szCs w:val="24"/>
        </w:rPr>
        <w:t>P</w:t>
      </w:r>
      <w:r w:rsidRPr="0016701E">
        <w:rPr>
          <w:rFonts w:ascii="Book Antiqua" w:eastAsia="Malgun Gothic" w:hAnsi="Book Antiqua" w:cs="Times New Roman"/>
          <w:sz w:val="24"/>
          <w:szCs w:val="24"/>
        </w:rPr>
        <w:t xml:space="preserve"> value = 0.056), IM (</w:t>
      </w:r>
      <w:r w:rsidRPr="0016701E">
        <w:rPr>
          <w:rFonts w:ascii="Book Antiqua" w:hAnsi="Book Antiqua" w:cs="Times New Roman"/>
          <w:sz w:val="24"/>
          <w:szCs w:val="24"/>
        </w:rPr>
        <w:t>OR</w:t>
      </w:r>
      <w:r w:rsidR="0016701E" w:rsidRPr="0016701E">
        <w:rPr>
          <w:rFonts w:ascii="Book Antiqua" w:eastAsia="宋体" w:hAnsi="Book Antiqua" w:cs="Times New Roman" w:hint="eastAsia"/>
          <w:sz w:val="24"/>
          <w:szCs w:val="24"/>
          <w:lang w:eastAsia="zh-CN"/>
        </w:rPr>
        <w:t xml:space="preserve"> = </w:t>
      </w:r>
      <w:r w:rsidRPr="0016701E">
        <w:rPr>
          <w:rFonts w:ascii="Book Antiqua" w:eastAsia="Malgun Gothic" w:hAnsi="Book Antiqua" w:cs="Times New Roman"/>
          <w:sz w:val="24"/>
          <w:szCs w:val="24"/>
        </w:rPr>
        <w:t>1.619</w:t>
      </w:r>
      <w:r w:rsidR="0016701E" w:rsidRPr="0016701E">
        <w:rPr>
          <w:rFonts w:ascii="Book Antiqua" w:eastAsia="宋体" w:hAnsi="Book Antiqua" w:cs="Times New Roman" w:hint="eastAsia"/>
          <w:sz w:val="24"/>
          <w:szCs w:val="24"/>
          <w:lang w:eastAsia="zh-CN"/>
        </w:rPr>
        <w:t>,</w:t>
      </w:r>
      <w:r w:rsidR="0016701E" w:rsidRPr="0016701E">
        <w:rPr>
          <w:rFonts w:ascii="Book Antiqua" w:eastAsiaTheme="minorHAnsi" w:hAnsi="Book Antiqua" w:cs="Times New Roman"/>
          <w:sz w:val="24"/>
          <w:szCs w:val="24"/>
        </w:rPr>
        <w:t xml:space="preserve"> 95%</w:t>
      </w:r>
      <w:r w:rsidRPr="0016701E">
        <w:rPr>
          <w:rFonts w:ascii="Book Antiqua" w:eastAsiaTheme="minorHAnsi" w:hAnsi="Book Antiqua" w:cs="Times New Roman"/>
          <w:sz w:val="24"/>
          <w:szCs w:val="24"/>
        </w:rPr>
        <w:t>CI:</w:t>
      </w:r>
      <w:r w:rsidRPr="0016701E">
        <w:rPr>
          <w:rFonts w:ascii="Book Antiqua" w:eastAsia="Malgun Gothic" w:hAnsi="Book Antiqua" w:cs="Times New Roman"/>
          <w:sz w:val="24"/>
          <w:szCs w:val="24"/>
        </w:rPr>
        <w:t xml:space="preserve"> 0.947–2.767</w:t>
      </w:r>
      <w:r w:rsidR="0016701E" w:rsidRPr="0016701E">
        <w:rPr>
          <w:rFonts w:ascii="Book Antiqua" w:eastAsia="宋体" w:hAnsi="Book Antiqua" w:cs="Times New Roman" w:hint="eastAsia"/>
          <w:sz w:val="24"/>
          <w:szCs w:val="24"/>
          <w:lang w:eastAsia="zh-CN"/>
        </w:rPr>
        <w:t>,</w:t>
      </w:r>
      <w:r w:rsidRPr="0016701E">
        <w:rPr>
          <w:rFonts w:ascii="Book Antiqua" w:eastAsia="Malgun Gothic" w:hAnsi="Book Antiqua" w:cs="Times New Roman"/>
          <w:sz w:val="24"/>
          <w:szCs w:val="24"/>
        </w:rPr>
        <w:t xml:space="preserve"> </w:t>
      </w:r>
      <w:r w:rsidRPr="0016701E">
        <w:rPr>
          <w:rFonts w:ascii="Book Antiqua" w:eastAsia="Malgun Gothic" w:hAnsi="Book Antiqua" w:cs="Times New Roman"/>
          <w:i/>
          <w:sz w:val="24"/>
          <w:szCs w:val="24"/>
        </w:rPr>
        <w:t>P</w:t>
      </w:r>
      <w:r w:rsidRPr="0016701E">
        <w:rPr>
          <w:rFonts w:ascii="Book Antiqua" w:eastAsia="Malgun Gothic" w:hAnsi="Book Antiqua" w:cs="Times New Roman"/>
          <w:sz w:val="24"/>
          <w:szCs w:val="24"/>
        </w:rPr>
        <w:t xml:space="preserve"> value = 0.078), and open-type atrophic gastritis (</w:t>
      </w:r>
      <w:r w:rsidRPr="0016701E">
        <w:rPr>
          <w:rFonts w:ascii="Book Antiqua" w:hAnsi="Book Antiqua" w:cs="Times New Roman"/>
          <w:sz w:val="24"/>
          <w:szCs w:val="24"/>
        </w:rPr>
        <w:t>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w:t>
      </w:r>
      <w:r w:rsidRPr="0016701E">
        <w:rPr>
          <w:rFonts w:ascii="Book Antiqua" w:eastAsia="Malgun Gothic" w:hAnsi="Book Antiqua" w:cs="Times New Roman"/>
          <w:sz w:val="24"/>
          <w:szCs w:val="24"/>
        </w:rPr>
        <w:t>1.295</w:t>
      </w:r>
      <w:r w:rsidR="001E1752">
        <w:rPr>
          <w:rFonts w:ascii="Book Antiqua" w:eastAsia="宋体" w:hAnsi="Book Antiqua" w:cs="Times New Roman" w:hint="eastAsia"/>
          <w:sz w:val="24"/>
          <w:szCs w:val="24"/>
          <w:lang w:eastAsia="zh-CN"/>
        </w:rPr>
        <w:t>,</w:t>
      </w:r>
      <w:r w:rsidRPr="0016701E">
        <w:rPr>
          <w:rFonts w:ascii="Book Antiqua" w:eastAsia="Malgun Gothic" w:hAnsi="Book Antiqua" w:cs="Times New Roman"/>
          <w:sz w:val="24"/>
          <w:szCs w:val="24"/>
        </w:rPr>
        <w:t xml:space="preserve"> </w:t>
      </w:r>
      <w:r w:rsidR="0016701E" w:rsidRPr="0016701E">
        <w:rPr>
          <w:rFonts w:ascii="Book Antiqua" w:eastAsiaTheme="minorHAnsi" w:hAnsi="Book Antiqua" w:cs="Times New Roman"/>
          <w:sz w:val="24"/>
          <w:szCs w:val="24"/>
        </w:rPr>
        <w:t>95%</w:t>
      </w:r>
      <w:r w:rsidRPr="0016701E">
        <w:rPr>
          <w:rFonts w:ascii="Book Antiqua" w:eastAsiaTheme="minorHAnsi" w:hAnsi="Book Antiqua" w:cs="Times New Roman"/>
          <w:sz w:val="24"/>
          <w:szCs w:val="24"/>
        </w:rPr>
        <w:t>CI:</w:t>
      </w:r>
      <w:r w:rsidRPr="0016701E">
        <w:rPr>
          <w:rFonts w:ascii="Book Antiqua" w:eastAsia="Malgun Gothic" w:hAnsi="Book Antiqua" w:cs="Times New Roman"/>
          <w:sz w:val="24"/>
          <w:szCs w:val="24"/>
        </w:rPr>
        <w:t xml:space="preserve"> 0.589–2.846</w:t>
      </w:r>
      <w:r w:rsidR="0016701E" w:rsidRPr="0016701E">
        <w:rPr>
          <w:rFonts w:ascii="Book Antiqua" w:eastAsia="宋体" w:hAnsi="Book Antiqua" w:cs="Times New Roman" w:hint="eastAsia"/>
          <w:sz w:val="24"/>
          <w:szCs w:val="24"/>
          <w:lang w:eastAsia="zh-CN"/>
        </w:rPr>
        <w:t>,</w:t>
      </w:r>
      <w:r w:rsidRPr="0016701E">
        <w:rPr>
          <w:rFonts w:ascii="Book Antiqua" w:eastAsia="Malgun Gothic" w:hAnsi="Book Antiqua" w:cs="Times New Roman"/>
          <w:sz w:val="24"/>
          <w:szCs w:val="24"/>
        </w:rPr>
        <w:t xml:space="preserve"> </w:t>
      </w:r>
      <w:r w:rsidRPr="0016701E">
        <w:rPr>
          <w:rFonts w:ascii="Book Antiqua" w:eastAsia="Malgun Gothic" w:hAnsi="Book Antiqua" w:cs="Times New Roman"/>
          <w:i/>
          <w:sz w:val="24"/>
          <w:szCs w:val="24"/>
        </w:rPr>
        <w:t xml:space="preserve">P </w:t>
      </w:r>
      <w:r w:rsidRPr="0016701E">
        <w:rPr>
          <w:rFonts w:ascii="Book Antiqua" w:eastAsia="Malgun Gothic" w:hAnsi="Book Antiqua" w:cs="Times New Roman"/>
          <w:sz w:val="24"/>
          <w:szCs w:val="24"/>
        </w:rPr>
        <w:t xml:space="preserve">value = 0.520) did not show statistically significant differences for </w:t>
      </w:r>
      <w:proofErr w:type="spellStart"/>
      <w:r w:rsidRPr="0016701E">
        <w:rPr>
          <w:rFonts w:ascii="Book Antiqua" w:eastAsia="Malgun Gothic" w:hAnsi="Book Antiqua" w:cs="Times New Roman"/>
          <w:sz w:val="24"/>
          <w:szCs w:val="24"/>
        </w:rPr>
        <w:t>metachronous</w:t>
      </w:r>
      <w:proofErr w:type="spellEnd"/>
      <w:r w:rsidRPr="0016701E">
        <w:rPr>
          <w:rFonts w:ascii="Book Antiqua" w:eastAsia="Malgun Gothic" w:hAnsi="Book Antiqua" w:cs="Times New Roman"/>
          <w:sz w:val="24"/>
          <w:szCs w:val="24"/>
        </w:rPr>
        <w:t xml:space="preserve"> gastric dysplasia.</w:t>
      </w:r>
    </w:p>
    <w:p w:rsidR="009044D6" w:rsidRPr="0016701E" w:rsidRDefault="009044D6" w:rsidP="001E1752">
      <w:pPr>
        <w:wordWrap/>
        <w:spacing w:after="0" w:line="360" w:lineRule="auto"/>
        <w:rPr>
          <w:rFonts w:ascii="Book Antiqua" w:eastAsia="Malgun Gothic" w:hAnsi="Book Antiqua" w:cs="Times New Roman"/>
          <w:sz w:val="24"/>
          <w:szCs w:val="24"/>
        </w:rPr>
      </w:pPr>
    </w:p>
    <w:p w:rsidR="009044D6" w:rsidRPr="0016701E" w:rsidRDefault="009044D6" w:rsidP="001E1752">
      <w:pPr>
        <w:wordWrap/>
        <w:spacing w:after="0" w:line="360" w:lineRule="auto"/>
        <w:rPr>
          <w:rFonts w:ascii="Book Antiqua" w:hAnsi="Book Antiqua" w:cs="Times New Roman"/>
          <w:b/>
          <w:i/>
          <w:sz w:val="24"/>
          <w:szCs w:val="24"/>
        </w:rPr>
      </w:pPr>
      <w:r w:rsidRPr="0016701E">
        <w:rPr>
          <w:rFonts w:ascii="Book Antiqua" w:hAnsi="Book Antiqua" w:cs="Times New Roman"/>
          <w:b/>
          <w:i/>
          <w:sz w:val="24"/>
          <w:szCs w:val="24"/>
        </w:rPr>
        <w:t xml:space="preserve">Analysis of </w:t>
      </w:r>
      <w:proofErr w:type="spellStart"/>
      <w:r w:rsidRPr="0016701E">
        <w:rPr>
          <w:rFonts w:ascii="Book Antiqua" w:hAnsi="Book Antiqua" w:cs="Times New Roman"/>
          <w:b/>
          <w:i/>
          <w:sz w:val="24"/>
          <w:szCs w:val="24"/>
        </w:rPr>
        <w:t>metachronous</w:t>
      </w:r>
      <w:proofErr w:type="spellEnd"/>
      <w:r w:rsidRPr="0016701E">
        <w:rPr>
          <w:rFonts w:ascii="Book Antiqua" w:hAnsi="Book Antiqua" w:cs="Times New Roman"/>
          <w:b/>
          <w:i/>
          <w:sz w:val="24"/>
          <w:szCs w:val="24"/>
        </w:rPr>
        <w:t xml:space="preserve"> GAC that occurred during follow-up period</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In total, 31 lesions in 641 patients were pathologically diagnosed as GAC during the follow-up period. Of these, 4 and 27 were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respectively. The degree of differentiation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was as follows: moderately differentiated cancer in 20 patients, well-differentiated </w:t>
      </w:r>
      <w:r w:rsidRPr="0016701E">
        <w:rPr>
          <w:rFonts w:ascii="Book Antiqua" w:hAnsi="Book Antiqua" w:cs="Times New Roman"/>
          <w:sz w:val="24"/>
          <w:szCs w:val="24"/>
        </w:rPr>
        <w:lastRenderedPageBreak/>
        <w:t xml:space="preserve">cancer in 5 patients, and poorly differentiated cancer in 2 patients The median period from ER to detection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cancer was 34 </w:t>
      </w:r>
      <w:proofErr w:type="spellStart"/>
      <w:r w:rsidRPr="0016701E">
        <w:rPr>
          <w:rFonts w:ascii="Book Antiqua" w:hAnsi="Book Antiqua" w:cs="Times New Roman"/>
          <w:sz w:val="24"/>
          <w:szCs w:val="24"/>
        </w:rPr>
        <w:t>mo</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(range: 16–71 </w:t>
      </w:r>
      <w:proofErr w:type="spellStart"/>
      <w:r w:rsidRPr="0016701E">
        <w:rPr>
          <w:rFonts w:ascii="Book Antiqua" w:hAnsi="Book Antiqua" w:cs="Times New Roman"/>
          <w:sz w:val="24"/>
          <w:szCs w:val="24"/>
        </w:rPr>
        <w:t>mo</w:t>
      </w:r>
      <w:proofErr w:type="spellEnd"/>
      <w:r w:rsidRPr="0016701E">
        <w:rPr>
          <w:rFonts w:ascii="Book Antiqua" w:hAnsi="Book Antiqua" w:cs="Times New Roman"/>
          <w:sz w:val="24"/>
          <w:szCs w:val="24"/>
        </w:rPr>
        <w:t>). The occurrence rate of GAC was higher in males (5.3%) than in females (1.0%), and this difference was statistically significant (OR</w:t>
      </w:r>
      <w:r w:rsidR="0016701E" w:rsidRPr="0016701E">
        <w:rPr>
          <w:rFonts w:ascii="Book Antiqua" w:eastAsia="宋体" w:hAnsi="Book Antiqua" w:cs="Times New Roman" w:hint="eastAsia"/>
          <w:sz w:val="24"/>
          <w:szCs w:val="24"/>
          <w:lang w:eastAsia="zh-CN"/>
        </w:rPr>
        <w:t xml:space="preserve"> = </w:t>
      </w:r>
      <w:r w:rsidRPr="0016701E">
        <w:rPr>
          <w:rFonts w:ascii="Book Antiqua" w:hAnsi="Book Antiqua" w:cs="Times New Roman"/>
          <w:sz w:val="24"/>
          <w:szCs w:val="24"/>
        </w:rPr>
        <w:t>5.238</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0016701E" w:rsidRPr="0016701E">
        <w:rPr>
          <w:rFonts w:ascii="Book Antiqua" w:eastAsiaTheme="minorHAnsi" w:hAnsi="Book Antiqua" w:cs="Times New Roman"/>
          <w:sz w:val="24"/>
          <w:szCs w:val="24"/>
        </w:rPr>
        <w:t>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1.211–22.661</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0.027). There was no statistically significant difference between age above (4.0%) and below (4.1%) 60 years or when the rates were compared according to the location, size, or morphology of lesions. Group who had HGD or included an HGD component had higher GAC occurrence rate (8.4% </w:t>
      </w:r>
      <w:proofErr w:type="spellStart"/>
      <w:r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3.2%) and showed a statistically significant difference (OR</w:t>
      </w:r>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 2.741</w:t>
      </w:r>
      <w:r w:rsidR="0016701E" w:rsidRPr="0016701E">
        <w:rPr>
          <w:rFonts w:ascii="Book Antiqua" w:eastAsia="宋体" w:hAnsi="Book Antiqua" w:cs="Times New Roman" w:hint="eastAsia"/>
          <w:sz w:val="24"/>
          <w:szCs w:val="24"/>
          <w:lang w:eastAsia="zh-CN"/>
        </w:rPr>
        <w:t xml:space="preserve">, </w:t>
      </w:r>
      <w:r w:rsidR="0016701E" w:rsidRPr="0016701E">
        <w:rPr>
          <w:rFonts w:ascii="Book Antiqua" w:eastAsiaTheme="minorHAnsi" w:hAnsi="Book Antiqua" w:cs="Times New Roman"/>
          <w:sz w:val="24"/>
          <w:szCs w:val="24"/>
        </w:rPr>
        <w:t>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1.148–6.546</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0.023). When there was intestinal metaplasia in background mucosa, there was a statistically significant difference in the GAC occurrence rates (OR</w:t>
      </w:r>
      <w:r w:rsidR="0016701E" w:rsidRPr="0016701E">
        <w:rPr>
          <w:rFonts w:ascii="Book Antiqua" w:eastAsia="宋体" w:hAnsi="Book Antiqua" w:cs="Times New Roman" w:hint="eastAsia"/>
          <w:sz w:val="24"/>
          <w:szCs w:val="24"/>
          <w:lang w:eastAsia="zh-CN"/>
        </w:rPr>
        <w:t xml:space="preserve"> = </w:t>
      </w:r>
      <w:r w:rsidRPr="0016701E">
        <w:rPr>
          <w:rFonts w:ascii="Book Antiqua" w:hAnsi="Book Antiqua" w:cs="Times New Roman"/>
          <w:sz w:val="24"/>
          <w:szCs w:val="24"/>
        </w:rPr>
        <w:t>2.647</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0016701E" w:rsidRPr="0016701E">
        <w:rPr>
          <w:rFonts w:ascii="Book Antiqua" w:eastAsiaTheme="minorHAnsi" w:hAnsi="Book Antiqua" w:cs="Times New Roman"/>
          <w:sz w:val="24"/>
          <w:szCs w:val="24"/>
        </w:rPr>
        <w:t>95%</w:t>
      </w:r>
      <w:r w:rsidRPr="0016701E">
        <w:rPr>
          <w:rFonts w:ascii="Book Antiqua" w:eastAsiaTheme="minorHAnsi" w:hAnsi="Book Antiqua" w:cs="Times New Roman"/>
          <w:sz w:val="24"/>
          <w:szCs w:val="24"/>
        </w:rPr>
        <w:t>CI:</w:t>
      </w:r>
      <w:r w:rsidRPr="0016701E">
        <w:rPr>
          <w:rFonts w:ascii="Book Antiqua" w:hAnsi="Book Antiqua" w:cs="Times New Roman"/>
          <w:sz w:val="24"/>
          <w:szCs w:val="24"/>
        </w:rPr>
        <w:t xml:space="preserve"> 1.165–6.012</w:t>
      </w:r>
      <w:r w:rsidR="0016701E" w:rsidRPr="0016701E">
        <w:rPr>
          <w:rFonts w:ascii="Book Antiqua" w:eastAsia="宋体" w:hAnsi="Book Antiqua" w:cs="Times New Roman" w:hint="eastAsia"/>
          <w:sz w:val="24"/>
          <w:szCs w:val="24"/>
          <w:lang w:eastAsia="zh-CN"/>
        </w:rPr>
        <w:t>,</w:t>
      </w:r>
      <w:r w:rsidRPr="0016701E">
        <w:rPr>
          <w:rFonts w:ascii="Book Antiqua" w:hAnsi="Book Antiqua" w:cs="Times New Roman"/>
          <w:sz w:val="24"/>
          <w:szCs w:val="24"/>
        </w:rPr>
        <w:t xml:space="preserve">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0.020). Cases with open-type atrophic gastritis showed higher GAC occurrence rate than others (9.5% </w:t>
      </w:r>
      <w:proofErr w:type="spellStart"/>
      <w:r w:rsidR="0016701E"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3.4%,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0.022) in </w:t>
      </w:r>
      <w:proofErr w:type="spellStart"/>
      <w:r w:rsidRPr="0016701E">
        <w:rPr>
          <w:rFonts w:ascii="Book Antiqua" w:hAnsi="Book Antiqua" w:cs="Times New Roman"/>
          <w:sz w:val="24"/>
          <w:szCs w:val="24"/>
        </w:rPr>
        <w:t>univariate</w:t>
      </w:r>
      <w:proofErr w:type="spellEnd"/>
      <w:r w:rsidRPr="0016701E">
        <w:rPr>
          <w:rFonts w:ascii="Book Antiqua" w:hAnsi="Book Antiqua" w:cs="Times New Roman"/>
          <w:sz w:val="24"/>
          <w:szCs w:val="24"/>
        </w:rPr>
        <w:t xml:space="preserve"> analysis but not in multivariate analysis (</w:t>
      </w:r>
      <w:r w:rsidRPr="0016701E">
        <w:rPr>
          <w:rFonts w:ascii="Book Antiqua" w:hAnsi="Book Antiqua" w:cs="Times New Roman"/>
          <w:i/>
          <w:sz w:val="24"/>
          <w:szCs w:val="24"/>
        </w:rPr>
        <w:t>P</w:t>
      </w:r>
      <w:r w:rsidRPr="0016701E">
        <w:rPr>
          <w:rFonts w:ascii="Book Antiqua" w:hAnsi="Book Antiqua" w:cs="Times New Roman"/>
          <w:sz w:val="24"/>
          <w:szCs w:val="24"/>
        </w:rPr>
        <w:t xml:space="preserve"> value = 0.188). There was small difference in occurrence rates between en bloc resection and piecemeal resection (3.7%</w:t>
      </w:r>
      <w:r w:rsidR="0016701E" w:rsidRPr="0016701E">
        <w:rPr>
          <w:rFonts w:ascii="Book Antiqua" w:hAnsi="Book Antiqua" w:cs="Times New Roman"/>
          <w:i/>
          <w:sz w:val="24"/>
          <w:szCs w:val="24"/>
        </w:rPr>
        <w:t xml:space="preserve"> </w:t>
      </w:r>
      <w:proofErr w:type="spellStart"/>
      <w:r w:rsidR="0016701E" w:rsidRPr="0016701E">
        <w:rPr>
          <w:rFonts w:ascii="Book Antiqua" w:hAnsi="Book Antiqua" w:cs="Times New Roman"/>
          <w:i/>
          <w:sz w:val="24"/>
          <w:szCs w:val="24"/>
        </w:rPr>
        <w:t>vs</w:t>
      </w:r>
      <w:proofErr w:type="spellEnd"/>
      <w:r w:rsidR="0016701E" w:rsidRPr="0016701E">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4.2%, </w:t>
      </w:r>
      <w:r w:rsidRPr="0016701E">
        <w:rPr>
          <w:rFonts w:ascii="Book Antiqua" w:hAnsi="Book Antiqua" w:cs="Times New Roman"/>
          <w:i/>
          <w:sz w:val="24"/>
          <w:szCs w:val="24"/>
        </w:rPr>
        <w:t>P</w:t>
      </w:r>
      <w:r w:rsidRPr="0016701E">
        <w:rPr>
          <w:rFonts w:ascii="Book Antiqua" w:hAnsi="Book Antiqua" w:cs="Times New Roman"/>
          <w:sz w:val="24"/>
          <w:szCs w:val="24"/>
        </w:rPr>
        <w:t xml:space="preserve"> = 0.840). There was no statistically significant difference between EMR and ESD and between complete and incomplete resection (Table 5).</w:t>
      </w: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b/>
          <w:sz w:val="24"/>
          <w:szCs w:val="24"/>
        </w:rPr>
        <w:t>DISCUSSION</w:t>
      </w:r>
    </w:p>
    <w:p w:rsidR="009044D6" w:rsidRPr="0016701E" w:rsidRDefault="009044D6" w:rsidP="001E1752">
      <w:pPr>
        <w:wordWrap/>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A few studies have focused on the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and synchronous lesions in patients with gastric dysplasia after ER. In a previous study, the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and synchronous gastric cancer rate among patients with EGC treated by ER was reported to range from 2.7% to 14</w:t>
      </w:r>
      <w:proofErr w:type="gramStart"/>
      <w:r w:rsidRPr="0016701E">
        <w:rPr>
          <w:rFonts w:ascii="Book Antiqua" w:hAnsi="Book Antiqua" w:cs="Times New Roman"/>
          <w:sz w:val="24"/>
          <w:szCs w:val="24"/>
        </w:rPr>
        <w:t>%</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4-8]</w:t>
      </w:r>
      <w:r w:rsidRPr="0016701E">
        <w:rPr>
          <w:rFonts w:ascii="Book Antiqua" w:hAnsi="Book Antiqua" w:cs="Times New Roman"/>
          <w:sz w:val="24"/>
          <w:szCs w:val="24"/>
        </w:rPr>
        <w:t xml:space="preserve"> and 1.2% to 19.2%</w:t>
      </w:r>
      <w:r w:rsidRPr="0016701E">
        <w:rPr>
          <w:rFonts w:ascii="Book Antiqua" w:hAnsi="Book Antiqua" w:cs="Times New Roman"/>
          <w:noProof/>
          <w:sz w:val="24"/>
          <w:szCs w:val="24"/>
          <w:vertAlign w:val="superscript"/>
        </w:rPr>
        <w:t>[5, 8-10]</w:t>
      </w:r>
      <w:r w:rsidRPr="0016701E">
        <w:rPr>
          <w:rFonts w:ascii="Book Antiqua" w:hAnsi="Book Antiqua" w:cs="Times New Roman"/>
          <w:sz w:val="24"/>
          <w:szCs w:val="24"/>
        </w:rPr>
        <w:t xml:space="preserve">, respectively. With recent advancements in ER for gastric lesions, most of the stomach is preserved, and the risk of developing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or synchronous lesions at other sites of the remnant gastric mucosa has become a major problem. One retrospective study showed an overall incidence of 20.1% (30/149) for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in patients with gastric dysplasia after ER during a median period of 37.3 </w:t>
      </w:r>
      <w:proofErr w:type="gramStart"/>
      <w:r w:rsidRPr="0016701E">
        <w:rPr>
          <w:rFonts w:ascii="Book Antiqua" w:hAnsi="Book Antiqua" w:cs="Times New Roman"/>
          <w:sz w:val="24"/>
          <w:szCs w:val="24"/>
        </w:rPr>
        <w:t>mo</w:t>
      </w:r>
      <w:proofErr w:type="gramEnd"/>
      <w:r w:rsidRPr="0016701E">
        <w:rPr>
          <w:rFonts w:ascii="Book Antiqua" w:hAnsi="Book Antiqua" w:cs="Times New Roman"/>
          <w:sz w:val="24"/>
          <w:szCs w:val="24"/>
        </w:rPr>
        <w:t xml:space="preserve">. Among these, the incidence of gastric carcinoma and dysplasia was 5.4% (8/149) and 14.8% (22/149), respectively. In addition, the incidence of </w:t>
      </w:r>
      <w:r w:rsidRPr="0016701E">
        <w:rPr>
          <w:rFonts w:ascii="Book Antiqua" w:hAnsi="Book Antiqua" w:cs="Times New Roman"/>
          <w:sz w:val="24"/>
          <w:szCs w:val="24"/>
        </w:rPr>
        <w:lastRenderedPageBreak/>
        <w:t>synchronous lesion was 20.8% (31/149</w:t>
      </w:r>
      <w:proofErr w:type="gramStart"/>
      <w:r w:rsidRPr="0016701E">
        <w:rPr>
          <w:rFonts w:ascii="Book Antiqua" w:hAnsi="Book Antiqua" w:cs="Times New Roman"/>
          <w:sz w:val="24"/>
          <w:szCs w:val="24"/>
        </w:rPr>
        <w:t>)</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11]</w:t>
      </w:r>
      <w:r w:rsidRPr="0016701E">
        <w:rPr>
          <w:rFonts w:ascii="Book Antiqua" w:hAnsi="Book Antiqua" w:cs="Times New Roman"/>
          <w:sz w:val="24"/>
          <w:szCs w:val="24"/>
        </w:rPr>
        <w:t xml:space="preserve">. In our study of 659 cases of 641 patients with confirmed gastric dysplasia after ER, the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was 13.8% (91/656) during a median follow-up period of 29 months; among these, the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and gastric dysplasia was 4.1% (27/656) and 9.7% (64/656), respectively. In addition, the incidence of synchronous lesions was 12.1% (80/656), most of which were gastric dysplasia. </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 xml:space="preserve">Various predictive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after ER have been reported for patients with EGC, including synchronous multiplicity of gastric </w:t>
      </w:r>
      <w:proofErr w:type="gramStart"/>
      <w:r w:rsidRPr="0016701E">
        <w:rPr>
          <w:rFonts w:ascii="Book Antiqua" w:hAnsi="Book Antiqua" w:cs="Times New Roman"/>
          <w:sz w:val="24"/>
          <w:szCs w:val="24"/>
        </w:rPr>
        <w:t>cancer</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6]</w:t>
      </w:r>
      <w:r w:rsidRPr="0016701E">
        <w:rPr>
          <w:rFonts w:ascii="Book Antiqua" w:hAnsi="Book Antiqua" w:cs="Times New Roman"/>
          <w:sz w:val="24"/>
          <w:szCs w:val="24"/>
        </w:rPr>
        <w:t>, old age</w:t>
      </w:r>
      <w:r w:rsidR="0016701E" w:rsidRPr="0016701E">
        <w:rPr>
          <w:rFonts w:ascii="Book Antiqua" w:hAnsi="Book Antiqua" w:cs="Times New Roman"/>
          <w:noProof/>
          <w:sz w:val="24"/>
          <w:szCs w:val="24"/>
          <w:vertAlign w:val="superscript"/>
        </w:rPr>
        <w:t>[6,10,</w:t>
      </w:r>
      <w:r w:rsidRPr="0016701E">
        <w:rPr>
          <w:rFonts w:ascii="Book Antiqua" w:hAnsi="Book Antiqua" w:cs="Times New Roman"/>
          <w:noProof/>
          <w:sz w:val="24"/>
          <w:szCs w:val="24"/>
          <w:vertAlign w:val="superscript"/>
        </w:rPr>
        <w:t>12]</w:t>
      </w:r>
      <w:r w:rsidRPr="0016701E">
        <w:rPr>
          <w:rFonts w:ascii="Book Antiqua" w:hAnsi="Book Antiqua" w:cs="Times New Roman"/>
          <w:sz w:val="24"/>
          <w:szCs w:val="24"/>
        </w:rPr>
        <w:t xml:space="preserve">, </w:t>
      </w:r>
      <w:proofErr w:type="spellStart"/>
      <w:r w:rsidRPr="0016701E">
        <w:rPr>
          <w:rFonts w:ascii="Book Antiqua" w:hAnsi="Book Antiqua" w:cs="Times New Roman"/>
          <w:sz w:val="24"/>
          <w:szCs w:val="24"/>
        </w:rPr>
        <w:t>antrum</w:t>
      </w:r>
      <w:proofErr w:type="spellEnd"/>
      <w:r w:rsidRPr="0016701E">
        <w:rPr>
          <w:rFonts w:ascii="Book Antiqua" w:hAnsi="Book Antiqua" w:cs="Times New Roman"/>
          <w:sz w:val="24"/>
          <w:szCs w:val="24"/>
        </w:rPr>
        <w:t xml:space="preserve"> atrophy</w:t>
      </w:r>
      <w:r w:rsidRPr="0016701E">
        <w:rPr>
          <w:rFonts w:ascii="Book Antiqua" w:hAnsi="Book Antiqua" w:cs="Times New Roman"/>
          <w:noProof/>
          <w:sz w:val="24"/>
          <w:szCs w:val="24"/>
          <w:vertAlign w:val="superscript"/>
        </w:rPr>
        <w:t>[10]</w:t>
      </w:r>
      <w:r w:rsidRPr="0016701E">
        <w:rPr>
          <w:rFonts w:ascii="Book Antiqua" w:hAnsi="Book Antiqua" w:cs="Times New Roman"/>
          <w:sz w:val="24"/>
          <w:szCs w:val="24"/>
        </w:rPr>
        <w:t>, undifferentiated histology</w:t>
      </w:r>
      <w:r w:rsidRPr="0016701E">
        <w:rPr>
          <w:rFonts w:ascii="Book Antiqua" w:hAnsi="Book Antiqua" w:cs="Times New Roman"/>
          <w:noProof/>
          <w:sz w:val="24"/>
          <w:szCs w:val="24"/>
          <w:vertAlign w:val="superscript"/>
        </w:rPr>
        <w:t>[13]</w:t>
      </w:r>
      <w:r w:rsidRPr="0016701E">
        <w:rPr>
          <w:rFonts w:ascii="Book Antiqua" w:hAnsi="Book Antiqua" w:cs="Times New Roman"/>
          <w:sz w:val="24"/>
          <w:szCs w:val="24"/>
        </w:rPr>
        <w:t xml:space="preserve"> and upper location</w:t>
      </w:r>
      <w:r w:rsidRPr="0016701E">
        <w:rPr>
          <w:rFonts w:ascii="Book Antiqua" w:hAnsi="Book Antiqua" w:cs="Times New Roman"/>
          <w:noProof/>
          <w:sz w:val="24"/>
          <w:szCs w:val="24"/>
          <w:vertAlign w:val="superscript"/>
        </w:rPr>
        <w:t>[13]</w:t>
      </w:r>
      <w:r w:rsidRPr="0016701E">
        <w:rPr>
          <w:rFonts w:ascii="Book Antiqua" w:hAnsi="Book Antiqua" w:cs="Times New Roman"/>
          <w:sz w:val="24"/>
          <w:szCs w:val="24"/>
        </w:rPr>
        <w:t xml:space="preserve">, and </w:t>
      </w:r>
      <w:bookmarkStart w:id="32" w:name="_GoBack"/>
      <w:bookmarkEnd w:id="32"/>
      <w:r w:rsidR="00EC6DA8" w:rsidRPr="00EC6DA8">
        <w:rPr>
          <w:rFonts w:ascii="Book Antiqua" w:hAnsi="Book Antiqua" w:cs="Times New Roman"/>
          <w:i/>
          <w:sz w:val="24"/>
          <w:szCs w:val="24"/>
        </w:rPr>
        <w:t>H. pylori</w:t>
      </w:r>
      <w:r w:rsidR="0055534A">
        <w:rPr>
          <w:rFonts w:ascii="Book Antiqua" w:eastAsia="宋体" w:hAnsi="Book Antiqua" w:cs="Times New Roman" w:hint="eastAsia"/>
          <w:i/>
          <w:sz w:val="24"/>
          <w:szCs w:val="24"/>
          <w:lang w:eastAsia="zh-CN"/>
        </w:rPr>
        <w:t xml:space="preserve"> </w:t>
      </w:r>
      <w:r w:rsidRPr="0016701E">
        <w:rPr>
          <w:rFonts w:ascii="Book Antiqua" w:hAnsi="Book Antiqua" w:cs="Times New Roman"/>
          <w:sz w:val="24"/>
          <w:szCs w:val="24"/>
        </w:rPr>
        <w:t>infection</w:t>
      </w:r>
      <w:r w:rsidRPr="0016701E">
        <w:rPr>
          <w:rFonts w:ascii="Book Antiqua" w:hAnsi="Book Antiqua" w:cs="Times New Roman"/>
          <w:noProof/>
          <w:sz w:val="24"/>
          <w:szCs w:val="24"/>
          <w:vertAlign w:val="superscript"/>
        </w:rPr>
        <w:t>[14-17]</w:t>
      </w:r>
      <w:r w:rsidRPr="0016701E">
        <w:rPr>
          <w:rFonts w:ascii="Book Antiqua" w:hAnsi="Book Antiqua" w:cs="Times New Roman"/>
          <w:sz w:val="24"/>
          <w:szCs w:val="24"/>
        </w:rPr>
        <w:t xml:space="preserve">. However, unlike our study, in which the focus was on gastric dysplasia, most other studies on risk factors for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endoscopic resection of the gastric lesion included patients with gastric adenocarcinoma. Thus, this study was designed to elucidate the independent risk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the endoscopic removal of gastric dysplasia with a large volume. In this study, male gender, IM,</w:t>
      </w:r>
      <w:r w:rsidRPr="0016701E" w:rsidDel="0065444E">
        <w:rPr>
          <w:rFonts w:ascii="Book Antiqua" w:hAnsi="Book Antiqua" w:cs="Times New Roman"/>
          <w:sz w:val="24"/>
          <w:szCs w:val="24"/>
        </w:rPr>
        <w:t xml:space="preserve"> </w:t>
      </w:r>
      <w:r w:rsidRPr="0016701E">
        <w:rPr>
          <w:rFonts w:ascii="Book Antiqua" w:hAnsi="Book Antiqua" w:cs="Times New Roman"/>
          <w:sz w:val="24"/>
          <w:szCs w:val="24"/>
        </w:rPr>
        <w:t xml:space="preserve">and HGD were found to be independent risk factors of the development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ER of gastric dysplasia. </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IM is an established precancerous condition as they constitute a background for dysplasia and intestinal-type gastric cancer. According to a cohort s</w:t>
      </w:r>
      <w:r w:rsidR="0016701E" w:rsidRPr="0016701E">
        <w:rPr>
          <w:rFonts w:ascii="Book Antiqua" w:hAnsi="Book Antiqua" w:cs="Times New Roman"/>
          <w:sz w:val="24"/>
          <w:szCs w:val="24"/>
        </w:rPr>
        <w:t>tudy from China that enrolled 3</w:t>
      </w:r>
      <w:r w:rsidRPr="0016701E">
        <w:rPr>
          <w:rFonts w:ascii="Book Antiqua" w:hAnsi="Book Antiqua" w:cs="Times New Roman"/>
          <w:sz w:val="24"/>
          <w:szCs w:val="24"/>
        </w:rPr>
        <w:t>306 subjects with a follow-up of 4–5 years, the OR for the progression from intestinal metaplasia to gastric cancer was 17–29</w:t>
      </w:r>
      <w:r w:rsidRPr="0016701E">
        <w:rPr>
          <w:rFonts w:ascii="Book Antiqua" w:hAnsi="Book Antiqua" w:cs="Times New Roman"/>
          <w:noProof/>
          <w:sz w:val="24"/>
          <w:szCs w:val="24"/>
          <w:vertAlign w:val="superscript"/>
        </w:rPr>
        <w:t>[18]</w:t>
      </w:r>
      <w:r w:rsidRPr="0016701E">
        <w:rPr>
          <w:rFonts w:ascii="Book Antiqua" w:hAnsi="Book Antiqua" w:cs="Times New Roman"/>
          <w:sz w:val="24"/>
          <w:szCs w:val="24"/>
        </w:rPr>
        <w:t xml:space="preserve">. In addition, another prospective study from Japan reported that individuals with IM had at least a six-fold increase in the risk of gastric </w:t>
      </w:r>
      <w:proofErr w:type="gramStart"/>
      <w:r w:rsidRPr="0016701E">
        <w:rPr>
          <w:rFonts w:ascii="Book Antiqua" w:hAnsi="Book Antiqua" w:cs="Times New Roman"/>
          <w:sz w:val="24"/>
          <w:szCs w:val="24"/>
        </w:rPr>
        <w:t>cancer</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19]</w:t>
      </w:r>
      <w:r w:rsidRPr="0016701E">
        <w:rPr>
          <w:rFonts w:ascii="Book Antiqua" w:hAnsi="Book Antiqua" w:cs="Times New Roman"/>
          <w:sz w:val="24"/>
          <w:szCs w:val="24"/>
        </w:rPr>
        <w:t xml:space="preserve">. However, studies that addressed the relationship between IM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after ER of gastric </w:t>
      </w:r>
      <w:proofErr w:type="spellStart"/>
      <w:r w:rsidRPr="0016701E">
        <w:rPr>
          <w:rFonts w:ascii="Book Antiqua" w:hAnsi="Book Antiqua" w:cs="Times New Roman"/>
          <w:sz w:val="24"/>
          <w:szCs w:val="24"/>
        </w:rPr>
        <w:t>neoplasia</w:t>
      </w:r>
      <w:proofErr w:type="spellEnd"/>
      <w:r w:rsidRPr="0016701E">
        <w:rPr>
          <w:rFonts w:ascii="Book Antiqua" w:hAnsi="Book Antiqua" w:cs="Times New Roman"/>
          <w:sz w:val="24"/>
          <w:szCs w:val="24"/>
        </w:rPr>
        <w:t xml:space="preserve"> are scarce. Our results are consistent with those of an earlier </w:t>
      </w:r>
      <w:proofErr w:type="gramStart"/>
      <w:r w:rsidRPr="0016701E">
        <w:rPr>
          <w:rFonts w:ascii="Book Antiqua" w:hAnsi="Book Antiqua" w:cs="Times New Roman"/>
          <w:sz w:val="24"/>
          <w:szCs w:val="24"/>
        </w:rPr>
        <w:t>study</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20]</w:t>
      </w:r>
      <w:r w:rsidRPr="0016701E">
        <w:rPr>
          <w:rFonts w:ascii="Book Antiqua" w:hAnsi="Book Antiqua" w:cs="Times New Roman"/>
          <w:sz w:val="24"/>
          <w:szCs w:val="24"/>
        </w:rPr>
        <w:t xml:space="preserve"> that reported that IM was an independent risk factor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w:t>
      </w:r>
      <w:proofErr w:type="spellStart"/>
      <w:r w:rsidRPr="0016701E">
        <w:rPr>
          <w:rFonts w:ascii="Book Antiqua" w:hAnsi="Book Antiqua" w:cs="Times New Roman"/>
          <w:sz w:val="24"/>
          <w:szCs w:val="24"/>
        </w:rPr>
        <w:t>neoplasia</w:t>
      </w:r>
      <w:proofErr w:type="spellEnd"/>
      <w:r w:rsidRPr="0016701E">
        <w:rPr>
          <w:rFonts w:ascii="Book Antiqua" w:hAnsi="Book Antiqua" w:cs="Times New Roman"/>
          <w:sz w:val="24"/>
          <w:szCs w:val="24"/>
        </w:rPr>
        <w:t xml:space="preserve">, although our study classified IM as simply positive and negative. In our study, IM was evaluated by using endoscopic examination. </w:t>
      </w:r>
      <w:r w:rsidR="001E1752" w:rsidRPr="0016701E">
        <w:rPr>
          <w:rFonts w:ascii="Book Antiqua" w:hAnsi="Book Antiqua" w:cs="Times New Roman"/>
          <w:sz w:val="24"/>
          <w:szCs w:val="24"/>
        </w:rPr>
        <w:t>So</w:t>
      </w:r>
      <w:r w:rsidRPr="0016701E">
        <w:rPr>
          <w:rFonts w:ascii="Book Antiqua" w:hAnsi="Book Antiqua" w:cs="Times New Roman"/>
          <w:sz w:val="24"/>
          <w:szCs w:val="24"/>
        </w:rPr>
        <w:t xml:space="preserve"> the assessment of the severity of IM has some limitation. Therefore, further studies are necessary to elucidate the relationship of IM severity and the development of a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after ER of gastric neoplasm.</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lastRenderedPageBreak/>
        <w:t xml:space="preserve">HGD is well known to be at high risk of progression to gastric cancer. The rate of malignant transformation of HGD has been reported to range from 60% to 85% over a median interval of 4 to 48 </w:t>
      </w:r>
      <w:proofErr w:type="spellStart"/>
      <w:proofErr w:type="gramStart"/>
      <w:r w:rsidRPr="0016701E">
        <w:rPr>
          <w:rFonts w:ascii="Book Antiqua" w:hAnsi="Book Antiqua" w:cs="Times New Roman"/>
          <w:sz w:val="24"/>
          <w:szCs w:val="24"/>
        </w:rPr>
        <w:t>mo</w:t>
      </w:r>
      <w:proofErr w:type="spellEnd"/>
      <w:proofErr w:type="gramEnd"/>
      <w:r w:rsidR="0016701E" w:rsidRPr="0016701E">
        <w:rPr>
          <w:rFonts w:ascii="Book Antiqua" w:hAnsi="Book Antiqua" w:cs="Times New Roman"/>
          <w:noProof/>
          <w:sz w:val="24"/>
          <w:szCs w:val="24"/>
          <w:vertAlign w:val="superscript"/>
        </w:rPr>
        <w:t xml:space="preserve"> </w:t>
      </w:r>
      <w:r w:rsidRPr="0016701E">
        <w:rPr>
          <w:rFonts w:ascii="Book Antiqua" w:hAnsi="Book Antiqua" w:cs="Times New Roman"/>
          <w:noProof/>
          <w:sz w:val="24"/>
          <w:szCs w:val="24"/>
          <w:vertAlign w:val="superscript"/>
        </w:rPr>
        <w:t>[21]</w:t>
      </w:r>
      <w:r w:rsidRPr="0016701E">
        <w:rPr>
          <w:rFonts w:ascii="Book Antiqua" w:hAnsi="Book Antiqua" w:cs="Times New Roman"/>
          <w:sz w:val="24"/>
          <w:szCs w:val="24"/>
        </w:rPr>
        <w:t xml:space="preserve">. A recent nationwide cohort study demonstrated that HGD was associated with a 40-fold increased risk of progression to gastric cancer and that 25% of patients with HGD were diagnosed as having gastric cancer within 12 </w:t>
      </w:r>
      <w:proofErr w:type="spellStart"/>
      <w:r w:rsidRPr="0016701E">
        <w:rPr>
          <w:rFonts w:ascii="Book Antiqua" w:hAnsi="Book Antiqua" w:cs="Times New Roman"/>
          <w:sz w:val="24"/>
          <w:szCs w:val="24"/>
        </w:rPr>
        <w:t>moof</w:t>
      </w:r>
      <w:proofErr w:type="spellEnd"/>
      <w:r w:rsidRPr="0016701E">
        <w:rPr>
          <w:rFonts w:ascii="Book Antiqua" w:hAnsi="Book Antiqua" w:cs="Times New Roman"/>
          <w:sz w:val="24"/>
          <w:szCs w:val="24"/>
        </w:rPr>
        <w:t xml:space="preserve"> follow-</w:t>
      </w:r>
      <w:proofErr w:type="gramStart"/>
      <w:r w:rsidRPr="0016701E">
        <w:rPr>
          <w:rFonts w:ascii="Book Antiqua" w:hAnsi="Book Antiqua" w:cs="Times New Roman"/>
          <w:sz w:val="24"/>
          <w:szCs w:val="24"/>
        </w:rPr>
        <w:t>up</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22]</w:t>
      </w:r>
      <w:r w:rsidRPr="0016701E">
        <w:rPr>
          <w:rFonts w:ascii="Book Antiqua" w:hAnsi="Book Antiqua" w:cs="Times New Roman"/>
          <w:sz w:val="24"/>
          <w:szCs w:val="24"/>
        </w:rPr>
        <w:t xml:space="preserve">. Recently, one study demonstrated that the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ER of gastric dysplasia was similar to that after ER of </w:t>
      </w:r>
      <w:proofErr w:type="gramStart"/>
      <w:r w:rsidRPr="0016701E">
        <w:rPr>
          <w:rFonts w:ascii="Book Antiqua" w:hAnsi="Book Antiqua" w:cs="Times New Roman"/>
          <w:sz w:val="24"/>
          <w:szCs w:val="24"/>
        </w:rPr>
        <w:t>EGC</w:t>
      </w:r>
      <w:r w:rsidRPr="0016701E">
        <w:rPr>
          <w:rFonts w:ascii="Book Antiqua" w:hAnsi="Book Antiqua" w:cs="Times New Roman"/>
          <w:noProof/>
          <w:sz w:val="24"/>
          <w:szCs w:val="24"/>
          <w:vertAlign w:val="superscript"/>
        </w:rPr>
        <w:t>[</w:t>
      </w:r>
      <w:proofErr w:type="gramEnd"/>
      <w:r w:rsidRPr="0016701E">
        <w:rPr>
          <w:rFonts w:ascii="Book Antiqua" w:hAnsi="Book Antiqua" w:cs="Times New Roman"/>
          <w:noProof/>
          <w:sz w:val="24"/>
          <w:szCs w:val="24"/>
          <w:vertAlign w:val="superscript"/>
        </w:rPr>
        <w:t>23]</w:t>
      </w:r>
      <w:r w:rsidRPr="0016701E">
        <w:rPr>
          <w:rFonts w:ascii="Book Antiqua" w:hAnsi="Book Antiqua" w:cs="Times New Roman"/>
          <w:sz w:val="24"/>
          <w:szCs w:val="24"/>
        </w:rPr>
        <w:t xml:space="preserve">. As only few studies have evaluated the risk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after ER of gastric dysplasia, the association between HGD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cancer is elusive. However, considering the above mentioned results, that is, the risk of malignant change and the similar risk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occurrence, HGD can be </w:t>
      </w:r>
      <w:proofErr w:type="gramStart"/>
      <w:r w:rsidRPr="0016701E">
        <w:rPr>
          <w:rFonts w:ascii="Book Antiqua" w:hAnsi="Book Antiqua" w:cs="Times New Roman"/>
          <w:sz w:val="24"/>
          <w:szCs w:val="24"/>
        </w:rPr>
        <w:t>a risk</w:t>
      </w:r>
      <w:proofErr w:type="gramEnd"/>
      <w:r w:rsidRPr="0016701E">
        <w:rPr>
          <w:rFonts w:ascii="Book Antiqua" w:hAnsi="Book Antiqua" w:cs="Times New Roman"/>
          <w:sz w:val="24"/>
          <w:szCs w:val="24"/>
        </w:rPr>
        <w:t xml:space="preserve">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ER of gastric dysplasia. </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 xml:space="preserve">  Male gender was also found to be a predictive factor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cancer. This result is similar to that of a previous study that suggested that male patients more frequently developed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surgery or </w:t>
      </w:r>
      <w:proofErr w:type="gramStart"/>
      <w:r w:rsidRPr="0016701E">
        <w:rPr>
          <w:rFonts w:ascii="Book Antiqua" w:hAnsi="Book Antiqua" w:cs="Times New Roman"/>
          <w:sz w:val="24"/>
          <w:szCs w:val="24"/>
        </w:rPr>
        <w:t>ER</w:t>
      </w:r>
      <w:r w:rsidR="001E1752">
        <w:rPr>
          <w:rFonts w:ascii="Book Antiqua" w:hAnsi="Book Antiqua" w:cs="Times New Roman"/>
          <w:noProof/>
          <w:sz w:val="24"/>
          <w:szCs w:val="24"/>
          <w:vertAlign w:val="superscript"/>
        </w:rPr>
        <w:t>[</w:t>
      </w:r>
      <w:proofErr w:type="gramEnd"/>
      <w:r w:rsidR="001E1752">
        <w:rPr>
          <w:rFonts w:ascii="Book Antiqua" w:hAnsi="Book Antiqua" w:cs="Times New Roman"/>
          <w:noProof/>
          <w:sz w:val="24"/>
          <w:szCs w:val="24"/>
          <w:vertAlign w:val="superscript"/>
        </w:rPr>
        <w:t>8,9,</w:t>
      </w:r>
      <w:r w:rsidRPr="0016701E">
        <w:rPr>
          <w:rFonts w:ascii="Book Antiqua" w:hAnsi="Book Antiqua" w:cs="Times New Roman"/>
          <w:noProof/>
          <w:sz w:val="24"/>
          <w:szCs w:val="24"/>
          <w:vertAlign w:val="superscript"/>
        </w:rPr>
        <w:t>24]</w:t>
      </w:r>
      <w:r w:rsidRPr="0016701E">
        <w:rPr>
          <w:rFonts w:ascii="Book Antiqua" w:hAnsi="Book Antiqua" w:cs="Times New Roman"/>
          <w:sz w:val="24"/>
          <w:szCs w:val="24"/>
        </w:rPr>
        <w:t xml:space="preserve">. The dominant proportion of men in our enrolled patients may have affected this result. </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 xml:space="preserve">Some studies reported that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infection was associated with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tumor development after ER of gastric neoplasms. One retrospective study that enrolled 184 patients with HGD and 787 patients with EGC demonstrated that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infection was the only independent risk factor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w:t>
      </w:r>
      <w:proofErr w:type="gramStart"/>
      <w:r w:rsidRPr="0016701E">
        <w:rPr>
          <w:rFonts w:ascii="Book Antiqua" w:hAnsi="Book Antiqua" w:cs="Times New Roman"/>
          <w:sz w:val="24"/>
          <w:szCs w:val="24"/>
        </w:rPr>
        <w:t>tumor</w:t>
      </w:r>
      <w:r w:rsidRPr="0016701E">
        <w:rPr>
          <w:rFonts w:ascii="Book Antiqua" w:hAnsi="Book Antiqua" w:cs="Times New Roman"/>
          <w:noProof/>
          <w:sz w:val="24"/>
          <w:szCs w:val="24"/>
          <w:vertAlign w:val="superscript"/>
        </w:rPr>
        <w:t>[</w:t>
      </w:r>
      <w:proofErr w:type="gramEnd"/>
      <w:r w:rsidR="008261C6">
        <w:rPr>
          <w:rFonts w:ascii="Book Antiqua" w:eastAsia="宋体" w:hAnsi="Book Antiqua" w:cs="Times New Roman" w:hint="eastAsia"/>
          <w:noProof/>
          <w:sz w:val="24"/>
          <w:szCs w:val="24"/>
          <w:vertAlign w:val="superscript"/>
          <w:lang w:eastAsia="zh-CN"/>
        </w:rPr>
        <w:t>14</w:t>
      </w:r>
      <w:r w:rsidRPr="0016701E">
        <w:rPr>
          <w:rFonts w:ascii="Book Antiqua" w:hAnsi="Book Antiqua" w:cs="Times New Roman"/>
          <w:noProof/>
          <w:sz w:val="24"/>
          <w:szCs w:val="24"/>
          <w:vertAlign w:val="superscript"/>
        </w:rPr>
        <w:t>]</w:t>
      </w:r>
      <w:r w:rsidRPr="0016701E">
        <w:rPr>
          <w:rFonts w:ascii="Book Antiqua" w:hAnsi="Book Antiqua" w:cs="Times New Roman"/>
          <w:sz w:val="24"/>
          <w:szCs w:val="24"/>
        </w:rPr>
        <w:t xml:space="preserve">. The difference in the mean follow-up duration (37 </w:t>
      </w:r>
      <w:proofErr w:type="spellStart"/>
      <w:r w:rsidRPr="0016701E">
        <w:rPr>
          <w:rFonts w:ascii="Book Antiqua" w:hAnsi="Book Antiqua" w:cs="Times New Roman"/>
          <w:sz w:val="24"/>
          <w:szCs w:val="24"/>
        </w:rPr>
        <w:t>mo</w:t>
      </w:r>
      <w:proofErr w:type="spellEnd"/>
      <w:r w:rsidRPr="0016701E">
        <w:rPr>
          <w:rFonts w:ascii="Book Antiqua" w:hAnsi="Book Antiqua" w:cs="Times New Roman"/>
          <w:sz w:val="24"/>
          <w:szCs w:val="24"/>
        </w:rPr>
        <w:t xml:space="preserve">) and enrolled patients (HGD and EGC) may have influenced these results. Some studies documented that </w:t>
      </w:r>
      <w:r w:rsidRPr="0016701E">
        <w:rPr>
          <w:rFonts w:ascii="Book Antiqua" w:hAnsi="Book Antiqua" w:cs="Times New Roman"/>
          <w:i/>
          <w:sz w:val="24"/>
          <w:szCs w:val="24"/>
        </w:rPr>
        <w:t>H.</w:t>
      </w:r>
      <w:r w:rsidR="0016701E">
        <w:rPr>
          <w:rFonts w:ascii="Book Antiqua" w:eastAsia="宋体" w:hAnsi="Book Antiqua" w:cs="Times New Roman" w:hint="eastAsia"/>
          <w:i/>
          <w:sz w:val="24"/>
          <w:szCs w:val="24"/>
          <w:lang w:eastAsia="zh-CN"/>
        </w:rPr>
        <w:t xml:space="preserve"> </w:t>
      </w:r>
      <w:r w:rsidRPr="0016701E">
        <w:rPr>
          <w:rFonts w:ascii="Book Antiqua" w:hAnsi="Book Antiqua" w:cs="Times New Roman"/>
          <w:i/>
          <w:sz w:val="24"/>
          <w:szCs w:val="24"/>
        </w:rPr>
        <w:t>pylori</w:t>
      </w:r>
      <w:r w:rsidRPr="0016701E">
        <w:rPr>
          <w:rFonts w:ascii="Book Antiqua" w:hAnsi="Book Antiqua" w:cs="Times New Roman"/>
          <w:sz w:val="24"/>
          <w:szCs w:val="24"/>
        </w:rPr>
        <w:t xml:space="preserve"> eradication can prevent the development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after ER of gastric </w:t>
      </w:r>
      <w:proofErr w:type="gramStart"/>
      <w:r w:rsidRPr="0016701E">
        <w:rPr>
          <w:rFonts w:ascii="Book Antiqua" w:hAnsi="Book Antiqua" w:cs="Times New Roman"/>
          <w:sz w:val="24"/>
          <w:szCs w:val="24"/>
        </w:rPr>
        <w:t>dysplasia</w:t>
      </w:r>
      <w:r w:rsidR="0016701E">
        <w:rPr>
          <w:rFonts w:ascii="Book Antiqua" w:hAnsi="Book Antiqua" w:cs="Times New Roman"/>
          <w:noProof/>
          <w:sz w:val="24"/>
          <w:szCs w:val="24"/>
          <w:vertAlign w:val="superscript"/>
        </w:rPr>
        <w:t>[</w:t>
      </w:r>
      <w:proofErr w:type="gramEnd"/>
      <w:r w:rsidR="0016701E">
        <w:rPr>
          <w:rFonts w:ascii="Book Antiqua" w:hAnsi="Book Antiqua" w:cs="Times New Roman"/>
          <w:noProof/>
          <w:sz w:val="24"/>
          <w:szCs w:val="24"/>
          <w:vertAlign w:val="superscript"/>
        </w:rPr>
        <w:t>15,</w:t>
      </w:r>
      <w:r w:rsidR="008261C6">
        <w:rPr>
          <w:rFonts w:ascii="Book Antiqua" w:eastAsia="宋体" w:hAnsi="Book Antiqua" w:cs="Times New Roman" w:hint="eastAsia"/>
          <w:noProof/>
          <w:sz w:val="24"/>
          <w:szCs w:val="24"/>
          <w:vertAlign w:val="superscript"/>
          <w:lang w:eastAsia="zh-CN"/>
        </w:rPr>
        <w:t>25</w:t>
      </w:r>
      <w:r w:rsidR="0016701E">
        <w:rPr>
          <w:rFonts w:ascii="Book Antiqua" w:hAnsi="Book Antiqua" w:cs="Times New Roman"/>
          <w:noProof/>
          <w:sz w:val="24"/>
          <w:szCs w:val="24"/>
          <w:vertAlign w:val="superscript"/>
        </w:rPr>
        <w:t>,</w:t>
      </w:r>
      <w:r w:rsidR="008261C6">
        <w:rPr>
          <w:rFonts w:ascii="Book Antiqua" w:eastAsia="宋体" w:hAnsi="Book Antiqua" w:cs="Times New Roman" w:hint="eastAsia"/>
          <w:noProof/>
          <w:sz w:val="24"/>
          <w:szCs w:val="24"/>
          <w:vertAlign w:val="superscript"/>
          <w:lang w:eastAsia="zh-CN"/>
        </w:rPr>
        <w:t>26</w:t>
      </w:r>
      <w:r w:rsidRPr="0016701E">
        <w:rPr>
          <w:rFonts w:ascii="Book Antiqua" w:hAnsi="Book Antiqua" w:cs="Times New Roman"/>
          <w:noProof/>
          <w:sz w:val="24"/>
          <w:szCs w:val="24"/>
          <w:vertAlign w:val="superscript"/>
        </w:rPr>
        <w:t>]</w:t>
      </w:r>
      <w:r w:rsidRPr="0016701E">
        <w:rPr>
          <w:rFonts w:ascii="Book Antiqua" w:hAnsi="Book Antiqua" w:cs="Times New Roman"/>
          <w:sz w:val="24"/>
          <w:szCs w:val="24"/>
        </w:rPr>
        <w:t xml:space="preserve">. In a retrospective study of 1872 patients with gastric dysplasia who underwent ER, the cumulative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tumor was significantly lower in the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-eradicated group than in the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-persistent </w:t>
      </w:r>
      <w:proofErr w:type="gramStart"/>
      <w:r w:rsidRPr="0016701E">
        <w:rPr>
          <w:rFonts w:ascii="Book Antiqua" w:hAnsi="Book Antiqua" w:cs="Times New Roman"/>
          <w:sz w:val="24"/>
          <w:szCs w:val="24"/>
        </w:rPr>
        <w:t>group</w:t>
      </w:r>
      <w:r w:rsidRPr="0016701E">
        <w:rPr>
          <w:rFonts w:ascii="Book Antiqua" w:hAnsi="Book Antiqua" w:cs="Times New Roman"/>
          <w:noProof/>
          <w:sz w:val="24"/>
          <w:szCs w:val="24"/>
          <w:vertAlign w:val="superscript"/>
        </w:rPr>
        <w:t>[</w:t>
      </w:r>
      <w:proofErr w:type="gramEnd"/>
      <w:r w:rsidR="008261C6">
        <w:rPr>
          <w:rFonts w:ascii="Book Antiqua" w:eastAsia="宋体" w:hAnsi="Book Antiqua" w:cs="Times New Roman" w:hint="eastAsia"/>
          <w:noProof/>
          <w:sz w:val="24"/>
          <w:szCs w:val="24"/>
          <w:vertAlign w:val="superscript"/>
          <w:lang w:eastAsia="zh-CN"/>
        </w:rPr>
        <w:t>25</w:t>
      </w:r>
      <w:r w:rsidRPr="0016701E">
        <w:rPr>
          <w:rFonts w:ascii="Book Antiqua" w:hAnsi="Book Antiqua" w:cs="Times New Roman"/>
          <w:noProof/>
          <w:sz w:val="24"/>
          <w:szCs w:val="24"/>
          <w:vertAlign w:val="superscript"/>
        </w:rPr>
        <w:t>]</w:t>
      </w:r>
      <w:r w:rsidRPr="0016701E">
        <w:rPr>
          <w:rFonts w:ascii="Book Antiqua" w:hAnsi="Book Antiqua" w:cs="Times New Roman"/>
          <w:sz w:val="24"/>
          <w:szCs w:val="24"/>
        </w:rPr>
        <w:t xml:space="preserve">. Unlike this study, our study did not focus on whether </w:t>
      </w:r>
      <w:r w:rsidRPr="0016701E">
        <w:rPr>
          <w:rFonts w:ascii="Book Antiqua" w:hAnsi="Book Antiqua" w:cs="Times New Roman"/>
          <w:i/>
          <w:sz w:val="24"/>
          <w:szCs w:val="24"/>
        </w:rPr>
        <w:t xml:space="preserve">H. pylori </w:t>
      </w:r>
      <w:r w:rsidRPr="0016701E">
        <w:rPr>
          <w:rFonts w:ascii="Book Antiqua" w:hAnsi="Book Antiqua" w:cs="Times New Roman"/>
          <w:sz w:val="24"/>
          <w:szCs w:val="24"/>
        </w:rPr>
        <w:t xml:space="preserve">eradication can prevent the development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tumor after ER. The effect of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w:t>
      </w:r>
      <w:r w:rsidRPr="0016701E">
        <w:rPr>
          <w:rFonts w:ascii="Book Antiqua" w:hAnsi="Book Antiqua" w:cs="Times New Roman"/>
          <w:sz w:val="24"/>
          <w:szCs w:val="24"/>
        </w:rPr>
        <w:lastRenderedPageBreak/>
        <w:t xml:space="preserve">eradication on the progression of gastric dysplasia is uncertain so far. However,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eradication may decrease the incidence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Currently some guideline recommend </w:t>
      </w:r>
      <w:r w:rsidRPr="0016701E">
        <w:rPr>
          <w:rFonts w:ascii="Book Antiqua" w:hAnsi="Book Antiqua" w:cs="Times New Roman"/>
          <w:i/>
          <w:sz w:val="24"/>
          <w:szCs w:val="24"/>
        </w:rPr>
        <w:t>H. pylori</w:t>
      </w:r>
      <w:r w:rsidRPr="0016701E">
        <w:rPr>
          <w:rFonts w:ascii="Book Antiqua" w:hAnsi="Book Antiqua" w:cs="Times New Roman"/>
          <w:sz w:val="24"/>
          <w:szCs w:val="24"/>
        </w:rPr>
        <w:t xml:space="preserve"> eradication for patients with previous dysplasia after </w:t>
      </w:r>
      <w:proofErr w:type="gramStart"/>
      <w:r w:rsidRPr="0016701E">
        <w:rPr>
          <w:rFonts w:ascii="Book Antiqua" w:hAnsi="Book Antiqua" w:cs="Times New Roman"/>
          <w:sz w:val="24"/>
          <w:szCs w:val="24"/>
        </w:rPr>
        <w:t>ER</w:t>
      </w:r>
      <w:r w:rsidR="0016701E">
        <w:rPr>
          <w:rFonts w:ascii="Book Antiqua" w:hAnsi="Book Antiqua" w:cs="Times New Roman"/>
          <w:noProof/>
          <w:sz w:val="24"/>
          <w:szCs w:val="24"/>
          <w:vertAlign w:val="superscript"/>
        </w:rPr>
        <w:t>[</w:t>
      </w:r>
      <w:proofErr w:type="gramEnd"/>
      <w:r w:rsidR="008261C6">
        <w:rPr>
          <w:rFonts w:ascii="Book Antiqua" w:eastAsia="宋体" w:hAnsi="Book Antiqua" w:cs="Times New Roman" w:hint="eastAsia"/>
          <w:noProof/>
          <w:sz w:val="24"/>
          <w:szCs w:val="24"/>
          <w:vertAlign w:val="superscript"/>
          <w:lang w:eastAsia="zh-CN"/>
        </w:rPr>
        <w:t>27</w:t>
      </w:r>
      <w:r w:rsidR="0016701E">
        <w:rPr>
          <w:rFonts w:ascii="Book Antiqua" w:hAnsi="Book Antiqua" w:cs="Times New Roman"/>
          <w:noProof/>
          <w:sz w:val="24"/>
          <w:szCs w:val="24"/>
          <w:vertAlign w:val="superscript"/>
        </w:rPr>
        <w:t>,</w:t>
      </w:r>
      <w:r w:rsidR="008261C6">
        <w:rPr>
          <w:rFonts w:ascii="Book Antiqua" w:eastAsia="宋体" w:hAnsi="Book Antiqua" w:cs="Times New Roman" w:hint="eastAsia"/>
          <w:noProof/>
          <w:sz w:val="24"/>
          <w:szCs w:val="24"/>
          <w:vertAlign w:val="superscript"/>
          <w:lang w:eastAsia="zh-CN"/>
        </w:rPr>
        <w:t>28</w:t>
      </w:r>
      <w:r w:rsidRPr="0016701E">
        <w:rPr>
          <w:rFonts w:ascii="Book Antiqua" w:hAnsi="Book Antiqua" w:cs="Times New Roman"/>
          <w:noProof/>
          <w:sz w:val="24"/>
          <w:szCs w:val="24"/>
          <w:vertAlign w:val="superscript"/>
        </w:rPr>
        <w:t>]</w:t>
      </w:r>
      <w:r w:rsidRPr="0016701E">
        <w:rPr>
          <w:rFonts w:ascii="Book Antiqua" w:hAnsi="Book Antiqua" w:cs="Times New Roman"/>
          <w:sz w:val="24"/>
          <w:szCs w:val="24"/>
        </w:rPr>
        <w:t xml:space="preserve">.  </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 xml:space="preserve">Optimal surveillance strategies, including the follow-up period and interval after ER of gastric dysplasia, have not yet been established. </w:t>
      </w:r>
      <w:proofErr w:type="gramStart"/>
      <w:r w:rsidRPr="0016701E">
        <w:rPr>
          <w:rFonts w:ascii="Book Antiqua" w:hAnsi="Book Antiqua" w:cs="Times New Roman"/>
          <w:sz w:val="24"/>
          <w:szCs w:val="24"/>
        </w:rPr>
        <w:t>and</w:t>
      </w:r>
      <w:proofErr w:type="gramEnd"/>
      <w:r w:rsidRPr="0016701E">
        <w:rPr>
          <w:rFonts w:ascii="Book Antiqua" w:hAnsi="Book Antiqua" w:cs="Times New Roman"/>
          <w:sz w:val="24"/>
          <w:szCs w:val="24"/>
        </w:rPr>
        <w:t xml:space="preserve"> no population with high risk of developing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neoplasms has been identified. Previous studies of early gastric cancer after ER have shown that the median interval between primary ER and diagnosis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 was 30–36 </w:t>
      </w:r>
      <w:proofErr w:type="spellStart"/>
      <w:proofErr w:type="gramStart"/>
      <w:r w:rsidRPr="0016701E">
        <w:rPr>
          <w:rFonts w:ascii="Book Antiqua" w:hAnsi="Book Antiqua" w:cs="Times New Roman"/>
          <w:sz w:val="24"/>
          <w:szCs w:val="24"/>
        </w:rPr>
        <w:t>mo</w:t>
      </w:r>
      <w:proofErr w:type="spellEnd"/>
      <w:r w:rsidR="0016701E">
        <w:rPr>
          <w:rFonts w:ascii="Book Antiqua" w:hAnsi="Book Antiqua" w:cs="Times New Roman"/>
          <w:noProof/>
          <w:sz w:val="24"/>
          <w:szCs w:val="24"/>
          <w:vertAlign w:val="superscript"/>
        </w:rPr>
        <w:t>[</w:t>
      </w:r>
      <w:proofErr w:type="gramEnd"/>
      <w:r w:rsidR="0016701E">
        <w:rPr>
          <w:rFonts w:ascii="Book Antiqua" w:hAnsi="Book Antiqua" w:cs="Times New Roman"/>
          <w:noProof/>
          <w:sz w:val="24"/>
          <w:szCs w:val="24"/>
          <w:vertAlign w:val="superscript"/>
        </w:rPr>
        <w:t>7,10,</w:t>
      </w:r>
      <w:r w:rsidRPr="0016701E">
        <w:rPr>
          <w:rFonts w:ascii="Book Antiqua" w:hAnsi="Book Antiqua" w:cs="Times New Roman"/>
          <w:noProof/>
          <w:sz w:val="24"/>
          <w:szCs w:val="24"/>
          <w:vertAlign w:val="superscript"/>
        </w:rPr>
        <w:t>12]</w:t>
      </w:r>
      <w:r w:rsidRPr="0016701E">
        <w:rPr>
          <w:rFonts w:ascii="Book Antiqua" w:hAnsi="Book Antiqua" w:cs="Times New Roman"/>
          <w:sz w:val="24"/>
          <w:szCs w:val="24"/>
        </w:rPr>
        <w:t xml:space="preserve">. In this study, surveillance esophagogastroduodenoscopy was performed at least once a year after ER of gastric dysplasia. The median time to development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tumors was 29 </w:t>
      </w:r>
      <w:proofErr w:type="spellStart"/>
      <w:proofErr w:type="gramStart"/>
      <w:r w:rsidRPr="0016701E">
        <w:rPr>
          <w:rFonts w:ascii="Book Antiqua" w:hAnsi="Book Antiqua" w:cs="Times New Roman"/>
          <w:sz w:val="24"/>
          <w:szCs w:val="24"/>
        </w:rPr>
        <w:t>mo</w:t>
      </w:r>
      <w:proofErr w:type="spellEnd"/>
      <w:proofErr w:type="gramEnd"/>
      <w:r w:rsidRPr="0016701E">
        <w:rPr>
          <w:rFonts w:ascii="Book Antiqua" w:hAnsi="Book Antiqua" w:cs="Times New Roman"/>
          <w:sz w:val="24"/>
          <w:szCs w:val="24"/>
        </w:rPr>
        <w:t xml:space="preserve"> (range, 12–71 </w:t>
      </w:r>
      <w:proofErr w:type="spellStart"/>
      <w:r w:rsidRPr="0016701E">
        <w:rPr>
          <w:rFonts w:ascii="Book Antiqua" w:hAnsi="Book Antiqua" w:cs="Times New Roman"/>
          <w:sz w:val="24"/>
          <w:szCs w:val="24"/>
        </w:rPr>
        <w:t>mo</w:t>
      </w:r>
      <w:proofErr w:type="spellEnd"/>
      <w:r w:rsidRPr="0016701E">
        <w:rPr>
          <w:rFonts w:ascii="Book Antiqua" w:hAnsi="Book Antiqua" w:cs="Times New Roman"/>
          <w:sz w:val="24"/>
          <w:szCs w:val="24"/>
        </w:rPr>
        <w:t xml:space="preserve">). In our study, aggressive carcinoma was not detected within follow-up period, and all diagnosed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cancers were resected </w:t>
      </w:r>
      <w:proofErr w:type="spellStart"/>
      <w:r w:rsidRPr="0016701E">
        <w:rPr>
          <w:rFonts w:ascii="Book Antiqua" w:hAnsi="Book Antiqua" w:cs="Times New Roman"/>
          <w:sz w:val="24"/>
          <w:szCs w:val="24"/>
        </w:rPr>
        <w:t>endoscopically</w:t>
      </w:r>
      <w:proofErr w:type="spellEnd"/>
      <w:r w:rsidRPr="0016701E">
        <w:rPr>
          <w:rFonts w:ascii="Book Antiqua" w:hAnsi="Book Antiqua" w:cs="Times New Roman"/>
          <w:sz w:val="24"/>
          <w:szCs w:val="24"/>
        </w:rPr>
        <w:t xml:space="preserve">. Based on these findings, we recommend that yearly surveillance after ER of gastric dysplasia is adequate for high-risk patient groups (male patients and those with high-grade dysplasia and intestinal metaplasia). Meticulous endoscopic follow-up after ER in patients with gastric dysplasia can result in early diagnosis of gastric cancer. </w:t>
      </w:r>
    </w:p>
    <w:p w:rsidR="009044D6" w:rsidRPr="0016701E" w:rsidRDefault="009044D6" w:rsidP="001E1752">
      <w:pPr>
        <w:wordWrap/>
        <w:spacing w:after="0" w:line="360" w:lineRule="auto"/>
        <w:ind w:firstLineChars="200" w:firstLine="480"/>
        <w:rPr>
          <w:rFonts w:ascii="Book Antiqua" w:eastAsia="宋体" w:hAnsi="Book Antiqua" w:cs="Times New Roman"/>
          <w:sz w:val="24"/>
          <w:szCs w:val="24"/>
          <w:lang w:eastAsia="zh-CN"/>
        </w:rPr>
      </w:pPr>
      <w:r w:rsidRPr="0016701E">
        <w:rPr>
          <w:rFonts w:ascii="Book Antiqua" w:hAnsi="Book Antiqua" w:cs="Times New Roman"/>
          <w:sz w:val="24"/>
          <w:szCs w:val="24"/>
        </w:rPr>
        <w:t xml:space="preserve">This study has some limitations. First, it was a single-center, retrospective study. Second, the severity of atrophy and presence of IM were graded based on endoscopic findings instead of pathological results. Third, the number of patients enrolled in this study was relatively small, and the follow-up duration was relatively short. Finally, about half of the patients were not followed up, and the occurrence rates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lesions could be underestimated.</w:t>
      </w:r>
    </w:p>
    <w:p w:rsidR="009044D6" w:rsidRPr="0016701E" w:rsidRDefault="009044D6" w:rsidP="001E1752">
      <w:pPr>
        <w:wordWrap/>
        <w:spacing w:after="0" w:line="360" w:lineRule="auto"/>
        <w:ind w:firstLineChars="200" w:firstLine="480"/>
        <w:rPr>
          <w:rFonts w:ascii="Book Antiqua" w:hAnsi="Book Antiqua" w:cs="Times New Roman"/>
          <w:sz w:val="24"/>
          <w:szCs w:val="24"/>
        </w:rPr>
      </w:pPr>
      <w:r w:rsidRPr="0016701E">
        <w:rPr>
          <w:rFonts w:ascii="Book Antiqua" w:hAnsi="Book Antiqua" w:cs="Times New Roman"/>
          <w:sz w:val="24"/>
          <w:szCs w:val="24"/>
        </w:rPr>
        <w:t xml:space="preserve">In conclusion, this study showed that the incidence rates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neoplasms after ER of gastric dysplasia were 12.1% and 13.8%, respectively. Of these cases, 4.1% are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The median detection period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 after ER was 31 months. Male gender, IM, and HGD were independent risk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after ER of gastric dysplasia. Therefore, careful endoscopic surveillance should be performed in </w:t>
      </w:r>
      <w:r w:rsidRPr="0016701E">
        <w:rPr>
          <w:rFonts w:ascii="Book Antiqua" w:hAnsi="Book Antiqua" w:cs="Times New Roman"/>
          <w:sz w:val="24"/>
          <w:szCs w:val="24"/>
        </w:rPr>
        <w:lastRenderedPageBreak/>
        <w:t>patients with IM and HGD after ER of gastric dysplasia.</w:t>
      </w:r>
    </w:p>
    <w:p w:rsidR="009044D6" w:rsidRPr="0016701E" w:rsidRDefault="009044D6" w:rsidP="001E1752">
      <w:pPr>
        <w:widowControl/>
        <w:wordWrap/>
        <w:autoSpaceDE/>
        <w:autoSpaceDN/>
        <w:spacing w:after="0" w:line="360" w:lineRule="auto"/>
        <w:rPr>
          <w:rFonts w:ascii="Book Antiqua" w:eastAsia="宋体" w:hAnsi="Book Antiqua" w:cs="Times New Roman"/>
          <w:b/>
          <w:sz w:val="24"/>
          <w:szCs w:val="24"/>
          <w:lang w:eastAsia="zh-CN"/>
        </w:rPr>
      </w:pPr>
    </w:p>
    <w:p w:rsidR="009044D6" w:rsidRPr="0016701E" w:rsidRDefault="009044D6" w:rsidP="001E1752">
      <w:pPr>
        <w:widowControl/>
        <w:wordWrap/>
        <w:autoSpaceDE/>
        <w:autoSpaceDN/>
        <w:spacing w:after="0" w:line="360" w:lineRule="auto"/>
        <w:rPr>
          <w:rFonts w:ascii="Book Antiqua" w:hAnsi="Book Antiqua" w:cs="Times New Roman"/>
          <w:b/>
          <w:sz w:val="24"/>
          <w:szCs w:val="24"/>
        </w:rPr>
      </w:pPr>
      <w:r w:rsidRPr="0016701E">
        <w:rPr>
          <w:rFonts w:ascii="Book Antiqua" w:hAnsi="Book Antiqua" w:cs="Times New Roman"/>
          <w:b/>
          <w:sz w:val="24"/>
          <w:szCs w:val="24"/>
        </w:rPr>
        <w:t>COMMENTS</w:t>
      </w: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r w:rsidRPr="0016701E">
        <w:rPr>
          <w:rFonts w:ascii="Book Antiqua" w:hAnsi="Book Antiqua" w:cs="Times New Roman"/>
          <w:b/>
          <w:i/>
          <w:iCs/>
          <w:sz w:val="24"/>
          <w:szCs w:val="24"/>
        </w:rPr>
        <w:t>Background</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t>Gastric dysplasia is known as a neoplastic lesion and precursor of gastric adenocarcinoma. Although the natural course of gastric dysplasia is unclear, considerable evidence suggests that patients with gastric dysplasia are at increased risk of gastric cancer. Therefore, endoscopic mucosal resection</w:t>
      </w:r>
      <w:r w:rsidR="001E1752">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 xml:space="preserve">or endoscopic </w:t>
      </w:r>
      <w:proofErr w:type="spellStart"/>
      <w:r w:rsidRPr="0016701E">
        <w:rPr>
          <w:rFonts w:ascii="Book Antiqua" w:hAnsi="Book Antiqua" w:cs="Times New Roman"/>
          <w:sz w:val="24"/>
          <w:szCs w:val="24"/>
        </w:rPr>
        <w:t>submucosal</w:t>
      </w:r>
      <w:proofErr w:type="spellEnd"/>
      <w:r w:rsidRPr="0016701E">
        <w:rPr>
          <w:rFonts w:ascii="Book Antiqua" w:hAnsi="Book Antiqua" w:cs="Times New Roman"/>
          <w:sz w:val="24"/>
          <w:szCs w:val="24"/>
        </w:rPr>
        <w:t xml:space="preserve"> dissection</w:t>
      </w:r>
      <w:r w:rsidR="001E1752">
        <w:rPr>
          <w:rFonts w:ascii="Book Antiqua" w:eastAsia="宋体" w:hAnsi="Book Antiqua" w:cs="Times New Roman" w:hint="eastAsia"/>
          <w:sz w:val="24"/>
          <w:szCs w:val="24"/>
          <w:lang w:eastAsia="zh-CN"/>
        </w:rPr>
        <w:t xml:space="preserve"> </w:t>
      </w:r>
      <w:r w:rsidRPr="0016701E">
        <w:rPr>
          <w:rFonts w:ascii="Book Antiqua" w:hAnsi="Book Antiqua" w:cs="Times New Roman"/>
          <w:sz w:val="24"/>
          <w:szCs w:val="24"/>
        </w:rPr>
        <w:t>is routinely performed for resection of the premalignant lesion. After resection of gastric dysplasia, gastric adenocarcinoma can be detected during the follow-up period. However, few studies have been conducted regarding factors related to the development of gastric cancer. Therefore, we evaluated the results during follow-up in patients who had been confirmed as having gastric dysplasia after endoscopic resection.</w:t>
      </w: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r w:rsidRPr="0016701E">
        <w:rPr>
          <w:rFonts w:ascii="Book Antiqua" w:hAnsi="Book Antiqua" w:cs="Times New Roman"/>
          <w:b/>
          <w:i/>
          <w:iCs/>
          <w:sz w:val="24"/>
          <w:szCs w:val="24"/>
        </w:rPr>
        <w:t>Research frontiers</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t>Studies regarding long-term results of endoscopic removal of gastric dysplasia are scarce. Many studies have reported the short- and long-term outcomes of endoscopic treatment for early gastric cancer. The results of this study contribute to clarifying long-term outcomes and the factors related to the development of gastric adenocarcinoma (GAC) after ER of gastric dysplasia.</w:t>
      </w:r>
    </w:p>
    <w:p w:rsidR="009044D6" w:rsidRPr="0016701E" w:rsidRDefault="009044D6" w:rsidP="001E1752">
      <w:pPr>
        <w:widowControl/>
        <w:wordWrap/>
        <w:autoSpaceDE/>
        <w:autoSpaceDN/>
        <w:spacing w:after="0" w:line="360" w:lineRule="auto"/>
        <w:rPr>
          <w:rFonts w:ascii="Book Antiqua" w:hAnsi="Book Antiqua" w:cs="Times New Roman"/>
          <w:i/>
          <w:iCs/>
          <w:sz w:val="24"/>
          <w:szCs w:val="24"/>
        </w:rPr>
      </w:pP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r w:rsidRPr="0016701E">
        <w:rPr>
          <w:rFonts w:ascii="Book Antiqua" w:hAnsi="Book Antiqua" w:cs="Times New Roman"/>
          <w:b/>
          <w:i/>
          <w:iCs/>
          <w:sz w:val="24"/>
          <w:szCs w:val="24"/>
        </w:rPr>
        <w:t>Innovations and breakthroughs</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In this study, the incidences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neoplasms after endoscopic resection of gastric dysplasia were 12.1% and 13.8%, respectively; in particular, that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was 4.1%, and male gender, intestinal metaplasia, and high-grade dysplasia were independent risk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GAC. This emphasizes that careful endoscopic surveillance should be performed after ER of gastric dysplasia.</w:t>
      </w:r>
    </w:p>
    <w:p w:rsidR="009044D6" w:rsidRPr="0016701E" w:rsidRDefault="009044D6" w:rsidP="001E1752">
      <w:pPr>
        <w:widowControl/>
        <w:wordWrap/>
        <w:autoSpaceDE/>
        <w:autoSpaceDN/>
        <w:spacing w:after="0" w:line="360" w:lineRule="auto"/>
        <w:rPr>
          <w:rFonts w:ascii="Book Antiqua" w:hAnsi="Book Antiqua" w:cs="Times New Roman"/>
          <w:i/>
          <w:iCs/>
          <w:sz w:val="24"/>
          <w:szCs w:val="24"/>
        </w:rPr>
      </w:pP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r w:rsidRPr="0016701E">
        <w:rPr>
          <w:rFonts w:ascii="Book Antiqua" w:hAnsi="Book Antiqua" w:cs="Times New Roman"/>
          <w:b/>
          <w:i/>
          <w:iCs/>
          <w:sz w:val="24"/>
          <w:szCs w:val="24"/>
        </w:rPr>
        <w:t>Applications</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lastRenderedPageBreak/>
        <w:t>This study suggests that yearly and meticulous endoscopic surveillance after ER of gastric dysplasia is adequate for high-risk patients (male patients and those with the presence of high-grade dysplasia and intestinal metaplasia).</w:t>
      </w:r>
    </w:p>
    <w:p w:rsidR="009044D6" w:rsidRPr="0016701E" w:rsidRDefault="009044D6" w:rsidP="001E1752">
      <w:pPr>
        <w:widowControl/>
        <w:wordWrap/>
        <w:autoSpaceDE/>
        <w:autoSpaceDN/>
        <w:spacing w:after="0" w:line="360" w:lineRule="auto"/>
        <w:rPr>
          <w:rFonts w:ascii="Book Antiqua" w:hAnsi="Book Antiqua" w:cs="Times New Roman"/>
          <w:i/>
          <w:iCs/>
          <w:sz w:val="24"/>
          <w:szCs w:val="24"/>
        </w:rPr>
      </w:pPr>
    </w:p>
    <w:p w:rsidR="009044D6" w:rsidRPr="0016701E" w:rsidRDefault="009044D6" w:rsidP="001E1752">
      <w:pPr>
        <w:widowControl/>
        <w:wordWrap/>
        <w:autoSpaceDE/>
        <w:autoSpaceDN/>
        <w:spacing w:after="0" w:line="360" w:lineRule="auto"/>
        <w:rPr>
          <w:rFonts w:ascii="Book Antiqua" w:hAnsi="Book Antiqua" w:cs="Times New Roman"/>
          <w:b/>
          <w:sz w:val="24"/>
          <w:szCs w:val="24"/>
        </w:rPr>
      </w:pPr>
      <w:r w:rsidRPr="0016701E">
        <w:rPr>
          <w:rFonts w:ascii="Book Antiqua" w:hAnsi="Book Antiqua" w:cs="Times New Roman"/>
          <w:b/>
          <w:i/>
          <w:iCs/>
          <w:sz w:val="24"/>
          <w:szCs w:val="24"/>
        </w:rPr>
        <w:t>Terminology</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Dysplasia: With reference to the gastrointestinal system, defined as the presence of histologically unequivocal neoplastic epithelium without evidence of tissue invasion. Synchronous: Defined as secondary gastric neoplasms found in another site and within 1 year of endoscopic treatment.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Defined as new gastric neoplasms occurring in different areas from that of the initial lesion at least 1 year after ER.</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p>
    <w:p w:rsidR="009044D6" w:rsidRPr="0016701E" w:rsidRDefault="009044D6" w:rsidP="001E1752">
      <w:pPr>
        <w:widowControl/>
        <w:wordWrap/>
        <w:autoSpaceDE/>
        <w:autoSpaceDN/>
        <w:spacing w:after="0" w:line="360" w:lineRule="auto"/>
        <w:rPr>
          <w:rFonts w:ascii="Book Antiqua" w:hAnsi="Book Antiqua" w:cs="Times New Roman"/>
          <w:b/>
          <w:i/>
          <w:iCs/>
          <w:sz w:val="24"/>
          <w:szCs w:val="24"/>
        </w:rPr>
      </w:pPr>
      <w:r w:rsidRPr="0016701E">
        <w:rPr>
          <w:rFonts w:ascii="Book Antiqua" w:hAnsi="Book Antiqua" w:cs="Times New Roman"/>
          <w:b/>
          <w:i/>
          <w:iCs/>
          <w:sz w:val="24"/>
          <w:szCs w:val="24"/>
        </w:rPr>
        <w:t>Peer-review</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r w:rsidRPr="0016701E">
        <w:rPr>
          <w:rFonts w:ascii="Book Antiqua" w:hAnsi="Book Antiqua" w:cs="Times New Roman"/>
          <w:sz w:val="24"/>
          <w:szCs w:val="24"/>
        </w:rPr>
        <w:t xml:space="preserve">The author of this paper evaluated the incidence and related risk factors of synchronous and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neoplasms after endoscopic resection of gastric dysplasia. Male gender, underlying intestinal metaplasia, and </w:t>
      </w:r>
      <w:proofErr w:type="spellStart"/>
      <w:r w:rsidRPr="0016701E">
        <w:rPr>
          <w:rFonts w:ascii="Book Antiqua" w:hAnsi="Book Antiqua" w:cs="Times New Roman"/>
          <w:sz w:val="24"/>
          <w:szCs w:val="24"/>
        </w:rPr>
        <w:t>histopathologically</w:t>
      </w:r>
      <w:proofErr w:type="spellEnd"/>
      <w:r w:rsidRPr="0016701E">
        <w:rPr>
          <w:rFonts w:ascii="Book Antiqua" w:hAnsi="Book Antiqua" w:cs="Times New Roman"/>
          <w:sz w:val="24"/>
          <w:szCs w:val="24"/>
        </w:rPr>
        <w:t xml:space="preserve"> confirmed high-grade dysplasia after endoscopic resection were independent risk factors of </w:t>
      </w:r>
      <w:proofErr w:type="spellStart"/>
      <w:r w:rsidRPr="0016701E">
        <w:rPr>
          <w:rFonts w:ascii="Book Antiqua" w:hAnsi="Book Antiqua" w:cs="Times New Roman"/>
          <w:sz w:val="24"/>
          <w:szCs w:val="24"/>
        </w:rPr>
        <w:t>metachronous</w:t>
      </w:r>
      <w:proofErr w:type="spellEnd"/>
      <w:r w:rsidRPr="0016701E">
        <w:rPr>
          <w:rFonts w:ascii="Book Antiqua" w:hAnsi="Book Antiqua" w:cs="Times New Roman"/>
          <w:sz w:val="24"/>
          <w:szCs w:val="24"/>
        </w:rPr>
        <w:t xml:space="preserve"> gastric cancer</w:t>
      </w:r>
      <w:r w:rsidR="008261C6">
        <w:rPr>
          <w:rFonts w:ascii="Book Antiqua" w:eastAsia="宋体" w:hAnsi="Book Antiqua" w:cs="Times New Roman" w:hint="eastAsia"/>
          <w:sz w:val="24"/>
          <w:szCs w:val="24"/>
          <w:lang w:eastAsia="zh-CN"/>
        </w:rPr>
        <w:t>;</w:t>
      </w:r>
      <w:r w:rsidRPr="0016701E">
        <w:rPr>
          <w:rFonts w:ascii="Book Antiqua" w:hAnsi="Book Antiqua" w:cs="Book Antiqua"/>
          <w:kern w:val="0"/>
          <w:sz w:val="24"/>
          <w:szCs w:val="24"/>
        </w:rPr>
        <w:t xml:space="preserve"> </w:t>
      </w:r>
      <w:r w:rsidRPr="0016701E">
        <w:rPr>
          <w:rFonts w:ascii="Book Antiqua" w:hAnsi="Book Antiqua" w:cs="Times New Roman"/>
          <w:sz w:val="24"/>
          <w:szCs w:val="24"/>
        </w:rPr>
        <w:t>and further clinical trials in a large population of gastric dysplasia patients will be valuable.</w:t>
      </w:r>
    </w:p>
    <w:p w:rsidR="009044D6" w:rsidRPr="0016701E" w:rsidRDefault="009044D6" w:rsidP="001E1752">
      <w:pPr>
        <w:widowControl/>
        <w:wordWrap/>
        <w:autoSpaceDE/>
        <w:autoSpaceDN/>
        <w:spacing w:after="0" w:line="360" w:lineRule="auto"/>
        <w:rPr>
          <w:rFonts w:ascii="Book Antiqua" w:hAnsi="Book Antiqua" w:cs="Times New Roman"/>
          <w:sz w:val="24"/>
          <w:szCs w:val="24"/>
        </w:rPr>
      </w:pPr>
    </w:p>
    <w:p w:rsidR="009044D6" w:rsidRPr="0016701E" w:rsidRDefault="009044D6" w:rsidP="001E1752">
      <w:pPr>
        <w:widowControl/>
        <w:wordWrap/>
        <w:autoSpaceDE/>
        <w:autoSpaceDN/>
        <w:spacing w:after="0" w:line="360" w:lineRule="auto"/>
        <w:rPr>
          <w:rFonts w:ascii="Book Antiqua" w:hAnsi="Book Antiqua" w:cs="Times New Roman"/>
          <w:b/>
          <w:sz w:val="24"/>
          <w:szCs w:val="24"/>
        </w:rPr>
      </w:pPr>
      <w:r w:rsidRPr="0016701E">
        <w:rPr>
          <w:rFonts w:ascii="Book Antiqua" w:hAnsi="Book Antiqua" w:cs="Times New Roman"/>
          <w:b/>
          <w:sz w:val="24"/>
          <w:szCs w:val="24"/>
        </w:rPr>
        <w:br w:type="page"/>
      </w:r>
    </w:p>
    <w:p w:rsidR="009044D6" w:rsidRDefault="009044D6" w:rsidP="001E1752">
      <w:pPr>
        <w:wordWrap/>
        <w:spacing w:after="0" w:line="360" w:lineRule="auto"/>
        <w:rPr>
          <w:rFonts w:ascii="Book Antiqua" w:eastAsia="宋体" w:hAnsi="Book Antiqua"/>
          <w:noProof/>
          <w:sz w:val="24"/>
          <w:szCs w:val="24"/>
          <w:lang w:eastAsia="zh-CN"/>
        </w:rPr>
      </w:pPr>
      <w:r w:rsidRPr="0016701E">
        <w:rPr>
          <w:rFonts w:ascii="Book Antiqua" w:hAnsi="Book Antiqua" w:cs="Times New Roman"/>
          <w:b/>
          <w:sz w:val="24"/>
          <w:szCs w:val="24"/>
        </w:rPr>
        <w:lastRenderedPageBreak/>
        <w:t>REFERENCES</w:t>
      </w:r>
    </w:p>
    <w:p w:rsidR="008261C6" w:rsidRPr="00E14929" w:rsidRDefault="008261C6" w:rsidP="001E1752">
      <w:pPr>
        <w:widowControl/>
        <w:wordWrap/>
        <w:spacing w:after="0" w:line="360" w:lineRule="auto"/>
        <w:rPr>
          <w:rFonts w:ascii="Book Antiqua" w:eastAsia="宋体" w:hAnsi="Book Antiqua" w:cs="宋体"/>
          <w:kern w:val="0"/>
          <w:sz w:val="24"/>
          <w:szCs w:val="24"/>
        </w:rPr>
      </w:pPr>
      <w:proofErr w:type="gramStart"/>
      <w:r w:rsidRPr="00E14929">
        <w:rPr>
          <w:rFonts w:ascii="Book Antiqua" w:eastAsia="宋体" w:hAnsi="Book Antiqua" w:cs="宋体"/>
          <w:kern w:val="0"/>
          <w:sz w:val="24"/>
          <w:szCs w:val="24"/>
        </w:rPr>
        <w:t>1 </w:t>
      </w:r>
      <w:proofErr w:type="spellStart"/>
      <w:r w:rsidRPr="00E14929">
        <w:rPr>
          <w:rFonts w:ascii="Book Antiqua" w:eastAsia="宋体" w:hAnsi="Book Antiqua" w:cs="宋体"/>
          <w:b/>
          <w:bCs/>
          <w:kern w:val="0"/>
          <w:sz w:val="24"/>
          <w:szCs w:val="24"/>
        </w:rPr>
        <w:t>Stolte</w:t>
      </w:r>
      <w:proofErr w:type="spellEnd"/>
      <w:r w:rsidRPr="00E14929">
        <w:rPr>
          <w:rFonts w:ascii="Book Antiqua" w:eastAsia="宋体" w:hAnsi="Book Antiqua" w:cs="宋体"/>
          <w:b/>
          <w:bCs/>
          <w:kern w:val="0"/>
          <w:sz w:val="24"/>
          <w:szCs w:val="24"/>
        </w:rPr>
        <w:t xml:space="preserve"> M</w:t>
      </w:r>
      <w:r w:rsidRPr="00E14929">
        <w:rPr>
          <w:rFonts w:ascii="Book Antiqua" w:eastAsia="宋体" w:hAnsi="Book Antiqua" w:cs="宋体"/>
          <w:kern w:val="0"/>
          <w:sz w:val="24"/>
          <w:szCs w:val="24"/>
        </w:rPr>
        <w:t>.</w:t>
      </w:r>
      <w:proofErr w:type="gramEnd"/>
      <w:r w:rsidRPr="00E14929">
        <w:rPr>
          <w:rFonts w:ascii="Book Antiqua" w:eastAsia="宋体" w:hAnsi="Book Antiqua" w:cs="宋体"/>
          <w:kern w:val="0"/>
          <w:sz w:val="24"/>
          <w:szCs w:val="24"/>
        </w:rPr>
        <w:t xml:space="preserve"> The new Vienna classification of epithelial </w:t>
      </w:r>
      <w:proofErr w:type="spellStart"/>
      <w:r w:rsidRPr="00E14929">
        <w:rPr>
          <w:rFonts w:ascii="Book Antiqua" w:eastAsia="宋体" w:hAnsi="Book Antiqua" w:cs="宋体"/>
          <w:kern w:val="0"/>
          <w:sz w:val="24"/>
          <w:szCs w:val="24"/>
        </w:rPr>
        <w:t>neoplasia</w:t>
      </w:r>
      <w:proofErr w:type="spellEnd"/>
      <w:r w:rsidRPr="00E14929">
        <w:rPr>
          <w:rFonts w:ascii="Book Antiqua" w:eastAsia="宋体" w:hAnsi="Book Antiqua" w:cs="宋体"/>
          <w:kern w:val="0"/>
          <w:sz w:val="24"/>
          <w:szCs w:val="24"/>
        </w:rPr>
        <w:t xml:space="preserve"> of the gastrointestinal tract: advantages and disadvantages. </w:t>
      </w:r>
      <w:proofErr w:type="spellStart"/>
      <w:r w:rsidRPr="00E14929">
        <w:rPr>
          <w:rFonts w:ascii="Book Antiqua" w:eastAsia="宋体" w:hAnsi="Book Antiqua" w:cs="宋体"/>
          <w:i/>
          <w:iCs/>
          <w:kern w:val="0"/>
          <w:sz w:val="24"/>
          <w:szCs w:val="24"/>
        </w:rPr>
        <w:t>Virchows</w:t>
      </w:r>
      <w:proofErr w:type="spellEnd"/>
      <w:r w:rsidRPr="00E14929">
        <w:rPr>
          <w:rFonts w:ascii="Book Antiqua" w:eastAsia="宋体" w:hAnsi="Book Antiqua" w:cs="宋体"/>
          <w:i/>
          <w:iCs/>
          <w:kern w:val="0"/>
          <w:sz w:val="24"/>
          <w:szCs w:val="24"/>
        </w:rPr>
        <w:t xml:space="preserve"> Arch</w:t>
      </w:r>
      <w:r w:rsidRPr="00E14929">
        <w:rPr>
          <w:rFonts w:ascii="Book Antiqua" w:eastAsia="宋体" w:hAnsi="Book Antiqua" w:cs="宋体"/>
          <w:kern w:val="0"/>
          <w:sz w:val="24"/>
          <w:szCs w:val="24"/>
        </w:rPr>
        <w:t> 2003; </w:t>
      </w:r>
      <w:r w:rsidRPr="00E14929">
        <w:rPr>
          <w:rFonts w:ascii="Book Antiqua" w:eastAsia="宋体" w:hAnsi="Book Antiqua" w:cs="宋体"/>
          <w:b/>
          <w:bCs/>
          <w:kern w:val="0"/>
          <w:sz w:val="24"/>
          <w:szCs w:val="24"/>
        </w:rPr>
        <w:t>442</w:t>
      </w:r>
      <w:r w:rsidRPr="00E14929">
        <w:rPr>
          <w:rFonts w:ascii="Book Antiqua" w:eastAsia="宋体" w:hAnsi="Book Antiqua" w:cs="宋体"/>
          <w:kern w:val="0"/>
          <w:sz w:val="24"/>
          <w:szCs w:val="24"/>
        </w:rPr>
        <w:t>: 99-106 [PMID: 12596058 DOI: 10.1007/s00428-002-0680-3]</w:t>
      </w:r>
    </w:p>
    <w:p w:rsidR="008261C6" w:rsidRPr="00E14929" w:rsidRDefault="008261C6" w:rsidP="001E1752">
      <w:pPr>
        <w:widowControl/>
        <w:wordWrap/>
        <w:spacing w:after="0" w:line="360" w:lineRule="auto"/>
        <w:rPr>
          <w:rFonts w:ascii="Book Antiqua" w:eastAsia="宋体" w:hAnsi="Book Antiqua" w:cs="宋体"/>
          <w:kern w:val="0"/>
          <w:sz w:val="24"/>
          <w:szCs w:val="24"/>
        </w:rPr>
      </w:pPr>
      <w:proofErr w:type="gramStart"/>
      <w:r w:rsidRPr="00E14929">
        <w:rPr>
          <w:rFonts w:ascii="Book Antiqua" w:eastAsia="宋体" w:hAnsi="Book Antiqua" w:cs="宋体"/>
          <w:kern w:val="0"/>
          <w:sz w:val="24"/>
          <w:szCs w:val="24"/>
        </w:rPr>
        <w:t xml:space="preserve">2 </w:t>
      </w:r>
      <w:r w:rsidRPr="00E14929">
        <w:rPr>
          <w:rFonts w:ascii="Book Antiqua" w:eastAsia="宋体" w:hAnsi="Book Antiqua" w:cs="宋体"/>
          <w:b/>
          <w:kern w:val="0"/>
          <w:sz w:val="24"/>
          <w:szCs w:val="24"/>
        </w:rPr>
        <w:t>Kimura K</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Takemoto</w:t>
      </w:r>
      <w:proofErr w:type="spellEnd"/>
      <w:r w:rsidRPr="00E14929">
        <w:rPr>
          <w:rFonts w:ascii="Book Antiqua" w:eastAsia="宋体" w:hAnsi="Book Antiqua" w:cs="宋体"/>
          <w:kern w:val="0"/>
          <w:sz w:val="24"/>
          <w:szCs w:val="24"/>
        </w:rPr>
        <w:t xml:space="preserve"> T.</w:t>
      </w:r>
      <w:proofErr w:type="gramEnd"/>
      <w:r w:rsidRPr="00E14929">
        <w:rPr>
          <w:rFonts w:ascii="Book Antiqua" w:eastAsia="宋体" w:hAnsi="Book Antiqua" w:cs="宋体"/>
          <w:kern w:val="0"/>
          <w:sz w:val="24"/>
          <w:szCs w:val="24"/>
        </w:rPr>
        <w:t xml:space="preserve"> </w:t>
      </w:r>
      <w:proofErr w:type="gramStart"/>
      <w:r w:rsidRPr="00E14929">
        <w:rPr>
          <w:rFonts w:ascii="Book Antiqua" w:eastAsia="宋体" w:hAnsi="Book Antiqua" w:cs="宋体"/>
          <w:kern w:val="0"/>
          <w:sz w:val="24"/>
          <w:szCs w:val="24"/>
        </w:rPr>
        <w:t>An Endoscopic Recognition of the Atrophic Border and its Significance in Chronic Gastritis.</w:t>
      </w:r>
      <w:proofErr w:type="gramEnd"/>
      <w:r w:rsidRPr="00E14929">
        <w:rPr>
          <w:rFonts w:ascii="Book Antiqua" w:eastAsia="宋体" w:hAnsi="Book Antiqua" w:cs="宋体"/>
          <w:kern w:val="0"/>
          <w:sz w:val="24"/>
          <w:szCs w:val="24"/>
        </w:rPr>
        <w:t xml:space="preserve"> </w:t>
      </w:r>
      <w:r w:rsidRPr="00E14929">
        <w:rPr>
          <w:rFonts w:ascii="Book Antiqua" w:eastAsia="宋体" w:hAnsi="Book Antiqua" w:cs="宋体"/>
          <w:i/>
          <w:kern w:val="0"/>
          <w:sz w:val="24"/>
          <w:szCs w:val="24"/>
        </w:rPr>
        <w:t>Endoscopy</w:t>
      </w:r>
      <w:r w:rsidRPr="00E14929">
        <w:rPr>
          <w:rFonts w:ascii="Book Antiqua" w:eastAsia="宋体" w:hAnsi="Book Antiqua" w:cs="宋体"/>
          <w:kern w:val="0"/>
          <w:sz w:val="24"/>
          <w:szCs w:val="24"/>
        </w:rPr>
        <w:t xml:space="preserve"> 1969; </w:t>
      </w:r>
      <w:r w:rsidRPr="00E14929">
        <w:rPr>
          <w:rFonts w:ascii="Book Antiqua" w:eastAsia="宋体" w:hAnsi="Book Antiqua" w:cs="宋体"/>
          <w:b/>
          <w:kern w:val="0"/>
          <w:sz w:val="24"/>
          <w:szCs w:val="24"/>
        </w:rPr>
        <w:t>1</w:t>
      </w:r>
      <w:r w:rsidRPr="00E14929">
        <w:rPr>
          <w:rFonts w:ascii="Book Antiqua" w:eastAsia="宋体" w:hAnsi="Book Antiqua" w:cs="宋体"/>
          <w:kern w:val="0"/>
          <w:sz w:val="24"/>
          <w:szCs w:val="24"/>
        </w:rPr>
        <w:t>: 87-97 [DOI: 10.1055/s-0028-1098086]</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3 </w:t>
      </w:r>
      <w:proofErr w:type="spellStart"/>
      <w:r w:rsidRPr="00E14929">
        <w:rPr>
          <w:rFonts w:ascii="Book Antiqua" w:eastAsia="宋体" w:hAnsi="Book Antiqua" w:cs="宋体"/>
          <w:b/>
          <w:bCs/>
          <w:kern w:val="0"/>
          <w:sz w:val="24"/>
          <w:szCs w:val="24"/>
        </w:rPr>
        <w:t>Fukuta</w:t>
      </w:r>
      <w:proofErr w:type="spellEnd"/>
      <w:r w:rsidRPr="00E14929">
        <w:rPr>
          <w:rFonts w:ascii="Book Antiqua" w:eastAsia="宋体" w:hAnsi="Book Antiqua" w:cs="宋体"/>
          <w:b/>
          <w:bCs/>
          <w:kern w:val="0"/>
          <w:sz w:val="24"/>
          <w:szCs w:val="24"/>
        </w:rPr>
        <w:t xml:space="preserve"> N</w:t>
      </w:r>
      <w:r w:rsidRPr="00E14929">
        <w:rPr>
          <w:rFonts w:ascii="Book Antiqua" w:eastAsia="宋体" w:hAnsi="Book Antiqua" w:cs="宋体"/>
          <w:kern w:val="0"/>
          <w:sz w:val="24"/>
          <w:szCs w:val="24"/>
        </w:rPr>
        <w:t xml:space="preserve">, Ida K, Kato T, </w:t>
      </w:r>
      <w:proofErr w:type="spellStart"/>
      <w:r w:rsidRPr="00E14929">
        <w:rPr>
          <w:rFonts w:ascii="Book Antiqua" w:eastAsia="宋体" w:hAnsi="Book Antiqua" w:cs="宋体"/>
          <w:kern w:val="0"/>
          <w:sz w:val="24"/>
          <w:szCs w:val="24"/>
        </w:rPr>
        <w:t>Uedo</w:t>
      </w:r>
      <w:proofErr w:type="spellEnd"/>
      <w:r w:rsidRPr="00E14929">
        <w:rPr>
          <w:rFonts w:ascii="Book Antiqua" w:eastAsia="宋体" w:hAnsi="Book Antiqua" w:cs="宋体"/>
          <w:kern w:val="0"/>
          <w:sz w:val="24"/>
          <w:szCs w:val="24"/>
        </w:rPr>
        <w:t xml:space="preserve"> N, Ando T, Watanabe H, </w:t>
      </w:r>
      <w:proofErr w:type="spellStart"/>
      <w:r w:rsidRPr="00E14929">
        <w:rPr>
          <w:rFonts w:ascii="Book Antiqua" w:eastAsia="宋体" w:hAnsi="Book Antiqua" w:cs="宋体"/>
          <w:kern w:val="0"/>
          <w:sz w:val="24"/>
          <w:szCs w:val="24"/>
        </w:rPr>
        <w:t>Shimbo</w:t>
      </w:r>
      <w:proofErr w:type="spellEnd"/>
      <w:r w:rsidRPr="00E14929">
        <w:rPr>
          <w:rFonts w:ascii="Book Antiqua" w:eastAsia="宋体" w:hAnsi="Book Antiqua" w:cs="宋体"/>
          <w:kern w:val="0"/>
          <w:sz w:val="24"/>
          <w:szCs w:val="24"/>
        </w:rPr>
        <w:t xml:space="preserve"> T. Endoscopic diagnosis of gastric intestinal metaplasia: a prospective multicenter study. </w:t>
      </w:r>
      <w:r w:rsidRPr="00E14929">
        <w:rPr>
          <w:rFonts w:ascii="Book Antiqua" w:eastAsia="宋体" w:hAnsi="Book Antiqua" w:cs="宋体"/>
          <w:i/>
          <w:iCs/>
          <w:kern w:val="0"/>
          <w:sz w:val="24"/>
          <w:szCs w:val="24"/>
        </w:rPr>
        <w:t xml:space="preserve">Dig </w:t>
      </w:r>
      <w:proofErr w:type="spellStart"/>
      <w:r w:rsidRPr="00E14929">
        <w:rPr>
          <w:rFonts w:ascii="Book Antiqua" w:eastAsia="宋体" w:hAnsi="Book Antiqua" w:cs="宋体"/>
          <w:i/>
          <w:iCs/>
          <w:kern w:val="0"/>
          <w:sz w:val="24"/>
          <w:szCs w:val="24"/>
        </w:rPr>
        <w:t>Endosc</w:t>
      </w:r>
      <w:proofErr w:type="spellEnd"/>
      <w:r w:rsidRPr="00E14929">
        <w:rPr>
          <w:rFonts w:ascii="Book Antiqua" w:eastAsia="宋体" w:hAnsi="Book Antiqua" w:cs="宋体"/>
          <w:kern w:val="0"/>
          <w:sz w:val="24"/>
          <w:szCs w:val="24"/>
        </w:rPr>
        <w:t> 2013; </w:t>
      </w:r>
      <w:r w:rsidRPr="00E14929">
        <w:rPr>
          <w:rFonts w:ascii="Book Antiqua" w:eastAsia="宋体" w:hAnsi="Book Antiqua" w:cs="宋体"/>
          <w:b/>
          <w:bCs/>
          <w:kern w:val="0"/>
          <w:sz w:val="24"/>
          <w:szCs w:val="24"/>
        </w:rPr>
        <w:t>25</w:t>
      </w:r>
      <w:r w:rsidRPr="00E14929">
        <w:rPr>
          <w:rFonts w:ascii="Book Antiqua" w:eastAsia="宋体" w:hAnsi="Book Antiqua" w:cs="宋体"/>
          <w:kern w:val="0"/>
          <w:sz w:val="24"/>
          <w:szCs w:val="24"/>
        </w:rPr>
        <w:t>: 526-534 [PMID: 23363394 DOI: 10.1111/den.12032]</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4 </w:t>
      </w:r>
      <w:r w:rsidRPr="00E14929">
        <w:rPr>
          <w:rFonts w:ascii="Book Antiqua" w:eastAsia="宋体" w:hAnsi="Book Antiqua" w:cs="宋体"/>
          <w:b/>
          <w:bCs/>
          <w:kern w:val="0"/>
          <w:sz w:val="24"/>
          <w:szCs w:val="24"/>
        </w:rPr>
        <w:t>Kim JJ</w:t>
      </w:r>
      <w:r w:rsidRPr="00E14929">
        <w:rPr>
          <w:rFonts w:ascii="Book Antiqua" w:eastAsia="宋体" w:hAnsi="Book Antiqua" w:cs="宋体"/>
          <w:kern w:val="0"/>
          <w:sz w:val="24"/>
          <w:szCs w:val="24"/>
        </w:rPr>
        <w:t xml:space="preserve">, Lee JH, Jung HY, Lee GH, Cho JY, </w:t>
      </w:r>
      <w:proofErr w:type="spellStart"/>
      <w:r w:rsidRPr="00E14929">
        <w:rPr>
          <w:rFonts w:ascii="Book Antiqua" w:eastAsia="宋体" w:hAnsi="Book Antiqua" w:cs="宋体"/>
          <w:kern w:val="0"/>
          <w:sz w:val="24"/>
          <w:szCs w:val="24"/>
        </w:rPr>
        <w:t>Ryu</w:t>
      </w:r>
      <w:proofErr w:type="spellEnd"/>
      <w:r w:rsidRPr="00E14929">
        <w:rPr>
          <w:rFonts w:ascii="Book Antiqua" w:eastAsia="宋体" w:hAnsi="Book Antiqua" w:cs="宋体"/>
          <w:kern w:val="0"/>
          <w:sz w:val="24"/>
          <w:szCs w:val="24"/>
        </w:rPr>
        <w:t xml:space="preserve"> CB, Chun HJ, Park JJ, Lee WS, Kim HS, Chung MG, Moon JS, Choi SR, Song GA, </w:t>
      </w:r>
      <w:proofErr w:type="spellStart"/>
      <w:r w:rsidRPr="00E14929">
        <w:rPr>
          <w:rFonts w:ascii="Book Antiqua" w:eastAsia="宋体" w:hAnsi="Book Antiqua" w:cs="宋体"/>
          <w:kern w:val="0"/>
          <w:sz w:val="24"/>
          <w:szCs w:val="24"/>
        </w:rPr>
        <w:t>Jeong</w:t>
      </w:r>
      <w:proofErr w:type="spellEnd"/>
      <w:r w:rsidRPr="00E14929">
        <w:rPr>
          <w:rFonts w:ascii="Book Antiqua" w:eastAsia="宋体" w:hAnsi="Book Antiqua" w:cs="宋体"/>
          <w:kern w:val="0"/>
          <w:sz w:val="24"/>
          <w:szCs w:val="24"/>
        </w:rPr>
        <w:t xml:space="preserve"> HY, </w:t>
      </w:r>
      <w:proofErr w:type="spellStart"/>
      <w:r w:rsidRPr="00E14929">
        <w:rPr>
          <w:rFonts w:ascii="Book Antiqua" w:eastAsia="宋体" w:hAnsi="Book Antiqua" w:cs="宋体"/>
          <w:kern w:val="0"/>
          <w:sz w:val="24"/>
          <w:szCs w:val="24"/>
        </w:rPr>
        <w:t>Jee</w:t>
      </w:r>
      <w:proofErr w:type="spellEnd"/>
      <w:r w:rsidRPr="00E14929">
        <w:rPr>
          <w:rFonts w:ascii="Book Antiqua" w:eastAsia="宋体" w:hAnsi="Book Antiqua" w:cs="宋体"/>
          <w:kern w:val="0"/>
          <w:sz w:val="24"/>
          <w:szCs w:val="24"/>
        </w:rPr>
        <w:t xml:space="preserve"> SR, </w:t>
      </w:r>
      <w:proofErr w:type="spellStart"/>
      <w:r w:rsidRPr="00E14929">
        <w:rPr>
          <w:rFonts w:ascii="Book Antiqua" w:eastAsia="宋体" w:hAnsi="Book Antiqua" w:cs="宋体"/>
          <w:kern w:val="0"/>
          <w:sz w:val="24"/>
          <w:szCs w:val="24"/>
        </w:rPr>
        <w:t>Seol</w:t>
      </w:r>
      <w:proofErr w:type="spellEnd"/>
      <w:r w:rsidRPr="00E14929">
        <w:rPr>
          <w:rFonts w:ascii="Book Antiqua" w:eastAsia="宋体" w:hAnsi="Book Antiqua" w:cs="宋体"/>
          <w:kern w:val="0"/>
          <w:sz w:val="24"/>
          <w:szCs w:val="24"/>
        </w:rPr>
        <w:t xml:space="preserve"> SY, Yoon YB. EMR for early gastric cancer in Korea: a multicenter retrospective study. </w:t>
      </w:r>
      <w:proofErr w:type="spellStart"/>
      <w:r w:rsidRPr="00E14929">
        <w:rPr>
          <w:rFonts w:ascii="Book Antiqua" w:eastAsia="宋体" w:hAnsi="Book Antiqua" w:cs="宋体"/>
          <w:i/>
          <w:iCs/>
          <w:kern w:val="0"/>
          <w:sz w:val="24"/>
          <w:szCs w:val="24"/>
        </w:rPr>
        <w:t>Gastrointest</w:t>
      </w:r>
      <w:proofErr w:type="spellEnd"/>
      <w:r w:rsidRPr="00E14929">
        <w:rPr>
          <w:rFonts w:ascii="Book Antiqua" w:eastAsia="宋体" w:hAnsi="Book Antiqua" w:cs="宋体"/>
          <w:i/>
          <w:iCs/>
          <w:kern w:val="0"/>
          <w:sz w:val="24"/>
          <w:szCs w:val="24"/>
        </w:rPr>
        <w:t xml:space="preserve"> </w:t>
      </w:r>
      <w:proofErr w:type="spellStart"/>
      <w:r w:rsidRPr="00E14929">
        <w:rPr>
          <w:rFonts w:ascii="Book Antiqua" w:eastAsia="宋体" w:hAnsi="Book Antiqua" w:cs="宋体"/>
          <w:i/>
          <w:iCs/>
          <w:kern w:val="0"/>
          <w:sz w:val="24"/>
          <w:szCs w:val="24"/>
        </w:rPr>
        <w:t>Endosc</w:t>
      </w:r>
      <w:proofErr w:type="spellEnd"/>
      <w:r w:rsidRPr="00E14929">
        <w:rPr>
          <w:rFonts w:ascii="Book Antiqua" w:eastAsia="宋体" w:hAnsi="Book Antiqua" w:cs="宋体"/>
          <w:kern w:val="0"/>
          <w:sz w:val="24"/>
          <w:szCs w:val="24"/>
        </w:rPr>
        <w:t> 2007; </w:t>
      </w:r>
      <w:r w:rsidRPr="00E14929">
        <w:rPr>
          <w:rFonts w:ascii="Book Antiqua" w:eastAsia="宋体" w:hAnsi="Book Antiqua" w:cs="宋体"/>
          <w:b/>
          <w:bCs/>
          <w:kern w:val="0"/>
          <w:sz w:val="24"/>
          <w:szCs w:val="24"/>
        </w:rPr>
        <w:t>66</w:t>
      </w:r>
      <w:r w:rsidRPr="00E14929">
        <w:rPr>
          <w:rFonts w:ascii="Book Antiqua" w:eastAsia="宋体" w:hAnsi="Book Antiqua" w:cs="宋体"/>
          <w:kern w:val="0"/>
          <w:sz w:val="24"/>
          <w:szCs w:val="24"/>
        </w:rPr>
        <w:t>: 693-700 [PMID: 17905010 DOI: 10.1016/j.gie.2007.04.013]</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 xml:space="preserve">5 </w:t>
      </w:r>
      <w:proofErr w:type="spellStart"/>
      <w:r w:rsidRPr="00E14929">
        <w:rPr>
          <w:rFonts w:ascii="Book Antiqua" w:eastAsia="宋体" w:hAnsi="Book Antiqua" w:cs="宋体"/>
          <w:b/>
          <w:kern w:val="0"/>
          <w:sz w:val="24"/>
          <w:szCs w:val="24"/>
        </w:rPr>
        <w:t>Nasu</w:t>
      </w:r>
      <w:proofErr w:type="spellEnd"/>
      <w:r w:rsidRPr="00E14929">
        <w:rPr>
          <w:rFonts w:ascii="Book Antiqua" w:eastAsia="宋体" w:hAnsi="Book Antiqua" w:cs="宋体"/>
          <w:b/>
          <w:kern w:val="0"/>
          <w:sz w:val="24"/>
          <w:szCs w:val="24"/>
        </w:rPr>
        <w:t xml:space="preserve"> J, </w:t>
      </w:r>
      <w:proofErr w:type="spellStart"/>
      <w:r w:rsidRPr="00E14929">
        <w:rPr>
          <w:rFonts w:ascii="Book Antiqua" w:eastAsia="宋体" w:hAnsi="Book Antiqua" w:cs="宋体"/>
          <w:kern w:val="0"/>
          <w:sz w:val="24"/>
          <w:szCs w:val="24"/>
        </w:rPr>
        <w:t>Doi</w:t>
      </w:r>
      <w:proofErr w:type="spellEnd"/>
      <w:r w:rsidRPr="00E14929">
        <w:rPr>
          <w:rFonts w:ascii="Book Antiqua" w:eastAsia="宋体" w:hAnsi="Book Antiqua" w:cs="宋体"/>
          <w:kern w:val="0"/>
          <w:sz w:val="24"/>
          <w:szCs w:val="24"/>
        </w:rPr>
        <w:t xml:space="preserve"> T, Endo H, </w:t>
      </w:r>
      <w:proofErr w:type="spellStart"/>
      <w:r w:rsidRPr="00E14929">
        <w:rPr>
          <w:rFonts w:ascii="Book Antiqua" w:eastAsia="宋体" w:hAnsi="Book Antiqua" w:cs="宋体"/>
          <w:kern w:val="0"/>
          <w:sz w:val="24"/>
          <w:szCs w:val="24"/>
        </w:rPr>
        <w:t>Nishina</w:t>
      </w:r>
      <w:proofErr w:type="spellEnd"/>
      <w:r w:rsidRPr="00E14929">
        <w:rPr>
          <w:rFonts w:ascii="Book Antiqua" w:eastAsia="宋体" w:hAnsi="Book Antiqua" w:cs="宋体"/>
          <w:kern w:val="0"/>
          <w:sz w:val="24"/>
          <w:szCs w:val="24"/>
        </w:rPr>
        <w:t xml:space="preserve"> T, </w:t>
      </w:r>
      <w:proofErr w:type="spellStart"/>
      <w:r w:rsidRPr="00E14929">
        <w:rPr>
          <w:rFonts w:ascii="Book Antiqua" w:eastAsia="宋体" w:hAnsi="Book Antiqua" w:cs="宋体"/>
          <w:kern w:val="0"/>
          <w:sz w:val="24"/>
          <w:szCs w:val="24"/>
        </w:rPr>
        <w:t>Hirasaki</w:t>
      </w:r>
      <w:proofErr w:type="spellEnd"/>
      <w:r w:rsidRPr="00E14929">
        <w:rPr>
          <w:rFonts w:ascii="Book Antiqua" w:eastAsia="宋体" w:hAnsi="Book Antiqua" w:cs="宋体"/>
          <w:kern w:val="0"/>
          <w:sz w:val="24"/>
          <w:szCs w:val="24"/>
        </w:rPr>
        <w:t xml:space="preserve"> S, </w:t>
      </w:r>
      <w:proofErr w:type="spellStart"/>
      <w:r w:rsidRPr="00E14929">
        <w:rPr>
          <w:rFonts w:ascii="Book Antiqua" w:eastAsia="宋体" w:hAnsi="Book Antiqua" w:cs="宋体"/>
          <w:kern w:val="0"/>
          <w:sz w:val="24"/>
          <w:szCs w:val="24"/>
        </w:rPr>
        <w:t>Hyodo</w:t>
      </w:r>
      <w:proofErr w:type="spellEnd"/>
      <w:r w:rsidRPr="00E14929">
        <w:rPr>
          <w:rFonts w:ascii="Book Antiqua" w:eastAsia="宋体" w:hAnsi="Book Antiqua" w:cs="宋体"/>
          <w:kern w:val="0"/>
          <w:sz w:val="24"/>
          <w:szCs w:val="24"/>
        </w:rPr>
        <w:t xml:space="preserve"> I. Characteristics of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multiple early gastric cancers after endoscopic mucosal resection. </w:t>
      </w:r>
      <w:r w:rsidRPr="00E14929">
        <w:rPr>
          <w:rFonts w:ascii="Book Antiqua" w:eastAsia="宋体" w:hAnsi="Book Antiqua" w:cs="宋体"/>
          <w:i/>
          <w:kern w:val="0"/>
          <w:sz w:val="24"/>
          <w:szCs w:val="24"/>
        </w:rPr>
        <w:t>Endoscopy</w:t>
      </w:r>
      <w:r w:rsidRPr="00E14929">
        <w:rPr>
          <w:rFonts w:ascii="Book Antiqua" w:eastAsia="宋体" w:hAnsi="Book Antiqua" w:cs="宋体"/>
          <w:kern w:val="0"/>
          <w:sz w:val="24"/>
          <w:szCs w:val="24"/>
        </w:rPr>
        <w:t xml:space="preserve"> 2005; </w:t>
      </w:r>
      <w:r w:rsidRPr="00E14929">
        <w:rPr>
          <w:rFonts w:ascii="Book Antiqua" w:eastAsia="宋体" w:hAnsi="Book Antiqua" w:cs="宋体"/>
          <w:b/>
          <w:kern w:val="0"/>
          <w:sz w:val="24"/>
          <w:szCs w:val="24"/>
        </w:rPr>
        <w:t>37</w:t>
      </w:r>
      <w:r w:rsidRPr="00E14929">
        <w:rPr>
          <w:rFonts w:ascii="Book Antiqua" w:eastAsia="宋体" w:hAnsi="Book Antiqua" w:cs="宋体"/>
          <w:kern w:val="0"/>
          <w:sz w:val="24"/>
          <w:szCs w:val="24"/>
        </w:rPr>
        <w:t>: 990-993</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6 </w:t>
      </w:r>
      <w:proofErr w:type="spellStart"/>
      <w:r w:rsidRPr="00E14929">
        <w:rPr>
          <w:rFonts w:ascii="Book Antiqua" w:eastAsia="宋体" w:hAnsi="Book Antiqua" w:cs="宋体"/>
          <w:b/>
          <w:bCs/>
          <w:kern w:val="0"/>
          <w:sz w:val="24"/>
          <w:szCs w:val="24"/>
        </w:rPr>
        <w:t>Arima</w:t>
      </w:r>
      <w:proofErr w:type="spellEnd"/>
      <w:r w:rsidRPr="00E14929">
        <w:rPr>
          <w:rFonts w:ascii="Book Antiqua" w:eastAsia="宋体" w:hAnsi="Book Antiqua" w:cs="宋体"/>
          <w:b/>
          <w:bCs/>
          <w:kern w:val="0"/>
          <w:sz w:val="24"/>
          <w:szCs w:val="24"/>
        </w:rPr>
        <w:t xml:space="preserve"> N</w:t>
      </w:r>
      <w:r w:rsidRPr="00E14929">
        <w:rPr>
          <w:rFonts w:ascii="Book Antiqua" w:eastAsia="宋体" w:hAnsi="Book Antiqua" w:cs="宋体"/>
          <w:kern w:val="0"/>
          <w:sz w:val="24"/>
          <w:szCs w:val="24"/>
        </w:rPr>
        <w:t xml:space="preserve">, Adachi K, </w:t>
      </w:r>
      <w:proofErr w:type="spellStart"/>
      <w:r w:rsidRPr="00E14929">
        <w:rPr>
          <w:rFonts w:ascii="Book Antiqua" w:eastAsia="宋体" w:hAnsi="Book Antiqua" w:cs="宋体"/>
          <w:kern w:val="0"/>
          <w:sz w:val="24"/>
          <w:szCs w:val="24"/>
        </w:rPr>
        <w:t>Katsube</w:t>
      </w:r>
      <w:proofErr w:type="spellEnd"/>
      <w:r w:rsidRPr="00E14929">
        <w:rPr>
          <w:rFonts w:ascii="Book Antiqua" w:eastAsia="宋体" w:hAnsi="Book Antiqua" w:cs="宋体"/>
          <w:kern w:val="0"/>
          <w:sz w:val="24"/>
          <w:szCs w:val="24"/>
        </w:rPr>
        <w:t xml:space="preserve"> T, Amano K, Ishihara S, Watanabe M, Kinoshita Y. Predictive factors for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recurrence of early gastric cancer after endoscopic treatment. </w:t>
      </w:r>
      <w:r w:rsidRPr="00E14929">
        <w:rPr>
          <w:rFonts w:ascii="Book Antiqua" w:eastAsia="宋体" w:hAnsi="Book Antiqua" w:cs="宋体"/>
          <w:i/>
          <w:iCs/>
          <w:kern w:val="0"/>
          <w:sz w:val="24"/>
          <w:szCs w:val="24"/>
        </w:rPr>
        <w:t xml:space="preserve">J </w:t>
      </w:r>
      <w:proofErr w:type="spellStart"/>
      <w:r w:rsidRPr="00E14929">
        <w:rPr>
          <w:rFonts w:ascii="Book Antiqua" w:eastAsia="宋体" w:hAnsi="Book Antiqua" w:cs="宋体"/>
          <w:i/>
          <w:iCs/>
          <w:kern w:val="0"/>
          <w:sz w:val="24"/>
          <w:szCs w:val="24"/>
        </w:rPr>
        <w:t>Clin</w:t>
      </w:r>
      <w:proofErr w:type="spellEnd"/>
      <w:r w:rsidRPr="00E14929">
        <w:rPr>
          <w:rFonts w:ascii="Book Antiqua" w:eastAsia="宋体" w:hAnsi="Book Antiqua" w:cs="宋体"/>
          <w:i/>
          <w:iCs/>
          <w:kern w:val="0"/>
          <w:sz w:val="24"/>
          <w:szCs w:val="24"/>
        </w:rPr>
        <w:t xml:space="preserve"> </w:t>
      </w:r>
      <w:proofErr w:type="spellStart"/>
      <w:r w:rsidRPr="00E14929">
        <w:rPr>
          <w:rFonts w:ascii="Book Antiqua" w:eastAsia="宋体" w:hAnsi="Book Antiqua" w:cs="宋体"/>
          <w:i/>
          <w:iCs/>
          <w:kern w:val="0"/>
          <w:sz w:val="24"/>
          <w:szCs w:val="24"/>
        </w:rPr>
        <w:t>Gastroenterol</w:t>
      </w:r>
      <w:proofErr w:type="spellEnd"/>
      <w:r w:rsidRPr="00E14929">
        <w:rPr>
          <w:rFonts w:ascii="Book Antiqua" w:eastAsia="宋体" w:hAnsi="Book Antiqua" w:cs="宋体"/>
          <w:kern w:val="0"/>
          <w:sz w:val="24"/>
          <w:szCs w:val="24"/>
        </w:rPr>
        <w:t> 1999; </w:t>
      </w:r>
      <w:r w:rsidRPr="00E14929">
        <w:rPr>
          <w:rFonts w:ascii="Book Antiqua" w:eastAsia="宋体" w:hAnsi="Book Antiqua" w:cs="宋体"/>
          <w:b/>
          <w:bCs/>
          <w:kern w:val="0"/>
          <w:sz w:val="24"/>
          <w:szCs w:val="24"/>
        </w:rPr>
        <w:t>29</w:t>
      </w:r>
      <w:r w:rsidRPr="00E14929">
        <w:rPr>
          <w:rFonts w:ascii="Book Antiqua" w:eastAsia="宋体" w:hAnsi="Book Antiqua" w:cs="宋体"/>
          <w:kern w:val="0"/>
          <w:sz w:val="24"/>
          <w:szCs w:val="24"/>
        </w:rPr>
        <w:t>: 44-47 [PMID: 10405230]</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7 </w:t>
      </w:r>
      <w:r w:rsidRPr="00E14929">
        <w:rPr>
          <w:rFonts w:ascii="Book Antiqua" w:eastAsia="宋体" w:hAnsi="Book Antiqua" w:cs="宋体"/>
          <w:b/>
          <w:bCs/>
          <w:kern w:val="0"/>
          <w:sz w:val="24"/>
          <w:szCs w:val="24"/>
        </w:rPr>
        <w:t>Nakajima T</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Oda</w:t>
      </w:r>
      <w:proofErr w:type="spellEnd"/>
      <w:r w:rsidRPr="00E14929">
        <w:rPr>
          <w:rFonts w:ascii="Book Antiqua" w:eastAsia="宋体" w:hAnsi="Book Antiqua" w:cs="宋体"/>
          <w:kern w:val="0"/>
          <w:sz w:val="24"/>
          <w:szCs w:val="24"/>
        </w:rPr>
        <w:t xml:space="preserve"> I, </w:t>
      </w:r>
      <w:proofErr w:type="spellStart"/>
      <w:r w:rsidRPr="00E14929">
        <w:rPr>
          <w:rFonts w:ascii="Book Antiqua" w:eastAsia="宋体" w:hAnsi="Book Antiqua" w:cs="宋体"/>
          <w:kern w:val="0"/>
          <w:sz w:val="24"/>
          <w:szCs w:val="24"/>
        </w:rPr>
        <w:t>Gotoda</w:t>
      </w:r>
      <w:proofErr w:type="spellEnd"/>
      <w:r w:rsidRPr="00E14929">
        <w:rPr>
          <w:rFonts w:ascii="Book Antiqua" w:eastAsia="宋体" w:hAnsi="Book Antiqua" w:cs="宋体"/>
          <w:kern w:val="0"/>
          <w:sz w:val="24"/>
          <w:szCs w:val="24"/>
        </w:rPr>
        <w:t xml:space="preserve"> T, </w:t>
      </w:r>
      <w:proofErr w:type="spellStart"/>
      <w:r w:rsidRPr="00E14929">
        <w:rPr>
          <w:rFonts w:ascii="Book Antiqua" w:eastAsia="宋体" w:hAnsi="Book Antiqua" w:cs="宋体"/>
          <w:kern w:val="0"/>
          <w:sz w:val="24"/>
          <w:szCs w:val="24"/>
        </w:rPr>
        <w:t>Hamanaka</w:t>
      </w:r>
      <w:proofErr w:type="spellEnd"/>
      <w:r w:rsidRPr="00E14929">
        <w:rPr>
          <w:rFonts w:ascii="Book Antiqua" w:eastAsia="宋体" w:hAnsi="Book Antiqua" w:cs="宋体"/>
          <w:kern w:val="0"/>
          <w:sz w:val="24"/>
          <w:szCs w:val="24"/>
        </w:rPr>
        <w:t xml:space="preserve"> H, </w:t>
      </w:r>
      <w:proofErr w:type="spellStart"/>
      <w:r w:rsidRPr="00E14929">
        <w:rPr>
          <w:rFonts w:ascii="Book Antiqua" w:eastAsia="宋体" w:hAnsi="Book Antiqua" w:cs="宋体"/>
          <w:kern w:val="0"/>
          <w:sz w:val="24"/>
          <w:szCs w:val="24"/>
        </w:rPr>
        <w:t>Eguchi</w:t>
      </w:r>
      <w:proofErr w:type="spellEnd"/>
      <w:r w:rsidRPr="00E14929">
        <w:rPr>
          <w:rFonts w:ascii="Book Antiqua" w:eastAsia="宋体" w:hAnsi="Book Antiqua" w:cs="宋体"/>
          <w:kern w:val="0"/>
          <w:sz w:val="24"/>
          <w:szCs w:val="24"/>
        </w:rPr>
        <w:t xml:space="preserve"> T, </w:t>
      </w:r>
      <w:proofErr w:type="gramStart"/>
      <w:r w:rsidRPr="00E14929">
        <w:rPr>
          <w:rFonts w:ascii="Book Antiqua" w:eastAsia="宋体" w:hAnsi="Book Antiqua" w:cs="宋体"/>
          <w:kern w:val="0"/>
          <w:sz w:val="24"/>
          <w:szCs w:val="24"/>
        </w:rPr>
        <w:t>Yokoi</w:t>
      </w:r>
      <w:proofErr w:type="gramEnd"/>
      <w:r w:rsidRPr="00E14929">
        <w:rPr>
          <w:rFonts w:ascii="Book Antiqua" w:eastAsia="宋体" w:hAnsi="Book Antiqua" w:cs="宋体"/>
          <w:kern w:val="0"/>
          <w:sz w:val="24"/>
          <w:szCs w:val="24"/>
        </w:rPr>
        <w:t xml:space="preserve"> C, Saito D.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cancers after endoscopic resection: how effective is annual endoscopic surveillance? </w:t>
      </w:r>
      <w:r w:rsidRPr="00E14929">
        <w:rPr>
          <w:rFonts w:ascii="Book Antiqua" w:eastAsia="宋体" w:hAnsi="Book Antiqua" w:cs="宋体"/>
          <w:i/>
          <w:iCs/>
          <w:kern w:val="0"/>
          <w:sz w:val="24"/>
          <w:szCs w:val="24"/>
        </w:rPr>
        <w:t>Gastric Cancer</w:t>
      </w:r>
      <w:r w:rsidRPr="00E14929">
        <w:rPr>
          <w:rFonts w:ascii="Book Antiqua" w:eastAsia="宋体" w:hAnsi="Book Antiqua" w:cs="宋体"/>
          <w:kern w:val="0"/>
          <w:sz w:val="24"/>
          <w:szCs w:val="24"/>
        </w:rPr>
        <w:t> 2006; </w:t>
      </w:r>
      <w:r w:rsidRPr="00E14929">
        <w:rPr>
          <w:rFonts w:ascii="Book Antiqua" w:eastAsia="宋体" w:hAnsi="Book Antiqua" w:cs="宋体"/>
          <w:b/>
          <w:bCs/>
          <w:kern w:val="0"/>
          <w:sz w:val="24"/>
          <w:szCs w:val="24"/>
        </w:rPr>
        <w:t>9</w:t>
      </w:r>
      <w:r w:rsidRPr="00E14929">
        <w:rPr>
          <w:rFonts w:ascii="Book Antiqua" w:eastAsia="宋体" w:hAnsi="Book Antiqua" w:cs="宋体"/>
          <w:kern w:val="0"/>
          <w:sz w:val="24"/>
          <w:szCs w:val="24"/>
        </w:rPr>
        <w:t>: 93-98 [PMID: 16767364 DOI: 10.1007/s10120-006-0372-9]</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8 </w:t>
      </w:r>
      <w:r w:rsidRPr="00E14929">
        <w:rPr>
          <w:rFonts w:ascii="Book Antiqua" w:eastAsia="宋体" w:hAnsi="Book Antiqua" w:cs="宋体"/>
          <w:b/>
          <w:bCs/>
          <w:kern w:val="0"/>
          <w:sz w:val="24"/>
          <w:szCs w:val="24"/>
        </w:rPr>
        <w:t>Kato M</w:t>
      </w:r>
      <w:r w:rsidRPr="00E14929">
        <w:rPr>
          <w:rFonts w:ascii="Book Antiqua" w:eastAsia="宋体" w:hAnsi="Book Antiqua" w:cs="宋体"/>
          <w:kern w:val="0"/>
          <w:sz w:val="24"/>
          <w:szCs w:val="24"/>
        </w:rPr>
        <w:t xml:space="preserve">, Nishida T, Yamamoto K, Hayashi S, Kitamura S, </w:t>
      </w:r>
      <w:proofErr w:type="spellStart"/>
      <w:r w:rsidRPr="00E14929">
        <w:rPr>
          <w:rFonts w:ascii="Book Antiqua" w:eastAsia="宋体" w:hAnsi="Book Antiqua" w:cs="宋体"/>
          <w:kern w:val="0"/>
          <w:sz w:val="24"/>
          <w:szCs w:val="24"/>
        </w:rPr>
        <w:t>Yabuta</w:t>
      </w:r>
      <w:proofErr w:type="spellEnd"/>
      <w:r w:rsidRPr="00E14929">
        <w:rPr>
          <w:rFonts w:ascii="Book Antiqua" w:eastAsia="宋体" w:hAnsi="Book Antiqua" w:cs="宋体"/>
          <w:kern w:val="0"/>
          <w:sz w:val="24"/>
          <w:szCs w:val="24"/>
        </w:rPr>
        <w:t xml:space="preserve"> T, Yoshio T, Nakamura T, Komori M, Kawai N, Nishihara A, Nakanishi F, Nakahara M, </w:t>
      </w:r>
      <w:proofErr w:type="spellStart"/>
      <w:r w:rsidRPr="00E14929">
        <w:rPr>
          <w:rFonts w:ascii="Book Antiqua" w:eastAsia="宋体" w:hAnsi="Book Antiqua" w:cs="宋体"/>
          <w:kern w:val="0"/>
          <w:sz w:val="24"/>
          <w:szCs w:val="24"/>
        </w:rPr>
        <w:t>Ogiyama</w:t>
      </w:r>
      <w:proofErr w:type="spellEnd"/>
      <w:r w:rsidRPr="00E14929">
        <w:rPr>
          <w:rFonts w:ascii="Book Antiqua" w:eastAsia="宋体" w:hAnsi="Book Antiqua" w:cs="宋体"/>
          <w:kern w:val="0"/>
          <w:sz w:val="24"/>
          <w:szCs w:val="24"/>
        </w:rPr>
        <w:t xml:space="preserve"> H, Kinoshita K, Yamada T, </w:t>
      </w:r>
      <w:proofErr w:type="spellStart"/>
      <w:r w:rsidRPr="00E14929">
        <w:rPr>
          <w:rFonts w:ascii="Book Antiqua" w:eastAsia="宋体" w:hAnsi="Book Antiqua" w:cs="宋体"/>
          <w:kern w:val="0"/>
          <w:sz w:val="24"/>
          <w:szCs w:val="24"/>
        </w:rPr>
        <w:t>Iijima</w:t>
      </w:r>
      <w:proofErr w:type="spellEnd"/>
      <w:r w:rsidRPr="00E14929">
        <w:rPr>
          <w:rFonts w:ascii="Book Antiqua" w:eastAsia="宋体" w:hAnsi="Book Antiqua" w:cs="宋体"/>
          <w:kern w:val="0"/>
          <w:sz w:val="24"/>
          <w:szCs w:val="24"/>
        </w:rPr>
        <w:t xml:space="preserve"> H, </w:t>
      </w:r>
      <w:proofErr w:type="spellStart"/>
      <w:r w:rsidRPr="00E14929">
        <w:rPr>
          <w:rFonts w:ascii="Book Antiqua" w:eastAsia="宋体" w:hAnsi="Book Antiqua" w:cs="宋体"/>
          <w:kern w:val="0"/>
          <w:sz w:val="24"/>
          <w:szCs w:val="24"/>
        </w:rPr>
        <w:t>Tsujii</w:t>
      </w:r>
      <w:proofErr w:type="spellEnd"/>
      <w:r w:rsidRPr="00E14929">
        <w:rPr>
          <w:rFonts w:ascii="Book Antiqua" w:eastAsia="宋体" w:hAnsi="Book Antiqua" w:cs="宋体"/>
          <w:kern w:val="0"/>
          <w:sz w:val="24"/>
          <w:szCs w:val="24"/>
        </w:rPr>
        <w:t xml:space="preserve"> M, </w:t>
      </w:r>
      <w:proofErr w:type="spellStart"/>
      <w:r w:rsidRPr="00E14929">
        <w:rPr>
          <w:rFonts w:ascii="Book Antiqua" w:eastAsia="宋体" w:hAnsi="Book Antiqua" w:cs="宋体"/>
          <w:kern w:val="0"/>
          <w:sz w:val="24"/>
          <w:szCs w:val="24"/>
        </w:rPr>
        <w:t>Takehara</w:t>
      </w:r>
      <w:proofErr w:type="spellEnd"/>
      <w:r w:rsidRPr="00E14929">
        <w:rPr>
          <w:rFonts w:ascii="Book Antiqua" w:eastAsia="宋体" w:hAnsi="Book Antiqua" w:cs="宋体"/>
          <w:kern w:val="0"/>
          <w:sz w:val="24"/>
          <w:szCs w:val="24"/>
        </w:rPr>
        <w:t xml:space="preserve"> T. Scheduled endoscopic surveillance controls secondary cancer after curative endoscopic resection for early gastric cancer: a </w:t>
      </w:r>
      <w:proofErr w:type="spellStart"/>
      <w:r w:rsidRPr="00E14929">
        <w:rPr>
          <w:rFonts w:ascii="Book Antiqua" w:eastAsia="宋体" w:hAnsi="Book Antiqua" w:cs="宋体"/>
          <w:kern w:val="0"/>
          <w:sz w:val="24"/>
          <w:szCs w:val="24"/>
        </w:rPr>
        <w:t>multicentre</w:t>
      </w:r>
      <w:proofErr w:type="spellEnd"/>
      <w:r w:rsidRPr="00E14929">
        <w:rPr>
          <w:rFonts w:ascii="Book Antiqua" w:eastAsia="宋体" w:hAnsi="Book Antiqua" w:cs="宋体"/>
          <w:kern w:val="0"/>
          <w:sz w:val="24"/>
          <w:szCs w:val="24"/>
        </w:rPr>
        <w:t xml:space="preserve"> retrospective cohort study by Osaka University ESD </w:t>
      </w:r>
      <w:r w:rsidRPr="00E14929">
        <w:rPr>
          <w:rFonts w:ascii="Book Antiqua" w:eastAsia="宋体" w:hAnsi="Book Antiqua" w:cs="宋体"/>
          <w:kern w:val="0"/>
          <w:sz w:val="24"/>
          <w:szCs w:val="24"/>
        </w:rPr>
        <w:lastRenderedPageBreak/>
        <w:t>study group. </w:t>
      </w:r>
      <w:r w:rsidRPr="00E14929">
        <w:rPr>
          <w:rFonts w:ascii="Book Antiqua" w:eastAsia="宋体" w:hAnsi="Book Antiqua" w:cs="宋体"/>
          <w:i/>
          <w:iCs/>
          <w:kern w:val="0"/>
          <w:sz w:val="24"/>
          <w:szCs w:val="24"/>
        </w:rPr>
        <w:t>Gut</w:t>
      </w:r>
      <w:r w:rsidRPr="00E14929">
        <w:rPr>
          <w:rFonts w:ascii="Book Antiqua" w:eastAsia="宋体" w:hAnsi="Book Antiqua" w:cs="宋体"/>
          <w:kern w:val="0"/>
          <w:sz w:val="24"/>
          <w:szCs w:val="24"/>
        </w:rPr>
        <w:t> 2013; </w:t>
      </w:r>
      <w:r w:rsidRPr="00E14929">
        <w:rPr>
          <w:rFonts w:ascii="Book Antiqua" w:eastAsia="宋体" w:hAnsi="Book Antiqua" w:cs="宋体"/>
          <w:b/>
          <w:bCs/>
          <w:kern w:val="0"/>
          <w:sz w:val="24"/>
          <w:szCs w:val="24"/>
        </w:rPr>
        <w:t>62</w:t>
      </w:r>
      <w:r w:rsidRPr="00E14929">
        <w:rPr>
          <w:rFonts w:ascii="Book Antiqua" w:eastAsia="宋体" w:hAnsi="Book Antiqua" w:cs="宋体"/>
          <w:kern w:val="0"/>
          <w:sz w:val="24"/>
          <w:szCs w:val="24"/>
        </w:rPr>
        <w:t>: 1425-1432 [PMID: 22914298 DOI: 10.1136/gutjnl-2011-301647]</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9 </w:t>
      </w:r>
      <w:r w:rsidRPr="00E14929">
        <w:rPr>
          <w:rFonts w:ascii="Book Antiqua" w:eastAsia="宋体" w:hAnsi="Book Antiqua" w:cs="宋体"/>
          <w:b/>
          <w:bCs/>
          <w:kern w:val="0"/>
          <w:sz w:val="24"/>
          <w:szCs w:val="24"/>
        </w:rPr>
        <w:t>Kobayashi M</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Narisawa</w:t>
      </w:r>
      <w:proofErr w:type="spellEnd"/>
      <w:r w:rsidRPr="00E14929">
        <w:rPr>
          <w:rFonts w:ascii="Book Antiqua" w:eastAsia="宋体" w:hAnsi="Book Antiqua" w:cs="宋体"/>
          <w:kern w:val="0"/>
          <w:sz w:val="24"/>
          <w:szCs w:val="24"/>
        </w:rPr>
        <w:t xml:space="preserve"> R, Sato Y, Takeuchi M, Aoyagi Y. Self-limiting risk of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cancers after endoscopic resection. </w:t>
      </w:r>
      <w:r w:rsidRPr="00E14929">
        <w:rPr>
          <w:rFonts w:ascii="Book Antiqua" w:eastAsia="宋体" w:hAnsi="Book Antiqua" w:cs="宋体"/>
          <w:i/>
          <w:iCs/>
          <w:kern w:val="0"/>
          <w:sz w:val="24"/>
          <w:szCs w:val="24"/>
        </w:rPr>
        <w:t xml:space="preserve">Dig </w:t>
      </w:r>
      <w:proofErr w:type="spellStart"/>
      <w:r w:rsidRPr="00E14929">
        <w:rPr>
          <w:rFonts w:ascii="Book Antiqua" w:eastAsia="宋体" w:hAnsi="Book Antiqua" w:cs="宋体"/>
          <w:i/>
          <w:iCs/>
          <w:kern w:val="0"/>
          <w:sz w:val="24"/>
          <w:szCs w:val="24"/>
        </w:rPr>
        <w:t>Endosc</w:t>
      </w:r>
      <w:proofErr w:type="spellEnd"/>
      <w:r w:rsidRPr="00E14929">
        <w:rPr>
          <w:rFonts w:ascii="Book Antiqua" w:eastAsia="宋体" w:hAnsi="Book Antiqua" w:cs="宋体"/>
          <w:kern w:val="0"/>
          <w:sz w:val="24"/>
          <w:szCs w:val="24"/>
        </w:rPr>
        <w:t> 2010; </w:t>
      </w:r>
      <w:r w:rsidRPr="00E14929">
        <w:rPr>
          <w:rFonts w:ascii="Book Antiqua" w:eastAsia="宋体" w:hAnsi="Book Antiqua" w:cs="宋体"/>
          <w:b/>
          <w:bCs/>
          <w:kern w:val="0"/>
          <w:sz w:val="24"/>
          <w:szCs w:val="24"/>
        </w:rPr>
        <w:t>22</w:t>
      </w:r>
      <w:r w:rsidRPr="00E14929">
        <w:rPr>
          <w:rFonts w:ascii="Book Antiqua" w:eastAsia="宋体" w:hAnsi="Book Antiqua" w:cs="宋体"/>
          <w:kern w:val="0"/>
          <w:sz w:val="24"/>
          <w:szCs w:val="24"/>
        </w:rPr>
        <w:t>: 169-173 [PMID: 20642604 DOI: 10.1111/j.1443-1661.2010.00987.x]</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10 </w:t>
      </w:r>
      <w:r w:rsidRPr="00E14929">
        <w:rPr>
          <w:rFonts w:ascii="Book Antiqua" w:eastAsia="宋体" w:hAnsi="Book Antiqua" w:cs="宋体"/>
          <w:b/>
          <w:bCs/>
          <w:kern w:val="0"/>
          <w:sz w:val="24"/>
          <w:szCs w:val="24"/>
        </w:rPr>
        <w:t>Han JS</w:t>
      </w:r>
      <w:r w:rsidRPr="00E14929">
        <w:rPr>
          <w:rFonts w:ascii="Book Antiqua" w:eastAsia="宋体" w:hAnsi="Book Antiqua" w:cs="宋体"/>
          <w:kern w:val="0"/>
          <w:sz w:val="24"/>
          <w:szCs w:val="24"/>
        </w:rPr>
        <w:t xml:space="preserve">, Jang JS, Choi SR, Kwon HC, Kim MC, </w:t>
      </w:r>
      <w:proofErr w:type="spellStart"/>
      <w:r w:rsidRPr="00E14929">
        <w:rPr>
          <w:rFonts w:ascii="Book Antiqua" w:eastAsia="宋体" w:hAnsi="Book Antiqua" w:cs="宋体"/>
          <w:kern w:val="0"/>
          <w:sz w:val="24"/>
          <w:szCs w:val="24"/>
        </w:rPr>
        <w:t>Jeong</w:t>
      </w:r>
      <w:proofErr w:type="spellEnd"/>
      <w:r w:rsidRPr="00E14929">
        <w:rPr>
          <w:rFonts w:ascii="Book Antiqua" w:eastAsia="宋体" w:hAnsi="Book Antiqua" w:cs="宋体"/>
          <w:kern w:val="0"/>
          <w:sz w:val="24"/>
          <w:szCs w:val="24"/>
        </w:rPr>
        <w:t xml:space="preserve"> JS, Kim SJ, </w:t>
      </w:r>
      <w:proofErr w:type="spellStart"/>
      <w:r w:rsidRPr="00E14929">
        <w:rPr>
          <w:rFonts w:ascii="Book Antiqua" w:eastAsia="宋体" w:hAnsi="Book Antiqua" w:cs="宋体"/>
          <w:kern w:val="0"/>
          <w:sz w:val="24"/>
          <w:szCs w:val="24"/>
        </w:rPr>
        <w:t>Sohn</w:t>
      </w:r>
      <w:proofErr w:type="spellEnd"/>
      <w:r w:rsidRPr="00E14929">
        <w:rPr>
          <w:rFonts w:ascii="Book Antiqua" w:eastAsia="宋体" w:hAnsi="Book Antiqua" w:cs="宋体"/>
          <w:kern w:val="0"/>
          <w:sz w:val="24"/>
          <w:szCs w:val="24"/>
        </w:rPr>
        <w:t xml:space="preserve"> YJ, Lee EJ. </w:t>
      </w:r>
      <w:proofErr w:type="gramStart"/>
      <w:r w:rsidRPr="00E14929">
        <w:rPr>
          <w:rFonts w:ascii="Book Antiqua" w:eastAsia="宋体" w:hAnsi="Book Antiqua" w:cs="宋体"/>
          <w:kern w:val="0"/>
          <w:sz w:val="24"/>
          <w:szCs w:val="24"/>
        </w:rPr>
        <w:t xml:space="preserve">A study of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cancer after endoscopic resection of early gastric cancer.</w:t>
      </w:r>
      <w:proofErr w:type="gramEnd"/>
      <w:r w:rsidRPr="00E14929">
        <w:rPr>
          <w:rFonts w:ascii="Book Antiqua" w:eastAsia="宋体" w:hAnsi="Book Antiqua" w:cs="宋体"/>
          <w:kern w:val="0"/>
          <w:sz w:val="24"/>
          <w:szCs w:val="24"/>
        </w:rPr>
        <w:t> </w:t>
      </w:r>
      <w:proofErr w:type="spellStart"/>
      <w:r w:rsidRPr="00E14929">
        <w:rPr>
          <w:rFonts w:ascii="Book Antiqua" w:eastAsia="宋体" w:hAnsi="Book Antiqua" w:cs="宋体"/>
          <w:i/>
          <w:iCs/>
          <w:kern w:val="0"/>
          <w:sz w:val="24"/>
          <w:szCs w:val="24"/>
        </w:rPr>
        <w:t>Scand</w:t>
      </w:r>
      <w:proofErr w:type="spellEnd"/>
      <w:r w:rsidRPr="00E14929">
        <w:rPr>
          <w:rFonts w:ascii="Book Antiqua" w:eastAsia="宋体" w:hAnsi="Book Antiqua" w:cs="宋体"/>
          <w:i/>
          <w:iCs/>
          <w:kern w:val="0"/>
          <w:sz w:val="24"/>
          <w:szCs w:val="24"/>
        </w:rPr>
        <w:t xml:space="preserve"> J </w:t>
      </w:r>
      <w:proofErr w:type="spellStart"/>
      <w:r w:rsidRPr="00E14929">
        <w:rPr>
          <w:rFonts w:ascii="Book Antiqua" w:eastAsia="宋体" w:hAnsi="Book Antiqua" w:cs="宋体"/>
          <w:i/>
          <w:iCs/>
          <w:kern w:val="0"/>
          <w:sz w:val="24"/>
          <w:szCs w:val="24"/>
        </w:rPr>
        <w:t>Gastroenterol</w:t>
      </w:r>
      <w:proofErr w:type="spellEnd"/>
      <w:r w:rsidRPr="00E14929">
        <w:rPr>
          <w:rFonts w:ascii="Book Antiqua" w:eastAsia="宋体" w:hAnsi="Book Antiqua" w:cs="宋体"/>
          <w:kern w:val="0"/>
          <w:sz w:val="24"/>
          <w:szCs w:val="24"/>
        </w:rPr>
        <w:t> 2011; </w:t>
      </w:r>
      <w:r w:rsidRPr="00E14929">
        <w:rPr>
          <w:rFonts w:ascii="Book Antiqua" w:eastAsia="宋体" w:hAnsi="Book Antiqua" w:cs="宋体"/>
          <w:b/>
          <w:bCs/>
          <w:kern w:val="0"/>
          <w:sz w:val="24"/>
          <w:szCs w:val="24"/>
        </w:rPr>
        <w:t>46</w:t>
      </w:r>
      <w:r w:rsidRPr="00E14929">
        <w:rPr>
          <w:rFonts w:ascii="Book Antiqua" w:eastAsia="宋体" w:hAnsi="Book Antiqua" w:cs="宋体"/>
          <w:kern w:val="0"/>
          <w:sz w:val="24"/>
          <w:szCs w:val="24"/>
        </w:rPr>
        <w:t>: 1099-1104 [PMID: 21668406 DOI: 10.3109/00365521.2011.591427]</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 xml:space="preserve">11 </w:t>
      </w:r>
      <w:proofErr w:type="spellStart"/>
      <w:r w:rsidRPr="00E14929">
        <w:rPr>
          <w:rFonts w:ascii="Book Antiqua" w:eastAsia="宋体" w:hAnsi="Book Antiqua" w:cs="宋体"/>
          <w:b/>
          <w:kern w:val="0"/>
          <w:sz w:val="24"/>
          <w:szCs w:val="24"/>
        </w:rPr>
        <w:t>Baek</w:t>
      </w:r>
      <w:proofErr w:type="spellEnd"/>
      <w:r w:rsidRPr="00E14929">
        <w:rPr>
          <w:rFonts w:ascii="Book Antiqua" w:eastAsia="宋体" w:hAnsi="Book Antiqua" w:cs="宋体"/>
          <w:b/>
          <w:kern w:val="0"/>
          <w:sz w:val="24"/>
          <w:szCs w:val="24"/>
        </w:rPr>
        <w:t xml:space="preserve"> DH</w:t>
      </w:r>
      <w:r w:rsidRPr="00E14929">
        <w:rPr>
          <w:rFonts w:ascii="Book Antiqua" w:eastAsia="宋体" w:hAnsi="Book Antiqua" w:cs="宋体"/>
          <w:kern w:val="0"/>
          <w:sz w:val="24"/>
          <w:szCs w:val="24"/>
        </w:rPr>
        <w:t xml:space="preserve">, Kim GH, Park DY, Lee BE, </w:t>
      </w:r>
      <w:proofErr w:type="spellStart"/>
      <w:r w:rsidRPr="00E14929">
        <w:rPr>
          <w:rFonts w:ascii="Book Antiqua" w:eastAsia="宋体" w:hAnsi="Book Antiqua" w:cs="宋体"/>
          <w:kern w:val="0"/>
          <w:sz w:val="24"/>
          <w:szCs w:val="24"/>
        </w:rPr>
        <w:t>Jeon</w:t>
      </w:r>
      <w:proofErr w:type="spellEnd"/>
      <w:r w:rsidRPr="00E14929">
        <w:rPr>
          <w:rFonts w:ascii="Book Antiqua" w:eastAsia="宋体" w:hAnsi="Book Antiqua" w:cs="宋体"/>
          <w:kern w:val="0"/>
          <w:sz w:val="24"/>
          <w:szCs w:val="24"/>
        </w:rPr>
        <w:t xml:space="preserve"> HK, Lim W, Song GA. Gastric epithelial dysplasia: characteristics and long-term follow-up results after endoscopic resection according to morphological categorization.</w:t>
      </w:r>
      <w:r w:rsidRPr="00E14929">
        <w:rPr>
          <w:rFonts w:ascii="Book Antiqua" w:eastAsia="宋体" w:hAnsi="Book Antiqua" w:cs="宋体"/>
          <w:i/>
          <w:kern w:val="0"/>
          <w:sz w:val="24"/>
          <w:szCs w:val="24"/>
        </w:rPr>
        <w:t xml:space="preserve"> BMC Gastroenterology</w:t>
      </w:r>
      <w:r w:rsidRPr="00E14929">
        <w:rPr>
          <w:rFonts w:ascii="Book Antiqua" w:eastAsia="宋体" w:hAnsi="Book Antiqua" w:cs="宋体"/>
          <w:kern w:val="0"/>
          <w:sz w:val="24"/>
          <w:szCs w:val="24"/>
        </w:rPr>
        <w:t xml:space="preserve"> 2015; </w:t>
      </w:r>
      <w:r w:rsidRPr="00E14929">
        <w:rPr>
          <w:rFonts w:ascii="Book Antiqua" w:eastAsia="宋体" w:hAnsi="Book Antiqua" w:cs="宋体"/>
          <w:b/>
          <w:kern w:val="0"/>
          <w:sz w:val="24"/>
          <w:szCs w:val="24"/>
        </w:rPr>
        <w:t>15</w:t>
      </w:r>
      <w:r w:rsidRPr="00E14929">
        <w:rPr>
          <w:rFonts w:ascii="Book Antiqua" w:eastAsia="宋体" w:hAnsi="Book Antiqua" w:cs="宋体"/>
          <w:kern w:val="0"/>
          <w:sz w:val="24"/>
          <w:szCs w:val="24"/>
        </w:rPr>
        <w:t>: 17 [PMID: 25886985 DOI: 10.1186/s12876-015-0249-7]</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12</w:t>
      </w:r>
      <w:r w:rsidRPr="00E14929">
        <w:rPr>
          <w:rFonts w:ascii="Book Antiqua" w:eastAsia="宋体" w:hAnsi="Book Antiqua" w:cs="宋体"/>
          <w:b/>
          <w:kern w:val="0"/>
          <w:sz w:val="24"/>
          <w:szCs w:val="24"/>
        </w:rPr>
        <w:t xml:space="preserve"> Jang MY,</w:t>
      </w:r>
      <w:r w:rsidRPr="00E14929">
        <w:rPr>
          <w:rFonts w:ascii="Book Antiqua" w:eastAsia="宋体" w:hAnsi="Book Antiqua" w:cs="宋体"/>
          <w:kern w:val="0"/>
          <w:sz w:val="24"/>
          <w:szCs w:val="24"/>
        </w:rPr>
        <w:t xml:space="preserve"> Cho JW, Oh WG, </w:t>
      </w:r>
      <w:proofErr w:type="spellStart"/>
      <w:proofErr w:type="gramStart"/>
      <w:r w:rsidRPr="00E14929">
        <w:rPr>
          <w:rFonts w:ascii="Book Antiqua" w:eastAsia="宋体" w:hAnsi="Book Antiqua" w:cs="宋体"/>
          <w:kern w:val="0"/>
          <w:sz w:val="24"/>
          <w:szCs w:val="24"/>
        </w:rPr>
        <w:t>Ko</w:t>
      </w:r>
      <w:proofErr w:type="spellEnd"/>
      <w:proofErr w:type="gramEnd"/>
      <w:r w:rsidRPr="00E14929">
        <w:rPr>
          <w:rFonts w:ascii="Book Antiqua" w:eastAsia="宋体" w:hAnsi="Book Antiqua" w:cs="宋体"/>
          <w:kern w:val="0"/>
          <w:sz w:val="24"/>
          <w:szCs w:val="24"/>
        </w:rPr>
        <w:t xml:space="preserve"> SJ, Han SH, </w:t>
      </w:r>
      <w:proofErr w:type="spellStart"/>
      <w:r w:rsidRPr="00E14929">
        <w:rPr>
          <w:rFonts w:ascii="Book Antiqua" w:eastAsia="宋体" w:hAnsi="Book Antiqua" w:cs="宋体"/>
          <w:kern w:val="0"/>
          <w:sz w:val="24"/>
          <w:szCs w:val="24"/>
        </w:rPr>
        <w:t>Baek</w:t>
      </w:r>
      <w:proofErr w:type="spellEnd"/>
      <w:r w:rsidRPr="00E14929">
        <w:rPr>
          <w:rFonts w:ascii="Book Antiqua" w:eastAsia="宋体" w:hAnsi="Book Antiqua" w:cs="宋体"/>
          <w:kern w:val="0"/>
          <w:sz w:val="24"/>
          <w:szCs w:val="24"/>
        </w:rPr>
        <w:t xml:space="preserve"> HK, Lee YJ, Kim JW, Jung GM, Cho YK. </w:t>
      </w:r>
      <w:proofErr w:type="spellStart"/>
      <w:proofErr w:type="gramStart"/>
      <w:r w:rsidRPr="00E14929">
        <w:rPr>
          <w:rFonts w:ascii="Book Antiqua" w:eastAsia="宋体" w:hAnsi="Book Antiqua" w:cs="宋体"/>
          <w:kern w:val="0"/>
          <w:sz w:val="24"/>
          <w:szCs w:val="24"/>
        </w:rPr>
        <w:t>Clinicopathological</w:t>
      </w:r>
      <w:proofErr w:type="spellEnd"/>
      <w:r w:rsidRPr="00E14929">
        <w:rPr>
          <w:rFonts w:ascii="Book Antiqua" w:eastAsia="宋体" w:hAnsi="Book Antiqua" w:cs="宋体"/>
          <w:kern w:val="0"/>
          <w:sz w:val="24"/>
          <w:szCs w:val="24"/>
        </w:rPr>
        <w:t xml:space="preserve"> characteristics of synchronous and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neoplasms after endoscopic </w:t>
      </w:r>
      <w:proofErr w:type="spellStart"/>
      <w:r w:rsidRPr="00E14929">
        <w:rPr>
          <w:rFonts w:ascii="Book Antiqua" w:eastAsia="宋体" w:hAnsi="Book Antiqua" w:cs="宋体"/>
          <w:kern w:val="0"/>
          <w:sz w:val="24"/>
          <w:szCs w:val="24"/>
        </w:rPr>
        <w:t>submucosal</w:t>
      </w:r>
      <w:proofErr w:type="spellEnd"/>
      <w:r w:rsidRPr="00E14929">
        <w:rPr>
          <w:rFonts w:ascii="Book Antiqua" w:eastAsia="宋体" w:hAnsi="Book Antiqua" w:cs="宋体"/>
          <w:kern w:val="0"/>
          <w:sz w:val="24"/>
          <w:szCs w:val="24"/>
        </w:rPr>
        <w:t xml:space="preserve"> dissectio</w:t>
      </w:r>
      <w:r w:rsidRPr="00E14929">
        <w:rPr>
          <w:rFonts w:ascii="Book Antiqua" w:eastAsia="宋体" w:hAnsi="Book Antiqua" w:cs="宋体"/>
          <w:i/>
          <w:kern w:val="0"/>
          <w:sz w:val="24"/>
          <w:szCs w:val="24"/>
        </w:rPr>
        <w:t>n.</w:t>
      </w:r>
      <w:proofErr w:type="gramEnd"/>
      <w:r w:rsidRPr="00E14929">
        <w:rPr>
          <w:rFonts w:ascii="Book Antiqua" w:eastAsia="宋体" w:hAnsi="Book Antiqua" w:cs="宋体"/>
          <w:i/>
          <w:kern w:val="0"/>
          <w:sz w:val="24"/>
          <w:szCs w:val="24"/>
        </w:rPr>
        <w:t xml:space="preserve"> </w:t>
      </w:r>
      <w:r>
        <w:rPr>
          <w:rFonts w:ascii="Book Antiqua" w:eastAsia="宋体" w:hAnsi="Book Antiqua" w:cs="宋体" w:hint="eastAsia"/>
          <w:i/>
          <w:kern w:val="0"/>
          <w:sz w:val="24"/>
          <w:szCs w:val="24"/>
        </w:rPr>
        <w:t xml:space="preserve"> </w:t>
      </w:r>
      <w:r w:rsidRPr="00E14929">
        <w:rPr>
          <w:rFonts w:ascii="Book Antiqua" w:eastAsia="宋体" w:hAnsi="Book Antiqua" w:cs="宋体"/>
          <w:i/>
          <w:kern w:val="0"/>
          <w:sz w:val="24"/>
          <w:szCs w:val="24"/>
        </w:rPr>
        <w:t xml:space="preserve">Korean J </w:t>
      </w:r>
      <w:proofErr w:type="spellStart"/>
      <w:r w:rsidRPr="00E14929">
        <w:rPr>
          <w:rFonts w:ascii="Book Antiqua" w:eastAsia="宋体" w:hAnsi="Book Antiqua" w:cs="宋体"/>
          <w:i/>
          <w:kern w:val="0"/>
          <w:sz w:val="24"/>
          <w:szCs w:val="24"/>
        </w:rPr>
        <w:t>Int</w:t>
      </w:r>
      <w:proofErr w:type="spellEnd"/>
      <w:r>
        <w:rPr>
          <w:rFonts w:ascii="Book Antiqua" w:eastAsia="宋体" w:hAnsi="Book Antiqua" w:cs="宋体" w:hint="eastAsia"/>
          <w:i/>
          <w:kern w:val="0"/>
          <w:sz w:val="24"/>
          <w:szCs w:val="24"/>
        </w:rPr>
        <w:t xml:space="preserve"> </w:t>
      </w:r>
      <w:r w:rsidRPr="00E14929">
        <w:rPr>
          <w:rFonts w:ascii="Book Antiqua" w:eastAsia="宋体" w:hAnsi="Book Antiqua" w:cs="宋体"/>
          <w:i/>
          <w:kern w:val="0"/>
          <w:sz w:val="24"/>
          <w:szCs w:val="24"/>
        </w:rPr>
        <w:t>Med</w:t>
      </w:r>
      <w:r>
        <w:rPr>
          <w:rFonts w:ascii="Book Antiqua" w:eastAsia="宋体" w:hAnsi="Book Antiqua" w:cs="宋体" w:hint="eastAsia"/>
          <w:i/>
          <w:kern w:val="0"/>
          <w:sz w:val="24"/>
          <w:szCs w:val="24"/>
        </w:rPr>
        <w:t xml:space="preserve"> </w:t>
      </w:r>
      <w:r w:rsidRPr="00E14929">
        <w:rPr>
          <w:rFonts w:ascii="Book Antiqua" w:eastAsia="宋体" w:hAnsi="Book Antiqua" w:cs="宋体"/>
          <w:kern w:val="0"/>
          <w:sz w:val="24"/>
          <w:szCs w:val="24"/>
        </w:rPr>
        <w:t xml:space="preserve">2013; </w:t>
      </w:r>
      <w:r w:rsidRPr="00E14929">
        <w:rPr>
          <w:rFonts w:ascii="Book Antiqua" w:eastAsia="宋体" w:hAnsi="Book Antiqua" w:cs="宋体"/>
          <w:b/>
          <w:kern w:val="0"/>
          <w:sz w:val="24"/>
          <w:szCs w:val="24"/>
        </w:rPr>
        <w:t>28</w:t>
      </w:r>
      <w:r w:rsidRPr="00E14929">
        <w:rPr>
          <w:rFonts w:ascii="Book Antiqua" w:eastAsia="宋体" w:hAnsi="Book Antiqua" w:cs="宋体"/>
          <w:kern w:val="0"/>
          <w:sz w:val="24"/>
          <w:szCs w:val="24"/>
        </w:rPr>
        <w:t xml:space="preserve">: 687-693 </w:t>
      </w:r>
      <w:proofErr w:type="gramStart"/>
      <w:r w:rsidRPr="00E14929">
        <w:rPr>
          <w:rFonts w:ascii="Book Antiqua" w:eastAsia="宋体" w:hAnsi="Book Antiqua" w:cs="宋体"/>
          <w:kern w:val="0"/>
          <w:sz w:val="24"/>
          <w:szCs w:val="24"/>
        </w:rPr>
        <w:t>[</w:t>
      </w:r>
      <w:r>
        <w:rPr>
          <w:rFonts w:ascii="Book Antiqua" w:eastAsia="宋体" w:hAnsi="Book Antiqua" w:cs="宋体" w:hint="eastAsia"/>
          <w:kern w:val="0"/>
          <w:sz w:val="24"/>
          <w:szCs w:val="24"/>
        </w:rPr>
        <w:t xml:space="preserve"> </w:t>
      </w:r>
      <w:r w:rsidRPr="00E14929">
        <w:rPr>
          <w:rFonts w:ascii="Book Antiqua" w:eastAsia="宋体" w:hAnsi="Book Antiqua" w:cs="宋体"/>
          <w:kern w:val="0"/>
          <w:sz w:val="24"/>
          <w:szCs w:val="24"/>
        </w:rPr>
        <w:t>DOI</w:t>
      </w:r>
      <w:proofErr w:type="gramEnd"/>
      <w:r w:rsidRPr="00E14929">
        <w:rPr>
          <w:rFonts w:ascii="Book Antiqua" w:eastAsia="宋体" w:hAnsi="Book Antiqua" w:cs="宋体"/>
          <w:kern w:val="0"/>
          <w:sz w:val="24"/>
          <w:szCs w:val="24"/>
        </w:rPr>
        <w:t>: 10.3904/kjim.2013.28.6.687]</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13 </w:t>
      </w:r>
      <w:proofErr w:type="spellStart"/>
      <w:r w:rsidRPr="00E14929">
        <w:rPr>
          <w:rFonts w:ascii="Book Antiqua" w:eastAsia="宋体" w:hAnsi="Book Antiqua" w:cs="宋体"/>
          <w:b/>
          <w:bCs/>
          <w:kern w:val="0"/>
          <w:sz w:val="24"/>
          <w:szCs w:val="24"/>
        </w:rPr>
        <w:t>Seo</w:t>
      </w:r>
      <w:proofErr w:type="spellEnd"/>
      <w:r w:rsidRPr="00E14929">
        <w:rPr>
          <w:rFonts w:ascii="Book Antiqua" w:eastAsia="宋体" w:hAnsi="Book Antiqua" w:cs="宋体"/>
          <w:b/>
          <w:bCs/>
          <w:kern w:val="0"/>
          <w:sz w:val="24"/>
          <w:szCs w:val="24"/>
        </w:rPr>
        <w:t xml:space="preserve"> JH</w:t>
      </w:r>
      <w:r w:rsidRPr="00E14929">
        <w:rPr>
          <w:rFonts w:ascii="Book Antiqua" w:eastAsia="宋体" w:hAnsi="Book Antiqua" w:cs="宋体"/>
          <w:kern w:val="0"/>
          <w:sz w:val="24"/>
          <w:szCs w:val="24"/>
        </w:rPr>
        <w:t xml:space="preserve">, Park JC, Kim YJ, Shin SK, Lee YC, Lee SK. Undifferentiated histology after endoscopic resection may predict synchronous and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occurrence of early gastric cancer. </w:t>
      </w:r>
      <w:r w:rsidRPr="00E14929">
        <w:rPr>
          <w:rFonts w:ascii="Book Antiqua" w:eastAsia="宋体" w:hAnsi="Book Antiqua" w:cs="宋体"/>
          <w:i/>
          <w:iCs/>
          <w:kern w:val="0"/>
          <w:sz w:val="24"/>
          <w:szCs w:val="24"/>
        </w:rPr>
        <w:t>Digestion</w:t>
      </w:r>
      <w:r w:rsidRPr="00E14929">
        <w:rPr>
          <w:rFonts w:ascii="Book Antiqua" w:eastAsia="宋体" w:hAnsi="Book Antiqua" w:cs="宋体"/>
          <w:kern w:val="0"/>
          <w:sz w:val="24"/>
          <w:szCs w:val="24"/>
        </w:rPr>
        <w:t> 2010; </w:t>
      </w:r>
      <w:r w:rsidRPr="00E14929">
        <w:rPr>
          <w:rFonts w:ascii="Book Antiqua" w:eastAsia="宋体" w:hAnsi="Book Antiqua" w:cs="宋体"/>
          <w:b/>
          <w:bCs/>
          <w:kern w:val="0"/>
          <w:sz w:val="24"/>
          <w:szCs w:val="24"/>
        </w:rPr>
        <w:t>81</w:t>
      </w:r>
      <w:r w:rsidRPr="00E14929">
        <w:rPr>
          <w:rFonts w:ascii="Book Antiqua" w:eastAsia="宋体" w:hAnsi="Book Antiqua" w:cs="宋体"/>
          <w:kern w:val="0"/>
          <w:sz w:val="24"/>
          <w:szCs w:val="24"/>
        </w:rPr>
        <w:t>: 35-42 [PMID: 20029207 DOI: 10.1159/000235921]</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14 </w:t>
      </w:r>
      <w:r w:rsidRPr="00E14929">
        <w:rPr>
          <w:rFonts w:ascii="Book Antiqua" w:eastAsia="宋体" w:hAnsi="Book Antiqua" w:cs="宋体"/>
          <w:b/>
          <w:bCs/>
          <w:kern w:val="0"/>
          <w:sz w:val="24"/>
          <w:szCs w:val="24"/>
        </w:rPr>
        <w:t>Lim JH</w:t>
      </w:r>
      <w:r w:rsidRPr="00E14929">
        <w:rPr>
          <w:rFonts w:ascii="Book Antiqua" w:eastAsia="宋体" w:hAnsi="Book Antiqua" w:cs="宋体"/>
          <w:kern w:val="0"/>
          <w:sz w:val="24"/>
          <w:szCs w:val="24"/>
        </w:rPr>
        <w:t xml:space="preserve">, Kim SG, Choi J, </w:t>
      </w:r>
      <w:proofErr w:type="spellStart"/>
      <w:r w:rsidRPr="00E14929">
        <w:rPr>
          <w:rFonts w:ascii="Book Antiqua" w:eastAsia="宋体" w:hAnsi="Book Antiqua" w:cs="宋体"/>
          <w:kern w:val="0"/>
          <w:sz w:val="24"/>
          <w:szCs w:val="24"/>
        </w:rPr>
        <w:t>Im</w:t>
      </w:r>
      <w:proofErr w:type="spellEnd"/>
      <w:r w:rsidRPr="00E14929">
        <w:rPr>
          <w:rFonts w:ascii="Book Antiqua" w:eastAsia="宋体" w:hAnsi="Book Antiqua" w:cs="宋体"/>
          <w:kern w:val="0"/>
          <w:sz w:val="24"/>
          <w:szCs w:val="24"/>
        </w:rPr>
        <w:t xml:space="preserve"> JP, Kim JS, Jung HC. Risk factors for synchronous or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tumor development after endoscopic resection of gastric neoplasms. </w:t>
      </w:r>
      <w:r w:rsidRPr="00E14929">
        <w:rPr>
          <w:rFonts w:ascii="Book Antiqua" w:eastAsia="宋体" w:hAnsi="Book Antiqua" w:cs="宋体"/>
          <w:i/>
          <w:iCs/>
          <w:kern w:val="0"/>
          <w:sz w:val="24"/>
          <w:szCs w:val="24"/>
        </w:rPr>
        <w:t>Gastric Cancer</w:t>
      </w:r>
      <w:r w:rsidRPr="00E14929">
        <w:rPr>
          <w:rFonts w:ascii="Book Antiqua" w:eastAsia="宋体" w:hAnsi="Book Antiqua" w:cs="宋体"/>
          <w:kern w:val="0"/>
          <w:sz w:val="24"/>
          <w:szCs w:val="24"/>
        </w:rPr>
        <w:t> 2015; </w:t>
      </w:r>
      <w:r w:rsidRPr="00E14929">
        <w:rPr>
          <w:rFonts w:ascii="Book Antiqua" w:eastAsia="宋体" w:hAnsi="Book Antiqua" w:cs="宋体"/>
          <w:b/>
          <w:bCs/>
          <w:kern w:val="0"/>
          <w:sz w:val="24"/>
          <w:szCs w:val="24"/>
        </w:rPr>
        <w:t>18</w:t>
      </w:r>
      <w:r w:rsidRPr="00E14929">
        <w:rPr>
          <w:rFonts w:ascii="Book Antiqua" w:eastAsia="宋体" w:hAnsi="Book Antiqua" w:cs="宋体"/>
          <w:kern w:val="0"/>
          <w:sz w:val="24"/>
          <w:szCs w:val="24"/>
        </w:rPr>
        <w:t>: 817-823 [PMID: 25326338 DOI: 10.1007/s10120-014-0438-z]</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15 </w:t>
      </w:r>
      <w:proofErr w:type="spellStart"/>
      <w:r w:rsidRPr="00E14929">
        <w:rPr>
          <w:rFonts w:ascii="Book Antiqua" w:eastAsia="宋体" w:hAnsi="Book Antiqua" w:cs="宋体"/>
          <w:b/>
          <w:bCs/>
          <w:kern w:val="0"/>
          <w:sz w:val="24"/>
          <w:szCs w:val="24"/>
        </w:rPr>
        <w:t>Bae</w:t>
      </w:r>
      <w:proofErr w:type="spellEnd"/>
      <w:r w:rsidRPr="00E14929">
        <w:rPr>
          <w:rFonts w:ascii="Book Antiqua" w:eastAsia="宋体" w:hAnsi="Book Antiqua" w:cs="宋体"/>
          <w:b/>
          <w:bCs/>
          <w:kern w:val="0"/>
          <w:sz w:val="24"/>
          <w:szCs w:val="24"/>
        </w:rPr>
        <w:t xml:space="preserve"> SE</w:t>
      </w:r>
      <w:r w:rsidRPr="00E14929">
        <w:rPr>
          <w:rFonts w:ascii="Book Antiqua" w:eastAsia="宋体" w:hAnsi="Book Antiqua" w:cs="宋体"/>
          <w:kern w:val="0"/>
          <w:sz w:val="24"/>
          <w:szCs w:val="24"/>
        </w:rPr>
        <w:t xml:space="preserve">, Jung HY, Kang J, Park YS, </w:t>
      </w:r>
      <w:proofErr w:type="spellStart"/>
      <w:r w:rsidRPr="00E14929">
        <w:rPr>
          <w:rFonts w:ascii="Book Antiqua" w:eastAsia="宋体" w:hAnsi="Book Antiqua" w:cs="宋体"/>
          <w:kern w:val="0"/>
          <w:sz w:val="24"/>
          <w:szCs w:val="24"/>
        </w:rPr>
        <w:t>Baek</w:t>
      </w:r>
      <w:proofErr w:type="spellEnd"/>
      <w:r w:rsidRPr="00E14929">
        <w:rPr>
          <w:rFonts w:ascii="Book Antiqua" w:eastAsia="宋体" w:hAnsi="Book Antiqua" w:cs="宋体"/>
          <w:kern w:val="0"/>
          <w:sz w:val="24"/>
          <w:szCs w:val="24"/>
        </w:rPr>
        <w:t xml:space="preserve"> S, Jung JH, Choi JY, Kim MY, </w:t>
      </w:r>
      <w:proofErr w:type="spellStart"/>
      <w:r w:rsidRPr="00E14929">
        <w:rPr>
          <w:rFonts w:ascii="Book Antiqua" w:eastAsia="宋体" w:hAnsi="Book Antiqua" w:cs="宋体"/>
          <w:kern w:val="0"/>
          <w:sz w:val="24"/>
          <w:szCs w:val="24"/>
        </w:rPr>
        <w:t>Ahn</w:t>
      </w:r>
      <w:proofErr w:type="spellEnd"/>
      <w:r w:rsidRPr="00E14929">
        <w:rPr>
          <w:rFonts w:ascii="Book Antiqua" w:eastAsia="宋体" w:hAnsi="Book Antiqua" w:cs="宋体"/>
          <w:kern w:val="0"/>
          <w:sz w:val="24"/>
          <w:szCs w:val="24"/>
        </w:rPr>
        <w:t xml:space="preserve"> JY, Choi KS, Kim DH, Lee JH, Choi KD, Song HJ, Lee GH, Kim JH. </w:t>
      </w:r>
      <w:proofErr w:type="gramStart"/>
      <w:r w:rsidRPr="00E14929">
        <w:rPr>
          <w:rFonts w:ascii="Book Antiqua" w:eastAsia="宋体" w:hAnsi="Book Antiqua" w:cs="宋体"/>
          <w:kern w:val="0"/>
          <w:sz w:val="24"/>
          <w:szCs w:val="24"/>
        </w:rPr>
        <w:t xml:space="preserve">Effect of Helicobacter pylori eradication on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recurrence after endoscopic resection of gastric neoplasm.</w:t>
      </w:r>
      <w:proofErr w:type="gramEnd"/>
      <w:r w:rsidRPr="00E14929">
        <w:rPr>
          <w:rFonts w:ascii="Book Antiqua" w:eastAsia="宋体" w:hAnsi="Book Antiqua" w:cs="宋体"/>
          <w:kern w:val="0"/>
          <w:sz w:val="24"/>
          <w:szCs w:val="24"/>
        </w:rPr>
        <w:t> </w:t>
      </w:r>
      <w:r w:rsidRPr="00E14929">
        <w:rPr>
          <w:rFonts w:ascii="Book Antiqua" w:eastAsia="宋体" w:hAnsi="Book Antiqua" w:cs="宋体"/>
          <w:i/>
          <w:iCs/>
          <w:kern w:val="0"/>
          <w:sz w:val="24"/>
          <w:szCs w:val="24"/>
        </w:rPr>
        <w:t xml:space="preserve">Am J </w:t>
      </w:r>
      <w:proofErr w:type="spellStart"/>
      <w:r w:rsidRPr="00E14929">
        <w:rPr>
          <w:rFonts w:ascii="Book Antiqua" w:eastAsia="宋体" w:hAnsi="Book Antiqua" w:cs="宋体"/>
          <w:i/>
          <w:iCs/>
          <w:kern w:val="0"/>
          <w:sz w:val="24"/>
          <w:szCs w:val="24"/>
        </w:rPr>
        <w:t>Gastroenterol</w:t>
      </w:r>
      <w:proofErr w:type="spellEnd"/>
      <w:r w:rsidRPr="00E14929">
        <w:rPr>
          <w:rFonts w:ascii="Book Antiqua" w:eastAsia="宋体" w:hAnsi="Book Antiqua" w:cs="宋体"/>
          <w:kern w:val="0"/>
          <w:sz w:val="24"/>
          <w:szCs w:val="24"/>
        </w:rPr>
        <w:t> 2014; </w:t>
      </w:r>
      <w:r w:rsidRPr="00E14929">
        <w:rPr>
          <w:rFonts w:ascii="Book Antiqua" w:eastAsia="宋体" w:hAnsi="Book Antiqua" w:cs="宋体"/>
          <w:b/>
          <w:bCs/>
          <w:kern w:val="0"/>
          <w:sz w:val="24"/>
          <w:szCs w:val="24"/>
        </w:rPr>
        <w:t>109</w:t>
      </w:r>
      <w:r w:rsidRPr="00E14929">
        <w:rPr>
          <w:rFonts w:ascii="Book Antiqua" w:eastAsia="宋体" w:hAnsi="Book Antiqua" w:cs="宋体"/>
          <w:kern w:val="0"/>
          <w:sz w:val="24"/>
          <w:szCs w:val="24"/>
        </w:rPr>
        <w:t>: 60-67 [PMID: 24343545 DOI: 10.1038/ajg.2013.404]</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lastRenderedPageBreak/>
        <w:t>16 </w:t>
      </w:r>
      <w:r w:rsidRPr="00E14929">
        <w:rPr>
          <w:rFonts w:ascii="Book Antiqua" w:eastAsia="宋体" w:hAnsi="Book Antiqua" w:cs="宋体"/>
          <w:b/>
          <w:bCs/>
          <w:kern w:val="0"/>
          <w:sz w:val="24"/>
          <w:szCs w:val="24"/>
        </w:rPr>
        <w:t>Kim YI</w:t>
      </w:r>
      <w:r w:rsidRPr="00E14929">
        <w:rPr>
          <w:rFonts w:ascii="Book Antiqua" w:eastAsia="宋体" w:hAnsi="Book Antiqua" w:cs="宋体"/>
          <w:kern w:val="0"/>
          <w:sz w:val="24"/>
          <w:szCs w:val="24"/>
        </w:rPr>
        <w:t xml:space="preserve">, Choi IJ, Kook MC, Cho SJ, Lee JY, Kim CG, </w:t>
      </w:r>
      <w:proofErr w:type="spellStart"/>
      <w:r w:rsidRPr="00E14929">
        <w:rPr>
          <w:rFonts w:ascii="Book Antiqua" w:eastAsia="宋体" w:hAnsi="Book Antiqua" w:cs="宋体"/>
          <w:kern w:val="0"/>
          <w:sz w:val="24"/>
          <w:szCs w:val="24"/>
        </w:rPr>
        <w:t>Ryu</w:t>
      </w:r>
      <w:proofErr w:type="spellEnd"/>
      <w:r w:rsidRPr="00E14929">
        <w:rPr>
          <w:rFonts w:ascii="Book Antiqua" w:eastAsia="宋体" w:hAnsi="Book Antiqua" w:cs="宋体"/>
          <w:kern w:val="0"/>
          <w:sz w:val="24"/>
          <w:szCs w:val="24"/>
        </w:rPr>
        <w:t xml:space="preserve"> KW, Kim YW. </w:t>
      </w:r>
      <w:proofErr w:type="gramStart"/>
      <w:r w:rsidRPr="00E14929">
        <w:rPr>
          <w:rFonts w:ascii="Book Antiqua" w:eastAsia="宋体" w:hAnsi="Book Antiqua" w:cs="宋体"/>
          <w:kern w:val="0"/>
          <w:sz w:val="24"/>
          <w:szCs w:val="24"/>
        </w:rPr>
        <w:t xml:space="preserve">The association between Helicobacter pylori status and incidence of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cancer after endoscopic resection of early gastric cancer.</w:t>
      </w:r>
      <w:proofErr w:type="gramEnd"/>
      <w:r w:rsidRPr="00E14929">
        <w:rPr>
          <w:rFonts w:ascii="Book Antiqua" w:eastAsia="宋体" w:hAnsi="Book Antiqua" w:cs="宋体"/>
          <w:kern w:val="0"/>
          <w:sz w:val="24"/>
          <w:szCs w:val="24"/>
        </w:rPr>
        <w:t> </w:t>
      </w:r>
      <w:r w:rsidRPr="00E14929">
        <w:rPr>
          <w:rFonts w:ascii="Book Antiqua" w:eastAsia="宋体" w:hAnsi="Book Antiqua" w:cs="宋体"/>
          <w:i/>
          <w:iCs/>
          <w:kern w:val="0"/>
          <w:sz w:val="24"/>
          <w:szCs w:val="24"/>
        </w:rPr>
        <w:t>Helicobacter</w:t>
      </w:r>
      <w:r w:rsidRPr="00E14929">
        <w:rPr>
          <w:rFonts w:ascii="Book Antiqua" w:eastAsia="宋体" w:hAnsi="Book Antiqua" w:cs="宋体"/>
          <w:kern w:val="0"/>
          <w:sz w:val="24"/>
          <w:szCs w:val="24"/>
        </w:rPr>
        <w:t> 2014; </w:t>
      </w:r>
      <w:r w:rsidRPr="00E14929">
        <w:rPr>
          <w:rFonts w:ascii="Book Antiqua" w:eastAsia="宋体" w:hAnsi="Book Antiqua" w:cs="宋体"/>
          <w:b/>
          <w:bCs/>
          <w:kern w:val="0"/>
          <w:sz w:val="24"/>
          <w:szCs w:val="24"/>
        </w:rPr>
        <w:t>19</w:t>
      </w:r>
      <w:r w:rsidRPr="00E14929">
        <w:rPr>
          <w:rFonts w:ascii="Book Antiqua" w:eastAsia="宋体" w:hAnsi="Book Antiqua" w:cs="宋体"/>
          <w:kern w:val="0"/>
          <w:sz w:val="24"/>
          <w:szCs w:val="24"/>
        </w:rPr>
        <w:t>: 194-201 [PMID: 24612125 DOI: 10.1111/hel.12116]</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 xml:space="preserve">17 </w:t>
      </w:r>
      <w:r w:rsidRPr="00E14929">
        <w:rPr>
          <w:rFonts w:ascii="Book Antiqua" w:eastAsia="宋体" w:hAnsi="Book Antiqua" w:cs="宋体"/>
          <w:b/>
          <w:kern w:val="0"/>
          <w:sz w:val="24"/>
          <w:szCs w:val="24"/>
        </w:rPr>
        <w:t xml:space="preserve">Bang CS, </w:t>
      </w:r>
      <w:proofErr w:type="spellStart"/>
      <w:r w:rsidRPr="00E14929">
        <w:rPr>
          <w:rFonts w:ascii="Book Antiqua" w:eastAsia="宋体" w:hAnsi="Book Antiqua" w:cs="宋体"/>
          <w:kern w:val="0"/>
          <w:sz w:val="24"/>
          <w:szCs w:val="24"/>
        </w:rPr>
        <w:t>Baik</w:t>
      </w:r>
      <w:proofErr w:type="spellEnd"/>
      <w:r w:rsidRPr="00E14929">
        <w:rPr>
          <w:rFonts w:ascii="Book Antiqua" w:eastAsia="宋体" w:hAnsi="Book Antiqua" w:cs="宋体"/>
          <w:kern w:val="0"/>
          <w:sz w:val="24"/>
          <w:szCs w:val="24"/>
        </w:rPr>
        <w:t xml:space="preserve"> GH, Shin IS, Kim JB, Suk KT, Yoon JH, Kim YS, Kim DJ. </w:t>
      </w:r>
      <w:proofErr w:type="gramStart"/>
      <w:r w:rsidRPr="00E14929">
        <w:rPr>
          <w:rFonts w:ascii="Book Antiqua" w:eastAsia="宋体" w:hAnsi="Book Antiqua" w:cs="宋体"/>
          <w:i/>
          <w:kern w:val="0"/>
          <w:sz w:val="24"/>
          <w:szCs w:val="24"/>
        </w:rPr>
        <w:t xml:space="preserve">Helicobacter pylori </w:t>
      </w:r>
      <w:r w:rsidRPr="00E14929">
        <w:rPr>
          <w:rFonts w:ascii="Book Antiqua" w:eastAsia="宋体" w:hAnsi="Book Antiqua" w:cs="宋体"/>
          <w:kern w:val="0"/>
          <w:sz w:val="24"/>
          <w:szCs w:val="24"/>
        </w:rPr>
        <w:t xml:space="preserve">Eradication for Prevention of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Recurrence after Endoscopic Resection of Early Gastric Cancer.</w:t>
      </w:r>
      <w:proofErr w:type="gramEnd"/>
      <w:r w:rsidRPr="00E14929">
        <w:rPr>
          <w:rFonts w:ascii="Book Antiqua" w:eastAsia="宋体" w:hAnsi="Book Antiqua" w:cs="宋体"/>
          <w:kern w:val="0"/>
          <w:sz w:val="24"/>
          <w:szCs w:val="24"/>
        </w:rPr>
        <w:t xml:space="preserve"> Journal of Korean Medical </w:t>
      </w:r>
      <w:r w:rsidRPr="00E14929">
        <w:rPr>
          <w:rFonts w:ascii="Book Antiqua" w:eastAsia="宋体" w:hAnsi="Book Antiqua" w:cs="宋体"/>
          <w:i/>
          <w:kern w:val="0"/>
          <w:sz w:val="24"/>
          <w:szCs w:val="24"/>
        </w:rPr>
        <w:t>Science</w:t>
      </w:r>
      <w:r w:rsidRPr="00E14929">
        <w:rPr>
          <w:rFonts w:ascii="Book Antiqua" w:eastAsia="宋体" w:hAnsi="Book Antiqua" w:cs="宋体"/>
          <w:kern w:val="0"/>
          <w:sz w:val="24"/>
          <w:szCs w:val="24"/>
        </w:rPr>
        <w:t xml:space="preserve"> 2015; </w:t>
      </w:r>
      <w:r w:rsidRPr="00E14929">
        <w:rPr>
          <w:rFonts w:ascii="Book Antiqua" w:eastAsia="宋体" w:hAnsi="Book Antiqua" w:cs="宋体"/>
          <w:b/>
          <w:kern w:val="0"/>
          <w:sz w:val="24"/>
          <w:szCs w:val="24"/>
        </w:rPr>
        <w:t>30</w:t>
      </w:r>
      <w:r w:rsidRPr="00E14929">
        <w:rPr>
          <w:rFonts w:ascii="Book Antiqua" w:eastAsia="宋体" w:hAnsi="Book Antiqua" w:cs="宋体"/>
          <w:kern w:val="0"/>
          <w:sz w:val="24"/>
          <w:szCs w:val="24"/>
        </w:rPr>
        <w:t>: 749-756 [DOI: 10.3346/jkms.2015.30.6.749]</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 xml:space="preserve">18 </w:t>
      </w:r>
      <w:r w:rsidRPr="00E14929">
        <w:rPr>
          <w:rFonts w:ascii="Book Antiqua" w:eastAsia="宋体" w:hAnsi="Book Antiqua" w:cs="宋体"/>
          <w:b/>
          <w:kern w:val="0"/>
          <w:sz w:val="24"/>
          <w:szCs w:val="24"/>
        </w:rPr>
        <w:t>You WC</w:t>
      </w:r>
      <w:r w:rsidRPr="00E14929">
        <w:rPr>
          <w:rFonts w:ascii="Book Antiqua" w:eastAsia="宋体" w:hAnsi="Book Antiqua" w:cs="宋体"/>
          <w:kern w:val="0"/>
          <w:sz w:val="24"/>
          <w:szCs w:val="24"/>
        </w:rPr>
        <w:t xml:space="preserve">, Li JY, Blot WJ, Chang YS, Jin ML, Gail MH. </w:t>
      </w:r>
      <w:proofErr w:type="gramStart"/>
      <w:r w:rsidRPr="00E14929">
        <w:rPr>
          <w:rFonts w:ascii="Book Antiqua" w:eastAsia="宋体" w:hAnsi="Book Antiqua" w:cs="宋体"/>
          <w:kern w:val="0"/>
          <w:sz w:val="24"/>
          <w:szCs w:val="24"/>
        </w:rPr>
        <w:t>Evolution of precancerous lesions in a rural Chinese population at high risk of gastric cancer.</w:t>
      </w:r>
      <w:proofErr w:type="gramEnd"/>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i/>
          <w:kern w:val="0"/>
          <w:sz w:val="24"/>
          <w:szCs w:val="24"/>
        </w:rPr>
        <w:t>Int</w:t>
      </w:r>
      <w:proofErr w:type="spellEnd"/>
      <w:r w:rsidRPr="00E14929">
        <w:rPr>
          <w:rFonts w:ascii="Book Antiqua" w:eastAsia="宋体" w:hAnsi="Book Antiqua" w:cs="宋体"/>
          <w:i/>
          <w:kern w:val="0"/>
          <w:sz w:val="24"/>
          <w:szCs w:val="24"/>
        </w:rPr>
        <w:t xml:space="preserve"> J Cancer </w:t>
      </w:r>
      <w:r w:rsidRPr="00E14929">
        <w:rPr>
          <w:rFonts w:ascii="Book Antiqua" w:eastAsia="宋体" w:hAnsi="Book Antiqua" w:cs="宋体"/>
          <w:kern w:val="0"/>
          <w:sz w:val="24"/>
          <w:szCs w:val="24"/>
        </w:rPr>
        <w:t>1999; 83</w:t>
      </w:r>
      <w:r>
        <w:rPr>
          <w:rFonts w:ascii="Book Antiqua" w:eastAsia="宋体" w:hAnsi="Book Antiqua" w:cs="宋体" w:hint="eastAsia"/>
          <w:kern w:val="0"/>
          <w:sz w:val="24"/>
          <w:szCs w:val="24"/>
        </w:rPr>
        <w:t xml:space="preserve"> </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19 </w:t>
      </w:r>
      <w:proofErr w:type="spellStart"/>
      <w:r w:rsidRPr="00E14929">
        <w:rPr>
          <w:rFonts w:ascii="Book Antiqua" w:eastAsia="宋体" w:hAnsi="Book Antiqua" w:cs="宋体"/>
          <w:b/>
          <w:bCs/>
          <w:kern w:val="0"/>
          <w:sz w:val="24"/>
          <w:szCs w:val="24"/>
        </w:rPr>
        <w:t>Uemura</w:t>
      </w:r>
      <w:proofErr w:type="spellEnd"/>
      <w:r w:rsidRPr="00E14929">
        <w:rPr>
          <w:rFonts w:ascii="Book Antiqua" w:eastAsia="宋体" w:hAnsi="Book Antiqua" w:cs="宋体"/>
          <w:b/>
          <w:bCs/>
          <w:kern w:val="0"/>
          <w:sz w:val="24"/>
          <w:szCs w:val="24"/>
        </w:rPr>
        <w:t xml:space="preserve"> N</w:t>
      </w:r>
      <w:r w:rsidRPr="00E14929">
        <w:rPr>
          <w:rFonts w:ascii="Book Antiqua" w:eastAsia="宋体" w:hAnsi="Book Antiqua" w:cs="宋体"/>
          <w:kern w:val="0"/>
          <w:sz w:val="24"/>
          <w:szCs w:val="24"/>
        </w:rPr>
        <w:t xml:space="preserve">, Okamoto S, Yamamoto S, Matsumura N, Yamaguchi S, </w:t>
      </w:r>
      <w:proofErr w:type="spellStart"/>
      <w:r w:rsidRPr="00E14929">
        <w:rPr>
          <w:rFonts w:ascii="Book Antiqua" w:eastAsia="宋体" w:hAnsi="Book Antiqua" w:cs="宋体"/>
          <w:kern w:val="0"/>
          <w:sz w:val="24"/>
          <w:szCs w:val="24"/>
        </w:rPr>
        <w:t>Yamakido</w:t>
      </w:r>
      <w:proofErr w:type="spellEnd"/>
      <w:r w:rsidRPr="00E14929">
        <w:rPr>
          <w:rFonts w:ascii="Book Antiqua" w:eastAsia="宋体" w:hAnsi="Book Antiqua" w:cs="宋体"/>
          <w:kern w:val="0"/>
          <w:sz w:val="24"/>
          <w:szCs w:val="24"/>
        </w:rPr>
        <w:t xml:space="preserve"> M, </w:t>
      </w:r>
      <w:proofErr w:type="spellStart"/>
      <w:r w:rsidRPr="00E14929">
        <w:rPr>
          <w:rFonts w:ascii="Book Antiqua" w:eastAsia="宋体" w:hAnsi="Book Antiqua" w:cs="宋体"/>
          <w:kern w:val="0"/>
          <w:sz w:val="24"/>
          <w:szCs w:val="24"/>
        </w:rPr>
        <w:t>Taniyama</w:t>
      </w:r>
      <w:proofErr w:type="spellEnd"/>
      <w:r w:rsidRPr="00E14929">
        <w:rPr>
          <w:rFonts w:ascii="Book Antiqua" w:eastAsia="宋体" w:hAnsi="Book Antiqua" w:cs="宋体"/>
          <w:kern w:val="0"/>
          <w:sz w:val="24"/>
          <w:szCs w:val="24"/>
        </w:rPr>
        <w:t xml:space="preserve"> K, Sasaki N, </w:t>
      </w:r>
      <w:proofErr w:type="spellStart"/>
      <w:r w:rsidRPr="00E14929">
        <w:rPr>
          <w:rFonts w:ascii="Book Antiqua" w:eastAsia="宋体" w:hAnsi="Book Antiqua" w:cs="宋体"/>
          <w:kern w:val="0"/>
          <w:sz w:val="24"/>
          <w:szCs w:val="24"/>
        </w:rPr>
        <w:t>Schlemper</w:t>
      </w:r>
      <w:proofErr w:type="spellEnd"/>
      <w:r w:rsidRPr="00E14929">
        <w:rPr>
          <w:rFonts w:ascii="Book Antiqua" w:eastAsia="宋体" w:hAnsi="Book Antiqua" w:cs="宋体"/>
          <w:kern w:val="0"/>
          <w:sz w:val="24"/>
          <w:szCs w:val="24"/>
        </w:rPr>
        <w:t xml:space="preserve"> RJ. </w:t>
      </w:r>
      <w:proofErr w:type="gramStart"/>
      <w:r w:rsidRPr="00E14929">
        <w:rPr>
          <w:rFonts w:ascii="Book Antiqua" w:eastAsia="宋体" w:hAnsi="Book Antiqua" w:cs="宋体"/>
          <w:kern w:val="0"/>
          <w:sz w:val="24"/>
          <w:szCs w:val="24"/>
        </w:rPr>
        <w:t>Helicobacter pylori infection and the development of gastric cancer.</w:t>
      </w:r>
      <w:proofErr w:type="gramEnd"/>
      <w:r w:rsidRPr="00E14929">
        <w:rPr>
          <w:rFonts w:ascii="Book Antiqua" w:eastAsia="宋体" w:hAnsi="Book Antiqua" w:cs="宋体"/>
          <w:kern w:val="0"/>
          <w:sz w:val="24"/>
          <w:szCs w:val="24"/>
        </w:rPr>
        <w:t> </w:t>
      </w:r>
      <w:r w:rsidRPr="00E14929">
        <w:rPr>
          <w:rFonts w:ascii="Book Antiqua" w:eastAsia="宋体" w:hAnsi="Book Antiqua" w:cs="宋体"/>
          <w:i/>
          <w:iCs/>
          <w:kern w:val="0"/>
          <w:sz w:val="24"/>
          <w:szCs w:val="24"/>
        </w:rPr>
        <w:t xml:space="preserve">N </w:t>
      </w:r>
      <w:proofErr w:type="spellStart"/>
      <w:r w:rsidRPr="00E14929">
        <w:rPr>
          <w:rFonts w:ascii="Book Antiqua" w:eastAsia="宋体" w:hAnsi="Book Antiqua" w:cs="宋体"/>
          <w:i/>
          <w:iCs/>
          <w:kern w:val="0"/>
          <w:sz w:val="24"/>
          <w:szCs w:val="24"/>
        </w:rPr>
        <w:t>Engl</w:t>
      </w:r>
      <w:proofErr w:type="spellEnd"/>
      <w:r w:rsidRPr="00E14929">
        <w:rPr>
          <w:rFonts w:ascii="Book Antiqua" w:eastAsia="宋体" w:hAnsi="Book Antiqua" w:cs="宋体"/>
          <w:i/>
          <w:iCs/>
          <w:kern w:val="0"/>
          <w:sz w:val="24"/>
          <w:szCs w:val="24"/>
        </w:rPr>
        <w:t xml:space="preserve"> J Med</w:t>
      </w:r>
      <w:r w:rsidRPr="00E14929">
        <w:rPr>
          <w:rFonts w:ascii="Book Antiqua" w:eastAsia="宋体" w:hAnsi="Book Antiqua" w:cs="宋体"/>
          <w:kern w:val="0"/>
          <w:sz w:val="24"/>
          <w:szCs w:val="24"/>
        </w:rPr>
        <w:t> 2001; </w:t>
      </w:r>
      <w:r w:rsidRPr="00E14929">
        <w:rPr>
          <w:rFonts w:ascii="Book Antiqua" w:eastAsia="宋体" w:hAnsi="Book Antiqua" w:cs="宋体"/>
          <w:b/>
          <w:bCs/>
          <w:kern w:val="0"/>
          <w:sz w:val="24"/>
          <w:szCs w:val="24"/>
        </w:rPr>
        <w:t>345</w:t>
      </w:r>
      <w:r w:rsidRPr="00E14929">
        <w:rPr>
          <w:rFonts w:ascii="Book Antiqua" w:eastAsia="宋体" w:hAnsi="Book Antiqua" w:cs="宋体"/>
          <w:kern w:val="0"/>
          <w:sz w:val="24"/>
          <w:szCs w:val="24"/>
        </w:rPr>
        <w:t>: 784-789 [PMID: 11556297 DOI: 10.1056/NEJMoa001999]</w:t>
      </w:r>
    </w:p>
    <w:p w:rsidR="008261C6" w:rsidRPr="00E14929" w:rsidRDefault="008261C6" w:rsidP="001E1752">
      <w:pPr>
        <w:widowControl/>
        <w:wordWrap/>
        <w:spacing w:after="0"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20 </w:t>
      </w:r>
      <w:r w:rsidRPr="00E14929">
        <w:rPr>
          <w:rFonts w:ascii="Book Antiqua" w:eastAsia="宋体" w:hAnsi="Book Antiqua" w:cs="宋体"/>
          <w:b/>
          <w:kern w:val="0"/>
          <w:sz w:val="24"/>
          <w:szCs w:val="24"/>
        </w:rPr>
        <w:t>Yoon H,</w:t>
      </w:r>
      <w:r w:rsidRPr="00E14929">
        <w:rPr>
          <w:rFonts w:ascii="Book Antiqua" w:eastAsia="宋体" w:hAnsi="Book Antiqua" w:cs="宋体"/>
          <w:kern w:val="0"/>
          <w:sz w:val="24"/>
          <w:szCs w:val="24"/>
        </w:rPr>
        <w:t xml:space="preserve"> Kim N, Shin CM, Lee HS, Kim BK, Kang GH, Kim JM, Kim JS, Lee DH, Jung HC. </w:t>
      </w:r>
      <w:proofErr w:type="gramStart"/>
      <w:r w:rsidRPr="00E14929">
        <w:rPr>
          <w:rFonts w:ascii="Book Antiqua" w:eastAsia="宋体" w:hAnsi="Book Antiqua" w:cs="宋体"/>
          <w:kern w:val="0"/>
          <w:sz w:val="24"/>
          <w:szCs w:val="24"/>
        </w:rPr>
        <w:t xml:space="preserve">Risk Factors for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Neoplasms in Patients Who Underwent Endoscopic Resection of a Gastric Neoplasm.</w:t>
      </w:r>
      <w:proofErr w:type="gramEnd"/>
      <w:r>
        <w:rPr>
          <w:rFonts w:ascii="Book Antiqua" w:eastAsia="宋体" w:hAnsi="Book Antiqua" w:cs="宋体"/>
          <w:i/>
          <w:kern w:val="0"/>
          <w:sz w:val="24"/>
          <w:szCs w:val="24"/>
        </w:rPr>
        <w:t xml:space="preserve"> Gut</w:t>
      </w:r>
      <w:r w:rsidRPr="00E14929">
        <w:rPr>
          <w:rFonts w:ascii="Book Antiqua" w:eastAsia="宋体" w:hAnsi="Book Antiqua" w:cs="宋体"/>
          <w:i/>
          <w:kern w:val="0"/>
          <w:sz w:val="24"/>
          <w:szCs w:val="24"/>
        </w:rPr>
        <w:t xml:space="preserve"> Liver </w:t>
      </w:r>
      <w:r w:rsidRPr="00E14929">
        <w:rPr>
          <w:rFonts w:ascii="Book Antiqua" w:eastAsia="宋体" w:hAnsi="Book Antiqua" w:cs="宋体"/>
          <w:kern w:val="0"/>
          <w:sz w:val="24"/>
          <w:szCs w:val="24"/>
        </w:rPr>
        <w:t xml:space="preserve">2016; </w:t>
      </w:r>
      <w:r w:rsidRPr="00E14929">
        <w:rPr>
          <w:rFonts w:ascii="Book Antiqua" w:eastAsia="宋体" w:hAnsi="Book Antiqua" w:cs="宋体"/>
          <w:b/>
          <w:kern w:val="0"/>
          <w:sz w:val="24"/>
          <w:szCs w:val="24"/>
        </w:rPr>
        <w:t>10</w:t>
      </w:r>
      <w:r w:rsidRPr="00E14929">
        <w:rPr>
          <w:rFonts w:ascii="Book Antiqua" w:eastAsia="宋体" w:hAnsi="Book Antiqua" w:cs="宋体"/>
          <w:kern w:val="0"/>
          <w:sz w:val="24"/>
          <w:szCs w:val="24"/>
        </w:rPr>
        <w:t>: 228-236 [PMID: 26087797 DOI: 10.5009/gnl14472]</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 xml:space="preserve">21 </w:t>
      </w:r>
      <w:r w:rsidRPr="00E14929">
        <w:rPr>
          <w:rFonts w:ascii="Book Antiqua" w:eastAsia="宋体" w:hAnsi="Book Antiqua" w:cs="宋体"/>
          <w:b/>
          <w:kern w:val="0"/>
          <w:sz w:val="24"/>
          <w:szCs w:val="24"/>
        </w:rPr>
        <w:t>Sung JK</w:t>
      </w:r>
      <w:r w:rsidRPr="00E14929">
        <w:rPr>
          <w:rFonts w:ascii="Book Antiqua" w:eastAsia="宋体" w:hAnsi="Book Antiqua" w:cs="宋体"/>
          <w:kern w:val="0"/>
          <w:sz w:val="24"/>
          <w:szCs w:val="24"/>
        </w:rPr>
        <w:t xml:space="preserve">. Diagnosis and management of gastric dysplasia FAU - Sung, Jae </w:t>
      </w:r>
      <w:proofErr w:type="spellStart"/>
      <w:r w:rsidRPr="00E14929">
        <w:rPr>
          <w:rFonts w:ascii="Book Antiqua" w:eastAsia="宋体" w:hAnsi="Book Antiqua" w:cs="宋体"/>
          <w:kern w:val="0"/>
          <w:sz w:val="24"/>
          <w:szCs w:val="24"/>
        </w:rPr>
        <w:t>Kyu</w:t>
      </w:r>
      <w:proofErr w:type="spellEnd"/>
      <w:r w:rsidRPr="00E14929">
        <w:rPr>
          <w:rFonts w:ascii="Book Antiqua" w:eastAsia="宋体" w:hAnsi="Book Antiqua" w:cs="宋体"/>
          <w:kern w:val="0"/>
          <w:sz w:val="24"/>
          <w:szCs w:val="24"/>
        </w:rPr>
        <w:t xml:space="preserve">. </w:t>
      </w:r>
      <w:r w:rsidRPr="00E14929">
        <w:rPr>
          <w:rFonts w:ascii="Book Antiqua" w:eastAsia="宋体" w:hAnsi="Book Antiqua" w:cs="宋体"/>
          <w:i/>
          <w:kern w:val="0"/>
          <w:sz w:val="24"/>
          <w:szCs w:val="24"/>
        </w:rPr>
        <w:t xml:space="preserve">Korean J Intern Med </w:t>
      </w:r>
      <w:r w:rsidRPr="00E14929">
        <w:rPr>
          <w:rFonts w:ascii="Book Antiqua" w:eastAsia="宋体" w:hAnsi="Book Antiqua" w:cs="宋体"/>
          <w:kern w:val="0"/>
          <w:sz w:val="24"/>
          <w:szCs w:val="24"/>
        </w:rPr>
        <w:t xml:space="preserve">2016; </w:t>
      </w:r>
      <w:r w:rsidRPr="00E14929">
        <w:rPr>
          <w:rFonts w:ascii="Book Antiqua" w:eastAsia="宋体" w:hAnsi="Book Antiqua" w:cs="宋体"/>
          <w:b/>
          <w:kern w:val="0"/>
          <w:sz w:val="24"/>
          <w:szCs w:val="24"/>
        </w:rPr>
        <w:t>31</w:t>
      </w:r>
      <w:r w:rsidRPr="00E14929">
        <w:rPr>
          <w:rFonts w:ascii="Book Antiqua" w:eastAsia="宋体" w:hAnsi="Book Antiqua" w:cs="宋体"/>
          <w:kern w:val="0"/>
          <w:sz w:val="24"/>
          <w:szCs w:val="24"/>
        </w:rPr>
        <w:t>: 201-209 [DOI: 10.3904/kjim.2016.021]</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22</w:t>
      </w:r>
      <w:r w:rsidRPr="00E14929">
        <w:rPr>
          <w:rFonts w:ascii="Book Antiqua" w:eastAsia="宋体" w:hAnsi="Book Antiqua" w:cs="宋体"/>
          <w:b/>
          <w:kern w:val="0"/>
          <w:sz w:val="24"/>
          <w:szCs w:val="24"/>
        </w:rPr>
        <w:t xml:space="preserve"> </w:t>
      </w:r>
      <w:proofErr w:type="spellStart"/>
      <w:r w:rsidRPr="00E14929">
        <w:rPr>
          <w:rFonts w:ascii="Book Antiqua" w:eastAsia="宋体" w:hAnsi="Book Antiqua" w:cs="宋体"/>
          <w:b/>
          <w:kern w:val="0"/>
          <w:sz w:val="24"/>
          <w:szCs w:val="24"/>
        </w:rPr>
        <w:t>Vries</w:t>
      </w:r>
      <w:proofErr w:type="spellEnd"/>
      <w:r w:rsidRPr="00E14929">
        <w:rPr>
          <w:rFonts w:ascii="Book Antiqua" w:eastAsia="宋体" w:hAnsi="Book Antiqua" w:cs="宋体"/>
          <w:b/>
          <w:kern w:val="0"/>
          <w:sz w:val="24"/>
          <w:szCs w:val="24"/>
        </w:rPr>
        <w:t xml:space="preserve"> AC</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Grieken</w:t>
      </w:r>
      <w:proofErr w:type="spellEnd"/>
      <w:r w:rsidRPr="00E14929">
        <w:rPr>
          <w:rFonts w:ascii="Book Antiqua" w:eastAsia="宋体" w:hAnsi="Book Antiqua" w:cs="宋体"/>
          <w:kern w:val="0"/>
          <w:sz w:val="24"/>
          <w:szCs w:val="24"/>
        </w:rPr>
        <w:t xml:space="preserve"> NC, </w:t>
      </w:r>
      <w:proofErr w:type="spellStart"/>
      <w:r w:rsidRPr="00E14929">
        <w:rPr>
          <w:rFonts w:ascii="Book Antiqua" w:eastAsia="宋体" w:hAnsi="Book Antiqua" w:cs="宋体"/>
          <w:kern w:val="0"/>
          <w:sz w:val="24"/>
          <w:szCs w:val="24"/>
        </w:rPr>
        <w:t>Looman</w:t>
      </w:r>
      <w:proofErr w:type="spellEnd"/>
      <w:r w:rsidRPr="00E14929">
        <w:rPr>
          <w:rFonts w:ascii="Book Antiqua" w:eastAsia="宋体" w:hAnsi="Book Antiqua" w:cs="宋体"/>
          <w:kern w:val="0"/>
          <w:sz w:val="24"/>
          <w:szCs w:val="24"/>
        </w:rPr>
        <w:t xml:space="preserve"> CW, </w:t>
      </w:r>
      <w:proofErr w:type="spellStart"/>
      <w:r w:rsidRPr="00E14929">
        <w:rPr>
          <w:rFonts w:ascii="Book Antiqua" w:eastAsia="宋体" w:hAnsi="Book Antiqua" w:cs="宋体"/>
          <w:kern w:val="0"/>
          <w:sz w:val="24"/>
          <w:szCs w:val="24"/>
        </w:rPr>
        <w:t>Casparie</w:t>
      </w:r>
      <w:proofErr w:type="spellEnd"/>
      <w:r w:rsidRPr="00E14929">
        <w:rPr>
          <w:rFonts w:ascii="Book Antiqua" w:eastAsia="宋体" w:hAnsi="Book Antiqua" w:cs="宋体"/>
          <w:kern w:val="0"/>
          <w:sz w:val="24"/>
          <w:szCs w:val="24"/>
        </w:rPr>
        <w:t xml:space="preserve"> MK, </w:t>
      </w:r>
      <w:proofErr w:type="spellStart"/>
      <w:r w:rsidRPr="00E14929">
        <w:rPr>
          <w:rFonts w:ascii="Book Antiqua" w:eastAsia="宋体" w:hAnsi="Book Antiqua" w:cs="宋体"/>
          <w:kern w:val="0"/>
          <w:sz w:val="24"/>
          <w:szCs w:val="24"/>
        </w:rPr>
        <w:t>Vries</w:t>
      </w:r>
      <w:proofErr w:type="spellEnd"/>
      <w:r w:rsidRPr="00E14929">
        <w:rPr>
          <w:rFonts w:ascii="Book Antiqua" w:eastAsia="宋体" w:hAnsi="Book Antiqua" w:cs="宋体"/>
          <w:kern w:val="0"/>
          <w:sz w:val="24"/>
          <w:szCs w:val="24"/>
        </w:rPr>
        <w:t xml:space="preserve"> E, Meijer GA. Gastric cancer risk in patients with premalignant gastric lesions: a nationwide cohort study in the Netherlands. </w:t>
      </w:r>
      <w:r w:rsidRPr="00E14929">
        <w:rPr>
          <w:rFonts w:ascii="Book Antiqua" w:eastAsia="宋体" w:hAnsi="Book Antiqua" w:cs="宋体"/>
          <w:i/>
          <w:kern w:val="0"/>
          <w:sz w:val="24"/>
          <w:szCs w:val="24"/>
        </w:rPr>
        <w:t>Gastroenterology</w:t>
      </w:r>
      <w:r w:rsidRPr="00E14929">
        <w:rPr>
          <w:rFonts w:ascii="Book Antiqua" w:eastAsia="宋体" w:hAnsi="Book Antiqua" w:cs="宋体"/>
          <w:kern w:val="0"/>
          <w:sz w:val="24"/>
          <w:szCs w:val="24"/>
        </w:rPr>
        <w:t xml:space="preserve"> 2008; </w:t>
      </w:r>
      <w:r w:rsidRPr="00E14929">
        <w:rPr>
          <w:rFonts w:ascii="Book Antiqua" w:eastAsia="宋体" w:hAnsi="Book Antiqua" w:cs="宋体"/>
          <w:b/>
          <w:kern w:val="0"/>
          <w:sz w:val="24"/>
          <w:szCs w:val="24"/>
        </w:rPr>
        <w:t>134</w:t>
      </w:r>
      <w:r>
        <w:rPr>
          <w:rFonts w:ascii="Book Antiqua" w:eastAsia="宋体" w:hAnsi="Book Antiqua" w:cs="宋体" w:hint="eastAsia"/>
          <w:kern w:val="0"/>
          <w:sz w:val="24"/>
          <w:szCs w:val="24"/>
        </w:rPr>
        <w:t>: 945-952</w:t>
      </w:r>
      <w:r w:rsidRPr="00E14929">
        <w:rPr>
          <w:rFonts w:ascii="Book Antiqua" w:eastAsia="宋体" w:hAnsi="Book Antiqua" w:cs="宋体"/>
          <w:kern w:val="0"/>
          <w:sz w:val="24"/>
          <w:szCs w:val="24"/>
        </w:rPr>
        <w:t xml:space="preserve"> [PMID: 18395075 DOI: 10.1053/j.gastro.2008.01.071]</w:t>
      </w:r>
    </w:p>
    <w:p w:rsidR="008261C6" w:rsidRPr="00E14929"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23 </w:t>
      </w:r>
      <w:r w:rsidRPr="00E14929">
        <w:rPr>
          <w:rFonts w:ascii="Book Antiqua" w:eastAsia="宋体" w:hAnsi="Book Antiqua" w:cs="宋体"/>
          <w:b/>
          <w:bCs/>
          <w:kern w:val="0"/>
          <w:sz w:val="24"/>
          <w:szCs w:val="24"/>
        </w:rPr>
        <w:t>Yoon SB</w:t>
      </w:r>
      <w:r w:rsidRPr="00E14929">
        <w:rPr>
          <w:rFonts w:ascii="Book Antiqua" w:eastAsia="宋体" w:hAnsi="Book Antiqua" w:cs="宋体"/>
          <w:kern w:val="0"/>
          <w:sz w:val="24"/>
          <w:szCs w:val="24"/>
        </w:rPr>
        <w:t>, Park JM, Lim CH, Kim JS, Cho YK, Lee BI, Lee IS, Kim SW, Choi MG. Incidence of gastric cancer after endoscopic resection of gastric adenoma. </w:t>
      </w:r>
      <w:proofErr w:type="spellStart"/>
      <w:r w:rsidRPr="00E14929">
        <w:rPr>
          <w:rFonts w:ascii="Book Antiqua" w:eastAsia="宋体" w:hAnsi="Book Antiqua" w:cs="宋体"/>
          <w:i/>
          <w:iCs/>
          <w:kern w:val="0"/>
          <w:sz w:val="24"/>
          <w:szCs w:val="24"/>
        </w:rPr>
        <w:t>Gastrointest</w:t>
      </w:r>
      <w:proofErr w:type="spellEnd"/>
      <w:r w:rsidRPr="00E14929">
        <w:rPr>
          <w:rFonts w:ascii="Book Antiqua" w:eastAsia="宋体" w:hAnsi="Book Antiqua" w:cs="宋体"/>
          <w:i/>
          <w:iCs/>
          <w:kern w:val="0"/>
          <w:sz w:val="24"/>
          <w:szCs w:val="24"/>
        </w:rPr>
        <w:t xml:space="preserve"> </w:t>
      </w:r>
      <w:proofErr w:type="spellStart"/>
      <w:r w:rsidRPr="00E14929">
        <w:rPr>
          <w:rFonts w:ascii="Book Antiqua" w:eastAsia="宋体" w:hAnsi="Book Antiqua" w:cs="宋体"/>
          <w:i/>
          <w:iCs/>
          <w:kern w:val="0"/>
          <w:sz w:val="24"/>
          <w:szCs w:val="24"/>
        </w:rPr>
        <w:t>Endosc</w:t>
      </w:r>
      <w:proofErr w:type="spellEnd"/>
      <w:r w:rsidRPr="00E14929">
        <w:rPr>
          <w:rFonts w:ascii="Book Antiqua" w:eastAsia="宋体" w:hAnsi="Book Antiqua" w:cs="宋体"/>
          <w:kern w:val="0"/>
          <w:sz w:val="24"/>
          <w:szCs w:val="24"/>
        </w:rPr>
        <w:t> 2016; </w:t>
      </w:r>
      <w:r w:rsidRPr="00E14929">
        <w:rPr>
          <w:rFonts w:ascii="Book Antiqua" w:eastAsia="宋体" w:hAnsi="Book Antiqua" w:cs="宋体"/>
          <w:b/>
          <w:bCs/>
          <w:kern w:val="0"/>
          <w:sz w:val="24"/>
          <w:szCs w:val="24"/>
        </w:rPr>
        <w:t>83</w:t>
      </w:r>
      <w:r w:rsidRPr="00E14929">
        <w:rPr>
          <w:rFonts w:ascii="Book Antiqua" w:eastAsia="宋体" w:hAnsi="Book Antiqua" w:cs="宋体"/>
          <w:kern w:val="0"/>
          <w:sz w:val="24"/>
          <w:szCs w:val="24"/>
        </w:rPr>
        <w:t>: 1176-1183 [PMID: 26522370 DOI: 10.1016/j.gie.2015.10.024]</w:t>
      </w:r>
    </w:p>
    <w:p w:rsidR="008261C6" w:rsidRDefault="008261C6" w:rsidP="001E1752">
      <w:pPr>
        <w:widowControl/>
        <w:wordWrap/>
        <w:spacing w:after="0" w:line="360" w:lineRule="auto"/>
        <w:rPr>
          <w:rFonts w:ascii="Book Antiqua" w:eastAsia="宋体" w:hAnsi="Book Antiqua" w:cs="宋体"/>
          <w:kern w:val="0"/>
          <w:sz w:val="24"/>
          <w:szCs w:val="24"/>
        </w:rPr>
      </w:pPr>
      <w:r w:rsidRPr="00E14929">
        <w:rPr>
          <w:rFonts w:ascii="Book Antiqua" w:eastAsia="宋体" w:hAnsi="Book Antiqua" w:cs="宋体"/>
          <w:kern w:val="0"/>
          <w:sz w:val="24"/>
          <w:szCs w:val="24"/>
        </w:rPr>
        <w:t>24 </w:t>
      </w:r>
      <w:r w:rsidRPr="00E14929">
        <w:rPr>
          <w:rFonts w:ascii="Book Antiqua" w:eastAsia="宋体" w:hAnsi="Book Antiqua" w:cs="宋体"/>
          <w:b/>
          <w:bCs/>
          <w:kern w:val="0"/>
          <w:sz w:val="24"/>
          <w:szCs w:val="24"/>
        </w:rPr>
        <w:t>Nozaki I</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Nasu</w:t>
      </w:r>
      <w:proofErr w:type="spellEnd"/>
      <w:r w:rsidRPr="00E14929">
        <w:rPr>
          <w:rFonts w:ascii="Book Antiqua" w:eastAsia="宋体" w:hAnsi="Book Antiqua" w:cs="宋体"/>
          <w:kern w:val="0"/>
          <w:sz w:val="24"/>
          <w:szCs w:val="24"/>
        </w:rPr>
        <w:t xml:space="preserve"> J, Kubo Y, </w:t>
      </w:r>
      <w:proofErr w:type="spellStart"/>
      <w:r w:rsidRPr="00E14929">
        <w:rPr>
          <w:rFonts w:ascii="Book Antiqua" w:eastAsia="宋体" w:hAnsi="Book Antiqua" w:cs="宋体"/>
          <w:kern w:val="0"/>
          <w:sz w:val="24"/>
          <w:szCs w:val="24"/>
        </w:rPr>
        <w:t>Tanada</w:t>
      </w:r>
      <w:proofErr w:type="spellEnd"/>
      <w:r w:rsidRPr="00E14929">
        <w:rPr>
          <w:rFonts w:ascii="Book Antiqua" w:eastAsia="宋体" w:hAnsi="Book Antiqua" w:cs="宋体"/>
          <w:kern w:val="0"/>
          <w:sz w:val="24"/>
          <w:szCs w:val="24"/>
        </w:rPr>
        <w:t xml:space="preserve"> M, Nishimura R, Kurita A. Risk factors for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cancer in the remnant stomach after early cancer </w:t>
      </w:r>
      <w:r w:rsidRPr="00E14929">
        <w:rPr>
          <w:rFonts w:ascii="Book Antiqua" w:eastAsia="宋体" w:hAnsi="Book Antiqua" w:cs="宋体"/>
          <w:kern w:val="0"/>
          <w:sz w:val="24"/>
          <w:szCs w:val="24"/>
        </w:rPr>
        <w:lastRenderedPageBreak/>
        <w:t>surgery. </w:t>
      </w:r>
      <w:r w:rsidRPr="00E14929">
        <w:rPr>
          <w:rFonts w:ascii="Book Antiqua" w:eastAsia="宋体" w:hAnsi="Book Antiqua" w:cs="宋体"/>
          <w:i/>
          <w:iCs/>
          <w:kern w:val="0"/>
          <w:sz w:val="24"/>
          <w:szCs w:val="24"/>
        </w:rPr>
        <w:t xml:space="preserve">World J </w:t>
      </w:r>
      <w:proofErr w:type="spellStart"/>
      <w:r w:rsidRPr="00E14929">
        <w:rPr>
          <w:rFonts w:ascii="Book Antiqua" w:eastAsia="宋体" w:hAnsi="Book Antiqua" w:cs="宋体"/>
          <w:i/>
          <w:iCs/>
          <w:kern w:val="0"/>
          <w:sz w:val="24"/>
          <w:szCs w:val="24"/>
        </w:rPr>
        <w:t>Surg</w:t>
      </w:r>
      <w:proofErr w:type="spellEnd"/>
      <w:r w:rsidRPr="00E14929">
        <w:rPr>
          <w:rFonts w:ascii="Book Antiqua" w:eastAsia="宋体" w:hAnsi="Book Antiqua" w:cs="宋体"/>
          <w:kern w:val="0"/>
          <w:sz w:val="24"/>
          <w:szCs w:val="24"/>
        </w:rPr>
        <w:t> 2010; </w:t>
      </w:r>
      <w:r w:rsidRPr="00E14929">
        <w:rPr>
          <w:rFonts w:ascii="Book Antiqua" w:eastAsia="宋体" w:hAnsi="Book Antiqua" w:cs="宋体"/>
          <w:b/>
          <w:bCs/>
          <w:kern w:val="0"/>
          <w:sz w:val="24"/>
          <w:szCs w:val="24"/>
        </w:rPr>
        <w:t>34</w:t>
      </w:r>
      <w:r w:rsidRPr="00E14929">
        <w:rPr>
          <w:rFonts w:ascii="Book Antiqua" w:eastAsia="宋体" w:hAnsi="Book Antiqua" w:cs="宋体"/>
          <w:kern w:val="0"/>
          <w:sz w:val="24"/>
          <w:szCs w:val="24"/>
        </w:rPr>
        <w:t>: 1548-1554 [PMID: 20217411 DOI: 10.1007/s00268-010-0518-0]</w:t>
      </w:r>
    </w:p>
    <w:p w:rsidR="008261C6" w:rsidRPr="00E14929" w:rsidRDefault="008261C6" w:rsidP="001E1752">
      <w:pPr>
        <w:widowControl/>
        <w:wordWrap/>
        <w:spacing w:after="0"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25</w:t>
      </w:r>
      <w:r w:rsidRPr="00E14929">
        <w:rPr>
          <w:rFonts w:ascii="Book Antiqua" w:eastAsia="宋体" w:hAnsi="Book Antiqua" w:cs="宋体"/>
          <w:kern w:val="0"/>
          <w:sz w:val="24"/>
          <w:szCs w:val="24"/>
        </w:rPr>
        <w:t> </w:t>
      </w:r>
      <w:r w:rsidRPr="00E14929">
        <w:rPr>
          <w:rFonts w:ascii="Book Antiqua" w:eastAsia="宋体" w:hAnsi="Book Antiqua" w:cs="宋体"/>
          <w:b/>
          <w:bCs/>
          <w:kern w:val="0"/>
          <w:sz w:val="24"/>
          <w:szCs w:val="24"/>
        </w:rPr>
        <w:t>Shin SH</w:t>
      </w:r>
      <w:r w:rsidRPr="00E14929">
        <w:rPr>
          <w:rFonts w:ascii="Book Antiqua" w:eastAsia="宋体" w:hAnsi="Book Antiqua" w:cs="宋体"/>
          <w:kern w:val="0"/>
          <w:sz w:val="24"/>
          <w:szCs w:val="24"/>
        </w:rPr>
        <w:t xml:space="preserve">, Jung DH, Kim JH, Chung HS, Park JC, Shin SK, Lee SK, Lee YC. </w:t>
      </w:r>
      <w:proofErr w:type="gramStart"/>
      <w:r w:rsidRPr="00E14929">
        <w:rPr>
          <w:rFonts w:ascii="Book Antiqua" w:eastAsia="宋体" w:hAnsi="Book Antiqua" w:cs="宋体"/>
          <w:kern w:val="0"/>
          <w:sz w:val="24"/>
          <w:szCs w:val="24"/>
        </w:rPr>
        <w:t xml:space="preserve">Helicobacter pylori Eradication Prevents </w:t>
      </w:r>
      <w:proofErr w:type="spellStart"/>
      <w:r w:rsidRPr="00E14929">
        <w:rPr>
          <w:rFonts w:ascii="Book Antiqua" w:eastAsia="宋体" w:hAnsi="Book Antiqua" w:cs="宋体"/>
          <w:kern w:val="0"/>
          <w:sz w:val="24"/>
          <w:szCs w:val="24"/>
        </w:rPr>
        <w:t>Metachronous</w:t>
      </w:r>
      <w:proofErr w:type="spellEnd"/>
      <w:r w:rsidRPr="00E14929">
        <w:rPr>
          <w:rFonts w:ascii="Book Antiqua" w:eastAsia="宋体" w:hAnsi="Book Antiqua" w:cs="宋体"/>
          <w:kern w:val="0"/>
          <w:sz w:val="24"/>
          <w:szCs w:val="24"/>
        </w:rPr>
        <w:t xml:space="preserve"> Gastric Neoplasms after Endoscopic Resection of Gastric Dysplasia.</w:t>
      </w:r>
      <w:proofErr w:type="gramEnd"/>
      <w:r w:rsidRPr="00E14929">
        <w:rPr>
          <w:rFonts w:ascii="Book Antiqua" w:eastAsia="宋体" w:hAnsi="Book Antiqua" w:cs="宋体"/>
          <w:kern w:val="0"/>
          <w:sz w:val="24"/>
          <w:szCs w:val="24"/>
        </w:rPr>
        <w:t> </w:t>
      </w:r>
      <w:proofErr w:type="spellStart"/>
      <w:r w:rsidRPr="00E14929">
        <w:rPr>
          <w:rFonts w:ascii="Book Antiqua" w:eastAsia="宋体" w:hAnsi="Book Antiqua" w:cs="宋体"/>
          <w:i/>
          <w:iCs/>
          <w:kern w:val="0"/>
          <w:sz w:val="24"/>
          <w:szCs w:val="24"/>
        </w:rPr>
        <w:t>PLoS</w:t>
      </w:r>
      <w:proofErr w:type="spellEnd"/>
      <w:r w:rsidRPr="00E14929">
        <w:rPr>
          <w:rFonts w:ascii="Book Antiqua" w:eastAsia="宋体" w:hAnsi="Book Antiqua" w:cs="宋体"/>
          <w:i/>
          <w:iCs/>
          <w:kern w:val="0"/>
          <w:sz w:val="24"/>
          <w:szCs w:val="24"/>
        </w:rPr>
        <w:t xml:space="preserve"> One</w:t>
      </w:r>
      <w:r w:rsidRPr="00E14929">
        <w:rPr>
          <w:rFonts w:ascii="Book Antiqua" w:eastAsia="宋体" w:hAnsi="Book Antiqua" w:cs="宋体"/>
          <w:kern w:val="0"/>
          <w:sz w:val="24"/>
          <w:szCs w:val="24"/>
        </w:rPr>
        <w:t> 2015; </w:t>
      </w:r>
      <w:r w:rsidRPr="00E14929">
        <w:rPr>
          <w:rFonts w:ascii="Book Antiqua" w:eastAsia="宋体" w:hAnsi="Book Antiqua" w:cs="宋体"/>
          <w:b/>
          <w:bCs/>
          <w:kern w:val="0"/>
          <w:sz w:val="24"/>
          <w:szCs w:val="24"/>
        </w:rPr>
        <w:t>10</w:t>
      </w:r>
      <w:r w:rsidRPr="00E14929">
        <w:rPr>
          <w:rFonts w:ascii="Book Antiqua" w:eastAsia="宋体" w:hAnsi="Book Antiqua" w:cs="宋体"/>
          <w:kern w:val="0"/>
          <w:sz w:val="24"/>
          <w:szCs w:val="24"/>
        </w:rPr>
        <w:t>: e0143257 [PMID: 26580072 DOI: 10.1371/journal.pone.0143257]</w:t>
      </w:r>
    </w:p>
    <w:p w:rsidR="008261C6" w:rsidRPr="00E14929" w:rsidRDefault="008261C6" w:rsidP="001E1752">
      <w:pPr>
        <w:widowControl/>
        <w:wordWrap/>
        <w:spacing w:after="0"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26</w:t>
      </w:r>
      <w:r w:rsidRPr="00E14929">
        <w:rPr>
          <w:rFonts w:ascii="Book Antiqua" w:eastAsia="宋体" w:hAnsi="Book Antiqua" w:cs="宋体"/>
          <w:kern w:val="0"/>
          <w:sz w:val="24"/>
          <w:szCs w:val="24"/>
        </w:rPr>
        <w:t> </w:t>
      </w:r>
      <w:r w:rsidRPr="00E14929">
        <w:rPr>
          <w:rFonts w:ascii="Book Antiqua" w:eastAsia="宋体" w:hAnsi="Book Antiqua" w:cs="宋体"/>
          <w:b/>
          <w:bCs/>
          <w:kern w:val="0"/>
          <w:sz w:val="24"/>
          <w:szCs w:val="24"/>
        </w:rPr>
        <w:t>Chon I</w:t>
      </w:r>
      <w:r w:rsidRPr="00E14929">
        <w:rPr>
          <w:rFonts w:ascii="Book Antiqua" w:eastAsia="宋体" w:hAnsi="Book Antiqua" w:cs="宋体"/>
          <w:kern w:val="0"/>
          <w:sz w:val="24"/>
          <w:szCs w:val="24"/>
        </w:rPr>
        <w:t xml:space="preserve">, Choi C, Shin CM, Park YS, Kim N, Lee DH. </w:t>
      </w:r>
      <w:proofErr w:type="gramStart"/>
      <w:r w:rsidRPr="00E14929">
        <w:rPr>
          <w:rFonts w:ascii="Book Antiqua" w:eastAsia="宋体" w:hAnsi="Book Antiqua" w:cs="宋体"/>
          <w:kern w:val="0"/>
          <w:sz w:val="24"/>
          <w:szCs w:val="24"/>
        </w:rPr>
        <w:t>Effect of Helicobacter pylori eradication on subsequent dysplasia development after endoscopic resection of gastric dysplasia.</w:t>
      </w:r>
      <w:proofErr w:type="gramEnd"/>
      <w:r w:rsidRPr="00E14929">
        <w:rPr>
          <w:rFonts w:ascii="Book Antiqua" w:eastAsia="宋体" w:hAnsi="Book Antiqua" w:cs="宋体"/>
          <w:kern w:val="0"/>
          <w:sz w:val="24"/>
          <w:szCs w:val="24"/>
        </w:rPr>
        <w:t> </w:t>
      </w:r>
      <w:r w:rsidRPr="00E14929">
        <w:rPr>
          <w:rFonts w:ascii="Book Antiqua" w:eastAsia="宋体" w:hAnsi="Book Antiqua" w:cs="宋体"/>
          <w:i/>
          <w:iCs/>
          <w:kern w:val="0"/>
          <w:sz w:val="24"/>
          <w:szCs w:val="24"/>
        </w:rPr>
        <w:t xml:space="preserve">Korean J </w:t>
      </w:r>
      <w:proofErr w:type="spellStart"/>
      <w:r w:rsidRPr="00E14929">
        <w:rPr>
          <w:rFonts w:ascii="Book Antiqua" w:eastAsia="宋体" w:hAnsi="Book Antiqua" w:cs="宋体"/>
          <w:i/>
          <w:iCs/>
          <w:kern w:val="0"/>
          <w:sz w:val="24"/>
          <w:szCs w:val="24"/>
        </w:rPr>
        <w:t>Gastroenterol</w:t>
      </w:r>
      <w:proofErr w:type="spellEnd"/>
      <w:r w:rsidRPr="00E14929">
        <w:rPr>
          <w:rFonts w:ascii="Book Antiqua" w:eastAsia="宋体" w:hAnsi="Book Antiqua" w:cs="宋体"/>
          <w:kern w:val="0"/>
          <w:sz w:val="24"/>
          <w:szCs w:val="24"/>
        </w:rPr>
        <w:t> 2013; </w:t>
      </w:r>
      <w:r w:rsidRPr="00E14929">
        <w:rPr>
          <w:rFonts w:ascii="Book Antiqua" w:eastAsia="宋体" w:hAnsi="Book Antiqua" w:cs="宋体"/>
          <w:b/>
          <w:bCs/>
          <w:kern w:val="0"/>
          <w:sz w:val="24"/>
          <w:szCs w:val="24"/>
        </w:rPr>
        <w:t>61</w:t>
      </w:r>
      <w:r w:rsidRPr="00E14929">
        <w:rPr>
          <w:rFonts w:ascii="Book Antiqua" w:eastAsia="宋体" w:hAnsi="Book Antiqua" w:cs="宋体"/>
          <w:kern w:val="0"/>
          <w:sz w:val="24"/>
          <w:szCs w:val="24"/>
        </w:rPr>
        <w:t>: 307-312 [PMID: 23877210]</w:t>
      </w:r>
    </w:p>
    <w:p w:rsidR="008261C6" w:rsidRPr="00E14929" w:rsidRDefault="008261C6" w:rsidP="001E1752">
      <w:pPr>
        <w:widowControl/>
        <w:wordWrap/>
        <w:spacing w:after="0"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27</w:t>
      </w:r>
      <w:r w:rsidRPr="00E14929">
        <w:rPr>
          <w:rFonts w:ascii="Book Antiqua" w:eastAsia="宋体" w:hAnsi="Book Antiqua" w:cs="宋体"/>
          <w:kern w:val="0"/>
          <w:sz w:val="24"/>
          <w:szCs w:val="24"/>
        </w:rPr>
        <w:t> </w:t>
      </w:r>
      <w:proofErr w:type="spellStart"/>
      <w:r w:rsidRPr="00E14929">
        <w:rPr>
          <w:rFonts w:ascii="Book Antiqua" w:eastAsia="宋体" w:hAnsi="Book Antiqua" w:cs="宋体"/>
          <w:b/>
          <w:bCs/>
          <w:kern w:val="0"/>
          <w:sz w:val="24"/>
          <w:szCs w:val="24"/>
        </w:rPr>
        <w:t>Dinis-Ribeiro</w:t>
      </w:r>
      <w:proofErr w:type="spellEnd"/>
      <w:r w:rsidRPr="00E14929">
        <w:rPr>
          <w:rFonts w:ascii="Book Antiqua" w:eastAsia="宋体" w:hAnsi="Book Antiqua" w:cs="宋体"/>
          <w:b/>
          <w:bCs/>
          <w:kern w:val="0"/>
          <w:sz w:val="24"/>
          <w:szCs w:val="24"/>
        </w:rPr>
        <w:t xml:space="preserve"> M</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Areia</w:t>
      </w:r>
      <w:proofErr w:type="spellEnd"/>
      <w:r w:rsidRPr="00E14929">
        <w:rPr>
          <w:rFonts w:ascii="Book Antiqua" w:eastAsia="宋体" w:hAnsi="Book Antiqua" w:cs="宋体"/>
          <w:kern w:val="0"/>
          <w:sz w:val="24"/>
          <w:szCs w:val="24"/>
        </w:rPr>
        <w:t xml:space="preserve"> M, de </w:t>
      </w:r>
      <w:proofErr w:type="spellStart"/>
      <w:r w:rsidRPr="00E14929">
        <w:rPr>
          <w:rFonts w:ascii="Book Antiqua" w:eastAsia="宋体" w:hAnsi="Book Antiqua" w:cs="宋体"/>
          <w:kern w:val="0"/>
          <w:sz w:val="24"/>
          <w:szCs w:val="24"/>
        </w:rPr>
        <w:t>Vries</w:t>
      </w:r>
      <w:proofErr w:type="spellEnd"/>
      <w:r w:rsidRPr="00E14929">
        <w:rPr>
          <w:rFonts w:ascii="Book Antiqua" w:eastAsia="宋体" w:hAnsi="Book Antiqua" w:cs="宋体"/>
          <w:kern w:val="0"/>
          <w:sz w:val="24"/>
          <w:szCs w:val="24"/>
        </w:rPr>
        <w:t xml:space="preserve"> AC, Marcos-Pinto R, </w:t>
      </w:r>
      <w:proofErr w:type="spellStart"/>
      <w:r w:rsidRPr="00E14929">
        <w:rPr>
          <w:rFonts w:ascii="Book Antiqua" w:eastAsia="宋体" w:hAnsi="Book Antiqua" w:cs="宋体"/>
          <w:kern w:val="0"/>
          <w:sz w:val="24"/>
          <w:szCs w:val="24"/>
        </w:rPr>
        <w:t>Monteiro-Soares</w:t>
      </w:r>
      <w:proofErr w:type="spellEnd"/>
      <w:r w:rsidRPr="00E14929">
        <w:rPr>
          <w:rFonts w:ascii="Book Antiqua" w:eastAsia="宋体" w:hAnsi="Book Antiqua" w:cs="宋体"/>
          <w:kern w:val="0"/>
          <w:sz w:val="24"/>
          <w:szCs w:val="24"/>
        </w:rPr>
        <w:t xml:space="preserve"> M, O'Connor A, Pereira C, Pimentel-</w:t>
      </w:r>
      <w:proofErr w:type="spellStart"/>
      <w:r w:rsidRPr="00E14929">
        <w:rPr>
          <w:rFonts w:ascii="Book Antiqua" w:eastAsia="宋体" w:hAnsi="Book Antiqua" w:cs="宋体"/>
          <w:kern w:val="0"/>
          <w:sz w:val="24"/>
          <w:szCs w:val="24"/>
        </w:rPr>
        <w:t>Nunes</w:t>
      </w:r>
      <w:proofErr w:type="spellEnd"/>
      <w:r w:rsidRPr="00E14929">
        <w:rPr>
          <w:rFonts w:ascii="Book Antiqua" w:eastAsia="宋体" w:hAnsi="Book Antiqua" w:cs="宋体"/>
          <w:kern w:val="0"/>
          <w:sz w:val="24"/>
          <w:szCs w:val="24"/>
        </w:rPr>
        <w:t xml:space="preserve"> P, </w:t>
      </w:r>
      <w:proofErr w:type="spellStart"/>
      <w:r w:rsidRPr="00E14929">
        <w:rPr>
          <w:rFonts w:ascii="Book Antiqua" w:eastAsia="宋体" w:hAnsi="Book Antiqua" w:cs="宋体"/>
          <w:kern w:val="0"/>
          <w:sz w:val="24"/>
          <w:szCs w:val="24"/>
        </w:rPr>
        <w:t>Correia</w:t>
      </w:r>
      <w:proofErr w:type="spellEnd"/>
      <w:r w:rsidRPr="00E14929">
        <w:rPr>
          <w:rFonts w:ascii="Book Antiqua" w:eastAsia="宋体" w:hAnsi="Book Antiqua" w:cs="宋体"/>
          <w:kern w:val="0"/>
          <w:sz w:val="24"/>
          <w:szCs w:val="24"/>
        </w:rPr>
        <w:t xml:space="preserve"> R, </w:t>
      </w:r>
      <w:proofErr w:type="spellStart"/>
      <w:r w:rsidRPr="00E14929">
        <w:rPr>
          <w:rFonts w:ascii="Book Antiqua" w:eastAsia="宋体" w:hAnsi="Book Antiqua" w:cs="宋体"/>
          <w:kern w:val="0"/>
          <w:sz w:val="24"/>
          <w:szCs w:val="24"/>
        </w:rPr>
        <w:t>Ensari</w:t>
      </w:r>
      <w:proofErr w:type="spellEnd"/>
      <w:r w:rsidRPr="00E14929">
        <w:rPr>
          <w:rFonts w:ascii="Book Antiqua" w:eastAsia="宋体" w:hAnsi="Book Antiqua" w:cs="宋体"/>
          <w:kern w:val="0"/>
          <w:sz w:val="24"/>
          <w:szCs w:val="24"/>
        </w:rPr>
        <w:t xml:space="preserve"> A, </w:t>
      </w:r>
      <w:proofErr w:type="spellStart"/>
      <w:r w:rsidRPr="00E14929">
        <w:rPr>
          <w:rFonts w:ascii="Book Antiqua" w:eastAsia="宋体" w:hAnsi="Book Antiqua" w:cs="宋体"/>
          <w:kern w:val="0"/>
          <w:sz w:val="24"/>
          <w:szCs w:val="24"/>
        </w:rPr>
        <w:t>Dumonceau</w:t>
      </w:r>
      <w:proofErr w:type="spellEnd"/>
      <w:r w:rsidRPr="00E14929">
        <w:rPr>
          <w:rFonts w:ascii="Book Antiqua" w:eastAsia="宋体" w:hAnsi="Book Antiqua" w:cs="宋体"/>
          <w:kern w:val="0"/>
          <w:sz w:val="24"/>
          <w:szCs w:val="24"/>
        </w:rPr>
        <w:t xml:space="preserve"> JM, Machado JC, </w:t>
      </w:r>
      <w:proofErr w:type="spellStart"/>
      <w:r w:rsidRPr="00E14929">
        <w:rPr>
          <w:rFonts w:ascii="Book Antiqua" w:eastAsia="宋体" w:hAnsi="Book Antiqua" w:cs="宋体"/>
          <w:kern w:val="0"/>
          <w:sz w:val="24"/>
          <w:szCs w:val="24"/>
        </w:rPr>
        <w:t>Macedo</w:t>
      </w:r>
      <w:proofErr w:type="spellEnd"/>
      <w:r w:rsidRPr="00E14929">
        <w:rPr>
          <w:rFonts w:ascii="Book Antiqua" w:eastAsia="宋体" w:hAnsi="Book Antiqua" w:cs="宋体"/>
          <w:kern w:val="0"/>
          <w:sz w:val="24"/>
          <w:szCs w:val="24"/>
        </w:rPr>
        <w:t xml:space="preserve"> G, </w:t>
      </w:r>
      <w:proofErr w:type="spellStart"/>
      <w:r w:rsidRPr="00E14929">
        <w:rPr>
          <w:rFonts w:ascii="Book Antiqua" w:eastAsia="宋体" w:hAnsi="Book Antiqua" w:cs="宋体"/>
          <w:kern w:val="0"/>
          <w:sz w:val="24"/>
          <w:szCs w:val="24"/>
        </w:rPr>
        <w:t>Malfertheiner</w:t>
      </w:r>
      <w:proofErr w:type="spellEnd"/>
      <w:r w:rsidRPr="00E14929">
        <w:rPr>
          <w:rFonts w:ascii="Book Antiqua" w:eastAsia="宋体" w:hAnsi="Book Antiqua" w:cs="宋体"/>
          <w:kern w:val="0"/>
          <w:sz w:val="24"/>
          <w:szCs w:val="24"/>
        </w:rPr>
        <w:t xml:space="preserve"> P, </w:t>
      </w:r>
      <w:proofErr w:type="spellStart"/>
      <w:r w:rsidRPr="00E14929">
        <w:rPr>
          <w:rFonts w:ascii="Book Antiqua" w:eastAsia="宋体" w:hAnsi="Book Antiqua" w:cs="宋体"/>
          <w:kern w:val="0"/>
          <w:sz w:val="24"/>
          <w:szCs w:val="24"/>
        </w:rPr>
        <w:t>Matysiak-Budnik</w:t>
      </w:r>
      <w:proofErr w:type="spellEnd"/>
      <w:r w:rsidRPr="00E14929">
        <w:rPr>
          <w:rFonts w:ascii="Book Antiqua" w:eastAsia="宋体" w:hAnsi="Book Antiqua" w:cs="宋体"/>
          <w:kern w:val="0"/>
          <w:sz w:val="24"/>
          <w:szCs w:val="24"/>
        </w:rPr>
        <w:t xml:space="preserve"> T, </w:t>
      </w:r>
      <w:proofErr w:type="spellStart"/>
      <w:r w:rsidRPr="00E14929">
        <w:rPr>
          <w:rFonts w:ascii="Book Antiqua" w:eastAsia="宋体" w:hAnsi="Book Antiqua" w:cs="宋体"/>
          <w:kern w:val="0"/>
          <w:sz w:val="24"/>
          <w:szCs w:val="24"/>
        </w:rPr>
        <w:t>Megraud</w:t>
      </w:r>
      <w:proofErr w:type="spellEnd"/>
      <w:r w:rsidRPr="00E14929">
        <w:rPr>
          <w:rFonts w:ascii="Book Antiqua" w:eastAsia="宋体" w:hAnsi="Book Antiqua" w:cs="宋体"/>
          <w:kern w:val="0"/>
          <w:sz w:val="24"/>
          <w:szCs w:val="24"/>
        </w:rPr>
        <w:t xml:space="preserve"> F, Miki K, </w:t>
      </w:r>
      <w:proofErr w:type="spellStart"/>
      <w:r w:rsidRPr="00E14929">
        <w:rPr>
          <w:rFonts w:ascii="Book Antiqua" w:eastAsia="宋体" w:hAnsi="Book Antiqua" w:cs="宋体"/>
          <w:kern w:val="0"/>
          <w:sz w:val="24"/>
          <w:szCs w:val="24"/>
        </w:rPr>
        <w:t>O'Morain</w:t>
      </w:r>
      <w:proofErr w:type="spellEnd"/>
      <w:r w:rsidRPr="00E14929">
        <w:rPr>
          <w:rFonts w:ascii="Book Antiqua" w:eastAsia="宋体" w:hAnsi="Book Antiqua" w:cs="宋体"/>
          <w:kern w:val="0"/>
          <w:sz w:val="24"/>
          <w:szCs w:val="24"/>
        </w:rPr>
        <w:t xml:space="preserve"> C, Peek RM, </w:t>
      </w:r>
      <w:proofErr w:type="spellStart"/>
      <w:r w:rsidRPr="00E14929">
        <w:rPr>
          <w:rFonts w:ascii="Book Antiqua" w:eastAsia="宋体" w:hAnsi="Book Antiqua" w:cs="宋体"/>
          <w:kern w:val="0"/>
          <w:sz w:val="24"/>
          <w:szCs w:val="24"/>
        </w:rPr>
        <w:t>Ponchon</w:t>
      </w:r>
      <w:proofErr w:type="spellEnd"/>
      <w:r w:rsidRPr="00E14929">
        <w:rPr>
          <w:rFonts w:ascii="Book Antiqua" w:eastAsia="宋体" w:hAnsi="Book Antiqua" w:cs="宋体"/>
          <w:kern w:val="0"/>
          <w:sz w:val="24"/>
          <w:szCs w:val="24"/>
        </w:rPr>
        <w:t xml:space="preserve"> T, </w:t>
      </w:r>
      <w:proofErr w:type="spellStart"/>
      <w:r w:rsidRPr="00E14929">
        <w:rPr>
          <w:rFonts w:ascii="Book Antiqua" w:eastAsia="宋体" w:hAnsi="Book Antiqua" w:cs="宋体"/>
          <w:kern w:val="0"/>
          <w:sz w:val="24"/>
          <w:szCs w:val="24"/>
        </w:rPr>
        <w:t>Ristimaki</w:t>
      </w:r>
      <w:proofErr w:type="spellEnd"/>
      <w:r w:rsidRPr="00E14929">
        <w:rPr>
          <w:rFonts w:ascii="Book Antiqua" w:eastAsia="宋体" w:hAnsi="Book Antiqua" w:cs="宋体"/>
          <w:kern w:val="0"/>
          <w:sz w:val="24"/>
          <w:szCs w:val="24"/>
        </w:rPr>
        <w:t xml:space="preserve"> A, </w:t>
      </w:r>
      <w:proofErr w:type="spellStart"/>
      <w:r w:rsidRPr="00E14929">
        <w:rPr>
          <w:rFonts w:ascii="Book Antiqua" w:eastAsia="宋体" w:hAnsi="Book Antiqua" w:cs="宋体"/>
          <w:kern w:val="0"/>
          <w:sz w:val="24"/>
          <w:szCs w:val="24"/>
        </w:rPr>
        <w:t>Rembacken</w:t>
      </w:r>
      <w:proofErr w:type="spellEnd"/>
      <w:r w:rsidRPr="00E14929">
        <w:rPr>
          <w:rFonts w:ascii="Book Antiqua" w:eastAsia="宋体" w:hAnsi="Book Antiqua" w:cs="宋体"/>
          <w:kern w:val="0"/>
          <w:sz w:val="24"/>
          <w:szCs w:val="24"/>
        </w:rPr>
        <w:t xml:space="preserve"> B, </w:t>
      </w:r>
      <w:proofErr w:type="spellStart"/>
      <w:r w:rsidRPr="00E14929">
        <w:rPr>
          <w:rFonts w:ascii="Book Antiqua" w:eastAsia="宋体" w:hAnsi="Book Antiqua" w:cs="宋体"/>
          <w:kern w:val="0"/>
          <w:sz w:val="24"/>
          <w:szCs w:val="24"/>
        </w:rPr>
        <w:t>Carneiro</w:t>
      </w:r>
      <w:proofErr w:type="spellEnd"/>
      <w:r w:rsidRPr="00E14929">
        <w:rPr>
          <w:rFonts w:ascii="Book Antiqua" w:eastAsia="宋体" w:hAnsi="Book Antiqua" w:cs="宋体"/>
          <w:kern w:val="0"/>
          <w:sz w:val="24"/>
          <w:szCs w:val="24"/>
        </w:rPr>
        <w:t xml:space="preserve"> F, </w:t>
      </w:r>
      <w:proofErr w:type="spellStart"/>
      <w:r w:rsidRPr="00E14929">
        <w:rPr>
          <w:rFonts w:ascii="Book Antiqua" w:eastAsia="宋体" w:hAnsi="Book Antiqua" w:cs="宋体"/>
          <w:kern w:val="0"/>
          <w:sz w:val="24"/>
          <w:szCs w:val="24"/>
        </w:rPr>
        <w:t>Kuipers</w:t>
      </w:r>
      <w:proofErr w:type="spellEnd"/>
      <w:r w:rsidRPr="00E14929">
        <w:rPr>
          <w:rFonts w:ascii="Book Antiqua" w:eastAsia="宋体" w:hAnsi="Book Antiqua" w:cs="宋体"/>
          <w:kern w:val="0"/>
          <w:sz w:val="24"/>
          <w:szCs w:val="24"/>
        </w:rPr>
        <w:t xml:space="preserve"> EJ. Management of precancerous conditions and lesions in the stomach (MAPS): guideline from the European Society of Gastrointestinal Endoscopy (ESGE), European Helicobacter Study Group (EHSG), European Society of Pathology (ESP), and the </w:t>
      </w:r>
      <w:proofErr w:type="spellStart"/>
      <w:r w:rsidRPr="00E14929">
        <w:rPr>
          <w:rFonts w:ascii="Book Antiqua" w:eastAsia="宋体" w:hAnsi="Book Antiqua" w:cs="宋体"/>
          <w:kern w:val="0"/>
          <w:sz w:val="24"/>
          <w:szCs w:val="24"/>
        </w:rPr>
        <w:t>Sociedade</w:t>
      </w:r>
      <w:proofErr w:type="spellEnd"/>
      <w:r w:rsidRPr="00E14929">
        <w:rPr>
          <w:rFonts w:ascii="Book Antiqua" w:eastAsia="宋体" w:hAnsi="Book Antiqua" w:cs="宋体"/>
          <w:kern w:val="0"/>
          <w:sz w:val="24"/>
          <w:szCs w:val="24"/>
        </w:rPr>
        <w:t xml:space="preserve"> Portuguesa de </w:t>
      </w:r>
      <w:proofErr w:type="spellStart"/>
      <w:r w:rsidRPr="00E14929">
        <w:rPr>
          <w:rFonts w:ascii="Book Antiqua" w:eastAsia="宋体" w:hAnsi="Book Antiqua" w:cs="宋体"/>
          <w:kern w:val="0"/>
          <w:sz w:val="24"/>
          <w:szCs w:val="24"/>
        </w:rPr>
        <w:t>Endoscopia</w:t>
      </w:r>
      <w:proofErr w:type="spellEnd"/>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Digestiva</w:t>
      </w:r>
      <w:proofErr w:type="spellEnd"/>
      <w:r w:rsidRPr="00E14929">
        <w:rPr>
          <w:rFonts w:ascii="Book Antiqua" w:eastAsia="宋体" w:hAnsi="Book Antiqua" w:cs="宋体"/>
          <w:kern w:val="0"/>
          <w:sz w:val="24"/>
          <w:szCs w:val="24"/>
        </w:rPr>
        <w:t xml:space="preserve"> (SPED). </w:t>
      </w:r>
      <w:r w:rsidRPr="00E14929">
        <w:rPr>
          <w:rFonts w:ascii="Book Antiqua" w:eastAsia="宋体" w:hAnsi="Book Antiqua" w:cs="宋体"/>
          <w:i/>
          <w:iCs/>
          <w:kern w:val="0"/>
          <w:sz w:val="24"/>
          <w:szCs w:val="24"/>
        </w:rPr>
        <w:t>Endoscopy</w:t>
      </w:r>
      <w:r w:rsidRPr="00E14929">
        <w:rPr>
          <w:rFonts w:ascii="Book Antiqua" w:eastAsia="宋体" w:hAnsi="Book Antiqua" w:cs="宋体"/>
          <w:kern w:val="0"/>
          <w:sz w:val="24"/>
          <w:szCs w:val="24"/>
        </w:rPr>
        <w:t> 2012; </w:t>
      </w:r>
      <w:r w:rsidRPr="00E14929">
        <w:rPr>
          <w:rFonts w:ascii="Book Antiqua" w:eastAsia="宋体" w:hAnsi="Book Antiqua" w:cs="宋体"/>
          <w:b/>
          <w:bCs/>
          <w:kern w:val="0"/>
          <w:sz w:val="24"/>
          <w:szCs w:val="24"/>
        </w:rPr>
        <w:t>44</w:t>
      </w:r>
      <w:r w:rsidRPr="00E14929">
        <w:rPr>
          <w:rFonts w:ascii="Book Antiqua" w:eastAsia="宋体" w:hAnsi="Book Antiqua" w:cs="宋体"/>
          <w:kern w:val="0"/>
          <w:sz w:val="24"/>
          <w:szCs w:val="24"/>
        </w:rPr>
        <w:t>: 74-94 [PMID: 22198778 DOI: 10.1055/s-0031-1291491]</w:t>
      </w:r>
    </w:p>
    <w:p w:rsidR="008261C6" w:rsidRPr="00E14929" w:rsidRDefault="008261C6" w:rsidP="001E1752">
      <w:pPr>
        <w:widowControl/>
        <w:wordWrap/>
        <w:spacing w:after="0"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28</w:t>
      </w:r>
      <w:r w:rsidRPr="00E14929">
        <w:rPr>
          <w:rFonts w:ascii="Book Antiqua" w:eastAsia="宋体" w:hAnsi="Book Antiqua" w:cs="宋体"/>
          <w:kern w:val="0"/>
          <w:sz w:val="24"/>
          <w:szCs w:val="24"/>
        </w:rPr>
        <w:t> </w:t>
      </w:r>
      <w:r w:rsidRPr="00E14929">
        <w:rPr>
          <w:rFonts w:ascii="Book Antiqua" w:eastAsia="宋体" w:hAnsi="Book Antiqua" w:cs="宋体"/>
          <w:b/>
          <w:bCs/>
          <w:kern w:val="0"/>
          <w:sz w:val="24"/>
          <w:szCs w:val="24"/>
        </w:rPr>
        <w:t>Evans JA</w:t>
      </w:r>
      <w:r w:rsidRPr="00E14929">
        <w:rPr>
          <w:rFonts w:ascii="Book Antiqua" w:eastAsia="宋体" w:hAnsi="Book Antiqua" w:cs="宋体"/>
          <w:kern w:val="0"/>
          <w:sz w:val="24"/>
          <w:szCs w:val="24"/>
        </w:rPr>
        <w:t xml:space="preserve">, </w:t>
      </w:r>
      <w:proofErr w:type="spellStart"/>
      <w:r w:rsidRPr="00E14929">
        <w:rPr>
          <w:rFonts w:ascii="Book Antiqua" w:eastAsia="宋体" w:hAnsi="Book Antiqua" w:cs="宋体"/>
          <w:kern w:val="0"/>
          <w:sz w:val="24"/>
          <w:szCs w:val="24"/>
        </w:rPr>
        <w:t>Chandrasekhara</w:t>
      </w:r>
      <w:proofErr w:type="spellEnd"/>
      <w:r w:rsidRPr="00E14929">
        <w:rPr>
          <w:rFonts w:ascii="Book Antiqua" w:eastAsia="宋体" w:hAnsi="Book Antiqua" w:cs="宋体"/>
          <w:kern w:val="0"/>
          <w:sz w:val="24"/>
          <w:szCs w:val="24"/>
        </w:rPr>
        <w:t xml:space="preserve"> V, </w:t>
      </w:r>
      <w:proofErr w:type="spellStart"/>
      <w:r w:rsidRPr="00E14929">
        <w:rPr>
          <w:rFonts w:ascii="Book Antiqua" w:eastAsia="宋体" w:hAnsi="Book Antiqua" w:cs="宋体"/>
          <w:kern w:val="0"/>
          <w:sz w:val="24"/>
          <w:szCs w:val="24"/>
        </w:rPr>
        <w:t>Chathadi</w:t>
      </w:r>
      <w:proofErr w:type="spellEnd"/>
      <w:r w:rsidRPr="00E14929">
        <w:rPr>
          <w:rFonts w:ascii="Book Antiqua" w:eastAsia="宋体" w:hAnsi="Book Antiqua" w:cs="宋体"/>
          <w:kern w:val="0"/>
          <w:sz w:val="24"/>
          <w:szCs w:val="24"/>
        </w:rPr>
        <w:t xml:space="preserve"> KV, Decker GA, Early DS, Fisher DA, Foley K, Hwang JH, </w:t>
      </w:r>
      <w:proofErr w:type="spellStart"/>
      <w:r w:rsidRPr="00E14929">
        <w:rPr>
          <w:rFonts w:ascii="Book Antiqua" w:eastAsia="宋体" w:hAnsi="Book Antiqua" w:cs="宋体"/>
          <w:kern w:val="0"/>
          <w:sz w:val="24"/>
          <w:szCs w:val="24"/>
        </w:rPr>
        <w:t>Jue</w:t>
      </w:r>
      <w:proofErr w:type="spellEnd"/>
      <w:r w:rsidRPr="00E14929">
        <w:rPr>
          <w:rFonts w:ascii="Book Antiqua" w:eastAsia="宋体" w:hAnsi="Book Antiqua" w:cs="宋体"/>
          <w:kern w:val="0"/>
          <w:sz w:val="24"/>
          <w:szCs w:val="24"/>
        </w:rPr>
        <w:t xml:space="preserve"> TL, </w:t>
      </w:r>
      <w:proofErr w:type="spellStart"/>
      <w:r w:rsidRPr="00E14929">
        <w:rPr>
          <w:rFonts w:ascii="Book Antiqua" w:eastAsia="宋体" w:hAnsi="Book Antiqua" w:cs="宋体"/>
          <w:kern w:val="0"/>
          <w:sz w:val="24"/>
          <w:szCs w:val="24"/>
        </w:rPr>
        <w:t>Lightdale</w:t>
      </w:r>
      <w:proofErr w:type="spellEnd"/>
      <w:r w:rsidRPr="00E14929">
        <w:rPr>
          <w:rFonts w:ascii="Book Antiqua" w:eastAsia="宋体" w:hAnsi="Book Antiqua" w:cs="宋体"/>
          <w:kern w:val="0"/>
          <w:sz w:val="24"/>
          <w:szCs w:val="24"/>
        </w:rPr>
        <w:t xml:space="preserve"> JR, Pasha SF, </w:t>
      </w:r>
      <w:proofErr w:type="spellStart"/>
      <w:r w:rsidRPr="00E14929">
        <w:rPr>
          <w:rFonts w:ascii="Book Antiqua" w:eastAsia="宋体" w:hAnsi="Book Antiqua" w:cs="宋体"/>
          <w:kern w:val="0"/>
          <w:sz w:val="24"/>
          <w:szCs w:val="24"/>
        </w:rPr>
        <w:t>Sharaf</w:t>
      </w:r>
      <w:proofErr w:type="spellEnd"/>
      <w:r w:rsidRPr="00E14929">
        <w:rPr>
          <w:rFonts w:ascii="Book Antiqua" w:eastAsia="宋体" w:hAnsi="Book Antiqua" w:cs="宋体"/>
          <w:kern w:val="0"/>
          <w:sz w:val="24"/>
          <w:szCs w:val="24"/>
        </w:rPr>
        <w:t xml:space="preserve"> R, </w:t>
      </w:r>
      <w:proofErr w:type="spellStart"/>
      <w:r w:rsidRPr="00E14929">
        <w:rPr>
          <w:rFonts w:ascii="Book Antiqua" w:eastAsia="宋体" w:hAnsi="Book Antiqua" w:cs="宋体"/>
          <w:kern w:val="0"/>
          <w:sz w:val="24"/>
          <w:szCs w:val="24"/>
        </w:rPr>
        <w:t>Shergill</w:t>
      </w:r>
      <w:proofErr w:type="spellEnd"/>
      <w:r w:rsidRPr="00E14929">
        <w:rPr>
          <w:rFonts w:ascii="Book Antiqua" w:eastAsia="宋体" w:hAnsi="Book Antiqua" w:cs="宋体"/>
          <w:kern w:val="0"/>
          <w:sz w:val="24"/>
          <w:szCs w:val="24"/>
        </w:rPr>
        <w:t xml:space="preserve"> AK, Cash BD, DeWitt JM. </w:t>
      </w:r>
      <w:proofErr w:type="gramStart"/>
      <w:r w:rsidRPr="00E14929">
        <w:rPr>
          <w:rFonts w:ascii="Book Antiqua" w:eastAsia="宋体" w:hAnsi="Book Antiqua" w:cs="宋体"/>
          <w:kern w:val="0"/>
          <w:sz w:val="24"/>
          <w:szCs w:val="24"/>
        </w:rPr>
        <w:t>The role of endoscopy in the management of premalignant and malignant conditions of the stomach.</w:t>
      </w:r>
      <w:proofErr w:type="gramEnd"/>
      <w:r w:rsidRPr="00E14929">
        <w:rPr>
          <w:rFonts w:ascii="Book Antiqua" w:eastAsia="宋体" w:hAnsi="Book Antiqua" w:cs="宋体"/>
          <w:kern w:val="0"/>
          <w:sz w:val="24"/>
          <w:szCs w:val="24"/>
        </w:rPr>
        <w:t> </w:t>
      </w:r>
      <w:proofErr w:type="spellStart"/>
      <w:r w:rsidRPr="00E14929">
        <w:rPr>
          <w:rFonts w:ascii="Book Antiqua" w:eastAsia="宋体" w:hAnsi="Book Antiqua" w:cs="宋体"/>
          <w:i/>
          <w:iCs/>
          <w:kern w:val="0"/>
          <w:sz w:val="24"/>
          <w:szCs w:val="24"/>
        </w:rPr>
        <w:t>Gastrointest</w:t>
      </w:r>
      <w:proofErr w:type="spellEnd"/>
      <w:r w:rsidRPr="00E14929">
        <w:rPr>
          <w:rFonts w:ascii="Book Antiqua" w:eastAsia="宋体" w:hAnsi="Book Antiqua" w:cs="宋体"/>
          <w:i/>
          <w:iCs/>
          <w:kern w:val="0"/>
          <w:sz w:val="24"/>
          <w:szCs w:val="24"/>
        </w:rPr>
        <w:t xml:space="preserve"> </w:t>
      </w:r>
      <w:proofErr w:type="spellStart"/>
      <w:r w:rsidRPr="00E14929">
        <w:rPr>
          <w:rFonts w:ascii="Book Antiqua" w:eastAsia="宋体" w:hAnsi="Book Antiqua" w:cs="宋体"/>
          <w:i/>
          <w:iCs/>
          <w:kern w:val="0"/>
          <w:sz w:val="24"/>
          <w:szCs w:val="24"/>
        </w:rPr>
        <w:t>Endosc</w:t>
      </w:r>
      <w:proofErr w:type="spellEnd"/>
      <w:r w:rsidRPr="00E14929">
        <w:rPr>
          <w:rFonts w:ascii="Book Antiqua" w:eastAsia="宋体" w:hAnsi="Book Antiqua" w:cs="宋体"/>
          <w:kern w:val="0"/>
          <w:sz w:val="24"/>
          <w:szCs w:val="24"/>
        </w:rPr>
        <w:t> 2015; </w:t>
      </w:r>
      <w:r w:rsidRPr="00E14929">
        <w:rPr>
          <w:rFonts w:ascii="Book Antiqua" w:eastAsia="宋体" w:hAnsi="Book Antiqua" w:cs="宋体"/>
          <w:b/>
          <w:bCs/>
          <w:kern w:val="0"/>
          <w:sz w:val="24"/>
          <w:szCs w:val="24"/>
        </w:rPr>
        <w:t>82</w:t>
      </w:r>
      <w:r w:rsidRPr="00E14929">
        <w:rPr>
          <w:rFonts w:ascii="Book Antiqua" w:eastAsia="宋体" w:hAnsi="Book Antiqua" w:cs="宋体"/>
          <w:kern w:val="0"/>
          <w:sz w:val="24"/>
          <w:szCs w:val="24"/>
        </w:rPr>
        <w:t>: 1-8 [PMID: 25935705 DOI: 10.1016/j.gie.2015.03.1967]</w:t>
      </w:r>
    </w:p>
    <w:p w:rsidR="009044D6" w:rsidRPr="008261C6" w:rsidRDefault="009044D6" w:rsidP="001E1752">
      <w:pPr>
        <w:wordWrap/>
        <w:spacing w:after="0" w:line="360" w:lineRule="auto"/>
        <w:rPr>
          <w:rFonts w:ascii="Book Antiqua" w:eastAsia="宋体" w:hAnsi="Book Antiqua" w:cs="Times New Roman"/>
          <w:sz w:val="24"/>
          <w:szCs w:val="24"/>
          <w:lang w:eastAsia="zh-CN"/>
        </w:rPr>
      </w:pPr>
    </w:p>
    <w:p w:rsidR="00240F4F" w:rsidRPr="00240F4F" w:rsidRDefault="00240F4F" w:rsidP="001E1752">
      <w:pPr>
        <w:wordWrap/>
        <w:spacing w:after="0" w:line="360" w:lineRule="auto"/>
        <w:rPr>
          <w:rFonts w:ascii="Book Antiqua" w:eastAsia="宋体" w:hAnsi="Book Antiqua"/>
          <w:b/>
          <w:bCs/>
          <w:color w:val="000000"/>
          <w:sz w:val="24"/>
          <w:szCs w:val="24"/>
          <w:lang w:eastAsia="zh-CN"/>
        </w:rPr>
      </w:pPr>
      <w:r w:rsidRPr="00240F4F">
        <w:rPr>
          <w:rStyle w:val="ac"/>
          <w:rFonts w:ascii="Book Antiqua" w:hAnsi="Book Antiqua" w:cs="Arial"/>
          <w:bCs w:val="0"/>
          <w:noProof/>
          <w:color w:val="000000"/>
          <w:sz w:val="24"/>
          <w:szCs w:val="24"/>
        </w:rPr>
        <w:t>P-Reviewer</w:t>
      </w:r>
      <w:r w:rsidRPr="00240F4F">
        <w:rPr>
          <w:rStyle w:val="ac"/>
          <w:rFonts w:ascii="Book Antiqua" w:eastAsia="宋体" w:hAnsi="Book Antiqua" w:cs="Arial"/>
          <w:bCs w:val="0"/>
          <w:noProof/>
          <w:color w:val="000000"/>
          <w:sz w:val="24"/>
          <w:szCs w:val="24"/>
          <w:lang w:eastAsia="zh-CN"/>
        </w:rPr>
        <w:t>:</w:t>
      </w:r>
      <w:r w:rsidRPr="00240F4F">
        <w:rPr>
          <w:rFonts w:ascii="Book Antiqua" w:hAnsi="Book Antiqua"/>
          <w:bCs/>
          <w:color w:val="000000"/>
          <w:sz w:val="24"/>
          <w:szCs w:val="24"/>
        </w:rPr>
        <w:t xml:space="preserve"> </w:t>
      </w:r>
      <w:proofErr w:type="spellStart"/>
      <w:r w:rsidR="00531DCA" w:rsidRPr="00531DCA">
        <w:rPr>
          <w:rFonts w:ascii="Book Antiqua" w:hAnsi="Book Antiqua"/>
          <w:bCs/>
          <w:color w:val="000000"/>
          <w:sz w:val="24"/>
          <w:szCs w:val="24"/>
        </w:rPr>
        <w:t>Fiori</w:t>
      </w:r>
      <w:proofErr w:type="spellEnd"/>
      <w:r w:rsidR="00531DCA">
        <w:rPr>
          <w:rFonts w:ascii="Book Antiqua" w:eastAsia="宋体" w:hAnsi="Book Antiqua" w:hint="eastAsia"/>
          <w:bCs/>
          <w:color w:val="000000"/>
          <w:sz w:val="24"/>
          <w:szCs w:val="24"/>
          <w:lang w:eastAsia="zh-CN"/>
        </w:rPr>
        <w:t xml:space="preserve"> E,</w:t>
      </w:r>
      <w:r w:rsidRPr="00240F4F">
        <w:rPr>
          <w:rFonts w:ascii="Book Antiqua" w:hAnsi="Book Antiqua"/>
          <w:bCs/>
          <w:color w:val="000000"/>
          <w:sz w:val="24"/>
          <w:szCs w:val="24"/>
        </w:rPr>
        <w:t xml:space="preserve"> </w:t>
      </w:r>
      <w:r w:rsidR="00531DCA" w:rsidRPr="00531DCA">
        <w:rPr>
          <w:rFonts w:ascii="Book Antiqua" w:hAnsi="Book Antiqua"/>
          <w:bCs/>
          <w:color w:val="000000"/>
          <w:sz w:val="24"/>
          <w:szCs w:val="24"/>
        </w:rPr>
        <w:t>Tseng</w:t>
      </w:r>
      <w:r w:rsidR="00531DCA">
        <w:rPr>
          <w:rFonts w:ascii="Book Antiqua" w:eastAsia="宋体" w:hAnsi="Book Antiqua" w:hint="eastAsia"/>
          <w:bCs/>
          <w:color w:val="000000"/>
          <w:sz w:val="24"/>
          <w:szCs w:val="24"/>
          <w:lang w:eastAsia="zh-CN"/>
        </w:rPr>
        <w:t xml:space="preserve"> PH</w:t>
      </w:r>
      <w:r w:rsidR="00531DCA">
        <w:rPr>
          <w:rFonts w:ascii="Book Antiqua" w:hAnsi="Book Antiqua"/>
          <w:bCs/>
          <w:color w:val="000000"/>
          <w:sz w:val="24"/>
          <w:szCs w:val="24"/>
        </w:rPr>
        <w:t xml:space="preserve"> </w:t>
      </w:r>
      <w:r w:rsidRPr="00240F4F">
        <w:rPr>
          <w:rFonts w:ascii="Book Antiqua" w:hAnsi="Book Antiqua"/>
          <w:b/>
          <w:bCs/>
          <w:color w:val="000000"/>
          <w:sz w:val="24"/>
          <w:szCs w:val="24"/>
        </w:rPr>
        <w:t>S-Editor</w:t>
      </w:r>
      <w:r w:rsidRPr="00240F4F">
        <w:rPr>
          <w:rFonts w:ascii="Book Antiqua" w:eastAsia="宋体" w:hAnsi="Book Antiqua"/>
          <w:b/>
          <w:bCs/>
          <w:color w:val="000000"/>
          <w:sz w:val="24"/>
          <w:szCs w:val="24"/>
          <w:lang w:eastAsia="zh-CN"/>
        </w:rPr>
        <w:t>:</w:t>
      </w:r>
      <w:r w:rsidRPr="00240F4F">
        <w:rPr>
          <w:rFonts w:ascii="Book Antiqua" w:hAnsi="Book Antiqua"/>
          <w:bCs/>
          <w:color w:val="000000"/>
          <w:sz w:val="24"/>
          <w:szCs w:val="24"/>
        </w:rPr>
        <w:t xml:space="preserve"> </w:t>
      </w:r>
      <w:r w:rsidRPr="00240F4F">
        <w:rPr>
          <w:rFonts w:ascii="Book Antiqua" w:eastAsia="宋体" w:hAnsi="Book Antiqua"/>
          <w:bCs/>
          <w:color w:val="000000"/>
          <w:sz w:val="24"/>
          <w:szCs w:val="24"/>
          <w:lang w:eastAsia="zh-CN"/>
        </w:rPr>
        <w:t>Qi Y</w:t>
      </w:r>
      <w:r w:rsidR="001E1752">
        <w:rPr>
          <w:rFonts w:ascii="Book Antiqua" w:eastAsia="宋体" w:hAnsi="Book Antiqua" w:hint="eastAsia"/>
          <w:b/>
          <w:bCs/>
          <w:color w:val="000000"/>
          <w:sz w:val="24"/>
          <w:szCs w:val="24"/>
          <w:lang w:eastAsia="zh-CN"/>
        </w:rPr>
        <w:t xml:space="preserve"> </w:t>
      </w:r>
      <w:r w:rsidRPr="00240F4F">
        <w:rPr>
          <w:rFonts w:ascii="Book Antiqua" w:hAnsi="Book Antiqua"/>
          <w:b/>
          <w:bCs/>
          <w:color w:val="000000"/>
          <w:sz w:val="24"/>
          <w:szCs w:val="24"/>
        </w:rPr>
        <w:t>L-Editor</w:t>
      </w:r>
      <w:r w:rsidRPr="00240F4F">
        <w:rPr>
          <w:rFonts w:ascii="Book Antiqua" w:eastAsia="宋体" w:hAnsi="Book Antiqua"/>
          <w:b/>
          <w:bCs/>
          <w:color w:val="000000"/>
          <w:sz w:val="24"/>
          <w:szCs w:val="24"/>
          <w:lang w:eastAsia="zh-CN"/>
        </w:rPr>
        <w:t>:</w:t>
      </w:r>
      <w:r w:rsidRPr="00240F4F">
        <w:rPr>
          <w:rFonts w:ascii="Book Antiqua" w:hAnsi="Book Antiqua"/>
          <w:b/>
          <w:bCs/>
          <w:color w:val="000000"/>
          <w:sz w:val="24"/>
          <w:szCs w:val="24"/>
        </w:rPr>
        <w:t xml:space="preserve">   E-Editor</w:t>
      </w:r>
      <w:r w:rsidRPr="00240F4F">
        <w:rPr>
          <w:rFonts w:ascii="Book Antiqua" w:eastAsia="宋体" w:hAnsi="Book Antiqua"/>
          <w:b/>
          <w:bCs/>
          <w:color w:val="000000"/>
          <w:sz w:val="24"/>
          <w:szCs w:val="24"/>
          <w:lang w:eastAsia="zh-CN"/>
        </w:rPr>
        <w:t>:</w:t>
      </w:r>
    </w:p>
    <w:p w:rsidR="00240F4F" w:rsidRPr="008F0DB6" w:rsidRDefault="00240F4F" w:rsidP="001E1752">
      <w:pPr>
        <w:shd w:val="clear" w:color="auto" w:fill="FFFFFF"/>
        <w:wordWrap/>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proofErr w:type="spellStart"/>
      <w:r w:rsidRPr="008F0DB6">
        <w:rPr>
          <w:rFonts w:ascii="Book Antiqua" w:hAnsi="Book Antiqua" w:cs="Helvetica"/>
          <w:sz w:val="24"/>
        </w:rPr>
        <w:t>hepatology</w:t>
      </w:r>
      <w:proofErr w:type="spellEnd"/>
    </w:p>
    <w:p w:rsidR="00240F4F" w:rsidRPr="008F0DB6" w:rsidRDefault="00240F4F" w:rsidP="001E1752">
      <w:pPr>
        <w:shd w:val="clear" w:color="auto" w:fill="FFFFFF"/>
        <w:wordWrap/>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531DCA" w:rsidRPr="0016701E">
        <w:rPr>
          <w:rFonts w:ascii="Book Antiqua" w:eastAsiaTheme="minorHAnsi" w:hAnsi="Book Antiqua" w:cs="Times New Roman"/>
          <w:sz w:val="24"/>
          <w:szCs w:val="24"/>
        </w:rPr>
        <w:t>South Korea</w:t>
      </w:r>
    </w:p>
    <w:p w:rsidR="00240F4F" w:rsidRPr="008F0DB6" w:rsidRDefault="00240F4F" w:rsidP="001E1752">
      <w:pPr>
        <w:shd w:val="clear" w:color="auto" w:fill="FFFFFF"/>
        <w:wordWrap/>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rsidR="00240F4F" w:rsidRPr="008F0DB6" w:rsidRDefault="00240F4F" w:rsidP="001E175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rsidR="00240F4F" w:rsidRPr="008F0DB6" w:rsidRDefault="00240F4F" w:rsidP="001E175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240F4F" w:rsidRPr="00531DCA" w:rsidRDefault="00240F4F" w:rsidP="001E1752">
      <w:pPr>
        <w:shd w:val="clear" w:color="auto" w:fill="FFFFFF"/>
        <w:wordWrap/>
        <w:snapToGrid w:val="0"/>
        <w:spacing w:after="0" w:line="360" w:lineRule="auto"/>
        <w:rPr>
          <w:rFonts w:ascii="Book Antiqua" w:eastAsia="宋体" w:hAnsi="Book Antiqua" w:cs="Helvetica"/>
          <w:sz w:val="24"/>
          <w:lang w:eastAsia="zh-CN"/>
        </w:rPr>
      </w:pPr>
      <w:r w:rsidRPr="008F0DB6">
        <w:rPr>
          <w:rFonts w:ascii="Book Antiqua" w:hAnsi="Book Antiqua" w:cs="Helvetica"/>
          <w:sz w:val="24"/>
        </w:rPr>
        <w:lastRenderedPageBreak/>
        <w:t xml:space="preserve">Grade C (Good): </w:t>
      </w:r>
      <w:r w:rsidR="00531DCA">
        <w:rPr>
          <w:rFonts w:ascii="Book Antiqua" w:eastAsia="宋体" w:hAnsi="Book Antiqua" w:cs="Helvetica" w:hint="eastAsia"/>
          <w:sz w:val="24"/>
          <w:lang w:eastAsia="zh-CN"/>
        </w:rPr>
        <w:t>C, C</w:t>
      </w:r>
    </w:p>
    <w:p w:rsidR="00240F4F" w:rsidRPr="008F0DB6" w:rsidRDefault="00240F4F" w:rsidP="001E175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240F4F" w:rsidRPr="008F0DB6" w:rsidRDefault="00240F4F" w:rsidP="001E175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9044D6" w:rsidRPr="00240F4F"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240F4F" w:rsidRDefault="00240F4F" w:rsidP="001E1752">
      <w:pPr>
        <w:widowControl/>
        <w:wordWrap/>
        <w:autoSpaceDE/>
        <w:autoSpaceDN/>
        <w:spacing w:after="0"/>
        <w:rPr>
          <w:rFonts w:ascii="Book Antiqua" w:eastAsia="Malgun Gothic" w:hAnsi="Book Antiqua" w:cs="Times New Roman"/>
          <w:b/>
          <w:color w:val="000000"/>
          <w:sz w:val="24"/>
          <w:szCs w:val="24"/>
        </w:rPr>
      </w:pPr>
      <w:r>
        <w:rPr>
          <w:rFonts w:ascii="Book Antiqua" w:eastAsia="Malgun Gothic" w:hAnsi="Book Antiqua" w:cs="Times New Roman"/>
          <w:b/>
          <w:color w:val="000000"/>
          <w:sz w:val="24"/>
          <w:szCs w:val="24"/>
        </w:rPr>
        <w:br w:type="page"/>
      </w:r>
    </w:p>
    <w:p w:rsidR="009044D6" w:rsidRPr="00240F4F" w:rsidRDefault="009044D6" w:rsidP="001E1752">
      <w:pPr>
        <w:tabs>
          <w:tab w:val="left" w:pos="720"/>
        </w:tabs>
        <w:wordWrap/>
        <w:spacing w:after="0" w:line="360" w:lineRule="auto"/>
        <w:rPr>
          <w:rFonts w:ascii="Book Antiqua" w:eastAsia="宋体" w:hAnsi="Book Antiqua" w:cs="Times New Roman"/>
          <w:color w:val="000000"/>
          <w:sz w:val="24"/>
          <w:szCs w:val="24"/>
          <w:lang w:eastAsia="zh-CN"/>
        </w:rPr>
      </w:pPr>
      <w:r w:rsidRPr="0016701E">
        <w:rPr>
          <w:rFonts w:ascii="Book Antiqua" w:eastAsia="Malgun Gothic" w:hAnsi="Book Antiqua" w:cs="Times New Roman"/>
          <w:b/>
          <w:color w:val="000000"/>
          <w:sz w:val="24"/>
          <w:szCs w:val="24"/>
        </w:rPr>
        <w:lastRenderedPageBreak/>
        <w:t>Table 1</w:t>
      </w:r>
      <w:r w:rsidR="00240F4F" w:rsidRPr="00240F4F">
        <w:rPr>
          <w:rFonts w:ascii="Book Antiqua" w:eastAsia="宋体" w:hAnsi="Book Antiqua" w:cs="Times New Roman" w:hint="eastAsia"/>
          <w:b/>
          <w:color w:val="000000"/>
          <w:sz w:val="24"/>
          <w:szCs w:val="24"/>
          <w:lang w:eastAsia="zh-CN"/>
        </w:rPr>
        <w:t xml:space="preserve"> </w:t>
      </w:r>
      <w:r w:rsidRPr="00240F4F">
        <w:rPr>
          <w:rFonts w:ascii="Book Antiqua" w:eastAsia="Malgun Gothic" w:hAnsi="Book Antiqua" w:cs="Times New Roman"/>
          <w:b/>
          <w:color w:val="000000"/>
          <w:kern w:val="1"/>
          <w:sz w:val="24"/>
          <w:szCs w:val="24"/>
        </w:rPr>
        <w:t>Baseline characteristics of patients (</w:t>
      </w:r>
      <w:r w:rsidRPr="001E1752">
        <w:rPr>
          <w:rFonts w:ascii="Book Antiqua" w:eastAsia="Malgun Gothic" w:hAnsi="Book Antiqua" w:cs="Times New Roman"/>
          <w:b/>
          <w:i/>
          <w:color w:val="000000"/>
          <w:kern w:val="1"/>
          <w:sz w:val="24"/>
          <w:szCs w:val="24"/>
        </w:rPr>
        <w:t>n</w:t>
      </w:r>
      <w:r w:rsidR="00240F4F" w:rsidRPr="001E1752">
        <w:rPr>
          <w:rFonts w:ascii="Book Antiqua" w:eastAsia="宋体" w:hAnsi="Book Antiqua" w:cs="Times New Roman" w:hint="eastAsia"/>
          <w:b/>
          <w:i/>
          <w:color w:val="000000"/>
          <w:kern w:val="1"/>
          <w:sz w:val="24"/>
          <w:szCs w:val="24"/>
          <w:lang w:eastAsia="zh-CN"/>
        </w:rPr>
        <w:t xml:space="preserve"> </w:t>
      </w:r>
      <w:r w:rsidRPr="00240F4F">
        <w:rPr>
          <w:rFonts w:ascii="Book Antiqua" w:eastAsia="Malgun Gothic" w:hAnsi="Book Antiqua" w:cs="Times New Roman"/>
          <w:b/>
          <w:color w:val="000000"/>
          <w:kern w:val="1"/>
          <w:sz w:val="24"/>
          <w:szCs w:val="24"/>
        </w:rPr>
        <w:t>=</w:t>
      </w:r>
      <w:r w:rsidR="00240F4F">
        <w:rPr>
          <w:rFonts w:ascii="Book Antiqua" w:eastAsia="宋体" w:hAnsi="Book Antiqua" w:cs="Times New Roman" w:hint="eastAsia"/>
          <w:b/>
          <w:color w:val="000000"/>
          <w:kern w:val="1"/>
          <w:sz w:val="24"/>
          <w:szCs w:val="24"/>
          <w:lang w:eastAsia="zh-CN"/>
        </w:rPr>
        <w:t xml:space="preserve"> </w:t>
      </w:r>
      <w:r w:rsidR="00240F4F">
        <w:rPr>
          <w:rFonts w:ascii="Book Antiqua" w:eastAsia="Malgun Gothic" w:hAnsi="Book Antiqua" w:cs="Times New Roman"/>
          <w:b/>
          <w:color w:val="000000"/>
          <w:kern w:val="1"/>
          <w:sz w:val="24"/>
          <w:szCs w:val="24"/>
        </w:rPr>
        <w:t>641)</w:t>
      </w:r>
    </w:p>
    <w:tbl>
      <w:tblPr>
        <w:tblOverlap w:val="never"/>
        <w:tblW w:w="9299" w:type="dxa"/>
        <w:tblInd w:w="102" w:type="dxa"/>
        <w:tblBorders>
          <w:top w:val="single" w:sz="4" w:space="0" w:color="0A0000"/>
          <w:left w:val="single" w:sz="4" w:space="0" w:color="0A0000"/>
          <w:bottom w:val="single" w:sz="4" w:space="0" w:color="0A0000"/>
          <w:right w:val="single" w:sz="4" w:space="0" w:color="0A0000"/>
        </w:tblBorders>
        <w:shd w:val="clear" w:color="auto" w:fill="FFFFFF"/>
        <w:tblLayout w:type="fixed"/>
        <w:tblCellMar>
          <w:top w:w="28" w:type="dxa"/>
          <w:left w:w="102" w:type="dxa"/>
          <w:bottom w:w="28" w:type="dxa"/>
          <w:right w:w="102" w:type="dxa"/>
        </w:tblCellMar>
        <w:tblLook w:val="04A0" w:firstRow="1" w:lastRow="0" w:firstColumn="1" w:lastColumn="0" w:noHBand="0" w:noVBand="1"/>
      </w:tblPr>
      <w:tblGrid>
        <w:gridCol w:w="3686"/>
        <w:gridCol w:w="5613"/>
      </w:tblGrid>
      <w:tr w:rsidR="009044D6" w:rsidRPr="0016701E" w:rsidTr="00080E14">
        <w:trPr>
          <w:trHeight w:val="623"/>
        </w:trPr>
        <w:tc>
          <w:tcPr>
            <w:tcW w:w="3686" w:type="dxa"/>
            <w:tcBorders>
              <w:top w:val="single" w:sz="8" w:space="0" w:color="0A0000"/>
              <w:left w:val="nil"/>
              <w:bottom w:val="single" w:sz="4" w:space="0" w:color="auto"/>
              <w:right w:val="nil"/>
            </w:tcBorders>
            <w:shd w:val="clear" w:color="auto" w:fill="FFFFFF"/>
            <w:vAlign w:val="center"/>
          </w:tcPr>
          <w:p w:rsidR="009044D6" w:rsidRPr="00240F4F" w:rsidRDefault="009044D6" w:rsidP="001E1752">
            <w:pPr>
              <w:tabs>
                <w:tab w:val="left" w:pos="720"/>
              </w:tabs>
              <w:wordWrap/>
              <w:spacing w:after="0" w:line="360" w:lineRule="auto"/>
              <w:rPr>
                <w:rFonts w:ascii="Book Antiqua" w:eastAsia="Malgun Gothic" w:hAnsi="Book Antiqua" w:cs="Times New Roman"/>
                <w:b/>
                <w:color w:val="000000"/>
                <w:sz w:val="24"/>
                <w:szCs w:val="24"/>
              </w:rPr>
            </w:pPr>
          </w:p>
          <w:p w:rsidR="009044D6" w:rsidRPr="00240F4F" w:rsidRDefault="009044D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Patient</w:t>
            </w:r>
          </w:p>
          <w:p w:rsidR="009044D6" w:rsidRPr="00240F4F" w:rsidRDefault="009044D6" w:rsidP="001E1752">
            <w:pPr>
              <w:tabs>
                <w:tab w:val="left" w:pos="720"/>
              </w:tabs>
              <w:wordWrap/>
              <w:spacing w:after="0" w:line="360" w:lineRule="auto"/>
              <w:rPr>
                <w:rFonts w:ascii="Book Antiqua" w:eastAsia="Malgun Gothic" w:hAnsi="Book Antiqua" w:cs="Times New Roman"/>
                <w:b/>
                <w:color w:val="000000"/>
                <w:sz w:val="24"/>
                <w:szCs w:val="24"/>
              </w:rPr>
            </w:pPr>
          </w:p>
        </w:tc>
        <w:tc>
          <w:tcPr>
            <w:tcW w:w="5613" w:type="dxa"/>
            <w:tcBorders>
              <w:top w:val="single" w:sz="8" w:space="0" w:color="0A0000"/>
              <w:left w:val="nil"/>
              <w:bottom w:val="single" w:sz="4" w:space="0" w:color="auto"/>
              <w:right w:val="nil"/>
            </w:tcBorders>
            <w:shd w:val="clear" w:color="auto" w:fill="FFFFFF"/>
            <w:vAlign w:val="center"/>
            <w:hideMark/>
          </w:tcPr>
          <w:p w:rsidR="009044D6"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proofErr w:type="gramStart"/>
            <w:r w:rsidRPr="00240F4F">
              <w:rPr>
                <w:rFonts w:ascii="Book Antiqua" w:eastAsia="宋体" w:hAnsi="Book Antiqua" w:cs="Times New Roman" w:hint="eastAsia"/>
                <w:b/>
                <w:i/>
                <w:color w:val="000000"/>
                <w:kern w:val="1"/>
                <w:sz w:val="24"/>
                <w:szCs w:val="24"/>
                <w:lang w:eastAsia="zh-CN"/>
              </w:rPr>
              <w:t>n</w:t>
            </w:r>
            <w:proofErr w:type="gramEnd"/>
            <w:r w:rsidR="009044D6" w:rsidRPr="00240F4F">
              <w:rPr>
                <w:rFonts w:ascii="Book Antiqua" w:eastAsia="Malgun Gothic" w:hAnsi="Book Antiqua" w:cs="Times New Roman"/>
                <w:b/>
                <w:color w:val="000000"/>
                <w:kern w:val="1"/>
                <w:sz w:val="24"/>
                <w:szCs w:val="24"/>
              </w:rPr>
              <w:t xml:space="preserve"> (%)</w:t>
            </w:r>
          </w:p>
        </w:tc>
      </w:tr>
      <w:tr w:rsidR="009044D6" w:rsidRPr="0016701E" w:rsidTr="00080E14">
        <w:trPr>
          <w:trHeight w:val="339"/>
        </w:trPr>
        <w:tc>
          <w:tcPr>
            <w:tcW w:w="3686" w:type="dxa"/>
            <w:tcBorders>
              <w:top w:val="single" w:sz="4" w:space="0" w:color="auto"/>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Sex</w:t>
            </w:r>
          </w:p>
        </w:tc>
        <w:tc>
          <w:tcPr>
            <w:tcW w:w="5613" w:type="dxa"/>
            <w:tcBorders>
              <w:top w:val="single" w:sz="4" w:space="0" w:color="auto"/>
              <w:left w:val="nil"/>
              <w:bottom w:val="nil"/>
              <w:right w:val="nil"/>
            </w:tcBorders>
            <w:shd w:val="clear" w:color="auto" w:fill="FFFFFF"/>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Male</w:t>
            </w:r>
          </w:p>
        </w:tc>
        <w:tc>
          <w:tcPr>
            <w:tcW w:w="5613" w:type="dxa"/>
            <w:tcBorders>
              <w:top w:val="nil"/>
              <w:left w:val="nil"/>
              <w:bottom w:val="nil"/>
              <w:right w:val="nil"/>
            </w:tcBorders>
            <w:shd w:val="clear" w:color="auto" w:fill="FFFFFF"/>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454 (70.8</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Female</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187 (29.2</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Age, years (mean ± SD)</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31–88 (63.5</w:t>
            </w:r>
            <w:r w:rsidR="00240F4F">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w:t>
            </w:r>
            <w:r w:rsidR="00240F4F">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9.7)</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&lt;60</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207 (32.3</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≥60</w:t>
            </w:r>
          </w:p>
        </w:tc>
        <w:tc>
          <w:tcPr>
            <w:tcW w:w="5613" w:type="dxa"/>
            <w:tcBorders>
              <w:top w:val="nil"/>
              <w:left w:val="nil"/>
              <w:bottom w:val="nil"/>
              <w:right w:val="nil"/>
            </w:tcBorders>
            <w:shd w:val="clear" w:color="auto" w:fill="FFFFFF"/>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434 (67.7</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Number of resected lesions</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Single</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618 (96.4</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Double</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20 (3.1</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Triple</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3 (0.5</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Atrophic gastritis</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Closed</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570 (88.9</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Open</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71 (11.1</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Intestinal metaplasia</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Absence</w:t>
            </w:r>
          </w:p>
        </w:tc>
        <w:tc>
          <w:tcPr>
            <w:tcW w:w="5613" w:type="dxa"/>
            <w:tcBorders>
              <w:top w:val="nil"/>
              <w:left w:val="nil"/>
              <w:bottom w:val="nil"/>
              <w:right w:val="nil"/>
            </w:tcBorders>
            <w:shd w:val="clear" w:color="auto" w:fill="FFFFFF"/>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402 (62.7</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Presence</w:t>
            </w:r>
          </w:p>
        </w:tc>
        <w:tc>
          <w:tcPr>
            <w:tcW w:w="5613" w:type="dxa"/>
            <w:tcBorders>
              <w:top w:val="nil"/>
              <w:left w:val="nil"/>
              <w:bottom w:val="nil"/>
              <w:right w:val="nil"/>
            </w:tcBorders>
            <w:shd w:val="clear" w:color="auto" w:fill="FFFFFF"/>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239 (37.3</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Site of initial lesion</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Upper</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12 (1.9</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Mid</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219 (34.2</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Lower</w:t>
            </w:r>
          </w:p>
        </w:tc>
        <w:tc>
          <w:tcPr>
            <w:tcW w:w="5613" w:type="dxa"/>
            <w:tcBorders>
              <w:top w:val="nil"/>
              <w:left w:val="nil"/>
              <w:bottom w:val="nil"/>
              <w:right w:val="nil"/>
            </w:tcBorders>
            <w:shd w:val="clear" w:color="auto" w:fill="FFFFFF"/>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410 (63.9</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Size of initial lesion</w:t>
            </w:r>
            <w:r w:rsidR="00240F4F">
              <w:rPr>
                <w:rFonts w:ascii="Book Antiqua" w:eastAsia="宋体" w:hAnsi="Book Antiqua" w:cs="Times New Roman" w:hint="eastAsia"/>
                <w:color w:val="000000"/>
                <w:kern w:val="1"/>
                <w:sz w:val="24"/>
                <w:szCs w:val="24"/>
                <w:lang w:eastAsia="zh-CN"/>
              </w:rPr>
              <w:t>,</w:t>
            </w:r>
            <w:r w:rsidR="00240F4F" w:rsidRPr="0016701E">
              <w:rPr>
                <w:rFonts w:ascii="Book Antiqua" w:eastAsia="Malgun Gothic" w:hAnsi="Book Antiqua" w:cs="Times New Roman"/>
                <w:color w:val="000000"/>
                <w:kern w:val="1"/>
                <w:sz w:val="24"/>
                <w:szCs w:val="24"/>
              </w:rPr>
              <w:t xml:space="preserve"> cm</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240F4F" w:rsidRDefault="009044D6" w:rsidP="001E1752">
            <w:pPr>
              <w:tabs>
                <w:tab w:val="left" w:pos="720"/>
              </w:tabs>
              <w:wordWrap/>
              <w:spacing w:after="0" w:line="360" w:lineRule="auto"/>
              <w:ind w:firstLineChars="150" w:firstLine="360"/>
              <w:rPr>
                <w:rFonts w:ascii="Book Antiqua" w:eastAsia="宋体"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&lt;</w:t>
            </w:r>
            <w:r w:rsidR="00240F4F">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 xml:space="preserve">3.0 </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442 (69.0</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 xml:space="preserve">≥ 3.0 </w:t>
            </w:r>
          </w:p>
        </w:tc>
        <w:tc>
          <w:tcPr>
            <w:tcW w:w="5613" w:type="dxa"/>
            <w:tcBorders>
              <w:top w:val="nil"/>
              <w:left w:val="nil"/>
              <w:bottom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199 (31.0</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lastRenderedPageBreak/>
              <w:t>Morphology of initial lesion</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Elevated</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431 (67.3</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Flat</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131 (20.4</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Depressed</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79 (12.3</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Dysplasia grade of initial lesion</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 xml:space="preserve">   Low</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538 (84.0</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 xml:space="preserve">   High</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103 (16.0</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 xml:space="preserve">Helicobacter Pylori </w:t>
            </w:r>
            <w:r w:rsidRPr="0016701E">
              <w:rPr>
                <w:rFonts w:ascii="Book Antiqua" w:eastAsia="Malgun Gothic" w:hAnsi="Book Antiqua" w:cs="Times New Roman"/>
                <w:color w:val="000000"/>
                <w:kern w:val="1"/>
                <w:sz w:val="24"/>
                <w:szCs w:val="24"/>
              </w:rPr>
              <w:t xml:space="preserve">infection </w:t>
            </w: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 xml:space="preserve">   </w:t>
            </w:r>
            <w:r w:rsidRPr="0016701E">
              <w:rPr>
                <w:rFonts w:ascii="Book Antiqua" w:eastAsia="Malgun Gothic" w:hAnsi="Book Antiqua" w:cs="Times New Roman"/>
                <w:color w:val="000000"/>
                <w:kern w:val="1"/>
                <w:sz w:val="24"/>
                <w:szCs w:val="24"/>
              </w:rPr>
              <w:t>Positive</w:t>
            </w:r>
          </w:p>
        </w:tc>
        <w:tc>
          <w:tcPr>
            <w:tcW w:w="5613" w:type="dxa"/>
            <w:tcBorders>
              <w:top w:val="nil"/>
              <w:left w:val="nil"/>
              <w:bottom w:val="nil"/>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kern w:val="1"/>
                <w:sz w:val="24"/>
                <w:szCs w:val="24"/>
              </w:rPr>
            </w:pPr>
            <w:r>
              <w:rPr>
                <w:rFonts w:ascii="Book Antiqua" w:eastAsia="Malgun Gothic" w:hAnsi="Book Antiqua" w:cs="Times New Roman"/>
                <w:color w:val="000000"/>
                <w:kern w:val="1"/>
                <w:sz w:val="24"/>
                <w:szCs w:val="24"/>
              </w:rPr>
              <w:t>500 (78</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nil"/>
              <w:left w:val="nil"/>
              <w:bottom w:val="single" w:sz="4" w:space="0" w:color="auto"/>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 xml:space="preserve">   </w:t>
            </w:r>
            <w:r w:rsidRPr="0016701E">
              <w:rPr>
                <w:rFonts w:ascii="Book Antiqua" w:eastAsia="Malgun Gothic" w:hAnsi="Book Antiqua" w:cs="Times New Roman"/>
                <w:color w:val="000000"/>
                <w:kern w:val="1"/>
                <w:sz w:val="24"/>
                <w:szCs w:val="24"/>
              </w:rPr>
              <w:t>Negative</w:t>
            </w:r>
          </w:p>
        </w:tc>
        <w:tc>
          <w:tcPr>
            <w:tcW w:w="5613" w:type="dxa"/>
            <w:tcBorders>
              <w:top w:val="nil"/>
              <w:left w:val="nil"/>
              <w:bottom w:val="single" w:sz="4" w:space="0" w:color="auto"/>
              <w:right w:val="nil"/>
            </w:tcBorders>
            <w:shd w:val="clear" w:color="auto" w:fill="FFFFFF"/>
            <w:hideMark/>
          </w:tcPr>
          <w:p w:rsidR="009044D6" w:rsidRPr="0016701E" w:rsidRDefault="00240F4F" w:rsidP="001E1752">
            <w:pPr>
              <w:tabs>
                <w:tab w:val="left" w:pos="720"/>
              </w:tabs>
              <w:wordWrap/>
              <w:spacing w:after="0" w:line="360" w:lineRule="auto"/>
              <w:rPr>
                <w:rFonts w:ascii="Book Antiqua" w:eastAsia="Malgun Gothic" w:hAnsi="Book Antiqua" w:cs="Times New Roman"/>
                <w:color w:val="000000"/>
                <w:kern w:val="1"/>
                <w:sz w:val="24"/>
                <w:szCs w:val="24"/>
              </w:rPr>
            </w:pPr>
            <w:r>
              <w:rPr>
                <w:rFonts w:ascii="Book Antiqua" w:eastAsia="Malgun Gothic" w:hAnsi="Book Antiqua" w:cs="Times New Roman"/>
                <w:color w:val="000000"/>
                <w:kern w:val="1"/>
                <w:sz w:val="24"/>
                <w:szCs w:val="24"/>
              </w:rPr>
              <w:t>141(22</w:t>
            </w:r>
            <w:r w:rsidR="009044D6" w:rsidRPr="0016701E">
              <w:rPr>
                <w:rFonts w:ascii="Book Antiqua" w:eastAsia="Malgun Gothic" w:hAnsi="Book Antiqua" w:cs="Times New Roman"/>
                <w:color w:val="000000"/>
                <w:kern w:val="1"/>
                <w:sz w:val="24"/>
                <w:szCs w:val="24"/>
              </w:rPr>
              <w:t>)</w:t>
            </w:r>
          </w:p>
        </w:tc>
      </w:tr>
      <w:tr w:rsidR="009044D6" w:rsidRPr="0016701E" w:rsidTr="00080E14">
        <w:trPr>
          <w:trHeight w:val="56"/>
        </w:trPr>
        <w:tc>
          <w:tcPr>
            <w:tcW w:w="3686" w:type="dxa"/>
            <w:tcBorders>
              <w:top w:val="single" w:sz="4" w:space="0" w:color="auto"/>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5613" w:type="dxa"/>
            <w:tcBorders>
              <w:top w:val="single" w:sz="4" w:space="0" w:color="auto"/>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r w:rsidR="009044D6" w:rsidRPr="0016701E" w:rsidTr="00080E14">
        <w:trPr>
          <w:trHeight w:val="56"/>
        </w:trPr>
        <w:tc>
          <w:tcPr>
            <w:tcW w:w="3686"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5613" w:type="dxa"/>
            <w:tcBorders>
              <w:top w:val="nil"/>
              <w:left w:val="nil"/>
              <w:bottom w:val="nil"/>
              <w:right w:val="nil"/>
            </w:tcBorders>
            <w:shd w:val="clear" w:color="auto" w:fill="FFFFFF"/>
            <w:hideMark/>
          </w:tcPr>
          <w:p w:rsidR="009044D6" w:rsidRPr="0016701E" w:rsidRDefault="009044D6" w:rsidP="001E1752">
            <w:pPr>
              <w:tabs>
                <w:tab w:val="left" w:pos="720"/>
              </w:tabs>
              <w:wordWrap/>
              <w:spacing w:after="0" w:line="360" w:lineRule="auto"/>
              <w:rPr>
                <w:rFonts w:ascii="Book Antiqua" w:eastAsia="Malgun Gothic" w:hAnsi="Book Antiqua" w:cs="Times New Roman"/>
                <w:color w:val="000000"/>
                <w:sz w:val="24"/>
                <w:szCs w:val="24"/>
              </w:rPr>
            </w:pPr>
          </w:p>
        </w:tc>
      </w:tr>
    </w:tbl>
    <w:p w:rsidR="009044D6" w:rsidRPr="0016701E"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Malgun Gothic" w:hAnsi="Book Antiqua" w:cs="Times New Roman"/>
          <w:color w:val="000000"/>
          <w:kern w:val="1"/>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9044D6" w:rsidRPr="0016701E" w:rsidRDefault="009044D6" w:rsidP="001E1752">
      <w:pPr>
        <w:wordWrap/>
        <w:spacing w:after="0" w:line="360" w:lineRule="auto"/>
        <w:rPr>
          <w:rFonts w:ascii="Book Antiqua" w:hAnsi="Book Antiqua" w:cs="Times New Roman"/>
          <w:sz w:val="24"/>
          <w:szCs w:val="24"/>
        </w:rPr>
      </w:pPr>
    </w:p>
    <w:p w:rsidR="00240F4F" w:rsidRPr="00216306" w:rsidRDefault="00240F4F" w:rsidP="001E1752">
      <w:pPr>
        <w:widowControl/>
        <w:wordWrap/>
        <w:autoSpaceDE/>
        <w:autoSpaceDN/>
        <w:spacing w:after="0"/>
        <w:rPr>
          <w:rFonts w:ascii="Book Antiqua" w:eastAsia="宋体" w:hAnsi="Book Antiqua" w:cs="Times New Roman"/>
          <w:sz w:val="24"/>
          <w:szCs w:val="24"/>
          <w:lang w:eastAsia="zh-CN"/>
        </w:rPr>
      </w:pPr>
    </w:p>
    <w:p w:rsidR="00216306" w:rsidRDefault="00216306" w:rsidP="001E1752">
      <w:pPr>
        <w:widowControl/>
        <w:wordWrap/>
        <w:autoSpaceDE/>
        <w:autoSpaceDN/>
        <w:spacing w:after="0"/>
        <w:rPr>
          <w:rFonts w:ascii="Book Antiqua" w:eastAsia="Malgun Gothic" w:hAnsi="Book Antiqua" w:cs="Times New Roman"/>
          <w:b/>
          <w:color w:val="000000"/>
          <w:sz w:val="24"/>
          <w:szCs w:val="24"/>
        </w:rPr>
      </w:pPr>
      <w:r>
        <w:rPr>
          <w:rFonts w:ascii="Book Antiqua" w:eastAsia="Malgun Gothic" w:hAnsi="Book Antiqua" w:cs="Times New Roman"/>
          <w:b/>
          <w:color w:val="000000"/>
          <w:sz w:val="24"/>
          <w:szCs w:val="24"/>
        </w:rPr>
        <w:br w:type="page"/>
      </w:r>
    </w:p>
    <w:p w:rsidR="009044D6" w:rsidRPr="00240F4F" w:rsidRDefault="009044D6" w:rsidP="001E1752">
      <w:pPr>
        <w:tabs>
          <w:tab w:val="left" w:pos="720"/>
        </w:tabs>
        <w:wordWrap/>
        <w:spacing w:after="0" w:line="360" w:lineRule="auto"/>
        <w:rPr>
          <w:rFonts w:ascii="Book Antiqua" w:eastAsia="宋体" w:hAnsi="Book Antiqua" w:cs="Times New Roman"/>
          <w:b/>
          <w:color w:val="000000"/>
          <w:sz w:val="24"/>
          <w:szCs w:val="24"/>
          <w:lang w:eastAsia="zh-CN"/>
        </w:rPr>
      </w:pPr>
      <w:r w:rsidRPr="00240F4F">
        <w:rPr>
          <w:rFonts w:ascii="Book Antiqua" w:eastAsia="Malgun Gothic" w:hAnsi="Book Antiqua" w:cs="Times New Roman"/>
          <w:b/>
          <w:color w:val="000000"/>
          <w:sz w:val="24"/>
          <w:szCs w:val="24"/>
        </w:rPr>
        <w:lastRenderedPageBreak/>
        <w:t>Table 2</w:t>
      </w:r>
      <w:r w:rsidR="00240F4F" w:rsidRPr="00240F4F">
        <w:rPr>
          <w:rFonts w:ascii="Book Antiqua" w:eastAsia="宋体" w:hAnsi="Book Antiqua" w:cs="Times New Roman" w:hint="eastAsia"/>
          <w:b/>
          <w:color w:val="000000"/>
          <w:sz w:val="24"/>
          <w:szCs w:val="24"/>
          <w:lang w:eastAsia="zh-CN"/>
        </w:rPr>
        <w:t xml:space="preserve"> </w:t>
      </w:r>
      <w:r w:rsidRPr="00240F4F">
        <w:rPr>
          <w:rFonts w:ascii="Book Antiqua" w:eastAsia="Malgun Gothic" w:hAnsi="Book Antiqua" w:cs="Times New Roman"/>
          <w:b/>
          <w:color w:val="000000"/>
          <w:kern w:val="1"/>
          <w:sz w:val="24"/>
          <w:szCs w:val="24"/>
        </w:rPr>
        <w:t xml:space="preserve">Baseline analysis of </w:t>
      </w:r>
      <w:r w:rsidR="00240F4F" w:rsidRPr="00240F4F">
        <w:rPr>
          <w:rFonts w:ascii="Book Antiqua" w:eastAsia="Malgun Gothic" w:hAnsi="Book Antiqua" w:cs="Times New Roman"/>
          <w:b/>
          <w:color w:val="000000"/>
          <w:kern w:val="1"/>
          <w:sz w:val="24"/>
          <w:szCs w:val="24"/>
        </w:rPr>
        <w:t>patients with gastric dysplasia</w:t>
      </w:r>
      <w:r w:rsidR="00240F4F">
        <w:rPr>
          <w:rFonts w:ascii="Book Antiqua" w:eastAsia="宋体" w:hAnsi="Book Antiqua" w:cs="Times New Roman" w:hint="eastAsia"/>
          <w:b/>
          <w:color w:val="000000"/>
          <w:kern w:val="1"/>
          <w:sz w:val="24"/>
          <w:szCs w:val="24"/>
          <w:lang w:eastAsia="zh-CN"/>
        </w:rPr>
        <w:t xml:space="preserve"> </w:t>
      </w:r>
      <w:r w:rsidR="00240F4F" w:rsidRPr="00240F4F">
        <w:rPr>
          <w:rFonts w:ascii="Book Antiqua" w:eastAsia="宋体" w:hAnsi="Book Antiqua" w:cs="Times New Roman" w:hint="eastAsia"/>
          <w:b/>
          <w:i/>
          <w:color w:val="000000"/>
          <w:kern w:val="1"/>
          <w:sz w:val="24"/>
          <w:szCs w:val="24"/>
          <w:lang w:eastAsia="zh-CN"/>
        </w:rPr>
        <w:t>n</w:t>
      </w:r>
      <w:r w:rsidR="00240F4F">
        <w:rPr>
          <w:rFonts w:ascii="Book Antiqua" w:eastAsia="宋体" w:hAnsi="Book Antiqua" w:cs="Times New Roman" w:hint="eastAsia"/>
          <w:b/>
          <w:color w:val="000000"/>
          <w:kern w:val="1"/>
          <w:sz w:val="24"/>
          <w:szCs w:val="24"/>
          <w:lang w:eastAsia="zh-CN"/>
        </w:rPr>
        <w:t xml:space="preserve"> (%)</w:t>
      </w:r>
    </w:p>
    <w:tbl>
      <w:tblPr>
        <w:tblOverlap w:val="never"/>
        <w:tblW w:w="9923" w:type="dxa"/>
        <w:tblInd w:w="102" w:type="dxa"/>
        <w:tblBorders>
          <w:top w:val="single" w:sz="4" w:space="0" w:color="0A0000"/>
          <w:left w:val="single" w:sz="4" w:space="0" w:color="0A0000"/>
          <w:bottom w:val="single" w:sz="4" w:space="0" w:color="0A0000"/>
          <w:right w:val="single" w:sz="4" w:space="0" w:color="0A0000"/>
        </w:tblBorders>
        <w:shd w:val="clear" w:color="auto" w:fill="FFFFFF"/>
        <w:tblLayout w:type="fixed"/>
        <w:tblCellMar>
          <w:top w:w="28" w:type="dxa"/>
          <w:left w:w="102" w:type="dxa"/>
          <w:bottom w:w="28" w:type="dxa"/>
          <w:right w:w="102" w:type="dxa"/>
        </w:tblCellMar>
        <w:tblLook w:val="04A0" w:firstRow="1" w:lastRow="0" w:firstColumn="1" w:lastColumn="0" w:noHBand="0" w:noVBand="1"/>
      </w:tblPr>
      <w:tblGrid>
        <w:gridCol w:w="3402"/>
        <w:gridCol w:w="1560"/>
        <w:gridCol w:w="1701"/>
        <w:gridCol w:w="1842"/>
        <w:gridCol w:w="1418"/>
      </w:tblGrid>
      <w:tr w:rsidR="00240F4F" w:rsidRPr="00240F4F" w:rsidTr="001E1752">
        <w:trPr>
          <w:trHeight w:val="623"/>
        </w:trPr>
        <w:tc>
          <w:tcPr>
            <w:tcW w:w="3402" w:type="dxa"/>
            <w:tcBorders>
              <w:top w:val="single" w:sz="8" w:space="0" w:color="0A0000"/>
              <w:left w:val="nil"/>
              <w:bottom w:val="single" w:sz="4" w:space="0" w:color="auto"/>
              <w:right w:val="nil"/>
            </w:tcBorders>
            <w:shd w:val="clear" w:color="auto" w:fill="FFFFFF"/>
            <w:vAlign w:val="center"/>
          </w:tcPr>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p>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p>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p>
        </w:tc>
        <w:tc>
          <w:tcPr>
            <w:tcW w:w="1560" w:type="dxa"/>
            <w:tcBorders>
              <w:top w:val="single" w:sz="8" w:space="0" w:color="0A0000"/>
              <w:left w:val="nil"/>
              <w:bottom w:val="single" w:sz="4" w:space="0" w:color="auto"/>
              <w:right w:val="nil"/>
            </w:tcBorders>
            <w:shd w:val="clear" w:color="auto" w:fill="FFFFFF"/>
            <w:vAlign w:val="center"/>
            <w:hideMark/>
          </w:tcPr>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Control group</w:t>
            </w:r>
          </w:p>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w:t>
            </w:r>
            <w:r w:rsidRPr="00240F4F">
              <w:rPr>
                <w:rFonts w:ascii="Book Antiqua" w:eastAsia="Malgun Gothic" w:hAnsi="Book Antiqua" w:cs="Times New Roman"/>
                <w:b/>
                <w:i/>
                <w:color w:val="000000"/>
                <w:sz w:val="24"/>
                <w:szCs w:val="24"/>
              </w:rPr>
              <w:t>n</w:t>
            </w:r>
            <w:r w:rsidRPr="00240F4F">
              <w:rPr>
                <w:rFonts w:ascii="Book Antiqua" w:eastAsia="Malgun Gothic" w:hAnsi="Book Antiqua" w:cs="Times New Roman"/>
                <w:b/>
                <w:color w:val="000000"/>
                <w:sz w:val="24"/>
                <w:szCs w:val="24"/>
              </w:rPr>
              <w:t xml:space="preserve"> = 488)</w:t>
            </w:r>
          </w:p>
        </w:tc>
        <w:tc>
          <w:tcPr>
            <w:tcW w:w="1701" w:type="dxa"/>
            <w:tcBorders>
              <w:top w:val="single" w:sz="8" w:space="0" w:color="0A0000"/>
              <w:left w:val="nil"/>
              <w:bottom w:val="single" w:sz="4" w:space="0" w:color="auto"/>
              <w:right w:val="nil"/>
            </w:tcBorders>
            <w:shd w:val="clear" w:color="auto" w:fill="FFFFFF"/>
            <w:vAlign w:val="center"/>
            <w:hideMark/>
          </w:tcPr>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Synchronous group</w:t>
            </w:r>
          </w:p>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w:t>
            </w:r>
            <w:r w:rsidRPr="00240F4F">
              <w:rPr>
                <w:rFonts w:ascii="Book Antiqua" w:eastAsia="Malgun Gothic" w:hAnsi="Book Antiqua" w:cs="Times New Roman"/>
                <w:b/>
                <w:i/>
                <w:color w:val="000000"/>
                <w:sz w:val="24"/>
                <w:szCs w:val="24"/>
              </w:rPr>
              <w:t>n</w:t>
            </w:r>
            <w:r w:rsidRPr="00240F4F">
              <w:rPr>
                <w:rFonts w:ascii="Book Antiqua" w:eastAsia="Malgun Gothic" w:hAnsi="Book Antiqua" w:cs="Times New Roman"/>
                <w:b/>
                <w:color w:val="000000"/>
                <w:sz w:val="24"/>
                <w:szCs w:val="24"/>
              </w:rPr>
              <w:t xml:space="preserve"> = 80)</w:t>
            </w:r>
          </w:p>
        </w:tc>
        <w:tc>
          <w:tcPr>
            <w:tcW w:w="1842" w:type="dxa"/>
            <w:tcBorders>
              <w:top w:val="single" w:sz="8" w:space="0" w:color="0A0000"/>
              <w:left w:val="nil"/>
              <w:bottom w:val="single" w:sz="4" w:space="0" w:color="auto"/>
              <w:right w:val="nil"/>
            </w:tcBorders>
            <w:shd w:val="clear" w:color="auto" w:fill="FFFFFF"/>
            <w:vAlign w:val="center"/>
            <w:hideMark/>
          </w:tcPr>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40F4F">
              <w:rPr>
                <w:rFonts w:ascii="Book Antiqua" w:eastAsia="Malgun Gothic" w:hAnsi="Book Antiqua" w:cs="Times New Roman"/>
                <w:b/>
                <w:color w:val="000000"/>
                <w:sz w:val="24"/>
                <w:szCs w:val="24"/>
              </w:rPr>
              <w:t>Metachronous</w:t>
            </w:r>
            <w:proofErr w:type="spellEnd"/>
            <w:r w:rsidRPr="00240F4F">
              <w:rPr>
                <w:rFonts w:ascii="Book Antiqua" w:eastAsia="Malgun Gothic" w:hAnsi="Book Antiqua" w:cs="Times New Roman"/>
                <w:b/>
                <w:color w:val="000000"/>
                <w:sz w:val="24"/>
                <w:szCs w:val="24"/>
              </w:rPr>
              <w:t xml:space="preserve"> group</w:t>
            </w:r>
          </w:p>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w:t>
            </w:r>
            <w:r w:rsidRPr="00240F4F">
              <w:rPr>
                <w:rFonts w:ascii="Book Antiqua" w:eastAsia="Malgun Gothic" w:hAnsi="Book Antiqua" w:cs="Times New Roman"/>
                <w:b/>
                <w:i/>
                <w:color w:val="000000"/>
                <w:sz w:val="24"/>
                <w:szCs w:val="24"/>
              </w:rPr>
              <w:t>n</w:t>
            </w:r>
            <w:r w:rsidRPr="00240F4F">
              <w:rPr>
                <w:rFonts w:ascii="Book Antiqua" w:eastAsia="Malgun Gothic" w:hAnsi="Book Antiqua" w:cs="Times New Roman"/>
                <w:b/>
                <w:color w:val="000000"/>
                <w:sz w:val="24"/>
                <w:szCs w:val="24"/>
              </w:rPr>
              <w:t xml:space="preserve"> = 91)</w:t>
            </w:r>
          </w:p>
        </w:tc>
        <w:tc>
          <w:tcPr>
            <w:tcW w:w="1418" w:type="dxa"/>
            <w:tcBorders>
              <w:top w:val="single" w:sz="8" w:space="0" w:color="0A0000"/>
              <w:left w:val="nil"/>
              <w:bottom w:val="single" w:sz="4" w:space="0" w:color="auto"/>
              <w:right w:val="nil"/>
            </w:tcBorders>
            <w:shd w:val="clear" w:color="auto" w:fill="FFFFFF"/>
            <w:vAlign w:val="center"/>
            <w:hideMark/>
          </w:tcPr>
          <w:p w:rsidR="00240F4F" w:rsidRPr="00240F4F" w:rsidRDefault="00240F4F"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i/>
                <w:color w:val="000000"/>
                <w:sz w:val="24"/>
                <w:szCs w:val="24"/>
              </w:rPr>
              <w:t>P</w:t>
            </w:r>
            <w:r w:rsidRPr="00240F4F">
              <w:rPr>
                <w:rFonts w:ascii="Book Antiqua" w:eastAsia="Malgun Gothic" w:hAnsi="Book Antiqua" w:cs="Times New Roman"/>
                <w:b/>
                <w:color w:val="000000"/>
                <w:sz w:val="24"/>
                <w:szCs w:val="24"/>
              </w:rPr>
              <w:t xml:space="preserve"> value</w:t>
            </w:r>
          </w:p>
        </w:tc>
      </w:tr>
      <w:tr w:rsidR="00240F4F" w:rsidRPr="0016701E" w:rsidTr="001E1752">
        <w:trPr>
          <w:trHeight w:val="339"/>
        </w:trPr>
        <w:tc>
          <w:tcPr>
            <w:tcW w:w="3402" w:type="dxa"/>
            <w:tcBorders>
              <w:top w:val="single" w:sz="4" w:space="0" w:color="auto"/>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sz w:val="24"/>
                <w:szCs w:val="24"/>
              </w:rPr>
              <w:t>Male gender</w:t>
            </w:r>
            <w:r>
              <w:rPr>
                <w:rFonts w:ascii="Book Antiqua" w:hAnsi="Book Antiqua" w:cs="Times New Roman" w:hint="eastAsia"/>
                <w:color w:val="000000"/>
                <w:sz w:val="24"/>
                <w:szCs w:val="24"/>
                <w:lang w:eastAsia="zh-CN"/>
              </w:rPr>
              <w:t xml:space="preserve"> </w:t>
            </w:r>
          </w:p>
        </w:tc>
        <w:tc>
          <w:tcPr>
            <w:tcW w:w="1560" w:type="dxa"/>
            <w:tcBorders>
              <w:top w:val="single" w:sz="4" w:space="0" w:color="auto"/>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328 (67.2</w:t>
            </w:r>
            <w:r>
              <w:rPr>
                <w:rFonts w:ascii="Book Antiqua" w:eastAsia="Malgun Gothic" w:hAnsi="Book Antiqua" w:cs="Times New Roman"/>
                <w:color w:val="000000"/>
                <w:kern w:val="1"/>
                <w:sz w:val="24"/>
                <w:szCs w:val="24"/>
              </w:rPr>
              <w:t>)</w:t>
            </w:r>
          </w:p>
        </w:tc>
        <w:tc>
          <w:tcPr>
            <w:tcW w:w="1701" w:type="dxa"/>
            <w:tcBorders>
              <w:top w:val="single" w:sz="4" w:space="0" w:color="auto"/>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61 (76.2</w:t>
            </w:r>
            <w:r>
              <w:rPr>
                <w:rFonts w:ascii="Book Antiqua" w:eastAsia="Malgun Gothic" w:hAnsi="Book Antiqua" w:cs="Times New Roman"/>
                <w:color w:val="000000"/>
                <w:kern w:val="1"/>
                <w:sz w:val="24"/>
                <w:szCs w:val="24"/>
              </w:rPr>
              <w:t>)</w:t>
            </w:r>
          </w:p>
        </w:tc>
        <w:tc>
          <w:tcPr>
            <w:tcW w:w="1842" w:type="dxa"/>
            <w:tcBorders>
              <w:top w:val="single" w:sz="4" w:space="0" w:color="auto"/>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76 (83.5</w:t>
            </w:r>
            <w:r>
              <w:rPr>
                <w:rFonts w:ascii="Book Antiqua" w:eastAsia="Malgun Gothic" w:hAnsi="Book Antiqua" w:cs="Times New Roman"/>
                <w:color w:val="000000"/>
                <w:kern w:val="1"/>
                <w:sz w:val="24"/>
                <w:szCs w:val="24"/>
              </w:rPr>
              <w:t>)</w:t>
            </w:r>
          </w:p>
        </w:tc>
        <w:tc>
          <w:tcPr>
            <w:tcW w:w="1418" w:type="dxa"/>
            <w:tcBorders>
              <w:top w:val="single" w:sz="4" w:space="0" w:color="auto"/>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0.003</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sidRPr="0016701E">
              <w:rPr>
                <w:rFonts w:ascii="Book Antiqua" w:eastAsia="Malgun Gothic" w:hAnsi="Book Antiqua" w:cs="Times New Roman"/>
                <w:color w:val="000000"/>
                <w:sz w:val="24"/>
                <w:szCs w:val="24"/>
              </w:rPr>
              <w:t>mean ± SD</w:t>
            </w:r>
            <w:r>
              <w:rPr>
                <w:rFonts w:ascii="Book Antiqua" w:eastAsia="宋体" w:hAnsi="Book Antiqua" w:cs="Times New Roman" w:hint="eastAsia"/>
                <w:color w:val="000000"/>
                <w:sz w:val="24"/>
                <w:szCs w:val="24"/>
                <w:lang w:eastAsia="zh-CN"/>
              </w:rPr>
              <w:t>,</w:t>
            </w:r>
            <w:r w:rsidRPr="0016701E">
              <w:rPr>
                <w:rFonts w:ascii="Book Antiqua" w:eastAsia="Malgun Gothic" w:hAnsi="Book Antiqua" w:cs="Times New Roman"/>
                <w:color w:val="000000"/>
                <w:sz w:val="24"/>
                <w:szCs w:val="24"/>
              </w:rPr>
              <w:t xml:space="preserve"> </w:t>
            </w:r>
            <w:proofErr w:type="spellStart"/>
            <w:r>
              <w:rPr>
                <w:rFonts w:ascii="Book Antiqua" w:eastAsia="宋体" w:hAnsi="Book Antiqua" w:cs="Times New Roman" w:hint="eastAsia"/>
                <w:color w:val="000000"/>
                <w:sz w:val="24"/>
                <w:szCs w:val="24"/>
                <w:lang w:eastAsia="zh-CN"/>
              </w:rPr>
              <w:t>yr</w:t>
            </w:r>
            <w:proofErr w:type="spellEnd"/>
          </w:p>
        </w:tc>
        <w:tc>
          <w:tcPr>
            <w:tcW w:w="1560"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Pr>
                <w:rFonts w:ascii="Book Antiqua" w:eastAsia="Malgun Gothic" w:hAnsi="Book Antiqua" w:cs="Times New Roman"/>
                <w:color w:val="000000"/>
                <w:kern w:val="1"/>
                <w:sz w:val="24"/>
                <w:szCs w:val="24"/>
              </w:rPr>
              <w:t xml:space="preserve">64.03 </w:t>
            </w:r>
            <w:r w:rsidRPr="0016701E">
              <w:rPr>
                <w:rFonts w:ascii="Book Antiqua" w:eastAsia="Malgun Gothic" w:hAnsi="Book Antiqua" w:cs="Times New Roman"/>
                <w:color w:val="000000"/>
                <w:kern w:val="1"/>
                <w:sz w:val="24"/>
                <w:szCs w:val="24"/>
              </w:rPr>
              <w:t>±</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9.86)</w:t>
            </w:r>
          </w:p>
        </w:tc>
        <w:tc>
          <w:tcPr>
            <w:tcW w:w="1701" w:type="dxa"/>
            <w:tcBorders>
              <w:top w:val="nil"/>
              <w:left w:val="nil"/>
              <w:bottom w:val="nil"/>
              <w:right w:val="nil"/>
            </w:tcBorders>
            <w:shd w:val="clear" w:color="auto" w:fill="FFFFFF"/>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Pr>
                <w:rFonts w:ascii="Book Antiqua" w:eastAsia="Malgun Gothic" w:hAnsi="Book Antiqua" w:cs="Times New Roman"/>
                <w:color w:val="000000"/>
                <w:kern w:val="1"/>
                <w:sz w:val="24"/>
                <w:szCs w:val="24"/>
              </w:rPr>
              <w:t xml:space="preserve">61.66 </w:t>
            </w:r>
            <w:r w:rsidRPr="0016701E">
              <w:rPr>
                <w:rFonts w:ascii="Book Antiqua" w:eastAsia="Malgun Gothic" w:hAnsi="Book Antiqua" w:cs="Times New Roman"/>
                <w:color w:val="000000"/>
                <w:kern w:val="1"/>
                <w:sz w:val="24"/>
                <w:szCs w:val="24"/>
              </w:rPr>
              <w:t>±</w:t>
            </w:r>
            <w:r>
              <w:rPr>
                <w:rFonts w:ascii="Book Antiqua" w:eastAsia="宋体" w:hAnsi="Book Antiqua" w:cs="Times New Roman" w:hint="eastAsia"/>
                <w:color w:val="000000"/>
                <w:kern w:val="1"/>
                <w:sz w:val="24"/>
                <w:szCs w:val="24"/>
                <w:lang w:eastAsia="zh-CN"/>
              </w:rPr>
              <w:t xml:space="preserve"> </w:t>
            </w:r>
            <w:r>
              <w:rPr>
                <w:rFonts w:ascii="Book Antiqua" w:eastAsia="Malgun Gothic" w:hAnsi="Book Antiqua" w:cs="Times New Roman"/>
                <w:color w:val="000000"/>
                <w:kern w:val="1"/>
                <w:sz w:val="24"/>
                <w:szCs w:val="24"/>
              </w:rPr>
              <w:t>8.18</w:t>
            </w:r>
          </w:p>
        </w:tc>
        <w:tc>
          <w:tcPr>
            <w:tcW w:w="1842" w:type="dxa"/>
            <w:tcBorders>
              <w:top w:val="nil"/>
              <w:left w:val="nil"/>
              <w:bottom w:val="nil"/>
              <w:right w:val="nil"/>
            </w:tcBorders>
            <w:shd w:val="clear" w:color="auto" w:fill="FFFFFF"/>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Pr>
                <w:rFonts w:ascii="Book Antiqua" w:eastAsia="Malgun Gothic" w:hAnsi="Book Antiqua" w:cs="Times New Roman"/>
                <w:color w:val="000000"/>
                <w:kern w:val="1"/>
                <w:sz w:val="24"/>
                <w:szCs w:val="24"/>
              </w:rPr>
              <w:t>62.73 ±</w:t>
            </w:r>
            <w:r>
              <w:rPr>
                <w:rFonts w:ascii="Book Antiqua" w:eastAsia="宋体" w:hAnsi="Book Antiqua" w:cs="Times New Roman" w:hint="eastAsia"/>
                <w:color w:val="000000"/>
                <w:kern w:val="1"/>
                <w:sz w:val="24"/>
                <w:szCs w:val="24"/>
                <w:lang w:eastAsia="zh-CN"/>
              </w:rPr>
              <w:t xml:space="preserve"> </w:t>
            </w:r>
            <w:r>
              <w:rPr>
                <w:rFonts w:ascii="Book Antiqua" w:eastAsia="Malgun Gothic" w:hAnsi="Book Antiqua" w:cs="Times New Roman"/>
                <w:color w:val="000000"/>
                <w:kern w:val="1"/>
                <w:sz w:val="24"/>
                <w:szCs w:val="24"/>
              </w:rPr>
              <w:t>9.96</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0.131</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Dysplasia</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w:t>
            </w:r>
            <w:r>
              <w:rPr>
                <w:rFonts w:ascii="Book Antiqua" w:eastAsia="Malgun Gothic" w:hAnsi="Book Antiqua" w:cs="Times New Roman"/>
                <w:color w:val="000000"/>
                <w:kern w:val="1"/>
                <w:sz w:val="24"/>
                <w:szCs w:val="24"/>
              </w:rPr>
              <w:t>)</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0.121</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 grade</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417 (85.5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(82.5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70 (76.9</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High grade</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71 (14.5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14 (17.5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21 (23.1</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En bloc resection</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179 (36.7</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29 (36.2</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 (35.2</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0.973</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Intestinal metaplasia</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155 (31.8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42 (52.5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45 (49.5</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0.000</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Atrophy</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0.013</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Closed</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445 (91.2</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67 (83.8</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75 (82.4</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Open</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43 (8.8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13 (16.2</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 (17.6</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Resection method</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0.439</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EMR</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359 (73.6</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64 (80.0</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(72.5</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ESD</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129 (26.4</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 (20.0</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25 (27.5</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Endoscopic findings</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0.483</w:t>
            </w:r>
          </w:p>
        </w:tc>
      </w:tr>
      <w:tr w:rsidR="00240F4F" w:rsidRPr="0016701E" w:rsidTr="001E1752">
        <w:trPr>
          <w:trHeight w:val="56"/>
        </w:trPr>
        <w:tc>
          <w:tcPr>
            <w:tcW w:w="3402"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Elevated</w:t>
            </w:r>
          </w:p>
        </w:tc>
        <w:tc>
          <w:tcPr>
            <w:tcW w:w="1560"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326 (66.8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54 (67.5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64 (70.3</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Flat</w:t>
            </w:r>
          </w:p>
        </w:tc>
        <w:tc>
          <w:tcPr>
            <w:tcW w:w="1560"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96 (19.7</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20 (25.0</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18 (19.8</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Depressed</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(13.5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 (7.5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(9.9</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956FEF" w:rsidRDefault="00240F4F" w:rsidP="001E1752">
            <w:pPr>
              <w:tabs>
                <w:tab w:val="left" w:pos="720"/>
              </w:tabs>
              <w:wordWrap/>
              <w:spacing w:after="0" w:line="360" w:lineRule="auto"/>
              <w:rPr>
                <w:rFonts w:ascii="Book Antiqua" w:hAnsi="Book Antiqua" w:cs="Times New Roman"/>
                <w:color w:val="000000"/>
                <w:sz w:val="24"/>
                <w:szCs w:val="24"/>
                <w:lang w:eastAsia="zh-CN"/>
              </w:rPr>
            </w:pPr>
            <w:r w:rsidRPr="0016701E">
              <w:rPr>
                <w:rFonts w:ascii="Book Antiqua" w:eastAsia="Malgun Gothic" w:hAnsi="Book Antiqua" w:cs="Times New Roman"/>
                <w:color w:val="000000"/>
                <w:kern w:val="1"/>
                <w:sz w:val="24"/>
                <w:szCs w:val="24"/>
              </w:rPr>
              <w:t>Location</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0.144</w:t>
            </w: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Lower</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324 (66.4</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46 (57.5</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52 (57.1</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Mid</w:t>
            </w:r>
          </w:p>
        </w:tc>
        <w:tc>
          <w:tcPr>
            <w:tcW w:w="1560"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156 (32.0</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31 (38.8</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38 (41.8</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ind w:firstLineChars="100" w:firstLine="24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Upper</w:t>
            </w:r>
          </w:p>
        </w:tc>
        <w:tc>
          <w:tcPr>
            <w:tcW w:w="1560"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8 (1.6</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 (3.8</w:t>
            </w:r>
            <w:r>
              <w:rPr>
                <w:rFonts w:ascii="Book Antiqua" w:eastAsia="Malgun Gothic" w:hAnsi="Book Antiqua" w:cs="Times New Roman"/>
                <w:color w:val="000000"/>
                <w:kern w:val="1"/>
                <w:sz w:val="24"/>
                <w:szCs w:val="24"/>
              </w:rPr>
              <w:t>)</w:t>
            </w:r>
          </w:p>
        </w:tc>
        <w:tc>
          <w:tcPr>
            <w:tcW w:w="184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 (1.1</w:t>
            </w:r>
            <w:r>
              <w:rPr>
                <w:rFonts w:ascii="Book Antiqua" w:eastAsia="Malgun Gothic" w:hAnsi="Book Antiqua" w:cs="Times New Roman"/>
                <w:color w:val="000000"/>
                <w:kern w:val="1"/>
                <w:sz w:val="24"/>
                <w:szCs w:val="24"/>
              </w:rPr>
              <w:t>)</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p>
        </w:tc>
      </w:tr>
      <w:tr w:rsidR="00240F4F" w:rsidRPr="0016701E" w:rsidTr="001E1752">
        <w:trPr>
          <w:trHeight w:val="56"/>
        </w:trPr>
        <w:tc>
          <w:tcPr>
            <w:tcW w:w="3402"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mean ± SD</w:t>
            </w:r>
            <w:r>
              <w:rPr>
                <w:rFonts w:ascii="Book Antiqua" w:eastAsia="宋体" w:hAnsi="Book Antiqua" w:cs="Times New Roman" w:hint="eastAsia"/>
                <w:color w:val="000000"/>
                <w:sz w:val="24"/>
                <w:szCs w:val="24"/>
                <w:lang w:eastAsia="zh-CN"/>
              </w:rPr>
              <w:t>,</w:t>
            </w:r>
            <w:r w:rsidRPr="0016701E">
              <w:rPr>
                <w:rFonts w:ascii="Book Antiqua" w:eastAsia="Malgun Gothic" w:hAnsi="Book Antiqua" w:cs="Times New Roman"/>
                <w:color w:val="000000"/>
                <w:kern w:val="1"/>
                <w:sz w:val="24"/>
                <w:szCs w:val="24"/>
              </w:rPr>
              <w:t xml:space="preserve"> cm</w:t>
            </w:r>
          </w:p>
        </w:tc>
        <w:tc>
          <w:tcPr>
            <w:tcW w:w="1560" w:type="dxa"/>
            <w:tcBorders>
              <w:top w:val="nil"/>
              <w:left w:val="nil"/>
              <w:bottom w:val="nil"/>
              <w:right w:val="nil"/>
            </w:tcBorders>
            <w:shd w:val="clear" w:color="auto" w:fill="FFFFFF"/>
            <w:hideMark/>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Pr>
                <w:rFonts w:ascii="Book Antiqua" w:eastAsia="Malgun Gothic" w:hAnsi="Book Antiqua" w:cs="Times New Roman"/>
                <w:color w:val="000000"/>
                <w:kern w:val="1"/>
                <w:sz w:val="24"/>
                <w:szCs w:val="24"/>
              </w:rPr>
              <w:t>2.12 ±0.79</w:t>
            </w:r>
          </w:p>
        </w:tc>
        <w:tc>
          <w:tcPr>
            <w:tcW w:w="1701" w:type="dxa"/>
            <w:tcBorders>
              <w:top w:val="nil"/>
              <w:left w:val="nil"/>
              <w:bottom w:val="nil"/>
              <w:right w:val="nil"/>
            </w:tcBorders>
            <w:shd w:val="clear" w:color="auto" w:fill="FFFFFF"/>
            <w:hideMark/>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Pr>
                <w:rFonts w:ascii="Book Antiqua" w:eastAsia="Malgun Gothic" w:hAnsi="Book Antiqua" w:cs="Times New Roman"/>
                <w:color w:val="000000"/>
                <w:kern w:val="1"/>
                <w:sz w:val="24"/>
                <w:szCs w:val="24"/>
              </w:rPr>
              <w:t>2.53 ±1.10</w:t>
            </w:r>
          </w:p>
        </w:tc>
        <w:tc>
          <w:tcPr>
            <w:tcW w:w="1842" w:type="dxa"/>
            <w:tcBorders>
              <w:top w:val="nil"/>
              <w:left w:val="nil"/>
              <w:bottom w:val="nil"/>
              <w:right w:val="nil"/>
            </w:tcBorders>
            <w:shd w:val="clear" w:color="auto" w:fill="FFFFFF"/>
            <w:hideMark/>
          </w:tcPr>
          <w:p w:rsidR="00240F4F" w:rsidRPr="00240F4F" w:rsidRDefault="00240F4F" w:rsidP="001E1752">
            <w:pPr>
              <w:tabs>
                <w:tab w:val="left" w:pos="720"/>
              </w:tabs>
              <w:wordWrap/>
              <w:spacing w:after="0" w:line="360" w:lineRule="auto"/>
              <w:rPr>
                <w:rFonts w:ascii="Book Antiqua" w:eastAsia="宋体" w:hAnsi="Book Antiqua" w:cs="Times New Roman"/>
                <w:color w:val="000000"/>
                <w:sz w:val="24"/>
                <w:szCs w:val="24"/>
                <w:lang w:eastAsia="zh-CN"/>
              </w:rPr>
            </w:pPr>
            <w:r>
              <w:rPr>
                <w:rFonts w:ascii="Book Antiqua" w:eastAsia="Malgun Gothic" w:hAnsi="Book Antiqua" w:cs="Times New Roman"/>
                <w:color w:val="000000"/>
                <w:kern w:val="1"/>
                <w:sz w:val="24"/>
                <w:szCs w:val="24"/>
              </w:rPr>
              <w:t>2.68 ±1.31</w:t>
            </w:r>
          </w:p>
        </w:tc>
        <w:tc>
          <w:tcPr>
            <w:tcW w:w="1418" w:type="dxa"/>
            <w:tcBorders>
              <w:top w:val="nil"/>
              <w:left w:val="nil"/>
              <w:bottom w:val="nil"/>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0.065</w:t>
            </w:r>
          </w:p>
        </w:tc>
      </w:tr>
      <w:tr w:rsidR="00240F4F" w:rsidRPr="0016701E" w:rsidTr="001E1752">
        <w:trPr>
          <w:trHeight w:val="56"/>
        </w:trPr>
        <w:tc>
          <w:tcPr>
            <w:tcW w:w="3402" w:type="dxa"/>
            <w:tcBorders>
              <w:top w:val="nil"/>
              <w:left w:val="nil"/>
              <w:bottom w:val="single" w:sz="4" w:space="0" w:color="auto"/>
              <w:right w:val="nil"/>
            </w:tcBorders>
            <w:shd w:val="clear" w:color="auto" w:fill="FFFFFF"/>
            <w:hideMark/>
          </w:tcPr>
          <w:p w:rsidR="00240F4F" w:rsidRPr="00956FEF" w:rsidRDefault="00240F4F"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hAnsi="Book Antiqua" w:cs="Times New Roman"/>
                <w:color w:val="000000"/>
                <w:kern w:val="1"/>
                <w:sz w:val="24"/>
                <w:szCs w:val="24"/>
                <w:lang w:eastAsia="zh-CN"/>
              </w:rPr>
            </w:pPr>
            <w:r w:rsidRPr="0016701E">
              <w:rPr>
                <w:rFonts w:ascii="Book Antiqua" w:eastAsia="Malgun Gothic" w:hAnsi="Book Antiqua" w:cs="Times New Roman"/>
                <w:i/>
                <w:color w:val="000000"/>
                <w:kern w:val="1"/>
                <w:sz w:val="24"/>
                <w:szCs w:val="24"/>
              </w:rPr>
              <w:t xml:space="preserve">Helicobacter Pylori </w:t>
            </w:r>
            <w:r w:rsidRPr="0016701E">
              <w:rPr>
                <w:rFonts w:ascii="Book Antiqua" w:eastAsia="Malgun Gothic" w:hAnsi="Book Antiqua" w:cs="Times New Roman"/>
                <w:color w:val="000000"/>
                <w:kern w:val="1"/>
                <w:sz w:val="24"/>
                <w:szCs w:val="24"/>
              </w:rPr>
              <w:t>infection</w:t>
            </w:r>
            <w:r>
              <w:rPr>
                <w:rFonts w:ascii="Book Antiqua" w:hAnsi="Book Antiqua" w:cs="Times New Roman" w:hint="eastAsia"/>
                <w:color w:val="000000"/>
                <w:kern w:val="1"/>
                <w:sz w:val="24"/>
                <w:szCs w:val="24"/>
                <w:lang w:eastAsia="zh-CN"/>
              </w:rPr>
              <w:t xml:space="preserve"> </w:t>
            </w:r>
          </w:p>
        </w:tc>
        <w:tc>
          <w:tcPr>
            <w:tcW w:w="1560" w:type="dxa"/>
            <w:tcBorders>
              <w:top w:val="nil"/>
              <w:left w:val="nil"/>
              <w:bottom w:val="single" w:sz="4" w:space="0" w:color="auto"/>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385 (78.9</w:t>
            </w:r>
            <w:r>
              <w:rPr>
                <w:rFonts w:ascii="Book Antiqua" w:eastAsia="Malgun Gothic" w:hAnsi="Book Antiqua" w:cs="Times New Roman"/>
                <w:color w:val="000000"/>
                <w:kern w:val="1"/>
                <w:sz w:val="24"/>
                <w:szCs w:val="24"/>
              </w:rPr>
              <w:t>)</w:t>
            </w:r>
          </w:p>
        </w:tc>
        <w:tc>
          <w:tcPr>
            <w:tcW w:w="1701" w:type="dxa"/>
            <w:tcBorders>
              <w:top w:val="nil"/>
              <w:left w:val="nil"/>
              <w:bottom w:val="single" w:sz="4" w:space="0" w:color="auto"/>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67 (83.8</w:t>
            </w:r>
            <w:r>
              <w:rPr>
                <w:rFonts w:ascii="Book Antiqua" w:eastAsia="Malgun Gothic" w:hAnsi="Book Antiqua" w:cs="Times New Roman"/>
                <w:color w:val="000000"/>
                <w:kern w:val="1"/>
                <w:sz w:val="24"/>
                <w:szCs w:val="24"/>
              </w:rPr>
              <w:t>)</w:t>
            </w:r>
          </w:p>
        </w:tc>
        <w:tc>
          <w:tcPr>
            <w:tcW w:w="1842" w:type="dxa"/>
            <w:tcBorders>
              <w:top w:val="nil"/>
              <w:left w:val="nil"/>
              <w:bottom w:val="single" w:sz="4" w:space="0" w:color="auto"/>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(72.5</w:t>
            </w:r>
            <w:r>
              <w:rPr>
                <w:rFonts w:ascii="Book Antiqua" w:eastAsia="Malgun Gothic" w:hAnsi="Book Antiqua" w:cs="Times New Roman"/>
                <w:color w:val="000000"/>
                <w:kern w:val="1"/>
                <w:sz w:val="24"/>
                <w:szCs w:val="24"/>
              </w:rPr>
              <w:t>)</w:t>
            </w:r>
          </w:p>
        </w:tc>
        <w:tc>
          <w:tcPr>
            <w:tcW w:w="1418" w:type="dxa"/>
            <w:tcBorders>
              <w:top w:val="nil"/>
              <w:left w:val="nil"/>
              <w:bottom w:val="single" w:sz="4" w:space="0" w:color="auto"/>
              <w:right w:val="nil"/>
            </w:tcBorders>
            <w:shd w:val="clear" w:color="auto" w:fill="FFFFFF"/>
            <w:hideMark/>
          </w:tcPr>
          <w:p w:rsidR="00240F4F" w:rsidRPr="0016701E" w:rsidRDefault="00240F4F"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0.208</w:t>
            </w:r>
          </w:p>
        </w:tc>
      </w:tr>
    </w:tbl>
    <w:p w:rsidR="009044D6" w:rsidRPr="00216306" w:rsidRDefault="009044D6" w:rsidP="001E1752">
      <w:pPr>
        <w:widowControl/>
        <w:wordWrap/>
        <w:autoSpaceDE/>
        <w:autoSpaceDN/>
        <w:spacing w:after="0" w:line="360" w:lineRule="auto"/>
        <w:rPr>
          <w:rFonts w:ascii="Book Antiqua" w:eastAsia="宋体" w:hAnsi="Book Antiqua" w:cs="Times New Roman"/>
          <w:b/>
          <w:sz w:val="24"/>
          <w:szCs w:val="24"/>
          <w:lang w:eastAsia="zh-CN"/>
        </w:rPr>
        <w:sectPr w:rsidR="009044D6" w:rsidRPr="00216306" w:rsidSect="00080E14">
          <w:pgSz w:w="11906" w:h="16838"/>
          <w:pgMar w:top="1701" w:right="1440" w:bottom="1440" w:left="1440" w:header="851" w:footer="992" w:gutter="0"/>
          <w:cols w:space="425"/>
          <w:docGrid w:linePitch="360"/>
        </w:sectPr>
      </w:pPr>
    </w:p>
    <w:p w:rsidR="009044D6" w:rsidRPr="00240F4F"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宋体" w:hAnsi="Book Antiqua" w:cs="Times New Roman"/>
          <w:b/>
          <w:color w:val="000000"/>
          <w:kern w:val="1"/>
          <w:sz w:val="24"/>
          <w:szCs w:val="24"/>
          <w:lang w:eastAsia="zh-CN"/>
        </w:rPr>
      </w:pPr>
      <w:r w:rsidRPr="0016701E">
        <w:rPr>
          <w:rFonts w:ascii="Book Antiqua" w:eastAsia="Malgun Gothic" w:hAnsi="Book Antiqua" w:cs="Times New Roman"/>
          <w:b/>
          <w:color w:val="000000"/>
          <w:sz w:val="24"/>
          <w:szCs w:val="24"/>
        </w:rPr>
        <w:lastRenderedPageBreak/>
        <w:t>Table 3</w:t>
      </w:r>
      <w:r w:rsidR="00240F4F">
        <w:rPr>
          <w:rFonts w:ascii="Book Antiqua" w:eastAsia="宋体" w:hAnsi="Book Antiqua" w:cs="Times New Roman" w:hint="eastAsia"/>
          <w:b/>
          <w:color w:val="000000"/>
          <w:sz w:val="24"/>
          <w:szCs w:val="24"/>
          <w:lang w:eastAsia="zh-CN"/>
        </w:rPr>
        <w:t xml:space="preserve"> </w:t>
      </w:r>
      <w:r w:rsidRPr="00240F4F">
        <w:rPr>
          <w:rFonts w:ascii="Book Antiqua" w:eastAsia="Malgun Gothic" w:hAnsi="Book Antiqua" w:cs="Times New Roman"/>
          <w:b/>
          <w:color w:val="000000"/>
          <w:kern w:val="1"/>
          <w:sz w:val="24"/>
          <w:szCs w:val="24"/>
        </w:rPr>
        <w:t>Analysis of clinical factors associated with oc</w:t>
      </w:r>
      <w:r w:rsidR="00240F4F">
        <w:rPr>
          <w:rFonts w:ascii="Book Antiqua" w:eastAsia="Malgun Gothic" w:hAnsi="Book Antiqua" w:cs="Times New Roman"/>
          <w:b/>
          <w:color w:val="000000"/>
          <w:kern w:val="1"/>
          <w:sz w:val="24"/>
          <w:szCs w:val="24"/>
        </w:rPr>
        <w:t>currence of synchronous lesions</w:t>
      </w:r>
    </w:p>
    <w:tbl>
      <w:tblPr>
        <w:tblOverlap w:val="never"/>
        <w:tblW w:w="14087" w:type="dxa"/>
        <w:tblInd w:w="102" w:type="dxa"/>
        <w:tblBorders>
          <w:top w:val="single" w:sz="4" w:space="0" w:color="0A0000"/>
          <w:left w:val="single" w:sz="4" w:space="0" w:color="0A0000"/>
          <w:bottom w:val="single" w:sz="4" w:space="0" w:color="0A0000"/>
          <w:right w:val="single" w:sz="4" w:space="0" w:color="0A0000"/>
        </w:tblBorders>
        <w:shd w:val="clear" w:color="auto" w:fill="FFFFFF"/>
        <w:tblLayout w:type="fixed"/>
        <w:tblCellMar>
          <w:top w:w="28" w:type="dxa"/>
          <w:left w:w="102" w:type="dxa"/>
          <w:bottom w:w="28" w:type="dxa"/>
          <w:right w:w="102" w:type="dxa"/>
        </w:tblCellMar>
        <w:tblLook w:val="04A0" w:firstRow="1" w:lastRow="0" w:firstColumn="1" w:lastColumn="0" w:noHBand="0" w:noVBand="1"/>
      </w:tblPr>
      <w:tblGrid>
        <w:gridCol w:w="3307"/>
        <w:gridCol w:w="1701"/>
        <w:gridCol w:w="1701"/>
        <w:gridCol w:w="1702"/>
        <w:gridCol w:w="276"/>
        <w:gridCol w:w="1799"/>
        <w:gridCol w:w="1800"/>
        <w:gridCol w:w="1801"/>
      </w:tblGrid>
      <w:tr w:rsidR="00216306" w:rsidRPr="0016701E" w:rsidTr="00F53355">
        <w:trPr>
          <w:trHeight w:val="355"/>
        </w:trPr>
        <w:tc>
          <w:tcPr>
            <w:tcW w:w="3307" w:type="dxa"/>
            <w:vMerge w:val="restart"/>
            <w:tcBorders>
              <w:top w:val="single" w:sz="8" w:space="0" w:color="0A0000"/>
              <w:left w:val="nil"/>
              <w:right w:val="nil"/>
            </w:tcBorders>
            <w:shd w:val="clear" w:color="auto" w:fill="FFFFFF"/>
            <w:vAlign w:val="center"/>
          </w:tcPr>
          <w:p w:rsidR="00216306" w:rsidRPr="00240F4F" w:rsidRDefault="00216306" w:rsidP="001E1752">
            <w:pPr>
              <w:pBdr>
                <w:top w:val="none" w:sz="2" w:space="1" w:color="000000"/>
                <w:left w:val="none" w:sz="2" w:space="4" w:color="000000"/>
                <w:bottom w:val="none" w:sz="2" w:space="1" w:color="000000"/>
                <w:right w:val="none" w:sz="2" w:space="4" w:color="000000"/>
              </w:pBdr>
              <w:tabs>
                <w:tab w:val="left" w:pos="720"/>
              </w:tabs>
              <w:wordWrap/>
              <w:spacing w:after="0" w:line="360" w:lineRule="auto"/>
              <w:textAlignment w:val="baseline"/>
              <w:rPr>
                <w:rFonts w:ascii="Book Antiqua" w:eastAsia="Malgun Gothic" w:hAnsi="Book Antiqua" w:cs="Times New Roman"/>
                <w:b/>
                <w:color w:val="000000"/>
                <w:sz w:val="24"/>
                <w:szCs w:val="24"/>
              </w:rPr>
            </w:pPr>
          </w:p>
        </w:tc>
        <w:tc>
          <w:tcPr>
            <w:tcW w:w="1701" w:type="dxa"/>
            <w:vMerge w:val="restart"/>
            <w:tcBorders>
              <w:top w:val="single" w:sz="8" w:space="0" w:color="0A0000"/>
              <w:left w:val="nil"/>
              <w:right w:val="nil"/>
            </w:tcBorders>
            <w:shd w:val="clear" w:color="auto" w:fill="FFFFFF"/>
            <w:vAlign w:val="center"/>
            <w:hideMark/>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Control group</w:t>
            </w:r>
          </w:p>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w:t>
            </w:r>
            <w:r w:rsidRPr="00240F4F">
              <w:rPr>
                <w:rFonts w:ascii="Book Antiqua" w:eastAsia="Malgun Gothic" w:hAnsi="Book Antiqua" w:cs="Times New Roman"/>
                <w:b/>
                <w:i/>
                <w:color w:val="000000"/>
                <w:sz w:val="24"/>
                <w:szCs w:val="24"/>
              </w:rPr>
              <w:t xml:space="preserve">n </w:t>
            </w:r>
            <w:r w:rsidRPr="00240F4F">
              <w:rPr>
                <w:rFonts w:ascii="Book Antiqua" w:eastAsia="Malgun Gothic" w:hAnsi="Book Antiqua" w:cs="Times New Roman"/>
                <w:b/>
                <w:color w:val="000000"/>
                <w:sz w:val="24"/>
                <w:szCs w:val="24"/>
              </w:rPr>
              <w:t>= 488)</w:t>
            </w:r>
          </w:p>
        </w:tc>
        <w:tc>
          <w:tcPr>
            <w:tcW w:w="1701" w:type="dxa"/>
            <w:vMerge w:val="restart"/>
            <w:tcBorders>
              <w:top w:val="single" w:sz="8" w:space="0" w:color="0A0000"/>
              <w:left w:val="nil"/>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Synchronous group</w:t>
            </w:r>
          </w:p>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w:t>
            </w:r>
            <w:r w:rsidRPr="00240F4F">
              <w:rPr>
                <w:rFonts w:ascii="Book Antiqua" w:eastAsia="Malgun Gothic" w:hAnsi="Book Antiqua" w:cs="Times New Roman"/>
                <w:b/>
                <w:i/>
                <w:color w:val="000000"/>
                <w:sz w:val="24"/>
                <w:szCs w:val="24"/>
              </w:rPr>
              <w:t xml:space="preserve">n </w:t>
            </w:r>
            <w:r w:rsidRPr="00240F4F">
              <w:rPr>
                <w:rFonts w:ascii="Book Antiqua" w:eastAsia="Malgun Gothic" w:hAnsi="Book Antiqua" w:cs="Times New Roman"/>
                <w:b/>
                <w:color w:val="000000"/>
                <w:sz w:val="24"/>
                <w:szCs w:val="24"/>
              </w:rPr>
              <w:t>= 80)</w:t>
            </w:r>
          </w:p>
        </w:tc>
        <w:tc>
          <w:tcPr>
            <w:tcW w:w="1702" w:type="dxa"/>
            <w:vMerge w:val="restart"/>
            <w:tcBorders>
              <w:top w:val="single" w:sz="8" w:space="0" w:color="0A0000"/>
              <w:left w:val="nil"/>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40F4F">
              <w:rPr>
                <w:rFonts w:ascii="Book Antiqua" w:eastAsia="Malgun Gothic" w:hAnsi="Book Antiqua" w:cs="Times New Roman"/>
                <w:b/>
                <w:color w:val="000000"/>
                <w:sz w:val="24"/>
                <w:szCs w:val="24"/>
              </w:rPr>
              <w:t>Univariate</w:t>
            </w:r>
            <w:proofErr w:type="spellEnd"/>
            <w:r w:rsidRPr="00240F4F">
              <w:rPr>
                <w:rFonts w:ascii="Book Antiqua" w:eastAsia="Malgun Gothic" w:hAnsi="Book Antiqua" w:cs="Times New Roman"/>
                <w:b/>
                <w:color w:val="000000"/>
                <w:sz w:val="24"/>
                <w:szCs w:val="24"/>
              </w:rPr>
              <w:t xml:space="preserve"> analysis</w:t>
            </w:r>
          </w:p>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i/>
                <w:color w:val="000000"/>
                <w:sz w:val="24"/>
                <w:szCs w:val="24"/>
              </w:rPr>
              <w:t>P</w:t>
            </w:r>
            <w:r w:rsidRPr="00240F4F">
              <w:rPr>
                <w:rFonts w:ascii="Book Antiqua" w:eastAsia="Malgun Gothic" w:hAnsi="Book Antiqua" w:cs="Times New Roman"/>
                <w:b/>
                <w:color w:val="000000"/>
                <w:sz w:val="24"/>
                <w:szCs w:val="24"/>
              </w:rPr>
              <w:t xml:space="preserve"> value</w:t>
            </w:r>
          </w:p>
        </w:tc>
        <w:tc>
          <w:tcPr>
            <w:tcW w:w="276" w:type="dxa"/>
            <w:vMerge w:val="restart"/>
            <w:tcBorders>
              <w:top w:val="single" w:sz="8" w:space="0" w:color="0A0000"/>
              <w:left w:val="nil"/>
              <w:right w:val="nil"/>
            </w:tcBorders>
            <w:shd w:val="clear" w:color="auto" w:fill="FFFFFF"/>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5400" w:type="dxa"/>
            <w:gridSpan w:val="3"/>
            <w:tcBorders>
              <w:top w:val="single" w:sz="8" w:space="0" w:color="0A0000"/>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Multivariate analysis</w:t>
            </w:r>
          </w:p>
        </w:tc>
      </w:tr>
      <w:tr w:rsidR="00216306" w:rsidRPr="0016701E" w:rsidTr="00F53355">
        <w:trPr>
          <w:trHeight w:val="355"/>
        </w:trPr>
        <w:tc>
          <w:tcPr>
            <w:tcW w:w="3307" w:type="dxa"/>
            <w:vMerge/>
            <w:tcBorders>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1" w:type="dxa"/>
            <w:vMerge/>
            <w:tcBorders>
              <w:left w:val="nil"/>
              <w:bottom w:val="single" w:sz="8" w:space="0" w:color="0A0000"/>
              <w:right w:val="nil"/>
            </w:tcBorders>
            <w:shd w:val="clear" w:color="auto" w:fill="FFFFFF"/>
            <w:vAlign w:val="center"/>
            <w:hideMark/>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1" w:type="dxa"/>
            <w:vMerge/>
            <w:tcBorders>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2" w:type="dxa"/>
            <w:vMerge/>
            <w:tcBorders>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276" w:type="dxa"/>
            <w:vMerge/>
            <w:tcBorders>
              <w:left w:val="nil"/>
              <w:bottom w:val="single" w:sz="8" w:space="0" w:color="0A0000"/>
              <w:right w:val="nil"/>
            </w:tcBorders>
            <w:shd w:val="clear" w:color="auto" w:fill="FFFFFF"/>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99" w:type="dxa"/>
            <w:tcBorders>
              <w:top w:val="single" w:sz="8" w:space="0" w:color="0A0000"/>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color w:val="000000"/>
                <w:sz w:val="24"/>
                <w:szCs w:val="24"/>
              </w:rPr>
              <w:t>OR</w:t>
            </w:r>
          </w:p>
        </w:tc>
        <w:tc>
          <w:tcPr>
            <w:tcW w:w="1800" w:type="dxa"/>
            <w:tcBorders>
              <w:top w:val="single" w:sz="8" w:space="0" w:color="0A0000"/>
              <w:left w:val="nil"/>
              <w:bottom w:val="single" w:sz="8" w:space="0" w:color="0A0000"/>
              <w:right w:val="nil"/>
            </w:tcBorders>
            <w:shd w:val="clear" w:color="auto" w:fill="FFFFFF"/>
            <w:vAlign w:val="center"/>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Pr>
                <w:rFonts w:ascii="Book Antiqua" w:eastAsia="Malgun Gothic" w:hAnsi="Book Antiqua" w:cs="Times New Roman"/>
                <w:b/>
                <w:color w:val="000000"/>
                <w:sz w:val="24"/>
                <w:szCs w:val="24"/>
              </w:rPr>
              <w:t>95%</w:t>
            </w:r>
            <w:r w:rsidRPr="00240F4F">
              <w:rPr>
                <w:rFonts w:ascii="Book Antiqua" w:eastAsia="Malgun Gothic" w:hAnsi="Book Antiqua" w:cs="Times New Roman"/>
                <w:b/>
                <w:color w:val="000000"/>
                <w:sz w:val="24"/>
                <w:szCs w:val="24"/>
              </w:rPr>
              <w:t>CI</w:t>
            </w:r>
          </w:p>
        </w:tc>
        <w:tc>
          <w:tcPr>
            <w:tcW w:w="1801" w:type="dxa"/>
            <w:tcBorders>
              <w:top w:val="single" w:sz="8" w:space="0" w:color="0A0000"/>
              <w:left w:val="nil"/>
              <w:bottom w:val="single" w:sz="8" w:space="0" w:color="0A0000"/>
              <w:right w:val="nil"/>
            </w:tcBorders>
            <w:shd w:val="clear" w:color="auto" w:fill="FFFFFF"/>
            <w:vAlign w:val="center"/>
            <w:hideMark/>
          </w:tcPr>
          <w:p w:rsidR="00216306" w:rsidRPr="00240F4F"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40F4F">
              <w:rPr>
                <w:rFonts w:ascii="Book Antiqua" w:eastAsia="Malgun Gothic" w:hAnsi="Book Antiqua" w:cs="Times New Roman"/>
                <w:b/>
                <w:i/>
                <w:color w:val="000000"/>
                <w:sz w:val="24"/>
                <w:szCs w:val="24"/>
              </w:rPr>
              <w:t>P</w:t>
            </w:r>
            <w:r w:rsidRPr="00240F4F">
              <w:rPr>
                <w:rFonts w:ascii="Book Antiqua" w:eastAsia="Malgun Gothic" w:hAnsi="Book Antiqua" w:cs="Times New Roman"/>
                <w:b/>
                <w:color w:val="000000"/>
                <w:sz w:val="24"/>
                <w:szCs w:val="24"/>
              </w:rPr>
              <w:t xml:space="preserve"> value</w:t>
            </w:r>
          </w:p>
        </w:tc>
      </w:tr>
      <w:tr w:rsidR="00216306" w:rsidRPr="0016701E" w:rsidTr="00F53355">
        <w:trPr>
          <w:trHeight w:val="355"/>
        </w:trPr>
        <w:tc>
          <w:tcPr>
            <w:tcW w:w="3307"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Sex</w:t>
            </w:r>
          </w:p>
        </w:tc>
        <w:tc>
          <w:tcPr>
            <w:tcW w:w="1701"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0.120</w:t>
            </w:r>
          </w:p>
        </w:tc>
        <w:tc>
          <w:tcPr>
            <w:tcW w:w="276"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Male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328 (67.2</w:t>
            </w:r>
            <w:r>
              <w:rPr>
                <w:rFonts w:ascii="Book Antiqua" w:eastAsia="Malgun Gothic" w:hAnsi="Book Antiqua" w:cs="Times New Roman"/>
                <w:color w:val="000000"/>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61 (76.2</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Female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160 (32.8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19 (23.8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Age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0.000</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0.000</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343 (70.3</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40 (50.0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0.395</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0.241-0.646</w:t>
            </w: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145 (29.7</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40 (50.0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Dysplasia</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0.500</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 grade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417 (85.5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(82.5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High grade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71 (14.5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14 (17.5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En bloc resection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179 (37.7</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29 (36.2</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0.941</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Intestinal metaplasia</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155 (31.8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42 (52.5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0.001</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2.260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1.377-3.707</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0.001</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Atrophy</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0.044</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0.086</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Closed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445 (91.2</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67 (83.8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Open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43 (8.8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13 (16.2</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1.860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0.915-3.783</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lastRenderedPageBreak/>
              <w:t>Resection method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0.269</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EMR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359 (73.6</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64 (80.0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ESD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129 (26.4</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 (20.0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Endoscopic findings</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0.231</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Elevated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326 (66.8</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54 (67.5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60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Flat</w:t>
            </w:r>
            <w:r w:rsidRPr="0016701E">
              <w:rPr>
                <w:rFonts w:ascii="Book Antiqua" w:eastAsia="Malgun Gothic" w:hAnsi="Book Antiqua" w:cs="Times New Roman"/>
                <w:color w:val="000000"/>
                <w:kern w:val="1"/>
                <w:sz w:val="24"/>
                <w:szCs w:val="24"/>
              </w:rPr>
              <w:tab/>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96 (19.7</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20 (25.0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Depressed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(13.5</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 (7.5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Location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0.185</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Lower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324 (66.4</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46 (57.5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Mid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156 (32.0</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31 (38.8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Upper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8 (1.6</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 (3.8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Size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0.295</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w:t>
            </w:r>
            <w:r>
              <w:rPr>
                <w:rFonts w:ascii="Book Antiqua" w:hAnsi="Book Antiqua" w:cs="Times New Roman" w:hint="eastAsia"/>
                <w:color w:val="000000"/>
                <w:kern w:val="1"/>
                <w:sz w:val="24"/>
                <w:szCs w:val="24"/>
                <w:lang w:eastAsia="zh-CN"/>
              </w:rPr>
              <w:t xml:space="preserve"> </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334 (68.4</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60 (75.0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&gt;</w:t>
            </w:r>
            <w:r>
              <w:rPr>
                <w:rFonts w:ascii="Book Antiqua" w:hAnsi="Book Antiqua" w:cs="Times New Roman" w:hint="eastAsia"/>
                <w:color w:val="000000"/>
                <w:kern w:val="1"/>
                <w:sz w:val="24"/>
                <w:szCs w:val="24"/>
                <w:lang w:eastAsia="zh-CN"/>
              </w:rPr>
              <w:t xml:space="preserve"> 3</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154 (31.6</w:t>
            </w:r>
            <w:r>
              <w:rPr>
                <w:rFonts w:ascii="Book Antiqua" w:eastAsia="Malgun Gothic" w:hAnsi="Book Antiqua" w:cs="Times New Roman"/>
                <w:color w:val="000000"/>
                <w:kern w:val="1"/>
                <w:sz w:val="24"/>
                <w:szCs w:val="24"/>
              </w:rPr>
              <w:t>)</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20 (25.0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Helicobacter Pylori</w:t>
            </w:r>
            <w:r w:rsidRPr="0016701E">
              <w:rPr>
                <w:rFonts w:ascii="Book Antiqua" w:eastAsia="Malgun Gothic" w:hAnsi="Book Antiqua" w:cs="Times New Roman"/>
                <w:color w:val="000000"/>
                <w:kern w:val="1"/>
                <w:sz w:val="24"/>
                <w:szCs w:val="24"/>
              </w:rPr>
              <w:t xml:space="preserve"> infection</w:t>
            </w:r>
          </w:p>
        </w:tc>
        <w:tc>
          <w:tcPr>
            <w:tcW w:w="1701"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385 (78.9</w:t>
            </w:r>
            <w:r>
              <w:rPr>
                <w:rFonts w:ascii="Book Antiqua" w:eastAsia="Malgun Gothic" w:hAnsi="Book Antiqua" w:cs="Times New Roman"/>
                <w:color w:val="000000"/>
                <w:kern w:val="1"/>
                <w:sz w:val="24"/>
                <w:szCs w:val="24"/>
              </w:rPr>
              <w:t>)</w:t>
            </w:r>
          </w:p>
        </w:tc>
        <w:tc>
          <w:tcPr>
            <w:tcW w:w="1701"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67 (83.8</w:t>
            </w:r>
            <w:r>
              <w:rPr>
                <w:rFonts w:ascii="Book Antiqua" w:eastAsia="Malgun Gothic" w:hAnsi="Book Antiqua" w:cs="Times New Roman"/>
                <w:color w:val="000000"/>
                <w:kern w:val="1"/>
                <w:sz w:val="24"/>
                <w:szCs w:val="24"/>
              </w:rPr>
              <w:t>)</w:t>
            </w:r>
          </w:p>
        </w:tc>
        <w:tc>
          <w:tcPr>
            <w:tcW w:w="1702"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0.371</w:t>
            </w:r>
          </w:p>
        </w:tc>
        <w:tc>
          <w:tcPr>
            <w:tcW w:w="276"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bl>
    <w:p w:rsidR="009044D6" w:rsidRPr="0016701E"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Malgun Gothic" w:hAnsi="Book Antiqua" w:cs="Times New Roman"/>
          <w:color w:val="000000"/>
          <w:kern w:val="1"/>
          <w:sz w:val="24"/>
          <w:szCs w:val="24"/>
        </w:rPr>
      </w:pPr>
    </w:p>
    <w:p w:rsidR="009044D6" w:rsidRPr="0016701E" w:rsidRDefault="009044D6" w:rsidP="001E1752">
      <w:pPr>
        <w:widowControl/>
        <w:wordWrap/>
        <w:autoSpaceDE/>
        <w:autoSpaceDN/>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br w:type="page"/>
      </w:r>
    </w:p>
    <w:p w:rsidR="009044D6" w:rsidRPr="00216306"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宋体" w:hAnsi="Book Antiqua" w:cs="Times New Roman"/>
          <w:color w:val="000000"/>
          <w:kern w:val="1"/>
          <w:sz w:val="24"/>
          <w:szCs w:val="24"/>
          <w:lang w:eastAsia="zh-CN"/>
        </w:rPr>
      </w:pPr>
      <w:r w:rsidRPr="0016701E">
        <w:rPr>
          <w:rFonts w:ascii="Book Antiqua" w:eastAsia="Malgun Gothic" w:hAnsi="Book Antiqua" w:cs="Times New Roman"/>
          <w:b/>
          <w:color w:val="000000"/>
          <w:sz w:val="24"/>
          <w:szCs w:val="24"/>
        </w:rPr>
        <w:lastRenderedPageBreak/>
        <w:t>Table 4</w:t>
      </w:r>
      <w:r w:rsidR="00216306">
        <w:rPr>
          <w:rFonts w:ascii="Book Antiqua" w:eastAsia="宋体" w:hAnsi="Book Antiqua" w:cs="Times New Roman" w:hint="eastAsia"/>
          <w:b/>
          <w:color w:val="000000"/>
          <w:sz w:val="24"/>
          <w:szCs w:val="24"/>
          <w:lang w:eastAsia="zh-CN"/>
        </w:rPr>
        <w:t xml:space="preserve"> </w:t>
      </w:r>
      <w:r w:rsidRPr="0016701E">
        <w:rPr>
          <w:rFonts w:ascii="Book Antiqua" w:eastAsia="Malgun Gothic" w:hAnsi="Book Antiqua" w:cs="Times New Roman"/>
          <w:color w:val="000000"/>
          <w:kern w:val="1"/>
          <w:sz w:val="24"/>
          <w:szCs w:val="24"/>
        </w:rPr>
        <w:t>A</w:t>
      </w:r>
      <w:r w:rsidRPr="00216306">
        <w:rPr>
          <w:rFonts w:ascii="Book Antiqua" w:eastAsia="Malgun Gothic" w:hAnsi="Book Antiqua" w:cs="Times New Roman"/>
          <w:b/>
          <w:color w:val="000000"/>
          <w:kern w:val="1"/>
          <w:sz w:val="24"/>
          <w:szCs w:val="24"/>
        </w:rPr>
        <w:t>nalysis of clinical factors associated with occ</w:t>
      </w:r>
      <w:r w:rsidR="00216306" w:rsidRPr="00216306">
        <w:rPr>
          <w:rFonts w:ascii="Book Antiqua" w:eastAsia="Malgun Gothic" w:hAnsi="Book Antiqua" w:cs="Times New Roman"/>
          <w:b/>
          <w:color w:val="000000"/>
          <w:kern w:val="1"/>
          <w:sz w:val="24"/>
          <w:szCs w:val="24"/>
        </w:rPr>
        <w:t xml:space="preserve">urrence of </w:t>
      </w:r>
      <w:proofErr w:type="spellStart"/>
      <w:r w:rsidR="00216306" w:rsidRPr="00216306">
        <w:rPr>
          <w:rFonts w:ascii="Book Antiqua" w:eastAsia="Malgun Gothic" w:hAnsi="Book Antiqua" w:cs="Times New Roman"/>
          <w:b/>
          <w:color w:val="000000"/>
          <w:kern w:val="1"/>
          <w:sz w:val="24"/>
          <w:szCs w:val="24"/>
        </w:rPr>
        <w:t>metachronous</w:t>
      </w:r>
      <w:proofErr w:type="spellEnd"/>
      <w:r w:rsidR="00216306" w:rsidRPr="00216306">
        <w:rPr>
          <w:rFonts w:ascii="Book Antiqua" w:eastAsia="Malgun Gothic" w:hAnsi="Book Antiqua" w:cs="Times New Roman"/>
          <w:b/>
          <w:color w:val="000000"/>
          <w:kern w:val="1"/>
          <w:sz w:val="24"/>
          <w:szCs w:val="24"/>
        </w:rPr>
        <w:t xml:space="preserve"> lesions</w:t>
      </w:r>
    </w:p>
    <w:tbl>
      <w:tblPr>
        <w:tblOverlap w:val="never"/>
        <w:tblW w:w="14087" w:type="dxa"/>
        <w:tblInd w:w="102" w:type="dxa"/>
        <w:tblBorders>
          <w:top w:val="single" w:sz="4" w:space="0" w:color="0A0000"/>
          <w:left w:val="single" w:sz="4" w:space="0" w:color="0A0000"/>
          <w:bottom w:val="single" w:sz="4" w:space="0" w:color="0A0000"/>
          <w:right w:val="single" w:sz="4" w:space="0" w:color="0A0000"/>
        </w:tblBorders>
        <w:shd w:val="clear" w:color="auto" w:fill="FFFFFF"/>
        <w:tblLayout w:type="fixed"/>
        <w:tblCellMar>
          <w:top w:w="28" w:type="dxa"/>
          <w:left w:w="102" w:type="dxa"/>
          <w:bottom w:w="28" w:type="dxa"/>
          <w:right w:w="102" w:type="dxa"/>
        </w:tblCellMar>
        <w:tblLook w:val="04A0" w:firstRow="1" w:lastRow="0" w:firstColumn="1" w:lastColumn="0" w:noHBand="0" w:noVBand="1"/>
      </w:tblPr>
      <w:tblGrid>
        <w:gridCol w:w="3307"/>
        <w:gridCol w:w="1655"/>
        <w:gridCol w:w="1747"/>
        <w:gridCol w:w="1702"/>
        <w:gridCol w:w="276"/>
        <w:gridCol w:w="1799"/>
        <w:gridCol w:w="1800"/>
        <w:gridCol w:w="1801"/>
      </w:tblGrid>
      <w:tr w:rsidR="00216306" w:rsidRPr="00216306" w:rsidTr="00F53355">
        <w:trPr>
          <w:trHeight w:val="355"/>
        </w:trPr>
        <w:tc>
          <w:tcPr>
            <w:tcW w:w="3307" w:type="dxa"/>
            <w:vMerge w:val="restart"/>
            <w:tcBorders>
              <w:top w:val="single" w:sz="8" w:space="0" w:color="0A0000"/>
              <w:left w:val="nil"/>
              <w:right w:val="nil"/>
            </w:tcBorders>
            <w:shd w:val="clear" w:color="auto" w:fill="FFFFFF"/>
            <w:vAlign w:val="center"/>
          </w:tcPr>
          <w:p w:rsidR="00216306" w:rsidRPr="00216306" w:rsidRDefault="00216306" w:rsidP="001E1752">
            <w:pPr>
              <w:pBdr>
                <w:top w:val="none" w:sz="2" w:space="1" w:color="000000"/>
                <w:left w:val="none" w:sz="2" w:space="4" w:color="000000"/>
                <w:bottom w:val="none" w:sz="2" w:space="1" w:color="000000"/>
                <w:right w:val="none" w:sz="2" w:space="4" w:color="000000"/>
              </w:pBdr>
              <w:tabs>
                <w:tab w:val="left" w:pos="720"/>
              </w:tabs>
              <w:wordWrap/>
              <w:spacing w:after="0" w:line="360" w:lineRule="auto"/>
              <w:textAlignment w:val="baseline"/>
              <w:rPr>
                <w:rFonts w:ascii="Book Antiqua" w:eastAsia="Malgun Gothic" w:hAnsi="Book Antiqua" w:cs="Times New Roman"/>
                <w:b/>
                <w:color w:val="000000"/>
                <w:sz w:val="24"/>
                <w:szCs w:val="24"/>
              </w:rPr>
            </w:pPr>
          </w:p>
        </w:tc>
        <w:tc>
          <w:tcPr>
            <w:tcW w:w="1655" w:type="dxa"/>
            <w:vMerge w:val="restart"/>
            <w:tcBorders>
              <w:top w:val="single" w:sz="8" w:space="0" w:color="0A0000"/>
              <w:left w:val="nil"/>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Control group</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w:t>
            </w:r>
            <w:r w:rsidRPr="00216306">
              <w:rPr>
                <w:rFonts w:ascii="Book Antiqua" w:eastAsia="Malgun Gothic" w:hAnsi="Book Antiqua" w:cs="Times New Roman"/>
                <w:b/>
                <w:i/>
                <w:color w:val="000000"/>
                <w:sz w:val="24"/>
                <w:szCs w:val="24"/>
              </w:rPr>
              <w:t xml:space="preserve">n </w:t>
            </w:r>
            <w:r w:rsidRPr="00216306">
              <w:rPr>
                <w:rFonts w:ascii="Book Antiqua" w:eastAsia="Malgun Gothic" w:hAnsi="Book Antiqua" w:cs="Times New Roman"/>
                <w:b/>
                <w:color w:val="000000"/>
                <w:sz w:val="24"/>
                <w:szCs w:val="24"/>
              </w:rPr>
              <w:t>= 488)</w:t>
            </w:r>
          </w:p>
        </w:tc>
        <w:tc>
          <w:tcPr>
            <w:tcW w:w="1747" w:type="dxa"/>
            <w:vMerge w:val="restart"/>
            <w:tcBorders>
              <w:top w:val="single" w:sz="8" w:space="0" w:color="0A0000"/>
              <w:left w:val="nil"/>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16306">
              <w:rPr>
                <w:rFonts w:ascii="Book Antiqua" w:eastAsia="Malgun Gothic" w:hAnsi="Book Antiqua" w:cs="Times New Roman"/>
                <w:b/>
                <w:color w:val="000000"/>
                <w:sz w:val="24"/>
                <w:szCs w:val="24"/>
              </w:rPr>
              <w:t>Metachronous</w:t>
            </w:r>
            <w:proofErr w:type="spellEnd"/>
            <w:r w:rsidRPr="00216306">
              <w:rPr>
                <w:rFonts w:ascii="Book Antiqua" w:eastAsia="Malgun Gothic" w:hAnsi="Book Antiqua" w:cs="Times New Roman"/>
                <w:b/>
                <w:color w:val="000000"/>
                <w:sz w:val="24"/>
                <w:szCs w:val="24"/>
              </w:rPr>
              <w:t xml:space="preserve"> group</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w:t>
            </w:r>
            <w:r w:rsidRPr="00216306">
              <w:rPr>
                <w:rFonts w:ascii="Book Antiqua" w:eastAsia="Malgun Gothic" w:hAnsi="Book Antiqua" w:cs="Times New Roman"/>
                <w:b/>
                <w:i/>
                <w:color w:val="000000"/>
                <w:sz w:val="24"/>
                <w:szCs w:val="24"/>
              </w:rPr>
              <w:t xml:space="preserve">n </w:t>
            </w:r>
            <w:r w:rsidRPr="00216306">
              <w:rPr>
                <w:rFonts w:ascii="Book Antiqua" w:eastAsia="Malgun Gothic" w:hAnsi="Book Antiqua" w:cs="Times New Roman"/>
                <w:b/>
                <w:color w:val="000000"/>
                <w:sz w:val="24"/>
                <w:szCs w:val="24"/>
              </w:rPr>
              <w:t>= 91)</w:t>
            </w:r>
          </w:p>
        </w:tc>
        <w:tc>
          <w:tcPr>
            <w:tcW w:w="1702" w:type="dxa"/>
            <w:vMerge w:val="restart"/>
            <w:tcBorders>
              <w:top w:val="single" w:sz="8" w:space="0" w:color="0A0000"/>
              <w:left w:val="nil"/>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16306">
              <w:rPr>
                <w:rFonts w:ascii="Book Antiqua" w:eastAsia="Malgun Gothic" w:hAnsi="Book Antiqua" w:cs="Times New Roman"/>
                <w:b/>
                <w:color w:val="000000"/>
                <w:sz w:val="24"/>
                <w:szCs w:val="24"/>
              </w:rPr>
              <w:t>Univariate</w:t>
            </w:r>
            <w:proofErr w:type="spellEnd"/>
            <w:r w:rsidRPr="00216306">
              <w:rPr>
                <w:rFonts w:ascii="Book Antiqua" w:eastAsia="Malgun Gothic" w:hAnsi="Book Antiqua" w:cs="Times New Roman"/>
                <w:b/>
                <w:color w:val="000000"/>
                <w:sz w:val="24"/>
                <w:szCs w:val="24"/>
              </w:rPr>
              <w:t xml:space="preserve"> analysis</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i/>
                <w:color w:val="000000"/>
                <w:sz w:val="24"/>
                <w:szCs w:val="24"/>
              </w:rPr>
              <w:t xml:space="preserve">P </w:t>
            </w:r>
            <w:r w:rsidRPr="00216306">
              <w:rPr>
                <w:rFonts w:ascii="Book Antiqua" w:eastAsia="Malgun Gothic" w:hAnsi="Book Antiqua" w:cs="Times New Roman"/>
                <w:b/>
                <w:color w:val="000000"/>
                <w:sz w:val="24"/>
                <w:szCs w:val="24"/>
              </w:rPr>
              <w:t>value</w:t>
            </w:r>
          </w:p>
        </w:tc>
        <w:tc>
          <w:tcPr>
            <w:tcW w:w="276" w:type="dxa"/>
            <w:vMerge w:val="restart"/>
            <w:tcBorders>
              <w:top w:val="single" w:sz="8" w:space="0" w:color="0A0000"/>
              <w:left w:val="nil"/>
              <w:right w:val="nil"/>
            </w:tcBorders>
            <w:shd w:val="clear" w:color="auto" w:fill="FFFFFF"/>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5400" w:type="dxa"/>
            <w:gridSpan w:val="3"/>
            <w:tcBorders>
              <w:top w:val="single" w:sz="8" w:space="0" w:color="0A0000"/>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Multivariate analysis</w:t>
            </w:r>
          </w:p>
        </w:tc>
      </w:tr>
      <w:tr w:rsidR="00216306" w:rsidRPr="00216306" w:rsidTr="00F53355">
        <w:trPr>
          <w:trHeight w:val="355"/>
        </w:trPr>
        <w:tc>
          <w:tcPr>
            <w:tcW w:w="3307"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655" w:type="dxa"/>
            <w:vMerge/>
            <w:tcBorders>
              <w:left w:val="nil"/>
              <w:bottom w:val="single" w:sz="8" w:space="0" w:color="0A0000"/>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47"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2"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276" w:type="dxa"/>
            <w:vMerge/>
            <w:tcBorders>
              <w:left w:val="nil"/>
              <w:bottom w:val="single" w:sz="8" w:space="0" w:color="0A0000"/>
              <w:right w:val="nil"/>
            </w:tcBorders>
            <w:shd w:val="clear" w:color="auto" w:fill="FFFFFF"/>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99" w:type="dxa"/>
            <w:tcBorders>
              <w:top w:val="single" w:sz="8" w:space="0" w:color="0A0000"/>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OR</w:t>
            </w:r>
          </w:p>
        </w:tc>
        <w:tc>
          <w:tcPr>
            <w:tcW w:w="1800" w:type="dxa"/>
            <w:tcBorders>
              <w:top w:val="single" w:sz="8" w:space="0" w:color="0A0000"/>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Pr>
                <w:rFonts w:ascii="Book Antiqua" w:eastAsia="Malgun Gothic" w:hAnsi="Book Antiqua" w:cs="Times New Roman"/>
                <w:b/>
                <w:color w:val="000000"/>
                <w:sz w:val="24"/>
                <w:szCs w:val="24"/>
              </w:rPr>
              <w:t>95%</w:t>
            </w:r>
            <w:r w:rsidRPr="00216306">
              <w:rPr>
                <w:rFonts w:ascii="Book Antiqua" w:eastAsia="Malgun Gothic" w:hAnsi="Book Antiqua" w:cs="Times New Roman"/>
                <w:b/>
                <w:color w:val="000000"/>
                <w:sz w:val="24"/>
                <w:szCs w:val="24"/>
              </w:rPr>
              <w:t>CI</w:t>
            </w:r>
          </w:p>
        </w:tc>
        <w:tc>
          <w:tcPr>
            <w:tcW w:w="1801" w:type="dxa"/>
            <w:tcBorders>
              <w:top w:val="single" w:sz="8" w:space="0" w:color="0A0000"/>
              <w:left w:val="nil"/>
              <w:bottom w:val="single" w:sz="8" w:space="0" w:color="0A0000"/>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i/>
                <w:color w:val="000000"/>
                <w:sz w:val="24"/>
                <w:szCs w:val="24"/>
              </w:rPr>
              <w:t>P</w:t>
            </w:r>
            <w:r w:rsidRPr="00216306">
              <w:rPr>
                <w:rFonts w:ascii="Book Antiqua" w:eastAsia="Malgun Gothic" w:hAnsi="Book Antiqua" w:cs="Times New Roman"/>
                <w:b/>
                <w:color w:val="000000"/>
                <w:sz w:val="24"/>
                <w:szCs w:val="24"/>
              </w:rPr>
              <w:t xml:space="preserve"> value</w:t>
            </w:r>
          </w:p>
        </w:tc>
      </w:tr>
      <w:tr w:rsidR="00216306" w:rsidRPr="0016701E" w:rsidTr="00F53355">
        <w:trPr>
          <w:trHeight w:val="355"/>
        </w:trPr>
        <w:tc>
          <w:tcPr>
            <w:tcW w:w="3307"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Sex</w:t>
            </w:r>
          </w:p>
        </w:tc>
        <w:tc>
          <w:tcPr>
            <w:tcW w:w="1655"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47"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0.002</w:t>
            </w:r>
          </w:p>
        </w:tc>
        <w:tc>
          <w:tcPr>
            <w:tcW w:w="276"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0.005</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Male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328 (67.2</w:t>
            </w:r>
            <w:r>
              <w:rPr>
                <w:rFonts w:ascii="Book Antiqua" w:eastAsia="Malgun Gothic" w:hAnsi="Book Antiqua" w:cs="Times New Roman"/>
                <w:color w:val="000000"/>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76 (83.5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2.314</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1.281-4.179</w:t>
            </w: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Female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160 (32.8</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 (16.5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Age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0.174</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343 (70.3</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70 (76.9</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&lt;</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145 (29.7</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21 (23.1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Dysplasia</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0.059</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 grade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417 (85.5</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70 (76.9</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High grade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71 (14.5</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21 (23.1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En bloc resection</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179 (37.7</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 (35.2</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0.813</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Intestinal metaplasia</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155 (31.8</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45 (49.5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0.002</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1.915</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1.203-3.049</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0.006</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Atrophy</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sz w:val="24"/>
                <w:szCs w:val="24"/>
              </w:rPr>
              <w:t>0.022</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0.103</w:t>
            </w: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Closed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445 (91.2</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75 (82.4</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Open</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43 (8.8</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16 (17.6</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1.708</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0.897-3.252</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lastRenderedPageBreak/>
              <w:t>Resection method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0.897</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EMR</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359 (73.6</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(72.5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ESD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129 (26.4</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25 (27.5</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Endoscopic findings</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0.665</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Elevated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326 (66.8</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64 (70.3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60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Flat</w:t>
            </w:r>
            <w:r w:rsidRPr="0016701E">
              <w:rPr>
                <w:rFonts w:ascii="Book Antiqua" w:eastAsia="Malgun Gothic" w:hAnsi="Book Antiqua" w:cs="Times New Roman"/>
                <w:color w:val="000000"/>
                <w:kern w:val="1"/>
                <w:sz w:val="24"/>
                <w:szCs w:val="24"/>
              </w:rPr>
              <w:tab/>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96 (19.7</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18 (19.8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Depressed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(13.5</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(9.9</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Location</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0.172</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Lower</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324 (66.4</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52 (57.1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Mid</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156 (32.0</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38 (41.8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Upper</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8 (1.6</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 (1.1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Size</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0.394</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3</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334 (68.4</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58 (63.7</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&gt;</w:t>
            </w:r>
            <w:r>
              <w:rPr>
                <w:rFonts w:ascii="Book Antiqua" w:eastAsia="宋体"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3</w:t>
            </w:r>
          </w:p>
        </w:tc>
        <w:tc>
          <w:tcPr>
            <w:tcW w:w="1655"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154 (31.6</w:t>
            </w:r>
            <w:r>
              <w:rPr>
                <w:rFonts w:ascii="Book Antiqua" w:eastAsia="Malgun Gothic" w:hAnsi="Book Antiqua" w:cs="Times New Roman"/>
                <w:color w:val="000000"/>
                <w:kern w:val="1"/>
                <w:sz w:val="24"/>
                <w:szCs w:val="24"/>
              </w:rPr>
              <w:t>)</w:t>
            </w:r>
          </w:p>
        </w:tc>
        <w:tc>
          <w:tcPr>
            <w:tcW w:w="1747"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33 (36.3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F53355">
        <w:trPr>
          <w:trHeight w:val="355"/>
        </w:trPr>
        <w:tc>
          <w:tcPr>
            <w:tcW w:w="3307"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Helicobacter Pylori</w:t>
            </w:r>
            <w:r w:rsidRPr="0016701E">
              <w:rPr>
                <w:rFonts w:ascii="Book Antiqua" w:eastAsia="Malgun Gothic" w:hAnsi="Book Antiqua" w:cs="Times New Roman"/>
                <w:color w:val="000000"/>
                <w:kern w:val="1"/>
                <w:sz w:val="24"/>
                <w:szCs w:val="24"/>
              </w:rPr>
              <w:t xml:space="preserve"> infection</w:t>
            </w:r>
          </w:p>
        </w:tc>
        <w:tc>
          <w:tcPr>
            <w:tcW w:w="1655"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385 (78.9</w:t>
            </w:r>
            <w:r>
              <w:rPr>
                <w:rFonts w:ascii="Book Antiqua" w:eastAsia="Malgun Gothic" w:hAnsi="Book Antiqua" w:cs="Times New Roman"/>
                <w:color w:val="000000"/>
                <w:kern w:val="1"/>
                <w:sz w:val="24"/>
                <w:szCs w:val="24"/>
              </w:rPr>
              <w:t>)</w:t>
            </w:r>
          </w:p>
        </w:tc>
        <w:tc>
          <w:tcPr>
            <w:tcW w:w="1747"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66 (72.5</w:t>
            </w:r>
            <w:r>
              <w:rPr>
                <w:rFonts w:ascii="Book Antiqua" w:eastAsia="Malgun Gothic" w:hAnsi="Book Antiqua" w:cs="Times New Roman"/>
                <w:color w:val="000000"/>
                <w:kern w:val="1"/>
                <w:sz w:val="24"/>
                <w:szCs w:val="24"/>
              </w:rPr>
              <w:t>)</w:t>
            </w:r>
          </w:p>
        </w:tc>
        <w:tc>
          <w:tcPr>
            <w:tcW w:w="1702"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0.210</w:t>
            </w:r>
          </w:p>
        </w:tc>
        <w:tc>
          <w:tcPr>
            <w:tcW w:w="276"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bl>
    <w:p w:rsidR="009044D6" w:rsidRPr="0016701E"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Malgun Gothic" w:hAnsi="Book Antiqua" w:cs="Times New Roman"/>
          <w:color w:val="000000"/>
          <w:kern w:val="1"/>
          <w:sz w:val="24"/>
          <w:szCs w:val="24"/>
        </w:rPr>
      </w:pPr>
    </w:p>
    <w:p w:rsidR="009044D6" w:rsidRPr="0016701E" w:rsidRDefault="009044D6" w:rsidP="001E1752">
      <w:pPr>
        <w:widowControl/>
        <w:wordWrap/>
        <w:autoSpaceDE/>
        <w:autoSpaceDN/>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br w:type="page"/>
      </w:r>
    </w:p>
    <w:p w:rsidR="009044D6" w:rsidRPr="00216306"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宋体" w:hAnsi="Book Antiqua" w:cs="Times New Roman"/>
          <w:color w:val="000000"/>
          <w:kern w:val="1"/>
          <w:sz w:val="24"/>
          <w:szCs w:val="24"/>
          <w:lang w:eastAsia="zh-CN"/>
        </w:rPr>
      </w:pPr>
      <w:r w:rsidRPr="0016701E">
        <w:rPr>
          <w:rFonts w:ascii="Book Antiqua" w:eastAsia="Malgun Gothic" w:hAnsi="Book Antiqua" w:cs="Times New Roman"/>
          <w:b/>
          <w:color w:val="000000"/>
          <w:sz w:val="24"/>
          <w:szCs w:val="24"/>
        </w:rPr>
        <w:lastRenderedPageBreak/>
        <w:t>Table 5</w:t>
      </w:r>
      <w:r w:rsidR="00216306">
        <w:rPr>
          <w:rFonts w:ascii="Book Antiqua" w:eastAsia="宋体" w:hAnsi="Book Antiqua" w:cs="Times New Roman" w:hint="eastAsia"/>
          <w:b/>
          <w:color w:val="000000"/>
          <w:sz w:val="24"/>
          <w:szCs w:val="24"/>
          <w:lang w:eastAsia="zh-CN"/>
        </w:rPr>
        <w:t xml:space="preserve"> </w:t>
      </w:r>
      <w:r w:rsidRPr="00216306">
        <w:rPr>
          <w:rFonts w:ascii="Book Antiqua" w:eastAsia="Malgun Gothic" w:hAnsi="Book Antiqua" w:cs="Times New Roman"/>
          <w:b/>
          <w:color w:val="000000"/>
          <w:kern w:val="1"/>
          <w:sz w:val="24"/>
          <w:szCs w:val="24"/>
        </w:rPr>
        <w:t>Analysis of risk factors associated with occur</w:t>
      </w:r>
      <w:r w:rsidR="00216306">
        <w:rPr>
          <w:rFonts w:ascii="Book Antiqua" w:eastAsia="Malgun Gothic" w:hAnsi="Book Antiqua" w:cs="Times New Roman"/>
          <w:b/>
          <w:color w:val="000000"/>
          <w:kern w:val="1"/>
          <w:sz w:val="24"/>
          <w:szCs w:val="24"/>
        </w:rPr>
        <w:t xml:space="preserve">rence of </w:t>
      </w:r>
      <w:proofErr w:type="spellStart"/>
      <w:r w:rsidR="00216306">
        <w:rPr>
          <w:rFonts w:ascii="Book Antiqua" w:eastAsia="Malgun Gothic" w:hAnsi="Book Antiqua" w:cs="Times New Roman"/>
          <w:b/>
          <w:color w:val="000000"/>
          <w:kern w:val="1"/>
          <w:sz w:val="24"/>
          <w:szCs w:val="24"/>
        </w:rPr>
        <w:t>metachronous</w:t>
      </w:r>
      <w:proofErr w:type="spellEnd"/>
      <w:r w:rsidR="00216306">
        <w:rPr>
          <w:rFonts w:ascii="Book Antiqua" w:eastAsia="Malgun Gothic" w:hAnsi="Book Antiqua" w:cs="Times New Roman"/>
          <w:b/>
          <w:color w:val="000000"/>
          <w:kern w:val="1"/>
          <w:sz w:val="24"/>
          <w:szCs w:val="24"/>
        </w:rPr>
        <w:t xml:space="preserve"> carcinoma</w:t>
      </w:r>
    </w:p>
    <w:tbl>
      <w:tblPr>
        <w:tblOverlap w:val="never"/>
        <w:tblW w:w="14087" w:type="dxa"/>
        <w:tblInd w:w="102" w:type="dxa"/>
        <w:tblBorders>
          <w:top w:val="single" w:sz="4" w:space="0" w:color="0A0000"/>
          <w:left w:val="single" w:sz="4" w:space="0" w:color="0A0000"/>
          <w:bottom w:val="single" w:sz="4" w:space="0" w:color="0A0000"/>
          <w:right w:val="single" w:sz="4" w:space="0" w:color="0A0000"/>
        </w:tblBorders>
        <w:shd w:val="clear" w:color="auto" w:fill="FFFFFF"/>
        <w:tblLayout w:type="fixed"/>
        <w:tblCellMar>
          <w:top w:w="28" w:type="dxa"/>
          <w:left w:w="102" w:type="dxa"/>
          <w:bottom w:w="28" w:type="dxa"/>
          <w:right w:w="102" w:type="dxa"/>
        </w:tblCellMar>
        <w:tblLook w:val="04A0" w:firstRow="1" w:lastRow="0" w:firstColumn="1" w:lastColumn="0" w:noHBand="0" w:noVBand="1"/>
      </w:tblPr>
      <w:tblGrid>
        <w:gridCol w:w="3119"/>
        <w:gridCol w:w="1701"/>
        <w:gridCol w:w="1889"/>
        <w:gridCol w:w="1702"/>
        <w:gridCol w:w="276"/>
        <w:gridCol w:w="1799"/>
        <w:gridCol w:w="1800"/>
        <w:gridCol w:w="1801"/>
      </w:tblGrid>
      <w:tr w:rsidR="00216306" w:rsidRPr="0016701E" w:rsidTr="001E1752">
        <w:trPr>
          <w:trHeight w:val="355"/>
        </w:trPr>
        <w:tc>
          <w:tcPr>
            <w:tcW w:w="3119" w:type="dxa"/>
            <w:vMerge w:val="restart"/>
            <w:tcBorders>
              <w:top w:val="single" w:sz="8" w:space="0" w:color="0A0000"/>
              <w:left w:val="nil"/>
              <w:right w:val="nil"/>
            </w:tcBorders>
            <w:shd w:val="clear" w:color="auto" w:fill="FFFFFF"/>
            <w:vAlign w:val="center"/>
          </w:tcPr>
          <w:p w:rsidR="00216306" w:rsidRPr="00216306" w:rsidRDefault="00216306" w:rsidP="001E1752">
            <w:pPr>
              <w:pBdr>
                <w:top w:val="none" w:sz="2" w:space="1" w:color="000000"/>
                <w:left w:val="none" w:sz="2" w:space="4" w:color="000000"/>
                <w:bottom w:val="none" w:sz="2" w:space="1" w:color="000000"/>
                <w:right w:val="none" w:sz="2" w:space="4" w:color="000000"/>
              </w:pBdr>
              <w:tabs>
                <w:tab w:val="left" w:pos="720"/>
              </w:tabs>
              <w:wordWrap/>
              <w:spacing w:after="0" w:line="360" w:lineRule="auto"/>
              <w:textAlignment w:val="baseline"/>
              <w:rPr>
                <w:rFonts w:ascii="Book Antiqua" w:eastAsia="Malgun Gothic" w:hAnsi="Book Antiqua" w:cs="Times New Roman"/>
                <w:b/>
                <w:color w:val="000000"/>
                <w:sz w:val="24"/>
                <w:szCs w:val="24"/>
              </w:rPr>
            </w:pPr>
          </w:p>
        </w:tc>
        <w:tc>
          <w:tcPr>
            <w:tcW w:w="1701" w:type="dxa"/>
            <w:vMerge w:val="restart"/>
            <w:tcBorders>
              <w:top w:val="single" w:sz="8" w:space="0" w:color="0A0000"/>
              <w:left w:val="nil"/>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Control group</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w:t>
            </w:r>
            <w:r w:rsidRPr="00216306">
              <w:rPr>
                <w:rFonts w:ascii="Book Antiqua" w:eastAsia="Malgun Gothic" w:hAnsi="Book Antiqua" w:cs="Times New Roman"/>
                <w:b/>
                <w:i/>
                <w:color w:val="000000"/>
                <w:sz w:val="24"/>
                <w:szCs w:val="24"/>
              </w:rPr>
              <w:t xml:space="preserve">n </w:t>
            </w:r>
            <w:r w:rsidRPr="00216306">
              <w:rPr>
                <w:rFonts w:ascii="Book Antiqua" w:eastAsia="Malgun Gothic" w:hAnsi="Book Antiqua" w:cs="Times New Roman"/>
                <w:b/>
                <w:color w:val="000000"/>
                <w:sz w:val="24"/>
                <w:szCs w:val="24"/>
              </w:rPr>
              <w:t>= 488)</w:t>
            </w:r>
          </w:p>
        </w:tc>
        <w:tc>
          <w:tcPr>
            <w:tcW w:w="1889" w:type="dxa"/>
            <w:vMerge w:val="restart"/>
            <w:tcBorders>
              <w:top w:val="single" w:sz="8" w:space="0" w:color="0A0000"/>
              <w:left w:val="nil"/>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16306">
              <w:rPr>
                <w:rFonts w:ascii="Book Antiqua" w:eastAsia="Malgun Gothic" w:hAnsi="Book Antiqua" w:cs="Times New Roman"/>
                <w:b/>
                <w:color w:val="000000"/>
                <w:sz w:val="24"/>
                <w:szCs w:val="24"/>
              </w:rPr>
              <w:t>Metachronous</w:t>
            </w:r>
            <w:proofErr w:type="spellEnd"/>
            <w:r w:rsidRPr="00216306">
              <w:rPr>
                <w:rFonts w:ascii="Book Antiqua" w:eastAsia="Malgun Gothic" w:hAnsi="Book Antiqua" w:cs="Times New Roman"/>
                <w:b/>
                <w:color w:val="000000"/>
                <w:sz w:val="24"/>
                <w:szCs w:val="24"/>
              </w:rPr>
              <w:t xml:space="preserve"> carcinoma group</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w:t>
            </w:r>
            <w:r w:rsidRPr="00216306">
              <w:rPr>
                <w:rFonts w:ascii="Book Antiqua" w:eastAsia="Malgun Gothic" w:hAnsi="Book Antiqua" w:cs="Times New Roman"/>
                <w:b/>
                <w:i/>
                <w:color w:val="000000"/>
                <w:sz w:val="24"/>
                <w:szCs w:val="24"/>
              </w:rPr>
              <w:t xml:space="preserve">n </w:t>
            </w:r>
            <w:r w:rsidRPr="00216306">
              <w:rPr>
                <w:rFonts w:ascii="Book Antiqua" w:eastAsia="Malgun Gothic" w:hAnsi="Book Antiqua" w:cs="Times New Roman"/>
                <w:b/>
                <w:color w:val="000000"/>
                <w:sz w:val="24"/>
                <w:szCs w:val="24"/>
              </w:rPr>
              <w:t>= 27)</w:t>
            </w:r>
          </w:p>
        </w:tc>
        <w:tc>
          <w:tcPr>
            <w:tcW w:w="1702" w:type="dxa"/>
            <w:vMerge w:val="restart"/>
            <w:tcBorders>
              <w:top w:val="single" w:sz="8" w:space="0" w:color="0A0000"/>
              <w:left w:val="nil"/>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roofErr w:type="spellStart"/>
            <w:r w:rsidRPr="00216306">
              <w:rPr>
                <w:rFonts w:ascii="Book Antiqua" w:eastAsia="Malgun Gothic" w:hAnsi="Book Antiqua" w:cs="Times New Roman"/>
                <w:b/>
                <w:color w:val="000000"/>
                <w:sz w:val="24"/>
                <w:szCs w:val="24"/>
              </w:rPr>
              <w:t>Univariate</w:t>
            </w:r>
            <w:proofErr w:type="spellEnd"/>
            <w:r w:rsidRPr="00216306">
              <w:rPr>
                <w:rFonts w:ascii="Book Antiqua" w:eastAsia="Malgun Gothic" w:hAnsi="Book Antiqua" w:cs="Times New Roman"/>
                <w:b/>
                <w:color w:val="000000"/>
                <w:sz w:val="24"/>
                <w:szCs w:val="24"/>
              </w:rPr>
              <w:t xml:space="preserve"> analysis</w:t>
            </w:r>
          </w:p>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i/>
                <w:color w:val="000000"/>
                <w:sz w:val="24"/>
                <w:szCs w:val="24"/>
              </w:rPr>
              <w:t xml:space="preserve">P </w:t>
            </w:r>
            <w:r w:rsidRPr="00216306">
              <w:rPr>
                <w:rFonts w:ascii="Book Antiqua" w:eastAsia="Malgun Gothic" w:hAnsi="Book Antiqua" w:cs="Times New Roman"/>
                <w:b/>
                <w:color w:val="000000"/>
                <w:sz w:val="24"/>
                <w:szCs w:val="24"/>
              </w:rPr>
              <w:t>value</w:t>
            </w:r>
          </w:p>
        </w:tc>
        <w:tc>
          <w:tcPr>
            <w:tcW w:w="276" w:type="dxa"/>
            <w:vMerge w:val="restart"/>
            <w:tcBorders>
              <w:top w:val="single" w:sz="8" w:space="0" w:color="0A0000"/>
              <w:left w:val="nil"/>
              <w:right w:val="nil"/>
            </w:tcBorders>
            <w:shd w:val="clear" w:color="auto" w:fill="FFFFFF"/>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5400" w:type="dxa"/>
            <w:gridSpan w:val="3"/>
            <w:tcBorders>
              <w:top w:val="single" w:sz="8" w:space="0" w:color="0A0000"/>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Multivariate analysis</w:t>
            </w:r>
          </w:p>
        </w:tc>
      </w:tr>
      <w:tr w:rsidR="00216306" w:rsidRPr="0016701E" w:rsidTr="001E1752">
        <w:trPr>
          <w:trHeight w:val="355"/>
        </w:trPr>
        <w:tc>
          <w:tcPr>
            <w:tcW w:w="3119"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1" w:type="dxa"/>
            <w:vMerge/>
            <w:tcBorders>
              <w:left w:val="nil"/>
              <w:bottom w:val="single" w:sz="8" w:space="0" w:color="0A0000"/>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889"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02" w:type="dxa"/>
            <w:vMerge/>
            <w:tcBorders>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276" w:type="dxa"/>
            <w:vMerge/>
            <w:tcBorders>
              <w:left w:val="nil"/>
              <w:bottom w:val="single" w:sz="8" w:space="0" w:color="0A0000"/>
              <w:right w:val="nil"/>
            </w:tcBorders>
            <w:shd w:val="clear" w:color="auto" w:fill="FFFFFF"/>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p>
        </w:tc>
        <w:tc>
          <w:tcPr>
            <w:tcW w:w="1799" w:type="dxa"/>
            <w:tcBorders>
              <w:top w:val="single" w:sz="8" w:space="0" w:color="0A0000"/>
              <w:left w:val="nil"/>
              <w:bottom w:val="single" w:sz="8" w:space="0" w:color="0A0000"/>
              <w:right w:val="nil"/>
            </w:tcBorders>
            <w:shd w:val="clear" w:color="auto" w:fill="FFFFFF"/>
            <w:vAlign w:val="center"/>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color w:val="000000"/>
                <w:sz w:val="24"/>
                <w:szCs w:val="24"/>
              </w:rPr>
              <w:t>OR</w:t>
            </w:r>
          </w:p>
        </w:tc>
        <w:tc>
          <w:tcPr>
            <w:tcW w:w="1800" w:type="dxa"/>
            <w:tcBorders>
              <w:top w:val="single" w:sz="8" w:space="0" w:color="0A0000"/>
              <w:left w:val="nil"/>
              <w:bottom w:val="single" w:sz="8" w:space="0" w:color="0A0000"/>
              <w:right w:val="nil"/>
            </w:tcBorders>
            <w:shd w:val="clear" w:color="auto" w:fill="FFFFFF"/>
            <w:vAlign w:val="center"/>
          </w:tcPr>
          <w:p w:rsidR="00216306" w:rsidRPr="00216306" w:rsidRDefault="001E1752" w:rsidP="001E1752">
            <w:pPr>
              <w:tabs>
                <w:tab w:val="left" w:pos="720"/>
              </w:tabs>
              <w:wordWrap/>
              <w:spacing w:after="0" w:line="360" w:lineRule="auto"/>
              <w:rPr>
                <w:rFonts w:ascii="Book Antiqua" w:eastAsia="Malgun Gothic" w:hAnsi="Book Antiqua" w:cs="Times New Roman"/>
                <w:b/>
                <w:color w:val="000000"/>
                <w:sz w:val="24"/>
                <w:szCs w:val="24"/>
              </w:rPr>
            </w:pPr>
            <w:r>
              <w:rPr>
                <w:rFonts w:ascii="Book Antiqua" w:eastAsia="Malgun Gothic" w:hAnsi="Book Antiqua" w:cs="Times New Roman"/>
                <w:b/>
                <w:color w:val="000000"/>
                <w:sz w:val="24"/>
                <w:szCs w:val="24"/>
              </w:rPr>
              <w:t>95%</w:t>
            </w:r>
            <w:r w:rsidR="00216306" w:rsidRPr="00216306">
              <w:rPr>
                <w:rFonts w:ascii="Book Antiqua" w:eastAsia="Malgun Gothic" w:hAnsi="Book Antiqua" w:cs="Times New Roman"/>
                <w:b/>
                <w:color w:val="000000"/>
                <w:sz w:val="24"/>
                <w:szCs w:val="24"/>
              </w:rPr>
              <w:t>CI</w:t>
            </w:r>
          </w:p>
        </w:tc>
        <w:tc>
          <w:tcPr>
            <w:tcW w:w="1801" w:type="dxa"/>
            <w:tcBorders>
              <w:top w:val="single" w:sz="8" w:space="0" w:color="0A0000"/>
              <w:left w:val="nil"/>
              <w:bottom w:val="single" w:sz="8" w:space="0" w:color="0A0000"/>
              <w:right w:val="nil"/>
            </w:tcBorders>
            <w:shd w:val="clear" w:color="auto" w:fill="FFFFFF"/>
            <w:vAlign w:val="center"/>
            <w:hideMark/>
          </w:tcPr>
          <w:p w:rsidR="00216306" w:rsidRPr="00216306" w:rsidRDefault="00216306" w:rsidP="001E1752">
            <w:pPr>
              <w:tabs>
                <w:tab w:val="left" w:pos="720"/>
              </w:tabs>
              <w:wordWrap/>
              <w:spacing w:after="0" w:line="360" w:lineRule="auto"/>
              <w:rPr>
                <w:rFonts w:ascii="Book Antiqua" w:eastAsia="Malgun Gothic" w:hAnsi="Book Antiqua" w:cs="Times New Roman"/>
                <w:b/>
                <w:color w:val="000000"/>
                <w:sz w:val="24"/>
                <w:szCs w:val="24"/>
              </w:rPr>
            </w:pPr>
            <w:r w:rsidRPr="00216306">
              <w:rPr>
                <w:rFonts w:ascii="Book Antiqua" w:eastAsia="Malgun Gothic" w:hAnsi="Book Antiqua" w:cs="Times New Roman"/>
                <w:b/>
                <w:i/>
                <w:color w:val="000000"/>
                <w:sz w:val="24"/>
                <w:szCs w:val="24"/>
              </w:rPr>
              <w:t xml:space="preserve">P </w:t>
            </w:r>
            <w:r w:rsidRPr="00216306">
              <w:rPr>
                <w:rFonts w:ascii="Book Antiqua" w:eastAsia="Malgun Gothic" w:hAnsi="Book Antiqua" w:cs="Times New Roman"/>
                <w:b/>
                <w:color w:val="000000"/>
                <w:sz w:val="24"/>
                <w:szCs w:val="24"/>
              </w:rPr>
              <w:t>value</w:t>
            </w:r>
          </w:p>
        </w:tc>
      </w:tr>
      <w:tr w:rsidR="00216306" w:rsidRPr="0016701E" w:rsidTr="001E1752">
        <w:trPr>
          <w:trHeight w:val="355"/>
        </w:trPr>
        <w:tc>
          <w:tcPr>
            <w:tcW w:w="3119"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Sex</w:t>
            </w:r>
          </w:p>
        </w:tc>
        <w:tc>
          <w:tcPr>
            <w:tcW w:w="1701"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89" w:type="dxa"/>
            <w:tcBorders>
              <w:top w:val="single" w:sz="8" w:space="0" w:color="0A0000"/>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0.005</w:t>
            </w:r>
          </w:p>
        </w:tc>
        <w:tc>
          <w:tcPr>
            <w:tcW w:w="276"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single" w:sz="8" w:space="0" w:color="0A0000"/>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0.027</w:t>
            </w: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Male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328 (67.2</w:t>
            </w:r>
            <w:r>
              <w:rPr>
                <w:rFonts w:ascii="Book Antiqua" w:eastAsia="Malgun Gothic" w:hAnsi="Book Antiqua" w:cs="Times New Roman"/>
                <w:color w:val="000000"/>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25 (92.6</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5.238</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1.211-22.661</w:t>
            </w: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 xml:space="preserve">   Female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160 (32.8</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 (7.4</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Age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0.671</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343 (70.3</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18 (66.7</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60</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145 (29.7</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Dysplasia</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0.024</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0.023</w:t>
            </w: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Low grade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417 (85.5</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18 (66.7</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High grade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71 (14.5</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2.741</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1.148-6.546</w:t>
            </w: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En bloc resection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179 (37.7</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0.839</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Intestinal metaplasia</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155 (31.8</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0.005</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2.647</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1.165-6.012</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0.020</w:t>
            </w: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Atrophy</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0.010</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0.065</w:t>
            </w: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Closed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445 (91.2</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20 (74.1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1.000</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lastRenderedPageBreak/>
              <w:t>Open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43 (8.8</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sz w:val="24"/>
                <w:szCs w:val="24"/>
              </w:rPr>
            </w:pPr>
            <w:r w:rsidRPr="0016701E">
              <w:rPr>
                <w:rFonts w:ascii="Book Antiqua" w:eastAsia="Malgun Gothic" w:hAnsi="Book Antiqua" w:cs="Times New Roman"/>
                <w:color w:val="000000"/>
                <w:kern w:val="1"/>
                <w:sz w:val="24"/>
                <w:szCs w:val="24"/>
              </w:rPr>
              <w:t>7 (25.9</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2.492</w:t>
            </w: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sz w:val="24"/>
                <w:szCs w:val="24"/>
              </w:rPr>
              <w:t>0.946-6.569</w:t>
            </w: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Resection method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0.503</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EMR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359 (73.6</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18 (66.7</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ESD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129 (26.4</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Endoscopic findings</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0.546</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Elevated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326 (66.8</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21 (77.8</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60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Flat</w:t>
            </w:r>
            <w:r w:rsidRPr="0016701E">
              <w:rPr>
                <w:rFonts w:ascii="Book Antiqua" w:eastAsia="Malgun Gothic" w:hAnsi="Book Antiqua" w:cs="Times New Roman"/>
                <w:color w:val="000000"/>
                <w:kern w:val="1"/>
                <w:sz w:val="24"/>
                <w:szCs w:val="24"/>
              </w:rPr>
              <w:tab/>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96 (19.7</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 (11.1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Depressed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66 (13.5</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3 (11.1</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Location</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1.000</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Lower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324 (66.4</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17 (63.0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Mid</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156 (32.0</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9 (33.3</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Upper</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8 (1.6</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r w:rsidRPr="0016701E">
              <w:rPr>
                <w:rFonts w:ascii="Book Antiqua" w:eastAsia="Malgun Gothic" w:hAnsi="Book Antiqua" w:cs="Times New Roman"/>
                <w:color w:val="000000"/>
                <w:kern w:val="1"/>
                <w:sz w:val="24"/>
                <w:szCs w:val="24"/>
              </w:rPr>
              <w:t>0 (0.0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Size</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0.532</w:t>
            </w: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3</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334 (68.4</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17 (63.0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ind w:firstLineChars="150" w:firstLine="360"/>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&gt;</w:t>
            </w:r>
            <w:r>
              <w:rPr>
                <w:rFonts w:ascii="Book Antiqua" w:hAnsi="Book Antiqua" w:cs="Times New Roman" w:hint="eastAsia"/>
                <w:color w:val="000000"/>
                <w:kern w:val="1"/>
                <w:sz w:val="24"/>
                <w:szCs w:val="24"/>
                <w:lang w:eastAsia="zh-CN"/>
              </w:rPr>
              <w:t xml:space="preserve"> </w:t>
            </w:r>
            <w:r w:rsidRPr="0016701E">
              <w:rPr>
                <w:rFonts w:ascii="Book Antiqua" w:eastAsia="Malgun Gothic" w:hAnsi="Book Antiqua" w:cs="Times New Roman"/>
                <w:color w:val="000000"/>
                <w:kern w:val="1"/>
                <w:sz w:val="24"/>
                <w:szCs w:val="24"/>
              </w:rPr>
              <w:t>3</w:t>
            </w:r>
          </w:p>
        </w:tc>
        <w:tc>
          <w:tcPr>
            <w:tcW w:w="1701"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154 (31.6</w:t>
            </w:r>
            <w:r>
              <w:rPr>
                <w:rFonts w:ascii="Book Antiqua" w:eastAsia="Malgun Gothic" w:hAnsi="Book Antiqua" w:cs="Times New Roman"/>
                <w:color w:val="000000"/>
                <w:kern w:val="1"/>
                <w:sz w:val="24"/>
                <w:szCs w:val="24"/>
              </w:rPr>
              <w:t>)</w:t>
            </w:r>
          </w:p>
        </w:tc>
        <w:tc>
          <w:tcPr>
            <w:tcW w:w="1889" w:type="dxa"/>
            <w:tcBorders>
              <w:top w:val="nil"/>
              <w:left w:val="nil"/>
              <w:bottom w:val="nil"/>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10 (37.0</w:t>
            </w:r>
            <w:r>
              <w:rPr>
                <w:rFonts w:ascii="Book Antiqua" w:eastAsia="Malgun Gothic" w:hAnsi="Book Antiqua" w:cs="Times New Roman"/>
                <w:color w:val="000000"/>
                <w:kern w:val="1"/>
                <w:sz w:val="24"/>
                <w:szCs w:val="24"/>
              </w:rPr>
              <w:t>)</w:t>
            </w:r>
          </w:p>
        </w:tc>
        <w:tc>
          <w:tcPr>
            <w:tcW w:w="1702"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p>
        </w:tc>
        <w:tc>
          <w:tcPr>
            <w:tcW w:w="276"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nil"/>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r w:rsidR="00216306" w:rsidRPr="0016701E" w:rsidTr="001E1752">
        <w:trPr>
          <w:trHeight w:val="355"/>
        </w:trPr>
        <w:tc>
          <w:tcPr>
            <w:tcW w:w="3119"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i/>
                <w:color w:val="000000"/>
                <w:kern w:val="1"/>
                <w:sz w:val="24"/>
                <w:szCs w:val="24"/>
              </w:rPr>
              <w:t>Helicobacter Pylori</w:t>
            </w:r>
            <w:r w:rsidRPr="0016701E">
              <w:rPr>
                <w:rFonts w:ascii="Book Antiqua" w:eastAsia="Malgun Gothic" w:hAnsi="Book Antiqua" w:cs="Times New Roman"/>
                <w:color w:val="000000"/>
                <w:kern w:val="1"/>
                <w:sz w:val="24"/>
                <w:szCs w:val="24"/>
              </w:rPr>
              <w:t xml:space="preserve"> infection</w:t>
            </w:r>
          </w:p>
        </w:tc>
        <w:tc>
          <w:tcPr>
            <w:tcW w:w="1701"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385 (78.9</w:t>
            </w:r>
            <w:r>
              <w:rPr>
                <w:rFonts w:ascii="Book Antiqua" w:eastAsia="Malgun Gothic" w:hAnsi="Book Antiqua" w:cs="Times New Roman"/>
                <w:color w:val="000000"/>
                <w:kern w:val="1"/>
                <w:sz w:val="24"/>
                <w:szCs w:val="24"/>
              </w:rPr>
              <w:t>)</w:t>
            </w:r>
          </w:p>
        </w:tc>
        <w:tc>
          <w:tcPr>
            <w:tcW w:w="1889" w:type="dxa"/>
            <w:tcBorders>
              <w:top w:val="nil"/>
              <w:left w:val="nil"/>
              <w:bottom w:val="single" w:sz="8" w:space="0" w:color="0A0000"/>
              <w:right w:val="nil"/>
            </w:tcBorders>
            <w:shd w:val="clear" w:color="auto" w:fill="FFFFFF"/>
            <w:hideMark/>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20 (74.1</w:t>
            </w:r>
            <w:r>
              <w:rPr>
                <w:rFonts w:ascii="Book Antiqua" w:eastAsia="Malgun Gothic" w:hAnsi="Book Antiqua" w:cs="Times New Roman"/>
                <w:color w:val="000000"/>
                <w:kern w:val="1"/>
                <w:sz w:val="24"/>
                <w:szCs w:val="24"/>
              </w:rPr>
              <w:t>)</w:t>
            </w:r>
          </w:p>
        </w:tc>
        <w:tc>
          <w:tcPr>
            <w:tcW w:w="1702"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kern w:val="1"/>
                <w:sz w:val="24"/>
                <w:szCs w:val="24"/>
              </w:rPr>
            </w:pPr>
            <w:r w:rsidRPr="0016701E">
              <w:rPr>
                <w:rFonts w:ascii="Book Antiqua" w:eastAsia="Malgun Gothic" w:hAnsi="Book Antiqua" w:cs="Times New Roman"/>
                <w:color w:val="000000"/>
                <w:kern w:val="1"/>
                <w:sz w:val="24"/>
                <w:szCs w:val="24"/>
              </w:rPr>
              <w:t>0.629</w:t>
            </w:r>
          </w:p>
        </w:tc>
        <w:tc>
          <w:tcPr>
            <w:tcW w:w="276"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799"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0"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c>
          <w:tcPr>
            <w:tcW w:w="1801" w:type="dxa"/>
            <w:tcBorders>
              <w:top w:val="nil"/>
              <w:left w:val="nil"/>
              <w:bottom w:val="single" w:sz="8" w:space="0" w:color="0A0000"/>
              <w:right w:val="nil"/>
            </w:tcBorders>
            <w:shd w:val="clear" w:color="auto" w:fill="FFFFFF"/>
          </w:tcPr>
          <w:p w:rsidR="00216306" w:rsidRPr="0016701E" w:rsidRDefault="00216306" w:rsidP="001E1752">
            <w:pPr>
              <w:tabs>
                <w:tab w:val="left" w:pos="720"/>
              </w:tabs>
              <w:wordWrap/>
              <w:spacing w:after="0" w:line="360" w:lineRule="auto"/>
              <w:rPr>
                <w:rFonts w:ascii="Book Antiqua" w:eastAsia="Malgun Gothic" w:hAnsi="Book Antiqua" w:cs="Times New Roman"/>
                <w:color w:val="000000"/>
                <w:sz w:val="24"/>
                <w:szCs w:val="24"/>
              </w:rPr>
            </w:pPr>
          </w:p>
        </w:tc>
      </w:tr>
    </w:tbl>
    <w:p w:rsidR="009044D6" w:rsidRPr="0016701E" w:rsidRDefault="009044D6" w:rsidP="001E1752">
      <w:pPr>
        <w:pBdr>
          <w:top w:val="none" w:sz="2" w:space="1" w:color="000000"/>
          <w:left w:val="none" w:sz="2" w:space="4" w:color="000000"/>
          <w:bottom w:val="none" w:sz="2" w:space="1" w:color="000000"/>
          <w:right w:val="none" w:sz="2" w:space="4" w:color="000000"/>
        </w:pBdr>
        <w:wordWrap/>
        <w:spacing w:after="0" w:line="360" w:lineRule="auto"/>
        <w:textAlignment w:val="baseline"/>
        <w:rPr>
          <w:rFonts w:ascii="Book Antiqua" w:eastAsia="Malgun Gothic" w:hAnsi="Book Antiqua" w:cs="Times New Roman"/>
          <w:color w:val="000000"/>
          <w:kern w:val="1"/>
          <w:sz w:val="24"/>
          <w:szCs w:val="24"/>
        </w:rPr>
      </w:pPr>
    </w:p>
    <w:p w:rsidR="009044D6" w:rsidRPr="0016701E" w:rsidRDefault="009044D6" w:rsidP="001E1752">
      <w:pPr>
        <w:wordWrap/>
        <w:spacing w:after="0" w:line="360" w:lineRule="auto"/>
        <w:rPr>
          <w:rFonts w:ascii="Book Antiqua" w:hAnsi="Book Antiqua" w:cs="Times New Roman"/>
          <w:b/>
          <w:sz w:val="24"/>
          <w:szCs w:val="24"/>
        </w:rPr>
      </w:pPr>
    </w:p>
    <w:p w:rsidR="009044D6" w:rsidRPr="0016701E" w:rsidRDefault="009044D6" w:rsidP="001E1752">
      <w:pPr>
        <w:wordWrap/>
        <w:spacing w:after="0" w:line="360" w:lineRule="auto"/>
        <w:rPr>
          <w:rFonts w:ascii="Book Antiqua" w:hAnsi="Book Antiqua"/>
          <w:sz w:val="24"/>
          <w:szCs w:val="24"/>
        </w:rPr>
      </w:pPr>
    </w:p>
    <w:p w:rsidR="00216306" w:rsidRPr="0016701E" w:rsidRDefault="00216306" w:rsidP="001E1752">
      <w:pPr>
        <w:wordWrap/>
        <w:spacing w:after="0" w:line="360" w:lineRule="auto"/>
        <w:rPr>
          <w:rFonts w:ascii="Book Antiqua" w:hAnsi="Book Antiqua" w:cs="Times New Roman"/>
          <w:sz w:val="24"/>
          <w:szCs w:val="24"/>
        </w:rPr>
      </w:pPr>
      <w:r w:rsidRPr="0016701E">
        <w:rPr>
          <w:rFonts w:ascii="Book Antiqua" w:hAnsi="Book Antiqua" w:cs="Times New Roman"/>
          <w:noProof/>
          <w:sz w:val="24"/>
          <w:szCs w:val="24"/>
          <w:lang w:eastAsia="zh-CN"/>
        </w:rPr>
        <mc:AlternateContent>
          <mc:Choice Requires="wpg">
            <w:drawing>
              <wp:anchor distT="0" distB="0" distL="114300" distR="114300" simplePos="0" relativeHeight="251659264" behindDoc="0" locked="0" layoutInCell="1" allowOverlap="1" wp14:anchorId="36FF4E2C" wp14:editId="7B66B457">
                <wp:simplePos x="0" y="0"/>
                <wp:positionH relativeFrom="column">
                  <wp:posOffset>285008</wp:posOffset>
                </wp:positionH>
                <wp:positionV relativeFrom="paragraph">
                  <wp:posOffset>183969</wp:posOffset>
                </wp:positionV>
                <wp:extent cx="6030595" cy="5772150"/>
                <wp:effectExtent l="0" t="0" r="27305" b="19050"/>
                <wp:wrapNone/>
                <wp:docPr id="77" name="그룹 77"/>
                <wp:cNvGraphicFramePr/>
                <a:graphic xmlns:a="http://schemas.openxmlformats.org/drawingml/2006/main">
                  <a:graphicData uri="http://schemas.microsoft.com/office/word/2010/wordprocessingGroup">
                    <wpg:wgp>
                      <wpg:cNvGrpSpPr/>
                      <wpg:grpSpPr>
                        <a:xfrm>
                          <a:off x="0" y="0"/>
                          <a:ext cx="6030595" cy="5772150"/>
                          <a:chOff x="0" y="-228600"/>
                          <a:chExt cx="6030769" cy="5772150"/>
                        </a:xfrm>
                      </wpg:grpSpPr>
                      <wps:wsp>
                        <wps:cNvPr id="52" name="직사각형 52"/>
                        <wps:cNvSpPr/>
                        <wps:spPr>
                          <a:xfrm>
                            <a:off x="3151498" y="558143"/>
                            <a:ext cx="1942465" cy="911430"/>
                          </a:xfrm>
                          <a:prstGeom prst="rect">
                            <a:avLst/>
                          </a:prstGeom>
                          <a:solidFill>
                            <a:sysClr val="window" lastClr="FFFFFF"/>
                          </a:solidFill>
                          <a:ln w="25400" cap="flat" cmpd="sng" algn="ctr">
                            <a:noFill/>
                            <a:prstDash val="solid"/>
                          </a:ln>
                          <a:effectLst/>
                        </wps:spPr>
                        <wps:txbx>
                          <w:txbxContent>
                            <w:p w:rsidR="00216306" w:rsidRPr="00B71E37" w:rsidRDefault="00216306" w:rsidP="00216306">
                              <w:pPr>
                                <w:spacing w:line="240" w:lineRule="auto"/>
                                <w:ind w:left="100" w:hangingChars="50" w:hanging="100"/>
                                <w:jc w:val="left"/>
                                <w:rPr>
                                  <w:rFonts w:ascii="Malgun Gothic" w:eastAsia="Malgun Gothic" w:hAnsi="Malgun Gothic"/>
                                </w:rPr>
                              </w:pPr>
                              <w:proofErr w:type="gramStart"/>
                              <w:r w:rsidRPr="00B71E37">
                                <w:rPr>
                                  <w:rFonts w:ascii="Malgun Gothic" w:eastAsia="Malgun Gothic" w:hAnsi="Malgun Gothic" w:hint="eastAsia"/>
                                </w:rPr>
                                <w:t>Exclusion :</w:t>
                              </w:r>
                              <w:proofErr w:type="gramEnd"/>
                              <w:r w:rsidRPr="00B71E37">
                                <w:rPr>
                                  <w:rFonts w:ascii="Malgun Gothic" w:eastAsia="Malgun Gothic" w:hAnsi="Malgun Gothic" w:hint="eastAsia"/>
                                </w:rPr>
                                <w:t xml:space="preserve"> 632   </w:t>
                              </w:r>
                              <w:r>
                                <w:rPr>
                                  <w:rFonts w:ascii="Malgun Gothic" w:eastAsia="Malgun Gothic" w:hAnsi="Malgun Gothic" w:hint="eastAsia"/>
                                </w:rPr>
                                <w:t xml:space="preserve">     Fol</w:t>
                              </w:r>
                              <w:r w:rsidRPr="00B71E37">
                                <w:rPr>
                                  <w:rFonts w:ascii="Malgun Gothic" w:eastAsia="Malgun Gothic" w:hAnsi="Malgun Gothic" w:hint="eastAsia"/>
                                </w:rPr>
                                <w:t>low-up duration &lt;1y</w:t>
                              </w:r>
                              <w:r>
                                <w:rPr>
                                  <w:rFonts w:ascii="Malgun Gothic" w:eastAsia="Malgun Gothic" w:hAnsi="Malgun Gothic" w:hint="eastAsia"/>
                                </w:rPr>
                                <w:t>ea</w:t>
                              </w:r>
                              <w:r w:rsidRPr="00B71E37">
                                <w:rPr>
                                  <w:rFonts w:ascii="Malgun Gothic" w:eastAsia="Malgun Gothic" w:hAnsi="Malgun Gothic" w:hint="eastAsia"/>
                                </w:rPr>
                                <w:t>r</w:t>
                              </w:r>
                              <w:r>
                                <w:rPr>
                                  <w:rFonts w:ascii="Malgun Gothic" w:eastAsia="Malgun Gothic" w:hAnsi="Malgun Gothic" w:hint="eastAsia"/>
                                </w:rPr>
                                <w:t xml:space="preserve">  </w:t>
                              </w:r>
                              <w:r w:rsidRPr="00B71E37">
                                <w:rPr>
                                  <w:rFonts w:ascii="Malgun Gothic" w:eastAsia="Malgun Gothic" w:hAnsi="Malgun Gothic" w:hint="eastAsia"/>
                                </w:rPr>
                                <w:t xml:space="preserve">  or Follow-up loss</w:t>
                              </w:r>
                            </w:p>
                            <w:p w:rsidR="00216306" w:rsidRDefault="00216306" w:rsidP="00216306"/>
                            <w:p w:rsidR="00216306" w:rsidRDefault="00216306" w:rsidP="00216306">
                              <w:pPr>
                                <w:jc w:val="center"/>
                              </w:pPr>
                              <w:proofErr w:type="spellStart"/>
                              <w:r>
                                <w:rPr>
                                  <w:rFonts w:hint="eastAsia"/>
                                </w:rPr>
                                <w:t>Foll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직사각형 53"/>
                        <wps:cNvSpPr/>
                        <wps:spPr>
                          <a:xfrm>
                            <a:off x="1781175" y="1304925"/>
                            <a:ext cx="2496185" cy="5715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jc w:val="center"/>
                              </w:pPr>
                              <w:r>
                                <w:rPr>
                                  <w:rFonts w:hint="eastAsia"/>
                                </w:rPr>
                                <w:t xml:space="preserve">Number of reviewed </w:t>
                              </w:r>
                              <w:proofErr w:type="gramStart"/>
                              <w:r>
                                <w:rPr>
                                  <w:rFonts w:hint="eastAsia"/>
                                </w:rPr>
                                <w:t>patients :</w:t>
                              </w:r>
                              <w:proofErr w:type="gramEnd"/>
                              <w:r>
                                <w:rPr>
                                  <w:rFonts w:hint="eastAsia"/>
                                </w:rPr>
                                <w:t xml:space="preserve"> 641        667 case (EMR/ESD: 496/171)</w:t>
                              </w:r>
                            </w:p>
                            <w:p w:rsidR="00216306" w:rsidRDefault="00216306" w:rsidP="00216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직사각형 54"/>
                        <wps:cNvSpPr/>
                        <wps:spPr>
                          <a:xfrm>
                            <a:off x="1781175" y="2238375"/>
                            <a:ext cx="2497341" cy="3429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line="240" w:lineRule="auto"/>
                                <w:jc w:val="center"/>
                              </w:pPr>
                              <w:r>
                                <w:t>S</w:t>
                              </w:r>
                              <w:r>
                                <w:rPr>
                                  <w:rFonts w:hint="eastAsia"/>
                                </w:rPr>
                                <w:t>ubjects reviewed</w:t>
                              </w:r>
                              <w:r>
                                <w:t>:</w:t>
                              </w:r>
                              <w:r>
                                <w:rPr>
                                  <w:rFonts w:hint="eastAsia"/>
                                </w:rPr>
                                <w:t xml:space="preserve"> </w:t>
                              </w:r>
                              <w:r w:rsidRPr="00FA6C67">
                                <w:rPr>
                                  <w:rFonts w:hint="eastAsia"/>
                                  <w:i/>
                                </w:rPr>
                                <w:t>n</w:t>
                              </w:r>
                              <w:r>
                                <w:rPr>
                                  <w:rFonts w:hint="eastAsia"/>
                                </w:rPr>
                                <w:t xml:space="preserve"> = 659</w:t>
                              </w:r>
                            </w:p>
                            <w:p w:rsidR="00216306" w:rsidRDefault="00216306" w:rsidP="002163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직선 연결선 55"/>
                        <wps:cNvCnPr/>
                        <wps:spPr>
                          <a:xfrm>
                            <a:off x="3028950" y="2590800"/>
                            <a:ext cx="0" cy="361950"/>
                          </a:xfrm>
                          <a:prstGeom prst="line">
                            <a:avLst/>
                          </a:prstGeom>
                          <a:noFill/>
                          <a:ln w="25400" cap="flat" cmpd="sng" algn="ctr">
                            <a:solidFill>
                              <a:sysClr val="windowText" lastClr="000000"/>
                            </a:solidFill>
                            <a:prstDash val="solid"/>
                          </a:ln>
                          <a:effectLst/>
                        </wps:spPr>
                        <wps:bodyPr/>
                      </wps:wsp>
                      <wps:wsp>
                        <wps:cNvPr id="56" name="직선 연결선 56"/>
                        <wps:cNvCnPr/>
                        <wps:spPr>
                          <a:xfrm>
                            <a:off x="1466850" y="2962275"/>
                            <a:ext cx="3029863" cy="0"/>
                          </a:xfrm>
                          <a:prstGeom prst="line">
                            <a:avLst/>
                          </a:prstGeom>
                          <a:noFill/>
                          <a:ln w="25400" cap="flat" cmpd="sng" algn="ctr">
                            <a:solidFill>
                              <a:sysClr val="windowText" lastClr="000000"/>
                            </a:solidFill>
                            <a:prstDash val="solid"/>
                          </a:ln>
                          <a:effectLst/>
                        </wps:spPr>
                        <wps:bodyPr/>
                      </wps:wsp>
                      <wps:wsp>
                        <wps:cNvPr id="57" name="직선 연결선 57"/>
                        <wps:cNvCnPr/>
                        <wps:spPr>
                          <a:xfrm>
                            <a:off x="1466850" y="2952750"/>
                            <a:ext cx="11035" cy="447675"/>
                          </a:xfrm>
                          <a:prstGeom prst="line">
                            <a:avLst/>
                          </a:prstGeom>
                          <a:noFill/>
                          <a:ln w="25400" cap="flat" cmpd="sng" algn="ctr">
                            <a:solidFill>
                              <a:sysClr val="windowText" lastClr="000000"/>
                            </a:solidFill>
                            <a:prstDash val="solid"/>
                          </a:ln>
                          <a:effectLst/>
                        </wps:spPr>
                        <wps:bodyPr/>
                      </wps:wsp>
                      <wps:wsp>
                        <wps:cNvPr id="58" name="직선 연결선 58"/>
                        <wps:cNvCnPr/>
                        <wps:spPr>
                          <a:xfrm>
                            <a:off x="4476750" y="2962275"/>
                            <a:ext cx="11018" cy="447675"/>
                          </a:xfrm>
                          <a:prstGeom prst="line">
                            <a:avLst/>
                          </a:prstGeom>
                          <a:noFill/>
                          <a:ln w="25400" cap="flat" cmpd="sng" algn="ctr">
                            <a:solidFill>
                              <a:sysClr val="windowText" lastClr="000000"/>
                            </a:solidFill>
                            <a:prstDash val="solid"/>
                          </a:ln>
                          <a:effectLst/>
                        </wps:spPr>
                        <wps:bodyPr/>
                      </wps:wsp>
                      <wps:wsp>
                        <wps:cNvPr id="59" name="직사각형 59"/>
                        <wps:cNvSpPr/>
                        <wps:spPr>
                          <a:xfrm>
                            <a:off x="495300" y="3409950"/>
                            <a:ext cx="2005254"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line="240" w:lineRule="auto"/>
                                <w:jc w:val="center"/>
                              </w:pPr>
                              <w:r>
                                <w:rPr>
                                  <w:rFonts w:hint="eastAsia"/>
                                </w:rPr>
                                <w:t xml:space="preserve">Synchronous </w:t>
                              </w:r>
                              <w:r>
                                <w:t>neopla</w:t>
                              </w:r>
                              <w:r>
                                <w:rPr>
                                  <w:rFonts w:hint="eastAsia"/>
                                </w:rPr>
                                <w:t>sm</w:t>
                              </w:r>
                            </w:p>
                            <w:p w:rsidR="00216306" w:rsidRDefault="00216306" w:rsidP="00216306">
                              <w:pPr>
                                <w:spacing w:after="0" w:line="240" w:lineRule="auto"/>
                                <w:jc w:val="center"/>
                              </w:pPr>
                              <w:r w:rsidRPr="00FA6C67">
                                <w:rPr>
                                  <w:rFonts w:hint="eastAsia"/>
                                  <w:i/>
                                </w:rPr>
                                <w:t>n</w:t>
                              </w:r>
                              <w:r>
                                <w:t xml:space="preserve"> </w:t>
                              </w:r>
                              <w:r>
                                <w:rPr>
                                  <w:rFonts w:hint="eastAsia"/>
                                </w:rPr>
                                <w:t>=</w:t>
                              </w:r>
                              <w:r>
                                <w:t xml:space="preserve"> </w:t>
                              </w:r>
                              <w:r>
                                <w:rPr>
                                  <w:rFonts w:hint="eastAsia"/>
                                </w:rPr>
                                <w:t>80 (12.1%)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직선 연결선 60"/>
                        <wps:cNvCnPr/>
                        <wps:spPr>
                          <a:xfrm>
                            <a:off x="4495800" y="4105275"/>
                            <a:ext cx="0" cy="344170"/>
                          </a:xfrm>
                          <a:prstGeom prst="line">
                            <a:avLst/>
                          </a:prstGeom>
                          <a:noFill/>
                          <a:ln w="25400" cap="flat" cmpd="sng" algn="ctr">
                            <a:solidFill>
                              <a:sysClr val="windowText" lastClr="000000"/>
                            </a:solidFill>
                            <a:prstDash val="solid"/>
                          </a:ln>
                          <a:effectLst/>
                        </wps:spPr>
                        <wps:bodyPr/>
                      </wps:wsp>
                      <wps:wsp>
                        <wps:cNvPr id="61" name="직선 연결선 61"/>
                        <wps:cNvCnPr/>
                        <wps:spPr>
                          <a:xfrm>
                            <a:off x="3714750" y="4429125"/>
                            <a:ext cx="1597564" cy="9525"/>
                          </a:xfrm>
                          <a:prstGeom prst="line">
                            <a:avLst/>
                          </a:prstGeom>
                          <a:noFill/>
                          <a:ln w="25400" cap="flat" cmpd="sng" algn="ctr">
                            <a:solidFill>
                              <a:sysClr val="windowText" lastClr="000000"/>
                            </a:solidFill>
                            <a:prstDash val="solid"/>
                          </a:ln>
                          <a:effectLst/>
                        </wps:spPr>
                        <wps:bodyPr/>
                      </wps:wsp>
                      <wps:wsp>
                        <wps:cNvPr id="62" name="직선 연결선 62"/>
                        <wps:cNvCnPr/>
                        <wps:spPr>
                          <a:xfrm>
                            <a:off x="3714750" y="4419600"/>
                            <a:ext cx="7958" cy="426085"/>
                          </a:xfrm>
                          <a:prstGeom prst="line">
                            <a:avLst/>
                          </a:prstGeom>
                          <a:noFill/>
                          <a:ln w="25400" cap="flat" cmpd="sng" algn="ctr">
                            <a:solidFill>
                              <a:sysClr val="windowText" lastClr="000000"/>
                            </a:solidFill>
                            <a:prstDash val="solid"/>
                          </a:ln>
                          <a:effectLst/>
                        </wps:spPr>
                        <wps:bodyPr/>
                      </wps:wsp>
                      <wps:wsp>
                        <wps:cNvPr id="63" name="직선 연결선 63"/>
                        <wps:cNvCnPr/>
                        <wps:spPr>
                          <a:xfrm>
                            <a:off x="5305425" y="4419600"/>
                            <a:ext cx="7958" cy="426085"/>
                          </a:xfrm>
                          <a:prstGeom prst="line">
                            <a:avLst/>
                          </a:prstGeom>
                          <a:noFill/>
                          <a:ln w="25400" cap="flat" cmpd="sng" algn="ctr">
                            <a:solidFill>
                              <a:sysClr val="windowText" lastClr="000000"/>
                            </a:solidFill>
                            <a:prstDash val="solid"/>
                          </a:ln>
                          <a:effectLst/>
                        </wps:spPr>
                        <wps:bodyPr/>
                      </wps:wsp>
                      <wps:wsp>
                        <wps:cNvPr id="64" name="직선 연결선 64"/>
                        <wps:cNvCnPr/>
                        <wps:spPr>
                          <a:xfrm>
                            <a:off x="1514475" y="4095750"/>
                            <a:ext cx="0" cy="353060"/>
                          </a:xfrm>
                          <a:prstGeom prst="line">
                            <a:avLst/>
                          </a:prstGeom>
                          <a:noFill/>
                          <a:ln w="25400" cap="flat" cmpd="sng" algn="ctr">
                            <a:solidFill>
                              <a:sysClr val="windowText" lastClr="000000"/>
                            </a:solidFill>
                            <a:prstDash val="solid"/>
                          </a:ln>
                          <a:effectLst/>
                        </wps:spPr>
                        <wps:bodyPr/>
                      </wps:wsp>
                      <wps:wsp>
                        <wps:cNvPr id="65" name="직선 연결선 65"/>
                        <wps:cNvCnPr/>
                        <wps:spPr>
                          <a:xfrm>
                            <a:off x="676275" y="4448175"/>
                            <a:ext cx="1597564" cy="635"/>
                          </a:xfrm>
                          <a:prstGeom prst="line">
                            <a:avLst/>
                          </a:prstGeom>
                          <a:noFill/>
                          <a:ln w="25400" cap="flat" cmpd="sng" algn="ctr">
                            <a:solidFill>
                              <a:sysClr val="windowText" lastClr="000000"/>
                            </a:solidFill>
                            <a:prstDash val="solid"/>
                          </a:ln>
                          <a:effectLst/>
                        </wps:spPr>
                        <wps:bodyPr/>
                      </wps:wsp>
                      <wps:wsp>
                        <wps:cNvPr id="66" name="직선 연결선 66"/>
                        <wps:cNvCnPr/>
                        <wps:spPr>
                          <a:xfrm>
                            <a:off x="676275" y="4448175"/>
                            <a:ext cx="7345" cy="436880"/>
                          </a:xfrm>
                          <a:prstGeom prst="line">
                            <a:avLst/>
                          </a:prstGeom>
                          <a:noFill/>
                          <a:ln w="25400" cap="flat" cmpd="sng" algn="ctr">
                            <a:solidFill>
                              <a:sysClr val="windowText" lastClr="000000"/>
                            </a:solidFill>
                            <a:prstDash val="solid"/>
                          </a:ln>
                          <a:effectLst/>
                        </wps:spPr>
                        <wps:bodyPr/>
                      </wps:wsp>
                      <wps:wsp>
                        <wps:cNvPr id="67" name="직선 연결선 67"/>
                        <wps:cNvCnPr/>
                        <wps:spPr>
                          <a:xfrm>
                            <a:off x="2266950" y="4438650"/>
                            <a:ext cx="7345" cy="436880"/>
                          </a:xfrm>
                          <a:prstGeom prst="line">
                            <a:avLst/>
                          </a:prstGeom>
                          <a:noFill/>
                          <a:ln w="25400" cap="flat" cmpd="sng" algn="ctr">
                            <a:solidFill>
                              <a:sysClr val="windowText" lastClr="000000"/>
                            </a:solidFill>
                            <a:prstDash val="solid"/>
                          </a:ln>
                          <a:effectLst/>
                        </wps:spPr>
                        <wps:bodyPr/>
                      </wps:wsp>
                      <wps:wsp>
                        <wps:cNvPr id="68" name="직사각형 68"/>
                        <wps:cNvSpPr/>
                        <wps:spPr>
                          <a:xfrm>
                            <a:off x="0" y="4848225"/>
                            <a:ext cx="1420669"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line="240" w:lineRule="auto"/>
                                <w:jc w:val="center"/>
                              </w:pPr>
                              <w:r w:rsidRPr="00173DC8">
                                <w:rPr>
                                  <w:rFonts w:hint="eastAsia"/>
                                </w:rPr>
                                <w:t>Synchronous GA</w:t>
                              </w:r>
                            </w:p>
                            <w:p w:rsidR="00216306" w:rsidRDefault="00216306" w:rsidP="00216306">
                              <w:pPr>
                                <w:spacing w:after="0" w:line="240" w:lineRule="auto"/>
                                <w:jc w:val="center"/>
                              </w:pPr>
                              <w:r w:rsidRPr="00FA6C67">
                                <w:rPr>
                                  <w:rFonts w:hint="eastAsia"/>
                                  <w:i/>
                                </w:rPr>
                                <w:t>n</w:t>
                              </w:r>
                              <w:r w:rsidRPr="00173DC8">
                                <w:rPr>
                                  <w:rFonts w:hint="eastAsia"/>
                                </w:rPr>
                                <w:t>=76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직사각형 69"/>
                        <wps:cNvSpPr/>
                        <wps:spPr>
                          <a:xfrm>
                            <a:off x="3495675" y="3409950"/>
                            <a:ext cx="2005219"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jc w:val="center"/>
                              </w:pPr>
                              <w:proofErr w:type="spellStart"/>
                              <w:r>
                                <w:rPr>
                                  <w:rFonts w:hint="eastAsia"/>
                                </w:rPr>
                                <w:t>Metachronous</w:t>
                              </w:r>
                              <w:proofErr w:type="spellEnd"/>
                              <w:r>
                                <w:rPr>
                                  <w:rFonts w:hint="eastAsia"/>
                                </w:rPr>
                                <w:t xml:space="preserve"> </w:t>
                              </w:r>
                              <w:r w:rsidRPr="00173DC8">
                                <w:rPr>
                                  <w:rFonts w:hint="eastAsia"/>
                                </w:rPr>
                                <w:t>neoplasm</w:t>
                              </w:r>
                            </w:p>
                            <w:p w:rsidR="00216306" w:rsidRPr="00711BEB" w:rsidRDefault="00216306" w:rsidP="00216306">
                              <w:pPr>
                                <w:spacing w:after="0"/>
                                <w:jc w:val="center"/>
                                <w:rPr>
                                  <w:b/>
                                </w:rPr>
                              </w:pPr>
                              <w:r w:rsidRPr="00FA6C67">
                                <w:rPr>
                                  <w:rFonts w:hint="eastAsia"/>
                                  <w:i/>
                                </w:rPr>
                                <w:t>n</w:t>
                              </w:r>
                              <w:r>
                                <w:t xml:space="preserve"> </w:t>
                              </w:r>
                              <w:r w:rsidRPr="00173DC8">
                                <w:rPr>
                                  <w:rFonts w:hint="eastAsia"/>
                                </w:rPr>
                                <w:t>=</w:t>
                              </w:r>
                              <w:r>
                                <w:t xml:space="preserve"> </w:t>
                              </w:r>
                              <w:r w:rsidRPr="00173DC8">
                                <w:rPr>
                                  <w:rFonts w:hint="eastAsia"/>
                                </w:rPr>
                                <w:t>91 (13.8%)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직선 연결선 70"/>
                        <wps:cNvCnPr/>
                        <wps:spPr>
                          <a:xfrm>
                            <a:off x="3028950" y="1876425"/>
                            <a:ext cx="0" cy="361950"/>
                          </a:xfrm>
                          <a:prstGeom prst="line">
                            <a:avLst/>
                          </a:prstGeom>
                          <a:noFill/>
                          <a:ln w="25400" cap="flat" cmpd="sng" algn="ctr">
                            <a:solidFill>
                              <a:sysClr val="windowText" lastClr="000000"/>
                            </a:solidFill>
                            <a:prstDash val="solid"/>
                          </a:ln>
                          <a:effectLst/>
                        </wps:spPr>
                        <wps:bodyPr/>
                      </wps:wsp>
                      <wps:wsp>
                        <wps:cNvPr id="71" name="직사각형 71"/>
                        <wps:cNvSpPr/>
                        <wps:spPr>
                          <a:xfrm>
                            <a:off x="1514475" y="4857750"/>
                            <a:ext cx="1420669"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line="240" w:lineRule="auto"/>
                                <w:jc w:val="center"/>
                              </w:pPr>
                              <w:r w:rsidRPr="00173DC8">
                                <w:rPr>
                                  <w:rFonts w:hint="eastAsia"/>
                                </w:rPr>
                                <w:t>Synchronous GA</w:t>
                              </w:r>
                              <w:r>
                                <w:rPr>
                                  <w:rFonts w:hint="eastAsia"/>
                                </w:rPr>
                                <w:t>C</w:t>
                              </w:r>
                            </w:p>
                            <w:p w:rsidR="00216306" w:rsidRDefault="00216306" w:rsidP="00216306">
                              <w:pPr>
                                <w:spacing w:after="0" w:line="240" w:lineRule="auto"/>
                                <w:jc w:val="center"/>
                              </w:pPr>
                              <w:r w:rsidRPr="00FA6C67">
                                <w:rPr>
                                  <w:rFonts w:hint="eastAsia"/>
                                  <w:i/>
                                </w:rPr>
                                <w:t>n</w:t>
                              </w:r>
                              <w:r>
                                <w:rPr>
                                  <w:rFonts w:hint="eastAsia"/>
                                </w:rPr>
                                <w:t>=4 (0.6</w:t>
                              </w:r>
                              <w:r w:rsidRPr="00173DC8">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직사각형 72"/>
                        <wps:cNvSpPr/>
                        <wps:spPr>
                          <a:xfrm>
                            <a:off x="3038475" y="4848225"/>
                            <a:ext cx="1420669"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line="240" w:lineRule="auto"/>
                                <w:jc w:val="center"/>
                              </w:pPr>
                              <w:proofErr w:type="spellStart"/>
                              <w:r>
                                <w:rPr>
                                  <w:rFonts w:hint="eastAsia"/>
                                </w:rPr>
                                <w:t>Metachronous</w:t>
                              </w:r>
                              <w:proofErr w:type="spellEnd"/>
                              <w:r>
                                <w:rPr>
                                  <w:rFonts w:hint="eastAsia"/>
                                </w:rPr>
                                <w:t xml:space="preserve"> GA</w:t>
                              </w:r>
                            </w:p>
                            <w:p w:rsidR="00216306" w:rsidRDefault="00FA6C67" w:rsidP="00216306">
                              <w:pPr>
                                <w:spacing w:after="0" w:line="240" w:lineRule="auto"/>
                                <w:jc w:val="center"/>
                              </w:pPr>
                              <w:r w:rsidRPr="00FA6C67">
                                <w:rPr>
                                  <w:i/>
                                </w:rPr>
                                <w:t>n</w:t>
                              </w:r>
                              <w:r w:rsidR="00216306">
                                <w:rPr>
                                  <w:rFonts w:hint="eastAsia"/>
                                </w:rPr>
                                <w:t>=64 (9.7%)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직사각형 73"/>
                        <wps:cNvSpPr/>
                        <wps:spPr>
                          <a:xfrm>
                            <a:off x="4610100" y="4857750"/>
                            <a:ext cx="1420669" cy="685800"/>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spacing w:after="0" w:line="240" w:lineRule="auto"/>
                                <w:jc w:val="center"/>
                              </w:pPr>
                              <w:proofErr w:type="spellStart"/>
                              <w:r>
                                <w:rPr>
                                  <w:rFonts w:hint="eastAsia"/>
                                </w:rPr>
                                <w:t>Metachronous</w:t>
                              </w:r>
                              <w:proofErr w:type="spellEnd"/>
                              <w:r>
                                <w:rPr>
                                  <w:rFonts w:hint="eastAsia"/>
                                </w:rPr>
                                <w:t xml:space="preserve"> GAC</w:t>
                              </w:r>
                            </w:p>
                            <w:p w:rsidR="00216306" w:rsidRDefault="00FA6C67" w:rsidP="00216306">
                              <w:pPr>
                                <w:spacing w:after="0" w:line="240" w:lineRule="auto"/>
                                <w:jc w:val="center"/>
                              </w:pPr>
                              <w:r w:rsidRPr="00FA6C67">
                                <w:rPr>
                                  <w:i/>
                                </w:rPr>
                                <w:t>n</w:t>
                              </w:r>
                              <w:r w:rsidR="00216306">
                                <w:rPr>
                                  <w:rFonts w:hint="eastAsia"/>
                                </w:rPr>
                                <w:t>=27 (4.1%)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직사각형 74"/>
                        <wps:cNvSpPr/>
                        <wps:spPr>
                          <a:xfrm>
                            <a:off x="1780634" y="-228600"/>
                            <a:ext cx="2496726" cy="847725"/>
                          </a:xfrm>
                          <a:prstGeom prst="rect">
                            <a:avLst/>
                          </a:prstGeom>
                          <a:solidFill>
                            <a:sysClr val="window" lastClr="FFFFFF"/>
                          </a:solidFill>
                          <a:ln w="25400" cap="flat" cmpd="sng" algn="ctr">
                            <a:solidFill>
                              <a:sysClr val="windowText" lastClr="000000"/>
                            </a:solidFill>
                            <a:prstDash val="solid"/>
                          </a:ln>
                          <a:effectLst/>
                        </wps:spPr>
                        <wps:txbx>
                          <w:txbxContent>
                            <w:p w:rsidR="00216306" w:rsidRDefault="00216306" w:rsidP="00216306">
                              <w:pPr>
                                <w:jc w:val="center"/>
                              </w:pPr>
                              <w:r>
                                <w:rPr>
                                  <w:rFonts w:hint="eastAsia"/>
                                </w:rPr>
                                <w:t>Gastric dysplasia treated by EMR/</w:t>
                              </w:r>
                              <w:proofErr w:type="gramStart"/>
                              <w:r>
                                <w:rPr>
                                  <w:rFonts w:hint="eastAsia"/>
                                </w:rPr>
                                <w:t>ESD  Jan</w:t>
                              </w:r>
                              <w:proofErr w:type="gramEnd"/>
                              <w:r>
                                <w:rPr>
                                  <w:rFonts w:hint="eastAsia"/>
                                </w:rPr>
                                <w:t xml:space="preserve"> 1, 2007 </w:t>
                              </w:r>
                              <w:r>
                                <w:t>–</w:t>
                              </w:r>
                              <w:r>
                                <w:rPr>
                                  <w:rFonts w:hint="eastAsia"/>
                                </w:rPr>
                                <w:t xml:space="preserve"> Aug 31, 2013                     Number of patients : 1, 273</w:t>
                              </w:r>
                            </w:p>
                            <w:p w:rsidR="00216306" w:rsidRDefault="00216306" w:rsidP="00216306">
                              <w:pPr>
                                <w:jc w:val="center"/>
                              </w:pPr>
                            </w:p>
                            <w:p w:rsidR="00216306" w:rsidRDefault="00216306" w:rsidP="00216306">
                              <w:pPr>
                                <w:jc w:val="center"/>
                              </w:pPr>
                            </w:p>
                            <w:p w:rsidR="00216306" w:rsidRDefault="00216306" w:rsidP="00216306">
                              <w:pPr>
                                <w:jc w:val="center"/>
                              </w:pPr>
                            </w:p>
                            <w:p w:rsidR="00216306" w:rsidRDefault="00216306" w:rsidP="002163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직선 연결선 75"/>
                        <wps:cNvCnPr>
                          <a:stCxn id="74" idx="2"/>
                          <a:endCxn id="53" idx="0"/>
                        </wps:cNvCnPr>
                        <wps:spPr>
                          <a:xfrm>
                            <a:off x="3028997" y="619125"/>
                            <a:ext cx="271" cy="685800"/>
                          </a:xfrm>
                          <a:prstGeom prst="line">
                            <a:avLst/>
                          </a:prstGeom>
                          <a:noFill/>
                          <a:ln w="25400" cap="flat" cmpd="sng" algn="ctr">
                            <a:solidFill>
                              <a:sysClr val="windowText" lastClr="000000"/>
                            </a:solidFill>
                            <a:prstDash val="solid"/>
                          </a:ln>
                          <a:effectLst/>
                        </wps:spPr>
                        <wps:bodyPr/>
                      </wps:wsp>
                      <wps:wsp>
                        <wps:cNvPr id="76" name="직사각형 76"/>
                        <wps:cNvSpPr/>
                        <wps:spPr>
                          <a:xfrm>
                            <a:off x="3133725" y="1885950"/>
                            <a:ext cx="2590702" cy="342900"/>
                          </a:xfrm>
                          <a:prstGeom prst="rect">
                            <a:avLst/>
                          </a:prstGeom>
                          <a:noFill/>
                          <a:ln w="25400" cap="flat" cmpd="sng" algn="ctr">
                            <a:noFill/>
                            <a:prstDash val="solid"/>
                          </a:ln>
                          <a:effectLst/>
                        </wps:spPr>
                        <wps:txbx>
                          <w:txbxContent>
                            <w:p w:rsidR="00216306" w:rsidRPr="00B50943" w:rsidRDefault="00216306" w:rsidP="00216306">
                              <w:pPr>
                                <w:spacing w:line="240" w:lineRule="auto"/>
                                <w:rPr>
                                  <w:rFonts w:ascii="Malgun Gothic" w:eastAsia="Malgun Gothic" w:hAnsi="Malgun Gothic"/>
                                </w:rPr>
                              </w:pPr>
                              <w:r w:rsidRPr="00B50943">
                                <w:rPr>
                                  <w:rFonts w:ascii="Malgun Gothic" w:eastAsia="Malgun Gothic" w:hAnsi="Malgun Gothic"/>
                                </w:rPr>
                                <w:t>L</w:t>
                              </w:r>
                              <w:r w:rsidRPr="00B50943">
                                <w:rPr>
                                  <w:rFonts w:ascii="Malgun Gothic" w:eastAsia="Malgun Gothic" w:hAnsi="Malgun Gothic" w:hint="eastAsia"/>
                                </w:rPr>
                                <w:t>ocal recurrence</w:t>
                              </w:r>
                              <w:r w:rsidRPr="00B50943">
                                <w:rPr>
                                  <w:rFonts w:ascii="Malgun Gothic" w:eastAsia="Malgun Gothic" w:hAnsi="Malgun Gothic"/>
                                </w:rPr>
                                <w:t>s</w:t>
                              </w:r>
                              <w:r w:rsidRPr="00B50943">
                                <w:rPr>
                                  <w:rFonts w:ascii="Malgun Gothic" w:eastAsia="Malgun Gothic" w:hAnsi="Malgun Gothic" w:hint="eastAsia"/>
                                </w:rPr>
                                <w:t xml:space="preserve"> </w:t>
                              </w:r>
                              <w:r w:rsidRPr="00B50943">
                                <w:rPr>
                                  <w:rFonts w:ascii="Malgun Gothic" w:eastAsia="Malgun Gothic" w:hAnsi="Malgun Gothic"/>
                                </w:rPr>
                                <w:t>excluded</w:t>
                              </w:r>
                              <w:r w:rsidRPr="00B50943">
                                <w:rPr>
                                  <w:rFonts w:ascii="Malgun Gothic" w:eastAsia="Malgun Gothic" w:hAnsi="Malgun Gothic" w:hint="eastAsia"/>
                                </w:rPr>
                                <w:t xml:space="preserve"> (n</w:t>
                              </w:r>
                              <w:r w:rsidRPr="00B50943">
                                <w:rPr>
                                  <w:rFonts w:ascii="Malgun Gothic" w:eastAsia="Malgun Gothic" w:hAnsi="Malgun Gothic"/>
                                </w:rPr>
                                <w:t xml:space="preserve"> </w:t>
                              </w:r>
                              <w:r w:rsidRPr="00B50943">
                                <w:rPr>
                                  <w:rFonts w:ascii="Malgun Gothic" w:eastAsia="Malgun Gothic" w:hAnsi="Malgun Gothic" w:hint="eastAsia"/>
                                </w:rPr>
                                <w:t>=</w:t>
                              </w:r>
                              <w:r w:rsidRPr="00B50943">
                                <w:rPr>
                                  <w:rFonts w:ascii="Malgun Gothic" w:eastAsia="Malgun Gothic" w:hAnsi="Malgun Gothic"/>
                                </w:rPr>
                                <w:t xml:space="preserve"> </w:t>
                              </w:r>
                              <w:r w:rsidRPr="00B50943">
                                <w:rPr>
                                  <w:rFonts w:ascii="Malgun Gothic" w:eastAsia="Malgun Gothic" w:hAnsi="Malgun Gothic" w:hint="eastAsia"/>
                                </w:rPr>
                                <w:t>8)</w:t>
                              </w:r>
                            </w:p>
                            <w:p w:rsidR="00216306" w:rsidRDefault="00216306" w:rsidP="002163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2063859B" id="그룹 77" o:spid="_x0000_s1026" style="position:absolute;left:0;text-align:left;margin-left:22.45pt;margin-top:14.5pt;width:474.85pt;height:454.5pt;z-index:251659264;mso-height-relative:margin" coordorigin=",-2286" coordsize="60307,5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">
                <v:rect id="직사각형 52" o:spid="_x0000_s1027" style="position:absolute;left:31514;top:5581;width:19425;height:9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P+cIA&#10;AADbAAAADwAAAGRycy9kb3ducmV2LnhtbESPQWsCMRSE7wX/Q3hCbzWrxSKrUUSoePBQt8Xzc/PM&#10;Lm5eliTdXf99Iwg9DjPzDbPaDLYRHflQO1YwnWQgiEunazYKfr4/3xYgQkTW2DgmBXcKsFmPXlaY&#10;a9fziboiGpEgHHJUUMXY5lKGsiKLYeJa4uRdnbcYk/RGao99gttGzrLsQ1qsOS1U2NKuovJW/FoF&#10;3XH6ddHv55sp9tH4Hi+NQa/U63jYLkFEGuJ/+Nk+aAXzGT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0/5wgAAANsAAAAPAAAAAAAAAAAAAAAAAJgCAABkcnMvZG93&#10;bnJldi54bWxQSwUGAAAAAAQABAD1AAAAhwMAAAAA&#10;" fillcolor="window" stroked="f" strokeweight="2pt">
                  <v:textbox>
                    <w:txbxContent>
                      <w:p w:rsidR="00216306" w:rsidRPr="00B71E37" w:rsidRDefault="00216306" w:rsidP="00216306">
                        <w:pPr>
                          <w:spacing w:line="240" w:lineRule="auto"/>
                          <w:ind w:left="100" w:hangingChars="50" w:hanging="100"/>
                          <w:jc w:val="left"/>
                          <w:rPr>
                            <w:rFonts w:ascii="Malgun Gothic" w:eastAsia="Malgun Gothic" w:hAnsi="Malgun Gothic"/>
                          </w:rPr>
                        </w:pPr>
                        <w:r w:rsidRPr="00B71E37">
                          <w:rPr>
                            <w:rFonts w:ascii="Malgun Gothic" w:eastAsia="Malgun Gothic" w:hAnsi="Malgun Gothic" w:hint="eastAsia"/>
                          </w:rPr>
                          <w:t xml:space="preserve">Exclusion : 632   </w:t>
                        </w:r>
                        <w:r>
                          <w:rPr>
                            <w:rFonts w:ascii="Malgun Gothic" w:eastAsia="Malgun Gothic" w:hAnsi="Malgun Gothic" w:hint="eastAsia"/>
                          </w:rPr>
                          <w:t xml:space="preserve">     Fol</w:t>
                        </w:r>
                        <w:r w:rsidRPr="00B71E37">
                          <w:rPr>
                            <w:rFonts w:ascii="Malgun Gothic" w:eastAsia="Malgun Gothic" w:hAnsi="Malgun Gothic" w:hint="eastAsia"/>
                          </w:rPr>
                          <w:t>low-up duration &lt;1y</w:t>
                        </w:r>
                        <w:r>
                          <w:rPr>
                            <w:rFonts w:ascii="Malgun Gothic" w:eastAsia="Malgun Gothic" w:hAnsi="Malgun Gothic" w:hint="eastAsia"/>
                          </w:rPr>
                          <w:t>ea</w:t>
                        </w:r>
                        <w:r w:rsidRPr="00B71E37">
                          <w:rPr>
                            <w:rFonts w:ascii="Malgun Gothic" w:eastAsia="Malgun Gothic" w:hAnsi="Malgun Gothic" w:hint="eastAsia"/>
                          </w:rPr>
                          <w:t>r</w:t>
                        </w:r>
                        <w:r>
                          <w:rPr>
                            <w:rFonts w:ascii="Malgun Gothic" w:eastAsia="Malgun Gothic" w:hAnsi="Malgun Gothic" w:hint="eastAsia"/>
                          </w:rPr>
                          <w:t xml:space="preserve">  </w:t>
                        </w:r>
                        <w:r w:rsidRPr="00B71E37">
                          <w:rPr>
                            <w:rFonts w:ascii="Malgun Gothic" w:eastAsia="Malgun Gothic" w:hAnsi="Malgun Gothic" w:hint="eastAsia"/>
                          </w:rPr>
                          <w:t xml:space="preserve">  or Follow-up loss</w:t>
                        </w:r>
                      </w:p>
                      <w:p w:rsidR="00216306" w:rsidRDefault="00216306" w:rsidP="00216306"/>
                      <w:p w:rsidR="00216306" w:rsidRDefault="00216306" w:rsidP="00216306">
                        <w:pPr>
                          <w:jc w:val="center"/>
                        </w:pPr>
                        <w:r>
                          <w:rPr>
                            <w:rFonts w:hint="eastAsia"/>
                          </w:rPr>
                          <w:t>Foll</w:t>
                        </w:r>
                      </w:p>
                    </w:txbxContent>
                  </v:textbox>
                </v:rect>
                <v:rect id="직사각형 53" o:spid="_x0000_s1028" style="position:absolute;left:17811;top:13049;width:2496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color="window" strokecolor="windowText" strokeweight="2pt">
                  <v:textbox>
                    <w:txbxContent>
                      <w:p w:rsidR="00216306" w:rsidRDefault="00216306" w:rsidP="00216306">
                        <w:pPr>
                          <w:jc w:val="center"/>
                        </w:pPr>
                        <w:r>
                          <w:rPr>
                            <w:rFonts w:hint="eastAsia"/>
                          </w:rPr>
                          <w:t>Number of reviewed patients : 641        667 case (EMR/ESD: 496/171)</w:t>
                        </w:r>
                      </w:p>
                      <w:p w:rsidR="00216306" w:rsidRDefault="00216306" w:rsidP="00216306">
                        <w:pPr>
                          <w:jc w:val="center"/>
                        </w:pPr>
                      </w:p>
                    </w:txbxContent>
                  </v:textbox>
                </v:rect>
                <v:rect id="직사각형 54" o:spid="_x0000_s1029" style="position:absolute;left:17811;top:22383;width:2497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t8MA&#10;AADbAAAADwAAAGRycy9kb3ducmV2LnhtbESPQYvCMBCF78L+hzALexFNd1H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Vt8MAAADbAAAADwAAAAAAAAAAAAAAAACYAgAAZHJzL2Rv&#10;d25yZXYueG1sUEsFBgAAAAAEAAQA9QAAAIgDAAAAAA==&#10;" fillcolor="window" strokecolor="windowText" strokeweight="2pt">
                  <v:textbox>
                    <w:txbxContent>
                      <w:p w:rsidR="00216306" w:rsidRDefault="00216306" w:rsidP="00216306">
                        <w:pPr>
                          <w:spacing w:line="240" w:lineRule="auto"/>
                          <w:jc w:val="center"/>
                        </w:pPr>
                        <w:r>
                          <w:t>S</w:t>
                        </w:r>
                        <w:r>
                          <w:rPr>
                            <w:rFonts w:hint="eastAsia"/>
                          </w:rPr>
                          <w:t>ubjects reviewed</w:t>
                        </w:r>
                        <w:r>
                          <w:t>:</w:t>
                        </w:r>
                        <w:r>
                          <w:rPr>
                            <w:rFonts w:hint="eastAsia"/>
                          </w:rPr>
                          <w:t xml:space="preserve"> </w:t>
                        </w:r>
                        <w:r w:rsidRPr="00FA6C67">
                          <w:rPr>
                            <w:rFonts w:hint="eastAsia"/>
                            <w:i/>
                          </w:rPr>
                          <w:t>n</w:t>
                        </w:r>
                        <w:r>
                          <w:rPr>
                            <w:rFonts w:hint="eastAsia"/>
                          </w:rPr>
                          <w:t xml:space="preserve"> = 659</w:t>
                        </w:r>
                      </w:p>
                      <w:p w:rsidR="00216306" w:rsidRDefault="00216306" w:rsidP="00216306"/>
                    </w:txbxContent>
                  </v:textbox>
                </v:rect>
                <v:line id="직선 연결선 55" o:spid="_x0000_s1030" style="position:absolute;visibility:visible;mso-wrap-style:square" from="30289,25908" to="30289,2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OF8IAAADbAAAADwAAAGRycy9kb3ducmV2LnhtbESPS4vCQBCE7wv+h6EFb+vEBR9ER9FV&#10;cY++8dhk2iSY6QmZ0cR/vyMIHouq+oqazBpTiAdVLresoNeNQBAnVuecKjge1t8jEM4jaywsk4In&#10;OZhNW18TjLWteUePvU9FgLCLUUHmfRlL6ZKMDLquLYmDd7WVQR9klUpdYR3gppA/UTSQBnMOCxmW&#10;9JtRctvfjQK9uJxkvnpuRgN9Ol/ccL6Vy1qpTruZj0F4avwn/G7/aQX9Pry+hB8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YOF8IAAADbAAAADwAAAAAAAAAAAAAA&#10;AAChAgAAZHJzL2Rvd25yZXYueG1sUEsFBgAAAAAEAAQA+QAAAJADAAAAAA==&#10;" strokecolor="windowText" strokeweight="2pt"/>
                <v:line id="직선 연결선 56" o:spid="_x0000_s1031" style="position:absolute;visibility:visible;mso-wrap-style:square" from="14668,29622" to="44967,2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QYMIAAADbAAAADwAAAGRycy9kb3ducmV2LnhtbESPT4vCMBTE7wt+h/CEva2pC1apRlFX&#10;cY/+x+OjebbF5qU0WVu//UYQPA4z8xtmMmtNKe5Uu8Kygn4vAkGcWl1wpuB4WH+NQDiPrLG0TAoe&#10;5GA27XxMMNG24R3d9z4TAcIuQQW591UipUtzMuh6tiIO3tXWBn2QdSZ1jU2Am1J+R1EsDRYcFnKs&#10;aJlTetv/GQV6cTnJYvXYjGJ9Ol/ccL6VP41Sn912PgbhqfXv8Kv9qxUMYn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QYMIAAADbAAAADwAAAAAAAAAAAAAA&#10;AAChAgAAZHJzL2Rvd25yZXYueG1sUEsFBgAAAAAEAAQA+QAAAJADAAAAAA==&#10;" strokecolor="windowText" strokeweight="2pt"/>
                <v:line id="직선 연결선 57" o:spid="_x0000_s1032" style="position:absolute;visibility:visible;mso-wrap-style:square" from="14668,29527" to="14778,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g1+8MAAADbAAAADwAAAGRycy9kb3ducmV2LnhtbESPT4vCMBTE78J+h/CEvWmqsCrVKK5/&#10;0KN2V/H4aN62ZZuX0kRbv70RBI/DzPyGmS1aU4ob1a6wrGDQj0AQp1YXnCn4/dn2JiCcR9ZYWiYF&#10;d3KwmH90Zhhr2/CRbonPRICwi1FB7n0VS+nSnAy6vq2Ig/dna4M+yDqTusYmwE0ph1E0kgYLDgs5&#10;VrTKKf1PrkaB/r6cZLG57yYjfTpf3Hh5kOtGqc9uu5yC8NT6d/jV3msFX2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4NfvDAAAA2wAAAA8AAAAAAAAAAAAA&#10;AAAAoQIAAGRycy9kb3ducmV2LnhtbFBLBQYAAAAABAAEAPkAAACRAwAAAAA=&#10;" strokecolor="windowText" strokeweight="2pt"/>
                <v:line id="직선 연결선 58" o:spid="_x0000_s1033" style="position:absolute;visibility:visible;mso-wrap-style:square" from="44767,29622" to="44877,3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ehib4AAADbAAAADwAAAGRycy9kb3ducmV2LnhtbERPy4rCMBTdC/5DuII7TR3QkWoUHRVd&#10;jk9cXpprW2xuShNt/XuzEFwezns6b0whnlS53LKCQT8CQZxYnXOq4HTc9MYgnEfWWFgmBS9yMJ+1&#10;W1OMta15T8+DT0UIYRejgsz7MpbSJRkZdH1bEgfuZiuDPsAqlbrCOoSbQv5E0UgazDk0ZFjSX0bJ&#10;/fAwCvTyepb5+rUdj/T5cnW/i3+5qpXqdprFBISnxn/FH/dOKxiGse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p6GJvgAAANsAAAAPAAAAAAAAAAAAAAAAAKEC&#10;AABkcnMvZG93bnJldi54bWxQSwUGAAAAAAQABAD5AAAAjAMAAAAA&#10;" strokecolor="windowText" strokeweight="2pt"/>
                <v:rect id="직사각형 59" o:spid="_x0000_s1034" style="position:absolute;left:4953;top:34099;width:2005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6KcQA&#10;AADbAAAADwAAAGRycy9kb3ducmV2LnhtbESPzWrDMBCE74W+g9hCLqGRU2h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OinEAAAA2wAAAA8AAAAAAAAAAAAAAAAAmAIAAGRycy9k&#10;b3ducmV2LnhtbFBLBQYAAAAABAAEAPUAAACJAwAAAAA=&#10;" fillcolor="window" strokecolor="windowText" strokeweight="2pt">
                  <v:textbox>
                    <w:txbxContent>
                      <w:p w:rsidR="00216306" w:rsidRDefault="00216306" w:rsidP="00216306">
                        <w:pPr>
                          <w:spacing w:after="0" w:line="240" w:lineRule="auto"/>
                          <w:jc w:val="center"/>
                        </w:pPr>
                        <w:r>
                          <w:rPr>
                            <w:rFonts w:hint="eastAsia"/>
                          </w:rPr>
                          <w:t xml:space="preserve">Synchronous </w:t>
                        </w:r>
                        <w:r>
                          <w:t>neopla</w:t>
                        </w:r>
                        <w:r>
                          <w:rPr>
                            <w:rFonts w:hint="eastAsia"/>
                          </w:rPr>
                          <w:t>sm</w:t>
                        </w:r>
                      </w:p>
                      <w:p w:rsidR="00216306" w:rsidRDefault="00216306" w:rsidP="00216306">
                        <w:pPr>
                          <w:spacing w:after="0" w:line="240" w:lineRule="auto"/>
                          <w:jc w:val="center"/>
                        </w:pPr>
                        <w:r w:rsidRPr="00FA6C67">
                          <w:rPr>
                            <w:rFonts w:hint="eastAsia"/>
                            <w:i/>
                          </w:rPr>
                          <w:t>n</w:t>
                        </w:r>
                        <w:r>
                          <w:t xml:space="preserve"> </w:t>
                        </w:r>
                        <w:r>
                          <w:rPr>
                            <w:rFonts w:hint="eastAsia"/>
                          </w:rPr>
                          <w:t>=</w:t>
                        </w:r>
                        <w:r>
                          <w:t xml:space="preserve"> </w:t>
                        </w:r>
                        <w:r>
                          <w:rPr>
                            <w:rFonts w:hint="eastAsia"/>
                          </w:rPr>
                          <w:t>80 (12.1%)</w:t>
                        </w:r>
                      </w:p>
                    </w:txbxContent>
                  </v:textbox>
                </v:rect>
                <v:line id="직선 연결선 60" o:spid="_x0000_s1035" style="position:absolute;visibility:visible;mso-wrap-style:square" from="44958,41052" to="44958,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1nMsEAAADbAAAADwAAAGRycy9kb3ducmV2LnhtbERPu07DMBTdkfgH6yJ1Iw4MaRXqVAVa&#10;wUhTWmW8im+TiPg6it08/r4ekDoenfd6M5lWDNS7xrKClygGQVxa3XCl4Pe4f16BcB5ZY2uZFMzk&#10;YJM9Pqwx1XbkAw25r0QIYZeigtr7LpXSlTUZdJHtiAN3sb1BH2BfSd3jGMJNK1/jOJEGGw4NNXb0&#10;UVP5l1+NAv1enGSzm79WiT6dC7fc/sjPUanF07R9A+Fp8nfxv/tbK0jC+vAl/A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WcywQAAANsAAAAPAAAAAAAAAAAAAAAA&#10;AKECAABkcnMvZG93bnJldi54bWxQSwUGAAAAAAQABAD5AAAAjwMAAAAA&#10;" strokecolor="windowText" strokeweight="2pt"/>
                <v:line id="직선 연결선 61" o:spid="_x0000_s1036" style="position:absolute;visibility:visible;mso-wrap-style:square" from="37147,44291" to="5312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HCqcIAAADbAAAADwAAAGRycy9kb3ducmV2LnhtbESPS4vCQBCE7wv+h6EFb5uJHrISHcUn&#10;u0fXFx6bTJsEMz0hM5r473eEBY9FVX1FTeedqcSDGldaVjCMYhDEmdUl5wqOh+3nGITzyBory6Tg&#10;SQ7ms97HFFNtW/6lx97nIkDYpaig8L5OpXRZQQZdZGvi4F1tY9AH2eRSN9gGuKnkKI4TabDksFBg&#10;TauCstv+bhTo5eUky83ze5zo0/nivhY7uW6VGvS7xQSEp86/w//tH60gGcLrS/g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HCqcIAAADbAAAADwAAAAAAAAAAAAAA&#10;AAChAgAAZHJzL2Rvd25yZXYueG1sUEsFBgAAAAAEAAQA+QAAAJADAAAAAA==&#10;" strokecolor="windowText" strokeweight="2pt"/>
                <v:line id="직선 연결선 62" o:spid="_x0000_s1037" style="position:absolute;visibility:visible;mso-wrap-style:square" from="37147,44196" to="37227,4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c3sQAAADbAAAADwAAAGRycy9kb3ducmV2LnhtbESPS2vDMBCE74H8B7GB3mK5PjjBtRLS&#10;F+2xebjkuFhb29RaGUu1nX8fFQI5DjPzDZNvJ9OKgXrXWFbwGMUgiEurG64UnI7vyzUI55E1tpZJ&#10;wYUcbDfzWY6ZtiPvaTj4SgQIuwwV1N53mZSurMmgi2xHHLwf2xv0QfaV1D2OAW5amcRxKg02HBZq&#10;7OilpvL38GcU6OdzIZu3y8c61cX32a12X/J1VOphMe2eQHia/D18a39qBWkC/1/C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1zexAAAANsAAAAPAAAAAAAAAAAA&#10;AAAAAKECAABkcnMvZG93bnJldi54bWxQSwUGAAAAAAQABAD5AAAAkgMAAAAA&#10;" strokecolor="windowText" strokeweight="2pt"/>
                <v:line id="직선 연결선 63" o:spid="_x0000_s1038" style="position:absolute;visibility:visible;mso-wrap-style:square" from="53054,44196" to="53133,4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5RcIAAADbAAAADwAAAGRycy9kb3ducmV2LnhtbESPT4vCMBTE7wt+h/CEva2pK1S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5RcIAAADbAAAADwAAAAAAAAAAAAAA&#10;AAChAgAAZHJzL2Rvd25yZXYueG1sUEsFBgAAAAAEAAQA+QAAAJADAAAAAA==&#10;" strokecolor="windowText" strokeweight="2pt"/>
                <v:line id="직선 연결선 64" o:spid="_x0000_s1039" style="position:absolute;visibility:visible;mso-wrap-style:square" from="15144,40957" to="15144,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ZhMcIAAADbAAAADwAAAGRycy9kb3ducmV2LnhtbESPT4vCMBTE7wt+h/CEva2pi1S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ZhMcIAAADbAAAADwAAAAAAAAAAAAAA&#10;AAChAgAAZHJzL2Rvd25yZXYueG1sUEsFBgAAAAAEAAQA+QAAAJADAAAAAA==&#10;" strokecolor="windowText" strokeweight="2pt"/>
                <v:line id="직선 연결선 65" o:spid="_x0000_s1040" style="position:absolute;visibility:visible;mso-wrap-style:square" from="6762,44481" to="22738,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EqsIAAADbAAAADwAAAGRycy9kb3ducmV2LnhtbESPT4vCMBTE7wt+h/CEva2pC1apRlFX&#10;cY/+x+OjebbF5qU0WVu//UYQPA4z8xtmMmtNKe5Uu8Kygn4vAkGcWl1wpuB4WH+NQDiPrLG0TAoe&#10;5GA27XxMMNG24R3d9z4TAcIuQQW591UipUtzMuh6tiIO3tXWBn2QdSZ1jU2Am1J+R1EsDRYcFnKs&#10;aJlTetv/GQV6cTnJYvXYjGJ9Ol/ccL6VP41Sn912PgbhqfXv8Kv9qxXEA3h+C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rEqsIAAADbAAAADwAAAAAAAAAAAAAA&#10;AAChAgAAZHJzL2Rvd25yZXYueG1sUEsFBgAAAAAEAAQA+QAAAJADAAAAAA==&#10;" strokecolor="windowText" strokeweight="2pt"/>
                <v:line id="직선 연결선 66" o:spid="_x0000_s1041" style="position:absolute;visibility:visible;mso-wrap-style:square" from="6762,44481" to="6836,4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a3cMAAADbAAAADwAAAGRycy9kb3ducmV2LnhtbESPS2vDMBCE74H+B7GB3hI5PTjBtRLS&#10;F+0xjzrkuFgb29RaGUv1499HgUCOw8x8w6SbwdSio9ZVlhUs5hEI4tzqigsFv8ev2QqE88gaa8uk&#10;YCQHm/XTJMVE25731B18IQKEXYIKSu+bREqXl2TQzW1DHLyLbQ36INtC6hb7ADe1fImiWBqsOCyU&#10;2NB7Sfnf4d8o0G/nTFaf4/cq1tnp7JbbnfzolXqeDttXEJ4G/wjf2z9aQRzD7Uv4AX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YWt3DAAAA2wAAAA8AAAAAAAAAAAAA&#10;AAAAoQIAAGRycy9kb3ducmV2LnhtbFBLBQYAAAAABAAEAPkAAACRAwAAAAA=&#10;" strokecolor="windowText" strokeweight="2pt"/>
                <v:line id="직선 연결선 67" o:spid="_x0000_s1042" style="position:absolute;visibility:visible;mso-wrap-style:square" from="22669,44386" to="22742,48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T/RsQAAADbAAAADwAAAGRycy9kb3ducmV2LnhtbESPS2vDMBCE74H8B7GB3BK5OdjGjRLS&#10;NiU5tnmUHBdra5taK2Opfvz7qFDIcZiZb5j1djC16Kh1lWUFT8sIBHFudcWFgsv5fZGCcB5ZY22Z&#10;FIzkYLuZTtaYadvzJ3UnX4gAYZehgtL7JpPS5SUZdEvbEAfv27YGfZBtIXWLfYCbWq6iKJYGKw4L&#10;JTb0WlL+c/o1CvTL7Sqr/XhIY339urlk9yHfeqXms2H3DMLT4B/h//ZRK4gT+Ps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P9GxAAAANsAAAAPAAAAAAAAAAAA&#10;AAAAAKECAABkcnMvZG93bnJldi54bWxQSwUGAAAAAAQABAD5AAAAkgMAAAAA&#10;" strokecolor="windowText" strokeweight="2pt"/>
                <v:rect id="직사각형 68" o:spid="_x0000_s1043" style="position:absolute;top:48482;width:142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VD8MA&#10;AADbAAAADwAAAGRycy9kb3ducmV2LnhtbESPwWrDMAyG74O9g9Fgl9I626GsaZ0yCoNSdlmWS28i&#10;1pyQWA6xm6RvPx0GO4pf/6dPh+PiezXRGNvABl42GSjiOtiWnYHq+2P9BiomZIt9YDJwpwjH4vHh&#10;gLkNM3/RVCanBMIxRwNNSkOudawb8hg3YSCW7CeMHpOMo9N2xFngvtevWbbVHluWCw0OdGqo7sqb&#10;F42Vrs73qdQX1+Fu+Jzmy+rqjHl+Wt73oBIt6X/5r322BrYiK78IA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xVD8MAAADbAAAADwAAAAAAAAAAAAAAAACYAgAAZHJzL2Rv&#10;d25yZXYueG1sUEsFBgAAAAAEAAQA9QAAAIgDAAAAAA==&#10;" fillcolor="window" strokecolor="windowText" strokeweight="2pt">
                  <v:textbox>
                    <w:txbxContent>
                      <w:p w:rsidR="00216306" w:rsidRDefault="00216306" w:rsidP="00216306">
                        <w:pPr>
                          <w:spacing w:after="0" w:line="240" w:lineRule="auto"/>
                          <w:jc w:val="center"/>
                        </w:pPr>
                        <w:r w:rsidRPr="00173DC8">
                          <w:rPr>
                            <w:rFonts w:hint="eastAsia"/>
                          </w:rPr>
                          <w:t>Synchronous GA</w:t>
                        </w:r>
                      </w:p>
                      <w:p w:rsidR="00216306" w:rsidRDefault="00216306" w:rsidP="00216306">
                        <w:pPr>
                          <w:spacing w:after="0" w:line="240" w:lineRule="auto"/>
                          <w:jc w:val="center"/>
                        </w:pPr>
                        <w:r w:rsidRPr="00FA6C67">
                          <w:rPr>
                            <w:rFonts w:hint="eastAsia"/>
                            <w:i/>
                          </w:rPr>
                          <w:t>n</w:t>
                        </w:r>
                        <w:r w:rsidRPr="00173DC8">
                          <w:rPr>
                            <w:rFonts w:hint="eastAsia"/>
                          </w:rPr>
                          <w:t>=76 (11.5%)</w:t>
                        </w:r>
                      </w:p>
                    </w:txbxContent>
                  </v:textbox>
                </v:rect>
                <v:rect id="직사각형 69" o:spid="_x0000_s1044" style="position:absolute;left:34956;top:34099;width:2005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wlMMA&#10;AADbAAAADwAAAGRycy9kb3ducmV2LnhtbESPQYvCMBCF78L+hzALXkRTPYh2TWVZEET2YvXibWhm&#10;09JmUprY1n9vFgSPjzfve/N2+9E2oqfOV44VLBcJCOLC6YqNguvlMN+A8AFZY+OYFDzIwz77mOww&#10;1W7gM/V5MCJC2KeooAyhTaX0RUkW/cK1xNH7c53FEGVnpO5wiHDbyFWSrKXFimNDiS39lFTU+d3G&#10;N2byenz0uTyZGrftbz+cZjej1PRz/P4CEWgM7+NX+qgVrL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wlMMAAADbAAAADwAAAAAAAAAAAAAAAACYAgAAZHJzL2Rv&#10;d25yZXYueG1sUEsFBgAAAAAEAAQA9QAAAIgDAAAAAA==&#10;" fillcolor="window" strokecolor="windowText" strokeweight="2pt">
                  <v:textbox>
                    <w:txbxContent>
                      <w:p w:rsidR="00216306" w:rsidRDefault="00216306" w:rsidP="00216306">
                        <w:pPr>
                          <w:spacing w:after="0"/>
                          <w:jc w:val="center"/>
                        </w:pPr>
                        <w:r>
                          <w:rPr>
                            <w:rFonts w:hint="eastAsia"/>
                          </w:rPr>
                          <w:t xml:space="preserve">Metachronous </w:t>
                        </w:r>
                        <w:r w:rsidRPr="00173DC8">
                          <w:rPr>
                            <w:rFonts w:hint="eastAsia"/>
                          </w:rPr>
                          <w:t>neoplasm</w:t>
                        </w:r>
                      </w:p>
                      <w:p w:rsidR="00216306" w:rsidRPr="00711BEB" w:rsidRDefault="00216306" w:rsidP="00216306">
                        <w:pPr>
                          <w:spacing w:after="0"/>
                          <w:jc w:val="center"/>
                          <w:rPr>
                            <w:b/>
                          </w:rPr>
                        </w:pPr>
                        <w:r w:rsidRPr="00FA6C67">
                          <w:rPr>
                            <w:rFonts w:hint="eastAsia"/>
                            <w:i/>
                          </w:rPr>
                          <w:t>n</w:t>
                        </w:r>
                        <w:r>
                          <w:t xml:space="preserve"> </w:t>
                        </w:r>
                        <w:r w:rsidRPr="00173DC8">
                          <w:rPr>
                            <w:rFonts w:hint="eastAsia"/>
                          </w:rPr>
                          <w:t>=</w:t>
                        </w:r>
                        <w:r>
                          <w:t xml:space="preserve"> </w:t>
                        </w:r>
                        <w:r w:rsidRPr="00173DC8">
                          <w:rPr>
                            <w:rFonts w:hint="eastAsia"/>
                          </w:rPr>
                          <w:t>91 (13.8%)</w:t>
                        </w:r>
                      </w:p>
                    </w:txbxContent>
                  </v:textbox>
                </v:rect>
                <v:line id="직선 연결선 70" o:spid="_x0000_s1045" style="position:absolute;visibility:visible;mso-wrap-style:square" from="30289,18764" to="30289,22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x778AAADbAAAADwAAAGRycy9kb3ducmV2LnhtbERPyW7CMBC9V+IfrEHiVhw4AEoxiFVw&#10;pLRUHEfxNIkajyPbZPl7fEDq8enty3VnKtGQ86VlBZNxAoI4s7rkXMH31/F9AcIHZI2VZVLQk4f1&#10;avC2xFTblj+puYZcxBD2KSooQqhTKX1WkEE/tjVx5H6tMxgidLnUDtsYbio5TZKZNFhybCiwpl1B&#10;2d/1YRTo7f0my0N/Wsz07efu55uL3LdKjYbd5gNEoC78i1/us1Ywj+vjl/g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mTx778AAADbAAAADwAAAAAAAAAAAAAAAACh&#10;AgAAZHJzL2Rvd25yZXYueG1sUEsFBgAAAAAEAAQA+QAAAI0DAAAAAA==&#10;" strokecolor="windowText" strokeweight="2pt"/>
                <v:rect id="직사각형 71" o:spid="_x0000_s1046" style="position:absolute;left:15144;top:48577;width:14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T8QA&#10;AADbAAAADwAAAGRycy9kb3ducmV2LnhtbESPwWrDMBBE74X8g9hALyaR3UPaOFFMKBSC6aVuLrkt&#10;1kY2sVbGUm3n76tCoMdhdt7s7IvZdmKkwbeOFWTrFARx7XTLRsH5+2P1BsIHZI2dY1JwJw/FYfG0&#10;x1y7ib9orIIREcI+RwVNCH0upa8bsujXrieO3tUNFkOUg5F6wCnCbSdf0nQjLbYcGxrs6b2h+lb9&#10;2PhGIs+n+1jJ0txw23+OU5lcjFLPy/m4AxFoDv/Hj/RJK3jN4G9LBIA8/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ak/EAAAA2wAAAA8AAAAAAAAAAAAAAAAAmAIAAGRycy9k&#10;b3ducmV2LnhtbFBLBQYAAAAABAAEAPUAAACJAwAAAAA=&#10;" fillcolor="window" strokecolor="windowText" strokeweight="2pt">
                  <v:textbox>
                    <w:txbxContent>
                      <w:p w:rsidR="00216306" w:rsidRDefault="00216306" w:rsidP="00216306">
                        <w:pPr>
                          <w:spacing w:after="0" w:line="240" w:lineRule="auto"/>
                          <w:jc w:val="center"/>
                        </w:pPr>
                        <w:r w:rsidRPr="00173DC8">
                          <w:rPr>
                            <w:rFonts w:hint="eastAsia"/>
                          </w:rPr>
                          <w:t>Synchronous GA</w:t>
                        </w:r>
                        <w:r>
                          <w:rPr>
                            <w:rFonts w:hint="eastAsia"/>
                          </w:rPr>
                          <w:t>C</w:t>
                        </w:r>
                      </w:p>
                      <w:p w:rsidR="00216306" w:rsidRDefault="00216306" w:rsidP="00216306">
                        <w:pPr>
                          <w:spacing w:after="0" w:line="240" w:lineRule="auto"/>
                          <w:jc w:val="center"/>
                        </w:pPr>
                        <w:r w:rsidRPr="00FA6C67">
                          <w:rPr>
                            <w:rFonts w:hint="eastAsia"/>
                            <w:i/>
                          </w:rPr>
                          <w:t>n</w:t>
                        </w:r>
                        <w:r>
                          <w:rPr>
                            <w:rFonts w:hint="eastAsia"/>
                          </w:rPr>
                          <w:t>=4 (0.6</w:t>
                        </w:r>
                        <w:r w:rsidRPr="00173DC8">
                          <w:rPr>
                            <w:rFonts w:hint="eastAsia"/>
                          </w:rPr>
                          <w:t>%)</w:t>
                        </w:r>
                      </w:p>
                    </w:txbxContent>
                  </v:textbox>
                </v:rect>
                <v:rect id="직사각형 72" o:spid="_x0000_s1047" style="position:absolute;left:30384;top:48482;width:14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0OMMA&#10;AADbAAAADwAAAGRycy9kb3ducmV2LnhtbESPQYvCMBCF78L+hzALXkRTPaxu1yiLIIh4sfayt6EZ&#10;02IzKU1s6783woLHx5v3vXnr7WBr0VHrK8cK5rMEBHHhdMVGQX7ZT1cgfEDWWDsmBQ/ysN18jNaY&#10;atfzmbosGBEh7FNUUIbQpFL6oiSLfuYa4uhdXWsxRNkaqVvsI9zWcpEkX9JixbGhxIZ2JRW37G7j&#10;GxOZHx5dJo/mht/NqeuPkz+j1Phz+P0BEWgI7+P/9EErWC7gtSUC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0OMMAAADbAAAADwAAAAAAAAAAAAAAAACYAgAAZHJzL2Rv&#10;d25yZXYueG1sUEsFBgAAAAAEAAQA9QAAAIgDAAAAAA==&#10;" fillcolor="window" strokecolor="windowText" strokeweight="2pt">
                  <v:textbox>
                    <w:txbxContent>
                      <w:p w:rsidR="00216306" w:rsidRDefault="00216306" w:rsidP="00216306">
                        <w:pPr>
                          <w:spacing w:after="0" w:line="240" w:lineRule="auto"/>
                          <w:jc w:val="center"/>
                        </w:pPr>
                        <w:r>
                          <w:rPr>
                            <w:rFonts w:hint="eastAsia"/>
                          </w:rPr>
                          <w:t>Metachronous GA</w:t>
                        </w:r>
                      </w:p>
                      <w:p w:rsidR="00216306" w:rsidRDefault="00FA6C67" w:rsidP="00216306">
                        <w:pPr>
                          <w:spacing w:after="0" w:line="240" w:lineRule="auto"/>
                          <w:jc w:val="center"/>
                        </w:pPr>
                        <w:r w:rsidRPr="00FA6C67">
                          <w:rPr>
                            <w:i/>
                          </w:rPr>
                          <w:t>n</w:t>
                        </w:r>
                        <w:r w:rsidR="00216306">
                          <w:rPr>
                            <w:rFonts w:hint="eastAsia"/>
                          </w:rPr>
                          <w:t>=64 (9.7%)</w:t>
                        </w:r>
                      </w:p>
                    </w:txbxContent>
                  </v:textbox>
                </v:rect>
                <v:rect id="직사각형 73" o:spid="_x0000_s1048" style="position:absolute;left:46101;top:48577;width:1420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Ro8MA&#10;AADbAAAADwAAAGRycy9kb3ducmV2LnhtbESPT4vCMBDF78J+hzALexFNdwX/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FRo8MAAADbAAAADwAAAAAAAAAAAAAAAACYAgAAZHJzL2Rv&#10;d25yZXYueG1sUEsFBgAAAAAEAAQA9QAAAIgDAAAAAA==&#10;" fillcolor="window" strokecolor="windowText" strokeweight="2pt">
                  <v:textbox>
                    <w:txbxContent>
                      <w:p w:rsidR="00216306" w:rsidRDefault="00216306" w:rsidP="00216306">
                        <w:pPr>
                          <w:spacing w:after="0" w:line="240" w:lineRule="auto"/>
                          <w:jc w:val="center"/>
                        </w:pPr>
                        <w:r>
                          <w:rPr>
                            <w:rFonts w:hint="eastAsia"/>
                          </w:rPr>
                          <w:t>Metachronous GAC</w:t>
                        </w:r>
                      </w:p>
                      <w:p w:rsidR="00216306" w:rsidRDefault="00FA6C67" w:rsidP="00216306">
                        <w:pPr>
                          <w:spacing w:after="0" w:line="240" w:lineRule="auto"/>
                          <w:jc w:val="center"/>
                        </w:pPr>
                        <w:r w:rsidRPr="00FA6C67">
                          <w:rPr>
                            <w:i/>
                          </w:rPr>
                          <w:t>n</w:t>
                        </w:r>
                        <w:r w:rsidR="00216306">
                          <w:rPr>
                            <w:rFonts w:hint="eastAsia"/>
                          </w:rPr>
                          <w:t>=27 (4.1%)</w:t>
                        </w:r>
                      </w:p>
                    </w:txbxContent>
                  </v:textbox>
                </v:rect>
                <v:rect id="직사각형 74" o:spid="_x0000_s1049" style="position:absolute;left:17806;top:-2286;width:2496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J18MA&#10;AADbAAAADwAAAGRycy9kb3ducmV2LnhtbESPT4vCMBDF78J+hzALexFNdxH/VKMswoKIF6sXb0Mz&#10;psVmUprY1m+/EQSPjzfv9+atNr2tREuNLx0r+B4nIIhzp0s2Cs6nv9EchA/IGivHpOBBHjbrj8EK&#10;U+06PlKbBSMihH2KCooQ6lRKnxdk0Y9dTRy9q2sshigbI3WDXYTbSv4kyVRaLDk2FFjTtqD8lt1t&#10;fGMoz7tHm8m9ueGiPrTdfngxSn199r9LEIH68D5+pXdawWwCzy0R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J18MAAADbAAAADwAAAAAAAAAAAAAAAACYAgAAZHJzL2Rv&#10;d25yZXYueG1sUEsFBgAAAAAEAAQA9QAAAIgDAAAAAA==&#10;" fillcolor="window" strokecolor="windowText" strokeweight="2pt">
                  <v:textbox>
                    <w:txbxContent>
                      <w:p w:rsidR="00216306" w:rsidRDefault="00216306" w:rsidP="00216306">
                        <w:pPr>
                          <w:jc w:val="center"/>
                        </w:pPr>
                        <w:r>
                          <w:rPr>
                            <w:rFonts w:hint="eastAsia"/>
                          </w:rPr>
                          <w:t xml:space="preserve">Gastric dysplasia treated by EMR/ESD  Jan 1, 2007 </w:t>
                        </w:r>
                        <w:r>
                          <w:t>–</w:t>
                        </w:r>
                        <w:r>
                          <w:rPr>
                            <w:rFonts w:hint="eastAsia"/>
                          </w:rPr>
                          <w:t xml:space="preserve"> Aug 31, 2013                     Number of patients : 1, 273</w:t>
                        </w:r>
                      </w:p>
                      <w:p w:rsidR="00216306" w:rsidRDefault="00216306" w:rsidP="00216306">
                        <w:pPr>
                          <w:jc w:val="center"/>
                        </w:pPr>
                      </w:p>
                      <w:p w:rsidR="00216306" w:rsidRDefault="00216306" w:rsidP="00216306">
                        <w:pPr>
                          <w:jc w:val="center"/>
                        </w:pPr>
                      </w:p>
                      <w:p w:rsidR="00216306" w:rsidRDefault="00216306" w:rsidP="00216306">
                        <w:pPr>
                          <w:jc w:val="center"/>
                        </w:pPr>
                      </w:p>
                      <w:p w:rsidR="00216306" w:rsidRDefault="00216306" w:rsidP="00216306">
                        <w:pPr>
                          <w:jc w:val="center"/>
                        </w:pPr>
                      </w:p>
                    </w:txbxContent>
                  </v:textbox>
                </v:rect>
                <v:line id="직선 연결선 75" o:spid="_x0000_s1050" style="position:absolute;visibility:visible;mso-wrap-style:square" from="30289,6191" to="30292,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Sd8MAAADbAAAADwAAAGRycy9kb3ducmV2LnhtbESPT4vCMBTE78J+h/CEvWmqsCrVKK5/&#10;0KN2V/H4aN62ZZuX0kRbv70RBI/DzPyGmS1aU4ob1a6wrGDQj0AQp1YXnCn4/dn2JiCcR9ZYWiYF&#10;d3KwmH90Zhhr2/CRbonPRICwi1FB7n0VS+nSnAy6vq2Ig/dna4M+yDqTusYmwE0ph1E0kgYLDgs5&#10;VrTKKf1PrkaB/r6cZLG57yYjfTpf3Hh5kOtGqc9uu5yC8NT6d/jV3msF4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TUnfDAAAA2wAAAA8AAAAAAAAAAAAA&#10;AAAAoQIAAGRycy9kb3ducmV2LnhtbFBLBQYAAAAABAAEAPkAAACRAwAAAAA=&#10;" strokecolor="windowText" strokeweight="2pt"/>
                <v:rect id="직사각형 76" o:spid="_x0000_s1051" style="position:absolute;left:31337;top:18859;width:2590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q5cIA&#10;AADbAAAADwAAAGRycy9kb3ducmV2LnhtbESPQYvCMBSE74L/ITzBm6aKuNI1ShEVPa4VZG/P5m3b&#10;tXkpTaz135uFBY/DzHzDLNedqURLjSstK5iMIxDEmdUl5wrO6W60AOE8ssbKMil4koP1qt9bYqzt&#10;g7+oPflcBAi7GBUU3texlC4ryKAb25o4eD+2MeiDbHKpG3wEuKnkNIrm0mDJYaHAmjYFZbfT3Shw&#10;1/aYPuvk8vvtsmuyZZPOjnulhoMu+QThqfPv8H/7oBV8zO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rlwgAAANsAAAAPAAAAAAAAAAAAAAAAAJgCAABkcnMvZG93&#10;bnJldi54bWxQSwUGAAAAAAQABAD1AAAAhwMAAAAA&#10;" filled="f" stroked="f" strokeweight="2pt">
                  <v:textbox>
                    <w:txbxContent>
                      <w:p w:rsidR="00216306" w:rsidRPr="00B50943" w:rsidRDefault="00216306" w:rsidP="00216306">
                        <w:pPr>
                          <w:spacing w:line="240" w:lineRule="auto"/>
                          <w:rPr>
                            <w:rFonts w:ascii="Malgun Gothic" w:eastAsia="Malgun Gothic" w:hAnsi="Malgun Gothic"/>
                          </w:rPr>
                        </w:pPr>
                        <w:r w:rsidRPr="00B50943">
                          <w:rPr>
                            <w:rFonts w:ascii="Malgun Gothic" w:eastAsia="Malgun Gothic" w:hAnsi="Malgun Gothic"/>
                          </w:rPr>
                          <w:t>L</w:t>
                        </w:r>
                        <w:r w:rsidRPr="00B50943">
                          <w:rPr>
                            <w:rFonts w:ascii="Malgun Gothic" w:eastAsia="Malgun Gothic" w:hAnsi="Malgun Gothic" w:hint="eastAsia"/>
                          </w:rPr>
                          <w:t>ocal recurrence</w:t>
                        </w:r>
                        <w:r w:rsidRPr="00B50943">
                          <w:rPr>
                            <w:rFonts w:ascii="Malgun Gothic" w:eastAsia="Malgun Gothic" w:hAnsi="Malgun Gothic"/>
                          </w:rPr>
                          <w:t>s</w:t>
                        </w:r>
                        <w:r w:rsidRPr="00B50943">
                          <w:rPr>
                            <w:rFonts w:ascii="Malgun Gothic" w:eastAsia="Malgun Gothic" w:hAnsi="Malgun Gothic" w:hint="eastAsia"/>
                          </w:rPr>
                          <w:t xml:space="preserve"> </w:t>
                        </w:r>
                        <w:r w:rsidRPr="00B50943">
                          <w:rPr>
                            <w:rFonts w:ascii="Malgun Gothic" w:eastAsia="Malgun Gothic" w:hAnsi="Malgun Gothic"/>
                          </w:rPr>
                          <w:t>excluded</w:t>
                        </w:r>
                        <w:r w:rsidRPr="00B50943">
                          <w:rPr>
                            <w:rFonts w:ascii="Malgun Gothic" w:eastAsia="Malgun Gothic" w:hAnsi="Malgun Gothic" w:hint="eastAsia"/>
                          </w:rPr>
                          <w:t xml:space="preserve"> (n</w:t>
                        </w:r>
                        <w:r w:rsidRPr="00B50943">
                          <w:rPr>
                            <w:rFonts w:ascii="Malgun Gothic" w:eastAsia="Malgun Gothic" w:hAnsi="Malgun Gothic"/>
                          </w:rPr>
                          <w:t xml:space="preserve"> </w:t>
                        </w:r>
                        <w:r w:rsidRPr="00B50943">
                          <w:rPr>
                            <w:rFonts w:ascii="Malgun Gothic" w:eastAsia="Malgun Gothic" w:hAnsi="Malgun Gothic" w:hint="eastAsia"/>
                          </w:rPr>
                          <w:t>=</w:t>
                        </w:r>
                        <w:r w:rsidRPr="00B50943">
                          <w:rPr>
                            <w:rFonts w:ascii="Malgun Gothic" w:eastAsia="Malgun Gothic" w:hAnsi="Malgun Gothic"/>
                          </w:rPr>
                          <w:t xml:space="preserve"> </w:t>
                        </w:r>
                        <w:r w:rsidRPr="00B50943">
                          <w:rPr>
                            <w:rFonts w:ascii="Malgun Gothic" w:eastAsia="Malgun Gothic" w:hAnsi="Malgun Gothic" w:hint="eastAsia"/>
                          </w:rPr>
                          <w:t>8)</w:t>
                        </w:r>
                      </w:p>
                      <w:p w:rsidR="00216306" w:rsidRDefault="00216306" w:rsidP="00216306"/>
                    </w:txbxContent>
                  </v:textbox>
                </v:rect>
              </v:group>
            </w:pict>
          </mc:Fallback>
        </mc:AlternateContent>
      </w: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Pr="0016701E" w:rsidRDefault="00216306" w:rsidP="001E1752">
      <w:pPr>
        <w:wordWrap/>
        <w:spacing w:after="0" w:line="360" w:lineRule="auto"/>
        <w:rPr>
          <w:rFonts w:ascii="Book Antiqua" w:hAnsi="Book Antiqua" w:cs="Times New Roman"/>
          <w:sz w:val="24"/>
          <w:szCs w:val="24"/>
        </w:rPr>
      </w:pPr>
    </w:p>
    <w:p w:rsidR="00216306" w:rsidRDefault="00216306" w:rsidP="001E1752">
      <w:pPr>
        <w:wordWrap/>
        <w:spacing w:after="0" w:line="360" w:lineRule="auto"/>
        <w:rPr>
          <w:rFonts w:ascii="Book Antiqua" w:eastAsia="宋体" w:hAnsi="Book Antiqua" w:cs="Times New Roman"/>
          <w:sz w:val="24"/>
          <w:szCs w:val="24"/>
          <w:lang w:eastAsia="zh-CN"/>
        </w:rPr>
      </w:pPr>
    </w:p>
    <w:p w:rsidR="00216306" w:rsidRDefault="00216306" w:rsidP="001E1752">
      <w:pPr>
        <w:wordWrap/>
        <w:spacing w:after="0" w:line="360" w:lineRule="auto"/>
        <w:rPr>
          <w:rFonts w:ascii="Book Antiqua" w:eastAsia="宋体" w:hAnsi="Book Antiqua" w:cs="Times New Roman"/>
          <w:sz w:val="24"/>
          <w:szCs w:val="24"/>
          <w:lang w:eastAsia="zh-CN"/>
        </w:rPr>
      </w:pPr>
    </w:p>
    <w:p w:rsidR="00216306" w:rsidRDefault="00216306" w:rsidP="001E1752">
      <w:pPr>
        <w:wordWrap/>
        <w:spacing w:after="0" w:line="360" w:lineRule="auto"/>
        <w:rPr>
          <w:rFonts w:ascii="Book Antiqua" w:eastAsia="宋体" w:hAnsi="Book Antiqua" w:cs="Times New Roman"/>
          <w:sz w:val="24"/>
          <w:szCs w:val="24"/>
          <w:lang w:eastAsia="zh-CN"/>
        </w:rPr>
      </w:pPr>
    </w:p>
    <w:p w:rsidR="00216306" w:rsidRDefault="00216306" w:rsidP="001E1752">
      <w:pPr>
        <w:wordWrap/>
        <w:spacing w:after="0" w:line="360" w:lineRule="auto"/>
        <w:rPr>
          <w:rFonts w:ascii="Book Antiqua" w:eastAsia="宋体" w:hAnsi="Book Antiqua" w:cs="Times New Roman"/>
          <w:sz w:val="24"/>
          <w:szCs w:val="24"/>
          <w:lang w:eastAsia="zh-CN"/>
        </w:rPr>
      </w:pPr>
    </w:p>
    <w:p w:rsidR="00216306" w:rsidRPr="00FA6C67" w:rsidRDefault="00216306" w:rsidP="001E1752">
      <w:pPr>
        <w:wordWrap/>
        <w:spacing w:after="0" w:line="360" w:lineRule="auto"/>
        <w:rPr>
          <w:rFonts w:ascii="Book Antiqua" w:hAnsi="Book Antiqua" w:cs="Times New Roman"/>
          <w:sz w:val="24"/>
          <w:szCs w:val="24"/>
        </w:rPr>
      </w:pPr>
      <w:r w:rsidRPr="00240F4F">
        <w:rPr>
          <w:rFonts w:ascii="Book Antiqua" w:hAnsi="Book Antiqua" w:cs="Times New Roman"/>
          <w:b/>
          <w:sz w:val="24"/>
          <w:szCs w:val="24"/>
        </w:rPr>
        <w:t>Figure 1</w:t>
      </w:r>
      <w:r w:rsidRPr="00240F4F">
        <w:rPr>
          <w:rFonts w:ascii="Book Antiqua" w:eastAsia="宋体" w:hAnsi="Book Antiqua" w:cs="Times New Roman" w:hint="eastAsia"/>
          <w:b/>
          <w:sz w:val="24"/>
          <w:szCs w:val="24"/>
          <w:lang w:eastAsia="zh-CN"/>
        </w:rPr>
        <w:t xml:space="preserve"> </w:t>
      </w:r>
      <w:r w:rsidRPr="00240F4F">
        <w:rPr>
          <w:rFonts w:ascii="Book Antiqua" w:hAnsi="Book Antiqua" w:cs="Times New Roman"/>
          <w:b/>
          <w:sz w:val="24"/>
          <w:szCs w:val="24"/>
        </w:rPr>
        <w:t>Flowchart of gastric lesion.</w:t>
      </w:r>
      <w:r w:rsidRPr="00FA6C67">
        <w:rPr>
          <w:rFonts w:ascii="Book Antiqua" w:hAnsi="Book Antiqua" w:cs="Times New Roman"/>
          <w:sz w:val="24"/>
          <w:szCs w:val="24"/>
        </w:rPr>
        <w:t xml:space="preserve"> Initially, 667 cases were enrolled, of which 8 were local recurrences and were excluded. Finally, 659 lesions were evaluated.</w:t>
      </w:r>
    </w:p>
    <w:p w:rsidR="00216306" w:rsidRPr="0016701E" w:rsidRDefault="00216306" w:rsidP="001E1752">
      <w:pPr>
        <w:wordWrap/>
        <w:spacing w:after="0" w:line="360" w:lineRule="auto"/>
        <w:rPr>
          <w:rFonts w:ascii="Book Antiqua" w:hAnsi="Book Antiqua" w:cs="Times New Roman"/>
          <w:sz w:val="24"/>
          <w:szCs w:val="24"/>
        </w:rPr>
      </w:pPr>
      <w:r w:rsidRPr="0016701E">
        <w:rPr>
          <w:rFonts w:ascii="Book Antiqua" w:hAnsi="Book Antiqua" w:cs="Times New Roman"/>
          <w:noProof/>
          <w:sz w:val="24"/>
          <w:szCs w:val="24"/>
          <w:lang w:eastAsia="zh-CN"/>
        </w:rPr>
        <w:lastRenderedPageBreak/>
        <w:drawing>
          <wp:inline distT="0" distB="0" distL="0" distR="0" wp14:anchorId="2E215CF3" wp14:editId="50F7ACF8">
            <wp:extent cx="5731510" cy="4821319"/>
            <wp:effectExtent l="0" t="0" r="2540" b="0"/>
            <wp:docPr id="51" name="그림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821319"/>
                    </a:xfrm>
                    <a:prstGeom prst="rect">
                      <a:avLst/>
                    </a:prstGeom>
                    <a:noFill/>
                  </pic:spPr>
                </pic:pic>
              </a:graphicData>
            </a:graphic>
          </wp:inline>
        </w:drawing>
      </w:r>
    </w:p>
    <w:p w:rsidR="00216306" w:rsidRPr="00216306" w:rsidRDefault="00216306" w:rsidP="001E1752">
      <w:pPr>
        <w:wordWrap/>
        <w:spacing w:after="0" w:line="360" w:lineRule="auto"/>
        <w:rPr>
          <w:rFonts w:ascii="Book Antiqua" w:hAnsi="Book Antiqua" w:cs="Times New Roman"/>
          <w:b/>
          <w:sz w:val="24"/>
          <w:szCs w:val="24"/>
        </w:rPr>
      </w:pPr>
      <w:r w:rsidRPr="00216306">
        <w:rPr>
          <w:rFonts w:ascii="Book Antiqua" w:hAnsi="Book Antiqua" w:cs="Times New Roman"/>
          <w:b/>
          <w:sz w:val="24"/>
          <w:szCs w:val="24"/>
        </w:rPr>
        <w:t>Figure 2</w:t>
      </w:r>
      <w:r w:rsidRPr="00216306">
        <w:rPr>
          <w:rFonts w:ascii="Book Antiqua" w:eastAsia="宋体" w:hAnsi="Book Antiqua" w:cs="Times New Roman" w:hint="eastAsia"/>
          <w:b/>
          <w:sz w:val="24"/>
          <w:szCs w:val="24"/>
          <w:lang w:eastAsia="zh-CN"/>
        </w:rPr>
        <w:t xml:space="preserve"> </w:t>
      </w:r>
      <w:r w:rsidRPr="00216306">
        <w:rPr>
          <w:rFonts w:ascii="Book Antiqua" w:hAnsi="Book Antiqua" w:cs="Times New Roman"/>
          <w:b/>
          <w:sz w:val="24"/>
          <w:szCs w:val="24"/>
        </w:rPr>
        <w:t xml:space="preserve">Cumulative incidence of </w:t>
      </w:r>
      <w:proofErr w:type="spellStart"/>
      <w:r w:rsidRPr="00216306">
        <w:rPr>
          <w:rFonts w:ascii="Book Antiqua" w:hAnsi="Book Antiqua" w:cs="Times New Roman"/>
          <w:b/>
          <w:sz w:val="24"/>
          <w:szCs w:val="24"/>
        </w:rPr>
        <w:t>metachronous</w:t>
      </w:r>
      <w:proofErr w:type="spellEnd"/>
      <w:r w:rsidRPr="00216306">
        <w:rPr>
          <w:rFonts w:ascii="Book Antiqua" w:hAnsi="Book Antiqua" w:cs="Times New Roman"/>
          <w:b/>
          <w:sz w:val="24"/>
          <w:szCs w:val="24"/>
        </w:rPr>
        <w:t xml:space="preserve"> neoplasm after endoscopic resection of gastric dysplasia by Kaplan–Meier analysis.</w:t>
      </w:r>
    </w:p>
    <w:p w:rsidR="0091426D" w:rsidRPr="00216306" w:rsidRDefault="0091426D" w:rsidP="001E1752">
      <w:pPr>
        <w:wordWrap/>
        <w:spacing w:after="0" w:line="360" w:lineRule="auto"/>
        <w:rPr>
          <w:rFonts w:ascii="Book Antiqua" w:hAnsi="Book Antiqua"/>
          <w:sz w:val="24"/>
          <w:szCs w:val="24"/>
        </w:rPr>
      </w:pPr>
    </w:p>
    <w:sectPr w:rsidR="0091426D" w:rsidRPr="00216306" w:rsidSect="00080E14">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71" w:rsidRDefault="000D4171" w:rsidP="0016701E">
      <w:pPr>
        <w:spacing w:after="0" w:line="240" w:lineRule="auto"/>
      </w:pPr>
      <w:r>
        <w:separator/>
      </w:r>
    </w:p>
  </w:endnote>
  <w:endnote w:type="continuationSeparator" w:id="0">
    <w:p w:rsidR="000D4171" w:rsidRDefault="000D4171" w:rsidP="0016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exusSerif-Regular">
    <w:altName w:val="HyhwpEQ"/>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ixJGo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71" w:rsidRDefault="000D4171" w:rsidP="0016701E">
      <w:pPr>
        <w:spacing w:after="0" w:line="240" w:lineRule="auto"/>
      </w:pPr>
      <w:r>
        <w:separator/>
      </w:r>
    </w:p>
  </w:footnote>
  <w:footnote w:type="continuationSeparator" w:id="0">
    <w:p w:rsidR="000D4171" w:rsidRDefault="000D4171" w:rsidP="001670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044D6"/>
    <w:rsid w:val="000D4171"/>
    <w:rsid w:val="0016701E"/>
    <w:rsid w:val="001E1752"/>
    <w:rsid w:val="00216306"/>
    <w:rsid w:val="00240F4F"/>
    <w:rsid w:val="002B2359"/>
    <w:rsid w:val="002F4C1E"/>
    <w:rsid w:val="00505A15"/>
    <w:rsid w:val="00531DCA"/>
    <w:rsid w:val="00542719"/>
    <w:rsid w:val="0055534A"/>
    <w:rsid w:val="00685F38"/>
    <w:rsid w:val="00711AF4"/>
    <w:rsid w:val="008261C6"/>
    <w:rsid w:val="009044D6"/>
    <w:rsid w:val="0091426D"/>
    <w:rsid w:val="00A94D1A"/>
    <w:rsid w:val="00B078AE"/>
    <w:rsid w:val="00B47326"/>
    <w:rsid w:val="00D41E55"/>
    <w:rsid w:val="00EC6DA8"/>
    <w:rsid w:val="00FA6C67"/>
    <w:rsid w:val="00FE79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D6"/>
    <w:pPr>
      <w:widowControl w:val="0"/>
      <w:wordWrap w:val="0"/>
      <w:autoSpaceDE w:val="0"/>
      <w:autoSpaceDN w:val="0"/>
    </w:pPr>
  </w:style>
  <w:style w:type="paragraph" w:styleId="1">
    <w:name w:val="heading 1"/>
    <w:basedOn w:val="a"/>
    <w:link w:val="1Char"/>
    <w:uiPriority w:val="9"/>
    <w:qFormat/>
    <w:rsid w:val="009044D6"/>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44D6"/>
    <w:rPr>
      <w:rFonts w:ascii="Gulim" w:eastAsia="Gulim" w:hAnsi="Gulim" w:cs="Gulim"/>
      <w:b/>
      <w:bCs/>
      <w:kern w:val="36"/>
      <w:sz w:val="48"/>
      <w:szCs w:val="48"/>
    </w:rPr>
  </w:style>
  <w:style w:type="paragraph" w:styleId="a3">
    <w:name w:val="header"/>
    <w:basedOn w:val="a"/>
    <w:link w:val="Char"/>
    <w:uiPriority w:val="99"/>
    <w:unhideWhenUsed/>
    <w:rsid w:val="009044D6"/>
    <w:pPr>
      <w:tabs>
        <w:tab w:val="center" w:pos="4513"/>
        <w:tab w:val="right" w:pos="9026"/>
      </w:tabs>
      <w:snapToGrid w:val="0"/>
      <w:spacing w:after="0" w:line="240" w:lineRule="auto"/>
    </w:pPr>
  </w:style>
  <w:style w:type="character" w:customStyle="1" w:styleId="Char">
    <w:name w:val="页眉 Char"/>
    <w:basedOn w:val="a0"/>
    <w:link w:val="a3"/>
    <w:uiPriority w:val="99"/>
    <w:rsid w:val="009044D6"/>
  </w:style>
  <w:style w:type="paragraph" w:styleId="a4">
    <w:name w:val="footer"/>
    <w:basedOn w:val="a"/>
    <w:link w:val="Char0"/>
    <w:uiPriority w:val="99"/>
    <w:unhideWhenUsed/>
    <w:rsid w:val="009044D6"/>
    <w:pPr>
      <w:tabs>
        <w:tab w:val="center" w:pos="4513"/>
        <w:tab w:val="right" w:pos="9026"/>
      </w:tabs>
      <w:snapToGrid w:val="0"/>
      <w:spacing w:after="0" w:line="240" w:lineRule="auto"/>
    </w:pPr>
  </w:style>
  <w:style w:type="character" w:customStyle="1" w:styleId="Char0">
    <w:name w:val="页脚 Char"/>
    <w:basedOn w:val="a0"/>
    <w:link w:val="a4"/>
    <w:uiPriority w:val="99"/>
    <w:rsid w:val="009044D6"/>
  </w:style>
  <w:style w:type="table" w:styleId="a5">
    <w:name w:val="Table Grid"/>
    <w:basedOn w:val="a1"/>
    <w:uiPriority w:val="59"/>
    <w:rsid w:val="0090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044D6"/>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9044D6"/>
    <w:rPr>
      <w:rFonts w:asciiTheme="majorHAnsi" w:eastAsiaTheme="majorEastAsia" w:hAnsiTheme="majorHAnsi" w:cstheme="majorBidi"/>
      <w:sz w:val="18"/>
      <w:szCs w:val="18"/>
    </w:rPr>
  </w:style>
  <w:style w:type="paragraph" w:customStyle="1" w:styleId="EndNoteBibliography">
    <w:name w:val="EndNote Bibliography"/>
    <w:basedOn w:val="a"/>
    <w:link w:val="EndNoteBibliographyChar"/>
    <w:rsid w:val="009044D6"/>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044D6"/>
    <w:rPr>
      <w:rFonts w:ascii="Malgun Gothic" w:eastAsia="Malgun Gothic" w:hAnsi="Malgun Gothic"/>
      <w:noProof/>
    </w:rPr>
  </w:style>
  <w:style w:type="paragraph" w:customStyle="1" w:styleId="10">
    <w:name w:val="제목1"/>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Hyperlink"/>
    <w:basedOn w:val="a0"/>
    <w:uiPriority w:val="99"/>
    <w:unhideWhenUsed/>
    <w:rsid w:val="009044D6"/>
    <w:rPr>
      <w:color w:val="0000FF"/>
      <w:u w:val="single"/>
    </w:rPr>
  </w:style>
  <w:style w:type="character" w:customStyle="1" w:styleId="apple-converted-space">
    <w:name w:val="apple-converted-space"/>
    <w:basedOn w:val="a0"/>
    <w:rsid w:val="009044D6"/>
  </w:style>
  <w:style w:type="paragraph" w:customStyle="1" w:styleId="desc">
    <w:name w:val="desc"/>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9044D6"/>
  </w:style>
  <w:style w:type="character" w:customStyle="1" w:styleId="highlight">
    <w:name w:val="highlight"/>
    <w:basedOn w:val="a0"/>
    <w:rsid w:val="009044D6"/>
  </w:style>
  <w:style w:type="paragraph" w:customStyle="1" w:styleId="Default">
    <w:name w:val="Default"/>
    <w:rsid w:val="009044D6"/>
    <w:pPr>
      <w:widowControl w:val="0"/>
      <w:autoSpaceDE w:val="0"/>
      <w:autoSpaceDN w:val="0"/>
      <w:adjustRightInd w:val="0"/>
      <w:spacing w:after="0" w:line="240" w:lineRule="auto"/>
      <w:jc w:val="left"/>
    </w:pPr>
    <w:rPr>
      <w:rFonts w:ascii="NexusSerif-Regular" w:eastAsia="NexusSerif-Regular" w:cs="NexusSerif-Regular"/>
      <w:color w:val="000000"/>
      <w:kern w:val="0"/>
      <w:sz w:val="24"/>
      <w:szCs w:val="24"/>
    </w:rPr>
  </w:style>
  <w:style w:type="paragraph" w:customStyle="1" w:styleId="EndNoteBibliographyTitle">
    <w:name w:val="EndNote Bibliography Title"/>
    <w:basedOn w:val="a"/>
    <w:link w:val="EndNoteBibliographyTitleChar"/>
    <w:rsid w:val="009044D6"/>
    <w:pPr>
      <w:spacing w:after="0"/>
      <w:jc w:val="center"/>
    </w:pPr>
    <w:rPr>
      <w:rFonts w:ascii="Malgun Gothic" w:eastAsia="Malgun Gothic" w:hAnsi="Malgun Gothic"/>
      <w:noProof/>
    </w:rPr>
  </w:style>
  <w:style w:type="character" w:customStyle="1" w:styleId="EndNoteBibliographyTitleChar">
    <w:name w:val="EndNote Bibliography Title Char"/>
    <w:basedOn w:val="EndNoteBibliographyChar"/>
    <w:link w:val="EndNoteBibliographyTitle"/>
    <w:rsid w:val="009044D6"/>
    <w:rPr>
      <w:rFonts w:ascii="Malgun Gothic" w:eastAsia="Malgun Gothic" w:hAnsi="Malgun Gothic"/>
      <w:noProof/>
    </w:rPr>
  </w:style>
  <w:style w:type="character" w:styleId="a8">
    <w:name w:val="annotation reference"/>
    <w:basedOn w:val="a0"/>
    <w:uiPriority w:val="99"/>
    <w:semiHidden/>
    <w:unhideWhenUsed/>
    <w:rsid w:val="009044D6"/>
    <w:rPr>
      <w:sz w:val="16"/>
      <w:szCs w:val="16"/>
    </w:rPr>
  </w:style>
  <w:style w:type="paragraph" w:styleId="a9">
    <w:name w:val="annotation text"/>
    <w:basedOn w:val="a"/>
    <w:link w:val="Char2"/>
    <w:uiPriority w:val="99"/>
    <w:semiHidden/>
    <w:unhideWhenUsed/>
    <w:rsid w:val="009044D6"/>
    <w:pPr>
      <w:spacing w:line="240" w:lineRule="auto"/>
    </w:pPr>
    <w:rPr>
      <w:szCs w:val="20"/>
    </w:rPr>
  </w:style>
  <w:style w:type="character" w:customStyle="1" w:styleId="Char2">
    <w:name w:val="批注文字 Char"/>
    <w:basedOn w:val="a0"/>
    <w:link w:val="a9"/>
    <w:uiPriority w:val="99"/>
    <w:semiHidden/>
    <w:rsid w:val="009044D6"/>
    <w:rPr>
      <w:szCs w:val="20"/>
    </w:rPr>
  </w:style>
  <w:style w:type="paragraph" w:styleId="aa">
    <w:name w:val="annotation subject"/>
    <w:basedOn w:val="a9"/>
    <w:next w:val="a9"/>
    <w:link w:val="Char3"/>
    <w:uiPriority w:val="99"/>
    <w:semiHidden/>
    <w:unhideWhenUsed/>
    <w:rsid w:val="009044D6"/>
    <w:rPr>
      <w:b/>
      <w:bCs/>
    </w:rPr>
  </w:style>
  <w:style w:type="character" w:customStyle="1" w:styleId="Char3">
    <w:name w:val="批注主题 Char"/>
    <w:basedOn w:val="Char2"/>
    <w:link w:val="aa"/>
    <w:uiPriority w:val="99"/>
    <w:semiHidden/>
    <w:rsid w:val="009044D6"/>
    <w:rPr>
      <w:b/>
      <w:bCs/>
      <w:szCs w:val="20"/>
    </w:rPr>
  </w:style>
  <w:style w:type="paragraph" w:styleId="ab">
    <w:name w:val="List Paragraph"/>
    <w:basedOn w:val="a"/>
    <w:uiPriority w:val="34"/>
    <w:qFormat/>
    <w:rsid w:val="009044D6"/>
    <w:pPr>
      <w:ind w:left="720"/>
      <w:contextualSpacing/>
    </w:pPr>
  </w:style>
  <w:style w:type="paragraph" w:customStyle="1" w:styleId="11">
    <w:name w:val="正文1"/>
    <w:uiPriority w:val="99"/>
    <w:rsid w:val="009044D6"/>
    <w:pPr>
      <w:spacing w:after="0"/>
      <w:jc w:val="left"/>
    </w:pPr>
    <w:rPr>
      <w:rFonts w:ascii="Arial" w:eastAsia="宋体" w:hAnsi="Arial" w:cs="Arial"/>
      <w:color w:val="000000"/>
      <w:kern w:val="0"/>
      <w:sz w:val="22"/>
      <w:szCs w:val="20"/>
      <w:lang w:val="pl-PL" w:eastAsia="pl-PL"/>
    </w:rPr>
  </w:style>
  <w:style w:type="character" w:styleId="ac">
    <w:name w:val="Strong"/>
    <w:uiPriority w:val="22"/>
    <w:qFormat/>
    <w:rsid w:val="00240F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D6"/>
    <w:pPr>
      <w:widowControl w:val="0"/>
      <w:wordWrap w:val="0"/>
      <w:autoSpaceDE w:val="0"/>
      <w:autoSpaceDN w:val="0"/>
    </w:pPr>
  </w:style>
  <w:style w:type="paragraph" w:styleId="1">
    <w:name w:val="heading 1"/>
    <w:basedOn w:val="a"/>
    <w:link w:val="1Char"/>
    <w:uiPriority w:val="9"/>
    <w:qFormat/>
    <w:rsid w:val="009044D6"/>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44D6"/>
    <w:rPr>
      <w:rFonts w:ascii="Gulim" w:eastAsia="Gulim" w:hAnsi="Gulim" w:cs="Gulim"/>
      <w:b/>
      <w:bCs/>
      <w:kern w:val="36"/>
      <w:sz w:val="48"/>
      <w:szCs w:val="48"/>
    </w:rPr>
  </w:style>
  <w:style w:type="paragraph" w:styleId="a3">
    <w:name w:val="header"/>
    <w:basedOn w:val="a"/>
    <w:link w:val="Char"/>
    <w:uiPriority w:val="99"/>
    <w:unhideWhenUsed/>
    <w:rsid w:val="009044D6"/>
    <w:pPr>
      <w:tabs>
        <w:tab w:val="center" w:pos="4513"/>
        <w:tab w:val="right" w:pos="9026"/>
      </w:tabs>
      <w:snapToGrid w:val="0"/>
      <w:spacing w:after="0" w:line="240" w:lineRule="auto"/>
    </w:pPr>
  </w:style>
  <w:style w:type="character" w:customStyle="1" w:styleId="Char">
    <w:name w:val="页眉 Char"/>
    <w:basedOn w:val="a0"/>
    <w:link w:val="a3"/>
    <w:uiPriority w:val="99"/>
    <w:rsid w:val="009044D6"/>
  </w:style>
  <w:style w:type="paragraph" w:styleId="a4">
    <w:name w:val="footer"/>
    <w:basedOn w:val="a"/>
    <w:link w:val="Char0"/>
    <w:uiPriority w:val="99"/>
    <w:unhideWhenUsed/>
    <w:rsid w:val="009044D6"/>
    <w:pPr>
      <w:tabs>
        <w:tab w:val="center" w:pos="4513"/>
        <w:tab w:val="right" w:pos="9026"/>
      </w:tabs>
      <w:snapToGrid w:val="0"/>
      <w:spacing w:after="0" w:line="240" w:lineRule="auto"/>
    </w:pPr>
  </w:style>
  <w:style w:type="character" w:customStyle="1" w:styleId="Char0">
    <w:name w:val="页脚 Char"/>
    <w:basedOn w:val="a0"/>
    <w:link w:val="a4"/>
    <w:uiPriority w:val="99"/>
    <w:rsid w:val="009044D6"/>
  </w:style>
  <w:style w:type="table" w:styleId="a5">
    <w:name w:val="Table Grid"/>
    <w:basedOn w:val="a1"/>
    <w:uiPriority w:val="59"/>
    <w:rsid w:val="00904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044D6"/>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9044D6"/>
    <w:rPr>
      <w:rFonts w:asciiTheme="majorHAnsi" w:eastAsiaTheme="majorEastAsia" w:hAnsiTheme="majorHAnsi" w:cstheme="majorBidi"/>
      <w:sz w:val="18"/>
      <w:szCs w:val="18"/>
    </w:rPr>
  </w:style>
  <w:style w:type="paragraph" w:customStyle="1" w:styleId="EndNoteBibliography">
    <w:name w:val="EndNote Bibliography"/>
    <w:basedOn w:val="a"/>
    <w:link w:val="EndNoteBibliographyChar"/>
    <w:rsid w:val="009044D6"/>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044D6"/>
    <w:rPr>
      <w:rFonts w:ascii="Malgun Gothic" w:eastAsia="Malgun Gothic" w:hAnsi="Malgun Gothic"/>
      <w:noProof/>
    </w:rPr>
  </w:style>
  <w:style w:type="paragraph" w:customStyle="1" w:styleId="10">
    <w:name w:val="제목1"/>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7">
    <w:name w:val="Hyperlink"/>
    <w:basedOn w:val="a0"/>
    <w:uiPriority w:val="99"/>
    <w:unhideWhenUsed/>
    <w:rsid w:val="009044D6"/>
    <w:rPr>
      <w:color w:val="0000FF"/>
      <w:u w:val="single"/>
    </w:rPr>
  </w:style>
  <w:style w:type="character" w:customStyle="1" w:styleId="apple-converted-space">
    <w:name w:val="apple-converted-space"/>
    <w:basedOn w:val="a0"/>
    <w:rsid w:val="009044D6"/>
  </w:style>
  <w:style w:type="paragraph" w:customStyle="1" w:styleId="desc">
    <w:name w:val="desc"/>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details">
    <w:name w:val="details"/>
    <w:basedOn w:val="a"/>
    <w:rsid w:val="009044D6"/>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jrnl">
    <w:name w:val="jrnl"/>
    <w:basedOn w:val="a0"/>
    <w:rsid w:val="009044D6"/>
  </w:style>
  <w:style w:type="character" w:customStyle="1" w:styleId="highlight">
    <w:name w:val="highlight"/>
    <w:basedOn w:val="a0"/>
    <w:rsid w:val="009044D6"/>
  </w:style>
  <w:style w:type="paragraph" w:customStyle="1" w:styleId="Default">
    <w:name w:val="Default"/>
    <w:rsid w:val="009044D6"/>
    <w:pPr>
      <w:widowControl w:val="0"/>
      <w:autoSpaceDE w:val="0"/>
      <w:autoSpaceDN w:val="0"/>
      <w:adjustRightInd w:val="0"/>
      <w:spacing w:after="0" w:line="240" w:lineRule="auto"/>
      <w:jc w:val="left"/>
    </w:pPr>
    <w:rPr>
      <w:rFonts w:ascii="NexusSerif-Regular" w:eastAsia="NexusSerif-Regular" w:cs="NexusSerif-Regular"/>
      <w:color w:val="000000"/>
      <w:kern w:val="0"/>
      <w:sz w:val="24"/>
      <w:szCs w:val="24"/>
    </w:rPr>
  </w:style>
  <w:style w:type="paragraph" w:customStyle="1" w:styleId="EndNoteBibliographyTitle">
    <w:name w:val="EndNote Bibliography Title"/>
    <w:basedOn w:val="a"/>
    <w:link w:val="EndNoteBibliographyTitleChar"/>
    <w:rsid w:val="009044D6"/>
    <w:pPr>
      <w:spacing w:after="0"/>
      <w:jc w:val="center"/>
    </w:pPr>
    <w:rPr>
      <w:rFonts w:ascii="Malgun Gothic" w:eastAsia="Malgun Gothic" w:hAnsi="Malgun Gothic"/>
      <w:noProof/>
    </w:rPr>
  </w:style>
  <w:style w:type="character" w:customStyle="1" w:styleId="EndNoteBibliographyTitleChar">
    <w:name w:val="EndNote Bibliography Title Char"/>
    <w:basedOn w:val="EndNoteBibliographyChar"/>
    <w:link w:val="EndNoteBibliographyTitle"/>
    <w:rsid w:val="009044D6"/>
    <w:rPr>
      <w:rFonts w:ascii="Malgun Gothic" w:eastAsia="Malgun Gothic" w:hAnsi="Malgun Gothic"/>
      <w:noProof/>
    </w:rPr>
  </w:style>
  <w:style w:type="character" w:styleId="a8">
    <w:name w:val="annotation reference"/>
    <w:basedOn w:val="a0"/>
    <w:uiPriority w:val="99"/>
    <w:semiHidden/>
    <w:unhideWhenUsed/>
    <w:rsid w:val="009044D6"/>
    <w:rPr>
      <w:sz w:val="16"/>
      <w:szCs w:val="16"/>
    </w:rPr>
  </w:style>
  <w:style w:type="paragraph" w:styleId="a9">
    <w:name w:val="annotation text"/>
    <w:basedOn w:val="a"/>
    <w:link w:val="Char2"/>
    <w:uiPriority w:val="99"/>
    <w:semiHidden/>
    <w:unhideWhenUsed/>
    <w:rsid w:val="009044D6"/>
    <w:pPr>
      <w:spacing w:line="240" w:lineRule="auto"/>
    </w:pPr>
    <w:rPr>
      <w:szCs w:val="20"/>
    </w:rPr>
  </w:style>
  <w:style w:type="character" w:customStyle="1" w:styleId="Char2">
    <w:name w:val="批注文字 Char"/>
    <w:basedOn w:val="a0"/>
    <w:link w:val="a9"/>
    <w:uiPriority w:val="99"/>
    <w:semiHidden/>
    <w:rsid w:val="009044D6"/>
    <w:rPr>
      <w:szCs w:val="20"/>
    </w:rPr>
  </w:style>
  <w:style w:type="paragraph" w:styleId="aa">
    <w:name w:val="annotation subject"/>
    <w:basedOn w:val="a9"/>
    <w:next w:val="a9"/>
    <w:link w:val="Char3"/>
    <w:uiPriority w:val="99"/>
    <w:semiHidden/>
    <w:unhideWhenUsed/>
    <w:rsid w:val="009044D6"/>
    <w:rPr>
      <w:b/>
      <w:bCs/>
    </w:rPr>
  </w:style>
  <w:style w:type="character" w:customStyle="1" w:styleId="Char3">
    <w:name w:val="批注主题 Char"/>
    <w:basedOn w:val="Char2"/>
    <w:link w:val="aa"/>
    <w:uiPriority w:val="99"/>
    <w:semiHidden/>
    <w:rsid w:val="009044D6"/>
    <w:rPr>
      <w:b/>
      <w:bCs/>
      <w:szCs w:val="20"/>
    </w:rPr>
  </w:style>
  <w:style w:type="paragraph" w:styleId="ab">
    <w:name w:val="List Paragraph"/>
    <w:basedOn w:val="a"/>
    <w:uiPriority w:val="34"/>
    <w:qFormat/>
    <w:rsid w:val="009044D6"/>
    <w:pPr>
      <w:ind w:left="720"/>
      <w:contextualSpacing/>
    </w:pPr>
  </w:style>
  <w:style w:type="paragraph" w:customStyle="1" w:styleId="11">
    <w:name w:val="正文1"/>
    <w:uiPriority w:val="99"/>
    <w:rsid w:val="009044D6"/>
    <w:pPr>
      <w:spacing w:after="0"/>
      <w:jc w:val="left"/>
    </w:pPr>
    <w:rPr>
      <w:rFonts w:ascii="Arial" w:eastAsia="宋体" w:hAnsi="Arial" w:cs="Arial"/>
      <w:color w:val="000000"/>
      <w:kern w:val="0"/>
      <w:sz w:val="22"/>
      <w:szCs w:val="20"/>
      <w:lang w:val="pl-PL" w:eastAsia="pl-PL"/>
    </w:rPr>
  </w:style>
  <w:style w:type="character" w:styleId="ac">
    <w:name w:val="Strong"/>
    <w:uiPriority w:val="22"/>
    <w:qFormat/>
    <w:rsid w:val="00240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6039</Words>
  <Characters>34425</Characters>
  <Application>Microsoft Office Word</Application>
  <DocSecurity>0</DocSecurity>
  <Lines>286</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qiyuan</cp:lastModifiedBy>
  <cp:revision>3</cp:revision>
  <dcterms:created xsi:type="dcterms:W3CDTF">2017-05-19T01:29:00Z</dcterms:created>
  <dcterms:modified xsi:type="dcterms:W3CDTF">2017-05-19T03:52:00Z</dcterms:modified>
</cp:coreProperties>
</file>