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6D97A" w14:textId="560C8931" w:rsidR="00E37C20" w:rsidRPr="003E7156" w:rsidRDefault="00E37C20" w:rsidP="003E7156">
      <w:pPr>
        <w:widowControl w:val="0"/>
        <w:adjustRightInd w:val="0"/>
        <w:snapToGrid w:val="0"/>
        <w:spacing w:line="360" w:lineRule="auto"/>
        <w:jc w:val="both"/>
        <w:rPr>
          <w:rFonts w:ascii="Book Antiqua" w:eastAsia="宋体" w:hAnsi="Book Antiqua" w:cs="Times New Roman"/>
          <w:b/>
          <w:lang w:eastAsia="zh-CN"/>
        </w:rPr>
      </w:pPr>
      <w:r w:rsidRPr="003E7156">
        <w:rPr>
          <w:rFonts w:ascii="Book Antiqua" w:eastAsia="宋体" w:hAnsi="Book Antiqua" w:cs="Times New Roman"/>
          <w:b/>
          <w:lang w:eastAsia="zh-CN"/>
        </w:rPr>
        <w:t>Name of Journal:</w:t>
      </w:r>
      <w:r w:rsidR="003E7156" w:rsidRPr="003E7156">
        <w:rPr>
          <w:rFonts w:ascii="Book Antiqua" w:eastAsia="宋体" w:hAnsi="Book Antiqua" w:cs="Times New Roman"/>
          <w:b/>
          <w:lang w:eastAsia="zh-CN"/>
        </w:rPr>
        <w:t xml:space="preserve"> </w:t>
      </w:r>
      <w:r w:rsidRPr="003E7156">
        <w:rPr>
          <w:rFonts w:ascii="Book Antiqua" w:hAnsi="Book Antiqua"/>
          <w:b/>
          <w:i/>
          <w:iCs/>
        </w:rPr>
        <w:t>World Journal of Clinical Oncology</w:t>
      </w:r>
    </w:p>
    <w:p w14:paraId="69920FCF" w14:textId="69FDF717" w:rsidR="00E37C20" w:rsidRPr="003E7156" w:rsidRDefault="00E37C20" w:rsidP="003E7156">
      <w:pPr>
        <w:widowControl w:val="0"/>
        <w:adjustRightInd w:val="0"/>
        <w:snapToGrid w:val="0"/>
        <w:spacing w:line="360" w:lineRule="auto"/>
        <w:jc w:val="both"/>
        <w:rPr>
          <w:rFonts w:ascii="Book Antiqua" w:eastAsia="宋体" w:hAnsi="Book Antiqua" w:cs="Times New Roman"/>
          <w:b/>
          <w:lang w:eastAsia="zh-CN"/>
        </w:rPr>
      </w:pPr>
      <w:r w:rsidRPr="003E7156">
        <w:rPr>
          <w:rFonts w:ascii="Book Antiqua" w:eastAsia="宋体" w:hAnsi="Book Antiqua" w:cs="Times New Roman"/>
          <w:b/>
          <w:lang w:eastAsia="zh-CN"/>
        </w:rPr>
        <w:t>Manuscript NO: 33577</w:t>
      </w:r>
    </w:p>
    <w:p w14:paraId="6174D748" w14:textId="4EFD2A1C" w:rsidR="00E37C20" w:rsidRPr="003E7156" w:rsidRDefault="00E37C20" w:rsidP="003E7156">
      <w:pPr>
        <w:widowControl w:val="0"/>
        <w:adjustRightInd w:val="0"/>
        <w:snapToGrid w:val="0"/>
        <w:spacing w:line="360" w:lineRule="auto"/>
        <w:jc w:val="both"/>
        <w:rPr>
          <w:rFonts w:ascii="Book Antiqua" w:eastAsia="宋体" w:hAnsi="Book Antiqua" w:cs="Times New Roman"/>
          <w:b/>
          <w:lang w:eastAsia="zh-CN"/>
        </w:rPr>
      </w:pPr>
      <w:r w:rsidRPr="003E7156">
        <w:rPr>
          <w:rFonts w:ascii="Book Antiqua" w:eastAsia="宋体" w:hAnsi="Book Antiqua" w:cs="Times New Roman"/>
          <w:b/>
          <w:lang w:eastAsia="zh-CN"/>
        </w:rPr>
        <w:t xml:space="preserve">Manuscript Type: </w:t>
      </w:r>
      <w:proofErr w:type="spellStart"/>
      <w:r w:rsidRPr="003E7156">
        <w:rPr>
          <w:rFonts w:ascii="Book Antiqua" w:eastAsia="宋体" w:hAnsi="Book Antiqua" w:cs="Times New Roman"/>
          <w:b/>
          <w:lang w:eastAsia="zh-CN"/>
        </w:rPr>
        <w:t>Minireviews</w:t>
      </w:r>
      <w:proofErr w:type="spellEnd"/>
    </w:p>
    <w:p w14:paraId="2A3017BC" w14:textId="77777777" w:rsidR="00E37C20" w:rsidRPr="003E7156" w:rsidRDefault="00E37C20" w:rsidP="003E7156">
      <w:pPr>
        <w:widowControl w:val="0"/>
        <w:adjustRightInd w:val="0"/>
        <w:snapToGrid w:val="0"/>
        <w:spacing w:line="360" w:lineRule="auto"/>
        <w:jc w:val="both"/>
        <w:rPr>
          <w:rFonts w:ascii="Book Antiqua" w:eastAsia="宋体" w:hAnsi="Book Antiqua" w:cs="Times New Roman"/>
          <w:b/>
          <w:lang w:eastAsia="zh-CN"/>
        </w:rPr>
      </w:pPr>
    </w:p>
    <w:p w14:paraId="00884547" w14:textId="23396501" w:rsidR="0067749B" w:rsidRPr="003E7156" w:rsidRDefault="00445AC5" w:rsidP="003E7156">
      <w:pPr>
        <w:widowControl w:val="0"/>
        <w:adjustRightInd w:val="0"/>
        <w:snapToGrid w:val="0"/>
        <w:spacing w:line="360" w:lineRule="auto"/>
        <w:jc w:val="both"/>
        <w:rPr>
          <w:rFonts w:ascii="Book Antiqua" w:hAnsi="Book Antiqua" w:cs="Times New Roman"/>
          <w:b/>
        </w:rPr>
      </w:pPr>
      <w:r w:rsidRPr="003E7156">
        <w:rPr>
          <w:rFonts w:ascii="Book Antiqua" w:hAnsi="Book Antiqua" w:cs="Times New Roman"/>
          <w:b/>
        </w:rPr>
        <w:t xml:space="preserve">Current </w:t>
      </w:r>
      <w:r w:rsidR="00E37C20" w:rsidRPr="003E7156">
        <w:rPr>
          <w:rFonts w:ascii="Book Antiqua" w:hAnsi="Book Antiqua" w:cs="Times New Roman"/>
          <w:b/>
        </w:rPr>
        <w:t>state and controversies in fertility preservation in women with breast cancer</w:t>
      </w:r>
    </w:p>
    <w:p w14:paraId="06D65384" w14:textId="77777777" w:rsidR="0067749B" w:rsidRPr="003E7156" w:rsidRDefault="0067749B" w:rsidP="003E7156">
      <w:pPr>
        <w:widowControl w:val="0"/>
        <w:adjustRightInd w:val="0"/>
        <w:snapToGrid w:val="0"/>
        <w:spacing w:line="360" w:lineRule="auto"/>
        <w:jc w:val="both"/>
        <w:rPr>
          <w:rFonts w:ascii="Book Antiqua" w:hAnsi="Book Antiqua" w:cs="Times New Roman"/>
          <w:b/>
        </w:rPr>
      </w:pPr>
    </w:p>
    <w:p w14:paraId="674EB490" w14:textId="10AA3534" w:rsidR="0067749B" w:rsidRPr="003E7156" w:rsidRDefault="0067749B" w:rsidP="003E7156">
      <w:pPr>
        <w:widowControl w:val="0"/>
        <w:adjustRightInd w:val="0"/>
        <w:snapToGrid w:val="0"/>
        <w:spacing w:line="360" w:lineRule="auto"/>
        <w:jc w:val="both"/>
        <w:rPr>
          <w:rFonts w:ascii="Book Antiqua" w:eastAsia="宋体" w:hAnsi="Book Antiqua" w:cs="Times New Roman"/>
          <w:vertAlign w:val="superscript"/>
          <w:lang w:eastAsia="zh-CN"/>
        </w:rPr>
      </w:pPr>
      <w:r w:rsidRPr="003E7156">
        <w:rPr>
          <w:rFonts w:ascii="Book Antiqua" w:hAnsi="Book Antiqua" w:cs="Times New Roman"/>
        </w:rPr>
        <w:t xml:space="preserve">Taylan </w:t>
      </w:r>
      <w:r w:rsidR="003E7156">
        <w:rPr>
          <w:rFonts w:ascii="Book Antiqua" w:eastAsia="宋体" w:hAnsi="Book Antiqua" w:cs="Times New Roman" w:hint="eastAsia"/>
          <w:lang w:eastAsia="zh-CN"/>
        </w:rPr>
        <w:t xml:space="preserve">E </w:t>
      </w:r>
      <w:r w:rsidR="003E7156" w:rsidRPr="003E7156">
        <w:rPr>
          <w:rFonts w:ascii="Book Antiqua" w:eastAsia="宋体" w:hAnsi="Book Antiqua" w:cs="Times New Roman" w:hint="eastAsia"/>
          <w:i/>
          <w:lang w:eastAsia="zh-CN"/>
        </w:rPr>
        <w:t>et al</w:t>
      </w:r>
      <w:r w:rsidR="003E7156">
        <w:rPr>
          <w:rFonts w:ascii="Book Antiqua" w:eastAsia="宋体" w:hAnsi="Book Antiqua" w:cs="Times New Roman" w:hint="eastAsia"/>
          <w:lang w:eastAsia="zh-CN"/>
        </w:rPr>
        <w:t xml:space="preserve">. </w:t>
      </w:r>
      <w:r w:rsidRPr="003E7156">
        <w:rPr>
          <w:rFonts w:ascii="Book Antiqua" w:hAnsi="Book Antiqua" w:cs="Times New Roman"/>
        </w:rPr>
        <w:t xml:space="preserve">Fertility </w:t>
      </w:r>
      <w:r w:rsidR="003E7156" w:rsidRPr="003E7156">
        <w:rPr>
          <w:rFonts w:ascii="Book Antiqua" w:hAnsi="Book Antiqua" w:cs="Times New Roman"/>
        </w:rPr>
        <w:t xml:space="preserve">preservation in women with breast </w:t>
      </w:r>
      <w:r w:rsidR="003E7156">
        <w:rPr>
          <w:rFonts w:ascii="Book Antiqua" w:hAnsi="Book Antiqua" w:cs="Times New Roman"/>
        </w:rPr>
        <w:t>cancer</w:t>
      </w:r>
    </w:p>
    <w:p w14:paraId="6CC7BC24" w14:textId="77777777" w:rsidR="003E7156" w:rsidRDefault="003E7156" w:rsidP="003E7156">
      <w:pPr>
        <w:widowControl w:val="0"/>
        <w:adjustRightInd w:val="0"/>
        <w:snapToGrid w:val="0"/>
        <w:spacing w:line="360" w:lineRule="auto"/>
        <w:jc w:val="both"/>
        <w:rPr>
          <w:rFonts w:ascii="Book Antiqua" w:eastAsia="宋体" w:hAnsi="Book Antiqua" w:cs="Times New Roman"/>
          <w:lang w:eastAsia="zh-CN"/>
        </w:rPr>
      </w:pPr>
    </w:p>
    <w:p w14:paraId="5171D3D6" w14:textId="09689978" w:rsidR="0067749B" w:rsidRDefault="0067749B" w:rsidP="003E7156">
      <w:pPr>
        <w:widowControl w:val="0"/>
        <w:adjustRightInd w:val="0"/>
        <w:snapToGrid w:val="0"/>
        <w:spacing w:line="360" w:lineRule="auto"/>
        <w:jc w:val="both"/>
        <w:rPr>
          <w:rFonts w:ascii="Book Antiqua" w:eastAsia="宋体" w:hAnsi="Book Antiqua" w:cs="Times New Roman"/>
          <w:b/>
          <w:lang w:eastAsia="zh-CN"/>
        </w:rPr>
      </w:pPr>
      <w:proofErr w:type="spellStart"/>
      <w:r w:rsidRPr="003E7156">
        <w:rPr>
          <w:rFonts w:ascii="Book Antiqua" w:hAnsi="Book Antiqua" w:cs="Times New Roman"/>
          <w:b/>
        </w:rPr>
        <w:t>Enes</w:t>
      </w:r>
      <w:proofErr w:type="spellEnd"/>
      <w:r w:rsidRPr="003E7156">
        <w:rPr>
          <w:rFonts w:ascii="Book Antiqua" w:hAnsi="Book Antiqua" w:cs="Times New Roman"/>
          <w:b/>
        </w:rPr>
        <w:t xml:space="preserve"> Taylan</w:t>
      </w:r>
      <w:r w:rsidR="003E7156" w:rsidRPr="003E7156">
        <w:rPr>
          <w:rFonts w:ascii="Book Antiqua" w:eastAsia="宋体" w:hAnsi="Book Antiqua" w:cs="Times New Roman" w:hint="eastAsia"/>
          <w:b/>
          <w:lang w:eastAsia="zh-CN"/>
        </w:rPr>
        <w:t>,</w:t>
      </w:r>
      <w:r w:rsidRPr="003E7156">
        <w:rPr>
          <w:rFonts w:ascii="Book Antiqua" w:hAnsi="Book Antiqua" w:cs="Times New Roman"/>
          <w:b/>
        </w:rPr>
        <w:t xml:space="preserve"> </w:t>
      </w:r>
      <w:proofErr w:type="spellStart"/>
      <w:r w:rsidRPr="003E7156">
        <w:rPr>
          <w:rFonts w:ascii="Book Antiqua" w:hAnsi="Book Antiqua" w:cs="Times New Roman"/>
          <w:b/>
        </w:rPr>
        <w:t>Kutluk</w:t>
      </w:r>
      <w:proofErr w:type="spellEnd"/>
      <w:r w:rsidRPr="003E7156">
        <w:rPr>
          <w:rFonts w:ascii="Book Antiqua" w:hAnsi="Book Antiqua" w:cs="Times New Roman"/>
          <w:b/>
        </w:rPr>
        <w:t xml:space="preserve"> </w:t>
      </w:r>
      <w:r w:rsidR="003E7156" w:rsidRPr="003E7156">
        <w:rPr>
          <w:rFonts w:ascii="Book Antiqua" w:hAnsi="Book Antiqua" w:cs="Times New Roman"/>
          <w:b/>
        </w:rPr>
        <w:t>H</w:t>
      </w:r>
      <w:r w:rsidR="00F54761" w:rsidRPr="003E7156">
        <w:rPr>
          <w:rFonts w:ascii="Book Antiqua" w:hAnsi="Book Antiqua" w:cs="Times New Roman"/>
          <w:b/>
        </w:rPr>
        <w:t xml:space="preserve"> </w:t>
      </w:r>
      <w:proofErr w:type="spellStart"/>
      <w:r w:rsidRPr="003E7156">
        <w:rPr>
          <w:rFonts w:ascii="Book Antiqua" w:hAnsi="Book Antiqua" w:cs="Times New Roman"/>
          <w:b/>
        </w:rPr>
        <w:t>Oktay</w:t>
      </w:r>
      <w:proofErr w:type="spellEnd"/>
    </w:p>
    <w:p w14:paraId="0CD43A42" w14:textId="77777777" w:rsidR="003E7156" w:rsidRPr="003E7156" w:rsidRDefault="003E7156" w:rsidP="003E7156">
      <w:pPr>
        <w:widowControl w:val="0"/>
        <w:adjustRightInd w:val="0"/>
        <w:snapToGrid w:val="0"/>
        <w:spacing w:line="360" w:lineRule="auto"/>
        <w:jc w:val="both"/>
        <w:rPr>
          <w:rFonts w:ascii="Book Antiqua" w:eastAsia="宋体" w:hAnsi="Book Antiqua" w:cs="Times New Roman"/>
          <w:b/>
          <w:lang w:eastAsia="zh-CN"/>
        </w:rPr>
      </w:pPr>
    </w:p>
    <w:p w14:paraId="44CBA927" w14:textId="5B6BCBE5" w:rsidR="003E7156" w:rsidRPr="006E49F5" w:rsidRDefault="003E7156" w:rsidP="003E7156">
      <w:pPr>
        <w:widowControl w:val="0"/>
        <w:adjustRightInd w:val="0"/>
        <w:snapToGrid w:val="0"/>
        <w:spacing w:line="360" w:lineRule="auto"/>
        <w:jc w:val="both"/>
        <w:rPr>
          <w:rFonts w:ascii="Book Antiqua" w:eastAsia="宋体" w:hAnsi="Book Antiqua" w:cs="Times New Roman"/>
          <w:b/>
          <w:lang w:eastAsia="zh-CN"/>
        </w:rPr>
      </w:pPr>
      <w:proofErr w:type="spellStart"/>
      <w:r w:rsidRPr="003E7156">
        <w:rPr>
          <w:rFonts w:ascii="Book Antiqua" w:hAnsi="Book Antiqua" w:cs="Times New Roman"/>
          <w:b/>
        </w:rPr>
        <w:t>Enes</w:t>
      </w:r>
      <w:proofErr w:type="spellEnd"/>
      <w:r w:rsidRPr="003E7156">
        <w:rPr>
          <w:rFonts w:ascii="Book Antiqua" w:hAnsi="Book Antiqua" w:cs="Times New Roman"/>
          <w:b/>
        </w:rPr>
        <w:t xml:space="preserve"> Taylan</w:t>
      </w:r>
      <w:r w:rsidRPr="003E7156">
        <w:rPr>
          <w:rFonts w:ascii="Book Antiqua" w:eastAsia="宋体" w:hAnsi="Book Antiqua" w:cs="Times New Roman" w:hint="eastAsia"/>
          <w:b/>
          <w:lang w:eastAsia="zh-CN"/>
        </w:rPr>
        <w:t>,</w:t>
      </w:r>
      <w:r w:rsidRPr="003E7156">
        <w:rPr>
          <w:rFonts w:ascii="Book Antiqua" w:hAnsi="Book Antiqua" w:cs="Times New Roman"/>
          <w:b/>
        </w:rPr>
        <w:t xml:space="preserve"> </w:t>
      </w:r>
      <w:proofErr w:type="spellStart"/>
      <w:r w:rsidRPr="003E7156">
        <w:rPr>
          <w:rFonts w:ascii="Book Antiqua" w:hAnsi="Book Antiqua" w:cs="Times New Roman"/>
          <w:b/>
        </w:rPr>
        <w:t>Kutluk</w:t>
      </w:r>
      <w:proofErr w:type="spellEnd"/>
      <w:r w:rsidRPr="003E7156">
        <w:rPr>
          <w:rFonts w:ascii="Book Antiqua" w:hAnsi="Book Antiqua" w:cs="Times New Roman"/>
          <w:b/>
        </w:rPr>
        <w:t xml:space="preserve"> H </w:t>
      </w:r>
      <w:proofErr w:type="spellStart"/>
      <w:r w:rsidRPr="003E7156">
        <w:rPr>
          <w:rFonts w:ascii="Book Antiqua" w:hAnsi="Book Antiqua" w:cs="Times New Roman"/>
          <w:b/>
        </w:rPr>
        <w:t>Oktay</w:t>
      </w:r>
      <w:proofErr w:type="spellEnd"/>
      <w:r w:rsidR="0067749B" w:rsidRPr="003E7156">
        <w:rPr>
          <w:rFonts w:ascii="Book Antiqua" w:hAnsi="Book Antiqua" w:cs="Times New Roman"/>
          <w:b/>
        </w:rPr>
        <w:t>,</w:t>
      </w:r>
      <w:r w:rsidR="0067749B" w:rsidRPr="003E7156">
        <w:rPr>
          <w:rFonts w:ascii="Book Antiqua" w:hAnsi="Book Antiqua" w:cs="Times New Roman"/>
        </w:rPr>
        <w:t xml:space="preserve"> Innovation Institute for Fertility Preservation and In Vitro Fertilization, </w:t>
      </w:r>
      <w:r w:rsidR="006E49F5" w:rsidRPr="006E49F5">
        <w:rPr>
          <w:rFonts w:ascii="Book Antiqua" w:hAnsi="Book Antiqua" w:cs="Times New Roman"/>
        </w:rPr>
        <w:t>New York</w:t>
      </w:r>
      <w:r w:rsidR="006E49F5">
        <w:rPr>
          <w:rFonts w:ascii="Book Antiqua" w:eastAsia="宋体" w:hAnsi="Book Antiqua" w:cs="Times New Roman" w:hint="eastAsia"/>
          <w:lang w:eastAsia="zh-CN"/>
        </w:rPr>
        <w:t>,</w:t>
      </w:r>
      <w:r w:rsidR="006E49F5" w:rsidRPr="003E7156">
        <w:rPr>
          <w:rFonts w:ascii="Book Antiqua" w:hAnsi="Book Antiqua" w:cs="Times New Roman"/>
        </w:rPr>
        <w:t xml:space="preserve"> </w:t>
      </w:r>
      <w:r w:rsidR="0067749B" w:rsidRPr="003E7156">
        <w:rPr>
          <w:rFonts w:ascii="Book Antiqua" w:hAnsi="Book Antiqua" w:cs="Times New Roman"/>
        </w:rPr>
        <w:t>NY</w:t>
      </w:r>
      <w:r w:rsidR="006E49F5">
        <w:rPr>
          <w:rFonts w:ascii="Book Antiqua" w:eastAsia="宋体" w:hAnsi="Book Antiqua" w:cs="Times New Roman" w:hint="eastAsia"/>
          <w:lang w:eastAsia="zh-CN"/>
        </w:rPr>
        <w:t xml:space="preserve"> 10019</w:t>
      </w:r>
      <w:r w:rsidR="0067749B" w:rsidRPr="003E7156">
        <w:rPr>
          <w:rFonts w:ascii="Book Antiqua" w:hAnsi="Book Antiqua" w:cs="Times New Roman"/>
        </w:rPr>
        <w:t xml:space="preserve">, </w:t>
      </w:r>
      <w:r w:rsidR="006E49F5" w:rsidRPr="003E7156">
        <w:rPr>
          <w:rFonts w:ascii="Book Antiqua" w:hAnsi="Book Antiqua" w:cs="Times New Roman"/>
        </w:rPr>
        <w:t>U</w:t>
      </w:r>
      <w:r w:rsidR="006E49F5">
        <w:rPr>
          <w:rFonts w:ascii="Book Antiqua" w:eastAsia="宋体" w:hAnsi="Book Antiqua" w:cs="Times New Roman" w:hint="eastAsia"/>
          <w:lang w:eastAsia="zh-CN"/>
        </w:rPr>
        <w:t>nited States</w:t>
      </w:r>
    </w:p>
    <w:p w14:paraId="2E499564" w14:textId="77777777" w:rsidR="003E7156" w:rsidRDefault="003E7156" w:rsidP="003E7156">
      <w:pPr>
        <w:widowControl w:val="0"/>
        <w:adjustRightInd w:val="0"/>
        <w:snapToGrid w:val="0"/>
        <w:spacing w:line="360" w:lineRule="auto"/>
        <w:jc w:val="both"/>
        <w:rPr>
          <w:rFonts w:ascii="Book Antiqua" w:eastAsia="宋体" w:hAnsi="Book Antiqua" w:cs="Times New Roman"/>
          <w:lang w:eastAsia="zh-CN"/>
        </w:rPr>
      </w:pPr>
    </w:p>
    <w:p w14:paraId="16D8A0E5" w14:textId="79F9CEC8" w:rsidR="0067749B" w:rsidRPr="003E7156" w:rsidRDefault="003E7156" w:rsidP="003E7156">
      <w:pPr>
        <w:widowControl w:val="0"/>
        <w:adjustRightInd w:val="0"/>
        <w:snapToGrid w:val="0"/>
        <w:spacing w:line="360" w:lineRule="auto"/>
        <w:jc w:val="both"/>
        <w:rPr>
          <w:rFonts w:ascii="Book Antiqua" w:eastAsia="宋体" w:hAnsi="Book Antiqua" w:cs="Times New Roman"/>
          <w:b/>
          <w:lang w:eastAsia="zh-CN"/>
        </w:rPr>
      </w:pPr>
      <w:proofErr w:type="spellStart"/>
      <w:r w:rsidRPr="003E7156">
        <w:rPr>
          <w:rFonts w:ascii="Book Antiqua" w:hAnsi="Book Antiqua" w:cs="Times New Roman"/>
          <w:b/>
        </w:rPr>
        <w:t>Enes</w:t>
      </w:r>
      <w:proofErr w:type="spellEnd"/>
      <w:r w:rsidRPr="003E7156">
        <w:rPr>
          <w:rFonts w:ascii="Book Antiqua" w:hAnsi="Book Antiqua" w:cs="Times New Roman"/>
          <w:b/>
        </w:rPr>
        <w:t xml:space="preserve"> Taylan</w:t>
      </w:r>
      <w:r w:rsidRPr="003E7156">
        <w:rPr>
          <w:rFonts w:ascii="Book Antiqua" w:eastAsia="宋体" w:hAnsi="Book Antiqua" w:cs="Times New Roman" w:hint="eastAsia"/>
          <w:b/>
          <w:lang w:eastAsia="zh-CN"/>
        </w:rPr>
        <w:t>,</w:t>
      </w:r>
      <w:r w:rsidRPr="003E7156">
        <w:rPr>
          <w:rFonts w:ascii="Book Antiqua" w:hAnsi="Book Antiqua" w:cs="Times New Roman"/>
          <w:b/>
        </w:rPr>
        <w:t xml:space="preserve"> </w:t>
      </w:r>
      <w:proofErr w:type="spellStart"/>
      <w:r w:rsidRPr="003E7156">
        <w:rPr>
          <w:rFonts w:ascii="Book Antiqua" w:hAnsi="Book Antiqua" w:cs="Times New Roman"/>
          <w:b/>
        </w:rPr>
        <w:t>Kutluk</w:t>
      </w:r>
      <w:proofErr w:type="spellEnd"/>
      <w:r w:rsidRPr="003E7156">
        <w:rPr>
          <w:rFonts w:ascii="Book Antiqua" w:hAnsi="Book Antiqua" w:cs="Times New Roman"/>
          <w:b/>
        </w:rPr>
        <w:t xml:space="preserve"> H </w:t>
      </w:r>
      <w:proofErr w:type="spellStart"/>
      <w:r w:rsidRPr="003E7156">
        <w:rPr>
          <w:rFonts w:ascii="Book Antiqua" w:hAnsi="Book Antiqua" w:cs="Times New Roman"/>
          <w:b/>
        </w:rPr>
        <w:t>Oktay</w:t>
      </w:r>
      <w:proofErr w:type="spellEnd"/>
      <w:r>
        <w:rPr>
          <w:rFonts w:ascii="Book Antiqua" w:eastAsia="宋体" w:hAnsi="Book Antiqua" w:cs="Times New Roman" w:hint="eastAsia"/>
          <w:b/>
          <w:lang w:eastAsia="zh-CN"/>
        </w:rPr>
        <w:t xml:space="preserve">, </w:t>
      </w:r>
      <w:r w:rsidR="0067749B" w:rsidRPr="003E7156">
        <w:rPr>
          <w:rFonts w:ascii="Book Antiqua" w:hAnsi="Book Antiqua" w:cs="Times New Roman"/>
        </w:rPr>
        <w:t>Laboratory of Molecular Reproduction and Fertility Preservation, Department of Obstetrics and Gynecology, New York Medical College, Valhalla, NY</w:t>
      </w:r>
      <w:r>
        <w:rPr>
          <w:rFonts w:ascii="Book Antiqua" w:eastAsia="宋体" w:hAnsi="Book Antiqua" w:cs="Times New Roman" w:hint="eastAsia"/>
          <w:lang w:eastAsia="zh-CN"/>
        </w:rPr>
        <w:t xml:space="preserve"> </w:t>
      </w:r>
      <w:r w:rsidRPr="003E7156">
        <w:rPr>
          <w:rFonts w:ascii="Book Antiqua" w:hAnsi="Book Antiqua" w:cs="Times New Roman"/>
        </w:rPr>
        <w:t>10595</w:t>
      </w:r>
      <w:r w:rsidR="0067749B" w:rsidRPr="003E7156">
        <w:rPr>
          <w:rFonts w:ascii="Book Antiqua" w:hAnsi="Book Antiqua" w:cs="Times New Roman"/>
        </w:rPr>
        <w:t>, U</w:t>
      </w:r>
      <w:r>
        <w:rPr>
          <w:rFonts w:ascii="Book Antiqua" w:eastAsia="宋体" w:hAnsi="Book Antiqua" w:cs="Times New Roman" w:hint="eastAsia"/>
          <w:lang w:eastAsia="zh-CN"/>
        </w:rPr>
        <w:t>nited States</w:t>
      </w:r>
    </w:p>
    <w:p w14:paraId="4A8AC0C2" w14:textId="77777777" w:rsidR="003E7156" w:rsidRDefault="003E7156" w:rsidP="003E7156">
      <w:pPr>
        <w:widowControl w:val="0"/>
        <w:autoSpaceDE w:val="0"/>
        <w:autoSpaceDN w:val="0"/>
        <w:adjustRightInd w:val="0"/>
        <w:snapToGrid w:val="0"/>
        <w:spacing w:line="360" w:lineRule="auto"/>
        <w:jc w:val="both"/>
        <w:rPr>
          <w:rFonts w:ascii="Book Antiqua" w:eastAsia="宋体" w:hAnsi="Book Antiqua" w:cs="Times New Roman"/>
          <w:b/>
          <w:lang w:eastAsia="zh-CN"/>
        </w:rPr>
      </w:pPr>
    </w:p>
    <w:p w14:paraId="36CBA5FB" w14:textId="77777777" w:rsidR="0067749B" w:rsidRPr="003E7156" w:rsidRDefault="0067749B" w:rsidP="003E7156">
      <w:pPr>
        <w:widowControl w:val="0"/>
        <w:autoSpaceDE w:val="0"/>
        <w:autoSpaceDN w:val="0"/>
        <w:adjustRightInd w:val="0"/>
        <w:snapToGrid w:val="0"/>
        <w:spacing w:line="360" w:lineRule="auto"/>
        <w:jc w:val="both"/>
        <w:rPr>
          <w:rFonts w:ascii="Book Antiqua" w:hAnsi="Book Antiqua" w:cs="Times New Roman"/>
        </w:rPr>
      </w:pPr>
      <w:r w:rsidRPr="003E7156">
        <w:rPr>
          <w:rFonts w:ascii="Book Antiqua" w:hAnsi="Book Antiqua" w:cs="Times New Roman"/>
          <w:b/>
        </w:rPr>
        <w:t>Author contributions:</w:t>
      </w:r>
      <w:r w:rsidRPr="003E7156">
        <w:rPr>
          <w:rFonts w:ascii="Book Antiqua" w:hAnsi="Book Antiqua" w:cs="Times New Roman"/>
        </w:rPr>
        <w:t xml:space="preserve"> Both authors contributed to this paper with conception, literature review and analysis, drafting, revision, editing, and approval of the final version.</w:t>
      </w:r>
    </w:p>
    <w:p w14:paraId="0E381C8F" w14:textId="77777777" w:rsidR="003C16A9" w:rsidRDefault="003C16A9" w:rsidP="003E7156">
      <w:pPr>
        <w:widowControl w:val="0"/>
        <w:adjustRightInd w:val="0"/>
        <w:snapToGrid w:val="0"/>
        <w:spacing w:line="360" w:lineRule="auto"/>
        <w:jc w:val="both"/>
        <w:rPr>
          <w:rFonts w:ascii="Book Antiqua" w:eastAsia="宋体" w:hAnsi="Book Antiqua" w:cs="Times New Roman"/>
          <w:b/>
          <w:lang w:eastAsia="zh-CN"/>
        </w:rPr>
      </w:pPr>
    </w:p>
    <w:p w14:paraId="4134F4B3" w14:textId="279C5FB4" w:rsidR="00BF6C26" w:rsidRPr="003E7156" w:rsidRDefault="0067749B" w:rsidP="003E7156">
      <w:pPr>
        <w:widowControl w:val="0"/>
        <w:adjustRightInd w:val="0"/>
        <w:snapToGrid w:val="0"/>
        <w:spacing w:line="360" w:lineRule="auto"/>
        <w:jc w:val="both"/>
        <w:rPr>
          <w:rFonts w:ascii="Book Antiqua" w:hAnsi="Book Antiqua" w:cs="Times New Roman"/>
          <w:iCs/>
        </w:rPr>
      </w:pPr>
      <w:r w:rsidRPr="003E7156">
        <w:rPr>
          <w:rFonts w:ascii="Book Antiqua" w:hAnsi="Book Antiqua" w:cs="Times New Roman"/>
          <w:b/>
        </w:rPr>
        <w:t>Conflict-of-interest statement:</w:t>
      </w:r>
      <w:r w:rsidRPr="003E7156">
        <w:rPr>
          <w:rFonts w:ascii="Book Antiqua" w:hAnsi="Book Antiqua" w:cs="Times New Roman"/>
        </w:rPr>
        <w:t xml:space="preserve"> No potential conflicts of interest.</w:t>
      </w:r>
      <w:r w:rsidRPr="003E7156">
        <w:rPr>
          <w:rFonts w:ascii="Book Antiqua" w:hAnsi="Book Antiqua" w:cs="Times New Roman"/>
          <w:iCs/>
        </w:rPr>
        <w:t xml:space="preserve"> </w:t>
      </w:r>
    </w:p>
    <w:p w14:paraId="4811B861" w14:textId="77777777" w:rsidR="003E7156" w:rsidRDefault="003E7156" w:rsidP="003E7156">
      <w:pPr>
        <w:widowControl w:val="0"/>
        <w:adjustRightInd w:val="0"/>
        <w:snapToGrid w:val="0"/>
        <w:spacing w:line="360" w:lineRule="auto"/>
        <w:jc w:val="both"/>
        <w:rPr>
          <w:rFonts w:ascii="Book Antiqua" w:eastAsia="宋体" w:hAnsi="Book Antiqua" w:cs="Times New Roman"/>
          <w:b/>
          <w:iCs/>
          <w:lang w:eastAsia="zh-CN"/>
        </w:rPr>
      </w:pPr>
    </w:p>
    <w:p w14:paraId="060700B0" w14:textId="77777777" w:rsidR="003C16A9" w:rsidRPr="00304893" w:rsidRDefault="003C16A9" w:rsidP="003C16A9">
      <w:pPr>
        <w:spacing w:line="360" w:lineRule="auto"/>
        <w:jc w:val="both"/>
        <w:rPr>
          <w:rFonts w:ascii="Book Antiqua" w:hAnsi="Book Antiqua"/>
        </w:rPr>
      </w:pPr>
      <w:bookmarkStart w:id="0" w:name="OLE_LINK507"/>
      <w:bookmarkStart w:id="1" w:name="OLE_LINK506"/>
      <w:bookmarkStart w:id="2" w:name="OLE_LINK496"/>
      <w:bookmarkStart w:id="3" w:name="OLE_LINK479"/>
      <w:r w:rsidRPr="00304893">
        <w:rPr>
          <w:rFonts w:ascii="Book Antiqua" w:hAnsi="Book Antiqua"/>
          <w:b/>
        </w:rPr>
        <w:t xml:space="preserve">Open-Access: </w:t>
      </w:r>
      <w:r w:rsidRPr="00304893">
        <w:rPr>
          <w:rFonts w:ascii="Book Antiqua" w:hAnsi="Book Antiqua"/>
        </w:rPr>
        <w:t>This article is an open-access article which was selected by</w:t>
      </w:r>
      <w:r w:rsidRPr="00B6271C">
        <w:rPr>
          <w:rFonts w:ascii="Book Antiqua" w:eastAsia="宋体" w:hAnsi="Book Antiqua" w:hint="eastAsia"/>
          <w:lang w:eastAsia="zh-CN"/>
        </w:rPr>
        <w:t xml:space="preserve"> </w:t>
      </w:r>
      <w:r w:rsidRPr="00304893">
        <w:rPr>
          <w:rFonts w:ascii="Book Antiqua" w:hAnsi="Book Antiqua"/>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3BCEC276" w14:textId="77777777" w:rsidR="003C16A9" w:rsidRDefault="003C16A9" w:rsidP="003E7156">
      <w:pPr>
        <w:widowControl w:val="0"/>
        <w:adjustRightInd w:val="0"/>
        <w:snapToGrid w:val="0"/>
        <w:spacing w:line="360" w:lineRule="auto"/>
        <w:jc w:val="both"/>
        <w:rPr>
          <w:rFonts w:ascii="Book Antiqua" w:eastAsia="宋体" w:hAnsi="Book Antiqua" w:cs="Times New Roman"/>
          <w:b/>
          <w:iCs/>
          <w:lang w:eastAsia="zh-CN"/>
        </w:rPr>
      </w:pPr>
    </w:p>
    <w:p w14:paraId="55B20EEB" w14:textId="4C903BA9" w:rsidR="003C16A9" w:rsidRDefault="003C16A9" w:rsidP="003E7156">
      <w:pPr>
        <w:widowControl w:val="0"/>
        <w:adjustRightInd w:val="0"/>
        <w:snapToGrid w:val="0"/>
        <w:spacing w:line="360" w:lineRule="auto"/>
        <w:jc w:val="both"/>
        <w:rPr>
          <w:rFonts w:ascii="Book Antiqua" w:eastAsia="宋体" w:hAnsi="Book Antiqua" w:cs="Times New Roman"/>
          <w:b/>
          <w:iCs/>
          <w:lang w:eastAsia="zh-CN"/>
        </w:rPr>
      </w:pPr>
      <w:r w:rsidRPr="003C16A9">
        <w:rPr>
          <w:rFonts w:ascii="Book Antiqua" w:eastAsia="宋体" w:hAnsi="Book Antiqua" w:cs="Times New Roman"/>
          <w:b/>
          <w:iCs/>
          <w:lang w:eastAsia="zh-CN"/>
        </w:rPr>
        <w:t xml:space="preserve">Manuscript source: </w:t>
      </w:r>
      <w:r w:rsidRPr="003C16A9">
        <w:rPr>
          <w:rFonts w:ascii="Book Antiqua" w:eastAsia="宋体" w:hAnsi="Book Antiqua" w:cs="Times New Roman"/>
          <w:iCs/>
          <w:lang w:eastAsia="zh-CN"/>
        </w:rPr>
        <w:t>Invited manuscript</w:t>
      </w:r>
    </w:p>
    <w:p w14:paraId="544DA081" w14:textId="77777777" w:rsidR="003C16A9" w:rsidRDefault="003C16A9" w:rsidP="003E7156">
      <w:pPr>
        <w:widowControl w:val="0"/>
        <w:adjustRightInd w:val="0"/>
        <w:snapToGrid w:val="0"/>
        <w:spacing w:line="360" w:lineRule="auto"/>
        <w:jc w:val="both"/>
        <w:rPr>
          <w:rFonts w:ascii="Book Antiqua" w:eastAsia="宋体" w:hAnsi="Book Antiqua" w:cs="Times New Roman"/>
          <w:b/>
          <w:iCs/>
          <w:lang w:eastAsia="zh-CN"/>
        </w:rPr>
      </w:pPr>
    </w:p>
    <w:p w14:paraId="0A130014" w14:textId="291734B6" w:rsidR="0067749B" w:rsidRDefault="003C16A9" w:rsidP="003E7156">
      <w:pPr>
        <w:widowControl w:val="0"/>
        <w:adjustRightInd w:val="0"/>
        <w:snapToGrid w:val="0"/>
        <w:spacing w:line="360" w:lineRule="auto"/>
        <w:jc w:val="both"/>
        <w:rPr>
          <w:rFonts w:ascii="Book Antiqua" w:eastAsia="宋体" w:hAnsi="Book Antiqua" w:cs="Times New Roman"/>
          <w:lang w:eastAsia="zh-CN"/>
        </w:rPr>
      </w:pPr>
      <w:r w:rsidRPr="00304893">
        <w:rPr>
          <w:rFonts w:ascii="Book Antiqua" w:hAnsi="Book Antiqua"/>
          <w:b/>
        </w:rPr>
        <w:t>Correspondence to:</w:t>
      </w:r>
      <w:r w:rsidR="0067749B" w:rsidRPr="003E7156">
        <w:rPr>
          <w:rFonts w:ascii="Book Antiqua" w:hAnsi="Book Antiqua" w:cs="Times New Roman"/>
        </w:rPr>
        <w:t xml:space="preserve"> </w:t>
      </w:r>
      <w:proofErr w:type="spellStart"/>
      <w:r w:rsidR="0067749B" w:rsidRPr="003C16A9">
        <w:rPr>
          <w:rFonts w:ascii="Book Antiqua" w:hAnsi="Book Antiqua" w:cs="Times New Roman"/>
          <w:b/>
        </w:rPr>
        <w:t>Kutluk</w:t>
      </w:r>
      <w:proofErr w:type="spellEnd"/>
      <w:r w:rsidR="0067749B" w:rsidRPr="003C16A9">
        <w:rPr>
          <w:rFonts w:ascii="Book Antiqua" w:hAnsi="Book Antiqua" w:cs="Times New Roman"/>
          <w:b/>
        </w:rPr>
        <w:t xml:space="preserve"> </w:t>
      </w:r>
      <w:r w:rsidRPr="003C16A9">
        <w:rPr>
          <w:rFonts w:ascii="Book Antiqua" w:hAnsi="Book Antiqua" w:cs="Times New Roman"/>
          <w:b/>
        </w:rPr>
        <w:t>H</w:t>
      </w:r>
      <w:r w:rsidR="00F54761" w:rsidRPr="003C16A9">
        <w:rPr>
          <w:rFonts w:ascii="Book Antiqua" w:hAnsi="Book Antiqua" w:cs="Times New Roman"/>
          <w:b/>
        </w:rPr>
        <w:t xml:space="preserve"> </w:t>
      </w:r>
      <w:r w:rsidR="0067749B" w:rsidRPr="003C16A9">
        <w:rPr>
          <w:rFonts w:ascii="Book Antiqua" w:hAnsi="Book Antiqua" w:cs="Times New Roman"/>
          <w:b/>
        </w:rPr>
        <w:t>Oktay MD, PhD,</w:t>
      </w:r>
      <w:r w:rsidR="0067749B" w:rsidRPr="003E7156">
        <w:rPr>
          <w:rFonts w:ascii="Book Antiqua" w:hAnsi="Book Antiqua" w:cs="Times New Roman"/>
        </w:rPr>
        <w:t xml:space="preserve"> Laboratory of Molecular Reproduction and Fertility Preservation, Department of Obstetrics and Gynecology, New York Medical College, </w:t>
      </w:r>
      <w:r w:rsidRPr="003C16A9">
        <w:rPr>
          <w:rFonts w:ascii="Book Antiqua" w:hAnsi="Book Antiqua" w:cs="Times New Roman"/>
        </w:rPr>
        <w:t>40 Sunshine Cottage Rd,</w:t>
      </w:r>
      <w:r>
        <w:rPr>
          <w:rFonts w:ascii="Book Antiqua" w:eastAsia="宋体" w:hAnsi="Book Antiqua" w:cs="Times New Roman" w:hint="eastAsia"/>
          <w:lang w:eastAsia="zh-CN"/>
        </w:rPr>
        <w:t xml:space="preserve"> </w:t>
      </w:r>
      <w:r>
        <w:rPr>
          <w:rFonts w:ascii="Book Antiqua" w:hAnsi="Book Antiqua" w:cs="Times New Roman"/>
        </w:rPr>
        <w:t xml:space="preserve">Valhalla, </w:t>
      </w:r>
      <w:r w:rsidRPr="003E7156">
        <w:rPr>
          <w:rFonts w:ascii="Book Antiqua" w:hAnsi="Book Antiqua" w:cs="Times New Roman"/>
        </w:rPr>
        <w:t>NY</w:t>
      </w:r>
      <w:r>
        <w:rPr>
          <w:rFonts w:ascii="Book Antiqua" w:hAnsi="Book Antiqua" w:cs="Times New Roman"/>
        </w:rPr>
        <w:t xml:space="preserve"> 10595</w:t>
      </w:r>
      <w:r w:rsidR="0067749B" w:rsidRPr="003E7156">
        <w:rPr>
          <w:rFonts w:ascii="Book Antiqua" w:hAnsi="Book Antiqua" w:cs="Times New Roman"/>
        </w:rPr>
        <w:t>, U</w:t>
      </w:r>
      <w:r>
        <w:rPr>
          <w:rFonts w:ascii="Book Antiqua" w:eastAsia="宋体" w:hAnsi="Book Antiqua" w:cs="Times New Roman" w:hint="eastAsia"/>
          <w:lang w:eastAsia="zh-CN"/>
        </w:rPr>
        <w:t>nited States.</w:t>
      </w:r>
      <w:r w:rsidRPr="003C16A9">
        <w:rPr>
          <w:rFonts w:ascii="Book Antiqua" w:hAnsi="Book Antiqua"/>
        </w:rPr>
        <w:t xml:space="preserve"> </w:t>
      </w:r>
      <w:hyperlink r:id="rId7" w:history="1">
        <w:r w:rsidRPr="003C16A9">
          <w:rPr>
            <w:rStyle w:val="Hyperlink"/>
            <w:rFonts w:ascii="Book Antiqua" w:hAnsi="Book Antiqua" w:cs="Times New Roman"/>
            <w:color w:val="auto"/>
            <w:u w:val="none"/>
          </w:rPr>
          <w:t>koktay@fertilitypreservation.org</w:t>
        </w:r>
      </w:hyperlink>
    </w:p>
    <w:p w14:paraId="372512D0" w14:textId="4F41D6BD" w:rsidR="0067749B" w:rsidRPr="00CC6834" w:rsidRDefault="003C16A9" w:rsidP="003E7156">
      <w:pPr>
        <w:widowControl w:val="0"/>
        <w:adjustRightInd w:val="0"/>
        <w:snapToGrid w:val="0"/>
        <w:spacing w:line="360" w:lineRule="auto"/>
        <w:jc w:val="both"/>
        <w:rPr>
          <w:rFonts w:ascii="Book Antiqua" w:eastAsia="宋体" w:hAnsi="Book Antiqua" w:cs="Times New Roman"/>
          <w:b/>
          <w:lang w:eastAsia="zh-CN"/>
        </w:rPr>
      </w:pPr>
      <w:r w:rsidRPr="00304893">
        <w:rPr>
          <w:rFonts w:ascii="Book Antiqua" w:hAnsi="Book Antiqua"/>
          <w:b/>
          <w:bCs/>
          <w:color w:val="000000"/>
        </w:rPr>
        <w:t>Telephone:</w:t>
      </w:r>
      <w:r w:rsidR="0067749B" w:rsidRPr="003E7156">
        <w:rPr>
          <w:rFonts w:ascii="Book Antiqua" w:hAnsi="Book Antiqua" w:cs="Times New Roman"/>
          <w:i/>
        </w:rPr>
        <w:t xml:space="preserve"> </w:t>
      </w:r>
      <w:r w:rsidR="0067749B" w:rsidRPr="003E7156">
        <w:rPr>
          <w:rFonts w:ascii="Book Antiqua" w:hAnsi="Book Antiqua" w:cs="Times New Roman"/>
        </w:rPr>
        <w:t>+1</w:t>
      </w:r>
      <w:r>
        <w:rPr>
          <w:rFonts w:ascii="Book Antiqua" w:eastAsia="宋体" w:hAnsi="Book Antiqua" w:cs="Times New Roman" w:hint="eastAsia"/>
          <w:lang w:eastAsia="zh-CN"/>
        </w:rPr>
        <w:t>-</w:t>
      </w:r>
      <w:r w:rsidR="0067749B" w:rsidRPr="003E7156">
        <w:rPr>
          <w:rFonts w:ascii="Book Antiqua" w:hAnsi="Book Antiqua" w:cs="Times New Roman"/>
        </w:rPr>
        <w:t>877</w:t>
      </w:r>
      <w:r>
        <w:rPr>
          <w:rFonts w:ascii="Book Antiqua" w:eastAsia="宋体" w:hAnsi="Book Antiqua" w:cs="Times New Roman" w:hint="eastAsia"/>
          <w:lang w:eastAsia="zh-CN"/>
        </w:rPr>
        <w:t>-</w:t>
      </w:r>
      <w:r>
        <w:rPr>
          <w:rFonts w:ascii="Book Antiqua" w:hAnsi="Book Antiqua" w:cs="Times New Roman"/>
        </w:rPr>
        <w:t>492</w:t>
      </w:r>
      <w:r w:rsidR="0067749B" w:rsidRPr="003E7156">
        <w:rPr>
          <w:rFonts w:ascii="Book Antiqua" w:hAnsi="Book Antiqua" w:cs="Times New Roman"/>
        </w:rPr>
        <w:t>3666</w:t>
      </w:r>
    </w:p>
    <w:p w14:paraId="67BA14DF" w14:textId="77777777" w:rsidR="003C16A9" w:rsidRDefault="003C16A9" w:rsidP="003E7156">
      <w:pPr>
        <w:widowControl w:val="0"/>
        <w:adjustRightInd w:val="0"/>
        <w:snapToGrid w:val="0"/>
        <w:spacing w:line="360" w:lineRule="auto"/>
        <w:jc w:val="both"/>
        <w:rPr>
          <w:rFonts w:ascii="Book Antiqua" w:eastAsia="宋体" w:hAnsi="Book Antiqua" w:cs="Times New Roman"/>
          <w:b/>
          <w:lang w:eastAsia="zh-CN"/>
        </w:rPr>
      </w:pPr>
    </w:p>
    <w:p w14:paraId="11BA4F5C" w14:textId="26868CBA" w:rsidR="00CC6834" w:rsidRPr="00CC6834" w:rsidRDefault="00CC6834" w:rsidP="00CC6834">
      <w:pPr>
        <w:widowControl w:val="0"/>
        <w:spacing w:line="360" w:lineRule="auto"/>
        <w:jc w:val="both"/>
        <w:rPr>
          <w:rFonts w:ascii="Book Antiqua" w:hAnsi="Book Antiqua"/>
        </w:rPr>
      </w:pPr>
      <w:r w:rsidRPr="00304893">
        <w:rPr>
          <w:rFonts w:ascii="Book Antiqua" w:hAnsi="Book Antiqua"/>
          <w:b/>
        </w:rPr>
        <w:t>Received:</w:t>
      </w:r>
      <w:r w:rsidRPr="00304893">
        <w:rPr>
          <w:rFonts w:ascii="Book Antiqua" w:eastAsia="宋体" w:hAnsi="Book Antiqua"/>
          <w:b/>
          <w:lang w:eastAsia="zh-CN"/>
        </w:rPr>
        <w:t xml:space="preserve"> </w:t>
      </w:r>
      <w:r w:rsidRPr="00CC6834">
        <w:rPr>
          <w:rFonts w:ascii="Book Antiqua" w:eastAsia="宋体" w:hAnsi="Book Antiqua" w:hint="eastAsia"/>
          <w:lang w:eastAsia="zh-CN"/>
        </w:rPr>
        <w:t>February 17, 2017</w:t>
      </w:r>
    </w:p>
    <w:p w14:paraId="338336A4" w14:textId="1F592AAC" w:rsidR="00CC6834" w:rsidRPr="00CC6834" w:rsidRDefault="00CC6834" w:rsidP="00CC6834">
      <w:pPr>
        <w:widowControl w:val="0"/>
        <w:spacing w:line="360" w:lineRule="auto"/>
        <w:jc w:val="both"/>
        <w:rPr>
          <w:rFonts w:ascii="Book Antiqua" w:eastAsia="宋体" w:hAnsi="Book Antiqua"/>
          <w:lang w:eastAsia="zh-CN"/>
        </w:rPr>
      </w:pPr>
      <w:r w:rsidRPr="00304893">
        <w:rPr>
          <w:rFonts w:ascii="Book Antiqua" w:hAnsi="Book Antiqua"/>
          <w:b/>
        </w:rPr>
        <w:t>Peer-review started:</w:t>
      </w:r>
      <w:r w:rsidRPr="00304893">
        <w:rPr>
          <w:rFonts w:ascii="Book Antiqua" w:eastAsia="宋体" w:hAnsi="Book Antiqua"/>
          <w:b/>
          <w:lang w:eastAsia="zh-CN"/>
        </w:rPr>
        <w:t xml:space="preserve"> </w:t>
      </w:r>
      <w:r w:rsidRPr="00CC6834">
        <w:rPr>
          <w:rFonts w:ascii="Book Antiqua" w:eastAsia="宋体" w:hAnsi="Book Antiqua" w:hint="eastAsia"/>
          <w:lang w:eastAsia="zh-CN"/>
        </w:rPr>
        <w:t>February 17, 2017</w:t>
      </w:r>
    </w:p>
    <w:p w14:paraId="4BD41096" w14:textId="3AC6BAC3" w:rsidR="00CC6834" w:rsidRPr="00CC6834" w:rsidRDefault="00CC6834" w:rsidP="00CC6834">
      <w:pPr>
        <w:widowControl w:val="0"/>
        <w:spacing w:line="360" w:lineRule="auto"/>
        <w:jc w:val="both"/>
        <w:rPr>
          <w:rFonts w:ascii="Book Antiqua" w:eastAsia="宋体" w:hAnsi="Book Antiqua"/>
          <w:lang w:eastAsia="zh-CN"/>
        </w:rPr>
      </w:pPr>
      <w:r w:rsidRPr="00304893">
        <w:rPr>
          <w:rFonts w:ascii="Book Antiqua" w:hAnsi="Book Antiqua"/>
          <w:b/>
        </w:rPr>
        <w:t>First decision:</w:t>
      </w:r>
      <w:r w:rsidRPr="00304893">
        <w:rPr>
          <w:rFonts w:ascii="Book Antiqua" w:eastAsia="宋体" w:hAnsi="Book Antiqua"/>
          <w:b/>
          <w:lang w:eastAsia="zh-CN"/>
        </w:rPr>
        <w:t xml:space="preserve"> </w:t>
      </w:r>
      <w:r w:rsidRPr="00CC6834">
        <w:rPr>
          <w:rFonts w:ascii="Book Antiqua" w:eastAsia="宋体" w:hAnsi="Book Antiqua" w:hint="eastAsia"/>
          <w:lang w:eastAsia="zh-CN"/>
        </w:rPr>
        <w:t>April 14, 2017</w:t>
      </w:r>
    </w:p>
    <w:p w14:paraId="218D309F" w14:textId="74F7A01B" w:rsidR="00CC6834" w:rsidRPr="00CC6834" w:rsidRDefault="00CC6834" w:rsidP="00CC6834">
      <w:pPr>
        <w:widowControl w:val="0"/>
        <w:spacing w:line="360" w:lineRule="auto"/>
        <w:jc w:val="both"/>
        <w:rPr>
          <w:rFonts w:ascii="Book Antiqua" w:eastAsia="宋体" w:hAnsi="Book Antiqua"/>
          <w:lang w:eastAsia="zh-CN"/>
        </w:rPr>
      </w:pPr>
      <w:r w:rsidRPr="00304893">
        <w:rPr>
          <w:rFonts w:ascii="Book Antiqua" w:hAnsi="Book Antiqua"/>
          <w:b/>
        </w:rPr>
        <w:t xml:space="preserve">Revised: </w:t>
      </w:r>
      <w:r w:rsidRPr="00CC6834">
        <w:rPr>
          <w:rFonts w:ascii="Book Antiqua" w:eastAsia="宋体" w:hAnsi="Book Antiqua" w:hint="eastAsia"/>
          <w:lang w:eastAsia="zh-CN"/>
        </w:rPr>
        <w:t>May 4, 2017</w:t>
      </w:r>
    </w:p>
    <w:p w14:paraId="408F0D57" w14:textId="2186A676" w:rsidR="00CC6834" w:rsidRPr="006004A9" w:rsidRDefault="00CC6834" w:rsidP="006004A9">
      <w:pPr>
        <w:rPr>
          <w:rFonts w:ascii="Book Antiqua" w:hAnsi="Book Antiqua"/>
          <w:iCs/>
        </w:rPr>
      </w:pPr>
      <w:r w:rsidRPr="00304893">
        <w:rPr>
          <w:rFonts w:ascii="Book Antiqua" w:hAnsi="Book Antiqua"/>
          <w: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114873">
        <w:rPr>
          <w:rFonts w:ascii="Book Antiqua" w:hAnsi="Book Antiqua"/>
          <w:color w:val="000000"/>
        </w:rPr>
        <w:t xml:space="preserve"> </w:t>
      </w:r>
      <w:bookmarkEnd w:id="4"/>
      <w:bookmarkEnd w:id="5"/>
      <w:bookmarkEnd w:id="6"/>
      <w:bookmarkEnd w:id="7"/>
      <w:bookmarkEnd w:id="8"/>
      <w:bookmarkEnd w:id="9"/>
      <w:bookmarkEnd w:id="10"/>
      <w:r w:rsidR="006004A9">
        <w:rPr>
          <w:rStyle w:val="Emphasis"/>
        </w:rPr>
        <w:t>May 12</w:t>
      </w:r>
      <w:r w:rsidR="006004A9">
        <w:rPr>
          <w:rStyle w:val="Emphasis"/>
          <w:rFonts w:cs="宋体"/>
        </w:rPr>
        <w:t>,</w:t>
      </w:r>
      <w:r w:rsidR="006004A9">
        <w:rPr>
          <w:rStyle w:val="Emphasis"/>
        </w:rPr>
        <w:t xml:space="preserve"> 2017</w:t>
      </w:r>
    </w:p>
    <w:p w14:paraId="4AFFAAAE" w14:textId="77777777" w:rsidR="00CC6834" w:rsidRPr="00304893" w:rsidRDefault="00CC6834" w:rsidP="00CC6834">
      <w:pPr>
        <w:widowControl w:val="0"/>
        <w:spacing w:line="360" w:lineRule="auto"/>
        <w:jc w:val="both"/>
        <w:rPr>
          <w:rFonts w:ascii="Book Antiqua" w:hAnsi="Book Antiqua"/>
          <w:b/>
        </w:rPr>
      </w:pPr>
      <w:r w:rsidRPr="00304893">
        <w:rPr>
          <w:rFonts w:ascii="Book Antiqua" w:hAnsi="Book Antiqua"/>
          <w:b/>
        </w:rPr>
        <w:t>Article in press:</w:t>
      </w:r>
    </w:p>
    <w:p w14:paraId="4D43BA83" w14:textId="77777777" w:rsidR="00CC6834" w:rsidRPr="00304893" w:rsidRDefault="00CC6834" w:rsidP="00CC6834">
      <w:pPr>
        <w:widowControl w:val="0"/>
        <w:spacing w:line="360" w:lineRule="auto"/>
        <w:jc w:val="both"/>
        <w:rPr>
          <w:rFonts w:ascii="Book Antiqua" w:hAnsi="Book Antiqua"/>
          <w:b/>
        </w:rPr>
      </w:pPr>
      <w:r w:rsidRPr="00304893">
        <w:rPr>
          <w:rFonts w:ascii="Book Antiqua" w:hAnsi="Book Antiqua"/>
          <w:b/>
        </w:rPr>
        <w:t xml:space="preserve">Published online: </w:t>
      </w:r>
    </w:p>
    <w:p w14:paraId="68BFA360" w14:textId="77777777" w:rsidR="003C16A9" w:rsidRDefault="003C16A9" w:rsidP="00CC6834">
      <w:pPr>
        <w:widowControl w:val="0"/>
        <w:adjustRightInd w:val="0"/>
        <w:snapToGrid w:val="0"/>
        <w:spacing w:line="360" w:lineRule="auto"/>
        <w:jc w:val="both"/>
        <w:rPr>
          <w:rFonts w:ascii="Book Antiqua" w:eastAsia="宋体" w:hAnsi="Book Antiqua" w:cs="Times New Roman"/>
          <w:b/>
          <w:lang w:eastAsia="zh-CN"/>
        </w:rPr>
      </w:pPr>
    </w:p>
    <w:p w14:paraId="1AEB828D" w14:textId="77777777" w:rsidR="003C16A9" w:rsidRDefault="003C16A9" w:rsidP="003E7156">
      <w:pPr>
        <w:widowControl w:val="0"/>
        <w:adjustRightInd w:val="0"/>
        <w:snapToGrid w:val="0"/>
        <w:spacing w:line="360" w:lineRule="auto"/>
        <w:jc w:val="both"/>
        <w:rPr>
          <w:rFonts w:ascii="Book Antiqua" w:eastAsia="宋体" w:hAnsi="Book Antiqua" w:cs="Times New Roman"/>
          <w:b/>
          <w:lang w:eastAsia="zh-CN"/>
        </w:rPr>
      </w:pPr>
    </w:p>
    <w:p w14:paraId="57FC2B8B" w14:textId="77777777" w:rsidR="003C16A9" w:rsidRDefault="003C16A9" w:rsidP="003E7156">
      <w:pPr>
        <w:widowControl w:val="0"/>
        <w:adjustRightInd w:val="0"/>
        <w:snapToGrid w:val="0"/>
        <w:spacing w:line="360" w:lineRule="auto"/>
        <w:jc w:val="both"/>
        <w:rPr>
          <w:rFonts w:ascii="Book Antiqua" w:eastAsia="宋体" w:hAnsi="Book Antiqua" w:cs="Times New Roman"/>
          <w:b/>
          <w:lang w:eastAsia="zh-CN"/>
        </w:rPr>
      </w:pPr>
    </w:p>
    <w:p w14:paraId="001F68EA" w14:textId="77777777" w:rsidR="003C16A9" w:rsidRDefault="003C16A9" w:rsidP="003E7156">
      <w:pPr>
        <w:widowControl w:val="0"/>
        <w:adjustRightInd w:val="0"/>
        <w:snapToGrid w:val="0"/>
        <w:spacing w:line="360" w:lineRule="auto"/>
        <w:jc w:val="both"/>
        <w:rPr>
          <w:rFonts w:ascii="Book Antiqua" w:eastAsia="宋体" w:hAnsi="Book Antiqua" w:cs="Times New Roman"/>
          <w:b/>
          <w:lang w:eastAsia="zh-CN"/>
        </w:rPr>
      </w:pPr>
    </w:p>
    <w:p w14:paraId="2BD80088" w14:textId="77777777" w:rsidR="00CC6834" w:rsidRDefault="00CC6834" w:rsidP="003E7156">
      <w:pPr>
        <w:widowControl w:val="0"/>
        <w:adjustRightInd w:val="0"/>
        <w:snapToGrid w:val="0"/>
        <w:spacing w:line="360" w:lineRule="auto"/>
        <w:jc w:val="both"/>
        <w:rPr>
          <w:rFonts w:ascii="Book Antiqua" w:eastAsia="宋体" w:hAnsi="Book Antiqua" w:cs="Times New Roman"/>
          <w:b/>
          <w:lang w:eastAsia="zh-CN"/>
        </w:rPr>
      </w:pPr>
    </w:p>
    <w:p w14:paraId="18991C27" w14:textId="77777777" w:rsidR="00CC6834" w:rsidRDefault="00CC6834" w:rsidP="003E7156">
      <w:pPr>
        <w:widowControl w:val="0"/>
        <w:adjustRightInd w:val="0"/>
        <w:snapToGrid w:val="0"/>
        <w:spacing w:line="360" w:lineRule="auto"/>
        <w:jc w:val="both"/>
        <w:rPr>
          <w:rFonts w:ascii="Book Antiqua" w:eastAsia="宋体" w:hAnsi="Book Antiqua" w:cs="Times New Roman"/>
          <w:b/>
          <w:lang w:eastAsia="zh-CN"/>
        </w:rPr>
      </w:pPr>
    </w:p>
    <w:p w14:paraId="44D9C73B" w14:textId="77777777" w:rsidR="00CC6834" w:rsidRDefault="00CC6834" w:rsidP="003E7156">
      <w:pPr>
        <w:widowControl w:val="0"/>
        <w:adjustRightInd w:val="0"/>
        <w:snapToGrid w:val="0"/>
        <w:spacing w:line="360" w:lineRule="auto"/>
        <w:jc w:val="both"/>
        <w:rPr>
          <w:rFonts w:ascii="Book Antiqua" w:eastAsia="宋体" w:hAnsi="Book Antiqua" w:cs="Times New Roman"/>
          <w:b/>
          <w:lang w:eastAsia="zh-CN"/>
        </w:rPr>
      </w:pPr>
    </w:p>
    <w:p w14:paraId="71BCEBB6" w14:textId="77777777" w:rsidR="00CC6834" w:rsidRDefault="00CC6834" w:rsidP="003E7156">
      <w:pPr>
        <w:widowControl w:val="0"/>
        <w:adjustRightInd w:val="0"/>
        <w:snapToGrid w:val="0"/>
        <w:spacing w:line="360" w:lineRule="auto"/>
        <w:jc w:val="both"/>
        <w:rPr>
          <w:rFonts w:ascii="Book Antiqua" w:eastAsia="宋体" w:hAnsi="Book Antiqua" w:cs="Times New Roman"/>
          <w:b/>
          <w:lang w:eastAsia="zh-CN"/>
        </w:rPr>
      </w:pPr>
    </w:p>
    <w:p w14:paraId="77AB97AE" w14:textId="77777777" w:rsidR="00CC6834" w:rsidRDefault="00CC6834" w:rsidP="003E7156">
      <w:pPr>
        <w:widowControl w:val="0"/>
        <w:adjustRightInd w:val="0"/>
        <w:snapToGrid w:val="0"/>
        <w:spacing w:line="360" w:lineRule="auto"/>
        <w:jc w:val="both"/>
        <w:rPr>
          <w:rFonts w:ascii="Book Antiqua" w:eastAsia="宋体" w:hAnsi="Book Antiqua" w:cs="Times New Roman"/>
          <w:b/>
          <w:lang w:eastAsia="zh-CN"/>
        </w:rPr>
      </w:pPr>
    </w:p>
    <w:p w14:paraId="0CE6E414" w14:textId="77777777" w:rsidR="00CC6834" w:rsidRDefault="00CC6834" w:rsidP="003E7156">
      <w:pPr>
        <w:widowControl w:val="0"/>
        <w:adjustRightInd w:val="0"/>
        <w:snapToGrid w:val="0"/>
        <w:spacing w:line="360" w:lineRule="auto"/>
        <w:jc w:val="both"/>
        <w:rPr>
          <w:rFonts w:ascii="Book Antiqua" w:eastAsia="宋体" w:hAnsi="Book Antiqua" w:cs="Times New Roman"/>
          <w:b/>
          <w:lang w:eastAsia="zh-CN"/>
        </w:rPr>
      </w:pPr>
    </w:p>
    <w:p w14:paraId="10C87C1B" w14:textId="77777777" w:rsidR="00CC6834" w:rsidRDefault="00CC6834" w:rsidP="003E7156">
      <w:pPr>
        <w:widowControl w:val="0"/>
        <w:adjustRightInd w:val="0"/>
        <w:snapToGrid w:val="0"/>
        <w:spacing w:line="360" w:lineRule="auto"/>
        <w:jc w:val="both"/>
        <w:rPr>
          <w:rFonts w:ascii="Book Antiqua" w:eastAsia="宋体" w:hAnsi="Book Antiqua" w:cs="Times New Roman"/>
          <w:b/>
          <w:lang w:eastAsia="zh-CN"/>
        </w:rPr>
      </w:pPr>
    </w:p>
    <w:p w14:paraId="764DCB0E" w14:textId="77777777" w:rsidR="00CC6834" w:rsidRDefault="00CC6834" w:rsidP="003E7156">
      <w:pPr>
        <w:widowControl w:val="0"/>
        <w:adjustRightInd w:val="0"/>
        <w:snapToGrid w:val="0"/>
        <w:spacing w:line="360" w:lineRule="auto"/>
        <w:jc w:val="both"/>
        <w:rPr>
          <w:rFonts w:ascii="Book Antiqua" w:eastAsia="宋体" w:hAnsi="Book Antiqua" w:cs="Times New Roman"/>
          <w:b/>
          <w:lang w:eastAsia="zh-CN"/>
        </w:rPr>
      </w:pPr>
    </w:p>
    <w:p w14:paraId="2173E195" w14:textId="77777777" w:rsidR="00CC6834" w:rsidRDefault="00CC6834" w:rsidP="003E7156">
      <w:pPr>
        <w:widowControl w:val="0"/>
        <w:adjustRightInd w:val="0"/>
        <w:snapToGrid w:val="0"/>
        <w:spacing w:line="360" w:lineRule="auto"/>
        <w:jc w:val="both"/>
        <w:rPr>
          <w:rFonts w:ascii="Book Antiqua" w:eastAsia="宋体" w:hAnsi="Book Antiqua" w:cs="Times New Roman"/>
          <w:b/>
          <w:lang w:eastAsia="zh-CN"/>
        </w:rPr>
      </w:pPr>
    </w:p>
    <w:p w14:paraId="75A1D097" w14:textId="77777777" w:rsidR="00CC6834" w:rsidRDefault="00CC6834" w:rsidP="003E7156">
      <w:pPr>
        <w:widowControl w:val="0"/>
        <w:adjustRightInd w:val="0"/>
        <w:snapToGrid w:val="0"/>
        <w:spacing w:line="360" w:lineRule="auto"/>
        <w:jc w:val="both"/>
        <w:rPr>
          <w:rFonts w:ascii="Book Antiqua" w:eastAsia="宋体" w:hAnsi="Book Antiqua" w:cs="Times New Roman"/>
          <w:b/>
          <w:lang w:eastAsia="zh-CN"/>
        </w:rPr>
      </w:pPr>
    </w:p>
    <w:p w14:paraId="244F8969" w14:textId="702C2457" w:rsidR="0067749B" w:rsidRPr="003E7156" w:rsidRDefault="0067749B" w:rsidP="003E7156">
      <w:pPr>
        <w:widowControl w:val="0"/>
        <w:adjustRightInd w:val="0"/>
        <w:snapToGrid w:val="0"/>
        <w:spacing w:line="360" w:lineRule="auto"/>
        <w:jc w:val="both"/>
        <w:rPr>
          <w:rFonts w:ascii="Book Antiqua" w:hAnsi="Book Antiqua" w:cs="Times New Roman"/>
        </w:rPr>
      </w:pPr>
      <w:r w:rsidRPr="003E7156">
        <w:rPr>
          <w:rFonts w:ascii="Book Antiqua" w:hAnsi="Book Antiqua" w:cs="Times New Roman"/>
          <w:b/>
        </w:rPr>
        <w:t>A</w:t>
      </w:r>
      <w:r w:rsidR="00C036E4" w:rsidRPr="003E7156">
        <w:rPr>
          <w:rFonts w:ascii="Book Antiqua" w:hAnsi="Book Antiqua" w:cs="Times New Roman"/>
          <w:b/>
        </w:rPr>
        <w:t>bstract</w:t>
      </w:r>
    </w:p>
    <w:p w14:paraId="1A573E70" w14:textId="51FA9092" w:rsidR="0067749B" w:rsidRPr="003E7156" w:rsidRDefault="00C036E4" w:rsidP="003E7156">
      <w:pPr>
        <w:widowControl w:val="0"/>
        <w:adjustRightInd w:val="0"/>
        <w:snapToGrid w:val="0"/>
        <w:spacing w:line="360" w:lineRule="auto"/>
        <w:jc w:val="both"/>
        <w:rPr>
          <w:rFonts w:ascii="Book Antiqua" w:hAnsi="Book Antiqua" w:cs="Times New Roman"/>
        </w:rPr>
      </w:pPr>
      <w:r>
        <w:rPr>
          <w:rFonts w:ascii="Book Antiqua" w:hAnsi="Book Antiqua" w:cs="Times New Roman"/>
        </w:rPr>
        <w:t>On average, over 25</w:t>
      </w:r>
      <w:r w:rsidR="0067749B" w:rsidRPr="003E7156">
        <w:rPr>
          <w:rFonts w:ascii="Book Antiqua" w:hAnsi="Book Antiqua" w:cs="Times New Roman"/>
        </w:rPr>
        <w:t xml:space="preserve">000 women are diagnosed with breast cancer under the </w:t>
      </w:r>
      <w:r w:rsidR="0067749B" w:rsidRPr="003E7156">
        <w:rPr>
          <w:rFonts w:ascii="Book Antiqua" w:hAnsi="Book Antiqua" w:cs="Times New Roman"/>
        </w:rPr>
        <w:lastRenderedPageBreak/>
        <w:t xml:space="preserve">age of 45 annually in the United States. Because an increasing number of young women delay childbearing to later life for various reasons, a growing population of women experience breast cancer before completing childbearing. In this context, preservation of fertility potential of breast cancer survivors has become an essential concept in modern </w:t>
      </w:r>
      <w:r w:rsidR="00445AC5" w:rsidRPr="003E7156">
        <w:rPr>
          <w:rFonts w:ascii="Book Antiqua" w:hAnsi="Book Antiqua" w:cs="Times New Roman"/>
        </w:rPr>
        <w:t>cancer</w:t>
      </w:r>
      <w:r w:rsidR="0067749B" w:rsidRPr="003E7156">
        <w:rPr>
          <w:rFonts w:ascii="Book Antiqua" w:hAnsi="Book Antiqua" w:cs="Times New Roman"/>
        </w:rPr>
        <w:t xml:space="preserve"> care. In this review, we will outline the currently available fertility preservation options for women with breast cancer of reproductive age</w:t>
      </w:r>
      <w:r w:rsidR="00445AC5" w:rsidRPr="003E7156">
        <w:rPr>
          <w:rFonts w:ascii="Book Antiqua" w:hAnsi="Book Antiqua" w:cs="Times New Roman"/>
        </w:rPr>
        <w:t>, discuss the controversy behind hormonal suppression for gonadal protection against chemotherapy</w:t>
      </w:r>
      <w:r w:rsidR="0067749B" w:rsidRPr="003E7156">
        <w:rPr>
          <w:rFonts w:ascii="Book Antiqua" w:hAnsi="Book Antiqua" w:cs="Times New Roman"/>
        </w:rPr>
        <w:t xml:space="preserve"> and highlight the importance of timely referral by </w:t>
      </w:r>
      <w:r w:rsidR="00445AC5" w:rsidRPr="003E7156">
        <w:rPr>
          <w:rFonts w:ascii="Book Antiqua" w:hAnsi="Book Antiqua" w:cs="Times New Roman"/>
        </w:rPr>
        <w:t xml:space="preserve">cancer </w:t>
      </w:r>
      <w:r w:rsidR="0067749B" w:rsidRPr="003E7156">
        <w:rPr>
          <w:rFonts w:ascii="Book Antiqua" w:hAnsi="Book Antiqua" w:cs="Times New Roman"/>
        </w:rPr>
        <w:t xml:space="preserve">care providers. </w:t>
      </w:r>
    </w:p>
    <w:p w14:paraId="14892063" w14:textId="77777777" w:rsidR="00C036E4" w:rsidRDefault="00C036E4" w:rsidP="003E7156">
      <w:pPr>
        <w:widowControl w:val="0"/>
        <w:adjustRightInd w:val="0"/>
        <w:snapToGrid w:val="0"/>
        <w:spacing w:line="360" w:lineRule="auto"/>
        <w:jc w:val="both"/>
        <w:rPr>
          <w:rFonts w:ascii="Book Antiqua" w:eastAsia="宋体" w:hAnsi="Book Antiqua" w:cs="Times New Roman"/>
          <w:b/>
          <w:lang w:eastAsia="zh-CN"/>
        </w:rPr>
      </w:pPr>
    </w:p>
    <w:p w14:paraId="2003187F" w14:textId="5CC456EC" w:rsidR="0067749B" w:rsidRPr="00CA7533" w:rsidRDefault="0067749B" w:rsidP="003E7156">
      <w:pPr>
        <w:widowControl w:val="0"/>
        <w:adjustRightInd w:val="0"/>
        <w:snapToGrid w:val="0"/>
        <w:spacing w:line="360" w:lineRule="auto"/>
        <w:jc w:val="both"/>
        <w:rPr>
          <w:rFonts w:ascii="Book Antiqua" w:eastAsia="宋体" w:hAnsi="Book Antiqua" w:cs="Times New Roman"/>
          <w:lang w:eastAsia="zh-CN"/>
        </w:rPr>
      </w:pPr>
      <w:r w:rsidRPr="003E7156">
        <w:rPr>
          <w:rFonts w:ascii="Book Antiqua" w:hAnsi="Book Antiqua" w:cs="Times New Roman"/>
          <w:b/>
        </w:rPr>
        <w:t>Key</w:t>
      </w:r>
      <w:r w:rsidR="00CA7533">
        <w:rPr>
          <w:rFonts w:ascii="Book Antiqua" w:eastAsia="宋体" w:hAnsi="Book Antiqua" w:cs="Times New Roman" w:hint="eastAsia"/>
          <w:b/>
          <w:lang w:eastAsia="zh-CN"/>
        </w:rPr>
        <w:t xml:space="preserve"> </w:t>
      </w:r>
      <w:r w:rsidRPr="003E7156">
        <w:rPr>
          <w:rFonts w:ascii="Book Antiqua" w:hAnsi="Book Antiqua" w:cs="Times New Roman"/>
          <w:b/>
        </w:rPr>
        <w:t xml:space="preserve">words: </w:t>
      </w:r>
      <w:r w:rsidR="00507C9E" w:rsidRPr="003E7156">
        <w:rPr>
          <w:rFonts w:ascii="Book Antiqua" w:hAnsi="Book Antiqua" w:cs="Times New Roman"/>
        </w:rPr>
        <w:t>Fertility preservation;</w:t>
      </w:r>
      <w:r w:rsidRPr="003E7156">
        <w:rPr>
          <w:rFonts w:ascii="Book Antiqua" w:hAnsi="Book Antiqua" w:cs="Times New Roman"/>
        </w:rPr>
        <w:t xml:space="preserve"> </w:t>
      </w:r>
      <w:r w:rsidR="00CA7533">
        <w:rPr>
          <w:rFonts w:ascii="Book Antiqua" w:eastAsia="宋体" w:hAnsi="Book Antiqua" w:cs="Times New Roman" w:hint="eastAsia"/>
          <w:lang w:eastAsia="zh-CN"/>
        </w:rPr>
        <w:t>F</w:t>
      </w:r>
      <w:r w:rsidRPr="003E7156">
        <w:rPr>
          <w:rFonts w:ascii="Book Antiqua" w:hAnsi="Book Antiqua" w:cs="Times New Roman"/>
        </w:rPr>
        <w:t>ema</w:t>
      </w:r>
      <w:r w:rsidR="00507C9E" w:rsidRPr="003E7156">
        <w:rPr>
          <w:rFonts w:ascii="Book Antiqua" w:hAnsi="Book Antiqua" w:cs="Times New Roman"/>
        </w:rPr>
        <w:t xml:space="preserve">le breast cancer; </w:t>
      </w:r>
      <w:r w:rsidR="00CA7533">
        <w:rPr>
          <w:rFonts w:ascii="Book Antiqua" w:eastAsia="宋体" w:hAnsi="Book Antiqua" w:cs="Times New Roman" w:hint="eastAsia"/>
          <w:lang w:eastAsia="zh-CN"/>
        </w:rPr>
        <w:t>C</w:t>
      </w:r>
      <w:r w:rsidR="00507C9E" w:rsidRPr="003E7156">
        <w:rPr>
          <w:rFonts w:ascii="Book Antiqua" w:hAnsi="Book Antiqua" w:cs="Times New Roman"/>
        </w:rPr>
        <w:t>ryopreservation;</w:t>
      </w:r>
      <w:r w:rsidRPr="003E7156">
        <w:rPr>
          <w:rFonts w:ascii="Book Antiqua" w:hAnsi="Book Antiqua" w:cs="Times New Roman"/>
        </w:rPr>
        <w:t xml:space="preserve"> </w:t>
      </w:r>
      <w:r w:rsidR="00CA7533">
        <w:rPr>
          <w:rFonts w:ascii="Book Antiqua" w:eastAsia="宋体" w:hAnsi="Book Antiqua" w:cs="Times New Roman" w:hint="eastAsia"/>
          <w:lang w:eastAsia="zh-CN"/>
        </w:rPr>
        <w:t>O</w:t>
      </w:r>
      <w:r w:rsidR="00507C9E" w:rsidRPr="003E7156">
        <w:rPr>
          <w:rFonts w:ascii="Book Antiqua" w:hAnsi="Book Antiqua" w:cs="Times New Roman"/>
        </w:rPr>
        <w:t xml:space="preserve">ocyte; embryo; </w:t>
      </w:r>
      <w:r w:rsidR="00CA7533">
        <w:rPr>
          <w:rFonts w:ascii="Book Antiqua" w:eastAsia="宋体" w:hAnsi="Book Antiqua" w:cs="Times New Roman" w:hint="eastAsia"/>
          <w:lang w:eastAsia="zh-CN"/>
        </w:rPr>
        <w:t>O</w:t>
      </w:r>
      <w:r w:rsidR="00507C9E" w:rsidRPr="003E7156">
        <w:rPr>
          <w:rFonts w:ascii="Book Antiqua" w:hAnsi="Book Antiqua" w:cs="Times New Roman"/>
        </w:rPr>
        <w:t xml:space="preserve">varian suppression; </w:t>
      </w:r>
      <w:r w:rsidR="00CA7533" w:rsidRPr="003E7156">
        <w:rPr>
          <w:rFonts w:ascii="Book Antiqua" w:hAnsi="Book Antiqua" w:cs="Times New Roman"/>
        </w:rPr>
        <w:t>Gonadotropin-releasing hormone</w:t>
      </w:r>
      <w:r w:rsidR="00507C9E" w:rsidRPr="003E7156">
        <w:rPr>
          <w:rFonts w:ascii="Book Antiqua" w:hAnsi="Book Antiqua" w:cs="Times New Roman"/>
        </w:rPr>
        <w:t xml:space="preserve"> agonist; </w:t>
      </w:r>
      <w:proofErr w:type="spellStart"/>
      <w:r w:rsidR="00CA7533">
        <w:rPr>
          <w:rFonts w:ascii="Book Antiqua" w:eastAsia="宋体" w:hAnsi="Book Antiqua" w:cs="Times New Roman" w:hint="eastAsia"/>
          <w:lang w:eastAsia="zh-CN"/>
        </w:rPr>
        <w:t>L</w:t>
      </w:r>
      <w:r w:rsidR="00507C9E" w:rsidRPr="003E7156">
        <w:rPr>
          <w:rFonts w:ascii="Book Antiqua" w:hAnsi="Book Antiqua" w:cs="Times New Roman"/>
        </w:rPr>
        <w:t>etrozole</w:t>
      </w:r>
      <w:proofErr w:type="spellEnd"/>
      <w:r w:rsidR="00507C9E" w:rsidRPr="003E7156">
        <w:rPr>
          <w:rFonts w:ascii="Book Antiqua" w:hAnsi="Book Antiqua" w:cs="Times New Roman"/>
        </w:rPr>
        <w:t>;</w:t>
      </w:r>
      <w:r w:rsidR="00445AC5" w:rsidRPr="003E7156">
        <w:rPr>
          <w:rFonts w:ascii="Book Antiqua" w:hAnsi="Book Antiqua" w:cs="Times New Roman"/>
        </w:rPr>
        <w:t xml:space="preserve"> </w:t>
      </w:r>
      <w:r w:rsidR="00CA7533">
        <w:rPr>
          <w:rFonts w:ascii="Book Antiqua" w:eastAsia="宋体" w:hAnsi="Book Antiqua" w:cs="Times New Roman" w:hint="eastAsia"/>
          <w:lang w:eastAsia="zh-CN"/>
        </w:rPr>
        <w:t>O</w:t>
      </w:r>
      <w:r w:rsidR="00445AC5" w:rsidRPr="003E7156">
        <w:rPr>
          <w:rFonts w:ascii="Book Antiqua" w:hAnsi="Book Antiqua" w:cs="Times New Roman"/>
        </w:rPr>
        <w:t>varian tissue cryopreservation</w:t>
      </w:r>
    </w:p>
    <w:p w14:paraId="31CF7064" w14:textId="77777777" w:rsidR="0067749B" w:rsidRPr="003E7156" w:rsidRDefault="0067749B" w:rsidP="003E7156">
      <w:pPr>
        <w:widowControl w:val="0"/>
        <w:adjustRightInd w:val="0"/>
        <w:snapToGrid w:val="0"/>
        <w:spacing w:line="360" w:lineRule="auto"/>
        <w:jc w:val="both"/>
        <w:rPr>
          <w:rFonts w:ascii="Book Antiqua" w:hAnsi="Book Antiqua" w:cs="Times New Roman"/>
          <w:b/>
        </w:rPr>
      </w:pPr>
    </w:p>
    <w:p w14:paraId="426E3DA0" w14:textId="77777777" w:rsidR="001314CF" w:rsidRPr="00304893" w:rsidRDefault="001314CF" w:rsidP="001314CF">
      <w:pPr>
        <w:snapToGrid w:val="0"/>
        <w:spacing w:line="360" w:lineRule="auto"/>
        <w:jc w:val="both"/>
        <w:rPr>
          <w:rFonts w:ascii="Book Antiqua" w:hAnsi="Book Antiqua"/>
        </w:rPr>
      </w:pPr>
      <w:bookmarkStart w:id="11" w:name="OLE_LINK13"/>
      <w:bookmarkStart w:id="12" w:name="OLE_LINK14"/>
      <w:proofErr w:type="gramStart"/>
      <w:r w:rsidRPr="00304893">
        <w:rPr>
          <w:rFonts w:ascii="Book Antiqua" w:hAnsi="Book Antiqua"/>
        </w:rPr>
        <w:t xml:space="preserve">© </w:t>
      </w:r>
      <w:bookmarkStart w:id="13" w:name="OLE_LINK6"/>
      <w:bookmarkStart w:id="14" w:name="OLE_LINK7"/>
      <w:bookmarkStart w:id="15" w:name="OLE_LINK8"/>
      <w:r w:rsidRPr="00304893">
        <w:rPr>
          <w:rFonts w:ascii="Book Antiqua" w:hAnsi="Book Antiqua"/>
          <w:b/>
        </w:rPr>
        <w:t>The Author(s) 201</w:t>
      </w:r>
      <w:r>
        <w:rPr>
          <w:rFonts w:ascii="Book Antiqua" w:eastAsia="宋体" w:hAnsi="Book Antiqua" w:hint="eastAsia"/>
          <w:b/>
          <w:lang w:eastAsia="zh-CN"/>
        </w:rPr>
        <w:t>7</w:t>
      </w:r>
      <w:r w:rsidRPr="00304893">
        <w:rPr>
          <w:rFonts w:ascii="Book Antiqua" w:hAnsi="Book Antiqua"/>
        </w:rPr>
        <w:t>.</w:t>
      </w:r>
      <w:proofErr w:type="gramEnd"/>
      <w:r w:rsidRPr="00304893">
        <w:rPr>
          <w:rFonts w:ascii="Book Antiqua" w:hAnsi="Book Antiqua"/>
        </w:rPr>
        <w:t xml:space="preserve"> Published by </w:t>
      </w:r>
      <w:proofErr w:type="spellStart"/>
      <w:r w:rsidRPr="00304893">
        <w:rPr>
          <w:rFonts w:ascii="Book Antiqua" w:hAnsi="Book Antiqua"/>
        </w:rPr>
        <w:t>Baishideng</w:t>
      </w:r>
      <w:proofErr w:type="spellEnd"/>
      <w:r w:rsidRPr="00304893">
        <w:rPr>
          <w:rFonts w:ascii="Book Antiqua" w:hAnsi="Book Antiqua"/>
        </w:rPr>
        <w:t xml:space="preserve"> Publishing Group Inc. All rights reserved.</w:t>
      </w:r>
    </w:p>
    <w:bookmarkEnd w:id="11"/>
    <w:bookmarkEnd w:id="12"/>
    <w:bookmarkEnd w:id="13"/>
    <w:bookmarkEnd w:id="14"/>
    <w:bookmarkEnd w:id="15"/>
    <w:p w14:paraId="676072D8" w14:textId="77777777" w:rsidR="0067749B" w:rsidRPr="003E7156" w:rsidRDefault="0067749B" w:rsidP="003E7156">
      <w:pPr>
        <w:widowControl w:val="0"/>
        <w:adjustRightInd w:val="0"/>
        <w:snapToGrid w:val="0"/>
        <w:spacing w:line="360" w:lineRule="auto"/>
        <w:jc w:val="both"/>
        <w:rPr>
          <w:rFonts w:ascii="Book Antiqua" w:hAnsi="Book Antiqua" w:cs="Times New Roman"/>
          <w:b/>
        </w:rPr>
      </w:pPr>
    </w:p>
    <w:p w14:paraId="0F7C0CF9" w14:textId="0CA7362B" w:rsidR="00125630" w:rsidRPr="003E7156" w:rsidRDefault="00BF4692" w:rsidP="003E7156">
      <w:pPr>
        <w:widowControl w:val="0"/>
        <w:adjustRightInd w:val="0"/>
        <w:snapToGrid w:val="0"/>
        <w:spacing w:line="360" w:lineRule="auto"/>
        <w:jc w:val="both"/>
        <w:rPr>
          <w:rFonts w:ascii="Book Antiqua" w:eastAsia="Times New Roman" w:hAnsi="Book Antiqua" w:cs="Times New Roman"/>
        </w:rPr>
      </w:pPr>
      <w:r w:rsidRPr="003E7156">
        <w:rPr>
          <w:rFonts w:ascii="Book Antiqua" w:eastAsia="Arial Unicode MS" w:hAnsi="Book Antiqua" w:cs="Arial Unicode MS"/>
          <w:b/>
        </w:rPr>
        <w:t xml:space="preserve">Core </w:t>
      </w:r>
      <w:r w:rsidR="001314CF">
        <w:rPr>
          <w:rFonts w:ascii="Book Antiqua" w:eastAsia="Arial Unicode MS" w:hAnsi="Book Antiqua" w:cs="Arial Unicode MS" w:hint="eastAsia"/>
          <w:b/>
          <w:lang w:eastAsia="zh-CN"/>
        </w:rPr>
        <w:t>t</w:t>
      </w:r>
      <w:r w:rsidRPr="003E7156">
        <w:rPr>
          <w:rFonts w:ascii="Book Antiqua" w:eastAsia="Arial Unicode MS" w:hAnsi="Book Antiqua" w:cs="Arial Unicode MS"/>
          <w:b/>
        </w:rPr>
        <w:t>ip</w:t>
      </w:r>
      <w:r w:rsidR="001314CF">
        <w:rPr>
          <w:rFonts w:ascii="Book Antiqua" w:eastAsia="Arial Unicode MS" w:hAnsi="Book Antiqua" w:cs="Arial Unicode MS" w:hint="eastAsia"/>
          <w:b/>
          <w:lang w:eastAsia="zh-CN"/>
        </w:rPr>
        <w:t xml:space="preserve">: </w:t>
      </w:r>
      <w:r w:rsidR="00E65FA5" w:rsidRPr="003E7156">
        <w:rPr>
          <w:rFonts w:ascii="Book Antiqua" w:hAnsi="Book Antiqua" w:cs="Times New Roman"/>
        </w:rPr>
        <w:t>Field of fertility preservation has experienced remarkable advances within the last 20 years. As a result, young cancer survivors have numerous options to maintain an important aspect of their quality of life, fertility. In this article we review the current state and controversies in fertility preservation. The article should be an important resource for professionals who take care of young women with breast cancer and other malignancies.</w:t>
      </w:r>
    </w:p>
    <w:p w14:paraId="1F576FC0" w14:textId="6F3A9CFB" w:rsidR="0067749B" w:rsidRPr="003E7156" w:rsidRDefault="006756A1" w:rsidP="003E7156">
      <w:pPr>
        <w:widowControl w:val="0"/>
        <w:adjustRightInd w:val="0"/>
        <w:snapToGrid w:val="0"/>
        <w:spacing w:line="360" w:lineRule="auto"/>
        <w:jc w:val="both"/>
        <w:rPr>
          <w:rFonts w:ascii="Book Antiqua" w:hAnsi="Book Antiqua" w:cs="Times New Roman"/>
        </w:rPr>
      </w:pPr>
      <w:r w:rsidRPr="003E7156">
        <w:rPr>
          <w:rFonts w:ascii="Book Antiqua" w:hAnsi="Book Antiqua" w:cs="Times New Roman"/>
        </w:rPr>
        <w:t xml:space="preserve"> </w:t>
      </w:r>
    </w:p>
    <w:p w14:paraId="1AA73B60" w14:textId="15EE7201" w:rsidR="00A076C8" w:rsidRDefault="00A076C8" w:rsidP="00A076C8">
      <w:pPr>
        <w:widowControl w:val="0"/>
        <w:adjustRightInd w:val="0"/>
        <w:snapToGrid w:val="0"/>
        <w:spacing w:line="360" w:lineRule="auto"/>
        <w:jc w:val="both"/>
        <w:rPr>
          <w:rFonts w:ascii="Book Antiqua" w:eastAsia="宋体" w:hAnsi="Book Antiqua"/>
          <w:iCs/>
          <w:lang w:eastAsia="zh-CN"/>
        </w:rPr>
      </w:pPr>
      <w:r w:rsidRPr="00A076C8">
        <w:rPr>
          <w:rFonts w:ascii="Book Antiqua" w:hAnsi="Book Antiqua" w:cs="Garamond-Bold"/>
          <w:bCs/>
        </w:rPr>
        <w:t xml:space="preserve">Taylan E, </w:t>
      </w:r>
      <w:proofErr w:type="spellStart"/>
      <w:r w:rsidRPr="00A076C8">
        <w:rPr>
          <w:rFonts w:ascii="Book Antiqua" w:hAnsi="Book Antiqua" w:cs="Garamond-Bold"/>
          <w:bCs/>
        </w:rPr>
        <w:t>Oktay</w:t>
      </w:r>
      <w:proofErr w:type="spellEnd"/>
      <w:r w:rsidRPr="00A076C8">
        <w:rPr>
          <w:rFonts w:ascii="Book Antiqua" w:hAnsi="Book Antiqua" w:cs="Garamond-Bold"/>
          <w:bCs/>
        </w:rPr>
        <w:t xml:space="preserve"> K</w:t>
      </w:r>
      <w:r w:rsidRPr="00A076C8">
        <w:rPr>
          <w:rFonts w:ascii="Book Antiqua" w:eastAsia="宋体" w:hAnsi="Book Antiqua" w:cs="Garamond-Bold" w:hint="eastAsia"/>
          <w:bCs/>
          <w:lang w:eastAsia="zh-CN"/>
        </w:rPr>
        <w:t>H</w:t>
      </w:r>
      <w:r w:rsidRPr="00A076C8">
        <w:rPr>
          <w:rFonts w:ascii="Book Antiqua" w:hAnsi="Book Antiqua" w:cs="Garamond-Bold"/>
          <w:bCs/>
        </w:rPr>
        <w:t xml:space="preserve">. </w:t>
      </w:r>
      <w:proofErr w:type="gramStart"/>
      <w:r w:rsidRPr="00A076C8">
        <w:rPr>
          <w:rFonts w:ascii="Book Antiqua" w:hAnsi="Book Antiqua" w:cs="Times New Roman"/>
        </w:rPr>
        <w:t>Current state and controversies in fertility preservation in women with breast cancer</w:t>
      </w:r>
      <w:r>
        <w:rPr>
          <w:rFonts w:ascii="Book Antiqua" w:eastAsia="宋体" w:hAnsi="Book Antiqua" w:cs="Times New Roman" w:hint="eastAsia"/>
          <w:lang w:eastAsia="zh-CN"/>
        </w:rPr>
        <w:t>.</w:t>
      </w:r>
      <w:proofErr w:type="gramEnd"/>
      <w:r>
        <w:rPr>
          <w:rFonts w:ascii="Book Antiqua" w:eastAsia="宋体" w:hAnsi="Book Antiqua" w:cs="Times New Roman" w:hint="eastAsia"/>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Clin</w:t>
      </w:r>
      <w:proofErr w:type="spellEnd"/>
      <w:r w:rsidRPr="00C341A0">
        <w:rPr>
          <w:rFonts w:ascii="Book Antiqua" w:hAnsi="Book Antiqua"/>
          <w:i/>
          <w:iCs/>
        </w:rPr>
        <w:t xml:space="preserve"> </w:t>
      </w:r>
      <w:proofErr w:type="spellStart"/>
      <w:r w:rsidRPr="00C341A0">
        <w:rPr>
          <w:rFonts w:ascii="Book Antiqua" w:hAnsi="Book Antiqua"/>
          <w:i/>
          <w:iCs/>
        </w:rPr>
        <w:t>Oncol</w:t>
      </w:r>
      <w:proofErr w:type="spellEnd"/>
      <w:r>
        <w:rPr>
          <w:rFonts w:ascii="Book Antiqua" w:eastAsia="宋体" w:hAnsi="Book Antiqua" w:hint="eastAsia"/>
          <w:iCs/>
          <w:lang w:eastAsia="zh-CN"/>
        </w:rPr>
        <w:t xml:space="preserve"> 2017; </w:t>
      </w:r>
      <w:proofErr w:type="gramStart"/>
      <w:r>
        <w:rPr>
          <w:rFonts w:ascii="Book Antiqua" w:eastAsia="宋体" w:hAnsi="Book Antiqua" w:hint="eastAsia"/>
          <w:iCs/>
          <w:lang w:eastAsia="zh-CN"/>
        </w:rPr>
        <w:t>In</w:t>
      </w:r>
      <w:proofErr w:type="gramEnd"/>
      <w:r>
        <w:rPr>
          <w:rFonts w:ascii="Book Antiqua" w:eastAsia="宋体" w:hAnsi="Book Antiqua" w:hint="eastAsia"/>
          <w:iCs/>
          <w:lang w:eastAsia="zh-CN"/>
        </w:rPr>
        <w:t xml:space="preserve"> press</w:t>
      </w:r>
    </w:p>
    <w:p w14:paraId="55E6E510" w14:textId="77777777" w:rsidR="00A076C8" w:rsidRDefault="00A076C8" w:rsidP="00A076C8">
      <w:pPr>
        <w:widowControl w:val="0"/>
        <w:adjustRightInd w:val="0"/>
        <w:snapToGrid w:val="0"/>
        <w:spacing w:line="360" w:lineRule="auto"/>
        <w:jc w:val="both"/>
        <w:rPr>
          <w:rFonts w:ascii="Book Antiqua" w:eastAsia="宋体" w:hAnsi="Book Antiqua"/>
          <w:iCs/>
          <w:lang w:eastAsia="zh-CN"/>
        </w:rPr>
      </w:pPr>
    </w:p>
    <w:p w14:paraId="77984602" w14:textId="77777777" w:rsidR="00A076C8" w:rsidRPr="00A076C8" w:rsidRDefault="00A076C8" w:rsidP="00A076C8">
      <w:pPr>
        <w:widowControl w:val="0"/>
        <w:adjustRightInd w:val="0"/>
        <w:snapToGrid w:val="0"/>
        <w:spacing w:line="360" w:lineRule="auto"/>
        <w:jc w:val="both"/>
        <w:rPr>
          <w:rFonts w:ascii="Book Antiqua" w:eastAsia="宋体" w:hAnsi="Book Antiqua" w:cs="Times New Roman"/>
          <w:lang w:eastAsia="zh-CN"/>
        </w:rPr>
      </w:pPr>
    </w:p>
    <w:p w14:paraId="1C9D820E" w14:textId="77777777" w:rsidR="00A076C8" w:rsidRPr="003E7156" w:rsidRDefault="00A076C8" w:rsidP="00A076C8">
      <w:pPr>
        <w:widowControl w:val="0"/>
        <w:adjustRightInd w:val="0"/>
        <w:snapToGrid w:val="0"/>
        <w:spacing w:line="360" w:lineRule="auto"/>
        <w:jc w:val="both"/>
        <w:rPr>
          <w:rFonts w:ascii="Book Antiqua" w:hAnsi="Book Antiqua" w:cs="Times New Roman"/>
          <w:b/>
        </w:rPr>
      </w:pPr>
    </w:p>
    <w:p w14:paraId="2D944A1C" w14:textId="77777777" w:rsidR="0067749B" w:rsidRPr="003E7156" w:rsidRDefault="0067749B" w:rsidP="003E7156">
      <w:pPr>
        <w:widowControl w:val="0"/>
        <w:adjustRightInd w:val="0"/>
        <w:snapToGrid w:val="0"/>
        <w:spacing w:line="360" w:lineRule="auto"/>
        <w:jc w:val="both"/>
        <w:rPr>
          <w:rFonts w:ascii="Book Antiqua" w:hAnsi="Book Antiqua" w:cs="Times New Roman"/>
          <w:b/>
        </w:rPr>
      </w:pPr>
      <w:r w:rsidRPr="003E7156">
        <w:rPr>
          <w:rFonts w:ascii="Book Antiqua" w:hAnsi="Book Antiqua" w:cs="Times New Roman"/>
          <w:b/>
        </w:rPr>
        <w:t>INTRODUCTION</w:t>
      </w:r>
    </w:p>
    <w:p w14:paraId="2CEBD1EA" w14:textId="26262F87" w:rsidR="0067749B" w:rsidRPr="003E7156" w:rsidRDefault="0067749B" w:rsidP="003E7156">
      <w:pPr>
        <w:widowControl w:val="0"/>
        <w:adjustRightInd w:val="0"/>
        <w:snapToGrid w:val="0"/>
        <w:spacing w:line="360" w:lineRule="auto"/>
        <w:jc w:val="both"/>
        <w:rPr>
          <w:rFonts w:ascii="Book Antiqua" w:hAnsi="Book Antiqua" w:cs="Times New Roman"/>
        </w:rPr>
      </w:pPr>
      <w:r w:rsidRPr="003E7156">
        <w:rPr>
          <w:rFonts w:ascii="Book Antiqua" w:hAnsi="Book Antiqua" w:cs="Times New Roman"/>
        </w:rPr>
        <w:t xml:space="preserve">Breast </w:t>
      </w:r>
      <w:r w:rsidR="00445AC5" w:rsidRPr="003E7156">
        <w:rPr>
          <w:rFonts w:ascii="Book Antiqua" w:hAnsi="Book Antiqua" w:cs="Times New Roman"/>
        </w:rPr>
        <w:t>cancer is the most common malignancy in wo</w:t>
      </w:r>
      <w:r w:rsidR="002D780C">
        <w:rPr>
          <w:rFonts w:ascii="Book Antiqua" w:hAnsi="Book Antiqua" w:cs="Times New Roman"/>
        </w:rPr>
        <w:t>men and on average more than 25</w:t>
      </w:r>
      <w:r w:rsidR="00445AC5" w:rsidRPr="003E7156">
        <w:rPr>
          <w:rFonts w:ascii="Book Antiqua" w:hAnsi="Book Antiqua" w:cs="Times New Roman"/>
        </w:rPr>
        <w:t>000 women are</w:t>
      </w:r>
      <w:r w:rsidRPr="003E7156">
        <w:rPr>
          <w:rFonts w:ascii="Book Antiqua" w:hAnsi="Book Antiqua" w:cs="Times New Roman"/>
        </w:rPr>
        <w:t xml:space="preserve"> diagnosed with breast cancer before reaching the </w:t>
      </w:r>
      <w:r w:rsidRPr="003E7156">
        <w:rPr>
          <w:rFonts w:ascii="Book Antiqua" w:hAnsi="Book Antiqua" w:cs="Times New Roman"/>
        </w:rPr>
        <w:lastRenderedPageBreak/>
        <w:t xml:space="preserve">age of 45 years, each year in the United </w:t>
      </w:r>
      <w:proofErr w:type="gramStart"/>
      <w:r w:rsidRPr="003E7156">
        <w:rPr>
          <w:rFonts w:ascii="Book Antiqua" w:hAnsi="Book Antiqua" w:cs="Times New Roman"/>
        </w:rPr>
        <w:t>States</w:t>
      </w:r>
      <w:r w:rsidR="00A335BE" w:rsidRPr="003E7156">
        <w:rPr>
          <w:rFonts w:ascii="Book Antiqua" w:hAnsi="Book Antiqua" w:cs="Times New Roman"/>
          <w:vertAlign w:val="superscript"/>
        </w:rPr>
        <w:t>[</w:t>
      </w:r>
      <w:proofErr w:type="gramEnd"/>
      <w:r w:rsidR="00A335BE" w:rsidRPr="003E7156">
        <w:rPr>
          <w:rFonts w:ascii="Book Antiqua" w:hAnsi="Book Antiqua" w:cs="Times New Roman"/>
          <w:vertAlign w:val="superscript"/>
        </w:rPr>
        <w:t>1]</w:t>
      </w:r>
      <w:r w:rsidRPr="003E7156">
        <w:rPr>
          <w:rFonts w:ascii="Book Antiqua" w:hAnsi="Book Antiqua" w:cs="Times New Roman"/>
        </w:rPr>
        <w:t>.</w:t>
      </w:r>
      <w:r w:rsidR="00A335BE" w:rsidRPr="003E7156">
        <w:rPr>
          <w:rFonts w:ascii="Book Antiqua" w:hAnsi="Book Antiqua" w:cs="‡ÏQZˇ"/>
        </w:rPr>
        <w:t xml:space="preserve"> </w:t>
      </w:r>
      <w:r w:rsidR="00445AC5" w:rsidRPr="003E7156">
        <w:rPr>
          <w:rFonts w:ascii="Book Antiqua" w:hAnsi="Book Antiqua" w:cs="Times New Roman"/>
        </w:rPr>
        <w:t xml:space="preserve">Early </w:t>
      </w:r>
      <w:proofErr w:type="gramStart"/>
      <w:r w:rsidR="00445AC5" w:rsidRPr="003E7156">
        <w:rPr>
          <w:rFonts w:ascii="Book Antiqua" w:hAnsi="Book Antiqua" w:cs="Times New Roman"/>
        </w:rPr>
        <w:t xml:space="preserve">diagnosis </w:t>
      </w:r>
      <w:r w:rsidRPr="003E7156">
        <w:rPr>
          <w:rFonts w:ascii="Book Antiqua" w:hAnsi="Book Antiqua" w:cs="Times New Roman"/>
        </w:rPr>
        <w:t>by virtue of significant advances in detection</w:t>
      </w:r>
      <w:r w:rsidR="00445AC5" w:rsidRPr="003E7156">
        <w:rPr>
          <w:rFonts w:ascii="Book Antiqua" w:hAnsi="Book Antiqua" w:cs="Times New Roman"/>
        </w:rPr>
        <w:t>,</w:t>
      </w:r>
      <w:r w:rsidRPr="003E7156">
        <w:rPr>
          <w:rFonts w:ascii="Book Antiqua" w:hAnsi="Book Antiqua" w:cs="Times New Roman"/>
        </w:rPr>
        <w:t xml:space="preserve"> and newly developed treatment strategies </w:t>
      </w:r>
      <w:r w:rsidR="00445AC5" w:rsidRPr="003E7156">
        <w:rPr>
          <w:rFonts w:ascii="Book Antiqua" w:hAnsi="Book Antiqua" w:cs="Times New Roman"/>
        </w:rPr>
        <w:t>have</w:t>
      </w:r>
      <w:proofErr w:type="gramEnd"/>
      <w:r w:rsidR="00445AC5" w:rsidRPr="003E7156">
        <w:rPr>
          <w:rFonts w:ascii="Book Antiqua" w:hAnsi="Book Antiqua" w:cs="Times New Roman"/>
        </w:rPr>
        <w:t xml:space="preserve"> </w:t>
      </w:r>
      <w:r w:rsidRPr="003E7156">
        <w:rPr>
          <w:rFonts w:ascii="Book Antiqua" w:hAnsi="Book Antiqua" w:cs="Times New Roman"/>
        </w:rPr>
        <w:t xml:space="preserve">remarkably improved the course of breast malignancies. According to the National Cancer Institute, 5-year-survival rate for the women under age 45 was estimated </w:t>
      </w:r>
      <w:r w:rsidR="00445AC5" w:rsidRPr="003E7156">
        <w:rPr>
          <w:rFonts w:ascii="Book Antiqua" w:hAnsi="Book Antiqua" w:cs="Times New Roman"/>
        </w:rPr>
        <w:t xml:space="preserve">to be </w:t>
      </w:r>
      <w:r w:rsidR="002D780C">
        <w:rPr>
          <w:rFonts w:ascii="Book Antiqua" w:hAnsi="Book Antiqua" w:cs="Times New Roman"/>
        </w:rPr>
        <w:t>as high as 88</w:t>
      </w:r>
      <w:r w:rsidR="002D780C">
        <w:rPr>
          <w:rFonts w:ascii="Book Antiqua" w:eastAsia="宋体" w:hAnsi="Book Antiqua" w:cs="Times New Roman" w:hint="eastAsia"/>
          <w:lang w:eastAsia="zh-CN"/>
        </w:rPr>
        <w:t>%</w:t>
      </w:r>
      <w:r w:rsidR="002D780C">
        <w:rPr>
          <w:rFonts w:ascii="Book Antiqua" w:hAnsi="Book Antiqua" w:cs="Times New Roman"/>
        </w:rPr>
        <w:t>-98.5</w:t>
      </w:r>
      <w:r w:rsidRPr="003E7156">
        <w:rPr>
          <w:rFonts w:ascii="Book Antiqua" w:hAnsi="Book Antiqua" w:cs="Times New Roman"/>
        </w:rPr>
        <w:t>% in 2011</w:t>
      </w:r>
      <w:r w:rsidR="00A335BE" w:rsidRPr="003E7156">
        <w:rPr>
          <w:rFonts w:ascii="Book Antiqua" w:hAnsi="Book Antiqua" w:cs="Times New Roman"/>
          <w:vertAlign w:val="superscript"/>
        </w:rPr>
        <w:t>[2]</w:t>
      </w:r>
      <w:r w:rsidR="00A335BE" w:rsidRPr="003E7156">
        <w:rPr>
          <w:rFonts w:ascii="Book Antiqua" w:hAnsi="Book Antiqua" w:cs="Times New Roman"/>
        </w:rPr>
        <w:t>.</w:t>
      </w:r>
    </w:p>
    <w:p w14:paraId="6DE0CB42" w14:textId="77777777" w:rsidR="0067749B" w:rsidRPr="003E7156" w:rsidRDefault="0067749B" w:rsidP="002D780C">
      <w:pPr>
        <w:widowControl w:val="0"/>
        <w:adjustRightInd w:val="0"/>
        <w:snapToGrid w:val="0"/>
        <w:spacing w:line="360" w:lineRule="auto"/>
        <w:ind w:firstLineChars="100" w:firstLine="240"/>
        <w:jc w:val="both"/>
        <w:rPr>
          <w:rFonts w:ascii="Book Antiqua" w:hAnsi="Book Antiqua" w:cs="Times New Roman"/>
        </w:rPr>
      </w:pPr>
      <w:r w:rsidRPr="003E7156">
        <w:rPr>
          <w:rFonts w:ascii="Book Antiqua" w:hAnsi="Book Antiqua" w:cs="Times New Roman"/>
        </w:rPr>
        <w:t xml:space="preserve">While survivorship rates have dramatically increased in women with breast cancer, an important issue related </w:t>
      </w:r>
      <w:r w:rsidR="00445AC5" w:rsidRPr="003E7156">
        <w:rPr>
          <w:rFonts w:ascii="Book Antiqua" w:hAnsi="Book Antiqua" w:cs="Times New Roman"/>
        </w:rPr>
        <w:t xml:space="preserve">to </w:t>
      </w:r>
      <w:r w:rsidRPr="003E7156">
        <w:rPr>
          <w:rFonts w:ascii="Book Antiqua" w:hAnsi="Book Antiqua" w:cs="Times New Roman"/>
        </w:rPr>
        <w:t xml:space="preserve">reproductive </w:t>
      </w:r>
      <w:r w:rsidR="00445AC5" w:rsidRPr="003E7156">
        <w:rPr>
          <w:rFonts w:ascii="Book Antiqua" w:hAnsi="Book Antiqua" w:cs="Times New Roman"/>
        </w:rPr>
        <w:t xml:space="preserve">function </w:t>
      </w:r>
      <w:r w:rsidRPr="003E7156">
        <w:rPr>
          <w:rFonts w:ascii="Book Antiqua" w:hAnsi="Book Antiqua" w:cs="Times New Roman"/>
        </w:rPr>
        <w:t xml:space="preserve">has emerged. Most women with breast cancer are likely to undergo systemic adjuvant or neo-adjuvant chemotherapy with gonadotoxic </w:t>
      </w:r>
      <w:r w:rsidR="00445AC5" w:rsidRPr="003E7156">
        <w:rPr>
          <w:rFonts w:ascii="Book Antiqua" w:hAnsi="Book Antiqua" w:cs="Times New Roman"/>
        </w:rPr>
        <w:t>side effects</w:t>
      </w:r>
      <w:r w:rsidRPr="003E7156">
        <w:rPr>
          <w:rFonts w:ascii="Book Antiqua" w:hAnsi="Book Antiqua" w:cs="Times New Roman"/>
        </w:rPr>
        <w:t xml:space="preserve">. As a consequence, preserving fertility potential has become an essential concept in the management of young cancer survivors. Fertility preservation has emerged from this concept as a new and dynamic discipline where oncology and reproductive medicine intersect. </w:t>
      </w:r>
    </w:p>
    <w:p w14:paraId="63E2873B" w14:textId="77777777" w:rsidR="0067749B" w:rsidRPr="003E7156" w:rsidRDefault="0067749B" w:rsidP="002D780C">
      <w:pPr>
        <w:widowControl w:val="0"/>
        <w:adjustRightInd w:val="0"/>
        <w:snapToGrid w:val="0"/>
        <w:spacing w:line="360" w:lineRule="auto"/>
        <w:ind w:firstLineChars="100" w:firstLine="240"/>
        <w:jc w:val="both"/>
        <w:rPr>
          <w:rFonts w:ascii="Book Antiqua" w:hAnsi="Book Antiqua" w:cs="Times New Roman"/>
        </w:rPr>
      </w:pPr>
      <w:r w:rsidRPr="003E7156">
        <w:rPr>
          <w:rFonts w:ascii="Book Antiqua" w:hAnsi="Book Antiqua" w:cs="Times New Roman"/>
        </w:rPr>
        <w:t>In this review, we aimed to highlight the importance of fertility preservation as a part of routine care for breast cancer patients of childbearing age and outline the key fertility preservation options along with still experimental but promising therapeutic procedures.</w:t>
      </w:r>
    </w:p>
    <w:p w14:paraId="046ABDC6" w14:textId="77777777" w:rsidR="0067749B" w:rsidRPr="003E7156" w:rsidRDefault="0067749B" w:rsidP="003E7156">
      <w:pPr>
        <w:widowControl w:val="0"/>
        <w:adjustRightInd w:val="0"/>
        <w:snapToGrid w:val="0"/>
        <w:spacing w:line="360" w:lineRule="auto"/>
        <w:jc w:val="both"/>
        <w:rPr>
          <w:rFonts w:ascii="Book Antiqua" w:hAnsi="Book Antiqua" w:cs="Times New Roman"/>
          <w:b/>
        </w:rPr>
      </w:pPr>
    </w:p>
    <w:p w14:paraId="0DFF1885" w14:textId="77777777" w:rsidR="0067749B" w:rsidRPr="003E7156" w:rsidRDefault="0067749B" w:rsidP="003E7156">
      <w:pPr>
        <w:widowControl w:val="0"/>
        <w:adjustRightInd w:val="0"/>
        <w:snapToGrid w:val="0"/>
        <w:spacing w:line="360" w:lineRule="auto"/>
        <w:jc w:val="both"/>
        <w:rPr>
          <w:rFonts w:ascii="Book Antiqua" w:hAnsi="Book Antiqua" w:cs="Times New Roman"/>
          <w:b/>
        </w:rPr>
      </w:pPr>
      <w:r w:rsidRPr="003E7156">
        <w:rPr>
          <w:rFonts w:ascii="Book Antiqua" w:hAnsi="Book Antiqua" w:cs="Times New Roman"/>
          <w:b/>
        </w:rPr>
        <w:t>COUNSELING FOR FERTILITY PRESERVATION</w:t>
      </w:r>
    </w:p>
    <w:p w14:paraId="0E5C53A7" w14:textId="13A5489D" w:rsidR="0067749B" w:rsidRPr="003E7156" w:rsidRDefault="0067749B" w:rsidP="003E7156">
      <w:pPr>
        <w:widowControl w:val="0"/>
        <w:adjustRightInd w:val="0"/>
        <w:snapToGrid w:val="0"/>
        <w:spacing w:line="360" w:lineRule="auto"/>
        <w:jc w:val="both"/>
        <w:rPr>
          <w:rFonts w:ascii="Book Antiqua" w:hAnsi="Book Antiqua" w:cs="Times New Roman"/>
        </w:rPr>
      </w:pPr>
      <w:r w:rsidRPr="003E7156">
        <w:rPr>
          <w:rFonts w:ascii="Book Antiqua" w:hAnsi="Book Antiqua" w:cs="Times New Roman"/>
        </w:rPr>
        <w:t>Because of the trend for having children in later reproductive ages, the number of women who experience breast cancer before completing childbearing is growing.</w:t>
      </w:r>
      <w:r w:rsidR="003E7156" w:rsidRPr="003E7156">
        <w:rPr>
          <w:rFonts w:ascii="Book Antiqua" w:hAnsi="Book Antiqua" w:cs="Times New Roman"/>
        </w:rPr>
        <w:t xml:space="preserve"> </w:t>
      </w:r>
      <w:r w:rsidRPr="003E7156">
        <w:rPr>
          <w:rFonts w:ascii="Book Antiqua" w:hAnsi="Book Antiqua" w:cs="Times New Roman"/>
        </w:rPr>
        <w:t>Coupled with the increased survival rates and the growing healthy survivor population, fertility preservation has become an important component of cancer care and the maintenance o</w:t>
      </w:r>
      <w:r w:rsidR="002D780C">
        <w:rPr>
          <w:rFonts w:ascii="Book Antiqua" w:hAnsi="Book Antiqua" w:cs="Times New Roman"/>
        </w:rPr>
        <w:t xml:space="preserve">f quality of life for </w:t>
      </w:r>
      <w:proofErr w:type="gramStart"/>
      <w:r w:rsidR="002D780C">
        <w:rPr>
          <w:rFonts w:ascii="Book Antiqua" w:hAnsi="Book Antiqua" w:cs="Times New Roman"/>
        </w:rPr>
        <w:t>survivors</w:t>
      </w:r>
      <w:r w:rsidR="00A335BE" w:rsidRPr="003E7156">
        <w:rPr>
          <w:rFonts w:ascii="Book Antiqua" w:hAnsi="Book Antiqua" w:cs="Times New Roman"/>
          <w:vertAlign w:val="superscript"/>
        </w:rPr>
        <w:t>[</w:t>
      </w:r>
      <w:proofErr w:type="gramEnd"/>
      <w:r w:rsidR="00A335BE" w:rsidRPr="003E7156">
        <w:rPr>
          <w:rFonts w:ascii="Book Antiqua" w:hAnsi="Book Antiqua" w:cs="Times New Roman"/>
          <w:vertAlign w:val="superscript"/>
        </w:rPr>
        <w:t>3]</w:t>
      </w:r>
      <w:r w:rsidR="00A335BE" w:rsidRPr="003E7156">
        <w:rPr>
          <w:rFonts w:ascii="Book Antiqua" w:hAnsi="Book Antiqua" w:cs="Times New Roman"/>
        </w:rPr>
        <w:t>.</w:t>
      </w:r>
    </w:p>
    <w:p w14:paraId="0701DD07" w14:textId="5BA0C7B9" w:rsidR="0067749B" w:rsidRPr="003E7156" w:rsidRDefault="0067749B" w:rsidP="002D780C">
      <w:pPr>
        <w:widowControl w:val="0"/>
        <w:adjustRightInd w:val="0"/>
        <w:snapToGrid w:val="0"/>
        <w:spacing w:line="360" w:lineRule="auto"/>
        <w:ind w:firstLineChars="100" w:firstLine="240"/>
        <w:jc w:val="both"/>
        <w:rPr>
          <w:rFonts w:ascii="Book Antiqua" w:hAnsi="Book Antiqua" w:cs="Times New Roman"/>
        </w:rPr>
      </w:pPr>
      <w:r w:rsidRPr="003E7156">
        <w:rPr>
          <w:rFonts w:ascii="Book Antiqua" w:hAnsi="Book Antiqua" w:cs="Times New Roman"/>
        </w:rPr>
        <w:t xml:space="preserve">American Society of Clinical Oncology (ASCO) and American Society of Reproductive Medicine (ASRM) guidelines for fertility preservation in cancer patients strongly recommend that oncologist should inform their patients about the potential negative effects of chemotherapy on fertility before the initiation of the planned treatment and promptly refer patients to reproductive specialist to discuss the risk of ovarian damage and currently available fertility preservation </w:t>
      </w:r>
      <w:proofErr w:type="gramStart"/>
      <w:r w:rsidRPr="003E7156">
        <w:rPr>
          <w:rFonts w:ascii="Book Antiqua" w:hAnsi="Book Antiqua" w:cs="Times New Roman"/>
        </w:rPr>
        <w:t>options</w:t>
      </w:r>
      <w:r w:rsidR="00A335BE" w:rsidRPr="003E7156">
        <w:rPr>
          <w:rFonts w:ascii="Book Antiqua" w:hAnsi="Book Antiqua" w:cs="Times New Roman"/>
          <w:vertAlign w:val="superscript"/>
        </w:rPr>
        <w:t>[</w:t>
      </w:r>
      <w:proofErr w:type="gramEnd"/>
      <w:r w:rsidR="00A335BE" w:rsidRPr="003E7156">
        <w:rPr>
          <w:rFonts w:ascii="Book Antiqua" w:hAnsi="Book Antiqua" w:cs="Times New Roman"/>
          <w:vertAlign w:val="superscript"/>
        </w:rPr>
        <w:t>4,5]</w:t>
      </w:r>
      <w:r w:rsidR="00A335BE" w:rsidRPr="003E7156">
        <w:rPr>
          <w:rFonts w:ascii="Book Antiqua" w:hAnsi="Book Antiqua" w:cs="Times New Roman"/>
        </w:rPr>
        <w:t>.</w:t>
      </w:r>
      <w:r w:rsidR="00A335BE" w:rsidRPr="003E7156">
        <w:rPr>
          <w:rFonts w:ascii="Book Antiqua" w:hAnsi="Book Antiqua" w:cs="‡ÏQZˇ"/>
        </w:rPr>
        <w:t xml:space="preserve"> </w:t>
      </w:r>
      <w:r w:rsidRPr="003E7156">
        <w:rPr>
          <w:rFonts w:ascii="Book Antiqua" w:hAnsi="Book Antiqua" w:cs="Times New Roman"/>
        </w:rPr>
        <w:t xml:space="preserve">However, less than half of the </w:t>
      </w:r>
      <w:r w:rsidRPr="003E7156">
        <w:rPr>
          <w:rFonts w:ascii="Book Antiqua" w:hAnsi="Book Antiqua" w:cs="Times New Roman"/>
        </w:rPr>
        <w:lastRenderedPageBreak/>
        <w:t>oncologists in the United States always or often refer their cancer patients with fertility-related questions to fe</w:t>
      </w:r>
      <w:r w:rsidR="002D780C">
        <w:rPr>
          <w:rFonts w:ascii="Book Antiqua" w:hAnsi="Book Antiqua" w:cs="Times New Roman"/>
        </w:rPr>
        <w:t xml:space="preserve">rtility preservation </w:t>
      </w:r>
      <w:proofErr w:type="gramStart"/>
      <w:r w:rsidR="002D780C">
        <w:rPr>
          <w:rFonts w:ascii="Book Antiqua" w:hAnsi="Book Antiqua" w:cs="Times New Roman"/>
        </w:rPr>
        <w:t>specialist</w:t>
      </w:r>
      <w:r w:rsidR="00A335BE" w:rsidRPr="003E7156">
        <w:rPr>
          <w:rFonts w:ascii="Book Antiqua" w:hAnsi="Book Antiqua" w:cs="Times New Roman"/>
          <w:vertAlign w:val="superscript"/>
        </w:rPr>
        <w:t>[</w:t>
      </w:r>
      <w:proofErr w:type="gramEnd"/>
      <w:r w:rsidR="00A335BE" w:rsidRPr="003E7156">
        <w:rPr>
          <w:rFonts w:ascii="Book Antiqua" w:hAnsi="Book Antiqua" w:cs="Times New Roman"/>
          <w:vertAlign w:val="superscript"/>
        </w:rPr>
        <w:t>6]</w:t>
      </w:r>
      <w:r w:rsidR="00A335BE" w:rsidRPr="003E7156">
        <w:rPr>
          <w:rFonts w:ascii="Book Antiqua" w:hAnsi="Book Antiqua" w:cs="Times New Roman"/>
        </w:rPr>
        <w:t>.</w:t>
      </w:r>
    </w:p>
    <w:p w14:paraId="6D890139" w14:textId="1C663CCB" w:rsidR="0067749B" w:rsidRPr="003E7156" w:rsidRDefault="0067749B" w:rsidP="002D780C">
      <w:pPr>
        <w:widowControl w:val="0"/>
        <w:adjustRightInd w:val="0"/>
        <w:snapToGrid w:val="0"/>
        <w:spacing w:line="360" w:lineRule="auto"/>
        <w:ind w:firstLineChars="100" w:firstLine="240"/>
        <w:jc w:val="both"/>
        <w:rPr>
          <w:rFonts w:ascii="Book Antiqua" w:hAnsi="Book Antiqua" w:cs="Times New Roman"/>
        </w:rPr>
      </w:pPr>
      <w:r w:rsidRPr="003E7156">
        <w:rPr>
          <w:rFonts w:ascii="Book Antiqua" w:hAnsi="Book Antiqua" w:cs="Times New Roman"/>
        </w:rPr>
        <w:t xml:space="preserve">It should be </w:t>
      </w:r>
      <w:r w:rsidR="00445AC5" w:rsidRPr="003E7156">
        <w:rPr>
          <w:rFonts w:ascii="Book Antiqua" w:hAnsi="Book Antiqua" w:cs="Times New Roman"/>
        </w:rPr>
        <w:t xml:space="preserve">stressed </w:t>
      </w:r>
      <w:r w:rsidRPr="003E7156">
        <w:rPr>
          <w:rFonts w:ascii="Book Antiqua" w:hAnsi="Book Antiqua" w:cs="Times New Roman"/>
        </w:rPr>
        <w:t>that providing timely and accurate information for women of reproductive age with breast cancer is critical for the preservation of future fertility chances before complete loss of the limited and irreplaceable ovarian reserve due to chemotherapy. We have previously shown that early referral of breast cancer patients, especially before breast surgery results in larger number of oocytes and embryos being cryopreserved and less time to</w:t>
      </w:r>
      <w:r w:rsidR="002D780C">
        <w:rPr>
          <w:rFonts w:ascii="Book Antiqua" w:hAnsi="Book Antiqua" w:cs="Times New Roman"/>
        </w:rPr>
        <w:t xml:space="preserve"> the initiation of </w:t>
      </w:r>
      <w:proofErr w:type="gramStart"/>
      <w:r w:rsidR="002D780C">
        <w:rPr>
          <w:rFonts w:ascii="Book Antiqua" w:hAnsi="Book Antiqua" w:cs="Times New Roman"/>
        </w:rPr>
        <w:t>chemotherapy</w:t>
      </w:r>
      <w:r w:rsidR="00A335BE" w:rsidRPr="003E7156">
        <w:rPr>
          <w:rFonts w:ascii="Book Antiqua" w:hAnsi="Book Antiqua" w:cs="Times New Roman"/>
          <w:vertAlign w:val="superscript"/>
        </w:rPr>
        <w:t>[</w:t>
      </w:r>
      <w:proofErr w:type="gramEnd"/>
      <w:r w:rsidR="00A335BE" w:rsidRPr="003E7156">
        <w:rPr>
          <w:rFonts w:ascii="Book Antiqua" w:hAnsi="Book Antiqua" w:cs="Times New Roman"/>
          <w:vertAlign w:val="superscript"/>
        </w:rPr>
        <w:t>7]</w:t>
      </w:r>
      <w:r w:rsidR="00A335BE" w:rsidRPr="003E7156">
        <w:rPr>
          <w:rFonts w:ascii="Book Antiqua" w:hAnsi="Book Antiqua" w:cs="Times New Roman"/>
        </w:rPr>
        <w:t>.</w:t>
      </w:r>
    </w:p>
    <w:p w14:paraId="3C00E3F0" w14:textId="77777777" w:rsidR="0067749B" w:rsidRPr="003E7156" w:rsidRDefault="0067749B" w:rsidP="003E7156">
      <w:pPr>
        <w:widowControl w:val="0"/>
        <w:adjustRightInd w:val="0"/>
        <w:snapToGrid w:val="0"/>
        <w:spacing w:line="360" w:lineRule="auto"/>
        <w:jc w:val="both"/>
        <w:rPr>
          <w:rFonts w:ascii="Book Antiqua" w:hAnsi="Book Antiqua" w:cs="Times New Roman"/>
          <w:b/>
        </w:rPr>
      </w:pPr>
    </w:p>
    <w:p w14:paraId="09354E53" w14:textId="77777777" w:rsidR="0067749B" w:rsidRPr="003E7156" w:rsidRDefault="0067749B" w:rsidP="003E7156">
      <w:pPr>
        <w:widowControl w:val="0"/>
        <w:adjustRightInd w:val="0"/>
        <w:snapToGrid w:val="0"/>
        <w:spacing w:line="360" w:lineRule="auto"/>
        <w:jc w:val="both"/>
        <w:rPr>
          <w:rFonts w:ascii="Book Antiqua" w:hAnsi="Book Antiqua" w:cs="Times New Roman"/>
          <w:b/>
        </w:rPr>
      </w:pPr>
      <w:r w:rsidRPr="003E7156">
        <w:rPr>
          <w:rFonts w:ascii="Book Antiqua" w:hAnsi="Book Antiqua" w:cs="Times New Roman"/>
          <w:b/>
        </w:rPr>
        <w:t>IMPACT OF CANCER TREATMENT ON OVARIAN RESERVE</w:t>
      </w:r>
    </w:p>
    <w:p w14:paraId="5D0A7B5A" w14:textId="78CC19F8" w:rsidR="0067749B" w:rsidRPr="003E7156" w:rsidRDefault="0067749B" w:rsidP="003E7156">
      <w:pPr>
        <w:widowControl w:val="0"/>
        <w:adjustRightInd w:val="0"/>
        <w:snapToGrid w:val="0"/>
        <w:spacing w:line="360" w:lineRule="auto"/>
        <w:jc w:val="both"/>
        <w:rPr>
          <w:rFonts w:ascii="Book Antiqua" w:hAnsi="Book Antiqua" w:cs="Times New Roman"/>
        </w:rPr>
      </w:pPr>
      <w:r w:rsidRPr="003E7156">
        <w:rPr>
          <w:rFonts w:ascii="Book Antiqua" w:hAnsi="Book Antiqua" w:cs="Times New Roman"/>
        </w:rPr>
        <w:t xml:space="preserve">Modern chemotherapeutic agents that are in use for breast cancer treatment can have a spectrum of ovarian toxicity, depending on the </w:t>
      </w:r>
      <w:r w:rsidR="00445AC5" w:rsidRPr="003E7156">
        <w:rPr>
          <w:rFonts w:ascii="Book Antiqua" w:hAnsi="Book Antiqua" w:cs="Times New Roman"/>
        </w:rPr>
        <w:t>class of the agent</w:t>
      </w:r>
      <w:r w:rsidRPr="003E7156">
        <w:rPr>
          <w:rFonts w:ascii="Book Antiqua" w:hAnsi="Book Antiqua" w:cs="Times New Roman"/>
        </w:rPr>
        <w:t>, age of the p</w:t>
      </w:r>
      <w:r w:rsidR="002D780C">
        <w:rPr>
          <w:rFonts w:ascii="Book Antiqua" w:hAnsi="Book Antiqua" w:cs="Times New Roman"/>
        </w:rPr>
        <w:t xml:space="preserve">atient, and the cumulative </w:t>
      </w:r>
      <w:proofErr w:type="gramStart"/>
      <w:r w:rsidR="002D780C">
        <w:rPr>
          <w:rFonts w:ascii="Book Antiqua" w:hAnsi="Book Antiqua" w:cs="Times New Roman"/>
        </w:rPr>
        <w:t>dose</w:t>
      </w:r>
      <w:r w:rsidR="00A335BE" w:rsidRPr="003E7156">
        <w:rPr>
          <w:rFonts w:ascii="Book Antiqua" w:hAnsi="Book Antiqua" w:cs="Times New Roman"/>
          <w:vertAlign w:val="superscript"/>
        </w:rPr>
        <w:t>[</w:t>
      </w:r>
      <w:proofErr w:type="gramEnd"/>
      <w:r w:rsidR="00A335BE" w:rsidRPr="003E7156">
        <w:rPr>
          <w:rFonts w:ascii="Book Antiqua" w:hAnsi="Book Antiqua" w:cs="Times New Roman"/>
          <w:vertAlign w:val="superscript"/>
        </w:rPr>
        <w:t>8]</w:t>
      </w:r>
      <w:r w:rsidR="00A335BE" w:rsidRPr="003E7156">
        <w:rPr>
          <w:rFonts w:ascii="Book Antiqua" w:hAnsi="Book Antiqua" w:cs="Times New Roman"/>
        </w:rPr>
        <w:t>.</w:t>
      </w:r>
      <w:r w:rsidR="00A335BE" w:rsidRPr="003E7156">
        <w:rPr>
          <w:rFonts w:ascii="Book Antiqua" w:hAnsi="Book Antiqua" w:cs="‡ÏQZˇ"/>
        </w:rPr>
        <w:t xml:space="preserve"> </w:t>
      </w:r>
      <w:r w:rsidRPr="003E7156">
        <w:rPr>
          <w:rFonts w:ascii="Book Antiqua" w:hAnsi="Book Antiqua" w:cs="Times New Roman"/>
        </w:rPr>
        <w:t>We have shown that the most gonadotoxic agents are those that mainly target oocyte genome causing DNA double strand breaks (DBSs)</w:t>
      </w:r>
      <w:r w:rsidR="00A335BE" w:rsidRPr="003E7156">
        <w:rPr>
          <w:rFonts w:ascii="Book Antiqua" w:hAnsi="Book Antiqua" w:cs="Times New Roman"/>
          <w:vertAlign w:val="superscript"/>
        </w:rPr>
        <w:t>[9]</w:t>
      </w:r>
      <w:r w:rsidR="00A335BE" w:rsidRPr="003E7156">
        <w:rPr>
          <w:rFonts w:ascii="Book Antiqua" w:hAnsi="Book Antiqua" w:cs="Times New Roman"/>
        </w:rPr>
        <w:t>.</w:t>
      </w:r>
      <w:r w:rsidR="00A335BE" w:rsidRPr="003E7156">
        <w:rPr>
          <w:rFonts w:ascii="Book Antiqua" w:hAnsi="Book Antiqua" w:cs="‡ÏQZˇ"/>
        </w:rPr>
        <w:t xml:space="preserve"> </w:t>
      </w:r>
      <w:r w:rsidRPr="003E7156">
        <w:rPr>
          <w:rFonts w:ascii="Book Antiqua" w:hAnsi="Book Antiqua" w:cs="Times New Roman"/>
        </w:rPr>
        <w:t xml:space="preserve">Under normal circumstances, DNA repair mechanisms are capable of maintaining genomic integrity, however, at the level of severe DNA damage due to genotoxic agents, those repair mechanisms remain insufficient. The severe DNA damage consequently leads to apoptotic </w:t>
      </w:r>
      <w:proofErr w:type="gramStart"/>
      <w:r w:rsidRPr="003E7156">
        <w:rPr>
          <w:rFonts w:ascii="Book Antiqua" w:hAnsi="Book Antiqua" w:cs="Times New Roman"/>
        </w:rPr>
        <w:t>death</w:t>
      </w:r>
      <w:r w:rsidR="00A335BE" w:rsidRPr="003E7156">
        <w:rPr>
          <w:rFonts w:ascii="Book Antiqua" w:hAnsi="Book Antiqua" w:cs="Times New Roman"/>
          <w:vertAlign w:val="superscript"/>
        </w:rPr>
        <w:t>[</w:t>
      </w:r>
      <w:proofErr w:type="gramEnd"/>
      <w:r w:rsidR="00A335BE" w:rsidRPr="003E7156">
        <w:rPr>
          <w:rFonts w:ascii="Book Antiqua" w:hAnsi="Book Antiqua" w:cs="Times New Roman"/>
          <w:vertAlign w:val="superscript"/>
        </w:rPr>
        <w:t>9]</w:t>
      </w:r>
      <w:r w:rsidR="00A335BE" w:rsidRPr="003E7156">
        <w:rPr>
          <w:rFonts w:ascii="Book Antiqua" w:hAnsi="Book Antiqua" w:cs="Times New Roman"/>
        </w:rPr>
        <w:t>.</w:t>
      </w:r>
      <w:r w:rsidR="00A335BE" w:rsidRPr="003E7156">
        <w:rPr>
          <w:rFonts w:ascii="Book Antiqua" w:hAnsi="Book Antiqua" w:cs="‡ÏQZˇ"/>
        </w:rPr>
        <w:t xml:space="preserve"> </w:t>
      </w:r>
      <w:r w:rsidRPr="003E7156">
        <w:rPr>
          <w:rFonts w:ascii="Book Antiqua" w:hAnsi="Book Antiqua" w:cs="Times New Roman"/>
        </w:rPr>
        <w:t xml:space="preserve">Ovarian reserve is made up of about 1 million primordial follicle oocytes at birth, </w:t>
      </w:r>
      <w:r w:rsidR="003753EB" w:rsidRPr="003E7156">
        <w:rPr>
          <w:rFonts w:ascii="Book Antiqua" w:hAnsi="Book Antiqua" w:cs="Times New Roman"/>
        </w:rPr>
        <w:t xml:space="preserve">and this number </w:t>
      </w:r>
      <w:r w:rsidR="002D780C">
        <w:rPr>
          <w:rFonts w:ascii="Book Antiqua" w:hAnsi="Book Antiqua" w:cs="Times New Roman"/>
        </w:rPr>
        <w:t>is reduced to approximately 500</w:t>
      </w:r>
      <w:r w:rsidR="003753EB" w:rsidRPr="003E7156">
        <w:rPr>
          <w:rFonts w:ascii="Book Antiqua" w:hAnsi="Book Antiqua" w:cs="Times New Roman"/>
        </w:rPr>
        <w:t xml:space="preserve">000 at the onset of puberty. These </w:t>
      </w:r>
      <w:r w:rsidR="002D780C">
        <w:rPr>
          <w:rFonts w:ascii="Book Antiqua" w:hAnsi="Book Antiqua" w:cs="Times New Roman"/>
        </w:rPr>
        <w:t>numbers are reduced to about 25</w:t>
      </w:r>
      <w:r w:rsidR="003753EB" w:rsidRPr="003E7156">
        <w:rPr>
          <w:rFonts w:ascii="Book Antiqua" w:hAnsi="Book Antiqua" w:cs="Times New Roman"/>
        </w:rPr>
        <w:t xml:space="preserve">000 at age 37 and nearly exhausted at menopause. Because primordial follicles cannot be regenerated, any chemotherapeutic agent that induces DNA breaks in primordial follicle oocyte will result in apoptotic death and cause irreversible reduction in ovarian </w:t>
      </w:r>
      <w:proofErr w:type="gramStart"/>
      <w:r w:rsidR="003753EB" w:rsidRPr="003E7156">
        <w:rPr>
          <w:rFonts w:ascii="Book Antiqua" w:hAnsi="Book Antiqua" w:cs="Times New Roman"/>
        </w:rPr>
        <w:t>reserve</w:t>
      </w:r>
      <w:r w:rsidR="003753EB" w:rsidRPr="003E7156">
        <w:rPr>
          <w:rFonts w:ascii="Book Antiqua" w:hAnsi="Book Antiqua" w:cs="Times New Roman"/>
          <w:vertAlign w:val="superscript"/>
        </w:rPr>
        <w:t>[</w:t>
      </w:r>
      <w:proofErr w:type="gramEnd"/>
      <w:r w:rsidR="003753EB" w:rsidRPr="003E7156">
        <w:rPr>
          <w:rFonts w:ascii="Book Antiqua" w:hAnsi="Book Antiqua" w:cs="Times New Roman"/>
          <w:vertAlign w:val="superscript"/>
        </w:rPr>
        <w:t>9]</w:t>
      </w:r>
      <w:r w:rsidR="003753EB" w:rsidRPr="003E7156">
        <w:rPr>
          <w:rFonts w:ascii="Book Antiqua" w:hAnsi="Book Antiqua" w:cs="Times New Roman"/>
        </w:rPr>
        <w:t>.</w:t>
      </w:r>
    </w:p>
    <w:p w14:paraId="762B042F" w14:textId="01092EBC" w:rsidR="0067749B" w:rsidRPr="003E7156" w:rsidRDefault="0067749B" w:rsidP="002D780C">
      <w:pPr>
        <w:widowControl w:val="0"/>
        <w:adjustRightInd w:val="0"/>
        <w:snapToGrid w:val="0"/>
        <w:spacing w:line="360" w:lineRule="auto"/>
        <w:ind w:firstLineChars="100" w:firstLine="240"/>
        <w:jc w:val="both"/>
        <w:rPr>
          <w:rFonts w:ascii="Book Antiqua" w:hAnsi="Book Antiqua" w:cs="Times New Roman"/>
        </w:rPr>
      </w:pPr>
      <w:r w:rsidRPr="003E7156">
        <w:rPr>
          <w:rFonts w:ascii="Book Antiqua" w:hAnsi="Book Antiqua" w:cs="Times New Roman"/>
        </w:rPr>
        <w:t xml:space="preserve">Among all gonadotoxic agents, those belong to the alkylating category such as cyclophosphamide, </w:t>
      </w:r>
      <w:r w:rsidR="002D780C">
        <w:rPr>
          <w:rFonts w:ascii="Book Antiqua" w:hAnsi="Book Antiqua" w:cs="Times New Roman"/>
        </w:rPr>
        <w:t xml:space="preserve">are the most </w:t>
      </w:r>
      <w:proofErr w:type="spellStart"/>
      <w:r w:rsidR="002D780C">
        <w:rPr>
          <w:rFonts w:ascii="Book Antiqua" w:hAnsi="Book Antiqua" w:cs="Times New Roman"/>
        </w:rPr>
        <w:t>gonadotoxic</w:t>
      </w:r>
      <w:proofErr w:type="spellEnd"/>
      <w:r w:rsidR="002D780C">
        <w:rPr>
          <w:rFonts w:ascii="Book Antiqua" w:hAnsi="Book Antiqua" w:cs="Times New Roman"/>
        </w:rPr>
        <w:t xml:space="preserve"> </w:t>
      </w:r>
      <w:proofErr w:type="gramStart"/>
      <w:r w:rsidR="002D780C">
        <w:rPr>
          <w:rFonts w:ascii="Book Antiqua" w:hAnsi="Book Antiqua" w:cs="Times New Roman"/>
        </w:rPr>
        <w:t>agents</w:t>
      </w:r>
      <w:r w:rsidR="00A335BE" w:rsidRPr="003E7156">
        <w:rPr>
          <w:rFonts w:ascii="Book Antiqua" w:hAnsi="Book Antiqua" w:cs="Times New Roman"/>
          <w:vertAlign w:val="superscript"/>
        </w:rPr>
        <w:t>[</w:t>
      </w:r>
      <w:proofErr w:type="gramEnd"/>
      <w:r w:rsidR="00A335BE" w:rsidRPr="003E7156">
        <w:rPr>
          <w:rFonts w:ascii="Book Antiqua" w:hAnsi="Book Antiqua" w:cs="Times New Roman"/>
          <w:vertAlign w:val="superscript"/>
        </w:rPr>
        <w:t>10]</w:t>
      </w:r>
      <w:r w:rsidR="00A335BE" w:rsidRPr="003E7156">
        <w:rPr>
          <w:rFonts w:ascii="Book Antiqua" w:hAnsi="Book Antiqua" w:cs="Times New Roman"/>
        </w:rPr>
        <w:t>.</w:t>
      </w:r>
      <w:r w:rsidR="00A335BE" w:rsidRPr="003E7156">
        <w:rPr>
          <w:rFonts w:ascii="Book Antiqua" w:hAnsi="Book Antiqua" w:cs="‡ÏQZˇ"/>
        </w:rPr>
        <w:t xml:space="preserve"> </w:t>
      </w:r>
      <w:r w:rsidRPr="003E7156">
        <w:rPr>
          <w:rFonts w:ascii="Book Antiqua" w:hAnsi="Book Antiqua" w:cs="Times New Roman"/>
        </w:rPr>
        <w:t xml:space="preserve">Because alkylating agents are non cell-cycle specific chemical compounds and hence can target and damage resting primordial follicles that constitute ovarian </w:t>
      </w:r>
      <w:proofErr w:type="gramStart"/>
      <w:r w:rsidRPr="003E7156">
        <w:rPr>
          <w:rFonts w:ascii="Book Antiqua" w:hAnsi="Book Antiqua" w:cs="Times New Roman"/>
        </w:rPr>
        <w:t>reserve</w:t>
      </w:r>
      <w:r w:rsidR="003753EB" w:rsidRPr="003E7156">
        <w:rPr>
          <w:rFonts w:ascii="Book Antiqua" w:hAnsi="Book Antiqua" w:cs="Times New Roman"/>
          <w:vertAlign w:val="superscript"/>
        </w:rPr>
        <w:t>[</w:t>
      </w:r>
      <w:proofErr w:type="gramEnd"/>
      <w:r w:rsidR="003753EB" w:rsidRPr="003E7156">
        <w:rPr>
          <w:rFonts w:ascii="Book Antiqua" w:hAnsi="Book Antiqua" w:cs="Times New Roman"/>
          <w:vertAlign w:val="superscript"/>
        </w:rPr>
        <w:t>9,10]</w:t>
      </w:r>
      <w:r w:rsidRPr="003E7156">
        <w:rPr>
          <w:rFonts w:ascii="Book Antiqua" w:hAnsi="Book Antiqua" w:cs="Times New Roman"/>
        </w:rPr>
        <w:t xml:space="preserve">. </w:t>
      </w:r>
    </w:p>
    <w:p w14:paraId="6B4C6CC4" w14:textId="631D6585" w:rsidR="0067749B" w:rsidRPr="003E7156" w:rsidRDefault="0067749B" w:rsidP="002D780C">
      <w:pPr>
        <w:widowControl w:val="0"/>
        <w:adjustRightInd w:val="0"/>
        <w:snapToGrid w:val="0"/>
        <w:spacing w:line="360" w:lineRule="auto"/>
        <w:ind w:firstLineChars="100" w:firstLine="240"/>
        <w:jc w:val="both"/>
        <w:rPr>
          <w:rFonts w:ascii="Book Antiqua" w:hAnsi="Book Antiqua" w:cs="Times New Roman"/>
        </w:rPr>
      </w:pPr>
      <w:r w:rsidRPr="003E7156">
        <w:rPr>
          <w:rFonts w:ascii="Book Antiqua" w:hAnsi="Book Antiqua" w:cs="Times New Roman"/>
        </w:rPr>
        <w:t xml:space="preserve">The risk of chemotherapy-induced ovarian damage has been investigated in numerous clinical studies. Unfortunately, menstruation was used as the </w:t>
      </w:r>
      <w:r w:rsidRPr="003E7156">
        <w:rPr>
          <w:rFonts w:ascii="Book Antiqua" w:hAnsi="Book Antiqua" w:cs="Times New Roman"/>
        </w:rPr>
        <w:lastRenderedPageBreak/>
        <w:t xml:space="preserve">surrogate for ovarian function and fertility in the majority of the past studies </w:t>
      </w:r>
      <w:r w:rsidR="00A335BE" w:rsidRPr="003E7156">
        <w:rPr>
          <w:rFonts w:ascii="Book Antiqua" w:hAnsi="Book Antiqua" w:cs="Times New Roman"/>
          <w:vertAlign w:val="superscript"/>
        </w:rPr>
        <w:t>[11]</w:t>
      </w:r>
      <w:r w:rsidR="00A335BE" w:rsidRPr="003E7156">
        <w:rPr>
          <w:rFonts w:ascii="Book Antiqua" w:hAnsi="Book Antiqua" w:cs="Times New Roman"/>
        </w:rPr>
        <w:t>.</w:t>
      </w:r>
      <w:r w:rsidR="00A335BE" w:rsidRPr="003E7156">
        <w:rPr>
          <w:rFonts w:ascii="Book Antiqua" w:hAnsi="Book Antiqua" w:cs="‡ÏQZˇ"/>
        </w:rPr>
        <w:t xml:space="preserve"> </w:t>
      </w:r>
      <w:r w:rsidRPr="003E7156">
        <w:rPr>
          <w:rFonts w:ascii="Book Antiqua" w:hAnsi="Book Antiqua" w:cs="Times New Roman"/>
        </w:rPr>
        <w:t>However, return of menses is a poor surrogate for reproductive potential, and ovarian reserve might be severely diminished despite t</w:t>
      </w:r>
      <w:r w:rsidR="002D780C">
        <w:rPr>
          <w:rFonts w:ascii="Book Antiqua" w:hAnsi="Book Antiqua" w:cs="Times New Roman"/>
        </w:rPr>
        <w:t xml:space="preserve">he resumption of regular </w:t>
      </w:r>
      <w:proofErr w:type="gramStart"/>
      <w:r w:rsidR="002D780C">
        <w:rPr>
          <w:rFonts w:ascii="Book Antiqua" w:hAnsi="Book Antiqua" w:cs="Times New Roman"/>
        </w:rPr>
        <w:t>menses</w:t>
      </w:r>
      <w:r w:rsidR="00A335BE" w:rsidRPr="003E7156">
        <w:rPr>
          <w:rFonts w:ascii="Book Antiqua" w:hAnsi="Book Antiqua" w:cs="Times New Roman"/>
          <w:vertAlign w:val="superscript"/>
        </w:rPr>
        <w:t>[</w:t>
      </w:r>
      <w:proofErr w:type="gramEnd"/>
      <w:r w:rsidR="00A335BE" w:rsidRPr="003E7156">
        <w:rPr>
          <w:rFonts w:ascii="Book Antiqua" w:hAnsi="Book Antiqua" w:cs="Times New Roman"/>
          <w:vertAlign w:val="superscript"/>
        </w:rPr>
        <w:t>12,13]</w:t>
      </w:r>
      <w:r w:rsidR="00A335BE" w:rsidRPr="003E7156">
        <w:rPr>
          <w:rFonts w:ascii="Book Antiqua" w:hAnsi="Book Antiqua" w:cs="Times New Roman"/>
        </w:rPr>
        <w:t>.</w:t>
      </w:r>
      <w:r w:rsidR="00A335BE" w:rsidRPr="003E7156">
        <w:rPr>
          <w:rFonts w:ascii="Book Antiqua" w:hAnsi="Book Antiqua" w:cs="‡ÏQZˇ"/>
        </w:rPr>
        <w:t xml:space="preserve"> </w:t>
      </w:r>
      <w:r w:rsidRPr="003E7156">
        <w:rPr>
          <w:rFonts w:ascii="Book Antiqua" w:hAnsi="Book Antiqua" w:cs="Times New Roman"/>
        </w:rPr>
        <w:t xml:space="preserve">In this context, it is reported that after treatment with </w:t>
      </w:r>
      <w:r w:rsidR="002D780C">
        <w:rPr>
          <w:rFonts w:ascii="Book Antiqua" w:hAnsi="Book Antiqua" w:cs="Times New Roman"/>
        </w:rPr>
        <w:t>CMF protocol (Cyclophosphamide/Methotrexate/ 5-Fluorouracil) 20</w:t>
      </w:r>
      <w:r w:rsidR="002D780C">
        <w:rPr>
          <w:rFonts w:ascii="Book Antiqua" w:eastAsia="宋体" w:hAnsi="Book Antiqua" w:cs="Times New Roman" w:hint="eastAsia"/>
          <w:lang w:eastAsia="zh-CN"/>
        </w:rPr>
        <w:t>%</w:t>
      </w:r>
      <w:r w:rsidR="002D780C">
        <w:rPr>
          <w:rFonts w:ascii="Book Antiqua" w:hAnsi="Book Antiqua" w:cs="Times New Roman"/>
        </w:rPr>
        <w:t>-70</w:t>
      </w:r>
      <w:r w:rsidRPr="003E7156">
        <w:rPr>
          <w:rFonts w:ascii="Book Antiqua" w:hAnsi="Book Antiqua" w:cs="Times New Roman"/>
        </w:rPr>
        <w:t>% of women younger tha</w:t>
      </w:r>
      <w:r w:rsidR="002D780C">
        <w:rPr>
          <w:rFonts w:ascii="Book Antiqua" w:hAnsi="Book Antiqua" w:cs="Times New Roman"/>
        </w:rPr>
        <w:t xml:space="preserve">n age 40 experienced </w:t>
      </w:r>
      <w:proofErr w:type="gramStart"/>
      <w:r w:rsidR="002D780C">
        <w:rPr>
          <w:rFonts w:ascii="Book Antiqua" w:hAnsi="Book Antiqua" w:cs="Times New Roman"/>
        </w:rPr>
        <w:t>amenorrhea</w:t>
      </w:r>
      <w:r w:rsidR="00A335BE" w:rsidRPr="003E7156">
        <w:rPr>
          <w:rFonts w:ascii="Book Antiqua" w:hAnsi="Book Antiqua" w:cs="Times New Roman"/>
          <w:vertAlign w:val="superscript"/>
        </w:rPr>
        <w:t>[</w:t>
      </w:r>
      <w:proofErr w:type="gramEnd"/>
      <w:r w:rsidR="00A335BE" w:rsidRPr="003E7156">
        <w:rPr>
          <w:rFonts w:ascii="Book Antiqua" w:hAnsi="Book Antiqua" w:cs="Times New Roman"/>
          <w:vertAlign w:val="superscript"/>
        </w:rPr>
        <w:t>14]</w:t>
      </w:r>
      <w:r w:rsidR="00A335BE" w:rsidRPr="003E7156">
        <w:rPr>
          <w:rFonts w:ascii="Book Antiqua" w:hAnsi="Book Antiqua" w:cs="Times New Roman"/>
        </w:rPr>
        <w:t>.</w:t>
      </w:r>
      <w:r w:rsidR="003E7156" w:rsidRPr="003E7156">
        <w:rPr>
          <w:rFonts w:ascii="Book Antiqua" w:hAnsi="Book Antiqua" w:cs="‡ÏQZˇ"/>
        </w:rPr>
        <w:t xml:space="preserve"> </w:t>
      </w:r>
      <w:r w:rsidRPr="003E7156">
        <w:rPr>
          <w:rFonts w:ascii="Book Antiqua" w:hAnsi="Book Antiqua" w:cs="Times New Roman"/>
        </w:rPr>
        <w:t>Comparing CMF protocol to the AC protocol (Doxorubicin/ Cyclophosphamide), significantly lower rates of am</w:t>
      </w:r>
      <w:r w:rsidR="002D780C">
        <w:rPr>
          <w:rFonts w:ascii="Book Antiqua" w:hAnsi="Book Antiqua" w:cs="Times New Roman"/>
        </w:rPr>
        <w:t xml:space="preserve">enorrhea (69% </w:t>
      </w:r>
      <w:r w:rsidR="002D780C" w:rsidRPr="002D780C">
        <w:rPr>
          <w:rFonts w:ascii="Book Antiqua" w:hAnsi="Book Antiqua" w:cs="Times New Roman"/>
          <w:i/>
        </w:rPr>
        <w:t>vs</w:t>
      </w:r>
      <w:r w:rsidRPr="003E7156">
        <w:rPr>
          <w:rFonts w:ascii="Book Antiqua" w:hAnsi="Book Antiqua" w:cs="Times New Roman"/>
        </w:rPr>
        <w:t xml:space="preserve"> 34%, respectively) have bee</w:t>
      </w:r>
      <w:r w:rsidR="002D780C">
        <w:rPr>
          <w:rFonts w:ascii="Book Antiqua" w:hAnsi="Book Antiqua" w:cs="Times New Roman"/>
        </w:rPr>
        <w:t xml:space="preserve">n reported with the AC </w:t>
      </w:r>
      <w:proofErr w:type="gramStart"/>
      <w:r w:rsidR="002D780C">
        <w:rPr>
          <w:rFonts w:ascii="Book Antiqua" w:hAnsi="Book Antiqua" w:cs="Times New Roman"/>
        </w:rPr>
        <w:t>protocol</w:t>
      </w:r>
      <w:r w:rsidR="00A335BE" w:rsidRPr="003E7156">
        <w:rPr>
          <w:rFonts w:ascii="Book Antiqua" w:hAnsi="Book Antiqua" w:cs="Times New Roman"/>
          <w:vertAlign w:val="superscript"/>
        </w:rPr>
        <w:t>[</w:t>
      </w:r>
      <w:proofErr w:type="gramEnd"/>
      <w:r w:rsidR="00A335BE" w:rsidRPr="003E7156">
        <w:rPr>
          <w:rFonts w:ascii="Book Antiqua" w:hAnsi="Book Antiqua" w:cs="Times New Roman"/>
          <w:vertAlign w:val="superscript"/>
        </w:rPr>
        <w:t>15]</w:t>
      </w:r>
      <w:r w:rsidR="00A335BE" w:rsidRPr="003E7156">
        <w:rPr>
          <w:rFonts w:ascii="Book Antiqua" w:hAnsi="Book Antiqua" w:cs="Times New Roman"/>
        </w:rPr>
        <w:t>.</w:t>
      </w:r>
      <w:r w:rsidR="003E7156" w:rsidRPr="003E7156">
        <w:rPr>
          <w:rFonts w:ascii="Book Antiqua" w:hAnsi="Book Antiqua" w:cs="‡ÏQZˇ"/>
        </w:rPr>
        <w:t xml:space="preserve"> </w:t>
      </w:r>
      <w:r w:rsidRPr="003E7156">
        <w:rPr>
          <w:rFonts w:ascii="Book Antiqua" w:hAnsi="Book Antiqua" w:cs="Times New Roman"/>
        </w:rPr>
        <w:t xml:space="preserve">This finding is most likely related to a lower cumulative dose of cyclophosphamide reached with AC regimen. When a </w:t>
      </w:r>
      <w:proofErr w:type="spellStart"/>
      <w:r w:rsidRPr="003E7156">
        <w:rPr>
          <w:rFonts w:ascii="Book Antiqua" w:hAnsi="Book Antiqua" w:cs="Times New Roman"/>
        </w:rPr>
        <w:t>taxane</w:t>
      </w:r>
      <w:proofErr w:type="spellEnd"/>
      <w:r w:rsidRPr="003E7156">
        <w:rPr>
          <w:rFonts w:ascii="Book Antiqua" w:hAnsi="Book Antiqua" w:cs="Times New Roman"/>
        </w:rPr>
        <w:t xml:space="preserve"> administered in combination with AC (AC-T), it </w:t>
      </w:r>
      <w:r w:rsidR="00445AC5" w:rsidRPr="003E7156">
        <w:rPr>
          <w:rFonts w:ascii="Book Antiqua" w:hAnsi="Book Antiqua" w:cs="Times New Roman"/>
        </w:rPr>
        <w:t>did not</w:t>
      </w:r>
      <w:r w:rsidRPr="003E7156">
        <w:rPr>
          <w:rFonts w:ascii="Book Antiqua" w:hAnsi="Book Antiqua" w:cs="Times New Roman"/>
        </w:rPr>
        <w:t xml:space="preserve"> significantly increase the risk of amenorrhea co</w:t>
      </w:r>
      <w:r w:rsidR="002D780C">
        <w:rPr>
          <w:rFonts w:ascii="Book Antiqua" w:hAnsi="Book Antiqua" w:cs="Times New Roman"/>
        </w:rPr>
        <w:t xml:space="preserve">mpared with standard AC </w:t>
      </w:r>
      <w:proofErr w:type="gramStart"/>
      <w:r w:rsidR="002D780C">
        <w:rPr>
          <w:rFonts w:ascii="Book Antiqua" w:hAnsi="Book Antiqua" w:cs="Times New Roman"/>
        </w:rPr>
        <w:t>regimen</w:t>
      </w:r>
      <w:r w:rsidR="00A335BE" w:rsidRPr="003E7156">
        <w:rPr>
          <w:rFonts w:ascii="Book Antiqua" w:hAnsi="Book Antiqua" w:cs="Times New Roman"/>
          <w:vertAlign w:val="superscript"/>
        </w:rPr>
        <w:t>[</w:t>
      </w:r>
      <w:proofErr w:type="gramEnd"/>
      <w:r w:rsidR="00A335BE" w:rsidRPr="003E7156">
        <w:rPr>
          <w:rFonts w:ascii="Book Antiqua" w:hAnsi="Book Antiqua" w:cs="Times New Roman"/>
          <w:vertAlign w:val="superscript"/>
        </w:rPr>
        <w:t>16]</w:t>
      </w:r>
      <w:r w:rsidR="00A335BE" w:rsidRPr="003E7156">
        <w:rPr>
          <w:rFonts w:ascii="Book Antiqua" w:hAnsi="Book Antiqua" w:cs="Times New Roman"/>
        </w:rPr>
        <w:t>.</w:t>
      </w:r>
      <w:r w:rsidR="003E7156" w:rsidRPr="003E7156">
        <w:rPr>
          <w:rFonts w:ascii="Book Antiqua" w:hAnsi="Book Antiqua" w:cs="‡ÏQZˇ"/>
        </w:rPr>
        <w:t xml:space="preserve"> </w:t>
      </w:r>
      <w:r w:rsidRPr="003E7156">
        <w:rPr>
          <w:rFonts w:ascii="Book Antiqua" w:hAnsi="Book Antiqua" w:cs="Times New Roman"/>
        </w:rPr>
        <w:t>Table</w:t>
      </w:r>
      <w:r w:rsidR="002D780C">
        <w:rPr>
          <w:rFonts w:ascii="Book Antiqua" w:eastAsia="宋体" w:hAnsi="Book Antiqua" w:cs="Times New Roman" w:hint="eastAsia"/>
          <w:lang w:eastAsia="zh-CN"/>
        </w:rPr>
        <w:t xml:space="preserve">s </w:t>
      </w:r>
      <w:r w:rsidRPr="003E7156">
        <w:rPr>
          <w:rFonts w:ascii="Book Antiqua" w:hAnsi="Book Antiqua" w:cs="Times New Roman"/>
        </w:rPr>
        <w:t xml:space="preserve">1 </w:t>
      </w:r>
      <w:r w:rsidR="005F521C" w:rsidRPr="003E7156">
        <w:rPr>
          <w:rFonts w:ascii="Book Antiqua" w:hAnsi="Book Antiqua" w:cs="Times New Roman"/>
        </w:rPr>
        <w:t>and 2 summarize</w:t>
      </w:r>
      <w:r w:rsidRPr="003E7156">
        <w:rPr>
          <w:rFonts w:ascii="Book Antiqua" w:hAnsi="Book Antiqua" w:cs="Times New Roman"/>
        </w:rPr>
        <w:t xml:space="preserve"> chemotherapeutic agents that are commonly used in breast cancer treatment and their poten</w:t>
      </w:r>
      <w:r w:rsidR="002D780C">
        <w:rPr>
          <w:rFonts w:ascii="Book Antiqua" w:hAnsi="Book Antiqua" w:cs="Times New Roman"/>
        </w:rPr>
        <w:t xml:space="preserve">tial impact on ovarian </w:t>
      </w:r>
      <w:proofErr w:type="gramStart"/>
      <w:r w:rsidR="002D780C">
        <w:rPr>
          <w:rFonts w:ascii="Book Antiqua" w:hAnsi="Book Antiqua" w:cs="Times New Roman"/>
        </w:rPr>
        <w:t>function</w:t>
      </w:r>
      <w:r w:rsidR="00A335BE" w:rsidRPr="003E7156">
        <w:rPr>
          <w:rFonts w:ascii="Book Antiqua" w:hAnsi="Book Antiqua" w:cs="Times New Roman"/>
          <w:vertAlign w:val="superscript"/>
        </w:rPr>
        <w:t>[</w:t>
      </w:r>
      <w:proofErr w:type="gramEnd"/>
      <w:r w:rsidR="00A335BE" w:rsidRPr="003E7156">
        <w:rPr>
          <w:rFonts w:ascii="Book Antiqua" w:hAnsi="Book Antiqua" w:cs="Times New Roman"/>
          <w:vertAlign w:val="superscript"/>
        </w:rPr>
        <w:t>1</w:t>
      </w:r>
      <w:r w:rsidR="005F521C" w:rsidRPr="003E7156">
        <w:rPr>
          <w:rFonts w:ascii="Book Antiqua" w:hAnsi="Book Antiqua" w:cs="Times New Roman"/>
          <w:vertAlign w:val="superscript"/>
        </w:rPr>
        <w:t>5</w:t>
      </w:r>
      <w:r w:rsidR="00A335BE" w:rsidRPr="003E7156">
        <w:rPr>
          <w:rFonts w:ascii="Book Antiqua" w:hAnsi="Book Antiqua" w:cs="Times New Roman"/>
          <w:vertAlign w:val="superscript"/>
        </w:rPr>
        <w:t>-19]</w:t>
      </w:r>
      <w:r w:rsidR="00A335BE" w:rsidRPr="003E7156">
        <w:rPr>
          <w:rFonts w:ascii="Book Antiqua" w:hAnsi="Book Antiqua" w:cs="Times New Roman"/>
        </w:rPr>
        <w:t>.</w:t>
      </w:r>
    </w:p>
    <w:p w14:paraId="6DF59868" w14:textId="2CB0221F" w:rsidR="0067749B" w:rsidRPr="003E7156" w:rsidRDefault="0067749B" w:rsidP="002D780C">
      <w:pPr>
        <w:widowControl w:val="0"/>
        <w:adjustRightInd w:val="0"/>
        <w:snapToGrid w:val="0"/>
        <w:spacing w:line="360" w:lineRule="auto"/>
        <w:ind w:firstLineChars="100" w:firstLine="240"/>
        <w:jc w:val="both"/>
        <w:rPr>
          <w:rFonts w:ascii="Book Antiqua" w:hAnsi="Book Antiqua" w:cs="Times New Roman"/>
        </w:rPr>
      </w:pPr>
      <w:r w:rsidRPr="003E7156">
        <w:rPr>
          <w:rFonts w:ascii="Book Antiqua" w:hAnsi="Book Antiqua" w:cs="Times New Roman"/>
        </w:rPr>
        <w:t>Patient age at the time of chemotherapy inversely correlates with the likelihood of post-chemotherapy amenorrhea. In women with breast cancer, while the incidence of chemotherapy-induced amenorrhea was reported as 15</w:t>
      </w:r>
      <w:r w:rsidR="002D780C">
        <w:rPr>
          <w:rFonts w:ascii="Book Antiqua" w:eastAsia="宋体" w:hAnsi="Book Antiqua" w:cs="Times New Roman" w:hint="eastAsia"/>
          <w:lang w:eastAsia="zh-CN"/>
        </w:rPr>
        <w:t>%</w:t>
      </w:r>
      <w:r w:rsidR="002D780C">
        <w:rPr>
          <w:rFonts w:ascii="Book Antiqua" w:hAnsi="Book Antiqua" w:cs="Times New Roman"/>
        </w:rPr>
        <w:t>-40</w:t>
      </w:r>
      <w:r w:rsidRPr="003E7156">
        <w:rPr>
          <w:rFonts w:ascii="Book Antiqua" w:hAnsi="Book Antiqua" w:cs="Times New Roman"/>
        </w:rPr>
        <w:t>% under the age of 30, this incidence d</w:t>
      </w:r>
      <w:r w:rsidR="002D780C">
        <w:rPr>
          <w:rFonts w:ascii="Book Antiqua" w:hAnsi="Book Antiqua" w:cs="Times New Roman"/>
        </w:rPr>
        <w:t>ramatically increases to 49</w:t>
      </w:r>
      <w:r w:rsidR="002D780C">
        <w:rPr>
          <w:rFonts w:ascii="Book Antiqua" w:eastAsia="宋体" w:hAnsi="Book Antiqua" w:cs="Times New Roman" w:hint="eastAsia"/>
          <w:lang w:eastAsia="zh-CN"/>
        </w:rPr>
        <w:t>%</w:t>
      </w:r>
      <w:r w:rsidR="002D780C">
        <w:rPr>
          <w:rFonts w:ascii="Book Antiqua" w:hAnsi="Book Antiqua" w:cs="Times New Roman"/>
        </w:rPr>
        <w:t>-100</w:t>
      </w:r>
      <w:r w:rsidRPr="003E7156">
        <w:rPr>
          <w:rFonts w:ascii="Book Antiqua" w:hAnsi="Book Antiqua" w:cs="Times New Roman"/>
        </w:rPr>
        <w:t>% for women older than 40 years</w:t>
      </w:r>
      <w:r w:rsidR="00445AC5" w:rsidRPr="003E7156">
        <w:rPr>
          <w:rFonts w:ascii="Book Antiqua" w:hAnsi="Book Antiqua" w:cs="Times New Roman"/>
        </w:rPr>
        <w:t xml:space="preserve"> of </w:t>
      </w:r>
      <w:proofErr w:type="gramStart"/>
      <w:r w:rsidR="00445AC5" w:rsidRPr="003E7156">
        <w:rPr>
          <w:rFonts w:ascii="Book Antiqua" w:hAnsi="Book Antiqua" w:cs="Times New Roman"/>
        </w:rPr>
        <w:t>age</w:t>
      </w:r>
      <w:r w:rsidR="00444F66" w:rsidRPr="003E7156">
        <w:rPr>
          <w:rFonts w:ascii="Book Antiqua" w:hAnsi="Book Antiqua" w:cs="Times New Roman"/>
          <w:vertAlign w:val="superscript"/>
        </w:rPr>
        <w:t>[</w:t>
      </w:r>
      <w:proofErr w:type="gramEnd"/>
      <w:r w:rsidR="00444F66" w:rsidRPr="003E7156">
        <w:rPr>
          <w:rFonts w:ascii="Book Antiqua" w:hAnsi="Book Antiqua" w:cs="Times New Roman"/>
          <w:vertAlign w:val="superscript"/>
        </w:rPr>
        <w:t>20]</w:t>
      </w:r>
      <w:r w:rsidR="00444F66" w:rsidRPr="003E7156">
        <w:rPr>
          <w:rFonts w:ascii="Book Antiqua" w:hAnsi="Book Antiqua" w:cs="Times New Roman"/>
        </w:rPr>
        <w:t>.</w:t>
      </w:r>
      <w:r w:rsidR="00444F66" w:rsidRPr="003E7156">
        <w:rPr>
          <w:rFonts w:ascii="Book Antiqua" w:hAnsi="Book Antiqua" w:cs="‡ÏQZˇ"/>
        </w:rPr>
        <w:t xml:space="preserve"> </w:t>
      </w:r>
      <w:r w:rsidRPr="003E7156">
        <w:rPr>
          <w:rFonts w:ascii="Book Antiqua" w:hAnsi="Book Antiqua" w:cs="Times New Roman"/>
        </w:rPr>
        <w:t xml:space="preserve">The reason for this </w:t>
      </w:r>
      <w:r w:rsidR="00445AC5" w:rsidRPr="003E7156">
        <w:rPr>
          <w:rFonts w:ascii="Book Antiqua" w:hAnsi="Book Antiqua" w:cs="Times New Roman"/>
        </w:rPr>
        <w:t>age-</w:t>
      </w:r>
      <w:r w:rsidRPr="003E7156">
        <w:rPr>
          <w:rFonts w:ascii="Book Antiqua" w:hAnsi="Book Antiqua" w:cs="Times New Roman"/>
        </w:rPr>
        <w:t xml:space="preserve">related difference is the fact that younger women have a larger ovarian reserve. Our previous </w:t>
      </w:r>
      <w:r w:rsidR="00445AC5" w:rsidRPr="003E7156">
        <w:rPr>
          <w:rFonts w:ascii="Book Antiqua" w:hAnsi="Book Antiqua" w:cs="Times New Roman"/>
        </w:rPr>
        <w:t xml:space="preserve">studies indicated </w:t>
      </w:r>
      <w:r w:rsidRPr="003E7156">
        <w:rPr>
          <w:rFonts w:ascii="Book Antiqua" w:hAnsi="Book Antiqua" w:cs="Times New Roman"/>
        </w:rPr>
        <w:t xml:space="preserve">that on average, gonadotoxic chemotherapy </w:t>
      </w:r>
      <w:r w:rsidR="00445AC5" w:rsidRPr="003E7156">
        <w:rPr>
          <w:rFonts w:ascii="Book Antiqua" w:hAnsi="Book Antiqua" w:cs="Times New Roman"/>
        </w:rPr>
        <w:t xml:space="preserve">regimens </w:t>
      </w:r>
      <w:r w:rsidRPr="003E7156">
        <w:rPr>
          <w:rFonts w:ascii="Book Antiqua" w:hAnsi="Book Antiqua" w:cs="Times New Roman"/>
        </w:rPr>
        <w:t xml:space="preserve">result in the loss of approximately 10 years worth of ovarian </w:t>
      </w:r>
      <w:proofErr w:type="gramStart"/>
      <w:r w:rsidRPr="003E7156">
        <w:rPr>
          <w:rFonts w:ascii="Book Antiqua" w:hAnsi="Book Antiqua" w:cs="Times New Roman"/>
        </w:rPr>
        <w:t>reserve</w:t>
      </w:r>
      <w:r w:rsidR="00444F66" w:rsidRPr="003E7156">
        <w:rPr>
          <w:rFonts w:ascii="Book Antiqua" w:hAnsi="Book Antiqua" w:cs="Times New Roman"/>
          <w:vertAlign w:val="superscript"/>
        </w:rPr>
        <w:t>[</w:t>
      </w:r>
      <w:proofErr w:type="gramEnd"/>
      <w:r w:rsidR="00444F66" w:rsidRPr="003E7156">
        <w:rPr>
          <w:rFonts w:ascii="Book Antiqua" w:hAnsi="Book Antiqua" w:cs="Times New Roman"/>
          <w:vertAlign w:val="superscript"/>
        </w:rPr>
        <w:t>21]</w:t>
      </w:r>
      <w:r w:rsidR="00444F66" w:rsidRPr="003E7156">
        <w:rPr>
          <w:rFonts w:ascii="Book Antiqua" w:hAnsi="Book Antiqua" w:cs="Times New Roman"/>
        </w:rPr>
        <w:t>.</w:t>
      </w:r>
      <w:r w:rsidR="00444F66" w:rsidRPr="003E7156">
        <w:rPr>
          <w:rFonts w:ascii="Book Antiqua" w:hAnsi="Book Antiqua" w:cs="‡ÏQZˇ"/>
        </w:rPr>
        <w:t xml:space="preserve"> </w:t>
      </w:r>
      <w:r w:rsidRPr="003E7156">
        <w:rPr>
          <w:rFonts w:ascii="Book Antiqua" w:hAnsi="Book Antiqua" w:cs="Times New Roman"/>
        </w:rPr>
        <w:t xml:space="preserve">Though both younger and older women would </w:t>
      </w:r>
      <w:r w:rsidR="00445AC5" w:rsidRPr="003E7156">
        <w:rPr>
          <w:rFonts w:ascii="Book Antiqua" w:hAnsi="Book Antiqua" w:cs="Times New Roman"/>
        </w:rPr>
        <w:t>lose</w:t>
      </w:r>
      <w:r w:rsidRPr="003E7156">
        <w:rPr>
          <w:rFonts w:ascii="Book Antiqua" w:hAnsi="Book Antiqua" w:cs="Times New Roman"/>
        </w:rPr>
        <w:t xml:space="preserve"> follicles, </w:t>
      </w:r>
      <w:r w:rsidR="00C92724" w:rsidRPr="003E7156">
        <w:rPr>
          <w:rFonts w:ascii="Book Antiqua" w:hAnsi="Book Antiqua" w:cs="Times New Roman"/>
        </w:rPr>
        <w:t xml:space="preserve">gonadotoxic </w:t>
      </w:r>
      <w:r w:rsidRPr="003E7156">
        <w:rPr>
          <w:rFonts w:ascii="Book Antiqua" w:hAnsi="Book Antiqua" w:cs="Times New Roman"/>
        </w:rPr>
        <w:t xml:space="preserve">chemotherapy is more likely to push older women over the threshold for menopause as they have lower reserve to begin with. However, regardless of age, </w:t>
      </w:r>
      <w:r w:rsidR="00C92724" w:rsidRPr="003E7156">
        <w:rPr>
          <w:rFonts w:ascii="Book Antiqua" w:hAnsi="Book Antiqua" w:cs="Times New Roman"/>
        </w:rPr>
        <w:t xml:space="preserve">females of </w:t>
      </w:r>
      <w:r w:rsidRPr="003E7156">
        <w:rPr>
          <w:rFonts w:ascii="Book Antiqua" w:hAnsi="Book Antiqua" w:cs="Times New Roman"/>
        </w:rPr>
        <w:t xml:space="preserve">all </w:t>
      </w:r>
      <w:r w:rsidR="00C92724" w:rsidRPr="003E7156">
        <w:rPr>
          <w:rFonts w:ascii="Book Antiqua" w:hAnsi="Book Antiqua" w:cs="Times New Roman"/>
        </w:rPr>
        <w:t xml:space="preserve">ages, including children, </w:t>
      </w:r>
      <w:r w:rsidRPr="003E7156">
        <w:rPr>
          <w:rFonts w:ascii="Book Antiqua" w:hAnsi="Book Antiqua" w:cs="Times New Roman"/>
        </w:rPr>
        <w:t>are expected to experience early menopause</w:t>
      </w:r>
      <w:r w:rsidR="00C92724" w:rsidRPr="003E7156">
        <w:rPr>
          <w:rFonts w:ascii="Book Antiqua" w:hAnsi="Book Antiqua" w:cs="Times New Roman"/>
        </w:rPr>
        <w:t xml:space="preserve"> after exposure to gonadotoxic chemotherapy agents.</w:t>
      </w:r>
      <w:r w:rsidRPr="003E7156">
        <w:rPr>
          <w:rFonts w:ascii="Book Antiqua" w:hAnsi="Book Antiqua" w:cs="Times New Roman"/>
        </w:rPr>
        <w:t xml:space="preserve"> </w:t>
      </w:r>
      <w:r w:rsidR="00C92724" w:rsidRPr="003E7156">
        <w:rPr>
          <w:rFonts w:ascii="Book Antiqua" w:hAnsi="Book Antiqua" w:cs="Times New Roman"/>
        </w:rPr>
        <w:t>Therefore</w:t>
      </w:r>
      <w:r w:rsidRPr="003E7156">
        <w:rPr>
          <w:rFonts w:ascii="Book Antiqua" w:hAnsi="Book Antiqua" w:cs="Times New Roman"/>
        </w:rPr>
        <w:t xml:space="preserve"> fertility preservation and </w:t>
      </w:r>
      <w:r w:rsidR="00C92724" w:rsidRPr="003E7156">
        <w:rPr>
          <w:rFonts w:ascii="Book Antiqua" w:hAnsi="Book Antiqua" w:cs="Times New Roman"/>
        </w:rPr>
        <w:t>completion of family building as early as possible,</w:t>
      </w:r>
      <w:r w:rsidRPr="003E7156">
        <w:rPr>
          <w:rFonts w:ascii="Book Antiqua" w:hAnsi="Book Antiqua" w:cs="Times New Roman"/>
        </w:rPr>
        <w:t xml:space="preserve"> is critical regardless of </w:t>
      </w:r>
      <w:r w:rsidR="00C92724" w:rsidRPr="003E7156">
        <w:rPr>
          <w:rFonts w:ascii="Book Antiqua" w:hAnsi="Book Antiqua" w:cs="Times New Roman"/>
        </w:rPr>
        <w:t xml:space="preserve">the </w:t>
      </w:r>
      <w:r w:rsidRPr="003E7156">
        <w:rPr>
          <w:rFonts w:ascii="Book Antiqua" w:hAnsi="Book Antiqua" w:cs="Times New Roman"/>
        </w:rPr>
        <w:t>age</w:t>
      </w:r>
      <w:r w:rsidR="00C92724" w:rsidRPr="003E7156">
        <w:rPr>
          <w:rFonts w:ascii="Book Antiqua" w:hAnsi="Book Antiqua" w:cs="Times New Roman"/>
        </w:rPr>
        <w:t xml:space="preserve"> at chemotherapy exposure</w:t>
      </w:r>
      <w:r w:rsidRPr="003E7156">
        <w:rPr>
          <w:rFonts w:ascii="Book Antiqua" w:hAnsi="Book Antiqua" w:cs="Times New Roman"/>
        </w:rPr>
        <w:t xml:space="preserve"> in most </w:t>
      </w:r>
      <w:proofErr w:type="gramStart"/>
      <w:r w:rsidR="00C92724" w:rsidRPr="003E7156">
        <w:rPr>
          <w:rFonts w:ascii="Book Antiqua" w:hAnsi="Book Antiqua" w:cs="Times New Roman"/>
        </w:rPr>
        <w:t>instances</w:t>
      </w:r>
      <w:r w:rsidR="00444F66" w:rsidRPr="003E7156">
        <w:rPr>
          <w:rFonts w:ascii="Book Antiqua" w:hAnsi="Book Antiqua" w:cs="Times New Roman"/>
          <w:vertAlign w:val="superscript"/>
        </w:rPr>
        <w:t>[</w:t>
      </w:r>
      <w:proofErr w:type="gramEnd"/>
      <w:r w:rsidR="00444F66" w:rsidRPr="003E7156">
        <w:rPr>
          <w:rFonts w:ascii="Book Antiqua" w:hAnsi="Book Antiqua" w:cs="Times New Roman"/>
          <w:vertAlign w:val="superscript"/>
        </w:rPr>
        <w:t>22]</w:t>
      </w:r>
      <w:r w:rsidR="00444F66" w:rsidRPr="003E7156">
        <w:rPr>
          <w:rFonts w:ascii="Book Antiqua" w:hAnsi="Book Antiqua" w:cs="Times New Roman"/>
        </w:rPr>
        <w:t>.</w:t>
      </w:r>
    </w:p>
    <w:p w14:paraId="01E4BBB5" w14:textId="77777777" w:rsidR="0067749B" w:rsidRPr="003E7156" w:rsidRDefault="0067749B" w:rsidP="003E7156">
      <w:pPr>
        <w:widowControl w:val="0"/>
        <w:adjustRightInd w:val="0"/>
        <w:snapToGrid w:val="0"/>
        <w:spacing w:line="360" w:lineRule="auto"/>
        <w:jc w:val="both"/>
        <w:rPr>
          <w:rFonts w:ascii="Book Antiqua" w:hAnsi="Book Antiqua" w:cs="Times New Roman"/>
        </w:rPr>
      </w:pPr>
    </w:p>
    <w:p w14:paraId="3F01ADD9" w14:textId="17BA390A" w:rsidR="0067749B" w:rsidRPr="007B5EB7" w:rsidRDefault="007B5EB7" w:rsidP="003E7156">
      <w:pPr>
        <w:widowControl w:val="0"/>
        <w:adjustRightInd w:val="0"/>
        <w:snapToGrid w:val="0"/>
        <w:spacing w:line="360" w:lineRule="auto"/>
        <w:jc w:val="both"/>
        <w:rPr>
          <w:rFonts w:ascii="Book Antiqua" w:hAnsi="Book Antiqua" w:cs="Times New Roman"/>
          <w:b/>
        </w:rPr>
      </w:pPr>
      <w:r w:rsidRPr="007B5EB7">
        <w:rPr>
          <w:rFonts w:ascii="Book Antiqua" w:eastAsia="宋体" w:hAnsi="Book Antiqua" w:cs="Times New Roman"/>
          <w:b/>
          <w:lang w:eastAsia="zh-CN"/>
        </w:rPr>
        <w:t>G</w:t>
      </w:r>
      <w:r w:rsidRPr="007B5EB7">
        <w:rPr>
          <w:rFonts w:ascii="Book Antiqua" w:hAnsi="Book Antiqua" w:cs="Times New Roman"/>
          <w:b/>
        </w:rPr>
        <w:t xml:space="preserve">ONADOTROPIN-RELEASING HORMONE ANALOGS AND </w:t>
      </w:r>
      <w:r w:rsidRPr="007B5EB7">
        <w:rPr>
          <w:rFonts w:ascii="Book Antiqua" w:hAnsi="Book Antiqua" w:cs="Times New Roman"/>
          <w:b/>
        </w:rPr>
        <w:lastRenderedPageBreak/>
        <w:t>OVARIAN PROTECTION</w:t>
      </w:r>
    </w:p>
    <w:p w14:paraId="3E774649" w14:textId="5E2AF1D9" w:rsidR="0067749B" w:rsidRPr="003E7156" w:rsidRDefault="0067749B" w:rsidP="003E7156">
      <w:pPr>
        <w:widowControl w:val="0"/>
        <w:adjustRightInd w:val="0"/>
        <w:snapToGrid w:val="0"/>
        <w:spacing w:line="360" w:lineRule="auto"/>
        <w:jc w:val="both"/>
        <w:rPr>
          <w:rFonts w:ascii="Book Antiqua" w:hAnsi="Book Antiqua" w:cs="Times New Roman"/>
        </w:rPr>
      </w:pPr>
      <w:r w:rsidRPr="003E7156">
        <w:rPr>
          <w:rFonts w:ascii="Book Antiqua" w:hAnsi="Book Antiqua" w:cs="Times New Roman"/>
        </w:rPr>
        <w:t>There has been an ongoing controversy regarding the role of ovarian suppression in cancer patients using</w:t>
      </w:r>
      <w:r w:rsidR="007B5EB7" w:rsidRPr="003E7156">
        <w:rPr>
          <w:rFonts w:ascii="Book Antiqua" w:hAnsi="Book Antiqua" w:cs="Times New Roman"/>
        </w:rPr>
        <w:t xml:space="preserve"> gonadotropin-releasing h</w:t>
      </w:r>
      <w:r w:rsidRPr="003E7156">
        <w:rPr>
          <w:rFonts w:ascii="Book Antiqua" w:hAnsi="Book Antiqua" w:cs="Times New Roman"/>
        </w:rPr>
        <w:t xml:space="preserve">ormone (GnRH) analogs in order to protect ovaries from chemotherapy-induced </w:t>
      </w:r>
      <w:proofErr w:type="gramStart"/>
      <w:r w:rsidRPr="003E7156">
        <w:rPr>
          <w:rFonts w:ascii="Book Antiqua" w:hAnsi="Book Antiqua" w:cs="Times New Roman"/>
        </w:rPr>
        <w:t>damage</w:t>
      </w:r>
      <w:r w:rsidR="00444F66" w:rsidRPr="003E7156">
        <w:rPr>
          <w:rFonts w:ascii="Book Antiqua" w:hAnsi="Book Antiqua" w:cs="Times New Roman"/>
          <w:vertAlign w:val="superscript"/>
        </w:rPr>
        <w:t>[</w:t>
      </w:r>
      <w:proofErr w:type="gramEnd"/>
      <w:r w:rsidR="00444F66" w:rsidRPr="003E7156">
        <w:rPr>
          <w:rFonts w:ascii="Book Antiqua" w:hAnsi="Book Antiqua" w:cs="Times New Roman"/>
          <w:vertAlign w:val="superscript"/>
        </w:rPr>
        <w:t>23]</w:t>
      </w:r>
      <w:r w:rsidR="00444F66" w:rsidRPr="003E7156">
        <w:rPr>
          <w:rFonts w:ascii="Book Antiqua" w:hAnsi="Book Antiqua" w:cs="Times New Roman"/>
        </w:rPr>
        <w:t>.</w:t>
      </w:r>
    </w:p>
    <w:p w14:paraId="00D030F2" w14:textId="67521598" w:rsidR="00C92724" w:rsidRPr="003E7156" w:rsidRDefault="0067749B" w:rsidP="007B5EB7">
      <w:pPr>
        <w:widowControl w:val="0"/>
        <w:adjustRightInd w:val="0"/>
        <w:snapToGrid w:val="0"/>
        <w:spacing w:line="360" w:lineRule="auto"/>
        <w:ind w:firstLineChars="100" w:firstLine="240"/>
        <w:jc w:val="both"/>
        <w:rPr>
          <w:rFonts w:ascii="Book Antiqua" w:hAnsi="Book Antiqua" w:cs="Times New Roman"/>
        </w:rPr>
      </w:pPr>
      <w:r w:rsidRPr="003E7156">
        <w:rPr>
          <w:rFonts w:ascii="Book Antiqua" w:hAnsi="Book Antiqua" w:cs="Times New Roman"/>
        </w:rPr>
        <w:t xml:space="preserve">The biggest concern regarding the effectiveness of ovarian suppression is that primordial follicles that constitute the ovarian reserve are quiescent and do not express </w:t>
      </w:r>
      <w:r w:rsidR="007B5EB7">
        <w:rPr>
          <w:rFonts w:ascii="Book Antiqua" w:eastAsia="宋体" w:hAnsi="Book Antiqua" w:cs="Times New Roman" w:hint="eastAsia"/>
          <w:lang w:eastAsia="zh-CN"/>
        </w:rPr>
        <w:t>g</w:t>
      </w:r>
      <w:r w:rsidRPr="003E7156">
        <w:rPr>
          <w:rFonts w:ascii="Book Antiqua" w:hAnsi="Book Antiqua" w:cs="Times New Roman"/>
        </w:rPr>
        <w:t xml:space="preserve">onadotropin or GnRH </w:t>
      </w:r>
      <w:proofErr w:type="gramStart"/>
      <w:r w:rsidRPr="003E7156">
        <w:rPr>
          <w:rFonts w:ascii="Book Antiqua" w:hAnsi="Book Antiqua" w:cs="Times New Roman"/>
        </w:rPr>
        <w:t>receptors</w:t>
      </w:r>
      <w:r w:rsidR="00444F66" w:rsidRPr="003E7156">
        <w:rPr>
          <w:rFonts w:ascii="Book Antiqua" w:hAnsi="Book Antiqua" w:cs="Times New Roman"/>
          <w:vertAlign w:val="superscript"/>
        </w:rPr>
        <w:t>[</w:t>
      </w:r>
      <w:proofErr w:type="gramEnd"/>
      <w:r w:rsidR="00444F66" w:rsidRPr="003E7156">
        <w:rPr>
          <w:rFonts w:ascii="Book Antiqua" w:hAnsi="Book Antiqua" w:cs="Times New Roman"/>
          <w:vertAlign w:val="superscript"/>
        </w:rPr>
        <w:t>24,25]</w:t>
      </w:r>
      <w:r w:rsidR="00444F66" w:rsidRPr="003E7156">
        <w:rPr>
          <w:rFonts w:ascii="Book Antiqua" w:hAnsi="Book Antiqua" w:cs="Times New Roman"/>
        </w:rPr>
        <w:t>.</w:t>
      </w:r>
      <w:r w:rsidR="00444F66" w:rsidRPr="003E7156">
        <w:rPr>
          <w:rFonts w:ascii="Book Antiqua" w:hAnsi="Book Antiqua" w:cs="‡ÏQZˇ"/>
        </w:rPr>
        <w:t xml:space="preserve"> </w:t>
      </w:r>
      <w:r w:rsidRPr="003E7156">
        <w:rPr>
          <w:rFonts w:ascii="Book Antiqua" w:hAnsi="Book Antiqua" w:cs="Times New Roman"/>
        </w:rPr>
        <w:t>Thus, any change in gonadotropin or GnRH serum levels has no plausible direct or indirect effect on primordial follicles</w:t>
      </w:r>
      <w:r w:rsidR="004728E2" w:rsidRPr="003E7156">
        <w:rPr>
          <w:rFonts w:ascii="Book Antiqua" w:hAnsi="Book Antiqua" w:cs="Times New Roman"/>
        </w:rPr>
        <w:t xml:space="preserve"> (Figure 1)</w:t>
      </w:r>
      <w:r w:rsidRPr="003E7156">
        <w:rPr>
          <w:rFonts w:ascii="Book Antiqua" w:hAnsi="Book Antiqua" w:cs="Times New Roman"/>
        </w:rPr>
        <w:t xml:space="preserve">. Furthermore, we have shown that gonadotoxic agents induce primordial follicle death </w:t>
      </w:r>
      <w:r w:rsidRPr="007B5EB7">
        <w:rPr>
          <w:rFonts w:ascii="Book Antiqua" w:hAnsi="Book Antiqua" w:cs="Times New Roman"/>
          <w:i/>
        </w:rPr>
        <w:t>via</w:t>
      </w:r>
      <w:r w:rsidRPr="003E7156">
        <w:rPr>
          <w:rFonts w:ascii="Book Antiqua" w:hAnsi="Book Antiqua" w:cs="Times New Roman"/>
        </w:rPr>
        <w:t xml:space="preserve"> inducing DNA double strand breaks in oocytes in a non-cell cycle dependent fashion, hence there is no mechanism for ovarian suppression by GnRHa to prevent </w:t>
      </w:r>
      <w:r w:rsidR="007B5EB7">
        <w:rPr>
          <w:rFonts w:ascii="Book Antiqua" w:hAnsi="Book Antiqua" w:cs="Times New Roman"/>
        </w:rPr>
        <w:t xml:space="preserve">chemotherapy-induced DNA </w:t>
      </w:r>
      <w:proofErr w:type="gramStart"/>
      <w:r w:rsidR="007B5EB7">
        <w:rPr>
          <w:rFonts w:ascii="Book Antiqua" w:hAnsi="Book Antiqua" w:cs="Times New Roman"/>
        </w:rPr>
        <w:t>damage</w:t>
      </w:r>
      <w:r w:rsidR="00444F66" w:rsidRPr="003E7156">
        <w:rPr>
          <w:rFonts w:ascii="Book Antiqua" w:hAnsi="Book Antiqua" w:cs="Times New Roman"/>
          <w:vertAlign w:val="superscript"/>
        </w:rPr>
        <w:t>[</w:t>
      </w:r>
      <w:proofErr w:type="gramEnd"/>
      <w:r w:rsidR="00444F66" w:rsidRPr="003E7156">
        <w:rPr>
          <w:rFonts w:ascii="Book Antiqua" w:hAnsi="Book Antiqua" w:cs="Times New Roman"/>
          <w:vertAlign w:val="superscript"/>
        </w:rPr>
        <w:t>9,26]</w:t>
      </w:r>
      <w:r w:rsidR="00444F66" w:rsidRPr="003E7156">
        <w:rPr>
          <w:rFonts w:ascii="Book Antiqua" w:hAnsi="Book Antiqua" w:cs="Times New Roman"/>
        </w:rPr>
        <w:t>.</w:t>
      </w:r>
      <w:r w:rsidR="003E7156" w:rsidRPr="003E7156">
        <w:rPr>
          <w:rFonts w:ascii="Book Antiqua" w:hAnsi="Book Antiqua" w:cs="‡ÏQZˇ"/>
        </w:rPr>
        <w:t xml:space="preserve"> </w:t>
      </w:r>
      <w:r w:rsidRPr="003E7156">
        <w:rPr>
          <w:rFonts w:ascii="Book Antiqua" w:hAnsi="Book Antiqua" w:cs="Times New Roman"/>
        </w:rPr>
        <w:t>It should be recognized that GnRHa induces a hormonal state similar to prepubertal stage, and if ovarian suppression were to be protective, children of prepubertal age would be resistant to gonadotoxic effects of chemotherapy</w:t>
      </w:r>
      <w:r w:rsidR="00C92724" w:rsidRPr="003E7156">
        <w:rPr>
          <w:rFonts w:ascii="Book Antiqua" w:hAnsi="Book Antiqua" w:cs="Times New Roman"/>
        </w:rPr>
        <w:t>, which is</w:t>
      </w:r>
      <w:r w:rsidR="007B5EB7">
        <w:rPr>
          <w:rFonts w:ascii="Book Antiqua" w:hAnsi="Book Antiqua" w:cs="Times New Roman"/>
        </w:rPr>
        <w:t xml:space="preserve"> shown to be not to be the </w:t>
      </w:r>
      <w:proofErr w:type="gramStart"/>
      <w:r w:rsidR="007B5EB7">
        <w:rPr>
          <w:rFonts w:ascii="Book Antiqua" w:hAnsi="Book Antiqua" w:cs="Times New Roman"/>
        </w:rPr>
        <w:t>case</w:t>
      </w:r>
      <w:r w:rsidR="00444F66" w:rsidRPr="003E7156">
        <w:rPr>
          <w:rFonts w:ascii="Book Antiqua" w:hAnsi="Book Antiqua" w:cs="Times New Roman"/>
          <w:vertAlign w:val="superscript"/>
        </w:rPr>
        <w:t>[</w:t>
      </w:r>
      <w:proofErr w:type="gramEnd"/>
      <w:r w:rsidR="00444F66" w:rsidRPr="003E7156">
        <w:rPr>
          <w:rFonts w:ascii="Book Antiqua" w:hAnsi="Book Antiqua" w:cs="Times New Roman"/>
          <w:vertAlign w:val="superscript"/>
        </w:rPr>
        <w:t>27]</w:t>
      </w:r>
      <w:r w:rsidR="00444F66" w:rsidRPr="003E7156">
        <w:rPr>
          <w:rFonts w:ascii="Book Antiqua" w:hAnsi="Book Antiqua" w:cs="Times New Roman"/>
        </w:rPr>
        <w:t>.</w:t>
      </w:r>
    </w:p>
    <w:p w14:paraId="4DF25FE5" w14:textId="2954F786" w:rsidR="0067749B" w:rsidRPr="003E7156" w:rsidRDefault="0067749B" w:rsidP="007B5EB7">
      <w:pPr>
        <w:widowControl w:val="0"/>
        <w:adjustRightInd w:val="0"/>
        <w:snapToGrid w:val="0"/>
        <w:spacing w:line="360" w:lineRule="auto"/>
        <w:ind w:firstLineChars="100" w:firstLine="240"/>
        <w:jc w:val="both"/>
        <w:rPr>
          <w:rFonts w:ascii="Book Antiqua" w:hAnsi="Book Antiqua" w:cs="Times New Roman"/>
        </w:rPr>
      </w:pPr>
      <w:r w:rsidRPr="003E7156">
        <w:rPr>
          <w:rFonts w:ascii="Book Antiqua" w:hAnsi="Book Antiqua" w:cs="Times New Roman"/>
        </w:rPr>
        <w:t>While some studies in women with breast cancer, which used menstruation as a marker</w:t>
      </w:r>
      <w:r w:rsidR="00C92724" w:rsidRPr="003E7156">
        <w:rPr>
          <w:rFonts w:ascii="Book Antiqua" w:hAnsi="Book Antiqua" w:cs="Times New Roman"/>
        </w:rPr>
        <w:t>,</w:t>
      </w:r>
      <w:r w:rsidRPr="003E7156">
        <w:rPr>
          <w:rFonts w:ascii="Book Antiqua" w:hAnsi="Book Antiqua" w:cs="Times New Roman"/>
        </w:rPr>
        <w:t xml:space="preserve"> suggested some benefit in restoration of menstruation post-chemotherapy</w:t>
      </w:r>
      <w:r w:rsidR="00695920" w:rsidRPr="003E7156">
        <w:rPr>
          <w:rFonts w:ascii="Book Antiqua" w:hAnsi="Book Antiqua" w:cs="Times New Roman"/>
        </w:rPr>
        <w:t xml:space="preserve">, </w:t>
      </w:r>
      <w:r w:rsidRPr="003E7156">
        <w:rPr>
          <w:rFonts w:ascii="Book Antiqua" w:hAnsi="Book Antiqua" w:cs="Times New Roman"/>
        </w:rPr>
        <w:t xml:space="preserve">these studies were marred by numerous </w:t>
      </w:r>
      <w:proofErr w:type="gramStart"/>
      <w:r w:rsidRPr="003E7156">
        <w:rPr>
          <w:rFonts w:ascii="Book Antiqua" w:hAnsi="Book Antiqua" w:cs="Times New Roman"/>
        </w:rPr>
        <w:t>weaknesses</w:t>
      </w:r>
      <w:r w:rsidR="00444F66" w:rsidRPr="003E7156">
        <w:rPr>
          <w:rFonts w:ascii="Book Antiqua" w:hAnsi="Book Antiqua" w:cs="Times New Roman"/>
          <w:vertAlign w:val="superscript"/>
        </w:rPr>
        <w:t>[</w:t>
      </w:r>
      <w:proofErr w:type="gramEnd"/>
      <w:r w:rsidR="00444F66" w:rsidRPr="003E7156">
        <w:rPr>
          <w:rFonts w:ascii="Book Antiqua" w:hAnsi="Book Antiqua" w:cs="Times New Roman"/>
          <w:vertAlign w:val="superscript"/>
        </w:rPr>
        <w:t>28-30]</w:t>
      </w:r>
      <w:r w:rsidR="00444F66" w:rsidRPr="003E7156">
        <w:rPr>
          <w:rFonts w:ascii="Book Antiqua" w:hAnsi="Book Antiqua" w:cs="Times New Roman"/>
        </w:rPr>
        <w:t>.</w:t>
      </w:r>
      <w:r w:rsidR="003E7156" w:rsidRPr="003E7156">
        <w:rPr>
          <w:rFonts w:ascii="Book Antiqua" w:hAnsi="Book Antiqua" w:cs="‡ÏQZˇ"/>
        </w:rPr>
        <w:t xml:space="preserve"> </w:t>
      </w:r>
      <w:r w:rsidRPr="003E7156">
        <w:rPr>
          <w:rFonts w:ascii="Book Antiqua" w:hAnsi="Book Antiqua" w:cs="Times New Roman"/>
        </w:rPr>
        <w:t xml:space="preserve">These include the utility of self-reported menstrual status, a highly unreliable surrogate for fertility, lack of placebo </w:t>
      </w:r>
      <w:r w:rsidR="003753EB" w:rsidRPr="003E7156">
        <w:rPr>
          <w:rFonts w:ascii="Book Antiqua" w:hAnsi="Book Antiqua" w:cs="Times New Roman"/>
        </w:rPr>
        <w:t xml:space="preserve">control (instead of GnRHa) </w:t>
      </w:r>
      <w:r w:rsidRPr="003E7156">
        <w:rPr>
          <w:rFonts w:ascii="Book Antiqua" w:hAnsi="Book Antiqua" w:cs="Times New Roman"/>
        </w:rPr>
        <w:t xml:space="preserve">or blinding, and lack of correction for the difference in desire to conceive between study and control </w:t>
      </w:r>
      <w:proofErr w:type="gramStart"/>
      <w:r w:rsidRPr="003E7156">
        <w:rPr>
          <w:rFonts w:ascii="Book Antiqua" w:hAnsi="Book Antiqua" w:cs="Times New Roman"/>
        </w:rPr>
        <w:t>groups</w:t>
      </w:r>
      <w:r w:rsidR="00444F66" w:rsidRPr="003E7156">
        <w:rPr>
          <w:rFonts w:ascii="Book Antiqua" w:hAnsi="Book Antiqua" w:cs="Times New Roman"/>
          <w:vertAlign w:val="superscript"/>
        </w:rPr>
        <w:t>[</w:t>
      </w:r>
      <w:proofErr w:type="gramEnd"/>
      <w:r w:rsidR="00444F66" w:rsidRPr="003E7156">
        <w:rPr>
          <w:rFonts w:ascii="Book Antiqua" w:hAnsi="Book Antiqua" w:cs="Times New Roman"/>
          <w:vertAlign w:val="superscript"/>
        </w:rPr>
        <w:t>31]</w:t>
      </w:r>
      <w:r w:rsidR="00444F66" w:rsidRPr="003E7156">
        <w:rPr>
          <w:rFonts w:ascii="Book Antiqua" w:hAnsi="Book Antiqua" w:cs="Times New Roman"/>
        </w:rPr>
        <w:t>.</w:t>
      </w:r>
    </w:p>
    <w:p w14:paraId="6655C5EF" w14:textId="4B773ECC" w:rsidR="0067749B" w:rsidRPr="003E7156" w:rsidRDefault="0067749B" w:rsidP="007B5EB7">
      <w:pPr>
        <w:widowControl w:val="0"/>
        <w:adjustRightInd w:val="0"/>
        <w:snapToGrid w:val="0"/>
        <w:spacing w:line="360" w:lineRule="auto"/>
        <w:ind w:firstLineChars="100" w:firstLine="240"/>
        <w:jc w:val="both"/>
        <w:rPr>
          <w:rFonts w:ascii="Book Antiqua" w:hAnsi="Book Antiqua" w:cs="Times New Roman"/>
        </w:rPr>
      </w:pPr>
      <w:r w:rsidRPr="003E7156">
        <w:rPr>
          <w:rFonts w:ascii="Book Antiqua" w:hAnsi="Book Antiqua" w:cs="Times New Roman"/>
        </w:rPr>
        <w:t xml:space="preserve">Use of amenorrhea as the sign of ovarian failure is also </w:t>
      </w:r>
      <w:r w:rsidR="00C92724" w:rsidRPr="003E7156">
        <w:rPr>
          <w:rFonts w:ascii="Book Antiqua" w:hAnsi="Book Antiqua" w:cs="Times New Roman"/>
        </w:rPr>
        <w:t>key weakness in trials of GnRHa for ovarian protection</w:t>
      </w:r>
      <w:r w:rsidRPr="003E7156">
        <w:rPr>
          <w:rFonts w:ascii="Book Antiqua" w:hAnsi="Book Antiqua" w:cs="Times New Roman"/>
        </w:rPr>
        <w:t>. Especially for breast cancer patients, chemotherapy often induces occult ovarian insufficiency that most frequently presents as irregular or even normal appearing periods rather than amenorrhea. When the serum anti-Müllerian Hormone (AMH), which is the most reliable quantitative biomarker for ovarian reserve</w:t>
      </w:r>
      <w:r w:rsidR="00C92724" w:rsidRPr="003E7156">
        <w:rPr>
          <w:rFonts w:ascii="Book Antiqua" w:hAnsi="Book Antiqua" w:cs="Times New Roman"/>
        </w:rPr>
        <w:t xml:space="preserve"> or appropriate criteria with serum FSH levels for defining ovarian failure </w:t>
      </w:r>
      <w:r w:rsidRPr="003E7156">
        <w:rPr>
          <w:rFonts w:ascii="Book Antiqua" w:hAnsi="Book Antiqua" w:cs="Times New Roman"/>
        </w:rPr>
        <w:t xml:space="preserve">was used, none of </w:t>
      </w:r>
      <w:r w:rsidRPr="003E7156">
        <w:rPr>
          <w:rFonts w:ascii="Book Antiqua" w:hAnsi="Book Antiqua" w:cs="Times New Roman"/>
        </w:rPr>
        <w:lastRenderedPageBreak/>
        <w:t xml:space="preserve">the studies showed </w:t>
      </w:r>
      <w:r w:rsidR="00C92724" w:rsidRPr="003E7156">
        <w:rPr>
          <w:rFonts w:ascii="Book Antiqua" w:hAnsi="Book Antiqua" w:cs="Times New Roman"/>
        </w:rPr>
        <w:t xml:space="preserve">fertility preservation </w:t>
      </w:r>
      <w:r w:rsidR="007B5EB7">
        <w:rPr>
          <w:rFonts w:ascii="Book Antiqua" w:hAnsi="Book Antiqua" w:cs="Times New Roman"/>
        </w:rPr>
        <w:t xml:space="preserve">benefit from </w:t>
      </w:r>
      <w:proofErr w:type="spellStart"/>
      <w:r w:rsidR="007B5EB7">
        <w:rPr>
          <w:rFonts w:ascii="Book Antiqua" w:hAnsi="Book Antiqua" w:cs="Times New Roman"/>
        </w:rPr>
        <w:t>GnRHa</w:t>
      </w:r>
      <w:proofErr w:type="spellEnd"/>
      <w:r w:rsidR="007B5EB7">
        <w:rPr>
          <w:rFonts w:ascii="Book Antiqua" w:hAnsi="Book Antiqua" w:cs="Times New Roman"/>
        </w:rPr>
        <w:t xml:space="preserve"> </w:t>
      </w:r>
      <w:proofErr w:type="gramStart"/>
      <w:r w:rsidR="007B5EB7">
        <w:rPr>
          <w:rFonts w:ascii="Book Antiqua" w:hAnsi="Book Antiqua" w:cs="Times New Roman"/>
        </w:rPr>
        <w:t>treatment</w:t>
      </w:r>
      <w:r w:rsidR="00444F66" w:rsidRPr="003E7156">
        <w:rPr>
          <w:rFonts w:ascii="Book Antiqua" w:hAnsi="Book Antiqua" w:cs="Times New Roman"/>
          <w:vertAlign w:val="superscript"/>
        </w:rPr>
        <w:t>[</w:t>
      </w:r>
      <w:proofErr w:type="gramEnd"/>
      <w:r w:rsidR="00444F66" w:rsidRPr="003E7156">
        <w:rPr>
          <w:rFonts w:ascii="Book Antiqua" w:hAnsi="Book Antiqua" w:cs="Times New Roman"/>
          <w:vertAlign w:val="superscript"/>
        </w:rPr>
        <w:t>32-34]</w:t>
      </w:r>
      <w:r w:rsidR="00444F66" w:rsidRPr="003E7156">
        <w:rPr>
          <w:rFonts w:ascii="Book Antiqua" w:hAnsi="Book Antiqua" w:cs="Times New Roman"/>
        </w:rPr>
        <w:t>.</w:t>
      </w:r>
      <w:r w:rsidR="003E7156" w:rsidRPr="003E7156">
        <w:rPr>
          <w:rFonts w:ascii="Book Antiqua" w:hAnsi="Book Antiqua" w:cs="‡ÏQZˇ"/>
        </w:rPr>
        <w:t xml:space="preserve"> </w:t>
      </w:r>
    </w:p>
    <w:p w14:paraId="03973CCB" w14:textId="77777777" w:rsidR="0067749B" w:rsidRPr="003E7156" w:rsidRDefault="0067749B" w:rsidP="007B5EB7">
      <w:pPr>
        <w:widowControl w:val="0"/>
        <w:adjustRightInd w:val="0"/>
        <w:snapToGrid w:val="0"/>
        <w:spacing w:line="360" w:lineRule="auto"/>
        <w:ind w:firstLineChars="100" w:firstLine="240"/>
        <w:jc w:val="both"/>
        <w:rPr>
          <w:rFonts w:ascii="Book Antiqua" w:hAnsi="Book Antiqua" w:cs="Times New Roman"/>
        </w:rPr>
      </w:pPr>
      <w:r w:rsidRPr="003E7156">
        <w:rPr>
          <w:rFonts w:ascii="Book Antiqua" w:hAnsi="Book Antiqua" w:cs="Times New Roman"/>
        </w:rPr>
        <w:t xml:space="preserve">Given the contradictory results and ovarian biological facts, the use of GnRHa for the prevention of ovaries from chemotherapy damage is still controversial and cannot be recommended as an effective method of fertility preservation. </w:t>
      </w:r>
    </w:p>
    <w:p w14:paraId="5C03D87D" w14:textId="77777777" w:rsidR="0067749B" w:rsidRPr="003E7156" w:rsidRDefault="0067749B" w:rsidP="003E7156">
      <w:pPr>
        <w:widowControl w:val="0"/>
        <w:adjustRightInd w:val="0"/>
        <w:snapToGrid w:val="0"/>
        <w:spacing w:line="360" w:lineRule="auto"/>
        <w:jc w:val="both"/>
        <w:rPr>
          <w:rFonts w:ascii="Book Antiqua" w:hAnsi="Book Antiqua" w:cs="Times New Roman"/>
          <w:b/>
        </w:rPr>
      </w:pPr>
    </w:p>
    <w:p w14:paraId="1A951BB7" w14:textId="77777777" w:rsidR="0067749B" w:rsidRPr="003E7156" w:rsidRDefault="0067749B" w:rsidP="003E7156">
      <w:pPr>
        <w:widowControl w:val="0"/>
        <w:adjustRightInd w:val="0"/>
        <w:snapToGrid w:val="0"/>
        <w:spacing w:line="360" w:lineRule="auto"/>
        <w:jc w:val="both"/>
        <w:rPr>
          <w:rFonts w:ascii="Book Antiqua" w:hAnsi="Book Antiqua" w:cs="Times New Roman"/>
          <w:b/>
        </w:rPr>
      </w:pPr>
      <w:r w:rsidRPr="003E7156">
        <w:rPr>
          <w:rFonts w:ascii="Book Antiqua" w:hAnsi="Book Antiqua" w:cs="Times New Roman"/>
          <w:b/>
        </w:rPr>
        <w:t>OVARIAN RESERVE IN WOMEN WITH BRCA MUTATIONS</w:t>
      </w:r>
    </w:p>
    <w:p w14:paraId="057A0907" w14:textId="40B9F630" w:rsidR="0067749B" w:rsidRPr="003E7156" w:rsidRDefault="0067749B" w:rsidP="003E7156">
      <w:pPr>
        <w:widowControl w:val="0"/>
        <w:shd w:val="clear" w:color="auto" w:fill="FFFFFF"/>
        <w:adjustRightInd w:val="0"/>
        <w:snapToGrid w:val="0"/>
        <w:spacing w:line="360" w:lineRule="auto"/>
        <w:jc w:val="both"/>
        <w:rPr>
          <w:rFonts w:ascii="Book Antiqua" w:hAnsi="Book Antiqua" w:cs="Times New Roman"/>
          <w:lang w:eastAsia="zh-TW"/>
        </w:rPr>
      </w:pPr>
      <w:r w:rsidRPr="003E7156">
        <w:rPr>
          <w:rFonts w:ascii="Book Antiqua" w:hAnsi="Book Antiqua" w:cs="Times New Roman"/>
          <w:lang w:eastAsia="zh-TW"/>
        </w:rPr>
        <w:t xml:space="preserve">Most hereditary breast cancers are associated with germline mutations in </w:t>
      </w:r>
      <w:r w:rsidRPr="007B5EB7">
        <w:rPr>
          <w:rFonts w:ascii="Book Antiqua" w:hAnsi="Book Antiqua" w:cs="Times New Roman"/>
          <w:i/>
          <w:lang w:eastAsia="zh-TW"/>
        </w:rPr>
        <w:t>BRCA1</w:t>
      </w:r>
      <w:r w:rsidRPr="003E7156">
        <w:rPr>
          <w:rFonts w:ascii="Book Antiqua" w:hAnsi="Book Antiqua" w:cs="Times New Roman"/>
          <w:lang w:eastAsia="zh-TW"/>
        </w:rPr>
        <w:t xml:space="preserve"> and </w:t>
      </w:r>
      <w:r w:rsidRPr="007B5EB7">
        <w:rPr>
          <w:rFonts w:ascii="Book Antiqua" w:hAnsi="Book Antiqua" w:cs="Times New Roman"/>
          <w:i/>
          <w:lang w:eastAsia="zh-TW"/>
        </w:rPr>
        <w:t>BRCA2</w:t>
      </w:r>
      <w:r w:rsidRPr="003E7156">
        <w:rPr>
          <w:rFonts w:ascii="Book Antiqua" w:hAnsi="Book Antiqua" w:cs="Times New Roman"/>
          <w:lang w:eastAsia="zh-TW"/>
        </w:rPr>
        <w:t xml:space="preserve"> genes</w:t>
      </w:r>
      <w:r w:rsidR="00C92724" w:rsidRPr="003E7156">
        <w:rPr>
          <w:rFonts w:ascii="Book Antiqua" w:hAnsi="Book Antiqua" w:cs="Times New Roman"/>
          <w:lang w:eastAsia="zh-TW"/>
        </w:rPr>
        <w:t xml:space="preserve">. BRCA genes </w:t>
      </w:r>
      <w:r w:rsidRPr="003E7156">
        <w:rPr>
          <w:rFonts w:ascii="Book Antiqua" w:hAnsi="Book Antiqua" w:cs="Times New Roman"/>
          <w:lang w:eastAsia="zh-TW"/>
        </w:rPr>
        <w:t>are members of the ataxia-telangiectasia-mutated (ATM)-mediated DNA damage signaling pathway</w:t>
      </w:r>
      <w:r w:rsidR="00C92724" w:rsidRPr="003E7156">
        <w:rPr>
          <w:rFonts w:ascii="Book Antiqua" w:hAnsi="Book Antiqua" w:cs="Times New Roman"/>
          <w:lang w:eastAsia="zh-TW"/>
        </w:rPr>
        <w:t xml:space="preserve"> and </w:t>
      </w:r>
      <w:r w:rsidRPr="003E7156">
        <w:rPr>
          <w:rFonts w:ascii="Book Antiqua" w:hAnsi="Book Antiqua" w:cs="Times New Roman"/>
          <w:lang w:eastAsia="zh-TW"/>
        </w:rPr>
        <w:t xml:space="preserve">are essential for DNA double-strand break (DSB) </w:t>
      </w:r>
      <w:proofErr w:type="gramStart"/>
      <w:r w:rsidRPr="003E7156">
        <w:rPr>
          <w:rFonts w:ascii="Book Antiqua" w:hAnsi="Book Antiqua" w:cs="Times New Roman"/>
          <w:lang w:eastAsia="zh-TW"/>
        </w:rPr>
        <w:t>repair</w:t>
      </w:r>
      <w:r w:rsidR="00444F66" w:rsidRPr="003E7156">
        <w:rPr>
          <w:rFonts w:ascii="Book Antiqua" w:hAnsi="Book Antiqua" w:cs="Times New Roman"/>
          <w:vertAlign w:val="superscript"/>
        </w:rPr>
        <w:t>[</w:t>
      </w:r>
      <w:proofErr w:type="gramEnd"/>
      <w:r w:rsidR="00444F66" w:rsidRPr="003E7156">
        <w:rPr>
          <w:rFonts w:ascii="Book Antiqua" w:hAnsi="Book Antiqua" w:cs="Times New Roman"/>
          <w:vertAlign w:val="superscript"/>
        </w:rPr>
        <w:t>35]</w:t>
      </w:r>
      <w:r w:rsidR="00444F66" w:rsidRPr="003E7156">
        <w:rPr>
          <w:rFonts w:ascii="Book Antiqua" w:hAnsi="Book Antiqua" w:cs="Times New Roman"/>
        </w:rPr>
        <w:t>.</w:t>
      </w:r>
      <w:r w:rsidR="003E7156" w:rsidRPr="003E7156">
        <w:rPr>
          <w:rFonts w:ascii="Book Antiqua" w:hAnsi="Book Antiqua" w:cs="‡ÏQZˇ"/>
        </w:rPr>
        <w:t xml:space="preserve"> </w:t>
      </w:r>
      <w:r w:rsidRPr="003E7156">
        <w:rPr>
          <w:rFonts w:ascii="Book Antiqua" w:hAnsi="Book Antiqua" w:cs="Times New Roman"/>
          <w:lang w:eastAsia="zh-TW"/>
        </w:rPr>
        <w:t xml:space="preserve">In addition to the increased risk for multiple malignancies, several clinical and experimental studies </w:t>
      </w:r>
      <w:r w:rsidR="00C92724" w:rsidRPr="003E7156">
        <w:rPr>
          <w:rFonts w:ascii="Book Antiqua" w:hAnsi="Book Antiqua" w:cs="Times New Roman"/>
          <w:lang w:eastAsia="zh-TW"/>
        </w:rPr>
        <w:t>showed an</w:t>
      </w:r>
      <w:r w:rsidRPr="003E7156">
        <w:rPr>
          <w:rFonts w:ascii="Book Antiqua" w:hAnsi="Book Antiqua" w:cs="Times New Roman"/>
          <w:lang w:eastAsia="zh-TW"/>
        </w:rPr>
        <w:t xml:space="preserve"> association between BRCA mutations</w:t>
      </w:r>
      <w:r w:rsidR="007B5EB7">
        <w:rPr>
          <w:rFonts w:ascii="Book Antiqua" w:hAnsi="Book Antiqua" w:cs="Times New Roman"/>
          <w:lang w:eastAsia="zh-TW"/>
        </w:rPr>
        <w:t xml:space="preserve"> and diminished ovarian </w:t>
      </w:r>
      <w:proofErr w:type="gramStart"/>
      <w:r w:rsidR="007B5EB7">
        <w:rPr>
          <w:rFonts w:ascii="Book Antiqua" w:hAnsi="Book Antiqua" w:cs="Times New Roman"/>
          <w:lang w:eastAsia="zh-TW"/>
        </w:rPr>
        <w:t>reserve</w:t>
      </w:r>
      <w:r w:rsidR="007B5EB7">
        <w:rPr>
          <w:rFonts w:ascii="Book Antiqua" w:hAnsi="Book Antiqua" w:cs="Times New Roman"/>
          <w:vertAlign w:val="superscript"/>
        </w:rPr>
        <w:t>[</w:t>
      </w:r>
      <w:proofErr w:type="gramEnd"/>
      <w:r w:rsidR="007B5EB7">
        <w:rPr>
          <w:rFonts w:ascii="Book Antiqua" w:hAnsi="Book Antiqua" w:cs="Times New Roman"/>
          <w:vertAlign w:val="superscript"/>
        </w:rPr>
        <w:t>26,</w:t>
      </w:r>
      <w:r w:rsidR="00444F66" w:rsidRPr="003E7156">
        <w:rPr>
          <w:rFonts w:ascii="Book Antiqua" w:hAnsi="Book Antiqua" w:cs="Times New Roman"/>
          <w:vertAlign w:val="superscript"/>
        </w:rPr>
        <w:t>36-41]</w:t>
      </w:r>
      <w:r w:rsidRPr="003E7156">
        <w:rPr>
          <w:rFonts w:ascii="Book Antiqua" w:hAnsi="Book Antiqua" w:cs="Times New Roman"/>
          <w:lang w:eastAsia="zh-TW"/>
        </w:rPr>
        <w:t>. While performing ovarian stimulation in women with breast cancer by using aromatase inhibitor</w:t>
      </w:r>
      <w:r w:rsidR="00C92724" w:rsidRPr="003E7156">
        <w:rPr>
          <w:rFonts w:ascii="Book Antiqua" w:hAnsi="Book Antiqua" w:cs="Times New Roman"/>
          <w:lang w:eastAsia="zh-TW"/>
        </w:rPr>
        <w:t>s</w:t>
      </w:r>
      <w:r w:rsidRPr="003E7156">
        <w:rPr>
          <w:rFonts w:ascii="Book Antiqua" w:hAnsi="Book Antiqua" w:cs="Times New Roman"/>
          <w:lang w:eastAsia="zh-TW"/>
        </w:rPr>
        <w:t xml:space="preserve"> for fertility preservation, </w:t>
      </w:r>
      <w:r w:rsidR="00C92724" w:rsidRPr="003E7156">
        <w:rPr>
          <w:rFonts w:ascii="Book Antiqua" w:hAnsi="Book Antiqua" w:cs="Times New Roman"/>
          <w:lang w:eastAsia="zh-TW"/>
        </w:rPr>
        <w:t>we</w:t>
      </w:r>
      <w:r w:rsidRPr="003E7156">
        <w:rPr>
          <w:rFonts w:ascii="Book Antiqua" w:hAnsi="Book Antiqua" w:cs="Times New Roman"/>
          <w:lang w:eastAsia="zh-TW"/>
        </w:rPr>
        <w:t xml:space="preserve"> found significantly lower ovarian response rates in BRCA mutation carries particularly</w:t>
      </w:r>
      <w:r w:rsidR="00C92724" w:rsidRPr="003E7156">
        <w:rPr>
          <w:rFonts w:ascii="Book Antiqua" w:hAnsi="Book Antiqua" w:cs="Times New Roman"/>
          <w:lang w:eastAsia="zh-TW"/>
        </w:rPr>
        <w:t>,</w:t>
      </w:r>
      <w:r w:rsidRPr="003E7156">
        <w:rPr>
          <w:rFonts w:ascii="Book Antiqua" w:hAnsi="Book Antiqua" w:cs="Times New Roman"/>
          <w:lang w:eastAsia="zh-TW"/>
        </w:rPr>
        <w:t xml:space="preserve"> among those with BRCA1 </w:t>
      </w:r>
      <w:proofErr w:type="gramStart"/>
      <w:r w:rsidRPr="003E7156">
        <w:rPr>
          <w:rFonts w:ascii="Book Antiqua" w:hAnsi="Book Antiqua" w:cs="Times New Roman"/>
          <w:lang w:eastAsia="zh-TW"/>
        </w:rPr>
        <w:t>mutation</w:t>
      </w:r>
      <w:r w:rsidR="00C92724" w:rsidRPr="003E7156">
        <w:rPr>
          <w:rFonts w:ascii="Book Antiqua" w:hAnsi="Book Antiqua" w:cs="Times New Roman"/>
          <w:lang w:eastAsia="zh-TW"/>
        </w:rPr>
        <w:t>s</w:t>
      </w:r>
      <w:r w:rsidR="00444F66" w:rsidRPr="003E7156">
        <w:rPr>
          <w:rFonts w:ascii="Book Antiqua" w:hAnsi="Book Antiqua" w:cs="Times New Roman"/>
          <w:vertAlign w:val="superscript"/>
        </w:rPr>
        <w:t>[</w:t>
      </w:r>
      <w:proofErr w:type="gramEnd"/>
      <w:r w:rsidR="00444F66" w:rsidRPr="003E7156">
        <w:rPr>
          <w:rFonts w:ascii="Book Antiqua" w:hAnsi="Book Antiqua" w:cs="Times New Roman"/>
          <w:vertAlign w:val="superscript"/>
        </w:rPr>
        <w:t>36]</w:t>
      </w:r>
      <w:r w:rsidR="00444F66" w:rsidRPr="003E7156">
        <w:rPr>
          <w:rFonts w:ascii="Book Antiqua" w:hAnsi="Book Antiqua" w:cs="Times New Roman"/>
        </w:rPr>
        <w:t>.</w:t>
      </w:r>
      <w:r w:rsidR="003E7156" w:rsidRPr="003E7156">
        <w:rPr>
          <w:rFonts w:ascii="Book Antiqua" w:hAnsi="Book Antiqua" w:cs="‡ÏQZˇ"/>
        </w:rPr>
        <w:t xml:space="preserve"> </w:t>
      </w:r>
      <w:r w:rsidRPr="003E7156">
        <w:rPr>
          <w:rFonts w:ascii="Book Antiqua" w:hAnsi="Book Antiqua" w:cs="Times New Roman"/>
          <w:lang w:eastAsia="zh-TW"/>
        </w:rPr>
        <w:t>In another important study, authors reported that unaffected women with BRCA mu</w:t>
      </w:r>
      <w:r w:rsidR="007B5EB7">
        <w:rPr>
          <w:rFonts w:ascii="Book Antiqua" w:hAnsi="Book Antiqua" w:cs="Times New Roman"/>
          <w:lang w:eastAsia="zh-TW"/>
        </w:rPr>
        <w:t>tation experience menopause 3-</w:t>
      </w:r>
      <w:r w:rsidRPr="003E7156">
        <w:rPr>
          <w:rFonts w:ascii="Book Antiqua" w:hAnsi="Book Antiqua" w:cs="Times New Roman"/>
          <w:lang w:eastAsia="zh-TW"/>
        </w:rPr>
        <w:t>4 year</w:t>
      </w:r>
      <w:r w:rsidR="007B5EB7">
        <w:rPr>
          <w:rFonts w:ascii="Book Antiqua" w:hAnsi="Book Antiqua" w:cs="Times New Roman"/>
          <w:lang w:eastAsia="zh-TW"/>
        </w:rPr>
        <w:t xml:space="preserve">s earlier than healthy </w:t>
      </w:r>
      <w:proofErr w:type="gramStart"/>
      <w:r w:rsidR="007B5EB7">
        <w:rPr>
          <w:rFonts w:ascii="Book Antiqua" w:hAnsi="Book Antiqua" w:cs="Times New Roman"/>
          <w:lang w:eastAsia="zh-TW"/>
        </w:rPr>
        <w:t>controls</w:t>
      </w:r>
      <w:r w:rsidR="00444F66" w:rsidRPr="003E7156">
        <w:rPr>
          <w:rFonts w:ascii="Book Antiqua" w:hAnsi="Book Antiqua" w:cs="Times New Roman"/>
          <w:vertAlign w:val="superscript"/>
        </w:rPr>
        <w:t>[</w:t>
      </w:r>
      <w:proofErr w:type="gramEnd"/>
      <w:r w:rsidR="00444F66" w:rsidRPr="003E7156">
        <w:rPr>
          <w:rFonts w:ascii="Book Antiqua" w:hAnsi="Book Antiqua" w:cs="Times New Roman"/>
          <w:vertAlign w:val="superscript"/>
        </w:rPr>
        <w:t>38]</w:t>
      </w:r>
      <w:r w:rsidR="00444F66" w:rsidRPr="003E7156">
        <w:rPr>
          <w:rFonts w:ascii="Book Antiqua" w:hAnsi="Book Antiqua" w:cs="Times New Roman"/>
        </w:rPr>
        <w:t>.</w:t>
      </w:r>
      <w:r w:rsidR="003E7156" w:rsidRPr="003E7156">
        <w:rPr>
          <w:rFonts w:ascii="Book Antiqua" w:hAnsi="Book Antiqua" w:cs="‡ÏQZˇ"/>
        </w:rPr>
        <w:t xml:space="preserve"> </w:t>
      </w:r>
      <w:r w:rsidRPr="003E7156">
        <w:rPr>
          <w:rFonts w:ascii="Book Antiqua" w:hAnsi="Book Antiqua" w:cs="Times New Roman"/>
          <w:lang w:eastAsia="zh-TW"/>
        </w:rPr>
        <w:t xml:space="preserve">Recently, </w:t>
      </w:r>
      <w:r w:rsidR="00C92724" w:rsidRPr="003E7156">
        <w:rPr>
          <w:rFonts w:ascii="Book Antiqua" w:hAnsi="Book Antiqua" w:cs="Times New Roman"/>
          <w:lang w:eastAsia="zh-TW"/>
        </w:rPr>
        <w:t>our laboratory</w:t>
      </w:r>
      <w:r w:rsidRPr="003E7156">
        <w:rPr>
          <w:rFonts w:ascii="Book Antiqua" w:hAnsi="Book Antiqua" w:cs="Times New Roman"/>
          <w:lang w:eastAsia="zh-TW"/>
        </w:rPr>
        <w:t xml:space="preserve"> showed that </w:t>
      </w:r>
      <w:r w:rsidR="00C92724" w:rsidRPr="003E7156">
        <w:rPr>
          <w:rFonts w:ascii="Book Antiqua" w:hAnsi="Book Antiqua" w:cs="Times New Roman"/>
          <w:lang w:eastAsia="zh-TW"/>
        </w:rPr>
        <w:t>in BRCA1 mutant mice there is increased age-related accumulation of DNA double strand breaks in primordial follicle oocytes and the ovarian reserve is significantly lower. These BRCA1 mutant mice also showed reduce</w:t>
      </w:r>
      <w:r w:rsidR="00E41DB6" w:rsidRPr="003E7156">
        <w:rPr>
          <w:rFonts w:ascii="Book Antiqua" w:hAnsi="Book Antiqua" w:cs="Times New Roman"/>
          <w:lang w:eastAsia="zh-TW"/>
        </w:rPr>
        <w:t>d</w:t>
      </w:r>
      <w:r w:rsidR="00C92724" w:rsidRPr="003E7156">
        <w:rPr>
          <w:rFonts w:ascii="Book Antiqua" w:hAnsi="Book Antiqua" w:cs="Times New Roman"/>
          <w:lang w:eastAsia="zh-TW"/>
        </w:rPr>
        <w:t xml:space="preserve"> litter size and poor embryo development. These findings clearly indicate a biological connection between BRCA mutations, DNA repair and reproductive function. In the same study, we also showed that affected women with BRCA1 mutations had lower serum AMH levels compared to controls. Interestingly we did not find these differences in either BRCA2 mutant mice or affected women with BRCA </w:t>
      </w:r>
      <w:proofErr w:type="gramStart"/>
      <w:r w:rsidR="00C92724" w:rsidRPr="003E7156">
        <w:rPr>
          <w:rFonts w:ascii="Book Antiqua" w:hAnsi="Book Antiqua" w:cs="Times New Roman"/>
          <w:lang w:eastAsia="zh-TW"/>
        </w:rPr>
        <w:t>mutations</w:t>
      </w:r>
      <w:r w:rsidR="00444F66" w:rsidRPr="003E7156">
        <w:rPr>
          <w:rFonts w:ascii="Book Antiqua" w:hAnsi="Book Antiqua" w:cs="Times New Roman"/>
          <w:vertAlign w:val="superscript"/>
        </w:rPr>
        <w:t>[</w:t>
      </w:r>
      <w:proofErr w:type="gramEnd"/>
      <w:r w:rsidR="00444F66" w:rsidRPr="003E7156">
        <w:rPr>
          <w:rFonts w:ascii="Book Antiqua" w:hAnsi="Book Antiqua" w:cs="Times New Roman"/>
          <w:vertAlign w:val="superscript"/>
        </w:rPr>
        <w:t>26]</w:t>
      </w:r>
      <w:r w:rsidR="00444F66" w:rsidRPr="003E7156">
        <w:rPr>
          <w:rFonts w:ascii="Book Antiqua" w:hAnsi="Book Antiqua" w:cs="Times New Roman"/>
        </w:rPr>
        <w:t>.</w:t>
      </w:r>
      <w:r w:rsidR="003E7156" w:rsidRPr="003E7156">
        <w:rPr>
          <w:rFonts w:ascii="Book Antiqua" w:hAnsi="Book Antiqua" w:cs="‡ÏQZˇ"/>
        </w:rPr>
        <w:t xml:space="preserve"> </w:t>
      </w:r>
      <w:r w:rsidR="00C92724" w:rsidRPr="003E7156">
        <w:rPr>
          <w:rFonts w:ascii="Book Antiqua" w:hAnsi="Book Antiqua" w:cs="Times New Roman"/>
          <w:lang w:eastAsia="zh-TW"/>
        </w:rPr>
        <w:t>Confirming our findings in a prospective study</w:t>
      </w:r>
      <w:r w:rsidR="007B5EB7">
        <w:rPr>
          <w:rFonts w:ascii="Book Antiqua" w:hAnsi="Book Antiqua" w:cs="Times New Roman"/>
          <w:lang w:eastAsia="zh-TW"/>
        </w:rPr>
        <w:t>, Philips et al. found 25</w:t>
      </w:r>
      <w:r w:rsidRPr="003E7156">
        <w:rPr>
          <w:rFonts w:ascii="Book Antiqua" w:hAnsi="Book Antiqua" w:cs="Times New Roman"/>
          <w:lang w:eastAsia="zh-TW"/>
        </w:rPr>
        <w:t xml:space="preserve">% lower AMH concentrations on average in BRCA1 carriers </w:t>
      </w:r>
      <w:r w:rsidR="00C92724" w:rsidRPr="003E7156">
        <w:rPr>
          <w:rFonts w:ascii="Book Antiqua" w:hAnsi="Book Antiqua" w:cs="Times New Roman"/>
          <w:lang w:eastAsia="zh-TW"/>
        </w:rPr>
        <w:t xml:space="preserve">compared </w:t>
      </w:r>
      <w:r w:rsidRPr="003E7156">
        <w:rPr>
          <w:rFonts w:ascii="Book Antiqua" w:hAnsi="Book Antiqua" w:cs="Times New Roman"/>
          <w:lang w:eastAsia="zh-TW"/>
        </w:rPr>
        <w:t xml:space="preserve">to non-carriers. </w:t>
      </w:r>
      <w:r w:rsidR="00C92724" w:rsidRPr="003E7156">
        <w:rPr>
          <w:rFonts w:ascii="Book Antiqua" w:hAnsi="Book Antiqua" w:cs="Times New Roman"/>
          <w:lang w:eastAsia="zh-TW"/>
        </w:rPr>
        <w:t>T</w:t>
      </w:r>
      <w:r w:rsidRPr="003E7156">
        <w:rPr>
          <w:rFonts w:ascii="Book Antiqua" w:hAnsi="Book Antiqua" w:cs="Times New Roman"/>
          <w:lang w:eastAsia="zh-TW"/>
        </w:rPr>
        <w:t xml:space="preserve">here was no significant association between </w:t>
      </w:r>
      <w:r w:rsidR="00711FA5" w:rsidRPr="003E7156">
        <w:rPr>
          <w:rFonts w:ascii="Book Antiqua" w:hAnsi="Book Antiqua" w:cs="Times New Roman"/>
          <w:lang w:eastAsia="zh-TW"/>
        </w:rPr>
        <w:t xml:space="preserve">the </w:t>
      </w:r>
      <w:r w:rsidRPr="003E7156">
        <w:rPr>
          <w:rFonts w:ascii="Book Antiqua" w:hAnsi="Book Antiqua" w:cs="Times New Roman"/>
          <w:lang w:eastAsia="zh-TW"/>
        </w:rPr>
        <w:t xml:space="preserve">BRCA2 mutation status and </w:t>
      </w:r>
      <w:r w:rsidR="00711FA5" w:rsidRPr="003E7156">
        <w:rPr>
          <w:rFonts w:ascii="Book Antiqua" w:hAnsi="Book Antiqua" w:cs="Times New Roman"/>
          <w:lang w:eastAsia="zh-TW"/>
        </w:rPr>
        <w:t xml:space="preserve">the </w:t>
      </w:r>
      <w:r w:rsidRPr="003E7156">
        <w:rPr>
          <w:rFonts w:ascii="Book Antiqua" w:hAnsi="Book Antiqua" w:cs="Times New Roman"/>
          <w:lang w:eastAsia="zh-TW"/>
        </w:rPr>
        <w:t xml:space="preserve">AMH </w:t>
      </w:r>
      <w:proofErr w:type="gramStart"/>
      <w:r w:rsidRPr="003E7156">
        <w:rPr>
          <w:rFonts w:ascii="Book Antiqua" w:hAnsi="Book Antiqua" w:cs="Times New Roman"/>
          <w:lang w:eastAsia="zh-TW"/>
        </w:rPr>
        <w:t>level</w:t>
      </w:r>
      <w:r w:rsidR="00711FA5" w:rsidRPr="003E7156">
        <w:rPr>
          <w:rFonts w:ascii="Book Antiqua" w:hAnsi="Book Antiqua" w:cs="Times New Roman"/>
          <w:lang w:eastAsia="zh-TW"/>
        </w:rPr>
        <w:t>s</w:t>
      </w:r>
      <w:r w:rsidR="00444F66" w:rsidRPr="003E7156">
        <w:rPr>
          <w:rFonts w:ascii="Book Antiqua" w:hAnsi="Book Antiqua" w:cs="Times New Roman"/>
          <w:vertAlign w:val="superscript"/>
        </w:rPr>
        <w:t>[</w:t>
      </w:r>
      <w:proofErr w:type="gramEnd"/>
      <w:r w:rsidR="00444F66" w:rsidRPr="003E7156">
        <w:rPr>
          <w:rFonts w:ascii="Book Antiqua" w:hAnsi="Book Antiqua" w:cs="Times New Roman"/>
          <w:vertAlign w:val="superscript"/>
        </w:rPr>
        <w:t>41]</w:t>
      </w:r>
      <w:r w:rsidR="00444F66" w:rsidRPr="003E7156">
        <w:rPr>
          <w:rFonts w:ascii="Book Antiqua" w:hAnsi="Book Antiqua" w:cs="Times New Roman"/>
        </w:rPr>
        <w:t>.</w:t>
      </w:r>
    </w:p>
    <w:p w14:paraId="35B8F4FC" w14:textId="68E89F36" w:rsidR="0067749B" w:rsidRPr="003E7156" w:rsidRDefault="0067749B" w:rsidP="007B5EB7">
      <w:pPr>
        <w:widowControl w:val="0"/>
        <w:shd w:val="clear" w:color="auto" w:fill="FFFFFF"/>
        <w:adjustRightInd w:val="0"/>
        <w:snapToGrid w:val="0"/>
        <w:spacing w:line="360" w:lineRule="auto"/>
        <w:ind w:firstLineChars="100" w:firstLine="240"/>
        <w:jc w:val="both"/>
        <w:rPr>
          <w:rFonts w:ascii="Book Antiqua" w:hAnsi="Book Antiqua" w:cs="Times New Roman"/>
          <w:lang w:eastAsia="zh-TW"/>
        </w:rPr>
      </w:pPr>
      <w:r w:rsidRPr="003E7156">
        <w:rPr>
          <w:rFonts w:ascii="Book Antiqua" w:hAnsi="Book Antiqua" w:cs="Times New Roman"/>
          <w:lang w:eastAsia="zh-TW"/>
        </w:rPr>
        <w:lastRenderedPageBreak/>
        <w:t xml:space="preserve">Given the </w:t>
      </w:r>
      <w:r w:rsidR="00711FA5" w:rsidRPr="003E7156">
        <w:rPr>
          <w:rFonts w:ascii="Book Antiqua" w:hAnsi="Book Antiqua" w:cs="Times New Roman"/>
          <w:lang w:eastAsia="zh-TW"/>
        </w:rPr>
        <w:t xml:space="preserve">accumulating </w:t>
      </w:r>
      <w:r w:rsidRPr="003E7156">
        <w:rPr>
          <w:rFonts w:ascii="Book Antiqua" w:hAnsi="Book Antiqua" w:cs="Times New Roman"/>
          <w:lang w:eastAsia="zh-TW"/>
        </w:rPr>
        <w:t xml:space="preserve">evidence that the ovarian reserve may be lower in women with BRCA mutations, </w:t>
      </w:r>
      <w:r w:rsidR="00711FA5" w:rsidRPr="003E7156">
        <w:rPr>
          <w:rFonts w:ascii="Book Antiqua" w:hAnsi="Book Antiqua" w:cs="Times New Roman"/>
          <w:lang w:eastAsia="zh-TW"/>
        </w:rPr>
        <w:t>it is possible that</w:t>
      </w:r>
      <w:r w:rsidR="00E41DB6" w:rsidRPr="003E7156">
        <w:rPr>
          <w:rFonts w:ascii="Book Antiqua" w:hAnsi="Book Antiqua" w:cs="Times New Roman"/>
          <w:lang w:eastAsia="zh-TW"/>
        </w:rPr>
        <w:t xml:space="preserve"> </w:t>
      </w:r>
      <w:r w:rsidR="00711FA5" w:rsidRPr="003E7156">
        <w:rPr>
          <w:rFonts w:ascii="Book Antiqua" w:hAnsi="Book Antiqua" w:cs="Times New Roman"/>
          <w:lang w:eastAsia="zh-TW"/>
        </w:rPr>
        <w:t>these women are</w:t>
      </w:r>
      <w:r w:rsidRPr="003E7156">
        <w:rPr>
          <w:rFonts w:ascii="Book Antiqua" w:hAnsi="Book Antiqua" w:cs="Times New Roman"/>
          <w:lang w:eastAsia="zh-TW"/>
        </w:rPr>
        <w:t xml:space="preserve"> more prone to chemotherapy-induced loss of ovarian reserve</w:t>
      </w:r>
      <w:r w:rsidR="00711FA5" w:rsidRPr="003E7156">
        <w:rPr>
          <w:rFonts w:ascii="Book Antiqua" w:hAnsi="Book Antiqua" w:cs="Times New Roman"/>
          <w:lang w:eastAsia="zh-TW"/>
        </w:rPr>
        <w:t xml:space="preserve"> and ovarian insufficiency</w:t>
      </w:r>
      <w:r w:rsidRPr="003E7156">
        <w:rPr>
          <w:rFonts w:ascii="Book Antiqua" w:hAnsi="Book Antiqua" w:cs="Times New Roman"/>
          <w:lang w:eastAsia="zh-TW"/>
        </w:rPr>
        <w:t xml:space="preserve">. However this </w:t>
      </w:r>
      <w:r w:rsidR="00711FA5" w:rsidRPr="003E7156">
        <w:rPr>
          <w:rFonts w:ascii="Book Antiqua" w:hAnsi="Book Antiqua" w:cs="Times New Roman"/>
          <w:lang w:eastAsia="zh-TW"/>
        </w:rPr>
        <w:t>is yet to be</w:t>
      </w:r>
      <w:r w:rsidRPr="003E7156">
        <w:rPr>
          <w:rFonts w:ascii="Book Antiqua" w:hAnsi="Book Antiqua" w:cs="Times New Roman"/>
          <w:lang w:eastAsia="zh-TW"/>
        </w:rPr>
        <w:t xml:space="preserve"> shown in </w:t>
      </w:r>
      <w:r w:rsidR="00711FA5" w:rsidRPr="003E7156">
        <w:rPr>
          <w:rFonts w:ascii="Book Antiqua" w:hAnsi="Book Antiqua" w:cs="Times New Roman"/>
          <w:lang w:eastAsia="zh-TW"/>
        </w:rPr>
        <w:t xml:space="preserve">prospective </w:t>
      </w:r>
      <w:r w:rsidRPr="003E7156">
        <w:rPr>
          <w:rFonts w:ascii="Book Antiqua" w:hAnsi="Book Antiqua" w:cs="Times New Roman"/>
          <w:lang w:eastAsia="zh-TW"/>
        </w:rPr>
        <w:t xml:space="preserve">clinical </w:t>
      </w:r>
      <w:r w:rsidR="00711FA5" w:rsidRPr="003E7156">
        <w:rPr>
          <w:rFonts w:ascii="Book Antiqua" w:hAnsi="Book Antiqua" w:cs="Times New Roman"/>
          <w:lang w:eastAsia="zh-TW"/>
        </w:rPr>
        <w:t>trials</w:t>
      </w:r>
      <w:r w:rsidRPr="003E7156">
        <w:rPr>
          <w:rFonts w:ascii="Book Antiqua" w:hAnsi="Book Antiqua" w:cs="Times New Roman"/>
          <w:lang w:eastAsia="zh-TW"/>
        </w:rPr>
        <w:t xml:space="preserve">. Nevertheless, while counseling women with BRCA mutations on fertility preservation, the possibility of higher risk of chemo-induced infertility should </w:t>
      </w:r>
      <w:r w:rsidR="00711FA5" w:rsidRPr="003E7156">
        <w:rPr>
          <w:rFonts w:ascii="Book Antiqua" w:hAnsi="Book Antiqua" w:cs="Times New Roman"/>
          <w:lang w:eastAsia="zh-TW"/>
        </w:rPr>
        <w:t xml:space="preserve">not be </w:t>
      </w:r>
      <w:r w:rsidR="00E41DB6" w:rsidRPr="003E7156">
        <w:rPr>
          <w:rFonts w:ascii="Book Antiqua" w:hAnsi="Book Antiqua" w:cs="Times New Roman"/>
          <w:lang w:eastAsia="zh-TW"/>
        </w:rPr>
        <w:t>omitted</w:t>
      </w:r>
      <w:r w:rsidRPr="003E7156">
        <w:rPr>
          <w:rFonts w:ascii="Book Antiqua" w:hAnsi="Book Antiqua" w:cs="Times New Roman"/>
          <w:lang w:eastAsia="zh-TW"/>
        </w:rPr>
        <w:t>.</w:t>
      </w:r>
    </w:p>
    <w:p w14:paraId="139B3E2B" w14:textId="77777777" w:rsidR="0067749B" w:rsidRPr="003E7156" w:rsidRDefault="0067749B" w:rsidP="003E7156">
      <w:pPr>
        <w:widowControl w:val="0"/>
        <w:adjustRightInd w:val="0"/>
        <w:snapToGrid w:val="0"/>
        <w:spacing w:line="360" w:lineRule="auto"/>
        <w:jc w:val="both"/>
        <w:rPr>
          <w:rFonts w:ascii="Book Antiqua" w:hAnsi="Book Antiqua" w:cs="Times New Roman"/>
        </w:rPr>
      </w:pPr>
      <w:r w:rsidRPr="003E7156">
        <w:rPr>
          <w:rFonts w:ascii="Book Antiqua" w:hAnsi="Book Antiqua" w:cs="Times New Roman"/>
        </w:rPr>
        <w:tab/>
      </w:r>
    </w:p>
    <w:p w14:paraId="45ACAA33" w14:textId="77777777" w:rsidR="0067749B" w:rsidRPr="003E7156" w:rsidRDefault="0067749B" w:rsidP="003E7156">
      <w:pPr>
        <w:widowControl w:val="0"/>
        <w:adjustRightInd w:val="0"/>
        <w:snapToGrid w:val="0"/>
        <w:spacing w:line="360" w:lineRule="auto"/>
        <w:jc w:val="both"/>
        <w:rPr>
          <w:rFonts w:ascii="Book Antiqua" w:hAnsi="Book Antiqua" w:cs="Times New Roman"/>
          <w:b/>
        </w:rPr>
      </w:pPr>
      <w:r w:rsidRPr="003E7156">
        <w:rPr>
          <w:rFonts w:ascii="Book Antiqua" w:hAnsi="Book Antiqua" w:cs="Times New Roman"/>
          <w:b/>
        </w:rPr>
        <w:t xml:space="preserve">FERTILITY PRESERVATION OPTIONS FOR BREAST CANCER PATIENTS </w:t>
      </w:r>
    </w:p>
    <w:p w14:paraId="0C0A314F" w14:textId="6C2FAD46" w:rsidR="0067749B" w:rsidRPr="003E7156" w:rsidRDefault="0067749B" w:rsidP="003E7156">
      <w:pPr>
        <w:widowControl w:val="0"/>
        <w:adjustRightInd w:val="0"/>
        <w:snapToGrid w:val="0"/>
        <w:spacing w:line="360" w:lineRule="auto"/>
        <w:jc w:val="both"/>
        <w:rPr>
          <w:rFonts w:ascii="Book Antiqua" w:hAnsi="Book Antiqua" w:cs="Times New Roman"/>
        </w:rPr>
      </w:pPr>
      <w:r w:rsidRPr="003E7156">
        <w:rPr>
          <w:rFonts w:ascii="Book Antiqua" w:hAnsi="Book Antiqua" w:cs="Times New Roman"/>
        </w:rPr>
        <w:t xml:space="preserve">Embryo cryopreservation after </w:t>
      </w:r>
      <w:r w:rsidRPr="007B5EB7">
        <w:rPr>
          <w:rFonts w:ascii="Book Antiqua" w:hAnsi="Book Antiqua" w:cs="Times New Roman"/>
          <w:i/>
        </w:rPr>
        <w:t>in vitro</w:t>
      </w:r>
      <w:r w:rsidRPr="003E7156">
        <w:rPr>
          <w:rFonts w:ascii="Book Antiqua" w:hAnsi="Book Antiqua" w:cs="Times New Roman"/>
        </w:rPr>
        <w:t xml:space="preserve"> fertilization (IVF) is currently considered as an established fertility preservation option, which offers the best chance of livebirth for </w:t>
      </w:r>
      <w:r w:rsidR="00711FA5" w:rsidRPr="003E7156">
        <w:rPr>
          <w:rFonts w:ascii="Book Antiqua" w:hAnsi="Book Antiqua" w:cs="Times New Roman"/>
        </w:rPr>
        <w:t xml:space="preserve">women </w:t>
      </w:r>
      <w:r w:rsidRPr="003E7156">
        <w:rPr>
          <w:rFonts w:ascii="Book Antiqua" w:hAnsi="Book Antiqua" w:cs="Times New Roman"/>
        </w:rPr>
        <w:t xml:space="preserve">with a partner or </w:t>
      </w:r>
      <w:r w:rsidR="00711FA5" w:rsidRPr="003E7156">
        <w:rPr>
          <w:rFonts w:ascii="Book Antiqua" w:hAnsi="Book Antiqua" w:cs="Times New Roman"/>
        </w:rPr>
        <w:t xml:space="preserve">single women </w:t>
      </w:r>
      <w:r w:rsidRPr="003E7156">
        <w:rPr>
          <w:rFonts w:ascii="Book Antiqua" w:hAnsi="Book Antiqua" w:cs="Times New Roman"/>
        </w:rPr>
        <w:t xml:space="preserve">who </w:t>
      </w:r>
      <w:r w:rsidR="00711FA5" w:rsidRPr="003E7156">
        <w:rPr>
          <w:rFonts w:ascii="Book Antiqua" w:hAnsi="Book Antiqua" w:cs="Times New Roman"/>
        </w:rPr>
        <w:t xml:space="preserve">elect </w:t>
      </w:r>
      <w:r w:rsidRPr="003E7156">
        <w:rPr>
          <w:rFonts w:ascii="Book Antiqua" w:hAnsi="Book Antiqua" w:cs="Times New Roman"/>
        </w:rPr>
        <w:t>to use donor sperm. Numerous stu</w:t>
      </w:r>
      <w:r w:rsidR="007B5EB7">
        <w:rPr>
          <w:rFonts w:ascii="Book Antiqua" w:hAnsi="Book Antiqua" w:cs="Times New Roman"/>
        </w:rPr>
        <w:t>dies have demonstrated up to 60</w:t>
      </w:r>
      <w:r w:rsidRPr="003E7156">
        <w:rPr>
          <w:rFonts w:ascii="Book Antiqua" w:hAnsi="Book Antiqua" w:cs="Times New Roman"/>
        </w:rPr>
        <w:t>% clinica</w:t>
      </w:r>
      <w:r w:rsidR="007B5EB7">
        <w:rPr>
          <w:rFonts w:ascii="Book Antiqua" w:hAnsi="Book Antiqua" w:cs="Times New Roman"/>
        </w:rPr>
        <w:t>l pregnancy rates and around 34</w:t>
      </w:r>
      <w:r w:rsidRPr="003E7156">
        <w:rPr>
          <w:rFonts w:ascii="Book Antiqua" w:hAnsi="Book Antiqua" w:cs="Times New Roman"/>
        </w:rPr>
        <w:t>% livebirth rates after transfer of frozen-thawed embryos in infertility patients</w:t>
      </w:r>
      <w:r w:rsidR="00711FA5" w:rsidRPr="003E7156">
        <w:rPr>
          <w:rFonts w:ascii="Book Antiqua" w:hAnsi="Book Antiqua" w:cs="Times New Roman"/>
        </w:rPr>
        <w:t xml:space="preserve"> with mean age of</w:t>
      </w:r>
      <w:r w:rsidR="00DF3BD1" w:rsidRPr="003E7156">
        <w:rPr>
          <w:rFonts w:ascii="Book Antiqua" w:hAnsi="Book Antiqua" w:cs="Times New Roman"/>
        </w:rPr>
        <w:t xml:space="preserve"> 35.1 </w:t>
      </w:r>
      <w:r w:rsidR="00DF3BD1" w:rsidRPr="003E7156">
        <w:rPr>
          <w:rFonts w:ascii="Book Antiqua" w:eastAsia="MS Gothic" w:hAnsi="Book Antiqua" w:cs="Times New Roman"/>
        </w:rPr>
        <w:t>± 4.03</w:t>
      </w:r>
      <w:r w:rsidRPr="003E7156">
        <w:rPr>
          <w:rFonts w:ascii="Book Antiqua" w:hAnsi="Book Antiqua" w:cs="Times New Roman"/>
        </w:rPr>
        <w:t>, which is comp</w:t>
      </w:r>
      <w:r w:rsidR="007B5EB7">
        <w:rPr>
          <w:rFonts w:ascii="Book Antiqua" w:hAnsi="Book Antiqua" w:cs="Times New Roman"/>
        </w:rPr>
        <w:t xml:space="preserve">arable to fresh embryo </w:t>
      </w:r>
      <w:proofErr w:type="gramStart"/>
      <w:r w:rsidR="007B5EB7">
        <w:rPr>
          <w:rFonts w:ascii="Book Antiqua" w:hAnsi="Book Antiqua" w:cs="Times New Roman"/>
        </w:rPr>
        <w:t>transfer</w:t>
      </w:r>
      <w:r w:rsidR="00444F66" w:rsidRPr="003E7156">
        <w:rPr>
          <w:rFonts w:ascii="Book Antiqua" w:hAnsi="Book Antiqua" w:cs="Times New Roman"/>
          <w:vertAlign w:val="superscript"/>
        </w:rPr>
        <w:t>[</w:t>
      </w:r>
      <w:proofErr w:type="gramEnd"/>
      <w:r w:rsidR="00444F66" w:rsidRPr="003E7156">
        <w:rPr>
          <w:rFonts w:ascii="Book Antiqua" w:hAnsi="Book Antiqua" w:cs="Times New Roman"/>
          <w:vertAlign w:val="superscript"/>
        </w:rPr>
        <w:t>42,43]</w:t>
      </w:r>
      <w:r w:rsidR="00444F66" w:rsidRPr="003E7156">
        <w:rPr>
          <w:rFonts w:ascii="Book Antiqua" w:hAnsi="Book Antiqua" w:cs="Times New Roman"/>
        </w:rPr>
        <w:t>.</w:t>
      </w:r>
      <w:r w:rsidR="003E7156" w:rsidRPr="003E7156">
        <w:rPr>
          <w:rFonts w:ascii="Book Antiqua" w:hAnsi="Book Antiqua" w:cs="‡ÏQZˇ"/>
        </w:rPr>
        <w:t xml:space="preserve"> </w:t>
      </w:r>
      <w:r w:rsidRPr="003E7156">
        <w:rPr>
          <w:rFonts w:ascii="Book Antiqua" w:hAnsi="Book Antiqua" w:cs="Times New Roman"/>
        </w:rPr>
        <w:t>When preimplantation genetic screening utilized, the livebi</w:t>
      </w:r>
      <w:r w:rsidR="007B5EB7">
        <w:rPr>
          <w:rFonts w:ascii="Book Antiqua" w:hAnsi="Book Antiqua" w:cs="Times New Roman"/>
        </w:rPr>
        <w:t>rth rates can increase up to 77</w:t>
      </w:r>
      <w:r w:rsidRPr="003E7156">
        <w:rPr>
          <w:rFonts w:ascii="Book Antiqua" w:hAnsi="Book Antiqua" w:cs="Times New Roman"/>
        </w:rPr>
        <w:t>% after transfer o</w:t>
      </w:r>
      <w:r w:rsidR="007B5EB7">
        <w:rPr>
          <w:rFonts w:ascii="Book Antiqua" w:hAnsi="Book Antiqua" w:cs="Times New Roman"/>
        </w:rPr>
        <w:t xml:space="preserve">f </w:t>
      </w:r>
      <w:proofErr w:type="spellStart"/>
      <w:r w:rsidR="007B5EB7">
        <w:rPr>
          <w:rFonts w:ascii="Book Antiqua" w:hAnsi="Book Antiqua" w:cs="Times New Roman"/>
        </w:rPr>
        <w:t>euploid</w:t>
      </w:r>
      <w:proofErr w:type="spellEnd"/>
      <w:r w:rsidR="007B5EB7">
        <w:rPr>
          <w:rFonts w:ascii="Book Antiqua" w:hAnsi="Book Antiqua" w:cs="Times New Roman"/>
        </w:rPr>
        <w:t xml:space="preserve"> frozen-thawed </w:t>
      </w:r>
      <w:proofErr w:type="gramStart"/>
      <w:r w:rsidR="007B5EB7">
        <w:rPr>
          <w:rFonts w:ascii="Book Antiqua" w:hAnsi="Book Antiqua" w:cs="Times New Roman"/>
        </w:rPr>
        <w:t>embryos</w:t>
      </w:r>
      <w:r w:rsidR="00444F66" w:rsidRPr="003E7156">
        <w:rPr>
          <w:rFonts w:ascii="Book Antiqua" w:hAnsi="Book Antiqua" w:cs="Times New Roman"/>
          <w:vertAlign w:val="superscript"/>
        </w:rPr>
        <w:t>[</w:t>
      </w:r>
      <w:proofErr w:type="gramEnd"/>
      <w:r w:rsidR="00444F66" w:rsidRPr="003E7156">
        <w:rPr>
          <w:rFonts w:ascii="Book Antiqua" w:hAnsi="Book Antiqua" w:cs="Times New Roman"/>
          <w:vertAlign w:val="superscript"/>
        </w:rPr>
        <w:t>44]</w:t>
      </w:r>
      <w:r w:rsidR="00444F66" w:rsidRPr="003E7156">
        <w:rPr>
          <w:rFonts w:ascii="Book Antiqua" w:hAnsi="Book Antiqua" w:cs="Times New Roman"/>
        </w:rPr>
        <w:t>.</w:t>
      </w:r>
      <w:r w:rsidR="003E7156" w:rsidRPr="003E7156">
        <w:rPr>
          <w:rFonts w:ascii="Book Antiqua" w:hAnsi="Book Antiqua" w:cs="‡ÏQZˇ"/>
        </w:rPr>
        <w:t xml:space="preserve"> </w:t>
      </w:r>
      <w:r w:rsidRPr="003E7156">
        <w:rPr>
          <w:rFonts w:ascii="Book Antiqua" w:hAnsi="Book Antiqua" w:cs="Times New Roman"/>
        </w:rPr>
        <w:t>In women with breast cancer with the mean age of 35.8</w:t>
      </w:r>
      <w:r w:rsidRPr="003E7156">
        <w:rPr>
          <w:rFonts w:ascii="Book Antiqua" w:eastAsia="MS Gothic" w:hAnsi="Book Antiqua" w:cs="Times New Roman"/>
        </w:rPr>
        <w:t xml:space="preserve"> ± 4.1</w:t>
      </w:r>
      <w:r w:rsidRPr="003E7156">
        <w:rPr>
          <w:rFonts w:ascii="Book Antiqua" w:hAnsi="Book Antiqua" w:cs="Times New Roman"/>
        </w:rPr>
        <w:t xml:space="preserve">, we have shown a livebirth rate of </w:t>
      </w:r>
      <w:r w:rsidR="00D53DF2" w:rsidRPr="003E7156">
        <w:rPr>
          <w:rFonts w:ascii="Book Antiqua" w:hAnsi="Book Antiqua" w:cs="Times New Roman"/>
        </w:rPr>
        <w:t>4</w:t>
      </w:r>
      <w:r w:rsidR="007B5EB7">
        <w:rPr>
          <w:rFonts w:ascii="Book Antiqua" w:hAnsi="Book Antiqua" w:cs="Times New Roman"/>
        </w:rPr>
        <w:t>5</w:t>
      </w:r>
      <w:r w:rsidRPr="003E7156">
        <w:rPr>
          <w:rFonts w:ascii="Book Antiqua" w:hAnsi="Book Antiqua" w:cs="Times New Roman"/>
        </w:rPr>
        <w:t xml:space="preserve">%, which appeared to be superior to those undergoing frozen embryo transfer for </w:t>
      </w:r>
      <w:proofErr w:type="gramStart"/>
      <w:r w:rsidRPr="003E7156">
        <w:rPr>
          <w:rFonts w:ascii="Book Antiqua" w:hAnsi="Book Antiqua" w:cs="Times New Roman"/>
        </w:rPr>
        <w:t>infertility</w:t>
      </w:r>
      <w:r w:rsidR="00444F66" w:rsidRPr="003E7156">
        <w:rPr>
          <w:rFonts w:ascii="Book Antiqua" w:hAnsi="Book Antiqua" w:cs="Times New Roman"/>
          <w:vertAlign w:val="superscript"/>
        </w:rPr>
        <w:t>[</w:t>
      </w:r>
      <w:proofErr w:type="gramEnd"/>
      <w:r w:rsidR="00444F66" w:rsidRPr="003E7156">
        <w:rPr>
          <w:rFonts w:ascii="Book Antiqua" w:hAnsi="Book Antiqua" w:cs="Times New Roman"/>
          <w:vertAlign w:val="superscript"/>
        </w:rPr>
        <w:t>45]</w:t>
      </w:r>
      <w:r w:rsidR="00444F66" w:rsidRPr="003E7156">
        <w:rPr>
          <w:rFonts w:ascii="Book Antiqua" w:hAnsi="Book Antiqua" w:cs="Times New Roman"/>
        </w:rPr>
        <w:t>.</w:t>
      </w:r>
    </w:p>
    <w:p w14:paraId="7E1261D0" w14:textId="40D2EDD8" w:rsidR="00711FA5" w:rsidRPr="007B5EB7" w:rsidRDefault="0067749B" w:rsidP="007B5EB7">
      <w:pPr>
        <w:widowControl w:val="0"/>
        <w:adjustRightInd w:val="0"/>
        <w:snapToGrid w:val="0"/>
        <w:spacing w:line="360" w:lineRule="auto"/>
        <w:ind w:firstLineChars="100" w:firstLine="240"/>
        <w:jc w:val="both"/>
        <w:rPr>
          <w:rFonts w:ascii="Book Antiqua" w:eastAsia="宋体" w:hAnsi="Book Antiqua" w:cs="Times New Roman"/>
          <w:lang w:eastAsia="zh-CN"/>
        </w:rPr>
      </w:pPr>
      <w:r w:rsidRPr="003E7156">
        <w:rPr>
          <w:rFonts w:ascii="Book Antiqua" w:hAnsi="Book Antiqua" w:cs="Times New Roman"/>
        </w:rPr>
        <w:t xml:space="preserve">Cryopreservation of mature or immature oocytes is another fertility preservation option for women without a partner and those not wishing to use donor sperm due to legal, ethical or religious considerations. Mature oocytes can be effectively cryopreserved using </w:t>
      </w:r>
      <w:r w:rsidR="00711FA5" w:rsidRPr="003E7156">
        <w:rPr>
          <w:rFonts w:ascii="Book Antiqua" w:hAnsi="Book Antiqua" w:cs="Times New Roman"/>
        </w:rPr>
        <w:t xml:space="preserve">a </w:t>
      </w:r>
      <w:r w:rsidRPr="003E7156">
        <w:rPr>
          <w:rFonts w:ascii="Book Antiqua" w:hAnsi="Book Antiqua" w:cs="Times New Roman"/>
        </w:rPr>
        <w:t>vitrification method and the success rates of post-thaw fertilization and pregnancy rates have approached those with fresh oocytes in young patients, though success rates with frozen embryos may still be better</w:t>
      </w:r>
      <w:r w:rsidR="00444F66" w:rsidRPr="003E7156">
        <w:rPr>
          <w:rFonts w:ascii="Book Antiqua" w:hAnsi="Book Antiqua" w:cs="Times New Roman"/>
          <w:vertAlign w:val="superscript"/>
        </w:rPr>
        <w:t>[46,47]</w:t>
      </w:r>
      <w:r w:rsidR="00444F66" w:rsidRPr="003E7156">
        <w:rPr>
          <w:rFonts w:ascii="Book Antiqua" w:hAnsi="Book Antiqua" w:cs="Times New Roman"/>
        </w:rPr>
        <w:t>.</w:t>
      </w:r>
      <w:r w:rsidR="003E7156" w:rsidRPr="003E7156">
        <w:rPr>
          <w:rFonts w:ascii="Book Antiqua" w:hAnsi="Book Antiqua" w:cs="‡ÏQZˇ"/>
        </w:rPr>
        <w:t xml:space="preserve"> </w:t>
      </w:r>
      <w:r w:rsidR="003753EB" w:rsidRPr="003E7156">
        <w:rPr>
          <w:rFonts w:ascii="Book Antiqua" w:hAnsi="Book Antiqua" w:cs="Times New Roman"/>
        </w:rPr>
        <w:t xml:space="preserve">Oocyte cryopreservation success rates vary depending on age, number of oocytes frozen and the freezing protocol. In a recent individual patient data meta-analysis we calculated these success </w:t>
      </w:r>
      <w:proofErr w:type="gramStart"/>
      <w:r w:rsidR="003753EB" w:rsidRPr="003E7156">
        <w:rPr>
          <w:rFonts w:ascii="Book Antiqua" w:hAnsi="Book Antiqua" w:cs="Times New Roman"/>
        </w:rPr>
        <w:t>rates</w:t>
      </w:r>
      <w:r w:rsidR="003753EB" w:rsidRPr="003E7156">
        <w:rPr>
          <w:rFonts w:ascii="Book Antiqua" w:hAnsi="Book Antiqua" w:cs="Times New Roman"/>
          <w:vertAlign w:val="superscript"/>
        </w:rPr>
        <w:t>[</w:t>
      </w:r>
      <w:proofErr w:type="gramEnd"/>
      <w:r w:rsidR="003753EB" w:rsidRPr="003E7156">
        <w:rPr>
          <w:rFonts w:ascii="Book Antiqua" w:hAnsi="Book Antiqua" w:cs="Times New Roman"/>
          <w:vertAlign w:val="superscript"/>
        </w:rPr>
        <w:t>48]</w:t>
      </w:r>
      <w:r w:rsidR="003753EB" w:rsidRPr="003E7156">
        <w:rPr>
          <w:rFonts w:ascii="Book Antiqua" w:hAnsi="Book Antiqua" w:cs="Times New Roman"/>
        </w:rPr>
        <w:t>. (An interactive online success rate estimator can be found online at http://fertilitypreservation.org/index.php/probability-calc)</w:t>
      </w:r>
      <w:r w:rsidR="007B5EB7">
        <w:rPr>
          <w:rFonts w:ascii="Book Antiqua" w:eastAsia="宋体" w:hAnsi="Book Antiqua" w:cs="Times New Roman" w:hint="eastAsia"/>
          <w:lang w:eastAsia="zh-CN"/>
        </w:rPr>
        <w:t>.</w:t>
      </w:r>
    </w:p>
    <w:p w14:paraId="223F58A8" w14:textId="77777777" w:rsidR="00711FA5" w:rsidRPr="003E7156" w:rsidRDefault="0067749B" w:rsidP="007B5EB7">
      <w:pPr>
        <w:widowControl w:val="0"/>
        <w:adjustRightInd w:val="0"/>
        <w:snapToGrid w:val="0"/>
        <w:spacing w:line="360" w:lineRule="auto"/>
        <w:ind w:firstLineChars="100" w:firstLine="240"/>
        <w:jc w:val="both"/>
        <w:rPr>
          <w:rFonts w:ascii="Book Antiqua" w:hAnsi="Book Antiqua" w:cs="Times New Roman"/>
        </w:rPr>
      </w:pPr>
      <w:r w:rsidRPr="003E7156">
        <w:rPr>
          <w:rFonts w:ascii="Book Antiqua" w:hAnsi="Book Antiqua" w:cs="Times New Roman"/>
        </w:rPr>
        <w:lastRenderedPageBreak/>
        <w:t xml:space="preserve">Based on an individual patient meta-analysis encompassing thaw cycles with frozen oocytes, we have calculated the age-based success rates for oocyte cryopreservation. An interactive online egg freezing success rate estimator can be found at this link: http://fertilitypreservation.org/index.php/probability-calc, and can be useful in patient counseling. </w:t>
      </w:r>
    </w:p>
    <w:p w14:paraId="7338F4AD" w14:textId="494BBDFB" w:rsidR="0067749B" w:rsidRPr="003E7156" w:rsidRDefault="0067749B" w:rsidP="007B5EB7">
      <w:pPr>
        <w:widowControl w:val="0"/>
        <w:adjustRightInd w:val="0"/>
        <w:snapToGrid w:val="0"/>
        <w:spacing w:line="360" w:lineRule="auto"/>
        <w:ind w:firstLineChars="100" w:firstLine="240"/>
        <w:jc w:val="both"/>
        <w:rPr>
          <w:rFonts w:ascii="Book Antiqua" w:hAnsi="Book Antiqua" w:cs="Times New Roman"/>
        </w:rPr>
      </w:pPr>
      <w:r w:rsidRPr="003E7156">
        <w:rPr>
          <w:rFonts w:ascii="Book Antiqua" w:hAnsi="Book Antiqua" w:cs="Times New Roman"/>
        </w:rPr>
        <w:t xml:space="preserve">Immature oocytes can be obtained from patients without undergoing ovarian stimulation due to dearth of time and also at the time of ovarian tissue harvesting for fertility preservation. After retrieval, immature oocyte may be cryopreserved </w:t>
      </w:r>
      <w:r w:rsidR="00711FA5" w:rsidRPr="003E7156">
        <w:rPr>
          <w:rFonts w:ascii="Book Antiqua" w:hAnsi="Book Antiqua" w:cs="Times New Roman"/>
        </w:rPr>
        <w:t>before</w:t>
      </w:r>
      <w:r w:rsidRPr="003E7156">
        <w:rPr>
          <w:rFonts w:ascii="Book Antiqua" w:hAnsi="Book Antiqua" w:cs="Times New Roman"/>
        </w:rPr>
        <w:t xml:space="preserve"> or after undergoing </w:t>
      </w:r>
      <w:r w:rsidRPr="007B5EB7">
        <w:rPr>
          <w:rFonts w:ascii="Book Antiqua" w:hAnsi="Book Antiqua" w:cs="Times New Roman"/>
          <w:i/>
        </w:rPr>
        <w:t>in vitro</w:t>
      </w:r>
      <w:r w:rsidRPr="003E7156">
        <w:rPr>
          <w:rFonts w:ascii="Book Antiqua" w:hAnsi="Book Antiqua" w:cs="Times New Roman"/>
        </w:rPr>
        <w:t xml:space="preserve"> maturation (IVM) </w:t>
      </w:r>
      <w:proofErr w:type="gramStart"/>
      <w:r w:rsidRPr="003E7156">
        <w:rPr>
          <w:rFonts w:ascii="Book Antiqua" w:hAnsi="Book Antiqua" w:cs="Times New Roman"/>
        </w:rPr>
        <w:t>process</w:t>
      </w:r>
      <w:r w:rsidR="00D00F63" w:rsidRPr="003E7156">
        <w:rPr>
          <w:rFonts w:ascii="Book Antiqua" w:hAnsi="Book Antiqua" w:cs="Times New Roman"/>
          <w:vertAlign w:val="superscript"/>
        </w:rPr>
        <w:t>[</w:t>
      </w:r>
      <w:proofErr w:type="gramEnd"/>
      <w:r w:rsidR="00D00F63" w:rsidRPr="003E7156">
        <w:rPr>
          <w:rFonts w:ascii="Book Antiqua" w:hAnsi="Book Antiqua" w:cs="Times New Roman"/>
          <w:vertAlign w:val="superscript"/>
        </w:rPr>
        <w:t>49</w:t>
      </w:r>
      <w:r w:rsidR="00444F66" w:rsidRPr="003E7156">
        <w:rPr>
          <w:rFonts w:ascii="Book Antiqua" w:hAnsi="Book Antiqua" w:cs="Times New Roman"/>
          <w:vertAlign w:val="superscript"/>
        </w:rPr>
        <w:t>]</w:t>
      </w:r>
      <w:r w:rsidR="00444F66" w:rsidRPr="003E7156">
        <w:rPr>
          <w:rFonts w:ascii="Book Antiqua" w:hAnsi="Book Antiqua" w:cs="Times New Roman"/>
        </w:rPr>
        <w:t>.</w:t>
      </w:r>
      <w:r w:rsidR="003E7156" w:rsidRPr="003E7156">
        <w:rPr>
          <w:rFonts w:ascii="Book Antiqua" w:hAnsi="Book Antiqua" w:cs="‡ÏQZˇ"/>
        </w:rPr>
        <w:t xml:space="preserve"> </w:t>
      </w:r>
      <w:r w:rsidR="007B5EB7">
        <w:rPr>
          <w:rFonts w:ascii="Book Antiqua" w:hAnsi="Book Antiqua" w:cs="Times New Roman"/>
        </w:rPr>
        <w:t xml:space="preserve">Lee </w:t>
      </w:r>
      <w:r w:rsidR="007B5EB7" w:rsidRPr="007B5EB7">
        <w:rPr>
          <w:rFonts w:ascii="Book Antiqua" w:hAnsi="Book Antiqua" w:cs="Times New Roman"/>
          <w:i/>
        </w:rPr>
        <w:t xml:space="preserve">et </w:t>
      </w:r>
      <w:proofErr w:type="gramStart"/>
      <w:r w:rsidR="007B5EB7" w:rsidRPr="007B5EB7">
        <w:rPr>
          <w:rFonts w:ascii="Book Antiqua" w:hAnsi="Book Antiqua" w:cs="Times New Roman"/>
          <w:i/>
        </w:rPr>
        <w:t>al</w:t>
      </w:r>
      <w:r w:rsidR="007B5EB7" w:rsidRPr="003E7156">
        <w:rPr>
          <w:rFonts w:ascii="Book Antiqua" w:hAnsi="Book Antiqua" w:cs="Times New Roman"/>
          <w:vertAlign w:val="superscript"/>
        </w:rPr>
        <w:t>[</w:t>
      </w:r>
      <w:proofErr w:type="gramEnd"/>
      <w:r w:rsidR="007B5EB7" w:rsidRPr="003E7156">
        <w:rPr>
          <w:rFonts w:ascii="Book Antiqua" w:hAnsi="Book Antiqua" w:cs="Times New Roman"/>
          <w:vertAlign w:val="superscript"/>
        </w:rPr>
        <w:t>50]</w:t>
      </w:r>
      <w:r w:rsidRPr="003E7156">
        <w:rPr>
          <w:rFonts w:ascii="Book Antiqua" w:hAnsi="Book Antiqua" w:cs="Times New Roman"/>
        </w:rPr>
        <w:t xml:space="preserve"> suggested performing IVM for immature oocytes before cryopreservation rather than post-thaw as they observed significantly higher maturation and survival rates</w:t>
      </w:r>
      <w:r w:rsidR="00711FA5" w:rsidRPr="003E7156">
        <w:rPr>
          <w:rFonts w:ascii="Book Antiqua" w:hAnsi="Book Antiqua" w:cs="Times New Roman"/>
        </w:rPr>
        <w:t xml:space="preserve"> with that approach</w:t>
      </w:r>
      <w:r w:rsidR="00444F66" w:rsidRPr="003E7156">
        <w:rPr>
          <w:rFonts w:ascii="Book Antiqua" w:hAnsi="Book Antiqua" w:cs="Times New Roman"/>
        </w:rPr>
        <w:t>.</w:t>
      </w:r>
      <w:r w:rsidR="003E7156" w:rsidRPr="003E7156">
        <w:rPr>
          <w:rFonts w:ascii="Book Antiqua" w:hAnsi="Book Antiqua" w:cs="‡ÏQZˇ"/>
        </w:rPr>
        <w:t xml:space="preserve"> </w:t>
      </w:r>
      <w:r w:rsidRPr="003E7156">
        <w:rPr>
          <w:rFonts w:ascii="Book Antiqua" w:hAnsi="Book Antiqua" w:cs="Times New Roman"/>
        </w:rPr>
        <w:t xml:space="preserve">Although IVM is still </w:t>
      </w:r>
      <w:r w:rsidR="00711FA5" w:rsidRPr="003E7156">
        <w:rPr>
          <w:rFonts w:ascii="Book Antiqua" w:hAnsi="Book Antiqua" w:cs="Times New Roman"/>
        </w:rPr>
        <w:t xml:space="preserve">an </w:t>
      </w:r>
      <w:r w:rsidRPr="003E7156">
        <w:rPr>
          <w:rFonts w:ascii="Book Antiqua" w:hAnsi="Book Antiqua" w:cs="Times New Roman"/>
        </w:rPr>
        <w:t xml:space="preserve">experimental </w:t>
      </w:r>
      <w:r w:rsidR="00711FA5" w:rsidRPr="003E7156">
        <w:rPr>
          <w:rFonts w:ascii="Book Antiqua" w:hAnsi="Book Antiqua" w:cs="Times New Roman"/>
        </w:rPr>
        <w:t xml:space="preserve">fertility preservation method </w:t>
      </w:r>
      <w:r w:rsidRPr="003E7156">
        <w:rPr>
          <w:rFonts w:ascii="Book Antiqua" w:hAnsi="Book Antiqua" w:cs="Times New Roman"/>
        </w:rPr>
        <w:t>and limited to a number of fertility centers, this method has r</w:t>
      </w:r>
      <w:r w:rsidR="007B5EB7">
        <w:rPr>
          <w:rFonts w:ascii="Book Antiqua" w:hAnsi="Book Antiqua" w:cs="Times New Roman"/>
        </w:rPr>
        <w:t xml:space="preserve">ecently resulted in live </w:t>
      </w:r>
      <w:proofErr w:type="gramStart"/>
      <w:r w:rsidR="007B5EB7">
        <w:rPr>
          <w:rFonts w:ascii="Book Antiqua" w:hAnsi="Book Antiqua" w:cs="Times New Roman"/>
        </w:rPr>
        <w:t>births</w:t>
      </w:r>
      <w:r w:rsidR="00D00F63" w:rsidRPr="003E7156">
        <w:rPr>
          <w:rFonts w:ascii="Book Antiqua" w:hAnsi="Book Antiqua" w:cs="Times New Roman"/>
          <w:vertAlign w:val="superscript"/>
        </w:rPr>
        <w:t>[</w:t>
      </w:r>
      <w:proofErr w:type="gramEnd"/>
      <w:r w:rsidR="00D00F63" w:rsidRPr="003E7156">
        <w:rPr>
          <w:rFonts w:ascii="Book Antiqua" w:hAnsi="Book Antiqua" w:cs="Times New Roman"/>
          <w:vertAlign w:val="superscript"/>
        </w:rPr>
        <w:t>51</w:t>
      </w:r>
      <w:r w:rsidR="00444F66" w:rsidRPr="003E7156">
        <w:rPr>
          <w:rFonts w:ascii="Book Antiqua" w:hAnsi="Book Antiqua" w:cs="Times New Roman"/>
          <w:vertAlign w:val="superscript"/>
        </w:rPr>
        <w:t>]</w:t>
      </w:r>
      <w:r w:rsidR="00444F66" w:rsidRPr="003E7156">
        <w:rPr>
          <w:rFonts w:ascii="Book Antiqua" w:hAnsi="Book Antiqua" w:cs="Times New Roman"/>
        </w:rPr>
        <w:t>.</w:t>
      </w:r>
      <w:r w:rsidR="003E7156" w:rsidRPr="003E7156">
        <w:rPr>
          <w:rFonts w:ascii="Book Antiqua" w:hAnsi="Book Antiqua" w:cs="‡ÏQZˇ"/>
        </w:rPr>
        <w:t xml:space="preserve"> </w:t>
      </w:r>
    </w:p>
    <w:p w14:paraId="6B0F9445" w14:textId="73891DCC" w:rsidR="00711FA5" w:rsidRPr="003E7156" w:rsidRDefault="0067749B" w:rsidP="007B5EB7">
      <w:pPr>
        <w:widowControl w:val="0"/>
        <w:adjustRightInd w:val="0"/>
        <w:snapToGrid w:val="0"/>
        <w:spacing w:line="360" w:lineRule="auto"/>
        <w:ind w:firstLineChars="100" w:firstLine="240"/>
        <w:jc w:val="both"/>
        <w:rPr>
          <w:rFonts w:ascii="Book Antiqua" w:hAnsi="Book Antiqua" w:cs="Times New Roman"/>
        </w:rPr>
      </w:pPr>
      <w:r w:rsidRPr="003E7156">
        <w:rPr>
          <w:rFonts w:ascii="Book Antiqua" w:hAnsi="Book Antiqua" w:cs="Times New Roman"/>
        </w:rPr>
        <w:t xml:space="preserve">Embryo and oocyte cryopreservation methods are widely used and </w:t>
      </w:r>
      <w:r w:rsidR="00711FA5" w:rsidRPr="003E7156">
        <w:rPr>
          <w:rFonts w:ascii="Book Antiqua" w:hAnsi="Book Antiqua" w:cs="Times New Roman"/>
        </w:rPr>
        <w:t xml:space="preserve">currently considered as established methods of fertility preservation. However, typically </w:t>
      </w:r>
      <w:r w:rsidRPr="003E7156">
        <w:rPr>
          <w:rFonts w:ascii="Book Antiqua" w:hAnsi="Book Antiqua" w:cs="Times New Roman"/>
        </w:rPr>
        <w:t>10-14 d of controlled ovarian stimulation is needed to obtain mature oocytes</w:t>
      </w:r>
      <w:r w:rsidR="00FA7F9A" w:rsidRPr="003E7156">
        <w:rPr>
          <w:rFonts w:ascii="Book Antiqua" w:hAnsi="Book Antiqua" w:cs="Times New Roman"/>
        </w:rPr>
        <w:t xml:space="preserve"> (Table 3)</w:t>
      </w:r>
      <w:r w:rsidRPr="003E7156">
        <w:rPr>
          <w:rFonts w:ascii="Book Antiqua" w:hAnsi="Book Antiqua" w:cs="Times New Roman"/>
        </w:rPr>
        <w:t xml:space="preserve">. </w:t>
      </w:r>
    </w:p>
    <w:p w14:paraId="4FB80BFC" w14:textId="6304BD01" w:rsidR="0067749B" w:rsidRPr="003E7156" w:rsidRDefault="0067749B" w:rsidP="007B5EB7">
      <w:pPr>
        <w:widowControl w:val="0"/>
        <w:adjustRightInd w:val="0"/>
        <w:snapToGrid w:val="0"/>
        <w:spacing w:line="360" w:lineRule="auto"/>
        <w:ind w:firstLineChars="100" w:firstLine="240"/>
        <w:jc w:val="both"/>
        <w:rPr>
          <w:rFonts w:ascii="Book Antiqua" w:hAnsi="Book Antiqua" w:cs="Times New Roman"/>
        </w:rPr>
      </w:pPr>
      <w:r w:rsidRPr="003E7156">
        <w:rPr>
          <w:rFonts w:ascii="Book Antiqua" w:hAnsi="Book Antiqua" w:cs="Times New Roman"/>
        </w:rPr>
        <w:t xml:space="preserve">When there is </w:t>
      </w:r>
      <w:r w:rsidR="00711FA5" w:rsidRPr="003E7156">
        <w:rPr>
          <w:rFonts w:ascii="Book Antiqua" w:hAnsi="Book Antiqua" w:cs="Times New Roman"/>
        </w:rPr>
        <w:t>insufficient</w:t>
      </w:r>
      <w:r w:rsidRPr="003E7156">
        <w:rPr>
          <w:rFonts w:ascii="Book Antiqua" w:hAnsi="Book Antiqua" w:cs="Times New Roman"/>
        </w:rPr>
        <w:t xml:space="preserve"> time for ovarian stimulation, the only available strategy</w:t>
      </w:r>
      <w:r w:rsidR="00711FA5" w:rsidRPr="003E7156">
        <w:rPr>
          <w:rFonts w:ascii="Book Antiqua" w:hAnsi="Book Antiqua" w:cs="Times New Roman"/>
        </w:rPr>
        <w:t xml:space="preserve"> other than immature oocyte retrieval and </w:t>
      </w:r>
      <w:r w:rsidR="007B5EB7" w:rsidRPr="003E7156">
        <w:rPr>
          <w:rFonts w:ascii="Book Antiqua" w:hAnsi="Book Antiqua" w:cs="Times New Roman"/>
        </w:rPr>
        <w:t>IVM</w:t>
      </w:r>
      <w:r w:rsidRPr="003E7156">
        <w:rPr>
          <w:rFonts w:ascii="Book Antiqua" w:hAnsi="Book Antiqua" w:cs="Times New Roman"/>
        </w:rPr>
        <w:t xml:space="preserve"> for women with breast cancer is ovarian tissue harvesting and cryopreservation for future transplantation.</w:t>
      </w:r>
      <w:r w:rsidR="003E7156" w:rsidRPr="003E7156">
        <w:rPr>
          <w:rFonts w:ascii="Book Antiqua" w:hAnsi="Book Antiqua" w:cs="Times New Roman"/>
        </w:rPr>
        <w:t xml:space="preserve"> </w:t>
      </w:r>
      <w:r w:rsidRPr="003E7156">
        <w:rPr>
          <w:rFonts w:ascii="Book Antiqua" w:hAnsi="Book Antiqua" w:cs="Times New Roman"/>
        </w:rPr>
        <w:t xml:space="preserve">Since the first report of ovarian transplantation with cryopreserved tissue by </w:t>
      </w:r>
      <w:r w:rsidR="00711FA5" w:rsidRPr="003E7156">
        <w:rPr>
          <w:rFonts w:ascii="Book Antiqua" w:hAnsi="Book Antiqua" w:cs="Times New Roman"/>
        </w:rPr>
        <w:t>our group</w:t>
      </w:r>
      <w:r w:rsidRPr="003E7156">
        <w:rPr>
          <w:rFonts w:ascii="Book Antiqua" w:hAnsi="Book Antiqua" w:cs="Times New Roman"/>
        </w:rPr>
        <w:t xml:space="preserve">, there have been more </w:t>
      </w:r>
      <w:r w:rsidR="007B5EB7">
        <w:rPr>
          <w:rFonts w:ascii="Book Antiqua" w:hAnsi="Book Antiqua" w:cs="Times New Roman"/>
        </w:rPr>
        <w:t>than 80 livebirths with over 30</w:t>
      </w:r>
      <w:r w:rsidRPr="003E7156">
        <w:rPr>
          <w:rFonts w:ascii="Book Antiqua" w:hAnsi="Book Antiqua" w:cs="Times New Roman"/>
        </w:rPr>
        <w:t xml:space="preserve">% of livebirth rate after </w:t>
      </w:r>
      <w:r w:rsidR="00711FA5" w:rsidRPr="003E7156">
        <w:rPr>
          <w:rFonts w:ascii="Book Antiqua" w:hAnsi="Book Antiqua" w:cs="Times New Roman"/>
        </w:rPr>
        <w:t xml:space="preserve">ovarian </w:t>
      </w:r>
      <w:proofErr w:type="gramStart"/>
      <w:r w:rsidR="007B5EB7">
        <w:rPr>
          <w:rFonts w:ascii="Book Antiqua" w:hAnsi="Book Antiqua" w:cs="Times New Roman"/>
        </w:rPr>
        <w:t>transplantation</w:t>
      </w:r>
      <w:r w:rsidR="00444F66" w:rsidRPr="003E7156">
        <w:rPr>
          <w:rFonts w:ascii="Book Antiqua" w:hAnsi="Book Antiqua" w:cs="Times New Roman"/>
          <w:vertAlign w:val="superscript"/>
        </w:rPr>
        <w:t>[</w:t>
      </w:r>
      <w:proofErr w:type="gramEnd"/>
      <w:r w:rsidR="00444F66" w:rsidRPr="003E7156">
        <w:rPr>
          <w:rFonts w:ascii="Book Antiqua" w:hAnsi="Book Antiqua" w:cs="Times New Roman"/>
          <w:vertAlign w:val="superscript"/>
        </w:rPr>
        <w:t>5</w:t>
      </w:r>
      <w:r w:rsidR="00D00F63" w:rsidRPr="003E7156">
        <w:rPr>
          <w:rFonts w:ascii="Book Antiqua" w:hAnsi="Book Antiqua" w:cs="Times New Roman"/>
          <w:vertAlign w:val="superscript"/>
        </w:rPr>
        <w:t>2,53</w:t>
      </w:r>
      <w:r w:rsidR="00444F66" w:rsidRPr="003E7156">
        <w:rPr>
          <w:rFonts w:ascii="Book Antiqua" w:hAnsi="Book Antiqua" w:cs="Times New Roman"/>
          <w:vertAlign w:val="superscript"/>
        </w:rPr>
        <w:t>]</w:t>
      </w:r>
      <w:r w:rsidR="00444F66" w:rsidRPr="003E7156">
        <w:rPr>
          <w:rFonts w:ascii="Book Antiqua" w:hAnsi="Book Antiqua" w:cs="Times New Roman"/>
        </w:rPr>
        <w:t>.</w:t>
      </w:r>
      <w:r w:rsidR="003E7156" w:rsidRPr="003E7156">
        <w:rPr>
          <w:rFonts w:ascii="Book Antiqua" w:hAnsi="Book Antiqua" w:cs="‡ÏQZˇ"/>
        </w:rPr>
        <w:t xml:space="preserve"> </w:t>
      </w:r>
      <w:r w:rsidR="00711FA5" w:rsidRPr="003E7156">
        <w:rPr>
          <w:rFonts w:ascii="Book Antiqua" w:hAnsi="Book Antiqua" w:cs="Times New Roman"/>
        </w:rPr>
        <w:t>Some have raised the concern of</w:t>
      </w:r>
      <w:r w:rsidRPr="003E7156">
        <w:rPr>
          <w:rFonts w:ascii="Book Antiqua" w:hAnsi="Book Antiqua" w:cs="Times New Roman"/>
        </w:rPr>
        <w:t xml:space="preserve"> reintroducing malignant cells back into the body along with ovarian tissue. However, studies showed no evidence of malignant cells in cryopreserved ovarian tissues from </w:t>
      </w:r>
      <w:r w:rsidR="00711FA5" w:rsidRPr="003E7156">
        <w:rPr>
          <w:rFonts w:ascii="Book Antiqua" w:hAnsi="Book Antiqua" w:cs="Times New Roman"/>
        </w:rPr>
        <w:t xml:space="preserve">non-metastatic </w:t>
      </w:r>
      <w:r w:rsidRPr="003E7156">
        <w:rPr>
          <w:rFonts w:ascii="Book Antiqua" w:hAnsi="Book Antiqua" w:cs="Times New Roman"/>
        </w:rPr>
        <w:t>breast cancer patients and those w</w:t>
      </w:r>
      <w:r w:rsidR="007B5EB7">
        <w:rPr>
          <w:rFonts w:ascii="Book Antiqua" w:hAnsi="Book Antiqua" w:cs="Times New Roman"/>
        </w:rPr>
        <w:t xml:space="preserve">ith bone and soft tissue </w:t>
      </w:r>
      <w:proofErr w:type="gramStart"/>
      <w:r w:rsidR="007B5EB7">
        <w:rPr>
          <w:rFonts w:ascii="Book Antiqua" w:hAnsi="Book Antiqua" w:cs="Times New Roman"/>
        </w:rPr>
        <w:t>tumors</w:t>
      </w:r>
      <w:r w:rsidR="00D00F63" w:rsidRPr="003E7156">
        <w:rPr>
          <w:rFonts w:ascii="Book Antiqua" w:hAnsi="Book Antiqua" w:cs="Times New Roman"/>
          <w:vertAlign w:val="superscript"/>
        </w:rPr>
        <w:t>[</w:t>
      </w:r>
      <w:proofErr w:type="gramEnd"/>
      <w:r w:rsidR="00D00F63" w:rsidRPr="003E7156">
        <w:rPr>
          <w:rFonts w:ascii="Book Antiqua" w:hAnsi="Book Antiqua" w:cs="Times New Roman"/>
          <w:vertAlign w:val="superscript"/>
        </w:rPr>
        <w:t>54-56</w:t>
      </w:r>
      <w:r w:rsidR="00444F66" w:rsidRPr="003E7156">
        <w:rPr>
          <w:rFonts w:ascii="Book Antiqua" w:hAnsi="Book Antiqua" w:cs="Times New Roman"/>
          <w:vertAlign w:val="superscript"/>
        </w:rPr>
        <w:t>]</w:t>
      </w:r>
      <w:r w:rsidR="00444F66" w:rsidRPr="003E7156">
        <w:rPr>
          <w:rFonts w:ascii="Book Antiqua" w:hAnsi="Book Antiqua" w:cs="Times New Roman"/>
        </w:rPr>
        <w:t>.</w:t>
      </w:r>
    </w:p>
    <w:p w14:paraId="62B09232" w14:textId="77777777" w:rsidR="0067749B" w:rsidRPr="003E7156" w:rsidRDefault="0067749B" w:rsidP="003E7156">
      <w:pPr>
        <w:widowControl w:val="0"/>
        <w:adjustRightInd w:val="0"/>
        <w:snapToGrid w:val="0"/>
        <w:spacing w:line="360" w:lineRule="auto"/>
        <w:jc w:val="both"/>
        <w:rPr>
          <w:rFonts w:ascii="Book Antiqua" w:hAnsi="Book Antiqua" w:cs="Times New Roman"/>
        </w:rPr>
      </w:pPr>
      <w:r w:rsidRPr="003E7156">
        <w:rPr>
          <w:rFonts w:ascii="Book Antiqua" w:hAnsi="Book Antiqua" w:cs="Times New Roman"/>
        </w:rPr>
        <w:t xml:space="preserve"> </w:t>
      </w:r>
    </w:p>
    <w:p w14:paraId="2AE5653A" w14:textId="77777777" w:rsidR="0067749B" w:rsidRPr="003E7156" w:rsidRDefault="0067749B" w:rsidP="003E7156">
      <w:pPr>
        <w:widowControl w:val="0"/>
        <w:adjustRightInd w:val="0"/>
        <w:snapToGrid w:val="0"/>
        <w:spacing w:line="360" w:lineRule="auto"/>
        <w:jc w:val="both"/>
        <w:rPr>
          <w:rFonts w:ascii="Book Antiqua" w:hAnsi="Book Antiqua" w:cs="Times New Roman"/>
        </w:rPr>
      </w:pPr>
      <w:r w:rsidRPr="003E7156">
        <w:rPr>
          <w:rFonts w:ascii="Book Antiqua" w:hAnsi="Book Antiqua" w:cs="Times New Roman"/>
          <w:b/>
        </w:rPr>
        <w:t>CONTROLLED OVARIAN STIMULATION PROTOCOLS</w:t>
      </w:r>
    </w:p>
    <w:p w14:paraId="3D692C79" w14:textId="3A43F2DB" w:rsidR="0067749B" w:rsidRPr="003E7156" w:rsidRDefault="0067749B" w:rsidP="003E7156">
      <w:pPr>
        <w:widowControl w:val="0"/>
        <w:adjustRightInd w:val="0"/>
        <w:snapToGrid w:val="0"/>
        <w:spacing w:line="360" w:lineRule="auto"/>
        <w:jc w:val="both"/>
        <w:rPr>
          <w:rFonts w:ascii="Book Antiqua" w:hAnsi="Book Antiqua" w:cs="Times New Roman"/>
        </w:rPr>
      </w:pPr>
      <w:r w:rsidRPr="003E7156">
        <w:rPr>
          <w:rFonts w:ascii="Book Antiqua" w:hAnsi="Book Antiqua" w:cs="Times New Roman"/>
        </w:rPr>
        <w:t xml:space="preserve">The major issue associated with the conventional ovarian stimulation </w:t>
      </w:r>
      <w:r w:rsidRPr="003E7156">
        <w:rPr>
          <w:rFonts w:ascii="Book Antiqua" w:hAnsi="Book Antiqua" w:cs="Times New Roman"/>
        </w:rPr>
        <w:lastRenderedPageBreak/>
        <w:t>protocols is elevated circulating estradiol levels due to the development of large number of follicle at once. Therefore, conventional stimulation protocols are considered unsafe in women with es</w:t>
      </w:r>
      <w:r w:rsidR="00D00F63" w:rsidRPr="003E7156">
        <w:rPr>
          <w:rFonts w:ascii="Book Antiqua" w:hAnsi="Book Antiqua" w:cs="Times New Roman"/>
        </w:rPr>
        <w:t>trogen-sensitive breast cancer.</w:t>
      </w:r>
      <w:r w:rsidR="003E7156" w:rsidRPr="003E7156">
        <w:rPr>
          <w:rFonts w:ascii="Book Antiqua" w:hAnsi="Book Antiqua" w:cs="Times New Roman"/>
        </w:rPr>
        <w:t xml:space="preserve"> </w:t>
      </w:r>
    </w:p>
    <w:p w14:paraId="06DC05F6" w14:textId="2BC6D98F" w:rsidR="0067749B" w:rsidRPr="003E7156" w:rsidRDefault="0067749B" w:rsidP="007B5EB7">
      <w:pPr>
        <w:widowControl w:val="0"/>
        <w:adjustRightInd w:val="0"/>
        <w:snapToGrid w:val="0"/>
        <w:spacing w:line="360" w:lineRule="auto"/>
        <w:ind w:firstLineChars="100" w:firstLine="240"/>
        <w:jc w:val="both"/>
        <w:rPr>
          <w:rFonts w:ascii="Book Antiqua" w:hAnsi="Book Antiqua" w:cs="Times New Roman"/>
        </w:rPr>
      </w:pPr>
      <w:r w:rsidRPr="003E7156">
        <w:rPr>
          <w:rFonts w:ascii="Book Antiqua" w:hAnsi="Book Antiqua" w:cs="Times New Roman"/>
        </w:rPr>
        <w:t>Although oocytes can be retrieved from ovaries without performing ovarian stimulation (natural cycle IVF), this strategy typically does not provide more than one oocyte per cycle</w:t>
      </w:r>
      <w:r w:rsidR="007B5EB7">
        <w:rPr>
          <w:rFonts w:ascii="Book Antiqua" w:hAnsi="Book Antiqua" w:cs="Times New Roman"/>
        </w:rPr>
        <w:t xml:space="preserve"> and yield an embryo in only 60% of </w:t>
      </w:r>
      <w:proofErr w:type="gramStart"/>
      <w:r w:rsidR="007B5EB7">
        <w:rPr>
          <w:rFonts w:ascii="Book Antiqua" w:hAnsi="Book Antiqua" w:cs="Times New Roman"/>
        </w:rPr>
        <w:t>cycles</w:t>
      </w:r>
      <w:r w:rsidR="00D00F63" w:rsidRPr="003E7156">
        <w:rPr>
          <w:rFonts w:ascii="Book Antiqua" w:hAnsi="Book Antiqua" w:cs="Times New Roman"/>
          <w:vertAlign w:val="superscript"/>
        </w:rPr>
        <w:t>[</w:t>
      </w:r>
      <w:proofErr w:type="gramEnd"/>
      <w:r w:rsidR="00D00F63" w:rsidRPr="003E7156">
        <w:rPr>
          <w:rFonts w:ascii="Book Antiqua" w:hAnsi="Book Antiqua" w:cs="Times New Roman"/>
          <w:vertAlign w:val="superscript"/>
        </w:rPr>
        <w:t>57</w:t>
      </w:r>
      <w:r w:rsidR="00444F66" w:rsidRPr="003E7156">
        <w:rPr>
          <w:rFonts w:ascii="Book Antiqua" w:hAnsi="Book Antiqua" w:cs="Times New Roman"/>
          <w:vertAlign w:val="superscript"/>
        </w:rPr>
        <w:t>]</w:t>
      </w:r>
      <w:r w:rsidR="00444F66" w:rsidRPr="003E7156">
        <w:rPr>
          <w:rFonts w:ascii="Book Antiqua" w:hAnsi="Book Antiqua" w:cs="Times New Roman"/>
        </w:rPr>
        <w:t>.</w:t>
      </w:r>
      <w:r w:rsidR="003E7156" w:rsidRPr="003E7156">
        <w:rPr>
          <w:rFonts w:ascii="Book Antiqua" w:hAnsi="Book Antiqua" w:cs="‡ÏQZˇ"/>
        </w:rPr>
        <w:t xml:space="preserve"> </w:t>
      </w:r>
      <w:r w:rsidRPr="003E7156">
        <w:rPr>
          <w:rFonts w:ascii="Book Antiqua" w:hAnsi="Book Antiqua" w:cs="Times New Roman"/>
        </w:rPr>
        <w:t xml:space="preserve">On the other hand, use of tamoxifen alone for ovulation induction showed better results in mature oocyte and embryo yield compared to natural cycle </w:t>
      </w:r>
      <w:proofErr w:type="gramStart"/>
      <w:r w:rsidRPr="003E7156">
        <w:rPr>
          <w:rFonts w:ascii="Book Antiqua" w:hAnsi="Book Antiqua" w:cs="Times New Roman"/>
        </w:rPr>
        <w:t>IVF</w:t>
      </w:r>
      <w:r w:rsidR="00D00F63" w:rsidRPr="003E7156">
        <w:rPr>
          <w:rFonts w:ascii="Book Antiqua" w:hAnsi="Book Antiqua" w:cs="Times New Roman"/>
          <w:vertAlign w:val="superscript"/>
        </w:rPr>
        <w:t>[</w:t>
      </w:r>
      <w:proofErr w:type="gramEnd"/>
      <w:r w:rsidR="00D00F63" w:rsidRPr="003E7156">
        <w:rPr>
          <w:rFonts w:ascii="Book Antiqua" w:hAnsi="Book Antiqua" w:cs="Times New Roman"/>
          <w:vertAlign w:val="superscript"/>
        </w:rPr>
        <w:t>58</w:t>
      </w:r>
      <w:r w:rsidR="00444F66" w:rsidRPr="003E7156">
        <w:rPr>
          <w:rFonts w:ascii="Book Antiqua" w:hAnsi="Book Antiqua" w:cs="Times New Roman"/>
          <w:vertAlign w:val="superscript"/>
        </w:rPr>
        <w:t>]</w:t>
      </w:r>
      <w:r w:rsidR="00444F66" w:rsidRPr="003E7156">
        <w:rPr>
          <w:rFonts w:ascii="Book Antiqua" w:hAnsi="Book Antiqua" w:cs="Times New Roman"/>
        </w:rPr>
        <w:t>.</w:t>
      </w:r>
      <w:r w:rsidR="003E7156" w:rsidRPr="003E7156">
        <w:rPr>
          <w:rFonts w:ascii="Book Antiqua" w:hAnsi="Book Antiqua" w:cs="‡ÏQZˇ"/>
        </w:rPr>
        <w:t xml:space="preserve"> </w:t>
      </w:r>
      <w:r w:rsidRPr="003E7156">
        <w:rPr>
          <w:rFonts w:ascii="Book Antiqua" w:hAnsi="Book Antiqua" w:cs="Times New Roman"/>
        </w:rPr>
        <w:t>Tamoxifen may also be used in combination with low dose gonadotropins for IVF, resulting in increase multiple mature oocytes</w:t>
      </w:r>
      <w:r w:rsidR="007B5EB7">
        <w:rPr>
          <w:rFonts w:ascii="Book Antiqua" w:hAnsi="Book Antiqua" w:cs="Times New Roman"/>
        </w:rPr>
        <w:t xml:space="preserve"> and </w:t>
      </w:r>
      <w:proofErr w:type="gramStart"/>
      <w:r w:rsidR="007B5EB7">
        <w:rPr>
          <w:rFonts w:ascii="Book Antiqua" w:hAnsi="Book Antiqua" w:cs="Times New Roman"/>
        </w:rPr>
        <w:t>embryos</w:t>
      </w:r>
      <w:r w:rsidR="00D00F63" w:rsidRPr="003E7156">
        <w:rPr>
          <w:rFonts w:ascii="Book Antiqua" w:hAnsi="Book Antiqua" w:cs="Times New Roman"/>
          <w:vertAlign w:val="superscript"/>
        </w:rPr>
        <w:t>[</w:t>
      </w:r>
      <w:proofErr w:type="gramEnd"/>
      <w:r w:rsidR="00D00F63" w:rsidRPr="003E7156">
        <w:rPr>
          <w:rFonts w:ascii="Book Antiqua" w:hAnsi="Book Antiqua" w:cs="Times New Roman"/>
          <w:vertAlign w:val="superscript"/>
        </w:rPr>
        <w:t>59</w:t>
      </w:r>
      <w:r w:rsidR="00444F66" w:rsidRPr="003E7156">
        <w:rPr>
          <w:rFonts w:ascii="Book Antiqua" w:hAnsi="Book Antiqua" w:cs="Times New Roman"/>
          <w:vertAlign w:val="superscript"/>
        </w:rPr>
        <w:t>]</w:t>
      </w:r>
      <w:r w:rsidR="00444F66" w:rsidRPr="003E7156">
        <w:rPr>
          <w:rFonts w:ascii="Book Antiqua" w:hAnsi="Book Antiqua" w:cs="Times New Roman"/>
        </w:rPr>
        <w:t>.</w:t>
      </w:r>
    </w:p>
    <w:p w14:paraId="41DD6657" w14:textId="27DE358F" w:rsidR="0067749B" w:rsidRPr="003E7156" w:rsidRDefault="0067749B" w:rsidP="007B5EB7">
      <w:pPr>
        <w:widowControl w:val="0"/>
        <w:adjustRightInd w:val="0"/>
        <w:snapToGrid w:val="0"/>
        <w:spacing w:line="360" w:lineRule="auto"/>
        <w:ind w:firstLineChars="100" w:firstLine="240"/>
        <w:jc w:val="both"/>
        <w:rPr>
          <w:rFonts w:ascii="Book Antiqua" w:hAnsi="Book Antiqua" w:cs="Times New Roman"/>
        </w:rPr>
      </w:pPr>
      <w:r w:rsidRPr="003E7156">
        <w:rPr>
          <w:rFonts w:ascii="Book Antiqua" w:hAnsi="Book Antiqua" w:cs="Times New Roman"/>
        </w:rPr>
        <w:t xml:space="preserve">While reducing the circulating estrogen levels, aromatase inhibitors induce the secretion of endogenous FSH by releasing the hypothalamic-pituitary axis from estrogenic negative </w:t>
      </w:r>
      <w:proofErr w:type="gramStart"/>
      <w:r w:rsidRPr="003E7156">
        <w:rPr>
          <w:rFonts w:ascii="Book Antiqua" w:hAnsi="Book Antiqua" w:cs="Times New Roman"/>
        </w:rPr>
        <w:t>feedback</w:t>
      </w:r>
      <w:r w:rsidR="00D00F63" w:rsidRPr="003E7156">
        <w:rPr>
          <w:rFonts w:ascii="Book Antiqua" w:hAnsi="Book Antiqua" w:cs="Times New Roman"/>
          <w:vertAlign w:val="superscript"/>
        </w:rPr>
        <w:t>[</w:t>
      </w:r>
      <w:proofErr w:type="gramEnd"/>
      <w:r w:rsidR="00D00F63" w:rsidRPr="003E7156">
        <w:rPr>
          <w:rFonts w:ascii="Book Antiqua" w:hAnsi="Book Antiqua" w:cs="Times New Roman"/>
          <w:vertAlign w:val="superscript"/>
        </w:rPr>
        <w:t>60</w:t>
      </w:r>
      <w:r w:rsidR="00444F66" w:rsidRPr="003E7156">
        <w:rPr>
          <w:rFonts w:ascii="Book Antiqua" w:hAnsi="Book Antiqua" w:cs="Times New Roman"/>
          <w:vertAlign w:val="superscript"/>
        </w:rPr>
        <w:t>]</w:t>
      </w:r>
      <w:r w:rsidR="00444F66" w:rsidRPr="003E7156">
        <w:rPr>
          <w:rFonts w:ascii="Book Antiqua" w:hAnsi="Book Antiqua" w:cs="Times New Roman"/>
        </w:rPr>
        <w:t>.</w:t>
      </w:r>
      <w:r w:rsidR="003E7156" w:rsidRPr="003E7156">
        <w:rPr>
          <w:rFonts w:ascii="Book Antiqua" w:hAnsi="Book Antiqua" w:cs="‡ÏQZˇ"/>
        </w:rPr>
        <w:t xml:space="preserve"> </w:t>
      </w:r>
      <w:r w:rsidRPr="003E7156">
        <w:rPr>
          <w:rFonts w:ascii="Book Antiqua" w:hAnsi="Book Antiqua" w:cs="Times New Roman"/>
        </w:rPr>
        <w:t xml:space="preserve">We showed that </w:t>
      </w:r>
      <w:proofErr w:type="spellStart"/>
      <w:r w:rsidRPr="003E7156">
        <w:rPr>
          <w:rFonts w:ascii="Book Antiqua" w:hAnsi="Book Antiqua" w:cs="Times New Roman"/>
        </w:rPr>
        <w:t>letrozole</w:t>
      </w:r>
      <w:proofErr w:type="spellEnd"/>
      <w:r w:rsidRPr="003E7156">
        <w:rPr>
          <w:rFonts w:ascii="Book Antiqua" w:hAnsi="Book Antiqua" w:cs="Times New Roman"/>
        </w:rPr>
        <w:t xml:space="preserve"> in combination with gonadotropins can produce comparable outcomes to conventional IVF while providing significantly lower estradiol levels and decr</w:t>
      </w:r>
      <w:r w:rsidR="007B5EB7">
        <w:rPr>
          <w:rFonts w:ascii="Book Antiqua" w:hAnsi="Book Antiqua" w:cs="Times New Roman"/>
        </w:rPr>
        <w:t>eased gonadotropin requirements</w:t>
      </w:r>
      <w:r w:rsidR="00444F66" w:rsidRPr="003E7156">
        <w:rPr>
          <w:rFonts w:ascii="Book Antiqua" w:hAnsi="Book Antiqua" w:cs="Times New Roman"/>
          <w:vertAlign w:val="superscript"/>
        </w:rPr>
        <w:t>[45]</w:t>
      </w:r>
      <w:r w:rsidR="00444F66" w:rsidRPr="003E7156">
        <w:rPr>
          <w:rFonts w:ascii="Book Antiqua" w:hAnsi="Book Antiqua" w:cs="Times New Roman"/>
        </w:rPr>
        <w:t>.</w:t>
      </w:r>
      <w:r w:rsidR="003E7156" w:rsidRPr="003E7156">
        <w:rPr>
          <w:rFonts w:ascii="Book Antiqua" w:hAnsi="Book Antiqua" w:cs="‡ÏQZˇ"/>
        </w:rPr>
        <w:t xml:space="preserve"> </w:t>
      </w:r>
      <w:r w:rsidRPr="003E7156">
        <w:rPr>
          <w:rFonts w:ascii="Book Antiqua" w:hAnsi="Book Antiqua" w:cs="Times New Roman"/>
        </w:rPr>
        <w:t>We also showed that pregnancy outcomes after ovarian stimulation with letrozole protocol in premenopausal breast cancer patients before adjuvant chemotherapy were sim</w:t>
      </w:r>
      <w:r w:rsidR="007B5EB7">
        <w:rPr>
          <w:rFonts w:ascii="Book Antiqua" w:hAnsi="Book Antiqua" w:cs="Times New Roman"/>
        </w:rPr>
        <w:t xml:space="preserve">ilar to a non-cancer </w:t>
      </w:r>
      <w:proofErr w:type="gramStart"/>
      <w:r w:rsidR="007B5EB7">
        <w:rPr>
          <w:rFonts w:ascii="Book Antiqua" w:hAnsi="Book Antiqua" w:cs="Times New Roman"/>
        </w:rPr>
        <w:t>population</w:t>
      </w:r>
      <w:r w:rsidR="00D00F63" w:rsidRPr="003E7156">
        <w:rPr>
          <w:rFonts w:ascii="Book Antiqua" w:hAnsi="Book Antiqua" w:cs="Times New Roman"/>
          <w:vertAlign w:val="superscript"/>
        </w:rPr>
        <w:t>[</w:t>
      </w:r>
      <w:proofErr w:type="gramEnd"/>
      <w:r w:rsidR="00D00F63" w:rsidRPr="003E7156">
        <w:rPr>
          <w:rFonts w:ascii="Book Antiqua" w:hAnsi="Book Antiqua" w:cs="Times New Roman"/>
          <w:vertAlign w:val="superscript"/>
        </w:rPr>
        <w:t>60</w:t>
      </w:r>
      <w:r w:rsidR="00444F66" w:rsidRPr="003E7156">
        <w:rPr>
          <w:rFonts w:ascii="Book Antiqua" w:hAnsi="Book Antiqua" w:cs="Times New Roman"/>
          <w:vertAlign w:val="superscript"/>
        </w:rPr>
        <w:t>]</w:t>
      </w:r>
      <w:r w:rsidR="00444F66" w:rsidRPr="003E7156">
        <w:rPr>
          <w:rFonts w:ascii="Book Antiqua" w:hAnsi="Book Antiqua" w:cs="Times New Roman"/>
        </w:rPr>
        <w:t>.</w:t>
      </w:r>
      <w:r w:rsidR="003E7156" w:rsidRPr="003E7156">
        <w:rPr>
          <w:rFonts w:ascii="Book Antiqua" w:hAnsi="Book Antiqua" w:cs="‡ÏQZˇ"/>
        </w:rPr>
        <w:t xml:space="preserve"> </w:t>
      </w:r>
      <w:r w:rsidRPr="003E7156">
        <w:rPr>
          <w:rFonts w:ascii="Book Antiqua" w:hAnsi="Book Antiqua" w:cs="Times New Roman"/>
        </w:rPr>
        <w:t>Moreover, after short and mid-term follow up letrozole-gonadotropin protocol was associated w</w:t>
      </w:r>
      <w:r w:rsidR="007B5EB7">
        <w:rPr>
          <w:rFonts w:ascii="Book Antiqua" w:hAnsi="Book Antiqua" w:cs="Times New Roman"/>
        </w:rPr>
        <w:t xml:space="preserve">ith disease free survival </w:t>
      </w:r>
      <w:proofErr w:type="gramStart"/>
      <w:r w:rsidR="007B5EB7">
        <w:rPr>
          <w:rFonts w:ascii="Book Antiqua" w:hAnsi="Book Antiqua" w:cs="Times New Roman"/>
        </w:rPr>
        <w:t>rates</w:t>
      </w:r>
      <w:r w:rsidR="00D00F63" w:rsidRPr="003E7156">
        <w:rPr>
          <w:rFonts w:ascii="Book Antiqua" w:hAnsi="Book Antiqua" w:cs="Times New Roman"/>
          <w:vertAlign w:val="superscript"/>
        </w:rPr>
        <w:t>[</w:t>
      </w:r>
      <w:proofErr w:type="gramEnd"/>
      <w:r w:rsidR="00D00F63" w:rsidRPr="003E7156">
        <w:rPr>
          <w:rFonts w:ascii="Book Antiqua" w:hAnsi="Book Antiqua" w:cs="Times New Roman"/>
          <w:vertAlign w:val="superscript"/>
        </w:rPr>
        <w:t>61</w:t>
      </w:r>
      <w:r w:rsidR="00444F66" w:rsidRPr="003E7156">
        <w:rPr>
          <w:rFonts w:ascii="Book Antiqua" w:hAnsi="Book Antiqua" w:cs="Times New Roman"/>
          <w:vertAlign w:val="superscript"/>
        </w:rPr>
        <w:t>]</w:t>
      </w:r>
      <w:r w:rsidR="00444F66" w:rsidRPr="003E7156">
        <w:rPr>
          <w:rFonts w:ascii="Book Antiqua" w:hAnsi="Book Antiqua" w:cs="Times New Roman"/>
        </w:rPr>
        <w:t>.</w:t>
      </w:r>
    </w:p>
    <w:p w14:paraId="65ABE561" w14:textId="74ECAC9E" w:rsidR="0067749B" w:rsidRPr="003E7156" w:rsidRDefault="0067749B" w:rsidP="00A77049">
      <w:pPr>
        <w:widowControl w:val="0"/>
        <w:adjustRightInd w:val="0"/>
        <w:snapToGrid w:val="0"/>
        <w:spacing w:line="360" w:lineRule="auto"/>
        <w:ind w:firstLineChars="100" w:firstLine="240"/>
        <w:jc w:val="both"/>
        <w:rPr>
          <w:rFonts w:ascii="Book Antiqua" w:hAnsi="Book Antiqua" w:cs="Times New Roman"/>
        </w:rPr>
      </w:pPr>
      <w:r w:rsidRPr="003E7156">
        <w:rPr>
          <w:rFonts w:ascii="Book Antiqua" w:hAnsi="Book Antiqua" w:cs="Times New Roman"/>
        </w:rPr>
        <w:t xml:space="preserve">One of the concerns related with ovarian stimulation before adjuvant or neo-adjuvant chemotherapy is the delay in the initiation of breast cancer treatment. However, </w:t>
      </w:r>
      <w:r w:rsidR="00711FA5" w:rsidRPr="003E7156">
        <w:rPr>
          <w:rFonts w:ascii="Book Antiqua" w:hAnsi="Book Antiqua" w:cs="Times New Roman"/>
        </w:rPr>
        <w:t>studies have</w:t>
      </w:r>
      <w:r w:rsidRPr="003E7156">
        <w:rPr>
          <w:rFonts w:ascii="Book Antiqua" w:hAnsi="Book Antiqua" w:cs="Times New Roman"/>
        </w:rPr>
        <w:t xml:space="preserve"> shown that initiation of chemotherapy can be delayed up to 12 </w:t>
      </w:r>
      <w:proofErr w:type="spellStart"/>
      <w:r w:rsidRPr="003E7156">
        <w:rPr>
          <w:rFonts w:ascii="Book Antiqua" w:hAnsi="Book Antiqua" w:cs="Times New Roman"/>
        </w:rPr>
        <w:t>wk</w:t>
      </w:r>
      <w:proofErr w:type="spellEnd"/>
      <w:r w:rsidRPr="003E7156">
        <w:rPr>
          <w:rFonts w:ascii="Book Antiqua" w:hAnsi="Book Antiqua" w:cs="Times New Roman"/>
        </w:rPr>
        <w:t xml:space="preserve"> after breast surgery without any adverse effect on survival and recurrence </w:t>
      </w:r>
      <w:proofErr w:type="gramStart"/>
      <w:r w:rsidRPr="003E7156">
        <w:rPr>
          <w:rFonts w:ascii="Book Antiqua" w:hAnsi="Book Antiqua" w:cs="Times New Roman"/>
        </w:rPr>
        <w:t>rates</w:t>
      </w:r>
      <w:r w:rsidR="00D00F63" w:rsidRPr="003E7156">
        <w:rPr>
          <w:rFonts w:ascii="Book Antiqua" w:hAnsi="Book Antiqua" w:cs="Times New Roman"/>
          <w:vertAlign w:val="superscript"/>
        </w:rPr>
        <w:t>[</w:t>
      </w:r>
      <w:proofErr w:type="gramEnd"/>
      <w:r w:rsidR="00D00F63" w:rsidRPr="003E7156">
        <w:rPr>
          <w:rFonts w:ascii="Book Antiqua" w:hAnsi="Book Antiqua" w:cs="Times New Roman"/>
          <w:vertAlign w:val="superscript"/>
        </w:rPr>
        <w:t>62,63</w:t>
      </w:r>
      <w:r w:rsidR="00444F66" w:rsidRPr="003E7156">
        <w:rPr>
          <w:rFonts w:ascii="Book Antiqua" w:hAnsi="Book Antiqua" w:cs="Times New Roman"/>
          <w:vertAlign w:val="superscript"/>
        </w:rPr>
        <w:t>]</w:t>
      </w:r>
      <w:r w:rsidR="00444F66" w:rsidRPr="003E7156">
        <w:rPr>
          <w:rFonts w:ascii="Book Antiqua" w:hAnsi="Book Antiqua" w:cs="Times New Roman"/>
        </w:rPr>
        <w:t>.</w:t>
      </w:r>
    </w:p>
    <w:p w14:paraId="0E8BA8E9" w14:textId="36A717EB" w:rsidR="0067749B" w:rsidRPr="003E7156" w:rsidRDefault="0067749B" w:rsidP="00A77049">
      <w:pPr>
        <w:widowControl w:val="0"/>
        <w:adjustRightInd w:val="0"/>
        <w:snapToGrid w:val="0"/>
        <w:spacing w:line="360" w:lineRule="auto"/>
        <w:ind w:firstLineChars="100" w:firstLine="240"/>
        <w:jc w:val="both"/>
        <w:rPr>
          <w:rFonts w:ascii="Book Antiqua" w:hAnsi="Book Antiqua" w:cs="Times New Roman"/>
        </w:rPr>
      </w:pPr>
      <w:r w:rsidRPr="003E7156">
        <w:rPr>
          <w:rFonts w:ascii="Book Antiqua" w:hAnsi="Book Antiqua" w:cs="Times New Roman"/>
        </w:rPr>
        <w:t xml:space="preserve">Another concern is that letrozole protocol </w:t>
      </w:r>
      <w:r w:rsidR="00FE1D10" w:rsidRPr="003E7156">
        <w:rPr>
          <w:rFonts w:ascii="Book Antiqua" w:hAnsi="Book Antiqua" w:cs="Times New Roman"/>
        </w:rPr>
        <w:t>is that it is a teratogenic agent if used during</w:t>
      </w:r>
      <w:r w:rsidRPr="003E7156">
        <w:rPr>
          <w:rFonts w:ascii="Book Antiqua" w:hAnsi="Book Antiqua" w:cs="Times New Roman"/>
        </w:rPr>
        <w:t xml:space="preserve"> pregnancy. </w:t>
      </w:r>
      <w:r w:rsidR="00FE1D10" w:rsidRPr="003E7156">
        <w:rPr>
          <w:rFonts w:ascii="Book Antiqua" w:hAnsi="Book Antiqua" w:cs="Times New Roman"/>
        </w:rPr>
        <w:t>However, in the setting of fertility preservation,</w:t>
      </w:r>
      <w:r w:rsidRPr="003E7156">
        <w:rPr>
          <w:rFonts w:ascii="Book Antiqua" w:hAnsi="Book Antiqua" w:cs="Times New Roman"/>
        </w:rPr>
        <w:t xml:space="preserve"> embryos are never exposed to letrozole as the fertilization takes place in vitro and the resultant embryos are </w:t>
      </w:r>
      <w:r w:rsidR="00FE1D10" w:rsidRPr="003E7156">
        <w:rPr>
          <w:rFonts w:ascii="Book Antiqua" w:hAnsi="Book Antiqua" w:cs="Times New Roman"/>
        </w:rPr>
        <w:t>cryopreserved for later use</w:t>
      </w:r>
      <w:r w:rsidRPr="003E7156">
        <w:rPr>
          <w:rFonts w:ascii="Book Antiqua" w:hAnsi="Book Antiqua" w:cs="Times New Roman"/>
        </w:rPr>
        <w:t>. Additionally, it has been reported that there was no difference in congenital malfor</w:t>
      </w:r>
      <w:r w:rsidR="00A3722F" w:rsidRPr="003E7156">
        <w:rPr>
          <w:rFonts w:ascii="Book Antiqua" w:hAnsi="Book Antiqua" w:cs="Times New Roman"/>
        </w:rPr>
        <w:t>mation and chromosomal abnormalit</w:t>
      </w:r>
      <w:r w:rsidRPr="003E7156">
        <w:rPr>
          <w:rFonts w:ascii="Book Antiqua" w:hAnsi="Book Antiqua" w:cs="Times New Roman"/>
        </w:rPr>
        <w:t xml:space="preserve">y rates among children born after </w:t>
      </w:r>
      <w:r w:rsidR="00FE1D10" w:rsidRPr="003E7156">
        <w:rPr>
          <w:rFonts w:ascii="Book Antiqua" w:hAnsi="Book Antiqua" w:cs="Times New Roman"/>
        </w:rPr>
        <w:t xml:space="preserve">ovarian </w:t>
      </w:r>
      <w:r w:rsidR="00FE1D10" w:rsidRPr="003E7156">
        <w:rPr>
          <w:rFonts w:ascii="Book Antiqua" w:hAnsi="Book Antiqua" w:cs="Times New Roman"/>
        </w:rPr>
        <w:lastRenderedPageBreak/>
        <w:t xml:space="preserve">stimulation with </w:t>
      </w:r>
      <w:r w:rsidRPr="003E7156">
        <w:rPr>
          <w:rFonts w:ascii="Book Antiqua" w:hAnsi="Book Antiqua" w:cs="Times New Roman"/>
        </w:rPr>
        <w:t xml:space="preserve">clomiphene or </w:t>
      </w:r>
      <w:proofErr w:type="spellStart"/>
      <w:r w:rsidRPr="003E7156">
        <w:rPr>
          <w:rFonts w:ascii="Book Antiqua" w:hAnsi="Book Antiqua" w:cs="Times New Roman"/>
        </w:rPr>
        <w:t>letrozole</w:t>
      </w:r>
      <w:proofErr w:type="spellEnd"/>
      <w:r w:rsidRPr="003E7156">
        <w:rPr>
          <w:rFonts w:ascii="Book Antiqua" w:hAnsi="Book Antiqua" w:cs="Times New Roman"/>
        </w:rPr>
        <w:t xml:space="preserve"> for </w:t>
      </w:r>
      <w:proofErr w:type="gramStart"/>
      <w:r w:rsidRPr="003E7156">
        <w:rPr>
          <w:rFonts w:ascii="Book Antiqua" w:hAnsi="Book Antiqua" w:cs="Times New Roman"/>
        </w:rPr>
        <w:t>infertility</w:t>
      </w:r>
      <w:r w:rsidR="00D00F63" w:rsidRPr="003E7156">
        <w:rPr>
          <w:rFonts w:ascii="Book Antiqua" w:hAnsi="Book Antiqua" w:cs="Times New Roman"/>
          <w:vertAlign w:val="superscript"/>
        </w:rPr>
        <w:t>[</w:t>
      </w:r>
      <w:proofErr w:type="gramEnd"/>
      <w:r w:rsidR="00D00F63" w:rsidRPr="003E7156">
        <w:rPr>
          <w:rFonts w:ascii="Book Antiqua" w:hAnsi="Book Antiqua" w:cs="Times New Roman"/>
          <w:vertAlign w:val="superscript"/>
        </w:rPr>
        <w:t>64</w:t>
      </w:r>
      <w:r w:rsidR="00444F66" w:rsidRPr="003E7156">
        <w:rPr>
          <w:rFonts w:ascii="Book Antiqua" w:hAnsi="Book Antiqua" w:cs="Times New Roman"/>
          <w:vertAlign w:val="superscript"/>
        </w:rPr>
        <w:t>]</w:t>
      </w:r>
      <w:r w:rsidR="00444F66" w:rsidRPr="003E7156">
        <w:rPr>
          <w:rFonts w:ascii="Book Antiqua" w:hAnsi="Book Antiqua" w:cs="Times New Roman"/>
        </w:rPr>
        <w:t>.</w:t>
      </w:r>
    </w:p>
    <w:p w14:paraId="1EDBB0FD" w14:textId="77777777" w:rsidR="0067749B" w:rsidRPr="003E7156" w:rsidRDefault="0067749B" w:rsidP="003E7156">
      <w:pPr>
        <w:widowControl w:val="0"/>
        <w:adjustRightInd w:val="0"/>
        <w:snapToGrid w:val="0"/>
        <w:spacing w:line="360" w:lineRule="auto"/>
        <w:jc w:val="both"/>
        <w:rPr>
          <w:rFonts w:ascii="Book Antiqua" w:hAnsi="Book Antiqua" w:cs="Times New Roman"/>
        </w:rPr>
      </w:pPr>
    </w:p>
    <w:p w14:paraId="6D21922E" w14:textId="77777777" w:rsidR="0067749B" w:rsidRPr="003E7156" w:rsidRDefault="0067749B" w:rsidP="003E7156">
      <w:pPr>
        <w:widowControl w:val="0"/>
        <w:adjustRightInd w:val="0"/>
        <w:snapToGrid w:val="0"/>
        <w:spacing w:line="360" w:lineRule="auto"/>
        <w:jc w:val="both"/>
        <w:rPr>
          <w:rFonts w:ascii="Book Antiqua" w:hAnsi="Book Antiqua" w:cs="Times New Roman"/>
          <w:b/>
        </w:rPr>
      </w:pPr>
      <w:r w:rsidRPr="003E7156">
        <w:rPr>
          <w:rFonts w:ascii="Book Antiqua" w:hAnsi="Book Antiqua" w:cs="Times New Roman"/>
          <w:b/>
        </w:rPr>
        <w:t>PREGNANCY AFTER BREAST CANCER</w:t>
      </w:r>
    </w:p>
    <w:p w14:paraId="3BF1D85C" w14:textId="65CBD5A5" w:rsidR="0067749B" w:rsidRPr="003E7156" w:rsidRDefault="0067749B" w:rsidP="003E7156">
      <w:pPr>
        <w:widowControl w:val="0"/>
        <w:adjustRightInd w:val="0"/>
        <w:snapToGrid w:val="0"/>
        <w:spacing w:line="360" w:lineRule="auto"/>
        <w:jc w:val="both"/>
        <w:rPr>
          <w:rFonts w:ascii="Book Antiqua" w:hAnsi="Book Antiqua" w:cs="Times New Roman"/>
        </w:rPr>
      </w:pPr>
      <w:r w:rsidRPr="003E7156">
        <w:rPr>
          <w:rFonts w:ascii="Book Antiqua" w:hAnsi="Book Antiqua" w:cs="Times New Roman"/>
        </w:rPr>
        <w:t>Patients in the decision process for fertility preservation treatments frequently question the safety of pregnancy after completion of cancer treatment. Based on the current evidence, pregnancy after breast cancer is not associated with inc</w:t>
      </w:r>
      <w:r w:rsidR="00A77049">
        <w:rPr>
          <w:rFonts w:ascii="Book Antiqua" w:hAnsi="Book Antiqua" w:cs="Times New Roman"/>
        </w:rPr>
        <w:t xml:space="preserve">reased risk of adverse </w:t>
      </w:r>
      <w:proofErr w:type="gramStart"/>
      <w:r w:rsidR="00A77049">
        <w:rPr>
          <w:rFonts w:ascii="Book Antiqua" w:hAnsi="Book Antiqua" w:cs="Times New Roman"/>
        </w:rPr>
        <w:t>outcomes</w:t>
      </w:r>
      <w:r w:rsidR="00D00F63" w:rsidRPr="003E7156">
        <w:rPr>
          <w:rFonts w:ascii="Book Antiqua" w:hAnsi="Book Antiqua" w:cs="Times New Roman"/>
          <w:vertAlign w:val="superscript"/>
        </w:rPr>
        <w:t>[</w:t>
      </w:r>
      <w:proofErr w:type="gramEnd"/>
      <w:r w:rsidR="00D00F63" w:rsidRPr="003E7156">
        <w:rPr>
          <w:rFonts w:ascii="Book Antiqua" w:hAnsi="Book Antiqua" w:cs="Times New Roman"/>
          <w:vertAlign w:val="superscript"/>
        </w:rPr>
        <w:t>65</w:t>
      </w:r>
      <w:r w:rsidR="00444F66" w:rsidRPr="003E7156">
        <w:rPr>
          <w:rFonts w:ascii="Book Antiqua" w:hAnsi="Book Antiqua" w:cs="Times New Roman"/>
          <w:vertAlign w:val="superscript"/>
        </w:rPr>
        <w:t>]</w:t>
      </w:r>
      <w:r w:rsidR="00444F66" w:rsidRPr="003E7156">
        <w:rPr>
          <w:rFonts w:ascii="Book Antiqua" w:hAnsi="Book Antiqua" w:cs="Times New Roman"/>
        </w:rPr>
        <w:t>.</w:t>
      </w:r>
      <w:r w:rsidR="003E7156" w:rsidRPr="003E7156">
        <w:rPr>
          <w:rFonts w:ascii="Book Antiqua" w:hAnsi="Book Antiqua" w:cs="‡ÏQZˇ"/>
        </w:rPr>
        <w:t xml:space="preserve"> </w:t>
      </w:r>
      <w:r w:rsidRPr="003E7156">
        <w:rPr>
          <w:rFonts w:ascii="Book Antiqua" w:hAnsi="Book Antiqua" w:cs="Times New Roman"/>
        </w:rPr>
        <w:t xml:space="preserve">In general, patients are advised to delay pregnancy at least 2 years after diagnosis, as the risk of recurrence is highest in this time frame. In the case of ER-positive breast cancer, pregnancy is contraindicated during tamoxifen treatment because of teratogenicity. For breast cancer survivors who do not want to delay childbearing for the completion of tamoxifen </w:t>
      </w:r>
      <w:r w:rsidR="000108BE" w:rsidRPr="003E7156">
        <w:rPr>
          <w:rFonts w:ascii="Book Antiqua" w:hAnsi="Book Antiqua" w:cs="Times New Roman"/>
        </w:rPr>
        <w:t>treatment</w:t>
      </w:r>
      <w:r w:rsidRPr="003E7156">
        <w:rPr>
          <w:rFonts w:ascii="Book Antiqua" w:hAnsi="Book Antiqua" w:cs="Times New Roman"/>
        </w:rPr>
        <w:t xml:space="preserve"> or for those with other medical contraindications, gestational surrogacy may be a suitable option to utilize their frozen eggs or embryos in the future</w:t>
      </w:r>
      <w:r w:rsidR="005E625B" w:rsidRPr="003E7156">
        <w:rPr>
          <w:rFonts w:ascii="Book Antiqua" w:hAnsi="Book Antiqua" w:cs="Times New Roman"/>
          <w:vertAlign w:val="superscript"/>
        </w:rPr>
        <w:t>[10,65]</w:t>
      </w:r>
      <w:r w:rsidRPr="003E7156">
        <w:rPr>
          <w:rFonts w:ascii="Book Antiqua" w:hAnsi="Book Antiqua" w:cs="Times New Roman"/>
        </w:rPr>
        <w:t xml:space="preserve">. </w:t>
      </w:r>
    </w:p>
    <w:p w14:paraId="7A3A56BC"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48061FC2" w14:textId="61B1BA06" w:rsidR="0067749B" w:rsidRPr="00A77049" w:rsidRDefault="00A77049" w:rsidP="003E7156">
      <w:pPr>
        <w:widowControl w:val="0"/>
        <w:adjustRightInd w:val="0"/>
        <w:snapToGrid w:val="0"/>
        <w:spacing w:line="360" w:lineRule="auto"/>
        <w:jc w:val="both"/>
        <w:rPr>
          <w:rFonts w:ascii="Book Antiqua" w:eastAsia="宋体" w:hAnsi="Book Antiqua" w:cs="Times New Roman"/>
          <w:b/>
          <w:lang w:eastAsia="zh-CN"/>
        </w:rPr>
      </w:pPr>
      <w:r>
        <w:rPr>
          <w:rFonts w:ascii="Book Antiqua" w:hAnsi="Book Antiqua" w:cs="Times New Roman"/>
          <w:b/>
        </w:rPr>
        <w:t>CONCLUSION</w:t>
      </w:r>
    </w:p>
    <w:p w14:paraId="2DFD2341" w14:textId="43ECF163" w:rsidR="0067749B" w:rsidRPr="003E7156" w:rsidRDefault="0067749B" w:rsidP="003E7156">
      <w:pPr>
        <w:widowControl w:val="0"/>
        <w:adjustRightInd w:val="0"/>
        <w:snapToGrid w:val="0"/>
        <w:spacing w:line="360" w:lineRule="auto"/>
        <w:jc w:val="both"/>
        <w:rPr>
          <w:rFonts w:ascii="Book Antiqua" w:hAnsi="Book Antiqua" w:cs="Times New Roman"/>
        </w:rPr>
      </w:pPr>
      <w:r w:rsidRPr="003E7156">
        <w:rPr>
          <w:rFonts w:ascii="Book Antiqua" w:hAnsi="Book Antiqua" w:cs="Times New Roman"/>
        </w:rPr>
        <w:t xml:space="preserve">Fertility preservation has become a crucial </w:t>
      </w:r>
      <w:r w:rsidR="000108BE" w:rsidRPr="003E7156">
        <w:rPr>
          <w:rFonts w:ascii="Book Antiqua" w:hAnsi="Book Antiqua" w:cs="Times New Roman"/>
        </w:rPr>
        <w:t xml:space="preserve">part of </w:t>
      </w:r>
      <w:r w:rsidRPr="003E7156">
        <w:rPr>
          <w:rFonts w:ascii="Book Antiqua" w:hAnsi="Book Antiqua" w:cs="Times New Roman"/>
        </w:rPr>
        <w:t xml:space="preserve">survivorship and an important aspect of comprehensive cancer care. Fortunately, there are several well-established treatment options including embryo and oocyte cryopreservation and safer ovarian stimulation protocols. Moreover, </w:t>
      </w:r>
      <w:r w:rsidR="000108BE" w:rsidRPr="003E7156">
        <w:rPr>
          <w:rFonts w:ascii="Book Antiqua" w:hAnsi="Book Antiqua" w:cs="Times New Roman"/>
        </w:rPr>
        <w:t xml:space="preserve">there are </w:t>
      </w:r>
      <w:r w:rsidRPr="003E7156">
        <w:rPr>
          <w:rFonts w:ascii="Book Antiqua" w:hAnsi="Book Antiqua" w:cs="Times New Roman"/>
        </w:rPr>
        <w:t xml:space="preserve">emerging experimental methods such as ovarian tissue </w:t>
      </w:r>
      <w:r w:rsidR="000108BE" w:rsidRPr="003E7156">
        <w:rPr>
          <w:rFonts w:ascii="Book Antiqua" w:hAnsi="Book Antiqua" w:cs="Times New Roman"/>
        </w:rPr>
        <w:t xml:space="preserve">cryopreservation and </w:t>
      </w:r>
      <w:r w:rsidRPr="003E7156">
        <w:rPr>
          <w:rFonts w:ascii="Book Antiqua" w:hAnsi="Book Antiqua" w:cs="Times New Roman"/>
        </w:rPr>
        <w:t xml:space="preserve">transplantation and </w:t>
      </w:r>
      <w:r w:rsidR="00802092" w:rsidRPr="003E7156">
        <w:rPr>
          <w:rFonts w:ascii="Book Antiqua" w:hAnsi="Book Antiqua" w:cs="Times New Roman"/>
        </w:rPr>
        <w:t>IVM, which</w:t>
      </w:r>
      <w:r w:rsidR="000108BE" w:rsidRPr="003E7156">
        <w:rPr>
          <w:rFonts w:ascii="Book Antiqua" w:hAnsi="Book Antiqua" w:cs="Times New Roman"/>
        </w:rPr>
        <w:t xml:space="preserve"> are </w:t>
      </w:r>
      <w:r w:rsidRPr="003E7156">
        <w:rPr>
          <w:rFonts w:ascii="Book Antiqua" w:hAnsi="Book Antiqua" w:cs="Times New Roman"/>
        </w:rPr>
        <w:t>show</w:t>
      </w:r>
      <w:r w:rsidR="000108BE" w:rsidRPr="003E7156">
        <w:rPr>
          <w:rFonts w:ascii="Book Antiqua" w:hAnsi="Book Antiqua" w:cs="Times New Roman"/>
        </w:rPr>
        <w:t>ing</w:t>
      </w:r>
      <w:r w:rsidR="00802092" w:rsidRPr="003E7156">
        <w:rPr>
          <w:rFonts w:ascii="Book Antiqua" w:hAnsi="Book Antiqua" w:cs="Times New Roman"/>
        </w:rPr>
        <w:t xml:space="preserve"> </w:t>
      </w:r>
      <w:r w:rsidRPr="003E7156">
        <w:rPr>
          <w:rFonts w:ascii="Book Antiqua" w:hAnsi="Book Antiqua" w:cs="Times New Roman"/>
        </w:rPr>
        <w:t xml:space="preserve">promise. To maximize the utility of </w:t>
      </w:r>
      <w:r w:rsidR="000108BE" w:rsidRPr="003E7156">
        <w:rPr>
          <w:rFonts w:ascii="Book Antiqua" w:hAnsi="Book Antiqua" w:cs="Times New Roman"/>
        </w:rPr>
        <w:t xml:space="preserve">these </w:t>
      </w:r>
      <w:r w:rsidRPr="003E7156">
        <w:rPr>
          <w:rFonts w:ascii="Book Antiqua" w:hAnsi="Book Antiqua" w:cs="Times New Roman"/>
        </w:rPr>
        <w:t xml:space="preserve">available options and avoid significant delays in the initiation of chemotherapy, timely referral to fertility preservation counseling should be an integral part of the care of young women with breast cancer. </w:t>
      </w:r>
    </w:p>
    <w:p w14:paraId="633E3CEB" w14:textId="77777777" w:rsidR="0067749B" w:rsidRDefault="0067749B" w:rsidP="003E7156">
      <w:pPr>
        <w:widowControl w:val="0"/>
        <w:adjustRightInd w:val="0"/>
        <w:snapToGrid w:val="0"/>
        <w:spacing w:line="360" w:lineRule="auto"/>
        <w:jc w:val="both"/>
        <w:rPr>
          <w:rFonts w:ascii="Book Antiqua" w:eastAsia="宋体" w:hAnsi="Book Antiqua" w:cs="Times New Roman"/>
          <w:b/>
          <w:lang w:eastAsia="zh-CN"/>
        </w:rPr>
      </w:pPr>
    </w:p>
    <w:p w14:paraId="2B1E7358"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4A3BB2FC"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6F4E5A57"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2BECB1EB"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32725705"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67811BB4"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5F10ADC4"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1DE72F31"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490A2F5C"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26C7BDFB"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57D00CB1"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6383B937"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4F6567CB"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004BB768"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73C7D064"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539294B3"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395F6F5E"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1D4048E9"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4639CB5D"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323B9BE2"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33D7F290"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7E814065"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3F906AD6"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225F6F3B"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423AFBF5"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6BE0B174" w14:textId="77777777" w:rsid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4F286F85" w14:textId="77777777" w:rsidR="00A77049" w:rsidRPr="00A77049" w:rsidRDefault="00A77049" w:rsidP="003E7156">
      <w:pPr>
        <w:widowControl w:val="0"/>
        <w:adjustRightInd w:val="0"/>
        <w:snapToGrid w:val="0"/>
        <w:spacing w:line="360" w:lineRule="auto"/>
        <w:jc w:val="both"/>
        <w:rPr>
          <w:rFonts w:ascii="Book Antiqua" w:eastAsia="宋体" w:hAnsi="Book Antiqua" w:cs="Times New Roman"/>
          <w:b/>
          <w:lang w:eastAsia="zh-CN"/>
        </w:rPr>
      </w:pPr>
    </w:p>
    <w:p w14:paraId="65B3E813" w14:textId="77777777" w:rsidR="0067749B" w:rsidRPr="00A77049" w:rsidRDefault="0067749B" w:rsidP="00A77049">
      <w:pPr>
        <w:widowControl w:val="0"/>
        <w:adjustRightInd w:val="0"/>
        <w:snapToGrid w:val="0"/>
        <w:spacing w:line="360" w:lineRule="auto"/>
        <w:jc w:val="both"/>
        <w:rPr>
          <w:rFonts w:ascii="Book Antiqua" w:hAnsi="Book Antiqua" w:cs="Times New Roman"/>
          <w:b/>
        </w:rPr>
      </w:pPr>
      <w:r w:rsidRPr="00A77049">
        <w:rPr>
          <w:rFonts w:ascii="Book Antiqua" w:hAnsi="Book Antiqua" w:cs="Times New Roman"/>
          <w:b/>
        </w:rPr>
        <w:t>REFERENCES</w:t>
      </w:r>
    </w:p>
    <w:p w14:paraId="2A784C37" w14:textId="30C47C1C" w:rsidR="00A77049" w:rsidRPr="00A77049" w:rsidRDefault="00A77049" w:rsidP="00A77049">
      <w:pPr>
        <w:spacing w:line="360" w:lineRule="auto"/>
        <w:jc w:val="both"/>
        <w:rPr>
          <w:rFonts w:ascii="Book Antiqua" w:eastAsia="宋体" w:hAnsi="Book Antiqua" w:cs="宋体"/>
          <w:lang w:eastAsia="zh-CN"/>
        </w:rPr>
      </w:pPr>
      <w:r>
        <w:rPr>
          <w:rFonts w:ascii="Book Antiqua" w:eastAsia="宋体" w:hAnsi="Book Antiqua" w:cs="宋体"/>
          <w:lang w:eastAsia="zh-CN"/>
        </w:rPr>
        <w:t>1</w:t>
      </w:r>
      <w:r w:rsidRPr="00A77049">
        <w:rPr>
          <w:rFonts w:ascii="Book Antiqua" w:eastAsia="宋体" w:hAnsi="Book Antiqua" w:cs="宋体"/>
          <w:b/>
          <w:lang w:eastAsia="zh-CN"/>
        </w:rPr>
        <w:t xml:space="preserve"> SEER Stat Fact Sheets: Female Breast Cancer. </w:t>
      </w:r>
      <w:r w:rsidR="006004A9">
        <w:rPr>
          <w:rFonts w:ascii="Book Antiqua" w:eastAsia="宋体" w:hAnsi="Book Antiqua" w:cs="宋体"/>
          <w:lang w:eastAsia="zh-CN"/>
        </w:rPr>
        <w:t>[</w:t>
      </w:r>
      <w:proofErr w:type="gramStart"/>
      <w:r w:rsidR="006004A9">
        <w:rPr>
          <w:rFonts w:ascii="Book Antiqua" w:eastAsia="宋体" w:hAnsi="Book Antiqua" w:cs="宋体"/>
          <w:lang w:eastAsia="zh-CN"/>
        </w:rPr>
        <w:t>accessed</w:t>
      </w:r>
      <w:proofErr w:type="gramEnd"/>
      <w:r w:rsidR="006004A9">
        <w:rPr>
          <w:rFonts w:ascii="Book Antiqua" w:eastAsia="宋体" w:hAnsi="Book Antiqua" w:cs="宋体"/>
          <w:lang w:eastAsia="zh-CN"/>
        </w:rPr>
        <w:t xml:space="preserve"> 2017 Jan 15]</w:t>
      </w:r>
      <w:r w:rsidR="006004A9">
        <w:rPr>
          <w:rFonts w:ascii="Book Antiqua" w:eastAsia="宋体" w:hAnsi="Book Antiqua" w:cs="宋体"/>
          <w:lang w:eastAsia="zh-CN"/>
        </w:rPr>
        <w:t xml:space="preserve">. </w:t>
      </w:r>
      <w:bookmarkStart w:id="16" w:name="_GoBack"/>
      <w:bookmarkEnd w:id="16"/>
      <w:r w:rsidRPr="00A77049">
        <w:rPr>
          <w:rFonts w:ascii="Book Antiqua" w:eastAsia="宋体" w:hAnsi="Book Antiqua" w:cs="宋体"/>
          <w:lang w:eastAsia="zh-CN"/>
        </w:rPr>
        <w:t xml:space="preserve">Available from: URL: http: //seer. </w:t>
      </w:r>
      <w:proofErr w:type="gramStart"/>
      <w:r w:rsidRPr="00A77049">
        <w:rPr>
          <w:rFonts w:ascii="Book Antiqua" w:eastAsia="宋体" w:hAnsi="Book Antiqua" w:cs="宋体"/>
          <w:lang w:eastAsia="zh-CN"/>
        </w:rPr>
        <w:t>cancer.gov</w:t>
      </w:r>
      <w:proofErr w:type="gramEnd"/>
      <w:r w:rsidRPr="00A77049">
        <w:rPr>
          <w:rFonts w:ascii="Book Antiqua" w:eastAsia="宋体" w:hAnsi="Book Antiqua" w:cs="宋体"/>
          <w:lang w:eastAsia="zh-CN"/>
        </w:rPr>
        <w:t>/</w:t>
      </w:r>
      <w:proofErr w:type="spellStart"/>
      <w:r w:rsidRPr="00A77049">
        <w:rPr>
          <w:rFonts w:ascii="Book Antiqua" w:eastAsia="宋体" w:hAnsi="Book Antiqua" w:cs="宋体"/>
          <w:lang w:eastAsia="zh-CN"/>
        </w:rPr>
        <w:t>statfacts</w:t>
      </w:r>
      <w:proofErr w:type="spellEnd"/>
      <w:r w:rsidRPr="00A77049">
        <w:rPr>
          <w:rFonts w:ascii="Book Antiqua" w:eastAsia="宋体" w:hAnsi="Book Antiqua" w:cs="宋体"/>
          <w:lang w:eastAsia="zh-CN"/>
        </w:rPr>
        <w:t>/html/breast.</w:t>
      </w:r>
      <w:r w:rsidR="006004A9">
        <w:rPr>
          <w:rFonts w:ascii="Book Antiqua" w:eastAsia="宋体" w:hAnsi="Book Antiqua" w:cs="宋体"/>
          <w:lang w:eastAsia="zh-CN"/>
        </w:rPr>
        <w:t>html</w:t>
      </w:r>
    </w:p>
    <w:p w14:paraId="6410A3C8" w14:textId="793D2AC6" w:rsidR="00A77049" w:rsidRPr="00A77049" w:rsidRDefault="00A77049" w:rsidP="00A7704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 </w:t>
      </w:r>
      <w:proofErr w:type="spellStart"/>
      <w:r w:rsidRPr="00A77049">
        <w:rPr>
          <w:rFonts w:ascii="Book Antiqua" w:eastAsia="宋体" w:hAnsi="Book Antiqua" w:cs="宋体"/>
          <w:b/>
          <w:lang w:eastAsia="zh-CN"/>
        </w:rPr>
        <w:t>Howlader</w:t>
      </w:r>
      <w:proofErr w:type="spellEnd"/>
      <w:r w:rsidRPr="00A77049">
        <w:rPr>
          <w:rFonts w:ascii="Book Antiqua" w:eastAsia="宋体" w:hAnsi="Book Antiqua" w:cs="宋体"/>
          <w:b/>
          <w:lang w:eastAsia="zh-CN"/>
        </w:rPr>
        <w:t xml:space="preserve"> N,</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Noone</w:t>
      </w:r>
      <w:proofErr w:type="spellEnd"/>
      <w:r w:rsidRPr="00A77049">
        <w:rPr>
          <w:rFonts w:ascii="Book Antiqua" w:eastAsia="宋体" w:hAnsi="Book Antiqua" w:cs="宋体"/>
          <w:lang w:eastAsia="zh-CN"/>
        </w:rPr>
        <w:t xml:space="preserve"> AM, </w:t>
      </w:r>
      <w:proofErr w:type="spellStart"/>
      <w:r w:rsidRPr="00A77049">
        <w:rPr>
          <w:rFonts w:ascii="Book Antiqua" w:eastAsia="宋体" w:hAnsi="Book Antiqua" w:cs="宋体"/>
          <w:lang w:eastAsia="zh-CN"/>
        </w:rPr>
        <w:t>Krapcho</w:t>
      </w:r>
      <w:proofErr w:type="spellEnd"/>
      <w:r w:rsidRPr="00A77049">
        <w:rPr>
          <w:rFonts w:ascii="Book Antiqua" w:eastAsia="宋体" w:hAnsi="Book Antiqua" w:cs="宋体"/>
          <w:lang w:eastAsia="zh-CN"/>
        </w:rPr>
        <w:t xml:space="preserve"> M </w:t>
      </w:r>
      <w:proofErr w:type="spellStart"/>
      <w:r w:rsidRPr="00A77049">
        <w:rPr>
          <w:rFonts w:ascii="Book Antiqua" w:eastAsia="宋体" w:hAnsi="Book Antiqua" w:cs="宋体"/>
          <w:lang w:eastAsia="zh-CN"/>
        </w:rPr>
        <w:t>eds</w:t>
      </w:r>
      <w:proofErr w:type="spellEnd"/>
      <w:r w:rsidRPr="00A77049">
        <w:rPr>
          <w:rFonts w:ascii="Book Antiqua" w:eastAsia="宋体" w:hAnsi="Book Antiqua" w:cs="宋体"/>
          <w:lang w:eastAsia="zh-CN"/>
        </w:rPr>
        <w:t>, SEER Cancer Statistics Review, 1975–2011. National</w:t>
      </w:r>
      <w:r>
        <w:rPr>
          <w:rFonts w:ascii="Book Antiqua" w:eastAsia="宋体" w:hAnsi="Book Antiqua" w:cs="宋体"/>
          <w:lang w:eastAsia="zh-CN"/>
        </w:rPr>
        <w:t xml:space="preserve"> Cancer Institute: Bethesda, MD</w:t>
      </w:r>
    </w:p>
    <w:p w14:paraId="6D682CA2"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3 </w:t>
      </w:r>
      <w:r w:rsidRPr="00A77049">
        <w:rPr>
          <w:rFonts w:ascii="Book Antiqua" w:eastAsia="宋体" w:hAnsi="Book Antiqua" w:cs="宋体"/>
          <w:b/>
          <w:bCs/>
          <w:lang w:eastAsia="zh-CN"/>
        </w:rPr>
        <w:t>Partridge AH</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Gelber</w:t>
      </w:r>
      <w:proofErr w:type="spellEnd"/>
      <w:r w:rsidRPr="00A77049">
        <w:rPr>
          <w:rFonts w:ascii="Book Antiqua" w:eastAsia="宋体" w:hAnsi="Book Antiqua" w:cs="宋体"/>
          <w:lang w:eastAsia="zh-CN"/>
        </w:rPr>
        <w:t xml:space="preserve"> S, Peppercorn J, Sampson E, Knudsen K, </w:t>
      </w:r>
      <w:proofErr w:type="spellStart"/>
      <w:r w:rsidRPr="00A77049">
        <w:rPr>
          <w:rFonts w:ascii="Book Antiqua" w:eastAsia="宋体" w:hAnsi="Book Antiqua" w:cs="宋体"/>
          <w:lang w:eastAsia="zh-CN"/>
        </w:rPr>
        <w:t>Laufer</w:t>
      </w:r>
      <w:proofErr w:type="spellEnd"/>
      <w:r w:rsidRPr="00A77049">
        <w:rPr>
          <w:rFonts w:ascii="Book Antiqua" w:eastAsia="宋体" w:hAnsi="Book Antiqua" w:cs="宋体"/>
          <w:lang w:eastAsia="zh-CN"/>
        </w:rPr>
        <w:t xml:space="preserve"> M, Rosenberg R, </w:t>
      </w:r>
      <w:proofErr w:type="spellStart"/>
      <w:r w:rsidRPr="00A77049">
        <w:rPr>
          <w:rFonts w:ascii="Book Antiqua" w:eastAsia="宋体" w:hAnsi="Book Antiqua" w:cs="宋体"/>
          <w:lang w:eastAsia="zh-CN"/>
        </w:rPr>
        <w:t>Przypyszny</w:t>
      </w:r>
      <w:proofErr w:type="spellEnd"/>
      <w:r w:rsidRPr="00A77049">
        <w:rPr>
          <w:rFonts w:ascii="Book Antiqua" w:eastAsia="宋体" w:hAnsi="Book Antiqua" w:cs="宋体"/>
          <w:lang w:eastAsia="zh-CN"/>
        </w:rPr>
        <w:t xml:space="preserve"> M, Rein A, Winer EP. Web-based survey of fertility issues in young women with breast cancer. </w:t>
      </w:r>
      <w:r w:rsidRPr="00A77049">
        <w:rPr>
          <w:rFonts w:ascii="Book Antiqua" w:eastAsia="宋体" w:hAnsi="Book Antiqua" w:cs="宋体"/>
          <w:i/>
          <w:iCs/>
          <w:lang w:eastAsia="zh-CN"/>
        </w:rPr>
        <w:t xml:space="preserve">J </w:t>
      </w:r>
      <w:proofErr w:type="spellStart"/>
      <w:r w:rsidRPr="00A77049">
        <w:rPr>
          <w:rFonts w:ascii="Book Antiqua" w:eastAsia="宋体" w:hAnsi="Book Antiqua" w:cs="宋体"/>
          <w:i/>
          <w:iCs/>
          <w:lang w:eastAsia="zh-CN"/>
        </w:rPr>
        <w:t>Clin</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Oncol</w:t>
      </w:r>
      <w:proofErr w:type="spellEnd"/>
      <w:r w:rsidRPr="00A77049">
        <w:rPr>
          <w:rFonts w:ascii="Book Antiqua" w:eastAsia="宋体" w:hAnsi="Book Antiqua" w:cs="宋体"/>
          <w:lang w:eastAsia="zh-CN"/>
        </w:rPr>
        <w:t> 2004; </w:t>
      </w:r>
      <w:r w:rsidRPr="00A77049">
        <w:rPr>
          <w:rFonts w:ascii="Book Antiqua" w:eastAsia="宋体" w:hAnsi="Book Antiqua" w:cs="宋体"/>
          <w:b/>
          <w:bCs/>
          <w:lang w:eastAsia="zh-CN"/>
        </w:rPr>
        <w:t>22</w:t>
      </w:r>
      <w:r w:rsidRPr="00A77049">
        <w:rPr>
          <w:rFonts w:ascii="Book Antiqua" w:eastAsia="宋体" w:hAnsi="Book Antiqua" w:cs="宋体"/>
          <w:lang w:eastAsia="zh-CN"/>
        </w:rPr>
        <w:t>: 4174-4183 [PMID: 15483028 DOI: 10.1200/JCO.2004.01.159]</w:t>
      </w:r>
    </w:p>
    <w:p w14:paraId="50854227" w14:textId="703B604C"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4 </w:t>
      </w:r>
      <w:r w:rsidRPr="00A77049">
        <w:rPr>
          <w:rFonts w:ascii="Book Antiqua" w:eastAsia="宋体" w:hAnsi="Book Antiqua" w:cs="宋体"/>
          <w:b/>
          <w:bCs/>
          <w:lang w:eastAsia="zh-CN"/>
        </w:rPr>
        <w:t>Loren AW</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Mangu</w:t>
      </w:r>
      <w:proofErr w:type="spellEnd"/>
      <w:r w:rsidRPr="00A77049">
        <w:rPr>
          <w:rFonts w:ascii="Book Antiqua" w:eastAsia="宋体" w:hAnsi="Book Antiqua" w:cs="宋体"/>
          <w:lang w:eastAsia="zh-CN"/>
        </w:rPr>
        <w:t xml:space="preserve"> PB, Beck LN, Brennan L, </w:t>
      </w:r>
      <w:proofErr w:type="spellStart"/>
      <w:r w:rsidRPr="00A77049">
        <w:rPr>
          <w:rFonts w:ascii="Book Antiqua" w:eastAsia="宋体" w:hAnsi="Book Antiqua" w:cs="宋体"/>
          <w:lang w:eastAsia="zh-CN"/>
        </w:rPr>
        <w:t>Magdalinski</w:t>
      </w:r>
      <w:proofErr w:type="spellEnd"/>
      <w:r w:rsidRPr="00A77049">
        <w:rPr>
          <w:rFonts w:ascii="Book Antiqua" w:eastAsia="宋体" w:hAnsi="Book Antiqua" w:cs="宋体"/>
          <w:lang w:eastAsia="zh-CN"/>
        </w:rPr>
        <w:t xml:space="preserve"> AJ, Partridge AH, Quinn G, Wallace WH, </w:t>
      </w:r>
      <w:proofErr w:type="spellStart"/>
      <w:r w:rsidRPr="00A77049">
        <w:rPr>
          <w:rFonts w:ascii="Book Antiqua" w:eastAsia="宋体" w:hAnsi="Book Antiqua" w:cs="宋体"/>
          <w:lang w:eastAsia="zh-CN"/>
        </w:rPr>
        <w:t>Oktay</w:t>
      </w:r>
      <w:proofErr w:type="spellEnd"/>
      <w:r w:rsidRPr="00A77049">
        <w:rPr>
          <w:rFonts w:ascii="Book Antiqua" w:eastAsia="宋体" w:hAnsi="Book Antiqua" w:cs="宋体"/>
          <w:lang w:eastAsia="zh-CN"/>
        </w:rPr>
        <w:t xml:space="preserve"> K</w:t>
      </w:r>
      <w:r w:rsidR="006744B2" w:rsidRPr="006744B2">
        <w:rPr>
          <w:rFonts w:ascii="Book Antiqua" w:eastAsia="宋体" w:hAnsi="Book Antiqua" w:cs="宋体"/>
          <w:lang w:eastAsia="zh-CN"/>
        </w:rPr>
        <w:t>; </w:t>
      </w:r>
      <w:hyperlink r:id="rId8" w:history="1">
        <w:r w:rsidR="006744B2" w:rsidRPr="006744B2">
          <w:rPr>
            <w:rFonts w:ascii="Book Antiqua" w:eastAsia="宋体" w:hAnsi="Book Antiqua" w:cs="宋体"/>
            <w:lang w:eastAsia="zh-CN"/>
          </w:rPr>
          <w:t>American Society of Clinical Oncology</w:t>
        </w:r>
      </w:hyperlink>
      <w:r w:rsidRPr="00A77049">
        <w:rPr>
          <w:rFonts w:ascii="Book Antiqua" w:eastAsia="宋体" w:hAnsi="Book Antiqua" w:cs="宋体"/>
          <w:lang w:eastAsia="zh-CN"/>
        </w:rPr>
        <w:t xml:space="preserve">. </w:t>
      </w:r>
      <w:r w:rsidRPr="00A77049">
        <w:rPr>
          <w:rFonts w:ascii="Book Antiqua" w:eastAsia="宋体" w:hAnsi="Book Antiqua" w:cs="宋体"/>
          <w:lang w:eastAsia="zh-CN"/>
        </w:rPr>
        <w:lastRenderedPageBreak/>
        <w:t>Fertility preservation for patients with cancer: American Society of Clinical Oncology clinical practice guideline update. </w:t>
      </w:r>
      <w:r w:rsidRPr="00A77049">
        <w:rPr>
          <w:rFonts w:ascii="Book Antiqua" w:eastAsia="宋体" w:hAnsi="Book Antiqua" w:cs="宋体"/>
          <w:i/>
          <w:iCs/>
          <w:lang w:eastAsia="zh-CN"/>
        </w:rPr>
        <w:t xml:space="preserve">J </w:t>
      </w:r>
      <w:proofErr w:type="spellStart"/>
      <w:r w:rsidRPr="00A77049">
        <w:rPr>
          <w:rFonts w:ascii="Book Antiqua" w:eastAsia="宋体" w:hAnsi="Book Antiqua" w:cs="宋体"/>
          <w:i/>
          <w:iCs/>
          <w:lang w:eastAsia="zh-CN"/>
        </w:rPr>
        <w:t>Clin</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Oncol</w:t>
      </w:r>
      <w:proofErr w:type="spellEnd"/>
      <w:r w:rsidRPr="00A77049">
        <w:rPr>
          <w:rFonts w:ascii="Book Antiqua" w:eastAsia="宋体" w:hAnsi="Book Antiqua" w:cs="宋体"/>
          <w:lang w:eastAsia="zh-CN"/>
        </w:rPr>
        <w:t> 2013; </w:t>
      </w:r>
      <w:r w:rsidRPr="00A77049">
        <w:rPr>
          <w:rFonts w:ascii="Book Antiqua" w:eastAsia="宋体" w:hAnsi="Book Antiqua" w:cs="宋体"/>
          <w:b/>
          <w:bCs/>
          <w:lang w:eastAsia="zh-CN"/>
        </w:rPr>
        <w:t>31</w:t>
      </w:r>
      <w:r w:rsidRPr="00A77049">
        <w:rPr>
          <w:rFonts w:ascii="Book Antiqua" w:eastAsia="宋体" w:hAnsi="Book Antiqua" w:cs="宋体"/>
          <w:lang w:eastAsia="zh-CN"/>
        </w:rPr>
        <w:t>: 2500-2510 [PMID: 23715580 DOI: 10.1200/JCO.2013.49.2678]</w:t>
      </w:r>
    </w:p>
    <w:p w14:paraId="2347C363" w14:textId="57EE1CBF"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 xml:space="preserve">5 </w:t>
      </w:r>
      <w:hyperlink r:id="rId9" w:history="1">
        <w:r w:rsidR="006D448F" w:rsidRPr="006D448F">
          <w:rPr>
            <w:rFonts w:ascii="Book Antiqua" w:eastAsia="宋体" w:hAnsi="Book Antiqua" w:cs="宋体"/>
            <w:lang w:eastAsia="zh-CN"/>
          </w:rPr>
          <w:t>Ethics Committee of American Society for Reproductive Medicine</w:t>
        </w:r>
      </w:hyperlink>
      <w:r w:rsidRPr="00A77049">
        <w:rPr>
          <w:rFonts w:ascii="Book Antiqua" w:eastAsia="宋体" w:hAnsi="Book Antiqua" w:cs="宋体"/>
          <w:lang w:eastAsia="zh-CN"/>
        </w:rPr>
        <w:t xml:space="preserve">. Fertility preservation and reproduction in patients facing </w:t>
      </w:r>
      <w:proofErr w:type="spellStart"/>
      <w:r w:rsidRPr="00A77049">
        <w:rPr>
          <w:rFonts w:ascii="Book Antiqua" w:eastAsia="宋体" w:hAnsi="Book Antiqua" w:cs="宋体"/>
          <w:lang w:eastAsia="zh-CN"/>
        </w:rPr>
        <w:t>gonadotoxic</w:t>
      </w:r>
      <w:proofErr w:type="spellEnd"/>
      <w:r w:rsidRPr="00A77049">
        <w:rPr>
          <w:rFonts w:ascii="Book Antiqua" w:eastAsia="宋体" w:hAnsi="Book Antiqua" w:cs="宋体"/>
          <w:lang w:eastAsia="zh-CN"/>
        </w:rPr>
        <w:t xml:space="preserve"> therapies: a committee opinion. </w:t>
      </w:r>
      <w:proofErr w:type="spellStart"/>
      <w:r w:rsidRPr="00A77049">
        <w:rPr>
          <w:rFonts w:ascii="Book Antiqua" w:eastAsia="宋体" w:hAnsi="Book Antiqua" w:cs="宋体"/>
          <w:i/>
          <w:iCs/>
          <w:lang w:eastAsia="zh-CN"/>
        </w:rPr>
        <w:t>Fertil</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Steril</w:t>
      </w:r>
      <w:proofErr w:type="spellEnd"/>
      <w:r w:rsidRPr="00A77049">
        <w:rPr>
          <w:rFonts w:ascii="Book Antiqua" w:eastAsia="宋体" w:hAnsi="Book Antiqua" w:cs="宋体"/>
          <w:lang w:eastAsia="zh-CN"/>
        </w:rPr>
        <w:t> 2013; </w:t>
      </w:r>
      <w:r w:rsidRPr="00A77049">
        <w:rPr>
          <w:rFonts w:ascii="Book Antiqua" w:eastAsia="宋体" w:hAnsi="Book Antiqua" w:cs="宋体"/>
          <w:b/>
          <w:bCs/>
          <w:lang w:eastAsia="zh-CN"/>
        </w:rPr>
        <w:t>100</w:t>
      </w:r>
      <w:r w:rsidRPr="00A77049">
        <w:rPr>
          <w:rFonts w:ascii="Book Antiqua" w:eastAsia="宋体" w:hAnsi="Book Antiqua" w:cs="宋体"/>
          <w:lang w:eastAsia="zh-CN"/>
        </w:rPr>
        <w:t>: 1224-1231 [PMID: 24094423 DOI: 10.1016/j.fertnstert.2013.08.041]</w:t>
      </w:r>
    </w:p>
    <w:p w14:paraId="131F720D"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6 </w:t>
      </w:r>
      <w:r w:rsidRPr="00A77049">
        <w:rPr>
          <w:rFonts w:ascii="Book Antiqua" w:eastAsia="宋体" w:hAnsi="Book Antiqua" w:cs="宋体"/>
          <w:b/>
          <w:bCs/>
          <w:lang w:eastAsia="zh-CN"/>
        </w:rPr>
        <w:t>Quinn GP</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Vadaparampil</w:t>
      </w:r>
      <w:proofErr w:type="spellEnd"/>
      <w:r w:rsidRPr="00A77049">
        <w:rPr>
          <w:rFonts w:ascii="Book Antiqua" w:eastAsia="宋体" w:hAnsi="Book Antiqua" w:cs="宋体"/>
          <w:lang w:eastAsia="zh-CN"/>
        </w:rPr>
        <w:t xml:space="preserve"> ST, Lee JH, Jacobsen PB, </w:t>
      </w:r>
      <w:proofErr w:type="spellStart"/>
      <w:r w:rsidRPr="00A77049">
        <w:rPr>
          <w:rFonts w:ascii="Book Antiqua" w:eastAsia="宋体" w:hAnsi="Book Antiqua" w:cs="宋体"/>
          <w:lang w:eastAsia="zh-CN"/>
        </w:rPr>
        <w:t>Bepler</w:t>
      </w:r>
      <w:proofErr w:type="spellEnd"/>
      <w:r w:rsidRPr="00A77049">
        <w:rPr>
          <w:rFonts w:ascii="Book Antiqua" w:eastAsia="宋体" w:hAnsi="Book Antiqua" w:cs="宋体"/>
          <w:lang w:eastAsia="zh-CN"/>
        </w:rPr>
        <w:t xml:space="preserve"> G, Lancaster J, Keefe DL, Albrecht TL. Physician referral for fertility preservation in oncology patients: a national study of practice behaviors. </w:t>
      </w:r>
      <w:r w:rsidRPr="00A77049">
        <w:rPr>
          <w:rFonts w:ascii="Book Antiqua" w:eastAsia="宋体" w:hAnsi="Book Antiqua" w:cs="宋体"/>
          <w:i/>
          <w:iCs/>
          <w:lang w:eastAsia="zh-CN"/>
        </w:rPr>
        <w:t xml:space="preserve">J </w:t>
      </w:r>
      <w:proofErr w:type="spellStart"/>
      <w:r w:rsidRPr="00A77049">
        <w:rPr>
          <w:rFonts w:ascii="Book Antiqua" w:eastAsia="宋体" w:hAnsi="Book Antiqua" w:cs="宋体"/>
          <w:i/>
          <w:iCs/>
          <w:lang w:eastAsia="zh-CN"/>
        </w:rPr>
        <w:t>Clin</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Oncol</w:t>
      </w:r>
      <w:proofErr w:type="spellEnd"/>
      <w:r w:rsidRPr="00A77049">
        <w:rPr>
          <w:rFonts w:ascii="Book Antiqua" w:eastAsia="宋体" w:hAnsi="Book Antiqua" w:cs="宋体"/>
          <w:lang w:eastAsia="zh-CN"/>
        </w:rPr>
        <w:t> 2009; </w:t>
      </w:r>
      <w:r w:rsidRPr="00A77049">
        <w:rPr>
          <w:rFonts w:ascii="Book Antiqua" w:eastAsia="宋体" w:hAnsi="Book Antiqua" w:cs="宋体"/>
          <w:b/>
          <w:bCs/>
          <w:lang w:eastAsia="zh-CN"/>
        </w:rPr>
        <w:t>27</w:t>
      </w:r>
      <w:r w:rsidRPr="00A77049">
        <w:rPr>
          <w:rFonts w:ascii="Book Antiqua" w:eastAsia="宋体" w:hAnsi="Book Antiqua" w:cs="宋体"/>
          <w:lang w:eastAsia="zh-CN"/>
        </w:rPr>
        <w:t>: 5952-5957 [PMID: 19826115 DOI: 10.1200/JCO.2009.23.0250]</w:t>
      </w:r>
    </w:p>
    <w:p w14:paraId="38672255"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7 </w:t>
      </w:r>
      <w:r w:rsidRPr="00A77049">
        <w:rPr>
          <w:rFonts w:ascii="Book Antiqua" w:eastAsia="宋体" w:hAnsi="Book Antiqua" w:cs="宋体"/>
          <w:b/>
          <w:bCs/>
          <w:lang w:eastAsia="zh-CN"/>
        </w:rPr>
        <w:t>Lee S</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Ozkavukcu</w:t>
      </w:r>
      <w:proofErr w:type="spellEnd"/>
      <w:r w:rsidRPr="00A77049">
        <w:rPr>
          <w:rFonts w:ascii="Book Antiqua" w:eastAsia="宋体" w:hAnsi="Book Antiqua" w:cs="宋体"/>
          <w:lang w:eastAsia="zh-CN"/>
        </w:rPr>
        <w:t xml:space="preserve"> S, </w:t>
      </w:r>
      <w:proofErr w:type="spellStart"/>
      <w:r w:rsidRPr="00A77049">
        <w:rPr>
          <w:rFonts w:ascii="Book Antiqua" w:eastAsia="宋体" w:hAnsi="Book Antiqua" w:cs="宋体"/>
          <w:lang w:eastAsia="zh-CN"/>
        </w:rPr>
        <w:t>Heytens</w:t>
      </w:r>
      <w:proofErr w:type="spellEnd"/>
      <w:r w:rsidRPr="00A77049">
        <w:rPr>
          <w:rFonts w:ascii="Book Antiqua" w:eastAsia="宋体" w:hAnsi="Book Antiqua" w:cs="宋体"/>
          <w:lang w:eastAsia="zh-CN"/>
        </w:rPr>
        <w:t xml:space="preserve"> E, Moy F, </w:t>
      </w:r>
      <w:proofErr w:type="spellStart"/>
      <w:r w:rsidRPr="00A77049">
        <w:rPr>
          <w:rFonts w:ascii="Book Antiqua" w:eastAsia="宋体" w:hAnsi="Book Antiqua" w:cs="宋体"/>
          <w:lang w:eastAsia="zh-CN"/>
        </w:rPr>
        <w:t>Oktay</w:t>
      </w:r>
      <w:proofErr w:type="spellEnd"/>
      <w:r w:rsidRPr="00A77049">
        <w:rPr>
          <w:rFonts w:ascii="Book Antiqua" w:eastAsia="宋体" w:hAnsi="Book Antiqua" w:cs="宋体"/>
          <w:lang w:eastAsia="zh-CN"/>
        </w:rPr>
        <w:t xml:space="preserve"> K. Value of early referral to fertility preservation in young women with breast cancer. </w:t>
      </w:r>
      <w:r w:rsidRPr="00A77049">
        <w:rPr>
          <w:rFonts w:ascii="Book Antiqua" w:eastAsia="宋体" w:hAnsi="Book Antiqua" w:cs="宋体"/>
          <w:i/>
          <w:iCs/>
          <w:lang w:eastAsia="zh-CN"/>
        </w:rPr>
        <w:t xml:space="preserve">J </w:t>
      </w:r>
      <w:proofErr w:type="spellStart"/>
      <w:r w:rsidRPr="00A77049">
        <w:rPr>
          <w:rFonts w:ascii="Book Antiqua" w:eastAsia="宋体" w:hAnsi="Book Antiqua" w:cs="宋体"/>
          <w:i/>
          <w:iCs/>
          <w:lang w:eastAsia="zh-CN"/>
        </w:rPr>
        <w:t>Clin</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Oncol</w:t>
      </w:r>
      <w:proofErr w:type="spellEnd"/>
      <w:r w:rsidRPr="00A77049">
        <w:rPr>
          <w:rFonts w:ascii="Book Antiqua" w:eastAsia="宋体" w:hAnsi="Book Antiqua" w:cs="宋体"/>
          <w:lang w:eastAsia="zh-CN"/>
        </w:rPr>
        <w:t> 2010; </w:t>
      </w:r>
      <w:r w:rsidRPr="00A77049">
        <w:rPr>
          <w:rFonts w:ascii="Book Antiqua" w:eastAsia="宋体" w:hAnsi="Book Antiqua" w:cs="宋体"/>
          <w:b/>
          <w:bCs/>
          <w:lang w:eastAsia="zh-CN"/>
        </w:rPr>
        <w:t>28</w:t>
      </w:r>
      <w:r w:rsidRPr="00A77049">
        <w:rPr>
          <w:rFonts w:ascii="Book Antiqua" w:eastAsia="宋体" w:hAnsi="Book Antiqua" w:cs="宋体"/>
          <w:lang w:eastAsia="zh-CN"/>
        </w:rPr>
        <w:t>: 4683-4686 [PMID: 20876425 DOI: 10.1200/JCO.2010.30.5748]</w:t>
      </w:r>
    </w:p>
    <w:p w14:paraId="679CE6E6"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8 </w:t>
      </w:r>
      <w:proofErr w:type="spellStart"/>
      <w:r w:rsidRPr="00A77049">
        <w:rPr>
          <w:rFonts w:ascii="Book Antiqua" w:eastAsia="宋体" w:hAnsi="Book Antiqua" w:cs="宋体"/>
          <w:b/>
          <w:bCs/>
          <w:lang w:eastAsia="zh-CN"/>
        </w:rPr>
        <w:t>Bedoschi</w:t>
      </w:r>
      <w:proofErr w:type="spellEnd"/>
      <w:r w:rsidRPr="00A77049">
        <w:rPr>
          <w:rFonts w:ascii="Book Antiqua" w:eastAsia="宋体" w:hAnsi="Book Antiqua" w:cs="宋体"/>
          <w:b/>
          <w:bCs/>
          <w:lang w:eastAsia="zh-CN"/>
        </w:rPr>
        <w:t xml:space="preserve"> G</w:t>
      </w:r>
      <w:r w:rsidRPr="00A77049">
        <w:rPr>
          <w:rFonts w:ascii="Book Antiqua" w:eastAsia="宋体" w:hAnsi="Book Antiqua" w:cs="宋体"/>
          <w:lang w:eastAsia="zh-CN"/>
        </w:rPr>
        <w:t xml:space="preserve">, Navarro PA, </w:t>
      </w:r>
      <w:proofErr w:type="spellStart"/>
      <w:r w:rsidRPr="00A77049">
        <w:rPr>
          <w:rFonts w:ascii="Book Antiqua" w:eastAsia="宋体" w:hAnsi="Book Antiqua" w:cs="宋体"/>
          <w:lang w:eastAsia="zh-CN"/>
        </w:rPr>
        <w:t>Oktay</w:t>
      </w:r>
      <w:proofErr w:type="spellEnd"/>
      <w:r w:rsidRPr="00A77049">
        <w:rPr>
          <w:rFonts w:ascii="Book Antiqua" w:eastAsia="宋体" w:hAnsi="Book Antiqua" w:cs="宋体"/>
          <w:lang w:eastAsia="zh-CN"/>
        </w:rPr>
        <w:t xml:space="preserve"> K. Chemotherapy-induced damage to ovary: mechanisms and clinical impact. </w:t>
      </w:r>
      <w:r w:rsidRPr="00A77049">
        <w:rPr>
          <w:rFonts w:ascii="Book Antiqua" w:eastAsia="宋体" w:hAnsi="Book Antiqua" w:cs="宋体"/>
          <w:i/>
          <w:iCs/>
          <w:lang w:eastAsia="zh-CN"/>
        </w:rPr>
        <w:t xml:space="preserve">Future </w:t>
      </w:r>
      <w:proofErr w:type="spellStart"/>
      <w:r w:rsidRPr="00A77049">
        <w:rPr>
          <w:rFonts w:ascii="Book Antiqua" w:eastAsia="宋体" w:hAnsi="Book Antiqua" w:cs="宋体"/>
          <w:i/>
          <w:iCs/>
          <w:lang w:eastAsia="zh-CN"/>
        </w:rPr>
        <w:t>Oncol</w:t>
      </w:r>
      <w:proofErr w:type="spellEnd"/>
      <w:r w:rsidRPr="00A77049">
        <w:rPr>
          <w:rFonts w:ascii="Book Antiqua" w:eastAsia="宋体" w:hAnsi="Book Antiqua" w:cs="宋体"/>
          <w:lang w:eastAsia="zh-CN"/>
        </w:rPr>
        <w:t> 2016; </w:t>
      </w:r>
      <w:r w:rsidRPr="00A77049">
        <w:rPr>
          <w:rFonts w:ascii="Book Antiqua" w:eastAsia="宋体" w:hAnsi="Book Antiqua" w:cs="宋体"/>
          <w:b/>
          <w:bCs/>
          <w:lang w:eastAsia="zh-CN"/>
        </w:rPr>
        <w:t>12</w:t>
      </w:r>
      <w:r w:rsidRPr="00A77049">
        <w:rPr>
          <w:rFonts w:ascii="Book Antiqua" w:eastAsia="宋体" w:hAnsi="Book Antiqua" w:cs="宋体"/>
          <w:lang w:eastAsia="zh-CN"/>
        </w:rPr>
        <w:t>: 2333-2344 [PMID: 27402553 DOI: 10.2217/fon-2016-0176]</w:t>
      </w:r>
    </w:p>
    <w:p w14:paraId="09530576"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9 </w:t>
      </w:r>
      <w:proofErr w:type="spellStart"/>
      <w:r w:rsidRPr="00A77049">
        <w:rPr>
          <w:rFonts w:ascii="Book Antiqua" w:eastAsia="宋体" w:hAnsi="Book Antiqua" w:cs="宋体"/>
          <w:b/>
          <w:bCs/>
          <w:lang w:eastAsia="zh-CN"/>
        </w:rPr>
        <w:t>Soleimani</w:t>
      </w:r>
      <w:proofErr w:type="spellEnd"/>
      <w:r w:rsidRPr="00A77049">
        <w:rPr>
          <w:rFonts w:ascii="Book Antiqua" w:eastAsia="宋体" w:hAnsi="Book Antiqua" w:cs="宋体"/>
          <w:b/>
          <w:bCs/>
          <w:lang w:eastAsia="zh-CN"/>
        </w:rPr>
        <w:t xml:space="preserve"> R</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Heytens</w:t>
      </w:r>
      <w:proofErr w:type="spellEnd"/>
      <w:r w:rsidRPr="00A77049">
        <w:rPr>
          <w:rFonts w:ascii="Book Antiqua" w:eastAsia="宋体" w:hAnsi="Book Antiqua" w:cs="宋体"/>
          <w:lang w:eastAsia="zh-CN"/>
        </w:rPr>
        <w:t xml:space="preserve"> E, </w:t>
      </w:r>
      <w:proofErr w:type="spellStart"/>
      <w:r w:rsidRPr="00A77049">
        <w:rPr>
          <w:rFonts w:ascii="Book Antiqua" w:eastAsia="宋体" w:hAnsi="Book Antiqua" w:cs="宋体"/>
          <w:lang w:eastAsia="zh-CN"/>
        </w:rPr>
        <w:t>Darzynkiewicz</w:t>
      </w:r>
      <w:proofErr w:type="spellEnd"/>
      <w:r w:rsidRPr="00A77049">
        <w:rPr>
          <w:rFonts w:ascii="Book Antiqua" w:eastAsia="宋体" w:hAnsi="Book Antiqua" w:cs="宋体"/>
          <w:lang w:eastAsia="zh-CN"/>
        </w:rPr>
        <w:t xml:space="preserve"> Z, </w:t>
      </w:r>
      <w:proofErr w:type="spellStart"/>
      <w:r w:rsidRPr="00A77049">
        <w:rPr>
          <w:rFonts w:ascii="Book Antiqua" w:eastAsia="宋体" w:hAnsi="Book Antiqua" w:cs="宋体"/>
          <w:lang w:eastAsia="zh-CN"/>
        </w:rPr>
        <w:t>Oktay</w:t>
      </w:r>
      <w:proofErr w:type="spellEnd"/>
      <w:r w:rsidRPr="00A77049">
        <w:rPr>
          <w:rFonts w:ascii="Book Antiqua" w:eastAsia="宋体" w:hAnsi="Book Antiqua" w:cs="宋体"/>
          <w:lang w:eastAsia="zh-CN"/>
        </w:rPr>
        <w:t xml:space="preserve"> K. Mechanisms of chemotherapy-induced human ovarian aging: double strand DNA breaks and microvascular compromise. </w:t>
      </w:r>
      <w:r w:rsidRPr="00A77049">
        <w:rPr>
          <w:rFonts w:ascii="Book Antiqua" w:eastAsia="宋体" w:hAnsi="Book Antiqua" w:cs="宋体"/>
          <w:i/>
          <w:iCs/>
          <w:lang w:eastAsia="zh-CN"/>
        </w:rPr>
        <w:t>Aging (Albany NY)</w:t>
      </w:r>
      <w:r w:rsidRPr="00A77049">
        <w:rPr>
          <w:rFonts w:ascii="Book Antiqua" w:eastAsia="宋体" w:hAnsi="Book Antiqua" w:cs="宋体"/>
          <w:lang w:eastAsia="zh-CN"/>
        </w:rPr>
        <w:t> 2011; </w:t>
      </w:r>
      <w:r w:rsidRPr="00A77049">
        <w:rPr>
          <w:rFonts w:ascii="Book Antiqua" w:eastAsia="宋体" w:hAnsi="Book Antiqua" w:cs="宋体"/>
          <w:b/>
          <w:bCs/>
          <w:lang w:eastAsia="zh-CN"/>
        </w:rPr>
        <w:t>3</w:t>
      </w:r>
      <w:r w:rsidRPr="00A77049">
        <w:rPr>
          <w:rFonts w:ascii="Book Antiqua" w:eastAsia="宋体" w:hAnsi="Book Antiqua" w:cs="宋体"/>
          <w:lang w:eastAsia="zh-CN"/>
        </w:rPr>
        <w:t>: 782-793 [PMID: 21869459 DOI: 10.18632/aging.100363]</w:t>
      </w:r>
    </w:p>
    <w:p w14:paraId="510535AA" w14:textId="77777777" w:rsidR="00A77049" w:rsidRPr="00A77049" w:rsidRDefault="00A77049" w:rsidP="00A77049">
      <w:pPr>
        <w:spacing w:line="360" w:lineRule="auto"/>
        <w:jc w:val="both"/>
        <w:rPr>
          <w:rFonts w:ascii="Book Antiqua" w:eastAsia="宋体" w:hAnsi="Book Antiqua" w:cs="宋体"/>
          <w:lang w:eastAsia="zh-CN"/>
        </w:rPr>
      </w:pPr>
      <w:proofErr w:type="gramStart"/>
      <w:r w:rsidRPr="00A77049">
        <w:rPr>
          <w:rFonts w:ascii="Book Antiqua" w:eastAsia="宋体" w:hAnsi="Book Antiqua" w:cs="宋体"/>
          <w:lang w:eastAsia="zh-CN"/>
        </w:rPr>
        <w:t>10 </w:t>
      </w:r>
      <w:r w:rsidRPr="00A77049">
        <w:rPr>
          <w:rFonts w:ascii="Book Antiqua" w:eastAsia="宋体" w:hAnsi="Book Antiqua" w:cs="宋体"/>
          <w:b/>
          <w:bCs/>
          <w:lang w:eastAsia="zh-CN"/>
        </w:rPr>
        <w:t>Rodriguez-</w:t>
      </w:r>
      <w:proofErr w:type="spellStart"/>
      <w:r w:rsidRPr="00A77049">
        <w:rPr>
          <w:rFonts w:ascii="Book Antiqua" w:eastAsia="宋体" w:hAnsi="Book Antiqua" w:cs="宋体"/>
          <w:b/>
          <w:bCs/>
          <w:lang w:eastAsia="zh-CN"/>
        </w:rPr>
        <w:t>Wallberg</w:t>
      </w:r>
      <w:proofErr w:type="spellEnd"/>
      <w:r w:rsidRPr="00A77049">
        <w:rPr>
          <w:rFonts w:ascii="Book Antiqua" w:eastAsia="宋体" w:hAnsi="Book Antiqua" w:cs="宋体"/>
          <w:b/>
          <w:bCs/>
          <w:lang w:eastAsia="zh-CN"/>
        </w:rPr>
        <w:t xml:space="preserve"> KA</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Oktay</w:t>
      </w:r>
      <w:proofErr w:type="spellEnd"/>
      <w:r w:rsidRPr="00A77049">
        <w:rPr>
          <w:rFonts w:ascii="Book Antiqua" w:eastAsia="宋体" w:hAnsi="Book Antiqua" w:cs="宋体"/>
          <w:lang w:eastAsia="zh-CN"/>
        </w:rPr>
        <w:t xml:space="preserve"> K. Fertility preservation in women with breast cancer.</w:t>
      </w:r>
      <w:proofErr w:type="gramEnd"/>
      <w:r w:rsidRPr="00A77049">
        <w:rPr>
          <w:rFonts w:ascii="Book Antiqua" w:eastAsia="宋体" w:hAnsi="Book Antiqua" w:cs="宋体"/>
          <w:lang w:eastAsia="zh-CN"/>
        </w:rPr>
        <w:t> </w:t>
      </w:r>
      <w:proofErr w:type="spellStart"/>
      <w:r w:rsidRPr="00A77049">
        <w:rPr>
          <w:rFonts w:ascii="Book Antiqua" w:eastAsia="宋体" w:hAnsi="Book Antiqua" w:cs="宋体"/>
          <w:i/>
          <w:iCs/>
          <w:lang w:eastAsia="zh-CN"/>
        </w:rPr>
        <w:t>Clin</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Obstet</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Gynecol</w:t>
      </w:r>
      <w:proofErr w:type="spellEnd"/>
      <w:r w:rsidRPr="00A77049">
        <w:rPr>
          <w:rFonts w:ascii="Book Antiqua" w:eastAsia="宋体" w:hAnsi="Book Antiqua" w:cs="宋体"/>
          <w:lang w:eastAsia="zh-CN"/>
        </w:rPr>
        <w:t> 2010; </w:t>
      </w:r>
      <w:r w:rsidRPr="00A77049">
        <w:rPr>
          <w:rFonts w:ascii="Book Antiqua" w:eastAsia="宋体" w:hAnsi="Book Antiqua" w:cs="宋体"/>
          <w:b/>
          <w:bCs/>
          <w:lang w:eastAsia="zh-CN"/>
        </w:rPr>
        <w:t>53</w:t>
      </w:r>
      <w:r w:rsidRPr="00A77049">
        <w:rPr>
          <w:rFonts w:ascii="Book Antiqua" w:eastAsia="宋体" w:hAnsi="Book Antiqua" w:cs="宋体"/>
          <w:lang w:eastAsia="zh-CN"/>
        </w:rPr>
        <w:t>: 753-762 [PMID: 21048442 DOI: 10.1097/GRF.0b013e3181f96e00]</w:t>
      </w:r>
    </w:p>
    <w:p w14:paraId="4FE8A4A1"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11 </w:t>
      </w:r>
      <w:r w:rsidRPr="00A77049">
        <w:rPr>
          <w:rFonts w:ascii="Book Antiqua" w:eastAsia="宋体" w:hAnsi="Book Antiqua" w:cs="宋体"/>
          <w:b/>
          <w:bCs/>
          <w:lang w:eastAsia="zh-CN"/>
        </w:rPr>
        <w:t>Levine JM</w:t>
      </w:r>
      <w:r w:rsidRPr="00A77049">
        <w:rPr>
          <w:rFonts w:ascii="Book Antiqua" w:eastAsia="宋体" w:hAnsi="Book Antiqua" w:cs="宋体"/>
          <w:lang w:eastAsia="zh-CN"/>
        </w:rPr>
        <w:t xml:space="preserve">, Kelvin JF, Quinn GP, </w:t>
      </w:r>
      <w:proofErr w:type="spellStart"/>
      <w:r w:rsidRPr="00A77049">
        <w:rPr>
          <w:rFonts w:ascii="Book Antiqua" w:eastAsia="宋体" w:hAnsi="Book Antiqua" w:cs="宋体"/>
          <w:lang w:eastAsia="zh-CN"/>
        </w:rPr>
        <w:t>Gracia</w:t>
      </w:r>
      <w:proofErr w:type="spellEnd"/>
      <w:r w:rsidRPr="00A77049">
        <w:rPr>
          <w:rFonts w:ascii="Book Antiqua" w:eastAsia="宋体" w:hAnsi="Book Antiqua" w:cs="宋体"/>
          <w:lang w:eastAsia="zh-CN"/>
        </w:rPr>
        <w:t xml:space="preserve"> CR. Infertility in reproductive-age female cancer survivors. </w:t>
      </w:r>
      <w:r w:rsidRPr="00A77049">
        <w:rPr>
          <w:rFonts w:ascii="Book Antiqua" w:eastAsia="宋体" w:hAnsi="Book Antiqua" w:cs="宋体"/>
          <w:i/>
          <w:iCs/>
          <w:lang w:eastAsia="zh-CN"/>
        </w:rPr>
        <w:t>Cancer</w:t>
      </w:r>
      <w:r w:rsidRPr="00A77049">
        <w:rPr>
          <w:rFonts w:ascii="Book Antiqua" w:eastAsia="宋体" w:hAnsi="Book Antiqua" w:cs="宋体"/>
          <w:lang w:eastAsia="zh-CN"/>
        </w:rPr>
        <w:t> 2015; </w:t>
      </w:r>
      <w:r w:rsidRPr="00A77049">
        <w:rPr>
          <w:rFonts w:ascii="Book Antiqua" w:eastAsia="宋体" w:hAnsi="Book Antiqua" w:cs="宋体"/>
          <w:b/>
          <w:bCs/>
          <w:lang w:eastAsia="zh-CN"/>
        </w:rPr>
        <w:t>121</w:t>
      </w:r>
      <w:r w:rsidRPr="00A77049">
        <w:rPr>
          <w:rFonts w:ascii="Book Antiqua" w:eastAsia="宋体" w:hAnsi="Book Antiqua" w:cs="宋体"/>
          <w:lang w:eastAsia="zh-CN"/>
        </w:rPr>
        <w:t>: 1532-1539 [PMID: 25649243 DOI: 10.1002/cncr.29181]</w:t>
      </w:r>
    </w:p>
    <w:p w14:paraId="2B00A794"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12 </w:t>
      </w:r>
      <w:r w:rsidRPr="00A77049">
        <w:rPr>
          <w:rFonts w:ascii="Book Antiqua" w:eastAsia="宋体" w:hAnsi="Book Antiqua" w:cs="宋体"/>
          <w:b/>
          <w:bCs/>
          <w:lang w:eastAsia="zh-CN"/>
        </w:rPr>
        <w:t>Partridge AH</w:t>
      </w:r>
      <w:r w:rsidRPr="00A77049">
        <w:rPr>
          <w:rFonts w:ascii="Book Antiqua" w:eastAsia="宋体" w:hAnsi="Book Antiqua" w:cs="宋体"/>
          <w:lang w:eastAsia="zh-CN"/>
        </w:rPr>
        <w:t xml:space="preserve">, Ruddy KJ, </w:t>
      </w:r>
      <w:proofErr w:type="spellStart"/>
      <w:r w:rsidRPr="00A77049">
        <w:rPr>
          <w:rFonts w:ascii="Book Antiqua" w:eastAsia="宋体" w:hAnsi="Book Antiqua" w:cs="宋体"/>
          <w:lang w:eastAsia="zh-CN"/>
        </w:rPr>
        <w:t>Gelber</w:t>
      </w:r>
      <w:proofErr w:type="spellEnd"/>
      <w:r w:rsidRPr="00A77049">
        <w:rPr>
          <w:rFonts w:ascii="Book Antiqua" w:eastAsia="宋体" w:hAnsi="Book Antiqua" w:cs="宋体"/>
          <w:lang w:eastAsia="zh-CN"/>
        </w:rPr>
        <w:t xml:space="preserve"> S, </w:t>
      </w:r>
      <w:proofErr w:type="spellStart"/>
      <w:r w:rsidRPr="00A77049">
        <w:rPr>
          <w:rFonts w:ascii="Book Antiqua" w:eastAsia="宋体" w:hAnsi="Book Antiqua" w:cs="宋体"/>
          <w:lang w:eastAsia="zh-CN"/>
        </w:rPr>
        <w:t>Schapira</w:t>
      </w:r>
      <w:proofErr w:type="spellEnd"/>
      <w:r w:rsidRPr="00A77049">
        <w:rPr>
          <w:rFonts w:ascii="Book Antiqua" w:eastAsia="宋体" w:hAnsi="Book Antiqua" w:cs="宋体"/>
          <w:lang w:eastAsia="zh-CN"/>
        </w:rPr>
        <w:t xml:space="preserve"> L, </w:t>
      </w:r>
      <w:proofErr w:type="spellStart"/>
      <w:r w:rsidRPr="00A77049">
        <w:rPr>
          <w:rFonts w:ascii="Book Antiqua" w:eastAsia="宋体" w:hAnsi="Book Antiqua" w:cs="宋体"/>
          <w:lang w:eastAsia="zh-CN"/>
        </w:rPr>
        <w:t>Abusief</w:t>
      </w:r>
      <w:proofErr w:type="spellEnd"/>
      <w:r w:rsidRPr="00A77049">
        <w:rPr>
          <w:rFonts w:ascii="Book Antiqua" w:eastAsia="宋体" w:hAnsi="Book Antiqua" w:cs="宋体"/>
          <w:lang w:eastAsia="zh-CN"/>
        </w:rPr>
        <w:t xml:space="preserve"> M, Meyer M, Ginsburg E. Ovarian reserve in women who remain premenopausal after chemotherapy for early stage breast cancer. </w:t>
      </w:r>
      <w:proofErr w:type="spellStart"/>
      <w:r w:rsidRPr="00A77049">
        <w:rPr>
          <w:rFonts w:ascii="Book Antiqua" w:eastAsia="宋体" w:hAnsi="Book Antiqua" w:cs="宋体"/>
          <w:i/>
          <w:iCs/>
          <w:lang w:eastAsia="zh-CN"/>
        </w:rPr>
        <w:t>Fertil</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Steril</w:t>
      </w:r>
      <w:proofErr w:type="spellEnd"/>
      <w:r w:rsidRPr="00A77049">
        <w:rPr>
          <w:rFonts w:ascii="Book Antiqua" w:eastAsia="宋体" w:hAnsi="Book Antiqua" w:cs="宋体"/>
          <w:lang w:eastAsia="zh-CN"/>
        </w:rPr>
        <w:t> 2010; </w:t>
      </w:r>
      <w:r w:rsidRPr="00A77049">
        <w:rPr>
          <w:rFonts w:ascii="Book Antiqua" w:eastAsia="宋体" w:hAnsi="Book Antiqua" w:cs="宋体"/>
          <w:b/>
          <w:bCs/>
          <w:lang w:eastAsia="zh-CN"/>
        </w:rPr>
        <w:t>94</w:t>
      </w:r>
      <w:r w:rsidRPr="00A77049">
        <w:rPr>
          <w:rFonts w:ascii="Book Antiqua" w:eastAsia="宋体" w:hAnsi="Book Antiqua" w:cs="宋体"/>
          <w:lang w:eastAsia="zh-CN"/>
        </w:rPr>
        <w:t>: 638-644 [PMID: 19409543 DOI: 10.1016/j.fertnstert.2009.03.045]</w:t>
      </w:r>
    </w:p>
    <w:p w14:paraId="5329B29B"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lastRenderedPageBreak/>
        <w:t>13 </w:t>
      </w:r>
      <w:proofErr w:type="spellStart"/>
      <w:r w:rsidRPr="00A77049">
        <w:rPr>
          <w:rFonts w:ascii="Book Antiqua" w:eastAsia="宋体" w:hAnsi="Book Antiqua" w:cs="宋体"/>
          <w:b/>
          <w:bCs/>
          <w:lang w:eastAsia="zh-CN"/>
        </w:rPr>
        <w:t>Gracia</w:t>
      </w:r>
      <w:proofErr w:type="spellEnd"/>
      <w:r w:rsidRPr="00A77049">
        <w:rPr>
          <w:rFonts w:ascii="Book Antiqua" w:eastAsia="宋体" w:hAnsi="Book Antiqua" w:cs="宋体"/>
          <w:b/>
          <w:bCs/>
          <w:lang w:eastAsia="zh-CN"/>
        </w:rPr>
        <w:t xml:space="preserve"> CR</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Sammel</w:t>
      </w:r>
      <w:proofErr w:type="spellEnd"/>
      <w:r w:rsidRPr="00A77049">
        <w:rPr>
          <w:rFonts w:ascii="Book Antiqua" w:eastAsia="宋体" w:hAnsi="Book Antiqua" w:cs="宋体"/>
          <w:lang w:eastAsia="zh-CN"/>
        </w:rPr>
        <w:t xml:space="preserve"> MD, Freeman E, Prewitt M, Carlson C, Ray A, Vance A, Ginsberg JP. </w:t>
      </w:r>
      <w:proofErr w:type="gramStart"/>
      <w:r w:rsidRPr="00A77049">
        <w:rPr>
          <w:rFonts w:ascii="Book Antiqua" w:eastAsia="宋体" w:hAnsi="Book Antiqua" w:cs="宋体"/>
          <w:lang w:eastAsia="zh-CN"/>
        </w:rPr>
        <w:t>Impact of cancer therapies on ovarian reserve.</w:t>
      </w:r>
      <w:proofErr w:type="gramEnd"/>
      <w:r w:rsidRPr="00A77049">
        <w:rPr>
          <w:rFonts w:ascii="Book Antiqua" w:eastAsia="宋体" w:hAnsi="Book Antiqua" w:cs="宋体"/>
          <w:lang w:eastAsia="zh-CN"/>
        </w:rPr>
        <w:t> </w:t>
      </w:r>
      <w:proofErr w:type="spellStart"/>
      <w:r w:rsidRPr="00A77049">
        <w:rPr>
          <w:rFonts w:ascii="Book Antiqua" w:eastAsia="宋体" w:hAnsi="Book Antiqua" w:cs="宋体"/>
          <w:i/>
          <w:iCs/>
          <w:lang w:eastAsia="zh-CN"/>
        </w:rPr>
        <w:t>Fertil</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Steril</w:t>
      </w:r>
      <w:proofErr w:type="spellEnd"/>
      <w:r w:rsidRPr="00A77049">
        <w:rPr>
          <w:rFonts w:ascii="Book Antiqua" w:eastAsia="宋体" w:hAnsi="Book Antiqua" w:cs="宋体"/>
          <w:lang w:eastAsia="zh-CN"/>
        </w:rPr>
        <w:t> 2012; </w:t>
      </w:r>
      <w:r w:rsidRPr="00A77049">
        <w:rPr>
          <w:rFonts w:ascii="Book Antiqua" w:eastAsia="宋体" w:hAnsi="Book Antiqua" w:cs="宋体"/>
          <w:b/>
          <w:bCs/>
          <w:lang w:eastAsia="zh-CN"/>
        </w:rPr>
        <w:t>97</w:t>
      </w:r>
      <w:r w:rsidRPr="00A77049">
        <w:rPr>
          <w:rFonts w:ascii="Book Antiqua" w:eastAsia="宋体" w:hAnsi="Book Antiqua" w:cs="宋体"/>
          <w:lang w:eastAsia="zh-CN"/>
        </w:rPr>
        <w:t>: 134-40.e1 [PMID: 22137491 DOI: 10.1016/j.fertnstert.2011.10.040]</w:t>
      </w:r>
    </w:p>
    <w:p w14:paraId="01B5B5FC"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14 </w:t>
      </w:r>
      <w:proofErr w:type="spellStart"/>
      <w:r w:rsidRPr="00A77049">
        <w:rPr>
          <w:rFonts w:ascii="Book Antiqua" w:eastAsia="宋体" w:hAnsi="Book Antiqua" w:cs="宋体"/>
          <w:b/>
          <w:bCs/>
          <w:lang w:eastAsia="zh-CN"/>
        </w:rPr>
        <w:t>Gadducci</w:t>
      </w:r>
      <w:proofErr w:type="spellEnd"/>
      <w:r w:rsidRPr="00A77049">
        <w:rPr>
          <w:rFonts w:ascii="Book Antiqua" w:eastAsia="宋体" w:hAnsi="Book Antiqua" w:cs="宋体"/>
          <w:b/>
          <w:bCs/>
          <w:lang w:eastAsia="zh-CN"/>
        </w:rPr>
        <w:t xml:space="preserve"> A</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Cosio</w:t>
      </w:r>
      <w:proofErr w:type="spellEnd"/>
      <w:r w:rsidRPr="00A77049">
        <w:rPr>
          <w:rFonts w:ascii="Book Antiqua" w:eastAsia="宋体" w:hAnsi="Book Antiqua" w:cs="宋体"/>
          <w:lang w:eastAsia="zh-CN"/>
        </w:rPr>
        <w:t xml:space="preserve"> S, </w:t>
      </w:r>
      <w:proofErr w:type="spellStart"/>
      <w:r w:rsidRPr="00A77049">
        <w:rPr>
          <w:rFonts w:ascii="Book Antiqua" w:eastAsia="宋体" w:hAnsi="Book Antiqua" w:cs="宋体"/>
          <w:lang w:eastAsia="zh-CN"/>
        </w:rPr>
        <w:t>Genazzani</w:t>
      </w:r>
      <w:proofErr w:type="spellEnd"/>
      <w:r w:rsidRPr="00A77049">
        <w:rPr>
          <w:rFonts w:ascii="Book Antiqua" w:eastAsia="宋体" w:hAnsi="Book Antiqua" w:cs="宋体"/>
          <w:lang w:eastAsia="zh-CN"/>
        </w:rPr>
        <w:t xml:space="preserve"> AR. Ovarian function and childbearing issues in breast cancer survivors. </w:t>
      </w:r>
      <w:proofErr w:type="spellStart"/>
      <w:r w:rsidRPr="00A77049">
        <w:rPr>
          <w:rFonts w:ascii="Book Antiqua" w:eastAsia="宋体" w:hAnsi="Book Antiqua" w:cs="宋体"/>
          <w:i/>
          <w:iCs/>
          <w:lang w:eastAsia="zh-CN"/>
        </w:rPr>
        <w:t>Gynecol</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Endocrinol</w:t>
      </w:r>
      <w:proofErr w:type="spellEnd"/>
      <w:r w:rsidRPr="00A77049">
        <w:rPr>
          <w:rFonts w:ascii="Book Antiqua" w:eastAsia="宋体" w:hAnsi="Book Antiqua" w:cs="宋体"/>
          <w:lang w:eastAsia="zh-CN"/>
        </w:rPr>
        <w:t> 2007; </w:t>
      </w:r>
      <w:r w:rsidRPr="00A77049">
        <w:rPr>
          <w:rFonts w:ascii="Book Antiqua" w:eastAsia="宋体" w:hAnsi="Book Antiqua" w:cs="宋体"/>
          <w:b/>
          <w:bCs/>
          <w:lang w:eastAsia="zh-CN"/>
        </w:rPr>
        <w:t>23</w:t>
      </w:r>
      <w:r w:rsidRPr="00A77049">
        <w:rPr>
          <w:rFonts w:ascii="Book Antiqua" w:eastAsia="宋体" w:hAnsi="Book Antiqua" w:cs="宋体"/>
          <w:lang w:eastAsia="zh-CN"/>
        </w:rPr>
        <w:t>: 625-631 [PMID: 17926162 DOI: 10.1080/09513590701582406]</w:t>
      </w:r>
    </w:p>
    <w:p w14:paraId="33133793"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15 </w:t>
      </w:r>
      <w:r w:rsidRPr="00A77049">
        <w:rPr>
          <w:rFonts w:ascii="Book Antiqua" w:eastAsia="宋体" w:hAnsi="Book Antiqua" w:cs="宋体"/>
          <w:b/>
          <w:bCs/>
          <w:lang w:eastAsia="zh-CN"/>
        </w:rPr>
        <w:t>Bines J</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Oleske</w:t>
      </w:r>
      <w:proofErr w:type="spellEnd"/>
      <w:r w:rsidRPr="00A77049">
        <w:rPr>
          <w:rFonts w:ascii="Book Antiqua" w:eastAsia="宋体" w:hAnsi="Book Antiqua" w:cs="宋体"/>
          <w:lang w:eastAsia="zh-CN"/>
        </w:rPr>
        <w:t xml:space="preserve"> DM, </w:t>
      </w:r>
      <w:proofErr w:type="spellStart"/>
      <w:r w:rsidRPr="00A77049">
        <w:rPr>
          <w:rFonts w:ascii="Book Antiqua" w:eastAsia="宋体" w:hAnsi="Book Antiqua" w:cs="宋体"/>
          <w:lang w:eastAsia="zh-CN"/>
        </w:rPr>
        <w:t>Cobleigh</w:t>
      </w:r>
      <w:proofErr w:type="spellEnd"/>
      <w:r w:rsidRPr="00A77049">
        <w:rPr>
          <w:rFonts w:ascii="Book Antiqua" w:eastAsia="宋体" w:hAnsi="Book Antiqua" w:cs="宋体"/>
          <w:lang w:eastAsia="zh-CN"/>
        </w:rPr>
        <w:t xml:space="preserve"> MA. Ovarian function in premenopausal women treated with adjuvant chemotherapy for breast cancer. </w:t>
      </w:r>
      <w:r w:rsidRPr="00A77049">
        <w:rPr>
          <w:rFonts w:ascii="Book Antiqua" w:eastAsia="宋体" w:hAnsi="Book Antiqua" w:cs="宋体"/>
          <w:i/>
          <w:iCs/>
          <w:lang w:eastAsia="zh-CN"/>
        </w:rPr>
        <w:t xml:space="preserve">J </w:t>
      </w:r>
      <w:proofErr w:type="spellStart"/>
      <w:r w:rsidRPr="00A77049">
        <w:rPr>
          <w:rFonts w:ascii="Book Antiqua" w:eastAsia="宋体" w:hAnsi="Book Antiqua" w:cs="宋体"/>
          <w:i/>
          <w:iCs/>
          <w:lang w:eastAsia="zh-CN"/>
        </w:rPr>
        <w:t>Clin</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Oncol</w:t>
      </w:r>
      <w:proofErr w:type="spellEnd"/>
      <w:r w:rsidRPr="00A77049">
        <w:rPr>
          <w:rFonts w:ascii="Book Antiqua" w:eastAsia="宋体" w:hAnsi="Book Antiqua" w:cs="宋体"/>
          <w:lang w:eastAsia="zh-CN"/>
        </w:rPr>
        <w:t> 1996; </w:t>
      </w:r>
      <w:r w:rsidRPr="00A77049">
        <w:rPr>
          <w:rFonts w:ascii="Book Antiqua" w:eastAsia="宋体" w:hAnsi="Book Antiqua" w:cs="宋体"/>
          <w:b/>
          <w:bCs/>
          <w:lang w:eastAsia="zh-CN"/>
        </w:rPr>
        <w:t>14</w:t>
      </w:r>
      <w:r w:rsidRPr="00A77049">
        <w:rPr>
          <w:rFonts w:ascii="Book Antiqua" w:eastAsia="宋体" w:hAnsi="Book Antiqua" w:cs="宋体"/>
          <w:lang w:eastAsia="zh-CN"/>
        </w:rPr>
        <w:t>: 1718-1729 [PMID: 8622093 DOI: 10.1200/JCO.1996.14.5.1718]</w:t>
      </w:r>
    </w:p>
    <w:p w14:paraId="0347D0A2"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16 </w:t>
      </w:r>
      <w:proofErr w:type="spellStart"/>
      <w:r w:rsidRPr="00A77049">
        <w:rPr>
          <w:rFonts w:ascii="Book Antiqua" w:eastAsia="宋体" w:hAnsi="Book Antiqua" w:cs="宋体"/>
          <w:b/>
          <w:bCs/>
          <w:lang w:eastAsia="zh-CN"/>
        </w:rPr>
        <w:t>Abusief</w:t>
      </w:r>
      <w:proofErr w:type="spellEnd"/>
      <w:r w:rsidRPr="00A77049">
        <w:rPr>
          <w:rFonts w:ascii="Book Antiqua" w:eastAsia="宋体" w:hAnsi="Book Antiqua" w:cs="宋体"/>
          <w:b/>
          <w:bCs/>
          <w:lang w:eastAsia="zh-CN"/>
        </w:rPr>
        <w:t xml:space="preserve"> ME</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Missmer</w:t>
      </w:r>
      <w:proofErr w:type="spellEnd"/>
      <w:r w:rsidRPr="00A77049">
        <w:rPr>
          <w:rFonts w:ascii="Book Antiqua" w:eastAsia="宋体" w:hAnsi="Book Antiqua" w:cs="宋体"/>
          <w:lang w:eastAsia="zh-CN"/>
        </w:rPr>
        <w:t xml:space="preserve"> SA, Ginsburg ES, Weeks JC, Partridge AH. </w:t>
      </w:r>
      <w:proofErr w:type="gramStart"/>
      <w:r w:rsidRPr="00A77049">
        <w:rPr>
          <w:rFonts w:ascii="Book Antiqua" w:eastAsia="宋体" w:hAnsi="Book Antiqua" w:cs="宋体"/>
          <w:lang w:eastAsia="zh-CN"/>
        </w:rPr>
        <w:t xml:space="preserve">The effects of paclitaxel, dose density, and </w:t>
      </w:r>
      <w:proofErr w:type="spellStart"/>
      <w:r w:rsidRPr="00A77049">
        <w:rPr>
          <w:rFonts w:ascii="Book Antiqua" w:eastAsia="宋体" w:hAnsi="Book Antiqua" w:cs="宋体"/>
          <w:lang w:eastAsia="zh-CN"/>
        </w:rPr>
        <w:t>trastuzumab</w:t>
      </w:r>
      <w:proofErr w:type="spellEnd"/>
      <w:r w:rsidRPr="00A77049">
        <w:rPr>
          <w:rFonts w:ascii="Book Antiqua" w:eastAsia="宋体" w:hAnsi="Book Antiqua" w:cs="宋体"/>
          <w:lang w:eastAsia="zh-CN"/>
        </w:rPr>
        <w:t xml:space="preserve"> on treatment-related amenorrhea in premenopausal women with breast cancer.</w:t>
      </w:r>
      <w:proofErr w:type="gramEnd"/>
      <w:r w:rsidRPr="00A77049">
        <w:rPr>
          <w:rFonts w:ascii="Book Antiqua" w:eastAsia="宋体" w:hAnsi="Book Antiqua" w:cs="宋体"/>
          <w:lang w:eastAsia="zh-CN"/>
        </w:rPr>
        <w:t> </w:t>
      </w:r>
      <w:r w:rsidRPr="00A77049">
        <w:rPr>
          <w:rFonts w:ascii="Book Antiqua" w:eastAsia="宋体" w:hAnsi="Book Antiqua" w:cs="宋体"/>
          <w:i/>
          <w:iCs/>
          <w:lang w:eastAsia="zh-CN"/>
        </w:rPr>
        <w:t>Cancer</w:t>
      </w:r>
      <w:r w:rsidRPr="00A77049">
        <w:rPr>
          <w:rFonts w:ascii="Book Antiqua" w:eastAsia="宋体" w:hAnsi="Book Antiqua" w:cs="宋体"/>
          <w:lang w:eastAsia="zh-CN"/>
        </w:rPr>
        <w:t> 2010; </w:t>
      </w:r>
      <w:r w:rsidRPr="00A77049">
        <w:rPr>
          <w:rFonts w:ascii="Book Antiqua" w:eastAsia="宋体" w:hAnsi="Book Antiqua" w:cs="宋体"/>
          <w:b/>
          <w:bCs/>
          <w:lang w:eastAsia="zh-CN"/>
        </w:rPr>
        <w:t>116</w:t>
      </w:r>
      <w:r w:rsidRPr="00A77049">
        <w:rPr>
          <w:rFonts w:ascii="Book Antiqua" w:eastAsia="宋体" w:hAnsi="Book Antiqua" w:cs="宋体"/>
          <w:lang w:eastAsia="zh-CN"/>
        </w:rPr>
        <w:t>: 791-798 [PMID: 20052714 DOI: 10.1002/cncr.24835]</w:t>
      </w:r>
    </w:p>
    <w:p w14:paraId="751B933E"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17 </w:t>
      </w:r>
      <w:r w:rsidRPr="00A77049">
        <w:rPr>
          <w:rFonts w:ascii="Book Antiqua" w:eastAsia="宋体" w:hAnsi="Book Antiqua" w:cs="宋体"/>
          <w:b/>
          <w:bCs/>
          <w:lang w:eastAsia="zh-CN"/>
        </w:rPr>
        <w:t>Ruddy KJ</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Guo</w:t>
      </w:r>
      <w:proofErr w:type="spellEnd"/>
      <w:r w:rsidRPr="00A77049">
        <w:rPr>
          <w:rFonts w:ascii="Book Antiqua" w:eastAsia="宋体" w:hAnsi="Book Antiqua" w:cs="宋体"/>
          <w:lang w:eastAsia="zh-CN"/>
        </w:rPr>
        <w:t xml:space="preserve"> H, Barry W, Dang CT, Yardley DA, Moy B, Marcom PK, </w:t>
      </w:r>
      <w:proofErr w:type="spellStart"/>
      <w:r w:rsidRPr="00A77049">
        <w:rPr>
          <w:rFonts w:ascii="Book Antiqua" w:eastAsia="宋体" w:hAnsi="Book Antiqua" w:cs="宋体"/>
          <w:lang w:eastAsia="zh-CN"/>
        </w:rPr>
        <w:t>Albain</w:t>
      </w:r>
      <w:proofErr w:type="spellEnd"/>
      <w:r w:rsidRPr="00A77049">
        <w:rPr>
          <w:rFonts w:ascii="Book Antiqua" w:eastAsia="宋体" w:hAnsi="Book Antiqua" w:cs="宋体"/>
          <w:lang w:eastAsia="zh-CN"/>
        </w:rPr>
        <w:t xml:space="preserve"> KS, </w:t>
      </w:r>
      <w:proofErr w:type="spellStart"/>
      <w:r w:rsidRPr="00A77049">
        <w:rPr>
          <w:rFonts w:ascii="Book Antiqua" w:eastAsia="宋体" w:hAnsi="Book Antiqua" w:cs="宋体"/>
          <w:lang w:eastAsia="zh-CN"/>
        </w:rPr>
        <w:t>Rugo</w:t>
      </w:r>
      <w:proofErr w:type="spellEnd"/>
      <w:r w:rsidRPr="00A77049">
        <w:rPr>
          <w:rFonts w:ascii="Book Antiqua" w:eastAsia="宋体" w:hAnsi="Book Antiqua" w:cs="宋体"/>
          <w:lang w:eastAsia="zh-CN"/>
        </w:rPr>
        <w:t xml:space="preserve"> HS, Ellis MJ, </w:t>
      </w:r>
      <w:proofErr w:type="spellStart"/>
      <w:r w:rsidRPr="00A77049">
        <w:rPr>
          <w:rFonts w:ascii="Book Antiqua" w:eastAsia="宋体" w:hAnsi="Book Antiqua" w:cs="宋体"/>
          <w:lang w:eastAsia="zh-CN"/>
        </w:rPr>
        <w:t>Shapira</w:t>
      </w:r>
      <w:proofErr w:type="spellEnd"/>
      <w:r w:rsidRPr="00A77049">
        <w:rPr>
          <w:rFonts w:ascii="Book Antiqua" w:eastAsia="宋体" w:hAnsi="Book Antiqua" w:cs="宋体"/>
          <w:lang w:eastAsia="zh-CN"/>
        </w:rPr>
        <w:t xml:space="preserve"> I, Wolff AC, Carey LA, </w:t>
      </w:r>
      <w:proofErr w:type="spellStart"/>
      <w:r w:rsidRPr="00A77049">
        <w:rPr>
          <w:rFonts w:ascii="Book Antiqua" w:eastAsia="宋体" w:hAnsi="Book Antiqua" w:cs="宋体"/>
          <w:lang w:eastAsia="zh-CN"/>
        </w:rPr>
        <w:t>Overmoyer</w:t>
      </w:r>
      <w:proofErr w:type="spellEnd"/>
      <w:r w:rsidRPr="00A77049">
        <w:rPr>
          <w:rFonts w:ascii="Book Antiqua" w:eastAsia="宋体" w:hAnsi="Book Antiqua" w:cs="宋体"/>
          <w:lang w:eastAsia="zh-CN"/>
        </w:rPr>
        <w:t xml:space="preserve"> BA, </w:t>
      </w:r>
      <w:proofErr w:type="spellStart"/>
      <w:r w:rsidRPr="00A77049">
        <w:rPr>
          <w:rFonts w:ascii="Book Antiqua" w:eastAsia="宋体" w:hAnsi="Book Antiqua" w:cs="宋体"/>
          <w:lang w:eastAsia="zh-CN"/>
        </w:rPr>
        <w:t>Hudis</w:t>
      </w:r>
      <w:proofErr w:type="spellEnd"/>
      <w:r w:rsidRPr="00A77049">
        <w:rPr>
          <w:rFonts w:ascii="Book Antiqua" w:eastAsia="宋体" w:hAnsi="Book Antiqua" w:cs="宋体"/>
          <w:lang w:eastAsia="zh-CN"/>
        </w:rPr>
        <w:t xml:space="preserve"> C, </w:t>
      </w:r>
      <w:proofErr w:type="spellStart"/>
      <w:r w:rsidRPr="00A77049">
        <w:rPr>
          <w:rFonts w:ascii="Book Antiqua" w:eastAsia="宋体" w:hAnsi="Book Antiqua" w:cs="宋体"/>
          <w:lang w:eastAsia="zh-CN"/>
        </w:rPr>
        <w:t>Krop</w:t>
      </w:r>
      <w:proofErr w:type="spellEnd"/>
      <w:r w:rsidRPr="00A77049">
        <w:rPr>
          <w:rFonts w:ascii="Book Antiqua" w:eastAsia="宋体" w:hAnsi="Book Antiqua" w:cs="宋体"/>
          <w:lang w:eastAsia="zh-CN"/>
        </w:rPr>
        <w:t xml:space="preserve"> IE, Burstein HJ, Winer EP, Partridge AH, </w:t>
      </w:r>
      <w:proofErr w:type="spellStart"/>
      <w:r w:rsidRPr="00A77049">
        <w:rPr>
          <w:rFonts w:ascii="Book Antiqua" w:eastAsia="宋体" w:hAnsi="Book Antiqua" w:cs="宋体"/>
          <w:lang w:eastAsia="zh-CN"/>
        </w:rPr>
        <w:t>Tolaney</w:t>
      </w:r>
      <w:proofErr w:type="spellEnd"/>
      <w:r w:rsidRPr="00A77049">
        <w:rPr>
          <w:rFonts w:ascii="Book Antiqua" w:eastAsia="宋体" w:hAnsi="Book Antiqua" w:cs="宋体"/>
          <w:lang w:eastAsia="zh-CN"/>
        </w:rPr>
        <w:t xml:space="preserve"> SM. Chemotherapy-related amenorrhea after adjuvant paclitaxel-</w:t>
      </w:r>
      <w:proofErr w:type="spellStart"/>
      <w:r w:rsidRPr="00A77049">
        <w:rPr>
          <w:rFonts w:ascii="Book Antiqua" w:eastAsia="宋体" w:hAnsi="Book Antiqua" w:cs="宋体"/>
          <w:lang w:eastAsia="zh-CN"/>
        </w:rPr>
        <w:t>trastuzumab</w:t>
      </w:r>
      <w:proofErr w:type="spellEnd"/>
      <w:r w:rsidRPr="00A77049">
        <w:rPr>
          <w:rFonts w:ascii="Book Antiqua" w:eastAsia="宋体" w:hAnsi="Book Antiqua" w:cs="宋体"/>
          <w:lang w:eastAsia="zh-CN"/>
        </w:rPr>
        <w:t xml:space="preserve"> (APT trial). </w:t>
      </w:r>
      <w:r w:rsidRPr="00A77049">
        <w:rPr>
          <w:rFonts w:ascii="Book Antiqua" w:eastAsia="宋体" w:hAnsi="Book Antiqua" w:cs="宋体"/>
          <w:i/>
          <w:iCs/>
          <w:lang w:eastAsia="zh-CN"/>
        </w:rPr>
        <w:t>Breast Cancer Res Treat</w:t>
      </w:r>
      <w:r w:rsidRPr="00A77049">
        <w:rPr>
          <w:rFonts w:ascii="Book Antiqua" w:eastAsia="宋体" w:hAnsi="Book Antiqua" w:cs="宋体"/>
          <w:lang w:eastAsia="zh-CN"/>
        </w:rPr>
        <w:t> 2015; </w:t>
      </w:r>
      <w:r w:rsidRPr="00A77049">
        <w:rPr>
          <w:rFonts w:ascii="Book Antiqua" w:eastAsia="宋体" w:hAnsi="Book Antiqua" w:cs="宋体"/>
          <w:b/>
          <w:bCs/>
          <w:lang w:eastAsia="zh-CN"/>
        </w:rPr>
        <w:t>151</w:t>
      </w:r>
      <w:r w:rsidRPr="00A77049">
        <w:rPr>
          <w:rFonts w:ascii="Book Antiqua" w:eastAsia="宋体" w:hAnsi="Book Antiqua" w:cs="宋体"/>
          <w:lang w:eastAsia="zh-CN"/>
        </w:rPr>
        <w:t>: 589-596 [PMID: 25981899 DOI: 10.1007/s10549-015-3426-z]</w:t>
      </w:r>
    </w:p>
    <w:p w14:paraId="3DEC9ACD"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18 </w:t>
      </w:r>
      <w:proofErr w:type="spellStart"/>
      <w:r w:rsidRPr="00A77049">
        <w:rPr>
          <w:rFonts w:ascii="Book Antiqua" w:eastAsia="宋体" w:hAnsi="Book Antiqua" w:cs="宋体"/>
          <w:b/>
          <w:bCs/>
          <w:lang w:eastAsia="zh-CN"/>
        </w:rPr>
        <w:t>Sahin</w:t>
      </w:r>
      <w:proofErr w:type="spellEnd"/>
      <w:r w:rsidRPr="00A77049">
        <w:rPr>
          <w:rFonts w:ascii="Book Antiqua" w:eastAsia="宋体" w:hAnsi="Book Antiqua" w:cs="宋体"/>
          <w:b/>
          <w:bCs/>
          <w:lang w:eastAsia="zh-CN"/>
        </w:rPr>
        <w:t xml:space="preserve"> C</w:t>
      </w:r>
      <w:r w:rsidRPr="00A77049">
        <w:rPr>
          <w:rFonts w:ascii="Book Antiqua" w:eastAsia="宋体" w:hAnsi="Book Antiqua" w:cs="宋体"/>
          <w:lang w:eastAsia="zh-CN"/>
        </w:rPr>
        <w:t xml:space="preserve">, Taylan E, </w:t>
      </w:r>
      <w:proofErr w:type="spellStart"/>
      <w:r w:rsidRPr="00A77049">
        <w:rPr>
          <w:rFonts w:ascii="Book Antiqua" w:eastAsia="宋体" w:hAnsi="Book Antiqua" w:cs="宋体"/>
          <w:lang w:eastAsia="zh-CN"/>
        </w:rPr>
        <w:t>Akdemir</w:t>
      </w:r>
      <w:proofErr w:type="spellEnd"/>
      <w:r w:rsidRPr="00A77049">
        <w:rPr>
          <w:rFonts w:ascii="Book Antiqua" w:eastAsia="宋体" w:hAnsi="Book Antiqua" w:cs="宋体"/>
          <w:lang w:eastAsia="zh-CN"/>
        </w:rPr>
        <w:t xml:space="preserve"> A, </w:t>
      </w:r>
      <w:proofErr w:type="spellStart"/>
      <w:r w:rsidRPr="00A77049">
        <w:rPr>
          <w:rFonts w:ascii="Book Antiqua" w:eastAsia="宋体" w:hAnsi="Book Antiqua" w:cs="宋体"/>
          <w:lang w:eastAsia="zh-CN"/>
        </w:rPr>
        <w:t>Ozgurel</w:t>
      </w:r>
      <w:proofErr w:type="spellEnd"/>
      <w:r w:rsidRPr="00A77049">
        <w:rPr>
          <w:rFonts w:ascii="Book Antiqua" w:eastAsia="宋体" w:hAnsi="Book Antiqua" w:cs="宋体"/>
          <w:lang w:eastAsia="zh-CN"/>
        </w:rPr>
        <w:t xml:space="preserve"> B, </w:t>
      </w:r>
      <w:proofErr w:type="spellStart"/>
      <w:r w:rsidRPr="00A77049">
        <w:rPr>
          <w:rFonts w:ascii="Book Antiqua" w:eastAsia="宋体" w:hAnsi="Book Antiqua" w:cs="宋体"/>
          <w:lang w:eastAsia="zh-CN"/>
        </w:rPr>
        <w:t>Task</w:t>
      </w:r>
      <w:r w:rsidRPr="00A77049">
        <w:rPr>
          <w:rFonts w:ascii="Book Antiqua" w:eastAsia="MS Mincho" w:hAnsi="Book Antiqua" w:cs="MS Mincho"/>
          <w:lang w:eastAsia="zh-CN"/>
        </w:rPr>
        <w:t>ı</w:t>
      </w:r>
      <w:r w:rsidRPr="00A77049">
        <w:rPr>
          <w:rFonts w:ascii="Book Antiqua" w:eastAsia="宋体" w:hAnsi="Book Antiqua" w:cs="宋体"/>
          <w:lang w:eastAsia="zh-CN"/>
        </w:rPr>
        <w:t>ran</w:t>
      </w:r>
      <w:proofErr w:type="spellEnd"/>
      <w:r w:rsidRPr="00A77049">
        <w:rPr>
          <w:rFonts w:ascii="Book Antiqua" w:eastAsia="宋体" w:hAnsi="Book Antiqua" w:cs="宋体"/>
          <w:lang w:eastAsia="zh-CN"/>
        </w:rPr>
        <w:t xml:space="preserve"> D, </w:t>
      </w:r>
      <w:proofErr w:type="spellStart"/>
      <w:r w:rsidRPr="00A77049">
        <w:rPr>
          <w:rFonts w:ascii="Book Antiqua" w:eastAsia="宋体" w:hAnsi="Book Antiqua" w:cs="宋体"/>
          <w:lang w:eastAsia="zh-CN"/>
        </w:rPr>
        <w:t>Ergenoglu</w:t>
      </w:r>
      <w:proofErr w:type="spellEnd"/>
      <w:r w:rsidRPr="00A77049">
        <w:rPr>
          <w:rFonts w:ascii="Book Antiqua" w:eastAsia="宋体" w:hAnsi="Book Antiqua" w:cs="宋体"/>
          <w:lang w:eastAsia="zh-CN"/>
        </w:rPr>
        <w:t xml:space="preserve"> AM. </w:t>
      </w:r>
      <w:proofErr w:type="gramStart"/>
      <w:r w:rsidRPr="00A77049">
        <w:rPr>
          <w:rFonts w:ascii="Book Antiqua" w:eastAsia="宋体" w:hAnsi="Book Antiqua" w:cs="宋体"/>
          <w:lang w:eastAsia="zh-CN"/>
        </w:rPr>
        <w:t>The impact of salpingectomy and single-dose systemic methotrexate treatments on ovarian reserve in ectopic pregnancy.</w:t>
      </w:r>
      <w:proofErr w:type="gramEnd"/>
      <w:r w:rsidRPr="00A77049">
        <w:rPr>
          <w:rFonts w:ascii="Book Antiqua" w:eastAsia="宋体" w:hAnsi="Book Antiqua" w:cs="宋体"/>
          <w:lang w:eastAsia="zh-CN"/>
        </w:rPr>
        <w:t> </w:t>
      </w:r>
      <w:proofErr w:type="spellStart"/>
      <w:r w:rsidRPr="00A77049">
        <w:rPr>
          <w:rFonts w:ascii="Book Antiqua" w:eastAsia="宋体" w:hAnsi="Book Antiqua" w:cs="宋体"/>
          <w:i/>
          <w:iCs/>
          <w:lang w:eastAsia="zh-CN"/>
        </w:rPr>
        <w:t>Eur</w:t>
      </w:r>
      <w:proofErr w:type="spellEnd"/>
      <w:r w:rsidRPr="00A77049">
        <w:rPr>
          <w:rFonts w:ascii="Book Antiqua" w:eastAsia="宋体" w:hAnsi="Book Antiqua" w:cs="宋体"/>
          <w:i/>
          <w:iCs/>
          <w:lang w:eastAsia="zh-CN"/>
        </w:rPr>
        <w:t xml:space="preserve"> J </w:t>
      </w:r>
      <w:proofErr w:type="spellStart"/>
      <w:r w:rsidRPr="00A77049">
        <w:rPr>
          <w:rFonts w:ascii="Book Antiqua" w:eastAsia="宋体" w:hAnsi="Book Antiqua" w:cs="宋体"/>
          <w:i/>
          <w:iCs/>
          <w:lang w:eastAsia="zh-CN"/>
        </w:rPr>
        <w:t>Obstet</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Gynecol</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Reprod</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Biol</w:t>
      </w:r>
      <w:proofErr w:type="spellEnd"/>
      <w:r w:rsidRPr="00A77049">
        <w:rPr>
          <w:rFonts w:ascii="Book Antiqua" w:eastAsia="宋体" w:hAnsi="Book Antiqua" w:cs="宋体"/>
          <w:lang w:eastAsia="zh-CN"/>
        </w:rPr>
        <w:t> 2016; </w:t>
      </w:r>
      <w:r w:rsidRPr="00A77049">
        <w:rPr>
          <w:rFonts w:ascii="Book Antiqua" w:eastAsia="宋体" w:hAnsi="Book Antiqua" w:cs="宋体"/>
          <w:b/>
          <w:bCs/>
          <w:lang w:eastAsia="zh-CN"/>
        </w:rPr>
        <w:t>205</w:t>
      </w:r>
      <w:r w:rsidRPr="00A77049">
        <w:rPr>
          <w:rFonts w:ascii="Book Antiqua" w:eastAsia="宋体" w:hAnsi="Book Antiqua" w:cs="宋体"/>
          <w:lang w:eastAsia="zh-CN"/>
        </w:rPr>
        <w:t>: 150-152 [PMID: 27592417 DOI: 10.1016/j.ejogrb.2016.08.028]</w:t>
      </w:r>
    </w:p>
    <w:p w14:paraId="38FB7CD2" w14:textId="77777777" w:rsidR="00A77049" w:rsidRPr="00A77049" w:rsidRDefault="00A77049" w:rsidP="00A77049">
      <w:pPr>
        <w:spacing w:line="360" w:lineRule="auto"/>
        <w:jc w:val="both"/>
        <w:rPr>
          <w:rFonts w:ascii="Book Antiqua" w:eastAsia="宋体" w:hAnsi="Book Antiqua" w:cs="宋体"/>
          <w:lang w:eastAsia="zh-CN"/>
        </w:rPr>
      </w:pPr>
      <w:proofErr w:type="gramStart"/>
      <w:r w:rsidRPr="00A77049">
        <w:rPr>
          <w:rFonts w:ascii="Book Antiqua" w:eastAsia="宋体" w:hAnsi="Book Antiqua" w:cs="宋体"/>
          <w:lang w:eastAsia="zh-CN"/>
        </w:rPr>
        <w:t>19 </w:t>
      </w:r>
      <w:proofErr w:type="spellStart"/>
      <w:r w:rsidRPr="00A77049">
        <w:rPr>
          <w:rFonts w:ascii="Book Antiqua" w:eastAsia="宋体" w:hAnsi="Book Antiqua" w:cs="宋体"/>
          <w:b/>
          <w:bCs/>
          <w:lang w:eastAsia="zh-CN"/>
        </w:rPr>
        <w:t>Akar</w:t>
      </w:r>
      <w:proofErr w:type="spellEnd"/>
      <w:r w:rsidRPr="00A77049">
        <w:rPr>
          <w:rFonts w:ascii="Book Antiqua" w:eastAsia="宋体" w:hAnsi="Book Antiqua" w:cs="宋体"/>
          <w:b/>
          <w:bCs/>
          <w:lang w:eastAsia="zh-CN"/>
        </w:rPr>
        <w:t xml:space="preserve"> M</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Oktay</w:t>
      </w:r>
      <w:proofErr w:type="spellEnd"/>
      <w:r w:rsidRPr="00A77049">
        <w:rPr>
          <w:rFonts w:ascii="Book Antiqua" w:eastAsia="宋体" w:hAnsi="Book Antiqua" w:cs="宋体"/>
          <w:lang w:eastAsia="zh-CN"/>
        </w:rPr>
        <w:t xml:space="preserve"> K. Restoration of ovarian endocrine function by ovarian transplantation.</w:t>
      </w:r>
      <w:proofErr w:type="gramEnd"/>
      <w:r w:rsidRPr="00A77049">
        <w:rPr>
          <w:rFonts w:ascii="Book Antiqua" w:eastAsia="宋体" w:hAnsi="Book Antiqua" w:cs="宋体"/>
          <w:lang w:eastAsia="zh-CN"/>
        </w:rPr>
        <w:t> </w:t>
      </w:r>
      <w:r w:rsidRPr="00A77049">
        <w:rPr>
          <w:rFonts w:ascii="Book Antiqua" w:eastAsia="宋体" w:hAnsi="Book Antiqua" w:cs="宋体"/>
          <w:i/>
          <w:iCs/>
          <w:lang w:eastAsia="zh-CN"/>
        </w:rPr>
        <w:t xml:space="preserve">Trends </w:t>
      </w:r>
      <w:proofErr w:type="spellStart"/>
      <w:r w:rsidRPr="00A77049">
        <w:rPr>
          <w:rFonts w:ascii="Book Antiqua" w:eastAsia="宋体" w:hAnsi="Book Antiqua" w:cs="宋体"/>
          <w:i/>
          <w:iCs/>
          <w:lang w:eastAsia="zh-CN"/>
        </w:rPr>
        <w:t>Endocrinol</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Metab</w:t>
      </w:r>
      <w:proofErr w:type="spellEnd"/>
      <w:r w:rsidRPr="00A77049">
        <w:rPr>
          <w:rFonts w:ascii="Book Antiqua" w:eastAsia="宋体" w:hAnsi="Book Antiqua" w:cs="宋体"/>
          <w:lang w:eastAsia="zh-CN"/>
        </w:rPr>
        <w:t> 2005; </w:t>
      </w:r>
      <w:r w:rsidRPr="00A77049">
        <w:rPr>
          <w:rFonts w:ascii="Book Antiqua" w:eastAsia="宋体" w:hAnsi="Book Antiqua" w:cs="宋体"/>
          <w:b/>
          <w:bCs/>
          <w:lang w:eastAsia="zh-CN"/>
        </w:rPr>
        <w:t>16</w:t>
      </w:r>
      <w:r w:rsidRPr="00A77049">
        <w:rPr>
          <w:rFonts w:ascii="Book Antiqua" w:eastAsia="宋体" w:hAnsi="Book Antiqua" w:cs="宋体"/>
          <w:lang w:eastAsia="zh-CN"/>
        </w:rPr>
        <w:t>: 374-380 [PMID: 16126406 DOI: 10.1016/j.tem.2005.06.011]</w:t>
      </w:r>
    </w:p>
    <w:p w14:paraId="22F04FAB" w14:textId="1EAA6170"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20 </w:t>
      </w:r>
      <w:proofErr w:type="spellStart"/>
      <w:r w:rsidRPr="00A77049">
        <w:rPr>
          <w:rFonts w:ascii="Book Antiqua" w:eastAsia="宋体" w:hAnsi="Book Antiqua" w:cs="宋体"/>
          <w:b/>
          <w:bCs/>
          <w:lang w:eastAsia="zh-CN"/>
        </w:rPr>
        <w:t>Hortobagyi</w:t>
      </w:r>
      <w:proofErr w:type="spellEnd"/>
      <w:r w:rsidRPr="00A77049">
        <w:rPr>
          <w:rFonts w:ascii="Book Antiqua" w:eastAsia="宋体" w:hAnsi="Book Antiqua" w:cs="宋体"/>
          <w:b/>
          <w:bCs/>
          <w:lang w:eastAsia="zh-CN"/>
        </w:rPr>
        <w:t xml:space="preserve"> GN</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Buzdar</w:t>
      </w:r>
      <w:proofErr w:type="spellEnd"/>
      <w:r w:rsidRPr="00A77049">
        <w:rPr>
          <w:rFonts w:ascii="Book Antiqua" w:eastAsia="宋体" w:hAnsi="Book Antiqua" w:cs="宋体"/>
          <w:lang w:eastAsia="zh-CN"/>
        </w:rPr>
        <w:t xml:space="preserve"> AU, Marcus CE, Smith TL. </w:t>
      </w:r>
      <w:proofErr w:type="gramStart"/>
      <w:r w:rsidRPr="00A77049">
        <w:rPr>
          <w:rFonts w:ascii="Book Antiqua" w:eastAsia="宋体" w:hAnsi="Book Antiqua" w:cs="宋体"/>
          <w:lang w:eastAsia="zh-CN"/>
        </w:rPr>
        <w:t>Immediate and long-term toxicity of adjuvant chemotherapy regimens containing doxorubicin in trials at M.D. Anderson Hospital and Tumor Institute.</w:t>
      </w:r>
      <w:proofErr w:type="gramEnd"/>
      <w:r w:rsidRPr="00A77049">
        <w:rPr>
          <w:rFonts w:ascii="Book Antiqua" w:eastAsia="宋体" w:hAnsi="Book Antiqua" w:cs="宋体"/>
          <w:lang w:eastAsia="zh-CN"/>
        </w:rPr>
        <w:t> </w:t>
      </w:r>
      <w:r w:rsidRPr="00A77049">
        <w:rPr>
          <w:rFonts w:ascii="Book Antiqua" w:eastAsia="宋体" w:hAnsi="Book Antiqua" w:cs="宋体"/>
          <w:i/>
          <w:iCs/>
          <w:lang w:eastAsia="zh-CN"/>
        </w:rPr>
        <w:t xml:space="preserve">NCI </w:t>
      </w:r>
      <w:proofErr w:type="spellStart"/>
      <w:r w:rsidRPr="00A77049">
        <w:rPr>
          <w:rFonts w:ascii="Book Antiqua" w:eastAsia="宋体" w:hAnsi="Book Antiqua" w:cs="宋体"/>
          <w:i/>
          <w:iCs/>
          <w:lang w:eastAsia="zh-CN"/>
        </w:rPr>
        <w:t>Monogr</w:t>
      </w:r>
      <w:proofErr w:type="spellEnd"/>
      <w:r w:rsidRPr="00A77049">
        <w:rPr>
          <w:rFonts w:ascii="Book Antiqua" w:eastAsia="宋体" w:hAnsi="Book Antiqua" w:cs="宋体"/>
          <w:lang w:eastAsia="zh-CN"/>
        </w:rPr>
        <w:t> 1986; </w:t>
      </w:r>
      <w:r w:rsidR="003F0D6B">
        <w:rPr>
          <w:rFonts w:ascii="Book Antiqua" w:eastAsia="宋体" w:hAnsi="Book Antiqua" w:cs="宋体" w:hint="eastAsia"/>
          <w:lang w:eastAsia="zh-CN"/>
        </w:rPr>
        <w:t>(1)</w:t>
      </w:r>
      <w:r w:rsidRPr="00A77049">
        <w:rPr>
          <w:rFonts w:ascii="Book Antiqua" w:eastAsia="宋体" w:hAnsi="Book Antiqua" w:cs="宋体"/>
          <w:lang w:eastAsia="zh-CN"/>
        </w:rPr>
        <w:t>: 105-109 [PMID: 3534581]</w:t>
      </w:r>
    </w:p>
    <w:p w14:paraId="782D229E" w14:textId="77777777" w:rsidR="00A77049" w:rsidRPr="00A77049" w:rsidRDefault="00A77049" w:rsidP="00A77049">
      <w:pPr>
        <w:spacing w:line="360" w:lineRule="auto"/>
        <w:jc w:val="both"/>
        <w:rPr>
          <w:rFonts w:ascii="Book Antiqua" w:eastAsia="宋体" w:hAnsi="Book Antiqua" w:cs="宋体"/>
          <w:lang w:eastAsia="zh-CN"/>
        </w:rPr>
      </w:pPr>
      <w:proofErr w:type="gramStart"/>
      <w:r w:rsidRPr="00A77049">
        <w:rPr>
          <w:rFonts w:ascii="Book Antiqua" w:eastAsia="宋体" w:hAnsi="Book Antiqua" w:cs="宋体"/>
          <w:lang w:eastAsia="zh-CN"/>
        </w:rPr>
        <w:t>21 </w:t>
      </w:r>
      <w:proofErr w:type="spellStart"/>
      <w:r w:rsidRPr="00A77049">
        <w:rPr>
          <w:rFonts w:ascii="Book Antiqua" w:eastAsia="宋体" w:hAnsi="Book Antiqua" w:cs="宋体"/>
          <w:b/>
          <w:bCs/>
          <w:lang w:eastAsia="zh-CN"/>
        </w:rPr>
        <w:t>Oktem</w:t>
      </w:r>
      <w:proofErr w:type="spellEnd"/>
      <w:r w:rsidRPr="00A77049">
        <w:rPr>
          <w:rFonts w:ascii="Book Antiqua" w:eastAsia="宋体" w:hAnsi="Book Antiqua" w:cs="宋体"/>
          <w:b/>
          <w:bCs/>
          <w:lang w:eastAsia="zh-CN"/>
        </w:rPr>
        <w:t xml:space="preserve"> O</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Oktay</w:t>
      </w:r>
      <w:proofErr w:type="spellEnd"/>
      <w:r w:rsidRPr="00A77049">
        <w:rPr>
          <w:rFonts w:ascii="Book Antiqua" w:eastAsia="宋体" w:hAnsi="Book Antiqua" w:cs="宋体"/>
          <w:lang w:eastAsia="zh-CN"/>
        </w:rPr>
        <w:t xml:space="preserve"> K. Quantitative assessment of the impact of chemotherapy on ovarian follicle reserve and stromal </w:t>
      </w:r>
      <w:r w:rsidRPr="00A77049">
        <w:rPr>
          <w:rFonts w:ascii="Book Antiqua" w:eastAsia="宋体" w:hAnsi="Book Antiqua" w:cs="宋体"/>
          <w:lang w:eastAsia="zh-CN"/>
        </w:rPr>
        <w:lastRenderedPageBreak/>
        <w:t>function.</w:t>
      </w:r>
      <w:proofErr w:type="gramEnd"/>
      <w:r w:rsidRPr="00A77049">
        <w:rPr>
          <w:rFonts w:ascii="Book Antiqua" w:eastAsia="宋体" w:hAnsi="Book Antiqua" w:cs="宋体"/>
          <w:lang w:eastAsia="zh-CN"/>
        </w:rPr>
        <w:t> </w:t>
      </w:r>
      <w:r w:rsidRPr="00A77049">
        <w:rPr>
          <w:rFonts w:ascii="Book Antiqua" w:eastAsia="宋体" w:hAnsi="Book Antiqua" w:cs="宋体"/>
          <w:i/>
          <w:iCs/>
          <w:lang w:eastAsia="zh-CN"/>
        </w:rPr>
        <w:t>Cancer</w:t>
      </w:r>
      <w:r w:rsidRPr="00A77049">
        <w:rPr>
          <w:rFonts w:ascii="Book Antiqua" w:eastAsia="宋体" w:hAnsi="Book Antiqua" w:cs="宋体"/>
          <w:lang w:eastAsia="zh-CN"/>
        </w:rPr>
        <w:t> 2007; </w:t>
      </w:r>
      <w:r w:rsidRPr="00A77049">
        <w:rPr>
          <w:rFonts w:ascii="Book Antiqua" w:eastAsia="宋体" w:hAnsi="Book Antiqua" w:cs="宋体"/>
          <w:b/>
          <w:bCs/>
          <w:lang w:eastAsia="zh-CN"/>
        </w:rPr>
        <w:t>110</w:t>
      </w:r>
      <w:r w:rsidRPr="00A77049">
        <w:rPr>
          <w:rFonts w:ascii="Book Antiqua" w:eastAsia="宋体" w:hAnsi="Book Antiqua" w:cs="宋体"/>
          <w:lang w:eastAsia="zh-CN"/>
        </w:rPr>
        <w:t>: 2222-2229 [PMID: 17932880 DOI: 10.1002/cncr.23071]</w:t>
      </w:r>
    </w:p>
    <w:p w14:paraId="7695FCE2"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22 </w:t>
      </w:r>
      <w:r w:rsidRPr="00A77049">
        <w:rPr>
          <w:rFonts w:ascii="Book Antiqua" w:eastAsia="宋体" w:hAnsi="Book Antiqua" w:cs="宋体"/>
          <w:b/>
          <w:bCs/>
          <w:lang w:eastAsia="zh-CN"/>
        </w:rPr>
        <w:t>Rodriguez-</w:t>
      </w:r>
      <w:proofErr w:type="spellStart"/>
      <w:r w:rsidRPr="00A77049">
        <w:rPr>
          <w:rFonts w:ascii="Book Antiqua" w:eastAsia="宋体" w:hAnsi="Book Antiqua" w:cs="宋体"/>
          <w:b/>
          <w:bCs/>
          <w:lang w:eastAsia="zh-CN"/>
        </w:rPr>
        <w:t>Wallberg</w:t>
      </w:r>
      <w:proofErr w:type="spellEnd"/>
      <w:r w:rsidRPr="00A77049">
        <w:rPr>
          <w:rFonts w:ascii="Book Antiqua" w:eastAsia="宋体" w:hAnsi="Book Antiqua" w:cs="宋体"/>
          <w:b/>
          <w:bCs/>
          <w:lang w:eastAsia="zh-CN"/>
        </w:rPr>
        <w:t xml:space="preserve"> KA</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Oktay</w:t>
      </w:r>
      <w:proofErr w:type="spellEnd"/>
      <w:r w:rsidRPr="00A77049">
        <w:rPr>
          <w:rFonts w:ascii="Book Antiqua" w:eastAsia="宋体" w:hAnsi="Book Antiqua" w:cs="宋体"/>
          <w:lang w:eastAsia="zh-CN"/>
        </w:rPr>
        <w:t xml:space="preserve"> K. Fertility preservation and pregnancy in women with and without BRCA mutation-positive breast cancer. </w:t>
      </w:r>
      <w:r w:rsidRPr="00A77049">
        <w:rPr>
          <w:rFonts w:ascii="Book Antiqua" w:eastAsia="宋体" w:hAnsi="Book Antiqua" w:cs="宋体"/>
          <w:i/>
          <w:iCs/>
          <w:lang w:eastAsia="zh-CN"/>
        </w:rPr>
        <w:t>Oncologist</w:t>
      </w:r>
      <w:r w:rsidRPr="00A77049">
        <w:rPr>
          <w:rFonts w:ascii="Book Antiqua" w:eastAsia="宋体" w:hAnsi="Book Antiqua" w:cs="宋体"/>
          <w:lang w:eastAsia="zh-CN"/>
        </w:rPr>
        <w:t> 2012; </w:t>
      </w:r>
      <w:r w:rsidRPr="00A77049">
        <w:rPr>
          <w:rFonts w:ascii="Book Antiqua" w:eastAsia="宋体" w:hAnsi="Book Antiqua" w:cs="宋体"/>
          <w:b/>
          <w:bCs/>
          <w:lang w:eastAsia="zh-CN"/>
        </w:rPr>
        <w:t>17</w:t>
      </w:r>
      <w:r w:rsidRPr="00A77049">
        <w:rPr>
          <w:rFonts w:ascii="Book Antiqua" w:eastAsia="宋体" w:hAnsi="Book Antiqua" w:cs="宋体"/>
          <w:lang w:eastAsia="zh-CN"/>
        </w:rPr>
        <w:t>: 1409-1417 [PMID: 23006497 DOI: 10.1634/theoncologist.2012-0236]</w:t>
      </w:r>
    </w:p>
    <w:p w14:paraId="7313631C" w14:textId="77777777" w:rsidR="00A77049" w:rsidRPr="00A77049" w:rsidRDefault="00A77049" w:rsidP="00A77049">
      <w:pPr>
        <w:spacing w:line="360" w:lineRule="auto"/>
        <w:jc w:val="both"/>
        <w:rPr>
          <w:rFonts w:ascii="Book Antiqua" w:eastAsia="宋体" w:hAnsi="Book Antiqua" w:cs="宋体"/>
          <w:lang w:eastAsia="zh-CN"/>
        </w:rPr>
      </w:pPr>
      <w:proofErr w:type="gramStart"/>
      <w:r w:rsidRPr="00A77049">
        <w:rPr>
          <w:rFonts w:ascii="Book Antiqua" w:eastAsia="宋体" w:hAnsi="Book Antiqua" w:cs="宋体"/>
          <w:lang w:eastAsia="zh-CN"/>
        </w:rPr>
        <w:t>23 </w:t>
      </w:r>
      <w:proofErr w:type="spellStart"/>
      <w:r w:rsidRPr="00A77049">
        <w:rPr>
          <w:rFonts w:ascii="Book Antiqua" w:eastAsia="宋体" w:hAnsi="Book Antiqua" w:cs="宋体"/>
          <w:b/>
          <w:bCs/>
          <w:lang w:eastAsia="zh-CN"/>
        </w:rPr>
        <w:t>Oktay</w:t>
      </w:r>
      <w:proofErr w:type="spellEnd"/>
      <w:r w:rsidRPr="00A77049">
        <w:rPr>
          <w:rFonts w:ascii="Book Antiqua" w:eastAsia="宋体" w:hAnsi="Book Antiqua" w:cs="宋体"/>
          <w:b/>
          <w:bCs/>
          <w:lang w:eastAsia="zh-CN"/>
        </w:rPr>
        <w:t xml:space="preserve"> K</w:t>
      </w:r>
      <w:r w:rsidRPr="00A77049">
        <w:rPr>
          <w:rFonts w:ascii="Book Antiqua" w:eastAsia="宋体" w:hAnsi="Book Antiqua" w:cs="宋体"/>
          <w:lang w:eastAsia="zh-CN"/>
        </w:rPr>
        <w:t>, Rodriguez-</w:t>
      </w:r>
      <w:proofErr w:type="spellStart"/>
      <w:r w:rsidRPr="00A77049">
        <w:rPr>
          <w:rFonts w:ascii="Book Antiqua" w:eastAsia="宋体" w:hAnsi="Book Antiqua" w:cs="宋体"/>
          <w:lang w:eastAsia="zh-CN"/>
        </w:rPr>
        <w:t>Wallberg</w:t>
      </w:r>
      <w:proofErr w:type="spellEnd"/>
      <w:r w:rsidRPr="00A77049">
        <w:rPr>
          <w:rFonts w:ascii="Book Antiqua" w:eastAsia="宋体" w:hAnsi="Book Antiqua" w:cs="宋体"/>
          <w:lang w:eastAsia="zh-CN"/>
        </w:rPr>
        <w:t xml:space="preserve"> K, Munster P. Ovarian protection during adjuvant chemotherapy.</w:t>
      </w:r>
      <w:proofErr w:type="gramEnd"/>
      <w:r w:rsidRPr="00A77049">
        <w:rPr>
          <w:rFonts w:ascii="Book Antiqua" w:eastAsia="宋体" w:hAnsi="Book Antiqua" w:cs="宋体"/>
          <w:lang w:eastAsia="zh-CN"/>
        </w:rPr>
        <w:t> </w:t>
      </w:r>
      <w:r w:rsidRPr="00A77049">
        <w:rPr>
          <w:rFonts w:ascii="Book Antiqua" w:eastAsia="宋体" w:hAnsi="Book Antiqua" w:cs="宋体"/>
          <w:i/>
          <w:iCs/>
          <w:lang w:eastAsia="zh-CN"/>
        </w:rPr>
        <w:t xml:space="preserve">N </w:t>
      </w:r>
      <w:proofErr w:type="spellStart"/>
      <w:r w:rsidRPr="00A77049">
        <w:rPr>
          <w:rFonts w:ascii="Book Antiqua" w:eastAsia="宋体" w:hAnsi="Book Antiqua" w:cs="宋体"/>
          <w:i/>
          <w:iCs/>
          <w:lang w:eastAsia="zh-CN"/>
        </w:rPr>
        <w:t>Engl</w:t>
      </w:r>
      <w:proofErr w:type="spellEnd"/>
      <w:r w:rsidRPr="00A77049">
        <w:rPr>
          <w:rFonts w:ascii="Book Antiqua" w:eastAsia="宋体" w:hAnsi="Book Antiqua" w:cs="宋体"/>
          <w:i/>
          <w:iCs/>
          <w:lang w:eastAsia="zh-CN"/>
        </w:rPr>
        <w:t xml:space="preserve"> J Med</w:t>
      </w:r>
      <w:r w:rsidRPr="00A77049">
        <w:rPr>
          <w:rFonts w:ascii="Book Antiqua" w:eastAsia="宋体" w:hAnsi="Book Antiqua" w:cs="宋体"/>
          <w:lang w:eastAsia="zh-CN"/>
        </w:rPr>
        <w:t> 2015; </w:t>
      </w:r>
      <w:r w:rsidRPr="00A77049">
        <w:rPr>
          <w:rFonts w:ascii="Book Antiqua" w:eastAsia="宋体" w:hAnsi="Book Antiqua" w:cs="宋体"/>
          <w:b/>
          <w:bCs/>
          <w:lang w:eastAsia="zh-CN"/>
        </w:rPr>
        <w:t>372</w:t>
      </w:r>
      <w:r w:rsidRPr="00A77049">
        <w:rPr>
          <w:rFonts w:ascii="Book Antiqua" w:eastAsia="宋体" w:hAnsi="Book Antiqua" w:cs="宋体"/>
          <w:lang w:eastAsia="zh-CN"/>
        </w:rPr>
        <w:t>: 2268-2269 [PMID: 26039611 DOI: 10.1056/NEJMc1504241#SA2]</w:t>
      </w:r>
    </w:p>
    <w:p w14:paraId="49CE107F" w14:textId="1F7C2F34"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24 </w:t>
      </w:r>
      <w:r w:rsidRPr="00A77049">
        <w:rPr>
          <w:rFonts w:ascii="Book Antiqua" w:eastAsia="宋体" w:hAnsi="Book Antiqua" w:cs="宋体"/>
          <w:b/>
          <w:bCs/>
          <w:lang w:eastAsia="zh-CN"/>
        </w:rPr>
        <w:t>Gerber B</w:t>
      </w:r>
      <w:r w:rsidRPr="00A77049">
        <w:rPr>
          <w:rFonts w:ascii="Book Antiqua" w:eastAsia="宋体" w:hAnsi="Book Antiqua" w:cs="宋体"/>
          <w:lang w:eastAsia="zh-CN"/>
        </w:rPr>
        <w:t xml:space="preserve">, von </w:t>
      </w:r>
      <w:proofErr w:type="spellStart"/>
      <w:r w:rsidRPr="00A77049">
        <w:rPr>
          <w:rFonts w:ascii="Book Antiqua" w:eastAsia="宋体" w:hAnsi="Book Antiqua" w:cs="宋体"/>
          <w:lang w:eastAsia="zh-CN"/>
        </w:rPr>
        <w:t>Minckwitz</w:t>
      </w:r>
      <w:proofErr w:type="spellEnd"/>
      <w:r w:rsidRPr="00A77049">
        <w:rPr>
          <w:rFonts w:ascii="Book Antiqua" w:eastAsia="宋体" w:hAnsi="Book Antiqua" w:cs="宋体"/>
          <w:lang w:eastAsia="zh-CN"/>
        </w:rPr>
        <w:t xml:space="preserve"> G, </w:t>
      </w:r>
      <w:proofErr w:type="spellStart"/>
      <w:r w:rsidRPr="00A77049">
        <w:rPr>
          <w:rFonts w:ascii="Book Antiqua" w:eastAsia="宋体" w:hAnsi="Book Antiqua" w:cs="宋体"/>
          <w:lang w:eastAsia="zh-CN"/>
        </w:rPr>
        <w:t>Stehle</w:t>
      </w:r>
      <w:proofErr w:type="spellEnd"/>
      <w:r w:rsidRPr="00A77049">
        <w:rPr>
          <w:rFonts w:ascii="Book Antiqua" w:eastAsia="宋体" w:hAnsi="Book Antiqua" w:cs="宋体"/>
          <w:lang w:eastAsia="zh-CN"/>
        </w:rPr>
        <w:t xml:space="preserve"> H, Reimer T, </w:t>
      </w:r>
      <w:proofErr w:type="spellStart"/>
      <w:r w:rsidRPr="00A77049">
        <w:rPr>
          <w:rFonts w:ascii="Book Antiqua" w:eastAsia="宋体" w:hAnsi="Book Antiqua" w:cs="宋体"/>
          <w:lang w:eastAsia="zh-CN"/>
        </w:rPr>
        <w:t>Felberbaum</w:t>
      </w:r>
      <w:proofErr w:type="spellEnd"/>
      <w:r w:rsidRPr="00A77049">
        <w:rPr>
          <w:rFonts w:ascii="Book Antiqua" w:eastAsia="宋体" w:hAnsi="Book Antiqua" w:cs="宋体"/>
          <w:lang w:eastAsia="zh-CN"/>
        </w:rPr>
        <w:t xml:space="preserve"> R, </w:t>
      </w:r>
      <w:proofErr w:type="spellStart"/>
      <w:r w:rsidRPr="00A77049">
        <w:rPr>
          <w:rFonts w:ascii="Book Antiqua" w:eastAsia="宋体" w:hAnsi="Book Antiqua" w:cs="宋体"/>
          <w:lang w:eastAsia="zh-CN"/>
        </w:rPr>
        <w:t>Maass</w:t>
      </w:r>
      <w:proofErr w:type="spellEnd"/>
      <w:r w:rsidRPr="00A77049">
        <w:rPr>
          <w:rFonts w:ascii="Book Antiqua" w:eastAsia="宋体" w:hAnsi="Book Antiqua" w:cs="宋体"/>
          <w:lang w:eastAsia="zh-CN"/>
        </w:rPr>
        <w:t xml:space="preserve"> N, Fischer D, Sommer HL, Conrad B, </w:t>
      </w:r>
      <w:proofErr w:type="spellStart"/>
      <w:r w:rsidRPr="00A77049">
        <w:rPr>
          <w:rFonts w:ascii="Book Antiqua" w:eastAsia="宋体" w:hAnsi="Book Antiqua" w:cs="宋体"/>
          <w:lang w:eastAsia="zh-CN"/>
        </w:rPr>
        <w:t>Ortmann</w:t>
      </w:r>
      <w:proofErr w:type="spellEnd"/>
      <w:r w:rsidRPr="00A77049">
        <w:rPr>
          <w:rFonts w:ascii="Book Antiqua" w:eastAsia="宋体" w:hAnsi="Book Antiqua" w:cs="宋体"/>
          <w:lang w:eastAsia="zh-CN"/>
        </w:rPr>
        <w:t xml:space="preserve"> O, </w:t>
      </w:r>
      <w:proofErr w:type="spellStart"/>
      <w:r w:rsidRPr="00A77049">
        <w:rPr>
          <w:rFonts w:ascii="Book Antiqua" w:eastAsia="宋体" w:hAnsi="Book Antiqua" w:cs="宋体"/>
          <w:lang w:eastAsia="zh-CN"/>
        </w:rPr>
        <w:t>Fehm</w:t>
      </w:r>
      <w:proofErr w:type="spellEnd"/>
      <w:r w:rsidRPr="00A77049">
        <w:rPr>
          <w:rFonts w:ascii="Book Antiqua" w:eastAsia="宋体" w:hAnsi="Book Antiqua" w:cs="宋体"/>
          <w:lang w:eastAsia="zh-CN"/>
        </w:rPr>
        <w:t xml:space="preserve"> T, </w:t>
      </w:r>
      <w:proofErr w:type="spellStart"/>
      <w:r w:rsidRPr="00A77049">
        <w:rPr>
          <w:rFonts w:ascii="Book Antiqua" w:eastAsia="宋体" w:hAnsi="Book Antiqua" w:cs="宋体"/>
          <w:lang w:eastAsia="zh-CN"/>
        </w:rPr>
        <w:t>Rezai</w:t>
      </w:r>
      <w:proofErr w:type="spellEnd"/>
      <w:r w:rsidRPr="00A77049">
        <w:rPr>
          <w:rFonts w:ascii="Book Antiqua" w:eastAsia="宋体" w:hAnsi="Book Antiqua" w:cs="宋体"/>
          <w:lang w:eastAsia="zh-CN"/>
        </w:rPr>
        <w:t xml:space="preserve"> M, Mehta K, </w:t>
      </w:r>
      <w:proofErr w:type="spellStart"/>
      <w:r w:rsidRPr="00A77049">
        <w:rPr>
          <w:rFonts w:ascii="Book Antiqua" w:eastAsia="宋体" w:hAnsi="Book Antiqua" w:cs="宋体"/>
          <w:lang w:eastAsia="zh-CN"/>
        </w:rPr>
        <w:t>Loibl</w:t>
      </w:r>
      <w:proofErr w:type="spellEnd"/>
      <w:r w:rsidRPr="00A77049">
        <w:rPr>
          <w:rFonts w:ascii="Book Antiqua" w:eastAsia="宋体" w:hAnsi="Book Antiqua" w:cs="宋体"/>
          <w:lang w:eastAsia="zh-CN"/>
        </w:rPr>
        <w:t xml:space="preserve"> S</w:t>
      </w:r>
      <w:r w:rsidR="008B31C7" w:rsidRPr="008B31C7">
        <w:rPr>
          <w:rFonts w:ascii="Book Antiqua" w:eastAsia="宋体" w:hAnsi="Book Antiqua" w:cs="宋体"/>
          <w:lang w:eastAsia="zh-CN"/>
        </w:rPr>
        <w:t>;</w:t>
      </w:r>
      <w:r w:rsidR="008B31C7">
        <w:rPr>
          <w:rFonts w:ascii="Book Antiqua" w:eastAsia="宋体" w:hAnsi="Book Antiqua" w:cs="宋体" w:hint="eastAsia"/>
          <w:lang w:eastAsia="zh-CN"/>
        </w:rPr>
        <w:t xml:space="preserve"> </w:t>
      </w:r>
      <w:hyperlink r:id="rId10" w:history="1">
        <w:r w:rsidR="008B31C7" w:rsidRPr="008B31C7">
          <w:rPr>
            <w:rFonts w:ascii="Book Antiqua" w:eastAsia="宋体" w:hAnsi="Book Antiqua" w:cs="宋体"/>
            <w:lang w:eastAsia="zh-CN"/>
          </w:rPr>
          <w:t>German Breast Group Investigators</w:t>
        </w:r>
      </w:hyperlink>
      <w:r w:rsidRPr="00A77049">
        <w:rPr>
          <w:rFonts w:ascii="Book Antiqua" w:eastAsia="宋体" w:hAnsi="Book Antiqua" w:cs="宋体"/>
          <w:lang w:eastAsia="zh-CN"/>
        </w:rPr>
        <w:t>. Effect of luteinizing hormone-releasing hormone agonist on ovarian function after modern adjuvant breast cancer chemotherapy: the GBG 37 ZORO study. </w:t>
      </w:r>
      <w:r w:rsidRPr="00A77049">
        <w:rPr>
          <w:rFonts w:ascii="Book Antiqua" w:eastAsia="宋体" w:hAnsi="Book Antiqua" w:cs="宋体"/>
          <w:i/>
          <w:iCs/>
          <w:lang w:eastAsia="zh-CN"/>
        </w:rPr>
        <w:t xml:space="preserve">J </w:t>
      </w:r>
      <w:proofErr w:type="spellStart"/>
      <w:r w:rsidRPr="00A77049">
        <w:rPr>
          <w:rFonts w:ascii="Book Antiqua" w:eastAsia="宋体" w:hAnsi="Book Antiqua" w:cs="宋体"/>
          <w:i/>
          <w:iCs/>
          <w:lang w:eastAsia="zh-CN"/>
        </w:rPr>
        <w:t>Clin</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Oncol</w:t>
      </w:r>
      <w:proofErr w:type="spellEnd"/>
      <w:r w:rsidRPr="00A77049">
        <w:rPr>
          <w:rFonts w:ascii="Book Antiqua" w:eastAsia="宋体" w:hAnsi="Book Antiqua" w:cs="宋体"/>
          <w:lang w:eastAsia="zh-CN"/>
        </w:rPr>
        <w:t> 2011; </w:t>
      </w:r>
      <w:r w:rsidRPr="00A77049">
        <w:rPr>
          <w:rFonts w:ascii="Book Antiqua" w:eastAsia="宋体" w:hAnsi="Book Antiqua" w:cs="宋体"/>
          <w:b/>
          <w:bCs/>
          <w:lang w:eastAsia="zh-CN"/>
        </w:rPr>
        <w:t>29</w:t>
      </w:r>
      <w:r w:rsidRPr="00A77049">
        <w:rPr>
          <w:rFonts w:ascii="Book Antiqua" w:eastAsia="宋体" w:hAnsi="Book Antiqua" w:cs="宋体"/>
          <w:lang w:eastAsia="zh-CN"/>
        </w:rPr>
        <w:t>: 2334-2341 [PMID: 21537042 DOI: 10.1200/JCO.2010.32.5704]</w:t>
      </w:r>
    </w:p>
    <w:p w14:paraId="015BC490"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25 </w:t>
      </w:r>
      <w:proofErr w:type="spellStart"/>
      <w:r w:rsidRPr="00A77049">
        <w:rPr>
          <w:rFonts w:ascii="Book Antiqua" w:eastAsia="宋体" w:hAnsi="Book Antiqua" w:cs="宋体"/>
          <w:b/>
          <w:bCs/>
          <w:lang w:eastAsia="zh-CN"/>
        </w:rPr>
        <w:t>Oktay</w:t>
      </w:r>
      <w:proofErr w:type="spellEnd"/>
      <w:r w:rsidRPr="00A77049">
        <w:rPr>
          <w:rFonts w:ascii="Book Antiqua" w:eastAsia="宋体" w:hAnsi="Book Antiqua" w:cs="宋体"/>
          <w:b/>
          <w:bCs/>
          <w:lang w:eastAsia="zh-CN"/>
        </w:rPr>
        <w:t xml:space="preserve"> K</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Bedoschi</w:t>
      </w:r>
      <w:proofErr w:type="spellEnd"/>
      <w:r w:rsidRPr="00A77049">
        <w:rPr>
          <w:rFonts w:ascii="Book Antiqua" w:eastAsia="宋体" w:hAnsi="Book Antiqua" w:cs="宋体"/>
          <w:lang w:eastAsia="zh-CN"/>
        </w:rPr>
        <w:t xml:space="preserve"> G. Appraising the Biological Evidence for and Against the Utility of </w:t>
      </w:r>
      <w:proofErr w:type="spellStart"/>
      <w:r w:rsidRPr="00A77049">
        <w:rPr>
          <w:rFonts w:ascii="Book Antiqua" w:eastAsia="宋体" w:hAnsi="Book Antiqua" w:cs="宋体"/>
          <w:lang w:eastAsia="zh-CN"/>
        </w:rPr>
        <w:t>GnRHa</w:t>
      </w:r>
      <w:proofErr w:type="spellEnd"/>
      <w:r w:rsidRPr="00A77049">
        <w:rPr>
          <w:rFonts w:ascii="Book Antiqua" w:eastAsia="宋体" w:hAnsi="Book Antiqua" w:cs="宋体"/>
          <w:lang w:eastAsia="zh-CN"/>
        </w:rPr>
        <w:t xml:space="preserve"> for Preservation of Fertility in Patients With Cancer. </w:t>
      </w:r>
      <w:r w:rsidRPr="00A77049">
        <w:rPr>
          <w:rFonts w:ascii="Book Antiqua" w:eastAsia="宋体" w:hAnsi="Book Antiqua" w:cs="宋体"/>
          <w:i/>
          <w:iCs/>
          <w:lang w:eastAsia="zh-CN"/>
        </w:rPr>
        <w:t xml:space="preserve">J </w:t>
      </w:r>
      <w:proofErr w:type="spellStart"/>
      <w:r w:rsidRPr="00A77049">
        <w:rPr>
          <w:rFonts w:ascii="Book Antiqua" w:eastAsia="宋体" w:hAnsi="Book Antiqua" w:cs="宋体"/>
          <w:i/>
          <w:iCs/>
          <w:lang w:eastAsia="zh-CN"/>
        </w:rPr>
        <w:t>Clin</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Oncol</w:t>
      </w:r>
      <w:proofErr w:type="spellEnd"/>
      <w:r w:rsidRPr="00A77049">
        <w:rPr>
          <w:rFonts w:ascii="Book Antiqua" w:eastAsia="宋体" w:hAnsi="Book Antiqua" w:cs="宋体"/>
          <w:lang w:eastAsia="zh-CN"/>
        </w:rPr>
        <w:t> 2016; </w:t>
      </w:r>
      <w:r w:rsidRPr="00A77049">
        <w:rPr>
          <w:rFonts w:ascii="Book Antiqua" w:eastAsia="宋体" w:hAnsi="Book Antiqua" w:cs="宋体"/>
          <w:b/>
          <w:bCs/>
          <w:lang w:eastAsia="zh-CN"/>
        </w:rPr>
        <w:t>34</w:t>
      </w:r>
      <w:r w:rsidRPr="00A77049">
        <w:rPr>
          <w:rFonts w:ascii="Book Antiqua" w:eastAsia="宋体" w:hAnsi="Book Antiqua" w:cs="宋体"/>
          <w:lang w:eastAsia="zh-CN"/>
        </w:rPr>
        <w:t>: 2563-2565 [PMID: 27217452 DOI: 10.1200/JCO.2016.67.1693]</w:t>
      </w:r>
    </w:p>
    <w:p w14:paraId="3890756C"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26 </w:t>
      </w:r>
      <w:r w:rsidRPr="00A77049">
        <w:rPr>
          <w:rFonts w:ascii="Book Antiqua" w:eastAsia="宋体" w:hAnsi="Book Antiqua" w:cs="宋体"/>
          <w:b/>
          <w:bCs/>
          <w:lang w:eastAsia="zh-CN"/>
        </w:rPr>
        <w:t>Titus S</w:t>
      </w:r>
      <w:r w:rsidRPr="00A77049">
        <w:rPr>
          <w:rFonts w:ascii="Book Antiqua" w:eastAsia="宋体" w:hAnsi="Book Antiqua" w:cs="宋体"/>
          <w:lang w:eastAsia="zh-CN"/>
        </w:rPr>
        <w:t xml:space="preserve">, Li F, </w:t>
      </w:r>
      <w:proofErr w:type="spellStart"/>
      <w:r w:rsidRPr="00A77049">
        <w:rPr>
          <w:rFonts w:ascii="Book Antiqua" w:eastAsia="宋体" w:hAnsi="Book Antiqua" w:cs="宋体"/>
          <w:lang w:eastAsia="zh-CN"/>
        </w:rPr>
        <w:t>Stobezki</w:t>
      </w:r>
      <w:proofErr w:type="spellEnd"/>
      <w:r w:rsidRPr="00A77049">
        <w:rPr>
          <w:rFonts w:ascii="Book Antiqua" w:eastAsia="宋体" w:hAnsi="Book Antiqua" w:cs="宋体"/>
          <w:lang w:eastAsia="zh-CN"/>
        </w:rPr>
        <w:t xml:space="preserve"> R, </w:t>
      </w:r>
      <w:proofErr w:type="spellStart"/>
      <w:r w:rsidRPr="00A77049">
        <w:rPr>
          <w:rFonts w:ascii="Book Antiqua" w:eastAsia="宋体" w:hAnsi="Book Antiqua" w:cs="宋体"/>
          <w:lang w:eastAsia="zh-CN"/>
        </w:rPr>
        <w:t>Akula</w:t>
      </w:r>
      <w:proofErr w:type="spellEnd"/>
      <w:r w:rsidRPr="00A77049">
        <w:rPr>
          <w:rFonts w:ascii="Book Antiqua" w:eastAsia="宋体" w:hAnsi="Book Antiqua" w:cs="宋体"/>
          <w:lang w:eastAsia="zh-CN"/>
        </w:rPr>
        <w:t xml:space="preserve"> K, </w:t>
      </w:r>
      <w:proofErr w:type="spellStart"/>
      <w:r w:rsidRPr="00A77049">
        <w:rPr>
          <w:rFonts w:ascii="Book Antiqua" w:eastAsia="宋体" w:hAnsi="Book Antiqua" w:cs="宋体"/>
          <w:lang w:eastAsia="zh-CN"/>
        </w:rPr>
        <w:t>Unsal</w:t>
      </w:r>
      <w:proofErr w:type="spellEnd"/>
      <w:r w:rsidRPr="00A77049">
        <w:rPr>
          <w:rFonts w:ascii="Book Antiqua" w:eastAsia="宋体" w:hAnsi="Book Antiqua" w:cs="宋体"/>
          <w:lang w:eastAsia="zh-CN"/>
        </w:rPr>
        <w:t xml:space="preserve"> E, </w:t>
      </w:r>
      <w:proofErr w:type="spellStart"/>
      <w:r w:rsidRPr="00A77049">
        <w:rPr>
          <w:rFonts w:ascii="Book Antiqua" w:eastAsia="宋体" w:hAnsi="Book Antiqua" w:cs="宋体"/>
          <w:lang w:eastAsia="zh-CN"/>
        </w:rPr>
        <w:t>Jeong</w:t>
      </w:r>
      <w:proofErr w:type="spellEnd"/>
      <w:r w:rsidRPr="00A77049">
        <w:rPr>
          <w:rFonts w:ascii="Book Antiqua" w:eastAsia="宋体" w:hAnsi="Book Antiqua" w:cs="宋体"/>
          <w:lang w:eastAsia="zh-CN"/>
        </w:rPr>
        <w:t xml:space="preserve"> K, </w:t>
      </w:r>
      <w:proofErr w:type="spellStart"/>
      <w:r w:rsidRPr="00A77049">
        <w:rPr>
          <w:rFonts w:ascii="Book Antiqua" w:eastAsia="宋体" w:hAnsi="Book Antiqua" w:cs="宋体"/>
          <w:lang w:eastAsia="zh-CN"/>
        </w:rPr>
        <w:t>Dickler</w:t>
      </w:r>
      <w:proofErr w:type="spellEnd"/>
      <w:r w:rsidRPr="00A77049">
        <w:rPr>
          <w:rFonts w:ascii="Book Antiqua" w:eastAsia="宋体" w:hAnsi="Book Antiqua" w:cs="宋体"/>
          <w:lang w:eastAsia="zh-CN"/>
        </w:rPr>
        <w:t xml:space="preserve"> M, Robson M, Moy F, </w:t>
      </w:r>
      <w:proofErr w:type="spellStart"/>
      <w:r w:rsidRPr="00A77049">
        <w:rPr>
          <w:rFonts w:ascii="Book Antiqua" w:eastAsia="宋体" w:hAnsi="Book Antiqua" w:cs="宋体"/>
          <w:lang w:eastAsia="zh-CN"/>
        </w:rPr>
        <w:t>Goswami</w:t>
      </w:r>
      <w:proofErr w:type="spellEnd"/>
      <w:r w:rsidRPr="00A77049">
        <w:rPr>
          <w:rFonts w:ascii="Book Antiqua" w:eastAsia="宋体" w:hAnsi="Book Antiqua" w:cs="宋体"/>
          <w:lang w:eastAsia="zh-CN"/>
        </w:rPr>
        <w:t xml:space="preserve"> S, </w:t>
      </w:r>
      <w:proofErr w:type="spellStart"/>
      <w:r w:rsidRPr="00A77049">
        <w:rPr>
          <w:rFonts w:ascii="Book Antiqua" w:eastAsia="宋体" w:hAnsi="Book Antiqua" w:cs="宋体"/>
          <w:lang w:eastAsia="zh-CN"/>
        </w:rPr>
        <w:t>Oktay</w:t>
      </w:r>
      <w:proofErr w:type="spellEnd"/>
      <w:r w:rsidRPr="00A77049">
        <w:rPr>
          <w:rFonts w:ascii="Book Antiqua" w:eastAsia="宋体" w:hAnsi="Book Antiqua" w:cs="宋体"/>
          <w:lang w:eastAsia="zh-CN"/>
        </w:rPr>
        <w:t xml:space="preserve"> K. Impairment of BRCA1-related DNA double-strand break repair leads to ovarian aging in mice and humans. </w:t>
      </w:r>
      <w:proofErr w:type="spellStart"/>
      <w:r w:rsidRPr="00A77049">
        <w:rPr>
          <w:rFonts w:ascii="Book Antiqua" w:eastAsia="宋体" w:hAnsi="Book Antiqua" w:cs="宋体"/>
          <w:i/>
          <w:iCs/>
          <w:lang w:eastAsia="zh-CN"/>
        </w:rPr>
        <w:t>Sci</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Transl</w:t>
      </w:r>
      <w:proofErr w:type="spellEnd"/>
      <w:r w:rsidRPr="00A77049">
        <w:rPr>
          <w:rFonts w:ascii="Book Antiqua" w:eastAsia="宋体" w:hAnsi="Book Antiqua" w:cs="宋体"/>
          <w:i/>
          <w:iCs/>
          <w:lang w:eastAsia="zh-CN"/>
        </w:rPr>
        <w:t xml:space="preserve"> Med</w:t>
      </w:r>
      <w:r w:rsidRPr="00A77049">
        <w:rPr>
          <w:rFonts w:ascii="Book Antiqua" w:eastAsia="宋体" w:hAnsi="Book Antiqua" w:cs="宋体"/>
          <w:lang w:eastAsia="zh-CN"/>
        </w:rPr>
        <w:t> 2013; </w:t>
      </w:r>
      <w:r w:rsidRPr="00A77049">
        <w:rPr>
          <w:rFonts w:ascii="Book Antiqua" w:eastAsia="宋体" w:hAnsi="Book Antiqua" w:cs="宋体"/>
          <w:b/>
          <w:bCs/>
          <w:lang w:eastAsia="zh-CN"/>
        </w:rPr>
        <w:t>5</w:t>
      </w:r>
      <w:r w:rsidRPr="00A77049">
        <w:rPr>
          <w:rFonts w:ascii="Book Antiqua" w:eastAsia="宋体" w:hAnsi="Book Antiqua" w:cs="宋体"/>
          <w:lang w:eastAsia="zh-CN"/>
        </w:rPr>
        <w:t>: 172ra21 [PMID: 23408054 DOI: 10.1126/scitranslmed.3004925]</w:t>
      </w:r>
    </w:p>
    <w:p w14:paraId="18F5710D"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27 </w:t>
      </w:r>
      <w:proofErr w:type="spellStart"/>
      <w:r w:rsidRPr="00A77049">
        <w:rPr>
          <w:rFonts w:ascii="Book Antiqua" w:eastAsia="宋体" w:hAnsi="Book Antiqua" w:cs="宋体"/>
          <w:b/>
          <w:bCs/>
          <w:lang w:eastAsia="zh-CN"/>
        </w:rPr>
        <w:t>Sklar</w:t>
      </w:r>
      <w:proofErr w:type="spellEnd"/>
      <w:r w:rsidRPr="00A77049">
        <w:rPr>
          <w:rFonts w:ascii="Book Antiqua" w:eastAsia="宋体" w:hAnsi="Book Antiqua" w:cs="宋体"/>
          <w:b/>
          <w:bCs/>
          <w:lang w:eastAsia="zh-CN"/>
        </w:rPr>
        <w:t xml:space="preserve"> CA</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Mertens</w:t>
      </w:r>
      <w:proofErr w:type="spellEnd"/>
      <w:r w:rsidRPr="00A77049">
        <w:rPr>
          <w:rFonts w:ascii="Book Antiqua" w:eastAsia="宋体" w:hAnsi="Book Antiqua" w:cs="宋体"/>
          <w:lang w:eastAsia="zh-CN"/>
        </w:rPr>
        <w:t xml:space="preserve"> AC, </w:t>
      </w:r>
      <w:proofErr w:type="spellStart"/>
      <w:r w:rsidRPr="00A77049">
        <w:rPr>
          <w:rFonts w:ascii="Book Antiqua" w:eastAsia="宋体" w:hAnsi="Book Antiqua" w:cs="宋体"/>
          <w:lang w:eastAsia="zh-CN"/>
        </w:rPr>
        <w:t>Mitby</w:t>
      </w:r>
      <w:proofErr w:type="spellEnd"/>
      <w:r w:rsidRPr="00A77049">
        <w:rPr>
          <w:rFonts w:ascii="Book Antiqua" w:eastAsia="宋体" w:hAnsi="Book Antiqua" w:cs="宋体"/>
          <w:lang w:eastAsia="zh-CN"/>
        </w:rPr>
        <w:t xml:space="preserve"> P, Whitton J, Stovall M, Kasper C, Mulder J, Green D, Nicholson HS, </w:t>
      </w:r>
      <w:proofErr w:type="spellStart"/>
      <w:r w:rsidRPr="00A77049">
        <w:rPr>
          <w:rFonts w:ascii="Book Antiqua" w:eastAsia="宋体" w:hAnsi="Book Antiqua" w:cs="宋体"/>
          <w:lang w:eastAsia="zh-CN"/>
        </w:rPr>
        <w:t>Yasui</w:t>
      </w:r>
      <w:proofErr w:type="spellEnd"/>
      <w:r w:rsidRPr="00A77049">
        <w:rPr>
          <w:rFonts w:ascii="Book Antiqua" w:eastAsia="宋体" w:hAnsi="Book Antiqua" w:cs="宋体"/>
          <w:lang w:eastAsia="zh-CN"/>
        </w:rPr>
        <w:t xml:space="preserve"> Y, Robison LL. Premature menopause in survivors of childhood cancer: a report from the childhood cancer survivor study. </w:t>
      </w:r>
      <w:r w:rsidRPr="00A77049">
        <w:rPr>
          <w:rFonts w:ascii="Book Antiqua" w:eastAsia="宋体" w:hAnsi="Book Antiqua" w:cs="宋体"/>
          <w:i/>
          <w:iCs/>
          <w:lang w:eastAsia="zh-CN"/>
        </w:rPr>
        <w:t>J Natl Cancer Inst</w:t>
      </w:r>
      <w:r w:rsidRPr="00A77049">
        <w:rPr>
          <w:rFonts w:ascii="Book Antiqua" w:eastAsia="宋体" w:hAnsi="Book Antiqua" w:cs="宋体"/>
          <w:lang w:eastAsia="zh-CN"/>
        </w:rPr>
        <w:t> 2006; </w:t>
      </w:r>
      <w:r w:rsidRPr="00A77049">
        <w:rPr>
          <w:rFonts w:ascii="Book Antiqua" w:eastAsia="宋体" w:hAnsi="Book Antiqua" w:cs="宋体"/>
          <w:b/>
          <w:bCs/>
          <w:lang w:eastAsia="zh-CN"/>
        </w:rPr>
        <w:t>98</w:t>
      </w:r>
      <w:r w:rsidRPr="00A77049">
        <w:rPr>
          <w:rFonts w:ascii="Book Antiqua" w:eastAsia="宋体" w:hAnsi="Book Antiqua" w:cs="宋体"/>
          <w:lang w:eastAsia="zh-CN"/>
        </w:rPr>
        <w:t>: 890-896 [PMID: 16818852 DOI: 10.1093/</w:t>
      </w:r>
      <w:proofErr w:type="spellStart"/>
      <w:r w:rsidRPr="00A77049">
        <w:rPr>
          <w:rFonts w:ascii="Book Antiqua" w:eastAsia="宋体" w:hAnsi="Book Antiqua" w:cs="宋体"/>
          <w:lang w:eastAsia="zh-CN"/>
        </w:rPr>
        <w:t>jnci</w:t>
      </w:r>
      <w:proofErr w:type="spellEnd"/>
      <w:r w:rsidRPr="00A77049">
        <w:rPr>
          <w:rFonts w:ascii="Book Antiqua" w:eastAsia="宋体" w:hAnsi="Book Antiqua" w:cs="宋体"/>
          <w:lang w:eastAsia="zh-CN"/>
        </w:rPr>
        <w:t>/djj243]</w:t>
      </w:r>
    </w:p>
    <w:p w14:paraId="1AFEC33C" w14:textId="09D033E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28 </w:t>
      </w:r>
      <w:proofErr w:type="spellStart"/>
      <w:r w:rsidRPr="00A77049">
        <w:rPr>
          <w:rFonts w:ascii="Book Antiqua" w:eastAsia="宋体" w:hAnsi="Book Antiqua" w:cs="宋体"/>
          <w:b/>
          <w:bCs/>
          <w:lang w:eastAsia="zh-CN"/>
        </w:rPr>
        <w:t>Lambertini</w:t>
      </w:r>
      <w:proofErr w:type="spellEnd"/>
      <w:r w:rsidRPr="00A77049">
        <w:rPr>
          <w:rFonts w:ascii="Book Antiqua" w:eastAsia="宋体" w:hAnsi="Book Antiqua" w:cs="宋体"/>
          <w:b/>
          <w:bCs/>
          <w:lang w:eastAsia="zh-CN"/>
        </w:rPr>
        <w:t xml:space="preserve"> M</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Boni</w:t>
      </w:r>
      <w:proofErr w:type="spellEnd"/>
      <w:r w:rsidRPr="00A77049">
        <w:rPr>
          <w:rFonts w:ascii="Book Antiqua" w:eastAsia="宋体" w:hAnsi="Book Antiqua" w:cs="宋体"/>
          <w:lang w:eastAsia="zh-CN"/>
        </w:rPr>
        <w:t xml:space="preserve"> L, </w:t>
      </w:r>
      <w:proofErr w:type="spellStart"/>
      <w:r w:rsidRPr="00A77049">
        <w:rPr>
          <w:rFonts w:ascii="Book Antiqua" w:eastAsia="宋体" w:hAnsi="Book Antiqua" w:cs="宋体"/>
          <w:lang w:eastAsia="zh-CN"/>
        </w:rPr>
        <w:t>Michelotti</w:t>
      </w:r>
      <w:proofErr w:type="spellEnd"/>
      <w:r w:rsidRPr="00A77049">
        <w:rPr>
          <w:rFonts w:ascii="Book Antiqua" w:eastAsia="宋体" w:hAnsi="Book Antiqua" w:cs="宋体"/>
          <w:lang w:eastAsia="zh-CN"/>
        </w:rPr>
        <w:t xml:space="preserve"> A, </w:t>
      </w:r>
      <w:proofErr w:type="spellStart"/>
      <w:r w:rsidRPr="00A77049">
        <w:rPr>
          <w:rFonts w:ascii="Book Antiqua" w:eastAsia="宋体" w:hAnsi="Book Antiqua" w:cs="宋体"/>
          <w:lang w:eastAsia="zh-CN"/>
        </w:rPr>
        <w:t>Gamucci</w:t>
      </w:r>
      <w:proofErr w:type="spellEnd"/>
      <w:r w:rsidRPr="00A77049">
        <w:rPr>
          <w:rFonts w:ascii="Book Antiqua" w:eastAsia="宋体" w:hAnsi="Book Antiqua" w:cs="宋体"/>
          <w:lang w:eastAsia="zh-CN"/>
        </w:rPr>
        <w:t xml:space="preserve"> T, Scotto T, Gori S, Giordano M, </w:t>
      </w:r>
      <w:proofErr w:type="spellStart"/>
      <w:r w:rsidRPr="00A77049">
        <w:rPr>
          <w:rFonts w:ascii="Book Antiqua" w:eastAsia="宋体" w:hAnsi="Book Antiqua" w:cs="宋体"/>
          <w:lang w:eastAsia="zh-CN"/>
        </w:rPr>
        <w:t>Garrone</w:t>
      </w:r>
      <w:proofErr w:type="spellEnd"/>
      <w:r w:rsidRPr="00A77049">
        <w:rPr>
          <w:rFonts w:ascii="Book Antiqua" w:eastAsia="宋体" w:hAnsi="Book Antiqua" w:cs="宋体"/>
          <w:lang w:eastAsia="zh-CN"/>
        </w:rPr>
        <w:t xml:space="preserve"> O, </w:t>
      </w:r>
      <w:proofErr w:type="spellStart"/>
      <w:r w:rsidRPr="00A77049">
        <w:rPr>
          <w:rFonts w:ascii="Book Antiqua" w:eastAsia="宋体" w:hAnsi="Book Antiqua" w:cs="宋体"/>
          <w:lang w:eastAsia="zh-CN"/>
        </w:rPr>
        <w:t>Levaggi</w:t>
      </w:r>
      <w:proofErr w:type="spellEnd"/>
      <w:r w:rsidRPr="00A77049">
        <w:rPr>
          <w:rFonts w:ascii="Book Antiqua" w:eastAsia="宋体" w:hAnsi="Book Antiqua" w:cs="宋体"/>
          <w:lang w:eastAsia="zh-CN"/>
        </w:rPr>
        <w:t xml:space="preserve"> A, </w:t>
      </w:r>
      <w:proofErr w:type="spellStart"/>
      <w:r w:rsidRPr="00A77049">
        <w:rPr>
          <w:rFonts w:ascii="Book Antiqua" w:eastAsia="宋体" w:hAnsi="Book Antiqua" w:cs="宋体"/>
          <w:lang w:eastAsia="zh-CN"/>
        </w:rPr>
        <w:t>Poggio</w:t>
      </w:r>
      <w:proofErr w:type="spellEnd"/>
      <w:r w:rsidRPr="00A77049">
        <w:rPr>
          <w:rFonts w:ascii="Book Antiqua" w:eastAsia="宋体" w:hAnsi="Book Antiqua" w:cs="宋体"/>
          <w:lang w:eastAsia="zh-CN"/>
        </w:rPr>
        <w:t xml:space="preserve"> F, </w:t>
      </w:r>
      <w:proofErr w:type="spellStart"/>
      <w:r w:rsidRPr="00A77049">
        <w:rPr>
          <w:rFonts w:ascii="Book Antiqua" w:eastAsia="宋体" w:hAnsi="Book Antiqua" w:cs="宋体"/>
          <w:lang w:eastAsia="zh-CN"/>
        </w:rPr>
        <w:t>Giraudi</w:t>
      </w:r>
      <w:proofErr w:type="spellEnd"/>
      <w:r w:rsidRPr="00A77049">
        <w:rPr>
          <w:rFonts w:ascii="Book Antiqua" w:eastAsia="宋体" w:hAnsi="Book Antiqua" w:cs="宋体"/>
          <w:lang w:eastAsia="zh-CN"/>
        </w:rPr>
        <w:t xml:space="preserve"> S, </w:t>
      </w:r>
      <w:proofErr w:type="spellStart"/>
      <w:r w:rsidRPr="00A77049">
        <w:rPr>
          <w:rFonts w:ascii="Book Antiqua" w:eastAsia="宋体" w:hAnsi="Book Antiqua" w:cs="宋体"/>
          <w:lang w:eastAsia="zh-CN"/>
        </w:rPr>
        <w:t>Bighin</w:t>
      </w:r>
      <w:proofErr w:type="spellEnd"/>
      <w:r w:rsidRPr="00A77049">
        <w:rPr>
          <w:rFonts w:ascii="Book Antiqua" w:eastAsia="宋体" w:hAnsi="Book Antiqua" w:cs="宋体"/>
          <w:lang w:eastAsia="zh-CN"/>
        </w:rPr>
        <w:t xml:space="preserve"> C, </w:t>
      </w:r>
      <w:proofErr w:type="spellStart"/>
      <w:r w:rsidRPr="00A77049">
        <w:rPr>
          <w:rFonts w:ascii="Book Antiqua" w:eastAsia="宋体" w:hAnsi="Book Antiqua" w:cs="宋体"/>
          <w:lang w:eastAsia="zh-CN"/>
        </w:rPr>
        <w:t>Vecchio</w:t>
      </w:r>
      <w:proofErr w:type="spellEnd"/>
      <w:r w:rsidRPr="00A77049">
        <w:rPr>
          <w:rFonts w:ascii="Book Antiqua" w:eastAsia="宋体" w:hAnsi="Book Antiqua" w:cs="宋体"/>
          <w:lang w:eastAsia="zh-CN"/>
        </w:rPr>
        <w:t xml:space="preserve"> C, </w:t>
      </w:r>
      <w:proofErr w:type="spellStart"/>
      <w:r w:rsidRPr="00A77049">
        <w:rPr>
          <w:rFonts w:ascii="Book Antiqua" w:eastAsia="宋体" w:hAnsi="Book Antiqua" w:cs="宋体"/>
          <w:lang w:eastAsia="zh-CN"/>
        </w:rPr>
        <w:t>Sertoli</w:t>
      </w:r>
      <w:proofErr w:type="spellEnd"/>
      <w:r w:rsidRPr="00A77049">
        <w:rPr>
          <w:rFonts w:ascii="Book Antiqua" w:eastAsia="宋体" w:hAnsi="Book Antiqua" w:cs="宋体"/>
          <w:lang w:eastAsia="zh-CN"/>
        </w:rPr>
        <w:t xml:space="preserve"> MR, </w:t>
      </w:r>
      <w:proofErr w:type="spellStart"/>
      <w:r w:rsidRPr="00A77049">
        <w:rPr>
          <w:rFonts w:ascii="Book Antiqua" w:eastAsia="宋体" w:hAnsi="Book Antiqua" w:cs="宋体"/>
          <w:lang w:eastAsia="zh-CN"/>
        </w:rPr>
        <w:t>Pronzato</w:t>
      </w:r>
      <w:proofErr w:type="spellEnd"/>
      <w:r w:rsidRPr="00A77049">
        <w:rPr>
          <w:rFonts w:ascii="Book Antiqua" w:eastAsia="宋体" w:hAnsi="Book Antiqua" w:cs="宋体"/>
          <w:lang w:eastAsia="zh-CN"/>
        </w:rPr>
        <w:t xml:space="preserve"> P, Del </w:t>
      </w:r>
      <w:proofErr w:type="spellStart"/>
      <w:r w:rsidRPr="00A77049">
        <w:rPr>
          <w:rFonts w:ascii="Book Antiqua" w:eastAsia="宋体" w:hAnsi="Book Antiqua" w:cs="宋体"/>
          <w:lang w:eastAsia="zh-CN"/>
        </w:rPr>
        <w:t>Mastro</w:t>
      </w:r>
      <w:proofErr w:type="spellEnd"/>
      <w:r w:rsidRPr="00A77049">
        <w:rPr>
          <w:rFonts w:ascii="Book Antiqua" w:eastAsia="宋体" w:hAnsi="Book Antiqua" w:cs="宋体"/>
          <w:lang w:eastAsia="zh-CN"/>
        </w:rPr>
        <w:t xml:space="preserve"> L</w:t>
      </w:r>
      <w:r w:rsidR="008B31C7" w:rsidRPr="008B31C7">
        <w:rPr>
          <w:rFonts w:ascii="Book Antiqua" w:eastAsia="宋体" w:hAnsi="Book Antiqua" w:cs="宋体"/>
          <w:lang w:eastAsia="zh-CN"/>
        </w:rPr>
        <w:t>; </w:t>
      </w:r>
      <w:hyperlink r:id="rId11" w:history="1">
        <w:r w:rsidR="008B31C7" w:rsidRPr="008B31C7">
          <w:rPr>
            <w:rFonts w:ascii="Book Antiqua" w:eastAsia="宋体" w:hAnsi="Book Antiqua" w:cs="宋体"/>
            <w:lang w:eastAsia="zh-CN"/>
          </w:rPr>
          <w:t>GIM Study Group</w:t>
        </w:r>
      </w:hyperlink>
      <w:r w:rsidRPr="00A77049">
        <w:rPr>
          <w:rFonts w:ascii="Book Antiqua" w:eastAsia="宋体" w:hAnsi="Book Antiqua" w:cs="宋体"/>
          <w:lang w:eastAsia="zh-CN"/>
        </w:rPr>
        <w:t xml:space="preserve">. Ovarian Suppression With </w:t>
      </w:r>
      <w:proofErr w:type="spellStart"/>
      <w:r w:rsidRPr="00A77049">
        <w:rPr>
          <w:rFonts w:ascii="Book Antiqua" w:eastAsia="宋体" w:hAnsi="Book Antiqua" w:cs="宋体"/>
          <w:lang w:eastAsia="zh-CN"/>
        </w:rPr>
        <w:t>Triptorelin</w:t>
      </w:r>
      <w:proofErr w:type="spellEnd"/>
      <w:r w:rsidRPr="00A77049">
        <w:rPr>
          <w:rFonts w:ascii="Book Antiqua" w:eastAsia="宋体" w:hAnsi="Book Antiqua" w:cs="宋体"/>
          <w:lang w:eastAsia="zh-CN"/>
        </w:rPr>
        <w:t xml:space="preserve"> During Adjuvant Breast Cancer Chemotherapy and Long-term </w:t>
      </w:r>
      <w:r w:rsidRPr="00A77049">
        <w:rPr>
          <w:rFonts w:ascii="Book Antiqua" w:eastAsia="宋体" w:hAnsi="Book Antiqua" w:cs="宋体"/>
          <w:lang w:eastAsia="zh-CN"/>
        </w:rPr>
        <w:lastRenderedPageBreak/>
        <w:t>Ovarian Function, Pregnancies, and Disease-Free Survival: A Randomized Clinical Trial. </w:t>
      </w:r>
      <w:r w:rsidRPr="00A77049">
        <w:rPr>
          <w:rFonts w:ascii="Book Antiqua" w:eastAsia="宋体" w:hAnsi="Book Antiqua" w:cs="宋体"/>
          <w:i/>
          <w:iCs/>
          <w:lang w:eastAsia="zh-CN"/>
        </w:rPr>
        <w:t>JAMA</w:t>
      </w:r>
      <w:r w:rsidRPr="00A77049">
        <w:rPr>
          <w:rFonts w:ascii="Book Antiqua" w:eastAsia="宋体" w:hAnsi="Book Antiqua" w:cs="宋体"/>
          <w:lang w:eastAsia="zh-CN"/>
        </w:rPr>
        <w:t> </w:t>
      </w:r>
      <w:r w:rsidR="008B31C7">
        <w:rPr>
          <w:rFonts w:ascii="Book Antiqua" w:eastAsia="宋体" w:hAnsi="Book Antiqua" w:cs="宋体" w:hint="eastAsia"/>
          <w:lang w:eastAsia="zh-CN"/>
        </w:rPr>
        <w:t>2015</w:t>
      </w:r>
      <w:r w:rsidRPr="00A77049">
        <w:rPr>
          <w:rFonts w:ascii="Book Antiqua" w:eastAsia="宋体" w:hAnsi="Book Antiqua" w:cs="宋体"/>
          <w:lang w:eastAsia="zh-CN"/>
        </w:rPr>
        <w:t>; </w:t>
      </w:r>
      <w:r w:rsidRPr="00A77049">
        <w:rPr>
          <w:rFonts w:ascii="Book Antiqua" w:eastAsia="宋体" w:hAnsi="Book Antiqua" w:cs="宋体"/>
          <w:b/>
          <w:bCs/>
          <w:lang w:eastAsia="zh-CN"/>
        </w:rPr>
        <w:t>314</w:t>
      </w:r>
      <w:r w:rsidRPr="00A77049">
        <w:rPr>
          <w:rFonts w:ascii="Book Antiqua" w:eastAsia="宋体" w:hAnsi="Book Antiqua" w:cs="宋体"/>
          <w:lang w:eastAsia="zh-CN"/>
        </w:rPr>
        <w:t>: 2632-2640 [PMID: 26720025 DOI: 10.1001/jama.2015.17291]</w:t>
      </w:r>
    </w:p>
    <w:p w14:paraId="3A94A186" w14:textId="0879C768"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29 </w:t>
      </w:r>
      <w:r w:rsidRPr="00A77049">
        <w:rPr>
          <w:rFonts w:ascii="Book Antiqua" w:eastAsia="宋体" w:hAnsi="Book Antiqua" w:cs="宋体"/>
          <w:b/>
          <w:bCs/>
          <w:lang w:eastAsia="zh-CN"/>
        </w:rPr>
        <w:t>Moore HC</w:t>
      </w:r>
      <w:r w:rsidRPr="00A77049">
        <w:rPr>
          <w:rFonts w:ascii="Book Antiqua" w:eastAsia="宋体" w:hAnsi="Book Antiqua" w:cs="宋体"/>
          <w:lang w:eastAsia="zh-CN"/>
        </w:rPr>
        <w:t xml:space="preserve">, Unger JM, Phillips KA, Boyle F, </w:t>
      </w:r>
      <w:proofErr w:type="spellStart"/>
      <w:r w:rsidRPr="00A77049">
        <w:rPr>
          <w:rFonts w:ascii="Book Antiqua" w:eastAsia="宋体" w:hAnsi="Book Antiqua" w:cs="宋体"/>
          <w:lang w:eastAsia="zh-CN"/>
        </w:rPr>
        <w:t>Hitre</w:t>
      </w:r>
      <w:proofErr w:type="spellEnd"/>
      <w:r w:rsidRPr="00A77049">
        <w:rPr>
          <w:rFonts w:ascii="Book Antiqua" w:eastAsia="宋体" w:hAnsi="Book Antiqua" w:cs="宋体"/>
          <w:lang w:eastAsia="zh-CN"/>
        </w:rPr>
        <w:t xml:space="preserve"> E, Porter D, Francis PA, Goldstein LJ, Gomez HL, </w:t>
      </w:r>
      <w:proofErr w:type="spellStart"/>
      <w:r w:rsidRPr="00A77049">
        <w:rPr>
          <w:rFonts w:ascii="Book Antiqua" w:eastAsia="宋体" w:hAnsi="Book Antiqua" w:cs="宋体"/>
          <w:lang w:eastAsia="zh-CN"/>
        </w:rPr>
        <w:t>Vallejos</w:t>
      </w:r>
      <w:proofErr w:type="spellEnd"/>
      <w:r w:rsidRPr="00A77049">
        <w:rPr>
          <w:rFonts w:ascii="Book Antiqua" w:eastAsia="宋体" w:hAnsi="Book Antiqua" w:cs="宋体"/>
          <w:lang w:eastAsia="zh-CN"/>
        </w:rPr>
        <w:t xml:space="preserve"> CS, Partridge AH, </w:t>
      </w:r>
      <w:proofErr w:type="spellStart"/>
      <w:r w:rsidRPr="00A77049">
        <w:rPr>
          <w:rFonts w:ascii="Book Antiqua" w:eastAsia="宋体" w:hAnsi="Book Antiqua" w:cs="宋体"/>
          <w:lang w:eastAsia="zh-CN"/>
        </w:rPr>
        <w:t>Dakhil</w:t>
      </w:r>
      <w:proofErr w:type="spellEnd"/>
      <w:r w:rsidRPr="00A77049">
        <w:rPr>
          <w:rFonts w:ascii="Book Antiqua" w:eastAsia="宋体" w:hAnsi="Book Antiqua" w:cs="宋体"/>
          <w:lang w:eastAsia="zh-CN"/>
        </w:rPr>
        <w:t xml:space="preserve"> SR, Garcia AA, </w:t>
      </w:r>
      <w:proofErr w:type="spellStart"/>
      <w:r w:rsidRPr="00A77049">
        <w:rPr>
          <w:rFonts w:ascii="Book Antiqua" w:eastAsia="宋体" w:hAnsi="Book Antiqua" w:cs="宋体"/>
          <w:lang w:eastAsia="zh-CN"/>
        </w:rPr>
        <w:t>Gralow</w:t>
      </w:r>
      <w:proofErr w:type="spellEnd"/>
      <w:r w:rsidRPr="00A77049">
        <w:rPr>
          <w:rFonts w:ascii="Book Antiqua" w:eastAsia="宋体" w:hAnsi="Book Antiqua" w:cs="宋体"/>
          <w:lang w:eastAsia="zh-CN"/>
        </w:rPr>
        <w:t xml:space="preserve"> J, Lombard JM, Forbes JF, Martino S, Barlow WE, Fabian CJ, </w:t>
      </w:r>
      <w:proofErr w:type="spellStart"/>
      <w:r w:rsidRPr="00A77049">
        <w:rPr>
          <w:rFonts w:ascii="Book Antiqua" w:eastAsia="宋体" w:hAnsi="Book Antiqua" w:cs="宋体"/>
          <w:lang w:eastAsia="zh-CN"/>
        </w:rPr>
        <w:t>Minasian</w:t>
      </w:r>
      <w:proofErr w:type="spellEnd"/>
      <w:r w:rsidRPr="00A77049">
        <w:rPr>
          <w:rFonts w:ascii="Book Antiqua" w:eastAsia="宋体" w:hAnsi="Book Antiqua" w:cs="宋体"/>
          <w:lang w:eastAsia="zh-CN"/>
        </w:rPr>
        <w:t xml:space="preserve"> L, </w:t>
      </w:r>
      <w:proofErr w:type="spellStart"/>
      <w:r w:rsidRPr="00A77049">
        <w:rPr>
          <w:rFonts w:ascii="Book Antiqua" w:eastAsia="宋体" w:hAnsi="Book Antiqua" w:cs="宋体"/>
          <w:lang w:eastAsia="zh-CN"/>
        </w:rPr>
        <w:t>Meyskens</w:t>
      </w:r>
      <w:proofErr w:type="spellEnd"/>
      <w:r w:rsidRPr="00A77049">
        <w:rPr>
          <w:rFonts w:ascii="Book Antiqua" w:eastAsia="宋体" w:hAnsi="Book Antiqua" w:cs="宋体"/>
          <w:lang w:eastAsia="zh-CN"/>
        </w:rPr>
        <w:t xml:space="preserve"> FL, </w:t>
      </w:r>
      <w:proofErr w:type="spellStart"/>
      <w:r w:rsidRPr="00A77049">
        <w:rPr>
          <w:rFonts w:ascii="Book Antiqua" w:eastAsia="宋体" w:hAnsi="Book Antiqua" w:cs="宋体"/>
          <w:lang w:eastAsia="zh-CN"/>
        </w:rPr>
        <w:t>Gelber</w:t>
      </w:r>
      <w:proofErr w:type="spellEnd"/>
      <w:r w:rsidRPr="00A77049">
        <w:rPr>
          <w:rFonts w:ascii="Book Antiqua" w:eastAsia="宋体" w:hAnsi="Book Antiqua" w:cs="宋体"/>
          <w:lang w:eastAsia="zh-CN"/>
        </w:rPr>
        <w:t xml:space="preserve"> RD, </w:t>
      </w:r>
      <w:proofErr w:type="spellStart"/>
      <w:r w:rsidRPr="00A77049">
        <w:rPr>
          <w:rFonts w:ascii="Book Antiqua" w:eastAsia="宋体" w:hAnsi="Book Antiqua" w:cs="宋体"/>
          <w:lang w:eastAsia="zh-CN"/>
        </w:rPr>
        <w:t>Hortobagyi</w:t>
      </w:r>
      <w:proofErr w:type="spellEnd"/>
      <w:r w:rsidRPr="00A77049">
        <w:rPr>
          <w:rFonts w:ascii="Book Antiqua" w:eastAsia="宋体" w:hAnsi="Book Antiqua" w:cs="宋体"/>
          <w:lang w:eastAsia="zh-CN"/>
        </w:rPr>
        <w:t xml:space="preserve"> GN, </w:t>
      </w:r>
      <w:proofErr w:type="spellStart"/>
      <w:r w:rsidRPr="00A77049">
        <w:rPr>
          <w:rFonts w:ascii="Book Antiqua" w:eastAsia="宋体" w:hAnsi="Book Antiqua" w:cs="宋体"/>
          <w:lang w:eastAsia="zh-CN"/>
        </w:rPr>
        <w:t>Albain</w:t>
      </w:r>
      <w:proofErr w:type="spellEnd"/>
      <w:r w:rsidRPr="00A77049">
        <w:rPr>
          <w:rFonts w:ascii="Book Antiqua" w:eastAsia="宋体" w:hAnsi="Book Antiqua" w:cs="宋体"/>
          <w:lang w:eastAsia="zh-CN"/>
        </w:rPr>
        <w:t xml:space="preserve"> KS</w:t>
      </w:r>
      <w:r w:rsidR="002210D7" w:rsidRPr="002210D7">
        <w:rPr>
          <w:rFonts w:ascii="Book Antiqua" w:eastAsia="宋体" w:hAnsi="Book Antiqua" w:cs="宋体"/>
          <w:lang w:eastAsia="zh-CN"/>
        </w:rPr>
        <w:t>; </w:t>
      </w:r>
      <w:hyperlink r:id="rId12" w:history="1">
        <w:r w:rsidR="002210D7" w:rsidRPr="002210D7">
          <w:rPr>
            <w:rFonts w:ascii="Book Antiqua" w:eastAsia="宋体" w:hAnsi="Book Antiqua" w:cs="宋体"/>
            <w:lang w:eastAsia="zh-CN"/>
          </w:rPr>
          <w:t>POEMS/S0230 Investigators</w:t>
        </w:r>
      </w:hyperlink>
      <w:r w:rsidRPr="00A77049">
        <w:rPr>
          <w:rFonts w:ascii="Book Antiqua" w:eastAsia="宋体" w:hAnsi="Book Antiqua" w:cs="宋体"/>
          <w:lang w:eastAsia="zh-CN"/>
        </w:rPr>
        <w:t xml:space="preserve">. </w:t>
      </w:r>
      <w:proofErr w:type="spellStart"/>
      <w:proofErr w:type="gramStart"/>
      <w:r w:rsidRPr="00A77049">
        <w:rPr>
          <w:rFonts w:ascii="Book Antiqua" w:eastAsia="宋体" w:hAnsi="Book Antiqua" w:cs="宋体"/>
          <w:lang w:eastAsia="zh-CN"/>
        </w:rPr>
        <w:t>Goserelin</w:t>
      </w:r>
      <w:proofErr w:type="spellEnd"/>
      <w:r w:rsidRPr="00A77049">
        <w:rPr>
          <w:rFonts w:ascii="Book Antiqua" w:eastAsia="宋体" w:hAnsi="Book Antiqua" w:cs="宋体"/>
          <w:lang w:eastAsia="zh-CN"/>
        </w:rPr>
        <w:t xml:space="preserve"> for ovarian protection during breast-cancer adjuvant chemotherapy.</w:t>
      </w:r>
      <w:proofErr w:type="gramEnd"/>
      <w:r w:rsidRPr="00A77049">
        <w:rPr>
          <w:rFonts w:ascii="Book Antiqua" w:eastAsia="宋体" w:hAnsi="Book Antiqua" w:cs="宋体"/>
          <w:lang w:eastAsia="zh-CN"/>
        </w:rPr>
        <w:t> </w:t>
      </w:r>
      <w:r w:rsidRPr="00A77049">
        <w:rPr>
          <w:rFonts w:ascii="Book Antiqua" w:eastAsia="宋体" w:hAnsi="Book Antiqua" w:cs="宋体"/>
          <w:i/>
          <w:iCs/>
          <w:lang w:eastAsia="zh-CN"/>
        </w:rPr>
        <w:t xml:space="preserve">N </w:t>
      </w:r>
      <w:proofErr w:type="spellStart"/>
      <w:r w:rsidRPr="00A77049">
        <w:rPr>
          <w:rFonts w:ascii="Book Antiqua" w:eastAsia="宋体" w:hAnsi="Book Antiqua" w:cs="宋体"/>
          <w:i/>
          <w:iCs/>
          <w:lang w:eastAsia="zh-CN"/>
        </w:rPr>
        <w:t>Engl</w:t>
      </w:r>
      <w:proofErr w:type="spellEnd"/>
      <w:r w:rsidRPr="00A77049">
        <w:rPr>
          <w:rFonts w:ascii="Book Antiqua" w:eastAsia="宋体" w:hAnsi="Book Antiqua" w:cs="宋体"/>
          <w:i/>
          <w:iCs/>
          <w:lang w:eastAsia="zh-CN"/>
        </w:rPr>
        <w:t xml:space="preserve"> J Med</w:t>
      </w:r>
      <w:r w:rsidRPr="00A77049">
        <w:rPr>
          <w:rFonts w:ascii="Book Antiqua" w:eastAsia="宋体" w:hAnsi="Book Antiqua" w:cs="宋体"/>
          <w:lang w:eastAsia="zh-CN"/>
        </w:rPr>
        <w:t> 2015; </w:t>
      </w:r>
      <w:r w:rsidRPr="00A77049">
        <w:rPr>
          <w:rFonts w:ascii="Book Antiqua" w:eastAsia="宋体" w:hAnsi="Book Antiqua" w:cs="宋体"/>
          <w:b/>
          <w:bCs/>
          <w:lang w:eastAsia="zh-CN"/>
        </w:rPr>
        <w:t>372</w:t>
      </w:r>
      <w:r w:rsidRPr="00A77049">
        <w:rPr>
          <w:rFonts w:ascii="Book Antiqua" w:eastAsia="宋体" w:hAnsi="Book Antiqua" w:cs="宋体"/>
          <w:lang w:eastAsia="zh-CN"/>
        </w:rPr>
        <w:t>: 923-932 [PMID: 25738668 DOI: 10.1056/NEJMoa1413204]</w:t>
      </w:r>
    </w:p>
    <w:p w14:paraId="73056B84"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30 </w:t>
      </w:r>
      <w:r w:rsidRPr="00A77049">
        <w:rPr>
          <w:rFonts w:ascii="Book Antiqua" w:eastAsia="宋体" w:hAnsi="Book Antiqua" w:cs="宋体"/>
          <w:b/>
          <w:bCs/>
          <w:lang w:eastAsia="zh-CN"/>
        </w:rPr>
        <w:t xml:space="preserve">Del </w:t>
      </w:r>
      <w:proofErr w:type="spellStart"/>
      <w:r w:rsidRPr="00A77049">
        <w:rPr>
          <w:rFonts w:ascii="Book Antiqua" w:eastAsia="宋体" w:hAnsi="Book Antiqua" w:cs="宋体"/>
          <w:b/>
          <w:bCs/>
          <w:lang w:eastAsia="zh-CN"/>
        </w:rPr>
        <w:t>Mastro</w:t>
      </w:r>
      <w:proofErr w:type="spellEnd"/>
      <w:r w:rsidRPr="00A77049">
        <w:rPr>
          <w:rFonts w:ascii="Book Antiqua" w:eastAsia="宋体" w:hAnsi="Book Antiqua" w:cs="宋体"/>
          <w:b/>
          <w:bCs/>
          <w:lang w:eastAsia="zh-CN"/>
        </w:rPr>
        <w:t xml:space="preserve"> L</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Boni</w:t>
      </w:r>
      <w:proofErr w:type="spellEnd"/>
      <w:r w:rsidRPr="00A77049">
        <w:rPr>
          <w:rFonts w:ascii="Book Antiqua" w:eastAsia="宋体" w:hAnsi="Book Antiqua" w:cs="宋体"/>
          <w:lang w:eastAsia="zh-CN"/>
        </w:rPr>
        <w:t xml:space="preserve"> L, </w:t>
      </w:r>
      <w:proofErr w:type="spellStart"/>
      <w:r w:rsidRPr="00A77049">
        <w:rPr>
          <w:rFonts w:ascii="Book Antiqua" w:eastAsia="宋体" w:hAnsi="Book Antiqua" w:cs="宋体"/>
          <w:lang w:eastAsia="zh-CN"/>
        </w:rPr>
        <w:t>Michelotti</w:t>
      </w:r>
      <w:proofErr w:type="spellEnd"/>
      <w:r w:rsidRPr="00A77049">
        <w:rPr>
          <w:rFonts w:ascii="Book Antiqua" w:eastAsia="宋体" w:hAnsi="Book Antiqua" w:cs="宋体"/>
          <w:lang w:eastAsia="zh-CN"/>
        </w:rPr>
        <w:t xml:space="preserve"> A, </w:t>
      </w:r>
      <w:proofErr w:type="spellStart"/>
      <w:r w:rsidRPr="00A77049">
        <w:rPr>
          <w:rFonts w:ascii="Book Antiqua" w:eastAsia="宋体" w:hAnsi="Book Antiqua" w:cs="宋体"/>
          <w:lang w:eastAsia="zh-CN"/>
        </w:rPr>
        <w:t>Gamucci</w:t>
      </w:r>
      <w:proofErr w:type="spellEnd"/>
      <w:r w:rsidRPr="00A77049">
        <w:rPr>
          <w:rFonts w:ascii="Book Antiqua" w:eastAsia="宋体" w:hAnsi="Book Antiqua" w:cs="宋体"/>
          <w:lang w:eastAsia="zh-CN"/>
        </w:rPr>
        <w:t xml:space="preserve"> T, </w:t>
      </w:r>
      <w:proofErr w:type="spellStart"/>
      <w:r w:rsidRPr="00A77049">
        <w:rPr>
          <w:rFonts w:ascii="Book Antiqua" w:eastAsia="宋体" w:hAnsi="Book Antiqua" w:cs="宋体"/>
          <w:lang w:eastAsia="zh-CN"/>
        </w:rPr>
        <w:t>Olmeo</w:t>
      </w:r>
      <w:proofErr w:type="spellEnd"/>
      <w:r w:rsidRPr="00A77049">
        <w:rPr>
          <w:rFonts w:ascii="Book Antiqua" w:eastAsia="宋体" w:hAnsi="Book Antiqua" w:cs="宋体"/>
          <w:lang w:eastAsia="zh-CN"/>
        </w:rPr>
        <w:t xml:space="preserve"> N, Gori S, Giordano M, </w:t>
      </w:r>
      <w:proofErr w:type="spellStart"/>
      <w:r w:rsidRPr="00A77049">
        <w:rPr>
          <w:rFonts w:ascii="Book Antiqua" w:eastAsia="宋体" w:hAnsi="Book Antiqua" w:cs="宋体"/>
          <w:lang w:eastAsia="zh-CN"/>
        </w:rPr>
        <w:t>Garrone</w:t>
      </w:r>
      <w:proofErr w:type="spellEnd"/>
      <w:r w:rsidRPr="00A77049">
        <w:rPr>
          <w:rFonts w:ascii="Book Antiqua" w:eastAsia="宋体" w:hAnsi="Book Antiqua" w:cs="宋体"/>
          <w:lang w:eastAsia="zh-CN"/>
        </w:rPr>
        <w:t xml:space="preserve"> O, </w:t>
      </w:r>
      <w:proofErr w:type="spellStart"/>
      <w:r w:rsidRPr="00A77049">
        <w:rPr>
          <w:rFonts w:ascii="Book Antiqua" w:eastAsia="宋体" w:hAnsi="Book Antiqua" w:cs="宋体"/>
          <w:lang w:eastAsia="zh-CN"/>
        </w:rPr>
        <w:t>Pronzato</w:t>
      </w:r>
      <w:proofErr w:type="spellEnd"/>
      <w:r w:rsidRPr="00A77049">
        <w:rPr>
          <w:rFonts w:ascii="Book Antiqua" w:eastAsia="宋体" w:hAnsi="Book Antiqua" w:cs="宋体"/>
          <w:lang w:eastAsia="zh-CN"/>
        </w:rPr>
        <w:t xml:space="preserve"> P, </w:t>
      </w:r>
      <w:proofErr w:type="spellStart"/>
      <w:r w:rsidRPr="00A77049">
        <w:rPr>
          <w:rFonts w:ascii="Book Antiqua" w:eastAsia="宋体" w:hAnsi="Book Antiqua" w:cs="宋体"/>
          <w:lang w:eastAsia="zh-CN"/>
        </w:rPr>
        <w:t>Bighin</w:t>
      </w:r>
      <w:proofErr w:type="spellEnd"/>
      <w:r w:rsidRPr="00A77049">
        <w:rPr>
          <w:rFonts w:ascii="Book Antiqua" w:eastAsia="宋体" w:hAnsi="Book Antiqua" w:cs="宋体"/>
          <w:lang w:eastAsia="zh-CN"/>
        </w:rPr>
        <w:t xml:space="preserve"> C, </w:t>
      </w:r>
      <w:proofErr w:type="spellStart"/>
      <w:r w:rsidRPr="00A77049">
        <w:rPr>
          <w:rFonts w:ascii="Book Antiqua" w:eastAsia="宋体" w:hAnsi="Book Antiqua" w:cs="宋体"/>
          <w:lang w:eastAsia="zh-CN"/>
        </w:rPr>
        <w:t>Levaggi</w:t>
      </w:r>
      <w:proofErr w:type="spellEnd"/>
      <w:r w:rsidRPr="00A77049">
        <w:rPr>
          <w:rFonts w:ascii="Book Antiqua" w:eastAsia="宋体" w:hAnsi="Book Antiqua" w:cs="宋体"/>
          <w:lang w:eastAsia="zh-CN"/>
        </w:rPr>
        <w:t xml:space="preserve"> A, </w:t>
      </w:r>
      <w:proofErr w:type="spellStart"/>
      <w:r w:rsidRPr="00A77049">
        <w:rPr>
          <w:rFonts w:ascii="Book Antiqua" w:eastAsia="宋体" w:hAnsi="Book Antiqua" w:cs="宋体"/>
          <w:lang w:eastAsia="zh-CN"/>
        </w:rPr>
        <w:t>Giraudi</w:t>
      </w:r>
      <w:proofErr w:type="spellEnd"/>
      <w:r w:rsidRPr="00A77049">
        <w:rPr>
          <w:rFonts w:ascii="Book Antiqua" w:eastAsia="宋体" w:hAnsi="Book Antiqua" w:cs="宋体"/>
          <w:lang w:eastAsia="zh-CN"/>
        </w:rPr>
        <w:t xml:space="preserve"> S, </w:t>
      </w:r>
      <w:proofErr w:type="spellStart"/>
      <w:r w:rsidRPr="00A77049">
        <w:rPr>
          <w:rFonts w:ascii="Book Antiqua" w:eastAsia="宋体" w:hAnsi="Book Antiqua" w:cs="宋体"/>
          <w:lang w:eastAsia="zh-CN"/>
        </w:rPr>
        <w:t>Cresti</w:t>
      </w:r>
      <w:proofErr w:type="spellEnd"/>
      <w:r w:rsidRPr="00A77049">
        <w:rPr>
          <w:rFonts w:ascii="Book Antiqua" w:eastAsia="宋体" w:hAnsi="Book Antiqua" w:cs="宋体"/>
          <w:lang w:eastAsia="zh-CN"/>
        </w:rPr>
        <w:t xml:space="preserve"> N, </w:t>
      </w:r>
      <w:proofErr w:type="spellStart"/>
      <w:r w:rsidRPr="00A77049">
        <w:rPr>
          <w:rFonts w:ascii="Book Antiqua" w:eastAsia="宋体" w:hAnsi="Book Antiqua" w:cs="宋体"/>
          <w:lang w:eastAsia="zh-CN"/>
        </w:rPr>
        <w:t>Magnolfi</w:t>
      </w:r>
      <w:proofErr w:type="spellEnd"/>
      <w:r w:rsidRPr="00A77049">
        <w:rPr>
          <w:rFonts w:ascii="Book Antiqua" w:eastAsia="宋体" w:hAnsi="Book Antiqua" w:cs="宋体"/>
          <w:lang w:eastAsia="zh-CN"/>
        </w:rPr>
        <w:t xml:space="preserve"> E, Scotto T, </w:t>
      </w:r>
      <w:proofErr w:type="spellStart"/>
      <w:r w:rsidRPr="00A77049">
        <w:rPr>
          <w:rFonts w:ascii="Book Antiqua" w:eastAsia="宋体" w:hAnsi="Book Antiqua" w:cs="宋体"/>
          <w:lang w:eastAsia="zh-CN"/>
        </w:rPr>
        <w:t>Vecchio</w:t>
      </w:r>
      <w:proofErr w:type="spellEnd"/>
      <w:r w:rsidRPr="00A77049">
        <w:rPr>
          <w:rFonts w:ascii="Book Antiqua" w:eastAsia="宋体" w:hAnsi="Book Antiqua" w:cs="宋体"/>
          <w:lang w:eastAsia="zh-CN"/>
        </w:rPr>
        <w:t xml:space="preserve"> C, </w:t>
      </w:r>
      <w:proofErr w:type="spellStart"/>
      <w:r w:rsidRPr="00A77049">
        <w:rPr>
          <w:rFonts w:ascii="Book Antiqua" w:eastAsia="宋体" w:hAnsi="Book Antiqua" w:cs="宋体"/>
          <w:lang w:eastAsia="zh-CN"/>
        </w:rPr>
        <w:t>Venturini</w:t>
      </w:r>
      <w:proofErr w:type="spellEnd"/>
      <w:r w:rsidRPr="00A77049">
        <w:rPr>
          <w:rFonts w:ascii="Book Antiqua" w:eastAsia="宋体" w:hAnsi="Book Antiqua" w:cs="宋体"/>
          <w:lang w:eastAsia="zh-CN"/>
        </w:rPr>
        <w:t xml:space="preserve"> M. Effect of the gonadotropin-releasing hormone analogue </w:t>
      </w:r>
      <w:proofErr w:type="spellStart"/>
      <w:r w:rsidRPr="00A77049">
        <w:rPr>
          <w:rFonts w:ascii="Book Antiqua" w:eastAsia="宋体" w:hAnsi="Book Antiqua" w:cs="宋体"/>
          <w:lang w:eastAsia="zh-CN"/>
        </w:rPr>
        <w:t>triptorelin</w:t>
      </w:r>
      <w:proofErr w:type="spellEnd"/>
      <w:r w:rsidRPr="00A77049">
        <w:rPr>
          <w:rFonts w:ascii="Book Antiqua" w:eastAsia="宋体" w:hAnsi="Book Antiqua" w:cs="宋体"/>
          <w:lang w:eastAsia="zh-CN"/>
        </w:rPr>
        <w:t xml:space="preserve"> on the occurrence of chemotherapy-induced early menopause in premenopausal women with breast cancer: a randomized trial. </w:t>
      </w:r>
      <w:r w:rsidRPr="00A77049">
        <w:rPr>
          <w:rFonts w:ascii="Book Antiqua" w:eastAsia="宋体" w:hAnsi="Book Antiqua" w:cs="宋体"/>
          <w:i/>
          <w:iCs/>
          <w:lang w:eastAsia="zh-CN"/>
        </w:rPr>
        <w:t>JAMA</w:t>
      </w:r>
      <w:r w:rsidRPr="00A77049">
        <w:rPr>
          <w:rFonts w:ascii="Book Antiqua" w:eastAsia="宋体" w:hAnsi="Book Antiqua" w:cs="宋体"/>
          <w:lang w:eastAsia="zh-CN"/>
        </w:rPr>
        <w:t> 2011; </w:t>
      </w:r>
      <w:r w:rsidRPr="00A77049">
        <w:rPr>
          <w:rFonts w:ascii="Book Antiqua" w:eastAsia="宋体" w:hAnsi="Book Antiqua" w:cs="宋体"/>
          <w:b/>
          <w:bCs/>
          <w:lang w:eastAsia="zh-CN"/>
        </w:rPr>
        <w:t>306</w:t>
      </w:r>
      <w:r w:rsidRPr="00A77049">
        <w:rPr>
          <w:rFonts w:ascii="Book Antiqua" w:eastAsia="宋体" w:hAnsi="Book Antiqua" w:cs="宋体"/>
          <w:lang w:eastAsia="zh-CN"/>
        </w:rPr>
        <w:t>: 269-276 [PMID: 21771987 DOI: 10.1001/jama.2011.991]</w:t>
      </w:r>
    </w:p>
    <w:p w14:paraId="31FA9EFD"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31 </w:t>
      </w:r>
      <w:proofErr w:type="spellStart"/>
      <w:r w:rsidRPr="00A77049">
        <w:rPr>
          <w:rFonts w:ascii="Book Antiqua" w:eastAsia="宋体" w:hAnsi="Book Antiqua" w:cs="宋体"/>
          <w:b/>
          <w:bCs/>
          <w:lang w:eastAsia="zh-CN"/>
        </w:rPr>
        <w:t>Oktay</w:t>
      </w:r>
      <w:proofErr w:type="spellEnd"/>
      <w:r w:rsidRPr="00A77049">
        <w:rPr>
          <w:rFonts w:ascii="Book Antiqua" w:eastAsia="宋体" w:hAnsi="Book Antiqua" w:cs="宋体"/>
          <w:b/>
          <w:bCs/>
          <w:lang w:eastAsia="zh-CN"/>
        </w:rPr>
        <w:t xml:space="preserve"> K</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Turan</w:t>
      </w:r>
      <w:proofErr w:type="spellEnd"/>
      <w:r w:rsidRPr="00A77049">
        <w:rPr>
          <w:rFonts w:ascii="Book Antiqua" w:eastAsia="宋体" w:hAnsi="Book Antiqua" w:cs="宋体"/>
          <w:lang w:eastAsia="zh-CN"/>
        </w:rPr>
        <w:t xml:space="preserve"> V. Failure of Ovarian Suppression With Gonadotropin-Releasing Hormone Analogs to Preserve Fertility: An Assessment Based on the Quality of Evidence. </w:t>
      </w:r>
      <w:r w:rsidRPr="00A77049">
        <w:rPr>
          <w:rFonts w:ascii="Book Antiqua" w:eastAsia="宋体" w:hAnsi="Book Antiqua" w:cs="宋体"/>
          <w:i/>
          <w:iCs/>
          <w:lang w:eastAsia="zh-CN"/>
        </w:rPr>
        <w:t xml:space="preserve">JAMA </w:t>
      </w:r>
      <w:proofErr w:type="spellStart"/>
      <w:r w:rsidRPr="00A77049">
        <w:rPr>
          <w:rFonts w:ascii="Book Antiqua" w:eastAsia="宋体" w:hAnsi="Book Antiqua" w:cs="宋体"/>
          <w:i/>
          <w:iCs/>
          <w:lang w:eastAsia="zh-CN"/>
        </w:rPr>
        <w:t>Oncol</w:t>
      </w:r>
      <w:proofErr w:type="spellEnd"/>
      <w:r w:rsidRPr="00A77049">
        <w:rPr>
          <w:rFonts w:ascii="Book Antiqua" w:eastAsia="宋体" w:hAnsi="Book Antiqua" w:cs="宋体"/>
          <w:lang w:eastAsia="zh-CN"/>
        </w:rPr>
        <w:t> 2016; </w:t>
      </w:r>
      <w:r w:rsidRPr="00A77049">
        <w:rPr>
          <w:rFonts w:ascii="Book Antiqua" w:eastAsia="宋体" w:hAnsi="Book Antiqua" w:cs="宋体"/>
          <w:b/>
          <w:bCs/>
          <w:lang w:eastAsia="zh-CN"/>
        </w:rPr>
        <w:t>2</w:t>
      </w:r>
      <w:r w:rsidRPr="00A77049">
        <w:rPr>
          <w:rFonts w:ascii="Book Antiqua" w:eastAsia="宋体" w:hAnsi="Book Antiqua" w:cs="宋体"/>
          <w:lang w:eastAsia="zh-CN"/>
        </w:rPr>
        <w:t>: 74-75 [PMID: 26426406 DOI: 10.1001/jamaoncol.2015.3252]</w:t>
      </w:r>
    </w:p>
    <w:p w14:paraId="76B2294C"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32 </w:t>
      </w:r>
      <w:proofErr w:type="spellStart"/>
      <w:r w:rsidRPr="00A77049">
        <w:rPr>
          <w:rFonts w:ascii="Book Antiqua" w:eastAsia="宋体" w:hAnsi="Book Antiqua" w:cs="宋体"/>
          <w:b/>
          <w:bCs/>
          <w:lang w:eastAsia="zh-CN"/>
        </w:rPr>
        <w:t>Elgindy</w:t>
      </w:r>
      <w:proofErr w:type="spellEnd"/>
      <w:r w:rsidRPr="00A77049">
        <w:rPr>
          <w:rFonts w:ascii="Book Antiqua" w:eastAsia="宋体" w:hAnsi="Book Antiqua" w:cs="宋体"/>
          <w:b/>
          <w:bCs/>
          <w:lang w:eastAsia="zh-CN"/>
        </w:rPr>
        <w:t xml:space="preserve"> E</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Sibai</w:t>
      </w:r>
      <w:proofErr w:type="spellEnd"/>
      <w:r w:rsidRPr="00A77049">
        <w:rPr>
          <w:rFonts w:ascii="Book Antiqua" w:eastAsia="宋体" w:hAnsi="Book Antiqua" w:cs="宋体"/>
          <w:lang w:eastAsia="zh-CN"/>
        </w:rPr>
        <w:t xml:space="preserve"> H, </w:t>
      </w:r>
      <w:proofErr w:type="spellStart"/>
      <w:r w:rsidRPr="00A77049">
        <w:rPr>
          <w:rFonts w:ascii="Book Antiqua" w:eastAsia="宋体" w:hAnsi="Book Antiqua" w:cs="宋体"/>
          <w:lang w:eastAsia="zh-CN"/>
        </w:rPr>
        <w:t>Abdelghani</w:t>
      </w:r>
      <w:proofErr w:type="spellEnd"/>
      <w:r w:rsidRPr="00A77049">
        <w:rPr>
          <w:rFonts w:ascii="Book Antiqua" w:eastAsia="宋体" w:hAnsi="Book Antiqua" w:cs="宋体"/>
          <w:lang w:eastAsia="zh-CN"/>
        </w:rPr>
        <w:t xml:space="preserve"> A, Mostafa M. Protecting Ovaries During Chemotherapy Through Gonad Suppression: A Systematic Review and Meta-analysis. </w:t>
      </w:r>
      <w:proofErr w:type="spellStart"/>
      <w:r w:rsidRPr="00A77049">
        <w:rPr>
          <w:rFonts w:ascii="Book Antiqua" w:eastAsia="宋体" w:hAnsi="Book Antiqua" w:cs="宋体"/>
          <w:i/>
          <w:iCs/>
          <w:lang w:eastAsia="zh-CN"/>
        </w:rPr>
        <w:t>Obstet</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Gynecol</w:t>
      </w:r>
      <w:proofErr w:type="spellEnd"/>
      <w:r w:rsidRPr="00A77049">
        <w:rPr>
          <w:rFonts w:ascii="Book Antiqua" w:eastAsia="宋体" w:hAnsi="Book Antiqua" w:cs="宋体"/>
          <w:lang w:eastAsia="zh-CN"/>
        </w:rPr>
        <w:t> 2015; </w:t>
      </w:r>
      <w:r w:rsidRPr="00A77049">
        <w:rPr>
          <w:rFonts w:ascii="Book Antiqua" w:eastAsia="宋体" w:hAnsi="Book Antiqua" w:cs="宋体"/>
          <w:b/>
          <w:bCs/>
          <w:lang w:eastAsia="zh-CN"/>
        </w:rPr>
        <w:t>126</w:t>
      </w:r>
      <w:r w:rsidRPr="00A77049">
        <w:rPr>
          <w:rFonts w:ascii="Book Antiqua" w:eastAsia="宋体" w:hAnsi="Book Antiqua" w:cs="宋体"/>
          <w:lang w:eastAsia="zh-CN"/>
        </w:rPr>
        <w:t>: 187-195 [PMID: 26241272 DOI: 10.1097/AOG.0000000000000905]</w:t>
      </w:r>
    </w:p>
    <w:p w14:paraId="2BE73D33"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33 </w:t>
      </w:r>
      <w:proofErr w:type="spellStart"/>
      <w:r w:rsidRPr="00A77049">
        <w:rPr>
          <w:rFonts w:ascii="Book Antiqua" w:eastAsia="宋体" w:hAnsi="Book Antiqua" w:cs="宋体"/>
          <w:b/>
          <w:bCs/>
          <w:lang w:eastAsia="zh-CN"/>
        </w:rPr>
        <w:t>Demeestere</w:t>
      </w:r>
      <w:proofErr w:type="spellEnd"/>
      <w:r w:rsidRPr="00A77049">
        <w:rPr>
          <w:rFonts w:ascii="Book Antiqua" w:eastAsia="宋体" w:hAnsi="Book Antiqua" w:cs="宋体"/>
          <w:b/>
          <w:bCs/>
          <w:lang w:eastAsia="zh-CN"/>
        </w:rPr>
        <w:t xml:space="preserve"> I</w:t>
      </w:r>
      <w:r w:rsidRPr="00A77049">
        <w:rPr>
          <w:rFonts w:ascii="Book Antiqua" w:eastAsia="宋体" w:hAnsi="Book Antiqua" w:cs="宋体"/>
          <w:lang w:eastAsia="zh-CN"/>
        </w:rPr>
        <w:t xml:space="preserve">, Brice P, </w:t>
      </w:r>
      <w:proofErr w:type="spellStart"/>
      <w:r w:rsidRPr="00A77049">
        <w:rPr>
          <w:rFonts w:ascii="Book Antiqua" w:eastAsia="宋体" w:hAnsi="Book Antiqua" w:cs="宋体"/>
          <w:lang w:eastAsia="zh-CN"/>
        </w:rPr>
        <w:t>Peccatori</w:t>
      </w:r>
      <w:proofErr w:type="spellEnd"/>
      <w:r w:rsidRPr="00A77049">
        <w:rPr>
          <w:rFonts w:ascii="Book Antiqua" w:eastAsia="宋体" w:hAnsi="Book Antiqua" w:cs="宋体"/>
          <w:lang w:eastAsia="zh-CN"/>
        </w:rPr>
        <w:t xml:space="preserve"> FA, </w:t>
      </w:r>
      <w:proofErr w:type="spellStart"/>
      <w:r w:rsidRPr="00A77049">
        <w:rPr>
          <w:rFonts w:ascii="Book Antiqua" w:eastAsia="宋体" w:hAnsi="Book Antiqua" w:cs="宋体"/>
          <w:lang w:eastAsia="zh-CN"/>
        </w:rPr>
        <w:t>Kentos</w:t>
      </w:r>
      <w:proofErr w:type="spellEnd"/>
      <w:r w:rsidRPr="00A77049">
        <w:rPr>
          <w:rFonts w:ascii="Book Antiqua" w:eastAsia="宋体" w:hAnsi="Book Antiqua" w:cs="宋体"/>
          <w:lang w:eastAsia="zh-CN"/>
        </w:rPr>
        <w:t xml:space="preserve"> A, Gaillard I, </w:t>
      </w:r>
      <w:proofErr w:type="spellStart"/>
      <w:r w:rsidRPr="00A77049">
        <w:rPr>
          <w:rFonts w:ascii="Book Antiqua" w:eastAsia="宋体" w:hAnsi="Book Antiqua" w:cs="宋体"/>
          <w:lang w:eastAsia="zh-CN"/>
        </w:rPr>
        <w:t>Zachee</w:t>
      </w:r>
      <w:proofErr w:type="spellEnd"/>
      <w:r w:rsidRPr="00A77049">
        <w:rPr>
          <w:rFonts w:ascii="Book Antiqua" w:eastAsia="宋体" w:hAnsi="Book Antiqua" w:cs="宋体"/>
          <w:lang w:eastAsia="zh-CN"/>
        </w:rPr>
        <w:t xml:space="preserve"> P, </w:t>
      </w:r>
      <w:proofErr w:type="spellStart"/>
      <w:r w:rsidRPr="00A77049">
        <w:rPr>
          <w:rFonts w:ascii="Book Antiqua" w:eastAsia="宋体" w:hAnsi="Book Antiqua" w:cs="宋体"/>
          <w:lang w:eastAsia="zh-CN"/>
        </w:rPr>
        <w:t>Casasnovas</w:t>
      </w:r>
      <w:proofErr w:type="spellEnd"/>
      <w:r w:rsidRPr="00A77049">
        <w:rPr>
          <w:rFonts w:ascii="Book Antiqua" w:eastAsia="宋体" w:hAnsi="Book Antiqua" w:cs="宋体"/>
          <w:lang w:eastAsia="zh-CN"/>
        </w:rPr>
        <w:t xml:space="preserve"> RO, Van Den </w:t>
      </w:r>
      <w:proofErr w:type="spellStart"/>
      <w:r w:rsidRPr="00A77049">
        <w:rPr>
          <w:rFonts w:ascii="Book Antiqua" w:eastAsia="宋体" w:hAnsi="Book Antiqua" w:cs="宋体"/>
          <w:lang w:eastAsia="zh-CN"/>
        </w:rPr>
        <w:t>Neste</w:t>
      </w:r>
      <w:proofErr w:type="spellEnd"/>
      <w:r w:rsidRPr="00A77049">
        <w:rPr>
          <w:rFonts w:ascii="Book Antiqua" w:eastAsia="宋体" w:hAnsi="Book Antiqua" w:cs="宋体"/>
          <w:lang w:eastAsia="zh-CN"/>
        </w:rPr>
        <w:t xml:space="preserve"> E, </w:t>
      </w:r>
      <w:proofErr w:type="spellStart"/>
      <w:r w:rsidRPr="00A77049">
        <w:rPr>
          <w:rFonts w:ascii="Book Antiqua" w:eastAsia="宋体" w:hAnsi="Book Antiqua" w:cs="宋体"/>
          <w:lang w:eastAsia="zh-CN"/>
        </w:rPr>
        <w:t>Dechene</w:t>
      </w:r>
      <w:proofErr w:type="spellEnd"/>
      <w:r w:rsidRPr="00A77049">
        <w:rPr>
          <w:rFonts w:ascii="Book Antiqua" w:eastAsia="宋体" w:hAnsi="Book Antiqua" w:cs="宋体"/>
          <w:lang w:eastAsia="zh-CN"/>
        </w:rPr>
        <w:t xml:space="preserve"> J, De </w:t>
      </w:r>
      <w:proofErr w:type="spellStart"/>
      <w:r w:rsidRPr="00A77049">
        <w:rPr>
          <w:rFonts w:ascii="Book Antiqua" w:eastAsia="宋体" w:hAnsi="Book Antiqua" w:cs="宋体"/>
          <w:lang w:eastAsia="zh-CN"/>
        </w:rPr>
        <w:t>Maertelaer</w:t>
      </w:r>
      <w:proofErr w:type="spellEnd"/>
      <w:r w:rsidRPr="00A77049">
        <w:rPr>
          <w:rFonts w:ascii="Book Antiqua" w:eastAsia="宋体" w:hAnsi="Book Antiqua" w:cs="宋体"/>
          <w:lang w:eastAsia="zh-CN"/>
        </w:rPr>
        <w:t xml:space="preserve"> V, </w:t>
      </w:r>
      <w:proofErr w:type="spellStart"/>
      <w:r w:rsidRPr="00A77049">
        <w:rPr>
          <w:rFonts w:ascii="Book Antiqua" w:eastAsia="宋体" w:hAnsi="Book Antiqua" w:cs="宋体"/>
          <w:lang w:eastAsia="zh-CN"/>
        </w:rPr>
        <w:t>Bron</w:t>
      </w:r>
      <w:proofErr w:type="spellEnd"/>
      <w:r w:rsidRPr="00A77049">
        <w:rPr>
          <w:rFonts w:ascii="Book Antiqua" w:eastAsia="宋体" w:hAnsi="Book Antiqua" w:cs="宋体"/>
          <w:lang w:eastAsia="zh-CN"/>
        </w:rPr>
        <w:t xml:space="preserve"> D, </w:t>
      </w:r>
      <w:proofErr w:type="spellStart"/>
      <w:r w:rsidRPr="00A77049">
        <w:rPr>
          <w:rFonts w:ascii="Book Antiqua" w:eastAsia="宋体" w:hAnsi="Book Antiqua" w:cs="宋体"/>
          <w:lang w:eastAsia="zh-CN"/>
        </w:rPr>
        <w:t>Englert</w:t>
      </w:r>
      <w:proofErr w:type="spellEnd"/>
      <w:r w:rsidRPr="00A77049">
        <w:rPr>
          <w:rFonts w:ascii="Book Antiqua" w:eastAsia="宋体" w:hAnsi="Book Antiqua" w:cs="宋体"/>
          <w:lang w:eastAsia="zh-CN"/>
        </w:rPr>
        <w:t xml:space="preserve"> Y. Gonadotropin-releasing hormone agonist for the prevention of chemotherapy-induced ovarian failure in patients with lymphoma: 1-year follow-up of a prospective randomized trial. </w:t>
      </w:r>
      <w:r w:rsidRPr="00A77049">
        <w:rPr>
          <w:rFonts w:ascii="Book Antiqua" w:eastAsia="宋体" w:hAnsi="Book Antiqua" w:cs="宋体"/>
          <w:i/>
          <w:iCs/>
          <w:lang w:eastAsia="zh-CN"/>
        </w:rPr>
        <w:t xml:space="preserve">J </w:t>
      </w:r>
      <w:proofErr w:type="spellStart"/>
      <w:r w:rsidRPr="00A77049">
        <w:rPr>
          <w:rFonts w:ascii="Book Antiqua" w:eastAsia="宋体" w:hAnsi="Book Antiqua" w:cs="宋体"/>
          <w:i/>
          <w:iCs/>
          <w:lang w:eastAsia="zh-CN"/>
        </w:rPr>
        <w:t>Clin</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Oncol</w:t>
      </w:r>
      <w:proofErr w:type="spellEnd"/>
      <w:r w:rsidRPr="00A77049">
        <w:rPr>
          <w:rFonts w:ascii="Book Antiqua" w:eastAsia="宋体" w:hAnsi="Book Antiqua" w:cs="宋体"/>
          <w:lang w:eastAsia="zh-CN"/>
        </w:rPr>
        <w:t> 2013; </w:t>
      </w:r>
      <w:r w:rsidRPr="00A77049">
        <w:rPr>
          <w:rFonts w:ascii="Book Antiqua" w:eastAsia="宋体" w:hAnsi="Book Antiqua" w:cs="宋体"/>
          <w:b/>
          <w:bCs/>
          <w:lang w:eastAsia="zh-CN"/>
        </w:rPr>
        <w:t>31</w:t>
      </w:r>
      <w:r w:rsidRPr="00A77049">
        <w:rPr>
          <w:rFonts w:ascii="Book Antiqua" w:eastAsia="宋体" w:hAnsi="Book Antiqua" w:cs="宋体"/>
          <w:lang w:eastAsia="zh-CN"/>
        </w:rPr>
        <w:t>: 903-909 [PMID: 23129737 DOI: 10.1200/JCO.2012.42.8185]</w:t>
      </w:r>
    </w:p>
    <w:p w14:paraId="61239947"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34 </w:t>
      </w:r>
      <w:proofErr w:type="spellStart"/>
      <w:r w:rsidRPr="00A77049">
        <w:rPr>
          <w:rFonts w:ascii="Book Antiqua" w:eastAsia="宋体" w:hAnsi="Book Antiqua" w:cs="宋体"/>
          <w:b/>
          <w:bCs/>
          <w:lang w:eastAsia="zh-CN"/>
        </w:rPr>
        <w:t>Demeestere</w:t>
      </w:r>
      <w:proofErr w:type="spellEnd"/>
      <w:r w:rsidRPr="00A77049">
        <w:rPr>
          <w:rFonts w:ascii="Book Antiqua" w:eastAsia="宋体" w:hAnsi="Book Antiqua" w:cs="宋体"/>
          <w:b/>
          <w:bCs/>
          <w:lang w:eastAsia="zh-CN"/>
        </w:rPr>
        <w:t xml:space="preserve"> I</w:t>
      </w:r>
      <w:r w:rsidRPr="00A77049">
        <w:rPr>
          <w:rFonts w:ascii="Book Antiqua" w:eastAsia="宋体" w:hAnsi="Book Antiqua" w:cs="宋体"/>
          <w:lang w:eastAsia="zh-CN"/>
        </w:rPr>
        <w:t xml:space="preserve">, Brice P, </w:t>
      </w:r>
      <w:proofErr w:type="spellStart"/>
      <w:r w:rsidRPr="00A77049">
        <w:rPr>
          <w:rFonts w:ascii="Book Antiqua" w:eastAsia="宋体" w:hAnsi="Book Antiqua" w:cs="宋体"/>
          <w:lang w:eastAsia="zh-CN"/>
        </w:rPr>
        <w:t>Peccatori</w:t>
      </w:r>
      <w:proofErr w:type="spellEnd"/>
      <w:r w:rsidRPr="00A77049">
        <w:rPr>
          <w:rFonts w:ascii="Book Antiqua" w:eastAsia="宋体" w:hAnsi="Book Antiqua" w:cs="宋体"/>
          <w:lang w:eastAsia="zh-CN"/>
        </w:rPr>
        <w:t xml:space="preserve"> FA, </w:t>
      </w:r>
      <w:proofErr w:type="spellStart"/>
      <w:r w:rsidRPr="00A77049">
        <w:rPr>
          <w:rFonts w:ascii="Book Antiqua" w:eastAsia="宋体" w:hAnsi="Book Antiqua" w:cs="宋体"/>
          <w:lang w:eastAsia="zh-CN"/>
        </w:rPr>
        <w:t>Kentos</w:t>
      </w:r>
      <w:proofErr w:type="spellEnd"/>
      <w:r w:rsidRPr="00A77049">
        <w:rPr>
          <w:rFonts w:ascii="Book Antiqua" w:eastAsia="宋体" w:hAnsi="Book Antiqua" w:cs="宋体"/>
          <w:lang w:eastAsia="zh-CN"/>
        </w:rPr>
        <w:t xml:space="preserve"> A, Dupuis J, </w:t>
      </w:r>
      <w:proofErr w:type="spellStart"/>
      <w:r w:rsidRPr="00A77049">
        <w:rPr>
          <w:rFonts w:ascii="Book Antiqua" w:eastAsia="宋体" w:hAnsi="Book Antiqua" w:cs="宋体"/>
          <w:lang w:eastAsia="zh-CN"/>
        </w:rPr>
        <w:t>Zachee</w:t>
      </w:r>
      <w:proofErr w:type="spellEnd"/>
      <w:r w:rsidRPr="00A77049">
        <w:rPr>
          <w:rFonts w:ascii="Book Antiqua" w:eastAsia="宋体" w:hAnsi="Book Antiqua" w:cs="宋体"/>
          <w:lang w:eastAsia="zh-CN"/>
        </w:rPr>
        <w:t xml:space="preserve"> P, </w:t>
      </w:r>
      <w:proofErr w:type="spellStart"/>
      <w:r w:rsidRPr="00A77049">
        <w:rPr>
          <w:rFonts w:ascii="Book Antiqua" w:eastAsia="宋体" w:hAnsi="Book Antiqua" w:cs="宋体"/>
          <w:lang w:eastAsia="zh-CN"/>
        </w:rPr>
        <w:t>Casasnovas</w:t>
      </w:r>
      <w:proofErr w:type="spellEnd"/>
      <w:r w:rsidRPr="00A77049">
        <w:rPr>
          <w:rFonts w:ascii="Book Antiqua" w:eastAsia="宋体" w:hAnsi="Book Antiqua" w:cs="宋体"/>
          <w:lang w:eastAsia="zh-CN"/>
        </w:rPr>
        <w:t xml:space="preserve"> O, Van Den </w:t>
      </w:r>
      <w:proofErr w:type="spellStart"/>
      <w:r w:rsidRPr="00A77049">
        <w:rPr>
          <w:rFonts w:ascii="Book Antiqua" w:eastAsia="宋体" w:hAnsi="Book Antiqua" w:cs="宋体"/>
          <w:lang w:eastAsia="zh-CN"/>
        </w:rPr>
        <w:t>Neste</w:t>
      </w:r>
      <w:proofErr w:type="spellEnd"/>
      <w:r w:rsidRPr="00A77049">
        <w:rPr>
          <w:rFonts w:ascii="Book Antiqua" w:eastAsia="宋体" w:hAnsi="Book Antiqua" w:cs="宋体"/>
          <w:lang w:eastAsia="zh-CN"/>
        </w:rPr>
        <w:t xml:space="preserve"> E, </w:t>
      </w:r>
      <w:proofErr w:type="spellStart"/>
      <w:r w:rsidRPr="00A77049">
        <w:rPr>
          <w:rFonts w:ascii="Book Antiqua" w:eastAsia="宋体" w:hAnsi="Book Antiqua" w:cs="宋体"/>
          <w:lang w:eastAsia="zh-CN"/>
        </w:rPr>
        <w:t>Dechene</w:t>
      </w:r>
      <w:proofErr w:type="spellEnd"/>
      <w:r w:rsidRPr="00A77049">
        <w:rPr>
          <w:rFonts w:ascii="Book Antiqua" w:eastAsia="宋体" w:hAnsi="Book Antiqua" w:cs="宋体"/>
          <w:lang w:eastAsia="zh-CN"/>
        </w:rPr>
        <w:t xml:space="preserve"> J, De </w:t>
      </w:r>
      <w:proofErr w:type="spellStart"/>
      <w:r w:rsidRPr="00A77049">
        <w:rPr>
          <w:rFonts w:ascii="Book Antiqua" w:eastAsia="宋体" w:hAnsi="Book Antiqua" w:cs="宋体"/>
          <w:lang w:eastAsia="zh-CN"/>
        </w:rPr>
        <w:t>Maertelaer</w:t>
      </w:r>
      <w:proofErr w:type="spellEnd"/>
      <w:r w:rsidRPr="00A77049">
        <w:rPr>
          <w:rFonts w:ascii="Book Antiqua" w:eastAsia="宋体" w:hAnsi="Book Antiqua" w:cs="宋体"/>
          <w:lang w:eastAsia="zh-CN"/>
        </w:rPr>
        <w:t xml:space="preserve"> V, </w:t>
      </w:r>
      <w:proofErr w:type="spellStart"/>
      <w:r w:rsidRPr="00A77049">
        <w:rPr>
          <w:rFonts w:ascii="Book Antiqua" w:eastAsia="宋体" w:hAnsi="Book Antiqua" w:cs="宋体"/>
          <w:lang w:eastAsia="zh-CN"/>
        </w:rPr>
        <w:t>Bron</w:t>
      </w:r>
      <w:proofErr w:type="spellEnd"/>
      <w:r w:rsidRPr="00A77049">
        <w:rPr>
          <w:rFonts w:ascii="Book Antiqua" w:eastAsia="宋体" w:hAnsi="Book Antiqua" w:cs="宋体"/>
          <w:lang w:eastAsia="zh-CN"/>
        </w:rPr>
        <w:t xml:space="preserve"> D, </w:t>
      </w:r>
      <w:proofErr w:type="spellStart"/>
      <w:r w:rsidRPr="00A77049">
        <w:rPr>
          <w:rFonts w:ascii="Book Antiqua" w:eastAsia="宋体" w:hAnsi="Book Antiqua" w:cs="宋体"/>
          <w:lang w:eastAsia="zh-CN"/>
        </w:rPr>
        <w:t>Englert</w:t>
      </w:r>
      <w:proofErr w:type="spellEnd"/>
      <w:r w:rsidRPr="00A77049">
        <w:rPr>
          <w:rFonts w:ascii="Book Antiqua" w:eastAsia="宋体" w:hAnsi="Book Antiqua" w:cs="宋体"/>
          <w:lang w:eastAsia="zh-CN"/>
        </w:rPr>
        <w:t xml:space="preserve"> </w:t>
      </w:r>
      <w:r w:rsidRPr="00A77049">
        <w:rPr>
          <w:rFonts w:ascii="Book Antiqua" w:eastAsia="宋体" w:hAnsi="Book Antiqua" w:cs="宋体"/>
          <w:lang w:eastAsia="zh-CN"/>
        </w:rPr>
        <w:lastRenderedPageBreak/>
        <w:t>Y. No Evidence for the Benefit of Gonadotropin-Releasing Hormone Agonist in Preserving Ovarian Function and Fertility in Lymphoma Survivors Treated With Chemotherapy: Final Long-Term Report of a Prospective Randomized Trial. </w:t>
      </w:r>
      <w:r w:rsidRPr="00A77049">
        <w:rPr>
          <w:rFonts w:ascii="Book Antiqua" w:eastAsia="宋体" w:hAnsi="Book Antiqua" w:cs="宋体"/>
          <w:i/>
          <w:iCs/>
          <w:lang w:eastAsia="zh-CN"/>
        </w:rPr>
        <w:t xml:space="preserve">J </w:t>
      </w:r>
      <w:proofErr w:type="spellStart"/>
      <w:r w:rsidRPr="00A77049">
        <w:rPr>
          <w:rFonts w:ascii="Book Antiqua" w:eastAsia="宋体" w:hAnsi="Book Antiqua" w:cs="宋体"/>
          <w:i/>
          <w:iCs/>
          <w:lang w:eastAsia="zh-CN"/>
        </w:rPr>
        <w:t>Clin</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Oncol</w:t>
      </w:r>
      <w:proofErr w:type="spellEnd"/>
      <w:r w:rsidRPr="00A77049">
        <w:rPr>
          <w:rFonts w:ascii="Book Antiqua" w:eastAsia="宋体" w:hAnsi="Book Antiqua" w:cs="宋体"/>
          <w:lang w:eastAsia="zh-CN"/>
        </w:rPr>
        <w:t> 2016; </w:t>
      </w:r>
      <w:r w:rsidRPr="00A77049">
        <w:rPr>
          <w:rFonts w:ascii="Book Antiqua" w:eastAsia="宋体" w:hAnsi="Book Antiqua" w:cs="宋体"/>
          <w:b/>
          <w:bCs/>
          <w:lang w:eastAsia="zh-CN"/>
        </w:rPr>
        <w:t>34</w:t>
      </w:r>
      <w:r w:rsidRPr="00A77049">
        <w:rPr>
          <w:rFonts w:ascii="Book Antiqua" w:eastAsia="宋体" w:hAnsi="Book Antiqua" w:cs="宋体"/>
          <w:lang w:eastAsia="zh-CN"/>
        </w:rPr>
        <w:t>: 2568-2574 [PMID: 27217453 DOI: 10.1200/JCO.2015.65.8864]</w:t>
      </w:r>
    </w:p>
    <w:p w14:paraId="2DBC2B23" w14:textId="62C50D3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35 </w:t>
      </w:r>
      <w:r w:rsidRPr="00A77049">
        <w:rPr>
          <w:rFonts w:ascii="Book Antiqua" w:eastAsia="宋体" w:hAnsi="Book Antiqua" w:cs="宋体"/>
          <w:b/>
          <w:bCs/>
          <w:lang w:eastAsia="zh-CN"/>
        </w:rPr>
        <w:t>Sung P</w:t>
      </w:r>
      <w:r w:rsidRPr="00A77049">
        <w:rPr>
          <w:rFonts w:ascii="Book Antiqua" w:eastAsia="宋体" w:hAnsi="Book Antiqua" w:cs="宋体"/>
          <w:lang w:eastAsia="zh-CN"/>
        </w:rPr>
        <w:t>, Klein H. Mechanism of homologous recombination: mediators and helicases take on regulatory functions. </w:t>
      </w:r>
      <w:r w:rsidRPr="00A77049">
        <w:rPr>
          <w:rFonts w:ascii="Book Antiqua" w:eastAsia="宋体" w:hAnsi="Book Antiqua" w:cs="宋体"/>
          <w:i/>
          <w:iCs/>
          <w:lang w:eastAsia="zh-CN"/>
        </w:rPr>
        <w:t xml:space="preserve">Nat Rev </w:t>
      </w:r>
      <w:proofErr w:type="spellStart"/>
      <w:r w:rsidRPr="00A77049">
        <w:rPr>
          <w:rFonts w:ascii="Book Antiqua" w:eastAsia="宋体" w:hAnsi="Book Antiqua" w:cs="宋体"/>
          <w:i/>
          <w:iCs/>
          <w:lang w:eastAsia="zh-CN"/>
        </w:rPr>
        <w:t>Mol</w:t>
      </w:r>
      <w:proofErr w:type="spellEnd"/>
      <w:r w:rsidRPr="00A77049">
        <w:rPr>
          <w:rFonts w:ascii="Book Antiqua" w:eastAsia="宋体" w:hAnsi="Book Antiqua" w:cs="宋体"/>
          <w:i/>
          <w:iCs/>
          <w:lang w:eastAsia="zh-CN"/>
        </w:rPr>
        <w:t xml:space="preserve"> Cell </w:t>
      </w:r>
      <w:proofErr w:type="spellStart"/>
      <w:r w:rsidRPr="00A77049">
        <w:rPr>
          <w:rFonts w:ascii="Book Antiqua" w:eastAsia="宋体" w:hAnsi="Book Antiqua" w:cs="宋体"/>
          <w:i/>
          <w:iCs/>
          <w:lang w:eastAsia="zh-CN"/>
        </w:rPr>
        <w:t>Biol</w:t>
      </w:r>
      <w:proofErr w:type="spellEnd"/>
      <w:r w:rsidRPr="00A77049">
        <w:rPr>
          <w:rFonts w:ascii="Book Antiqua" w:eastAsia="宋体" w:hAnsi="Book Antiqua" w:cs="宋体"/>
          <w:lang w:eastAsia="zh-CN"/>
        </w:rPr>
        <w:t> 2006; </w:t>
      </w:r>
      <w:r w:rsidRPr="00A77049">
        <w:rPr>
          <w:rFonts w:ascii="Book Antiqua" w:eastAsia="宋体" w:hAnsi="Book Antiqua" w:cs="宋体"/>
          <w:b/>
          <w:bCs/>
          <w:lang w:eastAsia="zh-CN"/>
        </w:rPr>
        <w:t>7</w:t>
      </w:r>
      <w:r w:rsidRPr="00A77049">
        <w:rPr>
          <w:rFonts w:ascii="Book Antiqua" w:eastAsia="宋体" w:hAnsi="Book Antiqua" w:cs="宋体"/>
          <w:lang w:eastAsia="zh-CN"/>
        </w:rPr>
        <w:t xml:space="preserve">: 739-750 [PMID: 16926856 DOI: </w:t>
      </w:r>
      <w:hyperlink r:id="rId13" w:history="1">
        <w:r w:rsidR="002210D7" w:rsidRPr="002210D7">
          <w:rPr>
            <w:rFonts w:ascii="Book Antiqua" w:eastAsia="宋体" w:hAnsi="Book Antiqua" w:cs="宋体"/>
            <w:lang w:eastAsia="zh-CN"/>
          </w:rPr>
          <w:t>10. 1038/nrm2008</w:t>
        </w:r>
      </w:hyperlink>
      <w:r w:rsidRPr="00A77049">
        <w:rPr>
          <w:rFonts w:ascii="Book Antiqua" w:eastAsia="宋体" w:hAnsi="Book Antiqua" w:cs="宋体"/>
          <w:lang w:eastAsia="zh-CN"/>
        </w:rPr>
        <w:t>]</w:t>
      </w:r>
    </w:p>
    <w:p w14:paraId="26CF983C"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36 </w:t>
      </w:r>
      <w:r w:rsidRPr="00A77049">
        <w:rPr>
          <w:rFonts w:ascii="Book Antiqua" w:eastAsia="宋体" w:hAnsi="Book Antiqua" w:cs="宋体"/>
          <w:b/>
          <w:bCs/>
          <w:lang w:eastAsia="zh-CN"/>
        </w:rPr>
        <w:t>Antoniou A</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Pharoah</w:t>
      </w:r>
      <w:proofErr w:type="spellEnd"/>
      <w:r w:rsidRPr="00A77049">
        <w:rPr>
          <w:rFonts w:ascii="Book Antiqua" w:eastAsia="宋体" w:hAnsi="Book Antiqua" w:cs="宋体"/>
          <w:lang w:eastAsia="zh-CN"/>
        </w:rPr>
        <w:t xml:space="preserve"> PD, </w:t>
      </w:r>
      <w:proofErr w:type="spellStart"/>
      <w:r w:rsidRPr="00A77049">
        <w:rPr>
          <w:rFonts w:ascii="Book Antiqua" w:eastAsia="宋体" w:hAnsi="Book Antiqua" w:cs="宋体"/>
          <w:lang w:eastAsia="zh-CN"/>
        </w:rPr>
        <w:t>Narod</w:t>
      </w:r>
      <w:proofErr w:type="spellEnd"/>
      <w:r w:rsidRPr="00A77049">
        <w:rPr>
          <w:rFonts w:ascii="Book Antiqua" w:eastAsia="宋体" w:hAnsi="Book Antiqua" w:cs="宋体"/>
          <w:lang w:eastAsia="zh-CN"/>
        </w:rPr>
        <w:t xml:space="preserve"> S, </w:t>
      </w:r>
      <w:proofErr w:type="spellStart"/>
      <w:r w:rsidRPr="00A77049">
        <w:rPr>
          <w:rFonts w:ascii="Book Antiqua" w:eastAsia="宋体" w:hAnsi="Book Antiqua" w:cs="宋体"/>
          <w:lang w:eastAsia="zh-CN"/>
        </w:rPr>
        <w:t>Risch</w:t>
      </w:r>
      <w:proofErr w:type="spellEnd"/>
      <w:r w:rsidRPr="00A77049">
        <w:rPr>
          <w:rFonts w:ascii="Book Antiqua" w:eastAsia="宋体" w:hAnsi="Book Antiqua" w:cs="宋体"/>
          <w:lang w:eastAsia="zh-CN"/>
        </w:rPr>
        <w:t xml:space="preserve"> HA, </w:t>
      </w:r>
      <w:proofErr w:type="spellStart"/>
      <w:r w:rsidRPr="00A77049">
        <w:rPr>
          <w:rFonts w:ascii="Book Antiqua" w:eastAsia="宋体" w:hAnsi="Book Antiqua" w:cs="宋体"/>
          <w:lang w:eastAsia="zh-CN"/>
        </w:rPr>
        <w:t>Eyfjord</w:t>
      </w:r>
      <w:proofErr w:type="spellEnd"/>
      <w:r w:rsidRPr="00A77049">
        <w:rPr>
          <w:rFonts w:ascii="Book Antiqua" w:eastAsia="宋体" w:hAnsi="Book Antiqua" w:cs="宋体"/>
          <w:lang w:eastAsia="zh-CN"/>
        </w:rPr>
        <w:t xml:space="preserve"> JE, Hopper JL, Loman N, Olsson H, Johannsson O, Borg A, </w:t>
      </w:r>
      <w:proofErr w:type="spellStart"/>
      <w:r w:rsidRPr="00A77049">
        <w:rPr>
          <w:rFonts w:ascii="Book Antiqua" w:eastAsia="宋体" w:hAnsi="Book Antiqua" w:cs="宋体"/>
          <w:lang w:eastAsia="zh-CN"/>
        </w:rPr>
        <w:t>Pasini</w:t>
      </w:r>
      <w:proofErr w:type="spellEnd"/>
      <w:r w:rsidRPr="00A77049">
        <w:rPr>
          <w:rFonts w:ascii="Book Antiqua" w:eastAsia="宋体" w:hAnsi="Book Antiqua" w:cs="宋体"/>
          <w:lang w:eastAsia="zh-CN"/>
        </w:rPr>
        <w:t xml:space="preserve"> B, </w:t>
      </w:r>
      <w:proofErr w:type="spellStart"/>
      <w:r w:rsidRPr="00A77049">
        <w:rPr>
          <w:rFonts w:ascii="Book Antiqua" w:eastAsia="宋体" w:hAnsi="Book Antiqua" w:cs="宋体"/>
          <w:lang w:eastAsia="zh-CN"/>
        </w:rPr>
        <w:t>Radice</w:t>
      </w:r>
      <w:proofErr w:type="spellEnd"/>
      <w:r w:rsidRPr="00A77049">
        <w:rPr>
          <w:rFonts w:ascii="Book Antiqua" w:eastAsia="宋体" w:hAnsi="Book Antiqua" w:cs="宋体"/>
          <w:lang w:eastAsia="zh-CN"/>
        </w:rPr>
        <w:t xml:space="preserve"> P, </w:t>
      </w:r>
      <w:proofErr w:type="spellStart"/>
      <w:r w:rsidRPr="00A77049">
        <w:rPr>
          <w:rFonts w:ascii="Book Antiqua" w:eastAsia="宋体" w:hAnsi="Book Antiqua" w:cs="宋体"/>
          <w:lang w:eastAsia="zh-CN"/>
        </w:rPr>
        <w:t>Manoukian</w:t>
      </w:r>
      <w:proofErr w:type="spellEnd"/>
      <w:r w:rsidRPr="00A77049">
        <w:rPr>
          <w:rFonts w:ascii="Book Antiqua" w:eastAsia="宋体" w:hAnsi="Book Antiqua" w:cs="宋体"/>
          <w:lang w:eastAsia="zh-CN"/>
        </w:rPr>
        <w:t xml:space="preserve"> S, Eccles DM, Tang N, </w:t>
      </w:r>
      <w:proofErr w:type="spellStart"/>
      <w:r w:rsidRPr="00A77049">
        <w:rPr>
          <w:rFonts w:ascii="Book Antiqua" w:eastAsia="宋体" w:hAnsi="Book Antiqua" w:cs="宋体"/>
          <w:lang w:eastAsia="zh-CN"/>
        </w:rPr>
        <w:t>Olah</w:t>
      </w:r>
      <w:proofErr w:type="spellEnd"/>
      <w:r w:rsidRPr="00A77049">
        <w:rPr>
          <w:rFonts w:ascii="Book Antiqua" w:eastAsia="宋体" w:hAnsi="Book Antiqua" w:cs="宋体"/>
          <w:lang w:eastAsia="zh-CN"/>
        </w:rPr>
        <w:t xml:space="preserve"> E, Anton-Culver H, Warner E, </w:t>
      </w:r>
      <w:proofErr w:type="spellStart"/>
      <w:r w:rsidRPr="00A77049">
        <w:rPr>
          <w:rFonts w:ascii="Book Antiqua" w:eastAsia="宋体" w:hAnsi="Book Antiqua" w:cs="宋体"/>
          <w:lang w:eastAsia="zh-CN"/>
        </w:rPr>
        <w:t>Lubinski</w:t>
      </w:r>
      <w:proofErr w:type="spellEnd"/>
      <w:r w:rsidRPr="00A77049">
        <w:rPr>
          <w:rFonts w:ascii="Book Antiqua" w:eastAsia="宋体" w:hAnsi="Book Antiqua" w:cs="宋体"/>
          <w:lang w:eastAsia="zh-CN"/>
        </w:rPr>
        <w:t xml:space="preserve"> J, </w:t>
      </w:r>
      <w:proofErr w:type="spellStart"/>
      <w:r w:rsidRPr="00A77049">
        <w:rPr>
          <w:rFonts w:ascii="Book Antiqua" w:eastAsia="宋体" w:hAnsi="Book Antiqua" w:cs="宋体"/>
          <w:lang w:eastAsia="zh-CN"/>
        </w:rPr>
        <w:t>Gronwald</w:t>
      </w:r>
      <w:proofErr w:type="spellEnd"/>
      <w:r w:rsidRPr="00A77049">
        <w:rPr>
          <w:rFonts w:ascii="Book Antiqua" w:eastAsia="宋体" w:hAnsi="Book Antiqua" w:cs="宋体"/>
          <w:lang w:eastAsia="zh-CN"/>
        </w:rPr>
        <w:t xml:space="preserve"> J, Gorski B, </w:t>
      </w:r>
      <w:proofErr w:type="spellStart"/>
      <w:r w:rsidRPr="00A77049">
        <w:rPr>
          <w:rFonts w:ascii="Book Antiqua" w:eastAsia="宋体" w:hAnsi="Book Antiqua" w:cs="宋体"/>
          <w:lang w:eastAsia="zh-CN"/>
        </w:rPr>
        <w:t>Tulinius</w:t>
      </w:r>
      <w:proofErr w:type="spellEnd"/>
      <w:r w:rsidRPr="00A77049">
        <w:rPr>
          <w:rFonts w:ascii="Book Antiqua" w:eastAsia="宋体" w:hAnsi="Book Antiqua" w:cs="宋体"/>
          <w:lang w:eastAsia="zh-CN"/>
        </w:rPr>
        <w:t xml:space="preserve"> H, </w:t>
      </w:r>
      <w:proofErr w:type="spellStart"/>
      <w:r w:rsidRPr="00A77049">
        <w:rPr>
          <w:rFonts w:ascii="Book Antiqua" w:eastAsia="宋体" w:hAnsi="Book Antiqua" w:cs="宋体"/>
          <w:lang w:eastAsia="zh-CN"/>
        </w:rPr>
        <w:t>Thorlacius</w:t>
      </w:r>
      <w:proofErr w:type="spellEnd"/>
      <w:r w:rsidRPr="00A77049">
        <w:rPr>
          <w:rFonts w:ascii="Book Antiqua" w:eastAsia="宋体" w:hAnsi="Book Antiqua" w:cs="宋体"/>
          <w:lang w:eastAsia="zh-CN"/>
        </w:rPr>
        <w:t xml:space="preserve"> S, </w:t>
      </w:r>
      <w:proofErr w:type="spellStart"/>
      <w:r w:rsidRPr="00A77049">
        <w:rPr>
          <w:rFonts w:ascii="Book Antiqua" w:eastAsia="宋体" w:hAnsi="Book Antiqua" w:cs="宋体"/>
          <w:lang w:eastAsia="zh-CN"/>
        </w:rPr>
        <w:t>Eerola</w:t>
      </w:r>
      <w:proofErr w:type="spellEnd"/>
      <w:r w:rsidRPr="00A77049">
        <w:rPr>
          <w:rFonts w:ascii="Book Antiqua" w:eastAsia="宋体" w:hAnsi="Book Antiqua" w:cs="宋体"/>
          <w:lang w:eastAsia="zh-CN"/>
        </w:rPr>
        <w:t xml:space="preserve"> H, </w:t>
      </w:r>
      <w:proofErr w:type="spellStart"/>
      <w:r w:rsidRPr="00A77049">
        <w:rPr>
          <w:rFonts w:ascii="Book Antiqua" w:eastAsia="宋体" w:hAnsi="Book Antiqua" w:cs="宋体"/>
          <w:lang w:eastAsia="zh-CN"/>
        </w:rPr>
        <w:t>Nevanlinna</w:t>
      </w:r>
      <w:proofErr w:type="spellEnd"/>
      <w:r w:rsidRPr="00A77049">
        <w:rPr>
          <w:rFonts w:ascii="Book Antiqua" w:eastAsia="宋体" w:hAnsi="Book Antiqua" w:cs="宋体"/>
          <w:lang w:eastAsia="zh-CN"/>
        </w:rPr>
        <w:t xml:space="preserve"> H, </w:t>
      </w:r>
      <w:proofErr w:type="spellStart"/>
      <w:r w:rsidRPr="00A77049">
        <w:rPr>
          <w:rFonts w:ascii="Book Antiqua" w:eastAsia="宋体" w:hAnsi="Book Antiqua" w:cs="宋体"/>
          <w:lang w:eastAsia="zh-CN"/>
        </w:rPr>
        <w:t>Syrjäkoski</w:t>
      </w:r>
      <w:proofErr w:type="spellEnd"/>
      <w:r w:rsidRPr="00A77049">
        <w:rPr>
          <w:rFonts w:ascii="Book Antiqua" w:eastAsia="宋体" w:hAnsi="Book Antiqua" w:cs="宋体"/>
          <w:lang w:eastAsia="zh-CN"/>
        </w:rPr>
        <w:t xml:space="preserve"> K, </w:t>
      </w:r>
      <w:proofErr w:type="spellStart"/>
      <w:r w:rsidRPr="00A77049">
        <w:rPr>
          <w:rFonts w:ascii="Book Antiqua" w:eastAsia="宋体" w:hAnsi="Book Antiqua" w:cs="宋体"/>
          <w:lang w:eastAsia="zh-CN"/>
        </w:rPr>
        <w:t>Kallioniemi</w:t>
      </w:r>
      <w:proofErr w:type="spellEnd"/>
      <w:r w:rsidRPr="00A77049">
        <w:rPr>
          <w:rFonts w:ascii="Book Antiqua" w:eastAsia="宋体" w:hAnsi="Book Antiqua" w:cs="宋体"/>
          <w:lang w:eastAsia="zh-CN"/>
        </w:rPr>
        <w:t xml:space="preserve"> OP, Thompson D, Evans C, </w:t>
      </w:r>
      <w:proofErr w:type="spellStart"/>
      <w:r w:rsidRPr="00A77049">
        <w:rPr>
          <w:rFonts w:ascii="Book Antiqua" w:eastAsia="宋体" w:hAnsi="Book Antiqua" w:cs="宋体"/>
          <w:lang w:eastAsia="zh-CN"/>
        </w:rPr>
        <w:t>Peto</w:t>
      </w:r>
      <w:proofErr w:type="spellEnd"/>
      <w:r w:rsidRPr="00A77049">
        <w:rPr>
          <w:rFonts w:ascii="Book Antiqua" w:eastAsia="宋体" w:hAnsi="Book Antiqua" w:cs="宋体"/>
          <w:lang w:eastAsia="zh-CN"/>
        </w:rPr>
        <w:t xml:space="preserve"> J, </w:t>
      </w:r>
      <w:proofErr w:type="spellStart"/>
      <w:r w:rsidRPr="00A77049">
        <w:rPr>
          <w:rFonts w:ascii="Book Antiqua" w:eastAsia="宋体" w:hAnsi="Book Antiqua" w:cs="宋体"/>
          <w:lang w:eastAsia="zh-CN"/>
        </w:rPr>
        <w:t>Lalloo</w:t>
      </w:r>
      <w:proofErr w:type="spellEnd"/>
      <w:r w:rsidRPr="00A77049">
        <w:rPr>
          <w:rFonts w:ascii="Book Antiqua" w:eastAsia="宋体" w:hAnsi="Book Antiqua" w:cs="宋体"/>
          <w:lang w:eastAsia="zh-CN"/>
        </w:rPr>
        <w:t xml:space="preserve"> F, Evans DG, Easton DF. Average risks of breast and ovarian cancer associated with BRCA1 or BRCA2 mutations detected in case Series unselected for family history: a combined analysis of 22 studies. </w:t>
      </w:r>
      <w:r w:rsidRPr="00A77049">
        <w:rPr>
          <w:rFonts w:ascii="Book Antiqua" w:eastAsia="宋体" w:hAnsi="Book Antiqua" w:cs="宋体"/>
          <w:i/>
          <w:iCs/>
          <w:lang w:eastAsia="zh-CN"/>
        </w:rPr>
        <w:t>Am J Hum Genet</w:t>
      </w:r>
      <w:r w:rsidRPr="00A77049">
        <w:rPr>
          <w:rFonts w:ascii="Book Antiqua" w:eastAsia="宋体" w:hAnsi="Book Antiqua" w:cs="宋体"/>
          <w:lang w:eastAsia="zh-CN"/>
        </w:rPr>
        <w:t> 2003; </w:t>
      </w:r>
      <w:r w:rsidRPr="00A77049">
        <w:rPr>
          <w:rFonts w:ascii="Book Antiqua" w:eastAsia="宋体" w:hAnsi="Book Antiqua" w:cs="宋体"/>
          <w:b/>
          <w:bCs/>
          <w:lang w:eastAsia="zh-CN"/>
        </w:rPr>
        <w:t>72</w:t>
      </w:r>
      <w:r w:rsidRPr="00A77049">
        <w:rPr>
          <w:rFonts w:ascii="Book Antiqua" w:eastAsia="宋体" w:hAnsi="Book Antiqua" w:cs="宋体"/>
          <w:lang w:eastAsia="zh-CN"/>
        </w:rPr>
        <w:t>: 1117-1130 [PMID: 12677558 DOI: 10.1086/375033]</w:t>
      </w:r>
    </w:p>
    <w:p w14:paraId="05100A52" w14:textId="77777777" w:rsidR="00A77049" w:rsidRPr="00A77049" w:rsidRDefault="00A77049" w:rsidP="00A77049">
      <w:pPr>
        <w:spacing w:line="360" w:lineRule="auto"/>
        <w:jc w:val="both"/>
        <w:rPr>
          <w:rFonts w:ascii="Book Antiqua" w:eastAsia="宋体" w:hAnsi="Book Antiqua" w:cs="宋体"/>
          <w:lang w:eastAsia="zh-CN"/>
        </w:rPr>
      </w:pPr>
      <w:proofErr w:type="gramStart"/>
      <w:r w:rsidRPr="00A77049">
        <w:rPr>
          <w:rFonts w:ascii="Book Antiqua" w:eastAsia="宋体" w:hAnsi="Book Antiqua" w:cs="宋体"/>
          <w:lang w:eastAsia="zh-CN"/>
        </w:rPr>
        <w:t>37 </w:t>
      </w:r>
      <w:proofErr w:type="spellStart"/>
      <w:r w:rsidRPr="00A77049">
        <w:rPr>
          <w:rFonts w:ascii="Book Antiqua" w:eastAsia="宋体" w:hAnsi="Book Antiqua" w:cs="宋体"/>
          <w:b/>
          <w:bCs/>
          <w:lang w:eastAsia="zh-CN"/>
        </w:rPr>
        <w:t>Oktay</w:t>
      </w:r>
      <w:proofErr w:type="spellEnd"/>
      <w:r w:rsidRPr="00A77049">
        <w:rPr>
          <w:rFonts w:ascii="Book Antiqua" w:eastAsia="宋体" w:hAnsi="Book Antiqua" w:cs="宋体"/>
          <w:b/>
          <w:bCs/>
          <w:lang w:eastAsia="zh-CN"/>
        </w:rPr>
        <w:t xml:space="preserve"> K</w:t>
      </w:r>
      <w:r w:rsidRPr="00A77049">
        <w:rPr>
          <w:rFonts w:ascii="Book Antiqua" w:eastAsia="宋体" w:hAnsi="Book Antiqua" w:cs="宋体"/>
          <w:lang w:eastAsia="zh-CN"/>
        </w:rPr>
        <w:t xml:space="preserve">, Kim JY, Barad D, </w:t>
      </w:r>
      <w:proofErr w:type="spellStart"/>
      <w:r w:rsidRPr="00A77049">
        <w:rPr>
          <w:rFonts w:ascii="Book Antiqua" w:eastAsia="宋体" w:hAnsi="Book Antiqua" w:cs="宋体"/>
          <w:lang w:eastAsia="zh-CN"/>
        </w:rPr>
        <w:t>Babayev</w:t>
      </w:r>
      <w:proofErr w:type="spellEnd"/>
      <w:r w:rsidRPr="00A77049">
        <w:rPr>
          <w:rFonts w:ascii="Book Antiqua" w:eastAsia="宋体" w:hAnsi="Book Antiqua" w:cs="宋体"/>
          <w:lang w:eastAsia="zh-CN"/>
        </w:rPr>
        <w:t xml:space="preserve"> SN.</w:t>
      </w:r>
      <w:proofErr w:type="gramEnd"/>
      <w:r w:rsidRPr="00A77049">
        <w:rPr>
          <w:rFonts w:ascii="Book Antiqua" w:eastAsia="宋体" w:hAnsi="Book Antiqua" w:cs="宋体"/>
          <w:lang w:eastAsia="zh-CN"/>
        </w:rPr>
        <w:t xml:space="preserve"> Association of BRCA1 mutations with occult primary ovarian insufficiency: a possible explanation for the link between infertility and breast/ovarian cancer risks. </w:t>
      </w:r>
      <w:r w:rsidRPr="00A77049">
        <w:rPr>
          <w:rFonts w:ascii="Book Antiqua" w:eastAsia="宋体" w:hAnsi="Book Antiqua" w:cs="宋体"/>
          <w:i/>
          <w:iCs/>
          <w:lang w:eastAsia="zh-CN"/>
        </w:rPr>
        <w:t xml:space="preserve">J </w:t>
      </w:r>
      <w:proofErr w:type="spellStart"/>
      <w:r w:rsidRPr="00A77049">
        <w:rPr>
          <w:rFonts w:ascii="Book Antiqua" w:eastAsia="宋体" w:hAnsi="Book Antiqua" w:cs="宋体"/>
          <w:i/>
          <w:iCs/>
          <w:lang w:eastAsia="zh-CN"/>
        </w:rPr>
        <w:t>Clin</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Oncol</w:t>
      </w:r>
      <w:proofErr w:type="spellEnd"/>
      <w:r w:rsidRPr="00A77049">
        <w:rPr>
          <w:rFonts w:ascii="Book Antiqua" w:eastAsia="宋体" w:hAnsi="Book Antiqua" w:cs="宋体"/>
          <w:lang w:eastAsia="zh-CN"/>
        </w:rPr>
        <w:t> 2010; </w:t>
      </w:r>
      <w:r w:rsidRPr="00A77049">
        <w:rPr>
          <w:rFonts w:ascii="Book Antiqua" w:eastAsia="宋体" w:hAnsi="Book Antiqua" w:cs="宋体"/>
          <w:b/>
          <w:bCs/>
          <w:lang w:eastAsia="zh-CN"/>
        </w:rPr>
        <w:t>28</w:t>
      </w:r>
      <w:r w:rsidRPr="00A77049">
        <w:rPr>
          <w:rFonts w:ascii="Book Antiqua" w:eastAsia="宋体" w:hAnsi="Book Antiqua" w:cs="宋体"/>
          <w:lang w:eastAsia="zh-CN"/>
        </w:rPr>
        <w:t>: 240-244 [PMID: 19996028 DOI: 10.1200/JCO.2009.24.2057]</w:t>
      </w:r>
    </w:p>
    <w:p w14:paraId="53689B11"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38 </w:t>
      </w:r>
      <w:proofErr w:type="spellStart"/>
      <w:r w:rsidRPr="00A77049">
        <w:rPr>
          <w:rFonts w:ascii="Book Antiqua" w:eastAsia="宋体" w:hAnsi="Book Antiqua" w:cs="宋体"/>
          <w:b/>
          <w:bCs/>
          <w:lang w:eastAsia="zh-CN"/>
        </w:rPr>
        <w:t>Oktay</w:t>
      </w:r>
      <w:proofErr w:type="spellEnd"/>
      <w:r w:rsidRPr="00A77049">
        <w:rPr>
          <w:rFonts w:ascii="Book Antiqua" w:eastAsia="宋体" w:hAnsi="Book Antiqua" w:cs="宋体"/>
          <w:b/>
          <w:bCs/>
          <w:lang w:eastAsia="zh-CN"/>
        </w:rPr>
        <w:t xml:space="preserve"> K</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Turan</w:t>
      </w:r>
      <w:proofErr w:type="spellEnd"/>
      <w:r w:rsidRPr="00A77049">
        <w:rPr>
          <w:rFonts w:ascii="Book Antiqua" w:eastAsia="宋体" w:hAnsi="Book Antiqua" w:cs="宋体"/>
          <w:lang w:eastAsia="zh-CN"/>
        </w:rPr>
        <w:t xml:space="preserve"> V, Titus S, </w:t>
      </w:r>
      <w:proofErr w:type="spellStart"/>
      <w:r w:rsidRPr="00A77049">
        <w:rPr>
          <w:rFonts w:ascii="Book Antiqua" w:eastAsia="宋体" w:hAnsi="Book Antiqua" w:cs="宋体"/>
          <w:lang w:eastAsia="zh-CN"/>
        </w:rPr>
        <w:t>Stobezki</w:t>
      </w:r>
      <w:proofErr w:type="spellEnd"/>
      <w:r w:rsidRPr="00A77049">
        <w:rPr>
          <w:rFonts w:ascii="Book Antiqua" w:eastAsia="宋体" w:hAnsi="Book Antiqua" w:cs="宋体"/>
          <w:lang w:eastAsia="zh-CN"/>
        </w:rPr>
        <w:t xml:space="preserve"> R, Liu L. BRCA Mutations, DNA Repair Deficiency, and Ovarian Aging. </w:t>
      </w:r>
      <w:proofErr w:type="spellStart"/>
      <w:r w:rsidRPr="00A77049">
        <w:rPr>
          <w:rFonts w:ascii="Book Antiqua" w:eastAsia="宋体" w:hAnsi="Book Antiqua" w:cs="宋体"/>
          <w:i/>
          <w:iCs/>
          <w:lang w:eastAsia="zh-CN"/>
        </w:rPr>
        <w:t>Biol</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Reprod</w:t>
      </w:r>
      <w:proofErr w:type="spellEnd"/>
      <w:r w:rsidRPr="00A77049">
        <w:rPr>
          <w:rFonts w:ascii="Book Antiqua" w:eastAsia="宋体" w:hAnsi="Book Antiqua" w:cs="宋体"/>
          <w:lang w:eastAsia="zh-CN"/>
        </w:rPr>
        <w:t> 2015; </w:t>
      </w:r>
      <w:r w:rsidRPr="00A77049">
        <w:rPr>
          <w:rFonts w:ascii="Book Antiqua" w:eastAsia="宋体" w:hAnsi="Book Antiqua" w:cs="宋体"/>
          <w:b/>
          <w:bCs/>
          <w:lang w:eastAsia="zh-CN"/>
        </w:rPr>
        <w:t>93</w:t>
      </w:r>
      <w:r w:rsidRPr="00A77049">
        <w:rPr>
          <w:rFonts w:ascii="Book Antiqua" w:eastAsia="宋体" w:hAnsi="Book Antiqua" w:cs="宋体"/>
          <w:lang w:eastAsia="zh-CN"/>
        </w:rPr>
        <w:t>: 67 [PMID: 26224004 DOI: 10.1095/biolreprod.115.132290]</w:t>
      </w:r>
    </w:p>
    <w:p w14:paraId="6F11CC9D"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39 </w:t>
      </w:r>
      <w:r w:rsidRPr="00A77049">
        <w:rPr>
          <w:rFonts w:ascii="Book Antiqua" w:eastAsia="宋体" w:hAnsi="Book Antiqua" w:cs="宋体"/>
          <w:b/>
          <w:bCs/>
          <w:lang w:eastAsia="zh-CN"/>
        </w:rPr>
        <w:t>Lin WT</w:t>
      </w:r>
      <w:r w:rsidRPr="00A77049">
        <w:rPr>
          <w:rFonts w:ascii="Book Antiqua" w:eastAsia="宋体" w:hAnsi="Book Antiqua" w:cs="宋体"/>
          <w:lang w:eastAsia="zh-CN"/>
        </w:rPr>
        <w:t xml:space="preserve">, Beattie M, Chen LM, </w:t>
      </w:r>
      <w:proofErr w:type="spellStart"/>
      <w:r w:rsidRPr="00A77049">
        <w:rPr>
          <w:rFonts w:ascii="Book Antiqua" w:eastAsia="宋体" w:hAnsi="Book Antiqua" w:cs="宋体"/>
          <w:lang w:eastAsia="zh-CN"/>
        </w:rPr>
        <w:t>Oktay</w:t>
      </w:r>
      <w:proofErr w:type="spellEnd"/>
      <w:r w:rsidRPr="00A77049">
        <w:rPr>
          <w:rFonts w:ascii="Book Antiqua" w:eastAsia="宋体" w:hAnsi="Book Antiqua" w:cs="宋体"/>
          <w:lang w:eastAsia="zh-CN"/>
        </w:rPr>
        <w:t xml:space="preserve"> K, Crawford SL, Gold EB, Cedars M, Rosen M. Comparison of age at natural menopause in BRCA1/2 mutation carriers with a non-clinic-based sample of women in northern California. </w:t>
      </w:r>
      <w:r w:rsidRPr="00A77049">
        <w:rPr>
          <w:rFonts w:ascii="Book Antiqua" w:eastAsia="宋体" w:hAnsi="Book Antiqua" w:cs="宋体"/>
          <w:i/>
          <w:iCs/>
          <w:lang w:eastAsia="zh-CN"/>
        </w:rPr>
        <w:t>Cancer</w:t>
      </w:r>
      <w:r w:rsidRPr="00A77049">
        <w:rPr>
          <w:rFonts w:ascii="Book Antiqua" w:eastAsia="宋体" w:hAnsi="Book Antiqua" w:cs="宋体"/>
          <w:lang w:eastAsia="zh-CN"/>
        </w:rPr>
        <w:t> 2013; </w:t>
      </w:r>
      <w:r w:rsidRPr="00A77049">
        <w:rPr>
          <w:rFonts w:ascii="Book Antiqua" w:eastAsia="宋体" w:hAnsi="Book Antiqua" w:cs="宋体"/>
          <w:b/>
          <w:bCs/>
          <w:lang w:eastAsia="zh-CN"/>
        </w:rPr>
        <w:t>119</w:t>
      </w:r>
      <w:r w:rsidRPr="00A77049">
        <w:rPr>
          <w:rFonts w:ascii="Book Antiqua" w:eastAsia="宋体" w:hAnsi="Book Antiqua" w:cs="宋体"/>
          <w:lang w:eastAsia="zh-CN"/>
        </w:rPr>
        <w:t>: 1652-1659 [PMID: 23362014 DOI: 10.1002/cncr.27952]</w:t>
      </w:r>
    </w:p>
    <w:p w14:paraId="18E3A364"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40 </w:t>
      </w:r>
      <w:r w:rsidRPr="00A77049">
        <w:rPr>
          <w:rFonts w:ascii="Book Antiqua" w:eastAsia="宋体" w:hAnsi="Book Antiqua" w:cs="宋体"/>
          <w:b/>
          <w:bCs/>
          <w:lang w:eastAsia="zh-CN"/>
        </w:rPr>
        <w:t>Wang ET</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Pisarska</w:t>
      </w:r>
      <w:proofErr w:type="spellEnd"/>
      <w:r w:rsidRPr="00A77049">
        <w:rPr>
          <w:rFonts w:ascii="Book Antiqua" w:eastAsia="宋体" w:hAnsi="Book Antiqua" w:cs="宋体"/>
          <w:lang w:eastAsia="zh-CN"/>
        </w:rPr>
        <w:t xml:space="preserve"> MD, </w:t>
      </w:r>
      <w:proofErr w:type="spellStart"/>
      <w:r w:rsidRPr="00A77049">
        <w:rPr>
          <w:rFonts w:ascii="Book Antiqua" w:eastAsia="宋体" w:hAnsi="Book Antiqua" w:cs="宋体"/>
          <w:lang w:eastAsia="zh-CN"/>
        </w:rPr>
        <w:t>Bresee</w:t>
      </w:r>
      <w:proofErr w:type="spellEnd"/>
      <w:r w:rsidRPr="00A77049">
        <w:rPr>
          <w:rFonts w:ascii="Book Antiqua" w:eastAsia="宋体" w:hAnsi="Book Antiqua" w:cs="宋体"/>
          <w:lang w:eastAsia="zh-CN"/>
        </w:rPr>
        <w:t xml:space="preserve"> C, Chen YD, Lester J, </w:t>
      </w:r>
      <w:proofErr w:type="spellStart"/>
      <w:r w:rsidRPr="00A77049">
        <w:rPr>
          <w:rFonts w:ascii="Book Antiqua" w:eastAsia="宋体" w:hAnsi="Book Antiqua" w:cs="宋体"/>
          <w:lang w:eastAsia="zh-CN"/>
        </w:rPr>
        <w:t>Afshar</w:t>
      </w:r>
      <w:proofErr w:type="spellEnd"/>
      <w:r w:rsidRPr="00A77049">
        <w:rPr>
          <w:rFonts w:ascii="Book Antiqua" w:eastAsia="宋体" w:hAnsi="Book Antiqua" w:cs="宋体"/>
          <w:lang w:eastAsia="zh-CN"/>
        </w:rPr>
        <w:t xml:space="preserve"> Y, Alexander C, </w:t>
      </w:r>
      <w:proofErr w:type="spellStart"/>
      <w:r w:rsidRPr="00A77049">
        <w:rPr>
          <w:rFonts w:ascii="Book Antiqua" w:eastAsia="宋体" w:hAnsi="Book Antiqua" w:cs="宋体"/>
          <w:lang w:eastAsia="zh-CN"/>
        </w:rPr>
        <w:t>Karlan</w:t>
      </w:r>
      <w:proofErr w:type="spellEnd"/>
      <w:r w:rsidRPr="00A77049">
        <w:rPr>
          <w:rFonts w:ascii="Book Antiqua" w:eastAsia="宋体" w:hAnsi="Book Antiqua" w:cs="宋体"/>
          <w:lang w:eastAsia="zh-CN"/>
        </w:rPr>
        <w:t xml:space="preserve"> BY. BRCA1 germline mutations may be associated with reduced </w:t>
      </w:r>
      <w:r w:rsidRPr="00A77049">
        <w:rPr>
          <w:rFonts w:ascii="Book Antiqua" w:eastAsia="宋体" w:hAnsi="Book Antiqua" w:cs="宋体"/>
          <w:lang w:eastAsia="zh-CN"/>
        </w:rPr>
        <w:lastRenderedPageBreak/>
        <w:t>ovarian reserve. </w:t>
      </w:r>
      <w:proofErr w:type="spellStart"/>
      <w:r w:rsidRPr="00A77049">
        <w:rPr>
          <w:rFonts w:ascii="Book Antiqua" w:eastAsia="宋体" w:hAnsi="Book Antiqua" w:cs="宋体"/>
          <w:i/>
          <w:iCs/>
          <w:lang w:eastAsia="zh-CN"/>
        </w:rPr>
        <w:t>Fertil</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Steril</w:t>
      </w:r>
      <w:proofErr w:type="spellEnd"/>
      <w:r w:rsidRPr="00A77049">
        <w:rPr>
          <w:rFonts w:ascii="Book Antiqua" w:eastAsia="宋体" w:hAnsi="Book Antiqua" w:cs="宋体"/>
          <w:lang w:eastAsia="zh-CN"/>
        </w:rPr>
        <w:t> 2014; </w:t>
      </w:r>
      <w:r w:rsidRPr="00A77049">
        <w:rPr>
          <w:rFonts w:ascii="Book Antiqua" w:eastAsia="宋体" w:hAnsi="Book Antiqua" w:cs="宋体"/>
          <w:b/>
          <w:bCs/>
          <w:lang w:eastAsia="zh-CN"/>
        </w:rPr>
        <w:t>102</w:t>
      </w:r>
      <w:r w:rsidRPr="00A77049">
        <w:rPr>
          <w:rFonts w:ascii="Book Antiqua" w:eastAsia="宋体" w:hAnsi="Book Antiqua" w:cs="宋体"/>
          <w:lang w:eastAsia="zh-CN"/>
        </w:rPr>
        <w:t>: 1723-1728 [PMID: 25256924 DOI: 10.1016/j.fertnstert.2014.08.014]</w:t>
      </w:r>
    </w:p>
    <w:p w14:paraId="6FFFECA5" w14:textId="6831FEAD"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41 </w:t>
      </w:r>
      <w:r w:rsidRPr="00A77049">
        <w:rPr>
          <w:rFonts w:ascii="Book Antiqua" w:eastAsia="宋体" w:hAnsi="Book Antiqua" w:cs="宋体"/>
          <w:b/>
          <w:bCs/>
          <w:lang w:eastAsia="zh-CN"/>
        </w:rPr>
        <w:t>Phillips KA</w:t>
      </w:r>
      <w:r w:rsidRPr="00A77049">
        <w:rPr>
          <w:rFonts w:ascii="Book Antiqua" w:eastAsia="宋体" w:hAnsi="Book Antiqua" w:cs="宋体"/>
          <w:lang w:eastAsia="zh-CN"/>
        </w:rPr>
        <w:t xml:space="preserve">, Collins IM, Milne RL, McLachlan SA, Friedlander M, Hickey M, Stern C, Hopper JL, Fisher R, </w:t>
      </w:r>
      <w:proofErr w:type="spellStart"/>
      <w:r w:rsidRPr="00A77049">
        <w:rPr>
          <w:rFonts w:ascii="Book Antiqua" w:eastAsia="宋体" w:hAnsi="Book Antiqua" w:cs="宋体"/>
          <w:lang w:eastAsia="zh-CN"/>
        </w:rPr>
        <w:t>Kannemeyer</w:t>
      </w:r>
      <w:proofErr w:type="spellEnd"/>
      <w:r w:rsidRPr="00A77049">
        <w:rPr>
          <w:rFonts w:ascii="Book Antiqua" w:eastAsia="宋体" w:hAnsi="Book Antiqua" w:cs="宋体"/>
          <w:lang w:eastAsia="zh-CN"/>
        </w:rPr>
        <w:t xml:space="preserve"> G, </w:t>
      </w:r>
      <w:proofErr w:type="spellStart"/>
      <w:r w:rsidRPr="00A77049">
        <w:rPr>
          <w:rFonts w:ascii="Book Antiqua" w:eastAsia="宋体" w:hAnsi="Book Antiqua" w:cs="宋体"/>
          <w:lang w:eastAsia="zh-CN"/>
        </w:rPr>
        <w:t>Picken</w:t>
      </w:r>
      <w:proofErr w:type="spellEnd"/>
      <w:r w:rsidRPr="00A77049">
        <w:rPr>
          <w:rFonts w:ascii="Book Antiqua" w:eastAsia="宋体" w:hAnsi="Book Antiqua" w:cs="宋体"/>
          <w:lang w:eastAsia="zh-CN"/>
        </w:rPr>
        <w:t xml:space="preserve"> S, Smith CD, Kelsey TW, Anderson RA</w:t>
      </w:r>
      <w:r w:rsidR="002210D7" w:rsidRPr="002210D7">
        <w:rPr>
          <w:rFonts w:ascii="Book Antiqua" w:eastAsia="宋体" w:hAnsi="Book Antiqua" w:cs="宋体"/>
          <w:lang w:eastAsia="zh-CN"/>
        </w:rPr>
        <w:t>; </w:t>
      </w:r>
      <w:hyperlink r:id="rId14" w:history="1">
        <w:r w:rsidR="002210D7" w:rsidRPr="002210D7">
          <w:rPr>
            <w:rFonts w:ascii="Book Antiqua" w:eastAsia="宋体" w:hAnsi="Book Antiqua" w:cs="宋体"/>
            <w:lang w:eastAsia="zh-CN"/>
          </w:rPr>
          <w:t>Kathleen Cuningham Consortium for Research into Familial Breast Cancer (kConFab)</w:t>
        </w:r>
      </w:hyperlink>
      <w:r w:rsidRPr="00A77049">
        <w:rPr>
          <w:rFonts w:ascii="Book Antiqua" w:eastAsia="宋体" w:hAnsi="Book Antiqua" w:cs="宋体"/>
          <w:lang w:eastAsia="zh-CN"/>
        </w:rPr>
        <w:t xml:space="preserve">. </w:t>
      </w:r>
      <w:proofErr w:type="gramStart"/>
      <w:r w:rsidRPr="00A77049">
        <w:rPr>
          <w:rFonts w:ascii="Book Antiqua" w:eastAsia="宋体" w:hAnsi="Book Antiqua" w:cs="宋体"/>
          <w:lang w:eastAsia="zh-CN"/>
        </w:rPr>
        <w:t>Anti-Müllerian hormone serum concentrations of women with germline BRCA1 or BRCA2 mutations.</w:t>
      </w:r>
      <w:proofErr w:type="gramEnd"/>
      <w:r w:rsidRPr="00A77049">
        <w:rPr>
          <w:rFonts w:ascii="Book Antiqua" w:eastAsia="宋体" w:hAnsi="Book Antiqua" w:cs="宋体"/>
          <w:lang w:eastAsia="zh-CN"/>
        </w:rPr>
        <w:t> </w:t>
      </w:r>
      <w:r w:rsidRPr="00A77049">
        <w:rPr>
          <w:rFonts w:ascii="Book Antiqua" w:eastAsia="宋体" w:hAnsi="Book Antiqua" w:cs="宋体"/>
          <w:i/>
          <w:iCs/>
          <w:lang w:eastAsia="zh-CN"/>
        </w:rPr>
        <w:t xml:space="preserve">Hum </w:t>
      </w:r>
      <w:proofErr w:type="spellStart"/>
      <w:r w:rsidRPr="00A77049">
        <w:rPr>
          <w:rFonts w:ascii="Book Antiqua" w:eastAsia="宋体" w:hAnsi="Book Antiqua" w:cs="宋体"/>
          <w:i/>
          <w:iCs/>
          <w:lang w:eastAsia="zh-CN"/>
        </w:rPr>
        <w:t>Reprod</w:t>
      </w:r>
      <w:proofErr w:type="spellEnd"/>
      <w:r w:rsidRPr="00A77049">
        <w:rPr>
          <w:rFonts w:ascii="Book Antiqua" w:eastAsia="宋体" w:hAnsi="Book Antiqua" w:cs="宋体"/>
          <w:lang w:eastAsia="zh-CN"/>
        </w:rPr>
        <w:t> 2016; </w:t>
      </w:r>
      <w:r w:rsidRPr="00A77049">
        <w:rPr>
          <w:rFonts w:ascii="Book Antiqua" w:eastAsia="宋体" w:hAnsi="Book Antiqua" w:cs="宋体"/>
          <w:b/>
          <w:bCs/>
          <w:lang w:eastAsia="zh-CN"/>
        </w:rPr>
        <w:t>31</w:t>
      </w:r>
      <w:r w:rsidRPr="00A77049">
        <w:rPr>
          <w:rFonts w:ascii="Book Antiqua" w:eastAsia="宋体" w:hAnsi="Book Antiqua" w:cs="宋体"/>
          <w:lang w:eastAsia="zh-CN"/>
        </w:rPr>
        <w:t>: 1126-1132 [PMID: 27094481 DOI: 10.1093/</w:t>
      </w:r>
      <w:proofErr w:type="spellStart"/>
      <w:r w:rsidRPr="00A77049">
        <w:rPr>
          <w:rFonts w:ascii="Book Antiqua" w:eastAsia="宋体" w:hAnsi="Book Antiqua" w:cs="宋体"/>
          <w:lang w:eastAsia="zh-CN"/>
        </w:rPr>
        <w:t>humrep</w:t>
      </w:r>
      <w:proofErr w:type="spellEnd"/>
      <w:r w:rsidRPr="00A77049">
        <w:rPr>
          <w:rFonts w:ascii="Book Antiqua" w:eastAsia="宋体" w:hAnsi="Book Antiqua" w:cs="宋体"/>
          <w:lang w:eastAsia="zh-CN"/>
        </w:rPr>
        <w:t>/dew044]</w:t>
      </w:r>
    </w:p>
    <w:p w14:paraId="4826746C"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42 </w:t>
      </w:r>
      <w:proofErr w:type="spellStart"/>
      <w:r w:rsidRPr="00A77049">
        <w:rPr>
          <w:rFonts w:ascii="Book Antiqua" w:eastAsia="宋体" w:hAnsi="Book Antiqua" w:cs="宋体"/>
          <w:b/>
          <w:bCs/>
          <w:lang w:eastAsia="zh-CN"/>
        </w:rPr>
        <w:t>Marrs</w:t>
      </w:r>
      <w:proofErr w:type="spellEnd"/>
      <w:r w:rsidRPr="00A77049">
        <w:rPr>
          <w:rFonts w:ascii="Book Antiqua" w:eastAsia="宋体" w:hAnsi="Book Antiqua" w:cs="宋体"/>
          <w:b/>
          <w:bCs/>
          <w:lang w:eastAsia="zh-CN"/>
        </w:rPr>
        <w:t xml:space="preserve"> RP</w:t>
      </w:r>
      <w:r w:rsidRPr="00A77049">
        <w:rPr>
          <w:rFonts w:ascii="Book Antiqua" w:eastAsia="宋体" w:hAnsi="Book Antiqua" w:cs="宋体"/>
          <w:lang w:eastAsia="zh-CN"/>
        </w:rPr>
        <w:t>, Greene J, Stone BA. Potential factors affecting embryo survival and clinical outcome with cryopreserved pronuclear human embryos. </w:t>
      </w:r>
      <w:r w:rsidRPr="00A77049">
        <w:rPr>
          <w:rFonts w:ascii="Book Antiqua" w:eastAsia="宋体" w:hAnsi="Book Antiqua" w:cs="宋体"/>
          <w:i/>
          <w:iCs/>
          <w:lang w:eastAsia="zh-CN"/>
        </w:rPr>
        <w:t xml:space="preserve">Am J </w:t>
      </w:r>
      <w:proofErr w:type="spellStart"/>
      <w:r w:rsidRPr="00A77049">
        <w:rPr>
          <w:rFonts w:ascii="Book Antiqua" w:eastAsia="宋体" w:hAnsi="Book Antiqua" w:cs="宋体"/>
          <w:i/>
          <w:iCs/>
          <w:lang w:eastAsia="zh-CN"/>
        </w:rPr>
        <w:t>Obstet</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Gynecol</w:t>
      </w:r>
      <w:proofErr w:type="spellEnd"/>
      <w:r w:rsidRPr="00A77049">
        <w:rPr>
          <w:rFonts w:ascii="Book Antiqua" w:eastAsia="宋体" w:hAnsi="Book Antiqua" w:cs="宋体"/>
          <w:lang w:eastAsia="zh-CN"/>
        </w:rPr>
        <w:t> 2004; </w:t>
      </w:r>
      <w:r w:rsidRPr="00A77049">
        <w:rPr>
          <w:rFonts w:ascii="Book Antiqua" w:eastAsia="宋体" w:hAnsi="Book Antiqua" w:cs="宋体"/>
          <w:b/>
          <w:bCs/>
          <w:lang w:eastAsia="zh-CN"/>
        </w:rPr>
        <w:t>190</w:t>
      </w:r>
      <w:r w:rsidRPr="00A77049">
        <w:rPr>
          <w:rFonts w:ascii="Book Antiqua" w:eastAsia="宋体" w:hAnsi="Book Antiqua" w:cs="宋体"/>
          <w:lang w:eastAsia="zh-CN"/>
        </w:rPr>
        <w:t>: 1766-171; discussion 1766-171; [PMID: 15284794 DOI: 10.1016/j.ajog.2004.02.049]</w:t>
      </w:r>
    </w:p>
    <w:p w14:paraId="064D1E17"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43 </w:t>
      </w:r>
      <w:r w:rsidRPr="00A77049">
        <w:rPr>
          <w:rFonts w:ascii="Book Antiqua" w:eastAsia="宋体" w:hAnsi="Book Antiqua" w:cs="宋体"/>
          <w:b/>
          <w:bCs/>
          <w:lang w:eastAsia="zh-CN"/>
        </w:rPr>
        <w:t>Check JH</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Katsoff</w:t>
      </w:r>
      <w:proofErr w:type="spellEnd"/>
      <w:r w:rsidRPr="00A77049">
        <w:rPr>
          <w:rFonts w:ascii="Book Antiqua" w:eastAsia="宋体" w:hAnsi="Book Antiqua" w:cs="宋体"/>
          <w:lang w:eastAsia="zh-CN"/>
        </w:rPr>
        <w:t xml:space="preserve"> B, Wilson C, </w:t>
      </w:r>
      <w:proofErr w:type="spellStart"/>
      <w:r w:rsidRPr="00A77049">
        <w:rPr>
          <w:rFonts w:ascii="Book Antiqua" w:eastAsia="宋体" w:hAnsi="Book Antiqua" w:cs="宋体"/>
          <w:lang w:eastAsia="zh-CN"/>
        </w:rPr>
        <w:t>Choe</w:t>
      </w:r>
      <w:proofErr w:type="spellEnd"/>
      <w:r w:rsidRPr="00A77049">
        <w:rPr>
          <w:rFonts w:ascii="Book Antiqua" w:eastAsia="宋体" w:hAnsi="Book Antiqua" w:cs="宋体"/>
          <w:lang w:eastAsia="zh-CN"/>
        </w:rPr>
        <w:t xml:space="preserve"> JK, </w:t>
      </w:r>
      <w:proofErr w:type="spellStart"/>
      <w:r w:rsidRPr="00A77049">
        <w:rPr>
          <w:rFonts w:ascii="Book Antiqua" w:eastAsia="宋体" w:hAnsi="Book Antiqua" w:cs="宋体"/>
          <w:lang w:eastAsia="zh-CN"/>
        </w:rPr>
        <w:t>Brasile</w:t>
      </w:r>
      <w:proofErr w:type="spellEnd"/>
      <w:r w:rsidRPr="00A77049">
        <w:rPr>
          <w:rFonts w:ascii="Book Antiqua" w:eastAsia="宋体" w:hAnsi="Book Antiqua" w:cs="宋体"/>
          <w:lang w:eastAsia="zh-CN"/>
        </w:rPr>
        <w:t xml:space="preserve"> D. Pregnancy outcome following fresh vs frozen embryo transfer into gestational carriers using a simplified slow freeze protocol. </w:t>
      </w:r>
      <w:proofErr w:type="spellStart"/>
      <w:r w:rsidRPr="00A77049">
        <w:rPr>
          <w:rFonts w:ascii="Book Antiqua" w:eastAsia="宋体" w:hAnsi="Book Antiqua" w:cs="宋体"/>
          <w:i/>
          <w:iCs/>
          <w:lang w:eastAsia="zh-CN"/>
        </w:rPr>
        <w:t>Clin</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Exp</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Obstet</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Gynecol</w:t>
      </w:r>
      <w:proofErr w:type="spellEnd"/>
      <w:r w:rsidRPr="00A77049">
        <w:rPr>
          <w:rFonts w:ascii="Book Antiqua" w:eastAsia="宋体" w:hAnsi="Book Antiqua" w:cs="宋体"/>
          <w:lang w:eastAsia="zh-CN"/>
        </w:rPr>
        <w:t> 2012; </w:t>
      </w:r>
      <w:r w:rsidRPr="00A77049">
        <w:rPr>
          <w:rFonts w:ascii="Book Antiqua" w:eastAsia="宋体" w:hAnsi="Book Antiqua" w:cs="宋体"/>
          <w:b/>
          <w:bCs/>
          <w:lang w:eastAsia="zh-CN"/>
        </w:rPr>
        <w:t>39</w:t>
      </w:r>
      <w:r w:rsidRPr="00A77049">
        <w:rPr>
          <w:rFonts w:ascii="Book Antiqua" w:eastAsia="宋体" w:hAnsi="Book Antiqua" w:cs="宋体"/>
          <w:lang w:eastAsia="zh-CN"/>
        </w:rPr>
        <w:t>: 23-24 [PMID: 22675949]</w:t>
      </w:r>
    </w:p>
    <w:p w14:paraId="57881D70"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44 </w:t>
      </w:r>
      <w:r w:rsidRPr="00A77049">
        <w:rPr>
          <w:rFonts w:ascii="Book Antiqua" w:eastAsia="宋体" w:hAnsi="Book Antiqua" w:cs="宋体"/>
          <w:b/>
          <w:bCs/>
          <w:lang w:eastAsia="zh-CN"/>
        </w:rPr>
        <w:t>Coates A</w:t>
      </w:r>
      <w:r w:rsidRPr="00A77049">
        <w:rPr>
          <w:rFonts w:ascii="Book Antiqua" w:eastAsia="宋体" w:hAnsi="Book Antiqua" w:cs="宋体"/>
          <w:lang w:eastAsia="zh-CN"/>
        </w:rPr>
        <w:t xml:space="preserve">, Kung A, Mounts E, </w:t>
      </w:r>
      <w:proofErr w:type="spellStart"/>
      <w:r w:rsidRPr="00A77049">
        <w:rPr>
          <w:rFonts w:ascii="Book Antiqua" w:eastAsia="宋体" w:hAnsi="Book Antiqua" w:cs="宋体"/>
          <w:lang w:eastAsia="zh-CN"/>
        </w:rPr>
        <w:t>Hesla</w:t>
      </w:r>
      <w:proofErr w:type="spellEnd"/>
      <w:r w:rsidRPr="00A77049">
        <w:rPr>
          <w:rFonts w:ascii="Book Antiqua" w:eastAsia="宋体" w:hAnsi="Book Antiqua" w:cs="宋体"/>
          <w:lang w:eastAsia="zh-CN"/>
        </w:rPr>
        <w:t xml:space="preserve"> J, </w:t>
      </w:r>
      <w:proofErr w:type="spellStart"/>
      <w:r w:rsidRPr="00A77049">
        <w:rPr>
          <w:rFonts w:ascii="Book Antiqua" w:eastAsia="宋体" w:hAnsi="Book Antiqua" w:cs="宋体"/>
          <w:lang w:eastAsia="zh-CN"/>
        </w:rPr>
        <w:t>Bankowski</w:t>
      </w:r>
      <w:proofErr w:type="spellEnd"/>
      <w:r w:rsidRPr="00A77049">
        <w:rPr>
          <w:rFonts w:ascii="Book Antiqua" w:eastAsia="宋体" w:hAnsi="Book Antiqua" w:cs="宋体"/>
          <w:lang w:eastAsia="zh-CN"/>
        </w:rPr>
        <w:t xml:space="preserve"> B, Barbieri E, Ata B, Cohen J, </w:t>
      </w:r>
      <w:proofErr w:type="spellStart"/>
      <w:r w:rsidRPr="00A77049">
        <w:rPr>
          <w:rFonts w:ascii="Book Antiqua" w:eastAsia="宋体" w:hAnsi="Book Antiqua" w:cs="宋体"/>
          <w:lang w:eastAsia="zh-CN"/>
        </w:rPr>
        <w:t>Munné</w:t>
      </w:r>
      <w:proofErr w:type="spellEnd"/>
      <w:r w:rsidRPr="00A77049">
        <w:rPr>
          <w:rFonts w:ascii="Book Antiqua" w:eastAsia="宋体" w:hAnsi="Book Antiqua" w:cs="宋体"/>
          <w:lang w:eastAsia="zh-CN"/>
        </w:rPr>
        <w:t xml:space="preserve"> S. Optimal </w:t>
      </w:r>
      <w:proofErr w:type="spellStart"/>
      <w:r w:rsidRPr="00A77049">
        <w:rPr>
          <w:rFonts w:ascii="Book Antiqua" w:eastAsia="宋体" w:hAnsi="Book Antiqua" w:cs="宋体"/>
          <w:lang w:eastAsia="zh-CN"/>
        </w:rPr>
        <w:t>euploid</w:t>
      </w:r>
      <w:proofErr w:type="spellEnd"/>
      <w:r w:rsidRPr="00A77049">
        <w:rPr>
          <w:rFonts w:ascii="Book Antiqua" w:eastAsia="宋体" w:hAnsi="Book Antiqua" w:cs="宋体"/>
          <w:lang w:eastAsia="zh-CN"/>
        </w:rPr>
        <w:t xml:space="preserve"> embryo transfer strategy, fresh versus frozen, after preimplantation genetic screening with next generation sequencing: a randomized controlled trial. </w:t>
      </w:r>
      <w:proofErr w:type="spellStart"/>
      <w:r w:rsidRPr="00A77049">
        <w:rPr>
          <w:rFonts w:ascii="Book Antiqua" w:eastAsia="宋体" w:hAnsi="Book Antiqua" w:cs="宋体"/>
          <w:i/>
          <w:iCs/>
          <w:lang w:eastAsia="zh-CN"/>
        </w:rPr>
        <w:t>Fertil</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Steril</w:t>
      </w:r>
      <w:proofErr w:type="spellEnd"/>
      <w:r w:rsidRPr="00A77049">
        <w:rPr>
          <w:rFonts w:ascii="Book Antiqua" w:eastAsia="宋体" w:hAnsi="Book Antiqua" w:cs="宋体"/>
          <w:lang w:eastAsia="zh-CN"/>
        </w:rPr>
        <w:t> 2017; </w:t>
      </w:r>
      <w:r w:rsidRPr="00A77049">
        <w:rPr>
          <w:rFonts w:ascii="Book Antiqua" w:eastAsia="宋体" w:hAnsi="Book Antiqua" w:cs="宋体"/>
          <w:b/>
          <w:bCs/>
          <w:lang w:eastAsia="zh-CN"/>
        </w:rPr>
        <w:t>107</w:t>
      </w:r>
      <w:r w:rsidRPr="00A77049">
        <w:rPr>
          <w:rFonts w:ascii="Book Antiqua" w:eastAsia="宋体" w:hAnsi="Book Antiqua" w:cs="宋体"/>
          <w:lang w:eastAsia="zh-CN"/>
        </w:rPr>
        <w:t>: 723-730.e3 [PMID: 28139240 DOI: 10.1016/j.fertnstert.2016.12.022]</w:t>
      </w:r>
    </w:p>
    <w:p w14:paraId="1BDE3DA9" w14:textId="77777777" w:rsidR="00A77049" w:rsidRPr="00A77049" w:rsidRDefault="00A77049" w:rsidP="00A77049">
      <w:pPr>
        <w:spacing w:line="360" w:lineRule="auto"/>
        <w:jc w:val="both"/>
        <w:rPr>
          <w:rFonts w:ascii="Book Antiqua" w:eastAsia="宋体" w:hAnsi="Book Antiqua" w:cs="宋体"/>
          <w:lang w:eastAsia="zh-CN"/>
        </w:rPr>
      </w:pPr>
      <w:proofErr w:type="gramStart"/>
      <w:r w:rsidRPr="00A77049">
        <w:rPr>
          <w:rFonts w:ascii="Book Antiqua" w:eastAsia="宋体" w:hAnsi="Book Antiqua" w:cs="宋体"/>
          <w:lang w:eastAsia="zh-CN"/>
        </w:rPr>
        <w:t>45 </w:t>
      </w:r>
      <w:proofErr w:type="spellStart"/>
      <w:r w:rsidRPr="00A77049">
        <w:rPr>
          <w:rFonts w:ascii="Book Antiqua" w:eastAsia="宋体" w:hAnsi="Book Antiqua" w:cs="宋体"/>
          <w:b/>
          <w:bCs/>
          <w:lang w:eastAsia="zh-CN"/>
        </w:rPr>
        <w:t>Oktay</w:t>
      </w:r>
      <w:proofErr w:type="spellEnd"/>
      <w:r w:rsidRPr="00A77049">
        <w:rPr>
          <w:rFonts w:ascii="Book Antiqua" w:eastAsia="宋体" w:hAnsi="Book Antiqua" w:cs="宋体"/>
          <w:b/>
          <w:bCs/>
          <w:lang w:eastAsia="zh-CN"/>
        </w:rPr>
        <w:t xml:space="preserve"> K</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Turan</w:t>
      </w:r>
      <w:proofErr w:type="spellEnd"/>
      <w:r w:rsidRPr="00A77049">
        <w:rPr>
          <w:rFonts w:ascii="Book Antiqua" w:eastAsia="宋体" w:hAnsi="Book Antiqua" w:cs="宋体"/>
          <w:lang w:eastAsia="zh-CN"/>
        </w:rPr>
        <w:t xml:space="preserve"> V, </w:t>
      </w:r>
      <w:proofErr w:type="spellStart"/>
      <w:r w:rsidRPr="00A77049">
        <w:rPr>
          <w:rFonts w:ascii="Book Antiqua" w:eastAsia="宋体" w:hAnsi="Book Antiqua" w:cs="宋体"/>
          <w:lang w:eastAsia="zh-CN"/>
        </w:rPr>
        <w:t>Bedoschi</w:t>
      </w:r>
      <w:proofErr w:type="spellEnd"/>
      <w:r w:rsidRPr="00A77049">
        <w:rPr>
          <w:rFonts w:ascii="Book Antiqua" w:eastAsia="宋体" w:hAnsi="Book Antiqua" w:cs="宋体"/>
          <w:lang w:eastAsia="zh-CN"/>
        </w:rPr>
        <w:t xml:space="preserve"> G, Pacheco FS, Moy F. Fertility Preservation Success Subsequent to Concurrent Aromatase Inhibitor Treatment and Ovarian Stimulation in Women With Breast Cancer.</w:t>
      </w:r>
      <w:proofErr w:type="gramEnd"/>
      <w:r w:rsidRPr="00A77049">
        <w:rPr>
          <w:rFonts w:ascii="Book Antiqua" w:eastAsia="宋体" w:hAnsi="Book Antiqua" w:cs="宋体"/>
          <w:lang w:eastAsia="zh-CN"/>
        </w:rPr>
        <w:t> </w:t>
      </w:r>
      <w:r w:rsidRPr="00A77049">
        <w:rPr>
          <w:rFonts w:ascii="Book Antiqua" w:eastAsia="宋体" w:hAnsi="Book Antiqua" w:cs="宋体"/>
          <w:i/>
          <w:iCs/>
          <w:lang w:eastAsia="zh-CN"/>
        </w:rPr>
        <w:t xml:space="preserve">J </w:t>
      </w:r>
      <w:proofErr w:type="spellStart"/>
      <w:r w:rsidRPr="00A77049">
        <w:rPr>
          <w:rFonts w:ascii="Book Antiqua" w:eastAsia="宋体" w:hAnsi="Book Antiqua" w:cs="宋体"/>
          <w:i/>
          <w:iCs/>
          <w:lang w:eastAsia="zh-CN"/>
        </w:rPr>
        <w:t>Clin</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Oncol</w:t>
      </w:r>
      <w:proofErr w:type="spellEnd"/>
      <w:r w:rsidRPr="00A77049">
        <w:rPr>
          <w:rFonts w:ascii="Book Antiqua" w:eastAsia="宋体" w:hAnsi="Book Antiqua" w:cs="宋体"/>
          <w:lang w:eastAsia="zh-CN"/>
        </w:rPr>
        <w:t> 2015; </w:t>
      </w:r>
      <w:r w:rsidRPr="00A77049">
        <w:rPr>
          <w:rFonts w:ascii="Book Antiqua" w:eastAsia="宋体" w:hAnsi="Book Antiqua" w:cs="宋体"/>
          <w:b/>
          <w:bCs/>
          <w:lang w:eastAsia="zh-CN"/>
        </w:rPr>
        <w:t>33</w:t>
      </w:r>
      <w:r w:rsidRPr="00A77049">
        <w:rPr>
          <w:rFonts w:ascii="Book Antiqua" w:eastAsia="宋体" w:hAnsi="Book Antiqua" w:cs="宋体"/>
          <w:lang w:eastAsia="zh-CN"/>
        </w:rPr>
        <w:t>: 2424-2429 [PMID: 26101247 DOI: 10.1200/JCO.2014.59.3723]</w:t>
      </w:r>
    </w:p>
    <w:p w14:paraId="37F04C6B"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46 </w:t>
      </w:r>
      <w:proofErr w:type="spellStart"/>
      <w:r w:rsidRPr="00A77049">
        <w:rPr>
          <w:rFonts w:ascii="Book Antiqua" w:eastAsia="宋体" w:hAnsi="Book Antiqua" w:cs="宋体"/>
          <w:b/>
          <w:bCs/>
          <w:lang w:eastAsia="zh-CN"/>
        </w:rPr>
        <w:t>Cobo</w:t>
      </w:r>
      <w:proofErr w:type="spellEnd"/>
      <w:r w:rsidRPr="00A77049">
        <w:rPr>
          <w:rFonts w:ascii="Book Antiqua" w:eastAsia="宋体" w:hAnsi="Book Antiqua" w:cs="宋体"/>
          <w:b/>
          <w:bCs/>
          <w:lang w:eastAsia="zh-CN"/>
        </w:rPr>
        <w:t xml:space="preserve"> A</w:t>
      </w:r>
      <w:r w:rsidRPr="00A77049">
        <w:rPr>
          <w:rFonts w:ascii="Book Antiqua" w:eastAsia="宋体" w:hAnsi="Book Antiqua" w:cs="宋体"/>
          <w:lang w:eastAsia="zh-CN"/>
        </w:rPr>
        <w:t xml:space="preserve">, Garcia-Velasco JA, Domingo J, </w:t>
      </w:r>
      <w:proofErr w:type="spellStart"/>
      <w:r w:rsidRPr="00A77049">
        <w:rPr>
          <w:rFonts w:ascii="Book Antiqua" w:eastAsia="宋体" w:hAnsi="Book Antiqua" w:cs="宋体"/>
          <w:lang w:eastAsia="zh-CN"/>
        </w:rPr>
        <w:t>Remohí</w:t>
      </w:r>
      <w:proofErr w:type="spellEnd"/>
      <w:r w:rsidRPr="00A77049">
        <w:rPr>
          <w:rFonts w:ascii="Book Antiqua" w:eastAsia="宋体" w:hAnsi="Book Antiqua" w:cs="宋体"/>
          <w:lang w:eastAsia="zh-CN"/>
        </w:rPr>
        <w:t xml:space="preserve"> J, </w:t>
      </w:r>
      <w:proofErr w:type="spellStart"/>
      <w:r w:rsidRPr="00A77049">
        <w:rPr>
          <w:rFonts w:ascii="Book Antiqua" w:eastAsia="宋体" w:hAnsi="Book Antiqua" w:cs="宋体"/>
          <w:lang w:eastAsia="zh-CN"/>
        </w:rPr>
        <w:t>Pellicer</w:t>
      </w:r>
      <w:proofErr w:type="spellEnd"/>
      <w:r w:rsidRPr="00A77049">
        <w:rPr>
          <w:rFonts w:ascii="Book Antiqua" w:eastAsia="宋体" w:hAnsi="Book Antiqua" w:cs="宋体"/>
          <w:lang w:eastAsia="zh-CN"/>
        </w:rPr>
        <w:t xml:space="preserve"> A. Is </w:t>
      </w:r>
      <w:proofErr w:type="spellStart"/>
      <w:r w:rsidRPr="00A77049">
        <w:rPr>
          <w:rFonts w:ascii="Book Antiqua" w:eastAsia="宋体" w:hAnsi="Book Antiqua" w:cs="宋体"/>
          <w:lang w:eastAsia="zh-CN"/>
        </w:rPr>
        <w:t>vitrification</w:t>
      </w:r>
      <w:proofErr w:type="spellEnd"/>
      <w:r w:rsidRPr="00A77049">
        <w:rPr>
          <w:rFonts w:ascii="Book Antiqua" w:eastAsia="宋体" w:hAnsi="Book Antiqua" w:cs="宋体"/>
          <w:lang w:eastAsia="zh-CN"/>
        </w:rPr>
        <w:t xml:space="preserve"> of oocytes useful for fertility preservation for age-related fertility decline and in cancer patients? </w:t>
      </w:r>
      <w:proofErr w:type="spellStart"/>
      <w:r w:rsidRPr="00A77049">
        <w:rPr>
          <w:rFonts w:ascii="Book Antiqua" w:eastAsia="宋体" w:hAnsi="Book Antiqua" w:cs="宋体"/>
          <w:i/>
          <w:iCs/>
          <w:lang w:eastAsia="zh-CN"/>
        </w:rPr>
        <w:t>Fertil</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Steril</w:t>
      </w:r>
      <w:proofErr w:type="spellEnd"/>
      <w:r w:rsidRPr="00A77049">
        <w:rPr>
          <w:rFonts w:ascii="Book Antiqua" w:eastAsia="宋体" w:hAnsi="Book Antiqua" w:cs="宋体"/>
          <w:lang w:eastAsia="zh-CN"/>
        </w:rPr>
        <w:t> 2013; </w:t>
      </w:r>
      <w:r w:rsidRPr="00A77049">
        <w:rPr>
          <w:rFonts w:ascii="Book Antiqua" w:eastAsia="宋体" w:hAnsi="Book Antiqua" w:cs="宋体"/>
          <w:b/>
          <w:bCs/>
          <w:lang w:eastAsia="zh-CN"/>
        </w:rPr>
        <w:t>99</w:t>
      </w:r>
      <w:r w:rsidRPr="00A77049">
        <w:rPr>
          <w:rFonts w:ascii="Book Antiqua" w:eastAsia="宋体" w:hAnsi="Book Antiqua" w:cs="宋体"/>
          <w:lang w:eastAsia="zh-CN"/>
        </w:rPr>
        <w:t>: 1485-1495 [PMID: 23541405 DOI: 10.1016/j.fertnstert.2013.02.050]</w:t>
      </w:r>
    </w:p>
    <w:p w14:paraId="18B07E6A"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47 </w:t>
      </w:r>
      <w:proofErr w:type="spellStart"/>
      <w:r w:rsidRPr="00A77049">
        <w:rPr>
          <w:rFonts w:ascii="Book Antiqua" w:eastAsia="宋体" w:hAnsi="Book Antiqua" w:cs="宋体"/>
          <w:b/>
          <w:bCs/>
          <w:lang w:eastAsia="zh-CN"/>
        </w:rPr>
        <w:t>Druckenmiller</w:t>
      </w:r>
      <w:proofErr w:type="spellEnd"/>
      <w:r w:rsidRPr="00A77049">
        <w:rPr>
          <w:rFonts w:ascii="Book Antiqua" w:eastAsia="宋体" w:hAnsi="Book Antiqua" w:cs="宋体"/>
          <w:b/>
          <w:bCs/>
          <w:lang w:eastAsia="zh-CN"/>
        </w:rPr>
        <w:t xml:space="preserve"> S</w:t>
      </w:r>
      <w:r w:rsidRPr="00A77049">
        <w:rPr>
          <w:rFonts w:ascii="Book Antiqua" w:eastAsia="宋体" w:hAnsi="Book Antiqua" w:cs="宋体"/>
          <w:lang w:eastAsia="zh-CN"/>
        </w:rPr>
        <w:t xml:space="preserve">, Goldman KN, Labella PA, </w:t>
      </w:r>
      <w:proofErr w:type="spellStart"/>
      <w:r w:rsidRPr="00A77049">
        <w:rPr>
          <w:rFonts w:ascii="Book Antiqua" w:eastAsia="宋体" w:hAnsi="Book Antiqua" w:cs="宋体"/>
          <w:lang w:eastAsia="zh-CN"/>
        </w:rPr>
        <w:t>Fino</w:t>
      </w:r>
      <w:proofErr w:type="spellEnd"/>
      <w:r w:rsidRPr="00A77049">
        <w:rPr>
          <w:rFonts w:ascii="Book Antiqua" w:eastAsia="宋体" w:hAnsi="Book Antiqua" w:cs="宋体"/>
          <w:lang w:eastAsia="zh-CN"/>
        </w:rPr>
        <w:t xml:space="preserve"> ME, </w:t>
      </w:r>
      <w:proofErr w:type="spellStart"/>
      <w:r w:rsidRPr="00A77049">
        <w:rPr>
          <w:rFonts w:ascii="Book Antiqua" w:eastAsia="宋体" w:hAnsi="Book Antiqua" w:cs="宋体"/>
          <w:lang w:eastAsia="zh-CN"/>
        </w:rPr>
        <w:t>Bazzocchi</w:t>
      </w:r>
      <w:proofErr w:type="spellEnd"/>
      <w:r w:rsidRPr="00A77049">
        <w:rPr>
          <w:rFonts w:ascii="Book Antiqua" w:eastAsia="宋体" w:hAnsi="Book Antiqua" w:cs="宋体"/>
          <w:lang w:eastAsia="zh-CN"/>
        </w:rPr>
        <w:t xml:space="preserve"> A, Noyes N. Successful Oocyte Cryopreservation in Reproductive-Aged Cancer </w:t>
      </w:r>
      <w:r w:rsidRPr="00A77049">
        <w:rPr>
          <w:rFonts w:ascii="Book Antiqua" w:eastAsia="宋体" w:hAnsi="Book Antiqua" w:cs="宋体"/>
          <w:lang w:eastAsia="zh-CN"/>
        </w:rPr>
        <w:lastRenderedPageBreak/>
        <w:t>Survivors. </w:t>
      </w:r>
      <w:proofErr w:type="spellStart"/>
      <w:r w:rsidRPr="00A77049">
        <w:rPr>
          <w:rFonts w:ascii="Book Antiqua" w:eastAsia="宋体" w:hAnsi="Book Antiqua" w:cs="宋体"/>
          <w:i/>
          <w:iCs/>
          <w:lang w:eastAsia="zh-CN"/>
        </w:rPr>
        <w:t>Obstet</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Gynecol</w:t>
      </w:r>
      <w:proofErr w:type="spellEnd"/>
      <w:r w:rsidRPr="00A77049">
        <w:rPr>
          <w:rFonts w:ascii="Book Antiqua" w:eastAsia="宋体" w:hAnsi="Book Antiqua" w:cs="宋体"/>
          <w:lang w:eastAsia="zh-CN"/>
        </w:rPr>
        <w:t> 2016; </w:t>
      </w:r>
      <w:r w:rsidRPr="00A77049">
        <w:rPr>
          <w:rFonts w:ascii="Book Antiqua" w:eastAsia="宋体" w:hAnsi="Book Antiqua" w:cs="宋体"/>
          <w:b/>
          <w:bCs/>
          <w:lang w:eastAsia="zh-CN"/>
        </w:rPr>
        <w:t>127</w:t>
      </w:r>
      <w:r w:rsidRPr="00A77049">
        <w:rPr>
          <w:rFonts w:ascii="Book Antiqua" w:eastAsia="宋体" w:hAnsi="Book Antiqua" w:cs="宋体"/>
          <w:lang w:eastAsia="zh-CN"/>
        </w:rPr>
        <w:t>: 474-480 [PMID: 26855092 DOI: 10.1097/AOG.0000000000001248]</w:t>
      </w:r>
    </w:p>
    <w:p w14:paraId="45EE5E4E"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48 </w:t>
      </w:r>
      <w:proofErr w:type="spellStart"/>
      <w:r w:rsidRPr="00A77049">
        <w:rPr>
          <w:rFonts w:ascii="Book Antiqua" w:eastAsia="宋体" w:hAnsi="Book Antiqua" w:cs="宋体"/>
          <w:b/>
          <w:bCs/>
          <w:lang w:eastAsia="zh-CN"/>
        </w:rPr>
        <w:t>Cil</w:t>
      </w:r>
      <w:proofErr w:type="spellEnd"/>
      <w:r w:rsidRPr="00A77049">
        <w:rPr>
          <w:rFonts w:ascii="Book Antiqua" w:eastAsia="宋体" w:hAnsi="Book Antiqua" w:cs="宋体"/>
          <w:b/>
          <w:bCs/>
          <w:lang w:eastAsia="zh-CN"/>
        </w:rPr>
        <w:t xml:space="preserve"> AP</w:t>
      </w:r>
      <w:r w:rsidRPr="00A77049">
        <w:rPr>
          <w:rFonts w:ascii="Book Antiqua" w:eastAsia="宋体" w:hAnsi="Book Antiqua" w:cs="宋体"/>
          <w:lang w:eastAsia="zh-CN"/>
        </w:rPr>
        <w:t xml:space="preserve">, Bang H, </w:t>
      </w:r>
      <w:proofErr w:type="spellStart"/>
      <w:r w:rsidRPr="00A77049">
        <w:rPr>
          <w:rFonts w:ascii="Book Antiqua" w:eastAsia="宋体" w:hAnsi="Book Antiqua" w:cs="宋体"/>
          <w:lang w:eastAsia="zh-CN"/>
        </w:rPr>
        <w:t>Oktay</w:t>
      </w:r>
      <w:proofErr w:type="spellEnd"/>
      <w:r w:rsidRPr="00A77049">
        <w:rPr>
          <w:rFonts w:ascii="Book Antiqua" w:eastAsia="宋体" w:hAnsi="Book Antiqua" w:cs="宋体"/>
          <w:lang w:eastAsia="zh-CN"/>
        </w:rPr>
        <w:t xml:space="preserve"> K. Age-specific probability of live birth with oocyte cryopreservation: an individual patient data meta-analysis. </w:t>
      </w:r>
      <w:proofErr w:type="spellStart"/>
      <w:r w:rsidRPr="00A77049">
        <w:rPr>
          <w:rFonts w:ascii="Book Antiqua" w:eastAsia="宋体" w:hAnsi="Book Antiqua" w:cs="宋体"/>
          <w:i/>
          <w:iCs/>
          <w:lang w:eastAsia="zh-CN"/>
        </w:rPr>
        <w:t>Fertil</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Steril</w:t>
      </w:r>
      <w:proofErr w:type="spellEnd"/>
      <w:r w:rsidRPr="00A77049">
        <w:rPr>
          <w:rFonts w:ascii="Book Antiqua" w:eastAsia="宋体" w:hAnsi="Book Antiqua" w:cs="宋体"/>
          <w:lang w:eastAsia="zh-CN"/>
        </w:rPr>
        <w:t> 2013; </w:t>
      </w:r>
      <w:r w:rsidRPr="00A77049">
        <w:rPr>
          <w:rFonts w:ascii="Book Antiqua" w:eastAsia="宋体" w:hAnsi="Book Antiqua" w:cs="宋体"/>
          <w:b/>
          <w:bCs/>
          <w:lang w:eastAsia="zh-CN"/>
        </w:rPr>
        <w:t>100</w:t>
      </w:r>
      <w:r w:rsidRPr="00A77049">
        <w:rPr>
          <w:rFonts w:ascii="Book Antiqua" w:eastAsia="宋体" w:hAnsi="Book Antiqua" w:cs="宋体"/>
          <w:lang w:eastAsia="zh-CN"/>
        </w:rPr>
        <w:t>: 492-9.e3 [PMID: 23706339 DOI: 10.1016/j.fertnstert.2013.04.023]</w:t>
      </w:r>
    </w:p>
    <w:p w14:paraId="64A4C035" w14:textId="77777777" w:rsidR="00A77049" w:rsidRPr="00A77049" w:rsidRDefault="00A77049" w:rsidP="00A77049">
      <w:pPr>
        <w:spacing w:line="360" w:lineRule="auto"/>
        <w:jc w:val="both"/>
        <w:rPr>
          <w:rFonts w:ascii="Book Antiqua" w:eastAsia="宋体" w:hAnsi="Book Antiqua" w:cs="宋体"/>
          <w:lang w:eastAsia="zh-CN"/>
        </w:rPr>
      </w:pPr>
      <w:proofErr w:type="gramStart"/>
      <w:r w:rsidRPr="00A77049">
        <w:rPr>
          <w:rFonts w:ascii="Book Antiqua" w:eastAsia="宋体" w:hAnsi="Book Antiqua" w:cs="宋体"/>
          <w:lang w:eastAsia="zh-CN"/>
        </w:rPr>
        <w:t>49 </w:t>
      </w:r>
      <w:r w:rsidRPr="00A77049">
        <w:rPr>
          <w:rFonts w:ascii="Book Antiqua" w:eastAsia="宋体" w:hAnsi="Book Antiqua" w:cs="宋体"/>
          <w:b/>
          <w:bCs/>
          <w:lang w:eastAsia="zh-CN"/>
        </w:rPr>
        <w:t>Park CW</w:t>
      </w:r>
      <w:r w:rsidRPr="00A77049">
        <w:rPr>
          <w:rFonts w:ascii="Book Antiqua" w:eastAsia="宋体" w:hAnsi="Book Antiqua" w:cs="宋体"/>
          <w:lang w:eastAsia="zh-CN"/>
        </w:rPr>
        <w:t>, Lee SH, Yang KM, Lee IH, Lim KT, Lee KH, Kim TJ.</w:t>
      </w:r>
      <w:proofErr w:type="gramEnd"/>
      <w:r w:rsidRPr="00A77049">
        <w:rPr>
          <w:rFonts w:ascii="Book Antiqua" w:eastAsia="宋体" w:hAnsi="Book Antiqua" w:cs="宋体"/>
          <w:lang w:eastAsia="zh-CN"/>
        </w:rPr>
        <w:t xml:space="preserve"> Cryopreservation of in vitro matured oocytes after ex vivo oocyte retrieval from gynecologic cancer patients undergoing radical surgery. </w:t>
      </w:r>
      <w:proofErr w:type="spellStart"/>
      <w:r w:rsidRPr="00A77049">
        <w:rPr>
          <w:rFonts w:ascii="Book Antiqua" w:eastAsia="宋体" w:hAnsi="Book Antiqua" w:cs="宋体"/>
          <w:i/>
          <w:iCs/>
          <w:lang w:eastAsia="zh-CN"/>
        </w:rPr>
        <w:t>Clin</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Exp</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Reprod</w:t>
      </w:r>
      <w:proofErr w:type="spellEnd"/>
      <w:r w:rsidRPr="00A77049">
        <w:rPr>
          <w:rFonts w:ascii="Book Antiqua" w:eastAsia="宋体" w:hAnsi="Book Antiqua" w:cs="宋体"/>
          <w:i/>
          <w:iCs/>
          <w:lang w:eastAsia="zh-CN"/>
        </w:rPr>
        <w:t xml:space="preserve"> Med</w:t>
      </w:r>
      <w:r w:rsidRPr="00A77049">
        <w:rPr>
          <w:rFonts w:ascii="Book Antiqua" w:eastAsia="宋体" w:hAnsi="Book Antiqua" w:cs="宋体"/>
          <w:lang w:eastAsia="zh-CN"/>
        </w:rPr>
        <w:t> 2016; </w:t>
      </w:r>
      <w:r w:rsidRPr="00A77049">
        <w:rPr>
          <w:rFonts w:ascii="Book Antiqua" w:eastAsia="宋体" w:hAnsi="Book Antiqua" w:cs="宋体"/>
          <w:b/>
          <w:bCs/>
          <w:lang w:eastAsia="zh-CN"/>
        </w:rPr>
        <w:t>43</w:t>
      </w:r>
      <w:r w:rsidRPr="00A77049">
        <w:rPr>
          <w:rFonts w:ascii="Book Antiqua" w:eastAsia="宋体" w:hAnsi="Book Antiqua" w:cs="宋体"/>
          <w:lang w:eastAsia="zh-CN"/>
        </w:rPr>
        <w:t>: 119-125 [PMID: 27358831 DOI: 10.5653/cerm.2016.43.2.119]</w:t>
      </w:r>
    </w:p>
    <w:p w14:paraId="1F6EA459"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50 </w:t>
      </w:r>
      <w:r w:rsidRPr="00A77049">
        <w:rPr>
          <w:rFonts w:ascii="Book Antiqua" w:eastAsia="宋体" w:hAnsi="Book Antiqua" w:cs="宋体"/>
          <w:b/>
          <w:bCs/>
          <w:lang w:eastAsia="zh-CN"/>
        </w:rPr>
        <w:t>Lee JA</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Barritt</w:t>
      </w:r>
      <w:proofErr w:type="spellEnd"/>
      <w:r w:rsidRPr="00A77049">
        <w:rPr>
          <w:rFonts w:ascii="Book Antiqua" w:eastAsia="宋体" w:hAnsi="Book Antiqua" w:cs="宋体"/>
          <w:lang w:eastAsia="zh-CN"/>
        </w:rPr>
        <w:t xml:space="preserve"> J, </w:t>
      </w:r>
      <w:proofErr w:type="spellStart"/>
      <w:r w:rsidRPr="00A77049">
        <w:rPr>
          <w:rFonts w:ascii="Book Antiqua" w:eastAsia="宋体" w:hAnsi="Book Antiqua" w:cs="宋体"/>
          <w:lang w:eastAsia="zh-CN"/>
        </w:rPr>
        <w:t>Moschini</w:t>
      </w:r>
      <w:proofErr w:type="spellEnd"/>
      <w:r w:rsidRPr="00A77049">
        <w:rPr>
          <w:rFonts w:ascii="Book Antiqua" w:eastAsia="宋体" w:hAnsi="Book Antiqua" w:cs="宋体"/>
          <w:lang w:eastAsia="zh-CN"/>
        </w:rPr>
        <w:t xml:space="preserve"> RM, </w:t>
      </w:r>
      <w:proofErr w:type="spellStart"/>
      <w:r w:rsidRPr="00A77049">
        <w:rPr>
          <w:rFonts w:ascii="Book Antiqua" w:eastAsia="宋体" w:hAnsi="Book Antiqua" w:cs="宋体"/>
          <w:lang w:eastAsia="zh-CN"/>
        </w:rPr>
        <w:t>Slifkin</w:t>
      </w:r>
      <w:proofErr w:type="spellEnd"/>
      <w:r w:rsidRPr="00A77049">
        <w:rPr>
          <w:rFonts w:ascii="Book Antiqua" w:eastAsia="宋体" w:hAnsi="Book Antiqua" w:cs="宋体"/>
          <w:lang w:eastAsia="zh-CN"/>
        </w:rPr>
        <w:t xml:space="preserve"> RE, </w:t>
      </w:r>
      <w:proofErr w:type="spellStart"/>
      <w:r w:rsidRPr="00A77049">
        <w:rPr>
          <w:rFonts w:ascii="Book Antiqua" w:eastAsia="宋体" w:hAnsi="Book Antiqua" w:cs="宋体"/>
          <w:lang w:eastAsia="zh-CN"/>
        </w:rPr>
        <w:t>Copperman</w:t>
      </w:r>
      <w:proofErr w:type="spellEnd"/>
      <w:r w:rsidRPr="00A77049">
        <w:rPr>
          <w:rFonts w:ascii="Book Antiqua" w:eastAsia="宋体" w:hAnsi="Book Antiqua" w:cs="宋体"/>
          <w:lang w:eastAsia="zh-CN"/>
        </w:rPr>
        <w:t xml:space="preserve"> AB. Optimizing human oocyte cryopreservation for fertility preservation patients: should we mature then freeze or freeze then mature? </w:t>
      </w:r>
      <w:proofErr w:type="spellStart"/>
      <w:r w:rsidRPr="00A77049">
        <w:rPr>
          <w:rFonts w:ascii="Book Antiqua" w:eastAsia="宋体" w:hAnsi="Book Antiqua" w:cs="宋体"/>
          <w:i/>
          <w:iCs/>
          <w:lang w:eastAsia="zh-CN"/>
        </w:rPr>
        <w:t>Fertil</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Steril</w:t>
      </w:r>
      <w:proofErr w:type="spellEnd"/>
      <w:r w:rsidRPr="00A77049">
        <w:rPr>
          <w:rFonts w:ascii="Book Antiqua" w:eastAsia="宋体" w:hAnsi="Book Antiqua" w:cs="宋体"/>
          <w:lang w:eastAsia="zh-CN"/>
        </w:rPr>
        <w:t> 2013; </w:t>
      </w:r>
      <w:r w:rsidRPr="00A77049">
        <w:rPr>
          <w:rFonts w:ascii="Book Antiqua" w:eastAsia="宋体" w:hAnsi="Book Antiqua" w:cs="宋体"/>
          <w:b/>
          <w:bCs/>
          <w:lang w:eastAsia="zh-CN"/>
        </w:rPr>
        <w:t>99</w:t>
      </w:r>
      <w:r w:rsidRPr="00A77049">
        <w:rPr>
          <w:rFonts w:ascii="Book Antiqua" w:eastAsia="宋体" w:hAnsi="Book Antiqua" w:cs="宋体"/>
          <w:lang w:eastAsia="zh-CN"/>
        </w:rPr>
        <w:t>: 1356-1362 [PMID: 23266213 DOI: 10.1016/j.fertnstert.2012.11.042]</w:t>
      </w:r>
    </w:p>
    <w:p w14:paraId="72A39DCE"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51 </w:t>
      </w:r>
      <w:proofErr w:type="spellStart"/>
      <w:r w:rsidRPr="00A77049">
        <w:rPr>
          <w:rFonts w:ascii="Book Antiqua" w:eastAsia="宋体" w:hAnsi="Book Antiqua" w:cs="宋体"/>
          <w:b/>
          <w:bCs/>
          <w:lang w:eastAsia="zh-CN"/>
        </w:rPr>
        <w:t>Chian</w:t>
      </w:r>
      <w:proofErr w:type="spellEnd"/>
      <w:r w:rsidRPr="00A77049">
        <w:rPr>
          <w:rFonts w:ascii="Book Antiqua" w:eastAsia="宋体" w:hAnsi="Book Antiqua" w:cs="宋体"/>
          <w:b/>
          <w:bCs/>
          <w:lang w:eastAsia="zh-CN"/>
        </w:rPr>
        <w:t xml:space="preserve"> RC</w:t>
      </w:r>
      <w:r w:rsidRPr="00A77049">
        <w:rPr>
          <w:rFonts w:ascii="Book Antiqua" w:eastAsia="宋体" w:hAnsi="Book Antiqua" w:cs="宋体"/>
          <w:lang w:eastAsia="zh-CN"/>
        </w:rPr>
        <w:t xml:space="preserve">, Huang JY, Gilbert L, Son WY, </w:t>
      </w:r>
      <w:proofErr w:type="spellStart"/>
      <w:r w:rsidRPr="00A77049">
        <w:rPr>
          <w:rFonts w:ascii="Book Antiqua" w:eastAsia="宋体" w:hAnsi="Book Antiqua" w:cs="宋体"/>
          <w:lang w:eastAsia="zh-CN"/>
        </w:rPr>
        <w:t>Holzer</w:t>
      </w:r>
      <w:proofErr w:type="spellEnd"/>
      <w:r w:rsidRPr="00A77049">
        <w:rPr>
          <w:rFonts w:ascii="Book Antiqua" w:eastAsia="宋体" w:hAnsi="Book Antiqua" w:cs="宋体"/>
          <w:lang w:eastAsia="zh-CN"/>
        </w:rPr>
        <w:t xml:space="preserve"> H, Cui SJ, </w:t>
      </w:r>
      <w:proofErr w:type="spellStart"/>
      <w:r w:rsidRPr="00A77049">
        <w:rPr>
          <w:rFonts w:ascii="Book Antiqua" w:eastAsia="宋体" w:hAnsi="Book Antiqua" w:cs="宋体"/>
          <w:lang w:eastAsia="zh-CN"/>
        </w:rPr>
        <w:t>Buckett</w:t>
      </w:r>
      <w:proofErr w:type="spellEnd"/>
      <w:r w:rsidRPr="00A77049">
        <w:rPr>
          <w:rFonts w:ascii="Book Antiqua" w:eastAsia="宋体" w:hAnsi="Book Antiqua" w:cs="宋体"/>
          <w:lang w:eastAsia="zh-CN"/>
        </w:rPr>
        <w:t xml:space="preserve"> WM, </w:t>
      </w:r>
      <w:proofErr w:type="spellStart"/>
      <w:r w:rsidRPr="00A77049">
        <w:rPr>
          <w:rFonts w:ascii="Book Antiqua" w:eastAsia="宋体" w:hAnsi="Book Antiqua" w:cs="宋体"/>
          <w:lang w:eastAsia="zh-CN"/>
        </w:rPr>
        <w:t>Tulandi</w:t>
      </w:r>
      <w:proofErr w:type="spellEnd"/>
      <w:r w:rsidRPr="00A77049">
        <w:rPr>
          <w:rFonts w:ascii="Book Antiqua" w:eastAsia="宋体" w:hAnsi="Book Antiqua" w:cs="宋体"/>
          <w:lang w:eastAsia="zh-CN"/>
        </w:rPr>
        <w:t xml:space="preserve"> T, Tan SL. Obstetric outcomes following </w:t>
      </w:r>
      <w:proofErr w:type="spellStart"/>
      <w:r w:rsidRPr="00A77049">
        <w:rPr>
          <w:rFonts w:ascii="Book Antiqua" w:eastAsia="宋体" w:hAnsi="Book Antiqua" w:cs="宋体"/>
          <w:lang w:eastAsia="zh-CN"/>
        </w:rPr>
        <w:t>vitrification</w:t>
      </w:r>
      <w:proofErr w:type="spellEnd"/>
      <w:r w:rsidRPr="00A77049">
        <w:rPr>
          <w:rFonts w:ascii="Book Antiqua" w:eastAsia="宋体" w:hAnsi="Book Antiqua" w:cs="宋体"/>
          <w:lang w:eastAsia="zh-CN"/>
        </w:rPr>
        <w:t xml:space="preserve"> of in vitro and in vivo matured oocytes. </w:t>
      </w:r>
      <w:proofErr w:type="spellStart"/>
      <w:r w:rsidRPr="00A77049">
        <w:rPr>
          <w:rFonts w:ascii="Book Antiqua" w:eastAsia="宋体" w:hAnsi="Book Antiqua" w:cs="宋体"/>
          <w:i/>
          <w:iCs/>
          <w:lang w:eastAsia="zh-CN"/>
        </w:rPr>
        <w:t>Fertil</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Steril</w:t>
      </w:r>
      <w:proofErr w:type="spellEnd"/>
      <w:r w:rsidRPr="00A77049">
        <w:rPr>
          <w:rFonts w:ascii="Book Antiqua" w:eastAsia="宋体" w:hAnsi="Book Antiqua" w:cs="宋体"/>
          <w:lang w:eastAsia="zh-CN"/>
        </w:rPr>
        <w:t> 2009; </w:t>
      </w:r>
      <w:r w:rsidRPr="00A77049">
        <w:rPr>
          <w:rFonts w:ascii="Book Antiqua" w:eastAsia="宋体" w:hAnsi="Book Antiqua" w:cs="宋体"/>
          <w:b/>
          <w:bCs/>
          <w:lang w:eastAsia="zh-CN"/>
        </w:rPr>
        <w:t>91</w:t>
      </w:r>
      <w:r w:rsidRPr="00A77049">
        <w:rPr>
          <w:rFonts w:ascii="Book Antiqua" w:eastAsia="宋体" w:hAnsi="Book Antiqua" w:cs="宋体"/>
          <w:lang w:eastAsia="zh-CN"/>
        </w:rPr>
        <w:t>: 2391-2398 [PMID: 18579139 DOI: 10.1016/j.fertnstert.2008.04.014]</w:t>
      </w:r>
    </w:p>
    <w:p w14:paraId="09E9DFE0"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52 </w:t>
      </w:r>
      <w:proofErr w:type="spellStart"/>
      <w:r w:rsidRPr="00A77049">
        <w:rPr>
          <w:rFonts w:ascii="Book Antiqua" w:eastAsia="宋体" w:hAnsi="Book Antiqua" w:cs="宋体"/>
          <w:b/>
          <w:bCs/>
          <w:lang w:eastAsia="zh-CN"/>
        </w:rPr>
        <w:t>Oktay</w:t>
      </w:r>
      <w:proofErr w:type="spellEnd"/>
      <w:r w:rsidRPr="00A77049">
        <w:rPr>
          <w:rFonts w:ascii="Book Antiqua" w:eastAsia="宋体" w:hAnsi="Book Antiqua" w:cs="宋体"/>
          <w:b/>
          <w:bCs/>
          <w:lang w:eastAsia="zh-CN"/>
        </w:rPr>
        <w:t xml:space="preserve"> K</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Karlikaya</w:t>
      </w:r>
      <w:proofErr w:type="spellEnd"/>
      <w:r w:rsidRPr="00A77049">
        <w:rPr>
          <w:rFonts w:ascii="Book Antiqua" w:eastAsia="宋体" w:hAnsi="Book Antiqua" w:cs="宋体"/>
          <w:lang w:eastAsia="zh-CN"/>
        </w:rPr>
        <w:t xml:space="preserve"> G. Ovarian function after transplantation of frozen, banked autologous ovarian tissue. </w:t>
      </w:r>
      <w:r w:rsidRPr="00A77049">
        <w:rPr>
          <w:rFonts w:ascii="Book Antiqua" w:eastAsia="宋体" w:hAnsi="Book Antiqua" w:cs="宋体"/>
          <w:i/>
          <w:iCs/>
          <w:lang w:eastAsia="zh-CN"/>
        </w:rPr>
        <w:t xml:space="preserve">N </w:t>
      </w:r>
      <w:proofErr w:type="spellStart"/>
      <w:r w:rsidRPr="00A77049">
        <w:rPr>
          <w:rFonts w:ascii="Book Antiqua" w:eastAsia="宋体" w:hAnsi="Book Antiqua" w:cs="宋体"/>
          <w:i/>
          <w:iCs/>
          <w:lang w:eastAsia="zh-CN"/>
        </w:rPr>
        <w:t>Engl</w:t>
      </w:r>
      <w:proofErr w:type="spellEnd"/>
      <w:r w:rsidRPr="00A77049">
        <w:rPr>
          <w:rFonts w:ascii="Book Antiqua" w:eastAsia="宋体" w:hAnsi="Book Antiqua" w:cs="宋体"/>
          <w:i/>
          <w:iCs/>
          <w:lang w:eastAsia="zh-CN"/>
        </w:rPr>
        <w:t xml:space="preserve"> J Med</w:t>
      </w:r>
      <w:r w:rsidRPr="00A77049">
        <w:rPr>
          <w:rFonts w:ascii="Book Antiqua" w:eastAsia="宋体" w:hAnsi="Book Antiqua" w:cs="宋体"/>
          <w:lang w:eastAsia="zh-CN"/>
        </w:rPr>
        <w:t> 2000; </w:t>
      </w:r>
      <w:r w:rsidRPr="00A77049">
        <w:rPr>
          <w:rFonts w:ascii="Book Antiqua" w:eastAsia="宋体" w:hAnsi="Book Antiqua" w:cs="宋体"/>
          <w:b/>
          <w:bCs/>
          <w:lang w:eastAsia="zh-CN"/>
        </w:rPr>
        <w:t>342</w:t>
      </w:r>
      <w:r w:rsidRPr="00A77049">
        <w:rPr>
          <w:rFonts w:ascii="Book Antiqua" w:eastAsia="宋体" w:hAnsi="Book Antiqua" w:cs="宋体"/>
          <w:lang w:eastAsia="zh-CN"/>
        </w:rPr>
        <w:t>: 1919 [PMID: 10877641 DOI: 10.1056/NEJM200006223422516]</w:t>
      </w:r>
    </w:p>
    <w:p w14:paraId="6C3E4766"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53 </w:t>
      </w:r>
      <w:proofErr w:type="spellStart"/>
      <w:r w:rsidRPr="00A77049">
        <w:rPr>
          <w:rFonts w:ascii="Book Antiqua" w:eastAsia="宋体" w:hAnsi="Book Antiqua" w:cs="宋体"/>
          <w:b/>
          <w:bCs/>
          <w:lang w:eastAsia="zh-CN"/>
        </w:rPr>
        <w:t>Oktay</w:t>
      </w:r>
      <w:proofErr w:type="spellEnd"/>
      <w:r w:rsidRPr="00A77049">
        <w:rPr>
          <w:rFonts w:ascii="Book Antiqua" w:eastAsia="宋体" w:hAnsi="Book Antiqua" w:cs="宋体"/>
          <w:b/>
          <w:bCs/>
          <w:lang w:eastAsia="zh-CN"/>
        </w:rPr>
        <w:t xml:space="preserve"> K</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Bedoschi</w:t>
      </w:r>
      <w:proofErr w:type="spellEnd"/>
      <w:r w:rsidRPr="00A77049">
        <w:rPr>
          <w:rFonts w:ascii="Book Antiqua" w:eastAsia="宋体" w:hAnsi="Book Antiqua" w:cs="宋体"/>
          <w:lang w:eastAsia="zh-CN"/>
        </w:rPr>
        <w:t xml:space="preserve"> G, Pacheco F, </w:t>
      </w:r>
      <w:proofErr w:type="spellStart"/>
      <w:r w:rsidRPr="00A77049">
        <w:rPr>
          <w:rFonts w:ascii="Book Antiqua" w:eastAsia="宋体" w:hAnsi="Book Antiqua" w:cs="宋体"/>
          <w:lang w:eastAsia="zh-CN"/>
        </w:rPr>
        <w:t>Turan</w:t>
      </w:r>
      <w:proofErr w:type="spellEnd"/>
      <w:r w:rsidRPr="00A77049">
        <w:rPr>
          <w:rFonts w:ascii="Book Antiqua" w:eastAsia="宋体" w:hAnsi="Book Antiqua" w:cs="宋体"/>
          <w:lang w:eastAsia="zh-CN"/>
        </w:rPr>
        <w:t xml:space="preserve"> V, </w:t>
      </w:r>
      <w:proofErr w:type="spellStart"/>
      <w:r w:rsidRPr="00A77049">
        <w:rPr>
          <w:rFonts w:ascii="Book Antiqua" w:eastAsia="宋体" w:hAnsi="Book Antiqua" w:cs="宋体"/>
          <w:lang w:eastAsia="zh-CN"/>
        </w:rPr>
        <w:t>Emirdar</w:t>
      </w:r>
      <w:proofErr w:type="spellEnd"/>
      <w:r w:rsidRPr="00A77049">
        <w:rPr>
          <w:rFonts w:ascii="Book Antiqua" w:eastAsia="宋体" w:hAnsi="Book Antiqua" w:cs="宋体"/>
          <w:lang w:eastAsia="zh-CN"/>
        </w:rPr>
        <w:t xml:space="preserve"> V. First pregnancies, live birth, and in vitro fertilization outcomes after transplantation of frozen-banked ovarian tissue with a human extracellular matrix scaffold using robot-assisted minimally invasive surgery. </w:t>
      </w:r>
      <w:r w:rsidRPr="00A77049">
        <w:rPr>
          <w:rFonts w:ascii="Book Antiqua" w:eastAsia="宋体" w:hAnsi="Book Antiqua" w:cs="宋体"/>
          <w:i/>
          <w:iCs/>
          <w:lang w:eastAsia="zh-CN"/>
        </w:rPr>
        <w:t xml:space="preserve">Am J </w:t>
      </w:r>
      <w:proofErr w:type="spellStart"/>
      <w:r w:rsidRPr="00A77049">
        <w:rPr>
          <w:rFonts w:ascii="Book Antiqua" w:eastAsia="宋体" w:hAnsi="Book Antiqua" w:cs="宋体"/>
          <w:i/>
          <w:iCs/>
          <w:lang w:eastAsia="zh-CN"/>
        </w:rPr>
        <w:t>Obstet</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Gynecol</w:t>
      </w:r>
      <w:proofErr w:type="spellEnd"/>
      <w:r w:rsidRPr="00A77049">
        <w:rPr>
          <w:rFonts w:ascii="Book Antiqua" w:eastAsia="宋体" w:hAnsi="Book Antiqua" w:cs="宋体"/>
          <w:lang w:eastAsia="zh-CN"/>
        </w:rPr>
        <w:t> 2016; </w:t>
      </w:r>
      <w:r w:rsidRPr="00A77049">
        <w:rPr>
          <w:rFonts w:ascii="Book Antiqua" w:eastAsia="宋体" w:hAnsi="Book Antiqua" w:cs="宋体"/>
          <w:b/>
          <w:bCs/>
          <w:lang w:eastAsia="zh-CN"/>
        </w:rPr>
        <w:t>214</w:t>
      </w:r>
      <w:r w:rsidRPr="00A77049">
        <w:rPr>
          <w:rFonts w:ascii="Book Antiqua" w:eastAsia="宋体" w:hAnsi="Book Antiqua" w:cs="宋体"/>
          <w:lang w:eastAsia="zh-CN"/>
        </w:rPr>
        <w:t>: 94.e1-94.e9 [PMID: 26601616 DOI: 10.1016/j.ajog.2015.10.001]</w:t>
      </w:r>
    </w:p>
    <w:p w14:paraId="2C4608A5"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54 </w:t>
      </w:r>
      <w:r w:rsidRPr="00A77049">
        <w:rPr>
          <w:rFonts w:ascii="Book Antiqua" w:eastAsia="宋体" w:hAnsi="Book Antiqua" w:cs="宋体"/>
          <w:b/>
          <w:bCs/>
          <w:lang w:eastAsia="zh-CN"/>
        </w:rPr>
        <w:t>Sánchez-Serrano M</w:t>
      </w:r>
      <w:r w:rsidRPr="00A77049">
        <w:rPr>
          <w:rFonts w:ascii="Book Antiqua" w:eastAsia="宋体" w:hAnsi="Book Antiqua" w:cs="宋体"/>
          <w:lang w:eastAsia="zh-CN"/>
        </w:rPr>
        <w:t>, Novella-</w:t>
      </w:r>
      <w:proofErr w:type="spellStart"/>
      <w:r w:rsidRPr="00A77049">
        <w:rPr>
          <w:rFonts w:ascii="Book Antiqua" w:eastAsia="宋体" w:hAnsi="Book Antiqua" w:cs="宋体"/>
          <w:lang w:eastAsia="zh-CN"/>
        </w:rPr>
        <w:t>Maestre</w:t>
      </w:r>
      <w:proofErr w:type="spellEnd"/>
      <w:r w:rsidRPr="00A77049">
        <w:rPr>
          <w:rFonts w:ascii="Book Antiqua" w:eastAsia="宋体" w:hAnsi="Book Antiqua" w:cs="宋体"/>
          <w:lang w:eastAsia="zh-CN"/>
        </w:rPr>
        <w:t xml:space="preserve"> E, </w:t>
      </w:r>
      <w:proofErr w:type="spellStart"/>
      <w:r w:rsidRPr="00A77049">
        <w:rPr>
          <w:rFonts w:ascii="Book Antiqua" w:eastAsia="宋体" w:hAnsi="Book Antiqua" w:cs="宋体"/>
          <w:lang w:eastAsia="zh-CN"/>
        </w:rPr>
        <w:t>Roselló-Sastre</w:t>
      </w:r>
      <w:proofErr w:type="spellEnd"/>
      <w:r w:rsidRPr="00A77049">
        <w:rPr>
          <w:rFonts w:ascii="Book Antiqua" w:eastAsia="宋体" w:hAnsi="Book Antiqua" w:cs="宋体"/>
          <w:lang w:eastAsia="zh-CN"/>
        </w:rPr>
        <w:t xml:space="preserve"> E, </w:t>
      </w:r>
      <w:proofErr w:type="spellStart"/>
      <w:r w:rsidRPr="00A77049">
        <w:rPr>
          <w:rFonts w:ascii="Book Antiqua" w:eastAsia="宋体" w:hAnsi="Book Antiqua" w:cs="宋体"/>
          <w:lang w:eastAsia="zh-CN"/>
        </w:rPr>
        <w:t>Camarasa</w:t>
      </w:r>
      <w:proofErr w:type="spellEnd"/>
      <w:r w:rsidRPr="00A77049">
        <w:rPr>
          <w:rFonts w:ascii="Book Antiqua" w:eastAsia="宋体" w:hAnsi="Book Antiqua" w:cs="宋体"/>
          <w:lang w:eastAsia="zh-CN"/>
        </w:rPr>
        <w:t xml:space="preserve"> N, </w:t>
      </w:r>
      <w:proofErr w:type="spellStart"/>
      <w:r w:rsidRPr="00A77049">
        <w:rPr>
          <w:rFonts w:ascii="Book Antiqua" w:eastAsia="宋体" w:hAnsi="Book Antiqua" w:cs="宋体"/>
          <w:lang w:eastAsia="zh-CN"/>
        </w:rPr>
        <w:t>Teruel</w:t>
      </w:r>
      <w:proofErr w:type="spellEnd"/>
      <w:r w:rsidRPr="00A77049">
        <w:rPr>
          <w:rFonts w:ascii="Book Antiqua" w:eastAsia="宋体" w:hAnsi="Book Antiqua" w:cs="宋体"/>
          <w:lang w:eastAsia="zh-CN"/>
        </w:rPr>
        <w:t xml:space="preserve"> J, </w:t>
      </w:r>
      <w:proofErr w:type="spellStart"/>
      <w:r w:rsidRPr="00A77049">
        <w:rPr>
          <w:rFonts w:ascii="Book Antiqua" w:eastAsia="宋体" w:hAnsi="Book Antiqua" w:cs="宋体"/>
          <w:lang w:eastAsia="zh-CN"/>
        </w:rPr>
        <w:t>Pellicer</w:t>
      </w:r>
      <w:proofErr w:type="spellEnd"/>
      <w:r w:rsidRPr="00A77049">
        <w:rPr>
          <w:rFonts w:ascii="Book Antiqua" w:eastAsia="宋体" w:hAnsi="Book Antiqua" w:cs="宋体"/>
          <w:lang w:eastAsia="zh-CN"/>
        </w:rPr>
        <w:t xml:space="preserve"> A. Malignant cells are not found in ovarian cortex from breast cancer patients undergoing ovarian cortex cryopreservation. </w:t>
      </w:r>
      <w:r w:rsidRPr="00A77049">
        <w:rPr>
          <w:rFonts w:ascii="Book Antiqua" w:eastAsia="宋体" w:hAnsi="Book Antiqua" w:cs="宋体"/>
          <w:i/>
          <w:iCs/>
          <w:lang w:eastAsia="zh-CN"/>
        </w:rPr>
        <w:t xml:space="preserve">Hum </w:t>
      </w:r>
      <w:proofErr w:type="spellStart"/>
      <w:r w:rsidRPr="00A77049">
        <w:rPr>
          <w:rFonts w:ascii="Book Antiqua" w:eastAsia="宋体" w:hAnsi="Book Antiqua" w:cs="宋体"/>
          <w:i/>
          <w:iCs/>
          <w:lang w:eastAsia="zh-CN"/>
        </w:rPr>
        <w:t>Reprod</w:t>
      </w:r>
      <w:proofErr w:type="spellEnd"/>
      <w:r w:rsidRPr="00A77049">
        <w:rPr>
          <w:rFonts w:ascii="Book Antiqua" w:eastAsia="宋体" w:hAnsi="Book Antiqua" w:cs="宋体"/>
          <w:lang w:eastAsia="zh-CN"/>
        </w:rPr>
        <w:t> 2009; </w:t>
      </w:r>
      <w:r w:rsidRPr="00A77049">
        <w:rPr>
          <w:rFonts w:ascii="Book Antiqua" w:eastAsia="宋体" w:hAnsi="Book Antiqua" w:cs="宋体"/>
          <w:b/>
          <w:bCs/>
          <w:lang w:eastAsia="zh-CN"/>
        </w:rPr>
        <w:t>24</w:t>
      </w:r>
      <w:r w:rsidRPr="00A77049">
        <w:rPr>
          <w:rFonts w:ascii="Book Antiqua" w:eastAsia="宋体" w:hAnsi="Book Antiqua" w:cs="宋体"/>
          <w:lang w:eastAsia="zh-CN"/>
        </w:rPr>
        <w:t>: 2238-2243 [PMID: 19491203 DOI: 10.1093/</w:t>
      </w:r>
      <w:proofErr w:type="spellStart"/>
      <w:r w:rsidRPr="00A77049">
        <w:rPr>
          <w:rFonts w:ascii="Book Antiqua" w:eastAsia="宋体" w:hAnsi="Book Antiqua" w:cs="宋体"/>
          <w:lang w:eastAsia="zh-CN"/>
        </w:rPr>
        <w:t>humrep</w:t>
      </w:r>
      <w:proofErr w:type="spellEnd"/>
      <w:r w:rsidRPr="00A77049">
        <w:rPr>
          <w:rFonts w:ascii="Book Antiqua" w:eastAsia="宋体" w:hAnsi="Book Antiqua" w:cs="宋体"/>
          <w:lang w:eastAsia="zh-CN"/>
        </w:rPr>
        <w:t>/dep196]</w:t>
      </w:r>
    </w:p>
    <w:p w14:paraId="15C66DB2"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55 </w:t>
      </w:r>
      <w:proofErr w:type="spellStart"/>
      <w:r w:rsidRPr="00A77049">
        <w:rPr>
          <w:rFonts w:ascii="Book Antiqua" w:eastAsia="宋体" w:hAnsi="Book Antiqua" w:cs="宋体"/>
          <w:b/>
          <w:bCs/>
          <w:lang w:eastAsia="zh-CN"/>
        </w:rPr>
        <w:t>Azem</w:t>
      </w:r>
      <w:proofErr w:type="spellEnd"/>
      <w:r w:rsidRPr="00A77049">
        <w:rPr>
          <w:rFonts w:ascii="Book Antiqua" w:eastAsia="宋体" w:hAnsi="Book Antiqua" w:cs="宋体"/>
          <w:b/>
          <w:bCs/>
          <w:lang w:eastAsia="zh-CN"/>
        </w:rPr>
        <w:t xml:space="preserve"> F</w:t>
      </w:r>
      <w:r w:rsidRPr="00A77049">
        <w:rPr>
          <w:rFonts w:ascii="Book Antiqua" w:eastAsia="宋体" w:hAnsi="Book Antiqua" w:cs="宋体"/>
          <w:lang w:eastAsia="zh-CN"/>
        </w:rPr>
        <w:t xml:space="preserve">, Hasson J, Ben-Yosef D, </w:t>
      </w:r>
      <w:proofErr w:type="spellStart"/>
      <w:r w:rsidRPr="00A77049">
        <w:rPr>
          <w:rFonts w:ascii="Book Antiqua" w:eastAsia="宋体" w:hAnsi="Book Antiqua" w:cs="宋体"/>
          <w:lang w:eastAsia="zh-CN"/>
        </w:rPr>
        <w:t>Kossoy</w:t>
      </w:r>
      <w:proofErr w:type="spellEnd"/>
      <w:r w:rsidRPr="00A77049">
        <w:rPr>
          <w:rFonts w:ascii="Book Antiqua" w:eastAsia="宋体" w:hAnsi="Book Antiqua" w:cs="宋体"/>
          <w:lang w:eastAsia="zh-CN"/>
        </w:rPr>
        <w:t xml:space="preserve"> N, Cohen T, </w:t>
      </w:r>
      <w:proofErr w:type="spellStart"/>
      <w:r w:rsidRPr="00A77049">
        <w:rPr>
          <w:rFonts w:ascii="Book Antiqua" w:eastAsia="宋体" w:hAnsi="Book Antiqua" w:cs="宋体"/>
          <w:lang w:eastAsia="zh-CN"/>
        </w:rPr>
        <w:t>Almog</w:t>
      </w:r>
      <w:proofErr w:type="spellEnd"/>
      <w:r w:rsidRPr="00A77049">
        <w:rPr>
          <w:rFonts w:ascii="Book Antiqua" w:eastAsia="宋体" w:hAnsi="Book Antiqua" w:cs="宋体"/>
          <w:lang w:eastAsia="zh-CN"/>
        </w:rPr>
        <w:t xml:space="preserve"> B, Amit A, Lessing JB, </w:t>
      </w:r>
      <w:proofErr w:type="spellStart"/>
      <w:r w:rsidRPr="00A77049">
        <w:rPr>
          <w:rFonts w:ascii="Book Antiqua" w:eastAsia="宋体" w:hAnsi="Book Antiqua" w:cs="宋体"/>
          <w:lang w:eastAsia="zh-CN"/>
        </w:rPr>
        <w:t>Lifschitz</w:t>
      </w:r>
      <w:proofErr w:type="spellEnd"/>
      <w:r w:rsidRPr="00A77049">
        <w:rPr>
          <w:rFonts w:ascii="Book Antiqua" w:eastAsia="宋体" w:hAnsi="Book Antiqua" w:cs="宋体"/>
          <w:lang w:eastAsia="zh-CN"/>
        </w:rPr>
        <w:t xml:space="preserve">-Mercer B. Histologic evaluation of fresh human ovarian </w:t>
      </w:r>
      <w:r w:rsidRPr="00A77049">
        <w:rPr>
          <w:rFonts w:ascii="Book Antiqua" w:eastAsia="宋体" w:hAnsi="Book Antiqua" w:cs="宋体"/>
          <w:lang w:eastAsia="zh-CN"/>
        </w:rPr>
        <w:lastRenderedPageBreak/>
        <w:t>tissue before cryopreservation. </w:t>
      </w:r>
      <w:proofErr w:type="spellStart"/>
      <w:r w:rsidRPr="00A77049">
        <w:rPr>
          <w:rFonts w:ascii="Book Antiqua" w:eastAsia="宋体" w:hAnsi="Book Antiqua" w:cs="宋体"/>
          <w:i/>
          <w:iCs/>
          <w:lang w:eastAsia="zh-CN"/>
        </w:rPr>
        <w:t>Int</w:t>
      </w:r>
      <w:proofErr w:type="spellEnd"/>
      <w:r w:rsidRPr="00A77049">
        <w:rPr>
          <w:rFonts w:ascii="Book Antiqua" w:eastAsia="宋体" w:hAnsi="Book Antiqua" w:cs="宋体"/>
          <w:i/>
          <w:iCs/>
          <w:lang w:eastAsia="zh-CN"/>
        </w:rPr>
        <w:t xml:space="preserve"> J </w:t>
      </w:r>
      <w:proofErr w:type="spellStart"/>
      <w:r w:rsidRPr="00A77049">
        <w:rPr>
          <w:rFonts w:ascii="Book Antiqua" w:eastAsia="宋体" w:hAnsi="Book Antiqua" w:cs="宋体"/>
          <w:i/>
          <w:iCs/>
          <w:lang w:eastAsia="zh-CN"/>
        </w:rPr>
        <w:t>Gynecol</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Pathol</w:t>
      </w:r>
      <w:proofErr w:type="spellEnd"/>
      <w:r w:rsidRPr="00A77049">
        <w:rPr>
          <w:rFonts w:ascii="Book Antiqua" w:eastAsia="宋体" w:hAnsi="Book Antiqua" w:cs="宋体"/>
          <w:lang w:eastAsia="zh-CN"/>
        </w:rPr>
        <w:t> 2010; </w:t>
      </w:r>
      <w:r w:rsidRPr="00A77049">
        <w:rPr>
          <w:rFonts w:ascii="Book Antiqua" w:eastAsia="宋体" w:hAnsi="Book Antiqua" w:cs="宋体"/>
          <w:b/>
          <w:bCs/>
          <w:lang w:eastAsia="zh-CN"/>
        </w:rPr>
        <w:t>29</w:t>
      </w:r>
      <w:r w:rsidRPr="00A77049">
        <w:rPr>
          <w:rFonts w:ascii="Book Antiqua" w:eastAsia="宋体" w:hAnsi="Book Antiqua" w:cs="宋体"/>
          <w:lang w:eastAsia="zh-CN"/>
        </w:rPr>
        <w:t>: 19-23 [PMID: 19952943 DOI: 10.1097/PGP.0b013e3181ad1c52]</w:t>
      </w:r>
    </w:p>
    <w:p w14:paraId="786B11A3"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56 </w:t>
      </w:r>
      <w:r w:rsidRPr="00A77049">
        <w:rPr>
          <w:rFonts w:ascii="Book Antiqua" w:eastAsia="宋体" w:hAnsi="Book Antiqua" w:cs="宋体"/>
          <w:b/>
          <w:bCs/>
          <w:lang w:eastAsia="zh-CN"/>
        </w:rPr>
        <w:t>Dolmans MM</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Iwahara</w:t>
      </w:r>
      <w:proofErr w:type="spellEnd"/>
      <w:r w:rsidRPr="00A77049">
        <w:rPr>
          <w:rFonts w:ascii="Book Antiqua" w:eastAsia="宋体" w:hAnsi="Book Antiqua" w:cs="宋体"/>
          <w:lang w:eastAsia="zh-CN"/>
        </w:rPr>
        <w:t xml:space="preserve"> Y, </w:t>
      </w:r>
      <w:proofErr w:type="spellStart"/>
      <w:r w:rsidRPr="00A77049">
        <w:rPr>
          <w:rFonts w:ascii="Book Antiqua" w:eastAsia="宋体" w:hAnsi="Book Antiqua" w:cs="宋体"/>
          <w:lang w:eastAsia="zh-CN"/>
        </w:rPr>
        <w:t>Donnez</w:t>
      </w:r>
      <w:proofErr w:type="spellEnd"/>
      <w:r w:rsidRPr="00A77049">
        <w:rPr>
          <w:rFonts w:ascii="Book Antiqua" w:eastAsia="宋体" w:hAnsi="Book Antiqua" w:cs="宋体"/>
          <w:lang w:eastAsia="zh-CN"/>
        </w:rPr>
        <w:t xml:space="preserve"> J, </w:t>
      </w:r>
      <w:proofErr w:type="spellStart"/>
      <w:r w:rsidRPr="00A77049">
        <w:rPr>
          <w:rFonts w:ascii="Book Antiqua" w:eastAsia="宋体" w:hAnsi="Book Antiqua" w:cs="宋体"/>
          <w:lang w:eastAsia="zh-CN"/>
        </w:rPr>
        <w:t>Soares</w:t>
      </w:r>
      <w:proofErr w:type="spellEnd"/>
      <w:r w:rsidRPr="00A77049">
        <w:rPr>
          <w:rFonts w:ascii="Book Antiqua" w:eastAsia="宋体" w:hAnsi="Book Antiqua" w:cs="宋体"/>
          <w:lang w:eastAsia="zh-CN"/>
        </w:rPr>
        <w:t xml:space="preserve"> M, </w:t>
      </w:r>
      <w:proofErr w:type="spellStart"/>
      <w:r w:rsidRPr="00A77049">
        <w:rPr>
          <w:rFonts w:ascii="Book Antiqua" w:eastAsia="宋体" w:hAnsi="Book Antiqua" w:cs="宋体"/>
          <w:lang w:eastAsia="zh-CN"/>
        </w:rPr>
        <w:t>Vaerman</w:t>
      </w:r>
      <w:proofErr w:type="spellEnd"/>
      <w:r w:rsidRPr="00A77049">
        <w:rPr>
          <w:rFonts w:ascii="Book Antiqua" w:eastAsia="宋体" w:hAnsi="Book Antiqua" w:cs="宋体"/>
          <w:lang w:eastAsia="zh-CN"/>
        </w:rPr>
        <w:t xml:space="preserve"> JL, </w:t>
      </w:r>
      <w:proofErr w:type="spellStart"/>
      <w:r w:rsidRPr="00A77049">
        <w:rPr>
          <w:rFonts w:ascii="Book Antiqua" w:eastAsia="宋体" w:hAnsi="Book Antiqua" w:cs="宋体"/>
          <w:lang w:eastAsia="zh-CN"/>
        </w:rPr>
        <w:t>Amorim</w:t>
      </w:r>
      <w:proofErr w:type="spellEnd"/>
      <w:r w:rsidRPr="00A77049">
        <w:rPr>
          <w:rFonts w:ascii="Book Antiqua" w:eastAsia="宋体" w:hAnsi="Book Antiqua" w:cs="宋体"/>
          <w:lang w:eastAsia="zh-CN"/>
        </w:rPr>
        <w:t xml:space="preserve"> CA, </w:t>
      </w:r>
      <w:proofErr w:type="spellStart"/>
      <w:r w:rsidRPr="00A77049">
        <w:rPr>
          <w:rFonts w:ascii="Book Antiqua" w:eastAsia="宋体" w:hAnsi="Book Antiqua" w:cs="宋体"/>
          <w:lang w:eastAsia="zh-CN"/>
        </w:rPr>
        <w:t>Poirel</w:t>
      </w:r>
      <w:proofErr w:type="spellEnd"/>
      <w:r w:rsidRPr="00A77049">
        <w:rPr>
          <w:rFonts w:ascii="Book Antiqua" w:eastAsia="宋体" w:hAnsi="Book Antiqua" w:cs="宋体"/>
          <w:lang w:eastAsia="zh-CN"/>
        </w:rPr>
        <w:t xml:space="preserve"> H. Evaluation of minimal disseminated disease in cryopreserved ovarian tissue from bone and soft tissue sarcoma patients. </w:t>
      </w:r>
      <w:r w:rsidRPr="00A77049">
        <w:rPr>
          <w:rFonts w:ascii="Book Antiqua" w:eastAsia="宋体" w:hAnsi="Book Antiqua" w:cs="宋体"/>
          <w:i/>
          <w:iCs/>
          <w:lang w:eastAsia="zh-CN"/>
        </w:rPr>
        <w:t xml:space="preserve">Hum </w:t>
      </w:r>
      <w:proofErr w:type="spellStart"/>
      <w:r w:rsidRPr="00A77049">
        <w:rPr>
          <w:rFonts w:ascii="Book Antiqua" w:eastAsia="宋体" w:hAnsi="Book Antiqua" w:cs="宋体"/>
          <w:i/>
          <w:iCs/>
          <w:lang w:eastAsia="zh-CN"/>
        </w:rPr>
        <w:t>Reprod</w:t>
      </w:r>
      <w:proofErr w:type="spellEnd"/>
      <w:r w:rsidRPr="00A77049">
        <w:rPr>
          <w:rFonts w:ascii="Book Antiqua" w:eastAsia="宋体" w:hAnsi="Book Antiqua" w:cs="宋体"/>
          <w:lang w:eastAsia="zh-CN"/>
        </w:rPr>
        <w:t> 2016; </w:t>
      </w:r>
      <w:r w:rsidRPr="00A77049">
        <w:rPr>
          <w:rFonts w:ascii="Book Antiqua" w:eastAsia="宋体" w:hAnsi="Book Antiqua" w:cs="宋体"/>
          <w:b/>
          <w:bCs/>
          <w:lang w:eastAsia="zh-CN"/>
        </w:rPr>
        <w:t>31</w:t>
      </w:r>
      <w:r w:rsidRPr="00A77049">
        <w:rPr>
          <w:rFonts w:ascii="Book Antiqua" w:eastAsia="宋体" w:hAnsi="Book Antiqua" w:cs="宋体"/>
          <w:lang w:eastAsia="zh-CN"/>
        </w:rPr>
        <w:t>: 2292-2302 [PMID: 27591237 DOI: 10.1093/</w:t>
      </w:r>
      <w:proofErr w:type="spellStart"/>
      <w:r w:rsidRPr="00A77049">
        <w:rPr>
          <w:rFonts w:ascii="Book Antiqua" w:eastAsia="宋体" w:hAnsi="Book Antiqua" w:cs="宋体"/>
          <w:lang w:eastAsia="zh-CN"/>
        </w:rPr>
        <w:t>humrep</w:t>
      </w:r>
      <w:proofErr w:type="spellEnd"/>
      <w:r w:rsidRPr="00A77049">
        <w:rPr>
          <w:rFonts w:ascii="Book Antiqua" w:eastAsia="宋体" w:hAnsi="Book Antiqua" w:cs="宋体"/>
          <w:lang w:eastAsia="zh-CN"/>
        </w:rPr>
        <w:t>/dew193]</w:t>
      </w:r>
    </w:p>
    <w:p w14:paraId="3E90A176"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57 </w:t>
      </w:r>
      <w:proofErr w:type="spellStart"/>
      <w:r w:rsidRPr="00A77049">
        <w:rPr>
          <w:rFonts w:ascii="Book Antiqua" w:eastAsia="宋体" w:hAnsi="Book Antiqua" w:cs="宋体"/>
          <w:b/>
          <w:bCs/>
          <w:lang w:eastAsia="zh-CN"/>
        </w:rPr>
        <w:t>Oktay</w:t>
      </w:r>
      <w:proofErr w:type="spellEnd"/>
      <w:r w:rsidRPr="00A77049">
        <w:rPr>
          <w:rFonts w:ascii="Book Antiqua" w:eastAsia="宋体" w:hAnsi="Book Antiqua" w:cs="宋体"/>
          <w:b/>
          <w:bCs/>
          <w:lang w:eastAsia="zh-CN"/>
        </w:rPr>
        <w:t xml:space="preserve"> K</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Buyuk</w:t>
      </w:r>
      <w:proofErr w:type="spellEnd"/>
      <w:r w:rsidRPr="00A77049">
        <w:rPr>
          <w:rFonts w:ascii="Book Antiqua" w:eastAsia="宋体" w:hAnsi="Book Antiqua" w:cs="宋体"/>
          <w:lang w:eastAsia="zh-CN"/>
        </w:rPr>
        <w:t xml:space="preserve"> E, Davis O, </w:t>
      </w:r>
      <w:proofErr w:type="spellStart"/>
      <w:r w:rsidRPr="00A77049">
        <w:rPr>
          <w:rFonts w:ascii="Book Antiqua" w:eastAsia="宋体" w:hAnsi="Book Antiqua" w:cs="宋体"/>
          <w:lang w:eastAsia="zh-CN"/>
        </w:rPr>
        <w:t>Yermakova</w:t>
      </w:r>
      <w:proofErr w:type="spellEnd"/>
      <w:r w:rsidRPr="00A77049">
        <w:rPr>
          <w:rFonts w:ascii="Book Antiqua" w:eastAsia="宋体" w:hAnsi="Book Antiqua" w:cs="宋体"/>
          <w:lang w:eastAsia="zh-CN"/>
        </w:rPr>
        <w:t xml:space="preserve"> I, </w:t>
      </w:r>
      <w:proofErr w:type="spellStart"/>
      <w:r w:rsidRPr="00A77049">
        <w:rPr>
          <w:rFonts w:ascii="Book Antiqua" w:eastAsia="宋体" w:hAnsi="Book Antiqua" w:cs="宋体"/>
          <w:lang w:eastAsia="zh-CN"/>
        </w:rPr>
        <w:t>Veeck</w:t>
      </w:r>
      <w:proofErr w:type="spellEnd"/>
      <w:r w:rsidRPr="00A77049">
        <w:rPr>
          <w:rFonts w:ascii="Book Antiqua" w:eastAsia="宋体" w:hAnsi="Book Antiqua" w:cs="宋体"/>
          <w:lang w:eastAsia="zh-CN"/>
        </w:rPr>
        <w:t xml:space="preserve"> L, </w:t>
      </w:r>
      <w:proofErr w:type="spellStart"/>
      <w:r w:rsidRPr="00A77049">
        <w:rPr>
          <w:rFonts w:ascii="Book Antiqua" w:eastAsia="宋体" w:hAnsi="Book Antiqua" w:cs="宋体"/>
          <w:lang w:eastAsia="zh-CN"/>
        </w:rPr>
        <w:t>Rosenwaks</w:t>
      </w:r>
      <w:proofErr w:type="spellEnd"/>
      <w:r w:rsidRPr="00A77049">
        <w:rPr>
          <w:rFonts w:ascii="Book Antiqua" w:eastAsia="宋体" w:hAnsi="Book Antiqua" w:cs="宋体"/>
          <w:lang w:eastAsia="zh-CN"/>
        </w:rPr>
        <w:t xml:space="preserve"> Z. Fertility preservation in breast cancer patients: IVF and embryo cryopreservation after ovarian stimulation with tamoxifen. </w:t>
      </w:r>
      <w:r w:rsidRPr="00A77049">
        <w:rPr>
          <w:rFonts w:ascii="Book Antiqua" w:eastAsia="宋体" w:hAnsi="Book Antiqua" w:cs="宋体"/>
          <w:i/>
          <w:iCs/>
          <w:lang w:eastAsia="zh-CN"/>
        </w:rPr>
        <w:t xml:space="preserve">Hum </w:t>
      </w:r>
      <w:proofErr w:type="spellStart"/>
      <w:r w:rsidRPr="00A77049">
        <w:rPr>
          <w:rFonts w:ascii="Book Antiqua" w:eastAsia="宋体" w:hAnsi="Book Antiqua" w:cs="宋体"/>
          <w:i/>
          <w:iCs/>
          <w:lang w:eastAsia="zh-CN"/>
        </w:rPr>
        <w:t>Reprod</w:t>
      </w:r>
      <w:proofErr w:type="spellEnd"/>
      <w:r w:rsidRPr="00A77049">
        <w:rPr>
          <w:rFonts w:ascii="Book Antiqua" w:eastAsia="宋体" w:hAnsi="Book Antiqua" w:cs="宋体"/>
          <w:lang w:eastAsia="zh-CN"/>
        </w:rPr>
        <w:t> 2003; </w:t>
      </w:r>
      <w:r w:rsidRPr="00A77049">
        <w:rPr>
          <w:rFonts w:ascii="Book Antiqua" w:eastAsia="宋体" w:hAnsi="Book Antiqua" w:cs="宋体"/>
          <w:b/>
          <w:bCs/>
          <w:lang w:eastAsia="zh-CN"/>
        </w:rPr>
        <w:t>18</w:t>
      </w:r>
      <w:r w:rsidRPr="00A77049">
        <w:rPr>
          <w:rFonts w:ascii="Book Antiqua" w:eastAsia="宋体" w:hAnsi="Book Antiqua" w:cs="宋体"/>
          <w:lang w:eastAsia="zh-CN"/>
        </w:rPr>
        <w:t>: 90-95 [PMID: 12525446]</w:t>
      </w:r>
    </w:p>
    <w:p w14:paraId="4D8F0076"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58 </w:t>
      </w:r>
      <w:proofErr w:type="spellStart"/>
      <w:r w:rsidRPr="00A77049">
        <w:rPr>
          <w:rFonts w:ascii="Book Antiqua" w:eastAsia="宋体" w:hAnsi="Book Antiqua" w:cs="宋体"/>
          <w:b/>
          <w:bCs/>
          <w:lang w:eastAsia="zh-CN"/>
        </w:rPr>
        <w:t>Oktay</w:t>
      </w:r>
      <w:proofErr w:type="spellEnd"/>
      <w:r w:rsidRPr="00A77049">
        <w:rPr>
          <w:rFonts w:ascii="Book Antiqua" w:eastAsia="宋体" w:hAnsi="Book Antiqua" w:cs="宋体"/>
          <w:b/>
          <w:bCs/>
          <w:lang w:eastAsia="zh-CN"/>
        </w:rPr>
        <w:t xml:space="preserve"> K</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Buyuk</w:t>
      </w:r>
      <w:proofErr w:type="spellEnd"/>
      <w:r w:rsidRPr="00A77049">
        <w:rPr>
          <w:rFonts w:ascii="Book Antiqua" w:eastAsia="宋体" w:hAnsi="Book Antiqua" w:cs="宋体"/>
          <w:lang w:eastAsia="zh-CN"/>
        </w:rPr>
        <w:t xml:space="preserve"> E, </w:t>
      </w:r>
      <w:proofErr w:type="spellStart"/>
      <w:r w:rsidRPr="00A77049">
        <w:rPr>
          <w:rFonts w:ascii="Book Antiqua" w:eastAsia="宋体" w:hAnsi="Book Antiqua" w:cs="宋体"/>
          <w:lang w:eastAsia="zh-CN"/>
        </w:rPr>
        <w:t>Libertella</w:t>
      </w:r>
      <w:proofErr w:type="spellEnd"/>
      <w:r w:rsidRPr="00A77049">
        <w:rPr>
          <w:rFonts w:ascii="Book Antiqua" w:eastAsia="宋体" w:hAnsi="Book Antiqua" w:cs="宋体"/>
          <w:lang w:eastAsia="zh-CN"/>
        </w:rPr>
        <w:t xml:space="preserve"> N, </w:t>
      </w:r>
      <w:proofErr w:type="spellStart"/>
      <w:r w:rsidRPr="00A77049">
        <w:rPr>
          <w:rFonts w:ascii="Book Antiqua" w:eastAsia="宋体" w:hAnsi="Book Antiqua" w:cs="宋体"/>
          <w:lang w:eastAsia="zh-CN"/>
        </w:rPr>
        <w:t>Akar</w:t>
      </w:r>
      <w:proofErr w:type="spellEnd"/>
      <w:r w:rsidRPr="00A77049">
        <w:rPr>
          <w:rFonts w:ascii="Book Antiqua" w:eastAsia="宋体" w:hAnsi="Book Antiqua" w:cs="宋体"/>
          <w:lang w:eastAsia="zh-CN"/>
        </w:rPr>
        <w:t xml:space="preserve"> M, </w:t>
      </w:r>
      <w:proofErr w:type="spellStart"/>
      <w:r w:rsidRPr="00A77049">
        <w:rPr>
          <w:rFonts w:ascii="Book Antiqua" w:eastAsia="宋体" w:hAnsi="Book Antiqua" w:cs="宋体"/>
          <w:lang w:eastAsia="zh-CN"/>
        </w:rPr>
        <w:t>Rosenwaks</w:t>
      </w:r>
      <w:proofErr w:type="spellEnd"/>
      <w:r w:rsidRPr="00A77049">
        <w:rPr>
          <w:rFonts w:ascii="Book Antiqua" w:eastAsia="宋体" w:hAnsi="Book Antiqua" w:cs="宋体"/>
          <w:lang w:eastAsia="zh-CN"/>
        </w:rPr>
        <w:t xml:space="preserve"> Z. Fertility preservation in breast cancer patients: a prospective controlled comparison of ovarian stimulation with tamoxifen and </w:t>
      </w:r>
      <w:proofErr w:type="spellStart"/>
      <w:r w:rsidRPr="00A77049">
        <w:rPr>
          <w:rFonts w:ascii="Book Antiqua" w:eastAsia="宋体" w:hAnsi="Book Antiqua" w:cs="宋体"/>
          <w:lang w:eastAsia="zh-CN"/>
        </w:rPr>
        <w:t>letrozole</w:t>
      </w:r>
      <w:proofErr w:type="spellEnd"/>
      <w:r w:rsidRPr="00A77049">
        <w:rPr>
          <w:rFonts w:ascii="Book Antiqua" w:eastAsia="宋体" w:hAnsi="Book Antiqua" w:cs="宋体"/>
          <w:lang w:eastAsia="zh-CN"/>
        </w:rPr>
        <w:t xml:space="preserve"> for embryo cryopreservation. </w:t>
      </w:r>
      <w:r w:rsidRPr="00A77049">
        <w:rPr>
          <w:rFonts w:ascii="Book Antiqua" w:eastAsia="宋体" w:hAnsi="Book Antiqua" w:cs="宋体"/>
          <w:i/>
          <w:iCs/>
          <w:lang w:eastAsia="zh-CN"/>
        </w:rPr>
        <w:t xml:space="preserve">J </w:t>
      </w:r>
      <w:proofErr w:type="spellStart"/>
      <w:r w:rsidRPr="00A77049">
        <w:rPr>
          <w:rFonts w:ascii="Book Antiqua" w:eastAsia="宋体" w:hAnsi="Book Antiqua" w:cs="宋体"/>
          <w:i/>
          <w:iCs/>
          <w:lang w:eastAsia="zh-CN"/>
        </w:rPr>
        <w:t>Clin</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Oncol</w:t>
      </w:r>
      <w:proofErr w:type="spellEnd"/>
      <w:r w:rsidRPr="00A77049">
        <w:rPr>
          <w:rFonts w:ascii="Book Antiqua" w:eastAsia="宋体" w:hAnsi="Book Antiqua" w:cs="宋体"/>
          <w:lang w:eastAsia="zh-CN"/>
        </w:rPr>
        <w:t> 2005; </w:t>
      </w:r>
      <w:r w:rsidRPr="00A77049">
        <w:rPr>
          <w:rFonts w:ascii="Book Antiqua" w:eastAsia="宋体" w:hAnsi="Book Antiqua" w:cs="宋体"/>
          <w:b/>
          <w:bCs/>
          <w:lang w:eastAsia="zh-CN"/>
        </w:rPr>
        <w:t>23</w:t>
      </w:r>
      <w:r w:rsidRPr="00A77049">
        <w:rPr>
          <w:rFonts w:ascii="Book Antiqua" w:eastAsia="宋体" w:hAnsi="Book Antiqua" w:cs="宋体"/>
          <w:lang w:eastAsia="zh-CN"/>
        </w:rPr>
        <w:t>: 4347-4353 [PMID: 15824416 DOI: 10.1200/JCO.2005.05.037]</w:t>
      </w:r>
    </w:p>
    <w:p w14:paraId="02118B7C"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59 </w:t>
      </w:r>
      <w:proofErr w:type="spellStart"/>
      <w:r w:rsidRPr="00A77049">
        <w:rPr>
          <w:rFonts w:ascii="Book Antiqua" w:eastAsia="宋体" w:hAnsi="Book Antiqua" w:cs="宋体"/>
          <w:b/>
          <w:bCs/>
          <w:lang w:eastAsia="zh-CN"/>
        </w:rPr>
        <w:t>Oktay</w:t>
      </w:r>
      <w:proofErr w:type="spellEnd"/>
      <w:r w:rsidRPr="00A77049">
        <w:rPr>
          <w:rFonts w:ascii="Book Antiqua" w:eastAsia="宋体" w:hAnsi="Book Antiqua" w:cs="宋体"/>
          <w:b/>
          <w:bCs/>
          <w:lang w:eastAsia="zh-CN"/>
        </w:rPr>
        <w:t xml:space="preserve"> K</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Hourvitz</w:t>
      </w:r>
      <w:proofErr w:type="spellEnd"/>
      <w:r w:rsidRPr="00A77049">
        <w:rPr>
          <w:rFonts w:ascii="Book Antiqua" w:eastAsia="宋体" w:hAnsi="Book Antiqua" w:cs="宋体"/>
          <w:lang w:eastAsia="zh-CN"/>
        </w:rPr>
        <w:t xml:space="preserve"> A, </w:t>
      </w:r>
      <w:proofErr w:type="spellStart"/>
      <w:r w:rsidRPr="00A77049">
        <w:rPr>
          <w:rFonts w:ascii="Book Antiqua" w:eastAsia="宋体" w:hAnsi="Book Antiqua" w:cs="宋体"/>
          <w:lang w:eastAsia="zh-CN"/>
        </w:rPr>
        <w:t>Sahin</w:t>
      </w:r>
      <w:proofErr w:type="spellEnd"/>
      <w:r w:rsidRPr="00A77049">
        <w:rPr>
          <w:rFonts w:ascii="Book Antiqua" w:eastAsia="宋体" w:hAnsi="Book Antiqua" w:cs="宋体"/>
          <w:lang w:eastAsia="zh-CN"/>
        </w:rPr>
        <w:t xml:space="preserve"> G, </w:t>
      </w:r>
      <w:proofErr w:type="spellStart"/>
      <w:r w:rsidRPr="00A77049">
        <w:rPr>
          <w:rFonts w:ascii="Book Antiqua" w:eastAsia="宋体" w:hAnsi="Book Antiqua" w:cs="宋体"/>
          <w:lang w:eastAsia="zh-CN"/>
        </w:rPr>
        <w:t>Oktem</w:t>
      </w:r>
      <w:proofErr w:type="spellEnd"/>
      <w:r w:rsidRPr="00A77049">
        <w:rPr>
          <w:rFonts w:ascii="Book Antiqua" w:eastAsia="宋体" w:hAnsi="Book Antiqua" w:cs="宋体"/>
          <w:lang w:eastAsia="zh-CN"/>
        </w:rPr>
        <w:t xml:space="preserve"> O, </w:t>
      </w:r>
      <w:proofErr w:type="spellStart"/>
      <w:r w:rsidRPr="00A77049">
        <w:rPr>
          <w:rFonts w:ascii="Book Antiqua" w:eastAsia="宋体" w:hAnsi="Book Antiqua" w:cs="宋体"/>
          <w:lang w:eastAsia="zh-CN"/>
        </w:rPr>
        <w:t>Safro</w:t>
      </w:r>
      <w:proofErr w:type="spellEnd"/>
      <w:r w:rsidRPr="00A77049">
        <w:rPr>
          <w:rFonts w:ascii="Book Antiqua" w:eastAsia="宋体" w:hAnsi="Book Antiqua" w:cs="宋体"/>
          <w:lang w:eastAsia="zh-CN"/>
        </w:rPr>
        <w:t xml:space="preserve"> B, </w:t>
      </w:r>
      <w:proofErr w:type="spellStart"/>
      <w:r w:rsidRPr="00A77049">
        <w:rPr>
          <w:rFonts w:ascii="Book Antiqua" w:eastAsia="宋体" w:hAnsi="Book Antiqua" w:cs="宋体"/>
          <w:lang w:eastAsia="zh-CN"/>
        </w:rPr>
        <w:t>Cil</w:t>
      </w:r>
      <w:proofErr w:type="spellEnd"/>
      <w:r w:rsidRPr="00A77049">
        <w:rPr>
          <w:rFonts w:ascii="Book Antiqua" w:eastAsia="宋体" w:hAnsi="Book Antiqua" w:cs="宋体"/>
          <w:lang w:eastAsia="zh-CN"/>
        </w:rPr>
        <w:t xml:space="preserve"> A, Bang H. </w:t>
      </w:r>
      <w:proofErr w:type="spellStart"/>
      <w:r w:rsidRPr="00A77049">
        <w:rPr>
          <w:rFonts w:ascii="Book Antiqua" w:eastAsia="宋体" w:hAnsi="Book Antiqua" w:cs="宋体"/>
          <w:lang w:eastAsia="zh-CN"/>
        </w:rPr>
        <w:t>Letrozole</w:t>
      </w:r>
      <w:proofErr w:type="spellEnd"/>
      <w:r w:rsidRPr="00A77049">
        <w:rPr>
          <w:rFonts w:ascii="Book Antiqua" w:eastAsia="宋体" w:hAnsi="Book Antiqua" w:cs="宋体"/>
          <w:lang w:eastAsia="zh-CN"/>
        </w:rPr>
        <w:t xml:space="preserve"> reduces estrogen and gonadotropin exposure in women with breast cancer undergoing ovarian stimulation before chemotherapy. </w:t>
      </w:r>
      <w:r w:rsidRPr="00A77049">
        <w:rPr>
          <w:rFonts w:ascii="Book Antiqua" w:eastAsia="宋体" w:hAnsi="Book Antiqua" w:cs="宋体"/>
          <w:i/>
          <w:iCs/>
          <w:lang w:eastAsia="zh-CN"/>
        </w:rPr>
        <w:t xml:space="preserve">J </w:t>
      </w:r>
      <w:proofErr w:type="spellStart"/>
      <w:r w:rsidRPr="00A77049">
        <w:rPr>
          <w:rFonts w:ascii="Book Antiqua" w:eastAsia="宋体" w:hAnsi="Book Antiqua" w:cs="宋体"/>
          <w:i/>
          <w:iCs/>
          <w:lang w:eastAsia="zh-CN"/>
        </w:rPr>
        <w:t>Clin</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Endocrinol</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Metab</w:t>
      </w:r>
      <w:proofErr w:type="spellEnd"/>
      <w:r w:rsidRPr="00A77049">
        <w:rPr>
          <w:rFonts w:ascii="Book Antiqua" w:eastAsia="宋体" w:hAnsi="Book Antiqua" w:cs="宋体"/>
          <w:lang w:eastAsia="zh-CN"/>
        </w:rPr>
        <w:t> 2006; </w:t>
      </w:r>
      <w:r w:rsidRPr="00A77049">
        <w:rPr>
          <w:rFonts w:ascii="Book Antiqua" w:eastAsia="宋体" w:hAnsi="Book Antiqua" w:cs="宋体"/>
          <w:b/>
          <w:bCs/>
          <w:lang w:eastAsia="zh-CN"/>
        </w:rPr>
        <w:t>91</w:t>
      </w:r>
      <w:r w:rsidRPr="00A77049">
        <w:rPr>
          <w:rFonts w:ascii="Book Antiqua" w:eastAsia="宋体" w:hAnsi="Book Antiqua" w:cs="宋体"/>
          <w:lang w:eastAsia="zh-CN"/>
        </w:rPr>
        <w:t>: 3885-3890 [PMID: 16882752 DOI: 10.1210/jc.2006-0962]</w:t>
      </w:r>
    </w:p>
    <w:p w14:paraId="7620B4A3"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60 </w:t>
      </w:r>
      <w:r w:rsidRPr="00A77049">
        <w:rPr>
          <w:rFonts w:ascii="Book Antiqua" w:eastAsia="宋体" w:hAnsi="Book Antiqua" w:cs="宋体"/>
          <w:b/>
          <w:bCs/>
          <w:lang w:eastAsia="zh-CN"/>
        </w:rPr>
        <w:t>Azim AA</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Costantini-Ferrando</w:t>
      </w:r>
      <w:proofErr w:type="spellEnd"/>
      <w:r w:rsidRPr="00A77049">
        <w:rPr>
          <w:rFonts w:ascii="Book Antiqua" w:eastAsia="宋体" w:hAnsi="Book Antiqua" w:cs="宋体"/>
          <w:lang w:eastAsia="zh-CN"/>
        </w:rPr>
        <w:t xml:space="preserve"> M, </w:t>
      </w:r>
      <w:proofErr w:type="spellStart"/>
      <w:r w:rsidRPr="00A77049">
        <w:rPr>
          <w:rFonts w:ascii="Book Antiqua" w:eastAsia="宋体" w:hAnsi="Book Antiqua" w:cs="宋体"/>
          <w:lang w:eastAsia="zh-CN"/>
        </w:rPr>
        <w:t>Oktay</w:t>
      </w:r>
      <w:proofErr w:type="spellEnd"/>
      <w:r w:rsidRPr="00A77049">
        <w:rPr>
          <w:rFonts w:ascii="Book Antiqua" w:eastAsia="宋体" w:hAnsi="Book Antiqua" w:cs="宋体"/>
          <w:lang w:eastAsia="zh-CN"/>
        </w:rPr>
        <w:t xml:space="preserve"> K. Safety of fertility preservation by ovarian stimulation with </w:t>
      </w:r>
      <w:proofErr w:type="spellStart"/>
      <w:r w:rsidRPr="00A77049">
        <w:rPr>
          <w:rFonts w:ascii="Book Antiqua" w:eastAsia="宋体" w:hAnsi="Book Antiqua" w:cs="宋体"/>
          <w:lang w:eastAsia="zh-CN"/>
        </w:rPr>
        <w:t>letrozole</w:t>
      </w:r>
      <w:proofErr w:type="spellEnd"/>
      <w:r w:rsidRPr="00A77049">
        <w:rPr>
          <w:rFonts w:ascii="Book Antiqua" w:eastAsia="宋体" w:hAnsi="Book Antiqua" w:cs="宋体"/>
          <w:lang w:eastAsia="zh-CN"/>
        </w:rPr>
        <w:t xml:space="preserve"> and gonadotropins in patients with breast cancer: a prospective controlled study. </w:t>
      </w:r>
      <w:r w:rsidRPr="00A77049">
        <w:rPr>
          <w:rFonts w:ascii="Book Antiqua" w:eastAsia="宋体" w:hAnsi="Book Antiqua" w:cs="宋体"/>
          <w:i/>
          <w:iCs/>
          <w:lang w:eastAsia="zh-CN"/>
        </w:rPr>
        <w:t xml:space="preserve">J </w:t>
      </w:r>
      <w:proofErr w:type="spellStart"/>
      <w:r w:rsidRPr="00A77049">
        <w:rPr>
          <w:rFonts w:ascii="Book Antiqua" w:eastAsia="宋体" w:hAnsi="Book Antiqua" w:cs="宋体"/>
          <w:i/>
          <w:iCs/>
          <w:lang w:eastAsia="zh-CN"/>
        </w:rPr>
        <w:t>Clin</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Oncol</w:t>
      </w:r>
      <w:proofErr w:type="spellEnd"/>
      <w:r w:rsidRPr="00A77049">
        <w:rPr>
          <w:rFonts w:ascii="Book Antiqua" w:eastAsia="宋体" w:hAnsi="Book Antiqua" w:cs="宋体"/>
          <w:lang w:eastAsia="zh-CN"/>
        </w:rPr>
        <w:t> 2008; </w:t>
      </w:r>
      <w:r w:rsidRPr="00A77049">
        <w:rPr>
          <w:rFonts w:ascii="Book Antiqua" w:eastAsia="宋体" w:hAnsi="Book Antiqua" w:cs="宋体"/>
          <w:b/>
          <w:bCs/>
          <w:lang w:eastAsia="zh-CN"/>
        </w:rPr>
        <w:t>26</w:t>
      </w:r>
      <w:r w:rsidRPr="00A77049">
        <w:rPr>
          <w:rFonts w:ascii="Book Antiqua" w:eastAsia="宋体" w:hAnsi="Book Antiqua" w:cs="宋体"/>
          <w:lang w:eastAsia="zh-CN"/>
        </w:rPr>
        <w:t>: 2630-2635 [PMID: 18509175 DOI: 10.1200/JCO.2007.14.8700]</w:t>
      </w:r>
    </w:p>
    <w:p w14:paraId="5FBED1F1"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61 </w:t>
      </w:r>
      <w:proofErr w:type="spellStart"/>
      <w:r w:rsidRPr="00A77049">
        <w:rPr>
          <w:rFonts w:ascii="Book Antiqua" w:eastAsia="宋体" w:hAnsi="Book Antiqua" w:cs="宋体"/>
          <w:b/>
          <w:bCs/>
          <w:lang w:eastAsia="zh-CN"/>
        </w:rPr>
        <w:t>Turan</w:t>
      </w:r>
      <w:proofErr w:type="spellEnd"/>
      <w:r w:rsidRPr="00A77049">
        <w:rPr>
          <w:rFonts w:ascii="Book Antiqua" w:eastAsia="宋体" w:hAnsi="Book Antiqua" w:cs="宋体"/>
          <w:b/>
          <w:bCs/>
          <w:lang w:eastAsia="zh-CN"/>
        </w:rPr>
        <w:t xml:space="preserve"> V</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Bedoschi</w:t>
      </w:r>
      <w:proofErr w:type="spellEnd"/>
      <w:r w:rsidRPr="00A77049">
        <w:rPr>
          <w:rFonts w:ascii="Book Antiqua" w:eastAsia="宋体" w:hAnsi="Book Antiqua" w:cs="宋体"/>
          <w:lang w:eastAsia="zh-CN"/>
        </w:rPr>
        <w:t xml:space="preserve"> G, Moy F, </w:t>
      </w:r>
      <w:proofErr w:type="spellStart"/>
      <w:r w:rsidRPr="00A77049">
        <w:rPr>
          <w:rFonts w:ascii="Book Antiqua" w:eastAsia="宋体" w:hAnsi="Book Antiqua" w:cs="宋体"/>
          <w:lang w:eastAsia="zh-CN"/>
        </w:rPr>
        <w:t>Oktay</w:t>
      </w:r>
      <w:proofErr w:type="spellEnd"/>
      <w:r w:rsidRPr="00A77049">
        <w:rPr>
          <w:rFonts w:ascii="Book Antiqua" w:eastAsia="宋体" w:hAnsi="Book Antiqua" w:cs="宋体"/>
          <w:lang w:eastAsia="zh-CN"/>
        </w:rPr>
        <w:t xml:space="preserve"> K. Safety and feasibility of performing two consecutive ovarian stimulation cycles with the use of </w:t>
      </w:r>
      <w:proofErr w:type="spellStart"/>
      <w:r w:rsidRPr="00A77049">
        <w:rPr>
          <w:rFonts w:ascii="Book Antiqua" w:eastAsia="宋体" w:hAnsi="Book Antiqua" w:cs="宋体"/>
          <w:lang w:eastAsia="zh-CN"/>
        </w:rPr>
        <w:t>letrozole</w:t>
      </w:r>
      <w:proofErr w:type="spellEnd"/>
      <w:r w:rsidRPr="00A77049">
        <w:rPr>
          <w:rFonts w:ascii="Book Antiqua" w:eastAsia="宋体" w:hAnsi="Book Antiqua" w:cs="宋体"/>
          <w:lang w:eastAsia="zh-CN"/>
        </w:rPr>
        <w:t>-gonadotropin protocol for fertility preservation in breast cancer patients. </w:t>
      </w:r>
      <w:proofErr w:type="spellStart"/>
      <w:r w:rsidRPr="00A77049">
        <w:rPr>
          <w:rFonts w:ascii="Book Antiqua" w:eastAsia="宋体" w:hAnsi="Book Antiqua" w:cs="宋体"/>
          <w:i/>
          <w:iCs/>
          <w:lang w:eastAsia="zh-CN"/>
        </w:rPr>
        <w:t>Fertil</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Steril</w:t>
      </w:r>
      <w:proofErr w:type="spellEnd"/>
      <w:r w:rsidRPr="00A77049">
        <w:rPr>
          <w:rFonts w:ascii="Book Antiqua" w:eastAsia="宋体" w:hAnsi="Book Antiqua" w:cs="宋体"/>
          <w:lang w:eastAsia="zh-CN"/>
        </w:rPr>
        <w:t> 2013; </w:t>
      </w:r>
      <w:r w:rsidRPr="00A77049">
        <w:rPr>
          <w:rFonts w:ascii="Book Antiqua" w:eastAsia="宋体" w:hAnsi="Book Antiqua" w:cs="宋体"/>
          <w:b/>
          <w:bCs/>
          <w:lang w:eastAsia="zh-CN"/>
        </w:rPr>
        <w:t>100</w:t>
      </w:r>
      <w:r w:rsidRPr="00A77049">
        <w:rPr>
          <w:rFonts w:ascii="Book Antiqua" w:eastAsia="宋体" w:hAnsi="Book Antiqua" w:cs="宋体"/>
          <w:lang w:eastAsia="zh-CN"/>
        </w:rPr>
        <w:t>: 1681-5.e1 [PMID: 24055050 DOI: 10.1016/j.fertnstert.2013.08.030]</w:t>
      </w:r>
    </w:p>
    <w:p w14:paraId="3688FD91"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62 </w:t>
      </w:r>
      <w:r w:rsidRPr="00A77049">
        <w:rPr>
          <w:rFonts w:ascii="Book Antiqua" w:eastAsia="宋体" w:hAnsi="Book Antiqua" w:cs="宋体"/>
          <w:b/>
          <w:bCs/>
          <w:lang w:eastAsia="zh-CN"/>
        </w:rPr>
        <w:t>Cold S</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Düring</w:t>
      </w:r>
      <w:proofErr w:type="spellEnd"/>
      <w:r w:rsidRPr="00A77049">
        <w:rPr>
          <w:rFonts w:ascii="Book Antiqua" w:eastAsia="宋体" w:hAnsi="Book Antiqua" w:cs="宋体"/>
          <w:lang w:eastAsia="zh-CN"/>
        </w:rPr>
        <w:t xml:space="preserve"> M, </w:t>
      </w:r>
      <w:proofErr w:type="spellStart"/>
      <w:r w:rsidRPr="00A77049">
        <w:rPr>
          <w:rFonts w:ascii="Book Antiqua" w:eastAsia="宋体" w:hAnsi="Book Antiqua" w:cs="宋体"/>
          <w:lang w:eastAsia="zh-CN"/>
        </w:rPr>
        <w:t>Ewertz</w:t>
      </w:r>
      <w:proofErr w:type="spellEnd"/>
      <w:r w:rsidRPr="00A77049">
        <w:rPr>
          <w:rFonts w:ascii="Book Antiqua" w:eastAsia="宋体" w:hAnsi="Book Antiqua" w:cs="宋体"/>
          <w:lang w:eastAsia="zh-CN"/>
        </w:rPr>
        <w:t xml:space="preserve"> M, </w:t>
      </w:r>
      <w:proofErr w:type="spellStart"/>
      <w:r w:rsidRPr="00A77049">
        <w:rPr>
          <w:rFonts w:ascii="Book Antiqua" w:eastAsia="宋体" w:hAnsi="Book Antiqua" w:cs="宋体"/>
          <w:lang w:eastAsia="zh-CN"/>
        </w:rPr>
        <w:t>Knoop</w:t>
      </w:r>
      <w:proofErr w:type="spellEnd"/>
      <w:r w:rsidRPr="00A77049">
        <w:rPr>
          <w:rFonts w:ascii="Book Antiqua" w:eastAsia="宋体" w:hAnsi="Book Antiqua" w:cs="宋体"/>
          <w:lang w:eastAsia="zh-CN"/>
        </w:rPr>
        <w:t xml:space="preserve"> A, </w:t>
      </w:r>
      <w:proofErr w:type="spellStart"/>
      <w:r w:rsidRPr="00A77049">
        <w:rPr>
          <w:rFonts w:ascii="Book Antiqua" w:eastAsia="宋体" w:hAnsi="Book Antiqua" w:cs="宋体"/>
          <w:lang w:eastAsia="zh-CN"/>
        </w:rPr>
        <w:t>Møller</w:t>
      </w:r>
      <w:proofErr w:type="spellEnd"/>
      <w:r w:rsidRPr="00A77049">
        <w:rPr>
          <w:rFonts w:ascii="Book Antiqua" w:eastAsia="宋体" w:hAnsi="Book Antiqua" w:cs="宋体"/>
          <w:lang w:eastAsia="zh-CN"/>
        </w:rPr>
        <w:t xml:space="preserve"> S. Does timing of adjuvant chemotherapy influence the prognosis after early breast cancer? </w:t>
      </w:r>
      <w:proofErr w:type="gramStart"/>
      <w:r w:rsidRPr="00A77049">
        <w:rPr>
          <w:rFonts w:ascii="Book Antiqua" w:eastAsia="宋体" w:hAnsi="Book Antiqua" w:cs="宋体"/>
          <w:lang w:eastAsia="zh-CN"/>
        </w:rPr>
        <w:t>Results of the Danish Breast Cancer Cooperative Group (DBCG).</w:t>
      </w:r>
      <w:proofErr w:type="gramEnd"/>
      <w:r w:rsidRPr="00A77049">
        <w:rPr>
          <w:rFonts w:ascii="Book Antiqua" w:eastAsia="宋体" w:hAnsi="Book Antiqua" w:cs="宋体"/>
          <w:lang w:eastAsia="zh-CN"/>
        </w:rPr>
        <w:t> </w:t>
      </w:r>
      <w:r w:rsidRPr="00A77049">
        <w:rPr>
          <w:rFonts w:ascii="Book Antiqua" w:eastAsia="宋体" w:hAnsi="Book Antiqua" w:cs="宋体"/>
          <w:i/>
          <w:iCs/>
          <w:lang w:eastAsia="zh-CN"/>
        </w:rPr>
        <w:t>Br J Cancer</w:t>
      </w:r>
      <w:r w:rsidRPr="00A77049">
        <w:rPr>
          <w:rFonts w:ascii="Book Antiqua" w:eastAsia="宋体" w:hAnsi="Book Antiqua" w:cs="宋体"/>
          <w:lang w:eastAsia="zh-CN"/>
        </w:rPr>
        <w:t> 2005; </w:t>
      </w:r>
      <w:r w:rsidRPr="00A77049">
        <w:rPr>
          <w:rFonts w:ascii="Book Antiqua" w:eastAsia="宋体" w:hAnsi="Book Antiqua" w:cs="宋体"/>
          <w:b/>
          <w:bCs/>
          <w:lang w:eastAsia="zh-CN"/>
        </w:rPr>
        <w:t>93</w:t>
      </w:r>
      <w:r w:rsidRPr="00A77049">
        <w:rPr>
          <w:rFonts w:ascii="Book Antiqua" w:eastAsia="宋体" w:hAnsi="Book Antiqua" w:cs="宋体"/>
          <w:lang w:eastAsia="zh-CN"/>
        </w:rPr>
        <w:t>: 627-632 [PMID: 16136052 DOI: 10.1038/sj.bjc.6602734]</w:t>
      </w:r>
    </w:p>
    <w:p w14:paraId="4074768C"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lastRenderedPageBreak/>
        <w:t>63 </w:t>
      </w:r>
      <w:proofErr w:type="spellStart"/>
      <w:r w:rsidRPr="00A77049">
        <w:rPr>
          <w:rFonts w:ascii="Book Antiqua" w:eastAsia="宋体" w:hAnsi="Book Antiqua" w:cs="宋体"/>
          <w:b/>
          <w:bCs/>
          <w:lang w:eastAsia="zh-CN"/>
        </w:rPr>
        <w:t>Lohrisch</w:t>
      </w:r>
      <w:proofErr w:type="spellEnd"/>
      <w:r w:rsidRPr="00A77049">
        <w:rPr>
          <w:rFonts w:ascii="Book Antiqua" w:eastAsia="宋体" w:hAnsi="Book Antiqua" w:cs="宋体"/>
          <w:b/>
          <w:bCs/>
          <w:lang w:eastAsia="zh-CN"/>
        </w:rPr>
        <w:t xml:space="preserve"> C</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Paltiel</w:t>
      </w:r>
      <w:proofErr w:type="spellEnd"/>
      <w:r w:rsidRPr="00A77049">
        <w:rPr>
          <w:rFonts w:ascii="Book Antiqua" w:eastAsia="宋体" w:hAnsi="Book Antiqua" w:cs="宋体"/>
          <w:lang w:eastAsia="zh-CN"/>
        </w:rPr>
        <w:t xml:space="preserve"> C, </w:t>
      </w:r>
      <w:proofErr w:type="spellStart"/>
      <w:r w:rsidRPr="00A77049">
        <w:rPr>
          <w:rFonts w:ascii="Book Antiqua" w:eastAsia="宋体" w:hAnsi="Book Antiqua" w:cs="宋体"/>
          <w:lang w:eastAsia="zh-CN"/>
        </w:rPr>
        <w:t>Gelmon</w:t>
      </w:r>
      <w:proofErr w:type="spellEnd"/>
      <w:r w:rsidRPr="00A77049">
        <w:rPr>
          <w:rFonts w:ascii="Book Antiqua" w:eastAsia="宋体" w:hAnsi="Book Antiqua" w:cs="宋体"/>
          <w:lang w:eastAsia="zh-CN"/>
        </w:rPr>
        <w:t xml:space="preserve"> K, Speers C, Taylor S, Barnett J, </w:t>
      </w:r>
      <w:proofErr w:type="spellStart"/>
      <w:r w:rsidRPr="00A77049">
        <w:rPr>
          <w:rFonts w:ascii="Book Antiqua" w:eastAsia="宋体" w:hAnsi="Book Antiqua" w:cs="宋体"/>
          <w:lang w:eastAsia="zh-CN"/>
        </w:rPr>
        <w:t>Olivotto</w:t>
      </w:r>
      <w:proofErr w:type="spellEnd"/>
      <w:r w:rsidRPr="00A77049">
        <w:rPr>
          <w:rFonts w:ascii="Book Antiqua" w:eastAsia="宋体" w:hAnsi="Book Antiqua" w:cs="宋体"/>
          <w:lang w:eastAsia="zh-CN"/>
        </w:rPr>
        <w:t xml:space="preserve"> IA. </w:t>
      </w:r>
      <w:proofErr w:type="gramStart"/>
      <w:r w:rsidRPr="00A77049">
        <w:rPr>
          <w:rFonts w:ascii="Book Antiqua" w:eastAsia="宋体" w:hAnsi="Book Antiqua" w:cs="宋体"/>
          <w:lang w:eastAsia="zh-CN"/>
        </w:rPr>
        <w:t>Impact on survival of time from definitive surgery to initiation of adjuvant chemotherapy for early-stage breast cancer.</w:t>
      </w:r>
      <w:proofErr w:type="gramEnd"/>
      <w:r w:rsidRPr="00A77049">
        <w:rPr>
          <w:rFonts w:ascii="Book Antiqua" w:eastAsia="宋体" w:hAnsi="Book Antiqua" w:cs="宋体"/>
          <w:lang w:eastAsia="zh-CN"/>
        </w:rPr>
        <w:t> </w:t>
      </w:r>
      <w:r w:rsidRPr="00A77049">
        <w:rPr>
          <w:rFonts w:ascii="Book Antiqua" w:eastAsia="宋体" w:hAnsi="Book Antiqua" w:cs="宋体"/>
          <w:i/>
          <w:iCs/>
          <w:lang w:eastAsia="zh-CN"/>
        </w:rPr>
        <w:t xml:space="preserve">J </w:t>
      </w:r>
      <w:proofErr w:type="spellStart"/>
      <w:r w:rsidRPr="00A77049">
        <w:rPr>
          <w:rFonts w:ascii="Book Antiqua" w:eastAsia="宋体" w:hAnsi="Book Antiqua" w:cs="宋体"/>
          <w:i/>
          <w:iCs/>
          <w:lang w:eastAsia="zh-CN"/>
        </w:rPr>
        <w:t>Clin</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Oncol</w:t>
      </w:r>
      <w:proofErr w:type="spellEnd"/>
      <w:r w:rsidRPr="00A77049">
        <w:rPr>
          <w:rFonts w:ascii="Book Antiqua" w:eastAsia="宋体" w:hAnsi="Book Antiqua" w:cs="宋体"/>
          <w:lang w:eastAsia="zh-CN"/>
        </w:rPr>
        <w:t> 2006; </w:t>
      </w:r>
      <w:r w:rsidRPr="00A77049">
        <w:rPr>
          <w:rFonts w:ascii="Book Antiqua" w:eastAsia="宋体" w:hAnsi="Book Antiqua" w:cs="宋体"/>
          <w:b/>
          <w:bCs/>
          <w:lang w:eastAsia="zh-CN"/>
        </w:rPr>
        <w:t>24</w:t>
      </w:r>
      <w:r w:rsidRPr="00A77049">
        <w:rPr>
          <w:rFonts w:ascii="Book Antiqua" w:eastAsia="宋体" w:hAnsi="Book Antiqua" w:cs="宋体"/>
          <w:lang w:eastAsia="zh-CN"/>
        </w:rPr>
        <w:t>: 4888-4894 [PMID: 17015884 DOI: 10.1200/JCO.2005.01.6089]</w:t>
      </w:r>
    </w:p>
    <w:p w14:paraId="4EF4AEA7"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64 </w:t>
      </w:r>
      <w:proofErr w:type="spellStart"/>
      <w:r w:rsidRPr="00A77049">
        <w:rPr>
          <w:rFonts w:ascii="Book Antiqua" w:eastAsia="宋体" w:hAnsi="Book Antiqua" w:cs="宋体"/>
          <w:b/>
          <w:bCs/>
          <w:lang w:eastAsia="zh-CN"/>
        </w:rPr>
        <w:t>Tulandi</w:t>
      </w:r>
      <w:proofErr w:type="spellEnd"/>
      <w:r w:rsidRPr="00A77049">
        <w:rPr>
          <w:rFonts w:ascii="Book Antiqua" w:eastAsia="宋体" w:hAnsi="Book Antiqua" w:cs="宋体"/>
          <w:b/>
          <w:bCs/>
          <w:lang w:eastAsia="zh-CN"/>
        </w:rPr>
        <w:t xml:space="preserve"> T</w:t>
      </w:r>
      <w:r w:rsidRPr="00A77049">
        <w:rPr>
          <w:rFonts w:ascii="Book Antiqua" w:eastAsia="宋体" w:hAnsi="Book Antiqua" w:cs="宋体"/>
          <w:lang w:eastAsia="zh-CN"/>
        </w:rPr>
        <w:t>, Martin J, Al-</w:t>
      </w:r>
      <w:proofErr w:type="spellStart"/>
      <w:r w:rsidRPr="00A77049">
        <w:rPr>
          <w:rFonts w:ascii="Book Antiqua" w:eastAsia="宋体" w:hAnsi="Book Antiqua" w:cs="宋体"/>
          <w:lang w:eastAsia="zh-CN"/>
        </w:rPr>
        <w:t>Fadhli</w:t>
      </w:r>
      <w:proofErr w:type="spellEnd"/>
      <w:r w:rsidRPr="00A77049">
        <w:rPr>
          <w:rFonts w:ascii="Book Antiqua" w:eastAsia="宋体" w:hAnsi="Book Antiqua" w:cs="宋体"/>
          <w:lang w:eastAsia="zh-CN"/>
        </w:rPr>
        <w:t xml:space="preserve"> R, </w:t>
      </w:r>
      <w:proofErr w:type="spellStart"/>
      <w:r w:rsidRPr="00A77049">
        <w:rPr>
          <w:rFonts w:ascii="Book Antiqua" w:eastAsia="宋体" w:hAnsi="Book Antiqua" w:cs="宋体"/>
          <w:lang w:eastAsia="zh-CN"/>
        </w:rPr>
        <w:t>Kabli</w:t>
      </w:r>
      <w:proofErr w:type="spellEnd"/>
      <w:r w:rsidRPr="00A77049">
        <w:rPr>
          <w:rFonts w:ascii="Book Antiqua" w:eastAsia="宋体" w:hAnsi="Book Antiqua" w:cs="宋体"/>
          <w:lang w:eastAsia="zh-CN"/>
        </w:rPr>
        <w:t xml:space="preserve"> N, Forman R, </w:t>
      </w:r>
      <w:proofErr w:type="spellStart"/>
      <w:r w:rsidRPr="00A77049">
        <w:rPr>
          <w:rFonts w:ascii="Book Antiqua" w:eastAsia="宋体" w:hAnsi="Book Antiqua" w:cs="宋体"/>
          <w:lang w:eastAsia="zh-CN"/>
        </w:rPr>
        <w:t>Hitkari</w:t>
      </w:r>
      <w:proofErr w:type="spellEnd"/>
      <w:r w:rsidRPr="00A77049">
        <w:rPr>
          <w:rFonts w:ascii="Book Antiqua" w:eastAsia="宋体" w:hAnsi="Book Antiqua" w:cs="宋体"/>
          <w:lang w:eastAsia="zh-CN"/>
        </w:rPr>
        <w:t xml:space="preserve"> J, </w:t>
      </w:r>
      <w:proofErr w:type="spellStart"/>
      <w:r w:rsidRPr="00A77049">
        <w:rPr>
          <w:rFonts w:ascii="Book Antiqua" w:eastAsia="宋体" w:hAnsi="Book Antiqua" w:cs="宋体"/>
          <w:lang w:eastAsia="zh-CN"/>
        </w:rPr>
        <w:t>Librach</w:t>
      </w:r>
      <w:proofErr w:type="spellEnd"/>
      <w:r w:rsidRPr="00A77049">
        <w:rPr>
          <w:rFonts w:ascii="Book Antiqua" w:eastAsia="宋体" w:hAnsi="Book Antiqua" w:cs="宋体"/>
          <w:lang w:eastAsia="zh-CN"/>
        </w:rPr>
        <w:t xml:space="preserve"> C, Greenblatt E, Casper RF. Congenital malformations among 911 newborns conceived after infertility treatment with </w:t>
      </w:r>
      <w:proofErr w:type="spellStart"/>
      <w:r w:rsidRPr="00A77049">
        <w:rPr>
          <w:rFonts w:ascii="Book Antiqua" w:eastAsia="宋体" w:hAnsi="Book Antiqua" w:cs="宋体"/>
          <w:lang w:eastAsia="zh-CN"/>
        </w:rPr>
        <w:t>letrozole</w:t>
      </w:r>
      <w:proofErr w:type="spellEnd"/>
      <w:r w:rsidRPr="00A77049">
        <w:rPr>
          <w:rFonts w:ascii="Book Antiqua" w:eastAsia="宋体" w:hAnsi="Book Antiqua" w:cs="宋体"/>
          <w:lang w:eastAsia="zh-CN"/>
        </w:rPr>
        <w:t xml:space="preserve"> or clomiphene citrate. </w:t>
      </w:r>
      <w:proofErr w:type="spellStart"/>
      <w:r w:rsidRPr="00A77049">
        <w:rPr>
          <w:rFonts w:ascii="Book Antiqua" w:eastAsia="宋体" w:hAnsi="Book Antiqua" w:cs="宋体"/>
          <w:i/>
          <w:iCs/>
          <w:lang w:eastAsia="zh-CN"/>
        </w:rPr>
        <w:t>Fertil</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Steril</w:t>
      </w:r>
      <w:proofErr w:type="spellEnd"/>
      <w:r w:rsidRPr="00A77049">
        <w:rPr>
          <w:rFonts w:ascii="Book Antiqua" w:eastAsia="宋体" w:hAnsi="Book Antiqua" w:cs="宋体"/>
          <w:lang w:eastAsia="zh-CN"/>
        </w:rPr>
        <w:t> 2006; </w:t>
      </w:r>
      <w:r w:rsidRPr="00A77049">
        <w:rPr>
          <w:rFonts w:ascii="Book Antiqua" w:eastAsia="宋体" w:hAnsi="Book Antiqua" w:cs="宋体"/>
          <w:b/>
          <w:bCs/>
          <w:lang w:eastAsia="zh-CN"/>
        </w:rPr>
        <w:t>85</w:t>
      </w:r>
      <w:r w:rsidRPr="00A77049">
        <w:rPr>
          <w:rFonts w:ascii="Book Antiqua" w:eastAsia="宋体" w:hAnsi="Book Antiqua" w:cs="宋体"/>
          <w:lang w:eastAsia="zh-CN"/>
        </w:rPr>
        <w:t>: 1761-1765 [PMID: 16650422 DOI: 10.1016/j.fertnstert.2006.03.014]</w:t>
      </w:r>
    </w:p>
    <w:p w14:paraId="1BDD15AF" w14:textId="77777777" w:rsidR="00A77049" w:rsidRPr="00A77049" w:rsidRDefault="00A77049" w:rsidP="00A77049">
      <w:pPr>
        <w:spacing w:line="360" w:lineRule="auto"/>
        <w:jc w:val="both"/>
        <w:rPr>
          <w:rFonts w:ascii="Book Antiqua" w:eastAsia="宋体" w:hAnsi="Book Antiqua" w:cs="宋体"/>
          <w:lang w:eastAsia="zh-CN"/>
        </w:rPr>
      </w:pPr>
      <w:r w:rsidRPr="00A77049">
        <w:rPr>
          <w:rFonts w:ascii="Book Antiqua" w:eastAsia="宋体" w:hAnsi="Book Antiqua" w:cs="宋体"/>
          <w:lang w:eastAsia="zh-CN"/>
        </w:rPr>
        <w:t>65 </w:t>
      </w:r>
      <w:r w:rsidRPr="00A77049">
        <w:rPr>
          <w:rFonts w:ascii="Book Antiqua" w:eastAsia="宋体" w:hAnsi="Book Antiqua" w:cs="宋体"/>
          <w:b/>
          <w:bCs/>
          <w:lang w:eastAsia="zh-CN"/>
        </w:rPr>
        <w:t>Azim HA</w:t>
      </w:r>
      <w:r w:rsidRPr="00A77049">
        <w:rPr>
          <w:rFonts w:ascii="Book Antiqua" w:eastAsia="宋体" w:hAnsi="Book Antiqua" w:cs="宋体"/>
          <w:lang w:eastAsia="zh-CN"/>
        </w:rPr>
        <w:t xml:space="preserve">, </w:t>
      </w:r>
      <w:proofErr w:type="spellStart"/>
      <w:r w:rsidRPr="00A77049">
        <w:rPr>
          <w:rFonts w:ascii="Book Antiqua" w:eastAsia="宋体" w:hAnsi="Book Antiqua" w:cs="宋体"/>
          <w:lang w:eastAsia="zh-CN"/>
        </w:rPr>
        <w:t>Kroman</w:t>
      </w:r>
      <w:proofErr w:type="spellEnd"/>
      <w:r w:rsidRPr="00A77049">
        <w:rPr>
          <w:rFonts w:ascii="Book Antiqua" w:eastAsia="宋体" w:hAnsi="Book Antiqua" w:cs="宋体"/>
          <w:lang w:eastAsia="zh-CN"/>
        </w:rPr>
        <w:t xml:space="preserve"> N, </w:t>
      </w:r>
      <w:proofErr w:type="spellStart"/>
      <w:r w:rsidRPr="00A77049">
        <w:rPr>
          <w:rFonts w:ascii="Book Antiqua" w:eastAsia="宋体" w:hAnsi="Book Antiqua" w:cs="宋体"/>
          <w:lang w:eastAsia="zh-CN"/>
        </w:rPr>
        <w:t>Paesmans</w:t>
      </w:r>
      <w:proofErr w:type="spellEnd"/>
      <w:r w:rsidRPr="00A77049">
        <w:rPr>
          <w:rFonts w:ascii="Book Antiqua" w:eastAsia="宋体" w:hAnsi="Book Antiqua" w:cs="宋体"/>
          <w:lang w:eastAsia="zh-CN"/>
        </w:rPr>
        <w:t xml:space="preserve"> M, </w:t>
      </w:r>
      <w:proofErr w:type="spellStart"/>
      <w:r w:rsidRPr="00A77049">
        <w:rPr>
          <w:rFonts w:ascii="Book Antiqua" w:eastAsia="宋体" w:hAnsi="Book Antiqua" w:cs="宋体"/>
          <w:lang w:eastAsia="zh-CN"/>
        </w:rPr>
        <w:t>Gelber</w:t>
      </w:r>
      <w:proofErr w:type="spellEnd"/>
      <w:r w:rsidRPr="00A77049">
        <w:rPr>
          <w:rFonts w:ascii="Book Antiqua" w:eastAsia="宋体" w:hAnsi="Book Antiqua" w:cs="宋体"/>
          <w:lang w:eastAsia="zh-CN"/>
        </w:rPr>
        <w:t xml:space="preserve"> S, </w:t>
      </w:r>
      <w:proofErr w:type="spellStart"/>
      <w:r w:rsidRPr="00A77049">
        <w:rPr>
          <w:rFonts w:ascii="Book Antiqua" w:eastAsia="宋体" w:hAnsi="Book Antiqua" w:cs="宋体"/>
          <w:lang w:eastAsia="zh-CN"/>
        </w:rPr>
        <w:t>Rotmensz</w:t>
      </w:r>
      <w:proofErr w:type="spellEnd"/>
      <w:r w:rsidRPr="00A77049">
        <w:rPr>
          <w:rFonts w:ascii="Book Antiqua" w:eastAsia="宋体" w:hAnsi="Book Antiqua" w:cs="宋体"/>
          <w:lang w:eastAsia="zh-CN"/>
        </w:rPr>
        <w:t xml:space="preserve"> N, </w:t>
      </w:r>
      <w:proofErr w:type="spellStart"/>
      <w:r w:rsidRPr="00A77049">
        <w:rPr>
          <w:rFonts w:ascii="Book Antiqua" w:eastAsia="宋体" w:hAnsi="Book Antiqua" w:cs="宋体"/>
          <w:lang w:eastAsia="zh-CN"/>
        </w:rPr>
        <w:t>Ameye</w:t>
      </w:r>
      <w:proofErr w:type="spellEnd"/>
      <w:r w:rsidRPr="00A77049">
        <w:rPr>
          <w:rFonts w:ascii="Book Antiqua" w:eastAsia="宋体" w:hAnsi="Book Antiqua" w:cs="宋体"/>
          <w:lang w:eastAsia="zh-CN"/>
        </w:rPr>
        <w:t xml:space="preserve"> L, De </w:t>
      </w:r>
      <w:proofErr w:type="spellStart"/>
      <w:r w:rsidRPr="00A77049">
        <w:rPr>
          <w:rFonts w:ascii="Book Antiqua" w:eastAsia="宋体" w:hAnsi="Book Antiqua" w:cs="宋体"/>
          <w:lang w:eastAsia="zh-CN"/>
        </w:rPr>
        <w:t>Mattos-Arruda</w:t>
      </w:r>
      <w:proofErr w:type="spellEnd"/>
      <w:r w:rsidRPr="00A77049">
        <w:rPr>
          <w:rFonts w:ascii="Book Antiqua" w:eastAsia="宋体" w:hAnsi="Book Antiqua" w:cs="宋体"/>
          <w:lang w:eastAsia="zh-CN"/>
        </w:rPr>
        <w:t xml:space="preserve"> L, </w:t>
      </w:r>
      <w:proofErr w:type="spellStart"/>
      <w:r w:rsidRPr="00A77049">
        <w:rPr>
          <w:rFonts w:ascii="Book Antiqua" w:eastAsia="宋体" w:hAnsi="Book Antiqua" w:cs="宋体"/>
          <w:lang w:eastAsia="zh-CN"/>
        </w:rPr>
        <w:t>Pistilli</w:t>
      </w:r>
      <w:proofErr w:type="spellEnd"/>
      <w:r w:rsidRPr="00A77049">
        <w:rPr>
          <w:rFonts w:ascii="Book Antiqua" w:eastAsia="宋体" w:hAnsi="Book Antiqua" w:cs="宋体"/>
          <w:lang w:eastAsia="zh-CN"/>
        </w:rPr>
        <w:t xml:space="preserve"> B, Pinto A, Jensen MB, Cordoba O, de </w:t>
      </w:r>
      <w:proofErr w:type="spellStart"/>
      <w:r w:rsidRPr="00A77049">
        <w:rPr>
          <w:rFonts w:ascii="Book Antiqua" w:eastAsia="宋体" w:hAnsi="Book Antiqua" w:cs="宋体"/>
          <w:lang w:eastAsia="zh-CN"/>
        </w:rPr>
        <w:t>Azambuja</w:t>
      </w:r>
      <w:proofErr w:type="spellEnd"/>
      <w:r w:rsidRPr="00A77049">
        <w:rPr>
          <w:rFonts w:ascii="Book Antiqua" w:eastAsia="宋体" w:hAnsi="Book Antiqua" w:cs="宋体"/>
          <w:lang w:eastAsia="zh-CN"/>
        </w:rPr>
        <w:t xml:space="preserve"> E, </w:t>
      </w:r>
      <w:proofErr w:type="spellStart"/>
      <w:r w:rsidRPr="00A77049">
        <w:rPr>
          <w:rFonts w:ascii="Book Antiqua" w:eastAsia="宋体" w:hAnsi="Book Antiqua" w:cs="宋体"/>
          <w:lang w:eastAsia="zh-CN"/>
        </w:rPr>
        <w:t>Goldhirsch</w:t>
      </w:r>
      <w:proofErr w:type="spellEnd"/>
      <w:r w:rsidRPr="00A77049">
        <w:rPr>
          <w:rFonts w:ascii="Book Antiqua" w:eastAsia="宋体" w:hAnsi="Book Antiqua" w:cs="宋体"/>
          <w:lang w:eastAsia="zh-CN"/>
        </w:rPr>
        <w:t xml:space="preserve"> A, </w:t>
      </w:r>
      <w:proofErr w:type="spellStart"/>
      <w:r w:rsidRPr="00A77049">
        <w:rPr>
          <w:rFonts w:ascii="Book Antiqua" w:eastAsia="宋体" w:hAnsi="Book Antiqua" w:cs="宋体"/>
          <w:lang w:eastAsia="zh-CN"/>
        </w:rPr>
        <w:t>Piccart</w:t>
      </w:r>
      <w:proofErr w:type="spellEnd"/>
      <w:r w:rsidRPr="00A77049">
        <w:rPr>
          <w:rFonts w:ascii="Book Antiqua" w:eastAsia="宋体" w:hAnsi="Book Antiqua" w:cs="宋体"/>
          <w:lang w:eastAsia="zh-CN"/>
        </w:rPr>
        <w:t xml:space="preserve"> MJ, </w:t>
      </w:r>
      <w:proofErr w:type="spellStart"/>
      <w:r w:rsidRPr="00A77049">
        <w:rPr>
          <w:rFonts w:ascii="Book Antiqua" w:eastAsia="宋体" w:hAnsi="Book Antiqua" w:cs="宋体"/>
          <w:lang w:eastAsia="zh-CN"/>
        </w:rPr>
        <w:t>Peccatori</w:t>
      </w:r>
      <w:proofErr w:type="spellEnd"/>
      <w:r w:rsidRPr="00A77049">
        <w:rPr>
          <w:rFonts w:ascii="Book Antiqua" w:eastAsia="宋体" w:hAnsi="Book Antiqua" w:cs="宋体"/>
          <w:lang w:eastAsia="zh-CN"/>
        </w:rPr>
        <w:t xml:space="preserve"> FA. Prognostic impact of pregnancy after breast cancer according to estrogen receptor status: a multicenter retrospective study. </w:t>
      </w:r>
      <w:r w:rsidRPr="00A77049">
        <w:rPr>
          <w:rFonts w:ascii="Book Antiqua" w:eastAsia="宋体" w:hAnsi="Book Antiqua" w:cs="宋体"/>
          <w:i/>
          <w:iCs/>
          <w:lang w:eastAsia="zh-CN"/>
        </w:rPr>
        <w:t xml:space="preserve">J </w:t>
      </w:r>
      <w:proofErr w:type="spellStart"/>
      <w:r w:rsidRPr="00A77049">
        <w:rPr>
          <w:rFonts w:ascii="Book Antiqua" w:eastAsia="宋体" w:hAnsi="Book Antiqua" w:cs="宋体"/>
          <w:i/>
          <w:iCs/>
          <w:lang w:eastAsia="zh-CN"/>
        </w:rPr>
        <w:t>Clin</w:t>
      </w:r>
      <w:proofErr w:type="spellEnd"/>
      <w:r w:rsidRPr="00A77049">
        <w:rPr>
          <w:rFonts w:ascii="Book Antiqua" w:eastAsia="宋体" w:hAnsi="Book Antiqua" w:cs="宋体"/>
          <w:i/>
          <w:iCs/>
          <w:lang w:eastAsia="zh-CN"/>
        </w:rPr>
        <w:t xml:space="preserve"> </w:t>
      </w:r>
      <w:proofErr w:type="spellStart"/>
      <w:r w:rsidRPr="00A77049">
        <w:rPr>
          <w:rFonts w:ascii="Book Antiqua" w:eastAsia="宋体" w:hAnsi="Book Antiqua" w:cs="宋体"/>
          <w:i/>
          <w:iCs/>
          <w:lang w:eastAsia="zh-CN"/>
        </w:rPr>
        <w:t>Oncol</w:t>
      </w:r>
      <w:proofErr w:type="spellEnd"/>
      <w:r w:rsidRPr="00A77049">
        <w:rPr>
          <w:rFonts w:ascii="Book Antiqua" w:eastAsia="宋体" w:hAnsi="Book Antiqua" w:cs="宋体"/>
          <w:lang w:eastAsia="zh-CN"/>
        </w:rPr>
        <w:t> 2013; </w:t>
      </w:r>
      <w:r w:rsidRPr="00A77049">
        <w:rPr>
          <w:rFonts w:ascii="Book Antiqua" w:eastAsia="宋体" w:hAnsi="Book Antiqua" w:cs="宋体"/>
          <w:b/>
          <w:bCs/>
          <w:lang w:eastAsia="zh-CN"/>
        </w:rPr>
        <w:t>31</w:t>
      </w:r>
      <w:r w:rsidRPr="00A77049">
        <w:rPr>
          <w:rFonts w:ascii="Book Antiqua" w:eastAsia="宋体" w:hAnsi="Book Antiqua" w:cs="宋体"/>
          <w:lang w:eastAsia="zh-CN"/>
        </w:rPr>
        <w:t>: 73-79 [PMID: 23169515 DOI: 10.1200/JCO.2012.44.2285]</w:t>
      </w:r>
    </w:p>
    <w:p w14:paraId="7E96CD06" w14:textId="77777777" w:rsidR="00CC0AF1" w:rsidRPr="003E7156" w:rsidRDefault="00CC0AF1" w:rsidP="003E7156">
      <w:pPr>
        <w:pStyle w:val="Default"/>
        <w:snapToGrid w:val="0"/>
        <w:spacing w:line="360" w:lineRule="auto"/>
        <w:jc w:val="both"/>
        <w:rPr>
          <w:rFonts w:ascii="Book Antiqua" w:hAnsi="Book Antiqua" w:cs="Times New Roman"/>
          <w:color w:val="auto"/>
        </w:rPr>
      </w:pPr>
    </w:p>
    <w:p w14:paraId="0F4367B7" w14:textId="715E6429" w:rsidR="00CB01BD" w:rsidRPr="00CB01BD" w:rsidRDefault="00CB01BD" w:rsidP="00CB01BD">
      <w:pPr>
        <w:wordWrap w:val="0"/>
        <w:spacing w:line="360" w:lineRule="auto"/>
        <w:jc w:val="right"/>
        <w:rPr>
          <w:rFonts w:ascii="Book Antiqua" w:eastAsia="宋体" w:hAnsi="Book Antiqua"/>
          <w:b/>
          <w:lang w:eastAsia="zh-CN"/>
        </w:rPr>
      </w:pPr>
      <w:r w:rsidRPr="00304893">
        <w:rPr>
          <w:rFonts w:ascii="Book Antiqua" w:hAnsi="Book Antiqua"/>
          <w:b/>
        </w:rPr>
        <w:t>P- Reviewer:</w:t>
      </w:r>
      <w:r w:rsidRPr="00304893">
        <w:rPr>
          <w:rFonts w:ascii="Book Antiqua" w:eastAsia="宋体" w:hAnsi="Book Antiqua"/>
          <w:b/>
          <w:lang w:eastAsia="zh-CN"/>
        </w:rPr>
        <w:t xml:space="preserve"> </w:t>
      </w:r>
      <w:proofErr w:type="spellStart"/>
      <w:r w:rsidRPr="00CB01BD">
        <w:rPr>
          <w:rFonts w:ascii="Book Antiqua" w:eastAsia="宋体" w:hAnsi="Book Antiqua"/>
          <w:lang w:eastAsia="zh-CN"/>
        </w:rPr>
        <w:t>Khajehei</w:t>
      </w:r>
      <w:proofErr w:type="spellEnd"/>
      <w:r w:rsidRPr="00CB01BD">
        <w:rPr>
          <w:rFonts w:ascii="Book Antiqua" w:eastAsia="宋体" w:hAnsi="Book Antiqua" w:hint="eastAsia"/>
          <w:lang w:eastAsia="zh-CN"/>
        </w:rPr>
        <w:t xml:space="preserve"> M, </w:t>
      </w:r>
      <w:r w:rsidRPr="00CB01BD">
        <w:rPr>
          <w:rFonts w:ascii="Book Antiqua" w:eastAsia="宋体" w:hAnsi="Book Antiqua"/>
          <w:lang w:eastAsia="zh-CN"/>
        </w:rPr>
        <w:t>Wang</w:t>
      </w:r>
      <w:r w:rsidRPr="00CB01BD">
        <w:rPr>
          <w:rFonts w:ascii="Book Antiqua" w:eastAsia="宋体" w:hAnsi="Book Antiqua" w:hint="eastAsia"/>
          <w:lang w:eastAsia="zh-CN"/>
        </w:rPr>
        <w:t xml:space="preserve"> L, </w:t>
      </w:r>
      <w:proofErr w:type="spellStart"/>
      <w:r w:rsidRPr="00CB01BD">
        <w:rPr>
          <w:rFonts w:ascii="Book Antiqua" w:eastAsia="宋体" w:hAnsi="Book Antiqua"/>
          <w:lang w:eastAsia="zh-CN"/>
        </w:rPr>
        <w:t>Voutsadakis</w:t>
      </w:r>
      <w:proofErr w:type="spellEnd"/>
      <w:r w:rsidRPr="00CB01BD">
        <w:rPr>
          <w:rFonts w:ascii="Book Antiqua" w:eastAsia="宋体" w:hAnsi="Book Antiqua" w:hint="eastAsia"/>
          <w:lang w:eastAsia="zh-CN"/>
        </w:rPr>
        <w:t xml:space="preserve"> IA</w:t>
      </w:r>
    </w:p>
    <w:p w14:paraId="48992644" w14:textId="27EE9599" w:rsidR="00CB01BD" w:rsidRPr="00304893" w:rsidRDefault="00CB01BD" w:rsidP="00CB01BD">
      <w:pPr>
        <w:spacing w:line="360" w:lineRule="auto"/>
        <w:jc w:val="right"/>
        <w:rPr>
          <w:rFonts w:ascii="Book Antiqua" w:hAnsi="Book Antiqua"/>
          <w:b/>
        </w:rPr>
      </w:pPr>
      <w:r w:rsidRPr="00304893">
        <w:rPr>
          <w:rFonts w:ascii="Book Antiqua" w:hAnsi="Book Antiqua"/>
          <w:b/>
        </w:rPr>
        <w:t>S- Editor:</w:t>
      </w:r>
      <w:r w:rsidRPr="00304893">
        <w:rPr>
          <w:rFonts w:ascii="Book Antiqua" w:hAnsi="Book Antiqua"/>
        </w:rPr>
        <w:t xml:space="preserve"> </w:t>
      </w:r>
      <w:r>
        <w:rPr>
          <w:rFonts w:ascii="Book Antiqua" w:eastAsia="宋体" w:hAnsi="Book Antiqua" w:hint="eastAsia"/>
          <w:lang w:eastAsia="zh-CN"/>
        </w:rPr>
        <w:t xml:space="preserve">Song XX </w:t>
      </w:r>
      <w:r w:rsidRPr="00304893">
        <w:rPr>
          <w:rFonts w:ascii="Book Antiqua" w:hAnsi="Book Antiqua"/>
          <w:b/>
        </w:rPr>
        <w:t>L- Editor:</w:t>
      </w:r>
      <w:r w:rsidRPr="00304893">
        <w:rPr>
          <w:rFonts w:ascii="Book Antiqua" w:hAnsi="Book Antiqua"/>
        </w:rPr>
        <w:t xml:space="preserve"> </w:t>
      </w:r>
      <w:r w:rsidRPr="00304893">
        <w:rPr>
          <w:rFonts w:ascii="Book Antiqua" w:hAnsi="Book Antiqua"/>
          <w:b/>
        </w:rPr>
        <w:t>E- Editor:</w:t>
      </w:r>
    </w:p>
    <w:p w14:paraId="7A445C9B" w14:textId="77777777" w:rsidR="00CC0AF1" w:rsidRPr="003E7156" w:rsidRDefault="00CC0AF1" w:rsidP="003E7156">
      <w:pPr>
        <w:pStyle w:val="Default"/>
        <w:snapToGrid w:val="0"/>
        <w:spacing w:line="360" w:lineRule="auto"/>
        <w:jc w:val="both"/>
        <w:rPr>
          <w:rFonts w:ascii="Book Antiqua" w:hAnsi="Book Antiqua" w:cs="Times New Roman"/>
          <w:color w:val="auto"/>
        </w:rPr>
      </w:pPr>
    </w:p>
    <w:p w14:paraId="5E700C16" w14:textId="69EB6B57" w:rsidR="00C8668A" w:rsidRPr="003A77C0" w:rsidRDefault="00C8668A" w:rsidP="00C8668A">
      <w:pPr>
        <w:spacing w:line="360" w:lineRule="auto"/>
        <w:rPr>
          <w:rFonts w:ascii="Book Antiqua" w:hAnsi="Book Antiqua"/>
          <w:b/>
        </w:rPr>
      </w:pPr>
      <w:r w:rsidRPr="003A77C0">
        <w:rPr>
          <w:rFonts w:ascii="Book Antiqua" w:hAnsi="Book Antiqua"/>
          <w:b/>
        </w:rPr>
        <w:t xml:space="preserve">Specialty type: </w:t>
      </w:r>
      <w:r w:rsidR="00F23178" w:rsidRPr="00F23178">
        <w:rPr>
          <w:rFonts w:ascii="Book Antiqua" w:hAnsi="Book Antiqua"/>
        </w:rPr>
        <w:t>Oncology</w:t>
      </w:r>
    </w:p>
    <w:p w14:paraId="0B8C8189" w14:textId="03C8DB44" w:rsidR="00C8668A" w:rsidRPr="00C8668A" w:rsidRDefault="00C8668A" w:rsidP="00C8668A">
      <w:pPr>
        <w:spacing w:line="360" w:lineRule="auto"/>
        <w:rPr>
          <w:rFonts w:ascii="Book Antiqua" w:eastAsia="宋体" w:hAnsi="Book Antiqua"/>
          <w:lang w:eastAsia="zh-CN"/>
        </w:rPr>
      </w:pPr>
      <w:r w:rsidRPr="003A77C0">
        <w:rPr>
          <w:rFonts w:ascii="Book Antiqua" w:hAnsi="Book Antiqua"/>
          <w:b/>
        </w:rPr>
        <w:t xml:space="preserve">Country of origin: </w:t>
      </w:r>
      <w:r w:rsidRPr="00C8668A">
        <w:rPr>
          <w:rFonts w:ascii="Book Antiqua" w:eastAsia="宋体" w:hAnsi="Book Antiqua" w:hint="eastAsia"/>
          <w:lang w:eastAsia="zh-CN"/>
        </w:rPr>
        <w:t>United States</w:t>
      </w:r>
    </w:p>
    <w:p w14:paraId="28521A92" w14:textId="77777777" w:rsidR="00C8668A" w:rsidRPr="003A77C0" w:rsidRDefault="00C8668A" w:rsidP="00C8668A">
      <w:pPr>
        <w:spacing w:line="360" w:lineRule="auto"/>
        <w:rPr>
          <w:rFonts w:ascii="Book Antiqua" w:hAnsi="Book Antiqua"/>
          <w:b/>
        </w:rPr>
      </w:pPr>
      <w:r w:rsidRPr="003A77C0">
        <w:rPr>
          <w:rFonts w:ascii="Book Antiqua" w:hAnsi="Book Antiqua"/>
          <w:b/>
        </w:rPr>
        <w:t>Peer-review report classification</w:t>
      </w:r>
    </w:p>
    <w:p w14:paraId="70D2168C" w14:textId="7E8E69AA" w:rsidR="00C8668A" w:rsidRPr="00C8668A" w:rsidRDefault="00C8668A" w:rsidP="00C8668A">
      <w:pPr>
        <w:spacing w:line="360" w:lineRule="auto"/>
        <w:rPr>
          <w:rFonts w:ascii="Book Antiqua" w:eastAsia="宋体" w:hAnsi="Book Antiqua"/>
          <w:lang w:eastAsia="zh-CN"/>
        </w:rPr>
      </w:pPr>
      <w:r w:rsidRPr="003A77C0">
        <w:rPr>
          <w:rFonts w:ascii="Book Antiqua" w:hAnsi="Book Antiqua"/>
        </w:rPr>
        <w:t xml:space="preserve">Grade A (Excellent): </w:t>
      </w:r>
      <w:r>
        <w:rPr>
          <w:rFonts w:ascii="Book Antiqua" w:eastAsia="宋体" w:hAnsi="Book Antiqua" w:hint="eastAsia"/>
          <w:lang w:eastAsia="zh-CN"/>
        </w:rPr>
        <w:t>A</w:t>
      </w:r>
    </w:p>
    <w:p w14:paraId="46B7EBF3" w14:textId="46A9ED33" w:rsidR="00C8668A" w:rsidRPr="00C8668A" w:rsidRDefault="00C8668A" w:rsidP="00C8668A">
      <w:pPr>
        <w:spacing w:line="360" w:lineRule="auto"/>
        <w:rPr>
          <w:rFonts w:ascii="Book Antiqua" w:eastAsia="宋体" w:hAnsi="Book Antiqua"/>
          <w:lang w:eastAsia="zh-CN"/>
        </w:rPr>
      </w:pPr>
      <w:r w:rsidRPr="003A77C0">
        <w:rPr>
          <w:rFonts w:ascii="Book Antiqua" w:hAnsi="Book Antiqua"/>
        </w:rPr>
        <w:t xml:space="preserve">Grade B (Very good): </w:t>
      </w:r>
      <w:r>
        <w:rPr>
          <w:rFonts w:ascii="Book Antiqua" w:eastAsia="宋体" w:hAnsi="Book Antiqua" w:hint="eastAsia"/>
          <w:lang w:eastAsia="zh-CN"/>
        </w:rPr>
        <w:t>B, B</w:t>
      </w:r>
    </w:p>
    <w:p w14:paraId="18E3A31E" w14:textId="77777777" w:rsidR="00C8668A" w:rsidRPr="003A77C0" w:rsidRDefault="00C8668A" w:rsidP="00C8668A">
      <w:pPr>
        <w:spacing w:line="360" w:lineRule="auto"/>
        <w:rPr>
          <w:rFonts w:ascii="Book Antiqua" w:hAnsi="Book Antiqua"/>
        </w:rPr>
      </w:pPr>
      <w:r>
        <w:rPr>
          <w:rFonts w:ascii="Book Antiqua" w:hAnsi="Book Antiqua"/>
        </w:rPr>
        <w:t xml:space="preserve">Grade C (Good): </w:t>
      </w:r>
      <w:r>
        <w:rPr>
          <w:rFonts w:ascii="Book Antiqua" w:hAnsi="Book Antiqua" w:hint="eastAsia"/>
        </w:rPr>
        <w:t>0</w:t>
      </w:r>
    </w:p>
    <w:p w14:paraId="6FF58791" w14:textId="77777777" w:rsidR="00C8668A" w:rsidRPr="003A77C0" w:rsidRDefault="00C8668A" w:rsidP="00C8668A">
      <w:pPr>
        <w:spacing w:line="360" w:lineRule="auto"/>
        <w:rPr>
          <w:rFonts w:ascii="Book Antiqua" w:hAnsi="Book Antiqua"/>
        </w:rPr>
      </w:pPr>
      <w:r w:rsidRPr="003A77C0">
        <w:rPr>
          <w:rFonts w:ascii="Book Antiqua" w:hAnsi="Book Antiqua"/>
        </w:rPr>
        <w:t>Grade D (Fair): 0</w:t>
      </w:r>
    </w:p>
    <w:p w14:paraId="395EC56E" w14:textId="77777777" w:rsidR="00C8668A" w:rsidRPr="003A77C0" w:rsidRDefault="00C8668A" w:rsidP="00C8668A">
      <w:pPr>
        <w:spacing w:line="360" w:lineRule="auto"/>
        <w:rPr>
          <w:rFonts w:ascii="Book Antiqua" w:hAnsi="Book Antiqua"/>
        </w:rPr>
      </w:pPr>
      <w:r w:rsidRPr="003A77C0">
        <w:rPr>
          <w:rFonts w:ascii="Book Antiqua" w:hAnsi="Book Antiqua"/>
        </w:rPr>
        <w:t>Grade E (Poor): 0</w:t>
      </w:r>
    </w:p>
    <w:p w14:paraId="2BA1A936" w14:textId="77777777" w:rsidR="00CC0AF1" w:rsidRPr="003E7156" w:rsidRDefault="00CC0AF1" w:rsidP="003E7156">
      <w:pPr>
        <w:pStyle w:val="Default"/>
        <w:snapToGrid w:val="0"/>
        <w:spacing w:line="360" w:lineRule="auto"/>
        <w:jc w:val="both"/>
        <w:rPr>
          <w:rFonts w:ascii="Book Antiqua" w:hAnsi="Book Antiqua" w:cs="Times New Roman"/>
          <w:color w:val="auto"/>
        </w:rPr>
      </w:pPr>
    </w:p>
    <w:p w14:paraId="73E53CAE" w14:textId="77777777" w:rsidR="00CC0AF1" w:rsidRPr="003E7156" w:rsidRDefault="00CC0AF1" w:rsidP="003E7156">
      <w:pPr>
        <w:pStyle w:val="Default"/>
        <w:snapToGrid w:val="0"/>
        <w:spacing w:line="360" w:lineRule="auto"/>
        <w:jc w:val="both"/>
        <w:rPr>
          <w:rFonts w:ascii="Book Antiqua" w:hAnsi="Book Antiqua" w:cs="Times New Roman"/>
          <w:color w:val="auto"/>
        </w:rPr>
      </w:pPr>
    </w:p>
    <w:p w14:paraId="3C55C4AA" w14:textId="77777777" w:rsidR="00CC0AF1" w:rsidRPr="003E7156" w:rsidRDefault="00CC0AF1" w:rsidP="003E7156">
      <w:pPr>
        <w:pStyle w:val="Default"/>
        <w:snapToGrid w:val="0"/>
        <w:spacing w:line="360" w:lineRule="auto"/>
        <w:jc w:val="both"/>
        <w:rPr>
          <w:rFonts w:ascii="Book Antiqua" w:hAnsi="Book Antiqua" w:cs="Times New Roman"/>
          <w:color w:val="auto"/>
        </w:rPr>
      </w:pPr>
    </w:p>
    <w:p w14:paraId="41668580" w14:textId="77777777" w:rsidR="00CC0AF1" w:rsidRPr="003E7156" w:rsidRDefault="00CC0AF1" w:rsidP="003E7156">
      <w:pPr>
        <w:pStyle w:val="Default"/>
        <w:snapToGrid w:val="0"/>
        <w:spacing w:line="360" w:lineRule="auto"/>
        <w:jc w:val="both"/>
        <w:rPr>
          <w:rFonts w:ascii="Book Antiqua" w:hAnsi="Book Antiqua" w:cs="Times New Roman"/>
          <w:color w:val="auto"/>
        </w:rPr>
      </w:pPr>
    </w:p>
    <w:p w14:paraId="151C4DE1" w14:textId="77777777" w:rsidR="00CC0AF1" w:rsidRPr="003E7156" w:rsidRDefault="00CC0AF1" w:rsidP="003E7156">
      <w:pPr>
        <w:pStyle w:val="Default"/>
        <w:snapToGrid w:val="0"/>
        <w:spacing w:line="360" w:lineRule="auto"/>
        <w:jc w:val="both"/>
        <w:rPr>
          <w:rFonts w:ascii="Book Antiqua" w:hAnsi="Book Antiqua" w:cs="Times New Roman"/>
          <w:color w:val="auto"/>
        </w:rPr>
      </w:pPr>
    </w:p>
    <w:p w14:paraId="79E46410" w14:textId="77777777" w:rsidR="00CC0AF1" w:rsidRPr="003E7156" w:rsidRDefault="00CC0AF1" w:rsidP="003E7156">
      <w:pPr>
        <w:pStyle w:val="Default"/>
        <w:snapToGrid w:val="0"/>
        <w:spacing w:line="360" w:lineRule="auto"/>
        <w:jc w:val="both"/>
        <w:rPr>
          <w:rFonts w:ascii="Book Antiqua" w:hAnsi="Book Antiqua" w:cs="Times New Roman"/>
          <w:color w:val="auto"/>
        </w:rPr>
      </w:pPr>
    </w:p>
    <w:p w14:paraId="49DFA3E9" w14:textId="77777777" w:rsidR="00CC0AF1" w:rsidRPr="003E7156" w:rsidRDefault="00CC0AF1" w:rsidP="003E7156">
      <w:pPr>
        <w:pStyle w:val="Default"/>
        <w:snapToGrid w:val="0"/>
        <w:spacing w:line="360" w:lineRule="auto"/>
        <w:jc w:val="both"/>
        <w:rPr>
          <w:rFonts w:ascii="Book Antiqua" w:hAnsi="Book Antiqua" w:cs="Times New Roman"/>
          <w:color w:val="auto"/>
        </w:rPr>
      </w:pPr>
    </w:p>
    <w:p w14:paraId="23A00347" w14:textId="77777777" w:rsidR="00CC0AF1" w:rsidRPr="003E7156" w:rsidRDefault="00CC0AF1" w:rsidP="003E7156">
      <w:pPr>
        <w:pStyle w:val="Default"/>
        <w:snapToGrid w:val="0"/>
        <w:spacing w:line="360" w:lineRule="auto"/>
        <w:jc w:val="both"/>
        <w:rPr>
          <w:rFonts w:ascii="Book Antiqua" w:hAnsi="Book Antiqua" w:cs="Times New Roman"/>
          <w:color w:val="auto"/>
        </w:rPr>
      </w:pPr>
    </w:p>
    <w:p w14:paraId="313B1083" w14:textId="1BF1F932" w:rsidR="0067749B" w:rsidRPr="003E7156" w:rsidRDefault="004728E2" w:rsidP="003E7156">
      <w:pPr>
        <w:pStyle w:val="Default"/>
        <w:snapToGrid w:val="0"/>
        <w:spacing w:line="360" w:lineRule="auto"/>
        <w:jc w:val="both"/>
        <w:rPr>
          <w:rFonts w:ascii="Book Antiqua" w:hAnsi="Book Antiqua"/>
          <w:color w:val="auto"/>
        </w:rPr>
      </w:pPr>
      <w:r w:rsidRPr="003E7156">
        <w:rPr>
          <w:rFonts w:ascii="Book Antiqua" w:hAnsi="Book Antiqua" w:cs="Times New Roman"/>
          <w:noProof/>
          <w:color w:val="auto"/>
        </w:rPr>
        <w:drawing>
          <wp:inline distT="0" distB="0" distL="0" distR="0" wp14:anchorId="40390DE1" wp14:editId="68295726">
            <wp:extent cx="5270500" cy="33346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3334629"/>
                    </a:xfrm>
                    <a:prstGeom prst="rect">
                      <a:avLst/>
                    </a:prstGeom>
                    <a:noFill/>
                    <a:ln>
                      <a:noFill/>
                    </a:ln>
                  </pic:spPr>
                </pic:pic>
              </a:graphicData>
            </a:graphic>
          </wp:inline>
        </w:drawing>
      </w:r>
    </w:p>
    <w:p w14:paraId="77CCE415" w14:textId="0FE3DEA0" w:rsidR="0067749B" w:rsidRPr="003E7156" w:rsidRDefault="00F23178" w:rsidP="003E7156">
      <w:pPr>
        <w:pStyle w:val="NormalWeb"/>
        <w:widowControl w:val="0"/>
        <w:adjustRightInd w:val="0"/>
        <w:snapToGrid w:val="0"/>
        <w:spacing w:before="0" w:beforeAutospacing="0" w:after="0" w:afterAutospacing="0" w:line="360" w:lineRule="auto"/>
        <w:jc w:val="both"/>
        <w:rPr>
          <w:rFonts w:ascii="Book Antiqua" w:hAnsi="Book Antiqua"/>
          <w:i/>
          <w:sz w:val="24"/>
          <w:szCs w:val="24"/>
        </w:rPr>
      </w:pPr>
      <w:r>
        <w:rPr>
          <w:rFonts w:ascii="Book Antiqua" w:hAnsi="Book Antiqua"/>
          <w:b/>
          <w:sz w:val="24"/>
          <w:szCs w:val="24"/>
        </w:rPr>
        <w:t>Figure 1</w:t>
      </w:r>
      <w:r w:rsidR="0067749B" w:rsidRPr="003E7156">
        <w:rPr>
          <w:rFonts w:ascii="Book Antiqua" w:hAnsi="Book Antiqua"/>
          <w:sz w:val="24"/>
          <w:szCs w:val="24"/>
        </w:rPr>
        <w:t xml:space="preserve"> </w:t>
      </w:r>
      <w:r w:rsidR="0067749B" w:rsidRPr="00F23178">
        <w:rPr>
          <w:rFonts w:ascii="Book Antiqua" w:hAnsi="Book Antiqua"/>
          <w:b/>
          <w:sz w:val="24"/>
          <w:szCs w:val="24"/>
        </w:rPr>
        <w:t>Impact of gonadotoxic</w:t>
      </w:r>
      <w:r w:rsidRPr="00F23178">
        <w:rPr>
          <w:rFonts w:ascii="Book Antiqua" w:hAnsi="Book Antiqua"/>
          <w:b/>
          <w:sz w:val="24"/>
          <w:szCs w:val="24"/>
        </w:rPr>
        <w:t xml:space="preserve"> chemotherapy and gonadotropin-</w:t>
      </w:r>
      <w:r w:rsidR="0067749B" w:rsidRPr="00F23178">
        <w:rPr>
          <w:rFonts w:ascii="Book Antiqua" w:hAnsi="Book Antiqua"/>
          <w:b/>
          <w:sz w:val="24"/>
          <w:szCs w:val="24"/>
        </w:rPr>
        <w:t xml:space="preserve">releasing hormone analog (GnRHa) on ovarian reserve and function. </w:t>
      </w:r>
      <w:r w:rsidR="0067749B" w:rsidRPr="003E7156">
        <w:rPr>
          <w:rFonts w:ascii="Book Antiqua" w:hAnsi="Book Antiqua"/>
          <w:sz w:val="24"/>
          <w:szCs w:val="24"/>
        </w:rPr>
        <w:t>Gonadotoxic chemotherapy reduces ovarian reserve, which is made up of resting and hormone-insensitive primordial follicles, by induction of DNA damage and apoptotic death. GnRHa reduces pituitary GnRH production and, as a result, blocks the release of FSH and LH from the pituitary, which in turn results in the cessation of late-stage follicle development. Because primordial follicles do not have FSH, LH, or GnRH receptors, GnRHa cannot have a direct influence on ovarian reserve. AMH</w:t>
      </w:r>
      <w:r>
        <w:rPr>
          <w:rFonts w:ascii="Book Antiqua" w:eastAsia="宋体" w:hAnsi="Book Antiqua" w:hint="eastAsia"/>
          <w:sz w:val="24"/>
          <w:szCs w:val="24"/>
          <w:lang w:eastAsia="zh-CN"/>
        </w:rPr>
        <w:t>:</w:t>
      </w:r>
      <w:r w:rsidR="0067749B" w:rsidRPr="003E7156">
        <w:rPr>
          <w:rFonts w:ascii="Book Antiqua" w:hAnsi="Book Antiqua"/>
          <w:sz w:val="24"/>
          <w:szCs w:val="24"/>
        </w:rPr>
        <w:t xml:space="preserve"> </w:t>
      </w:r>
      <w:r>
        <w:rPr>
          <w:rFonts w:ascii="Book Antiqua" w:eastAsia="宋体" w:hAnsi="Book Antiqua" w:hint="eastAsia"/>
          <w:sz w:val="24"/>
          <w:szCs w:val="24"/>
          <w:lang w:eastAsia="zh-CN"/>
        </w:rPr>
        <w:t>A</w:t>
      </w:r>
      <w:r w:rsidR="0067749B" w:rsidRPr="003E7156">
        <w:rPr>
          <w:rFonts w:ascii="Book Antiqua" w:hAnsi="Book Antiqua"/>
          <w:sz w:val="24"/>
          <w:szCs w:val="24"/>
        </w:rPr>
        <w:t>nti-M</w:t>
      </w:r>
      <w:r w:rsidR="004728E2" w:rsidRPr="003E7156">
        <w:rPr>
          <w:rFonts w:ascii="Book Antiqua" w:hAnsi="Book Antiqua"/>
          <w:sz w:val="24"/>
          <w:szCs w:val="24"/>
        </w:rPr>
        <w:t>ül</w:t>
      </w:r>
      <w:r w:rsidR="0067749B" w:rsidRPr="003E7156">
        <w:rPr>
          <w:rFonts w:ascii="Book Antiqua" w:hAnsi="Book Antiqua"/>
          <w:sz w:val="24"/>
          <w:szCs w:val="24"/>
        </w:rPr>
        <w:t xml:space="preserve">lerian hormone; </w:t>
      </w:r>
      <w:r w:rsidR="004728E2" w:rsidRPr="003E7156">
        <w:rPr>
          <w:rFonts w:ascii="Book Antiqua" w:hAnsi="Book Antiqua"/>
          <w:sz w:val="24"/>
          <w:szCs w:val="24"/>
        </w:rPr>
        <w:t>FSH</w:t>
      </w:r>
      <w:r>
        <w:rPr>
          <w:rFonts w:ascii="Book Antiqua" w:eastAsia="宋体" w:hAnsi="Book Antiqua" w:hint="eastAsia"/>
          <w:sz w:val="24"/>
          <w:szCs w:val="24"/>
          <w:lang w:eastAsia="zh-CN"/>
        </w:rPr>
        <w:t>:</w:t>
      </w:r>
      <w:r w:rsidR="004728E2" w:rsidRPr="003E7156">
        <w:rPr>
          <w:rFonts w:ascii="Book Antiqua" w:hAnsi="Book Antiqua"/>
          <w:sz w:val="24"/>
          <w:szCs w:val="24"/>
        </w:rPr>
        <w:t xml:space="preserve"> </w:t>
      </w:r>
      <w:r>
        <w:rPr>
          <w:rFonts w:ascii="Book Antiqua" w:eastAsia="宋体" w:hAnsi="Book Antiqua" w:hint="eastAsia"/>
          <w:sz w:val="24"/>
          <w:szCs w:val="24"/>
          <w:lang w:eastAsia="zh-CN"/>
        </w:rPr>
        <w:t>F</w:t>
      </w:r>
      <w:r w:rsidR="004728E2" w:rsidRPr="003E7156">
        <w:rPr>
          <w:rFonts w:ascii="Book Antiqua" w:hAnsi="Book Antiqua"/>
          <w:sz w:val="24"/>
          <w:szCs w:val="24"/>
        </w:rPr>
        <w:t xml:space="preserve">ollicle- stimulating hormone; </w:t>
      </w:r>
      <w:proofErr w:type="spellStart"/>
      <w:r w:rsidR="0067749B" w:rsidRPr="003E7156">
        <w:rPr>
          <w:rFonts w:ascii="Book Antiqua" w:hAnsi="Book Antiqua"/>
          <w:sz w:val="24"/>
          <w:szCs w:val="24"/>
        </w:rPr>
        <w:t>FSHr</w:t>
      </w:r>
      <w:proofErr w:type="spellEnd"/>
      <w:r>
        <w:rPr>
          <w:rFonts w:ascii="Book Antiqua" w:eastAsia="宋体" w:hAnsi="Book Antiqua" w:hint="eastAsia"/>
          <w:sz w:val="24"/>
          <w:szCs w:val="24"/>
          <w:lang w:eastAsia="zh-CN"/>
        </w:rPr>
        <w:t>:</w:t>
      </w:r>
      <w:r w:rsidR="0067749B" w:rsidRPr="003E7156">
        <w:rPr>
          <w:rFonts w:ascii="Book Antiqua" w:hAnsi="Book Antiqua"/>
          <w:sz w:val="24"/>
          <w:szCs w:val="24"/>
        </w:rPr>
        <w:t xml:space="preserve"> FSH receptor; </w:t>
      </w:r>
      <w:r w:rsidR="004728E2" w:rsidRPr="003E7156">
        <w:rPr>
          <w:rFonts w:ascii="Book Antiqua" w:hAnsi="Book Antiqua"/>
          <w:sz w:val="24"/>
          <w:szCs w:val="24"/>
        </w:rPr>
        <w:t>LH</w:t>
      </w:r>
      <w:r>
        <w:rPr>
          <w:rFonts w:ascii="Book Antiqua" w:eastAsia="宋体" w:hAnsi="Book Antiqua" w:hint="eastAsia"/>
          <w:sz w:val="24"/>
          <w:szCs w:val="24"/>
          <w:lang w:eastAsia="zh-CN"/>
        </w:rPr>
        <w:t>:</w:t>
      </w:r>
      <w:r w:rsidR="004728E2" w:rsidRPr="003E7156">
        <w:rPr>
          <w:rFonts w:ascii="Book Antiqua" w:hAnsi="Book Antiqua"/>
          <w:sz w:val="24"/>
          <w:szCs w:val="24"/>
        </w:rPr>
        <w:t xml:space="preserve"> </w:t>
      </w:r>
      <w:r>
        <w:rPr>
          <w:rFonts w:ascii="Book Antiqua" w:eastAsia="宋体" w:hAnsi="Book Antiqua" w:hint="eastAsia"/>
          <w:sz w:val="24"/>
          <w:szCs w:val="24"/>
          <w:lang w:eastAsia="zh-CN"/>
        </w:rPr>
        <w:t>L</w:t>
      </w:r>
      <w:r w:rsidR="004728E2" w:rsidRPr="003E7156">
        <w:rPr>
          <w:rFonts w:ascii="Book Antiqua" w:hAnsi="Book Antiqua"/>
          <w:sz w:val="24"/>
          <w:szCs w:val="24"/>
        </w:rPr>
        <w:t xml:space="preserve">uteinizing hormone; </w:t>
      </w:r>
      <w:proofErr w:type="spellStart"/>
      <w:r w:rsidR="0067749B" w:rsidRPr="003E7156">
        <w:rPr>
          <w:rFonts w:ascii="Book Antiqua" w:hAnsi="Book Antiqua"/>
          <w:sz w:val="24"/>
          <w:szCs w:val="24"/>
        </w:rPr>
        <w:t>LHr</w:t>
      </w:r>
      <w:proofErr w:type="spellEnd"/>
      <w:r w:rsidR="00BD3651">
        <w:rPr>
          <w:rFonts w:ascii="Book Antiqua" w:eastAsia="宋体" w:hAnsi="Book Antiqua" w:hint="eastAsia"/>
          <w:sz w:val="24"/>
          <w:szCs w:val="24"/>
          <w:lang w:eastAsia="zh-CN"/>
        </w:rPr>
        <w:t>:</w:t>
      </w:r>
      <w:r w:rsidR="0067749B" w:rsidRPr="003E7156">
        <w:rPr>
          <w:rFonts w:ascii="Book Antiqua" w:hAnsi="Book Antiqua"/>
          <w:sz w:val="24"/>
          <w:szCs w:val="24"/>
        </w:rPr>
        <w:t xml:space="preserve"> LH receptor; </w:t>
      </w:r>
      <w:r w:rsidR="004728E2" w:rsidRPr="003E7156">
        <w:rPr>
          <w:rFonts w:ascii="Book Antiqua" w:hAnsi="Book Antiqua"/>
          <w:sz w:val="24"/>
          <w:szCs w:val="24"/>
        </w:rPr>
        <w:t>GnRH</w:t>
      </w:r>
      <w:r w:rsidR="00BD3651">
        <w:rPr>
          <w:rFonts w:ascii="Book Antiqua" w:eastAsia="宋体" w:hAnsi="Book Antiqua" w:hint="eastAsia"/>
          <w:sz w:val="24"/>
          <w:szCs w:val="24"/>
          <w:lang w:eastAsia="zh-CN"/>
        </w:rPr>
        <w:t>:</w:t>
      </w:r>
      <w:r w:rsidR="004728E2" w:rsidRPr="003E7156">
        <w:rPr>
          <w:rFonts w:ascii="Book Antiqua" w:hAnsi="Book Antiqua"/>
          <w:sz w:val="24"/>
          <w:szCs w:val="24"/>
        </w:rPr>
        <w:t xml:space="preserve"> </w:t>
      </w:r>
      <w:r w:rsidR="00BD3651">
        <w:rPr>
          <w:rFonts w:ascii="Book Antiqua" w:eastAsia="宋体" w:hAnsi="Book Antiqua" w:hint="eastAsia"/>
          <w:sz w:val="24"/>
          <w:szCs w:val="24"/>
          <w:lang w:eastAsia="zh-CN"/>
        </w:rPr>
        <w:t>G</w:t>
      </w:r>
      <w:r w:rsidR="004728E2" w:rsidRPr="003E7156">
        <w:rPr>
          <w:rFonts w:ascii="Book Antiqua" w:hAnsi="Book Antiqua"/>
          <w:sz w:val="24"/>
          <w:szCs w:val="24"/>
        </w:rPr>
        <w:t xml:space="preserve">onadotropin-releasing hormone; </w:t>
      </w:r>
      <w:proofErr w:type="spellStart"/>
      <w:r w:rsidR="0067749B" w:rsidRPr="003E7156">
        <w:rPr>
          <w:rFonts w:ascii="Book Antiqua" w:hAnsi="Book Antiqua"/>
          <w:sz w:val="24"/>
          <w:szCs w:val="24"/>
        </w:rPr>
        <w:t>GnRHr</w:t>
      </w:r>
      <w:proofErr w:type="spellEnd"/>
      <w:r w:rsidR="00BD3651">
        <w:rPr>
          <w:rFonts w:ascii="Book Antiqua" w:eastAsia="宋体" w:hAnsi="Book Antiqua" w:hint="eastAsia"/>
          <w:sz w:val="24"/>
          <w:szCs w:val="24"/>
          <w:lang w:eastAsia="zh-CN"/>
        </w:rPr>
        <w:t>:</w:t>
      </w:r>
      <w:r w:rsidR="0067749B" w:rsidRPr="003E7156">
        <w:rPr>
          <w:rFonts w:ascii="Book Antiqua" w:hAnsi="Book Antiqua"/>
          <w:sz w:val="24"/>
          <w:szCs w:val="24"/>
        </w:rPr>
        <w:t xml:space="preserve"> GnRH receptor</w:t>
      </w:r>
      <w:r w:rsidR="0067749B" w:rsidRPr="003E7156">
        <w:rPr>
          <w:rFonts w:ascii="Book Antiqua" w:hAnsi="Book Antiqua"/>
          <w:i/>
          <w:sz w:val="24"/>
          <w:szCs w:val="24"/>
        </w:rPr>
        <w:t xml:space="preserve">. </w:t>
      </w:r>
      <w:r w:rsidR="0067749B" w:rsidRPr="00F23178">
        <w:rPr>
          <w:rFonts w:ascii="Book Antiqua" w:hAnsi="Book Antiqua"/>
          <w:sz w:val="24"/>
          <w:szCs w:val="24"/>
        </w:rPr>
        <w:t xml:space="preserve">(Oktay </w:t>
      </w:r>
      <w:r w:rsidR="0067749B" w:rsidRPr="00F23178">
        <w:rPr>
          <w:rFonts w:ascii="Book Antiqua" w:hAnsi="Book Antiqua"/>
          <w:i/>
          <w:sz w:val="24"/>
          <w:szCs w:val="24"/>
        </w:rPr>
        <w:t>et al</w:t>
      </w:r>
      <w:r w:rsidR="0067749B" w:rsidRPr="00F23178">
        <w:rPr>
          <w:rFonts w:ascii="Book Antiqua" w:hAnsi="Book Antiqua"/>
          <w:sz w:val="24"/>
          <w:szCs w:val="24"/>
        </w:rPr>
        <w:t>.</w:t>
      </w:r>
      <w:r w:rsidR="0067749B" w:rsidRPr="00F23178">
        <w:rPr>
          <w:rFonts w:ascii="Book Antiqua" w:hAnsi="Book Antiqua"/>
          <w:i/>
          <w:sz w:val="24"/>
          <w:szCs w:val="24"/>
        </w:rPr>
        <w:t xml:space="preserve"> J </w:t>
      </w:r>
      <w:proofErr w:type="spellStart"/>
      <w:r w:rsidR="0067749B" w:rsidRPr="00F23178">
        <w:rPr>
          <w:rFonts w:ascii="Book Antiqua" w:hAnsi="Book Antiqua"/>
          <w:i/>
          <w:sz w:val="24"/>
          <w:szCs w:val="24"/>
        </w:rPr>
        <w:t>Clin</w:t>
      </w:r>
      <w:proofErr w:type="spellEnd"/>
      <w:r w:rsidR="0067749B" w:rsidRPr="00F23178">
        <w:rPr>
          <w:rFonts w:ascii="Book Antiqua" w:hAnsi="Book Antiqua"/>
          <w:i/>
          <w:sz w:val="24"/>
          <w:szCs w:val="24"/>
        </w:rPr>
        <w:t xml:space="preserve"> </w:t>
      </w:r>
      <w:proofErr w:type="spellStart"/>
      <w:r w:rsidR="0067749B" w:rsidRPr="00F23178">
        <w:rPr>
          <w:rFonts w:ascii="Book Antiqua" w:hAnsi="Book Antiqua"/>
          <w:i/>
          <w:sz w:val="24"/>
          <w:szCs w:val="24"/>
        </w:rPr>
        <w:t>Oncol</w:t>
      </w:r>
      <w:proofErr w:type="spellEnd"/>
      <w:r w:rsidR="0067749B" w:rsidRPr="00F23178">
        <w:rPr>
          <w:rFonts w:ascii="Book Antiqua" w:hAnsi="Book Antiqua"/>
          <w:sz w:val="24"/>
          <w:szCs w:val="24"/>
        </w:rPr>
        <w:t xml:space="preserve"> 2016;</w:t>
      </w:r>
      <w:r>
        <w:rPr>
          <w:rFonts w:ascii="Book Antiqua" w:eastAsia="宋体" w:hAnsi="Book Antiqua" w:hint="eastAsia"/>
          <w:sz w:val="24"/>
          <w:szCs w:val="24"/>
          <w:lang w:eastAsia="zh-CN"/>
        </w:rPr>
        <w:t xml:space="preserve"> </w:t>
      </w:r>
      <w:r w:rsidR="0067749B" w:rsidRPr="00F23178">
        <w:rPr>
          <w:rFonts w:ascii="Book Antiqua" w:hAnsi="Book Antiqua"/>
          <w:sz w:val="24"/>
          <w:szCs w:val="24"/>
        </w:rPr>
        <w:t>34:</w:t>
      </w:r>
      <w:r>
        <w:rPr>
          <w:rFonts w:ascii="Book Antiqua" w:eastAsia="宋体" w:hAnsi="Book Antiqua" w:hint="eastAsia"/>
          <w:sz w:val="24"/>
          <w:szCs w:val="24"/>
          <w:lang w:eastAsia="zh-CN"/>
        </w:rPr>
        <w:t xml:space="preserve"> </w:t>
      </w:r>
      <w:r w:rsidR="0067749B" w:rsidRPr="00F23178">
        <w:rPr>
          <w:rFonts w:ascii="Book Antiqua" w:hAnsi="Book Antiqua"/>
          <w:sz w:val="24"/>
          <w:szCs w:val="24"/>
        </w:rPr>
        <w:t>2563-5, used with permission.)</w:t>
      </w:r>
    </w:p>
    <w:p w14:paraId="181A1CCD" w14:textId="77777777" w:rsidR="0077798B" w:rsidRPr="003E7156" w:rsidRDefault="0077798B" w:rsidP="003E7156">
      <w:pPr>
        <w:pStyle w:val="Default"/>
        <w:snapToGrid w:val="0"/>
        <w:spacing w:line="360" w:lineRule="auto"/>
        <w:jc w:val="both"/>
        <w:rPr>
          <w:rFonts w:ascii="Book Antiqua" w:hAnsi="Book Antiqua" w:cs="Times New Roman"/>
          <w:b/>
          <w:color w:val="auto"/>
        </w:rPr>
      </w:pPr>
    </w:p>
    <w:p w14:paraId="3CCF9B8C" w14:textId="77777777" w:rsidR="0077798B" w:rsidRPr="003E7156" w:rsidRDefault="0077798B" w:rsidP="003E7156">
      <w:pPr>
        <w:pStyle w:val="Default"/>
        <w:snapToGrid w:val="0"/>
        <w:spacing w:line="360" w:lineRule="auto"/>
        <w:jc w:val="both"/>
        <w:rPr>
          <w:rFonts w:ascii="Book Antiqua" w:hAnsi="Book Antiqua" w:cs="Times New Roman"/>
          <w:b/>
          <w:color w:val="auto"/>
        </w:rPr>
      </w:pPr>
    </w:p>
    <w:p w14:paraId="038F10BF" w14:textId="77777777" w:rsidR="0077798B" w:rsidRDefault="0077798B" w:rsidP="003E7156">
      <w:pPr>
        <w:pStyle w:val="Default"/>
        <w:snapToGrid w:val="0"/>
        <w:spacing w:line="360" w:lineRule="auto"/>
        <w:jc w:val="both"/>
        <w:rPr>
          <w:rFonts w:ascii="Book Antiqua" w:eastAsia="宋体" w:hAnsi="Book Antiqua" w:cs="Times New Roman"/>
          <w:b/>
          <w:color w:val="auto"/>
          <w:lang w:eastAsia="zh-CN"/>
        </w:rPr>
      </w:pPr>
    </w:p>
    <w:p w14:paraId="592D5CC9" w14:textId="77777777" w:rsidR="00144943" w:rsidRDefault="00144943" w:rsidP="003E7156">
      <w:pPr>
        <w:pStyle w:val="Default"/>
        <w:snapToGrid w:val="0"/>
        <w:spacing w:line="360" w:lineRule="auto"/>
        <w:jc w:val="both"/>
        <w:rPr>
          <w:rFonts w:ascii="Book Antiqua" w:eastAsia="宋体" w:hAnsi="Book Antiqua" w:cs="Times New Roman"/>
          <w:b/>
          <w:color w:val="auto"/>
          <w:lang w:eastAsia="zh-CN"/>
        </w:rPr>
      </w:pPr>
    </w:p>
    <w:p w14:paraId="3C4D7DCF" w14:textId="77777777" w:rsidR="00144943" w:rsidRDefault="00144943" w:rsidP="003E7156">
      <w:pPr>
        <w:pStyle w:val="Default"/>
        <w:snapToGrid w:val="0"/>
        <w:spacing w:line="360" w:lineRule="auto"/>
        <w:jc w:val="both"/>
        <w:rPr>
          <w:rFonts w:ascii="Book Antiqua" w:eastAsia="宋体" w:hAnsi="Book Antiqua" w:cs="Times New Roman"/>
          <w:b/>
          <w:color w:val="auto"/>
          <w:lang w:eastAsia="zh-CN"/>
        </w:rPr>
      </w:pPr>
    </w:p>
    <w:p w14:paraId="03E05288" w14:textId="77777777" w:rsidR="00144943" w:rsidRDefault="00144943" w:rsidP="003E7156">
      <w:pPr>
        <w:pStyle w:val="Default"/>
        <w:snapToGrid w:val="0"/>
        <w:spacing w:line="360" w:lineRule="auto"/>
        <w:jc w:val="both"/>
        <w:rPr>
          <w:rFonts w:ascii="Book Antiqua" w:eastAsia="宋体" w:hAnsi="Book Antiqua" w:cs="Times New Roman"/>
          <w:b/>
          <w:color w:val="auto"/>
          <w:lang w:eastAsia="zh-CN"/>
        </w:rPr>
      </w:pPr>
    </w:p>
    <w:p w14:paraId="4FCAE733" w14:textId="77777777" w:rsidR="00144943" w:rsidRPr="00144943" w:rsidRDefault="00144943" w:rsidP="003E7156">
      <w:pPr>
        <w:pStyle w:val="Default"/>
        <w:snapToGrid w:val="0"/>
        <w:spacing w:line="360" w:lineRule="auto"/>
        <w:jc w:val="both"/>
        <w:rPr>
          <w:rFonts w:ascii="Book Antiqua" w:eastAsia="宋体" w:hAnsi="Book Antiqua" w:cs="Times New Roman"/>
          <w:b/>
          <w:color w:val="auto"/>
          <w:lang w:eastAsia="zh-CN"/>
        </w:rPr>
      </w:pPr>
    </w:p>
    <w:p w14:paraId="0A56F1F8" w14:textId="419E952A" w:rsidR="0067749B" w:rsidRPr="00144943" w:rsidRDefault="00144943" w:rsidP="003E7156">
      <w:pPr>
        <w:pStyle w:val="Default"/>
        <w:snapToGrid w:val="0"/>
        <w:spacing w:line="360" w:lineRule="auto"/>
        <w:jc w:val="both"/>
        <w:rPr>
          <w:rFonts w:ascii="Book Antiqua" w:eastAsia="宋体" w:hAnsi="Book Antiqua" w:cs="Times New Roman"/>
          <w:color w:val="auto"/>
          <w:lang w:eastAsia="zh-CN"/>
        </w:rPr>
      </w:pPr>
      <w:r>
        <w:rPr>
          <w:rFonts w:ascii="Book Antiqua" w:hAnsi="Book Antiqua" w:cs="Times New Roman"/>
          <w:b/>
          <w:color w:val="auto"/>
        </w:rPr>
        <w:t>Table 1</w:t>
      </w:r>
      <w:r w:rsidR="0067749B" w:rsidRPr="003E7156">
        <w:rPr>
          <w:rFonts w:ascii="Book Antiqua" w:hAnsi="Book Antiqua" w:cs="Times New Roman"/>
          <w:color w:val="auto"/>
        </w:rPr>
        <w:t xml:space="preserve"> </w:t>
      </w:r>
      <w:proofErr w:type="gramStart"/>
      <w:r w:rsidR="0067749B" w:rsidRPr="00144943">
        <w:rPr>
          <w:rFonts w:ascii="Book Antiqua" w:hAnsi="Book Antiqua" w:cs="Times New Roman"/>
          <w:b/>
          <w:color w:val="auto"/>
        </w:rPr>
        <w:t>The</w:t>
      </w:r>
      <w:proofErr w:type="gramEnd"/>
      <w:r w:rsidR="0067749B" w:rsidRPr="00144943">
        <w:rPr>
          <w:rFonts w:ascii="Book Antiqua" w:hAnsi="Book Antiqua" w:cs="Times New Roman"/>
          <w:b/>
          <w:color w:val="auto"/>
        </w:rPr>
        <w:t xml:space="preserve"> risk of infertility and mechanism of damage associated with chemotherapeutic agents that are commonly </w:t>
      </w:r>
      <w:r w:rsidRPr="00144943">
        <w:rPr>
          <w:rFonts w:ascii="Book Antiqua" w:hAnsi="Book Antiqua" w:cs="Times New Roman"/>
          <w:b/>
          <w:color w:val="auto"/>
        </w:rPr>
        <w:t>used in breast cancer treatment</w:t>
      </w:r>
    </w:p>
    <w:tbl>
      <w:tblPr>
        <w:tblStyle w:val="TableGrid"/>
        <w:tblW w:w="0" w:type="auto"/>
        <w:tblLook w:val="04A0" w:firstRow="1" w:lastRow="0" w:firstColumn="1" w:lastColumn="0" w:noHBand="0" w:noVBand="1"/>
      </w:tblPr>
      <w:tblGrid>
        <w:gridCol w:w="2243"/>
        <w:gridCol w:w="1915"/>
        <w:gridCol w:w="1955"/>
        <w:gridCol w:w="1111"/>
        <w:gridCol w:w="1292"/>
      </w:tblGrid>
      <w:tr w:rsidR="003E7156" w:rsidRPr="003E7156" w14:paraId="5246DAFE" w14:textId="77777777" w:rsidTr="007B6787">
        <w:tc>
          <w:tcPr>
            <w:tcW w:w="1951" w:type="dxa"/>
          </w:tcPr>
          <w:p w14:paraId="7D077D57" w14:textId="5DFFE31D" w:rsidR="007B6787" w:rsidRPr="003E7156" w:rsidRDefault="007B6787" w:rsidP="00144943">
            <w:pPr>
              <w:pStyle w:val="Default"/>
              <w:snapToGrid w:val="0"/>
              <w:spacing w:line="360" w:lineRule="auto"/>
              <w:jc w:val="both"/>
              <w:rPr>
                <w:rFonts w:ascii="Book Antiqua" w:hAnsi="Book Antiqua" w:cs="Times New Roman"/>
                <w:b/>
                <w:color w:val="auto"/>
              </w:rPr>
            </w:pPr>
            <w:r w:rsidRPr="003E7156">
              <w:rPr>
                <w:rFonts w:ascii="Book Antiqua" w:hAnsi="Book Antiqua" w:cs="Times New Roman"/>
                <w:b/>
                <w:color w:val="auto"/>
              </w:rPr>
              <w:t xml:space="preserve">Chemotherapeutic </w:t>
            </w:r>
            <w:r w:rsidR="00144943">
              <w:rPr>
                <w:rFonts w:ascii="Book Antiqua" w:eastAsia="宋体" w:hAnsi="Book Antiqua" w:cs="Times New Roman" w:hint="eastAsia"/>
                <w:b/>
                <w:color w:val="auto"/>
                <w:lang w:eastAsia="zh-CN"/>
              </w:rPr>
              <w:t>a</w:t>
            </w:r>
            <w:r w:rsidRPr="003E7156">
              <w:rPr>
                <w:rFonts w:ascii="Book Antiqua" w:hAnsi="Book Antiqua" w:cs="Times New Roman"/>
                <w:b/>
                <w:color w:val="auto"/>
              </w:rPr>
              <w:t>gent</w:t>
            </w:r>
          </w:p>
        </w:tc>
        <w:tc>
          <w:tcPr>
            <w:tcW w:w="1559" w:type="dxa"/>
          </w:tcPr>
          <w:p w14:paraId="236076A2" w14:textId="77777777" w:rsidR="007B6787" w:rsidRPr="003E7156" w:rsidRDefault="007B6787" w:rsidP="003E7156">
            <w:pPr>
              <w:pStyle w:val="Default"/>
              <w:snapToGrid w:val="0"/>
              <w:spacing w:line="360" w:lineRule="auto"/>
              <w:jc w:val="both"/>
              <w:rPr>
                <w:rFonts w:ascii="Book Antiqua" w:hAnsi="Book Antiqua" w:cs="Times New Roman"/>
                <w:b/>
                <w:color w:val="auto"/>
              </w:rPr>
            </w:pPr>
            <w:r w:rsidRPr="003E7156">
              <w:rPr>
                <w:rFonts w:ascii="Book Antiqua" w:hAnsi="Book Antiqua" w:cs="Times New Roman"/>
                <w:b/>
                <w:color w:val="auto"/>
              </w:rPr>
              <w:t>Class</w:t>
            </w:r>
          </w:p>
        </w:tc>
        <w:tc>
          <w:tcPr>
            <w:tcW w:w="2279" w:type="dxa"/>
          </w:tcPr>
          <w:p w14:paraId="46B3DA6D" w14:textId="1D49D3FA" w:rsidR="007B6787" w:rsidRPr="003E7156" w:rsidRDefault="007B6787" w:rsidP="00144943">
            <w:pPr>
              <w:pStyle w:val="Default"/>
              <w:snapToGrid w:val="0"/>
              <w:spacing w:line="360" w:lineRule="auto"/>
              <w:jc w:val="both"/>
              <w:rPr>
                <w:rFonts w:ascii="Book Antiqua" w:hAnsi="Book Antiqua" w:cs="Times New Roman"/>
                <w:b/>
                <w:color w:val="auto"/>
              </w:rPr>
            </w:pPr>
            <w:r w:rsidRPr="003E7156">
              <w:rPr>
                <w:rFonts w:ascii="Book Antiqua" w:hAnsi="Book Antiqua" w:cs="Times New Roman"/>
                <w:b/>
                <w:color w:val="auto"/>
              </w:rPr>
              <w:t xml:space="preserve">Mechanism of </w:t>
            </w:r>
            <w:r w:rsidR="00144943">
              <w:rPr>
                <w:rFonts w:ascii="Book Antiqua" w:eastAsia="宋体" w:hAnsi="Book Antiqua" w:cs="Times New Roman" w:hint="eastAsia"/>
                <w:b/>
                <w:color w:val="auto"/>
                <w:lang w:eastAsia="zh-CN"/>
              </w:rPr>
              <w:t>a</w:t>
            </w:r>
            <w:r w:rsidRPr="003E7156">
              <w:rPr>
                <w:rFonts w:ascii="Book Antiqua" w:hAnsi="Book Antiqua" w:cs="Times New Roman"/>
                <w:b/>
                <w:color w:val="auto"/>
              </w:rPr>
              <w:t>ction</w:t>
            </w:r>
          </w:p>
        </w:tc>
        <w:tc>
          <w:tcPr>
            <w:tcW w:w="1407" w:type="dxa"/>
          </w:tcPr>
          <w:p w14:paraId="7CCF5C90" w14:textId="7DD36AF3" w:rsidR="007B6787" w:rsidRPr="003E7156" w:rsidRDefault="007B6787" w:rsidP="003E7156">
            <w:pPr>
              <w:pStyle w:val="Default"/>
              <w:snapToGrid w:val="0"/>
              <w:spacing w:line="360" w:lineRule="auto"/>
              <w:jc w:val="both"/>
              <w:rPr>
                <w:rFonts w:ascii="Book Antiqua" w:hAnsi="Book Antiqua" w:cs="Times New Roman"/>
                <w:b/>
                <w:color w:val="auto"/>
              </w:rPr>
            </w:pPr>
            <w:r w:rsidRPr="003E7156">
              <w:rPr>
                <w:rFonts w:ascii="Book Antiqua" w:hAnsi="Book Antiqua" w:cs="Times New Roman"/>
                <w:b/>
                <w:color w:val="auto"/>
              </w:rPr>
              <w:t xml:space="preserve">Cell </w:t>
            </w:r>
            <w:r w:rsidR="00144943" w:rsidRPr="003E7156">
              <w:rPr>
                <w:rFonts w:ascii="Book Antiqua" w:hAnsi="Book Antiqua" w:cs="Times New Roman"/>
                <w:b/>
                <w:color w:val="auto"/>
              </w:rPr>
              <w:t>cycle e</w:t>
            </w:r>
            <w:r w:rsidRPr="003E7156">
              <w:rPr>
                <w:rFonts w:ascii="Book Antiqua" w:hAnsi="Book Antiqua" w:cs="Times New Roman"/>
                <w:b/>
                <w:color w:val="auto"/>
              </w:rPr>
              <w:t>ffect</w:t>
            </w:r>
          </w:p>
        </w:tc>
        <w:tc>
          <w:tcPr>
            <w:tcW w:w="1320" w:type="dxa"/>
          </w:tcPr>
          <w:p w14:paraId="3A1EFFC4" w14:textId="458279B6" w:rsidR="007B6787" w:rsidRPr="003E7156" w:rsidRDefault="007B6787" w:rsidP="00144943">
            <w:pPr>
              <w:pStyle w:val="Default"/>
              <w:snapToGrid w:val="0"/>
              <w:spacing w:line="360" w:lineRule="auto"/>
              <w:jc w:val="both"/>
              <w:rPr>
                <w:rFonts w:ascii="Book Antiqua" w:hAnsi="Book Antiqua" w:cs="Times New Roman"/>
                <w:b/>
                <w:color w:val="auto"/>
              </w:rPr>
            </w:pPr>
            <w:r w:rsidRPr="003E7156">
              <w:rPr>
                <w:rFonts w:ascii="Book Antiqua" w:hAnsi="Book Antiqua" w:cs="Times New Roman"/>
                <w:b/>
                <w:color w:val="auto"/>
              </w:rPr>
              <w:t xml:space="preserve">Risk of </w:t>
            </w:r>
            <w:r w:rsidR="00144943">
              <w:rPr>
                <w:rFonts w:ascii="Book Antiqua" w:eastAsia="宋体" w:hAnsi="Book Antiqua" w:cs="Times New Roman" w:hint="eastAsia"/>
                <w:b/>
                <w:color w:val="auto"/>
                <w:lang w:eastAsia="zh-CN"/>
              </w:rPr>
              <w:t>i</w:t>
            </w:r>
            <w:r w:rsidRPr="003E7156">
              <w:rPr>
                <w:rFonts w:ascii="Book Antiqua" w:hAnsi="Book Antiqua" w:cs="Times New Roman"/>
                <w:b/>
                <w:color w:val="auto"/>
              </w:rPr>
              <w:t>nfertility</w:t>
            </w:r>
          </w:p>
        </w:tc>
      </w:tr>
      <w:tr w:rsidR="003E7156" w:rsidRPr="003E7156" w14:paraId="608CFDF6" w14:textId="77777777" w:rsidTr="007B6787">
        <w:tc>
          <w:tcPr>
            <w:tcW w:w="1951" w:type="dxa"/>
          </w:tcPr>
          <w:p w14:paraId="034C257C" w14:textId="77777777" w:rsidR="007B6787" w:rsidRPr="003E7156" w:rsidRDefault="007B6787" w:rsidP="003E7156">
            <w:pPr>
              <w:pStyle w:val="Default"/>
              <w:snapToGrid w:val="0"/>
              <w:spacing w:line="360" w:lineRule="auto"/>
              <w:jc w:val="both"/>
              <w:rPr>
                <w:rFonts w:ascii="Book Antiqua" w:hAnsi="Book Antiqua" w:cs="Times New Roman"/>
                <w:i/>
                <w:color w:val="auto"/>
              </w:rPr>
            </w:pPr>
            <w:r w:rsidRPr="003E7156">
              <w:rPr>
                <w:rFonts w:ascii="Book Antiqua" w:hAnsi="Book Antiqua" w:cs="Times New Roman"/>
                <w:i/>
                <w:color w:val="auto"/>
              </w:rPr>
              <w:t>Cyclophosphamide</w:t>
            </w:r>
          </w:p>
        </w:tc>
        <w:tc>
          <w:tcPr>
            <w:tcW w:w="1559" w:type="dxa"/>
          </w:tcPr>
          <w:p w14:paraId="1B46A60B" w14:textId="77777777" w:rsidR="007B6787" w:rsidRPr="003E7156" w:rsidRDefault="007B6787" w:rsidP="003E7156">
            <w:pPr>
              <w:pStyle w:val="Default"/>
              <w:snapToGrid w:val="0"/>
              <w:spacing w:line="360" w:lineRule="auto"/>
              <w:jc w:val="both"/>
              <w:rPr>
                <w:rFonts w:ascii="Book Antiqua" w:hAnsi="Book Antiqua" w:cs="Times New Roman"/>
                <w:color w:val="auto"/>
              </w:rPr>
            </w:pPr>
            <w:r w:rsidRPr="003E7156">
              <w:rPr>
                <w:rFonts w:ascii="Book Antiqua" w:hAnsi="Book Antiqua" w:cs="Times New Roman"/>
                <w:color w:val="auto"/>
              </w:rPr>
              <w:t>Alkylating agent</w:t>
            </w:r>
          </w:p>
        </w:tc>
        <w:tc>
          <w:tcPr>
            <w:tcW w:w="2279" w:type="dxa"/>
          </w:tcPr>
          <w:p w14:paraId="005CBCFC" w14:textId="3389441E" w:rsidR="007B6787" w:rsidRPr="00144943" w:rsidRDefault="007B6787" w:rsidP="003E7156">
            <w:pPr>
              <w:pStyle w:val="Default"/>
              <w:snapToGrid w:val="0"/>
              <w:spacing w:line="360" w:lineRule="auto"/>
              <w:jc w:val="both"/>
              <w:rPr>
                <w:rFonts w:ascii="Book Antiqua" w:eastAsia="宋体" w:hAnsi="Book Antiqua" w:cs="Times New Roman"/>
                <w:color w:val="auto"/>
                <w:lang w:eastAsia="zh-CN"/>
              </w:rPr>
            </w:pPr>
            <w:r w:rsidRPr="003E7156">
              <w:rPr>
                <w:rFonts w:ascii="Book Antiqua" w:hAnsi="Book Antiqua" w:cs="Times New Roman"/>
                <w:color w:val="auto"/>
              </w:rPr>
              <w:t>DNA cross-link formation and double strand breaks that result in inhibition of DNA function and synthesis</w:t>
            </w:r>
            <w:r w:rsidR="00144943">
              <w:rPr>
                <w:rFonts w:ascii="Book Antiqua" w:hAnsi="Book Antiqua" w:cs="Times New Roman"/>
                <w:color w:val="auto"/>
              </w:rPr>
              <w:t xml:space="preserve"> leading to cellular apoptosis</w:t>
            </w:r>
          </w:p>
        </w:tc>
        <w:tc>
          <w:tcPr>
            <w:tcW w:w="1407" w:type="dxa"/>
          </w:tcPr>
          <w:p w14:paraId="00CAB085" w14:textId="77777777" w:rsidR="007B6787" w:rsidRPr="003E7156" w:rsidRDefault="007B6787" w:rsidP="003E7156">
            <w:pPr>
              <w:pStyle w:val="Default"/>
              <w:snapToGrid w:val="0"/>
              <w:spacing w:line="360" w:lineRule="auto"/>
              <w:jc w:val="both"/>
              <w:rPr>
                <w:rFonts w:ascii="Book Antiqua" w:hAnsi="Book Antiqua" w:cs="Times New Roman"/>
                <w:color w:val="auto"/>
              </w:rPr>
            </w:pPr>
            <w:r w:rsidRPr="003E7156">
              <w:rPr>
                <w:rFonts w:ascii="Book Antiqua" w:hAnsi="Book Antiqua" w:cs="Times New Roman"/>
                <w:color w:val="auto"/>
              </w:rPr>
              <w:t>Cell cycle non-specific</w:t>
            </w:r>
          </w:p>
        </w:tc>
        <w:tc>
          <w:tcPr>
            <w:tcW w:w="1320" w:type="dxa"/>
          </w:tcPr>
          <w:p w14:paraId="7AE28ECB" w14:textId="13D932F4" w:rsidR="007B6787" w:rsidRPr="003E7156" w:rsidRDefault="007B6787" w:rsidP="00144943">
            <w:pPr>
              <w:pStyle w:val="Default"/>
              <w:snapToGrid w:val="0"/>
              <w:spacing w:line="360" w:lineRule="auto"/>
              <w:jc w:val="both"/>
              <w:rPr>
                <w:rFonts w:ascii="Book Antiqua" w:hAnsi="Book Antiqua" w:cs="Times New Roman"/>
                <w:color w:val="auto"/>
              </w:rPr>
            </w:pPr>
            <w:r w:rsidRPr="003E7156">
              <w:rPr>
                <w:rFonts w:ascii="Book Antiqua" w:hAnsi="Book Antiqua" w:cs="Times New Roman"/>
                <w:color w:val="auto"/>
              </w:rPr>
              <w:t xml:space="preserve">High </w:t>
            </w:r>
            <w:r w:rsidR="00144943">
              <w:rPr>
                <w:rFonts w:ascii="Book Antiqua" w:eastAsia="宋体" w:hAnsi="Book Antiqua" w:cs="Times New Roman" w:hint="eastAsia"/>
                <w:color w:val="auto"/>
                <w:lang w:eastAsia="zh-CN"/>
              </w:rPr>
              <w:t>r</w:t>
            </w:r>
            <w:r w:rsidRPr="003E7156">
              <w:rPr>
                <w:rFonts w:ascii="Book Antiqua" w:hAnsi="Book Antiqua" w:cs="Times New Roman"/>
                <w:color w:val="auto"/>
              </w:rPr>
              <w:t>isk</w:t>
            </w:r>
          </w:p>
        </w:tc>
      </w:tr>
      <w:tr w:rsidR="003E7156" w:rsidRPr="003E7156" w14:paraId="05A43C89" w14:textId="77777777" w:rsidTr="007B6787">
        <w:trPr>
          <w:trHeight w:val="963"/>
        </w:trPr>
        <w:tc>
          <w:tcPr>
            <w:tcW w:w="1951" w:type="dxa"/>
          </w:tcPr>
          <w:p w14:paraId="1BF7C17A" w14:textId="77777777" w:rsidR="007B6787" w:rsidRPr="003E7156" w:rsidRDefault="007B6787" w:rsidP="003E7156">
            <w:pPr>
              <w:pStyle w:val="Default"/>
              <w:snapToGrid w:val="0"/>
              <w:spacing w:line="360" w:lineRule="auto"/>
              <w:jc w:val="both"/>
              <w:rPr>
                <w:rFonts w:ascii="Book Antiqua" w:hAnsi="Book Antiqua" w:cs="Times New Roman"/>
                <w:i/>
                <w:color w:val="auto"/>
              </w:rPr>
            </w:pPr>
            <w:r w:rsidRPr="003E7156">
              <w:rPr>
                <w:rFonts w:ascii="Book Antiqua" w:hAnsi="Book Antiqua" w:cs="Times New Roman"/>
                <w:i/>
                <w:color w:val="auto"/>
              </w:rPr>
              <w:t>Doxorubicin</w:t>
            </w:r>
          </w:p>
        </w:tc>
        <w:tc>
          <w:tcPr>
            <w:tcW w:w="1559" w:type="dxa"/>
            <w:vMerge w:val="restart"/>
          </w:tcPr>
          <w:p w14:paraId="0AC62982" w14:textId="77777777" w:rsidR="007B6787" w:rsidRPr="003E7156" w:rsidRDefault="007B6787" w:rsidP="003E7156">
            <w:pPr>
              <w:pStyle w:val="Default"/>
              <w:snapToGrid w:val="0"/>
              <w:spacing w:line="360" w:lineRule="auto"/>
              <w:jc w:val="both"/>
              <w:rPr>
                <w:rFonts w:ascii="Book Antiqua" w:hAnsi="Book Antiqua" w:cs="Times New Roman"/>
                <w:color w:val="auto"/>
              </w:rPr>
            </w:pPr>
            <w:r w:rsidRPr="003E7156">
              <w:rPr>
                <w:rFonts w:ascii="Book Antiqua" w:hAnsi="Book Antiqua" w:cs="Times New Roman"/>
                <w:color w:val="auto"/>
              </w:rPr>
              <w:t>Anthracyclines</w:t>
            </w:r>
          </w:p>
        </w:tc>
        <w:tc>
          <w:tcPr>
            <w:tcW w:w="2279" w:type="dxa"/>
            <w:vMerge w:val="restart"/>
          </w:tcPr>
          <w:p w14:paraId="6F331EF0" w14:textId="340701CD" w:rsidR="007B6787" w:rsidRPr="003E7156" w:rsidRDefault="007B6787" w:rsidP="00144943">
            <w:pPr>
              <w:pStyle w:val="Default"/>
              <w:snapToGrid w:val="0"/>
              <w:spacing w:line="360" w:lineRule="auto"/>
              <w:jc w:val="both"/>
              <w:rPr>
                <w:rFonts w:ascii="Book Antiqua" w:hAnsi="Book Antiqua" w:cs="Times New Roman"/>
                <w:color w:val="auto"/>
              </w:rPr>
            </w:pPr>
            <w:r w:rsidRPr="003E7156">
              <w:rPr>
                <w:rFonts w:ascii="Book Antiqua" w:hAnsi="Book Antiqua" w:cs="Times New Roman"/>
                <w:color w:val="auto"/>
              </w:rPr>
              <w:t>Inhibition of DNA synthesis and function due to inactivation of DNA topoisomerase II, free oxygen radical formation and induction of DNA double-strand breaks</w:t>
            </w:r>
          </w:p>
        </w:tc>
        <w:tc>
          <w:tcPr>
            <w:tcW w:w="1407" w:type="dxa"/>
            <w:vMerge w:val="restart"/>
          </w:tcPr>
          <w:p w14:paraId="1736DEAB" w14:textId="77777777" w:rsidR="007B6787" w:rsidRPr="003E7156" w:rsidRDefault="007B6787" w:rsidP="003E7156">
            <w:pPr>
              <w:pStyle w:val="Default"/>
              <w:snapToGrid w:val="0"/>
              <w:spacing w:line="360" w:lineRule="auto"/>
              <w:jc w:val="both"/>
              <w:rPr>
                <w:rFonts w:ascii="Book Antiqua" w:hAnsi="Book Antiqua" w:cs="Times New Roman"/>
                <w:color w:val="auto"/>
              </w:rPr>
            </w:pPr>
            <w:r w:rsidRPr="003E7156">
              <w:rPr>
                <w:rFonts w:ascii="Book Antiqua" w:hAnsi="Book Antiqua" w:cs="Times New Roman"/>
                <w:color w:val="auto"/>
              </w:rPr>
              <w:t>Cell cycle non-specific</w:t>
            </w:r>
          </w:p>
        </w:tc>
        <w:tc>
          <w:tcPr>
            <w:tcW w:w="1320" w:type="dxa"/>
            <w:vMerge w:val="restart"/>
          </w:tcPr>
          <w:p w14:paraId="2F08F4CE" w14:textId="0C6F84D2" w:rsidR="007B6787" w:rsidRPr="003E7156" w:rsidRDefault="007B6787" w:rsidP="00144943">
            <w:pPr>
              <w:pStyle w:val="Default"/>
              <w:snapToGrid w:val="0"/>
              <w:spacing w:line="360" w:lineRule="auto"/>
              <w:jc w:val="both"/>
              <w:rPr>
                <w:rFonts w:ascii="Book Antiqua" w:hAnsi="Book Antiqua" w:cs="Times New Roman"/>
                <w:color w:val="auto"/>
              </w:rPr>
            </w:pPr>
            <w:r w:rsidRPr="003E7156">
              <w:rPr>
                <w:rFonts w:ascii="Book Antiqua" w:hAnsi="Book Antiqua" w:cs="Times New Roman"/>
                <w:color w:val="auto"/>
              </w:rPr>
              <w:t xml:space="preserve">Medium </w:t>
            </w:r>
            <w:r w:rsidR="00144943">
              <w:rPr>
                <w:rFonts w:ascii="Book Antiqua" w:eastAsia="宋体" w:hAnsi="Book Antiqua" w:cs="Times New Roman" w:hint="eastAsia"/>
                <w:color w:val="auto"/>
                <w:lang w:eastAsia="zh-CN"/>
              </w:rPr>
              <w:t>r</w:t>
            </w:r>
            <w:r w:rsidRPr="003E7156">
              <w:rPr>
                <w:rFonts w:ascii="Book Antiqua" w:hAnsi="Book Antiqua" w:cs="Times New Roman"/>
                <w:color w:val="auto"/>
              </w:rPr>
              <w:t>isk</w:t>
            </w:r>
          </w:p>
        </w:tc>
      </w:tr>
      <w:tr w:rsidR="003E7156" w:rsidRPr="003E7156" w14:paraId="0447A2E2" w14:textId="77777777" w:rsidTr="007B6787">
        <w:tc>
          <w:tcPr>
            <w:tcW w:w="1951" w:type="dxa"/>
          </w:tcPr>
          <w:p w14:paraId="08B30201" w14:textId="77777777" w:rsidR="007B6787" w:rsidRPr="003E7156" w:rsidRDefault="007B6787" w:rsidP="003E7156">
            <w:pPr>
              <w:pStyle w:val="Default"/>
              <w:snapToGrid w:val="0"/>
              <w:spacing w:line="360" w:lineRule="auto"/>
              <w:jc w:val="both"/>
              <w:rPr>
                <w:rFonts w:ascii="Book Antiqua" w:hAnsi="Book Antiqua" w:cs="Times New Roman"/>
                <w:i/>
                <w:color w:val="auto"/>
              </w:rPr>
            </w:pPr>
            <w:proofErr w:type="spellStart"/>
            <w:r w:rsidRPr="003E7156">
              <w:rPr>
                <w:rFonts w:ascii="Book Antiqua" w:hAnsi="Book Antiqua" w:cs="Times New Roman"/>
                <w:i/>
                <w:color w:val="auto"/>
              </w:rPr>
              <w:t>Epirubicin</w:t>
            </w:r>
            <w:proofErr w:type="spellEnd"/>
          </w:p>
        </w:tc>
        <w:tc>
          <w:tcPr>
            <w:tcW w:w="1559" w:type="dxa"/>
            <w:vMerge/>
          </w:tcPr>
          <w:p w14:paraId="5660969C" w14:textId="77777777" w:rsidR="007B6787" w:rsidRPr="003E7156" w:rsidRDefault="007B6787" w:rsidP="003E7156">
            <w:pPr>
              <w:pStyle w:val="Default"/>
              <w:snapToGrid w:val="0"/>
              <w:spacing w:line="360" w:lineRule="auto"/>
              <w:jc w:val="both"/>
              <w:rPr>
                <w:rFonts w:ascii="Book Antiqua" w:hAnsi="Book Antiqua" w:cs="Times New Roman"/>
                <w:color w:val="auto"/>
              </w:rPr>
            </w:pPr>
          </w:p>
        </w:tc>
        <w:tc>
          <w:tcPr>
            <w:tcW w:w="2279" w:type="dxa"/>
            <w:vMerge/>
          </w:tcPr>
          <w:p w14:paraId="527ECBFE" w14:textId="77777777" w:rsidR="007B6787" w:rsidRPr="003E7156" w:rsidRDefault="007B6787" w:rsidP="003E7156">
            <w:pPr>
              <w:pStyle w:val="Default"/>
              <w:snapToGrid w:val="0"/>
              <w:spacing w:line="360" w:lineRule="auto"/>
              <w:jc w:val="both"/>
              <w:rPr>
                <w:rFonts w:ascii="Book Antiqua" w:hAnsi="Book Antiqua" w:cs="Times New Roman"/>
                <w:color w:val="auto"/>
              </w:rPr>
            </w:pPr>
          </w:p>
        </w:tc>
        <w:tc>
          <w:tcPr>
            <w:tcW w:w="1407" w:type="dxa"/>
            <w:vMerge/>
          </w:tcPr>
          <w:p w14:paraId="6564A9A3" w14:textId="77777777" w:rsidR="007B6787" w:rsidRPr="003E7156" w:rsidRDefault="007B6787" w:rsidP="003E7156">
            <w:pPr>
              <w:pStyle w:val="Default"/>
              <w:snapToGrid w:val="0"/>
              <w:spacing w:line="360" w:lineRule="auto"/>
              <w:jc w:val="both"/>
              <w:rPr>
                <w:rFonts w:ascii="Book Antiqua" w:hAnsi="Book Antiqua" w:cs="Times New Roman"/>
                <w:color w:val="auto"/>
              </w:rPr>
            </w:pPr>
          </w:p>
        </w:tc>
        <w:tc>
          <w:tcPr>
            <w:tcW w:w="1320" w:type="dxa"/>
            <w:vMerge/>
          </w:tcPr>
          <w:p w14:paraId="61CCAE4D" w14:textId="77777777" w:rsidR="007B6787" w:rsidRPr="003E7156" w:rsidRDefault="007B6787" w:rsidP="003E7156">
            <w:pPr>
              <w:pStyle w:val="Default"/>
              <w:snapToGrid w:val="0"/>
              <w:spacing w:line="360" w:lineRule="auto"/>
              <w:jc w:val="both"/>
              <w:rPr>
                <w:rFonts w:ascii="Book Antiqua" w:hAnsi="Book Antiqua" w:cs="Times New Roman"/>
                <w:color w:val="auto"/>
              </w:rPr>
            </w:pPr>
          </w:p>
        </w:tc>
      </w:tr>
      <w:tr w:rsidR="003E7156" w:rsidRPr="003E7156" w14:paraId="1BB9C874" w14:textId="77777777" w:rsidTr="007B6787">
        <w:tc>
          <w:tcPr>
            <w:tcW w:w="1951" w:type="dxa"/>
          </w:tcPr>
          <w:p w14:paraId="4B406296" w14:textId="77777777" w:rsidR="007B6787" w:rsidRPr="003E7156" w:rsidRDefault="007B6787" w:rsidP="003E7156">
            <w:pPr>
              <w:pStyle w:val="Default"/>
              <w:snapToGrid w:val="0"/>
              <w:spacing w:line="360" w:lineRule="auto"/>
              <w:jc w:val="both"/>
              <w:rPr>
                <w:rFonts w:ascii="Book Antiqua" w:hAnsi="Book Antiqua" w:cs="Times New Roman"/>
                <w:i/>
                <w:color w:val="auto"/>
              </w:rPr>
            </w:pPr>
            <w:r w:rsidRPr="003E7156">
              <w:rPr>
                <w:rFonts w:ascii="Book Antiqua" w:hAnsi="Book Antiqua" w:cs="Times New Roman"/>
                <w:i/>
                <w:color w:val="auto"/>
              </w:rPr>
              <w:t>Carboplatin</w:t>
            </w:r>
          </w:p>
        </w:tc>
        <w:tc>
          <w:tcPr>
            <w:tcW w:w="1559" w:type="dxa"/>
          </w:tcPr>
          <w:p w14:paraId="0012EDF6" w14:textId="557A255C" w:rsidR="007B6787" w:rsidRPr="003E7156" w:rsidRDefault="007B6787" w:rsidP="00144943">
            <w:pPr>
              <w:pStyle w:val="Default"/>
              <w:snapToGrid w:val="0"/>
              <w:spacing w:line="360" w:lineRule="auto"/>
              <w:jc w:val="both"/>
              <w:rPr>
                <w:rFonts w:ascii="Book Antiqua" w:hAnsi="Book Antiqua" w:cs="Times New Roman"/>
                <w:color w:val="auto"/>
              </w:rPr>
            </w:pPr>
            <w:r w:rsidRPr="003E7156">
              <w:rPr>
                <w:rFonts w:ascii="Book Antiqua" w:hAnsi="Book Antiqua" w:cs="Times New Roman"/>
                <w:color w:val="auto"/>
              </w:rPr>
              <w:t xml:space="preserve">Platinum </w:t>
            </w:r>
            <w:r w:rsidR="00144943">
              <w:rPr>
                <w:rFonts w:ascii="Book Antiqua" w:eastAsia="宋体" w:hAnsi="Book Antiqua" w:cs="Times New Roman" w:hint="eastAsia"/>
                <w:color w:val="auto"/>
                <w:lang w:eastAsia="zh-CN"/>
              </w:rPr>
              <w:lastRenderedPageBreak/>
              <w:t>a</w:t>
            </w:r>
            <w:r w:rsidRPr="003E7156">
              <w:rPr>
                <w:rFonts w:ascii="Book Antiqua" w:hAnsi="Book Antiqua" w:cs="Times New Roman"/>
                <w:color w:val="auto"/>
              </w:rPr>
              <w:t>nalog</w:t>
            </w:r>
          </w:p>
        </w:tc>
        <w:tc>
          <w:tcPr>
            <w:tcW w:w="2279" w:type="dxa"/>
          </w:tcPr>
          <w:p w14:paraId="713FA532" w14:textId="319FB23C" w:rsidR="007B6787" w:rsidRPr="00144943" w:rsidRDefault="007B6787" w:rsidP="003E7156">
            <w:pPr>
              <w:pStyle w:val="Default"/>
              <w:snapToGrid w:val="0"/>
              <w:spacing w:line="360" w:lineRule="auto"/>
              <w:jc w:val="both"/>
              <w:rPr>
                <w:rFonts w:ascii="Book Antiqua" w:eastAsia="宋体" w:hAnsi="Book Antiqua" w:cs="Times New Roman"/>
                <w:color w:val="auto"/>
                <w:lang w:eastAsia="zh-CN"/>
              </w:rPr>
            </w:pPr>
            <w:r w:rsidRPr="003E7156">
              <w:rPr>
                <w:rFonts w:ascii="Book Antiqua" w:hAnsi="Book Antiqua" w:cs="Times New Roman"/>
                <w:color w:val="auto"/>
              </w:rPr>
              <w:lastRenderedPageBreak/>
              <w:t xml:space="preserve">Inhibition of </w:t>
            </w:r>
            <w:r w:rsidRPr="003E7156">
              <w:rPr>
                <w:rFonts w:ascii="Book Antiqua" w:hAnsi="Book Antiqua" w:cs="Times New Roman"/>
                <w:color w:val="auto"/>
              </w:rPr>
              <w:lastRenderedPageBreak/>
              <w:t xml:space="preserve">DNA synthesis and function </w:t>
            </w:r>
            <w:r w:rsidRPr="00144943">
              <w:rPr>
                <w:rFonts w:ascii="Book Antiqua" w:hAnsi="Book Antiqua" w:cs="Times New Roman"/>
                <w:i/>
                <w:color w:val="auto"/>
              </w:rPr>
              <w:t>via</w:t>
            </w:r>
            <w:r w:rsidRPr="003E7156">
              <w:rPr>
                <w:rFonts w:ascii="Book Antiqua" w:hAnsi="Book Antiqua" w:cs="Times New Roman"/>
                <w:color w:val="auto"/>
              </w:rPr>
              <w:t xml:space="preserve"> intra- and </w:t>
            </w:r>
            <w:proofErr w:type="spellStart"/>
            <w:r w:rsidRPr="003E7156">
              <w:rPr>
                <w:rFonts w:ascii="Book Antiqua" w:hAnsi="Book Antiqua" w:cs="Times New Roman"/>
                <w:color w:val="auto"/>
              </w:rPr>
              <w:t>interstrand</w:t>
            </w:r>
            <w:proofErr w:type="spellEnd"/>
            <w:r w:rsidRPr="003E7156">
              <w:rPr>
                <w:rFonts w:ascii="Book Antiqua" w:hAnsi="Book Antiqua" w:cs="Times New Roman"/>
                <w:color w:val="auto"/>
              </w:rPr>
              <w:t xml:space="preserve"> DNA cross-link formatio</w:t>
            </w:r>
            <w:r w:rsidR="00144943">
              <w:rPr>
                <w:rFonts w:ascii="Book Antiqua" w:hAnsi="Book Antiqua" w:cs="Times New Roman"/>
                <w:color w:val="auto"/>
              </w:rPr>
              <w:t>n by covalent binding to genome</w:t>
            </w:r>
          </w:p>
        </w:tc>
        <w:tc>
          <w:tcPr>
            <w:tcW w:w="1407" w:type="dxa"/>
          </w:tcPr>
          <w:p w14:paraId="31B15D29" w14:textId="77777777" w:rsidR="007B6787" w:rsidRPr="003E7156" w:rsidRDefault="007B6787" w:rsidP="003E7156">
            <w:pPr>
              <w:pStyle w:val="Default"/>
              <w:snapToGrid w:val="0"/>
              <w:spacing w:line="360" w:lineRule="auto"/>
              <w:jc w:val="both"/>
              <w:rPr>
                <w:rFonts w:ascii="Book Antiqua" w:hAnsi="Book Antiqua" w:cs="Times New Roman"/>
                <w:color w:val="auto"/>
              </w:rPr>
            </w:pPr>
            <w:r w:rsidRPr="003E7156">
              <w:rPr>
                <w:rFonts w:ascii="Book Antiqua" w:hAnsi="Book Antiqua" w:cs="Times New Roman"/>
                <w:color w:val="auto"/>
              </w:rPr>
              <w:lastRenderedPageBreak/>
              <w:t xml:space="preserve">Cell </w:t>
            </w:r>
            <w:r w:rsidRPr="003E7156">
              <w:rPr>
                <w:rFonts w:ascii="Book Antiqua" w:hAnsi="Book Antiqua" w:cs="Times New Roman"/>
                <w:color w:val="auto"/>
              </w:rPr>
              <w:lastRenderedPageBreak/>
              <w:t>cycle non-specific</w:t>
            </w:r>
          </w:p>
        </w:tc>
        <w:tc>
          <w:tcPr>
            <w:tcW w:w="1320" w:type="dxa"/>
          </w:tcPr>
          <w:p w14:paraId="7C4FC808" w14:textId="1C52971C" w:rsidR="007B6787" w:rsidRPr="003E7156" w:rsidRDefault="007B6787" w:rsidP="00144943">
            <w:pPr>
              <w:pStyle w:val="Default"/>
              <w:snapToGrid w:val="0"/>
              <w:spacing w:line="360" w:lineRule="auto"/>
              <w:jc w:val="both"/>
              <w:rPr>
                <w:rFonts w:ascii="Book Antiqua" w:hAnsi="Book Antiqua" w:cs="Times New Roman"/>
                <w:color w:val="auto"/>
              </w:rPr>
            </w:pPr>
            <w:r w:rsidRPr="003E7156">
              <w:rPr>
                <w:rFonts w:ascii="Book Antiqua" w:hAnsi="Book Antiqua" w:cs="Times New Roman"/>
                <w:color w:val="auto"/>
              </w:rPr>
              <w:lastRenderedPageBreak/>
              <w:t xml:space="preserve">Medium </w:t>
            </w:r>
            <w:r w:rsidR="00144943">
              <w:rPr>
                <w:rFonts w:ascii="Book Antiqua" w:eastAsia="宋体" w:hAnsi="Book Antiqua" w:cs="Times New Roman" w:hint="eastAsia"/>
                <w:color w:val="auto"/>
                <w:lang w:eastAsia="zh-CN"/>
              </w:rPr>
              <w:lastRenderedPageBreak/>
              <w:t>r</w:t>
            </w:r>
            <w:r w:rsidRPr="003E7156">
              <w:rPr>
                <w:rFonts w:ascii="Book Antiqua" w:hAnsi="Book Antiqua" w:cs="Times New Roman"/>
                <w:color w:val="auto"/>
              </w:rPr>
              <w:t>isk</w:t>
            </w:r>
          </w:p>
        </w:tc>
      </w:tr>
      <w:tr w:rsidR="003E7156" w:rsidRPr="003E7156" w14:paraId="6229CD55" w14:textId="77777777" w:rsidTr="007B6787">
        <w:trPr>
          <w:trHeight w:val="598"/>
        </w:trPr>
        <w:tc>
          <w:tcPr>
            <w:tcW w:w="1951" w:type="dxa"/>
          </w:tcPr>
          <w:p w14:paraId="414BD332" w14:textId="77777777" w:rsidR="007B6787" w:rsidRPr="003E7156" w:rsidRDefault="007B6787" w:rsidP="003E7156">
            <w:pPr>
              <w:pStyle w:val="Default"/>
              <w:snapToGrid w:val="0"/>
              <w:spacing w:line="360" w:lineRule="auto"/>
              <w:jc w:val="both"/>
              <w:rPr>
                <w:rFonts w:ascii="Book Antiqua" w:hAnsi="Book Antiqua" w:cs="Times New Roman"/>
                <w:i/>
                <w:color w:val="auto"/>
              </w:rPr>
            </w:pPr>
            <w:r w:rsidRPr="003E7156">
              <w:rPr>
                <w:rFonts w:ascii="Book Antiqua" w:hAnsi="Book Antiqua" w:cs="Times New Roman"/>
                <w:i/>
                <w:color w:val="auto"/>
              </w:rPr>
              <w:lastRenderedPageBreak/>
              <w:t>Paclitaxel</w:t>
            </w:r>
          </w:p>
        </w:tc>
        <w:tc>
          <w:tcPr>
            <w:tcW w:w="1559" w:type="dxa"/>
            <w:vMerge w:val="restart"/>
          </w:tcPr>
          <w:p w14:paraId="14F202D4" w14:textId="77777777" w:rsidR="007B6787" w:rsidRPr="003E7156" w:rsidRDefault="007B6787" w:rsidP="003E7156">
            <w:pPr>
              <w:pStyle w:val="Default"/>
              <w:snapToGrid w:val="0"/>
              <w:spacing w:line="360" w:lineRule="auto"/>
              <w:jc w:val="both"/>
              <w:rPr>
                <w:rFonts w:ascii="Book Antiqua" w:hAnsi="Book Antiqua" w:cs="Times New Roman"/>
                <w:color w:val="auto"/>
              </w:rPr>
            </w:pPr>
            <w:proofErr w:type="spellStart"/>
            <w:r w:rsidRPr="003E7156">
              <w:rPr>
                <w:rFonts w:ascii="Book Antiqua" w:hAnsi="Book Antiqua" w:cs="Times New Roman"/>
                <w:color w:val="auto"/>
              </w:rPr>
              <w:t>Taxanes</w:t>
            </w:r>
            <w:proofErr w:type="spellEnd"/>
          </w:p>
        </w:tc>
        <w:tc>
          <w:tcPr>
            <w:tcW w:w="2279" w:type="dxa"/>
            <w:vMerge w:val="restart"/>
          </w:tcPr>
          <w:p w14:paraId="23633471" w14:textId="569AEC20" w:rsidR="007B6787" w:rsidRPr="003E7156" w:rsidRDefault="007B6787" w:rsidP="003E7156">
            <w:pPr>
              <w:pStyle w:val="Default"/>
              <w:snapToGrid w:val="0"/>
              <w:spacing w:line="360" w:lineRule="auto"/>
              <w:jc w:val="both"/>
              <w:rPr>
                <w:rFonts w:ascii="Book Antiqua" w:hAnsi="Book Antiqua" w:cs="Times New Roman"/>
                <w:color w:val="auto"/>
              </w:rPr>
            </w:pPr>
            <w:r w:rsidRPr="003E7156">
              <w:rPr>
                <w:rFonts w:ascii="Book Antiqua" w:hAnsi="Book Antiqua" w:cs="Times New Roman"/>
                <w:color w:val="auto"/>
              </w:rPr>
              <w:t>Inhibition of mitotic division by binding to microtubules with enhanc</w:t>
            </w:r>
            <w:r w:rsidR="00144943">
              <w:rPr>
                <w:rFonts w:ascii="Book Antiqua" w:hAnsi="Book Antiqua" w:cs="Times New Roman"/>
                <w:color w:val="auto"/>
              </w:rPr>
              <w:t>ement of tubulin polymerization</w:t>
            </w:r>
            <w:r w:rsidRPr="003E7156">
              <w:rPr>
                <w:rFonts w:ascii="Book Antiqua" w:hAnsi="Book Antiqua" w:cs="Times New Roman"/>
                <w:color w:val="auto"/>
              </w:rPr>
              <w:t xml:space="preserve"> </w:t>
            </w:r>
          </w:p>
        </w:tc>
        <w:tc>
          <w:tcPr>
            <w:tcW w:w="1407" w:type="dxa"/>
            <w:vMerge w:val="restart"/>
          </w:tcPr>
          <w:p w14:paraId="2FDF9A16" w14:textId="77777777" w:rsidR="007B6787" w:rsidRPr="003E7156" w:rsidRDefault="007B6787" w:rsidP="003E7156">
            <w:pPr>
              <w:pStyle w:val="Default"/>
              <w:snapToGrid w:val="0"/>
              <w:spacing w:line="360" w:lineRule="auto"/>
              <w:jc w:val="both"/>
              <w:rPr>
                <w:rFonts w:ascii="Book Antiqua" w:hAnsi="Book Antiqua" w:cs="Times New Roman"/>
                <w:color w:val="auto"/>
              </w:rPr>
            </w:pPr>
            <w:r w:rsidRPr="003E7156">
              <w:rPr>
                <w:rFonts w:ascii="Book Antiqua" w:hAnsi="Book Antiqua" w:cs="Times New Roman"/>
                <w:color w:val="auto"/>
              </w:rPr>
              <w:t>M phase</w:t>
            </w:r>
          </w:p>
        </w:tc>
        <w:tc>
          <w:tcPr>
            <w:tcW w:w="1320" w:type="dxa"/>
            <w:vMerge w:val="restart"/>
          </w:tcPr>
          <w:p w14:paraId="3026F8F6" w14:textId="4CC3C4CC" w:rsidR="007B6787" w:rsidRPr="003E7156" w:rsidRDefault="007B6787" w:rsidP="00144943">
            <w:pPr>
              <w:pStyle w:val="Default"/>
              <w:snapToGrid w:val="0"/>
              <w:spacing w:line="360" w:lineRule="auto"/>
              <w:jc w:val="both"/>
              <w:rPr>
                <w:rFonts w:ascii="Book Antiqua" w:hAnsi="Book Antiqua" w:cs="Times New Roman"/>
                <w:color w:val="auto"/>
              </w:rPr>
            </w:pPr>
            <w:r w:rsidRPr="003E7156">
              <w:rPr>
                <w:rFonts w:ascii="Book Antiqua" w:hAnsi="Book Antiqua" w:cs="Times New Roman"/>
                <w:color w:val="auto"/>
              </w:rPr>
              <w:t xml:space="preserve">Low </w:t>
            </w:r>
            <w:r w:rsidR="00144943">
              <w:rPr>
                <w:rFonts w:ascii="Book Antiqua" w:eastAsia="宋体" w:hAnsi="Book Antiqua" w:cs="Times New Roman" w:hint="eastAsia"/>
                <w:color w:val="auto"/>
                <w:lang w:eastAsia="zh-CN"/>
              </w:rPr>
              <w:t>r</w:t>
            </w:r>
            <w:r w:rsidRPr="003E7156">
              <w:rPr>
                <w:rFonts w:ascii="Book Antiqua" w:hAnsi="Book Antiqua" w:cs="Times New Roman"/>
                <w:color w:val="auto"/>
              </w:rPr>
              <w:t>isk</w:t>
            </w:r>
          </w:p>
        </w:tc>
      </w:tr>
      <w:tr w:rsidR="003E7156" w:rsidRPr="003E7156" w14:paraId="17C59090" w14:textId="77777777" w:rsidTr="007B6787">
        <w:tc>
          <w:tcPr>
            <w:tcW w:w="1951" w:type="dxa"/>
          </w:tcPr>
          <w:p w14:paraId="78B71928" w14:textId="77777777" w:rsidR="007B6787" w:rsidRPr="003E7156" w:rsidRDefault="007B6787" w:rsidP="003E7156">
            <w:pPr>
              <w:pStyle w:val="Default"/>
              <w:snapToGrid w:val="0"/>
              <w:spacing w:line="360" w:lineRule="auto"/>
              <w:jc w:val="both"/>
              <w:rPr>
                <w:rFonts w:ascii="Book Antiqua" w:hAnsi="Book Antiqua" w:cs="Times New Roman"/>
                <w:i/>
                <w:color w:val="auto"/>
              </w:rPr>
            </w:pPr>
            <w:r w:rsidRPr="003E7156">
              <w:rPr>
                <w:rFonts w:ascii="Book Antiqua" w:hAnsi="Book Antiqua" w:cs="Times New Roman"/>
                <w:i/>
                <w:color w:val="auto"/>
              </w:rPr>
              <w:t>Docetaxel</w:t>
            </w:r>
          </w:p>
        </w:tc>
        <w:tc>
          <w:tcPr>
            <w:tcW w:w="1559" w:type="dxa"/>
            <w:vMerge/>
          </w:tcPr>
          <w:p w14:paraId="234D0739" w14:textId="77777777" w:rsidR="007B6787" w:rsidRPr="003E7156" w:rsidRDefault="007B6787" w:rsidP="003E7156">
            <w:pPr>
              <w:pStyle w:val="Default"/>
              <w:snapToGrid w:val="0"/>
              <w:spacing w:line="360" w:lineRule="auto"/>
              <w:jc w:val="both"/>
              <w:rPr>
                <w:rFonts w:ascii="Book Antiqua" w:hAnsi="Book Antiqua" w:cs="Times New Roman"/>
                <w:color w:val="auto"/>
              </w:rPr>
            </w:pPr>
          </w:p>
        </w:tc>
        <w:tc>
          <w:tcPr>
            <w:tcW w:w="2279" w:type="dxa"/>
            <w:vMerge/>
          </w:tcPr>
          <w:p w14:paraId="5D1ADA91" w14:textId="77777777" w:rsidR="007B6787" w:rsidRPr="003E7156" w:rsidRDefault="007B6787" w:rsidP="003E7156">
            <w:pPr>
              <w:pStyle w:val="Default"/>
              <w:snapToGrid w:val="0"/>
              <w:spacing w:line="360" w:lineRule="auto"/>
              <w:jc w:val="both"/>
              <w:rPr>
                <w:rFonts w:ascii="Book Antiqua" w:hAnsi="Book Antiqua" w:cs="Times New Roman"/>
                <w:color w:val="auto"/>
              </w:rPr>
            </w:pPr>
          </w:p>
        </w:tc>
        <w:tc>
          <w:tcPr>
            <w:tcW w:w="1407" w:type="dxa"/>
            <w:vMerge/>
          </w:tcPr>
          <w:p w14:paraId="6A3FC3BD" w14:textId="77777777" w:rsidR="007B6787" w:rsidRPr="003E7156" w:rsidRDefault="007B6787" w:rsidP="003E7156">
            <w:pPr>
              <w:pStyle w:val="Default"/>
              <w:snapToGrid w:val="0"/>
              <w:spacing w:line="360" w:lineRule="auto"/>
              <w:jc w:val="both"/>
              <w:rPr>
                <w:rFonts w:ascii="Book Antiqua" w:hAnsi="Book Antiqua" w:cs="Times New Roman"/>
                <w:color w:val="auto"/>
              </w:rPr>
            </w:pPr>
          </w:p>
        </w:tc>
        <w:tc>
          <w:tcPr>
            <w:tcW w:w="1320" w:type="dxa"/>
            <w:vMerge/>
          </w:tcPr>
          <w:p w14:paraId="2B452C69" w14:textId="77777777" w:rsidR="007B6787" w:rsidRPr="003E7156" w:rsidRDefault="007B6787" w:rsidP="003E7156">
            <w:pPr>
              <w:pStyle w:val="Default"/>
              <w:snapToGrid w:val="0"/>
              <w:spacing w:line="360" w:lineRule="auto"/>
              <w:jc w:val="both"/>
              <w:rPr>
                <w:rFonts w:ascii="Book Antiqua" w:hAnsi="Book Antiqua" w:cs="Times New Roman"/>
                <w:color w:val="auto"/>
              </w:rPr>
            </w:pPr>
          </w:p>
        </w:tc>
      </w:tr>
      <w:tr w:rsidR="003E7156" w:rsidRPr="003E7156" w14:paraId="0D08158B" w14:textId="77777777" w:rsidTr="007B6787">
        <w:tc>
          <w:tcPr>
            <w:tcW w:w="1951" w:type="dxa"/>
          </w:tcPr>
          <w:p w14:paraId="1147A4AE" w14:textId="77777777" w:rsidR="007B6787" w:rsidRPr="003E7156" w:rsidRDefault="007B6787" w:rsidP="003E7156">
            <w:pPr>
              <w:pStyle w:val="Default"/>
              <w:snapToGrid w:val="0"/>
              <w:spacing w:line="360" w:lineRule="auto"/>
              <w:jc w:val="both"/>
              <w:rPr>
                <w:rFonts w:ascii="Book Antiqua" w:hAnsi="Book Antiqua" w:cs="Times New Roman"/>
                <w:i/>
                <w:color w:val="auto"/>
              </w:rPr>
            </w:pPr>
            <w:r w:rsidRPr="003E7156">
              <w:rPr>
                <w:rFonts w:ascii="Book Antiqua" w:hAnsi="Book Antiqua" w:cs="Times New Roman"/>
                <w:i/>
                <w:color w:val="auto"/>
              </w:rPr>
              <w:t>Methotrexate</w:t>
            </w:r>
          </w:p>
        </w:tc>
        <w:tc>
          <w:tcPr>
            <w:tcW w:w="1559" w:type="dxa"/>
            <w:vMerge w:val="restart"/>
          </w:tcPr>
          <w:p w14:paraId="04855BD1" w14:textId="77777777" w:rsidR="007B6787" w:rsidRPr="003E7156" w:rsidRDefault="007B6787" w:rsidP="003E7156">
            <w:pPr>
              <w:pStyle w:val="Default"/>
              <w:snapToGrid w:val="0"/>
              <w:spacing w:line="360" w:lineRule="auto"/>
              <w:jc w:val="both"/>
              <w:rPr>
                <w:rFonts w:ascii="Book Antiqua" w:hAnsi="Book Antiqua" w:cs="Times New Roman"/>
                <w:color w:val="auto"/>
              </w:rPr>
            </w:pPr>
            <w:r w:rsidRPr="003E7156">
              <w:rPr>
                <w:rFonts w:ascii="Book Antiqua" w:hAnsi="Book Antiqua" w:cs="Times New Roman"/>
                <w:color w:val="auto"/>
              </w:rPr>
              <w:t>Antimetabolites</w:t>
            </w:r>
          </w:p>
          <w:p w14:paraId="0B2001AC" w14:textId="77777777" w:rsidR="007B6787" w:rsidRPr="003E7156" w:rsidRDefault="007B6787" w:rsidP="003E7156">
            <w:pPr>
              <w:pStyle w:val="Default"/>
              <w:snapToGrid w:val="0"/>
              <w:spacing w:line="360" w:lineRule="auto"/>
              <w:jc w:val="both"/>
              <w:rPr>
                <w:rFonts w:ascii="Book Antiqua" w:hAnsi="Book Antiqua" w:cs="Times New Roman"/>
                <w:color w:val="auto"/>
              </w:rPr>
            </w:pPr>
          </w:p>
        </w:tc>
        <w:tc>
          <w:tcPr>
            <w:tcW w:w="2279" w:type="dxa"/>
          </w:tcPr>
          <w:p w14:paraId="65ECE56B" w14:textId="03384028" w:rsidR="007B6787" w:rsidRPr="00144943" w:rsidRDefault="007B6787" w:rsidP="003E7156">
            <w:pPr>
              <w:pStyle w:val="Default"/>
              <w:snapToGrid w:val="0"/>
              <w:spacing w:line="360" w:lineRule="auto"/>
              <w:jc w:val="both"/>
              <w:rPr>
                <w:rFonts w:ascii="Book Antiqua" w:eastAsia="宋体" w:hAnsi="Book Antiqua" w:cs="Times New Roman"/>
                <w:color w:val="auto"/>
                <w:lang w:eastAsia="zh-CN"/>
              </w:rPr>
            </w:pPr>
            <w:r w:rsidRPr="003E7156">
              <w:rPr>
                <w:rFonts w:ascii="Book Antiqua" w:hAnsi="Book Antiqua" w:cs="Times New Roman"/>
                <w:color w:val="auto"/>
              </w:rPr>
              <w:t xml:space="preserve">Inhibition </w:t>
            </w:r>
            <w:r w:rsidRPr="00144943">
              <w:rPr>
                <w:rFonts w:ascii="Book Antiqua" w:hAnsi="Book Antiqua" w:cs="Times New Roman"/>
                <w:i/>
                <w:color w:val="auto"/>
              </w:rPr>
              <w:t>de novo</w:t>
            </w:r>
            <w:r w:rsidRPr="003E7156">
              <w:rPr>
                <w:rFonts w:ascii="Book Antiqua" w:hAnsi="Book Antiqua" w:cs="Times New Roman"/>
                <w:color w:val="auto"/>
              </w:rPr>
              <w:t xml:space="preserve"> purine nucleotide synthesis by inactiva</w:t>
            </w:r>
            <w:r w:rsidR="00144943">
              <w:rPr>
                <w:rFonts w:ascii="Book Antiqua" w:hAnsi="Book Antiqua" w:cs="Times New Roman"/>
                <w:color w:val="auto"/>
              </w:rPr>
              <w:t xml:space="preserve">tion of </w:t>
            </w:r>
            <w:proofErr w:type="spellStart"/>
            <w:r w:rsidR="00144943">
              <w:rPr>
                <w:rFonts w:ascii="Book Antiqua" w:hAnsi="Book Antiqua" w:cs="Times New Roman"/>
                <w:color w:val="auto"/>
              </w:rPr>
              <w:t>dihydrofolate</w:t>
            </w:r>
            <w:proofErr w:type="spellEnd"/>
            <w:r w:rsidR="00144943">
              <w:rPr>
                <w:rFonts w:ascii="Book Antiqua" w:hAnsi="Book Antiqua" w:cs="Times New Roman"/>
                <w:color w:val="auto"/>
              </w:rPr>
              <w:t xml:space="preserve"> reductase</w:t>
            </w:r>
          </w:p>
        </w:tc>
        <w:tc>
          <w:tcPr>
            <w:tcW w:w="1407" w:type="dxa"/>
          </w:tcPr>
          <w:p w14:paraId="4C2A3414" w14:textId="77777777" w:rsidR="007B6787" w:rsidRPr="003E7156" w:rsidRDefault="007B6787" w:rsidP="003E7156">
            <w:pPr>
              <w:pStyle w:val="Default"/>
              <w:snapToGrid w:val="0"/>
              <w:spacing w:line="360" w:lineRule="auto"/>
              <w:jc w:val="both"/>
              <w:rPr>
                <w:rFonts w:ascii="Book Antiqua" w:hAnsi="Book Antiqua" w:cs="Times New Roman"/>
                <w:color w:val="auto"/>
              </w:rPr>
            </w:pPr>
            <w:r w:rsidRPr="003E7156">
              <w:rPr>
                <w:rFonts w:ascii="Book Antiqua" w:hAnsi="Book Antiqua" w:cs="Times New Roman"/>
                <w:color w:val="auto"/>
              </w:rPr>
              <w:t>S phase</w:t>
            </w:r>
          </w:p>
        </w:tc>
        <w:tc>
          <w:tcPr>
            <w:tcW w:w="1320" w:type="dxa"/>
          </w:tcPr>
          <w:p w14:paraId="0A1CC6ED" w14:textId="750B6167" w:rsidR="007B6787" w:rsidRPr="003E7156" w:rsidRDefault="007B6787" w:rsidP="00144943">
            <w:pPr>
              <w:pStyle w:val="Default"/>
              <w:snapToGrid w:val="0"/>
              <w:spacing w:line="360" w:lineRule="auto"/>
              <w:jc w:val="both"/>
              <w:rPr>
                <w:rFonts w:ascii="Book Antiqua" w:hAnsi="Book Antiqua" w:cs="Times New Roman"/>
                <w:color w:val="auto"/>
              </w:rPr>
            </w:pPr>
            <w:r w:rsidRPr="003E7156">
              <w:rPr>
                <w:rFonts w:ascii="Book Antiqua" w:hAnsi="Book Antiqua" w:cs="Times New Roman"/>
                <w:color w:val="auto"/>
              </w:rPr>
              <w:t xml:space="preserve">Low </w:t>
            </w:r>
            <w:r w:rsidR="00144943">
              <w:rPr>
                <w:rFonts w:ascii="Book Antiqua" w:eastAsia="宋体" w:hAnsi="Book Antiqua" w:cs="Times New Roman" w:hint="eastAsia"/>
                <w:color w:val="auto"/>
                <w:lang w:eastAsia="zh-CN"/>
              </w:rPr>
              <w:t>r</w:t>
            </w:r>
            <w:r w:rsidRPr="003E7156">
              <w:rPr>
                <w:rFonts w:ascii="Book Antiqua" w:hAnsi="Book Antiqua" w:cs="Times New Roman"/>
                <w:color w:val="auto"/>
              </w:rPr>
              <w:t>isk</w:t>
            </w:r>
          </w:p>
        </w:tc>
      </w:tr>
      <w:tr w:rsidR="003E7156" w:rsidRPr="003E7156" w14:paraId="562C828C" w14:textId="77777777" w:rsidTr="007B6787">
        <w:tc>
          <w:tcPr>
            <w:tcW w:w="1951" w:type="dxa"/>
          </w:tcPr>
          <w:p w14:paraId="0A2F25C1" w14:textId="77777777" w:rsidR="007B6787" w:rsidRPr="003E7156" w:rsidRDefault="007B6787" w:rsidP="003E7156">
            <w:pPr>
              <w:pStyle w:val="Default"/>
              <w:snapToGrid w:val="0"/>
              <w:spacing w:line="360" w:lineRule="auto"/>
              <w:jc w:val="both"/>
              <w:rPr>
                <w:rFonts w:ascii="Book Antiqua" w:hAnsi="Book Antiqua" w:cs="Times New Roman"/>
                <w:i/>
                <w:color w:val="auto"/>
              </w:rPr>
            </w:pPr>
            <w:r w:rsidRPr="003E7156">
              <w:rPr>
                <w:rFonts w:ascii="Book Antiqua" w:hAnsi="Book Antiqua" w:cs="Times New Roman"/>
                <w:i/>
                <w:color w:val="auto"/>
              </w:rPr>
              <w:t>5-Fluorouracil</w:t>
            </w:r>
          </w:p>
        </w:tc>
        <w:tc>
          <w:tcPr>
            <w:tcW w:w="1559" w:type="dxa"/>
            <w:vMerge/>
          </w:tcPr>
          <w:p w14:paraId="4DC80FB0" w14:textId="77777777" w:rsidR="007B6787" w:rsidRPr="003E7156" w:rsidRDefault="007B6787" w:rsidP="003E7156">
            <w:pPr>
              <w:pStyle w:val="Default"/>
              <w:snapToGrid w:val="0"/>
              <w:spacing w:line="360" w:lineRule="auto"/>
              <w:jc w:val="both"/>
              <w:rPr>
                <w:rFonts w:ascii="Book Antiqua" w:hAnsi="Book Antiqua" w:cs="Times New Roman"/>
                <w:color w:val="auto"/>
              </w:rPr>
            </w:pPr>
          </w:p>
        </w:tc>
        <w:tc>
          <w:tcPr>
            <w:tcW w:w="2279" w:type="dxa"/>
          </w:tcPr>
          <w:p w14:paraId="0F0EC415" w14:textId="04F330D0" w:rsidR="007B6787" w:rsidRPr="00144943" w:rsidRDefault="007B6787" w:rsidP="003E7156">
            <w:pPr>
              <w:pStyle w:val="Default"/>
              <w:snapToGrid w:val="0"/>
              <w:spacing w:line="360" w:lineRule="auto"/>
              <w:jc w:val="both"/>
              <w:rPr>
                <w:rFonts w:ascii="Book Antiqua" w:eastAsia="宋体" w:hAnsi="Book Antiqua" w:cs="Times New Roman"/>
                <w:color w:val="auto"/>
                <w:lang w:eastAsia="zh-CN"/>
              </w:rPr>
            </w:pPr>
            <w:r w:rsidRPr="003E7156">
              <w:rPr>
                <w:rFonts w:ascii="Book Antiqua" w:hAnsi="Book Antiqua" w:cs="Times New Roman"/>
                <w:color w:val="auto"/>
              </w:rPr>
              <w:t xml:space="preserve">Inhibition of DNA synthesis and function </w:t>
            </w:r>
            <w:r w:rsidRPr="00144943">
              <w:rPr>
                <w:rFonts w:ascii="Book Antiqua" w:hAnsi="Book Antiqua" w:cs="Times New Roman"/>
                <w:i/>
                <w:color w:val="auto"/>
              </w:rPr>
              <w:t>via</w:t>
            </w:r>
            <w:r w:rsidRPr="003E7156">
              <w:rPr>
                <w:rFonts w:ascii="Book Antiqua" w:hAnsi="Book Antiqua" w:cs="Times New Roman"/>
                <w:color w:val="auto"/>
              </w:rPr>
              <w:t xml:space="preserve"> inactivation of Thymidylate synthase and alteration in RNA </w:t>
            </w:r>
            <w:r w:rsidR="00144943">
              <w:rPr>
                <w:rFonts w:ascii="Book Antiqua" w:hAnsi="Book Antiqua" w:cs="Times New Roman"/>
                <w:color w:val="auto"/>
              </w:rPr>
              <w:lastRenderedPageBreak/>
              <w:t>processing</w:t>
            </w:r>
          </w:p>
        </w:tc>
        <w:tc>
          <w:tcPr>
            <w:tcW w:w="1407" w:type="dxa"/>
          </w:tcPr>
          <w:p w14:paraId="448517BF" w14:textId="77777777" w:rsidR="007B6787" w:rsidRPr="003E7156" w:rsidRDefault="007B6787" w:rsidP="003E7156">
            <w:pPr>
              <w:pStyle w:val="Default"/>
              <w:snapToGrid w:val="0"/>
              <w:spacing w:line="360" w:lineRule="auto"/>
              <w:jc w:val="both"/>
              <w:rPr>
                <w:rFonts w:ascii="Book Antiqua" w:hAnsi="Book Antiqua" w:cs="Times New Roman"/>
                <w:color w:val="auto"/>
              </w:rPr>
            </w:pPr>
            <w:r w:rsidRPr="003E7156">
              <w:rPr>
                <w:rFonts w:ascii="Book Antiqua" w:hAnsi="Book Antiqua" w:cs="Times New Roman"/>
                <w:color w:val="auto"/>
              </w:rPr>
              <w:lastRenderedPageBreak/>
              <w:t>S phase</w:t>
            </w:r>
          </w:p>
        </w:tc>
        <w:tc>
          <w:tcPr>
            <w:tcW w:w="1320" w:type="dxa"/>
          </w:tcPr>
          <w:p w14:paraId="40ECC41E" w14:textId="58AA3F7E" w:rsidR="007B6787" w:rsidRPr="003E7156" w:rsidRDefault="007B6787" w:rsidP="00144943">
            <w:pPr>
              <w:pStyle w:val="Default"/>
              <w:snapToGrid w:val="0"/>
              <w:spacing w:line="360" w:lineRule="auto"/>
              <w:jc w:val="both"/>
              <w:rPr>
                <w:rFonts w:ascii="Book Antiqua" w:hAnsi="Book Antiqua" w:cs="Times New Roman"/>
                <w:color w:val="auto"/>
              </w:rPr>
            </w:pPr>
            <w:r w:rsidRPr="003E7156">
              <w:rPr>
                <w:rFonts w:ascii="Book Antiqua" w:hAnsi="Book Antiqua" w:cs="Times New Roman"/>
                <w:color w:val="auto"/>
              </w:rPr>
              <w:t xml:space="preserve">Low </w:t>
            </w:r>
            <w:r w:rsidR="00144943">
              <w:rPr>
                <w:rFonts w:ascii="Book Antiqua" w:eastAsia="宋体" w:hAnsi="Book Antiqua" w:cs="Times New Roman" w:hint="eastAsia"/>
                <w:color w:val="auto"/>
                <w:lang w:eastAsia="zh-CN"/>
              </w:rPr>
              <w:t>r</w:t>
            </w:r>
            <w:r w:rsidRPr="003E7156">
              <w:rPr>
                <w:rFonts w:ascii="Book Antiqua" w:hAnsi="Book Antiqua" w:cs="Times New Roman"/>
                <w:color w:val="auto"/>
              </w:rPr>
              <w:t>isk</w:t>
            </w:r>
          </w:p>
        </w:tc>
      </w:tr>
      <w:tr w:rsidR="003E7156" w:rsidRPr="003E7156" w14:paraId="1FB42192" w14:textId="77777777" w:rsidTr="007B6787">
        <w:tc>
          <w:tcPr>
            <w:tcW w:w="1951" w:type="dxa"/>
          </w:tcPr>
          <w:p w14:paraId="049911ED" w14:textId="77777777" w:rsidR="007B6787" w:rsidRPr="003E7156" w:rsidRDefault="007B6787" w:rsidP="003E7156">
            <w:pPr>
              <w:pStyle w:val="Default"/>
              <w:snapToGrid w:val="0"/>
              <w:spacing w:line="360" w:lineRule="auto"/>
              <w:jc w:val="both"/>
              <w:rPr>
                <w:rFonts w:ascii="Book Antiqua" w:hAnsi="Book Antiqua" w:cs="Times New Roman"/>
                <w:i/>
                <w:color w:val="auto"/>
              </w:rPr>
            </w:pPr>
            <w:proofErr w:type="spellStart"/>
            <w:r w:rsidRPr="003E7156">
              <w:rPr>
                <w:rFonts w:ascii="Book Antiqua" w:hAnsi="Book Antiqua" w:cs="Times New Roman"/>
                <w:i/>
                <w:color w:val="auto"/>
              </w:rPr>
              <w:lastRenderedPageBreak/>
              <w:t>Trastuzumab</w:t>
            </w:r>
            <w:proofErr w:type="spellEnd"/>
          </w:p>
        </w:tc>
        <w:tc>
          <w:tcPr>
            <w:tcW w:w="1559" w:type="dxa"/>
            <w:vMerge w:val="restart"/>
          </w:tcPr>
          <w:p w14:paraId="7F515522" w14:textId="3800A0C2" w:rsidR="007B6787" w:rsidRPr="003E7156" w:rsidRDefault="007B6787" w:rsidP="00144943">
            <w:pPr>
              <w:pStyle w:val="Default"/>
              <w:snapToGrid w:val="0"/>
              <w:spacing w:line="360" w:lineRule="auto"/>
              <w:jc w:val="both"/>
              <w:rPr>
                <w:rFonts w:ascii="Book Antiqua" w:hAnsi="Book Antiqua" w:cs="Times New Roman"/>
                <w:color w:val="auto"/>
              </w:rPr>
            </w:pPr>
            <w:r w:rsidRPr="003E7156">
              <w:rPr>
                <w:rFonts w:ascii="Book Antiqua" w:hAnsi="Book Antiqua" w:cs="Times New Roman"/>
                <w:color w:val="auto"/>
              </w:rPr>
              <w:t xml:space="preserve">Monoclonal </w:t>
            </w:r>
            <w:r w:rsidR="00144943">
              <w:rPr>
                <w:rFonts w:ascii="Book Antiqua" w:eastAsia="宋体" w:hAnsi="Book Antiqua" w:cs="Times New Roman" w:hint="eastAsia"/>
                <w:color w:val="auto"/>
                <w:lang w:eastAsia="zh-CN"/>
              </w:rPr>
              <w:t>a</w:t>
            </w:r>
            <w:r w:rsidRPr="003E7156">
              <w:rPr>
                <w:rFonts w:ascii="Book Antiqua" w:hAnsi="Book Antiqua" w:cs="Times New Roman"/>
                <w:color w:val="auto"/>
              </w:rPr>
              <w:t>ntibodies</w:t>
            </w:r>
          </w:p>
        </w:tc>
        <w:tc>
          <w:tcPr>
            <w:tcW w:w="2279" w:type="dxa"/>
          </w:tcPr>
          <w:p w14:paraId="6E3C07B6" w14:textId="70FB5616" w:rsidR="007B6787" w:rsidRPr="00144943" w:rsidRDefault="007B6787" w:rsidP="000565A3">
            <w:pPr>
              <w:pStyle w:val="Default"/>
              <w:snapToGrid w:val="0"/>
              <w:spacing w:line="360" w:lineRule="auto"/>
              <w:jc w:val="both"/>
              <w:rPr>
                <w:rFonts w:ascii="Book Antiqua" w:eastAsia="宋体" w:hAnsi="Book Antiqua" w:cs="Times New Roman"/>
                <w:color w:val="auto"/>
                <w:lang w:eastAsia="zh-CN"/>
              </w:rPr>
            </w:pPr>
            <w:r w:rsidRPr="003E7156">
              <w:rPr>
                <w:rFonts w:ascii="Book Antiqua" w:hAnsi="Book Antiqua" w:cs="Times New Roman"/>
                <w:color w:val="auto"/>
              </w:rPr>
              <w:t>Blockage of Human epidermal growth factor receptor 2 subdomain IV, antib</w:t>
            </w:r>
            <w:r w:rsidR="00144943">
              <w:rPr>
                <w:rFonts w:ascii="Book Antiqua" w:hAnsi="Book Antiqua" w:cs="Times New Roman"/>
                <w:color w:val="auto"/>
              </w:rPr>
              <w:t>ody dependent cellular toxicity</w:t>
            </w:r>
          </w:p>
        </w:tc>
        <w:tc>
          <w:tcPr>
            <w:tcW w:w="1407" w:type="dxa"/>
            <w:vMerge w:val="restart"/>
          </w:tcPr>
          <w:p w14:paraId="1000D5D2" w14:textId="77777777" w:rsidR="007B6787" w:rsidRPr="003E7156" w:rsidRDefault="007B6787" w:rsidP="003E7156">
            <w:pPr>
              <w:pStyle w:val="Default"/>
              <w:snapToGrid w:val="0"/>
              <w:spacing w:line="360" w:lineRule="auto"/>
              <w:jc w:val="both"/>
              <w:rPr>
                <w:rFonts w:ascii="Book Antiqua" w:hAnsi="Book Antiqua" w:cs="Times New Roman"/>
                <w:color w:val="auto"/>
              </w:rPr>
            </w:pPr>
            <w:r w:rsidRPr="003E7156">
              <w:rPr>
                <w:rFonts w:ascii="Book Antiqua" w:hAnsi="Book Antiqua" w:cs="Times New Roman"/>
                <w:color w:val="auto"/>
              </w:rPr>
              <w:t>NA</w:t>
            </w:r>
          </w:p>
        </w:tc>
        <w:tc>
          <w:tcPr>
            <w:tcW w:w="1320" w:type="dxa"/>
            <w:vMerge w:val="restart"/>
          </w:tcPr>
          <w:p w14:paraId="0B1780C8" w14:textId="770FAD43" w:rsidR="007B6787" w:rsidRPr="003E7156" w:rsidRDefault="007B6787" w:rsidP="003E7156">
            <w:pPr>
              <w:pStyle w:val="Default"/>
              <w:snapToGrid w:val="0"/>
              <w:spacing w:line="360" w:lineRule="auto"/>
              <w:jc w:val="both"/>
              <w:rPr>
                <w:rFonts w:ascii="Book Antiqua" w:hAnsi="Book Antiqua" w:cs="Times New Roman"/>
                <w:color w:val="auto"/>
              </w:rPr>
            </w:pPr>
            <w:r w:rsidRPr="003E7156">
              <w:rPr>
                <w:rFonts w:ascii="Book Antiqua" w:hAnsi="Book Antiqua" w:cs="Times New Roman"/>
                <w:color w:val="auto"/>
              </w:rPr>
              <w:t xml:space="preserve">Low or </w:t>
            </w:r>
            <w:r w:rsidR="00144943" w:rsidRPr="003E7156">
              <w:rPr>
                <w:rFonts w:ascii="Book Antiqua" w:hAnsi="Book Antiqua" w:cs="Times New Roman"/>
                <w:color w:val="auto"/>
              </w:rPr>
              <w:t>no r</w:t>
            </w:r>
            <w:r w:rsidRPr="003E7156">
              <w:rPr>
                <w:rFonts w:ascii="Book Antiqua" w:hAnsi="Book Antiqua" w:cs="Times New Roman"/>
                <w:color w:val="auto"/>
              </w:rPr>
              <w:t>isk</w:t>
            </w:r>
          </w:p>
        </w:tc>
      </w:tr>
      <w:tr w:rsidR="007B6787" w:rsidRPr="003E7156" w14:paraId="638321C9" w14:textId="77777777" w:rsidTr="007B6787">
        <w:trPr>
          <w:trHeight w:val="1840"/>
        </w:trPr>
        <w:tc>
          <w:tcPr>
            <w:tcW w:w="1951" w:type="dxa"/>
          </w:tcPr>
          <w:p w14:paraId="5C789842" w14:textId="77777777" w:rsidR="007B6787" w:rsidRPr="003E7156" w:rsidRDefault="007B6787" w:rsidP="003E7156">
            <w:pPr>
              <w:pStyle w:val="Default"/>
              <w:snapToGrid w:val="0"/>
              <w:spacing w:line="360" w:lineRule="auto"/>
              <w:jc w:val="both"/>
              <w:rPr>
                <w:rFonts w:ascii="Book Antiqua" w:hAnsi="Book Antiqua" w:cs="Times New Roman"/>
                <w:i/>
                <w:color w:val="auto"/>
              </w:rPr>
            </w:pPr>
            <w:proofErr w:type="spellStart"/>
            <w:r w:rsidRPr="003E7156">
              <w:rPr>
                <w:rFonts w:ascii="Book Antiqua" w:hAnsi="Book Antiqua" w:cs="Times New Roman"/>
                <w:i/>
                <w:color w:val="auto"/>
              </w:rPr>
              <w:t>Pertuzumab</w:t>
            </w:r>
            <w:proofErr w:type="spellEnd"/>
          </w:p>
        </w:tc>
        <w:tc>
          <w:tcPr>
            <w:tcW w:w="1559" w:type="dxa"/>
            <w:vMerge/>
          </w:tcPr>
          <w:p w14:paraId="1975FAFD" w14:textId="77777777" w:rsidR="007B6787" w:rsidRPr="003E7156" w:rsidRDefault="007B6787" w:rsidP="003E7156">
            <w:pPr>
              <w:pStyle w:val="Default"/>
              <w:snapToGrid w:val="0"/>
              <w:spacing w:line="360" w:lineRule="auto"/>
              <w:jc w:val="both"/>
              <w:rPr>
                <w:rFonts w:ascii="Book Antiqua" w:hAnsi="Book Antiqua" w:cs="Times New Roman"/>
                <w:color w:val="auto"/>
              </w:rPr>
            </w:pPr>
          </w:p>
        </w:tc>
        <w:tc>
          <w:tcPr>
            <w:tcW w:w="2279" w:type="dxa"/>
          </w:tcPr>
          <w:p w14:paraId="5E2A7BAC" w14:textId="21BC85E8" w:rsidR="007B6787" w:rsidRPr="000565A3" w:rsidRDefault="007B6787" w:rsidP="000565A3">
            <w:pPr>
              <w:pStyle w:val="Default"/>
              <w:snapToGrid w:val="0"/>
              <w:spacing w:line="360" w:lineRule="auto"/>
              <w:jc w:val="both"/>
              <w:rPr>
                <w:rFonts w:ascii="Book Antiqua" w:eastAsia="宋体" w:hAnsi="Book Antiqua" w:cs="Times New Roman"/>
                <w:color w:val="auto"/>
                <w:lang w:eastAsia="zh-CN"/>
              </w:rPr>
            </w:pPr>
            <w:r w:rsidRPr="003E7156">
              <w:rPr>
                <w:rFonts w:ascii="Book Antiqua" w:hAnsi="Book Antiqua" w:cs="Times New Roman"/>
                <w:color w:val="auto"/>
              </w:rPr>
              <w:t>Blockage of Human epidermal growth factor receptor 2 subdomain II, antibo</w:t>
            </w:r>
            <w:r w:rsidR="000565A3">
              <w:rPr>
                <w:rFonts w:ascii="Book Antiqua" w:hAnsi="Book Antiqua" w:cs="Times New Roman"/>
                <w:color w:val="auto"/>
              </w:rPr>
              <w:t xml:space="preserve">dy dependent cellular toxicity </w:t>
            </w:r>
          </w:p>
        </w:tc>
        <w:tc>
          <w:tcPr>
            <w:tcW w:w="1407" w:type="dxa"/>
            <w:vMerge/>
          </w:tcPr>
          <w:p w14:paraId="1ED7656E" w14:textId="77777777" w:rsidR="007B6787" w:rsidRPr="003E7156" w:rsidRDefault="007B6787" w:rsidP="003E7156">
            <w:pPr>
              <w:pStyle w:val="Default"/>
              <w:snapToGrid w:val="0"/>
              <w:spacing w:line="360" w:lineRule="auto"/>
              <w:jc w:val="both"/>
              <w:rPr>
                <w:rFonts w:ascii="Book Antiqua" w:hAnsi="Book Antiqua" w:cs="Times New Roman"/>
                <w:color w:val="auto"/>
              </w:rPr>
            </w:pPr>
          </w:p>
        </w:tc>
        <w:tc>
          <w:tcPr>
            <w:tcW w:w="1320" w:type="dxa"/>
            <w:vMerge/>
          </w:tcPr>
          <w:p w14:paraId="485AEEAC" w14:textId="77777777" w:rsidR="007B6787" w:rsidRPr="003E7156" w:rsidRDefault="007B6787" w:rsidP="003E7156">
            <w:pPr>
              <w:pStyle w:val="Default"/>
              <w:snapToGrid w:val="0"/>
              <w:spacing w:line="360" w:lineRule="auto"/>
              <w:jc w:val="both"/>
              <w:rPr>
                <w:rFonts w:ascii="Book Antiqua" w:hAnsi="Book Antiqua" w:cs="Times New Roman"/>
                <w:color w:val="auto"/>
              </w:rPr>
            </w:pPr>
          </w:p>
        </w:tc>
      </w:tr>
    </w:tbl>
    <w:p w14:paraId="5B6E9E09" w14:textId="77777777" w:rsidR="0067749B" w:rsidRPr="003E7156" w:rsidRDefault="0067749B" w:rsidP="003E7156">
      <w:pPr>
        <w:widowControl w:val="0"/>
        <w:adjustRightInd w:val="0"/>
        <w:snapToGrid w:val="0"/>
        <w:spacing w:line="360" w:lineRule="auto"/>
        <w:jc w:val="both"/>
        <w:rPr>
          <w:rFonts w:ascii="Book Antiqua" w:hAnsi="Book Antiqua" w:cs="Times New Roman"/>
          <w:b/>
        </w:rPr>
      </w:pPr>
    </w:p>
    <w:p w14:paraId="634B41D2" w14:textId="77777777" w:rsidR="0067749B" w:rsidRDefault="0067749B" w:rsidP="003E7156">
      <w:pPr>
        <w:widowControl w:val="0"/>
        <w:adjustRightInd w:val="0"/>
        <w:snapToGrid w:val="0"/>
        <w:spacing w:line="360" w:lineRule="auto"/>
        <w:jc w:val="both"/>
        <w:rPr>
          <w:rFonts w:ascii="Book Antiqua" w:eastAsia="宋体" w:hAnsi="Book Antiqua" w:cs="Times New Roman"/>
          <w:b/>
          <w:lang w:eastAsia="zh-CN"/>
        </w:rPr>
      </w:pPr>
    </w:p>
    <w:p w14:paraId="5869E12F" w14:textId="77777777" w:rsidR="000565A3" w:rsidRDefault="000565A3" w:rsidP="003E7156">
      <w:pPr>
        <w:widowControl w:val="0"/>
        <w:adjustRightInd w:val="0"/>
        <w:snapToGrid w:val="0"/>
        <w:spacing w:line="360" w:lineRule="auto"/>
        <w:jc w:val="both"/>
        <w:rPr>
          <w:rFonts w:ascii="Book Antiqua" w:eastAsia="宋体" w:hAnsi="Book Antiqua" w:cs="Times New Roman"/>
          <w:b/>
          <w:lang w:eastAsia="zh-CN"/>
        </w:rPr>
      </w:pPr>
    </w:p>
    <w:p w14:paraId="70F0A1FC" w14:textId="77777777" w:rsidR="000565A3" w:rsidRDefault="000565A3" w:rsidP="003E7156">
      <w:pPr>
        <w:widowControl w:val="0"/>
        <w:adjustRightInd w:val="0"/>
        <w:snapToGrid w:val="0"/>
        <w:spacing w:line="360" w:lineRule="auto"/>
        <w:jc w:val="both"/>
        <w:rPr>
          <w:rFonts w:ascii="Book Antiqua" w:eastAsia="宋体" w:hAnsi="Book Antiqua" w:cs="Times New Roman"/>
          <w:b/>
          <w:lang w:eastAsia="zh-CN"/>
        </w:rPr>
      </w:pPr>
    </w:p>
    <w:p w14:paraId="5A833F8D" w14:textId="77777777" w:rsidR="000565A3" w:rsidRDefault="000565A3" w:rsidP="003E7156">
      <w:pPr>
        <w:widowControl w:val="0"/>
        <w:adjustRightInd w:val="0"/>
        <w:snapToGrid w:val="0"/>
        <w:spacing w:line="360" w:lineRule="auto"/>
        <w:jc w:val="both"/>
        <w:rPr>
          <w:rFonts w:ascii="Book Antiqua" w:eastAsia="宋体" w:hAnsi="Book Antiqua" w:cs="Times New Roman"/>
          <w:b/>
          <w:lang w:eastAsia="zh-CN"/>
        </w:rPr>
      </w:pPr>
    </w:p>
    <w:p w14:paraId="7829D990" w14:textId="77777777" w:rsidR="000565A3" w:rsidRDefault="000565A3" w:rsidP="003E7156">
      <w:pPr>
        <w:widowControl w:val="0"/>
        <w:adjustRightInd w:val="0"/>
        <w:snapToGrid w:val="0"/>
        <w:spacing w:line="360" w:lineRule="auto"/>
        <w:jc w:val="both"/>
        <w:rPr>
          <w:rFonts w:ascii="Book Antiqua" w:eastAsia="宋体" w:hAnsi="Book Antiqua" w:cs="Times New Roman"/>
          <w:b/>
          <w:lang w:eastAsia="zh-CN"/>
        </w:rPr>
      </w:pPr>
    </w:p>
    <w:p w14:paraId="788C653E" w14:textId="77777777" w:rsidR="000565A3" w:rsidRDefault="000565A3" w:rsidP="003E7156">
      <w:pPr>
        <w:widowControl w:val="0"/>
        <w:adjustRightInd w:val="0"/>
        <w:snapToGrid w:val="0"/>
        <w:spacing w:line="360" w:lineRule="auto"/>
        <w:jc w:val="both"/>
        <w:rPr>
          <w:rFonts w:ascii="Book Antiqua" w:eastAsia="宋体" w:hAnsi="Book Antiqua" w:cs="Times New Roman"/>
          <w:b/>
          <w:lang w:eastAsia="zh-CN"/>
        </w:rPr>
      </w:pPr>
    </w:p>
    <w:p w14:paraId="3D14E5FF" w14:textId="77777777" w:rsidR="000565A3" w:rsidRDefault="000565A3" w:rsidP="003E7156">
      <w:pPr>
        <w:widowControl w:val="0"/>
        <w:adjustRightInd w:val="0"/>
        <w:snapToGrid w:val="0"/>
        <w:spacing w:line="360" w:lineRule="auto"/>
        <w:jc w:val="both"/>
        <w:rPr>
          <w:rFonts w:ascii="Book Antiqua" w:eastAsia="宋体" w:hAnsi="Book Antiqua" w:cs="Times New Roman"/>
          <w:b/>
          <w:lang w:eastAsia="zh-CN"/>
        </w:rPr>
      </w:pPr>
    </w:p>
    <w:p w14:paraId="65C845D2" w14:textId="77777777" w:rsidR="000565A3" w:rsidRDefault="000565A3" w:rsidP="003E7156">
      <w:pPr>
        <w:widowControl w:val="0"/>
        <w:adjustRightInd w:val="0"/>
        <w:snapToGrid w:val="0"/>
        <w:spacing w:line="360" w:lineRule="auto"/>
        <w:jc w:val="both"/>
        <w:rPr>
          <w:rFonts w:ascii="Book Antiqua" w:eastAsia="宋体" w:hAnsi="Book Antiqua" w:cs="Times New Roman"/>
          <w:b/>
          <w:lang w:eastAsia="zh-CN"/>
        </w:rPr>
      </w:pPr>
    </w:p>
    <w:p w14:paraId="4F2B6F7E" w14:textId="77777777" w:rsidR="000565A3" w:rsidRDefault="000565A3" w:rsidP="003E7156">
      <w:pPr>
        <w:widowControl w:val="0"/>
        <w:adjustRightInd w:val="0"/>
        <w:snapToGrid w:val="0"/>
        <w:spacing w:line="360" w:lineRule="auto"/>
        <w:jc w:val="both"/>
        <w:rPr>
          <w:rFonts w:ascii="Book Antiqua" w:eastAsia="宋体" w:hAnsi="Book Antiqua" w:cs="Times New Roman"/>
          <w:b/>
          <w:lang w:eastAsia="zh-CN"/>
        </w:rPr>
      </w:pPr>
    </w:p>
    <w:p w14:paraId="50610552" w14:textId="77777777" w:rsidR="000565A3" w:rsidRDefault="000565A3" w:rsidP="003E7156">
      <w:pPr>
        <w:widowControl w:val="0"/>
        <w:adjustRightInd w:val="0"/>
        <w:snapToGrid w:val="0"/>
        <w:spacing w:line="360" w:lineRule="auto"/>
        <w:jc w:val="both"/>
        <w:rPr>
          <w:rFonts w:ascii="Book Antiqua" w:eastAsia="宋体" w:hAnsi="Book Antiqua" w:cs="Times New Roman"/>
          <w:b/>
          <w:lang w:eastAsia="zh-CN"/>
        </w:rPr>
      </w:pPr>
    </w:p>
    <w:p w14:paraId="3515FEBF" w14:textId="77777777" w:rsidR="000565A3" w:rsidRPr="000565A3" w:rsidRDefault="000565A3" w:rsidP="003E7156">
      <w:pPr>
        <w:widowControl w:val="0"/>
        <w:adjustRightInd w:val="0"/>
        <w:snapToGrid w:val="0"/>
        <w:spacing w:line="360" w:lineRule="auto"/>
        <w:jc w:val="both"/>
        <w:rPr>
          <w:rFonts w:ascii="Book Antiqua" w:eastAsia="宋体" w:hAnsi="Book Antiqua" w:cs="Times New Roman"/>
          <w:b/>
          <w:lang w:eastAsia="zh-CN"/>
        </w:rPr>
      </w:pPr>
    </w:p>
    <w:p w14:paraId="3FBEC9C8" w14:textId="481F5FF4" w:rsidR="00185AA3" w:rsidRPr="000565A3" w:rsidRDefault="000565A3" w:rsidP="003E7156">
      <w:pPr>
        <w:widowControl w:val="0"/>
        <w:adjustRightInd w:val="0"/>
        <w:snapToGrid w:val="0"/>
        <w:spacing w:line="360" w:lineRule="auto"/>
        <w:jc w:val="both"/>
        <w:rPr>
          <w:rFonts w:ascii="Book Antiqua" w:eastAsia="宋体" w:hAnsi="Book Antiqua" w:cs="Times New Roman"/>
          <w:lang w:eastAsia="zh-CN"/>
        </w:rPr>
      </w:pPr>
      <w:r>
        <w:rPr>
          <w:rFonts w:ascii="Book Antiqua" w:hAnsi="Book Antiqua" w:cs="Times New Roman"/>
          <w:b/>
        </w:rPr>
        <w:t>Table 2</w:t>
      </w:r>
      <w:r w:rsidR="00185AA3" w:rsidRPr="003E7156">
        <w:rPr>
          <w:rFonts w:ascii="Book Antiqua" w:hAnsi="Book Antiqua" w:cs="Times New Roman"/>
        </w:rPr>
        <w:t xml:space="preserve"> </w:t>
      </w:r>
      <w:r w:rsidR="00185AA3" w:rsidRPr="000565A3">
        <w:rPr>
          <w:rFonts w:ascii="Book Antiqua" w:hAnsi="Book Antiqua" w:cs="Times New Roman"/>
          <w:b/>
        </w:rPr>
        <w:t>Common adjuvant chemotherapy regimens for breast cance</w:t>
      </w:r>
      <w:r w:rsidRPr="000565A3">
        <w:rPr>
          <w:rFonts w:ascii="Book Antiqua" w:hAnsi="Book Antiqua" w:cs="Times New Roman"/>
          <w:b/>
        </w:rPr>
        <w:t xml:space="preserve">r and </w:t>
      </w:r>
      <w:r w:rsidRPr="000565A3">
        <w:rPr>
          <w:rFonts w:ascii="Book Antiqua" w:hAnsi="Book Antiqua" w:cs="Times New Roman"/>
          <w:b/>
        </w:rPr>
        <w:lastRenderedPageBreak/>
        <w:t>their impact of fertility</w:t>
      </w:r>
    </w:p>
    <w:tbl>
      <w:tblPr>
        <w:tblStyle w:val="TableGrid"/>
        <w:tblW w:w="0" w:type="auto"/>
        <w:tblLook w:val="04A0" w:firstRow="1" w:lastRow="0" w:firstColumn="1" w:lastColumn="0" w:noHBand="0" w:noVBand="1"/>
      </w:tblPr>
      <w:tblGrid>
        <w:gridCol w:w="4258"/>
        <w:gridCol w:w="2129"/>
        <w:gridCol w:w="2129"/>
      </w:tblGrid>
      <w:tr w:rsidR="003E7156" w:rsidRPr="003E7156" w14:paraId="565051BD" w14:textId="77777777" w:rsidTr="00A77049">
        <w:tc>
          <w:tcPr>
            <w:tcW w:w="4258" w:type="dxa"/>
            <w:vMerge w:val="restart"/>
            <w:vAlign w:val="center"/>
          </w:tcPr>
          <w:p w14:paraId="154FCFDB" w14:textId="3B37A476" w:rsidR="00185AA3" w:rsidRPr="003E7156" w:rsidRDefault="00185AA3" w:rsidP="000565A3">
            <w:pPr>
              <w:widowControl w:val="0"/>
              <w:adjustRightInd w:val="0"/>
              <w:snapToGrid w:val="0"/>
              <w:spacing w:line="360" w:lineRule="auto"/>
              <w:jc w:val="both"/>
              <w:rPr>
                <w:rFonts w:ascii="Book Antiqua" w:hAnsi="Book Antiqua" w:cs="Times New Roman"/>
                <w:b/>
              </w:rPr>
            </w:pPr>
            <w:r w:rsidRPr="003E7156">
              <w:rPr>
                <w:rFonts w:ascii="Book Antiqua" w:hAnsi="Book Antiqua" w:cs="Times New Roman"/>
                <w:b/>
              </w:rPr>
              <w:t xml:space="preserve">Chemotherapy </w:t>
            </w:r>
            <w:r w:rsidR="000565A3">
              <w:rPr>
                <w:rFonts w:ascii="Book Antiqua" w:eastAsia="宋体" w:hAnsi="Book Antiqua" w:cs="Times New Roman" w:hint="eastAsia"/>
                <w:b/>
                <w:lang w:eastAsia="zh-CN"/>
              </w:rPr>
              <w:t>r</w:t>
            </w:r>
            <w:r w:rsidRPr="003E7156">
              <w:rPr>
                <w:rFonts w:ascii="Book Antiqua" w:hAnsi="Book Antiqua" w:cs="Times New Roman"/>
                <w:b/>
              </w:rPr>
              <w:t>egimen</w:t>
            </w:r>
          </w:p>
        </w:tc>
        <w:tc>
          <w:tcPr>
            <w:tcW w:w="4258" w:type="dxa"/>
            <w:gridSpan w:val="2"/>
            <w:vAlign w:val="center"/>
          </w:tcPr>
          <w:p w14:paraId="31E5C200" w14:textId="7D5110D1" w:rsidR="00185AA3" w:rsidRPr="003E7156" w:rsidRDefault="00185AA3" w:rsidP="003E7156">
            <w:pPr>
              <w:widowControl w:val="0"/>
              <w:adjustRightInd w:val="0"/>
              <w:snapToGrid w:val="0"/>
              <w:spacing w:line="360" w:lineRule="auto"/>
              <w:jc w:val="both"/>
              <w:rPr>
                <w:rFonts w:ascii="Book Antiqua" w:hAnsi="Book Antiqua" w:cs="Times New Roman"/>
                <w:b/>
              </w:rPr>
            </w:pPr>
            <w:r w:rsidRPr="003E7156">
              <w:rPr>
                <w:rFonts w:ascii="Book Antiqua" w:hAnsi="Book Antiqua" w:cs="Times New Roman"/>
                <w:b/>
              </w:rPr>
              <w:t xml:space="preserve">Risk of </w:t>
            </w:r>
            <w:r w:rsidR="000565A3" w:rsidRPr="003E7156">
              <w:rPr>
                <w:rFonts w:ascii="Book Antiqua" w:hAnsi="Book Antiqua" w:cs="Times New Roman"/>
                <w:b/>
              </w:rPr>
              <w:t>amenorrhea or inf</w:t>
            </w:r>
            <w:r w:rsidRPr="003E7156">
              <w:rPr>
                <w:rFonts w:ascii="Book Antiqua" w:hAnsi="Book Antiqua" w:cs="Times New Roman"/>
                <w:b/>
              </w:rPr>
              <w:t>ertility</w:t>
            </w:r>
          </w:p>
        </w:tc>
      </w:tr>
      <w:tr w:rsidR="003E7156" w:rsidRPr="003E7156" w14:paraId="3E6CB3E5" w14:textId="77777777" w:rsidTr="00A77049">
        <w:tc>
          <w:tcPr>
            <w:tcW w:w="4258" w:type="dxa"/>
            <w:vMerge/>
            <w:vAlign w:val="center"/>
          </w:tcPr>
          <w:p w14:paraId="625CB466" w14:textId="77777777" w:rsidR="00185AA3" w:rsidRPr="003E7156" w:rsidRDefault="00185AA3" w:rsidP="003E7156">
            <w:pPr>
              <w:widowControl w:val="0"/>
              <w:adjustRightInd w:val="0"/>
              <w:snapToGrid w:val="0"/>
              <w:spacing w:line="360" w:lineRule="auto"/>
              <w:jc w:val="both"/>
              <w:rPr>
                <w:rFonts w:ascii="Book Antiqua" w:hAnsi="Book Antiqua" w:cs="Times New Roman"/>
                <w:b/>
              </w:rPr>
            </w:pPr>
          </w:p>
        </w:tc>
        <w:tc>
          <w:tcPr>
            <w:tcW w:w="2129" w:type="dxa"/>
            <w:vAlign w:val="center"/>
          </w:tcPr>
          <w:p w14:paraId="198186BF" w14:textId="77777777" w:rsidR="00185AA3" w:rsidRPr="003E7156" w:rsidRDefault="00185AA3" w:rsidP="003E7156">
            <w:pPr>
              <w:widowControl w:val="0"/>
              <w:adjustRightInd w:val="0"/>
              <w:snapToGrid w:val="0"/>
              <w:spacing w:line="360" w:lineRule="auto"/>
              <w:jc w:val="both"/>
              <w:rPr>
                <w:rFonts w:ascii="Book Antiqua" w:hAnsi="Book Antiqua" w:cs="Times New Roman"/>
                <w:b/>
              </w:rPr>
            </w:pPr>
            <w:r w:rsidRPr="003E7156">
              <w:rPr>
                <w:rFonts w:ascii="Book Antiqua" w:hAnsi="Book Antiqua" w:cs="Times New Roman"/>
                <w:b/>
              </w:rPr>
              <w:t xml:space="preserve">Age </w:t>
            </w:r>
            <w:r w:rsidRPr="003E7156">
              <w:rPr>
                <w:rFonts w:ascii="Book Antiqua" w:eastAsia="MS Gothic" w:hAnsi="Book Antiqua" w:cs="Times New Roman"/>
                <w:b/>
              </w:rPr>
              <w:t>≤ 35</w:t>
            </w:r>
          </w:p>
        </w:tc>
        <w:tc>
          <w:tcPr>
            <w:tcW w:w="2129" w:type="dxa"/>
            <w:vAlign w:val="center"/>
          </w:tcPr>
          <w:p w14:paraId="191B1120" w14:textId="77777777" w:rsidR="00185AA3" w:rsidRPr="003E7156" w:rsidRDefault="00185AA3" w:rsidP="003E7156">
            <w:pPr>
              <w:widowControl w:val="0"/>
              <w:adjustRightInd w:val="0"/>
              <w:snapToGrid w:val="0"/>
              <w:spacing w:line="360" w:lineRule="auto"/>
              <w:jc w:val="both"/>
              <w:rPr>
                <w:rFonts w:ascii="Book Antiqua" w:hAnsi="Book Antiqua" w:cs="Times New Roman"/>
                <w:b/>
              </w:rPr>
            </w:pPr>
            <w:r w:rsidRPr="003E7156">
              <w:rPr>
                <w:rFonts w:ascii="Book Antiqua" w:hAnsi="Book Antiqua" w:cs="Times New Roman"/>
                <w:b/>
              </w:rPr>
              <w:t>Age &gt;35</w:t>
            </w:r>
          </w:p>
        </w:tc>
      </w:tr>
      <w:tr w:rsidR="003E7156" w:rsidRPr="003E7156" w14:paraId="01E5A42D" w14:textId="77777777" w:rsidTr="00A77049">
        <w:tc>
          <w:tcPr>
            <w:tcW w:w="4258" w:type="dxa"/>
            <w:vAlign w:val="center"/>
          </w:tcPr>
          <w:p w14:paraId="6B3E25AA" w14:textId="77777777" w:rsidR="00185AA3" w:rsidRPr="003E7156" w:rsidRDefault="00185AA3" w:rsidP="003E7156">
            <w:pPr>
              <w:widowControl w:val="0"/>
              <w:adjustRightInd w:val="0"/>
              <w:snapToGrid w:val="0"/>
              <w:spacing w:line="360" w:lineRule="auto"/>
              <w:jc w:val="both"/>
              <w:rPr>
                <w:rFonts w:ascii="Book Antiqua" w:hAnsi="Book Antiqua" w:cs="Times New Roman"/>
                <w:i/>
                <w:vertAlign w:val="superscript"/>
              </w:rPr>
            </w:pPr>
            <w:r w:rsidRPr="003E7156">
              <w:rPr>
                <w:rFonts w:ascii="Book Antiqua" w:hAnsi="Book Antiqua" w:cs="Times New Roman"/>
                <w:i/>
              </w:rPr>
              <w:t>CMF</w:t>
            </w:r>
          </w:p>
        </w:tc>
        <w:tc>
          <w:tcPr>
            <w:tcW w:w="2129" w:type="dxa"/>
            <w:vAlign w:val="center"/>
          </w:tcPr>
          <w:p w14:paraId="4A37E3EB" w14:textId="282976D2" w:rsidR="00185AA3" w:rsidRPr="003E7156" w:rsidRDefault="00185AA3" w:rsidP="000565A3">
            <w:pPr>
              <w:widowControl w:val="0"/>
              <w:adjustRightInd w:val="0"/>
              <w:snapToGrid w:val="0"/>
              <w:spacing w:line="360" w:lineRule="auto"/>
              <w:jc w:val="both"/>
              <w:rPr>
                <w:rFonts w:ascii="Book Antiqua" w:hAnsi="Book Antiqua" w:cs="Times New Roman"/>
              </w:rPr>
            </w:pPr>
            <w:r w:rsidRPr="003E7156">
              <w:rPr>
                <w:rFonts w:ascii="Book Antiqua" w:hAnsi="Book Antiqua" w:cs="Times New Roman"/>
              </w:rPr>
              <w:t>4</w:t>
            </w:r>
            <w:r w:rsidR="000565A3">
              <w:rPr>
                <w:rFonts w:ascii="Book Antiqua" w:eastAsia="宋体" w:hAnsi="Book Antiqua" w:cs="Times New Roman" w:hint="eastAsia"/>
                <w:lang w:eastAsia="zh-CN"/>
              </w:rPr>
              <w:t>%</w:t>
            </w:r>
            <w:r w:rsidRPr="003E7156">
              <w:rPr>
                <w:rFonts w:ascii="Book Antiqua" w:hAnsi="Book Antiqua" w:cs="Times New Roman"/>
              </w:rPr>
              <w:t>-40%</w:t>
            </w:r>
          </w:p>
        </w:tc>
        <w:tc>
          <w:tcPr>
            <w:tcW w:w="2129" w:type="dxa"/>
            <w:vAlign w:val="center"/>
          </w:tcPr>
          <w:p w14:paraId="5D2F7D45" w14:textId="1C02370F" w:rsidR="00185AA3" w:rsidRPr="003E7156" w:rsidRDefault="000565A3" w:rsidP="003E7156">
            <w:pPr>
              <w:widowControl w:val="0"/>
              <w:adjustRightInd w:val="0"/>
              <w:snapToGrid w:val="0"/>
              <w:spacing w:line="360" w:lineRule="auto"/>
              <w:jc w:val="both"/>
              <w:rPr>
                <w:rFonts w:ascii="Book Antiqua" w:hAnsi="Book Antiqua" w:cs="Times New Roman"/>
              </w:rPr>
            </w:pPr>
            <w:r>
              <w:rPr>
                <w:rFonts w:ascii="Book Antiqua" w:hAnsi="Book Antiqua" w:cs="Times New Roman"/>
              </w:rPr>
              <w:t>80</w:t>
            </w:r>
            <w:r>
              <w:rPr>
                <w:rFonts w:ascii="Book Antiqua" w:eastAsia="宋体" w:hAnsi="Book Antiqua" w:cs="Times New Roman" w:hint="eastAsia"/>
                <w:lang w:eastAsia="zh-CN"/>
              </w:rPr>
              <w:t>%</w:t>
            </w:r>
            <w:r>
              <w:rPr>
                <w:rFonts w:ascii="Book Antiqua" w:hAnsi="Book Antiqua" w:cs="Times New Roman"/>
              </w:rPr>
              <w:t>-100</w:t>
            </w:r>
            <w:r w:rsidR="00185AA3" w:rsidRPr="003E7156">
              <w:rPr>
                <w:rFonts w:ascii="Book Antiqua" w:hAnsi="Book Antiqua" w:cs="Times New Roman"/>
              </w:rPr>
              <w:t>%</w:t>
            </w:r>
          </w:p>
        </w:tc>
      </w:tr>
      <w:tr w:rsidR="003E7156" w:rsidRPr="003E7156" w14:paraId="0E3906F5" w14:textId="77777777" w:rsidTr="00A77049">
        <w:tc>
          <w:tcPr>
            <w:tcW w:w="4258" w:type="dxa"/>
            <w:vAlign w:val="center"/>
          </w:tcPr>
          <w:p w14:paraId="61D7F93C" w14:textId="77777777" w:rsidR="00185AA3" w:rsidRPr="003E7156" w:rsidRDefault="00185AA3" w:rsidP="003E7156">
            <w:pPr>
              <w:widowControl w:val="0"/>
              <w:adjustRightInd w:val="0"/>
              <w:snapToGrid w:val="0"/>
              <w:spacing w:line="360" w:lineRule="auto"/>
              <w:jc w:val="both"/>
              <w:rPr>
                <w:rFonts w:ascii="Book Antiqua" w:hAnsi="Book Antiqua" w:cs="Times New Roman"/>
                <w:i/>
              </w:rPr>
            </w:pPr>
            <w:r w:rsidRPr="003E7156">
              <w:rPr>
                <w:rFonts w:ascii="Book Antiqua" w:hAnsi="Book Antiqua" w:cs="Times New Roman"/>
                <w:i/>
              </w:rPr>
              <w:t>CEF</w:t>
            </w:r>
          </w:p>
        </w:tc>
        <w:tc>
          <w:tcPr>
            <w:tcW w:w="2129" w:type="dxa"/>
            <w:vAlign w:val="center"/>
          </w:tcPr>
          <w:p w14:paraId="3581570E" w14:textId="279B03A8" w:rsidR="00185AA3" w:rsidRPr="003E7156" w:rsidRDefault="000565A3" w:rsidP="003E7156">
            <w:pPr>
              <w:widowControl w:val="0"/>
              <w:adjustRightInd w:val="0"/>
              <w:snapToGrid w:val="0"/>
              <w:spacing w:line="360" w:lineRule="auto"/>
              <w:jc w:val="both"/>
              <w:rPr>
                <w:rFonts w:ascii="Book Antiqua" w:hAnsi="Book Antiqua" w:cs="Times New Roman"/>
              </w:rPr>
            </w:pPr>
            <w:r>
              <w:rPr>
                <w:rFonts w:ascii="Book Antiqua" w:hAnsi="Book Antiqua" w:cs="Times New Roman"/>
              </w:rPr>
              <w:t>47</w:t>
            </w:r>
            <w:r w:rsidR="00185AA3" w:rsidRPr="003E7156">
              <w:rPr>
                <w:rFonts w:ascii="Book Antiqua" w:hAnsi="Book Antiqua" w:cs="Times New Roman"/>
              </w:rPr>
              <w:t>%</w:t>
            </w:r>
          </w:p>
        </w:tc>
        <w:tc>
          <w:tcPr>
            <w:tcW w:w="2129" w:type="dxa"/>
            <w:vAlign w:val="center"/>
          </w:tcPr>
          <w:p w14:paraId="3DF57FEA" w14:textId="1C070D79" w:rsidR="00185AA3" w:rsidRPr="003E7156" w:rsidRDefault="000565A3" w:rsidP="003E7156">
            <w:pPr>
              <w:widowControl w:val="0"/>
              <w:adjustRightInd w:val="0"/>
              <w:snapToGrid w:val="0"/>
              <w:spacing w:line="360" w:lineRule="auto"/>
              <w:jc w:val="both"/>
              <w:rPr>
                <w:rFonts w:ascii="Book Antiqua" w:hAnsi="Book Antiqua" w:cs="Times New Roman"/>
              </w:rPr>
            </w:pPr>
            <w:r>
              <w:rPr>
                <w:rFonts w:ascii="Book Antiqua" w:hAnsi="Book Antiqua" w:cs="Times New Roman"/>
              </w:rPr>
              <w:t>80</w:t>
            </w:r>
            <w:r>
              <w:rPr>
                <w:rFonts w:ascii="Book Antiqua" w:eastAsia="宋体" w:hAnsi="Book Antiqua" w:cs="Times New Roman" w:hint="eastAsia"/>
                <w:lang w:eastAsia="zh-CN"/>
              </w:rPr>
              <w:t>%</w:t>
            </w:r>
            <w:r>
              <w:rPr>
                <w:rFonts w:ascii="Book Antiqua" w:hAnsi="Book Antiqua" w:cs="Times New Roman"/>
              </w:rPr>
              <w:t>-100</w:t>
            </w:r>
            <w:r w:rsidR="00185AA3" w:rsidRPr="003E7156">
              <w:rPr>
                <w:rFonts w:ascii="Book Antiqua" w:hAnsi="Book Antiqua" w:cs="Times New Roman"/>
              </w:rPr>
              <w:t>%</w:t>
            </w:r>
          </w:p>
        </w:tc>
      </w:tr>
      <w:tr w:rsidR="003E7156" w:rsidRPr="003E7156" w14:paraId="4F4D85E9" w14:textId="77777777" w:rsidTr="00A77049">
        <w:tc>
          <w:tcPr>
            <w:tcW w:w="4258" w:type="dxa"/>
            <w:vAlign w:val="center"/>
          </w:tcPr>
          <w:p w14:paraId="3CCC9B67" w14:textId="77777777" w:rsidR="00185AA3" w:rsidRPr="003E7156" w:rsidRDefault="00185AA3" w:rsidP="003E7156">
            <w:pPr>
              <w:widowControl w:val="0"/>
              <w:adjustRightInd w:val="0"/>
              <w:snapToGrid w:val="0"/>
              <w:spacing w:line="360" w:lineRule="auto"/>
              <w:jc w:val="both"/>
              <w:rPr>
                <w:rFonts w:ascii="Book Antiqua" w:hAnsi="Book Antiqua" w:cs="Times New Roman"/>
                <w:i/>
              </w:rPr>
            </w:pPr>
            <w:r w:rsidRPr="003E7156">
              <w:rPr>
                <w:rFonts w:ascii="Book Antiqua" w:hAnsi="Book Antiqua" w:cs="Times New Roman"/>
                <w:i/>
              </w:rPr>
              <w:t>CAF</w:t>
            </w:r>
          </w:p>
        </w:tc>
        <w:tc>
          <w:tcPr>
            <w:tcW w:w="2129" w:type="dxa"/>
            <w:vAlign w:val="center"/>
          </w:tcPr>
          <w:p w14:paraId="10729351" w14:textId="77777777" w:rsidR="00185AA3" w:rsidRPr="003E7156" w:rsidRDefault="00185AA3" w:rsidP="003E7156">
            <w:pPr>
              <w:widowControl w:val="0"/>
              <w:adjustRightInd w:val="0"/>
              <w:snapToGrid w:val="0"/>
              <w:spacing w:line="360" w:lineRule="auto"/>
              <w:jc w:val="both"/>
              <w:rPr>
                <w:rFonts w:ascii="Book Antiqua" w:hAnsi="Book Antiqua" w:cs="Times New Roman"/>
              </w:rPr>
            </w:pPr>
            <w:r w:rsidRPr="003E7156">
              <w:rPr>
                <w:rFonts w:ascii="Book Antiqua" w:hAnsi="Book Antiqua" w:cs="Times New Roman"/>
              </w:rPr>
              <w:t>No data</w:t>
            </w:r>
          </w:p>
        </w:tc>
        <w:tc>
          <w:tcPr>
            <w:tcW w:w="2129" w:type="dxa"/>
            <w:vAlign w:val="center"/>
          </w:tcPr>
          <w:p w14:paraId="168A3630" w14:textId="50000316" w:rsidR="00185AA3" w:rsidRPr="003E7156" w:rsidRDefault="000565A3" w:rsidP="003E7156">
            <w:pPr>
              <w:widowControl w:val="0"/>
              <w:adjustRightInd w:val="0"/>
              <w:snapToGrid w:val="0"/>
              <w:spacing w:line="360" w:lineRule="auto"/>
              <w:jc w:val="both"/>
              <w:rPr>
                <w:rFonts w:ascii="Book Antiqua" w:hAnsi="Book Antiqua" w:cs="Times New Roman"/>
              </w:rPr>
            </w:pPr>
            <w:r>
              <w:rPr>
                <w:rFonts w:ascii="Book Antiqua" w:hAnsi="Book Antiqua" w:cs="Times New Roman"/>
              </w:rPr>
              <w:t>30</w:t>
            </w:r>
            <w:r w:rsidR="00185AA3" w:rsidRPr="003E7156">
              <w:rPr>
                <w:rFonts w:ascii="Book Antiqua" w:hAnsi="Book Antiqua" w:cs="Times New Roman"/>
              </w:rPr>
              <w:t>%</w:t>
            </w:r>
          </w:p>
        </w:tc>
      </w:tr>
      <w:tr w:rsidR="003E7156" w:rsidRPr="003E7156" w14:paraId="59ACDC5E" w14:textId="77777777" w:rsidTr="00A77049">
        <w:tc>
          <w:tcPr>
            <w:tcW w:w="4258" w:type="dxa"/>
            <w:vAlign w:val="center"/>
          </w:tcPr>
          <w:p w14:paraId="6C171781" w14:textId="77777777" w:rsidR="00185AA3" w:rsidRPr="003E7156" w:rsidRDefault="00185AA3" w:rsidP="003E7156">
            <w:pPr>
              <w:widowControl w:val="0"/>
              <w:adjustRightInd w:val="0"/>
              <w:snapToGrid w:val="0"/>
              <w:spacing w:line="360" w:lineRule="auto"/>
              <w:jc w:val="both"/>
              <w:rPr>
                <w:rFonts w:ascii="Book Antiqua" w:hAnsi="Book Antiqua" w:cs="Times New Roman"/>
                <w:i/>
              </w:rPr>
            </w:pPr>
            <w:r w:rsidRPr="003E7156">
              <w:rPr>
                <w:rFonts w:ascii="Book Antiqua" w:hAnsi="Book Antiqua" w:cs="Times New Roman"/>
                <w:i/>
              </w:rPr>
              <w:t>AC</w:t>
            </w:r>
          </w:p>
        </w:tc>
        <w:tc>
          <w:tcPr>
            <w:tcW w:w="2129" w:type="dxa"/>
            <w:vAlign w:val="center"/>
          </w:tcPr>
          <w:p w14:paraId="4CEDA43A" w14:textId="60CC6857" w:rsidR="00185AA3" w:rsidRPr="003E7156" w:rsidRDefault="000565A3" w:rsidP="003E7156">
            <w:pPr>
              <w:widowControl w:val="0"/>
              <w:adjustRightInd w:val="0"/>
              <w:snapToGrid w:val="0"/>
              <w:spacing w:line="360" w:lineRule="auto"/>
              <w:jc w:val="both"/>
              <w:rPr>
                <w:rFonts w:ascii="Book Antiqua" w:hAnsi="Book Antiqua" w:cs="Times New Roman"/>
              </w:rPr>
            </w:pPr>
            <w:r>
              <w:rPr>
                <w:rFonts w:ascii="Book Antiqua" w:hAnsi="Book Antiqua" w:cs="Times New Roman"/>
              </w:rPr>
              <w:t>13.9</w:t>
            </w:r>
            <w:r w:rsidR="00185AA3" w:rsidRPr="003E7156">
              <w:rPr>
                <w:rFonts w:ascii="Book Antiqua" w:hAnsi="Book Antiqua" w:cs="Times New Roman"/>
              </w:rPr>
              <w:t>%</w:t>
            </w:r>
          </w:p>
        </w:tc>
        <w:tc>
          <w:tcPr>
            <w:tcW w:w="2129" w:type="dxa"/>
            <w:vAlign w:val="center"/>
          </w:tcPr>
          <w:p w14:paraId="53C2225B" w14:textId="636E584F" w:rsidR="00185AA3" w:rsidRPr="003E7156" w:rsidRDefault="000565A3" w:rsidP="003E7156">
            <w:pPr>
              <w:widowControl w:val="0"/>
              <w:adjustRightInd w:val="0"/>
              <w:snapToGrid w:val="0"/>
              <w:spacing w:line="360" w:lineRule="auto"/>
              <w:jc w:val="both"/>
              <w:rPr>
                <w:rFonts w:ascii="Book Antiqua" w:hAnsi="Book Antiqua" w:cs="Times New Roman"/>
              </w:rPr>
            </w:pPr>
            <w:r>
              <w:rPr>
                <w:rFonts w:ascii="Book Antiqua" w:hAnsi="Book Antiqua" w:cs="Times New Roman"/>
              </w:rPr>
              <w:t>68.2</w:t>
            </w:r>
            <w:r w:rsidR="00185AA3" w:rsidRPr="003E7156">
              <w:rPr>
                <w:rFonts w:ascii="Book Antiqua" w:hAnsi="Book Antiqua" w:cs="Times New Roman"/>
              </w:rPr>
              <w:t>%</w:t>
            </w:r>
          </w:p>
        </w:tc>
      </w:tr>
      <w:tr w:rsidR="003E7156" w:rsidRPr="003E7156" w14:paraId="2483B469" w14:textId="77777777" w:rsidTr="00A77049">
        <w:tc>
          <w:tcPr>
            <w:tcW w:w="4258" w:type="dxa"/>
            <w:vAlign w:val="center"/>
          </w:tcPr>
          <w:p w14:paraId="578EDDC9" w14:textId="77777777" w:rsidR="00185AA3" w:rsidRPr="003E7156" w:rsidRDefault="00185AA3" w:rsidP="003E7156">
            <w:pPr>
              <w:widowControl w:val="0"/>
              <w:adjustRightInd w:val="0"/>
              <w:snapToGrid w:val="0"/>
              <w:spacing w:line="360" w:lineRule="auto"/>
              <w:jc w:val="both"/>
              <w:rPr>
                <w:rFonts w:ascii="Book Antiqua" w:hAnsi="Book Antiqua" w:cs="Times New Roman"/>
                <w:i/>
              </w:rPr>
            </w:pPr>
            <w:r w:rsidRPr="003E7156">
              <w:rPr>
                <w:rFonts w:ascii="Book Antiqua" w:hAnsi="Book Antiqua" w:cs="Times New Roman"/>
                <w:i/>
              </w:rPr>
              <w:t>AC-T</w:t>
            </w:r>
          </w:p>
        </w:tc>
        <w:tc>
          <w:tcPr>
            <w:tcW w:w="2129" w:type="dxa"/>
            <w:vAlign w:val="center"/>
          </w:tcPr>
          <w:p w14:paraId="1EDF477B" w14:textId="7BE84094" w:rsidR="00185AA3" w:rsidRPr="003E7156" w:rsidRDefault="000565A3" w:rsidP="000565A3">
            <w:pPr>
              <w:widowControl w:val="0"/>
              <w:adjustRightInd w:val="0"/>
              <w:snapToGrid w:val="0"/>
              <w:spacing w:line="360" w:lineRule="auto"/>
              <w:jc w:val="both"/>
              <w:rPr>
                <w:rFonts w:ascii="Book Antiqua" w:hAnsi="Book Antiqua" w:cs="Times New Roman"/>
              </w:rPr>
            </w:pPr>
            <w:r>
              <w:rPr>
                <w:rFonts w:ascii="Book Antiqua" w:hAnsi="Book Antiqua" w:cs="Times New Roman"/>
              </w:rPr>
              <w:t>9</w:t>
            </w:r>
            <w:r>
              <w:rPr>
                <w:rFonts w:ascii="Book Antiqua" w:eastAsia="宋体" w:hAnsi="Book Antiqua" w:cs="Times New Roman" w:hint="eastAsia"/>
                <w:lang w:eastAsia="zh-CN"/>
              </w:rPr>
              <w:t>%</w:t>
            </w:r>
            <w:r>
              <w:rPr>
                <w:rFonts w:ascii="Book Antiqua" w:hAnsi="Book Antiqua" w:cs="Times New Roman"/>
              </w:rPr>
              <w:t>-13</w:t>
            </w:r>
            <w:r w:rsidR="00185AA3" w:rsidRPr="003E7156">
              <w:rPr>
                <w:rFonts w:ascii="Book Antiqua" w:hAnsi="Book Antiqua" w:cs="Times New Roman"/>
              </w:rPr>
              <w:t>%</w:t>
            </w:r>
          </w:p>
        </w:tc>
        <w:tc>
          <w:tcPr>
            <w:tcW w:w="2129" w:type="dxa"/>
            <w:vAlign w:val="center"/>
          </w:tcPr>
          <w:p w14:paraId="76C5FCE4" w14:textId="4B767F66" w:rsidR="00185AA3" w:rsidRPr="003E7156" w:rsidRDefault="000565A3" w:rsidP="003E7156">
            <w:pPr>
              <w:widowControl w:val="0"/>
              <w:adjustRightInd w:val="0"/>
              <w:snapToGrid w:val="0"/>
              <w:spacing w:line="360" w:lineRule="auto"/>
              <w:jc w:val="both"/>
              <w:rPr>
                <w:rFonts w:ascii="Book Antiqua" w:hAnsi="Book Antiqua" w:cs="Times New Roman"/>
              </w:rPr>
            </w:pPr>
            <w:r>
              <w:rPr>
                <w:rFonts w:ascii="Book Antiqua" w:hAnsi="Book Antiqua" w:cs="Times New Roman"/>
              </w:rPr>
              <w:t>65</w:t>
            </w:r>
            <w:r>
              <w:rPr>
                <w:rFonts w:ascii="Book Antiqua" w:eastAsia="宋体" w:hAnsi="Book Antiqua" w:cs="Times New Roman" w:hint="eastAsia"/>
                <w:lang w:eastAsia="zh-CN"/>
              </w:rPr>
              <w:t>%</w:t>
            </w:r>
            <w:r>
              <w:rPr>
                <w:rFonts w:ascii="Book Antiqua" w:hAnsi="Book Antiqua" w:cs="Times New Roman"/>
              </w:rPr>
              <w:t>-</w:t>
            </w:r>
            <w:r>
              <w:rPr>
                <w:rFonts w:ascii="Book Antiqua" w:eastAsia="宋体" w:hAnsi="Book Antiqua" w:cs="Times New Roman" w:hint="eastAsia"/>
                <w:lang w:eastAsia="zh-CN"/>
              </w:rPr>
              <w:t>6</w:t>
            </w:r>
            <w:r>
              <w:rPr>
                <w:rFonts w:ascii="Book Antiqua" w:hAnsi="Book Antiqua" w:cs="Times New Roman"/>
              </w:rPr>
              <w:t>7</w:t>
            </w:r>
            <w:r w:rsidR="00185AA3" w:rsidRPr="003E7156">
              <w:rPr>
                <w:rFonts w:ascii="Book Antiqua" w:hAnsi="Book Antiqua" w:cs="Times New Roman"/>
              </w:rPr>
              <w:t>%</w:t>
            </w:r>
          </w:p>
        </w:tc>
      </w:tr>
      <w:tr w:rsidR="003E7156" w:rsidRPr="003E7156" w14:paraId="2B89420F" w14:textId="77777777" w:rsidTr="00A77049">
        <w:tc>
          <w:tcPr>
            <w:tcW w:w="4258" w:type="dxa"/>
            <w:vAlign w:val="center"/>
          </w:tcPr>
          <w:p w14:paraId="6BACE41A" w14:textId="77777777" w:rsidR="00185AA3" w:rsidRPr="003E7156" w:rsidRDefault="00185AA3" w:rsidP="003E7156">
            <w:pPr>
              <w:widowControl w:val="0"/>
              <w:adjustRightInd w:val="0"/>
              <w:snapToGrid w:val="0"/>
              <w:spacing w:line="360" w:lineRule="auto"/>
              <w:jc w:val="both"/>
              <w:rPr>
                <w:rFonts w:ascii="Book Antiqua" w:hAnsi="Book Antiqua" w:cs="Times New Roman"/>
                <w:i/>
              </w:rPr>
            </w:pPr>
            <w:r w:rsidRPr="003E7156">
              <w:rPr>
                <w:rFonts w:ascii="Book Antiqua" w:hAnsi="Book Antiqua" w:cs="Times New Roman"/>
                <w:i/>
              </w:rPr>
              <w:t>AC-TH</w:t>
            </w:r>
          </w:p>
        </w:tc>
        <w:tc>
          <w:tcPr>
            <w:tcW w:w="2129" w:type="dxa"/>
            <w:vAlign w:val="center"/>
          </w:tcPr>
          <w:p w14:paraId="62B7AFFB" w14:textId="33C89ECD" w:rsidR="00185AA3" w:rsidRPr="003E7156" w:rsidRDefault="000565A3" w:rsidP="003E7156">
            <w:pPr>
              <w:widowControl w:val="0"/>
              <w:adjustRightInd w:val="0"/>
              <w:snapToGrid w:val="0"/>
              <w:spacing w:line="360" w:lineRule="auto"/>
              <w:jc w:val="both"/>
              <w:rPr>
                <w:rFonts w:ascii="Book Antiqua" w:hAnsi="Book Antiqua" w:cs="Times New Roman"/>
              </w:rPr>
            </w:pPr>
            <w:r>
              <w:rPr>
                <w:rFonts w:ascii="Book Antiqua" w:hAnsi="Book Antiqua" w:cs="Times New Roman"/>
              </w:rPr>
              <w:t>0-14</w:t>
            </w:r>
            <w:r w:rsidR="00185AA3" w:rsidRPr="003E7156">
              <w:rPr>
                <w:rFonts w:ascii="Book Antiqua" w:hAnsi="Book Antiqua" w:cs="Times New Roman"/>
              </w:rPr>
              <w:t>%</w:t>
            </w:r>
          </w:p>
        </w:tc>
        <w:tc>
          <w:tcPr>
            <w:tcW w:w="2129" w:type="dxa"/>
            <w:vAlign w:val="center"/>
          </w:tcPr>
          <w:p w14:paraId="3BE717CF" w14:textId="2F2221C6" w:rsidR="00185AA3" w:rsidRPr="003E7156" w:rsidRDefault="000565A3" w:rsidP="003E7156">
            <w:pPr>
              <w:widowControl w:val="0"/>
              <w:adjustRightInd w:val="0"/>
              <w:snapToGrid w:val="0"/>
              <w:spacing w:line="360" w:lineRule="auto"/>
              <w:jc w:val="both"/>
              <w:rPr>
                <w:rFonts w:ascii="Book Antiqua" w:hAnsi="Book Antiqua" w:cs="Times New Roman"/>
              </w:rPr>
            </w:pPr>
            <w:r>
              <w:rPr>
                <w:rFonts w:ascii="Book Antiqua" w:hAnsi="Book Antiqua" w:cs="Times New Roman"/>
              </w:rPr>
              <w:t>56</w:t>
            </w:r>
            <w:r>
              <w:rPr>
                <w:rFonts w:ascii="Book Antiqua" w:eastAsia="宋体" w:hAnsi="Book Antiqua" w:cs="Times New Roman" w:hint="eastAsia"/>
                <w:lang w:eastAsia="zh-CN"/>
              </w:rPr>
              <w:t>%</w:t>
            </w:r>
            <w:r>
              <w:rPr>
                <w:rFonts w:ascii="Book Antiqua" w:hAnsi="Book Antiqua" w:cs="Times New Roman"/>
              </w:rPr>
              <w:t>-67</w:t>
            </w:r>
            <w:r w:rsidR="00185AA3" w:rsidRPr="003E7156">
              <w:rPr>
                <w:rFonts w:ascii="Book Antiqua" w:hAnsi="Book Antiqua" w:cs="Times New Roman"/>
              </w:rPr>
              <w:t>%</w:t>
            </w:r>
          </w:p>
        </w:tc>
      </w:tr>
    </w:tbl>
    <w:p w14:paraId="4BB7F577" w14:textId="56E1035E" w:rsidR="00185AA3" w:rsidRPr="00C4595A" w:rsidRDefault="00185AA3" w:rsidP="003E7156">
      <w:pPr>
        <w:widowControl w:val="0"/>
        <w:adjustRightInd w:val="0"/>
        <w:snapToGrid w:val="0"/>
        <w:spacing w:line="360" w:lineRule="auto"/>
        <w:jc w:val="both"/>
        <w:rPr>
          <w:rFonts w:ascii="Book Antiqua" w:hAnsi="Book Antiqua"/>
        </w:rPr>
      </w:pPr>
      <w:r w:rsidRPr="00C4595A">
        <w:rPr>
          <w:rFonts w:ascii="Book Antiqua" w:hAnsi="Book Antiqua" w:cs="Times New Roman"/>
        </w:rPr>
        <w:t>A</w:t>
      </w:r>
      <w:r w:rsidR="00C4595A">
        <w:rPr>
          <w:rFonts w:ascii="Book Antiqua" w:eastAsia="宋体" w:hAnsi="Book Antiqua" w:cs="Times New Roman" w:hint="eastAsia"/>
          <w:lang w:eastAsia="zh-CN"/>
        </w:rPr>
        <w:t>:</w:t>
      </w:r>
      <w:r w:rsidRPr="00C4595A">
        <w:rPr>
          <w:rFonts w:ascii="Book Antiqua" w:hAnsi="Book Antiqua" w:cs="Times New Roman"/>
        </w:rPr>
        <w:t xml:space="preserve"> Doxorubicin; C</w:t>
      </w:r>
      <w:r w:rsidR="00C4595A">
        <w:rPr>
          <w:rFonts w:ascii="Book Antiqua" w:eastAsia="宋体" w:hAnsi="Book Antiqua" w:cs="Times New Roman" w:hint="eastAsia"/>
          <w:lang w:eastAsia="zh-CN"/>
        </w:rPr>
        <w:t>:</w:t>
      </w:r>
      <w:r w:rsidRPr="00C4595A">
        <w:rPr>
          <w:rFonts w:ascii="Book Antiqua" w:hAnsi="Book Antiqua" w:cs="Times New Roman"/>
        </w:rPr>
        <w:t xml:space="preserve"> Cyclophosphamide; E</w:t>
      </w:r>
      <w:r w:rsidR="00C4595A">
        <w:rPr>
          <w:rFonts w:ascii="Book Antiqua" w:eastAsia="宋体" w:hAnsi="Book Antiqua" w:cs="Times New Roman" w:hint="eastAsia"/>
          <w:lang w:eastAsia="zh-CN"/>
        </w:rPr>
        <w:t>:</w:t>
      </w:r>
      <w:r w:rsidRPr="00C4595A">
        <w:rPr>
          <w:rFonts w:ascii="Book Antiqua" w:hAnsi="Book Antiqua" w:cs="Times New Roman"/>
        </w:rPr>
        <w:t xml:space="preserve"> </w:t>
      </w:r>
      <w:proofErr w:type="spellStart"/>
      <w:r w:rsidRPr="00C4595A">
        <w:rPr>
          <w:rFonts w:ascii="Book Antiqua" w:hAnsi="Book Antiqua" w:cs="Times New Roman"/>
        </w:rPr>
        <w:t>Epirubicin</w:t>
      </w:r>
      <w:proofErr w:type="spellEnd"/>
      <w:r w:rsidRPr="00C4595A">
        <w:rPr>
          <w:rFonts w:ascii="Book Antiqua" w:hAnsi="Book Antiqua" w:cs="Times New Roman"/>
        </w:rPr>
        <w:t>; F</w:t>
      </w:r>
      <w:r w:rsidR="00C4595A">
        <w:rPr>
          <w:rFonts w:ascii="Book Antiqua" w:eastAsia="宋体" w:hAnsi="Book Antiqua" w:cs="Times New Roman" w:hint="eastAsia"/>
          <w:lang w:eastAsia="zh-CN"/>
        </w:rPr>
        <w:t>:</w:t>
      </w:r>
      <w:r w:rsidRPr="00C4595A">
        <w:rPr>
          <w:rFonts w:ascii="Book Antiqua" w:hAnsi="Book Antiqua" w:cs="Times New Roman"/>
        </w:rPr>
        <w:t xml:space="preserve"> 5-Fluorouracil; H</w:t>
      </w:r>
      <w:r w:rsidR="00C4595A">
        <w:rPr>
          <w:rFonts w:ascii="Book Antiqua" w:eastAsia="宋体" w:hAnsi="Book Antiqua" w:cs="Times New Roman" w:hint="eastAsia"/>
          <w:lang w:eastAsia="zh-CN"/>
        </w:rPr>
        <w:t>:</w:t>
      </w:r>
      <w:r w:rsidRPr="00C4595A">
        <w:rPr>
          <w:rFonts w:ascii="Book Antiqua" w:hAnsi="Book Antiqua" w:cs="Times New Roman"/>
        </w:rPr>
        <w:t xml:space="preserve"> </w:t>
      </w:r>
      <w:proofErr w:type="spellStart"/>
      <w:r w:rsidRPr="00C4595A">
        <w:rPr>
          <w:rFonts w:ascii="Book Antiqua" w:hAnsi="Book Antiqua" w:cs="Times New Roman"/>
        </w:rPr>
        <w:t>Trastuzumab</w:t>
      </w:r>
      <w:proofErr w:type="spellEnd"/>
      <w:r w:rsidRPr="00C4595A">
        <w:rPr>
          <w:rFonts w:ascii="Book Antiqua" w:hAnsi="Book Antiqua" w:cs="Times New Roman"/>
        </w:rPr>
        <w:t>; M</w:t>
      </w:r>
      <w:r w:rsidR="00C4595A">
        <w:rPr>
          <w:rFonts w:ascii="Book Antiqua" w:eastAsia="宋体" w:hAnsi="Book Antiqua" w:cs="Times New Roman" w:hint="eastAsia"/>
          <w:lang w:eastAsia="zh-CN"/>
        </w:rPr>
        <w:t>:</w:t>
      </w:r>
      <w:r w:rsidRPr="00C4595A">
        <w:rPr>
          <w:rFonts w:ascii="Book Antiqua" w:hAnsi="Book Antiqua" w:cs="Times New Roman"/>
        </w:rPr>
        <w:t xml:space="preserve"> Methotrexate; T</w:t>
      </w:r>
      <w:r w:rsidR="00C4595A">
        <w:rPr>
          <w:rFonts w:ascii="Book Antiqua" w:eastAsia="宋体" w:hAnsi="Book Antiqua" w:cs="Times New Roman" w:hint="eastAsia"/>
          <w:lang w:eastAsia="zh-CN"/>
        </w:rPr>
        <w:t>:</w:t>
      </w:r>
      <w:r w:rsidRPr="00C4595A">
        <w:rPr>
          <w:rFonts w:ascii="Book Antiqua" w:hAnsi="Book Antiqua" w:cs="Times New Roman"/>
        </w:rPr>
        <w:t xml:space="preserve"> Paclitaxel.</w:t>
      </w:r>
      <w:r w:rsidRPr="00C4595A">
        <w:rPr>
          <w:rFonts w:ascii="Book Antiqua" w:hAnsi="Book Antiqua"/>
        </w:rPr>
        <w:t xml:space="preserve"> </w:t>
      </w:r>
    </w:p>
    <w:p w14:paraId="6B50C306" w14:textId="77777777" w:rsidR="00185AA3" w:rsidRPr="003E7156" w:rsidRDefault="00185AA3" w:rsidP="003E7156">
      <w:pPr>
        <w:widowControl w:val="0"/>
        <w:adjustRightInd w:val="0"/>
        <w:snapToGrid w:val="0"/>
        <w:spacing w:line="360" w:lineRule="auto"/>
        <w:jc w:val="both"/>
        <w:rPr>
          <w:rFonts w:ascii="Book Antiqua" w:hAnsi="Book Antiqua"/>
        </w:rPr>
      </w:pPr>
    </w:p>
    <w:p w14:paraId="1456B37F" w14:textId="77777777" w:rsidR="00185AA3" w:rsidRPr="003E7156" w:rsidRDefault="00185AA3" w:rsidP="003E7156">
      <w:pPr>
        <w:widowControl w:val="0"/>
        <w:adjustRightInd w:val="0"/>
        <w:snapToGrid w:val="0"/>
        <w:spacing w:line="360" w:lineRule="auto"/>
        <w:jc w:val="both"/>
        <w:rPr>
          <w:rFonts w:ascii="Book Antiqua" w:hAnsi="Book Antiqua"/>
        </w:rPr>
      </w:pPr>
    </w:p>
    <w:p w14:paraId="5D30BB6B" w14:textId="77777777" w:rsidR="00185AA3" w:rsidRPr="003E7156" w:rsidRDefault="00185AA3" w:rsidP="003E7156">
      <w:pPr>
        <w:widowControl w:val="0"/>
        <w:adjustRightInd w:val="0"/>
        <w:snapToGrid w:val="0"/>
        <w:spacing w:line="360" w:lineRule="auto"/>
        <w:jc w:val="both"/>
        <w:rPr>
          <w:rFonts w:ascii="Book Antiqua" w:hAnsi="Book Antiqua"/>
        </w:rPr>
      </w:pPr>
    </w:p>
    <w:p w14:paraId="3192DF20" w14:textId="77777777" w:rsidR="00185AA3" w:rsidRPr="003E7156" w:rsidRDefault="00185AA3" w:rsidP="003E7156">
      <w:pPr>
        <w:widowControl w:val="0"/>
        <w:adjustRightInd w:val="0"/>
        <w:snapToGrid w:val="0"/>
        <w:spacing w:line="360" w:lineRule="auto"/>
        <w:jc w:val="both"/>
        <w:rPr>
          <w:rFonts w:ascii="Book Antiqua" w:hAnsi="Book Antiqua"/>
        </w:rPr>
      </w:pPr>
    </w:p>
    <w:p w14:paraId="6A868DA3" w14:textId="77777777" w:rsidR="00185AA3" w:rsidRPr="003E7156" w:rsidRDefault="00185AA3" w:rsidP="003E7156">
      <w:pPr>
        <w:widowControl w:val="0"/>
        <w:adjustRightInd w:val="0"/>
        <w:snapToGrid w:val="0"/>
        <w:spacing w:line="360" w:lineRule="auto"/>
        <w:jc w:val="both"/>
        <w:rPr>
          <w:rFonts w:ascii="Book Antiqua" w:hAnsi="Book Antiqua"/>
        </w:rPr>
      </w:pPr>
    </w:p>
    <w:p w14:paraId="46F49D33" w14:textId="77777777" w:rsidR="00185AA3" w:rsidRPr="003E7156" w:rsidRDefault="00185AA3" w:rsidP="003E7156">
      <w:pPr>
        <w:widowControl w:val="0"/>
        <w:adjustRightInd w:val="0"/>
        <w:snapToGrid w:val="0"/>
        <w:spacing w:line="360" w:lineRule="auto"/>
        <w:jc w:val="both"/>
        <w:rPr>
          <w:rFonts w:ascii="Book Antiqua" w:hAnsi="Book Antiqua"/>
        </w:rPr>
      </w:pPr>
    </w:p>
    <w:p w14:paraId="313F9874" w14:textId="77777777" w:rsidR="00185AA3" w:rsidRPr="003E7156" w:rsidRDefault="00185AA3" w:rsidP="003E7156">
      <w:pPr>
        <w:widowControl w:val="0"/>
        <w:adjustRightInd w:val="0"/>
        <w:snapToGrid w:val="0"/>
        <w:spacing w:line="360" w:lineRule="auto"/>
        <w:jc w:val="both"/>
        <w:rPr>
          <w:rFonts w:ascii="Book Antiqua" w:hAnsi="Book Antiqua"/>
        </w:rPr>
      </w:pPr>
    </w:p>
    <w:p w14:paraId="6FC85555" w14:textId="77777777" w:rsidR="00185AA3" w:rsidRPr="003E7156" w:rsidRDefault="00185AA3" w:rsidP="003E7156">
      <w:pPr>
        <w:widowControl w:val="0"/>
        <w:adjustRightInd w:val="0"/>
        <w:snapToGrid w:val="0"/>
        <w:spacing w:line="360" w:lineRule="auto"/>
        <w:jc w:val="both"/>
        <w:rPr>
          <w:rFonts w:ascii="Book Antiqua" w:hAnsi="Book Antiqua"/>
        </w:rPr>
      </w:pPr>
    </w:p>
    <w:p w14:paraId="737E8ABF" w14:textId="77777777" w:rsidR="00185AA3" w:rsidRPr="003E7156" w:rsidRDefault="00185AA3" w:rsidP="003E7156">
      <w:pPr>
        <w:widowControl w:val="0"/>
        <w:adjustRightInd w:val="0"/>
        <w:snapToGrid w:val="0"/>
        <w:spacing w:line="360" w:lineRule="auto"/>
        <w:jc w:val="both"/>
        <w:rPr>
          <w:rFonts w:ascii="Book Antiqua" w:hAnsi="Book Antiqua"/>
        </w:rPr>
      </w:pPr>
    </w:p>
    <w:p w14:paraId="589DBEBE" w14:textId="77777777" w:rsidR="00185AA3" w:rsidRPr="003E7156" w:rsidRDefault="00185AA3" w:rsidP="003E7156">
      <w:pPr>
        <w:widowControl w:val="0"/>
        <w:adjustRightInd w:val="0"/>
        <w:snapToGrid w:val="0"/>
        <w:spacing w:line="360" w:lineRule="auto"/>
        <w:jc w:val="both"/>
        <w:rPr>
          <w:rFonts w:ascii="Book Antiqua" w:hAnsi="Book Antiqua"/>
        </w:rPr>
      </w:pPr>
    </w:p>
    <w:p w14:paraId="36AB5484" w14:textId="77777777" w:rsidR="00185AA3" w:rsidRPr="003E7156" w:rsidRDefault="00185AA3" w:rsidP="003E7156">
      <w:pPr>
        <w:widowControl w:val="0"/>
        <w:adjustRightInd w:val="0"/>
        <w:snapToGrid w:val="0"/>
        <w:spacing w:line="360" w:lineRule="auto"/>
        <w:jc w:val="both"/>
        <w:rPr>
          <w:rFonts w:ascii="Book Antiqua" w:hAnsi="Book Antiqua"/>
        </w:rPr>
      </w:pPr>
    </w:p>
    <w:p w14:paraId="65D62F75" w14:textId="77777777" w:rsidR="00185AA3" w:rsidRPr="003E7156" w:rsidRDefault="00185AA3" w:rsidP="003E7156">
      <w:pPr>
        <w:widowControl w:val="0"/>
        <w:adjustRightInd w:val="0"/>
        <w:snapToGrid w:val="0"/>
        <w:spacing w:line="360" w:lineRule="auto"/>
        <w:jc w:val="both"/>
        <w:rPr>
          <w:rFonts w:ascii="Book Antiqua" w:hAnsi="Book Antiqua"/>
        </w:rPr>
      </w:pPr>
    </w:p>
    <w:p w14:paraId="64E77DBC" w14:textId="77777777" w:rsidR="00185AA3" w:rsidRPr="003E7156" w:rsidRDefault="00185AA3" w:rsidP="003E7156">
      <w:pPr>
        <w:widowControl w:val="0"/>
        <w:adjustRightInd w:val="0"/>
        <w:snapToGrid w:val="0"/>
        <w:spacing w:line="360" w:lineRule="auto"/>
        <w:jc w:val="both"/>
        <w:rPr>
          <w:rFonts w:ascii="Book Antiqua" w:hAnsi="Book Antiqua"/>
        </w:rPr>
      </w:pPr>
    </w:p>
    <w:p w14:paraId="1FCF7429" w14:textId="77777777" w:rsidR="00185AA3" w:rsidRPr="003E7156" w:rsidRDefault="00185AA3" w:rsidP="003E7156">
      <w:pPr>
        <w:widowControl w:val="0"/>
        <w:adjustRightInd w:val="0"/>
        <w:snapToGrid w:val="0"/>
        <w:spacing w:line="360" w:lineRule="auto"/>
        <w:jc w:val="both"/>
        <w:rPr>
          <w:rFonts w:ascii="Book Antiqua" w:hAnsi="Book Antiqua"/>
        </w:rPr>
      </w:pPr>
    </w:p>
    <w:p w14:paraId="74A7FAB8" w14:textId="77777777" w:rsidR="00185AA3" w:rsidRPr="003E7156" w:rsidRDefault="00185AA3" w:rsidP="003E7156">
      <w:pPr>
        <w:widowControl w:val="0"/>
        <w:adjustRightInd w:val="0"/>
        <w:snapToGrid w:val="0"/>
        <w:spacing w:line="360" w:lineRule="auto"/>
        <w:jc w:val="both"/>
        <w:rPr>
          <w:rFonts w:ascii="Book Antiqua" w:hAnsi="Book Antiqua"/>
        </w:rPr>
      </w:pPr>
    </w:p>
    <w:p w14:paraId="6B4A5D07" w14:textId="77777777" w:rsidR="00185AA3" w:rsidRPr="003E7156" w:rsidRDefault="00185AA3" w:rsidP="003E7156">
      <w:pPr>
        <w:widowControl w:val="0"/>
        <w:adjustRightInd w:val="0"/>
        <w:snapToGrid w:val="0"/>
        <w:spacing w:line="360" w:lineRule="auto"/>
        <w:jc w:val="both"/>
        <w:rPr>
          <w:rFonts w:ascii="Book Antiqua" w:hAnsi="Book Antiqua"/>
        </w:rPr>
      </w:pPr>
    </w:p>
    <w:p w14:paraId="1EDFBCDF" w14:textId="77777777" w:rsidR="00185AA3" w:rsidRPr="003E7156" w:rsidRDefault="00185AA3" w:rsidP="003E7156">
      <w:pPr>
        <w:widowControl w:val="0"/>
        <w:adjustRightInd w:val="0"/>
        <w:snapToGrid w:val="0"/>
        <w:spacing w:line="360" w:lineRule="auto"/>
        <w:jc w:val="both"/>
        <w:rPr>
          <w:rFonts w:ascii="Book Antiqua" w:hAnsi="Book Antiqua"/>
        </w:rPr>
      </w:pPr>
    </w:p>
    <w:p w14:paraId="085D7D13" w14:textId="77777777" w:rsidR="00185AA3" w:rsidRPr="003E7156" w:rsidRDefault="00185AA3" w:rsidP="003E7156">
      <w:pPr>
        <w:widowControl w:val="0"/>
        <w:adjustRightInd w:val="0"/>
        <w:snapToGrid w:val="0"/>
        <w:spacing w:line="360" w:lineRule="auto"/>
        <w:jc w:val="both"/>
        <w:rPr>
          <w:rFonts w:ascii="Book Antiqua" w:hAnsi="Book Antiqua"/>
        </w:rPr>
      </w:pPr>
    </w:p>
    <w:p w14:paraId="0593EF03" w14:textId="77777777" w:rsidR="00185AA3" w:rsidRPr="003E7156" w:rsidRDefault="00185AA3" w:rsidP="003E7156">
      <w:pPr>
        <w:widowControl w:val="0"/>
        <w:adjustRightInd w:val="0"/>
        <w:snapToGrid w:val="0"/>
        <w:spacing w:line="360" w:lineRule="auto"/>
        <w:jc w:val="both"/>
        <w:rPr>
          <w:rFonts w:ascii="Book Antiqua" w:hAnsi="Book Antiqua"/>
        </w:rPr>
      </w:pPr>
    </w:p>
    <w:p w14:paraId="57B97A3C" w14:textId="77777777" w:rsidR="00C4595A" w:rsidRPr="003E7156" w:rsidRDefault="00C4595A" w:rsidP="00C4595A">
      <w:pPr>
        <w:widowControl w:val="0"/>
        <w:adjustRightInd w:val="0"/>
        <w:snapToGrid w:val="0"/>
        <w:spacing w:line="360" w:lineRule="auto"/>
        <w:jc w:val="both"/>
        <w:rPr>
          <w:rFonts w:ascii="Book Antiqua" w:hAnsi="Book Antiqua" w:cs="Times New Roman"/>
        </w:rPr>
      </w:pPr>
      <w:r>
        <w:rPr>
          <w:rFonts w:ascii="Book Antiqua" w:hAnsi="Book Antiqua" w:cs="Times New Roman"/>
          <w:b/>
        </w:rPr>
        <w:t>Table 3</w:t>
      </w:r>
      <w:r w:rsidRPr="003E7156">
        <w:rPr>
          <w:rFonts w:ascii="Book Antiqua" w:hAnsi="Book Antiqua" w:cs="Times New Roman"/>
        </w:rPr>
        <w:t xml:space="preserve"> </w:t>
      </w:r>
      <w:r w:rsidRPr="00C4595A">
        <w:rPr>
          <w:rFonts w:ascii="Book Antiqua" w:hAnsi="Book Antiqua" w:cs="Times New Roman"/>
          <w:b/>
        </w:rPr>
        <w:t>Fertility Preservation options for reproductive age women with breast</w:t>
      </w:r>
      <w:r w:rsidRPr="00C4595A">
        <w:rPr>
          <w:rFonts w:ascii="Book Antiqua" w:eastAsia="宋体" w:hAnsi="Book Antiqua" w:cs="Times New Roman" w:hint="eastAsia"/>
          <w:b/>
          <w:lang w:eastAsia="zh-CN"/>
        </w:rPr>
        <w:t xml:space="preserve"> </w:t>
      </w:r>
      <w:r w:rsidRPr="00C4595A">
        <w:rPr>
          <w:rFonts w:ascii="Book Antiqua" w:hAnsi="Book Antiqua" w:cs="Times New Roman"/>
          <w:b/>
        </w:rPr>
        <w:t>cancer</w:t>
      </w:r>
    </w:p>
    <w:tbl>
      <w:tblPr>
        <w:tblW w:w="10020" w:type="dxa"/>
        <w:tblInd w:w="93" w:type="dxa"/>
        <w:tblBorders>
          <w:top w:val="single" w:sz="4" w:space="0" w:color="auto"/>
          <w:bottom w:val="single" w:sz="4" w:space="0" w:color="auto"/>
        </w:tblBorders>
        <w:tblLook w:val="04A0" w:firstRow="1" w:lastRow="0" w:firstColumn="1" w:lastColumn="0" w:noHBand="0" w:noVBand="1"/>
      </w:tblPr>
      <w:tblGrid>
        <w:gridCol w:w="2440"/>
        <w:gridCol w:w="1860"/>
        <w:gridCol w:w="1900"/>
        <w:gridCol w:w="3820"/>
      </w:tblGrid>
      <w:tr w:rsidR="00C4595A" w:rsidRPr="00C4595A" w14:paraId="47FB59E0" w14:textId="77777777" w:rsidTr="00C4595A">
        <w:trPr>
          <w:trHeight w:val="1572"/>
        </w:trPr>
        <w:tc>
          <w:tcPr>
            <w:tcW w:w="2440" w:type="dxa"/>
            <w:tcBorders>
              <w:top w:val="single" w:sz="4" w:space="0" w:color="auto"/>
              <w:bottom w:val="single" w:sz="4" w:space="0" w:color="auto"/>
            </w:tcBorders>
            <w:shd w:val="clear" w:color="auto" w:fill="auto"/>
            <w:vAlign w:val="center"/>
            <w:hideMark/>
          </w:tcPr>
          <w:p w14:paraId="245B90ED" w14:textId="77777777" w:rsidR="00C4595A" w:rsidRPr="00C4595A" w:rsidRDefault="00C4595A" w:rsidP="00C4595A">
            <w:pPr>
              <w:jc w:val="both"/>
              <w:rPr>
                <w:rFonts w:ascii="Book Antiqua" w:eastAsia="宋体" w:hAnsi="Book Antiqua" w:cs="宋体"/>
                <w:b/>
                <w:bCs/>
                <w:color w:val="000000"/>
                <w:lang w:eastAsia="zh-CN"/>
              </w:rPr>
            </w:pPr>
            <w:r w:rsidRPr="00C4595A">
              <w:rPr>
                <w:rFonts w:ascii="Book Antiqua" w:eastAsia="宋体" w:hAnsi="Book Antiqua" w:cs="宋体"/>
                <w:b/>
                <w:bCs/>
                <w:color w:val="000000"/>
                <w:lang w:eastAsia="zh-CN"/>
              </w:rPr>
              <w:lastRenderedPageBreak/>
              <w:t>Fertility Preservation Option</w:t>
            </w:r>
          </w:p>
        </w:tc>
        <w:tc>
          <w:tcPr>
            <w:tcW w:w="1860" w:type="dxa"/>
            <w:tcBorders>
              <w:top w:val="single" w:sz="4" w:space="0" w:color="auto"/>
              <w:bottom w:val="single" w:sz="4" w:space="0" w:color="auto"/>
            </w:tcBorders>
            <w:shd w:val="clear" w:color="auto" w:fill="auto"/>
            <w:vAlign w:val="center"/>
            <w:hideMark/>
          </w:tcPr>
          <w:p w14:paraId="67D387B9" w14:textId="77777777" w:rsidR="00C4595A" w:rsidRPr="00C4595A" w:rsidRDefault="00C4595A" w:rsidP="00C4595A">
            <w:pPr>
              <w:jc w:val="both"/>
              <w:rPr>
                <w:rFonts w:ascii="Book Antiqua" w:eastAsia="宋体" w:hAnsi="Book Antiqua" w:cs="宋体"/>
                <w:b/>
                <w:bCs/>
                <w:color w:val="000000"/>
                <w:lang w:eastAsia="zh-CN"/>
              </w:rPr>
            </w:pPr>
            <w:r w:rsidRPr="00C4595A">
              <w:rPr>
                <w:rFonts w:ascii="Book Antiqua" w:eastAsia="宋体" w:hAnsi="Book Antiqua" w:cs="宋体"/>
                <w:b/>
                <w:bCs/>
                <w:color w:val="000000"/>
                <w:lang w:eastAsia="zh-CN"/>
              </w:rPr>
              <w:t>Current Status</w:t>
            </w:r>
          </w:p>
        </w:tc>
        <w:tc>
          <w:tcPr>
            <w:tcW w:w="1900" w:type="dxa"/>
            <w:tcBorders>
              <w:top w:val="single" w:sz="4" w:space="0" w:color="auto"/>
              <w:bottom w:val="single" w:sz="4" w:space="0" w:color="auto"/>
            </w:tcBorders>
            <w:shd w:val="clear" w:color="auto" w:fill="auto"/>
            <w:vAlign w:val="center"/>
            <w:hideMark/>
          </w:tcPr>
          <w:p w14:paraId="390AA3D1" w14:textId="77777777" w:rsidR="00C4595A" w:rsidRPr="00C4595A" w:rsidRDefault="00C4595A" w:rsidP="00C4595A">
            <w:pPr>
              <w:jc w:val="both"/>
              <w:rPr>
                <w:rFonts w:ascii="Book Antiqua" w:eastAsia="宋体" w:hAnsi="Book Antiqua" w:cs="宋体"/>
                <w:b/>
                <w:bCs/>
                <w:color w:val="000000"/>
                <w:lang w:eastAsia="zh-CN"/>
              </w:rPr>
            </w:pPr>
            <w:r w:rsidRPr="00C4595A">
              <w:rPr>
                <w:rFonts w:ascii="Book Antiqua" w:eastAsia="宋体" w:hAnsi="Book Antiqua" w:cs="宋体"/>
                <w:b/>
                <w:bCs/>
                <w:color w:val="000000"/>
                <w:lang w:eastAsia="zh-CN"/>
              </w:rPr>
              <w:t>Advantages</w:t>
            </w:r>
          </w:p>
        </w:tc>
        <w:tc>
          <w:tcPr>
            <w:tcW w:w="3820" w:type="dxa"/>
            <w:tcBorders>
              <w:top w:val="single" w:sz="4" w:space="0" w:color="auto"/>
              <w:bottom w:val="single" w:sz="4" w:space="0" w:color="auto"/>
            </w:tcBorders>
            <w:shd w:val="clear" w:color="auto" w:fill="auto"/>
            <w:vAlign w:val="center"/>
            <w:hideMark/>
          </w:tcPr>
          <w:p w14:paraId="683B5A12" w14:textId="77777777" w:rsidR="00C4595A" w:rsidRPr="00C4595A" w:rsidRDefault="00C4595A" w:rsidP="00C4595A">
            <w:pPr>
              <w:jc w:val="both"/>
              <w:rPr>
                <w:rFonts w:ascii="Book Antiqua" w:eastAsia="宋体" w:hAnsi="Book Antiqua" w:cs="宋体"/>
                <w:b/>
                <w:bCs/>
                <w:color w:val="000000"/>
                <w:lang w:eastAsia="zh-CN"/>
              </w:rPr>
            </w:pPr>
            <w:r w:rsidRPr="00C4595A">
              <w:rPr>
                <w:rFonts w:ascii="Book Antiqua" w:eastAsia="宋体" w:hAnsi="Book Antiqua" w:cs="宋体"/>
                <w:b/>
                <w:bCs/>
                <w:color w:val="000000"/>
                <w:lang w:eastAsia="zh-CN"/>
              </w:rPr>
              <w:t>Disadvantages</w:t>
            </w:r>
          </w:p>
        </w:tc>
      </w:tr>
      <w:tr w:rsidR="00C4595A" w:rsidRPr="00C4595A" w14:paraId="544BDB78" w14:textId="77777777" w:rsidTr="00C4595A">
        <w:trPr>
          <w:trHeight w:val="3744"/>
        </w:trPr>
        <w:tc>
          <w:tcPr>
            <w:tcW w:w="2440" w:type="dxa"/>
            <w:vMerge w:val="restart"/>
            <w:tcBorders>
              <w:top w:val="single" w:sz="4" w:space="0" w:color="auto"/>
            </w:tcBorders>
            <w:shd w:val="clear" w:color="auto" w:fill="auto"/>
            <w:vAlign w:val="center"/>
            <w:hideMark/>
          </w:tcPr>
          <w:p w14:paraId="10B3D173" w14:textId="77777777" w:rsidR="00C4595A" w:rsidRPr="00C4595A" w:rsidRDefault="00C4595A" w:rsidP="00C4595A">
            <w:pPr>
              <w:jc w:val="both"/>
              <w:rPr>
                <w:rFonts w:ascii="Book Antiqua" w:eastAsia="宋体" w:hAnsi="Book Antiqua" w:cs="宋体"/>
                <w:i/>
                <w:iCs/>
                <w:color w:val="000000"/>
                <w:lang w:eastAsia="zh-CN"/>
              </w:rPr>
            </w:pPr>
            <w:r w:rsidRPr="00C4595A">
              <w:rPr>
                <w:rFonts w:ascii="Book Antiqua" w:eastAsia="宋体" w:hAnsi="Book Antiqua" w:cs="宋体"/>
                <w:i/>
                <w:iCs/>
                <w:color w:val="000000"/>
                <w:lang w:eastAsia="zh-CN"/>
              </w:rPr>
              <w:t>Embryo Cryopreservation</w:t>
            </w:r>
          </w:p>
        </w:tc>
        <w:tc>
          <w:tcPr>
            <w:tcW w:w="1860" w:type="dxa"/>
            <w:vMerge w:val="restart"/>
            <w:tcBorders>
              <w:top w:val="single" w:sz="4" w:space="0" w:color="auto"/>
            </w:tcBorders>
            <w:shd w:val="clear" w:color="auto" w:fill="auto"/>
            <w:vAlign w:val="center"/>
            <w:hideMark/>
          </w:tcPr>
          <w:p w14:paraId="5D76F1E8" w14:textId="77777777" w:rsidR="00C4595A" w:rsidRPr="00C4595A" w:rsidRDefault="00C4595A" w:rsidP="00C4595A">
            <w:pPr>
              <w:jc w:val="both"/>
              <w:rPr>
                <w:rFonts w:ascii="Book Antiqua" w:eastAsia="宋体" w:hAnsi="Book Antiqua" w:cs="宋体"/>
                <w:color w:val="000000"/>
                <w:lang w:eastAsia="zh-CN"/>
              </w:rPr>
            </w:pPr>
            <w:r w:rsidRPr="00C4595A">
              <w:rPr>
                <w:rFonts w:ascii="Book Antiqua" w:eastAsia="宋体" w:hAnsi="Book Antiqua" w:cs="宋体"/>
                <w:color w:val="000000"/>
                <w:lang w:eastAsia="zh-CN"/>
              </w:rPr>
              <w:t>Established</w:t>
            </w:r>
          </w:p>
        </w:tc>
        <w:tc>
          <w:tcPr>
            <w:tcW w:w="1900" w:type="dxa"/>
            <w:vMerge w:val="restart"/>
            <w:tcBorders>
              <w:top w:val="single" w:sz="4" w:space="0" w:color="auto"/>
            </w:tcBorders>
            <w:shd w:val="clear" w:color="auto" w:fill="auto"/>
            <w:vAlign w:val="center"/>
            <w:hideMark/>
          </w:tcPr>
          <w:p w14:paraId="372B35E9" w14:textId="77777777" w:rsidR="00C4595A" w:rsidRPr="00C4595A" w:rsidRDefault="00C4595A" w:rsidP="00C4595A">
            <w:pPr>
              <w:jc w:val="both"/>
              <w:rPr>
                <w:rFonts w:ascii="Book Antiqua" w:eastAsia="宋体" w:hAnsi="Book Antiqua" w:cs="宋体"/>
                <w:color w:val="000000"/>
                <w:lang w:eastAsia="zh-CN"/>
              </w:rPr>
            </w:pPr>
            <w:r w:rsidRPr="00C4595A">
              <w:rPr>
                <w:rFonts w:ascii="Book Antiqua" w:eastAsia="宋体" w:hAnsi="Book Antiqua" w:cs="宋体"/>
                <w:color w:val="000000"/>
                <w:lang w:eastAsia="zh-CN"/>
              </w:rPr>
              <w:t>Highest cumulative pregnancy rates</w:t>
            </w:r>
          </w:p>
        </w:tc>
        <w:tc>
          <w:tcPr>
            <w:tcW w:w="3820" w:type="dxa"/>
            <w:tcBorders>
              <w:top w:val="single" w:sz="4" w:space="0" w:color="auto"/>
            </w:tcBorders>
            <w:shd w:val="clear" w:color="auto" w:fill="auto"/>
            <w:vAlign w:val="center"/>
            <w:hideMark/>
          </w:tcPr>
          <w:p w14:paraId="0FC00350" w14:textId="2CD83319" w:rsidR="00C4595A" w:rsidRPr="00C4595A" w:rsidRDefault="00C4595A" w:rsidP="00C4595A">
            <w:pPr>
              <w:jc w:val="both"/>
              <w:rPr>
                <w:rFonts w:ascii="Book Antiqua" w:eastAsia="宋体" w:hAnsi="Book Antiqua" w:cs="宋体"/>
                <w:color w:val="000000"/>
                <w:lang w:eastAsia="zh-CN"/>
              </w:rPr>
            </w:pPr>
            <w:r w:rsidRPr="00C4595A">
              <w:rPr>
                <w:rFonts w:ascii="Book Antiqua" w:eastAsia="宋体" w:hAnsi="Book Antiqua" w:cs="宋体"/>
                <w:color w:val="000000"/>
                <w:lang w:eastAsia="zh-CN"/>
              </w:rPr>
              <w:t>Requires about two weeks delay in the</w:t>
            </w:r>
            <w:r>
              <w:rPr>
                <w:rFonts w:ascii="Book Antiqua" w:eastAsia="宋体" w:hAnsi="Book Antiqua" w:cs="宋体"/>
                <w:color w:val="000000"/>
                <w:lang w:eastAsia="zh-CN"/>
              </w:rPr>
              <w:t xml:space="preserve"> initiation of cancer treatment</w:t>
            </w:r>
          </w:p>
        </w:tc>
      </w:tr>
      <w:tr w:rsidR="00C4595A" w:rsidRPr="00C4595A" w14:paraId="6060F6C4" w14:textId="77777777" w:rsidTr="00C4595A">
        <w:trPr>
          <w:trHeight w:val="2808"/>
        </w:trPr>
        <w:tc>
          <w:tcPr>
            <w:tcW w:w="2440" w:type="dxa"/>
            <w:vMerge/>
            <w:vAlign w:val="center"/>
            <w:hideMark/>
          </w:tcPr>
          <w:p w14:paraId="7D2F6867" w14:textId="77777777" w:rsidR="00C4595A" w:rsidRPr="00C4595A" w:rsidRDefault="00C4595A" w:rsidP="00C4595A">
            <w:pPr>
              <w:rPr>
                <w:rFonts w:ascii="Book Antiqua" w:eastAsia="宋体" w:hAnsi="Book Antiqua" w:cs="宋体"/>
                <w:i/>
                <w:iCs/>
                <w:color w:val="000000"/>
                <w:lang w:eastAsia="zh-CN"/>
              </w:rPr>
            </w:pPr>
          </w:p>
        </w:tc>
        <w:tc>
          <w:tcPr>
            <w:tcW w:w="1860" w:type="dxa"/>
            <w:vMerge/>
            <w:vAlign w:val="center"/>
            <w:hideMark/>
          </w:tcPr>
          <w:p w14:paraId="1EC52125" w14:textId="77777777" w:rsidR="00C4595A" w:rsidRPr="00C4595A" w:rsidRDefault="00C4595A" w:rsidP="00C4595A">
            <w:pPr>
              <w:rPr>
                <w:rFonts w:ascii="Book Antiqua" w:eastAsia="宋体" w:hAnsi="Book Antiqua" w:cs="宋体"/>
                <w:color w:val="000000"/>
                <w:lang w:eastAsia="zh-CN"/>
              </w:rPr>
            </w:pPr>
          </w:p>
        </w:tc>
        <w:tc>
          <w:tcPr>
            <w:tcW w:w="1900" w:type="dxa"/>
            <w:vMerge/>
            <w:vAlign w:val="center"/>
            <w:hideMark/>
          </w:tcPr>
          <w:p w14:paraId="0B95474F" w14:textId="77777777" w:rsidR="00C4595A" w:rsidRPr="00C4595A" w:rsidRDefault="00C4595A" w:rsidP="00C4595A">
            <w:pPr>
              <w:rPr>
                <w:rFonts w:ascii="Book Antiqua" w:eastAsia="宋体" w:hAnsi="Book Antiqua" w:cs="宋体"/>
                <w:color w:val="000000"/>
                <w:lang w:eastAsia="zh-CN"/>
              </w:rPr>
            </w:pPr>
          </w:p>
        </w:tc>
        <w:tc>
          <w:tcPr>
            <w:tcW w:w="3820" w:type="dxa"/>
            <w:shd w:val="clear" w:color="auto" w:fill="auto"/>
            <w:vAlign w:val="center"/>
            <w:hideMark/>
          </w:tcPr>
          <w:p w14:paraId="78DD6462" w14:textId="7F247D39" w:rsidR="00C4595A" w:rsidRPr="00C4595A" w:rsidRDefault="00C4595A" w:rsidP="00C4595A">
            <w:pPr>
              <w:jc w:val="both"/>
              <w:rPr>
                <w:rFonts w:ascii="Book Antiqua" w:eastAsia="宋体" w:hAnsi="Book Antiqua" w:cs="宋体"/>
                <w:color w:val="000000"/>
                <w:lang w:eastAsia="zh-CN"/>
              </w:rPr>
            </w:pPr>
            <w:r w:rsidRPr="00C4595A">
              <w:rPr>
                <w:rFonts w:ascii="Book Antiqua" w:eastAsia="宋体" w:hAnsi="Book Antiqua" w:cs="宋体"/>
                <w:color w:val="000000"/>
                <w:lang w:eastAsia="zh-CN"/>
              </w:rPr>
              <w:t>Requires hormonal stimulation for oocyte retrieval</w:t>
            </w:r>
          </w:p>
        </w:tc>
      </w:tr>
      <w:tr w:rsidR="00C4595A" w:rsidRPr="00C4595A" w14:paraId="0E8D3CBA" w14:textId="77777777" w:rsidTr="00C4595A">
        <w:trPr>
          <w:trHeight w:val="2508"/>
        </w:trPr>
        <w:tc>
          <w:tcPr>
            <w:tcW w:w="2440" w:type="dxa"/>
            <w:vMerge/>
            <w:vAlign w:val="center"/>
            <w:hideMark/>
          </w:tcPr>
          <w:p w14:paraId="02E79E17" w14:textId="77777777" w:rsidR="00C4595A" w:rsidRPr="00C4595A" w:rsidRDefault="00C4595A" w:rsidP="00C4595A">
            <w:pPr>
              <w:rPr>
                <w:rFonts w:ascii="Book Antiqua" w:eastAsia="宋体" w:hAnsi="Book Antiqua" w:cs="宋体"/>
                <w:i/>
                <w:iCs/>
                <w:color w:val="000000"/>
                <w:lang w:eastAsia="zh-CN"/>
              </w:rPr>
            </w:pPr>
          </w:p>
        </w:tc>
        <w:tc>
          <w:tcPr>
            <w:tcW w:w="1860" w:type="dxa"/>
            <w:vMerge/>
            <w:vAlign w:val="center"/>
            <w:hideMark/>
          </w:tcPr>
          <w:p w14:paraId="0AA88684" w14:textId="77777777" w:rsidR="00C4595A" w:rsidRPr="00C4595A" w:rsidRDefault="00C4595A" w:rsidP="00C4595A">
            <w:pPr>
              <w:rPr>
                <w:rFonts w:ascii="Book Antiqua" w:eastAsia="宋体" w:hAnsi="Book Antiqua" w:cs="宋体"/>
                <w:color w:val="000000"/>
                <w:lang w:eastAsia="zh-CN"/>
              </w:rPr>
            </w:pPr>
          </w:p>
        </w:tc>
        <w:tc>
          <w:tcPr>
            <w:tcW w:w="1900" w:type="dxa"/>
            <w:vMerge/>
            <w:vAlign w:val="center"/>
            <w:hideMark/>
          </w:tcPr>
          <w:p w14:paraId="7E3D253B" w14:textId="77777777" w:rsidR="00C4595A" w:rsidRPr="00C4595A" w:rsidRDefault="00C4595A" w:rsidP="00C4595A">
            <w:pPr>
              <w:rPr>
                <w:rFonts w:ascii="Book Antiqua" w:eastAsia="宋体" w:hAnsi="Book Antiqua" w:cs="宋体"/>
                <w:color w:val="000000"/>
                <w:lang w:eastAsia="zh-CN"/>
              </w:rPr>
            </w:pPr>
          </w:p>
        </w:tc>
        <w:tc>
          <w:tcPr>
            <w:tcW w:w="3820" w:type="dxa"/>
            <w:shd w:val="clear" w:color="auto" w:fill="auto"/>
            <w:vAlign w:val="center"/>
            <w:hideMark/>
          </w:tcPr>
          <w:p w14:paraId="0ACA50DF" w14:textId="6FD38B30" w:rsidR="00C4595A" w:rsidRPr="00C4595A" w:rsidRDefault="00C4595A" w:rsidP="00C4595A">
            <w:pPr>
              <w:jc w:val="both"/>
              <w:rPr>
                <w:rFonts w:ascii="Book Antiqua" w:eastAsia="宋体" w:hAnsi="Book Antiqua" w:cs="宋体"/>
                <w:color w:val="000000"/>
                <w:lang w:eastAsia="zh-CN"/>
              </w:rPr>
            </w:pPr>
            <w:r w:rsidRPr="00C4595A">
              <w:rPr>
                <w:rFonts w:ascii="Book Antiqua" w:eastAsia="宋体" w:hAnsi="Book Antiqua" w:cs="宋体"/>
                <w:color w:val="000000"/>
                <w:lang w:eastAsia="zh-CN"/>
              </w:rPr>
              <w:t xml:space="preserve">Requires </w:t>
            </w:r>
            <w:r w:rsidRPr="007B5EB7">
              <w:rPr>
                <w:rFonts w:ascii="Book Antiqua" w:hAnsi="Book Antiqua" w:cs="Times New Roman"/>
                <w:i/>
              </w:rPr>
              <w:t>in vitro</w:t>
            </w:r>
            <w:r w:rsidRPr="003E7156">
              <w:rPr>
                <w:rFonts w:ascii="Book Antiqua" w:hAnsi="Book Antiqua" w:cs="Times New Roman"/>
              </w:rPr>
              <w:t xml:space="preserve"> fertilization</w:t>
            </w:r>
            <w:r w:rsidRPr="00C4595A">
              <w:rPr>
                <w:rFonts w:ascii="Book Antiqua" w:eastAsia="宋体" w:hAnsi="Book Antiqua" w:cs="宋体"/>
                <w:color w:val="000000"/>
                <w:lang w:eastAsia="zh-CN"/>
              </w:rPr>
              <w:t xml:space="preserve"> with male partner or donor sperm</w:t>
            </w:r>
          </w:p>
        </w:tc>
      </w:tr>
      <w:tr w:rsidR="00C4595A" w:rsidRPr="00C4595A" w14:paraId="160F72F4" w14:textId="77777777" w:rsidTr="00C4595A">
        <w:trPr>
          <w:trHeight w:val="3744"/>
        </w:trPr>
        <w:tc>
          <w:tcPr>
            <w:tcW w:w="2440" w:type="dxa"/>
            <w:vMerge w:val="restart"/>
            <w:shd w:val="clear" w:color="auto" w:fill="auto"/>
            <w:vAlign w:val="center"/>
            <w:hideMark/>
          </w:tcPr>
          <w:p w14:paraId="5B5F6A82" w14:textId="77777777" w:rsidR="00C4595A" w:rsidRPr="00C4595A" w:rsidRDefault="00C4595A" w:rsidP="00C4595A">
            <w:pPr>
              <w:jc w:val="both"/>
              <w:rPr>
                <w:rFonts w:ascii="Book Antiqua" w:eastAsia="宋体" w:hAnsi="Book Antiqua" w:cs="宋体"/>
                <w:i/>
                <w:iCs/>
                <w:color w:val="000000"/>
                <w:lang w:eastAsia="zh-CN"/>
              </w:rPr>
            </w:pPr>
            <w:r w:rsidRPr="00C4595A">
              <w:rPr>
                <w:rFonts w:ascii="Book Antiqua" w:eastAsia="宋体" w:hAnsi="Book Antiqua" w:cs="宋体"/>
                <w:i/>
                <w:iCs/>
                <w:color w:val="000000"/>
                <w:lang w:eastAsia="zh-CN"/>
              </w:rPr>
              <w:lastRenderedPageBreak/>
              <w:t>Oocyte Cryopreservation</w:t>
            </w:r>
          </w:p>
        </w:tc>
        <w:tc>
          <w:tcPr>
            <w:tcW w:w="1860" w:type="dxa"/>
            <w:vMerge w:val="restart"/>
            <w:shd w:val="clear" w:color="auto" w:fill="auto"/>
            <w:vAlign w:val="center"/>
            <w:hideMark/>
          </w:tcPr>
          <w:p w14:paraId="7685ED3E" w14:textId="77777777" w:rsidR="00C4595A" w:rsidRPr="00C4595A" w:rsidRDefault="00C4595A" w:rsidP="00C4595A">
            <w:pPr>
              <w:jc w:val="both"/>
              <w:rPr>
                <w:rFonts w:ascii="Book Antiqua" w:eastAsia="宋体" w:hAnsi="Book Antiqua" w:cs="宋体"/>
                <w:color w:val="000000"/>
                <w:lang w:eastAsia="zh-CN"/>
              </w:rPr>
            </w:pPr>
            <w:r w:rsidRPr="00C4595A">
              <w:rPr>
                <w:rFonts w:ascii="Book Antiqua" w:eastAsia="宋体" w:hAnsi="Book Antiqua" w:cs="宋体"/>
                <w:color w:val="000000"/>
                <w:lang w:eastAsia="zh-CN"/>
              </w:rPr>
              <w:t>Established</w:t>
            </w:r>
          </w:p>
        </w:tc>
        <w:tc>
          <w:tcPr>
            <w:tcW w:w="1900" w:type="dxa"/>
            <w:vMerge w:val="restart"/>
            <w:shd w:val="clear" w:color="auto" w:fill="auto"/>
            <w:vAlign w:val="center"/>
            <w:hideMark/>
          </w:tcPr>
          <w:p w14:paraId="0AEB5292" w14:textId="77777777" w:rsidR="00C4595A" w:rsidRPr="00C4595A" w:rsidRDefault="00C4595A" w:rsidP="00C4595A">
            <w:pPr>
              <w:jc w:val="both"/>
              <w:rPr>
                <w:rFonts w:ascii="Book Antiqua" w:eastAsia="宋体" w:hAnsi="Book Antiqua" w:cs="宋体"/>
                <w:color w:val="000000"/>
                <w:lang w:eastAsia="zh-CN"/>
              </w:rPr>
            </w:pPr>
            <w:r w:rsidRPr="00C4595A">
              <w:rPr>
                <w:rFonts w:ascii="Book Antiqua" w:eastAsia="宋体" w:hAnsi="Book Antiqua" w:cs="宋体"/>
                <w:color w:val="000000"/>
                <w:lang w:eastAsia="zh-CN"/>
              </w:rPr>
              <w:t>No need for male partner or sperm donor</w:t>
            </w:r>
          </w:p>
        </w:tc>
        <w:tc>
          <w:tcPr>
            <w:tcW w:w="3820" w:type="dxa"/>
            <w:shd w:val="clear" w:color="auto" w:fill="auto"/>
            <w:vAlign w:val="center"/>
            <w:hideMark/>
          </w:tcPr>
          <w:p w14:paraId="00CB65DD" w14:textId="7FC78529" w:rsidR="00C4595A" w:rsidRPr="00C4595A" w:rsidRDefault="00C4595A" w:rsidP="00C4595A">
            <w:pPr>
              <w:jc w:val="both"/>
              <w:rPr>
                <w:rFonts w:ascii="Book Antiqua" w:eastAsia="宋体" w:hAnsi="Book Antiqua" w:cs="宋体"/>
                <w:color w:val="000000"/>
                <w:lang w:eastAsia="zh-CN"/>
              </w:rPr>
            </w:pPr>
            <w:r w:rsidRPr="00C4595A">
              <w:rPr>
                <w:rFonts w:ascii="Book Antiqua" w:eastAsia="宋体" w:hAnsi="Book Antiqua" w:cs="宋体"/>
                <w:color w:val="000000"/>
                <w:lang w:eastAsia="zh-CN"/>
              </w:rPr>
              <w:t>Requires about two weeks delay in the</w:t>
            </w:r>
            <w:r>
              <w:rPr>
                <w:rFonts w:ascii="Book Antiqua" w:eastAsia="宋体" w:hAnsi="Book Antiqua" w:cs="宋体"/>
                <w:color w:val="000000"/>
                <w:lang w:eastAsia="zh-CN"/>
              </w:rPr>
              <w:t xml:space="preserve"> initiation of cancer treatment</w:t>
            </w:r>
          </w:p>
        </w:tc>
      </w:tr>
      <w:tr w:rsidR="00C4595A" w:rsidRPr="00C4595A" w14:paraId="56655E58" w14:textId="77777777" w:rsidTr="00C4595A">
        <w:trPr>
          <w:trHeight w:val="2820"/>
        </w:trPr>
        <w:tc>
          <w:tcPr>
            <w:tcW w:w="2440" w:type="dxa"/>
            <w:vMerge/>
            <w:vAlign w:val="center"/>
            <w:hideMark/>
          </w:tcPr>
          <w:p w14:paraId="69B9BFCC" w14:textId="77777777" w:rsidR="00C4595A" w:rsidRPr="00C4595A" w:rsidRDefault="00C4595A" w:rsidP="00C4595A">
            <w:pPr>
              <w:rPr>
                <w:rFonts w:ascii="Book Antiqua" w:eastAsia="宋体" w:hAnsi="Book Antiqua" w:cs="宋体"/>
                <w:i/>
                <w:iCs/>
                <w:color w:val="000000"/>
                <w:lang w:eastAsia="zh-CN"/>
              </w:rPr>
            </w:pPr>
          </w:p>
        </w:tc>
        <w:tc>
          <w:tcPr>
            <w:tcW w:w="1860" w:type="dxa"/>
            <w:vMerge/>
            <w:vAlign w:val="center"/>
            <w:hideMark/>
          </w:tcPr>
          <w:p w14:paraId="15FFF38E" w14:textId="77777777" w:rsidR="00C4595A" w:rsidRPr="00C4595A" w:rsidRDefault="00C4595A" w:rsidP="00C4595A">
            <w:pPr>
              <w:rPr>
                <w:rFonts w:ascii="Book Antiqua" w:eastAsia="宋体" w:hAnsi="Book Antiqua" w:cs="宋体"/>
                <w:color w:val="000000"/>
                <w:lang w:eastAsia="zh-CN"/>
              </w:rPr>
            </w:pPr>
          </w:p>
        </w:tc>
        <w:tc>
          <w:tcPr>
            <w:tcW w:w="1900" w:type="dxa"/>
            <w:vMerge/>
            <w:vAlign w:val="center"/>
            <w:hideMark/>
          </w:tcPr>
          <w:p w14:paraId="172F42D0" w14:textId="77777777" w:rsidR="00C4595A" w:rsidRPr="00C4595A" w:rsidRDefault="00C4595A" w:rsidP="00C4595A">
            <w:pPr>
              <w:rPr>
                <w:rFonts w:ascii="Book Antiqua" w:eastAsia="宋体" w:hAnsi="Book Antiqua" w:cs="宋体"/>
                <w:color w:val="000000"/>
                <w:lang w:eastAsia="zh-CN"/>
              </w:rPr>
            </w:pPr>
          </w:p>
        </w:tc>
        <w:tc>
          <w:tcPr>
            <w:tcW w:w="3820" w:type="dxa"/>
            <w:shd w:val="clear" w:color="auto" w:fill="auto"/>
            <w:vAlign w:val="center"/>
            <w:hideMark/>
          </w:tcPr>
          <w:p w14:paraId="0B22F032" w14:textId="244C6A43" w:rsidR="00C4595A" w:rsidRPr="00C4595A" w:rsidRDefault="00C4595A" w:rsidP="00C4595A">
            <w:pPr>
              <w:jc w:val="both"/>
              <w:rPr>
                <w:rFonts w:ascii="Book Antiqua" w:eastAsia="宋体" w:hAnsi="Book Antiqua" w:cs="宋体"/>
                <w:color w:val="000000"/>
                <w:lang w:eastAsia="zh-CN"/>
              </w:rPr>
            </w:pPr>
            <w:r w:rsidRPr="00C4595A">
              <w:rPr>
                <w:rFonts w:ascii="Book Antiqua" w:eastAsia="宋体" w:hAnsi="Book Antiqua" w:cs="宋体"/>
                <w:color w:val="000000"/>
                <w:lang w:eastAsia="zh-CN"/>
              </w:rPr>
              <w:t>Requires hormonal stimulation for oocyte retrieval</w:t>
            </w:r>
          </w:p>
        </w:tc>
      </w:tr>
      <w:tr w:rsidR="00C4595A" w:rsidRPr="00C4595A" w14:paraId="5CD049F3" w14:textId="77777777" w:rsidTr="00C4595A">
        <w:trPr>
          <w:trHeight w:val="2184"/>
        </w:trPr>
        <w:tc>
          <w:tcPr>
            <w:tcW w:w="2440" w:type="dxa"/>
            <w:vMerge w:val="restart"/>
            <w:shd w:val="clear" w:color="auto" w:fill="auto"/>
            <w:vAlign w:val="center"/>
            <w:hideMark/>
          </w:tcPr>
          <w:p w14:paraId="09E127F2" w14:textId="77777777" w:rsidR="00C4595A" w:rsidRPr="00C4595A" w:rsidRDefault="00C4595A" w:rsidP="00C4595A">
            <w:pPr>
              <w:jc w:val="both"/>
              <w:rPr>
                <w:rFonts w:ascii="Book Antiqua" w:eastAsia="宋体" w:hAnsi="Book Antiqua" w:cs="宋体"/>
                <w:i/>
                <w:iCs/>
                <w:color w:val="000000"/>
                <w:lang w:eastAsia="zh-CN"/>
              </w:rPr>
            </w:pPr>
            <w:r w:rsidRPr="00C4595A">
              <w:rPr>
                <w:rFonts w:ascii="Book Antiqua" w:eastAsia="宋体" w:hAnsi="Book Antiqua" w:cs="宋体"/>
                <w:i/>
                <w:iCs/>
                <w:color w:val="000000"/>
                <w:lang w:eastAsia="zh-CN"/>
              </w:rPr>
              <w:t>Ovarian Tissue Cryopreservation and Transplantation</w:t>
            </w:r>
          </w:p>
        </w:tc>
        <w:tc>
          <w:tcPr>
            <w:tcW w:w="1860" w:type="dxa"/>
            <w:vMerge w:val="restart"/>
            <w:shd w:val="clear" w:color="auto" w:fill="auto"/>
            <w:vAlign w:val="center"/>
            <w:hideMark/>
          </w:tcPr>
          <w:p w14:paraId="1DC61774" w14:textId="77777777" w:rsidR="00C4595A" w:rsidRPr="00C4595A" w:rsidRDefault="00C4595A" w:rsidP="00C4595A">
            <w:pPr>
              <w:jc w:val="both"/>
              <w:rPr>
                <w:rFonts w:ascii="Book Antiqua" w:eastAsia="宋体" w:hAnsi="Book Antiqua" w:cs="宋体"/>
                <w:color w:val="000000"/>
                <w:lang w:eastAsia="zh-CN"/>
              </w:rPr>
            </w:pPr>
            <w:r w:rsidRPr="00C4595A">
              <w:rPr>
                <w:rFonts w:ascii="Book Antiqua" w:eastAsia="宋体" w:hAnsi="Book Antiqua" w:cs="宋体"/>
                <w:color w:val="000000"/>
                <w:lang w:eastAsia="zh-CN"/>
              </w:rPr>
              <w:t>Currently experimental, may change as success rates are rising</w:t>
            </w:r>
          </w:p>
        </w:tc>
        <w:tc>
          <w:tcPr>
            <w:tcW w:w="1900" w:type="dxa"/>
            <w:shd w:val="clear" w:color="auto" w:fill="auto"/>
            <w:vAlign w:val="center"/>
            <w:hideMark/>
          </w:tcPr>
          <w:p w14:paraId="537E7AE1" w14:textId="77777777" w:rsidR="00C4595A" w:rsidRPr="00C4595A" w:rsidRDefault="00C4595A" w:rsidP="00C4595A">
            <w:pPr>
              <w:jc w:val="both"/>
              <w:rPr>
                <w:rFonts w:ascii="Book Antiqua" w:eastAsia="宋体" w:hAnsi="Book Antiqua" w:cs="宋体"/>
                <w:color w:val="000000"/>
                <w:lang w:eastAsia="zh-CN"/>
              </w:rPr>
            </w:pPr>
            <w:r w:rsidRPr="00C4595A">
              <w:rPr>
                <w:rFonts w:ascii="Book Antiqua" w:eastAsia="宋体" w:hAnsi="Book Antiqua" w:cs="宋体"/>
                <w:color w:val="000000"/>
                <w:lang w:eastAsia="zh-CN"/>
              </w:rPr>
              <w:t>No need for hormonal stimulation</w:t>
            </w:r>
          </w:p>
        </w:tc>
        <w:tc>
          <w:tcPr>
            <w:tcW w:w="3820" w:type="dxa"/>
            <w:vMerge w:val="restart"/>
            <w:shd w:val="clear" w:color="auto" w:fill="auto"/>
            <w:vAlign w:val="center"/>
            <w:hideMark/>
          </w:tcPr>
          <w:p w14:paraId="363CFD5B" w14:textId="2FB6FBF1" w:rsidR="00C4595A" w:rsidRPr="00C4595A" w:rsidRDefault="00C4595A" w:rsidP="00C4595A">
            <w:pPr>
              <w:jc w:val="both"/>
              <w:rPr>
                <w:rFonts w:ascii="Book Antiqua" w:eastAsia="宋体" w:hAnsi="Book Antiqua" w:cs="宋体"/>
                <w:color w:val="000000"/>
                <w:lang w:eastAsia="zh-CN"/>
              </w:rPr>
            </w:pPr>
            <w:r w:rsidRPr="00C4595A">
              <w:rPr>
                <w:rFonts w:ascii="Book Antiqua" w:eastAsia="宋体" w:hAnsi="Book Antiqua" w:cs="宋体"/>
                <w:color w:val="000000"/>
                <w:lang w:eastAsia="zh-CN"/>
              </w:rPr>
              <w:t>Requires outpatient laparoscopic surgery for ovarian tissue harvesting</w:t>
            </w:r>
            <w:r>
              <w:rPr>
                <w:rFonts w:ascii="Book Antiqua" w:eastAsia="宋体" w:hAnsi="Book Antiqua" w:cs="宋体"/>
                <w:color w:val="000000"/>
                <w:lang w:eastAsia="zh-CN"/>
              </w:rPr>
              <w:t xml:space="preserve"> and subsequent transplantation</w:t>
            </w:r>
          </w:p>
        </w:tc>
      </w:tr>
      <w:tr w:rsidR="00C4595A" w:rsidRPr="00C4595A" w14:paraId="0073B6D6" w14:textId="77777777" w:rsidTr="00C4595A">
        <w:trPr>
          <w:trHeight w:val="624"/>
        </w:trPr>
        <w:tc>
          <w:tcPr>
            <w:tcW w:w="2440" w:type="dxa"/>
            <w:vMerge/>
            <w:vAlign w:val="center"/>
            <w:hideMark/>
          </w:tcPr>
          <w:p w14:paraId="3DB1CA77" w14:textId="77777777" w:rsidR="00C4595A" w:rsidRPr="00C4595A" w:rsidRDefault="00C4595A" w:rsidP="00C4595A">
            <w:pPr>
              <w:rPr>
                <w:rFonts w:ascii="Book Antiqua" w:eastAsia="宋体" w:hAnsi="Book Antiqua" w:cs="宋体"/>
                <w:i/>
                <w:iCs/>
                <w:color w:val="000000"/>
                <w:lang w:eastAsia="zh-CN"/>
              </w:rPr>
            </w:pPr>
          </w:p>
        </w:tc>
        <w:tc>
          <w:tcPr>
            <w:tcW w:w="1860" w:type="dxa"/>
            <w:vMerge/>
            <w:vAlign w:val="center"/>
            <w:hideMark/>
          </w:tcPr>
          <w:p w14:paraId="68B1133E" w14:textId="77777777" w:rsidR="00C4595A" w:rsidRPr="00C4595A" w:rsidRDefault="00C4595A" w:rsidP="00C4595A">
            <w:pPr>
              <w:rPr>
                <w:rFonts w:ascii="Book Antiqua" w:eastAsia="宋体" w:hAnsi="Book Antiqua" w:cs="宋体"/>
                <w:color w:val="000000"/>
                <w:lang w:eastAsia="zh-CN"/>
              </w:rPr>
            </w:pPr>
          </w:p>
        </w:tc>
        <w:tc>
          <w:tcPr>
            <w:tcW w:w="1900" w:type="dxa"/>
            <w:shd w:val="clear" w:color="auto" w:fill="auto"/>
            <w:vAlign w:val="center"/>
            <w:hideMark/>
          </w:tcPr>
          <w:p w14:paraId="6C3C0D75" w14:textId="77777777" w:rsidR="00C4595A" w:rsidRPr="00C4595A" w:rsidRDefault="00C4595A" w:rsidP="00C4595A">
            <w:pPr>
              <w:jc w:val="both"/>
              <w:rPr>
                <w:rFonts w:ascii="Book Antiqua" w:eastAsia="宋体" w:hAnsi="Book Antiqua" w:cs="宋体"/>
                <w:color w:val="000000"/>
                <w:lang w:eastAsia="zh-CN"/>
              </w:rPr>
            </w:pPr>
            <w:r w:rsidRPr="00C4595A">
              <w:rPr>
                <w:rFonts w:ascii="Book Antiqua" w:eastAsia="宋体" w:hAnsi="Book Antiqua" w:cs="宋体"/>
                <w:color w:val="000000"/>
                <w:lang w:eastAsia="zh-CN"/>
              </w:rPr>
              <w:t xml:space="preserve">　</w:t>
            </w:r>
          </w:p>
        </w:tc>
        <w:tc>
          <w:tcPr>
            <w:tcW w:w="3820" w:type="dxa"/>
            <w:vMerge/>
            <w:vAlign w:val="center"/>
            <w:hideMark/>
          </w:tcPr>
          <w:p w14:paraId="56DD3CD6" w14:textId="77777777" w:rsidR="00C4595A" w:rsidRPr="00C4595A" w:rsidRDefault="00C4595A" w:rsidP="00C4595A">
            <w:pPr>
              <w:rPr>
                <w:rFonts w:ascii="Book Antiqua" w:eastAsia="宋体" w:hAnsi="Book Antiqua" w:cs="宋体"/>
                <w:color w:val="000000"/>
                <w:lang w:eastAsia="zh-CN"/>
              </w:rPr>
            </w:pPr>
          </w:p>
        </w:tc>
      </w:tr>
      <w:tr w:rsidR="00C4595A" w:rsidRPr="00C4595A" w14:paraId="73AB0226" w14:textId="77777777" w:rsidTr="00C4595A">
        <w:trPr>
          <w:trHeight w:val="3120"/>
        </w:trPr>
        <w:tc>
          <w:tcPr>
            <w:tcW w:w="2440" w:type="dxa"/>
            <w:vMerge/>
            <w:vAlign w:val="center"/>
            <w:hideMark/>
          </w:tcPr>
          <w:p w14:paraId="7239E217" w14:textId="77777777" w:rsidR="00C4595A" w:rsidRPr="00C4595A" w:rsidRDefault="00C4595A" w:rsidP="00C4595A">
            <w:pPr>
              <w:rPr>
                <w:rFonts w:ascii="Book Antiqua" w:eastAsia="宋体" w:hAnsi="Book Antiqua" w:cs="宋体"/>
                <w:i/>
                <w:iCs/>
                <w:color w:val="000000"/>
                <w:lang w:eastAsia="zh-CN"/>
              </w:rPr>
            </w:pPr>
          </w:p>
        </w:tc>
        <w:tc>
          <w:tcPr>
            <w:tcW w:w="1860" w:type="dxa"/>
            <w:vMerge/>
            <w:vAlign w:val="center"/>
            <w:hideMark/>
          </w:tcPr>
          <w:p w14:paraId="31A38EF5" w14:textId="77777777" w:rsidR="00C4595A" w:rsidRPr="00C4595A" w:rsidRDefault="00C4595A" w:rsidP="00C4595A">
            <w:pPr>
              <w:rPr>
                <w:rFonts w:ascii="Book Antiqua" w:eastAsia="宋体" w:hAnsi="Book Antiqua" w:cs="宋体"/>
                <w:color w:val="000000"/>
                <w:lang w:eastAsia="zh-CN"/>
              </w:rPr>
            </w:pPr>
          </w:p>
        </w:tc>
        <w:tc>
          <w:tcPr>
            <w:tcW w:w="1900" w:type="dxa"/>
            <w:shd w:val="clear" w:color="auto" w:fill="auto"/>
            <w:vAlign w:val="center"/>
            <w:hideMark/>
          </w:tcPr>
          <w:p w14:paraId="6AB022F2" w14:textId="77777777" w:rsidR="00C4595A" w:rsidRPr="00C4595A" w:rsidRDefault="00C4595A" w:rsidP="00C4595A">
            <w:pPr>
              <w:jc w:val="both"/>
              <w:rPr>
                <w:rFonts w:ascii="Book Antiqua" w:eastAsia="宋体" w:hAnsi="Book Antiqua" w:cs="宋体"/>
                <w:color w:val="000000"/>
                <w:lang w:eastAsia="zh-CN"/>
              </w:rPr>
            </w:pPr>
            <w:r w:rsidRPr="00C4595A">
              <w:rPr>
                <w:rFonts w:ascii="Book Antiqua" w:eastAsia="宋体" w:hAnsi="Book Antiqua" w:cs="宋体"/>
                <w:color w:val="000000"/>
                <w:lang w:eastAsia="zh-CN"/>
              </w:rPr>
              <w:t>No need to significantly delay in the initiation of chemotherapy</w:t>
            </w:r>
          </w:p>
        </w:tc>
        <w:tc>
          <w:tcPr>
            <w:tcW w:w="3820" w:type="dxa"/>
            <w:vMerge/>
            <w:vAlign w:val="center"/>
            <w:hideMark/>
          </w:tcPr>
          <w:p w14:paraId="023984DF" w14:textId="77777777" w:rsidR="00C4595A" w:rsidRPr="00C4595A" w:rsidRDefault="00C4595A" w:rsidP="00C4595A">
            <w:pPr>
              <w:rPr>
                <w:rFonts w:ascii="Book Antiqua" w:eastAsia="宋体" w:hAnsi="Book Antiqua" w:cs="宋体"/>
                <w:color w:val="000000"/>
                <w:lang w:eastAsia="zh-CN"/>
              </w:rPr>
            </w:pPr>
          </w:p>
        </w:tc>
      </w:tr>
      <w:tr w:rsidR="00C4595A" w:rsidRPr="00C4595A" w14:paraId="2FDB3B78" w14:textId="77777777" w:rsidTr="00C4595A">
        <w:trPr>
          <w:trHeight w:val="54"/>
        </w:trPr>
        <w:tc>
          <w:tcPr>
            <w:tcW w:w="2440" w:type="dxa"/>
            <w:vMerge/>
            <w:vAlign w:val="center"/>
            <w:hideMark/>
          </w:tcPr>
          <w:p w14:paraId="027E7348" w14:textId="77777777" w:rsidR="00C4595A" w:rsidRPr="00C4595A" w:rsidRDefault="00C4595A" w:rsidP="00C4595A">
            <w:pPr>
              <w:rPr>
                <w:rFonts w:ascii="Book Antiqua" w:eastAsia="宋体" w:hAnsi="Book Antiqua" w:cs="宋体"/>
                <w:i/>
                <w:iCs/>
                <w:color w:val="000000"/>
                <w:lang w:eastAsia="zh-CN"/>
              </w:rPr>
            </w:pPr>
          </w:p>
        </w:tc>
        <w:tc>
          <w:tcPr>
            <w:tcW w:w="1860" w:type="dxa"/>
            <w:vMerge/>
            <w:vAlign w:val="center"/>
            <w:hideMark/>
          </w:tcPr>
          <w:p w14:paraId="481944C8" w14:textId="77777777" w:rsidR="00C4595A" w:rsidRPr="00C4595A" w:rsidRDefault="00C4595A" w:rsidP="00C4595A">
            <w:pPr>
              <w:rPr>
                <w:rFonts w:ascii="Book Antiqua" w:eastAsia="宋体" w:hAnsi="Book Antiqua" w:cs="宋体"/>
                <w:color w:val="000000"/>
                <w:lang w:eastAsia="zh-CN"/>
              </w:rPr>
            </w:pPr>
          </w:p>
        </w:tc>
        <w:tc>
          <w:tcPr>
            <w:tcW w:w="1900" w:type="dxa"/>
            <w:shd w:val="clear" w:color="auto" w:fill="auto"/>
            <w:vAlign w:val="center"/>
            <w:hideMark/>
          </w:tcPr>
          <w:p w14:paraId="0C708C45" w14:textId="218F9AC3" w:rsidR="00C4595A" w:rsidRPr="00C4595A" w:rsidRDefault="00C4595A" w:rsidP="00C4595A">
            <w:pPr>
              <w:jc w:val="both"/>
              <w:rPr>
                <w:rFonts w:ascii="Book Antiqua" w:eastAsia="宋体" w:hAnsi="Book Antiqua" w:cs="宋体"/>
                <w:color w:val="000000"/>
                <w:lang w:eastAsia="zh-CN"/>
              </w:rPr>
            </w:pPr>
          </w:p>
        </w:tc>
        <w:tc>
          <w:tcPr>
            <w:tcW w:w="3820" w:type="dxa"/>
            <w:vMerge/>
            <w:vAlign w:val="center"/>
            <w:hideMark/>
          </w:tcPr>
          <w:p w14:paraId="54C1F4DA" w14:textId="77777777" w:rsidR="00C4595A" w:rsidRPr="00C4595A" w:rsidRDefault="00C4595A" w:rsidP="00C4595A">
            <w:pPr>
              <w:rPr>
                <w:rFonts w:ascii="Book Antiqua" w:eastAsia="宋体" w:hAnsi="Book Antiqua" w:cs="宋体"/>
                <w:color w:val="000000"/>
                <w:lang w:eastAsia="zh-CN"/>
              </w:rPr>
            </w:pPr>
          </w:p>
        </w:tc>
      </w:tr>
      <w:tr w:rsidR="00C4595A" w:rsidRPr="00C4595A" w14:paraId="5CC5D952" w14:textId="77777777" w:rsidTr="00C4595A">
        <w:trPr>
          <w:trHeight w:val="2508"/>
        </w:trPr>
        <w:tc>
          <w:tcPr>
            <w:tcW w:w="2440" w:type="dxa"/>
            <w:vMerge/>
            <w:vAlign w:val="center"/>
            <w:hideMark/>
          </w:tcPr>
          <w:p w14:paraId="08853022" w14:textId="77777777" w:rsidR="00C4595A" w:rsidRPr="00C4595A" w:rsidRDefault="00C4595A" w:rsidP="00C4595A">
            <w:pPr>
              <w:rPr>
                <w:rFonts w:ascii="Book Antiqua" w:eastAsia="宋体" w:hAnsi="Book Antiqua" w:cs="宋体"/>
                <w:i/>
                <w:iCs/>
                <w:color w:val="000000"/>
                <w:lang w:eastAsia="zh-CN"/>
              </w:rPr>
            </w:pPr>
          </w:p>
        </w:tc>
        <w:tc>
          <w:tcPr>
            <w:tcW w:w="1860" w:type="dxa"/>
            <w:vMerge/>
            <w:vAlign w:val="center"/>
            <w:hideMark/>
          </w:tcPr>
          <w:p w14:paraId="78942B0A" w14:textId="77777777" w:rsidR="00C4595A" w:rsidRPr="00C4595A" w:rsidRDefault="00C4595A" w:rsidP="00C4595A">
            <w:pPr>
              <w:rPr>
                <w:rFonts w:ascii="Book Antiqua" w:eastAsia="宋体" w:hAnsi="Book Antiqua" w:cs="宋体"/>
                <w:color w:val="000000"/>
                <w:lang w:eastAsia="zh-CN"/>
              </w:rPr>
            </w:pPr>
          </w:p>
        </w:tc>
        <w:tc>
          <w:tcPr>
            <w:tcW w:w="1900" w:type="dxa"/>
            <w:shd w:val="clear" w:color="auto" w:fill="auto"/>
            <w:vAlign w:val="center"/>
            <w:hideMark/>
          </w:tcPr>
          <w:p w14:paraId="674422A8" w14:textId="77777777" w:rsidR="00C4595A" w:rsidRPr="00C4595A" w:rsidRDefault="00C4595A" w:rsidP="00C4595A">
            <w:pPr>
              <w:jc w:val="both"/>
              <w:rPr>
                <w:rFonts w:ascii="Book Antiqua" w:eastAsia="宋体" w:hAnsi="Book Antiqua" w:cs="宋体"/>
                <w:color w:val="000000"/>
                <w:lang w:eastAsia="zh-CN"/>
              </w:rPr>
            </w:pPr>
            <w:r w:rsidRPr="00C4595A">
              <w:rPr>
                <w:rFonts w:ascii="Book Antiqua" w:eastAsia="宋体" w:hAnsi="Book Antiqua" w:cs="宋体"/>
                <w:color w:val="000000"/>
                <w:lang w:eastAsia="zh-CN"/>
              </w:rPr>
              <w:t>No need for male partner or sperm donor</w:t>
            </w:r>
          </w:p>
        </w:tc>
        <w:tc>
          <w:tcPr>
            <w:tcW w:w="3820" w:type="dxa"/>
            <w:vMerge/>
            <w:vAlign w:val="center"/>
            <w:hideMark/>
          </w:tcPr>
          <w:p w14:paraId="3BF262D2" w14:textId="77777777" w:rsidR="00C4595A" w:rsidRPr="00C4595A" w:rsidRDefault="00C4595A" w:rsidP="00C4595A">
            <w:pPr>
              <w:rPr>
                <w:rFonts w:ascii="Book Antiqua" w:eastAsia="宋体" w:hAnsi="Book Antiqua" w:cs="宋体"/>
                <w:color w:val="000000"/>
                <w:lang w:eastAsia="zh-CN"/>
              </w:rPr>
            </w:pPr>
          </w:p>
        </w:tc>
      </w:tr>
    </w:tbl>
    <w:p w14:paraId="1766DD3E" w14:textId="77777777" w:rsidR="00E56978" w:rsidRPr="003E7156" w:rsidRDefault="00E56978" w:rsidP="003E7156">
      <w:pPr>
        <w:widowControl w:val="0"/>
        <w:adjustRightInd w:val="0"/>
        <w:snapToGrid w:val="0"/>
        <w:spacing w:line="360" w:lineRule="auto"/>
        <w:jc w:val="both"/>
        <w:rPr>
          <w:rFonts w:ascii="Book Antiqua" w:hAnsi="Book Antiqua"/>
        </w:rPr>
      </w:pPr>
    </w:p>
    <w:sectPr w:rsidR="00E56978" w:rsidRPr="003E7156" w:rsidSect="004A3D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Goudy Oldstyle Std">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Garamond-Bold">
    <w:panose1 w:val="00000000000000000000"/>
    <w:charset w:val="00"/>
    <w:family w:val="roman"/>
    <w:notTrueType/>
    <w:pitch w:val="default"/>
  </w:font>
  <w:font w:name="‡ÏQZˇ">
    <w:altName w:val="Times New Roman"/>
    <w:panose1 w:val="00000000000000000000"/>
    <w:charset w:val="4D"/>
    <w:family w:val="auto"/>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F77"/>
    <w:multiLevelType w:val="hybridMultilevel"/>
    <w:tmpl w:val="9A82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178AB"/>
    <w:multiLevelType w:val="hybridMultilevel"/>
    <w:tmpl w:val="9A82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10598"/>
    <w:multiLevelType w:val="hybridMultilevel"/>
    <w:tmpl w:val="9A82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A0416"/>
    <w:multiLevelType w:val="hybridMultilevel"/>
    <w:tmpl w:val="9A82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50381"/>
    <w:multiLevelType w:val="hybridMultilevel"/>
    <w:tmpl w:val="9A82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2416B"/>
    <w:multiLevelType w:val="hybridMultilevel"/>
    <w:tmpl w:val="9A82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22569"/>
    <w:multiLevelType w:val="hybridMultilevel"/>
    <w:tmpl w:val="9A82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24495"/>
    <w:multiLevelType w:val="hybridMultilevel"/>
    <w:tmpl w:val="9A82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F582A"/>
    <w:multiLevelType w:val="hybridMultilevel"/>
    <w:tmpl w:val="19C0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7548E"/>
    <w:multiLevelType w:val="hybridMultilevel"/>
    <w:tmpl w:val="9A82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9302E"/>
    <w:multiLevelType w:val="hybridMultilevel"/>
    <w:tmpl w:val="9A82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6964E4"/>
    <w:multiLevelType w:val="hybridMultilevel"/>
    <w:tmpl w:val="9A82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8A2F75"/>
    <w:multiLevelType w:val="hybridMultilevel"/>
    <w:tmpl w:val="9A82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637C6A"/>
    <w:multiLevelType w:val="hybridMultilevel"/>
    <w:tmpl w:val="9A82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13F2A"/>
    <w:multiLevelType w:val="hybridMultilevel"/>
    <w:tmpl w:val="9A82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0D6843"/>
    <w:multiLevelType w:val="hybridMultilevel"/>
    <w:tmpl w:val="9A82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D87DA8"/>
    <w:multiLevelType w:val="hybridMultilevel"/>
    <w:tmpl w:val="9A82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CD6D43"/>
    <w:multiLevelType w:val="hybridMultilevel"/>
    <w:tmpl w:val="9A82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0450E8"/>
    <w:multiLevelType w:val="hybridMultilevel"/>
    <w:tmpl w:val="9A82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134880"/>
    <w:multiLevelType w:val="hybridMultilevel"/>
    <w:tmpl w:val="9A82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7"/>
  </w:num>
  <w:num w:numId="4">
    <w:abstractNumId w:val="0"/>
  </w:num>
  <w:num w:numId="5">
    <w:abstractNumId w:val="1"/>
  </w:num>
  <w:num w:numId="6">
    <w:abstractNumId w:val="16"/>
  </w:num>
  <w:num w:numId="7">
    <w:abstractNumId w:val="11"/>
  </w:num>
  <w:num w:numId="8">
    <w:abstractNumId w:val="13"/>
  </w:num>
  <w:num w:numId="9">
    <w:abstractNumId w:val="3"/>
  </w:num>
  <w:num w:numId="10">
    <w:abstractNumId w:val="19"/>
  </w:num>
  <w:num w:numId="11">
    <w:abstractNumId w:val="7"/>
  </w:num>
  <w:num w:numId="12">
    <w:abstractNumId w:val="14"/>
  </w:num>
  <w:num w:numId="13">
    <w:abstractNumId w:val="18"/>
  </w:num>
  <w:num w:numId="14">
    <w:abstractNumId w:val="8"/>
  </w:num>
  <w:num w:numId="15">
    <w:abstractNumId w:val="10"/>
  </w:num>
  <w:num w:numId="16">
    <w:abstractNumId w:val="15"/>
  </w:num>
  <w:num w:numId="17">
    <w:abstractNumId w:val="6"/>
  </w:num>
  <w:num w:numId="18">
    <w:abstractNumId w:val="12"/>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9B"/>
    <w:rsid w:val="000108BE"/>
    <w:rsid w:val="000565A3"/>
    <w:rsid w:val="00073A7D"/>
    <w:rsid w:val="001133E9"/>
    <w:rsid w:val="00125630"/>
    <w:rsid w:val="00125DA2"/>
    <w:rsid w:val="00130E3B"/>
    <w:rsid w:val="001314CF"/>
    <w:rsid w:val="00144378"/>
    <w:rsid w:val="00144943"/>
    <w:rsid w:val="001458FF"/>
    <w:rsid w:val="00185AA3"/>
    <w:rsid w:val="001E53DB"/>
    <w:rsid w:val="00211BCF"/>
    <w:rsid w:val="002210D7"/>
    <w:rsid w:val="00223133"/>
    <w:rsid w:val="002340DB"/>
    <w:rsid w:val="002841D8"/>
    <w:rsid w:val="002A1BAB"/>
    <w:rsid w:val="002D780C"/>
    <w:rsid w:val="0032640F"/>
    <w:rsid w:val="0037077D"/>
    <w:rsid w:val="003753EB"/>
    <w:rsid w:val="003A4D34"/>
    <w:rsid w:val="003C16A9"/>
    <w:rsid w:val="003D37B1"/>
    <w:rsid w:val="003E7156"/>
    <w:rsid w:val="003F0D6B"/>
    <w:rsid w:val="00444F66"/>
    <w:rsid w:val="00445AC5"/>
    <w:rsid w:val="004728E2"/>
    <w:rsid w:val="00482F1E"/>
    <w:rsid w:val="004A3D8C"/>
    <w:rsid w:val="004A53B2"/>
    <w:rsid w:val="004D5580"/>
    <w:rsid w:val="0050708D"/>
    <w:rsid w:val="00507C9E"/>
    <w:rsid w:val="00573B49"/>
    <w:rsid w:val="00585F1F"/>
    <w:rsid w:val="005B3E75"/>
    <w:rsid w:val="005E625B"/>
    <w:rsid w:val="005F521C"/>
    <w:rsid w:val="006004A9"/>
    <w:rsid w:val="00632288"/>
    <w:rsid w:val="006744B2"/>
    <w:rsid w:val="006756A1"/>
    <w:rsid w:val="0067749B"/>
    <w:rsid w:val="00695920"/>
    <w:rsid w:val="006A6BD8"/>
    <w:rsid w:val="006D448F"/>
    <w:rsid w:val="006D46FD"/>
    <w:rsid w:val="006D5333"/>
    <w:rsid w:val="006E49F5"/>
    <w:rsid w:val="00711FA5"/>
    <w:rsid w:val="00730922"/>
    <w:rsid w:val="0077798B"/>
    <w:rsid w:val="00795AE5"/>
    <w:rsid w:val="007B5EB7"/>
    <w:rsid w:val="007B6787"/>
    <w:rsid w:val="007D005B"/>
    <w:rsid w:val="007E4912"/>
    <w:rsid w:val="007F6C6D"/>
    <w:rsid w:val="00802092"/>
    <w:rsid w:val="008032B7"/>
    <w:rsid w:val="008B31C7"/>
    <w:rsid w:val="008D7C4F"/>
    <w:rsid w:val="00963FAC"/>
    <w:rsid w:val="009C571E"/>
    <w:rsid w:val="00A076C8"/>
    <w:rsid w:val="00A335BE"/>
    <w:rsid w:val="00A3722F"/>
    <w:rsid w:val="00A539A9"/>
    <w:rsid w:val="00A619E0"/>
    <w:rsid w:val="00A77049"/>
    <w:rsid w:val="00AC0D5A"/>
    <w:rsid w:val="00AF061D"/>
    <w:rsid w:val="00B30761"/>
    <w:rsid w:val="00B45D39"/>
    <w:rsid w:val="00B655BE"/>
    <w:rsid w:val="00B878B6"/>
    <w:rsid w:val="00BD3651"/>
    <w:rsid w:val="00BF4692"/>
    <w:rsid w:val="00BF6C26"/>
    <w:rsid w:val="00C0254D"/>
    <w:rsid w:val="00C036E4"/>
    <w:rsid w:val="00C4595A"/>
    <w:rsid w:val="00C8668A"/>
    <w:rsid w:val="00C92724"/>
    <w:rsid w:val="00CA7533"/>
    <w:rsid w:val="00CB01BD"/>
    <w:rsid w:val="00CC0AF1"/>
    <w:rsid w:val="00CC6834"/>
    <w:rsid w:val="00CE30DF"/>
    <w:rsid w:val="00D00F63"/>
    <w:rsid w:val="00D0694E"/>
    <w:rsid w:val="00D17B7C"/>
    <w:rsid w:val="00D53DF2"/>
    <w:rsid w:val="00D95AC5"/>
    <w:rsid w:val="00DF3BD1"/>
    <w:rsid w:val="00E03A80"/>
    <w:rsid w:val="00E2315D"/>
    <w:rsid w:val="00E33FE4"/>
    <w:rsid w:val="00E37C20"/>
    <w:rsid w:val="00E41DB6"/>
    <w:rsid w:val="00E56978"/>
    <w:rsid w:val="00E6178B"/>
    <w:rsid w:val="00E65FA5"/>
    <w:rsid w:val="00E83F2C"/>
    <w:rsid w:val="00F14E71"/>
    <w:rsid w:val="00F23178"/>
    <w:rsid w:val="00F24EB0"/>
    <w:rsid w:val="00F54761"/>
    <w:rsid w:val="00FA7F9A"/>
    <w:rsid w:val="00FE17A5"/>
    <w:rsid w:val="00FE1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10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9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49B"/>
    <w:rPr>
      <w:color w:val="0000FF" w:themeColor="hyperlink"/>
      <w:u w:val="single"/>
    </w:rPr>
  </w:style>
  <w:style w:type="paragraph" w:styleId="ListParagraph">
    <w:name w:val="List Paragraph"/>
    <w:basedOn w:val="Normal"/>
    <w:uiPriority w:val="34"/>
    <w:qFormat/>
    <w:rsid w:val="0067749B"/>
    <w:pPr>
      <w:ind w:left="720"/>
      <w:contextualSpacing/>
    </w:pPr>
  </w:style>
  <w:style w:type="paragraph" w:customStyle="1" w:styleId="Default">
    <w:name w:val="Default"/>
    <w:rsid w:val="0067749B"/>
    <w:pPr>
      <w:widowControl w:val="0"/>
      <w:autoSpaceDE w:val="0"/>
      <w:autoSpaceDN w:val="0"/>
      <w:adjustRightInd w:val="0"/>
    </w:pPr>
    <w:rPr>
      <w:rFonts w:ascii="Goudy Oldstyle Std" w:hAnsi="Goudy Oldstyle Std" w:cs="Goudy Oldstyle Std"/>
      <w:color w:val="000000"/>
    </w:rPr>
  </w:style>
  <w:style w:type="table" w:styleId="TableGrid">
    <w:name w:val="Table Grid"/>
    <w:basedOn w:val="TableNormal"/>
    <w:uiPriority w:val="59"/>
    <w:rsid w:val="0067749B"/>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7749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67749B"/>
    <w:rPr>
      <w:sz w:val="16"/>
      <w:szCs w:val="16"/>
    </w:rPr>
  </w:style>
  <w:style w:type="paragraph" w:styleId="CommentText">
    <w:name w:val="annotation text"/>
    <w:basedOn w:val="Normal"/>
    <w:link w:val="CommentTextChar"/>
    <w:uiPriority w:val="99"/>
    <w:semiHidden/>
    <w:unhideWhenUsed/>
    <w:rsid w:val="0067749B"/>
    <w:rPr>
      <w:sz w:val="20"/>
      <w:szCs w:val="20"/>
    </w:rPr>
  </w:style>
  <w:style w:type="character" w:customStyle="1" w:styleId="CommentTextChar">
    <w:name w:val="Comment Text Char"/>
    <w:basedOn w:val="DefaultParagraphFont"/>
    <w:link w:val="CommentText"/>
    <w:uiPriority w:val="99"/>
    <w:semiHidden/>
    <w:rsid w:val="0067749B"/>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749B"/>
    <w:rPr>
      <w:b/>
      <w:bCs/>
    </w:rPr>
  </w:style>
  <w:style w:type="character" w:customStyle="1" w:styleId="CommentSubjectChar">
    <w:name w:val="Comment Subject Char"/>
    <w:basedOn w:val="CommentTextChar"/>
    <w:link w:val="CommentSubject"/>
    <w:uiPriority w:val="99"/>
    <w:semiHidden/>
    <w:rsid w:val="0067749B"/>
    <w:rPr>
      <w:rFonts w:asciiTheme="minorHAnsi" w:hAnsiTheme="minorHAnsi" w:cstheme="minorBidi"/>
      <w:b/>
      <w:bCs/>
      <w:sz w:val="20"/>
      <w:szCs w:val="20"/>
    </w:rPr>
  </w:style>
  <w:style w:type="paragraph" w:styleId="Revision">
    <w:name w:val="Revision"/>
    <w:hidden/>
    <w:uiPriority w:val="99"/>
    <w:semiHidden/>
    <w:rsid w:val="0067749B"/>
    <w:rPr>
      <w:rFonts w:asciiTheme="minorHAnsi" w:hAnsiTheme="minorHAnsi" w:cstheme="minorBidi"/>
    </w:rPr>
  </w:style>
  <w:style w:type="paragraph" w:styleId="BalloonText">
    <w:name w:val="Balloon Text"/>
    <w:basedOn w:val="Normal"/>
    <w:link w:val="BalloonTextChar"/>
    <w:uiPriority w:val="99"/>
    <w:semiHidden/>
    <w:unhideWhenUsed/>
    <w:rsid w:val="0067749B"/>
    <w:rPr>
      <w:rFonts w:ascii="Tahoma" w:hAnsi="Tahoma" w:cs="Tahoma"/>
      <w:sz w:val="16"/>
      <w:szCs w:val="16"/>
    </w:rPr>
  </w:style>
  <w:style w:type="character" w:customStyle="1" w:styleId="BalloonTextChar">
    <w:name w:val="Balloon Text Char"/>
    <w:basedOn w:val="DefaultParagraphFont"/>
    <w:link w:val="BalloonText"/>
    <w:uiPriority w:val="99"/>
    <w:semiHidden/>
    <w:rsid w:val="0067749B"/>
    <w:rPr>
      <w:rFonts w:ascii="Tahoma" w:hAnsi="Tahoma" w:cs="Tahoma"/>
      <w:sz w:val="16"/>
      <w:szCs w:val="16"/>
    </w:rPr>
  </w:style>
  <w:style w:type="paragraph" w:styleId="Header">
    <w:name w:val="header"/>
    <w:basedOn w:val="Normal"/>
    <w:link w:val="HeaderChar"/>
    <w:uiPriority w:val="99"/>
    <w:unhideWhenUsed/>
    <w:rsid w:val="0067749B"/>
    <w:pPr>
      <w:tabs>
        <w:tab w:val="center" w:pos="4320"/>
        <w:tab w:val="right" w:pos="8640"/>
      </w:tabs>
    </w:pPr>
  </w:style>
  <w:style w:type="character" w:customStyle="1" w:styleId="HeaderChar">
    <w:name w:val="Header Char"/>
    <w:basedOn w:val="DefaultParagraphFont"/>
    <w:link w:val="Header"/>
    <w:uiPriority w:val="99"/>
    <w:rsid w:val="0067749B"/>
    <w:rPr>
      <w:rFonts w:asciiTheme="minorHAnsi" w:hAnsiTheme="minorHAnsi" w:cstheme="minorBidi"/>
    </w:rPr>
  </w:style>
  <w:style w:type="paragraph" w:styleId="Footer">
    <w:name w:val="footer"/>
    <w:basedOn w:val="Normal"/>
    <w:link w:val="FooterChar"/>
    <w:uiPriority w:val="99"/>
    <w:unhideWhenUsed/>
    <w:rsid w:val="0067749B"/>
    <w:pPr>
      <w:tabs>
        <w:tab w:val="center" w:pos="4320"/>
        <w:tab w:val="right" w:pos="8640"/>
      </w:tabs>
    </w:pPr>
  </w:style>
  <w:style w:type="character" w:customStyle="1" w:styleId="FooterChar">
    <w:name w:val="Footer Char"/>
    <w:basedOn w:val="DefaultParagraphFont"/>
    <w:link w:val="Footer"/>
    <w:uiPriority w:val="99"/>
    <w:rsid w:val="0067749B"/>
    <w:rPr>
      <w:rFonts w:asciiTheme="minorHAnsi" w:hAnsiTheme="minorHAnsi" w:cstheme="minorBidi"/>
    </w:rPr>
  </w:style>
  <w:style w:type="character" w:styleId="Strong">
    <w:name w:val="Strong"/>
    <w:basedOn w:val="DefaultParagraphFont"/>
    <w:uiPriority w:val="22"/>
    <w:qFormat/>
    <w:rsid w:val="00BF4692"/>
    <w:rPr>
      <w:b/>
      <w:bCs/>
    </w:rPr>
  </w:style>
  <w:style w:type="character" w:customStyle="1" w:styleId="highlight">
    <w:name w:val="highlight"/>
    <w:basedOn w:val="DefaultParagraphFont"/>
    <w:rsid w:val="00D00F63"/>
  </w:style>
  <w:style w:type="character" w:customStyle="1" w:styleId="apple-converted-space">
    <w:name w:val="apple-converted-space"/>
    <w:basedOn w:val="DefaultParagraphFont"/>
    <w:rsid w:val="00D00F63"/>
  </w:style>
  <w:style w:type="character" w:styleId="Emphasis">
    <w:name w:val="Emphasis"/>
    <w:qFormat/>
    <w:rsid w:val="006004A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9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49B"/>
    <w:rPr>
      <w:color w:val="0000FF" w:themeColor="hyperlink"/>
      <w:u w:val="single"/>
    </w:rPr>
  </w:style>
  <w:style w:type="paragraph" w:styleId="ListParagraph">
    <w:name w:val="List Paragraph"/>
    <w:basedOn w:val="Normal"/>
    <w:uiPriority w:val="34"/>
    <w:qFormat/>
    <w:rsid w:val="0067749B"/>
    <w:pPr>
      <w:ind w:left="720"/>
      <w:contextualSpacing/>
    </w:pPr>
  </w:style>
  <w:style w:type="paragraph" w:customStyle="1" w:styleId="Default">
    <w:name w:val="Default"/>
    <w:rsid w:val="0067749B"/>
    <w:pPr>
      <w:widowControl w:val="0"/>
      <w:autoSpaceDE w:val="0"/>
      <w:autoSpaceDN w:val="0"/>
      <w:adjustRightInd w:val="0"/>
    </w:pPr>
    <w:rPr>
      <w:rFonts w:ascii="Goudy Oldstyle Std" w:hAnsi="Goudy Oldstyle Std" w:cs="Goudy Oldstyle Std"/>
      <w:color w:val="000000"/>
    </w:rPr>
  </w:style>
  <w:style w:type="table" w:styleId="TableGrid">
    <w:name w:val="Table Grid"/>
    <w:basedOn w:val="TableNormal"/>
    <w:uiPriority w:val="59"/>
    <w:rsid w:val="0067749B"/>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7749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67749B"/>
    <w:rPr>
      <w:sz w:val="16"/>
      <w:szCs w:val="16"/>
    </w:rPr>
  </w:style>
  <w:style w:type="paragraph" w:styleId="CommentText">
    <w:name w:val="annotation text"/>
    <w:basedOn w:val="Normal"/>
    <w:link w:val="CommentTextChar"/>
    <w:uiPriority w:val="99"/>
    <w:semiHidden/>
    <w:unhideWhenUsed/>
    <w:rsid w:val="0067749B"/>
    <w:rPr>
      <w:sz w:val="20"/>
      <w:szCs w:val="20"/>
    </w:rPr>
  </w:style>
  <w:style w:type="character" w:customStyle="1" w:styleId="CommentTextChar">
    <w:name w:val="Comment Text Char"/>
    <w:basedOn w:val="DefaultParagraphFont"/>
    <w:link w:val="CommentText"/>
    <w:uiPriority w:val="99"/>
    <w:semiHidden/>
    <w:rsid w:val="0067749B"/>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749B"/>
    <w:rPr>
      <w:b/>
      <w:bCs/>
    </w:rPr>
  </w:style>
  <w:style w:type="character" w:customStyle="1" w:styleId="CommentSubjectChar">
    <w:name w:val="Comment Subject Char"/>
    <w:basedOn w:val="CommentTextChar"/>
    <w:link w:val="CommentSubject"/>
    <w:uiPriority w:val="99"/>
    <w:semiHidden/>
    <w:rsid w:val="0067749B"/>
    <w:rPr>
      <w:rFonts w:asciiTheme="minorHAnsi" w:hAnsiTheme="minorHAnsi" w:cstheme="minorBidi"/>
      <w:b/>
      <w:bCs/>
      <w:sz w:val="20"/>
      <w:szCs w:val="20"/>
    </w:rPr>
  </w:style>
  <w:style w:type="paragraph" w:styleId="Revision">
    <w:name w:val="Revision"/>
    <w:hidden/>
    <w:uiPriority w:val="99"/>
    <w:semiHidden/>
    <w:rsid w:val="0067749B"/>
    <w:rPr>
      <w:rFonts w:asciiTheme="minorHAnsi" w:hAnsiTheme="minorHAnsi" w:cstheme="minorBidi"/>
    </w:rPr>
  </w:style>
  <w:style w:type="paragraph" w:styleId="BalloonText">
    <w:name w:val="Balloon Text"/>
    <w:basedOn w:val="Normal"/>
    <w:link w:val="BalloonTextChar"/>
    <w:uiPriority w:val="99"/>
    <w:semiHidden/>
    <w:unhideWhenUsed/>
    <w:rsid w:val="0067749B"/>
    <w:rPr>
      <w:rFonts w:ascii="Tahoma" w:hAnsi="Tahoma" w:cs="Tahoma"/>
      <w:sz w:val="16"/>
      <w:szCs w:val="16"/>
    </w:rPr>
  </w:style>
  <w:style w:type="character" w:customStyle="1" w:styleId="BalloonTextChar">
    <w:name w:val="Balloon Text Char"/>
    <w:basedOn w:val="DefaultParagraphFont"/>
    <w:link w:val="BalloonText"/>
    <w:uiPriority w:val="99"/>
    <w:semiHidden/>
    <w:rsid w:val="0067749B"/>
    <w:rPr>
      <w:rFonts w:ascii="Tahoma" w:hAnsi="Tahoma" w:cs="Tahoma"/>
      <w:sz w:val="16"/>
      <w:szCs w:val="16"/>
    </w:rPr>
  </w:style>
  <w:style w:type="paragraph" w:styleId="Header">
    <w:name w:val="header"/>
    <w:basedOn w:val="Normal"/>
    <w:link w:val="HeaderChar"/>
    <w:uiPriority w:val="99"/>
    <w:unhideWhenUsed/>
    <w:rsid w:val="0067749B"/>
    <w:pPr>
      <w:tabs>
        <w:tab w:val="center" w:pos="4320"/>
        <w:tab w:val="right" w:pos="8640"/>
      </w:tabs>
    </w:pPr>
  </w:style>
  <w:style w:type="character" w:customStyle="1" w:styleId="HeaderChar">
    <w:name w:val="Header Char"/>
    <w:basedOn w:val="DefaultParagraphFont"/>
    <w:link w:val="Header"/>
    <w:uiPriority w:val="99"/>
    <w:rsid w:val="0067749B"/>
    <w:rPr>
      <w:rFonts w:asciiTheme="minorHAnsi" w:hAnsiTheme="minorHAnsi" w:cstheme="minorBidi"/>
    </w:rPr>
  </w:style>
  <w:style w:type="paragraph" w:styleId="Footer">
    <w:name w:val="footer"/>
    <w:basedOn w:val="Normal"/>
    <w:link w:val="FooterChar"/>
    <w:uiPriority w:val="99"/>
    <w:unhideWhenUsed/>
    <w:rsid w:val="0067749B"/>
    <w:pPr>
      <w:tabs>
        <w:tab w:val="center" w:pos="4320"/>
        <w:tab w:val="right" w:pos="8640"/>
      </w:tabs>
    </w:pPr>
  </w:style>
  <w:style w:type="character" w:customStyle="1" w:styleId="FooterChar">
    <w:name w:val="Footer Char"/>
    <w:basedOn w:val="DefaultParagraphFont"/>
    <w:link w:val="Footer"/>
    <w:uiPriority w:val="99"/>
    <w:rsid w:val="0067749B"/>
    <w:rPr>
      <w:rFonts w:asciiTheme="minorHAnsi" w:hAnsiTheme="minorHAnsi" w:cstheme="minorBidi"/>
    </w:rPr>
  </w:style>
  <w:style w:type="character" w:styleId="Strong">
    <w:name w:val="Strong"/>
    <w:basedOn w:val="DefaultParagraphFont"/>
    <w:uiPriority w:val="22"/>
    <w:qFormat/>
    <w:rsid w:val="00BF4692"/>
    <w:rPr>
      <w:b/>
      <w:bCs/>
    </w:rPr>
  </w:style>
  <w:style w:type="character" w:customStyle="1" w:styleId="highlight">
    <w:name w:val="highlight"/>
    <w:basedOn w:val="DefaultParagraphFont"/>
    <w:rsid w:val="00D00F63"/>
  </w:style>
  <w:style w:type="character" w:customStyle="1" w:styleId="apple-converted-space">
    <w:name w:val="apple-converted-space"/>
    <w:basedOn w:val="DefaultParagraphFont"/>
    <w:rsid w:val="00D00F63"/>
  </w:style>
  <w:style w:type="character" w:styleId="Emphasis">
    <w:name w:val="Emphasis"/>
    <w:qFormat/>
    <w:rsid w:val="006004A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0020">
      <w:bodyDiv w:val="1"/>
      <w:marLeft w:val="0"/>
      <w:marRight w:val="0"/>
      <w:marTop w:val="0"/>
      <w:marBottom w:val="0"/>
      <w:divBdr>
        <w:top w:val="none" w:sz="0" w:space="0" w:color="auto"/>
        <w:left w:val="none" w:sz="0" w:space="0" w:color="auto"/>
        <w:bottom w:val="none" w:sz="0" w:space="0" w:color="auto"/>
        <w:right w:val="none" w:sz="0" w:space="0" w:color="auto"/>
      </w:divBdr>
    </w:div>
    <w:div w:id="475953638">
      <w:bodyDiv w:val="1"/>
      <w:marLeft w:val="0"/>
      <w:marRight w:val="0"/>
      <w:marTop w:val="0"/>
      <w:marBottom w:val="0"/>
      <w:divBdr>
        <w:top w:val="none" w:sz="0" w:space="0" w:color="auto"/>
        <w:left w:val="none" w:sz="0" w:space="0" w:color="auto"/>
        <w:bottom w:val="none" w:sz="0" w:space="0" w:color="auto"/>
        <w:right w:val="none" w:sz="0" w:space="0" w:color="auto"/>
      </w:divBdr>
    </w:div>
    <w:div w:id="958223321">
      <w:bodyDiv w:val="1"/>
      <w:marLeft w:val="0"/>
      <w:marRight w:val="0"/>
      <w:marTop w:val="0"/>
      <w:marBottom w:val="0"/>
      <w:divBdr>
        <w:top w:val="none" w:sz="0" w:space="0" w:color="auto"/>
        <w:left w:val="none" w:sz="0" w:space="0" w:color="auto"/>
        <w:bottom w:val="none" w:sz="0" w:space="0" w:color="auto"/>
        <w:right w:val="none" w:sz="0" w:space="0" w:color="auto"/>
      </w:divBdr>
      <w:divsChild>
        <w:div w:id="1742941552">
          <w:marLeft w:val="0"/>
          <w:marRight w:val="0"/>
          <w:marTop w:val="0"/>
          <w:marBottom w:val="0"/>
          <w:divBdr>
            <w:top w:val="none" w:sz="0" w:space="0" w:color="auto"/>
            <w:left w:val="none" w:sz="0" w:space="0" w:color="auto"/>
            <w:bottom w:val="none" w:sz="0" w:space="0" w:color="auto"/>
            <w:right w:val="none" w:sz="0" w:space="0" w:color="auto"/>
          </w:divBdr>
          <w:divsChild>
            <w:div w:id="861017125">
              <w:marLeft w:val="0"/>
              <w:marRight w:val="0"/>
              <w:marTop w:val="0"/>
              <w:marBottom w:val="0"/>
              <w:divBdr>
                <w:top w:val="none" w:sz="0" w:space="0" w:color="auto"/>
                <w:left w:val="none" w:sz="0" w:space="0" w:color="auto"/>
                <w:bottom w:val="none" w:sz="0" w:space="0" w:color="auto"/>
                <w:right w:val="none" w:sz="0" w:space="0" w:color="auto"/>
              </w:divBdr>
              <w:divsChild>
                <w:div w:id="8322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5163">
      <w:bodyDiv w:val="1"/>
      <w:marLeft w:val="0"/>
      <w:marRight w:val="0"/>
      <w:marTop w:val="0"/>
      <w:marBottom w:val="0"/>
      <w:divBdr>
        <w:top w:val="none" w:sz="0" w:space="0" w:color="auto"/>
        <w:left w:val="none" w:sz="0" w:space="0" w:color="auto"/>
        <w:bottom w:val="none" w:sz="0" w:space="0" w:color="auto"/>
        <w:right w:val="none" w:sz="0" w:space="0" w:color="auto"/>
      </w:divBdr>
      <w:divsChild>
        <w:div w:id="2075466936">
          <w:marLeft w:val="0"/>
          <w:marRight w:val="0"/>
          <w:marTop w:val="0"/>
          <w:marBottom w:val="0"/>
          <w:divBdr>
            <w:top w:val="none" w:sz="0" w:space="0" w:color="auto"/>
            <w:left w:val="none" w:sz="0" w:space="0" w:color="auto"/>
            <w:bottom w:val="none" w:sz="0" w:space="0" w:color="auto"/>
            <w:right w:val="none" w:sz="0" w:space="0" w:color="auto"/>
          </w:divBdr>
          <w:divsChild>
            <w:div w:id="1809080536">
              <w:marLeft w:val="0"/>
              <w:marRight w:val="0"/>
              <w:marTop w:val="0"/>
              <w:marBottom w:val="0"/>
              <w:divBdr>
                <w:top w:val="none" w:sz="0" w:space="0" w:color="auto"/>
                <w:left w:val="none" w:sz="0" w:space="0" w:color="auto"/>
                <w:bottom w:val="none" w:sz="0" w:space="0" w:color="auto"/>
                <w:right w:val="none" w:sz="0" w:space="0" w:color="auto"/>
              </w:divBdr>
            </w:div>
            <w:div w:id="1439178469">
              <w:marLeft w:val="0"/>
              <w:marRight w:val="0"/>
              <w:marTop w:val="0"/>
              <w:marBottom w:val="0"/>
              <w:divBdr>
                <w:top w:val="none" w:sz="0" w:space="0" w:color="auto"/>
                <w:left w:val="none" w:sz="0" w:space="0" w:color="auto"/>
                <w:bottom w:val="none" w:sz="0" w:space="0" w:color="auto"/>
                <w:right w:val="none" w:sz="0" w:space="0" w:color="auto"/>
              </w:divBdr>
            </w:div>
            <w:div w:id="1374843492">
              <w:marLeft w:val="0"/>
              <w:marRight w:val="0"/>
              <w:marTop w:val="0"/>
              <w:marBottom w:val="0"/>
              <w:divBdr>
                <w:top w:val="none" w:sz="0" w:space="0" w:color="auto"/>
                <w:left w:val="none" w:sz="0" w:space="0" w:color="auto"/>
                <w:bottom w:val="none" w:sz="0" w:space="0" w:color="auto"/>
                <w:right w:val="none" w:sz="0" w:space="0" w:color="auto"/>
              </w:divBdr>
            </w:div>
            <w:div w:id="222446841">
              <w:marLeft w:val="0"/>
              <w:marRight w:val="0"/>
              <w:marTop w:val="0"/>
              <w:marBottom w:val="0"/>
              <w:divBdr>
                <w:top w:val="none" w:sz="0" w:space="0" w:color="auto"/>
                <w:left w:val="none" w:sz="0" w:space="0" w:color="auto"/>
                <w:bottom w:val="none" w:sz="0" w:space="0" w:color="auto"/>
                <w:right w:val="none" w:sz="0" w:space="0" w:color="auto"/>
              </w:divBdr>
            </w:div>
            <w:div w:id="708143233">
              <w:marLeft w:val="0"/>
              <w:marRight w:val="0"/>
              <w:marTop w:val="0"/>
              <w:marBottom w:val="0"/>
              <w:divBdr>
                <w:top w:val="none" w:sz="0" w:space="0" w:color="auto"/>
                <w:left w:val="none" w:sz="0" w:space="0" w:color="auto"/>
                <w:bottom w:val="none" w:sz="0" w:space="0" w:color="auto"/>
                <w:right w:val="none" w:sz="0" w:space="0" w:color="auto"/>
              </w:divBdr>
            </w:div>
            <w:div w:id="975404906">
              <w:marLeft w:val="0"/>
              <w:marRight w:val="0"/>
              <w:marTop w:val="0"/>
              <w:marBottom w:val="0"/>
              <w:divBdr>
                <w:top w:val="none" w:sz="0" w:space="0" w:color="auto"/>
                <w:left w:val="none" w:sz="0" w:space="0" w:color="auto"/>
                <w:bottom w:val="none" w:sz="0" w:space="0" w:color="auto"/>
                <w:right w:val="none" w:sz="0" w:space="0" w:color="auto"/>
              </w:divBdr>
            </w:div>
            <w:div w:id="876044881">
              <w:marLeft w:val="0"/>
              <w:marRight w:val="0"/>
              <w:marTop w:val="0"/>
              <w:marBottom w:val="0"/>
              <w:divBdr>
                <w:top w:val="none" w:sz="0" w:space="0" w:color="auto"/>
                <w:left w:val="none" w:sz="0" w:space="0" w:color="auto"/>
                <w:bottom w:val="none" w:sz="0" w:space="0" w:color="auto"/>
                <w:right w:val="none" w:sz="0" w:space="0" w:color="auto"/>
              </w:divBdr>
            </w:div>
            <w:div w:id="1710835678">
              <w:marLeft w:val="0"/>
              <w:marRight w:val="0"/>
              <w:marTop w:val="0"/>
              <w:marBottom w:val="0"/>
              <w:divBdr>
                <w:top w:val="none" w:sz="0" w:space="0" w:color="auto"/>
                <w:left w:val="none" w:sz="0" w:space="0" w:color="auto"/>
                <w:bottom w:val="none" w:sz="0" w:space="0" w:color="auto"/>
                <w:right w:val="none" w:sz="0" w:space="0" w:color="auto"/>
              </w:divBdr>
            </w:div>
            <w:div w:id="538249388">
              <w:marLeft w:val="0"/>
              <w:marRight w:val="0"/>
              <w:marTop w:val="0"/>
              <w:marBottom w:val="0"/>
              <w:divBdr>
                <w:top w:val="none" w:sz="0" w:space="0" w:color="auto"/>
                <w:left w:val="none" w:sz="0" w:space="0" w:color="auto"/>
                <w:bottom w:val="none" w:sz="0" w:space="0" w:color="auto"/>
                <w:right w:val="none" w:sz="0" w:space="0" w:color="auto"/>
              </w:divBdr>
            </w:div>
            <w:div w:id="714962893">
              <w:marLeft w:val="0"/>
              <w:marRight w:val="0"/>
              <w:marTop w:val="0"/>
              <w:marBottom w:val="0"/>
              <w:divBdr>
                <w:top w:val="none" w:sz="0" w:space="0" w:color="auto"/>
                <w:left w:val="none" w:sz="0" w:space="0" w:color="auto"/>
                <w:bottom w:val="none" w:sz="0" w:space="0" w:color="auto"/>
                <w:right w:val="none" w:sz="0" w:space="0" w:color="auto"/>
              </w:divBdr>
            </w:div>
            <w:div w:id="616790939">
              <w:marLeft w:val="0"/>
              <w:marRight w:val="0"/>
              <w:marTop w:val="0"/>
              <w:marBottom w:val="0"/>
              <w:divBdr>
                <w:top w:val="none" w:sz="0" w:space="0" w:color="auto"/>
                <w:left w:val="none" w:sz="0" w:space="0" w:color="auto"/>
                <w:bottom w:val="none" w:sz="0" w:space="0" w:color="auto"/>
                <w:right w:val="none" w:sz="0" w:space="0" w:color="auto"/>
              </w:divBdr>
            </w:div>
            <w:div w:id="240143729">
              <w:marLeft w:val="0"/>
              <w:marRight w:val="0"/>
              <w:marTop w:val="0"/>
              <w:marBottom w:val="0"/>
              <w:divBdr>
                <w:top w:val="none" w:sz="0" w:space="0" w:color="auto"/>
                <w:left w:val="none" w:sz="0" w:space="0" w:color="auto"/>
                <w:bottom w:val="none" w:sz="0" w:space="0" w:color="auto"/>
                <w:right w:val="none" w:sz="0" w:space="0" w:color="auto"/>
              </w:divBdr>
            </w:div>
            <w:div w:id="2033678150">
              <w:marLeft w:val="0"/>
              <w:marRight w:val="0"/>
              <w:marTop w:val="0"/>
              <w:marBottom w:val="0"/>
              <w:divBdr>
                <w:top w:val="none" w:sz="0" w:space="0" w:color="auto"/>
                <w:left w:val="none" w:sz="0" w:space="0" w:color="auto"/>
                <w:bottom w:val="none" w:sz="0" w:space="0" w:color="auto"/>
                <w:right w:val="none" w:sz="0" w:space="0" w:color="auto"/>
              </w:divBdr>
            </w:div>
            <w:div w:id="1642806202">
              <w:marLeft w:val="0"/>
              <w:marRight w:val="0"/>
              <w:marTop w:val="0"/>
              <w:marBottom w:val="0"/>
              <w:divBdr>
                <w:top w:val="none" w:sz="0" w:space="0" w:color="auto"/>
                <w:left w:val="none" w:sz="0" w:space="0" w:color="auto"/>
                <w:bottom w:val="none" w:sz="0" w:space="0" w:color="auto"/>
                <w:right w:val="none" w:sz="0" w:space="0" w:color="auto"/>
              </w:divBdr>
            </w:div>
            <w:div w:id="1830634714">
              <w:marLeft w:val="0"/>
              <w:marRight w:val="0"/>
              <w:marTop w:val="0"/>
              <w:marBottom w:val="0"/>
              <w:divBdr>
                <w:top w:val="none" w:sz="0" w:space="0" w:color="auto"/>
                <w:left w:val="none" w:sz="0" w:space="0" w:color="auto"/>
                <w:bottom w:val="none" w:sz="0" w:space="0" w:color="auto"/>
                <w:right w:val="none" w:sz="0" w:space="0" w:color="auto"/>
              </w:divBdr>
            </w:div>
            <w:div w:id="1997223521">
              <w:marLeft w:val="0"/>
              <w:marRight w:val="0"/>
              <w:marTop w:val="0"/>
              <w:marBottom w:val="0"/>
              <w:divBdr>
                <w:top w:val="none" w:sz="0" w:space="0" w:color="auto"/>
                <w:left w:val="none" w:sz="0" w:space="0" w:color="auto"/>
                <w:bottom w:val="none" w:sz="0" w:space="0" w:color="auto"/>
                <w:right w:val="none" w:sz="0" w:space="0" w:color="auto"/>
              </w:divBdr>
            </w:div>
            <w:div w:id="986396413">
              <w:marLeft w:val="0"/>
              <w:marRight w:val="0"/>
              <w:marTop w:val="0"/>
              <w:marBottom w:val="0"/>
              <w:divBdr>
                <w:top w:val="none" w:sz="0" w:space="0" w:color="auto"/>
                <w:left w:val="none" w:sz="0" w:space="0" w:color="auto"/>
                <w:bottom w:val="none" w:sz="0" w:space="0" w:color="auto"/>
                <w:right w:val="none" w:sz="0" w:space="0" w:color="auto"/>
              </w:divBdr>
            </w:div>
            <w:div w:id="386729904">
              <w:marLeft w:val="0"/>
              <w:marRight w:val="0"/>
              <w:marTop w:val="0"/>
              <w:marBottom w:val="0"/>
              <w:divBdr>
                <w:top w:val="none" w:sz="0" w:space="0" w:color="auto"/>
                <w:left w:val="none" w:sz="0" w:space="0" w:color="auto"/>
                <w:bottom w:val="none" w:sz="0" w:space="0" w:color="auto"/>
                <w:right w:val="none" w:sz="0" w:space="0" w:color="auto"/>
              </w:divBdr>
            </w:div>
            <w:div w:id="2107454671">
              <w:marLeft w:val="0"/>
              <w:marRight w:val="0"/>
              <w:marTop w:val="0"/>
              <w:marBottom w:val="0"/>
              <w:divBdr>
                <w:top w:val="none" w:sz="0" w:space="0" w:color="auto"/>
                <w:left w:val="none" w:sz="0" w:space="0" w:color="auto"/>
                <w:bottom w:val="none" w:sz="0" w:space="0" w:color="auto"/>
                <w:right w:val="none" w:sz="0" w:space="0" w:color="auto"/>
              </w:divBdr>
            </w:div>
            <w:div w:id="83962202">
              <w:marLeft w:val="0"/>
              <w:marRight w:val="0"/>
              <w:marTop w:val="0"/>
              <w:marBottom w:val="0"/>
              <w:divBdr>
                <w:top w:val="none" w:sz="0" w:space="0" w:color="auto"/>
                <w:left w:val="none" w:sz="0" w:space="0" w:color="auto"/>
                <w:bottom w:val="none" w:sz="0" w:space="0" w:color="auto"/>
                <w:right w:val="none" w:sz="0" w:space="0" w:color="auto"/>
              </w:divBdr>
            </w:div>
            <w:div w:id="2069498395">
              <w:marLeft w:val="0"/>
              <w:marRight w:val="0"/>
              <w:marTop w:val="0"/>
              <w:marBottom w:val="0"/>
              <w:divBdr>
                <w:top w:val="none" w:sz="0" w:space="0" w:color="auto"/>
                <w:left w:val="none" w:sz="0" w:space="0" w:color="auto"/>
                <w:bottom w:val="none" w:sz="0" w:space="0" w:color="auto"/>
                <w:right w:val="none" w:sz="0" w:space="0" w:color="auto"/>
              </w:divBdr>
            </w:div>
            <w:div w:id="1230462841">
              <w:marLeft w:val="0"/>
              <w:marRight w:val="0"/>
              <w:marTop w:val="0"/>
              <w:marBottom w:val="0"/>
              <w:divBdr>
                <w:top w:val="none" w:sz="0" w:space="0" w:color="auto"/>
                <w:left w:val="none" w:sz="0" w:space="0" w:color="auto"/>
                <w:bottom w:val="none" w:sz="0" w:space="0" w:color="auto"/>
                <w:right w:val="none" w:sz="0" w:space="0" w:color="auto"/>
              </w:divBdr>
            </w:div>
            <w:div w:id="1005716229">
              <w:marLeft w:val="0"/>
              <w:marRight w:val="0"/>
              <w:marTop w:val="0"/>
              <w:marBottom w:val="0"/>
              <w:divBdr>
                <w:top w:val="none" w:sz="0" w:space="0" w:color="auto"/>
                <w:left w:val="none" w:sz="0" w:space="0" w:color="auto"/>
                <w:bottom w:val="none" w:sz="0" w:space="0" w:color="auto"/>
                <w:right w:val="none" w:sz="0" w:space="0" w:color="auto"/>
              </w:divBdr>
            </w:div>
            <w:div w:id="1917398818">
              <w:marLeft w:val="0"/>
              <w:marRight w:val="0"/>
              <w:marTop w:val="0"/>
              <w:marBottom w:val="0"/>
              <w:divBdr>
                <w:top w:val="none" w:sz="0" w:space="0" w:color="auto"/>
                <w:left w:val="none" w:sz="0" w:space="0" w:color="auto"/>
                <w:bottom w:val="none" w:sz="0" w:space="0" w:color="auto"/>
                <w:right w:val="none" w:sz="0" w:space="0" w:color="auto"/>
              </w:divBdr>
            </w:div>
            <w:div w:id="1079208752">
              <w:marLeft w:val="0"/>
              <w:marRight w:val="0"/>
              <w:marTop w:val="0"/>
              <w:marBottom w:val="0"/>
              <w:divBdr>
                <w:top w:val="none" w:sz="0" w:space="0" w:color="auto"/>
                <w:left w:val="none" w:sz="0" w:space="0" w:color="auto"/>
                <w:bottom w:val="none" w:sz="0" w:space="0" w:color="auto"/>
                <w:right w:val="none" w:sz="0" w:space="0" w:color="auto"/>
              </w:divBdr>
            </w:div>
            <w:div w:id="1258907604">
              <w:marLeft w:val="0"/>
              <w:marRight w:val="0"/>
              <w:marTop w:val="0"/>
              <w:marBottom w:val="0"/>
              <w:divBdr>
                <w:top w:val="none" w:sz="0" w:space="0" w:color="auto"/>
                <w:left w:val="none" w:sz="0" w:space="0" w:color="auto"/>
                <w:bottom w:val="none" w:sz="0" w:space="0" w:color="auto"/>
                <w:right w:val="none" w:sz="0" w:space="0" w:color="auto"/>
              </w:divBdr>
            </w:div>
            <w:div w:id="1170950285">
              <w:marLeft w:val="0"/>
              <w:marRight w:val="0"/>
              <w:marTop w:val="0"/>
              <w:marBottom w:val="0"/>
              <w:divBdr>
                <w:top w:val="none" w:sz="0" w:space="0" w:color="auto"/>
                <w:left w:val="none" w:sz="0" w:space="0" w:color="auto"/>
                <w:bottom w:val="none" w:sz="0" w:space="0" w:color="auto"/>
                <w:right w:val="none" w:sz="0" w:space="0" w:color="auto"/>
              </w:divBdr>
            </w:div>
            <w:div w:id="1931968282">
              <w:marLeft w:val="0"/>
              <w:marRight w:val="0"/>
              <w:marTop w:val="0"/>
              <w:marBottom w:val="0"/>
              <w:divBdr>
                <w:top w:val="none" w:sz="0" w:space="0" w:color="auto"/>
                <w:left w:val="none" w:sz="0" w:space="0" w:color="auto"/>
                <w:bottom w:val="none" w:sz="0" w:space="0" w:color="auto"/>
                <w:right w:val="none" w:sz="0" w:space="0" w:color="auto"/>
              </w:divBdr>
            </w:div>
            <w:div w:id="1124883170">
              <w:marLeft w:val="0"/>
              <w:marRight w:val="0"/>
              <w:marTop w:val="0"/>
              <w:marBottom w:val="0"/>
              <w:divBdr>
                <w:top w:val="none" w:sz="0" w:space="0" w:color="auto"/>
                <w:left w:val="none" w:sz="0" w:space="0" w:color="auto"/>
                <w:bottom w:val="none" w:sz="0" w:space="0" w:color="auto"/>
                <w:right w:val="none" w:sz="0" w:space="0" w:color="auto"/>
              </w:divBdr>
            </w:div>
            <w:div w:id="542449911">
              <w:marLeft w:val="0"/>
              <w:marRight w:val="0"/>
              <w:marTop w:val="0"/>
              <w:marBottom w:val="0"/>
              <w:divBdr>
                <w:top w:val="none" w:sz="0" w:space="0" w:color="auto"/>
                <w:left w:val="none" w:sz="0" w:space="0" w:color="auto"/>
                <w:bottom w:val="none" w:sz="0" w:space="0" w:color="auto"/>
                <w:right w:val="none" w:sz="0" w:space="0" w:color="auto"/>
              </w:divBdr>
            </w:div>
            <w:div w:id="1148939946">
              <w:marLeft w:val="0"/>
              <w:marRight w:val="0"/>
              <w:marTop w:val="0"/>
              <w:marBottom w:val="0"/>
              <w:divBdr>
                <w:top w:val="none" w:sz="0" w:space="0" w:color="auto"/>
                <w:left w:val="none" w:sz="0" w:space="0" w:color="auto"/>
                <w:bottom w:val="none" w:sz="0" w:space="0" w:color="auto"/>
                <w:right w:val="none" w:sz="0" w:space="0" w:color="auto"/>
              </w:divBdr>
            </w:div>
            <w:div w:id="380400426">
              <w:marLeft w:val="0"/>
              <w:marRight w:val="0"/>
              <w:marTop w:val="0"/>
              <w:marBottom w:val="0"/>
              <w:divBdr>
                <w:top w:val="none" w:sz="0" w:space="0" w:color="auto"/>
                <w:left w:val="none" w:sz="0" w:space="0" w:color="auto"/>
                <w:bottom w:val="none" w:sz="0" w:space="0" w:color="auto"/>
                <w:right w:val="none" w:sz="0" w:space="0" w:color="auto"/>
              </w:divBdr>
            </w:div>
            <w:div w:id="1247228910">
              <w:marLeft w:val="0"/>
              <w:marRight w:val="0"/>
              <w:marTop w:val="0"/>
              <w:marBottom w:val="0"/>
              <w:divBdr>
                <w:top w:val="none" w:sz="0" w:space="0" w:color="auto"/>
                <w:left w:val="none" w:sz="0" w:space="0" w:color="auto"/>
                <w:bottom w:val="none" w:sz="0" w:space="0" w:color="auto"/>
                <w:right w:val="none" w:sz="0" w:space="0" w:color="auto"/>
              </w:divBdr>
            </w:div>
            <w:div w:id="1028677197">
              <w:marLeft w:val="0"/>
              <w:marRight w:val="0"/>
              <w:marTop w:val="0"/>
              <w:marBottom w:val="0"/>
              <w:divBdr>
                <w:top w:val="none" w:sz="0" w:space="0" w:color="auto"/>
                <w:left w:val="none" w:sz="0" w:space="0" w:color="auto"/>
                <w:bottom w:val="none" w:sz="0" w:space="0" w:color="auto"/>
                <w:right w:val="none" w:sz="0" w:space="0" w:color="auto"/>
              </w:divBdr>
            </w:div>
            <w:div w:id="1594825189">
              <w:marLeft w:val="0"/>
              <w:marRight w:val="0"/>
              <w:marTop w:val="0"/>
              <w:marBottom w:val="0"/>
              <w:divBdr>
                <w:top w:val="none" w:sz="0" w:space="0" w:color="auto"/>
                <w:left w:val="none" w:sz="0" w:space="0" w:color="auto"/>
                <w:bottom w:val="none" w:sz="0" w:space="0" w:color="auto"/>
                <w:right w:val="none" w:sz="0" w:space="0" w:color="auto"/>
              </w:divBdr>
            </w:div>
            <w:div w:id="1776170650">
              <w:marLeft w:val="0"/>
              <w:marRight w:val="0"/>
              <w:marTop w:val="0"/>
              <w:marBottom w:val="0"/>
              <w:divBdr>
                <w:top w:val="none" w:sz="0" w:space="0" w:color="auto"/>
                <w:left w:val="none" w:sz="0" w:space="0" w:color="auto"/>
                <w:bottom w:val="none" w:sz="0" w:space="0" w:color="auto"/>
                <w:right w:val="none" w:sz="0" w:space="0" w:color="auto"/>
              </w:divBdr>
            </w:div>
            <w:div w:id="1033532271">
              <w:marLeft w:val="0"/>
              <w:marRight w:val="0"/>
              <w:marTop w:val="0"/>
              <w:marBottom w:val="0"/>
              <w:divBdr>
                <w:top w:val="none" w:sz="0" w:space="0" w:color="auto"/>
                <w:left w:val="none" w:sz="0" w:space="0" w:color="auto"/>
                <w:bottom w:val="none" w:sz="0" w:space="0" w:color="auto"/>
                <w:right w:val="none" w:sz="0" w:space="0" w:color="auto"/>
              </w:divBdr>
            </w:div>
            <w:div w:id="170533784">
              <w:marLeft w:val="0"/>
              <w:marRight w:val="0"/>
              <w:marTop w:val="0"/>
              <w:marBottom w:val="0"/>
              <w:divBdr>
                <w:top w:val="none" w:sz="0" w:space="0" w:color="auto"/>
                <w:left w:val="none" w:sz="0" w:space="0" w:color="auto"/>
                <w:bottom w:val="none" w:sz="0" w:space="0" w:color="auto"/>
                <w:right w:val="none" w:sz="0" w:space="0" w:color="auto"/>
              </w:divBdr>
            </w:div>
            <w:div w:id="317922202">
              <w:marLeft w:val="0"/>
              <w:marRight w:val="0"/>
              <w:marTop w:val="0"/>
              <w:marBottom w:val="0"/>
              <w:divBdr>
                <w:top w:val="none" w:sz="0" w:space="0" w:color="auto"/>
                <w:left w:val="none" w:sz="0" w:space="0" w:color="auto"/>
                <w:bottom w:val="none" w:sz="0" w:space="0" w:color="auto"/>
                <w:right w:val="none" w:sz="0" w:space="0" w:color="auto"/>
              </w:divBdr>
            </w:div>
            <w:div w:id="2014793147">
              <w:marLeft w:val="0"/>
              <w:marRight w:val="0"/>
              <w:marTop w:val="0"/>
              <w:marBottom w:val="0"/>
              <w:divBdr>
                <w:top w:val="none" w:sz="0" w:space="0" w:color="auto"/>
                <w:left w:val="none" w:sz="0" w:space="0" w:color="auto"/>
                <w:bottom w:val="none" w:sz="0" w:space="0" w:color="auto"/>
                <w:right w:val="none" w:sz="0" w:space="0" w:color="auto"/>
              </w:divBdr>
            </w:div>
            <w:div w:id="679545725">
              <w:marLeft w:val="0"/>
              <w:marRight w:val="0"/>
              <w:marTop w:val="0"/>
              <w:marBottom w:val="0"/>
              <w:divBdr>
                <w:top w:val="none" w:sz="0" w:space="0" w:color="auto"/>
                <w:left w:val="none" w:sz="0" w:space="0" w:color="auto"/>
                <w:bottom w:val="none" w:sz="0" w:space="0" w:color="auto"/>
                <w:right w:val="none" w:sz="0" w:space="0" w:color="auto"/>
              </w:divBdr>
            </w:div>
            <w:div w:id="1245608108">
              <w:marLeft w:val="0"/>
              <w:marRight w:val="0"/>
              <w:marTop w:val="0"/>
              <w:marBottom w:val="0"/>
              <w:divBdr>
                <w:top w:val="none" w:sz="0" w:space="0" w:color="auto"/>
                <w:left w:val="none" w:sz="0" w:space="0" w:color="auto"/>
                <w:bottom w:val="none" w:sz="0" w:space="0" w:color="auto"/>
                <w:right w:val="none" w:sz="0" w:space="0" w:color="auto"/>
              </w:divBdr>
            </w:div>
            <w:div w:id="350029287">
              <w:marLeft w:val="0"/>
              <w:marRight w:val="0"/>
              <w:marTop w:val="0"/>
              <w:marBottom w:val="0"/>
              <w:divBdr>
                <w:top w:val="none" w:sz="0" w:space="0" w:color="auto"/>
                <w:left w:val="none" w:sz="0" w:space="0" w:color="auto"/>
                <w:bottom w:val="none" w:sz="0" w:space="0" w:color="auto"/>
                <w:right w:val="none" w:sz="0" w:space="0" w:color="auto"/>
              </w:divBdr>
            </w:div>
            <w:div w:id="1777020654">
              <w:marLeft w:val="0"/>
              <w:marRight w:val="0"/>
              <w:marTop w:val="0"/>
              <w:marBottom w:val="0"/>
              <w:divBdr>
                <w:top w:val="none" w:sz="0" w:space="0" w:color="auto"/>
                <w:left w:val="none" w:sz="0" w:space="0" w:color="auto"/>
                <w:bottom w:val="none" w:sz="0" w:space="0" w:color="auto"/>
                <w:right w:val="none" w:sz="0" w:space="0" w:color="auto"/>
              </w:divBdr>
            </w:div>
            <w:div w:id="2092773365">
              <w:marLeft w:val="0"/>
              <w:marRight w:val="0"/>
              <w:marTop w:val="0"/>
              <w:marBottom w:val="0"/>
              <w:divBdr>
                <w:top w:val="none" w:sz="0" w:space="0" w:color="auto"/>
                <w:left w:val="none" w:sz="0" w:space="0" w:color="auto"/>
                <w:bottom w:val="none" w:sz="0" w:space="0" w:color="auto"/>
                <w:right w:val="none" w:sz="0" w:space="0" w:color="auto"/>
              </w:divBdr>
            </w:div>
            <w:div w:id="1749887296">
              <w:marLeft w:val="0"/>
              <w:marRight w:val="0"/>
              <w:marTop w:val="0"/>
              <w:marBottom w:val="0"/>
              <w:divBdr>
                <w:top w:val="none" w:sz="0" w:space="0" w:color="auto"/>
                <w:left w:val="none" w:sz="0" w:space="0" w:color="auto"/>
                <w:bottom w:val="none" w:sz="0" w:space="0" w:color="auto"/>
                <w:right w:val="none" w:sz="0" w:space="0" w:color="auto"/>
              </w:divBdr>
            </w:div>
            <w:div w:id="455955760">
              <w:marLeft w:val="0"/>
              <w:marRight w:val="0"/>
              <w:marTop w:val="0"/>
              <w:marBottom w:val="0"/>
              <w:divBdr>
                <w:top w:val="none" w:sz="0" w:space="0" w:color="auto"/>
                <w:left w:val="none" w:sz="0" w:space="0" w:color="auto"/>
                <w:bottom w:val="none" w:sz="0" w:space="0" w:color="auto"/>
                <w:right w:val="none" w:sz="0" w:space="0" w:color="auto"/>
              </w:divBdr>
            </w:div>
            <w:div w:id="1188103331">
              <w:marLeft w:val="0"/>
              <w:marRight w:val="0"/>
              <w:marTop w:val="0"/>
              <w:marBottom w:val="0"/>
              <w:divBdr>
                <w:top w:val="none" w:sz="0" w:space="0" w:color="auto"/>
                <w:left w:val="none" w:sz="0" w:space="0" w:color="auto"/>
                <w:bottom w:val="none" w:sz="0" w:space="0" w:color="auto"/>
                <w:right w:val="none" w:sz="0" w:space="0" w:color="auto"/>
              </w:divBdr>
            </w:div>
            <w:div w:id="1688947453">
              <w:marLeft w:val="0"/>
              <w:marRight w:val="0"/>
              <w:marTop w:val="0"/>
              <w:marBottom w:val="0"/>
              <w:divBdr>
                <w:top w:val="none" w:sz="0" w:space="0" w:color="auto"/>
                <w:left w:val="none" w:sz="0" w:space="0" w:color="auto"/>
                <w:bottom w:val="none" w:sz="0" w:space="0" w:color="auto"/>
                <w:right w:val="none" w:sz="0" w:space="0" w:color="auto"/>
              </w:divBdr>
            </w:div>
            <w:div w:id="1990817593">
              <w:marLeft w:val="0"/>
              <w:marRight w:val="0"/>
              <w:marTop w:val="0"/>
              <w:marBottom w:val="0"/>
              <w:divBdr>
                <w:top w:val="none" w:sz="0" w:space="0" w:color="auto"/>
                <w:left w:val="none" w:sz="0" w:space="0" w:color="auto"/>
                <w:bottom w:val="none" w:sz="0" w:space="0" w:color="auto"/>
                <w:right w:val="none" w:sz="0" w:space="0" w:color="auto"/>
              </w:divBdr>
            </w:div>
            <w:div w:id="1889105905">
              <w:marLeft w:val="0"/>
              <w:marRight w:val="0"/>
              <w:marTop w:val="0"/>
              <w:marBottom w:val="0"/>
              <w:divBdr>
                <w:top w:val="none" w:sz="0" w:space="0" w:color="auto"/>
                <w:left w:val="none" w:sz="0" w:space="0" w:color="auto"/>
                <w:bottom w:val="none" w:sz="0" w:space="0" w:color="auto"/>
                <w:right w:val="none" w:sz="0" w:space="0" w:color="auto"/>
              </w:divBdr>
            </w:div>
            <w:div w:id="2006273969">
              <w:marLeft w:val="0"/>
              <w:marRight w:val="0"/>
              <w:marTop w:val="0"/>
              <w:marBottom w:val="0"/>
              <w:divBdr>
                <w:top w:val="none" w:sz="0" w:space="0" w:color="auto"/>
                <w:left w:val="none" w:sz="0" w:space="0" w:color="auto"/>
                <w:bottom w:val="none" w:sz="0" w:space="0" w:color="auto"/>
                <w:right w:val="none" w:sz="0" w:space="0" w:color="auto"/>
              </w:divBdr>
            </w:div>
            <w:div w:id="1663697479">
              <w:marLeft w:val="0"/>
              <w:marRight w:val="0"/>
              <w:marTop w:val="0"/>
              <w:marBottom w:val="0"/>
              <w:divBdr>
                <w:top w:val="none" w:sz="0" w:space="0" w:color="auto"/>
                <w:left w:val="none" w:sz="0" w:space="0" w:color="auto"/>
                <w:bottom w:val="none" w:sz="0" w:space="0" w:color="auto"/>
                <w:right w:val="none" w:sz="0" w:space="0" w:color="auto"/>
              </w:divBdr>
            </w:div>
            <w:div w:id="1528906392">
              <w:marLeft w:val="0"/>
              <w:marRight w:val="0"/>
              <w:marTop w:val="0"/>
              <w:marBottom w:val="0"/>
              <w:divBdr>
                <w:top w:val="none" w:sz="0" w:space="0" w:color="auto"/>
                <w:left w:val="none" w:sz="0" w:space="0" w:color="auto"/>
                <w:bottom w:val="none" w:sz="0" w:space="0" w:color="auto"/>
                <w:right w:val="none" w:sz="0" w:space="0" w:color="auto"/>
              </w:divBdr>
            </w:div>
            <w:div w:id="1242066010">
              <w:marLeft w:val="0"/>
              <w:marRight w:val="0"/>
              <w:marTop w:val="0"/>
              <w:marBottom w:val="0"/>
              <w:divBdr>
                <w:top w:val="none" w:sz="0" w:space="0" w:color="auto"/>
                <w:left w:val="none" w:sz="0" w:space="0" w:color="auto"/>
                <w:bottom w:val="none" w:sz="0" w:space="0" w:color="auto"/>
                <w:right w:val="none" w:sz="0" w:space="0" w:color="auto"/>
              </w:divBdr>
            </w:div>
            <w:div w:id="1368145975">
              <w:marLeft w:val="0"/>
              <w:marRight w:val="0"/>
              <w:marTop w:val="0"/>
              <w:marBottom w:val="0"/>
              <w:divBdr>
                <w:top w:val="none" w:sz="0" w:space="0" w:color="auto"/>
                <w:left w:val="none" w:sz="0" w:space="0" w:color="auto"/>
                <w:bottom w:val="none" w:sz="0" w:space="0" w:color="auto"/>
                <w:right w:val="none" w:sz="0" w:space="0" w:color="auto"/>
              </w:divBdr>
            </w:div>
            <w:div w:id="236596455">
              <w:marLeft w:val="0"/>
              <w:marRight w:val="0"/>
              <w:marTop w:val="0"/>
              <w:marBottom w:val="0"/>
              <w:divBdr>
                <w:top w:val="none" w:sz="0" w:space="0" w:color="auto"/>
                <w:left w:val="none" w:sz="0" w:space="0" w:color="auto"/>
                <w:bottom w:val="none" w:sz="0" w:space="0" w:color="auto"/>
                <w:right w:val="none" w:sz="0" w:space="0" w:color="auto"/>
              </w:divBdr>
            </w:div>
            <w:div w:id="769393637">
              <w:marLeft w:val="0"/>
              <w:marRight w:val="0"/>
              <w:marTop w:val="0"/>
              <w:marBottom w:val="0"/>
              <w:divBdr>
                <w:top w:val="none" w:sz="0" w:space="0" w:color="auto"/>
                <w:left w:val="none" w:sz="0" w:space="0" w:color="auto"/>
                <w:bottom w:val="none" w:sz="0" w:space="0" w:color="auto"/>
                <w:right w:val="none" w:sz="0" w:space="0" w:color="auto"/>
              </w:divBdr>
            </w:div>
            <w:div w:id="1862740884">
              <w:marLeft w:val="0"/>
              <w:marRight w:val="0"/>
              <w:marTop w:val="0"/>
              <w:marBottom w:val="0"/>
              <w:divBdr>
                <w:top w:val="none" w:sz="0" w:space="0" w:color="auto"/>
                <w:left w:val="none" w:sz="0" w:space="0" w:color="auto"/>
                <w:bottom w:val="none" w:sz="0" w:space="0" w:color="auto"/>
                <w:right w:val="none" w:sz="0" w:space="0" w:color="auto"/>
              </w:divBdr>
            </w:div>
            <w:div w:id="1619294981">
              <w:marLeft w:val="0"/>
              <w:marRight w:val="0"/>
              <w:marTop w:val="0"/>
              <w:marBottom w:val="0"/>
              <w:divBdr>
                <w:top w:val="none" w:sz="0" w:space="0" w:color="auto"/>
                <w:left w:val="none" w:sz="0" w:space="0" w:color="auto"/>
                <w:bottom w:val="none" w:sz="0" w:space="0" w:color="auto"/>
                <w:right w:val="none" w:sz="0" w:space="0" w:color="auto"/>
              </w:divBdr>
            </w:div>
            <w:div w:id="151335723">
              <w:marLeft w:val="0"/>
              <w:marRight w:val="0"/>
              <w:marTop w:val="0"/>
              <w:marBottom w:val="0"/>
              <w:divBdr>
                <w:top w:val="none" w:sz="0" w:space="0" w:color="auto"/>
                <w:left w:val="none" w:sz="0" w:space="0" w:color="auto"/>
                <w:bottom w:val="none" w:sz="0" w:space="0" w:color="auto"/>
                <w:right w:val="none" w:sz="0" w:space="0" w:color="auto"/>
              </w:divBdr>
            </w:div>
            <w:div w:id="353073996">
              <w:marLeft w:val="0"/>
              <w:marRight w:val="0"/>
              <w:marTop w:val="0"/>
              <w:marBottom w:val="0"/>
              <w:divBdr>
                <w:top w:val="none" w:sz="0" w:space="0" w:color="auto"/>
                <w:left w:val="none" w:sz="0" w:space="0" w:color="auto"/>
                <w:bottom w:val="none" w:sz="0" w:space="0" w:color="auto"/>
                <w:right w:val="none" w:sz="0" w:space="0" w:color="auto"/>
              </w:divBdr>
            </w:div>
            <w:div w:id="1105462326">
              <w:marLeft w:val="0"/>
              <w:marRight w:val="0"/>
              <w:marTop w:val="0"/>
              <w:marBottom w:val="0"/>
              <w:divBdr>
                <w:top w:val="none" w:sz="0" w:space="0" w:color="auto"/>
                <w:left w:val="none" w:sz="0" w:space="0" w:color="auto"/>
                <w:bottom w:val="none" w:sz="0" w:space="0" w:color="auto"/>
                <w:right w:val="none" w:sz="0" w:space="0" w:color="auto"/>
              </w:divBdr>
            </w:div>
            <w:div w:id="525485461">
              <w:marLeft w:val="0"/>
              <w:marRight w:val="0"/>
              <w:marTop w:val="0"/>
              <w:marBottom w:val="0"/>
              <w:divBdr>
                <w:top w:val="none" w:sz="0" w:space="0" w:color="auto"/>
                <w:left w:val="none" w:sz="0" w:space="0" w:color="auto"/>
                <w:bottom w:val="none" w:sz="0" w:space="0" w:color="auto"/>
                <w:right w:val="none" w:sz="0" w:space="0" w:color="auto"/>
              </w:divBdr>
            </w:div>
            <w:div w:id="1618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6239">
      <w:bodyDiv w:val="1"/>
      <w:marLeft w:val="0"/>
      <w:marRight w:val="0"/>
      <w:marTop w:val="0"/>
      <w:marBottom w:val="0"/>
      <w:divBdr>
        <w:top w:val="none" w:sz="0" w:space="0" w:color="auto"/>
        <w:left w:val="none" w:sz="0" w:space="0" w:color="auto"/>
        <w:bottom w:val="none" w:sz="0" w:space="0" w:color="auto"/>
        <w:right w:val="none" w:sz="0" w:space="0" w:color="auto"/>
      </w:divBdr>
    </w:div>
    <w:div w:id="1583487311">
      <w:bodyDiv w:val="1"/>
      <w:marLeft w:val="0"/>
      <w:marRight w:val="0"/>
      <w:marTop w:val="0"/>
      <w:marBottom w:val="0"/>
      <w:divBdr>
        <w:top w:val="none" w:sz="0" w:space="0" w:color="auto"/>
        <w:left w:val="none" w:sz="0" w:space="0" w:color="auto"/>
        <w:bottom w:val="none" w:sz="0" w:space="0" w:color="auto"/>
        <w:right w:val="none" w:sz="0" w:space="0" w:color="auto"/>
      </w:divBdr>
    </w:div>
    <w:div w:id="1660383389">
      <w:bodyDiv w:val="1"/>
      <w:marLeft w:val="0"/>
      <w:marRight w:val="0"/>
      <w:marTop w:val="0"/>
      <w:marBottom w:val="0"/>
      <w:divBdr>
        <w:top w:val="none" w:sz="0" w:space="0" w:color="auto"/>
        <w:left w:val="none" w:sz="0" w:space="0" w:color="auto"/>
        <w:bottom w:val="none" w:sz="0" w:space="0" w:color="auto"/>
        <w:right w:val="none" w:sz="0" w:space="0" w:color="auto"/>
      </w:divBdr>
    </w:div>
    <w:div w:id="2059431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GIM%20Study%20Group%5BCorporate%20Author%5D" TargetMode="External"/><Relationship Id="rId12" Type="http://schemas.openxmlformats.org/officeDocument/2006/relationships/hyperlink" Target="https://www.ncbi.nlm.nih.gov/pubmed/?term=POEMS%2FS0230%20Investigators%5BCorporate%20Author%5D" TargetMode="External"/><Relationship Id="rId13" Type="http://schemas.openxmlformats.org/officeDocument/2006/relationships/hyperlink" Target="https://doi.org/10.%201038/nrm2008" TargetMode="External"/><Relationship Id="rId14" Type="http://schemas.openxmlformats.org/officeDocument/2006/relationships/hyperlink" Target="https://www.ncbi.nlm.nih.gov/pubmed/?term=Kathleen%20Cuningham%20Consortium%20for%20Research%20into%20Familial%20Breast%20Cancer%20(kConFab)%5BCorporate%20Author%5D" TargetMode="External"/><Relationship Id="rId15" Type="http://schemas.openxmlformats.org/officeDocument/2006/relationships/image" Target="media/image1.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koktay@fertilitypreservation.org" TargetMode="External"/><Relationship Id="rId8" Type="http://schemas.openxmlformats.org/officeDocument/2006/relationships/hyperlink" Target="https://www.ncbi.nlm.nih.gov/pubmed/?term=American%20Society%20of%20Clinical%20Oncology%5BCorporate%20Author%5D" TargetMode="External"/><Relationship Id="rId9" Type="http://schemas.openxmlformats.org/officeDocument/2006/relationships/hyperlink" Target="https://www.ncbi.nlm.nih.gov/pubmed/?term=Ethics%20Committee%20of%20American%20Society%20for%20Reproductive%20Medicine%5BCorporate%20Author%5D" TargetMode="External"/><Relationship Id="rId10" Type="http://schemas.openxmlformats.org/officeDocument/2006/relationships/hyperlink" Target="https://www.ncbi.nlm.nih.gov/pubmed/?term=German%20Breast%20Group%20Investigators%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1A1B-C3E3-AF45-96D6-C281F7DD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6845</Words>
  <Characters>39020</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Enes Taylan</dc:creator>
  <cp:lastModifiedBy>Na Ma</cp:lastModifiedBy>
  <cp:revision>2</cp:revision>
  <cp:lastPrinted>2017-02-15T04:12:00Z</cp:lastPrinted>
  <dcterms:created xsi:type="dcterms:W3CDTF">2017-05-12T19:06:00Z</dcterms:created>
  <dcterms:modified xsi:type="dcterms:W3CDTF">2017-05-12T19:06:00Z</dcterms:modified>
</cp:coreProperties>
</file>