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B8C8F" w14:textId="623FB4A9" w:rsidR="00F014A2" w:rsidRPr="00F014A2" w:rsidRDefault="00F014A2" w:rsidP="00F014A2">
      <w:pPr>
        <w:snapToGrid w:val="0"/>
        <w:spacing w:after="0" w:line="360" w:lineRule="auto"/>
        <w:jc w:val="both"/>
        <w:outlineLvl w:val="0"/>
        <w:rPr>
          <w:rFonts w:ascii="Book Antiqua" w:hAnsi="Book Antiqua"/>
          <w:b/>
          <w:sz w:val="24"/>
          <w:szCs w:val="24"/>
          <w:lang w:eastAsia="zh-CN"/>
        </w:rPr>
      </w:pPr>
      <w:r w:rsidRPr="00F014A2">
        <w:rPr>
          <w:rFonts w:ascii="Book Antiqua" w:hAnsi="Book Antiqua"/>
          <w:b/>
          <w:sz w:val="24"/>
          <w:szCs w:val="24"/>
          <w:lang w:eastAsia="zh-CN"/>
        </w:rPr>
        <w:t xml:space="preserve">Name of Journal: </w:t>
      </w:r>
      <w:r w:rsidRPr="00F014A2">
        <w:rPr>
          <w:rFonts w:ascii="Book Antiqua" w:hAnsi="Book Antiqua"/>
          <w:b/>
          <w:i/>
          <w:sz w:val="24"/>
          <w:szCs w:val="24"/>
          <w:lang w:eastAsia="zh-CN"/>
        </w:rPr>
        <w:t>World Journal of Hepatology</w:t>
      </w:r>
    </w:p>
    <w:p w14:paraId="701C3758" w14:textId="0B913142" w:rsidR="00F014A2" w:rsidRPr="00F014A2" w:rsidRDefault="00F014A2" w:rsidP="00F014A2">
      <w:pPr>
        <w:snapToGrid w:val="0"/>
        <w:spacing w:after="0" w:line="360" w:lineRule="auto"/>
        <w:jc w:val="both"/>
        <w:outlineLvl w:val="0"/>
        <w:rPr>
          <w:rFonts w:ascii="Book Antiqua" w:hAnsi="Book Antiqua"/>
          <w:b/>
          <w:sz w:val="24"/>
          <w:szCs w:val="24"/>
          <w:lang w:eastAsia="zh-CN"/>
        </w:rPr>
      </w:pPr>
      <w:r w:rsidRPr="00F014A2">
        <w:rPr>
          <w:rFonts w:ascii="Book Antiqua" w:hAnsi="Book Antiqua"/>
          <w:b/>
          <w:sz w:val="24"/>
          <w:szCs w:val="24"/>
          <w:lang w:eastAsia="zh-CN"/>
        </w:rPr>
        <w:t>Manuscript NO:</w:t>
      </w:r>
      <w:r w:rsidR="00F13403">
        <w:rPr>
          <w:rFonts w:ascii="Book Antiqua" w:hAnsi="Book Antiqua" w:hint="eastAsia"/>
          <w:b/>
          <w:sz w:val="24"/>
          <w:szCs w:val="24"/>
          <w:lang w:eastAsia="zh-CN"/>
        </w:rPr>
        <w:t xml:space="preserve"> </w:t>
      </w:r>
      <w:r>
        <w:rPr>
          <w:rFonts w:ascii="Book Antiqua" w:hAnsi="Book Antiqua" w:hint="eastAsia"/>
          <w:b/>
          <w:sz w:val="24"/>
          <w:szCs w:val="24"/>
          <w:lang w:eastAsia="zh-CN"/>
        </w:rPr>
        <w:t>33606</w:t>
      </w:r>
    </w:p>
    <w:p w14:paraId="4756BFC1" w14:textId="47F2B765" w:rsidR="00F014A2" w:rsidRDefault="00F014A2" w:rsidP="00F014A2">
      <w:pPr>
        <w:snapToGrid w:val="0"/>
        <w:spacing w:after="0" w:line="360" w:lineRule="auto"/>
        <w:jc w:val="both"/>
        <w:outlineLvl w:val="0"/>
        <w:rPr>
          <w:rFonts w:ascii="Book Antiqua" w:hAnsi="Book Antiqua"/>
          <w:b/>
          <w:sz w:val="24"/>
          <w:szCs w:val="24"/>
          <w:lang w:eastAsia="zh-CN"/>
        </w:rPr>
      </w:pPr>
      <w:r w:rsidRPr="00F014A2">
        <w:rPr>
          <w:rFonts w:ascii="Book Antiqua" w:hAnsi="Book Antiqua"/>
          <w:b/>
          <w:sz w:val="24"/>
          <w:szCs w:val="24"/>
          <w:lang w:eastAsia="zh-CN"/>
        </w:rPr>
        <w:t>Manuscript Type:</w:t>
      </w:r>
      <w:r>
        <w:rPr>
          <w:rFonts w:ascii="Book Antiqua" w:hAnsi="Book Antiqua" w:hint="eastAsia"/>
          <w:b/>
          <w:sz w:val="24"/>
          <w:szCs w:val="24"/>
          <w:lang w:eastAsia="zh-CN"/>
        </w:rPr>
        <w:t xml:space="preserve"> </w:t>
      </w:r>
      <w:r w:rsidRPr="00F014A2">
        <w:rPr>
          <w:rFonts w:ascii="Book Antiqua" w:hAnsi="Book Antiqua"/>
          <w:b/>
          <w:sz w:val="24"/>
          <w:szCs w:val="24"/>
        </w:rPr>
        <w:t>Minireviews</w:t>
      </w:r>
    </w:p>
    <w:p w14:paraId="45726EFD" w14:textId="77777777" w:rsidR="00F014A2" w:rsidRDefault="00F014A2" w:rsidP="00F014A2">
      <w:pPr>
        <w:snapToGrid w:val="0"/>
        <w:spacing w:after="0" w:line="360" w:lineRule="auto"/>
        <w:jc w:val="both"/>
        <w:outlineLvl w:val="0"/>
        <w:rPr>
          <w:rFonts w:ascii="Book Antiqua" w:hAnsi="Book Antiqua"/>
          <w:b/>
          <w:sz w:val="24"/>
          <w:szCs w:val="24"/>
          <w:lang w:eastAsia="zh-CN"/>
        </w:rPr>
      </w:pPr>
    </w:p>
    <w:p w14:paraId="08FEE254" w14:textId="547EF24F" w:rsidR="0025779D" w:rsidRPr="00F014A2" w:rsidRDefault="00991CFF" w:rsidP="00F014A2">
      <w:pPr>
        <w:snapToGrid w:val="0"/>
        <w:spacing w:after="0" w:line="360" w:lineRule="auto"/>
        <w:jc w:val="both"/>
        <w:outlineLvl w:val="0"/>
        <w:rPr>
          <w:rFonts w:ascii="Book Antiqua" w:hAnsi="Book Antiqua"/>
          <w:b/>
          <w:sz w:val="24"/>
          <w:szCs w:val="24"/>
        </w:rPr>
      </w:pPr>
      <w:r w:rsidRPr="00F014A2">
        <w:rPr>
          <w:rFonts w:ascii="Book Antiqua" w:hAnsi="Book Antiqua"/>
          <w:b/>
          <w:sz w:val="24"/>
          <w:szCs w:val="24"/>
        </w:rPr>
        <w:t xml:space="preserve">Risk of </w:t>
      </w:r>
      <w:r w:rsidR="00F13403" w:rsidRPr="00F014A2">
        <w:rPr>
          <w:rFonts w:ascii="Book Antiqua" w:hAnsi="Book Antiqua"/>
          <w:b/>
          <w:sz w:val="24"/>
          <w:szCs w:val="24"/>
        </w:rPr>
        <w:t>liver disease in methotrexate treated patients</w:t>
      </w:r>
    </w:p>
    <w:p w14:paraId="31838250" w14:textId="77777777" w:rsidR="00F014A2" w:rsidRDefault="00F014A2" w:rsidP="00F014A2">
      <w:pPr>
        <w:snapToGrid w:val="0"/>
        <w:spacing w:after="0" w:line="360" w:lineRule="auto"/>
        <w:jc w:val="both"/>
        <w:outlineLvl w:val="0"/>
        <w:rPr>
          <w:rFonts w:ascii="Book Antiqua" w:hAnsi="Book Antiqua"/>
          <w:sz w:val="24"/>
          <w:szCs w:val="24"/>
          <w:lang w:eastAsia="zh-CN"/>
        </w:rPr>
      </w:pPr>
    </w:p>
    <w:p w14:paraId="353D6EA2" w14:textId="526C470D" w:rsidR="00991CFF" w:rsidRPr="00F014A2" w:rsidRDefault="00991CFF" w:rsidP="00F014A2">
      <w:pPr>
        <w:snapToGrid w:val="0"/>
        <w:spacing w:after="0" w:line="360" w:lineRule="auto"/>
        <w:jc w:val="both"/>
        <w:outlineLvl w:val="0"/>
        <w:rPr>
          <w:rFonts w:ascii="Book Antiqua" w:hAnsi="Book Antiqua"/>
          <w:sz w:val="24"/>
          <w:szCs w:val="24"/>
        </w:rPr>
      </w:pPr>
      <w:r w:rsidRPr="00F014A2">
        <w:rPr>
          <w:rFonts w:ascii="Book Antiqua" w:hAnsi="Book Antiqua"/>
          <w:sz w:val="24"/>
          <w:szCs w:val="24"/>
        </w:rPr>
        <w:t xml:space="preserve">Conway R </w:t>
      </w:r>
      <w:r w:rsidRPr="00F014A2">
        <w:rPr>
          <w:rFonts w:ascii="Book Antiqua" w:hAnsi="Book Antiqua"/>
          <w:i/>
          <w:sz w:val="24"/>
          <w:szCs w:val="24"/>
        </w:rPr>
        <w:t>et al</w:t>
      </w:r>
      <w:r w:rsidRPr="00F014A2">
        <w:rPr>
          <w:rFonts w:ascii="Book Antiqua" w:hAnsi="Book Antiqua"/>
          <w:sz w:val="24"/>
          <w:szCs w:val="24"/>
        </w:rPr>
        <w:t xml:space="preserve">. Methotrexate and </w:t>
      </w:r>
      <w:r w:rsidR="00F13403" w:rsidRPr="00F014A2">
        <w:rPr>
          <w:rFonts w:ascii="Book Antiqua" w:hAnsi="Book Antiqua"/>
          <w:sz w:val="24"/>
          <w:szCs w:val="24"/>
        </w:rPr>
        <w:t>liver disease</w:t>
      </w:r>
    </w:p>
    <w:p w14:paraId="1D2B0690" w14:textId="77777777" w:rsidR="00F014A2" w:rsidRDefault="00F014A2" w:rsidP="00F014A2">
      <w:pPr>
        <w:snapToGrid w:val="0"/>
        <w:spacing w:after="0" w:line="360" w:lineRule="auto"/>
        <w:jc w:val="both"/>
        <w:outlineLvl w:val="0"/>
        <w:rPr>
          <w:rFonts w:ascii="Book Antiqua" w:hAnsi="Book Antiqua"/>
          <w:b/>
          <w:sz w:val="24"/>
          <w:szCs w:val="24"/>
          <w:lang w:eastAsia="zh-CN"/>
        </w:rPr>
      </w:pPr>
    </w:p>
    <w:p w14:paraId="316B51C7" w14:textId="77777777" w:rsidR="00991CFF" w:rsidRPr="00F014A2" w:rsidRDefault="00991CFF" w:rsidP="00F014A2">
      <w:pPr>
        <w:snapToGrid w:val="0"/>
        <w:spacing w:after="0" w:line="360" w:lineRule="auto"/>
        <w:jc w:val="both"/>
        <w:outlineLvl w:val="0"/>
        <w:rPr>
          <w:rFonts w:ascii="Book Antiqua" w:hAnsi="Book Antiqua"/>
          <w:b/>
          <w:sz w:val="24"/>
          <w:szCs w:val="24"/>
        </w:rPr>
      </w:pPr>
      <w:r w:rsidRPr="00F014A2">
        <w:rPr>
          <w:rFonts w:ascii="Book Antiqua" w:hAnsi="Book Antiqua"/>
          <w:b/>
          <w:sz w:val="24"/>
          <w:szCs w:val="24"/>
        </w:rPr>
        <w:t>Richard Conway, John J Carey</w:t>
      </w:r>
    </w:p>
    <w:p w14:paraId="16A79171" w14:textId="77777777" w:rsidR="00F014A2" w:rsidRDefault="00F014A2" w:rsidP="00F014A2">
      <w:pPr>
        <w:snapToGrid w:val="0"/>
        <w:spacing w:after="0" w:line="360" w:lineRule="auto"/>
        <w:jc w:val="both"/>
        <w:rPr>
          <w:rFonts w:ascii="Book Antiqua" w:hAnsi="Book Antiqua"/>
          <w:b/>
          <w:sz w:val="24"/>
          <w:szCs w:val="24"/>
          <w:lang w:eastAsia="zh-CN"/>
        </w:rPr>
      </w:pPr>
    </w:p>
    <w:p w14:paraId="43643389" w14:textId="77777777" w:rsidR="00F13403" w:rsidRDefault="00991CFF" w:rsidP="00F014A2">
      <w:pPr>
        <w:snapToGrid w:val="0"/>
        <w:spacing w:after="0" w:line="360" w:lineRule="auto"/>
        <w:jc w:val="both"/>
        <w:rPr>
          <w:rFonts w:ascii="Book Antiqua" w:hAnsi="Book Antiqua"/>
          <w:sz w:val="24"/>
          <w:szCs w:val="24"/>
          <w:lang w:eastAsia="zh-CN"/>
        </w:rPr>
      </w:pPr>
      <w:r w:rsidRPr="00F014A2">
        <w:rPr>
          <w:rFonts w:ascii="Book Antiqua" w:hAnsi="Book Antiqua"/>
          <w:b/>
          <w:sz w:val="24"/>
          <w:szCs w:val="24"/>
        </w:rPr>
        <w:t>Richard Conway,</w:t>
      </w:r>
      <w:r w:rsidRPr="00F014A2">
        <w:rPr>
          <w:rFonts w:ascii="Book Antiqua" w:hAnsi="Book Antiqua"/>
          <w:sz w:val="24"/>
          <w:szCs w:val="24"/>
        </w:rPr>
        <w:t xml:space="preserve"> Centre for Arthritis and Rheumatic Diseases</w:t>
      </w:r>
      <w:r w:rsidR="00057339" w:rsidRPr="00F014A2">
        <w:rPr>
          <w:rFonts w:ascii="Book Antiqua" w:hAnsi="Book Antiqua"/>
          <w:sz w:val="24"/>
          <w:szCs w:val="24"/>
        </w:rPr>
        <w:t>, St. Vincent’s University Hospital, Elm Park, Dublin 4, Ireland</w:t>
      </w:r>
    </w:p>
    <w:p w14:paraId="59EF4680" w14:textId="77777777" w:rsidR="00F13403" w:rsidRDefault="00F13403" w:rsidP="00F014A2">
      <w:pPr>
        <w:snapToGrid w:val="0"/>
        <w:spacing w:after="0" w:line="360" w:lineRule="auto"/>
        <w:jc w:val="both"/>
        <w:rPr>
          <w:rFonts w:ascii="Book Antiqua" w:hAnsi="Book Antiqua"/>
          <w:sz w:val="24"/>
          <w:szCs w:val="24"/>
          <w:lang w:eastAsia="zh-CN"/>
        </w:rPr>
      </w:pPr>
    </w:p>
    <w:p w14:paraId="7D2D1C5A" w14:textId="0A82E560" w:rsidR="00991CFF" w:rsidRPr="00F014A2" w:rsidRDefault="00F13403" w:rsidP="00F014A2">
      <w:pPr>
        <w:snapToGrid w:val="0"/>
        <w:spacing w:after="0" w:line="360" w:lineRule="auto"/>
        <w:jc w:val="both"/>
        <w:rPr>
          <w:rFonts w:ascii="Book Antiqua" w:hAnsi="Book Antiqua"/>
          <w:sz w:val="24"/>
          <w:szCs w:val="24"/>
        </w:rPr>
      </w:pPr>
      <w:r w:rsidRPr="00F014A2">
        <w:rPr>
          <w:rFonts w:ascii="Book Antiqua" w:hAnsi="Book Antiqua"/>
          <w:b/>
          <w:sz w:val="24"/>
          <w:szCs w:val="24"/>
        </w:rPr>
        <w:t>Richard Conway,</w:t>
      </w:r>
      <w:r w:rsidRPr="00F014A2">
        <w:rPr>
          <w:rFonts w:ascii="Book Antiqua" w:hAnsi="Book Antiqua"/>
          <w:sz w:val="24"/>
          <w:szCs w:val="24"/>
        </w:rPr>
        <w:t xml:space="preserve"> </w:t>
      </w:r>
      <w:r w:rsidR="00057339" w:rsidRPr="00F014A2">
        <w:rPr>
          <w:rFonts w:ascii="Book Antiqua" w:hAnsi="Book Antiqua"/>
          <w:sz w:val="24"/>
          <w:szCs w:val="24"/>
        </w:rPr>
        <w:t>CARD Newman Research Fellow, University College Dublin, Belfield, Dublin 4, Ireland</w:t>
      </w:r>
    </w:p>
    <w:p w14:paraId="35834856" w14:textId="77777777" w:rsidR="00F014A2" w:rsidRPr="00F13403" w:rsidRDefault="00F014A2" w:rsidP="00F014A2">
      <w:pPr>
        <w:snapToGrid w:val="0"/>
        <w:spacing w:after="0" w:line="360" w:lineRule="auto"/>
        <w:jc w:val="both"/>
        <w:rPr>
          <w:rFonts w:ascii="Book Antiqua" w:hAnsi="Book Antiqua"/>
          <w:b/>
          <w:sz w:val="24"/>
          <w:szCs w:val="24"/>
          <w:lang w:eastAsia="zh-CN"/>
        </w:rPr>
      </w:pPr>
    </w:p>
    <w:p w14:paraId="38C6F0F6" w14:textId="5F64D6F4" w:rsidR="00F13403" w:rsidRDefault="00057339" w:rsidP="00F014A2">
      <w:pPr>
        <w:snapToGrid w:val="0"/>
        <w:spacing w:after="0" w:line="360" w:lineRule="auto"/>
        <w:jc w:val="both"/>
        <w:rPr>
          <w:rFonts w:ascii="Book Antiqua" w:hAnsi="Book Antiqua"/>
          <w:sz w:val="24"/>
          <w:szCs w:val="24"/>
          <w:lang w:eastAsia="zh-CN"/>
        </w:rPr>
      </w:pPr>
      <w:r w:rsidRPr="00F014A2">
        <w:rPr>
          <w:rFonts w:ascii="Book Antiqua" w:hAnsi="Book Antiqua"/>
          <w:b/>
          <w:sz w:val="24"/>
          <w:szCs w:val="24"/>
        </w:rPr>
        <w:t>John J Carey,</w:t>
      </w:r>
      <w:r w:rsidRPr="00F014A2">
        <w:rPr>
          <w:rFonts w:ascii="Book Antiqua" w:hAnsi="Book Antiqua"/>
          <w:sz w:val="24"/>
          <w:szCs w:val="24"/>
        </w:rPr>
        <w:t xml:space="preserve"> Department of Rheumatology, Galway University Hospitals, Merlin Park, Galway</w:t>
      </w:r>
      <w:r w:rsidR="00FA5A33">
        <w:rPr>
          <w:rFonts w:ascii="Book Antiqua" w:hAnsi="Book Antiqua" w:hint="eastAsia"/>
          <w:sz w:val="24"/>
          <w:szCs w:val="24"/>
          <w:lang w:eastAsia="zh-CN"/>
        </w:rPr>
        <w:t xml:space="preserve"> </w:t>
      </w:r>
      <w:r w:rsidR="00FA5A33" w:rsidRPr="00FA5A33">
        <w:rPr>
          <w:rFonts w:ascii="Book Antiqua" w:hAnsi="Book Antiqua"/>
          <w:sz w:val="24"/>
          <w:szCs w:val="24"/>
          <w:lang w:eastAsia="zh-CN"/>
        </w:rPr>
        <w:t>H91 YR71</w:t>
      </w:r>
      <w:r w:rsidRPr="00F014A2">
        <w:rPr>
          <w:rFonts w:ascii="Book Antiqua" w:hAnsi="Book Antiqua"/>
          <w:sz w:val="24"/>
          <w:szCs w:val="24"/>
        </w:rPr>
        <w:t>, Ireland</w:t>
      </w:r>
    </w:p>
    <w:p w14:paraId="60B94D89" w14:textId="77777777" w:rsidR="00F13403" w:rsidRDefault="00F13403" w:rsidP="00F014A2">
      <w:pPr>
        <w:snapToGrid w:val="0"/>
        <w:spacing w:after="0" w:line="360" w:lineRule="auto"/>
        <w:jc w:val="both"/>
        <w:rPr>
          <w:rFonts w:ascii="Book Antiqua" w:hAnsi="Book Antiqua"/>
          <w:sz w:val="24"/>
          <w:szCs w:val="24"/>
          <w:lang w:eastAsia="zh-CN"/>
        </w:rPr>
      </w:pPr>
    </w:p>
    <w:p w14:paraId="46A59976" w14:textId="260BEA82" w:rsidR="00057339" w:rsidRPr="00F014A2" w:rsidRDefault="00F13403" w:rsidP="00F014A2">
      <w:pPr>
        <w:snapToGrid w:val="0"/>
        <w:spacing w:after="0" w:line="360" w:lineRule="auto"/>
        <w:jc w:val="both"/>
        <w:rPr>
          <w:rFonts w:ascii="Book Antiqua" w:hAnsi="Book Antiqua"/>
          <w:sz w:val="24"/>
          <w:szCs w:val="24"/>
        </w:rPr>
      </w:pPr>
      <w:r w:rsidRPr="00F014A2">
        <w:rPr>
          <w:rFonts w:ascii="Book Antiqua" w:hAnsi="Book Antiqua"/>
          <w:b/>
          <w:sz w:val="24"/>
          <w:szCs w:val="24"/>
        </w:rPr>
        <w:t>John J Carey,</w:t>
      </w:r>
      <w:r>
        <w:rPr>
          <w:rFonts w:ascii="Book Antiqua" w:hAnsi="Book Antiqua" w:hint="eastAsia"/>
          <w:sz w:val="24"/>
          <w:szCs w:val="24"/>
          <w:lang w:eastAsia="zh-CN"/>
        </w:rPr>
        <w:t xml:space="preserve"> </w:t>
      </w:r>
      <w:r w:rsidR="00057339" w:rsidRPr="00F014A2">
        <w:rPr>
          <w:rFonts w:ascii="Book Antiqua" w:hAnsi="Book Antiqua"/>
          <w:sz w:val="24"/>
          <w:szCs w:val="24"/>
        </w:rPr>
        <w:t>Clinical Sciences Institute, National University of Ireland Galway, Galway</w:t>
      </w:r>
      <w:r w:rsidR="00FA5A33">
        <w:rPr>
          <w:rFonts w:ascii="Book Antiqua" w:hAnsi="Book Antiqua" w:hint="eastAsia"/>
          <w:sz w:val="24"/>
          <w:szCs w:val="24"/>
          <w:lang w:eastAsia="zh-CN"/>
        </w:rPr>
        <w:t xml:space="preserve"> </w:t>
      </w:r>
      <w:r w:rsidR="00FA5A33" w:rsidRPr="00FA5A33">
        <w:rPr>
          <w:rFonts w:ascii="Book Antiqua" w:hAnsi="Book Antiqua"/>
          <w:sz w:val="24"/>
          <w:szCs w:val="24"/>
          <w:lang w:eastAsia="zh-CN"/>
        </w:rPr>
        <w:t>H91 TK33</w:t>
      </w:r>
      <w:r w:rsidR="00057339" w:rsidRPr="00F014A2">
        <w:rPr>
          <w:rFonts w:ascii="Book Antiqua" w:hAnsi="Book Antiqua"/>
          <w:sz w:val="24"/>
          <w:szCs w:val="24"/>
        </w:rPr>
        <w:t>, Ireland</w:t>
      </w:r>
    </w:p>
    <w:p w14:paraId="087ACC22" w14:textId="77777777" w:rsidR="00F014A2" w:rsidRPr="00FA5A33" w:rsidRDefault="00F014A2" w:rsidP="00F014A2">
      <w:pPr>
        <w:snapToGrid w:val="0"/>
        <w:spacing w:after="0" w:line="360" w:lineRule="auto"/>
        <w:jc w:val="both"/>
        <w:rPr>
          <w:rFonts w:ascii="Book Antiqua" w:hAnsi="Book Antiqua"/>
          <w:b/>
          <w:sz w:val="24"/>
          <w:szCs w:val="24"/>
          <w:lang w:eastAsia="zh-CN"/>
        </w:rPr>
      </w:pPr>
    </w:p>
    <w:p w14:paraId="59FD2BF1" w14:textId="3F11F32A" w:rsidR="00057339" w:rsidRPr="00F014A2" w:rsidRDefault="00057339" w:rsidP="00F014A2">
      <w:pPr>
        <w:snapToGrid w:val="0"/>
        <w:spacing w:after="0" w:line="360" w:lineRule="auto"/>
        <w:jc w:val="both"/>
        <w:rPr>
          <w:rFonts w:ascii="Book Antiqua" w:hAnsi="Book Antiqua"/>
          <w:sz w:val="24"/>
          <w:szCs w:val="24"/>
        </w:rPr>
      </w:pPr>
      <w:r w:rsidRPr="00F014A2">
        <w:rPr>
          <w:rFonts w:ascii="Book Antiqua" w:hAnsi="Book Antiqua"/>
          <w:b/>
          <w:sz w:val="24"/>
          <w:szCs w:val="24"/>
        </w:rPr>
        <w:t xml:space="preserve">Author </w:t>
      </w:r>
      <w:r w:rsidR="00F014A2" w:rsidRPr="00F014A2">
        <w:rPr>
          <w:rFonts w:ascii="Book Antiqua" w:hAnsi="Book Antiqua"/>
          <w:b/>
          <w:sz w:val="24"/>
          <w:szCs w:val="24"/>
        </w:rPr>
        <w:t>c</w:t>
      </w:r>
      <w:r w:rsidRPr="00F014A2">
        <w:rPr>
          <w:rFonts w:ascii="Book Antiqua" w:hAnsi="Book Antiqua"/>
          <w:b/>
          <w:sz w:val="24"/>
          <w:szCs w:val="24"/>
        </w:rPr>
        <w:t>ontributions:</w:t>
      </w:r>
      <w:r w:rsidRPr="00F014A2">
        <w:rPr>
          <w:rFonts w:ascii="Book Antiqua" w:hAnsi="Book Antiqua"/>
          <w:sz w:val="24"/>
          <w:szCs w:val="24"/>
        </w:rPr>
        <w:t xml:space="preserve"> Conway R and Carey JJ wrote the paper.</w:t>
      </w:r>
    </w:p>
    <w:p w14:paraId="69F5F35D" w14:textId="77777777" w:rsidR="00F014A2" w:rsidRDefault="00F014A2" w:rsidP="00F014A2">
      <w:pPr>
        <w:snapToGrid w:val="0"/>
        <w:spacing w:after="0" w:line="360" w:lineRule="auto"/>
        <w:jc w:val="both"/>
        <w:rPr>
          <w:rFonts w:ascii="Book Antiqua" w:hAnsi="Book Antiqua"/>
          <w:b/>
          <w:sz w:val="24"/>
          <w:szCs w:val="24"/>
          <w:lang w:eastAsia="zh-CN"/>
        </w:rPr>
      </w:pPr>
    </w:p>
    <w:p w14:paraId="67CD1836" w14:textId="7671D24B" w:rsidR="00057339" w:rsidRPr="00F014A2" w:rsidRDefault="00057339" w:rsidP="00F014A2">
      <w:pPr>
        <w:snapToGrid w:val="0"/>
        <w:spacing w:after="0" w:line="360" w:lineRule="auto"/>
        <w:jc w:val="both"/>
        <w:rPr>
          <w:rFonts w:ascii="Book Antiqua" w:hAnsi="Book Antiqua"/>
          <w:sz w:val="24"/>
          <w:szCs w:val="24"/>
        </w:rPr>
      </w:pPr>
      <w:r w:rsidRPr="00F014A2">
        <w:rPr>
          <w:rFonts w:ascii="Book Antiqua" w:hAnsi="Book Antiqua"/>
          <w:b/>
          <w:sz w:val="24"/>
          <w:szCs w:val="24"/>
        </w:rPr>
        <w:t>Conflict</w:t>
      </w:r>
      <w:r w:rsidR="00F014A2">
        <w:rPr>
          <w:rFonts w:ascii="Book Antiqua" w:hAnsi="Book Antiqua" w:hint="eastAsia"/>
          <w:b/>
          <w:sz w:val="24"/>
          <w:szCs w:val="24"/>
          <w:lang w:eastAsia="zh-CN"/>
        </w:rPr>
        <w:t>-</w:t>
      </w:r>
      <w:r w:rsidRPr="00F014A2">
        <w:rPr>
          <w:rFonts w:ascii="Book Antiqua" w:hAnsi="Book Antiqua"/>
          <w:b/>
          <w:sz w:val="24"/>
          <w:szCs w:val="24"/>
        </w:rPr>
        <w:t>of</w:t>
      </w:r>
      <w:r w:rsidR="00F014A2">
        <w:rPr>
          <w:rFonts w:ascii="Book Antiqua" w:hAnsi="Book Antiqua" w:hint="eastAsia"/>
          <w:b/>
          <w:sz w:val="24"/>
          <w:szCs w:val="24"/>
          <w:lang w:eastAsia="zh-CN"/>
        </w:rPr>
        <w:t>-</w:t>
      </w:r>
      <w:r w:rsidR="00F014A2" w:rsidRPr="00F014A2">
        <w:rPr>
          <w:rFonts w:ascii="Book Antiqua" w:hAnsi="Book Antiqua"/>
          <w:b/>
          <w:sz w:val="24"/>
          <w:szCs w:val="24"/>
        </w:rPr>
        <w:t>i</w:t>
      </w:r>
      <w:r w:rsidRPr="00F014A2">
        <w:rPr>
          <w:rFonts w:ascii="Book Antiqua" w:hAnsi="Book Antiqua"/>
          <w:b/>
          <w:sz w:val="24"/>
          <w:szCs w:val="24"/>
        </w:rPr>
        <w:t xml:space="preserve">nterest </w:t>
      </w:r>
      <w:r w:rsidR="00F014A2" w:rsidRPr="00F014A2">
        <w:rPr>
          <w:rFonts w:ascii="Book Antiqua" w:hAnsi="Book Antiqua"/>
          <w:b/>
          <w:sz w:val="24"/>
          <w:szCs w:val="24"/>
        </w:rPr>
        <w:t>s</w:t>
      </w:r>
      <w:r w:rsidRPr="00F014A2">
        <w:rPr>
          <w:rFonts w:ascii="Book Antiqua" w:hAnsi="Book Antiqua"/>
          <w:b/>
          <w:sz w:val="24"/>
          <w:szCs w:val="24"/>
        </w:rPr>
        <w:t xml:space="preserve">tatement: </w:t>
      </w:r>
      <w:r w:rsidRPr="00F014A2">
        <w:rPr>
          <w:rFonts w:ascii="Book Antiqua" w:hAnsi="Book Antiqua"/>
          <w:sz w:val="24"/>
          <w:szCs w:val="24"/>
        </w:rPr>
        <w:t>We report no conflicts of interest for this article.</w:t>
      </w:r>
    </w:p>
    <w:p w14:paraId="1B862DC6" w14:textId="77777777" w:rsidR="00F014A2" w:rsidRDefault="00F014A2" w:rsidP="00F014A2">
      <w:pPr>
        <w:snapToGrid w:val="0"/>
        <w:spacing w:after="0" w:line="360" w:lineRule="auto"/>
        <w:jc w:val="both"/>
        <w:rPr>
          <w:rFonts w:ascii="Book Antiqua" w:hAnsi="Book Antiqua"/>
          <w:b/>
          <w:sz w:val="24"/>
          <w:szCs w:val="24"/>
          <w:lang w:eastAsia="zh-CN"/>
        </w:rPr>
      </w:pPr>
    </w:p>
    <w:p w14:paraId="033D941C" w14:textId="77777777" w:rsidR="00F13403" w:rsidRPr="00005305" w:rsidRDefault="00F13403" w:rsidP="00F13403">
      <w:pPr>
        <w:pStyle w:val="1"/>
        <w:snapToGrid w:val="0"/>
        <w:spacing w:line="360" w:lineRule="auto"/>
        <w:jc w:val="both"/>
        <w:rPr>
          <w:rFonts w:ascii="Book Antiqua" w:hAnsi="Book Antiqua" w:cs="Times New Roman"/>
          <w:bCs/>
          <w:color w:val="auto"/>
          <w:sz w:val="24"/>
          <w:highlight w:val="white"/>
          <w:lang w:val="en-US"/>
        </w:rPr>
      </w:pPr>
      <w:bookmarkStart w:id="0" w:name="OLE_LINK734"/>
      <w:bookmarkStart w:id="1" w:name="OLE_LINK441"/>
      <w:bookmarkStart w:id="2" w:name="OLE_LINK442"/>
      <w:bookmarkStart w:id="3" w:name="OLE_LINK1032"/>
      <w:bookmarkStart w:id="4" w:name="OLE_LINK1232"/>
      <w:bookmarkStart w:id="5"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6" w:name="OLE_LINK479"/>
      <w:bookmarkStart w:id="7" w:name="OLE_LINK496"/>
      <w:bookmarkStart w:id="8" w:name="OLE_LINK506"/>
      <w:bookmarkStart w:id="9"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w:t>
      </w:r>
      <w:r w:rsidRPr="00005305">
        <w:rPr>
          <w:rFonts w:ascii="Book Antiqua" w:hAnsi="Book Antiqua" w:cs="Times New Roman"/>
          <w:bCs/>
          <w:color w:val="auto"/>
          <w:sz w:val="24"/>
          <w:highlight w:val="white"/>
          <w:lang w:val="en-US"/>
        </w:rPr>
        <w:lastRenderedPageBreak/>
        <w:t xml:space="preserve">the original work is properly cited and the use is non-commercial. See: </w:t>
      </w:r>
      <w:hyperlink r:id="rId5" w:history="1">
        <w:r w:rsidRPr="006F417F">
          <w:rPr>
            <w:rStyle w:val="Hyperlink"/>
            <w:rFonts w:ascii="Book Antiqua" w:hAnsi="Book Antiqua" w:cs="Times New Roman"/>
            <w:bCs/>
            <w:color w:val="auto"/>
            <w:sz w:val="24"/>
            <w:highlight w:val="white"/>
            <w:lang w:val="en-US"/>
          </w:rPr>
          <w:t>http://creativecommons.org/licenses/by-nc/4.0/</w:t>
        </w:r>
      </w:hyperlink>
      <w:bookmarkEnd w:id="0"/>
      <w:bookmarkEnd w:id="6"/>
      <w:bookmarkEnd w:id="7"/>
      <w:bookmarkEnd w:id="8"/>
      <w:bookmarkEnd w:id="9"/>
    </w:p>
    <w:bookmarkEnd w:id="1"/>
    <w:bookmarkEnd w:id="2"/>
    <w:bookmarkEnd w:id="3"/>
    <w:bookmarkEnd w:id="4"/>
    <w:bookmarkEnd w:id="5"/>
    <w:p w14:paraId="6C67A4DA" w14:textId="77777777" w:rsidR="00F13403" w:rsidRDefault="00F13403" w:rsidP="00F13403">
      <w:pPr>
        <w:pStyle w:val="1"/>
        <w:snapToGrid w:val="0"/>
        <w:spacing w:line="360" w:lineRule="auto"/>
        <w:jc w:val="both"/>
        <w:rPr>
          <w:rFonts w:ascii="Book Antiqua" w:hAnsi="Book Antiqua" w:cs="Times New Roman"/>
          <w:b/>
          <w:bCs/>
          <w:color w:val="FF0000"/>
          <w:sz w:val="24"/>
          <w:highlight w:val="white"/>
          <w:lang w:val="en-US" w:eastAsia="zh-CN"/>
        </w:rPr>
      </w:pPr>
    </w:p>
    <w:p w14:paraId="5F2C1F41" w14:textId="77777777" w:rsidR="00F13403" w:rsidRDefault="00F13403" w:rsidP="00F13403">
      <w:pPr>
        <w:pStyle w:val="1"/>
        <w:snapToGrid w:val="0"/>
        <w:spacing w:line="360" w:lineRule="auto"/>
        <w:jc w:val="both"/>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14:paraId="2EAA7790" w14:textId="77777777" w:rsidR="00F014A2" w:rsidRPr="00F13403" w:rsidRDefault="00F014A2" w:rsidP="00F014A2">
      <w:pPr>
        <w:snapToGrid w:val="0"/>
        <w:spacing w:after="0" w:line="360" w:lineRule="auto"/>
        <w:jc w:val="both"/>
        <w:rPr>
          <w:rFonts w:ascii="Book Antiqua" w:hAnsi="Book Antiqua"/>
          <w:b/>
          <w:sz w:val="24"/>
          <w:szCs w:val="24"/>
          <w:lang w:val="en-US" w:eastAsia="zh-CN"/>
        </w:rPr>
      </w:pPr>
    </w:p>
    <w:p w14:paraId="706D09CB" w14:textId="2A12CB0F" w:rsidR="00057339" w:rsidRPr="00F014A2" w:rsidRDefault="00057339" w:rsidP="00F014A2">
      <w:pPr>
        <w:snapToGrid w:val="0"/>
        <w:spacing w:after="0" w:line="360" w:lineRule="auto"/>
        <w:jc w:val="both"/>
        <w:rPr>
          <w:rFonts w:ascii="Book Antiqua" w:hAnsi="Book Antiqua"/>
          <w:sz w:val="24"/>
          <w:szCs w:val="24"/>
        </w:rPr>
      </w:pPr>
      <w:r w:rsidRPr="00F014A2">
        <w:rPr>
          <w:rFonts w:ascii="Book Antiqua" w:hAnsi="Book Antiqua"/>
          <w:b/>
          <w:sz w:val="24"/>
          <w:szCs w:val="24"/>
        </w:rPr>
        <w:t>Correspondence to: Dr</w:t>
      </w:r>
      <w:r w:rsidR="00F014A2">
        <w:rPr>
          <w:rFonts w:ascii="Book Antiqua" w:hAnsi="Book Antiqua" w:hint="eastAsia"/>
          <w:b/>
          <w:sz w:val="24"/>
          <w:szCs w:val="24"/>
          <w:lang w:eastAsia="zh-CN"/>
        </w:rPr>
        <w:t>.</w:t>
      </w:r>
      <w:r w:rsidRPr="00F014A2">
        <w:rPr>
          <w:rFonts w:ascii="Book Antiqua" w:hAnsi="Book Antiqua"/>
          <w:b/>
          <w:sz w:val="24"/>
          <w:szCs w:val="24"/>
        </w:rPr>
        <w:t xml:space="preserve"> Richard Conway,</w:t>
      </w:r>
      <w:r w:rsidR="00F014A2">
        <w:rPr>
          <w:rFonts w:ascii="Book Antiqua" w:hAnsi="Book Antiqua" w:hint="eastAsia"/>
          <w:sz w:val="24"/>
          <w:szCs w:val="24"/>
          <w:lang w:eastAsia="zh-CN"/>
        </w:rPr>
        <w:t xml:space="preserve"> </w:t>
      </w:r>
      <w:r w:rsidRPr="00F014A2">
        <w:rPr>
          <w:rFonts w:ascii="Book Antiqua" w:hAnsi="Book Antiqua"/>
          <w:sz w:val="24"/>
          <w:szCs w:val="24"/>
        </w:rPr>
        <w:t>Centre for Arthritis and Rheumatic Diseases,</w:t>
      </w:r>
      <w:r w:rsidR="00960A30">
        <w:rPr>
          <w:rFonts w:ascii="Book Antiqua" w:hAnsi="Book Antiqua" w:hint="eastAsia"/>
          <w:sz w:val="24"/>
          <w:szCs w:val="24"/>
          <w:lang w:eastAsia="zh-CN"/>
        </w:rPr>
        <w:t xml:space="preserve"> </w:t>
      </w:r>
      <w:r w:rsidRPr="00F014A2">
        <w:rPr>
          <w:rFonts w:ascii="Book Antiqua" w:hAnsi="Book Antiqua"/>
          <w:sz w:val="24"/>
          <w:szCs w:val="24"/>
        </w:rPr>
        <w:t>St. Vincent’s University Hospital, Elm Park, Dublin 4, Ireland.</w:t>
      </w:r>
      <w:r w:rsidR="00F014A2">
        <w:rPr>
          <w:rFonts w:ascii="Book Antiqua" w:hAnsi="Book Antiqua" w:hint="eastAsia"/>
          <w:sz w:val="24"/>
          <w:szCs w:val="24"/>
          <w:lang w:eastAsia="zh-CN"/>
        </w:rPr>
        <w:t xml:space="preserve"> </w:t>
      </w:r>
      <w:r w:rsidRPr="00F014A2">
        <w:rPr>
          <w:rFonts w:ascii="Book Antiqua" w:hAnsi="Book Antiqua"/>
          <w:sz w:val="24"/>
          <w:szCs w:val="24"/>
        </w:rPr>
        <w:t>drrichardconway@gmail.com</w:t>
      </w:r>
    </w:p>
    <w:p w14:paraId="221D9C45" w14:textId="2F251BB1" w:rsidR="00057339" w:rsidRPr="00F014A2" w:rsidRDefault="00057339" w:rsidP="00F014A2">
      <w:pPr>
        <w:snapToGrid w:val="0"/>
        <w:spacing w:after="0" w:line="360" w:lineRule="auto"/>
        <w:jc w:val="both"/>
        <w:rPr>
          <w:rFonts w:ascii="Book Antiqua" w:hAnsi="Book Antiqua"/>
          <w:sz w:val="24"/>
          <w:szCs w:val="24"/>
        </w:rPr>
      </w:pPr>
      <w:r w:rsidRPr="00F014A2">
        <w:rPr>
          <w:rFonts w:ascii="Book Antiqua" w:hAnsi="Book Antiqua"/>
          <w:b/>
          <w:sz w:val="24"/>
          <w:szCs w:val="24"/>
        </w:rPr>
        <w:t>Telephone:</w:t>
      </w:r>
      <w:r w:rsidRPr="00F014A2">
        <w:rPr>
          <w:rFonts w:ascii="Book Antiqua" w:hAnsi="Book Antiqua"/>
          <w:sz w:val="24"/>
          <w:szCs w:val="24"/>
        </w:rPr>
        <w:t xml:space="preserve"> </w:t>
      </w:r>
      <w:r w:rsidR="00F014A2">
        <w:rPr>
          <w:rFonts w:ascii="Book Antiqua" w:hAnsi="Book Antiqua" w:hint="eastAsia"/>
          <w:sz w:val="24"/>
          <w:szCs w:val="24"/>
          <w:lang w:eastAsia="zh-CN"/>
        </w:rPr>
        <w:t>+</w:t>
      </w:r>
      <w:r w:rsidRPr="00F014A2">
        <w:rPr>
          <w:rFonts w:ascii="Book Antiqua" w:hAnsi="Book Antiqua"/>
          <w:sz w:val="24"/>
          <w:szCs w:val="24"/>
        </w:rPr>
        <w:t>353-876097345</w:t>
      </w:r>
    </w:p>
    <w:p w14:paraId="6500CFB7" w14:textId="5EB4299E" w:rsidR="00057339" w:rsidRPr="00F014A2" w:rsidRDefault="00057339" w:rsidP="00F014A2">
      <w:pPr>
        <w:snapToGrid w:val="0"/>
        <w:spacing w:after="0" w:line="360" w:lineRule="auto"/>
        <w:jc w:val="both"/>
        <w:rPr>
          <w:rFonts w:ascii="Book Antiqua" w:hAnsi="Book Antiqua"/>
          <w:sz w:val="24"/>
          <w:szCs w:val="24"/>
        </w:rPr>
      </w:pPr>
      <w:r w:rsidRPr="00F014A2">
        <w:rPr>
          <w:rFonts w:ascii="Book Antiqua" w:hAnsi="Book Antiqua"/>
          <w:b/>
          <w:sz w:val="24"/>
          <w:szCs w:val="24"/>
        </w:rPr>
        <w:t xml:space="preserve">Fax: </w:t>
      </w:r>
      <w:r w:rsidR="00F014A2">
        <w:rPr>
          <w:rFonts w:ascii="Book Antiqua" w:hAnsi="Book Antiqua" w:hint="eastAsia"/>
          <w:sz w:val="24"/>
          <w:szCs w:val="24"/>
          <w:lang w:eastAsia="zh-CN"/>
        </w:rPr>
        <w:t>+</w:t>
      </w:r>
      <w:r w:rsidRPr="00F014A2">
        <w:rPr>
          <w:rFonts w:ascii="Book Antiqua" w:hAnsi="Book Antiqua"/>
          <w:sz w:val="24"/>
          <w:szCs w:val="24"/>
        </w:rPr>
        <w:t>353-12214170</w:t>
      </w:r>
    </w:p>
    <w:p w14:paraId="3C9121CA" w14:textId="77777777" w:rsidR="00D81FB6" w:rsidRDefault="00D81FB6" w:rsidP="00F014A2">
      <w:pPr>
        <w:snapToGrid w:val="0"/>
        <w:spacing w:after="0" w:line="360" w:lineRule="auto"/>
        <w:jc w:val="both"/>
        <w:outlineLvl w:val="0"/>
        <w:rPr>
          <w:rFonts w:ascii="Book Antiqua" w:hAnsi="Book Antiqua"/>
          <w:b/>
          <w:sz w:val="24"/>
          <w:szCs w:val="24"/>
          <w:lang w:eastAsia="zh-CN"/>
        </w:rPr>
      </w:pPr>
    </w:p>
    <w:p w14:paraId="27E5DA64" w14:textId="788FC6D7" w:rsidR="00F13403" w:rsidRPr="00F13403" w:rsidRDefault="00F13403" w:rsidP="00F13403">
      <w:pPr>
        <w:snapToGrid w:val="0"/>
        <w:spacing w:after="0" w:line="360" w:lineRule="auto"/>
        <w:jc w:val="both"/>
        <w:outlineLvl w:val="0"/>
        <w:rPr>
          <w:rFonts w:ascii="Book Antiqua" w:hAnsi="Book Antiqua"/>
          <w:b/>
          <w:sz w:val="24"/>
          <w:szCs w:val="24"/>
          <w:lang w:val="en-US" w:eastAsia="zh-CN"/>
        </w:rPr>
      </w:pPr>
      <w:r w:rsidRPr="00F13403">
        <w:rPr>
          <w:rFonts w:ascii="Book Antiqua" w:hAnsi="Book Antiqua"/>
          <w:b/>
          <w:sz w:val="24"/>
          <w:szCs w:val="24"/>
          <w:lang w:val="en-US" w:eastAsia="zh-CN"/>
        </w:rPr>
        <w:t>Received:</w:t>
      </w:r>
      <w:r>
        <w:rPr>
          <w:rFonts w:ascii="Book Antiqua" w:hAnsi="Book Antiqua" w:hint="eastAsia"/>
          <w:b/>
          <w:sz w:val="24"/>
          <w:szCs w:val="24"/>
          <w:lang w:val="en-US" w:eastAsia="zh-CN"/>
        </w:rPr>
        <w:t xml:space="preserve"> </w:t>
      </w:r>
      <w:r w:rsidRPr="00F13403">
        <w:rPr>
          <w:rFonts w:ascii="Book Antiqua" w:hAnsi="Book Antiqua" w:hint="eastAsia"/>
          <w:sz w:val="24"/>
          <w:szCs w:val="24"/>
          <w:lang w:val="en-US" w:eastAsia="zh-CN"/>
        </w:rPr>
        <w:t>February 20, 2017</w:t>
      </w:r>
    </w:p>
    <w:p w14:paraId="37F7FD74" w14:textId="129A00C8" w:rsidR="00F13403" w:rsidRPr="00F13403" w:rsidRDefault="00F13403" w:rsidP="00F13403">
      <w:pPr>
        <w:snapToGrid w:val="0"/>
        <w:spacing w:after="0" w:line="360" w:lineRule="auto"/>
        <w:jc w:val="both"/>
        <w:outlineLvl w:val="0"/>
        <w:rPr>
          <w:rFonts w:ascii="Book Antiqua" w:hAnsi="Book Antiqua"/>
          <w:b/>
          <w:sz w:val="24"/>
          <w:szCs w:val="24"/>
          <w:lang w:val="en-US" w:eastAsia="zh-CN"/>
        </w:rPr>
      </w:pPr>
      <w:r w:rsidRPr="00F13403">
        <w:rPr>
          <w:rFonts w:ascii="Book Antiqua" w:hAnsi="Book Antiqua"/>
          <w:b/>
          <w:sz w:val="24"/>
          <w:szCs w:val="24"/>
          <w:lang w:val="en-US" w:eastAsia="zh-CN"/>
        </w:rPr>
        <w:t>Peer-review started:</w:t>
      </w:r>
      <w:r>
        <w:rPr>
          <w:rFonts w:ascii="Book Antiqua" w:hAnsi="Book Antiqua" w:hint="eastAsia"/>
          <w:b/>
          <w:sz w:val="24"/>
          <w:szCs w:val="24"/>
          <w:lang w:val="en-US" w:eastAsia="zh-CN"/>
        </w:rPr>
        <w:t xml:space="preserve"> </w:t>
      </w:r>
      <w:r w:rsidRPr="00F13403">
        <w:rPr>
          <w:rFonts w:ascii="Book Antiqua" w:hAnsi="Book Antiqua" w:hint="eastAsia"/>
          <w:sz w:val="24"/>
          <w:szCs w:val="24"/>
          <w:lang w:val="en-US" w:eastAsia="zh-CN"/>
        </w:rPr>
        <w:t>February 20, 2017</w:t>
      </w:r>
    </w:p>
    <w:p w14:paraId="3FC31DC9" w14:textId="391CC276" w:rsidR="00F13403" w:rsidRPr="00F13403" w:rsidRDefault="00F13403" w:rsidP="00F13403">
      <w:pPr>
        <w:snapToGrid w:val="0"/>
        <w:spacing w:after="0" w:line="360" w:lineRule="auto"/>
        <w:jc w:val="both"/>
        <w:outlineLvl w:val="0"/>
        <w:rPr>
          <w:rFonts w:ascii="Book Antiqua" w:hAnsi="Book Antiqua"/>
          <w:b/>
          <w:sz w:val="24"/>
          <w:szCs w:val="24"/>
          <w:lang w:val="en-US" w:eastAsia="zh-CN"/>
        </w:rPr>
      </w:pPr>
      <w:r w:rsidRPr="00F13403">
        <w:rPr>
          <w:rFonts w:ascii="Book Antiqua" w:hAnsi="Book Antiqua"/>
          <w:b/>
          <w:sz w:val="24"/>
          <w:szCs w:val="24"/>
          <w:lang w:val="en-US" w:eastAsia="zh-CN"/>
        </w:rPr>
        <w:t>First decision:</w:t>
      </w:r>
      <w:r>
        <w:rPr>
          <w:rFonts w:ascii="Book Antiqua" w:hAnsi="Book Antiqua" w:hint="eastAsia"/>
          <w:b/>
          <w:sz w:val="24"/>
          <w:szCs w:val="24"/>
          <w:lang w:val="en-US" w:eastAsia="zh-CN"/>
        </w:rPr>
        <w:t xml:space="preserve"> </w:t>
      </w:r>
      <w:r w:rsidRPr="00F13403">
        <w:rPr>
          <w:rFonts w:ascii="Book Antiqua" w:hAnsi="Book Antiqua" w:hint="eastAsia"/>
          <w:sz w:val="24"/>
          <w:szCs w:val="24"/>
          <w:lang w:val="en-US" w:eastAsia="zh-CN"/>
        </w:rPr>
        <w:t>April 1, 2017</w:t>
      </w:r>
    </w:p>
    <w:p w14:paraId="3B5A8F45" w14:textId="45A81548" w:rsidR="00F13403" w:rsidRPr="00F13403" w:rsidRDefault="00F13403" w:rsidP="00F13403">
      <w:pPr>
        <w:snapToGrid w:val="0"/>
        <w:spacing w:after="0" w:line="360" w:lineRule="auto"/>
        <w:jc w:val="both"/>
        <w:outlineLvl w:val="0"/>
        <w:rPr>
          <w:rFonts w:ascii="Book Antiqua" w:hAnsi="Book Antiqua"/>
          <w:b/>
          <w:sz w:val="24"/>
          <w:szCs w:val="24"/>
          <w:lang w:val="en-US" w:eastAsia="zh-CN"/>
        </w:rPr>
      </w:pPr>
      <w:r w:rsidRPr="00F13403">
        <w:rPr>
          <w:rFonts w:ascii="Book Antiqua" w:hAnsi="Book Antiqua"/>
          <w:b/>
          <w:sz w:val="24"/>
          <w:szCs w:val="24"/>
          <w:lang w:val="en-US" w:eastAsia="zh-CN"/>
        </w:rPr>
        <w:t>Revised:</w:t>
      </w:r>
      <w:r>
        <w:rPr>
          <w:rFonts w:ascii="Book Antiqua" w:hAnsi="Book Antiqua" w:hint="eastAsia"/>
          <w:b/>
          <w:sz w:val="24"/>
          <w:szCs w:val="24"/>
          <w:lang w:val="en-US" w:eastAsia="zh-CN"/>
        </w:rPr>
        <w:t xml:space="preserve"> </w:t>
      </w:r>
      <w:r w:rsidRPr="00F13403">
        <w:rPr>
          <w:rFonts w:ascii="Book Antiqua" w:hAnsi="Book Antiqua" w:hint="eastAsia"/>
          <w:sz w:val="24"/>
          <w:szCs w:val="24"/>
          <w:lang w:val="en-US" w:eastAsia="zh-CN"/>
        </w:rPr>
        <w:t xml:space="preserve">April </w:t>
      </w:r>
      <w:r>
        <w:rPr>
          <w:rFonts w:ascii="Book Antiqua" w:hAnsi="Book Antiqua" w:hint="eastAsia"/>
          <w:sz w:val="24"/>
          <w:szCs w:val="24"/>
          <w:lang w:val="en-US" w:eastAsia="zh-CN"/>
        </w:rPr>
        <w:t>20</w:t>
      </w:r>
      <w:r w:rsidRPr="00F13403">
        <w:rPr>
          <w:rFonts w:ascii="Book Antiqua" w:hAnsi="Book Antiqua" w:hint="eastAsia"/>
          <w:sz w:val="24"/>
          <w:szCs w:val="24"/>
          <w:lang w:val="en-US" w:eastAsia="zh-CN"/>
        </w:rPr>
        <w:t>, 2017</w:t>
      </w:r>
    </w:p>
    <w:p w14:paraId="1C372F72" w14:textId="1A0B57B9" w:rsidR="00F13403" w:rsidRPr="009957F1" w:rsidRDefault="00F13403" w:rsidP="009957F1">
      <w:pPr>
        <w:rPr>
          <w:rFonts w:ascii="Book Antiqua" w:hAnsi="Book Antiqua"/>
          <w:iCs/>
          <w:sz w:val="24"/>
        </w:rPr>
      </w:pPr>
      <w:r w:rsidRPr="00F13403">
        <w:rPr>
          <w:rFonts w:ascii="Book Antiqua" w:hAnsi="Book Antiqua"/>
          <w:b/>
          <w:sz w:val="24"/>
          <w:szCs w:val="24"/>
          <w:lang w:val="en-US" w:eastAsia="zh-CN"/>
        </w:rPr>
        <w:t>Accepted:</w:t>
      </w:r>
      <w:r w:rsidR="009957F1">
        <w:rPr>
          <w:rFonts w:ascii="Book Antiqua" w:hAnsi="Book Antiqua"/>
          <w:b/>
          <w:sz w:val="24"/>
          <w:szCs w:val="24"/>
          <w:lang w:val="en-US" w:eastAsia="zh-CN"/>
        </w:rPr>
        <w:t xml:space="preserve"> </w:t>
      </w:r>
      <w:r w:rsidR="009957F1">
        <w:rPr>
          <w:rStyle w:val="Emphasis"/>
        </w:rPr>
        <w:t>July 7</w:t>
      </w:r>
      <w:r w:rsidR="009957F1">
        <w:rPr>
          <w:rStyle w:val="Emphasis"/>
          <w:rFonts w:cs="宋体"/>
        </w:rPr>
        <w:t>,</w:t>
      </w:r>
      <w:r w:rsidR="009957F1">
        <w:rPr>
          <w:rStyle w:val="Emphasis"/>
        </w:rPr>
        <w:t xml:space="preserve"> 2017</w:t>
      </w:r>
    </w:p>
    <w:p w14:paraId="0C23F90A" w14:textId="77777777" w:rsidR="00F13403" w:rsidRPr="00F13403" w:rsidRDefault="00F13403" w:rsidP="00F13403">
      <w:pPr>
        <w:snapToGrid w:val="0"/>
        <w:spacing w:after="0" w:line="360" w:lineRule="auto"/>
        <w:jc w:val="both"/>
        <w:outlineLvl w:val="0"/>
        <w:rPr>
          <w:rFonts w:ascii="Book Antiqua" w:hAnsi="Book Antiqua"/>
          <w:b/>
          <w:sz w:val="24"/>
          <w:szCs w:val="24"/>
          <w:lang w:val="en-US" w:eastAsia="zh-CN"/>
        </w:rPr>
      </w:pPr>
      <w:r w:rsidRPr="00F13403">
        <w:rPr>
          <w:rFonts w:ascii="Book Antiqua" w:hAnsi="Book Antiqua"/>
          <w:b/>
          <w:sz w:val="24"/>
          <w:szCs w:val="24"/>
          <w:lang w:val="en-US" w:eastAsia="zh-CN"/>
        </w:rPr>
        <w:t>Article in press:</w:t>
      </w:r>
    </w:p>
    <w:p w14:paraId="5B15B931" w14:textId="77777777" w:rsidR="00F13403" w:rsidRPr="00F13403" w:rsidRDefault="00F13403" w:rsidP="00F13403">
      <w:pPr>
        <w:snapToGrid w:val="0"/>
        <w:spacing w:after="0" w:line="360" w:lineRule="auto"/>
        <w:jc w:val="both"/>
        <w:outlineLvl w:val="0"/>
        <w:rPr>
          <w:rFonts w:ascii="Book Antiqua" w:hAnsi="Book Antiqua"/>
          <w:b/>
          <w:sz w:val="24"/>
          <w:szCs w:val="24"/>
          <w:lang w:val="pl-PL" w:eastAsia="zh-CN"/>
        </w:rPr>
      </w:pPr>
      <w:r w:rsidRPr="00F13403">
        <w:rPr>
          <w:rFonts w:ascii="Book Antiqua" w:hAnsi="Book Antiqua"/>
          <w:b/>
          <w:sz w:val="24"/>
          <w:szCs w:val="24"/>
          <w:lang w:val="pl-PL" w:eastAsia="zh-CN"/>
        </w:rPr>
        <w:t>Published online</w:t>
      </w:r>
      <w:r w:rsidRPr="00F13403">
        <w:rPr>
          <w:rFonts w:ascii="Book Antiqua" w:hAnsi="Book Antiqua" w:hint="eastAsia"/>
          <w:b/>
          <w:sz w:val="24"/>
          <w:szCs w:val="24"/>
          <w:lang w:val="pl-PL" w:eastAsia="zh-CN"/>
        </w:rPr>
        <w:t>:</w:t>
      </w:r>
    </w:p>
    <w:p w14:paraId="3AB7EC23" w14:textId="77777777" w:rsidR="00F13403" w:rsidRPr="00F014A2" w:rsidRDefault="00F13403" w:rsidP="00F014A2">
      <w:pPr>
        <w:snapToGrid w:val="0"/>
        <w:spacing w:after="0" w:line="360" w:lineRule="auto"/>
        <w:jc w:val="both"/>
        <w:outlineLvl w:val="0"/>
        <w:rPr>
          <w:rFonts w:ascii="Book Antiqua" w:hAnsi="Book Antiqua"/>
          <w:b/>
          <w:sz w:val="24"/>
          <w:szCs w:val="24"/>
          <w:lang w:eastAsia="zh-CN"/>
        </w:rPr>
      </w:pPr>
    </w:p>
    <w:p w14:paraId="4CAE85BB" w14:textId="77777777" w:rsidR="00F13403" w:rsidRDefault="00F13403">
      <w:pPr>
        <w:rPr>
          <w:rFonts w:ascii="Book Antiqua" w:hAnsi="Book Antiqua"/>
          <w:b/>
          <w:sz w:val="24"/>
          <w:szCs w:val="24"/>
        </w:rPr>
      </w:pPr>
      <w:r>
        <w:rPr>
          <w:rFonts w:ascii="Book Antiqua" w:hAnsi="Book Antiqua"/>
          <w:b/>
          <w:sz w:val="24"/>
          <w:szCs w:val="24"/>
        </w:rPr>
        <w:br w:type="page"/>
      </w:r>
    </w:p>
    <w:p w14:paraId="6B2D98B6" w14:textId="11F3AFDE" w:rsidR="00057339" w:rsidRPr="00F014A2" w:rsidRDefault="00057339" w:rsidP="00F014A2">
      <w:pPr>
        <w:snapToGrid w:val="0"/>
        <w:spacing w:after="0" w:line="360" w:lineRule="auto"/>
        <w:jc w:val="both"/>
        <w:outlineLvl w:val="0"/>
        <w:rPr>
          <w:rFonts w:ascii="Book Antiqua" w:hAnsi="Book Antiqua"/>
          <w:sz w:val="24"/>
          <w:szCs w:val="24"/>
        </w:rPr>
      </w:pPr>
      <w:r w:rsidRPr="00F014A2">
        <w:rPr>
          <w:rFonts w:ascii="Book Antiqua" w:hAnsi="Book Antiqua"/>
          <w:b/>
          <w:sz w:val="24"/>
          <w:szCs w:val="24"/>
        </w:rPr>
        <w:lastRenderedPageBreak/>
        <w:t>Abstract</w:t>
      </w:r>
    </w:p>
    <w:p w14:paraId="4F487A46" w14:textId="0FD0C7FC" w:rsidR="00057339" w:rsidRPr="00F014A2" w:rsidRDefault="00057339" w:rsidP="00F014A2">
      <w:pPr>
        <w:snapToGrid w:val="0"/>
        <w:spacing w:after="0" w:line="360" w:lineRule="auto"/>
        <w:jc w:val="both"/>
        <w:rPr>
          <w:rFonts w:ascii="Book Antiqua" w:hAnsi="Book Antiqua"/>
          <w:sz w:val="24"/>
          <w:szCs w:val="24"/>
        </w:rPr>
      </w:pPr>
      <w:r w:rsidRPr="00F014A2">
        <w:rPr>
          <w:rFonts w:ascii="Book Antiqua" w:hAnsi="Book Antiqua"/>
          <w:sz w:val="24"/>
          <w:szCs w:val="24"/>
        </w:rPr>
        <w:t xml:space="preserve">Methotrexate is the first line drug treatment </w:t>
      </w:r>
      <w:r w:rsidR="00D81FB6" w:rsidRPr="00F014A2">
        <w:rPr>
          <w:rFonts w:ascii="Book Antiqua" w:hAnsi="Book Antiqua"/>
          <w:sz w:val="24"/>
          <w:szCs w:val="24"/>
        </w:rPr>
        <w:t>for</w:t>
      </w:r>
      <w:r w:rsidRPr="00F014A2">
        <w:rPr>
          <w:rFonts w:ascii="Book Antiqua" w:hAnsi="Book Antiqua"/>
          <w:sz w:val="24"/>
          <w:szCs w:val="24"/>
        </w:rPr>
        <w:t xml:space="preserve"> a number of rheumatic and non-rheumatic diseases. It is effective in controlling disease ac</w:t>
      </w:r>
      <w:r w:rsidR="00093AB9" w:rsidRPr="00F014A2">
        <w:rPr>
          <w:rFonts w:ascii="Book Antiqua" w:hAnsi="Book Antiqua"/>
          <w:sz w:val="24"/>
          <w:szCs w:val="24"/>
        </w:rPr>
        <w:t>tivity and preventing disease-related</w:t>
      </w:r>
      <w:r w:rsidRPr="00F014A2">
        <w:rPr>
          <w:rFonts w:ascii="Book Antiqua" w:hAnsi="Book Antiqua"/>
          <w:sz w:val="24"/>
          <w:szCs w:val="24"/>
        </w:rPr>
        <w:t xml:space="preserve"> damage</w:t>
      </w:r>
      <w:r w:rsidR="00AB7697" w:rsidRPr="00F014A2">
        <w:rPr>
          <w:rFonts w:ascii="Book Antiqua" w:hAnsi="Book Antiqua"/>
          <w:sz w:val="24"/>
          <w:szCs w:val="24"/>
        </w:rPr>
        <w:t>, and significantly cheaper than many alternatives</w:t>
      </w:r>
      <w:r w:rsidRPr="00F014A2">
        <w:rPr>
          <w:rFonts w:ascii="Book Antiqua" w:hAnsi="Book Antiqua"/>
          <w:sz w:val="24"/>
          <w:szCs w:val="24"/>
        </w:rPr>
        <w:t xml:space="preserve">. </w:t>
      </w:r>
      <w:r w:rsidR="00D81FB6" w:rsidRPr="00F014A2">
        <w:rPr>
          <w:rFonts w:ascii="Book Antiqua" w:hAnsi="Book Antiqua"/>
          <w:sz w:val="24"/>
          <w:szCs w:val="24"/>
        </w:rPr>
        <w:t>Use in</w:t>
      </w:r>
      <w:r w:rsidRPr="00F014A2">
        <w:rPr>
          <w:rFonts w:ascii="Book Antiqua" w:hAnsi="Book Antiqua"/>
          <w:sz w:val="24"/>
          <w:szCs w:val="24"/>
        </w:rPr>
        <w:t xml:space="preserve"> rheumatoid arthritis</w:t>
      </w:r>
      <w:r w:rsidR="00D81FB6" w:rsidRPr="00F014A2">
        <w:rPr>
          <w:rFonts w:ascii="Book Antiqua" w:hAnsi="Book Antiqua"/>
          <w:sz w:val="24"/>
          <w:szCs w:val="24"/>
        </w:rPr>
        <w:t xml:space="preserve"> </w:t>
      </w:r>
      <w:r w:rsidRPr="00F014A2">
        <w:rPr>
          <w:rFonts w:ascii="Book Antiqua" w:hAnsi="Book Antiqua"/>
          <w:sz w:val="24"/>
          <w:szCs w:val="24"/>
        </w:rPr>
        <w:t xml:space="preserve">infers a significant </w:t>
      </w:r>
      <w:r w:rsidR="00AB7697" w:rsidRPr="00F014A2">
        <w:rPr>
          <w:rFonts w:ascii="Book Antiqua" w:hAnsi="Book Antiqua"/>
          <w:sz w:val="24"/>
          <w:szCs w:val="24"/>
        </w:rPr>
        <w:t xml:space="preserve">morbidity and </w:t>
      </w:r>
      <w:r w:rsidRPr="00F014A2">
        <w:rPr>
          <w:rFonts w:ascii="Book Antiqua" w:hAnsi="Book Antiqua"/>
          <w:sz w:val="24"/>
          <w:szCs w:val="24"/>
        </w:rPr>
        <w:t>mortality benefi</w:t>
      </w:r>
      <w:r w:rsidR="00AB7697" w:rsidRPr="00F014A2">
        <w:rPr>
          <w:rFonts w:ascii="Book Antiqua" w:hAnsi="Book Antiqua"/>
          <w:sz w:val="24"/>
          <w:szCs w:val="24"/>
        </w:rPr>
        <w:t>t</w:t>
      </w:r>
      <w:r w:rsidRPr="00F014A2">
        <w:rPr>
          <w:rFonts w:ascii="Book Antiqua" w:hAnsi="Book Antiqua"/>
          <w:sz w:val="24"/>
          <w:szCs w:val="24"/>
        </w:rPr>
        <w:t xml:space="preserve">. Methotrexate is generally well tolerated </w:t>
      </w:r>
      <w:r w:rsidR="00AB7697" w:rsidRPr="00F014A2">
        <w:rPr>
          <w:rFonts w:ascii="Book Antiqua" w:hAnsi="Book Antiqua"/>
          <w:sz w:val="24"/>
          <w:szCs w:val="24"/>
        </w:rPr>
        <w:t xml:space="preserve">but can cause </w:t>
      </w:r>
      <w:r w:rsidRPr="00F014A2">
        <w:rPr>
          <w:rFonts w:ascii="Book Antiqua" w:hAnsi="Book Antiqua"/>
          <w:sz w:val="24"/>
          <w:szCs w:val="24"/>
        </w:rPr>
        <w:t>symptomatic adverse events.</w:t>
      </w:r>
      <w:r w:rsidR="003E48D9" w:rsidRPr="00F014A2">
        <w:rPr>
          <w:rFonts w:ascii="Book Antiqua" w:hAnsi="Book Antiqua"/>
          <w:sz w:val="24"/>
          <w:szCs w:val="24"/>
        </w:rPr>
        <w:t xml:space="preserve"> Multiple serious adverse events have been attributed to methotrexate</w:t>
      </w:r>
      <w:r w:rsidR="00D81FB6" w:rsidRPr="00F014A2">
        <w:rPr>
          <w:rFonts w:ascii="Book Antiqua" w:hAnsi="Book Antiqua"/>
          <w:sz w:val="24"/>
          <w:szCs w:val="24"/>
        </w:rPr>
        <w:t>,</w:t>
      </w:r>
      <w:r w:rsidR="003E48D9" w:rsidRPr="00F014A2">
        <w:rPr>
          <w:rFonts w:ascii="Book Antiqua" w:hAnsi="Book Antiqua"/>
          <w:sz w:val="24"/>
          <w:szCs w:val="24"/>
        </w:rPr>
        <w:t xml:space="preserve"> based largely on </w:t>
      </w:r>
      <w:r w:rsidR="00E626AC" w:rsidRPr="00F014A2">
        <w:rPr>
          <w:rFonts w:ascii="Book Antiqua" w:hAnsi="Book Antiqua"/>
          <w:sz w:val="24"/>
          <w:szCs w:val="24"/>
        </w:rPr>
        <w:t xml:space="preserve">older reports using high </w:t>
      </w:r>
      <w:r w:rsidR="00D81FB6" w:rsidRPr="00F014A2">
        <w:rPr>
          <w:rFonts w:ascii="Book Antiqua" w:hAnsi="Book Antiqua"/>
          <w:sz w:val="24"/>
          <w:szCs w:val="24"/>
        </w:rPr>
        <w:t xml:space="preserve">or daily doses, and subsequent </w:t>
      </w:r>
      <w:r w:rsidR="003E48D9" w:rsidRPr="00F014A2">
        <w:rPr>
          <w:rFonts w:ascii="Book Antiqua" w:hAnsi="Book Antiqua"/>
          <w:sz w:val="24"/>
          <w:szCs w:val="24"/>
        </w:rPr>
        <w:t xml:space="preserve">case reports and circumstantial evidence. </w:t>
      </w:r>
      <w:r w:rsidR="00D81FB6" w:rsidRPr="00F014A2">
        <w:rPr>
          <w:rFonts w:ascii="Book Antiqua" w:hAnsi="Book Antiqua"/>
          <w:sz w:val="24"/>
          <w:szCs w:val="24"/>
        </w:rPr>
        <w:t xml:space="preserve">The risk with modern dosing regimens: lower doses, </w:t>
      </w:r>
      <w:r w:rsidR="00AB7697" w:rsidRPr="00F014A2">
        <w:rPr>
          <w:rFonts w:ascii="Book Antiqua" w:hAnsi="Book Antiqua"/>
          <w:sz w:val="24"/>
          <w:szCs w:val="24"/>
        </w:rPr>
        <w:t>weekly schedules,</w:t>
      </w:r>
      <w:r w:rsidR="00D81FB6" w:rsidRPr="00F014A2">
        <w:rPr>
          <w:rFonts w:ascii="Book Antiqua" w:hAnsi="Book Antiqua"/>
          <w:sz w:val="24"/>
          <w:szCs w:val="24"/>
        </w:rPr>
        <w:t xml:space="preserve"> and concomitant folic acid is less clear. C</w:t>
      </w:r>
      <w:r w:rsidR="003E48D9" w:rsidRPr="00F014A2">
        <w:rPr>
          <w:rFonts w:ascii="Book Antiqua" w:hAnsi="Book Antiqua"/>
          <w:sz w:val="24"/>
          <w:szCs w:val="24"/>
        </w:rPr>
        <w:t>larification and dissemination of the actual risk is crucial so</w:t>
      </w:r>
      <w:r w:rsidR="00093AB9" w:rsidRPr="00F014A2">
        <w:rPr>
          <w:rFonts w:ascii="Book Antiqua" w:hAnsi="Book Antiqua"/>
          <w:sz w:val="24"/>
          <w:szCs w:val="24"/>
        </w:rPr>
        <w:t xml:space="preserve"> appropriate</w:t>
      </w:r>
      <w:r w:rsidR="00AB7697" w:rsidRPr="00F014A2">
        <w:rPr>
          <w:rFonts w:ascii="Book Antiqua" w:hAnsi="Book Antiqua"/>
          <w:sz w:val="24"/>
          <w:szCs w:val="24"/>
        </w:rPr>
        <w:t xml:space="preserve"> judgements can be made for</w:t>
      </w:r>
      <w:r w:rsidR="003E48D9" w:rsidRPr="00F014A2">
        <w:rPr>
          <w:rFonts w:ascii="Book Antiqua" w:hAnsi="Book Antiqua"/>
          <w:sz w:val="24"/>
          <w:szCs w:val="24"/>
        </w:rPr>
        <w:t xml:space="preserve"> patients </w:t>
      </w:r>
      <w:r w:rsidR="00AB7697" w:rsidRPr="00F014A2">
        <w:rPr>
          <w:rFonts w:ascii="Book Antiqua" w:hAnsi="Book Antiqua"/>
          <w:sz w:val="24"/>
          <w:szCs w:val="24"/>
        </w:rPr>
        <w:t xml:space="preserve">who </w:t>
      </w:r>
      <w:r w:rsidR="003E48D9" w:rsidRPr="00F014A2">
        <w:rPr>
          <w:rFonts w:ascii="Book Antiqua" w:hAnsi="Book Antiqua"/>
          <w:sz w:val="24"/>
          <w:szCs w:val="24"/>
        </w:rPr>
        <w:t>may benefit from this treatment. Methotrexate has been associated with a range of liver related adverse events ranging from asymptomatic transaminase elevations to fibrosis and fatal hepatic necrosis.</w:t>
      </w:r>
      <w:r w:rsidR="00E318BD" w:rsidRPr="00F014A2">
        <w:rPr>
          <w:rFonts w:ascii="Book Antiqua" w:hAnsi="Book Antiqua"/>
          <w:sz w:val="24"/>
          <w:szCs w:val="24"/>
        </w:rPr>
        <w:t xml:space="preserve"> Concern over potential liver toxicity has resulted in treatment avoidance</w:t>
      </w:r>
      <w:r w:rsidR="002776B5" w:rsidRPr="00F014A2">
        <w:rPr>
          <w:rFonts w:ascii="Book Antiqua" w:hAnsi="Book Antiqua"/>
          <w:sz w:val="24"/>
          <w:szCs w:val="24"/>
        </w:rPr>
        <w:t>, cessation</w:t>
      </w:r>
      <w:r w:rsidR="00AB7697" w:rsidRPr="00F014A2">
        <w:rPr>
          <w:rFonts w:ascii="Book Antiqua" w:hAnsi="Book Antiqua"/>
          <w:sz w:val="24"/>
          <w:szCs w:val="24"/>
        </w:rPr>
        <w:t>,</w:t>
      </w:r>
      <w:r w:rsidR="00E318BD" w:rsidRPr="00F014A2">
        <w:rPr>
          <w:rFonts w:ascii="Book Antiqua" w:hAnsi="Book Antiqua"/>
          <w:sz w:val="24"/>
          <w:szCs w:val="24"/>
        </w:rPr>
        <w:t xml:space="preserve"> or recommendations for investigations which may </w:t>
      </w:r>
      <w:r w:rsidR="00E626AC" w:rsidRPr="00F014A2">
        <w:rPr>
          <w:rFonts w:ascii="Book Antiqua" w:hAnsi="Book Antiqua"/>
          <w:sz w:val="24"/>
          <w:szCs w:val="24"/>
        </w:rPr>
        <w:t>be costly, invasive and un</w:t>
      </w:r>
      <w:r w:rsidR="00E318BD" w:rsidRPr="00F014A2">
        <w:rPr>
          <w:rFonts w:ascii="Book Antiqua" w:hAnsi="Book Antiqua"/>
          <w:sz w:val="24"/>
          <w:szCs w:val="24"/>
        </w:rPr>
        <w:t>warranted.</w:t>
      </w:r>
      <w:r w:rsidR="003E48D9" w:rsidRPr="00F014A2">
        <w:rPr>
          <w:rFonts w:ascii="Book Antiqua" w:hAnsi="Book Antiqua"/>
          <w:sz w:val="24"/>
          <w:szCs w:val="24"/>
        </w:rPr>
        <w:t xml:space="preserve"> Modern laboratory monitoring of liver blood tests may also influence the risk of more serious complications.</w:t>
      </w:r>
      <w:r w:rsidR="00E318BD" w:rsidRPr="00F014A2">
        <w:rPr>
          <w:rFonts w:ascii="Book Antiqua" w:hAnsi="Book Antiqua"/>
          <w:sz w:val="24"/>
          <w:szCs w:val="24"/>
        </w:rPr>
        <w:t xml:space="preserve"> The majority of present day studies report an approximate doubling of the relative risk of elevated transaminases in methotrexate treated patients but no increased risk of symptomatic or severe liver related adverse events.</w:t>
      </w:r>
      <w:r w:rsidR="003E48D9" w:rsidRPr="00F014A2">
        <w:rPr>
          <w:rFonts w:ascii="Book Antiqua" w:hAnsi="Book Antiqua"/>
          <w:sz w:val="24"/>
          <w:szCs w:val="24"/>
        </w:rPr>
        <w:t xml:space="preserve"> In this article we will review the evidence around methotrexate and liver related adverse events.</w:t>
      </w:r>
    </w:p>
    <w:p w14:paraId="2A87A885" w14:textId="77777777" w:rsidR="003E48D9" w:rsidRPr="00F014A2" w:rsidRDefault="003E48D9" w:rsidP="00F014A2">
      <w:pPr>
        <w:snapToGrid w:val="0"/>
        <w:spacing w:after="0" w:line="360" w:lineRule="auto"/>
        <w:jc w:val="both"/>
        <w:rPr>
          <w:rFonts w:ascii="Book Antiqua" w:hAnsi="Book Antiqua"/>
          <w:b/>
          <w:sz w:val="24"/>
          <w:szCs w:val="24"/>
        </w:rPr>
      </w:pPr>
    </w:p>
    <w:p w14:paraId="3158CF08" w14:textId="05E29A7F" w:rsidR="003E48D9" w:rsidRPr="00F014A2" w:rsidRDefault="003E48D9" w:rsidP="00F014A2">
      <w:pPr>
        <w:snapToGrid w:val="0"/>
        <w:spacing w:after="0" w:line="360" w:lineRule="auto"/>
        <w:jc w:val="both"/>
        <w:rPr>
          <w:rFonts w:ascii="Book Antiqua" w:hAnsi="Book Antiqua"/>
          <w:sz w:val="24"/>
          <w:szCs w:val="24"/>
        </w:rPr>
      </w:pPr>
      <w:r w:rsidRPr="00F014A2">
        <w:rPr>
          <w:rFonts w:ascii="Book Antiqua" w:hAnsi="Book Antiqua"/>
          <w:b/>
          <w:sz w:val="24"/>
          <w:szCs w:val="24"/>
        </w:rPr>
        <w:t xml:space="preserve">Key </w:t>
      </w:r>
      <w:r w:rsidR="00960A30" w:rsidRPr="00F014A2">
        <w:rPr>
          <w:rFonts w:ascii="Book Antiqua" w:hAnsi="Book Antiqua"/>
          <w:b/>
          <w:sz w:val="24"/>
          <w:szCs w:val="24"/>
        </w:rPr>
        <w:t>w</w:t>
      </w:r>
      <w:r w:rsidRPr="00F014A2">
        <w:rPr>
          <w:rFonts w:ascii="Book Antiqua" w:hAnsi="Book Antiqua"/>
          <w:b/>
          <w:sz w:val="24"/>
          <w:szCs w:val="24"/>
        </w:rPr>
        <w:t>ords:</w:t>
      </w:r>
      <w:r w:rsidRPr="00F014A2">
        <w:rPr>
          <w:rFonts w:ascii="Book Antiqua" w:hAnsi="Book Antiqua"/>
          <w:sz w:val="24"/>
          <w:szCs w:val="24"/>
        </w:rPr>
        <w:t xml:space="preserve"> Methotrexate; Liver Disease; Transaminases; Fibrosis; Cirrhosis; Hepatic</w:t>
      </w:r>
    </w:p>
    <w:p w14:paraId="5E4D259B" w14:textId="77777777" w:rsidR="00F13403" w:rsidRDefault="00F13403" w:rsidP="00F014A2">
      <w:pPr>
        <w:snapToGrid w:val="0"/>
        <w:spacing w:after="0" w:line="360" w:lineRule="auto"/>
        <w:jc w:val="both"/>
        <w:rPr>
          <w:rFonts w:ascii="Book Antiqua" w:hAnsi="Book Antiqua"/>
          <w:b/>
          <w:sz w:val="24"/>
          <w:szCs w:val="24"/>
          <w:lang w:eastAsia="zh-CN"/>
        </w:rPr>
      </w:pPr>
    </w:p>
    <w:p w14:paraId="370B4225" w14:textId="77777777" w:rsidR="003E48D9" w:rsidRPr="00F014A2" w:rsidRDefault="003E48D9" w:rsidP="00F014A2">
      <w:pPr>
        <w:snapToGrid w:val="0"/>
        <w:spacing w:after="0" w:line="360" w:lineRule="auto"/>
        <w:jc w:val="both"/>
        <w:rPr>
          <w:rFonts w:ascii="Book Antiqua" w:hAnsi="Book Antiqua"/>
          <w:sz w:val="24"/>
          <w:szCs w:val="24"/>
        </w:rPr>
      </w:pPr>
      <w:r w:rsidRPr="00F014A2">
        <w:rPr>
          <w:rFonts w:ascii="Book Antiqua" w:hAnsi="Book Antiqua"/>
          <w:b/>
          <w:sz w:val="24"/>
          <w:szCs w:val="24"/>
        </w:rPr>
        <w:t>©</w:t>
      </w:r>
      <w:r w:rsidR="00BB4EC6" w:rsidRPr="00F014A2">
        <w:rPr>
          <w:rFonts w:ascii="Book Antiqua" w:hAnsi="Book Antiqua"/>
          <w:b/>
          <w:sz w:val="24"/>
          <w:szCs w:val="24"/>
        </w:rPr>
        <w:t xml:space="preserve"> The</w:t>
      </w:r>
      <w:r w:rsidR="0064371E" w:rsidRPr="00F014A2">
        <w:rPr>
          <w:rFonts w:ascii="Book Antiqua" w:hAnsi="Book Antiqua"/>
          <w:b/>
          <w:sz w:val="24"/>
          <w:szCs w:val="24"/>
        </w:rPr>
        <w:t xml:space="preserve"> Authors 2017</w:t>
      </w:r>
      <w:r w:rsidR="00BB4EC6" w:rsidRPr="00F014A2">
        <w:rPr>
          <w:rFonts w:ascii="Book Antiqua" w:hAnsi="Book Antiqua"/>
          <w:b/>
          <w:sz w:val="24"/>
          <w:szCs w:val="24"/>
        </w:rPr>
        <w:t>.</w:t>
      </w:r>
      <w:r w:rsidR="00BB4EC6" w:rsidRPr="00F014A2">
        <w:rPr>
          <w:rFonts w:ascii="Book Antiqua" w:hAnsi="Book Antiqua"/>
          <w:sz w:val="24"/>
          <w:szCs w:val="24"/>
        </w:rPr>
        <w:t xml:space="preserve"> Published by Baishideng Publishing Group Inc. All rights reserved.</w:t>
      </w:r>
    </w:p>
    <w:p w14:paraId="50A8A0DF" w14:textId="77777777" w:rsidR="00F13403" w:rsidRDefault="00F13403" w:rsidP="00F014A2">
      <w:pPr>
        <w:snapToGrid w:val="0"/>
        <w:spacing w:after="0" w:line="360" w:lineRule="auto"/>
        <w:jc w:val="both"/>
        <w:rPr>
          <w:rFonts w:ascii="Book Antiqua" w:hAnsi="Book Antiqua"/>
          <w:b/>
          <w:sz w:val="24"/>
          <w:szCs w:val="24"/>
          <w:lang w:eastAsia="zh-CN"/>
        </w:rPr>
      </w:pPr>
    </w:p>
    <w:p w14:paraId="45F54FEC" w14:textId="0388EAC8" w:rsidR="00BB4EC6" w:rsidRPr="00F014A2" w:rsidRDefault="00BB4EC6" w:rsidP="00F014A2">
      <w:pPr>
        <w:snapToGrid w:val="0"/>
        <w:spacing w:after="0" w:line="360" w:lineRule="auto"/>
        <w:jc w:val="both"/>
        <w:rPr>
          <w:rFonts w:ascii="Book Antiqua" w:hAnsi="Book Antiqua"/>
          <w:sz w:val="24"/>
          <w:szCs w:val="24"/>
        </w:rPr>
      </w:pPr>
      <w:r w:rsidRPr="00F014A2">
        <w:rPr>
          <w:rFonts w:ascii="Book Antiqua" w:hAnsi="Book Antiqua"/>
          <w:b/>
          <w:sz w:val="24"/>
          <w:szCs w:val="24"/>
        </w:rPr>
        <w:t>Core</w:t>
      </w:r>
      <w:r w:rsidR="00010B9B">
        <w:rPr>
          <w:rFonts w:ascii="Book Antiqua" w:hAnsi="Book Antiqua" w:hint="eastAsia"/>
          <w:b/>
          <w:sz w:val="24"/>
          <w:szCs w:val="24"/>
          <w:lang w:eastAsia="zh-CN"/>
        </w:rPr>
        <w:t xml:space="preserve"> </w:t>
      </w:r>
      <w:r w:rsidR="00010B9B" w:rsidRPr="00F014A2">
        <w:rPr>
          <w:rFonts w:ascii="Book Antiqua" w:hAnsi="Book Antiqua"/>
          <w:b/>
          <w:sz w:val="24"/>
          <w:szCs w:val="24"/>
        </w:rPr>
        <w:t>t</w:t>
      </w:r>
      <w:r w:rsidRPr="00F014A2">
        <w:rPr>
          <w:rFonts w:ascii="Book Antiqua" w:hAnsi="Book Antiqua"/>
          <w:b/>
          <w:sz w:val="24"/>
          <w:szCs w:val="24"/>
        </w:rPr>
        <w:t>ip:</w:t>
      </w:r>
      <w:r w:rsidRPr="00F014A2">
        <w:rPr>
          <w:rFonts w:ascii="Book Antiqua" w:hAnsi="Book Antiqua"/>
          <w:sz w:val="24"/>
          <w:szCs w:val="24"/>
        </w:rPr>
        <w:t xml:space="preserve"> Methotrexate is a highly effective treatment for many diseases. In rheumatoid arthritis it controls symptoms, prevents damage, and reduces mortality. The risks of methotrexate use are often over-estimated. Methotrexate may result in asymptomatic transaminase elevations.</w:t>
      </w:r>
      <w:r w:rsidR="00344C7E">
        <w:rPr>
          <w:rFonts w:ascii="Book Antiqua" w:hAnsi="Book Antiqua" w:hint="eastAsia"/>
          <w:sz w:val="24"/>
          <w:szCs w:val="24"/>
          <w:lang w:eastAsia="zh-CN"/>
        </w:rPr>
        <w:t xml:space="preserve"> </w:t>
      </w:r>
      <w:r w:rsidRPr="00F014A2">
        <w:rPr>
          <w:rFonts w:ascii="Book Antiqua" w:hAnsi="Book Antiqua"/>
          <w:sz w:val="24"/>
          <w:szCs w:val="24"/>
        </w:rPr>
        <w:t xml:space="preserve">Historically methotrexate has been infrequently associated with more severe liver adverse events. With modern </w:t>
      </w:r>
      <w:r w:rsidRPr="00F014A2">
        <w:rPr>
          <w:rFonts w:ascii="Book Antiqua" w:hAnsi="Book Antiqua"/>
          <w:sz w:val="24"/>
          <w:szCs w:val="24"/>
        </w:rPr>
        <w:lastRenderedPageBreak/>
        <w:t>monitoring and management of liver blood tests serious liver related adverse events related to methotrexate use appear to be avoidable.</w:t>
      </w:r>
    </w:p>
    <w:p w14:paraId="6F07D956" w14:textId="77777777" w:rsidR="0064371E" w:rsidRPr="00F014A2" w:rsidRDefault="0064371E" w:rsidP="00F014A2">
      <w:pPr>
        <w:snapToGrid w:val="0"/>
        <w:spacing w:after="0" w:line="360" w:lineRule="auto"/>
        <w:jc w:val="both"/>
        <w:rPr>
          <w:rFonts w:ascii="Book Antiqua" w:hAnsi="Book Antiqua"/>
          <w:sz w:val="24"/>
          <w:szCs w:val="24"/>
        </w:rPr>
      </w:pPr>
    </w:p>
    <w:p w14:paraId="1B29B8D2" w14:textId="416D33BD" w:rsidR="00CD556B" w:rsidRPr="00F014A2" w:rsidRDefault="0064371E" w:rsidP="00F014A2">
      <w:pPr>
        <w:snapToGrid w:val="0"/>
        <w:spacing w:after="0" w:line="360" w:lineRule="auto"/>
        <w:jc w:val="both"/>
        <w:rPr>
          <w:rFonts w:ascii="Book Antiqua" w:hAnsi="Book Antiqua"/>
          <w:sz w:val="24"/>
          <w:szCs w:val="24"/>
          <w:lang w:eastAsia="zh-CN"/>
        </w:rPr>
      </w:pPr>
      <w:r w:rsidRPr="00F014A2">
        <w:rPr>
          <w:rFonts w:ascii="Book Antiqua" w:hAnsi="Book Antiqua"/>
          <w:sz w:val="24"/>
          <w:szCs w:val="24"/>
        </w:rPr>
        <w:t>Conway R,</w:t>
      </w:r>
      <w:r w:rsidR="00960A30">
        <w:rPr>
          <w:rFonts w:ascii="Book Antiqua" w:hAnsi="Book Antiqua" w:hint="eastAsia"/>
          <w:sz w:val="24"/>
          <w:szCs w:val="24"/>
          <w:lang w:eastAsia="zh-CN"/>
        </w:rPr>
        <w:t xml:space="preserve"> </w:t>
      </w:r>
      <w:r w:rsidRPr="00F014A2">
        <w:rPr>
          <w:rFonts w:ascii="Book Antiqua" w:hAnsi="Book Antiqua"/>
          <w:sz w:val="24"/>
          <w:szCs w:val="24"/>
        </w:rPr>
        <w:t xml:space="preserve">Carey JJ. Risk of </w:t>
      </w:r>
      <w:r w:rsidR="00960A30" w:rsidRPr="00F014A2">
        <w:rPr>
          <w:rFonts w:ascii="Book Antiqua" w:hAnsi="Book Antiqua"/>
          <w:sz w:val="24"/>
          <w:szCs w:val="24"/>
        </w:rPr>
        <w:t>liver disease in methotrexate treated patients</w:t>
      </w:r>
      <w:r w:rsidRPr="00F014A2">
        <w:rPr>
          <w:rFonts w:ascii="Book Antiqua" w:hAnsi="Book Antiqua"/>
          <w:sz w:val="24"/>
          <w:szCs w:val="24"/>
        </w:rPr>
        <w:t xml:space="preserve">. </w:t>
      </w:r>
      <w:r w:rsidR="00960A30" w:rsidRPr="00960A30">
        <w:rPr>
          <w:rFonts w:ascii="Book Antiqua" w:hAnsi="Book Antiqua"/>
          <w:i/>
          <w:sz w:val="24"/>
          <w:szCs w:val="24"/>
        </w:rPr>
        <w:t>World J</w:t>
      </w:r>
      <w:r w:rsidR="00960A30">
        <w:rPr>
          <w:rFonts w:ascii="Book Antiqua" w:hAnsi="Book Antiqua" w:hint="eastAsia"/>
          <w:i/>
          <w:sz w:val="24"/>
          <w:szCs w:val="24"/>
          <w:lang w:eastAsia="zh-CN"/>
        </w:rPr>
        <w:t xml:space="preserve"> </w:t>
      </w:r>
      <w:r w:rsidR="00960A30" w:rsidRPr="00960A30">
        <w:rPr>
          <w:rFonts w:ascii="Book Antiqua" w:hAnsi="Book Antiqua"/>
          <w:i/>
          <w:sz w:val="24"/>
          <w:szCs w:val="24"/>
        </w:rPr>
        <w:t>Hepatol</w:t>
      </w:r>
      <w:r w:rsidR="00960A30">
        <w:rPr>
          <w:rFonts w:ascii="Book Antiqua" w:hAnsi="Book Antiqua" w:hint="eastAsia"/>
          <w:i/>
          <w:sz w:val="24"/>
          <w:szCs w:val="24"/>
          <w:lang w:eastAsia="zh-CN"/>
        </w:rPr>
        <w:t xml:space="preserve"> </w:t>
      </w:r>
      <w:r w:rsidR="00344C7E">
        <w:rPr>
          <w:rFonts w:ascii="Book Antiqua" w:hAnsi="Book Antiqua"/>
          <w:sz w:val="24"/>
          <w:szCs w:val="24"/>
        </w:rPr>
        <w:t>2017; In press</w:t>
      </w:r>
    </w:p>
    <w:p w14:paraId="2AA41E71" w14:textId="77777777" w:rsidR="00136E7C" w:rsidRPr="00F014A2" w:rsidRDefault="00136E7C" w:rsidP="00F014A2">
      <w:pPr>
        <w:snapToGrid w:val="0"/>
        <w:spacing w:after="0" w:line="360" w:lineRule="auto"/>
        <w:jc w:val="both"/>
        <w:rPr>
          <w:rFonts w:ascii="Book Antiqua" w:hAnsi="Book Antiqua"/>
          <w:b/>
          <w:sz w:val="24"/>
          <w:szCs w:val="24"/>
        </w:rPr>
      </w:pPr>
      <w:r w:rsidRPr="00F014A2">
        <w:rPr>
          <w:rFonts w:ascii="Book Antiqua" w:hAnsi="Book Antiqua"/>
          <w:b/>
          <w:sz w:val="24"/>
          <w:szCs w:val="24"/>
        </w:rPr>
        <w:br w:type="page"/>
      </w:r>
    </w:p>
    <w:p w14:paraId="753099D5" w14:textId="2D035751" w:rsidR="00CD556B" w:rsidRPr="00F014A2" w:rsidRDefault="00CD556B" w:rsidP="00F014A2">
      <w:pPr>
        <w:snapToGrid w:val="0"/>
        <w:spacing w:after="0" w:line="360" w:lineRule="auto"/>
        <w:jc w:val="both"/>
        <w:outlineLvl w:val="0"/>
        <w:rPr>
          <w:rFonts w:ascii="Book Antiqua" w:hAnsi="Book Antiqua"/>
          <w:b/>
          <w:sz w:val="24"/>
          <w:szCs w:val="24"/>
        </w:rPr>
      </w:pPr>
      <w:r w:rsidRPr="00F014A2">
        <w:rPr>
          <w:rFonts w:ascii="Book Antiqua" w:hAnsi="Book Antiqua"/>
          <w:b/>
          <w:sz w:val="24"/>
          <w:szCs w:val="24"/>
        </w:rPr>
        <w:lastRenderedPageBreak/>
        <w:t>INTRODUCTION</w:t>
      </w:r>
      <w:r w:rsidR="007E7BA8" w:rsidRPr="00F014A2">
        <w:rPr>
          <w:rFonts w:ascii="Book Antiqua" w:hAnsi="Book Antiqua"/>
          <w:b/>
          <w:sz w:val="24"/>
          <w:szCs w:val="24"/>
        </w:rPr>
        <w:t xml:space="preserve"> </w:t>
      </w:r>
    </w:p>
    <w:p w14:paraId="5C1297C2" w14:textId="767109F2" w:rsidR="00B416A8" w:rsidRPr="00F014A2" w:rsidRDefault="00D94AF8" w:rsidP="00F014A2">
      <w:pPr>
        <w:snapToGrid w:val="0"/>
        <w:spacing w:after="0" w:line="360" w:lineRule="auto"/>
        <w:jc w:val="both"/>
        <w:rPr>
          <w:rFonts w:ascii="Book Antiqua" w:hAnsi="Book Antiqua"/>
          <w:sz w:val="24"/>
          <w:szCs w:val="24"/>
          <w:lang w:val="en-GB"/>
        </w:rPr>
      </w:pPr>
      <w:r w:rsidRPr="00F014A2">
        <w:rPr>
          <w:rFonts w:ascii="Book Antiqua" w:hAnsi="Book Antiqua"/>
          <w:sz w:val="24"/>
          <w:szCs w:val="24"/>
        </w:rPr>
        <w:t>Methotrexate</w:t>
      </w:r>
      <w:r w:rsidR="00D315AB" w:rsidRPr="00F014A2">
        <w:rPr>
          <w:rFonts w:ascii="Book Antiqua" w:hAnsi="Book Antiqua"/>
          <w:sz w:val="24"/>
          <w:szCs w:val="24"/>
        </w:rPr>
        <w:t>, formerly known as amethopterin,</w:t>
      </w:r>
      <w:r w:rsidRPr="00F014A2">
        <w:rPr>
          <w:rFonts w:ascii="Book Antiqua" w:hAnsi="Book Antiqua"/>
          <w:sz w:val="24"/>
          <w:szCs w:val="24"/>
        </w:rPr>
        <w:t xml:space="preserve"> is </w:t>
      </w:r>
      <w:r w:rsidR="00AD5F8E" w:rsidRPr="00F014A2">
        <w:rPr>
          <w:rFonts w:ascii="Book Antiqua" w:hAnsi="Book Antiqua"/>
          <w:sz w:val="24"/>
          <w:szCs w:val="24"/>
        </w:rPr>
        <w:t>o</w:t>
      </w:r>
      <w:r w:rsidRPr="00F014A2">
        <w:rPr>
          <w:rFonts w:ascii="Book Antiqua" w:hAnsi="Book Antiqua"/>
          <w:sz w:val="24"/>
          <w:szCs w:val="24"/>
        </w:rPr>
        <w:t>n</w:t>
      </w:r>
      <w:r w:rsidR="00AD5F8E" w:rsidRPr="00F014A2">
        <w:rPr>
          <w:rFonts w:ascii="Book Antiqua" w:hAnsi="Book Antiqua"/>
          <w:sz w:val="24"/>
          <w:szCs w:val="24"/>
        </w:rPr>
        <w:t xml:space="preserve">e of </w:t>
      </w:r>
      <w:r w:rsidR="00D315AB" w:rsidRPr="00F014A2">
        <w:rPr>
          <w:rFonts w:ascii="Book Antiqua" w:hAnsi="Book Antiqua"/>
          <w:sz w:val="24"/>
          <w:szCs w:val="24"/>
        </w:rPr>
        <w:t>several folic acid antagonists</w:t>
      </w:r>
      <w:r w:rsidRPr="00F014A2">
        <w:rPr>
          <w:rFonts w:ascii="Book Antiqua" w:hAnsi="Book Antiqua"/>
          <w:sz w:val="24"/>
          <w:szCs w:val="24"/>
        </w:rPr>
        <w:t xml:space="preserve"> original</w:t>
      </w:r>
      <w:r w:rsidR="00093AB9" w:rsidRPr="00F014A2">
        <w:rPr>
          <w:rFonts w:ascii="Book Antiqua" w:hAnsi="Book Antiqua"/>
          <w:sz w:val="24"/>
          <w:szCs w:val="24"/>
        </w:rPr>
        <w:t>ly</w:t>
      </w:r>
      <w:r w:rsidRPr="00F014A2">
        <w:rPr>
          <w:rFonts w:ascii="Book Antiqua" w:hAnsi="Book Antiqua"/>
          <w:sz w:val="24"/>
          <w:szCs w:val="24"/>
        </w:rPr>
        <w:t xml:space="preserve"> utilised in</w:t>
      </w:r>
      <w:r w:rsidR="00083EFD" w:rsidRPr="00F014A2">
        <w:rPr>
          <w:rFonts w:ascii="Book Antiqua" w:hAnsi="Book Antiqua"/>
          <w:sz w:val="24"/>
          <w:szCs w:val="24"/>
        </w:rPr>
        <w:t xml:space="preserve"> </w:t>
      </w:r>
      <w:r w:rsidR="00377B53" w:rsidRPr="00F014A2">
        <w:rPr>
          <w:rFonts w:ascii="Book Antiqua" w:hAnsi="Book Antiqua"/>
          <w:sz w:val="24"/>
          <w:szCs w:val="24"/>
        </w:rPr>
        <w:t>children</w:t>
      </w:r>
      <w:r w:rsidR="00083EFD" w:rsidRPr="00F014A2">
        <w:rPr>
          <w:rFonts w:ascii="Book Antiqua" w:hAnsi="Book Antiqua"/>
          <w:sz w:val="24"/>
          <w:szCs w:val="24"/>
        </w:rPr>
        <w:t xml:space="preserve"> with acute leuk</w:t>
      </w:r>
      <w:r w:rsidR="00B7644F" w:rsidRPr="00F014A2">
        <w:rPr>
          <w:rFonts w:ascii="Book Antiqua" w:hAnsi="Book Antiqua"/>
          <w:sz w:val="24"/>
          <w:szCs w:val="24"/>
        </w:rPr>
        <w:t>a</w:t>
      </w:r>
      <w:r w:rsidR="00083EFD" w:rsidRPr="00F014A2">
        <w:rPr>
          <w:rFonts w:ascii="Book Antiqua" w:hAnsi="Book Antiqua"/>
          <w:sz w:val="24"/>
          <w:szCs w:val="24"/>
        </w:rPr>
        <w:t>emia</w:t>
      </w:r>
      <w:r w:rsidR="00CB268D" w:rsidRPr="00CB268D">
        <w:rPr>
          <w:rFonts w:ascii="Book Antiqua" w:hAnsi="Book Antiqua" w:hint="eastAsia"/>
          <w:sz w:val="24"/>
          <w:szCs w:val="24"/>
          <w:vertAlign w:val="superscript"/>
          <w:lang w:eastAsia="zh-CN"/>
        </w:rPr>
        <w:t>[</w:t>
      </w:r>
      <w:r w:rsidR="000245D1" w:rsidRPr="00CB268D">
        <w:rPr>
          <w:rFonts w:ascii="Book Antiqua" w:hAnsi="Book Antiqua"/>
          <w:noProof/>
          <w:sz w:val="24"/>
          <w:szCs w:val="24"/>
          <w:vertAlign w:val="superscript"/>
        </w:rPr>
        <w:t>1</w:t>
      </w:r>
      <w:r w:rsidR="00CB268D" w:rsidRPr="00CB268D">
        <w:rPr>
          <w:rFonts w:ascii="Book Antiqua" w:hAnsi="Book Antiqua" w:hint="eastAsia"/>
          <w:noProof/>
          <w:sz w:val="24"/>
          <w:szCs w:val="24"/>
          <w:vertAlign w:val="superscript"/>
          <w:lang w:eastAsia="zh-CN"/>
        </w:rPr>
        <w:t>]</w:t>
      </w:r>
      <w:r w:rsidR="00083EFD" w:rsidRPr="00F014A2">
        <w:rPr>
          <w:rFonts w:ascii="Book Antiqua" w:hAnsi="Book Antiqua"/>
          <w:sz w:val="24"/>
          <w:szCs w:val="24"/>
        </w:rPr>
        <w:t>. Successful use in</w:t>
      </w:r>
      <w:r w:rsidR="00377B53" w:rsidRPr="00F014A2">
        <w:rPr>
          <w:rFonts w:ascii="Book Antiqua" w:hAnsi="Book Antiqua"/>
          <w:sz w:val="24"/>
          <w:szCs w:val="24"/>
        </w:rPr>
        <w:t xml:space="preserve"> a</w:t>
      </w:r>
      <w:r w:rsidR="00083EFD" w:rsidRPr="00F014A2">
        <w:rPr>
          <w:rFonts w:ascii="Book Antiqua" w:hAnsi="Book Antiqua"/>
          <w:sz w:val="24"/>
          <w:szCs w:val="24"/>
        </w:rPr>
        <w:t>dults, and children with other tumours followed</w:t>
      </w:r>
      <w:r w:rsidR="00377B53" w:rsidRPr="00F014A2">
        <w:rPr>
          <w:rFonts w:ascii="Book Antiqua" w:hAnsi="Book Antiqua"/>
          <w:sz w:val="24"/>
          <w:szCs w:val="24"/>
        </w:rPr>
        <w:t xml:space="preserve"> </w:t>
      </w:r>
      <w:r w:rsidR="00083EFD" w:rsidRPr="00F014A2">
        <w:rPr>
          <w:rFonts w:ascii="Book Antiqua" w:hAnsi="Book Antiqua"/>
          <w:sz w:val="24"/>
          <w:szCs w:val="24"/>
        </w:rPr>
        <w:t>shortly</w:t>
      </w:r>
      <w:r w:rsidR="000A21BB" w:rsidRPr="00F014A2">
        <w:rPr>
          <w:rFonts w:ascii="Book Antiqua" w:hAnsi="Book Antiqua"/>
          <w:sz w:val="24"/>
          <w:szCs w:val="24"/>
        </w:rPr>
        <w:t xml:space="preserve"> thereafter</w:t>
      </w:r>
      <w:r w:rsidR="00CB268D" w:rsidRPr="00CB268D">
        <w:rPr>
          <w:rFonts w:ascii="Book Antiqua" w:hAnsi="Book Antiqua" w:hint="eastAsia"/>
          <w:sz w:val="24"/>
          <w:szCs w:val="24"/>
          <w:vertAlign w:val="superscript"/>
          <w:lang w:eastAsia="zh-CN"/>
        </w:rPr>
        <w:t>[</w:t>
      </w:r>
      <w:r w:rsidR="00CB268D">
        <w:rPr>
          <w:rFonts w:ascii="Book Antiqua" w:hAnsi="Book Antiqua" w:hint="eastAsia"/>
          <w:noProof/>
          <w:sz w:val="24"/>
          <w:szCs w:val="24"/>
          <w:vertAlign w:val="superscript"/>
          <w:lang w:eastAsia="zh-CN"/>
        </w:rPr>
        <w:t>2</w:t>
      </w:r>
      <w:r w:rsidR="00CB268D" w:rsidRPr="00CB268D">
        <w:rPr>
          <w:rFonts w:ascii="Book Antiqua" w:hAnsi="Book Antiqua" w:hint="eastAsia"/>
          <w:noProof/>
          <w:sz w:val="24"/>
          <w:szCs w:val="24"/>
          <w:vertAlign w:val="superscript"/>
          <w:lang w:eastAsia="zh-CN"/>
        </w:rPr>
        <w:t>]</w:t>
      </w:r>
      <w:r w:rsidRPr="00F014A2">
        <w:rPr>
          <w:rFonts w:ascii="Book Antiqua" w:hAnsi="Book Antiqua"/>
          <w:sz w:val="24"/>
          <w:szCs w:val="24"/>
        </w:rPr>
        <w:t xml:space="preserve">. </w:t>
      </w:r>
      <w:r w:rsidR="00DD1624" w:rsidRPr="00F014A2">
        <w:rPr>
          <w:rFonts w:ascii="Book Antiqua" w:hAnsi="Book Antiqua"/>
          <w:sz w:val="24"/>
          <w:szCs w:val="24"/>
        </w:rPr>
        <w:t>Use</w:t>
      </w:r>
      <w:r w:rsidRPr="00F014A2">
        <w:rPr>
          <w:rFonts w:ascii="Book Antiqua" w:hAnsi="Book Antiqua"/>
          <w:sz w:val="24"/>
          <w:szCs w:val="24"/>
        </w:rPr>
        <w:t xml:space="preserve"> has increased dramatically since that time both in volume and in scope</w:t>
      </w:r>
      <w:r w:rsidR="00093AB9" w:rsidRPr="00F014A2">
        <w:rPr>
          <w:rFonts w:ascii="Book Antiqua" w:hAnsi="Book Antiqua"/>
          <w:sz w:val="24"/>
          <w:szCs w:val="24"/>
        </w:rPr>
        <w:t>;</w:t>
      </w:r>
      <w:r w:rsidRPr="00F014A2">
        <w:rPr>
          <w:rFonts w:ascii="Book Antiqua" w:hAnsi="Book Antiqua"/>
          <w:sz w:val="24"/>
          <w:szCs w:val="24"/>
        </w:rPr>
        <w:t xml:space="preserve"> methotrexate is now common</w:t>
      </w:r>
      <w:r w:rsidR="00093AB9" w:rsidRPr="00F014A2">
        <w:rPr>
          <w:rFonts w:ascii="Book Antiqua" w:hAnsi="Book Antiqua"/>
          <w:sz w:val="24"/>
          <w:szCs w:val="24"/>
        </w:rPr>
        <w:t>ly used in the treatment of a wide range of</w:t>
      </w:r>
      <w:r w:rsidRPr="00F014A2">
        <w:rPr>
          <w:rFonts w:ascii="Book Antiqua" w:hAnsi="Book Antiqua"/>
          <w:sz w:val="24"/>
          <w:szCs w:val="24"/>
        </w:rPr>
        <w:t xml:space="preserve"> malignant and non-malignant diseases</w:t>
      </w:r>
      <w:r w:rsidR="00CB268D" w:rsidRPr="00CB268D">
        <w:rPr>
          <w:rFonts w:ascii="Book Antiqua" w:hAnsi="Book Antiqua" w:hint="eastAsia"/>
          <w:sz w:val="24"/>
          <w:szCs w:val="24"/>
          <w:vertAlign w:val="superscript"/>
          <w:lang w:eastAsia="zh-CN"/>
        </w:rPr>
        <w:t>[</w:t>
      </w:r>
      <w:r w:rsidR="00CB268D">
        <w:rPr>
          <w:rFonts w:ascii="Book Antiqua" w:hAnsi="Book Antiqua" w:hint="eastAsia"/>
          <w:noProof/>
          <w:sz w:val="24"/>
          <w:szCs w:val="24"/>
          <w:vertAlign w:val="superscript"/>
          <w:lang w:eastAsia="zh-CN"/>
        </w:rPr>
        <w:t>3</w:t>
      </w:r>
      <w:r w:rsidR="00CB268D" w:rsidRPr="00CB268D">
        <w:rPr>
          <w:rFonts w:ascii="Book Antiqua" w:hAnsi="Book Antiqua" w:hint="eastAsia"/>
          <w:noProof/>
          <w:sz w:val="24"/>
          <w:szCs w:val="24"/>
          <w:vertAlign w:val="superscript"/>
          <w:lang w:eastAsia="zh-CN"/>
        </w:rPr>
        <w:t>]</w:t>
      </w:r>
      <w:r w:rsidR="0042259D" w:rsidRPr="00F014A2">
        <w:rPr>
          <w:rFonts w:ascii="Book Antiqua" w:hAnsi="Book Antiqua"/>
          <w:sz w:val="24"/>
          <w:szCs w:val="24"/>
        </w:rPr>
        <w:t>.</w:t>
      </w:r>
      <w:r w:rsidR="00351425" w:rsidRPr="00F014A2">
        <w:rPr>
          <w:rFonts w:ascii="Book Antiqua" w:hAnsi="Book Antiqua"/>
          <w:sz w:val="24"/>
          <w:szCs w:val="24"/>
        </w:rPr>
        <w:t xml:space="preserve"> The importance of </w:t>
      </w:r>
      <w:r w:rsidR="00351425" w:rsidRPr="00F014A2">
        <w:rPr>
          <w:rFonts w:ascii="Book Antiqua" w:hAnsi="Book Antiqua"/>
          <w:sz w:val="24"/>
          <w:szCs w:val="24"/>
          <w:lang w:val="en-GB"/>
        </w:rPr>
        <w:t>methotrexate as a treatment option is emphasised by its prominent place on the World Health Organisation’s List of Essential Medicines, a list of those critical basic medications which should be available to every healthcare system</w:t>
      </w:r>
      <w:r w:rsidR="00CB268D" w:rsidRPr="00CB268D">
        <w:rPr>
          <w:rFonts w:ascii="Book Antiqua" w:hAnsi="Book Antiqua" w:hint="eastAsia"/>
          <w:sz w:val="24"/>
          <w:szCs w:val="24"/>
          <w:vertAlign w:val="superscript"/>
          <w:lang w:eastAsia="zh-CN"/>
        </w:rPr>
        <w:t>[</w:t>
      </w:r>
      <w:r w:rsidR="00CB268D">
        <w:rPr>
          <w:rFonts w:ascii="Book Antiqua" w:hAnsi="Book Antiqua" w:hint="eastAsia"/>
          <w:noProof/>
          <w:sz w:val="24"/>
          <w:szCs w:val="24"/>
          <w:vertAlign w:val="superscript"/>
          <w:lang w:eastAsia="zh-CN"/>
        </w:rPr>
        <w:t>4</w:t>
      </w:r>
      <w:r w:rsidR="00CB268D" w:rsidRPr="00CB268D">
        <w:rPr>
          <w:rFonts w:ascii="Book Antiqua" w:hAnsi="Book Antiqua" w:hint="eastAsia"/>
          <w:noProof/>
          <w:sz w:val="24"/>
          <w:szCs w:val="24"/>
          <w:vertAlign w:val="superscript"/>
          <w:lang w:eastAsia="zh-CN"/>
        </w:rPr>
        <w:t>]</w:t>
      </w:r>
      <w:r w:rsidR="00351425" w:rsidRPr="00F014A2">
        <w:rPr>
          <w:rFonts w:ascii="Book Antiqua" w:hAnsi="Book Antiqua"/>
          <w:sz w:val="24"/>
          <w:szCs w:val="24"/>
          <w:lang w:val="en-GB"/>
        </w:rPr>
        <w:t>.</w:t>
      </w:r>
      <w:r w:rsidR="00361257" w:rsidRPr="00F014A2">
        <w:rPr>
          <w:rFonts w:ascii="Book Antiqua" w:hAnsi="Book Antiqua"/>
          <w:sz w:val="24"/>
          <w:szCs w:val="24"/>
          <w:lang w:val="en-GB"/>
        </w:rPr>
        <w:t xml:space="preserve"> Indeed methotrexate</w:t>
      </w:r>
      <w:r w:rsidR="00093AB9" w:rsidRPr="00F014A2">
        <w:rPr>
          <w:rFonts w:ascii="Book Antiqua" w:hAnsi="Book Antiqua"/>
          <w:sz w:val="24"/>
          <w:szCs w:val="24"/>
          <w:lang w:val="en-GB"/>
        </w:rPr>
        <w:t xml:space="preserve"> is arguably</w:t>
      </w:r>
      <w:r w:rsidR="00361257" w:rsidRPr="00F014A2">
        <w:rPr>
          <w:rFonts w:ascii="Book Antiqua" w:hAnsi="Book Antiqua"/>
          <w:sz w:val="24"/>
          <w:szCs w:val="24"/>
          <w:lang w:val="en-GB"/>
        </w:rPr>
        <w:t xml:space="preserve"> one of pharmaceuticals greatest success stories, a medication which has found indications widely disparate from its original intention. Methotrexate is highly effective for a range of diseases which had been difficult to treat prior to its introduction, including rheumatoid arthritis, psoriasis, and Crohn’s </w:t>
      </w:r>
      <w:proofErr w:type="gramStart"/>
      <w:r w:rsidR="00361257" w:rsidRPr="00F014A2">
        <w:rPr>
          <w:rFonts w:ascii="Book Antiqua" w:hAnsi="Book Antiqua"/>
          <w:sz w:val="24"/>
          <w:szCs w:val="24"/>
          <w:lang w:val="en-GB"/>
        </w:rPr>
        <w:t>disease</w:t>
      </w:r>
      <w:r w:rsidR="00CB268D" w:rsidRPr="00CB268D">
        <w:rPr>
          <w:rFonts w:ascii="Book Antiqua" w:hAnsi="Book Antiqua" w:hint="eastAsia"/>
          <w:sz w:val="24"/>
          <w:szCs w:val="24"/>
          <w:vertAlign w:val="superscript"/>
          <w:lang w:eastAsia="zh-CN"/>
        </w:rPr>
        <w:t>[</w:t>
      </w:r>
      <w:proofErr w:type="gramEnd"/>
      <w:r w:rsidR="00CB268D">
        <w:rPr>
          <w:rFonts w:ascii="Book Antiqua" w:hAnsi="Book Antiqua" w:hint="eastAsia"/>
          <w:noProof/>
          <w:sz w:val="24"/>
          <w:szCs w:val="24"/>
          <w:vertAlign w:val="superscript"/>
          <w:lang w:eastAsia="zh-CN"/>
        </w:rPr>
        <w:t>3</w:t>
      </w:r>
      <w:r w:rsidR="00CB268D" w:rsidRPr="00CB268D">
        <w:rPr>
          <w:rFonts w:ascii="Book Antiqua" w:hAnsi="Book Antiqua" w:hint="eastAsia"/>
          <w:noProof/>
          <w:sz w:val="24"/>
          <w:szCs w:val="24"/>
          <w:vertAlign w:val="superscript"/>
          <w:lang w:eastAsia="zh-CN"/>
        </w:rPr>
        <w:t>]</w:t>
      </w:r>
      <w:r w:rsidR="00361257" w:rsidRPr="00F014A2">
        <w:rPr>
          <w:rFonts w:ascii="Book Antiqua" w:hAnsi="Book Antiqua"/>
          <w:sz w:val="24"/>
          <w:szCs w:val="24"/>
          <w:lang w:val="en-GB"/>
        </w:rPr>
        <w:t>.</w:t>
      </w:r>
      <w:r w:rsidR="000649D3" w:rsidRPr="00F014A2">
        <w:rPr>
          <w:rFonts w:ascii="Book Antiqua" w:hAnsi="Book Antiqua"/>
          <w:sz w:val="24"/>
          <w:szCs w:val="24"/>
          <w:lang w:val="en-GB"/>
        </w:rPr>
        <w:t xml:space="preserve"> </w:t>
      </w:r>
      <w:r w:rsidR="00DD1624" w:rsidRPr="00F014A2">
        <w:rPr>
          <w:rFonts w:ascii="Book Antiqua" w:hAnsi="Book Antiqua"/>
          <w:sz w:val="24"/>
          <w:szCs w:val="24"/>
          <w:lang w:val="en-GB"/>
        </w:rPr>
        <w:t>M</w:t>
      </w:r>
      <w:r w:rsidR="000649D3" w:rsidRPr="00F014A2">
        <w:rPr>
          <w:rFonts w:ascii="Book Antiqua" w:hAnsi="Book Antiqua"/>
          <w:sz w:val="24"/>
          <w:szCs w:val="24"/>
          <w:lang w:val="en-GB"/>
        </w:rPr>
        <w:t>ethotrexate</w:t>
      </w:r>
      <w:r w:rsidR="00DD1624" w:rsidRPr="00F014A2">
        <w:rPr>
          <w:rFonts w:ascii="Book Antiqua" w:hAnsi="Book Antiqua"/>
          <w:sz w:val="24"/>
          <w:szCs w:val="24"/>
          <w:lang w:val="en-GB"/>
        </w:rPr>
        <w:t xml:space="preserve"> has transformed the management of rheumatoid arthritis (RA), dramatically altering the disease course, patient’s quality of life, and reducing RA-related </w:t>
      </w:r>
      <w:proofErr w:type="gramStart"/>
      <w:r w:rsidR="00DD1624" w:rsidRPr="00F014A2">
        <w:rPr>
          <w:rFonts w:ascii="Book Antiqua" w:hAnsi="Book Antiqua"/>
          <w:sz w:val="24"/>
          <w:szCs w:val="24"/>
          <w:lang w:val="en-GB"/>
        </w:rPr>
        <w:t>mortality</w:t>
      </w:r>
      <w:r w:rsidR="00CB268D" w:rsidRPr="00CB268D">
        <w:rPr>
          <w:rFonts w:ascii="Book Antiqua" w:hAnsi="Book Antiqua" w:hint="eastAsia"/>
          <w:sz w:val="24"/>
          <w:szCs w:val="24"/>
          <w:vertAlign w:val="superscript"/>
          <w:lang w:eastAsia="zh-CN"/>
        </w:rPr>
        <w:t>[</w:t>
      </w:r>
      <w:proofErr w:type="gramEnd"/>
      <w:r w:rsidR="00CB268D">
        <w:rPr>
          <w:rFonts w:ascii="Book Antiqua" w:hAnsi="Book Antiqua" w:hint="eastAsia"/>
          <w:noProof/>
          <w:sz w:val="24"/>
          <w:szCs w:val="24"/>
          <w:vertAlign w:val="superscript"/>
          <w:lang w:eastAsia="zh-CN"/>
        </w:rPr>
        <w:t>5,6</w:t>
      </w:r>
      <w:r w:rsidR="00CB268D" w:rsidRPr="00CB268D">
        <w:rPr>
          <w:rFonts w:ascii="Book Antiqua" w:hAnsi="Book Antiqua" w:hint="eastAsia"/>
          <w:noProof/>
          <w:sz w:val="24"/>
          <w:szCs w:val="24"/>
          <w:vertAlign w:val="superscript"/>
          <w:lang w:eastAsia="zh-CN"/>
        </w:rPr>
        <w:t>]</w:t>
      </w:r>
      <w:r w:rsidR="000649D3" w:rsidRPr="00F014A2">
        <w:rPr>
          <w:rFonts w:ascii="Book Antiqua" w:hAnsi="Book Antiqua"/>
          <w:sz w:val="24"/>
          <w:szCs w:val="24"/>
          <w:lang w:val="en-GB"/>
        </w:rPr>
        <w:t>.</w:t>
      </w:r>
      <w:r w:rsidR="00F262D9" w:rsidRPr="00F014A2">
        <w:rPr>
          <w:rFonts w:ascii="Book Antiqua" w:hAnsi="Book Antiqua"/>
          <w:sz w:val="24"/>
          <w:szCs w:val="24"/>
          <w:lang w:val="en-GB"/>
        </w:rPr>
        <w:t xml:space="preserve"> Modern reviews and meta-analyses show methotrexate has similar or better eff</w:t>
      </w:r>
      <w:r w:rsidR="0009351E" w:rsidRPr="00F014A2">
        <w:rPr>
          <w:rFonts w:ascii="Book Antiqua" w:hAnsi="Book Antiqua"/>
          <w:sz w:val="24"/>
          <w:szCs w:val="24"/>
          <w:lang w:val="en-GB"/>
        </w:rPr>
        <w:t xml:space="preserve">icacy to other available agents including biologic </w:t>
      </w:r>
      <w:proofErr w:type="gramStart"/>
      <w:r w:rsidR="0009351E" w:rsidRPr="00F014A2">
        <w:rPr>
          <w:rFonts w:ascii="Book Antiqua" w:hAnsi="Book Antiqua"/>
          <w:sz w:val="24"/>
          <w:szCs w:val="24"/>
          <w:lang w:val="en-GB"/>
        </w:rPr>
        <w:t>therapies</w:t>
      </w:r>
      <w:r w:rsidR="00CB268D" w:rsidRPr="00CB268D">
        <w:rPr>
          <w:rFonts w:ascii="Book Antiqua" w:hAnsi="Book Antiqua" w:hint="eastAsia"/>
          <w:sz w:val="24"/>
          <w:szCs w:val="24"/>
          <w:vertAlign w:val="superscript"/>
          <w:lang w:eastAsia="zh-CN"/>
        </w:rPr>
        <w:t>[</w:t>
      </w:r>
      <w:proofErr w:type="gramEnd"/>
      <w:r w:rsidR="00CB268D">
        <w:rPr>
          <w:rFonts w:ascii="Book Antiqua" w:hAnsi="Book Antiqua" w:hint="eastAsia"/>
          <w:noProof/>
          <w:sz w:val="24"/>
          <w:szCs w:val="24"/>
          <w:vertAlign w:val="superscript"/>
          <w:lang w:eastAsia="zh-CN"/>
        </w:rPr>
        <w:t>7</w:t>
      </w:r>
      <w:r w:rsidR="00CB268D" w:rsidRPr="00CB268D">
        <w:rPr>
          <w:rFonts w:ascii="Book Antiqua" w:hAnsi="Book Antiqua" w:hint="eastAsia"/>
          <w:noProof/>
          <w:sz w:val="24"/>
          <w:szCs w:val="24"/>
          <w:vertAlign w:val="superscript"/>
          <w:lang w:eastAsia="zh-CN"/>
        </w:rPr>
        <w:t>]</w:t>
      </w:r>
      <w:r w:rsidR="00F262D9" w:rsidRPr="00F014A2">
        <w:rPr>
          <w:rFonts w:ascii="Book Antiqua" w:hAnsi="Book Antiqua"/>
          <w:sz w:val="24"/>
          <w:szCs w:val="24"/>
          <w:lang w:val="en-GB"/>
        </w:rPr>
        <w:t xml:space="preserve">. No treatment is superior to methotrexate monotherapy for inhibiting radiographic progression, but combination therapy is superior for methotrexate </w:t>
      </w:r>
      <w:proofErr w:type="gramStart"/>
      <w:r w:rsidR="00F262D9" w:rsidRPr="00F014A2">
        <w:rPr>
          <w:rFonts w:ascii="Book Antiqua" w:hAnsi="Book Antiqua"/>
          <w:sz w:val="24"/>
          <w:szCs w:val="24"/>
          <w:lang w:val="en-GB"/>
        </w:rPr>
        <w:t>failures</w:t>
      </w:r>
      <w:r w:rsidR="00CB268D" w:rsidRPr="00CB268D">
        <w:rPr>
          <w:rFonts w:ascii="Book Antiqua" w:hAnsi="Book Antiqua" w:hint="eastAsia"/>
          <w:sz w:val="24"/>
          <w:szCs w:val="24"/>
          <w:vertAlign w:val="superscript"/>
          <w:lang w:eastAsia="zh-CN"/>
        </w:rPr>
        <w:t>[</w:t>
      </w:r>
      <w:proofErr w:type="gramEnd"/>
      <w:r w:rsidR="00CB268D">
        <w:rPr>
          <w:rFonts w:ascii="Book Antiqua" w:hAnsi="Book Antiqua" w:hint="eastAsia"/>
          <w:noProof/>
          <w:sz w:val="24"/>
          <w:szCs w:val="24"/>
          <w:vertAlign w:val="superscript"/>
          <w:lang w:eastAsia="zh-CN"/>
        </w:rPr>
        <w:t>6</w:t>
      </w:r>
      <w:r w:rsidR="00CB268D" w:rsidRPr="00CB268D">
        <w:rPr>
          <w:rFonts w:ascii="Book Antiqua" w:hAnsi="Book Antiqua" w:hint="eastAsia"/>
          <w:noProof/>
          <w:sz w:val="24"/>
          <w:szCs w:val="24"/>
          <w:vertAlign w:val="superscript"/>
          <w:lang w:eastAsia="zh-CN"/>
        </w:rPr>
        <w:t>]</w:t>
      </w:r>
      <w:r w:rsidR="0009351E" w:rsidRPr="00F014A2">
        <w:rPr>
          <w:rFonts w:ascii="Book Antiqua" w:hAnsi="Book Antiqua"/>
          <w:sz w:val="24"/>
          <w:szCs w:val="24"/>
          <w:lang w:val="en-GB"/>
        </w:rPr>
        <w:t>.</w:t>
      </w:r>
    </w:p>
    <w:p w14:paraId="648A76D7" w14:textId="6701337A" w:rsidR="00361257" w:rsidRPr="00F014A2" w:rsidRDefault="00361257" w:rsidP="00CB268D">
      <w:pPr>
        <w:snapToGrid w:val="0"/>
        <w:spacing w:after="0" w:line="360" w:lineRule="auto"/>
        <w:ind w:firstLineChars="100" w:firstLine="240"/>
        <w:jc w:val="both"/>
        <w:rPr>
          <w:rFonts w:ascii="Book Antiqua" w:hAnsi="Book Antiqua"/>
          <w:sz w:val="24"/>
          <w:szCs w:val="24"/>
          <w:lang w:val="en-GB"/>
        </w:rPr>
      </w:pPr>
      <w:r w:rsidRPr="00F014A2">
        <w:rPr>
          <w:rFonts w:ascii="Book Antiqua" w:hAnsi="Book Antiqua"/>
          <w:sz w:val="24"/>
          <w:szCs w:val="24"/>
          <w:lang w:val="en-GB"/>
        </w:rPr>
        <w:t>Despite this success</w:t>
      </w:r>
      <w:r w:rsidR="00E626AC" w:rsidRPr="00F014A2">
        <w:rPr>
          <w:rFonts w:ascii="Book Antiqua" w:hAnsi="Book Antiqua"/>
          <w:sz w:val="24"/>
          <w:szCs w:val="24"/>
          <w:lang w:val="en-GB"/>
        </w:rPr>
        <w:t>,</w:t>
      </w:r>
      <w:r w:rsidRPr="00F014A2">
        <w:rPr>
          <w:rFonts w:ascii="Book Antiqua" w:hAnsi="Book Antiqua"/>
          <w:sz w:val="24"/>
          <w:szCs w:val="24"/>
          <w:lang w:val="en-GB"/>
        </w:rPr>
        <w:t xml:space="preserve"> the potential adverse events associated with methotrexate attract considerable attention. </w:t>
      </w:r>
      <w:r w:rsidR="00177999" w:rsidRPr="00F014A2">
        <w:rPr>
          <w:rFonts w:ascii="Book Antiqua" w:hAnsi="Book Antiqua"/>
          <w:sz w:val="24"/>
          <w:szCs w:val="24"/>
          <w:lang w:val="en-GB"/>
        </w:rPr>
        <w:t>Several</w:t>
      </w:r>
      <w:r w:rsidRPr="00F014A2">
        <w:rPr>
          <w:rFonts w:ascii="Book Antiqua" w:hAnsi="Book Antiqua"/>
          <w:sz w:val="24"/>
          <w:szCs w:val="24"/>
          <w:lang w:val="en-GB"/>
        </w:rPr>
        <w:t xml:space="preserve"> reasons </w:t>
      </w:r>
      <w:r w:rsidR="00177999" w:rsidRPr="00F014A2">
        <w:rPr>
          <w:rFonts w:ascii="Book Antiqua" w:hAnsi="Book Antiqua"/>
          <w:sz w:val="24"/>
          <w:szCs w:val="24"/>
          <w:lang w:val="en-GB"/>
        </w:rPr>
        <w:t xml:space="preserve">account </w:t>
      </w:r>
      <w:r w:rsidRPr="00F014A2">
        <w:rPr>
          <w:rFonts w:ascii="Book Antiqua" w:hAnsi="Book Antiqua"/>
          <w:sz w:val="24"/>
          <w:szCs w:val="24"/>
          <w:lang w:val="en-GB"/>
        </w:rPr>
        <w:t xml:space="preserve">for this, </w:t>
      </w:r>
      <w:r w:rsidR="00093AB9" w:rsidRPr="00F014A2">
        <w:rPr>
          <w:rFonts w:ascii="Book Antiqua" w:hAnsi="Book Antiqua"/>
          <w:sz w:val="24"/>
          <w:szCs w:val="24"/>
          <w:lang w:val="en-GB"/>
        </w:rPr>
        <w:t>ma</w:t>
      </w:r>
      <w:r w:rsidR="00F845CF" w:rsidRPr="00F014A2">
        <w:rPr>
          <w:rFonts w:ascii="Book Antiqua" w:hAnsi="Book Antiqua"/>
          <w:sz w:val="24"/>
          <w:szCs w:val="24"/>
          <w:lang w:val="en-GB"/>
        </w:rPr>
        <w:t>i</w:t>
      </w:r>
      <w:r w:rsidR="00093AB9" w:rsidRPr="00F014A2">
        <w:rPr>
          <w:rFonts w:ascii="Book Antiqua" w:hAnsi="Book Antiqua"/>
          <w:sz w:val="24"/>
          <w:szCs w:val="24"/>
          <w:lang w:val="en-GB"/>
        </w:rPr>
        <w:t>n</w:t>
      </w:r>
      <w:r w:rsidR="00F845CF" w:rsidRPr="00F014A2">
        <w:rPr>
          <w:rFonts w:ascii="Book Antiqua" w:hAnsi="Book Antiqua"/>
          <w:sz w:val="24"/>
          <w:szCs w:val="24"/>
          <w:lang w:val="en-GB"/>
        </w:rPr>
        <w:t>l</w:t>
      </w:r>
      <w:r w:rsidR="00093AB9" w:rsidRPr="00F014A2">
        <w:rPr>
          <w:rFonts w:ascii="Book Antiqua" w:hAnsi="Book Antiqua"/>
          <w:sz w:val="24"/>
          <w:szCs w:val="24"/>
          <w:lang w:val="en-GB"/>
        </w:rPr>
        <w:t>y</w:t>
      </w:r>
      <w:r w:rsidRPr="00F014A2">
        <w:rPr>
          <w:rFonts w:ascii="Book Antiqua" w:hAnsi="Book Antiqua"/>
          <w:sz w:val="24"/>
          <w:szCs w:val="24"/>
          <w:lang w:val="en-GB"/>
        </w:rPr>
        <w:t xml:space="preserve"> stem</w:t>
      </w:r>
      <w:r w:rsidR="00F845CF" w:rsidRPr="00F014A2">
        <w:rPr>
          <w:rFonts w:ascii="Book Antiqua" w:hAnsi="Book Antiqua"/>
          <w:sz w:val="24"/>
          <w:szCs w:val="24"/>
          <w:lang w:val="en-GB"/>
        </w:rPr>
        <w:t>ming</w:t>
      </w:r>
      <w:r w:rsidRPr="00F014A2">
        <w:rPr>
          <w:rFonts w:ascii="Book Antiqua" w:hAnsi="Book Antiqua"/>
          <w:sz w:val="24"/>
          <w:szCs w:val="24"/>
          <w:lang w:val="en-GB"/>
        </w:rPr>
        <w:t xml:space="preserve"> from </w:t>
      </w:r>
      <w:r w:rsidR="00177999" w:rsidRPr="00F014A2">
        <w:rPr>
          <w:rFonts w:ascii="Book Antiqua" w:hAnsi="Book Antiqua"/>
          <w:sz w:val="24"/>
          <w:szCs w:val="24"/>
          <w:lang w:val="en-GB"/>
        </w:rPr>
        <w:t>notable toxicity with early use</w:t>
      </w:r>
      <w:r w:rsidRPr="00F014A2">
        <w:rPr>
          <w:rFonts w:ascii="Book Antiqua" w:hAnsi="Book Antiqua"/>
          <w:sz w:val="24"/>
          <w:szCs w:val="24"/>
          <w:lang w:val="en-GB"/>
        </w:rPr>
        <w:t xml:space="preserve"> </w:t>
      </w:r>
      <w:r w:rsidR="00177999" w:rsidRPr="00F014A2">
        <w:rPr>
          <w:rFonts w:ascii="Book Antiqua" w:hAnsi="Book Antiqua"/>
          <w:sz w:val="24"/>
          <w:szCs w:val="24"/>
          <w:lang w:val="en-GB"/>
        </w:rPr>
        <w:t xml:space="preserve">employing </w:t>
      </w:r>
      <w:r w:rsidR="00F845CF" w:rsidRPr="00F014A2">
        <w:rPr>
          <w:rFonts w:ascii="Book Antiqua" w:hAnsi="Book Antiqua"/>
          <w:sz w:val="24"/>
          <w:szCs w:val="24"/>
          <w:lang w:val="en-GB"/>
        </w:rPr>
        <w:t xml:space="preserve">daily or </w:t>
      </w:r>
      <w:r w:rsidRPr="00F014A2">
        <w:rPr>
          <w:rFonts w:ascii="Book Antiqua" w:hAnsi="Book Antiqua"/>
          <w:sz w:val="24"/>
          <w:szCs w:val="24"/>
          <w:lang w:val="en-GB"/>
        </w:rPr>
        <w:t xml:space="preserve">high-dose </w:t>
      </w:r>
      <w:r w:rsidR="00F845CF" w:rsidRPr="00F014A2">
        <w:rPr>
          <w:rFonts w:ascii="Book Antiqua" w:hAnsi="Book Antiqua"/>
          <w:sz w:val="24"/>
          <w:szCs w:val="24"/>
          <w:lang w:val="en-GB"/>
        </w:rPr>
        <w:t xml:space="preserve">therapeutic </w:t>
      </w:r>
      <w:r w:rsidRPr="00F014A2">
        <w:rPr>
          <w:rFonts w:ascii="Book Antiqua" w:hAnsi="Book Antiqua"/>
          <w:sz w:val="24"/>
          <w:szCs w:val="24"/>
          <w:lang w:val="en-GB"/>
        </w:rPr>
        <w:t>regime</w:t>
      </w:r>
      <w:r w:rsidR="00F845CF" w:rsidRPr="00F014A2">
        <w:rPr>
          <w:rFonts w:ascii="Book Antiqua" w:hAnsi="Book Antiqua"/>
          <w:sz w:val="24"/>
          <w:szCs w:val="24"/>
          <w:lang w:val="en-GB"/>
        </w:rPr>
        <w:t>s</w:t>
      </w:r>
      <w:r w:rsidRPr="00F014A2">
        <w:rPr>
          <w:rFonts w:ascii="Book Antiqua" w:hAnsi="Book Antiqua"/>
          <w:sz w:val="24"/>
          <w:szCs w:val="24"/>
          <w:lang w:val="en-GB"/>
        </w:rPr>
        <w:t>. The translation of the adverse</w:t>
      </w:r>
      <w:r w:rsidR="00093AB9" w:rsidRPr="00F014A2">
        <w:rPr>
          <w:rFonts w:ascii="Book Antiqua" w:hAnsi="Book Antiqua"/>
          <w:sz w:val="24"/>
          <w:szCs w:val="24"/>
          <w:lang w:val="en-GB"/>
        </w:rPr>
        <w:t xml:space="preserve"> events associated with oncological</w:t>
      </w:r>
      <w:r w:rsidRPr="00F014A2">
        <w:rPr>
          <w:rFonts w:ascii="Book Antiqua" w:hAnsi="Book Antiqua"/>
          <w:sz w:val="24"/>
          <w:szCs w:val="24"/>
          <w:lang w:val="en-GB"/>
        </w:rPr>
        <w:t xml:space="preserve"> dosing to those of modern low-dose methotrexate regimes for the treatment of autoimmune disease should not be automatic.</w:t>
      </w:r>
      <w:r w:rsidR="003E0F94" w:rsidRPr="00F014A2">
        <w:rPr>
          <w:rFonts w:ascii="Book Antiqua" w:hAnsi="Book Antiqua"/>
          <w:sz w:val="24"/>
          <w:szCs w:val="24"/>
          <w:lang w:val="en-GB"/>
        </w:rPr>
        <w:t xml:space="preserve"> Recent</w:t>
      </w:r>
      <w:r w:rsidR="0089579D" w:rsidRPr="00F014A2">
        <w:rPr>
          <w:rFonts w:ascii="Book Antiqua" w:hAnsi="Book Antiqua"/>
          <w:sz w:val="24"/>
          <w:szCs w:val="24"/>
          <w:lang w:val="en-GB"/>
        </w:rPr>
        <w:t xml:space="preserve"> </w:t>
      </w:r>
      <w:r w:rsidR="00F262D9" w:rsidRPr="00F014A2">
        <w:rPr>
          <w:rFonts w:ascii="Book Antiqua" w:hAnsi="Book Antiqua"/>
          <w:sz w:val="24"/>
          <w:szCs w:val="24"/>
          <w:lang w:val="en-GB"/>
        </w:rPr>
        <w:t>studies</w:t>
      </w:r>
      <w:r w:rsidR="00CC6B64" w:rsidRPr="00F014A2">
        <w:rPr>
          <w:rFonts w:ascii="Book Antiqua" w:hAnsi="Book Antiqua"/>
          <w:sz w:val="24"/>
          <w:szCs w:val="24"/>
          <w:lang w:val="en-GB"/>
        </w:rPr>
        <w:t xml:space="preserve"> suggest methotrexate carries a</w:t>
      </w:r>
      <w:r w:rsidR="003C3AC7" w:rsidRPr="00F014A2">
        <w:rPr>
          <w:rFonts w:ascii="Book Antiqua" w:hAnsi="Book Antiqua"/>
          <w:sz w:val="24"/>
          <w:szCs w:val="24"/>
          <w:lang w:val="en-GB"/>
        </w:rPr>
        <w:t xml:space="preserve"> similar risk of</w:t>
      </w:r>
      <w:r w:rsidR="00F262D9" w:rsidRPr="00F014A2">
        <w:rPr>
          <w:rFonts w:ascii="Book Antiqua" w:hAnsi="Book Antiqua"/>
          <w:sz w:val="24"/>
          <w:szCs w:val="24"/>
          <w:lang w:val="en-GB"/>
        </w:rPr>
        <w:t xml:space="preserve"> adverse events and</w:t>
      </w:r>
      <w:r w:rsidR="003C3AC7" w:rsidRPr="00F014A2">
        <w:rPr>
          <w:rFonts w:ascii="Book Antiqua" w:hAnsi="Book Antiqua"/>
          <w:sz w:val="24"/>
          <w:szCs w:val="24"/>
          <w:lang w:val="en-GB"/>
        </w:rPr>
        <w:t xml:space="preserve"> toxicity</w:t>
      </w:r>
      <w:r w:rsidR="00F262D9" w:rsidRPr="00F014A2">
        <w:rPr>
          <w:rFonts w:ascii="Book Antiqua" w:hAnsi="Book Antiqua"/>
          <w:sz w:val="24"/>
          <w:szCs w:val="24"/>
          <w:lang w:val="en-GB"/>
        </w:rPr>
        <w:t xml:space="preserve"> to other agents, but combinat</w:t>
      </w:r>
      <w:r w:rsidR="00CC6B64" w:rsidRPr="00F014A2">
        <w:rPr>
          <w:rFonts w:ascii="Book Antiqua" w:hAnsi="Book Antiqua"/>
          <w:sz w:val="24"/>
          <w:szCs w:val="24"/>
          <w:lang w:val="en-GB"/>
        </w:rPr>
        <w:t>ion therapy may have a higher rate of</w:t>
      </w:r>
      <w:r w:rsidR="00F262D9" w:rsidRPr="00F014A2">
        <w:rPr>
          <w:rFonts w:ascii="Book Antiqua" w:hAnsi="Book Antiqua"/>
          <w:sz w:val="24"/>
          <w:szCs w:val="24"/>
          <w:lang w:val="en-GB"/>
        </w:rPr>
        <w:t xml:space="preserve"> infection and liver-related adverse </w:t>
      </w:r>
      <w:proofErr w:type="gramStart"/>
      <w:r w:rsidR="00F262D9" w:rsidRPr="00F014A2">
        <w:rPr>
          <w:rFonts w:ascii="Book Antiqua" w:hAnsi="Book Antiqua"/>
          <w:sz w:val="24"/>
          <w:szCs w:val="24"/>
          <w:lang w:val="en-GB"/>
        </w:rPr>
        <w:t>events</w:t>
      </w:r>
      <w:r w:rsidR="00CB268D" w:rsidRPr="00CB268D">
        <w:rPr>
          <w:rFonts w:ascii="Book Antiqua" w:hAnsi="Book Antiqua" w:hint="eastAsia"/>
          <w:sz w:val="24"/>
          <w:szCs w:val="24"/>
          <w:vertAlign w:val="superscript"/>
          <w:lang w:eastAsia="zh-CN"/>
        </w:rPr>
        <w:t>[</w:t>
      </w:r>
      <w:proofErr w:type="gramEnd"/>
      <w:r w:rsidR="00CB268D">
        <w:rPr>
          <w:rFonts w:ascii="Book Antiqua" w:hAnsi="Book Antiqua" w:hint="eastAsia"/>
          <w:noProof/>
          <w:sz w:val="24"/>
          <w:szCs w:val="24"/>
          <w:vertAlign w:val="superscript"/>
          <w:lang w:eastAsia="zh-CN"/>
        </w:rPr>
        <w:t>6-11</w:t>
      </w:r>
      <w:r w:rsidR="00CB268D" w:rsidRPr="00CB268D">
        <w:rPr>
          <w:rFonts w:ascii="Book Antiqua" w:hAnsi="Book Antiqua" w:hint="eastAsia"/>
          <w:noProof/>
          <w:sz w:val="24"/>
          <w:szCs w:val="24"/>
          <w:vertAlign w:val="superscript"/>
          <w:lang w:eastAsia="zh-CN"/>
        </w:rPr>
        <w:t>]</w:t>
      </w:r>
      <w:r w:rsidR="00152543" w:rsidRPr="00F014A2">
        <w:rPr>
          <w:rFonts w:ascii="Book Antiqua" w:hAnsi="Book Antiqua"/>
          <w:sz w:val="24"/>
          <w:szCs w:val="24"/>
          <w:lang w:val="en-GB"/>
        </w:rPr>
        <w:t>.</w:t>
      </w:r>
    </w:p>
    <w:p w14:paraId="2EFDF6B0" w14:textId="77777777" w:rsidR="00361257" w:rsidRPr="00CB268D" w:rsidRDefault="00361257" w:rsidP="00F014A2">
      <w:pPr>
        <w:snapToGrid w:val="0"/>
        <w:spacing w:after="0" w:line="360" w:lineRule="auto"/>
        <w:jc w:val="both"/>
        <w:rPr>
          <w:rFonts w:ascii="Book Antiqua" w:hAnsi="Book Antiqua"/>
          <w:sz w:val="24"/>
          <w:szCs w:val="24"/>
          <w:lang w:val="en-GB"/>
        </w:rPr>
      </w:pPr>
    </w:p>
    <w:p w14:paraId="5FED9CF2" w14:textId="77777777" w:rsidR="00361257" w:rsidRPr="00F014A2" w:rsidRDefault="00361257" w:rsidP="00F014A2">
      <w:pPr>
        <w:snapToGrid w:val="0"/>
        <w:spacing w:after="0" w:line="360" w:lineRule="auto"/>
        <w:jc w:val="both"/>
        <w:outlineLvl w:val="0"/>
        <w:rPr>
          <w:rFonts w:ascii="Book Antiqua" w:hAnsi="Book Antiqua"/>
          <w:sz w:val="24"/>
          <w:szCs w:val="24"/>
          <w:lang w:val="en-GB"/>
        </w:rPr>
      </w:pPr>
      <w:r w:rsidRPr="00F014A2">
        <w:rPr>
          <w:rFonts w:ascii="Book Antiqua" w:hAnsi="Book Antiqua"/>
          <w:b/>
          <w:sz w:val="24"/>
          <w:szCs w:val="24"/>
          <w:lang w:val="en-GB"/>
        </w:rPr>
        <w:t>METHOTREXATE RELATED ADVERSE EVENTS</w:t>
      </w:r>
    </w:p>
    <w:p w14:paraId="39AAD60B" w14:textId="273D6ABD" w:rsidR="00D94AF8" w:rsidRPr="00F014A2" w:rsidRDefault="00FE02F7" w:rsidP="00F014A2">
      <w:pPr>
        <w:snapToGrid w:val="0"/>
        <w:spacing w:after="0" w:line="360" w:lineRule="auto"/>
        <w:jc w:val="both"/>
        <w:rPr>
          <w:rFonts w:ascii="Book Antiqua" w:hAnsi="Book Antiqua"/>
          <w:sz w:val="24"/>
          <w:szCs w:val="24"/>
        </w:rPr>
      </w:pPr>
      <w:r w:rsidRPr="00F014A2">
        <w:rPr>
          <w:rFonts w:ascii="Book Antiqua" w:hAnsi="Book Antiqua"/>
          <w:sz w:val="24"/>
          <w:szCs w:val="24"/>
          <w:lang w:val="en-GB"/>
        </w:rPr>
        <w:t xml:space="preserve">The first papers </w:t>
      </w:r>
      <w:r w:rsidR="00D539F7" w:rsidRPr="00F014A2">
        <w:rPr>
          <w:rFonts w:ascii="Book Antiqua" w:hAnsi="Book Antiqua"/>
          <w:sz w:val="24"/>
          <w:szCs w:val="24"/>
          <w:lang w:val="en-GB"/>
        </w:rPr>
        <w:t xml:space="preserve">on methotrexate use </w:t>
      </w:r>
      <w:r w:rsidRPr="00F014A2">
        <w:rPr>
          <w:rFonts w:ascii="Book Antiqua" w:hAnsi="Book Antiqua"/>
          <w:sz w:val="24"/>
          <w:szCs w:val="24"/>
          <w:lang w:val="en-GB"/>
        </w:rPr>
        <w:t>detailed the acute toxicity associated with high dose therapy for cancer</w:t>
      </w:r>
      <w:r w:rsidR="00D539F7" w:rsidRPr="00F014A2">
        <w:rPr>
          <w:rFonts w:ascii="Book Antiqua" w:hAnsi="Book Antiqua"/>
          <w:sz w:val="24"/>
          <w:szCs w:val="24"/>
          <w:lang w:val="en-GB"/>
        </w:rPr>
        <w:t xml:space="preserve">, and later long-term </w:t>
      </w:r>
      <w:proofErr w:type="gramStart"/>
      <w:r w:rsidR="00D539F7" w:rsidRPr="00F014A2">
        <w:rPr>
          <w:rFonts w:ascii="Book Antiqua" w:hAnsi="Book Antiqua"/>
          <w:sz w:val="24"/>
          <w:szCs w:val="24"/>
          <w:lang w:val="en-GB"/>
        </w:rPr>
        <w:t>sequelae</w:t>
      </w:r>
      <w:r w:rsidR="00CB268D" w:rsidRPr="00CB268D">
        <w:rPr>
          <w:rFonts w:ascii="Book Antiqua" w:hAnsi="Book Antiqua" w:hint="eastAsia"/>
          <w:sz w:val="24"/>
          <w:szCs w:val="24"/>
          <w:vertAlign w:val="superscript"/>
          <w:lang w:eastAsia="zh-CN"/>
        </w:rPr>
        <w:t>[</w:t>
      </w:r>
      <w:proofErr w:type="gramEnd"/>
      <w:r w:rsidR="00CB268D" w:rsidRPr="00CB268D">
        <w:rPr>
          <w:rFonts w:ascii="Book Antiqua" w:hAnsi="Book Antiqua"/>
          <w:noProof/>
          <w:sz w:val="24"/>
          <w:szCs w:val="24"/>
          <w:vertAlign w:val="superscript"/>
        </w:rPr>
        <w:t>1</w:t>
      </w:r>
      <w:r w:rsidR="00CB268D">
        <w:rPr>
          <w:rFonts w:ascii="Book Antiqua" w:hAnsi="Book Antiqua" w:hint="eastAsia"/>
          <w:noProof/>
          <w:sz w:val="24"/>
          <w:szCs w:val="24"/>
          <w:vertAlign w:val="superscript"/>
          <w:lang w:eastAsia="zh-CN"/>
        </w:rPr>
        <w:t>,12</w:t>
      </w:r>
      <w:r w:rsidR="00CB268D" w:rsidRPr="00CB268D">
        <w:rPr>
          <w:rFonts w:ascii="Book Antiqua" w:hAnsi="Book Antiqua" w:hint="eastAsia"/>
          <w:noProof/>
          <w:sz w:val="24"/>
          <w:szCs w:val="24"/>
          <w:vertAlign w:val="superscript"/>
          <w:lang w:eastAsia="zh-CN"/>
        </w:rPr>
        <w:t>]</w:t>
      </w:r>
      <w:r w:rsidRPr="00F014A2">
        <w:rPr>
          <w:rFonts w:ascii="Book Antiqua" w:hAnsi="Book Antiqua"/>
          <w:sz w:val="24"/>
          <w:szCs w:val="24"/>
          <w:lang w:val="en-GB"/>
        </w:rPr>
        <w:t>.</w:t>
      </w:r>
      <w:r w:rsidR="009D5530" w:rsidRPr="00F014A2">
        <w:rPr>
          <w:rFonts w:ascii="Book Antiqua" w:hAnsi="Book Antiqua"/>
          <w:sz w:val="24"/>
          <w:szCs w:val="24"/>
          <w:lang w:val="en-GB"/>
        </w:rPr>
        <w:t xml:space="preserve"> Later studies in non-</w:t>
      </w:r>
      <w:r w:rsidR="009D5530" w:rsidRPr="00F014A2">
        <w:rPr>
          <w:rFonts w:ascii="Book Antiqua" w:hAnsi="Book Antiqua"/>
          <w:sz w:val="24"/>
          <w:szCs w:val="24"/>
          <w:lang w:val="en-GB"/>
        </w:rPr>
        <w:lastRenderedPageBreak/>
        <w:t>malignant disease showed similar problems with high dose therapy</w:t>
      </w:r>
      <w:r w:rsidR="00F8418F" w:rsidRPr="00F014A2">
        <w:rPr>
          <w:rFonts w:ascii="Book Antiqua" w:hAnsi="Book Antiqua"/>
          <w:sz w:val="24"/>
          <w:szCs w:val="24"/>
          <w:lang w:val="en-GB"/>
        </w:rPr>
        <w:t xml:space="preserve"> </w:t>
      </w:r>
      <w:r w:rsidR="009D5530" w:rsidRPr="00F014A2">
        <w:rPr>
          <w:rFonts w:ascii="Book Antiqua" w:hAnsi="Book Antiqua"/>
          <w:sz w:val="24"/>
          <w:szCs w:val="24"/>
          <w:lang w:val="en-GB"/>
        </w:rPr>
        <w:t xml:space="preserve">but not so with lower doses, weekly regimens and concomitant use of folic </w:t>
      </w:r>
      <w:proofErr w:type="gramStart"/>
      <w:r w:rsidR="009D5530" w:rsidRPr="00F014A2">
        <w:rPr>
          <w:rFonts w:ascii="Book Antiqua" w:hAnsi="Book Antiqua"/>
          <w:sz w:val="24"/>
          <w:szCs w:val="24"/>
          <w:lang w:val="en-GB"/>
        </w:rPr>
        <w:t>acid</w:t>
      </w:r>
      <w:r w:rsidR="00CB268D" w:rsidRPr="00CB268D">
        <w:rPr>
          <w:rFonts w:ascii="Book Antiqua" w:hAnsi="Book Antiqua" w:hint="eastAsia"/>
          <w:sz w:val="24"/>
          <w:szCs w:val="24"/>
          <w:vertAlign w:val="superscript"/>
          <w:lang w:eastAsia="zh-CN"/>
        </w:rPr>
        <w:t>[</w:t>
      </w:r>
      <w:proofErr w:type="gramEnd"/>
      <w:r w:rsidR="00CB268D" w:rsidRPr="00CB268D">
        <w:rPr>
          <w:rFonts w:ascii="Book Antiqua" w:hAnsi="Book Antiqua"/>
          <w:noProof/>
          <w:sz w:val="24"/>
          <w:szCs w:val="24"/>
          <w:vertAlign w:val="superscript"/>
        </w:rPr>
        <w:t>1</w:t>
      </w:r>
      <w:r w:rsidR="00CB268D">
        <w:rPr>
          <w:rFonts w:ascii="Book Antiqua" w:hAnsi="Book Antiqua" w:hint="eastAsia"/>
          <w:noProof/>
          <w:sz w:val="24"/>
          <w:szCs w:val="24"/>
          <w:vertAlign w:val="superscript"/>
          <w:lang w:eastAsia="zh-CN"/>
        </w:rPr>
        <w:t>3,14</w:t>
      </w:r>
      <w:r w:rsidR="00CB268D" w:rsidRPr="00CB268D">
        <w:rPr>
          <w:rFonts w:ascii="Book Antiqua" w:hAnsi="Book Antiqua" w:hint="eastAsia"/>
          <w:noProof/>
          <w:sz w:val="24"/>
          <w:szCs w:val="24"/>
          <w:vertAlign w:val="superscript"/>
          <w:lang w:eastAsia="zh-CN"/>
        </w:rPr>
        <w:t>]</w:t>
      </w:r>
      <w:r w:rsidR="00351CA2" w:rsidRPr="00F014A2">
        <w:rPr>
          <w:rFonts w:ascii="Book Antiqua" w:hAnsi="Book Antiqua"/>
          <w:sz w:val="24"/>
          <w:szCs w:val="24"/>
          <w:lang w:val="en-GB"/>
        </w:rPr>
        <w:t>.</w:t>
      </w:r>
      <w:r w:rsidRPr="00F014A2">
        <w:rPr>
          <w:rFonts w:ascii="Book Antiqua" w:hAnsi="Book Antiqua"/>
          <w:sz w:val="24"/>
          <w:szCs w:val="24"/>
          <w:lang w:val="en-GB"/>
        </w:rPr>
        <w:t xml:space="preserve"> </w:t>
      </w:r>
      <w:r w:rsidR="00361257" w:rsidRPr="00F014A2">
        <w:rPr>
          <w:rFonts w:ascii="Book Antiqua" w:hAnsi="Book Antiqua"/>
          <w:sz w:val="24"/>
          <w:szCs w:val="24"/>
          <w:lang w:val="en-GB"/>
        </w:rPr>
        <w:t>The adverse events associated with methotrexate use can be divided into two broad subsets; those symptomatic but rarely life-threatening</w:t>
      </w:r>
      <w:r w:rsidR="00747526" w:rsidRPr="00F014A2">
        <w:rPr>
          <w:rFonts w:ascii="Book Antiqua" w:hAnsi="Book Antiqua"/>
          <w:sz w:val="24"/>
          <w:szCs w:val="24"/>
          <w:lang w:val="en-GB"/>
        </w:rPr>
        <w:t xml:space="preserve"> adverse</w:t>
      </w:r>
      <w:r w:rsidR="00361257" w:rsidRPr="00F014A2">
        <w:rPr>
          <w:rFonts w:ascii="Book Antiqua" w:hAnsi="Book Antiqua"/>
          <w:sz w:val="24"/>
          <w:szCs w:val="24"/>
          <w:lang w:val="en-GB"/>
        </w:rPr>
        <w:t xml:space="preserve"> events exp</w:t>
      </w:r>
      <w:r w:rsidR="00747526" w:rsidRPr="00F014A2">
        <w:rPr>
          <w:rFonts w:ascii="Book Antiqua" w:hAnsi="Book Antiqua"/>
          <w:sz w:val="24"/>
          <w:szCs w:val="24"/>
          <w:lang w:val="en-GB"/>
        </w:rPr>
        <w:t>erienced by patients, and those rarely symptomatic</w:t>
      </w:r>
      <w:r w:rsidR="008A0018" w:rsidRPr="00F014A2">
        <w:rPr>
          <w:rFonts w:ascii="Book Antiqua" w:hAnsi="Book Antiqua"/>
          <w:sz w:val="24"/>
          <w:szCs w:val="24"/>
          <w:lang w:val="en-GB"/>
        </w:rPr>
        <w:t xml:space="preserve"> (at least until the latter stages)</w:t>
      </w:r>
      <w:r w:rsidR="00747526" w:rsidRPr="00F014A2">
        <w:rPr>
          <w:rFonts w:ascii="Book Antiqua" w:hAnsi="Book Antiqua"/>
          <w:sz w:val="24"/>
          <w:szCs w:val="24"/>
          <w:lang w:val="en-GB"/>
        </w:rPr>
        <w:t xml:space="preserve"> but potentially life-threatening adverse events which require careful monitoring by physicians.</w:t>
      </w:r>
    </w:p>
    <w:p w14:paraId="69E22D93" w14:textId="1DFF48A7" w:rsidR="00F164EC" w:rsidRPr="00F014A2" w:rsidRDefault="008A0018" w:rsidP="00CB268D">
      <w:pPr>
        <w:snapToGrid w:val="0"/>
        <w:spacing w:after="0" w:line="360" w:lineRule="auto"/>
        <w:ind w:firstLineChars="100" w:firstLine="240"/>
        <w:jc w:val="both"/>
        <w:rPr>
          <w:rFonts w:ascii="Book Antiqua" w:hAnsi="Book Antiqua"/>
          <w:sz w:val="24"/>
          <w:szCs w:val="24"/>
        </w:rPr>
      </w:pPr>
      <w:r w:rsidRPr="00F014A2">
        <w:rPr>
          <w:rFonts w:ascii="Book Antiqua" w:hAnsi="Book Antiqua"/>
          <w:sz w:val="24"/>
          <w:szCs w:val="24"/>
        </w:rPr>
        <w:t>Symptomatic adverse events associated with methotrexate are</w:t>
      </w:r>
      <w:r w:rsidR="00093AB9" w:rsidRPr="00F014A2">
        <w:rPr>
          <w:rFonts w:ascii="Book Antiqua" w:hAnsi="Book Antiqua"/>
          <w:sz w:val="24"/>
          <w:szCs w:val="24"/>
        </w:rPr>
        <w:t xml:space="preserve"> reported</w:t>
      </w:r>
      <w:r w:rsidRPr="00F014A2">
        <w:rPr>
          <w:rFonts w:ascii="Book Antiqua" w:hAnsi="Book Antiqua"/>
          <w:sz w:val="24"/>
          <w:szCs w:val="24"/>
        </w:rPr>
        <w:t xml:space="preserve"> relatively common</w:t>
      </w:r>
      <w:r w:rsidR="00093AB9" w:rsidRPr="00F014A2">
        <w:rPr>
          <w:rFonts w:ascii="Book Antiqua" w:hAnsi="Book Antiqua"/>
          <w:sz w:val="24"/>
          <w:szCs w:val="24"/>
        </w:rPr>
        <w:t>ly</w:t>
      </w:r>
      <w:r w:rsidRPr="00F014A2">
        <w:rPr>
          <w:rFonts w:ascii="Book Antiqua" w:hAnsi="Book Antiqua"/>
          <w:sz w:val="24"/>
          <w:szCs w:val="24"/>
        </w:rPr>
        <w:t>. These include symptoms such as nausea, headaches, fatigue, mucositis, and hair loss</w:t>
      </w:r>
      <w:r w:rsidR="00CB268D" w:rsidRPr="00CB268D">
        <w:rPr>
          <w:rFonts w:ascii="Book Antiqua" w:hAnsi="Book Antiqua" w:hint="eastAsia"/>
          <w:sz w:val="24"/>
          <w:szCs w:val="24"/>
          <w:vertAlign w:val="superscript"/>
          <w:lang w:eastAsia="zh-CN"/>
        </w:rPr>
        <w:t>[</w:t>
      </w:r>
      <w:r w:rsidR="00CB268D">
        <w:rPr>
          <w:rFonts w:ascii="Book Antiqua" w:hAnsi="Book Antiqua" w:hint="eastAsia"/>
          <w:noProof/>
          <w:sz w:val="24"/>
          <w:szCs w:val="24"/>
          <w:vertAlign w:val="superscript"/>
          <w:lang w:eastAsia="zh-CN"/>
        </w:rPr>
        <w:t>3</w:t>
      </w:r>
      <w:r w:rsidR="00CB268D" w:rsidRPr="00CB268D">
        <w:rPr>
          <w:rFonts w:ascii="Book Antiqua" w:hAnsi="Book Antiqua" w:hint="eastAsia"/>
          <w:noProof/>
          <w:sz w:val="24"/>
          <w:szCs w:val="24"/>
          <w:vertAlign w:val="superscript"/>
          <w:lang w:eastAsia="zh-CN"/>
        </w:rPr>
        <w:t>]</w:t>
      </w:r>
      <w:r w:rsidRPr="00F014A2">
        <w:rPr>
          <w:rFonts w:ascii="Book Antiqua" w:hAnsi="Book Antiqua"/>
          <w:sz w:val="24"/>
          <w:szCs w:val="24"/>
        </w:rPr>
        <w:t xml:space="preserve">. For the majority </w:t>
      </w:r>
      <w:r w:rsidR="00093AB9" w:rsidRPr="00F014A2">
        <w:rPr>
          <w:rFonts w:ascii="Book Antiqua" w:hAnsi="Book Antiqua"/>
          <w:sz w:val="24"/>
          <w:szCs w:val="24"/>
        </w:rPr>
        <w:t>of patients they are an acceptable</w:t>
      </w:r>
      <w:r w:rsidRPr="00F014A2">
        <w:rPr>
          <w:rFonts w:ascii="Book Antiqua" w:hAnsi="Book Antiqua"/>
          <w:sz w:val="24"/>
          <w:szCs w:val="24"/>
        </w:rPr>
        <w:t xml:space="preserve"> accompaniment to their treatment, and a minor inconvenience compared to their previously debilitating</w:t>
      </w:r>
      <w:r w:rsidR="00093AB9" w:rsidRPr="00F014A2">
        <w:rPr>
          <w:rFonts w:ascii="Book Antiqua" w:hAnsi="Book Antiqua"/>
          <w:sz w:val="24"/>
          <w:szCs w:val="24"/>
        </w:rPr>
        <w:t xml:space="preserve"> disease</w:t>
      </w:r>
      <w:r w:rsidRPr="00F014A2">
        <w:rPr>
          <w:rFonts w:ascii="Book Antiqua" w:hAnsi="Book Antiqua"/>
          <w:sz w:val="24"/>
          <w:szCs w:val="24"/>
        </w:rPr>
        <w:t xml:space="preserve"> symptoms. These adverse events are common with many medications and </w:t>
      </w:r>
      <w:r w:rsidR="00093AB9" w:rsidRPr="00F014A2">
        <w:rPr>
          <w:rFonts w:ascii="Book Antiqua" w:hAnsi="Book Antiqua"/>
          <w:sz w:val="24"/>
          <w:szCs w:val="24"/>
        </w:rPr>
        <w:t xml:space="preserve">also </w:t>
      </w:r>
      <w:r w:rsidRPr="00F014A2">
        <w:rPr>
          <w:rFonts w:ascii="Book Antiqua" w:hAnsi="Book Antiqua"/>
          <w:sz w:val="24"/>
          <w:szCs w:val="24"/>
        </w:rPr>
        <w:t>shared by many of the diseases which methotrexate is used to treat.</w:t>
      </w:r>
      <w:r w:rsidR="00E67E0F" w:rsidRPr="00F014A2">
        <w:rPr>
          <w:rFonts w:ascii="Book Antiqua" w:hAnsi="Book Antiqua"/>
          <w:sz w:val="24"/>
          <w:szCs w:val="24"/>
        </w:rPr>
        <w:t xml:space="preserve"> This can make it difficult in many cases to know if methotrexate is definitively the cause of the symptoms the patient is experiencing.</w:t>
      </w:r>
      <w:r w:rsidRPr="00F014A2">
        <w:rPr>
          <w:rFonts w:ascii="Book Antiqua" w:hAnsi="Book Antiqua"/>
          <w:sz w:val="24"/>
          <w:szCs w:val="24"/>
        </w:rPr>
        <w:t xml:space="preserve"> However</w:t>
      </w:r>
      <w:r w:rsidR="009F2800" w:rsidRPr="00F014A2">
        <w:rPr>
          <w:rFonts w:ascii="Book Antiqua" w:hAnsi="Book Antiqua"/>
          <w:sz w:val="24"/>
          <w:szCs w:val="24"/>
        </w:rPr>
        <w:t>,</w:t>
      </w:r>
      <w:r w:rsidRPr="00F014A2">
        <w:rPr>
          <w:rFonts w:ascii="Book Antiqua" w:hAnsi="Book Antiqua"/>
          <w:sz w:val="24"/>
          <w:szCs w:val="24"/>
        </w:rPr>
        <w:t xml:space="preserve"> distinguishing the precise source of the symptoms is often not needed, provided they can be tolerated or managed with symptomatic interventions. </w:t>
      </w:r>
      <w:r w:rsidR="00A27099" w:rsidRPr="00F014A2">
        <w:rPr>
          <w:rFonts w:ascii="Book Antiqua" w:hAnsi="Book Antiqua"/>
          <w:sz w:val="24"/>
          <w:szCs w:val="24"/>
        </w:rPr>
        <w:t>T</w:t>
      </w:r>
      <w:r w:rsidR="009D5530" w:rsidRPr="00F014A2">
        <w:rPr>
          <w:rFonts w:ascii="Book Antiqua" w:hAnsi="Book Antiqua"/>
          <w:sz w:val="24"/>
          <w:szCs w:val="24"/>
        </w:rPr>
        <w:t xml:space="preserve">he </w:t>
      </w:r>
      <w:r w:rsidR="000B04D3" w:rsidRPr="00F014A2">
        <w:rPr>
          <w:rFonts w:ascii="Book Antiqua" w:hAnsi="Book Antiqua"/>
          <w:sz w:val="24"/>
          <w:szCs w:val="24"/>
        </w:rPr>
        <w:t xml:space="preserve">occurrence </w:t>
      </w:r>
      <w:r w:rsidR="009D5530" w:rsidRPr="00F014A2">
        <w:rPr>
          <w:rFonts w:ascii="Book Antiqua" w:hAnsi="Book Antiqua"/>
          <w:sz w:val="24"/>
          <w:szCs w:val="24"/>
        </w:rPr>
        <w:t xml:space="preserve">rate </w:t>
      </w:r>
      <w:r w:rsidR="000B04D3" w:rsidRPr="00F014A2">
        <w:rPr>
          <w:rFonts w:ascii="Book Antiqua" w:hAnsi="Book Antiqua"/>
          <w:sz w:val="24"/>
          <w:szCs w:val="24"/>
        </w:rPr>
        <w:t>using modern dosing schedules appear</w:t>
      </w:r>
      <w:r w:rsidR="009D5530" w:rsidRPr="00F014A2">
        <w:rPr>
          <w:rFonts w:ascii="Book Antiqua" w:hAnsi="Book Antiqua"/>
          <w:sz w:val="24"/>
          <w:szCs w:val="24"/>
        </w:rPr>
        <w:t xml:space="preserve"> similar to </w:t>
      </w:r>
      <w:r w:rsidR="007136F2" w:rsidRPr="00F014A2">
        <w:rPr>
          <w:rFonts w:ascii="Book Antiqua" w:hAnsi="Book Antiqua"/>
          <w:sz w:val="24"/>
          <w:szCs w:val="24"/>
        </w:rPr>
        <w:t xml:space="preserve">the </w:t>
      </w:r>
      <w:r w:rsidR="009D5530" w:rsidRPr="00F014A2">
        <w:rPr>
          <w:rFonts w:ascii="Book Antiqua" w:hAnsi="Book Antiqua"/>
          <w:sz w:val="24"/>
          <w:szCs w:val="24"/>
        </w:rPr>
        <w:t xml:space="preserve">placebo arm in </w:t>
      </w:r>
      <w:r w:rsidR="000B04D3" w:rsidRPr="00F014A2">
        <w:rPr>
          <w:rFonts w:ascii="Book Antiqua" w:hAnsi="Book Antiqua"/>
          <w:sz w:val="24"/>
          <w:szCs w:val="24"/>
        </w:rPr>
        <w:t xml:space="preserve">some </w:t>
      </w:r>
      <w:r w:rsidR="009D5530" w:rsidRPr="00F014A2">
        <w:rPr>
          <w:rFonts w:ascii="Book Antiqua" w:hAnsi="Book Antiqua"/>
          <w:sz w:val="24"/>
          <w:szCs w:val="24"/>
        </w:rPr>
        <w:t xml:space="preserve">clinical trials </w:t>
      </w:r>
      <w:r w:rsidR="000B04D3" w:rsidRPr="00F014A2">
        <w:rPr>
          <w:rFonts w:ascii="Book Antiqua" w:hAnsi="Book Antiqua"/>
          <w:sz w:val="24"/>
          <w:szCs w:val="24"/>
        </w:rPr>
        <w:t>yet the perception of toxicity persists, and often apportioned to methotrexate</w:t>
      </w:r>
      <w:r w:rsidR="00CB268D" w:rsidRPr="00CB268D">
        <w:rPr>
          <w:rFonts w:ascii="Book Antiqua" w:hAnsi="Book Antiqua" w:hint="eastAsia"/>
          <w:sz w:val="24"/>
          <w:szCs w:val="24"/>
          <w:vertAlign w:val="superscript"/>
          <w:lang w:eastAsia="zh-CN"/>
        </w:rPr>
        <w:t>[</w:t>
      </w:r>
      <w:r w:rsidR="00CB268D" w:rsidRPr="00CB268D">
        <w:rPr>
          <w:rFonts w:ascii="Book Antiqua" w:hAnsi="Book Antiqua"/>
          <w:noProof/>
          <w:sz w:val="24"/>
          <w:szCs w:val="24"/>
          <w:vertAlign w:val="superscript"/>
        </w:rPr>
        <w:t>1</w:t>
      </w:r>
      <w:r w:rsidR="00CB268D">
        <w:rPr>
          <w:rFonts w:ascii="Book Antiqua" w:hAnsi="Book Antiqua" w:hint="eastAsia"/>
          <w:noProof/>
          <w:sz w:val="24"/>
          <w:szCs w:val="24"/>
          <w:vertAlign w:val="superscript"/>
          <w:lang w:eastAsia="zh-CN"/>
        </w:rPr>
        <w:t>5</w:t>
      </w:r>
      <w:r w:rsidR="00CB268D" w:rsidRPr="00CB268D">
        <w:rPr>
          <w:rFonts w:ascii="Book Antiqua" w:hAnsi="Book Antiqua" w:hint="eastAsia"/>
          <w:noProof/>
          <w:sz w:val="24"/>
          <w:szCs w:val="24"/>
          <w:vertAlign w:val="superscript"/>
          <w:lang w:eastAsia="zh-CN"/>
        </w:rPr>
        <w:t>]</w:t>
      </w:r>
      <w:r w:rsidR="000B04D3" w:rsidRPr="00F014A2">
        <w:rPr>
          <w:rFonts w:ascii="Book Antiqua" w:hAnsi="Book Antiqua"/>
          <w:sz w:val="24"/>
          <w:szCs w:val="24"/>
        </w:rPr>
        <w:t>.</w:t>
      </w:r>
      <w:r w:rsidR="00A27099" w:rsidRPr="00F014A2">
        <w:rPr>
          <w:rFonts w:ascii="Book Antiqua" w:hAnsi="Book Antiqua"/>
          <w:sz w:val="24"/>
          <w:szCs w:val="24"/>
        </w:rPr>
        <w:t xml:space="preserve"> </w:t>
      </w:r>
      <w:r w:rsidRPr="00F014A2">
        <w:rPr>
          <w:rFonts w:ascii="Book Antiqua" w:hAnsi="Book Antiqua"/>
          <w:sz w:val="24"/>
          <w:szCs w:val="24"/>
        </w:rPr>
        <w:t xml:space="preserve">More rarely patients will ultimately be unable to tolerate methotrexate due to intractable symptomatic adverse events leading to drug cessation. </w:t>
      </w:r>
    </w:p>
    <w:p w14:paraId="24FB487B" w14:textId="52A0443A" w:rsidR="008A0018" w:rsidRPr="00F014A2" w:rsidRDefault="008A0018" w:rsidP="00CB268D">
      <w:pPr>
        <w:snapToGrid w:val="0"/>
        <w:spacing w:after="0" w:line="360" w:lineRule="auto"/>
        <w:ind w:firstLineChars="100" w:firstLine="240"/>
        <w:jc w:val="both"/>
        <w:rPr>
          <w:rFonts w:ascii="Book Antiqua" w:hAnsi="Book Antiqua"/>
          <w:sz w:val="24"/>
          <w:szCs w:val="24"/>
        </w:rPr>
      </w:pPr>
      <w:r w:rsidRPr="00F014A2">
        <w:rPr>
          <w:rFonts w:ascii="Book Antiqua" w:hAnsi="Book Antiqua"/>
          <w:sz w:val="24"/>
          <w:szCs w:val="24"/>
        </w:rPr>
        <w:t xml:space="preserve">The more serious and infrequent adverse events attributed to methotrexate use present more of a clinical dilemma. The evidence linking many of these events to methotrexate use is </w:t>
      </w:r>
      <w:r w:rsidR="007A4F8C" w:rsidRPr="00F014A2">
        <w:rPr>
          <w:rFonts w:ascii="Book Antiqua" w:hAnsi="Book Antiqua"/>
          <w:sz w:val="24"/>
          <w:szCs w:val="24"/>
        </w:rPr>
        <w:t xml:space="preserve">sometimes </w:t>
      </w:r>
      <w:r w:rsidRPr="00F014A2">
        <w:rPr>
          <w:rFonts w:ascii="Book Antiqua" w:hAnsi="Book Antiqua"/>
          <w:sz w:val="24"/>
          <w:szCs w:val="24"/>
        </w:rPr>
        <w:t xml:space="preserve">weak and circumstantial. Methotrexate has been utilised in clinical practice for a considerable </w:t>
      </w:r>
      <w:r w:rsidR="00E62E9C" w:rsidRPr="00F014A2">
        <w:rPr>
          <w:rFonts w:ascii="Book Antiqua" w:hAnsi="Book Antiqua"/>
          <w:sz w:val="24"/>
          <w:szCs w:val="24"/>
        </w:rPr>
        <w:t>period</w:t>
      </w:r>
      <w:r w:rsidRPr="00F014A2">
        <w:rPr>
          <w:rFonts w:ascii="Book Antiqua" w:hAnsi="Book Antiqua"/>
          <w:sz w:val="24"/>
          <w:szCs w:val="24"/>
        </w:rPr>
        <w:t xml:space="preserve"> and the origin of the attribution of </w:t>
      </w:r>
      <w:r w:rsidR="009F2800" w:rsidRPr="00F014A2">
        <w:rPr>
          <w:rFonts w:ascii="Book Antiqua" w:hAnsi="Book Antiqua"/>
          <w:sz w:val="24"/>
          <w:szCs w:val="24"/>
        </w:rPr>
        <w:t xml:space="preserve">many of its associated </w:t>
      </w:r>
      <w:r w:rsidRPr="00F014A2">
        <w:rPr>
          <w:rFonts w:ascii="Book Antiqua" w:hAnsi="Book Antiqua"/>
          <w:sz w:val="24"/>
          <w:szCs w:val="24"/>
        </w:rPr>
        <w:t>adverse events to its use</w:t>
      </w:r>
      <w:r w:rsidR="008E0F0E" w:rsidRPr="00F014A2">
        <w:rPr>
          <w:rFonts w:ascii="Book Antiqua" w:hAnsi="Book Antiqua"/>
          <w:sz w:val="24"/>
          <w:szCs w:val="24"/>
        </w:rPr>
        <w:t xml:space="preserve"> often lies in</w:t>
      </w:r>
      <w:r w:rsidR="00597146" w:rsidRPr="00F014A2">
        <w:rPr>
          <w:rFonts w:ascii="Book Antiqua" w:hAnsi="Book Antiqua"/>
          <w:sz w:val="24"/>
          <w:szCs w:val="24"/>
        </w:rPr>
        <w:t xml:space="preserve"> older studies which used daily dosing</w:t>
      </w:r>
      <w:r w:rsidR="003D620C" w:rsidRPr="00F014A2">
        <w:rPr>
          <w:rFonts w:ascii="Book Antiqua" w:hAnsi="Book Antiqua"/>
          <w:sz w:val="24"/>
          <w:szCs w:val="24"/>
        </w:rPr>
        <w:t>,</w:t>
      </w:r>
      <w:r w:rsidR="00597146" w:rsidRPr="00F014A2">
        <w:rPr>
          <w:rFonts w:ascii="Book Antiqua" w:hAnsi="Book Antiqua"/>
          <w:sz w:val="24"/>
          <w:szCs w:val="24"/>
        </w:rPr>
        <w:t xml:space="preserve"> or </w:t>
      </w:r>
      <w:r w:rsidR="003D620C" w:rsidRPr="00F014A2">
        <w:rPr>
          <w:rFonts w:ascii="Book Antiqua" w:hAnsi="Book Antiqua"/>
          <w:sz w:val="24"/>
          <w:szCs w:val="24"/>
        </w:rPr>
        <w:t>much higher</w:t>
      </w:r>
      <w:r w:rsidR="007A4F8C" w:rsidRPr="00F014A2">
        <w:rPr>
          <w:rFonts w:ascii="Book Antiqua" w:hAnsi="Book Antiqua"/>
          <w:sz w:val="24"/>
          <w:szCs w:val="24"/>
        </w:rPr>
        <w:t xml:space="preserve"> doses</w:t>
      </w:r>
      <w:r w:rsidR="00F8418F" w:rsidRPr="00F014A2">
        <w:rPr>
          <w:rFonts w:ascii="Book Antiqua" w:hAnsi="Book Antiqua"/>
          <w:sz w:val="24"/>
          <w:szCs w:val="24"/>
        </w:rPr>
        <w:t xml:space="preserve"> for example 3</w:t>
      </w:r>
      <w:r w:rsidR="00CB268D">
        <w:rPr>
          <w:rFonts w:ascii="Book Antiqua" w:hAnsi="Book Antiqua" w:hint="eastAsia"/>
          <w:sz w:val="24"/>
          <w:szCs w:val="24"/>
          <w:lang w:eastAsia="zh-CN"/>
        </w:rPr>
        <w:t xml:space="preserve"> </w:t>
      </w:r>
      <w:r w:rsidR="00CB268D">
        <w:rPr>
          <w:rFonts w:ascii="Book Antiqua" w:hAnsi="Book Antiqua"/>
          <w:sz w:val="24"/>
          <w:szCs w:val="24"/>
        </w:rPr>
        <w:t>mg/kg/w</w:t>
      </w:r>
      <w:r w:rsidR="00F8418F" w:rsidRPr="00F014A2">
        <w:rPr>
          <w:rFonts w:ascii="Book Antiqua" w:hAnsi="Book Antiqua"/>
          <w:sz w:val="24"/>
          <w:szCs w:val="24"/>
        </w:rPr>
        <w:t>k, or 100</w:t>
      </w:r>
      <w:r w:rsidR="00071573">
        <w:rPr>
          <w:rFonts w:ascii="Book Antiqua" w:hAnsi="Book Antiqua" w:hint="eastAsia"/>
          <w:sz w:val="24"/>
          <w:szCs w:val="24"/>
          <w:lang w:eastAsia="zh-CN"/>
        </w:rPr>
        <w:t xml:space="preserve"> </w:t>
      </w:r>
      <w:r w:rsidR="00071573">
        <w:rPr>
          <w:rFonts w:ascii="Book Antiqua" w:hAnsi="Book Antiqua"/>
          <w:sz w:val="24"/>
          <w:szCs w:val="24"/>
        </w:rPr>
        <w:t>mg/w</w:t>
      </w:r>
      <w:r w:rsidR="00F8418F" w:rsidRPr="00F014A2">
        <w:rPr>
          <w:rFonts w:ascii="Book Antiqua" w:hAnsi="Book Antiqua"/>
          <w:sz w:val="24"/>
          <w:szCs w:val="24"/>
        </w:rPr>
        <w:t>k</w:t>
      </w:r>
      <w:r w:rsidR="00CB268D" w:rsidRPr="00CB268D">
        <w:rPr>
          <w:rFonts w:ascii="Book Antiqua" w:hAnsi="Book Antiqua" w:hint="eastAsia"/>
          <w:sz w:val="24"/>
          <w:szCs w:val="24"/>
          <w:vertAlign w:val="superscript"/>
          <w:lang w:eastAsia="zh-CN"/>
        </w:rPr>
        <w:t>[</w:t>
      </w:r>
      <w:r w:rsidR="00CB268D" w:rsidRPr="00CB268D">
        <w:rPr>
          <w:rFonts w:ascii="Book Antiqua" w:hAnsi="Book Antiqua"/>
          <w:noProof/>
          <w:sz w:val="24"/>
          <w:szCs w:val="24"/>
          <w:vertAlign w:val="superscript"/>
        </w:rPr>
        <w:t>1</w:t>
      </w:r>
      <w:r w:rsidR="00CB268D">
        <w:rPr>
          <w:rFonts w:ascii="Book Antiqua" w:hAnsi="Book Antiqua" w:hint="eastAsia"/>
          <w:noProof/>
          <w:sz w:val="24"/>
          <w:szCs w:val="24"/>
          <w:vertAlign w:val="superscript"/>
          <w:lang w:eastAsia="zh-CN"/>
        </w:rPr>
        <w:t>,2,12-14</w:t>
      </w:r>
      <w:r w:rsidR="00CB268D" w:rsidRPr="00CB268D">
        <w:rPr>
          <w:rFonts w:ascii="Book Antiqua" w:hAnsi="Book Antiqua" w:hint="eastAsia"/>
          <w:noProof/>
          <w:sz w:val="24"/>
          <w:szCs w:val="24"/>
          <w:vertAlign w:val="superscript"/>
          <w:lang w:eastAsia="zh-CN"/>
        </w:rPr>
        <w:t>]</w:t>
      </w:r>
      <w:r w:rsidR="00D71F69" w:rsidRPr="00F014A2">
        <w:rPr>
          <w:rFonts w:ascii="Book Antiqua" w:hAnsi="Book Antiqua"/>
          <w:sz w:val="24"/>
          <w:szCs w:val="24"/>
        </w:rPr>
        <w:t xml:space="preserve">. More recent </w:t>
      </w:r>
      <w:r w:rsidR="008E0F0E" w:rsidRPr="00F014A2">
        <w:rPr>
          <w:rFonts w:ascii="Book Antiqua" w:hAnsi="Book Antiqua"/>
          <w:sz w:val="24"/>
          <w:szCs w:val="24"/>
        </w:rPr>
        <w:t>reports</w:t>
      </w:r>
      <w:r w:rsidR="003D620C" w:rsidRPr="00F014A2">
        <w:rPr>
          <w:rFonts w:ascii="Book Antiqua" w:hAnsi="Book Antiqua"/>
          <w:sz w:val="24"/>
          <w:szCs w:val="24"/>
        </w:rPr>
        <w:t xml:space="preserve"> of</w:t>
      </w:r>
      <w:r w:rsidR="007136F2" w:rsidRPr="00F014A2">
        <w:rPr>
          <w:rFonts w:ascii="Book Antiqua" w:hAnsi="Book Antiqua"/>
          <w:sz w:val="24"/>
          <w:szCs w:val="24"/>
        </w:rPr>
        <w:t xml:space="preserve"> isolated cases, </w:t>
      </w:r>
      <w:r w:rsidR="00D71F69" w:rsidRPr="00F014A2">
        <w:rPr>
          <w:rFonts w:ascii="Book Antiqua" w:hAnsi="Book Antiqua"/>
          <w:sz w:val="24"/>
          <w:szCs w:val="24"/>
        </w:rPr>
        <w:t>case</w:t>
      </w:r>
      <w:r w:rsidR="008E0F0E" w:rsidRPr="00F014A2">
        <w:rPr>
          <w:rFonts w:ascii="Book Antiqua" w:hAnsi="Book Antiqua"/>
          <w:sz w:val="24"/>
          <w:szCs w:val="24"/>
        </w:rPr>
        <w:t xml:space="preserve"> series, </w:t>
      </w:r>
      <w:r w:rsidR="00D71F69" w:rsidRPr="00F014A2">
        <w:rPr>
          <w:rFonts w:ascii="Book Antiqua" w:hAnsi="Book Antiqua"/>
          <w:sz w:val="24"/>
          <w:szCs w:val="24"/>
        </w:rPr>
        <w:t xml:space="preserve">and </w:t>
      </w:r>
      <w:r w:rsidR="008E0F0E" w:rsidRPr="00F014A2">
        <w:rPr>
          <w:rFonts w:ascii="Book Antiqua" w:hAnsi="Book Antiqua"/>
          <w:sz w:val="24"/>
          <w:szCs w:val="24"/>
        </w:rPr>
        <w:t>observational studies</w:t>
      </w:r>
      <w:r w:rsidR="00D71F69" w:rsidRPr="00F014A2">
        <w:rPr>
          <w:rFonts w:ascii="Book Antiqua" w:hAnsi="Book Antiqua"/>
          <w:sz w:val="24"/>
          <w:szCs w:val="24"/>
        </w:rPr>
        <w:t xml:space="preserve"> where established beliefs may bias the findings and/or conclusions</w:t>
      </w:r>
      <w:r w:rsidR="003D620C" w:rsidRPr="00F014A2">
        <w:rPr>
          <w:rFonts w:ascii="Book Antiqua" w:hAnsi="Book Antiqua"/>
          <w:sz w:val="24"/>
          <w:szCs w:val="24"/>
        </w:rPr>
        <w:t xml:space="preserve"> are inconclusive</w:t>
      </w:r>
      <w:r w:rsidR="008E0F0E" w:rsidRPr="00F014A2">
        <w:rPr>
          <w:rFonts w:ascii="Book Antiqua" w:hAnsi="Book Antiqua"/>
          <w:sz w:val="24"/>
          <w:szCs w:val="24"/>
        </w:rPr>
        <w:t xml:space="preserve">. </w:t>
      </w:r>
      <w:r w:rsidR="005831A5" w:rsidRPr="00F014A2">
        <w:rPr>
          <w:rFonts w:ascii="Book Antiqua" w:hAnsi="Book Antiqua"/>
          <w:sz w:val="24"/>
          <w:szCs w:val="24"/>
        </w:rPr>
        <w:t xml:space="preserve">There is no doubt </w:t>
      </w:r>
      <w:r w:rsidR="007136F2" w:rsidRPr="00F014A2">
        <w:rPr>
          <w:rFonts w:ascii="Book Antiqua" w:hAnsi="Book Antiqua"/>
          <w:sz w:val="24"/>
          <w:szCs w:val="24"/>
        </w:rPr>
        <w:t xml:space="preserve">that </w:t>
      </w:r>
      <w:r w:rsidR="00830244" w:rsidRPr="00F014A2">
        <w:rPr>
          <w:rFonts w:ascii="Book Antiqua" w:hAnsi="Book Antiqua"/>
          <w:sz w:val="24"/>
          <w:szCs w:val="24"/>
        </w:rPr>
        <w:t>very high doses</w:t>
      </w:r>
      <w:r w:rsidR="005831A5" w:rsidRPr="00F014A2">
        <w:rPr>
          <w:rFonts w:ascii="Book Antiqua" w:hAnsi="Book Antiqua"/>
          <w:sz w:val="24"/>
          <w:szCs w:val="24"/>
        </w:rPr>
        <w:t xml:space="preserve"> are toxic to the</w:t>
      </w:r>
      <w:r w:rsidR="00830244" w:rsidRPr="00F014A2">
        <w:rPr>
          <w:rFonts w:ascii="Book Antiqua" w:hAnsi="Book Antiqua"/>
          <w:sz w:val="24"/>
          <w:szCs w:val="24"/>
        </w:rPr>
        <w:t xml:space="preserve"> marrow, gingiva, and long-term the</w:t>
      </w:r>
      <w:r w:rsidR="005831A5" w:rsidRPr="00F014A2">
        <w:rPr>
          <w:rFonts w:ascii="Book Antiqua" w:hAnsi="Book Antiqua"/>
          <w:sz w:val="24"/>
          <w:szCs w:val="24"/>
        </w:rPr>
        <w:t xml:space="preserve"> liver, hence the introduction of lower</w:t>
      </w:r>
      <w:r w:rsidR="003D620C" w:rsidRPr="00F014A2">
        <w:rPr>
          <w:rFonts w:ascii="Book Antiqua" w:hAnsi="Book Antiqua"/>
          <w:sz w:val="24"/>
          <w:szCs w:val="24"/>
        </w:rPr>
        <w:t xml:space="preserve"> dose, less frequent</w:t>
      </w:r>
      <w:r w:rsidR="00830244" w:rsidRPr="00F014A2">
        <w:rPr>
          <w:rFonts w:ascii="Book Antiqua" w:hAnsi="Book Antiqua"/>
          <w:sz w:val="24"/>
          <w:szCs w:val="24"/>
        </w:rPr>
        <w:t xml:space="preserve"> schedules</w:t>
      </w:r>
      <w:r w:rsidR="00CB268D" w:rsidRPr="00CB268D">
        <w:rPr>
          <w:rFonts w:ascii="Book Antiqua" w:hAnsi="Book Antiqua" w:hint="eastAsia"/>
          <w:sz w:val="24"/>
          <w:szCs w:val="24"/>
          <w:vertAlign w:val="superscript"/>
          <w:lang w:eastAsia="zh-CN"/>
        </w:rPr>
        <w:t>[</w:t>
      </w:r>
      <w:r w:rsidR="00CB268D" w:rsidRPr="00CB268D">
        <w:rPr>
          <w:rFonts w:ascii="Book Antiqua" w:hAnsi="Book Antiqua"/>
          <w:noProof/>
          <w:sz w:val="24"/>
          <w:szCs w:val="24"/>
          <w:vertAlign w:val="superscript"/>
        </w:rPr>
        <w:t>1</w:t>
      </w:r>
      <w:r w:rsidR="00CB268D">
        <w:rPr>
          <w:rFonts w:ascii="Book Antiqua" w:hAnsi="Book Antiqua" w:hint="eastAsia"/>
          <w:noProof/>
          <w:sz w:val="24"/>
          <w:szCs w:val="24"/>
          <w:vertAlign w:val="superscript"/>
          <w:lang w:eastAsia="zh-CN"/>
        </w:rPr>
        <w:t>,12,13</w:t>
      </w:r>
      <w:r w:rsidR="00CB268D" w:rsidRPr="00CB268D">
        <w:rPr>
          <w:rFonts w:ascii="Book Antiqua" w:hAnsi="Book Antiqua" w:hint="eastAsia"/>
          <w:noProof/>
          <w:sz w:val="24"/>
          <w:szCs w:val="24"/>
          <w:vertAlign w:val="superscript"/>
          <w:lang w:eastAsia="zh-CN"/>
        </w:rPr>
        <w:t>]</w:t>
      </w:r>
      <w:r w:rsidR="00830244" w:rsidRPr="00F014A2">
        <w:rPr>
          <w:rFonts w:ascii="Book Antiqua" w:hAnsi="Book Antiqua"/>
          <w:sz w:val="24"/>
          <w:szCs w:val="24"/>
        </w:rPr>
        <w:t xml:space="preserve">. </w:t>
      </w:r>
      <w:r w:rsidR="008E0F0E" w:rsidRPr="00F014A2">
        <w:rPr>
          <w:rFonts w:ascii="Book Antiqua" w:hAnsi="Book Antiqua"/>
          <w:sz w:val="24"/>
          <w:szCs w:val="24"/>
        </w:rPr>
        <w:t>Examination of these potential</w:t>
      </w:r>
      <w:r w:rsidR="00093AB9" w:rsidRPr="00F014A2">
        <w:rPr>
          <w:rFonts w:ascii="Book Antiqua" w:hAnsi="Book Antiqua"/>
          <w:sz w:val="24"/>
          <w:szCs w:val="24"/>
        </w:rPr>
        <w:t xml:space="preserve"> risks</w:t>
      </w:r>
      <w:r w:rsidR="00830244" w:rsidRPr="00F014A2">
        <w:rPr>
          <w:rFonts w:ascii="Book Antiqua" w:hAnsi="Book Antiqua"/>
          <w:sz w:val="24"/>
          <w:szCs w:val="24"/>
        </w:rPr>
        <w:t xml:space="preserve"> using modern regimens</w:t>
      </w:r>
      <w:r w:rsidR="00093AB9" w:rsidRPr="00F014A2">
        <w:rPr>
          <w:rFonts w:ascii="Book Antiqua" w:hAnsi="Book Antiqua"/>
          <w:sz w:val="24"/>
          <w:szCs w:val="24"/>
        </w:rPr>
        <w:t xml:space="preserve"> requires thorough explora</w:t>
      </w:r>
      <w:r w:rsidR="008E0F0E" w:rsidRPr="00F014A2">
        <w:rPr>
          <w:rFonts w:ascii="Book Antiqua" w:hAnsi="Book Antiqua"/>
          <w:sz w:val="24"/>
          <w:szCs w:val="24"/>
        </w:rPr>
        <w:t>tion in well designed and performed studies</w:t>
      </w:r>
      <w:r w:rsidR="00B007DF" w:rsidRPr="00F014A2">
        <w:rPr>
          <w:rFonts w:ascii="Book Antiqua" w:hAnsi="Book Antiqua"/>
          <w:sz w:val="24"/>
          <w:szCs w:val="24"/>
        </w:rPr>
        <w:t xml:space="preserve"> in order</w:t>
      </w:r>
      <w:r w:rsidR="008E0F0E" w:rsidRPr="00F014A2">
        <w:rPr>
          <w:rFonts w:ascii="Book Antiqua" w:hAnsi="Book Antiqua"/>
          <w:sz w:val="24"/>
          <w:szCs w:val="24"/>
        </w:rPr>
        <w:t xml:space="preserve"> </w:t>
      </w:r>
      <w:r w:rsidR="00DF0D1E" w:rsidRPr="00F014A2">
        <w:rPr>
          <w:rFonts w:ascii="Book Antiqua" w:hAnsi="Book Antiqua"/>
          <w:sz w:val="24"/>
          <w:szCs w:val="24"/>
        </w:rPr>
        <w:t>to</w:t>
      </w:r>
      <w:r w:rsidR="008E0F0E" w:rsidRPr="00F014A2">
        <w:rPr>
          <w:rFonts w:ascii="Book Antiqua" w:hAnsi="Book Antiqua"/>
          <w:sz w:val="24"/>
          <w:szCs w:val="24"/>
        </w:rPr>
        <w:t xml:space="preserve"> </w:t>
      </w:r>
      <w:r w:rsidR="00B007DF" w:rsidRPr="00F014A2">
        <w:rPr>
          <w:rFonts w:ascii="Book Antiqua" w:hAnsi="Book Antiqua"/>
          <w:sz w:val="24"/>
          <w:szCs w:val="24"/>
        </w:rPr>
        <w:lastRenderedPageBreak/>
        <w:t xml:space="preserve">establish </w:t>
      </w:r>
      <w:r w:rsidR="003D620C" w:rsidRPr="00F014A2">
        <w:rPr>
          <w:rFonts w:ascii="Book Antiqua" w:hAnsi="Book Antiqua"/>
          <w:sz w:val="24"/>
          <w:szCs w:val="24"/>
        </w:rPr>
        <w:t>robust evidence for what the risks are</w:t>
      </w:r>
      <w:r w:rsidR="008E0F0E" w:rsidRPr="00F014A2">
        <w:rPr>
          <w:rFonts w:ascii="Book Antiqua" w:hAnsi="Book Antiqua"/>
          <w:sz w:val="24"/>
          <w:szCs w:val="24"/>
        </w:rPr>
        <w:t xml:space="preserve">. Adverse events falling into this category include </w:t>
      </w:r>
      <w:r w:rsidR="00DF0D1E" w:rsidRPr="00F014A2">
        <w:rPr>
          <w:rFonts w:ascii="Book Antiqua" w:hAnsi="Book Antiqua"/>
          <w:sz w:val="24"/>
          <w:szCs w:val="24"/>
        </w:rPr>
        <w:t>cytopenias</w:t>
      </w:r>
      <w:r w:rsidR="008E0F0E" w:rsidRPr="00F014A2">
        <w:rPr>
          <w:rFonts w:ascii="Book Antiqua" w:hAnsi="Book Antiqua"/>
          <w:sz w:val="24"/>
          <w:szCs w:val="24"/>
        </w:rPr>
        <w:t>, interstitial lung disease (or methotrexate pneumonitis), and indeed methotrexate relate</w:t>
      </w:r>
      <w:r w:rsidR="009F2800" w:rsidRPr="00F014A2">
        <w:rPr>
          <w:rFonts w:ascii="Book Antiqua" w:hAnsi="Book Antiqua"/>
          <w:sz w:val="24"/>
          <w:szCs w:val="24"/>
        </w:rPr>
        <w:t>d</w:t>
      </w:r>
      <w:r w:rsidR="008E0F0E" w:rsidRPr="00F014A2">
        <w:rPr>
          <w:rFonts w:ascii="Book Antiqua" w:hAnsi="Book Antiqua"/>
          <w:sz w:val="24"/>
          <w:szCs w:val="24"/>
        </w:rPr>
        <w:t xml:space="preserve"> liver disease.</w:t>
      </w:r>
      <w:r w:rsidR="00341E8D" w:rsidRPr="00F014A2">
        <w:rPr>
          <w:rFonts w:ascii="Book Antiqua" w:hAnsi="Book Antiqua"/>
          <w:sz w:val="24"/>
          <w:szCs w:val="24"/>
        </w:rPr>
        <w:t xml:space="preserve"> </w:t>
      </w:r>
    </w:p>
    <w:p w14:paraId="5718559F" w14:textId="450F2515" w:rsidR="008E0F0E" w:rsidRPr="00F014A2" w:rsidRDefault="00D0613C" w:rsidP="00CB268D">
      <w:pPr>
        <w:snapToGrid w:val="0"/>
        <w:spacing w:after="0" w:line="360" w:lineRule="auto"/>
        <w:ind w:firstLineChars="100" w:firstLine="240"/>
        <w:jc w:val="both"/>
        <w:rPr>
          <w:rFonts w:ascii="Book Antiqua" w:hAnsi="Book Antiqua"/>
          <w:sz w:val="24"/>
          <w:szCs w:val="24"/>
          <w:lang w:eastAsia="zh-CN"/>
        </w:rPr>
      </w:pPr>
      <w:r w:rsidRPr="00F014A2">
        <w:rPr>
          <w:rFonts w:ascii="Book Antiqua" w:hAnsi="Book Antiqua"/>
          <w:sz w:val="24"/>
          <w:szCs w:val="24"/>
        </w:rPr>
        <w:t>Methotrexate-induced lung disease is a good example, an entity widely believed to be common, serious and potentially fatal</w:t>
      </w:r>
      <w:r w:rsidR="00CB268D" w:rsidRPr="00CB268D">
        <w:rPr>
          <w:rFonts w:ascii="Book Antiqua" w:hAnsi="Book Antiqua" w:hint="eastAsia"/>
          <w:sz w:val="24"/>
          <w:szCs w:val="24"/>
          <w:vertAlign w:val="superscript"/>
          <w:lang w:eastAsia="zh-CN"/>
        </w:rPr>
        <w:t>[</w:t>
      </w:r>
      <w:r w:rsidR="00CB268D">
        <w:rPr>
          <w:rFonts w:ascii="Book Antiqua" w:hAnsi="Book Antiqua" w:hint="eastAsia"/>
          <w:noProof/>
          <w:sz w:val="24"/>
          <w:szCs w:val="24"/>
          <w:vertAlign w:val="superscript"/>
          <w:lang w:eastAsia="zh-CN"/>
        </w:rPr>
        <w:t>3</w:t>
      </w:r>
      <w:r w:rsidR="00CB268D" w:rsidRPr="00CB268D">
        <w:rPr>
          <w:rFonts w:ascii="Book Antiqua" w:hAnsi="Book Antiqua" w:hint="eastAsia"/>
          <w:noProof/>
          <w:sz w:val="24"/>
          <w:szCs w:val="24"/>
          <w:vertAlign w:val="superscript"/>
          <w:lang w:eastAsia="zh-CN"/>
        </w:rPr>
        <w:t>]</w:t>
      </w:r>
      <w:r w:rsidRPr="00F014A2">
        <w:rPr>
          <w:rFonts w:ascii="Book Antiqua" w:hAnsi="Book Antiqua"/>
          <w:sz w:val="24"/>
          <w:szCs w:val="24"/>
        </w:rPr>
        <w:t xml:space="preserve">. </w:t>
      </w:r>
      <w:r w:rsidR="009739BE" w:rsidRPr="00F014A2">
        <w:rPr>
          <w:rFonts w:ascii="Book Antiqua" w:hAnsi="Book Antiqua"/>
          <w:sz w:val="24"/>
          <w:szCs w:val="24"/>
        </w:rPr>
        <w:t xml:space="preserve">Incorrectly apportioning blame on methotrexate can result in two potential risks to the patient: </w:t>
      </w:r>
      <w:r w:rsidR="00CB268D">
        <w:rPr>
          <w:rFonts w:ascii="Book Antiqua" w:hAnsi="Book Antiqua" w:hint="eastAsia"/>
          <w:sz w:val="24"/>
          <w:szCs w:val="24"/>
          <w:lang w:eastAsia="zh-CN"/>
        </w:rPr>
        <w:t>(</w:t>
      </w:r>
      <w:r w:rsidR="009739BE" w:rsidRPr="00F014A2">
        <w:rPr>
          <w:rFonts w:ascii="Book Antiqua" w:hAnsi="Book Antiqua"/>
          <w:sz w:val="24"/>
          <w:szCs w:val="24"/>
        </w:rPr>
        <w:t>1) denying them an effective drug</w:t>
      </w:r>
      <w:r w:rsidR="00CB268D">
        <w:rPr>
          <w:rFonts w:ascii="Book Antiqua" w:hAnsi="Book Antiqua" w:hint="eastAsia"/>
          <w:sz w:val="24"/>
          <w:szCs w:val="24"/>
          <w:lang w:eastAsia="zh-CN"/>
        </w:rPr>
        <w:t>;</w:t>
      </w:r>
      <w:r w:rsidR="009739BE" w:rsidRPr="00F014A2">
        <w:rPr>
          <w:rFonts w:ascii="Book Antiqua" w:hAnsi="Book Antiqua"/>
          <w:sz w:val="24"/>
          <w:szCs w:val="24"/>
        </w:rPr>
        <w:t xml:space="preserve"> and </w:t>
      </w:r>
      <w:r w:rsidR="00CB268D">
        <w:rPr>
          <w:rFonts w:ascii="Book Antiqua" w:hAnsi="Book Antiqua" w:hint="eastAsia"/>
          <w:sz w:val="24"/>
          <w:szCs w:val="24"/>
          <w:lang w:eastAsia="zh-CN"/>
        </w:rPr>
        <w:t>(</w:t>
      </w:r>
      <w:r w:rsidR="009739BE" w:rsidRPr="00F014A2">
        <w:rPr>
          <w:rFonts w:ascii="Book Antiqua" w:hAnsi="Book Antiqua"/>
          <w:sz w:val="24"/>
          <w:szCs w:val="24"/>
        </w:rPr>
        <w:t xml:space="preserve">2) delaying the appropriate investigation and treatment of the real cause of their symptoms. </w:t>
      </w:r>
      <w:r w:rsidRPr="00F014A2">
        <w:rPr>
          <w:rFonts w:ascii="Book Antiqua" w:hAnsi="Book Antiqua"/>
          <w:sz w:val="24"/>
          <w:szCs w:val="24"/>
        </w:rPr>
        <w:t xml:space="preserve">Recent studies show </w:t>
      </w:r>
      <w:r w:rsidR="008E0F0E" w:rsidRPr="00F014A2">
        <w:rPr>
          <w:rFonts w:ascii="Book Antiqua" w:hAnsi="Book Antiqua"/>
          <w:sz w:val="24"/>
          <w:szCs w:val="24"/>
        </w:rPr>
        <w:t>this is in fact a rare occurrence and may not exist at all</w:t>
      </w:r>
      <w:r w:rsidR="00CB268D" w:rsidRPr="00CB268D">
        <w:rPr>
          <w:rFonts w:ascii="Book Antiqua" w:hAnsi="Book Antiqua" w:hint="eastAsia"/>
          <w:sz w:val="24"/>
          <w:szCs w:val="24"/>
          <w:vertAlign w:val="superscript"/>
          <w:lang w:eastAsia="zh-CN"/>
        </w:rPr>
        <w:t>[</w:t>
      </w:r>
      <w:r w:rsidR="00CB268D">
        <w:rPr>
          <w:rFonts w:ascii="Book Antiqua" w:hAnsi="Book Antiqua" w:hint="eastAsia"/>
          <w:sz w:val="24"/>
          <w:szCs w:val="24"/>
          <w:vertAlign w:val="superscript"/>
          <w:lang w:eastAsia="zh-CN"/>
        </w:rPr>
        <w:t>8,9,1</w:t>
      </w:r>
      <w:r w:rsidR="00CB268D" w:rsidRPr="00CB268D">
        <w:rPr>
          <w:rFonts w:ascii="Book Antiqua" w:hAnsi="Book Antiqua"/>
          <w:noProof/>
          <w:sz w:val="24"/>
          <w:szCs w:val="24"/>
          <w:vertAlign w:val="superscript"/>
        </w:rPr>
        <w:t>1</w:t>
      </w:r>
      <w:r w:rsidR="00CB268D" w:rsidRPr="00CB268D">
        <w:rPr>
          <w:rFonts w:ascii="Book Antiqua" w:hAnsi="Book Antiqua" w:hint="eastAsia"/>
          <w:noProof/>
          <w:sz w:val="24"/>
          <w:szCs w:val="24"/>
          <w:vertAlign w:val="superscript"/>
          <w:lang w:eastAsia="zh-CN"/>
        </w:rPr>
        <w:t>]</w:t>
      </w:r>
      <w:r w:rsidR="008E0F0E" w:rsidRPr="00F014A2">
        <w:rPr>
          <w:rFonts w:ascii="Book Antiqua" w:hAnsi="Book Antiqua"/>
          <w:sz w:val="24"/>
          <w:szCs w:val="24"/>
        </w:rPr>
        <w:t xml:space="preserve">. Furthermore, it appeared that any increased risk was likely due to a small increase in respiratory infections </w:t>
      </w:r>
      <w:r w:rsidR="0041474B" w:rsidRPr="00F014A2">
        <w:rPr>
          <w:rFonts w:ascii="Book Antiqua" w:hAnsi="Book Antiqua"/>
          <w:sz w:val="24"/>
          <w:szCs w:val="24"/>
        </w:rPr>
        <w:t>with methotrexate use</w:t>
      </w:r>
      <w:r w:rsidRPr="00F014A2">
        <w:rPr>
          <w:rFonts w:ascii="Book Antiqua" w:hAnsi="Book Antiqua"/>
          <w:sz w:val="24"/>
          <w:szCs w:val="24"/>
        </w:rPr>
        <w:t>,</w:t>
      </w:r>
      <w:r w:rsidR="0041474B" w:rsidRPr="00F014A2">
        <w:rPr>
          <w:rFonts w:ascii="Book Antiqua" w:hAnsi="Book Antiqua"/>
          <w:sz w:val="24"/>
          <w:szCs w:val="24"/>
        </w:rPr>
        <w:t xml:space="preserve"> </w:t>
      </w:r>
      <w:r w:rsidR="008E0F0E" w:rsidRPr="00F014A2">
        <w:rPr>
          <w:rFonts w:ascii="Book Antiqua" w:hAnsi="Book Antiqua"/>
          <w:sz w:val="24"/>
          <w:szCs w:val="24"/>
        </w:rPr>
        <w:t>rather than interstitial lung disease</w:t>
      </w:r>
      <w:r w:rsidR="00CB268D" w:rsidRPr="00CB268D">
        <w:rPr>
          <w:rFonts w:ascii="Book Antiqua" w:hAnsi="Book Antiqua" w:hint="eastAsia"/>
          <w:sz w:val="24"/>
          <w:szCs w:val="24"/>
          <w:vertAlign w:val="superscript"/>
          <w:lang w:eastAsia="zh-CN"/>
        </w:rPr>
        <w:t>[</w:t>
      </w:r>
      <w:r w:rsidR="00CB268D">
        <w:rPr>
          <w:rFonts w:ascii="Book Antiqua" w:hAnsi="Book Antiqua" w:hint="eastAsia"/>
          <w:noProof/>
          <w:sz w:val="24"/>
          <w:szCs w:val="24"/>
          <w:vertAlign w:val="superscript"/>
          <w:lang w:eastAsia="zh-CN"/>
        </w:rPr>
        <w:t>8</w:t>
      </w:r>
      <w:r w:rsidR="00CB268D" w:rsidRPr="00CB268D">
        <w:rPr>
          <w:rFonts w:ascii="Book Antiqua" w:hAnsi="Book Antiqua" w:hint="eastAsia"/>
          <w:noProof/>
          <w:sz w:val="24"/>
          <w:szCs w:val="24"/>
          <w:vertAlign w:val="superscript"/>
          <w:lang w:eastAsia="zh-CN"/>
        </w:rPr>
        <w:t>]</w:t>
      </w:r>
      <w:r w:rsidR="008E0F0E" w:rsidRPr="00F014A2">
        <w:rPr>
          <w:rFonts w:ascii="Book Antiqua" w:hAnsi="Book Antiqua"/>
          <w:sz w:val="24"/>
          <w:szCs w:val="24"/>
        </w:rPr>
        <w:t xml:space="preserve">. </w:t>
      </w:r>
      <w:r w:rsidR="009F2800" w:rsidRPr="00F014A2">
        <w:rPr>
          <w:rFonts w:ascii="Book Antiqua" w:hAnsi="Book Antiqua"/>
          <w:sz w:val="24"/>
          <w:szCs w:val="24"/>
        </w:rPr>
        <w:t>This knowledge has the potential to significantly change clinical practice as cessation of methotrexate frequently occurs as a knee jerk rea</w:t>
      </w:r>
      <w:r w:rsidR="00CB268D">
        <w:rPr>
          <w:rFonts w:ascii="Book Antiqua" w:hAnsi="Book Antiqua"/>
          <w:sz w:val="24"/>
          <w:szCs w:val="24"/>
        </w:rPr>
        <w:t>ction to any cough or dyspnoea.</w:t>
      </w:r>
    </w:p>
    <w:p w14:paraId="5B99A4C7" w14:textId="553A79BD" w:rsidR="008A0018" w:rsidRPr="00F014A2" w:rsidRDefault="00737126" w:rsidP="00CB268D">
      <w:pPr>
        <w:snapToGrid w:val="0"/>
        <w:spacing w:after="0" w:line="360" w:lineRule="auto"/>
        <w:ind w:firstLineChars="100" w:firstLine="240"/>
        <w:jc w:val="both"/>
        <w:rPr>
          <w:rFonts w:ascii="Book Antiqua" w:hAnsi="Book Antiqua"/>
          <w:sz w:val="24"/>
          <w:szCs w:val="24"/>
        </w:rPr>
      </w:pPr>
      <w:r w:rsidRPr="00F014A2">
        <w:rPr>
          <w:rFonts w:ascii="Book Antiqua" w:hAnsi="Book Antiqua"/>
          <w:sz w:val="24"/>
          <w:szCs w:val="24"/>
        </w:rPr>
        <w:t xml:space="preserve">The nature of liver disease related to methotrexate </w:t>
      </w:r>
      <w:r w:rsidR="00F6724F" w:rsidRPr="00F014A2">
        <w:rPr>
          <w:rFonts w:ascii="Book Antiqua" w:hAnsi="Book Antiqua"/>
          <w:sz w:val="24"/>
          <w:szCs w:val="24"/>
        </w:rPr>
        <w:t>is similarly complex</w:t>
      </w:r>
      <w:r w:rsidRPr="00F014A2">
        <w:rPr>
          <w:rFonts w:ascii="Book Antiqua" w:hAnsi="Book Antiqua"/>
          <w:sz w:val="24"/>
          <w:szCs w:val="24"/>
        </w:rPr>
        <w:t xml:space="preserve">. It is well </w:t>
      </w:r>
      <w:r w:rsidR="00F6724F" w:rsidRPr="00F014A2">
        <w:rPr>
          <w:rFonts w:ascii="Book Antiqua" w:hAnsi="Book Antiqua"/>
          <w:sz w:val="24"/>
          <w:szCs w:val="24"/>
        </w:rPr>
        <w:t xml:space="preserve">established </w:t>
      </w:r>
      <w:r w:rsidRPr="00F014A2">
        <w:rPr>
          <w:rFonts w:ascii="Book Antiqua" w:hAnsi="Book Antiqua"/>
          <w:sz w:val="24"/>
          <w:szCs w:val="24"/>
        </w:rPr>
        <w:t>that patients treated with methotrexate may</w:t>
      </w:r>
      <w:r w:rsidR="00F65637" w:rsidRPr="00F014A2">
        <w:rPr>
          <w:rFonts w:ascii="Book Antiqua" w:hAnsi="Book Antiqua"/>
          <w:sz w:val="24"/>
          <w:szCs w:val="24"/>
        </w:rPr>
        <w:t xml:space="preserve"> develop abnormal liver blood</w:t>
      </w:r>
      <w:r w:rsidRPr="00F014A2">
        <w:rPr>
          <w:rFonts w:ascii="Book Antiqua" w:hAnsi="Book Antiqua"/>
          <w:sz w:val="24"/>
          <w:szCs w:val="24"/>
        </w:rPr>
        <w:t xml:space="preserve"> tests</w:t>
      </w:r>
      <w:r w:rsidR="00F65637" w:rsidRPr="00F014A2">
        <w:rPr>
          <w:rFonts w:ascii="Book Antiqua" w:hAnsi="Book Antiqua"/>
          <w:sz w:val="24"/>
          <w:szCs w:val="24"/>
        </w:rPr>
        <w:t>,</w:t>
      </w:r>
      <w:r w:rsidRPr="00F014A2">
        <w:rPr>
          <w:rFonts w:ascii="Book Antiqua" w:hAnsi="Book Antiqua"/>
          <w:sz w:val="24"/>
          <w:szCs w:val="24"/>
        </w:rPr>
        <w:t xml:space="preserve"> </w:t>
      </w:r>
      <w:r w:rsidR="00F6724F" w:rsidRPr="00F014A2">
        <w:rPr>
          <w:rFonts w:ascii="Book Antiqua" w:hAnsi="Book Antiqua"/>
          <w:sz w:val="24"/>
          <w:szCs w:val="24"/>
        </w:rPr>
        <w:t xml:space="preserve">but the long-term consequences </w:t>
      </w:r>
      <w:r w:rsidR="009739BE" w:rsidRPr="00F014A2">
        <w:rPr>
          <w:rFonts w:ascii="Book Antiqua" w:hAnsi="Book Antiqua"/>
          <w:sz w:val="24"/>
          <w:szCs w:val="24"/>
        </w:rPr>
        <w:t xml:space="preserve">of modern dosing regimens in people with normal renal function </w:t>
      </w:r>
      <w:r w:rsidR="00F6724F" w:rsidRPr="00F014A2">
        <w:rPr>
          <w:rFonts w:ascii="Book Antiqua" w:hAnsi="Book Antiqua"/>
          <w:sz w:val="24"/>
          <w:szCs w:val="24"/>
        </w:rPr>
        <w:t>are unknown</w:t>
      </w:r>
      <w:r w:rsidR="00CB268D" w:rsidRPr="00CB268D">
        <w:rPr>
          <w:rFonts w:ascii="Book Antiqua" w:hAnsi="Book Antiqua" w:hint="eastAsia"/>
          <w:sz w:val="24"/>
          <w:szCs w:val="24"/>
          <w:vertAlign w:val="superscript"/>
          <w:lang w:eastAsia="zh-CN"/>
        </w:rPr>
        <w:t>[</w:t>
      </w:r>
      <w:r w:rsidR="00CB268D" w:rsidRPr="00CB268D">
        <w:rPr>
          <w:rFonts w:ascii="Book Antiqua" w:hAnsi="Book Antiqua"/>
          <w:noProof/>
          <w:sz w:val="24"/>
          <w:szCs w:val="24"/>
          <w:vertAlign w:val="superscript"/>
        </w:rPr>
        <w:t>1</w:t>
      </w:r>
      <w:r w:rsidR="00CB268D">
        <w:rPr>
          <w:rFonts w:ascii="Book Antiqua" w:hAnsi="Book Antiqua" w:hint="eastAsia"/>
          <w:noProof/>
          <w:sz w:val="24"/>
          <w:szCs w:val="24"/>
          <w:vertAlign w:val="superscript"/>
          <w:lang w:eastAsia="zh-CN"/>
        </w:rPr>
        <w:t>6</w:t>
      </w:r>
      <w:r w:rsidR="00CB268D" w:rsidRPr="00CB268D">
        <w:rPr>
          <w:rFonts w:ascii="Book Antiqua" w:hAnsi="Book Antiqua" w:hint="eastAsia"/>
          <w:noProof/>
          <w:sz w:val="24"/>
          <w:szCs w:val="24"/>
          <w:vertAlign w:val="superscript"/>
          <w:lang w:eastAsia="zh-CN"/>
        </w:rPr>
        <w:t>]</w:t>
      </w:r>
      <w:r w:rsidR="00F6724F" w:rsidRPr="00F014A2">
        <w:rPr>
          <w:rFonts w:ascii="Book Antiqua" w:hAnsi="Book Antiqua"/>
          <w:sz w:val="24"/>
          <w:szCs w:val="24"/>
        </w:rPr>
        <w:t xml:space="preserve">. Many such patients </w:t>
      </w:r>
      <w:r w:rsidRPr="00F014A2">
        <w:rPr>
          <w:rFonts w:ascii="Book Antiqua" w:hAnsi="Book Antiqua"/>
          <w:sz w:val="24"/>
          <w:szCs w:val="24"/>
        </w:rPr>
        <w:t>not treated with this agent</w:t>
      </w:r>
      <w:r w:rsidR="00F6724F" w:rsidRPr="00F014A2">
        <w:rPr>
          <w:rFonts w:ascii="Book Antiqua" w:hAnsi="Book Antiqua"/>
          <w:sz w:val="24"/>
          <w:szCs w:val="24"/>
        </w:rPr>
        <w:t xml:space="preserve"> can develop abnormal liver enzymes,</w:t>
      </w:r>
      <w:r w:rsidRPr="00F014A2">
        <w:rPr>
          <w:rFonts w:ascii="Book Antiqua" w:hAnsi="Book Antiqua"/>
          <w:sz w:val="24"/>
          <w:szCs w:val="24"/>
        </w:rPr>
        <w:t xml:space="preserve"> </w:t>
      </w:r>
      <w:r w:rsidR="00F6724F" w:rsidRPr="00F014A2">
        <w:rPr>
          <w:rFonts w:ascii="Book Antiqua" w:hAnsi="Book Antiqua"/>
          <w:sz w:val="24"/>
          <w:szCs w:val="24"/>
        </w:rPr>
        <w:t>p</w:t>
      </w:r>
      <w:r w:rsidRPr="00F014A2">
        <w:rPr>
          <w:rFonts w:ascii="Book Antiqua" w:hAnsi="Book Antiqua"/>
          <w:sz w:val="24"/>
          <w:szCs w:val="24"/>
        </w:rPr>
        <w:t>otential</w:t>
      </w:r>
      <w:r w:rsidR="00F6724F" w:rsidRPr="00F014A2">
        <w:rPr>
          <w:rFonts w:ascii="Book Antiqua" w:hAnsi="Book Antiqua"/>
          <w:sz w:val="24"/>
          <w:szCs w:val="24"/>
        </w:rPr>
        <w:t>ly</w:t>
      </w:r>
      <w:r w:rsidRPr="00F014A2">
        <w:rPr>
          <w:rFonts w:ascii="Book Antiqua" w:hAnsi="Book Antiqua"/>
          <w:sz w:val="24"/>
          <w:szCs w:val="24"/>
        </w:rPr>
        <w:t xml:space="preserve"> confound</w:t>
      </w:r>
      <w:r w:rsidR="00F6724F" w:rsidRPr="00F014A2">
        <w:rPr>
          <w:rFonts w:ascii="Book Antiqua" w:hAnsi="Book Antiqua"/>
          <w:sz w:val="24"/>
          <w:szCs w:val="24"/>
        </w:rPr>
        <w:t xml:space="preserve">ed by </w:t>
      </w:r>
      <w:r w:rsidRPr="00F014A2">
        <w:rPr>
          <w:rFonts w:ascii="Book Antiqua" w:hAnsi="Book Antiqua"/>
          <w:sz w:val="24"/>
          <w:szCs w:val="24"/>
        </w:rPr>
        <w:t xml:space="preserve">alcohol use, </w:t>
      </w:r>
      <w:r w:rsidR="004F0842" w:rsidRPr="00F014A2">
        <w:rPr>
          <w:rFonts w:ascii="Book Antiqua" w:hAnsi="Book Antiqua"/>
          <w:sz w:val="24"/>
          <w:szCs w:val="24"/>
        </w:rPr>
        <w:t>non-steroidal anti-inflammatory drugs, non-alcoholic fatty liver disease, and both related and unrelated de novo liver diseases</w:t>
      </w:r>
      <w:r w:rsidR="00CB268D" w:rsidRPr="00CB268D">
        <w:rPr>
          <w:rFonts w:ascii="Book Antiqua" w:hAnsi="Book Antiqua" w:hint="eastAsia"/>
          <w:sz w:val="24"/>
          <w:szCs w:val="24"/>
          <w:vertAlign w:val="superscript"/>
          <w:lang w:eastAsia="zh-CN"/>
        </w:rPr>
        <w:t>[</w:t>
      </w:r>
      <w:r w:rsidR="00CB268D" w:rsidRPr="00CB268D">
        <w:rPr>
          <w:rFonts w:ascii="Book Antiqua" w:hAnsi="Book Antiqua"/>
          <w:noProof/>
          <w:sz w:val="24"/>
          <w:szCs w:val="24"/>
          <w:vertAlign w:val="superscript"/>
        </w:rPr>
        <w:t>1</w:t>
      </w:r>
      <w:r w:rsidR="00CB268D">
        <w:rPr>
          <w:rFonts w:ascii="Book Antiqua" w:hAnsi="Book Antiqua" w:hint="eastAsia"/>
          <w:noProof/>
          <w:sz w:val="24"/>
          <w:szCs w:val="24"/>
          <w:vertAlign w:val="superscript"/>
          <w:lang w:eastAsia="zh-CN"/>
        </w:rPr>
        <w:t>6,17</w:t>
      </w:r>
      <w:r w:rsidR="00CB268D" w:rsidRPr="00CB268D">
        <w:rPr>
          <w:rFonts w:ascii="Book Antiqua" w:hAnsi="Book Antiqua" w:hint="eastAsia"/>
          <w:noProof/>
          <w:sz w:val="24"/>
          <w:szCs w:val="24"/>
          <w:vertAlign w:val="superscript"/>
          <w:lang w:eastAsia="zh-CN"/>
        </w:rPr>
        <w:t>]</w:t>
      </w:r>
      <w:r w:rsidR="004F0842" w:rsidRPr="00F014A2">
        <w:rPr>
          <w:rFonts w:ascii="Book Antiqua" w:hAnsi="Book Antiqua"/>
          <w:sz w:val="24"/>
          <w:szCs w:val="24"/>
        </w:rPr>
        <w:t xml:space="preserve">. Patients prescribed methotrexate have liver blood tests performed at intervals far in excess of the general population so the significance of minor or transient abnormalities in these test results remain </w:t>
      </w:r>
      <w:r w:rsidR="00F6724F" w:rsidRPr="00F014A2">
        <w:rPr>
          <w:rFonts w:ascii="Book Antiqua" w:hAnsi="Book Antiqua"/>
          <w:sz w:val="24"/>
          <w:szCs w:val="24"/>
        </w:rPr>
        <w:t>un</w:t>
      </w:r>
      <w:r w:rsidR="004F0842" w:rsidRPr="00F014A2">
        <w:rPr>
          <w:rFonts w:ascii="Book Antiqua" w:hAnsi="Book Antiqua"/>
          <w:sz w:val="24"/>
          <w:szCs w:val="24"/>
        </w:rPr>
        <w:t>certain</w:t>
      </w:r>
      <w:r w:rsidR="00CB268D" w:rsidRPr="00CB268D">
        <w:rPr>
          <w:rFonts w:ascii="Book Antiqua" w:hAnsi="Book Antiqua" w:hint="eastAsia"/>
          <w:sz w:val="24"/>
          <w:szCs w:val="24"/>
          <w:vertAlign w:val="superscript"/>
          <w:lang w:eastAsia="zh-CN"/>
        </w:rPr>
        <w:t>[</w:t>
      </w:r>
      <w:r w:rsidR="00CB268D" w:rsidRPr="00CB268D">
        <w:rPr>
          <w:rFonts w:ascii="Book Antiqua" w:hAnsi="Book Antiqua"/>
          <w:noProof/>
          <w:sz w:val="24"/>
          <w:szCs w:val="24"/>
          <w:vertAlign w:val="superscript"/>
        </w:rPr>
        <w:t>1</w:t>
      </w:r>
      <w:r w:rsidR="00CB268D">
        <w:rPr>
          <w:rFonts w:ascii="Book Antiqua" w:hAnsi="Book Antiqua" w:hint="eastAsia"/>
          <w:noProof/>
          <w:sz w:val="24"/>
          <w:szCs w:val="24"/>
          <w:vertAlign w:val="superscript"/>
          <w:lang w:eastAsia="zh-CN"/>
        </w:rPr>
        <w:t>8</w:t>
      </w:r>
      <w:r w:rsidR="00CB268D" w:rsidRPr="00CB268D">
        <w:rPr>
          <w:rFonts w:ascii="Book Antiqua" w:hAnsi="Book Antiqua" w:hint="eastAsia"/>
          <w:noProof/>
          <w:sz w:val="24"/>
          <w:szCs w:val="24"/>
          <w:vertAlign w:val="superscript"/>
          <w:lang w:eastAsia="zh-CN"/>
        </w:rPr>
        <w:t>]</w:t>
      </w:r>
      <w:r w:rsidR="004F0842" w:rsidRPr="00F014A2">
        <w:rPr>
          <w:rFonts w:ascii="Book Antiqua" w:hAnsi="Book Antiqua"/>
          <w:sz w:val="24"/>
          <w:szCs w:val="24"/>
        </w:rPr>
        <w:t xml:space="preserve">. This is of course a vital issue </w:t>
      </w:r>
      <w:r w:rsidR="00F6724F" w:rsidRPr="00F014A2">
        <w:rPr>
          <w:rFonts w:ascii="Book Antiqua" w:hAnsi="Book Antiqua"/>
          <w:sz w:val="24"/>
          <w:szCs w:val="24"/>
        </w:rPr>
        <w:t>regarding what</w:t>
      </w:r>
      <w:r w:rsidR="004F0842" w:rsidRPr="00F014A2">
        <w:rPr>
          <w:rFonts w:ascii="Book Antiqua" w:hAnsi="Book Antiqua"/>
          <w:sz w:val="24"/>
          <w:szCs w:val="24"/>
        </w:rPr>
        <w:t xml:space="preserve"> action</w:t>
      </w:r>
      <w:r w:rsidR="00F6724F" w:rsidRPr="00F014A2">
        <w:rPr>
          <w:rFonts w:ascii="Book Antiqua" w:hAnsi="Book Antiqua"/>
          <w:sz w:val="24"/>
          <w:szCs w:val="24"/>
        </w:rPr>
        <w:t>, if any, should be</w:t>
      </w:r>
      <w:r w:rsidR="004F0842" w:rsidRPr="00F014A2">
        <w:rPr>
          <w:rFonts w:ascii="Book Antiqua" w:hAnsi="Book Antiqua"/>
          <w:sz w:val="24"/>
          <w:szCs w:val="24"/>
        </w:rPr>
        <w:t xml:space="preserve"> taken when faced with an abnormal liver blood test</w:t>
      </w:r>
      <w:r w:rsidR="00F6724F" w:rsidRPr="00F014A2">
        <w:rPr>
          <w:rFonts w:ascii="Book Antiqua" w:hAnsi="Book Antiqua"/>
          <w:sz w:val="24"/>
          <w:szCs w:val="24"/>
        </w:rPr>
        <w:t>s, as it</w:t>
      </w:r>
      <w:r w:rsidR="004F0842" w:rsidRPr="00F014A2">
        <w:rPr>
          <w:rFonts w:ascii="Book Antiqua" w:hAnsi="Book Antiqua"/>
          <w:sz w:val="24"/>
          <w:szCs w:val="24"/>
        </w:rPr>
        <w:t xml:space="preserve"> clearly depends on what it signifies. Cessation of an effective drug due to a transient unrelated</w:t>
      </w:r>
      <w:r w:rsidR="00F65637" w:rsidRPr="00F014A2">
        <w:rPr>
          <w:rFonts w:ascii="Book Antiqua" w:hAnsi="Book Antiqua"/>
          <w:sz w:val="24"/>
          <w:szCs w:val="24"/>
        </w:rPr>
        <w:t xml:space="preserve"> transaminase</w:t>
      </w:r>
      <w:r w:rsidR="004F0842" w:rsidRPr="00F014A2">
        <w:rPr>
          <w:rFonts w:ascii="Book Antiqua" w:hAnsi="Book Antiqua"/>
          <w:sz w:val="24"/>
          <w:szCs w:val="24"/>
        </w:rPr>
        <w:t xml:space="preserve"> elevation is potentially harmful to patients, as is continuation of that agent in the face of a developing significant drug induced liver injury</w:t>
      </w:r>
      <w:r w:rsidR="00CB268D" w:rsidRPr="00CB268D">
        <w:rPr>
          <w:rFonts w:ascii="Book Antiqua" w:hAnsi="Book Antiqua" w:hint="eastAsia"/>
          <w:sz w:val="24"/>
          <w:szCs w:val="24"/>
          <w:vertAlign w:val="superscript"/>
          <w:lang w:eastAsia="zh-CN"/>
        </w:rPr>
        <w:t>[</w:t>
      </w:r>
      <w:r w:rsidR="00CB268D" w:rsidRPr="00CB268D">
        <w:rPr>
          <w:rFonts w:ascii="Book Antiqua" w:hAnsi="Book Antiqua"/>
          <w:noProof/>
          <w:sz w:val="24"/>
          <w:szCs w:val="24"/>
          <w:vertAlign w:val="superscript"/>
        </w:rPr>
        <w:t>1</w:t>
      </w:r>
      <w:r w:rsidR="00CB268D">
        <w:rPr>
          <w:rFonts w:ascii="Book Antiqua" w:hAnsi="Book Antiqua" w:hint="eastAsia"/>
          <w:noProof/>
          <w:sz w:val="24"/>
          <w:szCs w:val="24"/>
          <w:vertAlign w:val="superscript"/>
          <w:lang w:eastAsia="zh-CN"/>
        </w:rPr>
        <w:t>9</w:t>
      </w:r>
      <w:r w:rsidR="00CB268D" w:rsidRPr="00CB268D">
        <w:rPr>
          <w:rFonts w:ascii="Book Antiqua" w:hAnsi="Book Antiqua" w:hint="eastAsia"/>
          <w:noProof/>
          <w:sz w:val="24"/>
          <w:szCs w:val="24"/>
          <w:vertAlign w:val="superscript"/>
          <w:lang w:eastAsia="zh-CN"/>
        </w:rPr>
        <w:t>]</w:t>
      </w:r>
      <w:r w:rsidR="004F0842" w:rsidRPr="00F014A2">
        <w:rPr>
          <w:rFonts w:ascii="Book Antiqua" w:hAnsi="Book Antiqua"/>
          <w:sz w:val="24"/>
          <w:szCs w:val="24"/>
        </w:rPr>
        <w:t>.</w:t>
      </w:r>
    </w:p>
    <w:p w14:paraId="30535557" w14:textId="77777777" w:rsidR="008A0018" w:rsidRPr="00F014A2" w:rsidRDefault="008A0018" w:rsidP="00F014A2">
      <w:pPr>
        <w:snapToGrid w:val="0"/>
        <w:spacing w:after="0" w:line="360" w:lineRule="auto"/>
        <w:jc w:val="both"/>
        <w:rPr>
          <w:rFonts w:ascii="Book Antiqua" w:hAnsi="Book Antiqua"/>
          <w:sz w:val="24"/>
          <w:szCs w:val="24"/>
        </w:rPr>
      </w:pPr>
    </w:p>
    <w:p w14:paraId="07FDA56E" w14:textId="77777777" w:rsidR="00E118E6" w:rsidRPr="00F014A2" w:rsidRDefault="00E118E6" w:rsidP="00F014A2">
      <w:pPr>
        <w:snapToGrid w:val="0"/>
        <w:spacing w:after="0" w:line="360" w:lineRule="auto"/>
        <w:jc w:val="both"/>
        <w:outlineLvl w:val="0"/>
        <w:rPr>
          <w:rFonts w:ascii="Book Antiqua" w:hAnsi="Book Antiqua"/>
          <w:b/>
          <w:sz w:val="24"/>
          <w:szCs w:val="24"/>
        </w:rPr>
      </w:pPr>
      <w:r w:rsidRPr="00F014A2">
        <w:rPr>
          <w:rFonts w:ascii="Book Antiqua" w:hAnsi="Book Antiqua"/>
          <w:b/>
          <w:sz w:val="24"/>
          <w:szCs w:val="24"/>
        </w:rPr>
        <w:t>EPIDEMIOLOGY OF METHOTREXATE RELATED LIVER DISEASE</w:t>
      </w:r>
    </w:p>
    <w:p w14:paraId="28C010A1" w14:textId="3177DB6F" w:rsidR="004338CE" w:rsidRPr="00F014A2" w:rsidRDefault="009739BE" w:rsidP="00F014A2">
      <w:pPr>
        <w:snapToGrid w:val="0"/>
        <w:spacing w:after="0" w:line="360" w:lineRule="auto"/>
        <w:jc w:val="both"/>
        <w:rPr>
          <w:rFonts w:ascii="Book Antiqua" w:hAnsi="Book Antiqua"/>
          <w:sz w:val="24"/>
          <w:szCs w:val="24"/>
        </w:rPr>
      </w:pPr>
      <w:r w:rsidRPr="00F014A2">
        <w:rPr>
          <w:rFonts w:ascii="Book Antiqua" w:hAnsi="Book Antiqua"/>
          <w:sz w:val="24"/>
          <w:szCs w:val="24"/>
        </w:rPr>
        <w:t>R</w:t>
      </w:r>
      <w:r w:rsidR="004338CE" w:rsidRPr="00F014A2">
        <w:rPr>
          <w:rFonts w:ascii="Book Antiqua" w:hAnsi="Book Antiqua"/>
          <w:sz w:val="24"/>
          <w:szCs w:val="24"/>
        </w:rPr>
        <w:t xml:space="preserve">eported rates of liver blood abnormalities during methotrexate treatment </w:t>
      </w:r>
      <w:r w:rsidRPr="00F014A2">
        <w:rPr>
          <w:rFonts w:ascii="Book Antiqua" w:hAnsi="Book Antiqua"/>
          <w:sz w:val="24"/>
          <w:szCs w:val="24"/>
        </w:rPr>
        <w:t>vary</w:t>
      </w:r>
      <w:r w:rsidR="004338CE" w:rsidRPr="00F014A2">
        <w:rPr>
          <w:rFonts w:ascii="Book Antiqua" w:hAnsi="Book Antiqua"/>
          <w:sz w:val="24"/>
          <w:szCs w:val="24"/>
        </w:rPr>
        <w:t xml:space="preserve">. </w:t>
      </w:r>
      <w:r w:rsidRPr="00F014A2">
        <w:rPr>
          <w:rFonts w:ascii="Book Antiqua" w:hAnsi="Book Antiqua"/>
          <w:sz w:val="24"/>
          <w:szCs w:val="24"/>
        </w:rPr>
        <w:t>Initial reports of</w:t>
      </w:r>
      <w:r w:rsidR="00DF570E" w:rsidRPr="00F014A2">
        <w:rPr>
          <w:rFonts w:ascii="Book Antiqua" w:hAnsi="Book Antiqua"/>
          <w:sz w:val="24"/>
          <w:szCs w:val="24"/>
        </w:rPr>
        <w:t xml:space="preserve"> hepatic toxicity, and death from hepatic toxicity, as well as</w:t>
      </w:r>
      <w:r w:rsidRPr="00F014A2">
        <w:rPr>
          <w:rFonts w:ascii="Book Antiqua" w:hAnsi="Book Antiqua"/>
          <w:sz w:val="24"/>
          <w:szCs w:val="24"/>
        </w:rPr>
        <w:t xml:space="preserve"> </w:t>
      </w:r>
      <w:r w:rsidR="00A24356" w:rsidRPr="00F014A2">
        <w:rPr>
          <w:rFonts w:ascii="Book Antiqua" w:hAnsi="Book Antiqua"/>
          <w:sz w:val="24"/>
          <w:szCs w:val="24"/>
        </w:rPr>
        <w:t>c</w:t>
      </w:r>
      <w:r w:rsidR="004338CE" w:rsidRPr="00F014A2">
        <w:rPr>
          <w:rFonts w:ascii="Book Antiqua" w:hAnsi="Book Antiqua"/>
          <w:sz w:val="24"/>
          <w:szCs w:val="24"/>
        </w:rPr>
        <w:t xml:space="preserve">umulative incidences of 48.9% for elevated transaminases and 16.8% for </w:t>
      </w:r>
      <w:r w:rsidR="004338CE" w:rsidRPr="00F014A2">
        <w:rPr>
          <w:rFonts w:ascii="Book Antiqua" w:hAnsi="Book Antiqua"/>
          <w:sz w:val="24"/>
          <w:szCs w:val="24"/>
        </w:rPr>
        <w:lastRenderedPageBreak/>
        <w:t>transaminases elevated more than twice the upper limit of normal have been reported</w:t>
      </w:r>
      <w:r w:rsidR="00CB268D" w:rsidRPr="00CB268D">
        <w:rPr>
          <w:rFonts w:ascii="Book Antiqua" w:hAnsi="Book Antiqua" w:hint="eastAsia"/>
          <w:sz w:val="24"/>
          <w:szCs w:val="24"/>
          <w:vertAlign w:val="superscript"/>
          <w:lang w:eastAsia="zh-CN"/>
        </w:rPr>
        <w:t>[</w:t>
      </w:r>
      <w:r w:rsidR="00CB268D" w:rsidRPr="00CB268D">
        <w:rPr>
          <w:rFonts w:ascii="Book Antiqua" w:hAnsi="Book Antiqua"/>
          <w:noProof/>
          <w:sz w:val="24"/>
          <w:szCs w:val="24"/>
          <w:vertAlign w:val="superscript"/>
        </w:rPr>
        <w:t>1</w:t>
      </w:r>
      <w:r w:rsidR="00CB268D">
        <w:rPr>
          <w:rFonts w:ascii="Book Antiqua" w:hAnsi="Book Antiqua" w:hint="eastAsia"/>
          <w:noProof/>
          <w:sz w:val="24"/>
          <w:szCs w:val="24"/>
          <w:vertAlign w:val="superscript"/>
          <w:lang w:eastAsia="zh-CN"/>
        </w:rPr>
        <w:t>2,16,20</w:t>
      </w:r>
      <w:r w:rsidR="00CB268D" w:rsidRPr="00CB268D">
        <w:rPr>
          <w:rFonts w:ascii="Book Antiqua" w:hAnsi="Book Antiqua" w:hint="eastAsia"/>
          <w:noProof/>
          <w:sz w:val="24"/>
          <w:szCs w:val="24"/>
          <w:vertAlign w:val="superscript"/>
          <w:lang w:eastAsia="zh-CN"/>
        </w:rPr>
        <w:t>]</w:t>
      </w:r>
      <w:r w:rsidR="004338CE" w:rsidRPr="00F014A2">
        <w:rPr>
          <w:rFonts w:ascii="Book Antiqua" w:hAnsi="Book Antiqua"/>
          <w:sz w:val="24"/>
          <w:szCs w:val="24"/>
        </w:rPr>
        <w:t xml:space="preserve">. </w:t>
      </w:r>
      <w:r w:rsidR="00C46E52" w:rsidRPr="00F014A2">
        <w:rPr>
          <w:rFonts w:ascii="Book Antiqua" w:hAnsi="Book Antiqua"/>
          <w:sz w:val="24"/>
          <w:szCs w:val="24"/>
        </w:rPr>
        <w:t>Hepatic toxicity is not universal with prolonged chemotherapeutic regim</w:t>
      </w:r>
      <w:r w:rsidR="005577D1" w:rsidRPr="00F014A2">
        <w:rPr>
          <w:rFonts w:ascii="Book Antiqua" w:hAnsi="Book Antiqua"/>
          <w:sz w:val="24"/>
          <w:szCs w:val="24"/>
        </w:rPr>
        <w:t>e</w:t>
      </w:r>
      <w:r w:rsidR="00C46E52" w:rsidRPr="00F014A2">
        <w:rPr>
          <w:rFonts w:ascii="Book Antiqua" w:hAnsi="Book Antiqua"/>
          <w:sz w:val="24"/>
          <w:szCs w:val="24"/>
        </w:rPr>
        <w:t>s and some demonstrated normal liver histology despite several months of therapy</w:t>
      </w:r>
      <w:r w:rsidR="00CB268D" w:rsidRPr="00CB268D">
        <w:rPr>
          <w:rFonts w:ascii="Book Antiqua" w:hAnsi="Book Antiqua" w:hint="eastAsia"/>
          <w:sz w:val="24"/>
          <w:szCs w:val="24"/>
          <w:vertAlign w:val="superscript"/>
          <w:lang w:eastAsia="zh-CN"/>
        </w:rPr>
        <w:t>[</w:t>
      </w:r>
      <w:r w:rsidR="00CB268D" w:rsidRPr="00CB268D">
        <w:rPr>
          <w:rFonts w:ascii="Book Antiqua" w:hAnsi="Book Antiqua"/>
          <w:noProof/>
          <w:sz w:val="24"/>
          <w:szCs w:val="24"/>
          <w:vertAlign w:val="superscript"/>
        </w:rPr>
        <w:t>1</w:t>
      </w:r>
      <w:r w:rsidR="00CB268D">
        <w:rPr>
          <w:rFonts w:ascii="Book Antiqua" w:hAnsi="Book Antiqua" w:hint="eastAsia"/>
          <w:noProof/>
          <w:sz w:val="24"/>
          <w:szCs w:val="24"/>
          <w:vertAlign w:val="superscript"/>
          <w:lang w:eastAsia="zh-CN"/>
        </w:rPr>
        <w:t>2</w:t>
      </w:r>
      <w:r w:rsidR="00CB268D" w:rsidRPr="00CB268D">
        <w:rPr>
          <w:rFonts w:ascii="Book Antiqua" w:hAnsi="Book Antiqua" w:hint="eastAsia"/>
          <w:noProof/>
          <w:sz w:val="24"/>
          <w:szCs w:val="24"/>
          <w:vertAlign w:val="superscript"/>
          <w:lang w:eastAsia="zh-CN"/>
        </w:rPr>
        <w:t>]</w:t>
      </w:r>
      <w:r w:rsidR="00C46E52" w:rsidRPr="00F014A2">
        <w:rPr>
          <w:rFonts w:ascii="Book Antiqua" w:hAnsi="Book Antiqua"/>
          <w:sz w:val="24"/>
          <w:szCs w:val="24"/>
        </w:rPr>
        <w:t xml:space="preserve">. </w:t>
      </w:r>
      <w:r w:rsidR="008C1173" w:rsidRPr="00F014A2">
        <w:rPr>
          <w:rFonts w:ascii="Book Antiqua" w:hAnsi="Book Antiqua"/>
          <w:sz w:val="24"/>
          <w:szCs w:val="24"/>
        </w:rPr>
        <w:t>T</w:t>
      </w:r>
      <w:r w:rsidR="004338CE" w:rsidRPr="00F014A2">
        <w:rPr>
          <w:rFonts w:ascii="Book Antiqua" w:hAnsi="Book Antiqua"/>
          <w:sz w:val="24"/>
          <w:szCs w:val="24"/>
        </w:rPr>
        <w:t>he</w:t>
      </w:r>
      <w:r w:rsidR="005577D1" w:rsidRPr="00F014A2">
        <w:rPr>
          <w:rFonts w:ascii="Book Antiqua" w:hAnsi="Book Antiqua"/>
          <w:sz w:val="24"/>
          <w:szCs w:val="24"/>
        </w:rPr>
        <w:t xml:space="preserve"> reported rates of hepatic toxicity</w:t>
      </w:r>
      <w:r w:rsidR="004338CE" w:rsidRPr="00F014A2">
        <w:rPr>
          <w:rFonts w:ascii="Book Antiqua" w:hAnsi="Book Antiqua"/>
          <w:sz w:val="24"/>
          <w:szCs w:val="24"/>
        </w:rPr>
        <w:t xml:space="preserve"> appear to have decrease</w:t>
      </w:r>
      <w:r w:rsidR="008C1173" w:rsidRPr="00F014A2">
        <w:rPr>
          <w:rFonts w:ascii="Book Antiqua" w:hAnsi="Book Antiqua"/>
          <w:sz w:val="24"/>
          <w:szCs w:val="24"/>
        </w:rPr>
        <w:t>d progressively</w:t>
      </w:r>
      <w:r w:rsidR="004338CE" w:rsidRPr="00F014A2">
        <w:rPr>
          <w:rFonts w:ascii="Book Antiqua" w:hAnsi="Book Antiqua"/>
          <w:sz w:val="24"/>
          <w:szCs w:val="24"/>
        </w:rPr>
        <w:t xml:space="preserve"> over time, likely related to refinements in </w:t>
      </w:r>
      <w:r w:rsidR="00A24356" w:rsidRPr="00F014A2">
        <w:rPr>
          <w:rFonts w:ascii="Book Antiqua" w:hAnsi="Book Antiqua"/>
          <w:sz w:val="24"/>
          <w:szCs w:val="24"/>
        </w:rPr>
        <w:t>dosing</w:t>
      </w:r>
      <w:r w:rsidR="004338CE" w:rsidRPr="00F014A2">
        <w:rPr>
          <w:rFonts w:ascii="Book Antiqua" w:hAnsi="Book Antiqua"/>
          <w:sz w:val="24"/>
          <w:szCs w:val="24"/>
        </w:rPr>
        <w:t xml:space="preserve"> and monitoring strategies</w:t>
      </w:r>
      <w:r w:rsidR="00CB268D" w:rsidRPr="00CB268D">
        <w:rPr>
          <w:rFonts w:ascii="Book Antiqua" w:hAnsi="Book Antiqua" w:hint="eastAsia"/>
          <w:sz w:val="24"/>
          <w:szCs w:val="24"/>
          <w:vertAlign w:val="superscript"/>
          <w:lang w:eastAsia="zh-CN"/>
        </w:rPr>
        <w:t>[</w:t>
      </w:r>
      <w:r w:rsidR="00CB268D" w:rsidRPr="00CB268D">
        <w:rPr>
          <w:rFonts w:ascii="Book Antiqua" w:hAnsi="Book Antiqua"/>
          <w:noProof/>
          <w:sz w:val="24"/>
          <w:szCs w:val="24"/>
          <w:vertAlign w:val="superscript"/>
        </w:rPr>
        <w:t>1</w:t>
      </w:r>
      <w:r w:rsidR="00CB268D">
        <w:rPr>
          <w:rFonts w:ascii="Book Antiqua" w:hAnsi="Book Antiqua" w:hint="eastAsia"/>
          <w:noProof/>
          <w:sz w:val="24"/>
          <w:szCs w:val="24"/>
          <w:vertAlign w:val="superscript"/>
          <w:lang w:eastAsia="zh-CN"/>
        </w:rPr>
        <w:t>3</w:t>
      </w:r>
      <w:r w:rsidR="00CB268D" w:rsidRPr="00CB268D">
        <w:rPr>
          <w:rFonts w:ascii="Book Antiqua" w:hAnsi="Book Antiqua" w:hint="eastAsia"/>
          <w:noProof/>
          <w:sz w:val="24"/>
          <w:szCs w:val="24"/>
          <w:vertAlign w:val="superscript"/>
          <w:lang w:eastAsia="zh-CN"/>
        </w:rPr>
        <w:t>]</w:t>
      </w:r>
      <w:r w:rsidR="004338CE" w:rsidRPr="00F014A2">
        <w:rPr>
          <w:rFonts w:ascii="Book Antiqua" w:hAnsi="Book Antiqua"/>
          <w:sz w:val="24"/>
          <w:szCs w:val="24"/>
        </w:rPr>
        <w:t>. A 2009 systematic review of observational studies up to that time reported that elevated transaminases were found in 20% of patients treated with methotrexate for 1 year, with transaminases greater than twice the upper limit of normal in 13%</w:t>
      </w:r>
      <w:r w:rsidR="00CB268D" w:rsidRPr="00CB268D">
        <w:rPr>
          <w:rFonts w:ascii="Book Antiqua" w:hAnsi="Book Antiqua" w:hint="eastAsia"/>
          <w:sz w:val="24"/>
          <w:szCs w:val="24"/>
          <w:vertAlign w:val="superscript"/>
          <w:lang w:eastAsia="zh-CN"/>
        </w:rPr>
        <w:t>[</w:t>
      </w:r>
      <w:r w:rsidR="00CB268D">
        <w:rPr>
          <w:rFonts w:ascii="Book Antiqua" w:hAnsi="Book Antiqua" w:hint="eastAsia"/>
          <w:sz w:val="24"/>
          <w:szCs w:val="24"/>
          <w:vertAlign w:val="superscript"/>
          <w:lang w:eastAsia="zh-CN"/>
        </w:rPr>
        <w:t>2</w:t>
      </w:r>
      <w:r w:rsidR="00CB268D" w:rsidRPr="00CB268D">
        <w:rPr>
          <w:rFonts w:ascii="Book Antiqua" w:hAnsi="Book Antiqua"/>
          <w:noProof/>
          <w:sz w:val="24"/>
          <w:szCs w:val="24"/>
          <w:vertAlign w:val="superscript"/>
        </w:rPr>
        <w:t>1</w:t>
      </w:r>
      <w:r w:rsidR="00CB268D" w:rsidRPr="00CB268D">
        <w:rPr>
          <w:rFonts w:ascii="Book Antiqua" w:hAnsi="Book Antiqua" w:hint="eastAsia"/>
          <w:noProof/>
          <w:sz w:val="24"/>
          <w:szCs w:val="24"/>
          <w:vertAlign w:val="superscript"/>
          <w:lang w:eastAsia="zh-CN"/>
        </w:rPr>
        <w:t>]</w:t>
      </w:r>
      <w:r w:rsidR="004338CE" w:rsidRPr="00F014A2">
        <w:rPr>
          <w:rFonts w:ascii="Book Antiqua" w:hAnsi="Book Antiqua"/>
          <w:sz w:val="24"/>
          <w:szCs w:val="24"/>
        </w:rPr>
        <w:t xml:space="preserve">. Present day monitoring strategies and treatment </w:t>
      </w:r>
      <w:r w:rsidR="00807B5E" w:rsidRPr="00F014A2">
        <w:rPr>
          <w:rFonts w:ascii="Book Antiqua" w:hAnsi="Book Antiqua"/>
          <w:sz w:val="24"/>
          <w:szCs w:val="24"/>
        </w:rPr>
        <w:t>regimens</w:t>
      </w:r>
      <w:r w:rsidR="004338CE" w:rsidRPr="00F014A2">
        <w:rPr>
          <w:rFonts w:ascii="Book Antiqua" w:hAnsi="Book Antiqua"/>
          <w:sz w:val="24"/>
          <w:szCs w:val="24"/>
        </w:rPr>
        <w:t xml:space="preserve"> appear to have </w:t>
      </w:r>
      <w:r w:rsidR="00807B5E" w:rsidRPr="00F014A2">
        <w:rPr>
          <w:rFonts w:ascii="Book Antiqua" w:hAnsi="Book Antiqua"/>
          <w:sz w:val="24"/>
          <w:szCs w:val="24"/>
        </w:rPr>
        <w:t xml:space="preserve">significantly </w:t>
      </w:r>
      <w:r w:rsidR="004338CE" w:rsidRPr="00F014A2">
        <w:rPr>
          <w:rFonts w:ascii="Book Antiqua" w:hAnsi="Book Antiqua"/>
          <w:sz w:val="24"/>
          <w:szCs w:val="24"/>
        </w:rPr>
        <w:t>lower risks than those</w:t>
      </w:r>
      <w:r w:rsidR="00807B5E" w:rsidRPr="00F014A2">
        <w:rPr>
          <w:rFonts w:ascii="Book Antiqua" w:hAnsi="Book Antiqua"/>
          <w:sz w:val="24"/>
          <w:szCs w:val="24"/>
        </w:rPr>
        <w:t xml:space="preserve"> which have been</w:t>
      </w:r>
      <w:r w:rsidR="004338CE" w:rsidRPr="00F014A2">
        <w:rPr>
          <w:rFonts w:ascii="Book Antiqua" w:hAnsi="Book Antiqua"/>
          <w:sz w:val="24"/>
          <w:szCs w:val="24"/>
        </w:rPr>
        <w:t xml:space="preserve"> historically associated with methotrexate</w:t>
      </w:r>
      <w:r w:rsidR="00807B5E" w:rsidRPr="00F014A2">
        <w:rPr>
          <w:rFonts w:ascii="Book Antiqua" w:hAnsi="Book Antiqua"/>
          <w:sz w:val="24"/>
          <w:szCs w:val="24"/>
        </w:rPr>
        <w:t xml:space="preserve"> use</w:t>
      </w:r>
      <w:r w:rsidR="004338CE" w:rsidRPr="00F014A2">
        <w:rPr>
          <w:rFonts w:ascii="Book Antiqua" w:hAnsi="Book Antiqua"/>
          <w:sz w:val="24"/>
          <w:szCs w:val="24"/>
        </w:rPr>
        <w:t>. Two high quality recent studies reported elevated transaminases in 22% but with as little as 1% having transaminases greater than twice the upper limit of normal</w:t>
      </w:r>
      <w:r w:rsidR="00CB268D" w:rsidRPr="00CB268D">
        <w:rPr>
          <w:rFonts w:ascii="Book Antiqua" w:hAnsi="Book Antiqua" w:hint="eastAsia"/>
          <w:sz w:val="24"/>
          <w:szCs w:val="24"/>
          <w:vertAlign w:val="superscript"/>
          <w:lang w:eastAsia="zh-CN"/>
        </w:rPr>
        <w:t>[</w:t>
      </w:r>
      <w:r w:rsidR="00CB268D">
        <w:rPr>
          <w:rFonts w:ascii="Book Antiqua" w:hAnsi="Book Antiqua" w:hint="eastAsia"/>
          <w:noProof/>
          <w:sz w:val="24"/>
          <w:szCs w:val="24"/>
          <w:vertAlign w:val="superscript"/>
          <w:lang w:eastAsia="zh-CN"/>
        </w:rPr>
        <w:t>22,23</w:t>
      </w:r>
      <w:r w:rsidR="00CB268D" w:rsidRPr="00CB268D">
        <w:rPr>
          <w:rFonts w:ascii="Book Antiqua" w:hAnsi="Book Antiqua" w:hint="eastAsia"/>
          <w:noProof/>
          <w:sz w:val="24"/>
          <w:szCs w:val="24"/>
          <w:vertAlign w:val="superscript"/>
          <w:lang w:eastAsia="zh-CN"/>
        </w:rPr>
        <w:t>]</w:t>
      </w:r>
      <w:r w:rsidR="004338CE" w:rsidRPr="00F014A2">
        <w:rPr>
          <w:rFonts w:ascii="Book Antiqua" w:hAnsi="Book Antiqua"/>
          <w:sz w:val="24"/>
          <w:szCs w:val="24"/>
        </w:rPr>
        <w:t>.</w:t>
      </w:r>
      <w:r w:rsidR="008C1173" w:rsidRPr="00F014A2">
        <w:rPr>
          <w:rFonts w:ascii="Book Antiqua" w:hAnsi="Book Antiqua"/>
          <w:sz w:val="24"/>
          <w:szCs w:val="24"/>
        </w:rPr>
        <w:t xml:space="preserve"> </w:t>
      </w:r>
      <w:r w:rsidR="009B735B" w:rsidRPr="00F014A2">
        <w:rPr>
          <w:rFonts w:ascii="Book Antiqua" w:hAnsi="Book Antiqua"/>
          <w:sz w:val="24"/>
          <w:szCs w:val="24"/>
        </w:rPr>
        <w:t>A</w:t>
      </w:r>
      <w:r w:rsidR="008C1173" w:rsidRPr="00F014A2">
        <w:rPr>
          <w:rFonts w:ascii="Book Antiqua" w:hAnsi="Book Antiqua"/>
          <w:sz w:val="24"/>
          <w:szCs w:val="24"/>
        </w:rPr>
        <w:t xml:space="preserve"> higher rate</w:t>
      </w:r>
      <w:r w:rsidR="009B735B" w:rsidRPr="00F014A2">
        <w:rPr>
          <w:rFonts w:ascii="Book Antiqua" w:hAnsi="Book Antiqua"/>
          <w:sz w:val="24"/>
          <w:szCs w:val="24"/>
        </w:rPr>
        <w:t xml:space="preserve"> occurs when used in combination with other</w:t>
      </w:r>
      <w:r w:rsidR="008C1173" w:rsidRPr="00F014A2">
        <w:rPr>
          <w:rFonts w:ascii="Book Antiqua" w:hAnsi="Book Antiqua"/>
          <w:sz w:val="24"/>
          <w:szCs w:val="24"/>
        </w:rPr>
        <w:t xml:space="preserve"> th</w:t>
      </w:r>
      <w:r w:rsidR="009B735B" w:rsidRPr="00F014A2">
        <w:rPr>
          <w:rFonts w:ascii="Book Antiqua" w:hAnsi="Book Antiqua"/>
          <w:sz w:val="24"/>
          <w:szCs w:val="24"/>
        </w:rPr>
        <w:t>erapies</w:t>
      </w:r>
      <w:r w:rsidR="00CB268D" w:rsidRPr="00CB268D">
        <w:rPr>
          <w:rFonts w:ascii="Book Antiqua" w:hAnsi="Book Antiqua" w:hint="eastAsia"/>
          <w:sz w:val="24"/>
          <w:szCs w:val="24"/>
          <w:vertAlign w:val="superscript"/>
          <w:lang w:eastAsia="zh-CN"/>
        </w:rPr>
        <w:t>[</w:t>
      </w:r>
      <w:r w:rsidR="00CB268D">
        <w:rPr>
          <w:rFonts w:ascii="Book Antiqua" w:hAnsi="Book Antiqua" w:hint="eastAsia"/>
          <w:noProof/>
          <w:sz w:val="24"/>
          <w:szCs w:val="24"/>
          <w:vertAlign w:val="superscript"/>
          <w:lang w:eastAsia="zh-CN"/>
        </w:rPr>
        <w:t>6,7,17</w:t>
      </w:r>
      <w:r w:rsidR="00CB268D" w:rsidRPr="00CB268D">
        <w:rPr>
          <w:rFonts w:ascii="Book Antiqua" w:hAnsi="Book Antiqua" w:hint="eastAsia"/>
          <w:noProof/>
          <w:sz w:val="24"/>
          <w:szCs w:val="24"/>
          <w:vertAlign w:val="superscript"/>
          <w:lang w:eastAsia="zh-CN"/>
        </w:rPr>
        <w:t>]</w:t>
      </w:r>
      <w:r w:rsidR="008C1173" w:rsidRPr="00F014A2">
        <w:rPr>
          <w:rFonts w:ascii="Book Antiqua" w:hAnsi="Book Antiqua"/>
          <w:sz w:val="24"/>
          <w:szCs w:val="24"/>
        </w:rPr>
        <w:t>.</w:t>
      </w:r>
      <w:r w:rsidR="00166BB1" w:rsidRPr="00F014A2">
        <w:rPr>
          <w:rFonts w:ascii="Book Antiqua" w:hAnsi="Book Antiqua"/>
          <w:sz w:val="24"/>
          <w:szCs w:val="24"/>
        </w:rPr>
        <w:t xml:space="preserve"> A number of other risk factors for hepatotoxicity have been identified including obesity and hypercholesterolaemia</w:t>
      </w:r>
      <w:r w:rsidR="00CB268D" w:rsidRPr="00CB268D">
        <w:rPr>
          <w:rFonts w:ascii="Book Antiqua" w:hAnsi="Book Antiqua" w:hint="eastAsia"/>
          <w:sz w:val="24"/>
          <w:szCs w:val="24"/>
          <w:vertAlign w:val="superscript"/>
          <w:lang w:eastAsia="zh-CN"/>
        </w:rPr>
        <w:t>[</w:t>
      </w:r>
      <w:r w:rsidR="00CB268D" w:rsidRPr="00CB268D">
        <w:rPr>
          <w:rFonts w:ascii="Book Antiqua" w:hAnsi="Book Antiqua"/>
          <w:noProof/>
          <w:sz w:val="24"/>
          <w:szCs w:val="24"/>
          <w:vertAlign w:val="superscript"/>
        </w:rPr>
        <w:t>1</w:t>
      </w:r>
      <w:r w:rsidR="00CB268D">
        <w:rPr>
          <w:rFonts w:ascii="Book Antiqua" w:hAnsi="Book Antiqua" w:hint="eastAsia"/>
          <w:noProof/>
          <w:sz w:val="24"/>
          <w:szCs w:val="24"/>
          <w:vertAlign w:val="superscript"/>
          <w:lang w:eastAsia="zh-CN"/>
        </w:rPr>
        <w:t>7</w:t>
      </w:r>
      <w:r w:rsidR="00CB268D" w:rsidRPr="00CB268D">
        <w:rPr>
          <w:rFonts w:ascii="Book Antiqua" w:hAnsi="Book Antiqua" w:hint="eastAsia"/>
          <w:noProof/>
          <w:sz w:val="24"/>
          <w:szCs w:val="24"/>
          <w:vertAlign w:val="superscript"/>
          <w:lang w:eastAsia="zh-CN"/>
        </w:rPr>
        <w:t>]</w:t>
      </w:r>
      <w:r w:rsidR="00166BB1" w:rsidRPr="00F014A2">
        <w:rPr>
          <w:rFonts w:ascii="Book Antiqua" w:hAnsi="Book Antiqua"/>
          <w:sz w:val="24"/>
          <w:szCs w:val="24"/>
        </w:rPr>
        <w:t>.</w:t>
      </w:r>
    </w:p>
    <w:p w14:paraId="6B4AB5A5" w14:textId="0556B6ED" w:rsidR="004338CE" w:rsidRPr="00F014A2" w:rsidRDefault="00807B5E" w:rsidP="00CB268D">
      <w:pPr>
        <w:snapToGrid w:val="0"/>
        <w:spacing w:after="0" w:line="360" w:lineRule="auto"/>
        <w:ind w:firstLineChars="100" w:firstLine="240"/>
        <w:jc w:val="both"/>
        <w:rPr>
          <w:rFonts w:ascii="Book Antiqua" w:hAnsi="Book Antiqua"/>
          <w:sz w:val="24"/>
          <w:szCs w:val="24"/>
        </w:rPr>
      </w:pPr>
      <w:r w:rsidRPr="00F014A2">
        <w:rPr>
          <w:rFonts w:ascii="Book Antiqua" w:hAnsi="Book Antiqua"/>
          <w:sz w:val="24"/>
          <w:szCs w:val="24"/>
        </w:rPr>
        <w:t>In contrast to the frequently reported transaminase elevations in methotrexate treated patients, reports of serious adverse liver outcomes</w:t>
      </w:r>
      <w:r w:rsidR="009B735B" w:rsidRPr="00F014A2">
        <w:rPr>
          <w:rFonts w:ascii="Book Antiqua" w:hAnsi="Book Antiqua"/>
          <w:sz w:val="24"/>
          <w:szCs w:val="24"/>
        </w:rPr>
        <w:t xml:space="preserve"> in appropriately treated patients</w:t>
      </w:r>
      <w:r w:rsidRPr="00F014A2">
        <w:rPr>
          <w:rFonts w:ascii="Book Antiqua" w:hAnsi="Book Antiqua"/>
          <w:sz w:val="24"/>
          <w:szCs w:val="24"/>
        </w:rPr>
        <w:t xml:space="preserve"> are harder to find</w:t>
      </w:r>
      <w:r w:rsidR="001D20A6" w:rsidRPr="00F014A2">
        <w:rPr>
          <w:rFonts w:ascii="Book Antiqua" w:hAnsi="Book Antiqua"/>
          <w:sz w:val="24"/>
          <w:szCs w:val="24"/>
        </w:rPr>
        <w:t xml:space="preserve"> </w:t>
      </w:r>
      <w:r w:rsidRPr="00F014A2">
        <w:rPr>
          <w:rFonts w:ascii="Book Antiqua" w:hAnsi="Book Antiqua"/>
          <w:sz w:val="24"/>
          <w:szCs w:val="24"/>
        </w:rPr>
        <w:t xml:space="preserve">in more recent times. </w:t>
      </w:r>
      <w:r w:rsidR="006F4580" w:rsidRPr="00F014A2">
        <w:rPr>
          <w:rFonts w:ascii="Book Antiqua" w:hAnsi="Book Antiqua"/>
          <w:sz w:val="24"/>
          <w:szCs w:val="24"/>
        </w:rPr>
        <w:t>An estimated 5-year risk of 1/1000 patients is likely to be an over-estimate based on the limited histological information available</w:t>
      </w:r>
      <w:r w:rsidR="00CB268D" w:rsidRPr="00CB268D">
        <w:rPr>
          <w:rFonts w:ascii="Book Antiqua" w:hAnsi="Book Antiqua" w:hint="eastAsia"/>
          <w:sz w:val="24"/>
          <w:szCs w:val="24"/>
          <w:vertAlign w:val="superscript"/>
          <w:lang w:eastAsia="zh-CN"/>
        </w:rPr>
        <w:t>[</w:t>
      </w:r>
      <w:r w:rsidR="00CB268D" w:rsidRPr="00CB268D">
        <w:rPr>
          <w:rFonts w:ascii="Book Antiqua" w:hAnsi="Book Antiqua"/>
          <w:noProof/>
          <w:sz w:val="24"/>
          <w:szCs w:val="24"/>
          <w:vertAlign w:val="superscript"/>
        </w:rPr>
        <w:t>1</w:t>
      </w:r>
      <w:r w:rsidR="00CB268D">
        <w:rPr>
          <w:rFonts w:ascii="Book Antiqua" w:hAnsi="Book Antiqua" w:hint="eastAsia"/>
          <w:noProof/>
          <w:sz w:val="24"/>
          <w:szCs w:val="24"/>
          <w:vertAlign w:val="superscript"/>
          <w:lang w:eastAsia="zh-CN"/>
        </w:rPr>
        <w:t>9</w:t>
      </w:r>
      <w:r w:rsidR="00CB268D" w:rsidRPr="00CB268D">
        <w:rPr>
          <w:rFonts w:ascii="Book Antiqua" w:hAnsi="Book Antiqua" w:hint="eastAsia"/>
          <w:noProof/>
          <w:sz w:val="24"/>
          <w:szCs w:val="24"/>
          <w:vertAlign w:val="superscript"/>
          <w:lang w:eastAsia="zh-CN"/>
        </w:rPr>
        <w:t>]</w:t>
      </w:r>
      <w:r w:rsidR="006F4580" w:rsidRPr="00F014A2">
        <w:rPr>
          <w:rFonts w:ascii="Book Antiqua" w:hAnsi="Book Antiqua"/>
          <w:sz w:val="24"/>
          <w:szCs w:val="24"/>
        </w:rPr>
        <w:t>. A study reported rates of mild liver fibrosis, severe fibrosis and cirrhosis based on liver biopsies performed before and after methotrexate use. Rates prior to methotrexate use were 9.1%, 0%, and 0.3%. The corresponding results after methotrexate use were 15.3%, 1.3%, and 0.5% respectively</w:t>
      </w:r>
      <w:r w:rsidR="00CB268D" w:rsidRPr="00CB268D">
        <w:rPr>
          <w:rFonts w:ascii="Book Antiqua" w:hAnsi="Book Antiqua" w:hint="eastAsia"/>
          <w:sz w:val="24"/>
          <w:szCs w:val="24"/>
          <w:vertAlign w:val="superscript"/>
          <w:lang w:eastAsia="zh-CN"/>
        </w:rPr>
        <w:t>[</w:t>
      </w:r>
      <w:r w:rsidR="00CB268D" w:rsidRPr="00CB268D">
        <w:rPr>
          <w:rFonts w:ascii="Book Antiqua" w:hAnsi="Book Antiqua"/>
          <w:noProof/>
          <w:sz w:val="24"/>
          <w:szCs w:val="24"/>
          <w:vertAlign w:val="superscript"/>
        </w:rPr>
        <w:t>1</w:t>
      </w:r>
      <w:r w:rsidR="00CB268D">
        <w:rPr>
          <w:rFonts w:ascii="Book Antiqua" w:hAnsi="Book Antiqua" w:hint="eastAsia"/>
          <w:noProof/>
          <w:sz w:val="24"/>
          <w:szCs w:val="24"/>
          <w:vertAlign w:val="superscript"/>
          <w:lang w:eastAsia="zh-CN"/>
        </w:rPr>
        <w:t>6</w:t>
      </w:r>
      <w:r w:rsidR="00CB268D" w:rsidRPr="00CB268D">
        <w:rPr>
          <w:rFonts w:ascii="Book Antiqua" w:hAnsi="Book Antiqua" w:hint="eastAsia"/>
          <w:noProof/>
          <w:sz w:val="24"/>
          <w:szCs w:val="24"/>
          <w:vertAlign w:val="superscript"/>
          <w:lang w:eastAsia="zh-CN"/>
        </w:rPr>
        <w:t>]</w:t>
      </w:r>
      <w:r w:rsidR="006F4580" w:rsidRPr="00F014A2">
        <w:rPr>
          <w:rFonts w:ascii="Book Antiqua" w:hAnsi="Book Antiqua"/>
          <w:sz w:val="24"/>
          <w:szCs w:val="24"/>
        </w:rPr>
        <w:t>. A literature review on biopsy proven liver abnormalities found that 3% of methotrexate treated patients developed histological abnormalities after one year of treatment. Importantly however, when the results were confined to those controlled studies of patients with baseline biopsies prior to the introduction of methotrexate no biopsy proven histological abnormalities were identified after 4 years of treatment</w:t>
      </w:r>
      <w:r w:rsidR="00CB268D" w:rsidRPr="00CB268D">
        <w:rPr>
          <w:rFonts w:ascii="Book Antiqua" w:hAnsi="Book Antiqua" w:hint="eastAsia"/>
          <w:sz w:val="24"/>
          <w:szCs w:val="24"/>
          <w:vertAlign w:val="superscript"/>
          <w:lang w:eastAsia="zh-CN"/>
        </w:rPr>
        <w:t>[</w:t>
      </w:r>
      <w:r w:rsidR="00CB268D">
        <w:rPr>
          <w:rFonts w:ascii="Book Antiqua" w:hAnsi="Book Antiqua" w:hint="eastAsia"/>
          <w:sz w:val="24"/>
          <w:szCs w:val="24"/>
          <w:vertAlign w:val="superscript"/>
          <w:lang w:eastAsia="zh-CN"/>
        </w:rPr>
        <w:t>2</w:t>
      </w:r>
      <w:r w:rsidR="00CB268D" w:rsidRPr="00CB268D">
        <w:rPr>
          <w:rFonts w:ascii="Book Antiqua" w:hAnsi="Book Antiqua"/>
          <w:noProof/>
          <w:sz w:val="24"/>
          <w:szCs w:val="24"/>
          <w:vertAlign w:val="superscript"/>
        </w:rPr>
        <w:t>1</w:t>
      </w:r>
      <w:r w:rsidR="00CB268D" w:rsidRPr="00CB268D">
        <w:rPr>
          <w:rFonts w:ascii="Book Antiqua" w:hAnsi="Book Antiqua" w:hint="eastAsia"/>
          <w:noProof/>
          <w:sz w:val="24"/>
          <w:szCs w:val="24"/>
          <w:vertAlign w:val="superscript"/>
          <w:lang w:eastAsia="zh-CN"/>
        </w:rPr>
        <w:t>]</w:t>
      </w:r>
      <w:r w:rsidR="006F4580" w:rsidRPr="00F014A2">
        <w:rPr>
          <w:rFonts w:ascii="Book Antiqua" w:hAnsi="Book Antiqua"/>
          <w:sz w:val="24"/>
          <w:szCs w:val="24"/>
        </w:rPr>
        <w:t>.</w:t>
      </w:r>
      <w:r w:rsidR="00C46E52" w:rsidRPr="00F014A2">
        <w:rPr>
          <w:rFonts w:ascii="Book Antiqua" w:hAnsi="Book Antiqua"/>
          <w:sz w:val="24"/>
          <w:szCs w:val="24"/>
        </w:rPr>
        <w:t xml:space="preserve"> </w:t>
      </w:r>
    </w:p>
    <w:p w14:paraId="2C276DE2" w14:textId="5AF6EC26" w:rsidR="00CC015B" w:rsidRPr="00F014A2" w:rsidRDefault="00342C40" w:rsidP="00CB268D">
      <w:pPr>
        <w:snapToGrid w:val="0"/>
        <w:spacing w:after="0" w:line="360" w:lineRule="auto"/>
        <w:ind w:firstLineChars="100" w:firstLine="240"/>
        <w:jc w:val="both"/>
        <w:rPr>
          <w:rFonts w:ascii="Book Antiqua" w:hAnsi="Book Antiqua"/>
          <w:sz w:val="24"/>
          <w:szCs w:val="24"/>
        </w:rPr>
      </w:pPr>
      <w:r w:rsidRPr="00F014A2">
        <w:rPr>
          <w:rFonts w:ascii="Book Antiqua" w:hAnsi="Book Antiqua"/>
          <w:sz w:val="24"/>
          <w:szCs w:val="24"/>
        </w:rPr>
        <w:t>Recent meta-analys</w:t>
      </w:r>
      <w:r w:rsidR="00E52A91" w:rsidRPr="00F014A2">
        <w:rPr>
          <w:rFonts w:ascii="Book Antiqua" w:hAnsi="Book Antiqua"/>
          <w:sz w:val="24"/>
          <w:szCs w:val="24"/>
        </w:rPr>
        <w:t>i</w:t>
      </w:r>
      <w:r w:rsidRPr="00F014A2">
        <w:rPr>
          <w:rFonts w:ascii="Book Antiqua" w:hAnsi="Book Antiqua"/>
          <w:sz w:val="24"/>
          <w:szCs w:val="24"/>
        </w:rPr>
        <w:t>s of clinical trials</w:t>
      </w:r>
      <w:r w:rsidR="00CC015B" w:rsidRPr="00F014A2">
        <w:rPr>
          <w:rFonts w:ascii="Book Antiqua" w:hAnsi="Book Antiqua"/>
          <w:sz w:val="24"/>
          <w:szCs w:val="24"/>
        </w:rPr>
        <w:t xml:space="preserve"> demonstrated a cumulative incidence of liver adverse events of 11.2% in methotrexate treated patients compared to 6.3% in patients on other treatments</w:t>
      </w:r>
      <w:r w:rsidR="00CB268D" w:rsidRPr="00CB268D">
        <w:rPr>
          <w:rFonts w:ascii="Book Antiqua" w:hAnsi="Book Antiqua" w:hint="eastAsia"/>
          <w:sz w:val="24"/>
          <w:szCs w:val="24"/>
          <w:vertAlign w:val="superscript"/>
          <w:lang w:eastAsia="zh-CN"/>
        </w:rPr>
        <w:t>[</w:t>
      </w:r>
      <w:r w:rsidR="00CB268D" w:rsidRPr="00CB268D">
        <w:rPr>
          <w:rFonts w:ascii="Book Antiqua" w:hAnsi="Book Antiqua"/>
          <w:noProof/>
          <w:sz w:val="24"/>
          <w:szCs w:val="24"/>
          <w:vertAlign w:val="superscript"/>
        </w:rPr>
        <w:t>1</w:t>
      </w:r>
      <w:r w:rsidR="00CB268D">
        <w:rPr>
          <w:rFonts w:ascii="Book Antiqua" w:hAnsi="Book Antiqua" w:hint="eastAsia"/>
          <w:noProof/>
          <w:sz w:val="24"/>
          <w:szCs w:val="24"/>
          <w:vertAlign w:val="superscript"/>
          <w:lang w:eastAsia="zh-CN"/>
        </w:rPr>
        <w:t>0</w:t>
      </w:r>
      <w:r w:rsidR="00CB268D" w:rsidRPr="00CB268D">
        <w:rPr>
          <w:rFonts w:ascii="Book Antiqua" w:hAnsi="Book Antiqua" w:hint="eastAsia"/>
          <w:noProof/>
          <w:sz w:val="24"/>
          <w:szCs w:val="24"/>
          <w:vertAlign w:val="superscript"/>
          <w:lang w:eastAsia="zh-CN"/>
        </w:rPr>
        <w:t>]</w:t>
      </w:r>
      <w:r w:rsidR="00CC015B" w:rsidRPr="00F014A2">
        <w:rPr>
          <w:rFonts w:ascii="Book Antiqua" w:hAnsi="Book Antiqua"/>
          <w:sz w:val="24"/>
          <w:szCs w:val="24"/>
        </w:rPr>
        <w:t xml:space="preserve">. </w:t>
      </w:r>
      <w:r w:rsidR="00622864" w:rsidRPr="00F014A2">
        <w:rPr>
          <w:rFonts w:ascii="Book Antiqua" w:hAnsi="Book Antiqua"/>
          <w:sz w:val="24"/>
          <w:szCs w:val="24"/>
        </w:rPr>
        <w:t>Calculated incidence rates from this were 20/1</w:t>
      </w:r>
      <w:r w:rsidRPr="00F014A2">
        <w:rPr>
          <w:rFonts w:ascii="Book Antiqua" w:hAnsi="Book Antiqua"/>
          <w:sz w:val="24"/>
          <w:szCs w:val="24"/>
        </w:rPr>
        <w:t>0</w:t>
      </w:r>
      <w:r w:rsidR="00622864" w:rsidRPr="00F014A2">
        <w:rPr>
          <w:rFonts w:ascii="Book Antiqua" w:hAnsi="Book Antiqua"/>
          <w:sz w:val="24"/>
          <w:szCs w:val="24"/>
        </w:rPr>
        <w:t xml:space="preserve">0 patient-years in methotrexate treated patients and 9/100 patients-years in patients </w:t>
      </w:r>
      <w:r w:rsidR="00622864" w:rsidRPr="00F014A2">
        <w:rPr>
          <w:rFonts w:ascii="Book Antiqua" w:hAnsi="Book Antiqua"/>
          <w:sz w:val="24"/>
          <w:szCs w:val="24"/>
        </w:rPr>
        <w:lastRenderedPageBreak/>
        <w:t>on other treatments</w:t>
      </w:r>
      <w:r w:rsidR="00CB268D" w:rsidRPr="00CB268D">
        <w:rPr>
          <w:rFonts w:ascii="Book Antiqua" w:hAnsi="Book Antiqua" w:hint="eastAsia"/>
          <w:sz w:val="24"/>
          <w:szCs w:val="24"/>
          <w:vertAlign w:val="superscript"/>
          <w:lang w:eastAsia="zh-CN"/>
        </w:rPr>
        <w:t>[</w:t>
      </w:r>
      <w:r w:rsidR="00CB268D" w:rsidRPr="00CB268D">
        <w:rPr>
          <w:rFonts w:ascii="Book Antiqua" w:hAnsi="Book Antiqua"/>
          <w:noProof/>
          <w:sz w:val="24"/>
          <w:szCs w:val="24"/>
          <w:vertAlign w:val="superscript"/>
        </w:rPr>
        <w:t>1</w:t>
      </w:r>
      <w:r w:rsidR="00CB268D">
        <w:rPr>
          <w:rFonts w:ascii="Book Antiqua" w:hAnsi="Book Antiqua" w:hint="eastAsia"/>
          <w:noProof/>
          <w:sz w:val="24"/>
          <w:szCs w:val="24"/>
          <w:vertAlign w:val="superscript"/>
          <w:lang w:eastAsia="zh-CN"/>
        </w:rPr>
        <w:t>0</w:t>
      </w:r>
      <w:r w:rsidR="00CB268D" w:rsidRPr="00CB268D">
        <w:rPr>
          <w:rFonts w:ascii="Book Antiqua" w:hAnsi="Book Antiqua" w:hint="eastAsia"/>
          <w:noProof/>
          <w:sz w:val="24"/>
          <w:szCs w:val="24"/>
          <w:vertAlign w:val="superscript"/>
          <w:lang w:eastAsia="zh-CN"/>
        </w:rPr>
        <w:t>]</w:t>
      </w:r>
      <w:r w:rsidR="00622864" w:rsidRPr="00F014A2">
        <w:rPr>
          <w:rFonts w:ascii="Book Antiqua" w:hAnsi="Book Antiqua"/>
          <w:sz w:val="24"/>
          <w:szCs w:val="24"/>
        </w:rPr>
        <w:t>. The majority of these adverse events were low grade liver enzyme elevations with an incidence rate of 16/100 patient-years in methotrexate treated patients compared to 8/100 patient-years in others</w:t>
      </w:r>
      <w:r w:rsidR="00CB268D" w:rsidRPr="00CB268D">
        <w:rPr>
          <w:rFonts w:ascii="Book Antiqua" w:hAnsi="Book Antiqua" w:hint="eastAsia"/>
          <w:sz w:val="24"/>
          <w:szCs w:val="24"/>
          <w:vertAlign w:val="superscript"/>
          <w:lang w:eastAsia="zh-CN"/>
        </w:rPr>
        <w:t>[</w:t>
      </w:r>
      <w:r w:rsidR="00CB268D" w:rsidRPr="00CB268D">
        <w:rPr>
          <w:rFonts w:ascii="Book Antiqua" w:hAnsi="Book Antiqua"/>
          <w:noProof/>
          <w:sz w:val="24"/>
          <w:szCs w:val="24"/>
          <w:vertAlign w:val="superscript"/>
        </w:rPr>
        <w:t>1</w:t>
      </w:r>
      <w:r w:rsidR="00CB268D">
        <w:rPr>
          <w:rFonts w:ascii="Book Antiqua" w:hAnsi="Book Antiqua" w:hint="eastAsia"/>
          <w:noProof/>
          <w:sz w:val="24"/>
          <w:szCs w:val="24"/>
          <w:vertAlign w:val="superscript"/>
          <w:lang w:eastAsia="zh-CN"/>
        </w:rPr>
        <w:t>0</w:t>
      </w:r>
      <w:r w:rsidR="00CB268D" w:rsidRPr="00CB268D">
        <w:rPr>
          <w:rFonts w:ascii="Book Antiqua" w:hAnsi="Book Antiqua" w:hint="eastAsia"/>
          <w:noProof/>
          <w:sz w:val="24"/>
          <w:szCs w:val="24"/>
          <w:vertAlign w:val="superscript"/>
          <w:lang w:eastAsia="zh-CN"/>
        </w:rPr>
        <w:t>]</w:t>
      </w:r>
      <w:r w:rsidR="00622864" w:rsidRPr="00F014A2">
        <w:rPr>
          <w:rFonts w:ascii="Book Antiqua" w:hAnsi="Book Antiqua"/>
          <w:sz w:val="24"/>
          <w:szCs w:val="24"/>
        </w:rPr>
        <w:t>. The incidence rate of major liver enzyme elevations was 4/100 patient-years in methotrexate treated patients and 1/100 patient-years in other patients</w:t>
      </w:r>
      <w:r w:rsidRPr="00F014A2">
        <w:rPr>
          <w:rFonts w:ascii="Book Antiqua" w:hAnsi="Book Antiqua"/>
          <w:sz w:val="24"/>
          <w:szCs w:val="24"/>
        </w:rPr>
        <w:t>, which is concerning</w:t>
      </w:r>
      <w:r w:rsidR="00CB268D" w:rsidRPr="00CB268D">
        <w:rPr>
          <w:rFonts w:ascii="Book Antiqua" w:hAnsi="Book Antiqua" w:hint="eastAsia"/>
          <w:sz w:val="24"/>
          <w:szCs w:val="24"/>
          <w:vertAlign w:val="superscript"/>
          <w:lang w:eastAsia="zh-CN"/>
        </w:rPr>
        <w:t>[</w:t>
      </w:r>
      <w:r w:rsidR="00CB268D" w:rsidRPr="00CB268D">
        <w:rPr>
          <w:rFonts w:ascii="Book Antiqua" w:hAnsi="Book Antiqua"/>
          <w:noProof/>
          <w:sz w:val="24"/>
          <w:szCs w:val="24"/>
          <w:vertAlign w:val="superscript"/>
        </w:rPr>
        <w:t>1</w:t>
      </w:r>
      <w:r w:rsidR="00CB268D">
        <w:rPr>
          <w:rFonts w:ascii="Book Antiqua" w:hAnsi="Book Antiqua" w:hint="eastAsia"/>
          <w:noProof/>
          <w:sz w:val="24"/>
          <w:szCs w:val="24"/>
          <w:vertAlign w:val="superscript"/>
          <w:lang w:eastAsia="zh-CN"/>
        </w:rPr>
        <w:t>0</w:t>
      </w:r>
      <w:r w:rsidR="00CB268D" w:rsidRPr="00CB268D">
        <w:rPr>
          <w:rFonts w:ascii="Book Antiqua" w:hAnsi="Book Antiqua" w:hint="eastAsia"/>
          <w:noProof/>
          <w:sz w:val="24"/>
          <w:szCs w:val="24"/>
          <w:vertAlign w:val="superscript"/>
          <w:lang w:eastAsia="zh-CN"/>
        </w:rPr>
        <w:t>]</w:t>
      </w:r>
      <w:r w:rsidR="00622864" w:rsidRPr="00F014A2">
        <w:rPr>
          <w:rFonts w:ascii="Book Antiqua" w:hAnsi="Book Antiqua"/>
          <w:sz w:val="24"/>
          <w:szCs w:val="24"/>
        </w:rPr>
        <w:t xml:space="preserve">. </w:t>
      </w:r>
      <w:r w:rsidRPr="00F014A2">
        <w:rPr>
          <w:rFonts w:ascii="Book Antiqua" w:hAnsi="Book Antiqua"/>
          <w:sz w:val="24"/>
          <w:szCs w:val="24"/>
        </w:rPr>
        <w:t>Reassuringly more</w:t>
      </w:r>
      <w:r w:rsidR="00622864" w:rsidRPr="00F014A2">
        <w:rPr>
          <w:rFonts w:ascii="Book Antiqua" w:hAnsi="Book Antiqua"/>
          <w:sz w:val="24"/>
          <w:szCs w:val="24"/>
        </w:rPr>
        <w:t xml:space="preserve"> s</w:t>
      </w:r>
      <w:r w:rsidRPr="00F014A2">
        <w:rPr>
          <w:rFonts w:ascii="Book Antiqua" w:hAnsi="Book Antiqua"/>
          <w:sz w:val="24"/>
          <w:szCs w:val="24"/>
        </w:rPr>
        <w:t>erious</w:t>
      </w:r>
      <w:r w:rsidR="00622864" w:rsidRPr="00F014A2">
        <w:rPr>
          <w:rFonts w:ascii="Book Antiqua" w:hAnsi="Book Antiqua"/>
          <w:sz w:val="24"/>
          <w:szCs w:val="24"/>
        </w:rPr>
        <w:t xml:space="preserve"> liver complications did not occur in any methotrexate treated patients in these studies</w:t>
      </w:r>
      <w:r w:rsidR="00CB268D" w:rsidRPr="00CB268D">
        <w:rPr>
          <w:rFonts w:ascii="Book Antiqua" w:hAnsi="Book Antiqua" w:hint="eastAsia"/>
          <w:sz w:val="24"/>
          <w:szCs w:val="24"/>
          <w:vertAlign w:val="superscript"/>
          <w:lang w:eastAsia="zh-CN"/>
        </w:rPr>
        <w:t>[</w:t>
      </w:r>
      <w:r w:rsidR="00CB268D" w:rsidRPr="00CB268D">
        <w:rPr>
          <w:rFonts w:ascii="Book Antiqua" w:hAnsi="Book Antiqua"/>
          <w:noProof/>
          <w:sz w:val="24"/>
          <w:szCs w:val="24"/>
          <w:vertAlign w:val="superscript"/>
        </w:rPr>
        <w:t>1</w:t>
      </w:r>
      <w:r w:rsidR="00CB268D">
        <w:rPr>
          <w:rFonts w:ascii="Book Antiqua" w:hAnsi="Book Antiqua" w:hint="eastAsia"/>
          <w:noProof/>
          <w:sz w:val="24"/>
          <w:szCs w:val="24"/>
          <w:vertAlign w:val="superscript"/>
          <w:lang w:eastAsia="zh-CN"/>
        </w:rPr>
        <w:t>0</w:t>
      </w:r>
      <w:r w:rsidR="00CB268D" w:rsidRPr="00CB268D">
        <w:rPr>
          <w:rFonts w:ascii="Book Antiqua" w:hAnsi="Book Antiqua" w:hint="eastAsia"/>
          <w:noProof/>
          <w:sz w:val="24"/>
          <w:szCs w:val="24"/>
          <w:vertAlign w:val="superscript"/>
          <w:lang w:eastAsia="zh-CN"/>
        </w:rPr>
        <w:t>]</w:t>
      </w:r>
      <w:r w:rsidR="00622864" w:rsidRPr="00F014A2">
        <w:rPr>
          <w:rFonts w:ascii="Book Antiqua" w:hAnsi="Book Antiqua"/>
          <w:sz w:val="24"/>
          <w:szCs w:val="24"/>
        </w:rPr>
        <w:t>.</w:t>
      </w:r>
      <w:r w:rsidRPr="00F014A2">
        <w:rPr>
          <w:rFonts w:ascii="Book Antiqua" w:hAnsi="Book Antiqua"/>
          <w:sz w:val="24"/>
          <w:szCs w:val="24"/>
        </w:rPr>
        <w:t xml:space="preserve"> The short duration of clinical trials is universal,</w:t>
      </w:r>
      <w:r w:rsidR="00AA6EB4" w:rsidRPr="00F014A2">
        <w:rPr>
          <w:rFonts w:ascii="Book Antiqua" w:hAnsi="Book Antiqua"/>
          <w:sz w:val="24"/>
          <w:szCs w:val="24"/>
        </w:rPr>
        <w:t xml:space="preserve"> the mean duration of studies i</w:t>
      </w:r>
      <w:r w:rsidR="00CB268D">
        <w:rPr>
          <w:rFonts w:ascii="Book Antiqua" w:hAnsi="Book Antiqua"/>
          <w:sz w:val="24"/>
          <w:szCs w:val="24"/>
        </w:rPr>
        <w:t>n this meta-analysis were 47 wk</w:t>
      </w:r>
      <w:r w:rsidR="00AA6EB4" w:rsidRPr="00F014A2">
        <w:rPr>
          <w:rFonts w:ascii="Book Antiqua" w:hAnsi="Book Antiqua"/>
          <w:sz w:val="24"/>
          <w:szCs w:val="24"/>
        </w:rPr>
        <w:t>,</w:t>
      </w:r>
      <w:r w:rsidRPr="00F014A2">
        <w:rPr>
          <w:rFonts w:ascii="Book Antiqua" w:hAnsi="Book Antiqua"/>
          <w:sz w:val="24"/>
          <w:szCs w:val="24"/>
        </w:rPr>
        <w:t xml:space="preserve"> </w:t>
      </w:r>
      <w:r w:rsidR="00AA6EB4" w:rsidRPr="00F014A2">
        <w:rPr>
          <w:rFonts w:ascii="Book Antiqua" w:hAnsi="Book Antiqua"/>
          <w:sz w:val="24"/>
          <w:szCs w:val="24"/>
        </w:rPr>
        <w:t>therefore</w:t>
      </w:r>
      <w:r w:rsidRPr="00F014A2">
        <w:rPr>
          <w:rFonts w:ascii="Book Antiqua" w:hAnsi="Book Antiqua"/>
          <w:sz w:val="24"/>
          <w:szCs w:val="24"/>
        </w:rPr>
        <w:t xml:space="preserve"> data from long-term registries with robust unbiased analyses are required.</w:t>
      </w:r>
    </w:p>
    <w:p w14:paraId="7FAF4326" w14:textId="77777777" w:rsidR="00622864" w:rsidRPr="00F014A2" w:rsidRDefault="00622864" w:rsidP="00F014A2">
      <w:pPr>
        <w:snapToGrid w:val="0"/>
        <w:spacing w:after="0" w:line="360" w:lineRule="auto"/>
        <w:jc w:val="both"/>
        <w:rPr>
          <w:rFonts w:ascii="Book Antiqua" w:hAnsi="Book Antiqua"/>
          <w:sz w:val="24"/>
          <w:szCs w:val="24"/>
        </w:rPr>
      </w:pPr>
    </w:p>
    <w:p w14:paraId="01B01706" w14:textId="77777777" w:rsidR="00CC015B" w:rsidRPr="00F014A2" w:rsidRDefault="00A952D6" w:rsidP="00F014A2">
      <w:pPr>
        <w:snapToGrid w:val="0"/>
        <w:spacing w:after="0" w:line="360" w:lineRule="auto"/>
        <w:jc w:val="both"/>
        <w:outlineLvl w:val="0"/>
        <w:rPr>
          <w:rFonts w:ascii="Book Antiqua" w:hAnsi="Book Antiqua"/>
          <w:sz w:val="24"/>
          <w:szCs w:val="24"/>
        </w:rPr>
      </w:pPr>
      <w:r w:rsidRPr="00F014A2">
        <w:rPr>
          <w:rFonts w:ascii="Book Antiqua" w:hAnsi="Book Antiqua"/>
          <w:b/>
          <w:sz w:val="24"/>
          <w:szCs w:val="24"/>
        </w:rPr>
        <w:t>PATHOGENESIS</w:t>
      </w:r>
    </w:p>
    <w:p w14:paraId="5B6FEB5D" w14:textId="1D7776FB" w:rsidR="00807B5E" w:rsidRPr="00F014A2" w:rsidRDefault="00807B5E" w:rsidP="00F014A2">
      <w:pPr>
        <w:snapToGrid w:val="0"/>
        <w:spacing w:after="0" w:line="360" w:lineRule="auto"/>
        <w:jc w:val="both"/>
        <w:rPr>
          <w:rFonts w:ascii="Book Antiqua" w:hAnsi="Book Antiqua"/>
          <w:sz w:val="24"/>
          <w:szCs w:val="24"/>
          <w:lang w:val="en-GB"/>
        </w:rPr>
      </w:pPr>
      <w:r w:rsidRPr="00F014A2">
        <w:rPr>
          <w:rFonts w:ascii="Book Antiqua" w:hAnsi="Book Antiqua"/>
          <w:sz w:val="24"/>
          <w:szCs w:val="24"/>
        </w:rPr>
        <w:t>Any discussion of the mechanisms of potential methotrexate toxicity must begin with an appreciation of our understanding of methotrexate’s mode of action. It is here that we reach a major impediment, though perhaps an informative one. We simply do not fully understand how methotrexate, and in particular low dose methotrexate, achieves its clinical effects</w:t>
      </w:r>
      <w:r w:rsidR="00CB268D" w:rsidRPr="00CB268D">
        <w:rPr>
          <w:rFonts w:ascii="Book Antiqua" w:hAnsi="Book Antiqua" w:hint="eastAsia"/>
          <w:sz w:val="24"/>
          <w:szCs w:val="24"/>
          <w:vertAlign w:val="superscript"/>
          <w:lang w:eastAsia="zh-CN"/>
        </w:rPr>
        <w:t>[</w:t>
      </w:r>
      <w:r w:rsidR="00CB268D" w:rsidRPr="00CB268D">
        <w:rPr>
          <w:rFonts w:ascii="Book Antiqua" w:hAnsi="Book Antiqua"/>
          <w:noProof/>
          <w:sz w:val="24"/>
          <w:szCs w:val="24"/>
          <w:vertAlign w:val="superscript"/>
        </w:rPr>
        <w:t>1</w:t>
      </w:r>
      <w:r w:rsidR="00CB268D">
        <w:rPr>
          <w:rFonts w:ascii="Book Antiqua" w:hAnsi="Book Antiqua" w:hint="eastAsia"/>
          <w:noProof/>
          <w:sz w:val="24"/>
          <w:szCs w:val="24"/>
          <w:vertAlign w:val="superscript"/>
          <w:lang w:eastAsia="zh-CN"/>
        </w:rPr>
        <w:t>1</w:t>
      </w:r>
      <w:r w:rsidR="00CB268D" w:rsidRPr="00CB268D">
        <w:rPr>
          <w:rFonts w:ascii="Book Antiqua" w:hAnsi="Book Antiqua" w:hint="eastAsia"/>
          <w:noProof/>
          <w:sz w:val="24"/>
          <w:szCs w:val="24"/>
          <w:vertAlign w:val="superscript"/>
          <w:lang w:eastAsia="zh-CN"/>
        </w:rPr>
        <w:t>]</w:t>
      </w:r>
      <w:r w:rsidRPr="00F014A2">
        <w:rPr>
          <w:rFonts w:ascii="Book Antiqua" w:hAnsi="Book Antiqua"/>
          <w:sz w:val="24"/>
          <w:szCs w:val="24"/>
        </w:rPr>
        <w:t>.</w:t>
      </w:r>
      <w:r w:rsidR="00E3673F" w:rsidRPr="00F014A2">
        <w:rPr>
          <w:rFonts w:ascii="Book Antiqua" w:hAnsi="Book Antiqua"/>
          <w:sz w:val="24"/>
          <w:szCs w:val="24"/>
        </w:rPr>
        <w:t xml:space="preserve"> The oft quoted explanation that methotrexate is a dihydrofolate reductase inhibitor, while of course true, does not</w:t>
      </w:r>
      <w:r w:rsidR="009D6322" w:rsidRPr="00F014A2">
        <w:rPr>
          <w:rFonts w:ascii="Book Antiqua" w:hAnsi="Book Antiqua"/>
          <w:sz w:val="24"/>
          <w:szCs w:val="24"/>
        </w:rPr>
        <w:t xml:space="preserve"> fully</w:t>
      </w:r>
      <w:r w:rsidR="00E3673F" w:rsidRPr="00F014A2">
        <w:rPr>
          <w:rFonts w:ascii="Book Antiqua" w:hAnsi="Book Antiqua"/>
          <w:sz w:val="24"/>
          <w:szCs w:val="24"/>
        </w:rPr>
        <w:t xml:space="preserve"> explain either the clinical efficacy or potential toxicities which we see with this agent. Low dose methotrexate has a multitude of biochemical effects at the most basic level including influences on </w:t>
      </w:r>
      <w:r w:rsidR="00E3673F" w:rsidRPr="00F014A2">
        <w:rPr>
          <w:rFonts w:ascii="Book Antiqua" w:hAnsi="Book Antiqua"/>
          <w:sz w:val="24"/>
          <w:szCs w:val="24"/>
          <w:lang w:val="en-GB"/>
        </w:rPr>
        <w:t>T-cell apoptosis, cell proliferation and cytokine production</w:t>
      </w:r>
      <w:r w:rsidR="00CB268D" w:rsidRPr="00CB268D">
        <w:rPr>
          <w:rFonts w:ascii="Book Antiqua" w:hAnsi="Book Antiqua" w:hint="eastAsia"/>
          <w:sz w:val="24"/>
          <w:szCs w:val="24"/>
          <w:vertAlign w:val="superscript"/>
          <w:lang w:eastAsia="zh-CN"/>
        </w:rPr>
        <w:t>[</w:t>
      </w:r>
      <w:r w:rsidR="00CB268D">
        <w:rPr>
          <w:rFonts w:ascii="Book Antiqua" w:hAnsi="Book Antiqua" w:hint="eastAsia"/>
          <w:noProof/>
          <w:sz w:val="24"/>
          <w:szCs w:val="24"/>
          <w:vertAlign w:val="superscript"/>
          <w:lang w:eastAsia="zh-CN"/>
        </w:rPr>
        <w:t>24</w:t>
      </w:r>
      <w:r w:rsidR="00CB268D" w:rsidRPr="00CB268D">
        <w:rPr>
          <w:rFonts w:ascii="Book Antiqua" w:hAnsi="Book Antiqua" w:hint="eastAsia"/>
          <w:noProof/>
          <w:sz w:val="24"/>
          <w:szCs w:val="24"/>
          <w:vertAlign w:val="superscript"/>
          <w:lang w:eastAsia="zh-CN"/>
        </w:rPr>
        <w:t>]</w:t>
      </w:r>
      <w:r w:rsidR="00E3673F" w:rsidRPr="00F014A2">
        <w:rPr>
          <w:rFonts w:ascii="Book Antiqua" w:hAnsi="Book Antiqua"/>
          <w:sz w:val="24"/>
          <w:szCs w:val="24"/>
          <w:lang w:val="en-GB"/>
        </w:rPr>
        <w:t>.</w:t>
      </w:r>
      <w:r w:rsidR="002B53BD" w:rsidRPr="00F014A2">
        <w:rPr>
          <w:rFonts w:ascii="Book Antiqua" w:hAnsi="Book Antiqua"/>
          <w:sz w:val="24"/>
          <w:szCs w:val="24"/>
          <w:lang w:val="en-GB"/>
        </w:rPr>
        <w:t xml:space="preserve"> Despite methotrexate’s long historical use this remains an active area of research, in part due to a certain neglect of exploration of these pathways in the past, and in part due to the increasingly evident complexities of </w:t>
      </w:r>
      <w:r w:rsidR="00CA658D" w:rsidRPr="00F014A2">
        <w:rPr>
          <w:rFonts w:ascii="Book Antiqua" w:hAnsi="Book Antiqua"/>
          <w:sz w:val="24"/>
          <w:szCs w:val="24"/>
          <w:lang w:val="en-GB"/>
        </w:rPr>
        <w:t>the effects of methotrexate.</w:t>
      </w:r>
    </w:p>
    <w:p w14:paraId="6FA532BD" w14:textId="495592C9" w:rsidR="00A952D6" w:rsidRPr="00F014A2" w:rsidRDefault="00A952D6" w:rsidP="00CB268D">
      <w:pPr>
        <w:snapToGrid w:val="0"/>
        <w:spacing w:after="0" w:line="360" w:lineRule="auto"/>
        <w:ind w:firstLineChars="100" w:firstLine="240"/>
        <w:jc w:val="both"/>
        <w:rPr>
          <w:rFonts w:ascii="Book Antiqua" w:hAnsi="Book Antiqua"/>
          <w:sz w:val="24"/>
          <w:szCs w:val="24"/>
        </w:rPr>
      </w:pPr>
      <w:r w:rsidRPr="00F014A2">
        <w:rPr>
          <w:rFonts w:ascii="Book Antiqua" w:hAnsi="Book Antiqua"/>
          <w:sz w:val="24"/>
          <w:szCs w:val="24"/>
          <w:lang w:val="en-GB"/>
        </w:rPr>
        <w:t xml:space="preserve">A reduction in hepatic folate stores and toxicity due to a local folate deficiency is one possible toxic effect of methotrexate on the liver. A definitive relationship between folate depletion and hepatotoxicity has not been experimentally confirmed. However folic acid supplementation has been associated with a lower incidence of elevated </w:t>
      </w:r>
      <w:proofErr w:type="gramStart"/>
      <w:r w:rsidRPr="00F014A2">
        <w:rPr>
          <w:rFonts w:ascii="Book Antiqua" w:hAnsi="Book Antiqua"/>
          <w:sz w:val="24"/>
          <w:szCs w:val="24"/>
          <w:lang w:val="en-GB"/>
        </w:rPr>
        <w:t>transaminases</w:t>
      </w:r>
      <w:r w:rsidR="00CB268D" w:rsidRPr="00CB268D">
        <w:rPr>
          <w:rFonts w:ascii="Book Antiqua" w:hAnsi="Book Antiqua" w:hint="eastAsia"/>
          <w:sz w:val="24"/>
          <w:szCs w:val="24"/>
          <w:vertAlign w:val="superscript"/>
          <w:lang w:eastAsia="zh-CN"/>
        </w:rPr>
        <w:t>[</w:t>
      </w:r>
      <w:proofErr w:type="gramEnd"/>
      <w:r w:rsidR="00CB268D">
        <w:rPr>
          <w:rFonts w:ascii="Book Antiqua" w:hAnsi="Book Antiqua" w:hint="eastAsia"/>
          <w:noProof/>
          <w:sz w:val="24"/>
          <w:szCs w:val="24"/>
          <w:vertAlign w:val="superscript"/>
          <w:lang w:eastAsia="zh-CN"/>
        </w:rPr>
        <w:t>25</w:t>
      </w:r>
      <w:r w:rsidR="00CB268D" w:rsidRPr="00CB268D">
        <w:rPr>
          <w:rFonts w:ascii="Book Antiqua" w:hAnsi="Book Antiqua" w:hint="eastAsia"/>
          <w:noProof/>
          <w:sz w:val="24"/>
          <w:szCs w:val="24"/>
          <w:vertAlign w:val="superscript"/>
          <w:lang w:eastAsia="zh-CN"/>
        </w:rPr>
        <w:t>]</w:t>
      </w:r>
      <w:r w:rsidRPr="00F014A2">
        <w:rPr>
          <w:rFonts w:ascii="Book Antiqua" w:hAnsi="Book Antiqua"/>
          <w:sz w:val="24"/>
          <w:szCs w:val="24"/>
          <w:lang w:val="en-GB"/>
        </w:rPr>
        <w:t>.</w:t>
      </w:r>
    </w:p>
    <w:p w14:paraId="2F987958" w14:textId="6FA3C231" w:rsidR="00CC015B" w:rsidRPr="00F014A2" w:rsidRDefault="00CC015B" w:rsidP="00CB268D">
      <w:pPr>
        <w:snapToGrid w:val="0"/>
        <w:spacing w:after="0" w:line="360" w:lineRule="auto"/>
        <w:ind w:firstLineChars="100" w:firstLine="240"/>
        <w:jc w:val="both"/>
        <w:rPr>
          <w:rFonts w:ascii="Book Antiqua" w:hAnsi="Book Antiqua"/>
          <w:sz w:val="24"/>
          <w:szCs w:val="24"/>
        </w:rPr>
      </w:pPr>
      <w:r w:rsidRPr="00F014A2">
        <w:rPr>
          <w:rFonts w:ascii="Book Antiqua" w:hAnsi="Book Antiqua"/>
          <w:sz w:val="24"/>
          <w:szCs w:val="24"/>
        </w:rPr>
        <w:t xml:space="preserve">Early animal and clinical studies of high dose methotrexate demonstrated the development of liver fibrosis and </w:t>
      </w:r>
      <w:r w:rsidR="00001C52" w:rsidRPr="00F014A2">
        <w:rPr>
          <w:rFonts w:ascii="Book Antiqua" w:hAnsi="Book Antiqua"/>
          <w:sz w:val="24"/>
          <w:szCs w:val="24"/>
        </w:rPr>
        <w:t xml:space="preserve">cases of </w:t>
      </w:r>
      <w:r w:rsidRPr="00F014A2">
        <w:rPr>
          <w:rFonts w:ascii="Book Antiqua" w:hAnsi="Book Antiqua"/>
          <w:sz w:val="24"/>
          <w:szCs w:val="24"/>
        </w:rPr>
        <w:t xml:space="preserve">cirrhosis </w:t>
      </w:r>
      <w:r w:rsidR="00001C52" w:rsidRPr="00F014A2">
        <w:rPr>
          <w:rFonts w:ascii="Book Antiqua" w:hAnsi="Book Antiqua"/>
          <w:sz w:val="24"/>
          <w:szCs w:val="24"/>
        </w:rPr>
        <w:t xml:space="preserve">but </w:t>
      </w:r>
      <w:r w:rsidRPr="00F014A2">
        <w:rPr>
          <w:rFonts w:ascii="Book Antiqua" w:hAnsi="Book Antiqua"/>
          <w:sz w:val="24"/>
          <w:szCs w:val="24"/>
        </w:rPr>
        <w:t xml:space="preserve">subsequent low dose weekly </w:t>
      </w:r>
      <w:r w:rsidR="00001C52" w:rsidRPr="00F014A2">
        <w:rPr>
          <w:rFonts w:ascii="Book Antiqua" w:hAnsi="Book Antiqua"/>
          <w:sz w:val="24"/>
          <w:szCs w:val="24"/>
        </w:rPr>
        <w:t>regimens</w:t>
      </w:r>
      <w:r w:rsidRPr="00F014A2">
        <w:rPr>
          <w:rFonts w:ascii="Book Antiqua" w:hAnsi="Book Antiqua"/>
          <w:sz w:val="24"/>
          <w:szCs w:val="24"/>
        </w:rPr>
        <w:t xml:space="preserve"> failed to demonstrate a similar effect</w:t>
      </w:r>
      <w:r w:rsidR="00CB268D" w:rsidRPr="00CB268D">
        <w:rPr>
          <w:rFonts w:ascii="Book Antiqua" w:hAnsi="Book Antiqua" w:hint="eastAsia"/>
          <w:sz w:val="24"/>
          <w:szCs w:val="24"/>
          <w:vertAlign w:val="superscript"/>
          <w:lang w:eastAsia="zh-CN"/>
        </w:rPr>
        <w:t>[</w:t>
      </w:r>
      <w:r w:rsidR="00CB268D" w:rsidRPr="00CB268D">
        <w:rPr>
          <w:rFonts w:ascii="Book Antiqua" w:hAnsi="Book Antiqua"/>
          <w:noProof/>
          <w:sz w:val="24"/>
          <w:szCs w:val="24"/>
          <w:vertAlign w:val="superscript"/>
        </w:rPr>
        <w:t>1</w:t>
      </w:r>
      <w:r w:rsidR="00CB268D">
        <w:rPr>
          <w:rFonts w:ascii="Book Antiqua" w:hAnsi="Book Antiqua" w:hint="eastAsia"/>
          <w:noProof/>
          <w:sz w:val="24"/>
          <w:szCs w:val="24"/>
          <w:vertAlign w:val="superscript"/>
          <w:lang w:eastAsia="zh-CN"/>
        </w:rPr>
        <w:t>3,26</w:t>
      </w:r>
      <w:r w:rsidR="00CB268D" w:rsidRPr="00CB268D">
        <w:rPr>
          <w:rFonts w:ascii="Book Antiqua" w:hAnsi="Book Antiqua" w:hint="eastAsia"/>
          <w:noProof/>
          <w:sz w:val="24"/>
          <w:szCs w:val="24"/>
          <w:vertAlign w:val="superscript"/>
          <w:lang w:eastAsia="zh-CN"/>
        </w:rPr>
        <w:t>]</w:t>
      </w:r>
      <w:r w:rsidRPr="00F014A2">
        <w:rPr>
          <w:rFonts w:ascii="Book Antiqua" w:hAnsi="Book Antiqua"/>
          <w:sz w:val="24"/>
          <w:szCs w:val="24"/>
        </w:rPr>
        <w:t>.</w:t>
      </w:r>
    </w:p>
    <w:p w14:paraId="0773E20A" w14:textId="05B0FADD" w:rsidR="00E8612D" w:rsidRPr="00F014A2" w:rsidRDefault="00E8612D" w:rsidP="00CB268D">
      <w:pPr>
        <w:snapToGrid w:val="0"/>
        <w:spacing w:after="0" w:line="360" w:lineRule="auto"/>
        <w:ind w:firstLineChars="100" w:firstLine="240"/>
        <w:jc w:val="both"/>
        <w:rPr>
          <w:rFonts w:ascii="Book Antiqua" w:hAnsi="Book Antiqua"/>
          <w:sz w:val="24"/>
          <w:szCs w:val="24"/>
        </w:rPr>
      </w:pPr>
      <w:r w:rsidRPr="00F014A2">
        <w:rPr>
          <w:rFonts w:ascii="Book Antiqua" w:hAnsi="Book Antiqua"/>
          <w:sz w:val="24"/>
          <w:szCs w:val="24"/>
        </w:rPr>
        <w:lastRenderedPageBreak/>
        <w:t>The histological appearance of the liver in methotrexate treated patients is generally graded according to the Roenigk classification system</w:t>
      </w:r>
      <w:r w:rsidR="00CB268D" w:rsidRPr="00CB268D">
        <w:rPr>
          <w:rFonts w:ascii="Book Antiqua" w:hAnsi="Book Antiqua" w:hint="eastAsia"/>
          <w:sz w:val="24"/>
          <w:szCs w:val="24"/>
          <w:vertAlign w:val="superscript"/>
          <w:lang w:eastAsia="zh-CN"/>
        </w:rPr>
        <w:t>[</w:t>
      </w:r>
      <w:r w:rsidR="00CB268D">
        <w:rPr>
          <w:rFonts w:ascii="Book Antiqua" w:hAnsi="Book Antiqua" w:hint="eastAsia"/>
          <w:noProof/>
          <w:sz w:val="24"/>
          <w:szCs w:val="24"/>
          <w:vertAlign w:val="superscript"/>
          <w:lang w:eastAsia="zh-CN"/>
        </w:rPr>
        <w:t>27</w:t>
      </w:r>
      <w:r w:rsidR="00CB268D" w:rsidRPr="00CB268D">
        <w:rPr>
          <w:rFonts w:ascii="Book Antiqua" w:hAnsi="Book Antiqua" w:hint="eastAsia"/>
          <w:noProof/>
          <w:sz w:val="24"/>
          <w:szCs w:val="24"/>
          <w:vertAlign w:val="superscript"/>
          <w:lang w:eastAsia="zh-CN"/>
        </w:rPr>
        <w:t>]</w:t>
      </w:r>
      <w:r w:rsidRPr="00F014A2">
        <w:rPr>
          <w:rFonts w:ascii="Book Antiqua" w:hAnsi="Book Antiqua"/>
          <w:sz w:val="24"/>
          <w:szCs w:val="24"/>
        </w:rPr>
        <w:t>. The system progressively classifies changes from early fatty infiltration and pleomorphism, through inflammation and necrosis, varying degrees of f</w:t>
      </w:r>
      <w:r w:rsidR="002E0DE7" w:rsidRPr="00F014A2">
        <w:rPr>
          <w:rFonts w:ascii="Book Antiqua" w:hAnsi="Book Antiqua"/>
          <w:sz w:val="24"/>
          <w:szCs w:val="24"/>
        </w:rPr>
        <w:t>ibrosis and ultimately cirrhosis</w:t>
      </w:r>
      <w:r w:rsidRPr="00F014A2">
        <w:rPr>
          <w:rFonts w:ascii="Book Antiqua" w:hAnsi="Book Antiqua"/>
          <w:sz w:val="24"/>
          <w:szCs w:val="24"/>
        </w:rPr>
        <w:t>.</w:t>
      </w:r>
      <w:r w:rsidR="009D6322" w:rsidRPr="00F014A2">
        <w:rPr>
          <w:rFonts w:ascii="Book Antiqua" w:hAnsi="Book Antiqua"/>
          <w:sz w:val="24"/>
          <w:szCs w:val="24"/>
        </w:rPr>
        <w:t xml:space="preserve"> Importantly none of these findings are unique to methotrexate and can be seen in other disease processes.</w:t>
      </w:r>
    </w:p>
    <w:p w14:paraId="03B34E89" w14:textId="77777777" w:rsidR="00E118E6" w:rsidRPr="00F014A2" w:rsidRDefault="00E118E6" w:rsidP="00F014A2">
      <w:pPr>
        <w:snapToGrid w:val="0"/>
        <w:spacing w:after="0" w:line="360" w:lineRule="auto"/>
        <w:jc w:val="both"/>
        <w:rPr>
          <w:rFonts w:ascii="Book Antiqua" w:hAnsi="Book Antiqua"/>
          <w:b/>
          <w:sz w:val="24"/>
          <w:szCs w:val="24"/>
        </w:rPr>
      </w:pPr>
    </w:p>
    <w:p w14:paraId="10D89A64" w14:textId="77777777" w:rsidR="00925428" w:rsidRPr="00F014A2" w:rsidRDefault="00925428" w:rsidP="00F014A2">
      <w:pPr>
        <w:snapToGrid w:val="0"/>
        <w:spacing w:after="0" w:line="360" w:lineRule="auto"/>
        <w:jc w:val="both"/>
        <w:outlineLvl w:val="0"/>
        <w:rPr>
          <w:rFonts w:ascii="Book Antiqua" w:hAnsi="Book Antiqua"/>
          <w:sz w:val="24"/>
          <w:szCs w:val="24"/>
        </w:rPr>
      </w:pPr>
      <w:r w:rsidRPr="00F014A2">
        <w:rPr>
          <w:rFonts w:ascii="Book Antiqua" w:hAnsi="Book Antiqua"/>
          <w:b/>
          <w:sz w:val="24"/>
          <w:szCs w:val="24"/>
        </w:rPr>
        <w:t xml:space="preserve">LIVER ADVERSE EVENTS WITH </w:t>
      </w:r>
      <w:r w:rsidR="00860AD7" w:rsidRPr="00F014A2">
        <w:rPr>
          <w:rFonts w:ascii="Book Antiqua" w:hAnsi="Book Antiqua"/>
          <w:b/>
          <w:sz w:val="24"/>
          <w:szCs w:val="24"/>
        </w:rPr>
        <w:t>ANALAGOUS MEDICATIONS</w:t>
      </w:r>
    </w:p>
    <w:p w14:paraId="60A79FC7" w14:textId="5BB1478F" w:rsidR="00860AD7" w:rsidRPr="00F014A2" w:rsidRDefault="00925428" w:rsidP="00F014A2">
      <w:pPr>
        <w:snapToGrid w:val="0"/>
        <w:spacing w:after="0" w:line="360" w:lineRule="auto"/>
        <w:jc w:val="both"/>
        <w:rPr>
          <w:rFonts w:ascii="Book Antiqua" w:hAnsi="Book Antiqua"/>
          <w:sz w:val="24"/>
          <w:szCs w:val="24"/>
        </w:rPr>
      </w:pPr>
      <w:r w:rsidRPr="00F014A2">
        <w:rPr>
          <w:rFonts w:ascii="Book Antiqua" w:hAnsi="Book Antiqua"/>
          <w:sz w:val="24"/>
          <w:szCs w:val="24"/>
        </w:rPr>
        <w:t>One of the key tenets of causation is specificity</w:t>
      </w:r>
      <w:r w:rsidR="00CB268D" w:rsidRPr="00CB268D">
        <w:rPr>
          <w:rFonts w:ascii="Book Antiqua" w:hAnsi="Book Antiqua" w:hint="eastAsia"/>
          <w:sz w:val="24"/>
          <w:szCs w:val="24"/>
          <w:vertAlign w:val="superscript"/>
          <w:lang w:eastAsia="zh-CN"/>
        </w:rPr>
        <w:t>[</w:t>
      </w:r>
      <w:r w:rsidR="00CB268D">
        <w:rPr>
          <w:rFonts w:ascii="Book Antiqua" w:hAnsi="Book Antiqua" w:hint="eastAsia"/>
          <w:noProof/>
          <w:sz w:val="24"/>
          <w:szCs w:val="24"/>
          <w:vertAlign w:val="superscript"/>
          <w:lang w:eastAsia="zh-CN"/>
        </w:rPr>
        <w:t>28</w:t>
      </w:r>
      <w:r w:rsidR="00CB268D" w:rsidRPr="00CB268D">
        <w:rPr>
          <w:rFonts w:ascii="Book Antiqua" w:hAnsi="Book Antiqua" w:hint="eastAsia"/>
          <w:noProof/>
          <w:sz w:val="24"/>
          <w:szCs w:val="24"/>
          <w:vertAlign w:val="superscript"/>
          <w:lang w:eastAsia="zh-CN"/>
        </w:rPr>
        <w:t>]</w:t>
      </w:r>
      <w:r w:rsidRPr="00F014A2">
        <w:rPr>
          <w:rFonts w:ascii="Book Antiqua" w:hAnsi="Book Antiqua"/>
          <w:sz w:val="24"/>
          <w:szCs w:val="24"/>
        </w:rPr>
        <w:t>. If patients given alternative agents to methotrexate do not devel</w:t>
      </w:r>
      <w:r w:rsidR="009D6322" w:rsidRPr="00F014A2">
        <w:rPr>
          <w:rFonts w:ascii="Book Antiqua" w:hAnsi="Book Antiqua"/>
          <w:sz w:val="24"/>
          <w:szCs w:val="24"/>
        </w:rPr>
        <w:t>op liver disease than this face</w:t>
      </w:r>
      <w:r w:rsidRPr="00F014A2">
        <w:rPr>
          <w:rFonts w:ascii="Book Antiqua" w:hAnsi="Book Antiqua"/>
          <w:sz w:val="24"/>
          <w:szCs w:val="24"/>
        </w:rPr>
        <w:t>t of evidence would strongly implicate methotrexate as a causative agent. If they do not however</w:t>
      </w:r>
      <w:r w:rsidR="005C0EF3" w:rsidRPr="00F014A2">
        <w:rPr>
          <w:rFonts w:ascii="Book Antiqua" w:hAnsi="Book Antiqua"/>
          <w:sz w:val="24"/>
          <w:szCs w:val="24"/>
        </w:rPr>
        <w:t>,</w:t>
      </w:r>
      <w:r w:rsidRPr="00F014A2">
        <w:rPr>
          <w:rFonts w:ascii="Book Antiqua" w:hAnsi="Book Antiqua"/>
          <w:sz w:val="24"/>
          <w:szCs w:val="24"/>
        </w:rPr>
        <w:t xml:space="preserve"> than this, while be no means definitive, raises a potential warning flag that we should reconsider our hypothesis.</w:t>
      </w:r>
      <w:r w:rsidR="0035562E" w:rsidRPr="00F014A2">
        <w:rPr>
          <w:rFonts w:ascii="Book Antiqua" w:hAnsi="Book Antiqua"/>
          <w:sz w:val="24"/>
          <w:szCs w:val="24"/>
        </w:rPr>
        <w:t xml:space="preserve"> In inflammatory bowel disease </w:t>
      </w:r>
      <w:r w:rsidR="00C27D66" w:rsidRPr="00F014A2">
        <w:rPr>
          <w:rFonts w:ascii="Book Antiqua" w:hAnsi="Book Antiqua"/>
          <w:sz w:val="24"/>
          <w:szCs w:val="24"/>
        </w:rPr>
        <w:t>thiopurines (</w:t>
      </w:r>
      <w:r w:rsidR="0035562E" w:rsidRPr="00F014A2">
        <w:rPr>
          <w:rFonts w:ascii="Book Antiqua" w:hAnsi="Book Antiqua"/>
          <w:sz w:val="24"/>
          <w:szCs w:val="24"/>
        </w:rPr>
        <w:t>azathioprine</w:t>
      </w:r>
      <w:r w:rsidR="005930F3" w:rsidRPr="00F014A2">
        <w:rPr>
          <w:rFonts w:ascii="Book Antiqua" w:hAnsi="Book Antiqua"/>
          <w:sz w:val="24"/>
          <w:szCs w:val="24"/>
        </w:rPr>
        <w:t xml:space="preserve"> and 6-mercaptopurine</w:t>
      </w:r>
      <w:r w:rsidR="00C27D66" w:rsidRPr="00F014A2">
        <w:rPr>
          <w:rFonts w:ascii="Book Antiqua" w:hAnsi="Book Antiqua"/>
          <w:sz w:val="24"/>
          <w:szCs w:val="24"/>
        </w:rPr>
        <w:t>)</w:t>
      </w:r>
      <w:r w:rsidR="005930F3" w:rsidRPr="00F014A2">
        <w:rPr>
          <w:rFonts w:ascii="Book Antiqua" w:hAnsi="Book Antiqua"/>
          <w:sz w:val="24"/>
          <w:szCs w:val="24"/>
        </w:rPr>
        <w:t xml:space="preserve"> are</w:t>
      </w:r>
      <w:r w:rsidR="0035562E" w:rsidRPr="00F014A2">
        <w:rPr>
          <w:rFonts w:ascii="Book Antiqua" w:hAnsi="Book Antiqua"/>
          <w:sz w:val="24"/>
          <w:szCs w:val="24"/>
        </w:rPr>
        <w:t xml:space="preserve"> the most commonly used alternative</w:t>
      </w:r>
      <w:r w:rsidR="005930F3" w:rsidRPr="00F014A2">
        <w:rPr>
          <w:rFonts w:ascii="Book Antiqua" w:hAnsi="Book Antiqua"/>
          <w:sz w:val="24"/>
          <w:szCs w:val="24"/>
        </w:rPr>
        <w:t>s</w:t>
      </w:r>
      <w:r w:rsidR="0035562E" w:rsidRPr="00F014A2">
        <w:rPr>
          <w:rFonts w:ascii="Book Antiqua" w:hAnsi="Book Antiqua"/>
          <w:sz w:val="24"/>
          <w:szCs w:val="24"/>
        </w:rPr>
        <w:t xml:space="preserve"> to methotrexate. </w:t>
      </w:r>
      <w:r w:rsidR="00C27D66" w:rsidRPr="00F014A2">
        <w:rPr>
          <w:rFonts w:ascii="Book Antiqua" w:hAnsi="Book Antiqua"/>
          <w:sz w:val="24"/>
          <w:szCs w:val="24"/>
        </w:rPr>
        <w:t xml:space="preserve">Hepatotoxicity due to thiopurines has been reported in </w:t>
      </w:r>
      <w:r w:rsidR="009E05BF" w:rsidRPr="00F014A2">
        <w:rPr>
          <w:rFonts w:ascii="Book Antiqua" w:hAnsi="Book Antiqua"/>
          <w:sz w:val="24"/>
          <w:szCs w:val="24"/>
        </w:rPr>
        <w:t>10</w:t>
      </w:r>
      <w:r w:rsidR="00CB268D">
        <w:rPr>
          <w:rFonts w:ascii="Book Antiqua" w:hAnsi="Book Antiqua" w:hint="eastAsia"/>
          <w:sz w:val="24"/>
          <w:szCs w:val="24"/>
          <w:lang w:eastAsia="zh-CN"/>
        </w:rPr>
        <w:t>%</w:t>
      </w:r>
      <w:r w:rsidR="009E05BF" w:rsidRPr="00F014A2">
        <w:rPr>
          <w:rFonts w:ascii="Book Antiqua" w:hAnsi="Book Antiqua"/>
          <w:sz w:val="24"/>
          <w:szCs w:val="24"/>
        </w:rPr>
        <w:t>-</w:t>
      </w:r>
      <w:r w:rsidR="00C27D66" w:rsidRPr="00F014A2">
        <w:rPr>
          <w:rFonts w:ascii="Book Antiqua" w:hAnsi="Book Antiqua"/>
          <w:sz w:val="24"/>
          <w:szCs w:val="24"/>
        </w:rPr>
        <w:t>17% of patients</w:t>
      </w:r>
      <w:r w:rsidR="00CB268D" w:rsidRPr="00CB268D">
        <w:rPr>
          <w:rFonts w:ascii="Book Antiqua" w:hAnsi="Book Antiqua" w:hint="eastAsia"/>
          <w:sz w:val="24"/>
          <w:szCs w:val="24"/>
          <w:vertAlign w:val="superscript"/>
          <w:lang w:eastAsia="zh-CN"/>
        </w:rPr>
        <w:t>[</w:t>
      </w:r>
      <w:r w:rsidR="00CB268D">
        <w:rPr>
          <w:rFonts w:ascii="Book Antiqua" w:hAnsi="Book Antiqua" w:hint="eastAsia"/>
          <w:noProof/>
          <w:sz w:val="24"/>
          <w:szCs w:val="24"/>
          <w:vertAlign w:val="superscript"/>
          <w:lang w:eastAsia="zh-CN"/>
        </w:rPr>
        <w:t>29,30</w:t>
      </w:r>
      <w:r w:rsidR="00CB268D" w:rsidRPr="00CB268D">
        <w:rPr>
          <w:rFonts w:ascii="Book Antiqua" w:hAnsi="Book Antiqua" w:hint="eastAsia"/>
          <w:noProof/>
          <w:sz w:val="24"/>
          <w:szCs w:val="24"/>
          <w:vertAlign w:val="superscript"/>
          <w:lang w:eastAsia="zh-CN"/>
        </w:rPr>
        <w:t>]</w:t>
      </w:r>
      <w:r w:rsidR="00C27D66" w:rsidRPr="00F014A2">
        <w:rPr>
          <w:rFonts w:ascii="Book Antiqua" w:hAnsi="Book Antiqua"/>
          <w:sz w:val="24"/>
          <w:szCs w:val="24"/>
        </w:rPr>
        <w:t>.</w:t>
      </w:r>
      <w:r w:rsidRPr="00F014A2">
        <w:rPr>
          <w:rFonts w:ascii="Book Antiqua" w:hAnsi="Book Antiqua"/>
          <w:sz w:val="24"/>
          <w:szCs w:val="24"/>
        </w:rPr>
        <w:t xml:space="preserve"> </w:t>
      </w:r>
      <w:r w:rsidR="009E05BF" w:rsidRPr="00F014A2">
        <w:rPr>
          <w:rFonts w:ascii="Book Antiqua" w:hAnsi="Book Antiqua"/>
          <w:sz w:val="24"/>
          <w:szCs w:val="24"/>
        </w:rPr>
        <w:t>Risk factors for thiopurine induced hepatotoxicity appear to be similar to methotrexate with age, obesity, and concomittent medications implicated</w:t>
      </w:r>
      <w:r w:rsidR="00CB268D" w:rsidRPr="00CB268D">
        <w:rPr>
          <w:rFonts w:ascii="Book Antiqua" w:hAnsi="Book Antiqua" w:hint="eastAsia"/>
          <w:sz w:val="24"/>
          <w:szCs w:val="24"/>
          <w:vertAlign w:val="superscript"/>
          <w:lang w:eastAsia="zh-CN"/>
        </w:rPr>
        <w:t>[</w:t>
      </w:r>
      <w:r w:rsidR="00CB268D">
        <w:rPr>
          <w:rFonts w:ascii="Book Antiqua" w:hAnsi="Book Antiqua" w:hint="eastAsia"/>
          <w:noProof/>
          <w:sz w:val="24"/>
          <w:szCs w:val="24"/>
          <w:vertAlign w:val="superscript"/>
          <w:lang w:eastAsia="zh-CN"/>
        </w:rPr>
        <w:t>29,30</w:t>
      </w:r>
      <w:r w:rsidR="00CB268D" w:rsidRPr="00CB268D">
        <w:rPr>
          <w:rFonts w:ascii="Book Antiqua" w:hAnsi="Book Antiqua" w:hint="eastAsia"/>
          <w:noProof/>
          <w:sz w:val="24"/>
          <w:szCs w:val="24"/>
          <w:vertAlign w:val="superscript"/>
          <w:lang w:eastAsia="zh-CN"/>
        </w:rPr>
        <w:t>]</w:t>
      </w:r>
      <w:r w:rsidR="009E05BF" w:rsidRPr="00F014A2">
        <w:rPr>
          <w:rFonts w:ascii="Book Antiqua" w:hAnsi="Book Antiqua"/>
          <w:sz w:val="24"/>
          <w:szCs w:val="24"/>
        </w:rPr>
        <w:t>.</w:t>
      </w:r>
      <w:r w:rsidR="008335A8" w:rsidRPr="00F014A2">
        <w:rPr>
          <w:rFonts w:ascii="Book Antiqua" w:hAnsi="Book Antiqua"/>
          <w:sz w:val="24"/>
          <w:szCs w:val="24"/>
        </w:rPr>
        <w:t xml:space="preserve"> In randomised controlled trials comparing thiopurines with methotrexate hepatotoxicity appears to occur at a similar rate</w:t>
      </w:r>
      <w:r w:rsidR="00CB268D" w:rsidRPr="00CB268D">
        <w:rPr>
          <w:rFonts w:ascii="Book Antiqua" w:hAnsi="Book Antiqua" w:hint="eastAsia"/>
          <w:sz w:val="24"/>
          <w:szCs w:val="24"/>
          <w:vertAlign w:val="superscript"/>
          <w:lang w:eastAsia="zh-CN"/>
        </w:rPr>
        <w:t>[</w:t>
      </w:r>
      <w:r w:rsidR="00CB268D">
        <w:rPr>
          <w:rFonts w:ascii="Book Antiqua" w:hAnsi="Book Antiqua" w:hint="eastAsia"/>
          <w:noProof/>
          <w:sz w:val="24"/>
          <w:szCs w:val="24"/>
          <w:vertAlign w:val="superscript"/>
          <w:lang w:eastAsia="zh-CN"/>
        </w:rPr>
        <w:t>31-33</w:t>
      </w:r>
      <w:r w:rsidR="00CB268D" w:rsidRPr="00CB268D">
        <w:rPr>
          <w:rFonts w:ascii="Book Antiqua" w:hAnsi="Book Antiqua" w:hint="eastAsia"/>
          <w:noProof/>
          <w:sz w:val="24"/>
          <w:szCs w:val="24"/>
          <w:vertAlign w:val="superscript"/>
          <w:lang w:eastAsia="zh-CN"/>
        </w:rPr>
        <w:t>]</w:t>
      </w:r>
      <w:r w:rsidR="008335A8" w:rsidRPr="00F014A2">
        <w:rPr>
          <w:rFonts w:ascii="Book Antiqua" w:hAnsi="Book Antiqua"/>
          <w:sz w:val="24"/>
          <w:szCs w:val="24"/>
        </w:rPr>
        <w:t>.</w:t>
      </w:r>
      <w:r w:rsidR="00CB268D">
        <w:rPr>
          <w:rFonts w:ascii="Book Antiqua" w:hAnsi="Book Antiqua" w:hint="eastAsia"/>
          <w:sz w:val="24"/>
          <w:szCs w:val="24"/>
          <w:lang w:eastAsia="zh-CN"/>
        </w:rPr>
        <w:t xml:space="preserve"> </w:t>
      </w:r>
      <w:r w:rsidRPr="00F014A2">
        <w:rPr>
          <w:rFonts w:ascii="Book Antiqua" w:hAnsi="Book Antiqua"/>
          <w:sz w:val="24"/>
          <w:szCs w:val="24"/>
        </w:rPr>
        <w:t xml:space="preserve">Leflunomide is often used in rheumatoid arthritis as an alternative to methotrexate and has been associated with a variety of similar complications to methotrexate. Pulmonary disease in particular has been associated with both agents, however our work has illustrated that </w:t>
      </w:r>
      <w:r w:rsidR="00441352" w:rsidRPr="00F014A2">
        <w:rPr>
          <w:rFonts w:ascii="Book Antiqua" w:hAnsi="Book Antiqua"/>
          <w:sz w:val="24"/>
          <w:szCs w:val="24"/>
        </w:rPr>
        <w:t>leflunomide may not be causative in this regard</w:t>
      </w:r>
      <w:r w:rsidR="00CB268D" w:rsidRPr="00CB268D">
        <w:rPr>
          <w:rFonts w:ascii="Book Antiqua" w:hAnsi="Book Antiqua" w:hint="eastAsia"/>
          <w:sz w:val="24"/>
          <w:szCs w:val="24"/>
          <w:vertAlign w:val="superscript"/>
          <w:lang w:eastAsia="zh-CN"/>
        </w:rPr>
        <w:t>[</w:t>
      </w:r>
      <w:r w:rsidR="00CB268D">
        <w:rPr>
          <w:rFonts w:ascii="Book Antiqua" w:hAnsi="Book Antiqua" w:hint="eastAsia"/>
          <w:noProof/>
          <w:sz w:val="24"/>
          <w:szCs w:val="24"/>
          <w:vertAlign w:val="superscript"/>
          <w:lang w:eastAsia="zh-CN"/>
        </w:rPr>
        <w:t>34]</w:t>
      </w:r>
      <w:r w:rsidR="00441352" w:rsidRPr="00F014A2">
        <w:rPr>
          <w:rFonts w:ascii="Book Antiqua" w:hAnsi="Book Antiqua"/>
          <w:sz w:val="24"/>
          <w:szCs w:val="24"/>
        </w:rPr>
        <w:t>. Leflunomide has also been associated with transaminase elevations with a similar frequency to methotrexate with elevations in 17% and elevations greater than twice the upper limit of normal in 1</w:t>
      </w:r>
      <w:r w:rsidR="005F4ED2">
        <w:rPr>
          <w:rFonts w:ascii="Book Antiqua" w:hAnsi="Book Antiqua" w:hint="eastAsia"/>
          <w:sz w:val="24"/>
          <w:szCs w:val="24"/>
          <w:lang w:eastAsia="zh-CN"/>
        </w:rPr>
        <w:t>%</w:t>
      </w:r>
      <w:r w:rsidR="00441352" w:rsidRPr="00F014A2">
        <w:rPr>
          <w:rFonts w:ascii="Book Antiqua" w:hAnsi="Book Antiqua"/>
          <w:sz w:val="24"/>
          <w:szCs w:val="24"/>
        </w:rPr>
        <w:t>-2%</w:t>
      </w:r>
      <w:r w:rsidR="005F4ED2" w:rsidRPr="00CB268D">
        <w:rPr>
          <w:rFonts w:ascii="Book Antiqua" w:hAnsi="Book Antiqua" w:hint="eastAsia"/>
          <w:sz w:val="24"/>
          <w:szCs w:val="24"/>
          <w:vertAlign w:val="superscript"/>
          <w:lang w:eastAsia="zh-CN"/>
        </w:rPr>
        <w:t>[</w:t>
      </w:r>
      <w:r w:rsidR="005F4ED2">
        <w:rPr>
          <w:rFonts w:ascii="Book Antiqua" w:hAnsi="Book Antiqua" w:hint="eastAsia"/>
          <w:noProof/>
          <w:sz w:val="24"/>
          <w:szCs w:val="24"/>
          <w:vertAlign w:val="superscript"/>
          <w:lang w:eastAsia="zh-CN"/>
        </w:rPr>
        <w:t>22]</w:t>
      </w:r>
      <w:r w:rsidR="00312714" w:rsidRPr="00F014A2">
        <w:rPr>
          <w:rFonts w:ascii="Book Antiqua" w:hAnsi="Book Antiqua"/>
          <w:sz w:val="24"/>
          <w:szCs w:val="24"/>
        </w:rPr>
        <w:t xml:space="preserve">. </w:t>
      </w:r>
      <w:r w:rsidR="00A62BE7" w:rsidRPr="00F014A2">
        <w:rPr>
          <w:rFonts w:ascii="Book Antiqua" w:hAnsi="Book Antiqua"/>
          <w:sz w:val="24"/>
          <w:szCs w:val="24"/>
        </w:rPr>
        <w:t>C</w:t>
      </w:r>
      <w:r w:rsidR="00312714" w:rsidRPr="00F014A2">
        <w:rPr>
          <w:rFonts w:ascii="Book Antiqua" w:hAnsi="Book Antiqua"/>
          <w:sz w:val="24"/>
          <w:szCs w:val="24"/>
        </w:rPr>
        <w:t>ombin</w:t>
      </w:r>
      <w:r w:rsidR="00A62BE7" w:rsidRPr="00F014A2">
        <w:rPr>
          <w:rFonts w:ascii="Book Antiqua" w:hAnsi="Book Antiqua"/>
          <w:sz w:val="24"/>
          <w:szCs w:val="24"/>
        </w:rPr>
        <w:t>ing</w:t>
      </w:r>
      <w:r w:rsidR="00312714" w:rsidRPr="00F014A2">
        <w:rPr>
          <w:rFonts w:ascii="Book Antiqua" w:hAnsi="Book Antiqua"/>
          <w:sz w:val="24"/>
          <w:szCs w:val="24"/>
        </w:rPr>
        <w:t xml:space="preserve"> both agents appear</w:t>
      </w:r>
      <w:r w:rsidR="00A62BE7" w:rsidRPr="00F014A2">
        <w:rPr>
          <w:rFonts w:ascii="Book Antiqua" w:hAnsi="Book Antiqua"/>
          <w:sz w:val="24"/>
          <w:szCs w:val="24"/>
        </w:rPr>
        <w:t>s</w:t>
      </w:r>
      <w:r w:rsidR="00312714" w:rsidRPr="00F014A2">
        <w:rPr>
          <w:rFonts w:ascii="Book Antiqua" w:hAnsi="Book Antiqua"/>
          <w:sz w:val="24"/>
          <w:szCs w:val="24"/>
        </w:rPr>
        <w:t xml:space="preserve"> to have additive effect</w:t>
      </w:r>
      <w:r w:rsidR="00A62BE7" w:rsidRPr="00F014A2">
        <w:rPr>
          <w:rFonts w:ascii="Book Antiqua" w:hAnsi="Book Antiqua"/>
          <w:sz w:val="24"/>
          <w:szCs w:val="24"/>
        </w:rPr>
        <w:t>s</w:t>
      </w:r>
      <w:r w:rsidR="00312714" w:rsidRPr="00F014A2">
        <w:rPr>
          <w:rFonts w:ascii="Book Antiqua" w:hAnsi="Book Antiqua"/>
          <w:sz w:val="24"/>
          <w:szCs w:val="24"/>
        </w:rPr>
        <w:t xml:space="preserve"> with transaminase elevations seen in 31% and those greater than twice the upper limit of normal in 5%</w:t>
      </w:r>
      <w:r w:rsidR="005F4ED2" w:rsidRPr="00CB268D">
        <w:rPr>
          <w:rFonts w:ascii="Book Antiqua" w:hAnsi="Book Antiqua" w:hint="eastAsia"/>
          <w:sz w:val="24"/>
          <w:szCs w:val="24"/>
          <w:vertAlign w:val="superscript"/>
          <w:lang w:eastAsia="zh-CN"/>
        </w:rPr>
        <w:t>[</w:t>
      </w:r>
      <w:r w:rsidR="005F4ED2">
        <w:rPr>
          <w:rFonts w:ascii="Book Antiqua" w:hAnsi="Book Antiqua" w:hint="eastAsia"/>
          <w:noProof/>
          <w:sz w:val="24"/>
          <w:szCs w:val="24"/>
          <w:vertAlign w:val="superscript"/>
          <w:lang w:eastAsia="zh-CN"/>
        </w:rPr>
        <w:t>7,22]</w:t>
      </w:r>
      <w:r w:rsidR="007455BE" w:rsidRPr="00F014A2">
        <w:rPr>
          <w:rFonts w:ascii="Book Antiqua" w:hAnsi="Book Antiqua"/>
          <w:sz w:val="24"/>
          <w:szCs w:val="24"/>
        </w:rPr>
        <w:t>.</w:t>
      </w:r>
      <w:r w:rsidR="007455BE" w:rsidRPr="00F014A2">
        <w:rPr>
          <w:rFonts w:ascii="Book Antiqua" w:hAnsi="Book Antiqua"/>
          <w:sz w:val="24"/>
          <w:szCs w:val="24"/>
          <w:lang w:val="en-GB"/>
        </w:rPr>
        <w:t xml:space="preserve"> </w:t>
      </w:r>
      <w:r w:rsidR="00312714" w:rsidRPr="00F014A2">
        <w:rPr>
          <w:rFonts w:ascii="Book Antiqua" w:hAnsi="Book Antiqua"/>
          <w:sz w:val="24"/>
          <w:szCs w:val="24"/>
        </w:rPr>
        <w:t>Sulfasalazine, another agent used in similar settings also appears to show similar effects to leflunomide (and</w:t>
      </w:r>
      <w:r w:rsidR="009D6322" w:rsidRPr="00F014A2">
        <w:rPr>
          <w:rFonts w:ascii="Book Antiqua" w:hAnsi="Book Antiqua"/>
          <w:sz w:val="24"/>
          <w:szCs w:val="24"/>
        </w:rPr>
        <w:t xml:space="preserve"> to</w:t>
      </w:r>
      <w:r w:rsidR="00312714" w:rsidRPr="00F014A2">
        <w:rPr>
          <w:rFonts w:ascii="Book Antiqua" w:hAnsi="Book Antiqua"/>
          <w:sz w:val="24"/>
          <w:szCs w:val="24"/>
        </w:rPr>
        <w:t xml:space="preserve"> methotrexate)</w:t>
      </w:r>
      <w:r w:rsidR="005F4ED2" w:rsidRPr="00CB268D">
        <w:rPr>
          <w:rFonts w:ascii="Book Antiqua" w:hAnsi="Book Antiqua" w:hint="eastAsia"/>
          <w:sz w:val="24"/>
          <w:szCs w:val="24"/>
          <w:vertAlign w:val="superscript"/>
          <w:lang w:eastAsia="zh-CN"/>
        </w:rPr>
        <w:t>[</w:t>
      </w:r>
      <w:r w:rsidR="005F4ED2">
        <w:rPr>
          <w:rFonts w:ascii="Book Antiqua" w:hAnsi="Book Antiqua" w:hint="eastAsia"/>
          <w:noProof/>
          <w:sz w:val="24"/>
          <w:szCs w:val="24"/>
          <w:vertAlign w:val="superscript"/>
          <w:lang w:eastAsia="zh-CN"/>
        </w:rPr>
        <w:t>7]</w:t>
      </w:r>
      <w:r w:rsidR="00312714" w:rsidRPr="00F014A2">
        <w:rPr>
          <w:rFonts w:ascii="Book Antiqua" w:hAnsi="Book Antiqua"/>
          <w:sz w:val="24"/>
          <w:szCs w:val="24"/>
        </w:rPr>
        <w:t>.</w:t>
      </w:r>
      <w:r w:rsidR="00860AD7" w:rsidRPr="00F014A2">
        <w:rPr>
          <w:rFonts w:ascii="Book Antiqua" w:hAnsi="Book Antiqua"/>
          <w:sz w:val="24"/>
          <w:szCs w:val="24"/>
        </w:rPr>
        <w:t xml:space="preserve"> Anti-tumour necrosis factor alpha agents have been reported as a relatively frequent cause of mild transaminase elevations, however</w:t>
      </w:r>
      <w:r w:rsidR="009D6322" w:rsidRPr="00F014A2">
        <w:rPr>
          <w:rFonts w:ascii="Book Antiqua" w:hAnsi="Book Antiqua"/>
          <w:sz w:val="24"/>
          <w:szCs w:val="24"/>
        </w:rPr>
        <w:t>,</w:t>
      </w:r>
      <w:r w:rsidR="00860AD7" w:rsidRPr="00F014A2">
        <w:rPr>
          <w:rFonts w:ascii="Book Antiqua" w:hAnsi="Book Antiqua"/>
          <w:sz w:val="24"/>
          <w:szCs w:val="24"/>
        </w:rPr>
        <w:t xml:space="preserve"> as with methotrexate</w:t>
      </w:r>
      <w:r w:rsidR="009D6322" w:rsidRPr="00F014A2">
        <w:rPr>
          <w:rFonts w:ascii="Book Antiqua" w:hAnsi="Book Antiqua"/>
          <w:sz w:val="24"/>
          <w:szCs w:val="24"/>
        </w:rPr>
        <w:t>,</w:t>
      </w:r>
      <w:r w:rsidR="00860AD7" w:rsidRPr="00F014A2">
        <w:rPr>
          <w:rFonts w:ascii="Book Antiqua" w:hAnsi="Book Antiqua"/>
          <w:sz w:val="24"/>
          <w:szCs w:val="24"/>
        </w:rPr>
        <w:t xml:space="preserve"> significant elevation</w:t>
      </w:r>
      <w:r w:rsidR="009D6322" w:rsidRPr="00F014A2">
        <w:rPr>
          <w:rFonts w:ascii="Book Antiqua" w:hAnsi="Book Antiqua"/>
          <w:sz w:val="24"/>
          <w:szCs w:val="24"/>
        </w:rPr>
        <w:t xml:space="preserve">s occur relatively infrequently </w:t>
      </w:r>
      <w:r w:rsidR="00860AD7" w:rsidRPr="00F014A2">
        <w:rPr>
          <w:rFonts w:ascii="Book Antiqua" w:hAnsi="Book Antiqua"/>
          <w:sz w:val="24"/>
          <w:szCs w:val="24"/>
        </w:rPr>
        <w:t>and are reported in less than 1% of patients</w:t>
      </w:r>
      <w:r w:rsidR="005F4ED2" w:rsidRPr="00CB268D">
        <w:rPr>
          <w:rFonts w:ascii="Book Antiqua" w:hAnsi="Book Antiqua" w:hint="eastAsia"/>
          <w:sz w:val="24"/>
          <w:szCs w:val="24"/>
          <w:vertAlign w:val="superscript"/>
          <w:lang w:eastAsia="zh-CN"/>
        </w:rPr>
        <w:t>[</w:t>
      </w:r>
      <w:r w:rsidR="005F4ED2">
        <w:rPr>
          <w:rFonts w:ascii="Book Antiqua" w:hAnsi="Book Antiqua" w:hint="eastAsia"/>
          <w:noProof/>
          <w:sz w:val="24"/>
          <w:szCs w:val="24"/>
          <w:vertAlign w:val="superscript"/>
          <w:lang w:eastAsia="zh-CN"/>
        </w:rPr>
        <w:t>35]</w:t>
      </w:r>
      <w:r w:rsidR="00860AD7" w:rsidRPr="00F014A2">
        <w:rPr>
          <w:rFonts w:ascii="Book Antiqua" w:hAnsi="Book Antiqua"/>
          <w:sz w:val="24"/>
          <w:szCs w:val="24"/>
        </w:rPr>
        <w:t>.</w:t>
      </w:r>
      <w:r w:rsidR="005417BE" w:rsidRPr="00F014A2">
        <w:rPr>
          <w:rFonts w:ascii="Book Antiqua" w:hAnsi="Book Antiqua"/>
          <w:sz w:val="24"/>
          <w:szCs w:val="24"/>
        </w:rPr>
        <w:t xml:space="preserve"> Again similar to </w:t>
      </w:r>
      <w:r w:rsidR="005417BE" w:rsidRPr="00F014A2">
        <w:rPr>
          <w:rFonts w:ascii="Book Antiqua" w:hAnsi="Book Antiqua"/>
          <w:sz w:val="24"/>
          <w:szCs w:val="24"/>
        </w:rPr>
        <w:lastRenderedPageBreak/>
        <w:t>methotrexate</w:t>
      </w:r>
      <w:r w:rsidR="009D6322" w:rsidRPr="00F014A2">
        <w:rPr>
          <w:rFonts w:ascii="Book Antiqua" w:hAnsi="Book Antiqua"/>
          <w:sz w:val="24"/>
          <w:szCs w:val="24"/>
        </w:rPr>
        <w:t>,</w:t>
      </w:r>
      <w:r w:rsidR="005417BE" w:rsidRPr="00F014A2">
        <w:rPr>
          <w:rFonts w:ascii="Book Antiqua" w:hAnsi="Book Antiqua"/>
          <w:sz w:val="24"/>
          <w:szCs w:val="24"/>
        </w:rPr>
        <w:t xml:space="preserve"> serious liver adverse events seen in association with these agents appear</w:t>
      </w:r>
      <w:r w:rsidR="0071142D" w:rsidRPr="00F014A2">
        <w:rPr>
          <w:rFonts w:ascii="Book Antiqua" w:hAnsi="Book Antiqua"/>
          <w:sz w:val="24"/>
          <w:szCs w:val="24"/>
        </w:rPr>
        <w:t xml:space="preserve"> </w:t>
      </w:r>
      <w:r w:rsidR="005417BE" w:rsidRPr="00F014A2">
        <w:rPr>
          <w:rFonts w:ascii="Book Antiqua" w:hAnsi="Book Antiqua"/>
          <w:sz w:val="24"/>
          <w:szCs w:val="24"/>
        </w:rPr>
        <w:t>infrequent</w:t>
      </w:r>
      <w:r w:rsidR="005F4ED2" w:rsidRPr="00CB268D">
        <w:rPr>
          <w:rFonts w:ascii="Book Antiqua" w:hAnsi="Book Antiqua" w:hint="eastAsia"/>
          <w:sz w:val="24"/>
          <w:szCs w:val="24"/>
          <w:vertAlign w:val="superscript"/>
          <w:lang w:eastAsia="zh-CN"/>
        </w:rPr>
        <w:t>[</w:t>
      </w:r>
      <w:r w:rsidR="005F4ED2">
        <w:rPr>
          <w:rFonts w:ascii="Book Antiqua" w:hAnsi="Book Antiqua" w:hint="eastAsia"/>
          <w:noProof/>
          <w:sz w:val="24"/>
          <w:szCs w:val="24"/>
          <w:vertAlign w:val="superscript"/>
          <w:lang w:eastAsia="zh-CN"/>
        </w:rPr>
        <w:t>36]</w:t>
      </w:r>
      <w:r w:rsidR="00FF31A6" w:rsidRPr="00F014A2">
        <w:rPr>
          <w:rFonts w:ascii="Book Antiqua" w:hAnsi="Book Antiqua"/>
          <w:sz w:val="24"/>
          <w:szCs w:val="24"/>
        </w:rPr>
        <w:t>.</w:t>
      </w:r>
    </w:p>
    <w:p w14:paraId="19A99101" w14:textId="6D34C337" w:rsidR="005C7C3E" w:rsidRPr="00F014A2" w:rsidRDefault="000231D0" w:rsidP="005F4ED2">
      <w:pPr>
        <w:snapToGrid w:val="0"/>
        <w:spacing w:after="0" w:line="360" w:lineRule="auto"/>
        <w:ind w:firstLineChars="100" w:firstLine="240"/>
        <w:jc w:val="both"/>
        <w:rPr>
          <w:rFonts w:ascii="Book Antiqua" w:hAnsi="Book Antiqua"/>
          <w:sz w:val="24"/>
          <w:szCs w:val="24"/>
        </w:rPr>
      </w:pPr>
      <w:r w:rsidRPr="00F014A2">
        <w:rPr>
          <w:rFonts w:ascii="Book Antiqua" w:hAnsi="Book Antiqua"/>
          <w:sz w:val="24"/>
          <w:szCs w:val="24"/>
        </w:rPr>
        <w:t>All of this begs the</w:t>
      </w:r>
      <w:r w:rsidR="005C7C3E" w:rsidRPr="00F014A2">
        <w:rPr>
          <w:rFonts w:ascii="Book Antiqua" w:hAnsi="Book Antiqua"/>
          <w:sz w:val="24"/>
          <w:szCs w:val="24"/>
        </w:rPr>
        <w:t xml:space="preserve"> question, what is the rate of transaminase elevations in </w:t>
      </w:r>
      <w:r w:rsidRPr="00F014A2">
        <w:rPr>
          <w:rFonts w:ascii="Book Antiqua" w:hAnsi="Book Antiqua"/>
          <w:sz w:val="24"/>
          <w:szCs w:val="24"/>
        </w:rPr>
        <w:t>a healthy population?</w:t>
      </w:r>
      <w:r w:rsidR="009D6322" w:rsidRPr="00F014A2">
        <w:rPr>
          <w:rFonts w:ascii="Book Antiqua" w:hAnsi="Book Antiqua"/>
          <w:sz w:val="24"/>
          <w:szCs w:val="24"/>
        </w:rPr>
        <w:t xml:space="preserve"> </w:t>
      </w:r>
      <w:r w:rsidR="0071142D" w:rsidRPr="00F014A2">
        <w:rPr>
          <w:rFonts w:ascii="Book Antiqua" w:hAnsi="Book Antiqua"/>
          <w:sz w:val="24"/>
          <w:szCs w:val="24"/>
        </w:rPr>
        <w:t>Most laboratory tests</w:t>
      </w:r>
      <w:r w:rsidRPr="00F014A2">
        <w:rPr>
          <w:rFonts w:ascii="Book Antiqua" w:hAnsi="Book Antiqua"/>
          <w:sz w:val="24"/>
          <w:szCs w:val="24"/>
        </w:rPr>
        <w:t xml:space="preserve"> define normality as lying within 2 standard deviations of the mean in a Gaussian distribution. </w:t>
      </w:r>
      <w:r w:rsidR="005C7C3E" w:rsidRPr="00F014A2">
        <w:rPr>
          <w:rFonts w:ascii="Book Antiqua" w:hAnsi="Book Antiqua"/>
          <w:sz w:val="24"/>
          <w:szCs w:val="24"/>
        </w:rPr>
        <w:t xml:space="preserve"> </w:t>
      </w:r>
      <w:r w:rsidRPr="00F014A2">
        <w:rPr>
          <w:rFonts w:ascii="Book Antiqua" w:hAnsi="Book Antiqua"/>
          <w:sz w:val="24"/>
          <w:szCs w:val="24"/>
        </w:rPr>
        <w:t xml:space="preserve">In a normally distributed sample </w:t>
      </w:r>
      <w:r w:rsidR="009D6322" w:rsidRPr="00F014A2">
        <w:rPr>
          <w:rFonts w:ascii="Book Antiqua" w:hAnsi="Book Antiqua"/>
          <w:sz w:val="24"/>
          <w:szCs w:val="24"/>
        </w:rPr>
        <w:t xml:space="preserve">approximately </w:t>
      </w:r>
      <w:r w:rsidRPr="00F014A2">
        <w:rPr>
          <w:rFonts w:ascii="Book Antiqua" w:hAnsi="Book Antiqua"/>
          <w:sz w:val="24"/>
          <w:szCs w:val="24"/>
        </w:rPr>
        <w:t>95% of values will lie within 2 standard deviations of the mean.</w:t>
      </w:r>
      <w:r w:rsidR="005C7C3E" w:rsidRPr="00F014A2">
        <w:rPr>
          <w:rFonts w:ascii="Book Antiqua" w:hAnsi="Book Antiqua"/>
          <w:sz w:val="24"/>
          <w:szCs w:val="24"/>
        </w:rPr>
        <w:t xml:space="preserve"> Therefore 2.5% of the population will have transaminase levels above the normal range and 2.5% will have transaminase levels below the normal range.</w:t>
      </w:r>
      <w:r w:rsidRPr="00F014A2">
        <w:rPr>
          <w:rFonts w:ascii="Book Antiqua" w:hAnsi="Book Antiqua"/>
          <w:sz w:val="24"/>
          <w:szCs w:val="24"/>
        </w:rPr>
        <w:t xml:space="preserve"> The importance of this is that the rate of “abnormality” is not zero and never can be if normality is defined in this manner. This must be born in mind in evaluating any reported rate of abnormalities.</w:t>
      </w:r>
      <w:r w:rsidR="0071142D" w:rsidRPr="00F014A2">
        <w:rPr>
          <w:rFonts w:ascii="Book Antiqua" w:hAnsi="Book Antiqua"/>
          <w:sz w:val="24"/>
          <w:szCs w:val="24"/>
        </w:rPr>
        <w:t xml:space="preserve"> Since studies show a higher incidence of liver enzyme abnormalities and since </w:t>
      </w:r>
      <w:r w:rsidR="005C0EF3" w:rsidRPr="00F014A2">
        <w:rPr>
          <w:rFonts w:ascii="Book Antiqua" w:hAnsi="Book Antiqua"/>
          <w:sz w:val="24"/>
          <w:szCs w:val="24"/>
        </w:rPr>
        <w:t>there is well-documented hepato</w:t>
      </w:r>
      <w:r w:rsidR="0071142D" w:rsidRPr="00F014A2">
        <w:rPr>
          <w:rFonts w:ascii="Book Antiqua" w:hAnsi="Book Antiqua"/>
          <w:sz w:val="24"/>
          <w:szCs w:val="24"/>
        </w:rPr>
        <w:t>toxic potential, understanding the relationship between the mild enzyme rises and long-term outcomes is necessary, but unclear at this time.</w:t>
      </w:r>
    </w:p>
    <w:p w14:paraId="192C8292" w14:textId="77777777" w:rsidR="00925428" w:rsidRPr="00F014A2" w:rsidRDefault="00925428" w:rsidP="00F014A2">
      <w:pPr>
        <w:snapToGrid w:val="0"/>
        <w:spacing w:after="0" w:line="360" w:lineRule="auto"/>
        <w:jc w:val="both"/>
        <w:rPr>
          <w:rFonts w:ascii="Book Antiqua" w:hAnsi="Book Antiqua"/>
          <w:b/>
          <w:sz w:val="24"/>
          <w:szCs w:val="24"/>
        </w:rPr>
      </w:pPr>
    </w:p>
    <w:p w14:paraId="5B99DF26" w14:textId="77777777" w:rsidR="00136E7C" w:rsidRPr="00F014A2" w:rsidRDefault="00F164EC" w:rsidP="00F014A2">
      <w:pPr>
        <w:snapToGrid w:val="0"/>
        <w:spacing w:after="0" w:line="360" w:lineRule="auto"/>
        <w:jc w:val="both"/>
        <w:outlineLvl w:val="0"/>
        <w:rPr>
          <w:rFonts w:ascii="Book Antiqua" w:hAnsi="Book Antiqua"/>
          <w:sz w:val="24"/>
          <w:szCs w:val="24"/>
        </w:rPr>
      </w:pPr>
      <w:r w:rsidRPr="00F014A2">
        <w:rPr>
          <w:rFonts w:ascii="Book Antiqua" w:hAnsi="Book Antiqua"/>
          <w:b/>
          <w:sz w:val="24"/>
          <w:szCs w:val="24"/>
        </w:rPr>
        <w:t xml:space="preserve">EFFICACY OF METHOTREXATE IN </w:t>
      </w:r>
      <w:r w:rsidR="00807B4C" w:rsidRPr="00F014A2">
        <w:rPr>
          <w:rFonts w:ascii="Book Antiqua" w:hAnsi="Book Antiqua"/>
          <w:b/>
          <w:sz w:val="24"/>
          <w:szCs w:val="24"/>
        </w:rPr>
        <w:t>AUTOIMMUNE LIVER DISEASE</w:t>
      </w:r>
    </w:p>
    <w:p w14:paraId="391292EA" w14:textId="787EF193" w:rsidR="00F164EC" w:rsidRPr="00F014A2" w:rsidRDefault="00F164EC" w:rsidP="00F014A2">
      <w:pPr>
        <w:snapToGrid w:val="0"/>
        <w:spacing w:after="0" w:line="360" w:lineRule="auto"/>
        <w:jc w:val="both"/>
        <w:rPr>
          <w:rFonts w:ascii="Book Antiqua" w:hAnsi="Book Antiqua"/>
          <w:sz w:val="24"/>
          <w:szCs w:val="24"/>
        </w:rPr>
      </w:pPr>
      <w:r w:rsidRPr="00F014A2">
        <w:rPr>
          <w:rFonts w:ascii="Book Antiqua" w:hAnsi="Book Antiqua"/>
          <w:sz w:val="24"/>
          <w:szCs w:val="24"/>
        </w:rPr>
        <w:t xml:space="preserve">Methotrexate is a well-established treatment for a wide variety of autoimmune diseases </w:t>
      </w:r>
      <w:r w:rsidR="000245D1" w:rsidRPr="00F014A2">
        <w:rPr>
          <w:rFonts w:ascii="Book Antiqua" w:hAnsi="Book Antiqua"/>
          <w:noProof/>
          <w:sz w:val="24"/>
          <w:szCs w:val="24"/>
          <w:vertAlign w:val="superscript"/>
        </w:rPr>
        <w:t>3</w:t>
      </w:r>
      <w:r w:rsidRPr="00F014A2">
        <w:rPr>
          <w:rFonts w:ascii="Book Antiqua" w:hAnsi="Book Antiqua"/>
          <w:sz w:val="24"/>
          <w:szCs w:val="24"/>
        </w:rPr>
        <w:t>. Given the concern over the association between liver adverse events and methotrexate use it is perhaps understandable that the evaluation of methotrexate efficacy in autoimmune liver diseases has proceeded more slowly than in other disciplines.</w:t>
      </w:r>
      <w:r w:rsidR="0071142D" w:rsidRPr="00F014A2">
        <w:rPr>
          <w:rFonts w:ascii="Book Antiqua" w:hAnsi="Book Antiqua"/>
          <w:sz w:val="24"/>
          <w:szCs w:val="24"/>
        </w:rPr>
        <w:t xml:space="preserve"> However the treatment depends on the cause and early studies in malignancy showed dramatic improvements in hepatic manifestations, coupled with longer term toxicity in some cases</w:t>
      </w:r>
      <w:r w:rsidR="005F4ED2" w:rsidRPr="00CB268D">
        <w:rPr>
          <w:rFonts w:ascii="Book Antiqua" w:hAnsi="Book Antiqua" w:hint="eastAsia"/>
          <w:sz w:val="24"/>
          <w:szCs w:val="24"/>
          <w:vertAlign w:val="superscript"/>
          <w:lang w:eastAsia="zh-CN"/>
        </w:rPr>
        <w:t>[</w:t>
      </w:r>
      <w:r w:rsidR="005F4ED2">
        <w:rPr>
          <w:rFonts w:ascii="Book Antiqua" w:hAnsi="Book Antiqua" w:hint="eastAsia"/>
          <w:noProof/>
          <w:sz w:val="24"/>
          <w:szCs w:val="24"/>
          <w:vertAlign w:val="superscript"/>
          <w:lang w:eastAsia="zh-CN"/>
        </w:rPr>
        <w:t>1,12]</w:t>
      </w:r>
      <w:r w:rsidR="001D0D6C" w:rsidRPr="00F014A2">
        <w:rPr>
          <w:rFonts w:ascii="Book Antiqua" w:hAnsi="Book Antiqua"/>
          <w:sz w:val="24"/>
          <w:szCs w:val="24"/>
        </w:rPr>
        <w:t>.</w:t>
      </w:r>
    </w:p>
    <w:p w14:paraId="189AFA3F" w14:textId="2B29083F" w:rsidR="006039C7" w:rsidRPr="00F014A2" w:rsidRDefault="0014509A" w:rsidP="005F4ED2">
      <w:pPr>
        <w:snapToGrid w:val="0"/>
        <w:spacing w:after="0" w:line="360" w:lineRule="auto"/>
        <w:ind w:firstLineChars="100" w:firstLine="240"/>
        <w:jc w:val="both"/>
        <w:rPr>
          <w:rFonts w:ascii="Book Antiqua" w:hAnsi="Book Antiqua"/>
          <w:sz w:val="24"/>
          <w:szCs w:val="24"/>
        </w:rPr>
      </w:pPr>
      <w:r w:rsidRPr="00F014A2">
        <w:rPr>
          <w:rFonts w:ascii="Book Antiqua" w:hAnsi="Book Antiqua"/>
          <w:sz w:val="24"/>
          <w:szCs w:val="24"/>
        </w:rPr>
        <w:t>Primary biliary cholangitis (previously primary biliary cirrhosis)</w:t>
      </w:r>
      <w:r w:rsidR="00C01BDF" w:rsidRPr="00F014A2">
        <w:rPr>
          <w:rFonts w:ascii="Book Antiqua" w:hAnsi="Book Antiqua"/>
          <w:sz w:val="24"/>
          <w:szCs w:val="24"/>
        </w:rPr>
        <w:t xml:space="preserve"> (PBC)</w:t>
      </w:r>
      <w:r w:rsidRPr="00F014A2">
        <w:rPr>
          <w:rFonts w:ascii="Book Antiqua" w:hAnsi="Book Antiqua"/>
          <w:sz w:val="24"/>
          <w:szCs w:val="24"/>
        </w:rPr>
        <w:t xml:space="preserve"> is perhaps the liver disease with the best established evidence for an autoimmune basis.</w:t>
      </w:r>
      <w:r w:rsidR="004A10E8" w:rsidRPr="00F014A2">
        <w:rPr>
          <w:rFonts w:ascii="Book Antiqua" w:hAnsi="Book Antiqua"/>
          <w:sz w:val="24"/>
          <w:szCs w:val="24"/>
        </w:rPr>
        <w:t xml:space="preserve"> PBC is characterised by early lymphocytic infiltration and granulomatous inflammation progressing to chronic damage and scarring resulting in the ultimate clinical manifestations of the disease. </w:t>
      </w:r>
      <w:r w:rsidRPr="00F014A2">
        <w:rPr>
          <w:rFonts w:ascii="Book Antiqua" w:hAnsi="Book Antiqua"/>
          <w:sz w:val="24"/>
          <w:szCs w:val="24"/>
        </w:rPr>
        <w:t xml:space="preserve"> </w:t>
      </w:r>
      <w:r w:rsidR="006039C7" w:rsidRPr="00F014A2">
        <w:rPr>
          <w:rFonts w:ascii="Book Antiqua" w:hAnsi="Book Antiqua"/>
          <w:sz w:val="24"/>
          <w:szCs w:val="24"/>
        </w:rPr>
        <w:t>PBC is more common in a variety of rheumatic diseases including Sjogren’s syndrome, rheumatoid arthritis, and a number of other connective tissue diseases</w:t>
      </w:r>
      <w:r w:rsidR="005F4ED2" w:rsidRPr="00CB268D">
        <w:rPr>
          <w:rFonts w:ascii="Book Antiqua" w:hAnsi="Book Antiqua" w:hint="eastAsia"/>
          <w:sz w:val="24"/>
          <w:szCs w:val="24"/>
          <w:vertAlign w:val="superscript"/>
          <w:lang w:eastAsia="zh-CN"/>
        </w:rPr>
        <w:t>[</w:t>
      </w:r>
      <w:r w:rsidR="005F4ED2">
        <w:rPr>
          <w:rFonts w:ascii="Book Antiqua" w:hAnsi="Book Antiqua" w:hint="eastAsia"/>
          <w:noProof/>
          <w:sz w:val="24"/>
          <w:szCs w:val="24"/>
          <w:vertAlign w:val="superscript"/>
          <w:lang w:eastAsia="zh-CN"/>
        </w:rPr>
        <w:t>37]</w:t>
      </w:r>
      <w:r w:rsidR="006039C7" w:rsidRPr="00F014A2">
        <w:rPr>
          <w:rFonts w:ascii="Book Antiqua" w:hAnsi="Book Antiqua"/>
          <w:sz w:val="24"/>
          <w:szCs w:val="24"/>
        </w:rPr>
        <w:t xml:space="preserve">. </w:t>
      </w:r>
      <w:r w:rsidR="00DF0D1E" w:rsidRPr="00F014A2">
        <w:rPr>
          <w:rFonts w:ascii="Book Antiqua" w:hAnsi="Book Antiqua"/>
          <w:sz w:val="24"/>
          <w:szCs w:val="24"/>
        </w:rPr>
        <w:t>However,</w:t>
      </w:r>
      <w:r w:rsidR="00451CDE" w:rsidRPr="00F014A2">
        <w:rPr>
          <w:rFonts w:ascii="Book Antiqua" w:hAnsi="Book Antiqua"/>
          <w:sz w:val="24"/>
          <w:szCs w:val="24"/>
        </w:rPr>
        <w:t xml:space="preserve"> the full importance of autoimmunity in the disease pathogenesis</w:t>
      </w:r>
      <w:r w:rsidR="009D6322" w:rsidRPr="00F014A2">
        <w:rPr>
          <w:rFonts w:ascii="Book Antiqua" w:hAnsi="Book Antiqua"/>
          <w:sz w:val="24"/>
          <w:szCs w:val="24"/>
        </w:rPr>
        <w:t xml:space="preserve"> has been</w:t>
      </w:r>
      <w:r w:rsidR="009008F5" w:rsidRPr="00F014A2">
        <w:rPr>
          <w:rFonts w:ascii="Book Antiqua" w:hAnsi="Book Antiqua"/>
          <w:sz w:val="24"/>
          <w:szCs w:val="24"/>
        </w:rPr>
        <w:t xml:space="preserve"> questioned given the </w:t>
      </w:r>
      <w:r w:rsidR="006039C7" w:rsidRPr="00F014A2">
        <w:rPr>
          <w:rFonts w:ascii="Book Antiqua" w:hAnsi="Book Antiqua"/>
          <w:sz w:val="24"/>
          <w:szCs w:val="24"/>
        </w:rPr>
        <w:t xml:space="preserve">apparent </w:t>
      </w:r>
      <w:r w:rsidR="009008F5" w:rsidRPr="00F014A2">
        <w:rPr>
          <w:rFonts w:ascii="Book Antiqua" w:hAnsi="Book Antiqua"/>
          <w:sz w:val="24"/>
          <w:szCs w:val="24"/>
        </w:rPr>
        <w:t>lack of response</w:t>
      </w:r>
      <w:r w:rsidR="006039C7" w:rsidRPr="00F014A2">
        <w:rPr>
          <w:rFonts w:ascii="Book Antiqua" w:hAnsi="Book Antiqua"/>
          <w:sz w:val="24"/>
          <w:szCs w:val="24"/>
        </w:rPr>
        <w:t xml:space="preserve"> of PBC</w:t>
      </w:r>
      <w:r w:rsidR="009008F5" w:rsidRPr="00F014A2">
        <w:rPr>
          <w:rFonts w:ascii="Book Antiqua" w:hAnsi="Book Antiqua"/>
          <w:sz w:val="24"/>
          <w:szCs w:val="24"/>
        </w:rPr>
        <w:t xml:space="preserve"> to many traditional immunosuppressants</w:t>
      </w:r>
      <w:r w:rsidR="005F4ED2" w:rsidRPr="00CB268D">
        <w:rPr>
          <w:rFonts w:ascii="Book Antiqua" w:hAnsi="Book Antiqua" w:hint="eastAsia"/>
          <w:sz w:val="24"/>
          <w:szCs w:val="24"/>
          <w:vertAlign w:val="superscript"/>
          <w:lang w:eastAsia="zh-CN"/>
        </w:rPr>
        <w:t>[</w:t>
      </w:r>
      <w:r w:rsidR="005F4ED2">
        <w:rPr>
          <w:rFonts w:ascii="Book Antiqua" w:hAnsi="Book Antiqua" w:hint="eastAsia"/>
          <w:noProof/>
          <w:sz w:val="24"/>
          <w:szCs w:val="24"/>
          <w:vertAlign w:val="superscript"/>
          <w:lang w:eastAsia="zh-CN"/>
        </w:rPr>
        <w:t>38]</w:t>
      </w:r>
      <w:r w:rsidR="009008F5" w:rsidRPr="00F014A2">
        <w:rPr>
          <w:rFonts w:ascii="Book Antiqua" w:hAnsi="Book Antiqua"/>
          <w:sz w:val="24"/>
          <w:szCs w:val="24"/>
        </w:rPr>
        <w:t xml:space="preserve">. </w:t>
      </w:r>
      <w:r w:rsidR="0092180B" w:rsidRPr="00F014A2">
        <w:rPr>
          <w:rFonts w:ascii="Book Antiqua" w:hAnsi="Book Antiqua"/>
          <w:sz w:val="24"/>
          <w:szCs w:val="24"/>
        </w:rPr>
        <w:t xml:space="preserve">Ursodeoxycholic acid is </w:t>
      </w:r>
      <w:r w:rsidR="0092180B" w:rsidRPr="00F014A2">
        <w:rPr>
          <w:rFonts w:ascii="Book Antiqua" w:hAnsi="Book Antiqua"/>
          <w:sz w:val="24"/>
          <w:szCs w:val="24"/>
        </w:rPr>
        <w:lastRenderedPageBreak/>
        <w:t xml:space="preserve">recommended as the first-line </w:t>
      </w:r>
      <w:r w:rsidR="00CC5D2C" w:rsidRPr="00F014A2">
        <w:rPr>
          <w:rFonts w:ascii="Book Antiqua" w:hAnsi="Book Antiqua"/>
          <w:sz w:val="24"/>
          <w:szCs w:val="24"/>
        </w:rPr>
        <w:t>treatment option in PBC, however even its benefits are</w:t>
      </w:r>
      <w:r w:rsidR="0092180B" w:rsidRPr="00F014A2">
        <w:rPr>
          <w:rFonts w:ascii="Book Antiqua" w:hAnsi="Book Antiqua"/>
          <w:sz w:val="24"/>
          <w:szCs w:val="24"/>
        </w:rPr>
        <w:t xml:space="preserve"> at best</w:t>
      </w:r>
      <w:r w:rsidR="00CC5D2C" w:rsidRPr="00F014A2">
        <w:rPr>
          <w:rFonts w:ascii="Book Antiqua" w:hAnsi="Book Antiqua"/>
          <w:sz w:val="24"/>
          <w:szCs w:val="24"/>
        </w:rPr>
        <w:t xml:space="preserve"> modest and a substantial number of patients do not respond</w:t>
      </w:r>
      <w:r w:rsidR="005F4ED2" w:rsidRPr="00CB268D">
        <w:rPr>
          <w:rFonts w:ascii="Book Antiqua" w:hAnsi="Book Antiqua" w:hint="eastAsia"/>
          <w:sz w:val="24"/>
          <w:szCs w:val="24"/>
          <w:vertAlign w:val="superscript"/>
          <w:lang w:eastAsia="zh-CN"/>
        </w:rPr>
        <w:t>[</w:t>
      </w:r>
      <w:r w:rsidR="005F4ED2">
        <w:rPr>
          <w:rFonts w:ascii="Book Antiqua" w:hAnsi="Book Antiqua" w:hint="eastAsia"/>
          <w:noProof/>
          <w:sz w:val="24"/>
          <w:szCs w:val="24"/>
          <w:vertAlign w:val="superscript"/>
          <w:lang w:eastAsia="zh-CN"/>
        </w:rPr>
        <w:t>39-43]</w:t>
      </w:r>
      <w:r w:rsidR="00CC5D2C" w:rsidRPr="00F014A2">
        <w:rPr>
          <w:rFonts w:ascii="Book Antiqua" w:hAnsi="Book Antiqua"/>
          <w:sz w:val="24"/>
          <w:szCs w:val="24"/>
        </w:rPr>
        <w:t>. There is therefore a significant unmet therapeutic need for safe and effective treatment options for PBC.</w:t>
      </w:r>
    </w:p>
    <w:p w14:paraId="0C7EF132" w14:textId="70454F52" w:rsidR="0014509A" w:rsidRPr="00F014A2" w:rsidRDefault="006039C7" w:rsidP="005F4ED2">
      <w:pPr>
        <w:snapToGrid w:val="0"/>
        <w:spacing w:after="0" w:line="360" w:lineRule="auto"/>
        <w:ind w:firstLineChars="100" w:firstLine="240"/>
        <w:jc w:val="both"/>
        <w:rPr>
          <w:rFonts w:ascii="Book Antiqua" w:hAnsi="Book Antiqua"/>
          <w:sz w:val="24"/>
          <w:szCs w:val="24"/>
        </w:rPr>
      </w:pPr>
      <w:r w:rsidRPr="00F014A2">
        <w:rPr>
          <w:rFonts w:ascii="Book Antiqua" w:hAnsi="Book Antiqua"/>
          <w:sz w:val="24"/>
          <w:szCs w:val="24"/>
        </w:rPr>
        <w:t>Given the suggested autoimmune basis of the disease and the proven efficacy of methotrexate in a number of the conditions associated with PBC it was</w:t>
      </w:r>
      <w:r w:rsidR="009D6322" w:rsidRPr="00F014A2">
        <w:rPr>
          <w:rFonts w:ascii="Book Antiqua" w:hAnsi="Book Antiqua"/>
          <w:sz w:val="24"/>
          <w:szCs w:val="24"/>
        </w:rPr>
        <w:t xml:space="preserve"> perhaps</w:t>
      </w:r>
      <w:r w:rsidRPr="00F014A2">
        <w:rPr>
          <w:rFonts w:ascii="Book Antiqua" w:hAnsi="Book Antiqua"/>
          <w:sz w:val="24"/>
          <w:szCs w:val="24"/>
        </w:rPr>
        <w:t xml:space="preserve"> a natural development to progress to studying this agent in PBC.</w:t>
      </w:r>
      <w:r w:rsidR="000C3211" w:rsidRPr="00F014A2">
        <w:rPr>
          <w:rFonts w:ascii="Book Antiqua" w:hAnsi="Book Antiqua"/>
          <w:sz w:val="24"/>
          <w:szCs w:val="24"/>
        </w:rPr>
        <w:t xml:space="preserve"> The </w:t>
      </w:r>
      <w:r w:rsidR="009D6322" w:rsidRPr="00F014A2">
        <w:rPr>
          <w:rFonts w:ascii="Book Antiqua" w:hAnsi="Book Antiqua"/>
          <w:sz w:val="24"/>
          <w:szCs w:val="24"/>
        </w:rPr>
        <w:t xml:space="preserve">ultimate </w:t>
      </w:r>
      <w:r w:rsidR="000C3211" w:rsidRPr="00F014A2">
        <w:rPr>
          <w:rFonts w:ascii="Book Antiqua" w:hAnsi="Book Antiqua"/>
          <w:sz w:val="24"/>
          <w:szCs w:val="24"/>
        </w:rPr>
        <w:t>trigger for the initial use of methotrexate in PBC however was its apparent efficacy in early studies in primary sclerosing cholangitis (PSC)</w:t>
      </w:r>
      <w:r w:rsidR="005F4ED2" w:rsidRPr="00CB268D">
        <w:rPr>
          <w:rFonts w:ascii="Book Antiqua" w:hAnsi="Book Antiqua" w:hint="eastAsia"/>
          <w:sz w:val="24"/>
          <w:szCs w:val="24"/>
          <w:vertAlign w:val="superscript"/>
          <w:lang w:eastAsia="zh-CN"/>
        </w:rPr>
        <w:t>[</w:t>
      </w:r>
      <w:r w:rsidR="005F4ED2">
        <w:rPr>
          <w:rFonts w:ascii="Book Antiqua" w:hAnsi="Book Antiqua" w:hint="eastAsia"/>
          <w:noProof/>
          <w:sz w:val="24"/>
          <w:szCs w:val="24"/>
          <w:vertAlign w:val="superscript"/>
          <w:lang w:eastAsia="zh-CN"/>
        </w:rPr>
        <w:t>44]</w:t>
      </w:r>
      <w:r w:rsidR="000C3211" w:rsidRPr="00F014A2">
        <w:rPr>
          <w:rFonts w:ascii="Book Antiqua" w:hAnsi="Book Antiqua"/>
          <w:sz w:val="24"/>
          <w:szCs w:val="24"/>
        </w:rPr>
        <w:t>.</w:t>
      </w:r>
      <w:r w:rsidRPr="00F014A2">
        <w:rPr>
          <w:rFonts w:ascii="Book Antiqua" w:hAnsi="Book Antiqua"/>
          <w:sz w:val="24"/>
          <w:szCs w:val="24"/>
        </w:rPr>
        <w:t xml:space="preserve"> </w:t>
      </w:r>
      <w:r w:rsidR="0014509A" w:rsidRPr="00F014A2">
        <w:rPr>
          <w:rFonts w:ascii="Book Antiqua" w:hAnsi="Book Antiqua"/>
          <w:sz w:val="24"/>
          <w:szCs w:val="24"/>
        </w:rPr>
        <w:t xml:space="preserve">Methotrexate has been demonstrated to </w:t>
      </w:r>
      <w:r w:rsidR="00C01BDF" w:rsidRPr="00F014A2">
        <w:rPr>
          <w:rFonts w:ascii="Book Antiqua" w:hAnsi="Book Antiqua"/>
          <w:sz w:val="24"/>
          <w:szCs w:val="24"/>
        </w:rPr>
        <w:t>improve liver blood test</w:t>
      </w:r>
      <w:r w:rsidR="00C23227" w:rsidRPr="00F014A2">
        <w:rPr>
          <w:rFonts w:ascii="Book Antiqua" w:hAnsi="Book Antiqua"/>
          <w:sz w:val="24"/>
          <w:szCs w:val="24"/>
        </w:rPr>
        <w:t>s and liver histology in a long-term</w:t>
      </w:r>
      <w:r w:rsidR="00C01BDF" w:rsidRPr="00F014A2">
        <w:rPr>
          <w:rFonts w:ascii="Book Antiqua" w:hAnsi="Book Antiqua"/>
          <w:sz w:val="24"/>
          <w:szCs w:val="24"/>
        </w:rPr>
        <w:t xml:space="preserve"> open label study of PBC patients with an inadequate response to ursodeoxycholic acid</w:t>
      </w:r>
      <w:r w:rsidR="005F4ED2" w:rsidRPr="00CB268D">
        <w:rPr>
          <w:rFonts w:ascii="Book Antiqua" w:hAnsi="Book Antiqua" w:hint="eastAsia"/>
          <w:sz w:val="24"/>
          <w:szCs w:val="24"/>
          <w:vertAlign w:val="superscript"/>
          <w:lang w:eastAsia="zh-CN"/>
        </w:rPr>
        <w:t>[</w:t>
      </w:r>
      <w:r w:rsidR="005F4ED2">
        <w:rPr>
          <w:rFonts w:ascii="Book Antiqua" w:hAnsi="Book Antiqua" w:hint="eastAsia"/>
          <w:noProof/>
          <w:sz w:val="24"/>
          <w:szCs w:val="24"/>
          <w:vertAlign w:val="superscript"/>
          <w:lang w:eastAsia="zh-CN"/>
        </w:rPr>
        <w:t>45]</w:t>
      </w:r>
      <w:r w:rsidR="00C01BDF" w:rsidRPr="00F014A2">
        <w:rPr>
          <w:rFonts w:ascii="Book Antiqua" w:hAnsi="Book Antiqua"/>
          <w:sz w:val="24"/>
          <w:szCs w:val="24"/>
        </w:rPr>
        <w:t>. Despite these apparent benefits the more widespread use of methotrexate in these diseases is difficult to recommend given the lack of evidence for improvements in important outcomes such as mortality and progression to transplantation</w:t>
      </w:r>
      <w:r w:rsidR="005F4ED2" w:rsidRPr="00CB268D">
        <w:rPr>
          <w:rFonts w:ascii="Book Antiqua" w:hAnsi="Book Antiqua" w:hint="eastAsia"/>
          <w:sz w:val="24"/>
          <w:szCs w:val="24"/>
          <w:vertAlign w:val="superscript"/>
          <w:lang w:eastAsia="zh-CN"/>
        </w:rPr>
        <w:t>[</w:t>
      </w:r>
      <w:r w:rsidR="005F4ED2">
        <w:rPr>
          <w:rFonts w:ascii="Book Antiqua" w:hAnsi="Book Antiqua" w:hint="eastAsia"/>
          <w:noProof/>
          <w:sz w:val="24"/>
          <w:szCs w:val="24"/>
          <w:vertAlign w:val="superscript"/>
          <w:lang w:eastAsia="zh-CN"/>
        </w:rPr>
        <w:t>46]</w:t>
      </w:r>
      <w:r w:rsidR="009008F5" w:rsidRPr="00F014A2">
        <w:rPr>
          <w:rFonts w:ascii="Book Antiqua" w:hAnsi="Book Antiqua"/>
          <w:sz w:val="24"/>
          <w:szCs w:val="24"/>
        </w:rPr>
        <w:t xml:space="preserve">. Of even greater difficulty is the </w:t>
      </w:r>
      <w:r w:rsidR="009133DC" w:rsidRPr="00F014A2">
        <w:rPr>
          <w:rFonts w:ascii="Book Antiqua" w:hAnsi="Book Antiqua"/>
          <w:sz w:val="24"/>
          <w:szCs w:val="24"/>
        </w:rPr>
        <w:t>lack of convincing</w:t>
      </w:r>
      <w:r w:rsidR="009008F5" w:rsidRPr="00F014A2">
        <w:rPr>
          <w:rFonts w:ascii="Book Antiqua" w:hAnsi="Book Antiqua"/>
          <w:sz w:val="24"/>
          <w:szCs w:val="24"/>
        </w:rPr>
        <w:t xml:space="preserve"> evidence </w:t>
      </w:r>
      <w:r w:rsidR="009133DC" w:rsidRPr="00F014A2">
        <w:rPr>
          <w:rFonts w:ascii="Book Antiqua" w:hAnsi="Book Antiqua"/>
          <w:sz w:val="24"/>
          <w:szCs w:val="24"/>
        </w:rPr>
        <w:t>for efficacy in the</w:t>
      </w:r>
      <w:r w:rsidR="009008F5" w:rsidRPr="00F014A2">
        <w:rPr>
          <w:rFonts w:ascii="Book Antiqua" w:hAnsi="Book Antiqua"/>
          <w:sz w:val="24"/>
          <w:szCs w:val="24"/>
        </w:rPr>
        <w:t xml:space="preserve"> randomised controlled trials of methotrexate in PBC</w:t>
      </w:r>
      <w:r w:rsidR="00383E22" w:rsidRPr="00CB268D">
        <w:rPr>
          <w:rFonts w:ascii="Book Antiqua" w:hAnsi="Book Antiqua" w:hint="eastAsia"/>
          <w:sz w:val="24"/>
          <w:szCs w:val="24"/>
          <w:vertAlign w:val="superscript"/>
          <w:lang w:eastAsia="zh-CN"/>
        </w:rPr>
        <w:t>[</w:t>
      </w:r>
      <w:r w:rsidR="00383E22">
        <w:rPr>
          <w:rFonts w:ascii="Book Antiqua" w:hAnsi="Book Antiqua" w:hint="eastAsia"/>
          <w:noProof/>
          <w:sz w:val="24"/>
          <w:szCs w:val="24"/>
          <w:vertAlign w:val="superscript"/>
          <w:lang w:eastAsia="zh-CN"/>
        </w:rPr>
        <w:t>38,47]</w:t>
      </w:r>
      <w:r w:rsidR="009008F5" w:rsidRPr="00F014A2">
        <w:rPr>
          <w:rFonts w:ascii="Book Antiqua" w:hAnsi="Book Antiqua"/>
          <w:sz w:val="24"/>
          <w:szCs w:val="24"/>
        </w:rPr>
        <w:t>.</w:t>
      </w:r>
      <w:r w:rsidR="00693E32" w:rsidRPr="00F014A2">
        <w:rPr>
          <w:rFonts w:ascii="Book Antiqua" w:hAnsi="Book Antiqua"/>
          <w:sz w:val="24"/>
          <w:szCs w:val="24"/>
        </w:rPr>
        <w:t xml:space="preserve"> The only commonality across the studies of methotrexate in PBC has been a lack of evidence of adverse events, including transaminase elevations</w:t>
      </w:r>
      <w:r w:rsidR="00383E22" w:rsidRPr="00CB268D">
        <w:rPr>
          <w:rFonts w:ascii="Book Antiqua" w:hAnsi="Book Antiqua" w:hint="eastAsia"/>
          <w:sz w:val="24"/>
          <w:szCs w:val="24"/>
          <w:vertAlign w:val="superscript"/>
          <w:lang w:eastAsia="zh-CN"/>
        </w:rPr>
        <w:t>[</w:t>
      </w:r>
      <w:r w:rsidR="00383E22">
        <w:rPr>
          <w:rFonts w:ascii="Book Antiqua" w:hAnsi="Book Antiqua" w:hint="eastAsia"/>
          <w:noProof/>
          <w:sz w:val="24"/>
          <w:szCs w:val="24"/>
          <w:vertAlign w:val="superscript"/>
          <w:lang w:eastAsia="zh-CN"/>
        </w:rPr>
        <w:t>38,45]</w:t>
      </w:r>
      <w:r w:rsidR="00693E32" w:rsidRPr="00F014A2">
        <w:rPr>
          <w:rFonts w:ascii="Book Antiqua" w:hAnsi="Book Antiqua"/>
          <w:sz w:val="24"/>
          <w:szCs w:val="24"/>
        </w:rPr>
        <w:t>.</w:t>
      </w:r>
      <w:r w:rsidR="009008F5" w:rsidRPr="00F014A2">
        <w:rPr>
          <w:rFonts w:ascii="Book Antiqua" w:hAnsi="Book Antiqua"/>
          <w:sz w:val="24"/>
          <w:szCs w:val="24"/>
        </w:rPr>
        <w:t xml:space="preserve"> This picture is complicated by the inherent difficulties in studying treatment efficacy in PBC, a disease with widely variable outcomes, a prolonged course prior to the development of end-stage disease, and a lack of definitive surrogate markers of disease progression.</w:t>
      </w:r>
      <w:r w:rsidR="000A12FC" w:rsidRPr="00F014A2">
        <w:rPr>
          <w:rFonts w:ascii="Book Antiqua" w:hAnsi="Book Antiqua"/>
          <w:sz w:val="24"/>
          <w:szCs w:val="24"/>
        </w:rPr>
        <w:t xml:space="preserve"> It has been suggested that another aspect of the difficulty may be related to subsets of responders and non-responders among patients with PBC</w:t>
      </w:r>
      <w:r w:rsidR="00383E22" w:rsidRPr="00CB268D">
        <w:rPr>
          <w:rFonts w:ascii="Book Antiqua" w:hAnsi="Book Antiqua" w:hint="eastAsia"/>
          <w:sz w:val="24"/>
          <w:szCs w:val="24"/>
          <w:vertAlign w:val="superscript"/>
          <w:lang w:eastAsia="zh-CN"/>
        </w:rPr>
        <w:t>[</w:t>
      </w:r>
      <w:r w:rsidR="00383E22">
        <w:rPr>
          <w:rFonts w:ascii="Book Antiqua" w:hAnsi="Book Antiqua" w:hint="eastAsia"/>
          <w:noProof/>
          <w:sz w:val="24"/>
          <w:szCs w:val="24"/>
          <w:vertAlign w:val="superscript"/>
          <w:lang w:eastAsia="zh-CN"/>
        </w:rPr>
        <w:t>47]</w:t>
      </w:r>
      <w:r w:rsidR="000A12FC" w:rsidRPr="00F014A2">
        <w:rPr>
          <w:rFonts w:ascii="Book Antiqua" w:hAnsi="Book Antiqua"/>
          <w:sz w:val="24"/>
          <w:szCs w:val="24"/>
        </w:rPr>
        <w:t>.</w:t>
      </w:r>
      <w:r w:rsidR="00105F89" w:rsidRPr="00F014A2">
        <w:rPr>
          <w:rFonts w:ascii="Book Antiqua" w:hAnsi="Book Antiqua"/>
          <w:sz w:val="24"/>
          <w:szCs w:val="24"/>
        </w:rPr>
        <w:t xml:space="preserve"> While the use of methotrexate in PBC remains controversial</w:t>
      </w:r>
      <w:r w:rsidR="001D0D6C" w:rsidRPr="00F014A2">
        <w:rPr>
          <w:rFonts w:ascii="Book Antiqua" w:hAnsi="Book Antiqua"/>
          <w:sz w:val="24"/>
          <w:szCs w:val="24"/>
        </w:rPr>
        <w:t>,</w:t>
      </w:r>
      <w:r w:rsidR="00105F89" w:rsidRPr="00F014A2">
        <w:rPr>
          <w:rFonts w:ascii="Book Antiqua" w:hAnsi="Book Antiqua"/>
          <w:sz w:val="24"/>
          <w:szCs w:val="24"/>
        </w:rPr>
        <w:t xml:space="preserve"> the lack of alternative treatment options and the good evidence regarding the drug’s safety in this patient population may justify a therapeutic trial. </w:t>
      </w:r>
    </w:p>
    <w:p w14:paraId="7CF7C861" w14:textId="7B9DF5DA" w:rsidR="00093668" w:rsidRPr="00F014A2" w:rsidRDefault="00093668" w:rsidP="00383E22">
      <w:pPr>
        <w:snapToGrid w:val="0"/>
        <w:spacing w:after="0" w:line="360" w:lineRule="auto"/>
        <w:ind w:firstLineChars="100" w:firstLine="240"/>
        <w:jc w:val="both"/>
        <w:rPr>
          <w:rFonts w:ascii="Book Antiqua" w:hAnsi="Book Antiqua"/>
          <w:sz w:val="24"/>
          <w:szCs w:val="24"/>
        </w:rPr>
      </w:pPr>
      <w:r w:rsidRPr="00F014A2">
        <w:rPr>
          <w:rFonts w:ascii="Book Antiqua" w:hAnsi="Book Antiqua"/>
          <w:sz w:val="24"/>
          <w:szCs w:val="24"/>
        </w:rPr>
        <w:t>Primary sclerosing cholangitis (PSC) is in many ways even more challenging than PBC.</w:t>
      </w:r>
      <w:r w:rsidR="00FF18F8" w:rsidRPr="00F014A2">
        <w:rPr>
          <w:rFonts w:ascii="Book Antiqua" w:hAnsi="Book Antiqua"/>
          <w:sz w:val="24"/>
          <w:szCs w:val="24"/>
        </w:rPr>
        <w:t xml:space="preserve"> In contrast to PBC, PSC is not a classical immune disease, lacking characteristic autoantibodies, but does certainly have an immune component, with evidence of T-lymphocyte driven inflammation</w:t>
      </w:r>
      <w:r w:rsidR="00383E22" w:rsidRPr="00CB268D">
        <w:rPr>
          <w:rFonts w:ascii="Book Antiqua" w:hAnsi="Book Antiqua" w:hint="eastAsia"/>
          <w:sz w:val="24"/>
          <w:szCs w:val="24"/>
          <w:vertAlign w:val="superscript"/>
          <w:lang w:eastAsia="zh-CN"/>
        </w:rPr>
        <w:t>[</w:t>
      </w:r>
      <w:r w:rsidR="00383E22">
        <w:rPr>
          <w:rFonts w:ascii="Book Antiqua" w:hAnsi="Book Antiqua" w:hint="eastAsia"/>
          <w:noProof/>
          <w:sz w:val="24"/>
          <w:szCs w:val="24"/>
          <w:vertAlign w:val="superscript"/>
          <w:lang w:eastAsia="zh-CN"/>
        </w:rPr>
        <w:t>48]</w:t>
      </w:r>
      <w:r w:rsidR="00FF18F8" w:rsidRPr="00F014A2">
        <w:rPr>
          <w:rFonts w:ascii="Book Antiqua" w:hAnsi="Book Antiqua"/>
          <w:sz w:val="24"/>
          <w:szCs w:val="24"/>
        </w:rPr>
        <w:t>. The use of immunosuppressants in PSC has not demonstrated convincing evidence of favourable responses</w:t>
      </w:r>
      <w:r w:rsidR="00383E22" w:rsidRPr="00CB268D">
        <w:rPr>
          <w:rFonts w:ascii="Book Antiqua" w:hAnsi="Book Antiqua" w:hint="eastAsia"/>
          <w:sz w:val="24"/>
          <w:szCs w:val="24"/>
          <w:vertAlign w:val="superscript"/>
          <w:lang w:eastAsia="zh-CN"/>
        </w:rPr>
        <w:t>[</w:t>
      </w:r>
      <w:r w:rsidR="00383E22">
        <w:rPr>
          <w:rFonts w:ascii="Book Antiqua" w:hAnsi="Book Antiqua" w:hint="eastAsia"/>
          <w:noProof/>
          <w:sz w:val="24"/>
          <w:szCs w:val="24"/>
          <w:vertAlign w:val="superscript"/>
          <w:lang w:eastAsia="zh-CN"/>
        </w:rPr>
        <w:t>49]</w:t>
      </w:r>
      <w:r w:rsidR="00FF18F8" w:rsidRPr="00F014A2">
        <w:rPr>
          <w:rFonts w:ascii="Book Antiqua" w:hAnsi="Book Antiqua"/>
          <w:sz w:val="24"/>
          <w:szCs w:val="24"/>
        </w:rPr>
        <w:t>.</w:t>
      </w:r>
      <w:r w:rsidRPr="00F014A2">
        <w:rPr>
          <w:rFonts w:ascii="Book Antiqua" w:hAnsi="Book Antiqua"/>
          <w:sz w:val="24"/>
          <w:szCs w:val="24"/>
        </w:rPr>
        <w:t xml:space="preserve"> Methotrexate was first used in PSC in the 1980’s with initial reports of good responses with early </w:t>
      </w:r>
      <w:r w:rsidRPr="00F014A2">
        <w:rPr>
          <w:rFonts w:ascii="Book Antiqua" w:hAnsi="Book Antiqua"/>
          <w:sz w:val="24"/>
          <w:szCs w:val="24"/>
        </w:rPr>
        <w:lastRenderedPageBreak/>
        <w:t>treatment initiation</w:t>
      </w:r>
      <w:r w:rsidR="00383E22" w:rsidRPr="00CB268D">
        <w:rPr>
          <w:rFonts w:ascii="Book Antiqua" w:hAnsi="Book Antiqua" w:hint="eastAsia"/>
          <w:sz w:val="24"/>
          <w:szCs w:val="24"/>
          <w:vertAlign w:val="superscript"/>
          <w:lang w:eastAsia="zh-CN"/>
        </w:rPr>
        <w:t>[</w:t>
      </w:r>
      <w:r w:rsidR="00383E22">
        <w:rPr>
          <w:rFonts w:ascii="Book Antiqua" w:hAnsi="Book Antiqua" w:hint="eastAsia"/>
          <w:noProof/>
          <w:sz w:val="24"/>
          <w:szCs w:val="24"/>
          <w:vertAlign w:val="superscript"/>
          <w:lang w:eastAsia="zh-CN"/>
        </w:rPr>
        <w:t>50</w:t>
      </w:r>
      <w:r w:rsidR="00071573">
        <w:rPr>
          <w:rFonts w:ascii="Book Antiqua" w:hAnsi="Book Antiqua" w:hint="eastAsia"/>
          <w:noProof/>
          <w:sz w:val="24"/>
          <w:szCs w:val="24"/>
          <w:vertAlign w:val="superscript"/>
          <w:lang w:eastAsia="zh-CN"/>
        </w:rPr>
        <w:t>,</w:t>
      </w:r>
      <w:r w:rsidR="00383E22">
        <w:rPr>
          <w:rFonts w:ascii="Book Antiqua" w:hAnsi="Book Antiqua" w:hint="eastAsia"/>
          <w:noProof/>
          <w:sz w:val="24"/>
          <w:szCs w:val="24"/>
          <w:vertAlign w:val="superscript"/>
          <w:lang w:eastAsia="zh-CN"/>
        </w:rPr>
        <w:t>51]</w:t>
      </w:r>
      <w:r w:rsidR="000C3211" w:rsidRPr="00F014A2">
        <w:rPr>
          <w:rFonts w:ascii="Book Antiqua" w:hAnsi="Book Antiqua"/>
          <w:sz w:val="24"/>
          <w:szCs w:val="24"/>
        </w:rPr>
        <w:t>.</w:t>
      </w:r>
      <w:r w:rsidR="004A10E8" w:rsidRPr="00F014A2">
        <w:rPr>
          <w:rFonts w:ascii="Book Antiqua" w:hAnsi="Book Antiqua"/>
          <w:sz w:val="24"/>
          <w:szCs w:val="24"/>
        </w:rPr>
        <w:t xml:space="preserve"> </w:t>
      </w:r>
      <w:r w:rsidR="00BD5F60" w:rsidRPr="00F014A2">
        <w:rPr>
          <w:rFonts w:ascii="Book Antiqua" w:hAnsi="Book Antiqua"/>
          <w:sz w:val="24"/>
          <w:szCs w:val="24"/>
        </w:rPr>
        <w:t>Results</w:t>
      </w:r>
      <w:r w:rsidR="004A10E8" w:rsidRPr="00F014A2">
        <w:rPr>
          <w:rFonts w:ascii="Book Antiqua" w:hAnsi="Book Antiqua"/>
          <w:sz w:val="24"/>
          <w:szCs w:val="24"/>
        </w:rPr>
        <w:t xml:space="preserve"> from a subsequent randomised controlled trial </w:t>
      </w:r>
      <w:r w:rsidR="00BD5F60" w:rsidRPr="00F014A2">
        <w:rPr>
          <w:rFonts w:ascii="Book Antiqua" w:hAnsi="Book Antiqua"/>
          <w:sz w:val="24"/>
          <w:szCs w:val="24"/>
        </w:rPr>
        <w:t>and case series were</w:t>
      </w:r>
      <w:r w:rsidR="004A10E8" w:rsidRPr="00F014A2">
        <w:rPr>
          <w:rFonts w:ascii="Book Antiqua" w:hAnsi="Book Antiqua"/>
          <w:sz w:val="24"/>
          <w:szCs w:val="24"/>
        </w:rPr>
        <w:t xml:space="preserve"> not encouraging however with evidence of improvement only in alkaline phosphatase levels</w:t>
      </w:r>
      <w:r w:rsidR="00383E22" w:rsidRPr="00CB268D">
        <w:rPr>
          <w:rFonts w:ascii="Book Antiqua" w:hAnsi="Book Antiqua" w:hint="eastAsia"/>
          <w:sz w:val="24"/>
          <w:szCs w:val="24"/>
          <w:vertAlign w:val="superscript"/>
          <w:lang w:eastAsia="zh-CN"/>
        </w:rPr>
        <w:t>[</w:t>
      </w:r>
      <w:r w:rsidR="00383E22">
        <w:rPr>
          <w:rFonts w:ascii="Book Antiqua" w:hAnsi="Book Antiqua" w:hint="eastAsia"/>
          <w:noProof/>
          <w:sz w:val="24"/>
          <w:szCs w:val="24"/>
          <w:vertAlign w:val="superscript"/>
          <w:lang w:eastAsia="zh-CN"/>
        </w:rPr>
        <w:t>52,53]</w:t>
      </w:r>
      <w:r w:rsidR="004A10E8" w:rsidRPr="00F014A2">
        <w:rPr>
          <w:rFonts w:ascii="Book Antiqua" w:hAnsi="Book Antiqua"/>
          <w:sz w:val="24"/>
          <w:szCs w:val="24"/>
        </w:rPr>
        <w:t>.</w:t>
      </w:r>
    </w:p>
    <w:p w14:paraId="48CF1A70" w14:textId="77777777" w:rsidR="00AC343A" w:rsidRPr="00F014A2" w:rsidRDefault="00AC343A" w:rsidP="00383E22">
      <w:pPr>
        <w:snapToGrid w:val="0"/>
        <w:spacing w:after="0" w:line="360" w:lineRule="auto"/>
        <w:ind w:firstLineChars="100" w:firstLine="240"/>
        <w:jc w:val="both"/>
        <w:rPr>
          <w:rFonts w:ascii="Book Antiqua" w:hAnsi="Book Antiqua"/>
          <w:sz w:val="24"/>
          <w:szCs w:val="24"/>
        </w:rPr>
      </w:pPr>
      <w:r w:rsidRPr="00F014A2">
        <w:rPr>
          <w:rFonts w:ascii="Book Antiqua" w:hAnsi="Book Antiqua"/>
          <w:sz w:val="24"/>
          <w:szCs w:val="24"/>
        </w:rPr>
        <w:t xml:space="preserve">The utility of methotrexate in cholestatic liver diseases remains uncertain. Based on the clinical trials in </w:t>
      </w:r>
      <w:r w:rsidR="00F10568" w:rsidRPr="00F014A2">
        <w:rPr>
          <w:rFonts w:ascii="Book Antiqua" w:hAnsi="Book Antiqua"/>
          <w:sz w:val="24"/>
          <w:szCs w:val="24"/>
        </w:rPr>
        <w:t>these diseases however we can obtain some reassurance about the overall liver safety of methotrexate given the lack of evidence of significant adverse events in this group predisposed to liver adverse outcomes.</w:t>
      </w:r>
    </w:p>
    <w:p w14:paraId="4C36156D" w14:textId="77777777" w:rsidR="00F164EC" w:rsidRPr="00F014A2" w:rsidRDefault="00F164EC" w:rsidP="00F014A2">
      <w:pPr>
        <w:snapToGrid w:val="0"/>
        <w:spacing w:after="0" w:line="360" w:lineRule="auto"/>
        <w:jc w:val="both"/>
        <w:rPr>
          <w:rFonts w:ascii="Book Antiqua" w:hAnsi="Book Antiqua"/>
          <w:sz w:val="24"/>
          <w:szCs w:val="24"/>
        </w:rPr>
      </w:pPr>
    </w:p>
    <w:p w14:paraId="51E0CF2A" w14:textId="77777777" w:rsidR="00136E7C" w:rsidRPr="00F014A2" w:rsidRDefault="00136E7C" w:rsidP="00F014A2">
      <w:pPr>
        <w:snapToGrid w:val="0"/>
        <w:spacing w:after="0" w:line="360" w:lineRule="auto"/>
        <w:jc w:val="both"/>
        <w:outlineLvl w:val="0"/>
        <w:rPr>
          <w:rFonts w:ascii="Book Antiqua" w:hAnsi="Book Antiqua"/>
          <w:sz w:val="24"/>
          <w:szCs w:val="24"/>
        </w:rPr>
      </w:pPr>
      <w:r w:rsidRPr="00F014A2">
        <w:rPr>
          <w:rFonts w:ascii="Book Antiqua" w:hAnsi="Book Antiqua"/>
          <w:b/>
          <w:sz w:val="24"/>
          <w:szCs w:val="24"/>
        </w:rPr>
        <w:t>META-ANALYSIS</w:t>
      </w:r>
    </w:p>
    <w:p w14:paraId="38784C8F" w14:textId="47DC5710" w:rsidR="00136E7C" w:rsidRPr="00F014A2" w:rsidRDefault="00136E7C" w:rsidP="00F014A2">
      <w:pPr>
        <w:snapToGrid w:val="0"/>
        <w:spacing w:after="0" w:line="360" w:lineRule="auto"/>
        <w:jc w:val="both"/>
        <w:rPr>
          <w:rFonts w:ascii="Book Antiqua" w:hAnsi="Book Antiqua"/>
          <w:sz w:val="24"/>
          <w:szCs w:val="24"/>
        </w:rPr>
      </w:pPr>
      <w:r w:rsidRPr="00F014A2">
        <w:rPr>
          <w:rFonts w:ascii="Book Antiqua" w:hAnsi="Book Antiqua"/>
          <w:sz w:val="24"/>
          <w:szCs w:val="24"/>
        </w:rPr>
        <w:t>In view of the ongoing uncertainty over the risk of liver disease in methotrexate treated patients we recently performed a comprehensive meta-analysis of randomised controlled trials evalua</w:t>
      </w:r>
      <w:r w:rsidR="000B15E5" w:rsidRPr="00F014A2">
        <w:rPr>
          <w:rFonts w:ascii="Book Antiqua" w:hAnsi="Book Antiqua"/>
          <w:sz w:val="24"/>
          <w:szCs w:val="24"/>
        </w:rPr>
        <w:t>ting this issue</w:t>
      </w:r>
      <w:r w:rsidR="00383E22" w:rsidRPr="00CB268D">
        <w:rPr>
          <w:rFonts w:ascii="Book Antiqua" w:hAnsi="Book Antiqua" w:hint="eastAsia"/>
          <w:sz w:val="24"/>
          <w:szCs w:val="24"/>
          <w:vertAlign w:val="superscript"/>
          <w:lang w:eastAsia="zh-CN"/>
        </w:rPr>
        <w:t>[</w:t>
      </w:r>
      <w:r w:rsidR="00383E22">
        <w:rPr>
          <w:rFonts w:ascii="Book Antiqua" w:hAnsi="Book Antiqua" w:hint="eastAsia"/>
          <w:noProof/>
          <w:sz w:val="24"/>
          <w:szCs w:val="24"/>
          <w:vertAlign w:val="superscript"/>
          <w:lang w:eastAsia="zh-CN"/>
        </w:rPr>
        <w:t>10]</w:t>
      </w:r>
      <w:r w:rsidRPr="00F014A2">
        <w:rPr>
          <w:rFonts w:ascii="Book Antiqua" w:hAnsi="Book Antiqua"/>
          <w:sz w:val="24"/>
          <w:szCs w:val="24"/>
        </w:rPr>
        <w:t>. We choose to limit our assessment to double-blind randomised controlled trials in order to eliminate the potential bias, both overt and covert, inherent in any situation in which a physician knows that a patient is prescribed</w:t>
      </w:r>
      <w:r w:rsidR="007205F2" w:rsidRPr="00F014A2">
        <w:rPr>
          <w:rFonts w:ascii="Book Antiqua" w:hAnsi="Book Antiqua"/>
          <w:sz w:val="24"/>
          <w:szCs w:val="24"/>
        </w:rPr>
        <w:t>, or potentially prescribed</w:t>
      </w:r>
      <w:r w:rsidRPr="00F014A2">
        <w:rPr>
          <w:rFonts w:ascii="Book Antiqua" w:hAnsi="Book Antiqua"/>
          <w:sz w:val="24"/>
          <w:szCs w:val="24"/>
        </w:rPr>
        <w:t xml:space="preserve"> methotrexate</w:t>
      </w:r>
      <w:r w:rsidR="00383E22" w:rsidRPr="00CB268D">
        <w:rPr>
          <w:rFonts w:ascii="Book Antiqua" w:hAnsi="Book Antiqua" w:hint="eastAsia"/>
          <w:sz w:val="24"/>
          <w:szCs w:val="24"/>
          <w:vertAlign w:val="superscript"/>
          <w:lang w:eastAsia="zh-CN"/>
        </w:rPr>
        <w:t>[</w:t>
      </w:r>
      <w:r w:rsidR="00383E22">
        <w:rPr>
          <w:rFonts w:ascii="Book Antiqua" w:hAnsi="Book Antiqua" w:hint="eastAsia"/>
          <w:noProof/>
          <w:sz w:val="24"/>
          <w:szCs w:val="24"/>
          <w:vertAlign w:val="superscript"/>
          <w:lang w:eastAsia="zh-CN"/>
        </w:rPr>
        <w:t>54]</w:t>
      </w:r>
      <w:r w:rsidRPr="00F014A2">
        <w:rPr>
          <w:rFonts w:ascii="Book Antiqua" w:hAnsi="Book Antiqua"/>
          <w:sz w:val="24"/>
          <w:szCs w:val="24"/>
        </w:rPr>
        <w:t>. Pre-existing perceptions among physicians regarding the liver toxicity of methotrexate are a major confounder in many of the previous assessments of methotrexate toxicities. An additional advantage of this methodology is that the very nature of a randomised controlled trial provides a large number of patients with similar clinical and demographic characteristics as a control group. Of course randomised controlled trials, and meta-analyses of such trials, have their own inherent limitations, including issues with generalizability to heterogeneous real world patient populations, and a limited period of follow-up</w:t>
      </w:r>
      <w:r w:rsidR="00383E22" w:rsidRPr="00CB268D">
        <w:rPr>
          <w:rFonts w:ascii="Book Antiqua" w:hAnsi="Book Antiqua" w:hint="eastAsia"/>
          <w:sz w:val="24"/>
          <w:szCs w:val="24"/>
          <w:vertAlign w:val="superscript"/>
          <w:lang w:eastAsia="zh-CN"/>
        </w:rPr>
        <w:t>[</w:t>
      </w:r>
      <w:r w:rsidR="00383E22">
        <w:rPr>
          <w:rFonts w:ascii="Book Antiqua" w:hAnsi="Book Antiqua" w:hint="eastAsia"/>
          <w:noProof/>
          <w:sz w:val="24"/>
          <w:szCs w:val="24"/>
          <w:vertAlign w:val="superscript"/>
          <w:lang w:eastAsia="zh-CN"/>
        </w:rPr>
        <w:t>55]</w:t>
      </w:r>
      <w:r w:rsidRPr="00F014A2">
        <w:rPr>
          <w:rFonts w:ascii="Book Antiqua" w:hAnsi="Book Antiqua"/>
          <w:sz w:val="24"/>
          <w:szCs w:val="24"/>
        </w:rPr>
        <w:t xml:space="preserve">. Hence it is important to interpret such studies </w:t>
      </w:r>
      <w:r w:rsidR="00B240E2" w:rsidRPr="00F014A2">
        <w:rPr>
          <w:rFonts w:ascii="Book Antiqua" w:hAnsi="Book Antiqua"/>
          <w:sz w:val="24"/>
          <w:szCs w:val="24"/>
        </w:rPr>
        <w:t>in conjunction with other forms of evidence such as that from</w:t>
      </w:r>
      <w:r w:rsidR="000B15E5" w:rsidRPr="00F014A2">
        <w:rPr>
          <w:rFonts w:ascii="Book Antiqua" w:hAnsi="Book Antiqua"/>
          <w:sz w:val="24"/>
          <w:szCs w:val="24"/>
        </w:rPr>
        <w:t xml:space="preserve"> observational studies</w:t>
      </w:r>
      <w:r w:rsidR="00383E22" w:rsidRPr="00CB268D">
        <w:rPr>
          <w:rFonts w:ascii="Book Antiqua" w:hAnsi="Book Antiqua" w:hint="eastAsia"/>
          <w:sz w:val="24"/>
          <w:szCs w:val="24"/>
          <w:vertAlign w:val="superscript"/>
          <w:lang w:eastAsia="zh-CN"/>
        </w:rPr>
        <w:t>[</w:t>
      </w:r>
      <w:r w:rsidR="00383E22">
        <w:rPr>
          <w:rFonts w:ascii="Book Antiqua" w:hAnsi="Book Antiqua" w:hint="eastAsia"/>
          <w:noProof/>
          <w:sz w:val="24"/>
          <w:szCs w:val="24"/>
          <w:vertAlign w:val="superscript"/>
          <w:lang w:eastAsia="zh-CN"/>
        </w:rPr>
        <w:t>21]</w:t>
      </w:r>
      <w:r w:rsidR="00B240E2" w:rsidRPr="00F014A2">
        <w:rPr>
          <w:rFonts w:ascii="Book Antiqua" w:hAnsi="Book Antiqua"/>
          <w:sz w:val="24"/>
          <w:szCs w:val="24"/>
        </w:rPr>
        <w:t>.</w:t>
      </w:r>
      <w:r w:rsidRPr="00F014A2">
        <w:rPr>
          <w:rFonts w:ascii="Book Antiqua" w:hAnsi="Book Antiqua"/>
          <w:sz w:val="24"/>
          <w:szCs w:val="24"/>
        </w:rPr>
        <w:t xml:space="preserve"> </w:t>
      </w:r>
    </w:p>
    <w:p w14:paraId="7A1DDCAB" w14:textId="46D29DCF" w:rsidR="00622864" w:rsidRPr="00F014A2" w:rsidRDefault="00E469FC" w:rsidP="00383E22">
      <w:pPr>
        <w:snapToGrid w:val="0"/>
        <w:spacing w:after="0" w:line="360" w:lineRule="auto"/>
        <w:ind w:firstLineChars="100" w:firstLine="240"/>
        <w:jc w:val="both"/>
        <w:rPr>
          <w:rFonts w:ascii="Book Antiqua" w:hAnsi="Book Antiqua"/>
          <w:sz w:val="24"/>
          <w:szCs w:val="24"/>
        </w:rPr>
      </w:pPr>
      <w:r w:rsidRPr="00F014A2">
        <w:rPr>
          <w:rFonts w:ascii="Book Antiqua" w:hAnsi="Book Antiqua"/>
          <w:sz w:val="24"/>
          <w:szCs w:val="24"/>
        </w:rPr>
        <w:t>In our meta-analysis we included randomised controlled trials in which patients were prescribed methotrexate for rheumatoid arthritis, psoriasis, psoriatic arthritis, or inflammatory bowel disease</w:t>
      </w:r>
      <w:r w:rsidR="00383E22" w:rsidRPr="00CB268D">
        <w:rPr>
          <w:rFonts w:ascii="Book Antiqua" w:hAnsi="Book Antiqua" w:hint="eastAsia"/>
          <w:sz w:val="24"/>
          <w:szCs w:val="24"/>
          <w:vertAlign w:val="superscript"/>
          <w:lang w:eastAsia="zh-CN"/>
        </w:rPr>
        <w:t>[</w:t>
      </w:r>
      <w:r w:rsidR="00383E22">
        <w:rPr>
          <w:rFonts w:ascii="Book Antiqua" w:hAnsi="Book Antiqua" w:hint="eastAsia"/>
          <w:noProof/>
          <w:sz w:val="24"/>
          <w:szCs w:val="24"/>
          <w:vertAlign w:val="superscript"/>
          <w:lang w:eastAsia="zh-CN"/>
        </w:rPr>
        <w:t>10]</w:t>
      </w:r>
      <w:r w:rsidR="00383E22">
        <w:rPr>
          <w:rFonts w:ascii="Book Antiqua" w:hAnsi="Book Antiqua"/>
          <w:sz w:val="24"/>
          <w:szCs w:val="24"/>
        </w:rPr>
        <w:t>. A total of 32 studies with 13</w:t>
      </w:r>
      <w:r w:rsidRPr="00F014A2">
        <w:rPr>
          <w:rFonts w:ascii="Book Antiqua" w:hAnsi="Book Antiqua"/>
          <w:sz w:val="24"/>
          <w:szCs w:val="24"/>
        </w:rPr>
        <w:t xml:space="preserve">177 participants were included in the analysis, 6877 of these were prescribed methotrexate and 6300 comparator agents. The majority of included studies used active comparators to methotrexate, predominantly synthetic disease-modifying antirheumatic drugs (DMARDs) </w:t>
      </w:r>
      <w:r w:rsidR="00A258B5" w:rsidRPr="00F014A2">
        <w:rPr>
          <w:rFonts w:ascii="Book Antiqua" w:hAnsi="Book Antiqua"/>
          <w:sz w:val="24"/>
          <w:szCs w:val="24"/>
        </w:rPr>
        <w:t xml:space="preserve">or biologic agents; there were also 5 studies with placebo comparators. </w:t>
      </w:r>
      <w:r w:rsidR="00A258B5" w:rsidRPr="00F014A2">
        <w:rPr>
          <w:rFonts w:ascii="Book Antiqua" w:hAnsi="Book Antiqua"/>
          <w:sz w:val="24"/>
          <w:szCs w:val="24"/>
        </w:rPr>
        <w:lastRenderedPageBreak/>
        <w:t>The trial dur</w:t>
      </w:r>
      <w:r w:rsidR="00383E22">
        <w:rPr>
          <w:rFonts w:ascii="Book Antiqua" w:hAnsi="Book Antiqua"/>
          <w:sz w:val="24"/>
          <w:szCs w:val="24"/>
        </w:rPr>
        <w:t>ations ranged from 24 to 104 wk</w:t>
      </w:r>
      <w:r w:rsidR="00A258B5" w:rsidRPr="00F014A2">
        <w:rPr>
          <w:rFonts w:ascii="Book Antiqua" w:hAnsi="Book Antiqua"/>
          <w:sz w:val="24"/>
          <w:szCs w:val="24"/>
        </w:rPr>
        <w:t xml:space="preserve"> with a mea</w:t>
      </w:r>
      <w:r w:rsidR="00383E22">
        <w:rPr>
          <w:rFonts w:ascii="Book Antiqua" w:hAnsi="Book Antiqua"/>
          <w:sz w:val="24"/>
          <w:szCs w:val="24"/>
        </w:rPr>
        <w:t>n duration of 47 wk</w:t>
      </w:r>
      <w:r w:rsidR="00A258B5" w:rsidRPr="00F014A2">
        <w:rPr>
          <w:rFonts w:ascii="Book Antiqua" w:hAnsi="Book Antiqua"/>
          <w:sz w:val="24"/>
          <w:szCs w:val="24"/>
        </w:rPr>
        <w:t xml:space="preserve">. </w:t>
      </w:r>
      <w:r w:rsidR="009C58AD" w:rsidRPr="00F014A2">
        <w:rPr>
          <w:rFonts w:ascii="Book Antiqua" w:hAnsi="Book Antiqua"/>
          <w:sz w:val="24"/>
          <w:szCs w:val="24"/>
        </w:rPr>
        <w:t xml:space="preserve">Liver adverse events were common in both cohorts, the cumulative incidence was 11.2% in methotrexate treated patients and 6.3% in the comparator group. </w:t>
      </w:r>
      <w:r w:rsidR="00622864" w:rsidRPr="00F014A2">
        <w:rPr>
          <w:rFonts w:ascii="Book Antiqua" w:hAnsi="Book Antiqua"/>
          <w:sz w:val="24"/>
          <w:szCs w:val="24"/>
        </w:rPr>
        <w:t>This translated to an incidence rate of liver adverse events of 20/100 patient-years in methotrexate treated patients compared to 9/100 patient-years in the comparators giving an attributable risk of 11/100 patient years in methotrexate treated patients.</w:t>
      </w:r>
    </w:p>
    <w:p w14:paraId="66A77A57" w14:textId="29BE875E" w:rsidR="00E469FC" w:rsidRPr="00F014A2" w:rsidRDefault="009C5723" w:rsidP="00383E22">
      <w:pPr>
        <w:snapToGrid w:val="0"/>
        <w:spacing w:after="0" w:line="360" w:lineRule="auto"/>
        <w:ind w:firstLineChars="100" w:firstLine="240"/>
        <w:jc w:val="both"/>
        <w:rPr>
          <w:rFonts w:ascii="Book Antiqua" w:hAnsi="Book Antiqua"/>
          <w:sz w:val="24"/>
          <w:szCs w:val="24"/>
        </w:rPr>
      </w:pPr>
      <w:r w:rsidRPr="00F014A2">
        <w:rPr>
          <w:rFonts w:ascii="Book Antiqua" w:hAnsi="Book Antiqua"/>
          <w:sz w:val="24"/>
          <w:szCs w:val="24"/>
        </w:rPr>
        <w:t>Our meta-analysis demonstrated that methotrexate use was associated with an increased relative risk (RR) of liver adverse events in this population of 2.19 (95%CI</w:t>
      </w:r>
      <w:r w:rsidR="00383E22">
        <w:rPr>
          <w:rFonts w:ascii="Book Antiqua" w:hAnsi="Book Antiqua" w:hint="eastAsia"/>
          <w:sz w:val="24"/>
          <w:szCs w:val="24"/>
          <w:lang w:eastAsia="zh-CN"/>
        </w:rPr>
        <w:t>:</w:t>
      </w:r>
      <w:r w:rsidRPr="00F014A2">
        <w:rPr>
          <w:rFonts w:ascii="Book Antiqua" w:hAnsi="Book Antiqua"/>
          <w:sz w:val="24"/>
          <w:szCs w:val="24"/>
        </w:rPr>
        <w:t xml:space="preserve"> 1.73</w:t>
      </w:r>
      <w:r w:rsidR="00383E22">
        <w:rPr>
          <w:rFonts w:ascii="Book Antiqua" w:hAnsi="Book Antiqua" w:hint="eastAsia"/>
          <w:sz w:val="24"/>
          <w:szCs w:val="24"/>
          <w:lang w:eastAsia="zh-CN"/>
        </w:rPr>
        <w:t>-</w:t>
      </w:r>
      <w:r w:rsidRPr="00F014A2">
        <w:rPr>
          <w:rFonts w:ascii="Book Antiqua" w:hAnsi="Book Antiqua"/>
          <w:sz w:val="24"/>
          <w:szCs w:val="24"/>
        </w:rPr>
        <w:t xml:space="preserve">2.77). </w:t>
      </w:r>
      <w:r w:rsidR="00706527" w:rsidRPr="00F014A2">
        <w:rPr>
          <w:rFonts w:ascii="Book Antiqua" w:hAnsi="Book Antiqua"/>
          <w:sz w:val="24"/>
          <w:szCs w:val="24"/>
        </w:rPr>
        <w:t xml:space="preserve">Additionally methotrexate use was associated with an increased risk of transaminase elevation both less than or equal to three times the upper limit of normal, RR </w:t>
      </w:r>
      <w:r w:rsidR="00383E22">
        <w:rPr>
          <w:rFonts w:ascii="Book Antiqua" w:hAnsi="Book Antiqua" w:hint="eastAsia"/>
          <w:sz w:val="24"/>
          <w:szCs w:val="24"/>
          <w:lang w:eastAsia="zh-CN"/>
        </w:rPr>
        <w:t xml:space="preserve">= </w:t>
      </w:r>
      <w:r w:rsidR="00706527" w:rsidRPr="00F014A2">
        <w:rPr>
          <w:rFonts w:ascii="Book Antiqua" w:hAnsi="Book Antiqua"/>
          <w:sz w:val="24"/>
          <w:szCs w:val="24"/>
        </w:rPr>
        <w:t>2.16 (95%CI</w:t>
      </w:r>
      <w:r w:rsidR="00383E22">
        <w:rPr>
          <w:rFonts w:ascii="Book Antiqua" w:hAnsi="Book Antiqua" w:hint="eastAsia"/>
          <w:sz w:val="24"/>
          <w:szCs w:val="24"/>
          <w:lang w:eastAsia="zh-CN"/>
        </w:rPr>
        <w:t>:</w:t>
      </w:r>
      <w:r w:rsidR="00706527" w:rsidRPr="00F014A2">
        <w:rPr>
          <w:rFonts w:ascii="Book Antiqua" w:hAnsi="Book Antiqua"/>
          <w:sz w:val="24"/>
          <w:szCs w:val="24"/>
        </w:rPr>
        <w:t xml:space="preserve"> 1.67</w:t>
      </w:r>
      <w:r w:rsidR="00383E22">
        <w:rPr>
          <w:rFonts w:ascii="Book Antiqua" w:hAnsi="Book Antiqua" w:hint="eastAsia"/>
          <w:sz w:val="24"/>
          <w:szCs w:val="24"/>
          <w:lang w:eastAsia="zh-CN"/>
        </w:rPr>
        <w:t>-</w:t>
      </w:r>
      <w:r w:rsidR="00706527" w:rsidRPr="00F014A2">
        <w:rPr>
          <w:rFonts w:ascii="Book Antiqua" w:hAnsi="Book Antiqua"/>
          <w:sz w:val="24"/>
          <w:szCs w:val="24"/>
        </w:rPr>
        <w:t>2.79) and transaminases greater than three times the uppe</w:t>
      </w:r>
      <w:r w:rsidR="00383E22">
        <w:rPr>
          <w:rFonts w:ascii="Book Antiqua" w:hAnsi="Book Antiqua"/>
          <w:sz w:val="24"/>
          <w:szCs w:val="24"/>
        </w:rPr>
        <w:t xml:space="preserve">r limit of normal, RR </w:t>
      </w:r>
      <w:r w:rsidR="00383E22">
        <w:rPr>
          <w:rFonts w:ascii="Book Antiqua" w:hAnsi="Book Antiqua" w:hint="eastAsia"/>
          <w:sz w:val="24"/>
          <w:szCs w:val="24"/>
          <w:lang w:eastAsia="zh-CN"/>
        </w:rPr>
        <w:t xml:space="preserve">= </w:t>
      </w:r>
      <w:r w:rsidR="00383E22">
        <w:rPr>
          <w:rFonts w:ascii="Book Antiqua" w:hAnsi="Book Antiqua"/>
          <w:sz w:val="24"/>
          <w:szCs w:val="24"/>
        </w:rPr>
        <w:t>2.63 (95%</w:t>
      </w:r>
      <w:r w:rsidR="00706527" w:rsidRPr="00F014A2">
        <w:rPr>
          <w:rFonts w:ascii="Book Antiqua" w:hAnsi="Book Antiqua"/>
          <w:sz w:val="24"/>
          <w:szCs w:val="24"/>
        </w:rPr>
        <w:t>CI</w:t>
      </w:r>
      <w:r w:rsidR="00383E22">
        <w:rPr>
          <w:rFonts w:ascii="Book Antiqua" w:hAnsi="Book Antiqua" w:hint="eastAsia"/>
          <w:sz w:val="24"/>
          <w:szCs w:val="24"/>
          <w:lang w:eastAsia="zh-CN"/>
        </w:rPr>
        <w:t>:</w:t>
      </w:r>
      <w:r w:rsidR="00706527" w:rsidRPr="00F014A2">
        <w:rPr>
          <w:rFonts w:ascii="Book Antiqua" w:hAnsi="Book Antiqua"/>
          <w:sz w:val="24"/>
          <w:szCs w:val="24"/>
        </w:rPr>
        <w:t xml:space="preserve"> 1.90</w:t>
      </w:r>
      <w:r w:rsidR="00383E22">
        <w:rPr>
          <w:rFonts w:ascii="Book Antiqua" w:hAnsi="Book Antiqua" w:hint="eastAsia"/>
          <w:sz w:val="24"/>
          <w:szCs w:val="24"/>
          <w:lang w:eastAsia="zh-CN"/>
        </w:rPr>
        <w:t>-</w:t>
      </w:r>
      <w:r w:rsidR="00706527" w:rsidRPr="00F014A2">
        <w:rPr>
          <w:rFonts w:ascii="Book Antiqua" w:hAnsi="Book Antiqua"/>
          <w:sz w:val="24"/>
          <w:szCs w:val="24"/>
        </w:rPr>
        <w:t xml:space="preserve">3.64). The consistency in the increase risk across the various categories demonstrated by this portion of the meta-analysis was concerning, particularly given the utility of transaminases in predicting drug induced liver injury. We went on to analyse the hard endpoint of more serious liver outcomes, defined as hepatic failure, hepatic fibrosis, cirrhosis, or death due to liver disease. This was far more reassuring; methotrexate was not associated with any increased risk in these outcomes, RR </w:t>
      </w:r>
      <w:r w:rsidR="00383E22">
        <w:rPr>
          <w:rFonts w:ascii="Book Antiqua" w:hAnsi="Book Antiqua" w:hint="eastAsia"/>
          <w:sz w:val="24"/>
          <w:szCs w:val="24"/>
          <w:lang w:eastAsia="zh-CN"/>
        </w:rPr>
        <w:t xml:space="preserve">= </w:t>
      </w:r>
      <w:r w:rsidR="00706527" w:rsidRPr="00F014A2">
        <w:rPr>
          <w:rFonts w:ascii="Book Antiqua" w:hAnsi="Book Antiqua"/>
          <w:sz w:val="24"/>
          <w:szCs w:val="24"/>
        </w:rPr>
        <w:t>0.12 (95%CI</w:t>
      </w:r>
      <w:r w:rsidR="00383E22">
        <w:rPr>
          <w:rFonts w:ascii="Book Antiqua" w:hAnsi="Book Antiqua" w:hint="eastAsia"/>
          <w:sz w:val="24"/>
          <w:szCs w:val="24"/>
          <w:lang w:eastAsia="zh-CN"/>
        </w:rPr>
        <w:t>:</w:t>
      </w:r>
      <w:r w:rsidR="00706527" w:rsidRPr="00F014A2">
        <w:rPr>
          <w:rFonts w:ascii="Book Antiqua" w:hAnsi="Book Antiqua"/>
          <w:sz w:val="24"/>
          <w:szCs w:val="24"/>
        </w:rPr>
        <w:t xml:space="preserve"> 0.01</w:t>
      </w:r>
      <w:r w:rsidR="00383E22">
        <w:rPr>
          <w:rFonts w:ascii="Book Antiqua" w:hAnsi="Book Antiqua" w:hint="eastAsia"/>
          <w:sz w:val="24"/>
          <w:szCs w:val="24"/>
          <w:lang w:eastAsia="zh-CN"/>
        </w:rPr>
        <w:t>-</w:t>
      </w:r>
      <w:r w:rsidR="00706527" w:rsidRPr="00F014A2">
        <w:rPr>
          <w:rFonts w:ascii="Book Antiqua" w:hAnsi="Book Antiqua"/>
          <w:sz w:val="24"/>
          <w:szCs w:val="24"/>
        </w:rPr>
        <w:t xml:space="preserve">1.09). Indeed while not reaching statistical significance there was a strong trend towards less of these </w:t>
      </w:r>
      <w:r w:rsidR="00D82B43" w:rsidRPr="00F014A2">
        <w:rPr>
          <w:rFonts w:ascii="Book Antiqua" w:hAnsi="Book Antiqua"/>
          <w:sz w:val="24"/>
          <w:szCs w:val="24"/>
        </w:rPr>
        <w:t xml:space="preserve">serious </w:t>
      </w:r>
      <w:r w:rsidR="00706527" w:rsidRPr="00F014A2">
        <w:rPr>
          <w:rFonts w:ascii="Book Antiqua" w:hAnsi="Book Antiqua"/>
          <w:sz w:val="24"/>
          <w:szCs w:val="24"/>
        </w:rPr>
        <w:t xml:space="preserve">outcomes in methotrexate treated patients. </w:t>
      </w:r>
      <w:r w:rsidR="009D6322" w:rsidRPr="00F014A2">
        <w:rPr>
          <w:rFonts w:ascii="Book Antiqua" w:hAnsi="Book Antiqua"/>
          <w:sz w:val="24"/>
          <w:szCs w:val="24"/>
        </w:rPr>
        <w:t>The reasons why methotrexate c</w:t>
      </w:r>
      <w:r w:rsidR="00D82B43" w:rsidRPr="00F014A2">
        <w:rPr>
          <w:rFonts w:ascii="Book Antiqua" w:hAnsi="Book Antiqua"/>
          <w:sz w:val="24"/>
          <w:szCs w:val="24"/>
        </w:rPr>
        <w:t>ould be associated with a possible reduction in serious outcomes but an increase in transaminase elevations are not immediately apparent. Methotrexate has shown potential efficacy in treating some autoimmune liver diseases</w:t>
      </w:r>
      <w:r w:rsidR="00383E22" w:rsidRPr="00CB268D">
        <w:rPr>
          <w:rFonts w:ascii="Book Antiqua" w:hAnsi="Book Antiqua" w:hint="eastAsia"/>
          <w:sz w:val="24"/>
          <w:szCs w:val="24"/>
          <w:vertAlign w:val="superscript"/>
          <w:lang w:eastAsia="zh-CN"/>
        </w:rPr>
        <w:t>[</w:t>
      </w:r>
      <w:r w:rsidR="00383E22">
        <w:rPr>
          <w:rFonts w:ascii="Book Antiqua" w:hAnsi="Book Antiqua" w:hint="eastAsia"/>
          <w:noProof/>
          <w:sz w:val="24"/>
          <w:szCs w:val="24"/>
          <w:vertAlign w:val="superscript"/>
          <w:lang w:eastAsia="zh-CN"/>
        </w:rPr>
        <w:t>45,49]</w:t>
      </w:r>
      <w:r w:rsidR="00D82B43" w:rsidRPr="00F014A2">
        <w:rPr>
          <w:rFonts w:ascii="Book Antiqua" w:hAnsi="Book Antiqua"/>
          <w:sz w:val="24"/>
          <w:szCs w:val="24"/>
        </w:rPr>
        <w:t>.</w:t>
      </w:r>
      <w:r w:rsidR="00706527" w:rsidRPr="00F014A2">
        <w:rPr>
          <w:rFonts w:ascii="Book Antiqua" w:hAnsi="Book Antiqua"/>
          <w:sz w:val="24"/>
          <w:szCs w:val="24"/>
        </w:rPr>
        <w:t xml:space="preserve"> </w:t>
      </w:r>
      <w:r w:rsidR="009C58AD" w:rsidRPr="00F014A2">
        <w:rPr>
          <w:rFonts w:ascii="Book Antiqua" w:hAnsi="Book Antiqua"/>
          <w:sz w:val="24"/>
          <w:szCs w:val="24"/>
        </w:rPr>
        <w:t xml:space="preserve">Methotrexate induced transaminase elevations frequently prompt further investigations, </w:t>
      </w:r>
      <w:r w:rsidR="00874FDC" w:rsidRPr="00F014A2">
        <w:rPr>
          <w:rFonts w:ascii="Book Antiqua" w:hAnsi="Book Antiqua"/>
          <w:sz w:val="24"/>
          <w:szCs w:val="24"/>
        </w:rPr>
        <w:t xml:space="preserve">potentially </w:t>
      </w:r>
      <w:r w:rsidR="009C58AD" w:rsidRPr="00F014A2">
        <w:rPr>
          <w:rFonts w:ascii="Book Antiqua" w:hAnsi="Book Antiqua"/>
          <w:sz w:val="24"/>
          <w:szCs w:val="24"/>
        </w:rPr>
        <w:t>identify</w:t>
      </w:r>
      <w:r w:rsidR="00874FDC" w:rsidRPr="00F014A2">
        <w:rPr>
          <w:rFonts w:ascii="Book Antiqua" w:hAnsi="Book Antiqua"/>
          <w:sz w:val="24"/>
          <w:szCs w:val="24"/>
        </w:rPr>
        <w:t>ing</w:t>
      </w:r>
      <w:r w:rsidR="009C58AD" w:rsidRPr="00F014A2">
        <w:rPr>
          <w:rFonts w:ascii="Book Antiqua" w:hAnsi="Book Antiqua"/>
          <w:sz w:val="24"/>
          <w:szCs w:val="24"/>
        </w:rPr>
        <w:t xml:space="preserve"> concomitant diseases at an earlier stage, allowing earlier treatment and thus less progression to the hard endpoints evaluated in this outcome.</w:t>
      </w:r>
      <w:r w:rsidR="00706527" w:rsidRPr="00F014A2">
        <w:rPr>
          <w:rFonts w:ascii="Book Antiqua" w:hAnsi="Book Antiqua"/>
          <w:sz w:val="24"/>
          <w:szCs w:val="24"/>
        </w:rPr>
        <w:t xml:space="preserve"> </w:t>
      </w:r>
      <w:r w:rsidR="00874FDC" w:rsidRPr="00F014A2">
        <w:rPr>
          <w:rFonts w:ascii="Book Antiqua" w:hAnsi="Book Antiqua"/>
          <w:sz w:val="24"/>
          <w:szCs w:val="24"/>
        </w:rPr>
        <w:t>However caution is required as only having surrogate measures of hepatic toxicity</w:t>
      </w:r>
      <w:r w:rsidR="00B012EA" w:rsidRPr="00F014A2">
        <w:rPr>
          <w:rFonts w:ascii="Book Antiqua" w:hAnsi="Book Antiqua"/>
          <w:sz w:val="24"/>
          <w:szCs w:val="24"/>
        </w:rPr>
        <w:t xml:space="preserve"> (transaminase elevations)</w:t>
      </w:r>
      <w:r w:rsidR="00874FDC" w:rsidRPr="00F014A2">
        <w:rPr>
          <w:rFonts w:ascii="Book Antiqua" w:hAnsi="Book Antiqua"/>
          <w:sz w:val="24"/>
          <w:szCs w:val="24"/>
        </w:rPr>
        <w:t xml:space="preserve"> with very few serious events is another major limitation.</w:t>
      </w:r>
      <w:r w:rsidR="001D0D6C" w:rsidRPr="00F014A2">
        <w:rPr>
          <w:rFonts w:ascii="Book Antiqua" w:hAnsi="Book Antiqua"/>
          <w:sz w:val="24"/>
          <w:szCs w:val="24"/>
        </w:rPr>
        <w:t xml:space="preserve"> The main findings of the meta-analysis are summarised in Figure 1.</w:t>
      </w:r>
    </w:p>
    <w:p w14:paraId="420D3CF0" w14:textId="77777777" w:rsidR="00036446" w:rsidRPr="00F014A2" w:rsidRDefault="00036446" w:rsidP="00F014A2">
      <w:pPr>
        <w:snapToGrid w:val="0"/>
        <w:spacing w:after="0" w:line="360" w:lineRule="auto"/>
        <w:jc w:val="both"/>
        <w:rPr>
          <w:rFonts w:ascii="Book Antiqua" w:hAnsi="Book Antiqua"/>
          <w:b/>
          <w:sz w:val="24"/>
          <w:szCs w:val="24"/>
        </w:rPr>
      </w:pPr>
    </w:p>
    <w:p w14:paraId="10E79B28" w14:textId="77777777" w:rsidR="00136E7C" w:rsidRPr="00F014A2" w:rsidRDefault="00036446" w:rsidP="00F014A2">
      <w:pPr>
        <w:snapToGrid w:val="0"/>
        <w:spacing w:after="0" w:line="360" w:lineRule="auto"/>
        <w:jc w:val="both"/>
        <w:rPr>
          <w:rFonts w:ascii="Book Antiqua" w:hAnsi="Book Antiqua"/>
          <w:sz w:val="24"/>
          <w:szCs w:val="24"/>
        </w:rPr>
      </w:pPr>
      <w:r w:rsidRPr="00F014A2">
        <w:rPr>
          <w:rFonts w:ascii="Book Antiqua" w:hAnsi="Book Antiqua"/>
          <w:b/>
          <w:sz w:val="24"/>
          <w:szCs w:val="24"/>
        </w:rPr>
        <w:t>MANAGEMENT OF ABNORMAL LIVER BLOOD TESTS IN METHOTREXATE TREATED PATIENTS</w:t>
      </w:r>
    </w:p>
    <w:p w14:paraId="20380A73" w14:textId="1835D28B" w:rsidR="00036446" w:rsidRPr="00F014A2" w:rsidRDefault="00EB4D7C" w:rsidP="00F014A2">
      <w:pPr>
        <w:snapToGrid w:val="0"/>
        <w:spacing w:after="0" w:line="360" w:lineRule="auto"/>
        <w:jc w:val="both"/>
        <w:rPr>
          <w:rFonts w:ascii="Book Antiqua" w:hAnsi="Book Antiqua"/>
          <w:sz w:val="24"/>
          <w:szCs w:val="24"/>
        </w:rPr>
      </w:pPr>
      <w:r w:rsidRPr="00F014A2">
        <w:rPr>
          <w:rFonts w:ascii="Book Antiqua" w:hAnsi="Book Antiqua"/>
          <w:sz w:val="24"/>
          <w:szCs w:val="24"/>
        </w:rPr>
        <w:lastRenderedPageBreak/>
        <w:t xml:space="preserve">The management of abnormal liver blood tests in patients treated with methotrexate is a common clinical query. </w:t>
      </w:r>
      <w:r w:rsidR="00036446" w:rsidRPr="00F014A2">
        <w:rPr>
          <w:rFonts w:ascii="Book Antiqua" w:hAnsi="Book Antiqua"/>
          <w:sz w:val="24"/>
          <w:szCs w:val="24"/>
        </w:rPr>
        <w:t>As with any management plan the key first step is in ensuring the correct diagnosis. Abnormal liver blood tests should never be presumed to be due to methotrexate. The available evidence indicates that methotrexate related liver adverse events are rarely serious, particularly in the short term, while many other causes of abnormal liver blood tests may be. An evaluation for other potential causes should follow identical pathways and similar rigor to that applied to a patient who is not taking methotrexate. This investigative approach has been covered in detail elsewhere</w:t>
      </w:r>
      <w:r w:rsidR="00383E22" w:rsidRPr="00CB268D">
        <w:rPr>
          <w:rFonts w:ascii="Book Antiqua" w:hAnsi="Book Antiqua" w:hint="eastAsia"/>
          <w:sz w:val="24"/>
          <w:szCs w:val="24"/>
          <w:vertAlign w:val="superscript"/>
          <w:lang w:eastAsia="zh-CN"/>
        </w:rPr>
        <w:t>[</w:t>
      </w:r>
      <w:r w:rsidR="00383E22">
        <w:rPr>
          <w:rFonts w:ascii="Book Antiqua" w:hAnsi="Book Antiqua" w:hint="eastAsia"/>
          <w:noProof/>
          <w:sz w:val="24"/>
          <w:szCs w:val="24"/>
          <w:vertAlign w:val="superscript"/>
          <w:lang w:eastAsia="zh-CN"/>
        </w:rPr>
        <w:t>56]</w:t>
      </w:r>
      <w:r w:rsidR="00036446" w:rsidRPr="00F014A2">
        <w:rPr>
          <w:rFonts w:ascii="Book Antiqua" w:hAnsi="Book Antiqua"/>
          <w:sz w:val="24"/>
          <w:szCs w:val="24"/>
        </w:rPr>
        <w:t>.</w:t>
      </w:r>
    </w:p>
    <w:p w14:paraId="20F5AB1B" w14:textId="33DCFE4F" w:rsidR="003606A2" w:rsidRPr="00F014A2" w:rsidRDefault="003606A2" w:rsidP="00383E22">
      <w:pPr>
        <w:snapToGrid w:val="0"/>
        <w:spacing w:after="0" w:line="360" w:lineRule="auto"/>
        <w:ind w:firstLineChars="100" w:firstLine="240"/>
        <w:jc w:val="both"/>
        <w:rPr>
          <w:rFonts w:ascii="Book Antiqua" w:hAnsi="Book Antiqua"/>
          <w:sz w:val="24"/>
          <w:szCs w:val="24"/>
        </w:rPr>
      </w:pPr>
      <w:r w:rsidRPr="00F014A2">
        <w:rPr>
          <w:rFonts w:ascii="Book Antiqua" w:hAnsi="Book Antiqua"/>
          <w:sz w:val="24"/>
          <w:szCs w:val="24"/>
        </w:rPr>
        <w:t>If after exhaustive investigation no cause other than methotrexate is identifiable than the treatment approach recommended in guidelines depends on the degree of transaminase elevation.</w:t>
      </w:r>
      <w:r w:rsidR="00A0199B" w:rsidRPr="00F014A2">
        <w:rPr>
          <w:rFonts w:ascii="Book Antiqua" w:hAnsi="Book Antiqua"/>
          <w:sz w:val="24"/>
          <w:szCs w:val="24"/>
        </w:rPr>
        <w:t xml:space="preserve"> The baseline transaminase levels prior to methotrexate institution are also </w:t>
      </w:r>
      <w:r w:rsidR="00D62629" w:rsidRPr="00F014A2">
        <w:rPr>
          <w:rFonts w:ascii="Book Antiqua" w:hAnsi="Book Antiqua"/>
          <w:sz w:val="24"/>
          <w:szCs w:val="24"/>
        </w:rPr>
        <w:t>important;</w:t>
      </w:r>
      <w:r w:rsidR="00EB4D7C" w:rsidRPr="00F014A2">
        <w:rPr>
          <w:rFonts w:ascii="Book Antiqua" w:hAnsi="Book Antiqua"/>
          <w:sz w:val="24"/>
          <w:szCs w:val="24"/>
        </w:rPr>
        <w:t xml:space="preserve"> a previously</w:t>
      </w:r>
      <w:r w:rsidR="00A0199B" w:rsidRPr="00F014A2">
        <w:rPr>
          <w:rFonts w:ascii="Book Antiqua" w:hAnsi="Book Antiqua"/>
          <w:sz w:val="24"/>
          <w:szCs w:val="24"/>
        </w:rPr>
        <w:t xml:space="preserve"> elevated transaminase level that hasn’t changed following institution of methotrexate is unlikely to need further intervention. The threshold for immediately interrupting methotrexate use differs by the respective guideline, however levels greater than 3 times the upper limit of normal are often used</w:t>
      </w:r>
      <w:r w:rsidR="00383E22" w:rsidRPr="00CB268D">
        <w:rPr>
          <w:rFonts w:ascii="Book Antiqua" w:hAnsi="Book Antiqua" w:hint="eastAsia"/>
          <w:sz w:val="24"/>
          <w:szCs w:val="24"/>
          <w:vertAlign w:val="superscript"/>
          <w:lang w:eastAsia="zh-CN"/>
        </w:rPr>
        <w:t>[</w:t>
      </w:r>
      <w:r w:rsidR="00383E22">
        <w:rPr>
          <w:rFonts w:ascii="Book Antiqua" w:hAnsi="Book Antiqua" w:hint="eastAsia"/>
          <w:noProof/>
          <w:sz w:val="24"/>
          <w:szCs w:val="24"/>
          <w:vertAlign w:val="superscript"/>
          <w:lang w:eastAsia="zh-CN"/>
        </w:rPr>
        <w:t>57]</w:t>
      </w:r>
      <w:r w:rsidR="00A0199B" w:rsidRPr="00F014A2">
        <w:rPr>
          <w:rFonts w:ascii="Book Antiqua" w:hAnsi="Book Antiqua"/>
          <w:sz w:val="24"/>
          <w:szCs w:val="24"/>
        </w:rPr>
        <w:t>.</w:t>
      </w:r>
      <w:r w:rsidR="00973DC7" w:rsidRPr="00F014A2">
        <w:rPr>
          <w:rFonts w:ascii="Book Antiqua" w:hAnsi="Book Antiqua"/>
          <w:sz w:val="24"/>
          <w:szCs w:val="24"/>
        </w:rPr>
        <w:t xml:space="preserve"> Persistent lower grade elevations may also require intervention particularly if the trend is for a progressive increase in the transaminases</w:t>
      </w:r>
      <w:r w:rsidR="00383E22" w:rsidRPr="00CB268D">
        <w:rPr>
          <w:rFonts w:ascii="Book Antiqua" w:hAnsi="Book Antiqua" w:hint="eastAsia"/>
          <w:sz w:val="24"/>
          <w:szCs w:val="24"/>
          <w:vertAlign w:val="superscript"/>
          <w:lang w:eastAsia="zh-CN"/>
        </w:rPr>
        <w:t>[</w:t>
      </w:r>
      <w:r w:rsidR="00383E22">
        <w:rPr>
          <w:rFonts w:ascii="Book Antiqua" w:hAnsi="Book Antiqua" w:hint="eastAsia"/>
          <w:noProof/>
          <w:sz w:val="24"/>
          <w:szCs w:val="24"/>
          <w:vertAlign w:val="superscript"/>
          <w:lang w:eastAsia="zh-CN"/>
        </w:rPr>
        <w:t>18,57]</w:t>
      </w:r>
      <w:r w:rsidR="00973DC7" w:rsidRPr="00F014A2">
        <w:rPr>
          <w:rFonts w:ascii="Book Antiqua" w:hAnsi="Book Antiqua"/>
          <w:sz w:val="24"/>
          <w:szCs w:val="24"/>
        </w:rPr>
        <w:t xml:space="preserve">. </w:t>
      </w:r>
    </w:p>
    <w:p w14:paraId="0BB1EFAC" w14:textId="573ED703" w:rsidR="00880116" w:rsidRPr="00F014A2" w:rsidRDefault="00880116" w:rsidP="00383E22">
      <w:pPr>
        <w:snapToGrid w:val="0"/>
        <w:spacing w:after="0" w:line="360" w:lineRule="auto"/>
        <w:ind w:firstLineChars="100" w:firstLine="240"/>
        <w:jc w:val="both"/>
        <w:rPr>
          <w:rFonts w:ascii="Book Antiqua" w:hAnsi="Book Antiqua"/>
          <w:sz w:val="24"/>
          <w:szCs w:val="24"/>
        </w:rPr>
      </w:pPr>
      <w:r w:rsidRPr="00F014A2">
        <w:rPr>
          <w:rFonts w:ascii="Book Antiqua" w:hAnsi="Book Antiqua"/>
          <w:sz w:val="24"/>
          <w:szCs w:val="24"/>
        </w:rPr>
        <w:t>Widely differing recommendations regarding the indication for a liver biopsy in methotrexate treated patients exist</w:t>
      </w:r>
      <w:r w:rsidR="00383E22" w:rsidRPr="00CB268D">
        <w:rPr>
          <w:rFonts w:ascii="Book Antiqua" w:hAnsi="Book Antiqua" w:hint="eastAsia"/>
          <w:sz w:val="24"/>
          <w:szCs w:val="24"/>
          <w:vertAlign w:val="superscript"/>
          <w:lang w:eastAsia="zh-CN"/>
        </w:rPr>
        <w:t>[</w:t>
      </w:r>
      <w:r w:rsidR="00383E22">
        <w:rPr>
          <w:rFonts w:ascii="Book Antiqua" w:hAnsi="Book Antiqua" w:hint="eastAsia"/>
          <w:noProof/>
          <w:sz w:val="24"/>
          <w:szCs w:val="24"/>
          <w:vertAlign w:val="superscript"/>
          <w:lang w:eastAsia="zh-CN"/>
        </w:rPr>
        <w:t>58-60]</w:t>
      </w:r>
      <w:r w:rsidRPr="00F014A2">
        <w:rPr>
          <w:rFonts w:ascii="Book Antiqua" w:hAnsi="Book Antiqua"/>
          <w:sz w:val="24"/>
          <w:szCs w:val="24"/>
        </w:rPr>
        <w:t>.</w:t>
      </w:r>
      <w:r w:rsidR="00383E22">
        <w:rPr>
          <w:rFonts w:ascii="Book Antiqua" w:hAnsi="Book Antiqua" w:hint="eastAsia"/>
          <w:sz w:val="24"/>
          <w:szCs w:val="24"/>
          <w:lang w:eastAsia="zh-CN"/>
        </w:rPr>
        <w:t xml:space="preserve"> </w:t>
      </w:r>
      <w:r w:rsidR="00FF0054" w:rsidRPr="00F014A2">
        <w:rPr>
          <w:rFonts w:ascii="Book Antiqua" w:hAnsi="Book Antiqua"/>
          <w:sz w:val="24"/>
          <w:szCs w:val="24"/>
        </w:rPr>
        <w:t>Increasingly a welcome move away from the routine performance of liver biopsies in methotrexate treated patients has accompanied a wider appreciation of the relative safety of this agent.</w:t>
      </w:r>
      <w:r w:rsidR="002660ED" w:rsidRPr="00F014A2">
        <w:rPr>
          <w:rFonts w:ascii="Book Antiqua" w:hAnsi="Book Antiqua"/>
          <w:sz w:val="24"/>
          <w:szCs w:val="24"/>
        </w:rPr>
        <w:t xml:space="preserve"> Liver biopsy is the gold standard investigation as it allows direct assessment of liver histology, however it is imperfect and has a relatively high sampling error rate of 20</w:t>
      </w:r>
      <w:r w:rsidR="00383E22">
        <w:rPr>
          <w:rFonts w:ascii="Book Antiqua" w:hAnsi="Book Antiqua" w:hint="eastAsia"/>
          <w:sz w:val="24"/>
          <w:szCs w:val="24"/>
          <w:lang w:eastAsia="zh-CN"/>
        </w:rPr>
        <w:t>%</w:t>
      </w:r>
      <w:r w:rsidR="002660ED" w:rsidRPr="00F014A2">
        <w:rPr>
          <w:rFonts w:ascii="Book Antiqua" w:hAnsi="Book Antiqua"/>
          <w:sz w:val="24"/>
          <w:szCs w:val="24"/>
        </w:rPr>
        <w:t>-30%</w:t>
      </w:r>
      <w:r w:rsidR="00383E22" w:rsidRPr="00CB268D">
        <w:rPr>
          <w:rFonts w:ascii="Book Antiqua" w:hAnsi="Book Antiqua" w:hint="eastAsia"/>
          <w:sz w:val="24"/>
          <w:szCs w:val="24"/>
          <w:vertAlign w:val="superscript"/>
          <w:lang w:eastAsia="zh-CN"/>
        </w:rPr>
        <w:t>[</w:t>
      </w:r>
      <w:r w:rsidR="00383E22">
        <w:rPr>
          <w:rFonts w:ascii="Book Antiqua" w:hAnsi="Book Antiqua" w:hint="eastAsia"/>
          <w:noProof/>
          <w:sz w:val="24"/>
          <w:szCs w:val="24"/>
          <w:vertAlign w:val="superscript"/>
          <w:lang w:eastAsia="zh-CN"/>
        </w:rPr>
        <w:t>61]</w:t>
      </w:r>
      <w:r w:rsidR="002660ED" w:rsidRPr="00F014A2">
        <w:rPr>
          <w:rFonts w:ascii="Book Antiqua" w:hAnsi="Book Antiqua"/>
          <w:sz w:val="24"/>
          <w:szCs w:val="24"/>
        </w:rPr>
        <w:t>.</w:t>
      </w:r>
      <w:r w:rsidRPr="00F014A2">
        <w:rPr>
          <w:rFonts w:ascii="Book Antiqua" w:hAnsi="Book Antiqua"/>
          <w:sz w:val="24"/>
          <w:szCs w:val="24"/>
        </w:rPr>
        <w:t xml:space="preserve"> </w:t>
      </w:r>
      <w:r w:rsidR="002660ED" w:rsidRPr="00F014A2">
        <w:rPr>
          <w:rFonts w:ascii="Book Antiqua" w:hAnsi="Book Antiqua"/>
          <w:sz w:val="24"/>
          <w:szCs w:val="24"/>
        </w:rPr>
        <w:t>In addition it is</w:t>
      </w:r>
      <w:r w:rsidRPr="00F014A2">
        <w:rPr>
          <w:rFonts w:ascii="Book Antiqua" w:hAnsi="Book Antiqua"/>
          <w:sz w:val="24"/>
          <w:szCs w:val="24"/>
        </w:rPr>
        <w:t xml:space="preserve"> an invasive procedure, and like any such procedure carries with it risks of morbidity and indeed mortality; therefore it should only be performed when</w:t>
      </w:r>
      <w:r w:rsidR="002660ED" w:rsidRPr="00F014A2">
        <w:rPr>
          <w:rFonts w:ascii="Book Antiqua" w:hAnsi="Book Antiqua"/>
          <w:sz w:val="24"/>
          <w:szCs w:val="24"/>
        </w:rPr>
        <w:t xml:space="preserve"> the results will be</w:t>
      </w:r>
      <w:r w:rsidRPr="00F014A2">
        <w:rPr>
          <w:rFonts w:ascii="Book Antiqua" w:hAnsi="Book Antiqua"/>
          <w:sz w:val="24"/>
          <w:szCs w:val="24"/>
        </w:rPr>
        <w:t xml:space="preserve"> clinically useful</w:t>
      </w:r>
      <w:r w:rsidR="00383E22" w:rsidRPr="00CB268D">
        <w:rPr>
          <w:rFonts w:ascii="Book Antiqua" w:hAnsi="Book Antiqua" w:hint="eastAsia"/>
          <w:sz w:val="24"/>
          <w:szCs w:val="24"/>
          <w:vertAlign w:val="superscript"/>
          <w:lang w:eastAsia="zh-CN"/>
        </w:rPr>
        <w:t>[</w:t>
      </w:r>
      <w:r w:rsidR="00383E22">
        <w:rPr>
          <w:rFonts w:ascii="Book Antiqua" w:hAnsi="Book Antiqua" w:hint="eastAsia"/>
          <w:noProof/>
          <w:sz w:val="24"/>
          <w:szCs w:val="24"/>
          <w:vertAlign w:val="superscript"/>
          <w:lang w:eastAsia="zh-CN"/>
        </w:rPr>
        <w:t>59]</w:t>
      </w:r>
      <w:r w:rsidRPr="00F014A2">
        <w:rPr>
          <w:rFonts w:ascii="Book Antiqua" w:hAnsi="Book Antiqua"/>
          <w:sz w:val="24"/>
          <w:szCs w:val="24"/>
        </w:rPr>
        <w:t xml:space="preserve">. In our practice a liver biopsy is </w:t>
      </w:r>
      <w:r w:rsidR="00AE1442" w:rsidRPr="00F014A2">
        <w:rPr>
          <w:rFonts w:ascii="Book Antiqua" w:hAnsi="Book Antiqua"/>
          <w:sz w:val="24"/>
          <w:szCs w:val="24"/>
        </w:rPr>
        <w:t>infrequently</w:t>
      </w:r>
      <w:r w:rsidRPr="00F014A2">
        <w:rPr>
          <w:rFonts w:ascii="Book Antiqua" w:hAnsi="Book Antiqua"/>
          <w:sz w:val="24"/>
          <w:szCs w:val="24"/>
        </w:rPr>
        <w:t xml:space="preserve"> </w:t>
      </w:r>
      <w:r w:rsidR="00AE1442" w:rsidRPr="00F014A2">
        <w:rPr>
          <w:rFonts w:ascii="Book Antiqua" w:hAnsi="Book Antiqua"/>
          <w:sz w:val="24"/>
          <w:szCs w:val="24"/>
        </w:rPr>
        <w:t xml:space="preserve">clinically </w:t>
      </w:r>
      <w:r w:rsidRPr="00F014A2">
        <w:rPr>
          <w:rFonts w:ascii="Book Antiqua" w:hAnsi="Book Antiqua"/>
          <w:sz w:val="24"/>
          <w:szCs w:val="24"/>
        </w:rPr>
        <w:t xml:space="preserve">indicated and when it is performed is most commonly to investigate for another potential cause rather than investigation of suspected methotrexate induced hepatotoxicity. </w:t>
      </w:r>
    </w:p>
    <w:p w14:paraId="44444A30" w14:textId="3A5E0B26" w:rsidR="005D6BBE" w:rsidRPr="00F014A2" w:rsidRDefault="005D6BBE" w:rsidP="00383E22">
      <w:pPr>
        <w:snapToGrid w:val="0"/>
        <w:spacing w:after="0" w:line="360" w:lineRule="auto"/>
        <w:ind w:firstLineChars="100" w:firstLine="240"/>
        <w:jc w:val="both"/>
        <w:rPr>
          <w:rFonts w:ascii="Book Antiqua" w:hAnsi="Book Antiqua"/>
          <w:sz w:val="24"/>
          <w:szCs w:val="24"/>
        </w:rPr>
      </w:pPr>
      <w:r w:rsidRPr="00F014A2">
        <w:rPr>
          <w:rFonts w:ascii="Book Antiqua" w:hAnsi="Book Antiqua"/>
          <w:sz w:val="24"/>
          <w:szCs w:val="24"/>
        </w:rPr>
        <w:lastRenderedPageBreak/>
        <w:t>Alternative methods of assessing for liver toxicity including procollagen III aminopeptide</w:t>
      </w:r>
      <w:r w:rsidR="00C46EB5" w:rsidRPr="00F014A2">
        <w:rPr>
          <w:rFonts w:ascii="Book Antiqua" w:hAnsi="Book Antiqua"/>
          <w:sz w:val="24"/>
          <w:szCs w:val="24"/>
        </w:rPr>
        <w:t>, multibiomarker scores,</w:t>
      </w:r>
      <w:r w:rsidRPr="00F014A2">
        <w:rPr>
          <w:rFonts w:ascii="Book Antiqua" w:hAnsi="Book Antiqua"/>
          <w:sz w:val="24"/>
          <w:szCs w:val="24"/>
        </w:rPr>
        <w:t xml:space="preserve"> and transient elastography in our opinion </w:t>
      </w:r>
      <w:r w:rsidR="003B28C8" w:rsidRPr="00F014A2">
        <w:rPr>
          <w:rFonts w:ascii="Book Antiqua" w:hAnsi="Book Antiqua"/>
          <w:sz w:val="24"/>
          <w:szCs w:val="24"/>
        </w:rPr>
        <w:t xml:space="preserve">have potential but </w:t>
      </w:r>
      <w:r w:rsidRPr="00F014A2">
        <w:rPr>
          <w:rFonts w:ascii="Book Antiqua" w:hAnsi="Book Antiqua"/>
          <w:sz w:val="24"/>
          <w:szCs w:val="24"/>
        </w:rPr>
        <w:t>remain experimental and we do not recommend their use in routine clinical practice</w:t>
      </w:r>
      <w:r w:rsidR="00C46EB5" w:rsidRPr="00F014A2">
        <w:rPr>
          <w:rFonts w:ascii="Book Antiqua" w:hAnsi="Book Antiqua"/>
          <w:sz w:val="24"/>
          <w:szCs w:val="24"/>
        </w:rPr>
        <w:t xml:space="preserve"> at the present time</w:t>
      </w:r>
      <w:r w:rsidR="00383E22" w:rsidRPr="00CB268D">
        <w:rPr>
          <w:rFonts w:ascii="Book Antiqua" w:hAnsi="Book Antiqua" w:hint="eastAsia"/>
          <w:sz w:val="24"/>
          <w:szCs w:val="24"/>
          <w:vertAlign w:val="superscript"/>
          <w:lang w:eastAsia="zh-CN"/>
        </w:rPr>
        <w:t>[</w:t>
      </w:r>
      <w:r w:rsidR="00383E22">
        <w:rPr>
          <w:rFonts w:ascii="Book Antiqua" w:hAnsi="Book Antiqua" w:hint="eastAsia"/>
          <w:noProof/>
          <w:sz w:val="24"/>
          <w:szCs w:val="24"/>
          <w:vertAlign w:val="superscript"/>
          <w:lang w:eastAsia="zh-CN"/>
        </w:rPr>
        <w:t>62]</w:t>
      </w:r>
      <w:r w:rsidRPr="00F014A2">
        <w:rPr>
          <w:rFonts w:ascii="Book Antiqua" w:hAnsi="Book Antiqua"/>
          <w:sz w:val="24"/>
          <w:szCs w:val="24"/>
        </w:rPr>
        <w:t>.</w:t>
      </w:r>
      <w:r w:rsidR="006E5CAB" w:rsidRPr="00F014A2">
        <w:rPr>
          <w:rFonts w:ascii="Book Antiqua" w:hAnsi="Book Antiqua"/>
          <w:sz w:val="24"/>
          <w:szCs w:val="24"/>
        </w:rPr>
        <w:t xml:space="preserve"> A proposed approach to suspected methotrexate hepatotoxicity is outlined in Table 1.</w:t>
      </w:r>
      <w:r w:rsidR="006A7CE0" w:rsidRPr="00F014A2">
        <w:rPr>
          <w:rFonts w:ascii="Book Antiqua" w:hAnsi="Book Antiqua"/>
          <w:sz w:val="24"/>
          <w:szCs w:val="24"/>
        </w:rPr>
        <w:t xml:space="preserve"> All of the suggestions in this table must be interpreted and modified in the light of the clinical scenario.</w:t>
      </w:r>
    </w:p>
    <w:p w14:paraId="0ADEEFD4" w14:textId="77777777" w:rsidR="00036446" w:rsidRPr="00F014A2" w:rsidRDefault="00036446" w:rsidP="00F014A2">
      <w:pPr>
        <w:snapToGrid w:val="0"/>
        <w:spacing w:after="0" w:line="360" w:lineRule="auto"/>
        <w:jc w:val="both"/>
        <w:rPr>
          <w:rFonts w:ascii="Book Antiqua" w:hAnsi="Book Antiqua"/>
          <w:sz w:val="24"/>
          <w:szCs w:val="24"/>
        </w:rPr>
      </w:pPr>
    </w:p>
    <w:p w14:paraId="25A34A12" w14:textId="77777777" w:rsidR="00BA3481" w:rsidRPr="00F014A2" w:rsidRDefault="00BA3481" w:rsidP="00F014A2">
      <w:pPr>
        <w:snapToGrid w:val="0"/>
        <w:spacing w:after="0" w:line="360" w:lineRule="auto"/>
        <w:jc w:val="both"/>
        <w:outlineLvl w:val="0"/>
        <w:rPr>
          <w:rFonts w:ascii="Book Antiqua" w:hAnsi="Book Antiqua"/>
          <w:sz w:val="24"/>
          <w:szCs w:val="24"/>
        </w:rPr>
      </w:pPr>
      <w:r w:rsidRPr="00F014A2">
        <w:rPr>
          <w:rFonts w:ascii="Book Antiqua" w:hAnsi="Book Antiqua"/>
          <w:b/>
          <w:sz w:val="24"/>
          <w:szCs w:val="24"/>
        </w:rPr>
        <w:t>CONCLUSION</w:t>
      </w:r>
    </w:p>
    <w:p w14:paraId="045D54E8" w14:textId="4BDBBB4C" w:rsidR="00BA3481" w:rsidRPr="00F014A2" w:rsidRDefault="00BA3481" w:rsidP="00F014A2">
      <w:pPr>
        <w:snapToGrid w:val="0"/>
        <w:spacing w:after="0" w:line="360" w:lineRule="auto"/>
        <w:jc w:val="both"/>
        <w:rPr>
          <w:rFonts w:ascii="Book Antiqua" w:hAnsi="Book Antiqua"/>
          <w:sz w:val="24"/>
          <w:szCs w:val="24"/>
        </w:rPr>
      </w:pPr>
      <w:r w:rsidRPr="00F014A2">
        <w:rPr>
          <w:rFonts w:ascii="Book Antiqua" w:hAnsi="Book Antiqua"/>
          <w:sz w:val="24"/>
          <w:szCs w:val="24"/>
        </w:rPr>
        <w:t>Methotrexate is a highly effective treatment for a broad range of diseases. Concern over potential adverse events has limited the use of methotrexate in certain populations. Robust evidence of the</w:t>
      </w:r>
      <w:r w:rsidR="003B28C8" w:rsidRPr="00F014A2">
        <w:rPr>
          <w:rFonts w:ascii="Book Antiqua" w:hAnsi="Book Antiqua"/>
          <w:sz w:val="24"/>
          <w:szCs w:val="24"/>
        </w:rPr>
        <w:t xml:space="preserve"> true</w:t>
      </w:r>
      <w:r w:rsidRPr="00F014A2">
        <w:rPr>
          <w:rFonts w:ascii="Book Antiqua" w:hAnsi="Book Antiqua"/>
          <w:sz w:val="24"/>
          <w:szCs w:val="24"/>
        </w:rPr>
        <w:t xml:space="preserve"> risk of the majority of methotrexate associated adverse events </w:t>
      </w:r>
      <w:r w:rsidR="003B28C8" w:rsidRPr="00F014A2">
        <w:rPr>
          <w:rFonts w:ascii="Book Antiqua" w:hAnsi="Book Antiqua"/>
          <w:sz w:val="24"/>
          <w:szCs w:val="24"/>
        </w:rPr>
        <w:t xml:space="preserve">with modern dosing regimens in patients with normal renal function </w:t>
      </w:r>
      <w:r w:rsidRPr="00F014A2">
        <w:rPr>
          <w:rFonts w:ascii="Book Antiqua" w:hAnsi="Book Antiqua"/>
          <w:sz w:val="24"/>
          <w:szCs w:val="24"/>
        </w:rPr>
        <w:t>ha</w:t>
      </w:r>
      <w:r w:rsidR="003B28C8" w:rsidRPr="00F014A2">
        <w:rPr>
          <w:rFonts w:ascii="Book Antiqua" w:hAnsi="Book Antiqua"/>
          <w:sz w:val="24"/>
          <w:szCs w:val="24"/>
        </w:rPr>
        <w:t>ve</w:t>
      </w:r>
      <w:r w:rsidRPr="00F014A2">
        <w:rPr>
          <w:rFonts w:ascii="Book Antiqua" w:hAnsi="Book Antiqua"/>
          <w:sz w:val="24"/>
          <w:szCs w:val="24"/>
        </w:rPr>
        <w:t xml:space="preserve"> been lacking. Methotrexate</w:t>
      </w:r>
      <w:r w:rsidR="003B28C8" w:rsidRPr="00F014A2">
        <w:rPr>
          <w:rFonts w:ascii="Book Antiqua" w:hAnsi="Book Antiqua"/>
          <w:sz w:val="24"/>
          <w:szCs w:val="24"/>
        </w:rPr>
        <w:t xml:space="preserve"> use</w:t>
      </w:r>
      <w:r w:rsidRPr="00F014A2">
        <w:rPr>
          <w:rFonts w:ascii="Book Antiqua" w:hAnsi="Book Antiqua"/>
          <w:sz w:val="24"/>
          <w:szCs w:val="24"/>
        </w:rPr>
        <w:t xml:space="preserve"> is associated with an increased risk of elevated transami</w:t>
      </w:r>
      <w:r w:rsidR="00EB4D7C" w:rsidRPr="00F014A2">
        <w:rPr>
          <w:rFonts w:ascii="Book Antiqua" w:hAnsi="Book Antiqua"/>
          <w:sz w:val="24"/>
          <w:szCs w:val="24"/>
        </w:rPr>
        <w:t>nase levels; however the risk</w:t>
      </w:r>
      <w:r w:rsidRPr="00F014A2">
        <w:rPr>
          <w:rFonts w:ascii="Book Antiqua" w:hAnsi="Book Antiqua"/>
          <w:sz w:val="24"/>
          <w:szCs w:val="24"/>
        </w:rPr>
        <w:t xml:space="preserve"> of an increased risk of serious liver adverse events with mo</w:t>
      </w:r>
      <w:r w:rsidR="00EB4D7C" w:rsidRPr="00F014A2">
        <w:rPr>
          <w:rFonts w:ascii="Book Antiqua" w:hAnsi="Book Antiqua"/>
          <w:sz w:val="24"/>
          <w:szCs w:val="24"/>
        </w:rPr>
        <w:t>dern</w:t>
      </w:r>
      <w:r w:rsidRPr="00F014A2">
        <w:rPr>
          <w:rFonts w:ascii="Book Antiqua" w:hAnsi="Book Antiqua"/>
          <w:sz w:val="24"/>
          <w:szCs w:val="24"/>
        </w:rPr>
        <w:t xml:space="preserve"> methotrexate</w:t>
      </w:r>
      <w:r w:rsidR="00EB4D7C" w:rsidRPr="00F014A2">
        <w:rPr>
          <w:rFonts w:ascii="Book Antiqua" w:hAnsi="Book Antiqua"/>
          <w:sz w:val="24"/>
          <w:szCs w:val="24"/>
        </w:rPr>
        <w:t xml:space="preserve"> monitoring protocols appears to be extremely low</w:t>
      </w:r>
      <w:r w:rsidR="003B28C8" w:rsidRPr="00F014A2">
        <w:rPr>
          <w:rFonts w:ascii="Book Antiqua" w:hAnsi="Book Antiqua"/>
          <w:sz w:val="24"/>
          <w:szCs w:val="24"/>
        </w:rPr>
        <w:t xml:space="preserve"> at present</w:t>
      </w:r>
      <w:r w:rsidRPr="00F014A2">
        <w:rPr>
          <w:rFonts w:ascii="Book Antiqua" w:hAnsi="Book Antiqua"/>
          <w:sz w:val="24"/>
          <w:szCs w:val="24"/>
        </w:rPr>
        <w:t xml:space="preserve">. </w:t>
      </w:r>
      <w:r w:rsidR="003B28C8" w:rsidRPr="00F014A2">
        <w:rPr>
          <w:rFonts w:ascii="Book Antiqua" w:hAnsi="Book Antiqua"/>
          <w:sz w:val="24"/>
          <w:szCs w:val="24"/>
        </w:rPr>
        <w:t>Long-term follow-up studies of patients</w:t>
      </w:r>
      <w:r w:rsidR="006479BD" w:rsidRPr="00F014A2">
        <w:rPr>
          <w:rFonts w:ascii="Book Antiqua" w:hAnsi="Book Antiqua"/>
          <w:sz w:val="24"/>
          <w:szCs w:val="24"/>
        </w:rPr>
        <w:t xml:space="preserve"> with</w:t>
      </w:r>
      <w:r w:rsidR="003B28C8" w:rsidRPr="00F014A2">
        <w:rPr>
          <w:rFonts w:ascii="Book Antiqua" w:hAnsi="Book Antiqua"/>
          <w:sz w:val="24"/>
          <w:szCs w:val="24"/>
        </w:rPr>
        <w:t xml:space="preserve"> mild transaminase elevations are needed. </w:t>
      </w:r>
      <w:r w:rsidR="007C5FF5" w:rsidRPr="00F014A2">
        <w:rPr>
          <w:rFonts w:ascii="Book Antiqua" w:hAnsi="Book Antiqua"/>
          <w:sz w:val="24"/>
          <w:szCs w:val="24"/>
        </w:rPr>
        <w:t>Large</w:t>
      </w:r>
      <w:r w:rsidR="003B28C8" w:rsidRPr="00F014A2">
        <w:rPr>
          <w:rFonts w:ascii="Book Antiqua" w:hAnsi="Book Antiqua"/>
          <w:sz w:val="24"/>
          <w:szCs w:val="24"/>
        </w:rPr>
        <w:t xml:space="preserve"> increases are rare, should be taken seriously, and the </w:t>
      </w:r>
      <w:r w:rsidR="007C5FF5" w:rsidRPr="00F014A2">
        <w:rPr>
          <w:rFonts w:ascii="Book Antiqua" w:hAnsi="Book Antiqua"/>
          <w:sz w:val="24"/>
          <w:szCs w:val="24"/>
        </w:rPr>
        <w:t>medication</w:t>
      </w:r>
      <w:r w:rsidR="003B28C8" w:rsidRPr="00F014A2">
        <w:rPr>
          <w:rFonts w:ascii="Book Antiqua" w:hAnsi="Book Antiqua"/>
          <w:sz w:val="24"/>
          <w:szCs w:val="24"/>
        </w:rPr>
        <w:t xml:space="preserve"> stopped. </w:t>
      </w:r>
      <w:r w:rsidRPr="00F014A2">
        <w:rPr>
          <w:rFonts w:ascii="Book Antiqua" w:hAnsi="Book Antiqua"/>
          <w:sz w:val="24"/>
          <w:szCs w:val="24"/>
        </w:rPr>
        <w:t>Physicians and patients should be comfortable using methotrexate where clinically indicated.</w:t>
      </w:r>
    </w:p>
    <w:p w14:paraId="0B8EFCE2" w14:textId="77777777" w:rsidR="000B15E5" w:rsidRPr="00F014A2" w:rsidRDefault="000B15E5" w:rsidP="00F014A2">
      <w:pPr>
        <w:snapToGrid w:val="0"/>
        <w:spacing w:after="0" w:line="360" w:lineRule="auto"/>
        <w:jc w:val="both"/>
        <w:rPr>
          <w:rFonts w:ascii="Book Antiqua" w:hAnsi="Book Antiqua"/>
          <w:sz w:val="24"/>
          <w:szCs w:val="24"/>
        </w:rPr>
      </w:pPr>
    </w:p>
    <w:p w14:paraId="07883136" w14:textId="44DE8E17" w:rsidR="00383E22" w:rsidRDefault="00383E22">
      <w:pPr>
        <w:rPr>
          <w:rFonts w:ascii="Book Antiqua" w:hAnsi="Book Antiqua"/>
          <w:sz w:val="24"/>
          <w:szCs w:val="24"/>
        </w:rPr>
      </w:pPr>
      <w:r>
        <w:rPr>
          <w:rFonts w:ascii="Book Antiqua" w:hAnsi="Book Antiqua"/>
          <w:sz w:val="24"/>
          <w:szCs w:val="24"/>
        </w:rPr>
        <w:br w:type="page"/>
      </w:r>
    </w:p>
    <w:p w14:paraId="28FDE7AA" w14:textId="2FAD4065" w:rsidR="000B15E5" w:rsidRPr="00383E22" w:rsidRDefault="00383E22" w:rsidP="00F014A2">
      <w:pPr>
        <w:snapToGrid w:val="0"/>
        <w:spacing w:after="0" w:line="360" w:lineRule="auto"/>
        <w:jc w:val="both"/>
        <w:rPr>
          <w:rFonts w:ascii="Book Antiqua" w:hAnsi="Book Antiqua"/>
          <w:b/>
          <w:caps/>
          <w:sz w:val="24"/>
          <w:szCs w:val="24"/>
          <w:lang w:eastAsia="zh-CN"/>
        </w:rPr>
      </w:pPr>
      <w:r w:rsidRPr="00383E22">
        <w:rPr>
          <w:rFonts w:ascii="Book Antiqua" w:hAnsi="Book Antiqua" w:hint="eastAsia"/>
          <w:b/>
          <w:caps/>
          <w:sz w:val="24"/>
          <w:szCs w:val="24"/>
          <w:lang w:eastAsia="zh-CN"/>
        </w:rPr>
        <w:lastRenderedPageBreak/>
        <w:t>References</w:t>
      </w:r>
    </w:p>
    <w:p w14:paraId="12B2CE6E"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1 </w:t>
      </w:r>
      <w:r w:rsidRPr="002F2E9B">
        <w:rPr>
          <w:rFonts w:ascii="Book Antiqua" w:eastAsia="宋体" w:hAnsi="Book Antiqua" w:cs="Times New Roman"/>
          <w:b/>
          <w:kern w:val="2"/>
          <w:sz w:val="24"/>
          <w:szCs w:val="24"/>
          <w:lang w:val="en-US" w:eastAsia="zh-CN"/>
        </w:rPr>
        <w:t>Farber S</w:t>
      </w:r>
      <w:r w:rsidRPr="002F2E9B">
        <w:rPr>
          <w:rFonts w:ascii="Book Antiqua" w:eastAsia="宋体" w:hAnsi="Book Antiqua" w:cs="Times New Roman"/>
          <w:kern w:val="2"/>
          <w:sz w:val="24"/>
          <w:szCs w:val="24"/>
          <w:lang w:val="en-US" w:eastAsia="zh-CN"/>
        </w:rPr>
        <w:t xml:space="preserve">, Diamond LK. Temporary remissions in acute leukemia in children produced by folic acid antagonist, 4-aminopteroyl-glutamic </w:t>
      </w:r>
      <w:proofErr w:type="gramStart"/>
      <w:r w:rsidRPr="002F2E9B">
        <w:rPr>
          <w:rFonts w:ascii="Book Antiqua" w:eastAsia="宋体" w:hAnsi="Book Antiqua" w:cs="Times New Roman"/>
          <w:kern w:val="2"/>
          <w:sz w:val="24"/>
          <w:szCs w:val="24"/>
          <w:lang w:val="en-US" w:eastAsia="zh-CN"/>
        </w:rPr>
        <w:t>acid</w:t>
      </w:r>
      <w:proofErr w:type="gramEnd"/>
      <w:r w:rsidRPr="002F2E9B">
        <w:rPr>
          <w:rFonts w:ascii="Book Antiqua" w:eastAsia="宋体" w:hAnsi="Book Antiqua" w:cs="Times New Roman"/>
          <w:kern w:val="2"/>
          <w:sz w:val="24"/>
          <w:szCs w:val="24"/>
          <w:lang w:val="en-US" w:eastAsia="zh-CN"/>
        </w:rPr>
        <w:t xml:space="preserve">. </w:t>
      </w:r>
      <w:r w:rsidRPr="002F2E9B">
        <w:rPr>
          <w:rFonts w:ascii="Book Antiqua" w:eastAsia="宋体" w:hAnsi="Book Antiqua" w:cs="Times New Roman"/>
          <w:i/>
          <w:kern w:val="2"/>
          <w:sz w:val="24"/>
          <w:szCs w:val="24"/>
          <w:lang w:val="en-US" w:eastAsia="zh-CN"/>
        </w:rPr>
        <w:t xml:space="preserve">N </w:t>
      </w:r>
      <w:proofErr w:type="spellStart"/>
      <w:r w:rsidRPr="002F2E9B">
        <w:rPr>
          <w:rFonts w:ascii="Book Antiqua" w:eastAsia="宋体" w:hAnsi="Book Antiqua" w:cs="Times New Roman"/>
          <w:i/>
          <w:kern w:val="2"/>
          <w:sz w:val="24"/>
          <w:szCs w:val="24"/>
          <w:lang w:val="en-US" w:eastAsia="zh-CN"/>
        </w:rPr>
        <w:t>Engl</w:t>
      </w:r>
      <w:proofErr w:type="spellEnd"/>
      <w:r w:rsidRPr="002F2E9B">
        <w:rPr>
          <w:rFonts w:ascii="Book Antiqua" w:eastAsia="宋体" w:hAnsi="Book Antiqua" w:cs="Times New Roman"/>
          <w:i/>
          <w:kern w:val="2"/>
          <w:sz w:val="24"/>
          <w:szCs w:val="24"/>
          <w:lang w:val="en-US" w:eastAsia="zh-CN"/>
        </w:rPr>
        <w:t xml:space="preserve"> J Med</w:t>
      </w:r>
      <w:r w:rsidRPr="002F2E9B">
        <w:rPr>
          <w:rFonts w:ascii="Book Antiqua" w:eastAsia="宋体" w:hAnsi="Book Antiqua" w:cs="Times New Roman"/>
          <w:kern w:val="2"/>
          <w:sz w:val="24"/>
          <w:szCs w:val="24"/>
          <w:lang w:val="en-US" w:eastAsia="zh-CN"/>
        </w:rPr>
        <w:t xml:space="preserve"> 1948; </w:t>
      </w:r>
      <w:r w:rsidRPr="002F2E9B">
        <w:rPr>
          <w:rFonts w:ascii="Book Antiqua" w:eastAsia="宋体" w:hAnsi="Book Antiqua" w:cs="Times New Roman"/>
          <w:b/>
          <w:kern w:val="2"/>
          <w:sz w:val="24"/>
          <w:szCs w:val="24"/>
          <w:lang w:val="en-US" w:eastAsia="zh-CN"/>
        </w:rPr>
        <w:t>238</w:t>
      </w:r>
      <w:r w:rsidRPr="002F2E9B">
        <w:rPr>
          <w:rFonts w:ascii="Book Antiqua" w:eastAsia="宋体" w:hAnsi="Book Antiqua" w:cs="Times New Roman"/>
          <w:kern w:val="2"/>
          <w:sz w:val="24"/>
          <w:szCs w:val="24"/>
          <w:lang w:val="en-US" w:eastAsia="zh-CN"/>
        </w:rPr>
        <w:t>: 787-793 [PMID: 18860765 DOI: 10.1056/nejm194806032382301]</w:t>
      </w:r>
    </w:p>
    <w:p w14:paraId="70A5FE2A"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2F2E9B">
        <w:rPr>
          <w:rFonts w:ascii="Book Antiqua" w:eastAsia="宋体" w:hAnsi="Book Antiqua" w:cs="Times New Roman"/>
          <w:kern w:val="2"/>
          <w:sz w:val="24"/>
          <w:szCs w:val="24"/>
          <w:lang w:val="en-US" w:eastAsia="zh-CN"/>
        </w:rPr>
        <w:t>2</w:t>
      </w:r>
      <w:r w:rsidRPr="002F2E9B">
        <w:rPr>
          <w:rFonts w:ascii="Book Antiqua" w:eastAsia="宋体" w:hAnsi="Book Antiqua" w:cs="Times New Roman" w:hint="eastAsia"/>
          <w:kern w:val="2"/>
          <w:sz w:val="24"/>
          <w:szCs w:val="24"/>
          <w:lang w:val="en-US" w:eastAsia="zh-CN"/>
        </w:rPr>
        <w:t xml:space="preserve"> </w:t>
      </w:r>
      <w:proofErr w:type="spellStart"/>
      <w:r w:rsidRPr="002F2E9B">
        <w:rPr>
          <w:rFonts w:ascii="Book Antiqua" w:eastAsia="宋体" w:hAnsi="Book Antiqua" w:cs="Times New Roman"/>
          <w:b/>
          <w:kern w:val="2"/>
          <w:sz w:val="24"/>
          <w:szCs w:val="24"/>
          <w:lang w:val="en-US" w:eastAsia="zh-CN"/>
        </w:rPr>
        <w:t>Thiersch</w:t>
      </w:r>
      <w:proofErr w:type="spellEnd"/>
      <w:r w:rsidRPr="002F2E9B">
        <w:rPr>
          <w:rFonts w:ascii="Book Antiqua" w:eastAsia="宋体" w:hAnsi="Book Antiqua" w:cs="Times New Roman"/>
          <w:b/>
          <w:kern w:val="2"/>
          <w:sz w:val="24"/>
          <w:szCs w:val="24"/>
          <w:lang w:val="en-US" w:eastAsia="zh-CN"/>
        </w:rPr>
        <w:t xml:space="preserve"> JB</w:t>
      </w:r>
      <w:r w:rsidRPr="002F2E9B">
        <w:rPr>
          <w:rFonts w:ascii="Book Antiqua" w:eastAsia="宋体" w:hAnsi="Book Antiqua" w:cs="Times New Roman"/>
          <w:kern w:val="2"/>
          <w:sz w:val="24"/>
          <w:szCs w:val="24"/>
          <w:lang w:val="en-US" w:eastAsia="zh-CN"/>
        </w:rPr>
        <w:t>.</w:t>
      </w:r>
      <w:proofErr w:type="gramEnd"/>
      <w:r w:rsidRPr="002F2E9B">
        <w:rPr>
          <w:rFonts w:ascii="Book Antiqua" w:eastAsia="宋体" w:hAnsi="Book Antiqua" w:cs="Times New Roman"/>
          <w:kern w:val="2"/>
          <w:sz w:val="24"/>
          <w:szCs w:val="24"/>
          <w:lang w:val="en-US" w:eastAsia="zh-CN"/>
        </w:rPr>
        <w:t xml:space="preserve"> Bone-marrow changes in man after treatment with </w:t>
      </w:r>
      <w:proofErr w:type="spellStart"/>
      <w:r w:rsidRPr="002F2E9B">
        <w:rPr>
          <w:rFonts w:ascii="Book Antiqua" w:eastAsia="宋体" w:hAnsi="Book Antiqua" w:cs="Times New Roman"/>
          <w:kern w:val="2"/>
          <w:sz w:val="24"/>
          <w:szCs w:val="24"/>
          <w:lang w:val="en-US" w:eastAsia="zh-CN"/>
        </w:rPr>
        <w:t>aminopterin</w:t>
      </w:r>
      <w:proofErr w:type="spellEnd"/>
      <w:r w:rsidRPr="002F2E9B">
        <w:rPr>
          <w:rFonts w:ascii="Book Antiqua" w:eastAsia="宋体" w:hAnsi="Book Antiqua" w:cs="Times New Roman"/>
          <w:kern w:val="2"/>
          <w:sz w:val="24"/>
          <w:szCs w:val="24"/>
          <w:lang w:val="en-US" w:eastAsia="zh-CN"/>
        </w:rPr>
        <w:t>,</w:t>
      </w:r>
      <w:r w:rsidRPr="002F2E9B">
        <w:rPr>
          <w:rFonts w:ascii="Book Antiqua" w:eastAsia="宋体" w:hAnsi="Book Antiqua" w:cs="Times New Roman" w:hint="eastAsia"/>
          <w:kern w:val="2"/>
          <w:sz w:val="24"/>
          <w:szCs w:val="24"/>
          <w:lang w:val="en-US" w:eastAsia="zh-CN"/>
        </w:rPr>
        <w:t xml:space="preserve"> </w:t>
      </w:r>
      <w:proofErr w:type="spellStart"/>
      <w:r w:rsidRPr="002F2E9B">
        <w:rPr>
          <w:rFonts w:ascii="Book Antiqua" w:eastAsia="宋体" w:hAnsi="Book Antiqua" w:cs="Times New Roman"/>
          <w:kern w:val="2"/>
          <w:sz w:val="24"/>
          <w:szCs w:val="24"/>
          <w:lang w:val="en-US" w:eastAsia="zh-CN"/>
        </w:rPr>
        <w:t>amethopterin</w:t>
      </w:r>
      <w:proofErr w:type="spellEnd"/>
      <w:r w:rsidRPr="002F2E9B">
        <w:rPr>
          <w:rFonts w:ascii="Book Antiqua" w:eastAsia="宋体" w:hAnsi="Book Antiqua" w:cs="Times New Roman"/>
          <w:kern w:val="2"/>
          <w:sz w:val="24"/>
          <w:szCs w:val="24"/>
          <w:lang w:val="en-US" w:eastAsia="zh-CN"/>
        </w:rPr>
        <w:t xml:space="preserve">, and </w:t>
      </w:r>
      <w:proofErr w:type="spellStart"/>
      <w:r w:rsidRPr="002F2E9B">
        <w:rPr>
          <w:rFonts w:ascii="Book Antiqua" w:eastAsia="宋体" w:hAnsi="Book Antiqua" w:cs="Times New Roman"/>
          <w:kern w:val="2"/>
          <w:sz w:val="24"/>
          <w:szCs w:val="24"/>
          <w:lang w:val="en-US" w:eastAsia="zh-CN"/>
        </w:rPr>
        <w:t>aminoanfol</w:t>
      </w:r>
      <w:proofErr w:type="spellEnd"/>
      <w:r w:rsidRPr="002F2E9B">
        <w:rPr>
          <w:rFonts w:ascii="Book Antiqua" w:eastAsia="宋体" w:hAnsi="Book Antiqua" w:cs="Times New Roman"/>
          <w:kern w:val="2"/>
          <w:sz w:val="24"/>
          <w:szCs w:val="24"/>
          <w:lang w:val="en-US" w:eastAsia="zh-CN"/>
        </w:rPr>
        <w:t xml:space="preserve">; with special reference to </w:t>
      </w:r>
      <w:proofErr w:type="spellStart"/>
      <w:r w:rsidRPr="002F2E9B">
        <w:rPr>
          <w:rFonts w:ascii="Book Antiqua" w:eastAsia="宋体" w:hAnsi="Book Antiqua" w:cs="Times New Roman"/>
          <w:kern w:val="2"/>
          <w:sz w:val="24"/>
          <w:szCs w:val="24"/>
          <w:lang w:val="en-US" w:eastAsia="zh-CN"/>
        </w:rPr>
        <w:t>megaloblastosis</w:t>
      </w:r>
      <w:proofErr w:type="spellEnd"/>
      <w:r w:rsidRPr="002F2E9B">
        <w:rPr>
          <w:rFonts w:ascii="Book Antiqua" w:eastAsia="宋体" w:hAnsi="Book Antiqua" w:cs="Times New Roman"/>
          <w:kern w:val="2"/>
          <w:sz w:val="24"/>
          <w:szCs w:val="24"/>
          <w:lang w:val="en-US" w:eastAsia="zh-CN"/>
        </w:rPr>
        <w:t xml:space="preserve"> and tumor remission. </w:t>
      </w:r>
      <w:r w:rsidRPr="002F2E9B">
        <w:rPr>
          <w:rFonts w:ascii="Book Antiqua" w:eastAsia="宋体" w:hAnsi="Book Antiqua" w:cs="Times New Roman"/>
          <w:i/>
          <w:kern w:val="2"/>
          <w:sz w:val="24"/>
          <w:szCs w:val="24"/>
          <w:lang w:val="en-US" w:eastAsia="zh-CN"/>
        </w:rPr>
        <w:t>Cancer</w:t>
      </w:r>
      <w:r w:rsidRPr="002F2E9B">
        <w:rPr>
          <w:rFonts w:ascii="Book Antiqua" w:eastAsia="宋体" w:hAnsi="Book Antiqua" w:cs="Times New Roman"/>
          <w:kern w:val="2"/>
          <w:sz w:val="24"/>
          <w:szCs w:val="24"/>
          <w:lang w:val="en-US" w:eastAsia="zh-CN"/>
        </w:rPr>
        <w:t xml:space="preserve"> 1949; </w:t>
      </w:r>
      <w:r w:rsidRPr="002F2E9B">
        <w:rPr>
          <w:rFonts w:ascii="Book Antiqua" w:eastAsia="宋体" w:hAnsi="Book Antiqua" w:cs="Times New Roman"/>
          <w:b/>
          <w:kern w:val="2"/>
          <w:sz w:val="24"/>
          <w:szCs w:val="24"/>
          <w:lang w:val="en-US" w:eastAsia="zh-CN"/>
        </w:rPr>
        <w:t>2</w:t>
      </w:r>
      <w:r w:rsidRPr="002F2E9B">
        <w:rPr>
          <w:rFonts w:ascii="Book Antiqua" w:eastAsia="宋体" w:hAnsi="Book Antiqua" w:cs="Times New Roman"/>
          <w:kern w:val="2"/>
          <w:sz w:val="24"/>
          <w:szCs w:val="24"/>
          <w:lang w:val="en-US" w:eastAsia="zh-CN"/>
        </w:rPr>
        <w:t>: 877-883 [PMID: 18136926 DOI: 10.1002/1097-0142(</w:t>
      </w:r>
      <w:proofErr w:type="gramStart"/>
      <w:r w:rsidRPr="002F2E9B">
        <w:rPr>
          <w:rFonts w:ascii="Book Antiqua" w:eastAsia="宋体" w:hAnsi="Book Antiqua" w:cs="Times New Roman"/>
          <w:kern w:val="2"/>
          <w:sz w:val="24"/>
          <w:szCs w:val="24"/>
          <w:lang w:val="en-US" w:eastAsia="zh-CN"/>
        </w:rPr>
        <w:t>194909)2:53.0.CO</w:t>
      </w:r>
      <w:proofErr w:type="gramEnd"/>
      <w:r w:rsidRPr="002F2E9B">
        <w:rPr>
          <w:rFonts w:ascii="Book Antiqua" w:eastAsia="宋体" w:hAnsi="Book Antiqua" w:cs="Times New Roman"/>
          <w:kern w:val="2"/>
          <w:sz w:val="24"/>
          <w:szCs w:val="24"/>
          <w:lang w:val="en-US" w:eastAsia="zh-CN"/>
        </w:rPr>
        <w:t>;2-0]</w:t>
      </w:r>
    </w:p>
    <w:p w14:paraId="2B1497E8" w14:textId="3633FCE6"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3</w:t>
      </w:r>
      <w:r w:rsidRPr="002F2E9B">
        <w:rPr>
          <w:rFonts w:ascii="Book Antiqua" w:eastAsia="宋体" w:hAnsi="Book Antiqua" w:cs="Times New Roman" w:hint="eastAsia"/>
          <w:kern w:val="2"/>
          <w:sz w:val="24"/>
          <w:szCs w:val="24"/>
          <w:lang w:val="en-US" w:eastAsia="zh-CN"/>
        </w:rPr>
        <w:t xml:space="preserve"> </w:t>
      </w:r>
      <w:proofErr w:type="gramStart"/>
      <w:r w:rsidRPr="002F2E9B">
        <w:rPr>
          <w:rFonts w:ascii="Book Antiqua" w:eastAsia="宋体" w:hAnsi="Book Antiqua" w:cs="Times New Roman"/>
          <w:b/>
          <w:kern w:val="2"/>
          <w:sz w:val="24"/>
          <w:szCs w:val="24"/>
          <w:lang w:val="en-US" w:eastAsia="zh-CN"/>
        </w:rPr>
        <w:t>Food</w:t>
      </w:r>
      <w:proofErr w:type="gramEnd"/>
      <w:r w:rsidRPr="002F2E9B">
        <w:rPr>
          <w:rFonts w:ascii="Book Antiqua" w:eastAsia="宋体" w:hAnsi="Book Antiqua" w:cs="Times New Roman"/>
          <w:b/>
          <w:kern w:val="2"/>
          <w:sz w:val="24"/>
          <w:szCs w:val="24"/>
          <w:lang w:val="en-US" w:eastAsia="zh-CN"/>
        </w:rPr>
        <w:t xml:space="preserve"> and Drug Administration</w:t>
      </w:r>
      <w:r w:rsidRPr="002F2E9B">
        <w:rPr>
          <w:rFonts w:ascii="Book Antiqua" w:eastAsia="宋体" w:hAnsi="Book Antiqua" w:cs="Times New Roman"/>
          <w:kern w:val="2"/>
          <w:sz w:val="24"/>
          <w:szCs w:val="24"/>
          <w:lang w:val="en-US" w:eastAsia="zh-CN"/>
        </w:rPr>
        <w:t xml:space="preserve">. </w:t>
      </w:r>
      <w:proofErr w:type="gramStart"/>
      <w:r w:rsidRPr="002F2E9B">
        <w:rPr>
          <w:rFonts w:ascii="Book Antiqua" w:eastAsia="宋体" w:hAnsi="Book Antiqua" w:cs="Times New Roman"/>
          <w:kern w:val="2"/>
          <w:sz w:val="24"/>
          <w:szCs w:val="24"/>
          <w:lang w:val="en-US" w:eastAsia="zh-CN"/>
        </w:rPr>
        <w:t>Methotrexate Prescribing Information</w:t>
      </w:r>
      <w:r w:rsidR="009957F1">
        <w:rPr>
          <w:rFonts w:ascii="Book Antiqua" w:eastAsia="宋体" w:hAnsi="Book Antiqua" w:cs="Times New Roman"/>
          <w:kern w:val="2"/>
          <w:sz w:val="24"/>
          <w:szCs w:val="24"/>
          <w:lang w:val="en-US" w:eastAsia="zh-CN"/>
        </w:rPr>
        <w:t>.</w:t>
      </w:r>
      <w:proofErr w:type="gramEnd"/>
      <w:r w:rsidRPr="002F2E9B">
        <w:rPr>
          <w:rFonts w:ascii="Book Antiqua" w:eastAsia="宋体" w:hAnsi="Book Antiqua" w:cs="Times New Roman"/>
          <w:kern w:val="2"/>
          <w:sz w:val="24"/>
          <w:szCs w:val="24"/>
          <w:lang w:val="en-US" w:eastAsia="zh-CN"/>
        </w:rPr>
        <w:t xml:space="preserve"> 2014</w:t>
      </w:r>
      <w:r w:rsidR="009957F1">
        <w:rPr>
          <w:rFonts w:ascii="Book Antiqua" w:eastAsia="宋体" w:hAnsi="Book Antiqua" w:cs="Times New Roman"/>
          <w:kern w:val="2"/>
          <w:sz w:val="24"/>
          <w:szCs w:val="24"/>
          <w:lang w:val="en-US" w:eastAsia="zh-CN"/>
        </w:rPr>
        <w:t>.</w:t>
      </w:r>
      <w:r w:rsidRPr="002F2E9B">
        <w:rPr>
          <w:rFonts w:ascii="Book Antiqua" w:eastAsia="宋体" w:hAnsi="Book Antiqua" w:cs="Times New Roman" w:hint="eastAsia"/>
          <w:kern w:val="2"/>
          <w:sz w:val="24"/>
          <w:szCs w:val="24"/>
          <w:lang w:val="en-US" w:eastAsia="zh-CN"/>
        </w:rPr>
        <w:t xml:space="preserve"> </w:t>
      </w:r>
      <w:r w:rsidRPr="002F2E9B">
        <w:rPr>
          <w:rFonts w:ascii="Book Antiqua" w:eastAsia="宋体" w:hAnsi="Book Antiqua" w:cs="Times New Roman"/>
          <w:kern w:val="2"/>
          <w:sz w:val="24"/>
          <w:szCs w:val="24"/>
          <w:lang w:val="en-US" w:eastAsia="zh-CN"/>
        </w:rPr>
        <w:t xml:space="preserve">Available from: </w:t>
      </w:r>
      <w:r w:rsidRPr="002F2E9B">
        <w:rPr>
          <w:rFonts w:ascii="Book Antiqua" w:eastAsia="宋体" w:hAnsi="Book Antiqua" w:cs="Times New Roman" w:hint="eastAsia"/>
          <w:kern w:val="2"/>
          <w:sz w:val="24"/>
          <w:szCs w:val="24"/>
          <w:lang w:val="en-US" w:eastAsia="zh-CN"/>
        </w:rPr>
        <w:t xml:space="preserve">URL: </w:t>
      </w:r>
      <w:hyperlink r:id="rId6" w:history="1">
        <w:r w:rsidRPr="002F2E9B">
          <w:rPr>
            <w:rFonts w:ascii="Book Antiqua" w:eastAsia="宋体" w:hAnsi="Book Antiqua" w:cs="Times New Roman"/>
            <w:color w:val="0000FF"/>
            <w:kern w:val="2"/>
            <w:sz w:val="24"/>
            <w:szCs w:val="24"/>
            <w:u w:val="single"/>
            <w:lang w:val="en-US" w:eastAsia="zh-CN"/>
          </w:rPr>
          <w:t>www.accessdata.fda.gov/drugsatfda_docs/label/2011/011719s117lbl.pdf</w:t>
        </w:r>
      </w:hyperlink>
      <w:r w:rsidRPr="002F2E9B">
        <w:rPr>
          <w:rFonts w:ascii="Book Antiqua" w:eastAsia="宋体" w:hAnsi="Book Antiqua" w:cs="Times New Roman" w:hint="eastAsia"/>
          <w:kern w:val="2"/>
          <w:sz w:val="24"/>
          <w:szCs w:val="24"/>
          <w:lang w:val="en-US" w:eastAsia="zh-CN"/>
        </w:rPr>
        <w:t xml:space="preserve"> </w:t>
      </w:r>
    </w:p>
    <w:p w14:paraId="5014627E" w14:textId="4D961859"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4</w:t>
      </w:r>
      <w:r w:rsidRPr="002F2E9B">
        <w:rPr>
          <w:rFonts w:ascii="Book Antiqua" w:eastAsia="宋体" w:hAnsi="Book Antiqua" w:cs="Times New Roman" w:hint="eastAsia"/>
          <w:b/>
          <w:kern w:val="2"/>
          <w:sz w:val="24"/>
          <w:szCs w:val="24"/>
          <w:lang w:val="en-US" w:eastAsia="zh-CN"/>
        </w:rPr>
        <w:t xml:space="preserve"> </w:t>
      </w:r>
      <w:r w:rsidRPr="002F2E9B">
        <w:rPr>
          <w:rFonts w:ascii="Book Antiqua" w:eastAsia="宋体" w:hAnsi="Book Antiqua" w:cs="Times New Roman"/>
          <w:b/>
          <w:kern w:val="2"/>
          <w:sz w:val="24"/>
          <w:szCs w:val="24"/>
          <w:lang w:val="en-US" w:eastAsia="zh-CN"/>
        </w:rPr>
        <w:t>WHO.</w:t>
      </w:r>
      <w:r w:rsidRPr="002F2E9B">
        <w:rPr>
          <w:rFonts w:ascii="Book Antiqua" w:eastAsia="宋体" w:hAnsi="Book Antiqua" w:cs="Times New Roman" w:hint="eastAsia"/>
          <w:b/>
          <w:kern w:val="2"/>
          <w:sz w:val="24"/>
          <w:szCs w:val="24"/>
          <w:lang w:val="en-US" w:eastAsia="zh-CN"/>
        </w:rPr>
        <w:t xml:space="preserve"> </w:t>
      </w:r>
      <w:proofErr w:type="gramStart"/>
      <w:r w:rsidRPr="002F2E9B">
        <w:rPr>
          <w:rFonts w:ascii="Book Antiqua" w:eastAsia="宋体" w:hAnsi="Book Antiqua" w:cs="Times New Roman"/>
          <w:kern w:val="2"/>
          <w:sz w:val="24"/>
          <w:szCs w:val="24"/>
          <w:lang w:val="en-US" w:eastAsia="zh-CN"/>
        </w:rPr>
        <w:t>WHO Model List of Essential Medicines-19th List</w:t>
      </w:r>
      <w:r w:rsidR="009957F1">
        <w:rPr>
          <w:rFonts w:ascii="Book Antiqua" w:eastAsia="宋体" w:hAnsi="Book Antiqua" w:cs="Times New Roman"/>
          <w:kern w:val="2"/>
          <w:sz w:val="24"/>
          <w:szCs w:val="24"/>
          <w:lang w:val="en-US" w:eastAsia="zh-CN"/>
        </w:rPr>
        <w:t>.</w:t>
      </w:r>
      <w:proofErr w:type="gramEnd"/>
      <w:r w:rsidR="009957F1">
        <w:rPr>
          <w:rFonts w:ascii="Book Antiqua" w:eastAsia="宋体" w:hAnsi="Book Antiqua" w:cs="Times New Roman"/>
          <w:kern w:val="2"/>
          <w:sz w:val="24"/>
          <w:szCs w:val="24"/>
          <w:lang w:val="en-US" w:eastAsia="zh-CN"/>
        </w:rPr>
        <w:t xml:space="preserve"> </w:t>
      </w:r>
      <w:r w:rsidRPr="002F2E9B">
        <w:rPr>
          <w:rFonts w:ascii="Book Antiqua" w:eastAsia="宋体" w:hAnsi="Book Antiqua" w:cs="Times New Roman"/>
          <w:kern w:val="2"/>
          <w:sz w:val="24"/>
          <w:szCs w:val="24"/>
          <w:lang w:val="en-US" w:eastAsia="zh-CN"/>
        </w:rPr>
        <w:t>2015</w:t>
      </w:r>
      <w:r w:rsidR="009957F1">
        <w:rPr>
          <w:rFonts w:ascii="Book Antiqua" w:eastAsia="宋体" w:hAnsi="Book Antiqua" w:cs="Times New Roman"/>
          <w:kern w:val="2"/>
          <w:sz w:val="24"/>
          <w:szCs w:val="24"/>
          <w:lang w:val="en-US" w:eastAsia="zh-CN"/>
        </w:rPr>
        <w:t>.</w:t>
      </w:r>
      <w:r w:rsidRPr="002F2E9B">
        <w:rPr>
          <w:rFonts w:ascii="Book Antiqua" w:eastAsia="宋体" w:hAnsi="Book Antiqua" w:cs="Times New Roman" w:hint="eastAsia"/>
          <w:kern w:val="2"/>
          <w:sz w:val="24"/>
          <w:szCs w:val="24"/>
          <w:lang w:val="en-US" w:eastAsia="zh-CN"/>
        </w:rPr>
        <w:t xml:space="preserve"> </w:t>
      </w:r>
      <w:r w:rsidRPr="002F2E9B">
        <w:rPr>
          <w:rFonts w:ascii="Book Antiqua" w:eastAsia="宋体" w:hAnsi="Book Antiqua" w:cs="Times New Roman"/>
          <w:kern w:val="2"/>
          <w:sz w:val="24"/>
          <w:szCs w:val="24"/>
          <w:lang w:val="en-US" w:eastAsia="zh-CN"/>
        </w:rPr>
        <w:t>Available from:</w:t>
      </w:r>
      <w:r w:rsidRPr="002F2E9B">
        <w:rPr>
          <w:rFonts w:ascii="Book Antiqua" w:eastAsia="宋体" w:hAnsi="Book Antiqua" w:cs="Times New Roman" w:hint="eastAsia"/>
          <w:kern w:val="2"/>
          <w:sz w:val="24"/>
          <w:szCs w:val="24"/>
          <w:lang w:val="en-US" w:eastAsia="zh-CN"/>
        </w:rPr>
        <w:t xml:space="preserve"> URL: </w:t>
      </w:r>
      <w:hyperlink r:id="rId7" w:history="1">
        <w:r w:rsidRPr="002F2E9B">
          <w:rPr>
            <w:rFonts w:ascii="Book Antiqua" w:eastAsia="宋体" w:hAnsi="Book Antiqua" w:cs="Times New Roman"/>
            <w:color w:val="0000FF"/>
            <w:kern w:val="2"/>
            <w:sz w:val="24"/>
            <w:szCs w:val="24"/>
            <w:u w:val="single"/>
            <w:lang w:val="en-US" w:eastAsia="zh-CN"/>
          </w:rPr>
          <w:t>http://www.who.int/medicines/publications/essentialmedicines/EML_2015_FINAL_amended_NOV2015.pdf?ua=1</w:t>
        </w:r>
      </w:hyperlink>
      <w:r w:rsidRPr="002F2E9B">
        <w:rPr>
          <w:rFonts w:ascii="Book Antiqua" w:eastAsia="宋体" w:hAnsi="Book Antiqua" w:cs="Times New Roman" w:hint="eastAsia"/>
          <w:kern w:val="2"/>
          <w:sz w:val="24"/>
          <w:szCs w:val="24"/>
          <w:lang w:val="en-US" w:eastAsia="zh-CN"/>
        </w:rPr>
        <w:t xml:space="preserve"> </w:t>
      </w:r>
    </w:p>
    <w:p w14:paraId="391352FE"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5 </w:t>
      </w:r>
      <w:proofErr w:type="spellStart"/>
      <w:r w:rsidRPr="002F2E9B">
        <w:rPr>
          <w:rFonts w:ascii="Book Antiqua" w:eastAsia="宋体" w:hAnsi="Book Antiqua" w:cs="Times New Roman"/>
          <w:b/>
          <w:kern w:val="2"/>
          <w:sz w:val="24"/>
          <w:szCs w:val="24"/>
          <w:lang w:val="en-US" w:eastAsia="zh-CN"/>
        </w:rPr>
        <w:t>Wasko</w:t>
      </w:r>
      <w:proofErr w:type="spellEnd"/>
      <w:r w:rsidRPr="002F2E9B">
        <w:rPr>
          <w:rFonts w:ascii="Book Antiqua" w:eastAsia="宋体" w:hAnsi="Book Antiqua" w:cs="Times New Roman"/>
          <w:b/>
          <w:kern w:val="2"/>
          <w:sz w:val="24"/>
          <w:szCs w:val="24"/>
          <w:lang w:val="en-US" w:eastAsia="zh-CN"/>
        </w:rPr>
        <w:t xml:space="preserve"> MC</w:t>
      </w:r>
      <w:r w:rsidRPr="002F2E9B">
        <w:rPr>
          <w:rFonts w:ascii="Book Antiqua" w:eastAsia="宋体" w:hAnsi="Book Antiqua" w:cs="Times New Roman"/>
          <w:kern w:val="2"/>
          <w:sz w:val="24"/>
          <w:szCs w:val="24"/>
          <w:lang w:val="en-US" w:eastAsia="zh-CN"/>
        </w:rPr>
        <w:t xml:space="preserve">, </w:t>
      </w:r>
      <w:proofErr w:type="spellStart"/>
      <w:r w:rsidRPr="002F2E9B">
        <w:rPr>
          <w:rFonts w:ascii="Book Antiqua" w:eastAsia="宋体" w:hAnsi="Book Antiqua" w:cs="Times New Roman"/>
          <w:kern w:val="2"/>
          <w:sz w:val="24"/>
          <w:szCs w:val="24"/>
          <w:lang w:val="en-US" w:eastAsia="zh-CN"/>
        </w:rPr>
        <w:t>Dasgupta</w:t>
      </w:r>
      <w:proofErr w:type="spellEnd"/>
      <w:r w:rsidRPr="002F2E9B">
        <w:rPr>
          <w:rFonts w:ascii="Book Antiqua" w:eastAsia="宋体" w:hAnsi="Book Antiqua" w:cs="Times New Roman"/>
          <w:kern w:val="2"/>
          <w:sz w:val="24"/>
          <w:szCs w:val="24"/>
          <w:lang w:val="en-US" w:eastAsia="zh-CN"/>
        </w:rPr>
        <w:t xml:space="preserve"> A, Hubert H, Fries JF, Ward MM. Propensity-adjusted association of methotrexate with overall survival in rheumatoid arthritis. </w:t>
      </w:r>
      <w:r w:rsidRPr="002F2E9B">
        <w:rPr>
          <w:rFonts w:ascii="Book Antiqua" w:eastAsia="宋体" w:hAnsi="Book Antiqua" w:cs="Times New Roman"/>
          <w:i/>
          <w:kern w:val="2"/>
          <w:sz w:val="24"/>
          <w:szCs w:val="24"/>
          <w:lang w:val="en-US" w:eastAsia="zh-CN"/>
        </w:rPr>
        <w:t>Arthritis Rheum</w:t>
      </w:r>
      <w:r w:rsidRPr="002F2E9B">
        <w:rPr>
          <w:rFonts w:ascii="Book Antiqua" w:eastAsia="宋体" w:hAnsi="Book Antiqua" w:cs="Times New Roman"/>
          <w:kern w:val="2"/>
          <w:sz w:val="24"/>
          <w:szCs w:val="24"/>
          <w:lang w:val="en-US" w:eastAsia="zh-CN"/>
        </w:rPr>
        <w:t xml:space="preserve"> 2013; </w:t>
      </w:r>
      <w:r w:rsidRPr="002F2E9B">
        <w:rPr>
          <w:rFonts w:ascii="Book Antiqua" w:eastAsia="宋体" w:hAnsi="Book Antiqua" w:cs="Times New Roman"/>
          <w:b/>
          <w:kern w:val="2"/>
          <w:sz w:val="24"/>
          <w:szCs w:val="24"/>
          <w:lang w:val="en-US" w:eastAsia="zh-CN"/>
        </w:rPr>
        <w:t>65</w:t>
      </w:r>
      <w:r w:rsidRPr="002F2E9B">
        <w:rPr>
          <w:rFonts w:ascii="Book Antiqua" w:eastAsia="宋体" w:hAnsi="Book Antiqua" w:cs="Times New Roman"/>
          <w:kern w:val="2"/>
          <w:sz w:val="24"/>
          <w:szCs w:val="24"/>
          <w:lang w:val="en-US" w:eastAsia="zh-CN"/>
        </w:rPr>
        <w:t>: 334-342 [PMID: 23044791 DOI: 10.1002/art.37723]</w:t>
      </w:r>
    </w:p>
    <w:p w14:paraId="35639E3C"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6 </w:t>
      </w:r>
      <w:proofErr w:type="spellStart"/>
      <w:r w:rsidRPr="002F2E9B">
        <w:rPr>
          <w:rFonts w:ascii="Book Antiqua" w:eastAsia="宋体" w:hAnsi="Book Antiqua" w:cs="Times New Roman"/>
          <w:b/>
          <w:kern w:val="2"/>
          <w:sz w:val="24"/>
          <w:szCs w:val="24"/>
          <w:lang w:val="en-US" w:eastAsia="zh-CN"/>
        </w:rPr>
        <w:t>Hazlewood</w:t>
      </w:r>
      <w:proofErr w:type="spellEnd"/>
      <w:r w:rsidRPr="002F2E9B">
        <w:rPr>
          <w:rFonts w:ascii="Book Antiqua" w:eastAsia="宋体" w:hAnsi="Book Antiqua" w:cs="Times New Roman"/>
          <w:b/>
          <w:kern w:val="2"/>
          <w:sz w:val="24"/>
          <w:szCs w:val="24"/>
          <w:lang w:val="en-US" w:eastAsia="zh-CN"/>
        </w:rPr>
        <w:t xml:space="preserve"> GS</w:t>
      </w:r>
      <w:r w:rsidRPr="002F2E9B">
        <w:rPr>
          <w:rFonts w:ascii="Book Antiqua" w:eastAsia="宋体" w:hAnsi="Book Antiqua" w:cs="Times New Roman"/>
          <w:kern w:val="2"/>
          <w:sz w:val="24"/>
          <w:szCs w:val="24"/>
          <w:lang w:val="en-US" w:eastAsia="zh-CN"/>
        </w:rPr>
        <w:t xml:space="preserve">, </w:t>
      </w:r>
      <w:proofErr w:type="spellStart"/>
      <w:r w:rsidRPr="002F2E9B">
        <w:rPr>
          <w:rFonts w:ascii="Book Antiqua" w:eastAsia="宋体" w:hAnsi="Book Antiqua" w:cs="Times New Roman"/>
          <w:kern w:val="2"/>
          <w:sz w:val="24"/>
          <w:szCs w:val="24"/>
          <w:lang w:val="en-US" w:eastAsia="zh-CN"/>
        </w:rPr>
        <w:t>Barnabe</w:t>
      </w:r>
      <w:proofErr w:type="spellEnd"/>
      <w:r w:rsidRPr="002F2E9B">
        <w:rPr>
          <w:rFonts w:ascii="Book Antiqua" w:eastAsia="宋体" w:hAnsi="Book Antiqua" w:cs="Times New Roman"/>
          <w:kern w:val="2"/>
          <w:sz w:val="24"/>
          <w:szCs w:val="24"/>
          <w:lang w:val="en-US" w:eastAsia="zh-CN"/>
        </w:rPr>
        <w:t xml:space="preserve"> C, Tomlinson G, Marshall D, </w:t>
      </w:r>
      <w:proofErr w:type="spellStart"/>
      <w:r w:rsidRPr="002F2E9B">
        <w:rPr>
          <w:rFonts w:ascii="Book Antiqua" w:eastAsia="宋体" w:hAnsi="Book Antiqua" w:cs="Times New Roman"/>
          <w:kern w:val="2"/>
          <w:sz w:val="24"/>
          <w:szCs w:val="24"/>
          <w:lang w:val="en-US" w:eastAsia="zh-CN"/>
        </w:rPr>
        <w:t>Devoe</w:t>
      </w:r>
      <w:proofErr w:type="spellEnd"/>
      <w:r w:rsidRPr="002F2E9B">
        <w:rPr>
          <w:rFonts w:ascii="Book Antiqua" w:eastAsia="宋体" w:hAnsi="Book Antiqua" w:cs="Times New Roman"/>
          <w:kern w:val="2"/>
          <w:sz w:val="24"/>
          <w:szCs w:val="24"/>
          <w:lang w:val="en-US" w:eastAsia="zh-CN"/>
        </w:rPr>
        <w:t xml:space="preserve"> D, Bombardier C. Methotrexate monotherapy and methotrexate combination therapy with traditional and biologic disease modifying </w:t>
      </w:r>
      <w:proofErr w:type="spellStart"/>
      <w:r w:rsidRPr="002F2E9B">
        <w:rPr>
          <w:rFonts w:ascii="Book Antiqua" w:eastAsia="宋体" w:hAnsi="Book Antiqua" w:cs="Times New Roman"/>
          <w:kern w:val="2"/>
          <w:sz w:val="24"/>
          <w:szCs w:val="24"/>
          <w:lang w:val="en-US" w:eastAsia="zh-CN"/>
        </w:rPr>
        <w:t>antirheumatic</w:t>
      </w:r>
      <w:proofErr w:type="spellEnd"/>
      <w:r w:rsidRPr="002F2E9B">
        <w:rPr>
          <w:rFonts w:ascii="Book Antiqua" w:eastAsia="宋体" w:hAnsi="Book Antiqua" w:cs="Times New Roman"/>
          <w:kern w:val="2"/>
          <w:sz w:val="24"/>
          <w:szCs w:val="24"/>
          <w:lang w:val="en-US" w:eastAsia="zh-CN"/>
        </w:rPr>
        <w:t xml:space="preserve"> drugs for rheumatoid arthritis: abridged Cochrane systematic review and network meta-analysis. </w:t>
      </w:r>
      <w:r w:rsidRPr="002F2E9B">
        <w:rPr>
          <w:rFonts w:ascii="Book Antiqua" w:eastAsia="宋体" w:hAnsi="Book Antiqua" w:cs="Times New Roman"/>
          <w:i/>
          <w:kern w:val="2"/>
          <w:sz w:val="24"/>
          <w:szCs w:val="24"/>
          <w:lang w:val="en-US" w:eastAsia="zh-CN"/>
        </w:rPr>
        <w:t>BMJ</w:t>
      </w:r>
      <w:r w:rsidRPr="002F2E9B">
        <w:rPr>
          <w:rFonts w:ascii="Book Antiqua" w:eastAsia="宋体" w:hAnsi="Book Antiqua" w:cs="Times New Roman"/>
          <w:kern w:val="2"/>
          <w:sz w:val="24"/>
          <w:szCs w:val="24"/>
          <w:lang w:val="en-US" w:eastAsia="zh-CN"/>
        </w:rPr>
        <w:t xml:space="preserve"> 2016; </w:t>
      </w:r>
      <w:r w:rsidRPr="002F2E9B">
        <w:rPr>
          <w:rFonts w:ascii="Book Antiqua" w:eastAsia="宋体" w:hAnsi="Book Antiqua" w:cs="Times New Roman"/>
          <w:b/>
          <w:kern w:val="2"/>
          <w:sz w:val="24"/>
          <w:szCs w:val="24"/>
          <w:lang w:val="en-US" w:eastAsia="zh-CN"/>
        </w:rPr>
        <w:t>353</w:t>
      </w:r>
      <w:r w:rsidRPr="002F2E9B">
        <w:rPr>
          <w:rFonts w:ascii="Book Antiqua" w:eastAsia="宋体" w:hAnsi="Book Antiqua" w:cs="Times New Roman"/>
          <w:kern w:val="2"/>
          <w:sz w:val="24"/>
          <w:szCs w:val="24"/>
          <w:lang w:val="en-US" w:eastAsia="zh-CN"/>
        </w:rPr>
        <w:t>: i1777 [PMID: 27102806 DOI: 10.1136/bmj.i1777]</w:t>
      </w:r>
    </w:p>
    <w:p w14:paraId="49BA33F8"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7 </w:t>
      </w:r>
      <w:proofErr w:type="spellStart"/>
      <w:r w:rsidRPr="002F2E9B">
        <w:rPr>
          <w:rFonts w:ascii="Book Antiqua" w:eastAsia="宋体" w:hAnsi="Book Antiqua" w:cs="Times New Roman"/>
          <w:b/>
          <w:kern w:val="2"/>
          <w:sz w:val="24"/>
          <w:szCs w:val="24"/>
          <w:lang w:val="en-US" w:eastAsia="zh-CN"/>
        </w:rPr>
        <w:t>Katchamart</w:t>
      </w:r>
      <w:proofErr w:type="spellEnd"/>
      <w:r w:rsidRPr="002F2E9B">
        <w:rPr>
          <w:rFonts w:ascii="Book Antiqua" w:eastAsia="宋体" w:hAnsi="Book Antiqua" w:cs="Times New Roman"/>
          <w:b/>
          <w:kern w:val="2"/>
          <w:sz w:val="24"/>
          <w:szCs w:val="24"/>
          <w:lang w:val="en-US" w:eastAsia="zh-CN"/>
        </w:rPr>
        <w:t xml:space="preserve"> W</w:t>
      </w:r>
      <w:r w:rsidRPr="002F2E9B">
        <w:rPr>
          <w:rFonts w:ascii="Book Antiqua" w:eastAsia="宋体" w:hAnsi="Book Antiqua" w:cs="Times New Roman"/>
          <w:kern w:val="2"/>
          <w:sz w:val="24"/>
          <w:szCs w:val="24"/>
          <w:lang w:val="en-US" w:eastAsia="zh-CN"/>
        </w:rPr>
        <w:t xml:space="preserve">, Trudeau J, </w:t>
      </w:r>
      <w:proofErr w:type="spellStart"/>
      <w:r w:rsidRPr="002F2E9B">
        <w:rPr>
          <w:rFonts w:ascii="Book Antiqua" w:eastAsia="宋体" w:hAnsi="Book Antiqua" w:cs="Times New Roman"/>
          <w:kern w:val="2"/>
          <w:sz w:val="24"/>
          <w:szCs w:val="24"/>
          <w:lang w:val="en-US" w:eastAsia="zh-CN"/>
        </w:rPr>
        <w:t>Phumethum</w:t>
      </w:r>
      <w:proofErr w:type="spellEnd"/>
      <w:r w:rsidRPr="002F2E9B">
        <w:rPr>
          <w:rFonts w:ascii="Book Antiqua" w:eastAsia="宋体" w:hAnsi="Book Antiqua" w:cs="Times New Roman"/>
          <w:kern w:val="2"/>
          <w:sz w:val="24"/>
          <w:szCs w:val="24"/>
          <w:lang w:val="en-US" w:eastAsia="zh-CN"/>
        </w:rPr>
        <w:t xml:space="preserve"> V, Bombardier C. Efficacy and toxicity of methotrexate (MTX) monotherapy versus MTX combination therapy with non-biological disease-modifying </w:t>
      </w:r>
      <w:proofErr w:type="spellStart"/>
      <w:r w:rsidRPr="002F2E9B">
        <w:rPr>
          <w:rFonts w:ascii="Book Antiqua" w:eastAsia="宋体" w:hAnsi="Book Antiqua" w:cs="Times New Roman"/>
          <w:kern w:val="2"/>
          <w:sz w:val="24"/>
          <w:szCs w:val="24"/>
          <w:lang w:val="en-US" w:eastAsia="zh-CN"/>
        </w:rPr>
        <w:t>antirheumatic</w:t>
      </w:r>
      <w:proofErr w:type="spellEnd"/>
      <w:r w:rsidRPr="002F2E9B">
        <w:rPr>
          <w:rFonts w:ascii="Book Antiqua" w:eastAsia="宋体" w:hAnsi="Book Antiqua" w:cs="Times New Roman"/>
          <w:kern w:val="2"/>
          <w:sz w:val="24"/>
          <w:szCs w:val="24"/>
          <w:lang w:val="en-US" w:eastAsia="zh-CN"/>
        </w:rPr>
        <w:t xml:space="preserve"> drugs in rheumatoid arthritis: a systematic review and meta-analysis. </w:t>
      </w:r>
      <w:r w:rsidRPr="002F2E9B">
        <w:rPr>
          <w:rFonts w:ascii="Book Antiqua" w:eastAsia="宋体" w:hAnsi="Book Antiqua" w:cs="Times New Roman"/>
          <w:i/>
          <w:kern w:val="2"/>
          <w:sz w:val="24"/>
          <w:szCs w:val="24"/>
          <w:lang w:val="en-US" w:eastAsia="zh-CN"/>
        </w:rPr>
        <w:t>Ann Rheum Dis</w:t>
      </w:r>
      <w:r w:rsidRPr="002F2E9B">
        <w:rPr>
          <w:rFonts w:ascii="Book Antiqua" w:eastAsia="宋体" w:hAnsi="Book Antiqua" w:cs="Times New Roman"/>
          <w:kern w:val="2"/>
          <w:sz w:val="24"/>
          <w:szCs w:val="24"/>
          <w:lang w:val="en-US" w:eastAsia="zh-CN"/>
        </w:rPr>
        <w:t xml:space="preserve"> 2009; </w:t>
      </w:r>
      <w:r w:rsidRPr="002F2E9B">
        <w:rPr>
          <w:rFonts w:ascii="Book Antiqua" w:eastAsia="宋体" w:hAnsi="Book Antiqua" w:cs="Times New Roman"/>
          <w:b/>
          <w:kern w:val="2"/>
          <w:sz w:val="24"/>
          <w:szCs w:val="24"/>
          <w:lang w:val="en-US" w:eastAsia="zh-CN"/>
        </w:rPr>
        <w:t>68</w:t>
      </w:r>
      <w:r w:rsidRPr="002F2E9B">
        <w:rPr>
          <w:rFonts w:ascii="Book Antiqua" w:eastAsia="宋体" w:hAnsi="Book Antiqua" w:cs="Times New Roman"/>
          <w:kern w:val="2"/>
          <w:sz w:val="24"/>
          <w:szCs w:val="24"/>
          <w:lang w:val="en-US" w:eastAsia="zh-CN"/>
        </w:rPr>
        <w:t>: 1105-1112 [PMID: 19054823 DOI: 10.1136/ard.2008.099861]</w:t>
      </w:r>
    </w:p>
    <w:p w14:paraId="07689893"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2F2E9B">
        <w:rPr>
          <w:rFonts w:ascii="Book Antiqua" w:eastAsia="宋体" w:hAnsi="Book Antiqua" w:cs="Times New Roman"/>
          <w:kern w:val="2"/>
          <w:sz w:val="24"/>
          <w:szCs w:val="24"/>
          <w:lang w:val="en-US" w:eastAsia="zh-CN"/>
        </w:rPr>
        <w:t xml:space="preserve">8 </w:t>
      </w:r>
      <w:r w:rsidRPr="002F2E9B">
        <w:rPr>
          <w:rFonts w:ascii="Book Antiqua" w:eastAsia="宋体" w:hAnsi="Book Antiqua" w:cs="Times New Roman"/>
          <w:b/>
          <w:kern w:val="2"/>
          <w:sz w:val="24"/>
          <w:szCs w:val="24"/>
          <w:lang w:val="en-US" w:eastAsia="zh-CN"/>
        </w:rPr>
        <w:t>Conway R</w:t>
      </w:r>
      <w:r w:rsidRPr="002F2E9B">
        <w:rPr>
          <w:rFonts w:ascii="Book Antiqua" w:eastAsia="宋体" w:hAnsi="Book Antiqua" w:cs="Times New Roman"/>
          <w:kern w:val="2"/>
          <w:sz w:val="24"/>
          <w:szCs w:val="24"/>
          <w:lang w:val="en-US" w:eastAsia="zh-CN"/>
        </w:rPr>
        <w:t>, Low C, Coughlan RJ, O'Donnell MJ, Carey JJ.</w:t>
      </w:r>
      <w:proofErr w:type="gramEnd"/>
      <w:r w:rsidRPr="002F2E9B">
        <w:rPr>
          <w:rFonts w:ascii="Book Antiqua" w:eastAsia="宋体" w:hAnsi="Book Antiqua" w:cs="Times New Roman"/>
          <w:kern w:val="2"/>
          <w:sz w:val="24"/>
          <w:szCs w:val="24"/>
          <w:lang w:val="en-US" w:eastAsia="zh-CN"/>
        </w:rPr>
        <w:t xml:space="preserve"> Methotrexate and lung disease in rheumatoid arthritis: a meta-analysis of randomized controlled trials. </w:t>
      </w:r>
      <w:r w:rsidRPr="002F2E9B">
        <w:rPr>
          <w:rFonts w:ascii="Book Antiqua" w:eastAsia="宋体" w:hAnsi="Book Antiqua" w:cs="Times New Roman"/>
          <w:i/>
          <w:kern w:val="2"/>
          <w:sz w:val="24"/>
          <w:szCs w:val="24"/>
          <w:lang w:val="en-US" w:eastAsia="zh-CN"/>
        </w:rPr>
        <w:t xml:space="preserve">Arthritis </w:t>
      </w:r>
      <w:proofErr w:type="spellStart"/>
      <w:r w:rsidRPr="002F2E9B">
        <w:rPr>
          <w:rFonts w:ascii="Book Antiqua" w:eastAsia="宋体" w:hAnsi="Book Antiqua" w:cs="Times New Roman"/>
          <w:i/>
          <w:kern w:val="2"/>
          <w:sz w:val="24"/>
          <w:szCs w:val="24"/>
          <w:lang w:val="en-US" w:eastAsia="zh-CN"/>
        </w:rPr>
        <w:t>Rheumatol</w:t>
      </w:r>
      <w:proofErr w:type="spellEnd"/>
      <w:r w:rsidRPr="002F2E9B">
        <w:rPr>
          <w:rFonts w:ascii="Book Antiqua" w:eastAsia="宋体" w:hAnsi="Book Antiqua" w:cs="Times New Roman"/>
          <w:kern w:val="2"/>
          <w:sz w:val="24"/>
          <w:szCs w:val="24"/>
          <w:lang w:val="en-US" w:eastAsia="zh-CN"/>
        </w:rPr>
        <w:t xml:space="preserve"> 2014; </w:t>
      </w:r>
      <w:r w:rsidRPr="002F2E9B">
        <w:rPr>
          <w:rFonts w:ascii="Book Antiqua" w:eastAsia="宋体" w:hAnsi="Book Antiqua" w:cs="Times New Roman"/>
          <w:b/>
          <w:kern w:val="2"/>
          <w:sz w:val="24"/>
          <w:szCs w:val="24"/>
          <w:lang w:val="en-US" w:eastAsia="zh-CN"/>
        </w:rPr>
        <w:t>66</w:t>
      </w:r>
      <w:r w:rsidRPr="002F2E9B">
        <w:rPr>
          <w:rFonts w:ascii="Book Antiqua" w:eastAsia="宋体" w:hAnsi="Book Antiqua" w:cs="Times New Roman"/>
          <w:kern w:val="2"/>
          <w:sz w:val="24"/>
          <w:szCs w:val="24"/>
          <w:lang w:val="en-US" w:eastAsia="zh-CN"/>
        </w:rPr>
        <w:t>: 803-812 [PMID: 24757133 DOI: 10.1002/art.38322]</w:t>
      </w:r>
    </w:p>
    <w:p w14:paraId="52B1ECF5"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2F2E9B">
        <w:rPr>
          <w:rFonts w:ascii="Book Antiqua" w:eastAsia="宋体" w:hAnsi="Book Antiqua" w:cs="Times New Roman"/>
          <w:kern w:val="2"/>
          <w:sz w:val="24"/>
          <w:szCs w:val="24"/>
          <w:lang w:val="en-US" w:eastAsia="zh-CN"/>
        </w:rPr>
        <w:t xml:space="preserve">9 </w:t>
      </w:r>
      <w:r w:rsidRPr="002F2E9B">
        <w:rPr>
          <w:rFonts w:ascii="Book Antiqua" w:eastAsia="宋体" w:hAnsi="Book Antiqua" w:cs="Times New Roman"/>
          <w:b/>
          <w:kern w:val="2"/>
          <w:sz w:val="24"/>
          <w:szCs w:val="24"/>
          <w:lang w:val="en-US" w:eastAsia="zh-CN"/>
        </w:rPr>
        <w:t>Conway R</w:t>
      </w:r>
      <w:r w:rsidRPr="002F2E9B">
        <w:rPr>
          <w:rFonts w:ascii="Book Antiqua" w:eastAsia="宋体" w:hAnsi="Book Antiqua" w:cs="Times New Roman"/>
          <w:kern w:val="2"/>
          <w:sz w:val="24"/>
          <w:szCs w:val="24"/>
          <w:lang w:val="en-US" w:eastAsia="zh-CN"/>
        </w:rPr>
        <w:t>, Low C, Coughlan RJ, O'Donnell MJ, Carey JJ.</w:t>
      </w:r>
      <w:proofErr w:type="gramEnd"/>
      <w:r w:rsidRPr="002F2E9B">
        <w:rPr>
          <w:rFonts w:ascii="Book Antiqua" w:eastAsia="宋体" w:hAnsi="Book Antiqua" w:cs="Times New Roman"/>
          <w:kern w:val="2"/>
          <w:sz w:val="24"/>
          <w:szCs w:val="24"/>
          <w:lang w:val="en-US" w:eastAsia="zh-CN"/>
        </w:rPr>
        <w:t xml:space="preserve"> Methotrexate use and </w:t>
      </w:r>
      <w:r w:rsidRPr="002F2E9B">
        <w:rPr>
          <w:rFonts w:ascii="Book Antiqua" w:eastAsia="宋体" w:hAnsi="Book Antiqua" w:cs="Times New Roman"/>
          <w:kern w:val="2"/>
          <w:sz w:val="24"/>
          <w:szCs w:val="24"/>
          <w:lang w:val="en-US" w:eastAsia="zh-CN"/>
        </w:rPr>
        <w:lastRenderedPageBreak/>
        <w:t xml:space="preserve">risk of lung disease in psoriasis, psoriatic arthritis, and inflammatory bowel disease: systematic literature review and meta-analysis of </w:t>
      </w:r>
      <w:proofErr w:type="spellStart"/>
      <w:r w:rsidRPr="002F2E9B">
        <w:rPr>
          <w:rFonts w:ascii="Book Antiqua" w:eastAsia="宋体" w:hAnsi="Book Antiqua" w:cs="Times New Roman"/>
          <w:kern w:val="2"/>
          <w:sz w:val="24"/>
          <w:szCs w:val="24"/>
          <w:lang w:val="en-US" w:eastAsia="zh-CN"/>
        </w:rPr>
        <w:t>randomised</w:t>
      </w:r>
      <w:proofErr w:type="spellEnd"/>
      <w:r w:rsidRPr="002F2E9B">
        <w:rPr>
          <w:rFonts w:ascii="Book Antiqua" w:eastAsia="宋体" w:hAnsi="Book Antiqua" w:cs="Times New Roman"/>
          <w:kern w:val="2"/>
          <w:sz w:val="24"/>
          <w:szCs w:val="24"/>
          <w:lang w:val="en-US" w:eastAsia="zh-CN"/>
        </w:rPr>
        <w:t xml:space="preserve"> controlled trials. </w:t>
      </w:r>
      <w:r w:rsidRPr="002F2E9B">
        <w:rPr>
          <w:rFonts w:ascii="Book Antiqua" w:eastAsia="宋体" w:hAnsi="Book Antiqua" w:cs="Times New Roman"/>
          <w:i/>
          <w:kern w:val="2"/>
          <w:sz w:val="24"/>
          <w:szCs w:val="24"/>
          <w:lang w:val="en-US" w:eastAsia="zh-CN"/>
        </w:rPr>
        <w:t>BMJ</w:t>
      </w:r>
      <w:r w:rsidRPr="002F2E9B">
        <w:rPr>
          <w:rFonts w:ascii="Book Antiqua" w:eastAsia="宋体" w:hAnsi="Book Antiqua" w:cs="Times New Roman"/>
          <w:kern w:val="2"/>
          <w:sz w:val="24"/>
          <w:szCs w:val="24"/>
          <w:lang w:val="en-US" w:eastAsia="zh-CN"/>
        </w:rPr>
        <w:t xml:space="preserve"> 2015; </w:t>
      </w:r>
      <w:r w:rsidRPr="002F2E9B">
        <w:rPr>
          <w:rFonts w:ascii="Book Antiqua" w:eastAsia="宋体" w:hAnsi="Book Antiqua" w:cs="Times New Roman"/>
          <w:b/>
          <w:kern w:val="2"/>
          <w:sz w:val="24"/>
          <w:szCs w:val="24"/>
          <w:lang w:val="en-US" w:eastAsia="zh-CN"/>
        </w:rPr>
        <w:t>350</w:t>
      </w:r>
      <w:r w:rsidRPr="002F2E9B">
        <w:rPr>
          <w:rFonts w:ascii="Book Antiqua" w:eastAsia="宋体" w:hAnsi="Book Antiqua" w:cs="Times New Roman"/>
          <w:kern w:val="2"/>
          <w:sz w:val="24"/>
          <w:szCs w:val="24"/>
          <w:lang w:val="en-US" w:eastAsia="zh-CN"/>
        </w:rPr>
        <w:t>: h1269 [PMID: 25770113 DOI: 10.1136/bmj.h1269]</w:t>
      </w:r>
    </w:p>
    <w:p w14:paraId="0EDC5DA1"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2F2E9B">
        <w:rPr>
          <w:rFonts w:ascii="Book Antiqua" w:eastAsia="宋体" w:hAnsi="Book Antiqua" w:cs="Times New Roman"/>
          <w:kern w:val="2"/>
          <w:sz w:val="24"/>
          <w:szCs w:val="24"/>
          <w:lang w:val="en-US" w:eastAsia="zh-CN"/>
        </w:rPr>
        <w:t xml:space="preserve">10 </w:t>
      </w:r>
      <w:r w:rsidRPr="002F2E9B">
        <w:rPr>
          <w:rFonts w:ascii="Book Antiqua" w:eastAsia="宋体" w:hAnsi="Book Antiqua" w:cs="Times New Roman"/>
          <w:b/>
          <w:kern w:val="2"/>
          <w:sz w:val="24"/>
          <w:szCs w:val="24"/>
          <w:lang w:val="en-US" w:eastAsia="zh-CN"/>
        </w:rPr>
        <w:t>Conway R</w:t>
      </w:r>
      <w:r w:rsidRPr="002F2E9B">
        <w:rPr>
          <w:rFonts w:ascii="Book Antiqua" w:eastAsia="宋体" w:hAnsi="Book Antiqua" w:cs="Times New Roman"/>
          <w:kern w:val="2"/>
          <w:sz w:val="24"/>
          <w:szCs w:val="24"/>
          <w:lang w:val="en-US" w:eastAsia="zh-CN"/>
        </w:rPr>
        <w:t>, Low C, Coughlan RJ, O'Donnell MJ, Carey JJ.</w:t>
      </w:r>
      <w:proofErr w:type="gramEnd"/>
      <w:r w:rsidRPr="002F2E9B">
        <w:rPr>
          <w:rFonts w:ascii="Book Antiqua" w:eastAsia="宋体" w:hAnsi="Book Antiqua" w:cs="Times New Roman"/>
          <w:kern w:val="2"/>
          <w:sz w:val="24"/>
          <w:szCs w:val="24"/>
          <w:lang w:val="en-US" w:eastAsia="zh-CN"/>
        </w:rPr>
        <w:t xml:space="preserve"> Risk of liver injury among methotrexate users: A meta-analysis of </w:t>
      </w:r>
      <w:proofErr w:type="spellStart"/>
      <w:r w:rsidRPr="002F2E9B">
        <w:rPr>
          <w:rFonts w:ascii="Book Antiqua" w:eastAsia="宋体" w:hAnsi="Book Antiqua" w:cs="Times New Roman"/>
          <w:kern w:val="2"/>
          <w:sz w:val="24"/>
          <w:szCs w:val="24"/>
          <w:lang w:val="en-US" w:eastAsia="zh-CN"/>
        </w:rPr>
        <w:t>randomised</w:t>
      </w:r>
      <w:proofErr w:type="spellEnd"/>
      <w:r w:rsidRPr="002F2E9B">
        <w:rPr>
          <w:rFonts w:ascii="Book Antiqua" w:eastAsia="宋体" w:hAnsi="Book Antiqua" w:cs="Times New Roman"/>
          <w:kern w:val="2"/>
          <w:sz w:val="24"/>
          <w:szCs w:val="24"/>
          <w:lang w:val="en-US" w:eastAsia="zh-CN"/>
        </w:rPr>
        <w:t xml:space="preserve"> controlled trials. </w:t>
      </w:r>
      <w:proofErr w:type="spellStart"/>
      <w:r w:rsidRPr="002F2E9B">
        <w:rPr>
          <w:rFonts w:ascii="Book Antiqua" w:eastAsia="宋体" w:hAnsi="Book Antiqua" w:cs="Times New Roman"/>
          <w:i/>
          <w:kern w:val="2"/>
          <w:sz w:val="24"/>
          <w:szCs w:val="24"/>
          <w:lang w:val="en-US" w:eastAsia="zh-CN"/>
        </w:rPr>
        <w:t>Semin</w:t>
      </w:r>
      <w:proofErr w:type="spellEnd"/>
      <w:r w:rsidRPr="002F2E9B">
        <w:rPr>
          <w:rFonts w:ascii="Book Antiqua" w:eastAsia="宋体" w:hAnsi="Book Antiqua" w:cs="Times New Roman"/>
          <w:i/>
          <w:kern w:val="2"/>
          <w:sz w:val="24"/>
          <w:szCs w:val="24"/>
          <w:lang w:val="en-US" w:eastAsia="zh-CN"/>
        </w:rPr>
        <w:t xml:space="preserve"> Arthritis Rheum</w:t>
      </w:r>
      <w:r w:rsidRPr="002F2E9B">
        <w:rPr>
          <w:rFonts w:ascii="Book Antiqua" w:eastAsia="宋体" w:hAnsi="Book Antiqua" w:cs="Times New Roman"/>
          <w:kern w:val="2"/>
          <w:sz w:val="24"/>
          <w:szCs w:val="24"/>
          <w:lang w:val="en-US" w:eastAsia="zh-CN"/>
        </w:rPr>
        <w:t xml:space="preserve"> 2015; </w:t>
      </w:r>
      <w:r w:rsidRPr="002F2E9B">
        <w:rPr>
          <w:rFonts w:ascii="Book Antiqua" w:eastAsia="宋体" w:hAnsi="Book Antiqua" w:cs="Times New Roman"/>
          <w:b/>
          <w:kern w:val="2"/>
          <w:sz w:val="24"/>
          <w:szCs w:val="24"/>
          <w:lang w:val="en-US" w:eastAsia="zh-CN"/>
        </w:rPr>
        <w:t>45</w:t>
      </w:r>
      <w:r w:rsidRPr="002F2E9B">
        <w:rPr>
          <w:rFonts w:ascii="Book Antiqua" w:eastAsia="宋体" w:hAnsi="Book Antiqua" w:cs="Times New Roman"/>
          <w:kern w:val="2"/>
          <w:sz w:val="24"/>
          <w:szCs w:val="24"/>
          <w:lang w:val="en-US" w:eastAsia="zh-CN"/>
        </w:rPr>
        <w:t>: 156-162 [PMID: 26088004 DOI: 10.1016/j.semarthrit.2015.05.003]</w:t>
      </w:r>
    </w:p>
    <w:p w14:paraId="3700AF2C"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2F2E9B">
        <w:rPr>
          <w:rFonts w:ascii="Book Antiqua" w:eastAsia="宋体" w:hAnsi="Book Antiqua" w:cs="Times New Roman"/>
          <w:kern w:val="2"/>
          <w:sz w:val="24"/>
          <w:szCs w:val="24"/>
          <w:lang w:val="en-US" w:eastAsia="zh-CN"/>
        </w:rPr>
        <w:t xml:space="preserve">11 </w:t>
      </w:r>
      <w:r w:rsidRPr="002F2E9B">
        <w:rPr>
          <w:rFonts w:ascii="Book Antiqua" w:eastAsia="宋体" w:hAnsi="Book Antiqua" w:cs="Times New Roman"/>
          <w:b/>
          <w:kern w:val="2"/>
          <w:sz w:val="24"/>
          <w:szCs w:val="24"/>
          <w:lang w:val="en-US" w:eastAsia="zh-CN"/>
        </w:rPr>
        <w:t>Conway R</w:t>
      </w:r>
      <w:r w:rsidRPr="002F2E9B">
        <w:rPr>
          <w:rFonts w:ascii="Book Antiqua" w:eastAsia="宋体" w:hAnsi="Book Antiqua" w:cs="Times New Roman"/>
          <w:kern w:val="2"/>
          <w:sz w:val="24"/>
          <w:szCs w:val="24"/>
          <w:lang w:val="en-US" w:eastAsia="zh-CN"/>
        </w:rPr>
        <w:t>, Carey JJ.</w:t>
      </w:r>
      <w:proofErr w:type="gramEnd"/>
      <w:r w:rsidRPr="002F2E9B">
        <w:rPr>
          <w:rFonts w:ascii="Book Antiqua" w:eastAsia="宋体" w:hAnsi="Book Antiqua" w:cs="Times New Roman"/>
          <w:kern w:val="2"/>
          <w:sz w:val="24"/>
          <w:szCs w:val="24"/>
          <w:lang w:val="en-US" w:eastAsia="zh-CN"/>
        </w:rPr>
        <w:t xml:space="preserve"> </w:t>
      </w:r>
      <w:proofErr w:type="gramStart"/>
      <w:r w:rsidRPr="002F2E9B">
        <w:rPr>
          <w:rFonts w:ascii="Book Antiqua" w:eastAsia="宋体" w:hAnsi="Book Antiqua" w:cs="Times New Roman"/>
          <w:kern w:val="2"/>
          <w:sz w:val="24"/>
          <w:szCs w:val="24"/>
          <w:lang w:val="en-US" w:eastAsia="zh-CN"/>
        </w:rPr>
        <w:t>Methotrexate and lung disease in rheumatoid arthritis.</w:t>
      </w:r>
      <w:proofErr w:type="gramEnd"/>
      <w:r w:rsidRPr="002F2E9B">
        <w:rPr>
          <w:rFonts w:ascii="Book Antiqua" w:eastAsia="宋体" w:hAnsi="Book Antiqua" w:cs="Times New Roman"/>
          <w:kern w:val="2"/>
          <w:sz w:val="24"/>
          <w:szCs w:val="24"/>
          <w:lang w:val="en-US" w:eastAsia="zh-CN"/>
        </w:rPr>
        <w:t xml:space="preserve"> </w:t>
      </w:r>
      <w:proofErr w:type="spellStart"/>
      <w:r w:rsidRPr="002F2E9B">
        <w:rPr>
          <w:rFonts w:ascii="Book Antiqua" w:eastAsia="宋体" w:hAnsi="Book Antiqua" w:cs="Times New Roman"/>
          <w:i/>
          <w:kern w:val="2"/>
          <w:sz w:val="24"/>
          <w:szCs w:val="24"/>
          <w:lang w:val="en-US" w:eastAsia="zh-CN"/>
        </w:rPr>
        <w:t>Panminerva</w:t>
      </w:r>
      <w:proofErr w:type="spellEnd"/>
      <w:r w:rsidRPr="002F2E9B">
        <w:rPr>
          <w:rFonts w:ascii="Book Antiqua" w:eastAsia="宋体" w:hAnsi="Book Antiqua" w:cs="Times New Roman"/>
          <w:i/>
          <w:kern w:val="2"/>
          <w:sz w:val="24"/>
          <w:szCs w:val="24"/>
          <w:lang w:val="en-US" w:eastAsia="zh-CN"/>
        </w:rPr>
        <w:t xml:space="preserve"> Med</w:t>
      </w:r>
      <w:r w:rsidRPr="002F2E9B">
        <w:rPr>
          <w:rFonts w:ascii="Book Antiqua" w:eastAsia="宋体" w:hAnsi="Book Antiqua" w:cs="Times New Roman"/>
          <w:kern w:val="2"/>
          <w:sz w:val="24"/>
          <w:szCs w:val="24"/>
          <w:lang w:val="en-US" w:eastAsia="zh-CN"/>
        </w:rPr>
        <w:t xml:space="preserve"> 2017; </w:t>
      </w:r>
      <w:r w:rsidRPr="002F2E9B">
        <w:rPr>
          <w:rFonts w:ascii="Book Antiqua" w:eastAsia="宋体" w:hAnsi="Book Antiqua" w:cs="Times New Roman"/>
          <w:b/>
          <w:kern w:val="2"/>
          <w:sz w:val="24"/>
          <w:szCs w:val="24"/>
          <w:lang w:val="en-US" w:eastAsia="zh-CN"/>
        </w:rPr>
        <w:t>59</w:t>
      </w:r>
      <w:r w:rsidRPr="002F2E9B">
        <w:rPr>
          <w:rFonts w:ascii="Book Antiqua" w:eastAsia="宋体" w:hAnsi="Book Antiqua" w:cs="Times New Roman"/>
          <w:kern w:val="2"/>
          <w:sz w:val="24"/>
          <w:szCs w:val="24"/>
          <w:lang w:val="en-US" w:eastAsia="zh-CN"/>
        </w:rPr>
        <w:t>: 33-46 [PMID: 27711025 DOI: 10.23736/S0031-0808.16.03260-2]</w:t>
      </w:r>
    </w:p>
    <w:p w14:paraId="304D01FA"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12 </w:t>
      </w:r>
      <w:r w:rsidRPr="002F2E9B">
        <w:rPr>
          <w:rFonts w:ascii="Book Antiqua" w:eastAsia="宋体" w:hAnsi="Book Antiqua" w:cs="Times New Roman"/>
          <w:b/>
          <w:kern w:val="2"/>
          <w:sz w:val="24"/>
          <w:szCs w:val="24"/>
          <w:lang w:val="en-US" w:eastAsia="zh-CN"/>
        </w:rPr>
        <w:t>Djerassi I</w:t>
      </w:r>
      <w:r w:rsidRPr="002F2E9B">
        <w:rPr>
          <w:rFonts w:ascii="Book Antiqua" w:eastAsia="宋体" w:hAnsi="Book Antiqua" w:cs="Times New Roman"/>
          <w:kern w:val="2"/>
          <w:sz w:val="24"/>
          <w:szCs w:val="24"/>
          <w:lang w:val="en-US" w:eastAsia="zh-CN"/>
        </w:rPr>
        <w:t xml:space="preserve">, Farber S, </w:t>
      </w:r>
      <w:proofErr w:type="spellStart"/>
      <w:r w:rsidRPr="002F2E9B">
        <w:rPr>
          <w:rFonts w:ascii="Book Antiqua" w:eastAsia="宋体" w:hAnsi="Book Antiqua" w:cs="Times New Roman"/>
          <w:kern w:val="2"/>
          <w:sz w:val="24"/>
          <w:szCs w:val="24"/>
          <w:lang w:val="en-US" w:eastAsia="zh-CN"/>
        </w:rPr>
        <w:t>Abir</w:t>
      </w:r>
      <w:proofErr w:type="spellEnd"/>
      <w:r w:rsidRPr="002F2E9B">
        <w:rPr>
          <w:rFonts w:ascii="Book Antiqua" w:eastAsia="宋体" w:hAnsi="Book Antiqua" w:cs="Times New Roman"/>
          <w:kern w:val="2"/>
          <w:sz w:val="24"/>
          <w:szCs w:val="24"/>
          <w:lang w:val="en-US" w:eastAsia="zh-CN"/>
        </w:rPr>
        <w:t xml:space="preserve"> E, </w:t>
      </w:r>
      <w:proofErr w:type="spellStart"/>
      <w:r w:rsidRPr="002F2E9B">
        <w:rPr>
          <w:rFonts w:ascii="Book Antiqua" w:eastAsia="宋体" w:hAnsi="Book Antiqua" w:cs="Times New Roman"/>
          <w:kern w:val="2"/>
          <w:sz w:val="24"/>
          <w:szCs w:val="24"/>
          <w:lang w:val="en-US" w:eastAsia="zh-CN"/>
        </w:rPr>
        <w:t>Neikirk</w:t>
      </w:r>
      <w:proofErr w:type="spellEnd"/>
      <w:r w:rsidRPr="002F2E9B">
        <w:rPr>
          <w:rFonts w:ascii="Book Antiqua" w:eastAsia="宋体" w:hAnsi="Book Antiqua" w:cs="Times New Roman"/>
          <w:kern w:val="2"/>
          <w:sz w:val="24"/>
          <w:szCs w:val="24"/>
          <w:lang w:val="en-US" w:eastAsia="zh-CN"/>
        </w:rPr>
        <w:t xml:space="preserve"> W. Continuous infusion of methotrexate in children with acute leukemia. </w:t>
      </w:r>
      <w:r w:rsidRPr="002F2E9B">
        <w:rPr>
          <w:rFonts w:ascii="Book Antiqua" w:eastAsia="宋体" w:hAnsi="Book Antiqua" w:cs="Times New Roman"/>
          <w:i/>
          <w:kern w:val="2"/>
          <w:sz w:val="24"/>
          <w:szCs w:val="24"/>
          <w:lang w:val="en-US" w:eastAsia="zh-CN"/>
        </w:rPr>
        <w:t>Cancer</w:t>
      </w:r>
      <w:r w:rsidRPr="002F2E9B">
        <w:rPr>
          <w:rFonts w:ascii="Book Antiqua" w:eastAsia="宋体" w:hAnsi="Book Antiqua" w:cs="Times New Roman"/>
          <w:kern w:val="2"/>
          <w:sz w:val="24"/>
          <w:szCs w:val="24"/>
          <w:lang w:val="en-US" w:eastAsia="zh-CN"/>
        </w:rPr>
        <w:t xml:space="preserve"> 1967; </w:t>
      </w:r>
      <w:r w:rsidRPr="002F2E9B">
        <w:rPr>
          <w:rFonts w:ascii="Book Antiqua" w:eastAsia="宋体" w:hAnsi="Book Antiqua" w:cs="Times New Roman"/>
          <w:b/>
          <w:kern w:val="2"/>
          <w:sz w:val="24"/>
          <w:szCs w:val="24"/>
          <w:lang w:val="en-US" w:eastAsia="zh-CN"/>
        </w:rPr>
        <w:t>20</w:t>
      </w:r>
      <w:r w:rsidRPr="002F2E9B">
        <w:rPr>
          <w:rFonts w:ascii="Book Antiqua" w:eastAsia="宋体" w:hAnsi="Book Antiqua" w:cs="Times New Roman"/>
          <w:kern w:val="2"/>
          <w:sz w:val="24"/>
          <w:szCs w:val="24"/>
          <w:lang w:val="en-US" w:eastAsia="zh-CN"/>
        </w:rPr>
        <w:t>: 233-242 [PMID: 5226915 DOI: 10.1002/1097-0142(</w:t>
      </w:r>
      <w:proofErr w:type="gramStart"/>
      <w:r w:rsidRPr="002F2E9B">
        <w:rPr>
          <w:rFonts w:ascii="Book Antiqua" w:eastAsia="宋体" w:hAnsi="Book Antiqua" w:cs="Times New Roman"/>
          <w:kern w:val="2"/>
          <w:sz w:val="24"/>
          <w:szCs w:val="24"/>
          <w:lang w:val="en-US" w:eastAsia="zh-CN"/>
        </w:rPr>
        <w:t>1967)20:23.0.CO</w:t>
      </w:r>
      <w:proofErr w:type="gramEnd"/>
      <w:r w:rsidRPr="002F2E9B">
        <w:rPr>
          <w:rFonts w:ascii="Book Antiqua" w:eastAsia="宋体" w:hAnsi="Book Antiqua" w:cs="Times New Roman"/>
          <w:kern w:val="2"/>
          <w:sz w:val="24"/>
          <w:szCs w:val="24"/>
          <w:lang w:val="en-US" w:eastAsia="zh-CN"/>
        </w:rPr>
        <w:t>;2-8]</w:t>
      </w:r>
    </w:p>
    <w:p w14:paraId="1551A93E"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2F2E9B">
        <w:rPr>
          <w:rFonts w:ascii="Book Antiqua" w:eastAsia="宋体" w:hAnsi="Book Antiqua" w:cs="Times New Roman"/>
          <w:kern w:val="2"/>
          <w:sz w:val="24"/>
          <w:szCs w:val="24"/>
          <w:lang w:val="en-US" w:eastAsia="zh-CN"/>
        </w:rPr>
        <w:t xml:space="preserve">13 </w:t>
      </w:r>
      <w:r w:rsidRPr="002F2E9B">
        <w:rPr>
          <w:rFonts w:ascii="Book Antiqua" w:eastAsia="宋体" w:hAnsi="Book Antiqua" w:cs="Times New Roman"/>
          <w:b/>
          <w:kern w:val="2"/>
          <w:sz w:val="24"/>
          <w:szCs w:val="24"/>
          <w:lang w:val="en-US" w:eastAsia="zh-CN"/>
        </w:rPr>
        <w:t>Wilke WS</w:t>
      </w:r>
      <w:r w:rsidRPr="002F2E9B">
        <w:rPr>
          <w:rFonts w:ascii="Book Antiqua" w:eastAsia="宋体" w:hAnsi="Book Antiqua" w:cs="Times New Roman"/>
          <w:kern w:val="2"/>
          <w:sz w:val="24"/>
          <w:szCs w:val="24"/>
          <w:lang w:val="en-US" w:eastAsia="zh-CN"/>
        </w:rPr>
        <w:t>, Biro JA, Segal AM.</w:t>
      </w:r>
      <w:proofErr w:type="gramEnd"/>
      <w:r w:rsidRPr="002F2E9B">
        <w:rPr>
          <w:rFonts w:ascii="Book Antiqua" w:eastAsia="宋体" w:hAnsi="Book Antiqua" w:cs="Times New Roman"/>
          <w:kern w:val="2"/>
          <w:sz w:val="24"/>
          <w:szCs w:val="24"/>
          <w:lang w:val="en-US" w:eastAsia="zh-CN"/>
        </w:rPr>
        <w:t xml:space="preserve"> </w:t>
      </w:r>
      <w:proofErr w:type="gramStart"/>
      <w:r w:rsidRPr="002F2E9B">
        <w:rPr>
          <w:rFonts w:ascii="Book Antiqua" w:eastAsia="宋体" w:hAnsi="Book Antiqua" w:cs="Times New Roman"/>
          <w:kern w:val="2"/>
          <w:sz w:val="24"/>
          <w:szCs w:val="24"/>
          <w:lang w:val="en-US" w:eastAsia="zh-CN"/>
        </w:rPr>
        <w:t>Methotrexate in the treatment of arthritis and connective tissue diseases.</w:t>
      </w:r>
      <w:proofErr w:type="gramEnd"/>
      <w:r w:rsidRPr="002F2E9B">
        <w:rPr>
          <w:rFonts w:ascii="Book Antiqua" w:eastAsia="宋体" w:hAnsi="Book Antiqua" w:cs="Times New Roman"/>
          <w:kern w:val="2"/>
          <w:sz w:val="24"/>
          <w:szCs w:val="24"/>
          <w:lang w:val="en-US" w:eastAsia="zh-CN"/>
        </w:rPr>
        <w:t xml:space="preserve"> </w:t>
      </w:r>
      <w:r w:rsidRPr="002F2E9B">
        <w:rPr>
          <w:rFonts w:ascii="Book Antiqua" w:eastAsia="宋体" w:hAnsi="Book Antiqua" w:cs="Times New Roman"/>
          <w:i/>
          <w:kern w:val="2"/>
          <w:sz w:val="24"/>
          <w:szCs w:val="24"/>
          <w:lang w:val="en-US" w:eastAsia="zh-CN"/>
        </w:rPr>
        <w:t xml:space="preserve">Cleve </w:t>
      </w:r>
      <w:proofErr w:type="spellStart"/>
      <w:r w:rsidRPr="002F2E9B">
        <w:rPr>
          <w:rFonts w:ascii="Book Antiqua" w:eastAsia="宋体" w:hAnsi="Book Antiqua" w:cs="Times New Roman"/>
          <w:i/>
          <w:kern w:val="2"/>
          <w:sz w:val="24"/>
          <w:szCs w:val="24"/>
          <w:lang w:val="en-US" w:eastAsia="zh-CN"/>
        </w:rPr>
        <w:t>Clin</w:t>
      </w:r>
      <w:proofErr w:type="spellEnd"/>
      <w:r w:rsidRPr="002F2E9B">
        <w:rPr>
          <w:rFonts w:ascii="Book Antiqua" w:eastAsia="宋体" w:hAnsi="Book Antiqua" w:cs="Times New Roman"/>
          <w:i/>
          <w:kern w:val="2"/>
          <w:sz w:val="24"/>
          <w:szCs w:val="24"/>
          <w:lang w:val="en-US" w:eastAsia="zh-CN"/>
        </w:rPr>
        <w:t xml:space="preserve"> J Med</w:t>
      </w:r>
      <w:r w:rsidRPr="002F2E9B">
        <w:rPr>
          <w:rFonts w:ascii="Book Antiqua" w:eastAsia="宋体" w:hAnsi="Book Antiqua" w:cs="Times New Roman"/>
          <w:kern w:val="2"/>
          <w:sz w:val="24"/>
          <w:szCs w:val="24"/>
          <w:lang w:val="en-US" w:eastAsia="zh-CN"/>
        </w:rPr>
        <w:t xml:space="preserve"> 1987; </w:t>
      </w:r>
      <w:r w:rsidRPr="002F2E9B">
        <w:rPr>
          <w:rFonts w:ascii="Book Antiqua" w:eastAsia="宋体" w:hAnsi="Book Antiqua" w:cs="Times New Roman"/>
          <w:b/>
          <w:kern w:val="2"/>
          <w:sz w:val="24"/>
          <w:szCs w:val="24"/>
          <w:lang w:val="en-US" w:eastAsia="zh-CN"/>
        </w:rPr>
        <w:t>54</w:t>
      </w:r>
      <w:r w:rsidRPr="002F2E9B">
        <w:rPr>
          <w:rFonts w:ascii="Book Antiqua" w:eastAsia="宋体" w:hAnsi="Book Antiqua" w:cs="Times New Roman"/>
          <w:kern w:val="2"/>
          <w:sz w:val="24"/>
          <w:szCs w:val="24"/>
          <w:lang w:val="en-US" w:eastAsia="zh-CN"/>
        </w:rPr>
        <w:t>: 327-338 [PMID: 3308173]</w:t>
      </w:r>
    </w:p>
    <w:p w14:paraId="78D665B2"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14 </w:t>
      </w:r>
      <w:r w:rsidRPr="002F2E9B">
        <w:rPr>
          <w:rFonts w:ascii="Book Antiqua" w:eastAsia="宋体" w:hAnsi="Book Antiqua" w:cs="Times New Roman"/>
          <w:b/>
          <w:kern w:val="2"/>
          <w:sz w:val="24"/>
          <w:szCs w:val="24"/>
          <w:lang w:val="en-US" w:eastAsia="zh-CN"/>
        </w:rPr>
        <w:t>Black RL</w:t>
      </w:r>
      <w:r w:rsidRPr="002F2E9B">
        <w:rPr>
          <w:rFonts w:ascii="Book Antiqua" w:eastAsia="宋体" w:hAnsi="Book Antiqua" w:cs="Times New Roman"/>
          <w:kern w:val="2"/>
          <w:sz w:val="24"/>
          <w:szCs w:val="24"/>
          <w:lang w:val="en-US" w:eastAsia="zh-CN"/>
        </w:rPr>
        <w:t xml:space="preserve">, </w:t>
      </w:r>
      <w:proofErr w:type="spellStart"/>
      <w:r w:rsidRPr="002F2E9B">
        <w:rPr>
          <w:rFonts w:ascii="Book Antiqua" w:eastAsia="宋体" w:hAnsi="Book Antiqua" w:cs="Times New Roman"/>
          <w:kern w:val="2"/>
          <w:sz w:val="24"/>
          <w:szCs w:val="24"/>
          <w:lang w:val="en-US" w:eastAsia="zh-CN"/>
        </w:rPr>
        <w:t>O'brien</w:t>
      </w:r>
      <w:proofErr w:type="spellEnd"/>
      <w:r w:rsidRPr="002F2E9B">
        <w:rPr>
          <w:rFonts w:ascii="Book Antiqua" w:eastAsia="宋体" w:hAnsi="Book Antiqua" w:cs="Times New Roman"/>
          <w:kern w:val="2"/>
          <w:sz w:val="24"/>
          <w:szCs w:val="24"/>
          <w:lang w:val="en-US" w:eastAsia="zh-CN"/>
        </w:rPr>
        <w:t xml:space="preserve"> WM, </w:t>
      </w:r>
      <w:proofErr w:type="spellStart"/>
      <w:r w:rsidRPr="002F2E9B">
        <w:rPr>
          <w:rFonts w:ascii="Book Antiqua" w:eastAsia="宋体" w:hAnsi="Book Antiqua" w:cs="Times New Roman"/>
          <w:kern w:val="2"/>
          <w:sz w:val="24"/>
          <w:szCs w:val="24"/>
          <w:lang w:val="en-US" w:eastAsia="zh-CN"/>
        </w:rPr>
        <w:t>Vanscott</w:t>
      </w:r>
      <w:proofErr w:type="spellEnd"/>
      <w:r w:rsidRPr="002F2E9B">
        <w:rPr>
          <w:rFonts w:ascii="Book Antiqua" w:eastAsia="宋体" w:hAnsi="Book Antiqua" w:cs="Times New Roman"/>
          <w:kern w:val="2"/>
          <w:sz w:val="24"/>
          <w:szCs w:val="24"/>
          <w:lang w:val="en-US" w:eastAsia="zh-CN"/>
        </w:rPr>
        <w:t xml:space="preserve"> EJ, </w:t>
      </w:r>
      <w:proofErr w:type="spellStart"/>
      <w:r w:rsidRPr="002F2E9B">
        <w:rPr>
          <w:rFonts w:ascii="Book Antiqua" w:eastAsia="宋体" w:hAnsi="Book Antiqua" w:cs="Times New Roman"/>
          <w:kern w:val="2"/>
          <w:sz w:val="24"/>
          <w:szCs w:val="24"/>
          <w:lang w:val="en-US" w:eastAsia="zh-CN"/>
        </w:rPr>
        <w:t>Auerbach</w:t>
      </w:r>
      <w:proofErr w:type="spellEnd"/>
      <w:r w:rsidRPr="002F2E9B">
        <w:rPr>
          <w:rFonts w:ascii="Book Antiqua" w:eastAsia="宋体" w:hAnsi="Book Antiqua" w:cs="Times New Roman"/>
          <w:kern w:val="2"/>
          <w:sz w:val="24"/>
          <w:szCs w:val="24"/>
          <w:lang w:val="en-US" w:eastAsia="zh-CN"/>
        </w:rPr>
        <w:t xml:space="preserve"> R, </w:t>
      </w:r>
      <w:proofErr w:type="spellStart"/>
      <w:r w:rsidRPr="002F2E9B">
        <w:rPr>
          <w:rFonts w:ascii="Book Antiqua" w:eastAsia="宋体" w:hAnsi="Book Antiqua" w:cs="Times New Roman"/>
          <w:kern w:val="2"/>
          <w:sz w:val="24"/>
          <w:szCs w:val="24"/>
          <w:lang w:val="en-US" w:eastAsia="zh-CN"/>
        </w:rPr>
        <w:t>Eisen</w:t>
      </w:r>
      <w:proofErr w:type="spellEnd"/>
      <w:r w:rsidRPr="002F2E9B">
        <w:rPr>
          <w:rFonts w:ascii="Book Antiqua" w:eastAsia="宋体" w:hAnsi="Book Antiqua" w:cs="Times New Roman"/>
          <w:kern w:val="2"/>
          <w:sz w:val="24"/>
          <w:szCs w:val="24"/>
          <w:lang w:val="en-US" w:eastAsia="zh-CN"/>
        </w:rPr>
        <w:t xml:space="preserve"> AZ, </w:t>
      </w:r>
      <w:proofErr w:type="spellStart"/>
      <w:r w:rsidRPr="002F2E9B">
        <w:rPr>
          <w:rFonts w:ascii="Book Antiqua" w:eastAsia="宋体" w:hAnsi="Book Antiqua" w:cs="Times New Roman"/>
          <w:kern w:val="2"/>
          <w:sz w:val="24"/>
          <w:szCs w:val="24"/>
          <w:lang w:val="en-US" w:eastAsia="zh-CN"/>
        </w:rPr>
        <w:t>Bunim</w:t>
      </w:r>
      <w:proofErr w:type="spellEnd"/>
      <w:r w:rsidRPr="002F2E9B">
        <w:rPr>
          <w:rFonts w:ascii="Book Antiqua" w:eastAsia="宋体" w:hAnsi="Book Antiqua" w:cs="Times New Roman"/>
          <w:kern w:val="2"/>
          <w:sz w:val="24"/>
          <w:szCs w:val="24"/>
          <w:lang w:val="en-US" w:eastAsia="zh-CN"/>
        </w:rPr>
        <w:t xml:space="preserve"> JJ. Methotrexate therapy in psoriatic arthritis; double-blind study on 21 patients. </w:t>
      </w:r>
      <w:r w:rsidRPr="002F2E9B">
        <w:rPr>
          <w:rFonts w:ascii="Book Antiqua" w:eastAsia="宋体" w:hAnsi="Book Antiqua" w:cs="Times New Roman"/>
          <w:i/>
          <w:kern w:val="2"/>
          <w:sz w:val="24"/>
          <w:szCs w:val="24"/>
          <w:lang w:val="en-US" w:eastAsia="zh-CN"/>
        </w:rPr>
        <w:t>JAMA</w:t>
      </w:r>
      <w:r w:rsidRPr="002F2E9B">
        <w:rPr>
          <w:rFonts w:ascii="Book Antiqua" w:eastAsia="宋体" w:hAnsi="Book Antiqua" w:cs="Times New Roman"/>
          <w:kern w:val="2"/>
          <w:sz w:val="24"/>
          <w:szCs w:val="24"/>
          <w:lang w:val="en-US" w:eastAsia="zh-CN"/>
        </w:rPr>
        <w:t xml:space="preserve"> 1964; </w:t>
      </w:r>
      <w:r w:rsidRPr="002F2E9B">
        <w:rPr>
          <w:rFonts w:ascii="Book Antiqua" w:eastAsia="宋体" w:hAnsi="Book Antiqua" w:cs="Times New Roman"/>
          <w:b/>
          <w:kern w:val="2"/>
          <w:sz w:val="24"/>
          <w:szCs w:val="24"/>
          <w:lang w:val="en-US" w:eastAsia="zh-CN"/>
        </w:rPr>
        <w:t>189</w:t>
      </w:r>
      <w:r w:rsidRPr="002F2E9B">
        <w:rPr>
          <w:rFonts w:ascii="Book Antiqua" w:eastAsia="宋体" w:hAnsi="Book Antiqua" w:cs="Times New Roman"/>
          <w:kern w:val="2"/>
          <w:sz w:val="24"/>
          <w:szCs w:val="24"/>
          <w:lang w:val="en-US" w:eastAsia="zh-CN"/>
        </w:rPr>
        <w:t>: 743-747 [PMID: 14174051]</w:t>
      </w:r>
    </w:p>
    <w:p w14:paraId="54084404"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2F2E9B">
        <w:rPr>
          <w:rFonts w:ascii="Book Antiqua" w:eastAsia="宋体" w:hAnsi="Book Antiqua" w:cs="Times New Roman"/>
          <w:kern w:val="2"/>
          <w:sz w:val="24"/>
          <w:szCs w:val="24"/>
          <w:lang w:val="en-US" w:eastAsia="zh-CN"/>
        </w:rPr>
        <w:t xml:space="preserve">15 </w:t>
      </w:r>
      <w:proofErr w:type="spellStart"/>
      <w:r w:rsidRPr="002F2E9B">
        <w:rPr>
          <w:rFonts w:ascii="Book Antiqua" w:eastAsia="宋体" w:hAnsi="Book Antiqua" w:cs="Times New Roman"/>
          <w:b/>
          <w:kern w:val="2"/>
          <w:sz w:val="24"/>
          <w:szCs w:val="24"/>
          <w:lang w:val="en-US" w:eastAsia="zh-CN"/>
        </w:rPr>
        <w:t>Feagan</w:t>
      </w:r>
      <w:proofErr w:type="spellEnd"/>
      <w:r w:rsidRPr="002F2E9B">
        <w:rPr>
          <w:rFonts w:ascii="Book Antiqua" w:eastAsia="宋体" w:hAnsi="Book Antiqua" w:cs="Times New Roman"/>
          <w:b/>
          <w:kern w:val="2"/>
          <w:sz w:val="24"/>
          <w:szCs w:val="24"/>
          <w:lang w:val="en-US" w:eastAsia="zh-CN"/>
        </w:rPr>
        <w:t xml:space="preserve"> BG</w:t>
      </w:r>
      <w:r w:rsidRPr="002F2E9B">
        <w:rPr>
          <w:rFonts w:ascii="Book Antiqua" w:eastAsia="宋体" w:hAnsi="Book Antiqua" w:cs="Times New Roman"/>
          <w:kern w:val="2"/>
          <w:sz w:val="24"/>
          <w:szCs w:val="24"/>
          <w:lang w:val="en-US" w:eastAsia="zh-CN"/>
        </w:rPr>
        <w:t xml:space="preserve">, </w:t>
      </w:r>
      <w:proofErr w:type="spellStart"/>
      <w:r w:rsidRPr="002F2E9B">
        <w:rPr>
          <w:rFonts w:ascii="Book Antiqua" w:eastAsia="宋体" w:hAnsi="Book Antiqua" w:cs="Times New Roman"/>
          <w:kern w:val="2"/>
          <w:sz w:val="24"/>
          <w:szCs w:val="24"/>
          <w:lang w:val="en-US" w:eastAsia="zh-CN"/>
        </w:rPr>
        <w:t>Fedorak</w:t>
      </w:r>
      <w:proofErr w:type="spellEnd"/>
      <w:r w:rsidRPr="002F2E9B">
        <w:rPr>
          <w:rFonts w:ascii="Book Antiqua" w:eastAsia="宋体" w:hAnsi="Book Antiqua" w:cs="Times New Roman"/>
          <w:kern w:val="2"/>
          <w:sz w:val="24"/>
          <w:szCs w:val="24"/>
          <w:lang w:val="en-US" w:eastAsia="zh-CN"/>
        </w:rPr>
        <w:t xml:space="preserve"> RN, Irvine EJ, Wild G, Sutherland L, Steinhart AH, Greenberg GR, </w:t>
      </w:r>
      <w:proofErr w:type="spellStart"/>
      <w:r w:rsidRPr="002F2E9B">
        <w:rPr>
          <w:rFonts w:ascii="Book Antiqua" w:eastAsia="宋体" w:hAnsi="Book Antiqua" w:cs="Times New Roman"/>
          <w:kern w:val="2"/>
          <w:sz w:val="24"/>
          <w:szCs w:val="24"/>
          <w:lang w:val="en-US" w:eastAsia="zh-CN"/>
        </w:rPr>
        <w:t>Koval</w:t>
      </w:r>
      <w:proofErr w:type="spellEnd"/>
      <w:r w:rsidRPr="002F2E9B">
        <w:rPr>
          <w:rFonts w:ascii="Book Antiqua" w:eastAsia="宋体" w:hAnsi="Book Antiqua" w:cs="Times New Roman"/>
          <w:kern w:val="2"/>
          <w:sz w:val="24"/>
          <w:szCs w:val="24"/>
          <w:lang w:val="en-US" w:eastAsia="zh-CN"/>
        </w:rPr>
        <w:t xml:space="preserve"> J, Wong CJ, Hopkins M, </w:t>
      </w:r>
      <w:proofErr w:type="spellStart"/>
      <w:r w:rsidRPr="002F2E9B">
        <w:rPr>
          <w:rFonts w:ascii="Book Antiqua" w:eastAsia="宋体" w:hAnsi="Book Antiqua" w:cs="Times New Roman"/>
          <w:kern w:val="2"/>
          <w:sz w:val="24"/>
          <w:szCs w:val="24"/>
          <w:lang w:val="en-US" w:eastAsia="zh-CN"/>
        </w:rPr>
        <w:t>Hanauer</w:t>
      </w:r>
      <w:proofErr w:type="spellEnd"/>
      <w:r w:rsidRPr="002F2E9B">
        <w:rPr>
          <w:rFonts w:ascii="Book Antiqua" w:eastAsia="宋体" w:hAnsi="Book Antiqua" w:cs="Times New Roman"/>
          <w:kern w:val="2"/>
          <w:sz w:val="24"/>
          <w:szCs w:val="24"/>
          <w:lang w:val="en-US" w:eastAsia="zh-CN"/>
        </w:rPr>
        <w:t xml:space="preserve"> SB, McDonald JW.</w:t>
      </w:r>
      <w:proofErr w:type="gramEnd"/>
      <w:r w:rsidRPr="002F2E9B">
        <w:rPr>
          <w:rFonts w:ascii="Book Antiqua" w:eastAsia="宋体" w:hAnsi="Book Antiqua" w:cs="Times New Roman"/>
          <w:kern w:val="2"/>
          <w:sz w:val="24"/>
          <w:szCs w:val="24"/>
          <w:lang w:val="en-US" w:eastAsia="zh-CN"/>
        </w:rPr>
        <w:t xml:space="preserve"> </w:t>
      </w:r>
      <w:proofErr w:type="gramStart"/>
      <w:r w:rsidRPr="002F2E9B">
        <w:rPr>
          <w:rFonts w:ascii="Book Antiqua" w:eastAsia="宋体" w:hAnsi="Book Antiqua" w:cs="Times New Roman"/>
          <w:kern w:val="2"/>
          <w:sz w:val="24"/>
          <w:szCs w:val="24"/>
          <w:lang w:val="en-US" w:eastAsia="zh-CN"/>
        </w:rPr>
        <w:t>A comparison of methotrexate with placebo for the maintenance of remission in Crohn's disease.</w:t>
      </w:r>
      <w:proofErr w:type="gramEnd"/>
      <w:r w:rsidRPr="002F2E9B">
        <w:rPr>
          <w:rFonts w:ascii="Book Antiqua" w:eastAsia="宋体" w:hAnsi="Book Antiqua" w:cs="Times New Roman"/>
          <w:kern w:val="2"/>
          <w:sz w:val="24"/>
          <w:szCs w:val="24"/>
          <w:lang w:val="en-US" w:eastAsia="zh-CN"/>
        </w:rPr>
        <w:t xml:space="preserve"> </w:t>
      </w:r>
      <w:proofErr w:type="gramStart"/>
      <w:r w:rsidRPr="002F2E9B">
        <w:rPr>
          <w:rFonts w:ascii="Book Antiqua" w:eastAsia="宋体" w:hAnsi="Book Antiqua" w:cs="Times New Roman"/>
          <w:kern w:val="2"/>
          <w:sz w:val="24"/>
          <w:szCs w:val="24"/>
          <w:lang w:val="en-US" w:eastAsia="zh-CN"/>
        </w:rPr>
        <w:t>North American Crohn's Study Group Investigators.</w:t>
      </w:r>
      <w:proofErr w:type="gramEnd"/>
      <w:r w:rsidRPr="002F2E9B">
        <w:rPr>
          <w:rFonts w:ascii="Book Antiqua" w:eastAsia="宋体" w:hAnsi="Book Antiqua" w:cs="Times New Roman"/>
          <w:kern w:val="2"/>
          <w:sz w:val="24"/>
          <w:szCs w:val="24"/>
          <w:lang w:val="en-US" w:eastAsia="zh-CN"/>
        </w:rPr>
        <w:t xml:space="preserve"> </w:t>
      </w:r>
      <w:r w:rsidRPr="002F2E9B">
        <w:rPr>
          <w:rFonts w:ascii="Book Antiqua" w:eastAsia="宋体" w:hAnsi="Book Antiqua" w:cs="Times New Roman"/>
          <w:i/>
          <w:kern w:val="2"/>
          <w:sz w:val="24"/>
          <w:szCs w:val="24"/>
          <w:lang w:val="en-US" w:eastAsia="zh-CN"/>
        </w:rPr>
        <w:t xml:space="preserve">N </w:t>
      </w:r>
      <w:proofErr w:type="spellStart"/>
      <w:r w:rsidRPr="002F2E9B">
        <w:rPr>
          <w:rFonts w:ascii="Book Antiqua" w:eastAsia="宋体" w:hAnsi="Book Antiqua" w:cs="Times New Roman"/>
          <w:i/>
          <w:kern w:val="2"/>
          <w:sz w:val="24"/>
          <w:szCs w:val="24"/>
          <w:lang w:val="en-US" w:eastAsia="zh-CN"/>
        </w:rPr>
        <w:t>Engl</w:t>
      </w:r>
      <w:proofErr w:type="spellEnd"/>
      <w:r w:rsidRPr="002F2E9B">
        <w:rPr>
          <w:rFonts w:ascii="Book Antiqua" w:eastAsia="宋体" w:hAnsi="Book Antiqua" w:cs="Times New Roman"/>
          <w:i/>
          <w:kern w:val="2"/>
          <w:sz w:val="24"/>
          <w:szCs w:val="24"/>
          <w:lang w:val="en-US" w:eastAsia="zh-CN"/>
        </w:rPr>
        <w:t xml:space="preserve"> J Med</w:t>
      </w:r>
      <w:r w:rsidRPr="002F2E9B">
        <w:rPr>
          <w:rFonts w:ascii="Book Antiqua" w:eastAsia="宋体" w:hAnsi="Book Antiqua" w:cs="Times New Roman"/>
          <w:kern w:val="2"/>
          <w:sz w:val="24"/>
          <w:szCs w:val="24"/>
          <w:lang w:val="en-US" w:eastAsia="zh-CN"/>
        </w:rPr>
        <w:t xml:space="preserve"> 2000; </w:t>
      </w:r>
      <w:r w:rsidRPr="002F2E9B">
        <w:rPr>
          <w:rFonts w:ascii="Book Antiqua" w:eastAsia="宋体" w:hAnsi="Book Antiqua" w:cs="Times New Roman"/>
          <w:b/>
          <w:kern w:val="2"/>
          <w:sz w:val="24"/>
          <w:szCs w:val="24"/>
          <w:lang w:val="en-US" w:eastAsia="zh-CN"/>
        </w:rPr>
        <w:t>342</w:t>
      </w:r>
      <w:r w:rsidRPr="002F2E9B">
        <w:rPr>
          <w:rFonts w:ascii="Book Antiqua" w:eastAsia="宋体" w:hAnsi="Book Antiqua" w:cs="Times New Roman"/>
          <w:kern w:val="2"/>
          <w:sz w:val="24"/>
          <w:szCs w:val="24"/>
          <w:lang w:val="en-US" w:eastAsia="zh-CN"/>
        </w:rPr>
        <w:t>: 1627-1632 [PMID: 10833208 DOI: 10.1056/nejm200006013422202]</w:t>
      </w:r>
    </w:p>
    <w:p w14:paraId="5C262BF0"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16 </w:t>
      </w:r>
      <w:proofErr w:type="spellStart"/>
      <w:r w:rsidRPr="002F2E9B">
        <w:rPr>
          <w:rFonts w:ascii="Book Antiqua" w:eastAsia="宋体" w:hAnsi="Book Antiqua" w:cs="Times New Roman"/>
          <w:b/>
          <w:kern w:val="2"/>
          <w:sz w:val="24"/>
          <w:szCs w:val="24"/>
          <w:lang w:val="en-US" w:eastAsia="zh-CN"/>
        </w:rPr>
        <w:t>Visser</w:t>
      </w:r>
      <w:proofErr w:type="spellEnd"/>
      <w:r w:rsidRPr="002F2E9B">
        <w:rPr>
          <w:rFonts w:ascii="Book Antiqua" w:eastAsia="宋体" w:hAnsi="Book Antiqua" w:cs="Times New Roman"/>
          <w:b/>
          <w:kern w:val="2"/>
          <w:sz w:val="24"/>
          <w:szCs w:val="24"/>
          <w:lang w:val="en-US" w:eastAsia="zh-CN"/>
        </w:rPr>
        <w:t xml:space="preserve"> K</w:t>
      </w:r>
      <w:r w:rsidRPr="002F2E9B">
        <w:rPr>
          <w:rFonts w:ascii="Book Antiqua" w:eastAsia="宋体" w:hAnsi="Book Antiqua" w:cs="Times New Roman"/>
          <w:kern w:val="2"/>
          <w:sz w:val="24"/>
          <w:szCs w:val="24"/>
          <w:lang w:val="en-US" w:eastAsia="zh-CN"/>
        </w:rPr>
        <w:t xml:space="preserve">, van der </w:t>
      </w:r>
      <w:proofErr w:type="spellStart"/>
      <w:r w:rsidRPr="002F2E9B">
        <w:rPr>
          <w:rFonts w:ascii="Book Antiqua" w:eastAsia="宋体" w:hAnsi="Book Antiqua" w:cs="Times New Roman"/>
          <w:kern w:val="2"/>
          <w:sz w:val="24"/>
          <w:szCs w:val="24"/>
          <w:lang w:val="en-US" w:eastAsia="zh-CN"/>
        </w:rPr>
        <w:t>Heijde</w:t>
      </w:r>
      <w:proofErr w:type="spellEnd"/>
      <w:r w:rsidRPr="002F2E9B">
        <w:rPr>
          <w:rFonts w:ascii="Book Antiqua" w:eastAsia="宋体" w:hAnsi="Book Antiqua" w:cs="Times New Roman"/>
          <w:kern w:val="2"/>
          <w:sz w:val="24"/>
          <w:szCs w:val="24"/>
          <w:lang w:val="en-US" w:eastAsia="zh-CN"/>
        </w:rPr>
        <w:t xml:space="preserve"> DM. Risk and management of liver toxicity during methotrexate treatment in rheumatoid and psoriatic arthritis: a systematic review of the literature. </w:t>
      </w:r>
      <w:proofErr w:type="spellStart"/>
      <w:r w:rsidRPr="002F2E9B">
        <w:rPr>
          <w:rFonts w:ascii="Book Antiqua" w:eastAsia="宋体" w:hAnsi="Book Antiqua" w:cs="Times New Roman"/>
          <w:i/>
          <w:kern w:val="2"/>
          <w:sz w:val="24"/>
          <w:szCs w:val="24"/>
          <w:lang w:val="en-US" w:eastAsia="zh-CN"/>
        </w:rPr>
        <w:t>Clin</w:t>
      </w:r>
      <w:proofErr w:type="spellEnd"/>
      <w:r w:rsidRPr="002F2E9B">
        <w:rPr>
          <w:rFonts w:ascii="Book Antiqua" w:eastAsia="宋体" w:hAnsi="Book Antiqua" w:cs="Times New Roman"/>
          <w:i/>
          <w:kern w:val="2"/>
          <w:sz w:val="24"/>
          <w:szCs w:val="24"/>
          <w:lang w:val="en-US" w:eastAsia="zh-CN"/>
        </w:rPr>
        <w:t xml:space="preserve"> </w:t>
      </w:r>
      <w:proofErr w:type="spellStart"/>
      <w:r w:rsidRPr="002F2E9B">
        <w:rPr>
          <w:rFonts w:ascii="Book Antiqua" w:eastAsia="宋体" w:hAnsi="Book Antiqua" w:cs="Times New Roman"/>
          <w:i/>
          <w:kern w:val="2"/>
          <w:sz w:val="24"/>
          <w:szCs w:val="24"/>
          <w:lang w:val="en-US" w:eastAsia="zh-CN"/>
        </w:rPr>
        <w:t>Exp</w:t>
      </w:r>
      <w:proofErr w:type="spellEnd"/>
      <w:r w:rsidRPr="002F2E9B">
        <w:rPr>
          <w:rFonts w:ascii="Book Antiqua" w:eastAsia="宋体" w:hAnsi="Book Antiqua" w:cs="Times New Roman"/>
          <w:i/>
          <w:kern w:val="2"/>
          <w:sz w:val="24"/>
          <w:szCs w:val="24"/>
          <w:lang w:val="en-US" w:eastAsia="zh-CN"/>
        </w:rPr>
        <w:t xml:space="preserve"> </w:t>
      </w:r>
      <w:proofErr w:type="spellStart"/>
      <w:r w:rsidRPr="002F2E9B">
        <w:rPr>
          <w:rFonts w:ascii="Book Antiqua" w:eastAsia="宋体" w:hAnsi="Book Antiqua" w:cs="Times New Roman"/>
          <w:i/>
          <w:kern w:val="2"/>
          <w:sz w:val="24"/>
          <w:szCs w:val="24"/>
          <w:lang w:val="en-US" w:eastAsia="zh-CN"/>
        </w:rPr>
        <w:t>Rheumatol</w:t>
      </w:r>
      <w:proofErr w:type="spellEnd"/>
      <w:r w:rsidRPr="002F2E9B">
        <w:rPr>
          <w:rFonts w:ascii="Book Antiqua" w:eastAsia="宋体" w:hAnsi="Book Antiqua" w:cs="Times New Roman"/>
          <w:kern w:val="2"/>
          <w:sz w:val="24"/>
          <w:szCs w:val="24"/>
          <w:lang w:val="en-US" w:eastAsia="zh-CN"/>
        </w:rPr>
        <w:t xml:space="preserve"> 2009; </w:t>
      </w:r>
      <w:r w:rsidRPr="002F2E9B">
        <w:rPr>
          <w:rFonts w:ascii="Book Antiqua" w:eastAsia="宋体" w:hAnsi="Book Antiqua" w:cs="Times New Roman"/>
          <w:b/>
          <w:kern w:val="2"/>
          <w:sz w:val="24"/>
          <w:szCs w:val="24"/>
          <w:lang w:val="en-US" w:eastAsia="zh-CN"/>
        </w:rPr>
        <w:t>27</w:t>
      </w:r>
      <w:r w:rsidRPr="002F2E9B">
        <w:rPr>
          <w:rFonts w:ascii="Book Antiqua" w:eastAsia="宋体" w:hAnsi="Book Antiqua" w:cs="Times New Roman"/>
          <w:kern w:val="2"/>
          <w:sz w:val="24"/>
          <w:szCs w:val="24"/>
          <w:lang w:val="en-US" w:eastAsia="zh-CN"/>
        </w:rPr>
        <w:t>: 1017-1025 [PMID: 20149325]</w:t>
      </w:r>
    </w:p>
    <w:p w14:paraId="3F7071E6"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17 </w:t>
      </w:r>
      <w:proofErr w:type="spellStart"/>
      <w:r w:rsidRPr="002F2E9B">
        <w:rPr>
          <w:rFonts w:ascii="Book Antiqua" w:eastAsia="宋体" w:hAnsi="Book Antiqua" w:cs="Times New Roman"/>
          <w:b/>
          <w:kern w:val="2"/>
          <w:sz w:val="24"/>
          <w:szCs w:val="24"/>
          <w:lang w:val="en-US" w:eastAsia="zh-CN"/>
        </w:rPr>
        <w:t>Schmajuk</w:t>
      </w:r>
      <w:proofErr w:type="spellEnd"/>
      <w:r w:rsidRPr="002F2E9B">
        <w:rPr>
          <w:rFonts w:ascii="Book Antiqua" w:eastAsia="宋体" w:hAnsi="Book Antiqua" w:cs="Times New Roman"/>
          <w:b/>
          <w:kern w:val="2"/>
          <w:sz w:val="24"/>
          <w:szCs w:val="24"/>
          <w:lang w:val="en-US" w:eastAsia="zh-CN"/>
        </w:rPr>
        <w:t xml:space="preserve"> G</w:t>
      </w:r>
      <w:r w:rsidRPr="002F2E9B">
        <w:rPr>
          <w:rFonts w:ascii="Book Antiqua" w:eastAsia="宋体" w:hAnsi="Book Antiqua" w:cs="Times New Roman"/>
          <w:kern w:val="2"/>
          <w:sz w:val="24"/>
          <w:szCs w:val="24"/>
          <w:lang w:val="en-US" w:eastAsia="zh-CN"/>
        </w:rPr>
        <w:t xml:space="preserve">, Miao Y, </w:t>
      </w:r>
      <w:proofErr w:type="spellStart"/>
      <w:r w:rsidRPr="002F2E9B">
        <w:rPr>
          <w:rFonts w:ascii="Book Antiqua" w:eastAsia="宋体" w:hAnsi="Book Antiqua" w:cs="Times New Roman"/>
          <w:kern w:val="2"/>
          <w:sz w:val="24"/>
          <w:szCs w:val="24"/>
          <w:lang w:val="en-US" w:eastAsia="zh-CN"/>
        </w:rPr>
        <w:t>Yazdany</w:t>
      </w:r>
      <w:proofErr w:type="spellEnd"/>
      <w:r w:rsidRPr="002F2E9B">
        <w:rPr>
          <w:rFonts w:ascii="Book Antiqua" w:eastAsia="宋体" w:hAnsi="Book Antiqua" w:cs="Times New Roman"/>
          <w:kern w:val="2"/>
          <w:sz w:val="24"/>
          <w:szCs w:val="24"/>
          <w:lang w:val="en-US" w:eastAsia="zh-CN"/>
        </w:rPr>
        <w:t xml:space="preserve"> J, </w:t>
      </w:r>
      <w:proofErr w:type="spellStart"/>
      <w:r w:rsidRPr="002F2E9B">
        <w:rPr>
          <w:rFonts w:ascii="Book Antiqua" w:eastAsia="宋体" w:hAnsi="Book Antiqua" w:cs="Times New Roman"/>
          <w:kern w:val="2"/>
          <w:sz w:val="24"/>
          <w:szCs w:val="24"/>
          <w:lang w:val="en-US" w:eastAsia="zh-CN"/>
        </w:rPr>
        <w:t>Boscardin</w:t>
      </w:r>
      <w:proofErr w:type="spellEnd"/>
      <w:r w:rsidRPr="002F2E9B">
        <w:rPr>
          <w:rFonts w:ascii="Book Antiqua" w:eastAsia="宋体" w:hAnsi="Book Antiqua" w:cs="Times New Roman"/>
          <w:kern w:val="2"/>
          <w:sz w:val="24"/>
          <w:szCs w:val="24"/>
          <w:lang w:val="en-US" w:eastAsia="zh-CN"/>
        </w:rPr>
        <w:t xml:space="preserve"> WJ, </w:t>
      </w:r>
      <w:proofErr w:type="spellStart"/>
      <w:r w:rsidRPr="002F2E9B">
        <w:rPr>
          <w:rFonts w:ascii="Book Antiqua" w:eastAsia="宋体" w:hAnsi="Book Antiqua" w:cs="Times New Roman"/>
          <w:kern w:val="2"/>
          <w:sz w:val="24"/>
          <w:szCs w:val="24"/>
          <w:lang w:val="en-US" w:eastAsia="zh-CN"/>
        </w:rPr>
        <w:t>Daikh</w:t>
      </w:r>
      <w:proofErr w:type="spellEnd"/>
      <w:r w:rsidRPr="002F2E9B">
        <w:rPr>
          <w:rFonts w:ascii="Book Antiqua" w:eastAsia="宋体" w:hAnsi="Book Antiqua" w:cs="Times New Roman"/>
          <w:kern w:val="2"/>
          <w:sz w:val="24"/>
          <w:szCs w:val="24"/>
          <w:lang w:val="en-US" w:eastAsia="zh-CN"/>
        </w:rPr>
        <w:t xml:space="preserve"> DI, Steinman MA. Identification of risk factors for elevated transaminases in methotrexate users through an electronic health record. </w:t>
      </w:r>
      <w:r w:rsidRPr="002F2E9B">
        <w:rPr>
          <w:rFonts w:ascii="Book Antiqua" w:eastAsia="宋体" w:hAnsi="Book Antiqua" w:cs="Times New Roman"/>
          <w:i/>
          <w:kern w:val="2"/>
          <w:sz w:val="24"/>
          <w:szCs w:val="24"/>
          <w:lang w:val="en-US" w:eastAsia="zh-CN"/>
        </w:rPr>
        <w:t>Arthritis Care Res (Hoboken)</w:t>
      </w:r>
      <w:r w:rsidRPr="002F2E9B">
        <w:rPr>
          <w:rFonts w:ascii="Book Antiqua" w:eastAsia="宋体" w:hAnsi="Book Antiqua" w:cs="Times New Roman"/>
          <w:kern w:val="2"/>
          <w:sz w:val="24"/>
          <w:szCs w:val="24"/>
          <w:lang w:val="en-US" w:eastAsia="zh-CN"/>
        </w:rPr>
        <w:t xml:space="preserve"> 2014; </w:t>
      </w:r>
      <w:r w:rsidRPr="002F2E9B">
        <w:rPr>
          <w:rFonts w:ascii="Book Antiqua" w:eastAsia="宋体" w:hAnsi="Book Antiqua" w:cs="Times New Roman"/>
          <w:b/>
          <w:kern w:val="2"/>
          <w:sz w:val="24"/>
          <w:szCs w:val="24"/>
          <w:lang w:val="en-US" w:eastAsia="zh-CN"/>
        </w:rPr>
        <w:t>66</w:t>
      </w:r>
      <w:r w:rsidRPr="002F2E9B">
        <w:rPr>
          <w:rFonts w:ascii="Book Antiqua" w:eastAsia="宋体" w:hAnsi="Book Antiqua" w:cs="Times New Roman"/>
          <w:kern w:val="2"/>
          <w:sz w:val="24"/>
          <w:szCs w:val="24"/>
          <w:lang w:val="en-US" w:eastAsia="zh-CN"/>
        </w:rPr>
        <w:t>: 1159-1166 [PMID: 24470205 DOI: 10.1002/acr.22294]</w:t>
      </w:r>
    </w:p>
    <w:p w14:paraId="57CE6AFB" w14:textId="1230F510"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18 </w:t>
      </w:r>
      <w:proofErr w:type="spellStart"/>
      <w:r w:rsidRPr="002F2E9B">
        <w:rPr>
          <w:rFonts w:ascii="Book Antiqua" w:eastAsia="宋体" w:hAnsi="Book Antiqua" w:cs="Times New Roman"/>
          <w:b/>
          <w:kern w:val="2"/>
          <w:sz w:val="24"/>
          <w:szCs w:val="24"/>
          <w:lang w:val="en-US" w:eastAsia="zh-CN"/>
        </w:rPr>
        <w:t>Ledingham</w:t>
      </w:r>
      <w:proofErr w:type="spellEnd"/>
      <w:r w:rsidRPr="002F2E9B">
        <w:rPr>
          <w:rFonts w:ascii="Book Antiqua" w:eastAsia="宋体" w:hAnsi="Book Antiqua" w:cs="Times New Roman"/>
          <w:b/>
          <w:kern w:val="2"/>
          <w:sz w:val="24"/>
          <w:szCs w:val="24"/>
          <w:lang w:val="en-US" w:eastAsia="zh-CN"/>
        </w:rPr>
        <w:t xml:space="preserve"> J,</w:t>
      </w:r>
      <w:r w:rsidRPr="002F2E9B">
        <w:rPr>
          <w:rFonts w:ascii="Book Antiqua" w:eastAsia="宋体" w:hAnsi="Book Antiqua" w:cs="Times New Roman"/>
          <w:kern w:val="2"/>
          <w:sz w:val="24"/>
          <w:szCs w:val="24"/>
          <w:lang w:val="en-US" w:eastAsia="zh-CN"/>
        </w:rPr>
        <w:t xml:space="preserve">  </w:t>
      </w:r>
      <w:proofErr w:type="spellStart"/>
      <w:r w:rsidRPr="002F2E9B">
        <w:rPr>
          <w:rFonts w:ascii="Book Antiqua" w:eastAsia="宋体" w:hAnsi="Book Antiqua" w:cs="Times New Roman"/>
          <w:kern w:val="2"/>
          <w:sz w:val="24"/>
          <w:szCs w:val="24"/>
          <w:lang w:val="en-US" w:eastAsia="zh-CN"/>
        </w:rPr>
        <w:t>Gullick</w:t>
      </w:r>
      <w:proofErr w:type="spellEnd"/>
      <w:r w:rsidRPr="002F2E9B">
        <w:rPr>
          <w:rFonts w:ascii="Book Antiqua" w:eastAsia="宋体" w:hAnsi="Book Antiqua" w:cs="Times New Roman"/>
          <w:kern w:val="2"/>
          <w:sz w:val="24"/>
          <w:szCs w:val="24"/>
          <w:lang w:val="en-US" w:eastAsia="zh-CN"/>
        </w:rPr>
        <w:t xml:space="preserve"> N, Irving K, </w:t>
      </w:r>
      <w:proofErr w:type="spellStart"/>
      <w:r w:rsidRPr="002F2E9B">
        <w:rPr>
          <w:rFonts w:ascii="Book Antiqua" w:eastAsia="宋体" w:hAnsi="Book Antiqua" w:cs="Times New Roman"/>
          <w:kern w:val="2"/>
          <w:sz w:val="24"/>
          <w:szCs w:val="24"/>
          <w:lang w:val="en-US" w:eastAsia="zh-CN"/>
        </w:rPr>
        <w:t>Gorodkin</w:t>
      </w:r>
      <w:proofErr w:type="spellEnd"/>
      <w:r w:rsidRPr="002F2E9B">
        <w:rPr>
          <w:rFonts w:ascii="Book Antiqua" w:eastAsia="宋体" w:hAnsi="Book Antiqua" w:cs="Times New Roman"/>
          <w:kern w:val="2"/>
          <w:sz w:val="24"/>
          <w:szCs w:val="24"/>
          <w:lang w:val="en-US" w:eastAsia="zh-CN"/>
        </w:rPr>
        <w:t xml:space="preserve"> R, </w:t>
      </w:r>
      <w:proofErr w:type="spellStart"/>
      <w:r w:rsidRPr="002F2E9B">
        <w:rPr>
          <w:rFonts w:ascii="Book Antiqua" w:eastAsia="宋体" w:hAnsi="Book Antiqua" w:cs="Times New Roman"/>
          <w:kern w:val="2"/>
          <w:sz w:val="24"/>
          <w:szCs w:val="24"/>
          <w:lang w:val="en-US" w:eastAsia="zh-CN"/>
        </w:rPr>
        <w:t>Aris</w:t>
      </w:r>
      <w:proofErr w:type="spellEnd"/>
      <w:r w:rsidRPr="002F2E9B">
        <w:rPr>
          <w:rFonts w:ascii="Book Antiqua" w:eastAsia="宋体" w:hAnsi="Book Antiqua" w:cs="Times New Roman"/>
          <w:kern w:val="2"/>
          <w:sz w:val="24"/>
          <w:szCs w:val="24"/>
          <w:lang w:val="en-US" w:eastAsia="zh-CN"/>
        </w:rPr>
        <w:t xml:space="preserve"> M, Burke J, Gordon P, </w:t>
      </w:r>
      <w:proofErr w:type="spellStart"/>
      <w:r w:rsidRPr="002F2E9B">
        <w:rPr>
          <w:rFonts w:ascii="Book Antiqua" w:eastAsia="宋体" w:hAnsi="Book Antiqua" w:cs="Times New Roman"/>
          <w:kern w:val="2"/>
          <w:sz w:val="24"/>
          <w:szCs w:val="24"/>
          <w:lang w:val="en-US" w:eastAsia="zh-CN"/>
        </w:rPr>
        <w:t>Cristidis</w:t>
      </w:r>
      <w:proofErr w:type="spellEnd"/>
      <w:r w:rsidRPr="002F2E9B">
        <w:rPr>
          <w:rFonts w:ascii="Book Antiqua" w:eastAsia="宋体" w:hAnsi="Book Antiqua" w:cs="Times New Roman"/>
          <w:kern w:val="2"/>
          <w:sz w:val="24"/>
          <w:szCs w:val="24"/>
          <w:lang w:val="en-US" w:eastAsia="zh-CN"/>
        </w:rPr>
        <w:t xml:space="preserve"> D, Galloway S, Hayes E, Jeffries A, Mercer S, Mooney J, van Leuven S, </w:t>
      </w:r>
      <w:r w:rsidRPr="002F2E9B">
        <w:rPr>
          <w:rFonts w:ascii="Book Antiqua" w:eastAsia="宋体" w:hAnsi="Book Antiqua" w:cs="Times New Roman"/>
          <w:kern w:val="2"/>
          <w:sz w:val="24"/>
          <w:szCs w:val="24"/>
          <w:lang w:val="en-US" w:eastAsia="zh-CN"/>
        </w:rPr>
        <w:lastRenderedPageBreak/>
        <w:t xml:space="preserve">Galloway J, Group </w:t>
      </w:r>
      <w:proofErr w:type="spellStart"/>
      <w:r w:rsidRPr="002F2E9B">
        <w:rPr>
          <w:rFonts w:ascii="Book Antiqua" w:eastAsia="宋体" w:hAnsi="Book Antiqua" w:cs="Times New Roman"/>
          <w:kern w:val="2"/>
          <w:sz w:val="24"/>
          <w:szCs w:val="24"/>
          <w:lang w:val="en-US" w:eastAsia="zh-CN"/>
        </w:rPr>
        <w:t>BaBSGaAW</w:t>
      </w:r>
      <w:proofErr w:type="spellEnd"/>
      <w:r w:rsidRPr="002F2E9B">
        <w:rPr>
          <w:rFonts w:ascii="Book Antiqua" w:eastAsia="宋体" w:hAnsi="Book Antiqua" w:cs="Times New Roman"/>
          <w:kern w:val="2"/>
          <w:sz w:val="24"/>
          <w:szCs w:val="24"/>
          <w:lang w:val="en-US" w:eastAsia="zh-CN"/>
        </w:rPr>
        <w:t>.</w:t>
      </w:r>
      <w:r w:rsidRPr="002F2E9B">
        <w:rPr>
          <w:rFonts w:ascii="Book Antiqua" w:eastAsia="宋体" w:hAnsi="Book Antiqua" w:cs="Times New Roman" w:hint="eastAsia"/>
          <w:kern w:val="2"/>
          <w:sz w:val="24"/>
          <w:szCs w:val="24"/>
          <w:lang w:val="en-US" w:eastAsia="zh-CN"/>
        </w:rPr>
        <w:t xml:space="preserve"> </w:t>
      </w:r>
      <w:r w:rsidRPr="002F2E9B">
        <w:rPr>
          <w:rFonts w:ascii="Book Antiqua" w:eastAsia="宋体" w:hAnsi="Book Antiqua" w:cs="Times New Roman"/>
          <w:kern w:val="2"/>
          <w:sz w:val="24"/>
          <w:szCs w:val="24"/>
          <w:lang w:val="en-US" w:eastAsia="zh-CN"/>
        </w:rPr>
        <w:t>BSR/BHPR non-biologic DMARD Guidelines 2016</w:t>
      </w:r>
      <w:r w:rsidR="009957F1">
        <w:rPr>
          <w:rFonts w:ascii="Book Antiqua" w:eastAsia="宋体" w:hAnsi="Book Antiqua" w:cs="Times New Roman"/>
          <w:kern w:val="2"/>
          <w:sz w:val="24"/>
          <w:szCs w:val="24"/>
          <w:lang w:val="en-US" w:eastAsia="zh-CN"/>
        </w:rPr>
        <w:t>.</w:t>
      </w:r>
      <w:bookmarkStart w:id="10" w:name="_GoBack"/>
      <w:bookmarkEnd w:id="10"/>
      <w:r w:rsidRPr="002F2E9B">
        <w:rPr>
          <w:rFonts w:ascii="Book Antiqua" w:eastAsia="宋体" w:hAnsi="Book Antiqua" w:cs="Times New Roman" w:hint="eastAsia"/>
          <w:kern w:val="2"/>
          <w:sz w:val="24"/>
          <w:szCs w:val="24"/>
          <w:lang w:val="en-US" w:eastAsia="zh-CN"/>
        </w:rPr>
        <w:t xml:space="preserve"> </w:t>
      </w:r>
      <w:r w:rsidRPr="002F2E9B">
        <w:rPr>
          <w:rFonts w:ascii="Book Antiqua" w:eastAsia="宋体" w:hAnsi="Book Antiqua" w:cs="Times New Roman"/>
          <w:kern w:val="2"/>
          <w:sz w:val="24"/>
          <w:szCs w:val="24"/>
          <w:lang w:val="en-US" w:eastAsia="zh-CN"/>
        </w:rPr>
        <w:t>Available from:</w:t>
      </w:r>
      <w:r w:rsidRPr="002F2E9B">
        <w:rPr>
          <w:rFonts w:ascii="Book Antiqua" w:eastAsia="宋体" w:hAnsi="Book Antiqua" w:cs="Times New Roman" w:hint="eastAsia"/>
          <w:kern w:val="2"/>
          <w:sz w:val="24"/>
          <w:szCs w:val="24"/>
          <w:lang w:val="en-US" w:eastAsia="zh-CN"/>
        </w:rPr>
        <w:t xml:space="preserve"> URL: </w:t>
      </w:r>
      <w:hyperlink r:id="rId8" w:history="1">
        <w:r w:rsidRPr="002F2E9B">
          <w:rPr>
            <w:rFonts w:ascii="Book Antiqua" w:eastAsia="宋体" w:hAnsi="Book Antiqua" w:cs="Times New Roman"/>
            <w:color w:val="0000FF"/>
            <w:kern w:val="2"/>
            <w:sz w:val="24"/>
            <w:szCs w:val="24"/>
            <w:u w:val="single"/>
            <w:lang w:val="en-US" w:eastAsia="zh-CN"/>
          </w:rPr>
          <w:t>http://www.rheumatology.org.uk/includes/documents/cm_docs/2016/f/full_dmards_guideline_and_the_executive_summary.pdf</w:t>
        </w:r>
      </w:hyperlink>
      <w:r w:rsidRPr="002F2E9B">
        <w:rPr>
          <w:rFonts w:ascii="Book Antiqua" w:eastAsia="宋体" w:hAnsi="Book Antiqua" w:cs="Times New Roman" w:hint="eastAsia"/>
          <w:kern w:val="2"/>
          <w:sz w:val="24"/>
          <w:szCs w:val="24"/>
          <w:lang w:val="en-US" w:eastAsia="zh-CN"/>
        </w:rPr>
        <w:t xml:space="preserve"> </w:t>
      </w:r>
    </w:p>
    <w:p w14:paraId="24EB04A3"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19 </w:t>
      </w:r>
      <w:r w:rsidRPr="002F2E9B">
        <w:rPr>
          <w:rFonts w:ascii="Book Antiqua" w:eastAsia="宋体" w:hAnsi="Book Antiqua" w:cs="Times New Roman"/>
          <w:b/>
          <w:kern w:val="2"/>
          <w:sz w:val="24"/>
          <w:szCs w:val="24"/>
          <w:lang w:val="en-US" w:eastAsia="zh-CN"/>
        </w:rPr>
        <w:t>Walker AM</w:t>
      </w:r>
      <w:r w:rsidRPr="002F2E9B">
        <w:rPr>
          <w:rFonts w:ascii="Book Antiqua" w:eastAsia="宋体" w:hAnsi="Book Antiqua" w:cs="Times New Roman"/>
          <w:kern w:val="2"/>
          <w:sz w:val="24"/>
          <w:szCs w:val="24"/>
          <w:lang w:val="en-US" w:eastAsia="zh-CN"/>
        </w:rPr>
        <w:t xml:space="preserve">, </w:t>
      </w:r>
      <w:proofErr w:type="spellStart"/>
      <w:r w:rsidRPr="002F2E9B">
        <w:rPr>
          <w:rFonts w:ascii="Book Antiqua" w:eastAsia="宋体" w:hAnsi="Book Antiqua" w:cs="Times New Roman"/>
          <w:kern w:val="2"/>
          <w:sz w:val="24"/>
          <w:szCs w:val="24"/>
          <w:lang w:val="en-US" w:eastAsia="zh-CN"/>
        </w:rPr>
        <w:t>Funch</w:t>
      </w:r>
      <w:proofErr w:type="spellEnd"/>
      <w:r w:rsidRPr="002F2E9B">
        <w:rPr>
          <w:rFonts w:ascii="Book Antiqua" w:eastAsia="宋体" w:hAnsi="Book Antiqua" w:cs="Times New Roman"/>
          <w:kern w:val="2"/>
          <w:sz w:val="24"/>
          <w:szCs w:val="24"/>
          <w:lang w:val="en-US" w:eastAsia="zh-CN"/>
        </w:rPr>
        <w:t xml:space="preserve"> D, Dreyer NA, </w:t>
      </w:r>
      <w:proofErr w:type="spellStart"/>
      <w:r w:rsidRPr="002F2E9B">
        <w:rPr>
          <w:rFonts w:ascii="Book Antiqua" w:eastAsia="宋体" w:hAnsi="Book Antiqua" w:cs="Times New Roman"/>
          <w:kern w:val="2"/>
          <w:sz w:val="24"/>
          <w:szCs w:val="24"/>
          <w:lang w:val="en-US" w:eastAsia="zh-CN"/>
        </w:rPr>
        <w:t>Tolman</w:t>
      </w:r>
      <w:proofErr w:type="spellEnd"/>
      <w:r w:rsidRPr="002F2E9B">
        <w:rPr>
          <w:rFonts w:ascii="Book Antiqua" w:eastAsia="宋体" w:hAnsi="Book Antiqua" w:cs="Times New Roman"/>
          <w:kern w:val="2"/>
          <w:sz w:val="24"/>
          <w:szCs w:val="24"/>
          <w:lang w:val="en-US" w:eastAsia="zh-CN"/>
        </w:rPr>
        <w:t xml:space="preserve"> KG, Kremer JM, </w:t>
      </w:r>
      <w:proofErr w:type="spellStart"/>
      <w:r w:rsidRPr="002F2E9B">
        <w:rPr>
          <w:rFonts w:ascii="Book Antiqua" w:eastAsia="宋体" w:hAnsi="Book Antiqua" w:cs="Times New Roman"/>
          <w:kern w:val="2"/>
          <w:sz w:val="24"/>
          <w:szCs w:val="24"/>
          <w:lang w:val="en-US" w:eastAsia="zh-CN"/>
        </w:rPr>
        <w:t>Alarcón</w:t>
      </w:r>
      <w:proofErr w:type="spellEnd"/>
      <w:r w:rsidRPr="002F2E9B">
        <w:rPr>
          <w:rFonts w:ascii="Book Antiqua" w:eastAsia="宋体" w:hAnsi="Book Antiqua" w:cs="Times New Roman"/>
          <w:kern w:val="2"/>
          <w:sz w:val="24"/>
          <w:szCs w:val="24"/>
          <w:lang w:val="en-US" w:eastAsia="zh-CN"/>
        </w:rPr>
        <w:t xml:space="preserve"> GS, Lee RG, </w:t>
      </w:r>
      <w:proofErr w:type="spellStart"/>
      <w:r w:rsidRPr="002F2E9B">
        <w:rPr>
          <w:rFonts w:ascii="Book Antiqua" w:eastAsia="宋体" w:hAnsi="Book Antiqua" w:cs="Times New Roman"/>
          <w:kern w:val="2"/>
          <w:sz w:val="24"/>
          <w:szCs w:val="24"/>
          <w:lang w:val="en-US" w:eastAsia="zh-CN"/>
        </w:rPr>
        <w:t>Weinblatt</w:t>
      </w:r>
      <w:proofErr w:type="spellEnd"/>
      <w:r w:rsidRPr="002F2E9B">
        <w:rPr>
          <w:rFonts w:ascii="Book Antiqua" w:eastAsia="宋体" w:hAnsi="Book Antiqua" w:cs="Times New Roman"/>
          <w:kern w:val="2"/>
          <w:sz w:val="24"/>
          <w:szCs w:val="24"/>
          <w:lang w:val="en-US" w:eastAsia="zh-CN"/>
        </w:rPr>
        <w:t xml:space="preserve"> ME. </w:t>
      </w:r>
      <w:proofErr w:type="gramStart"/>
      <w:r w:rsidRPr="002F2E9B">
        <w:rPr>
          <w:rFonts w:ascii="Book Antiqua" w:eastAsia="宋体" w:hAnsi="Book Antiqua" w:cs="Times New Roman"/>
          <w:kern w:val="2"/>
          <w:sz w:val="24"/>
          <w:szCs w:val="24"/>
          <w:lang w:val="en-US" w:eastAsia="zh-CN"/>
        </w:rPr>
        <w:t>Determinants of serious liver disease among patients receiving low-dose methotrexate for rheumatoid arthritis.</w:t>
      </w:r>
      <w:proofErr w:type="gramEnd"/>
      <w:r w:rsidRPr="002F2E9B">
        <w:rPr>
          <w:rFonts w:ascii="Book Antiqua" w:eastAsia="宋体" w:hAnsi="Book Antiqua" w:cs="Times New Roman"/>
          <w:kern w:val="2"/>
          <w:sz w:val="24"/>
          <w:szCs w:val="24"/>
          <w:lang w:val="en-US" w:eastAsia="zh-CN"/>
        </w:rPr>
        <w:t xml:space="preserve"> </w:t>
      </w:r>
      <w:r w:rsidRPr="002F2E9B">
        <w:rPr>
          <w:rFonts w:ascii="Book Antiqua" w:eastAsia="宋体" w:hAnsi="Book Antiqua" w:cs="Times New Roman"/>
          <w:i/>
          <w:kern w:val="2"/>
          <w:sz w:val="24"/>
          <w:szCs w:val="24"/>
          <w:lang w:val="en-US" w:eastAsia="zh-CN"/>
        </w:rPr>
        <w:t>Arthritis Rheum</w:t>
      </w:r>
      <w:r w:rsidRPr="002F2E9B">
        <w:rPr>
          <w:rFonts w:ascii="Book Antiqua" w:eastAsia="宋体" w:hAnsi="Book Antiqua" w:cs="Times New Roman"/>
          <w:kern w:val="2"/>
          <w:sz w:val="24"/>
          <w:szCs w:val="24"/>
          <w:lang w:val="en-US" w:eastAsia="zh-CN"/>
        </w:rPr>
        <w:t xml:space="preserve"> 1993; </w:t>
      </w:r>
      <w:r w:rsidRPr="002F2E9B">
        <w:rPr>
          <w:rFonts w:ascii="Book Antiqua" w:eastAsia="宋体" w:hAnsi="Book Antiqua" w:cs="Times New Roman"/>
          <w:b/>
          <w:kern w:val="2"/>
          <w:sz w:val="24"/>
          <w:szCs w:val="24"/>
          <w:lang w:val="en-US" w:eastAsia="zh-CN"/>
        </w:rPr>
        <w:t>36</w:t>
      </w:r>
      <w:r w:rsidRPr="002F2E9B">
        <w:rPr>
          <w:rFonts w:ascii="Book Antiqua" w:eastAsia="宋体" w:hAnsi="Book Antiqua" w:cs="Times New Roman"/>
          <w:kern w:val="2"/>
          <w:sz w:val="24"/>
          <w:szCs w:val="24"/>
          <w:lang w:val="en-US" w:eastAsia="zh-CN"/>
        </w:rPr>
        <w:t>: 329-335 [PMID: 8452577 DOI: 10.1002/art.1780360307]</w:t>
      </w:r>
    </w:p>
    <w:p w14:paraId="671DB8CE"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2F2E9B">
        <w:rPr>
          <w:rFonts w:ascii="Book Antiqua" w:eastAsia="宋体" w:hAnsi="Book Antiqua" w:cs="Times New Roman"/>
          <w:kern w:val="2"/>
          <w:sz w:val="24"/>
          <w:szCs w:val="24"/>
          <w:lang w:val="en-US" w:eastAsia="zh-CN"/>
        </w:rPr>
        <w:t xml:space="preserve">20 </w:t>
      </w:r>
      <w:proofErr w:type="spellStart"/>
      <w:r w:rsidRPr="002F2E9B">
        <w:rPr>
          <w:rFonts w:ascii="Book Antiqua" w:eastAsia="宋体" w:hAnsi="Book Antiqua" w:cs="Times New Roman"/>
          <w:b/>
          <w:kern w:val="2"/>
          <w:sz w:val="24"/>
          <w:szCs w:val="24"/>
          <w:lang w:val="en-US" w:eastAsia="zh-CN"/>
        </w:rPr>
        <w:t>Hersh</w:t>
      </w:r>
      <w:proofErr w:type="spellEnd"/>
      <w:r w:rsidRPr="002F2E9B">
        <w:rPr>
          <w:rFonts w:ascii="Book Antiqua" w:eastAsia="宋体" w:hAnsi="Book Antiqua" w:cs="Times New Roman"/>
          <w:b/>
          <w:kern w:val="2"/>
          <w:sz w:val="24"/>
          <w:szCs w:val="24"/>
          <w:lang w:val="en-US" w:eastAsia="zh-CN"/>
        </w:rPr>
        <w:t xml:space="preserve"> EM</w:t>
      </w:r>
      <w:r w:rsidRPr="002F2E9B">
        <w:rPr>
          <w:rFonts w:ascii="Book Antiqua" w:eastAsia="宋体" w:hAnsi="Book Antiqua" w:cs="Times New Roman"/>
          <w:kern w:val="2"/>
          <w:sz w:val="24"/>
          <w:szCs w:val="24"/>
          <w:lang w:val="en-US" w:eastAsia="zh-CN"/>
        </w:rPr>
        <w:t xml:space="preserve">, Wong VG, Henderson ES, </w:t>
      </w:r>
      <w:proofErr w:type="spellStart"/>
      <w:r w:rsidRPr="002F2E9B">
        <w:rPr>
          <w:rFonts w:ascii="Book Antiqua" w:eastAsia="宋体" w:hAnsi="Book Antiqua" w:cs="Times New Roman"/>
          <w:kern w:val="2"/>
          <w:sz w:val="24"/>
          <w:szCs w:val="24"/>
          <w:lang w:val="en-US" w:eastAsia="zh-CN"/>
        </w:rPr>
        <w:t>Freireich</w:t>
      </w:r>
      <w:proofErr w:type="spellEnd"/>
      <w:r w:rsidRPr="002F2E9B">
        <w:rPr>
          <w:rFonts w:ascii="Book Antiqua" w:eastAsia="宋体" w:hAnsi="Book Antiqua" w:cs="Times New Roman"/>
          <w:kern w:val="2"/>
          <w:sz w:val="24"/>
          <w:szCs w:val="24"/>
          <w:lang w:val="en-US" w:eastAsia="zh-CN"/>
        </w:rPr>
        <w:t xml:space="preserve"> EJ.</w:t>
      </w:r>
      <w:proofErr w:type="gramEnd"/>
      <w:r w:rsidRPr="002F2E9B">
        <w:rPr>
          <w:rFonts w:ascii="Book Antiqua" w:eastAsia="宋体" w:hAnsi="Book Antiqua" w:cs="Times New Roman"/>
          <w:kern w:val="2"/>
          <w:sz w:val="24"/>
          <w:szCs w:val="24"/>
          <w:lang w:val="en-US" w:eastAsia="zh-CN"/>
        </w:rPr>
        <w:t xml:space="preserve"> </w:t>
      </w:r>
      <w:proofErr w:type="gramStart"/>
      <w:r w:rsidRPr="002F2E9B">
        <w:rPr>
          <w:rFonts w:ascii="Book Antiqua" w:eastAsia="宋体" w:hAnsi="Book Antiqua" w:cs="Times New Roman"/>
          <w:kern w:val="2"/>
          <w:sz w:val="24"/>
          <w:szCs w:val="24"/>
          <w:lang w:val="en-US" w:eastAsia="zh-CN"/>
        </w:rPr>
        <w:t>Hepatotoxic effects of methotrexate.</w:t>
      </w:r>
      <w:proofErr w:type="gramEnd"/>
      <w:r w:rsidRPr="002F2E9B">
        <w:rPr>
          <w:rFonts w:ascii="Book Antiqua" w:eastAsia="宋体" w:hAnsi="Book Antiqua" w:cs="Times New Roman"/>
          <w:kern w:val="2"/>
          <w:sz w:val="24"/>
          <w:szCs w:val="24"/>
          <w:lang w:val="en-US" w:eastAsia="zh-CN"/>
        </w:rPr>
        <w:t xml:space="preserve"> </w:t>
      </w:r>
      <w:r w:rsidRPr="002F2E9B">
        <w:rPr>
          <w:rFonts w:ascii="Book Antiqua" w:eastAsia="宋体" w:hAnsi="Book Antiqua" w:cs="Times New Roman"/>
          <w:i/>
          <w:kern w:val="2"/>
          <w:sz w:val="24"/>
          <w:szCs w:val="24"/>
          <w:lang w:val="en-US" w:eastAsia="zh-CN"/>
        </w:rPr>
        <w:t>Cancer</w:t>
      </w:r>
      <w:r w:rsidRPr="002F2E9B">
        <w:rPr>
          <w:rFonts w:ascii="Book Antiqua" w:eastAsia="宋体" w:hAnsi="Book Antiqua" w:cs="Times New Roman"/>
          <w:kern w:val="2"/>
          <w:sz w:val="24"/>
          <w:szCs w:val="24"/>
          <w:lang w:val="en-US" w:eastAsia="zh-CN"/>
        </w:rPr>
        <w:t xml:space="preserve"> 1966; </w:t>
      </w:r>
      <w:r w:rsidRPr="002F2E9B">
        <w:rPr>
          <w:rFonts w:ascii="Book Antiqua" w:eastAsia="宋体" w:hAnsi="Book Antiqua" w:cs="Times New Roman"/>
          <w:b/>
          <w:kern w:val="2"/>
          <w:sz w:val="24"/>
          <w:szCs w:val="24"/>
          <w:lang w:val="en-US" w:eastAsia="zh-CN"/>
        </w:rPr>
        <w:t>19</w:t>
      </w:r>
      <w:r w:rsidRPr="002F2E9B">
        <w:rPr>
          <w:rFonts w:ascii="Book Antiqua" w:eastAsia="宋体" w:hAnsi="Book Antiqua" w:cs="Times New Roman"/>
          <w:kern w:val="2"/>
          <w:sz w:val="24"/>
          <w:szCs w:val="24"/>
          <w:lang w:val="en-US" w:eastAsia="zh-CN"/>
        </w:rPr>
        <w:t>: 600-606 [PMID: 5933584 DOI: 10.1002/1097-0142(</w:t>
      </w:r>
      <w:proofErr w:type="gramStart"/>
      <w:r w:rsidRPr="002F2E9B">
        <w:rPr>
          <w:rFonts w:ascii="Book Antiqua" w:eastAsia="宋体" w:hAnsi="Book Antiqua" w:cs="Times New Roman"/>
          <w:kern w:val="2"/>
          <w:sz w:val="24"/>
          <w:szCs w:val="24"/>
          <w:lang w:val="en-US" w:eastAsia="zh-CN"/>
        </w:rPr>
        <w:t>196604)19:43.0.CO</w:t>
      </w:r>
      <w:proofErr w:type="gramEnd"/>
      <w:r w:rsidRPr="002F2E9B">
        <w:rPr>
          <w:rFonts w:ascii="Book Antiqua" w:eastAsia="宋体" w:hAnsi="Book Antiqua" w:cs="Times New Roman"/>
          <w:kern w:val="2"/>
          <w:sz w:val="24"/>
          <w:szCs w:val="24"/>
          <w:lang w:val="en-US" w:eastAsia="zh-CN"/>
        </w:rPr>
        <w:t>;2-3]</w:t>
      </w:r>
    </w:p>
    <w:p w14:paraId="7A479DA2"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21 </w:t>
      </w:r>
      <w:proofErr w:type="spellStart"/>
      <w:r w:rsidRPr="002F2E9B">
        <w:rPr>
          <w:rFonts w:ascii="Book Antiqua" w:eastAsia="宋体" w:hAnsi="Book Antiqua" w:cs="Times New Roman"/>
          <w:b/>
          <w:kern w:val="2"/>
          <w:sz w:val="24"/>
          <w:szCs w:val="24"/>
          <w:lang w:val="en-US" w:eastAsia="zh-CN"/>
        </w:rPr>
        <w:t>Salliot</w:t>
      </w:r>
      <w:proofErr w:type="spellEnd"/>
      <w:r w:rsidRPr="002F2E9B">
        <w:rPr>
          <w:rFonts w:ascii="Book Antiqua" w:eastAsia="宋体" w:hAnsi="Book Antiqua" w:cs="Times New Roman"/>
          <w:b/>
          <w:kern w:val="2"/>
          <w:sz w:val="24"/>
          <w:szCs w:val="24"/>
          <w:lang w:val="en-US" w:eastAsia="zh-CN"/>
        </w:rPr>
        <w:t xml:space="preserve"> C</w:t>
      </w:r>
      <w:r w:rsidRPr="002F2E9B">
        <w:rPr>
          <w:rFonts w:ascii="Book Antiqua" w:eastAsia="宋体" w:hAnsi="Book Antiqua" w:cs="Times New Roman"/>
          <w:kern w:val="2"/>
          <w:sz w:val="24"/>
          <w:szCs w:val="24"/>
          <w:lang w:val="en-US" w:eastAsia="zh-CN"/>
        </w:rPr>
        <w:t xml:space="preserve">, van der </w:t>
      </w:r>
      <w:proofErr w:type="spellStart"/>
      <w:r w:rsidRPr="002F2E9B">
        <w:rPr>
          <w:rFonts w:ascii="Book Antiqua" w:eastAsia="宋体" w:hAnsi="Book Antiqua" w:cs="Times New Roman"/>
          <w:kern w:val="2"/>
          <w:sz w:val="24"/>
          <w:szCs w:val="24"/>
          <w:lang w:val="en-US" w:eastAsia="zh-CN"/>
        </w:rPr>
        <w:t>Heijde</w:t>
      </w:r>
      <w:proofErr w:type="spellEnd"/>
      <w:r w:rsidRPr="002F2E9B">
        <w:rPr>
          <w:rFonts w:ascii="Book Antiqua" w:eastAsia="宋体" w:hAnsi="Book Antiqua" w:cs="Times New Roman"/>
          <w:kern w:val="2"/>
          <w:sz w:val="24"/>
          <w:szCs w:val="24"/>
          <w:lang w:val="en-US" w:eastAsia="zh-CN"/>
        </w:rPr>
        <w:t xml:space="preserve"> D. Long-term safety of methotrexate monotherapy in patients with rheumatoid arthritis: a systematic literature research. </w:t>
      </w:r>
      <w:r w:rsidRPr="002F2E9B">
        <w:rPr>
          <w:rFonts w:ascii="Book Antiqua" w:eastAsia="宋体" w:hAnsi="Book Antiqua" w:cs="Times New Roman"/>
          <w:i/>
          <w:kern w:val="2"/>
          <w:sz w:val="24"/>
          <w:szCs w:val="24"/>
          <w:lang w:val="en-US" w:eastAsia="zh-CN"/>
        </w:rPr>
        <w:t>Ann Rheum Dis</w:t>
      </w:r>
      <w:r w:rsidRPr="002F2E9B">
        <w:rPr>
          <w:rFonts w:ascii="Book Antiqua" w:eastAsia="宋体" w:hAnsi="Book Antiqua" w:cs="Times New Roman"/>
          <w:kern w:val="2"/>
          <w:sz w:val="24"/>
          <w:szCs w:val="24"/>
          <w:lang w:val="en-US" w:eastAsia="zh-CN"/>
        </w:rPr>
        <w:t xml:space="preserve"> 2009; </w:t>
      </w:r>
      <w:r w:rsidRPr="002F2E9B">
        <w:rPr>
          <w:rFonts w:ascii="Book Antiqua" w:eastAsia="宋体" w:hAnsi="Book Antiqua" w:cs="Times New Roman"/>
          <w:b/>
          <w:kern w:val="2"/>
          <w:sz w:val="24"/>
          <w:szCs w:val="24"/>
          <w:lang w:val="en-US" w:eastAsia="zh-CN"/>
        </w:rPr>
        <w:t>68</w:t>
      </w:r>
      <w:r w:rsidRPr="002F2E9B">
        <w:rPr>
          <w:rFonts w:ascii="Book Antiqua" w:eastAsia="宋体" w:hAnsi="Book Antiqua" w:cs="Times New Roman"/>
          <w:kern w:val="2"/>
          <w:sz w:val="24"/>
          <w:szCs w:val="24"/>
          <w:lang w:val="en-US" w:eastAsia="zh-CN"/>
        </w:rPr>
        <w:t>: 1100-1104 [PMID: 19060002 DOI: 10.1136/ard.2008.093690]</w:t>
      </w:r>
    </w:p>
    <w:p w14:paraId="28775826"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22 </w:t>
      </w:r>
      <w:r w:rsidRPr="002F2E9B">
        <w:rPr>
          <w:rFonts w:ascii="Book Antiqua" w:eastAsia="宋体" w:hAnsi="Book Antiqua" w:cs="Times New Roman"/>
          <w:b/>
          <w:kern w:val="2"/>
          <w:sz w:val="24"/>
          <w:szCs w:val="24"/>
          <w:lang w:val="en-US" w:eastAsia="zh-CN"/>
        </w:rPr>
        <w:t>Curtis JR</w:t>
      </w:r>
      <w:r w:rsidRPr="002F2E9B">
        <w:rPr>
          <w:rFonts w:ascii="Book Antiqua" w:eastAsia="宋体" w:hAnsi="Book Antiqua" w:cs="Times New Roman"/>
          <w:kern w:val="2"/>
          <w:sz w:val="24"/>
          <w:szCs w:val="24"/>
          <w:lang w:val="en-US" w:eastAsia="zh-CN"/>
        </w:rPr>
        <w:t xml:space="preserve">, </w:t>
      </w:r>
      <w:proofErr w:type="spellStart"/>
      <w:r w:rsidRPr="002F2E9B">
        <w:rPr>
          <w:rFonts w:ascii="Book Antiqua" w:eastAsia="宋体" w:hAnsi="Book Antiqua" w:cs="Times New Roman"/>
          <w:kern w:val="2"/>
          <w:sz w:val="24"/>
          <w:szCs w:val="24"/>
          <w:lang w:val="en-US" w:eastAsia="zh-CN"/>
        </w:rPr>
        <w:t>Beukelman</w:t>
      </w:r>
      <w:proofErr w:type="spellEnd"/>
      <w:r w:rsidRPr="002F2E9B">
        <w:rPr>
          <w:rFonts w:ascii="Book Antiqua" w:eastAsia="宋体" w:hAnsi="Book Antiqua" w:cs="Times New Roman"/>
          <w:kern w:val="2"/>
          <w:sz w:val="24"/>
          <w:szCs w:val="24"/>
          <w:lang w:val="en-US" w:eastAsia="zh-CN"/>
        </w:rPr>
        <w:t xml:space="preserve"> T, </w:t>
      </w:r>
      <w:proofErr w:type="spellStart"/>
      <w:r w:rsidRPr="002F2E9B">
        <w:rPr>
          <w:rFonts w:ascii="Book Antiqua" w:eastAsia="宋体" w:hAnsi="Book Antiqua" w:cs="Times New Roman"/>
          <w:kern w:val="2"/>
          <w:sz w:val="24"/>
          <w:szCs w:val="24"/>
          <w:lang w:val="en-US" w:eastAsia="zh-CN"/>
        </w:rPr>
        <w:t>Onofrei</w:t>
      </w:r>
      <w:proofErr w:type="spellEnd"/>
      <w:r w:rsidRPr="002F2E9B">
        <w:rPr>
          <w:rFonts w:ascii="Book Antiqua" w:eastAsia="宋体" w:hAnsi="Book Antiqua" w:cs="Times New Roman"/>
          <w:kern w:val="2"/>
          <w:sz w:val="24"/>
          <w:szCs w:val="24"/>
          <w:lang w:val="en-US" w:eastAsia="zh-CN"/>
        </w:rPr>
        <w:t xml:space="preserve"> A, </w:t>
      </w:r>
      <w:proofErr w:type="spellStart"/>
      <w:r w:rsidRPr="002F2E9B">
        <w:rPr>
          <w:rFonts w:ascii="Book Antiqua" w:eastAsia="宋体" w:hAnsi="Book Antiqua" w:cs="Times New Roman"/>
          <w:kern w:val="2"/>
          <w:sz w:val="24"/>
          <w:szCs w:val="24"/>
          <w:lang w:val="en-US" w:eastAsia="zh-CN"/>
        </w:rPr>
        <w:t>Cassell</w:t>
      </w:r>
      <w:proofErr w:type="spellEnd"/>
      <w:r w:rsidRPr="002F2E9B">
        <w:rPr>
          <w:rFonts w:ascii="Book Antiqua" w:eastAsia="宋体" w:hAnsi="Book Antiqua" w:cs="Times New Roman"/>
          <w:kern w:val="2"/>
          <w:sz w:val="24"/>
          <w:szCs w:val="24"/>
          <w:lang w:val="en-US" w:eastAsia="zh-CN"/>
        </w:rPr>
        <w:t xml:space="preserve"> S, Greenberg JD, </w:t>
      </w:r>
      <w:proofErr w:type="spellStart"/>
      <w:r w:rsidRPr="002F2E9B">
        <w:rPr>
          <w:rFonts w:ascii="Book Antiqua" w:eastAsia="宋体" w:hAnsi="Book Antiqua" w:cs="Times New Roman"/>
          <w:kern w:val="2"/>
          <w:sz w:val="24"/>
          <w:szCs w:val="24"/>
          <w:lang w:val="en-US" w:eastAsia="zh-CN"/>
        </w:rPr>
        <w:t>Kavanaugh</w:t>
      </w:r>
      <w:proofErr w:type="spellEnd"/>
      <w:r w:rsidRPr="002F2E9B">
        <w:rPr>
          <w:rFonts w:ascii="Book Antiqua" w:eastAsia="宋体" w:hAnsi="Book Antiqua" w:cs="Times New Roman"/>
          <w:kern w:val="2"/>
          <w:sz w:val="24"/>
          <w:szCs w:val="24"/>
          <w:lang w:val="en-US" w:eastAsia="zh-CN"/>
        </w:rPr>
        <w:t xml:space="preserve"> A, Reed G, Strand V, Kremer JM. Elevated liver enzyme tests among patients with rheumatoid arthritis or psoriatic arthritis treated with methotrexate and/or </w:t>
      </w:r>
      <w:proofErr w:type="spellStart"/>
      <w:r w:rsidRPr="002F2E9B">
        <w:rPr>
          <w:rFonts w:ascii="Book Antiqua" w:eastAsia="宋体" w:hAnsi="Book Antiqua" w:cs="Times New Roman"/>
          <w:kern w:val="2"/>
          <w:sz w:val="24"/>
          <w:szCs w:val="24"/>
          <w:lang w:val="en-US" w:eastAsia="zh-CN"/>
        </w:rPr>
        <w:t>leflunomide</w:t>
      </w:r>
      <w:proofErr w:type="spellEnd"/>
      <w:r w:rsidRPr="002F2E9B">
        <w:rPr>
          <w:rFonts w:ascii="Book Antiqua" w:eastAsia="宋体" w:hAnsi="Book Antiqua" w:cs="Times New Roman"/>
          <w:kern w:val="2"/>
          <w:sz w:val="24"/>
          <w:szCs w:val="24"/>
          <w:lang w:val="en-US" w:eastAsia="zh-CN"/>
        </w:rPr>
        <w:t xml:space="preserve">. </w:t>
      </w:r>
      <w:r w:rsidRPr="002F2E9B">
        <w:rPr>
          <w:rFonts w:ascii="Book Antiqua" w:eastAsia="宋体" w:hAnsi="Book Antiqua" w:cs="Times New Roman"/>
          <w:i/>
          <w:kern w:val="2"/>
          <w:sz w:val="24"/>
          <w:szCs w:val="24"/>
          <w:lang w:val="en-US" w:eastAsia="zh-CN"/>
        </w:rPr>
        <w:t>Ann Rheum Dis</w:t>
      </w:r>
      <w:r w:rsidRPr="002F2E9B">
        <w:rPr>
          <w:rFonts w:ascii="Book Antiqua" w:eastAsia="宋体" w:hAnsi="Book Antiqua" w:cs="Times New Roman"/>
          <w:kern w:val="2"/>
          <w:sz w:val="24"/>
          <w:szCs w:val="24"/>
          <w:lang w:val="en-US" w:eastAsia="zh-CN"/>
        </w:rPr>
        <w:t xml:space="preserve"> 2010; </w:t>
      </w:r>
      <w:r w:rsidRPr="002F2E9B">
        <w:rPr>
          <w:rFonts w:ascii="Book Antiqua" w:eastAsia="宋体" w:hAnsi="Book Antiqua" w:cs="Times New Roman"/>
          <w:b/>
          <w:kern w:val="2"/>
          <w:sz w:val="24"/>
          <w:szCs w:val="24"/>
          <w:lang w:val="en-US" w:eastAsia="zh-CN"/>
        </w:rPr>
        <w:t>69</w:t>
      </w:r>
      <w:r w:rsidRPr="002F2E9B">
        <w:rPr>
          <w:rFonts w:ascii="Book Antiqua" w:eastAsia="宋体" w:hAnsi="Book Antiqua" w:cs="Times New Roman"/>
          <w:kern w:val="2"/>
          <w:sz w:val="24"/>
          <w:szCs w:val="24"/>
          <w:lang w:val="en-US" w:eastAsia="zh-CN"/>
        </w:rPr>
        <w:t>: 43-47 [PMID: 19147616 DOI: 10.1136/ard.2008.101378]</w:t>
      </w:r>
    </w:p>
    <w:p w14:paraId="057D6CDF"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23 </w:t>
      </w:r>
      <w:proofErr w:type="spellStart"/>
      <w:r w:rsidRPr="002F2E9B">
        <w:rPr>
          <w:rFonts w:ascii="Book Antiqua" w:eastAsia="宋体" w:hAnsi="Book Antiqua" w:cs="Times New Roman"/>
          <w:b/>
          <w:kern w:val="2"/>
          <w:sz w:val="24"/>
          <w:szCs w:val="24"/>
          <w:lang w:val="en-US" w:eastAsia="zh-CN"/>
        </w:rPr>
        <w:t>Dirven</w:t>
      </w:r>
      <w:proofErr w:type="spellEnd"/>
      <w:r w:rsidRPr="002F2E9B">
        <w:rPr>
          <w:rFonts w:ascii="Book Antiqua" w:eastAsia="宋体" w:hAnsi="Book Antiqua" w:cs="Times New Roman"/>
          <w:b/>
          <w:kern w:val="2"/>
          <w:sz w:val="24"/>
          <w:szCs w:val="24"/>
          <w:lang w:val="en-US" w:eastAsia="zh-CN"/>
        </w:rPr>
        <w:t xml:space="preserve"> L</w:t>
      </w:r>
      <w:r w:rsidRPr="002F2E9B">
        <w:rPr>
          <w:rFonts w:ascii="Book Antiqua" w:eastAsia="宋体" w:hAnsi="Book Antiqua" w:cs="Times New Roman"/>
          <w:kern w:val="2"/>
          <w:sz w:val="24"/>
          <w:szCs w:val="24"/>
          <w:lang w:val="en-US" w:eastAsia="zh-CN"/>
        </w:rPr>
        <w:t xml:space="preserve">, </w:t>
      </w:r>
      <w:proofErr w:type="spellStart"/>
      <w:r w:rsidRPr="002F2E9B">
        <w:rPr>
          <w:rFonts w:ascii="Book Antiqua" w:eastAsia="宋体" w:hAnsi="Book Antiqua" w:cs="Times New Roman"/>
          <w:kern w:val="2"/>
          <w:sz w:val="24"/>
          <w:szCs w:val="24"/>
          <w:lang w:val="en-US" w:eastAsia="zh-CN"/>
        </w:rPr>
        <w:t>Klarenbeek</w:t>
      </w:r>
      <w:proofErr w:type="spellEnd"/>
      <w:r w:rsidRPr="002F2E9B">
        <w:rPr>
          <w:rFonts w:ascii="Book Antiqua" w:eastAsia="宋体" w:hAnsi="Book Antiqua" w:cs="Times New Roman"/>
          <w:kern w:val="2"/>
          <w:sz w:val="24"/>
          <w:szCs w:val="24"/>
          <w:lang w:val="en-US" w:eastAsia="zh-CN"/>
        </w:rPr>
        <w:t xml:space="preserve"> NB, van den </w:t>
      </w:r>
      <w:proofErr w:type="spellStart"/>
      <w:r w:rsidRPr="002F2E9B">
        <w:rPr>
          <w:rFonts w:ascii="Book Antiqua" w:eastAsia="宋体" w:hAnsi="Book Antiqua" w:cs="Times New Roman"/>
          <w:kern w:val="2"/>
          <w:sz w:val="24"/>
          <w:szCs w:val="24"/>
          <w:lang w:val="en-US" w:eastAsia="zh-CN"/>
        </w:rPr>
        <w:t>Broek</w:t>
      </w:r>
      <w:proofErr w:type="spellEnd"/>
      <w:r w:rsidRPr="002F2E9B">
        <w:rPr>
          <w:rFonts w:ascii="Book Antiqua" w:eastAsia="宋体" w:hAnsi="Book Antiqua" w:cs="Times New Roman"/>
          <w:kern w:val="2"/>
          <w:sz w:val="24"/>
          <w:szCs w:val="24"/>
          <w:lang w:val="en-US" w:eastAsia="zh-CN"/>
        </w:rPr>
        <w:t xml:space="preserve"> M, van </w:t>
      </w:r>
      <w:proofErr w:type="spellStart"/>
      <w:r w:rsidRPr="002F2E9B">
        <w:rPr>
          <w:rFonts w:ascii="Book Antiqua" w:eastAsia="宋体" w:hAnsi="Book Antiqua" w:cs="Times New Roman"/>
          <w:kern w:val="2"/>
          <w:sz w:val="24"/>
          <w:szCs w:val="24"/>
          <w:lang w:val="en-US" w:eastAsia="zh-CN"/>
        </w:rPr>
        <w:t>Groenendael</w:t>
      </w:r>
      <w:proofErr w:type="spellEnd"/>
      <w:r w:rsidRPr="002F2E9B">
        <w:rPr>
          <w:rFonts w:ascii="Book Antiqua" w:eastAsia="宋体" w:hAnsi="Book Antiqua" w:cs="Times New Roman"/>
          <w:kern w:val="2"/>
          <w:sz w:val="24"/>
          <w:szCs w:val="24"/>
          <w:lang w:val="en-US" w:eastAsia="zh-CN"/>
        </w:rPr>
        <w:t xml:space="preserve"> JH, de </w:t>
      </w:r>
      <w:proofErr w:type="spellStart"/>
      <w:r w:rsidRPr="002F2E9B">
        <w:rPr>
          <w:rFonts w:ascii="Book Antiqua" w:eastAsia="宋体" w:hAnsi="Book Antiqua" w:cs="Times New Roman"/>
          <w:kern w:val="2"/>
          <w:sz w:val="24"/>
          <w:szCs w:val="24"/>
          <w:lang w:val="en-US" w:eastAsia="zh-CN"/>
        </w:rPr>
        <w:t>Sonnaville</w:t>
      </w:r>
      <w:proofErr w:type="spellEnd"/>
      <w:r w:rsidRPr="002F2E9B">
        <w:rPr>
          <w:rFonts w:ascii="Book Antiqua" w:eastAsia="宋体" w:hAnsi="Book Antiqua" w:cs="Times New Roman"/>
          <w:kern w:val="2"/>
          <w:sz w:val="24"/>
          <w:szCs w:val="24"/>
          <w:lang w:val="en-US" w:eastAsia="zh-CN"/>
        </w:rPr>
        <w:t xml:space="preserve"> PB, </w:t>
      </w:r>
      <w:proofErr w:type="spellStart"/>
      <w:r w:rsidRPr="002F2E9B">
        <w:rPr>
          <w:rFonts w:ascii="Book Antiqua" w:eastAsia="宋体" w:hAnsi="Book Antiqua" w:cs="Times New Roman"/>
          <w:kern w:val="2"/>
          <w:sz w:val="24"/>
          <w:szCs w:val="24"/>
          <w:lang w:val="en-US" w:eastAsia="zh-CN"/>
        </w:rPr>
        <w:t>Kerstens</w:t>
      </w:r>
      <w:proofErr w:type="spellEnd"/>
      <w:r w:rsidRPr="002F2E9B">
        <w:rPr>
          <w:rFonts w:ascii="Book Antiqua" w:eastAsia="宋体" w:hAnsi="Book Antiqua" w:cs="Times New Roman"/>
          <w:kern w:val="2"/>
          <w:sz w:val="24"/>
          <w:szCs w:val="24"/>
          <w:lang w:val="en-US" w:eastAsia="zh-CN"/>
        </w:rPr>
        <w:t xml:space="preserve"> PJ, Huizinga TW, </w:t>
      </w:r>
      <w:proofErr w:type="spellStart"/>
      <w:r w:rsidRPr="002F2E9B">
        <w:rPr>
          <w:rFonts w:ascii="Book Antiqua" w:eastAsia="宋体" w:hAnsi="Book Antiqua" w:cs="Times New Roman"/>
          <w:kern w:val="2"/>
          <w:sz w:val="24"/>
          <w:szCs w:val="24"/>
          <w:lang w:val="en-US" w:eastAsia="zh-CN"/>
        </w:rPr>
        <w:t>Dijkmans</w:t>
      </w:r>
      <w:proofErr w:type="spellEnd"/>
      <w:r w:rsidRPr="002F2E9B">
        <w:rPr>
          <w:rFonts w:ascii="Book Antiqua" w:eastAsia="宋体" w:hAnsi="Book Antiqua" w:cs="Times New Roman"/>
          <w:kern w:val="2"/>
          <w:sz w:val="24"/>
          <w:szCs w:val="24"/>
          <w:lang w:val="en-US" w:eastAsia="zh-CN"/>
        </w:rPr>
        <w:t xml:space="preserve"> BA, </w:t>
      </w:r>
      <w:proofErr w:type="spellStart"/>
      <w:r w:rsidRPr="002F2E9B">
        <w:rPr>
          <w:rFonts w:ascii="Book Antiqua" w:eastAsia="宋体" w:hAnsi="Book Antiqua" w:cs="Times New Roman"/>
          <w:kern w:val="2"/>
          <w:sz w:val="24"/>
          <w:szCs w:val="24"/>
          <w:lang w:val="en-US" w:eastAsia="zh-CN"/>
        </w:rPr>
        <w:t>Lems</w:t>
      </w:r>
      <w:proofErr w:type="spellEnd"/>
      <w:r w:rsidRPr="002F2E9B">
        <w:rPr>
          <w:rFonts w:ascii="Book Antiqua" w:eastAsia="宋体" w:hAnsi="Book Antiqua" w:cs="Times New Roman"/>
          <w:kern w:val="2"/>
          <w:sz w:val="24"/>
          <w:szCs w:val="24"/>
          <w:lang w:val="en-US" w:eastAsia="zh-CN"/>
        </w:rPr>
        <w:t xml:space="preserve"> WF, </w:t>
      </w:r>
      <w:proofErr w:type="spellStart"/>
      <w:r w:rsidRPr="002F2E9B">
        <w:rPr>
          <w:rFonts w:ascii="Book Antiqua" w:eastAsia="宋体" w:hAnsi="Book Antiqua" w:cs="Times New Roman"/>
          <w:kern w:val="2"/>
          <w:sz w:val="24"/>
          <w:szCs w:val="24"/>
          <w:lang w:val="en-US" w:eastAsia="zh-CN"/>
        </w:rPr>
        <w:t>Allaart</w:t>
      </w:r>
      <w:proofErr w:type="spellEnd"/>
      <w:r w:rsidRPr="002F2E9B">
        <w:rPr>
          <w:rFonts w:ascii="Book Antiqua" w:eastAsia="宋体" w:hAnsi="Book Antiqua" w:cs="Times New Roman"/>
          <w:kern w:val="2"/>
          <w:sz w:val="24"/>
          <w:szCs w:val="24"/>
          <w:lang w:val="en-US" w:eastAsia="zh-CN"/>
        </w:rPr>
        <w:t xml:space="preserve"> CF. Risk of alanine transferase (ALT) elevation in patients with rheumatoid arthritis treated with methotrexate in a DAS-steered strategy. </w:t>
      </w:r>
      <w:proofErr w:type="spellStart"/>
      <w:r w:rsidRPr="002F2E9B">
        <w:rPr>
          <w:rFonts w:ascii="Book Antiqua" w:eastAsia="宋体" w:hAnsi="Book Antiqua" w:cs="Times New Roman"/>
          <w:i/>
          <w:kern w:val="2"/>
          <w:sz w:val="24"/>
          <w:szCs w:val="24"/>
          <w:lang w:val="en-US" w:eastAsia="zh-CN"/>
        </w:rPr>
        <w:t>Clin</w:t>
      </w:r>
      <w:proofErr w:type="spellEnd"/>
      <w:r w:rsidRPr="002F2E9B">
        <w:rPr>
          <w:rFonts w:ascii="Book Antiqua" w:eastAsia="宋体" w:hAnsi="Book Antiqua" w:cs="Times New Roman"/>
          <w:i/>
          <w:kern w:val="2"/>
          <w:sz w:val="24"/>
          <w:szCs w:val="24"/>
          <w:lang w:val="en-US" w:eastAsia="zh-CN"/>
        </w:rPr>
        <w:t xml:space="preserve"> </w:t>
      </w:r>
      <w:proofErr w:type="spellStart"/>
      <w:r w:rsidRPr="002F2E9B">
        <w:rPr>
          <w:rFonts w:ascii="Book Antiqua" w:eastAsia="宋体" w:hAnsi="Book Antiqua" w:cs="Times New Roman"/>
          <w:i/>
          <w:kern w:val="2"/>
          <w:sz w:val="24"/>
          <w:szCs w:val="24"/>
          <w:lang w:val="en-US" w:eastAsia="zh-CN"/>
        </w:rPr>
        <w:t>Rheumatol</w:t>
      </w:r>
      <w:proofErr w:type="spellEnd"/>
      <w:r w:rsidRPr="002F2E9B">
        <w:rPr>
          <w:rFonts w:ascii="Book Antiqua" w:eastAsia="宋体" w:hAnsi="Book Antiqua" w:cs="Times New Roman"/>
          <w:kern w:val="2"/>
          <w:sz w:val="24"/>
          <w:szCs w:val="24"/>
          <w:lang w:val="en-US" w:eastAsia="zh-CN"/>
        </w:rPr>
        <w:t xml:space="preserve"> 2013; </w:t>
      </w:r>
      <w:r w:rsidRPr="002F2E9B">
        <w:rPr>
          <w:rFonts w:ascii="Book Antiqua" w:eastAsia="宋体" w:hAnsi="Book Antiqua" w:cs="Times New Roman"/>
          <w:b/>
          <w:kern w:val="2"/>
          <w:sz w:val="24"/>
          <w:szCs w:val="24"/>
          <w:lang w:val="en-US" w:eastAsia="zh-CN"/>
        </w:rPr>
        <w:t>32</w:t>
      </w:r>
      <w:r w:rsidRPr="002F2E9B">
        <w:rPr>
          <w:rFonts w:ascii="Book Antiqua" w:eastAsia="宋体" w:hAnsi="Book Antiqua" w:cs="Times New Roman"/>
          <w:kern w:val="2"/>
          <w:sz w:val="24"/>
          <w:szCs w:val="24"/>
          <w:lang w:val="en-US" w:eastAsia="zh-CN"/>
        </w:rPr>
        <w:t>: 585-590 [PMID: 23224330 DOI: 10.1007/s10067-012-2136-8]</w:t>
      </w:r>
    </w:p>
    <w:p w14:paraId="37C649EE"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24 </w:t>
      </w:r>
      <w:proofErr w:type="spellStart"/>
      <w:r w:rsidRPr="002F2E9B">
        <w:rPr>
          <w:rFonts w:ascii="Book Antiqua" w:eastAsia="宋体" w:hAnsi="Book Antiqua" w:cs="Times New Roman"/>
          <w:b/>
          <w:kern w:val="2"/>
          <w:sz w:val="24"/>
          <w:szCs w:val="24"/>
          <w:lang w:val="en-US" w:eastAsia="zh-CN"/>
        </w:rPr>
        <w:t>Wessels</w:t>
      </w:r>
      <w:proofErr w:type="spellEnd"/>
      <w:r w:rsidRPr="002F2E9B">
        <w:rPr>
          <w:rFonts w:ascii="Book Antiqua" w:eastAsia="宋体" w:hAnsi="Book Antiqua" w:cs="Times New Roman"/>
          <w:b/>
          <w:kern w:val="2"/>
          <w:sz w:val="24"/>
          <w:szCs w:val="24"/>
          <w:lang w:val="en-US" w:eastAsia="zh-CN"/>
        </w:rPr>
        <w:t xml:space="preserve"> JA</w:t>
      </w:r>
      <w:r w:rsidRPr="002F2E9B">
        <w:rPr>
          <w:rFonts w:ascii="Book Antiqua" w:eastAsia="宋体" w:hAnsi="Book Antiqua" w:cs="Times New Roman"/>
          <w:kern w:val="2"/>
          <w:sz w:val="24"/>
          <w:szCs w:val="24"/>
          <w:lang w:val="en-US" w:eastAsia="zh-CN"/>
        </w:rPr>
        <w:t xml:space="preserve">, Huizinga TW, </w:t>
      </w:r>
      <w:proofErr w:type="spellStart"/>
      <w:r w:rsidRPr="002F2E9B">
        <w:rPr>
          <w:rFonts w:ascii="Book Antiqua" w:eastAsia="宋体" w:hAnsi="Book Antiqua" w:cs="Times New Roman"/>
          <w:kern w:val="2"/>
          <w:sz w:val="24"/>
          <w:szCs w:val="24"/>
          <w:lang w:val="en-US" w:eastAsia="zh-CN"/>
        </w:rPr>
        <w:t>Guchelaar</w:t>
      </w:r>
      <w:proofErr w:type="spellEnd"/>
      <w:r w:rsidRPr="002F2E9B">
        <w:rPr>
          <w:rFonts w:ascii="Book Antiqua" w:eastAsia="宋体" w:hAnsi="Book Antiqua" w:cs="Times New Roman"/>
          <w:kern w:val="2"/>
          <w:sz w:val="24"/>
          <w:szCs w:val="24"/>
          <w:lang w:val="en-US" w:eastAsia="zh-CN"/>
        </w:rPr>
        <w:t xml:space="preserve"> HJ. </w:t>
      </w:r>
      <w:proofErr w:type="gramStart"/>
      <w:r w:rsidRPr="002F2E9B">
        <w:rPr>
          <w:rFonts w:ascii="Book Antiqua" w:eastAsia="宋体" w:hAnsi="Book Antiqua" w:cs="Times New Roman"/>
          <w:kern w:val="2"/>
          <w:sz w:val="24"/>
          <w:szCs w:val="24"/>
          <w:lang w:val="en-US" w:eastAsia="zh-CN"/>
        </w:rPr>
        <w:t>Recent insights in the pharmacological actions of methotrexate in the treatment of rheumatoid arthritis.</w:t>
      </w:r>
      <w:proofErr w:type="gramEnd"/>
      <w:r w:rsidRPr="002F2E9B">
        <w:rPr>
          <w:rFonts w:ascii="Book Antiqua" w:eastAsia="宋体" w:hAnsi="Book Antiqua" w:cs="Times New Roman"/>
          <w:kern w:val="2"/>
          <w:sz w:val="24"/>
          <w:szCs w:val="24"/>
          <w:lang w:val="en-US" w:eastAsia="zh-CN"/>
        </w:rPr>
        <w:t xml:space="preserve"> </w:t>
      </w:r>
      <w:r w:rsidRPr="002F2E9B">
        <w:rPr>
          <w:rFonts w:ascii="Book Antiqua" w:eastAsia="宋体" w:hAnsi="Book Antiqua" w:cs="Times New Roman"/>
          <w:i/>
          <w:kern w:val="2"/>
          <w:sz w:val="24"/>
          <w:szCs w:val="24"/>
          <w:lang w:val="en-US" w:eastAsia="zh-CN"/>
        </w:rPr>
        <w:t xml:space="preserve">Rheumatology </w:t>
      </w:r>
      <w:r w:rsidRPr="008B7C7D">
        <w:rPr>
          <w:rFonts w:ascii="Book Antiqua" w:eastAsia="宋体" w:hAnsi="Book Antiqua" w:cs="Times New Roman"/>
          <w:kern w:val="2"/>
          <w:sz w:val="24"/>
          <w:szCs w:val="24"/>
          <w:lang w:val="en-US" w:eastAsia="zh-CN"/>
        </w:rPr>
        <w:t xml:space="preserve">(Oxford) </w:t>
      </w:r>
      <w:r w:rsidRPr="002F2E9B">
        <w:rPr>
          <w:rFonts w:ascii="Book Antiqua" w:eastAsia="宋体" w:hAnsi="Book Antiqua" w:cs="Times New Roman"/>
          <w:kern w:val="2"/>
          <w:sz w:val="24"/>
          <w:szCs w:val="24"/>
          <w:lang w:val="en-US" w:eastAsia="zh-CN"/>
        </w:rPr>
        <w:t xml:space="preserve">2008; </w:t>
      </w:r>
      <w:r w:rsidRPr="002F2E9B">
        <w:rPr>
          <w:rFonts w:ascii="Book Antiqua" w:eastAsia="宋体" w:hAnsi="Book Antiqua" w:cs="Times New Roman"/>
          <w:b/>
          <w:kern w:val="2"/>
          <w:sz w:val="24"/>
          <w:szCs w:val="24"/>
          <w:lang w:val="en-US" w:eastAsia="zh-CN"/>
        </w:rPr>
        <w:t>47</w:t>
      </w:r>
      <w:r w:rsidRPr="002F2E9B">
        <w:rPr>
          <w:rFonts w:ascii="Book Antiqua" w:eastAsia="宋体" w:hAnsi="Book Antiqua" w:cs="Times New Roman"/>
          <w:kern w:val="2"/>
          <w:sz w:val="24"/>
          <w:szCs w:val="24"/>
          <w:lang w:val="en-US" w:eastAsia="zh-CN"/>
        </w:rPr>
        <w:t>: 249-255 [PMID: 18045808 DOI: 10.1093/rheumatology/kem279]</w:t>
      </w:r>
    </w:p>
    <w:p w14:paraId="4D0EFBAA"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25 </w:t>
      </w:r>
      <w:r w:rsidRPr="002F2E9B">
        <w:rPr>
          <w:rFonts w:ascii="Book Antiqua" w:eastAsia="宋体" w:hAnsi="Book Antiqua" w:cs="Times New Roman"/>
          <w:b/>
          <w:kern w:val="2"/>
          <w:sz w:val="24"/>
          <w:szCs w:val="24"/>
          <w:lang w:val="en-US" w:eastAsia="zh-CN"/>
        </w:rPr>
        <w:t>van Ede AE</w:t>
      </w:r>
      <w:r w:rsidRPr="002F2E9B">
        <w:rPr>
          <w:rFonts w:ascii="Book Antiqua" w:eastAsia="宋体" w:hAnsi="Book Antiqua" w:cs="Times New Roman"/>
          <w:kern w:val="2"/>
          <w:sz w:val="24"/>
          <w:szCs w:val="24"/>
          <w:lang w:val="en-US" w:eastAsia="zh-CN"/>
        </w:rPr>
        <w:t xml:space="preserve">, </w:t>
      </w:r>
      <w:proofErr w:type="spellStart"/>
      <w:r w:rsidRPr="002F2E9B">
        <w:rPr>
          <w:rFonts w:ascii="Book Antiqua" w:eastAsia="宋体" w:hAnsi="Book Antiqua" w:cs="Times New Roman"/>
          <w:kern w:val="2"/>
          <w:sz w:val="24"/>
          <w:szCs w:val="24"/>
          <w:lang w:val="en-US" w:eastAsia="zh-CN"/>
        </w:rPr>
        <w:t>Laan</w:t>
      </w:r>
      <w:proofErr w:type="spellEnd"/>
      <w:r w:rsidRPr="002F2E9B">
        <w:rPr>
          <w:rFonts w:ascii="Book Antiqua" w:eastAsia="宋体" w:hAnsi="Book Antiqua" w:cs="Times New Roman"/>
          <w:kern w:val="2"/>
          <w:sz w:val="24"/>
          <w:szCs w:val="24"/>
          <w:lang w:val="en-US" w:eastAsia="zh-CN"/>
        </w:rPr>
        <w:t xml:space="preserve"> RF, Rood MJ, Huizinga TW, van de </w:t>
      </w:r>
      <w:proofErr w:type="spellStart"/>
      <w:r w:rsidRPr="002F2E9B">
        <w:rPr>
          <w:rFonts w:ascii="Book Antiqua" w:eastAsia="宋体" w:hAnsi="Book Antiqua" w:cs="Times New Roman"/>
          <w:kern w:val="2"/>
          <w:sz w:val="24"/>
          <w:szCs w:val="24"/>
          <w:lang w:val="en-US" w:eastAsia="zh-CN"/>
        </w:rPr>
        <w:t>Laar</w:t>
      </w:r>
      <w:proofErr w:type="spellEnd"/>
      <w:r w:rsidRPr="002F2E9B">
        <w:rPr>
          <w:rFonts w:ascii="Book Antiqua" w:eastAsia="宋体" w:hAnsi="Book Antiqua" w:cs="Times New Roman"/>
          <w:kern w:val="2"/>
          <w:sz w:val="24"/>
          <w:szCs w:val="24"/>
          <w:lang w:val="en-US" w:eastAsia="zh-CN"/>
        </w:rPr>
        <w:t xml:space="preserve"> MA, van </w:t>
      </w:r>
      <w:proofErr w:type="spellStart"/>
      <w:r w:rsidRPr="002F2E9B">
        <w:rPr>
          <w:rFonts w:ascii="Book Antiqua" w:eastAsia="宋体" w:hAnsi="Book Antiqua" w:cs="Times New Roman"/>
          <w:kern w:val="2"/>
          <w:sz w:val="24"/>
          <w:szCs w:val="24"/>
          <w:lang w:val="en-US" w:eastAsia="zh-CN"/>
        </w:rPr>
        <w:t>Denderen</w:t>
      </w:r>
      <w:proofErr w:type="spellEnd"/>
      <w:r w:rsidRPr="002F2E9B">
        <w:rPr>
          <w:rFonts w:ascii="Book Antiqua" w:eastAsia="宋体" w:hAnsi="Book Antiqua" w:cs="Times New Roman"/>
          <w:kern w:val="2"/>
          <w:sz w:val="24"/>
          <w:szCs w:val="24"/>
          <w:lang w:val="en-US" w:eastAsia="zh-CN"/>
        </w:rPr>
        <w:t xml:space="preserve"> CJ, </w:t>
      </w:r>
      <w:proofErr w:type="spellStart"/>
      <w:r w:rsidRPr="002F2E9B">
        <w:rPr>
          <w:rFonts w:ascii="Book Antiqua" w:eastAsia="宋体" w:hAnsi="Book Antiqua" w:cs="Times New Roman"/>
          <w:kern w:val="2"/>
          <w:sz w:val="24"/>
          <w:szCs w:val="24"/>
          <w:lang w:val="en-US" w:eastAsia="zh-CN"/>
        </w:rPr>
        <w:t>Westgeest</w:t>
      </w:r>
      <w:proofErr w:type="spellEnd"/>
      <w:r w:rsidRPr="002F2E9B">
        <w:rPr>
          <w:rFonts w:ascii="Book Antiqua" w:eastAsia="宋体" w:hAnsi="Book Antiqua" w:cs="Times New Roman"/>
          <w:kern w:val="2"/>
          <w:sz w:val="24"/>
          <w:szCs w:val="24"/>
          <w:lang w:val="en-US" w:eastAsia="zh-CN"/>
        </w:rPr>
        <w:t xml:space="preserve"> TA, </w:t>
      </w:r>
      <w:proofErr w:type="spellStart"/>
      <w:r w:rsidRPr="002F2E9B">
        <w:rPr>
          <w:rFonts w:ascii="Book Antiqua" w:eastAsia="宋体" w:hAnsi="Book Antiqua" w:cs="Times New Roman"/>
          <w:kern w:val="2"/>
          <w:sz w:val="24"/>
          <w:szCs w:val="24"/>
          <w:lang w:val="en-US" w:eastAsia="zh-CN"/>
        </w:rPr>
        <w:t>Romme</w:t>
      </w:r>
      <w:proofErr w:type="spellEnd"/>
      <w:r w:rsidRPr="002F2E9B">
        <w:rPr>
          <w:rFonts w:ascii="Book Antiqua" w:eastAsia="宋体" w:hAnsi="Book Antiqua" w:cs="Times New Roman"/>
          <w:kern w:val="2"/>
          <w:sz w:val="24"/>
          <w:szCs w:val="24"/>
          <w:lang w:val="en-US" w:eastAsia="zh-CN"/>
        </w:rPr>
        <w:t xml:space="preserve"> TC, de </w:t>
      </w:r>
      <w:proofErr w:type="spellStart"/>
      <w:r w:rsidRPr="002F2E9B">
        <w:rPr>
          <w:rFonts w:ascii="Book Antiqua" w:eastAsia="宋体" w:hAnsi="Book Antiqua" w:cs="Times New Roman"/>
          <w:kern w:val="2"/>
          <w:sz w:val="24"/>
          <w:szCs w:val="24"/>
          <w:lang w:val="en-US" w:eastAsia="zh-CN"/>
        </w:rPr>
        <w:t>Rooij</w:t>
      </w:r>
      <w:proofErr w:type="spellEnd"/>
      <w:r w:rsidRPr="002F2E9B">
        <w:rPr>
          <w:rFonts w:ascii="Book Antiqua" w:eastAsia="宋体" w:hAnsi="Book Antiqua" w:cs="Times New Roman"/>
          <w:kern w:val="2"/>
          <w:sz w:val="24"/>
          <w:szCs w:val="24"/>
          <w:lang w:val="en-US" w:eastAsia="zh-CN"/>
        </w:rPr>
        <w:t xml:space="preserve"> DJ, Jacobs MJ, de Boo TM, van der Wilt GJ, </w:t>
      </w:r>
      <w:proofErr w:type="spellStart"/>
      <w:r w:rsidRPr="002F2E9B">
        <w:rPr>
          <w:rFonts w:ascii="Book Antiqua" w:eastAsia="宋体" w:hAnsi="Book Antiqua" w:cs="Times New Roman"/>
          <w:kern w:val="2"/>
          <w:sz w:val="24"/>
          <w:szCs w:val="24"/>
          <w:lang w:val="en-US" w:eastAsia="zh-CN"/>
        </w:rPr>
        <w:t>Severens</w:t>
      </w:r>
      <w:proofErr w:type="spellEnd"/>
      <w:r w:rsidRPr="002F2E9B">
        <w:rPr>
          <w:rFonts w:ascii="Book Antiqua" w:eastAsia="宋体" w:hAnsi="Book Antiqua" w:cs="Times New Roman"/>
          <w:kern w:val="2"/>
          <w:sz w:val="24"/>
          <w:szCs w:val="24"/>
          <w:lang w:val="en-US" w:eastAsia="zh-CN"/>
        </w:rPr>
        <w:t xml:space="preserve"> JL, Hartman M, </w:t>
      </w:r>
      <w:proofErr w:type="spellStart"/>
      <w:r w:rsidRPr="002F2E9B">
        <w:rPr>
          <w:rFonts w:ascii="Book Antiqua" w:eastAsia="宋体" w:hAnsi="Book Antiqua" w:cs="Times New Roman"/>
          <w:kern w:val="2"/>
          <w:sz w:val="24"/>
          <w:szCs w:val="24"/>
          <w:lang w:val="en-US" w:eastAsia="zh-CN"/>
        </w:rPr>
        <w:t>Krabbe</w:t>
      </w:r>
      <w:proofErr w:type="spellEnd"/>
      <w:r w:rsidRPr="002F2E9B">
        <w:rPr>
          <w:rFonts w:ascii="Book Antiqua" w:eastAsia="宋体" w:hAnsi="Book Antiqua" w:cs="Times New Roman"/>
          <w:kern w:val="2"/>
          <w:sz w:val="24"/>
          <w:szCs w:val="24"/>
          <w:lang w:val="en-US" w:eastAsia="zh-CN"/>
        </w:rPr>
        <w:t xml:space="preserve"> PF, </w:t>
      </w:r>
      <w:proofErr w:type="spellStart"/>
      <w:r w:rsidRPr="002F2E9B">
        <w:rPr>
          <w:rFonts w:ascii="Book Antiqua" w:eastAsia="宋体" w:hAnsi="Book Antiqua" w:cs="Times New Roman"/>
          <w:kern w:val="2"/>
          <w:sz w:val="24"/>
          <w:szCs w:val="24"/>
          <w:lang w:val="en-US" w:eastAsia="zh-CN"/>
        </w:rPr>
        <w:t>Dijkmans</w:t>
      </w:r>
      <w:proofErr w:type="spellEnd"/>
      <w:r w:rsidRPr="002F2E9B">
        <w:rPr>
          <w:rFonts w:ascii="Book Antiqua" w:eastAsia="宋体" w:hAnsi="Book Antiqua" w:cs="Times New Roman"/>
          <w:kern w:val="2"/>
          <w:sz w:val="24"/>
          <w:szCs w:val="24"/>
          <w:lang w:val="en-US" w:eastAsia="zh-CN"/>
        </w:rPr>
        <w:t xml:space="preserve"> BA, </w:t>
      </w:r>
      <w:proofErr w:type="spellStart"/>
      <w:r w:rsidRPr="002F2E9B">
        <w:rPr>
          <w:rFonts w:ascii="Book Antiqua" w:eastAsia="宋体" w:hAnsi="Book Antiqua" w:cs="Times New Roman"/>
          <w:kern w:val="2"/>
          <w:sz w:val="24"/>
          <w:szCs w:val="24"/>
          <w:lang w:val="en-US" w:eastAsia="zh-CN"/>
        </w:rPr>
        <w:t>Breedveld</w:t>
      </w:r>
      <w:proofErr w:type="spellEnd"/>
      <w:r w:rsidRPr="002F2E9B">
        <w:rPr>
          <w:rFonts w:ascii="Book Antiqua" w:eastAsia="宋体" w:hAnsi="Book Antiqua" w:cs="Times New Roman"/>
          <w:kern w:val="2"/>
          <w:sz w:val="24"/>
          <w:szCs w:val="24"/>
          <w:lang w:val="en-US" w:eastAsia="zh-CN"/>
        </w:rPr>
        <w:t xml:space="preserve"> FC, van de </w:t>
      </w:r>
      <w:proofErr w:type="spellStart"/>
      <w:r w:rsidRPr="002F2E9B">
        <w:rPr>
          <w:rFonts w:ascii="Book Antiqua" w:eastAsia="宋体" w:hAnsi="Book Antiqua" w:cs="Times New Roman"/>
          <w:kern w:val="2"/>
          <w:sz w:val="24"/>
          <w:szCs w:val="24"/>
          <w:lang w:val="en-US" w:eastAsia="zh-CN"/>
        </w:rPr>
        <w:t>Putte</w:t>
      </w:r>
      <w:proofErr w:type="spellEnd"/>
      <w:r w:rsidRPr="002F2E9B">
        <w:rPr>
          <w:rFonts w:ascii="Book Antiqua" w:eastAsia="宋体" w:hAnsi="Book Antiqua" w:cs="Times New Roman"/>
          <w:kern w:val="2"/>
          <w:sz w:val="24"/>
          <w:szCs w:val="24"/>
          <w:lang w:val="en-US" w:eastAsia="zh-CN"/>
        </w:rPr>
        <w:t xml:space="preserve"> LB. Effect of folic or </w:t>
      </w:r>
      <w:proofErr w:type="spellStart"/>
      <w:r w:rsidRPr="002F2E9B">
        <w:rPr>
          <w:rFonts w:ascii="Book Antiqua" w:eastAsia="宋体" w:hAnsi="Book Antiqua" w:cs="Times New Roman"/>
          <w:kern w:val="2"/>
          <w:sz w:val="24"/>
          <w:szCs w:val="24"/>
          <w:lang w:val="en-US" w:eastAsia="zh-CN"/>
        </w:rPr>
        <w:t>folinic</w:t>
      </w:r>
      <w:proofErr w:type="spellEnd"/>
      <w:r w:rsidRPr="002F2E9B">
        <w:rPr>
          <w:rFonts w:ascii="Book Antiqua" w:eastAsia="宋体" w:hAnsi="Book Antiqua" w:cs="Times New Roman"/>
          <w:kern w:val="2"/>
          <w:sz w:val="24"/>
          <w:szCs w:val="24"/>
          <w:lang w:val="en-US" w:eastAsia="zh-CN"/>
        </w:rPr>
        <w:t xml:space="preserve"> acid supplementation on the toxicity and efficacy of methotrexate in rheumatoid arthritis: a forty-eight week, multicenter, randomized, </w:t>
      </w:r>
      <w:r w:rsidRPr="002F2E9B">
        <w:rPr>
          <w:rFonts w:ascii="Book Antiqua" w:eastAsia="宋体" w:hAnsi="Book Antiqua" w:cs="Times New Roman"/>
          <w:kern w:val="2"/>
          <w:sz w:val="24"/>
          <w:szCs w:val="24"/>
          <w:lang w:val="en-US" w:eastAsia="zh-CN"/>
        </w:rPr>
        <w:lastRenderedPageBreak/>
        <w:t xml:space="preserve">double-blind, placebo-controlled study. </w:t>
      </w:r>
      <w:r w:rsidRPr="002F2E9B">
        <w:rPr>
          <w:rFonts w:ascii="Book Antiqua" w:eastAsia="宋体" w:hAnsi="Book Antiqua" w:cs="Times New Roman"/>
          <w:i/>
          <w:kern w:val="2"/>
          <w:sz w:val="24"/>
          <w:szCs w:val="24"/>
          <w:lang w:val="en-US" w:eastAsia="zh-CN"/>
        </w:rPr>
        <w:t>Arthritis Rheum</w:t>
      </w:r>
      <w:r w:rsidRPr="002F2E9B">
        <w:rPr>
          <w:rFonts w:ascii="Book Antiqua" w:eastAsia="宋体" w:hAnsi="Book Antiqua" w:cs="Times New Roman"/>
          <w:kern w:val="2"/>
          <w:sz w:val="24"/>
          <w:szCs w:val="24"/>
          <w:lang w:val="en-US" w:eastAsia="zh-CN"/>
        </w:rPr>
        <w:t xml:space="preserve"> 2001; </w:t>
      </w:r>
      <w:r w:rsidRPr="002F2E9B">
        <w:rPr>
          <w:rFonts w:ascii="Book Antiqua" w:eastAsia="宋体" w:hAnsi="Book Antiqua" w:cs="Times New Roman"/>
          <w:b/>
          <w:kern w:val="2"/>
          <w:sz w:val="24"/>
          <w:szCs w:val="24"/>
          <w:lang w:val="en-US" w:eastAsia="zh-CN"/>
        </w:rPr>
        <w:t>44</w:t>
      </w:r>
      <w:r w:rsidRPr="002F2E9B">
        <w:rPr>
          <w:rFonts w:ascii="Book Antiqua" w:eastAsia="宋体" w:hAnsi="Book Antiqua" w:cs="Times New Roman"/>
          <w:kern w:val="2"/>
          <w:sz w:val="24"/>
          <w:szCs w:val="24"/>
          <w:lang w:val="en-US" w:eastAsia="zh-CN"/>
        </w:rPr>
        <w:t>: 1515-1524 [PMID: 11465701 DOI: 10.1002/1529-0131(</w:t>
      </w:r>
      <w:proofErr w:type="gramStart"/>
      <w:r w:rsidRPr="002F2E9B">
        <w:rPr>
          <w:rFonts w:ascii="Book Antiqua" w:eastAsia="宋体" w:hAnsi="Book Antiqua" w:cs="Times New Roman"/>
          <w:kern w:val="2"/>
          <w:sz w:val="24"/>
          <w:szCs w:val="24"/>
          <w:lang w:val="en-US" w:eastAsia="zh-CN"/>
        </w:rPr>
        <w:t>200107)44:73.0.co</w:t>
      </w:r>
      <w:proofErr w:type="gramEnd"/>
      <w:r w:rsidRPr="002F2E9B">
        <w:rPr>
          <w:rFonts w:ascii="Book Antiqua" w:eastAsia="宋体" w:hAnsi="Book Antiqua" w:cs="Times New Roman"/>
          <w:kern w:val="2"/>
          <w:sz w:val="24"/>
          <w:szCs w:val="24"/>
          <w:lang w:val="en-US" w:eastAsia="zh-CN"/>
        </w:rPr>
        <w:t>;2-7]</w:t>
      </w:r>
    </w:p>
    <w:p w14:paraId="52D9782E"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2F2E9B">
        <w:rPr>
          <w:rFonts w:ascii="Book Antiqua" w:eastAsia="宋体" w:hAnsi="Book Antiqua" w:cs="Times New Roman"/>
          <w:kern w:val="2"/>
          <w:sz w:val="24"/>
          <w:szCs w:val="24"/>
          <w:lang w:val="en-US" w:eastAsia="zh-CN"/>
        </w:rPr>
        <w:t xml:space="preserve">26 </w:t>
      </w:r>
      <w:r w:rsidRPr="002F2E9B">
        <w:rPr>
          <w:rFonts w:ascii="Book Antiqua" w:eastAsia="宋体" w:hAnsi="Book Antiqua" w:cs="Times New Roman"/>
          <w:b/>
          <w:kern w:val="2"/>
          <w:sz w:val="24"/>
          <w:szCs w:val="24"/>
          <w:lang w:val="en-US" w:eastAsia="zh-CN"/>
        </w:rPr>
        <w:t>West SG</w:t>
      </w:r>
      <w:r w:rsidRPr="002F2E9B">
        <w:rPr>
          <w:rFonts w:ascii="Book Antiqua" w:eastAsia="宋体" w:hAnsi="Book Antiqua" w:cs="Times New Roman"/>
          <w:kern w:val="2"/>
          <w:sz w:val="24"/>
          <w:szCs w:val="24"/>
          <w:lang w:val="en-US" w:eastAsia="zh-CN"/>
        </w:rPr>
        <w:t>.</w:t>
      </w:r>
      <w:proofErr w:type="gramEnd"/>
      <w:r w:rsidRPr="002F2E9B">
        <w:rPr>
          <w:rFonts w:ascii="Book Antiqua" w:eastAsia="宋体" w:hAnsi="Book Antiqua" w:cs="Times New Roman"/>
          <w:kern w:val="2"/>
          <w:sz w:val="24"/>
          <w:szCs w:val="24"/>
          <w:lang w:val="en-US" w:eastAsia="zh-CN"/>
        </w:rPr>
        <w:t xml:space="preserve"> Methotrexate hepatotoxicity. </w:t>
      </w:r>
      <w:r w:rsidRPr="002F2E9B">
        <w:rPr>
          <w:rFonts w:ascii="Book Antiqua" w:eastAsia="宋体" w:hAnsi="Book Antiqua" w:cs="Times New Roman"/>
          <w:i/>
          <w:kern w:val="2"/>
          <w:sz w:val="24"/>
          <w:szCs w:val="24"/>
          <w:lang w:val="en-US" w:eastAsia="zh-CN"/>
        </w:rPr>
        <w:t xml:space="preserve">Rheum Dis </w:t>
      </w:r>
      <w:proofErr w:type="spellStart"/>
      <w:r w:rsidRPr="002F2E9B">
        <w:rPr>
          <w:rFonts w:ascii="Book Antiqua" w:eastAsia="宋体" w:hAnsi="Book Antiqua" w:cs="Times New Roman"/>
          <w:i/>
          <w:kern w:val="2"/>
          <w:sz w:val="24"/>
          <w:szCs w:val="24"/>
          <w:lang w:val="en-US" w:eastAsia="zh-CN"/>
        </w:rPr>
        <w:t>Clin</w:t>
      </w:r>
      <w:proofErr w:type="spellEnd"/>
      <w:r w:rsidRPr="002F2E9B">
        <w:rPr>
          <w:rFonts w:ascii="Book Antiqua" w:eastAsia="宋体" w:hAnsi="Book Antiqua" w:cs="Times New Roman"/>
          <w:i/>
          <w:kern w:val="2"/>
          <w:sz w:val="24"/>
          <w:szCs w:val="24"/>
          <w:lang w:val="en-US" w:eastAsia="zh-CN"/>
        </w:rPr>
        <w:t xml:space="preserve"> North Am</w:t>
      </w:r>
      <w:r w:rsidRPr="002F2E9B">
        <w:rPr>
          <w:rFonts w:ascii="Book Antiqua" w:eastAsia="宋体" w:hAnsi="Book Antiqua" w:cs="Times New Roman"/>
          <w:kern w:val="2"/>
          <w:sz w:val="24"/>
          <w:szCs w:val="24"/>
          <w:lang w:val="en-US" w:eastAsia="zh-CN"/>
        </w:rPr>
        <w:t xml:space="preserve"> 1997; </w:t>
      </w:r>
      <w:r w:rsidRPr="002F2E9B">
        <w:rPr>
          <w:rFonts w:ascii="Book Antiqua" w:eastAsia="宋体" w:hAnsi="Book Antiqua" w:cs="Times New Roman"/>
          <w:b/>
          <w:kern w:val="2"/>
          <w:sz w:val="24"/>
          <w:szCs w:val="24"/>
          <w:lang w:val="en-US" w:eastAsia="zh-CN"/>
        </w:rPr>
        <w:t>23</w:t>
      </w:r>
      <w:r w:rsidRPr="002F2E9B">
        <w:rPr>
          <w:rFonts w:ascii="Book Antiqua" w:eastAsia="宋体" w:hAnsi="Book Antiqua" w:cs="Times New Roman"/>
          <w:kern w:val="2"/>
          <w:sz w:val="24"/>
          <w:szCs w:val="24"/>
          <w:lang w:val="en-US" w:eastAsia="zh-CN"/>
        </w:rPr>
        <w:t>: 883-915 [PMID: 9361160 DOI: 10.1016/S0889-</w:t>
      </w:r>
      <w:proofErr w:type="gramStart"/>
      <w:r w:rsidRPr="002F2E9B">
        <w:rPr>
          <w:rFonts w:ascii="Book Antiqua" w:eastAsia="宋体" w:hAnsi="Book Antiqua" w:cs="Times New Roman"/>
          <w:kern w:val="2"/>
          <w:sz w:val="24"/>
          <w:szCs w:val="24"/>
          <w:lang w:val="en-US" w:eastAsia="zh-CN"/>
        </w:rPr>
        <w:t>857X(</w:t>
      </w:r>
      <w:proofErr w:type="gramEnd"/>
      <w:r w:rsidRPr="002F2E9B">
        <w:rPr>
          <w:rFonts w:ascii="Book Antiqua" w:eastAsia="宋体" w:hAnsi="Book Antiqua" w:cs="Times New Roman"/>
          <w:kern w:val="2"/>
          <w:sz w:val="24"/>
          <w:szCs w:val="24"/>
          <w:lang w:val="en-US" w:eastAsia="zh-CN"/>
        </w:rPr>
        <w:t>05)70365-3]</w:t>
      </w:r>
    </w:p>
    <w:p w14:paraId="7BE46B3A"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27 </w:t>
      </w:r>
      <w:proofErr w:type="spellStart"/>
      <w:r w:rsidRPr="002F2E9B">
        <w:rPr>
          <w:rFonts w:ascii="Book Antiqua" w:eastAsia="宋体" w:hAnsi="Book Antiqua" w:cs="Times New Roman"/>
          <w:b/>
          <w:kern w:val="2"/>
          <w:sz w:val="24"/>
          <w:szCs w:val="24"/>
          <w:lang w:val="en-US" w:eastAsia="zh-CN"/>
        </w:rPr>
        <w:t>Aithal</w:t>
      </w:r>
      <w:proofErr w:type="spellEnd"/>
      <w:r w:rsidRPr="002F2E9B">
        <w:rPr>
          <w:rFonts w:ascii="Book Antiqua" w:eastAsia="宋体" w:hAnsi="Book Antiqua" w:cs="Times New Roman"/>
          <w:b/>
          <w:kern w:val="2"/>
          <w:sz w:val="24"/>
          <w:szCs w:val="24"/>
          <w:lang w:val="en-US" w:eastAsia="zh-CN"/>
        </w:rPr>
        <w:t xml:space="preserve"> GP</w:t>
      </w:r>
      <w:r w:rsidRPr="002F2E9B">
        <w:rPr>
          <w:rFonts w:ascii="Book Antiqua" w:eastAsia="宋体" w:hAnsi="Book Antiqua" w:cs="Times New Roman"/>
          <w:kern w:val="2"/>
          <w:sz w:val="24"/>
          <w:szCs w:val="24"/>
          <w:lang w:val="en-US" w:eastAsia="zh-CN"/>
        </w:rPr>
        <w:t xml:space="preserve">, </w:t>
      </w:r>
      <w:proofErr w:type="spellStart"/>
      <w:r w:rsidRPr="002F2E9B">
        <w:rPr>
          <w:rFonts w:ascii="Book Antiqua" w:eastAsia="宋体" w:hAnsi="Book Antiqua" w:cs="Times New Roman"/>
          <w:kern w:val="2"/>
          <w:sz w:val="24"/>
          <w:szCs w:val="24"/>
          <w:lang w:val="en-US" w:eastAsia="zh-CN"/>
        </w:rPr>
        <w:t>Haugk</w:t>
      </w:r>
      <w:proofErr w:type="spellEnd"/>
      <w:r w:rsidRPr="002F2E9B">
        <w:rPr>
          <w:rFonts w:ascii="Book Antiqua" w:eastAsia="宋体" w:hAnsi="Book Antiqua" w:cs="Times New Roman"/>
          <w:kern w:val="2"/>
          <w:sz w:val="24"/>
          <w:szCs w:val="24"/>
          <w:lang w:val="en-US" w:eastAsia="zh-CN"/>
        </w:rPr>
        <w:t xml:space="preserve"> B, Das S, Card T, Burt AD, Record CO. Monitoring methotrexate-induced hepatic fibrosis in patients with psoriasis: are serial liver biopsies justified? </w:t>
      </w:r>
      <w:r w:rsidRPr="002F2E9B">
        <w:rPr>
          <w:rFonts w:ascii="Book Antiqua" w:eastAsia="宋体" w:hAnsi="Book Antiqua" w:cs="Times New Roman"/>
          <w:i/>
          <w:kern w:val="2"/>
          <w:sz w:val="24"/>
          <w:szCs w:val="24"/>
          <w:lang w:val="en-US" w:eastAsia="zh-CN"/>
        </w:rPr>
        <w:t xml:space="preserve">Aliment </w:t>
      </w:r>
      <w:proofErr w:type="spellStart"/>
      <w:r w:rsidRPr="002F2E9B">
        <w:rPr>
          <w:rFonts w:ascii="Book Antiqua" w:eastAsia="宋体" w:hAnsi="Book Antiqua" w:cs="Times New Roman"/>
          <w:i/>
          <w:kern w:val="2"/>
          <w:sz w:val="24"/>
          <w:szCs w:val="24"/>
          <w:lang w:val="en-US" w:eastAsia="zh-CN"/>
        </w:rPr>
        <w:t>Pharmacol</w:t>
      </w:r>
      <w:proofErr w:type="spellEnd"/>
      <w:r w:rsidRPr="002F2E9B">
        <w:rPr>
          <w:rFonts w:ascii="Book Antiqua" w:eastAsia="宋体" w:hAnsi="Book Antiqua" w:cs="Times New Roman"/>
          <w:i/>
          <w:kern w:val="2"/>
          <w:sz w:val="24"/>
          <w:szCs w:val="24"/>
          <w:lang w:val="en-US" w:eastAsia="zh-CN"/>
        </w:rPr>
        <w:t xml:space="preserve"> </w:t>
      </w:r>
      <w:proofErr w:type="spellStart"/>
      <w:r w:rsidRPr="002F2E9B">
        <w:rPr>
          <w:rFonts w:ascii="Book Antiqua" w:eastAsia="宋体" w:hAnsi="Book Antiqua" w:cs="Times New Roman"/>
          <w:i/>
          <w:kern w:val="2"/>
          <w:sz w:val="24"/>
          <w:szCs w:val="24"/>
          <w:lang w:val="en-US" w:eastAsia="zh-CN"/>
        </w:rPr>
        <w:t>Ther</w:t>
      </w:r>
      <w:proofErr w:type="spellEnd"/>
      <w:r w:rsidRPr="002F2E9B">
        <w:rPr>
          <w:rFonts w:ascii="Book Antiqua" w:eastAsia="宋体" w:hAnsi="Book Antiqua" w:cs="Times New Roman"/>
          <w:kern w:val="2"/>
          <w:sz w:val="24"/>
          <w:szCs w:val="24"/>
          <w:lang w:val="en-US" w:eastAsia="zh-CN"/>
        </w:rPr>
        <w:t xml:space="preserve"> 2004; </w:t>
      </w:r>
      <w:r w:rsidRPr="002F2E9B">
        <w:rPr>
          <w:rFonts w:ascii="Book Antiqua" w:eastAsia="宋体" w:hAnsi="Book Antiqua" w:cs="Times New Roman"/>
          <w:b/>
          <w:kern w:val="2"/>
          <w:sz w:val="24"/>
          <w:szCs w:val="24"/>
          <w:lang w:val="en-US" w:eastAsia="zh-CN"/>
        </w:rPr>
        <w:t>19</w:t>
      </w:r>
      <w:r w:rsidRPr="002F2E9B">
        <w:rPr>
          <w:rFonts w:ascii="Book Antiqua" w:eastAsia="宋体" w:hAnsi="Book Antiqua" w:cs="Times New Roman"/>
          <w:kern w:val="2"/>
          <w:sz w:val="24"/>
          <w:szCs w:val="24"/>
          <w:lang w:val="en-US" w:eastAsia="zh-CN"/>
        </w:rPr>
        <w:t>: 391-399 [PMID: 14871278 DOI: 10.1046/j.1365-2036.2004.01819.x]</w:t>
      </w:r>
    </w:p>
    <w:p w14:paraId="04F28D34"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2F2E9B">
        <w:rPr>
          <w:rFonts w:ascii="Book Antiqua" w:eastAsia="宋体" w:hAnsi="Book Antiqua" w:cs="Times New Roman"/>
          <w:kern w:val="2"/>
          <w:sz w:val="24"/>
          <w:szCs w:val="24"/>
          <w:lang w:val="en-US" w:eastAsia="zh-CN"/>
        </w:rPr>
        <w:t xml:space="preserve">28 </w:t>
      </w:r>
      <w:r w:rsidRPr="002F2E9B">
        <w:rPr>
          <w:rFonts w:ascii="Book Antiqua" w:eastAsia="宋体" w:hAnsi="Book Antiqua" w:cs="Times New Roman"/>
          <w:b/>
          <w:kern w:val="2"/>
          <w:sz w:val="24"/>
          <w:szCs w:val="24"/>
          <w:lang w:val="en-US" w:eastAsia="zh-CN"/>
        </w:rPr>
        <w:t>Hill AB</w:t>
      </w:r>
      <w:r w:rsidRPr="002F2E9B">
        <w:rPr>
          <w:rFonts w:ascii="Book Antiqua" w:eastAsia="宋体" w:hAnsi="Book Antiqua" w:cs="Times New Roman"/>
          <w:kern w:val="2"/>
          <w:sz w:val="24"/>
          <w:szCs w:val="24"/>
          <w:lang w:val="en-US" w:eastAsia="zh-CN"/>
        </w:rPr>
        <w:t>.</w:t>
      </w:r>
      <w:proofErr w:type="gramEnd"/>
      <w:r w:rsidRPr="002F2E9B">
        <w:rPr>
          <w:rFonts w:ascii="Book Antiqua" w:eastAsia="宋体" w:hAnsi="Book Antiqua" w:cs="Times New Roman"/>
          <w:kern w:val="2"/>
          <w:sz w:val="24"/>
          <w:szCs w:val="24"/>
          <w:lang w:val="en-US" w:eastAsia="zh-CN"/>
        </w:rPr>
        <w:t xml:space="preserve"> The environment and disease: association or causation? 1965. </w:t>
      </w:r>
      <w:r w:rsidRPr="002F2E9B">
        <w:rPr>
          <w:rFonts w:ascii="Book Antiqua" w:eastAsia="宋体" w:hAnsi="Book Antiqua" w:cs="Times New Roman"/>
          <w:i/>
          <w:kern w:val="2"/>
          <w:sz w:val="24"/>
          <w:szCs w:val="24"/>
          <w:lang w:val="en-US" w:eastAsia="zh-CN"/>
        </w:rPr>
        <w:t xml:space="preserve">J R </w:t>
      </w:r>
      <w:proofErr w:type="spellStart"/>
      <w:r w:rsidRPr="002F2E9B">
        <w:rPr>
          <w:rFonts w:ascii="Book Antiqua" w:eastAsia="宋体" w:hAnsi="Book Antiqua" w:cs="Times New Roman"/>
          <w:i/>
          <w:kern w:val="2"/>
          <w:sz w:val="24"/>
          <w:szCs w:val="24"/>
          <w:lang w:val="en-US" w:eastAsia="zh-CN"/>
        </w:rPr>
        <w:t>Soc</w:t>
      </w:r>
      <w:proofErr w:type="spellEnd"/>
      <w:r w:rsidRPr="002F2E9B">
        <w:rPr>
          <w:rFonts w:ascii="Book Antiqua" w:eastAsia="宋体" w:hAnsi="Book Antiqua" w:cs="Times New Roman"/>
          <w:i/>
          <w:kern w:val="2"/>
          <w:sz w:val="24"/>
          <w:szCs w:val="24"/>
          <w:lang w:val="en-US" w:eastAsia="zh-CN"/>
        </w:rPr>
        <w:t xml:space="preserve"> Med</w:t>
      </w:r>
      <w:r w:rsidRPr="002F2E9B">
        <w:rPr>
          <w:rFonts w:ascii="Book Antiqua" w:eastAsia="宋体" w:hAnsi="Book Antiqua" w:cs="Times New Roman"/>
          <w:kern w:val="2"/>
          <w:sz w:val="24"/>
          <w:szCs w:val="24"/>
          <w:lang w:val="en-US" w:eastAsia="zh-CN"/>
        </w:rPr>
        <w:t xml:space="preserve"> 2015; </w:t>
      </w:r>
      <w:r w:rsidRPr="002F2E9B">
        <w:rPr>
          <w:rFonts w:ascii="Book Antiqua" w:eastAsia="宋体" w:hAnsi="Book Antiqua" w:cs="Times New Roman"/>
          <w:b/>
          <w:kern w:val="2"/>
          <w:sz w:val="24"/>
          <w:szCs w:val="24"/>
          <w:lang w:val="en-US" w:eastAsia="zh-CN"/>
        </w:rPr>
        <w:t>108</w:t>
      </w:r>
      <w:r w:rsidRPr="002F2E9B">
        <w:rPr>
          <w:rFonts w:ascii="Book Antiqua" w:eastAsia="宋体" w:hAnsi="Book Antiqua" w:cs="Times New Roman"/>
          <w:kern w:val="2"/>
          <w:sz w:val="24"/>
          <w:szCs w:val="24"/>
          <w:lang w:val="en-US" w:eastAsia="zh-CN"/>
        </w:rPr>
        <w:t>: 32-37 [PMID: 25572993 DOI: 10.1177/0141076814562718]</w:t>
      </w:r>
    </w:p>
    <w:p w14:paraId="681FC467"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29 </w:t>
      </w:r>
      <w:r w:rsidRPr="002F2E9B">
        <w:rPr>
          <w:rFonts w:ascii="Book Antiqua" w:eastAsia="宋体" w:hAnsi="Book Antiqua" w:cs="Times New Roman"/>
          <w:b/>
          <w:kern w:val="2"/>
          <w:sz w:val="24"/>
          <w:szCs w:val="24"/>
          <w:lang w:val="en-US" w:eastAsia="zh-CN"/>
        </w:rPr>
        <w:t>Wong DR</w:t>
      </w:r>
      <w:r w:rsidRPr="002F2E9B">
        <w:rPr>
          <w:rFonts w:ascii="Book Antiqua" w:eastAsia="宋体" w:hAnsi="Book Antiqua" w:cs="Times New Roman"/>
          <w:kern w:val="2"/>
          <w:sz w:val="24"/>
          <w:szCs w:val="24"/>
          <w:lang w:val="en-US" w:eastAsia="zh-CN"/>
        </w:rPr>
        <w:t xml:space="preserve">, </w:t>
      </w:r>
      <w:proofErr w:type="spellStart"/>
      <w:r w:rsidRPr="002F2E9B">
        <w:rPr>
          <w:rFonts w:ascii="Book Antiqua" w:eastAsia="宋体" w:hAnsi="Book Antiqua" w:cs="Times New Roman"/>
          <w:kern w:val="2"/>
          <w:sz w:val="24"/>
          <w:szCs w:val="24"/>
          <w:lang w:val="en-US" w:eastAsia="zh-CN"/>
        </w:rPr>
        <w:t>Coenen</w:t>
      </w:r>
      <w:proofErr w:type="spellEnd"/>
      <w:r w:rsidRPr="002F2E9B">
        <w:rPr>
          <w:rFonts w:ascii="Book Antiqua" w:eastAsia="宋体" w:hAnsi="Book Antiqua" w:cs="Times New Roman"/>
          <w:kern w:val="2"/>
          <w:sz w:val="24"/>
          <w:szCs w:val="24"/>
          <w:lang w:val="en-US" w:eastAsia="zh-CN"/>
        </w:rPr>
        <w:t xml:space="preserve"> MJ, </w:t>
      </w:r>
      <w:proofErr w:type="spellStart"/>
      <w:r w:rsidRPr="002F2E9B">
        <w:rPr>
          <w:rFonts w:ascii="Book Antiqua" w:eastAsia="宋体" w:hAnsi="Book Antiqua" w:cs="Times New Roman"/>
          <w:kern w:val="2"/>
          <w:sz w:val="24"/>
          <w:szCs w:val="24"/>
          <w:lang w:val="en-US" w:eastAsia="zh-CN"/>
        </w:rPr>
        <w:t>Derijks</w:t>
      </w:r>
      <w:proofErr w:type="spellEnd"/>
      <w:r w:rsidRPr="002F2E9B">
        <w:rPr>
          <w:rFonts w:ascii="Book Antiqua" w:eastAsia="宋体" w:hAnsi="Book Antiqua" w:cs="Times New Roman"/>
          <w:kern w:val="2"/>
          <w:sz w:val="24"/>
          <w:szCs w:val="24"/>
          <w:lang w:val="en-US" w:eastAsia="zh-CN"/>
        </w:rPr>
        <w:t xml:space="preserve"> LJ, </w:t>
      </w:r>
      <w:proofErr w:type="spellStart"/>
      <w:r w:rsidRPr="002F2E9B">
        <w:rPr>
          <w:rFonts w:ascii="Book Antiqua" w:eastAsia="宋体" w:hAnsi="Book Antiqua" w:cs="Times New Roman"/>
          <w:kern w:val="2"/>
          <w:sz w:val="24"/>
          <w:szCs w:val="24"/>
          <w:lang w:val="en-US" w:eastAsia="zh-CN"/>
        </w:rPr>
        <w:t>Vermeulen</w:t>
      </w:r>
      <w:proofErr w:type="spellEnd"/>
      <w:r w:rsidRPr="002F2E9B">
        <w:rPr>
          <w:rFonts w:ascii="Book Antiqua" w:eastAsia="宋体" w:hAnsi="Book Antiqua" w:cs="Times New Roman"/>
          <w:kern w:val="2"/>
          <w:sz w:val="24"/>
          <w:szCs w:val="24"/>
          <w:lang w:val="en-US" w:eastAsia="zh-CN"/>
        </w:rPr>
        <w:t xml:space="preserve"> SH, van </w:t>
      </w:r>
      <w:proofErr w:type="spellStart"/>
      <w:r w:rsidRPr="002F2E9B">
        <w:rPr>
          <w:rFonts w:ascii="Book Antiqua" w:eastAsia="宋体" w:hAnsi="Book Antiqua" w:cs="Times New Roman"/>
          <w:kern w:val="2"/>
          <w:sz w:val="24"/>
          <w:szCs w:val="24"/>
          <w:lang w:val="en-US" w:eastAsia="zh-CN"/>
        </w:rPr>
        <w:t>Marrewijk</w:t>
      </w:r>
      <w:proofErr w:type="spellEnd"/>
      <w:r w:rsidRPr="002F2E9B">
        <w:rPr>
          <w:rFonts w:ascii="Book Antiqua" w:eastAsia="宋体" w:hAnsi="Book Antiqua" w:cs="Times New Roman"/>
          <w:kern w:val="2"/>
          <w:sz w:val="24"/>
          <w:szCs w:val="24"/>
          <w:lang w:val="en-US" w:eastAsia="zh-CN"/>
        </w:rPr>
        <w:t xml:space="preserve"> CJ, </w:t>
      </w:r>
      <w:proofErr w:type="spellStart"/>
      <w:r w:rsidRPr="002F2E9B">
        <w:rPr>
          <w:rFonts w:ascii="Book Antiqua" w:eastAsia="宋体" w:hAnsi="Book Antiqua" w:cs="Times New Roman"/>
          <w:kern w:val="2"/>
          <w:sz w:val="24"/>
          <w:szCs w:val="24"/>
          <w:lang w:val="en-US" w:eastAsia="zh-CN"/>
        </w:rPr>
        <w:t>Klungel</w:t>
      </w:r>
      <w:proofErr w:type="spellEnd"/>
      <w:r w:rsidRPr="002F2E9B">
        <w:rPr>
          <w:rFonts w:ascii="Book Antiqua" w:eastAsia="宋体" w:hAnsi="Book Antiqua" w:cs="Times New Roman"/>
          <w:kern w:val="2"/>
          <w:sz w:val="24"/>
          <w:szCs w:val="24"/>
          <w:lang w:val="en-US" w:eastAsia="zh-CN"/>
        </w:rPr>
        <w:t xml:space="preserve"> OH, </w:t>
      </w:r>
      <w:proofErr w:type="spellStart"/>
      <w:r w:rsidRPr="002F2E9B">
        <w:rPr>
          <w:rFonts w:ascii="Book Antiqua" w:eastAsia="宋体" w:hAnsi="Book Antiqua" w:cs="Times New Roman"/>
          <w:kern w:val="2"/>
          <w:sz w:val="24"/>
          <w:szCs w:val="24"/>
          <w:lang w:val="en-US" w:eastAsia="zh-CN"/>
        </w:rPr>
        <w:t>Scheffer</w:t>
      </w:r>
      <w:proofErr w:type="spellEnd"/>
      <w:r w:rsidRPr="002F2E9B">
        <w:rPr>
          <w:rFonts w:ascii="Book Antiqua" w:eastAsia="宋体" w:hAnsi="Book Antiqua" w:cs="Times New Roman"/>
          <w:kern w:val="2"/>
          <w:sz w:val="24"/>
          <w:szCs w:val="24"/>
          <w:lang w:val="en-US" w:eastAsia="zh-CN"/>
        </w:rPr>
        <w:t xml:space="preserve"> H, </w:t>
      </w:r>
      <w:proofErr w:type="spellStart"/>
      <w:r w:rsidRPr="002F2E9B">
        <w:rPr>
          <w:rFonts w:ascii="Book Antiqua" w:eastAsia="宋体" w:hAnsi="Book Antiqua" w:cs="Times New Roman"/>
          <w:kern w:val="2"/>
          <w:sz w:val="24"/>
          <w:szCs w:val="24"/>
          <w:lang w:val="en-US" w:eastAsia="zh-CN"/>
        </w:rPr>
        <w:t>Franke</w:t>
      </w:r>
      <w:proofErr w:type="spellEnd"/>
      <w:r w:rsidRPr="002F2E9B">
        <w:rPr>
          <w:rFonts w:ascii="Book Antiqua" w:eastAsia="宋体" w:hAnsi="Book Antiqua" w:cs="Times New Roman"/>
          <w:kern w:val="2"/>
          <w:sz w:val="24"/>
          <w:szCs w:val="24"/>
          <w:lang w:val="en-US" w:eastAsia="zh-CN"/>
        </w:rPr>
        <w:t xml:space="preserve"> B, </w:t>
      </w:r>
      <w:proofErr w:type="spellStart"/>
      <w:r w:rsidRPr="002F2E9B">
        <w:rPr>
          <w:rFonts w:ascii="Book Antiqua" w:eastAsia="宋体" w:hAnsi="Book Antiqua" w:cs="Times New Roman"/>
          <w:kern w:val="2"/>
          <w:sz w:val="24"/>
          <w:szCs w:val="24"/>
          <w:lang w:val="en-US" w:eastAsia="zh-CN"/>
        </w:rPr>
        <w:t>Guchelaar</w:t>
      </w:r>
      <w:proofErr w:type="spellEnd"/>
      <w:r w:rsidRPr="002F2E9B">
        <w:rPr>
          <w:rFonts w:ascii="Book Antiqua" w:eastAsia="宋体" w:hAnsi="Book Antiqua" w:cs="Times New Roman"/>
          <w:kern w:val="2"/>
          <w:sz w:val="24"/>
          <w:szCs w:val="24"/>
          <w:lang w:val="en-US" w:eastAsia="zh-CN"/>
        </w:rPr>
        <w:t xml:space="preserve"> HJ, de Jong DJ, Engels LG, </w:t>
      </w:r>
      <w:proofErr w:type="spellStart"/>
      <w:r w:rsidRPr="002F2E9B">
        <w:rPr>
          <w:rFonts w:ascii="Book Antiqua" w:eastAsia="宋体" w:hAnsi="Book Antiqua" w:cs="Times New Roman"/>
          <w:kern w:val="2"/>
          <w:sz w:val="24"/>
          <w:szCs w:val="24"/>
          <w:lang w:val="en-US" w:eastAsia="zh-CN"/>
        </w:rPr>
        <w:t>Verbeek</w:t>
      </w:r>
      <w:proofErr w:type="spellEnd"/>
      <w:r w:rsidRPr="002F2E9B">
        <w:rPr>
          <w:rFonts w:ascii="Book Antiqua" w:eastAsia="宋体" w:hAnsi="Book Antiqua" w:cs="Times New Roman"/>
          <w:kern w:val="2"/>
          <w:sz w:val="24"/>
          <w:szCs w:val="24"/>
          <w:lang w:val="en-US" w:eastAsia="zh-CN"/>
        </w:rPr>
        <w:t xml:space="preserve"> AL, </w:t>
      </w:r>
      <w:proofErr w:type="spellStart"/>
      <w:r w:rsidRPr="002F2E9B">
        <w:rPr>
          <w:rFonts w:ascii="Book Antiqua" w:eastAsia="宋体" w:hAnsi="Book Antiqua" w:cs="Times New Roman"/>
          <w:kern w:val="2"/>
          <w:sz w:val="24"/>
          <w:szCs w:val="24"/>
          <w:lang w:val="en-US" w:eastAsia="zh-CN"/>
        </w:rPr>
        <w:t>Hooymans</w:t>
      </w:r>
      <w:proofErr w:type="spellEnd"/>
      <w:r w:rsidRPr="002F2E9B">
        <w:rPr>
          <w:rFonts w:ascii="Book Antiqua" w:eastAsia="宋体" w:hAnsi="Book Antiqua" w:cs="Times New Roman"/>
          <w:kern w:val="2"/>
          <w:sz w:val="24"/>
          <w:szCs w:val="24"/>
          <w:lang w:val="en-US" w:eastAsia="zh-CN"/>
        </w:rPr>
        <w:t xml:space="preserve"> PM; TOPIC Recruitment Team. </w:t>
      </w:r>
      <w:proofErr w:type="gramStart"/>
      <w:r w:rsidRPr="002F2E9B">
        <w:rPr>
          <w:rFonts w:ascii="Book Antiqua" w:eastAsia="宋体" w:hAnsi="Book Antiqua" w:cs="Times New Roman"/>
          <w:kern w:val="2"/>
          <w:sz w:val="24"/>
          <w:szCs w:val="24"/>
          <w:lang w:val="en-US" w:eastAsia="zh-CN"/>
        </w:rPr>
        <w:t xml:space="preserve">Early prediction of </w:t>
      </w:r>
      <w:proofErr w:type="spellStart"/>
      <w:r w:rsidRPr="002F2E9B">
        <w:rPr>
          <w:rFonts w:ascii="Book Antiqua" w:eastAsia="宋体" w:hAnsi="Book Antiqua" w:cs="Times New Roman"/>
          <w:kern w:val="2"/>
          <w:sz w:val="24"/>
          <w:szCs w:val="24"/>
          <w:lang w:val="en-US" w:eastAsia="zh-CN"/>
        </w:rPr>
        <w:t>thiopurine</w:t>
      </w:r>
      <w:proofErr w:type="spellEnd"/>
      <w:r w:rsidRPr="002F2E9B">
        <w:rPr>
          <w:rFonts w:ascii="Book Antiqua" w:eastAsia="宋体" w:hAnsi="Book Antiqua" w:cs="Times New Roman"/>
          <w:kern w:val="2"/>
          <w:sz w:val="24"/>
          <w:szCs w:val="24"/>
          <w:lang w:val="en-US" w:eastAsia="zh-CN"/>
        </w:rPr>
        <w:t>-induced hepatotoxicity in inflammatory bowel disease.</w:t>
      </w:r>
      <w:proofErr w:type="gramEnd"/>
      <w:r w:rsidRPr="002F2E9B">
        <w:rPr>
          <w:rFonts w:ascii="Book Antiqua" w:eastAsia="宋体" w:hAnsi="Book Antiqua" w:cs="Times New Roman"/>
          <w:kern w:val="2"/>
          <w:sz w:val="24"/>
          <w:szCs w:val="24"/>
          <w:lang w:val="en-US" w:eastAsia="zh-CN"/>
        </w:rPr>
        <w:t xml:space="preserve"> </w:t>
      </w:r>
      <w:r w:rsidRPr="002F2E9B">
        <w:rPr>
          <w:rFonts w:ascii="Book Antiqua" w:eastAsia="宋体" w:hAnsi="Book Antiqua" w:cs="Times New Roman"/>
          <w:i/>
          <w:kern w:val="2"/>
          <w:sz w:val="24"/>
          <w:szCs w:val="24"/>
          <w:lang w:val="en-US" w:eastAsia="zh-CN"/>
        </w:rPr>
        <w:t xml:space="preserve">Aliment </w:t>
      </w:r>
      <w:proofErr w:type="spellStart"/>
      <w:r w:rsidRPr="002F2E9B">
        <w:rPr>
          <w:rFonts w:ascii="Book Antiqua" w:eastAsia="宋体" w:hAnsi="Book Antiqua" w:cs="Times New Roman"/>
          <w:i/>
          <w:kern w:val="2"/>
          <w:sz w:val="24"/>
          <w:szCs w:val="24"/>
          <w:lang w:val="en-US" w:eastAsia="zh-CN"/>
        </w:rPr>
        <w:t>Pharmacol</w:t>
      </w:r>
      <w:proofErr w:type="spellEnd"/>
      <w:r w:rsidRPr="002F2E9B">
        <w:rPr>
          <w:rFonts w:ascii="Book Antiqua" w:eastAsia="宋体" w:hAnsi="Book Antiqua" w:cs="Times New Roman"/>
          <w:i/>
          <w:kern w:val="2"/>
          <w:sz w:val="24"/>
          <w:szCs w:val="24"/>
          <w:lang w:val="en-US" w:eastAsia="zh-CN"/>
        </w:rPr>
        <w:t xml:space="preserve"> </w:t>
      </w:r>
      <w:proofErr w:type="spellStart"/>
      <w:r w:rsidRPr="002F2E9B">
        <w:rPr>
          <w:rFonts w:ascii="Book Antiqua" w:eastAsia="宋体" w:hAnsi="Book Antiqua" w:cs="Times New Roman"/>
          <w:i/>
          <w:kern w:val="2"/>
          <w:sz w:val="24"/>
          <w:szCs w:val="24"/>
          <w:lang w:val="en-US" w:eastAsia="zh-CN"/>
        </w:rPr>
        <w:t>Ther</w:t>
      </w:r>
      <w:proofErr w:type="spellEnd"/>
      <w:r w:rsidRPr="002F2E9B">
        <w:rPr>
          <w:rFonts w:ascii="Book Antiqua" w:eastAsia="宋体" w:hAnsi="Book Antiqua" w:cs="Times New Roman"/>
          <w:kern w:val="2"/>
          <w:sz w:val="24"/>
          <w:szCs w:val="24"/>
          <w:lang w:val="en-US" w:eastAsia="zh-CN"/>
        </w:rPr>
        <w:t xml:space="preserve"> 2017; </w:t>
      </w:r>
      <w:r w:rsidRPr="002F2E9B">
        <w:rPr>
          <w:rFonts w:ascii="Book Antiqua" w:eastAsia="宋体" w:hAnsi="Book Antiqua" w:cs="Times New Roman"/>
          <w:b/>
          <w:kern w:val="2"/>
          <w:sz w:val="24"/>
          <w:szCs w:val="24"/>
          <w:lang w:val="en-US" w:eastAsia="zh-CN"/>
        </w:rPr>
        <w:t>45</w:t>
      </w:r>
      <w:r w:rsidRPr="002F2E9B">
        <w:rPr>
          <w:rFonts w:ascii="Book Antiqua" w:eastAsia="宋体" w:hAnsi="Book Antiqua" w:cs="Times New Roman"/>
          <w:kern w:val="2"/>
          <w:sz w:val="24"/>
          <w:szCs w:val="24"/>
          <w:lang w:val="en-US" w:eastAsia="zh-CN"/>
        </w:rPr>
        <w:t>: 391-402 [PMID: 27943397 DOI: 10.1111/apt.13879]</w:t>
      </w:r>
    </w:p>
    <w:p w14:paraId="25BE8C52"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30 </w:t>
      </w:r>
      <w:proofErr w:type="spellStart"/>
      <w:r w:rsidRPr="002F2E9B">
        <w:rPr>
          <w:rFonts w:ascii="Book Antiqua" w:eastAsia="宋体" w:hAnsi="Book Antiqua" w:cs="Times New Roman"/>
          <w:b/>
          <w:kern w:val="2"/>
          <w:sz w:val="24"/>
          <w:szCs w:val="24"/>
          <w:lang w:val="en-US" w:eastAsia="zh-CN"/>
        </w:rPr>
        <w:t>Bastida</w:t>
      </w:r>
      <w:proofErr w:type="spellEnd"/>
      <w:r w:rsidRPr="002F2E9B">
        <w:rPr>
          <w:rFonts w:ascii="Book Antiqua" w:eastAsia="宋体" w:hAnsi="Book Antiqua" w:cs="Times New Roman"/>
          <w:b/>
          <w:kern w:val="2"/>
          <w:sz w:val="24"/>
          <w:szCs w:val="24"/>
          <w:lang w:val="en-US" w:eastAsia="zh-CN"/>
        </w:rPr>
        <w:t xml:space="preserve"> G</w:t>
      </w:r>
      <w:r w:rsidRPr="002F2E9B">
        <w:rPr>
          <w:rFonts w:ascii="Book Antiqua" w:eastAsia="宋体" w:hAnsi="Book Antiqua" w:cs="Times New Roman"/>
          <w:kern w:val="2"/>
          <w:sz w:val="24"/>
          <w:szCs w:val="24"/>
          <w:lang w:val="en-US" w:eastAsia="zh-CN"/>
        </w:rPr>
        <w:t xml:space="preserve">, </w:t>
      </w:r>
      <w:proofErr w:type="spellStart"/>
      <w:r w:rsidRPr="002F2E9B">
        <w:rPr>
          <w:rFonts w:ascii="Book Antiqua" w:eastAsia="宋体" w:hAnsi="Book Antiqua" w:cs="Times New Roman"/>
          <w:kern w:val="2"/>
          <w:sz w:val="24"/>
          <w:szCs w:val="24"/>
          <w:lang w:val="en-US" w:eastAsia="zh-CN"/>
        </w:rPr>
        <w:t>Nos</w:t>
      </w:r>
      <w:proofErr w:type="spellEnd"/>
      <w:r w:rsidRPr="002F2E9B">
        <w:rPr>
          <w:rFonts w:ascii="Book Antiqua" w:eastAsia="宋体" w:hAnsi="Book Antiqua" w:cs="Times New Roman"/>
          <w:kern w:val="2"/>
          <w:sz w:val="24"/>
          <w:szCs w:val="24"/>
          <w:lang w:val="en-US" w:eastAsia="zh-CN"/>
        </w:rPr>
        <w:t xml:space="preserve"> P, </w:t>
      </w:r>
      <w:proofErr w:type="spellStart"/>
      <w:r w:rsidRPr="002F2E9B">
        <w:rPr>
          <w:rFonts w:ascii="Book Antiqua" w:eastAsia="宋体" w:hAnsi="Book Antiqua" w:cs="Times New Roman"/>
          <w:kern w:val="2"/>
          <w:sz w:val="24"/>
          <w:szCs w:val="24"/>
          <w:lang w:val="en-US" w:eastAsia="zh-CN"/>
        </w:rPr>
        <w:t>Aguas</w:t>
      </w:r>
      <w:proofErr w:type="spellEnd"/>
      <w:r w:rsidRPr="002F2E9B">
        <w:rPr>
          <w:rFonts w:ascii="Book Antiqua" w:eastAsia="宋体" w:hAnsi="Book Antiqua" w:cs="Times New Roman"/>
          <w:kern w:val="2"/>
          <w:sz w:val="24"/>
          <w:szCs w:val="24"/>
          <w:lang w:val="en-US" w:eastAsia="zh-CN"/>
        </w:rPr>
        <w:t xml:space="preserve"> M, </w:t>
      </w:r>
      <w:proofErr w:type="spellStart"/>
      <w:r w:rsidRPr="002F2E9B">
        <w:rPr>
          <w:rFonts w:ascii="Book Antiqua" w:eastAsia="宋体" w:hAnsi="Book Antiqua" w:cs="Times New Roman"/>
          <w:kern w:val="2"/>
          <w:sz w:val="24"/>
          <w:szCs w:val="24"/>
          <w:lang w:val="en-US" w:eastAsia="zh-CN"/>
        </w:rPr>
        <w:t>Beltrán</w:t>
      </w:r>
      <w:proofErr w:type="spellEnd"/>
      <w:r w:rsidRPr="002F2E9B">
        <w:rPr>
          <w:rFonts w:ascii="Book Antiqua" w:eastAsia="宋体" w:hAnsi="Book Antiqua" w:cs="Times New Roman"/>
          <w:kern w:val="2"/>
          <w:sz w:val="24"/>
          <w:szCs w:val="24"/>
          <w:lang w:val="en-US" w:eastAsia="zh-CN"/>
        </w:rPr>
        <w:t xml:space="preserve"> B, </w:t>
      </w:r>
      <w:proofErr w:type="spellStart"/>
      <w:r w:rsidRPr="002F2E9B">
        <w:rPr>
          <w:rFonts w:ascii="Book Antiqua" w:eastAsia="宋体" w:hAnsi="Book Antiqua" w:cs="Times New Roman"/>
          <w:kern w:val="2"/>
          <w:sz w:val="24"/>
          <w:szCs w:val="24"/>
          <w:lang w:val="en-US" w:eastAsia="zh-CN"/>
        </w:rPr>
        <w:t>Rubín</w:t>
      </w:r>
      <w:proofErr w:type="spellEnd"/>
      <w:r w:rsidRPr="002F2E9B">
        <w:rPr>
          <w:rFonts w:ascii="Book Antiqua" w:eastAsia="宋体" w:hAnsi="Book Antiqua" w:cs="Times New Roman"/>
          <w:kern w:val="2"/>
          <w:sz w:val="24"/>
          <w:szCs w:val="24"/>
          <w:lang w:val="en-US" w:eastAsia="zh-CN"/>
        </w:rPr>
        <w:t xml:space="preserve"> A, </w:t>
      </w:r>
      <w:proofErr w:type="spellStart"/>
      <w:r w:rsidRPr="002F2E9B">
        <w:rPr>
          <w:rFonts w:ascii="Book Antiqua" w:eastAsia="宋体" w:hAnsi="Book Antiqua" w:cs="Times New Roman"/>
          <w:kern w:val="2"/>
          <w:sz w:val="24"/>
          <w:szCs w:val="24"/>
          <w:lang w:val="en-US" w:eastAsia="zh-CN"/>
        </w:rPr>
        <w:t>Dasí</w:t>
      </w:r>
      <w:proofErr w:type="spellEnd"/>
      <w:r w:rsidRPr="002F2E9B">
        <w:rPr>
          <w:rFonts w:ascii="Book Antiqua" w:eastAsia="宋体" w:hAnsi="Book Antiqua" w:cs="Times New Roman"/>
          <w:kern w:val="2"/>
          <w:sz w:val="24"/>
          <w:szCs w:val="24"/>
          <w:lang w:val="en-US" w:eastAsia="zh-CN"/>
        </w:rPr>
        <w:t xml:space="preserve"> F, Ponce J. Incidence, risk factors and clinical course of </w:t>
      </w:r>
      <w:proofErr w:type="spellStart"/>
      <w:r w:rsidRPr="002F2E9B">
        <w:rPr>
          <w:rFonts w:ascii="Book Antiqua" w:eastAsia="宋体" w:hAnsi="Book Antiqua" w:cs="Times New Roman"/>
          <w:kern w:val="2"/>
          <w:sz w:val="24"/>
          <w:szCs w:val="24"/>
          <w:lang w:val="en-US" w:eastAsia="zh-CN"/>
        </w:rPr>
        <w:t>thiopurine</w:t>
      </w:r>
      <w:proofErr w:type="spellEnd"/>
      <w:r w:rsidRPr="002F2E9B">
        <w:rPr>
          <w:rFonts w:ascii="Book Antiqua" w:eastAsia="宋体" w:hAnsi="Book Antiqua" w:cs="Times New Roman"/>
          <w:kern w:val="2"/>
          <w:sz w:val="24"/>
          <w:szCs w:val="24"/>
          <w:lang w:val="en-US" w:eastAsia="zh-CN"/>
        </w:rPr>
        <w:t xml:space="preserve">-induced liver injury in patients with inflammatory bowel disease. </w:t>
      </w:r>
      <w:r w:rsidRPr="002F2E9B">
        <w:rPr>
          <w:rFonts w:ascii="Book Antiqua" w:eastAsia="宋体" w:hAnsi="Book Antiqua" w:cs="Times New Roman"/>
          <w:i/>
          <w:kern w:val="2"/>
          <w:sz w:val="24"/>
          <w:szCs w:val="24"/>
          <w:lang w:val="en-US" w:eastAsia="zh-CN"/>
        </w:rPr>
        <w:t xml:space="preserve">Aliment </w:t>
      </w:r>
      <w:proofErr w:type="spellStart"/>
      <w:r w:rsidRPr="002F2E9B">
        <w:rPr>
          <w:rFonts w:ascii="Book Antiqua" w:eastAsia="宋体" w:hAnsi="Book Antiqua" w:cs="Times New Roman"/>
          <w:i/>
          <w:kern w:val="2"/>
          <w:sz w:val="24"/>
          <w:szCs w:val="24"/>
          <w:lang w:val="en-US" w:eastAsia="zh-CN"/>
        </w:rPr>
        <w:t>Pharmacol</w:t>
      </w:r>
      <w:proofErr w:type="spellEnd"/>
      <w:r w:rsidRPr="002F2E9B">
        <w:rPr>
          <w:rFonts w:ascii="Book Antiqua" w:eastAsia="宋体" w:hAnsi="Book Antiqua" w:cs="Times New Roman"/>
          <w:i/>
          <w:kern w:val="2"/>
          <w:sz w:val="24"/>
          <w:szCs w:val="24"/>
          <w:lang w:val="en-US" w:eastAsia="zh-CN"/>
        </w:rPr>
        <w:t xml:space="preserve"> </w:t>
      </w:r>
      <w:proofErr w:type="spellStart"/>
      <w:r w:rsidRPr="002F2E9B">
        <w:rPr>
          <w:rFonts w:ascii="Book Antiqua" w:eastAsia="宋体" w:hAnsi="Book Antiqua" w:cs="Times New Roman"/>
          <w:i/>
          <w:kern w:val="2"/>
          <w:sz w:val="24"/>
          <w:szCs w:val="24"/>
          <w:lang w:val="en-US" w:eastAsia="zh-CN"/>
        </w:rPr>
        <w:t>Ther</w:t>
      </w:r>
      <w:proofErr w:type="spellEnd"/>
      <w:r w:rsidRPr="002F2E9B">
        <w:rPr>
          <w:rFonts w:ascii="Book Antiqua" w:eastAsia="宋体" w:hAnsi="Book Antiqua" w:cs="Times New Roman"/>
          <w:kern w:val="2"/>
          <w:sz w:val="24"/>
          <w:szCs w:val="24"/>
          <w:lang w:val="en-US" w:eastAsia="zh-CN"/>
        </w:rPr>
        <w:t xml:space="preserve"> 2005; </w:t>
      </w:r>
      <w:r w:rsidRPr="002F2E9B">
        <w:rPr>
          <w:rFonts w:ascii="Book Antiqua" w:eastAsia="宋体" w:hAnsi="Book Antiqua" w:cs="Times New Roman"/>
          <w:b/>
          <w:kern w:val="2"/>
          <w:sz w:val="24"/>
          <w:szCs w:val="24"/>
          <w:lang w:val="en-US" w:eastAsia="zh-CN"/>
        </w:rPr>
        <w:t>22</w:t>
      </w:r>
      <w:r w:rsidRPr="002F2E9B">
        <w:rPr>
          <w:rFonts w:ascii="Book Antiqua" w:eastAsia="宋体" w:hAnsi="Book Antiqua" w:cs="Times New Roman"/>
          <w:kern w:val="2"/>
          <w:sz w:val="24"/>
          <w:szCs w:val="24"/>
          <w:lang w:val="en-US" w:eastAsia="zh-CN"/>
        </w:rPr>
        <w:t>: 775-782 [PMID: 16225485 DOI: 10.1111/j.1365-2036.2005.02636.x]</w:t>
      </w:r>
    </w:p>
    <w:p w14:paraId="1A19E4A8"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31 </w:t>
      </w:r>
      <w:proofErr w:type="spellStart"/>
      <w:r w:rsidRPr="002F2E9B">
        <w:rPr>
          <w:rFonts w:ascii="Book Antiqua" w:eastAsia="宋体" w:hAnsi="Book Antiqua" w:cs="Times New Roman"/>
          <w:b/>
          <w:kern w:val="2"/>
          <w:sz w:val="24"/>
          <w:szCs w:val="24"/>
          <w:lang w:val="en-US" w:eastAsia="zh-CN"/>
        </w:rPr>
        <w:t>Pagnoux</w:t>
      </w:r>
      <w:proofErr w:type="spellEnd"/>
      <w:r w:rsidRPr="002F2E9B">
        <w:rPr>
          <w:rFonts w:ascii="Book Antiqua" w:eastAsia="宋体" w:hAnsi="Book Antiqua" w:cs="Times New Roman"/>
          <w:b/>
          <w:kern w:val="2"/>
          <w:sz w:val="24"/>
          <w:szCs w:val="24"/>
          <w:lang w:val="en-US" w:eastAsia="zh-CN"/>
        </w:rPr>
        <w:t xml:space="preserve"> C</w:t>
      </w:r>
      <w:r w:rsidRPr="002F2E9B">
        <w:rPr>
          <w:rFonts w:ascii="Book Antiqua" w:eastAsia="宋体" w:hAnsi="Book Antiqua" w:cs="Times New Roman"/>
          <w:kern w:val="2"/>
          <w:sz w:val="24"/>
          <w:szCs w:val="24"/>
          <w:lang w:val="en-US" w:eastAsia="zh-CN"/>
        </w:rPr>
        <w:t xml:space="preserve">, </w:t>
      </w:r>
      <w:proofErr w:type="spellStart"/>
      <w:r w:rsidRPr="002F2E9B">
        <w:rPr>
          <w:rFonts w:ascii="Book Antiqua" w:eastAsia="宋体" w:hAnsi="Book Antiqua" w:cs="Times New Roman"/>
          <w:kern w:val="2"/>
          <w:sz w:val="24"/>
          <w:szCs w:val="24"/>
          <w:lang w:val="en-US" w:eastAsia="zh-CN"/>
        </w:rPr>
        <w:t>Mahr</w:t>
      </w:r>
      <w:proofErr w:type="spellEnd"/>
      <w:r w:rsidRPr="002F2E9B">
        <w:rPr>
          <w:rFonts w:ascii="Book Antiqua" w:eastAsia="宋体" w:hAnsi="Book Antiqua" w:cs="Times New Roman"/>
          <w:kern w:val="2"/>
          <w:sz w:val="24"/>
          <w:szCs w:val="24"/>
          <w:lang w:val="en-US" w:eastAsia="zh-CN"/>
        </w:rPr>
        <w:t xml:space="preserve"> A, </w:t>
      </w:r>
      <w:proofErr w:type="spellStart"/>
      <w:r w:rsidRPr="002F2E9B">
        <w:rPr>
          <w:rFonts w:ascii="Book Antiqua" w:eastAsia="宋体" w:hAnsi="Book Antiqua" w:cs="Times New Roman"/>
          <w:kern w:val="2"/>
          <w:sz w:val="24"/>
          <w:szCs w:val="24"/>
          <w:lang w:val="en-US" w:eastAsia="zh-CN"/>
        </w:rPr>
        <w:t>Hamidou</w:t>
      </w:r>
      <w:proofErr w:type="spellEnd"/>
      <w:r w:rsidRPr="002F2E9B">
        <w:rPr>
          <w:rFonts w:ascii="Book Antiqua" w:eastAsia="宋体" w:hAnsi="Book Antiqua" w:cs="Times New Roman"/>
          <w:kern w:val="2"/>
          <w:sz w:val="24"/>
          <w:szCs w:val="24"/>
          <w:lang w:val="en-US" w:eastAsia="zh-CN"/>
        </w:rPr>
        <w:t xml:space="preserve"> MA, </w:t>
      </w:r>
      <w:proofErr w:type="spellStart"/>
      <w:r w:rsidRPr="002F2E9B">
        <w:rPr>
          <w:rFonts w:ascii="Book Antiqua" w:eastAsia="宋体" w:hAnsi="Book Antiqua" w:cs="Times New Roman"/>
          <w:kern w:val="2"/>
          <w:sz w:val="24"/>
          <w:szCs w:val="24"/>
          <w:lang w:val="en-US" w:eastAsia="zh-CN"/>
        </w:rPr>
        <w:t>Boffa</w:t>
      </w:r>
      <w:proofErr w:type="spellEnd"/>
      <w:r w:rsidRPr="002F2E9B">
        <w:rPr>
          <w:rFonts w:ascii="Book Antiqua" w:eastAsia="宋体" w:hAnsi="Book Antiqua" w:cs="Times New Roman"/>
          <w:kern w:val="2"/>
          <w:sz w:val="24"/>
          <w:szCs w:val="24"/>
          <w:lang w:val="en-US" w:eastAsia="zh-CN"/>
        </w:rPr>
        <w:t xml:space="preserve"> JJ, </w:t>
      </w:r>
      <w:proofErr w:type="spellStart"/>
      <w:r w:rsidRPr="002F2E9B">
        <w:rPr>
          <w:rFonts w:ascii="Book Antiqua" w:eastAsia="宋体" w:hAnsi="Book Antiqua" w:cs="Times New Roman"/>
          <w:kern w:val="2"/>
          <w:sz w:val="24"/>
          <w:szCs w:val="24"/>
          <w:lang w:val="en-US" w:eastAsia="zh-CN"/>
        </w:rPr>
        <w:t>Ruivard</w:t>
      </w:r>
      <w:proofErr w:type="spellEnd"/>
      <w:r w:rsidRPr="002F2E9B">
        <w:rPr>
          <w:rFonts w:ascii="Book Antiqua" w:eastAsia="宋体" w:hAnsi="Book Antiqua" w:cs="Times New Roman"/>
          <w:kern w:val="2"/>
          <w:sz w:val="24"/>
          <w:szCs w:val="24"/>
          <w:lang w:val="en-US" w:eastAsia="zh-CN"/>
        </w:rPr>
        <w:t xml:space="preserve"> M, </w:t>
      </w:r>
      <w:proofErr w:type="spellStart"/>
      <w:r w:rsidRPr="002F2E9B">
        <w:rPr>
          <w:rFonts w:ascii="Book Antiqua" w:eastAsia="宋体" w:hAnsi="Book Antiqua" w:cs="Times New Roman"/>
          <w:kern w:val="2"/>
          <w:sz w:val="24"/>
          <w:szCs w:val="24"/>
          <w:lang w:val="en-US" w:eastAsia="zh-CN"/>
        </w:rPr>
        <w:t>Ducroix</w:t>
      </w:r>
      <w:proofErr w:type="spellEnd"/>
      <w:r w:rsidRPr="002F2E9B">
        <w:rPr>
          <w:rFonts w:ascii="Book Antiqua" w:eastAsia="宋体" w:hAnsi="Book Antiqua" w:cs="Times New Roman"/>
          <w:kern w:val="2"/>
          <w:sz w:val="24"/>
          <w:szCs w:val="24"/>
          <w:lang w:val="en-US" w:eastAsia="zh-CN"/>
        </w:rPr>
        <w:t xml:space="preserve"> JP, </w:t>
      </w:r>
      <w:proofErr w:type="spellStart"/>
      <w:r w:rsidRPr="002F2E9B">
        <w:rPr>
          <w:rFonts w:ascii="Book Antiqua" w:eastAsia="宋体" w:hAnsi="Book Antiqua" w:cs="Times New Roman"/>
          <w:kern w:val="2"/>
          <w:sz w:val="24"/>
          <w:szCs w:val="24"/>
          <w:lang w:val="en-US" w:eastAsia="zh-CN"/>
        </w:rPr>
        <w:t>Kyndt</w:t>
      </w:r>
      <w:proofErr w:type="spellEnd"/>
      <w:r w:rsidRPr="002F2E9B">
        <w:rPr>
          <w:rFonts w:ascii="Book Antiqua" w:eastAsia="宋体" w:hAnsi="Book Antiqua" w:cs="Times New Roman"/>
          <w:kern w:val="2"/>
          <w:sz w:val="24"/>
          <w:szCs w:val="24"/>
          <w:lang w:val="en-US" w:eastAsia="zh-CN"/>
        </w:rPr>
        <w:t xml:space="preserve"> X, </w:t>
      </w:r>
      <w:proofErr w:type="spellStart"/>
      <w:r w:rsidRPr="002F2E9B">
        <w:rPr>
          <w:rFonts w:ascii="Book Antiqua" w:eastAsia="宋体" w:hAnsi="Book Antiqua" w:cs="Times New Roman"/>
          <w:kern w:val="2"/>
          <w:sz w:val="24"/>
          <w:szCs w:val="24"/>
          <w:lang w:val="en-US" w:eastAsia="zh-CN"/>
        </w:rPr>
        <w:t>Lifermann</w:t>
      </w:r>
      <w:proofErr w:type="spellEnd"/>
      <w:r w:rsidRPr="002F2E9B">
        <w:rPr>
          <w:rFonts w:ascii="Book Antiqua" w:eastAsia="宋体" w:hAnsi="Book Antiqua" w:cs="Times New Roman"/>
          <w:kern w:val="2"/>
          <w:sz w:val="24"/>
          <w:szCs w:val="24"/>
          <w:lang w:val="en-US" w:eastAsia="zh-CN"/>
        </w:rPr>
        <w:t xml:space="preserve"> F, </w:t>
      </w:r>
      <w:proofErr w:type="spellStart"/>
      <w:r w:rsidRPr="002F2E9B">
        <w:rPr>
          <w:rFonts w:ascii="Book Antiqua" w:eastAsia="宋体" w:hAnsi="Book Antiqua" w:cs="Times New Roman"/>
          <w:kern w:val="2"/>
          <w:sz w:val="24"/>
          <w:szCs w:val="24"/>
          <w:lang w:val="en-US" w:eastAsia="zh-CN"/>
        </w:rPr>
        <w:t>Papo</w:t>
      </w:r>
      <w:proofErr w:type="spellEnd"/>
      <w:r w:rsidRPr="002F2E9B">
        <w:rPr>
          <w:rFonts w:ascii="Book Antiqua" w:eastAsia="宋体" w:hAnsi="Book Antiqua" w:cs="Times New Roman"/>
          <w:kern w:val="2"/>
          <w:sz w:val="24"/>
          <w:szCs w:val="24"/>
          <w:lang w:val="en-US" w:eastAsia="zh-CN"/>
        </w:rPr>
        <w:t xml:space="preserve"> T, Lambert M, Le </w:t>
      </w:r>
      <w:proofErr w:type="spellStart"/>
      <w:r w:rsidRPr="002F2E9B">
        <w:rPr>
          <w:rFonts w:ascii="Book Antiqua" w:eastAsia="宋体" w:hAnsi="Book Antiqua" w:cs="Times New Roman"/>
          <w:kern w:val="2"/>
          <w:sz w:val="24"/>
          <w:szCs w:val="24"/>
          <w:lang w:val="en-US" w:eastAsia="zh-CN"/>
        </w:rPr>
        <w:t>Noach</w:t>
      </w:r>
      <w:proofErr w:type="spellEnd"/>
      <w:r w:rsidRPr="002F2E9B">
        <w:rPr>
          <w:rFonts w:ascii="Book Antiqua" w:eastAsia="宋体" w:hAnsi="Book Antiqua" w:cs="Times New Roman"/>
          <w:kern w:val="2"/>
          <w:sz w:val="24"/>
          <w:szCs w:val="24"/>
          <w:lang w:val="en-US" w:eastAsia="zh-CN"/>
        </w:rPr>
        <w:t xml:space="preserve"> J, </w:t>
      </w:r>
      <w:proofErr w:type="spellStart"/>
      <w:r w:rsidRPr="002F2E9B">
        <w:rPr>
          <w:rFonts w:ascii="Book Antiqua" w:eastAsia="宋体" w:hAnsi="Book Antiqua" w:cs="Times New Roman"/>
          <w:kern w:val="2"/>
          <w:sz w:val="24"/>
          <w:szCs w:val="24"/>
          <w:lang w:val="en-US" w:eastAsia="zh-CN"/>
        </w:rPr>
        <w:t>Khellaf</w:t>
      </w:r>
      <w:proofErr w:type="spellEnd"/>
      <w:r w:rsidRPr="002F2E9B">
        <w:rPr>
          <w:rFonts w:ascii="Book Antiqua" w:eastAsia="宋体" w:hAnsi="Book Antiqua" w:cs="Times New Roman"/>
          <w:kern w:val="2"/>
          <w:sz w:val="24"/>
          <w:szCs w:val="24"/>
          <w:lang w:val="en-US" w:eastAsia="zh-CN"/>
        </w:rPr>
        <w:t xml:space="preserve"> M, </w:t>
      </w:r>
      <w:proofErr w:type="spellStart"/>
      <w:r w:rsidRPr="002F2E9B">
        <w:rPr>
          <w:rFonts w:ascii="Book Antiqua" w:eastAsia="宋体" w:hAnsi="Book Antiqua" w:cs="Times New Roman"/>
          <w:kern w:val="2"/>
          <w:sz w:val="24"/>
          <w:szCs w:val="24"/>
          <w:lang w:val="en-US" w:eastAsia="zh-CN"/>
        </w:rPr>
        <w:t>Merrien</w:t>
      </w:r>
      <w:proofErr w:type="spellEnd"/>
      <w:r w:rsidRPr="002F2E9B">
        <w:rPr>
          <w:rFonts w:ascii="Book Antiqua" w:eastAsia="宋体" w:hAnsi="Book Antiqua" w:cs="Times New Roman"/>
          <w:kern w:val="2"/>
          <w:sz w:val="24"/>
          <w:szCs w:val="24"/>
          <w:lang w:val="en-US" w:eastAsia="zh-CN"/>
        </w:rPr>
        <w:t xml:space="preserve"> D, </w:t>
      </w:r>
      <w:proofErr w:type="spellStart"/>
      <w:r w:rsidRPr="002F2E9B">
        <w:rPr>
          <w:rFonts w:ascii="Book Antiqua" w:eastAsia="宋体" w:hAnsi="Book Antiqua" w:cs="Times New Roman"/>
          <w:kern w:val="2"/>
          <w:sz w:val="24"/>
          <w:szCs w:val="24"/>
          <w:lang w:val="en-US" w:eastAsia="zh-CN"/>
        </w:rPr>
        <w:t>Puéchal</w:t>
      </w:r>
      <w:proofErr w:type="spellEnd"/>
      <w:r w:rsidRPr="002F2E9B">
        <w:rPr>
          <w:rFonts w:ascii="Book Antiqua" w:eastAsia="宋体" w:hAnsi="Book Antiqua" w:cs="Times New Roman"/>
          <w:kern w:val="2"/>
          <w:sz w:val="24"/>
          <w:szCs w:val="24"/>
          <w:lang w:val="en-US" w:eastAsia="zh-CN"/>
        </w:rPr>
        <w:t xml:space="preserve"> X, </w:t>
      </w:r>
      <w:proofErr w:type="spellStart"/>
      <w:r w:rsidRPr="002F2E9B">
        <w:rPr>
          <w:rFonts w:ascii="Book Antiqua" w:eastAsia="宋体" w:hAnsi="Book Antiqua" w:cs="Times New Roman"/>
          <w:kern w:val="2"/>
          <w:sz w:val="24"/>
          <w:szCs w:val="24"/>
          <w:lang w:val="en-US" w:eastAsia="zh-CN"/>
        </w:rPr>
        <w:t>Vinzio</w:t>
      </w:r>
      <w:proofErr w:type="spellEnd"/>
      <w:r w:rsidRPr="002F2E9B">
        <w:rPr>
          <w:rFonts w:ascii="Book Antiqua" w:eastAsia="宋体" w:hAnsi="Book Antiqua" w:cs="Times New Roman"/>
          <w:kern w:val="2"/>
          <w:sz w:val="24"/>
          <w:szCs w:val="24"/>
          <w:lang w:val="en-US" w:eastAsia="zh-CN"/>
        </w:rPr>
        <w:t xml:space="preserve"> S, Cohen P, </w:t>
      </w:r>
      <w:proofErr w:type="spellStart"/>
      <w:r w:rsidRPr="002F2E9B">
        <w:rPr>
          <w:rFonts w:ascii="Book Antiqua" w:eastAsia="宋体" w:hAnsi="Book Antiqua" w:cs="Times New Roman"/>
          <w:kern w:val="2"/>
          <w:sz w:val="24"/>
          <w:szCs w:val="24"/>
          <w:lang w:val="en-US" w:eastAsia="zh-CN"/>
        </w:rPr>
        <w:t>Mouthon</w:t>
      </w:r>
      <w:proofErr w:type="spellEnd"/>
      <w:r w:rsidRPr="002F2E9B">
        <w:rPr>
          <w:rFonts w:ascii="Book Antiqua" w:eastAsia="宋体" w:hAnsi="Book Antiqua" w:cs="Times New Roman"/>
          <w:kern w:val="2"/>
          <w:sz w:val="24"/>
          <w:szCs w:val="24"/>
          <w:lang w:val="en-US" w:eastAsia="zh-CN"/>
        </w:rPr>
        <w:t xml:space="preserve"> L, </w:t>
      </w:r>
      <w:proofErr w:type="spellStart"/>
      <w:r w:rsidRPr="002F2E9B">
        <w:rPr>
          <w:rFonts w:ascii="Book Antiqua" w:eastAsia="宋体" w:hAnsi="Book Antiqua" w:cs="Times New Roman"/>
          <w:kern w:val="2"/>
          <w:sz w:val="24"/>
          <w:szCs w:val="24"/>
          <w:lang w:val="en-US" w:eastAsia="zh-CN"/>
        </w:rPr>
        <w:t>Cordier</w:t>
      </w:r>
      <w:proofErr w:type="spellEnd"/>
      <w:r w:rsidRPr="002F2E9B">
        <w:rPr>
          <w:rFonts w:ascii="Book Antiqua" w:eastAsia="宋体" w:hAnsi="Book Antiqua" w:cs="Times New Roman"/>
          <w:kern w:val="2"/>
          <w:sz w:val="24"/>
          <w:szCs w:val="24"/>
          <w:lang w:val="en-US" w:eastAsia="zh-CN"/>
        </w:rPr>
        <w:t xml:space="preserve"> JF, Guillevin L; French Vasculitis Study Group. </w:t>
      </w:r>
      <w:proofErr w:type="gramStart"/>
      <w:r w:rsidRPr="002F2E9B">
        <w:rPr>
          <w:rFonts w:ascii="Book Antiqua" w:eastAsia="宋体" w:hAnsi="Book Antiqua" w:cs="Times New Roman"/>
          <w:kern w:val="2"/>
          <w:sz w:val="24"/>
          <w:szCs w:val="24"/>
          <w:lang w:val="en-US" w:eastAsia="zh-CN"/>
        </w:rPr>
        <w:t>Azathioprine or methotrexate maintenance for ANCA-associated vasculitis.</w:t>
      </w:r>
      <w:proofErr w:type="gramEnd"/>
      <w:r w:rsidRPr="002F2E9B">
        <w:rPr>
          <w:rFonts w:ascii="Book Antiqua" w:eastAsia="宋体" w:hAnsi="Book Antiqua" w:cs="Times New Roman"/>
          <w:kern w:val="2"/>
          <w:sz w:val="24"/>
          <w:szCs w:val="24"/>
          <w:lang w:val="en-US" w:eastAsia="zh-CN"/>
        </w:rPr>
        <w:t xml:space="preserve"> </w:t>
      </w:r>
      <w:r w:rsidRPr="002F2E9B">
        <w:rPr>
          <w:rFonts w:ascii="Book Antiqua" w:eastAsia="宋体" w:hAnsi="Book Antiqua" w:cs="Times New Roman"/>
          <w:i/>
          <w:kern w:val="2"/>
          <w:sz w:val="24"/>
          <w:szCs w:val="24"/>
          <w:lang w:val="en-US" w:eastAsia="zh-CN"/>
        </w:rPr>
        <w:t xml:space="preserve">N </w:t>
      </w:r>
      <w:proofErr w:type="spellStart"/>
      <w:r w:rsidRPr="002F2E9B">
        <w:rPr>
          <w:rFonts w:ascii="Book Antiqua" w:eastAsia="宋体" w:hAnsi="Book Antiqua" w:cs="Times New Roman"/>
          <w:i/>
          <w:kern w:val="2"/>
          <w:sz w:val="24"/>
          <w:szCs w:val="24"/>
          <w:lang w:val="en-US" w:eastAsia="zh-CN"/>
        </w:rPr>
        <w:t>Engl</w:t>
      </w:r>
      <w:proofErr w:type="spellEnd"/>
      <w:r w:rsidRPr="002F2E9B">
        <w:rPr>
          <w:rFonts w:ascii="Book Antiqua" w:eastAsia="宋体" w:hAnsi="Book Antiqua" w:cs="Times New Roman"/>
          <w:i/>
          <w:kern w:val="2"/>
          <w:sz w:val="24"/>
          <w:szCs w:val="24"/>
          <w:lang w:val="en-US" w:eastAsia="zh-CN"/>
        </w:rPr>
        <w:t xml:space="preserve"> J Med</w:t>
      </w:r>
      <w:r w:rsidRPr="002F2E9B">
        <w:rPr>
          <w:rFonts w:ascii="Book Antiqua" w:eastAsia="宋体" w:hAnsi="Book Antiqua" w:cs="Times New Roman"/>
          <w:kern w:val="2"/>
          <w:sz w:val="24"/>
          <w:szCs w:val="24"/>
          <w:lang w:val="en-US" w:eastAsia="zh-CN"/>
        </w:rPr>
        <w:t xml:space="preserve"> 2008; </w:t>
      </w:r>
      <w:r w:rsidRPr="002F2E9B">
        <w:rPr>
          <w:rFonts w:ascii="Book Antiqua" w:eastAsia="宋体" w:hAnsi="Book Antiqua" w:cs="Times New Roman"/>
          <w:b/>
          <w:kern w:val="2"/>
          <w:sz w:val="24"/>
          <w:szCs w:val="24"/>
          <w:lang w:val="en-US" w:eastAsia="zh-CN"/>
        </w:rPr>
        <w:t>359</w:t>
      </w:r>
      <w:r w:rsidRPr="002F2E9B">
        <w:rPr>
          <w:rFonts w:ascii="Book Antiqua" w:eastAsia="宋体" w:hAnsi="Book Antiqua" w:cs="Times New Roman"/>
          <w:kern w:val="2"/>
          <w:sz w:val="24"/>
          <w:szCs w:val="24"/>
          <w:lang w:val="en-US" w:eastAsia="zh-CN"/>
        </w:rPr>
        <w:t>: 2790-2803 [PMID: 19109574 DOI: 10.1056/NEJMoa0802311]</w:t>
      </w:r>
    </w:p>
    <w:p w14:paraId="6E65C3B7"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32 </w:t>
      </w:r>
      <w:proofErr w:type="spellStart"/>
      <w:r w:rsidRPr="002F2E9B">
        <w:rPr>
          <w:rFonts w:ascii="Book Antiqua" w:eastAsia="宋体" w:hAnsi="Book Antiqua" w:cs="Times New Roman"/>
          <w:b/>
          <w:kern w:val="2"/>
          <w:sz w:val="24"/>
          <w:szCs w:val="24"/>
          <w:lang w:val="en-US" w:eastAsia="zh-CN"/>
        </w:rPr>
        <w:t>Schram</w:t>
      </w:r>
      <w:proofErr w:type="spellEnd"/>
      <w:r w:rsidRPr="002F2E9B">
        <w:rPr>
          <w:rFonts w:ascii="Book Antiqua" w:eastAsia="宋体" w:hAnsi="Book Antiqua" w:cs="Times New Roman"/>
          <w:b/>
          <w:kern w:val="2"/>
          <w:sz w:val="24"/>
          <w:szCs w:val="24"/>
          <w:lang w:val="en-US" w:eastAsia="zh-CN"/>
        </w:rPr>
        <w:t xml:space="preserve"> ME</w:t>
      </w:r>
      <w:r w:rsidRPr="002F2E9B">
        <w:rPr>
          <w:rFonts w:ascii="Book Antiqua" w:eastAsia="宋体" w:hAnsi="Book Antiqua" w:cs="Times New Roman"/>
          <w:kern w:val="2"/>
          <w:sz w:val="24"/>
          <w:szCs w:val="24"/>
          <w:lang w:val="en-US" w:eastAsia="zh-CN"/>
        </w:rPr>
        <w:t xml:space="preserve">, </w:t>
      </w:r>
      <w:proofErr w:type="spellStart"/>
      <w:r w:rsidRPr="002F2E9B">
        <w:rPr>
          <w:rFonts w:ascii="Book Antiqua" w:eastAsia="宋体" w:hAnsi="Book Antiqua" w:cs="Times New Roman"/>
          <w:kern w:val="2"/>
          <w:sz w:val="24"/>
          <w:szCs w:val="24"/>
          <w:lang w:val="en-US" w:eastAsia="zh-CN"/>
        </w:rPr>
        <w:t>Roekevisch</w:t>
      </w:r>
      <w:proofErr w:type="spellEnd"/>
      <w:r w:rsidRPr="002F2E9B">
        <w:rPr>
          <w:rFonts w:ascii="Book Antiqua" w:eastAsia="宋体" w:hAnsi="Book Antiqua" w:cs="Times New Roman"/>
          <w:kern w:val="2"/>
          <w:sz w:val="24"/>
          <w:szCs w:val="24"/>
          <w:lang w:val="en-US" w:eastAsia="zh-CN"/>
        </w:rPr>
        <w:t xml:space="preserve"> E, </w:t>
      </w:r>
      <w:proofErr w:type="spellStart"/>
      <w:r w:rsidRPr="002F2E9B">
        <w:rPr>
          <w:rFonts w:ascii="Book Antiqua" w:eastAsia="宋体" w:hAnsi="Book Antiqua" w:cs="Times New Roman"/>
          <w:kern w:val="2"/>
          <w:sz w:val="24"/>
          <w:szCs w:val="24"/>
          <w:lang w:val="en-US" w:eastAsia="zh-CN"/>
        </w:rPr>
        <w:t>Leeflang</w:t>
      </w:r>
      <w:proofErr w:type="spellEnd"/>
      <w:r w:rsidRPr="002F2E9B">
        <w:rPr>
          <w:rFonts w:ascii="Book Antiqua" w:eastAsia="宋体" w:hAnsi="Book Antiqua" w:cs="Times New Roman"/>
          <w:kern w:val="2"/>
          <w:sz w:val="24"/>
          <w:szCs w:val="24"/>
          <w:lang w:val="en-US" w:eastAsia="zh-CN"/>
        </w:rPr>
        <w:t xml:space="preserve"> MM, </w:t>
      </w:r>
      <w:proofErr w:type="spellStart"/>
      <w:r w:rsidRPr="002F2E9B">
        <w:rPr>
          <w:rFonts w:ascii="Book Antiqua" w:eastAsia="宋体" w:hAnsi="Book Antiqua" w:cs="Times New Roman"/>
          <w:kern w:val="2"/>
          <w:sz w:val="24"/>
          <w:szCs w:val="24"/>
          <w:lang w:val="en-US" w:eastAsia="zh-CN"/>
        </w:rPr>
        <w:t>Bos</w:t>
      </w:r>
      <w:proofErr w:type="spellEnd"/>
      <w:r w:rsidRPr="002F2E9B">
        <w:rPr>
          <w:rFonts w:ascii="Book Antiqua" w:eastAsia="宋体" w:hAnsi="Book Antiqua" w:cs="Times New Roman"/>
          <w:kern w:val="2"/>
          <w:sz w:val="24"/>
          <w:szCs w:val="24"/>
          <w:lang w:val="en-US" w:eastAsia="zh-CN"/>
        </w:rPr>
        <w:t xml:space="preserve"> JD, Schmitt J, </w:t>
      </w:r>
      <w:proofErr w:type="spellStart"/>
      <w:r w:rsidRPr="002F2E9B">
        <w:rPr>
          <w:rFonts w:ascii="Book Antiqua" w:eastAsia="宋体" w:hAnsi="Book Antiqua" w:cs="Times New Roman"/>
          <w:kern w:val="2"/>
          <w:sz w:val="24"/>
          <w:szCs w:val="24"/>
          <w:lang w:val="en-US" w:eastAsia="zh-CN"/>
        </w:rPr>
        <w:t>Spuls</w:t>
      </w:r>
      <w:proofErr w:type="spellEnd"/>
      <w:r w:rsidRPr="002F2E9B">
        <w:rPr>
          <w:rFonts w:ascii="Book Antiqua" w:eastAsia="宋体" w:hAnsi="Book Antiqua" w:cs="Times New Roman"/>
          <w:kern w:val="2"/>
          <w:sz w:val="24"/>
          <w:szCs w:val="24"/>
          <w:lang w:val="en-US" w:eastAsia="zh-CN"/>
        </w:rPr>
        <w:t xml:space="preserve"> PI. </w:t>
      </w:r>
      <w:proofErr w:type="gramStart"/>
      <w:r w:rsidRPr="002F2E9B">
        <w:rPr>
          <w:rFonts w:ascii="Book Antiqua" w:eastAsia="宋体" w:hAnsi="Book Antiqua" w:cs="Times New Roman"/>
          <w:kern w:val="2"/>
          <w:sz w:val="24"/>
          <w:szCs w:val="24"/>
          <w:lang w:val="en-US" w:eastAsia="zh-CN"/>
        </w:rPr>
        <w:t>A randomized trial of methotrexate versus azathioprine for severe atopic eczema.</w:t>
      </w:r>
      <w:proofErr w:type="gramEnd"/>
      <w:r w:rsidRPr="002F2E9B">
        <w:rPr>
          <w:rFonts w:ascii="Book Antiqua" w:eastAsia="宋体" w:hAnsi="Book Antiqua" w:cs="Times New Roman"/>
          <w:kern w:val="2"/>
          <w:sz w:val="24"/>
          <w:szCs w:val="24"/>
          <w:lang w:val="en-US" w:eastAsia="zh-CN"/>
        </w:rPr>
        <w:t xml:space="preserve"> </w:t>
      </w:r>
      <w:r w:rsidRPr="002F2E9B">
        <w:rPr>
          <w:rFonts w:ascii="Book Antiqua" w:eastAsia="宋体" w:hAnsi="Book Antiqua" w:cs="Times New Roman"/>
          <w:i/>
          <w:kern w:val="2"/>
          <w:sz w:val="24"/>
          <w:szCs w:val="24"/>
          <w:lang w:val="en-US" w:eastAsia="zh-CN"/>
        </w:rPr>
        <w:t xml:space="preserve">J Allergy </w:t>
      </w:r>
      <w:proofErr w:type="spellStart"/>
      <w:r w:rsidRPr="002F2E9B">
        <w:rPr>
          <w:rFonts w:ascii="Book Antiqua" w:eastAsia="宋体" w:hAnsi="Book Antiqua" w:cs="Times New Roman"/>
          <w:i/>
          <w:kern w:val="2"/>
          <w:sz w:val="24"/>
          <w:szCs w:val="24"/>
          <w:lang w:val="en-US" w:eastAsia="zh-CN"/>
        </w:rPr>
        <w:t>Clin</w:t>
      </w:r>
      <w:proofErr w:type="spellEnd"/>
      <w:r w:rsidRPr="002F2E9B">
        <w:rPr>
          <w:rFonts w:ascii="Book Antiqua" w:eastAsia="宋体" w:hAnsi="Book Antiqua" w:cs="Times New Roman"/>
          <w:i/>
          <w:kern w:val="2"/>
          <w:sz w:val="24"/>
          <w:szCs w:val="24"/>
          <w:lang w:val="en-US" w:eastAsia="zh-CN"/>
        </w:rPr>
        <w:t xml:space="preserve"> </w:t>
      </w:r>
      <w:proofErr w:type="spellStart"/>
      <w:r w:rsidRPr="002F2E9B">
        <w:rPr>
          <w:rFonts w:ascii="Book Antiqua" w:eastAsia="宋体" w:hAnsi="Book Antiqua" w:cs="Times New Roman"/>
          <w:i/>
          <w:kern w:val="2"/>
          <w:sz w:val="24"/>
          <w:szCs w:val="24"/>
          <w:lang w:val="en-US" w:eastAsia="zh-CN"/>
        </w:rPr>
        <w:t>Immunol</w:t>
      </w:r>
      <w:proofErr w:type="spellEnd"/>
      <w:r w:rsidRPr="002F2E9B">
        <w:rPr>
          <w:rFonts w:ascii="Book Antiqua" w:eastAsia="宋体" w:hAnsi="Book Antiqua" w:cs="Times New Roman"/>
          <w:kern w:val="2"/>
          <w:sz w:val="24"/>
          <w:szCs w:val="24"/>
          <w:lang w:val="en-US" w:eastAsia="zh-CN"/>
        </w:rPr>
        <w:t xml:space="preserve"> 2011; </w:t>
      </w:r>
      <w:r w:rsidRPr="002F2E9B">
        <w:rPr>
          <w:rFonts w:ascii="Book Antiqua" w:eastAsia="宋体" w:hAnsi="Book Antiqua" w:cs="Times New Roman"/>
          <w:b/>
          <w:kern w:val="2"/>
          <w:sz w:val="24"/>
          <w:szCs w:val="24"/>
          <w:lang w:val="en-US" w:eastAsia="zh-CN"/>
        </w:rPr>
        <w:t>128</w:t>
      </w:r>
      <w:r w:rsidRPr="002F2E9B">
        <w:rPr>
          <w:rFonts w:ascii="Book Antiqua" w:eastAsia="宋体" w:hAnsi="Book Antiqua" w:cs="Times New Roman"/>
          <w:kern w:val="2"/>
          <w:sz w:val="24"/>
          <w:szCs w:val="24"/>
          <w:lang w:val="en-US" w:eastAsia="zh-CN"/>
        </w:rPr>
        <w:t>: 353-359 [PMID: 21514637 DOI: 10.1016/j.jaci.2011.03.024]</w:t>
      </w:r>
    </w:p>
    <w:p w14:paraId="511236A5"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33 </w:t>
      </w:r>
      <w:proofErr w:type="spellStart"/>
      <w:r w:rsidRPr="002F2E9B">
        <w:rPr>
          <w:rFonts w:ascii="Book Antiqua" w:eastAsia="宋体" w:hAnsi="Book Antiqua" w:cs="Times New Roman"/>
          <w:b/>
          <w:kern w:val="2"/>
          <w:sz w:val="24"/>
          <w:szCs w:val="24"/>
          <w:lang w:val="en-US" w:eastAsia="zh-CN"/>
        </w:rPr>
        <w:t>Ardizzone</w:t>
      </w:r>
      <w:proofErr w:type="spellEnd"/>
      <w:r w:rsidRPr="002F2E9B">
        <w:rPr>
          <w:rFonts w:ascii="Book Antiqua" w:eastAsia="宋体" w:hAnsi="Book Antiqua" w:cs="Times New Roman"/>
          <w:b/>
          <w:kern w:val="2"/>
          <w:sz w:val="24"/>
          <w:szCs w:val="24"/>
          <w:lang w:val="en-US" w:eastAsia="zh-CN"/>
        </w:rPr>
        <w:t xml:space="preserve"> S</w:t>
      </w:r>
      <w:r w:rsidRPr="002F2E9B">
        <w:rPr>
          <w:rFonts w:ascii="Book Antiqua" w:eastAsia="宋体" w:hAnsi="Book Antiqua" w:cs="Times New Roman"/>
          <w:kern w:val="2"/>
          <w:sz w:val="24"/>
          <w:szCs w:val="24"/>
          <w:lang w:val="en-US" w:eastAsia="zh-CN"/>
        </w:rPr>
        <w:t xml:space="preserve">, </w:t>
      </w:r>
      <w:proofErr w:type="spellStart"/>
      <w:r w:rsidRPr="002F2E9B">
        <w:rPr>
          <w:rFonts w:ascii="Book Antiqua" w:eastAsia="宋体" w:hAnsi="Book Antiqua" w:cs="Times New Roman"/>
          <w:kern w:val="2"/>
          <w:sz w:val="24"/>
          <w:szCs w:val="24"/>
          <w:lang w:val="en-US" w:eastAsia="zh-CN"/>
        </w:rPr>
        <w:t>Bollani</w:t>
      </w:r>
      <w:proofErr w:type="spellEnd"/>
      <w:r w:rsidRPr="002F2E9B">
        <w:rPr>
          <w:rFonts w:ascii="Book Antiqua" w:eastAsia="宋体" w:hAnsi="Book Antiqua" w:cs="Times New Roman"/>
          <w:kern w:val="2"/>
          <w:sz w:val="24"/>
          <w:szCs w:val="24"/>
          <w:lang w:val="en-US" w:eastAsia="zh-CN"/>
        </w:rPr>
        <w:t xml:space="preserve"> S, </w:t>
      </w:r>
      <w:proofErr w:type="spellStart"/>
      <w:r w:rsidRPr="002F2E9B">
        <w:rPr>
          <w:rFonts w:ascii="Book Antiqua" w:eastAsia="宋体" w:hAnsi="Book Antiqua" w:cs="Times New Roman"/>
          <w:kern w:val="2"/>
          <w:sz w:val="24"/>
          <w:szCs w:val="24"/>
          <w:lang w:val="en-US" w:eastAsia="zh-CN"/>
        </w:rPr>
        <w:t>Manzionna</w:t>
      </w:r>
      <w:proofErr w:type="spellEnd"/>
      <w:r w:rsidRPr="002F2E9B">
        <w:rPr>
          <w:rFonts w:ascii="Book Antiqua" w:eastAsia="宋体" w:hAnsi="Book Antiqua" w:cs="Times New Roman"/>
          <w:kern w:val="2"/>
          <w:sz w:val="24"/>
          <w:szCs w:val="24"/>
          <w:lang w:val="en-US" w:eastAsia="zh-CN"/>
        </w:rPr>
        <w:t xml:space="preserve"> G, </w:t>
      </w:r>
      <w:proofErr w:type="spellStart"/>
      <w:r w:rsidRPr="002F2E9B">
        <w:rPr>
          <w:rFonts w:ascii="Book Antiqua" w:eastAsia="宋体" w:hAnsi="Book Antiqua" w:cs="Times New Roman"/>
          <w:kern w:val="2"/>
          <w:sz w:val="24"/>
          <w:szCs w:val="24"/>
          <w:lang w:val="en-US" w:eastAsia="zh-CN"/>
        </w:rPr>
        <w:t>Imbesi</w:t>
      </w:r>
      <w:proofErr w:type="spellEnd"/>
      <w:r w:rsidRPr="002F2E9B">
        <w:rPr>
          <w:rFonts w:ascii="Book Antiqua" w:eastAsia="宋体" w:hAnsi="Book Antiqua" w:cs="Times New Roman"/>
          <w:kern w:val="2"/>
          <w:sz w:val="24"/>
          <w:szCs w:val="24"/>
          <w:lang w:val="en-US" w:eastAsia="zh-CN"/>
        </w:rPr>
        <w:t xml:space="preserve"> V, Colombo E, Bianchi </w:t>
      </w:r>
      <w:proofErr w:type="spellStart"/>
      <w:r w:rsidRPr="002F2E9B">
        <w:rPr>
          <w:rFonts w:ascii="Book Antiqua" w:eastAsia="宋体" w:hAnsi="Book Antiqua" w:cs="Times New Roman"/>
          <w:kern w:val="2"/>
          <w:sz w:val="24"/>
          <w:szCs w:val="24"/>
          <w:lang w:val="en-US" w:eastAsia="zh-CN"/>
        </w:rPr>
        <w:t>Porro</w:t>
      </w:r>
      <w:proofErr w:type="spellEnd"/>
      <w:r w:rsidRPr="002F2E9B">
        <w:rPr>
          <w:rFonts w:ascii="Book Antiqua" w:eastAsia="宋体" w:hAnsi="Book Antiqua" w:cs="Times New Roman"/>
          <w:kern w:val="2"/>
          <w:sz w:val="24"/>
          <w:szCs w:val="24"/>
          <w:lang w:val="en-US" w:eastAsia="zh-CN"/>
        </w:rPr>
        <w:t xml:space="preserve"> G. Comparison between methotrexate and azathioprine in the treatment of chronic active </w:t>
      </w:r>
      <w:proofErr w:type="spellStart"/>
      <w:r w:rsidRPr="002F2E9B">
        <w:rPr>
          <w:rFonts w:ascii="Book Antiqua" w:eastAsia="宋体" w:hAnsi="Book Antiqua" w:cs="Times New Roman"/>
          <w:kern w:val="2"/>
          <w:sz w:val="24"/>
          <w:szCs w:val="24"/>
          <w:lang w:val="en-US" w:eastAsia="zh-CN"/>
        </w:rPr>
        <w:t>Crohn's</w:t>
      </w:r>
      <w:proofErr w:type="spellEnd"/>
      <w:r w:rsidRPr="002F2E9B">
        <w:rPr>
          <w:rFonts w:ascii="Book Antiqua" w:eastAsia="宋体" w:hAnsi="Book Antiqua" w:cs="Times New Roman"/>
          <w:kern w:val="2"/>
          <w:sz w:val="24"/>
          <w:szCs w:val="24"/>
          <w:lang w:val="en-US" w:eastAsia="zh-CN"/>
        </w:rPr>
        <w:t xml:space="preserve"> disease: a </w:t>
      </w:r>
      <w:proofErr w:type="spellStart"/>
      <w:r w:rsidRPr="002F2E9B">
        <w:rPr>
          <w:rFonts w:ascii="Book Antiqua" w:eastAsia="宋体" w:hAnsi="Book Antiqua" w:cs="Times New Roman"/>
          <w:kern w:val="2"/>
          <w:sz w:val="24"/>
          <w:szCs w:val="24"/>
          <w:lang w:val="en-US" w:eastAsia="zh-CN"/>
        </w:rPr>
        <w:t>randomised</w:t>
      </w:r>
      <w:proofErr w:type="spellEnd"/>
      <w:r w:rsidRPr="002F2E9B">
        <w:rPr>
          <w:rFonts w:ascii="Book Antiqua" w:eastAsia="宋体" w:hAnsi="Book Antiqua" w:cs="Times New Roman"/>
          <w:kern w:val="2"/>
          <w:sz w:val="24"/>
          <w:szCs w:val="24"/>
          <w:lang w:val="en-US" w:eastAsia="zh-CN"/>
        </w:rPr>
        <w:t xml:space="preserve">, investigator-blind study. </w:t>
      </w:r>
      <w:r w:rsidRPr="002F2E9B">
        <w:rPr>
          <w:rFonts w:ascii="Book Antiqua" w:eastAsia="宋体" w:hAnsi="Book Antiqua" w:cs="Times New Roman"/>
          <w:i/>
          <w:kern w:val="2"/>
          <w:sz w:val="24"/>
          <w:szCs w:val="24"/>
          <w:lang w:val="en-US" w:eastAsia="zh-CN"/>
        </w:rPr>
        <w:t>Dig Liver Dis</w:t>
      </w:r>
      <w:r w:rsidRPr="002F2E9B">
        <w:rPr>
          <w:rFonts w:ascii="Book Antiqua" w:eastAsia="宋体" w:hAnsi="Book Antiqua" w:cs="Times New Roman"/>
          <w:kern w:val="2"/>
          <w:sz w:val="24"/>
          <w:szCs w:val="24"/>
          <w:lang w:val="en-US" w:eastAsia="zh-CN"/>
        </w:rPr>
        <w:t xml:space="preserve"> 2003; </w:t>
      </w:r>
      <w:r w:rsidRPr="002F2E9B">
        <w:rPr>
          <w:rFonts w:ascii="Book Antiqua" w:eastAsia="宋体" w:hAnsi="Book Antiqua" w:cs="Times New Roman"/>
          <w:b/>
          <w:kern w:val="2"/>
          <w:sz w:val="24"/>
          <w:szCs w:val="24"/>
          <w:lang w:val="en-US" w:eastAsia="zh-CN"/>
        </w:rPr>
        <w:t>35</w:t>
      </w:r>
      <w:r w:rsidRPr="002F2E9B">
        <w:rPr>
          <w:rFonts w:ascii="Book Antiqua" w:eastAsia="宋体" w:hAnsi="Book Antiqua" w:cs="Times New Roman"/>
          <w:kern w:val="2"/>
          <w:sz w:val="24"/>
          <w:szCs w:val="24"/>
          <w:lang w:val="en-US" w:eastAsia="zh-CN"/>
        </w:rPr>
        <w:t>: 619-627 [PMID: 14563183]</w:t>
      </w:r>
    </w:p>
    <w:p w14:paraId="42C738D3"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2F2E9B">
        <w:rPr>
          <w:rFonts w:ascii="Book Antiqua" w:eastAsia="宋体" w:hAnsi="Book Antiqua" w:cs="Times New Roman"/>
          <w:kern w:val="2"/>
          <w:sz w:val="24"/>
          <w:szCs w:val="24"/>
          <w:lang w:val="en-US" w:eastAsia="zh-CN"/>
        </w:rPr>
        <w:lastRenderedPageBreak/>
        <w:t xml:space="preserve">34 </w:t>
      </w:r>
      <w:r w:rsidRPr="002F2E9B">
        <w:rPr>
          <w:rFonts w:ascii="Book Antiqua" w:eastAsia="宋体" w:hAnsi="Book Antiqua" w:cs="Times New Roman"/>
          <w:b/>
          <w:kern w:val="2"/>
          <w:sz w:val="24"/>
          <w:szCs w:val="24"/>
          <w:lang w:val="en-US" w:eastAsia="zh-CN"/>
        </w:rPr>
        <w:t>Conway R</w:t>
      </w:r>
      <w:r w:rsidRPr="002F2E9B">
        <w:rPr>
          <w:rFonts w:ascii="Book Antiqua" w:eastAsia="宋体" w:hAnsi="Book Antiqua" w:cs="Times New Roman"/>
          <w:kern w:val="2"/>
          <w:sz w:val="24"/>
          <w:szCs w:val="24"/>
          <w:lang w:val="en-US" w:eastAsia="zh-CN"/>
        </w:rPr>
        <w:t>, Low C, Coughlan RJ, O'Donnell MJ, Carey JJ.</w:t>
      </w:r>
      <w:proofErr w:type="gramEnd"/>
      <w:r w:rsidRPr="002F2E9B">
        <w:rPr>
          <w:rFonts w:ascii="Book Antiqua" w:eastAsia="宋体" w:hAnsi="Book Antiqua" w:cs="Times New Roman"/>
          <w:kern w:val="2"/>
          <w:sz w:val="24"/>
          <w:szCs w:val="24"/>
          <w:lang w:val="en-US" w:eastAsia="zh-CN"/>
        </w:rPr>
        <w:t xml:space="preserve"> </w:t>
      </w:r>
      <w:proofErr w:type="spellStart"/>
      <w:r w:rsidRPr="002F2E9B">
        <w:rPr>
          <w:rFonts w:ascii="Book Antiqua" w:eastAsia="宋体" w:hAnsi="Book Antiqua" w:cs="Times New Roman"/>
          <w:kern w:val="2"/>
          <w:sz w:val="24"/>
          <w:szCs w:val="24"/>
          <w:lang w:val="en-US" w:eastAsia="zh-CN"/>
        </w:rPr>
        <w:t>Leflunomide</w:t>
      </w:r>
      <w:proofErr w:type="spellEnd"/>
      <w:r w:rsidRPr="002F2E9B">
        <w:rPr>
          <w:rFonts w:ascii="Book Antiqua" w:eastAsia="宋体" w:hAnsi="Book Antiqua" w:cs="Times New Roman"/>
          <w:kern w:val="2"/>
          <w:sz w:val="24"/>
          <w:szCs w:val="24"/>
          <w:lang w:val="en-US" w:eastAsia="zh-CN"/>
        </w:rPr>
        <w:t xml:space="preserve"> Use and Risk of Lung Disease in Rheumatoid Arthritis: A Systematic Literature Review and </w:t>
      </w:r>
      <w:proofErr w:type="spellStart"/>
      <w:r w:rsidRPr="002F2E9B">
        <w:rPr>
          <w:rFonts w:ascii="Book Antiqua" w:eastAsia="宋体" w:hAnsi="Book Antiqua" w:cs="Times New Roman"/>
          <w:kern w:val="2"/>
          <w:sz w:val="24"/>
          <w:szCs w:val="24"/>
          <w:lang w:val="en-US" w:eastAsia="zh-CN"/>
        </w:rPr>
        <w:t>Metaanalysis</w:t>
      </w:r>
      <w:proofErr w:type="spellEnd"/>
      <w:r w:rsidRPr="002F2E9B">
        <w:rPr>
          <w:rFonts w:ascii="Book Antiqua" w:eastAsia="宋体" w:hAnsi="Book Antiqua" w:cs="Times New Roman"/>
          <w:kern w:val="2"/>
          <w:sz w:val="24"/>
          <w:szCs w:val="24"/>
          <w:lang w:val="en-US" w:eastAsia="zh-CN"/>
        </w:rPr>
        <w:t xml:space="preserve"> of Randomized Controlled Trials. </w:t>
      </w:r>
      <w:r w:rsidRPr="002F2E9B">
        <w:rPr>
          <w:rFonts w:ascii="Book Antiqua" w:eastAsia="宋体" w:hAnsi="Book Antiqua" w:cs="Times New Roman"/>
          <w:i/>
          <w:kern w:val="2"/>
          <w:sz w:val="24"/>
          <w:szCs w:val="24"/>
          <w:lang w:val="en-US" w:eastAsia="zh-CN"/>
        </w:rPr>
        <w:t xml:space="preserve">J </w:t>
      </w:r>
      <w:proofErr w:type="spellStart"/>
      <w:r w:rsidRPr="002F2E9B">
        <w:rPr>
          <w:rFonts w:ascii="Book Antiqua" w:eastAsia="宋体" w:hAnsi="Book Antiqua" w:cs="Times New Roman"/>
          <w:i/>
          <w:kern w:val="2"/>
          <w:sz w:val="24"/>
          <w:szCs w:val="24"/>
          <w:lang w:val="en-US" w:eastAsia="zh-CN"/>
        </w:rPr>
        <w:t>Rheumatol</w:t>
      </w:r>
      <w:proofErr w:type="spellEnd"/>
      <w:r w:rsidRPr="002F2E9B">
        <w:rPr>
          <w:rFonts w:ascii="Book Antiqua" w:eastAsia="宋体" w:hAnsi="Book Antiqua" w:cs="Times New Roman"/>
          <w:kern w:val="2"/>
          <w:sz w:val="24"/>
          <w:szCs w:val="24"/>
          <w:lang w:val="en-US" w:eastAsia="zh-CN"/>
        </w:rPr>
        <w:t xml:space="preserve"> 2016; </w:t>
      </w:r>
      <w:r w:rsidRPr="002F2E9B">
        <w:rPr>
          <w:rFonts w:ascii="Book Antiqua" w:eastAsia="宋体" w:hAnsi="Book Antiqua" w:cs="Times New Roman"/>
          <w:b/>
          <w:kern w:val="2"/>
          <w:sz w:val="24"/>
          <w:szCs w:val="24"/>
          <w:lang w:val="en-US" w:eastAsia="zh-CN"/>
        </w:rPr>
        <w:t>43</w:t>
      </w:r>
      <w:r w:rsidRPr="002F2E9B">
        <w:rPr>
          <w:rFonts w:ascii="Book Antiqua" w:eastAsia="宋体" w:hAnsi="Book Antiqua" w:cs="Times New Roman"/>
          <w:kern w:val="2"/>
          <w:sz w:val="24"/>
          <w:szCs w:val="24"/>
          <w:lang w:val="en-US" w:eastAsia="zh-CN"/>
        </w:rPr>
        <w:t>: 855-860 [PMID: 26980577 DOI: 10.3899/jrheum.150674]</w:t>
      </w:r>
    </w:p>
    <w:p w14:paraId="6FDBCB2B"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35 </w:t>
      </w:r>
      <w:proofErr w:type="spellStart"/>
      <w:r w:rsidRPr="002F2E9B">
        <w:rPr>
          <w:rFonts w:ascii="Book Antiqua" w:eastAsia="宋体" w:hAnsi="Book Antiqua" w:cs="Times New Roman"/>
          <w:b/>
          <w:kern w:val="2"/>
          <w:sz w:val="24"/>
          <w:szCs w:val="24"/>
          <w:lang w:val="en-US" w:eastAsia="zh-CN"/>
        </w:rPr>
        <w:t>Sokolove</w:t>
      </w:r>
      <w:proofErr w:type="spellEnd"/>
      <w:r w:rsidRPr="002F2E9B">
        <w:rPr>
          <w:rFonts w:ascii="Book Antiqua" w:eastAsia="宋体" w:hAnsi="Book Antiqua" w:cs="Times New Roman"/>
          <w:b/>
          <w:kern w:val="2"/>
          <w:sz w:val="24"/>
          <w:szCs w:val="24"/>
          <w:lang w:val="en-US" w:eastAsia="zh-CN"/>
        </w:rPr>
        <w:t xml:space="preserve"> J</w:t>
      </w:r>
      <w:r w:rsidRPr="002F2E9B">
        <w:rPr>
          <w:rFonts w:ascii="Book Antiqua" w:eastAsia="宋体" w:hAnsi="Book Antiqua" w:cs="Times New Roman"/>
          <w:kern w:val="2"/>
          <w:sz w:val="24"/>
          <w:szCs w:val="24"/>
          <w:lang w:val="en-US" w:eastAsia="zh-CN"/>
        </w:rPr>
        <w:t xml:space="preserve">, Strand V, Greenberg JD, Curtis JR, </w:t>
      </w:r>
      <w:proofErr w:type="spellStart"/>
      <w:r w:rsidRPr="002F2E9B">
        <w:rPr>
          <w:rFonts w:ascii="Book Antiqua" w:eastAsia="宋体" w:hAnsi="Book Antiqua" w:cs="Times New Roman"/>
          <w:kern w:val="2"/>
          <w:sz w:val="24"/>
          <w:szCs w:val="24"/>
          <w:lang w:val="en-US" w:eastAsia="zh-CN"/>
        </w:rPr>
        <w:t>Kavanaugh</w:t>
      </w:r>
      <w:proofErr w:type="spellEnd"/>
      <w:r w:rsidRPr="002F2E9B">
        <w:rPr>
          <w:rFonts w:ascii="Book Antiqua" w:eastAsia="宋体" w:hAnsi="Book Antiqua" w:cs="Times New Roman"/>
          <w:kern w:val="2"/>
          <w:sz w:val="24"/>
          <w:szCs w:val="24"/>
          <w:lang w:val="en-US" w:eastAsia="zh-CN"/>
        </w:rPr>
        <w:t xml:space="preserve"> A, Kremer JM, </w:t>
      </w:r>
      <w:proofErr w:type="spellStart"/>
      <w:r w:rsidRPr="002F2E9B">
        <w:rPr>
          <w:rFonts w:ascii="Book Antiqua" w:eastAsia="宋体" w:hAnsi="Book Antiqua" w:cs="Times New Roman"/>
          <w:kern w:val="2"/>
          <w:sz w:val="24"/>
          <w:szCs w:val="24"/>
          <w:lang w:val="en-US" w:eastAsia="zh-CN"/>
        </w:rPr>
        <w:t>Anofrei</w:t>
      </w:r>
      <w:proofErr w:type="spellEnd"/>
      <w:r w:rsidRPr="002F2E9B">
        <w:rPr>
          <w:rFonts w:ascii="Book Antiqua" w:eastAsia="宋体" w:hAnsi="Book Antiqua" w:cs="Times New Roman"/>
          <w:kern w:val="2"/>
          <w:sz w:val="24"/>
          <w:szCs w:val="24"/>
          <w:lang w:val="en-US" w:eastAsia="zh-CN"/>
        </w:rPr>
        <w:t xml:space="preserve"> A, Reed G, Calabrese L, Hooper M, Baumgartner S, </w:t>
      </w:r>
      <w:proofErr w:type="spellStart"/>
      <w:r w:rsidRPr="002F2E9B">
        <w:rPr>
          <w:rFonts w:ascii="Book Antiqua" w:eastAsia="宋体" w:hAnsi="Book Antiqua" w:cs="Times New Roman"/>
          <w:kern w:val="2"/>
          <w:sz w:val="24"/>
          <w:szCs w:val="24"/>
          <w:lang w:val="en-US" w:eastAsia="zh-CN"/>
        </w:rPr>
        <w:t>Furst</w:t>
      </w:r>
      <w:proofErr w:type="spellEnd"/>
      <w:r w:rsidRPr="002F2E9B">
        <w:rPr>
          <w:rFonts w:ascii="Book Antiqua" w:eastAsia="宋体" w:hAnsi="Book Antiqua" w:cs="Times New Roman"/>
          <w:kern w:val="2"/>
          <w:sz w:val="24"/>
          <w:szCs w:val="24"/>
          <w:lang w:val="en-US" w:eastAsia="zh-CN"/>
        </w:rPr>
        <w:t xml:space="preserve"> DE; CORRONA Investigators. Risk of elevated liver enzymes associated with TNF inhibitor </w:t>
      </w:r>
      <w:proofErr w:type="spellStart"/>
      <w:r w:rsidRPr="002F2E9B">
        <w:rPr>
          <w:rFonts w:ascii="Book Antiqua" w:eastAsia="宋体" w:hAnsi="Book Antiqua" w:cs="Times New Roman"/>
          <w:kern w:val="2"/>
          <w:sz w:val="24"/>
          <w:szCs w:val="24"/>
          <w:lang w:val="en-US" w:eastAsia="zh-CN"/>
        </w:rPr>
        <w:t>utilisation</w:t>
      </w:r>
      <w:proofErr w:type="spellEnd"/>
      <w:r w:rsidRPr="002F2E9B">
        <w:rPr>
          <w:rFonts w:ascii="Book Antiqua" w:eastAsia="宋体" w:hAnsi="Book Antiqua" w:cs="Times New Roman"/>
          <w:kern w:val="2"/>
          <w:sz w:val="24"/>
          <w:szCs w:val="24"/>
          <w:lang w:val="en-US" w:eastAsia="zh-CN"/>
        </w:rPr>
        <w:t xml:space="preserve"> in patients with rheumatoid arthritis. </w:t>
      </w:r>
      <w:r w:rsidRPr="002F2E9B">
        <w:rPr>
          <w:rFonts w:ascii="Book Antiqua" w:eastAsia="宋体" w:hAnsi="Book Antiqua" w:cs="Times New Roman"/>
          <w:i/>
          <w:kern w:val="2"/>
          <w:sz w:val="24"/>
          <w:szCs w:val="24"/>
          <w:lang w:val="en-US" w:eastAsia="zh-CN"/>
        </w:rPr>
        <w:t>Ann Rheum Dis</w:t>
      </w:r>
      <w:r w:rsidRPr="002F2E9B">
        <w:rPr>
          <w:rFonts w:ascii="Book Antiqua" w:eastAsia="宋体" w:hAnsi="Book Antiqua" w:cs="Times New Roman"/>
          <w:kern w:val="2"/>
          <w:sz w:val="24"/>
          <w:szCs w:val="24"/>
          <w:lang w:val="en-US" w:eastAsia="zh-CN"/>
        </w:rPr>
        <w:t xml:space="preserve"> 2010; </w:t>
      </w:r>
      <w:r w:rsidRPr="002F2E9B">
        <w:rPr>
          <w:rFonts w:ascii="Book Antiqua" w:eastAsia="宋体" w:hAnsi="Book Antiqua" w:cs="Times New Roman"/>
          <w:b/>
          <w:kern w:val="2"/>
          <w:sz w:val="24"/>
          <w:szCs w:val="24"/>
          <w:lang w:val="en-US" w:eastAsia="zh-CN"/>
        </w:rPr>
        <w:t>69</w:t>
      </w:r>
      <w:r w:rsidRPr="002F2E9B">
        <w:rPr>
          <w:rFonts w:ascii="Book Antiqua" w:eastAsia="宋体" w:hAnsi="Book Antiqua" w:cs="Times New Roman"/>
          <w:kern w:val="2"/>
          <w:sz w:val="24"/>
          <w:szCs w:val="24"/>
          <w:lang w:val="en-US" w:eastAsia="zh-CN"/>
        </w:rPr>
        <w:t>: 1612-1617 [PMID: 20448284 DOI: 10.1136/ard.2009.112136]</w:t>
      </w:r>
    </w:p>
    <w:p w14:paraId="5E0E2CA0"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36 </w:t>
      </w:r>
      <w:r w:rsidRPr="002F2E9B">
        <w:rPr>
          <w:rFonts w:ascii="Book Antiqua" w:eastAsia="宋体" w:hAnsi="Book Antiqua" w:cs="Times New Roman"/>
          <w:b/>
          <w:kern w:val="2"/>
          <w:sz w:val="24"/>
          <w:szCs w:val="24"/>
          <w:lang w:val="en-US" w:eastAsia="zh-CN"/>
        </w:rPr>
        <w:t>Rossi RE</w:t>
      </w:r>
      <w:r w:rsidRPr="002F2E9B">
        <w:rPr>
          <w:rFonts w:ascii="Book Antiqua" w:eastAsia="宋体" w:hAnsi="Book Antiqua" w:cs="Times New Roman"/>
          <w:kern w:val="2"/>
          <w:sz w:val="24"/>
          <w:szCs w:val="24"/>
          <w:lang w:val="en-US" w:eastAsia="zh-CN"/>
        </w:rPr>
        <w:t xml:space="preserve">, </w:t>
      </w:r>
      <w:proofErr w:type="spellStart"/>
      <w:r w:rsidRPr="002F2E9B">
        <w:rPr>
          <w:rFonts w:ascii="Book Antiqua" w:eastAsia="宋体" w:hAnsi="Book Antiqua" w:cs="Times New Roman"/>
          <w:kern w:val="2"/>
          <w:sz w:val="24"/>
          <w:szCs w:val="24"/>
          <w:lang w:val="en-US" w:eastAsia="zh-CN"/>
        </w:rPr>
        <w:t>Parisi</w:t>
      </w:r>
      <w:proofErr w:type="spellEnd"/>
      <w:r w:rsidRPr="002F2E9B">
        <w:rPr>
          <w:rFonts w:ascii="Book Antiqua" w:eastAsia="宋体" w:hAnsi="Book Antiqua" w:cs="Times New Roman"/>
          <w:kern w:val="2"/>
          <w:sz w:val="24"/>
          <w:szCs w:val="24"/>
          <w:lang w:val="en-US" w:eastAsia="zh-CN"/>
        </w:rPr>
        <w:t xml:space="preserve"> I, </w:t>
      </w:r>
      <w:proofErr w:type="spellStart"/>
      <w:r w:rsidRPr="002F2E9B">
        <w:rPr>
          <w:rFonts w:ascii="Book Antiqua" w:eastAsia="宋体" w:hAnsi="Book Antiqua" w:cs="Times New Roman"/>
          <w:kern w:val="2"/>
          <w:sz w:val="24"/>
          <w:szCs w:val="24"/>
          <w:lang w:val="en-US" w:eastAsia="zh-CN"/>
        </w:rPr>
        <w:t>Despott</w:t>
      </w:r>
      <w:proofErr w:type="spellEnd"/>
      <w:r w:rsidRPr="002F2E9B">
        <w:rPr>
          <w:rFonts w:ascii="Book Antiqua" w:eastAsia="宋体" w:hAnsi="Book Antiqua" w:cs="Times New Roman"/>
          <w:kern w:val="2"/>
          <w:sz w:val="24"/>
          <w:szCs w:val="24"/>
          <w:lang w:val="en-US" w:eastAsia="zh-CN"/>
        </w:rPr>
        <w:t xml:space="preserve"> EJ, Burroughs AK, </w:t>
      </w:r>
      <w:proofErr w:type="spellStart"/>
      <w:r w:rsidRPr="002F2E9B">
        <w:rPr>
          <w:rFonts w:ascii="Book Antiqua" w:eastAsia="宋体" w:hAnsi="Book Antiqua" w:cs="Times New Roman"/>
          <w:kern w:val="2"/>
          <w:sz w:val="24"/>
          <w:szCs w:val="24"/>
          <w:lang w:val="en-US" w:eastAsia="zh-CN"/>
        </w:rPr>
        <w:t>O'Beirne</w:t>
      </w:r>
      <w:proofErr w:type="spellEnd"/>
      <w:r w:rsidRPr="002F2E9B">
        <w:rPr>
          <w:rFonts w:ascii="Book Antiqua" w:eastAsia="宋体" w:hAnsi="Book Antiqua" w:cs="Times New Roman"/>
          <w:kern w:val="2"/>
          <w:sz w:val="24"/>
          <w:szCs w:val="24"/>
          <w:lang w:val="en-US" w:eastAsia="zh-CN"/>
        </w:rPr>
        <w:t xml:space="preserve"> J, Conte D, Hamilton MI, Murray CD. Anti-</w:t>
      </w:r>
      <w:proofErr w:type="spellStart"/>
      <w:r w:rsidRPr="002F2E9B">
        <w:rPr>
          <w:rFonts w:ascii="Book Antiqua" w:eastAsia="宋体" w:hAnsi="Book Antiqua" w:cs="Times New Roman"/>
          <w:kern w:val="2"/>
          <w:sz w:val="24"/>
          <w:szCs w:val="24"/>
          <w:lang w:val="en-US" w:eastAsia="zh-CN"/>
        </w:rPr>
        <w:t>tumour</w:t>
      </w:r>
      <w:proofErr w:type="spellEnd"/>
      <w:r w:rsidRPr="002F2E9B">
        <w:rPr>
          <w:rFonts w:ascii="Book Antiqua" w:eastAsia="宋体" w:hAnsi="Book Antiqua" w:cs="Times New Roman"/>
          <w:kern w:val="2"/>
          <w:sz w:val="24"/>
          <w:szCs w:val="24"/>
          <w:lang w:val="en-US" w:eastAsia="zh-CN"/>
        </w:rPr>
        <w:t xml:space="preserve"> necrosis factor agent and liver injury: literature review, recommendations for management. </w:t>
      </w:r>
      <w:r w:rsidRPr="002F2E9B">
        <w:rPr>
          <w:rFonts w:ascii="Book Antiqua" w:eastAsia="宋体" w:hAnsi="Book Antiqua" w:cs="Times New Roman"/>
          <w:i/>
          <w:kern w:val="2"/>
          <w:sz w:val="24"/>
          <w:szCs w:val="24"/>
          <w:lang w:val="en-US" w:eastAsia="zh-CN"/>
        </w:rPr>
        <w:t xml:space="preserve">World J </w:t>
      </w:r>
      <w:proofErr w:type="spellStart"/>
      <w:r w:rsidRPr="002F2E9B">
        <w:rPr>
          <w:rFonts w:ascii="Book Antiqua" w:eastAsia="宋体" w:hAnsi="Book Antiqua" w:cs="Times New Roman"/>
          <w:i/>
          <w:kern w:val="2"/>
          <w:sz w:val="24"/>
          <w:szCs w:val="24"/>
          <w:lang w:val="en-US" w:eastAsia="zh-CN"/>
        </w:rPr>
        <w:t>Gastroenterol</w:t>
      </w:r>
      <w:proofErr w:type="spellEnd"/>
      <w:r w:rsidRPr="002F2E9B">
        <w:rPr>
          <w:rFonts w:ascii="Book Antiqua" w:eastAsia="宋体" w:hAnsi="Book Antiqua" w:cs="Times New Roman"/>
          <w:kern w:val="2"/>
          <w:sz w:val="24"/>
          <w:szCs w:val="24"/>
          <w:lang w:val="en-US" w:eastAsia="zh-CN"/>
        </w:rPr>
        <w:t xml:space="preserve"> 2014; </w:t>
      </w:r>
      <w:r w:rsidRPr="002F2E9B">
        <w:rPr>
          <w:rFonts w:ascii="Book Antiqua" w:eastAsia="宋体" w:hAnsi="Book Antiqua" w:cs="Times New Roman"/>
          <w:b/>
          <w:kern w:val="2"/>
          <w:sz w:val="24"/>
          <w:szCs w:val="24"/>
          <w:lang w:val="en-US" w:eastAsia="zh-CN"/>
        </w:rPr>
        <w:t>20</w:t>
      </w:r>
      <w:r w:rsidRPr="002F2E9B">
        <w:rPr>
          <w:rFonts w:ascii="Book Antiqua" w:eastAsia="宋体" w:hAnsi="Book Antiqua" w:cs="Times New Roman"/>
          <w:kern w:val="2"/>
          <w:sz w:val="24"/>
          <w:szCs w:val="24"/>
          <w:lang w:val="en-US" w:eastAsia="zh-CN"/>
        </w:rPr>
        <w:t>: 17352-17359 [PMID: 25516646 DOI: 10.3748/wjg.v20.i46.17352]</w:t>
      </w:r>
    </w:p>
    <w:p w14:paraId="60D2E7A4"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37 </w:t>
      </w:r>
      <w:r w:rsidRPr="002F2E9B">
        <w:rPr>
          <w:rFonts w:ascii="Book Antiqua" w:eastAsia="宋体" w:hAnsi="Book Antiqua" w:cs="Times New Roman"/>
          <w:b/>
          <w:kern w:val="2"/>
          <w:sz w:val="24"/>
          <w:szCs w:val="24"/>
          <w:lang w:val="en-US" w:eastAsia="zh-CN"/>
        </w:rPr>
        <w:t>Wang L</w:t>
      </w:r>
      <w:r w:rsidRPr="002F2E9B">
        <w:rPr>
          <w:rFonts w:ascii="Book Antiqua" w:eastAsia="宋体" w:hAnsi="Book Antiqua" w:cs="Times New Roman"/>
          <w:kern w:val="2"/>
          <w:sz w:val="24"/>
          <w:szCs w:val="24"/>
          <w:lang w:val="en-US" w:eastAsia="zh-CN"/>
        </w:rPr>
        <w:t xml:space="preserve">, Zhang FC, Chen H, Zhang X, Xu D, Li YZ, Wang Q, Gao LX, Yang YJ, Kong F, Wang K. Connective tissue diseases in primary biliary cirrhosis: a population-based cohort study. </w:t>
      </w:r>
      <w:r w:rsidRPr="002F2E9B">
        <w:rPr>
          <w:rFonts w:ascii="Book Antiqua" w:eastAsia="宋体" w:hAnsi="Book Antiqua" w:cs="Times New Roman"/>
          <w:i/>
          <w:kern w:val="2"/>
          <w:sz w:val="24"/>
          <w:szCs w:val="24"/>
          <w:lang w:val="en-US" w:eastAsia="zh-CN"/>
        </w:rPr>
        <w:t xml:space="preserve">World J </w:t>
      </w:r>
      <w:proofErr w:type="spellStart"/>
      <w:r w:rsidRPr="002F2E9B">
        <w:rPr>
          <w:rFonts w:ascii="Book Antiqua" w:eastAsia="宋体" w:hAnsi="Book Antiqua" w:cs="Times New Roman"/>
          <w:i/>
          <w:kern w:val="2"/>
          <w:sz w:val="24"/>
          <w:szCs w:val="24"/>
          <w:lang w:val="en-US" w:eastAsia="zh-CN"/>
        </w:rPr>
        <w:t>Gastroenterol</w:t>
      </w:r>
      <w:proofErr w:type="spellEnd"/>
      <w:r w:rsidRPr="002F2E9B">
        <w:rPr>
          <w:rFonts w:ascii="Book Antiqua" w:eastAsia="宋体" w:hAnsi="Book Antiqua" w:cs="Times New Roman"/>
          <w:kern w:val="2"/>
          <w:sz w:val="24"/>
          <w:szCs w:val="24"/>
          <w:lang w:val="en-US" w:eastAsia="zh-CN"/>
        </w:rPr>
        <w:t xml:space="preserve"> 2013; </w:t>
      </w:r>
      <w:r w:rsidRPr="002F2E9B">
        <w:rPr>
          <w:rFonts w:ascii="Book Antiqua" w:eastAsia="宋体" w:hAnsi="Book Antiqua" w:cs="Times New Roman"/>
          <w:b/>
          <w:kern w:val="2"/>
          <w:sz w:val="24"/>
          <w:szCs w:val="24"/>
          <w:lang w:val="en-US" w:eastAsia="zh-CN"/>
        </w:rPr>
        <w:t>19</w:t>
      </w:r>
      <w:r w:rsidRPr="002F2E9B">
        <w:rPr>
          <w:rFonts w:ascii="Book Antiqua" w:eastAsia="宋体" w:hAnsi="Book Antiqua" w:cs="Times New Roman"/>
          <w:kern w:val="2"/>
          <w:sz w:val="24"/>
          <w:szCs w:val="24"/>
          <w:lang w:val="en-US" w:eastAsia="zh-CN"/>
        </w:rPr>
        <w:t>: 5131-5137 [PMID: 23964148 DOI: 10.3748/wjg.v19.i31.5131]</w:t>
      </w:r>
    </w:p>
    <w:p w14:paraId="160D5F8A"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38 </w:t>
      </w:r>
      <w:r w:rsidRPr="002F2E9B">
        <w:rPr>
          <w:rFonts w:ascii="Book Antiqua" w:eastAsia="宋体" w:hAnsi="Book Antiqua" w:cs="Times New Roman"/>
          <w:b/>
          <w:kern w:val="2"/>
          <w:sz w:val="24"/>
          <w:szCs w:val="24"/>
          <w:lang w:val="en-US" w:eastAsia="zh-CN"/>
        </w:rPr>
        <w:t>Combes B</w:t>
      </w:r>
      <w:r w:rsidRPr="002F2E9B">
        <w:rPr>
          <w:rFonts w:ascii="Book Antiqua" w:eastAsia="宋体" w:hAnsi="Book Antiqua" w:cs="Times New Roman"/>
          <w:kern w:val="2"/>
          <w:sz w:val="24"/>
          <w:szCs w:val="24"/>
          <w:lang w:val="en-US" w:eastAsia="zh-CN"/>
        </w:rPr>
        <w:t xml:space="preserve">, Emerson SS, </w:t>
      </w:r>
      <w:proofErr w:type="spellStart"/>
      <w:r w:rsidRPr="002F2E9B">
        <w:rPr>
          <w:rFonts w:ascii="Book Antiqua" w:eastAsia="宋体" w:hAnsi="Book Antiqua" w:cs="Times New Roman"/>
          <w:kern w:val="2"/>
          <w:sz w:val="24"/>
          <w:szCs w:val="24"/>
          <w:lang w:val="en-US" w:eastAsia="zh-CN"/>
        </w:rPr>
        <w:t>Flye</w:t>
      </w:r>
      <w:proofErr w:type="spellEnd"/>
      <w:r w:rsidRPr="002F2E9B">
        <w:rPr>
          <w:rFonts w:ascii="Book Antiqua" w:eastAsia="宋体" w:hAnsi="Book Antiqua" w:cs="Times New Roman"/>
          <w:kern w:val="2"/>
          <w:sz w:val="24"/>
          <w:szCs w:val="24"/>
          <w:lang w:val="en-US" w:eastAsia="zh-CN"/>
        </w:rPr>
        <w:t xml:space="preserve"> NL, Munoz SJ, </w:t>
      </w:r>
      <w:proofErr w:type="spellStart"/>
      <w:r w:rsidRPr="002F2E9B">
        <w:rPr>
          <w:rFonts w:ascii="Book Antiqua" w:eastAsia="宋体" w:hAnsi="Book Antiqua" w:cs="Times New Roman"/>
          <w:kern w:val="2"/>
          <w:sz w:val="24"/>
          <w:szCs w:val="24"/>
          <w:lang w:val="en-US" w:eastAsia="zh-CN"/>
        </w:rPr>
        <w:t>Luketic</w:t>
      </w:r>
      <w:proofErr w:type="spellEnd"/>
      <w:r w:rsidRPr="002F2E9B">
        <w:rPr>
          <w:rFonts w:ascii="Book Antiqua" w:eastAsia="宋体" w:hAnsi="Book Antiqua" w:cs="Times New Roman"/>
          <w:kern w:val="2"/>
          <w:sz w:val="24"/>
          <w:szCs w:val="24"/>
          <w:lang w:val="en-US" w:eastAsia="zh-CN"/>
        </w:rPr>
        <w:t xml:space="preserve"> VA, Mayo MJ, </w:t>
      </w:r>
      <w:proofErr w:type="spellStart"/>
      <w:r w:rsidRPr="002F2E9B">
        <w:rPr>
          <w:rFonts w:ascii="Book Antiqua" w:eastAsia="宋体" w:hAnsi="Book Antiqua" w:cs="Times New Roman"/>
          <w:kern w:val="2"/>
          <w:sz w:val="24"/>
          <w:szCs w:val="24"/>
          <w:lang w:val="en-US" w:eastAsia="zh-CN"/>
        </w:rPr>
        <w:t>McCashland</w:t>
      </w:r>
      <w:proofErr w:type="spellEnd"/>
      <w:r w:rsidRPr="002F2E9B">
        <w:rPr>
          <w:rFonts w:ascii="Book Antiqua" w:eastAsia="宋体" w:hAnsi="Book Antiqua" w:cs="Times New Roman"/>
          <w:kern w:val="2"/>
          <w:sz w:val="24"/>
          <w:szCs w:val="24"/>
          <w:lang w:val="en-US" w:eastAsia="zh-CN"/>
        </w:rPr>
        <w:t xml:space="preserve"> TM, </w:t>
      </w:r>
      <w:proofErr w:type="spellStart"/>
      <w:r w:rsidRPr="002F2E9B">
        <w:rPr>
          <w:rFonts w:ascii="Book Antiqua" w:eastAsia="宋体" w:hAnsi="Book Antiqua" w:cs="Times New Roman"/>
          <w:kern w:val="2"/>
          <w:sz w:val="24"/>
          <w:szCs w:val="24"/>
          <w:lang w:val="en-US" w:eastAsia="zh-CN"/>
        </w:rPr>
        <w:t>Zetterman</w:t>
      </w:r>
      <w:proofErr w:type="spellEnd"/>
      <w:r w:rsidRPr="002F2E9B">
        <w:rPr>
          <w:rFonts w:ascii="Book Antiqua" w:eastAsia="宋体" w:hAnsi="Book Antiqua" w:cs="Times New Roman"/>
          <w:kern w:val="2"/>
          <w:sz w:val="24"/>
          <w:szCs w:val="24"/>
          <w:lang w:val="en-US" w:eastAsia="zh-CN"/>
        </w:rPr>
        <w:t xml:space="preserve"> RK, Peters MG, Di </w:t>
      </w:r>
      <w:proofErr w:type="spellStart"/>
      <w:r w:rsidRPr="002F2E9B">
        <w:rPr>
          <w:rFonts w:ascii="Book Antiqua" w:eastAsia="宋体" w:hAnsi="Book Antiqua" w:cs="Times New Roman"/>
          <w:kern w:val="2"/>
          <w:sz w:val="24"/>
          <w:szCs w:val="24"/>
          <w:lang w:val="en-US" w:eastAsia="zh-CN"/>
        </w:rPr>
        <w:t>Bisceglie</w:t>
      </w:r>
      <w:proofErr w:type="spellEnd"/>
      <w:r w:rsidRPr="002F2E9B">
        <w:rPr>
          <w:rFonts w:ascii="Book Antiqua" w:eastAsia="宋体" w:hAnsi="Book Antiqua" w:cs="Times New Roman"/>
          <w:kern w:val="2"/>
          <w:sz w:val="24"/>
          <w:szCs w:val="24"/>
          <w:lang w:val="en-US" w:eastAsia="zh-CN"/>
        </w:rPr>
        <w:t xml:space="preserve"> AM, Benner KG, </w:t>
      </w:r>
      <w:proofErr w:type="spellStart"/>
      <w:r w:rsidRPr="002F2E9B">
        <w:rPr>
          <w:rFonts w:ascii="Book Antiqua" w:eastAsia="宋体" w:hAnsi="Book Antiqua" w:cs="Times New Roman"/>
          <w:kern w:val="2"/>
          <w:sz w:val="24"/>
          <w:szCs w:val="24"/>
          <w:lang w:val="en-US" w:eastAsia="zh-CN"/>
        </w:rPr>
        <w:t>Kowdley</w:t>
      </w:r>
      <w:proofErr w:type="spellEnd"/>
      <w:r w:rsidRPr="002F2E9B">
        <w:rPr>
          <w:rFonts w:ascii="Book Antiqua" w:eastAsia="宋体" w:hAnsi="Book Antiqua" w:cs="Times New Roman"/>
          <w:kern w:val="2"/>
          <w:sz w:val="24"/>
          <w:szCs w:val="24"/>
          <w:lang w:val="en-US" w:eastAsia="zh-CN"/>
        </w:rPr>
        <w:t xml:space="preserve"> KV, </w:t>
      </w:r>
      <w:proofErr w:type="spellStart"/>
      <w:r w:rsidRPr="002F2E9B">
        <w:rPr>
          <w:rFonts w:ascii="Book Antiqua" w:eastAsia="宋体" w:hAnsi="Book Antiqua" w:cs="Times New Roman"/>
          <w:kern w:val="2"/>
          <w:sz w:val="24"/>
          <w:szCs w:val="24"/>
          <w:lang w:val="en-US" w:eastAsia="zh-CN"/>
        </w:rPr>
        <w:t>Carithers</w:t>
      </w:r>
      <w:proofErr w:type="spellEnd"/>
      <w:r w:rsidRPr="002F2E9B">
        <w:rPr>
          <w:rFonts w:ascii="Book Antiqua" w:eastAsia="宋体" w:hAnsi="Book Antiqua" w:cs="Times New Roman"/>
          <w:kern w:val="2"/>
          <w:sz w:val="24"/>
          <w:szCs w:val="24"/>
          <w:lang w:val="en-US" w:eastAsia="zh-CN"/>
        </w:rPr>
        <w:t xml:space="preserve"> RL </w:t>
      </w:r>
      <w:proofErr w:type="spellStart"/>
      <w:r w:rsidRPr="002F2E9B">
        <w:rPr>
          <w:rFonts w:ascii="Book Antiqua" w:eastAsia="宋体" w:hAnsi="Book Antiqua" w:cs="Times New Roman"/>
          <w:kern w:val="2"/>
          <w:sz w:val="24"/>
          <w:szCs w:val="24"/>
          <w:lang w:val="en-US" w:eastAsia="zh-CN"/>
        </w:rPr>
        <w:t>Jr</w:t>
      </w:r>
      <w:proofErr w:type="spellEnd"/>
      <w:r w:rsidRPr="002F2E9B">
        <w:rPr>
          <w:rFonts w:ascii="Book Antiqua" w:eastAsia="宋体" w:hAnsi="Book Antiqua" w:cs="Times New Roman"/>
          <w:kern w:val="2"/>
          <w:sz w:val="24"/>
          <w:szCs w:val="24"/>
          <w:lang w:val="en-US" w:eastAsia="zh-CN"/>
        </w:rPr>
        <w:t xml:space="preserve">, </w:t>
      </w:r>
      <w:proofErr w:type="spellStart"/>
      <w:r w:rsidRPr="002F2E9B">
        <w:rPr>
          <w:rFonts w:ascii="Book Antiqua" w:eastAsia="宋体" w:hAnsi="Book Antiqua" w:cs="Times New Roman"/>
          <w:kern w:val="2"/>
          <w:sz w:val="24"/>
          <w:szCs w:val="24"/>
          <w:lang w:val="en-US" w:eastAsia="zh-CN"/>
        </w:rPr>
        <w:t>Rosoff</w:t>
      </w:r>
      <w:proofErr w:type="spellEnd"/>
      <w:r w:rsidRPr="002F2E9B">
        <w:rPr>
          <w:rFonts w:ascii="Book Antiqua" w:eastAsia="宋体" w:hAnsi="Book Antiqua" w:cs="Times New Roman"/>
          <w:kern w:val="2"/>
          <w:sz w:val="24"/>
          <w:szCs w:val="24"/>
          <w:lang w:val="en-US" w:eastAsia="zh-CN"/>
        </w:rPr>
        <w:t xml:space="preserve"> L </w:t>
      </w:r>
      <w:proofErr w:type="spellStart"/>
      <w:r w:rsidRPr="002F2E9B">
        <w:rPr>
          <w:rFonts w:ascii="Book Antiqua" w:eastAsia="宋体" w:hAnsi="Book Antiqua" w:cs="Times New Roman"/>
          <w:kern w:val="2"/>
          <w:sz w:val="24"/>
          <w:szCs w:val="24"/>
          <w:lang w:val="en-US" w:eastAsia="zh-CN"/>
        </w:rPr>
        <w:t>Jr</w:t>
      </w:r>
      <w:proofErr w:type="spellEnd"/>
      <w:r w:rsidRPr="002F2E9B">
        <w:rPr>
          <w:rFonts w:ascii="Book Antiqua" w:eastAsia="宋体" w:hAnsi="Book Antiqua" w:cs="Times New Roman"/>
          <w:kern w:val="2"/>
          <w:sz w:val="24"/>
          <w:szCs w:val="24"/>
          <w:lang w:val="en-US" w:eastAsia="zh-CN"/>
        </w:rPr>
        <w:t>, Garcia-</w:t>
      </w:r>
      <w:proofErr w:type="spellStart"/>
      <w:r w:rsidRPr="002F2E9B">
        <w:rPr>
          <w:rFonts w:ascii="Book Antiqua" w:eastAsia="宋体" w:hAnsi="Book Antiqua" w:cs="Times New Roman"/>
          <w:kern w:val="2"/>
          <w:sz w:val="24"/>
          <w:szCs w:val="24"/>
          <w:lang w:val="en-US" w:eastAsia="zh-CN"/>
        </w:rPr>
        <w:t>Tsao</w:t>
      </w:r>
      <w:proofErr w:type="spellEnd"/>
      <w:r w:rsidRPr="002F2E9B">
        <w:rPr>
          <w:rFonts w:ascii="Book Antiqua" w:eastAsia="宋体" w:hAnsi="Book Antiqua" w:cs="Times New Roman"/>
          <w:kern w:val="2"/>
          <w:sz w:val="24"/>
          <w:szCs w:val="24"/>
          <w:lang w:val="en-US" w:eastAsia="zh-CN"/>
        </w:rPr>
        <w:t xml:space="preserve"> G, Boyer JL, Boyer TD, Martinez EJ, Bass NM, Lake JR, Barnes DS, </w:t>
      </w:r>
      <w:proofErr w:type="spellStart"/>
      <w:r w:rsidRPr="002F2E9B">
        <w:rPr>
          <w:rFonts w:ascii="Book Antiqua" w:eastAsia="宋体" w:hAnsi="Book Antiqua" w:cs="Times New Roman"/>
          <w:kern w:val="2"/>
          <w:sz w:val="24"/>
          <w:szCs w:val="24"/>
          <w:lang w:val="en-US" w:eastAsia="zh-CN"/>
        </w:rPr>
        <w:t>Bonacini</w:t>
      </w:r>
      <w:proofErr w:type="spellEnd"/>
      <w:r w:rsidRPr="002F2E9B">
        <w:rPr>
          <w:rFonts w:ascii="Book Antiqua" w:eastAsia="宋体" w:hAnsi="Book Antiqua" w:cs="Times New Roman"/>
          <w:kern w:val="2"/>
          <w:sz w:val="24"/>
          <w:szCs w:val="24"/>
          <w:lang w:val="en-US" w:eastAsia="zh-CN"/>
        </w:rPr>
        <w:t xml:space="preserve"> M, Lindsay KL, Mills AS, </w:t>
      </w:r>
      <w:proofErr w:type="spellStart"/>
      <w:r w:rsidRPr="002F2E9B">
        <w:rPr>
          <w:rFonts w:ascii="Book Antiqua" w:eastAsia="宋体" w:hAnsi="Book Antiqua" w:cs="Times New Roman"/>
          <w:kern w:val="2"/>
          <w:sz w:val="24"/>
          <w:szCs w:val="24"/>
          <w:lang w:val="en-US" w:eastAsia="zh-CN"/>
        </w:rPr>
        <w:t>Markin</w:t>
      </w:r>
      <w:proofErr w:type="spellEnd"/>
      <w:r w:rsidRPr="002F2E9B">
        <w:rPr>
          <w:rFonts w:ascii="Book Antiqua" w:eastAsia="宋体" w:hAnsi="Book Antiqua" w:cs="Times New Roman"/>
          <w:kern w:val="2"/>
          <w:sz w:val="24"/>
          <w:szCs w:val="24"/>
          <w:lang w:val="en-US" w:eastAsia="zh-CN"/>
        </w:rPr>
        <w:t xml:space="preserve"> RS, Rubin R, West AB, Wheeler DE, </w:t>
      </w:r>
      <w:proofErr w:type="spellStart"/>
      <w:r w:rsidRPr="002F2E9B">
        <w:rPr>
          <w:rFonts w:ascii="Book Antiqua" w:eastAsia="宋体" w:hAnsi="Book Antiqua" w:cs="Times New Roman"/>
          <w:kern w:val="2"/>
          <w:sz w:val="24"/>
          <w:szCs w:val="24"/>
          <w:lang w:val="en-US" w:eastAsia="zh-CN"/>
        </w:rPr>
        <w:t>Contos</w:t>
      </w:r>
      <w:proofErr w:type="spellEnd"/>
      <w:r w:rsidRPr="002F2E9B">
        <w:rPr>
          <w:rFonts w:ascii="Book Antiqua" w:eastAsia="宋体" w:hAnsi="Book Antiqua" w:cs="Times New Roman"/>
          <w:kern w:val="2"/>
          <w:sz w:val="24"/>
          <w:szCs w:val="24"/>
          <w:lang w:val="en-US" w:eastAsia="zh-CN"/>
        </w:rPr>
        <w:t xml:space="preserve"> MJ, Hofmann AF. </w:t>
      </w:r>
      <w:proofErr w:type="gramStart"/>
      <w:r w:rsidRPr="002F2E9B">
        <w:rPr>
          <w:rFonts w:ascii="Book Antiqua" w:eastAsia="宋体" w:hAnsi="Book Antiqua" w:cs="Times New Roman"/>
          <w:kern w:val="2"/>
          <w:sz w:val="24"/>
          <w:szCs w:val="24"/>
          <w:lang w:val="en-US" w:eastAsia="zh-CN"/>
        </w:rPr>
        <w:t xml:space="preserve">Methotrexate (MTX) plus </w:t>
      </w:r>
      <w:proofErr w:type="spellStart"/>
      <w:r w:rsidRPr="002F2E9B">
        <w:rPr>
          <w:rFonts w:ascii="Book Antiqua" w:eastAsia="宋体" w:hAnsi="Book Antiqua" w:cs="Times New Roman"/>
          <w:kern w:val="2"/>
          <w:sz w:val="24"/>
          <w:szCs w:val="24"/>
          <w:lang w:val="en-US" w:eastAsia="zh-CN"/>
        </w:rPr>
        <w:t>ursodeoxycholic</w:t>
      </w:r>
      <w:proofErr w:type="spellEnd"/>
      <w:r w:rsidRPr="002F2E9B">
        <w:rPr>
          <w:rFonts w:ascii="Book Antiqua" w:eastAsia="宋体" w:hAnsi="Book Antiqua" w:cs="Times New Roman"/>
          <w:kern w:val="2"/>
          <w:sz w:val="24"/>
          <w:szCs w:val="24"/>
          <w:lang w:val="en-US" w:eastAsia="zh-CN"/>
        </w:rPr>
        <w:t xml:space="preserve"> acid (UDCA) in the treatment of primary biliary cirrhosis.</w:t>
      </w:r>
      <w:proofErr w:type="gramEnd"/>
      <w:r w:rsidRPr="002F2E9B">
        <w:rPr>
          <w:rFonts w:ascii="Book Antiqua" w:eastAsia="宋体" w:hAnsi="Book Antiqua" w:cs="Times New Roman"/>
          <w:kern w:val="2"/>
          <w:sz w:val="24"/>
          <w:szCs w:val="24"/>
          <w:lang w:val="en-US" w:eastAsia="zh-CN"/>
        </w:rPr>
        <w:t xml:space="preserve"> </w:t>
      </w:r>
      <w:r w:rsidRPr="002F2E9B">
        <w:rPr>
          <w:rFonts w:ascii="Book Antiqua" w:eastAsia="宋体" w:hAnsi="Book Antiqua" w:cs="Times New Roman"/>
          <w:i/>
          <w:kern w:val="2"/>
          <w:sz w:val="24"/>
          <w:szCs w:val="24"/>
          <w:lang w:val="en-US" w:eastAsia="zh-CN"/>
        </w:rPr>
        <w:t>Hepatology</w:t>
      </w:r>
      <w:r w:rsidRPr="002F2E9B">
        <w:rPr>
          <w:rFonts w:ascii="Book Antiqua" w:eastAsia="宋体" w:hAnsi="Book Antiqua" w:cs="Times New Roman"/>
          <w:kern w:val="2"/>
          <w:sz w:val="24"/>
          <w:szCs w:val="24"/>
          <w:lang w:val="en-US" w:eastAsia="zh-CN"/>
        </w:rPr>
        <w:t xml:space="preserve"> 2005; </w:t>
      </w:r>
      <w:r w:rsidRPr="002F2E9B">
        <w:rPr>
          <w:rFonts w:ascii="Book Antiqua" w:eastAsia="宋体" w:hAnsi="Book Antiqua" w:cs="Times New Roman"/>
          <w:b/>
          <w:kern w:val="2"/>
          <w:sz w:val="24"/>
          <w:szCs w:val="24"/>
          <w:lang w:val="en-US" w:eastAsia="zh-CN"/>
        </w:rPr>
        <w:t>42</w:t>
      </w:r>
      <w:r w:rsidRPr="002F2E9B">
        <w:rPr>
          <w:rFonts w:ascii="Book Antiqua" w:eastAsia="宋体" w:hAnsi="Book Antiqua" w:cs="Times New Roman"/>
          <w:kern w:val="2"/>
          <w:sz w:val="24"/>
          <w:szCs w:val="24"/>
          <w:lang w:val="en-US" w:eastAsia="zh-CN"/>
        </w:rPr>
        <w:t>: 1184-1193 [PMID: 16250039 DOI: 10.1002/hep.20897]</w:t>
      </w:r>
    </w:p>
    <w:p w14:paraId="1A16E642"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39 </w:t>
      </w:r>
      <w:proofErr w:type="spellStart"/>
      <w:r w:rsidRPr="002F2E9B">
        <w:rPr>
          <w:rFonts w:ascii="Book Antiqua" w:eastAsia="宋体" w:hAnsi="Book Antiqua" w:cs="Times New Roman"/>
          <w:b/>
          <w:kern w:val="2"/>
          <w:sz w:val="24"/>
          <w:szCs w:val="24"/>
          <w:lang w:val="en-US" w:eastAsia="zh-CN"/>
        </w:rPr>
        <w:t>Corpechot</w:t>
      </w:r>
      <w:proofErr w:type="spellEnd"/>
      <w:r w:rsidRPr="002F2E9B">
        <w:rPr>
          <w:rFonts w:ascii="Book Antiqua" w:eastAsia="宋体" w:hAnsi="Book Antiqua" w:cs="Times New Roman"/>
          <w:b/>
          <w:kern w:val="2"/>
          <w:sz w:val="24"/>
          <w:szCs w:val="24"/>
          <w:lang w:val="en-US" w:eastAsia="zh-CN"/>
        </w:rPr>
        <w:t xml:space="preserve"> C</w:t>
      </w:r>
      <w:r w:rsidRPr="002F2E9B">
        <w:rPr>
          <w:rFonts w:ascii="Book Antiqua" w:eastAsia="宋体" w:hAnsi="Book Antiqua" w:cs="Times New Roman"/>
          <w:kern w:val="2"/>
          <w:sz w:val="24"/>
          <w:szCs w:val="24"/>
          <w:lang w:val="en-US" w:eastAsia="zh-CN"/>
        </w:rPr>
        <w:t xml:space="preserve">, </w:t>
      </w:r>
      <w:proofErr w:type="spellStart"/>
      <w:r w:rsidRPr="002F2E9B">
        <w:rPr>
          <w:rFonts w:ascii="Book Antiqua" w:eastAsia="宋体" w:hAnsi="Book Antiqua" w:cs="Times New Roman"/>
          <w:kern w:val="2"/>
          <w:sz w:val="24"/>
          <w:szCs w:val="24"/>
          <w:lang w:val="en-US" w:eastAsia="zh-CN"/>
        </w:rPr>
        <w:t>Abenavoli</w:t>
      </w:r>
      <w:proofErr w:type="spellEnd"/>
      <w:r w:rsidRPr="002F2E9B">
        <w:rPr>
          <w:rFonts w:ascii="Book Antiqua" w:eastAsia="宋体" w:hAnsi="Book Antiqua" w:cs="Times New Roman"/>
          <w:kern w:val="2"/>
          <w:sz w:val="24"/>
          <w:szCs w:val="24"/>
          <w:lang w:val="en-US" w:eastAsia="zh-CN"/>
        </w:rPr>
        <w:t xml:space="preserve"> L, </w:t>
      </w:r>
      <w:proofErr w:type="spellStart"/>
      <w:r w:rsidRPr="002F2E9B">
        <w:rPr>
          <w:rFonts w:ascii="Book Antiqua" w:eastAsia="宋体" w:hAnsi="Book Antiqua" w:cs="Times New Roman"/>
          <w:kern w:val="2"/>
          <w:sz w:val="24"/>
          <w:szCs w:val="24"/>
          <w:lang w:val="en-US" w:eastAsia="zh-CN"/>
        </w:rPr>
        <w:t>Rabahi</w:t>
      </w:r>
      <w:proofErr w:type="spellEnd"/>
      <w:r w:rsidRPr="002F2E9B">
        <w:rPr>
          <w:rFonts w:ascii="Book Antiqua" w:eastAsia="宋体" w:hAnsi="Book Antiqua" w:cs="Times New Roman"/>
          <w:kern w:val="2"/>
          <w:sz w:val="24"/>
          <w:szCs w:val="24"/>
          <w:lang w:val="en-US" w:eastAsia="zh-CN"/>
        </w:rPr>
        <w:t xml:space="preserve"> N, Chrétien Y, </w:t>
      </w:r>
      <w:proofErr w:type="spellStart"/>
      <w:r w:rsidRPr="002F2E9B">
        <w:rPr>
          <w:rFonts w:ascii="Book Antiqua" w:eastAsia="宋体" w:hAnsi="Book Antiqua" w:cs="Times New Roman"/>
          <w:kern w:val="2"/>
          <w:sz w:val="24"/>
          <w:szCs w:val="24"/>
          <w:lang w:val="en-US" w:eastAsia="zh-CN"/>
        </w:rPr>
        <w:t>Andréani</w:t>
      </w:r>
      <w:proofErr w:type="spellEnd"/>
      <w:r w:rsidRPr="002F2E9B">
        <w:rPr>
          <w:rFonts w:ascii="Book Antiqua" w:eastAsia="宋体" w:hAnsi="Book Antiqua" w:cs="Times New Roman"/>
          <w:kern w:val="2"/>
          <w:sz w:val="24"/>
          <w:szCs w:val="24"/>
          <w:lang w:val="en-US" w:eastAsia="zh-CN"/>
        </w:rPr>
        <w:t xml:space="preserve"> T, </w:t>
      </w:r>
      <w:proofErr w:type="spellStart"/>
      <w:r w:rsidRPr="002F2E9B">
        <w:rPr>
          <w:rFonts w:ascii="Book Antiqua" w:eastAsia="宋体" w:hAnsi="Book Antiqua" w:cs="Times New Roman"/>
          <w:kern w:val="2"/>
          <w:sz w:val="24"/>
          <w:szCs w:val="24"/>
          <w:lang w:val="en-US" w:eastAsia="zh-CN"/>
        </w:rPr>
        <w:t>Johanet</w:t>
      </w:r>
      <w:proofErr w:type="spellEnd"/>
      <w:r w:rsidRPr="002F2E9B">
        <w:rPr>
          <w:rFonts w:ascii="Book Antiqua" w:eastAsia="宋体" w:hAnsi="Book Antiqua" w:cs="Times New Roman"/>
          <w:kern w:val="2"/>
          <w:sz w:val="24"/>
          <w:szCs w:val="24"/>
          <w:lang w:val="en-US" w:eastAsia="zh-CN"/>
        </w:rPr>
        <w:t xml:space="preserve"> C, </w:t>
      </w:r>
      <w:proofErr w:type="spellStart"/>
      <w:r w:rsidRPr="002F2E9B">
        <w:rPr>
          <w:rFonts w:ascii="Book Antiqua" w:eastAsia="宋体" w:hAnsi="Book Antiqua" w:cs="Times New Roman"/>
          <w:kern w:val="2"/>
          <w:sz w:val="24"/>
          <w:szCs w:val="24"/>
          <w:lang w:val="en-US" w:eastAsia="zh-CN"/>
        </w:rPr>
        <w:t>Chazouillères</w:t>
      </w:r>
      <w:proofErr w:type="spellEnd"/>
      <w:r w:rsidRPr="002F2E9B">
        <w:rPr>
          <w:rFonts w:ascii="Book Antiqua" w:eastAsia="宋体" w:hAnsi="Book Antiqua" w:cs="Times New Roman"/>
          <w:kern w:val="2"/>
          <w:sz w:val="24"/>
          <w:szCs w:val="24"/>
          <w:lang w:val="en-US" w:eastAsia="zh-CN"/>
        </w:rPr>
        <w:t xml:space="preserve"> O, </w:t>
      </w:r>
      <w:proofErr w:type="spellStart"/>
      <w:r w:rsidRPr="002F2E9B">
        <w:rPr>
          <w:rFonts w:ascii="Book Antiqua" w:eastAsia="宋体" w:hAnsi="Book Antiqua" w:cs="Times New Roman"/>
          <w:kern w:val="2"/>
          <w:sz w:val="24"/>
          <w:szCs w:val="24"/>
          <w:lang w:val="en-US" w:eastAsia="zh-CN"/>
        </w:rPr>
        <w:t>Poupon</w:t>
      </w:r>
      <w:proofErr w:type="spellEnd"/>
      <w:r w:rsidRPr="002F2E9B">
        <w:rPr>
          <w:rFonts w:ascii="Book Antiqua" w:eastAsia="宋体" w:hAnsi="Book Antiqua" w:cs="Times New Roman"/>
          <w:kern w:val="2"/>
          <w:sz w:val="24"/>
          <w:szCs w:val="24"/>
          <w:lang w:val="en-US" w:eastAsia="zh-CN"/>
        </w:rPr>
        <w:t xml:space="preserve"> R. Biochemical response to </w:t>
      </w:r>
      <w:proofErr w:type="spellStart"/>
      <w:r w:rsidRPr="002F2E9B">
        <w:rPr>
          <w:rFonts w:ascii="Book Antiqua" w:eastAsia="宋体" w:hAnsi="Book Antiqua" w:cs="Times New Roman"/>
          <w:kern w:val="2"/>
          <w:sz w:val="24"/>
          <w:szCs w:val="24"/>
          <w:lang w:val="en-US" w:eastAsia="zh-CN"/>
        </w:rPr>
        <w:t>ursodeoxycholic</w:t>
      </w:r>
      <w:proofErr w:type="spellEnd"/>
      <w:r w:rsidRPr="002F2E9B">
        <w:rPr>
          <w:rFonts w:ascii="Book Antiqua" w:eastAsia="宋体" w:hAnsi="Book Antiqua" w:cs="Times New Roman"/>
          <w:kern w:val="2"/>
          <w:sz w:val="24"/>
          <w:szCs w:val="24"/>
          <w:lang w:val="en-US" w:eastAsia="zh-CN"/>
        </w:rPr>
        <w:t xml:space="preserve"> acid and long-term prognosis in primary biliary cirrhosis. </w:t>
      </w:r>
      <w:r w:rsidRPr="002F2E9B">
        <w:rPr>
          <w:rFonts w:ascii="Book Antiqua" w:eastAsia="宋体" w:hAnsi="Book Antiqua" w:cs="Times New Roman"/>
          <w:i/>
          <w:kern w:val="2"/>
          <w:sz w:val="24"/>
          <w:szCs w:val="24"/>
          <w:lang w:val="en-US" w:eastAsia="zh-CN"/>
        </w:rPr>
        <w:t>Hepatology</w:t>
      </w:r>
      <w:r w:rsidRPr="002F2E9B">
        <w:rPr>
          <w:rFonts w:ascii="Book Antiqua" w:eastAsia="宋体" w:hAnsi="Book Antiqua" w:cs="Times New Roman"/>
          <w:kern w:val="2"/>
          <w:sz w:val="24"/>
          <w:szCs w:val="24"/>
          <w:lang w:val="en-US" w:eastAsia="zh-CN"/>
        </w:rPr>
        <w:t xml:space="preserve"> 2008; </w:t>
      </w:r>
      <w:r w:rsidRPr="002F2E9B">
        <w:rPr>
          <w:rFonts w:ascii="Book Antiqua" w:eastAsia="宋体" w:hAnsi="Book Antiqua" w:cs="Times New Roman"/>
          <w:b/>
          <w:kern w:val="2"/>
          <w:sz w:val="24"/>
          <w:szCs w:val="24"/>
          <w:lang w:val="en-US" w:eastAsia="zh-CN"/>
        </w:rPr>
        <w:t>48</w:t>
      </w:r>
      <w:r w:rsidRPr="002F2E9B">
        <w:rPr>
          <w:rFonts w:ascii="Book Antiqua" w:eastAsia="宋体" w:hAnsi="Book Antiqua" w:cs="Times New Roman"/>
          <w:kern w:val="2"/>
          <w:sz w:val="24"/>
          <w:szCs w:val="24"/>
          <w:lang w:val="en-US" w:eastAsia="zh-CN"/>
        </w:rPr>
        <w:t>: 871-877 [PMID: 18752324 DOI: 10.1002/hep.22428]</w:t>
      </w:r>
    </w:p>
    <w:p w14:paraId="7B8C437F"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2F2E9B">
        <w:rPr>
          <w:rFonts w:ascii="Book Antiqua" w:eastAsia="宋体" w:hAnsi="Book Antiqua" w:cs="Times New Roman"/>
          <w:kern w:val="2"/>
          <w:sz w:val="24"/>
          <w:szCs w:val="24"/>
          <w:lang w:val="en-US" w:eastAsia="zh-CN"/>
        </w:rPr>
        <w:t xml:space="preserve">40 </w:t>
      </w:r>
      <w:proofErr w:type="spellStart"/>
      <w:r w:rsidRPr="002F2E9B">
        <w:rPr>
          <w:rFonts w:ascii="Book Antiqua" w:eastAsia="宋体" w:hAnsi="Book Antiqua" w:cs="Times New Roman"/>
          <w:b/>
          <w:kern w:val="2"/>
          <w:sz w:val="24"/>
          <w:szCs w:val="24"/>
          <w:lang w:val="en-US" w:eastAsia="zh-CN"/>
        </w:rPr>
        <w:t>Poupon</w:t>
      </w:r>
      <w:proofErr w:type="spellEnd"/>
      <w:r w:rsidRPr="002F2E9B">
        <w:rPr>
          <w:rFonts w:ascii="Book Antiqua" w:eastAsia="宋体" w:hAnsi="Book Antiqua" w:cs="Times New Roman"/>
          <w:b/>
          <w:kern w:val="2"/>
          <w:sz w:val="24"/>
          <w:szCs w:val="24"/>
          <w:lang w:val="en-US" w:eastAsia="zh-CN"/>
        </w:rPr>
        <w:t xml:space="preserve"> RE</w:t>
      </w:r>
      <w:r w:rsidRPr="002F2E9B">
        <w:rPr>
          <w:rFonts w:ascii="Book Antiqua" w:eastAsia="宋体" w:hAnsi="Book Antiqua" w:cs="Times New Roman"/>
          <w:kern w:val="2"/>
          <w:sz w:val="24"/>
          <w:szCs w:val="24"/>
          <w:lang w:val="en-US" w:eastAsia="zh-CN"/>
        </w:rPr>
        <w:t xml:space="preserve">, </w:t>
      </w:r>
      <w:proofErr w:type="spellStart"/>
      <w:r w:rsidRPr="002F2E9B">
        <w:rPr>
          <w:rFonts w:ascii="Book Antiqua" w:eastAsia="宋体" w:hAnsi="Book Antiqua" w:cs="Times New Roman"/>
          <w:kern w:val="2"/>
          <w:sz w:val="24"/>
          <w:szCs w:val="24"/>
          <w:lang w:val="en-US" w:eastAsia="zh-CN"/>
        </w:rPr>
        <w:t>Lindor</w:t>
      </w:r>
      <w:proofErr w:type="spellEnd"/>
      <w:r w:rsidRPr="002F2E9B">
        <w:rPr>
          <w:rFonts w:ascii="Book Antiqua" w:eastAsia="宋体" w:hAnsi="Book Antiqua" w:cs="Times New Roman"/>
          <w:kern w:val="2"/>
          <w:sz w:val="24"/>
          <w:szCs w:val="24"/>
          <w:lang w:val="en-US" w:eastAsia="zh-CN"/>
        </w:rPr>
        <w:t xml:space="preserve"> KD, </w:t>
      </w:r>
      <w:proofErr w:type="spellStart"/>
      <w:r w:rsidRPr="002F2E9B">
        <w:rPr>
          <w:rFonts w:ascii="Book Antiqua" w:eastAsia="宋体" w:hAnsi="Book Antiqua" w:cs="Times New Roman"/>
          <w:kern w:val="2"/>
          <w:sz w:val="24"/>
          <w:szCs w:val="24"/>
          <w:lang w:val="en-US" w:eastAsia="zh-CN"/>
        </w:rPr>
        <w:t>Cauch-Dudek</w:t>
      </w:r>
      <w:proofErr w:type="spellEnd"/>
      <w:r w:rsidRPr="002F2E9B">
        <w:rPr>
          <w:rFonts w:ascii="Book Antiqua" w:eastAsia="宋体" w:hAnsi="Book Antiqua" w:cs="Times New Roman"/>
          <w:kern w:val="2"/>
          <w:sz w:val="24"/>
          <w:szCs w:val="24"/>
          <w:lang w:val="en-US" w:eastAsia="zh-CN"/>
        </w:rPr>
        <w:t xml:space="preserve"> K, Dickson ER, </w:t>
      </w:r>
      <w:proofErr w:type="spellStart"/>
      <w:r w:rsidRPr="002F2E9B">
        <w:rPr>
          <w:rFonts w:ascii="Book Antiqua" w:eastAsia="宋体" w:hAnsi="Book Antiqua" w:cs="Times New Roman"/>
          <w:kern w:val="2"/>
          <w:sz w:val="24"/>
          <w:szCs w:val="24"/>
          <w:lang w:val="en-US" w:eastAsia="zh-CN"/>
        </w:rPr>
        <w:t>Poupon</w:t>
      </w:r>
      <w:proofErr w:type="spellEnd"/>
      <w:r w:rsidRPr="002F2E9B">
        <w:rPr>
          <w:rFonts w:ascii="Book Antiqua" w:eastAsia="宋体" w:hAnsi="Book Antiqua" w:cs="Times New Roman"/>
          <w:kern w:val="2"/>
          <w:sz w:val="24"/>
          <w:szCs w:val="24"/>
          <w:lang w:val="en-US" w:eastAsia="zh-CN"/>
        </w:rPr>
        <w:t xml:space="preserve"> R, </w:t>
      </w:r>
      <w:proofErr w:type="spellStart"/>
      <w:r w:rsidRPr="002F2E9B">
        <w:rPr>
          <w:rFonts w:ascii="Book Antiqua" w:eastAsia="宋体" w:hAnsi="Book Antiqua" w:cs="Times New Roman"/>
          <w:kern w:val="2"/>
          <w:sz w:val="24"/>
          <w:szCs w:val="24"/>
          <w:lang w:val="en-US" w:eastAsia="zh-CN"/>
        </w:rPr>
        <w:t>Heathcote</w:t>
      </w:r>
      <w:proofErr w:type="spellEnd"/>
      <w:r w:rsidRPr="002F2E9B">
        <w:rPr>
          <w:rFonts w:ascii="Book Antiqua" w:eastAsia="宋体" w:hAnsi="Book Antiqua" w:cs="Times New Roman"/>
          <w:kern w:val="2"/>
          <w:sz w:val="24"/>
          <w:szCs w:val="24"/>
          <w:lang w:val="en-US" w:eastAsia="zh-CN"/>
        </w:rPr>
        <w:t xml:space="preserve"> EJ.</w:t>
      </w:r>
      <w:proofErr w:type="gramEnd"/>
      <w:r w:rsidRPr="002F2E9B">
        <w:rPr>
          <w:rFonts w:ascii="Book Antiqua" w:eastAsia="宋体" w:hAnsi="Book Antiqua" w:cs="Times New Roman"/>
          <w:kern w:val="2"/>
          <w:sz w:val="24"/>
          <w:szCs w:val="24"/>
          <w:lang w:val="en-US" w:eastAsia="zh-CN"/>
        </w:rPr>
        <w:t xml:space="preserve"> Combined analysis of randomized controlled trials of </w:t>
      </w:r>
      <w:proofErr w:type="spellStart"/>
      <w:r w:rsidRPr="002F2E9B">
        <w:rPr>
          <w:rFonts w:ascii="Book Antiqua" w:eastAsia="宋体" w:hAnsi="Book Antiqua" w:cs="Times New Roman"/>
          <w:kern w:val="2"/>
          <w:sz w:val="24"/>
          <w:szCs w:val="24"/>
          <w:lang w:val="en-US" w:eastAsia="zh-CN"/>
        </w:rPr>
        <w:t>ursodeoxycholic</w:t>
      </w:r>
      <w:proofErr w:type="spellEnd"/>
      <w:r w:rsidRPr="002F2E9B">
        <w:rPr>
          <w:rFonts w:ascii="Book Antiqua" w:eastAsia="宋体" w:hAnsi="Book Antiqua" w:cs="Times New Roman"/>
          <w:kern w:val="2"/>
          <w:sz w:val="24"/>
          <w:szCs w:val="24"/>
          <w:lang w:val="en-US" w:eastAsia="zh-CN"/>
        </w:rPr>
        <w:t xml:space="preserve"> acid in primary biliary cirrhosis. </w:t>
      </w:r>
      <w:r w:rsidRPr="002F2E9B">
        <w:rPr>
          <w:rFonts w:ascii="Book Antiqua" w:eastAsia="宋体" w:hAnsi="Book Antiqua" w:cs="Times New Roman"/>
          <w:i/>
          <w:kern w:val="2"/>
          <w:sz w:val="24"/>
          <w:szCs w:val="24"/>
          <w:lang w:val="en-US" w:eastAsia="zh-CN"/>
        </w:rPr>
        <w:t>Gastroenterology</w:t>
      </w:r>
      <w:r w:rsidRPr="002F2E9B">
        <w:rPr>
          <w:rFonts w:ascii="Book Antiqua" w:eastAsia="宋体" w:hAnsi="Book Antiqua" w:cs="Times New Roman"/>
          <w:kern w:val="2"/>
          <w:sz w:val="24"/>
          <w:szCs w:val="24"/>
          <w:lang w:val="en-US" w:eastAsia="zh-CN"/>
        </w:rPr>
        <w:t xml:space="preserve"> 1997; </w:t>
      </w:r>
      <w:r w:rsidRPr="002F2E9B">
        <w:rPr>
          <w:rFonts w:ascii="Book Antiqua" w:eastAsia="宋体" w:hAnsi="Book Antiqua" w:cs="Times New Roman"/>
          <w:b/>
          <w:kern w:val="2"/>
          <w:sz w:val="24"/>
          <w:szCs w:val="24"/>
          <w:lang w:val="en-US" w:eastAsia="zh-CN"/>
        </w:rPr>
        <w:t>113</w:t>
      </w:r>
      <w:r w:rsidRPr="002F2E9B">
        <w:rPr>
          <w:rFonts w:ascii="Book Antiqua" w:eastAsia="宋体" w:hAnsi="Book Antiqua" w:cs="Times New Roman"/>
          <w:kern w:val="2"/>
          <w:sz w:val="24"/>
          <w:szCs w:val="24"/>
          <w:lang w:val="en-US" w:eastAsia="zh-CN"/>
        </w:rPr>
        <w:t>: 884-890 [PMID: 9287980]</w:t>
      </w:r>
    </w:p>
    <w:p w14:paraId="4F0650F4"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2F2E9B">
        <w:rPr>
          <w:rFonts w:ascii="Book Antiqua" w:eastAsia="宋体" w:hAnsi="Book Antiqua" w:cs="Times New Roman"/>
          <w:kern w:val="2"/>
          <w:sz w:val="24"/>
          <w:szCs w:val="24"/>
          <w:lang w:val="en-US" w:eastAsia="zh-CN"/>
        </w:rPr>
        <w:t xml:space="preserve">41 </w:t>
      </w:r>
      <w:proofErr w:type="spellStart"/>
      <w:r w:rsidRPr="002F2E9B">
        <w:rPr>
          <w:rFonts w:ascii="Book Antiqua" w:eastAsia="宋体" w:hAnsi="Book Antiqua" w:cs="Times New Roman"/>
          <w:b/>
          <w:kern w:val="2"/>
          <w:sz w:val="24"/>
          <w:szCs w:val="24"/>
          <w:lang w:val="en-US" w:eastAsia="zh-CN"/>
        </w:rPr>
        <w:t>Goulis</w:t>
      </w:r>
      <w:proofErr w:type="spellEnd"/>
      <w:r w:rsidRPr="002F2E9B">
        <w:rPr>
          <w:rFonts w:ascii="Book Antiqua" w:eastAsia="宋体" w:hAnsi="Book Antiqua" w:cs="Times New Roman"/>
          <w:b/>
          <w:kern w:val="2"/>
          <w:sz w:val="24"/>
          <w:szCs w:val="24"/>
          <w:lang w:val="en-US" w:eastAsia="zh-CN"/>
        </w:rPr>
        <w:t xml:space="preserve"> J</w:t>
      </w:r>
      <w:r w:rsidRPr="002F2E9B">
        <w:rPr>
          <w:rFonts w:ascii="Book Antiqua" w:eastAsia="宋体" w:hAnsi="Book Antiqua" w:cs="Times New Roman"/>
          <w:kern w:val="2"/>
          <w:sz w:val="24"/>
          <w:szCs w:val="24"/>
          <w:lang w:val="en-US" w:eastAsia="zh-CN"/>
        </w:rPr>
        <w:t>, Leandro G, Burroughs AK.</w:t>
      </w:r>
      <w:proofErr w:type="gramEnd"/>
      <w:r w:rsidRPr="002F2E9B">
        <w:rPr>
          <w:rFonts w:ascii="Book Antiqua" w:eastAsia="宋体" w:hAnsi="Book Antiqua" w:cs="Times New Roman"/>
          <w:kern w:val="2"/>
          <w:sz w:val="24"/>
          <w:szCs w:val="24"/>
          <w:lang w:val="en-US" w:eastAsia="zh-CN"/>
        </w:rPr>
        <w:t xml:space="preserve"> </w:t>
      </w:r>
      <w:proofErr w:type="spellStart"/>
      <w:r w:rsidRPr="002F2E9B">
        <w:rPr>
          <w:rFonts w:ascii="Book Antiqua" w:eastAsia="宋体" w:hAnsi="Book Antiqua" w:cs="Times New Roman"/>
          <w:kern w:val="2"/>
          <w:sz w:val="24"/>
          <w:szCs w:val="24"/>
          <w:lang w:val="en-US" w:eastAsia="zh-CN"/>
        </w:rPr>
        <w:t>Randomised</w:t>
      </w:r>
      <w:proofErr w:type="spellEnd"/>
      <w:r w:rsidRPr="002F2E9B">
        <w:rPr>
          <w:rFonts w:ascii="Book Antiqua" w:eastAsia="宋体" w:hAnsi="Book Antiqua" w:cs="Times New Roman"/>
          <w:kern w:val="2"/>
          <w:sz w:val="24"/>
          <w:szCs w:val="24"/>
          <w:lang w:val="en-US" w:eastAsia="zh-CN"/>
        </w:rPr>
        <w:t xml:space="preserve"> controlled trials of </w:t>
      </w:r>
      <w:proofErr w:type="spellStart"/>
      <w:r w:rsidRPr="002F2E9B">
        <w:rPr>
          <w:rFonts w:ascii="Book Antiqua" w:eastAsia="宋体" w:hAnsi="Book Antiqua" w:cs="Times New Roman"/>
          <w:kern w:val="2"/>
          <w:sz w:val="24"/>
          <w:szCs w:val="24"/>
          <w:lang w:val="en-US" w:eastAsia="zh-CN"/>
        </w:rPr>
        <w:lastRenderedPageBreak/>
        <w:t>ursodeoxycholic</w:t>
      </w:r>
      <w:proofErr w:type="spellEnd"/>
      <w:r w:rsidRPr="002F2E9B">
        <w:rPr>
          <w:rFonts w:ascii="Book Antiqua" w:eastAsia="宋体" w:hAnsi="Book Antiqua" w:cs="Times New Roman"/>
          <w:kern w:val="2"/>
          <w:sz w:val="24"/>
          <w:szCs w:val="24"/>
          <w:lang w:val="en-US" w:eastAsia="zh-CN"/>
        </w:rPr>
        <w:t xml:space="preserve">-acid therapy for primary biliary cirrhosis: a meta-analysis. </w:t>
      </w:r>
      <w:r w:rsidRPr="002F2E9B">
        <w:rPr>
          <w:rFonts w:ascii="Book Antiqua" w:eastAsia="宋体" w:hAnsi="Book Antiqua" w:cs="Times New Roman"/>
          <w:i/>
          <w:kern w:val="2"/>
          <w:sz w:val="24"/>
          <w:szCs w:val="24"/>
          <w:lang w:val="en-US" w:eastAsia="zh-CN"/>
        </w:rPr>
        <w:t>Lancet</w:t>
      </w:r>
      <w:r w:rsidRPr="002F2E9B">
        <w:rPr>
          <w:rFonts w:ascii="Book Antiqua" w:eastAsia="宋体" w:hAnsi="Book Antiqua" w:cs="Times New Roman"/>
          <w:kern w:val="2"/>
          <w:sz w:val="24"/>
          <w:szCs w:val="24"/>
          <w:lang w:val="en-US" w:eastAsia="zh-CN"/>
        </w:rPr>
        <w:t xml:space="preserve"> 1999; </w:t>
      </w:r>
      <w:r w:rsidRPr="002F2E9B">
        <w:rPr>
          <w:rFonts w:ascii="Book Antiqua" w:eastAsia="宋体" w:hAnsi="Book Antiqua" w:cs="Times New Roman"/>
          <w:b/>
          <w:kern w:val="2"/>
          <w:sz w:val="24"/>
          <w:szCs w:val="24"/>
          <w:lang w:val="en-US" w:eastAsia="zh-CN"/>
        </w:rPr>
        <w:t>354</w:t>
      </w:r>
      <w:r w:rsidRPr="002F2E9B">
        <w:rPr>
          <w:rFonts w:ascii="Book Antiqua" w:eastAsia="宋体" w:hAnsi="Book Antiqua" w:cs="Times New Roman"/>
          <w:kern w:val="2"/>
          <w:sz w:val="24"/>
          <w:szCs w:val="24"/>
          <w:lang w:val="en-US" w:eastAsia="zh-CN"/>
        </w:rPr>
        <w:t>: 1053-1060 [PMID: 10509495 DOI: 10.1016/s0140-6736(98)11293-x]</w:t>
      </w:r>
    </w:p>
    <w:p w14:paraId="405C772F"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42 </w:t>
      </w:r>
      <w:proofErr w:type="spellStart"/>
      <w:r w:rsidRPr="002F2E9B">
        <w:rPr>
          <w:rFonts w:ascii="Book Antiqua" w:eastAsia="宋体" w:hAnsi="Book Antiqua" w:cs="Times New Roman"/>
          <w:b/>
          <w:kern w:val="2"/>
          <w:sz w:val="24"/>
          <w:szCs w:val="24"/>
          <w:lang w:val="en-US" w:eastAsia="zh-CN"/>
        </w:rPr>
        <w:t>Lindor</w:t>
      </w:r>
      <w:proofErr w:type="spellEnd"/>
      <w:r w:rsidRPr="002F2E9B">
        <w:rPr>
          <w:rFonts w:ascii="Book Antiqua" w:eastAsia="宋体" w:hAnsi="Book Antiqua" w:cs="Times New Roman"/>
          <w:b/>
          <w:kern w:val="2"/>
          <w:sz w:val="24"/>
          <w:szCs w:val="24"/>
          <w:lang w:val="en-US" w:eastAsia="zh-CN"/>
        </w:rPr>
        <w:t xml:space="preserve"> KD</w:t>
      </w:r>
      <w:r w:rsidRPr="002F2E9B">
        <w:rPr>
          <w:rFonts w:ascii="Book Antiqua" w:eastAsia="宋体" w:hAnsi="Book Antiqua" w:cs="Times New Roman"/>
          <w:kern w:val="2"/>
          <w:sz w:val="24"/>
          <w:szCs w:val="24"/>
          <w:lang w:val="en-US" w:eastAsia="zh-CN"/>
        </w:rPr>
        <w:t xml:space="preserve">, Gershwin ME, </w:t>
      </w:r>
      <w:proofErr w:type="spellStart"/>
      <w:r w:rsidRPr="002F2E9B">
        <w:rPr>
          <w:rFonts w:ascii="Book Antiqua" w:eastAsia="宋体" w:hAnsi="Book Antiqua" w:cs="Times New Roman"/>
          <w:kern w:val="2"/>
          <w:sz w:val="24"/>
          <w:szCs w:val="24"/>
          <w:lang w:val="en-US" w:eastAsia="zh-CN"/>
        </w:rPr>
        <w:t>Poupon</w:t>
      </w:r>
      <w:proofErr w:type="spellEnd"/>
      <w:r w:rsidRPr="002F2E9B">
        <w:rPr>
          <w:rFonts w:ascii="Book Antiqua" w:eastAsia="宋体" w:hAnsi="Book Antiqua" w:cs="Times New Roman"/>
          <w:kern w:val="2"/>
          <w:sz w:val="24"/>
          <w:szCs w:val="24"/>
          <w:lang w:val="en-US" w:eastAsia="zh-CN"/>
        </w:rPr>
        <w:t xml:space="preserve"> R, Kaplan M, </w:t>
      </w:r>
      <w:proofErr w:type="spellStart"/>
      <w:r w:rsidRPr="002F2E9B">
        <w:rPr>
          <w:rFonts w:ascii="Book Antiqua" w:eastAsia="宋体" w:hAnsi="Book Antiqua" w:cs="Times New Roman"/>
          <w:kern w:val="2"/>
          <w:sz w:val="24"/>
          <w:szCs w:val="24"/>
          <w:lang w:val="en-US" w:eastAsia="zh-CN"/>
        </w:rPr>
        <w:t>Bergasa</w:t>
      </w:r>
      <w:proofErr w:type="spellEnd"/>
      <w:r w:rsidRPr="002F2E9B">
        <w:rPr>
          <w:rFonts w:ascii="Book Antiqua" w:eastAsia="宋体" w:hAnsi="Book Antiqua" w:cs="Times New Roman"/>
          <w:kern w:val="2"/>
          <w:sz w:val="24"/>
          <w:szCs w:val="24"/>
          <w:lang w:val="en-US" w:eastAsia="zh-CN"/>
        </w:rPr>
        <w:t xml:space="preserve"> NV, </w:t>
      </w:r>
      <w:proofErr w:type="spellStart"/>
      <w:r w:rsidRPr="002F2E9B">
        <w:rPr>
          <w:rFonts w:ascii="Book Antiqua" w:eastAsia="宋体" w:hAnsi="Book Antiqua" w:cs="Times New Roman"/>
          <w:kern w:val="2"/>
          <w:sz w:val="24"/>
          <w:szCs w:val="24"/>
          <w:lang w:val="en-US" w:eastAsia="zh-CN"/>
        </w:rPr>
        <w:t>Heathcote</w:t>
      </w:r>
      <w:proofErr w:type="spellEnd"/>
      <w:r w:rsidRPr="002F2E9B">
        <w:rPr>
          <w:rFonts w:ascii="Book Antiqua" w:eastAsia="宋体" w:hAnsi="Book Antiqua" w:cs="Times New Roman"/>
          <w:kern w:val="2"/>
          <w:sz w:val="24"/>
          <w:szCs w:val="24"/>
          <w:lang w:val="en-US" w:eastAsia="zh-CN"/>
        </w:rPr>
        <w:t xml:space="preserve"> EJ; American Association for Study of Liver Diseases. </w:t>
      </w:r>
      <w:proofErr w:type="gramStart"/>
      <w:r w:rsidRPr="002F2E9B">
        <w:rPr>
          <w:rFonts w:ascii="Book Antiqua" w:eastAsia="宋体" w:hAnsi="Book Antiqua" w:cs="Times New Roman"/>
          <w:kern w:val="2"/>
          <w:sz w:val="24"/>
          <w:szCs w:val="24"/>
          <w:lang w:val="en-US" w:eastAsia="zh-CN"/>
        </w:rPr>
        <w:t>Primary biliary cirrhosis.</w:t>
      </w:r>
      <w:proofErr w:type="gramEnd"/>
      <w:r w:rsidRPr="002F2E9B">
        <w:rPr>
          <w:rFonts w:ascii="Book Antiqua" w:eastAsia="宋体" w:hAnsi="Book Antiqua" w:cs="Times New Roman"/>
          <w:kern w:val="2"/>
          <w:sz w:val="24"/>
          <w:szCs w:val="24"/>
          <w:lang w:val="en-US" w:eastAsia="zh-CN"/>
        </w:rPr>
        <w:t xml:space="preserve"> </w:t>
      </w:r>
      <w:r w:rsidRPr="002F2E9B">
        <w:rPr>
          <w:rFonts w:ascii="Book Antiqua" w:eastAsia="宋体" w:hAnsi="Book Antiqua" w:cs="Times New Roman"/>
          <w:i/>
          <w:kern w:val="2"/>
          <w:sz w:val="24"/>
          <w:szCs w:val="24"/>
          <w:lang w:val="en-US" w:eastAsia="zh-CN"/>
        </w:rPr>
        <w:t>Hepatology</w:t>
      </w:r>
      <w:r w:rsidRPr="002F2E9B">
        <w:rPr>
          <w:rFonts w:ascii="Book Antiqua" w:eastAsia="宋体" w:hAnsi="Book Antiqua" w:cs="Times New Roman"/>
          <w:kern w:val="2"/>
          <w:sz w:val="24"/>
          <w:szCs w:val="24"/>
          <w:lang w:val="en-US" w:eastAsia="zh-CN"/>
        </w:rPr>
        <w:t xml:space="preserve"> 2009; </w:t>
      </w:r>
      <w:r w:rsidRPr="002F2E9B">
        <w:rPr>
          <w:rFonts w:ascii="Book Antiqua" w:eastAsia="宋体" w:hAnsi="Book Antiqua" w:cs="Times New Roman"/>
          <w:b/>
          <w:kern w:val="2"/>
          <w:sz w:val="24"/>
          <w:szCs w:val="24"/>
          <w:lang w:val="en-US" w:eastAsia="zh-CN"/>
        </w:rPr>
        <w:t>50</w:t>
      </w:r>
      <w:r w:rsidRPr="002F2E9B">
        <w:rPr>
          <w:rFonts w:ascii="Book Antiqua" w:eastAsia="宋体" w:hAnsi="Book Antiqua" w:cs="Times New Roman"/>
          <w:kern w:val="2"/>
          <w:sz w:val="24"/>
          <w:szCs w:val="24"/>
          <w:lang w:val="en-US" w:eastAsia="zh-CN"/>
        </w:rPr>
        <w:t>: 291-308 [PMID: 19554543 DOI: 10.1002/hep.22906]</w:t>
      </w:r>
    </w:p>
    <w:p w14:paraId="3655180C"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43 </w:t>
      </w:r>
      <w:r w:rsidRPr="002F2E9B">
        <w:rPr>
          <w:rFonts w:ascii="Book Antiqua" w:eastAsia="宋体" w:hAnsi="Book Antiqua" w:cs="Times New Roman"/>
          <w:b/>
          <w:kern w:val="2"/>
          <w:sz w:val="24"/>
          <w:szCs w:val="24"/>
          <w:lang w:val="en-US" w:eastAsia="zh-CN"/>
        </w:rPr>
        <w:t xml:space="preserve">European </w:t>
      </w:r>
      <w:proofErr w:type="gramStart"/>
      <w:r w:rsidRPr="002F2E9B">
        <w:rPr>
          <w:rFonts w:ascii="Book Antiqua" w:eastAsia="宋体" w:hAnsi="Book Antiqua" w:cs="Times New Roman"/>
          <w:b/>
          <w:kern w:val="2"/>
          <w:sz w:val="24"/>
          <w:szCs w:val="24"/>
          <w:lang w:val="en-US" w:eastAsia="zh-CN"/>
        </w:rPr>
        <w:t>Association</w:t>
      </w:r>
      <w:proofErr w:type="gramEnd"/>
      <w:r w:rsidRPr="002F2E9B">
        <w:rPr>
          <w:rFonts w:ascii="Book Antiqua" w:eastAsia="宋体" w:hAnsi="Book Antiqua" w:cs="Times New Roman"/>
          <w:b/>
          <w:kern w:val="2"/>
          <w:sz w:val="24"/>
          <w:szCs w:val="24"/>
          <w:lang w:val="en-US" w:eastAsia="zh-CN"/>
        </w:rPr>
        <w:t xml:space="preserve"> for the Study of the Liver.</w:t>
      </w:r>
      <w:r w:rsidRPr="002F2E9B">
        <w:rPr>
          <w:rFonts w:ascii="Book Antiqua" w:eastAsia="宋体" w:hAnsi="Book Antiqua" w:cs="Times New Roman" w:hint="eastAsia"/>
          <w:kern w:val="2"/>
          <w:sz w:val="24"/>
          <w:szCs w:val="24"/>
          <w:lang w:val="en-US" w:eastAsia="zh-CN"/>
        </w:rPr>
        <w:t xml:space="preserve"> </w:t>
      </w:r>
      <w:r w:rsidRPr="002F2E9B">
        <w:rPr>
          <w:rFonts w:ascii="Book Antiqua" w:eastAsia="宋体" w:hAnsi="Book Antiqua" w:cs="Times New Roman"/>
          <w:kern w:val="2"/>
          <w:sz w:val="24"/>
          <w:szCs w:val="24"/>
          <w:lang w:val="en-US" w:eastAsia="zh-CN"/>
        </w:rPr>
        <w:t xml:space="preserve">EASL Clinical Practice Guidelines: management of </w:t>
      </w:r>
      <w:proofErr w:type="spellStart"/>
      <w:r w:rsidRPr="002F2E9B">
        <w:rPr>
          <w:rFonts w:ascii="Book Antiqua" w:eastAsia="宋体" w:hAnsi="Book Antiqua" w:cs="Times New Roman"/>
          <w:kern w:val="2"/>
          <w:sz w:val="24"/>
          <w:szCs w:val="24"/>
          <w:lang w:val="en-US" w:eastAsia="zh-CN"/>
        </w:rPr>
        <w:t>cholestatic</w:t>
      </w:r>
      <w:proofErr w:type="spellEnd"/>
      <w:r w:rsidRPr="002F2E9B">
        <w:rPr>
          <w:rFonts w:ascii="Book Antiqua" w:eastAsia="宋体" w:hAnsi="Book Antiqua" w:cs="Times New Roman"/>
          <w:kern w:val="2"/>
          <w:sz w:val="24"/>
          <w:szCs w:val="24"/>
          <w:lang w:val="en-US" w:eastAsia="zh-CN"/>
        </w:rPr>
        <w:t xml:space="preserve"> liver diseases. </w:t>
      </w:r>
      <w:r w:rsidRPr="002F2E9B">
        <w:rPr>
          <w:rFonts w:ascii="Book Antiqua" w:eastAsia="宋体" w:hAnsi="Book Antiqua" w:cs="Times New Roman"/>
          <w:i/>
          <w:kern w:val="2"/>
          <w:sz w:val="24"/>
          <w:szCs w:val="24"/>
          <w:lang w:val="en-US" w:eastAsia="zh-CN"/>
        </w:rPr>
        <w:t xml:space="preserve">J </w:t>
      </w:r>
      <w:proofErr w:type="spellStart"/>
      <w:r w:rsidRPr="002F2E9B">
        <w:rPr>
          <w:rFonts w:ascii="Book Antiqua" w:eastAsia="宋体" w:hAnsi="Book Antiqua" w:cs="Times New Roman"/>
          <w:i/>
          <w:kern w:val="2"/>
          <w:sz w:val="24"/>
          <w:szCs w:val="24"/>
          <w:lang w:val="en-US" w:eastAsia="zh-CN"/>
        </w:rPr>
        <w:t>Hepatol</w:t>
      </w:r>
      <w:proofErr w:type="spellEnd"/>
      <w:r w:rsidRPr="002F2E9B">
        <w:rPr>
          <w:rFonts w:ascii="Book Antiqua" w:eastAsia="宋体" w:hAnsi="Book Antiqua" w:cs="Times New Roman"/>
          <w:kern w:val="2"/>
          <w:sz w:val="24"/>
          <w:szCs w:val="24"/>
          <w:lang w:val="en-US" w:eastAsia="zh-CN"/>
        </w:rPr>
        <w:t xml:space="preserve"> 2009; </w:t>
      </w:r>
      <w:r w:rsidRPr="002F2E9B">
        <w:rPr>
          <w:rFonts w:ascii="Book Antiqua" w:eastAsia="宋体" w:hAnsi="Book Antiqua" w:cs="Times New Roman"/>
          <w:b/>
          <w:kern w:val="2"/>
          <w:sz w:val="24"/>
          <w:szCs w:val="24"/>
          <w:lang w:val="en-US" w:eastAsia="zh-CN"/>
        </w:rPr>
        <w:t>51</w:t>
      </w:r>
      <w:r w:rsidRPr="002F2E9B">
        <w:rPr>
          <w:rFonts w:ascii="Book Antiqua" w:eastAsia="宋体" w:hAnsi="Book Antiqua" w:cs="Times New Roman"/>
          <w:kern w:val="2"/>
          <w:sz w:val="24"/>
          <w:szCs w:val="24"/>
          <w:lang w:val="en-US" w:eastAsia="zh-CN"/>
        </w:rPr>
        <w:t>: 237-267 [PMID: 19501929 DOI: 10.1016/j.jhep.2009.04.009]</w:t>
      </w:r>
    </w:p>
    <w:p w14:paraId="79885341"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44 </w:t>
      </w:r>
      <w:r w:rsidRPr="002F2E9B">
        <w:rPr>
          <w:rFonts w:ascii="Book Antiqua" w:eastAsia="宋体" w:hAnsi="Book Antiqua" w:cs="Times New Roman"/>
          <w:b/>
          <w:kern w:val="2"/>
          <w:sz w:val="24"/>
          <w:szCs w:val="24"/>
          <w:lang w:val="en-US" w:eastAsia="zh-CN"/>
        </w:rPr>
        <w:t>Kaplan MM</w:t>
      </w:r>
      <w:r w:rsidRPr="002F2E9B">
        <w:rPr>
          <w:rFonts w:ascii="Book Antiqua" w:eastAsia="宋体" w:hAnsi="Book Antiqua" w:cs="Times New Roman"/>
          <w:kern w:val="2"/>
          <w:sz w:val="24"/>
          <w:szCs w:val="24"/>
          <w:lang w:val="en-US" w:eastAsia="zh-CN"/>
        </w:rPr>
        <w:t xml:space="preserve">, Knox TA, Arora SA. Primary biliary cirrhosis treated with low-dose oral pulse methotrexate. </w:t>
      </w:r>
      <w:r w:rsidRPr="002F2E9B">
        <w:rPr>
          <w:rFonts w:ascii="Book Antiqua" w:eastAsia="宋体" w:hAnsi="Book Antiqua" w:cs="Times New Roman"/>
          <w:i/>
          <w:kern w:val="2"/>
          <w:sz w:val="24"/>
          <w:szCs w:val="24"/>
          <w:lang w:val="en-US" w:eastAsia="zh-CN"/>
        </w:rPr>
        <w:t>Ann Intern Med</w:t>
      </w:r>
      <w:r w:rsidRPr="002F2E9B">
        <w:rPr>
          <w:rFonts w:ascii="Book Antiqua" w:eastAsia="宋体" w:hAnsi="Book Antiqua" w:cs="Times New Roman"/>
          <w:kern w:val="2"/>
          <w:sz w:val="24"/>
          <w:szCs w:val="24"/>
          <w:lang w:val="en-US" w:eastAsia="zh-CN"/>
        </w:rPr>
        <w:t xml:space="preserve"> 1988; </w:t>
      </w:r>
      <w:r w:rsidRPr="002F2E9B">
        <w:rPr>
          <w:rFonts w:ascii="Book Antiqua" w:eastAsia="宋体" w:hAnsi="Book Antiqua" w:cs="Times New Roman"/>
          <w:b/>
          <w:kern w:val="2"/>
          <w:sz w:val="24"/>
          <w:szCs w:val="24"/>
          <w:lang w:val="en-US" w:eastAsia="zh-CN"/>
        </w:rPr>
        <w:t>109</w:t>
      </w:r>
      <w:r w:rsidRPr="002F2E9B">
        <w:rPr>
          <w:rFonts w:ascii="Book Antiqua" w:eastAsia="宋体" w:hAnsi="Book Antiqua" w:cs="Times New Roman"/>
          <w:kern w:val="2"/>
          <w:sz w:val="24"/>
          <w:szCs w:val="24"/>
          <w:lang w:val="en-US" w:eastAsia="zh-CN"/>
        </w:rPr>
        <w:t>: 429-431 [PMID: 3408057 DOI: 10.7326/0003-4819-109-5-429]</w:t>
      </w:r>
    </w:p>
    <w:p w14:paraId="7DEEEF14"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45 </w:t>
      </w:r>
      <w:r w:rsidRPr="002F2E9B">
        <w:rPr>
          <w:rFonts w:ascii="Book Antiqua" w:eastAsia="宋体" w:hAnsi="Book Antiqua" w:cs="Times New Roman"/>
          <w:b/>
          <w:kern w:val="2"/>
          <w:sz w:val="24"/>
          <w:szCs w:val="24"/>
          <w:lang w:val="en-US" w:eastAsia="zh-CN"/>
        </w:rPr>
        <w:t>Kaplan MM</w:t>
      </w:r>
      <w:r w:rsidRPr="002F2E9B">
        <w:rPr>
          <w:rFonts w:ascii="Book Antiqua" w:eastAsia="宋体" w:hAnsi="Book Antiqua" w:cs="Times New Roman"/>
          <w:kern w:val="2"/>
          <w:sz w:val="24"/>
          <w:szCs w:val="24"/>
          <w:lang w:val="en-US" w:eastAsia="zh-CN"/>
        </w:rPr>
        <w:t xml:space="preserve">, Bonder A, </w:t>
      </w:r>
      <w:proofErr w:type="spellStart"/>
      <w:r w:rsidRPr="002F2E9B">
        <w:rPr>
          <w:rFonts w:ascii="Book Antiqua" w:eastAsia="宋体" w:hAnsi="Book Antiqua" w:cs="Times New Roman"/>
          <w:kern w:val="2"/>
          <w:sz w:val="24"/>
          <w:szCs w:val="24"/>
          <w:lang w:val="en-US" w:eastAsia="zh-CN"/>
        </w:rPr>
        <w:t>Ruthazer</w:t>
      </w:r>
      <w:proofErr w:type="spellEnd"/>
      <w:r w:rsidRPr="002F2E9B">
        <w:rPr>
          <w:rFonts w:ascii="Book Antiqua" w:eastAsia="宋体" w:hAnsi="Book Antiqua" w:cs="Times New Roman"/>
          <w:kern w:val="2"/>
          <w:sz w:val="24"/>
          <w:szCs w:val="24"/>
          <w:lang w:val="en-US" w:eastAsia="zh-CN"/>
        </w:rPr>
        <w:t xml:space="preserve"> R, </w:t>
      </w:r>
      <w:proofErr w:type="spellStart"/>
      <w:r w:rsidRPr="002F2E9B">
        <w:rPr>
          <w:rFonts w:ascii="Book Antiqua" w:eastAsia="宋体" w:hAnsi="Book Antiqua" w:cs="Times New Roman"/>
          <w:kern w:val="2"/>
          <w:sz w:val="24"/>
          <w:szCs w:val="24"/>
          <w:lang w:val="en-US" w:eastAsia="zh-CN"/>
        </w:rPr>
        <w:t>Bonis</w:t>
      </w:r>
      <w:proofErr w:type="spellEnd"/>
      <w:r w:rsidRPr="002F2E9B">
        <w:rPr>
          <w:rFonts w:ascii="Book Antiqua" w:eastAsia="宋体" w:hAnsi="Book Antiqua" w:cs="Times New Roman"/>
          <w:kern w:val="2"/>
          <w:sz w:val="24"/>
          <w:szCs w:val="24"/>
          <w:lang w:val="en-US" w:eastAsia="zh-CN"/>
        </w:rPr>
        <w:t xml:space="preserve"> PA. </w:t>
      </w:r>
      <w:proofErr w:type="gramStart"/>
      <w:r w:rsidRPr="002F2E9B">
        <w:rPr>
          <w:rFonts w:ascii="Book Antiqua" w:eastAsia="宋体" w:hAnsi="Book Antiqua" w:cs="Times New Roman"/>
          <w:kern w:val="2"/>
          <w:sz w:val="24"/>
          <w:szCs w:val="24"/>
          <w:lang w:val="en-US" w:eastAsia="zh-CN"/>
        </w:rPr>
        <w:t xml:space="preserve">Methotrexate in patients with primary biliary cirrhosis who respond incompletely to treatment with </w:t>
      </w:r>
      <w:proofErr w:type="spellStart"/>
      <w:r w:rsidRPr="002F2E9B">
        <w:rPr>
          <w:rFonts w:ascii="Book Antiqua" w:eastAsia="宋体" w:hAnsi="Book Antiqua" w:cs="Times New Roman"/>
          <w:kern w:val="2"/>
          <w:sz w:val="24"/>
          <w:szCs w:val="24"/>
          <w:lang w:val="en-US" w:eastAsia="zh-CN"/>
        </w:rPr>
        <w:t>ursodeoxycholic</w:t>
      </w:r>
      <w:proofErr w:type="spellEnd"/>
      <w:r w:rsidRPr="002F2E9B">
        <w:rPr>
          <w:rFonts w:ascii="Book Antiqua" w:eastAsia="宋体" w:hAnsi="Book Antiqua" w:cs="Times New Roman"/>
          <w:kern w:val="2"/>
          <w:sz w:val="24"/>
          <w:szCs w:val="24"/>
          <w:lang w:val="en-US" w:eastAsia="zh-CN"/>
        </w:rPr>
        <w:t xml:space="preserve"> acid.</w:t>
      </w:r>
      <w:proofErr w:type="gramEnd"/>
      <w:r w:rsidRPr="002F2E9B">
        <w:rPr>
          <w:rFonts w:ascii="Book Antiqua" w:eastAsia="宋体" w:hAnsi="Book Antiqua" w:cs="Times New Roman"/>
          <w:kern w:val="2"/>
          <w:sz w:val="24"/>
          <w:szCs w:val="24"/>
          <w:lang w:val="en-US" w:eastAsia="zh-CN"/>
        </w:rPr>
        <w:t xml:space="preserve"> </w:t>
      </w:r>
      <w:r w:rsidRPr="002F2E9B">
        <w:rPr>
          <w:rFonts w:ascii="Book Antiqua" w:eastAsia="宋体" w:hAnsi="Book Antiqua" w:cs="Times New Roman"/>
          <w:i/>
          <w:kern w:val="2"/>
          <w:sz w:val="24"/>
          <w:szCs w:val="24"/>
          <w:lang w:val="en-US" w:eastAsia="zh-CN"/>
        </w:rPr>
        <w:t xml:space="preserve">Dig Dis </w:t>
      </w:r>
      <w:proofErr w:type="spellStart"/>
      <w:r w:rsidRPr="002F2E9B">
        <w:rPr>
          <w:rFonts w:ascii="Book Antiqua" w:eastAsia="宋体" w:hAnsi="Book Antiqua" w:cs="Times New Roman"/>
          <w:i/>
          <w:kern w:val="2"/>
          <w:sz w:val="24"/>
          <w:szCs w:val="24"/>
          <w:lang w:val="en-US" w:eastAsia="zh-CN"/>
        </w:rPr>
        <w:t>Sci</w:t>
      </w:r>
      <w:proofErr w:type="spellEnd"/>
      <w:r w:rsidRPr="002F2E9B">
        <w:rPr>
          <w:rFonts w:ascii="Book Antiqua" w:eastAsia="宋体" w:hAnsi="Book Antiqua" w:cs="Times New Roman"/>
          <w:kern w:val="2"/>
          <w:sz w:val="24"/>
          <w:szCs w:val="24"/>
          <w:lang w:val="en-US" w:eastAsia="zh-CN"/>
        </w:rPr>
        <w:t xml:space="preserve"> 2010; </w:t>
      </w:r>
      <w:r w:rsidRPr="002F2E9B">
        <w:rPr>
          <w:rFonts w:ascii="Book Antiqua" w:eastAsia="宋体" w:hAnsi="Book Antiqua" w:cs="Times New Roman"/>
          <w:b/>
          <w:kern w:val="2"/>
          <w:sz w:val="24"/>
          <w:szCs w:val="24"/>
          <w:lang w:val="en-US" w:eastAsia="zh-CN"/>
        </w:rPr>
        <w:t>55</w:t>
      </w:r>
      <w:r w:rsidRPr="002F2E9B">
        <w:rPr>
          <w:rFonts w:ascii="Book Antiqua" w:eastAsia="宋体" w:hAnsi="Book Antiqua" w:cs="Times New Roman"/>
          <w:kern w:val="2"/>
          <w:sz w:val="24"/>
          <w:szCs w:val="24"/>
          <w:lang w:val="en-US" w:eastAsia="zh-CN"/>
        </w:rPr>
        <w:t>: 3207-3217 [PMID: 20559727 DOI: 10.1007/s10620-010-1291-5]</w:t>
      </w:r>
    </w:p>
    <w:p w14:paraId="5256C5E1"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46 </w:t>
      </w:r>
      <w:proofErr w:type="spellStart"/>
      <w:r w:rsidRPr="002F2E9B">
        <w:rPr>
          <w:rFonts w:ascii="Book Antiqua" w:eastAsia="宋体" w:hAnsi="Book Antiqua" w:cs="Times New Roman"/>
          <w:b/>
          <w:kern w:val="2"/>
          <w:sz w:val="24"/>
          <w:szCs w:val="24"/>
          <w:lang w:val="en-US" w:eastAsia="zh-CN"/>
        </w:rPr>
        <w:t>Giljaca</w:t>
      </w:r>
      <w:proofErr w:type="spellEnd"/>
      <w:r w:rsidRPr="002F2E9B">
        <w:rPr>
          <w:rFonts w:ascii="Book Antiqua" w:eastAsia="宋体" w:hAnsi="Book Antiqua" w:cs="Times New Roman"/>
          <w:b/>
          <w:kern w:val="2"/>
          <w:sz w:val="24"/>
          <w:szCs w:val="24"/>
          <w:lang w:val="en-US" w:eastAsia="zh-CN"/>
        </w:rPr>
        <w:t xml:space="preserve"> V</w:t>
      </w:r>
      <w:r w:rsidRPr="002F2E9B">
        <w:rPr>
          <w:rFonts w:ascii="Book Antiqua" w:eastAsia="宋体" w:hAnsi="Book Antiqua" w:cs="Times New Roman"/>
          <w:kern w:val="2"/>
          <w:sz w:val="24"/>
          <w:szCs w:val="24"/>
          <w:lang w:val="en-US" w:eastAsia="zh-CN"/>
        </w:rPr>
        <w:t xml:space="preserve">, </w:t>
      </w:r>
      <w:proofErr w:type="spellStart"/>
      <w:r w:rsidRPr="002F2E9B">
        <w:rPr>
          <w:rFonts w:ascii="Book Antiqua" w:eastAsia="宋体" w:hAnsi="Book Antiqua" w:cs="Times New Roman"/>
          <w:kern w:val="2"/>
          <w:sz w:val="24"/>
          <w:szCs w:val="24"/>
          <w:lang w:val="en-US" w:eastAsia="zh-CN"/>
        </w:rPr>
        <w:t>Poropat</w:t>
      </w:r>
      <w:proofErr w:type="spellEnd"/>
      <w:r w:rsidRPr="002F2E9B">
        <w:rPr>
          <w:rFonts w:ascii="Book Antiqua" w:eastAsia="宋体" w:hAnsi="Book Antiqua" w:cs="Times New Roman"/>
          <w:kern w:val="2"/>
          <w:sz w:val="24"/>
          <w:szCs w:val="24"/>
          <w:lang w:val="en-US" w:eastAsia="zh-CN"/>
        </w:rPr>
        <w:t xml:space="preserve"> G, </w:t>
      </w:r>
      <w:proofErr w:type="spellStart"/>
      <w:r w:rsidRPr="002F2E9B">
        <w:rPr>
          <w:rFonts w:ascii="Book Antiqua" w:eastAsia="宋体" w:hAnsi="Book Antiqua" w:cs="Times New Roman"/>
          <w:kern w:val="2"/>
          <w:sz w:val="24"/>
          <w:szCs w:val="24"/>
          <w:lang w:val="en-US" w:eastAsia="zh-CN"/>
        </w:rPr>
        <w:t>Stimac</w:t>
      </w:r>
      <w:proofErr w:type="spellEnd"/>
      <w:r w:rsidRPr="002F2E9B">
        <w:rPr>
          <w:rFonts w:ascii="Book Antiqua" w:eastAsia="宋体" w:hAnsi="Book Antiqua" w:cs="Times New Roman"/>
          <w:kern w:val="2"/>
          <w:sz w:val="24"/>
          <w:szCs w:val="24"/>
          <w:lang w:val="en-US" w:eastAsia="zh-CN"/>
        </w:rPr>
        <w:t xml:space="preserve"> D, </w:t>
      </w:r>
      <w:proofErr w:type="spellStart"/>
      <w:r w:rsidRPr="002F2E9B">
        <w:rPr>
          <w:rFonts w:ascii="Book Antiqua" w:eastAsia="宋体" w:hAnsi="Book Antiqua" w:cs="Times New Roman"/>
          <w:kern w:val="2"/>
          <w:sz w:val="24"/>
          <w:szCs w:val="24"/>
          <w:lang w:val="en-US" w:eastAsia="zh-CN"/>
        </w:rPr>
        <w:t>Gluud</w:t>
      </w:r>
      <w:proofErr w:type="spellEnd"/>
      <w:r w:rsidRPr="002F2E9B">
        <w:rPr>
          <w:rFonts w:ascii="Book Antiqua" w:eastAsia="宋体" w:hAnsi="Book Antiqua" w:cs="Times New Roman"/>
          <w:kern w:val="2"/>
          <w:sz w:val="24"/>
          <w:szCs w:val="24"/>
          <w:lang w:val="en-US" w:eastAsia="zh-CN"/>
        </w:rPr>
        <w:t xml:space="preserve"> C. Methotrexate for primary biliary cirrhosis. </w:t>
      </w:r>
      <w:r w:rsidRPr="002F2E9B">
        <w:rPr>
          <w:rFonts w:ascii="Book Antiqua" w:eastAsia="宋体" w:hAnsi="Book Antiqua" w:cs="Times New Roman"/>
          <w:i/>
          <w:kern w:val="2"/>
          <w:sz w:val="24"/>
          <w:szCs w:val="24"/>
          <w:lang w:val="en-US" w:eastAsia="zh-CN"/>
        </w:rPr>
        <w:t xml:space="preserve">Cochrane Database </w:t>
      </w:r>
      <w:proofErr w:type="spellStart"/>
      <w:r w:rsidRPr="002F2E9B">
        <w:rPr>
          <w:rFonts w:ascii="Book Antiqua" w:eastAsia="宋体" w:hAnsi="Book Antiqua" w:cs="Times New Roman"/>
          <w:i/>
          <w:kern w:val="2"/>
          <w:sz w:val="24"/>
          <w:szCs w:val="24"/>
          <w:lang w:val="en-US" w:eastAsia="zh-CN"/>
        </w:rPr>
        <w:t>Syst</w:t>
      </w:r>
      <w:proofErr w:type="spellEnd"/>
      <w:r w:rsidRPr="002F2E9B">
        <w:rPr>
          <w:rFonts w:ascii="Book Antiqua" w:eastAsia="宋体" w:hAnsi="Book Antiqua" w:cs="Times New Roman"/>
          <w:i/>
          <w:kern w:val="2"/>
          <w:sz w:val="24"/>
          <w:szCs w:val="24"/>
          <w:lang w:val="en-US" w:eastAsia="zh-CN"/>
        </w:rPr>
        <w:t xml:space="preserve"> Rev</w:t>
      </w:r>
      <w:r w:rsidRPr="002F2E9B">
        <w:rPr>
          <w:rFonts w:ascii="Book Antiqua" w:eastAsia="宋体" w:hAnsi="Book Antiqua" w:cs="Times New Roman"/>
          <w:kern w:val="2"/>
          <w:sz w:val="24"/>
          <w:szCs w:val="24"/>
          <w:lang w:val="en-US" w:eastAsia="zh-CN"/>
        </w:rPr>
        <w:t xml:space="preserve"> 2010; </w:t>
      </w:r>
      <w:r w:rsidRPr="002F2E9B">
        <w:rPr>
          <w:rFonts w:ascii="Book Antiqua" w:eastAsia="宋体" w:hAnsi="Book Antiqua" w:cs="Times New Roman"/>
          <w:b/>
          <w:kern w:val="2"/>
          <w:sz w:val="24"/>
          <w:szCs w:val="24"/>
          <w:lang w:val="en-US" w:eastAsia="zh-CN"/>
        </w:rPr>
        <w:t>(5)</w:t>
      </w:r>
      <w:r w:rsidRPr="002F2E9B">
        <w:rPr>
          <w:rFonts w:ascii="Book Antiqua" w:eastAsia="宋体" w:hAnsi="Book Antiqua" w:cs="Times New Roman"/>
          <w:kern w:val="2"/>
          <w:sz w:val="24"/>
          <w:szCs w:val="24"/>
          <w:lang w:val="en-US" w:eastAsia="zh-CN"/>
        </w:rPr>
        <w:t>: CD004385 [PMID: 20464729 DOI: 10.1002/14651858.CD004385.pub3]</w:t>
      </w:r>
    </w:p>
    <w:p w14:paraId="65F22D11"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47 </w:t>
      </w:r>
      <w:r w:rsidRPr="002F2E9B">
        <w:rPr>
          <w:rFonts w:ascii="Book Antiqua" w:eastAsia="宋体" w:hAnsi="Book Antiqua" w:cs="Times New Roman"/>
          <w:b/>
          <w:kern w:val="2"/>
          <w:sz w:val="24"/>
          <w:szCs w:val="24"/>
          <w:lang w:val="en-US" w:eastAsia="zh-CN"/>
        </w:rPr>
        <w:t>Kaplan MM</w:t>
      </w:r>
      <w:r w:rsidRPr="002F2E9B">
        <w:rPr>
          <w:rFonts w:ascii="Book Antiqua" w:eastAsia="宋体" w:hAnsi="Book Antiqua" w:cs="Times New Roman"/>
          <w:kern w:val="2"/>
          <w:sz w:val="24"/>
          <w:szCs w:val="24"/>
          <w:lang w:val="en-US" w:eastAsia="zh-CN"/>
        </w:rPr>
        <w:t xml:space="preserve">, Cheng S, Price LL, </w:t>
      </w:r>
      <w:proofErr w:type="spellStart"/>
      <w:r w:rsidRPr="002F2E9B">
        <w:rPr>
          <w:rFonts w:ascii="Book Antiqua" w:eastAsia="宋体" w:hAnsi="Book Antiqua" w:cs="Times New Roman"/>
          <w:kern w:val="2"/>
          <w:sz w:val="24"/>
          <w:szCs w:val="24"/>
          <w:lang w:val="en-US" w:eastAsia="zh-CN"/>
        </w:rPr>
        <w:t>Bonis</w:t>
      </w:r>
      <w:proofErr w:type="spellEnd"/>
      <w:r w:rsidRPr="002F2E9B">
        <w:rPr>
          <w:rFonts w:ascii="Book Antiqua" w:eastAsia="宋体" w:hAnsi="Book Antiqua" w:cs="Times New Roman"/>
          <w:kern w:val="2"/>
          <w:sz w:val="24"/>
          <w:szCs w:val="24"/>
          <w:lang w:val="en-US" w:eastAsia="zh-CN"/>
        </w:rPr>
        <w:t xml:space="preserve"> PA. A randomized controlled trial of colchicine plus </w:t>
      </w:r>
      <w:proofErr w:type="spellStart"/>
      <w:r w:rsidRPr="002F2E9B">
        <w:rPr>
          <w:rFonts w:ascii="Book Antiqua" w:eastAsia="宋体" w:hAnsi="Book Antiqua" w:cs="Times New Roman"/>
          <w:kern w:val="2"/>
          <w:sz w:val="24"/>
          <w:szCs w:val="24"/>
          <w:lang w:val="en-US" w:eastAsia="zh-CN"/>
        </w:rPr>
        <w:t>ursodiol</w:t>
      </w:r>
      <w:proofErr w:type="spellEnd"/>
      <w:r w:rsidRPr="002F2E9B">
        <w:rPr>
          <w:rFonts w:ascii="Book Antiqua" w:eastAsia="宋体" w:hAnsi="Book Antiqua" w:cs="Times New Roman"/>
          <w:kern w:val="2"/>
          <w:sz w:val="24"/>
          <w:szCs w:val="24"/>
          <w:lang w:val="en-US" w:eastAsia="zh-CN"/>
        </w:rPr>
        <w:t xml:space="preserve"> versus methotrexate plus </w:t>
      </w:r>
      <w:proofErr w:type="spellStart"/>
      <w:r w:rsidRPr="002F2E9B">
        <w:rPr>
          <w:rFonts w:ascii="Book Antiqua" w:eastAsia="宋体" w:hAnsi="Book Antiqua" w:cs="Times New Roman"/>
          <w:kern w:val="2"/>
          <w:sz w:val="24"/>
          <w:szCs w:val="24"/>
          <w:lang w:val="en-US" w:eastAsia="zh-CN"/>
        </w:rPr>
        <w:t>ursodiol</w:t>
      </w:r>
      <w:proofErr w:type="spellEnd"/>
      <w:r w:rsidRPr="002F2E9B">
        <w:rPr>
          <w:rFonts w:ascii="Book Antiqua" w:eastAsia="宋体" w:hAnsi="Book Antiqua" w:cs="Times New Roman"/>
          <w:kern w:val="2"/>
          <w:sz w:val="24"/>
          <w:szCs w:val="24"/>
          <w:lang w:val="en-US" w:eastAsia="zh-CN"/>
        </w:rPr>
        <w:t xml:space="preserve"> in primary biliary cirrhosis: ten-year results. </w:t>
      </w:r>
      <w:r w:rsidRPr="002F2E9B">
        <w:rPr>
          <w:rFonts w:ascii="Book Antiqua" w:eastAsia="宋体" w:hAnsi="Book Antiqua" w:cs="Times New Roman"/>
          <w:i/>
          <w:kern w:val="2"/>
          <w:sz w:val="24"/>
          <w:szCs w:val="24"/>
          <w:lang w:val="en-US" w:eastAsia="zh-CN"/>
        </w:rPr>
        <w:t>Hepatology</w:t>
      </w:r>
      <w:r w:rsidRPr="002F2E9B">
        <w:rPr>
          <w:rFonts w:ascii="Book Antiqua" w:eastAsia="宋体" w:hAnsi="Book Antiqua" w:cs="Times New Roman"/>
          <w:kern w:val="2"/>
          <w:sz w:val="24"/>
          <w:szCs w:val="24"/>
          <w:lang w:val="en-US" w:eastAsia="zh-CN"/>
        </w:rPr>
        <w:t xml:space="preserve"> 2004; </w:t>
      </w:r>
      <w:r w:rsidRPr="002F2E9B">
        <w:rPr>
          <w:rFonts w:ascii="Book Antiqua" w:eastAsia="宋体" w:hAnsi="Book Antiqua" w:cs="Times New Roman"/>
          <w:b/>
          <w:kern w:val="2"/>
          <w:sz w:val="24"/>
          <w:szCs w:val="24"/>
          <w:lang w:val="en-US" w:eastAsia="zh-CN"/>
        </w:rPr>
        <w:t>39</w:t>
      </w:r>
      <w:r w:rsidRPr="002F2E9B">
        <w:rPr>
          <w:rFonts w:ascii="Book Antiqua" w:eastAsia="宋体" w:hAnsi="Book Antiqua" w:cs="Times New Roman"/>
          <w:kern w:val="2"/>
          <w:sz w:val="24"/>
          <w:szCs w:val="24"/>
          <w:lang w:val="en-US" w:eastAsia="zh-CN"/>
        </w:rPr>
        <w:t>: 915-923 [PMID: 15057894 DOI: 10.1002/hep.20103]</w:t>
      </w:r>
    </w:p>
    <w:p w14:paraId="16B7C756"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2F2E9B">
        <w:rPr>
          <w:rFonts w:ascii="Book Antiqua" w:eastAsia="宋体" w:hAnsi="Book Antiqua" w:cs="Times New Roman"/>
          <w:kern w:val="2"/>
          <w:sz w:val="24"/>
          <w:szCs w:val="24"/>
          <w:lang w:val="en-US" w:eastAsia="zh-CN"/>
        </w:rPr>
        <w:t xml:space="preserve">48 </w:t>
      </w:r>
      <w:proofErr w:type="spellStart"/>
      <w:r w:rsidRPr="002F2E9B">
        <w:rPr>
          <w:rFonts w:ascii="Book Antiqua" w:eastAsia="宋体" w:hAnsi="Book Antiqua" w:cs="Times New Roman"/>
          <w:b/>
          <w:kern w:val="2"/>
          <w:sz w:val="24"/>
          <w:szCs w:val="24"/>
          <w:lang w:val="en-US" w:eastAsia="zh-CN"/>
        </w:rPr>
        <w:t>O'Mahony</w:t>
      </w:r>
      <w:proofErr w:type="spellEnd"/>
      <w:r w:rsidRPr="002F2E9B">
        <w:rPr>
          <w:rFonts w:ascii="Book Antiqua" w:eastAsia="宋体" w:hAnsi="Book Antiqua" w:cs="Times New Roman"/>
          <w:b/>
          <w:kern w:val="2"/>
          <w:sz w:val="24"/>
          <w:szCs w:val="24"/>
          <w:lang w:val="en-US" w:eastAsia="zh-CN"/>
        </w:rPr>
        <w:t xml:space="preserve"> CA</w:t>
      </w:r>
      <w:r w:rsidRPr="002F2E9B">
        <w:rPr>
          <w:rFonts w:ascii="Book Antiqua" w:eastAsia="宋体" w:hAnsi="Book Antiqua" w:cs="Times New Roman"/>
          <w:kern w:val="2"/>
          <w:sz w:val="24"/>
          <w:szCs w:val="24"/>
          <w:lang w:val="en-US" w:eastAsia="zh-CN"/>
        </w:rPr>
        <w:t xml:space="preserve">, </w:t>
      </w:r>
      <w:proofErr w:type="spellStart"/>
      <w:r w:rsidRPr="002F2E9B">
        <w:rPr>
          <w:rFonts w:ascii="Book Antiqua" w:eastAsia="宋体" w:hAnsi="Book Antiqua" w:cs="Times New Roman"/>
          <w:kern w:val="2"/>
          <w:sz w:val="24"/>
          <w:szCs w:val="24"/>
          <w:lang w:val="en-US" w:eastAsia="zh-CN"/>
        </w:rPr>
        <w:t>Vierling</w:t>
      </w:r>
      <w:proofErr w:type="spellEnd"/>
      <w:r w:rsidRPr="002F2E9B">
        <w:rPr>
          <w:rFonts w:ascii="Book Antiqua" w:eastAsia="宋体" w:hAnsi="Book Antiqua" w:cs="Times New Roman"/>
          <w:kern w:val="2"/>
          <w:sz w:val="24"/>
          <w:szCs w:val="24"/>
          <w:lang w:val="en-US" w:eastAsia="zh-CN"/>
        </w:rPr>
        <w:t xml:space="preserve"> JM.</w:t>
      </w:r>
      <w:proofErr w:type="gramEnd"/>
      <w:r w:rsidRPr="002F2E9B">
        <w:rPr>
          <w:rFonts w:ascii="Book Antiqua" w:eastAsia="宋体" w:hAnsi="Book Antiqua" w:cs="Times New Roman"/>
          <w:kern w:val="2"/>
          <w:sz w:val="24"/>
          <w:szCs w:val="24"/>
          <w:lang w:val="en-US" w:eastAsia="zh-CN"/>
        </w:rPr>
        <w:t xml:space="preserve"> </w:t>
      </w:r>
      <w:proofErr w:type="spellStart"/>
      <w:proofErr w:type="gramStart"/>
      <w:r w:rsidRPr="002F2E9B">
        <w:rPr>
          <w:rFonts w:ascii="Book Antiqua" w:eastAsia="宋体" w:hAnsi="Book Antiqua" w:cs="Times New Roman"/>
          <w:kern w:val="2"/>
          <w:sz w:val="24"/>
          <w:szCs w:val="24"/>
          <w:lang w:val="en-US" w:eastAsia="zh-CN"/>
        </w:rPr>
        <w:t>Etiopathogenesis</w:t>
      </w:r>
      <w:proofErr w:type="spellEnd"/>
      <w:r w:rsidRPr="002F2E9B">
        <w:rPr>
          <w:rFonts w:ascii="Book Antiqua" w:eastAsia="宋体" w:hAnsi="Book Antiqua" w:cs="Times New Roman"/>
          <w:kern w:val="2"/>
          <w:sz w:val="24"/>
          <w:szCs w:val="24"/>
          <w:lang w:val="en-US" w:eastAsia="zh-CN"/>
        </w:rPr>
        <w:t xml:space="preserve"> of primary </w:t>
      </w:r>
      <w:proofErr w:type="spellStart"/>
      <w:r w:rsidRPr="002F2E9B">
        <w:rPr>
          <w:rFonts w:ascii="Book Antiqua" w:eastAsia="宋体" w:hAnsi="Book Antiqua" w:cs="Times New Roman"/>
          <w:kern w:val="2"/>
          <w:sz w:val="24"/>
          <w:szCs w:val="24"/>
          <w:lang w:val="en-US" w:eastAsia="zh-CN"/>
        </w:rPr>
        <w:t>sclerosing</w:t>
      </w:r>
      <w:proofErr w:type="spellEnd"/>
      <w:r w:rsidRPr="002F2E9B">
        <w:rPr>
          <w:rFonts w:ascii="Book Antiqua" w:eastAsia="宋体" w:hAnsi="Book Antiqua" w:cs="Times New Roman"/>
          <w:kern w:val="2"/>
          <w:sz w:val="24"/>
          <w:szCs w:val="24"/>
          <w:lang w:val="en-US" w:eastAsia="zh-CN"/>
        </w:rPr>
        <w:t xml:space="preserve"> cholangitis.</w:t>
      </w:r>
      <w:proofErr w:type="gramEnd"/>
      <w:r w:rsidRPr="002F2E9B">
        <w:rPr>
          <w:rFonts w:ascii="Book Antiqua" w:eastAsia="宋体" w:hAnsi="Book Antiqua" w:cs="Times New Roman"/>
          <w:kern w:val="2"/>
          <w:sz w:val="24"/>
          <w:szCs w:val="24"/>
          <w:lang w:val="en-US" w:eastAsia="zh-CN"/>
        </w:rPr>
        <w:t xml:space="preserve"> </w:t>
      </w:r>
      <w:proofErr w:type="spellStart"/>
      <w:r w:rsidRPr="002F2E9B">
        <w:rPr>
          <w:rFonts w:ascii="Book Antiqua" w:eastAsia="宋体" w:hAnsi="Book Antiqua" w:cs="Times New Roman"/>
          <w:i/>
          <w:kern w:val="2"/>
          <w:sz w:val="24"/>
          <w:szCs w:val="24"/>
          <w:lang w:val="en-US" w:eastAsia="zh-CN"/>
        </w:rPr>
        <w:t>Semin</w:t>
      </w:r>
      <w:proofErr w:type="spellEnd"/>
      <w:r w:rsidRPr="002F2E9B">
        <w:rPr>
          <w:rFonts w:ascii="Book Antiqua" w:eastAsia="宋体" w:hAnsi="Book Antiqua" w:cs="Times New Roman"/>
          <w:i/>
          <w:kern w:val="2"/>
          <w:sz w:val="24"/>
          <w:szCs w:val="24"/>
          <w:lang w:val="en-US" w:eastAsia="zh-CN"/>
        </w:rPr>
        <w:t xml:space="preserve"> Liver Dis</w:t>
      </w:r>
      <w:r w:rsidRPr="002F2E9B">
        <w:rPr>
          <w:rFonts w:ascii="Book Antiqua" w:eastAsia="宋体" w:hAnsi="Book Antiqua" w:cs="Times New Roman"/>
          <w:kern w:val="2"/>
          <w:sz w:val="24"/>
          <w:szCs w:val="24"/>
          <w:lang w:val="en-US" w:eastAsia="zh-CN"/>
        </w:rPr>
        <w:t xml:space="preserve"> 2006; </w:t>
      </w:r>
      <w:r w:rsidRPr="002F2E9B">
        <w:rPr>
          <w:rFonts w:ascii="Book Antiqua" w:eastAsia="宋体" w:hAnsi="Book Antiqua" w:cs="Times New Roman"/>
          <w:b/>
          <w:kern w:val="2"/>
          <w:sz w:val="24"/>
          <w:szCs w:val="24"/>
          <w:lang w:val="en-US" w:eastAsia="zh-CN"/>
        </w:rPr>
        <w:t>26</w:t>
      </w:r>
      <w:r w:rsidRPr="002F2E9B">
        <w:rPr>
          <w:rFonts w:ascii="Book Antiqua" w:eastAsia="宋体" w:hAnsi="Book Antiqua" w:cs="Times New Roman"/>
          <w:kern w:val="2"/>
          <w:sz w:val="24"/>
          <w:szCs w:val="24"/>
          <w:lang w:val="en-US" w:eastAsia="zh-CN"/>
        </w:rPr>
        <w:t>: 3-21 [PMID: 16496229 DOI: 10.1055/s-2006-933559]</w:t>
      </w:r>
    </w:p>
    <w:p w14:paraId="2366DFC6"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2F2E9B">
        <w:rPr>
          <w:rFonts w:ascii="Book Antiqua" w:eastAsia="宋体" w:hAnsi="Book Antiqua" w:cs="Times New Roman"/>
          <w:kern w:val="2"/>
          <w:sz w:val="24"/>
          <w:szCs w:val="24"/>
          <w:lang w:val="en-US" w:eastAsia="zh-CN"/>
        </w:rPr>
        <w:t xml:space="preserve">49 </w:t>
      </w:r>
      <w:r w:rsidRPr="002F2E9B">
        <w:rPr>
          <w:rFonts w:ascii="Book Antiqua" w:eastAsia="宋体" w:hAnsi="Book Antiqua" w:cs="Times New Roman"/>
          <w:b/>
          <w:kern w:val="2"/>
          <w:sz w:val="24"/>
          <w:szCs w:val="24"/>
          <w:lang w:val="en-US" w:eastAsia="zh-CN"/>
        </w:rPr>
        <w:t>Novak K</w:t>
      </w:r>
      <w:r w:rsidRPr="002F2E9B">
        <w:rPr>
          <w:rFonts w:ascii="Book Antiqua" w:eastAsia="宋体" w:hAnsi="Book Antiqua" w:cs="Times New Roman"/>
          <w:kern w:val="2"/>
          <w:sz w:val="24"/>
          <w:szCs w:val="24"/>
          <w:lang w:val="en-US" w:eastAsia="zh-CN"/>
        </w:rPr>
        <w:t xml:space="preserve">, Swain MG. Role of methotrexate in the treatment of chronic </w:t>
      </w:r>
      <w:proofErr w:type="spellStart"/>
      <w:r w:rsidRPr="002F2E9B">
        <w:rPr>
          <w:rFonts w:ascii="Book Antiqua" w:eastAsia="宋体" w:hAnsi="Book Antiqua" w:cs="Times New Roman"/>
          <w:kern w:val="2"/>
          <w:sz w:val="24"/>
          <w:szCs w:val="24"/>
          <w:lang w:val="en-US" w:eastAsia="zh-CN"/>
        </w:rPr>
        <w:t>cholestatic</w:t>
      </w:r>
      <w:proofErr w:type="spellEnd"/>
      <w:r w:rsidRPr="002F2E9B">
        <w:rPr>
          <w:rFonts w:ascii="Book Antiqua" w:eastAsia="宋体" w:hAnsi="Book Antiqua" w:cs="Times New Roman"/>
          <w:kern w:val="2"/>
          <w:sz w:val="24"/>
          <w:szCs w:val="24"/>
          <w:lang w:val="en-US" w:eastAsia="zh-CN"/>
        </w:rPr>
        <w:t xml:space="preserve"> disorders.</w:t>
      </w:r>
      <w:proofErr w:type="gramEnd"/>
      <w:r w:rsidRPr="002F2E9B">
        <w:rPr>
          <w:rFonts w:ascii="Book Antiqua" w:eastAsia="宋体" w:hAnsi="Book Antiqua" w:cs="Times New Roman"/>
          <w:kern w:val="2"/>
          <w:sz w:val="24"/>
          <w:szCs w:val="24"/>
          <w:lang w:val="en-US" w:eastAsia="zh-CN"/>
        </w:rPr>
        <w:t xml:space="preserve"> </w:t>
      </w:r>
      <w:proofErr w:type="spellStart"/>
      <w:r w:rsidRPr="002F2E9B">
        <w:rPr>
          <w:rFonts w:ascii="Book Antiqua" w:eastAsia="宋体" w:hAnsi="Book Antiqua" w:cs="Times New Roman"/>
          <w:i/>
          <w:kern w:val="2"/>
          <w:sz w:val="24"/>
          <w:szCs w:val="24"/>
          <w:lang w:val="en-US" w:eastAsia="zh-CN"/>
        </w:rPr>
        <w:t>Clin</w:t>
      </w:r>
      <w:proofErr w:type="spellEnd"/>
      <w:r w:rsidRPr="002F2E9B">
        <w:rPr>
          <w:rFonts w:ascii="Book Antiqua" w:eastAsia="宋体" w:hAnsi="Book Antiqua" w:cs="Times New Roman"/>
          <w:i/>
          <w:kern w:val="2"/>
          <w:sz w:val="24"/>
          <w:szCs w:val="24"/>
          <w:lang w:val="en-US" w:eastAsia="zh-CN"/>
        </w:rPr>
        <w:t xml:space="preserve"> Liver Dis</w:t>
      </w:r>
      <w:r w:rsidRPr="002F2E9B">
        <w:rPr>
          <w:rFonts w:ascii="Book Antiqua" w:eastAsia="宋体" w:hAnsi="Book Antiqua" w:cs="Times New Roman"/>
          <w:kern w:val="2"/>
          <w:sz w:val="24"/>
          <w:szCs w:val="24"/>
          <w:lang w:val="en-US" w:eastAsia="zh-CN"/>
        </w:rPr>
        <w:t xml:space="preserve"> 2008; </w:t>
      </w:r>
      <w:r w:rsidRPr="002F2E9B">
        <w:rPr>
          <w:rFonts w:ascii="Book Antiqua" w:eastAsia="宋体" w:hAnsi="Book Antiqua" w:cs="Times New Roman"/>
          <w:b/>
          <w:kern w:val="2"/>
          <w:sz w:val="24"/>
          <w:szCs w:val="24"/>
          <w:lang w:val="en-US" w:eastAsia="zh-CN"/>
        </w:rPr>
        <w:t>12</w:t>
      </w:r>
      <w:r w:rsidRPr="002F2E9B">
        <w:rPr>
          <w:rFonts w:ascii="Book Antiqua" w:eastAsia="宋体" w:hAnsi="Book Antiqua" w:cs="Times New Roman"/>
          <w:kern w:val="2"/>
          <w:sz w:val="24"/>
          <w:szCs w:val="24"/>
          <w:lang w:val="en-US" w:eastAsia="zh-CN"/>
        </w:rPr>
        <w:t>: 81-96, viii [PMID: 18242498 DOI: 10.1016/j.cld.2007.11.011]</w:t>
      </w:r>
    </w:p>
    <w:p w14:paraId="3CA364E1"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2F2E9B">
        <w:rPr>
          <w:rFonts w:ascii="Book Antiqua" w:eastAsia="宋体" w:hAnsi="Book Antiqua" w:cs="Times New Roman"/>
          <w:kern w:val="2"/>
          <w:sz w:val="24"/>
          <w:szCs w:val="24"/>
          <w:lang w:val="en-US" w:eastAsia="zh-CN"/>
        </w:rPr>
        <w:t xml:space="preserve">50 </w:t>
      </w:r>
      <w:r w:rsidRPr="002F2E9B">
        <w:rPr>
          <w:rFonts w:ascii="Book Antiqua" w:eastAsia="宋体" w:hAnsi="Book Antiqua" w:cs="Times New Roman"/>
          <w:b/>
          <w:kern w:val="2"/>
          <w:sz w:val="24"/>
          <w:szCs w:val="24"/>
          <w:lang w:val="en-US" w:eastAsia="zh-CN"/>
        </w:rPr>
        <w:t>Knox TA</w:t>
      </w:r>
      <w:r w:rsidRPr="002F2E9B">
        <w:rPr>
          <w:rFonts w:ascii="Book Antiqua" w:eastAsia="宋体" w:hAnsi="Book Antiqua" w:cs="Times New Roman"/>
          <w:kern w:val="2"/>
          <w:sz w:val="24"/>
          <w:szCs w:val="24"/>
          <w:lang w:val="en-US" w:eastAsia="zh-CN"/>
        </w:rPr>
        <w:t xml:space="preserve">, Kaplan MM. Treatment of primary </w:t>
      </w:r>
      <w:proofErr w:type="spellStart"/>
      <w:r w:rsidRPr="002F2E9B">
        <w:rPr>
          <w:rFonts w:ascii="Book Antiqua" w:eastAsia="宋体" w:hAnsi="Book Antiqua" w:cs="Times New Roman"/>
          <w:kern w:val="2"/>
          <w:sz w:val="24"/>
          <w:szCs w:val="24"/>
          <w:lang w:val="en-US" w:eastAsia="zh-CN"/>
        </w:rPr>
        <w:t>sclerosing</w:t>
      </w:r>
      <w:proofErr w:type="spellEnd"/>
      <w:r w:rsidRPr="002F2E9B">
        <w:rPr>
          <w:rFonts w:ascii="Book Antiqua" w:eastAsia="宋体" w:hAnsi="Book Antiqua" w:cs="Times New Roman"/>
          <w:kern w:val="2"/>
          <w:sz w:val="24"/>
          <w:szCs w:val="24"/>
          <w:lang w:val="en-US" w:eastAsia="zh-CN"/>
        </w:rPr>
        <w:t xml:space="preserve"> cholangitis with oral methotrexate.</w:t>
      </w:r>
      <w:proofErr w:type="gramEnd"/>
      <w:r w:rsidRPr="002F2E9B">
        <w:rPr>
          <w:rFonts w:ascii="Book Antiqua" w:eastAsia="宋体" w:hAnsi="Book Antiqua" w:cs="Times New Roman"/>
          <w:kern w:val="2"/>
          <w:sz w:val="24"/>
          <w:szCs w:val="24"/>
          <w:lang w:val="en-US" w:eastAsia="zh-CN"/>
        </w:rPr>
        <w:t xml:space="preserve"> </w:t>
      </w:r>
      <w:r w:rsidRPr="002F2E9B">
        <w:rPr>
          <w:rFonts w:ascii="Book Antiqua" w:eastAsia="宋体" w:hAnsi="Book Antiqua" w:cs="Times New Roman"/>
          <w:i/>
          <w:kern w:val="2"/>
          <w:sz w:val="24"/>
          <w:szCs w:val="24"/>
          <w:lang w:val="en-US" w:eastAsia="zh-CN"/>
        </w:rPr>
        <w:t xml:space="preserve">Am J </w:t>
      </w:r>
      <w:proofErr w:type="spellStart"/>
      <w:r w:rsidRPr="002F2E9B">
        <w:rPr>
          <w:rFonts w:ascii="Book Antiqua" w:eastAsia="宋体" w:hAnsi="Book Antiqua" w:cs="Times New Roman"/>
          <w:i/>
          <w:kern w:val="2"/>
          <w:sz w:val="24"/>
          <w:szCs w:val="24"/>
          <w:lang w:val="en-US" w:eastAsia="zh-CN"/>
        </w:rPr>
        <w:t>Gastroenterol</w:t>
      </w:r>
      <w:proofErr w:type="spellEnd"/>
      <w:r w:rsidRPr="002F2E9B">
        <w:rPr>
          <w:rFonts w:ascii="Book Antiqua" w:eastAsia="宋体" w:hAnsi="Book Antiqua" w:cs="Times New Roman"/>
          <w:kern w:val="2"/>
          <w:sz w:val="24"/>
          <w:szCs w:val="24"/>
          <w:lang w:val="en-US" w:eastAsia="zh-CN"/>
        </w:rPr>
        <w:t xml:space="preserve"> 1991; </w:t>
      </w:r>
      <w:r w:rsidRPr="002F2E9B">
        <w:rPr>
          <w:rFonts w:ascii="Book Antiqua" w:eastAsia="宋体" w:hAnsi="Book Antiqua" w:cs="Times New Roman"/>
          <w:b/>
          <w:kern w:val="2"/>
          <w:sz w:val="24"/>
          <w:szCs w:val="24"/>
          <w:lang w:val="en-US" w:eastAsia="zh-CN"/>
        </w:rPr>
        <w:t>86</w:t>
      </w:r>
      <w:r w:rsidRPr="002F2E9B">
        <w:rPr>
          <w:rFonts w:ascii="Book Antiqua" w:eastAsia="宋体" w:hAnsi="Book Antiqua" w:cs="Times New Roman"/>
          <w:kern w:val="2"/>
          <w:sz w:val="24"/>
          <w:szCs w:val="24"/>
          <w:lang w:val="en-US" w:eastAsia="zh-CN"/>
        </w:rPr>
        <w:t>: 546-552 [PMID: 2028943]</w:t>
      </w:r>
    </w:p>
    <w:p w14:paraId="6361DD2F"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2F2E9B">
        <w:rPr>
          <w:rFonts w:ascii="Book Antiqua" w:eastAsia="宋体" w:hAnsi="Book Antiqua" w:cs="Times New Roman"/>
          <w:kern w:val="2"/>
          <w:sz w:val="24"/>
          <w:szCs w:val="24"/>
          <w:lang w:val="en-US" w:eastAsia="zh-CN"/>
        </w:rPr>
        <w:t xml:space="preserve">51 </w:t>
      </w:r>
      <w:r w:rsidRPr="002F2E9B">
        <w:rPr>
          <w:rFonts w:ascii="Book Antiqua" w:eastAsia="宋体" w:hAnsi="Book Antiqua" w:cs="Times New Roman"/>
          <w:b/>
          <w:kern w:val="2"/>
          <w:sz w:val="24"/>
          <w:szCs w:val="24"/>
          <w:lang w:val="en-US" w:eastAsia="zh-CN"/>
        </w:rPr>
        <w:t>Kaplan MM</w:t>
      </w:r>
      <w:r w:rsidRPr="002F2E9B">
        <w:rPr>
          <w:rFonts w:ascii="Book Antiqua" w:eastAsia="宋体" w:hAnsi="Book Antiqua" w:cs="Times New Roman"/>
          <w:kern w:val="2"/>
          <w:sz w:val="24"/>
          <w:szCs w:val="24"/>
          <w:lang w:val="en-US" w:eastAsia="zh-CN"/>
        </w:rPr>
        <w:t xml:space="preserve">, </w:t>
      </w:r>
      <w:proofErr w:type="spellStart"/>
      <w:r w:rsidRPr="002F2E9B">
        <w:rPr>
          <w:rFonts w:ascii="Book Antiqua" w:eastAsia="宋体" w:hAnsi="Book Antiqua" w:cs="Times New Roman"/>
          <w:kern w:val="2"/>
          <w:sz w:val="24"/>
          <w:szCs w:val="24"/>
          <w:lang w:val="en-US" w:eastAsia="zh-CN"/>
        </w:rPr>
        <w:t>Arora</w:t>
      </w:r>
      <w:proofErr w:type="spellEnd"/>
      <w:r w:rsidRPr="002F2E9B">
        <w:rPr>
          <w:rFonts w:ascii="Book Antiqua" w:eastAsia="宋体" w:hAnsi="Book Antiqua" w:cs="Times New Roman"/>
          <w:kern w:val="2"/>
          <w:sz w:val="24"/>
          <w:szCs w:val="24"/>
          <w:lang w:val="en-US" w:eastAsia="zh-CN"/>
        </w:rPr>
        <w:t xml:space="preserve"> S, </w:t>
      </w:r>
      <w:proofErr w:type="spellStart"/>
      <w:r w:rsidRPr="002F2E9B">
        <w:rPr>
          <w:rFonts w:ascii="Book Antiqua" w:eastAsia="宋体" w:hAnsi="Book Antiqua" w:cs="Times New Roman"/>
          <w:kern w:val="2"/>
          <w:sz w:val="24"/>
          <w:szCs w:val="24"/>
          <w:lang w:val="en-US" w:eastAsia="zh-CN"/>
        </w:rPr>
        <w:t>Pincus</w:t>
      </w:r>
      <w:proofErr w:type="spellEnd"/>
      <w:r w:rsidRPr="002F2E9B">
        <w:rPr>
          <w:rFonts w:ascii="Book Antiqua" w:eastAsia="宋体" w:hAnsi="Book Antiqua" w:cs="Times New Roman"/>
          <w:kern w:val="2"/>
          <w:sz w:val="24"/>
          <w:szCs w:val="24"/>
          <w:lang w:val="en-US" w:eastAsia="zh-CN"/>
        </w:rPr>
        <w:t xml:space="preserve"> SH. Primary </w:t>
      </w:r>
      <w:proofErr w:type="spellStart"/>
      <w:r w:rsidRPr="002F2E9B">
        <w:rPr>
          <w:rFonts w:ascii="Book Antiqua" w:eastAsia="宋体" w:hAnsi="Book Antiqua" w:cs="Times New Roman"/>
          <w:kern w:val="2"/>
          <w:sz w:val="24"/>
          <w:szCs w:val="24"/>
          <w:lang w:val="en-US" w:eastAsia="zh-CN"/>
        </w:rPr>
        <w:t>sclerosing</w:t>
      </w:r>
      <w:proofErr w:type="spellEnd"/>
      <w:r w:rsidRPr="002F2E9B">
        <w:rPr>
          <w:rFonts w:ascii="Book Antiqua" w:eastAsia="宋体" w:hAnsi="Book Antiqua" w:cs="Times New Roman"/>
          <w:kern w:val="2"/>
          <w:sz w:val="24"/>
          <w:szCs w:val="24"/>
          <w:lang w:val="en-US" w:eastAsia="zh-CN"/>
        </w:rPr>
        <w:t xml:space="preserve"> cholangitis and low-dose oral pulse methotrexate therapy.</w:t>
      </w:r>
      <w:proofErr w:type="gramEnd"/>
      <w:r w:rsidRPr="002F2E9B">
        <w:rPr>
          <w:rFonts w:ascii="Book Antiqua" w:eastAsia="宋体" w:hAnsi="Book Antiqua" w:cs="Times New Roman"/>
          <w:kern w:val="2"/>
          <w:sz w:val="24"/>
          <w:szCs w:val="24"/>
          <w:lang w:val="en-US" w:eastAsia="zh-CN"/>
        </w:rPr>
        <w:t xml:space="preserve"> </w:t>
      </w:r>
      <w:proofErr w:type="gramStart"/>
      <w:r w:rsidRPr="002F2E9B">
        <w:rPr>
          <w:rFonts w:ascii="Book Antiqua" w:eastAsia="宋体" w:hAnsi="Book Antiqua" w:cs="Times New Roman"/>
          <w:kern w:val="2"/>
          <w:sz w:val="24"/>
          <w:szCs w:val="24"/>
          <w:lang w:val="en-US" w:eastAsia="zh-CN"/>
        </w:rPr>
        <w:t>Clinical and histologic response.</w:t>
      </w:r>
      <w:proofErr w:type="gramEnd"/>
      <w:r w:rsidRPr="002F2E9B">
        <w:rPr>
          <w:rFonts w:ascii="Book Antiqua" w:eastAsia="宋体" w:hAnsi="Book Antiqua" w:cs="Times New Roman"/>
          <w:kern w:val="2"/>
          <w:sz w:val="24"/>
          <w:szCs w:val="24"/>
          <w:lang w:val="en-US" w:eastAsia="zh-CN"/>
        </w:rPr>
        <w:t xml:space="preserve"> </w:t>
      </w:r>
      <w:r w:rsidRPr="002F2E9B">
        <w:rPr>
          <w:rFonts w:ascii="Book Antiqua" w:eastAsia="宋体" w:hAnsi="Book Antiqua" w:cs="Times New Roman"/>
          <w:i/>
          <w:kern w:val="2"/>
          <w:sz w:val="24"/>
          <w:szCs w:val="24"/>
          <w:lang w:val="en-US" w:eastAsia="zh-CN"/>
        </w:rPr>
        <w:t>Ann Intern Med</w:t>
      </w:r>
      <w:r w:rsidRPr="002F2E9B">
        <w:rPr>
          <w:rFonts w:ascii="Book Antiqua" w:eastAsia="宋体" w:hAnsi="Book Antiqua" w:cs="Times New Roman"/>
          <w:kern w:val="2"/>
          <w:sz w:val="24"/>
          <w:szCs w:val="24"/>
          <w:lang w:val="en-US" w:eastAsia="zh-CN"/>
        </w:rPr>
        <w:t xml:space="preserve"> 1987; </w:t>
      </w:r>
      <w:r w:rsidRPr="002F2E9B">
        <w:rPr>
          <w:rFonts w:ascii="Book Antiqua" w:eastAsia="宋体" w:hAnsi="Book Antiqua" w:cs="Times New Roman"/>
          <w:b/>
          <w:kern w:val="2"/>
          <w:sz w:val="24"/>
          <w:szCs w:val="24"/>
          <w:lang w:val="en-US" w:eastAsia="zh-CN"/>
        </w:rPr>
        <w:t>106</w:t>
      </w:r>
      <w:r w:rsidRPr="002F2E9B">
        <w:rPr>
          <w:rFonts w:ascii="Book Antiqua" w:eastAsia="宋体" w:hAnsi="Book Antiqua" w:cs="Times New Roman"/>
          <w:kern w:val="2"/>
          <w:sz w:val="24"/>
          <w:szCs w:val="24"/>
          <w:lang w:val="en-US" w:eastAsia="zh-CN"/>
        </w:rPr>
        <w:t>: 231-235 [PMID: 2948435 DOI: 10.7326/0003-4819-106-2-231]</w:t>
      </w:r>
    </w:p>
    <w:p w14:paraId="3C6F3EEC"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lastRenderedPageBreak/>
        <w:t xml:space="preserve">52 </w:t>
      </w:r>
      <w:r w:rsidRPr="002F2E9B">
        <w:rPr>
          <w:rFonts w:ascii="Book Antiqua" w:eastAsia="宋体" w:hAnsi="Book Antiqua" w:cs="Times New Roman"/>
          <w:b/>
          <w:kern w:val="2"/>
          <w:sz w:val="24"/>
          <w:szCs w:val="24"/>
          <w:lang w:val="en-US" w:eastAsia="zh-CN"/>
        </w:rPr>
        <w:t>Knox TA</w:t>
      </w:r>
      <w:r w:rsidRPr="002F2E9B">
        <w:rPr>
          <w:rFonts w:ascii="Book Antiqua" w:eastAsia="宋体" w:hAnsi="Book Antiqua" w:cs="Times New Roman"/>
          <w:kern w:val="2"/>
          <w:sz w:val="24"/>
          <w:szCs w:val="24"/>
          <w:lang w:val="en-US" w:eastAsia="zh-CN"/>
        </w:rPr>
        <w:t xml:space="preserve">, Kaplan MM. A double-blind controlled trial of oral-pulse methotrexate therapy in the treatment of primary </w:t>
      </w:r>
      <w:proofErr w:type="spellStart"/>
      <w:r w:rsidRPr="002F2E9B">
        <w:rPr>
          <w:rFonts w:ascii="Book Antiqua" w:eastAsia="宋体" w:hAnsi="Book Antiqua" w:cs="Times New Roman"/>
          <w:kern w:val="2"/>
          <w:sz w:val="24"/>
          <w:szCs w:val="24"/>
          <w:lang w:val="en-US" w:eastAsia="zh-CN"/>
        </w:rPr>
        <w:t>sclerosing</w:t>
      </w:r>
      <w:proofErr w:type="spellEnd"/>
      <w:r w:rsidRPr="002F2E9B">
        <w:rPr>
          <w:rFonts w:ascii="Book Antiqua" w:eastAsia="宋体" w:hAnsi="Book Antiqua" w:cs="Times New Roman"/>
          <w:kern w:val="2"/>
          <w:sz w:val="24"/>
          <w:szCs w:val="24"/>
          <w:lang w:val="en-US" w:eastAsia="zh-CN"/>
        </w:rPr>
        <w:t xml:space="preserve"> cholangitis. </w:t>
      </w:r>
      <w:r w:rsidRPr="002F2E9B">
        <w:rPr>
          <w:rFonts w:ascii="Book Antiqua" w:eastAsia="宋体" w:hAnsi="Book Antiqua" w:cs="Times New Roman"/>
          <w:i/>
          <w:kern w:val="2"/>
          <w:sz w:val="24"/>
          <w:szCs w:val="24"/>
          <w:lang w:val="en-US" w:eastAsia="zh-CN"/>
        </w:rPr>
        <w:t>Gastroenterology</w:t>
      </w:r>
      <w:r w:rsidRPr="002F2E9B">
        <w:rPr>
          <w:rFonts w:ascii="Book Antiqua" w:eastAsia="宋体" w:hAnsi="Book Antiqua" w:cs="Times New Roman"/>
          <w:kern w:val="2"/>
          <w:sz w:val="24"/>
          <w:szCs w:val="24"/>
          <w:lang w:val="en-US" w:eastAsia="zh-CN"/>
        </w:rPr>
        <w:t xml:space="preserve"> 1994; </w:t>
      </w:r>
      <w:r w:rsidRPr="002F2E9B">
        <w:rPr>
          <w:rFonts w:ascii="Book Antiqua" w:eastAsia="宋体" w:hAnsi="Book Antiqua" w:cs="Times New Roman"/>
          <w:b/>
          <w:kern w:val="2"/>
          <w:sz w:val="24"/>
          <w:szCs w:val="24"/>
          <w:lang w:val="en-US" w:eastAsia="zh-CN"/>
        </w:rPr>
        <w:t>106</w:t>
      </w:r>
      <w:r w:rsidRPr="002F2E9B">
        <w:rPr>
          <w:rFonts w:ascii="Book Antiqua" w:eastAsia="宋体" w:hAnsi="Book Antiqua" w:cs="Times New Roman"/>
          <w:kern w:val="2"/>
          <w:sz w:val="24"/>
          <w:szCs w:val="24"/>
          <w:lang w:val="en-US" w:eastAsia="zh-CN"/>
        </w:rPr>
        <w:t>: 494-499 [PMID: 8299916]</w:t>
      </w:r>
    </w:p>
    <w:p w14:paraId="12CDBE53"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2F2E9B">
        <w:rPr>
          <w:rFonts w:ascii="Book Antiqua" w:eastAsia="宋体" w:hAnsi="Book Antiqua" w:cs="Times New Roman"/>
          <w:kern w:val="2"/>
          <w:sz w:val="24"/>
          <w:szCs w:val="24"/>
          <w:lang w:val="en-US" w:eastAsia="zh-CN"/>
        </w:rPr>
        <w:t xml:space="preserve">53 </w:t>
      </w:r>
      <w:proofErr w:type="spellStart"/>
      <w:r w:rsidRPr="002F2E9B">
        <w:rPr>
          <w:rFonts w:ascii="Book Antiqua" w:eastAsia="宋体" w:hAnsi="Book Antiqua" w:cs="Times New Roman"/>
          <w:b/>
          <w:kern w:val="2"/>
          <w:sz w:val="24"/>
          <w:szCs w:val="24"/>
          <w:lang w:val="en-US" w:eastAsia="zh-CN"/>
        </w:rPr>
        <w:t>Lindor</w:t>
      </w:r>
      <w:proofErr w:type="spellEnd"/>
      <w:r w:rsidRPr="002F2E9B">
        <w:rPr>
          <w:rFonts w:ascii="Book Antiqua" w:eastAsia="宋体" w:hAnsi="Book Antiqua" w:cs="Times New Roman"/>
          <w:b/>
          <w:kern w:val="2"/>
          <w:sz w:val="24"/>
          <w:szCs w:val="24"/>
          <w:lang w:val="en-US" w:eastAsia="zh-CN"/>
        </w:rPr>
        <w:t xml:space="preserve"> KD</w:t>
      </w:r>
      <w:r w:rsidRPr="002F2E9B">
        <w:rPr>
          <w:rFonts w:ascii="Book Antiqua" w:eastAsia="宋体" w:hAnsi="Book Antiqua" w:cs="Times New Roman"/>
          <w:kern w:val="2"/>
          <w:sz w:val="24"/>
          <w:szCs w:val="24"/>
          <w:lang w:val="en-US" w:eastAsia="zh-CN"/>
        </w:rPr>
        <w:t xml:space="preserve">, Jorgensen RA, Anderson ML, Gores GJ, Hofmann AF, </w:t>
      </w:r>
      <w:proofErr w:type="spellStart"/>
      <w:r w:rsidRPr="002F2E9B">
        <w:rPr>
          <w:rFonts w:ascii="Book Antiqua" w:eastAsia="宋体" w:hAnsi="Book Antiqua" w:cs="Times New Roman"/>
          <w:kern w:val="2"/>
          <w:sz w:val="24"/>
          <w:szCs w:val="24"/>
          <w:lang w:val="en-US" w:eastAsia="zh-CN"/>
        </w:rPr>
        <w:t>LaRusso</w:t>
      </w:r>
      <w:proofErr w:type="spellEnd"/>
      <w:r w:rsidRPr="002F2E9B">
        <w:rPr>
          <w:rFonts w:ascii="Book Antiqua" w:eastAsia="宋体" w:hAnsi="Book Antiqua" w:cs="Times New Roman"/>
          <w:kern w:val="2"/>
          <w:sz w:val="24"/>
          <w:szCs w:val="24"/>
          <w:lang w:val="en-US" w:eastAsia="zh-CN"/>
        </w:rPr>
        <w:t xml:space="preserve"> NF.</w:t>
      </w:r>
      <w:proofErr w:type="gramEnd"/>
      <w:r w:rsidRPr="002F2E9B">
        <w:rPr>
          <w:rFonts w:ascii="Book Antiqua" w:eastAsia="宋体" w:hAnsi="Book Antiqua" w:cs="Times New Roman"/>
          <w:kern w:val="2"/>
          <w:sz w:val="24"/>
          <w:szCs w:val="24"/>
          <w:lang w:val="en-US" w:eastAsia="zh-CN"/>
        </w:rPr>
        <w:t xml:space="preserve"> </w:t>
      </w:r>
      <w:proofErr w:type="spellStart"/>
      <w:r w:rsidRPr="002F2E9B">
        <w:rPr>
          <w:rFonts w:ascii="Book Antiqua" w:eastAsia="宋体" w:hAnsi="Book Antiqua" w:cs="Times New Roman"/>
          <w:kern w:val="2"/>
          <w:sz w:val="24"/>
          <w:szCs w:val="24"/>
          <w:lang w:val="en-US" w:eastAsia="zh-CN"/>
        </w:rPr>
        <w:t>Ursodeoxycholic</w:t>
      </w:r>
      <w:proofErr w:type="spellEnd"/>
      <w:r w:rsidRPr="002F2E9B">
        <w:rPr>
          <w:rFonts w:ascii="Book Antiqua" w:eastAsia="宋体" w:hAnsi="Book Antiqua" w:cs="Times New Roman"/>
          <w:kern w:val="2"/>
          <w:sz w:val="24"/>
          <w:szCs w:val="24"/>
          <w:lang w:val="en-US" w:eastAsia="zh-CN"/>
        </w:rPr>
        <w:t xml:space="preserve"> acid and methotrexate for primary </w:t>
      </w:r>
      <w:proofErr w:type="spellStart"/>
      <w:r w:rsidRPr="002F2E9B">
        <w:rPr>
          <w:rFonts w:ascii="Book Antiqua" w:eastAsia="宋体" w:hAnsi="Book Antiqua" w:cs="Times New Roman"/>
          <w:kern w:val="2"/>
          <w:sz w:val="24"/>
          <w:szCs w:val="24"/>
          <w:lang w:val="en-US" w:eastAsia="zh-CN"/>
        </w:rPr>
        <w:t>sclerosing</w:t>
      </w:r>
      <w:proofErr w:type="spellEnd"/>
      <w:r w:rsidRPr="002F2E9B">
        <w:rPr>
          <w:rFonts w:ascii="Book Antiqua" w:eastAsia="宋体" w:hAnsi="Book Antiqua" w:cs="Times New Roman"/>
          <w:kern w:val="2"/>
          <w:sz w:val="24"/>
          <w:szCs w:val="24"/>
          <w:lang w:val="en-US" w:eastAsia="zh-CN"/>
        </w:rPr>
        <w:t xml:space="preserve"> cholangitis: a pilot study. </w:t>
      </w:r>
      <w:r w:rsidRPr="002F2E9B">
        <w:rPr>
          <w:rFonts w:ascii="Book Antiqua" w:eastAsia="宋体" w:hAnsi="Book Antiqua" w:cs="Times New Roman"/>
          <w:i/>
          <w:kern w:val="2"/>
          <w:sz w:val="24"/>
          <w:szCs w:val="24"/>
          <w:lang w:val="en-US" w:eastAsia="zh-CN"/>
        </w:rPr>
        <w:t xml:space="preserve">Am J </w:t>
      </w:r>
      <w:proofErr w:type="spellStart"/>
      <w:r w:rsidRPr="002F2E9B">
        <w:rPr>
          <w:rFonts w:ascii="Book Antiqua" w:eastAsia="宋体" w:hAnsi="Book Antiqua" w:cs="Times New Roman"/>
          <w:i/>
          <w:kern w:val="2"/>
          <w:sz w:val="24"/>
          <w:szCs w:val="24"/>
          <w:lang w:val="en-US" w:eastAsia="zh-CN"/>
        </w:rPr>
        <w:t>Gastroenterol</w:t>
      </w:r>
      <w:proofErr w:type="spellEnd"/>
      <w:r w:rsidRPr="002F2E9B">
        <w:rPr>
          <w:rFonts w:ascii="Book Antiqua" w:eastAsia="宋体" w:hAnsi="Book Antiqua" w:cs="Times New Roman"/>
          <w:kern w:val="2"/>
          <w:sz w:val="24"/>
          <w:szCs w:val="24"/>
          <w:lang w:val="en-US" w:eastAsia="zh-CN"/>
        </w:rPr>
        <w:t xml:space="preserve"> 1996; </w:t>
      </w:r>
      <w:r w:rsidRPr="002F2E9B">
        <w:rPr>
          <w:rFonts w:ascii="Book Antiqua" w:eastAsia="宋体" w:hAnsi="Book Antiqua" w:cs="Times New Roman"/>
          <w:b/>
          <w:kern w:val="2"/>
          <w:sz w:val="24"/>
          <w:szCs w:val="24"/>
          <w:lang w:val="en-US" w:eastAsia="zh-CN"/>
        </w:rPr>
        <w:t>91</w:t>
      </w:r>
      <w:r w:rsidRPr="002F2E9B">
        <w:rPr>
          <w:rFonts w:ascii="Book Antiqua" w:eastAsia="宋体" w:hAnsi="Book Antiqua" w:cs="Times New Roman"/>
          <w:kern w:val="2"/>
          <w:sz w:val="24"/>
          <w:szCs w:val="24"/>
          <w:lang w:val="en-US" w:eastAsia="zh-CN"/>
        </w:rPr>
        <w:t>: 511-515 [PMID: 8633500]</w:t>
      </w:r>
    </w:p>
    <w:p w14:paraId="7A0B40C7"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54 </w:t>
      </w:r>
      <w:r w:rsidRPr="002F2E9B">
        <w:rPr>
          <w:rFonts w:ascii="Book Antiqua" w:eastAsia="宋体" w:hAnsi="Book Antiqua" w:cs="Times New Roman"/>
          <w:b/>
          <w:kern w:val="2"/>
          <w:sz w:val="24"/>
          <w:szCs w:val="24"/>
          <w:lang w:val="en-US" w:eastAsia="zh-CN"/>
        </w:rPr>
        <w:t>Conway R</w:t>
      </w:r>
      <w:r w:rsidRPr="002F2E9B">
        <w:rPr>
          <w:rFonts w:ascii="Book Antiqua" w:eastAsia="宋体" w:hAnsi="Book Antiqua" w:cs="Times New Roman"/>
          <w:kern w:val="2"/>
          <w:sz w:val="24"/>
          <w:szCs w:val="24"/>
          <w:lang w:val="en-US" w:eastAsia="zh-CN"/>
        </w:rPr>
        <w:t xml:space="preserve">, Coughlan RJ, Low C, O'Donnell MJ, Carey JJ. Reply: To PMID 24757133. </w:t>
      </w:r>
      <w:r w:rsidRPr="002F2E9B">
        <w:rPr>
          <w:rFonts w:ascii="Book Antiqua" w:eastAsia="宋体" w:hAnsi="Book Antiqua" w:cs="Times New Roman"/>
          <w:i/>
          <w:kern w:val="2"/>
          <w:sz w:val="24"/>
          <w:szCs w:val="24"/>
          <w:lang w:val="en-US" w:eastAsia="zh-CN"/>
        </w:rPr>
        <w:t xml:space="preserve">Arthritis </w:t>
      </w:r>
      <w:proofErr w:type="spellStart"/>
      <w:r w:rsidRPr="002F2E9B">
        <w:rPr>
          <w:rFonts w:ascii="Book Antiqua" w:eastAsia="宋体" w:hAnsi="Book Antiqua" w:cs="Times New Roman"/>
          <w:i/>
          <w:kern w:val="2"/>
          <w:sz w:val="24"/>
          <w:szCs w:val="24"/>
          <w:lang w:val="en-US" w:eastAsia="zh-CN"/>
        </w:rPr>
        <w:t>Rheumatol</w:t>
      </w:r>
      <w:proofErr w:type="spellEnd"/>
      <w:r w:rsidRPr="002F2E9B">
        <w:rPr>
          <w:rFonts w:ascii="Book Antiqua" w:eastAsia="宋体" w:hAnsi="Book Antiqua" w:cs="Times New Roman"/>
          <w:kern w:val="2"/>
          <w:sz w:val="24"/>
          <w:szCs w:val="24"/>
          <w:lang w:val="en-US" w:eastAsia="zh-CN"/>
        </w:rPr>
        <w:t xml:space="preserve"> 2014; </w:t>
      </w:r>
      <w:r w:rsidRPr="002F2E9B">
        <w:rPr>
          <w:rFonts w:ascii="Book Antiqua" w:eastAsia="宋体" w:hAnsi="Book Antiqua" w:cs="Times New Roman"/>
          <w:b/>
          <w:kern w:val="2"/>
          <w:sz w:val="24"/>
          <w:szCs w:val="24"/>
          <w:lang w:val="en-US" w:eastAsia="zh-CN"/>
        </w:rPr>
        <w:t>66</w:t>
      </w:r>
      <w:r w:rsidRPr="002F2E9B">
        <w:rPr>
          <w:rFonts w:ascii="Book Antiqua" w:eastAsia="宋体" w:hAnsi="Book Antiqua" w:cs="Times New Roman"/>
          <w:kern w:val="2"/>
          <w:sz w:val="24"/>
          <w:szCs w:val="24"/>
          <w:lang w:val="en-US" w:eastAsia="zh-CN"/>
        </w:rPr>
        <w:t>: 2642 [PMID: 24910377 DOI: 10.1002/art.38732]</w:t>
      </w:r>
    </w:p>
    <w:p w14:paraId="1CC10F33"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2F2E9B">
        <w:rPr>
          <w:rFonts w:ascii="Book Antiqua" w:eastAsia="宋体" w:hAnsi="Book Antiqua" w:cs="Times New Roman"/>
          <w:kern w:val="2"/>
          <w:sz w:val="24"/>
          <w:szCs w:val="24"/>
          <w:lang w:val="en-US" w:eastAsia="zh-CN"/>
        </w:rPr>
        <w:t xml:space="preserve">55 </w:t>
      </w:r>
      <w:r w:rsidRPr="002F2E9B">
        <w:rPr>
          <w:rFonts w:ascii="Book Antiqua" w:eastAsia="宋体" w:hAnsi="Book Antiqua" w:cs="Times New Roman"/>
          <w:b/>
          <w:kern w:val="2"/>
          <w:sz w:val="24"/>
          <w:szCs w:val="24"/>
          <w:lang w:val="en-US" w:eastAsia="zh-CN"/>
        </w:rPr>
        <w:t>Conway R</w:t>
      </w:r>
      <w:r w:rsidRPr="002F2E9B">
        <w:rPr>
          <w:rFonts w:ascii="Book Antiqua" w:eastAsia="宋体" w:hAnsi="Book Antiqua" w:cs="Times New Roman"/>
          <w:kern w:val="2"/>
          <w:sz w:val="24"/>
          <w:szCs w:val="24"/>
          <w:lang w:val="en-US" w:eastAsia="zh-CN"/>
        </w:rPr>
        <w:t>, Low C, Coughlan RJ, O'Donnell MJ, Carey JJ.</w:t>
      </w:r>
      <w:proofErr w:type="gramEnd"/>
      <w:r w:rsidRPr="002F2E9B">
        <w:rPr>
          <w:rFonts w:ascii="Book Antiqua" w:eastAsia="宋体" w:hAnsi="Book Antiqua" w:cs="Times New Roman"/>
          <w:kern w:val="2"/>
          <w:sz w:val="24"/>
          <w:szCs w:val="24"/>
          <w:lang w:val="en-US" w:eastAsia="zh-CN"/>
        </w:rPr>
        <w:t xml:space="preserve"> Reply to: methotrexate and not much harm to the lungs by H. </w:t>
      </w:r>
      <w:proofErr w:type="spellStart"/>
      <w:r w:rsidRPr="002F2E9B">
        <w:rPr>
          <w:rFonts w:ascii="Book Antiqua" w:eastAsia="宋体" w:hAnsi="Book Antiqua" w:cs="Times New Roman"/>
          <w:kern w:val="2"/>
          <w:sz w:val="24"/>
          <w:szCs w:val="24"/>
          <w:lang w:val="en-US" w:eastAsia="zh-CN"/>
        </w:rPr>
        <w:t>Yazici</w:t>
      </w:r>
      <w:proofErr w:type="spellEnd"/>
      <w:r w:rsidRPr="002F2E9B">
        <w:rPr>
          <w:rFonts w:ascii="Book Antiqua" w:eastAsia="宋体" w:hAnsi="Book Antiqua" w:cs="Times New Roman"/>
          <w:kern w:val="2"/>
          <w:sz w:val="24"/>
          <w:szCs w:val="24"/>
          <w:lang w:val="en-US" w:eastAsia="zh-CN"/>
        </w:rPr>
        <w:t xml:space="preserve">. </w:t>
      </w:r>
      <w:proofErr w:type="spellStart"/>
      <w:r w:rsidRPr="002F2E9B">
        <w:rPr>
          <w:rFonts w:ascii="Book Antiqua" w:eastAsia="宋体" w:hAnsi="Book Antiqua" w:cs="Times New Roman"/>
          <w:i/>
          <w:kern w:val="2"/>
          <w:sz w:val="24"/>
          <w:szCs w:val="24"/>
          <w:lang w:val="en-US" w:eastAsia="zh-CN"/>
        </w:rPr>
        <w:t>Clin</w:t>
      </w:r>
      <w:proofErr w:type="spellEnd"/>
      <w:r w:rsidRPr="002F2E9B">
        <w:rPr>
          <w:rFonts w:ascii="Book Antiqua" w:eastAsia="宋体" w:hAnsi="Book Antiqua" w:cs="Times New Roman"/>
          <w:i/>
          <w:kern w:val="2"/>
          <w:sz w:val="24"/>
          <w:szCs w:val="24"/>
          <w:lang w:val="en-US" w:eastAsia="zh-CN"/>
        </w:rPr>
        <w:t xml:space="preserve"> </w:t>
      </w:r>
      <w:proofErr w:type="spellStart"/>
      <w:r w:rsidRPr="002F2E9B">
        <w:rPr>
          <w:rFonts w:ascii="Book Antiqua" w:eastAsia="宋体" w:hAnsi="Book Antiqua" w:cs="Times New Roman"/>
          <w:i/>
          <w:kern w:val="2"/>
          <w:sz w:val="24"/>
          <w:szCs w:val="24"/>
          <w:lang w:val="en-US" w:eastAsia="zh-CN"/>
        </w:rPr>
        <w:t>Exp</w:t>
      </w:r>
      <w:proofErr w:type="spellEnd"/>
      <w:r w:rsidRPr="002F2E9B">
        <w:rPr>
          <w:rFonts w:ascii="Book Antiqua" w:eastAsia="宋体" w:hAnsi="Book Antiqua" w:cs="Times New Roman"/>
          <w:i/>
          <w:kern w:val="2"/>
          <w:sz w:val="24"/>
          <w:szCs w:val="24"/>
          <w:lang w:val="en-US" w:eastAsia="zh-CN"/>
        </w:rPr>
        <w:t xml:space="preserve"> </w:t>
      </w:r>
      <w:proofErr w:type="spellStart"/>
      <w:r w:rsidRPr="002F2E9B">
        <w:rPr>
          <w:rFonts w:ascii="Book Antiqua" w:eastAsia="宋体" w:hAnsi="Book Antiqua" w:cs="Times New Roman"/>
          <w:i/>
          <w:kern w:val="2"/>
          <w:sz w:val="24"/>
          <w:szCs w:val="24"/>
          <w:lang w:val="en-US" w:eastAsia="zh-CN"/>
        </w:rPr>
        <w:t>Rheumatol</w:t>
      </w:r>
      <w:proofErr w:type="spellEnd"/>
      <w:r w:rsidRPr="002F2E9B">
        <w:rPr>
          <w:rFonts w:ascii="Book Antiqua" w:eastAsia="宋体" w:hAnsi="Book Antiqua" w:cs="Times New Roman" w:hint="eastAsia"/>
          <w:kern w:val="2"/>
          <w:sz w:val="24"/>
          <w:szCs w:val="24"/>
          <w:lang w:val="en-US" w:eastAsia="zh-CN"/>
        </w:rPr>
        <w:t xml:space="preserve"> </w:t>
      </w:r>
      <w:r w:rsidRPr="002F2E9B">
        <w:rPr>
          <w:rFonts w:ascii="Book Antiqua" w:eastAsia="宋体" w:hAnsi="Book Antiqua" w:cs="Times New Roman"/>
          <w:kern w:val="2"/>
          <w:sz w:val="24"/>
          <w:szCs w:val="24"/>
          <w:lang w:val="en-US" w:eastAsia="zh-CN"/>
        </w:rPr>
        <w:t xml:space="preserve">2014; </w:t>
      </w:r>
      <w:r w:rsidRPr="002F2E9B">
        <w:rPr>
          <w:rFonts w:ascii="Book Antiqua" w:eastAsia="宋体" w:hAnsi="Book Antiqua" w:cs="Times New Roman"/>
          <w:b/>
          <w:kern w:val="2"/>
          <w:sz w:val="24"/>
          <w:szCs w:val="24"/>
          <w:lang w:val="en-US" w:eastAsia="zh-CN"/>
        </w:rPr>
        <w:t>32</w:t>
      </w:r>
      <w:r w:rsidRPr="002F2E9B">
        <w:rPr>
          <w:rFonts w:ascii="Book Antiqua" w:eastAsia="宋体" w:hAnsi="Book Antiqua" w:cs="Times New Roman"/>
          <w:kern w:val="2"/>
          <w:sz w:val="24"/>
          <w:szCs w:val="24"/>
          <w:lang w:val="en-US" w:eastAsia="zh-CN"/>
        </w:rPr>
        <w:t>: S-11 [PMID: 25233888]</w:t>
      </w:r>
    </w:p>
    <w:p w14:paraId="3570E993"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56 </w:t>
      </w:r>
      <w:r w:rsidRPr="002F2E9B">
        <w:rPr>
          <w:rFonts w:ascii="Book Antiqua" w:eastAsia="宋体" w:hAnsi="Book Antiqua" w:cs="Times New Roman"/>
          <w:b/>
          <w:kern w:val="2"/>
          <w:sz w:val="24"/>
          <w:szCs w:val="24"/>
          <w:lang w:val="en-US" w:eastAsia="zh-CN"/>
        </w:rPr>
        <w:t>Pratt DS</w:t>
      </w:r>
      <w:r w:rsidRPr="002F2E9B">
        <w:rPr>
          <w:rFonts w:ascii="Book Antiqua" w:eastAsia="宋体" w:hAnsi="Book Antiqua" w:cs="Times New Roman"/>
          <w:kern w:val="2"/>
          <w:sz w:val="24"/>
          <w:szCs w:val="24"/>
          <w:lang w:val="en-US" w:eastAsia="zh-CN"/>
        </w:rPr>
        <w:t xml:space="preserve">, Kaplan MM. Evaluation of abnormal liver-enzyme results in asymptomatic patients. </w:t>
      </w:r>
      <w:r w:rsidRPr="002F2E9B">
        <w:rPr>
          <w:rFonts w:ascii="Book Antiqua" w:eastAsia="宋体" w:hAnsi="Book Antiqua" w:cs="Times New Roman"/>
          <w:i/>
          <w:kern w:val="2"/>
          <w:sz w:val="24"/>
          <w:szCs w:val="24"/>
          <w:lang w:val="en-US" w:eastAsia="zh-CN"/>
        </w:rPr>
        <w:t xml:space="preserve">N </w:t>
      </w:r>
      <w:proofErr w:type="spellStart"/>
      <w:r w:rsidRPr="002F2E9B">
        <w:rPr>
          <w:rFonts w:ascii="Book Antiqua" w:eastAsia="宋体" w:hAnsi="Book Antiqua" w:cs="Times New Roman"/>
          <w:i/>
          <w:kern w:val="2"/>
          <w:sz w:val="24"/>
          <w:szCs w:val="24"/>
          <w:lang w:val="en-US" w:eastAsia="zh-CN"/>
        </w:rPr>
        <w:t>Engl</w:t>
      </w:r>
      <w:proofErr w:type="spellEnd"/>
      <w:r w:rsidRPr="002F2E9B">
        <w:rPr>
          <w:rFonts w:ascii="Book Antiqua" w:eastAsia="宋体" w:hAnsi="Book Antiqua" w:cs="Times New Roman"/>
          <w:i/>
          <w:kern w:val="2"/>
          <w:sz w:val="24"/>
          <w:szCs w:val="24"/>
          <w:lang w:val="en-US" w:eastAsia="zh-CN"/>
        </w:rPr>
        <w:t xml:space="preserve"> J Med</w:t>
      </w:r>
      <w:r w:rsidRPr="002F2E9B">
        <w:rPr>
          <w:rFonts w:ascii="Book Antiqua" w:eastAsia="宋体" w:hAnsi="Book Antiqua" w:cs="Times New Roman"/>
          <w:kern w:val="2"/>
          <w:sz w:val="24"/>
          <w:szCs w:val="24"/>
          <w:lang w:val="en-US" w:eastAsia="zh-CN"/>
        </w:rPr>
        <w:t xml:space="preserve"> 2000; </w:t>
      </w:r>
      <w:r w:rsidRPr="002F2E9B">
        <w:rPr>
          <w:rFonts w:ascii="Book Antiqua" w:eastAsia="宋体" w:hAnsi="Book Antiqua" w:cs="Times New Roman"/>
          <w:b/>
          <w:kern w:val="2"/>
          <w:sz w:val="24"/>
          <w:szCs w:val="24"/>
          <w:lang w:val="en-US" w:eastAsia="zh-CN"/>
        </w:rPr>
        <w:t>342</w:t>
      </w:r>
      <w:r w:rsidRPr="002F2E9B">
        <w:rPr>
          <w:rFonts w:ascii="Book Antiqua" w:eastAsia="宋体" w:hAnsi="Book Antiqua" w:cs="Times New Roman"/>
          <w:kern w:val="2"/>
          <w:sz w:val="24"/>
          <w:szCs w:val="24"/>
          <w:lang w:val="en-US" w:eastAsia="zh-CN"/>
        </w:rPr>
        <w:t>: 1266-1271 [PMID: 10781624 DOI: 10.1056/nejm200004273421707]</w:t>
      </w:r>
    </w:p>
    <w:p w14:paraId="47BD8245"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57 </w:t>
      </w:r>
      <w:proofErr w:type="spellStart"/>
      <w:r w:rsidRPr="002F2E9B">
        <w:rPr>
          <w:rFonts w:ascii="Book Antiqua" w:eastAsia="宋体" w:hAnsi="Book Antiqua" w:cs="Times New Roman"/>
          <w:b/>
          <w:kern w:val="2"/>
          <w:sz w:val="24"/>
          <w:szCs w:val="24"/>
          <w:lang w:val="en-US" w:eastAsia="zh-CN"/>
        </w:rPr>
        <w:t>Visser</w:t>
      </w:r>
      <w:proofErr w:type="spellEnd"/>
      <w:r w:rsidRPr="002F2E9B">
        <w:rPr>
          <w:rFonts w:ascii="Book Antiqua" w:eastAsia="宋体" w:hAnsi="Book Antiqua" w:cs="Times New Roman"/>
          <w:b/>
          <w:kern w:val="2"/>
          <w:sz w:val="24"/>
          <w:szCs w:val="24"/>
          <w:lang w:val="en-US" w:eastAsia="zh-CN"/>
        </w:rPr>
        <w:t xml:space="preserve"> K</w:t>
      </w:r>
      <w:r w:rsidRPr="002F2E9B">
        <w:rPr>
          <w:rFonts w:ascii="Book Antiqua" w:eastAsia="宋体" w:hAnsi="Book Antiqua" w:cs="Times New Roman"/>
          <w:kern w:val="2"/>
          <w:sz w:val="24"/>
          <w:szCs w:val="24"/>
          <w:lang w:val="en-US" w:eastAsia="zh-CN"/>
        </w:rPr>
        <w:t xml:space="preserve">, </w:t>
      </w:r>
      <w:proofErr w:type="spellStart"/>
      <w:r w:rsidRPr="002F2E9B">
        <w:rPr>
          <w:rFonts w:ascii="Book Antiqua" w:eastAsia="宋体" w:hAnsi="Book Antiqua" w:cs="Times New Roman"/>
          <w:kern w:val="2"/>
          <w:sz w:val="24"/>
          <w:szCs w:val="24"/>
          <w:lang w:val="en-US" w:eastAsia="zh-CN"/>
        </w:rPr>
        <w:t>Katchamart</w:t>
      </w:r>
      <w:proofErr w:type="spellEnd"/>
      <w:r w:rsidRPr="002F2E9B">
        <w:rPr>
          <w:rFonts w:ascii="Book Antiqua" w:eastAsia="宋体" w:hAnsi="Book Antiqua" w:cs="Times New Roman"/>
          <w:kern w:val="2"/>
          <w:sz w:val="24"/>
          <w:szCs w:val="24"/>
          <w:lang w:val="en-US" w:eastAsia="zh-CN"/>
        </w:rPr>
        <w:t xml:space="preserve"> W, </w:t>
      </w:r>
      <w:proofErr w:type="spellStart"/>
      <w:r w:rsidRPr="002F2E9B">
        <w:rPr>
          <w:rFonts w:ascii="Book Antiqua" w:eastAsia="宋体" w:hAnsi="Book Antiqua" w:cs="Times New Roman"/>
          <w:kern w:val="2"/>
          <w:sz w:val="24"/>
          <w:szCs w:val="24"/>
          <w:lang w:val="en-US" w:eastAsia="zh-CN"/>
        </w:rPr>
        <w:t>Loza</w:t>
      </w:r>
      <w:proofErr w:type="spellEnd"/>
      <w:r w:rsidRPr="002F2E9B">
        <w:rPr>
          <w:rFonts w:ascii="Book Antiqua" w:eastAsia="宋体" w:hAnsi="Book Antiqua" w:cs="Times New Roman"/>
          <w:kern w:val="2"/>
          <w:sz w:val="24"/>
          <w:szCs w:val="24"/>
          <w:lang w:val="en-US" w:eastAsia="zh-CN"/>
        </w:rPr>
        <w:t xml:space="preserve"> E, Martinez-Lopez JA, </w:t>
      </w:r>
      <w:proofErr w:type="spellStart"/>
      <w:r w:rsidRPr="002F2E9B">
        <w:rPr>
          <w:rFonts w:ascii="Book Antiqua" w:eastAsia="宋体" w:hAnsi="Book Antiqua" w:cs="Times New Roman"/>
          <w:kern w:val="2"/>
          <w:sz w:val="24"/>
          <w:szCs w:val="24"/>
          <w:lang w:val="en-US" w:eastAsia="zh-CN"/>
        </w:rPr>
        <w:t>Salliot</w:t>
      </w:r>
      <w:proofErr w:type="spellEnd"/>
      <w:r w:rsidRPr="002F2E9B">
        <w:rPr>
          <w:rFonts w:ascii="Book Antiqua" w:eastAsia="宋体" w:hAnsi="Book Antiqua" w:cs="Times New Roman"/>
          <w:kern w:val="2"/>
          <w:sz w:val="24"/>
          <w:szCs w:val="24"/>
          <w:lang w:val="en-US" w:eastAsia="zh-CN"/>
        </w:rPr>
        <w:t xml:space="preserve"> C, Trudeau J, Bombardier C, Carmona L, van der </w:t>
      </w:r>
      <w:proofErr w:type="spellStart"/>
      <w:r w:rsidRPr="002F2E9B">
        <w:rPr>
          <w:rFonts w:ascii="Book Antiqua" w:eastAsia="宋体" w:hAnsi="Book Antiqua" w:cs="Times New Roman"/>
          <w:kern w:val="2"/>
          <w:sz w:val="24"/>
          <w:szCs w:val="24"/>
          <w:lang w:val="en-US" w:eastAsia="zh-CN"/>
        </w:rPr>
        <w:t>Heijde</w:t>
      </w:r>
      <w:proofErr w:type="spellEnd"/>
      <w:r w:rsidRPr="002F2E9B">
        <w:rPr>
          <w:rFonts w:ascii="Book Antiqua" w:eastAsia="宋体" w:hAnsi="Book Antiqua" w:cs="Times New Roman"/>
          <w:kern w:val="2"/>
          <w:sz w:val="24"/>
          <w:szCs w:val="24"/>
          <w:lang w:val="en-US" w:eastAsia="zh-CN"/>
        </w:rPr>
        <w:t xml:space="preserve"> D, </w:t>
      </w:r>
      <w:proofErr w:type="spellStart"/>
      <w:r w:rsidRPr="002F2E9B">
        <w:rPr>
          <w:rFonts w:ascii="Book Antiqua" w:eastAsia="宋体" w:hAnsi="Book Antiqua" w:cs="Times New Roman"/>
          <w:kern w:val="2"/>
          <w:sz w:val="24"/>
          <w:szCs w:val="24"/>
          <w:lang w:val="en-US" w:eastAsia="zh-CN"/>
        </w:rPr>
        <w:t>Bijlsma</w:t>
      </w:r>
      <w:proofErr w:type="spellEnd"/>
      <w:r w:rsidRPr="002F2E9B">
        <w:rPr>
          <w:rFonts w:ascii="Book Antiqua" w:eastAsia="宋体" w:hAnsi="Book Antiqua" w:cs="Times New Roman"/>
          <w:kern w:val="2"/>
          <w:sz w:val="24"/>
          <w:szCs w:val="24"/>
          <w:lang w:val="en-US" w:eastAsia="zh-CN"/>
        </w:rPr>
        <w:t xml:space="preserve"> JW, </w:t>
      </w:r>
      <w:proofErr w:type="spellStart"/>
      <w:r w:rsidRPr="002F2E9B">
        <w:rPr>
          <w:rFonts w:ascii="Book Antiqua" w:eastAsia="宋体" w:hAnsi="Book Antiqua" w:cs="Times New Roman"/>
          <w:kern w:val="2"/>
          <w:sz w:val="24"/>
          <w:szCs w:val="24"/>
          <w:lang w:val="en-US" w:eastAsia="zh-CN"/>
        </w:rPr>
        <w:t>Boumpas</w:t>
      </w:r>
      <w:proofErr w:type="spellEnd"/>
      <w:r w:rsidRPr="002F2E9B">
        <w:rPr>
          <w:rFonts w:ascii="Book Antiqua" w:eastAsia="宋体" w:hAnsi="Book Antiqua" w:cs="Times New Roman"/>
          <w:kern w:val="2"/>
          <w:sz w:val="24"/>
          <w:szCs w:val="24"/>
          <w:lang w:val="en-US" w:eastAsia="zh-CN"/>
        </w:rPr>
        <w:t xml:space="preserve"> DT, </w:t>
      </w:r>
      <w:proofErr w:type="spellStart"/>
      <w:r w:rsidRPr="002F2E9B">
        <w:rPr>
          <w:rFonts w:ascii="Book Antiqua" w:eastAsia="宋体" w:hAnsi="Book Antiqua" w:cs="Times New Roman"/>
          <w:kern w:val="2"/>
          <w:sz w:val="24"/>
          <w:szCs w:val="24"/>
          <w:lang w:val="en-US" w:eastAsia="zh-CN"/>
        </w:rPr>
        <w:t>Canhao</w:t>
      </w:r>
      <w:proofErr w:type="spellEnd"/>
      <w:r w:rsidRPr="002F2E9B">
        <w:rPr>
          <w:rFonts w:ascii="Book Antiqua" w:eastAsia="宋体" w:hAnsi="Book Antiqua" w:cs="Times New Roman"/>
          <w:kern w:val="2"/>
          <w:sz w:val="24"/>
          <w:szCs w:val="24"/>
          <w:lang w:val="en-US" w:eastAsia="zh-CN"/>
        </w:rPr>
        <w:t xml:space="preserve"> H, Edwards CJ, </w:t>
      </w:r>
      <w:proofErr w:type="spellStart"/>
      <w:r w:rsidRPr="002F2E9B">
        <w:rPr>
          <w:rFonts w:ascii="Book Antiqua" w:eastAsia="宋体" w:hAnsi="Book Antiqua" w:cs="Times New Roman"/>
          <w:kern w:val="2"/>
          <w:sz w:val="24"/>
          <w:szCs w:val="24"/>
          <w:lang w:val="en-US" w:eastAsia="zh-CN"/>
        </w:rPr>
        <w:t>Hamuryudan</w:t>
      </w:r>
      <w:proofErr w:type="spellEnd"/>
      <w:r w:rsidRPr="002F2E9B">
        <w:rPr>
          <w:rFonts w:ascii="Book Antiqua" w:eastAsia="宋体" w:hAnsi="Book Antiqua" w:cs="Times New Roman"/>
          <w:kern w:val="2"/>
          <w:sz w:val="24"/>
          <w:szCs w:val="24"/>
          <w:lang w:val="en-US" w:eastAsia="zh-CN"/>
        </w:rPr>
        <w:t xml:space="preserve"> V, </w:t>
      </w:r>
      <w:proofErr w:type="spellStart"/>
      <w:r w:rsidRPr="002F2E9B">
        <w:rPr>
          <w:rFonts w:ascii="Book Antiqua" w:eastAsia="宋体" w:hAnsi="Book Antiqua" w:cs="Times New Roman"/>
          <w:kern w:val="2"/>
          <w:sz w:val="24"/>
          <w:szCs w:val="24"/>
          <w:lang w:val="en-US" w:eastAsia="zh-CN"/>
        </w:rPr>
        <w:t>Kvien</w:t>
      </w:r>
      <w:proofErr w:type="spellEnd"/>
      <w:r w:rsidRPr="002F2E9B">
        <w:rPr>
          <w:rFonts w:ascii="Book Antiqua" w:eastAsia="宋体" w:hAnsi="Book Antiqua" w:cs="Times New Roman"/>
          <w:kern w:val="2"/>
          <w:sz w:val="24"/>
          <w:szCs w:val="24"/>
          <w:lang w:val="en-US" w:eastAsia="zh-CN"/>
        </w:rPr>
        <w:t xml:space="preserve"> TK, </w:t>
      </w:r>
      <w:proofErr w:type="spellStart"/>
      <w:r w:rsidRPr="002F2E9B">
        <w:rPr>
          <w:rFonts w:ascii="Book Antiqua" w:eastAsia="宋体" w:hAnsi="Book Antiqua" w:cs="Times New Roman"/>
          <w:kern w:val="2"/>
          <w:sz w:val="24"/>
          <w:szCs w:val="24"/>
          <w:lang w:val="en-US" w:eastAsia="zh-CN"/>
        </w:rPr>
        <w:t>Leeb</w:t>
      </w:r>
      <w:proofErr w:type="spellEnd"/>
      <w:r w:rsidRPr="002F2E9B">
        <w:rPr>
          <w:rFonts w:ascii="Book Antiqua" w:eastAsia="宋体" w:hAnsi="Book Antiqua" w:cs="Times New Roman"/>
          <w:kern w:val="2"/>
          <w:sz w:val="24"/>
          <w:szCs w:val="24"/>
          <w:lang w:val="en-US" w:eastAsia="zh-CN"/>
        </w:rPr>
        <w:t xml:space="preserve"> BF, Martín-</w:t>
      </w:r>
      <w:proofErr w:type="spellStart"/>
      <w:r w:rsidRPr="002F2E9B">
        <w:rPr>
          <w:rFonts w:ascii="Book Antiqua" w:eastAsia="宋体" w:hAnsi="Book Antiqua" w:cs="Times New Roman"/>
          <w:kern w:val="2"/>
          <w:sz w:val="24"/>
          <w:szCs w:val="24"/>
          <w:lang w:val="en-US" w:eastAsia="zh-CN"/>
        </w:rPr>
        <w:t>Mola</w:t>
      </w:r>
      <w:proofErr w:type="spellEnd"/>
      <w:r w:rsidRPr="002F2E9B">
        <w:rPr>
          <w:rFonts w:ascii="Book Antiqua" w:eastAsia="宋体" w:hAnsi="Book Antiqua" w:cs="Times New Roman"/>
          <w:kern w:val="2"/>
          <w:sz w:val="24"/>
          <w:szCs w:val="24"/>
          <w:lang w:val="en-US" w:eastAsia="zh-CN"/>
        </w:rPr>
        <w:t xml:space="preserve"> EM, </w:t>
      </w:r>
      <w:proofErr w:type="spellStart"/>
      <w:r w:rsidRPr="002F2E9B">
        <w:rPr>
          <w:rFonts w:ascii="Book Antiqua" w:eastAsia="宋体" w:hAnsi="Book Antiqua" w:cs="Times New Roman"/>
          <w:kern w:val="2"/>
          <w:sz w:val="24"/>
          <w:szCs w:val="24"/>
          <w:lang w:val="en-US" w:eastAsia="zh-CN"/>
        </w:rPr>
        <w:t>Mielants</w:t>
      </w:r>
      <w:proofErr w:type="spellEnd"/>
      <w:r w:rsidRPr="002F2E9B">
        <w:rPr>
          <w:rFonts w:ascii="Book Antiqua" w:eastAsia="宋体" w:hAnsi="Book Antiqua" w:cs="Times New Roman"/>
          <w:kern w:val="2"/>
          <w:sz w:val="24"/>
          <w:szCs w:val="24"/>
          <w:lang w:val="en-US" w:eastAsia="zh-CN"/>
        </w:rPr>
        <w:t xml:space="preserve"> H, Müller-Ladner U, Murphy G, </w:t>
      </w:r>
      <w:proofErr w:type="spellStart"/>
      <w:r w:rsidRPr="002F2E9B">
        <w:rPr>
          <w:rFonts w:ascii="Book Antiqua" w:eastAsia="宋体" w:hAnsi="Book Antiqua" w:cs="Times New Roman"/>
          <w:kern w:val="2"/>
          <w:sz w:val="24"/>
          <w:szCs w:val="24"/>
          <w:lang w:val="en-US" w:eastAsia="zh-CN"/>
        </w:rPr>
        <w:t>Østergaard</w:t>
      </w:r>
      <w:proofErr w:type="spellEnd"/>
      <w:r w:rsidRPr="002F2E9B">
        <w:rPr>
          <w:rFonts w:ascii="Book Antiqua" w:eastAsia="宋体" w:hAnsi="Book Antiqua" w:cs="Times New Roman"/>
          <w:kern w:val="2"/>
          <w:sz w:val="24"/>
          <w:szCs w:val="24"/>
          <w:lang w:val="en-US" w:eastAsia="zh-CN"/>
        </w:rPr>
        <w:t xml:space="preserve"> M, Pereira IA, Ramos-Remus C, </w:t>
      </w:r>
      <w:proofErr w:type="spellStart"/>
      <w:r w:rsidRPr="002F2E9B">
        <w:rPr>
          <w:rFonts w:ascii="Book Antiqua" w:eastAsia="宋体" w:hAnsi="Book Antiqua" w:cs="Times New Roman"/>
          <w:kern w:val="2"/>
          <w:sz w:val="24"/>
          <w:szCs w:val="24"/>
          <w:lang w:val="en-US" w:eastAsia="zh-CN"/>
        </w:rPr>
        <w:t>Valentini</w:t>
      </w:r>
      <w:proofErr w:type="spellEnd"/>
      <w:r w:rsidRPr="002F2E9B">
        <w:rPr>
          <w:rFonts w:ascii="Book Antiqua" w:eastAsia="宋体" w:hAnsi="Book Antiqua" w:cs="Times New Roman"/>
          <w:kern w:val="2"/>
          <w:sz w:val="24"/>
          <w:szCs w:val="24"/>
          <w:lang w:val="en-US" w:eastAsia="zh-CN"/>
        </w:rPr>
        <w:t xml:space="preserve"> G, </w:t>
      </w:r>
      <w:proofErr w:type="spellStart"/>
      <w:r w:rsidRPr="002F2E9B">
        <w:rPr>
          <w:rFonts w:ascii="Book Antiqua" w:eastAsia="宋体" w:hAnsi="Book Antiqua" w:cs="Times New Roman"/>
          <w:kern w:val="2"/>
          <w:sz w:val="24"/>
          <w:szCs w:val="24"/>
          <w:lang w:val="en-US" w:eastAsia="zh-CN"/>
        </w:rPr>
        <w:t>Zochling</w:t>
      </w:r>
      <w:proofErr w:type="spellEnd"/>
      <w:r w:rsidRPr="002F2E9B">
        <w:rPr>
          <w:rFonts w:ascii="Book Antiqua" w:eastAsia="宋体" w:hAnsi="Book Antiqua" w:cs="Times New Roman"/>
          <w:kern w:val="2"/>
          <w:sz w:val="24"/>
          <w:szCs w:val="24"/>
          <w:lang w:val="en-US" w:eastAsia="zh-CN"/>
        </w:rPr>
        <w:t xml:space="preserve"> J, </w:t>
      </w:r>
      <w:proofErr w:type="spellStart"/>
      <w:r w:rsidRPr="002F2E9B">
        <w:rPr>
          <w:rFonts w:ascii="Book Antiqua" w:eastAsia="宋体" w:hAnsi="Book Antiqua" w:cs="Times New Roman"/>
          <w:kern w:val="2"/>
          <w:sz w:val="24"/>
          <w:szCs w:val="24"/>
          <w:lang w:val="en-US" w:eastAsia="zh-CN"/>
        </w:rPr>
        <w:t>Dougados</w:t>
      </w:r>
      <w:proofErr w:type="spellEnd"/>
      <w:r w:rsidRPr="002F2E9B">
        <w:rPr>
          <w:rFonts w:ascii="Book Antiqua" w:eastAsia="宋体" w:hAnsi="Book Antiqua" w:cs="Times New Roman"/>
          <w:kern w:val="2"/>
          <w:sz w:val="24"/>
          <w:szCs w:val="24"/>
          <w:lang w:val="en-US" w:eastAsia="zh-CN"/>
        </w:rPr>
        <w:t xml:space="preserve"> M. Multinational evidence-based recommendations for the use of methotrexate in rheumatic disorders with a focus on rheumatoid arthritis: integrating systematic literature research and expert opinion of a broad international panel of rheumatologists in the 3E Initiative. </w:t>
      </w:r>
      <w:r w:rsidRPr="002F2E9B">
        <w:rPr>
          <w:rFonts w:ascii="Book Antiqua" w:eastAsia="宋体" w:hAnsi="Book Antiqua" w:cs="Times New Roman"/>
          <w:i/>
          <w:kern w:val="2"/>
          <w:sz w:val="24"/>
          <w:szCs w:val="24"/>
          <w:lang w:val="en-US" w:eastAsia="zh-CN"/>
        </w:rPr>
        <w:t>Ann Rheum Dis</w:t>
      </w:r>
      <w:r w:rsidRPr="002F2E9B">
        <w:rPr>
          <w:rFonts w:ascii="Book Antiqua" w:eastAsia="宋体" w:hAnsi="Book Antiqua" w:cs="Times New Roman"/>
          <w:kern w:val="2"/>
          <w:sz w:val="24"/>
          <w:szCs w:val="24"/>
          <w:lang w:val="en-US" w:eastAsia="zh-CN"/>
        </w:rPr>
        <w:t xml:space="preserve"> 2009; </w:t>
      </w:r>
      <w:r w:rsidRPr="002F2E9B">
        <w:rPr>
          <w:rFonts w:ascii="Book Antiqua" w:eastAsia="宋体" w:hAnsi="Book Antiqua" w:cs="Times New Roman"/>
          <w:b/>
          <w:kern w:val="2"/>
          <w:sz w:val="24"/>
          <w:szCs w:val="24"/>
          <w:lang w:val="en-US" w:eastAsia="zh-CN"/>
        </w:rPr>
        <w:t>68</w:t>
      </w:r>
      <w:r w:rsidRPr="002F2E9B">
        <w:rPr>
          <w:rFonts w:ascii="Book Antiqua" w:eastAsia="宋体" w:hAnsi="Book Antiqua" w:cs="Times New Roman"/>
          <w:kern w:val="2"/>
          <w:sz w:val="24"/>
          <w:szCs w:val="24"/>
          <w:lang w:val="en-US" w:eastAsia="zh-CN"/>
        </w:rPr>
        <w:t>: 1086-1093 [PMID: 19033291 DOI: 10.1136/ard.2008.094474]</w:t>
      </w:r>
    </w:p>
    <w:p w14:paraId="4C3B710D"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58 </w:t>
      </w:r>
      <w:r w:rsidRPr="002F2E9B">
        <w:rPr>
          <w:rFonts w:ascii="Book Antiqua" w:eastAsia="宋体" w:hAnsi="Book Antiqua" w:cs="Times New Roman"/>
          <w:b/>
          <w:kern w:val="2"/>
          <w:sz w:val="24"/>
          <w:szCs w:val="24"/>
          <w:lang w:val="en-US" w:eastAsia="zh-CN"/>
        </w:rPr>
        <w:t>Kalb RE</w:t>
      </w:r>
      <w:r w:rsidRPr="002F2E9B">
        <w:rPr>
          <w:rFonts w:ascii="Book Antiqua" w:eastAsia="宋体" w:hAnsi="Book Antiqua" w:cs="Times New Roman"/>
          <w:kern w:val="2"/>
          <w:sz w:val="24"/>
          <w:szCs w:val="24"/>
          <w:lang w:val="en-US" w:eastAsia="zh-CN"/>
        </w:rPr>
        <w:t xml:space="preserve">, Strober B, Weinstein G, </w:t>
      </w:r>
      <w:proofErr w:type="spellStart"/>
      <w:r w:rsidRPr="002F2E9B">
        <w:rPr>
          <w:rFonts w:ascii="Book Antiqua" w:eastAsia="宋体" w:hAnsi="Book Antiqua" w:cs="Times New Roman"/>
          <w:kern w:val="2"/>
          <w:sz w:val="24"/>
          <w:szCs w:val="24"/>
          <w:lang w:val="en-US" w:eastAsia="zh-CN"/>
        </w:rPr>
        <w:t>Lebwohl</w:t>
      </w:r>
      <w:proofErr w:type="spellEnd"/>
      <w:r w:rsidRPr="002F2E9B">
        <w:rPr>
          <w:rFonts w:ascii="Book Antiqua" w:eastAsia="宋体" w:hAnsi="Book Antiqua" w:cs="Times New Roman"/>
          <w:kern w:val="2"/>
          <w:sz w:val="24"/>
          <w:szCs w:val="24"/>
          <w:lang w:val="en-US" w:eastAsia="zh-CN"/>
        </w:rPr>
        <w:t xml:space="preserve"> M. Methotrexate and psoriasis: 2009 National Psoriasis Foundation Consensus Conference. </w:t>
      </w:r>
      <w:r w:rsidRPr="002F2E9B">
        <w:rPr>
          <w:rFonts w:ascii="Book Antiqua" w:eastAsia="宋体" w:hAnsi="Book Antiqua" w:cs="Times New Roman"/>
          <w:i/>
          <w:kern w:val="2"/>
          <w:sz w:val="24"/>
          <w:szCs w:val="24"/>
          <w:lang w:val="en-US" w:eastAsia="zh-CN"/>
        </w:rPr>
        <w:t xml:space="preserve">J Am </w:t>
      </w:r>
      <w:proofErr w:type="spellStart"/>
      <w:r w:rsidRPr="002F2E9B">
        <w:rPr>
          <w:rFonts w:ascii="Book Antiqua" w:eastAsia="宋体" w:hAnsi="Book Antiqua" w:cs="Times New Roman"/>
          <w:i/>
          <w:kern w:val="2"/>
          <w:sz w:val="24"/>
          <w:szCs w:val="24"/>
          <w:lang w:val="en-US" w:eastAsia="zh-CN"/>
        </w:rPr>
        <w:t>Acad</w:t>
      </w:r>
      <w:proofErr w:type="spellEnd"/>
      <w:r w:rsidRPr="002F2E9B">
        <w:rPr>
          <w:rFonts w:ascii="Book Antiqua" w:eastAsia="宋体" w:hAnsi="Book Antiqua" w:cs="Times New Roman"/>
          <w:i/>
          <w:kern w:val="2"/>
          <w:sz w:val="24"/>
          <w:szCs w:val="24"/>
          <w:lang w:val="en-US" w:eastAsia="zh-CN"/>
        </w:rPr>
        <w:t xml:space="preserve"> </w:t>
      </w:r>
      <w:proofErr w:type="spellStart"/>
      <w:r w:rsidRPr="002F2E9B">
        <w:rPr>
          <w:rFonts w:ascii="Book Antiqua" w:eastAsia="宋体" w:hAnsi="Book Antiqua" w:cs="Times New Roman"/>
          <w:i/>
          <w:kern w:val="2"/>
          <w:sz w:val="24"/>
          <w:szCs w:val="24"/>
          <w:lang w:val="en-US" w:eastAsia="zh-CN"/>
        </w:rPr>
        <w:t>Dermatol</w:t>
      </w:r>
      <w:proofErr w:type="spellEnd"/>
      <w:r w:rsidRPr="002F2E9B">
        <w:rPr>
          <w:rFonts w:ascii="Book Antiqua" w:eastAsia="宋体" w:hAnsi="Book Antiqua" w:cs="Times New Roman"/>
          <w:kern w:val="2"/>
          <w:sz w:val="24"/>
          <w:szCs w:val="24"/>
          <w:lang w:val="en-US" w:eastAsia="zh-CN"/>
        </w:rPr>
        <w:t xml:space="preserve"> 2009; </w:t>
      </w:r>
      <w:r w:rsidRPr="002F2E9B">
        <w:rPr>
          <w:rFonts w:ascii="Book Antiqua" w:eastAsia="宋体" w:hAnsi="Book Antiqua" w:cs="Times New Roman"/>
          <w:b/>
          <w:kern w:val="2"/>
          <w:sz w:val="24"/>
          <w:szCs w:val="24"/>
          <w:lang w:val="en-US" w:eastAsia="zh-CN"/>
        </w:rPr>
        <w:t>60</w:t>
      </w:r>
      <w:r w:rsidRPr="002F2E9B">
        <w:rPr>
          <w:rFonts w:ascii="Book Antiqua" w:eastAsia="宋体" w:hAnsi="Book Antiqua" w:cs="Times New Roman"/>
          <w:kern w:val="2"/>
          <w:sz w:val="24"/>
          <w:szCs w:val="24"/>
          <w:lang w:val="en-US" w:eastAsia="zh-CN"/>
        </w:rPr>
        <w:t>: 824-837 [PMID: 19389524 DOI: 10.1016/j.jaad.2008.11.906]</w:t>
      </w:r>
    </w:p>
    <w:p w14:paraId="1F6CCD5A"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59 </w:t>
      </w:r>
      <w:r w:rsidRPr="002F2E9B">
        <w:rPr>
          <w:rFonts w:ascii="Book Antiqua" w:eastAsia="宋体" w:hAnsi="Book Antiqua" w:cs="Times New Roman"/>
          <w:b/>
          <w:kern w:val="2"/>
          <w:sz w:val="24"/>
          <w:szCs w:val="24"/>
          <w:lang w:val="en-US" w:eastAsia="zh-CN"/>
        </w:rPr>
        <w:t>Kremer JM</w:t>
      </w:r>
      <w:r w:rsidRPr="002F2E9B">
        <w:rPr>
          <w:rFonts w:ascii="Book Antiqua" w:eastAsia="宋体" w:hAnsi="Book Antiqua" w:cs="Times New Roman"/>
          <w:kern w:val="2"/>
          <w:sz w:val="24"/>
          <w:szCs w:val="24"/>
          <w:lang w:val="en-US" w:eastAsia="zh-CN"/>
        </w:rPr>
        <w:t xml:space="preserve">, </w:t>
      </w:r>
      <w:proofErr w:type="spellStart"/>
      <w:r w:rsidRPr="002F2E9B">
        <w:rPr>
          <w:rFonts w:ascii="Book Antiqua" w:eastAsia="宋体" w:hAnsi="Book Antiqua" w:cs="Times New Roman"/>
          <w:kern w:val="2"/>
          <w:sz w:val="24"/>
          <w:szCs w:val="24"/>
          <w:lang w:val="en-US" w:eastAsia="zh-CN"/>
        </w:rPr>
        <w:t>Alarcón</w:t>
      </w:r>
      <w:proofErr w:type="spellEnd"/>
      <w:r w:rsidRPr="002F2E9B">
        <w:rPr>
          <w:rFonts w:ascii="Book Antiqua" w:eastAsia="宋体" w:hAnsi="Book Antiqua" w:cs="Times New Roman"/>
          <w:kern w:val="2"/>
          <w:sz w:val="24"/>
          <w:szCs w:val="24"/>
          <w:lang w:val="en-US" w:eastAsia="zh-CN"/>
        </w:rPr>
        <w:t xml:space="preserve"> GS, Lightfoot RW </w:t>
      </w:r>
      <w:proofErr w:type="spellStart"/>
      <w:r w:rsidRPr="002F2E9B">
        <w:rPr>
          <w:rFonts w:ascii="Book Antiqua" w:eastAsia="宋体" w:hAnsi="Book Antiqua" w:cs="Times New Roman"/>
          <w:kern w:val="2"/>
          <w:sz w:val="24"/>
          <w:szCs w:val="24"/>
          <w:lang w:val="en-US" w:eastAsia="zh-CN"/>
        </w:rPr>
        <w:t>Jr</w:t>
      </w:r>
      <w:proofErr w:type="spellEnd"/>
      <w:r w:rsidRPr="002F2E9B">
        <w:rPr>
          <w:rFonts w:ascii="Book Antiqua" w:eastAsia="宋体" w:hAnsi="Book Antiqua" w:cs="Times New Roman"/>
          <w:kern w:val="2"/>
          <w:sz w:val="24"/>
          <w:szCs w:val="24"/>
          <w:lang w:val="en-US" w:eastAsia="zh-CN"/>
        </w:rPr>
        <w:t xml:space="preserve">, </w:t>
      </w:r>
      <w:proofErr w:type="spellStart"/>
      <w:r w:rsidRPr="002F2E9B">
        <w:rPr>
          <w:rFonts w:ascii="Book Antiqua" w:eastAsia="宋体" w:hAnsi="Book Antiqua" w:cs="Times New Roman"/>
          <w:kern w:val="2"/>
          <w:sz w:val="24"/>
          <w:szCs w:val="24"/>
          <w:lang w:val="en-US" w:eastAsia="zh-CN"/>
        </w:rPr>
        <w:t>Willkens</w:t>
      </w:r>
      <w:proofErr w:type="spellEnd"/>
      <w:r w:rsidRPr="002F2E9B">
        <w:rPr>
          <w:rFonts w:ascii="Book Antiqua" w:eastAsia="宋体" w:hAnsi="Book Antiqua" w:cs="Times New Roman"/>
          <w:kern w:val="2"/>
          <w:sz w:val="24"/>
          <w:szCs w:val="24"/>
          <w:lang w:val="en-US" w:eastAsia="zh-CN"/>
        </w:rPr>
        <w:t xml:space="preserve"> RF, </w:t>
      </w:r>
      <w:proofErr w:type="spellStart"/>
      <w:r w:rsidRPr="002F2E9B">
        <w:rPr>
          <w:rFonts w:ascii="Book Antiqua" w:eastAsia="宋体" w:hAnsi="Book Antiqua" w:cs="Times New Roman"/>
          <w:kern w:val="2"/>
          <w:sz w:val="24"/>
          <w:szCs w:val="24"/>
          <w:lang w:val="en-US" w:eastAsia="zh-CN"/>
        </w:rPr>
        <w:t>Furst</w:t>
      </w:r>
      <w:proofErr w:type="spellEnd"/>
      <w:r w:rsidRPr="002F2E9B">
        <w:rPr>
          <w:rFonts w:ascii="Book Antiqua" w:eastAsia="宋体" w:hAnsi="Book Antiqua" w:cs="Times New Roman"/>
          <w:kern w:val="2"/>
          <w:sz w:val="24"/>
          <w:szCs w:val="24"/>
          <w:lang w:val="en-US" w:eastAsia="zh-CN"/>
        </w:rPr>
        <w:t xml:space="preserve"> DE, Williams HJ, Dent PB, </w:t>
      </w:r>
      <w:proofErr w:type="spellStart"/>
      <w:r w:rsidRPr="002F2E9B">
        <w:rPr>
          <w:rFonts w:ascii="Book Antiqua" w:eastAsia="宋体" w:hAnsi="Book Antiqua" w:cs="Times New Roman"/>
          <w:kern w:val="2"/>
          <w:sz w:val="24"/>
          <w:szCs w:val="24"/>
          <w:lang w:val="en-US" w:eastAsia="zh-CN"/>
        </w:rPr>
        <w:t>Weinblatt</w:t>
      </w:r>
      <w:proofErr w:type="spellEnd"/>
      <w:r w:rsidRPr="002F2E9B">
        <w:rPr>
          <w:rFonts w:ascii="Book Antiqua" w:eastAsia="宋体" w:hAnsi="Book Antiqua" w:cs="Times New Roman"/>
          <w:kern w:val="2"/>
          <w:sz w:val="24"/>
          <w:szCs w:val="24"/>
          <w:lang w:val="en-US" w:eastAsia="zh-CN"/>
        </w:rPr>
        <w:t xml:space="preserve"> ME. </w:t>
      </w:r>
      <w:proofErr w:type="gramStart"/>
      <w:r w:rsidRPr="002F2E9B">
        <w:rPr>
          <w:rFonts w:ascii="Book Antiqua" w:eastAsia="宋体" w:hAnsi="Book Antiqua" w:cs="Times New Roman"/>
          <w:kern w:val="2"/>
          <w:sz w:val="24"/>
          <w:szCs w:val="24"/>
          <w:lang w:val="en-US" w:eastAsia="zh-CN"/>
        </w:rPr>
        <w:t>Methotrexate for rheumatoid arthritis.</w:t>
      </w:r>
      <w:proofErr w:type="gramEnd"/>
      <w:r w:rsidRPr="002F2E9B">
        <w:rPr>
          <w:rFonts w:ascii="Book Antiqua" w:eastAsia="宋体" w:hAnsi="Book Antiqua" w:cs="Times New Roman"/>
          <w:kern w:val="2"/>
          <w:sz w:val="24"/>
          <w:szCs w:val="24"/>
          <w:lang w:val="en-US" w:eastAsia="zh-CN"/>
        </w:rPr>
        <w:t xml:space="preserve"> Suggested guidelines for monitoring liver toxicity. </w:t>
      </w:r>
      <w:proofErr w:type="gramStart"/>
      <w:r w:rsidRPr="002F2E9B">
        <w:rPr>
          <w:rFonts w:ascii="Book Antiqua" w:eastAsia="宋体" w:hAnsi="Book Antiqua" w:cs="Times New Roman"/>
          <w:kern w:val="2"/>
          <w:sz w:val="24"/>
          <w:szCs w:val="24"/>
          <w:lang w:val="en-US" w:eastAsia="zh-CN"/>
        </w:rPr>
        <w:t>American College of Rheumatology.</w:t>
      </w:r>
      <w:proofErr w:type="gramEnd"/>
      <w:r w:rsidRPr="002F2E9B">
        <w:rPr>
          <w:rFonts w:ascii="Book Antiqua" w:eastAsia="宋体" w:hAnsi="Book Antiqua" w:cs="Times New Roman"/>
          <w:kern w:val="2"/>
          <w:sz w:val="24"/>
          <w:szCs w:val="24"/>
          <w:lang w:val="en-US" w:eastAsia="zh-CN"/>
        </w:rPr>
        <w:t xml:space="preserve"> </w:t>
      </w:r>
      <w:r w:rsidRPr="002F2E9B">
        <w:rPr>
          <w:rFonts w:ascii="Book Antiqua" w:eastAsia="宋体" w:hAnsi="Book Antiqua" w:cs="Times New Roman"/>
          <w:i/>
          <w:kern w:val="2"/>
          <w:sz w:val="24"/>
          <w:szCs w:val="24"/>
          <w:lang w:val="en-US" w:eastAsia="zh-CN"/>
        </w:rPr>
        <w:t>Arthritis Rheum</w:t>
      </w:r>
      <w:r w:rsidRPr="002F2E9B">
        <w:rPr>
          <w:rFonts w:ascii="Book Antiqua" w:eastAsia="宋体" w:hAnsi="Book Antiqua" w:cs="Times New Roman"/>
          <w:kern w:val="2"/>
          <w:sz w:val="24"/>
          <w:szCs w:val="24"/>
          <w:lang w:val="en-US" w:eastAsia="zh-CN"/>
        </w:rPr>
        <w:t xml:space="preserve"> 1994; </w:t>
      </w:r>
      <w:r w:rsidRPr="002F2E9B">
        <w:rPr>
          <w:rFonts w:ascii="Book Antiqua" w:eastAsia="宋体" w:hAnsi="Book Antiqua" w:cs="Times New Roman"/>
          <w:b/>
          <w:kern w:val="2"/>
          <w:sz w:val="24"/>
          <w:szCs w:val="24"/>
          <w:lang w:val="en-US" w:eastAsia="zh-CN"/>
        </w:rPr>
        <w:t>37</w:t>
      </w:r>
      <w:r w:rsidRPr="002F2E9B">
        <w:rPr>
          <w:rFonts w:ascii="Book Antiqua" w:eastAsia="宋体" w:hAnsi="Book Antiqua" w:cs="Times New Roman"/>
          <w:kern w:val="2"/>
          <w:sz w:val="24"/>
          <w:szCs w:val="24"/>
          <w:lang w:val="en-US" w:eastAsia="zh-CN"/>
        </w:rPr>
        <w:t>: 316-328 [PMID: 8129787 DOI: 10.1002/art.1780370304]</w:t>
      </w:r>
    </w:p>
    <w:p w14:paraId="2C0EB011"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60 </w:t>
      </w:r>
      <w:r w:rsidRPr="002F2E9B">
        <w:rPr>
          <w:rFonts w:ascii="Book Antiqua" w:eastAsia="宋体" w:hAnsi="Book Antiqua" w:cs="Times New Roman"/>
          <w:b/>
          <w:kern w:val="2"/>
          <w:sz w:val="24"/>
          <w:szCs w:val="24"/>
          <w:lang w:val="en-US" w:eastAsia="zh-CN"/>
        </w:rPr>
        <w:t>Chakravarty K</w:t>
      </w:r>
      <w:r w:rsidRPr="002F2E9B">
        <w:rPr>
          <w:rFonts w:ascii="Book Antiqua" w:eastAsia="宋体" w:hAnsi="Book Antiqua" w:cs="Times New Roman"/>
          <w:kern w:val="2"/>
          <w:sz w:val="24"/>
          <w:szCs w:val="24"/>
          <w:lang w:val="en-US" w:eastAsia="zh-CN"/>
        </w:rPr>
        <w:t xml:space="preserve">, McDonald H, </w:t>
      </w:r>
      <w:proofErr w:type="spellStart"/>
      <w:r w:rsidRPr="002F2E9B">
        <w:rPr>
          <w:rFonts w:ascii="Book Antiqua" w:eastAsia="宋体" w:hAnsi="Book Antiqua" w:cs="Times New Roman"/>
          <w:kern w:val="2"/>
          <w:sz w:val="24"/>
          <w:szCs w:val="24"/>
          <w:lang w:val="en-US" w:eastAsia="zh-CN"/>
        </w:rPr>
        <w:t>Pullar</w:t>
      </w:r>
      <w:proofErr w:type="spellEnd"/>
      <w:r w:rsidRPr="002F2E9B">
        <w:rPr>
          <w:rFonts w:ascii="Book Antiqua" w:eastAsia="宋体" w:hAnsi="Book Antiqua" w:cs="Times New Roman"/>
          <w:kern w:val="2"/>
          <w:sz w:val="24"/>
          <w:szCs w:val="24"/>
          <w:lang w:val="en-US" w:eastAsia="zh-CN"/>
        </w:rPr>
        <w:t xml:space="preserve"> T, Taggart A, Chalmers R, Oliver S, Mooney J, Somerville M, Bosworth A, Kennedy T; British Society for Rheumatology, British </w:t>
      </w:r>
      <w:r w:rsidRPr="002F2E9B">
        <w:rPr>
          <w:rFonts w:ascii="Book Antiqua" w:eastAsia="宋体" w:hAnsi="Book Antiqua" w:cs="Times New Roman"/>
          <w:kern w:val="2"/>
          <w:sz w:val="24"/>
          <w:szCs w:val="24"/>
          <w:lang w:val="en-US" w:eastAsia="zh-CN"/>
        </w:rPr>
        <w:lastRenderedPageBreak/>
        <w:t xml:space="preserve">Health Professionals in Rheumatology Standards, Guidelines and Audit Working Group; British Association of Dermatologists (BAD). BSR/BHPR guideline for disease-modifying anti-rheumatic drug (DMARD) therapy in consultation with the British Association of Dermatologists. </w:t>
      </w:r>
      <w:r w:rsidRPr="002F2E9B">
        <w:rPr>
          <w:rFonts w:ascii="Book Antiqua" w:eastAsia="宋体" w:hAnsi="Book Antiqua" w:cs="Times New Roman"/>
          <w:i/>
          <w:kern w:val="2"/>
          <w:sz w:val="24"/>
          <w:szCs w:val="24"/>
          <w:lang w:val="en-US" w:eastAsia="zh-CN"/>
        </w:rPr>
        <w:t>Rheumatology</w:t>
      </w:r>
      <w:r w:rsidRPr="008B7C7D">
        <w:rPr>
          <w:rFonts w:ascii="Book Antiqua" w:eastAsia="宋体" w:hAnsi="Book Antiqua" w:cs="Times New Roman"/>
          <w:kern w:val="2"/>
          <w:sz w:val="24"/>
          <w:szCs w:val="24"/>
          <w:lang w:val="en-US" w:eastAsia="zh-CN"/>
        </w:rPr>
        <w:t xml:space="preserve"> (Oxford) </w:t>
      </w:r>
      <w:r w:rsidRPr="002F2E9B">
        <w:rPr>
          <w:rFonts w:ascii="Book Antiqua" w:eastAsia="宋体" w:hAnsi="Book Antiqua" w:cs="Times New Roman"/>
          <w:kern w:val="2"/>
          <w:sz w:val="24"/>
          <w:szCs w:val="24"/>
          <w:lang w:val="en-US" w:eastAsia="zh-CN"/>
        </w:rPr>
        <w:t xml:space="preserve">2008; </w:t>
      </w:r>
      <w:r w:rsidRPr="002F2E9B">
        <w:rPr>
          <w:rFonts w:ascii="Book Antiqua" w:eastAsia="宋体" w:hAnsi="Book Antiqua" w:cs="Times New Roman"/>
          <w:b/>
          <w:kern w:val="2"/>
          <w:sz w:val="24"/>
          <w:szCs w:val="24"/>
          <w:lang w:val="en-US" w:eastAsia="zh-CN"/>
        </w:rPr>
        <w:t>47</w:t>
      </w:r>
      <w:r w:rsidRPr="002F2E9B">
        <w:rPr>
          <w:rFonts w:ascii="Book Antiqua" w:eastAsia="宋体" w:hAnsi="Book Antiqua" w:cs="Times New Roman"/>
          <w:kern w:val="2"/>
          <w:sz w:val="24"/>
          <w:szCs w:val="24"/>
          <w:lang w:val="en-US" w:eastAsia="zh-CN"/>
        </w:rPr>
        <w:t>: 924-925 [PMID: 16940305 DOI: 10.1093/rheumatology/kel216a]</w:t>
      </w:r>
    </w:p>
    <w:p w14:paraId="4A8542C2"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61 </w:t>
      </w:r>
      <w:r w:rsidRPr="002F2E9B">
        <w:rPr>
          <w:rFonts w:ascii="Book Antiqua" w:eastAsia="宋体" w:hAnsi="Book Antiqua" w:cs="Times New Roman"/>
          <w:b/>
          <w:kern w:val="2"/>
          <w:sz w:val="24"/>
          <w:szCs w:val="24"/>
          <w:lang w:val="en-US" w:eastAsia="zh-CN"/>
        </w:rPr>
        <w:t>Campbell MS</w:t>
      </w:r>
      <w:r w:rsidRPr="002F2E9B">
        <w:rPr>
          <w:rFonts w:ascii="Book Antiqua" w:eastAsia="宋体" w:hAnsi="Book Antiqua" w:cs="Times New Roman"/>
          <w:kern w:val="2"/>
          <w:sz w:val="24"/>
          <w:szCs w:val="24"/>
          <w:lang w:val="en-US" w:eastAsia="zh-CN"/>
        </w:rPr>
        <w:t xml:space="preserve">, Reddy KR. Review article: the evolving role of liver biopsy. </w:t>
      </w:r>
      <w:r w:rsidRPr="002F2E9B">
        <w:rPr>
          <w:rFonts w:ascii="Book Antiqua" w:eastAsia="宋体" w:hAnsi="Book Antiqua" w:cs="Times New Roman"/>
          <w:i/>
          <w:kern w:val="2"/>
          <w:sz w:val="24"/>
          <w:szCs w:val="24"/>
          <w:lang w:val="en-US" w:eastAsia="zh-CN"/>
        </w:rPr>
        <w:t xml:space="preserve">Aliment </w:t>
      </w:r>
      <w:proofErr w:type="spellStart"/>
      <w:r w:rsidRPr="002F2E9B">
        <w:rPr>
          <w:rFonts w:ascii="Book Antiqua" w:eastAsia="宋体" w:hAnsi="Book Antiqua" w:cs="Times New Roman"/>
          <w:i/>
          <w:kern w:val="2"/>
          <w:sz w:val="24"/>
          <w:szCs w:val="24"/>
          <w:lang w:val="en-US" w:eastAsia="zh-CN"/>
        </w:rPr>
        <w:t>Pharmacol</w:t>
      </w:r>
      <w:proofErr w:type="spellEnd"/>
      <w:r w:rsidRPr="002F2E9B">
        <w:rPr>
          <w:rFonts w:ascii="Book Antiqua" w:eastAsia="宋体" w:hAnsi="Book Antiqua" w:cs="Times New Roman"/>
          <w:i/>
          <w:kern w:val="2"/>
          <w:sz w:val="24"/>
          <w:szCs w:val="24"/>
          <w:lang w:val="en-US" w:eastAsia="zh-CN"/>
        </w:rPr>
        <w:t xml:space="preserve"> </w:t>
      </w:r>
      <w:proofErr w:type="spellStart"/>
      <w:r w:rsidRPr="002F2E9B">
        <w:rPr>
          <w:rFonts w:ascii="Book Antiqua" w:eastAsia="宋体" w:hAnsi="Book Antiqua" w:cs="Times New Roman"/>
          <w:i/>
          <w:kern w:val="2"/>
          <w:sz w:val="24"/>
          <w:szCs w:val="24"/>
          <w:lang w:val="en-US" w:eastAsia="zh-CN"/>
        </w:rPr>
        <w:t>Ther</w:t>
      </w:r>
      <w:proofErr w:type="spellEnd"/>
      <w:r w:rsidRPr="002F2E9B">
        <w:rPr>
          <w:rFonts w:ascii="Book Antiqua" w:eastAsia="宋体" w:hAnsi="Book Antiqua" w:cs="Times New Roman"/>
          <w:kern w:val="2"/>
          <w:sz w:val="24"/>
          <w:szCs w:val="24"/>
          <w:lang w:val="en-US" w:eastAsia="zh-CN"/>
        </w:rPr>
        <w:t xml:space="preserve"> 2004; </w:t>
      </w:r>
      <w:r w:rsidRPr="002F2E9B">
        <w:rPr>
          <w:rFonts w:ascii="Book Antiqua" w:eastAsia="宋体" w:hAnsi="Book Antiqua" w:cs="Times New Roman"/>
          <w:b/>
          <w:kern w:val="2"/>
          <w:sz w:val="24"/>
          <w:szCs w:val="24"/>
          <w:lang w:val="en-US" w:eastAsia="zh-CN"/>
        </w:rPr>
        <w:t>20</w:t>
      </w:r>
      <w:r w:rsidRPr="002F2E9B">
        <w:rPr>
          <w:rFonts w:ascii="Book Antiqua" w:eastAsia="宋体" w:hAnsi="Book Antiqua" w:cs="Times New Roman"/>
          <w:kern w:val="2"/>
          <w:sz w:val="24"/>
          <w:szCs w:val="24"/>
          <w:lang w:val="en-US" w:eastAsia="zh-CN"/>
        </w:rPr>
        <w:t>: 249-259 [PMID: 15274661 DOI: 10.1111/j.1365-2036.2004.02071.x]</w:t>
      </w:r>
    </w:p>
    <w:p w14:paraId="755EEA5C" w14:textId="77777777" w:rsidR="002F2E9B" w:rsidRPr="002F2E9B" w:rsidRDefault="002F2E9B" w:rsidP="002F2E9B">
      <w:pPr>
        <w:widowControl w:val="0"/>
        <w:snapToGrid w:val="0"/>
        <w:spacing w:after="0" w:line="360" w:lineRule="auto"/>
        <w:jc w:val="both"/>
        <w:rPr>
          <w:rFonts w:ascii="Book Antiqua" w:eastAsia="宋体" w:hAnsi="Book Antiqua" w:cs="Times New Roman"/>
          <w:kern w:val="2"/>
          <w:sz w:val="24"/>
          <w:szCs w:val="24"/>
          <w:lang w:val="en-US" w:eastAsia="zh-CN"/>
        </w:rPr>
      </w:pPr>
      <w:r w:rsidRPr="002F2E9B">
        <w:rPr>
          <w:rFonts w:ascii="Book Antiqua" w:eastAsia="宋体" w:hAnsi="Book Antiqua" w:cs="Times New Roman"/>
          <w:kern w:val="2"/>
          <w:sz w:val="24"/>
          <w:szCs w:val="24"/>
          <w:lang w:val="en-US" w:eastAsia="zh-CN"/>
        </w:rPr>
        <w:t xml:space="preserve">62 </w:t>
      </w:r>
      <w:r w:rsidRPr="002F2E9B">
        <w:rPr>
          <w:rFonts w:ascii="Book Antiqua" w:eastAsia="宋体" w:hAnsi="Book Antiqua" w:cs="Times New Roman"/>
          <w:b/>
          <w:kern w:val="2"/>
          <w:sz w:val="24"/>
          <w:szCs w:val="24"/>
          <w:lang w:val="en-US" w:eastAsia="zh-CN"/>
        </w:rPr>
        <w:t>Lynch M</w:t>
      </w:r>
      <w:r w:rsidRPr="002F2E9B">
        <w:rPr>
          <w:rFonts w:ascii="Book Antiqua" w:eastAsia="宋体" w:hAnsi="Book Antiqua" w:cs="Times New Roman"/>
          <w:kern w:val="2"/>
          <w:sz w:val="24"/>
          <w:szCs w:val="24"/>
          <w:lang w:val="en-US" w:eastAsia="zh-CN"/>
        </w:rPr>
        <w:t xml:space="preserve">, Higgins E, McCormick PA, Kirby B, Nolan N, Rogers S, </w:t>
      </w:r>
      <w:proofErr w:type="spellStart"/>
      <w:r w:rsidRPr="002F2E9B">
        <w:rPr>
          <w:rFonts w:ascii="Book Antiqua" w:eastAsia="宋体" w:hAnsi="Book Antiqua" w:cs="Times New Roman"/>
          <w:kern w:val="2"/>
          <w:sz w:val="24"/>
          <w:szCs w:val="24"/>
          <w:lang w:val="en-US" w:eastAsia="zh-CN"/>
        </w:rPr>
        <w:t>Lally</w:t>
      </w:r>
      <w:proofErr w:type="spellEnd"/>
      <w:r w:rsidRPr="002F2E9B">
        <w:rPr>
          <w:rFonts w:ascii="Book Antiqua" w:eastAsia="宋体" w:hAnsi="Book Antiqua" w:cs="Times New Roman"/>
          <w:kern w:val="2"/>
          <w:sz w:val="24"/>
          <w:szCs w:val="24"/>
          <w:lang w:val="en-US" w:eastAsia="zh-CN"/>
        </w:rPr>
        <w:t xml:space="preserve"> A, </w:t>
      </w:r>
      <w:proofErr w:type="spellStart"/>
      <w:r w:rsidRPr="002F2E9B">
        <w:rPr>
          <w:rFonts w:ascii="Book Antiqua" w:eastAsia="宋体" w:hAnsi="Book Antiqua" w:cs="Times New Roman"/>
          <w:kern w:val="2"/>
          <w:sz w:val="24"/>
          <w:szCs w:val="24"/>
          <w:lang w:val="en-US" w:eastAsia="zh-CN"/>
        </w:rPr>
        <w:t>Vellinga</w:t>
      </w:r>
      <w:proofErr w:type="spellEnd"/>
      <w:r w:rsidRPr="002F2E9B">
        <w:rPr>
          <w:rFonts w:ascii="Book Antiqua" w:eastAsia="宋体" w:hAnsi="Book Antiqua" w:cs="Times New Roman"/>
          <w:kern w:val="2"/>
          <w:sz w:val="24"/>
          <w:szCs w:val="24"/>
          <w:lang w:val="en-US" w:eastAsia="zh-CN"/>
        </w:rPr>
        <w:t xml:space="preserve"> A, Omar H, Collins P. </w:t>
      </w:r>
      <w:proofErr w:type="gramStart"/>
      <w:r w:rsidRPr="002F2E9B">
        <w:rPr>
          <w:rFonts w:ascii="Book Antiqua" w:eastAsia="宋体" w:hAnsi="Book Antiqua" w:cs="Times New Roman"/>
          <w:kern w:val="2"/>
          <w:sz w:val="24"/>
          <w:szCs w:val="24"/>
          <w:lang w:val="en-US" w:eastAsia="zh-CN"/>
        </w:rPr>
        <w:t xml:space="preserve">The use of transient </w:t>
      </w:r>
      <w:proofErr w:type="spellStart"/>
      <w:r w:rsidRPr="002F2E9B">
        <w:rPr>
          <w:rFonts w:ascii="Book Antiqua" w:eastAsia="宋体" w:hAnsi="Book Antiqua" w:cs="Times New Roman"/>
          <w:kern w:val="2"/>
          <w:sz w:val="24"/>
          <w:szCs w:val="24"/>
          <w:lang w:val="en-US" w:eastAsia="zh-CN"/>
        </w:rPr>
        <w:t>elastography</w:t>
      </w:r>
      <w:proofErr w:type="spellEnd"/>
      <w:r w:rsidRPr="002F2E9B">
        <w:rPr>
          <w:rFonts w:ascii="Book Antiqua" w:eastAsia="宋体" w:hAnsi="Book Antiqua" w:cs="Times New Roman"/>
          <w:kern w:val="2"/>
          <w:sz w:val="24"/>
          <w:szCs w:val="24"/>
          <w:lang w:val="en-US" w:eastAsia="zh-CN"/>
        </w:rPr>
        <w:t xml:space="preserve"> and </w:t>
      </w:r>
      <w:proofErr w:type="spellStart"/>
      <w:r w:rsidRPr="002F2E9B">
        <w:rPr>
          <w:rFonts w:ascii="Book Antiqua" w:eastAsia="宋体" w:hAnsi="Book Antiqua" w:cs="Times New Roman"/>
          <w:kern w:val="2"/>
          <w:sz w:val="24"/>
          <w:szCs w:val="24"/>
          <w:lang w:val="en-US" w:eastAsia="zh-CN"/>
        </w:rPr>
        <w:t>FibroTest</w:t>
      </w:r>
      <w:proofErr w:type="spellEnd"/>
      <w:r w:rsidRPr="002F2E9B">
        <w:rPr>
          <w:rFonts w:ascii="Book Antiqua" w:eastAsia="宋体" w:hAnsi="Book Antiqua" w:cs="Times New Roman"/>
          <w:kern w:val="2"/>
          <w:sz w:val="24"/>
          <w:szCs w:val="24"/>
          <w:lang w:val="en-US" w:eastAsia="zh-CN"/>
        </w:rPr>
        <w:t xml:space="preserve"> for monitoring hepatotoxicity in patients receiving methotrexate for psoriasis.</w:t>
      </w:r>
      <w:proofErr w:type="gramEnd"/>
      <w:r w:rsidRPr="002F2E9B">
        <w:rPr>
          <w:rFonts w:ascii="Book Antiqua" w:eastAsia="宋体" w:hAnsi="Book Antiqua" w:cs="Times New Roman"/>
          <w:kern w:val="2"/>
          <w:sz w:val="24"/>
          <w:szCs w:val="24"/>
          <w:lang w:val="en-US" w:eastAsia="zh-CN"/>
        </w:rPr>
        <w:t xml:space="preserve"> </w:t>
      </w:r>
      <w:r w:rsidRPr="002F2E9B">
        <w:rPr>
          <w:rFonts w:ascii="Book Antiqua" w:eastAsia="宋体" w:hAnsi="Book Antiqua" w:cs="Times New Roman"/>
          <w:i/>
          <w:kern w:val="2"/>
          <w:sz w:val="24"/>
          <w:szCs w:val="24"/>
          <w:lang w:val="en-US" w:eastAsia="zh-CN"/>
        </w:rPr>
        <w:t xml:space="preserve">JAMA </w:t>
      </w:r>
      <w:proofErr w:type="spellStart"/>
      <w:r w:rsidRPr="002F2E9B">
        <w:rPr>
          <w:rFonts w:ascii="Book Antiqua" w:eastAsia="宋体" w:hAnsi="Book Antiqua" w:cs="Times New Roman"/>
          <w:i/>
          <w:kern w:val="2"/>
          <w:sz w:val="24"/>
          <w:szCs w:val="24"/>
          <w:lang w:val="en-US" w:eastAsia="zh-CN"/>
        </w:rPr>
        <w:t>Dermatol</w:t>
      </w:r>
      <w:proofErr w:type="spellEnd"/>
      <w:r w:rsidRPr="002F2E9B">
        <w:rPr>
          <w:rFonts w:ascii="Book Antiqua" w:eastAsia="宋体" w:hAnsi="Book Antiqua" w:cs="Times New Roman"/>
          <w:kern w:val="2"/>
          <w:sz w:val="24"/>
          <w:szCs w:val="24"/>
          <w:lang w:val="en-US" w:eastAsia="zh-CN"/>
        </w:rPr>
        <w:t xml:space="preserve"> 2014; </w:t>
      </w:r>
      <w:r w:rsidRPr="002F2E9B">
        <w:rPr>
          <w:rFonts w:ascii="Book Antiqua" w:eastAsia="宋体" w:hAnsi="Book Antiqua" w:cs="Times New Roman"/>
          <w:b/>
          <w:kern w:val="2"/>
          <w:sz w:val="24"/>
          <w:szCs w:val="24"/>
          <w:lang w:val="en-US" w:eastAsia="zh-CN"/>
        </w:rPr>
        <w:t>150</w:t>
      </w:r>
      <w:r w:rsidRPr="002F2E9B">
        <w:rPr>
          <w:rFonts w:ascii="Book Antiqua" w:eastAsia="宋体" w:hAnsi="Book Antiqua" w:cs="Times New Roman"/>
          <w:kern w:val="2"/>
          <w:sz w:val="24"/>
          <w:szCs w:val="24"/>
          <w:lang w:val="en-US" w:eastAsia="zh-CN"/>
        </w:rPr>
        <w:t>: 856-862 [PMID: 24964792 DOI: 10.1001/jamadermatol.2013.9336]</w:t>
      </w:r>
    </w:p>
    <w:p w14:paraId="5551BC1D" w14:textId="1D7E56AB" w:rsidR="002F2E9B" w:rsidRPr="002F2E9B" w:rsidRDefault="002F2E9B" w:rsidP="002F2E9B">
      <w:pPr>
        <w:wordWrap w:val="0"/>
        <w:snapToGrid w:val="0"/>
        <w:spacing w:after="0" w:line="360" w:lineRule="auto"/>
        <w:jc w:val="right"/>
        <w:rPr>
          <w:rFonts w:ascii="Book Antiqua" w:eastAsia="宋体" w:hAnsi="Book Antiqua" w:cs="Times New Roman"/>
          <w:b/>
          <w:bCs/>
          <w:sz w:val="24"/>
          <w:szCs w:val="24"/>
          <w:lang w:val="en-US" w:eastAsia="zh-CN"/>
        </w:rPr>
      </w:pPr>
      <w:bookmarkStart w:id="11" w:name="OLE_LINK51"/>
      <w:bookmarkStart w:id="12" w:name="OLE_LINK52"/>
      <w:bookmarkStart w:id="13" w:name="OLE_LINK120"/>
      <w:bookmarkStart w:id="14" w:name="OLE_LINK148"/>
      <w:bookmarkStart w:id="15" w:name="OLE_LINK72"/>
      <w:bookmarkStart w:id="16" w:name="OLE_LINK112"/>
      <w:bookmarkStart w:id="17" w:name="OLE_LINK320"/>
      <w:bookmarkStart w:id="18" w:name="OLE_LINK387"/>
      <w:bookmarkStart w:id="19" w:name="OLE_LINK183"/>
      <w:bookmarkStart w:id="20" w:name="OLE_LINK254"/>
      <w:bookmarkStart w:id="21" w:name="OLE_LINK149"/>
      <w:bookmarkStart w:id="22" w:name="OLE_LINK225"/>
      <w:bookmarkStart w:id="23" w:name="OLE_LINK207"/>
      <w:bookmarkStart w:id="24" w:name="OLE_LINK226"/>
      <w:bookmarkStart w:id="25" w:name="OLE_LINK212"/>
      <w:bookmarkStart w:id="26" w:name="OLE_LINK250"/>
      <w:bookmarkStart w:id="27" w:name="OLE_LINK281"/>
      <w:bookmarkStart w:id="28" w:name="OLE_LINK282"/>
      <w:bookmarkStart w:id="29" w:name="OLE_LINK313"/>
      <w:bookmarkStart w:id="30" w:name="OLE_LINK304"/>
      <w:bookmarkStart w:id="31" w:name="OLE_LINK321"/>
      <w:bookmarkStart w:id="32" w:name="OLE_LINK385"/>
      <w:bookmarkStart w:id="33" w:name="OLE_LINK400"/>
      <w:bookmarkStart w:id="34" w:name="OLE_LINK346"/>
      <w:bookmarkStart w:id="35" w:name="OLE_LINK371"/>
      <w:bookmarkStart w:id="36" w:name="OLE_LINK334"/>
      <w:bookmarkStart w:id="37" w:name="OLE_LINK1830"/>
      <w:bookmarkStart w:id="38" w:name="OLE_LINK457"/>
      <w:bookmarkStart w:id="39" w:name="OLE_LINK288"/>
      <w:bookmarkStart w:id="40" w:name="OLE_LINK384"/>
      <w:bookmarkStart w:id="41" w:name="OLE_LINK379"/>
      <w:bookmarkStart w:id="42" w:name="OLE_LINK303"/>
      <w:bookmarkStart w:id="43" w:name="OLE_LINK450"/>
      <w:bookmarkStart w:id="44" w:name="OLE_LINK489"/>
      <w:bookmarkStart w:id="45" w:name="OLE_LINK535"/>
      <w:bookmarkStart w:id="46" w:name="OLE_LINK648"/>
      <w:bookmarkStart w:id="47" w:name="OLE_LINK686"/>
      <w:bookmarkStart w:id="48" w:name="OLE_LINK471"/>
      <w:bookmarkStart w:id="49" w:name="OLE_LINK462"/>
      <w:bookmarkStart w:id="50" w:name="OLE_LINK519"/>
      <w:bookmarkStart w:id="51" w:name="OLE_LINK575"/>
      <w:bookmarkStart w:id="52" w:name="OLE_LINK491"/>
      <w:bookmarkStart w:id="53" w:name="OLE_LINK532"/>
      <w:bookmarkStart w:id="54" w:name="OLE_LINK572"/>
      <w:bookmarkStart w:id="55" w:name="OLE_LINK574"/>
      <w:bookmarkStart w:id="56" w:name="OLE_LINK480"/>
      <w:bookmarkStart w:id="57" w:name="OLE_LINK567"/>
      <w:bookmarkStart w:id="58" w:name="OLE_LINK2700"/>
      <w:bookmarkStart w:id="59" w:name="OLE_LINK581"/>
      <w:bookmarkStart w:id="60" w:name="OLE_LINK639"/>
      <w:bookmarkStart w:id="61" w:name="OLE_LINK688"/>
      <w:bookmarkStart w:id="62" w:name="OLE_LINK722"/>
      <w:bookmarkStart w:id="63" w:name="OLE_LINK542"/>
      <w:bookmarkStart w:id="64" w:name="OLE_LINK589"/>
      <w:bookmarkStart w:id="65" w:name="OLE_LINK582"/>
      <w:bookmarkStart w:id="66" w:name="OLE_LINK640"/>
      <w:bookmarkStart w:id="67" w:name="OLE_LINK714"/>
      <w:bookmarkStart w:id="68" w:name="OLE_LINK593"/>
      <w:bookmarkStart w:id="69" w:name="OLE_LINK716"/>
      <w:bookmarkStart w:id="70" w:name="OLE_LINK770"/>
      <w:bookmarkStart w:id="71" w:name="OLE_LINK801"/>
      <w:bookmarkStart w:id="72" w:name="OLE_LINK660"/>
      <w:bookmarkStart w:id="73" w:name="OLE_LINK781"/>
      <w:bookmarkStart w:id="74" w:name="OLE_LINK833"/>
      <w:bookmarkStart w:id="75" w:name="OLE_LINK642"/>
      <w:bookmarkStart w:id="76" w:name="OLE_LINK700"/>
      <w:bookmarkStart w:id="77" w:name="OLE_LINK792"/>
      <w:bookmarkStart w:id="78" w:name="OLE_LINK2882"/>
      <w:bookmarkStart w:id="79" w:name="OLE_LINK836"/>
      <w:bookmarkStart w:id="80" w:name="OLE_LINK889"/>
      <w:bookmarkStart w:id="81" w:name="OLE_LINK782"/>
      <w:bookmarkStart w:id="82" w:name="OLE_LINK826"/>
      <w:bookmarkStart w:id="83" w:name="OLE_LINK865"/>
      <w:bookmarkStart w:id="84" w:name="OLE_LINK856"/>
      <w:bookmarkStart w:id="85" w:name="OLE_LINK908"/>
      <w:bookmarkStart w:id="86" w:name="OLE_LINK980"/>
      <w:bookmarkStart w:id="87" w:name="OLE_LINK1018"/>
      <w:bookmarkStart w:id="88" w:name="OLE_LINK1049"/>
      <w:bookmarkStart w:id="89" w:name="OLE_LINK1076"/>
      <w:bookmarkStart w:id="90" w:name="OLE_LINK1106"/>
      <w:bookmarkStart w:id="91" w:name="OLE_LINK891"/>
      <w:bookmarkStart w:id="92" w:name="OLE_LINK943"/>
      <w:bookmarkStart w:id="93" w:name="OLE_LINK981"/>
      <w:bookmarkStart w:id="94" w:name="OLE_LINK1030"/>
      <w:bookmarkStart w:id="95" w:name="OLE_LINK847"/>
      <w:bookmarkStart w:id="96" w:name="OLE_LINK909"/>
      <w:bookmarkStart w:id="97" w:name="OLE_LINK906"/>
      <w:bookmarkStart w:id="98" w:name="OLE_LINK992"/>
      <w:bookmarkStart w:id="99" w:name="OLE_LINK993"/>
      <w:bookmarkStart w:id="100" w:name="OLE_LINK1052"/>
      <w:bookmarkStart w:id="101" w:name="OLE_LINK946"/>
      <w:bookmarkStart w:id="102" w:name="OLE_LINK911"/>
      <w:bookmarkStart w:id="103" w:name="OLE_LINK930"/>
      <w:bookmarkStart w:id="104" w:name="OLE_LINK1059"/>
      <w:bookmarkStart w:id="105" w:name="OLE_LINK1174"/>
      <w:bookmarkStart w:id="106" w:name="OLE_LINK1137"/>
      <w:bookmarkStart w:id="107" w:name="OLE_LINK1167"/>
      <w:bookmarkStart w:id="108" w:name="OLE_LINK1200"/>
      <w:bookmarkStart w:id="109" w:name="OLE_LINK1241"/>
      <w:bookmarkStart w:id="110" w:name="OLE_LINK1288"/>
      <w:bookmarkStart w:id="111" w:name="OLE_LINK1056"/>
      <w:bookmarkStart w:id="112" w:name="OLE_LINK1158"/>
      <w:bookmarkStart w:id="113" w:name="OLE_LINK1175"/>
      <w:bookmarkStart w:id="114" w:name="OLE_LINK1074"/>
      <w:bookmarkStart w:id="115" w:name="OLE_LINK1169"/>
      <w:bookmarkStart w:id="116" w:name="OLE_LINK1053"/>
      <w:bookmarkStart w:id="117" w:name="OLE_LINK1054"/>
      <w:r w:rsidRPr="002F2E9B">
        <w:rPr>
          <w:rFonts w:ascii="Book Antiqua" w:eastAsia="宋体" w:hAnsi="Book Antiqua" w:cs="Times New Roman"/>
          <w:b/>
          <w:bCs/>
          <w:sz w:val="24"/>
          <w:szCs w:val="24"/>
          <w:lang w:val="en-US" w:eastAsia="zh-CN"/>
        </w:rPr>
        <w:t>P-Reviewer:</w:t>
      </w:r>
      <w:r w:rsidRPr="002F2E9B">
        <w:rPr>
          <w:rFonts w:ascii="Book Antiqua" w:eastAsia="宋体" w:hAnsi="Book Antiqua" w:cs="Times New Roman" w:hint="eastAsia"/>
          <w:b/>
          <w:bCs/>
          <w:sz w:val="24"/>
          <w:szCs w:val="24"/>
          <w:lang w:val="en-US" w:eastAsia="zh-CN"/>
        </w:rPr>
        <w:t xml:space="preserve"> </w:t>
      </w:r>
      <w:r w:rsidR="001174CF">
        <w:rPr>
          <w:rFonts w:ascii="Book Antiqua" w:hAnsi="Book Antiqua"/>
          <w:sz w:val="24"/>
          <w:szCs w:val="24"/>
        </w:rPr>
        <w:t>Bock</w:t>
      </w:r>
      <w:r w:rsidR="001174CF">
        <w:rPr>
          <w:rFonts w:ascii="Book Antiqua" w:hAnsi="Book Antiqua" w:hint="eastAsia"/>
          <w:sz w:val="24"/>
          <w:szCs w:val="24"/>
          <w:lang w:eastAsia="zh-CN"/>
        </w:rPr>
        <w:t xml:space="preserve"> </w:t>
      </w:r>
      <w:r w:rsidR="001174CF">
        <w:rPr>
          <w:rFonts w:ascii="Book Antiqua" w:hAnsi="Book Antiqua"/>
          <w:sz w:val="24"/>
          <w:szCs w:val="24"/>
        </w:rPr>
        <w:t>CT</w:t>
      </w:r>
      <w:r w:rsidR="001174CF">
        <w:rPr>
          <w:rFonts w:ascii="Book Antiqua" w:hAnsi="Book Antiqua" w:hint="eastAsia"/>
          <w:sz w:val="24"/>
          <w:szCs w:val="24"/>
          <w:lang w:eastAsia="zh-CN"/>
        </w:rPr>
        <w:t xml:space="preserve">, </w:t>
      </w:r>
      <w:r w:rsidRPr="002F2E9B">
        <w:rPr>
          <w:rFonts w:ascii="Book Antiqua" w:eastAsia="宋体" w:hAnsi="Book Antiqua" w:cs="Times New Roman"/>
          <w:bCs/>
          <w:sz w:val="24"/>
          <w:szCs w:val="24"/>
          <w:lang w:val="en-US" w:eastAsia="zh-CN"/>
        </w:rPr>
        <w:t>Los MJ</w:t>
      </w:r>
      <w:r w:rsidRPr="002F2E9B">
        <w:rPr>
          <w:rFonts w:ascii="Book Antiqua" w:eastAsia="宋体" w:hAnsi="Book Antiqua" w:cs="Times New Roman" w:hint="eastAsia"/>
          <w:bCs/>
          <w:sz w:val="24"/>
          <w:szCs w:val="24"/>
          <w:lang w:val="en-US" w:eastAsia="zh-CN"/>
        </w:rPr>
        <w:t xml:space="preserve">, </w:t>
      </w:r>
      <w:proofErr w:type="spellStart"/>
      <w:r w:rsidRPr="002F2E9B">
        <w:rPr>
          <w:rFonts w:ascii="Book Antiqua" w:eastAsia="宋体" w:hAnsi="Book Antiqua" w:cs="Times New Roman"/>
          <w:bCs/>
          <w:sz w:val="24"/>
          <w:szCs w:val="24"/>
          <w:lang w:val="en-US" w:eastAsia="zh-CN"/>
        </w:rPr>
        <w:t>Schmajuk</w:t>
      </w:r>
      <w:proofErr w:type="spellEnd"/>
      <w:r w:rsidRPr="002F2E9B">
        <w:rPr>
          <w:rFonts w:ascii="Book Antiqua" w:eastAsia="宋体" w:hAnsi="Book Antiqua" w:cs="Times New Roman" w:hint="eastAsia"/>
          <w:bCs/>
          <w:sz w:val="24"/>
          <w:szCs w:val="24"/>
          <w:lang w:val="en-US" w:eastAsia="zh-CN"/>
        </w:rPr>
        <w:t xml:space="preserve"> </w:t>
      </w:r>
      <w:r w:rsidRPr="002F2E9B">
        <w:rPr>
          <w:rFonts w:ascii="Book Antiqua" w:eastAsia="宋体" w:hAnsi="Book Antiqua" w:cs="Times New Roman"/>
          <w:bCs/>
          <w:sz w:val="24"/>
          <w:szCs w:val="24"/>
          <w:lang w:val="en-US" w:eastAsia="zh-CN"/>
        </w:rPr>
        <w:t>G</w:t>
      </w:r>
      <w:r w:rsidRPr="002F2E9B">
        <w:rPr>
          <w:rFonts w:ascii="Book Antiqua" w:eastAsia="宋体" w:hAnsi="Book Antiqua" w:cs="Times New Roman" w:hint="eastAsia"/>
          <w:bCs/>
          <w:sz w:val="24"/>
          <w:szCs w:val="24"/>
          <w:lang w:val="en-US" w:eastAsia="zh-CN"/>
        </w:rPr>
        <w:t xml:space="preserve">, </w:t>
      </w:r>
      <w:r w:rsidRPr="002F2E9B">
        <w:rPr>
          <w:rFonts w:ascii="Book Antiqua" w:eastAsia="宋体" w:hAnsi="Book Antiqua" w:cs="Times New Roman"/>
          <w:bCs/>
          <w:sz w:val="24"/>
          <w:szCs w:val="24"/>
          <w:lang w:val="en-US" w:eastAsia="zh-CN"/>
        </w:rPr>
        <w:t>Schwarz</w:t>
      </w:r>
      <w:r w:rsidRPr="002F2E9B">
        <w:rPr>
          <w:rFonts w:ascii="Book Antiqua" w:eastAsia="宋体" w:hAnsi="Book Antiqua" w:cs="Times New Roman" w:hint="eastAsia"/>
          <w:bCs/>
          <w:sz w:val="24"/>
          <w:szCs w:val="24"/>
          <w:lang w:val="en-US" w:eastAsia="zh-CN"/>
        </w:rPr>
        <w:t xml:space="preserve"> </w:t>
      </w:r>
      <w:r w:rsidRPr="002F2E9B">
        <w:rPr>
          <w:rFonts w:ascii="Book Antiqua" w:eastAsia="宋体" w:hAnsi="Book Antiqua" w:cs="Times New Roman"/>
          <w:bCs/>
          <w:sz w:val="24"/>
          <w:szCs w:val="24"/>
          <w:lang w:val="en-US" w:eastAsia="zh-CN"/>
        </w:rPr>
        <w:t>SM</w:t>
      </w:r>
      <w:r w:rsidRPr="002F2E9B">
        <w:rPr>
          <w:rFonts w:ascii="Book Antiqua" w:eastAsia="宋体" w:hAnsi="Book Antiqua" w:cs="Times New Roman" w:hint="eastAsia"/>
          <w:bCs/>
          <w:sz w:val="24"/>
          <w:szCs w:val="24"/>
          <w:lang w:val="en-US" w:eastAsia="zh-CN"/>
        </w:rPr>
        <w:t>,</w:t>
      </w:r>
      <w:r w:rsidRPr="002F2E9B">
        <w:rPr>
          <w:rFonts w:ascii="Book Antiqua" w:eastAsia="宋体" w:hAnsi="Book Antiqua" w:cs="Times New Roman"/>
          <w:bCs/>
          <w:sz w:val="24"/>
          <w:szCs w:val="24"/>
          <w:lang w:val="en-US" w:eastAsia="zh-CN"/>
        </w:rPr>
        <w:t xml:space="preserve"> </w:t>
      </w:r>
      <w:proofErr w:type="spellStart"/>
      <w:r w:rsidRPr="002F2E9B">
        <w:rPr>
          <w:rFonts w:ascii="Book Antiqua" w:eastAsia="宋体" w:hAnsi="Book Antiqua" w:cs="Times New Roman"/>
          <w:bCs/>
          <w:sz w:val="24"/>
          <w:szCs w:val="24"/>
          <w:lang w:val="en-US" w:eastAsia="zh-CN"/>
        </w:rPr>
        <w:t>Skrypnyk</w:t>
      </w:r>
      <w:proofErr w:type="spellEnd"/>
      <w:r w:rsidRPr="002F2E9B">
        <w:rPr>
          <w:rFonts w:ascii="Book Antiqua" w:eastAsia="宋体" w:hAnsi="Book Antiqua" w:cs="Times New Roman" w:hint="eastAsia"/>
          <w:bCs/>
          <w:sz w:val="24"/>
          <w:szCs w:val="24"/>
          <w:lang w:val="en-US" w:eastAsia="zh-CN"/>
        </w:rPr>
        <w:t xml:space="preserve"> </w:t>
      </w:r>
      <w:r w:rsidRPr="002F2E9B">
        <w:rPr>
          <w:rFonts w:ascii="Book Antiqua" w:eastAsia="宋体" w:hAnsi="Book Antiqua" w:cs="Times New Roman"/>
          <w:bCs/>
          <w:sz w:val="24"/>
          <w:szCs w:val="24"/>
          <w:lang w:val="en-US" w:eastAsia="zh-CN"/>
        </w:rPr>
        <w:t>IN</w:t>
      </w:r>
    </w:p>
    <w:p w14:paraId="3BAA8591" w14:textId="77777777" w:rsidR="002F2E9B" w:rsidRPr="002F2E9B" w:rsidRDefault="002F2E9B" w:rsidP="002F2E9B">
      <w:pPr>
        <w:snapToGrid w:val="0"/>
        <w:spacing w:after="0" w:line="360" w:lineRule="auto"/>
        <w:jc w:val="right"/>
        <w:rPr>
          <w:rFonts w:ascii="Book Antiqua" w:eastAsia="宋体" w:hAnsi="Book Antiqua" w:cs="Times New Roman"/>
          <w:sz w:val="24"/>
          <w:szCs w:val="24"/>
          <w:lang w:val="en-US" w:eastAsia="zh-CN"/>
        </w:rPr>
      </w:pPr>
      <w:r w:rsidRPr="002F2E9B">
        <w:rPr>
          <w:rFonts w:ascii="Book Antiqua" w:eastAsia="宋体" w:hAnsi="Book Antiqua" w:cs="Times New Roman"/>
          <w:b/>
          <w:bCs/>
          <w:sz w:val="24"/>
          <w:szCs w:val="24"/>
          <w:lang w:val="en-US" w:eastAsia="zh-CN"/>
        </w:rPr>
        <w:t>S-Editor:</w:t>
      </w:r>
      <w:r w:rsidRPr="002F2E9B">
        <w:rPr>
          <w:rFonts w:ascii="Book Antiqua" w:eastAsia="宋体" w:hAnsi="Book Antiqua" w:cs="Times New Roman" w:hint="eastAsia"/>
          <w:sz w:val="24"/>
          <w:szCs w:val="24"/>
          <w:lang w:val="en-US" w:eastAsia="zh-CN"/>
        </w:rPr>
        <w:t xml:space="preserve"> Gong ZM </w:t>
      </w:r>
      <w:r w:rsidRPr="002F2E9B">
        <w:rPr>
          <w:rFonts w:ascii="Book Antiqua" w:eastAsia="宋体" w:hAnsi="Book Antiqua" w:cs="Times New Roman"/>
          <w:b/>
          <w:bCs/>
          <w:sz w:val="24"/>
          <w:szCs w:val="24"/>
          <w:lang w:val="en-US" w:eastAsia="zh-CN"/>
        </w:rPr>
        <w:t>L-Editor:</w:t>
      </w:r>
      <w:r w:rsidRPr="002F2E9B">
        <w:rPr>
          <w:rFonts w:ascii="Book Antiqua" w:eastAsia="宋体" w:hAnsi="Book Antiqua" w:cs="Times New Roman"/>
          <w:sz w:val="24"/>
          <w:szCs w:val="24"/>
          <w:lang w:val="en-US" w:eastAsia="zh-CN"/>
        </w:rPr>
        <w:t xml:space="preserve"> </w:t>
      </w:r>
      <w:r w:rsidRPr="002F2E9B">
        <w:rPr>
          <w:rFonts w:ascii="Book Antiqua" w:eastAsia="宋体" w:hAnsi="Book Antiqua" w:cs="Times New Roman"/>
          <w:b/>
          <w:bCs/>
          <w:sz w:val="24"/>
          <w:szCs w:val="24"/>
          <w:lang w:val="en-US" w:eastAsia="zh-CN"/>
        </w:rPr>
        <w:t>E-Editor:</w:t>
      </w:r>
    </w:p>
    <w:p w14:paraId="17D2EE22" w14:textId="77777777" w:rsidR="002F2E9B" w:rsidRPr="002F2E9B" w:rsidRDefault="002F2E9B" w:rsidP="002F2E9B">
      <w:pPr>
        <w:shd w:val="clear" w:color="auto" w:fill="FFFFFF"/>
        <w:snapToGrid w:val="0"/>
        <w:spacing w:after="0" w:line="360" w:lineRule="auto"/>
        <w:jc w:val="both"/>
        <w:rPr>
          <w:rFonts w:ascii="Book Antiqua" w:eastAsia="宋体" w:hAnsi="Book Antiqua" w:cs="Helvetica"/>
          <w:b/>
          <w:sz w:val="24"/>
          <w:szCs w:val="24"/>
          <w:lang w:val="en-US" w:eastAsia="zh-CN"/>
        </w:rPr>
      </w:pPr>
      <w:bookmarkStart w:id="118" w:name="OLE_LINK880"/>
      <w:bookmarkStart w:id="119" w:name="OLE_LINK881"/>
      <w:bookmarkStart w:id="120" w:name="OLE_LINK497"/>
      <w:bookmarkStart w:id="121" w:name="OLE_LINK81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2F2E9B">
        <w:rPr>
          <w:rFonts w:ascii="Book Antiqua" w:eastAsia="宋体" w:hAnsi="Book Antiqua" w:cs="Helvetica"/>
          <w:b/>
          <w:sz w:val="24"/>
          <w:szCs w:val="24"/>
          <w:lang w:val="en-US" w:eastAsia="zh-CN"/>
        </w:rPr>
        <w:t xml:space="preserve">Specialty type: </w:t>
      </w:r>
      <w:r w:rsidRPr="002F2E9B">
        <w:rPr>
          <w:rFonts w:ascii="Book Antiqua" w:eastAsia="宋体" w:hAnsi="Book Antiqua" w:cs="Helvetica"/>
          <w:sz w:val="24"/>
          <w:szCs w:val="24"/>
          <w:lang w:val="en-US" w:eastAsia="zh-CN"/>
        </w:rPr>
        <w:t>Gastroenterology and</w:t>
      </w:r>
      <w:r w:rsidRPr="002F2E9B">
        <w:rPr>
          <w:rFonts w:ascii="Book Antiqua" w:eastAsia="宋体" w:hAnsi="Book Antiqua" w:cs="Helvetica" w:hint="eastAsia"/>
          <w:sz w:val="24"/>
          <w:szCs w:val="24"/>
          <w:lang w:val="en-US" w:eastAsia="zh-CN"/>
        </w:rPr>
        <w:t xml:space="preserve"> </w:t>
      </w:r>
      <w:r w:rsidRPr="002F2E9B">
        <w:rPr>
          <w:rFonts w:ascii="Book Antiqua" w:eastAsia="宋体" w:hAnsi="Book Antiqua" w:cs="Helvetica"/>
          <w:sz w:val="24"/>
          <w:szCs w:val="24"/>
          <w:lang w:val="en-US" w:eastAsia="zh-CN"/>
        </w:rPr>
        <w:t>hepatology</w:t>
      </w:r>
    </w:p>
    <w:p w14:paraId="12065BC1" w14:textId="77777777" w:rsidR="002F2E9B" w:rsidRPr="002F2E9B" w:rsidRDefault="002F2E9B" w:rsidP="002F2E9B">
      <w:pPr>
        <w:shd w:val="clear" w:color="auto" w:fill="FFFFFF"/>
        <w:snapToGrid w:val="0"/>
        <w:spacing w:after="0" w:line="360" w:lineRule="auto"/>
        <w:jc w:val="both"/>
        <w:rPr>
          <w:rFonts w:ascii="Book Antiqua" w:eastAsia="宋体" w:hAnsi="Book Antiqua" w:cs="Helvetica"/>
          <w:b/>
          <w:sz w:val="24"/>
          <w:szCs w:val="24"/>
          <w:lang w:val="en-US" w:eastAsia="zh-CN"/>
        </w:rPr>
      </w:pPr>
      <w:r w:rsidRPr="002F2E9B">
        <w:rPr>
          <w:rFonts w:ascii="Book Antiqua" w:eastAsia="宋体" w:hAnsi="Book Antiqua" w:cs="Helvetica"/>
          <w:b/>
          <w:sz w:val="24"/>
          <w:szCs w:val="24"/>
          <w:lang w:val="en-US" w:eastAsia="zh-CN"/>
        </w:rPr>
        <w:t xml:space="preserve">Country of origin: </w:t>
      </w:r>
      <w:r w:rsidRPr="002F2E9B">
        <w:rPr>
          <w:rFonts w:ascii="Book Antiqua" w:eastAsia="宋体" w:hAnsi="Book Antiqua" w:cs="Helvetica"/>
          <w:sz w:val="24"/>
          <w:szCs w:val="24"/>
          <w:lang w:val="en-CA" w:eastAsia="zh-CN"/>
        </w:rPr>
        <w:t>Ireland</w:t>
      </w:r>
    </w:p>
    <w:p w14:paraId="18FAC6F2" w14:textId="77777777" w:rsidR="002F2E9B" w:rsidRPr="002F2E9B" w:rsidRDefault="002F2E9B" w:rsidP="002F2E9B">
      <w:pPr>
        <w:shd w:val="clear" w:color="auto" w:fill="FFFFFF"/>
        <w:snapToGrid w:val="0"/>
        <w:spacing w:after="0" w:line="360" w:lineRule="auto"/>
        <w:jc w:val="both"/>
        <w:rPr>
          <w:rFonts w:ascii="Book Antiqua" w:eastAsia="宋体" w:hAnsi="Book Antiqua" w:cs="Helvetica"/>
          <w:b/>
          <w:sz w:val="24"/>
          <w:szCs w:val="24"/>
          <w:lang w:val="en-US" w:eastAsia="zh-CN"/>
        </w:rPr>
      </w:pPr>
      <w:r w:rsidRPr="002F2E9B">
        <w:rPr>
          <w:rFonts w:ascii="Book Antiqua" w:eastAsia="宋体" w:hAnsi="Book Antiqua" w:cs="Helvetica"/>
          <w:b/>
          <w:sz w:val="24"/>
          <w:szCs w:val="24"/>
          <w:lang w:val="en-US" w:eastAsia="zh-CN"/>
        </w:rPr>
        <w:t>Peer-review report classification</w:t>
      </w:r>
    </w:p>
    <w:p w14:paraId="67AEDE7F" w14:textId="77777777" w:rsidR="002F2E9B" w:rsidRPr="002F2E9B" w:rsidRDefault="002F2E9B" w:rsidP="002F2E9B">
      <w:pPr>
        <w:shd w:val="clear" w:color="auto" w:fill="FFFFFF"/>
        <w:snapToGrid w:val="0"/>
        <w:spacing w:after="0" w:line="360" w:lineRule="auto"/>
        <w:jc w:val="both"/>
        <w:rPr>
          <w:rFonts w:ascii="Book Antiqua" w:eastAsia="宋体" w:hAnsi="Book Antiqua" w:cs="Helvetica"/>
          <w:sz w:val="24"/>
          <w:szCs w:val="24"/>
          <w:lang w:val="en-US" w:eastAsia="zh-CN"/>
        </w:rPr>
      </w:pPr>
      <w:r w:rsidRPr="002F2E9B">
        <w:rPr>
          <w:rFonts w:ascii="Book Antiqua" w:eastAsia="宋体" w:hAnsi="Book Antiqua" w:cs="Helvetica"/>
          <w:sz w:val="24"/>
          <w:szCs w:val="24"/>
          <w:lang w:val="en-US" w:eastAsia="zh-CN"/>
        </w:rPr>
        <w:t xml:space="preserve">Grade A (Excellent): </w:t>
      </w:r>
      <w:r w:rsidRPr="002F2E9B">
        <w:rPr>
          <w:rFonts w:ascii="Book Antiqua" w:eastAsia="宋体" w:hAnsi="Book Antiqua" w:cs="Helvetica" w:hint="eastAsia"/>
          <w:sz w:val="24"/>
          <w:szCs w:val="24"/>
          <w:lang w:val="en-US" w:eastAsia="zh-CN"/>
        </w:rPr>
        <w:t>A</w:t>
      </w:r>
    </w:p>
    <w:p w14:paraId="3A9A8AE6" w14:textId="28DA9229" w:rsidR="002F2E9B" w:rsidRPr="002F2E9B" w:rsidRDefault="002F2E9B" w:rsidP="002F2E9B">
      <w:pPr>
        <w:shd w:val="clear" w:color="auto" w:fill="FFFFFF"/>
        <w:snapToGrid w:val="0"/>
        <w:spacing w:after="0" w:line="360" w:lineRule="auto"/>
        <w:jc w:val="both"/>
        <w:rPr>
          <w:rFonts w:ascii="Book Antiqua" w:eastAsia="宋体" w:hAnsi="Book Antiqua" w:cs="Helvetica"/>
          <w:sz w:val="24"/>
          <w:szCs w:val="24"/>
          <w:lang w:val="en-US" w:eastAsia="zh-CN"/>
        </w:rPr>
      </w:pPr>
      <w:r w:rsidRPr="002F2E9B">
        <w:rPr>
          <w:rFonts w:ascii="Book Antiqua" w:eastAsia="宋体" w:hAnsi="Book Antiqua" w:cs="Helvetica"/>
          <w:sz w:val="24"/>
          <w:szCs w:val="24"/>
          <w:lang w:val="en-US" w:eastAsia="zh-CN"/>
        </w:rPr>
        <w:t xml:space="preserve">Grade B (Very good): </w:t>
      </w:r>
      <w:r w:rsidRPr="002F2E9B">
        <w:rPr>
          <w:rFonts w:ascii="Book Antiqua" w:eastAsia="宋体" w:hAnsi="Book Antiqua" w:cs="Helvetica" w:hint="eastAsia"/>
          <w:sz w:val="24"/>
          <w:szCs w:val="24"/>
          <w:lang w:val="en-US" w:eastAsia="zh-CN"/>
        </w:rPr>
        <w:t>B, B</w:t>
      </w:r>
      <w:r w:rsidR="00890F77">
        <w:rPr>
          <w:rFonts w:ascii="Book Antiqua" w:eastAsia="宋体" w:hAnsi="Book Antiqua" w:cs="Helvetica" w:hint="eastAsia"/>
          <w:sz w:val="24"/>
          <w:szCs w:val="24"/>
          <w:lang w:val="en-US" w:eastAsia="zh-CN"/>
        </w:rPr>
        <w:t>,</w:t>
      </w:r>
      <w:r w:rsidR="001C05B0">
        <w:rPr>
          <w:rFonts w:ascii="Book Antiqua" w:eastAsia="宋体" w:hAnsi="Book Antiqua" w:cs="Helvetica" w:hint="eastAsia"/>
          <w:sz w:val="24"/>
          <w:szCs w:val="24"/>
          <w:lang w:val="en-US" w:eastAsia="zh-CN"/>
        </w:rPr>
        <w:t xml:space="preserve"> </w:t>
      </w:r>
      <w:proofErr w:type="gramStart"/>
      <w:r w:rsidR="00890F77" w:rsidRPr="00890F77">
        <w:rPr>
          <w:rFonts w:ascii="Book Antiqua" w:eastAsia="宋体" w:hAnsi="Book Antiqua" w:cs="Helvetica" w:hint="eastAsia"/>
          <w:caps/>
          <w:sz w:val="24"/>
          <w:szCs w:val="24"/>
          <w:lang w:val="en-US" w:eastAsia="zh-CN"/>
        </w:rPr>
        <w:t>b</w:t>
      </w:r>
      <w:proofErr w:type="gramEnd"/>
    </w:p>
    <w:p w14:paraId="55CF6E73" w14:textId="77777777" w:rsidR="002F2E9B" w:rsidRPr="002F2E9B" w:rsidRDefault="002F2E9B" w:rsidP="002F2E9B">
      <w:pPr>
        <w:shd w:val="clear" w:color="auto" w:fill="FFFFFF"/>
        <w:snapToGrid w:val="0"/>
        <w:spacing w:after="0" w:line="360" w:lineRule="auto"/>
        <w:jc w:val="both"/>
        <w:rPr>
          <w:rFonts w:ascii="Book Antiqua" w:eastAsia="宋体" w:hAnsi="Book Antiqua" w:cs="Helvetica"/>
          <w:sz w:val="24"/>
          <w:szCs w:val="24"/>
          <w:lang w:val="en-US" w:eastAsia="zh-CN"/>
        </w:rPr>
      </w:pPr>
      <w:r w:rsidRPr="002F2E9B">
        <w:rPr>
          <w:rFonts w:ascii="Book Antiqua" w:eastAsia="宋体" w:hAnsi="Book Antiqua" w:cs="Helvetica"/>
          <w:sz w:val="24"/>
          <w:szCs w:val="24"/>
          <w:lang w:val="en-US" w:eastAsia="zh-CN"/>
        </w:rPr>
        <w:t xml:space="preserve">Grade C (Good): </w:t>
      </w:r>
      <w:r w:rsidRPr="002F2E9B">
        <w:rPr>
          <w:rFonts w:ascii="Book Antiqua" w:eastAsia="宋体" w:hAnsi="Book Antiqua" w:cs="Helvetica" w:hint="eastAsia"/>
          <w:sz w:val="24"/>
          <w:szCs w:val="24"/>
          <w:lang w:val="en-US" w:eastAsia="zh-CN"/>
        </w:rPr>
        <w:t>C</w:t>
      </w:r>
    </w:p>
    <w:p w14:paraId="11CD03E7" w14:textId="77777777" w:rsidR="002F2E9B" w:rsidRPr="002F2E9B" w:rsidRDefault="002F2E9B" w:rsidP="002F2E9B">
      <w:pPr>
        <w:shd w:val="clear" w:color="auto" w:fill="FFFFFF"/>
        <w:snapToGrid w:val="0"/>
        <w:spacing w:after="0" w:line="360" w:lineRule="auto"/>
        <w:jc w:val="both"/>
        <w:rPr>
          <w:rFonts w:ascii="Book Antiqua" w:eastAsia="宋体" w:hAnsi="Book Antiqua" w:cs="Helvetica"/>
          <w:sz w:val="24"/>
          <w:szCs w:val="24"/>
          <w:lang w:val="en-US" w:eastAsia="zh-CN"/>
        </w:rPr>
      </w:pPr>
      <w:r w:rsidRPr="002F2E9B">
        <w:rPr>
          <w:rFonts w:ascii="Book Antiqua" w:eastAsia="宋体" w:hAnsi="Book Antiqua" w:cs="Helvetica"/>
          <w:sz w:val="24"/>
          <w:szCs w:val="24"/>
          <w:lang w:val="en-US" w:eastAsia="zh-CN"/>
        </w:rPr>
        <w:t xml:space="preserve">Grade D (Fair): </w:t>
      </w:r>
      <w:r w:rsidRPr="002F2E9B">
        <w:rPr>
          <w:rFonts w:ascii="Book Antiqua" w:eastAsia="宋体" w:hAnsi="Book Antiqua" w:cs="Helvetica" w:hint="eastAsia"/>
          <w:sz w:val="24"/>
          <w:szCs w:val="24"/>
          <w:lang w:val="en-US" w:eastAsia="zh-CN"/>
        </w:rPr>
        <w:t>0</w:t>
      </w:r>
    </w:p>
    <w:p w14:paraId="3A92E154" w14:textId="07C7A0CE" w:rsidR="002131BA" w:rsidRPr="002F2E9B" w:rsidRDefault="002F2E9B" w:rsidP="002F2E9B">
      <w:pPr>
        <w:shd w:val="clear" w:color="auto" w:fill="FFFFFF"/>
        <w:snapToGrid w:val="0"/>
        <w:spacing w:after="0" w:line="360" w:lineRule="auto"/>
        <w:jc w:val="both"/>
        <w:rPr>
          <w:rFonts w:ascii="Book Antiqua" w:eastAsia="宋体" w:hAnsi="Book Antiqua" w:cs="Helvetica"/>
          <w:sz w:val="24"/>
          <w:szCs w:val="24"/>
          <w:lang w:val="en-US" w:eastAsia="zh-CN"/>
        </w:rPr>
      </w:pPr>
      <w:r w:rsidRPr="002F2E9B">
        <w:rPr>
          <w:rFonts w:ascii="Book Antiqua" w:eastAsia="宋体" w:hAnsi="Book Antiqua" w:cs="Helvetica"/>
          <w:sz w:val="24"/>
          <w:szCs w:val="24"/>
          <w:lang w:val="en-US" w:eastAsia="zh-CN"/>
        </w:rPr>
        <w:t xml:space="preserve">Grade E (Poor): </w:t>
      </w:r>
      <w:r w:rsidRPr="002F2E9B">
        <w:rPr>
          <w:rFonts w:ascii="Book Antiqua" w:eastAsia="宋体" w:hAnsi="Book Antiqua" w:cs="Helvetica" w:hint="eastAsia"/>
          <w:sz w:val="24"/>
          <w:szCs w:val="24"/>
          <w:lang w:val="en-US" w:eastAsia="zh-CN"/>
        </w:rPr>
        <w:t>0</w:t>
      </w:r>
      <w:bookmarkEnd w:id="116"/>
      <w:bookmarkEnd w:id="117"/>
      <w:bookmarkEnd w:id="118"/>
      <w:bookmarkEnd w:id="119"/>
      <w:bookmarkEnd w:id="120"/>
      <w:bookmarkEnd w:id="121"/>
    </w:p>
    <w:p w14:paraId="43400E1F" w14:textId="77777777" w:rsidR="002131BA" w:rsidRPr="00F014A2" w:rsidRDefault="002131BA" w:rsidP="00F014A2">
      <w:pPr>
        <w:snapToGrid w:val="0"/>
        <w:spacing w:after="0" w:line="360" w:lineRule="auto"/>
        <w:jc w:val="both"/>
        <w:rPr>
          <w:rFonts w:ascii="Book Antiqua" w:hAnsi="Book Antiqua"/>
          <w:sz w:val="24"/>
          <w:szCs w:val="24"/>
        </w:rPr>
      </w:pPr>
      <w:r w:rsidRPr="00F014A2">
        <w:rPr>
          <w:rFonts w:ascii="Book Antiqua" w:hAnsi="Book Antiqua"/>
          <w:sz w:val="24"/>
          <w:szCs w:val="24"/>
        </w:rPr>
        <w:br w:type="page"/>
      </w:r>
    </w:p>
    <w:p w14:paraId="23318265" w14:textId="5BECC925" w:rsidR="00136E7C" w:rsidRPr="00F014A2" w:rsidRDefault="002131BA" w:rsidP="00F014A2">
      <w:pPr>
        <w:snapToGrid w:val="0"/>
        <w:spacing w:after="0" w:line="360" w:lineRule="auto"/>
        <w:jc w:val="both"/>
        <w:rPr>
          <w:rFonts w:ascii="Book Antiqua" w:hAnsi="Book Antiqua"/>
          <w:sz w:val="24"/>
          <w:szCs w:val="24"/>
        </w:rPr>
      </w:pPr>
      <w:r w:rsidRPr="00F014A2">
        <w:rPr>
          <w:rFonts w:ascii="Book Antiqua" w:hAnsi="Book Antiqua"/>
          <w:noProof/>
          <w:sz w:val="24"/>
          <w:szCs w:val="24"/>
          <w:lang w:val="en-US"/>
        </w:rPr>
        <w:lastRenderedPageBreak/>
        <w:drawing>
          <wp:inline distT="0" distB="0" distL="0" distR="0" wp14:anchorId="7795563A" wp14:editId="79CC80B0">
            <wp:extent cx="5621572" cy="93030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est plot.jpg"/>
                    <pic:cNvPicPr/>
                  </pic:nvPicPr>
                  <pic:blipFill>
                    <a:blip r:embed="rId9">
                      <a:extLst>
                        <a:ext uri="{28A0092B-C50C-407E-A947-70E740481C1C}">
                          <a14:useLocalDpi xmlns:a14="http://schemas.microsoft.com/office/drawing/2010/main" val="0"/>
                        </a:ext>
                      </a:extLst>
                    </a:blip>
                    <a:stretch>
                      <a:fillRect/>
                    </a:stretch>
                  </pic:blipFill>
                  <pic:spPr>
                    <a:xfrm>
                      <a:off x="0" y="0"/>
                      <a:ext cx="5651432" cy="935244"/>
                    </a:xfrm>
                    <a:prstGeom prst="rect">
                      <a:avLst/>
                    </a:prstGeom>
                  </pic:spPr>
                </pic:pic>
              </a:graphicData>
            </a:graphic>
          </wp:inline>
        </w:drawing>
      </w:r>
    </w:p>
    <w:p w14:paraId="25ED81CF" w14:textId="23DD6C33" w:rsidR="002131BA" w:rsidRPr="002F2E9B" w:rsidRDefault="002131BA" w:rsidP="00F014A2">
      <w:pPr>
        <w:snapToGrid w:val="0"/>
        <w:spacing w:after="0" w:line="360" w:lineRule="auto"/>
        <w:jc w:val="both"/>
        <w:rPr>
          <w:rFonts w:ascii="Book Antiqua" w:hAnsi="Book Antiqua"/>
          <w:b/>
          <w:sz w:val="24"/>
          <w:szCs w:val="24"/>
          <w:lang w:eastAsia="zh-CN"/>
        </w:rPr>
      </w:pPr>
      <w:r w:rsidRPr="002F2E9B">
        <w:rPr>
          <w:rFonts w:ascii="Book Antiqua" w:hAnsi="Book Antiqua"/>
          <w:b/>
          <w:sz w:val="24"/>
          <w:szCs w:val="24"/>
        </w:rPr>
        <w:t>Figure 1</w:t>
      </w:r>
      <w:r w:rsidR="002F2E9B" w:rsidRPr="002F2E9B">
        <w:rPr>
          <w:rFonts w:ascii="Book Antiqua" w:hAnsi="Book Antiqua" w:hint="eastAsia"/>
          <w:b/>
          <w:sz w:val="24"/>
          <w:szCs w:val="24"/>
          <w:lang w:eastAsia="zh-CN"/>
        </w:rPr>
        <w:t xml:space="preserve"> </w:t>
      </w:r>
      <w:r w:rsidRPr="002F2E9B">
        <w:rPr>
          <w:rFonts w:ascii="Book Antiqua" w:hAnsi="Book Antiqua"/>
          <w:b/>
          <w:sz w:val="24"/>
          <w:szCs w:val="24"/>
        </w:rPr>
        <w:t xml:space="preserve">Risk of </w:t>
      </w:r>
      <w:r w:rsidR="002F2E9B" w:rsidRPr="002F2E9B">
        <w:rPr>
          <w:rFonts w:ascii="Book Antiqua" w:hAnsi="Book Antiqua"/>
          <w:b/>
          <w:sz w:val="24"/>
          <w:szCs w:val="24"/>
        </w:rPr>
        <w:t>liver adverse events with methotrexate use</w:t>
      </w:r>
      <w:r w:rsidR="002F2E9B" w:rsidRPr="002F2E9B">
        <w:rPr>
          <w:rFonts w:ascii="Book Antiqua" w:hAnsi="Book Antiqua" w:hint="eastAsia"/>
          <w:b/>
          <w:sz w:val="24"/>
          <w:szCs w:val="24"/>
          <w:lang w:eastAsia="zh-CN"/>
        </w:rPr>
        <w:t>.</w:t>
      </w:r>
    </w:p>
    <w:p w14:paraId="50B00F10" w14:textId="77777777" w:rsidR="002F2E9B" w:rsidRDefault="002F2E9B">
      <w:pPr>
        <w:rPr>
          <w:rFonts w:ascii="Book Antiqua" w:hAnsi="Book Antiqua"/>
          <w:sz w:val="24"/>
          <w:szCs w:val="24"/>
        </w:rPr>
      </w:pPr>
      <w:r>
        <w:rPr>
          <w:rFonts w:ascii="Book Antiqua" w:hAnsi="Book Antiqua"/>
          <w:sz w:val="24"/>
          <w:szCs w:val="24"/>
        </w:rPr>
        <w:br w:type="page"/>
      </w:r>
    </w:p>
    <w:p w14:paraId="5D4C771A" w14:textId="59079DEB" w:rsidR="006E5CAB" w:rsidRPr="002F2E9B" w:rsidRDefault="006E5CAB" w:rsidP="00F014A2">
      <w:pPr>
        <w:snapToGrid w:val="0"/>
        <w:spacing w:after="0" w:line="360" w:lineRule="auto"/>
        <w:jc w:val="both"/>
        <w:rPr>
          <w:rFonts w:ascii="Book Antiqua" w:hAnsi="Book Antiqua"/>
          <w:b/>
          <w:sz w:val="24"/>
          <w:szCs w:val="24"/>
        </w:rPr>
      </w:pPr>
      <w:r w:rsidRPr="002F2E9B">
        <w:rPr>
          <w:rFonts w:ascii="Book Antiqua" w:hAnsi="Book Antiqua"/>
          <w:b/>
          <w:sz w:val="24"/>
          <w:szCs w:val="24"/>
        </w:rPr>
        <w:lastRenderedPageBreak/>
        <w:t>Table 1</w:t>
      </w:r>
      <w:r w:rsidR="002F2E9B">
        <w:rPr>
          <w:rFonts w:ascii="Book Antiqua" w:hAnsi="Book Antiqua" w:hint="eastAsia"/>
          <w:b/>
          <w:sz w:val="24"/>
          <w:szCs w:val="24"/>
          <w:lang w:eastAsia="zh-CN"/>
        </w:rPr>
        <w:t xml:space="preserve"> </w:t>
      </w:r>
      <w:r w:rsidRPr="002F2E9B">
        <w:rPr>
          <w:rFonts w:ascii="Book Antiqua" w:hAnsi="Book Antiqua"/>
          <w:b/>
          <w:sz w:val="24"/>
          <w:szCs w:val="24"/>
        </w:rPr>
        <w:t xml:space="preserve">Management of </w:t>
      </w:r>
      <w:r w:rsidR="002F2E9B" w:rsidRPr="002F2E9B">
        <w:rPr>
          <w:rFonts w:ascii="Book Antiqua" w:hAnsi="Book Antiqua"/>
          <w:b/>
          <w:sz w:val="24"/>
          <w:szCs w:val="24"/>
        </w:rPr>
        <w:t>suspected methotrexate toxicity</w:t>
      </w:r>
    </w:p>
    <w:tbl>
      <w:tblPr>
        <w:tblStyle w:val="TableGrid"/>
        <w:tblW w:w="0" w:type="auto"/>
        <w:tblLook w:val="04A0" w:firstRow="1" w:lastRow="0" w:firstColumn="1" w:lastColumn="0" w:noHBand="0" w:noVBand="1"/>
      </w:tblPr>
      <w:tblGrid>
        <w:gridCol w:w="3080"/>
        <w:gridCol w:w="2557"/>
        <w:gridCol w:w="3605"/>
      </w:tblGrid>
      <w:tr w:rsidR="006957EA" w:rsidRPr="00F014A2" w14:paraId="2848077D" w14:textId="7FF89335" w:rsidTr="002F2E9B">
        <w:tc>
          <w:tcPr>
            <w:tcW w:w="3080" w:type="dxa"/>
            <w:vMerge w:val="restart"/>
          </w:tcPr>
          <w:p w14:paraId="4D8AD5B3" w14:textId="2D71BFC8" w:rsidR="006957EA" w:rsidRPr="00F014A2" w:rsidRDefault="006957EA" w:rsidP="00F014A2">
            <w:pPr>
              <w:snapToGrid w:val="0"/>
              <w:spacing w:line="360" w:lineRule="auto"/>
              <w:jc w:val="both"/>
              <w:rPr>
                <w:rFonts w:ascii="Book Antiqua" w:hAnsi="Book Antiqua"/>
                <w:sz w:val="24"/>
                <w:szCs w:val="24"/>
              </w:rPr>
            </w:pPr>
            <w:r w:rsidRPr="00F014A2">
              <w:rPr>
                <w:rFonts w:ascii="Book Antiqua" w:hAnsi="Book Antiqua"/>
                <w:sz w:val="24"/>
                <w:szCs w:val="24"/>
              </w:rPr>
              <w:t>Transaminase monitoring</w:t>
            </w:r>
          </w:p>
        </w:tc>
        <w:tc>
          <w:tcPr>
            <w:tcW w:w="2557" w:type="dxa"/>
          </w:tcPr>
          <w:p w14:paraId="62350D31" w14:textId="17147E8A" w:rsidR="006957EA" w:rsidRPr="00F014A2" w:rsidRDefault="006957EA" w:rsidP="002F2E9B">
            <w:pPr>
              <w:snapToGrid w:val="0"/>
              <w:spacing w:line="360" w:lineRule="auto"/>
              <w:jc w:val="center"/>
              <w:rPr>
                <w:rFonts w:ascii="Book Antiqua" w:hAnsi="Book Antiqua"/>
                <w:sz w:val="24"/>
                <w:szCs w:val="24"/>
              </w:rPr>
            </w:pPr>
            <w:r w:rsidRPr="00F014A2">
              <w:rPr>
                <w:rFonts w:ascii="Book Antiqua" w:hAnsi="Book Antiqua"/>
                <w:sz w:val="24"/>
                <w:szCs w:val="24"/>
              </w:rPr>
              <w:t>Commencing</w:t>
            </w:r>
          </w:p>
        </w:tc>
        <w:tc>
          <w:tcPr>
            <w:tcW w:w="3605" w:type="dxa"/>
          </w:tcPr>
          <w:p w14:paraId="7E345AB3" w14:textId="31F9A62B" w:rsidR="006957EA" w:rsidRPr="00F014A2" w:rsidRDefault="006957EA" w:rsidP="002F2E9B">
            <w:pPr>
              <w:snapToGrid w:val="0"/>
              <w:spacing w:line="360" w:lineRule="auto"/>
              <w:jc w:val="center"/>
              <w:rPr>
                <w:rFonts w:ascii="Book Antiqua" w:hAnsi="Book Antiqua"/>
                <w:sz w:val="24"/>
                <w:szCs w:val="24"/>
                <w:lang w:eastAsia="zh-CN"/>
              </w:rPr>
            </w:pPr>
            <w:r>
              <w:rPr>
                <w:rFonts w:ascii="Book Antiqua" w:hAnsi="Book Antiqua"/>
                <w:sz w:val="24"/>
                <w:szCs w:val="24"/>
              </w:rPr>
              <w:t>Every 2 wk</w:t>
            </w:r>
          </w:p>
        </w:tc>
      </w:tr>
      <w:tr w:rsidR="006957EA" w:rsidRPr="00F014A2" w14:paraId="59D58EDE" w14:textId="39888E5F" w:rsidTr="002F2E9B">
        <w:tc>
          <w:tcPr>
            <w:tcW w:w="3080" w:type="dxa"/>
            <w:vMerge/>
          </w:tcPr>
          <w:p w14:paraId="6E541575" w14:textId="77777777" w:rsidR="006957EA" w:rsidRPr="00F014A2" w:rsidRDefault="006957EA" w:rsidP="00F014A2">
            <w:pPr>
              <w:snapToGrid w:val="0"/>
              <w:spacing w:line="360" w:lineRule="auto"/>
              <w:jc w:val="both"/>
              <w:rPr>
                <w:rFonts w:ascii="Book Antiqua" w:hAnsi="Book Antiqua"/>
                <w:sz w:val="24"/>
                <w:szCs w:val="24"/>
              </w:rPr>
            </w:pPr>
          </w:p>
        </w:tc>
        <w:tc>
          <w:tcPr>
            <w:tcW w:w="2557" w:type="dxa"/>
          </w:tcPr>
          <w:p w14:paraId="2AC81B8C" w14:textId="084720CB" w:rsidR="006957EA" w:rsidRPr="00F014A2" w:rsidRDefault="006957EA" w:rsidP="002F2E9B">
            <w:pPr>
              <w:snapToGrid w:val="0"/>
              <w:spacing w:line="360" w:lineRule="auto"/>
              <w:jc w:val="center"/>
              <w:rPr>
                <w:rFonts w:ascii="Book Antiqua" w:hAnsi="Book Antiqua"/>
                <w:sz w:val="24"/>
                <w:szCs w:val="24"/>
              </w:rPr>
            </w:pPr>
            <w:r w:rsidRPr="00F014A2">
              <w:rPr>
                <w:rFonts w:ascii="Book Antiqua" w:hAnsi="Book Antiqua"/>
                <w:sz w:val="24"/>
                <w:szCs w:val="24"/>
              </w:rPr>
              <w:t>Adjusting dose</w:t>
            </w:r>
          </w:p>
        </w:tc>
        <w:tc>
          <w:tcPr>
            <w:tcW w:w="3605" w:type="dxa"/>
          </w:tcPr>
          <w:p w14:paraId="46CAAA67" w14:textId="7411C091" w:rsidR="006957EA" w:rsidRPr="00F014A2" w:rsidRDefault="006957EA" w:rsidP="002F2E9B">
            <w:pPr>
              <w:snapToGrid w:val="0"/>
              <w:spacing w:line="360" w:lineRule="auto"/>
              <w:jc w:val="center"/>
              <w:rPr>
                <w:rFonts w:ascii="Book Antiqua" w:hAnsi="Book Antiqua"/>
                <w:sz w:val="24"/>
                <w:szCs w:val="24"/>
                <w:lang w:eastAsia="zh-CN"/>
              </w:rPr>
            </w:pPr>
            <w:r>
              <w:rPr>
                <w:rFonts w:ascii="Book Antiqua" w:hAnsi="Book Antiqua"/>
                <w:sz w:val="24"/>
                <w:szCs w:val="24"/>
              </w:rPr>
              <w:t>Every 2 wk</w:t>
            </w:r>
          </w:p>
        </w:tc>
      </w:tr>
      <w:tr w:rsidR="006957EA" w:rsidRPr="00F014A2" w14:paraId="3AE72DCE" w14:textId="67F80DBA" w:rsidTr="002F2E9B">
        <w:tc>
          <w:tcPr>
            <w:tcW w:w="3080" w:type="dxa"/>
            <w:vMerge/>
          </w:tcPr>
          <w:p w14:paraId="70D6BFA6" w14:textId="77777777" w:rsidR="006957EA" w:rsidRPr="00F014A2" w:rsidRDefault="006957EA" w:rsidP="00F014A2">
            <w:pPr>
              <w:snapToGrid w:val="0"/>
              <w:spacing w:line="360" w:lineRule="auto"/>
              <w:jc w:val="both"/>
              <w:rPr>
                <w:rFonts w:ascii="Book Antiqua" w:hAnsi="Book Antiqua"/>
                <w:sz w:val="24"/>
                <w:szCs w:val="24"/>
              </w:rPr>
            </w:pPr>
          </w:p>
        </w:tc>
        <w:tc>
          <w:tcPr>
            <w:tcW w:w="2557" w:type="dxa"/>
          </w:tcPr>
          <w:p w14:paraId="79833DCF" w14:textId="2BC1C91D" w:rsidR="006957EA" w:rsidRPr="00F014A2" w:rsidRDefault="006957EA" w:rsidP="002F2E9B">
            <w:pPr>
              <w:snapToGrid w:val="0"/>
              <w:spacing w:line="360" w:lineRule="auto"/>
              <w:jc w:val="center"/>
              <w:rPr>
                <w:rFonts w:ascii="Book Antiqua" w:hAnsi="Book Antiqua"/>
                <w:sz w:val="24"/>
                <w:szCs w:val="24"/>
              </w:rPr>
            </w:pPr>
            <w:r w:rsidRPr="00F014A2">
              <w:rPr>
                <w:rFonts w:ascii="Book Antiqua" w:hAnsi="Book Antiqua"/>
                <w:sz w:val="24"/>
                <w:szCs w:val="24"/>
              </w:rPr>
              <w:t>Stable dose</w:t>
            </w:r>
          </w:p>
        </w:tc>
        <w:tc>
          <w:tcPr>
            <w:tcW w:w="3605" w:type="dxa"/>
          </w:tcPr>
          <w:p w14:paraId="32339062" w14:textId="5F589CA3" w:rsidR="006957EA" w:rsidRPr="00F014A2" w:rsidRDefault="006957EA" w:rsidP="002F2E9B">
            <w:pPr>
              <w:snapToGrid w:val="0"/>
              <w:spacing w:line="360" w:lineRule="auto"/>
              <w:jc w:val="center"/>
              <w:rPr>
                <w:rFonts w:ascii="Book Antiqua" w:hAnsi="Book Antiqua"/>
                <w:sz w:val="24"/>
                <w:szCs w:val="24"/>
                <w:lang w:eastAsia="zh-CN"/>
              </w:rPr>
            </w:pPr>
            <w:r>
              <w:rPr>
                <w:rFonts w:ascii="Book Antiqua" w:hAnsi="Book Antiqua"/>
                <w:sz w:val="24"/>
                <w:szCs w:val="24"/>
              </w:rPr>
              <w:t>Every 12 wk</w:t>
            </w:r>
          </w:p>
        </w:tc>
      </w:tr>
      <w:tr w:rsidR="006957EA" w:rsidRPr="00F014A2" w14:paraId="4FA6CBBC" w14:textId="6258D0D5" w:rsidTr="002F2E9B">
        <w:tc>
          <w:tcPr>
            <w:tcW w:w="3080" w:type="dxa"/>
            <w:vMerge w:val="restart"/>
          </w:tcPr>
          <w:p w14:paraId="3162371D" w14:textId="7E7F770E" w:rsidR="006957EA" w:rsidRPr="00F014A2" w:rsidRDefault="006957EA" w:rsidP="00F014A2">
            <w:pPr>
              <w:snapToGrid w:val="0"/>
              <w:spacing w:line="360" w:lineRule="auto"/>
              <w:jc w:val="both"/>
              <w:rPr>
                <w:rFonts w:ascii="Book Antiqua" w:hAnsi="Book Antiqua"/>
                <w:sz w:val="24"/>
                <w:szCs w:val="24"/>
              </w:rPr>
            </w:pPr>
            <w:r w:rsidRPr="00F014A2">
              <w:rPr>
                <w:rFonts w:ascii="Book Antiqua" w:hAnsi="Book Antiqua"/>
                <w:sz w:val="24"/>
                <w:szCs w:val="24"/>
              </w:rPr>
              <w:t>Elevated transaminases</w:t>
            </w:r>
          </w:p>
        </w:tc>
        <w:tc>
          <w:tcPr>
            <w:tcW w:w="2557" w:type="dxa"/>
          </w:tcPr>
          <w:p w14:paraId="1FE92E6D" w14:textId="21894366" w:rsidR="006957EA" w:rsidRPr="00F014A2" w:rsidRDefault="006957EA" w:rsidP="002F2E9B">
            <w:pPr>
              <w:snapToGrid w:val="0"/>
              <w:spacing w:line="360" w:lineRule="auto"/>
              <w:jc w:val="center"/>
              <w:rPr>
                <w:rFonts w:ascii="Book Antiqua" w:hAnsi="Book Antiqua"/>
                <w:sz w:val="24"/>
                <w:szCs w:val="24"/>
              </w:rPr>
            </w:pPr>
            <w:r w:rsidRPr="00F014A2">
              <w:rPr>
                <w:rFonts w:ascii="Book Antiqua" w:hAnsi="Book Antiqua"/>
                <w:sz w:val="24"/>
                <w:szCs w:val="24"/>
              </w:rPr>
              <w:t>New persistent elevation</w:t>
            </w:r>
          </w:p>
        </w:tc>
        <w:tc>
          <w:tcPr>
            <w:tcW w:w="3605" w:type="dxa"/>
          </w:tcPr>
          <w:p w14:paraId="045058F8" w14:textId="18EBFAEB" w:rsidR="006957EA" w:rsidRPr="00F014A2" w:rsidRDefault="006957EA" w:rsidP="002F2E9B">
            <w:pPr>
              <w:snapToGrid w:val="0"/>
              <w:spacing w:line="360" w:lineRule="auto"/>
              <w:jc w:val="center"/>
              <w:rPr>
                <w:rFonts w:ascii="Book Antiqua" w:hAnsi="Book Antiqua"/>
                <w:sz w:val="24"/>
                <w:szCs w:val="24"/>
              </w:rPr>
            </w:pPr>
            <w:r w:rsidRPr="00F014A2">
              <w:rPr>
                <w:rFonts w:ascii="Book Antiqua" w:hAnsi="Book Antiqua"/>
                <w:sz w:val="24"/>
                <w:szCs w:val="24"/>
              </w:rPr>
              <w:t>Reduce methotrexate, investigate</w:t>
            </w:r>
          </w:p>
        </w:tc>
      </w:tr>
      <w:tr w:rsidR="006957EA" w:rsidRPr="00F014A2" w14:paraId="37BFC13D" w14:textId="1971D08D" w:rsidTr="002F2E9B">
        <w:tc>
          <w:tcPr>
            <w:tcW w:w="3080" w:type="dxa"/>
            <w:vMerge/>
          </w:tcPr>
          <w:p w14:paraId="4CE2D7B8" w14:textId="77777777" w:rsidR="006957EA" w:rsidRPr="00F014A2" w:rsidRDefault="006957EA" w:rsidP="00F014A2">
            <w:pPr>
              <w:snapToGrid w:val="0"/>
              <w:spacing w:line="360" w:lineRule="auto"/>
              <w:jc w:val="both"/>
              <w:rPr>
                <w:rFonts w:ascii="Book Antiqua" w:hAnsi="Book Antiqua"/>
                <w:sz w:val="24"/>
                <w:szCs w:val="24"/>
              </w:rPr>
            </w:pPr>
          </w:p>
        </w:tc>
        <w:tc>
          <w:tcPr>
            <w:tcW w:w="2557" w:type="dxa"/>
          </w:tcPr>
          <w:p w14:paraId="357A8151" w14:textId="33D1436F" w:rsidR="006957EA" w:rsidRPr="00F014A2" w:rsidRDefault="006957EA" w:rsidP="002F2E9B">
            <w:pPr>
              <w:snapToGrid w:val="0"/>
              <w:spacing w:line="360" w:lineRule="auto"/>
              <w:jc w:val="center"/>
              <w:rPr>
                <w:rFonts w:ascii="Book Antiqua" w:hAnsi="Book Antiqua"/>
                <w:sz w:val="24"/>
                <w:szCs w:val="24"/>
              </w:rPr>
            </w:pPr>
            <w:r w:rsidRPr="00F014A2">
              <w:rPr>
                <w:rFonts w:ascii="Book Antiqua" w:hAnsi="Book Antiqua"/>
                <w:sz w:val="24"/>
                <w:szCs w:val="24"/>
              </w:rPr>
              <w:t>New elevation greater than 3 times upper limit normal</w:t>
            </w:r>
          </w:p>
        </w:tc>
        <w:tc>
          <w:tcPr>
            <w:tcW w:w="3605" w:type="dxa"/>
          </w:tcPr>
          <w:p w14:paraId="3E5A7C60" w14:textId="5D5E90CC" w:rsidR="006957EA" w:rsidRPr="00F014A2" w:rsidRDefault="006957EA" w:rsidP="002F2E9B">
            <w:pPr>
              <w:snapToGrid w:val="0"/>
              <w:spacing w:line="360" w:lineRule="auto"/>
              <w:jc w:val="center"/>
              <w:rPr>
                <w:rFonts w:ascii="Book Antiqua" w:hAnsi="Book Antiqua"/>
                <w:sz w:val="24"/>
                <w:szCs w:val="24"/>
              </w:rPr>
            </w:pPr>
            <w:r w:rsidRPr="00F014A2">
              <w:rPr>
                <w:rFonts w:ascii="Book Antiqua" w:hAnsi="Book Antiqua"/>
                <w:sz w:val="24"/>
                <w:szCs w:val="24"/>
              </w:rPr>
              <w:t>Withdraw methotrexate, investigate, methotrexate may be restarted after normalisation</w:t>
            </w:r>
          </w:p>
        </w:tc>
      </w:tr>
      <w:tr w:rsidR="006957EA" w:rsidRPr="00F014A2" w14:paraId="17ECFB35" w14:textId="30624FD5" w:rsidTr="00EF77FD">
        <w:trPr>
          <w:trHeight w:val="898"/>
        </w:trPr>
        <w:tc>
          <w:tcPr>
            <w:tcW w:w="3080" w:type="dxa"/>
            <w:vMerge w:val="restart"/>
          </w:tcPr>
          <w:p w14:paraId="52651F92" w14:textId="0FE5D820" w:rsidR="006957EA" w:rsidRPr="00F014A2" w:rsidRDefault="006957EA" w:rsidP="00F014A2">
            <w:pPr>
              <w:snapToGrid w:val="0"/>
              <w:spacing w:line="360" w:lineRule="auto"/>
              <w:jc w:val="both"/>
              <w:rPr>
                <w:rFonts w:ascii="Book Antiqua" w:hAnsi="Book Antiqua"/>
                <w:sz w:val="24"/>
                <w:szCs w:val="24"/>
              </w:rPr>
            </w:pPr>
            <w:r w:rsidRPr="00F014A2">
              <w:rPr>
                <w:rFonts w:ascii="Book Antiqua" w:hAnsi="Book Antiqua"/>
                <w:sz w:val="24"/>
                <w:szCs w:val="24"/>
              </w:rPr>
              <w:t>Liver biopsy</w:t>
            </w:r>
          </w:p>
        </w:tc>
        <w:tc>
          <w:tcPr>
            <w:tcW w:w="2557" w:type="dxa"/>
          </w:tcPr>
          <w:p w14:paraId="0C78F8C9" w14:textId="7FA0FA52" w:rsidR="006957EA" w:rsidRPr="00F014A2" w:rsidRDefault="006957EA" w:rsidP="002F2E9B">
            <w:pPr>
              <w:snapToGrid w:val="0"/>
              <w:spacing w:line="360" w:lineRule="auto"/>
              <w:jc w:val="center"/>
              <w:rPr>
                <w:rFonts w:ascii="Book Antiqua" w:hAnsi="Book Antiqua"/>
                <w:sz w:val="24"/>
                <w:szCs w:val="24"/>
              </w:rPr>
            </w:pPr>
            <w:r w:rsidRPr="00F014A2">
              <w:rPr>
                <w:rFonts w:ascii="Book Antiqua" w:hAnsi="Book Antiqua"/>
                <w:sz w:val="24"/>
                <w:szCs w:val="24"/>
              </w:rPr>
              <w:t>Indication</w:t>
            </w:r>
          </w:p>
        </w:tc>
        <w:tc>
          <w:tcPr>
            <w:tcW w:w="3605" w:type="dxa"/>
          </w:tcPr>
          <w:p w14:paraId="469D79DE" w14:textId="5DB00C8E" w:rsidR="006957EA" w:rsidRPr="00F014A2" w:rsidRDefault="006957EA" w:rsidP="002F2E9B">
            <w:pPr>
              <w:snapToGrid w:val="0"/>
              <w:spacing w:line="360" w:lineRule="auto"/>
              <w:jc w:val="center"/>
              <w:rPr>
                <w:rFonts w:ascii="Book Antiqua" w:hAnsi="Book Antiqua"/>
                <w:sz w:val="24"/>
                <w:szCs w:val="24"/>
              </w:rPr>
            </w:pPr>
            <w:r w:rsidRPr="00F014A2">
              <w:rPr>
                <w:rFonts w:ascii="Book Antiqua" w:hAnsi="Book Antiqua"/>
                <w:sz w:val="24"/>
                <w:szCs w:val="24"/>
              </w:rPr>
              <w:t>Investigation of other potential causes of elevated transaminases</w:t>
            </w:r>
          </w:p>
        </w:tc>
      </w:tr>
      <w:tr w:rsidR="006957EA" w:rsidRPr="00F014A2" w14:paraId="7F27E54B" w14:textId="22590B2C" w:rsidTr="002F2E9B">
        <w:tc>
          <w:tcPr>
            <w:tcW w:w="3080" w:type="dxa"/>
            <w:vMerge/>
          </w:tcPr>
          <w:p w14:paraId="796DDEF7" w14:textId="77777777" w:rsidR="006957EA" w:rsidRPr="00F014A2" w:rsidRDefault="006957EA" w:rsidP="00F014A2">
            <w:pPr>
              <w:snapToGrid w:val="0"/>
              <w:spacing w:line="360" w:lineRule="auto"/>
              <w:jc w:val="both"/>
              <w:rPr>
                <w:rFonts w:ascii="Book Antiqua" w:hAnsi="Book Antiqua"/>
                <w:sz w:val="24"/>
                <w:szCs w:val="24"/>
              </w:rPr>
            </w:pPr>
          </w:p>
        </w:tc>
        <w:tc>
          <w:tcPr>
            <w:tcW w:w="2557" w:type="dxa"/>
          </w:tcPr>
          <w:p w14:paraId="070FAB36" w14:textId="77777777" w:rsidR="006957EA" w:rsidRPr="00F014A2" w:rsidRDefault="006957EA" w:rsidP="002F2E9B">
            <w:pPr>
              <w:snapToGrid w:val="0"/>
              <w:spacing w:line="360" w:lineRule="auto"/>
              <w:jc w:val="center"/>
              <w:rPr>
                <w:rFonts w:ascii="Book Antiqua" w:hAnsi="Book Antiqua"/>
                <w:sz w:val="24"/>
                <w:szCs w:val="24"/>
              </w:rPr>
            </w:pPr>
          </w:p>
        </w:tc>
        <w:tc>
          <w:tcPr>
            <w:tcW w:w="3605" w:type="dxa"/>
          </w:tcPr>
          <w:p w14:paraId="4D0E6270" w14:textId="01B417B0" w:rsidR="006957EA" w:rsidRPr="00F014A2" w:rsidRDefault="006957EA" w:rsidP="002F2E9B">
            <w:pPr>
              <w:snapToGrid w:val="0"/>
              <w:spacing w:line="360" w:lineRule="auto"/>
              <w:jc w:val="center"/>
              <w:rPr>
                <w:rFonts w:ascii="Book Antiqua" w:hAnsi="Book Antiqua"/>
                <w:sz w:val="24"/>
                <w:szCs w:val="24"/>
              </w:rPr>
            </w:pPr>
            <w:r w:rsidRPr="00F014A2">
              <w:rPr>
                <w:rFonts w:ascii="Book Antiqua" w:hAnsi="Book Antiqua"/>
                <w:sz w:val="24"/>
                <w:szCs w:val="24"/>
              </w:rPr>
              <w:t>Very rarely for confirmation of methotrexate induced toxicity</w:t>
            </w:r>
          </w:p>
        </w:tc>
      </w:tr>
    </w:tbl>
    <w:p w14:paraId="6B73D922" w14:textId="16C6807C" w:rsidR="00C51E33" w:rsidRPr="00F014A2" w:rsidRDefault="00C51E33" w:rsidP="00F014A2">
      <w:pPr>
        <w:snapToGrid w:val="0"/>
        <w:spacing w:after="0" w:line="360" w:lineRule="auto"/>
        <w:jc w:val="both"/>
        <w:rPr>
          <w:rFonts w:ascii="Book Antiqua" w:hAnsi="Book Antiqua"/>
          <w:sz w:val="24"/>
          <w:szCs w:val="24"/>
        </w:rPr>
      </w:pPr>
    </w:p>
    <w:sectPr w:rsidR="00C51E33" w:rsidRPr="00F01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zfstf94epeaze2wad55trwdaeapd22tftr&quot;&gt;My EndNote Library&lt;record-ids&gt;&lt;item&gt;9&lt;/item&gt;&lt;item&gt;14&lt;/item&gt;&lt;item&gt;15&lt;/item&gt;&lt;item&gt;16&lt;/item&gt;&lt;item&gt;23&lt;/item&gt;&lt;item&gt;24&lt;/item&gt;&lt;item&gt;30&lt;/item&gt;&lt;item&gt;67&lt;/item&gt;&lt;item&gt;89&lt;/item&gt;&lt;item&gt;142&lt;/item&gt;&lt;item&gt;147&lt;/item&gt;&lt;item&gt;148&lt;/item&gt;&lt;item&gt;440&lt;/item&gt;&lt;item&gt;453&lt;/item&gt;&lt;item&gt;534&lt;/item&gt;&lt;item&gt;535&lt;/item&gt;&lt;item&gt;540&lt;/item&gt;&lt;item&gt;541&lt;/item&gt;&lt;item&gt;542&lt;/item&gt;&lt;item&gt;543&lt;/item&gt;&lt;item&gt;544&lt;/item&gt;&lt;item&gt;545&lt;/item&gt;&lt;item&gt;546&lt;/item&gt;&lt;item&gt;547&lt;/item&gt;&lt;item&gt;548&lt;/item&gt;&lt;item&gt;549&lt;/item&gt;&lt;item&gt;550&lt;/item&gt;&lt;item&gt;551&lt;/item&gt;&lt;item&gt;552&lt;/item&gt;&lt;item&gt;553&lt;/item&gt;&lt;item&gt;555&lt;/item&gt;&lt;item&gt;556&lt;/item&gt;&lt;item&gt;557&lt;/item&gt;&lt;item&gt;558&lt;/item&gt;&lt;item&gt;559&lt;/item&gt;&lt;item&gt;561&lt;/item&gt;&lt;item&gt;562&lt;/item&gt;&lt;item&gt;563&lt;/item&gt;&lt;item&gt;564&lt;/item&gt;&lt;item&gt;565&lt;/item&gt;&lt;item&gt;566&lt;/item&gt;&lt;item&gt;567&lt;/item&gt;&lt;item&gt;568&lt;/item&gt;&lt;item&gt;569&lt;/item&gt;&lt;item&gt;570&lt;/item&gt;&lt;item&gt;571&lt;/item&gt;&lt;item&gt;572&lt;/item&gt;&lt;item&gt;573&lt;/item&gt;&lt;item&gt;574&lt;/item&gt;&lt;item&gt;649&lt;/item&gt;&lt;item&gt;650&lt;/item&gt;&lt;item&gt;651&lt;/item&gt;&lt;item&gt;652&lt;/item&gt;&lt;item&gt;653&lt;/item&gt;&lt;item&gt;654&lt;/item&gt;&lt;item&gt;655&lt;/item&gt;&lt;item&gt;700&lt;/item&gt;&lt;item&gt;703&lt;/item&gt;&lt;item&gt;704&lt;/item&gt;&lt;item&gt;705&lt;/item&gt;&lt;item&gt;706&lt;/item&gt;&lt;item&gt;707&lt;/item&gt;&lt;/record-ids&gt;&lt;/item&gt;&lt;/Libraries&gt;"/>
  </w:docVars>
  <w:rsids>
    <w:rsidRoot w:val="00991CFF"/>
    <w:rsid w:val="00001C52"/>
    <w:rsid w:val="00010B9B"/>
    <w:rsid w:val="00020CF5"/>
    <w:rsid w:val="000231D0"/>
    <w:rsid w:val="000245D1"/>
    <w:rsid w:val="00034D92"/>
    <w:rsid w:val="00036446"/>
    <w:rsid w:val="000453E7"/>
    <w:rsid w:val="00057339"/>
    <w:rsid w:val="000649D3"/>
    <w:rsid w:val="00071573"/>
    <w:rsid w:val="00083EFD"/>
    <w:rsid w:val="00085E98"/>
    <w:rsid w:val="0009351E"/>
    <w:rsid w:val="00093668"/>
    <w:rsid w:val="0009388F"/>
    <w:rsid w:val="00093AB9"/>
    <w:rsid w:val="000A12FC"/>
    <w:rsid w:val="000A21BB"/>
    <w:rsid w:val="000B04D3"/>
    <w:rsid w:val="000B15E5"/>
    <w:rsid w:val="000B4934"/>
    <w:rsid w:val="000C3211"/>
    <w:rsid w:val="000D0F73"/>
    <w:rsid w:val="000E3E3E"/>
    <w:rsid w:val="00105F89"/>
    <w:rsid w:val="001174CF"/>
    <w:rsid w:val="00131308"/>
    <w:rsid w:val="00136E7C"/>
    <w:rsid w:val="00143A08"/>
    <w:rsid w:val="0014509A"/>
    <w:rsid w:val="00152543"/>
    <w:rsid w:val="00166BB1"/>
    <w:rsid w:val="00177999"/>
    <w:rsid w:val="00185CA6"/>
    <w:rsid w:val="001A1E2B"/>
    <w:rsid w:val="001C05B0"/>
    <w:rsid w:val="001C3DC8"/>
    <w:rsid w:val="001D0D6C"/>
    <w:rsid w:val="001D20A6"/>
    <w:rsid w:val="002022DA"/>
    <w:rsid w:val="002131BA"/>
    <w:rsid w:val="00225DC0"/>
    <w:rsid w:val="0025779D"/>
    <w:rsid w:val="00260811"/>
    <w:rsid w:val="002660ED"/>
    <w:rsid w:val="002776B5"/>
    <w:rsid w:val="002A36C6"/>
    <w:rsid w:val="002B53BD"/>
    <w:rsid w:val="002C75AB"/>
    <w:rsid w:val="002D3B5E"/>
    <w:rsid w:val="002E0DE7"/>
    <w:rsid w:val="002F2E9B"/>
    <w:rsid w:val="00312714"/>
    <w:rsid w:val="00341E8D"/>
    <w:rsid w:val="00342C40"/>
    <w:rsid w:val="00344C7E"/>
    <w:rsid w:val="00351425"/>
    <w:rsid w:val="00351CA2"/>
    <w:rsid w:val="0035562E"/>
    <w:rsid w:val="003606A2"/>
    <w:rsid w:val="00361257"/>
    <w:rsid w:val="00377B53"/>
    <w:rsid w:val="00383E22"/>
    <w:rsid w:val="00394285"/>
    <w:rsid w:val="003B28C8"/>
    <w:rsid w:val="003B4DEE"/>
    <w:rsid w:val="003C3AC7"/>
    <w:rsid w:val="003D620C"/>
    <w:rsid w:val="003E0F94"/>
    <w:rsid w:val="003E48D9"/>
    <w:rsid w:val="0040171A"/>
    <w:rsid w:val="00414732"/>
    <w:rsid w:val="0041474B"/>
    <w:rsid w:val="0042259D"/>
    <w:rsid w:val="004338CE"/>
    <w:rsid w:val="00441352"/>
    <w:rsid w:val="00451CDE"/>
    <w:rsid w:val="004A0485"/>
    <w:rsid w:val="004A10E8"/>
    <w:rsid w:val="004A30D0"/>
    <w:rsid w:val="004B0564"/>
    <w:rsid w:val="004F0842"/>
    <w:rsid w:val="004F1314"/>
    <w:rsid w:val="004F472E"/>
    <w:rsid w:val="00504100"/>
    <w:rsid w:val="005417BE"/>
    <w:rsid w:val="005577D1"/>
    <w:rsid w:val="005831A5"/>
    <w:rsid w:val="005930F3"/>
    <w:rsid w:val="00597146"/>
    <w:rsid w:val="005A2CC4"/>
    <w:rsid w:val="005C0EF3"/>
    <w:rsid w:val="005C7C3E"/>
    <w:rsid w:val="005D6BBE"/>
    <w:rsid w:val="005E0ACF"/>
    <w:rsid w:val="005F4ED2"/>
    <w:rsid w:val="006039C7"/>
    <w:rsid w:val="00622864"/>
    <w:rsid w:val="0064371E"/>
    <w:rsid w:val="006479BD"/>
    <w:rsid w:val="00647D22"/>
    <w:rsid w:val="00662E3F"/>
    <w:rsid w:val="00691825"/>
    <w:rsid w:val="00693E32"/>
    <w:rsid w:val="006957EA"/>
    <w:rsid w:val="006A0B01"/>
    <w:rsid w:val="006A7CE0"/>
    <w:rsid w:val="006C378F"/>
    <w:rsid w:val="006E555D"/>
    <w:rsid w:val="006E5CAB"/>
    <w:rsid w:val="006F4580"/>
    <w:rsid w:val="00704280"/>
    <w:rsid w:val="00705D23"/>
    <w:rsid w:val="00706527"/>
    <w:rsid w:val="0071142D"/>
    <w:rsid w:val="007136F2"/>
    <w:rsid w:val="00715719"/>
    <w:rsid w:val="007205F2"/>
    <w:rsid w:val="007268D0"/>
    <w:rsid w:val="00737126"/>
    <w:rsid w:val="007404C4"/>
    <w:rsid w:val="007455BE"/>
    <w:rsid w:val="00747526"/>
    <w:rsid w:val="00777026"/>
    <w:rsid w:val="007870BB"/>
    <w:rsid w:val="007A4F8C"/>
    <w:rsid w:val="007B1192"/>
    <w:rsid w:val="007B206B"/>
    <w:rsid w:val="007B3DEE"/>
    <w:rsid w:val="007B5F9D"/>
    <w:rsid w:val="007C5FF5"/>
    <w:rsid w:val="007E7BA8"/>
    <w:rsid w:val="008068AD"/>
    <w:rsid w:val="00807B4C"/>
    <w:rsid w:val="00807B5E"/>
    <w:rsid w:val="00830244"/>
    <w:rsid w:val="008335A8"/>
    <w:rsid w:val="00837404"/>
    <w:rsid w:val="00860AD7"/>
    <w:rsid w:val="00874FDC"/>
    <w:rsid w:val="0087662E"/>
    <w:rsid w:val="00880116"/>
    <w:rsid w:val="00890F77"/>
    <w:rsid w:val="0089579D"/>
    <w:rsid w:val="008A0018"/>
    <w:rsid w:val="008B7C7D"/>
    <w:rsid w:val="008C1173"/>
    <w:rsid w:val="008C5DF8"/>
    <w:rsid w:val="008E0F0E"/>
    <w:rsid w:val="009008F5"/>
    <w:rsid w:val="009133DC"/>
    <w:rsid w:val="0091785F"/>
    <w:rsid w:val="0092180B"/>
    <w:rsid w:val="00925428"/>
    <w:rsid w:val="00960A30"/>
    <w:rsid w:val="009639C7"/>
    <w:rsid w:val="009739BE"/>
    <w:rsid w:val="00973DC7"/>
    <w:rsid w:val="00991CFF"/>
    <w:rsid w:val="009957F1"/>
    <w:rsid w:val="009B735B"/>
    <w:rsid w:val="009C5723"/>
    <w:rsid w:val="009C58AD"/>
    <w:rsid w:val="009D5530"/>
    <w:rsid w:val="009D6322"/>
    <w:rsid w:val="009E05BF"/>
    <w:rsid w:val="009F2800"/>
    <w:rsid w:val="009F5044"/>
    <w:rsid w:val="00A0199B"/>
    <w:rsid w:val="00A07372"/>
    <w:rsid w:val="00A24356"/>
    <w:rsid w:val="00A254F3"/>
    <w:rsid w:val="00A258B5"/>
    <w:rsid w:val="00A27099"/>
    <w:rsid w:val="00A32668"/>
    <w:rsid w:val="00A5722D"/>
    <w:rsid w:val="00A62BE7"/>
    <w:rsid w:val="00A73F5E"/>
    <w:rsid w:val="00A85117"/>
    <w:rsid w:val="00A952D6"/>
    <w:rsid w:val="00AA6EB4"/>
    <w:rsid w:val="00AB7697"/>
    <w:rsid w:val="00AC343A"/>
    <w:rsid w:val="00AD5F8E"/>
    <w:rsid w:val="00AE1442"/>
    <w:rsid w:val="00B007DF"/>
    <w:rsid w:val="00B012EA"/>
    <w:rsid w:val="00B070C7"/>
    <w:rsid w:val="00B237F0"/>
    <w:rsid w:val="00B240E2"/>
    <w:rsid w:val="00B416A8"/>
    <w:rsid w:val="00B444DC"/>
    <w:rsid w:val="00B75453"/>
    <w:rsid w:val="00B7644F"/>
    <w:rsid w:val="00B942E9"/>
    <w:rsid w:val="00BA3481"/>
    <w:rsid w:val="00BB4EC6"/>
    <w:rsid w:val="00BC7810"/>
    <w:rsid w:val="00BD5F60"/>
    <w:rsid w:val="00BE1EF6"/>
    <w:rsid w:val="00C01BDF"/>
    <w:rsid w:val="00C04BDE"/>
    <w:rsid w:val="00C23227"/>
    <w:rsid w:val="00C27D66"/>
    <w:rsid w:val="00C3291E"/>
    <w:rsid w:val="00C46E52"/>
    <w:rsid w:val="00C46EB5"/>
    <w:rsid w:val="00C51E33"/>
    <w:rsid w:val="00C5257D"/>
    <w:rsid w:val="00C61E3F"/>
    <w:rsid w:val="00C66594"/>
    <w:rsid w:val="00C97E63"/>
    <w:rsid w:val="00CA658D"/>
    <w:rsid w:val="00CB268D"/>
    <w:rsid w:val="00CC015B"/>
    <w:rsid w:val="00CC0364"/>
    <w:rsid w:val="00CC5D2C"/>
    <w:rsid w:val="00CC6B64"/>
    <w:rsid w:val="00CD556B"/>
    <w:rsid w:val="00D0613C"/>
    <w:rsid w:val="00D27EB9"/>
    <w:rsid w:val="00D315AB"/>
    <w:rsid w:val="00D539F7"/>
    <w:rsid w:val="00D62629"/>
    <w:rsid w:val="00D71F69"/>
    <w:rsid w:val="00D803E4"/>
    <w:rsid w:val="00D819CB"/>
    <w:rsid w:val="00D81FB6"/>
    <w:rsid w:val="00D82722"/>
    <w:rsid w:val="00D82B43"/>
    <w:rsid w:val="00D83F2D"/>
    <w:rsid w:val="00D87DE3"/>
    <w:rsid w:val="00D94AF8"/>
    <w:rsid w:val="00DD1624"/>
    <w:rsid w:val="00DF0D1E"/>
    <w:rsid w:val="00DF570E"/>
    <w:rsid w:val="00E0412A"/>
    <w:rsid w:val="00E048EF"/>
    <w:rsid w:val="00E118E6"/>
    <w:rsid w:val="00E318BD"/>
    <w:rsid w:val="00E3673F"/>
    <w:rsid w:val="00E469FC"/>
    <w:rsid w:val="00E52A91"/>
    <w:rsid w:val="00E626AC"/>
    <w:rsid w:val="00E62E9C"/>
    <w:rsid w:val="00E67E0F"/>
    <w:rsid w:val="00E77830"/>
    <w:rsid w:val="00E77D46"/>
    <w:rsid w:val="00E80280"/>
    <w:rsid w:val="00E8612D"/>
    <w:rsid w:val="00EA525F"/>
    <w:rsid w:val="00EB4D7C"/>
    <w:rsid w:val="00EF5807"/>
    <w:rsid w:val="00EF77FD"/>
    <w:rsid w:val="00F014A2"/>
    <w:rsid w:val="00F10568"/>
    <w:rsid w:val="00F13403"/>
    <w:rsid w:val="00F164EC"/>
    <w:rsid w:val="00F262D9"/>
    <w:rsid w:val="00F33BE4"/>
    <w:rsid w:val="00F35E34"/>
    <w:rsid w:val="00F65637"/>
    <w:rsid w:val="00F6724F"/>
    <w:rsid w:val="00F73B73"/>
    <w:rsid w:val="00F8418F"/>
    <w:rsid w:val="00F845CF"/>
    <w:rsid w:val="00FA5A33"/>
    <w:rsid w:val="00FC1B9C"/>
    <w:rsid w:val="00FE02F7"/>
    <w:rsid w:val="00FF0054"/>
    <w:rsid w:val="00FF18F8"/>
    <w:rsid w:val="00FF31A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AC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339"/>
    <w:rPr>
      <w:color w:val="0000FF" w:themeColor="hyperlink"/>
      <w:u w:val="single"/>
    </w:rPr>
  </w:style>
  <w:style w:type="paragraph" w:customStyle="1" w:styleId="EndNoteBibliographyTitle">
    <w:name w:val="EndNote Bibliography Title"/>
    <w:basedOn w:val="Normal"/>
    <w:link w:val="EndNoteBibliographyTitleChar"/>
    <w:rsid w:val="000B15E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B15E5"/>
    <w:rPr>
      <w:rFonts w:ascii="Calibri" w:hAnsi="Calibri" w:cs="Calibri"/>
      <w:noProof/>
      <w:lang w:val="en-US"/>
    </w:rPr>
  </w:style>
  <w:style w:type="paragraph" w:customStyle="1" w:styleId="EndNoteBibliography">
    <w:name w:val="EndNote Bibliography"/>
    <w:basedOn w:val="Normal"/>
    <w:link w:val="EndNoteBibliographyChar"/>
    <w:rsid w:val="000B15E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B15E5"/>
    <w:rPr>
      <w:rFonts w:ascii="Calibri" w:hAnsi="Calibri" w:cs="Calibri"/>
      <w:noProof/>
      <w:lang w:val="en-US"/>
    </w:rPr>
  </w:style>
  <w:style w:type="paragraph" w:styleId="DocumentMap">
    <w:name w:val="Document Map"/>
    <w:basedOn w:val="Normal"/>
    <w:link w:val="DocumentMapChar"/>
    <w:uiPriority w:val="99"/>
    <w:semiHidden/>
    <w:unhideWhenUsed/>
    <w:rsid w:val="0069182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91825"/>
    <w:rPr>
      <w:rFonts w:ascii="Times New Roman" w:hAnsi="Times New Roman" w:cs="Times New Roman"/>
      <w:sz w:val="24"/>
      <w:szCs w:val="24"/>
    </w:rPr>
  </w:style>
  <w:style w:type="paragraph" w:styleId="Revision">
    <w:name w:val="Revision"/>
    <w:hidden/>
    <w:uiPriority w:val="99"/>
    <w:semiHidden/>
    <w:rsid w:val="00691825"/>
    <w:pPr>
      <w:spacing w:after="0" w:line="240" w:lineRule="auto"/>
    </w:pPr>
  </w:style>
  <w:style w:type="paragraph" w:styleId="BalloonText">
    <w:name w:val="Balloon Text"/>
    <w:basedOn w:val="Normal"/>
    <w:link w:val="BalloonTextChar"/>
    <w:uiPriority w:val="99"/>
    <w:semiHidden/>
    <w:unhideWhenUsed/>
    <w:rsid w:val="00D81F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1FB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416A8"/>
    <w:rPr>
      <w:sz w:val="18"/>
      <w:szCs w:val="18"/>
    </w:rPr>
  </w:style>
  <w:style w:type="paragraph" w:styleId="CommentText">
    <w:name w:val="annotation text"/>
    <w:basedOn w:val="Normal"/>
    <w:link w:val="CommentTextChar"/>
    <w:uiPriority w:val="99"/>
    <w:semiHidden/>
    <w:unhideWhenUsed/>
    <w:rsid w:val="00B416A8"/>
    <w:pPr>
      <w:spacing w:line="240" w:lineRule="auto"/>
    </w:pPr>
    <w:rPr>
      <w:sz w:val="24"/>
      <w:szCs w:val="24"/>
    </w:rPr>
  </w:style>
  <w:style w:type="character" w:customStyle="1" w:styleId="CommentTextChar">
    <w:name w:val="Comment Text Char"/>
    <w:basedOn w:val="DefaultParagraphFont"/>
    <w:link w:val="CommentText"/>
    <w:uiPriority w:val="99"/>
    <w:semiHidden/>
    <w:rsid w:val="00B416A8"/>
    <w:rPr>
      <w:sz w:val="24"/>
      <w:szCs w:val="24"/>
    </w:rPr>
  </w:style>
  <w:style w:type="paragraph" w:styleId="CommentSubject">
    <w:name w:val="annotation subject"/>
    <w:basedOn w:val="CommentText"/>
    <w:next w:val="CommentText"/>
    <w:link w:val="CommentSubjectChar"/>
    <w:uiPriority w:val="99"/>
    <w:semiHidden/>
    <w:unhideWhenUsed/>
    <w:rsid w:val="00B416A8"/>
    <w:rPr>
      <w:b/>
      <w:bCs/>
      <w:sz w:val="20"/>
      <w:szCs w:val="20"/>
    </w:rPr>
  </w:style>
  <w:style w:type="character" w:customStyle="1" w:styleId="CommentSubjectChar">
    <w:name w:val="Comment Subject Char"/>
    <w:basedOn w:val="CommentTextChar"/>
    <w:link w:val="CommentSubject"/>
    <w:uiPriority w:val="99"/>
    <w:semiHidden/>
    <w:rsid w:val="00B416A8"/>
    <w:rPr>
      <w:b/>
      <w:bCs/>
      <w:sz w:val="20"/>
      <w:szCs w:val="20"/>
    </w:rPr>
  </w:style>
  <w:style w:type="character" w:styleId="FollowedHyperlink">
    <w:name w:val="FollowedHyperlink"/>
    <w:basedOn w:val="DefaultParagraphFont"/>
    <w:uiPriority w:val="99"/>
    <w:semiHidden/>
    <w:unhideWhenUsed/>
    <w:rsid w:val="00260811"/>
    <w:rPr>
      <w:color w:val="800080" w:themeColor="followedHyperlink"/>
      <w:u w:val="single"/>
    </w:rPr>
  </w:style>
  <w:style w:type="table" w:styleId="TableGrid">
    <w:name w:val="Table Grid"/>
    <w:basedOn w:val="TableNormal"/>
    <w:uiPriority w:val="59"/>
    <w:rsid w:val="00C51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1"/>
    <w:uiPriority w:val="99"/>
    <w:rsid w:val="00F13403"/>
    <w:pPr>
      <w:spacing w:after="0"/>
    </w:pPr>
    <w:rPr>
      <w:rFonts w:ascii="Arial" w:eastAsia="宋体" w:hAnsi="Arial" w:cs="Arial"/>
      <w:color w:val="000000"/>
      <w:szCs w:val="20"/>
      <w:lang w:val="pl-PL" w:eastAsia="pl-PL"/>
    </w:rPr>
  </w:style>
  <w:style w:type="character" w:styleId="Emphasis">
    <w:name w:val="Emphasis"/>
    <w:qFormat/>
    <w:rsid w:val="009957F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339"/>
    <w:rPr>
      <w:color w:val="0000FF" w:themeColor="hyperlink"/>
      <w:u w:val="single"/>
    </w:rPr>
  </w:style>
  <w:style w:type="paragraph" w:customStyle="1" w:styleId="EndNoteBibliographyTitle">
    <w:name w:val="EndNote Bibliography Title"/>
    <w:basedOn w:val="Normal"/>
    <w:link w:val="EndNoteBibliographyTitleChar"/>
    <w:rsid w:val="000B15E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B15E5"/>
    <w:rPr>
      <w:rFonts w:ascii="Calibri" w:hAnsi="Calibri" w:cs="Calibri"/>
      <w:noProof/>
      <w:lang w:val="en-US"/>
    </w:rPr>
  </w:style>
  <w:style w:type="paragraph" w:customStyle="1" w:styleId="EndNoteBibliography">
    <w:name w:val="EndNote Bibliography"/>
    <w:basedOn w:val="Normal"/>
    <w:link w:val="EndNoteBibliographyChar"/>
    <w:rsid w:val="000B15E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B15E5"/>
    <w:rPr>
      <w:rFonts w:ascii="Calibri" w:hAnsi="Calibri" w:cs="Calibri"/>
      <w:noProof/>
      <w:lang w:val="en-US"/>
    </w:rPr>
  </w:style>
  <w:style w:type="paragraph" w:styleId="DocumentMap">
    <w:name w:val="Document Map"/>
    <w:basedOn w:val="Normal"/>
    <w:link w:val="DocumentMapChar"/>
    <w:uiPriority w:val="99"/>
    <w:semiHidden/>
    <w:unhideWhenUsed/>
    <w:rsid w:val="0069182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91825"/>
    <w:rPr>
      <w:rFonts w:ascii="Times New Roman" w:hAnsi="Times New Roman" w:cs="Times New Roman"/>
      <w:sz w:val="24"/>
      <w:szCs w:val="24"/>
    </w:rPr>
  </w:style>
  <w:style w:type="paragraph" w:styleId="Revision">
    <w:name w:val="Revision"/>
    <w:hidden/>
    <w:uiPriority w:val="99"/>
    <w:semiHidden/>
    <w:rsid w:val="00691825"/>
    <w:pPr>
      <w:spacing w:after="0" w:line="240" w:lineRule="auto"/>
    </w:pPr>
  </w:style>
  <w:style w:type="paragraph" w:styleId="BalloonText">
    <w:name w:val="Balloon Text"/>
    <w:basedOn w:val="Normal"/>
    <w:link w:val="BalloonTextChar"/>
    <w:uiPriority w:val="99"/>
    <w:semiHidden/>
    <w:unhideWhenUsed/>
    <w:rsid w:val="00D81F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1FB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416A8"/>
    <w:rPr>
      <w:sz w:val="18"/>
      <w:szCs w:val="18"/>
    </w:rPr>
  </w:style>
  <w:style w:type="paragraph" w:styleId="CommentText">
    <w:name w:val="annotation text"/>
    <w:basedOn w:val="Normal"/>
    <w:link w:val="CommentTextChar"/>
    <w:uiPriority w:val="99"/>
    <w:semiHidden/>
    <w:unhideWhenUsed/>
    <w:rsid w:val="00B416A8"/>
    <w:pPr>
      <w:spacing w:line="240" w:lineRule="auto"/>
    </w:pPr>
    <w:rPr>
      <w:sz w:val="24"/>
      <w:szCs w:val="24"/>
    </w:rPr>
  </w:style>
  <w:style w:type="character" w:customStyle="1" w:styleId="CommentTextChar">
    <w:name w:val="Comment Text Char"/>
    <w:basedOn w:val="DefaultParagraphFont"/>
    <w:link w:val="CommentText"/>
    <w:uiPriority w:val="99"/>
    <w:semiHidden/>
    <w:rsid w:val="00B416A8"/>
    <w:rPr>
      <w:sz w:val="24"/>
      <w:szCs w:val="24"/>
    </w:rPr>
  </w:style>
  <w:style w:type="paragraph" w:styleId="CommentSubject">
    <w:name w:val="annotation subject"/>
    <w:basedOn w:val="CommentText"/>
    <w:next w:val="CommentText"/>
    <w:link w:val="CommentSubjectChar"/>
    <w:uiPriority w:val="99"/>
    <w:semiHidden/>
    <w:unhideWhenUsed/>
    <w:rsid w:val="00B416A8"/>
    <w:rPr>
      <w:b/>
      <w:bCs/>
      <w:sz w:val="20"/>
      <w:szCs w:val="20"/>
    </w:rPr>
  </w:style>
  <w:style w:type="character" w:customStyle="1" w:styleId="CommentSubjectChar">
    <w:name w:val="Comment Subject Char"/>
    <w:basedOn w:val="CommentTextChar"/>
    <w:link w:val="CommentSubject"/>
    <w:uiPriority w:val="99"/>
    <w:semiHidden/>
    <w:rsid w:val="00B416A8"/>
    <w:rPr>
      <w:b/>
      <w:bCs/>
      <w:sz w:val="20"/>
      <w:szCs w:val="20"/>
    </w:rPr>
  </w:style>
  <w:style w:type="character" w:styleId="FollowedHyperlink">
    <w:name w:val="FollowedHyperlink"/>
    <w:basedOn w:val="DefaultParagraphFont"/>
    <w:uiPriority w:val="99"/>
    <w:semiHidden/>
    <w:unhideWhenUsed/>
    <w:rsid w:val="00260811"/>
    <w:rPr>
      <w:color w:val="800080" w:themeColor="followedHyperlink"/>
      <w:u w:val="single"/>
    </w:rPr>
  </w:style>
  <w:style w:type="table" w:styleId="TableGrid">
    <w:name w:val="Table Grid"/>
    <w:basedOn w:val="TableNormal"/>
    <w:uiPriority w:val="59"/>
    <w:rsid w:val="00C51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1"/>
    <w:uiPriority w:val="99"/>
    <w:rsid w:val="00F13403"/>
    <w:pPr>
      <w:spacing w:after="0"/>
    </w:pPr>
    <w:rPr>
      <w:rFonts w:ascii="Arial" w:eastAsia="宋体" w:hAnsi="Arial" w:cs="Arial"/>
      <w:color w:val="000000"/>
      <w:szCs w:val="20"/>
      <w:lang w:val="pl-PL" w:eastAsia="pl-PL"/>
    </w:rPr>
  </w:style>
  <w:style w:type="character" w:styleId="Emphasis">
    <w:name w:val="Emphasis"/>
    <w:qFormat/>
    <w:rsid w:val="009957F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reativecommons.org/licenses/by-nc/4.0/" TargetMode="External"/><Relationship Id="rId6" Type="http://schemas.openxmlformats.org/officeDocument/2006/relationships/hyperlink" Target="http://www.accessdata.fda.gov/drugsatfda_docs/label/2011/011719s117lbl.pdf" TargetMode="External"/><Relationship Id="rId7" Type="http://schemas.openxmlformats.org/officeDocument/2006/relationships/hyperlink" Target="http://www.who.int/medicines/publications/essentialmedicines/EML_2015_FINAL_amended_NOV2015.pdf?ua=1" TargetMode="External"/><Relationship Id="rId8" Type="http://schemas.openxmlformats.org/officeDocument/2006/relationships/hyperlink" Target="http://www.rheumatology.org.uk/includes/documents/cm_docs/2016/f/full_dmards_guideline_and_the_executive_summary.pdf" TargetMode="External"/><Relationship Id="rId9" Type="http://schemas.openxmlformats.org/officeDocument/2006/relationships/image" Target="media/image1.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7456</Words>
  <Characters>42503</Characters>
  <Application>Microsoft Macintosh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rheum</dc:creator>
  <cp:lastModifiedBy>Na Ma</cp:lastModifiedBy>
  <cp:revision>2</cp:revision>
  <dcterms:created xsi:type="dcterms:W3CDTF">2017-07-07T15:11:00Z</dcterms:created>
  <dcterms:modified xsi:type="dcterms:W3CDTF">2017-07-07T15:11:00Z</dcterms:modified>
</cp:coreProperties>
</file>