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ABF5" w14:textId="7B49E07E" w:rsidR="002F21BE" w:rsidRPr="00A20C5C" w:rsidRDefault="002F21BE" w:rsidP="002F21BE">
      <w:pPr>
        <w:adjustRightInd w:val="0"/>
        <w:snapToGrid w:val="0"/>
        <w:spacing w:line="360" w:lineRule="auto"/>
        <w:rPr>
          <w:rFonts w:ascii="Book Antiqua" w:hAnsi="Book Antiqua"/>
          <w:b/>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r w:rsidRPr="00A20C5C">
        <w:rPr>
          <w:rFonts w:ascii="Book Antiqua" w:hAnsi="Book Antiqua"/>
          <w:b/>
        </w:rPr>
        <w:t xml:space="preserve">Name of Journal: </w:t>
      </w:r>
      <w:r w:rsidRPr="002F21BE">
        <w:rPr>
          <w:rFonts w:ascii="Book Antiqua" w:hAnsi="Book Antiqua"/>
          <w:b/>
          <w:i/>
        </w:rPr>
        <w:t>World Journal of Gastrointestinal Oncology</w:t>
      </w:r>
    </w:p>
    <w:bookmarkEnd w:id="0"/>
    <w:bookmarkEnd w:id="1"/>
    <w:p w14:paraId="5011BF34" w14:textId="297BA0D2" w:rsidR="002F21BE" w:rsidRPr="002F21BE" w:rsidRDefault="002F21BE" w:rsidP="002F21BE">
      <w:pPr>
        <w:adjustRightInd w:val="0"/>
        <w:snapToGrid w:val="0"/>
        <w:spacing w:line="360" w:lineRule="auto"/>
        <w:rPr>
          <w:rFonts w:ascii="Book Antiqua" w:eastAsia="宋体" w:hAnsi="Book Antiqua"/>
          <w:b/>
          <w:lang w:eastAsia="zh-CN"/>
        </w:rPr>
      </w:pPr>
      <w:r w:rsidRPr="00A20C5C">
        <w:rPr>
          <w:rFonts w:ascii="Book Antiqua" w:hAnsi="Book Antiqua"/>
          <w:b/>
        </w:rPr>
        <w:t xml:space="preserve">Manuscript NO: </w:t>
      </w:r>
      <w:r>
        <w:rPr>
          <w:rFonts w:ascii="Book Antiqua" w:eastAsia="宋体" w:hAnsi="Book Antiqua" w:hint="eastAsia"/>
          <w:b/>
          <w:lang w:eastAsia="zh-CN"/>
        </w:rPr>
        <w:t>33683</w:t>
      </w:r>
    </w:p>
    <w:p w14:paraId="53E11FA2" w14:textId="1CD22109" w:rsidR="002F21BE" w:rsidRPr="00A20C5C" w:rsidRDefault="002F21BE" w:rsidP="002F21BE">
      <w:pPr>
        <w:adjustRightInd w:val="0"/>
        <w:snapToGrid w:val="0"/>
        <w:spacing w:line="360" w:lineRule="auto"/>
        <w:rPr>
          <w:rFonts w:ascii="Book Antiqua" w:hAnsi="Book Antiqua"/>
          <w:b/>
        </w:rPr>
      </w:pPr>
      <w:bookmarkStart w:id="9" w:name="OLE_LINK1617"/>
      <w:bookmarkStart w:id="10" w:name="OLE_LINK1618"/>
      <w:r w:rsidRPr="00A20C5C">
        <w:rPr>
          <w:rFonts w:ascii="Book Antiqua" w:hAnsi="Book Antiqua"/>
          <w:b/>
        </w:rPr>
        <w:t xml:space="preserve">Manuscript Type: </w:t>
      </w:r>
      <w:bookmarkStart w:id="11" w:name="OLE_LINK6"/>
      <w:bookmarkStart w:id="12" w:name="OLE_LINK9"/>
      <w:bookmarkEnd w:id="9"/>
      <w:bookmarkEnd w:id="10"/>
      <w:r w:rsidRPr="002F21BE">
        <w:rPr>
          <w:rFonts w:ascii="Book Antiqua" w:hAnsi="Book Antiqua"/>
          <w:b/>
        </w:rPr>
        <w:t>Minireviews</w:t>
      </w:r>
      <w:bookmarkEnd w:id="11"/>
      <w:bookmarkEnd w:id="12"/>
    </w:p>
    <w:bookmarkEnd w:id="2"/>
    <w:bookmarkEnd w:id="3"/>
    <w:bookmarkEnd w:id="4"/>
    <w:bookmarkEnd w:id="5"/>
    <w:bookmarkEnd w:id="6"/>
    <w:bookmarkEnd w:id="7"/>
    <w:bookmarkEnd w:id="8"/>
    <w:p w14:paraId="7E875959" w14:textId="77777777" w:rsidR="002F21BE" w:rsidRPr="00E800A6" w:rsidRDefault="002F21BE" w:rsidP="002F21BE">
      <w:pPr>
        <w:suppressAutoHyphens/>
        <w:autoSpaceDE w:val="0"/>
        <w:autoSpaceDN w:val="0"/>
        <w:adjustRightInd w:val="0"/>
        <w:snapToGrid w:val="0"/>
        <w:spacing w:line="360" w:lineRule="auto"/>
        <w:jc w:val="both"/>
        <w:rPr>
          <w:rFonts w:ascii="Book Antiqua" w:hAnsi="Book Antiqua"/>
        </w:rPr>
      </w:pPr>
    </w:p>
    <w:p w14:paraId="5F317B9D" w14:textId="0E88D5C1" w:rsidR="00337561" w:rsidRPr="002F21BE" w:rsidRDefault="00337561" w:rsidP="002F21BE">
      <w:pPr>
        <w:spacing w:line="360" w:lineRule="auto"/>
        <w:jc w:val="both"/>
        <w:outlineLvl w:val="0"/>
        <w:rPr>
          <w:rFonts w:ascii="Book Antiqua" w:hAnsi="Book Antiqua" w:cs="Times New Roman"/>
          <w:b/>
        </w:rPr>
      </w:pPr>
      <w:r w:rsidRPr="002F21BE">
        <w:rPr>
          <w:rFonts w:ascii="Book Antiqua" w:hAnsi="Book Antiqua" w:cs="Times New Roman"/>
          <w:b/>
        </w:rPr>
        <w:t xml:space="preserve">Epigenetics of </w:t>
      </w:r>
      <w:r w:rsidR="002F21BE" w:rsidRPr="002F21BE">
        <w:rPr>
          <w:rFonts w:ascii="Book Antiqua" w:hAnsi="Book Antiqua" w:cs="Times New Roman"/>
          <w:b/>
        </w:rPr>
        <w:t>gastroenteropancreatic neuroendocrine tumors</w:t>
      </w:r>
      <w:r w:rsidRPr="002F21BE">
        <w:rPr>
          <w:rFonts w:ascii="Book Antiqua" w:hAnsi="Book Antiqua" w:cs="Times New Roman"/>
          <w:b/>
        </w:rPr>
        <w:t xml:space="preserve">: A </w:t>
      </w:r>
      <w:r w:rsidR="002F21BE" w:rsidRPr="002F21BE">
        <w:rPr>
          <w:rFonts w:ascii="Book Antiqua" w:hAnsi="Book Antiqua" w:cs="Times New Roman"/>
          <w:b/>
        </w:rPr>
        <w:t>clinicopathologic perspective</w:t>
      </w:r>
    </w:p>
    <w:p w14:paraId="086019EB" w14:textId="77777777" w:rsidR="00337561" w:rsidRPr="002F21BE" w:rsidRDefault="00337561" w:rsidP="002F21BE">
      <w:pPr>
        <w:spacing w:line="360" w:lineRule="auto"/>
        <w:jc w:val="both"/>
        <w:outlineLvl w:val="0"/>
        <w:rPr>
          <w:rFonts w:ascii="Book Antiqua" w:hAnsi="Book Antiqua" w:cs="Times New Roman"/>
          <w:b/>
        </w:rPr>
      </w:pPr>
      <w:bookmarkStart w:id="13" w:name="_GoBack"/>
      <w:bookmarkEnd w:id="13"/>
    </w:p>
    <w:p w14:paraId="69CF04B7" w14:textId="2996FD18" w:rsidR="00337561" w:rsidRPr="002F21BE" w:rsidRDefault="002F21BE" w:rsidP="002F21BE">
      <w:pPr>
        <w:spacing w:line="360" w:lineRule="auto"/>
        <w:jc w:val="both"/>
        <w:rPr>
          <w:rFonts w:ascii="Book Antiqua" w:hAnsi="Book Antiqua" w:cs="Times New Roman"/>
        </w:rPr>
      </w:pPr>
      <w:r w:rsidRPr="002F21BE">
        <w:rPr>
          <w:rFonts w:ascii="Book Antiqua" w:hAnsi="Book Antiqua" w:cs="Times New Roman"/>
        </w:rPr>
        <w:t xml:space="preserve">Finnerty </w:t>
      </w:r>
      <w:r>
        <w:rPr>
          <w:rFonts w:ascii="Book Antiqua" w:eastAsia="宋体" w:hAnsi="Book Antiqua" w:cs="Times New Roman" w:hint="eastAsia"/>
          <w:lang w:eastAsia="zh-CN"/>
        </w:rPr>
        <w:t xml:space="preserve">BM </w:t>
      </w:r>
      <w:r w:rsidRPr="002F21BE">
        <w:rPr>
          <w:rFonts w:ascii="Book Antiqua" w:eastAsia="宋体" w:hAnsi="Book Antiqua" w:cs="Times New Roman" w:hint="eastAsia"/>
          <w:i/>
          <w:lang w:eastAsia="zh-CN"/>
        </w:rPr>
        <w:t>et al</w:t>
      </w:r>
      <w:r>
        <w:rPr>
          <w:rFonts w:ascii="Book Antiqua" w:eastAsia="宋体" w:hAnsi="Book Antiqua" w:cs="Times New Roman" w:hint="eastAsia"/>
          <w:lang w:eastAsia="zh-CN"/>
        </w:rPr>
        <w:t xml:space="preserve">. </w:t>
      </w:r>
      <w:r w:rsidR="00337561" w:rsidRPr="002F21BE">
        <w:rPr>
          <w:rFonts w:ascii="Book Antiqua" w:hAnsi="Book Antiqua" w:cs="Times New Roman"/>
        </w:rPr>
        <w:t xml:space="preserve">Epigenetics of </w:t>
      </w:r>
      <w:r w:rsidR="00C41137" w:rsidRPr="002F21BE">
        <w:rPr>
          <w:rFonts w:ascii="Book Antiqua" w:hAnsi="Book Antiqua" w:cs="Times New Roman"/>
        </w:rPr>
        <w:t>GEP-NETs</w:t>
      </w:r>
    </w:p>
    <w:p w14:paraId="45F4D119" w14:textId="77777777" w:rsidR="00337561" w:rsidRDefault="00337561" w:rsidP="002F21BE">
      <w:pPr>
        <w:spacing w:line="360" w:lineRule="auto"/>
        <w:jc w:val="both"/>
        <w:rPr>
          <w:rFonts w:ascii="Book Antiqua" w:eastAsia="宋体" w:hAnsi="Book Antiqua" w:cs="Times New Roman"/>
          <w:lang w:eastAsia="zh-CN"/>
        </w:rPr>
      </w:pPr>
    </w:p>
    <w:p w14:paraId="3B18F8CB" w14:textId="1CBD06C8" w:rsidR="002F21BE" w:rsidRPr="002F21BE" w:rsidRDefault="002F21BE" w:rsidP="002F21BE">
      <w:pPr>
        <w:spacing w:line="360" w:lineRule="auto"/>
        <w:jc w:val="both"/>
        <w:rPr>
          <w:rFonts w:ascii="Book Antiqua" w:eastAsia="宋体" w:hAnsi="Book Antiqua" w:cs="Times New Roman"/>
          <w:b/>
          <w:lang w:eastAsia="zh-CN"/>
        </w:rPr>
      </w:pPr>
      <w:r w:rsidRPr="002F21BE">
        <w:rPr>
          <w:rFonts w:ascii="Book Antiqua" w:hAnsi="Book Antiqua" w:cs="Times New Roman"/>
          <w:b/>
        </w:rPr>
        <w:t>Brendan M Finnerty, Katherine D Gray, Maureen D Moore, Rasa Zarnegar, Thomas J Fahey III</w:t>
      </w:r>
    </w:p>
    <w:p w14:paraId="45530393" w14:textId="77777777" w:rsidR="002F21BE" w:rsidRPr="002F21BE" w:rsidRDefault="002F21BE" w:rsidP="002F21BE">
      <w:pPr>
        <w:spacing w:line="360" w:lineRule="auto"/>
        <w:jc w:val="both"/>
        <w:rPr>
          <w:rFonts w:ascii="Book Antiqua" w:eastAsia="宋体" w:hAnsi="Book Antiqua" w:cs="Times New Roman"/>
          <w:lang w:eastAsia="zh-CN"/>
        </w:rPr>
      </w:pPr>
    </w:p>
    <w:p w14:paraId="5C068625" w14:textId="70D438AD" w:rsidR="00337561" w:rsidRPr="002F21BE" w:rsidRDefault="002F21BE" w:rsidP="002F21BE">
      <w:pPr>
        <w:spacing w:line="360" w:lineRule="auto"/>
        <w:jc w:val="both"/>
        <w:rPr>
          <w:rFonts w:ascii="Book Antiqua" w:eastAsia="宋体" w:hAnsi="Book Antiqua" w:cs="Times New Roman"/>
          <w:lang w:eastAsia="zh-CN"/>
        </w:rPr>
      </w:pPr>
      <w:r w:rsidRPr="002F21BE">
        <w:rPr>
          <w:rFonts w:ascii="Book Antiqua" w:hAnsi="Book Antiqua" w:cs="Times New Roman"/>
          <w:b/>
        </w:rPr>
        <w:t>Brendan M</w:t>
      </w:r>
      <w:r w:rsidR="00337561" w:rsidRPr="002F21BE">
        <w:rPr>
          <w:rFonts w:ascii="Book Antiqua" w:hAnsi="Book Antiqua" w:cs="Times New Roman"/>
          <w:b/>
        </w:rPr>
        <w:t xml:space="preserve"> Finnerty, Katherine D</w:t>
      </w:r>
      <w:r w:rsidRPr="002F21BE">
        <w:rPr>
          <w:rFonts w:ascii="Book Antiqua" w:hAnsi="Book Antiqua" w:cs="Times New Roman"/>
          <w:b/>
        </w:rPr>
        <w:t xml:space="preserve"> Gray</w:t>
      </w:r>
      <w:r w:rsidR="00337561" w:rsidRPr="002F21BE">
        <w:rPr>
          <w:rFonts w:ascii="Book Antiqua" w:hAnsi="Book Antiqua" w:cs="Times New Roman"/>
          <w:b/>
        </w:rPr>
        <w:t>, Maureen D Moore, Rasa Zarnegar</w:t>
      </w:r>
      <w:r w:rsidRPr="002F21BE">
        <w:rPr>
          <w:rFonts w:ascii="Book Antiqua" w:hAnsi="Book Antiqua" w:cs="Times New Roman"/>
          <w:b/>
        </w:rPr>
        <w:t>, Thomas J Fahey III</w:t>
      </w:r>
      <w:r w:rsidR="00337561" w:rsidRPr="002F21BE">
        <w:rPr>
          <w:rFonts w:ascii="Book Antiqua" w:hAnsi="Book Antiqua" w:cs="Times New Roman"/>
          <w:b/>
        </w:rPr>
        <w:t>,</w:t>
      </w:r>
      <w:r w:rsidR="00337561" w:rsidRPr="002F21BE">
        <w:rPr>
          <w:rFonts w:ascii="Book Antiqua" w:hAnsi="Book Antiqua" w:cs="Times New Roman"/>
        </w:rPr>
        <w:t xml:space="preserve"> Department of Surgery, New York Presbyterian Hospital</w:t>
      </w:r>
      <w:r>
        <w:rPr>
          <w:rFonts w:ascii="Book Antiqua" w:eastAsia="宋体" w:hAnsi="Book Antiqua" w:cs="Times New Roman" w:hint="eastAsia"/>
          <w:lang w:eastAsia="zh-CN"/>
        </w:rPr>
        <w:t xml:space="preserve">, </w:t>
      </w:r>
      <w:r w:rsidR="00337561" w:rsidRPr="002F21BE">
        <w:rPr>
          <w:rFonts w:ascii="Book Antiqua" w:hAnsi="Book Antiqua" w:cs="Times New Roman"/>
        </w:rPr>
        <w:t xml:space="preserve">Weill Cornell Medicine, </w:t>
      </w:r>
      <w:r w:rsidR="007F7B8E" w:rsidRPr="002F21BE">
        <w:rPr>
          <w:rFonts w:ascii="Book Antiqua" w:hAnsi="Book Antiqua" w:cs="Times New Roman"/>
        </w:rPr>
        <w:t xml:space="preserve">New York, NY 10065, </w:t>
      </w:r>
      <w:r w:rsidR="007F7B8E">
        <w:rPr>
          <w:rFonts w:ascii="Book Antiqua" w:eastAsia="宋体" w:hAnsi="Book Antiqua" w:cs="Times New Roman" w:hint="eastAsia"/>
          <w:lang w:eastAsia="zh-CN"/>
        </w:rPr>
        <w:t>United States</w:t>
      </w:r>
    </w:p>
    <w:p w14:paraId="01552006" w14:textId="77777777" w:rsidR="00337561" w:rsidRPr="002F21BE" w:rsidRDefault="00337561" w:rsidP="002F21BE">
      <w:pPr>
        <w:spacing w:line="360" w:lineRule="auto"/>
        <w:jc w:val="both"/>
        <w:rPr>
          <w:rFonts w:ascii="Book Antiqua" w:hAnsi="Book Antiqua" w:cs="Times New Roman"/>
          <w:i/>
        </w:rPr>
      </w:pPr>
    </w:p>
    <w:p w14:paraId="365729D2" w14:textId="376EAD8D"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b/>
        </w:rPr>
        <w:t>Author contributions:</w:t>
      </w:r>
      <w:r w:rsidR="002F21BE">
        <w:rPr>
          <w:rFonts w:ascii="Book Antiqua" w:eastAsia="宋体" w:hAnsi="Book Antiqua" w:cs="Times New Roman" w:hint="eastAsia"/>
          <w:b/>
          <w:lang w:eastAsia="zh-CN"/>
        </w:rPr>
        <w:t xml:space="preserve"> </w:t>
      </w:r>
      <w:r w:rsidRPr="002F21BE">
        <w:rPr>
          <w:rFonts w:ascii="Book Antiqua" w:hAnsi="Book Antiqua" w:cs="Times New Roman"/>
        </w:rPr>
        <w:t xml:space="preserve">Finnerty </w:t>
      </w:r>
      <w:r w:rsidR="002F21BE">
        <w:rPr>
          <w:rFonts w:ascii="Book Antiqua" w:eastAsia="宋体" w:hAnsi="Book Antiqua" w:cs="Times New Roman" w:hint="eastAsia"/>
          <w:lang w:eastAsia="zh-CN"/>
        </w:rPr>
        <w:t>BM</w:t>
      </w:r>
      <w:r w:rsidRPr="002F21BE">
        <w:rPr>
          <w:rFonts w:ascii="Book Antiqua" w:hAnsi="Book Antiqua" w:cs="Times New Roman"/>
        </w:rPr>
        <w:t xml:space="preserve">, Gray </w:t>
      </w:r>
      <w:r w:rsidR="002F21BE">
        <w:rPr>
          <w:rFonts w:ascii="Book Antiqua" w:eastAsia="宋体" w:hAnsi="Book Antiqua" w:cs="Times New Roman" w:hint="eastAsia"/>
          <w:lang w:eastAsia="zh-CN"/>
        </w:rPr>
        <w:t>K</w:t>
      </w:r>
      <w:r w:rsidRPr="002F21BE">
        <w:rPr>
          <w:rFonts w:ascii="Book Antiqua" w:hAnsi="Book Antiqua" w:cs="Times New Roman"/>
        </w:rPr>
        <w:t>D, and Moore MD analyzed the data and interpreted data and wrote the manuscript</w:t>
      </w:r>
      <w:r w:rsidR="002F21BE">
        <w:rPr>
          <w:rFonts w:ascii="Book Antiqua" w:eastAsia="宋体" w:hAnsi="Book Antiqua" w:cs="Times New Roman" w:hint="eastAsia"/>
          <w:lang w:eastAsia="zh-CN"/>
        </w:rPr>
        <w:t>;</w:t>
      </w:r>
      <w:r w:rsidRPr="002F21BE">
        <w:rPr>
          <w:rFonts w:ascii="Book Antiqua" w:hAnsi="Book Antiqua" w:cs="Times New Roman"/>
        </w:rPr>
        <w:t xml:space="preserve"> Zarnegar </w:t>
      </w:r>
      <w:r w:rsidR="002F21BE">
        <w:rPr>
          <w:rFonts w:ascii="Book Antiqua" w:eastAsia="宋体" w:hAnsi="Book Antiqua" w:cs="Times New Roman" w:hint="eastAsia"/>
          <w:lang w:eastAsia="zh-CN"/>
        </w:rPr>
        <w:t>R</w:t>
      </w:r>
      <w:r w:rsidRPr="002F21BE">
        <w:rPr>
          <w:rFonts w:ascii="Book Antiqua" w:hAnsi="Book Antiqua" w:cs="Times New Roman"/>
        </w:rPr>
        <w:t xml:space="preserve"> and Fahey </w:t>
      </w:r>
      <w:r w:rsidR="002F21BE">
        <w:rPr>
          <w:rFonts w:ascii="Book Antiqua" w:eastAsia="宋体" w:hAnsi="Book Antiqua" w:cs="Times New Roman" w:hint="eastAsia"/>
          <w:lang w:eastAsia="zh-CN"/>
        </w:rPr>
        <w:t>TJ</w:t>
      </w:r>
      <w:r w:rsidRPr="002F21BE">
        <w:rPr>
          <w:rFonts w:ascii="Book Antiqua" w:hAnsi="Book Antiqua" w:cs="Times New Roman"/>
        </w:rPr>
        <w:t xml:space="preserve"> </w:t>
      </w:r>
      <w:r w:rsidR="009E03DB" w:rsidRPr="002F21BE">
        <w:rPr>
          <w:rFonts w:ascii="Book Antiqua" w:hAnsi="Book Antiqua" w:cs="Times New Roman"/>
        </w:rPr>
        <w:t xml:space="preserve">III </w:t>
      </w:r>
      <w:r w:rsidRPr="002F21BE">
        <w:rPr>
          <w:rFonts w:ascii="Book Antiqua" w:hAnsi="Book Antiqua" w:cs="Times New Roman"/>
        </w:rPr>
        <w:t xml:space="preserve">made critical revisions to data analysis and interpretation and gave final approval of the version of the article to be published. </w:t>
      </w:r>
    </w:p>
    <w:p w14:paraId="48EC29F1" w14:textId="77777777" w:rsidR="00337561" w:rsidRDefault="00337561" w:rsidP="002F21BE">
      <w:pPr>
        <w:spacing w:line="360" w:lineRule="auto"/>
        <w:jc w:val="both"/>
        <w:rPr>
          <w:rFonts w:ascii="Book Antiqua" w:eastAsia="宋体" w:hAnsi="Book Antiqua" w:cs="Times New Roman"/>
          <w:lang w:eastAsia="zh-CN"/>
        </w:rPr>
      </w:pPr>
    </w:p>
    <w:p w14:paraId="4F11C96D" w14:textId="7869412C" w:rsidR="002F21BE" w:rsidRPr="002F21BE" w:rsidRDefault="002F21BE" w:rsidP="002F21BE">
      <w:pPr>
        <w:spacing w:line="360" w:lineRule="auto"/>
        <w:jc w:val="both"/>
        <w:rPr>
          <w:rFonts w:ascii="Book Antiqua" w:hAnsi="Book Antiqua" w:cs="Times New Roman"/>
        </w:rPr>
      </w:pPr>
      <w:bookmarkStart w:id="14" w:name="OLE_LINK222"/>
      <w:bookmarkStart w:id="15" w:name="OLE_LINK223"/>
      <w:bookmarkStart w:id="16" w:name="OLE_LINK170"/>
      <w:bookmarkStart w:id="17" w:name="OLE_LINK171"/>
      <w:bookmarkStart w:id="18" w:name="OLE_LINK216"/>
      <w:bookmarkStart w:id="19" w:name="OLE_LINK492"/>
      <w:bookmarkStart w:id="20" w:name="OLE_LINK773"/>
      <w:r w:rsidRPr="00C52BCF">
        <w:rPr>
          <w:rFonts w:ascii="Book Antiqua" w:hAnsi="Book Antiqua"/>
          <w:b/>
          <w:color w:val="000000"/>
        </w:rPr>
        <w:t>Conflict-of-interest statement:</w:t>
      </w:r>
      <w:bookmarkEnd w:id="14"/>
      <w:bookmarkEnd w:id="15"/>
      <w:r w:rsidRPr="002F21BE">
        <w:rPr>
          <w:rFonts w:ascii="Book Antiqua" w:hAnsi="Book Antiqua" w:cs="Times New Roman"/>
        </w:rPr>
        <w:t xml:space="preserve"> There are no conflicts of interest to report.</w:t>
      </w:r>
    </w:p>
    <w:p w14:paraId="6114A449" w14:textId="77777777" w:rsidR="002F21BE" w:rsidRPr="00C52BCF" w:rsidRDefault="002F21BE" w:rsidP="002F21BE">
      <w:pPr>
        <w:suppressAutoHyphens/>
        <w:autoSpaceDE w:val="0"/>
        <w:autoSpaceDN w:val="0"/>
        <w:adjustRightInd w:val="0"/>
        <w:snapToGrid w:val="0"/>
        <w:spacing w:line="360" w:lineRule="auto"/>
        <w:jc w:val="both"/>
        <w:rPr>
          <w:rFonts w:ascii="Book Antiqua" w:hAnsi="Book Antiqua"/>
          <w:b/>
          <w:color w:val="000000"/>
        </w:rPr>
      </w:pPr>
    </w:p>
    <w:p w14:paraId="0983D6FA" w14:textId="77777777" w:rsidR="00A42934" w:rsidRPr="00C52BCF" w:rsidRDefault="00A42934" w:rsidP="00A42934">
      <w:pPr>
        <w:widowControl w:val="0"/>
        <w:adjustRightInd w:val="0"/>
        <w:snapToGrid w:val="0"/>
        <w:spacing w:line="360" w:lineRule="auto"/>
        <w:jc w:val="both"/>
        <w:rPr>
          <w:rFonts w:ascii="Book Antiqua" w:hAnsi="Book Antiqua"/>
        </w:rPr>
      </w:pPr>
      <w:bookmarkStart w:id="21" w:name="OLE_LINK111"/>
      <w:bookmarkStart w:id="22" w:name="OLE_LINK112"/>
      <w:bookmarkStart w:id="23" w:name="OLE_LINK54"/>
      <w:bookmarkStart w:id="24" w:name="OLE_LINK70"/>
      <w:bookmarkStart w:id="25" w:name="OLE_LINK123"/>
      <w:bookmarkStart w:id="26" w:name="OLE_LINK183"/>
      <w:bookmarkStart w:id="27" w:name="OLE_LINK329"/>
      <w:bookmarkStart w:id="28" w:name="OLE_LINK424"/>
      <w:bookmarkStart w:id="29" w:name="OLE_LINK662"/>
      <w:bookmarkStart w:id="30" w:name="OLE_LINK268"/>
      <w:bookmarkStart w:id="31" w:name="OLE_LINK269"/>
      <w:bookmarkStart w:id="32" w:name="OLE_LINK439"/>
      <w:bookmarkStart w:id="33" w:name="OLE_LINK501"/>
      <w:bookmarkStart w:id="34" w:name="OLE_LINK594"/>
      <w:bookmarkStart w:id="35" w:name="OLE_LINK677"/>
      <w:bookmarkStart w:id="36" w:name="OLE_LINK693"/>
      <w:bookmarkStart w:id="37" w:name="OLE_LINK792"/>
      <w:bookmarkStart w:id="38" w:name="OLE_LINK801"/>
      <w:bookmarkStart w:id="39" w:name="OLE_LINK831"/>
      <w:bookmarkStart w:id="40" w:name="OLE_LINK910"/>
      <w:bookmarkEnd w:id="16"/>
      <w:bookmarkEnd w:id="17"/>
      <w:bookmarkEnd w:id="18"/>
      <w:bookmarkEnd w:id="19"/>
      <w:bookmarkEnd w:id="20"/>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lastRenderedPageBreak/>
        <w:t>http://creativecommons.org/licenses/by-nc/4.0/</w:t>
      </w:r>
      <w:bookmarkEnd w:id="21"/>
      <w:bookmarkEnd w:id="22"/>
    </w:p>
    <w:bookmarkEnd w:id="23"/>
    <w:bookmarkEnd w:id="24"/>
    <w:bookmarkEnd w:id="25"/>
    <w:bookmarkEnd w:id="26"/>
    <w:bookmarkEnd w:id="27"/>
    <w:bookmarkEnd w:id="28"/>
    <w:bookmarkEnd w:id="29"/>
    <w:p w14:paraId="21DAE381" w14:textId="77777777" w:rsidR="00A42934" w:rsidRPr="00C52BCF" w:rsidRDefault="00A42934" w:rsidP="00A42934">
      <w:pPr>
        <w:adjustRightInd w:val="0"/>
        <w:snapToGrid w:val="0"/>
        <w:spacing w:line="360" w:lineRule="auto"/>
        <w:ind w:right="120"/>
        <w:jc w:val="both"/>
        <w:rPr>
          <w:rFonts w:ascii="Book Antiqua" w:hAnsi="Book Antiqua" w:cs="Times New Roman"/>
          <w:color w:val="000000"/>
        </w:rPr>
      </w:pPr>
    </w:p>
    <w:p w14:paraId="6556858E" w14:textId="77777777" w:rsidR="00A42934" w:rsidRPr="00C52BCF" w:rsidRDefault="00A42934" w:rsidP="00A42934">
      <w:pPr>
        <w:adjustRightInd w:val="0"/>
        <w:snapToGrid w:val="0"/>
        <w:spacing w:line="360" w:lineRule="auto"/>
        <w:ind w:right="120"/>
        <w:jc w:val="both"/>
        <w:rPr>
          <w:rFonts w:ascii="Book Antiqua" w:hAnsi="Book Antiqua" w:cs="Times New Roman"/>
          <w:color w:val="000000"/>
        </w:rPr>
      </w:pPr>
      <w:bookmarkStart w:id="41" w:name="OLE_LINK219"/>
      <w:bookmarkStart w:id="42" w:name="OLE_LINK368"/>
      <w:bookmarkStart w:id="43"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30"/>
    <w:bookmarkEnd w:id="31"/>
    <w:bookmarkEnd w:id="32"/>
    <w:bookmarkEnd w:id="33"/>
    <w:bookmarkEnd w:id="34"/>
    <w:bookmarkEnd w:id="35"/>
    <w:bookmarkEnd w:id="36"/>
    <w:bookmarkEnd w:id="37"/>
    <w:bookmarkEnd w:id="38"/>
    <w:bookmarkEnd w:id="39"/>
    <w:bookmarkEnd w:id="40"/>
    <w:bookmarkEnd w:id="41"/>
    <w:bookmarkEnd w:id="42"/>
    <w:bookmarkEnd w:id="43"/>
    <w:p w14:paraId="76D0B1CD" w14:textId="77777777" w:rsidR="002F21BE" w:rsidRPr="002F21BE" w:rsidRDefault="002F21BE" w:rsidP="002F21BE">
      <w:pPr>
        <w:spacing w:line="360" w:lineRule="auto"/>
        <w:jc w:val="both"/>
        <w:rPr>
          <w:rFonts w:ascii="Book Antiqua" w:eastAsia="宋体" w:hAnsi="Book Antiqua" w:cs="Times New Roman"/>
          <w:lang w:eastAsia="zh-CN"/>
        </w:rPr>
      </w:pPr>
    </w:p>
    <w:p w14:paraId="39F52BF8" w14:textId="43267C60" w:rsidR="00A42934" w:rsidRPr="00A42934" w:rsidRDefault="002F21BE" w:rsidP="00A42934">
      <w:pPr>
        <w:suppressAutoHyphens/>
        <w:autoSpaceDE w:val="0"/>
        <w:autoSpaceDN w:val="0"/>
        <w:adjustRightInd w:val="0"/>
        <w:snapToGrid w:val="0"/>
        <w:spacing w:line="360" w:lineRule="auto"/>
        <w:jc w:val="both"/>
        <w:rPr>
          <w:rFonts w:ascii="Book Antiqua" w:eastAsia="宋体" w:hAnsi="Book Antiqua" w:cs="Times New Roman"/>
          <w:lang w:eastAsia="zh-CN"/>
        </w:rPr>
      </w:pPr>
      <w:bookmarkStart w:id="44" w:name="OLE_LINK155"/>
      <w:r w:rsidRPr="00C52BCF">
        <w:rPr>
          <w:rFonts w:ascii="Book Antiqua" w:hAnsi="Book Antiqua"/>
          <w:b/>
          <w:color w:val="000000"/>
        </w:rPr>
        <w:t xml:space="preserve">Correspondence to: </w:t>
      </w:r>
      <w:bookmarkEnd w:id="44"/>
      <w:r w:rsidR="00337561" w:rsidRPr="00A42934">
        <w:rPr>
          <w:rFonts w:ascii="Book Antiqua" w:hAnsi="Book Antiqua" w:cs="Times New Roman"/>
          <w:b/>
        </w:rPr>
        <w:t>Brendan M Finnerty, MD,</w:t>
      </w:r>
      <w:r w:rsidR="00337561" w:rsidRPr="002F21BE">
        <w:rPr>
          <w:rFonts w:ascii="Book Antiqua" w:hAnsi="Book Antiqua" w:cs="Times New Roman"/>
        </w:rPr>
        <w:t xml:space="preserve"> </w:t>
      </w:r>
      <w:r w:rsidR="00A42934" w:rsidRPr="002F21BE">
        <w:rPr>
          <w:rFonts w:ascii="Book Antiqua" w:hAnsi="Book Antiqua" w:cs="Times New Roman"/>
        </w:rPr>
        <w:t>Department of Surgery, New York Presbyterian Hospital</w:t>
      </w:r>
      <w:r w:rsidR="00A42934">
        <w:rPr>
          <w:rFonts w:ascii="Book Antiqua" w:eastAsia="宋体" w:hAnsi="Book Antiqua" w:cs="Times New Roman" w:hint="eastAsia"/>
          <w:lang w:eastAsia="zh-CN"/>
        </w:rPr>
        <w:t xml:space="preserve">, </w:t>
      </w:r>
      <w:r w:rsidR="00A42934" w:rsidRPr="002F21BE">
        <w:rPr>
          <w:rFonts w:ascii="Book Antiqua" w:hAnsi="Book Antiqua" w:cs="Times New Roman"/>
        </w:rPr>
        <w:t xml:space="preserve">Weill Cornell Medicine, </w:t>
      </w:r>
      <w:r w:rsidR="00337561" w:rsidRPr="002F21BE">
        <w:rPr>
          <w:rFonts w:ascii="Book Antiqua" w:hAnsi="Book Antiqua" w:cs="Times New Roman"/>
        </w:rPr>
        <w:t>York Ave, Suite A1027, New York, NY 10065</w:t>
      </w:r>
      <w:r w:rsidR="00A42934" w:rsidRPr="002F21BE">
        <w:rPr>
          <w:rFonts w:ascii="Book Antiqua" w:hAnsi="Book Antiqua" w:cs="Times New Roman"/>
        </w:rPr>
        <w:t xml:space="preserve">, </w:t>
      </w:r>
      <w:r w:rsidR="00A42934">
        <w:rPr>
          <w:rFonts w:ascii="Book Antiqua" w:eastAsia="宋体" w:hAnsi="Book Antiqua" w:cs="Times New Roman" w:hint="eastAsia"/>
          <w:lang w:eastAsia="zh-CN"/>
        </w:rPr>
        <w:t xml:space="preserve">United States. </w:t>
      </w:r>
      <w:r w:rsidR="00A42934" w:rsidRPr="002F21BE">
        <w:rPr>
          <w:rFonts w:ascii="Book Antiqua" w:hAnsi="Book Antiqua" w:cs="Times New Roman"/>
        </w:rPr>
        <w:t>bmf9002@nyp.org</w:t>
      </w:r>
    </w:p>
    <w:p w14:paraId="6DDB4BD8" w14:textId="0EA277C0" w:rsidR="00A42934" w:rsidRPr="00A42934" w:rsidRDefault="00337561" w:rsidP="00A42934">
      <w:pPr>
        <w:suppressAutoHyphens/>
        <w:autoSpaceDE w:val="0"/>
        <w:autoSpaceDN w:val="0"/>
        <w:adjustRightInd w:val="0"/>
        <w:snapToGrid w:val="0"/>
        <w:spacing w:line="360" w:lineRule="auto"/>
        <w:jc w:val="both"/>
        <w:rPr>
          <w:rFonts w:ascii="Book Antiqua" w:eastAsia="宋体" w:hAnsi="Book Antiqua" w:cs="Times New Roman"/>
          <w:lang w:eastAsia="zh-CN"/>
        </w:rPr>
      </w:pPr>
      <w:r w:rsidRPr="00A42934">
        <w:rPr>
          <w:rFonts w:ascii="Book Antiqua" w:hAnsi="Book Antiqua" w:cs="Times New Roman"/>
          <w:b/>
        </w:rPr>
        <w:t>Tel</w:t>
      </w:r>
      <w:r w:rsidR="00A42934" w:rsidRPr="00A42934">
        <w:rPr>
          <w:rFonts w:ascii="Book Antiqua" w:eastAsia="宋体" w:hAnsi="Book Antiqua" w:cs="Times New Roman" w:hint="eastAsia"/>
          <w:b/>
          <w:lang w:eastAsia="zh-CN"/>
        </w:rPr>
        <w:t>ephone</w:t>
      </w:r>
      <w:r w:rsidRPr="00A42934">
        <w:rPr>
          <w:rFonts w:ascii="Book Antiqua" w:hAnsi="Book Antiqua" w:cs="Times New Roman"/>
          <w:b/>
        </w:rPr>
        <w:t>:</w:t>
      </w:r>
      <w:r w:rsidRPr="002F21BE">
        <w:rPr>
          <w:rFonts w:ascii="Book Antiqua" w:hAnsi="Book Antiqua" w:cs="Times New Roman"/>
        </w:rPr>
        <w:t xml:space="preserve"> +1-212-746-5187</w:t>
      </w:r>
    </w:p>
    <w:p w14:paraId="72356606" w14:textId="3263E2C6" w:rsidR="00337561" w:rsidRPr="00A42934" w:rsidRDefault="00337561" w:rsidP="00A42934">
      <w:pPr>
        <w:suppressAutoHyphens/>
        <w:autoSpaceDE w:val="0"/>
        <w:autoSpaceDN w:val="0"/>
        <w:adjustRightInd w:val="0"/>
        <w:snapToGrid w:val="0"/>
        <w:spacing w:line="360" w:lineRule="auto"/>
        <w:jc w:val="both"/>
        <w:rPr>
          <w:rFonts w:ascii="Book Antiqua" w:eastAsia="宋体" w:hAnsi="Book Antiqua" w:cs="Times New Roman"/>
          <w:lang w:eastAsia="zh-CN"/>
        </w:rPr>
      </w:pPr>
      <w:r w:rsidRPr="00A42934">
        <w:rPr>
          <w:rFonts w:ascii="Book Antiqua" w:hAnsi="Book Antiqua" w:cs="Times New Roman"/>
          <w:b/>
        </w:rPr>
        <w:t>Fax:</w:t>
      </w:r>
      <w:r w:rsidRPr="002F21BE">
        <w:rPr>
          <w:rFonts w:ascii="Book Antiqua" w:hAnsi="Book Antiqua" w:cs="Times New Roman"/>
        </w:rPr>
        <w:t xml:space="preserve"> </w:t>
      </w:r>
      <w:r w:rsidR="00A42934">
        <w:rPr>
          <w:rFonts w:ascii="Book Antiqua" w:eastAsia="宋体" w:hAnsi="Book Antiqua" w:cs="Times New Roman" w:hint="eastAsia"/>
          <w:lang w:eastAsia="zh-CN"/>
        </w:rPr>
        <w:t>+1-</w:t>
      </w:r>
      <w:r w:rsidRPr="002F21BE">
        <w:rPr>
          <w:rFonts w:ascii="Book Antiqua" w:hAnsi="Book Antiqua" w:cs="Times New Roman"/>
        </w:rPr>
        <w:t>212-746-9948</w:t>
      </w:r>
    </w:p>
    <w:p w14:paraId="0597F390" w14:textId="77777777" w:rsidR="00337561" w:rsidRPr="002F21BE" w:rsidRDefault="00337561" w:rsidP="002F21BE">
      <w:pPr>
        <w:spacing w:line="360" w:lineRule="auto"/>
        <w:jc w:val="both"/>
        <w:rPr>
          <w:rFonts w:ascii="Book Antiqua" w:hAnsi="Book Antiqua" w:cs="Times New Roman"/>
        </w:rPr>
      </w:pPr>
    </w:p>
    <w:p w14:paraId="6D7F6E38" w14:textId="40009E4F" w:rsidR="00082007" w:rsidRPr="00C52BCF" w:rsidRDefault="00082007" w:rsidP="00082007">
      <w:pPr>
        <w:widowControl w:val="0"/>
        <w:adjustRightInd w:val="0"/>
        <w:snapToGrid w:val="0"/>
        <w:spacing w:line="360" w:lineRule="auto"/>
        <w:jc w:val="both"/>
        <w:rPr>
          <w:rFonts w:ascii="Book Antiqua" w:hAnsi="Book Antiqua"/>
        </w:rPr>
      </w:pPr>
      <w:bookmarkStart w:id="45" w:name="OLE_LINK140"/>
      <w:bookmarkStart w:id="46" w:name="OLE_LINK7"/>
      <w:bookmarkStart w:id="47" w:name="OLE_LINK8"/>
      <w:bookmarkStart w:id="48" w:name="OLE_LINK16"/>
      <w:bookmarkStart w:id="49" w:name="OLE_LINK36"/>
      <w:bookmarkStart w:id="50" w:name="OLE_LINK38"/>
      <w:bookmarkStart w:id="51" w:name="OLE_LINK47"/>
      <w:bookmarkStart w:id="52" w:name="OLE_LINK55"/>
      <w:bookmarkStart w:id="53" w:name="OLE_LINK77"/>
      <w:bookmarkStart w:id="54" w:name="OLE_LINK80"/>
      <w:bookmarkStart w:id="55" w:name="OLE_LINK83"/>
      <w:bookmarkStart w:id="56" w:name="OLE_LINK85"/>
      <w:bookmarkStart w:id="57" w:name="OLE_LINK153"/>
      <w:bookmarkStart w:id="58" w:name="OLE_LINK156"/>
      <w:bookmarkStart w:id="59" w:name="OLE_LINK224"/>
      <w:bookmarkStart w:id="60" w:name="OLE_LINK271"/>
      <w:bookmarkStart w:id="61" w:name="OLE_LINK321"/>
      <w:bookmarkStart w:id="62" w:name="OLE_LINK322"/>
      <w:bookmarkStart w:id="63" w:name="OLE_LINK330"/>
      <w:bookmarkStart w:id="64" w:name="OLE_LINK229"/>
      <w:bookmarkStart w:id="65" w:name="OLE_LINK230"/>
      <w:bookmarkStart w:id="66" w:name="OLE_LINK422"/>
      <w:bookmarkStart w:id="67" w:name="OLE_LINK464"/>
      <w:bookmarkStart w:id="68" w:name="OLE_LINK493"/>
      <w:bookmarkStart w:id="69" w:name="OLE_LINK535"/>
      <w:bookmarkStart w:id="70" w:name="OLE_LINK552"/>
      <w:bookmarkStart w:id="71" w:name="OLE_LINK578"/>
      <w:bookmarkStart w:id="72" w:name="OLE_LINK608"/>
      <w:bookmarkStart w:id="73" w:name="OLE_LINK632"/>
      <w:bookmarkStart w:id="74" w:name="OLE_LINK643"/>
      <w:bookmarkStart w:id="75" w:name="OLE_LINK678"/>
      <w:bookmarkStart w:id="76" w:name="OLE_LINK683"/>
      <w:bookmarkStart w:id="77" w:name="OLE_LINK694"/>
      <w:bookmarkStart w:id="78" w:name="OLE_LINK724"/>
      <w:bookmarkStart w:id="79" w:name="OLE_LINK730"/>
      <w:bookmarkStart w:id="80" w:name="OLE_LINK749"/>
      <w:bookmarkStart w:id="81" w:name="OLE_LINK787"/>
      <w:bookmarkStart w:id="82" w:name="OLE_LINK793"/>
      <w:bookmarkStart w:id="83" w:name="OLE_LINK815"/>
      <w:bookmarkStart w:id="84" w:name="OLE_LINK832"/>
      <w:bookmarkStart w:id="85" w:name="OLE_LINK859"/>
      <w:bookmarkStart w:id="86" w:name="OLE_LINK862"/>
      <w:bookmarkStart w:id="87" w:name="OLE_LINK874"/>
      <w:r w:rsidRPr="00C52BCF">
        <w:rPr>
          <w:rFonts w:ascii="Book Antiqua" w:hAnsi="Book Antiqua"/>
          <w:b/>
        </w:rPr>
        <w:t xml:space="preserve">Received: </w:t>
      </w:r>
      <w:r>
        <w:rPr>
          <w:rFonts w:ascii="Book Antiqua" w:hAnsi="Book Antiqua" w:hint="eastAsia"/>
        </w:rPr>
        <w:t>February 2</w:t>
      </w:r>
      <w:r>
        <w:rPr>
          <w:rFonts w:ascii="Book Antiqua" w:eastAsia="宋体" w:hAnsi="Book Antiqua" w:hint="eastAsia"/>
          <w:lang w:eastAsia="zh-CN"/>
        </w:rPr>
        <w:t>5</w:t>
      </w:r>
      <w:r>
        <w:rPr>
          <w:rFonts w:ascii="Book Antiqua" w:hAnsi="Book Antiqua" w:hint="eastAsia"/>
        </w:rPr>
        <w:t>, 2017</w:t>
      </w:r>
      <w:r w:rsidR="00FE26FA">
        <w:rPr>
          <w:rFonts w:ascii="Book Antiqua" w:hAnsi="Book Antiqua" w:hint="eastAsia"/>
        </w:rPr>
        <w:t xml:space="preserve"> </w:t>
      </w:r>
    </w:p>
    <w:p w14:paraId="4CB44BDC" w14:textId="31B23C75" w:rsidR="00082007" w:rsidRPr="00C52BCF" w:rsidRDefault="00082007" w:rsidP="00082007">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Pr>
          <w:rFonts w:ascii="Book Antiqua" w:hAnsi="Book Antiqua" w:hint="eastAsia"/>
        </w:rPr>
        <w:t>February 2</w:t>
      </w:r>
      <w:r>
        <w:rPr>
          <w:rFonts w:ascii="Book Antiqua" w:eastAsia="宋体" w:hAnsi="Book Antiqua" w:hint="eastAsia"/>
          <w:lang w:eastAsia="zh-CN"/>
        </w:rPr>
        <w:t>7</w:t>
      </w:r>
      <w:r>
        <w:rPr>
          <w:rFonts w:ascii="Book Antiqua" w:hAnsi="Book Antiqua" w:hint="eastAsia"/>
        </w:rPr>
        <w:t>, 2017</w:t>
      </w:r>
      <w:r w:rsidR="00FE26FA">
        <w:rPr>
          <w:rFonts w:ascii="Book Antiqua" w:hAnsi="Book Antiqua" w:hint="eastAsia"/>
        </w:rPr>
        <w:t xml:space="preserve"> </w:t>
      </w:r>
    </w:p>
    <w:p w14:paraId="3BCF17F4" w14:textId="1C0EFCA8" w:rsidR="00082007" w:rsidRPr="00C52BCF" w:rsidRDefault="00082007" w:rsidP="00082007">
      <w:pPr>
        <w:widowControl w:val="0"/>
        <w:adjustRightInd w:val="0"/>
        <w:snapToGrid w:val="0"/>
        <w:spacing w:line="360" w:lineRule="auto"/>
        <w:jc w:val="both"/>
        <w:rPr>
          <w:rFonts w:ascii="Book Antiqua" w:hAnsi="Book Antiqua"/>
        </w:rPr>
      </w:pPr>
      <w:r w:rsidRPr="00C52BCF">
        <w:rPr>
          <w:rFonts w:ascii="Book Antiqua" w:hAnsi="Book Antiqua"/>
          <w:b/>
        </w:rPr>
        <w:t>First decision:</w:t>
      </w:r>
      <w:r w:rsidRPr="00C52BCF">
        <w:rPr>
          <w:rFonts w:ascii="Book Antiqua" w:hAnsi="Book Antiqua"/>
        </w:rPr>
        <w:t xml:space="preserve"> </w:t>
      </w:r>
      <w:r>
        <w:rPr>
          <w:rFonts w:ascii="Book Antiqua" w:eastAsia="宋体" w:hAnsi="Book Antiqua" w:hint="eastAsia"/>
          <w:lang w:eastAsia="zh-CN"/>
        </w:rPr>
        <w:t>June 12, 2017</w:t>
      </w:r>
      <w:r>
        <w:rPr>
          <w:rFonts w:ascii="Book Antiqua" w:hAnsi="Book Antiqua" w:hint="eastAsia"/>
        </w:rPr>
        <w:t xml:space="preserve"> </w:t>
      </w:r>
    </w:p>
    <w:p w14:paraId="12D6CE19" w14:textId="6048D013" w:rsidR="00082007" w:rsidRPr="00C52BCF" w:rsidRDefault="00082007" w:rsidP="00082007">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Pr>
          <w:rFonts w:ascii="Book Antiqua" w:eastAsia="宋体" w:hAnsi="Book Antiqua" w:hint="eastAsia"/>
          <w:lang w:eastAsia="zh-CN"/>
        </w:rPr>
        <w:t>June 27, 2017</w:t>
      </w:r>
    </w:p>
    <w:p w14:paraId="55AD627B" w14:textId="43E4792C" w:rsidR="00082007" w:rsidRPr="00EF5F86" w:rsidRDefault="00082007" w:rsidP="00EF5F86">
      <w:pPr>
        <w:spacing w:line="315" w:lineRule="atLeast"/>
        <w:jc w:val="both"/>
        <w:rPr>
          <w:rFonts w:ascii="Times New Roman" w:hAnsi="Times New Roman" w:cs="Times New Roman"/>
          <w:color w:val="000000" w:themeColor="text1"/>
          <w:sz w:val="21"/>
          <w:szCs w:val="21"/>
          <w:lang w:eastAsia="zh-CN"/>
        </w:rPr>
      </w:pPr>
      <w:r w:rsidRPr="00C52BCF">
        <w:rPr>
          <w:rFonts w:ascii="Book Antiqua" w:hAnsi="Book Antiqua"/>
          <w:b/>
        </w:rPr>
        <w:t>Accepted:</w:t>
      </w:r>
      <w:r w:rsidR="00B22F42" w:rsidRPr="00B22F42">
        <w:rPr>
          <w:rFonts w:ascii="Book Antiqua" w:hAnsi="Book Antiqua" w:cs="Times New Roman"/>
          <w:color w:val="000000" w:themeColor="text1"/>
          <w:lang w:eastAsia="zh-CN"/>
        </w:rPr>
        <w:t xml:space="preserve"> </w:t>
      </w:r>
      <w:r w:rsidR="00B22F42">
        <w:rPr>
          <w:rFonts w:ascii="Book Antiqua" w:hAnsi="Book Antiqua" w:cs="Times New Roman"/>
          <w:color w:val="000000" w:themeColor="text1"/>
          <w:lang w:eastAsia="zh-CN"/>
        </w:rPr>
        <w:t>August 3</w:t>
      </w:r>
      <w:r w:rsidR="00B22F42" w:rsidRPr="00492B33">
        <w:rPr>
          <w:rFonts w:ascii="Book Antiqua" w:hAnsi="Book Antiqua" w:cs="Times New Roman"/>
          <w:color w:val="000000" w:themeColor="text1"/>
          <w:lang w:eastAsia="zh-CN"/>
        </w:rPr>
        <w:t>, 2017</w:t>
      </w:r>
    </w:p>
    <w:p w14:paraId="77A7FADF" w14:textId="77777777" w:rsidR="00082007" w:rsidRPr="00FE5E1A" w:rsidRDefault="00082007" w:rsidP="00082007">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14:paraId="02503653" w14:textId="77777777" w:rsidR="00082007" w:rsidRPr="00FE5E1A" w:rsidRDefault="00082007" w:rsidP="00082007">
      <w:pPr>
        <w:adjustRightInd w:val="0"/>
        <w:snapToGrid w:val="0"/>
        <w:spacing w:line="360" w:lineRule="auto"/>
        <w:jc w:val="both"/>
        <w:rPr>
          <w:rFonts w:ascii="Book Antiqua" w:hAnsi="Book Antiqua"/>
        </w:rPr>
      </w:pPr>
      <w:r w:rsidRPr="00C52BCF">
        <w:rPr>
          <w:rFonts w:ascii="Book Antiqua" w:hAnsi="Book Antiqua"/>
          <w:b/>
        </w:rPr>
        <w:t>Published online:</w:t>
      </w:r>
      <w:bookmarkEnd w:id="45"/>
      <w:r>
        <w:rPr>
          <w:rFonts w:ascii="Book Antiqua" w:hAnsi="Book Antiqua" w:hint="eastAsia"/>
        </w:rPr>
        <w:t xml:space="preserve"> </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6BA73B05" w14:textId="77777777" w:rsidR="00337561" w:rsidRPr="002F21BE" w:rsidRDefault="00337561" w:rsidP="002F21BE">
      <w:pPr>
        <w:spacing w:line="360" w:lineRule="auto"/>
        <w:jc w:val="both"/>
        <w:rPr>
          <w:rFonts w:ascii="Book Antiqua" w:hAnsi="Book Antiqua" w:cs="Times New Roman"/>
        </w:rPr>
      </w:pPr>
    </w:p>
    <w:p w14:paraId="32019EBF" w14:textId="77777777" w:rsidR="00976DE7" w:rsidRPr="002F21BE" w:rsidRDefault="00976DE7" w:rsidP="002F21BE">
      <w:pPr>
        <w:spacing w:line="360" w:lineRule="auto"/>
        <w:jc w:val="both"/>
        <w:rPr>
          <w:rFonts w:ascii="Book Antiqua" w:hAnsi="Book Antiqua" w:cs="Times New Roman"/>
        </w:rPr>
      </w:pPr>
    </w:p>
    <w:p w14:paraId="790CFFB8" w14:textId="77777777" w:rsidR="00337561" w:rsidRPr="002F21BE" w:rsidRDefault="00337561" w:rsidP="002F21BE">
      <w:pPr>
        <w:spacing w:line="360" w:lineRule="auto"/>
        <w:jc w:val="both"/>
        <w:rPr>
          <w:rFonts w:ascii="Book Antiqua" w:hAnsi="Book Antiqua" w:cs="Times New Roman"/>
          <w:b/>
        </w:rPr>
      </w:pPr>
    </w:p>
    <w:p w14:paraId="02BB2BA3" w14:textId="77777777" w:rsidR="00337561" w:rsidRPr="002F21BE" w:rsidRDefault="00337561" w:rsidP="002F21BE">
      <w:pPr>
        <w:spacing w:line="360" w:lineRule="auto"/>
        <w:jc w:val="both"/>
        <w:rPr>
          <w:rFonts w:ascii="Book Antiqua" w:hAnsi="Book Antiqua" w:cs="Times New Roman"/>
          <w:b/>
        </w:rPr>
      </w:pPr>
    </w:p>
    <w:p w14:paraId="6185AE01" w14:textId="77777777" w:rsidR="00337561" w:rsidRPr="002F21BE" w:rsidRDefault="00337561" w:rsidP="002F21BE">
      <w:pPr>
        <w:spacing w:line="360" w:lineRule="auto"/>
        <w:jc w:val="both"/>
        <w:rPr>
          <w:rFonts w:ascii="Book Antiqua" w:hAnsi="Book Antiqua" w:cs="Times New Roman"/>
          <w:b/>
        </w:rPr>
      </w:pPr>
    </w:p>
    <w:p w14:paraId="6071597F" w14:textId="77777777"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ab/>
      </w:r>
      <w:r w:rsidRPr="002F21BE">
        <w:rPr>
          <w:rFonts w:ascii="Book Antiqua" w:hAnsi="Book Antiqua" w:cs="Times New Roman"/>
        </w:rPr>
        <w:tab/>
      </w:r>
      <w:r w:rsidRPr="002F21BE">
        <w:rPr>
          <w:rFonts w:ascii="Book Antiqua" w:hAnsi="Book Antiqua" w:cs="Times New Roman"/>
        </w:rPr>
        <w:tab/>
      </w:r>
    </w:p>
    <w:p w14:paraId="778334A6" w14:textId="77777777" w:rsidR="00337561" w:rsidRPr="002F21BE" w:rsidRDefault="00337561" w:rsidP="002F21BE">
      <w:pPr>
        <w:spacing w:line="360" w:lineRule="auto"/>
        <w:jc w:val="both"/>
        <w:rPr>
          <w:rFonts w:ascii="Book Antiqua" w:hAnsi="Book Antiqua" w:cs="Times New Roman"/>
          <w:b/>
        </w:rPr>
      </w:pPr>
    </w:p>
    <w:p w14:paraId="7F87CA7F" w14:textId="77777777" w:rsidR="00337561" w:rsidRPr="002F21BE" w:rsidRDefault="00337561" w:rsidP="002F21BE">
      <w:pPr>
        <w:spacing w:line="360" w:lineRule="auto"/>
        <w:jc w:val="both"/>
        <w:rPr>
          <w:rFonts w:ascii="Book Antiqua" w:hAnsi="Book Antiqua" w:cs="Times New Roman"/>
          <w:b/>
        </w:rPr>
      </w:pPr>
      <w:r w:rsidRPr="002F21BE">
        <w:rPr>
          <w:rFonts w:ascii="Book Antiqua" w:hAnsi="Book Antiqua" w:cs="Times New Roman"/>
          <w:b/>
        </w:rPr>
        <w:br w:type="page"/>
      </w:r>
    </w:p>
    <w:p w14:paraId="3D360F32" w14:textId="5701E765" w:rsidR="007F7B8E" w:rsidRDefault="00A801B2" w:rsidP="007F7B8E">
      <w:pPr>
        <w:spacing w:line="360" w:lineRule="auto"/>
        <w:jc w:val="both"/>
        <w:outlineLvl w:val="0"/>
        <w:rPr>
          <w:rFonts w:ascii="Book Antiqua" w:eastAsia="宋体" w:hAnsi="Book Antiqua" w:cs="Times New Roman"/>
          <w:b/>
          <w:lang w:eastAsia="zh-CN"/>
        </w:rPr>
      </w:pPr>
      <w:r w:rsidRPr="002F21BE">
        <w:rPr>
          <w:rFonts w:ascii="Book Antiqua" w:hAnsi="Book Antiqua" w:cs="Times New Roman"/>
          <w:b/>
        </w:rPr>
        <w:lastRenderedPageBreak/>
        <w:t xml:space="preserve">Abstract </w:t>
      </w:r>
    </w:p>
    <w:p w14:paraId="6AA1FC1F" w14:textId="4A2C8303" w:rsidR="00337561" w:rsidRPr="002F21BE" w:rsidRDefault="00337561" w:rsidP="007F7B8E">
      <w:pPr>
        <w:spacing w:line="360" w:lineRule="auto"/>
        <w:jc w:val="both"/>
        <w:outlineLvl w:val="0"/>
        <w:rPr>
          <w:rFonts w:ascii="Book Antiqua" w:hAnsi="Book Antiqua" w:cs="Times New Roman"/>
        </w:rPr>
      </w:pPr>
      <w:r w:rsidRPr="002F21BE">
        <w:rPr>
          <w:rFonts w:ascii="Book Antiqua" w:hAnsi="Book Antiqua" w:cs="Times New Roman"/>
        </w:rPr>
        <w:t>Gastroenteropancreatic neuroendocrine tumors (GEP-NETs) are a heterogeneous group of rare tumors whose site-specific tumor incidence and clinical behavior vary widely.</w:t>
      </w:r>
      <w:r w:rsidR="00FE26FA">
        <w:rPr>
          <w:rFonts w:ascii="Book Antiqua" w:hAnsi="Book Antiqua" w:cs="Times New Roman"/>
        </w:rPr>
        <w:t xml:space="preserve"> </w:t>
      </w:r>
      <w:r w:rsidRPr="002F21BE">
        <w:rPr>
          <w:rFonts w:ascii="Book Antiqua" w:hAnsi="Book Antiqua" w:cs="Times New Roman"/>
        </w:rPr>
        <w:t>Genetic alterations associated with familial inherited syndromes have been well defined; however, the genetic profile of sporadic tumors is less clear as their tumorigenesis does not appear to be controlled by classic oncogenes such as P53, RB, or KRAS.</w:t>
      </w:r>
      <w:r w:rsidR="00FE26FA">
        <w:rPr>
          <w:rFonts w:ascii="Book Antiqua" w:hAnsi="Book Antiqua" w:cs="Times New Roman"/>
        </w:rPr>
        <w:t xml:space="preserve"> </w:t>
      </w:r>
      <w:r w:rsidRPr="002F21BE">
        <w:rPr>
          <w:rFonts w:ascii="Book Antiqua" w:hAnsi="Book Antiqua" w:cs="Times New Roman"/>
        </w:rPr>
        <w:t>Even within GEP-NETs, there are no common oncogenic drivers; for example, DAXX/ATRX mutations are strongly implicated in the tumorigenesis of pancreatic but not small bowel NETs.</w:t>
      </w:r>
      <w:r w:rsidR="00FE26FA">
        <w:rPr>
          <w:rFonts w:ascii="Book Antiqua" w:hAnsi="Book Antiqua" w:cs="Times New Roman"/>
        </w:rPr>
        <w:t xml:space="preserve"> </w:t>
      </w:r>
      <w:r w:rsidRPr="002F21BE">
        <w:rPr>
          <w:rFonts w:ascii="Book Antiqua" w:hAnsi="Book Antiqua" w:cs="Times New Roman"/>
        </w:rPr>
        <w:t>Accordingly, the dysregulation of epigenetic mechanisms has been hypothesized as a potential regulator of GEP-NET tumorigenesis and has become a major focus of recent studies.</w:t>
      </w:r>
      <w:r w:rsidR="00FE26FA">
        <w:rPr>
          <w:rFonts w:ascii="Book Antiqua" w:hAnsi="Book Antiqua" w:cs="Times New Roman"/>
        </w:rPr>
        <w:t xml:space="preserve"> </w:t>
      </w:r>
      <w:r w:rsidRPr="002F21BE">
        <w:rPr>
          <w:rFonts w:ascii="Book Antiqua" w:hAnsi="Book Antiqua" w:cs="Times New Roman"/>
        </w:rPr>
        <w:t>Despite the heterogeneity of tumor cohorts evaluated in these studies, it is obvious that there are methylation patterns, chromatin remodeling alterations, and microRNA and long non-coding RNA (lncRNA) differential expression profiles that are distinctive of GEP-NETs, some of which are correlated with significant differences in clinical outcomes.</w:t>
      </w:r>
      <w:r w:rsidR="00FE26FA">
        <w:rPr>
          <w:rFonts w:ascii="Book Antiqua" w:hAnsi="Book Antiqua" w:cs="Times New Roman"/>
        </w:rPr>
        <w:t xml:space="preserve"> </w:t>
      </w:r>
      <w:r w:rsidRPr="002F21BE">
        <w:rPr>
          <w:rFonts w:ascii="Book Antiqua" w:hAnsi="Book Antiqua" w:cs="Times New Roman"/>
        </w:rPr>
        <w:t>Several translational studies have provided convincing data identifying potential prognostic biomarkers, and some of these have demonstrated preliminary success as serum biomarkers that can be used clinically. Nevertheless, there are many opportunities to further define the mechanisms by which these epigenetic modifications influence tumorigenesis, and this will provide better insight into their prognostic and therapeutic utility.</w:t>
      </w:r>
      <w:r w:rsidR="00FE26FA">
        <w:rPr>
          <w:rFonts w:ascii="Book Antiqua" w:hAnsi="Book Antiqua" w:cs="Times New Roman"/>
        </w:rPr>
        <w:t xml:space="preserve"> </w:t>
      </w:r>
      <w:r w:rsidRPr="002F21BE">
        <w:rPr>
          <w:rFonts w:ascii="Book Antiqua" w:hAnsi="Book Antiqua" w:cs="Times New Roman"/>
        </w:rPr>
        <w:t>Furthermore, these findings form the foundation for future studies evaluating the clinical efficacy of epigenetic modifications as prognostic biomarkers, as well as potential therapeutic targets.</w:t>
      </w:r>
    </w:p>
    <w:p w14:paraId="63521271" w14:textId="77777777" w:rsidR="00337561" w:rsidRPr="002F21BE" w:rsidRDefault="00337561" w:rsidP="002F21BE">
      <w:pPr>
        <w:spacing w:line="360" w:lineRule="auto"/>
        <w:ind w:firstLine="720"/>
        <w:jc w:val="both"/>
        <w:rPr>
          <w:rFonts w:ascii="Book Antiqua" w:hAnsi="Book Antiqua" w:cs="Times New Roman"/>
        </w:rPr>
      </w:pPr>
    </w:p>
    <w:p w14:paraId="011876FC" w14:textId="3EE893C8" w:rsidR="00337561" w:rsidRPr="002F21BE" w:rsidRDefault="00337561" w:rsidP="002F21BE">
      <w:pPr>
        <w:spacing w:line="360" w:lineRule="auto"/>
        <w:jc w:val="both"/>
        <w:rPr>
          <w:rFonts w:ascii="Book Antiqua" w:hAnsi="Book Antiqua" w:cs="Times New Roman"/>
        </w:rPr>
      </w:pPr>
      <w:r w:rsidRPr="009E03DB">
        <w:rPr>
          <w:rFonts w:ascii="Book Antiqua" w:hAnsi="Book Antiqua" w:cs="Times New Roman"/>
          <w:b/>
        </w:rPr>
        <w:t>K</w:t>
      </w:r>
      <w:r w:rsidR="009E03DB" w:rsidRPr="009E03DB">
        <w:rPr>
          <w:rFonts w:ascii="Book Antiqua" w:hAnsi="Book Antiqua" w:cs="Times New Roman"/>
          <w:b/>
        </w:rPr>
        <w:t>ey</w:t>
      </w:r>
      <w:r w:rsidR="009E03DB" w:rsidRPr="009E03DB">
        <w:rPr>
          <w:rFonts w:ascii="Book Antiqua" w:eastAsia="宋体" w:hAnsi="Book Antiqua" w:cs="Times New Roman" w:hint="eastAsia"/>
          <w:b/>
          <w:lang w:eastAsia="zh-CN"/>
        </w:rPr>
        <w:t xml:space="preserve"> </w:t>
      </w:r>
      <w:r w:rsidR="009E03DB" w:rsidRPr="009E03DB">
        <w:rPr>
          <w:rFonts w:ascii="Book Antiqua" w:hAnsi="Book Antiqua" w:cs="Times New Roman"/>
          <w:b/>
        </w:rPr>
        <w:t>words:</w:t>
      </w:r>
      <w:r w:rsidR="00FE26FA">
        <w:rPr>
          <w:rFonts w:ascii="Book Antiqua" w:hAnsi="Book Antiqua" w:cs="Times New Roman"/>
        </w:rPr>
        <w:t xml:space="preserve"> </w:t>
      </w:r>
      <w:r w:rsidRPr="002F21BE">
        <w:rPr>
          <w:rFonts w:ascii="Book Antiqua" w:hAnsi="Book Antiqua" w:cs="Times New Roman"/>
        </w:rPr>
        <w:t xml:space="preserve">Epigenetics; </w:t>
      </w:r>
      <w:r w:rsidR="009E03DB" w:rsidRPr="002F21BE">
        <w:rPr>
          <w:rFonts w:ascii="Book Antiqua" w:hAnsi="Book Antiqua" w:cs="Times New Roman"/>
        </w:rPr>
        <w:t>C</w:t>
      </w:r>
      <w:r w:rsidRPr="002F21BE">
        <w:rPr>
          <w:rFonts w:ascii="Book Antiqua" w:hAnsi="Book Antiqua" w:cs="Times New Roman"/>
        </w:rPr>
        <w:t xml:space="preserve">arcinoid; </w:t>
      </w:r>
      <w:r w:rsidR="009E03DB" w:rsidRPr="002F21BE">
        <w:rPr>
          <w:rFonts w:ascii="Book Antiqua" w:hAnsi="Book Antiqua" w:cs="Times New Roman"/>
        </w:rPr>
        <w:t>N</w:t>
      </w:r>
      <w:r w:rsidRPr="002F21BE">
        <w:rPr>
          <w:rFonts w:ascii="Book Antiqua" w:hAnsi="Book Antiqua" w:cs="Times New Roman"/>
        </w:rPr>
        <w:t xml:space="preserve">euroendocrine; </w:t>
      </w:r>
      <w:r w:rsidR="009E03DB" w:rsidRPr="002F21BE">
        <w:rPr>
          <w:rFonts w:ascii="Book Antiqua" w:hAnsi="Book Antiqua" w:cs="Times New Roman"/>
        </w:rPr>
        <w:t>M</w:t>
      </w:r>
      <w:r w:rsidRPr="002F21BE">
        <w:rPr>
          <w:rFonts w:ascii="Book Antiqua" w:hAnsi="Book Antiqua" w:cs="Times New Roman"/>
        </w:rPr>
        <w:t xml:space="preserve">icroRNA; </w:t>
      </w:r>
      <w:r w:rsidR="009E03DB" w:rsidRPr="002F21BE">
        <w:rPr>
          <w:rFonts w:ascii="Book Antiqua" w:hAnsi="Book Antiqua" w:cs="Times New Roman"/>
        </w:rPr>
        <w:t>M</w:t>
      </w:r>
      <w:r w:rsidRPr="002F21BE">
        <w:rPr>
          <w:rFonts w:ascii="Book Antiqua" w:hAnsi="Book Antiqua" w:cs="Times New Roman"/>
        </w:rPr>
        <w:t xml:space="preserve">ethylation; </w:t>
      </w:r>
      <w:r w:rsidR="009E03DB" w:rsidRPr="002F21BE">
        <w:rPr>
          <w:rFonts w:ascii="Book Antiqua" w:hAnsi="Book Antiqua" w:cs="Times New Roman"/>
        </w:rPr>
        <w:t>H</w:t>
      </w:r>
      <w:r w:rsidRPr="002F21BE">
        <w:rPr>
          <w:rFonts w:ascii="Book Antiqua" w:hAnsi="Book Antiqua" w:cs="Times New Roman"/>
        </w:rPr>
        <w:t xml:space="preserve">istone modifications; </w:t>
      </w:r>
      <w:r w:rsidR="009E03DB" w:rsidRPr="002F21BE">
        <w:rPr>
          <w:rFonts w:ascii="Book Antiqua" w:hAnsi="Book Antiqua" w:cs="Times New Roman"/>
        </w:rPr>
        <w:t>C</w:t>
      </w:r>
      <w:r w:rsidRPr="002F21BE">
        <w:rPr>
          <w:rFonts w:ascii="Book Antiqua" w:hAnsi="Book Antiqua" w:cs="Times New Roman"/>
        </w:rPr>
        <w:t xml:space="preserve">hromatin remodeling; </w:t>
      </w:r>
      <w:r w:rsidR="009E03DB" w:rsidRPr="002F21BE">
        <w:rPr>
          <w:rFonts w:ascii="Book Antiqua" w:hAnsi="Book Antiqua" w:cs="Times New Roman"/>
        </w:rPr>
        <w:t>L</w:t>
      </w:r>
      <w:r w:rsidRPr="002F21BE">
        <w:rPr>
          <w:rFonts w:ascii="Book Antiqua" w:hAnsi="Book Antiqua" w:cs="Times New Roman"/>
        </w:rPr>
        <w:t>ncRNA</w:t>
      </w:r>
    </w:p>
    <w:p w14:paraId="22994717" w14:textId="77777777" w:rsidR="00337561" w:rsidRDefault="00337561" w:rsidP="002F21BE">
      <w:pPr>
        <w:spacing w:line="360" w:lineRule="auto"/>
        <w:jc w:val="both"/>
        <w:rPr>
          <w:rFonts w:ascii="Book Antiqua" w:eastAsia="宋体" w:hAnsi="Book Antiqua" w:cs="Times New Roman"/>
          <w:lang w:eastAsia="zh-CN"/>
        </w:rPr>
      </w:pPr>
    </w:p>
    <w:p w14:paraId="6FC244FE" w14:textId="77777777" w:rsidR="009E03DB" w:rsidRPr="00C52BCF" w:rsidRDefault="009E03DB" w:rsidP="009E03DB">
      <w:pPr>
        <w:widowControl w:val="0"/>
        <w:adjustRightInd w:val="0"/>
        <w:snapToGrid w:val="0"/>
        <w:spacing w:line="360" w:lineRule="auto"/>
        <w:jc w:val="both"/>
        <w:rPr>
          <w:rFonts w:ascii="Book Antiqua" w:hAnsi="Book Antiqua" w:cs="Tahoma"/>
          <w:color w:val="000000"/>
          <w:kern w:val="2"/>
        </w:rPr>
      </w:pPr>
      <w:bookmarkStart w:id="88" w:name="OLE_LINK148"/>
      <w:bookmarkStart w:id="89" w:name="OLE_LINK149"/>
      <w:bookmarkStart w:id="90" w:name="OLE_LINK200"/>
      <w:bookmarkStart w:id="91" w:name="OLE_LINK288"/>
      <w:bookmarkStart w:id="92" w:name="OLE_LINK1864"/>
      <w:bookmarkStart w:id="93" w:name="OLE_LINK382"/>
      <w:bookmarkStart w:id="94" w:name="OLE_LINK306"/>
      <w:bookmarkStart w:id="95" w:name="OLE_LINK569"/>
      <w:bookmarkStart w:id="96" w:name="OLE_LINK682"/>
      <w:bookmarkStart w:id="97" w:name="OLE_LINK78"/>
      <w:bookmarkStart w:id="98" w:name="OLE_LINK79"/>
      <w:bookmarkStart w:id="99" w:name="OLE_LINK86"/>
      <w:bookmarkStart w:id="100" w:name="OLE_LINK99"/>
      <w:bookmarkStart w:id="101" w:name="OLE_LINK217"/>
      <w:bookmarkStart w:id="102" w:name="OLE_LINK245"/>
      <w:bookmarkStart w:id="103" w:name="OLE_LINK246"/>
      <w:bookmarkStart w:id="104" w:name="OLE_LINK274"/>
      <w:bookmarkStart w:id="105" w:name="OLE_LINK320"/>
      <w:bookmarkStart w:id="106" w:name="OLE_LINK333"/>
      <w:bookmarkStart w:id="107" w:name="OLE_LINK456"/>
      <w:bookmarkStart w:id="108" w:name="OLE_LINK494"/>
      <w:bookmarkStart w:id="109" w:name="OLE_LINK596"/>
      <w:bookmarkStart w:id="110" w:name="OLE_LINK686"/>
      <w:bookmarkStart w:id="111" w:name="OLE_LINK827"/>
      <w:bookmarkStart w:id="112" w:name="OLE_LINK915"/>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r w:rsidRPr="00C52BCF">
        <w:rPr>
          <w:rFonts w:ascii="Book Antiqua" w:hAnsi="Book Antiqua" w:cs="Tahoma"/>
          <w:color w:val="000000"/>
          <w:kern w:val="2"/>
          <w:lang w:eastAsia="ja-JP"/>
        </w:rPr>
        <w:t xml:space="preserve"> Published by Baishideng Publishing Group Inc. All rights reserved.</w:t>
      </w:r>
      <w:bookmarkEnd w:id="88"/>
      <w:bookmarkEnd w:id="89"/>
      <w:bookmarkEnd w:id="90"/>
      <w:bookmarkEnd w:id="91"/>
      <w:bookmarkEnd w:id="92"/>
      <w:bookmarkEnd w:id="93"/>
      <w:bookmarkEnd w:id="94"/>
      <w:bookmarkEnd w:id="95"/>
      <w:bookmarkEnd w:id="96"/>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6D48F0E8" w14:textId="77777777" w:rsidR="00337561" w:rsidRPr="002F21BE" w:rsidRDefault="00337561" w:rsidP="002F21BE">
      <w:pPr>
        <w:spacing w:line="360" w:lineRule="auto"/>
        <w:jc w:val="both"/>
        <w:rPr>
          <w:rFonts w:ascii="Book Antiqua" w:hAnsi="Book Antiqua" w:cs="Times New Roman"/>
        </w:rPr>
      </w:pPr>
    </w:p>
    <w:p w14:paraId="45D18B43" w14:textId="65294ABE" w:rsidR="00337561" w:rsidRPr="002F21BE" w:rsidRDefault="009E03DB" w:rsidP="002F21BE">
      <w:pPr>
        <w:spacing w:line="360" w:lineRule="auto"/>
        <w:jc w:val="both"/>
        <w:rPr>
          <w:rFonts w:ascii="Book Antiqua" w:hAnsi="Book Antiqua" w:cs="Times New Roman"/>
        </w:rPr>
      </w:pPr>
      <w:r w:rsidRPr="002F21BE">
        <w:rPr>
          <w:rFonts w:ascii="Book Antiqua" w:hAnsi="Book Antiqua" w:cs="Times New Roman"/>
          <w:b/>
        </w:rPr>
        <w:t>Core tip</w:t>
      </w:r>
      <w:r>
        <w:rPr>
          <w:rFonts w:ascii="Book Antiqua" w:eastAsia="宋体" w:hAnsi="Book Antiqua" w:cs="Times New Roman" w:hint="eastAsia"/>
          <w:b/>
          <w:lang w:eastAsia="zh-CN"/>
        </w:rPr>
        <w:t>:</w:t>
      </w:r>
      <w:r w:rsidR="00085A77">
        <w:rPr>
          <w:rFonts w:ascii="Book Antiqua" w:eastAsia="宋体" w:hAnsi="Book Antiqua" w:cs="Times New Roman" w:hint="eastAsia"/>
          <w:b/>
          <w:lang w:eastAsia="zh-CN"/>
        </w:rPr>
        <w:t xml:space="preserve"> </w:t>
      </w:r>
      <w:r w:rsidR="00337561" w:rsidRPr="002F21BE">
        <w:rPr>
          <w:rFonts w:ascii="Book Antiqua" w:hAnsi="Book Antiqua" w:cs="Times New Roman"/>
        </w:rPr>
        <w:t>Herein, we describe a review of the literature addressing known epigenetic changes which are thought to lead to the development of gastroenteropancreatic neuroendocrine tumors (GEP-NETs). Through a variety of scientific works, methylation patterns, chromatin remodeling alterations, and microRNA and long non-coding RNA (lncRNA) differential expression profiles have been identified and in many cases correlated with GEP-NET malignancy and clinical outcomes.</w:t>
      </w:r>
      <w:r w:rsidR="00FE26FA">
        <w:rPr>
          <w:rFonts w:ascii="Book Antiqua" w:hAnsi="Book Antiqua" w:cs="Times New Roman"/>
        </w:rPr>
        <w:t xml:space="preserve"> </w:t>
      </w:r>
      <w:r w:rsidR="00337561" w:rsidRPr="002F21BE">
        <w:rPr>
          <w:rFonts w:ascii="Book Antiqua" w:hAnsi="Book Antiqua" w:cs="Times New Roman"/>
        </w:rPr>
        <w:t>This overview shows the strong foundation which exists and underlines the importance of future work to evaluate the clinical efficacy of epigenetic modifications as prognostic biomarkers, as well as potential therapeutic targets.</w:t>
      </w:r>
    </w:p>
    <w:p w14:paraId="12D875FD" w14:textId="77777777" w:rsidR="00337561" w:rsidRPr="002F21BE" w:rsidRDefault="00337561" w:rsidP="002F21BE">
      <w:pPr>
        <w:spacing w:line="360" w:lineRule="auto"/>
        <w:jc w:val="both"/>
        <w:rPr>
          <w:rFonts w:ascii="Book Antiqua" w:hAnsi="Book Antiqua" w:cs="Times New Roman"/>
        </w:rPr>
      </w:pPr>
    </w:p>
    <w:p w14:paraId="3802E5A9" w14:textId="62315398" w:rsidR="009E03DB" w:rsidRPr="00C52BCF" w:rsidRDefault="00337561" w:rsidP="009E03DB">
      <w:pPr>
        <w:pStyle w:val="af0"/>
        <w:adjustRightInd w:val="0"/>
        <w:snapToGrid w:val="0"/>
        <w:spacing w:line="360" w:lineRule="auto"/>
        <w:ind w:left="0"/>
        <w:contextualSpacing w:val="0"/>
        <w:jc w:val="both"/>
        <w:rPr>
          <w:rFonts w:ascii="Book Antiqua" w:hAnsi="Book Antiqua" w:cs="Arial"/>
          <w:iCs/>
          <w:color w:val="000000"/>
          <w:shd w:val="clear" w:color="auto" w:fill="FFFFFF"/>
        </w:rPr>
      </w:pPr>
      <w:r w:rsidRPr="009E03DB">
        <w:rPr>
          <w:rFonts w:ascii="Book Antiqua" w:hAnsi="Book Antiqua" w:cs="Times New Roman"/>
        </w:rPr>
        <w:t>Finnerty BM, Gray KD, Moore MD, Zarnegar R, Fahey TJ III. Epigenetics of</w:t>
      </w:r>
      <w:r w:rsidRPr="002F21BE">
        <w:rPr>
          <w:rFonts w:ascii="Book Antiqua" w:hAnsi="Book Antiqua" w:cs="Times New Roman"/>
        </w:rPr>
        <w:t xml:space="preserve"> </w:t>
      </w:r>
      <w:r w:rsidR="009E03DB" w:rsidRPr="002F21BE">
        <w:rPr>
          <w:rFonts w:ascii="Book Antiqua" w:hAnsi="Book Antiqua" w:cs="Times New Roman"/>
        </w:rPr>
        <w:t>gastroenteropancreatic neuroendocrine tu</w:t>
      </w:r>
      <w:r w:rsidRPr="002F21BE">
        <w:rPr>
          <w:rFonts w:ascii="Book Antiqua" w:hAnsi="Book Antiqua" w:cs="Times New Roman"/>
        </w:rPr>
        <w:t xml:space="preserve">mors: A </w:t>
      </w:r>
      <w:r w:rsidR="009E03DB" w:rsidRPr="002F21BE">
        <w:rPr>
          <w:rFonts w:ascii="Book Antiqua" w:hAnsi="Book Antiqua" w:cs="Times New Roman"/>
        </w:rPr>
        <w:t>clinicopathologic perspective</w:t>
      </w:r>
      <w:r w:rsidRPr="002F21BE">
        <w:rPr>
          <w:rFonts w:ascii="Book Antiqua" w:hAnsi="Book Antiqua" w:cs="Times New Roman"/>
        </w:rPr>
        <w:t>.</w:t>
      </w:r>
      <w:bookmarkStart w:id="113" w:name="OLE_LINK717"/>
      <w:bookmarkStart w:id="114" w:name="OLE_LINK718"/>
      <w:r w:rsidR="009E03DB" w:rsidRPr="009E03DB">
        <w:rPr>
          <w:rFonts w:ascii="Book Antiqua" w:hAnsi="Book Antiqua" w:cs="Arial"/>
          <w:i/>
          <w:iCs/>
          <w:color w:val="000000"/>
          <w:shd w:val="clear" w:color="auto" w:fill="FFFFFF"/>
        </w:rPr>
        <w:t xml:space="preserve"> </w:t>
      </w:r>
      <w:r w:rsidR="009E03DB" w:rsidRPr="00C52BCF">
        <w:rPr>
          <w:rFonts w:ascii="Book Antiqua" w:hAnsi="Book Antiqua" w:cs="Arial"/>
          <w:i/>
          <w:iCs/>
          <w:color w:val="000000"/>
          <w:shd w:val="clear" w:color="auto" w:fill="FFFFFF"/>
        </w:rPr>
        <w:t xml:space="preserve">World J Gastrointest Oncol </w:t>
      </w:r>
      <w:r w:rsidR="009E03DB">
        <w:rPr>
          <w:rFonts w:ascii="Book Antiqua" w:hAnsi="Book Antiqua" w:cs="Arial"/>
          <w:iCs/>
          <w:color w:val="000000"/>
          <w:shd w:val="clear" w:color="auto" w:fill="FFFFFF"/>
        </w:rPr>
        <w:t>2017</w:t>
      </w:r>
      <w:r w:rsidR="009E03DB" w:rsidRPr="00C52BCF">
        <w:rPr>
          <w:rFonts w:ascii="Book Antiqua" w:hAnsi="Book Antiqua" w:cs="Arial"/>
          <w:iCs/>
          <w:color w:val="000000"/>
          <w:shd w:val="clear" w:color="auto" w:fill="FFFFFF"/>
        </w:rPr>
        <w:t>; In press</w:t>
      </w:r>
    </w:p>
    <w:bookmarkEnd w:id="113"/>
    <w:bookmarkEnd w:id="114"/>
    <w:p w14:paraId="674F348C" w14:textId="103F5A00" w:rsidR="00337561" w:rsidRPr="002F21BE" w:rsidRDefault="00337561" w:rsidP="002F21BE">
      <w:pPr>
        <w:spacing w:line="360" w:lineRule="auto"/>
        <w:jc w:val="both"/>
        <w:outlineLvl w:val="0"/>
        <w:rPr>
          <w:rFonts w:ascii="Book Antiqua" w:hAnsi="Book Antiqua" w:cs="Times New Roman"/>
          <w:b/>
        </w:rPr>
      </w:pPr>
    </w:p>
    <w:p w14:paraId="649FBE64" w14:textId="77777777" w:rsidR="00337561" w:rsidRPr="002F21BE" w:rsidRDefault="00337561" w:rsidP="002F21BE">
      <w:pPr>
        <w:spacing w:line="360" w:lineRule="auto"/>
        <w:jc w:val="both"/>
        <w:rPr>
          <w:rFonts w:ascii="Book Antiqua" w:hAnsi="Book Antiqua" w:cs="Times New Roman"/>
        </w:rPr>
      </w:pPr>
    </w:p>
    <w:p w14:paraId="5EE2461E" w14:textId="77777777" w:rsidR="009E03DB" w:rsidRDefault="009E03DB">
      <w:pPr>
        <w:rPr>
          <w:rFonts w:ascii="Book Antiqua" w:hAnsi="Book Antiqua" w:cs="Times New Roman"/>
          <w:b/>
        </w:rPr>
      </w:pPr>
      <w:r>
        <w:rPr>
          <w:rFonts w:ascii="Book Antiqua" w:hAnsi="Book Antiqua" w:cs="Times New Roman"/>
          <w:b/>
        </w:rPr>
        <w:br w:type="page"/>
      </w:r>
    </w:p>
    <w:p w14:paraId="4C0D281B" w14:textId="359D25A4" w:rsidR="00337561" w:rsidRPr="002F21BE" w:rsidRDefault="00C41137" w:rsidP="002F21BE">
      <w:pPr>
        <w:spacing w:line="360" w:lineRule="auto"/>
        <w:jc w:val="both"/>
        <w:outlineLvl w:val="0"/>
        <w:rPr>
          <w:rFonts w:ascii="Book Antiqua" w:hAnsi="Book Antiqua" w:cs="Times New Roman"/>
          <w:b/>
        </w:rPr>
      </w:pPr>
      <w:r w:rsidRPr="002F21BE">
        <w:rPr>
          <w:rFonts w:ascii="Book Antiqua" w:hAnsi="Book Antiqua" w:cs="Times New Roman"/>
          <w:b/>
        </w:rPr>
        <w:t>INTRODUCTION</w:t>
      </w:r>
    </w:p>
    <w:p w14:paraId="2FC87E82" w14:textId="4F790748" w:rsidR="00337561" w:rsidRPr="00C41137" w:rsidRDefault="00337561" w:rsidP="002F21BE">
      <w:pPr>
        <w:spacing w:line="360" w:lineRule="auto"/>
        <w:jc w:val="both"/>
        <w:rPr>
          <w:rFonts w:ascii="Book Antiqua" w:hAnsi="Book Antiqua" w:cs="Times New Roman"/>
          <w:b/>
          <w:i/>
        </w:rPr>
      </w:pPr>
      <w:r w:rsidRPr="00C41137">
        <w:rPr>
          <w:rFonts w:ascii="Book Antiqua" w:hAnsi="Book Antiqua" w:cs="Times New Roman"/>
          <w:b/>
          <w:i/>
        </w:rPr>
        <w:t xml:space="preserve">Overview of </w:t>
      </w:r>
      <w:r w:rsidR="00C41137" w:rsidRPr="00C41137">
        <w:rPr>
          <w:rFonts w:ascii="Book Antiqua" w:hAnsi="Book Antiqua" w:cs="Times New Roman"/>
          <w:b/>
          <w:i/>
        </w:rPr>
        <w:t>gastroenteropancreatic neuroendocrine tumors</w:t>
      </w:r>
    </w:p>
    <w:p w14:paraId="39AA0DE1" w14:textId="1DC61937" w:rsidR="00337561" w:rsidRPr="002F21BE" w:rsidRDefault="00337561" w:rsidP="00C41137">
      <w:pPr>
        <w:spacing w:line="360" w:lineRule="auto"/>
        <w:jc w:val="both"/>
        <w:rPr>
          <w:rFonts w:ascii="Book Antiqua" w:hAnsi="Book Antiqua" w:cs="Times New Roman"/>
        </w:rPr>
      </w:pPr>
      <w:r w:rsidRPr="002F21BE">
        <w:rPr>
          <w:rFonts w:ascii="Book Antiqua" w:hAnsi="Book Antiqua" w:cs="Times New Roman"/>
        </w:rPr>
        <w:t>Gastroenteropancreatic neuroendocrine tumors (GEP-NETs) are a heterogeneous group of rare tumors thought to arise from the malignant transformation of neuroendocrine cells located in the digestive tract.</w:t>
      </w:r>
      <w:r w:rsidR="00FE26FA">
        <w:rPr>
          <w:rFonts w:ascii="Book Antiqua" w:hAnsi="Book Antiqua" w:cs="Times New Roman"/>
        </w:rPr>
        <w:t xml:space="preserve"> </w:t>
      </w:r>
      <w:r w:rsidRPr="002F21BE">
        <w:rPr>
          <w:rFonts w:ascii="Book Antiqua" w:hAnsi="Book Antiqua" w:cs="Times New Roman"/>
        </w:rPr>
        <w:t>The incidence of GEP-NETs has risen from 1.0 per</w:t>
      </w:r>
      <w:r w:rsidR="00FE26FA">
        <w:rPr>
          <w:rFonts w:ascii="Book Antiqua" w:hAnsi="Book Antiqua" w:cs="Times New Roman"/>
        </w:rPr>
        <w:t xml:space="preserve"> 100000 in 1977 to 3.7 per 100</w:t>
      </w:r>
      <w:r w:rsidRPr="002F21BE">
        <w:rPr>
          <w:rFonts w:ascii="Book Antiqua" w:hAnsi="Book Antiqua" w:cs="Times New Roman"/>
        </w:rPr>
        <w:t>000 in 2007, with site-specific tumor incidence and behavior varying widely</w:t>
      </w:r>
      <w:r w:rsidRPr="002F21BE">
        <w:rPr>
          <w:rFonts w:ascii="Book Antiqua" w:hAnsi="Book Antiqua" w:cs="Times New Roman"/>
          <w:vertAlign w:val="superscript"/>
        </w:rPr>
        <w:t>[1]</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These differences may have roots in genomic and epigenetic differences, but the rarity of GEP-NETs has limited the progress of large-scale comprehensive analyses that could provide definitive insight into oncogenic molecular mechanisms.</w:t>
      </w:r>
      <w:r w:rsidR="00FE26FA">
        <w:rPr>
          <w:rFonts w:ascii="Book Antiqua" w:hAnsi="Book Antiqua" w:cs="Times New Roman"/>
        </w:rPr>
        <w:t xml:space="preserve"> </w:t>
      </w:r>
      <w:r w:rsidRPr="002F21BE">
        <w:rPr>
          <w:rFonts w:ascii="Book Antiqua" w:hAnsi="Book Antiqua" w:cs="Times New Roman"/>
        </w:rPr>
        <w:t>Genetic alterations associated with familial inherited syndromes have been well defined, such as in the multiple endocrine neoplasia syndromes, von-Hippel Lindau syndrome, neurofibromatosis, and tuberosclerosis.</w:t>
      </w:r>
      <w:r w:rsidR="00FE26FA">
        <w:rPr>
          <w:rFonts w:ascii="Book Antiqua" w:hAnsi="Book Antiqua" w:cs="Times New Roman"/>
        </w:rPr>
        <w:t xml:space="preserve"> </w:t>
      </w:r>
      <w:r w:rsidRPr="002F21BE">
        <w:rPr>
          <w:rFonts w:ascii="Book Antiqua" w:hAnsi="Book Antiqua" w:cs="Times New Roman"/>
        </w:rPr>
        <w:t>On the other hand, the genetic profile of sporadic tumors, which are more common, is less clear as their tumorigenesis does not appear to be controlled by classic oncogenes such as P53, RB, or KRAS</w:t>
      </w:r>
      <w:r w:rsidRPr="002F21BE">
        <w:rPr>
          <w:rFonts w:ascii="Book Antiqua" w:hAnsi="Book Antiqua" w:cs="Times New Roman"/>
          <w:vertAlign w:val="superscript"/>
        </w:rPr>
        <w:t>[2-6]</w:t>
      </w:r>
      <w:r w:rsidRPr="002F21BE">
        <w:rPr>
          <w:rFonts w:ascii="Book Antiqua" w:hAnsi="Book Antiqua" w:cs="Times New Roman"/>
        </w:rPr>
        <w:t>.</w:t>
      </w:r>
    </w:p>
    <w:p w14:paraId="4BE3439C" w14:textId="3EED1070"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Recent studies have identified key molecular pathways, such as activation of the PI3K/Akt/mTOR cascade secondary to PTEN and TSC2 downregulation in sporadic pancreatic NETs</w:t>
      </w:r>
      <w:r w:rsidRPr="002F21BE">
        <w:rPr>
          <w:rFonts w:ascii="Book Antiqua" w:hAnsi="Book Antiqua" w:cs="Times New Roman"/>
          <w:vertAlign w:val="superscript"/>
        </w:rPr>
        <w:t>[7]</w:t>
      </w:r>
      <w:r w:rsidRPr="002F21BE">
        <w:rPr>
          <w:rFonts w:ascii="Book Antiqua" w:hAnsi="Book Antiqua" w:cs="Times New Roman"/>
        </w:rPr>
        <w:t>, which has led to the clinical success of the targeted mTOR inhibitor everolimus for metastatic pancreatic NETs</w:t>
      </w:r>
      <w:r w:rsidRPr="002F21BE">
        <w:rPr>
          <w:rFonts w:ascii="Book Antiqua" w:hAnsi="Book Antiqua" w:cs="Times New Roman"/>
          <w:vertAlign w:val="superscript"/>
        </w:rPr>
        <w:t>[8]</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While everolimus has been shown to extend progression free survival in phase 3 trials, the lack of a complete response for all patients implies there are other factors contributing to malignant transformation, either by alteration of other signal transduction pathways or by dysregulation at the gene expression level.</w:t>
      </w:r>
      <w:r w:rsidR="00FE26FA">
        <w:rPr>
          <w:rFonts w:ascii="Book Antiqua" w:hAnsi="Book Antiqua" w:cs="Times New Roman"/>
        </w:rPr>
        <w:t xml:space="preserve"> </w:t>
      </w:r>
      <w:r w:rsidRPr="002F21BE">
        <w:rPr>
          <w:rFonts w:ascii="Book Antiqua" w:hAnsi="Book Antiqua" w:cs="Times New Roman"/>
        </w:rPr>
        <w:t xml:space="preserve">Further investigation into sporadic pancreatic NETs revealed genetic alterations in MEN1 and DAXX /ATRX (death-domain-associated </w:t>
      </w:r>
      <w:r w:rsidRPr="00613CB9">
        <w:rPr>
          <w:rFonts w:ascii="Book Antiqua" w:hAnsi="Book Antiqua" w:cs="Times New Roman"/>
        </w:rPr>
        <w:t>protein/</w:t>
      </w:r>
      <w:r w:rsidR="00FE26FA" w:rsidRPr="00613CB9">
        <w:rPr>
          <w:rFonts w:ascii="Book Antiqua" w:hAnsi="Book Antiqua" w:cs="Times New Roman"/>
        </w:rPr>
        <w:t>α</w:t>
      </w:r>
      <w:r w:rsidR="00F32076" w:rsidRPr="00613CB9">
        <w:rPr>
          <w:rFonts w:ascii="Book Antiqua" w:hAnsi="Book Antiqua" w:cs="Times New Roman"/>
        </w:rPr>
        <w:t>-</w:t>
      </w:r>
      <w:r w:rsidRPr="002F21BE">
        <w:rPr>
          <w:rFonts w:ascii="Book Antiqua" w:hAnsi="Book Antiqua" w:cs="Times New Roman"/>
        </w:rPr>
        <w:t>thalassemia-mental retardation syndrome X-linked), which impair histone methyltransferase activity and chromatin stabilization, respectively</w:t>
      </w:r>
      <w:r w:rsidRPr="002F21BE">
        <w:rPr>
          <w:rFonts w:ascii="Book Antiqua" w:hAnsi="Book Antiqua" w:cs="Times New Roman"/>
          <w:vertAlign w:val="superscript"/>
        </w:rPr>
        <w:t>[9]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These findings provide a link between genomic alterations and their control of gene expression, and thus have sparked further investigation into the epigenetic regulation of neuroendocrine tumors.</w:t>
      </w:r>
    </w:p>
    <w:p w14:paraId="68A58D76" w14:textId="38B44327"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Epigenetics is the study of heritable modifications that control gene expression without alterations to the gene’s DNA sequence itself</w:t>
      </w:r>
      <w:r w:rsidRPr="002F21BE">
        <w:rPr>
          <w:rFonts w:ascii="Book Antiqua" w:hAnsi="Book Antiqua" w:cs="Times New Roman"/>
          <w:vertAlign w:val="superscript"/>
        </w:rPr>
        <w:t>[10]</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It provides a deeper level of understanding phenotypic changes in the absence of alterations in classical genetics.</w:t>
      </w:r>
      <w:r w:rsidR="00FE26FA">
        <w:rPr>
          <w:rFonts w:ascii="Book Antiqua" w:hAnsi="Book Antiqua" w:cs="Times New Roman"/>
        </w:rPr>
        <w:t xml:space="preserve"> </w:t>
      </w:r>
      <w:r w:rsidRPr="002F21BE">
        <w:rPr>
          <w:rFonts w:ascii="Book Antiqua" w:hAnsi="Book Antiqua" w:cs="Times New Roman"/>
        </w:rPr>
        <w:t>This review summarizes the different types of epigenetic mechanisms that have been implicated in GEP-NET tumorigenesis, as well as key developments in the potential for epigenetic alterations to serve as biomarkers or therapeutic targets.</w:t>
      </w:r>
    </w:p>
    <w:p w14:paraId="3230E73F" w14:textId="77777777" w:rsidR="00337561" w:rsidRPr="002F21BE" w:rsidRDefault="00337561" w:rsidP="002F21BE">
      <w:pPr>
        <w:spacing w:line="360" w:lineRule="auto"/>
        <w:jc w:val="both"/>
        <w:rPr>
          <w:rFonts w:ascii="Book Antiqua" w:hAnsi="Book Antiqua" w:cs="Times New Roman"/>
        </w:rPr>
      </w:pPr>
    </w:p>
    <w:p w14:paraId="19242DA3" w14:textId="77777777" w:rsidR="00337561" w:rsidRPr="00FE26FA" w:rsidRDefault="00337561" w:rsidP="002F21BE">
      <w:pPr>
        <w:spacing w:line="360" w:lineRule="auto"/>
        <w:jc w:val="both"/>
        <w:rPr>
          <w:rFonts w:ascii="Book Antiqua" w:hAnsi="Book Antiqua" w:cs="Times New Roman"/>
          <w:b/>
          <w:i/>
        </w:rPr>
      </w:pPr>
      <w:r w:rsidRPr="00FE26FA">
        <w:rPr>
          <w:rFonts w:ascii="Book Antiqua" w:hAnsi="Book Antiqua" w:cs="Times New Roman"/>
          <w:b/>
          <w:i/>
        </w:rPr>
        <w:t>Epigenetic mechanisms</w:t>
      </w:r>
    </w:p>
    <w:p w14:paraId="1BF78036" w14:textId="5D2E6130" w:rsidR="00337561" w:rsidRPr="002F21BE" w:rsidRDefault="00337561" w:rsidP="00FE26FA">
      <w:pPr>
        <w:spacing w:line="360" w:lineRule="auto"/>
        <w:jc w:val="both"/>
        <w:rPr>
          <w:rFonts w:ascii="Book Antiqua" w:hAnsi="Book Antiqua" w:cs="Times New Roman"/>
        </w:rPr>
      </w:pPr>
      <w:r w:rsidRPr="002F21BE">
        <w:rPr>
          <w:rFonts w:ascii="Book Antiqua" w:hAnsi="Book Antiqua" w:cs="Times New Roman"/>
        </w:rPr>
        <w:t>Table 1 describes the different types of epigenetic mechanisms.</w:t>
      </w:r>
      <w:r w:rsidR="00FE26FA">
        <w:rPr>
          <w:rFonts w:ascii="Book Antiqua" w:hAnsi="Book Antiqua" w:cs="Times New Roman"/>
        </w:rPr>
        <w:t xml:space="preserve"> </w:t>
      </w:r>
      <w:r w:rsidRPr="002F21BE">
        <w:rPr>
          <w:rFonts w:ascii="Book Antiqua" w:hAnsi="Book Antiqua" w:cs="Times New Roman"/>
        </w:rPr>
        <w:t>Perhaps the most well understood epigenetic alteration is DNA methylation, which occurs at the 5’-position of the cytosine ring within dinucleotide CpG islands typically located in a gene’s regulatory region</w:t>
      </w:r>
      <w:r w:rsidRPr="002F21BE">
        <w:rPr>
          <w:rFonts w:ascii="Book Antiqua" w:hAnsi="Book Antiqua" w:cs="Times New Roman"/>
          <w:vertAlign w:val="superscript"/>
        </w:rPr>
        <w:t>[11]</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Overall, methylation has a stabilizing effect on cellular function. In cancer development, methylation patterns are tissue- and chromosome-specific – hypomethylation has been associated with chromosomal instability, reactivation of transposable elements, and loss of imprinting, whereas hypermethylation is associated with inactivation of tumor-suppressor genes</w:t>
      </w:r>
      <w:r w:rsidRPr="002F21BE">
        <w:rPr>
          <w:rFonts w:ascii="Book Antiqua" w:hAnsi="Book Antiqua" w:cs="Times New Roman"/>
          <w:vertAlign w:val="superscript"/>
        </w:rPr>
        <w:t>[12]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Methylation </w:t>
      </w:r>
      <w:r w:rsidRPr="002F21BE" w:rsidDel="00BE7FC4">
        <w:rPr>
          <w:rFonts w:ascii="Book Antiqua" w:hAnsi="Book Antiqua" w:cs="Times New Roman"/>
        </w:rPr>
        <w:t>is regulated by DNA methyltransferase enzymes (DNMTs); cells with defects in DNMTs are also shown to have marked nuclear abnormalities</w:t>
      </w:r>
      <w:r w:rsidRPr="002F21BE">
        <w:rPr>
          <w:rFonts w:ascii="Book Antiqua" w:hAnsi="Book Antiqua" w:cs="Times New Roman"/>
          <w:vertAlign w:val="superscript"/>
        </w:rPr>
        <w:t>[13]</w:t>
      </w:r>
      <w:r w:rsidRPr="002F21BE" w:rsidDel="00BE7FC4">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DNMT inhibitors such as 5-azacytidine (AZA) and decitabine have been shown to effectively induce demethylation in pre-clinical and clinical trials</w:t>
      </w:r>
      <w:r w:rsidRPr="002F21BE">
        <w:rPr>
          <w:rFonts w:ascii="Book Antiqua" w:hAnsi="Book Antiqua" w:cs="Times New Roman"/>
          <w:vertAlign w:val="superscript"/>
        </w:rPr>
        <w:t>[14]</w:t>
      </w:r>
      <w:r w:rsidRPr="002F21BE">
        <w:rPr>
          <w:rFonts w:ascii="Book Antiqua" w:hAnsi="Book Antiqua" w:cs="Times New Roman"/>
        </w:rPr>
        <w:t xml:space="preserve">. </w:t>
      </w:r>
    </w:p>
    <w:p w14:paraId="00FE61BA" w14:textId="34C59637"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ab/>
        <w:t>Another epigenetic change that is frequently seen is histone modification. Histone proteins are the main component of chromatin and form the nucleosome backbone for DNA packaging.</w:t>
      </w:r>
      <w:r w:rsidR="00FE26FA">
        <w:rPr>
          <w:rFonts w:ascii="Book Antiqua" w:hAnsi="Book Antiqua" w:cs="Times New Roman"/>
        </w:rPr>
        <w:t xml:space="preserve"> </w:t>
      </w:r>
      <w:r w:rsidRPr="002F21BE">
        <w:rPr>
          <w:rFonts w:ascii="Book Antiqua" w:hAnsi="Book Antiqua" w:cs="Times New Roman"/>
        </w:rPr>
        <w:t>Modifications in their structure contribute to the epigenetic regulation of gene expression, including acetylation, methylation, and phosphorylation.</w:t>
      </w:r>
      <w:r w:rsidR="00FE26FA">
        <w:rPr>
          <w:rFonts w:ascii="Book Antiqua" w:hAnsi="Book Antiqua" w:cs="Times New Roman"/>
        </w:rPr>
        <w:t xml:space="preserve"> </w:t>
      </w:r>
      <w:r w:rsidRPr="002F21BE">
        <w:rPr>
          <w:rFonts w:ascii="Book Antiqua" w:hAnsi="Book Antiqua" w:cs="Times New Roman"/>
        </w:rPr>
        <w:t xml:space="preserve">The exact regulatory effect is dependent on the type of chemical modification; for example, lysine acetylation is generally associated with transcriptional activation, whereas methylation can either suppress or activate transcription depending on amino acid (arginine </w:t>
      </w:r>
      <w:r w:rsidR="00203CBF" w:rsidRPr="00203CBF">
        <w:rPr>
          <w:rFonts w:ascii="Book Antiqua" w:hAnsi="Book Antiqua" w:cs="Times New Roman"/>
          <w:i/>
        </w:rPr>
        <w:t>vs</w:t>
      </w:r>
      <w:r w:rsidRPr="002F21BE">
        <w:rPr>
          <w:rFonts w:ascii="Book Antiqua" w:hAnsi="Book Antiqua" w:cs="Times New Roman"/>
        </w:rPr>
        <w:t xml:space="preserve"> lysine) and histone site</w:t>
      </w:r>
      <w:r w:rsidRPr="002F21BE">
        <w:rPr>
          <w:rFonts w:ascii="Book Antiqua" w:hAnsi="Book Antiqua" w:cs="Times New Roman"/>
          <w:vertAlign w:val="superscript"/>
        </w:rPr>
        <w:t>[12]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Several enzymes are responsible for its regulation, including histone acetyltransferases and deacetylases (HDACs) as well as histone methyltransferases.</w:t>
      </w:r>
      <w:r w:rsidR="00FE26FA">
        <w:rPr>
          <w:rFonts w:ascii="Book Antiqua" w:hAnsi="Book Antiqua" w:cs="Times New Roman"/>
        </w:rPr>
        <w:t xml:space="preserve"> </w:t>
      </w:r>
      <w:r w:rsidRPr="002F21BE">
        <w:rPr>
          <w:rFonts w:ascii="Book Antiqua" w:hAnsi="Book Antiqua" w:cs="Times New Roman"/>
        </w:rPr>
        <w:t>Modification of DNA packaging components is crucial to chromatin remodeling, which alters between heterochromatin (tightly packaged, transcriptionally silent) and euchromatin (less condensed, transcriptionally active) states</w:t>
      </w:r>
      <w:r w:rsidRPr="002F21BE">
        <w:rPr>
          <w:rFonts w:ascii="Book Antiqua" w:hAnsi="Book Antiqua" w:cs="Times New Roman"/>
          <w:vertAlign w:val="superscript"/>
        </w:rPr>
        <w:t>[15]</w:t>
      </w:r>
      <w:r w:rsidRPr="002F21BE">
        <w:rPr>
          <w:rFonts w:ascii="Book Antiqua" w:hAnsi="Book Antiqua" w:cs="Times New Roman"/>
        </w:rPr>
        <w:t xml:space="preserve">. </w:t>
      </w:r>
    </w:p>
    <w:p w14:paraId="39F7C256" w14:textId="6DBF20B3"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ab/>
        <w:t>Finally, noncoding RNAs also play a role in epigenetic changes. Noncoding RNAs account for 98% of the transcribed genome, but do not undergo subsequent translation</w:t>
      </w:r>
      <w:r w:rsidRPr="002F21BE">
        <w:rPr>
          <w:rFonts w:ascii="Book Antiqua" w:hAnsi="Book Antiqua" w:cs="Times New Roman"/>
          <w:vertAlign w:val="superscript"/>
        </w:rPr>
        <w:t>[16]</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Instead, they act as pre- and post-translational modifiers, and have gained recent attention as having regulatory roles in both normal cellular development and oncogenesis.</w:t>
      </w:r>
      <w:r w:rsidR="00FE26FA">
        <w:rPr>
          <w:rFonts w:ascii="Book Antiqua" w:hAnsi="Book Antiqua" w:cs="Times New Roman"/>
        </w:rPr>
        <w:t xml:space="preserve"> </w:t>
      </w:r>
      <w:r w:rsidRPr="002F21BE">
        <w:rPr>
          <w:rFonts w:ascii="Book Antiqua" w:hAnsi="Book Antiqua" w:cs="Times New Roman"/>
        </w:rPr>
        <w:t>These include large RNAs (&gt;</w:t>
      </w:r>
      <w:r w:rsidR="00FE26FA">
        <w:rPr>
          <w:rFonts w:ascii="Book Antiqua" w:eastAsia="宋体" w:hAnsi="Book Antiqua" w:cs="Times New Roman" w:hint="eastAsia"/>
          <w:lang w:eastAsia="zh-CN"/>
        </w:rPr>
        <w:t xml:space="preserve"> </w:t>
      </w:r>
      <w:r w:rsidRPr="002F21BE">
        <w:rPr>
          <w:rFonts w:ascii="Book Antiqua" w:hAnsi="Book Antiqua" w:cs="Times New Roman"/>
        </w:rPr>
        <w:t>200 nucleotides) such as long noncoding RNAs (lncRNA), and small RNAs (&lt;</w:t>
      </w:r>
      <w:r w:rsidR="00FE26FA">
        <w:rPr>
          <w:rFonts w:ascii="Book Antiqua" w:eastAsia="宋体" w:hAnsi="Book Antiqua" w:cs="Times New Roman" w:hint="eastAsia"/>
          <w:lang w:eastAsia="zh-CN"/>
        </w:rPr>
        <w:t xml:space="preserve"> </w:t>
      </w:r>
      <w:r w:rsidRPr="002F21BE">
        <w:rPr>
          <w:rFonts w:ascii="Book Antiqua" w:hAnsi="Book Antiqua" w:cs="Times New Roman"/>
        </w:rPr>
        <w:t>200 nucleotides) such as microRNAs (miRNA)</w:t>
      </w:r>
      <w:r w:rsidRPr="002F21BE">
        <w:rPr>
          <w:rFonts w:ascii="Book Antiqua" w:hAnsi="Book Antiqua" w:cs="Times New Roman"/>
          <w:vertAlign w:val="superscript"/>
        </w:rPr>
        <w:t>[15]</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lncRNAs have a pre-transcriptional function by providing molecular scaffolds for chromatin regulators, and have been implicated as biomarkers for prostate, hepatocellular, and metastatic colorectal carcinomas</w:t>
      </w:r>
      <w:r w:rsidRPr="002F21BE">
        <w:rPr>
          <w:rFonts w:ascii="Book Antiqua" w:hAnsi="Book Antiqua" w:cs="Times New Roman"/>
          <w:vertAlign w:val="superscript"/>
        </w:rPr>
        <w:t>[17,18]</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There is also evidence of their involvement of gene regulation at the transcriptional, translational, and post-translational levels</w:t>
      </w:r>
      <w:r w:rsidRPr="002F21BE">
        <w:rPr>
          <w:rFonts w:ascii="Book Antiqua" w:hAnsi="Book Antiqua" w:cs="Times New Roman"/>
          <w:vertAlign w:val="superscript"/>
        </w:rPr>
        <w:t>[18]</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On the other hand, miRNAs appear to have a mainly post-transcriptional role by binding to complementary target sites of 3’-untranslated regions (UTRs) of messenger RNAs (mRNA), which then either inhibit translation or promote mRNA degradation.</w:t>
      </w:r>
      <w:r w:rsidR="00FE26FA">
        <w:rPr>
          <w:rFonts w:ascii="Book Antiqua" w:hAnsi="Book Antiqua" w:cs="Times New Roman"/>
        </w:rPr>
        <w:t xml:space="preserve"> </w:t>
      </w:r>
      <w:r w:rsidRPr="002F21BE">
        <w:rPr>
          <w:rFonts w:ascii="Book Antiqua" w:hAnsi="Book Antiqua" w:cs="Times New Roman"/>
        </w:rPr>
        <w:t>The over- and under-expression of various miRNAs have been implicated in nearly all solid tumors including breast, cervical, colorectal, lung, prostate, pancreatic, and thyroid cancers</w:t>
      </w:r>
      <w:r w:rsidRPr="002F21BE">
        <w:rPr>
          <w:rFonts w:ascii="Book Antiqua" w:hAnsi="Book Antiqua" w:cs="Times New Roman"/>
          <w:vertAlign w:val="superscript"/>
        </w:rPr>
        <w:t>[19]</w:t>
      </w:r>
      <w:r w:rsidRPr="002F21BE">
        <w:rPr>
          <w:rFonts w:ascii="Book Antiqua" w:hAnsi="Book Antiqua" w:cs="Times New Roman"/>
        </w:rPr>
        <w:t xml:space="preserve">. </w:t>
      </w:r>
    </w:p>
    <w:p w14:paraId="70E725B2" w14:textId="77777777" w:rsidR="00337561" w:rsidRPr="002F21BE" w:rsidRDefault="00337561" w:rsidP="002F21BE">
      <w:pPr>
        <w:spacing w:line="360" w:lineRule="auto"/>
        <w:jc w:val="both"/>
        <w:rPr>
          <w:rFonts w:ascii="Book Antiqua" w:hAnsi="Book Antiqua" w:cs="Times New Roman"/>
        </w:rPr>
      </w:pPr>
    </w:p>
    <w:p w14:paraId="6E9E1BC4" w14:textId="77777777" w:rsidR="00337561" w:rsidRPr="00FE26FA" w:rsidRDefault="00337561" w:rsidP="002F21BE">
      <w:pPr>
        <w:spacing w:line="360" w:lineRule="auto"/>
        <w:jc w:val="both"/>
        <w:rPr>
          <w:rFonts w:ascii="Book Antiqua" w:hAnsi="Book Antiqua" w:cs="Times New Roman"/>
          <w:b/>
          <w:i/>
        </w:rPr>
      </w:pPr>
      <w:r w:rsidRPr="00FE26FA">
        <w:rPr>
          <w:rFonts w:ascii="Book Antiqua" w:hAnsi="Book Antiqua" w:cs="Times New Roman"/>
          <w:b/>
          <w:i/>
        </w:rPr>
        <w:t>Major advancements in epigenetics</w:t>
      </w:r>
    </w:p>
    <w:p w14:paraId="429C2304" w14:textId="58566CEF" w:rsidR="00337561" w:rsidRPr="002F21BE" w:rsidRDefault="00337561" w:rsidP="00FE26FA">
      <w:pPr>
        <w:spacing w:line="360" w:lineRule="auto"/>
        <w:jc w:val="both"/>
        <w:rPr>
          <w:rFonts w:ascii="Book Antiqua" w:hAnsi="Book Antiqua" w:cs="Times New Roman"/>
        </w:rPr>
      </w:pPr>
      <w:r w:rsidRPr="002F21BE">
        <w:rPr>
          <w:rFonts w:ascii="Book Antiqua" w:hAnsi="Book Antiqua" w:cs="Times New Roman"/>
        </w:rPr>
        <w:t>As the functional mechanisms of epigenetic regulation have become better understood, the association between these modifications and malignant transformation has fueled further investigation into the role of epigenetics in tumorigenesis and patient outcomes.</w:t>
      </w:r>
      <w:r w:rsidR="00FE26FA">
        <w:rPr>
          <w:rFonts w:ascii="Book Antiqua" w:hAnsi="Book Antiqua" w:cs="Times New Roman"/>
        </w:rPr>
        <w:t xml:space="preserve"> </w:t>
      </w:r>
      <w:r w:rsidRPr="002F21BE">
        <w:rPr>
          <w:rFonts w:ascii="Book Antiqua" w:hAnsi="Book Antiqua" w:cs="Times New Roman"/>
        </w:rPr>
        <w:t>Traditional methods of epigenomic analysis, such as bisulfite sequencing for DNA methylation and chromatin immunoprecipitation (ChIP) for analyzing chromatin modifications and DNA-protein interactions, provided the fundamental platform necessary for the development of more efficient and accurate techniques.</w:t>
      </w:r>
      <w:r w:rsidR="00FE26FA">
        <w:rPr>
          <w:rFonts w:ascii="Book Antiqua" w:hAnsi="Book Antiqua" w:cs="Times New Roman"/>
        </w:rPr>
        <w:t xml:space="preserve"> </w:t>
      </w:r>
      <w:r w:rsidRPr="002F21BE">
        <w:rPr>
          <w:rFonts w:ascii="Book Antiqua" w:hAnsi="Book Antiqua" w:cs="Times New Roman"/>
        </w:rPr>
        <w:t>These methods are becoming integrated with microarray and Next-Generation Sequencing (NGS) technology to provide even more comprehensive analyses; for example, NGS can be used to elucidate a tumor’s “methylome” at single-nucleotide resolution</w:t>
      </w:r>
      <w:r w:rsidRPr="002F21BE">
        <w:rPr>
          <w:rFonts w:ascii="Book Antiqua" w:hAnsi="Book Antiqua" w:cs="Times New Roman"/>
          <w:vertAlign w:val="superscript"/>
        </w:rPr>
        <w:t>[20]</w:t>
      </w:r>
      <w:r w:rsidRPr="002F21BE">
        <w:rPr>
          <w:rFonts w:ascii="Book Antiqua" w:hAnsi="Book Antiqua" w:cs="Times New Roman"/>
        </w:rPr>
        <w:t>.</w:t>
      </w:r>
    </w:p>
    <w:p w14:paraId="7AF8312F" w14:textId="5A4A3AF0" w:rsidR="00337561" w:rsidRPr="00203CBF" w:rsidRDefault="00337561" w:rsidP="00203CBF">
      <w:pPr>
        <w:spacing w:line="360" w:lineRule="auto"/>
        <w:ind w:firstLine="720"/>
        <w:jc w:val="both"/>
        <w:rPr>
          <w:rFonts w:ascii="Book Antiqua" w:eastAsia="宋体" w:hAnsi="Book Antiqua" w:cs="Times New Roman"/>
          <w:lang w:eastAsia="zh-CN"/>
        </w:rPr>
      </w:pPr>
      <w:r w:rsidRPr="002F21BE">
        <w:rPr>
          <w:rFonts w:ascii="Book Antiqua" w:hAnsi="Book Antiqua" w:cs="Times New Roman"/>
        </w:rPr>
        <w:t>These technologies have enabled significant epigenomic discoveries in other tumors including myelodysplastic syndrome (MDS) and cutaneous T-cell lymphoma.</w:t>
      </w:r>
      <w:r w:rsidR="00FE26FA">
        <w:rPr>
          <w:rFonts w:ascii="Book Antiqua" w:hAnsi="Book Antiqua" w:cs="Times New Roman"/>
        </w:rPr>
        <w:t xml:space="preserve"> </w:t>
      </w:r>
      <w:r w:rsidRPr="002F21BE">
        <w:rPr>
          <w:rFonts w:ascii="Book Antiqua" w:hAnsi="Book Antiqua" w:cs="Times New Roman"/>
        </w:rPr>
        <w:t>While it is beyond the scope of this review to detail their comprehensive history, it is important to highlight several therapeutic breakthroughs that have had an impact on clinical practice.</w:t>
      </w:r>
      <w:r w:rsidR="00FE26FA">
        <w:rPr>
          <w:rFonts w:ascii="Book Antiqua" w:hAnsi="Book Antiqua" w:cs="Times New Roman"/>
        </w:rPr>
        <w:t xml:space="preserve"> </w:t>
      </w:r>
      <w:r w:rsidRPr="002F21BE">
        <w:rPr>
          <w:rFonts w:ascii="Book Antiqua" w:hAnsi="Book Antiqua" w:cs="Times New Roman"/>
        </w:rPr>
        <w:t>Specifically, there are currently four FDA-approved drugs that have an epigenetic mechanism of action: 5-azacytidine and decitabine (DNMT inhibitors), and suberoylanilide hydroxamic acid and romidepsin (HDAC inhibitors).</w:t>
      </w:r>
      <w:r w:rsidR="00FE26FA">
        <w:rPr>
          <w:rFonts w:ascii="Book Antiqua" w:hAnsi="Book Antiqua" w:cs="Times New Roman"/>
        </w:rPr>
        <w:t xml:space="preserve"> </w:t>
      </w:r>
      <w:r w:rsidRPr="002F21BE">
        <w:rPr>
          <w:rFonts w:ascii="Book Antiqua" w:hAnsi="Book Antiqua" w:cs="Times New Roman"/>
        </w:rPr>
        <w:t>The DNMT inhibitors have demonstrated significantly higher response rates and reduced risk of leukemic transformation in the treatment for high risk myelodysplastic syndrome</w:t>
      </w:r>
      <w:r w:rsidRPr="002F21BE">
        <w:rPr>
          <w:rFonts w:ascii="Book Antiqua" w:hAnsi="Book Antiqua" w:cs="Times New Roman"/>
          <w:vertAlign w:val="superscript"/>
        </w:rPr>
        <w:t>[2</w:t>
      </w:r>
      <w:r w:rsidR="00FE26FA">
        <w:rPr>
          <w:rFonts w:ascii="Book Antiqua" w:eastAsia="宋体" w:hAnsi="Book Antiqua" w:cs="Times New Roman" w:hint="eastAsia"/>
          <w:vertAlign w:val="superscript"/>
          <w:lang w:eastAsia="zh-CN"/>
        </w:rPr>
        <w:t>1</w:t>
      </w:r>
      <w:r w:rsidRPr="002F21BE">
        <w:rPr>
          <w:rFonts w:ascii="Book Antiqua" w:hAnsi="Book Antiqua" w:cs="Times New Roman"/>
          <w:vertAlign w:val="superscript"/>
        </w:rPr>
        <w:t>,22</w:t>
      </w:r>
      <w:r w:rsidR="00203CBF" w:rsidRPr="00203CBF">
        <w:rPr>
          <w:rFonts w:ascii="Book Antiqua" w:eastAsia="宋体" w:hAnsi="Book Antiqua" w:cs="Times New Roman" w:hint="eastAsia"/>
          <w:vertAlign w:val="superscript"/>
          <w:lang w:eastAsia="zh-CN"/>
        </w:rPr>
        <w:t>]</w:t>
      </w:r>
      <w:r w:rsidRPr="002F21BE">
        <w:rPr>
          <w:rFonts w:ascii="Book Antiqua" w:hAnsi="Book Antiqua" w:cs="Times New Roman"/>
        </w:rPr>
        <w:t>, and the HDAC inhibitors have been shown to induce durable responses in patients with cutaneous T-cell lymphoma</w:t>
      </w:r>
      <w:r w:rsidRPr="002F21BE">
        <w:rPr>
          <w:rFonts w:ascii="Book Antiqua" w:hAnsi="Book Antiqua" w:cs="Times New Roman"/>
          <w:vertAlign w:val="superscript"/>
        </w:rPr>
        <w:t>[23,24]</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Additionally, there have been promising preliminary </w:t>
      </w:r>
      <w:r w:rsidRPr="002F21BE">
        <w:rPr>
          <w:rFonts w:ascii="Book Antiqua" w:hAnsi="Book Antiqua" w:cs="Times New Roman"/>
          <w:i/>
        </w:rPr>
        <w:t xml:space="preserve">in vivo </w:t>
      </w:r>
      <w:r w:rsidRPr="002F21BE">
        <w:rPr>
          <w:rFonts w:ascii="Book Antiqua" w:hAnsi="Book Antiqua" w:cs="Times New Roman"/>
        </w:rPr>
        <w:t xml:space="preserve">data using microRNAs to improve </w:t>
      </w:r>
      <w:r w:rsidRPr="00203CBF">
        <w:rPr>
          <w:rFonts w:ascii="Book Antiqua" w:hAnsi="Book Antiqua" w:cs="Times New Roman"/>
        </w:rPr>
        <w:t>survival in hepatoce</w:t>
      </w:r>
      <w:r w:rsidR="0024198A" w:rsidRPr="00203CBF">
        <w:rPr>
          <w:rFonts w:ascii="Book Antiqua" w:hAnsi="Book Antiqua" w:cs="Times New Roman"/>
        </w:rPr>
        <w:t>llul</w:t>
      </w:r>
      <w:r w:rsidRPr="00203CBF">
        <w:rPr>
          <w:rFonts w:ascii="Book Antiqua" w:hAnsi="Book Antiqua" w:cs="Times New Roman"/>
        </w:rPr>
        <w:t>ar</w:t>
      </w:r>
      <w:r w:rsidRPr="002F21BE">
        <w:rPr>
          <w:rFonts w:ascii="Book Antiqua" w:hAnsi="Book Antiqua" w:cs="Times New Roman"/>
        </w:rPr>
        <w:t xml:space="preserve"> carcinoma</w:t>
      </w:r>
      <w:r w:rsidRPr="002F21BE">
        <w:rPr>
          <w:rFonts w:ascii="Book Antiqua" w:hAnsi="Book Antiqua" w:cs="Times New Roman"/>
          <w:vertAlign w:val="superscript"/>
        </w:rPr>
        <w:t>[25]</w:t>
      </w:r>
      <w:r w:rsidRPr="002F21BE">
        <w:rPr>
          <w:rFonts w:ascii="Book Antiqua" w:hAnsi="Book Antiqua" w:cs="Times New Roman"/>
        </w:rPr>
        <w:t xml:space="preserve"> While </w:t>
      </w:r>
      <w:r w:rsidRPr="00203CBF">
        <w:rPr>
          <w:rFonts w:ascii="Book Antiqua" w:hAnsi="Book Antiqua" w:cs="Times New Roman"/>
        </w:rPr>
        <w:t xml:space="preserve">this </w:t>
      </w:r>
      <w:r w:rsidR="00976DE7" w:rsidRPr="00203CBF">
        <w:rPr>
          <w:rFonts w:ascii="Book Antiqua" w:hAnsi="Book Antiqua" w:cs="Times New Roman"/>
        </w:rPr>
        <w:t>led</w:t>
      </w:r>
      <w:r w:rsidRPr="00203CBF">
        <w:rPr>
          <w:rFonts w:ascii="Book Antiqua" w:hAnsi="Book Antiqua" w:cs="Times New Roman"/>
        </w:rPr>
        <w:t xml:space="preserve"> to a</w:t>
      </w:r>
      <w:r w:rsidRPr="002F21BE">
        <w:rPr>
          <w:rFonts w:ascii="Book Antiqua" w:hAnsi="Book Antiqua" w:cs="Times New Roman"/>
        </w:rPr>
        <w:t xml:space="preserve"> multicenter Phase I study of a liposome-based miR-34 mimic for patients with advanced HCC (ClinicalTrials.gov identifier: NCT0182997), this trial was withdrawn for immune-related serious adverse events, thus highlighting the need for further research into developing safe epigenetic therapies. </w:t>
      </w:r>
    </w:p>
    <w:p w14:paraId="1E83C506" w14:textId="77777777"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Overall, these advancements have proven the clinical value of using epigenomic modifications not only as oncologic biomarkers, but as potential therapeutic targets as well. Accordingly, current studies are investigating the epigenetic mechanisms that may contribute to GEP-NET tumorigenesis, and hopefully these advancements will serve as the foundation for future therapeutic developments.</w:t>
      </w:r>
    </w:p>
    <w:p w14:paraId="402A2EDA" w14:textId="77777777" w:rsidR="00337561" w:rsidRPr="002F21BE" w:rsidRDefault="00337561" w:rsidP="002F21BE">
      <w:pPr>
        <w:spacing w:line="360" w:lineRule="auto"/>
        <w:jc w:val="both"/>
        <w:rPr>
          <w:rFonts w:ascii="Book Antiqua" w:hAnsi="Book Antiqua" w:cs="Times New Roman"/>
        </w:rPr>
      </w:pPr>
    </w:p>
    <w:p w14:paraId="2D543976" w14:textId="1130D922" w:rsidR="00337561" w:rsidRPr="002F21BE" w:rsidRDefault="00203CBF" w:rsidP="002F21BE">
      <w:pPr>
        <w:spacing w:line="360" w:lineRule="auto"/>
        <w:jc w:val="both"/>
        <w:rPr>
          <w:rFonts w:ascii="Book Antiqua" w:hAnsi="Book Antiqua" w:cs="Times New Roman"/>
          <w:b/>
        </w:rPr>
      </w:pPr>
      <w:r w:rsidRPr="002F21BE">
        <w:rPr>
          <w:rFonts w:ascii="Book Antiqua" w:hAnsi="Book Antiqua" w:cs="Times New Roman"/>
          <w:b/>
        </w:rPr>
        <w:t>CURRENT STATUS OF EPIGENETICS IN NETS</w:t>
      </w:r>
    </w:p>
    <w:p w14:paraId="132D3CA9" w14:textId="77777777" w:rsidR="00337561" w:rsidRPr="00203CBF" w:rsidRDefault="00337561" w:rsidP="002F21BE">
      <w:pPr>
        <w:spacing w:line="360" w:lineRule="auto"/>
        <w:jc w:val="both"/>
        <w:rPr>
          <w:rFonts w:ascii="Book Antiqua" w:hAnsi="Book Antiqua" w:cs="Times New Roman"/>
          <w:b/>
          <w:i/>
        </w:rPr>
      </w:pPr>
      <w:r w:rsidRPr="00203CBF">
        <w:rPr>
          <w:rFonts w:ascii="Book Antiqua" w:hAnsi="Book Antiqua" w:cs="Times New Roman"/>
          <w:b/>
          <w:i/>
        </w:rPr>
        <w:t>Hypermethylation in NETs</w:t>
      </w:r>
    </w:p>
    <w:p w14:paraId="497CDC3C" w14:textId="44F86D61"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Methylation profiles of candidate genes in GEP-NETs has been extensively studied.</w:t>
      </w:r>
      <w:r w:rsidR="00FE26FA">
        <w:rPr>
          <w:rFonts w:ascii="Book Antiqua" w:hAnsi="Book Antiqua" w:cs="Times New Roman"/>
        </w:rPr>
        <w:t xml:space="preserve"> </w:t>
      </w:r>
      <w:r w:rsidRPr="002F21BE">
        <w:rPr>
          <w:rFonts w:ascii="Book Antiqua" w:hAnsi="Book Antiqua" w:cs="Times New Roman"/>
        </w:rPr>
        <w:t xml:space="preserve">There are data to suggest that these profiles are uniquely different between pancreatic tumors (PNETs) and gastrointestinal tumors (GI-NETs). Chan </w:t>
      </w:r>
      <w:r w:rsidRPr="00085A77">
        <w:rPr>
          <w:rFonts w:ascii="Book Antiqua" w:hAnsi="Book Antiqua" w:cs="Times New Roman"/>
          <w:i/>
        </w:rPr>
        <w:t>et al</w:t>
      </w:r>
      <w:r w:rsidR="00085A77" w:rsidRPr="002F21BE">
        <w:rPr>
          <w:rFonts w:ascii="Book Antiqua" w:hAnsi="Book Antiqua" w:cs="Times New Roman"/>
          <w:vertAlign w:val="superscript"/>
        </w:rPr>
        <w:t>[26]</w:t>
      </w:r>
      <w:r w:rsidRPr="002F21BE">
        <w:rPr>
          <w:rFonts w:ascii="Book Antiqua" w:hAnsi="Book Antiqua" w:cs="Times New Roman"/>
        </w:rPr>
        <w:t xml:space="preserve"> detected a significantly higher degree of promoter methylation of 14 candidate genes in 14 GI-NETs compared to 11 PNETs, including MGMT (25</w:t>
      </w:r>
      <w:r w:rsidR="00085A77">
        <w:rPr>
          <w:rFonts w:ascii="Book Antiqua" w:eastAsia="宋体" w:hAnsi="Book Antiqua" w:cs="Times New Roman" w:hint="eastAsia"/>
          <w:lang w:eastAsia="zh-CN"/>
        </w:rPr>
        <w:t>%</w:t>
      </w:r>
      <w:r w:rsidRPr="002F21BE">
        <w:rPr>
          <w:rFonts w:ascii="Book Antiqua" w:hAnsi="Book Antiqua" w:cs="Times New Roman"/>
        </w:rPr>
        <w:t xml:space="preserve"> </w:t>
      </w:r>
      <w:r w:rsidR="00203CBF" w:rsidRPr="00203CBF">
        <w:rPr>
          <w:rFonts w:ascii="Book Antiqua" w:hAnsi="Book Antiqua" w:cs="Times New Roman"/>
          <w:i/>
        </w:rPr>
        <w:t>vs</w:t>
      </w:r>
      <w:r w:rsidRPr="002F21BE">
        <w:rPr>
          <w:rFonts w:ascii="Book Antiqua" w:hAnsi="Book Antiqua" w:cs="Times New Roman"/>
        </w:rPr>
        <w:t xml:space="preserve"> 0%), THSB1 (44</w:t>
      </w:r>
      <w:r w:rsidR="00085A77">
        <w:rPr>
          <w:rFonts w:ascii="Book Antiqua" w:eastAsia="宋体" w:hAnsi="Book Antiqua" w:cs="Times New Roman" w:hint="eastAsia"/>
          <w:lang w:eastAsia="zh-CN"/>
        </w:rPr>
        <w:t>%</w:t>
      </w:r>
      <w:r w:rsidRPr="002F21BE">
        <w:rPr>
          <w:rFonts w:ascii="Book Antiqua" w:hAnsi="Book Antiqua" w:cs="Times New Roman"/>
        </w:rPr>
        <w:t xml:space="preserve"> </w:t>
      </w:r>
      <w:r w:rsidR="00203CBF" w:rsidRPr="00203CBF">
        <w:rPr>
          <w:rFonts w:ascii="Book Antiqua" w:hAnsi="Book Antiqua" w:cs="Times New Roman"/>
          <w:i/>
        </w:rPr>
        <w:t>vs</w:t>
      </w:r>
      <w:r w:rsidRPr="002F21BE">
        <w:rPr>
          <w:rFonts w:ascii="Book Antiqua" w:hAnsi="Book Antiqua" w:cs="Times New Roman"/>
        </w:rPr>
        <w:t xml:space="preserve"> 9%), P14 (44</w:t>
      </w:r>
      <w:r w:rsidR="00085A77">
        <w:rPr>
          <w:rFonts w:ascii="Book Antiqua" w:eastAsia="宋体" w:hAnsi="Book Antiqua" w:cs="Times New Roman" w:hint="eastAsia"/>
          <w:lang w:eastAsia="zh-CN"/>
        </w:rPr>
        <w:t>%</w:t>
      </w:r>
      <w:r w:rsidRPr="002F21BE">
        <w:rPr>
          <w:rFonts w:ascii="Book Antiqua" w:hAnsi="Book Antiqua" w:cs="Times New Roman"/>
        </w:rPr>
        <w:t xml:space="preserve"> </w:t>
      </w:r>
      <w:r w:rsidR="00203CBF" w:rsidRPr="00203CBF">
        <w:rPr>
          <w:rFonts w:ascii="Book Antiqua" w:hAnsi="Book Antiqua" w:cs="Times New Roman"/>
          <w:i/>
        </w:rPr>
        <w:t>vs</w:t>
      </w:r>
      <w:r w:rsidRPr="002F21BE">
        <w:rPr>
          <w:rFonts w:ascii="Book Antiqua" w:hAnsi="Book Antiqua" w:cs="Times New Roman"/>
        </w:rPr>
        <w:t xml:space="preserve"> 9%), INK4a/P16 (31</w:t>
      </w:r>
      <w:r w:rsidR="00085A77">
        <w:rPr>
          <w:rFonts w:ascii="Book Antiqua" w:eastAsia="宋体" w:hAnsi="Book Antiqua" w:cs="Times New Roman" w:hint="eastAsia"/>
          <w:lang w:eastAsia="zh-CN"/>
        </w:rPr>
        <w:t>%</w:t>
      </w:r>
      <w:r w:rsidRPr="002F21BE">
        <w:rPr>
          <w:rFonts w:ascii="Book Antiqua" w:hAnsi="Book Antiqua" w:cs="Times New Roman"/>
        </w:rPr>
        <w:t xml:space="preserve"> </w:t>
      </w:r>
      <w:r w:rsidR="00203CBF" w:rsidRPr="00203CBF">
        <w:rPr>
          <w:rFonts w:ascii="Book Antiqua" w:hAnsi="Book Antiqua" w:cs="Times New Roman"/>
          <w:i/>
        </w:rPr>
        <w:t>vs</w:t>
      </w:r>
      <w:r w:rsidRPr="002F21BE">
        <w:rPr>
          <w:rFonts w:ascii="Book Antiqua" w:hAnsi="Book Antiqua" w:cs="Times New Roman"/>
        </w:rPr>
        <w:t xml:space="preserve"> 9%) and RARb (25</w:t>
      </w:r>
      <w:r w:rsidR="00085A77">
        <w:rPr>
          <w:rFonts w:ascii="Book Antiqua" w:eastAsia="宋体" w:hAnsi="Book Antiqua" w:cs="Times New Roman" w:hint="eastAsia"/>
          <w:lang w:eastAsia="zh-CN"/>
        </w:rPr>
        <w:t>%</w:t>
      </w:r>
      <w:r w:rsidRPr="002F21BE">
        <w:rPr>
          <w:rFonts w:ascii="Book Antiqua" w:hAnsi="Book Antiqua" w:cs="Times New Roman"/>
        </w:rPr>
        <w:t xml:space="preserve"> </w:t>
      </w:r>
      <w:r w:rsidR="00203CBF" w:rsidRPr="00203CBF">
        <w:rPr>
          <w:rFonts w:ascii="Book Antiqua" w:hAnsi="Book Antiqua" w:cs="Times New Roman"/>
          <w:i/>
        </w:rPr>
        <w:t>vs</w:t>
      </w:r>
      <w:r w:rsidRPr="002F21BE">
        <w:rPr>
          <w:rFonts w:ascii="Book Antiqua" w:hAnsi="Book Antiqua" w:cs="Times New Roman"/>
        </w:rPr>
        <w:t xml:space="preserve"> 0%).</w:t>
      </w:r>
      <w:r w:rsidR="00FE26FA">
        <w:rPr>
          <w:rFonts w:ascii="Book Antiqua" w:hAnsi="Book Antiqua" w:cs="Times New Roman"/>
        </w:rPr>
        <w:t xml:space="preserve"> </w:t>
      </w:r>
      <w:r w:rsidRPr="002F21BE">
        <w:rPr>
          <w:rFonts w:ascii="Book Antiqua" w:hAnsi="Book Antiqua" w:cs="Times New Roman"/>
        </w:rPr>
        <w:t xml:space="preserve">While INK4a/P16 methylation was associated with GEP-NET liver metastasis, the small sample size of this study limited a comprehensive clinical outcomes analysis. A larger, more recent analysis by How-Kit </w:t>
      </w:r>
      <w:r w:rsidRPr="00085A77">
        <w:rPr>
          <w:rFonts w:ascii="Book Antiqua" w:hAnsi="Book Antiqua" w:cs="Times New Roman"/>
          <w:i/>
        </w:rPr>
        <w:t>et al</w:t>
      </w:r>
      <w:r w:rsidR="00085A77" w:rsidRPr="002F21BE">
        <w:rPr>
          <w:rFonts w:ascii="Book Antiqua" w:hAnsi="Book Antiqua" w:cs="Times New Roman"/>
          <w:vertAlign w:val="superscript"/>
        </w:rPr>
        <w:t>[27]</w:t>
      </w:r>
      <w:r w:rsidRPr="002F21BE">
        <w:rPr>
          <w:rFonts w:ascii="Book Antiqua" w:hAnsi="Book Antiqua" w:cs="Times New Roman"/>
        </w:rPr>
        <w:t xml:space="preserve"> was able to distinguish between GEP-NET subtypes by evaluating the methylation status of 807 oncogenic genes in 60 tumors using the Illumina GoldenGate technology.</w:t>
      </w:r>
      <w:r w:rsidR="00FE26FA">
        <w:rPr>
          <w:rFonts w:ascii="Book Antiqua" w:hAnsi="Book Antiqua" w:cs="Times New Roman"/>
        </w:rPr>
        <w:t xml:space="preserve"> </w:t>
      </w:r>
      <w:r w:rsidRPr="002F21BE">
        <w:rPr>
          <w:rFonts w:ascii="Book Antiqua" w:hAnsi="Book Antiqua" w:cs="Times New Roman"/>
        </w:rPr>
        <w:t>This study found unique DNA methylation patterns on hierarchical clustering between small bowel NETs (SB-NETs) and PNETs, as well as between functional PNET subtypes (insulinoma, gastrinoma, non-functioning).</w:t>
      </w:r>
      <w:r w:rsidR="00FE26FA">
        <w:rPr>
          <w:rFonts w:ascii="Book Antiqua" w:hAnsi="Book Antiqua" w:cs="Times New Roman"/>
        </w:rPr>
        <w:t xml:space="preserve"> </w:t>
      </w:r>
      <w:r w:rsidRPr="002F21BE">
        <w:rPr>
          <w:rFonts w:ascii="Book Antiqua" w:hAnsi="Book Antiqua" w:cs="Times New Roman"/>
        </w:rPr>
        <w:t>The analysis also found that gastrinomas are characterized predominantly by hypomethylated genes including metalloproteinases (MMP1, MMP3, TIMP2, TIMP3) and genes of the serpin family (SERPINA5, SERPINB5), whereas insulinomas and non-functioning PNETs had mixed hyper- and hypo-methylation profiles.</w:t>
      </w:r>
      <w:r w:rsidR="00FE26FA">
        <w:rPr>
          <w:rFonts w:ascii="Book Antiqua" w:hAnsi="Book Antiqua" w:cs="Times New Roman"/>
        </w:rPr>
        <w:t xml:space="preserve"> </w:t>
      </w:r>
      <w:r w:rsidRPr="002F21BE">
        <w:rPr>
          <w:rFonts w:ascii="Book Antiqua" w:hAnsi="Book Antiqua" w:cs="Times New Roman"/>
        </w:rPr>
        <w:t>Lastly, they reported hypermethylation of tumor suppressors (SMARCB1, CASP8 and NBL1) and hypomethylation of oncogenes (IL2, MCF2 and MOS); gene ontology and network analysis integrating these results detected cellular growth, apoptosis, cellular movement, and cell–cell signaling as the main molecular and cellular functions affected by the differentially methylated gene profiles.</w:t>
      </w:r>
      <w:r w:rsidR="00FE26FA">
        <w:rPr>
          <w:rFonts w:ascii="Book Antiqua" w:hAnsi="Book Antiqua" w:cs="Times New Roman"/>
        </w:rPr>
        <w:t xml:space="preserve"> </w:t>
      </w:r>
      <w:r w:rsidRPr="002F21BE">
        <w:rPr>
          <w:rFonts w:ascii="Book Antiqua" w:hAnsi="Book Antiqua" w:cs="Times New Roman"/>
        </w:rPr>
        <w:t>Overall, these results describe how epigenetic modifications differ between GEP-NET location and functionality, and have begun to shed light as to which genes and signaling pathways may be responsible for their differentiation.</w:t>
      </w:r>
      <w:r w:rsidR="00FE26FA">
        <w:rPr>
          <w:rFonts w:ascii="Book Antiqua" w:hAnsi="Book Antiqua" w:cs="Times New Roman"/>
        </w:rPr>
        <w:t xml:space="preserve"> </w:t>
      </w:r>
    </w:p>
    <w:p w14:paraId="5619D684" w14:textId="597D10F3"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The promoter regions of several individual genes in GEP-NETs warrant discussion, including RASSF1A, INK4a/P16, TIMP3, MGMT, IGF2, UCHL1, among others (Table 2).</w:t>
      </w:r>
      <w:r w:rsidR="00FE26FA">
        <w:rPr>
          <w:rFonts w:ascii="Book Antiqua" w:hAnsi="Book Antiqua" w:cs="Times New Roman"/>
        </w:rPr>
        <w:t xml:space="preserve"> </w:t>
      </w:r>
      <w:r w:rsidRPr="002F21BE">
        <w:rPr>
          <w:rFonts w:ascii="Book Antiqua" w:hAnsi="Book Antiqua" w:cs="Times New Roman"/>
        </w:rPr>
        <w:t xml:space="preserve">Although this section will describe the methylation patterns of individual genes’ promoters, it is important to note that studies have correlated hypermethylation of </w:t>
      </w:r>
      <w:r w:rsidRPr="00203CBF">
        <w:rPr>
          <w:rFonts w:ascii="Book Antiqua" w:hAnsi="Book Antiqua" w:cs="Times New Roman"/>
        </w:rPr>
        <w:t xml:space="preserve">multiple </w:t>
      </w:r>
      <w:r w:rsidRPr="002F21BE">
        <w:rPr>
          <w:rFonts w:ascii="Book Antiqua" w:hAnsi="Book Antiqua" w:cs="Times New Roman"/>
        </w:rPr>
        <w:t>tumor suppressor genes with more advanced disease</w:t>
      </w:r>
      <w:r w:rsidRPr="002F21BE">
        <w:rPr>
          <w:rFonts w:ascii="Book Antiqua" w:hAnsi="Book Antiqua" w:cs="Times New Roman"/>
          <w:vertAlign w:val="superscript"/>
        </w:rPr>
        <w:t>[28,29</w:t>
      </w:r>
      <w:r w:rsidR="00203CBF" w:rsidRPr="00203CBF">
        <w:rPr>
          <w:rFonts w:ascii="Book Antiqua" w:eastAsia="宋体" w:hAnsi="Book Antiqua" w:cs="Times New Roman" w:hint="eastAsia"/>
          <w:vertAlign w:val="superscript"/>
          <w:lang w:eastAsia="zh-CN"/>
        </w:rPr>
        <w:t>]</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For instance, in GEP-NETs, Arnold et al found that a high degree of methylation across CpG sites of multiple tumor suppressors - known as CpG island methylator phenotype (CIMP) positivity - is correlated with worse clinical outcomes in a mixed cohort of 71 well-differentiated tumors of the foregut and midgut.</w:t>
      </w:r>
      <w:r w:rsidR="00FE26FA">
        <w:rPr>
          <w:rFonts w:ascii="Book Antiqua" w:hAnsi="Book Antiqua" w:cs="Times New Roman"/>
        </w:rPr>
        <w:t xml:space="preserve"> </w:t>
      </w:r>
      <w:r w:rsidRPr="002F21BE">
        <w:rPr>
          <w:rFonts w:ascii="Book Antiqua" w:hAnsi="Book Antiqua" w:cs="Times New Roman"/>
        </w:rPr>
        <w:t xml:space="preserve">Specifically, CIMP positivity was found in 74% of foregut and midgut tumors and was associated with higher grade tumors (ki67 &gt; 10%), whereas CIMP negativity had a non-significant trend towards better overall survival (7 years </w:t>
      </w:r>
      <w:r w:rsidR="00203CBF" w:rsidRPr="00203CBF">
        <w:rPr>
          <w:rFonts w:ascii="Book Antiqua" w:hAnsi="Book Antiqua" w:cs="Times New Roman"/>
          <w:i/>
        </w:rPr>
        <w:t>vs</w:t>
      </w:r>
      <w:r w:rsidRPr="002F21BE">
        <w:rPr>
          <w:rFonts w:ascii="Book Antiqua" w:hAnsi="Book Antiqua" w:cs="Times New Roman"/>
        </w:rPr>
        <w:t xml:space="preserve"> 4</w:t>
      </w:r>
      <w:r w:rsidR="00085A77">
        <w:rPr>
          <w:rFonts w:ascii="Book Antiqua" w:hAnsi="Book Antiqua" w:cs="Times New Roman"/>
        </w:rPr>
        <w:t xml:space="preserve"> years)</w:t>
      </w:r>
      <w:r w:rsidRPr="002F21BE">
        <w:rPr>
          <w:rFonts w:ascii="Book Antiqua" w:hAnsi="Book Antiqua" w:cs="Times New Roman"/>
          <w:vertAlign w:val="superscript"/>
        </w:rPr>
        <w:t>[30]</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Additionally, methylation of two or more tumor suppressor genes has been shown to be associated with liver metastas</w:t>
      </w:r>
      <w:r w:rsidR="00085A77">
        <w:rPr>
          <w:rFonts w:ascii="Book Antiqua" w:hAnsi="Book Antiqua" w:cs="Times New Roman"/>
        </w:rPr>
        <w:t>es in a separate GEP-NET cohort</w:t>
      </w:r>
      <w:r w:rsidRPr="002F21BE">
        <w:rPr>
          <w:rFonts w:ascii="Book Antiqua" w:hAnsi="Book Antiqua" w:cs="Times New Roman"/>
          <w:vertAlign w:val="superscript"/>
        </w:rPr>
        <w:t>[31]</w:t>
      </w:r>
      <w:r w:rsidRPr="002F21BE">
        <w:rPr>
          <w:rFonts w:ascii="Book Antiqua" w:hAnsi="Book Antiqua" w:cs="Times New Roman"/>
        </w:rPr>
        <w:t>.</w:t>
      </w:r>
      <w:r w:rsidR="00FE26FA">
        <w:rPr>
          <w:rFonts w:ascii="Book Antiqua" w:hAnsi="Book Antiqua" w:cs="Times New Roman"/>
        </w:rPr>
        <w:t xml:space="preserve"> </w:t>
      </w:r>
    </w:p>
    <w:p w14:paraId="3847754C" w14:textId="6DBB4B66"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Multiple groups have shown clinically relevant methylation patterns in single gene promoter regions in GEP-NETs specifically. One of the initial large cohorts evaluating the methylation patterns of GEP-NETs analyzed 11 selected tumor suppressors in 48 PNETs, 75% of</w:t>
      </w:r>
      <w:r w:rsidR="00203CBF">
        <w:rPr>
          <w:rFonts w:ascii="Book Antiqua" w:hAnsi="Book Antiqua" w:cs="Times New Roman"/>
        </w:rPr>
        <w:t xml:space="preserve"> which were well-differentiated</w:t>
      </w:r>
      <w:r w:rsidRPr="002F21BE">
        <w:rPr>
          <w:rFonts w:ascii="Book Antiqua" w:hAnsi="Book Antiqua" w:cs="Times New Roman"/>
          <w:vertAlign w:val="superscript"/>
        </w:rPr>
        <w:t>[32]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RASSF1 was hypermethylated in 75% of cases, followed by INK4a/p16 (40%), O</w:t>
      </w:r>
      <w:r w:rsidRPr="002F21BE">
        <w:rPr>
          <w:rFonts w:ascii="Book Antiqua" w:hAnsi="Book Antiqua" w:cs="Times New Roman"/>
          <w:vertAlign w:val="superscript"/>
        </w:rPr>
        <w:t>6</w:t>
      </w:r>
      <w:r w:rsidRPr="002F21BE">
        <w:rPr>
          <w:rFonts w:ascii="Book Antiqua" w:hAnsi="Book Antiqua" w:cs="Times New Roman"/>
        </w:rPr>
        <w:t xml:space="preserve">-MGMT (40%), </w:t>
      </w:r>
      <w:r w:rsidRPr="00203CBF">
        <w:rPr>
          <w:rFonts w:ascii="Book Antiqua" w:hAnsi="Book Antiqua" w:cs="Times New Roman"/>
        </w:rPr>
        <w:t>RAR-</w:t>
      </w:r>
      <w:r w:rsidR="00203CBF" w:rsidRPr="00203CBF">
        <w:rPr>
          <w:rFonts w:ascii="Book Antiqua" w:hAnsi="Book Antiqua" w:cs="Times New Roman"/>
        </w:rPr>
        <w:t>β</w:t>
      </w:r>
      <w:r w:rsidRPr="00203CBF">
        <w:rPr>
          <w:rFonts w:ascii="Book Antiqua" w:hAnsi="Book Antiqua" w:cs="Times New Roman"/>
        </w:rPr>
        <w:t xml:space="preserve"> (25%), and hMLH1 (23%).</w:t>
      </w:r>
      <w:r w:rsidR="00FE26FA" w:rsidRPr="00203CBF">
        <w:rPr>
          <w:rFonts w:ascii="Book Antiqua" w:hAnsi="Book Antiqua" w:cs="Times New Roman"/>
        </w:rPr>
        <w:t xml:space="preserve"> </w:t>
      </w:r>
      <w:r w:rsidRPr="00203CBF">
        <w:rPr>
          <w:rFonts w:ascii="Book Antiqua" w:hAnsi="Book Antiqua" w:cs="Times New Roman"/>
        </w:rPr>
        <w:t>Interestingly, the methylation patterns were largely</w:t>
      </w:r>
      <w:r w:rsidRPr="002F21BE">
        <w:rPr>
          <w:rFonts w:ascii="Book Antiqua" w:hAnsi="Book Antiqua" w:cs="Times New Roman"/>
        </w:rPr>
        <w:t xml:space="preserve"> preserved when comparing metastatic tumor deposits to the matched primary tumor. </w:t>
      </w:r>
    </w:p>
    <w:p w14:paraId="286BBB4E" w14:textId="2E001791" w:rsidR="00337561" w:rsidRPr="002F21BE" w:rsidRDefault="00337561" w:rsidP="002F21BE">
      <w:pPr>
        <w:spacing w:line="360" w:lineRule="auto"/>
        <w:ind w:firstLine="720"/>
        <w:jc w:val="both"/>
        <w:rPr>
          <w:rFonts w:ascii="Book Antiqua" w:hAnsi="Book Antiqua" w:cs="Times New Roman"/>
        </w:rPr>
      </w:pPr>
      <w:r w:rsidRPr="002F21BE" w:rsidDel="0006640C">
        <w:rPr>
          <w:rFonts w:ascii="Book Antiqua" w:hAnsi="Book Antiqua" w:cs="Times New Roman"/>
        </w:rPr>
        <w:t xml:space="preserve"> Ras-association domain gene family 1 (RASSF1) is a tumor suppressor that induces cell cycle arrest whose promoter region has been well-studied and is hypermethylated in 57% of GEP-NETs</w:t>
      </w:r>
      <w:r w:rsidRPr="002F21BE">
        <w:rPr>
          <w:rFonts w:ascii="Book Antiqua" w:hAnsi="Book Antiqua" w:cs="Times New Roman"/>
          <w:vertAlign w:val="superscript"/>
        </w:rPr>
        <w:t>[31]</w:t>
      </w:r>
      <w:r w:rsidRPr="002F21BE" w:rsidDel="0006640C">
        <w:rPr>
          <w:rFonts w:ascii="Book Antiqua" w:hAnsi="Book Antiqua" w:cs="Times New Roman"/>
        </w:rPr>
        <w:t>.</w:t>
      </w:r>
      <w:r w:rsidR="00FE26FA">
        <w:rPr>
          <w:rFonts w:ascii="Book Antiqua" w:hAnsi="Book Antiqua" w:cs="Times New Roman"/>
        </w:rPr>
        <w:t xml:space="preserve"> </w:t>
      </w:r>
      <w:r w:rsidRPr="002F21BE" w:rsidDel="0006640C">
        <w:rPr>
          <w:rFonts w:ascii="Book Antiqua" w:hAnsi="Book Antiqua" w:cs="Times New Roman"/>
        </w:rPr>
        <w:t>It appears that there are differences in RASSF1 hypermethylation depending on the site of origin of the GEP-NET as 75</w:t>
      </w:r>
      <w:r w:rsidR="00085A77">
        <w:rPr>
          <w:rFonts w:ascii="Book Antiqua" w:eastAsia="宋体" w:hAnsi="Book Antiqua" w:cs="Times New Roman" w:hint="eastAsia"/>
          <w:lang w:eastAsia="zh-CN"/>
        </w:rPr>
        <w:t>%</w:t>
      </w:r>
      <w:r w:rsidRPr="002F21BE" w:rsidDel="0006640C">
        <w:rPr>
          <w:rFonts w:ascii="Book Antiqua" w:hAnsi="Book Antiqua" w:cs="Times New Roman"/>
        </w:rPr>
        <w:t>-100% of PNETs</w:t>
      </w:r>
      <w:r w:rsidRPr="002F21BE">
        <w:rPr>
          <w:rFonts w:ascii="Book Antiqua" w:hAnsi="Book Antiqua" w:cs="Times New Roman"/>
          <w:vertAlign w:val="superscript"/>
        </w:rPr>
        <w:t>[32-34]</w:t>
      </w:r>
      <w:r w:rsidRPr="002F21BE">
        <w:rPr>
          <w:rFonts w:ascii="Book Antiqua" w:hAnsi="Book Antiqua" w:cs="Times New Roman"/>
        </w:rPr>
        <w:t>,</w:t>
      </w:r>
      <w:r w:rsidRPr="002F21BE" w:rsidDel="0006640C">
        <w:rPr>
          <w:rFonts w:ascii="Book Antiqua" w:hAnsi="Book Antiqua" w:cs="Times New Roman"/>
        </w:rPr>
        <w:t xml:space="preserve"> 33% of gastric NETs</w:t>
      </w:r>
      <w:r w:rsidRPr="002F21BE">
        <w:rPr>
          <w:rFonts w:ascii="Book Antiqua" w:hAnsi="Book Antiqua" w:cs="Times New Roman"/>
          <w:vertAlign w:val="superscript"/>
        </w:rPr>
        <w:t>[34]</w:t>
      </w:r>
      <w:r w:rsidRPr="002F21BE" w:rsidDel="0006640C">
        <w:rPr>
          <w:rFonts w:ascii="Book Antiqua" w:hAnsi="Book Antiqua" w:cs="Times New Roman"/>
        </w:rPr>
        <w:t>, and 0-61% of SB-NETs</w:t>
      </w:r>
      <w:r w:rsidRPr="002F21BE">
        <w:rPr>
          <w:rFonts w:ascii="Book Antiqua" w:hAnsi="Book Antiqua" w:cs="Times New Roman"/>
          <w:vertAlign w:val="superscript"/>
        </w:rPr>
        <w:t>[34,35]</w:t>
      </w:r>
      <w:r w:rsidRPr="002F21BE" w:rsidDel="0006640C">
        <w:rPr>
          <w:rFonts w:ascii="Book Antiqua" w:hAnsi="Book Antiqua" w:cs="Times New Roman"/>
        </w:rPr>
        <w:t xml:space="preserve"> were found to have RASSF1 hypermethylation.</w:t>
      </w:r>
      <w:r w:rsidR="00FE26FA">
        <w:rPr>
          <w:rFonts w:ascii="Book Antiqua" w:hAnsi="Book Antiqua" w:cs="Times New Roman"/>
        </w:rPr>
        <w:t xml:space="preserve"> </w:t>
      </w:r>
      <w:r w:rsidRPr="002F21BE">
        <w:rPr>
          <w:rFonts w:ascii="Book Antiqua" w:hAnsi="Book Antiqua" w:cs="Times New Roman"/>
        </w:rPr>
        <w:t>The degree of methylation in PNETs has been found to be higher than adjacent normal pancreas and is expectedly inversely correlated with its level of gene expression</w:t>
      </w:r>
      <w:r w:rsidRPr="002F21BE">
        <w:rPr>
          <w:rFonts w:ascii="Book Antiqua" w:hAnsi="Book Antiqua" w:cs="Times New Roman"/>
          <w:vertAlign w:val="superscript"/>
        </w:rPr>
        <w:t>[36]</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Slightly counterintuitive to the statistically similar methylation profiles found between matched metastatic versus primary PNET cohorts described above, the degree of RASSF1 methylation has been reported to be higher in lymphatic metastases in a GEP-NET cohort </w:t>
      </w:r>
      <w:r w:rsidRPr="002F21BE">
        <w:rPr>
          <w:rFonts w:ascii="Book Antiqua" w:hAnsi="Book Antiqua" w:cs="Times New Roman"/>
          <w:vertAlign w:val="superscript"/>
        </w:rPr>
        <w:t>[31]</w:t>
      </w:r>
      <w:r w:rsidRPr="002F21BE">
        <w:rPr>
          <w:rFonts w:ascii="Book Antiqua" w:hAnsi="Book Antiqua" w:cs="Times New Roman"/>
        </w:rPr>
        <w:t xml:space="preserve"> and distant metastatic deposits in a SB-NET cohort</w:t>
      </w:r>
      <w:r w:rsidRPr="002F21BE">
        <w:rPr>
          <w:rFonts w:ascii="Book Antiqua" w:hAnsi="Book Antiqua" w:cs="Times New Roman"/>
          <w:vertAlign w:val="superscript"/>
        </w:rPr>
        <w:t>[35,37]</w:t>
      </w:r>
      <w:r w:rsidRPr="002F21BE">
        <w:rPr>
          <w:rFonts w:ascii="Book Antiqua" w:hAnsi="Book Antiqua" w:cs="Times New Roman"/>
        </w:rPr>
        <w:t xml:space="preserve"> when compared to primary tumors.</w:t>
      </w:r>
      <w:r w:rsidR="00FE26FA">
        <w:rPr>
          <w:rFonts w:ascii="Book Antiqua" w:hAnsi="Book Antiqua" w:cs="Times New Roman"/>
        </w:rPr>
        <w:t xml:space="preserve"> </w:t>
      </w:r>
      <w:r w:rsidRPr="002F21BE">
        <w:rPr>
          <w:rFonts w:ascii="Book Antiqua" w:hAnsi="Book Antiqua" w:cs="Times New Roman"/>
        </w:rPr>
        <w:t>Nonetheless, while RASSF1 promoter methylation itself has not been correlated with changes in survival, its gene expression on an mRNA level is correlated with survival in one cohort of SB-NETs</w:t>
      </w:r>
      <w:r w:rsidRPr="002F21BE">
        <w:rPr>
          <w:rFonts w:ascii="Book Antiqua" w:hAnsi="Book Antiqua" w:cs="Times New Roman"/>
          <w:vertAlign w:val="superscript"/>
        </w:rPr>
        <w:t>[37]</w:t>
      </w:r>
      <w:r w:rsidRPr="002F21BE">
        <w:rPr>
          <w:rFonts w:ascii="Book Antiqua" w:hAnsi="Book Antiqua" w:cs="Times New Roman"/>
        </w:rPr>
        <w:t>.</w:t>
      </w:r>
    </w:p>
    <w:p w14:paraId="47FD58E1" w14:textId="0411B3B3"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The methylation status of INK4a/p16 (also known as Cyclin-Dependent Kinase Inhibitor 2A or CDKN2A) is another well-studied area in GEP-NET epigenetics.</w:t>
      </w:r>
      <w:r w:rsidR="00FE26FA">
        <w:rPr>
          <w:rFonts w:ascii="Book Antiqua" w:hAnsi="Book Antiqua" w:cs="Times New Roman"/>
        </w:rPr>
        <w:t xml:space="preserve"> </w:t>
      </w:r>
      <w:r w:rsidRPr="002F21BE">
        <w:rPr>
          <w:rFonts w:ascii="Book Antiqua" w:hAnsi="Book Antiqua" w:cs="Times New Roman"/>
        </w:rPr>
        <w:t>Methylation at three or more tumor suppressor genes, specifically at the INK4a/p16 locus, is predictive of decreased 5-year survival as well as tumor recurrence within two years of operation on multivariate analysis</w:t>
      </w:r>
      <w:r w:rsidRPr="002F21BE">
        <w:rPr>
          <w:rFonts w:ascii="Book Antiqua" w:hAnsi="Book Antiqua" w:cs="Times New Roman"/>
          <w:vertAlign w:val="superscript"/>
        </w:rPr>
        <w:t>[32]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Additional studies have documented that methylation of the INK4a/p16 locus occurs in up </w:t>
      </w:r>
      <w:r w:rsidR="00203CBF">
        <w:rPr>
          <w:rFonts w:ascii="Book Antiqua" w:hAnsi="Book Antiqua" w:cs="Times New Roman"/>
        </w:rPr>
        <w:t>to 58% of PNETs and gastrinomas</w:t>
      </w:r>
      <w:r w:rsidRPr="002F21BE">
        <w:rPr>
          <w:rFonts w:ascii="Book Antiqua" w:hAnsi="Book Antiqua" w:cs="Times New Roman"/>
          <w:vertAlign w:val="superscript"/>
        </w:rPr>
        <w:t>[38,39]</w:t>
      </w:r>
      <w:r w:rsidRPr="002F21BE">
        <w:rPr>
          <w:rFonts w:ascii="Book Antiqua" w:hAnsi="Book Antiqua" w:cs="Times New Roman"/>
        </w:rPr>
        <w:t xml:space="preserve"> but less than 15% of benign insulinomas</w:t>
      </w:r>
      <w:r w:rsidRPr="002F21BE">
        <w:rPr>
          <w:rFonts w:ascii="Book Antiqua" w:hAnsi="Book Antiqua" w:cs="Times New Roman"/>
          <w:vertAlign w:val="superscript"/>
        </w:rPr>
        <w:t>[40]</w:t>
      </w:r>
      <w:r w:rsidRPr="002F21BE">
        <w:rPr>
          <w:rFonts w:ascii="Book Antiqua" w:hAnsi="Book Antiqua" w:cs="Times New Roman"/>
        </w:rPr>
        <w:t>, and is associated with liver metastasis in GEP-NETs</w:t>
      </w:r>
      <w:r w:rsidRPr="002F21BE">
        <w:rPr>
          <w:rFonts w:ascii="Book Antiqua" w:hAnsi="Book Antiqua" w:cs="Times New Roman"/>
          <w:vertAlign w:val="superscript"/>
        </w:rPr>
        <w:t>[26,31]</w:t>
      </w:r>
      <w:r w:rsidRPr="002F21BE">
        <w:rPr>
          <w:rFonts w:ascii="Book Antiqua" w:hAnsi="Book Antiqua" w:cs="Times New Roman"/>
        </w:rPr>
        <w:t xml:space="preserve"> and poorer overall survival rates in poorly differentiated colorectal NETs</w:t>
      </w:r>
      <w:r w:rsidRPr="002F21BE">
        <w:rPr>
          <w:rFonts w:ascii="Book Antiqua" w:hAnsi="Book Antiqua" w:cs="Times New Roman"/>
          <w:vertAlign w:val="superscript"/>
        </w:rPr>
        <w:t>[41]</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gene is located on chromosome 9p21 and is known to induce cell cycle arrest and apoptosis.</w:t>
      </w:r>
      <w:r w:rsidR="00FE26FA">
        <w:rPr>
          <w:rFonts w:ascii="Book Antiqua" w:hAnsi="Book Antiqua" w:cs="Times New Roman"/>
        </w:rPr>
        <w:t xml:space="preserve"> </w:t>
      </w:r>
      <w:r w:rsidRPr="002F21BE">
        <w:rPr>
          <w:rFonts w:ascii="Book Antiqua" w:hAnsi="Book Antiqua" w:cs="Times New Roman"/>
        </w:rPr>
        <w:t>Its inactivation by homozygous deletion is well-documented in many cancers; however, hypermethylation of its promoter has also been associated with colorectal, lung, breast, renal, and prostate cancers</w:t>
      </w:r>
      <w:r w:rsidRPr="002F21BE">
        <w:rPr>
          <w:rFonts w:ascii="Book Antiqua" w:hAnsi="Book Antiqua" w:cs="Times New Roman"/>
          <w:vertAlign w:val="superscript"/>
        </w:rPr>
        <w:t>[42]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Despite its prevalence and association with cell cycle regulation, further clinical association is unclear as some studies have found the degree of INK4a/p16 promoter methylation to be independent of disease stage in gastrinomas</w:t>
      </w:r>
      <w:r w:rsidRPr="002F21BE">
        <w:rPr>
          <w:rFonts w:ascii="Book Antiqua" w:hAnsi="Book Antiqua" w:cs="Times New Roman"/>
          <w:vertAlign w:val="superscript"/>
        </w:rPr>
        <w:t>[39]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Nevertheless, since INK4a/p16 promoter hypermethylation is a prevalent finding in PNETs, it still is thought be a driver for early tumorigenesis and should have continued focus as a major epigenetic modification in GEP-NETs.</w:t>
      </w:r>
    </w:p>
    <w:p w14:paraId="5D479CC2" w14:textId="5352581A"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ab/>
        <w:t>The silencing of several other individual loci by promoter hypermethylation may have important implications in GEP-NET tumorigenesis.</w:t>
      </w:r>
      <w:r w:rsidR="00FE26FA">
        <w:rPr>
          <w:rFonts w:ascii="Book Antiqua" w:hAnsi="Book Antiqua" w:cs="Times New Roman"/>
        </w:rPr>
        <w:t xml:space="preserve"> </w:t>
      </w:r>
      <w:r w:rsidRPr="002F21BE">
        <w:rPr>
          <w:rFonts w:ascii="Book Antiqua" w:hAnsi="Book Antiqua" w:cs="Times New Roman"/>
        </w:rPr>
        <w:t>MGMT is a DNA methyltransferase that serves an important role in DNA repair.</w:t>
      </w:r>
      <w:r w:rsidR="00FE26FA">
        <w:rPr>
          <w:rFonts w:ascii="Book Antiqua" w:hAnsi="Book Antiqua" w:cs="Times New Roman"/>
        </w:rPr>
        <w:t xml:space="preserve"> </w:t>
      </w:r>
      <w:r w:rsidRPr="002F21BE">
        <w:rPr>
          <w:rFonts w:ascii="Book Antiqua" w:hAnsi="Book Antiqua" w:cs="Times New Roman"/>
        </w:rPr>
        <w:t>The MGMT promoter is methylated in up to 40% of PNETs</w:t>
      </w:r>
      <w:r w:rsidRPr="002F21BE">
        <w:rPr>
          <w:rFonts w:ascii="Book Antiqua" w:hAnsi="Book Antiqua" w:cs="Times New Roman"/>
          <w:vertAlign w:val="superscript"/>
        </w:rPr>
        <w:t>[32]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Several studies have correlated hypermethylation of the MGMT promoter (and subsequent protein loss) with improved response to temozolomide, an oral chemotherapeutic agent, specifically longer progression-free and overall survival</w:t>
      </w:r>
      <w:r w:rsidRPr="002F21BE">
        <w:rPr>
          <w:rFonts w:ascii="Book Antiqua" w:hAnsi="Book Antiqua" w:cs="Times New Roman"/>
          <w:vertAlign w:val="superscript"/>
        </w:rPr>
        <w:t>[43]</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TIMP-3 is a tumor suppressor involved in the inhibition of proteolytic activity of the matrix metalloproteinases; its decreased expression allows MMPs to contribute to tumor growth, angiogenesis and invasion.</w:t>
      </w:r>
      <w:r w:rsidR="00FE26FA">
        <w:rPr>
          <w:rFonts w:ascii="Book Antiqua" w:hAnsi="Book Antiqua" w:cs="Times New Roman"/>
        </w:rPr>
        <w:t xml:space="preserve"> </w:t>
      </w:r>
      <w:r w:rsidRPr="002F21BE">
        <w:rPr>
          <w:rFonts w:ascii="Book Antiqua" w:hAnsi="Book Antiqua" w:cs="Times New Roman"/>
        </w:rPr>
        <w:t>Hypermethylation of its promoter occurs in 44% of sporadic PNETs, and appears to be more prevalent in metastatic tumors</w:t>
      </w:r>
      <w:r w:rsidRPr="002F21BE">
        <w:rPr>
          <w:rFonts w:ascii="Book Antiqua" w:hAnsi="Book Antiqua" w:cs="Times New Roman"/>
          <w:vertAlign w:val="superscript"/>
        </w:rPr>
        <w:t>[44]</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UCHL-1 is a post-translational modifier that de-ubiquitinates proteins otherwise destined for lysosomal degradation; it is a known tumor suppressor in multiple tumor types and has been shown to stabilize p53 leve</w:t>
      </w:r>
      <w:r w:rsidR="00203CBF">
        <w:rPr>
          <w:rFonts w:ascii="Book Antiqua" w:hAnsi="Book Antiqua" w:cs="Times New Roman"/>
        </w:rPr>
        <w:t>ls and induce cell cycle arrest</w:t>
      </w:r>
      <w:r w:rsidRPr="002F21BE">
        <w:rPr>
          <w:rFonts w:ascii="Book Antiqua" w:hAnsi="Book Antiqua" w:cs="Times New Roman"/>
          <w:vertAlign w:val="superscript"/>
        </w:rPr>
        <w:t>[45,46]</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In a cohort of well-differentiated GEP-NETs, loss of UCHL1 expression by CpG promoter hypermethylation has been shown to be associated with metastatic GEP-NETs in well-differentiated tumors</w:t>
      </w:r>
      <w:r w:rsidRPr="002F21BE">
        <w:rPr>
          <w:rFonts w:ascii="Book Antiqua" w:hAnsi="Book Antiqua" w:cs="Times New Roman"/>
          <w:vertAlign w:val="superscript"/>
        </w:rPr>
        <w:t>[47]</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Additionally, hypermethylation of CTNNB1 (beta-catenin), WIF1 (wnt inhibitory factor), TCEB3C (elongin A3), and SEMA3F (semaphorin 3F) have been identified in SB-NETs</w:t>
      </w:r>
      <w:r w:rsidRPr="002F21BE">
        <w:rPr>
          <w:rFonts w:ascii="Book Antiqua" w:hAnsi="Book Antiqua" w:cs="Times New Roman"/>
          <w:vertAlign w:val="superscript"/>
        </w:rPr>
        <w:t>[35,37,48,49]</w:t>
      </w:r>
      <w:r w:rsidRPr="002F21BE">
        <w:rPr>
          <w:rFonts w:ascii="Book Antiqua" w:hAnsi="Book Antiqua" w:cs="Times New Roman"/>
        </w:rPr>
        <w:fldChar w:fldCharType="begin" w:fldLock="1"/>
      </w:r>
      <w:r w:rsidRPr="002F21BE">
        <w:rPr>
          <w:rFonts w:ascii="Book Antiqua" w:hAnsi="Book Antiqua" w:cs="Times New Roman"/>
        </w:rPr>
        <w:instrText>ADDIN CSL_CITATION { "citationItems" : [ { "id" : "ITEM-1", "itemData" : { "author" : [ { "dropping-particle" : "", "family" : "Fotouhi", "given" : "O", "non-dropping-particle" : "", "parse-names" : false, "suffix" : "" }, { "dropping-particle" : "", "family" : "Adel-Fahmideh", "given" : "M", "non-dropping-particle" : "", "parse-names" : false, "suffix" : "" }, { "dropping-particle" : "", "family" : "Kjellman", "given" : "M", "non-dropping-particle" : "", "parse-names" : false, "suffix" : "" }, { "dropping-particle" : "", "family" : "Sulaiman", "given" : "L", "non-dropping-particle" : "", "parse-names" : false, "suffix" : "" }, { "dropping-particle" : "", "family" : "H\u00f6\u00f6g", "given" : "A", "non-dropping-particle" : "", "parse-names" : false, "suffix" : "" }, { "dropping-particle" : "", "family" : "Zedenius", "given" : "J", "non-dropping-particle" : "", "parse-names" : false, "suffix" : "" }, { "dropping-particle" : "", "family" : "Hashemi", "given" : "J", "non-dropping-particle" : "", "parse-names" : false, "suffix" : "" }, { "dropping-particle" : "", "family" : "Larsson", "given" : "C", "non-dropping-particle" : "", "parse-names" : false, "suffix" : "" } ], "container-title" : "Epigenetics.", "id" : "ITEM-1", "issue" : "7", "issued" : { "date-parts" : [ [ "2014" ] ] }, "page" : "987-997", "title" : "Global hypomethylation and promoter methylation in small intestinal neuroendocrine tumors: an in vivo and in vitro study.", "type" : "article-journal", "volume" : "9" }, "uris" : [ "http://www.mendeley.com/documents/?uuid=a41ba5ae-c582-418f-a344-2b4e02525aa6" ] }, { "id" : "ITEM-2", "itemData" : { "author" : [ { "dropping-particle" : "", "family" : "Zhang", "given" : "HY", "non-dropping-particle" : "", "parse-names" : false, "suffix" : "" }, { "dropping-particle" : "", "family" : "Rumilla", "given" : "KM", "non-dropping-particle" : "", "parse-names" : false, "suffix" : "" }, { "dropping-particle" : "", "family" : "Jin", "given" : "L", "non-dropping-particle" : "", "parse-names" : false, "suffix" : "" }, { "dropping-particle" : "", "family" : "Nakamura", "given" : "N", "non-dropping-particle" : "", "parse-names" : false, "suffix" : "" }, { "dropping-particle" : "", "family" : "Stilling", "given" : "GA", "non-dropping-particle" : "", "parse-names" : false, "suffix" : "" }, { "dropping-particle" : "", "family" : "Ruebel", "given" : "KH", "non-dropping-particle" : "", "parse-names" : false, "suffix" : "" }, { "dropping-particle" : "", "family" : "Hobday", "given" : "TJ", "non-dropping-particle" : "", "parse-names" : false, "suffix" : "" }, { "dropping-particle" : "", "family" : "Erlichman", "given" : "C", "non-dropping-particle" : "", "parse-names" : false, "suffix" : "" }, { "dropping-particle" : "", "family" : "Erickson", "given" : "LA", "non-dropping-particle" : "", "parse-names" : false, "suffix" : "" }, { "dropping-particle" : "", "family" : "Lloyd", "given" : "RV.", "non-dropping-particle" : "", "parse-names" : false, "suffix" : "" } ], "container-title" : "Endocrine.", "id" : "ITEM-2", "issue" : "3", "issued" : { "date-parts" : [ [ "2006" ] ] }, "page" : "299-306", "title" : "Association of DNA methylation and epigenetic inactivation of RASSF1A and beta-catenin with metastasis in small bowel carcinoid tumors.", "type" : "article-journal", "volume" : "30" }, "uris" : [ "http://www.mendeley.com/documents/?uuid=92b8eb70-449b-4f27-a52f-89245ef8ac87" ] }, { "id" : "ITEM-3", "itemData" : { "author" : [ { "dropping-particle" : "", "family" : "Edfeldt", "given" : "K", "non-dropping-particle" : "", "parse-names" : false, "suffix" : "" }, { "dropping-particle" : "", "family" : "Ahmad", "given" : "T", "non-dropping-particle" : "", "parse-names" : false, "suffix" : "" }, { "dropping-particle" : "", "family" : "\u00c5kerstr\u00f6m", "given" : "G", "non-dropping-particle" : "", "parse-names" : false, "suffix" : "" }, { "dropping-particle" : "", "family" : "Janson", "given" : "ET", "non-dropping-particle" : "", "parse-names" : false, "suffix" : "" }, { "dropping-particle" : "", "family" : "Hellman", "given" : "P", "non-dropping-particle" : "", "parse-names" : false, "suffix" : "" }, { "dropping-particle" : "", "family" : "St\u00e5lberg", "given" : "P", "non-dropping-particle" : "", "parse-names" : false, "suffix" : "" }, { "dropping-particle" : "", "family" : "Bj\u00f6rklund", "given" : "P", "non-dropping-particle" : "", "parse-names" : false, "suffix" : "" }, { "dropping-particle" : "", "family" : "Westin", "given" : "G.", "non-dropping-particle" : "", "parse-names" : false, "suffix" : "" } ], "container-title" : "Endocr Relat Cancer.", "id" : "ITEM-3", "issue" : "2", "issued" : { "date-parts" : [ [ "2014" ] ] }, "page" : "275-284", "title" : "TCEB3C a putative tumor suppressor gene of small intestinal neuroendocrine tumors.", "type" : "article-journal", "volume" : "21" }, "uris" : [ "http://www.mendeley.com/documents/?uuid=98b7ae57-2448-4b31-a44c-43019523b7e0" ] }, { "id" : "ITEM-4", "itemData" : { "author" : [ { "dropping-particle" : "", "family" : "Bollard", "given" : "J", "non-dropping-particle" : "", "parse-names" : false, "suffix" : "" }, { "dropping-particle" : "", "family" : "Massoma", "given" : "P", "non-dropping-particle" : "", "parse-names" : false, "suffix" : "" }, { "dropping-particle" : "", "family" : "Vercherat", "given" : "C", "non-dropping-particle" : "", "parse-names" : false, "suffix" : "" }, { "dropping-particle" : "", "family" : "Blanc", "given" : "M", "non-dropping-particle" : "", "parse-names" : false, "suffix" : "" }, { "dropping-particle" : "", "family" : "Lepinasse", "given" : "F", "non-dropping-particle" : "", "parse-names" : false, "suffix" : "" }, { "dropping-particle" : "", "family" : "Gadot", "given" : "N", "non-dropping-particle" : "", "parse-names" : false, "suffix" : "" }, { "dropping-particle" : "", "family" : "Couderc", "given" : "C", "non-dropping-particle" : "", "parse-names" : false, "suffix" : "" }, { "dropping-particle" : "", "family" : "Poncet", "given" : "G", "non-dropping-particle" : "", "parse-names" : false, "suffix" : "" }, { "dropping-particle" : "", "family" : "Walter", "given" : "T", "non-dropping-particle" : "", "parse-names" : false, "suffix" : "" }, { "dropping-particle" : "", "family" : "Joly", "given" : "MO", "non-dropping-particle" : "", "parse-names" : false, "suffix" : "" }, { "dropping-particle" : "", "family" : "Hervieu", "given" : "V", "non-dropping-particle" : "", "parse-names" : false, "suffix" : "" }, { "dropping-particle" : "", "family" : "Scoazec", "given" : "JY", "non-dropping-particle" : "", "parse-names" : false, "suffix" : "" }, { "dropping-particle" : "", "family" : "Roche", "given" : "C", "non-dropping-particle" : "", "parse-names" : false, "suffix" : "" } ], "container-title" : "Oncotarget", "id" : "ITEM-4", "issue" : "34", "issued" : { "date-parts" : [ [ "2015" ] ] }, "page" : "36731-45", "title" : "The axon guidance molecule semaphorin 3F is a negative regulator of tumor progression and proliferation in ileal neuroendocrine tumors.", "type" : "article-journal", "volume" : "6" }, "uris" : [ "http://www.mendeley.com/documents/?uuid=46777f0a-31b4-4731-a5ec-138df7d9ff5a" ] } ], "mendeley" : { "formattedCitation" : "(35,37,48,49)", "plainTextFormattedCitation" : "(35,37,48,49)", "previouslyFormattedCitation" : "(37,39,49,50)" }, "properties" : { "noteIndex" : 0 }, "schema" : "https://github.com/citation-style-language/schema/raw/master/csl-citation.json" }</w:instrText>
      </w:r>
      <w:r w:rsidRPr="002F21BE">
        <w:rPr>
          <w:rFonts w:ascii="Book Antiqua" w:hAnsi="Book Antiqua" w:cs="Times New Roman"/>
        </w:rPr>
        <w:fldChar w:fldCharType="end"/>
      </w:r>
      <w:r w:rsidRPr="002F21BE">
        <w:rPr>
          <w:rFonts w:ascii="Book Antiqua" w:hAnsi="Book Antiqua" w:cs="Times New Roman"/>
        </w:rPr>
        <w:t xml:space="preserve"> , with CTNNB1 and SEMA3F hypermethylation also having been identified in metastatic tumors</w:t>
      </w:r>
      <w:r w:rsidRPr="002F21BE">
        <w:rPr>
          <w:rFonts w:ascii="Book Antiqua" w:hAnsi="Book Antiqua" w:cs="Times New Roman"/>
          <w:vertAlign w:val="superscript"/>
        </w:rPr>
        <w:t>[35,49]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Most recently, hypermethylation of the tumor suppressor homeobox-only protein has been associated with worse recurrence free survival in a cohort of 36 PNETs</w:t>
      </w:r>
      <w:r w:rsidRPr="002F21BE">
        <w:rPr>
          <w:rFonts w:ascii="Book Antiqua" w:hAnsi="Book Antiqua" w:cs="Times New Roman"/>
          <w:vertAlign w:val="superscript"/>
        </w:rPr>
        <w:t>[50]</w:t>
      </w:r>
      <w:r w:rsidRPr="002F21BE">
        <w:rPr>
          <w:rFonts w:ascii="Book Antiqua" w:hAnsi="Book Antiqua" w:cs="Times New Roman"/>
        </w:rPr>
        <w:t>.</w:t>
      </w:r>
    </w:p>
    <w:p w14:paraId="1F55A355" w14:textId="4D3FC502"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ab/>
        <w:t>To further illustrate the complexity of NETs, insulinomas have a unique methylation profile compared to other sporadic NETs.</w:t>
      </w:r>
      <w:r w:rsidR="00FE26FA">
        <w:rPr>
          <w:rFonts w:ascii="Book Antiqua" w:hAnsi="Book Antiqua" w:cs="Times New Roman"/>
        </w:rPr>
        <w:t xml:space="preserve"> </w:t>
      </w:r>
      <w:r w:rsidRPr="002F21BE">
        <w:rPr>
          <w:rFonts w:ascii="Book Antiqua" w:hAnsi="Book Antiqua" w:cs="Times New Roman"/>
        </w:rPr>
        <w:t>In a cohort of insulinomas, gastrinomas, non-functioning pancreatic NETs, and SB-NETs, hypermethylation of the CpG-rich differentially methylated region 2 (DMR2) region of the imprinted gene IGF2 was specific for insulinomas, which results in inhibition of chromatin packaging and thus allows continued expression of IGF2.</w:t>
      </w:r>
      <w:r w:rsidR="00FE26FA">
        <w:rPr>
          <w:rFonts w:ascii="Book Antiqua" w:hAnsi="Book Antiqua" w:cs="Times New Roman"/>
        </w:rPr>
        <w:t xml:space="preserve"> </w:t>
      </w:r>
      <w:r w:rsidRPr="002F21BE">
        <w:rPr>
          <w:rFonts w:ascii="Book Antiqua" w:hAnsi="Book Antiqua" w:cs="Times New Roman"/>
        </w:rPr>
        <w:t>Furthermore, there was a correlation between decreasing degree of IGF2 methylation with increasing stage of malignancy as defined by the WHO classification across the entire cohort</w:t>
      </w:r>
      <w:r w:rsidRPr="002F21BE">
        <w:rPr>
          <w:rFonts w:ascii="Book Antiqua" w:hAnsi="Book Antiqua" w:cs="Times New Roman"/>
          <w:vertAlign w:val="superscript"/>
        </w:rPr>
        <w:t>[51]</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In a separate study, insulinomas had a higher rate of MLH1 promoter hypermethylation, which has a regulatory role in DNA repair; decreased gene expression of MLH1 was further correlated with tumor malignancy</w:t>
      </w:r>
      <w:r w:rsidRPr="002F21BE">
        <w:rPr>
          <w:rFonts w:ascii="Book Antiqua" w:hAnsi="Book Antiqua" w:cs="Times New Roman"/>
          <w:vertAlign w:val="superscript"/>
        </w:rPr>
        <w:t>[52]</w:t>
      </w:r>
      <w:r w:rsidRPr="002F21BE">
        <w:rPr>
          <w:rFonts w:ascii="Book Antiqua" w:hAnsi="Book Antiqua" w:cs="Times New Roman"/>
        </w:rPr>
        <w:t>.</w:t>
      </w:r>
    </w:p>
    <w:p w14:paraId="3367BA16" w14:textId="6A321F17"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Contrary to many reports of hypermethylated genes described above, global hypomethylation of GEP-NETs has been reported as well.</w:t>
      </w:r>
      <w:r w:rsidR="00FE26FA">
        <w:rPr>
          <w:rFonts w:ascii="Book Antiqua" w:hAnsi="Book Antiqua" w:cs="Times New Roman"/>
        </w:rPr>
        <w:t xml:space="preserve"> </w:t>
      </w:r>
      <w:r w:rsidRPr="002F21BE">
        <w:rPr>
          <w:rFonts w:ascii="Book Antiqua" w:hAnsi="Book Antiqua" w:cs="Times New Roman"/>
        </w:rPr>
        <w:t>Global hypomethylation is assessed by analyzing the methylation status of long interspersed nucleotide elements (LINE)-1 and Alu, which are heavily methylated repeating elements that comprise 15% and 10% of the human genome, respectively.</w:t>
      </w:r>
      <w:r w:rsidR="00FE26FA">
        <w:rPr>
          <w:rFonts w:ascii="Book Antiqua" w:hAnsi="Book Antiqua" w:cs="Times New Roman"/>
        </w:rPr>
        <w:t xml:space="preserve"> </w:t>
      </w:r>
      <w:r w:rsidRPr="002F21BE">
        <w:rPr>
          <w:rFonts w:ascii="Book Antiqua" w:hAnsi="Book Antiqua" w:cs="Times New Roman"/>
        </w:rPr>
        <w:t>A recent meta-analysis concluded that global hypomethylation is associated with a worse prognosis in colorectal tumors, melanoma, gastric cancer, hepatocel</w:t>
      </w:r>
      <w:r w:rsidR="00203CBF">
        <w:rPr>
          <w:rFonts w:ascii="Book Antiqua" w:hAnsi="Book Antiqua" w:cs="Times New Roman"/>
        </w:rPr>
        <w:t>lular carcinoma, amongst others</w:t>
      </w:r>
      <w:r w:rsidRPr="002F21BE">
        <w:rPr>
          <w:rFonts w:ascii="Book Antiqua" w:hAnsi="Book Antiqua" w:cs="Times New Roman"/>
          <w:vertAlign w:val="superscript"/>
        </w:rPr>
        <w:t>[53]</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Within GEP-NETs, the significance and incidence of hypomethylation seems to vary by tumor type.</w:t>
      </w:r>
      <w:r w:rsidR="00FE26FA">
        <w:rPr>
          <w:rFonts w:ascii="Book Antiqua" w:hAnsi="Book Antiqua" w:cs="Times New Roman"/>
        </w:rPr>
        <w:t xml:space="preserve"> </w:t>
      </w:r>
      <w:r w:rsidRPr="002F21BE">
        <w:rPr>
          <w:rFonts w:ascii="Book Antiqua" w:hAnsi="Book Antiqua" w:cs="Times New Roman"/>
        </w:rPr>
        <w:t>Choi et al compared a cohort of 35 well-differentiated GEP-NETs to normal tissue, finding that global hypomethylation was found more frequently in tumor samples than in normal tissue.</w:t>
      </w:r>
      <w:r w:rsidR="00FE26FA">
        <w:rPr>
          <w:rFonts w:ascii="Book Antiqua" w:hAnsi="Book Antiqua" w:cs="Times New Roman"/>
        </w:rPr>
        <w:t xml:space="preserve"> </w:t>
      </w:r>
      <w:r w:rsidRPr="002F21BE">
        <w:rPr>
          <w:rFonts w:ascii="Book Antiqua" w:hAnsi="Book Antiqua" w:cs="Times New Roman"/>
        </w:rPr>
        <w:t>This same study showed that relative tumor hypomethylation of LINE-1 was more prevalent in ileal carcinoid tumors than in non-ileal carcinoid tumors and PNETs, and was also more prevalent in tumors with lymph node metastasis, chromosome 18 loss, and RASSF1 methylation.</w:t>
      </w:r>
      <w:r w:rsidR="00FE26FA">
        <w:rPr>
          <w:rFonts w:ascii="Book Antiqua" w:hAnsi="Book Antiqua" w:cs="Times New Roman"/>
        </w:rPr>
        <w:t xml:space="preserve"> </w:t>
      </w:r>
      <w:r w:rsidRPr="002F21BE">
        <w:rPr>
          <w:rFonts w:ascii="Book Antiqua" w:hAnsi="Book Antiqua" w:cs="Times New Roman"/>
        </w:rPr>
        <w:t>Interestingly, Alu methylation was inversely correlated with methylation of MGMT</w:t>
      </w:r>
      <w:r w:rsidRPr="002F21BE">
        <w:rPr>
          <w:rFonts w:ascii="Book Antiqua" w:hAnsi="Book Antiqua" w:cs="Times New Roman"/>
          <w:vertAlign w:val="superscript"/>
        </w:rPr>
        <w:t>[54]</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There were no survival differences between degrees of LINE-1 and Alu methylation, and more importantly, methylation of LINE-1 and Alu did not appear to be a sensitive marker for generalized CpG methylation of multiple genes of interest (</w:t>
      </w:r>
      <w:r w:rsidRPr="00203CBF">
        <w:rPr>
          <w:rFonts w:ascii="Book Antiqua" w:hAnsi="Book Antiqua" w:cs="Times New Roman"/>
          <w:i/>
        </w:rPr>
        <w:t>e.g.</w:t>
      </w:r>
      <w:r w:rsidR="00203CBF">
        <w:rPr>
          <w:rFonts w:ascii="Book Antiqua" w:eastAsia="宋体" w:hAnsi="Book Antiqua" w:cs="Times New Roman" w:hint="eastAsia"/>
          <w:i/>
          <w:lang w:eastAsia="zh-CN"/>
        </w:rPr>
        <w:t>,</w:t>
      </w:r>
      <w:r w:rsidRPr="002F21BE">
        <w:rPr>
          <w:rFonts w:ascii="Book Antiqua" w:hAnsi="Book Antiqua" w:cs="Times New Roman"/>
        </w:rPr>
        <w:t xml:space="preserve"> MGMT).</w:t>
      </w:r>
    </w:p>
    <w:p w14:paraId="2D5ABF67" w14:textId="3E6574A0"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In contrast to the Choi study cited above, a study of 58 GEP-NETs of variable grades showed that LINE-1 hypomethylation was highest in PNETs compared to SB-NETs, and is correlated with worse tumor staging in PNETs</w:t>
      </w:r>
      <w:r w:rsidRPr="002F21BE">
        <w:rPr>
          <w:rFonts w:ascii="Book Antiqua" w:hAnsi="Book Antiqua" w:cs="Times New Roman"/>
          <w:vertAlign w:val="superscript"/>
        </w:rPr>
        <w:t>[55]</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The most convincing data regarding global hypomethylation in PNETs was described by Stefanoli </w:t>
      </w:r>
      <w:r w:rsidRPr="00085A77">
        <w:rPr>
          <w:rFonts w:ascii="Book Antiqua" w:hAnsi="Book Antiqua" w:cs="Times New Roman"/>
          <w:i/>
        </w:rPr>
        <w:t>et al</w:t>
      </w:r>
      <w:r w:rsidR="00085A77" w:rsidRPr="002F21BE">
        <w:rPr>
          <w:rFonts w:ascii="Book Antiqua" w:hAnsi="Book Antiqua" w:cs="Times New Roman"/>
          <w:vertAlign w:val="superscript"/>
        </w:rPr>
        <w:t>[56]</w:t>
      </w:r>
      <w:r w:rsidRPr="002F21BE">
        <w:rPr>
          <w:rFonts w:ascii="Book Antiqua" w:hAnsi="Book Antiqua" w:cs="Times New Roman"/>
        </w:rPr>
        <w:t xml:space="preserve"> who performed quantitative bisulfite pyrosequencing to determine methylation status on 56 PNETs and 8 normal pancreas samples.</w:t>
      </w:r>
      <w:r w:rsidR="00FE26FA">
        <w:rPr>
          <w:rFonts w:ascii="Book Antiqua" w:hAnsi="Book Antiqua" w:cs="Times New Roman"/>
        </w:rPr>
        <w:t xml:space="preserve"> </w:t>
      </w:r>
      <w:r w:rsidRPr="002F21BE">
        <w:rPr>
          <w:rFonts w:ascii="Book Antiqua" w:hAnsi="Book Antiqua" w:cs="Times New Roman"/>
        </w:rPr>
        <w:t>LINE-1 methylation was significantly lower in PNETs compared to normal tissue.</w:t>
      </w:r>
      <w:r w:rsidR="00FE26FA">
        <w:rPr>
          <w:rFonts w:ascii="Book Antiqua" w:hAnsi="Book Antiqua" w:cs="Times New Roman"/>
        </w:rPr>
        <w:t xml:space="preserve"> </w:t>
      </w:r>
      <w:r w:rsidRPr="002F21BE">
        <w:rPr>
          <w:rFonts w:ascii="Book Antiqua" w:hAnsi="Book Antiqua" w:cs="Times New Roman"/>
        </w:rPr>
        <w:t xml:space="preserve">Additionally, in tumor samples, LINE-1 methylation was significantly lower in stage III </w:t>
      </w:r>
      <w:r w:rsidR="00085A77">
        <w:rPr>
          <w:rFonts w:ascii="Book Antiqua" w:eastAsia="宋体" w:hAnsi="Book Antiqua" w:cs="Times New Roman" w:hint="eastAsia"/>
          <w:lang w:eastAsia="zh-CN"/>
        </w:rPr>
        <w:t>and</w:t>
      </w:r>
      <w:r w:rsidRPr="002F21BE">
        <w:rPr>
          <w:rFonts w:ascii="Book Antiqua" w:hAnsi="Book Antiqua" w:cs="Times New Roman"/>
        </w:rPr>
        <w:t xml:space="preserve"> IV disease as compared to stage I &amp; II disease (57.4% </w:t>
      </w:r>
      <w:r w:rsidR="00203CBF" w:rsidRPr="00203CBF">
        <w:rPr>
          <w:rFonts w:ascii="Book Antiqua" w:hAnsi="Book Antiqua" w:cs="Times New Roman"/>
          <w:i/>
        </w:rPr>
        <w:t>vs</w:t>
      </w:r>
      <w:r w:rsidRPr="002F21BE">
        <w:rPr>
          <w:rFonts w:ascii="Book Antiqua" w:hAnsi="Book Antiqua" w:cs="Times New Roman"/>
        </w:rPr>
        <w:t xml:space="preserve"> 61.7%, respectively,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0.002).</w:t>
      </w:r>
      <w:r w:rsidR="00FE26FA">
        <w:rPr>
          <w:rFonts w:ascii="Book Antiqua" w:hAnsi="Book Antiqua" w:cs="Times New Roman"/>
        </w:rPr>
        <w:t xml:space="preserve"> </w:t>
      </w:r>
      <w:r w:rsidRPr="002F21BE">
        <w:rPr>
          <w:rFonts w:ascii="Book Antiqua" w:hAnsi="Book Antiqua" w:cs="Times New Roman"/>
        </w:rPr>
        <w:t>Furthermore, PNETs with less than 58% LINE-1 methylation were correlated with worse overall survival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&lt;</w:t>
      </w:r>
      <w:r w:rsidR="00085A77">
        <w:rPr>
          <w:rFonts w:ascii="Book Antiqua" w:eastAsia="宋体" w:hAnsi="Book Antiqua" w:cs="Times New Roman" w:hint="eastAsia"/>
          <w:lang w:eastAsia="zh-CN"/>
        </w:rPr>
        <w:t xml:space="preserve"> </w:t>
      </w:r>
      <w:r w:rsidRPr="002F21BE">
        <w:rPr>
          <w:rFonts w:ascii="Book Antiqua" w:hAnsi="Book Antiqua" w:cs="Times New Roman"/>
        </w:rPr>
        <w:t>0.0001).</w:t>
      </w:r>
      <w:r w:rsidR="00FE26FA">
        <w:rPr>
          <w:rFonts w:ascii="Book Antiqua" w:hAnsi="Book Antiqua" w:cs="Times New Roman"/>
        </w:rPr>
        <w:t xml:space="preserve"> </w:t>
      </w:r>
      <w:r w:rsidRPr="002F21BE">
        <w:rPr>
          <w:rFonts w:ascii="Book Antiqua" w:hAnsi="Book Antiqua" w:cs="Times New Roman"/>
        </w:rPr>
        <w:t>This study also analyzed the methylation status of 33 tumor suppressor genes, and identified three PNET clusters each with increasing frequency of gene-specific hypermethylation.</w:t>
      </w:r>
      <w:r w:rsidR="00FE26FA">
        <w:rPr>
          <w:rFonts w:ascii="Book Antiqua" w:hAnsi="Book Antiqua" w:cs="Times New Roman"/>
        </w:rPr>
        <w:t xml:space="preserve"> </w:t>
      </w:r>
      <w:r w:rsidRPr="002F21BE">
        <w:rPr>
          <w:rFonts w:ascii="Book Antiqua" w:hAnsi="Book Antiqua" w:cs="Times New Roman"/>
        </w:rPr>
        <w:t>The PNET cluster with the highest degree of methylation was associated with stage IV disease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0.04) and poor overall survival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 xml:space="preserve">0.004), and implicated ten tumor suppressors: </w:t>
      </w:r>
      <w:r w:rsidRPr="002F21BE">
        <w:rPr>
          <w:rFonts w:ascii="Book Antiqua" w:hAnsi="Book Antiqua" w:cs="Times New Roman"/>
          <w:iCs/>
        </w:rPr>
        <w:t>DAPK1, TIMP3, PAX5, HIC1, CADM1, PYCARD, ESR1, VHL</w:t>
      </w:r>
      <w:r w:rsidRPr="002F21BE">
        <w:rPr>
          <w:rFonts w:ascii="Book Antiqua" w:hAnsi="Book Antiqua" w:cs="Times New Roman"/>
        </w:rPr>
        <w:t xml:space="preserve">, </w:t>
      </w:r>
      <w:r w:rsidRPr="002F21BE">
        <w:rPr>
          <w:rFonts w:ascii="Book Antiqua" w:hAnsi="Book Antiqua" w:cs="Times New Roman"/>
          <w:iCs/>
        </w:rPr>
        <w:t xml:space="preserve">RARB </w:t>
      </w:r>
      <w:r w:rsidRPr="002F21BE">
        <w:rPr>
          <w:rFonts w:ascii="Book Antiqua" w:hAnsi="Book Antiqua" w:cs="Times New Roman"/>
        </w:rPr>
        <w:t xml:space="preserve">and </w:t>
      </w:r>
      <w:r w:rsidRPr="002F21BE">
        <w:rPr>
          <w:rFonts w:ascii="Book Antiqua" w:hAnsi="Book Antiqua" w:cs="Times New Roman"/>
          <w:iCs/>
        </w:rPr>
        <w:t>WT1.</w:t>
      </w:r>
      <w:r w:rsidR="00FE26FA">
        <w:rPr>
          <w:rFonts w:ascii="Book Antiqua" w:hAnsi="Book Antiqua" w:cs="Times New Roman"/>
          <w:iCs/>
        </w:rPr>
        <w:t xml:space="preserve"> </w:t>
      </w:r>
      <w:r w:rsidRPr="002F21BE">
        <w:rPr>
          <w:rFonts w:ascii="Book Antiqua" w:hAnsi="Book Antiqua" w:cs="Times New Roman"/>
          <w:iCs/>
        </w:rPr>
        <w:t>Interestingly, most of the LINE-1 hypomethylated PNETs were distributed within the clusters containing a higher frequency of hypermethylated tumor suppressors, thus highlighting that global hypomethylation and gene-specific hypermethylation may be found concurrently in aggressive PNETs.</w:t>
      </w:r>
    </w:p>
    <w:p w14:paraId="0D6D8AFE" w14:textId="77777777" w:rsidR="00337561" w:rsidRPr="002F21BE" w:rsidRDefault="00337561" w:rsidP="002F21BE">
      <w:pPr>
        <w:spacing w:line="360" w:lineRule="auto"/>
        <w:jc w:val="both"/>
        <w:rPr>
          <w:rFonts w:ascii="Book Antiqua" w:hAnsi="Book Antiqua" w:cs="Times New Roman"/>
        </w:rPr>
      </w:pPr>
    </w:p>
    <w:p w14:paraId="3E79EB12" w14:textId="77777777" w:rsidR="00337561" w:rsidRPr="00203CBF" w:rsidRDefault="00337561" w:rsidP="002F21BE">
      <w:pPr>
        <w:spacing w:line="360" w:lineRule="auto"/>
        <w:jc w:val="both"/>
        <w:rPr>
          <w:rFonts w:ascii="Book Antiqua" w:hAnsi="Book Antiqua" w:cs="Times New Roman"/>
          <w:b/>
          <w:i/>
        </w:rPr>
      </w:pPr>
      <w:r w:rsidRPr="00203CBF">
        <w:rPr>
          <w:rFonts w:ascii="Book Antiqua" w:hAnsi="Book Antiqua" w:cs="Times New Roman"/>
          <w:b/>
          <w:i/>
        </w:rPr>
        <w:t>Chromatin remodeling in NETs</w:t>
      </w:r>
    </w:p>
    <w:p w14:paraId="663BDF3D" w14:textId="6DF4E1F8" w:rsidR="00337561" w:rsidRPr="002F21BE" w:rsidRDefault="00337561" w:rsidP="00203CBF">
      <w:pPr>
        <w:spacing w:line="360" w:lineRule="auto"/>
        <w:jc w:val="both"/>
        <w:rPr>
          <w:rFonts w:ascii="Book Antiqua" w:hAnsi="Book Antiqua" w:cs="Times New Roman"/>
        </w:rPr>
      </w:pPr>
      <w:r w:rsidRPr="002F21BE">
        <w:rPr>
          <w:rFonts w:ascii="Book Antiqua" w:hAnsi="Book Antiqua" w:cs="Times New Roman"/>
        </w:rPr>
        <w:t xml:space="preserve">One of the initial investigations into chromatin remodeling in GEP-NETs was by Jiao </w:t>
      </w:r>
      <w:r w:rsidRPr="00085A77">
        <w:rPr>
          <w:rFonts w:ascii="Book Antiqua" w:hAnsi="Book Antiqua" w:cs="Times New Roman"/>
          <w:i/>
        </w:rPr>
        <w:t>et al</w:t>
      </w:r>
      <w:r w:rsidR="00085A77" w:rsidRPr="002F21BE">
        <w:rPr>
          <w:rFonts w:ascii="Book Antiqua" w:hAnsi="Book Antiqua" w:cs="Times New Roman"/>
          <w:vertAlign w:val="superscript"/>
        </w:rPr>
        <w:t>[9]</w:t>
      </w:r>
      <w:r w:rsidR="00085A77">
        <w:rPr>
          <w:rFonts w:ascii="Book Antiqua" w:eastAsia="宋体" w:hAnsi="Book Antiqua" w:cs="Times New Roman" w:hint="eastAsia"/>
          <w:lang w:eastAsia="zh-CN"/>
        </w:rPr>
        <w:t xml:space="preserve">. </w:t>
      </w:r>
      <w:r w:rsidRPr="002F21BE">
        <w:rPr>
          <w:rFonts w:ascii="Book Antiqua" w:hAnsi="Book Antiqua" w:cs="Times New Roman"/>
        </w:rPr>
        <w:t>The authors performed exome sequencing of 10 sporadic PNETs and identified mutations in several genes involved in chromatin remodeling that were subsequently confirmed in a 58-sample validation cohort.</w:t>
      </w:r>
      <w:r w:rsidR="00FE26FA">
        <w:rPr>
          <w:rFonts w:ascii="Book Antiqua" w:hAnsi="Book Antiqua" w:cs="Times New Roman"/>
        </w:rPr>
        <w:t xml:space="preserve"> </w:t>
      </w:r>
      <w:r w:rsidRPr="002F21BE">
        <w:rPr>
          <w:rFonts w:ascii="Book Antiqua" w:hAnsi="Book Antiqua" w:cs="Times New Roman"/>
        </w:rPr>
        <w:t>The top three mutated genes, MEN1 (44%), DAXX (25%), and ATRX (18%) are all recognized to have a prominent role in chromatin remodeling, and may even provide a link between DNA methylation and histone modifications.</w:t>
      </w:r>
      <w:r w:rsidR="00FE26FA">
        <w:rPr>
          <w:rFonts w:ascii="Book Antiqua" w:hAnsi="Book Antiqua" w:cs="Times New Roman"/>
        </w:rPr>
        <w:t xml:space="preserve"> </w:t>
      </w:r>
      <w:r w:rsidRPr="002F21BE">
        <w:rPr>
          <w:rFonts w:ascii="Book Antiqua" w:hAnsi="Book Antiqua" w:cs="Times New Roman"/>
        </w:rPr>
        <w:t>Interestingly, in this study, patients with mutations in MEN1, DAXX/ATRX, or a combination of both had improved survival when compared to those without any mutation, particularly i</w:t>
      </w:r>
      <w:r w:rsidR="00085A77">
        <w:rPr>
          <w:rFonts w:ascii="Book Antiqua" w:hAnsi="Book Antiqua" w:cs="Times New Roman"/>
        </w:rPr>
        <w:t>n those with metastatic disease</w:t>
      </w:r>
      <w:r w:rsidRPr="002F21BE">
        <w:rPr>
          <w:rFonts w:ascii="Book Antiqua" w:hAnsi="Book Antiqua" w:cs="Times New Roman"/>
          <w:vertAlign w:val="superscript"/>
        </w:rPr>
        <w:t>[9]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While the clinical implications of MEN1, DAXX, and ATRX mutations vary in subsequent studies (discussed below), these findings prompted further investigation into the genes’ downstream mechanistic effects.</w:t>
      </w:r>
      <w:r w:rsidR="00FE26FA">
        <w:rPr>
          <w:rFonts w:ascii="Book Antiqua" w:hAnsi="Book Antiqua" w:cs="Times New Roman"/>
        </w:rPr>
        <w:t xml:space="preserve"> </w:t>
      </w:r>
      <w:r w:rsidRPr="002F21BE">
        <w:rPr>
          <w:rFonts w:ascii="Book Antiqua" w:hAnsi="Book Antiqua" w:cs="Times New Roman"/>
        </w:rPr>
        <w:t>MEN1 encodes menin, a nuclear scaffold protein that serves as a transcriptional regulator by remodeling chromatin and is also an essential component of a histone methyltransferase complex containing MLL2 and Ash2L</w:t>
      </w:r>
      <w:r w:rsidRPr="002F21BE">
        <w:rPr>
          <w:rFonts w:ascii="Book Antiqua" w:hAnsi="Book Antiqua" w:cs="Times New Roman"/>
          <w:vertAlign w:val="superscript"/>
        </w:rPr>
        <w:t>[57]</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ATRX is a chromatin remodeling protein that interacts with DNA methyltransferase 3A and 3L – this promotes DNA methylation of histone H3K4 when it is unmodified, which can result in telomere/chromatin changes as well as transcriptional activation</w:t>
      </w:r>
      <w:r w:rsidRPr="002F21BE">
        <w:rPr>
          <w:rFonts w:ascii="Book Antiqua" w:hAnsi="Book Antiqua" w:cs="Times New Roman"/>
          <w:vertAlign w:val="superscript"/>
        </w:rPr>
        <w:t>[58]</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DAXX is an H3.3-specific histone chaperone, which interacts with ATRX for H3.3 incorporation and heterochromatin assembly at telomeres</w:t>
      </w:r>
      <w:r w:rsidRPr="002F21BE">
        <w:rPr>
          <w:rFonts w:ascii="Book Antiqua" w:hAnsi="Book Antiqua" w:cs="Times New Roman"/>
          <w:vertAlign w:val="superscript"/>
        </w:rPr>
        <w:t>[59,60]</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Ultimately, these complex interactions between DNA methylation and chromatin remodeling are essential for maintaining histone methylation patterns in newly replicated chromatin and preserving the stability of gene expression</w:t>
      </w:r>
      <w:r w:rsidRPr="002F21BE">
        <w:rPr>
          <w:rFonts w:ascii="Book Antiqua" w:hAnsi="Book Antiqua" w:cs="Times New Roman"/>
          <w:vertAlign w:val="superscript"/>
        </w:rPr>
        <w:t>[58]</w:t>
      </w:r>
      <w:r w:rsidRPr="002F21BE">
        <w:rPr>
          <w:rFonts w:ascii="Book Antiqua" w:hAnsi="Book Antiqua" w:cs="Times New Roman"/>
        </w:rPr>
        <w:t>.</w:t>
      </w:r>
    </w:p>
    <w:p w14:paraId="21F00EDD" w14:textId="7D6B7969"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Further work has defined the role of these mutations in the cellular behavior of GEP-NETs.</w:t>
      </w:r>
      <w:r w:rsidR="00FE26FA">
        <w:rPr>
          <w:rFonts w:ascii="Book Antiqua" w:hAnsi="Book Antiqua" w:cs="Times New Roman"/>
        </w:rPr>
        <w:t xml:space="preserve"> </w:t>
      </w:r>
      <w:r w:rsidRPr="002F21BE">
        <w:rPr>
          <w:rFonts w:ascii="Book Antiqua" w:hAnsi="Book Antiqua" w:cs="Times New Roman"/>
        </w:rPr>
        <w:t>The defining feature of telomerase-independent telomere maintenance associated with DAXX/ATRX gene mutations is alternative lengthening of telomeres (ALT).</w:t>
      </w:r>
      <w:r w:rsidR="00FE26FA">
        <w:rPr>
          <w:rFonts w:ascii="Book Antiqua" w:hAnsi="Book Antiqua" w:cs="Times New Roman"/>
        </w:rPr>
        <w:t xml:space="preserve"> </w:t>
      </w:r>
      <w:r w:rsidRPr="002F21BE">
        <w:rPr>
          <w:rFonts w:ascii="Book Antiqua" w:hAnsi="Book Antiqua" w:cs="Times New Roman"/>
        </w:rPr>
        <w:t>This phenomenon can be detected by telomere-specific fluorescence in situ hybridization (FISH) and was seen in 25/41 (61%) of PNET tumors in one cohort</w:t>
      </w:r>
      <w:r w:rsidRPr="002F21BE">
        <w:rPr>
          <w:rFonts w:ascii="Book Antiqua" w:hAnsi="Book Antiqua" w:cs="Times New Roman"/>
          <w:vertAlign w:val="superscript"/>
        </w:rPr>
        <w:t>[61]</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All PNETs with DAXX/ATRX mutations (</w:t>
      </w:r>
      <w:r w:rsidR="00085A77" w:rsidRPr="00085A77">
        <w:rPr>
          <w:rFonts w:ascii="Book Antiqua" w:hAnsi="Book Antiqua" w:cs="Times New Roman"/>
          <w:i/>
        </w:rPr>
        <w:t>n</w:t>
      </w:r>
      <w:r w:rsidR="00085A77">
        <w:rPr>
          <w:rFonts w:ascii="Book Antiqua" w:eastAsia="宋体" w:hAnsi="Book Antiqua" w:cs="Times New Roman" w:hint="eastAsia"/>
          <w:lang w:eastAsia="zh-C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19) had positive ALT during FISH analysis in this study, and tumors without mutations that were ALT positive (</w:t>
      </w:r>
      <w:r w:rsidRPr="00085A77">
        <w:rPr>
          <w:rFonts w:ascii="Book Antiqua" w:hAnsi="Book Antiqua" w:cs="Times New Roman"/>
          <w:i/>
        </w:rPr>
        <w:t>n</w:t>
      </w:r>
      <w:r w:rsidR="00085A77">
        <w:rPr>
          <w:rFonts w:ascii="Book Antiqua" w:eastAsia="宋体" w:hAnsi="Book Antiqua" w:cs="Times New Roman" w:hint="eastAsia"/>
          <w:lang w:eastAsia="zh-C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6) had lost nuclear expression of DAXX/ATRX.</w:t>
      </w:r>
      <w:r w:rsidR="00FE26FA">
        <w:rPr>
          <w:rFonts w:ascii="Book Antiqua" w:hAnsi="Book Antiqua" w:cs="Times New Roman"/>
        </w:rPr>
        <w:t xml:space="preserve"> </w:t>
      </w:r>
      <w:r w:rsidRPr="002F21BE">
        <w:rPr>
          <w:rFonts w:ascii="Book Antiqua" w:hAnsi="Book Antiqua" w:cs="Times New Roman"/>
        </w:rPr>
        <w:t>Other studies in GEP-NETs have reported similar findings – specifically that the ALT positive phenotype is associated with loss of ATRX or DAXX expression, particularly in PNETs</w:t>
      </w:r>
      <w:r w:rsidRPr="002F21BE">
        <w:rPr>
          <w:rFonts w:ascii="Book Antiqua" w:hAnsi="Book Antiqua" w:cs="Times New Roman"/>
          <w:vertAlign w:val="superscript"/>
        </w:rPr>
        <w:t>[62]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Comparable findings have been reported in other tumors as well, including pediatric glioblastomas, where 44% of patients harbor a mutation in the DAXX/ATRX pathway resulting in ALT positivity</w:t>
      </w:r>
      <w:r w:rsidRPr="002F21BE">
        <w:rPr>
          <w:rFonts w:ascii="Book Antiqua" w:hAnsi="Book Antiqua" w:cs="Times New Roman"/>
          <w:vertAlign w:val="superscript"/>
        </w:rPr>
        <w:t>[63]</w:t>
      </w:r>
      <w:r w:rsidRPr="002F21BE">
        <w:rPr>
          <w:rFonts w:ascii="Book Antiqua" w:hAnsi="Book Antiqua" w:cs="Times New Roman"/>
        </w:rPr>
        <w:t>.</w:t>
      </w:r>
      <w:r w:rsidR="00FE26FA">
        <w:rPr>
          <w:rFonts w:ascii="Book Antiqua" w:hAnsi="Book Antiqua" w:cs="Times New Roman"/>
        </w:rPr>
        <w:t xml:space="preserve"> </w:t>
      </w:r>
    </w:p>
    <w:p w14:paraId="1176F6C0" w14:textId="0D2913BB"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Several subsequent studies have corroborated the above DAXX/ATRX mutation findings in GEP-NETs.</w:t>
      </w:r>
      <w:r w:rsidR="00FE26FA">
        <w:rPr>
          <w:rFonts w:ascii="Book Antiqua" w:hAnsi="Book Antiqua" w:cs="Times New Roman"/>
        </w:rPr>
        <w:t xml:space="preserve"> </w:t>
      </w:r>
      <w:r w:rsidRPr="002F21BE">
        <w:rPr>
          <w:rFonts w:ascii="Book Antiqua" w:hAnsi="Book Antiqua" w:cs="Times New Roman"/>
        </w:rPr>
        <w:t xml:space="preserve">De Wilde </w:t>
      </w:r>
      <w:r w:rsidRPr="00085A77">
        <w:rPr>
          <w:rFonts w:ascii="Book Antiqua" w:hAnsi="Book Antiqua" w:cs="Times New Roman"/>
          <w:i/>
        </w:rPr>
        <w:t>et al</w:t>
      </w:r>
      <w:r w:rsidR="00085A77" w:rsidRPr="002F21BE">
        <w:rPr>
          <w:rFonts w:ascii="Book Antiqua" w:hAnsi="Book Antiqua" w:cs="Times New Roman"/>
          <w:vertAlign w:val="superscript"/>
        </w:rPr>
        <w:t>[64]</w:t>
      </w:r>
      <w:r w:rsidRPr="002F21BE">
        <w:rPr>
          <w:rFonts w:ascii="Book Antiqua" w:hAnsi="Book Antiqua" w:cs="Times New Roman"/>
        </w:rPr>
        <w:t xml:space="preserve"> evaluated 109 well-differentiated PNETs from 28 patients with MEN-1 syndrome and found that expression of DAXX/ATRX was normal and there was no ALT positivity in tumors &lt; 0.5 cm.</w:t>
      </w:r>
      <w:r w:rsidR="00FE26FA">
        <w:rPr>
          <w:rFonts w:ascii="Book Antiqua" w:hAnsi="Book Antiqua" w:cs="Times New Roman"/>
        </w:rPr>
        <w:t xml:space="preserve"> </w:t>
      </w:r>
      <w:r w:rsidRPr="002F21BE">
        <w:rPr>
          <w:rFonts w:ascii="Book Antiqua" w:hAnsi="Book Antiqua" w:cs="Times New Roman"/>
        </w:rPr>
        <w:t>However, 25% of tumors &gt; 3 cm (6% of tumors &gt; 0.5cm) had lost expression; in each of these tumors, there was ALT positivity.</w:t>
      </w:r>
      <w:r w:rsidR="00FE26FA">
        <w:rPr>
          <w:rFonts w:ascii="Book Antiqua" w:hAnsi="Book Antiqua" w:cs="Times New Roman"/>
        </w:rPr>
        <w:t xml:space="preserve"> </w:t>
      </w:r>
      <w:r w:rsidRPr="002F21BE">
        <w:rPr>
          <w:rFonts w:ascii="Book Antiqua" w:hAnsi="Book Antiqua" w:cs="Times New Roman"/>
        </w:rPr>
        <w:t>Additionally, available lymph node metastases (2/3) had the same phenotype, and tumor grading was more likely to be WHO grade 2.</w:t>
      </w:r>
      <w:r w:rsidR="00FE26FA">
        <w:rPr>
          <w:rFonts w:ascii="Book Antiqua" w:hAnsi="Book Antiqua" w:cs="Times New Roman"/>
        </w:rPr>
        <w:t xml:space="preserve"> </w:t>
      </w:r>
      <w:r w:rsidRPr="002F21BE">
        <w:rPr>
          <w:rFonts w:ascii="Book Antiqua" w:hAnsi="Book Antiqua" w:cs="Times New Roman"/>
        </w:rPr>
        <w:t>The authors concluded that since loss of DAXX/ATRX expression was found only in larger, more aggressive tumors, DAXX/ATRX defects might be a later event in MEN-1 syndrome PNET tumorigenesis.</w:t>
      </w:r>
      <w:r w:rsidR="00FE26FA">
        <w:rPr>
          <w:rFonts w:ascii="Book Antiqua" w:hAnsi="Book Antiqua" w:cs="Times New Roman"/>
        </w:rPr>
        <w:t xml:space="preserve"> </w:t>
      </w:r>
      <w:r w:rsidRPr="002F21BE">
        <w:rPr>
          <w:rFonts w:ascii="Book Antiqua" w:hAnsi="Book Antiqua" w:cs="Times New Roman"/>
        </w:rPr>
        <w:t>Unfortunately, the cohort was too small (</w:t>
      </w:r>
      <w:r w:rsidR="00085A77" w:rsidRPr="00085A77">
        <w:rPr>
          <w:rFonts w:ascii="Book Antiqua" w:hAnsi="Book Antiqua" w:cs="Times New Roman"/>
          <w:i/>
        </w:rPr>
        <w:t>n</w:t>
      </w:r>
      <w:r w:rsidR="00085A77">
        <w:rPr>
          <w:rFonts w:ascii="Book Antiqua" w:eastAsia="宋体" w:hAnsi="Book Antiqua" w:cs="Times New Roman" w:hint="eastAsia"/>
          <w:lang w:eastAsia="zh-CN"/>
        </w:rPr>
        <w:t xml:space="preserve"> </w:t>
      </w:r>
      <w:r w:rsidRPr="002F21BE">
        <w:rPr>
          <w:rFonts w:ascii="Book Antiqua" w:hAnsi="Book Antiqua" w:cs="Times New Roman"/>
        </w:rPr>
        <w:t>=12 for size &gt; 3</w:t>
      </w:r>
      <w:r w:rsidR="00085A77">
        <w:rPr>
          <w:rFonts w:ascii="Book Antiqua" w:eastAsia="宋体" w:hAnsi="Book Antiqua" w:cs="Times New Roman" w:hint="eastAsia"/>
          <w:lang w:eastAsia="zh-CN"/>
        </w:rPr>
        <w:t xml:space="preserve"> </w:t>
      </w:r>
      <w:r w:rsidRPr="002F21BE">
        <w:rPr>
          <w:rFonts w:ascii="Book Antiqua" w:hAnsi="Book Antiqua" w:cs="Times New Roman"/>
        </w:rPr>
        <w:t>cm) to perform other translational analyses, such as correlating DAXX/ATRX expression with survival or other clinicopathologic features.</w:t>
      </w:r>
    </w:p>
    <w:p w14:paraId="1BE4DBA6" w14:textId="576883A0"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In addition to these findings, Marinoni</w:t>
      </w:r>
      <w:r w:rsidRPr="00085A77">
        <w:rPr>
          <w:rFonts w:ascii="Book Antiqua" w:hAnsi="Book Antiqua" w:cs="Times New Roman"/>
          <w:i/>
        </w:rPr>
        <w:t xml:space="preserve"> et al</w:t>
      </w:r>
      <w:r w:rsidR="00085A77" w:rsidRPr="002F21BE">
        <w:rPr>
          <w:rFonts w:ascii="Book Antiqua" w:hAnsi="Book Antiqua" w:cs="Times New Roman"/>
          <w:vertAlign w:val="superscript"/>
        </w:rPr>
        <w:t>[65]</w:t>
      </w:r>
      <w:r w:rsidRPr="002F21BE">
        <w:rPr>
          <w:rFonts w:ascii="Book Antiqua" w:hAnsi="Book Antiqua" w:cs="Times New Roman"/>
        </w:rPr>
        <w:t xml:space="preserve"> evaluated DAXX/ATRX expression in a derivation cohort of 61 well-differentiated PNET tumors and validation cohort of 70 tumors.</w:t>
      </w:r>
      <w:r w:rsidR="00FE26FA">
        <w:rPr>
          <w:rFonts w:ascii="Book Antiqua" w:hAnsi="Book Antiqua" w:cs="Times New Roman"/>
        </w:rPr>
        <w:t xml:space="preserve"> </w:t>
      </w:r>
      <w:r w:rsidRPr="002F21BE">
        <w:rPr>
          <w:rFonts w:ascii="Book Antiqua" w:hAnsi="Book Antiqua" w:cs="Times New Roman"/>
        </w:rPr>
        <w:t>Their analysis showed that loss of DAXX or ATRX protein occurred in 42% of the cohort and was correlated with ALT positivity.</w:t>
      </w:r>
      <w:r w:rsidR="00FE26FA">
        <w:rPr>
          <w:rFonts w:ascii="Book Antiqua" w:hAnsi="Book Antiqua" w:cs="Times New Roman"/>
        </w:rPr>
        <w:t xml:space="preserve"> </w:t>
      </w:r>
      <w:r w:rsidRPr="002F21BE">
        <w:rPr>
          <w:rFonts w:ascii="Book Antiqua" w:hAnsi="Book Antiqua" w:cs="Times New Roman"/>
        </w:rPr>
        <w:t>Furthermore, DAXX/ATRX loss of expression was also correlated with chromosome instability, which has previously been associated with poor outcomes in PNETs.</w:t>
      </w:r>
      <w:r w:rsidR="00FE26FA">
        <w:rPr>
          <w:rFonts w:ascii="Book Antiqua" w:hAnsi="Book Antiqua" w:cs="Times New Roman"/>
        </w:rPr>
        <w:t xml:space="preserve"> </w:t>
      </w:r>
      <w:r w:rsidRPr="002F21BE">
        <w:rPr>
          <w:rFonts w:ascii="Book Antiqua" w:hAnsi="Book Antiqua" w:cs="Times New Roman"/>
        </w:rPr>
        <w:t>Both cohorts in this study also demonstrated that a loss of DAXX or ATRX correlated significantly with a decreased relapse-free survival; only the derivation cohort detected a correlation with decreased tumor-specific survival.</w:t>
      </w:r>
      <w:r w:rsidR="00FE26FA">
        <w:rPr>
          <w:rFonts w:ascii="Book Antiqua" w:hAnsi="Book Antiqua" w:cs="Times New Roman"/>
        </w:rPr>
        <w:t xml:space="preserve"> </w:t>
      </w:r>
      <w:r w:rsidRPr="002F21BE">
        <w:rPr>
          <w:rFonts w:ascii="Book Antiqua" w:hAnsi="Book Antiqua" w:cs="Times New Roman"/>
        </w:rPr>
        <w:t>These findings are contrary to the initial report of DAXX/ATRX mutations described above, which appeared to be correlated with improved prognosis</w:t>
      </w:r>
      <w:r w:rsidRPr="002F21BE">
        <w:rPr>
          <w:rFonts w:ascii="Book Antiqua" w:hAnsi="Book Antiqua" w:cs="Times New Roman"/>
          <w:vertAlign w:val="superscript"/>
        </w:rPr>
        <w:t>[9]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These discrepancies are likely secondary to the initial report’s cohort consisting of all metastatic PNETs, whereas only 18% of the Marinoni et al tumors were metastatic.</w:t>
      </w:r>
      <w:r w:rsidR="00FE26FA">
        <w:rPr>
          <w:rFonts w:ascii="Book Antiqua" w:hAnsi="Book Antiqua" w:cs="Times New Roman"/>
        </w:rPr>
        <w:t xml:space="preserve"> </w:t>
      </w:r>
      <w:r w:rsidRPr="002F21BE">
        <w:rPr>
          <w:rFonts w:ascii="Book Antiqua" w:hAnsi="Book Antiqua" w:cs="Times New Roman"/>
        </w:rPr>
        <w:t>Therefore, it is more important to appreciate that DAXX/ATRX loss of expression identifies only a subset of PNETs, and might have a different role in localized and distant tumor stages.</w:t>
      </w:r>
      <w:r w:rsidR="00FE26FA">
        <w:rPr>
          <w:rFonts w:ascii="Book Antiqua" w:hAnsi="Book Antiqua" w:cs="Times New Roman"/>
        </w:rPr>
        <w:t xml:space="preserve"> </w:t>
      </w:r>
    </w:p>
    <w:p w14:paraId="35CB361D" w14:textId="30A93FB3"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Notably, another study by Pipinikas et al found similar clinical outcomes as Marinoni et al – PNETs that were DAXX-negative (</w:t>
      </w:r>
      <w:r w:rsidRPr="00085A77">
        <w:rPr>
          <w:rFonts w:ascii="Book Antiqua" w:hAnsi="Book Antiqua" w:cs="Times New Roman"/>
          <w:i/>
        </w:rPr>
        <w:t>i.e.</w:t>
      </w:r>
      <w:r w:rsidR="00085A77" w:rsidRPr="00085A77">
        <w:rPr>
          <w:rFonts w:ascii="Book Antiqua" w:eastAsia="宋体" w:hAnsi="Book Antiqua" w:cs="Times New Roman" w:hint="eastAsia"/>
          <w:i/>
          <w:lang w:eastAsia="zh-CN"/>
        </w:rPr>
        <w:t>,</w:t>
      </w:r>
      <w:r w:rsidRPr="002F21BE">
        <w:rPr>
          <w:rFonts w:ascii="Book Antiqua" w:hAnsi="Book Antiqua" w:cs="Times New Roman"/>
        </w:rPr>
        <w:t xml:space="preserve"> DAXX-deficient) had the worst progression-free survival at five years (DAXX-negative: 16%,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&lt;</w:t>
      </w:r>
      <w:r w:rsidR="00085A77">
        <w:rPr>
          <w:rFonts w:ascii="Book Antiqua" w:eastAsia="宋体" w:hAnsi="Book Antiqua" w:cs="Times New Roman" w:hint="eastAsia"/>
          <w:lang w:eastAsia="zh-CN"/>
        </w:rPr>
        <w:t xml:space="preserve"> </w:t>
      </w:r>
      <w:r w:rsidRPr="002F21BE">
        <w:rPr>
          <w:rFonts w:ascii="Book Antiqua" w:hAnsi="Book Antiqua" w:cs="Times New Roman"/>
        </w:rPr>
        <w:t xml:space="preserve">0.001; ATRX-negative: 52%, </w:t>
      </w:r>
      <w:r w:rsidR="00085A77" w:rsidRPr="00085A77">
        <w:rPr>
          <w:rFonts w:ascii="Book Antiqua" w:hAnsi="Book Antiqua" w:cs="Times New Roman"/>
          <w:i/>
        </w:rPr>
        <w:t>P</w:t>
      </w:r>
      <w:r w:rsidR="00085A77" w:rsidRPr="002F21BE">
        <w:rPr>
          <w:rFonts w:ascii="Book Antiqua" w:hAnsi="Book Antiqua" w:cs="Times New Roma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0.15; and DAXX/ATRX-positive: 85%).</w:t>
      </w:r>
      <w:r w:rsidR="00FE26FA">
        <w:rPr>
          <w:rFonts w:ascii="Book Antiqua" w:hAnsi="Book Antiqua" w:cs="Times New Roman"/>
        </w:rPr>
        <w:t xml:space="preserve"> </w:t>
      </w:r>
      <w:r w:rsidRPr="002F21BE">
        <w:rPr>
          <w:rFonts w:ascii="Book Antiqua" w:hAnsi="Book Antiqua" w:cs="Times New Roman"/>
        </w:rPr>
        <w:t xml:space="preserve">There was a significantly higher proportion of DAXX/ATRX loss in intermediate grade tumors compared to low-grade tumors (68% </w:t>
      </w:r>
      <w:r w:rsidR="00203CBF" w:rsidRPr="00203CBF">
        <w:rPr>
          <w:rFonts w:ascii="Book Antiqua" w:hAnsi="Book Antiqua" w:cs="Times New Roman"/>
          <w:i/>
        </w:rPr>
        <w:t>vs</w:t>
      </w:r>
      <w:r w:rsidRPr="002F21BE">
        <w:rPr>
          <w:rFonts w:ascii="Book Antiqua" w:hAnsi="Book Antiqua" w:cs="Times New Roman"/>
        </w:rPr>
        <w:t xml:space="preserve"> 27%, </w:t>
      </w:r>
      <w:r w:rsidR="00085A77" w:rsidRPr="00085A77">
        <w:rPr>
          <w:rFonts w:ascii="Book Antiqua" w:hAnsi="Book Antiqua" w:cs="Times New Roman"/>
          <w:i/>
        </w:rPr>
        <w:t>P</w:t>
      </w:r>
      <w:r w:rsidR="00085A77" w:rsidRPr="002F21BE">
        <w:rPr>
          <w:rFonts w:ascii="Book Antiqua" w:hAnsi="Book Antiqua" w:cs="Times New Roma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0.008)</w:t>
      </w:r>
      <w:r w:rsidRPr="002F21BE">
        <w:rPr>
          <w:rFonts w:ascii="Book Antiqua" w:hAnsi="Book Antiqua" w:cs="Times New Roman"/>
          <w:vertAlign w:val="superscript"/>
        </w:rPr>
        <w:t>[66]</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This study also bridged the relationship between DAXX/ATRX, DNA methylation, and histone modifications.</w:t>
      </w:r>
      <w:r w:rsidR="00FE26FA">
        <w:rPr>
          <w:rFonts w:ascii="Book Antiqua" w:hAnsi="Book Antiqua" w:cs="Times New Roman"/>
        </w:rPr>
        <w:t xml:space="preserve"> </w:t>
      </w:r>
      <w:r w:rsidRPr="002F21BE">
        <w:rPr>
          <w:rFonts w:ascii="Book Antiqua" w:hAnsi="Book Antiqua" w:cs="Times New Roman"/>
        </w:rPr>
        <w:t xml:space="preserve">Using genome-wide methylation analysis, they found a significantly higher number of methylation-variable positions in DAXX-negative </w:t>
      </w:r>
      <w:r w:rsidR="00203CBF" w:rsidRPr="00203CBF">
        <w:rPr>
          <w:rFonts w:ascii="Book Antiqua" w:hAnsi="Book Antiqua" w:cs="Times New Roman"/>
          <w:i/>
        </w:rPr>
        <w:t>vs</w:t>
      </w:r>
      <w:r w:rsidRPr="002F21BE">
        <w:rPr>
          <w:rFonts w:ascii="Book Antiqua" w:hAnsi="Book Antiqua" w:cs="Times New Roman"/>
        </w:rPr>
        <w:t xml:space="preserve"> ATRX/DAXX-positive tumors compared to ATRX-negative </w:t>
      </w:r>
      <w:r w:rsidR="00203CBF" w:rsidRPr="00203CBF">
        <w:rPr>
          <w:rFonts w:ascii="Book Antiqua" w:hAnsi="Book Antiqua" w:cs="Times New Roman"/>
          <w:i/>
        </w:rPr>
        <w:t>vs</w:t>
      </w:r>
      <w:r w:rsidRPr="002F21BE">
        <w:rPr>
          <w:rFonts w:ascii="Book Antiqua" w:hAnsi="Book Antiqua" w:cs="Times New Roman"/>
        </w:rPr>
        <w:t xml:space="preserve"> ATRX/DAXX-positive tumors.</w:t>
      </w:r>
      <w:r w:rsidR="00FE26FA">
        <w:rPr>
          <w:rFonts w:ascii="Book Antiqua" w:hAnsi="Book Antiqua" w:cs="Times New Roman"/>
        </w:rPr>
        <w:t xml:space="preserve"> </w:t>
      </w:r>
      <w:r w:rsidRPr="002F21BE">
        <w:rPr>
          <w:rFonts w:ascii="Book Antiqua" w:hAnsi="Book Antiqua" w:cs="Times New Roman"/>
        </w:rPr>
        <w:t xml:space="preserve">This highlights the functional importance of DAXX (a H3.3-specific histone chaperone) as a driver for genome-wide </w:t>
      </w:r>
      <w:r w:rsidRPr="002F21BE">
        <w:rPr>
          <w:rFonts w:ascii="Book Antiqua" w:hAnsi="Book Antiqua" w:cs="Times New Roman"/>
          <w:i/>
        </w:rPr>
        <w:t xml:space="preserve">methylation </w:t>
      </w:r>
      <w:r w:rsidRPr="002F21BE">
        <w:rPr>
          <w:rFonts w:ascii="Book Antiqua" w:hAnsi="Book Antiqua" w:cs="Times New Roman"/>
        </w:rPr>
        <w:t>changes.</w:t>
      </w:r>
      <w:r w:rsidR="00FE26FA">
        <w:rPr>
          <w:rFonts w:ascii="Book Antiqua" w:hAnsi="Book Antiqua" w:cs="Times New Roman"/>
        </w:rPr>
        <w:t xml:space="preserve"> </w:t>
      </w:r>
      <w:r w:rsidRPr="002F21BE">
        <w:rPr>
          <w:rFonts w:ascii="Book Antiqua" w:hAnsi="Book Antiqua" w:cs="Times New Roman"/>
        </w:rPr>
        <w:t>Lastly, they found a higher incidence of copy number variations in DAXX/ATRX-negative tumors compared to DAXX/ATRX-positive tumors.</w:t>
      </w:r>
      <w:r w:rsidR="00FE26FA">
        <w:rPr>
          <w:rFonts w:ascii="Book Antiqua" w:hAnsi="Book Antiqua" w:cs="Times New Roman"/>
        </w:rPr>
        <w:t xml:space="preserve"> </w:t>
      </w:r>
    </w:p>
    <w:p w14:paraId="4FE7C2F6" w14:textId="1CB2596C"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These data were definitively confirmed in the largest series evaluating ALT positivity and DAXX/ATRX loss in PNETs.</w:t>
      </w:r>
      <w:r w:rsidR="00FE26FA">
        <w:rPr>
          <w:rFonts w:ascii="Book Antiqua" w:hAnsi="Book Antiqua" w:cs="Times New Roman"/>
        </w:rPr>
        <w:t xml:space="preserve"> </w:t>
      </w:r>
      <w:r w:rsidRPr="002F21BE">
        <w:rPr>
          <w:rFonts w:ascii="Book Antiqua" w:hAnsi="Book Antiqua" w:cs="Times New Roman"/>
        </w:rPr>
        <w:t xml:space="preserve">Singhi </w:t>
      </w:r>
      <w:r w:rsidRPr="00085A77">
        <w:rPr>
          <w:rFonts w:ascii="Book Antiqua" w:hAnsi="Book Antiqua" w:cs="Times New Roman"/>
          <w:i/>
        </w:rPr>
        <w:t>et al</w:t>
      </w:r>
      <w:r w:rsidR="00085A77" w:rsidRPr="002F21BE">
        <w:rPr>
          <w:rFonts w:ascii="Book Antiqua" w:hAnsi="Book Antiqua" w:cs="Times New Roman"/>
          <w:vertAlign w:val="superscript"/>
        </w:rPr>
        <w:t>[67]</w:t>
      </w:r>
      <w:r w:rsidRPr="002F21BE">
        <w:rPr>
          <w:rFonts w:ascii="Book Antiqua" w:hAnsi="Book Antiqua" w:cs="Times New Roman"/>
        </w:rPr>
        <w:t xml:space="preserve"> performed telomere-specific FISH and DAXX/ATRX immunohistochemistry on 321 patients with resected PNETs, as well as 191 paired distant metastases from 52 patients.</w:t>
      </w:r>
      <w:r w:rsidR="00FE26FA">
        <w:rPr>
          <w:rFonts w:ascii="Book Antiqua" w:hAnsi="Book Antiqua" w:cs="Times New Roman"/>
        </w:rPr>
        <w:t xml:space="preserve"> </w:t>
      </w:r>
      <w:r w:rsidRPr="002F21BE">
        <w:rPr>
          <w:rFonts w:ascii="Book Antiqua" w:hAnsi="Book Antiqua" w:cs="Times New Roman"/>
        </w:rPr>
        <w:t>ALT-positivity and DAXX/ATRX-loss were present in 31% and 26% of resected PNETs, respectively, and associated with greater tumor size, worse WHO grade, lymph node metastasis, and distant metastasis.</w:t>
      </w:r>
      <w:r w:rsidR="00FE26FA">
        <w:rPr>
          <w:rFonts w:ascii="Book Antiqua" w:hAnsi="Book Antiqua" w:cs="Times New Roman"/>
        </w:rPr>
        <w:t xml:space="preserve"> </w:t>
      </w:r>
      <w:r w:rsidRPr="002F21BE">
        <w:rPr>
          <w:rFonts w:ascii="Book Antiqua" w:hAnsi="Book Antiqua" w:cs="Times New Roman"/>
        </w:rPr>
        <w:t>The rates of ALT-positivity and DAXX/ATRX-loss were higher in distant metastases (67% and 52%, respectively), and in fact, distant metastases only occurred in the setting of ALT-positive and DAXX/ATRX-negative primary tumors.</w:t>
      </w:r>
      <w:r w:rsidR="00FE26FA">
        <w:rPr>
          <w:rFonts w:ascii="Book Antiqua" w:hAnsi="Book Antiqua" w:cs="Times New Roman"/>
        </w:rPr>
        <w:t xml:space="preserve"> </w:t>
      </w:r>
      <w:r w:rsidRPr="002F21BE">
        <w:rPr>
          <w:rFonts w:ascii="Book Antiqua" w:hAnsi="Book Antiqua" w:cs="Times New Roman"/>
        </w:rPr>
        <w:t xml:space="preserve">Comparing long-term outcomes to wild-type PNETs, ALT-positive patients had worse 5-year disease-free survival (40% </w:t>
      </w:r>
      <w:r w:rsidR="00203CBF" w:rsidRPr="00203CBF">
        <w:rPr>
          <w:rFonts w:ascii="Book Antiqua" w:hAnsi="Book Antiqua" w:cs="Times New Roman"/>
          <w:i/>
        </w:rPr>
        <w:t>vs</w:t>
      </w:r>
      <w:r w:rsidRPr="002F21BE">
        <w:rPr>
          <w:rFonts w:ascii="Book Antiqua" w:hAnsi="Book Antiqua" w:cs="Times New Roman"/>
        </w:rPr>
        <w:t xml:space="preserve"> 96%,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&lt;</w:t>
      </w:r>
      <w:r w:rsidR="00085A77">
        <w:rPr>
          <w:rFonts w:ascii="Book Antiqua" w:eastAsia="宋体" w:hAnsi="Book Antiqua" w:cs="Times New Roman" w:hint="eastAsia"/>
          <w:lang w:eastAsia="zh-CN"/>
        </w:rPr>
        <w:t xml:space="preserve"> </w:t>
      </w:r>
      <w:r w:rsidRPr="002F21BE">
        <w:rPr>
          <w:rFonts w:ascii="Book Antiqua" w:hAnsi="Book Antiqua" w:cs="Times New Roman"/>
        </w:rPr>
        <w:t xml:space="preserve">0.001) and 10-year disease-specific survival (50% </w:t>
      </w:r>
      <w:r w:rsidR="00203CBF" w:rsidRPr="00203CBF">
        <w:rPr>
          <w:rFonts w:ascii="Book Antiqua" w:hAnsi="Book Antiqua" w:cs="Times New Roman"/>
          <w:i/>
        </w:rPr>
        <w:t>vs</w:t>
      </w:r>
      <w:r w:rsidRPr="002F21BE">
        <w:rPr>
          <w:rFonts w:ascii="Book Antiqua" w:hAnsi="Book Antiqua" w:cs="Times New Roman"/>
        </w:rPr>
        <w:t xml:space="preserve"> 89%,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&lt;</w:t>
      </w:r>
      <w:r w:rsidR="00085A77">
        <w:rPr>
          <w:rFonts w:ascii="Book Antiqua" w:eastAsia="宋体" w:hAnsi="Book Antiqua" w:cs="Times New Roman" w:hint="eastAsia"/>
          <w:lang w:eastAsia="zh-CN"/>
        </w:rPr>
        <w:t xml:space="preserve"> </w:t>
      </w:r>
      <w:r w:rsidRPr="002F21BE">
        <w:rPr>
          <w:rFonts w:ascii="Book Antiqua" w:hAnsi="Book Antiqua" w:cs="Times New Roman"/>
        </w:rPr>
        <w:t>0.001).</w:t>
      </w:r>
      <w:r w:rsidR="00FE26FA">
        <w:rPr>
          <w:rFonts w:ascii="Book Antiqua" w:hAnsi="Book Antiqua" w:cs="Times New Roman"/>
        </w:rPr>
        <w:t xml:space="preserve"> </w:t>
      </w:r>
      <w:r w:rsidRPr="002F21BE">
        <w:rPr>
          <w:rFonts w:ascii="Book Antiqua" w:hAnsi="Book Antiqua" w:cs="Times New Roman"/>
        </w:rPr>
        <w:t>Similar to the Marioni and Pipinikis studies, ALT was an independent prognostic factor for disease free survival (HR</w:t>
      </w:r>
      <w:r w:rsidR="00085A77">
        <w:rPr>
          <w:rFonts w:ascii="Book Antiqua" w:eastAsia="宋体" w:hAnsi="Book Antiqua" w:cs="Times New Roman" w:hint="eastAsia"/>
          <w:lang w:eastAsia="zh-C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 xml:space="preserve">7.1,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&lt;</w:t>
      </w:r>
      <w:r w:rsidR="00085A77">
        <w:rPr>
          <w:rFonts w:ascii="Book Antiqua" w:eastAsia="宋体" w:hAnsi="Book Antiqua" w:cs="Times New Roman" w:hint="eastAsia"/>
          <w:lang w:eastAsia="zh-CN"/>
        </w:rPr>
        <w:t xml:space="preserve"> </w:t>
      </w:r>
      <w:r w:rsidRPr="002F21BE">
        <w:rPr>
          <w:rFonts w:ascii="Book Antiqua" w:hAnsi="Book Antiqua" w:cs="Times New Roman"/>
        </w:rPr>
        <w:t>0.001), but not for disease-specific survival (similar results were found when substituting DAXX/ATRX loss for ALT positivity).</w:t>
      </w:r>
      <w:r w:rsidR="00FE26FA">
        <w:rPr>
          <w:rFonts w:ascii="Book Antiqua" w:hAnsi="Book Antiqua" w:cs="Times New Roman"/>
        </w:rPr>
        <w:t xml:space="preserve"> </w:t>
      </w:r>
      <w:r w:rsidRPr="002F21BE">
        <w:rPr>
          <w:rFonts w:ascii="Book Antiqua" w:hAnsi="Book Antiqua" w:cs="Times New Roman"/>
        </w:rPr>
        <w:t>These studies provide strong evidence suggesting that ALT-positivity and DAXX/ATRX-loss are associated with aggressive clinicopathologic features and worse disease-free survival, but not necessarily disease-specific survival.</w:t>
      </w:r>
    </w:p>
    <w:p w14:paraId="092F3BB3" w14:textId="00731616"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Another gene of interest in chromatin remodeling of GEP-NETs is NAP1L1 (nucleosome assembly protein 1-like 1), whose function is thought to be in nucleosome assembly and exchange of histone dimers, which may contribute to the regulation of cell proliferation as a transcriptional modifier</w:t>
      </w:r>
      <w:r w:rsidRPr="002F21BE">
        <w:rPr>
          <w:rFonts w:ascii="Book Antiqua" w:hAnsi="Book Antiqua" w:cs="Times New Roman"/>
          <w:vertAlign w:val="superscript"/>
        </w:rPr>
        <w:t>[68,69]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In a cohort of 43 PNETs, NAP1L1 was significantly overexpressed in metastasis and inversely correlated with expression of p57</w:t>
      </w:r>
      <w:r w:rsidRPr="002F21BE">
        <w:rPr>
          <w:rFonts w:ascii="Book Antiqua" w:hAnsi="Book Antiqua" w:cs="Times New Roman"/>
          <w:vertAlign w:val="superscript"/>
        </w:rPr>
        <w:t>Kip2[70]</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This inverse correlation was confirmed </w:t>
      </w:r>
      <w:r w:rsidRPr="002F21BE">
        <w:rPr>
          <w:rFonts w:ascii="Book Antiqua" w:hAnsi="Book Antiqua" w:cs="Times New Roman"/>
          <w:i/>
        </w:rPr>
        <w:t>in vitro</w:t>
      </w:r>
      <w:r w:rsidRPr="002F21BE">
        <w:rPr>
          <w:rFonts w:ascii="Book Antiqua" w:hAnsi="Book Antiqua" w:cs="Times New Roman"/>
        </w:rPr>
        <w:t xml:space="preserve"> by silencing NAP1L1 in the BON cell line, which correlated with a subsequent increase in p57</w:t>
      </w:r>
      <w:r w:rsidRPr="002F21BE">
        <w:rPr>
          <w:rFonts w:ascii="Book Antiqua" w:hAnsi="Book Antiqua" w:cs="Times New Roman"/>
          <w:vertAlign w:val="superscript"/>
        </w:rPr>
        <w:t xml:space="preserve">Kip2 </w:t>
      </w:r>
      <w:r w:rsidRPr="002F21BE">
        <w:rPr>
          <w:rFonts w:ascii="Book Antiqua" w:hAnsi="Book Antiqua" w:cs="Times New Roman"/>
        </w:rPr>
        <w:t xml:space="preserve">mRNA and protein levels. Furthermore, there was decreased signaling of the mammalian target of rapamycin (mTOR) pathway, which lead to less aggressive phenotypes </w:t>
      </w:r>
      <w:r w:rsidRPr="002F21BE">
        <w:rPr>
          <w:rFonts w:ascii="Book Antiqua" w:hAnsi="Book Antiqua" w:cs="Times New Roman"/>
          <w:i/>
        </w:rPr>
        <w:t>in vitro</w:t>
      </w:r>
      <w:r w:rsidRPr="002F21BE">
        <w:rPr>
          <w:rFonts w:ascii="Book Antiqua" w:hAnsi="Book Antiqua" w:cs="Times New Roman"/>
        </w:rPr>
        <w:t xml:space="preserve"> and </w:t>
      </w:r>
      <w:r w:rsidRPr="002F21BE">
        <w:rPr>
          <w:rFonts w:ascii="Book Antiqua" w:hAnsi="Book Antiqua" w:cs="Times New Roman"/>
          <w:i/>
        </w:rPr>
        <w:t>in vivo</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Most importantly, though, the p57</w:t>
      </w:r>
      <w:r w:rsidRPr="002F21BE">
        <w:rPr>
          <w:rFonts w:ascii="Book Antiqua" w:hAnsi="Book Antiqua" w:cs="Times New Roman"/>
          <w:vertAlign w:val="superscript"/>
        </w:rPr>
        <w:t xml:space="preserve">Kip2 </w:t>
      </w:r>
      <w:r w:rsidRPr="002F21BE">
        <w:rPr>
          <w:rFonts w:ascii="Book Antiqua" w:hAnsi="Book Antiqua" w:cs="Times New Roman"/>
        </w:rPr>
        <w:t>promoter in NAP1L1-silenced BON cells was significantly less methylated, and using ChIP analysis, NAP1L1-bound DNA fragments were found to include the p57</w:t>
      </w:r>
      <w:r w:rsidRPr="002F21BE">
        <w:rPr>
          <w:rFonts w:ascii="Book Antiqua" w:hAnsi="Book Antiqua" w:cs="Times New Roman"/>
          <w:vertAlign w:val="superscript"/>
        </w:rPr>
        <w:t xml:space="preserve">Kip2 </w:t>
      </w:r>
      <w:r w:rsidRPr="002F21BE">
        <w:rPr>
          <w:rFonts w:ascii="Book Antiqua" w:hAnsi="Book Antiqua" w:cs="Times New Roman"/>
        </w:rPr>
        <w:t>promoter.</w:t>
      </w:r>
      <w:r w:rsidR="00FE26FA">
        <w:rPr>
          <w:rFonts w:ascii="Book Antiqua" w:hAnsi="Book Antiqua" w:cs="Times New Roman"/>
        </w:rPr>
        <w:t xml:space="preserve"> </w:t>
      </w:r>
      <w:r w:rsidRPr="002F21BE">
        <w:rPr>
          <w:rFonts w:ascii="Book Antiqua" w:hAnsi="Book Antiqua" w:cs="Times New Roman"/>
        </w:rPr>
        <w:t>The authors concluded that although NAP1-like proteins typically control gene expression via histone H3 acetylation</w:t>
      </w:r>
      <w:r w:rsidRPr="002F21BE">
        <w:rPr>
          <w:rFonts w:ascii="Book Antiqua" w:hAnsi="Book Antiqua" w:cs="Times New Roman"/>
          <w:vertAlign w:val="superscript"/>
        </w:rPr>
        <w:t>[71]</w:t>
      </w:r>
      <w:r w:rsidRPr="002F21BE">
        <w:rPr>
          <w:rFonts w:ascii="Book Antiqua" w:hAnsi="Book Antiqua" w:cs="Times New Roman"/>
        </w:rPr>
        <w:t>, NAP1L1 may have the ability to regulate p57</w:t>
      </w:r>
      <w:r w:rsidRPr="002F21BE">
        <w:rPr>
          <w:rFonts w:ascii="Book Antiqua" w:hAnsi="Book Antiqua" w:cs="Times New Roman"/>
          <w:vertAlign w:val="superscript"/>
        </w:rPr>
        <w:t>Kip2</w:t>
      </w:r>
      <w:r w:rsidRPr="002F21BE">
        <w:rPr>
          <w:rFonts w:ascii="Book Antiqua" w:hAnsi="Book Antiqua" w:cs="Times New Roman"/>
        </w:rPr>
        <w:t xml:space="preserve"> through promoter methylation in GEP-NETs.</w:t>
      </w:r>
      <w:r w:rsidR="00FE26FA">
        <w:rPr>
          <w:rFonts w:ascii="Book Antiqua" w:hAnsi="Book Antiqua" w:cs="Times New Roman"/>
        </w:rPr>
        <w:t xml:space="preserve"> </w:t>
      </w:r>
      <w:r w:rsidRPr="002F21BE">
        <w:rPr>
          <w:rFonts w:ascii="Book Antiqua" w:hAnsi="Book Antiqua" w:cs="Times New Roman"/>
        </w:rPr>
        <w:t>This finding highlights the overlapping complexity of epigenetic modifications, and while these recent studies have provided a major step in advancing our understanding of chromatin remodelers as PNET prognostic indicators, the mechanisms by which these mutations affect survival on a cellular level remain to be fully elucidated.</w:t>
      </w:r>
    </w:p>
    <w:p w14:paraId="7411FDD1" w14:textId="77777777" w:rsidR="00337561" w:rsidRPr="002F21BE" w:rsidRDefault="00337561" w:rsidP="002F21BE">
      <w:pPr>
        <w:spacing w:line="360" w:lineRule="auto"/>
        <w:jc w:val="both"/>
        <w:rPr>
          <w:rFonts w:ascii="Book Antiqua" w:hAnsi="Book Antiqua" w:cs="Times New Roman"/>
        </w:rPr>
      </w:pPr>
    </w:p>
    <w:p w14:paraId="7143392D" w14:textId="0BCA319D" w:rsidR="00337561" w:rsidRPr="00203CBF" w:rsidRDefault="00203CBF" w:rsidP="002F21BE">
      <w:pPr>
        <w:spacing w:line="360" w:lineRule="auto"/>
        <w:jc w:val="both"/>
        <w:rPr>
          <w:rFonts w:ascii="Book Antiqua" w:hAnsi="Book Antiqua" w:cs="Times New Roman"/>
          <w:b/>
          <w:i/>
        </w:rPr>
      </w:pPr>
      <w:r w:rsidRPr="00203CBF">
        <w:rPr>
          <w:rFonts w:ascii="Book Antiqua" w:hAnsi="Book Antiqua" w:cs="Times New Roman"/>
          <w:b/>
          <w:i/>
        </w:rPr>
        <w:t>M</w:t>
      </w:r>
      <w:r w:rsidR="00337561" w:rsidRPr="00203CBF">
        <w:rPr>
          <w:rFonts w:ascii="Book Antiqua" w:hAnsi="Book Antiqua" w:cs="Times New Roman"/>
          <w:b/>
          <w:i/>
        </w:rPr>
        <w:t>icroRNAs in NETs</w:t>
      </w:r>
    </w:p>
    <w:p w14:paraId="3AF57619" w14:textId="40B6E67F" w:rsidR="00337561" w:rsidRPr="002F21BE" w:rsidRDefault="00337561" w:rsidP="00203CBF">
      <w:pPr>
        <w:spacing w:line="360" w:lineRule="auto"/>
        <w:jc w:val="both"/>
        <w:rPr>
          <w:rFonts w:ascii="Book Antiqua" w:hAnsi="Book Antiqua" w:cs="Times New Roman"/>
        </w:rPr>
      </w:pPr>
      <w:r w:rsidRPr="002F21BE">
        <w:rPr>
          <w:rFonts w:ascii="Book Antiqua" w:hAnsi="Book Antiqua" w:cs="Times New Roman"/>
        </w:rPr>
        <w:t>Recent studies have begun to focus on global miRNA profiling of GEP-NETs, and several of these are reviewed here.</w:t>
      </w:r>
      <w:r w:rsidR="00FE26FA">
        <w:rPr>
          <w:rFonts w:ascii="Book Antiqua" w:hAnsi="Book Antiqua" w:cs="Times New Roman"/>
        </w:rPr>
        <w:t xml:space="preserve"> </w:t>
      </w:r>
      <w:r w:rsidRPr="002F21BE">
        <w:rPr>
          <w:rFonts w:ascii="Book Antiqua" w:hAnsi="Book Antiqua" w:cs="Times New Roman"/>
        </w:rPr>
        <w:t>miRNAs primarily play a post-transcriptional role by either inhibiting translation of mRNA or promoting mRNA degradation.</w:t>
      </w:r>
      <w:r w:rsidR="00FE26FA">
        <w:rPr>
          <w:rFonts w:ascii="Book Antiqua" w:hAnsi="Book Antiqua" w:cs="Times New Roman"/>
        </w:rPr>
        <w:t xml:space="preserve"> </w:t>
      </w:r>
      <w:r w:rsidRPr="002F21BE">
        <w:rPr>
          <w:rFonts w:ascii="Book Antiqua" w:hAnsi="Book Antiqua" w:cs="Times New Roman"/>
        </w:rPr>
        <w:t>Many different specific miRNAs have been identified with a breadth of clinical implications in GEP-NETs (Figure 1, Supplementary Table 1).</w:t>
      </w:r>
      <w:r w:rsidR="00FE26FA">
        <w:rPr>
          <w:rFonts w:ascii="Book Antiqua" w:hAnsi="Book Antiqua" w:cs="Times New Roman"/>
        </w:rPr>
        <w:t xml:space="preserve"> </w:t>
      </w:r>
      <w:r w:rsidRPr="002F21BE">
        <w:rPr>
          <w:rFonts w:ascii="Book Antiqua" w:hAnsi="Book Antiqua" w:cs="Times New Roman"/>
        </w:rPr>
        <w:t>While the prognostic and therapeutic implications of these changes are still controversial, these findings provide a strong foundation for future investigations.</w:t>
      </w:r>
    </w:p>
    <w:p w14:paraId="75C07592" w14:textId="2799F39F"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 xml:space="preserve">Roldo </w:t>
      </w:r>
      <w:r w:rsidRPr="00203CBF">
        <w:rPr>
          <w:rFonts w:ascii="Book Antiqua" w:hAnsi="Book Antiqua" w:cs="Times New Roman"/>
          <w:i/>
        </w:rPr>
        <w:t>et al</w:t>
      </w:r>
      <w:r w:rsidR="00203CBF" w:rsidRPr="002F21BE">
        <w:rPr>
          <w:rFonts w:ascii="Book Antiqua" w:hAnsi="Book Antiqua" w:cs="Times New Roman"/>
          <w:vertAlign w:val="superscript"/>
        </w:rPr>
        <w:t>[72]</w:t>
      </w:r>
      <w:r w:rsidRPr="002F21BE">
        <w:rPr>
          <w:rFonts w:ascii="Book Antiqua" w:hAnsi="Book Antiqua" w:cs="Times New Roman"/>
        </w:rPr>
        <w:t xml:space="preserve"> in one of the first GEP-NET miRNA studies, evaluated 12 insulinomas, 28 nonfunctioning PNETs, and four acinar carcinomas in comparison to normal pancreatic tissue.</w:t>
      </w:r>
      <w:r w:rsidR="00FE26FA">
        <w:rPr>
          <w:rFonts w:ascii="Book Antiqua" w:hAnsi="Book Antiqua" w:cs="Times New Roman"/>
        </w:rPr>
        <w:t xml:space="preserve"> </w:t>
      </w:r>
      <w:r w:rsidRPr="002F21BE">
        <w:rPr>
          <w:rFonts w:ascii="Book Antiqua" w:hAnsi="Book Antiqua" w:cs="Times New Roman"/>
        </w:rPr>
        <w:t>Their analysis demonstrated that overexpression of miR-103 and miR-107 and underexpression of miR-155 could discriminate the whole tumor cohort from normal tissue.</w:t>
      </w:r>
      <w:r w:rsidR="00FE26FA">
        <w:rPr>
          <w:rFonts w:ascii="Book Antiqua" w:hAnsi="Book Antiqua" w:cs="Times New Roman"/>
        </w:rPr>
        <w:t xml:space="preserve"> </w:t>
      </w:r>
      <w:r w:rsidRPr="002F21BE">
        <w:rPr>
          <w:rFonts w:ascii="Book Antiqua" w:hAnsi="Book Antiqua" w:cs="Times New Roman"/>
        </w:rPr>
        <w:t>Interestingly, overexpression of miR-204 was specific to insulinomas and correlated with immunohistochemical staining of insulin better than insulin mRNA expression.</w:t>
      </w:r>
      <w:r w:rsidR="00FE26FA">
        <w:rPr>
          <w:rFonts w:ascii="Book Antiqua" w:hAnsi="Book Antiqua" w:cs="Times New Roman"/>
        </w:rPr>
        <w:t xml:space="preserve"> </w:t>
      </w:r>
      <w:r w:rsidRPr="002F21BE">
        <w:rPr>
          <w:rFonts w:ascii="Book Antiqua" w:hAnsi="Book Antiqua" w:cs="Times New Roman"/>
        </w:rPr>
        <w:t>Lastly, miRNA-21 was correlated with ki67 &gt; 2% as well as liver metastasis.</w:t>
      </w:r>
      <w:r w:rsidR="00FE26FA">
        <w:rPr>
          <w:rFonts w:ascii="Book Antiqua" w:hAnsi="Book Antiqua" w:cs="Times New Roman"/>
        </w:rPr>
        <w:t xml:space="preserve"> </w:t>
      </w:r>
      <w:r w:rsidRPr="002F21BE">
        <w:rPr>
          <w:rFonts w:ascii="Book Antiqua" w:hAnsi="Book Antiqua" w:cs="Times New Roman"/>
        </w:rPr>
        <w:t xml:space="preserve">While these data do not </w:t>
      </w:r>
      <w:r w:rsidR="0024198A" w:rsidRPr="00203CBF">
        <w:rPr>
          <w:rFonts w:ascii="Book Antiqua" w:hAnsi="Book Antiqua" w:cs="Times New Roman"/>
        </w:rPr>
        <w:t>necessarily</w:t>
      </w:r>
      <w:r w:rsidRPr="00203CBF">
        <w:rPr>
          <w:rFonts w:ascii="Book Antiqua" w:hAnsi="Book Antiqua" w:cs="Times New Roman"/>
        </w:rPr>
        <w:t xml:space="preserve"> explain</w:t>
      </w:r>
      <w:r w:rsidRPr="002F21BE">
        <w:rPr>
          <w:rFonts w:ascii="Book Antiqua" w:hAnsi="Book Antiqua" w:cs="Times New Roman"/>
        </w:rPr>
        <w:t xml:space="preserve"> the downstream mechanistic effects of these expression differences, this initial report gave insight into the miRNA expression differences of PNETs – in addition to those mentioned above, ten microRNAs (miR-125a, miR-99a, miR-99b, miR-125b-1, miR-342, miR-130a, miR-132, miR-129-2, miR-125b-2) were able to differentiate PNETs from normal tissue and acinar tumors independently, and the miRNA profiles between nonfunctioning tumors and insulinomas were noted to be indistinguishable.</w:t>
      </w:r>
    </w:p>
    <w:p w14:paraId="736B4FBB" w14:textId="5823D26F"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miRNA profiling of PNETs has been further analyzed by Thorns et al in a cohort including PNET tumor samples of various grades, normal tissue, as well as serum.</w:t>
      </w:r>
      <w:r w:rsidR="00FE26FA">
        <w:rPr>
          <w:rFonts w:ascii="Book Antiqua" w:hAnsi="Book Antiqua" w:cs="Times New Roman"/>
        </w:rPr>
        <w:t xml:space="preserve"> </w:t>
      </w:r>
      <w:r w:rsidRPr="002F21BE">
        <w:rPr>
          <w:rFonts w:ascii="Book Antiqua" w:hAnsi="Book Antiqua" w:cs="Times New Roman"/>
        </w:rPr>
        <w:t>This study found that expression of miR-642 correlated with ki-67 score, and miR-210 correlated with metastatic disease.</w:t>
      </w:r>
      <w:r w:rsidR="00FE26FA">
        <w:rPr>
          <w:rFonts w:ascii="Book Antiqua" w:hAnsi="Book Antiqua" w:cs="Times New Roman"/>
        </w:rPr>
        <w:t xml:space="preserve"> </w:t>
      </w:r>
      <w:r w:rsidRPr="002F21BE">
        <w:rPr>
          <w:rFonts w:ascii="Book Antiqua" w:hAnsi="Book Antiqua" w:cs="Times New Roman"/>
        </w:rPr>
        <w:t>Interestingly, 13 miRNAs were more abundant in the serum of patients with PNETs compared to normal subjects; specifically, miR-193b was a marker for PNETs in both tumor and serum samples</w:t>
      </w:r>
      <w:r w:rsidRPr="002F21BE">
        <w:rPr>
          <w:rFonts w:ascii="Book Antiqua" w:hAnsi="Book Antiqua" w:cs="Times New Roman"/>
          <w:vertAlign w:val="superscript"/>
        </w:rPr>
        <w:t>[73]</w:t>
      </w:r>
      <w:r w:rsidRPr="002F21BE">
        <w:rPr>
          <w:rFonts w:ascii="Book Antiqua" w:hAnsi="Book Antiqua" w:cs="Times New Roman"/>
        </w:rPr>
        <w:t>.</w:t>
      </w:r>
    </w:p>
    <w:p w14:paraId="76DEB623" w14:textId="5F5AA054"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 xml:space="preserve">Investigation into miRNA profiling in SB-NETs first gained traction in a study by Ruebel </w:t>
      </w:r>
      <w:r w:rsidRPr="00085A77">
        <w:rPr>
          <w:rFonts w:ascii="Book Antiqua" w:hAnsi="Book Antiqua" w:cs="Times New Roman"/>
          <w:i/>
        </w:rPr>
        <w:t>et al</w:t>
      </w:r>
      <w:r w:rsidR="00085A77" w:rsidRPr="002F21BE">
        <w:rPr>
          <w:rFonts w:ascii="Book Antiqua" w:hAnsi="Book Antiqua" w:cs="Times New Roman"/>
          <w:vertAlign w:val="superscript"/>
        </w:rPr>
        <w:t>[74]</w:t>
      </w:r>
      <w:r w:rsidRPr="002F21BE">
        <w:rPr>
          <w:rFonts w:ascii="Book Antiqua" w:hAnsi="Book Antiqua" w:cs="Times New Roman"/>
        </w:rPr>
        <w:t xml:space="preserve"> evaluating the differential expression of 95 miRNAs in eight matched primary and metastatic ileal NETs.</w:t>
      </w:r>
      <w:r w:rsidR="00FE26FA">
        <w:rPr>
          <w:rFonts w:ascii="Book Antiqua" w:hAnsi="Book Antiqua" w:cs="Times New Roman"/>
        </w:rPr>
        <w:t xml:space="preserve"> </w:t>
      </w:r>
      <w:r w:rsidRPr="002F21BE">
        <w:rPr>
          <w:rFonts w:ascii="Book Antiqua" w:hAnsi="Book Antiqua" w:cs="Times New Roman"/>
        </w:rPr>
        <w:t>There was downregulation of miR-133a, miR-145, miR-146, miR-222, and miR-10b in all metastatic samples compared to primary tumors, and up-regulation of miR-183, miR-488 and miR-19a in six of eight metastatic tumors compared to the primary.</w:t>
      </w:r>
      <w:r w:rsidR="00FE26FA">
        <w:rPr>
          <w:rFonts w:ascii="Book Antiqua" w:hAnsi="Book Antiqua" w:cs="Times New Roman"/>
        </w:rPr>
        <w:t xml:space="preserve"> </w:t>
      </w:r>
      <w:r w:rsidRPr="002F21BE">
        <w:rPr>
          <w:rFonts w:ascii="Book Antiqua" w:hAnsi="Book Antiqua" w:cs="Times New Roman"/>
        </w:rPr>
        <w:t>miR-133a was significantly downregulated in a validation cohort of six additional cases.</w:t>
      </w:r>
      <w:r w:rsidR="00FE26FA">
        <w:rPr>
          <w:rFonts w:ascii="Book Antiqua" w:hAnsi="Book Antiqua" w:cs="Times New Roman"/>
        </w:rPr>
        <w:t xml:space="preserve"> </w:t>
      </w:r>
      <w:r w:rsidRPr="002F21BE">
        <w:rPr>
          <w:rFonts w:ascii="Book Antiqua" w:hAnsi="Book Antiqua" w:cs="Times New Roman"/>
        </w:rPr>
        <w:t>This study presented an initial understanding of miRNA expression differences in SB-NETs.</w:t>
      </w:r>
      <w:r w:rsidR="00FE26FA">
        <w:rPr>
          <w:rFonts w:ascii="Book Antiqua" w:hAnsi="Book Antiqua" w:cs="Times New Roman"/>
        </w:rPr>
        <w:t xml:space="preserve"> </w:t>
      </w:r>
      <w:r w:rsidRPr="002F21BE">
        <w:rPr>
          <w:rFonts w:ascii="Book Antiqua" w:hAnsi="Book Antiqua" w:cs="Times New Roman"/>
        </w:rPr>
        <w:t>However, perhaps one of the best designed miRNA profiling studies in GEP-NETs was performed in a cohort of five primary SB-NETs, five lymph node metastases, and five liver metastases</w:t>
      </w:r>
      <w:r w:rsidRPr="002F21BE">
        <w:rPr>
          <w:rFonts w:ascii="Book Antiqua" w:hAnsi="Book Antiqua" w:cs="Times New Roman"/>
          <w:vertAlign w:val="superscript"/>
        </w:rPr>
        <w:t>[75]</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In this cohort, the Affymetrix Genechip miRNA array detected 15 upregulated and 18 downregulated miRNAs when comparing mesenteric metastases to primary tumors.</w:t>
      </w:r>
      <w:r w:rsidR="00FE26FA">
        <w:rPr>
          <w:rFonts w:ascii="Book Antiqua" w:hAnsi="Book Antiqua" w:cs="Times New Roman"/>
        </w:rPr>
        <w:t xml:space="preserve"> </w:t>
      </w:r>
      <w:r w:rsidRPr="002F21BE">
        <w:rPr>
          <w:rFonts w:ascii="Book Antiqua" w:hAnsi="Book Antiqua" w:cs="Times New Roman"/>
        </w:rPr>
        <w:t>These 33 miRNAs were further differentially expressed when comparing liver metastases to lymph node metastases; in fact, 14 of 15 upregulated miRNAs had a further increase in expression in the liver metastases.</w:t>
      </w:r>
      <w:r w:rsidR="00FE26FA">
        <w:rPr>
          <w:rFonts w:ascii="Book Antiqua" w:hAnsi="Book Antiqua" w:cs="Times New Roman"/>
        </w:rPr>
        <w:t xml:space="preserve"> </w:t>
      </w:r>
      <w:r w:rsidRPr="002F21BE">
        <w:rPr>
          <w:rFonts w:ascii="Book Antiqua" w:hAnsi="Book Antiqua" w:cs="Times New Roman"/>
        </w:rPr>
        <w:t>Furthermore, nine miRNAs of interest were validated in a cohort of three primary tumors, three lymph node metastas</w:t>
      </w:r>
      <w:r w:rsidR="00203CBF">
        <w:rPr>
          <w:rFonts w:ascii="Book Antiqua" w:hAnsi="Book Antiqua" w:cs="Times New Roman"/>
        </w:rPr>
        <w:t xml:space="preserve">es, and three liver metastases </w:t>
      </w:r>
      <w:r w:rsidRPr="002F21BE">
        <w:rPr>
          <w:rFonts w:ascii="Book Antiqua" w:hAnsi="Book Antiqua" w:cs="Times New Roman"/>
        </w:rPr>
        <w:t>- miR-96, miR-182, miR-183, miR-196a, and miR-200a were confirmed to be upregulated in metastases, and miR-31, miR-129-5p, miR-133a, and miR-215 were confirmed to be downregulated in metastases.</w:t>
      </w:r>
      <w:r w:rsidR="00FE26FA">
        <w:rPr>
          <w:rFonts w:ascii="Book Antiqua" w:hAnsi="Book Antiqua" w:cs="Times New Roman"/>
        </w:rPr>
        <w:t xml:space="preserve"> </w:t>
      </w:r>
      <w:r w:rsidRPr="002F21BE">
        <w:rPr>
          <w:rFonts w:ascii="Book Antiqua" w:hAnsi="Book Antiqua" w:cs="Times New Roman"/>
        </w:rPr>
        <w:t>These results provide insight into the differential expression of miRNAs that may be implicated in disease progression.</w:t>
      </w:r>
    </w:p>
    <w:p w14:paraId="58FE4AA2" w14:textId="3111BC21"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A subsequent comprehensive analysis of 90 patients by Miller et al profiled the global miRNAome of SB-NETs and their metastases</w:t>
      </w:r>
      <w:r w:rsidRPr="002F21BE">
        <w:rPr>
          <w:rFonts w:ascii="Book Antiqua" w:hAnsi="Book Antiqua" w:cs="Times New Roman"/>
          <w:vertAlign w:val="superscript"/>
        </w:rPr>
        <w:t>[76]</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authors identified 39 differentially expressed miRNAs between primary tumors and normal tissue.</w:t>
      </w:r>
      <w:r w:rsidR="00FE26FA">
        <w:rPr>
          <w:rFonts w:ascii="Book Antiqua" w:hAnsi="Book Antiqua" w:cs="Times New Roman"/>
        </w:rPr>
        <w:t xml:space="preserve"> </w:t>
      </w:r>
      <w:r w:rsidRPr="002F21BE">
        <w:rPr>
          <w:rFonts w:ascii="Book Antiqua" w:hAnsi="Book Antiqua" w:cs="Times New Roman"/>
        </w:rPr>
        <w:t>Interestingly, they found significant overlap between upregulated miRNAs in both primary SB-NETs and their metastases compared to their respective normal tissues.</w:t>
      </w:r>
      <w:r w:rsidR="00FE26FA">
        <w:rPr>
          <w:rFonts w:ascii="Book Antiqua" w:hAnsi="Book Antiqua" w:cs="Times New Roman"/>
        </w:rPr>
        <w:t xml:space="preserve"> </w:t>
      </w:r>
      <w:r w:rsidRPr="002F21BE">
        <w:rPr>
          <w:rFonts w:ascii="Book Antiqua" w:hAnsi="Book Antiqua" w:cs="Times New Roman"/>
        </w:rPr>
        <w:t>While the most differentially expressed microRNAs were upregulation of miR-204, miR-7-5p, and miR-375, the profile included microRNAs identified in the above studies, specifically miR-31, miR-96, miR-129-5p, miR-182, miR-196a, miR- 200a and miR-215.</w:t>
      </w:r>
      <w:r w:rsidR="00FE26FA">
        <w:rPr>
          <w:rFonts w:ascii="Book Antiqua" w:hAnsi="Book Antiqua" w:cs="Times New Roman"/>
        </w:rPr>
        <w:t xml:space="preserve"> </w:t>
      </w:r>
      <w:r w:rsidRPr="002F21BE">
        <w:rPr>
          <w:rFonts w:ascii="Book Antiqua" w:hAnsi="Book Antiqua" w:cs="Times New Roman"/>
        </w:rPr>
        <w:t>When comparing lymph node and liver metastases to their matched primary tumors, several significantly downregulated microRNAs were identified, including miR-1, miR-133a, miR-143-3p, and miR-145-5p – again, several of these were also identified in the above studies.</w:t>
      </w:r>
      <w:r w:rsidR="00FE26FA">
        <w:rPr>
          <w:rFonts w:ascii="Book Antiqua" w:hAnsi="Book Antiqua" w:cs="Times New Roman"/>
        </w:rPr>
        <w:t xml:space="preserve"> </w:t>
      </w:r>
      <w:r w:rsidRPr="002F21BE">
        <w:rPr>
          <w:rFonts w:ascii="Book Antiqua" w:hAnsi="Book Antiqua" w:cs="Times New Roman"/>
        </w:rPr>
        <w:t>The authors then analyzed the target genes of miR-1 and miR-143 in the existing GSE27162 dataset.</w:t>
      </w:r>
      <w:r w:rsidR="00FE26FA">
        <w:rPr>
          <w:rFonts w:ascii="Book Antiqua" w:hAnsi="Book Antiqua" w:cs="Times New Roman"/>
        </w:rPr>
        <w:t xml:space="preserve"> </w:t>
      </w:r>
      <w:r w:rsidRPr="002F21BE">
        <w:rPr>
          <w:rFonts w:ascii="Book Antiqua" w:hAnsi="Book Antiqua" w:cs="Times New Roman"/>
        </w:rPr>
        <w:t>They identified both miRNAs are predicted to target the NUAK2 and FOSB oncogenes, which are significantly upregulated in SB-NET lymph node metastasis.</w:t>
      </w:r>
      <w:r w:rsidR="00FE26FA">
        <w:rPr>
          <w:rFonts w:ascii="Book Antiqua" w:hAnsi="Book Antiqua" w:cs="Times New Roman"/>
        </w:rPr>
        <w:t xml:space="preserve"> </w:t>
      </w:r>
      <w:r w:rsidRPr="002F21BE">
        <w:rPr>
          <w:rFonts w:ascii="Book Antiqua" w:hAnsi="Book Antiqua" w:cs="Times New Roman"/>
        </w:rPr>
        <w:t xml:space="preserve">The inverse correlation identified in this bioinformatics analysis was confirmed </w:t>
      </w:r>
      <w:r w:rsidRPr="002F21BE">
        <w:rPr>
          <w:rFonts w:ascii="Book Antiqua" w:hAnsi="Book Antiqua" w:cs="Times New Roman"/>
          <w:i/>
        </w:rPr>
        <w:t>in vitro</w:t>
      </w:r>
      <w:r w:rsidRPr="002F21BE">
        <w:rPr>
          <w:rFonts w:ascii="Book Antiqua" w:hAnsi="Book Antiqua" w:cs="Times New Roman"/>
        </w:rPr>
        <w:t>, indicating that this miRNA / mRNA interaction may be a crucial step in metastatic progression of SB-NETs.</w:t>
      </w:r>
    </w:p>
    <w:p w14:paraId="2E8214AD" w14:textId="4580785F"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 xml:space="preserve">miRNA-196a has been identified in several studies, and has been further investigated by Li </w:t>
      </w:r>
      <w:r w:rsidRPr="006A7712">
        <w:rPr>
          <w:rFonts w:ascii="Book Antiqua" w:hAnsi="Book Antiqua" w:cs="Times New Roman"/>
          <w:i/>
        </w:rPr>
        <w:t>et al</w:t>
      </w:r>
      <w:r w:rsidRPr="002F21BE">
        <w:rPr>
          <w:rFonts w:ascii="Book Antiqua" w:hAnsi="Book Antiqua" w:cs="Times New Roman"/>
          <w:vertAlign w:val="superscript"/>
        </w:rPr>
        <w:t>[77]</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authors used miRNA target prediction software, which identified HOXA9, HOXB7, LRP4, and RSPO2 as potential downstream targets of miRNA-196a.</w:t>
      </w:r>
      <w:r w:rsidR="00FE26FA">
        <w:rPr>
          <w:rFonts w:ascii="Book Antiqua" w:hAnsi="Book Antiqua" w:cs="Times New Roman"/>
        </w:rPr>
        <w:t xml:space="preserve"> </w:t>
      </w:r>
      <w:r w:rsidRPr="002F21BE">
        <w:rPr>
          <w:rFonts w:ascii="Book Antiqua" w:hAnsi="Book Antiqua" w:cs="Times New Roman"/>
        </w:rPr>
        <w:t>The transcripts of these targets were found to be downregulated in tumor and serum samples of patients with SB-NETs compared to healthy donors.</w:t>
      </w:r>
      <w:r w:rsidR="00FE26FA">
        <w:rPr>
          <w:rFonts w:ascii="Book Antiqua" w:hAnsi="Book Antiqua" w:cs="Times New Roman"/>
        </w:rPr>
        <w:t xml:space="preserve"> </w:t>
      </w:r>
      <w:r w:rsidRPr="002F21BE">
        <w:rPr>
          <w:rFonts w:ascii="Book Antiqua" w:hAnsi="Book Antiqua" w:cs="Times New Roman"/>
        </w:rPr>
        <w:t>More interestingly, when miRNA-196a was silenced in the SB-NET cell line CNDT2.5, all four targets' gene and protein expression significantly increased.</w:t>
      </w:r>
      <w:r w:rsidR="00FE26FA">
        <w:rPr>
          <w:rFonts w:ascii="Book Antiqua" w:hAnsi="Book Antiqua" w:cs="Times New Roman"/>
        </w:rPr>
        <w:t xml:space="preserve"> </w:t>
      </w:r>
      <w:r w:rsidRPr="002F21BE">
        <w:rPr>
          <w:rFonts w:ascii="Book Antiqua" w:hAnsi="Book Antiqua" w:cs="Times New Roman"/>
        </w:rPr>
        <w:t>Further downstream targets of these genes, including those in the WNT signaling pathway, were also expectedly upregulated.</w:t>
      </w:r>
      <w:r w:rsidR="00FE26FA">
        <w:rPr>
          <w:rFonts w:ascii="Book Antiqua" w:hAnsi="Book Antiqua" w:cs="Times New Roman"/>
        </w:rPr>
        <w:t xml:space="preserve"> </w:t>
      </w:r>
      <w:r w:rsidRPr="002F21BE">
        <w:rPr>
          <w:rFonts w:ascii="Book Antiqua" w:hAnsi="Book Antiqua" w:cs="Times New Roman"/>
        </w:rPr>
        <w:t xml:space="preserve">This did not result in any phenotypic changes in cell growth; however, the only </w:t>
      </w:r>
      <w:r w:rsidRPr="002F21BE">
        <w:rPr>
          <w:rFonts w:ascii="Book Antiqua" w:hAnsi="Book Antiqua" w:cs="Times New Roman"/>
          <w:i/>
        </w:rPr>
        <w:t xml:space="preserve">in vitro </w:t>
      </w:r>
      <w:r w:rsidRPr="002F21BE">
        <w:rPr>
          <w:rFonts w:ascii="Book Antiqua" w:hAnsi="Book Antiqua" w:cs="Times New Roman"/>
        </w:rPr>
        <w:t>assay performed was an MTT (cell viability) assay.</w:t>
      </w:r>
    </w:p>
    <w:p w14:paraId="4F5FF2EF" w14:textId="7C7B5EFB"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 xml:space="preserve">miRNA-196a has also been implicated in PNET clinicopathologic outcomes in a study by Lee </w:t>
      </w:r>
      <w:r w:rsidRPr="006A7712">
        <w:rPr>
          <w:rFonts w:ascii="Book Antiqua" w:hAnsi="Book Antiqua" w:cs="Times New Roman"/>
          <w:i/>
        </w:rPr>
        <w:t>et al</w:t>
      </w:r>
      <w:r w:rsidRPr="002F21BE">
        <w:rPr>
          <w:rFonts w:ascii="Book Antiqua" w:hAnsi="Book Antiqua" w:cs="Times New Roman"/>
          <w:vertAlign w:val="superscript"/>
        </w:rPr>
        <w:t>[78]</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 xml:space="preserve">The authors analyzed 37 resected PNETs and found that increased expression of miRNA-196a was significantly associated with advanced pathologic T stage (50% </w:t>
      </w:r>
      <w:r w:rsidR="00203CBF" w:rsidRPr="00203CBF">
        <w:rPr>
          <w:rFonts w:ascii="Book Antiqua" w:hAnsi="Book Antiqua" w:cs="Times New Roman"/>
          <w:i/>
        </w:rPr>
        <w:t>vs</w:t>
      </w:r>
      <w:r w:rsidRPr="002F21BE">
        <w:rPr>
          <w:rFonts w:ascii="Book Antiqua" w:hAnsi="Book Antiqua" w:cs="Times New Roman"/>
        </w:rPr>
        <w:t xml:space="preserve"> 7%), N stage (50% </w:t>
      </w:r>
      <w:r w:rsidR="00203CBF" w:rsidRPr="00203CBF">
        <w:rPr>
          <w:rFonts w:ascii="Book Antiqua" w:hAnsi="Book Antiqua" w:cs="Times New Roman"/>
          <w:i/>
        </w:rPr>
        <w:t>vs</w:t>
      </w:r>
      <w:r w:rsidRPr="002F21BE">
        <w:rPr>
          <w:rFonts w:ascii="Book Antiqua" w:hAnsi="Book Antiqua" w:cs="Times New Roman"/>
        </w:rPr>
        <w:t xml:space="preserve"> 4%), higher mitotic counts (60% </w:t>
      </w:r>
      <w:r w:rsidR="00203CBF" w:rsidRPr="00203CBF">
        <w:rPr>
          <w:rFonts w:ascii="Book Antiqua" w:hAnsi="Book Antiqua" w:cs="Times New Roman"/>
          <w:i/>
        </w:rPr>
        <w:t>vs</w:t>
      </w:r>
      <w:r w:rsidRPr="002F21BE">
        <w:rPr>
          <w:rFonts w:ascii="Book Antiqua" w:hAnsi="Book Antiqua" w:cs="Times New Roman"/>
        </w:rPr>
        <w:t xml:space="preserve"> 4%), and greater ki-67 index (60% </w:t>
      </w:r>
      <w:r w:rsidR="00203CBF" w:rsidRPr="00203CBF">
        <w:rPr>
          <w:rFonts w:ascii="Book Antiqua" w:hAnsi="Book Antiqua" w:cs="Times New Roman"/>
          <w:i/>
        </w:rPr>
        <w:t>vs</w:t>
      </w:r>
      <w:r w:rsidRPr="002F21BE">
        <w:rPr>
          <w:rFonts w:ascii="Book Antiqua" w:hAnsi="Book Antiqua" w:cs="Times New Roman"/>
        </w:rPr>
        <w:t xml:space="preserve"> 22%).</w:t>
      </w:r>
      <w:r w:rsidR="00FE26FA">
        <w:rPr>
          <w:rFonts w:ascii="Book Antiqua" w:hAnsi="Book Antiqua" w:cs="Times New Roman"/>
        </w:rPr>
        <w:t xml:space="preserve"> </w:t>
      </w:r>
      <w:r w:rsidRPr="002F21BE">
        <w:rPr>
          <w:rFonts w:ascii="Book Antiqua" w:hAnsi="Book Antiqua" w:cs="Times New Roman"/>
        </w:rPr>
        <w:t xml:space="preserve">Furthermore, patients with increased expression had a higher risk for recurrence (hazard ratio: 16.3, 95% confidence interval: 1.7 to 154, </w:t>
      </w:r>
      <w:r w:rsidR="00085A77" w:rsidRPr="00085A77">
        <w:rPr>
          <w:rFonts w:ascii="Book Antiqua" w:hAnsi="Book Antiqua" w:cs="Times New Roman"/>
          <w:i/>
        </w:rPr>
        <w:t>P</w:t>
      </w:r>
      <w:r w:rsidR="00085A77" w:rsidRPr="002F21BE">
        <w:rPr>
          <w:rFonts w:ascii="Book Antiqua" w:hAnsi="Book Antiqua" w:cs="Times New Roma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0.015), worse disease-free survival (</w:t>
      </w:r>
      <w:r w:rsidR="00085A77" w:rsidRPr="00085A77">
        <w:rPr>
          <w:rFonts w:ascii="Book Antiqua" w:hAnsi="Book Antiqua" w:cs="Times New Roman"/>
          <w:i/>
        </w:rPr>
        <w:t>P</w:t>
      </w:r>
      <w:r w:rsidR="00085A77">
        <w:rPr>
          <w:rFonts w:ascii="Book Antiqua" w:eastAsia="宋体" w:hAnsi="Book Antiqua" w:cs="Times New Roman" w:hint="eastAsia"/>
          <w:lang w:eastAsia="zh-CN"/>
        </w:rPr>
        <w:t xml:space="preserve"> </w:t>
      </w:r>
      <w:r w:rsidRPr="002F21BE">
        <w:rPr>
          <w:rFonts w:ascii="Book Antiqua" w:hAnsi="Book Antiqua" w:cs="Times New Roman"/>
        </w:rPr>
        <w:t>&lt;</w:t>
      </w:r>
      <w:r w:rsidR="00085A77">
        <w:rPr>
          <w:rFonts w:ascii="Book Antiqua" w:eastAsia="宋体" w:hAnsi="Book Antiqua" w:cs="Times New Roman" w:hint="eastAsia"/>
          <w:lang w:eastAsia="zh-CN"/>
        </w:rPr>
        <w:t xml:space="preserve"> </w:t>
      </w:r>
      <w:r w:rsidRPr="002F21BE">
        <w:rPr>
          <w:rFonts w:ascii="Book Antiqua" w:hAnsi="Book Antiqua" w:cs="Times New Roman"/>
        </w:rPr>
        <w:t>0.001), and worse overall survival (</w:t>
      </w:r>
      <w:r w:rsidR="00085A77" w:rsidRPr="00085A77">
        <w:rPr>
          <w:rFonts w:ascii="Book Antiqua" w:hAnsi="Book Antiqua" w:cs="Times New Roman"/>
          <w:i/>
        </w:rPr>
        <w:t>P</w:t>
      </w:r>
      <w:r w:rsidR="00085A77" w:rsidRPr="002F21BE">
        <w:rPr>
          <w:rFonts w:ascii="Book Antiqua" w:hAnsi="Book Antiqua" w:cs="Times New Roman"/>
        </w:rPr>
        <w:t xml:space="preserve"> </w:t>
      </w:r>
      <w:r w:rsidRPr="002F21BE">
        <w:rPr>
          <w:rFonts w:ascii="Book Antiqua" w:hAnsi="Book Antiqua" w:cs="Times New Roman"/>
        </w:rPr>
        <w:t>=</w:t>
      </w:r>
      <w:r w:rsidR="00085A77">
        <w:rPr>
          <w:rFonts w:ascii="Book Antiqua" w:eastAsia="宋体" w:hAnsi="Book Antiqua" w:cs="Times New Roman" w:hint="eastAsia"/>
          <w:lang w:eastAsia="zh-CN"/>
        </w:rPr>
        <w:t xml:space="preserve"> </w:t>
      </w:r>
      <w:r w:rsidRPr="002F21BE">
        <w:rPr>
          <w:rFonts w:ascii="Book Antiqua" w:hAnsi="Book Antiqua" w:cs="Times New Roman"/>
        </w:rPr>
        <w:t>0.046).</w:t>
      </w:r>
      <w:r w:rsidR="00FE26FA">
        <w:rPr>
          <w:rFonts w:ascii="Book Antiqua" w:hAnsi="Book Antiqua" w:cs="Times New Roman"/>
        </w:rPr>
        <w:t xml:space="preserve"> </w:t>
      </w:r>
      <w:r w:rsidRPr="002F21BE">
        <w:rPr>
          <w:rFonts w:ascii="Book Antiqua" w:hAnsi="Book Antiqua" w:cs="Times New Roman"/>
        </w:rPr>
        <w:t>These findings demonstrate that miRNA-196a may have prognostic utility in both pancreatic and small bowel NETs.</w:t>
      </w:r>
    </w:p>
    <w:p w14:paraId="2EF79C9B" w14:textId="6D99EE1F"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miRNAs may also play a role in the development of insulinomas.</w:t>
      </w:r>
      <w:r w:rsidR="00FE26FA">
        <w:rPr>
          <w:rFonts w:ascii="Book Antiqua" w:hAnsi="Book Antiqua" w:cs="Times New Roman"/>
        </w:rPr>
        <w:t xml:space="preserve"> </w:t>
      </w:r>
      <w:r w:rsidRPr="002F21BE">
        <w:rPr>
          <w:rFonts w:ascii="Book Antiqua" w:hAnsi="Book Antiqua" w:cs="Times New Roman"/>
        </w:rPr>
        <w:t>Jiang et al identified 114 differentially expressed microRNAs when comparing four insulinomas to four normal pancreatic islet cells – 28 of these belonged to three miRNA families that localized to the epigenetically-regulated imprinted chromosome 14q32</w:t>
      </w:r>
      <w:r w:rsidRPr="002F21BE">
        <w:rPr>
          <w:rFonts w:ascii="Book Antiqua" w:hAnsi="Book Antiqua" w:cs="Times New Roman"/>
          <w:vertAlign w:val="superscript"/>
        </w:rPr>
        <w:t>[79]</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most significant differentially expressed cluster, miRNA-144/451, was validated in 25 insulinomas and 8 normal pancreatic islets.</w:t>
      </w:r>
      <w:r w:rsidR="00FE26FA">
        <w:rPr>
          <w:rFonts w:ascii="Book Antiqua" w:hAnsi="Book Antiqua" w:cs="Times New Roman"/>
        </w:rPr>
        <w:t xml:space="preserve"> </w:t>
      </w:r>
      <w:r w:rsidRPr="002F21BE">
        <w:rPr>
          <w:rFonts w:ascii="Book Antiqua" w:hAnsi="Book Antiqua" w:cs="Times New Roman"/>
        </w:rPr>
        <w:t>The authors further demonstrated that in mouse pancreatic beta-cells, overexpression of miRNA-144/451 increased cell viability and proliferation – miRNA-144 was found to inhibit the tumor suppressor PTEN leading to increased AKT pathway activation, while miRNA-451 directly downregulated p19, a cell-cycle regulator.</w:t>
      </w:r>
      <w:r w:rsidR="00FE26FA">
        <w:rPr>
          <w:rFonts w:ascii="Book Antiqua" w:hAnsi="Book Antiqua" w:cs="Times New Roman"/>
        </w:rPr>
        <w:t xml:space="preserve"> </w:t>
      </w:r>
      <w:r w:rsidRPr="002F21BE">
        <w:rPr>
          <w:rFonts w:ascii="Book Antiqua" w:hAnsi="Book Antiqua" w:cs="Times New Roman"/>
        </w:rPr>
        <w:t>Further investigation into the downstream effects of the other differentially expressed microRNAs in this study could provide even more insight into the tumorigenesis of insulinomas.</w:t>
      </w:r>
    </w:p>
    <w:p w14:paraId="6C3FC1B8" w14:textId="43D26F83" w:rsidR="00337561" w:rsidRPr="002F21BE" w:rsidRDefault="00337561" w:rsidP="002F21BE">
      <w:pPr>
        <w:spacing w:line="360" w:lineRule="auto"/>
        <w:jc w:val="both"/>
        <w:rPr>
          <w:rFonts w:ascii="Book Antiqua" w:hAnsi="Book Antiqua" w:cs="Times New Roman"/>
        </w:rPr>
      </w:pPr>
      <w:r w:rsidRPr="002F21BE">
        <w:rPr>
          <w:rFonts w:ascii="Book Antiqua" w:hAnsi="Book Antiqua" w:cs="Times New Roman"/>
        </w:rPr>
        <w:tab/>
        <w:t>Lastly, there is increasing evidence that serum miRNA expression can serve as a biomarker for patients with SB-NETs.</w:t>
      </w:r>
      <w:r w:rsidR="00FE26FA">
        <w:rPr>
          <w:rFonts w:ascii="Book Antiqua" w:hAnsi="Book Antiqua" w:cs="Times New Roman"/>
        </w:rPr>
        <w:t xml:space="preserve"> </w:t>
      </w:r>
      <w:r w:rsidRPr="002F21BE">
        <w:rPr>
          <w:rFonts w:ascii="Book Antiqua" w:hAnsi="Book Antiqua" w:cs="Times New Roman"/>
        </w:rPr>
        <w:t xml:space="preserve">The panel of nine miRNAs described above (miR-96, miR-182, miR-183, miR-196a, miR-200a, miR-31, miR-129-5p, miR-133a, and miR-215) was evaluated in the serum of patients with SB-NETs and compared to healthy volunteers by Li </w:t>
      </w:r>
      <w:r w:rsidRPr="006A7712">
        <w:rPr>
          <w:rFonts w:ascii="Book Antiqua" w:hAnsi="Book Antiqua" w:cs="Times New Roman"/>
          <w:i/>
        </w:rPr>
        <w:t>et al</w:t>
      </w:r>
      <w:r w:rsidRPr="002F21BE">
        <w:rPr>
          <w:rFonts w:ascii="Book Antiqua" w:hAnsi="Book Antiqua" w:cs="Times New Roman"/>
          <w:vertAlign w:val="superscript"/>
        </w:rPr>
        <w:t>[80]</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study found that miR-96, miR-182, miR-196a, and miR-200a were upregulated and miR-31, miR-129-5p, miR-133a, and miR-215 were downregulated when comparing patients with lymph node metastases compared to healthy volunteers – these findings are largely congruent with the authors’ original study in tumor tissue</w:t>
      </w:r>
      <w:r w:rsidRPr="002F21BE">
        <w:rPr>
          <w:rFonts w:ascii="Book Antiqua" w:hAnsi="Book Antiqua" w:cs="Times New Roman"/>
          <w:vertAlign w:val="superscript"/>
        </w:rPr>
        <w:t>[75]</w:t>
      </w:r>
      <w:r w:rsidRPr="002F21BE">
        <w:rPr>
          <w:rFonts w:ascii="Book Antiqua" w:hAnsi="Book Antiqua" w:cs="Times New Roman"/>
        </w:rPr>
        <w:t>, although serum expression of miR-183 did not differ between groups.</w:t>
      </w:r>
      <w:r w:rsidR="00FE26FA">
        <w:rPr>
          <w:rFonts w:ascii="Book Antiqua" w:hAnsi="Book Antiqua" w:cs="Times New Roman"/>
        </w:rPr>
        <w:t xml:space="preserve"> </w:t>
      </w:r>
      <w:r w:rsidRPr="002F21BE">
        <w:rPr>
          <w:rFonts w:ascii="Book Antiqua" w:hAnsi="Book Antiqua" w:cs="Times New Roman"/>
        </w:rPr>
        <w:t>The study further shows that patients treated with somatostatin analogues (SSA) have even further upregulation of miR-96, miR-182, miR-183, miR-196a, and miR-200a at all stages of disease (</w:t>
      </w:r>
      <w:r w:rsidRPr="006A7712">
        <w:rPr>
          <w:rFonts w:ascii="Book Antiqua" w:hAnsi="Book Antiqua" w:cs="Times New Roman"/>
          <w:i/>
        </w:rPr>
        <w:t>i.e.</w:t>
      </w:r>
      <w:r w:rsidR="006A7712" w:rsidRPr="006A7712">
        <w:rPr>
          <w:rFonts w:ascii="Book Antiqua" w:eastAsia="宋体" w:hAnsi="Book Antiqua" w:cs="Times New Roman" w:hint="eastAsia"/>
          <w:i/>
          <w:lang w:eastAsia="zh-CN"/>
        </w:rPr>
        <w:t>,</w:t>
      </w:r>
      <w:r w:rsidRPr="002F21BE">
        <w:rPr>
          <w:rFonts w:ascii="Book Antiqua" w:hAnsi="Book Antiqua" w:cs="Times New Roman"/>
        </w:rPr>
        <w:t xml:space="preserve"> in primary tumors, lymph node and liver metastases), with the exception that miR-200a is not significantly upregulated in patients with liver metastases.</w:t>
      </w:r>
      <w:r w:rsidR="00FE26FA">
        <w:rPr>
          <w:rFonts w:ascii="Book Antiqua" w:hAnsi="Book Antiqua" w:cs="Times New Roman"/>
        </w:rPr>
        <w:t xml:space="preserve"> </w:t>
      </w:r>
      <w:r w:rsidRPr="002F21BE">
        <w:rPr>
          <w:rFonts w:ascii="Book Antiqua" w:hAnsi="Book Antiqua" w:cs="Times New Roman"/>
        </w:rPr>
        <w:t xml:space="preserve">Therefore, these results suggest that there are certain serum miRNA profiles that are not only detectable in patients with SB-NETs, but also have a specific response to somatostatin analogues. </w:t>
      </w:r>
    </w:p>
    <w:p w14:paraId="0ADF287E" w14:textId="77777777" w:rsidR="00337561" w:rsidRPr="006A7712" w:rsidRDefault="00337561" w:rsidP="002F21BE">
      <w:pPr>
        <w:spacing w:line="360" w:lineRule="auto"/>
        <w:jc w:val="both"/>
        <w:rPr>
          <w:rFonts w:ascii="Book Antiqua" w:eastAsia="宋体" w:hAnsi="Book Antiqua" w:cs="Times New Roman"/>
          <w:lang w:eastAsia="zh-CN"/>
        </w:rPr>
      </w:pPr>
    </w:p>
    <w:p w14:paraId="2E212079" w14:textId="77777777" w:rsidR="00337561" w:rsidRPr="006A7712" w:rsidRDefault="00337561" w:rsidP="002F21BE">
      <w:pPr>
        <w:spacing w:line="360" w:lineRule="auto"/>
        <w:jc w:val="both"/>
        <w:rPr>
          <w:rFonts w:ascii="Book Antiqua" w:hAnsi="Book Antiqua" w:cs="Times New Roman"/>
          <w:b/>
          <w:i/>
        </w:rPr>
      </w:pPr>
      <w:r w:rsidRPr="006A7712">
        <w:rPr>
          <w:rFonts w:ascii="Book Antiqua" w:hAnsi="Book Antiqua" w:cs="Times New Roman"/>
          <w:b/>
          <w:i/>
        </w:rPr>
        <w:t>lncRNA in NETs</w:t>
      </w:r>
    </w:p>
    <w:p w14:paraId="47E78C5C" w14:textId="363299CE" w:rsidR="00337561" w:rsidRPr="002F21BE" w:rsidRDefault="00337561" w:rsidP="006A7712">
      <w:pPr>
        <w:spacing w:line="360" w:lineRule="auto"/>
        <w:jc w:val="both"/>
        <w:rPr>
          <w:rFonts w:ascii="Book Antiqua" w:hAnsi="Book Antiqua" w:cs="Times New Roman"/>
        </w:rPr>
      </w:pPr>
      <w:r w:rsidRPr="002F21BE">
        <w:rPr>
          <w:rFonts w:ascii="Book Antiqua" w:hAnsi="Book Antiqua" w:cs="Times New Roman"/>
        </w:rPr>
        <w:t>The current knowledge regarding the pathogenesis and prognostic implications of lncRNAs is still in its preliminary stages.</w:t>
      </w:r>
      <w:r w:rsidR="00FE26FA">
        <w:rPr>
          <w:rFonts w:ascii="Book Antiqua" w:hAnsi="Book Antiqua" w:cs="Times New Roman"/>
        </w:rPr>
        <w:t xml:space="preserve"> </w:t>
      </w:r>
      <w:r w:rsidRPr="002F21BE">
        <w:rPr>
          <w:rFonts w:ascii="Book Antiqua" w:hAnsi="Book Antiqua" w:cs="Times New Roman"/>
        </w:rPr>
        <w:t>However, one study thus far has described a potentially relevant lnc-RNA in GEP-NETs</w:t>
      </w:r>
      <w:r w:rsidRPr="002F21BE">
        <w:rPr>
          <w:rFonts w:ascii="Book Antiqua" w:hAnsi="Book Antiqua" w:cs="Times New Roman"/>
          <w:vertAlign w:val="superscript"/>
        </w:rPr>
        <w:t>[81]</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Modali et al specifically investigated the relationship between menin and MEG3, a monoallele, maternally-expressed lncRNA whose loss of expression has been described in several tumors</w:t>
      </w:r>
      <w:r w:rsidRPr="002F21BE">
        <w:rPr>
          <w:rFonts w:ascii="Book Antiqua" w:hAnsi="Book Antiqua" w:cs="Times New Roman"/>
          <w:vertAlign w:val="superscript"/>
        </w:rPr>
        <w:t>[82]</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authors demonstrated that in a mouse insulinoma cell line, overexpression of menin significantly increased MEG3 expression by histone-H3 lysine-4 trimethylation (a marker of transcriptional activation) and CpG hypomethylation at the Meg3 promoter CRE site, which allows binding of the transcription factor cAMP response element-binding protein.</w:t>
      </w:r>
      <w:r w:rsidR="00FE26FA">
        <w:rPr>
          <w:rFonts w:ascii="Book Antiqua" w:hAnsi="Book Antiqua" w:cs="Times New Roman"/>
        </w:rPr>
        <w:t xml:space="preserve"> </w:t>
      </w:r>
      <w:r w:rsidRPr="002F21BE">
        <w:rPr>
          <w:rFonts w:ascii="Book Antiqua" w:hAnsi="Book Antiqua" w:cs="Times New Roman"/>
        </w:rPr>
        <w:t>Furthermore, MEG3 overexpression was shown to reduce cell proliferation rates, induce cell cycle arrest, and downregulate c-Met proto-oncogene expression.</w:t>
      </w:r>
      <w:r w:rsidR="00FE26FA">
        <w:rPr>
          <w:rFonts w:ascii="Book Antiqua" w:hAnsi="Book Antiqua" w:cs="Times New Roman"/>
        </w:rPr>
        <w:t xml:space="preserve"> </w:t>
      </w:r>
      <w:r w:rsidRPr="002F21BE">
        <w:rPr>
          <w:rFonts w:ascii="Book Antiqua" w:hAnsi="Book Antiqua" w:cs="Times New Roman"/>
        </w:rPr>
        <w:t xml:space="preserve">This inverse relationship of menin-Meg3 to c-Met was confirmed in an </w:t>
      </w:r>
      <w:r w:rsidRPr="002F21BE">
        <w:rPr>
          <w:rFonts w:ascii="Book Antiqua" w:hAnsi="Book Antiqua" w:cs="Times New Roman"/>
          <w:i/>
        </w:rPr>
        <w:t xml:space="preserve">in vivo </w:t>
      </w:r>
      <w:r w:rsidRPr="002F21BE">
        <w:rPr>
          <w:rFonts w:ascii="Book Antiqua" w:hAnsi="Book Antiqua" w:cs="Times New Roman"/>
        </w:rPr>
        <w:t>PNET mouse model, as well as in human MEN1 PNET and sporadic insulinoma samples.</w:t>
      </w:r>
      <w:r w:rsidR="00FE26FA">
        <w:rPr>
          <w:rFonts w:ascii="Book Antiqua" w:hAnsi="Book Antiqua" w:cs="Times New Roman"/>
        </w:rPr>
        <w:t xml:space="preserve"> </w:t>
      </w:r>
      <w:r w:rsidRPr="002F21BE">
        <w:rPr>
          <w:rFonts w:ascii="Book Antiqua" w:hAnsi="Book Antiqua" w:cs="Times New Roman"/>
        </w:rPr>
        <w:t>In all of these, MEG3 expression was decreased, c-Met expression was elevated, and the MEG3 promoter was hypermethylated in tumors compared to normal islets.</w:t>
      </w:r>
      <w:r w:rsidR="00FE26FA">
        <w:rPr>
          <w:rFonts w:ascii="Book Antiqua" w:hAnsi="Book Antiqua" w:cs="Times New Roman"/>
        </w:rPr>
        <w:t xml:space="preserve"> </w:t>
      </w:r>
      <w:r w:rsidRPr="002F21BE">
        <w:rPr>
          <w:rFonts w:ascii="Book Antiqua" w:hAnsi="Book Antiqua" w:cs="Times New Roman"/>
        </w:rPr>
        <w:t>This initial study of lncRNA in PNETs has highlighted the potential importance of lncRNA epigenetic regulation in neuroendocrine tumor development.</w:t>
      </w:r>
    </w:p>
    <w:p w14:paraId="19008D6D" w14:textId="77777777" w:rsidR="00337561" w:rsidRPr="002F21BE" w:rsidRDefault="00337561" w:rsidP="002F21BE">
      <w:pPr>
        <w:spacing w:line="360" w:lineRule="auto"/>
        <w:jc w:val="both"/>
        <w:rPr>
          <w:rFonts w:ascii="Book Antiqua" w:hAnsi="Book Antiqua" w:cs="Times New Roman"/>
        </w:rPr>
      </w:pPr>
    </w:p>
    <w:p w14:paraId="453E4692" w14:textId="0957088D" w:rsidR="00337561" w:rsidRPr="002F21BE" w:rsidRDefault="006A7712" w:rsidP="002F21BE">
      <w:pPr>
        <w:spacing w:line="360" w:lineRule="auto"/>
        <w:jc w:val="both"/>
        <w:rPr>
          <w:rFonts w:ascii="Book Antiqua" w:hAnsi="Book Antiqua" w:cs="Times New Roman"/>
          <w:b/>
        </w:rPr>
      </w:pPr>
      <w:r w:rsidRPr="002F21BE">
        <w:rPr>
          <w:rFonts w:ascii="Book Antiqua" w:hAnsi="Book Antiqua" w:cs="Times New Roman"/>
          <w:b/>
        </w:rPr>
        <w:t>CLINICAL APPLICATIONS AND FUTURE DIRECTIONS</w:t>
      </w:r>
    </w:p>
    <w:p w14:paraId="01261CD2" w14:textId="281583A7" w:rsidR="00337561" w:rsidRPr="002F21BE" w:rsidRDefault="00337561" w:rsidP="006A7712">
      <w:pPr>
        <w:spacing w:line="360" w:lineRule="auto"/>
        <w:jc w:val="both"/>
        <w:rPr>
          <w:rFonts w:ascii="Book Antiqua" w:hAnsi="Book Antiqua" w:cs="Times New Roman"/>
        </w:rPr>
      </w:pPr>
      <w:r w:rsidRPr="002F21BE">
        <w:rPr>
          <w:rFonts w:ascii="Book Antiqua" w:hAnsi="Book Antiqua" w:cs="Times New Roman"/>
        </w:rPr>
        <w:t>Several studies discussed above have provided data identifying potential prognostic biomarkers, and some have even hypothesized clinical translation by evaluating their utility as serum biomarkers.</w:t>
      </w:r>
      <w:r w:rsidR="00FE26FA">
        <w:rPr>
          <w:rFonts w:ascii="Book Antiqua" w:hAnsi="Book Antiqua" w:cs="Times New Roman"/>
        </w:rPr>
        <w:t xml:space="preserve"> </w:t>
      </w:r>
      <w:r w:rsidRPr="002F21BE">
        <w:rPr>
          <w:rFonts w:ascii="Book Antiqua" w:hAnsi="Book Antiqua" w:cs="Times New Roman"/>
        </w:rPr>
        <w:t>Continued investigation is required to identify the mechanisms by which these epigenetic modifications influence tumorigenesis, providing better insight into their prognostic and therapeutic utility.</w:t>
      </w:r>
    </w:p>
    <w:p w14:paraId="2E2C463C" w14:textId="7CAEBA32"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There has been limited success in developing effective epigenetic therapies, as most of these studies have only evaluated drug treatments in GEP-NET cell lines such as BON (pancreas) and CNDT2.5 (midgut).</w:t>
      </w:r>
      <w:r w:rsidR="00FE26FA">
        <w:rPr>
          <w:rFonts w:ascii="Book Antiqua" w:hAnsi="Book Antiqua" w:cs="Times New Roman"/>
        </w:rPr>
        <w:t xml:space="preserve"> </w:t>
      </w:r>
      <w:r w:rsidRPr="002F21BE">
        <w:rPr>
          <w:rFonts w:ascii="Book Antiqua" w:hAnsi="Book Antiqua" w:cs="Times New Roman"/>
        </w:rPr>
        <w:t>However, they have shown initial promising effects by demonstrating attenuation of aggressive GEP-NET tumor phenotypes with drug treatments.</w:t>
      </w:r>
      <w:r w:rsidR="00FE26FA">
        <w:rPr>
          <w:rFonts w:ascii="Book Antiqua" w:hAnsi="Book Antiqua" w:cs="Times New Roman"/>
        </w:rPr>
        <w:t xml:space="preserve"> </w:t>
      </w:r>
      <w:r w:rsidRPr="002F21BE">
        <w:rPr>
          <w:rFonts w:ascii="Book Antiqua" w:hAnsi="Book Antiqua" w:cs="Times New Roman"/>
        </w:rPr>
        <w:t>For instance, overexpression of DNA methyltransferases 1, 3a, and 3b have been impl</w:t>
      </w:r>
      <w:r w:rsidR="00085A77">
        <w:rPr>
          <w:rFonts w:ascii="Book Antiqua" w:hAnsi="Book Antiqua" w:cs="Times New Roman"/>
        </w:rPr>
        <w:t>icated in GEP-NET tumorigenesis</w:t>
      </w:r>
      <w:r w:rsidRPr="002F21BE">
        <w:rPr>
          <w:rFonts w:ascii="Book Antiqua" w:hAnsi="Book Antiqua" w:cs="Times New Roman"/>
          <w:vertAlign w:val="superscript"/>
        </w:rPr>
        <w:t>[83]</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Accordingly, AZA therapy (</w:t>
      </w:r>
      <w:r w:rsidRPr="00085A77">
        <w:rPr>
          <w:rFonts w:ascii="Book Antiqua" w:hAnsi="Book Antiqua" w:cs="Times New Roman"/>
          <w:i/>
        </w:rPr>
        <w:t>i.e.</w:t>
      </w:r>
      <w:r w:rsidR="00085A77" w:rsidRPr="00085A77">
        <w:rPr>
          <w:rFonts w:ascii="Book Antiqua" w:eastAsia="宋体" w:hAnsi="Book Antiqua" w:cs="Times New Roman" w:hint="eastAsia"/>
          <w:i/>
          <w:lang w:eastAsia="zh-CN"/>
        </w:rPr>
        <w:t>,</w:t>
      </w:r>
      <w:r w:rsidRPr="00085A77">
        <w:rPr>
          <w:rFonts w:ascii="Book Antiqua" w:hAnsi="Book Antiqua" w:cs="Times New Roman"/>
          <w:i/>
        </w:rPr>
        <w:t xml:space="preserve"> </w:t>
      </w:r>
      <w:r w:rsidRPr="002F21BE">
        <w:rPr>
          <w:rFonts w:ascii="Book Antiqua" w:hAnsi="Book Antiqua" w:cs="Times New Roman"/>
        </w:rPr>
        <w:t>DNMT inhibition) in BON and CDNT2.5 cells has been shown to reduce cell proliferation, induce cell cycle arrest at the G2 to M transition, and decrease expression of the neuroendocrine markers chromogranin A (C</w:t>
      </w:r>
      <w:r w:rsidR="00085A77">
        <w:rPr>
          <w:rFonts w:ascii="Book Antiqua" w:hAnsi="Book Antiqua" w:cs="Times New Roman"/>
        </w:rPr>
        <w:t>gA) and neuron-specific enolase</w:t>
      </w:r>
      <w:r w:rsidRPr="002F21BE">
        <w:rPr>
          <w:rFonts w:ascii="Book Antiqua" w:hAnsi="Book Antiqua" w:cs="Times New Roman"/>
          <w:vertAlign w:val="superscript"/>
        </w:rPr>
        <w:t>[84]</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Similarly, HDAC inhibition with trichostatin A (TSA), sodium butyrate (NaB), and MS-275 in BON cells inhibited cell proliferation, induced apoptosis via caspase-3 activation and Bcl-2 downregulation, and promoted cell cycle arrest at the G1-S transition</w:t>
      </w:r>
      <w:r w:rsidRPr="002F21BE">
        <w:rPr>
          <w:rFonts w:ascii="Book Antiqua" w:hAnsi="Book Antiqua" w:cs="Times New Roman"/>
          <w:vertAlign w:val="superscript"/>
        </w:rPr>
        <w:t>[85]</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Furthermore, combination treatment of BON cells with both valproic acid (an HDAC inhibitor) and lithium has been shown to suppress CgA expression, upregulate Notch1 signaling, and inhibit glycogen synthase kinase-3beta activity, thereby increasing cellular proliferation</w:t>
      </w:r>
      <w:r w:rsidRPr="002F21BE">
        <w:rPr>
          <w:rFonts w:ascii="Book Antiqua" w:hAnsi="Book Antiqua" w:cs="Times New Roman"/>
          <w:vertAlign w:val="superscript"/>
        </w:rPr>
        <w:t>[86]</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Currently, no targeted miRNA therapies have been attempted.</w:t>
      </w:r>
    </w:p>
    <w:p w14:paraId="738F2A23" w14:textId="035864AA" w:rsidR="00337561" w:rsidRPr="002F21BE" w:rsidRDefault="00337561" w:rsidP="002F21BE">
      <w:pPr>
        <w:spacing w:line="360" w:lineRule="auto"/>
        <w:ind w:firstLine="720"/>
        <w:jc w:val="both"/>
        <w:rPr>
          <w:rFonts w:ascii="Book Antiqua" w:hAnsi="Book Antiqua" w:cs="Times New Roman"/>
        </w:rPr>
      </w:pPr>
      <w:r w:rsidRPr="002F21BE">
        <w:rPr>
          <w:rFonts w:ascii="Book Antiqua" w:hAnsi="Book Antiqua" w:cs="Times New Roman"/>
        </w:rPr>
        <w:t xml:space="preserve">Despite these </w:t>
      </w:r>
      <w:r w:rsidRPr="002F21BE">
        <w:rPr>
          <w:rFonts w:ascii="Book Antiqua" w:hAnsi="Book Antiqua" w:cs="Times New Roman"/>
          <w:i/>
        </w:rPr>
        <w:t>in vitro</w:t>
      </w:r>
      <w:r w:rsidRPr="002F21BE">
        <w:rPr>
          <w:rFonts w:ascii="Book Antiqua" w:hAnsi="Book Antiqua" w:cs="Times New Roman"/>
        </w:rPr>
        <w:t xml:space="preserve"> findings with DNMT and HDAC inhibitors, clinical trials have been unsuccessful.</w:t>
      </w:r>
      <w:r w:rsidR="00FE26FA">
        <w:rPr>
          <w:rFonts w:ascii="Book Antiqua" w:hAnsi="Book Antiqua" w:cs="Times New Roman"/>
        </w:rPr>
        <w:t xml:space="preserve"> </w:t>
      </w:r>
      <w:r w:rsidRPr="002F21BE">
        <w:rPr>
          <w:rFonts w:ascii="Book Antiqua" w:hAnsi="Book Antiqua" w:cs="Times New Roman"/>
        </w:rPr>
        <w:t>Only one published phase 2 clinical trial of any epigenetic therapy for neuroendocrine tumors has been attempted</w:t>
      </w:r>
      <w:r w:rsidRPr="002F21BE">
        <w:rPr>
          <w:rFonts w:ascii="Book Antiqua" w:hAnsi="Book Antiqua" w:cs="Times New Roman"/>
          <w:vertAlign w:val="superscript"/>
        </w:rPr>
        <w:t>[87]</w:t>
      </w:r>
      <w:r w:rsidRPr="002F21BE">
        <w:rPr>
          <w:rFonts w:ascii="Book Antiqua" w:hAnsi="Book Antiqua" w:cs="Times New Roman"/>
        </w:rPr>
        <w:t>.</w:t>
      </w:r>
      <w:r w:rsidR="00FE26FA">
        <w:rPr>
          <w:rFonts w:ascii="Book Antiqua" w:hAnsi="Book Antiqua" w:cs="Times New Roman"/>
        </w:rPr>
        <w:t xml:space="preserve"> </w:t>
      </w:r>
      <w:r w:rsidRPr="002F21BE">
        <w:rPr>
          <w:rFonts w:ascii="Book Antiqua" w:hAnsi="Book Antiqua" w:cs="Times New Roman"/>
        </w:rPr>
        <w:t>The HDAC inhibitor depsipeptide was administered to 15 patients with metastatic GEP-NET and lung neuroendocrine tumors, but the study was terminated prematurely due to a high rate of adverse cardiac events (ventricular tachycardia, prolonged QTc, sudden death) precluding observation of an objective response rate.</w:t>
      </w:r>
      <w:r w:rsidR="00FE26FA">
        <w:rPr>
          <w:rFonts w:ascii="Book Antiqua" w:hAnsi="Book Antiqua" w:cs="Times New Roman"/>
        </w:rPr>
        <w:t xml:space="preserve"> </w:t>
      </w:r>
      <w:r w:rsidRPr="002F21BE">
        <w:rPr>
          <w:rFonts w:ascii="Book Antiqua" w:hAnsi="Book Antiqua" w:cs="Times New Roman"/>
        </w:rPr>
        <w:t xml:space="preserve">More studies evaluating the anti-tumor pharmacology and adverse events in </w:t>
      </w:r>
      <w:r w:rsidRPr="002F21BE">
        <w:rPr>
          <w:rFonts w:ascii="Book Antiqua" w:hAnsi="Book Antiqua" w:cs="Times New Roman"/>
          <w:i/>
        </w:rPr>
        <w:t>in vitro</w:t>
      </w:r>
      <w:r w:rsidRPr="002F21BE">
        <w:rPr>
          <w:rFonts w:ascii="Book Antiqua" w:hAnsi="Book Antiqua" w:cs="Times New Roman"/>
        </w:rPr>
        <w:t xml:space="preserve"> and </w:t>
      </w:r>
      <w:r w:rsidRPr="002F21BE">
        <w:rPr>
          <w:rFonts w:ascii="Book Antiqua" w:hAnsi="Book Antiqua" w:cs="Times New Roman"/>
          <w:i/>
        </w:rPr>
        <w:t>in vivo</w:t>
      </w:r>
      <w:r w:rsidRPr="002F21BE">
        <w:rPr>
          <w:rFonts w:ascii="Book Antiqua" w:hAnsi="Book Antiqua" w:cs="Times New Roman"/>
        </w:rPr>
        <w:t xml:space="preserve"> experiments are necessary before future attempts at clinical trials are indicated.</w:t>
      </w:r>
    </w:p>
    <w:p w14:paraId="56506ADA" w14:textId="77777777" w:rsidR="00337561" w:rsidRPr="002F21BE" w:rsidRDefault="00337561" w:rsidP="002F21BE">
      <w:pPr>
        <w:spacing w:line="360" w:lineRule="auto"/>
        <w:ind w:firstLine="720"/>
        <w:jc w:val="both"/>
        <w:rPr>
          <w:rFonts w:ascii="Book Antiqua" w:hAnsi="Book Antiqua" w:cs="Times New Roman"/>
        </w:rPr>
      </w:pPr>
    </w:p>
    <w:p w14:paraId="661FFF3D" w14:textId="77777777" w:rsidR="00337561" w:rsidRPr="002F21BE" w:rsidRDefault="00337561" w:rsidP="002F21BE">
      <w:pPr>
        <w:spacing w:line="360" w:lineRule="auto"/>
        <w:jc w:val="both"/>
        <w:rPr>
          <w:rFonts w:ascii="Book Antiqua" w:hAnsi="Book Antiqua" w:cs="Times New Roman"/>
          <w:b/>
        </w:rPr>
      </w:pPr>
      <w:r w:rsidRPr="002F21BE">
        <w:rPr>
          <w:rFonts w:ascii="Book Antiqua" w:hAnsi="Book Antiqua" w:cs="Times New Roman"/>
          <w:b/>
        </w:rPr>
        <w:t>CONCLUSION</w:t>
      </w:r>
    </w:p>
    <w:p w14:paraId="20B18E69" w14:textId="77777777" w:rsidR="006A7712" w:rsidRDefault="00337561" w:rsidP="006A7712">
      <w:pPr>
        <w:spacing w:line="360" w:lineRule="auto"/>
        <w:jc w:val="both"/>
        <w:rPr>
          <w:rFonts w:ascii="Book Antiqua" w:eastAsia="宋体" w:hAnsi="Book Antiqua" w:cs="Times New Roman"/>
          <w:lang w:eastAsia="zh-CN"/>
        </w:rPr>
      </w:pPr>
      <w:r w:rsidRPr="002F21BE">
        <w:rPr>
          <w:rFonts w:ascii="Book Antiqua" w:hAnsi="Book Antiqua" w:cs="Times New Roman"/>
        </w:rPr>
        <w:t>The field of epigenetics is constantly evolving and major strides have been made to help define its relevance in GEP-NET tumorigenesis.</w:t>
      </w:r>
      <w:r w:rsidR="00FE26FA">
        <w:rPr>
          <w:rFonts w:ascii="Book Antiqua" w:hAnsi="Book Antiqua" w:cs="Times New Roman"/>
        </w:rPr>
        <w:t xml:space="preserve"> </w:t>
      </w:r>
      <w:r w:rsidRPr="002F21BE">
        <w:rPr>
          <w:rFonts w:ascii="Book Antiqua" w:hAnsi="Book Antiqua" w:cs="Times New Roman"/>
        </w:rPr>
        <w:t>The current body of literature suggests there are methylation patterns, chromatin remodeling alterations, and microRNA and lncRNA differential expression profiles that are distinctive of GEP-NETs, some of which are correlated with poorer clinical outcomes.</w:t>
      </w:r>
      <w:r w:rsidR="00FE26FA">
        <w:rPr>
          <w:rFonts w:ascii="Book Antiqua" w:hAnsi="Book Antiqua" w:cs="Times New Roman"/>
        </w:rPr>
        <w:t xml:space="preserve"> </w:t>
      </w:r>
      <w:r w:rsidRPr="002F21BE">
        <w:rPr>
          <w:rFonts w:ascii="Book Antiqua" w:hAnsi="Book Antiqua" w:cs="Times New Roman"/>
        </w:rPr>
        <w:t>However, given the variety of GEP-NETs, many studies’ results are confounded by heterogeneity of tumor cohorts.</w:t>
      </w:r>
      <w:r w:rsidR="00FE26FA">
        <w:rPr>
          <w:rFonts w:ascii="Book Antiqua" w:hAnsi="Book Antiqua" w:cs="Times New Roman"/>
        </w:rPr>
        <w:t xml:space="preserve"> </w:t>
      </w:r>
      <w:r w:rsidRPr="002F21BE">
        <w:rPr>
          <w:rFonts w:ascii="Book Antiqua" w:hAnsi="Book Antiqua" w:cs="Times New Roman"/>
        </w:rPr>
        <w:t xml:space="preserve">Thus, larger studies with more stringent inclusion criteria are required to evaluate the utility of epigenetic modifications as prognostic biomarkers as well as potential therapeutic targets. </w:t>
      </w:r>
    </w:p>
    <w:p w14:paraId="72C141EC" w14:textId="77777777" w:rsidR="0036580F" w:rsidRPr="002F21BE" w:rsidRDefault="0036580F" w:rsidP="002F21BE">
      <w:pPr>
        <w:spacing w:line="480" w:lineRule="auto"/>
        <w:jc w:val="both"/>
        <w:outlineLvl w:val="0"/>
        <w:rPr>
          <w:rFonts w:ascii="Book Antiqua" w:hAnsi="Book Antiqua" w:cs="Times New Roman"/>
          <w:b/>
        </w:rPr>
      </w:pPr>
      <w:r w:rsidRPr="002F21BE">
        <w:rPr>
          <w:rFonts w:ascii="Book Antiqua" w:hAnsi="Book Antiqua" w:cs="Times New Roman"/>
          <w:b/>
        </w:rPr>
        <w:t>REFERENCES</w:t>
      </w:r>
    </w:p>
    <w:p w14:paraId="12EB9623"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Lawrence B</w:t>
      </w:r>
      <w:r w:rsidRPr="001E6992">
        <w:rPr>
          <w:rFonts w:ascii="Book Antiqua" w:hAnsi="Book Antiqua"/>
          <w:lang w:eastAsia="zh-CN"/>
        </w:rPr>
        <w:t>, Gustafsson BI, Chan A, Svejda B, Kidd M, Modlin IM. The epidemiology of gastroenteropancreatic neuroendocrine tumors. </w:t>
      </w:r>
      <w:r w:rsidRPr="001E6992">
        <w:rPr>
          <w:rFonts w:ascii="Book Antiqua" w:hAnsi="Book Antiqua"/>
          <w:i/>
          <w:iCs/>
          <w:lang w:eastAsia="zh-CN"/>
        </w:rPr>
        <w:t>Endocrinol Metab Clin North Am</w:t>
      </w:r>
      <w:r w:rsidRPr="001E6992">
        <w:rPr>
          <w:rFonts w:ascii="Book Antiqua" w:hAnsi="Book Antiqua"/>
          <w:lang w:eastAsia="zh-CN"/>
        </w:rPr>
        <w:t> 2011; </w:t>
      </w:r>
      <w:r w:rsidRPr="001E6992">
        <w:rPr>
          <w:rFonts w:ascii="Book Antiqua" w:hAnsi="Book Antiqua"/>
          <w:b/>
          <w:bCs/>
          <w:lang w:eastAsia="zh-CN"/>
        </w:rPr>
        <w:t>40</w:t>
      </w:r>
      <w:r w:rsidRPr="001E6992">
        <w:rPr>
          <w:rFonts w:ascii="Book Antiqua" w:hAnsi="Book Antiqua"/>
          <w:lang w:eastAsia="zh-CN"/>
        </w:rPr>
        <w:t>: 1-18, vii [PMID: 21349409 DOI: 10.1016/j.ecl.2010.12.005]</w:t>
      </w:r>
    </w:p>
    <w:p w14:paraId="72EB7AD4"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Öberg K</w:t>
      </w:r>
      <w:r w:rsidRPr="001E6992">
        <w:rPr>
          <w:rFonts w:ascii="Book Antiqua" w:hAnsi="Book Antiqua"/>
          <w:lang w:eastAsia="zh-CN"/>
        </w:rPr>
        <w:t>. The genetics of neuroendocrine tumors. </w:t>
      </w:r>
      <w:r w:rsidRPr="001E6992">
        <w:rPr>
          <w:rFonts w:ascii="Book Antiqua" w:hAnsi="Book Antiqua"/>
          <w:i/>
          <w:iCs/>
          <w:lang w:eastAsia="zh-CN"/>
        </w:rPr>
        <w:t>Semin Oncol</w:t>
      </w:r>
      <w:r w:rsidRPr="001E6992">
        <w:rPr>
          <w:rFonts w:ascii="Book Antiqua" w:hAnsi="Book Antiqua"/>
          <w:lang w:eastAsia="zh-CN"/>
        </w:rPr>
        <w:t> 2013; </w:t>
      </w:r>
      <w:r w:rsidRPr="001E6992">
        <w:rPr>
          <w:rFonts w:ascii="Book Antiqua" w:hAnsi="Book Antiqua"/>
          <w:b/>
          <w:bCs/>
          <w:lang w:eastAsia="zh-CN"/>
        </w:rPr>
        <w:t>40</w:t>
      </w:r>
      <w:r w:rsidRPr="001E6992">
        <w:rPr>
          <w:rFonts w:ascii="Book Antiqua" w:hAnsi="Book Antiqua"/>
          <w:lang w:eastAsia="zh-CN"/>
        </w:rPr>
        <w:t>: 37-44 [PMID: 23391111 DOI: 10.1053/j.seminoncol.2012.11.005]</w:t>
      </w:r>
    </w:p>
    <w:p w14:paraId="4ED4071C"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Williams GT</w:t>
      </w:r>
      <w:r w:rsidRPr="001E6992">
        <w:rPr>
          <w:rFonts w:ascii="Book Antiqua" w:hAnsi="Book Antiqua"/>
          <w:lang w:eastAsia="zh-CN"/>
        </w:rPr>
        <w:t>. Endocrine tumours of the gastrointestinal tract-selected topics. </w:t>
      </w:r>
      <w:r w:rsidRPr="001E6992">
        <w:rPr>
          <w:rFonts w:ascii="Book Antiqua" w:hAnsi="Book Antiqua"/>
          <w:i/>
          <w:iCs/>
          <w:lang w:eastAsia="zh-CN"/>
        </w:rPr>
        <w:t>Histopathology</w:t>
      </w:r>
      <w:r w:rsidRPr="001E6992">
        <w:rPr>
          <w:rFonts w:ascii="Book Antiqua" w:hAnsi="Book Antiqua"/>
          <w:lang w:eastAsia="zh-CN"/>
        </w:rPr>
        <w:t> 2007; </w:t>
      </w:r>
      <w:r w:rsidRPr="001E6992">
        <w:rPr>
          <w:rFonts w:ascii="Book Antiqua" w:hAnsi="Book Antiqua"/>
          <w:b/>
          <w:bCs/>
          <w:lang w:eastAsia="zh-CN"/>
        </w:rPr>
        <w:t>50</w:t>
      </w:r>
      <w:r w:rsidRPr="001E6992">
        <w:rPr>
          <w:rFonts w:ascii="Book Antiqua" w:hAnsi="Book Antiqua"/>
          <w:lang w:eastAsia="zh-CN"/>
        </w:rPr>
        <w:t>: 30-41 [PMID: 17204019 DOI: 10.1111/j.1365-2559.2006.02570.x]</w:t>
      </w:r>
    </w:p>
    <w:p w14:paraId="37218CD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Yoshimoto K</w:t>
      </w:r>
      <w:r w:rsidRPr="001E6992">
        <w:rPr>
          <w:rFonts w:ascii="Book Antiqua" w:hAnsi="Book Antiqua"/>
          <w:lang w:eastAsia="zh-CN"/>
        </w:rPr>
        <w:t>, Iwahana H, Fukuda A, Sano T, Saito S, Itakura M. Role of p53 mutations in endocrine tumorigenesis: mutation detection by polymerase chain reaction-single strand conformation polymorphism. </w:t>
      </w:r>
      <w:r w:rsidRPr="001E6992">
        <w:rPr>
          <w:rFonts w:ascii="Book Antiqua" w:hAnsi="Book Antiqua"/>
          <w:i/>
          <w:iCs/>
          <w:lang w:eastAsia="zh-CN"/>
        </w:rPr>
        <w:t>Cancer Res</w:t>
      </w:r>
      <w:r w:rsidRPr="001E6992">
        <w:rPr>
          <w:rFonts w:ascii="Book Antiqua" w:hAnsi="Book Antiqua"/>
          <w:lang w:eastAsia="zh-CN"/>
        </w:rPr>
        <w:t> 1992; </w:t>
      </w:r>
      <w:r w:rsidRPr="001E6992">
        <w:rPr>
          <w:rFonts w:ascii="Book Antiqua" w:hAnsi="Book Antiqua"/>
          <w:b/>
          <w:bCs/>
          <w:lang w:eastAsia="zh-CN"/>
        </w:rPr>
        <w:t>52</w:t>
      </w:r>
      <w:r w:rsidRPr="001E6992">
        <w:rPr>
          <w:rFonts w:ascii="Book Antiqua" w:hAnsi="Book Antiqua"/>
          <w:lang w:eastAsia="zh-CN"/>
        </w:rPr>
        <w:t>: 5061-5064 [PMID: 1516062]</w:t>
      </w:r>
    </w:p>
    <w:p w14:paraId="1D24315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Chung DC</w:t>
      </w:r>
      <w:r w:rsidRPr="001E6992">
        <w:rPr>
          <w:rFonts w:ascii="Book Antiqua" w:hAnsi="Book Antiqua"/>
          <w:lang w:eastAsia="zh-CN"/>
        </w:rPr>
        <w:t>, Smith AP, Louis DN, Graeme-Cook F, Warshaw AL, Arnold A. Analysis of the retinoblastoma tumour suppressor gene in pancreatic endocrine tumours. </w:t>
      </w:r>
      <w:r w:rsidRPr="001E6992">
        <w:rPr>
          <w:rFonts w:ascii="Book Antiqua" w:hAnsi="Book Antiqua"/>
          <w:i/>
          <w:iCs/>
          <w:lang w:eastAsia="zh-CN"/>
        </w:rPr>
        <w:t>Clin Endocrinol (Oxf)</w:t>
      </w:r>
      <w:r w:rsidRPr="001E6992">
        <w:rPr>
          <w:rFonts w:ascii="Book Antiqua" w:hAnsi="Book Antiqua"/>
          <w:lang w:eastAsia="zh-CN"/>
        </w:rPr>
        <w:t> 1997; </w:t>
      </w:r>
      <w:r w:rsidRPr="001E6992">
        <w:rPr>
          <w:rFonts w:ascii="Book Antiqua" w:hAnsi="Book Antiqua"/>
          <w:b/>
          <w:bCs/>
          <w:lang w:eastAsia="zh-CN"/>
        </w:rPr>
        <w:t>47</w:t>
      </w:r>
      <w:r w:rsidRPr="001E6992">
        <w:rPr>
          <w:rFonts w:ascii="Book Antiqua" w:hAnsi="Book Antiqua"/>
          <w:lang w:eastAsia="zh-CN"/>
        </w:rPr>
        <w:t>: 523-528 [PMID: 9425391 DOI: 10.1046/j.1365-2265.1997.2861110.x]</w:t>
      </w:r>
    </w:p>
    <w:p w14:paraId="1086141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Yashiro T</w:t>
      </w:r>
      <w:r w:rsidRPr="001E6992">
        <w:rPr>
          <w:rFonts w:ascii="Book Antiqua" w:hAnsi="Book Antiqua"/>
          <w:lang w:eastAsia="zh-CN"/>
        </w:rPr>
        <w:t>, Fulton N, Hara H, Yasuda K, Montag A, Yashiro N, Straus F 2nd, Ito K, Aiyoshi Y, Kaplan EL. Comparison of mutations of ras oncogene in human pancreatic exocrine and endocrine tumors. </w:t>
      </w:r>
      <w:r w:rsidRPr="001E6992">
        <w:rPr>
          <w:rFonts w:ascii="Book Antiqua" w:hAnsi="Book Antiqua"/>
          <w:i/>
          <w:iCs/>
          <w:lang w:eastAsia="zh-CN"/>
        </w:rPr>
        <w:t>Surgery</w:t>
      </w:r>
      <w:r w:rsidRPr="001E6992">
        <w:rPr>
          <w:rFonts w:ascii="Book Antiqua" w:hAnsi="Book Antiqua"/>
          <w:lang w:eastAsia="zh-CN"/>
        </w:rPr>
        <w:t> 1993; </w:t>
      </w:r>
      <w:r w:rsidRPr="001E6992">
        <w:rPr>
          <w:rFonts w:ascii="Book Antiqua" w:hAnsi="Book Antiqua"/>
          <w:b/>
          <w:bCs/>
          <w:lang w:eastAsia="zh-CN"/>
        </w:rPr>
        <w:t>114</w:t>
      </w:r>
      <w:r w:rsidRPr="001E6992">
        <w:rPr>
          <w:rFonts w:ascii="Book Antiqua" w:hAnsi="Book Antiqua"/>
          <w:lang w:eastAsia="zh-CN"/>
        </w:rPr>
        <w:t>: 758-63; discussion 763-4 [PMID: 8211691]</w:t>
      </w:r>
    </w:p>
    <w:p w14:paraId="02BDEB1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Missiaglia E</w:t>
      </w:r>
      <w:r w:rsidRPr="001E6992">
        <w:rPr>
          <w:rFonts w:ascii="Book Antiqua" w:hAnsi="Book Antiqua"/>
          <w:lang w:eastAsia="zh-CN"/>
        </w:rPr>
        <w:t>, Dalai I, Barbi S, Beghelli S, Falconi M, della Peruta M, Piemonti L, Capurso G, Di Florio A, delle Fave G, Pederzoli P, Croce CM, Scarpa A. Pancreatic endocrine tumors: expression profiling evidences a role for AKT-mTOR pathway. </w:t>
      </w:r>
      <w:r w:rsidRPr="001E6992">
        <w:rPr>
          <w:rFonts w:ascii="Book Antiqua" w:hAnsi="Book Antiqua"/>
          <w:i/>
          <w:iCs/>
          <w:lang w:eastAsia="zh-CN"/>
        </w:rPr>
        <w:t>J Clin Oncol</w:t>
      </w:r>
      <w:r w:rsidRPr="001E6992">
        <w:rPr>
          <w:rFonts w:ascii="Book Antiqua" w:hAnsi="Book Antiqua"/>
          <w:lang w:eastAsia="zh-CN"/>
        </w:rPr>
        <w:t> 2010; </w:t>
      </w:r>
      <w:r w:rsidRPr="001E6992">
        <w:rPr>
          <w:rFonts w:ascii="Book Antiqua" w:hAnsi="Book Antiqua"/>
          <w:b/>
          <w:bCs/>
          <w:lang w:eastAsia="zh-CN"/>
        </w:rPr>
        <w:t>28</w:t>
      </w:r>
      <w:r w:rsidRPr="001E6992">
        <w:rPr>
          <w:rFonts w:ascii="Book Antiqua" w:hAnsi="Book Antiqua"/>
          <w:lang w:eastAsia="zh-CN"/>
        </w:rPr>
        <w:t>: 245-255 [PMID: 19917848 DOI: 10.1200/JCO.2008.21.5988]</w:t>
      </w:r>
    </w:p>
    <w:p w14:paraId="4AF062F7" w14:textId="6E4B03F1"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Yao JC</w:t>
      </w:r>
      <w:r w:rsidRPr="001E6992">
        <w:rPr>
          <w:rFonts w:ascii="Book Antiqua" w:hAnsi="Book Antiqua"/>
          <w:lang w:eastAsia="zh-CN"/>
        </w:rPr>
        <w:t>,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1E6992">
        <w:rPr>
          <w:rFonts w:ascii="Book Antiqua" w:hAnsi="Book Antiqua"/>
          <w:i/>
          <w:iCs/>
          <w:lang w:eastAsia="zh-CN"/>
        </w:rPr>
        <w:t>N Engl J Med</w:t>
      </w:r>
      <w:r w:rsidRPr="001E6992">
        <w:rPr>
          <w:rFonts w:ascii="Book Antiqua" w:hAnsi="Book Antiqua"/>
          <w:lang w:eastAsia="zh-CN"/>
        </w:rPr>
        <w:t> 2011; </w:t>
      </w:r>
      <w:r w:rsidRPr="001E6992">
        <w:rPr>
          <w:rFonts w:ascii="Book Antiqua" w:hAnsi="Book Antiqua"/>
          <w:b/>
          <w:bCs/>
          <w:lang w:eastAsia="zh-CN"/>
        </w:rPr>
        <w:t>364</w:t>
      </w:r>
      <w:r w:rsidRPr="001E6992">
        <w:rPr>
          <w:rFonts w:ascii="Book Antiqua" w:hAnsi="Book Antiqua"/>
          <w:lang w:eastAsia="zh-CN"/>
        </w:rPr>
        <w:t>: 514-523 [PMID: 21306238 DOI: 10.</w:t>
      </w:r>
      <w:r w:rsidRPr="0022328D">
        <w:rPr>
          <w:rFonts w:ascii="Book Antiqua" w:hAnsi="Book Antiqua"/>
          <w:lang w:eastAsia="zh-CN"/>
        </w:rPr>
        <w:t>1056/NEJMoa1009290]</w:t>
      </w:r>
    </w:p>
    <w:p w14:paraId="03116B83"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Jiao Y</w:t>
      </w:r>
      <w:r w:rsidRPr="001E6992">
        <w:rPr>
          <w:rFonts w:ascii="Book Antiqua" w:hAnsi="Book Antiqua"/>
          <w:lang w:eastAsia="zh-CN"/>
        </w:rPr>
        <w:t>, Shi C, Edil BH, de Wilde RF, Klimstra DS, Maitra A, Schulick RD, Tang LH, Wolfgang CL, Choti MA, Velculescu VE, Diaz LA Jr, Vogelstein B, Kinzler KW, Hruban RH, Papadopoulos N. DAXX/ATRX, MEN1, and mTOR pathway genes are frequently altered in pancreatic neuroendocrine tumors. </w:t>
      </w:r>
      <w:r w:rsidRPr="001E6992">
        <w:rPr>
          <w:rFonts w:ascii="Book Antiqua" w:hAnsi="Book Antiqua"/>
          <w:i/>
          <w:iCs/>
          <w:lang w:eastAsia="zh-CN"/>
        </w:rPr>
        <w:t>Science</w:t>
      </w:r>
      <w:r w:rsidRPr="001E6992">
        <w:rPr>
          <w:rFonts w:ascii="Book Antiqua" w:hAnsi="Book Antiqua"/>
          <w:lang w:eastAsia="zh-CN"/>
        </w:rPr>
        <w:t> 2011; </w:t>
      </w:r>
      <w:r w:rsidRPr="001E6992">
        <w:rPr>
          <w:rFonts w:ascii="Book Antiqua" w:hAnsi="Book Antiqua"/>
          <w:b/>
          <w:bCs/>
          <w:lang w:eastAsia="zh-CN"/>
        </w:rPr>
        <w:t>331</w:t>
      </w:r>
      <w:r w:rsidRPr="001E6992">
        <w:rPr>
          <w:rFonts w:ascii="Book Antiqua" w:hAnsi="Book Antiqua"/>
          <w:lang w:eastAsia="zh-CN"/>
        </w:rPr>
        <w:t>: 1199-1203 [PMID: 21252315 DOI: 10.1126/science.1200609]</w:t>
      </w:r>
    </w:p>
    <w:p w14:paraId="4E563989"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Holliday R</w:t>
      </w:r>
      <w:r w:rsidRPr="001E6992">
        <w:rPr>
          <w:rFonts w:ascii="Book Antiqua" w:hAnsi="Book Antiqua"/>
          <w:lang w:eastAsia="zh-CN"/>
        </w:rPr>
        <w:t>. The inheritance of epigenetic defects. </w:t>
      </w:r>
      <w:r w:rsidRPr="001E6992">
        <w:rPr>
          <w:rFonts w:ascii="Book Antiqua" w:hAnsi="Book Antiqua"/>
          <w:i/>
          <w:iCs/>
          <w:lang w:eastAsia="zh-CN"/>
        </w:rPr>
        <w:t>Science</w:t>
      </w:r>
      <w:r w:rsidRPr="001E6992">
        <w:rPr>
          <w:rFonts w:ascii="Book Antiqua" w:hAnsi="Book Antiqua"/>
          <w:lang w:eastAsia="zh-CN"/>
        </w:rPr>
        <w:t> 1987; </w:t>
      </w:r>
      <w:r w:rsidRPr="001E6992">
        <w:rPr>
          <w:rFonts w:ascii="Book Antiqua" w:hAnsi="Book Antiqua"/>
          <w:b/>
          <w:bCs/>
          <w:lang w:eastAsia="zh-CN"/>
        </w:rPr>
        <w:t>238</w:t>
      </w:r>
      <w:r w:rsidRPr="001E6992">
        <w:rPr>
          <w:rFonts w:ascii="Book Antiqua" w:hAnsi="Book Antiqua"/>
          <w:lang w:eastAsia="zh-CN"/>
        </w:rPr>
        <w:t>: 163-170 [PMID: 3310230 DOI: 10.1126/science.3310230]</w:t>
      </w:r>
    </w:p>
    <w:p w14:paraId="5CEA1868"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Herman JG</w:t>
      </w:r>
      <w:r w:rsidRPr="001E6992">
        <w:rPr>
          <w:rFonts w:ascii="Book Antiqua" w:hAnsi="Book Antiqua"/>
          <w:lang w:eastAsia="zh-CN"/>
        </w:rPr>
        <w:t>, Baylin SB. Gene silencing in cancer in association with promoter hypermethylation. </w:t>
      </w:r>
      <w:r w:rsidRPr="001E6992">
        <w:rPr>
          <w:rFonts w:ascii="Book Antiqua" w:hAnsi="Book Antiqua"/>
          <w:i/>
          <w:iCs/>
          <w:lang w:eastAsia="zh-CN"/>
        </w:rPr>
        <w:t>N Engl J Med</w:t>
      </w:r>
      <w:r w:rsidRPr="001E6992">
        <w:rPr>
          <w:rFonts w:ascii="Book Antiqua" w:hAnsi="Book Antiqua"/>
          <w:lang w:eastAsia="zh-CN"/>
        </w:rPr>
        <w:t> 2003; </w:t>
      </w:r>
      <w:r w:rsidRPr="001E6992">
        <w:rPr>
          <w:rFonts w:ascii="Book Antiqua" w:hAnsi="Book Antiqua"/>
          <w:b/>
          <w:bCs/>
          <w:lang w:eastAsia="zh-CN"/>
        </w:rPr>
        <w:t>349</w:t>
      </w:r>
      <w:r w:rsidRPr="001E6992">
        <w:rPr>
          <w:rFonts w:ascii="Book Antiqua" w:hAnsi="Book Antiqua"/>
          <w:lang w:eastAsia="zh-CN"/>
        </w:rPr>
        <w:t>: 2042-2054 [PMID: 14627790 DOI: 10.1056/NEJMra023075]</w:t>
      </w:r>
    </w:p>
    <w:p w14:paraId="1BB7443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lang w:eastAsia="zh-CN"/>
        </w:rPr>
        <w:t>. Esteller M. Epigenetics in cancer. N Engl J Med 2008;358:1148–59 [DOI: 10.1056/NEJMra072067.]</w:t>
      </w:r>
    </w:p>
    <w:p w14:paraId="60C1DF08"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Espada J</w:t>
      </w:r>
      <w:r w:rsidRPr="001E6992">
        <w:rPr>
          <w:rFonts w:ascii="Book Antiqua" w:hAnsi="Book Antiqua"/>
          <w:lang w:eastAsia="zh-CN"/>
        </w:rPr>
        <w:t>, Ballestar E, Santoro R, Fraga MF, Villar-Garea A, Németh A, Lopez-Serra L, Ropero S, Aranda A, Orozco H, Moreno V, Juarranz A, Stockert JC, Längst G, Grummt I, Bickmore W, Esteller M. Epigenetic disruption of ribosomal RNA genes and nucleolar architecture in DNA methyltransferase 1 (Dnmt1) deficient cells. </w:t>
      </w:r>
      <w:r w:rsidRPr="001E6992">
        <w:rPr>
          <w:rFonts w:ascii="Book Antiqua" w:hAnsi="Book Antiqua"/>
          <w:i/>
          <w:iCs/>
          <w:lang w:eastAsia="zh-CN"/>
        </w:rPr>
        <w:t>Nucleic Acids Res</w:t>
      </w:r>
      <w:r w:rsidRPr="001E6992">
        <w:rPr>
          <w:rFonts w:ascii="Book Antiqua" w:hAnsi="Book Antiqua"/>
          <w:lang w:eastAsia="zh-CN"/>
        </w:rPr>
        <w:t> 2007; </w:t>
      </w:r>
      <w:r w:rsidRPr="001E6992">
        <w:rPr>
          <w:rFonts w:ascii="Book Antiqua" w:hAnsi="Book Antiqua"/>
          <w:b/>
          <w:bCs/>
          <w:lang w:eastAsia="zh-CN"/>
        </w:rPr>
        <w:t>35</w:t>
      </w:r>
      <w:r w:rsidRPr="001E6992">
        <w:rPr>
          <w:rFonts w:ascii="Book Antiqua" w:hAnsi="Book Antiqua"/>
          <w:lang w:eastAsia="zh-CN"/>
        </w:rPr>
        <w:t>: 2191-2198 [PMID: 17355984 DOI: 10.1093/nar/gkm118]</w:t>
      </w:r>
    </w:p>
    <w:p w14:paraId="08960DF3"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Rius M</w:t>
      </w:r>
      <w:r w:rsidRPr="001E6992">
        <w:rPr>
          <w:rFonts w:ascii="Book Antiqua" w:hAnsi="Book Antiqua"/>
          <w:lang w:eastAsia="zh-CN"/>
        </w:rPr>
        <w:t>, Lyko F. Epigenetic cancer therapy: rationales, targets and drugs. </w:t>
      </w:r>
      <w:r w:rsidRPr="001E6992">
        <w:rPr>
          <w:rFonts w:ascii="Book Antiqua" w:hAnsi="Book Antiqua"/>
          <w:i/>
          <w:iCs/>
          <w:lang w:eastAsia="zh-CN"/>
        </w:rPr>
        <w:t>Oncogene</w:t>
      </w:r>
      <w:r w:rsidRPr="001E6992">
        <w:rPr>
          <w:rFonts w:ascii="Book Antiqua" w:hAnsi="Book Antiqua"/>
          <w:lang w:eastAsia="zh-CN"/>
        </w:rPr>
        <w:t> 2012; </w:t>
      </w:r>
      <w:r w:rsidRPr="001E6992">
        <w:rPr>
          <w:rFonts w:ascii="Book Antiqua" w:hAnsi="Book Antiqua"/>
          <w:b/>
          <w:bCs/>
          <w:lang w:eastAsia="zh-CN"/>
        </w:rPr>
        <w:t>31</w:t>
      </w:r>
      <w:r w:rsidRPr="001E6992">
        <w:rPr>
          <w:rFonts w:ascii="Book Antiqua" w:hAnsi="Book Antiqua"/>
          <w:lang w:eastAsia="zh-CN"/>
        </w:rPr>
        <w:t>: 4257-4265 [PMID: 22179827 DOI: 10.1038/onc.2011.601]</w:t>
      </w:r>
    </w:p>
    <w:p w14:paraId="7FA1E729"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Dawson MA</w:t>
      </w:r>
      <w:r w:rsidRPr="001E6992">
        <w:rPr>
          <w:rFonts w:ascii="Book Antiqua" w:hAnsi="Book Antiqua"/>
          <w:lang w:eastAsia="zh-CN"/>
        </w:rPr>
        <w:t>, Kouzarides T. Cancer epigenetics: from mechanism to therapy. </w:t>
      </w:r>
      <w:r w:rsidRPr="001E6992">
        <w:rPr>
          <w:rFonts w:ascii="Book Antiqua" w:hAnsi="Book Antiqua"/>
          <w:i/>
          <w:iCs/>
          <w:lang w:eastAsia="zh-CN"/>
        </w:rPr>
        <w:t>Cell</w:t>
      </w:r>
      <w:r w:rsidRPr="001E6992">
        <w:rPr>
          <w:rFonts w:ascii="Book Antiqua" w:hAnsi="Book Antiqua"/>
          <w:lang w:eastAsia="zh-CN"/>
        </w:rPr>
        <w:t> 2012; </w:t>
      </w:r>
      <w:r w:rsidRPr="001E6992">
        <w:rPr>
          <w:rFonts w:ascii="Book Antiqua" w:hAnsi="Book Antiqua"/>
          <w:b/>
          <w:bCs/>
          <w:lang w:eastAsia="zh-CN"/>
        </w:rPr>
        <w:t>150</w:t>
      </w:r>
      <w:r w:rsidRPr="001E6992">
        <w:rPr>
          <w:rFonts w:ascii="Book Antiqua" w:hAnsi="Book Antiqua"/>
          <w:lang w:eastAsia="zh-CN"/>
        </w:rPr>
        <w:t>: 12-27 [PMID: 22770212 DOI: 10.1016/j.cell.2012.06.013]</w:t>
      </w:r>
    </w:p>
    <w:p w14:paraId="012DFF78"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Amaral PP</w:t>
      </w:r>
      <w:r w:rsidRPr="001E6992">
        <w:rPr>
          <w:rFonts w:ascii="Book Antiqua" w:hAnsi="Book Antiqua"/>
          <w:lang w:eastAsia="zh-CN"/>
        </w:rPr>
        <w:t>, Dinger ME, Mercer TR, Mattick JS. The eukaryotic genome as an RNA machine. </w:t>
      </w:r>
      <w:r w:rsidRPr="001E6992">
        <w:rPr>
          <w:rFonts w:ascii="Book Antiqua" w:hAnsi="Book Antiqua"/>
          <w:i/>
          <w:iCs/>
          <w:lang w:eastAsia="zh-CN"/>
        </w:rPr>
        <w:t>Science</w:t>
      </w:r>
      <w:r w:rsidRPr="001E6992">
        <w:rPr>
          <w:rFonts w:ascii="Book Antiqua" w:hAnsi="Book Antiqua"/>
          <w:lang w:eastAsia="zh-CN"/>
        </w:rPr>
        <w:t> 2008; </w:t>
      </w:r>
      <w:r w:rsidRPr="001E6992">
        <w:rPr>
          <w:rFonts w:ascii="Book Antiqua" w:hAnsi="Book Antiqua"/>
          <w:b/>
          <w:bCs/>
          <w:lang w:eastAsia="zh-CN"/>
        </w:rPr>
        <w:t>319</w:t>
      </w:r>
      <w:r w:rsidRPr="001E6992">
        <w:rPr>
          <w:rFonts w:ascii="Book Antiqua" w:hAnsi="Book Antiqua"/>
          <w:lang w:eastAsia="zh-CN"/>
        </w:rPr>
        <w:t>: 1787-1789 [PMID: 18369136 DOI: 10.1126/science.1155472]</w:t>
      </w:r>
    </w:p>
    <w:p w14:paraId="5CAE3D8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Wang KC</w:t>
      </w:r>
      <w:r w:rsidRPr="001E6992">
        <w:rPr>
          <w:rFonts w:ascii="Book Antiqua" w:hAnsi="Book Antiqua"/>
          <w:lang w:eastAsia="zh-CN"/>
        </w:rPr>
        <w:t>, Chang HY. Molecular mechanisms of long noncoding RNAs. </w:t>
      </w:r>
      <w:r w:rsidRPr="001E6992">
        <w:rPr>
          <w:rFonts w:ascii="Book Antiqua" w:hAnsi="Book Antiqua"/>
          <w:i/>
          <w:iCs/>
          <w:lang w:eastAsia="zh-CN"/>
        </w:rPr>
        <w:t>Mol Cell</w:t>
      </w:r>
      <w:r w:rsidRPr="001E6992">
        <w:rPr>
          <w:rFonts w:ascii="Book Antiqua" w:hAnsi="Book Antiqua"/>
          <w:lang w:eastAsia="zh-CN"/>
        </w:rPr>
        <w:t> 2011; </w:t>
      </w:r>
      <w:r w:rsidRPr="001E6992">
        <w:rPr>
          <w:rFonts w:ascii="Book Antiqua" w:hAnsi="Book Antiqua"/>
          <w:b/>
          <w:bCs/>
          <w:lang w:eastAsia="zh-CN"/>
        </w:rPr>
        <w:t>43</w:t>
      </w:r>
      <w:r w:rsidRPr="001E6992">
        <w:rPr>
          <w:rFonts w:ascii="Book Antiqua" w:hAnsi="Book Antiqua"/>
          <w:lang w:eastAsia="zh-CN"/>
        </w:rPr>
        <w:t>: 904-914 [PMID: 21925379 DOI: 10.1016/j.molcel.2011.08.018]</w:t>
      </w:r>
    </w:p>
    <w:p w14:paraId="237BB1A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Yarmishyn AA</w:t>
      </w:r>
      <w:r w:rsidRPr="001E6992">
        <w:rPr>
          <w:rFonts w:ascii="Book Antiqua" w:hAnsi="Book Antiqua"/>
          <w:lang w:eastAsia="zh-CN"/>
        </w:rPr>
        <w:t>, Kurochkin IV. Long noncoding RNAs: a potential novel class of cancer biomarkers. </w:t>
      </w:r>
      <w:r w:rsidRPr="001E6992">
        <w:rPr>
          <w:rFonts w:ascii="Book Antiqua" w:hAnsi="Book Antiqua"/>
          <w:i/>
          <w:iCs/>
          <w:lang w:eastAsia="zh-CN"/>
        </w:rPr>
        <w:t>Front Genet</w:t>
      </w:r>
      <w:r w:rsidRPr="001E6992">
        <w:rPr>
          <w:rFonts w:ascii="Book Antiqua" w:hAnsi="Book Antiqua"/>
          <w:lang w:eastAsia="zh-CN"/>
        </w:rPr>
        <w:t> 2015; </w:t>
      </w:r>
      <w:r w:rsidRPr="001E6992">
        <w:rPr>
          <w:rFonts w:ascii="Book Antiqua" w:hAnsi="Book Antiqua"/>
          <w:b/>
          <w:bCs/>
          <w:lang w:eastAsia="zh-CN"/>
        </w:rPr>
        <w:t>6</w:t>
      </w:r>
      <w:r w:rsidRPr="001E6992">
        <w:rPr>
          <w:rFonts w:ascii="Book Antiqua" w:hAnsi="Book Antiqua"/>
          <w:lang w:eastAsia="zh-CN"/>
        </w:rPr>
        <w:t>: 145 [PMID: 25954300 DOI: 10.3389/fgene.2015.00145]</w:t>
      </w:r>
    </w:p>
    <w:p w14:paraId="5B5AFC6D"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Lee YS</w:t>
      </w:r>
      <w:r w:rsidRPr="001E6992">
        <w:rPr>
          <w:rFonts w:ascii="Book Antiqua" w:hAnsi="Book Antiqua"/>
          <w:lang w:eastAsia="zh-CN"/>
        </w:rPr>
        <w:t>, Dutta A. MicroRNAs in cancer. </w:t>
      </w:r>
      <w:r w:rsidRPr="001E6992">
        <w:rPr>
          <w:rFonts w:ascii="Book Antiqua" w:hAnsi="Book Antiqua"/>
          <w:i/>
          <w:iCs/>
          <w:lang w:eastAsia="zh-CN"/>
        </w:rPr>
        <w:t>Annu Rev Pathol</w:t>
      </w:r>
      <w:r w:rsidRPr="001E6992">
        <w:rPr>
          <w:rFonts w:ascii="Book Antiqua" w:hAnsi="Book Antiqua"/>
          <w:lang w:eastAsia="zh-CN"/>
        </w:rPr>
        <w:t> 2009; </w:t>
      </w:r>
      <w:r w:rsidRPr="001E6992">
        <w:rPr>
          <w:rFonts w:ascii="Book Antiqua" w:hAnsi="Book Antiqua"/>
          <w:b/>
          <w:bCs/>
          <w:lang w:eastAsia="zh-CN"/>
        </w:rPr>
        <w:t>4</w:t>
      </w:r>
      <w:r w:rsidRPr="001E6992">
        <w:rPr>
          <w:rFonts w:ascii="Book Antiqua" w:hAnsi="Book Antiqua"/>
          <w:lang w:eastAsia="zh-CN"/>
        </w:rPr>
        <w:t>: 199-227 [PMID: 18817506 DOI: 10.1146/annurev.pathol.4.110807.092222.]</w:t>
      </w:r>
    </w:p>
    <w:p w14:paraId="4C92DA9B"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Tollefsbol TO</w:t>
      </w:r>
      <w:r w:rsidRPr="001E6992">
        <w:rPr>
          <w:rFonts w:ascii="Book Antiqua" w:hAnsi="Book Antiqua"/>
          <w:lang w:eastAsia="zh-CN"/>
        </w:rPr>
        <w:t>. Advances in epigenetic technology. </w:t>
      </w:r>
      <w:r w:rsidRPr="001E6992">
        <w:rPr>
          <w:rFonts w:ascii="Book Antiqua" w:hAnsi="Book Antiqua"/>
          <w:i/>
          <w:iCs/>
          <w:lang w:eastAsia="zh-CN"/>
        </w:rPr>
        <w:t>Methods Mol Biol</w:t>
      </w:r>
      <w:r w:rsidRPr="001E6992">
        <w:rPr>
          <w:rFonts w:ascii="Book Antiqua" w:hAnsi="Book Antiqua"/>
          <w:lang w:eastAsia="zh-CN"/>
        </w:rPr>
        <w:t> 2011; </w:t>
      </w:r>
      <w:r w:rsidRPr="001E6992">
        <w:rPr>
          <w:rFonts w:ascii="Book Antiqua" w:hAnsi="Book Antiqua"/>
          <w:b/>
          <w:bCs/>
          <w:lang w:eastAsia="zh-CN"/>
        </w:rPr>
        <w:t>791</w:t>
      </w:r>
      <w:r w:rsidRPr="001E6992">
        <w:rPr>
          <w:rFonts w:ascii="Book Antiqua" w:hAnsi="Book Antiqua"/>
          <w:lang w:eastAsia="zh-CN"/>
        </w:rPr>
        <w:t>: 1-10 [PMID: 21913067 DOI: 10.1007/978-1-61779-316-5_1]</w:t>
      </w:r>
    </w:p>
    <w:p w14:paraId="38D9538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Silverman LR</w:t>
      </w:r>
      <w:r w:rsidRPr="001E6992">
        <w:rPr>
          <w:rFonts w:ascii="Book Antiqua" w:hAnsi="Book Antiqua"/>
          <w:lang w:eastAsia="zh-CN"/>
        </w:rPr>
        <w:t>, Demakos EP, Peterson BL, Kornblith AB, Holland JC, Odchimar-Reissig R, Stone RM, Nelson D, Powell BL, DeCastro CM, Ellerton J, Larson RA, Schiffer CA, Holland JF. Randomized controlled trial of azacitidine in patients with the myelodysplastic syndrome: a study of the cancer and leukemia group B. </w:t>
      </w:r>
      <w:r w:rsidRPr="001E6992">
        <w:rPr>
          <w:rFonts w:ascii="Book Antiqua" w:hAnsi="Book Antiqua"/>
          <w:i/>
          <w:iCs/>
          <w:lang w:eastAsia="zh-CN"/>
        </w:rPr>
        <w:t>J Clin Oncol</w:t>
      </w:r>
      <w:r w:rsidRPr="001E6992">
        <w:rPr>
          <w:rFonts w:ascii="Book Antiqua" w:hAnsi="Book Antiqua"/>
          <w:lang w:eastAsia="zh-CN"/>
        </w:rPr>
        <w:t> 2002; </w:t>
      </w:r>
      <w:r w:rsidRPr="001E6992">
        <w:rPr>
          <w:rFonts w:ascii="Book Antiqua" w:hAnsi="Book Antiqua"/>
          <w:b/>
          <w:bCs/>
          <w:lang w:eastAsia="zh-CN"/>
        </w:rPr>
        <w:t>20</w:t>
      </w:r>
      <w:r w:rsidRPr="001E6992">
        <w:rPr>
          <w:rFonts w:ascii="Book Antiqua" w:hAnsi="Book Antiqua"/>
          <w:lang w:eastAsia="zh-CN"/>
        </w:rPr>
        <w:t>: 2429-2440 [PMID: 12011120 DOI: 10.1200/JCO.2002.04.117]</w:t>
      </w:r>
    </w:p>
    <w:p w14:paraId="04677A55"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Kantarjian H</w:t>
      </w:r>
      <w:r w:rsidRPr="001E6992">
        <w:rPr>
          <w:rFonts w:ascii="Book Antiqua" w:hAnsi="Book Antiqua"/>
          <w:lang w:eastAsia="zh-CN"/>
        </w:rPr>
        <w:t>, Issa JP, Rosenfeld CS, Bennett JM, Albitar M, DiPersio J, Klimek V, Slack J, de Castro C, Ravandi F, Helmer R 3rd, Shen L, Nimer SD, Leavitt R, Raza A, Saba H. Decitabine improves patient outcomes in myelodysplastic syndromes: results of a phase III randomized study. </w:t>
      </w:r>
      <w:r w:rsidRPr="001E6992">
        <w:rPr>
          <w:rFonts w:ascii="Book Antiqua" w:hAnsi="Book Antiqua"/>
          <w:i/>
          <w:iCs/>
          <w:lang w:eastAsia="zh-CN"/>
        </w:rPr>
        <w:t>Cancer</w:t>
      </w:r>
      <w:r w:rsidRPr="001E6992">
        <w:rPr>
          <w:rFonts w:ascii="Book Antiqua" w:hAnsi="Book Antiqua"/>
          <w:lang w:eastAsia="zh-CN"/>
        </w:rPr>
        <w:t> 2006; </w:t>
      </w:r>
      <w:r w:rsidRPr="001E6992">
        <w:rPr>
          <w:rFonts w:ascii="Book Antiqua" w:hAnsi="Book Antiqua"/>
          <w:b/>
          <w:bCs/>
          <w:lang w:eastAsia="zh-CN"/>
        </w:rPr>
        <w:t>106</w:t>
      </w:r>
      <w:r w:rsidRPr="001E6992">
        <w:rPr>
          <w:rFonts w:ascii="Book Antiqua" w:hAnsi="Book Antiqua"/>
          <w:lang w:eastAsia="zh-CN"/>
        </w:rPr>
        <w:t>: 1794-1803 [PMID: 16532500 DOI: 10.1002/cncr.21792]</w:t>
      </w:r>
    </w:p>
    <w:p w14:paraId="10CCB924"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Mann BS</w:t>
      </w:r>
      <w:r w:rsidRPr="001E6992">
        <w:rPr>
          <w:rFonts w:ascii="Book Antiqua" w:hAnsi="Book Antiqua"/>
          <w:lang w:eastAsia="zh-CN"/>
        </w:rPr>
        <w:t>, Johnson JR, Cohen MH, Justice R, Pazdur R. FDA approval summary: vorinostat for treatment of advanced primary cutaneous T-cell lymphoma. </w:t>
      </w:r>
      <w:r w:rsidRPr="001E6992">
        <w:rPr>
          <w:rFonts w:ascii="Book Antiqua" w:hAnsi="Book Antiqua"/>
          <w:i/>
          <w:iCs/>
          <w:lang w:eastAsia="zh-CN"/>
        </w:rPr>
        <w:t>Oncologist</w:t>
      </w:r>
      <w:r w:rsidRPr="001E6992">
        <w:rPr>
          <w:rFonts w:ascii="Book Antiqua" w:hAnsi="Book Antiqua"/>
          <w:lang w:eastAsia="zh-CN"/>
        </w:rPr>
        <w:t> 2007; </w:t>
      </w:r>
      <w:r w:rsidRPr="001E6992">
        <w:rPr>
          <w:rFonts w:ascii="Book Antiqua" w:hAnsi="Book Antiqua"/>
          <w:b/>
          <w:bCs/>
          <w:lang w:eastAsia="zh-CN"/>
        </w:rPr>
        <w:t>12</w:t>
      </w:r>
      <w:r w:rsidRPr="001E6992">
        <w:rPr>
          <w:rFonts w:ascii="Book Antiqua" w:hAnsi="Book Antiqua"/>
          <w:lang w:eastAsia="zh-CN"/>
        </w:rPr>
        <w:t>: 1247-1252 [PMID: 17962618 DOI: 10.1634/theoncologist.12-10-1247]</w:t>
      </w:r>
    </w:p>
    <w:p w14:paraId="18E75EA4"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Piekarz RL</w:t>
      </w:r>
      <w:r w:rsidRPr="001E6992">
        <w:rPr>
          <w:rFonts w:ascii="Book Antiqua" w:hAnsi="Book Antiqua"/>
          <w:lang w:eastAsia="zh-CN"/>
        </w:rPr>
        <w:t>, Frye R, Turner M, Wright JJ, Allen SL, Kirschbaum MH, Zain J, Prince HM, Leonard JP, Geskin LJ, Reeder C, Joske D, Figg WD, Gardner ER, Steinberg SM, Jaffe ES, Stetler-Stevenson M, Lade S, Fojo AT, Bates SE. Phase II multi-institutional trial of the histone deacetylase inhibitor romidepsin as monotherapy for patients with cutaneous T-cell lymphoma. </w:t>
      </w:r>
      <w:r w:rsidRPr="001E6992">
        <w:rPr>
          <w:rFonts w:ascii="Book Antiqua" w:hAnsi="Book Antiqua"/>
          <w:i/>
          <w:iCs/>
          <w:lang w:eastAsia="zh-CN"/>
        </w:rPr>
        <w:t>J Clin Oncol</w:t>
      </w:r>
      <w:r w:rsidRPr="001E6992">
        <w:rPr>
          <w:rFonts w:ascii="Book Antiqua" w:hAnsi="Book Antiqua"/>
          <w:lang w:eastAsia="zh-CN"/>
        </w:rPr>
        <w:t> 2009; </w:t>
      </w:r>
      <w:r w:rsidRPr="001E6992">
        <w:rPr>
          <w:rFonts w:ascii="Book Antiqua" w:hAnsi="Book Antiqua"/>
          <w:b/>
          <w:bCs/>
          <w:lang w:eastAsia="zh-CN"/>
        </w:rPr>
        <w:t>27</w:t>
      </w:r>
      <w:r w:rsidRPr="001E6992">
        <w:rPr>
          <w:rFonts w:ascii="Book Antiqua" w:hAnsi="Book Antiqua"/>
          <w:lang w:eastAsia="zh-CN"/>
        </w:rPr>
        <w:t>: 5410-5417 [PMID: 19826128 DOI: 10.1200/JCO.2008.21.6150]</w:t>
      </w:r>
    </w:p>
    <w:p w14:paraId="7F2674C5" w14:textId="4EE3174E"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Ling H</w:t>
      </w:r>
      <w:r w:rsidRPr="001E6992">
        <w:rPr>
          <w:rFonts w:ascii="Book Antiqua" w:hAnsi="Book Antiqua"/>
          <w:lang w:eastAsia="zh-CN"/>
        </w:rPr>
        <w:t>, Fabbri M, Calin GA. MicroRNAs and other non-coding RNAs as targets for anticancer drug development. </w:t>
      </w:r>
      <w:r w:rsidRPr="001E6992">
        <w:rPr>
          <w:rFonts w:ascii="Book Antiqua" w:hAnsi="Book Antiqua"/>
          <w:i/>
          <w:iCs/>
          <w:lang w:eastAsia="zh-CN"/>
        </w:rPr>
        <w:t>Nat Rev Drug Discov</w:t>
      </w:r>
      <w:r w:rsidRPr="001E6992">
        <w:rPr>
          <w:rFonts w:ascii="Book Antiqua" w:hAnsi="Book Antiqua"/>
          <w:lang w:eastAsia="zh-CN"/>
        </w:rPr>
        <w:t> 2013; </w:t>
      </w:r>
      <w:r w:rsidRPr="001E6992">
        <w:rPr>
          <w:rFonts w:ascii="Book Antiqua" w:hAnsi="Book Antiqua"/>
          <w:b/>
          <w:bCs/>
          <w:lang w:eastAsia="zh-CN"/>
        </w:rPr>
        <w:t>12</w:t>
      </w:r>
      <w:r w:rsidRPr="001E6992">
        <w:rPr>
          <w:rFonts w:ascii="Book Antiqua" w:hAnsi="Book Antiqua"/>
          <w:lang w:eastAsia="zh-CN"/>
        </w:rPr>
        <w:t>: 847-865 [PMID: 24172333 DOI: 10.1038/nrd4140]</w:t>
      </w:r>
    </w:p>
    <w:p w14:paraId="015A9671"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Chan AO</w:t>
      </w:r>
      <w:r w:rsidRPr="001E6992">
        <w:rPr>
          <w:rFonts w:ascii="Book Antiqua" w:hAnsi="Book Antiqua"/>
          <w:lang w:eastAsia="zh-CN"/>
        </w:rPr>
        <w:t>, Kim SG, Bedeir A, Issa JP, Hamilton SR, Rashid A. CpG island methylation in carcinoid and pancreatic endocrine tumors. </w:t>
      </w:r>
      <w:r w:rsidRPr="001E6992">
        <w:rPr>
          <w:rFonts w:ascii="Book Antiqua" w:hAnsi="Book Antiqua"/>
          <w:i/>
          <w:iCs/>
          <w:lang w:eastAsia="zh-CN"/>
        </w:rPr>
        <w:t>Oncogene</w:t>
      </w:r>
      <w:r w:rsidRPr="001E6992">
        <w:rPr>
          <w:rFonts w:ascii="Book Antiqua" w:hAnsi="Book Antiqua"/>
          <w:lang w:eastAsia="zh-CN"/>
        </w:rPr>
        <w:t> 2003; </w:t>
      </w:r>
      <w:r w:rsidRPr="001E6992">
        <w:rPr>
          <w:rFonts w:ascii="Book Antiqua" w:hAnsi="Book Antiqua"/>
          <w:b/>
          <w:bCs/>
          <w:lang w:eastAsia="zh-CN"/>
        </w:rPr>
        <w:t>22</w:t>
      </w:r>
      <w:r w:rsidRPr="001E6992">
        <w:rPr>
          <w:rFonts w:ascii="Book Antiqua" w:hAnsi="Book Antiqua"/>
          <w:lang w:eastAsia="zh-CN"/>
        </w:rPr>
        <w:t>: 924-934 [PMID: 12584572 DOI: 10.1038/sj.onc.1206123]</w:t>
      </w:r>
    </w:p>
    <w:p w14:paraId="0B4A1DAF" w14:textId="7901F49B"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How-Kit A</w:t>
      </w:r>
      <w:r w:rsidRPr="001E6992">
        <w:rPr>
          <w:rFonts w:ascii="Book Antiqua" w:hAnsi="Book Antiqua"/>
          <w:lang w:eastAsia="zh-CN"/>
        </w:rPr>
        <w:t>, Dejeux E, Dousset B, Renault V, Baudry M, Terris B, Tost J. DNA methylation profiles distinguish different subtypes of gastroenteropancreatic neuroendocrine tumors. </w:t>
      </w:r>
      <w:r w:rsidRPr="001E6992">
        <w:rPr>
          <w:rFonts w:ascii="Book Antiqua" w:hAnsi="Book Antiqua"/>
          <w:i/>
          <w:iCs/>
          <w:lang w:eastAsia="zh-CN"/>
        </w:rPr>
        <w:t>Epigenomics</w:t>
      </w:r>
      <w:r w:rsidRPr="001E6992">
        <w:rPr>
          <w:rFonts w:ascii="Book Antiqua" w:hAnsi="Book Antiqua"/>
          <w:lang w:eastAsia="zh-CN"/>
        </w:rPr>
        <w:t> 2015; </w:t>
      </w:r>
      <w:r w:rsidRPr="001E6992">
        <w:rPr>
          <w:rFonts w:ascii="Book Antiqua" w:hAnsi="Book Antiqua"/>
          <w:b/>
          <w:bCs/>
          <w:lang w:eastAsia="zh-CN"/>
        </w:rPr>
        <w:t>7</w:t>
      </w:r>
      <w:r w:rsidRPr="001E6992">
        <w:rPr>
          <w:rFonts w:ascii="Book Antiqua" w:hAnsi="Book Antiqua"/>
          <w:lang w:eastAsia="zh-CN"/>
        </w:rPr>
        <w:t>: 1245-1258 [PMID: 26360914 DOI: 10.2217/epi.15.85]</w:t>
      </w:r>
    </w:p>
    <w:p w14:paraId="356171A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Ueki T</w:t>
      </w:r>
      <w:r w:rsidRPr="001E6992">
        <w:rPr>
          <w:rFonts w:ascii="Book Antiqua" w:hAnsi="Book Antiqua"/>
          <w:lang w:eastAsia="zh-CN"/>
        </w:rPr>
        <w:t>, Toyota M, Skinner H, Walter KM, Yeo CJ, Issa JP, Hruban RH, Goggins M. Identification and characterization of differentially methylated CpG islands in pancreatic carcinoma. </w:t>
      </w:r>
      <w:r w:rsidRPr="001E6992">
        <w:rPr>
          <w:rFonts w:ascii="Book Antiqua" w:hAnsi="Book Antiqua"/>
          <w:i/>
          <w:iCs/>
          <w:lang w:eastAsia="zh-CN"/>
        </w:rPr>
        <w:t>Cancer Res</w:t>
      </w:r>
      <w:r w:rsidRPr="001E6992">
        <w:rPr>
          <w:rFonts w:ascii="Book Antiqua" w:hAnsi="Book Antiqua"/>
          <w:lang w:eastAsia="zh-CN"/>
        </w:rPr>
        <w:t> 2001; </w:t>
      </w:r>
      <w:r w:rsidRPr="001E6992">
        <w:rPr>
          <w:rFonts w:ascii="Book Antiqua" w:hAnsi="Book Antiqua"/>
          <w:b/>
          <w:bCs/>
          <w:lang w:eastAsia="zh-CN"/>
        </w:rPr>
        <w:t>61</w:t>
      </w:r>
      <w:r w:rsidRPr="001E6992">
        <w:rPr>
          <w:rFonts w:ascii="Book Antiqua" w:hAnsi="Book Antiqua"/>
          <w:lang w:eastAsia="zh-CN"/>
        </w:rPr>
        <w:t>: 8540-8546 [PMID: 11731440]</w:t>
      </w:r>
    </w:p>
    <w:p w14:paraId="7651158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House MG</w:t>
      </w:r>
      <w:r w:rsidRPr="001E6992">
        <w:rPr>
          <w:rFonts w:ascii="Book Antiqua" w:hAnsi="Book Antiqua"/>
          <w:lang w:eastAsia="zh-CN"/>
        </w:rPr>
        <w:t>, Guo M, Iacobuzio-Donahue C, Herman JG. Molecular progression of promoter methylation in intraductal papillary mucinous neoplasms (IPMN) of the pancreas. </w:t>
      </w:r>
      <w:r w:rsidRPr="001E6992">
        <w:rPr>
          <w:rFonts w:ascii="Book Antiqua" w:hAnsi="Book Antiqua"/>
          <w:i/>
          <w:iCs/>
          <w:lang w:eastAsia="zh-CN"/>
        </w:rPr>
        <w:t>Carcinogenesis</w:t>
      </w:r>
      <w:r w:rsidRPr="001E6992">
        <w:rPr>
          <w:rFonts w:ascii="Book Antiqua" w:hAnsi="Book Antiqua"/>
          <w:lang w:eastAsia="zh-CN"/>
        </w:rPr>
        <w:t> 2003; </w:t>
      </w:r>
      <w:r w:rsidRPr="001E6992">
        <w:rPr>
          <w:rFonts w:ascii="Book Antiqua" w:hAnsi="Book Antiqua"/>
          <w:b/>
          <w:bCs/>
          <w:lang w:eastAsia="zh-CN"/>
        </w:rPr>
        <w:t>24</w:t>
      </w:r>
      <w:r w:rsidRPr="001E6992">
        <w:rPr>
          <w:rFonts w:ascii="Book Antiqua" w:hAnsi="Book Antiqua"/>
          <w:lang w:eastAsia="zh-CN"/>
        </w:rPr>
        <w:t>: 193-198 [PMID: 12584167 DOI: 10.1093/carcin/24.2.193]</w:t>
      </w:r>
    </w:p>
    <w:p w14:paraId="1FB3AAA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Arnold CN</w:t>
      </w:r>
      <w:r w:rsidRPr="001E6992">
        <w:rPr>
          <w:rFonts w:ascii="Book Antiqua" w:hAnsi="Book Antiqua"/>
          <w:lang w:eastAsia="zh-CN"/>
        </w:rPr>
        <w:t>, Sosnowski A, Schmitt-Gräff A, Arnold R, Blum HE. Analysis of molecular pathways in sporadic neuroendocrine tumors of the gastro-entero-pancreatic system. </w:t>
      </w:r>
      <w:r w:rsidRPr="001E6992">
        <w:rPr>
          <w:rFonts w:ascii="Book Antiqua" w:hAnsi="Book Antiqua"/>
          <w:i/>
          <w:iCs/>
          <w:lang w:eastAsia="zh-CN"/>
        </w:rPr>
        <w:t>Int J Cancer</w:t>
      </w:r>
      <w:r w:rsidRPr="001E6992">
        <w:rPr>
          <w:rFonts w:ascii="Book Antiqua" w:hAnsi="Book Antiqua"/>
          <w:lang w:eastAsia="zh-CN"/>
        </w:rPr>
        <w:t> 2007; </w:t>
      </w:r>
      <w:r w:rsidRPr="001E6992">
        <w:rPr>
          <w:rFonts w:ascii="Book Antiqua" w:hAnsi="Book Antiqua"/>
          <w:b/>
          <w:bCs/>
          <w:lang w:eastAsia="zh-CN"/>
        </w:rPr>
        <w:t>120</w:t>
      </w:r>
      <w:r w:rsidRPr="001E6992">
        <w:rPr>
          <w:rFonts w:ascii="Book Antiqua" w:hAnsi="Book Antiqua"/>
          <w:lang w:eastAsia="zh-CN"/>
        </w:rPr>
        <w:t>: 2157-2164 [PMID: 17278096 DOI: 10.1002/ijc.22569]</w:t>
      </w:r>
    </w:p>
    <w:p w14:paraId="4AA7B425"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Liu L</w:t>
      </w:r>
      <w:r w:rsidRPr="001E6992">
        <w:rPr>
          <w:rFonts w:ascii="Book Antiqua" w:hAnsi="Book Antiqua"/>
          <w:lang w:eastAsia="zh-CN"/>
        </w:rPr>
        <w:t>, Broaddus RR, Yao JC, Xie S, White JA, Wu TT, Hamilton SR, Rashid A. Epigenetic alterations in neuroendocrine tumors: methylation of RAS-association domain family 1, isoform A and p16 genes are associated with metastasis. </w:t>
      </w:r>
      <w:r w:rsidRPr="001E6992">
        <w:rPr>
          <w:rFonts w:ascii="Book Antiqua" w:hAnsi="Book Antiqua"/>
          <w:i/>
          <w:iCs/>
          <w:lang w:eastAsia="zh-CN"/>
        </w:rPr>
        <w:t>Mod Pathol</w:t>
      </w:r>
      <w:r w:rsidRPr="001E6992">
        <w:rPr>
          <w:rFonts w:ascii="Book Antiqua" w:hAnsi="Book Antiqua"/>
          <w:lang w:eastAsia="zh-CN"/>
        </w:rPr>
        <w:t> 2005; </w:t>
      </w:r>
      <w:r w:rsidRPr="001E6992">
        <w:rPr>
          <w:rFonts w:ascii="Book Antiqua" w:hAnsi="Book Antiqua"/>
          <w:b/>
          <w:bCs/>
          <w:lang w:eastAsia="zh-CN"/>
        </w:rPr>
        <w:t>18</w:t>
      </w:r>
      <w:r w:rsidRPr="001E6992">
        <w:rPr>
          <w:rFonts w:ascii="Book Antiqua" w:hAnsi="Book Antiqua"/>
          <w:lang w:eastAsia="zh-CN"/>
        </w:rPr>
        <w:t>: 1632-1640 [PMID: 16258509 DOI: 10.1038/modpathol.3800490]</w:t>
      </w:r>
    </w:p>
    <w:p w14:paraId="1EB6CE9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House MG</w:t>
      </w:r>
      <w:r w:rsidRPr="001E6992">
        <w:rPr>
          <w:rFonts w:ascii="Book Antiqua" w:hAnsi="Book Antiqua"/>
          <w:lang w:eastAsia="zh-CN"/>
        </w:rPr>
        <w:t>, Herman JG, Guo MZ, Hooker CM, Schulick RD, Lillemoe KD, Cameron JL, Hruban RH, Maitra A, Yeo CJ. Aberrant hypermethylation of tumor suppressor genes in pancreatic endocrine neoplasms. </w:t>
      </w:r>
      <w:r w:rsidRPr="001E6992">
        <w:rPr>
          <w:rFonts w:ascii="Book Antiqua" w:hAnsi="Book Antiqua"/>
          <w:i/>
          <w:iCs/>
          <w:lang w:eastAsia="zh-CN"/>
        </w:rPr>
        <w:t>Ann Surg</w:t>
      </w:r>
      <w:r w:rsidRPr="001E6992">
        <w:rPr>
          <w:rFonts w:ascii="Book Antiqua" w:hAnsi="Book Antiqua"/>
          <w:lang w:eastAsia="zh-CN"/>
        </w:rPr>
        <w:t> 2003; </w:t>
      </w:r>
      <w:r w:rsidRPr="001E6992">
        <w:rPr>
          <w:rFonts w:ascii="Book Antiqua" w:hAnsi="Book Antiqua"/>
          <w:b/>
          <w:bCs/>
          <w:lang w:eastAsia="zh-CN"/>
        </w:rPr>
        <w:t>238</w:t>
      </w:r>
      <w:r w:rsidRPr="001E6992">
        <w:rPr>
          <w:rFonts w:ascii="Book Antiqua" w:hAnsi="Book Antiqua"/>
          <w:lang w:eastAsia="zh-CN"/>
        </w:rPr>
        <w:t>: 423-31; discussion 431-2 [PMID: 14501508 DOI: 10.1097/01.sla.0000086659.49569.9e]</w:t>
      </w:r>
    </w:p>
    <w:p w14:paraId="6620B7A5"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Dammann R</w:t>
      </w:r>
      <w:r w:rsidRPr="001E6992">
        <w:rPr>
          <w:rFonts w:ascii="Book Antiqua" w:hAnsi="Book Antiqua"/>
          <w:lang w:eastAsia="zh-CN"/>
        </w:rPr>
        <w:t>, Schagdarsurengin U, Liu L, Otto N, Gimm O, Dralle H, Boehm BO, Pfeifer GP, Hoang-Vu C. Frequent RASSF1A promoter hypermethylation and K-ras mutations in pancreatic carcinoma. </w:t>
      </w:r>
      <w:r w:rsidRPr="001E6992">
        <w:rPr>
          <w:rFonts w:ascii="Book Antiqua" w:hAnsi="Book Antiqua"/>
          <w:i/>
          <w:iCs/>
          <w:lang w:eastAsia="zh-CN"/>
        </w:rPr>
        <w:t>Oncogene</w:t>
      </w:r>
      <w:r w:rsidRPr="001E6992">
        <w:rPr>
          <w:rFonts w:ascii="Book Antiqua" w:hAnsi="Book Antiqua"/>
          <w:lang w:eastAsia="zh-CN"/>
        </w:rPr>
        <w:t> 2003; </w:t>
      </w:r>
      <w:r w:rsidRPr="001E6992">
        <w:rPr>
          <w:rFonts w:ascii="Book Antiqua" w:hAnsi="Book Antiqua"/>
          <w:b/>
          <w:bCs/>
          <w:lang w:eastAsia="zh-CN"/>
        </w:rPr>
        <w:t>22</w:t>
      </w:r>
      <w:r w:rsidRPr="001E6992">
        <w:rPr>
          <w:rFonts w:ascii="Book Antiqua" w:hAnsi="Book Antiqua"/>
          <w:lang w:eastAsia="zh-CN"/>
        </w:rPr>
        <w:t>: 3806-3812 [PMID: 12802288 DOI: 10.1038/sj.onc.1206582]</w:t>
      </w:r>
    </w:p>
    <w:p w14:paraId="10321CA5"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Pizzi S</w:t>
      </w:r>
      <w:r w:rsidRPr="001E6992">
        <w:rPr>
          <w:rFonts w:ascii="Book Antiqua" w:hAnsi="Book Antiqua"/>
          <w:lang w:eastAsia="zh-CN"/>
        </w:rPr>
        <w:t>, Azzoni C, Bottarelli L, Campanini N, D'Adda T, Pasquali C, Rossi G, Rindi G, Bordi C. RASSF1A promoter methylation and 3p21.3 loss of heterozygosity are features of foregut, but not midgut and hindgut, malignant endocrine tumours. </w:t>
      </w:r>
      <w:r w:rsidRPr="001E6992">
        <w:rPr>
          <w:rFonts w:ascii="Book Antiqua" w:hAnsi="Book Antiqua"/>
          <w:i/>
          <w:iCs/>
          <w:lang w:eastAsia="zh-CN"/>
        </w:rPr>
        <w:t>J Pathol</w:t>
      </w:r>
      <w:r w:rsidRPr="001E6992">
        <w:rPr>
          <w:rFonts w:ascii="Book Antiqua" w:hAnsi="Book Antiqua"/>
          <w:lang w:eastAsia="zh-CN"/>
        </w:rPr>
        <w:t> 2005; </w:t>
      </w:r>
      <w:r w:rsidRPr="001E6992">
        <w:rPr>
          <w:rFonts w:ascii="Book Antiqua" w:hAnsi="Book Antiqua"/>
          <w:b/>
          <w:bCs/>
          <w:lang w:eastAsia="zh-CN"/>
        </w:rPr>
        <w:t>206</w:t>
      </w:r>
      <w:r w:rsidRPr="001E6992">
        <w:rPr>
          <w:rFonts w:ascii="Book Antiqua" w:hAnsi="Book Antiqua"/>
          <w:lang w:eastAsia="zh-CN"/>
        </w:rPr>
        <w:t>: 409-416 [PMID: 15887288 DOI: 10.1002/path.1784]</w:t>
      </w:r>
    </w:p>
    <w:p w14:paraId="6D81A86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Zhang HY</w:t>
      </w:r>
      <w:r w:rsidRPr="001E6992">
        <w:rPr>
          <w:rFonts w:ascii="Book Antiqua" w:hAnsi="Book Antiqua"/>
          <w:lang w:eastAsia="zh-CN"/>
        </w:rPr>
        <w:t>, Rumilla KM, Jin L, Nakamura N, Stilling GA, Ruebel KH, Hobday TJ, Erlichman C, Erickson LA, Lloyd RV. Association of DNA methylation and epigenetic inactivation of RASSF1A and beta-catenin with metastasis in small bowel carcinoid tumors. </w:t>
      </w:r>
      <w:r w:rsidRPr="001E6992">
        <w:rPr>
          <w:rFonts w:ascii="Book Antiqua" w:hAnsi="Book Antiqua"/>
          <w:i/>
          <w:iCs/>
          <w:lang w:eastAsia="zh-CN"/>
        </w:rPr>
        <w:t>Endocrine</w:t>
      </w:r>
      <w:r w:rsidRPr="001E6992">
        <w:rPr>
          <w:rFonts w:ascii="Book Antiqua" w:hAnsi="Book Antiqua"/>
          <w:lang w:eastAsia="zh-CN"/>
        </w:rPr>
        <w:t> 2006; </w:t>
      </w:r>
      <w:r w:rsidRPr="001E6992">
        <w:rPr>
          <w:rFonts w:ascii="Book Antiqua" w:hAnsi="Book Antiqua"/>
          <w:b/>
          <w:bCs/>
          <w:lang w:eastAsia="zh-CN"/>
        </w:rPr>
        <w:t>30</w:t>
      </w:r>
      <w:r w:rsidRPr="001E6992">
        <w:rPr>
          <w:rFonts w:ascii="Book Antiqua" w:hAnsi="Book Antiqua"/>
          <w:lang w:eastAsia="zh-CN"/>
        </w:rPr>
        <w:t>: 299-306 [PMID: 17526942 DOI: 10.1007/s12020-006-0008-1]</w:t>
      </w:r>
    </w:p>
    <w:p w14:paraId="222655AE"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Malpeli G</w:t>
      </w:r>
      <w:r w:rsidRPr="001E6992">
        <w:rPr>
          <w:rFonts w:ascii="Book Antiqua" w:hAnsi="Book Antiqua"/>
          <w:lang w:eastAsia="zh-CN"/>
        </w:rPr>
        <w:t>, Amato E, Dandrea M, Fumagalli C, Debattisti V, Boninsegna L, Pelosi G, Falconi M, Scarpa A. Methylation-associated down-regulation of RASSF1A and up-regulation of RASSF1C in pancreatic endocrine tumors. </w:t>
      </w:r>
      <w:r w:rsidRPr="001E6992">
        <w:rPr>
          <w:rFonts w:ascii="Book Antiqua" w:hAnsi="Book Antiqua"/>
          <w:i/>
          <w:iCs/>
          <w:lang w:eastAsia="zh-CN"/>
        </w:rPr>
        <w:t>BMC Cancer</w:t>
      </w:r>
      <w:r w:rsidRPr="001E6992">
        <w:rPr>
          <w:rFonts w:ascii="Book Antiqua" w:hAnsi="Book Antiqua"/>
          <w:lang w:eastAsia="zh-CN"/>
        </w:rPr>
        <w:t> 2011; </w:t>
      </w:r>
      <w:r w:rsidRPr="001E6992">
        <w:rPr>
          <w:rFonts w:ascii="Book Antiqua" w:hAnsi="Book Antiqua"/>
          <w:b/>
          <w:bCs/>
          <w:lang w:eastAsia="zh-CN"/>
        </w:rPr>
        <w:t>11</w:t>
      </w:r>
      <w:r w:rsidRPr="001E6992">
        <w:rPr>
          <w:rFonts w:ascii="Book Antiqua" w:hAnsi="Book Antiqua"/>
          <w:lang w:eastAsia="zh-CN"/>
        </w:rPr>
        <w:t>: 351 [PMID: 21838870 DOI: 10.1186/1471-2407-11-351]</w:t>
      </w:r>
    </w:p>
    <w:p w14:paraId="33B1BB05"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Fotouhi O</w:t>
      </w:r>
      <w:r w:rsidRPr="001E6992">
        <w:rPr>
          <w:rFonts w:ascii="Book Antiqua" w:hAnsi="Book Antiqua"/>
          <w:lang w:eastAsia="zh-CN"/>
        </w:rPr>
        <w:t>, Adel Fahmideh M, Kjellman M, Sulaiman L, Höög A, Zedenius J, Hashemi J, Larsson C. Global hypomethylation and promoter methylation in small intestinal neuroendocrine tumors: an in vivo and in vitro study. </w:t>
      </w:r>
      <w:r w:rsidRPr="001E6992">
        <w:rPr>
          <w:rFonts w:ascii="Book Antiqua" w:hAnsi="Book Antiqua"/>
          <w:i/>
          <w:iCs/>
          <w:lang w:eastAsia="zh-CN"/>
        </w:rPr>
        <w:t>Epigenetics</w:t>
      </w:r>
      <w:r w:rsidRPr="001E6992">
        <w:rPr>
          <w:rFonts w:ascii="Book Antiqua" w:hAnsi="Book Antiqua"/>
          <w:lang w:eastAsia="zh-CN"/>
        </w:rPr>
        <w:t> 2014; </w:t>
      </w:r>
      <w:r w:rsidRPr="001E6992">
        <w:rPr>
          <w:rFonts w:ascii="Book Antiqua" w:hAnsi="Book Antiqua"/>
          <w:b/>
          <w:bCs/>
          <w:lang w:eastAsia="zh-CN"/>
        </w:rPr>
        <w:t>9</w:t>
      </w:r>
      <w:r w:rsidRPr="001E6992">
        <w:rPr>
          <w:rFonts w:ascii="Book Antiqua" w:hAnsi="Book Antiqua"/>
          <w:lang w:eastAsia="zh-CN"/>
        </w:rPr>
        <w:t>: 987-997 [PMID: 24762809 DOI: 10.4161/epi.28936]</w:t>
      </w:r>
    </w:p>
    <w:p w14:paraId="44607B3E"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Muscarella P</w:t>
      </w:r>
      <w:r w:rsidRPr="001E6992">
        <w:rPr>
          <w:rFonts w:ascii="Book Antiqua" w:hAnsi="Book Antiqua"/>
          <w:lang w:eastAsia="zh-CN"/>
        </w:rPr>
        <w:t>, Melvin WS, Fisher WE, Foor J, Ellison EC, Herman JG, Schirmer WJ, Hitchcock CL, DeYoung BR, Weghorst CM. Genetic alterations in gastrinomas and nonfunctioning pancreatic neuroendocrine tumors: an analysis of p16/MTS1 tumor suppressor gene inactivation. </w:t>
      </w:r>
      <w:r w:rsidRPr="001E6992">
        <w:rPr>
          <w:rFonts w:ascii="Book Antiqua" w:hAnsi="Book Antiqua"/>
          <w:i/>
          <w:iCs/>
          <w:lang w:eastAsia="zh-CN"/>
        </w:rPr>
        <w:t>Cancer Res</w:t>
      </w:r>
      <w:r w:rsidRPr="001E6992">
        <w:rPr>
          <w:rFonts w:ascii="Book Antiqua" w:hAnsi="Book Antiqua"/>
          <w:lang w:eastAsia="zh-CN"/>
        </w:rPr>
        <w:t> 1998; </w:t>
      </w:r>
      <w:r w:rsidRPr="001E6992">
        <w:rPr>
          <w:rFonts w:ascii="Book Antiqua" w:hAnsi="Book Antiqua"/>
          <w:b/>
          <w:bCs/>
          <w:lang w:eastAsia="zh-CN"/>
        </w:rPr>
        <w:t>58</w:t>
      </w:r>
      <w:r w:rsidRPr="001E6992">
        <w:rPr>
          <w:rFonts w:ascii="Book Antiqua" w:hAnsi="Book Antiqua"/>
          <w:lang w:eastAsia="zh-CN"/>
        </w:rPr>
        <w:t>: 237-240 [PMID: 9443399]</w:t>
      </w:r>
    </w:p>
    <w:p w14:paraId="4464DDD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Serrano J</w:t>
      </w:r>
      <w:r w:rsidRPr="001E6992">
        <w:rPr>
          <w:rFonts w:ascii="Book Antiqua" w:hAnsi="Book Antiqua"/>
          <w:lang w:eastAsia="zh-CN"/>
        </w:rPr>
        <w:t>, Goebel SU, Peghini PL, Lubensky IA, Gibril F, Jensen RT. Alterations in the p16INK4a/CDKN2A tumor suppressor gene in gastrinomas. </w:t>
      </w:r>
      <w:r w:rsidRPr="001E6992">
        <w:rPr>
          <w:rFonts w:ascii="Book Antiqua" w:hAnsi="Book Antiqua"/>
          <w:i/>
          <w:iCs/>
          <w:lang w:eastAsia="zh-CN"/>
        </w:rPr>
        <w:t>J Clin Endocrinol Metab</w:t>
      </w:r>
      <w:r w:rsidRPr="001E6992">
        <w:rPr>
          <w:rFonts w:ascii="Book Antiqua" w:hAnsi="Book Antiqua"/>
          <w:lang w:eastAsia="zh-CN"/>
        </w:rPr>
        <w:t> 2000; </w:t>
      </w:r>
      <w:r w:rsidRPr="001E6992">
        <w:rPr>
          <w:rFonts w:ascii="Book Antiqua" w:hAnsi="Book Antiqua"/>
          <w:b/>
          <w:bCs/>
          <w:lang w:eastAsia="zh-CN"/>
        </w:rPr>
        <w:t>85</w:t>
      </w:r>
      <w:r w:rsidRPr="001E6992">
        <w:rPr>
          <w:rFonts w:ascii="Book Antiqua" w:hAnsi="Book Antiqua"/>
          <w:lang w:eastAsia="zh-CN"/>
        </w:rPr>
        <w:t>: 4146-4156 [PMID: 11095446 DOI: 10.1210/jcem.85.11.6970]</w:t>
      </w:r>
    </w:p>
    <w:p w14:paraId="6C9FD659"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Bartsch DK</w:t>
      </w:r>
      <w:r w:rsidRPr="001E6992">
        <w:rPr>
          <w:rFonts w:ascii="Book Antiqua" w:hAnsi="Book Antiqua"/>
          <w:lang w:eastAsia="zh-CN"/>
        </w:rPr>
        <w:t>, Kersting M, Wild A, Ramaswamy A, Gerdes B, Schuermann M, Simon B, Rothmund M. Low frequency of p16(INK4a) alterations in insulinomas. </w:t>
      </w:r>
      <w:r w:rsidRPr="001E6992">
        <w:rPr>
          <w:rFonts w:ascii="Book Antiqua" w:hAnsi="Book Antiqua"/>
          <w:i/>
          <w:iCs/>
          <w:lang w:eastAsia="zh-CN"/>
        </w:rPr>
        <w:t>Digestion</w:t>
      </w:r>
      <w:r w:rsidRPr="001E6992">
        <w:rPr>
          <w:rFonts w:ascii="Book Antiqua" w:hAnsi="Book Antiqua"/>
          <w:lang w:eastAsia="zh-CN"/>
        </w:rPr>
        <w:t> 2000; </w:t>
      </w:r>
      <w:r w:rsidRPr="001E6992">
        <w:rPr>
          <w:rFonts w:ascii="Book Antiqua" w:hAnsi="Book Antiqua"/>
          <w:b/>
          <w:bCs/>
          <w:lang w:eastAsia="zh-CN"/>
        </w:rPr>
        <w:t>62</w:t>
      </w:r>
      <w:r w:rsidRPr="001E6992">
        <w:rPr>
          <w:rFonts w:ascii="Book Antiqua" w:hAnsi="Book Antiqua"/>
          <w:lang w:eastAsia="zh-CN"/>
        </w:rPr>
        <w:t>: 171-177 [PMID: 11025365 DOI: 10.1159/000007810]</w:t>
      </w:r>
    </w:p>
    <w:p w14:paraId="4AEF129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Arnold CN</w:t>
      </w:r>
      <w:r w:rsidRPr="001E6992">
        <w:rPr>
          <w:rFonts w:ascii="Book Antiqua" w:hAnsi="Book Antiqua"/>
          <w:lang w:eastAsia="zh-CN"/>
        </w:rPr>
        <w:t>, Nagasaka T, Goel A, Scharf I, Grabowski P, Sosnowski A, Schmitt-Gräff A, Boland CR, Arnold R, Blum HE. Molecular characteristics and predictors of survival in patients with malignant neuroendocrine tumors. </w:t>
      </w:r>
      <w:r w:rsidRPr="001E6992">
        <w:rPr>
          <w:rFonts w:ascii="Book Antiqua" w:hAnsi="Book Antiqua"/>
          <w:i/>
          <w:iCs/>
          <w:lang w:eastAsia="zh-CN"/>
        </w:rPr>
        <w:t>Int J Cancer</w:t>
      </w:r>
      <w:r w:rsidRPr="001E6992">
        <w:rPr>
          <w:rFonts w:ascii="Book Antiqua" w:hAnsi="Book Antiqua"/>
          <w:lang w:eastAsia="zh-CN"/>
        </w:rPr>
        <w:t> 2008; </w:t>
      </w:r>
      <w:r w:rsidRPr="001E6992">
        <w:rPr>
          <w:rFonts w:ascii="Book Antiqua" w:hAnsi="Book Antiqua"/>
          <w:b/>
          <w:bCs/>
          <w:lang w:eastAsia="zh-CN"/>
        </w:rPr>
        <w:t>123</w:t>
      </w:r>
      <w:r w:rsidRPr="001E6992">
        <w:rPr>
          <w:rFonts w:ascii="Book Antiqua" w:hAnsi="Book Antiqua"/>
          <w:lang w:eastAsia="zh-CN"/>
        </w:rPr>
        <w:t>: 1556-1564 [PMID: 18646189 DOI: 10.1002/ijc.23690]</w:t>
      </w:r>
    </w:p>
    <w:p w14:paraId="50A8E0E1"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Herman JG</w:t>
      </w:r>
      <w:r w:rsidRPr="001E6992">
        <w:rPr>
          <w:rFonts w:ascii="Book Antiqua" w:hAnsi="Book Antiqua"/>
          <w:lang w:eastAsia="zh-CN"/>
        </w:rPr>
        <w:t>, Merlo A, Mao L, Lapidus RG, Issa JP, Davidson NE, Sidransky D, Baylin SB. Inactivation of the CDKN2/p16/MTS1 gene is frequently associated with aberrant DNA methylation in all common human cancers. </w:t>
      </w:r>
      <w:r w:rsidRPr="001E6992">
        <w:rPr>
          <w:rFonts w:ascii="Book Antiqua" w:hAnsi="Book Antiqua"/>
          <w:i/>
          <w:iCs/>
          <w:lang w:eastAsia="zh-CN"/>
        </w:rPr>
        <w:t>Cancer Res</w:t>
      </w:r>
      <w:r w:rsidRPr="001E6992">
        <w:rPr>
          <w:rFonts w:ascii="Book Antiqua" w:hAnsi="Book Antiqua"/>
          <w:lang w:eastAsia="zh-CN"/>
        </w:rPr>
        <w:t> 1995; </w:t>
      </w:r>
      <w:r w:rsidRPr="001E6992">
        <w:rPr>
          <w:rFonts w:ascii="Book Antiqua" w:hAnsi="Book Antiqua"/>
          <w:b/>
          <w:bCs/>
          <w:lang w:eastAsia="zh-CN"/>
        </w:rPr>
        <w:t>55</w:t>
      </w:r>
      <w:r w:rsidRPr="001E6992">
        <w:rPr>
          <w:rFonts w:ascii="Book Antiqua" w:hAnsi="Book Antiqua"/>
          <w:lang w:eastAsia="zh-CN"/>
        </w:rPr>
        <w:t>: 4525-4530 [PMID: 7553621]</w:t>
      </w:r>
    </w:p>
    <w:p w14:paraId="79C7F027"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Walter T</w:t>
      </w:r>
      <w:r w:rsidRPr="001E6992">
        <w:rPr>
          <w:rFonts w:ascii="Book Antiqua" w:hAnsi="Book Antiqua"/>
          <w:lang w:eastAsia="zh-CN"/>
        </w:rPr>
        <w:t>, van Brakel B, Vercherat C, Hervieu V, Forestier J, Chayvialle JA, Molin Y, Lombard-Bohas C, Joly MO, Scoazec JY. O6-Methylguanine-DNA methyltransferase status in neuroendocrine tumours: prognostic relevance and association with response to alkylating agents. </w:t>
      </w:r>
      <w:r w:rsidRPr="001E6992">
        <w:rPr>
          <w:rFonts w:ascii="Book Antiqua" w:hAnsi="Book Antiqua"/>
          <w:i/>
          <w:iCs/>
          <w:lang w:eastAsia="zh-CN"/>
        </w:rPr>
        <w:t>Br J Cancer</w:t>
      </w:r>
      <w:r w:rsidRPr="001E6992">
        <w:rPr>
          <w:rFonts w:ascii="Book Antiqua" w:hAnsi="Book Antiqua"/>
          <w:lang w:eastAsia="zh-CN"/>
        </w:rPr>
        <w:t> 2015; </w:t>
      </w:r>
      <w:r w:rsidRPr="001E6992">
        <w:rPr>
          <w:rFonts w:ascii="Book Antiqua" w:hAnsi="Book Antiqua"/>
          <w:b/>
          <w:bCs/>
          <w:lang w:eastAsia="zh-CN"/>
        </w:rPr>
        <w:t>112</w:t>
      </w:r>
      <w:r w:rsidRPr="001E6992">
        <w:rPr>
          <w:rFonts w:ascii="Book Antiqua" w:hAnsi="Book Antiqua"/>
          <w:lang w:eastAsia="zh-CN"/>
        </w:rPr>
        <w:t>: 523-531 [PMID: 25584486 DOI: 10.1038/bjc.2014.660]</w:t>
      </w:r>
    </w:p>
    <w:p w14:paraId="0654EEE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Wild A</w:t>
      </w:r>
      <w:r w:rsidRPr="001E6992">
        <w:rPr>
          <w:rFonts w:ascii="Book Antiqua" w:hAnsi="Book Antiqua"/>
          <w:lang w:eastAsia="zh-CN"/>
        </w:rPr>
        <w:t>, Ramaswamy A, Langer P, Celik I, Fendrich V, Chaloupka B, Simon B, Bartsch DK. Frequent methylation-associated silencing of the tissue inhibitor of metalloproteinase-3 gene in pancreatic endocrine tumors. </w:t>
      </w:r>
      <w:r w:rsidRPr="001E6992">
        <w:rPr>
          <w:rFonts w:ascii="Book Antiqua" w:hAnsi="Book Antiqua"/>
          <w:i/>
          <w:iCs/>
          <w:lang w:eastAsia="zh-CN"/>
        </w:rPr>
        <w:t>J Clin Endocrinol Metab</w:t>
      </w:r>
      <w:r w:rsidRPr="001E6992">
        <w:rPr>
          <w:rFonts w:ascii="Book Antiqua" w:hAnsi="Book Antiqua"/>
          <w:lang w:eastAsia="zh-CN"/>
        </w:rPr>
        <w:t> 2003; </w:t>
      </w:r>
      <w:r w:rsidRPr="001E6992">
        <w:rPr>
          <w:rFonts w:ascii="Book Antiqua" w:hAnsi="Book Antiqua"/>
          <w:b/>
          <w:bCs/>
          <w:lang w:eastAsia="zh-CN"/>
        </w:rPr>
        <w:t>88</w:t>
      </w:r>
      <w:r w:rsidRPr="001E6992">
        <w:rPr>
          <w:rFonts w:ascii="Book Antiqua" w:hAnsi="Book Antiqua"/>
          <w:lang w:eastAsia="zh-CN"/>
        </w:rPr>
        <w:t>: 1367-1373 [PMID: 12629131 DOI: 10.1210/jc.2002-021027]</w:t>
      </w:r>
    </w:p>
    <w:p w14:paraId="035DA23C"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Xiang T</w:t>
      </w:r>
      <w:r w:rsidRPr="001E6992">
        <w:rPr>
          <w:rFonts w:ascii="Book Antiqua" w:hAnsi="Book Antiqua"/>
          <w:lang w:eastAsia="zh-CN"/>
        </w:rPr>
        <w:t>, Li L, Yin X, Yuan C, Tan C, Su X, Xiong L, Putti TC, Oberst M, Kelly K, Ren G, Tao Q. The ubiquitin peptidase UCHL1 induces G0/G1 cell cycle arrest and apoptosis through stabilizing p53 and is frequently silenced in breast cancer. </w:t>
      </w:r>
      <w:r w:rsidRPr="001E6992">
        <w:rPr>
          <w:rFonts w:ascii="Book Antiqua" w:hAnsi="Book Antiqua"/>
          <w:i/>
          <w:iCs/>
          <w:lang w:eastAsia="zh-CN"/>
        </w:rPr>
        <w:t>PLoS One</w:t>
      </w:r>
      <w:r w:rsidRPr="001E6992">
        <w:rPr>
          <w:rFonts w:ascii="Book Antiqua" w:hAnsi="Book Antiqua"/>
          <w:lang w:eastAsia="zh-CN"/>
        </w:rPr>
        <w:t> 2012; </w:t>
      </w:r>
      <w:r w:rsidRPr="001E6992">
        <w:rPr>
          <w:rFonts w:ascii="Book Antiqua" w:hAnsi="Book Antiqua"/>
          <w:b/>
          <w:bCs/>
          <w:lang w:eastAsia="zh-CN"/>
        </w:rPr>
        <w:t>7</w:t>
      </w:r>
      <w:r w:rsidRPr="001E6992">
        <w:rPr>
          <w:rFonts w:ascii="Book Antiqua" w:hAnsi="Book Antiqua"/>
          <w:lang w:eastAsia="zh-CN"/>
        </w:rPr>
        <w:t>: e29783 [PMID: 22279545 DOI: 10.1371/journal.pone.0029783]</w:t>
      </w:r>
    </w:p>
    <w:p w14:paraId="3A257F8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 L</w:t>
      </w:r>
      <w:r w:rsidRPr="001E6992">
        <w:rPr>
          <w:rFonts w:ascii="Book Antiqua" w:hAnsi="Book Antiqua"/>
          <w:lang w:eastAsia="zh-CN"/>
        </w:rPr>
        <w:t>, Tao Q, Jin H, van Hasselt A, Poon FF, Wang X, Zeng MS, Jia WH, Zeng YX, Chan AT, Cao Y. The tumor suppressor UCHL1 forms a complex with p53/MDM2/ARF to promote p53 signaling and is frequently silenced in nasopharyngeal carcinoma. </w:t>
      </w:r>
      <w:r w:rsidRPr="001E6992">
        <w:rPr>
          <w:rFonts w:ascii="Book Antiqua" w:hAnsi="Book Antiqua"/>
          <w:i/>
          <w:iCs/>
          <w:lang w:eastAsia="zh-CN"/>
        </w:rPr>
        <w:t>Clin Cancer Res</w:t>
      </w:r>
      <w:r w:rsidRPr="001E6992">
        <w:rPr>
          <w:rFonts w:ascii="Book Antiqua" w:hAnsi="Book Antiqua"/>
          <w:lang w:eastAsia="zh-CN"/>
        </w:rPr>
        <w:t> 2010; </w:t>
      </w:r>
      <w:r w:rsidRPr="001E6992">
        <w:rPr>
          <w:rFonts w:ascii="Book Antiqua" w:hAnsi="Book Antiqua"/>
          <w:b/>
          <w:bCs/>
          <w:lang w:eastAsia="zh-CN"/>
        </w:rPr>
        <w:t>16</w:t>
      </w:r>
      <w:r w:rsidRPr="001E6992">
        <w:rPr>
          <w:rFonts w:ascii="Book Antiqua" w:hAnsi="Book Antiqua"/>
          <w:lang w:eastAsia="zh-CN"/>
        </w:rPr>
        <w:t>: 2949-2958 [PMID: 20395212 DOI: 10.1158/1078-0432.CCR-09-3178]</w:t>
      </w:r>
    </w:p>
    <w:p w14:paraId="4B998268" w14:textId="5B11E661"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Kleiman DA</w:t>
      </w:r>
      <w:r w:rsidRPr="001E6992">
        <w:rPr>
          <w:rFonts w:ascii="Book Antiqua" w:hAnsi="Book Antiqua"/>
          <w:lang w:eastAsia="zh-CN"/>
        </w:rPr>
        <w:t>, Beninato T, Sultan S, Crowley MJ, Finnerty B, Kumar R, Panarelli NC, Liu YF, Lieberman MD, Seandel M, Evans T, Elemento O, Zarnegar R, Fahey TJ 3rd. Silencing of UCHL1 by CpG promoter hyper-methylation is associated with metastatic gastroenteropancreatic well-differentiated neuroendocrine (carcinoid) tumors. </w:t>
      </w:r>
      <w:r w:rsidRPr="001E6992">
        <w:rPr>
          <w:rFonts w:ascii="Book Antiqua" w:hAnsi="Book Antiqua"/>
          <w:i/>
          <w:iCs/>
          <w:lang w:eastAsia="zh-CN"/>
        </w:rPr>
        <w:t>Ann Surg Oncol</w:t>
      </w:r>
      <w:r w:rsidRPr="001E6992">
        <w:rPr>
          <w:rFonts w:ascii="Book Antiqua" w:hAnsi="Book Antiqua"/>
          <w:lang w:eastAsia="zh-CN"/>
        </w:rPr>
        <w:t> 2014; </w:t>
      </w:r>
      <w:r w:rsidRPr="001E6992">
        <w:rPr>
          <w:rFonts w:ascii="Book Antiqua" w:hAnsi="Book Antiqua"/>
          <w:b/>
          <w:bCs/>
          <w:lang w:eastAsia="zh-CN"/>
        </w:rPr>
        <w:t>21 Suppl 4</w:t>
      </w:r>
      <w:r w:rsidRPr="001E6992">
        <w:rPr>
          <w:rFonts w:ascii="Book Antiqua" w:hAnsi="Book Antiqua"/>
          <w:lang w:eastAsia="zh-CN"/>
        </w:rPr>
        <w:t>: S672-S679 [PMID: 24854489 DOI: 10.1245/s10434-014-3787-2]</w:t>
      </w:r>
    </w:p>
    <w:p w14:paraId="5B2CA400"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Edfeldt K</w:t>
      </w:r>
      <w:r w:rsidRPr="001E6992">
        <w:rPr>
          <w:rFonts w:ascii="Book Antiqua" w:hAnsi="Book Antiqua"/>
          <w:lang w:eastAsia="zh-CN"/>
        </w:rPr>
        <w:t>, Ahmad T, Åkerström G, Janson ET, Hellman P, Stålberg P, Björklund P, Westin G. TCEB3C a putative tumor suppressor gene of small intestinal neuroendocrine tumors. </w:t>
      </w:r>
      <w:r w:rsidRPr="001E6992">
        <w:rPr>
          <w:rFonts w:ascii="Book Antiqua" w:hAnsi="Book Antiqua"/>
          <w:i/>
          <w:iCs/>
          <w:lang w:eastAsia="zh-CN"/>
        </w:rPr>
        <w:t>Endocr Relat Cancer</w:t>
      </w:r>
      <w:r w:rsidRPr="001E6992">
        <w:rPr>
          <w:rFonts w:ascii="Book Antiqua" w:hAnsi="Book Antiqua"/>
          <w:lang w:eastAsia="zh-CN"/>
        </w:rPr>
        <w:t> 2014; </w:t>
      </w:r>
      <w:r w:rsidRPr="001E6992">
        <w:rPr>
          <w:rFonts w:ascii="Book Antiqua" w:hAnsi="Book Antiqua"/>
          <w:b/>
          <w:bCs/>
          <w:lang w:eastAsia="zh-CN"/>
        </w:rPr>
        <w:t>21</w:t>
      </w:r>
      <w:r w:rsidRPr="001E6992">
        <w:rPr>
          <w:rFonts w:ascii="Book Antiqua" w:hAnsi="Book Antiqua"/>
          <w:lang w:eastAsia="zh-CN"/>
        </w:rPr>
        <w:t>: 275-284 [PMID: 24351681 DOI: 10.1530/ERC-13-0419]</w:t>
      </w:r>
    </w:p>
    <w:p w14:paraId="5A9C742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Bollard J</w:t>
      </w:r>
      <w:r w:rsidRPr="001E6992">
        <w:rPr>
          <w:rFonts w:ascii="Book Antiqua" w:hAnsi="Book Antiqua"/>
          <w:lang w:eastAsia="zh-CN"/>
        </w:rPr>
        <w:t>, Massoma P, Vercherat C, Blanc M, Lepinasse F, Gadot N, Couderc C, Poncet G, Walter T, Joly MO, Hervieu V, Scoazec JY, Roche C. The axon guidance molecule semaphorin 3F is a negative regulator of tumor progression and proliferation in ileal neuroendocrine tumors. </w:t>
      </w:r>
      <w:r w:rsidRPr="001E6992">
        <w:rPr>
          <w:rFonts w:ascii="Book Antiqua" w:hAnsi="Book Antiqua"/>
          <w:i/>
          <w:iCs/>
          <w:lang w:eastAsia="zh-CN"/>
        </w:rPr>
        <w:t>Oncotarget</w:t>
      </w:r>
      <w:r w:rsidRPr="001E6992">
        <w:rPr>
          <w:rFonts w:ascii="Book Antiqua" w:hAnsi="Book Antiqua"/>
          <w:lang w:eastAsia="zh-CN"/>
        </w:rPr>
        <w:t> 2015; </w:t>
      </w:r>
      <w:r w:rsidRPr="001E6992">
        <w:rPr>
          <w:rFonts w:ascii="Book Antiqua" w:hAnsi="Book Antiqua"/>
          <w:b/>
          <w:bCs/>
          <w:lang w:eastAsia="zh-CN"/>
        </w:rPr>
        <w:t>6</w:t>
      </w:r>
      <w:r w:rsidRPr="001E6992">
        <w:rPr>
          <w:rFonts w:ascii="Book Antiqua" w:hAnsi="Book Antiqua"/>
          <w:lang w:eastAsia="zh-CN"/>
        </w:rPr>
        <w:t>: 36731-36745 [PMID: 26447612 DOI: 10.18632/oncotarget.5481]</w:t>
      </w:r>
    </w:p>
    <w:p w14:paraId="3F2017E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Ushiku H</w:t>
      </w:r>
      <w:r w:rsidRPr="001E6992">
        <w:rPr>
          <w:rFonts w:ascii="Book Antiqua" w:hAnsi="Book Antiqua"/>
          <w:lang w:eastAsia="zh-CN"/>
        </w:rPr>
        <w:t>, Yamashita K, Kawamata H, Waraya M, Katoh H, Yokoi K, Tanaka T, Ishii S, Nishizawa N, Kikuchi M, Minatani N, Kojo K, Tajima H, Nishiyama R, Kaizu T, Kumamoto Y, Watanabe M. Homeobox-Only Protein Expression Is a Critical Prognostic Indicator of Pancreatic Neuroendocrine Tumor and Is Regulated by Promoter DNA Hypermethylation. </w:t>
      </w:r>
      <w:r w:rsidRPr="001E6992">
        <w:rPr>
          <w:rFonts w:ascii="Book Antiqua" w:hAnsi="Book Antiqua"/>
          <w:i/>
          <w:iCs/>
          <w:lang w:eastAsia="zh-CN"/>
        </w:rPr>
        <w:t>Pancreas</w:t>
      </w:r>
      <w:r w:rsidRPr="001E6992">
        <w:rPr>
          <w:rFonts w:ascii="Book Antiqua" w:hAnsi="Book Antiqua"/>
          <w:lang w:eastAsia="zh-CN"/>
        </w:rPr>
        <w:t> 2016; </w:t>
      </w:r>
      <w:r w:rsidRPr="001E6992">
        <w:rPr>
          <w:rFonts w:ascii="Book Antiqua" w:hAnsi="Book Antiqua"/>
          <w:b/>
          <w:bCs/>
          <w:lang w:eastAsia="zh-CN"/>
        </w:rPr>
        <w:t>45</w:t>
      </w:r>
      <w:r w:rsidRPr="001E6992">
        <w:rPr>
          <w:rFonts w:ascii="Book Antiqua" w:hAnsi="Book Antiqua"/>
          <w:lang w:eastAsia="zh-CN"/>
        </w:rPr>
        <w:t>: 1255-1262 [PMID: 27776044 DOI: 10.1097/MPA.0000000000000646]</w:t>
      </w:r>
    </w:p>
    <w:p w14:paraId="4D42447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Dejeux E</w:t>
      </w:r>
      <w:r w:rsidRPr="001E6992">
        <w:rPr>
          <w:rFonts w:ascii="Book Antiqua" w:hAnsi="Book Antiqua"/>
          <w:lang w:eastAsia="zh-CN"/>
        </w:rPr>
        <w:t>, Olaso R, Dousset B, Audebourg A, Gut IG, Terris B, Tost J. Hypermethylation of the IGF2 differentially methylated region 2 is a specific event in insulinomas leading to loss-of-imprinting and overexpression. </w:t>
      </w:r>
      <w:r w:rsidRPr="001E6992">
        <w:rPr>
          <w:rFonts w:ascii="Book Antiqua" w:hAnsi="Book Antiqua"/>
          <w:i/>
          <w:iCs/>
          <w:lang w:eastAsia="zh-CN"/>
        </w:rPr>
        <w:t>Endocr Relat Cancer</w:t>
      </w:r>
      <w:r w:rsidRPr="001E6992">
        <w:rPr>
          <w:rFonts w:ascii="Book Antiqua" w:hAnsi="Book Antiqua"/>
          <w:lang w:eastAsia="zh-CN"/>
        </w:rPr>
        <w:t> 2009; </w:t>
      </w:r>
      <w:r w:rsidRPr="001E6992">
        <w:rPr>
          <w:rFonts w:ascii="Book Antiqua" w:hAnsi="Book Antiqua"/>
          <w:b/>
          <w:bCs/>
          <w:lang w:eastAsia="zh-CN"/>
        </w:rPr>
        <w:t>16</w:t>
      </w:r>
      <w:r w:rsidRPr="001E6992">
        <w:rPr>
          <w:rFonts w:ascii="Book Antiqua" w:hAnsi="Book Antiqua"/>
          <w:lang w:eastAsia="zh-CN"/>
        </w:rPr>
        <w:t>: 939-952 [PMID: 19502451 DOI: 10.1677/ERC-08-0331]</w:t>
      </w:r>
    </w:p>
    <w:p w14:paraId="024AA9D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Mei M</w:t>
      </w:r>
      <w:r w:rsidRPr="001E6992">
        <w:rPr>
          <w:rFonts w:ascii="Book Antiqua" w:hAnsi="Book Antiqua"/>
          <w:lang w:eastAsia="zh-CN"/>
        </w:rPr>
        <w:t>, Deng D, Liu TH, Sang XT, Lu X, Xiang HD, Zhou J, Wu H, Yang Y, Chen J, Lu CM, Chen YJ. Clinical implications of microsatellite instability and MLH1 gene inactivation in sporadic insulinomas. </w:t>
      </w:r>
      <w:r w:rsidRPr="001E6992">
        <w:rPr>
          <w:rFonts w:ascii="Book Antiqua" w:hAnsi="Book Antiqua"/>
          <w:i/>
          <w:iCs/>
          <w:lang w:eastAsia="zh-CN"/>
        </w:rPr>
        <w:t>J Clin Endocrinol Metab</w:t>
      </w:r>
      <w:r w:rsidRPr="001E6992">
        <w:rPr>
          <w:rFonts w:ascii="Book Antiqua" w:hAnsi="Book Antiqua"/>
          <w:lang w:eastAsia="zh-CN"/>
        </w:rPr>
        <w:t> 2009; </w:t>
      </w:r>
      <w:r w:rsidRPr="001E6992">
        <w:rPr>
          <w:rFonts w:ascii="Book Antiqua" w:hAnsi="Book Antiqua"/>
          <w:b/>
          <w:bCs/>
          <w:lang w:eastAsia="zh-CN"/>
        </w:rPr>
        <w:t>94</w:t>
      </w:r>
      <w:r w:rsidRPr="001E6992">
        <w:rPr>
          <w:rFonts w:ascii="Book Antiqua" w:hAnsi="Book Antiqua"/>
          <w:lang w:eastAsia="zh-CN"/>
        </w:rPr>
        <w:t>: 3448-3457 [PMID: 19567531 DOI: 10.1210/jc.2009-0173]</w:t>
      </w:r>
    </w:p>
    <w:p w14:paraId="0562273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 J</w:t>
      </w:r>
      <w:r w:rsidRPr="001E6992">
        <w:rPr>
          <w:rFonts w:ascii="Book Antiqua" w:hAnsi="Book Antiqua"/>
          <w:lang w:eastAsia="zh-CN"/>
        </w:rPr>
        <w:t>, Huang Q, Zeng F, Li W, He Z, Chen W, Zhu W, Zhang B. The prognostic value of global DNA hypomethylation in cancer: a meta-analysis. </w:t>
      </w:r>
      <w:r w:rsidRPr="001E6992">
        <w:rPr>
          <w:rFonts w:ascii="Book Antiqua" w:hAnsi="Book Antiqua"/>
          <w:i/>
          <w:iCs/>
          <w:lang w:eastAsia="zh-CN"/>
        </w:rPr>
        <w:t>PLoS One</w:t>
      </w:r>
      <w:r w:rsidRPr="001E6992">
        <w:rPr>
          <w:rFonts w:ascii="Book Antiqua" w:hAnsi="Book Antiqua"/>
          <w:lang w:eastAsia="zh-CN"/>
        </w:rPr>
        <w:t> 2014; </w:t>
      </w:r>
      <w:r w:rsidRPr="001E6992">
        <w:rPr>
          <w:rFonts w:ascii="Book Antiqua" w:hAnsi="Book Antiqua"/>
          <w:b/>
          <w:bCs/>
          <w:lang w:eastAsia="zh-CN"/>
        </w:rPr>
        <w:t>9</w:t>
      </w:r>
      <w:r w:rsidRPr="001E6992">
        <w:rPr>
          <w:rFonts w:ascii="Book Antiqua" w:hAnsi="Book Antiqua"/>
          <w:lang w:eastAsia="zh-CN"/>
        </w:rPr>
        <w:t>: e106290 [PMID: 25184628 DOI: 10.1371/journal.pone.0106290]</w:t>
      </w:r>
    </w:p>
    <w:p w14:paraId="21877D31"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Choi IS</w:t>
      </w:r>
      <w:r w:rsidRPr="001E6992">
        <w:rPr>
          <w:rFonts w:ascii="Book Antiqua" w:hAnsi="Book Antiqua"/>
          <w:lang w:eastAsia="zh-CN"/>
        </w:rPr>
        <w:t>, Estecio MR, Nagano Y, Kim DH, White JA, Yao JC, Issa JP, Rashid A. Hypomethylation of LINE-1 and Alu in well-differentiated neuroendocrine tumors (pancreatic endocrine tumors and carcinoid tumors). </w:t>
      </w:r>
      <w:r w:rsidRPr="001E6992">
        <w:rPr>
          <w:rFonts w:ascii="Book Antiqua" w:hAnsi="Book Antiqua"/>
          <w:i/>
          <w:iCs/>
          <w:lang w:eastAsia="zh-CN"/>
        </w:rPr>
        <w:t>Mod Pathol</w:t>
      </w:r>
      <w:r w:rsidRPr="001E6992">
        <w:rPr>
          <w:rFonts w:ascii="Book Antiqua" w:hAnsi="Book Antiqua"/>
          <w:lang w:eastAsia="zh-CN"/>
        </w:rPr>
        <w:t> 2007; </w:t>
      </w:r>
      <w:r w:rsidRPr="001E6992">
        <w:rPr>
          <w:rFonts w:ascii="Book Antiqua" w:hAnsi="Book Antiqua"/>
          <w:b/>
          <w:bCs/>
          <w:lang w:eastAsia="zh-CN"/>
        </w:rPr>
        <w:t>20</w:t>
      </w:r>
      <w:r w:rsidRPr="001E6992">
        <w:rPr>
          <w:rFonts w:ascii="Book Antiqua" w:hAnsi="Book Antiqua"/>
          <w:lang w:eastAsia="zh-CN"/>
        </w:rPr>
        <w:t>: 802-810 [PMID: 17483816 DOI: 10.1038/modpathol.3800825]</w:t>
      </w:r>
    </w:p>
    <w:p w14:paraId="65DA963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Stricker I</w:t>
      </w:r>
      <w:r w:rsidRPr="001E6992">
        <w:rPr>
          <w:rFonts w:ascii="Book Antiqua" w:hAnsi="Book Antiqua"/>
          <w:lang w:eastAsia="zh-CN"/>
        </w:rPr>
        <w:t>, Tzivras D, Nambiar S, Wulf J, Liffers ST, Vogt M, Verdoodt B, Tannapfel A, Mirmohammadsadegh A. Site- and grade-specific diversity of LINE1 methylation pattern in gastroenteropancreatic neuroendocrine tumours. </w:t>
      </w:r>
      <w:r w:rsidRPr="001E6992">
        <w:rPr>
          <w:rFonts w:ascii="Book Antiqua" w:hAnsi="Book Antiqua"/>
          <w:i/>
          <w:iCs/>
          <w:lang w:eastAsia="zh-CN"/>
        </w:rPr>
        <w:t>Anticancer Res</w:t>
      </w:r>
      <w:r w:rsidRPr="001E6992">
        <w:rPr>
          <w:rFonts w:ascii="Book Antiqua" w:hAnsi="Book Antiqua"/>
          <w:lang w:eastAsia="zh-CN"/>
        </w:rPr>
        <w:t> 2012; </w:t>
      </w:r>
      <w:r w:rsidRPr="001E6992">
        <w:rPr>
          <w:rFonts w:ascii="Book Antiqua" w:hAnsi="Book Antiqua"/>
          <w:b/>
          <w:bCs/>
          <w:lang w:eastAsia="zh-CN"/>
        </w:rPr>
        <w:t>32</w:t>
      </w:r>
      <w:r w:rsidRPr="001E6992">
        <w:rPr>
          <w:rFonts w:ascii="Book Antiqua" w:hAnsi="Book Antiqua"/>
          <w:lang w:eastAsia="zh-CN"/>
        </w:rPr>
        <w:t>: 3699-3706 [PMID: 22993308]</w:t>
      </w:r>
    </w:p>
    <w:p w14:paraId="0DC190E1"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Stefanoli M</w:t>
      </w:r>
      <w:r w:rsidRPr="001E6992">
        <w:rPr>
          <w:rFonts w:ascii="Book Antiqua" w:hAnsi="Book Antiqua"/>
          <w:lang w:eastAsia="zh-CN"/>
        </w:rPr>
        <w:t>, La Rosa S, Sahnane N, Romualdi C, Pastorino R, Marando A, Capella C, Sessa F, Furlan D. Prognostic relevance of aberrant DNA methylation in g1 and g2 pancreatic neuroendocrine tumors. </w:t>
      </w:r>
      <w:r w:rsidRPr="001E6992">
        <w:rPr>
          <w:rFonts w:ascii="Book Antiqua" w:hAnsi="Book Antiqua"/>
          <w:i/>
          <w:iCs/>
          <w:lang w:eastAsia="zh-CN"/>
        </w:rPr>
        <w:t>Neuroendocrinology</w:t>
      </w:r>
      <w:r w:rsidRPr="001E6992">
        <w:rPr>
          <w:rFonts w:ascii="Book Antiqua" w:hAnsi="Book Antiqua"/>
          <w:lang w:eastAsia="zh-CN"/>
        </w:rPr>
        <w:t> 2014; </w:t>
      </w:r>
      <w:r w:rsidRPr="001E6992">
        <w:rPr>
          <w:rFonts w:ascii="Book Antiqua" w:hAnsi="Book Antiqua"/>
          <w:b/>
          <w:bCs/>
          <w:lang w:eastAsia="zh-CN"/>
        </w:rPr>
        <w:t>100</w:t>
      </w:r>
      <w:r w:rsidRPr="001E6992">
        <w:rPr>
          <w:rFonts w:ascii="Book Antiqua" w:hAnsi="Book Antiqua"/>
          <w:lang w:eastAsia="zh-CN"/>
        </w:rPr>
        <w:t>: 26-34 [PMID: 25011998 DOI: 10.1159/000365449]</w:t>
      </w:r>
    </w:p>
    <w:p w14:paraId="55DFB37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Hughes CM</w:t>
      </w:r>
      <w:r w:rsidRPr="001E6992">
        <w:rPr>
          <w:rFonts w:ascii="Book Antiqua" w:hAnsi="Book Antiqua"/>
          <w:lang w:eastAsia="zh-CN"/>
        </w:rPr>
        <w:t>, Rozenblatt-Rosen O, Milne TA, Copeland TD, Levine SS, Lee JC, Hayes DN, Shanmugam KS, Bhattacharjee A, Biondi CA, Kay GF, Hayward NK, Hess JL, Meyerson M. Menin associates with a trithorax family histone methyltransferase complex and with the hoxc8 locus. </w:t>
      </w:r>
      <w:r w:rsidRPr="001E6992">
        <w:rPr>
          <w:rFonts w:ascii="Book Antiqua" w:hAnsi="Book Antiqua"/>
          <w:i/>
          <w:iCs/>
          <w:lang w:eastAsia="zh-CN"/>
        </w:rPr>
        <w:t>Mol Cell</w:t>
      </w:r>
      <w:r w:rsidRPr="001E6992">
        <w:rPr>
          <w:rFonts w:ascii="Book Antiqua" w:hAnsi="Book Antiqua"/>
          <w:lang w:eastAsia="zh-CN"/>
        </w:rPr>
        <w:t> 2004; </w:t>
      </w:r>
      <w:r w:rsidRPr="001E6992">
        <w:rPr>
          <w:rFonts w:ascii="Book Antiqua" w:hAnsi="Book Antiqua"/>
          <w:b/>
          <w:bCs/>
          <w:lang w:eastAsia="zh-CN"/>
        </w:rPr>
        <w:t>13</w:t>
      </w:r>
      <w:r w:rsidRPr="001E6992">
        <w:rPr>
          <w:rFonts w:ascii="Book Antiqua" w:hAnsi="Book Antiqua"/>
          <w:lang w:eastAsia="zh-CN"/>
        </w:rPr>
        <w:t>: 587-597 [PMID: 14992727 DOI: 10.1016/S1097-2765(04)00081-4]</w:t>
      </w:r>
    </w:p>
    <w:p w14:paraId="01F5EBFA" w14:textId="58BFEBAE"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Hashimoto H</w:t>
      </w:r>
      <w:r w:rsidRPr="001E6992">
        <w:rPr>
          <w:rFonts w:ascii="Book Antiqua" w:hAnsi="Book Antiqua"/>
          <w:lang w:eastAsia="zh-CN"/>
        </w:rPr>
        <w:t>, Vertino PM, Cheng X. Molecular coupling of DNA methylation and histone methylation. </w:t>
      </w:r>
      <w:r w:rsidRPr="001E6992">
        <w:rPr>
          <w:rFonts w:ascii="Book Antiqua" w:hAnsi="Book Antiqua"/>
          <w:i/>
          <w:iCs/>
          <w:lang w:eastAsia="zh-CN"/>
        </w:rPr>
        <w:t>Epigenomics</w:t>
      </w:r>
      <w:r w:rsidRPr="001E6992">
        <w:rPr>
          <w:rFonts w:ascii="Book Antiqua" w:hAnsi="Book Antiqua"/>
          <w:lang w:eastAsia="zh-CN"/>
        </w:rPr>
        <w:t> 2010; </w:t>
      </w:r>
      <w:r w:rsidRPr="001E6992">
        <w:rPr>
          <w:rFonts w:ascii="Book Antiqua" w:hAnsi="Book Antiqua"/>
          <w:b/>
          <w:bCs/>
          <w:lang w:eastAsia="zh-CN"/>
        </w:rPr>
        <w:t>2</w:t>
      </w:r>
      <w:r w:rsidRPr="001E6992">
        <w:rPr>
          <w:rFonts w:ascii="Book Antiqua" w:hAnsi="Book Antiqua"/>
          <w:lang w:eastAsia="zh-CN"/>
        </w:rPr>
        <w:t>: 657-669 [PMID: 21339843 DOI: 10.2217/epi.10.44]</w:t>
      </w:r>
    </w:p>
    <w:p w14:paraId="526A8B51"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Drané P</w:t>
      </w:r>
      <w:r w:rsidRPr="001E6992">
        <w:rPr>
          <w:rFonts w:ascii="Book Antiqua" w:hAnsi="Book Antiqua"/>
          <w:lang w:eastAsia="zh-CN"/>
        </w:rPr>
        <w:t>, Ouararhni K, Depaux A, Shuaib M, Hamiche A. The death-associated protein DAXX is a novel histone chaperone involved in the replication-independent deposition of H3.3. </w:t>
      </w:r>
      <w:r w:rsidRPr="001E6992">
        <w:rPr>
          <w:rFonts w:ascii="Book Antiqua" w:hAnsi="Book Antiqua"/>
          <w:i/>
          <w:iCs/>
          <w:lang w:eastAsia="zh-CN"/>
        </w:rPr>
        <w:t>Genes Dev</w:t>
      </w:r>
      <w:r w:rsidRPr="001E6992">
        <w:rPr>
          <w:rFonts w:ascii="Book Antiqua" w:hAnsi="Book Antiqua"/>
          <w:lang w:eastAsia="zh-CN"/>
        </w:rPr>
        <w:t> 2010; </w:t>
      </w:r>
      <w:r w:rsidRPr="001E6992">
        <w:rPr>
          <w:rFonts w:ascii="Book Antiqua" w:hAnsi="Book Antiqua"/>
          <w:b/>
          <w:bCs/>
          <w:lang w:eastAsia="zh-CN"/>
        </w:rPr>
        <w:t>24</w:t>
      </w:r>
      <w:r w:rsidRPr="001E6992">
        <w:rPr>
          <w:rFonts w:ascii="Book Antiqua" w:hAnsi="Book Antiqua"/>
          <w:lang w:eastAsia="zh-CN"/>
        </w:rPr>
        <w:t>: 1253-1265 [PMID: 20504901 DOI: 10.1101/gad.566910]</w:t>
      </w:r>
    </w:p>
    <w:p w14:paraId="5C6F96CA"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Goldberg AD</w:t>
      </w:r>
      <w:r w:rsidRPr="001E6992">
        <w:rPr>
          <w:rFonts w:ascii="Book Antiqua" w:hAnsi="Book Antiqua"/>
          <w:lang w:eastAsia="zh-CN"/>
        </w:rPr>
        <w:t>, Banaszynski LA, Noh KM, Lewis PW, Elsaesser SJ, Stadler S, Dewell S, Law M, Guo X, Li X, Wen D, Chapgier A, DeKelver RC, Miller JC, Lee YL, Boydston EA, Holmes MC, Gregory PD, Greally JM, Rafii S, Yang C, Scambler PJ, Garrick D, Gibbons RJ, Higgs DR, Cristea IM, Urnov FD, Zheng D, Allis CD. Distinct factors control histone variant H3.3 localization at specific genomic regions. </w:t>
      </w:r>
      <w:r w:rsidRPr="001E6992">
        <w:rPr>
          <w:rFonts w:ascii="Book Antiqua" w:hAnsi="Book Antiqua"/>
          <w:i/>
          <w:iCs/>
          <w:lang w:eastAsia="zh-CN"/>
        </w:rPr>
        <w:t>Cell</w:t>
      </w:r>
      <w:r w:rsidRPr="001E6992">
        <w:rPr>
          <w:rFonts w:ascii="Book Antiqua" w:hAnsi="Book Antiqua"/>
          <w:lang w:eastAsia="zh-CN"/>
        </w:rPr>
        <w:t> 2010; </w:t>
      </w:r>
      <w:r w:rsidRPr="001E6992">
        <w:rPr>
          <w:rFonts w:ascii="Book Antiqua" w:hAnsi="Book Antiqua"/>
          <w:b/>
          <w:bCs/>
          <w:lang w:eastAsia="zh-CN"/>
        </w:rPr>
        <w:t>140</w:t>
      </w:r>
      <w:r w:rsidRPr="001E6992">
        <w:rPr>
          <w:rFonts w:ascii="Book Antiqua" w:hAnsi="Book Antiqua"/>
          <w:lang w:eastAsia="zh-CN"/>
        </w:rPr>
        <w:t>: 678-691 [PMID: 20211137 DOI: 10.1016/j.cell.2010.01.003]</w:t>
      </w:r>
    </w:p>
    <w:p w14:paraId="3FF8B799"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Heaphy CM</w:t>
      </w:r>
      <w:r w:rsidRPr="001E6992">
        <w:rPr>
          <w:rFonts w:ascii="Book Antiqua" w:hAnsi="Book Antiqua"/>
          <w:lang w:eastAsia="zh-CN"/>
        </w:rPr>
        <w:t>, de Wilde RF, Jiao Y, Klein AP, Edil BH, Shi C, Bettegowda C, Rodriguez FJ, Eberhart CG, Hebbar S, Offerhaus GJ, McLendon R, Rasheed BA, He Y, Yan H, Bigner DD, Oba-Shinjo SM, Marie SK, Riggins GJ, Kinzler KW, Vogelstein B, Hruban RH, Maitra A, Papadopoulos N, Meeker AK. Altered telomeres in tumors with ATRX and DAXX mutations. </w:t>
      </w:r>
      <w:r w:rsidRPr="001E6992">
        <w:rPr>
          <w:rFonts w:ascii="Book Antiqua" w:hAnsi="Book Antiqua"/>
          <w:i/>
          <w:iCs/>
          <w:lang w:eastAsia="zh-CN"/>
        </w:rPr>
        <w:t>Science</w:t>
      </w:r>
      <w:r w:rsidRPr="001E6992">
        <w:rPr>
          <w:rFonts w:ascii="Book Antiqua" w:hAnsi="Book Antiqua"/>
          <w:lang w:eastAsia="zh-CN"/>
        </w:rPr>
        <w:t> 2011; </w:t>
      </w:r>
      <w:r w:rsidRPr="001E6992">
        <w:rPr>
          <w:rFonts w:ascii="Book Antiqua" w:hAnsi="Book Antiqua"/>
          <w:b/>
          <w:bCs/>
          <w:lang w:eastAsia="zh-CN"/>
        </w:rPr>
        <w:t>333</w:t>
      </w:r>
      <w:r w:rsidRPr="001E6992">
        <w:rPr>
          <w:rFonts w:ascii="Book Antiqua" w:hAnsi="Book Antiqua"/>
          <w:lang w:eastAsia="zh-CN"/>
        </w:rPr>
        <w:t>: 425 [PMID: 21719641 DOI: 10.1126/science.1207313]</w:t>
      </w:r>
    </w:p>
    <w:p w14:paraId="43A837DB"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Kim HS</w:t>
      </w:r>
      <w:r w:rsidRPr="001E6992">
        <w:rPr>
          <w:rFonts w:ascii="Book Antiqua" w:hAnsi="Book Antiqua"/>
          <w:lang w:eastAsia="zh-CN"/>
        </w:rPr>
        <w:t>, Lee HS, Nam KH, Choi J, Kim WH. Telomere length abnormalities and telomerase RNA component expression in gastroenteropancreatic neuroendocrine tumors. </w:t>
      </w:r>
      <w:r w:rsidRPr="001E6992">
        <w:rPr>
          <w:rFonts w:ascii="Book Antiqua" w:hAnsi="Book Antiqua"/>
          <w:i/>
          <w:iCs/>
          <w:lang w:eastAsia="zh-CN"/>
        </w:rPr>
        <w:t>Anticancer Res</w:t>
      </w:r>
      <w:r w:rsidRPr="001E6992">
        <w:rPr>
          <w:rFonts w:ascii="Book Antiqua" w:hAnsi="Book Antiqua"/>
          <w:lang w:eastAsia="zh-CN"/>
        </w:rPr>
        <w:t> 2015; </w:t>
      </w:r>
      <w:r w:rsidRPr="001E6992">
        <w:rPr>
          <w:rFonts w:ascii="Book Antiqua" w:hAnsi="Book Antiqua"/>
          <w:b/>
          <w:bCs/>
          <w:lang w:eastAsia="zh-CN"/>
        </w:rPr>
        <w:t>35</w:t>
      </w:r>
      <w:r w:rsidRPr="001E6992">
        <w:rPr>
          <w:rFonts w:ascii="Book Antiqua" w:hAnsi="Book Antiqua"/>
          <w:lang w:eastAsia="zh-CN"/>
        </w:rPr>
        <w:t>: 3501-3510 [PMID: 26026117]</w:t>
      </w:r>
    </w:p>
    <w:p w14:paraId="2773AD25"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Schwartzentruber J</w:t>
      </w:r>
      <w:r w:rsidRPr="001E6992">
        <w:rPr>
          <w:rFonts w:ascii="Book Antiqua" w:hAnsi="Book Antiqua"/>
          <w:lang w:eastAsia="zh-CN"/>
        </w:rPr>
        <w:t>, Korshunov A, Liu XY, Jones DT, Pfaff E, Jacob K, Sturm D, Fontebasso AM, Quang DA, Tönjes M, Hovestadt V, Albrecht S, Kool M, Nantel A, Konermann C, Lindroth A, Jäger N, Rausch T, Ryzhova M, Korbel JO, Hielscher T, Hauser P, Garami M, Klekner A, Bognar L, Ebinger M, Schuhmann MU, Scheurlen W, Pekrun A, Frühwald MC, Roggendorf W, Kramm C, Dürken M, Atkinson J, Lepage P, Montpetit A, Zakrzewska M, Zakrzewski K, Liberski PP, Dong Z, Siegel P, Kulozik AE, Zapatka M, Guha A, Malkin D, Felsberg J, Reifenberger G, von Deimling A, Ichimura K, Collins VP, Witt H, Milde T, Witt O, Zhang C, Castelo-Branco P, Lichter P, Faury D, Tabori U, Plass C, Majewski J, Pfister SM, Jabado N. Driver mutations in histone H3.3 and chromatin remodelling genes in paediatric glioblastoma. </w:t>
      </w:r>
      <w:r w:rsidRPr="001E6992">
        <w:rPr>
          <w:rFonts w:ascii="Book Antiqua" w:hAnsi="Book Antiqua"/>
          <w:i/>
          <w:iCs/>
          <w:lang w:eastAsia="zh-CN"/>
        </w:rPr>
        <w:t>Nature</w:t>
      </w:r>
      <w:r w:rsidRPr="001E6992">
        <w:rPr>
          <w:rFonts w:ascii="Book Antiqua" w:hAnsi="Book Antiqua"/>
          <w:lang w:eastAsia="zh-CN"/>
        </w:rPr>
        <w:t> 2012; </w:t>
      </w:r>
      <w:r w:rsidRPr="001E6992">
        <w:rPr>
          <w:rFonts w:ascii="Book Antiqua" w:hAnsi="Book Antiqua"/>
          <w:b/>
          <w:bCs/>
          <w:lang w:eastAsia="zh-CN"/>
        </w:rPr>
        <w:t>482</w:t>
      </w:r>
      <w:r w:rsidRPr="001E6992">
        <w:rPr>
          <w:rFonts w:ascii="Book Antiqua" w:hAnsi="Book Antiqua"/>
          <w:lang w:eastAsia="zh-CN"/>
        </w:rPr>
        <w:t>: 226-231 [PMID: 22286061 DOI: 10.1038/nature11026]</w:t>
      </w:r>
    </w:p>
    <w:p w14:paraId="1BC61D17"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de Wilde RF</w:t>
      </w:r>
      <w:r w:rsidRPr="001E6992">
        <w:rPr>
          <w:rFonts w:ascii="Book Antiqua" w:hAnsi="Book Antiqua"/>
          <w:lang w:eastAsia="zh-CN"/>
        </w:rPr>
        <w:t>, Heaphy CM, Maitra A, Meeker AK, Edil BH, Wolfgang CL, Ellison TA, Schulick RD, Molenaar IQ, Valk GD, Vriens MR, Borel Rinkes IH, Offerhaus GJ, Hruban RH, Matsukuma KE. Loss of ATRX or DAXX expression and concomitant acquisition of the alternative lengthening of telomeres phenotype are late events in a small subset of MEN-1 syndrome pancreatic neuroendocrine tumors. </w:t>
      </w:r>
      <w:r w:rsidRPr="001E6992">
        <w:rPr>
          <w:rFonts w:ascii="Book Antiqua" w:hAnsi="Book Antiqua"/>
          <w:i/>
          <w:iCs/>
          <w:lang w:eastAsia="zh-CN"/>
        </w:rPr>
        <w:t>Mod Pathol</w:t>
      </w:r>
      <w:r w:rsidRPr="001E6992">
        <w:rPr>
          <w:rFonts w:ascii="Book Antiqua" w:hAnsi="Book Antiqua"/>
          <w:lang w:eastAsia="zh-CN"/>
        </w:rPr>
        <w:t> 2012; </w:t>
      </w:r>
      <w:r w:rsidRPr="001E6992">
        <w:rPr>
          <w:rFonts w:ascii="Book Antiqua" w:hAnsi="Book Antiqua"/>
          <w:b/>
          <w:bCs/>
          <w:lang w:eastAsia="zh-CN"/>
        </w:rPr>
        <w:t>25</w:t>
      </w:r>
      <w:r w:rsidRPr="001E6992">
        <w:rPr>
          <w:rFonts w:ascii="Book Antiqua" w:hAnsi="Book Antiqua"/>
          <w:lang w:eastAsia="zh-CN"/>
        </w:rPr>
        <w:t>: 1033-1039 [PMID: 22575867 DOI: 10.1038/modpathol.2012.53]</w:t>
      </w:r>
    </w:p>
    <w:p w14:paraId="1A56BB1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Marinoni I</w:t>
      </w:r>
      <w:r w:rsidRPr="001E6992">
        <w:rPr>
          <w:rFonts w:ascii="Book Antiqua" w:hAnsi="Book Antiqua"/>
          <w:lang w:eastAsia="zh-CN"/>
        </w:rPr>
        <w:t>, Kurrer AS, Vassella E, Dettmer M, Rudolph T, Banz V, Hunger F, Pasquinelli S, Speel EJ, Perren A. Loss of DAXX and ATRX are associated with chromosome instability and reduced survival of patients with pancreatic neuroendocrine tumors. </w:t>
      </w:r>
      <w:r w:rsidRPr="001E6992">
        <w:rPr>
          <w:rFonts w:ascii="Book Antiqua" w:hAnsi="Book Antiqua"/>
          <w:i/>
          <w:iCs/>
          <w:lang w:eastAsia="zh-CN"/>
        </w:rPr>
        <w:t>Gastroenterology</w:t>
      </w:r>
      <w:r w:rsidRPr="001E6992">
        <w:rPr>
          <w:rFonts w:ascii="Book Antiqua" w:hAnsi="Book Antiqua"/>
          <w:lang w:eastAsia="zh-CN"/>
        </w:rPr>
        <w:t> 2014; </w:t>
      </w:r>
      <w:r w:rsidRPr="001E6992">
        <w:rPr>
          <w:rFonts w:ascii="Book Antiqua" w:hAnsi="Book Antiqua"/>
          <w:b/>
          <w:bCs/>
          <w:lang w:eastAsia="zh-CN"/>
        </w:rPr>
        <w:t>146</w:t>
      </w:r>
      <w:r w:rsidRPr="001E6992">
        <w:rPr>
          <w:rFonts w:ascii="Book Antiqua" w:hAnsi="Book Antiqua"/>
          <w:lang w:eastAsia="zh-CN"/>
        </w:rPr>
        <w:t>: 453-60.e5 [PMID: 24148618 DOI: 10.1053/j.gastro.2013.10.020]</w:t>
      </w:r>
    </w:p>
    <w:p w14:paraId="0C555DD8" w14:textId="55C1673F"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Pipinikas CP</w:t>
      </w:r>
      <w:r w:rsidRPr="001E6992">
        <w:rPr>
          <w:rFonts w:ascii="Book Antiqua" w:hAnsi="Book Antiqua"/>
          <w:lang w:eastAsia="zh-CN"/>
        </w:rPr>
        <w:t>, Dibra H, Karpathakis A, Feber A, Novelli M, Oukrif D, Fusai G, Valente R, Caplin M, Meyer T, Teschendorff A, Bell C, Morris TJ, Salomoni P, Luong TV, Davidson B, Beck S, Thirlwell C. Epigenetic dysregulation and poorer prognosis in DAXX-deficient pancreatic neuroendocrine tumours. </w:t>
      </w:r>
      <w:r w:rsidRPr="001E6992">
        <w:rPr>
          <w:rFonts w:ascii="Book Antiqua" w:hAnsi="Book Antiqua"/>
          <w:i/>
          <w:iCs/>
          <w:lang w:eastAsia="zh-CN"/>
        </w:rPr>
        <w:t>Endocr Relat Cancer</w:t>
      </w:r>
      <w:r w:rsidRPr="001E6992">
        <w:rPr>
          <w:rFonts w:ascii="Book Antiqua" w:hAnsi="Book Antiqua"/>
          <w:lang w:eastAsia="zh-CN"/>
        </w:rPr>
        <w:t> 2015; </w:t>
      </w:r>
      <w:r w:rsidRPr="001E6992">
        <w:rPr>
          <w:rFonts w:ascii="Book Antiqua" w:hAnsi="Book Antiqua"/>
          <w:b/>
          <w:bCs/>
          <w:lang w:eastAsia="zh-CN"/>
        </w:rPr>
        <w:t>22</w:t>
      </w:r>
      <w:r w:rsidRPr="001E6992">
        <w:rPr>
          <w:rFonts w:ascii="Book Antiqua" w:hAnsi="Book Antiqua"/>
          <w:lang w:eastAsia="zh-CN"/>
        </w:rPr>
        <w:t>: L13-L18 [PMID: 25900181 DOI: 10.1530/ERC-15-0108]</w:t>
      </w:r>
    </w:p>
    <w:p w14:paraId="41FDE92E"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Singhi AD</w:t>
      </w:r>
      <w:r w:rsidRPr="001E6992">
        <w:rPr>
          <w:rFonts w:ascii="Book Antiqua" w:hAnsi="Book Antiqua"/>
          <w:lang w:eastAsia="zh-CN"/>
        </w:rPr>
        <w:t>, Liu TC, Roncaioli JL, Cao D, Zeh HJ, Zureikat AH, Tsung A, Marsh JW, Lee KK, Hogg ME, Bahary N, Brand RE, McGrath KM, Slivka A, Cressman KL, Fuhrer K, O'Sullivan RJ. Alternative Lengthening of Telomeres and Loss of DAXX/ATRX Expression Predicts Metastatic Disease and Poor Survival in Patients with Pancreatic Neuroendocrine Tumors. </w:t>
      </w:r>
      <w:r w:rsidRPr="001E6992">
        <w:rPr>
          <w:rFonts w:ascii="Book Antiqua" w:hAnsi="Book Antiqua"/>
          <w:i/>
          <w:iCs/>
          <w:lang w:eastAsia="zh-CN"/>
        </w:rPr>
        <w:t>Clin Cancer Res</w:t>
      </w:r>
      <w:r w:rsidRPr="001E6992">
        <w:rPr>
          <w:rFonts w:ascii="Book Antiqua" w:hAnsi="Book Antiqua"/>
          <w:lang w:eastAsia="zh-CN"/>
        </w:rPr>
        <w:t> 2017; </w:t>
      </w:r>
      <w:r w:rsidRPr="001E6992">
        <w:rPr>
          <w:rFonts w:ascii="Book Antiqua" w:hAnsi="Book Antiqua"/>
          <w:b/>
          <w:bCs/>
          <w:lang w:eastAsia="zh-CN"/>
        </w:rPr>
        <w:t>23</w:t>
      </w:r>
      <w:r w:rsidRPr="001E6992">
        <w:rPr>
          <w:rFonts w:ascii="Book Antiqua" w:hAnsi="Book Antiqua"/>
          <w:lang w:eastAsia="zh-CN"/>
        </w:rPr>
        <w:t>: 600-609 [PMID: 27407094 DOI: 10.1158/1078-0432.CCR-16-1113]</w:t>
      </w:r>
    </w:p>
    <w:p w14:paraId="44E76F04"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Park YJ</w:t>
      </w:r>
      <w:r w:rsidRPr="001E6992">
        <w:rPr>
          <w:rFonts w:ascii="Book Antiqua" w:hAnsi="Book Antiqua"/>
          <w:lang w:eastAsia="zh-CN"/>
        </w:rPr>
        <w:t>, Chodaparambil JV, Bao Y, McBryant SJ, Luger K. Nucleosome assembly protein 1 exchanges histone H2A-H2B dimers and assists nucleosome sliding. </w:t>
      </w:r>
      <w:r w:rsidRPr="001E6992">
        <w:rPr>
          <w:rFonts w:ascii="Book Antiqua" w:hAnsi="Book Antiqua"/>
          <w:i/>
          <w:iCs/>
          <w:lang w:eastAsia="zh-CN"/>
        </w:rPr>
        <w:t>J Biol Chem</w:t>
      </w:r>
      <w:r w:rsidRPr="001E6992">
        <w:rPr>
          <w:rFonts w:ascii="Book Antiqua" w:hAnsi="Book Antiqua"/>
          <w:lang w:eastAsia="zh-CN"/>
        </w:rPr>
        <w:t> 2005; </w:t>
      </w:r>
      <w:r w:rsidRPr="001E6992">
        <w:rPr>
          <w:rFonts w:ascii="Book Antiqua" w:hAnsi="Book Antiqua"/>
          <w:b/>
          <w:bCs/>
          <w:lang w:eastAsia="zh-CN"/>
        </w:rPr>
        <w:t>280</w:t>
      </w:r>
      <w:r w:rsidRPr="001E6992">
        <w:rPr>
          <w:rFonts w:ascii="Book Antiqua" w:hAnsi="Book Antiqua"/>
          <w:lang w:eastAsia="zh-CN"/>
        </w:rPr>
        <w:t>: 1817-1825 [PMID: 15516689 DOI: 10.1074/jbc.M411347200]</w:t>
      </w:r>
    </w:p>
    <w:p w14:paraId="7D9AB61B"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Zlatanova J</w:t>
      </w:r>
      <w:r w:rsidRPr="001E6992">
        <w:rPr>
          <w:rFonts w:ascii="Book Antiqua" w:hAnsi="Book Antiqua"/>
          <w:lang w:eastAsia="zh-CN"/>
        </w:rPr>
        <w:t>, Seebart C, Tomschik M. Nap1: taking a closer look at a juggler protein of extraordinary skills. </w:t>
      </w:r>
      <w:r w:rsidRPr="001E6992">
        <w:rPr>
          <w:rFonts w:ascii="Book Antiqua" w:hAnsi="Book Antiqua"/>
          <w:i/>
          <w:iCs/>
          <w:lang w:eastAsia="zh-CN"/>
        </w:rPr>
        <w:t>FASEB J</w:t>
      </w:r>
      <w:r w:rsidRPr="001E6992">
        <w:rPr>
          <w:rFonts w:ascii="Book Antiqua" w:hAnsi="Book Antiqua"/>
          <w:lang w:eastAsia="zh-CN"/>
        </w:rPr>
        <w:t> 2007; </w:t>
      </w:r>
      <w:r w:rsidRPr="001E6992">
        <w:rPr>
          <w:rFonts w:ascii="Book Antiqua" w:hAnsi="Book Antiqua"/>
          <w:b/>
          <w:bCs/>
          <w:lang w:eastAsia="zh-CN"/>
        </w:rPr>
        <w:t>21</w:t>
      </w:r>
      <w:r w:rsidRPr="001E6992">
        <w:rPr>
          <w:rFonts w:ascii="Book Antiqua" w:hAnsi="Book Antiqua"/>
          <w:lang w:eastAsia="zh-CN"/>
        </w:rPr>
        <w:t>: 1294-1310 [PMID: 17317729 DOI: 10.1096/fj.06-7199rev]</w:t>
      </w:r>
    </w:p>
    <w:p w14:paraId="334918DA" w14:textId="77A2D172"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Schimmack S</w:t>
      </w:r>
      <w:r w:rsidRPr="001E6992">
        <w:rPr>
          <w:rFonts w:ascii="Book Antiqua" w:hAnsi="Book Antiqua"/>
          <w:lang w:eastAsia="zh-CN"/>
        </w:rPr>
        <w:t>, Taylor A, Lawrence B, Alaimo D, Schmitz-Winnenthal H, Büchler MW, Modlin IM, Kidd M. A mechanistic role for the chromatin modulator, NAP1L1, in pancreatic neuroendocrine neoplasm proliferation and metastases. </w:t>
      </w:r>
      <w:r w:rsidRPr="001E6992">
        <w:rPr>
          <w:rFonts w:ascii="Book Antiqua" w:hAnsi="Book Antiqua"/>
          <w:i/>
          <w:iCs/>
          <w:lang w:eastAsia="zh-CN"/>
        </w:rPr>
        <w:t>Epigenetics Chromatin</w:t>
      </w:r>
      <w:r w:rsidRPr="001E6992">
        <w:rPr>
          <w:rFonts w:ascii="Book Antiqua" w:hAnsi="Book Antiqua"/>
          <w:lang w:eastAsia="zh-CN"/>
        </w:rPr>
        <w:t> 2014; </w:t>
      </w:r>
      <w:r w:rsidRPr="001E6992">
        <w:rPr>
          <w:rFonts w:ascii="Book Antiqua" w:hAnsi="Book Antiqua"/>
          <w:b/>
          <w:bCs/>
          <w:lang w:eastAsia="zh-CN"/>
        </w:rPr>
        <w:t>7</w:t>
      </w:r>
      <w:r w:rsidRPr="001E6992">
        <w:rPr>
          <w:rFonts w:ascii="Book Antiqua" w:hAnsi="Book Antiqua"/>
          <w:lang w:eastAsia="zh-CN"/>
        </w:rPr>
        <w:t>: 15 [PMID: 25071868 DOI: 10.1186/1756-8935-7-15]</w:t>
      </w:r>
    </w:p>
    <w:p w14:paraId="164B4461"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Attia M</w:t>
      </w:r>
      <w:r w:rsidRPr="001E6992">
        <w:rPr>
          <w:rFonts w:ascii="Book Antiqua" w:hAnsi="Book Antiqua"/>
          <w:lang w:eastAsia="zh-CN"/>
        </w:rPr>
        <w:t>, Rachez C, De Pauw A, Avner P, Rogner UC. Nap1l2 promotes histone acetylation activity during neuronal differentiation. </w:t>
      </w:r>
      <w:r w:rsidRPr="001E6992">
        <w:rPr>
          <w:rFonts w:ascii="Book Antiqua" w:hAnsi="Book Antiqua"/>
          <w:i/>
          <w:iCs/>
          <w:lang w:eastAsia="zh-CN"/>
        </w:rPr>
        <w:t>Mol Cell Biol</w:t>
      </w:r>
      <w:r w:rsidRPr="001E6992">
        <w:rPr>
          <w:rFonts w:ascii="Book Antiqua" w:hAnsi="Book Antiqua"/>
          <w:lang w:eastAsia="zh-CN"/>
        </w:rPr>
        <w:t> 2007; </w:t>
      </w:r>
      <w:r w:rsidRPr="001E6992">
        <w:rPr>
          <w:rFonts w:ascii="Book Antiqua" w:hAnsi="Book Antiqua"/>
          <w:b/>
          <w:bCs/>
          <w:lang w:eastAsia="zh-CN"/>
        </w:rPr>
        <w:t>27</w:t>
      </w:r>
      <w:r w:rsidRPr="001E6992">
        <w:rPr>
          <w:rFonts w:ascii="Book Antiqua" w:hAnsi="Book Antiqua"/>
          <w:lang w:eastAsia="zh-CN"/>
        </w:rPr>
        <w:t>: 6093-6102 [PMID: 17591696 DOI: 10.1128/MCB.00789-07]</w:t>
      </w:r>
    </w:p>
    <w:p w14:paraId="608B0744"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Roldo C</w:t>
      </w:r>
      <w:r w:rsidRPr="001E6992">
        <w:rPr>
          <w:rFonts w:ascii="Book Antiqua" w:hAnsi="Book Antiqua"/>
          <w:lang w:eastAsia="zh-CN"/>
        </w:rPr>
        <w:t>, Missiaglia E, Hagan JP, Falconi M, Capelli P, Bersani S, Calin GA, Volinia S, Liu CG, Scarpa A, Croce CM. MicroRNA expression abnormalities in pancreatic endocrine and acinar tumors are associated with distinctive pathologic features and clinical behavior. </w:t>
      </w:r>
      <w:r w:rsidRPr="001E6992">
        <w:rPr>
          <w:rFonts w:ascii="Book Antiqua" w:hAnsi="Book Antiqua"/>
          <w:i/>
          <w:iCs/>
          <w:lang w:eastAsia="zh-CN"/>
        </w:rPr>
        <w:t>J Clin Oncol</w:t>
      </w:r>
      <w:r w:rsidRPr="001E6992">
        <w:rPr>
          <w:rFonts w:ascii="Book Antiqua" w:hAnsi="Book Antiqua"/>
          <w:lang w:eastAsia="zh-CN"/>
        </w:rPr>
        <w:t> 2006; </w:t>
      </w:r>
      <w:r w:rsidRPr="001E6992">
        <w:rPr>
          <w:rFonts w:ascii="Book Antiqua" w:hAnsi="Book Antiqua"/>
          <w:b/>
          <w:bCs/>
          <w:lang w:eastAsia="zh-CN"/>
        </w:rPr>
        <w:t>24</w:t>
      </w:r>
      <w:r w:rsidRPr="001E6992">
        <w:rPr>
          <w:rFonts w:ascii="Book Antiqua" w:hAnsi="Book Antiqua"/>
          <w:lang w:eastAsia="zh-CN"/>
        </w:rPr>
        <w:t>: 4677-4684 [PMID: 16966691 DOI: 10.1200/JCO.2005.05.5194]</w:t>
      </w:r>
    </w:p>
    <w:p w14:paraId="50A2A739"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Thorns C</w:t>
      </w:r>
      <w:r w:rsidRPr="001E6992">
        <w:rPr>
          <w:rFonts w:ascii="Book Antiqua" w:hAnsi="Book Antiqua"/>
          <w:lang w:eastAsia="zh-CN"/>
        </w:rPr>
        <w:t>, Schurmann C, Gebauer N, Wallaschofski H, Kümpers C, Bernard V, Feller AC, Keck T, Habermann JK, Begum N, Lehnert H, Brabant G. Global microRNA profiling of pancreatic neuroendocrine neoplasias. </w:t>
      </w:r>
      <w:r w:rsidRPr="001E6992">
        <w:rPr>
          <w:rFonts w:ascii="Book Antiqua" w:hAnsi="Book Antiqua"/>
          <w:i/>
          <w:iCs/>
          <w:lang w:eastAsia="zh-CN"/>
        </w:rPr>
        <w:t>Anticancer Res</w:t>
      </w:r>
      <w:r w:rsidRPr="001E6992">
        <w:rPr>
          <w:rFonts w:ascii="Book Antiqua" w:hAnsi="Book Antiqua"/>
          <w:lang w:eastAsia="zh-CN"/>
        </w:rPr>
        <w:t> 2014; </w:t>
      </w:r>
      <w:r w:rsidRPr="001E6992">
        <w:rPr>
          <w:rFonts w:ascii="Book Antiqua" w:hAnsi="Book Antiqua"/>
          <w:b/>
          <w:bCs/>
          <w:lang w:eastAsia="zh-CN"/>
        </w:rPr>
        <w:t>34</w:t>
      </w:r>
      <w:r w:rsidRPr="001E6992">
        <w:rPr>
          <w:rFonts w:ascii="Book Antiqua" w:hAnsi="Book Antiqua"/>
          <w:lang w:eastAsia="zh-CN"/>
        </w:rPr>
        <w:t>: 2249-2254 [PMID: 24778027]</w:t>
      </w:r>
    </w:p>
    <w:p w14:paraId="0AF628A7"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Ruebel K</w:t>
      </w:r>
      <w:r w:rsidRPr="001E6992">
        <w:rPr>
          <w:rFonts w:ascii="Book Antiqua" w:hAnsi="Book Antiqua"/>
          <w:lang w:eastAsia="zh-CN"/>
        </w:rPr>
        <w:t>, Leontovich AA, Stilling GA, Zhang S, Righi A, Jin L, Lloyd RV. MicroRNA expression in ileal carcinoid tumors: downregulation of microRNA-133a with tumor progression. </w:t>
      </w:r>
      <w:r w:rsidRPr="001E6992">
        <w:rPr>
          <w:rFonts w:ascii="Book Antiqua" w:hAnsi="Book Antiqua"/>
          <w:i/>
          <w:iCs/>
          <w:lang w:eastAsia="zh-CN"/>
        </w:rPr>
        <w:t>Mod Pathol</w:t>
      </w:r>
      <w:r w:rsidRPr="001E6992">
        <w:rPr>
          <w:rFonts w:ascii="Book Antiqua" w:hAnsi="Book Antiqua"/>
          <w:lang w:eastAsia="zh-CN"/>
        </w:rPr>
        <w:t> 2010; </w:t>
      </w:r>
      <w:r w:rsidRPr="001E6992">
        <w:rPr>
          <w:rFonts w:ascii="Book Antiqua" w:hAnsi="Book Antiqua"/>
          <w:b/>
          <w:bCs/>
          <w:lang w:eastAsia="zh-CN"/>
        </w:rPr>
        <w:t>23</w:t>
      </w:r>
      <w:r w:rsidRPr="001E6992">
        <w:rPr>
          <w:rFonts w:ascii="Book Antiqua" w:hAnsi="Book Antiqua"/>
          <w:lang w:eastAsia="zh-CN"/>
        </w:rPr>
        <w:t>: 367-375 [PMID: 20037573 DOI: 10.1038/modpathol.2009.161]</w:t>
      </w:r>
    </w:p>
    <w:p w14:paraId="20823436" w14:textId="3C4A0264"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 SC</w:t>
      </w:r>
      <w:r w:rsidRPr="001E6992">
        <w:rPr>
          <w:rFonts w:ascii="Book Antiqua" w:hAnsi="Book Antiqua"/>
          <w:lang w:eastAsia="zh-CN"/>
        </w:rPr>
        <w:t>, Essaghir A, Martijn C, Lloyd RV, Demoulin JB, Oberg K, Giandomenico V. Global microRNA profiling of well-differentiated small intestinal neuroendocrine tumors. </w:t>
      </w:r>
      <w:r w:rsidRPr="001E6992">
        <w:rPr>
          <w:rFonts w:ascii="Book Antiqua" w:hAnsi="Book Antiqua"/>
          <w:i/>
          <w:iCs/>
          <w:lang w:eastAsia="zh-CN"/>
        </w:rPr>
        <w:t>Mod Pathol</w:t>
      </w:r>
      <w:r w:rsidRPr="001E6992">
        <w:rPr>
          <w:rFonts w:ascii="Book Antiqua" w:hAnsi="Book Antiqua"/>
          <w:lang w:eastAsia="zh-CN"/>
        </w:rPr>
        <w:t> 2013; </w:t>
      </w:r>
      <w:r w:rsidRPr="001E6992">
        <w:rPr>
          <w:rFonts w:ascii="Book Antiqua" w:hAnsi="Book Antiqua"/>
          <w:b/>
          <w:bCs/>
          <w:lang w:eastAsia="zh-CN"/>
        </w:rPr>
        <w:t>26</w:t>
      </w:r>
      <w:r w:rsidRPr="001E6992">
        <w:rPr>
          <w:rFonts w:ascii="Book Antiqua" w:hAnsi="Book Antiqua"/>
          <w:lang w:eastAsia="zh-CN"/>
        </w:rPr>
        <w:t>: 685-696 [PMID: 23328977 DOI: 10.1038/modpathol.2012.216]</w:t>
      </w:r>
    </w:p>
    <w:p w14:paraId="3E19AF2B"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Miller HC</w:t>
      </w:r>
      <w:r w:rsidRPr="001E6992">
        <w:rPr>
          <w:rFonts w:ascii="Book Antiqua" w:hAnsi="Book Antiqua"/>
          <w:lang w:eastAsia="zh-CN"/>
        </w:rPr>
        <w:t>, Frampton AE, Malczewska A, Ottaviani S, Stronach EA, Flora R, Kaemmerer D, Schwach G, Pfragner R, Faiz O, Kos-Kudła B, Hanna GB, Stebbing J, Castellano L, Frilling A. MicroRNAs associated with small bowel neuroendocrine tumours and their metastases. </w:t>
      </w:r>
      <w:r w:rsidRPr="001E6992">
        <w:rPr>
          <w:rFonts w:ascii="Book Antiqua" w:hAnsi="Book Antiqua"/>
          <w:i/>
          <w:iCs/>
          <w:lang w:eastAsia="zh-CN"/>
        </w:rPr>
        <w:t>Endocr Relat Cancer</w:t>
      </w:r>
      <w:r w:rsidRPr="001E6992">
        <w:rPr>
          <w:rFonts w:ascii="Book Antiqua" w:hAnsi="Book Antiqua"/>
          <w:lang w:eastAsia="zh-CN"/>
        </w:rPr>
        <w:t> 2016; </w:t>
      </w:r>
      <w:r w:rsidRPr="001E6992">
        <w:rPr>
          <w:rFonts w:ascii="Book Antiqua" w:hAnsi="Book Antiqua"/>
          <w:b/>
          <w:bCs/>
          <w:lang w:eastAsia="zh-CN"/>
        </w:rPr>
        <w:t>23</w:t>
      </w:r>
      <w:r w:rsidRPr="001E6992">
        <w:rPr>
          <w:rFonts w:ascii="Book Antiqua" w:hAnsi="Book Antiqua"/>
          <w:lang w:eastAsia="zh-CN"/>
        </w:rPr>
        <w:t>: 711-726 [PMID: 27353039 DOI: 10.1530/ERC-16-0044]</w:t>
      </w:r>
    </w:p>
    <w:p w14:paraId="7A61DD4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 SC</w:t>
      </w:r>
      <w:r w:rsidRPr="001E6992">
        <w:rPr>
          <w:rFonts w:ascii="Book Antiqua" w:hAnsi="Book Antiqua"/>
          <w:lang w:eastAsia="zh-CN"/>
        </w:rPr>
        <w:t>, Shi H, Khan M, Caplin M, Meyer T, Öberg K, Giandomenico V. Roles of miR-196a on gene regulation of neuroendocrine tumor cells. </w:t>
      </w:r>
      <w:r w:rsidRPr="001E6992">
        <w:rPr>
          <w:rFonts w:ascii="Book Antiqua" w:hAnsi="Book Antiqua"/>
          <w:i/>
          <w:iCs/>
          <w:lang w:eastAsia="zh-CN"/>
        </w:rPr>
        <w:t>Mol Cell Endocrinol</w:t>
      </w:r>
      <w:r w:rsidRPr="001E6992">
        <w:rPr>
          <w:rFonts w:ascii="Book Antiqua" w:hAnsi="Book Antiqua"/>
          <w:lang w:eastAsia="zh-CN"/>
        </w:rPr>
        <w:t> 2015; </w:t>
      </w:r>
      <w:r w:rsidRPr="001E6992">
        <w:rPr>
          <w:rFonts w:ascii="Book Antiqua" w:hAnsi="Book Antiqua"/>
          <w:b/>
          <w:bCs/>
          <w:lang w:eastAsia="zh-CN"/>
        </w:rPr>
        <w:t>412</w:t>
      </w:r>
      <w:r w:rsidRPr="001E6992">
        <w:rPr>
          <w:rFonts w:ascii="Book Antiqua" w:hAnsi="Book Antiqua"/>
          <w:lang w:eastAsia="zh-CN"/>
        </w:rPr>
        <w:t>: 131-139 [PMID: 26052033 DOI: 10.1016/j.mce.2015.06.003]</w:t>
      </w:r>
    </w:p>
    <w:p w14:paraId="1772289C"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Lee YS</w:t>
      </w:r>
      <w:r w:rsidRPr="001E6992">
        <w:rPr>
          <w:rFonts w:ascii="Book Antiqua" w:hAnsi="Book Antiqua"/>
          <w:lang w:eastAsia="zh-CN"/>
        </w:rPr>
        <w:t>, Kim H, Kim HW, Lee JC, Paik KH, Kang J, Kim J, Yoon YS, Han HS, Sohn I, Cho J, Hwang JH. High Expression of MicroRNA-196a Indicates Poor Prognosis in Resected Pancreatic Neuroendocrine Tumor. </w:t>
      </w:r>
      <w:r w:rsidRPr="001E6992">
        <w:rPr>
          <w:rFonts w:ascii="Book Antiqua" w:hAnsi="Book Antiqua"/>
          <w:i/>
          <w:iCs/>
          <w:lang w:eastAsia="zh-CN"/>
        </w:rPr>
        <w:t>Medicine (Baltimore)</w:t>
      </w:r>
      <w:r w:rsidRPr="001E6992">
        <w:rPr>
          <w:rFonts w:ascii="Book Antiqua" w:hAnsi="Book Antiqua"/>
          <w:lang w:eastAsia="zh-CN"/>
        </w:rPr>
        <w:t> 2015; </w:t>
      </w:r>
      <w:r w:rsidRPr="001E6992">
        <w:rPr>
          <w:rFonts w:ascii="Book Antiqua" w:hAnsi="Book Antiqua"/>
          <w:b/>
          <w:bCs/>
          <w:lang w:eastAsia="zh-CN"/>
        </w:rPr>
        <w:t>94</w:t>
      </w:r>
      <w:r w:rsidRPr="001E6992">
        <w:rPr>
          <w:rFonts w:ascii="Book Antiqua" w:hAnsi="Book Antiqua"/>
          <w:lang w:eastAsia="zh-CN"/>
        </w:rPr>
        <w:t>: e2224 [PMID: 26683934 DOI: 10.1097/MD.0000000000002224]</w:t>
      </w:r>
    </w:p>
    <w:p w14:paraId="118CB746"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Jiang X</w:t>
      </w:r>
      <w:r w:rsidRPr="001E6992">
        <w:rPr>
          <w:rFonts w:ascii="Book Antiqua" w:hAnsi="Book Antiqua"/>
          <w:lang w:eastAsia="zh-CN"/>
        </w:rPr>
        <w:t>, Shan A, Su Y, Cheng Y, Gu W, Wang W, Ning G, Cao Y. miR-144/451 Promote Cell Proliferation via Targeting PTEN/AKT Pathway in Insulinomas. </w:t>
      </w:r>
      <w:r w:rsidRPr="001E6992">
        <w:rPr>
          <w:rFonts w:ascii="Book Antiqua" w:hAnsi="Book Antiqua"/>
          <w:i/>
          <w:iCs/>
          <w:lang w:eastAsia="zh-CN"/>
        </w:rPr>
        <w:t>Endocrinology</w:t>
      </w:r>
      <w:r w:rsidRPr="001E6992">
        <w:rPr>
          <w:rFonts w:ascii="Book Antiqua" w:hAnsi="Book Antiqua"/>
          <w:lang w:eastAsia="zh-CN"/>
        </w:rPr>
        <w:t> 2015; </w:t>
      </w:r>
      <w:r w:rsidRPr="001E6992">
        <w:rPr>
          <w:rFonts w:ascii="Book Antiqua" w:hAnsi="Book Antiqua"/>
          <w:b/>
          <w:bCs/>
          <w:lang w:eastAsia="zh-CN"/>
        </w:rPr>
        <w:t>156</w:t>
      </w:r>
      <w:r w:rsidRPr="001E6992">
        <w:rPr>
          <w:rFonts w:ascii="Book Antiqua" w:hAnsi="Book Antiqua"/>
          <w:lang w:eastAsia="zh-CN"/>
        </w:rPr>
        <w:t>: 2429-2439 [PMID: 25919186 DOI: 10.1210/en.2014-1966]</w:t>
      </w:r>
    </w:p>
    <w:p w14:paraId="5E5FC0A9"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Li SC</w:t>
      </w:r>
      <w:r w:rsidRPr="001E6992">
        <w:rPr>
          <w:rFonts w:ascii="Book Antiqua" w:hAnsi="Book Antiqua"/>
          <w:lang w:eastAsia="zh-CN"/>
        </w:rPr>
        <w:t>, Khan M, Caplin M, Meyer T, Öberg K, Giandomenico V. Somatostatin Analogs Treated Small Intestinal Neuroendocrine Tumor Patients Circulating MicroRNAs. </w:t>
      </w:r>
      <w:r w:rsidRPr="001E6992">
        <w:rPr>
          <w:rFonts w:ascii="Book Antiqua" w:hAnsi="Book Antiqua"/>
          <w:i/>
          <w:iCs/>
          <w:lang w:eastAsia="zh-CN"/>
        </w:rPr>
        <w:t>PLoS One</w:t>
      </w:r>
      <w:r w:rsidRPr="001E6992">
        <w:rPr>
          <w:rFonts w:ascii="Book Antiqua" w:hAnsi="Book Antiqua"/>
          <w:lang w:eastAsia="zh-CN"/>
        </w:rPr>
        <w:t> 2015; </w:t>
      </w:r>
      <w:r w:rsidRPr="001E6992">
        <w:rPr>
          <w:rFonts w:ascii="Book Antiqua" w:hAnsi="Book Antiqua"/>
          <w:b/>
          <w:bCs/>
          <w:lang w:eastAsia="zh-CN"/>
        </w:rPr>
        <w:t>10</w:t>
      </w:r>
      <w:r w:rsidRPr="001E6992">
        <w:rPr>
          <w:rFonts w:ascii="Book Antiqua" w:hAnsi="Book Antiqua"/>
          <w:lang w:eastAsia="zh-CN"/>
        </w:rPr>
        <w:t>: e0125553 [PMID: 25942502 DOI: 10.1371/journal.pone.0125553]</w:t>
      </w:r>
    </w:p>
    <w:p w14:paraId="1A6EF12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Modali SD</w:t>
      </w:r>
      <w:r w:rsidRPr="001E6992">
        <w:rPr>
          <w:rFonts w:ascii="Book Antiqua" w:hAnsi="Book Antiqua"/>
          <w:lang w:eastAsia="zh-CN"/>
        </w:rPr>
        <w:t>, Parekh VI, Kebebew E, Agarwal SK. Epigenetic regulation of the lncRNA MEG3 and its target c-MET in pancreatic neuroendocrine tumors. </w:t>
      </w:r>
      <w:r w:rsidRPr="001E6992">
        <w:rPr>
          <w:rFonts w:ascii="Book Antiqua" w:hAnsi="Book Antiqua"/>
          <w:i/>
          <w:iCs/>
          <w:lang w:eastAsia="zh-CN"/>
        </w:rPr>
        <w:t>Mol Endocrinol</w:t>
      </w:r>
      <w:r w:rsidRPr="001E6992">
        <w:rPr>
          <w:rFonts w:ascii="Book Antiqua" w:hAnsi="Book Antiqua"/>
          <w:lang w:eastAsia="zh-CN"/>
        </w:rPr>
        <w:t> 2015; </w:t>
      </w:r>
      <w:r w:rsidRPr="001E6992">
        <w:rPr>
          <w:rFonts w:ascii="Book Antiqua" w:hAnsi="Book Antiqua"/>
          <w:b/>
          <w:bCs/>
          <w:lang w:eastAsia="zh-CN"/>
        </w:rPr>
        <w:t>29</w:t>
      </w:r>
      <w:r w:rsidRPr="001E6992">
        <w:rPr>
          <w:rFonts w:ascii="Book Antiqua" w:hAnsi="Book Antiqua"/>
          <w:lang w:eastAsia="zh-CN"/>
        </w:rPr>
        <w:t>: 224-237 [PMID: 25565142 DOI: 10.1210/me.2014-1304]</w:t>
      </w:r>
    </w:p>
    <w:p w14:paraId="2D2561B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Zhou Y</w:t>
      </w:r>
      <w:r w:rsidRPr="001E6992">
        <w:rPr>
          <w:rFonts w:ascii="Book Antiqua" w:hAnsi="Book Antiqua"/>
          <w:lang w:eastAsia="zh-CN"/>
        </w:rPr>
        <w:t>, Zhang X, Klibanski A. MEG3 noncoding RNA: a tumor suppressor. </w:t>
      </w:r>
      <w:r w:rsidRPr="001E6992">
        <w:rPr>
          <w:rFonts w:ascii="Book Antiqua" w:hAnsi="Book Antiqua"/>
          <w:i/>
          <w:iCs/>
          <w:lang w:eastAsia="zh-CN"/>
        </w:rPr>
        <w:t>J Mol Endocrinol</w:t>
      </w:r>
      <w:r w:rsidRPr="001E6992">
        <w:rPr>
          <w:rFonts w:ascii="Book Antiqua" w:hAnsi="Book Antiqua"/>
          <w:lang w:eastAsia="zh-CN"/>
        </w:rPr>
        <w:t> 2012; </w:t>
      </w:r>
      <w:r w:rsidRPr="001E6992">
        <w:rPr>
          <w:rFonts w:ascii="Book Antiqua" w:hAnsi="Book Antiqua"/>
          <w:b/>
          <w:bCs/>
          <w:lang w:eastAsia="zh-CN"/>
        </w:rPr>
        <w:t>48</w:t>
      </w:r>
      <w:r w:rsidRPr="001E6992">
        <w:rPr>
          <w:rFonts w:ascii="Book Antiqua" w:hAnsi="Book Antiqua"/>
          <w:lang w:eastAsia="zh-CN"/>
        </w:rPr>
        <w:t>: R45-R53 [PMID: 22393162 DOI: 10.1530/JME-12-0008]</w:t>
      </w:r>
    </w:p>
    <w:p w14:paraId="0E239F4D"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Rahman MM</w:t>
      </w:r>
      <w:r w:rsidRPr="001E6992">
        <w:rPr>
          <w:rFonts w:ascii="Book Antiqua" w:hAnsi="Book Antiqua"/>
          <w:lang w:eastAsia="zh-CN"/>
        </w:rPr>
        <w:t>, Qian ZR, Wang EL, Yoshimoto K, Nakasono M, Sultana R, Yoshida T, Hayashi T, Haba R, Ishida M, Okabe H, Sano T. DNA methyltransferases 1, 3a, and 3b overexpression and clinical significance in gastroenteropancreatic neuroendocrine tumors. </w:t>
      </w:r>
      <w:r w:rsidRPr="001E6992">
        <w:rPr>
          <w:rFonts w:ascii="Book Antiqua" w:hAnsi="Book Antiqua"/>
          <w:i/>
          <w:iCs/>
          <w:lang w:eastAsia="zh-CN"/>
        </w:rPr>
        <w:t>Hum Pathol</w:t>
      </w:r>
      <w:r w:rsidRPr="001E6992">
        <w:rPr>
          <w:rFonts w:ascii="Book Antiqua" w:hAnsi="Book Antiqua"/>
          <w:lang w:eastAsia="zh-CN"/>
        </w:rPr>
        <w:t> 2010; </w:t>
      </w:r>
      <w:r w:rsidRPr="001E6992">
        <w:rPr>
          <w:rFonts w:ascii="Book Antiqua" w:hAnsi="Book Antiqua"/>
          <w:b/>
          <w:bCs/>
          <w:lang w:eastAsia="zh-CN"/>
        </w:rPr>
        <w:t>41</w:t>
      </w:r>
      <w:r w:rsidRPr="001E6992">
        <w:rPr>
          <w:rFonts w:ascii="Book Antiqua" w:hAnsi="Book Antiqua"/>
          <w:lang w:eastAsia="zh-CN"/>
        </w:rPr>
        <w:t>: 1069-1078 [PMID: 20381114 DOI: 10.1016/j.humpath.2010.01.011]</w:t>
      </w:r>
    </w:p>
    <w:p w14:paraId="07A3085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Alexander VM</w:t>
      </w:r>
      <w:r w:rsidRPr="001E6992">
        <w:rPr>
          <w:rFonts w:ascii="Book Antiqua" w:hAnsi="Book Antiqua"/>
          <w:lang w:eastAsia="zh-CN"/>
        </w:rPr>
        <w:t>, Roy M, Steffens KA, Kunnimalaiyaan M, Chen H. Azacytidine induces cell cycle arrest and suppression of neuroendocrine markers in carcinoids. </w:t>
      </w:r>
      <w:r w:rsidRPr="001E6992">
        <w:rPr>
          <w:rFonts w:ascii="Book Antiqua" w:hAnsi="Book Antiqua"/>
          <w:i/>
          <w:iCs/>
          <w:lang w:eastAsia="zh-CN"/>
        </w:rPr>
        <w:t>Int J Clin Exp Med</w:t>
      </w:r>
      <w:r w:rsidRPr="001E6992">
        <w:rPr>
          <w:rFonts w:ascii="Book Antiqua" w:hAnsi="Book Antiqua"/>
          <w:lang w:eastAsia="zh-CN"/>
        </w:rPr>
        <w:t> 2010; </w:t>
      </w:r>
      <w:r w:rsidRPr="001E6992">
        <w:rPr>
          <w:rFonts w:ascii="Book Antiqua" w:hAnsi="Book Antiqua"/>
          <w:b/>
          <w:bCs/>
          <w:lang w:eastAsia="zh-CN"/>
        </w:rPr>
        <w:t>3</w:t>
      </w:r>
      <w:r w:rsidRPr="001E6992">
        <w:rPr>
          <w:rFonts w:ascii="Book Antiqua" w:hAnsi="Book Antiqua"/>
          <w:lang w:eastAsia="zh-CN"/>
        </w:rPr>
        <w:t>: 95-102 [PMID: 20607034]</w:t>
      </w:r>
    </w:p>
    <w:p w14:paraId="1482DFDF"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Baradari V</w:t>
      </w:r>
      <w:r w:rsidRPr="001E6992">
        <w:rPr>
          <w:rFonts w:ascii="Book Antiqua" w:hAnsi="Book Antiqua"/>
          <w:lang w:eastAsia="zh-CN"/>
        </w:rPr>
        <w:t>, Huether A, Höpfner M, Schuppan D, Scherübl H. Antiproliferative and proapoptotic effects of histone deacetylase inhibitors on gastrointestinal neuroendocrine tumor cells. </w:t>
      </w:r>
      <w:r w:rsidRPr="001E6992">
        <w:rPr>
          <w:rFonts w:ascii="Book Antiqua" w:hAnsi="Book Antiqua"/>
          <w:i/>
          <w:iCs/>
          <w:lang w:eastAsia="zh-CN"/>
        </w:rPr>
        <w:t>Endocr Relat Cancer</w:t>
      </w:r>
      <w:r w:rsidRPr="001E6992">
        <w:rPr>
          <w:rFonts w:ascii="Book Antiqua" w:hAnsi="Book Antiqua"/>
          <w:lang w:eastAsia="zh-CN"/>
        </w:rPr>
        <w:t> 2006; </w:t>
      </w:r>
      <w:r w:rsidRPr="001E6992">
        <w:rPr>
          <w:rFonts w:ascii="Book Antiqua" w:hAnsi="Book Antiqua"/>
          <w:b/>
          <w:bCs/>
          <w:lang w:eastAsia="zh-CN"/>
        </w:rPr>
        <w:t>13</w:t>
      </w:r>
      <w:r w:rsidRPr="001E6992">
        <w:rPr>
          <w:rFonts w:ascii="Book Antiqua" w:hAnsi="Book Antiqua"/>
          <w:lang w:eastAsia="zh-CN"/>
        </w:rPr>
        <w:t>: 1237-1250 [PMID: 17158768 DOI: 10.1677/erc.1.01249]</w:t>
      </w:r>
    </w:p>
    <w:p w14:paraId="7BD33CAF" w14:textId="7E4A9974"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Adler JT</w:t>
      </w:r>
      <w:r w:rsidRPr="001E6992">
        <w:rPr>
          <w:rFonts w:ascii="Book Antiqua" w:hAnsi="Book Antiqua"/>
          <w:lang w:eastAsia="zh-CN"/>
        </w:rPr>
        <w:t>, Hottinger DG, Kunnimalaiyaan M, Chen H. Combination therapy with histone deacetylase inhibitors and lithium chloride: a novel treatment for carcinoid tumors. </w:t>
      </w:r>
      <w:r w:rsidRPr="001E6992">
        <w:rPr>
          <w:rFonts w:ascii="Book Antiqua" w:hAnsi="Book Antiqua"/>
          <w:i/>
          <w:iCs/>
          <w:lang w:eastAsia="zh-CN"/>
        </w:rPr>
        <w:t>Ann Surg Oncol</w:t>
      </w:r>
      <w:r w:rsidRPr="001E6992">
        <w:rPr>
          <w:rFonts w:ascii="Book Antiqua" w:hAnsi="Book Antiqua"/>
          <w:lang w:eastAsia="zh-CN"/>
        </w:rPr>
        <w:t> 2009; </w:t>
      </w:r>
      <w:r w:rsidRPr="001E6992">
        <w:rPr>
          <w:rFonts w:ascii="Book Antiqua" w:hAnsi="Book Antiqua"/>
          <w:b/>
          <w:bCs/>
          <w:lang w:eastAsia="zh-CN"/>
        </w:rPr>
        <w:t>16</w:t>
      </w:r>
      <w:r w:rsidRPr="001E6992">
        <w:rPr>
          <w:rFonts w:ascii="Book Antiqua" w:hAnsi="Book Antiqua"/>
          <w:lang w:eastAsia="zh-CN"/>
        </w:rPr>
        <w:t>: 481-486 [PMID: 19030935 DOI: 10.1245/s10434-008-0194-6]</w:t>
      </w:r>
    </w:p>
    <w:p w14:paraId="71CBFB22" w14:textId="77777777" w:rsidR="00332178" w:rsidRPr="001E6992" w:rsidRDefault="00332178" w:rsidP="00332178">
      <w:pPr>
        <w:pStyle w:val="af0"/>
        <w:numPr>
          <w:ilvl w:val="0"/>
          <w:numId w:val="6"/>
        </w:numPr>
        <w:spacing w:line="360" w:lineRule="auto"/>
        <w:ind w:left="426" w:hanging="426"/>
        <w:jc w:val="both"/>
        <w:rPr>
          <w:rFonts w:ascii="Book Antiqua" w:hAnsi="Book Antiqua"/>
          <w:lang w:eastAsia="zh-CN"/>
        </w:rPr>
      </w:pPr>
      <w:r w:rsidRPr="001E6992">
        <w:rPr>
          <w:rFonts w:ascii="Book Antiqua" w:hAnsi="Book Antiqua"/>
          <w:b/>
          <w:bCs/>
          <w:lang w:eastAsia="zh-CN"/>
        </w:rPr>
        <w:t>Shah MH</w:t>
      </w:r>
      <w:r w:rsidRPr="001E6992">
        <w:rPr>
          <w:rFonts w:ascii="Book Antiqua" w:hAnsi="Book Antiqua"/>
          <w:lang w:eastAsia="zh-CN"/>
        </w:rPr>
        <w:t>, Binkley P, Chan K, Xiao J, Arbogast D, Collamore M, Farra Y, Young D, Grever M. Cardiotoxicity of histone deacetylase inhibitor depsipeptide in patients with metastatic neuroendocrine tumors. </w:t>
      </w:r>
      <w:r w:rsidRPr="001E6992">
        <w:rPr>
          <w:rFonts w:ascii="Book Antiqua" w:hAnsi="Book Antiqua"/>
          <w:i/>
          <w:iCs/>
          <w:lang w:eastAsia="zh-CN"/>
        </w:rPr>
        <w:t>Clin Cancer Res</w:t>
      </w:r>
      <w:r w:rsidRPr="001E6992">
        <w:rPr>
          <w:rFonts w:ascii="Book Antiqua" w:hAnsi="Book Antiqua"/>
          <w:lang w:eastAsia="zh-CN"/>
        </w:rPr>
        <w:t> 2006; </w:t>
      </w:r>
      <w:r w:rsidRPr="001E6992">
        <w:rPr>
          <w:rFonts w:ascii="Book Antiqua" w:hAnsi="Book Antiqua"/>
          <w:b/>
          <w:bCs/>
          <w:lang w:eastAsia="zh-CN"/>
        </w:rPr>
        <w:t>12</w:t>
      </w:r>
      <w:r w:rsidRPr="001E6992">
        <w:rPr>
          <w:rFonts w:ascii="Book Antiqua" w:hAnsi="Book Antiqua"/>
          <w:lang w:eastAsia="zh-CN"/>
        </w:rPr>
        <w:t>: 3997-4003 [PMID: 16818698 DOI: 10.1158/1078-0432.CCR-05-2689]</w:t>
      </w:r>
    </w:p>
    <w:p w14:paraId="0FB28FEE" w14:textId="6C8F9F8B" w:rsidR="00337561" w:rsidRDefault="00337561" w:rsidP="00B83307">
      <w:pPr>
        <w:widowControl w:val="0"/>
        <w:autoSpaceDE w:val="0"/>
        <w:autoSpaceDN w:val="0"/>
        <w:adjustRightInd w:val="0"/>
        <w:snapToGrid w:val="0"/>
        <w:spacing w:line="360" w:lineRule="auto"/>
        <w:ind w:left="640" w:hanging="640"/>
        <w:jc w:val="both"/>
        <w:rPr>
          <w:rFonts w:ascii="Book Antiqua" w:eastAsia="宋体" w:hAnsi="Book Antiqua"/>
          <w:lang w:eastAsia="zh-CN"/>
        </w:rPr>
      </w:pPr>
    </w:p>
    <w:p w14:paraId="7D1AB29D" w14:textId="77777777" w:rsidR="00332178" w:rsidRPr="00C52BCF" w:rsidRDefault="00332178" w:rsidP="00332178">
      <w:pPr>
        <w:adjustRightInd w:val="0"/>
        <w:snapToGrid w:val="0"/>
        <w:spacing w:line="360" w:lineRule="auto"/>
        <w:jc w:val="both"/>
        <w:rPr>
          <w:rFonts w:ascii="Book Antiqua" w:hAnsi="Book Antiqua"/>
          <w:b/>
          <w:color w:val="000000"/>
        </w:rPr>
      </w:pPr>
      <w:bookmarkStart w:id="115" w:name="OLE_LINK892"/>
      <w:bookmarkStart w:id="116" w:name="OLE_LINK842"/>
    </w:p>
    <w:p w14:paraId="04431A17" w14:textId="4FF46E17" w:rsidR="00332178" w:rsidRPr="00C52BCF" w:rsidRDefault="00332178" w:rsidP="00332178">
      <w:pPr>
        <w:adjustRightInd w:val="0"/>
        <w:snapToGrid w:val="0"/>
        <w:spacing w:line="360" w:lineRule="auto"/>
        <w:jc w:val="right"/>
        <w:rPr>
          <w:rFonts w:ascii="Book Antiqua" w:hAnsi="Book Antiqua" w:cs="Times New Roman"/>
          <w:b/>
          <w:color w:val="000000"/>
        </w:rPr>
      </w:pPr>
      <w:bookmarkStart w:id="117" w:name="OLE_LINK399"/>
      <w:bookmarkStart w:id="118" w:name="OLE_LINK400"/>
      <w:bookmarkStart w:id="119" w:name="OLE_LINK307"/>
      <w:bookmarkStart w:id="120" w:name="OLE_LINK308"/>
      <w:bookmarkStart w:id="121" w:name="OLE_LINK319"/>
      <w:bookmarkStart w:id="122" w:name="OLE_LINK338"/>
      <w:bookmarkStart w:id="123" w:name="OLE_LINK384"/>
      <w:bookmarkStart w:id="124" w:name="OLE_LINK370"/>
      <w:bookmarkStart w:id="125" w:name="OLE_LINK393"/>
      <w:bookmarkStart w:id="126" w:name="OLE_LINK429"/>
      <w:bookmarkStart w:id="127" w:name="OLE_LINK430"/>
      <w:bookmarkStart w:id="128" w:name="OLE_LINK444"/>
      <w:bookmarkStart w:id="129" w:name="OLE_LINK447"/>
      <w:bookmarkStart w:id="130" w:name="OLE_LINK479"/>
      <w:bookmarkStart w:id="131" w:name="OLE_LINK480"/>
      <w:bookmarkStart w:id="132" w:name="OLE_LINK502"/>
      <w:bookmarkStart w:id="133" w:name="OLE_LINK538"/>
      <w:bookmarkStart w:id="134" w:name="OLE_LINK554"/>
      <w:bookmarkStart w:id="135" w:name="OLE_LINK567"/>
      <w:bookmarkStart w:id="136" w:name="OLE_LINK595"/>
      <w:bookmarkStart w:id="137" w:name="OLE_LINK605"/>
      <w:bookmarkStart w:id="138" w:name="OLE_LINK623"/>
      <w:bookmarkStart w:id="139" w:name="OLE_LINK675"/>
      <w:bookmarkStart w:id="140" w:name="OLE_LINK690"/>
      <w:bookmarkStart w:id="141" w:name="OLE_LINK696"/>
      <w:bookmarkStart w:id="142" w:name="OLE_LINK746"/>
      <w:bookmarkStart w:id="143" w:name="OLE_LINK754"/>
      <w:bookmarkStart w:id="144" w:name="OLE_LINK759"/>
      <w:bookmarkStart w:id="145" w:name="OLE_LINK764"/>
      <w:bookmarkStart w:id="146" w:name="OLE_LINK804"/>
      <w:bookmarkStart w:id="147" w:name="OLE_LINK797"/>
      <w:bookmarkStart w:id="148" w:name="OLE_LINK816"/>
      <w:bookmarkStart w:id="149" w:name="OLE_LINK811"/>
      <w:bookmarkStart w:id="150" w:name="OLE_LINK812"/>
      <w:bookmarkStart w:id="151" w:name="OLE_LINK794"/>
      <w:bookmarkStart w:id="152" w:name="OLE_LINK848"/>
      <w:bookmarkStart w:id="153" w:name="OLE_LINK861"/>
      <w:bookmarkStart w:id="154" w:name="OLE_LINK872"/>
      <w:bookmarkStart w:id="155" w:name="OLE_LINK882"/>
      <w:bookmarkStart w:id="156" w:name="OLE_LINK921"/>
      <w:r w:rsidRPr="00C52BCF">
        <w:rPr>
          <w:rFonts w:ascii="Book Antiqua" w:hAnsi="Book Antiqua" w:cs="Times New Roman"/>
          <w:b/>
          <w:color w:val="000000"/>
        </w:rPr>
        <w:t>P-Reviewer:</w:t>
      </w:r>
      <w:r w:rsidRPr="00C52BCF">
        <w:rPr>
          <w:rFonts w:ascii="Book Antiqua" w:hAnsi="Book Antiqua" w:cs="Times New Roman"/>
          <w:color w:val="000000"/>
        </w:rPr>
        <w:t xml:space="preserve"> </w:t>
      </w:r>
      <w:r w:rsidRPr="00332178">
        <w:rPr>
          <w:rFonts w:ascii="Book Antiqua" w:hAnsi="Book Antiqua" w:cs="Times New Roman"/>
          <w:color w:val="000000"/>
        </w:rPr>
        <w:t>Cerwenka</w:t>
      </w:r>
      <w:r w:rsidRPr="00332178">
        <w:rPr>
          <w:rFonts w:ascii="Book Antiqua" w:hAnsi="Book Antiqua" w:cs="Times New Roman" w:hint="eastAsia"/>
          <w:color w:val="000000"/>
        </w:rPr>
        <w:t xml:space="preserve"> H, </w:t>
      </w:r>
      <w:r w:rsidRPr="00332178">
        <w:rPr>
          <w:rFonts w:ascii="Book Antiqua" w:hAnsi="Book Antiqua" w:cs="Times New Roman"/>
          <w:color w:val="000000"/>
        </w:rPr>
        <w:t>Chetty</w:t>
      </w:r>
      <w:r w:rsidRPr="00332178">
        <w:rPr>
          <w:rFonts w:ascii="Book Antiqua" w:hAnsi="Book Antiqua" w:cs="Times New Roman" w:hint="eastAsia"/>
          <w:color w:val="000000"/>
        </w:rPr>
        <w:t xml:space="preserve"> R</w:t>
      </w:r>
      <w:r>
        <w:rPr>
          <w:rFonts w:ascii="Tahoma" w:eastAsia="宋体" w:hAnsi="Tahoma" w:cs="Tahoma" w:hint="eastAsia"/>
          <w:color w:val="000000"/>
          <w:sz w:val="18"/>
          <w:szCs w:val="18"/>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p w14:paraId="1D4C8ACC" w14:textId="77777777" w:rsidR="00332178" w:rsidRDefault="00332178" w:rsidP="00332178">
      <w:pPr>
        <w:shd w:val="clear" w:color="auto" w:fill="FFFFFF"/>
        <w:snapToGrid w:val="0"/>
        <w:spacing w:line="360" w:lineRule="auto"/>
        <w:rPr>
          <w:rFonts w:ascii="Book Antiqua" w:hAnsi="Book Antiqua" w:cs="Helvetica"/>
          <w:b/>
        </w:rPr>
      </w:pPr>
      <w:bookmarkStart w:id="157" w:name="OLE_LINK880"/>
      <w:bookmarkStart w:id="158" w:name="OLE_LINK881"/>
      <w:bookmarkStart w:id="159" w:name="OLE_LINK81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C756E8E" w14:textId="655C5730" w:rsidR="00332178" w:rsidRPr="004A7441" w:rsidRDefault="00332178" w:rsidP="00332178">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00593274" w:rsidRPr="00383305">
        <w:rPr>
          <w:rFonts w:ascii="Book Antiqua" w:hAnsi="Book Antiqua" w:cs="Times New Roman"/>
          <w:color w:val="000000"/>
        </w:rPr>
        <w:t>Oncology</w:t>
      </w:r>
    </w:p>
    <w:p w14:paraId="601F0B23" w14:textId="79848A8F" w:rsidR="00332178" w:rsidRPr="004A7441" w:rsidRDefault="00332178" w:rsidP="00332178">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00593274" w:rsidRPr="00593274">
        <w:rPr>
          <w:rFonts w:ascii="Book Antiqua" w:hAnsi="Book Antiqua"/>
        </w:rPr>
        <w:t>United States</w:t>
      </w:r>
    </w:p>
    <w:p w14:paraId="21FB177B" w14:textId="77777777" w:rsidR="00332178" w:rsidRPr="004A7441" w:rsidRDefault="00332178" w:rsidP="00332178">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38C09463" w14:textId="4D2B4AB5" w:rsidR="00332178" w:rsidRPr="00593274" w:rsidRDefault="00332178" w:rsidP="00332178">
      <w:pPr>
        <w:shd w:val="clear" w:color="auto" w:fill="FFFFFF"/>
        <w:snapToGrid w:val="0"/>
        <w:spacing w:line="360" w:lineRule="auto"/>
        <w:rPr>
          <w:rFonts w:ascii="Book Antiqua" w:eastAsia="宋体" w:hAnsi="Book Antiqua" w:cs="Helvetica"/>
          <w:lang w:eastAsia="zh-CN"/>
        </w:rPr>
      </w:pPr>
      <w:r w:rsidRPr="004A7441">
        <w:rPr>
          <w:rFonts w:ascii="Book Antiqua" w:hAnsi="Book Antiqua" w:cs="Helvetica"/>
        </w:rPr>
        <w:t xml:space="preserve">Grade A (Excellent): </w:t>
      </w:r>
      <w:r w:rsidR="00593274">
        <w:rPr>
          <w:rFonts w:ascii="Book Antiqua" w:eastAsia="宋体" w:hAnsi="Book Antiqua" w:cs="Helvetica" w:hint="eastAsia"/>
          <w:lang w:eastAsia="zh-CN"/>
        </w:rPr>
        <w:t>A</w:t>
      </w:r>
    </w:p>
    <w:p w14:paraId="4F09777A" w14:textId="77777777" w:rsidR="00332178" w:rsidRPr="004A7441" w:rsidRDefault="00332178" w:rsidP="00332178">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B (Very good): </w:t>
      </w:r>
      <w:r>
        <w:rPr>
          <w:rFonts w:ascii="Book Antiqua" w:hAnsi="Book Antiqua" w:cs="Helvetica" w:hint="eastAsia"/>
        </w:rPr>
        <w:t>0</w:t>
      </w:r>
    </w:p>
    <w:p w14:paraId="3939512C" w14:textId="77777777" w:rsidR="00332178" w:rsidRPr="004A7441" w:rsidRDefault="00332178" w:rsidP="00332178">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C (Good): </w:t>
      </w:r>
      <w:r w:rsidRPr="004A7441">
        <w:rPr>
          <w:rFonts w:ascii="Book Antiqua" w:hAnsi="Book Antiqua" w:cs="Helvetica" w:hint="eastAsia"/>
        </w:rPr>
        <w:t>C</w:t>
      </w:r>
    </w:p>
    <w:p w14:paraId="66EBD442" w14:textId="77777777" w:rsidR="00332178" w:rsidRPr="004A7441" w:rsidRDefault="00332178" w:rsidP="00332178">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003AC890" w14:textId="77777777" w:rsidR="00332178" w:rsidRPr="004A7441" w:rsidRDefault="00332178" w:rsidP="00332178">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57"/>
      <w:bookmarkEnd w:id="158"/>
      <w:bookmarkEnd w:id="159"/>
    </w:p>
    <w:bookmarkEnd w:id="115"/>
    <w:bookmarkEnd w:id="116"/>
    <w:bookmarkEnd w:id="149"/>
    <w:bookmarkEnd w:id="150"/>
    <w:bookmarkEnd w:id="151"/>
    <w:bookmarkEnd w:id="152"/>
    <w:bookmarkEnd w:id="153"/>
    <w:bookmarkEnd w:id="154"/>
    <w:bookmarkEnd w:id="155"/>
    <w:bookmarkEnd w:id="156"/>
    <w:p w14:paraId="5E8706BF" w14:textId="77777777" w:rsidR="00332178" w:rsidRPr="00332178" w:rsidRDefault="00332178" w:rsidP="00B83307">
      <w:pPr>
        <w:widowControl w:val="0"/>
        <w:autoSpaceDE w:val="0"/>
        <w:autoSpaceDN w:val="0"/>
        <w:adjustRightInd w:val="0"/>
        <w:snapToGrid w:val="0"/>
        <w:spacing w:line="360" w:lineRule="auto"/>
        <w:ind w:left="640" w:hanging="640"/>
        <w:jc w:val="both"/>
        <w:rPr>
          <w:rFonts w:ascii="Book Antiqua" w:eastAsia="宋体" w:hAnsi="Book Antiqua"/>
          <w:lang w:eastAsia="zh-CN"/>
        </w:rPr>
      </w:pPr>
    </w:p>
    <w:p w14:paraId="5738AAC5" w14:textId="672E55FB" w:rsidR="00EF4913" w:rsidRDefault="00EF4913">
      <w:pPr>
        <w:rPr>
          <w:rFonts w:ascii="Book Antiqua" w:hAnsi="Book Antiqua"/>
        </w:rPr>
      </w:pPr>
      <w:r>
        <w:rPr>
          <w:rFonts w:ascii="Book Antiqua" w:hAnsi="Book Antiqua"/>
        </w:rPr>
        <w:br w:type="page"/>
      </w:r>
    </w:p>
    <w:p w14:paraId="3FDD5378" w14:textId="2EB0575A" w:rsidR="00EF4913" w:rsidRDefault="00224313" w:rsidP="002F21BE">
      <w:pPr>
        <w:spacing w:line="480" w:lineRule="auto"/>
        <w:jc w:val="both"/>
        <w:rPr>
          <w:rFonts w:ascii="Book Antiqua" w:eastAsia="宋体" w:hAnsi="Book Antiqua"/>
          <w:lang w:eastAsia="zh-CN"/>
        </w:rPr>
      </w:pPr>
      <w:r>
        <w:rPr>
          <w:rFonts w:ascii="Book Antiqua" w:eastAsia="宋体" w:hAnsi="Book Antiqua"/>
          <w:noProof/>
          <w:lang w:eastAsia="zh-CN"/>
        </w:rPr>
        <w:drawing>
          <wp:inline distT="0" distB="0" distL="0" distR="0" wp14:anchorId="388B4466" wp14:editId="246E188B">
            <wp:extent cx="5063705" cy="2380437"/>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5278" cy="2381176"/>
                    </a:xfrm>
                    <a:prstGeom prst="rect">
                      <a:avLst/>
                    </a:prstGeom>
                    <a:noFill/>
                  </pic:spPr>
                </pic:pic>
              </a:graphicData>
            </a:graphic>
          </wp:inline>
        </w:drawing>
      </w:r>
    </w:p>
    <w:p w14:paraId="77A5656F" w14:textId="357FEFB2" w:rsidR="001963DE" w:rsidRDefault="00224313" w:rsidP="002F21BE">
      <w:pPr>
        <w:spacing w:line="480" w:lineRule="auto"/>
        <w:jc w:val="both"/>
        <w:rPr>
          <w:rFonts w:ascii="Book Antiqua" w:eastAsia="宋体" w:hAnsi="Book Antiqua" w:cs="Times New Roman"/>
          <w:b/>
          <w:lang w:eastAsia="zh-CN"/>
        </w:rPr>
      </w:pPr>
      <w:r>
        <w:rPr>
          <w:rFonts w:ascii="Book Antiqua" w:hAnsi="Book Antiqua"/>
          <w:b/>
        </w:rPr>
        <w:t>Figure 1</w:t>
      </w:r>
      <w:r w:rsidR="00EF4913" w:rsidRPr="00224313">
        <w:rPr>
          <w:rFonts w:ascii="Book Antiqua" w:hAnsi="Book Antiqua"/>
          <w:b/>
        </w:rPr>
        <w:t xml:space="preserve"> </w:t>
      </w:r>
      <w:r w:rsidRPr="00224313">
        <w:rPr>
          <w:rFonts w:ascii="Book Antiqua" w:hAnsi="Book Antiqua"/>
          <w:b/>
        </w:rPr>
        <w:t>M</w:t>
      </w:r>
      <w:r w:rsidR="00EF4913" w:rsidRPr="00224313">
        <w:rPr>
          <w:rFonts w:ascii="Book Antiqua" w:hAnsi="Book Antiqua"/>
          <w:b/>
        </w:rPr>
        <w:t xml:space="preserve">iRNA in </w:t>
      </w:r>
      <w:r w:rsidRPr="00224313">
        <w:rPr>
          <w:rFonts w:ascii="Book Antiqua" w:hAnsi="Book Antiqua" w:cs="Times New Roman"/>
          <w:b/>
        </w:rPr>
        <w:t>neuroendocrine tumors</w:t>
      </w:r>
      <w:r>
        <w:rPr>
          <w:rFonts w:ascii="Book Antiqua" w:eastAsia="宋体" w:hAnsi="Book Antiqua" w:cs="Times New Roman" w:hint="eastAsia"/>
          <w:b/>
          <w:lang w:eastAsia="zh-CN"/>
        </w:rPr>
        <w:t>.</w:t>
      </w:r>
    </w:p>
    <w:p w14:paraId="78837E5B" w14:textId="77777777" w:rsidR="004928A2" w:rsidRDefault="004928A2" w:rsidP="002F21BE">
      <w:pPr>
        <w:spacing w:line="480" w:lineRule="auto"/>
        <w:jc w:val="both"/>
        <w:rPr>
          <w:rFonts w:ascii="Book Antiqua" w:eastAsia="宋体" w:hAnsi="Book Antiqua" w:cs="Times New Roman"/>
          <w:b/>
          <w:lang w:eastAsia="zh-CN"/>
        </w:rPr>
      </w:pPr>
    </w:p>
    <w:p w14:paraId="679369DC" w14:textId="1D51000E" w:rsidR="004928A2" w:rsidRDefault="004928A2">
      <w:pPr>
        <w:rPr>
          <w:rFonts w:ascii="Book Antiqua" w:eastAsia="宋体" w:hAnsi="Book Antiqua" w:cs="Times New Roman"/>
          <w:b/>
          <w:lang w:eastAsia="zh-CN"/>
        </w:rPr>
      </w:pPr>
      <w:r>
        <w:rPr>
          <w:rFonts w:ascii="Book Antiqua" w:eastAsia="宋体" w:hAnsi="Book Antiqua" w:cs="Times New Roman"/>
          <w:b/>
          <w:lang w:eastAsia="zh-CN"/>
        </w:rPr>
        <w:br w:type="page"/>
      </w:r>
    </w:p>
    <w:p w14:paraId="69B50B0D" w14:textId="77777777" w:rsidR="00312238" w:rsidRDefault="00312238" w:rsidP="002F21BE">
      <w:pPr>
        <w:spacing w:line="480" w:lineRule="auto"/>
        <w:jc w:val="both"/>
        <w:rPr>
          <w:rFonts w:ascii="Book Antiqua" w:eastAsia="宋体" w:hAnsi="Book Antiqua"/>
          <w:b/>
          <w:lang w:eastAsia="zh-CN"/>
        </w:rPr>
        <w:sectPr w:rsidR="00312238" w:rsidSect="002F21BE">
          <w:footerReference w:type="default" r:id="rId10"/>
          <w:pgSz w:w="12240" w:h="15840"/>
          <w:pgMar w:top="1440" w:right="1440" w:bottom="1440" w:left="1440" w:header="720" w:footer="720" w:gutter="0"/>
          <w:cols w:space="720"/>
          <w:docGrid w:linePitch="326"/>
        </w:sectPr>
      </w:pPr>
    </w:p>
    <w:p w14:paraId="752C8D6B" w14:textId="5224D2BA" w:rsidR="004928A2" w:rsidRDefault="004928A2" w:rsidP="002F21BE">
      <w:pPr>
        <w:spacing w:line="480" w:lineRule="auto"/>
        <w:jc w:val="both"/>
        <w:rPr>
          <w:rFonts w:ascii="Book Antiqua" w:eastAsia="宋体" w:hAnsi="Book Antiqua"/>
          <w:b/>
          <w:lang w:eastAsia="zh-CN"/>
        </w:rPr>
      </w:pPr>
      <w:r w:rsidRPr="004928A2">
        <w:rPr>
          <w:rFonts w:ascii="Book Antiqua" w:eastAsia="宋体" w:hAnsi="Book Antiqua"/>
          <w:b/>
          <w:lang w:eastAsia="zh-CN"/>
        </w:rPr>
        <w:t>Table 1 Overview of epigenetic mechanisms</w:t>
      </w:r>
    </w:p>
    <w:tbl>
      <w:tblPr>
        <w:tblW w:w="12489" w:type="dxa"/>
        <w:tblCellMar>
          <w:left w:w="0" w:type="dxa"/>
          <w:right w:w="0" w:type="dxa"/>
        </w:tblCellMar>
        <w:tblLook w:val="0420" w:firstRow="1" w:lastRow="0" w:firstColumn="0" w:lastColumn="0" w:noHBand="0" w:noVBand="1"/>
      </w:tblPr>
      <w:tblGrid>
        <w:gridCol w:w="2709"/>
        <w:gridCol w:w="4692"/>
        <w:gridCol w:w="4096"/>
        <w:gridCol w:w="992"/>
      </w:tblGrid>
      <w:tr w:rsidR="004928A2" w:rsidRPr="004928A2" w14:paraId="38229ED1" w14:textId="77777777" w:rsidTr="00312238">
        <w:tc>
          <w:tcPr>
            <w:tcW w:w="2709" w:type="dxa"/>
            <w:tcBorders>
              <w:top w:val="single" w:sz="4" w:space="0" w:color="auto"/>
              <w:bottom w:val="single" w:sz="4" w:space="0" w:color="auto"/>
            </w:tcBorders>
            <w:shd w:val="clear" w:color="auto" w:fill="auto"/>
            <w:tcMar>
              <w:top w:w="15" w:type="dxa"/>
              <w:left w:w="15" w:type="dxa"/>
              <w:bottom w:w="0" w:type="dxa"/>
              <w:right w:w="15" w:type="dxa"/>
            </w:tcMar>
            <w:hideMark/>
          </w:tcPr>
          <w:p w14:paraId="6E4B29FC" w14:textId="77777777" w:rsidR="002C1B76" w:rsidRPr="004928A2" w:rsidRDefault="004928A2" w:rsidP="004928A2">
            <w:pPr>
              <w:spacing w:line="480" w:lineRule="auto"/>
              <w:rPr>
                <w:rFonts w:ascii="Book Antiqua" w:eastAsia="宋体" w:hAnsi="Book Antiqua"/>
                <w:b/>
                <w:lang w:eastAsia="zh-CN"/>
              </w:rPr>
            </w:pPr>
            <w:r w:rsidRPr="004928A2">
              <w:rPr>
                <w:rFonts w:ascii="Book Antiqua" w:eastAsia="宋体" w:hAnsi="Book Antiqua"/>
                <w:b/>
                <w:bCs/>
                <w:lang w:eastAsia="zh-CN"/>
              </w:rPr>
              <w:t>Mechanism</w:t>
            </w:r>
          </w:p>
        </w:tc>
        <w:tc>
          <w:tcPr>
            <w:tcW w:w="4692" w:type="dxa"/>
            <w:tcBorders>
              <w:top w:val="single" w:sz="4" w:space="0" w:color="auto"/>
              <w:bottom w:val="single" w:sz="4" w:space="0" w:color="auto"/>
            </w:tcBorders>
            <w:shd w:val="clear" w:color="auto" w:fill="auto"/>
            <w:tcMar>
              <w:top w:w="15" w:type="dxa"/>
              <w:left w:w="15" w:type="dxa"/>
              <w:bottom w:w="0" w:type="dxa"/>
              <w:right w:w="15" w:type="dxa"/>
            </w:tcMar>
            <w:hideMark/>
          </w:tcPr>
          <w:p w14:paraId="54969FAF" w14:textId="77777777" w:rsidR="002C1B76" w:rsidRPr="004928A2" w:rsidRDefault="004928A2" w:rsidP="004928A2">
            <w:pPr>
              <w:spacing w:line="480" w:lineRule="auto"/>
              <w:jc w:val="center"/>
              <w:rPr>
                <w:rFonts w:ascii="Book Antiqua" w:eastAsia="宋体" w:hAnsi="Book Antiqua"/>
                <w:b/>
                <w:lang w:eastAsia="zh-CN"/>
              </w:rPr>
            </w:pPr>
            <w:r w:rsidRPr="004928A2">
              <w:rPr>
                <w:rFonts w:ascii="Book Antiqua" w:eastAsia="宋体" w:hAnsi="Book Antiqua"/>
                <w:b/>
                <w:bCs/>
                <w:lang w:eastAsia="zh-CN"/>
              </w:rPr>
              <w:t>Effect</w:t>
            </w:r>
          </w:p>
        </w:tc>
        <w:tc>
          <w:tcPr>
            <w:tcW w:w="4096" w:type="dxa"/>
            <w:tcBorders>
              <w:top w:val="single" w:sz="4" w:space="0" w:color="auto"/>
              <w:bottom w:val="single" w:sz="4" w:space="0" w:color="auto"/>
            </w:tcBorders>
            <w:shd w:val="clear" w:color="auto" w:fill="auto"/>
            <w:tcMar>
              <w:top w:w="15" w:type="dxa"/>
              <w:left w:w="15" w:type="dxa"/>
              <w:bottom w:w="0" w:type="dxa"/>
              <w:right w:w="15" w:type="dxa"/>
            </w:tcMar>
            <w:hideMark/>
          </w:tcPr>
          <w:p w14:paraId="3178CF12" w14:textId="77777777" w:rsidR="002C1B76" w:rsidRPr="004928A2" w:rsidRDefault="004928A2" w:rsidP="004928A2">
            <w:pPr>
              <w:spacing w:line="480" w:lineRule="auto"/>
              <w:jc w:val="center"/>
              <w:rPr>
                <w:rFonts w:ascii="Book Antiqua" w:eastAsia="宋体" w:hAnsi="Book Antiqua"/>
                <w:b/>
                <w:lang w:eastAsia="zh-CN"/>
              </w:rPr>
            </w:pPr>
            <w:r w:rsidRPr="004928A2">
              <w:rPr>
                <w:rFonts w:ascii="Book Antiqua" w:eastAsia="宋体" w:hAnsi="Book Antiqua"/>
                <w:b/>
                <w:bCs/>
                <w:lang w:eastAsia="zh-CN"/>
              </w:rPr>
              <w:t>Regulation</w:t>
            </w:r>
          </w:p>
        </w:tc>
        <w:tc>
          <w:tcPr>
            <w:tcW w:w="992" w:type="dxa"/>
            <w:tcBorders>
              <w:top w:val="single" w:sz="4" w:space="0" w:color="auto"/>
              <w:bottom w:val="single" w:sz="4" w:space="0" w:color="auto"/>
            </w:tcBorders>
            <w:shd w:val="clear" w:color="auto" w:fill="auto"/>
            <w:tcMar>
              <w:top w:w="15" w:type="dxa"/>
              <w:left w:w="15" w:type="dxa"/>
              <w:bottom w:w="0" w:type="dxa"/>
              <w:right w:w="15" w:type="dxa"/>
            </w:tcMar>
            <w:hideMark/>
          </w:tcPr>
          <w:p w14:paraId="02ACBEDC" w14:textId="5DAF6A01" w:rsidR="002C1B76" w:rsidRPr="004928A2" w:rsidRDefault="004928A2" w:rsidP="004928A2">
            <w:pPr>
              <w:spacing w:line="480" w:lineRule="auto"/>
              <w:jc w:val="center"/>
              <w:rPr>
                <w:rFonts w:ascii="Book Antiqua" w:eastAsia="宋体" w:hAnsi="Book Antiqua"/>
                <w:b/>
                <w:lang w:eastAsia="zh-CN"/>
              </w:rPr>
            </w:pPr>
            <w:r w:rsidRPr="004928A2">
              <w:rPr>
                <w:rFonts w:ascii="Book Antiqua" w:eastAsia="宋体" w:hAnsi="Book Antiqua" w:hint="eastAsia"/>
                <w:b/>
                <w:bCs/>
                <w:lang w:eastAsia="zh-CN"/>
              </w:rPr>
              <w:t>Ref.</w:t>
            </w:r>
          </w:p>
        </w:tc>
      </w:tr>
      <w:tr w:rsidR="004928A2" w:rsidRPr="004928A2" w14:paraId="1A8875E4" w14:textId="77777777" w:rsidTr="00312238">
        <w:tc>
          <w:tcPr>
            <w:tcW w:w="2709" w:type="dxa"/>
            <w:tcBorders>
              <w:top w:val="single" w:sz="4" w:space="0" w:color="auto"/>
            </w:tcBorders>
            <w:shd w:val="clear" w:color="auto" w:fill="auto"/>
            <w:tcMar>
              <w:top w:w="15" w:type="dxa"/>
              <w:left w:w="15" w:type="dxa"/>
              <w:bottom w:w="0" w:type="dxa"/>
              <w:right w:w="15" w:type="dxa"/>
            </w:tcMar>
            <w:hideMark/>
          </w:tcPr>
          <w:p w14:paraId="233387CE" w14:textId="22DA7A1B" w:rsidR="002C1B76" w:rsidRPr="004928A2" w:rsidRDefault="004928A2" w:rsidP="004928A2">
            <w:pPr>
              <w:spacing w:line="480" w:lineRule="auto"/>
              <w:rPr>
                <w:rFonts w:ascii="Book Antiqua" w:eastAsia="宋体" w:hAnsi="Book Antiqua"/>
                <w:lang w:eastAsia="zh-CN"/>
              </w:rPr>
            </w:pPr>
            <w:r w:rsidRPr="004928A2">
              <w:rPr>
                <w:rFonts w:ascii="Book Antiqua" w:eastAsia="宋体" w:hAnsi="Book Antiqua"/>
                <w:lang w:eastAsia="zh-CN"/>
              </w:rPr>
              <w:t>DNA Methylation</w:t>
            </w:r>
          </w:p>
        </w:tc>
        <w:tc>
          <w:tcPr>
            <w:tcW w:w="4692" w:type="dxa"/>
            <w:tcBorders>
              <w:top w:val="single" w:sz="4" w:space="0" w:color="auto"/>
            </w:tcBorders>
            <w:shd w:val="clear" w:color="auto" w:fill="auto"/>
            <w:tcMar>
              <w:top w:w="15" w:type="dxa"/>
              <w:left w:w="15" w:type="dxa"/>
              <w:bottom w:w="0" w:type="dxa"/>
              <w:right w:w="15" w:type="dxa"/>
            </w:tcMar>
            <w:hideMark/>
          </w:tcPr>
          <w:p w14:paraId="0AEDA615" w14:textId="77777777" w:rsidR="004928A2" w:rsidRPr="004928A2" w:rsidRDefault="004928A2" w:rsidP="004928A2">
            <w:pPr>
              <w:spacing w:line="480" w:lineRule="auto"/>
              <w:jc w:val="center"/>
              <w:rPr>
                <w:rFonts w:ascii="Book Antiqua" w:eastAsia="宋体" w:hAnsi="Book Antiqua"/>
                <w:lang w:eastAsia="zh-CN"/>
              </w:rPr>
            </w:pPr>
          </w:p>
        </w:tc>
        <w:tc>
          <w:tcPr>
            <w:tcW w:w="4096" w:type="dxa"/>
            <w:tcBorders>
              <w:top w:val="single" w:sz="4" w:space="0" w:color="auto"/>
            </w:tcBorders>
            <w:shd w:val="clear" w:color="auto" w:fill="auto"/>
            <w:tcMar>
              <w:top w:w="15" w:type="dxa"/>
              <w:left w:w="15" w:type="dxa"/>
              <w:bottom w:w="0" w:type="dxa"/>
              <w:right w:w="15" w:type="dxa"/>
            </w:tcMar>
            <w:hideMark/>
          </w:tcPr>
          <w:p w14:paraId="5A09289A" w14:textId="2A5F4A85" w:rsidR="002C1B76" w:rsidRPr="004928A2" w:rsidRDefault="00312238" w:rsidP="004928A2">
            <w:pPr>
              <w:spacing w:line="480" w:lineRule="auto"/>
              <w:jc w:val="center"/>
              <w:rPr>
                <w:rFonts w:ascii="Book Antiqua" w:eastAsia="宋体" w:hAnsi="Book Antiqua"/>
                <w:lang w:eastAsia="zh-CN"/>
              </w:rPr>
            </w:pPr>
            <w:r>
              <w:rPr>
                <w:rFonts w:ascii="Book Antiqua" w:eastAsia="宋体" w:hAnsi="Book Antiqua"/>
                <w:lang w:eastAsia="zh-CN"/>
              </w:rPr>
              <w:t>DNMTs</w:t>
            </w:r>
          </w:p>
        </w:tc>
        <w:tc>
          <w:tcPr>
            <w:tcW w:w="992" w:type="dxa"/>
            <w:tcBorders>
              <w:top w:val="single" w:sz="4" w:space="0" w:color="auto"/>
            </w:tcBorders>
            <w:shd w:val="clear" w:color="auto" w:fill="auto"/>
            <w:tcMar>
              <w:top w:w="15" w:type="dxa"/>
              <w:left w:w="15" w:type="dxa"/>
              <w:bottom w:w="0" w:type="dxa"/>
              <w:right w:w="15" w:type="dxa"/>
            </w:tcMar>
            <w:hideMark/>
          </w:tcPr>
          <w:p w14:paraId="2C6785E5" w14:textId="77777777" w:rsidR="004928A2" w:rsidRPr="004928A2" w:rsidRDefault="004928A2" w:rsidP="004928A2">
            <w:pPr>
              <w:spacing w:line="480" w:lineRule="auto"/>
              <w:jc w:val="center"/>
              <w:rPr>
                <w:rFonts w:ascii="Book Antiqua" w:eastAsia="宋体" w:hAnsi="Book Antiqua"/>
                <w:lang w:eastAsia="zh-CN"/>
              </w:rPr>
            </w:pPr>
          </w:p>
        </w:tc>
      </w:tr>
      <w:tr w:rsidR="004928A2" w:rsidRPr="004928A2" w14:paraId="4FA32140" w14:textId="77777777" w:rsidTr="00312238">
        <w:tc>
          <w:tcPr>
            <w:tcW w:w="2709" w:type="dxa"/>
            <w:shd w:val="clear" w:color="auto" w:fill="auto"/>
            <w:tcMar>
              <w:top w:w="15" w:type="dxa"/>
              <w:left w:w="15" w:type="dxa"/>
              <w:bottom w:w="0" w:type="dxa"/>
              <w:right w:w="15" w:type="dxa"/>
            </w:tcMar>
            <w:hideMark/>
          </w:tcPr>
          <w:p w14:paraId="001F5B30" w14:textId="77777777" w:rsidR="002C1B76" w:rsidRPr="004928A2" w:rsidRDefault="004928A2" w:rsidP="004928A2">
            <w:pPr>
              <w:spacing w:line="480" w:lineRule="auto"/>
              <w:rPr>
                <w:rFonts w:ascii="Book Antiqua" w:eastAsia="宋体" w:hAnsi="Book Antiqua"/>
                <w:lang w:eastAsia="zh-CN"/>
              </w:rPr>
            </w:pPr>
            <w:r w:rsidRPr="004928A2">
              <w:rPr>
                <w:rFonts w:ascii="Book Antiqua" w:eastAsia="宋体" w:hAnsi="Book Antiqua"/>
                <w:lang w:eastAsia="zh-CN"/>
              </w:rPr>
              <w:t>Hypomethylation</w:t>
            </w:r>
          </w:p>
        </w:tc>
        <w:tc>
          <w:tcPr>
            <w:tcW w:w="4692" w:type="dxa"/>
            <w:shd w:val="clear" w:color="auto" w:fill="auto"/>
            <w:tcMar>
              <w:top w:w="15" w:type="dxa"/>
              <w:left w:w="15" w:type="dxa"/>
              <w:bottom w:w="0" w:type="dxa"/>
              <w:right w:w="15" w:type="dxa"/>
            </w:tcMar>
            <w:hideMark/>
          </w:tcPr>
          <w:p w14:paraId="4DF9EC1F" w14:textId="77777777" w:rsidR="002C1B76"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Chromosomal instability, reactivation of transposable elements, loss of imprinting</w:t>
            </w:r>
          </w:p>
        </w:tc>
        <w:tc>
          <w:tcPr>
            <w:tcW w:w="4096" w:type="dxa"/>
            <w:shd w:val="clear" w:color="auto" w:fill="auto"/>
            <w:tcMar>
              <w:top w:w="15" w:type="dxa"/>
              <w:left w:w="15" w:type="dxa"/>
              <w:bottom w:w="0" w:type="dxa"/>
              <w:right w:w="15" w:type="dxa"/>
            </w:tcMar>
            <w:hideMark/>
          </w:tcPr>
          <w:p w14:paraId="07E43722" w14:textId="77777777" w:rsidR="004928A2" w:rsidRPr="004928A2" w:rsidRDefault="004928A2" w:rsidP="004928A2">
            <w:pPr>
              <w:spacing w:line="480" w:lineRule="auto"/>
              <w:jc w:val="center"/>
              <w:rPr>
                <w:rFonts w:ascii="Book Antiqua" w:eastAsia="宋体" w:hAnsi="Book Antiqua"/>
                <w:lang w:eastAsia="zh-CN"/>
              </w:rPr>
            </w:pPr>
          </w:p>
        </w:tc>
        <w:tc>
          <w:tcPr>
            <w:tcW w:w="992" w:type="dxa"/>
            <w:shd w:val="clear" w:color="auto" w:fill="auto"/>
            <w:tcMar>
              <w:top w:w="15" w:type="dxa"/>
              <w:left w:w="15" w:type="dxa"/>
              <w:bottom w:w="0" w:type="dxa"/>
              <w:right w:w="15" w:type="dxa"/>
            </w:tcMar>
            <w:hideMark/>
          </w:tcPr>
          <w:p w14:paraId="5923DB5B" w14:textId="695ED8CA" w:rsidR="002C1B76" w:rsidRPr="004928A2" w:rsidRDefault="004928A2" w:rsidP="004928A2">
            <w:pPr>
              <w:spacing w:line="480" w:lineRule="auto"/>
              <w:jc w:val="center"/>
              <w:rPr>
                <w:rFonts w:ascii="Book Antiqua" w:eastAsia="宋体" w:hAnsi="Book Antiqua"/>
                <w:lang w:eastAsia="zh-CN"/>
              </w:rPr>
            </w:pPr>
            <w:r>
              <w:rPr>
                <w:rFonts w:ascii="Book Antiqua" w:eastAsia="宋体" w:hAnsi="Book Antiqua" w:hint="eastAsia"/>
                <w:lang w:eastAsia="zh-CN"/>
              </w:rPr>
              <w:t>[</w:t>
            </w:r>
            <w:r w:rsidRPr="004928A2">
              <w:rPr>
                <w:rFonts w:ascii="Book Antiqua" w:eastAsia="宋体" w:hAnsi="Book Antiqua"/>
                <w:lang w:eastAsia="zh-CN"/>
              </w:rPr>
              <w:t>12</w:t>
            </w:r>
            <w:r>
              <w:rPr>
                <w:rFonts w:ascii="Book Antiqua" w:eastAsia="宋体" w:hAnsi="Book Antiqua" w:hint="eastAsia"/>
                <w:lang w:eastAsia="zh-CN"/>
              </w:rPr>
              <w:t>]</w:t>
            </w:r>
          </w:p>
        </w:tc>
      </w:tr>
      <w:tr w:rsidR="004928A2" w:rsidRPr="004928A2" w14:paraId="6A375D45" w14:textId="77777777" w:rsidTr="00312238">
        <w:tc>
          <w:tcPr>
            <w:tcW w:w="2709" w:type="dxa"/>
            <w:shd w:val="clear" w:color="auto" w:fill="auto"/>
            <w:tcMar>
              <w:top w:w="15" w:type="dxa"/>
              <w:left w:w="15" w:type="dxa"/>
              <w:bottom w:w="0" w:type="dxa"/>
              <w:right w:w="15" w:type="dxa"/>
            </w:tcMar>
            <w:hideMark/>
          </w:tcPr>
          <w:p w14:paraId="403F835E" w14:textId="77777777" w:rsidR="004928A2" w:rsidRPr="004928A2" w:rsidRDefault="004928A2" w:rsidP="004928A2">
            <w:pPr>
              <w:spacing w:line="480" w:lineRule="auto"/>
              <w:rPr>
                <w:rFonts w:ascii="Book Antiqua" w:eastAsia="宋体" w:hAnsi="Book Antiqua"/>
                <w:lang w:eastAsia="zh-CN"/>
              </w:rPr>
            </w:pPr>
            <w:r w:rsidRPr="004928A2">
              <w:rPr>
                <w:rFonts w:ascii="Book Antiqua" w:eastAsia="宋体" w:hAnsi="Book Antiqua"/>
                <w:lang w:eastAsia="zh-CN"/>
              </w:rPr>
              <w:t>Hypermethylation</w:t>
            </w:r>
          </w:p>
        </w:tc>
        <w:tc>
          <w:tcPr>
            <w:tcW w:w="4692" w:type="dxa"/>
            <w:shd w:val="clear" w:color="auto" w:fill="auto"/>
            <w:tcMar>
              <w:top w:w="15" w:type="dxa"/>
              <w:left w:w="15" w:type="dxa"/>
              <w:bottom w:w="0" w:type="dxa"/>
              <w:right w:w="15" w:type="dxa"/>
            </w:tcMar>
            <w:hideMark/>
          </w:tcPr>
          <w:p w14:paraId="5F9F954C" w14:textId="77777777" w:rsidR="004928A2"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Inactivation of tumor suppressor genes</w:t>
            </w:r>
          </w:p>
        </w:tc>
        <w:tc>
          <w:tcPr>
            <w:tcW w:w="4096" w:type="dxa"/>
            <w:shd w:val="clear" w:color="auto" w:fill="auto"/>
            <w:tcMar>
              <w:top w:w="15" w:type="dxa"/>
              <w:left w:w="15" w:type="dxa"/>
              <w:bottom w:w="0" w:type="dxa"/>
              <w:right w:w="15" w:type="dxa"/>
            </w:tcMar>
            <w:hideMark/>
          </w:tcPr>
          <w:p w14:paraId="082F70E2" w14:textId="77777777" w:rsidR="004928A2" w:rsidRPr="004928A2" w:rsidRDefault="004928A2" w:rsidP="004928A2">
            <w:pPr>
              <w:spacing w:line="480" w:lineRule="auto"/>
              <w:jc w:val="center"/>
              <w:rPr>
                <w:rFonts w:ascii="Book Antiqua" w:eastAsia="宋体" w:hAnsi="Book Antiqua"/>
                <w:lang w:eastAsia="zh-CN"/>
              </w:rPr>
            </w:pPr>
          </w:p>
        </w:tc>
        <w:tc>
          <w:tcPr>
            <w:tcW w:w="992" w:type="dxa"/>
            <w:shd w:val="clear" w:color="auto" w:fill="auto"/>
            <w:tcMar>
              <w:top w:w="15" w:type="dxa"/>
              <w:left w:w="15" w:type="dxa"/>
              <w:bottom w:w="0" w:type="dxa"/>
              <w:right w:w="15" w:type="dxa"/>
            </w:tcMar>
            <w:hideMark/>
          </w:tcPr>
          <w:p w14:paraId="1F0A53A3" w14:textId="45CB52E5" w:rsidR="004928A2" w:rsidRPr="004928A2" w:rsidRDefault="004928A2" w:rsidP="004928A2">
            <w:pPr>
              <w:spacing w:line="480" w:lineRule="auto"/>
              <w:jc w:val="center"/>
              <w:rPr>
                <w:rFonts w:ascii="Book Antiqua" w:eastAsia="宋体" w:hAnsi="Book Antiqua"/>
                <w:lang w:eastAsia="zh-CN"/>
              </w:rPr>
            </w:pPr>
            <w:r>
              <w:rPr>
                <w:rFonts w:ascii="Book Antiqua" w:eastAsia="宋体" w:hAnsi="Book Antiqua" w:hint="eastAsia"/>
                <w:lang w:eastAsia="zh-CN"/>
              </w:rPr>
              <w:t>[</w:t>
            </w:r>
            <w:r w:rsidRPr="004928A2">
              <w:rPr>
                <w:rFonts w:ascii="Book Antiqua" w:eastAsia="宋体" w:hAnsi="Book Antiqua"/>
                <w:lang w:eastAsia="zh-CN"/>
              </w:rPr>
              <w:t>12</w:t>
            </w:r>
            <w:r>
              <w:rPr>
                <w:rFonts w:ascii="Book Antiqua" w:eastAsia="宋体" w:hAnsi="Book Antiqua" w:hint="eastAsia"/>
                <w:lang w:eastAsia="zh-CN"/>
              </w:rPr>
              <w:t>]</w:t>
            </w:r>
          </w:p>
        </w:tc>
      </w:tr>
      <w:tr w:rsidR="004928A2" w:rsidRPr="004928A2" w14:paraId="698894EC" w14:textId="77777777" w:rsidTr="00312238">
        <w:tc>
          <w:tcPr>
            <w:tcW w:w="2709" w:type="dxa"/>
            <w:shd w:val="clear" w:color="auto" w:fill="auto"/>
            <w:tcMar>
              <w:top w:w="15" w:type="dxa"/>
              <w:left w:w="15" w:type="dxa"/>
              <w:bottom w:w="0" w:type="dxa"/>
              <w:right w:w="15" w:type="dxa"/>
            </w:tcMar>
            <w:hideMark/>
          </w:tcPr>
          <w:p w14:paraId="6901FDB9" w14:textId="640763A5" w:rsidR="004928A2" w:rsidRPr="004928A2" w:rsidRDefault="004928A2" w:rsidP="004928A2">
            <w:pPr>
              <w:spacing w:line="480" w:lineRule="auto"/>
              <w:rPr>
                <w:rFonts w:ascii="Book Antiqua" w:eastAsia="宋体" w:hAnsi="Book Antiqua"/>
                <w:lang w:eastAsia="zh-CN"/>
              </w:rPr>
            </w:pPr>
            <w:r w:rsidRPr="004928A2">
              <w:rPr>
                <w:rFonts w:ascii="Book Antiqua" w:eastAsia="宋体" w:hAnsi="Book Antiqua"/>
                <w:lang w:eastAsia="zh-CN"/>
              </w:rPr>
              <w:t>Histone modification</w:t>
            </w:r>
          </w:p>
        </w:tc>
        <w:tc>
          <w:tcPr>
            <w:tcW w:w="4692" w:type="dxa"/>
            <w:shd w:val="clear" w:color="auto" w:fill="auto"/>
            <w:tcMar>
              <w:top w:w="15" w:type="dxa"/>
              <w:left w:w="15" w:type="dxa"/>
              <w:bottom w:w="0" w:type="dxa"/>
              <w:right w:w="15" w:type="dxa"/>
            </w:tcMar>
            <w:hideMark/>
          </w:tcPr>
          <w:p w14:paraId="0C6FA45C" w14:textId="77777777" w:rsidR="004928A2" w:rsidRPr="004928A2" w:rsidRDefault="004928A2" w:rsidP="004928A2">
            <w:pPr>
              <w:spacing w:line="480" w:lineRule="auto"/>
              <w:jc w:val="center"/>
              <w:rPr>
                <w:rFonts w:ascii="Book Antiqua" w:eastAsia="宋体" w:hAnsi="Book Antiqua"/>
                <w:lang w:eastAsia="zh-CN"/>
              </w:rPr>
            </w:pPr>
          </w:p>
        </w:tc>
        <w:tc>
          <w:tcPr>
            <w:tcW w:w="4096" w:type="dxa"/>
            <w:shd w:val="clear" w:color="auto" w:fill="auto"/>
            <w:tcMar>
              <w:top w:w="15" w:type="dxa"/>
              <w:left w:w="15" w:type="dxa"/>
              <w:bottom w:w="0" w:type="dxa"/>
              <w:right w:w="15" w:type="dxa"/>
            </w:tcMar>
            <w:hideMark/>
          </w:tcPr>
          <w:p w14:paraId="32012474" w14:textId="2877C533" w:rsidR="004928A2" w:rsidRPr="004928A2" w:rsidRDefault="004928A2" w:rsidP="00312238">
            <w:pPr>
              <w:spacing w:line="480" w:lineRule="auto"/>
              <w:jc w:val="center"/>
              <w:rPr>
                <w:rFonts w:ascii="Book Antiqua" w:eastAsia="宋体" w:hAnsi="Book Antiqua"/>
                <w:lang w:eastAsia="zh-CN"/>
              </w:rPr>
            </w:pPr>
            <w:r w:rsidRPr="004928A2">
              <w:rPr>
                <w:rFonts w:ascii="Book Antiqua" w:eastAsia="宋体" w:hAnsi="Book Antiqua"/>
                <w:lang w:eastAsia="zh-CN"/>
              </w:rPr>
              <w:t>HDACs, histone methyltransferases</w:t>
            </w:r>
          </w:p>
        </w:tc>
        <w:tc>
          <w:tcPr>
            <w:tcW w:w="992" w:type="dxa"/>
            <w:shd w:val="clear" w:color="auto" w:fill="auto"/>
            <w:tcMar>
              <w:top w:w="15" w:type="dxa"/>
              <w:left w:w="15" w:type="dxa"/>
              <w:bottom w:w="0" w:type="dxa"/>
              <w:right w:w="15" w:type="dxa"/>
            </w:tcMar>
            <w:hideMark/>
          </w:tcPr>
          <w:p w14:paraId="70E05778" w14:textId="77777777" w:rsidR="004928A2" w:rsidRPr="004928A2" w:rsidRDefault="004928A2" w:rsidP="004928A2">
            <w:pPr>
              <w:spacing w:line="480" w:lineRule="auto"/>
              <w:jc w:val="center"/>
              <w:rPr>
                <w:rFonts w:ascii="Book Antiqua" w:eastAsia="宋体" w:hAnsi="Book Antiqua"/>
                <w:lang w:eastAsia="zh-CN"/>
              </w:rPr>
            </w:pPr>
          </w:p>
        </w:tc>
      </w:tr>
      <w:tr w:rsidR="004928A2" w:rsidRPr="004928A2" w14:paraId="1838D735" w14:textId="77777777" w:rsidTr="00312238">
        <w:tc>
          <w:tcPr>
            <w:tcW w:w="2709" w:type="dxa"/>
            <w:shd w:val="clear" w:color="auto" w:fill="auto"/>
            <w:tcMar>
              <w:top w:w="15" w:type="dxa"/>
              <w:left w:w="15" w:type="dxa"/>
              <w:bottom w:w="0" w:type="dxa"/>
              <w:right w:w="15" w:type="dxa"/>
            </w:tcMar>
            <w:hideMark/>
          </w:tcPr>
          <w:p w14:paraId="37C60504" w14:textId="77777777" w:rsidR="004928A2" w:rsidRPr="004928A2" w:rsidRDefault="004928A2" w:rsidP="004928A2">
            <w:pPr>
              <w:spacing w:line="480" w:lineRule="auto"/>
              <w:rPr>
                <w:rFonts w:ascii="Book Antiqua" w:eastAsia="宋体" w:hAnsi="Book Antiqua"/>
                <w:lang w:eastAsia="zh-CN"/>
              </w:rPr>
            </w:pPr>
            <w:r w:rsidRPr="004928A2">
              <w:rPr>
                <w:rFonts w:ascii="Book Antiqua" w:eastAsia="宋体" w:hAnsi="Book Antiqua"/>
                <w:lang w:eastAsia="zh-CN"/>
              </w:rPr>
              <w:t>Lysine acetylation</w:t>
            </w:r>
          </w:p>
        </w:tc>
        <w:tc>
          <w:tcPr>
            <w:tcW w:w="4692" w:type="dxa"/>
            <w:shd w:val="clear" w:color="auto" w:fill="auto"/>
            <w:tcMar>
              <w:top w:w="15" w:type="dxa"/>
              <w:left w:w="15" w:type="dxa"/>
              <w:bottom w:w="0" w:type="dxa"/>
              <w:right w:w="15" w:type="dxa"/>
            </w:tcMar>
            <w:hideMark/>
          </w:tcPr>
          <w:p w14:paraId="42BB37C7" w14:textId="77777777" w:rsidR="004928A2"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Transcription activation</w:t>
            </w:r>
          </w:p>
        </w:tc>
        <w:tc>
          <w:tcPr>
            <w:tcW w:w="4096" w:type="dxa"/>
            <w:shd w:val="clear" w:color="auto" w:fill="auto"/>
            <w:tcMar>
              <w:top w:w="15" w:type="dxa"/>
              <w:left w:w="15" w:type="dxa"/>
              <w:bottom w:w="0" w:type="dxa"/>
              <w:right w:w="15" w:type="dxa"/>
            </w:tcMar>
            <w:hideMark/>
          </w:tcPr>
          <w:p w14:paraId="2357B884" w14:textId="77777777" w:rsidR="004928A2" w:rsidRPr="004928A2" w:rsidRDefault="004928A2" w:rsidP="004928A2">
            <w:pPr>
              <w:spacing w:line="480" w:lineRule="auto"/>
              <w:jc w:val="center"/>
              <w:rPr>
                <w:rFonts w:ascii="Book Antiqua" w:eastAsia="宋体" w:hAnsi="Book Antiqua"/>
                <w:lang w:eastAsia="zh-CN"/>
              </w:rPr>
            </w:pPr>
          </w:p>
        </w:tc>
        <w:tc>
          <w:tcPr>
            <w:tcW w:w="992" w:type="dxa"/>
            <w:shd w:val="clear" w:color="auto" w:fill="auto"/>
            <w:tcMar>
              <w:top w:w="15" w:type="dxa"/>
              <w:left w:w="15" w:type="dxa"/>
              <w:bottom w:w="0" w:type="dxa"/>
              <w:right w:w="15" w:type="dxa"/>
            </w:tcMar>
            <w:hideMark/>
          </w:tcPr>
          <w:p w14:paraId="774E7704" w14:textId="648A4A79" w:rsidR="004928A2" w:rsidRPr="004928A2" w:rsidRDefault="004928A2" w:rsidP="004928A2">
            <w:pPr>
              <w:spacing w:line="480" w:lineRule="auto"/>
              <w:jc w:val="center"/>
              <w:rPr>
                <w:rFonts w:ascii="Book Antiqua" w:eastAsia="宋体" w:hAnsi="Book Antiqua"/>
                <w:lang w:eastAsia="zh-CN"/>
              </w:rPr>
            </w:pPr>
            <w:r>
              <w:rPr>
                <w:rFonts w:ascii="Book Antiqua" w:eastAsia="宋体" w:hAnsi="Book Antiqua" w:hint="eastAsia"/>
                <w:lang w:eastAsia="zh-CN"/>
              </w:rPr>
              <w:t>[</w:t>
            </w:r>
            <w:r w:rsidRPr="004928A2">
              <w:rPr>
                <w:rFonts w:ascii="Book Antiqua" w:eastAsia="宋体" w:hAnsi="Book Antiqua"/>
                <w:lang w:eastAsia="zh-CN"/>
              </w:rPr>
              <w:t>12</w:t>
            </w:r>
            <w:r>
              <w:rPr>
                <w:rFonts w:ascii="Book Antiqua" w:eastAsia="宋体" w:hAnsi="Book Antiqua" w:hint="eastAsia"/>
                <w:lang w:eastAsia="zh-CN"/>
              </w:rPr>
              <w:t>]</w:t>
            </w:r>
          </w:p>
        </w:tc>
      </w:tr>
      <w:tr w:rsidR="004928A2" w:rsidRPr="004928A2" w14:paraId="5C89EEB9" w14:textId="77777777" w:rsidTr="00312238">
        <w:tc>
          <w:tcPr>
            <w:tcW w:w="2709" w:type="dxa"/>
            <w:shd w:val="clear" w:color="auto" w:fill="auto"/>
            <w:tcMar>
              <w:top w:w="15" w:type="dxa"/>
              <w:left w:w="15" w:type="dxa"/>
              <w:bottom w:w="0" w:type="dxa"/>
              <w:right w:w="15" w:type="dxa"/>
            </w:tcMar>
            <w:hideMark/>
          </w:tcPr>
          <w:p w14:paraId="57A4BE61" w14:textId="00DDF02B" w:rsidR="004928A2" w:rsidRPr="004928A2" w:rsidRDefault="00312238" w:rsidP="004928A2">
            <w:pPr>
              <w:spacing w:line="480" w:lineRule="auto"/>
              <w:rPr>
                <w:rFonts w:ascii="Book Antiqua" w:eastAsia="宋体" w:hAnsi="Book Antiqua"/>
                <w:lang w:eastAsia="zh-CN"/>
              </w:rPr>
            </w:pPr>
            <w:r w:rsidRPr="004928A2">
              <w:rPr>
                <w:rFonts w:ascii="Book Antiqua" w:eastAsia="宋体" w:hAnsi="Book Antiqua"/>
                <w:lang w:eastAsia="zh-CN"/>
              </w:rPr>
              <w:t>M</w:t>
            </w:r>
            <w:r w:rsidR="004928A2" w:rsidRPr="004928A2">
              <w:rPr>
                <w:rFonts w:ascii="Book Antiqua" w:eastAsia="宋体" w:hAnsi="Book Antiqua"/>
                <w:lang w:eastAsia="zh-CN"/>
              </w:rPr>
              <w:t>ethylation</w:t>
            </w:r>
          </w:p>
        </w:tc>
        <w:tc>
          <w:tcPr>
            <w:tcW w:w="4692" w:type="dxa"/>
            <w:shd w:val="clear" w:color="auto" w:fill="auto"/>
            <w:tcMar>
              <w:top w:w="15" w:type="dxa"/>
              <w:left w:w="15" w:type="dxa"/>
              <w:bottom w:w="0" w:type="dxa"/>
              <w:right w:w="15" w:type="dxa"/>
            </w:tcMar>
            <w:hideMark/>
          </w:tcPr>
          <w:p w14:paraId="66287CEE" w14:textId="77777777" w:rsidR="004928A2"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Transcription activation or suppression</w:t>
            </w:r>
          </w:p>
        </w:tc>
        <w:tc>
          <w:tcPr>
            <w:tcW w:w="4096" w:type="dxa"/>
            <w:shd w:val="clear" w:color="auto" w:fill="auto"/>
            <w:tcMar>
              <w:top w:w="15" w:type="dxa"/>
              <w:left w:w="15" w:type="dxa"/>
              <w:bottom w:w="0" w:type="dxa"/>
              <w:right w:w="15" w:type="dxa"/>
            </w:tcMar>
            <w:hideMark/>
          </w:tcPr>
          <w:p w14:paraId="3A4DB3AB" w14:textId="77777777" w:rsidR="004928A2" w:rsidRPr="004928A2" w:rsidRDefault="004928A2" w:rsidP="004928A2">
            <w:pPr>
              <w:spacing w:line="480" w:lineRule="auto"/>
              <w:jc w:val="center"/>
              <w:rPr>
                <w:rFonts w:ascii="Book Antiqua" w:eastAsia="宋体" w:hAnsi="Book Antiqua"/>
                <w:lang w:eastAsia="zh-CN"/>
              </w:rPr>
            </w:pPr>
          </w:p>
        </w:tc>
        <w:tc>
          <w:tcPr>
            <w:tcW w:w="992" w:type="dxa"/>
            <w:shd w:val="clear" w:color="auto" w:fill="auto"/>
            <w:tcMar>
              <w:top w:w="15" w:type="dxa"/>
              <w:left w:w="15" w:type="dxa"/>
              <w:bottom w:w="0" w:type="dxa"/>
              <w:right w:w="15" w:type="dxa"/>
            </w:tcMar>
            <w:hideMark/>
          </w:tcPr>
          <w:p w14:paraId="51F26E9A" w14:textId="13A802AF" w:rsidR="004928A2" w:rsidRPr="004928A2" w:rsidRDefault="004928A2" w:rsidP="004928A2">
            <w:pPr>
              <w:spacing w:line="480" w:lineRule="auto"/>
              <w:jc w:val="center"/>
              <w:rPr>
                <w:rFonts w:ascii="Book Antiqua" w:eastAsia="宋体" w:hAnsi="Book Antiqua"/>
                <w:lang w:eastAsia="zh-CN"/>
              </w:rPr>
            </w:pPr>
            <w:r>
              <w:rPr>
                <w:rFonts w:ascii="Book Antiqua" w:eastAsia="宋体" w:hAnsi="Book Antiqua" w:hint="eastAsia"/>
                <w:lang w:eastAsia="zh-CN"/>
              </w:rPr>
              <w:t>[</w:t>
            </w:r>
            <w:r w:rsidRPr="004928A2">
              <w:rPr>
                <w:rFonts w:ascii="Book Antiqua" w:eastAsia="宋体" w:hAnsi="Book Antiqua"/>
                <w:lang w:eastAsia="zh-CN"/>
              </w:rPr>
              <w:t>12</w:t>
            </w:r>
            <w:r>
              <w:rPr>
                <w:rFonts w:ascii="Book Antiqua" w:eastAsia="宋体" w:hAnsi="Book Antiqua" w:hint="eastAsia"/>
                <w:lang w:eastAsia="zh-CN"/>
              </w:rPr>
              <w:t>]</w:t>
            </w:r>
          </w:p>
        </w:tc>
      </w:tr>
      <w:tr w:rsidR="004928A2" w:rsidRPr="004928A2" w14:paraId="723B9A80" w14:textId="77777777" w:rsidTr="00312238">
        <w:tc>
          <w:tcPr>
            <w:tcW w:w="2709" w:type="dxa"/>
            <w:shd w:val="clear" w:color="auto" w:fill="auto"/>
            <w:tcMar>
              <w:top w:w="15" w:type="dxa"/>
              <w:left w:w="15" w:type="dxa"/>
              <w:bottom w:w="0" w:type="dxa"/>
              <w:right w:w="15" w:type="dxa"/>
            </w:tcMar>
            <w:hideMark/>
          </w:tcPr>
          <w:p w14:paraId="329814D0" w14:textId="404590FD" w:rsidR="004928A2" w:rsidRPr="004928A2" w:rsidRDefault="004928A2" w:rsidP="004928A2">
            <w:pPr>
              <w:spacing w:line="480" w:lineRule="auto"/>
              <w:rPr>
                <w:rFonts w:ascii="Book Antiqua" w:eastAsia="宋体" w:hAnsi="Book Antiqua"/>
                <w:lang w:eastAsia="zh-CN"/>
              </w:rPr>
            </w:pPr>
            <w:r w:rsidRPr="004928A2">
              <w:rPr>
                <w:rFonts w:ascii="Book Antiqua" w:eastAsia="宋体" w:hAnsi="Book Antiqua"/>
                <w:lang w:eastAsia="zh-CN"/>
              </w:rPr>
              <w:t>Noncoding RNAs</w:t>
            </w:r>
          </w:p>
        </w:tc>
        <w:tc>
          <w:tcPr>
            <w:tcW w:w="4692" w:type="dxa"/>
            <w:shd w:val="clear" w:color="auto" w:fill="auto"/>
            <w:tcMar>
              <w:top w:w="15" w:type="dxa"/>
              <w:left w:w="15" w:type="dxa"/>
              <w:bottom w:w="0" w:type="dxa"/>
              <w:right w:w="15" w:type="dxa"/>
            </w:tcMar>
            <w:hideMark/>
          </w:tcPr>
          <w:p w14:paraId="0F632EBB" w14:textId="77777777" w:rsidR="004928A2" w:rsidRPr="004928A2" w:rsidRDefault="004928A2" w:rsidP="004928A2">
            <w:pPr>
              <w:spacing w:line="480" w:lineRule="auto"/>
              <w:jc w:val="center"/>
              <w:rPr>
                <w:rFonts w:ascii="Book Antiqua" w:eastAsia="宋体" w:hAnsi="Book Antiqua"/>
                <w:lang w:eastAsia="zh-CN"/>
              </w:rPr>
            </w:pPr>
          </w:p>
        </w:tc>
        <w:tc>
          <w:tcPr>
            <w:tcW w:w="4096" w:type="dxa"/>
            <w:shd w:val="clear" w:color="auto" w:fill="auto"/>
            <w:tcMar>
              <w:top w:w="15" w:type="dxa"/>
              <w:left w:w="15" w:type="dxa"/>
              <w:bottom w:w="0" w:type="dxa"/>
              <w:right w:w="15" w:type="dxa"/>
            </w:tcMar>
            <w:hideMark/>
          </w:tcPr>
          <w:p w14:paraId="6B047421" w14:textId="77777777" w:rsidR="004928A2"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Variable</w:t>
            </w:r>
          </w:p>
        </w:tc>
        <w:tc>
          <w:tcPr>
            <w:tcW w:w="992" w:type="dxa"/>
            <w:shd w:val="clear" w:color="auto" w:fill="auto"/>
            <w:tcMar>
              <w:top w:w="15" w:type="dxa"/>
              <w:left w:w="15" w:type="dxa"/>
              <w:bottom w:w="0" w:type="dxa"/>
              <w:right w:w="15" w:type="dxa"/>
            </w:tcMar>
            <w:hideMark/>
          </w:tcPr>
          <w:p w14:paraId="24E7F8AC" w14:textId="77777777" w:rsidR="004928A2" w:rsidRPr="004928A2" w:rsidRDefault="004928A2" w:rsidP="004928A2">
            <w:pPr>
              <w:spacing w:line="480" w:lineRule="auto"/>
              <w:jc w:val="center"/>
              <w:rPr>
                <w:rFonts w:ascii="Book Antiqua" w:eastAsia="宋体" w:hAnsi="Book Antiqua"/>
                <w:lang w:eastAsia="zh-CN"/>
              </w:rPr>
            </w:pPr>
          </w:p>
        </w:tc>
      </w:tr>
      <w:tr w:rsidR="004928A2" w:rsidRPr="004928A2" w14:paraId="34B6F2F9" w14:textId="77777777" w:rsidTr="00312238">
        <w:tc>
          <w:tcPr>
            <w:tcW w:w="2709" w:type="dxa"/>
            <w:shd w:val="clear" w:color="auto" w:fill="auto"/>
            <w:tcMar>
              <w:top w:w="15" w:type="dxa"/>
              <w:left w:w="15" w:type="dxa"/>
              <w:bottom w:w="0" w:type="dxa"/>
              <w:right w:w="15" w:type="dxa"/>
            </w:tcMar>
            <w:hideMark/>
          </w:tcPr>
          <w:p w14:paraId="73A30D4B" w14:textId="77777777" w:rsidR="004928A2" w:rsidRPr="004928A2" w:rsidRDefault="004928A2" w:rsidP="00312238">
            <w:pPr>
              <w:spacing w:line="480" w:lineRule="auto"/>
              <w:ind w:left="284"/>
              <w:rPr>
                <w:rFonts w:ascii="Book Antiqua" w:eastAsia="宋体" w:hAnsi="Book Antiqua"/>
                <w:lang w:eastAsia="zh-CN"/>
              </w:rPr>
            </w:pPr>
            <w:r w:rsidRPr="004928A2">
              <w:rPr>
                <w:rFonts w:ascii="Book Antiqua" w:eastAsia="宋体" w:hAnsi="Book Antiqua"/>
                <w:lang w:eastAsia="zh-CN"/>
              </w:rPr>
              <w:t>lncRNAs</w:t>
            </w:r>
          </w:p>
        </w:tc>
        <w:tc>
          <w:tcPr>
            <w:tcW w:w="4692" w:type="dxa"/>
            <w:shd w:val="clear" w:color="auto" w:fill="auto"/>
            <w:tcMar>
              <w:top w:w="15" w:type="dxa"/>
              <w:left w:w="15" w:type="dxa"/>
              <w:bottom w:w="0" w:type="dxa"/>
              <w:right w:w="15" w:type="dxa"/>
            </w:tcMar>
            <w:hideMark/>
          </w:tcPr>
          <w:p w14:paraId="5141EC8F" w14:textId="77777777" w:rsidR="004928A2"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Pre-transcriptional regulation</w:t>
            </w:r>
          </w:p>
        </w:tc>
        <w:tc>
          <w:tcPr>
            <w:tcW w:w="4096" w:type="dxa"/>
            <w:shd w:val="clear" w:color="auto" w:fill="auto"/>
            <w:tcMar>
              <w:top w:w="15" w:type="dxa"/>
              <w:left w:w="15" w:type="dxa"/>
              <w:bottom w:w="0" w:type="dxa"/>
              <w:right w:w="15" w:type="dxa"/>
            </w:tcMar>
            <w:hideMark/>
          </w:tcPr>
          <w:p w14:paraId="691CFC98" w14:textId="77777777" w:rsidR="004928A2" w:rsidRPr="004928A2" w:rsidRDefault="004928A2" w:rsidP="004928A2">
            <w:pPr>
              <w:spacing w:line="480" w:lineRule="auto"/>
              <w:jc w:val="center"/>
              <w:rPr>
                <w:rFonts w:ascii="Book Antiqua" w:eastAsia="宋体" w:hAnsi="Book Antiqua"/>
                <w:lang w:eastAsia="zh-CN"/>
              </w:rPr>
            </w:pPr>
          </w:p>
        </w:tc>
        <w:tc>
          <w:tcPr>
            <w:tcW w:w="992" w:type="dxa"/>
            <w:shd w:val="clear" w:color="auto" w:fill="auto"/>
            <w:tcMar>
              <w:top w:w="15" w:type="dxa"/>
              <w:left w:w="15" w:type="dxa"/>
              <w:bottom w:w="0" w:type="dxa"/>
              <w:right w:w="15" w:type="dxa"/>
            </w:tcMar>
            <w:hideMark/>
          </w:tcPr>
          <w:p w14:paraId="18133A79" w14:textId="14853A3F" w:rsidR="004928A2" w:rsidRPr="004928A2" w:rsidRDefault="004928A2" w:rsidP="004928A2">
            <w:pPr>
              <w:spacing w:line="480" w:lineRule="auto"/>
              <w:jc w:val="center"/>
              <w:rPr>
                <w:rFonts w:ascii="Book Antiqua" w:eastAsia="宋体" w:hAnsi="Book Antiqua"/>
                <w:lang w:eastAsia="zh-CN"/>
              </w:rPr>
            </w:pPr>
            <w:r>
              <w:rPr>
                <w:rFonts w:ascii="Book Antiqua" w:eastAsia="宋体" w:hAnsi="Book Antiqua" w:hint="eastAsia"/>
                <w:lang w:eastAsia="zh-CN"/>
              </w:rPr>
              <w:t>[</w:t>
            </w:r>
            <w:r w:rsidRPr="004928A2">
              <w:rPr>
                <w:rFonts w:ascii="Book Antiqua" w:eastAsia="宋体" w:hAnsi="Book Antiqua"/>
                <w:lang w:eastAsia="zh-CN"/>
              </w:rPr>
              <w:t>1</w:t>
            </w:r>
            <w:r>
              <w:rPr>
                <w:rFonts w:ascii="Book Antiqua" w:eastAsia="宋体" w:hAnsi="Book Antiqua" w:hint="eastAsia"/>
                <w:lang w:eastAsia="zh-CN"/>
              </w:rPr>
              <w:t>7]</w:t>
            </w:r>
          </w:p>
        </w:tc>
      </w:tr>
      <w:tr w:rsidR="004928A2" w:rsidRPr="004928A2" w14:paraId="069BFA5D" w14:textId="77777777" w:rsidTr="00312238">
        <w:tc>
          <w:tcPr>
            <w:tcW w:w="2709" w:type="dxa"/>
            <w:tcBorders>
              <w:bottom w:val="single" w:sz="4" w:space="0" w:color="auto"/>
            </w:tcBorders>
            <w:shd w:val="clear" w:color="auto" w:fill="auto"/>
            <w:tcMar>
              <w:top w:w="15" w:type="dxa"/>
              <w:left w:w="15" w:type="dxa"/>
              <w:bottom w:w="0" w:type="dxa"/>
              <w:right w:w="15" w:type="dxa"/>
            </w:tcMar>
            <w:hideMark/>
          </w:tcPr>
          <w:p w14:paraId="69940B14" w14:textId="77777777" w:rsidR="004928A2" w:rsidRPr="004928A2" w:rsidRDefault="004928A2" w:rsidP="00312238">
            <w:pPr>
              <w:spacing w:line="480" w:lineRule="auto"/>
              <w:ind w:left="284"/>
              <w:rPr>
                <w:rFonts w:ascii="Book Antiqua" w:eastAsia="宋体" w:hAnsi="Book Antiqua"/>
                <w:lang w:eastAsia="zh-CN"/>
              </w:rPr>
            </w:pPr>
            <w:r w:rsidRPr="004928A2">
              <w:rPr>
                <w:rFonts w:ascii="Book Antiqua" w:eastAsia="宋体" w:hAnsi="Book Antiqua"/>
                <w:lang w:eastAsia="zh-CN"/>
              </w:rPr>
              <w:t>miRNAs</w:t>
            </w:r>
          </w:p>
        </w:tc>
        <w:tc>
          <w:tcPr>
            <w:tcW w:w="4692" w:type="dxa"/>
            <w:tcBorders>
              <w:bottom w:val="single" w:sz="4" w:space="0" w:color="auto"/>
            </w:tcBorders>
            <w:shd w:val="clear" w:color="auto" w:fill="auto"/>
            <w:tcMar>
              <w:top w:w="15" w:type="dxa"/>
              <w:left w:w="15" w:type="dxa"/>
              <w:bottom w:w="0" w:type="dxa"/>
              <w:right w:w="15" w:type="dxa"/>
            </w:tcMar>
            <w:hideMark/>
          </w:tcPr>
          <w:p w14:paraId="6F79E930" w14:textId="77777777" w:rsidR="004928A2" w:rsidRPr="004928A2" w:rsidRDefault="004928A2" w:rsidP="004928A2">
            <w:pPr>
              <w:spacing w:line="480" w:lineRule="auto"/>
              <w:jc w:val="center"/>
              <w:rPr>
                <w:rFonts w:ascii="Book Antiqua" w:eastAsia="宋体" w:hAnsi="Book Antiqua"/>
                <w:lang w:eastAsia="zh-CN"/>
              </w:rPr>
            </w:pPr>
            <w:r w:rsidRPr="004928A2">
              <w:rPr>
                <w:rFonts w:ascii="Book Antiqua" w:eastAsia="宋体" w:hAnsi="Book Antiqua"/>
                <w:lang w:eastAsia="zh-CN"/>
              </w:rPr>
              <w:t>Post-transcriptional binding to 3’-untranslated regions to inhibit translation or promote mRNA degradation</w:t>
            </w:r>
          </w:p>
        </w:tc>
        <w:tc>
          <w:tcPr>
            <w:tcW w:w="4096" w:type="dxa"/>
            <w:tcBorders>
              <w:bottom w:val="single" w:sz="4" w:space="0" w:color="auto"/>
            </w:tcBorders>
            <w:shd w:val="clear" w:color="auto" w:fill="auto"/>
            <w:tcMar>
              <w:top w:w="15" w:type="dxa"/>
              <w:left w:w="15" w:type="dxa"/>
              <w:bottom w:w="0" w:type="dxa"/>
              <w:right w:w="15" w:type="dxa"/>
            </w:tcMar>
            <w:hideMark/>
          </w:tcPr>
          <w:p w14:paraId="32F3B7FF" w14:textId="77777777" w:rsidR="004928A2" w:rsidRPr="004928A2" w:rsidRDefault="004928A2" w:rsidP="004928A2">
            <w:pPr>
              <w:spacing w:line="480" w:lineRule="auto"/>
              <w:jc w:val="center"/>
              <w:rPr>
                <w:rFonts w:ascii="Book Antiqua" w:eastAsia="宋体" w:hAnsi="Book Antiqua"/>
                <w:lang w:eastAsia="zh-CN"/>
              </w:rPr>
            </w:pPr>
          </w:p>
        </w:tc>
        <w:tc>
          <w:tcPr>
            <w:tcW w:w="992" w:type="dxa"/>
            <w:tcBorders>
              <w:bottom w:val="single" w:sz="4" w:space="0" w:color="auto"/>
            </w:tcBorders>
            <w:shd w:val="clear" w:color="auto" w:fill="auto"/>
            <w:tcMar>
              <w:top w:w="15" w:type="dxa"/>
              <w:left w:w="15" w:type="dxa"/>
              <w:bottom w:w="0" w:type="dxa"/>
              <w:right w:w="15" w:type="dxa"/>
            </w:tcMar>
            <w:hideMark/>
          </w:tcPr>
          <w:p w14:paraId="4AE67825" w14:textId="7D2EA2F6" w:rsidR="004928A2" w:rsidRPr="004928A2" w:rsidRDefault="004928A2" w:rsidP="004928A2">
            <w:pPr>
              <w:spacing w:line="480" w:lineRule="auto"/>
              <w:jc w:val="center"/>
              <w:rPr>
                <w:rFonts w:ascii="Book Antiqua" w:eastAsia="宋体" w:hAnsi="Book Antiqua"/>
                <w:lang w:eastAsia="zh-CN"/>
              </w:rPr>
            </w:pPr>
            <w:r>
              <w:rPr>
                <w:rFonts w:ascii="Book Antiqua" w:eastAsia="宋体" w:hAnsi="Book Antiqua" w:hint="eastAsia"/>
                <w:lang w:eastAsia="zh-CN"/>
              </w:rPr>
              <w:t>[</w:t>
            </w:r>
            <w:r w:rsidRPr="004928A2">
              <w:rPr>
                <w:rFonts w:ascii="Book Antiqua" w:eastAsia="宋体" w:hAnsi="Book Antiqua"/>
                <w:lang w:eastAsia="zh-CN"/>
              </w:rPr>
              <w:t>1</w:t>
            </w:r>
            <w:r>
              <w:rPr>
                <w:rFonts w:ascii="Book Antiqua" w:eastAsia="宋体" w:hAnsi="Book Antiqua" w:hint="eastAsia"/>
                <w:lang w:eastAsia="zh-CN"/>
              </w:rPr>
              <w:t>8]</w:t>
            </w:r>
          </w:p>
        </w:tc>
      </w:tr>
    </w:tbl>
    <w:p w14:paraId="1182559D" w14:textId="4FCDE0EF" w:rsidR="007A574D" w:rsidRDefault="00312238" w:rsidP="002F21BE">
      <w:pPr>
        <w:spacing w:line="480" w:lineRule="auto"/>
        <w:jc w:val="both"/>
        <w:rPr>
          <w:rFonts w:ascii="Book Antiqua" w:eastAsia="宋体" w:hAnsi="Book Antiqua"/>
          <w:b/>
          <w:lang w:eastAsia="zh-CN"/>
        </w:rPr>
      </w:pPr>
      <w:r w:rsidRPr="004928A2">
        <w:rPr>
          <w:rFonts w:ascii="Book Antiqua" w:eastAsia="宋体" w:hAnsi="Book Antiqua"/>
          <w:lang w:eastAsia="zh-CN"/>
        </w:rPr>
        <w:t>DNMTs</w:t>
      </w:r>
      <w:r>
        <w:rPr>
          <w:rFonts w:ascii="Book Antiqua" w:eastAsia="宋体" w:hAnsi="Book Antiqua" w:hint="eastAsia"/>
          <w:lang w:eastAsia="zh-CN"/>
        </w:rPr>
        <w:t>:</w:t>
      </w:r>
      <w:r w:rsidRPr="004928A2">
        <w:rPr>
          <w:rFonts w:ascii="Book Antiqua" w:eastAsia="宋体" w:hAnsi="Book Antiqua"/>
          <w:lang w:eastAsia="zh-CN"/>
        </w:rPr>
        <w:t xml:space="preserve"> DNA methyltransferase enzymes</w:t>
      </w:r>
      <w:r>
        <w:rPr>
          <w:rFonts w:ascii="Book Antiqua" w:eastAsia="宋体" w:hAnsi="Book Antiqua" w:hint="eastAsia"/>
          <w:lang w:eastAsia="zh-CN"/>
        </w:rPr>
        <w:t xml:space="preserve">; </w:t>
      </w:r>
      <w:r w:rsidRPr="004928A2">
        <w:rPr>
          <w:rFonts w:ascii="Book Antiqua" w:eastAsia="宋体" w:hAnsi="Book Antiqua"/>
          <w:lang w:eastAsia="zh-CN"/>
        </w:rPr>
        <w:t>HDACs</w:t>
      </w:r>
      <w:r>
        <w:rPr>
          <w:rFonts w:ascii="Book Antiqua" w:eastAsia="宋体" w:hAnsi="Book Antiqua" w:hint="eastAsia"/>
          <w:lang w:eastAsia="zh-CN"/>
        </w:rPr>
        <w:t>:</w:t>
      </w:r>
      <w:r w:rsidRPr="004928A2">
        <w:rPr>
          <w:rFonts w:ascii="Book Antiqua" w:eastAsia="宋体" w:hAnsi="Book Antiqua"/>
          <w:lang w:eastAsia="zh-CN"/>
        </w:rPr>
        <w:t xml:space="preserve"> Histone acetyltransferases and deacetylases</w:t>
      </w:r>
      <w:r>
        <w:rPr>
          <w:rFonts w:ascii="Book Antiqua" w:eastAsia="宋体" w:hAnsi="Book Antiqua" w:hint="eastAsia"/>
          <w:lang w:eastAsia="zh-CN"/>
        </w:rPr>
        <w:t>.</w:t>
      </w:r>
    </w:p>
    <w:p w14:paraId="6E8A10FE" w14:textId="4777D9CB" w:rsidR="007A574D" w:rsidRDefault="007A574D">
      <w:pPr>
        <w:rPr>
          <w:rFonts w:ascii="Book Antiqua" w:eastAsia="宋体" w:hAnsi="Book Antiqua"/>
          <w:b/>
          <w:lang w:eastAsia="zh-CN"/>
        </w:rPr>
      </w:pPr>
    </w:p>
    <w:p w14:paraId="513DE46F" w14:textId="6BDAE45E" w:rsidR="004928A2" w:rsidRDefault="00312238" w:rsidP="002F21BE">
      <w:pPr>
        <w:spacing w:line="480" w:lineRule="auto"/>
        <w:jc w:val="both"/>
        <w:rPr>
          <w:rFonts w:ascii="Book Antiqua" w:eastAsia="宋体" w:hAnsi="Book Antiqua"/>
          <w:b/>
          <w:lang w:eastAsia="zh-CN"/>
        </w:rPr>
      </w:pPr>
      <w:r w:rsidRPr="00312238">
        <w:rPr>
          <w:rFonts w:ascii="Book Antiqua" w:eastAsia="宋体" w:hAnsi="Book Antiqua"/>
          <w:b/>
          <w:lang w:eastAsia="zh-CN"/>
        </w:rPr>
        <w:t xml:space="preserve">Table 2 Methylation profiles in </w:t>
      </w:r>
      <w:r w:rsidRPr="00224313">
        <w:rPr>
          <w:rFonts w:ascii="Book Antiqua" w:hAnsi="Book Antiqua" w:cs="Times New Roman"/>
          <w:b/>
        </w:rPr>
        <w:t>neuroendocrine tumors</w:t>
      </w:r>
    </w:p>
    <w:tbl>
      <w:tblPr>
        <w:tblW w:w="13226" w:type="dxa"/>
        <w:tblInd w:w="-904" w:type="dxa"/>
        <w:tblCellMar>
          <w:left w:w="0" w:type="dxa"/>
          <w:right w:w="0" w:type="dxa"/>
        </w:tblCellMar>
        <w:tblLook w:val="0420" w:firstRow="1" w:lastRow="0" w:firstColumn="0" w:lastColumn="0" w:noHBand="0" w:noVBand="1"/>
      </w:tblPr>
      <w:tblGrid>
        <w:gridCol w:w="2057"/>
        <w:gridCol w:w="1460"/>
        <w:gridCol w:w="3302"/>
        <w:gridCol w:w="3544"/>
        <w:gridCol w:w="1843"/>
        <w:gridCol w:w="1020"/>
      </w:tblGrid>
      <w:tr w:rsidR="00312238" w:rsidRPr="00683166" w14:paraId="2DDDF25E" w14:textId="77777777" w:rsidTr="00683166">
        <w:trPr>
          <w:trHeight w:val="743"/>
        </w:trPr>
        <w:tc>
          <w:tcPr>
            <w:tcW w:w="2057" w:type="dxa"/>
            <w:tcBorders>
              <w:top w:val="single" w:sz="4" w:space="0" w:color="auto"/>
              <w:bottom w:val="single" w:sz="4" w:space="0" w:color="auto"/>
            </w:tcBorders>
            <w:shd w:val="clear" w:color="auto" w:fill="auto"/>
            <w:tcMar>
              <w:top w:w="15" w:type="dxa"/>
              <w:left w:w="15" w:type="dxa"/>
              <w:bottom w:w="0" w:type="dxa"/>
              <w:right w:w="15" w:type="dxa"/>
            </w:tcMar>
            <w:hideMark/>
          </w:tcPr>
          <w:p w14:paraId="0701EDAB" w14:textId="77777777" w:rsidR="002C1B76" w:rsidRPr="00683166" w:rsidRDefault="00312238" w:rsidP="00683166">
            <w:pPr>
              <w:spacing w:line="480" w:lineRule="auto"/>
              <w:rPr>
                <w:rFonts w:ascii="Book Antiqua" w:eastAsia="宋体" w:hAnsi="Book Antiqua"/>
                <w:b/>
                <w:lang w:eastAsia="zh-CN"/>
              </w:rPr>
            </w:pPr>
            <w:r w:rsidRPr="00683166">
              <w:rPr>
                <w:rFonts w:ascii="Book Antiqua" w:eastAsia="宋体" w:hAnsi="Book Antiqua"/>
                <w:b/>
                <w:bCs/>
                <w:lang w:eastAsia="zh-CN"/>
              </w:rPr>
              <w:t>Modification</w:t>
            </w:r>
          </w:p>
        </w:tc>
        <w:tc>
          <w:tcPr>
            <w:tcW w:w="1460" w:type="dxa"/>
            <w:tcBorders>
              <w:top w:val="single" w:sz="4" w:space="0" w:color="auto"/>
              <w:bottom w:val="single" w:sz="4" w:space="0" w:color="auto"/>
            </w:tcBorders>
            <w:shd w:val="clear" w:color="auto" w:fill="auto"/>
            <w:tcMar>
              <w:top w:w="15" w:type="dxa"/>
              <w:left w:w="15" w:type="dxa"/>
              <w:bottom w:w="0" w:type="dxa"/>
              <w:right w:w="15" w:type="dxa"/>
            </w:tcMar>
            <w:hideMark/>
          </w:tcPr>
          <w:p w14:paraId="70076002" w14:textId="77777777" w:rsidR="002C1B76" w:rsidRPr="00683166" w:rsidRDefault="00312238" w:rsidP="00683166">
            <w:pPr>
              <w:spacing w:line="480" w:lineRule="auto"/>
              <w:jc w:val="center"/>
              <w:rPr>
                <w:rFonts w:ascii="Book Antiqua" w:eastAsia="宋体" w:hAnsi="Book Antiqua"/>
                <w:b/>
                <w:lang w:eastAsia="zh-CN"/>
              </w:rPr>
            </w:pPr>
            <w:r w:rsidRPr="00683166">
              <w:rPr>
                <w:rFonts w:ascii="Book Antiqua" w:eastAsia="宋体" w:hAnsi="Book Antiqua"/>
                <w:b/>
                <w:bCs/>
                <w:lang w:eastAsia="zh-CN"/>
              </w:rPr>
              <w:t>Gene</w:t>
            </w:r>
          </w:p>
        </w:tc>
        <w:tc>
          <w:tcPr>
            <w:tcW w:w="3302" w:type="dxa"/>
            <w:tcBorders>
              <w:top w:val="single" w:sz="4" w:space="0" w:color="auto"/>
              <w:bottom w:val="single" w:sz="4" w:space="0" w:color="auto"/>
            </w:tcBorders>
            <w:shd w:val="clear" w:color="auto" w:fill="auto"/>
            <w:tcMar>
              <w:top w:w="15" w:type="dxa"/>
              <w:left w:w="15" w:type="dxa"/>
              <w:bottom w:w="0" w:type="dxa"/>
              <w:right w:w="15" w:type="dxa"/>
            </w:tcMar>
            <w:hideMark/>
          </w:tcPr>
          <w:p w14:paraId="65FB10FB" w14:textId="74294BB8" w:rsidR="002C1B76" w:rsidRPr="00683166" w:rsidRDefault="00312238" w:rsidP="00683166">
            <w:pPr>
              <w:spacing w:line="480" w:lineRule="auto"/>
              <w:jc w:val="center"/>
              <w:rPr>
                <w:rFonts w:ascii="Book Antiqua" w:eastAsia="宋体" w:hAnsi="Book Antiqua"/>
                <w:b/>
                <w:lang w:eastAsia="zh-CN"/>
              </w:rPr>
            </w:pPr>
            <w:r w:rsidRPr="00683166">
              <w:rPr>
                <w:rFonts w:ascii="Book Antiqua" w:eastAsia="宋体" w:hAnsi="Book Antiqua"/>
                <w:b/>
                <w:bCs/>
                <w:lang w:eastAsia="zh-CN"/>
              </w:rPr>
              <w:t xml:space="preserve">Gene </w:t>
            </w:r>
            <w:r w:rsidR="00683166" w:rsidRPr="00683166">
              <w:rPr>
                <w:rFonts w:ascii="Book Antiqua" w:eastAsia="宋体" w:hAnsi="Book Antiqua"/>
                <w:b/>
                <w:bCs/>
                <w:lang w:eastAsia="zh-CN"/>
              </w:rPr>
              <w:t>f</w:t>
            </w:r>
            <w:r w:rsidRPr="00683166">
              <w:rPr>
                <w:rFonts w:ascii="Book Antiqua" w:eastAsia="宋体" w:hAnsi="Book Antiqua"/>
                <w:b/>
                <w:bCs/>
                <w:lang w:eastAsia="zh-CN"/>
              </w:rPr>
              <w:t>unction</w:t>
            </w:r>
          </w:p>
        </w:tc>
        <w:tc>
          <w:tcPr>
            <w:tcW w:w="3544" w:type="dxa"/>
            <w:tcBorders>
              <w:top w:val="single" w:sz="4" w:space="0" w:color="auto"/>
              <w:bottom w:val="single" w:sz="4" w:space="0" w:color="auto"/>
            </w:tcBorders>
            <w:shd w:val="clear" w:color="auto" w:fill="auto"/>
            <w:tcMar>
              <w:top w:w="15" w:type="dxa"/>
              <w:left w:w="15" w:type="dxa"/>
              <w:bottom w:w="0" w:type="dxa"/>
              <w:right w:w="15" w:type="dxa"/>
            </w:tcMar>
            <w:hideMark/>
          </w:tcPr>
          <w:p w14:paraId="6BC7485E" w14:textId="210A8EE8" w:rsidR="002C1B76" w:rsidRPr="00683166" w:rsidRDefault="00312238" w:rsidP="00683166">
            <w:pPr>
              <w:spacing w:line="480" w:lineRule="auto"/>
              <w:jc w:val="center"/>
              <w:rPr>
                <w:rFonts w:ascii="Book Antiqua" w:eastAsia="宋体" w:hAnsi="Book Antiqua"/>
                <w:b/>
                <w:lang w:eastAsia="zh-CN"/>
              </w:rPr>
            </w:pPr>
            <w:r w:rsidRPr="00683166">
              <w:rPr>
                <w:rFonts w:ascii="Book Antiqua" w:eastAsia="宋体" w:hAnsi="Book Antiqua"/>
                <w:b/>
                <w:bCs/>
                <w:lang w:eastAsia="zh-CN"/>
              </w:rPr>
              <w:t xml:space="preserve">Clinical </w:t>
            </w:r>
            <w:r w:rsidR="00683166" w:rsidRPr="00683166">
              <w:rPr>
                <w:rFonts w:ascii="Book Antiqua" w:eastAsia="宋体" w:hAnsi="Book Antiqua"/>
                <w:b/>
                <w:bCs/>
                <w:lang w:eastAsia="zh-CN"/>
              </w:rPr>
              <w:t>e</w:t>
            </w:r>
            <w:r w:rsidRPr="00683166">
              <w:rPr>
                <w:rFonts w:ascii="Book Antiqua" w:eastAsia="宋体" w:hAnsi="Book Antiqua"/>
                <w:b/>
                <w:bCs/>
                <w:lang w:eastAsia="zh-CN"/>
              </w:rPr>
              <w:t>ffect</w:t>
            </w:r>
          </w:p>
        </w:tc>
        <w:tc>
          <w:tcPr>
            <w:tcW w:w="1843" w:type="dxa"/>
            <w:tcBorders>
              <w:top w:val="single" w:sz="4" w:space="0" w:color="auto"/>
              <w:bottom w:val="single" w:sz="4" w:space="0" w:color="auto"/>
            </w:tcBorders>
            <w:shd w:val="clear" w:color="auto" w:fill="auto"/>
            <w:tcMar>
              <w:top w:w="15" w:type="dxa"/>
              <w:left w:w="15" w:type="dxa"/>
              <w:bottom w:w="0" w:type="dxa"/>
              <w:right w:w="15" w:type="dxa"/>
            </w:tcMar>
            <w:hideMark/>
          </w:tcPr>
          <w:p w14:paraId="57304086" w14:textId="77777777" w:rsidR="002C1B76" w:rsidRPr="00683166" w:rsidRDefault="00312238" w:rsidP="00683166">
            <w:pPr>
              <w:spacing w:line="480" w:lineRule="auto"/>
              <w:jc w:val="center"/>
              <w:rPr>
                <w:rFonts w:ascii="Book Antiqua" w:eastAsia="宋体" w:hAnsi="Book Antiqua"/>
                <w:b/>
                <w:lang w:eastAsia="zh-CN"/>
              </w:rPr>
            </w:pPr>
            <w:r w:rsidRPr="00683166">
              <w:rPr>
                <w:rFonts w:ascii="Book Antiqua" w:eastAsia="宋体" w:hAnsi="Book Antiqua"/>
                <w:b/>
                <w:bCs/>
                <w:lang w:eastAsia="zh-CN"/>
              </w:rPr>
              <w:t>Tumor</w:t>
            </w:r>
          </w:p>
        </w:tc>
        <w:tc>
          <w:tcPr>
            <w:tcW w:w="1020" w:type="dxa"/>
            <w:tcBorders>
              <w:top w:val="single" w:sz="4" w:space="0" w:color="auto"/>
              <w:bottom w:val="single" w:sz="4" w:space="0" w:color="auto"/>
            </w:tcBorders>
            <w:shd w:val="clear" w:color="auto" w:fill="auto"/>
            <w:tcMar>
              <w:top w:w="15" w:type="dxa"/>
              <w:left w:w="15" w:type="dxa"/>
              <w:bottom w:w="0" w:type="dxa"/>
              <w:right w:w="15" w:type="dxa"/>
            </w:tcMar>
            <w:hideMark/>
          </w:tcPr>
          <w:p w14:paraId="7128309D" w14:textId="53732645" w:rsidR="002C1B76" w:rsidRPr="00683166" w:rsidRDefault="00183E3A" w:rsidP="00683166">
            <w:pPr>
              <w:spacing w:line="480" w:lineRule="auto"/>
              <w:jc w:val="center"/>
              <w:rPr>
                <w:rFonts w:ascii="Book Antiqua" w:eastAsia="宋体" w:hAnsi="Book Antiqua"/>
                <w:b/>
                <w:lang w:eastAsia="zh-CN"/>
              </w:rPr>
            </w:pPr>
            <w:r w:rsidRPr="00683166">
              <w:rPr>
                <w:rFonts w:ascii="Book Antiqua" w:eastAsia="宋体" w:hAnsi="Book Antiqua" w:hint="eastAsia"/>
                <w:b/>
                <w:bCs/>
                <w:lang w:eastAsia="zh-CN"/>
              </w:rPr>
              <w:t>Ref.</w:t>
            </w:r>
          </w:p>
        </w:tc>
      </w:tr>
      <w:tr w:rsidR="00183E3A" w:rsidRPr="00683166" w14:paraId="70F9405A" w14:textId="77777777" w:rsidTr="00683166">
        <w:trPr>
          <w:trHeight w:val="432"/>
        </w:trPr>
        <w:tc>
          <w:tcPr>
            <w:tcW w:w="2057" w:type="dxa"/>
            <w:tcBorders>
              <w:top w:val="single" w:sz="4" w:space="0" w:color="auto"/>
            </w:tcBorders>
            <w:shd w:val="clear" w:color="auto" w:fill="auto"/>
            <w:tcMar>
              <w:top w:w="15" w:type="dxa"/>
              <w:left w:w="15" w:type="dxa"/>
              <w:bottom w:w="0" w:type="dxa"/>
              <w:right w:w="15" w:type="dxa"/>
            </w:tcMar>
            <w:hideMark/>
          </w:tcPr>
          <w:p w14:paraId="36A7D93D" w14:textId="77777777" w:rsidR="002C1B76" w:rsidRPr="00683166" w:rsidRDefault="00312238" w:rsidP="00683166">
            <w:pPr>
              <w:spacing w:line="480" w:lineRule="auto"/>
              <w:rPr>
                <w:rFonts w:ascii="Book Antiqua" w:eastAsia="宋体" w:hAnsi="Book Antiqua"/>
                <w:lang w:eastAsia="zh-CN"/>
              </w:rPr>
            </w:pPr>
            <w:r w:rsidRPr="00683166">
              <w:rPr>
                <w:rFonts w:ascii="Book Antiqua" w:eastAsia="宋体" w:hAnsi="Book Antiqua"/>
                <w:lang w:eastAsia="zh-CN"/>
              </w:rPr>
              <w:t>Hypermethylation (Inactivation)</w:t>
            </w:r>
          </w:p>
        </w:tc>
        <w:tc>
          <w:tcPr>
            <w:tcW w:w="1460" w:type="dxa"/>
            <w:tcBorders>
              <w:top w:val="single" w:sz="4" w:space="0" w:color="auto"/>
            </w:tcBorders>
            <w:shd w:val="clear" w:color="auto" w:fill="auto"/>
            <w:tcMar>
              <w:top w:w="15" w:type="dxa"/>
              <w:left w:w="15" w:type="dxa"/>
              <w:bottom w:w="0" w:type="dxa"/>
              <w:right w:w="15" w:type="dxa"/>
            </w:tcMar>
            <w:hideMark/>
          </w:tcPr>
          <w:p w14:paraId="6045D1E0" w14:textId="77777777" w:rsidR="00312238" w:rsidRPr="00683166" w:rsidRDefault="00312238" w:rsidP="00683166">
            <w:pPr>
              <w:spacing w:line="480" w:lineRule="auto"/>
              <w:jc w:val="center"/>
              <w:rPr>
                <w:rFonts w:ascii="Book Antiqua" w:eastAsia="宋体" w:hAnsi="Book Antiqua"/>
                <w:lang w:eastAsia="zh-CN"/>
              </w:rPr>
            </w:pPr>
          </w:p>
        </w:tc>
        <w:tc>
          <w:tcPr>
            <w:tcW w:w="3302" w:type="dxa"/>
            <w:tcBorders>
              <w:top w:val="single" w:sz="4" w:space="0" w:color="auto"/>
            </w:tcBorders>
            <w:shd w:val="clear" w:color="auto" w:fill="auto"/>
            <w:tcMar>
              <w:top w:w="15" w:type="dxa"/>
              <w:left w:w="15" w:type="dxa"/>
              <w:bottom w:w="0" w:type="dxa"/>
              <w:right w:w="15" w:type="dxa"/>
            </w:tcMar>
            <w:hideMark/>
          </w:tcPr>
          <w:p w14:paraId="71915A9C" w14:textId="77777777" w:rsidR="00312238" w:rsidRPr="00683166" w:rsidRDefault="00312238" w:rsidP="00683166">
            <w:pPr>
              <w:spacing w:line="480" w:lineRule="auto"/>
              <w:jc w:val="center"/>
              <w:rPr>
                <w:rFonts w:ascii="Book Antiqua" w:eastAsia="宋体" w:hAnsi="Book Antiqua"/>
                <w:lang w:eastAsia="zh-CN"/>
              </w:rPr>
            </w:pPr>
          </w:p>
        </w:tc>
        <w:tc>
          <w:tcPr>
            <w:tcW w:w="3544" w:type="dxa"/>
            <w:tcBorders>
              <w:top w:val="single" w:sz="4" w:space="0" w:color="auto"/>
            </w:tcBorders>
            <w:shd w:val="clear" w:color="auto" w:fill="auto"/>
            <w:tcMar>
              <w:top w:w="15" w:type="dxa"/>
              <w:left w:w="15" w:type="dxa"/>
              <w:bottom w:w="0" w:type="dxa"/>
              <w:right w:w="15" w:type="dxa"/>
            </w:tcMar>
            <w:hideMark/>
          </w:tcPr>
          <w:p w14:paraId="704E0383" w14:textId="77777777" w:rsidR="00312238" w:rsidRPr="00683166" w:rsidRDefault="00312238" w:rsidP="00683166">
            <w:pPr>
              <w:spacing w:line="480" w:lineRule="auto"/>
              <w:jc w:val="center"/>
              <w:rPr>
                <w:rFonts w:ascii="Book Antiqua" w:eastAsia="宋体" w:hAnsi="Book Antiqua"/>
                <w:lang w:eastAsia="zh-CN"/>
              </w:rPr>
            </w:pPr>
          </w:p>
        </w:tc>
        <w:tc>
          <w:tcPr>
            <w:tcW w:w="1843" w:type="dxa"/>
            <w:tcBorders>
              <w:top w:val="single" w:sz="4" w:space="0" w:color="auto"/>
            </w:tcBorders>
            <w:shd w:val="clear" w:color="auto" w:fill="auto"/>
            <w:tcMar>
              <w:top w:w="15" w:type="dxa"/>
              <w:left w:w="15" w:type="dxa"/>
              <w:bottom w:w="0" w:type="dxa"/>
              <w:right w:w="15" w:type="dxa"/>
            </w:tcMar>
            <w:hideMark/>
          </w:tcPr>
          <w:p w14:paraId="7BE9A78E" w14:textId="77777777" w:rsidR="00312238" w:rsidRPr="00683166" w:rsidRDefault="00312238" w:rsidP="00683166">
            <w:pPr>
              <w:spacing w:line="480" w:lineRule="auto"/>
              <w:jc w:val="center"/>
              <w:rPr>
                <w:rFonts w:ascii="Book Antiqua" w:eastAsia="宋体" w:hAnsi="Book Antiqua"/>
                <w:lang w:eastAsia="zh-CN"/>
              </w:rPr>
            </w:pPr>
          </w:p>
        </w:tc>
        <w:tc>
          <w:tcPr>
            <w:tcW w:w="1020" w:type="dxa"/>
            <w:tcBorders>
              <w:top w:val="single" w:sz="4" w:space="0" w:color="auto"/>
            </w:tcBorders>
            <w:shd w:val="clear" w:color="auto" w:fill="auto"/>
            <w:tcMar>
              <w:top w:w="15" w:type="dxa"/>
              <w:left w:w="15" w:type="dxa"/>
              <w:bottom w:w="0" w:type="dxa"/>
              <w:right w:w="15" w:type="dxa"/>
            </w:tcMar>
            <w:hideMark/>
          </w:tcPr>
          <w:p w14:paraId="4DCDF33D" w14:textId="77777777" w:rsidR="00312238" w:rsidRPr="00683166" w:rsidRDefault="00312238" w:rsidP="00683166">
            <w:pPr>
              <w:spacing w:line="480" w:lineRule="auto"/>
              <w:jc w:val="center"/>
              <w:rPr>
                <w:rFonts w:ascii="Book Antiqua" w:eastAsia="宋体" w:hAnsi="Book Antiqua"/>
                <w:lang w:eastAsia="zh-CN"/>
              </w:rPr>
            </w:pPr>
          </w:p>
        </w:tc>
      </w:tr>
      <w:tr w:rsidR="00312238" w:rsidRPr="00683166" w14:paraId="5CE1F52C" w14:textId="77777777" w:rsidTr="00683166">
        <w:trPr>
          <w:trHeight w:val="432"/>
        </w:trPr>
        <w:tc>
          <w:tcPr>
            <w:tcW w:w="2057" w:type="dxa"/>
            <w:shd w:val="clear" w:color="auto" w:fill="auto"/>
            <w:tcMar>
              <w:top w:w="15" w:type="dxa"/>
              <w:left w:w="15" w:type="dxa"/>
              <w:bottom w:w="0" w:type="dxa"/>
              <w:right w:w="15" w:type="dxa"/>
            </w:tcMar>
            <w:hideMark/>
          </w:tcPr>
          <w:p w14:paraId="2526AAB1"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576F14A7"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RASSF1</w:t>
            </w:r>
          </w:p>
        </w:tc>
        <w:tc>
          <w:tcPr>
            <w:tcW w:w="3302" w:type="dxa"/>
            <w:shd w:val="clear" w:color="auto" w:fill="auto"/>
            <w:tcMar>
              <w:top w:w="15" w:type="dxa"/>
              <w:left w:w="15" w:type="dxa"/>
              <w:bottom w:w="0" w:type="dxa"/>
              <w:right w:w="15" w:type="dxa"/>
            </w:tcMar>
            <w:hideMark/>
          </w:tcPr>
          <w:p w14:paraId="5B782807"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Induces cell cycle arrest</w:t>
            </w:r>
          </w:p>
        </w:tc>
        <w:tc>
          <w:tcPr>
            <w:tcW w:w="3544" w:type="dxa"/>
            <w:shd w:val="clear" w:color="auto" w:fill="auto"/>
            <w:tcMar>
              <w:top w:w="15" w:type="dxa"/>
              <w:left w:w="15" w:type="dxa"/>
              <w:bottom w:w="0" w:type="dxa"/>
              <w:right w:w="15" w:type="dxa"/>
            </w:tcMar>
            <w:hideMark/>
          </w:tcPr>
          <w:p w14:paraId="2BA47AD2"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Correlated with malignancy, levels highest in metastases</w:t>
            </w:r>
          </w:p>
        </w:tc>
        <w:tc>
          <w:tcPr>
            <w:tcW w:w="1843" w:type="dxa"/>
            <w:shd w:val="clear" w:color="auto" w:fill="auto"/>
            <w:tcMar>
              <w:top w:w="15" w:type="dxa"/>
              <w:left w:w="15" w:type="dxa"/>
              <w:bottom w:w="0" w:type="dxa"/>
              <w:right w:w="15" w:type="dxa"/>
            </w:tcMar>
            <w:hideMark/>
          </w:tcPr>
          <w:p w14:paraId="6008A1CE"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PNET &gt; GI-NET</w:t>
            </w:r>
          </w:p>
        </w:tc>
        <w:tc>
          <w:tcPr>
            <w:tcW w:w="1020" w:type="dxa"/>
            <w:shd w:val="clear" w:color="auto" w:fill="auto"/>
            <w:tcMar>
              <w:top w:w="15" w:type="dxa"/>
              <w:left w:w="15" w:type="dxa"/>
              <w:bottom w:w="0" w:type="dxa"/>
              <w:right w:w="15" w:type="dxa"/>
            </w:tcMar>
            <w:hideMark/>
          </w:tcPr>
          <w:p w14:paraId="46343BAB" w14:textId="45ABC208"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32-34</w:t>
            </w:r>
            <w:r w:rsidRPr="00683166">
              <w:rPr>
                <w:rFonts w:ascii="Book Antiqua" w:eastAsia="宋体" w:hAnsi="Book Antiqua" w:hint="eastAsia"/>
                <w:lang w:eastAsia="zh-CN"/>
              </w:rPr>
              <w:t>]</w:t>
            </w:r>
          </w:p>
        </w:tc>
      </w:tr>
      <w:tr w:rsidR="00312238" w:rsidRPr="00683166" w14:paraId="5B574E0D" w14:textId="77777777" w:rsidTr="00683166">
        <w:trPr>
          <w:trHeight w:val="432"/>
        </w:trPr>
        <w:tc>
          <w:tcPr>
            <w:tcW w:w="2057" w:type="dxa"/>
            <w:shd w:val="clear" w:color="auto" w:fill="auto"/>
            <w:tcMar>
              <w:top w:w="15" w:type="dxa"/>
              <w:left w:w="15" w:type="dxa"/>
              <w:bottom w:w="0" w:type="dxa"/>
              <w:right w:w="15" w:type="dxa"/>
            </w:tcMar>
            <w:hideMark/>
          </w:tcPr>
          <w:p w14:paraId="638781F5"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60918033"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INK4a/p16</w:t>
            </w:r>
          </w:p>
        </w:tc>
        <w:tc>
          <w:tcPr>
            <w:tcW w:w="3302" w:type="dxa"/>
            <w:shd w:val="clear" w:color="auto" w:fill="auto"/>
            <w:tcMar>
              <w:top w:w="15" w:type="dxa"/>
              <w:left w:w="15" w:type="dxa"/>
              <w:bottom w:w="0" w:type="dxa"/>
              <w:right w:w="15" w:type="dxa"/>
            </w:tcMar>
            <w:hideMark/>
          </w:tcPr>
          <w:p w14:paraId="48F00975"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Induces cell cycle arrest and apoptosis</w:t>
            </w:r>
          </w:p>
        </w:tc>
        <w:tc>
          <w:tcPr>
            <w:tcW w:w="3544" w:type="dxa"/>
            <w:shd w:val="clear" w:color="auto" w:fill="auto"/>
            <w:tcMar>
              <w:top w:w="15" w:type="dxa"/>
              <w:left w:w="15" w:type="dxa"/>
              <w:bottom w:w="0" w:type="dxa"/>
              <w:right w:w="15" w:type="dxa"/>
            </w:tcMar>
            <w:hideMark/>
          </w:tcPr>
          <w:p w14:paraId="3BA79AAE" w14:textId="5A1FF9C1" w:rsidR="002C1B76" w:rsidRPr="00683166" w:rsidRDefault="00683166" w:rsidP="00683166">
            <w:pPr>
              <w:spacing w:line="480" w:lineRule="auto"/>
              <w:jc w:val="center"/>
              <w:rPr>
                <w:rFonts w:ascii="Book Antiqua" w:eastAsia="宋体" w:hAnsi="Book Antiqua"/>
                <w:lang w:eastAsia="zh-CN"/>
              </w:rPr>
            </w:pPr>
            <w:r>
              <w:rPr>
                <w:rFonts w:ascii="Book Antiqua" w:eastAsia="宋体" w:hAnsi="Book Antiqua"/>
                <w:lang w:eastAsia="zh-CN"/>
              </w:rPr>
              <w:t>Decreased 5-y</w:t>
            </w:r>
            <w:r w:rsidR="00312238" w:rsidRPr="00683166">
              <w:rPr>
                <w:rFonts w:ascii="Book Antiqua" w:eastAsia="宋体" w:hAnsi="Book Antiqua"/>
                <w:lang w:eastAsia="zh-CN"/>
              </w:rPr>
              <w:t>r survival, liver metastases</w:t>
            </w:r>
          </w:p>
        </w:tc>
        <w:tc>
          <w:tcPr>
            <w:tcW w:w="1843" w:type="dxa"/>
            <w:shd w:val="clear" w:color="auto" w:fill="auto"/>
            <w:tcMar>
              <w:top w:w="15" w:type="dxa"/>
              <w:left w:w="15" w:type="dxa"/>
              <w:bottom w:w="0" w:type="dxa"/>
              <w:right w:w="15" w:type="dxa"/>
            </w:tcMar>
            <w:hideMark/>
          </w:tcPr>
          <w:p w14:paraId="27E5E280"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PNET, gastrinoma</w:t>
            </w:r>
          </w:p>
        </w:tc>
        <w:tc>
          <w:tcPr>
            <w:tcW w:w="1020" w:type="dxa"/>
            <w:shd w:val="clear" w:color="auto" w:fill="auto"/>
            <w:tcMar>
              <w:top w:w="15" w:type="dxa"/>
              <w:left w:w="15" w:type="dxa"/>
              <w:bottom w:w="0" w:type="dxa"/>
              <w:right w:w="15" w:type="dxa"/>
            </w:tcMar>
            <w:hideMark/>
          </w:tcPr>
          <w:p w14:paraId="392F0172" w14:textId="47C7092F"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Pr="00683166">
              <w:rPr>
                <w:rFonts w:ascii="Book Antiqua" w:eastAsia="宋体" w:hAnsi="Book Antiqua"/>
                <w:lang w:eastAsia="zh-CN"/>
              </w:rPr>
              <w:t>38,</w:t>
            </w:r>
            <w:r w:rsidR="00312238" w:rsidRPr="00683166">
              <w:rPr>
                <w:rFonts w:ascii="Book Antiqua" w:eastAsia="宋体" w:hAnsi="Book Antiqua"/>
                <w:lang w:eastAsia="zh-CN"/>
              </w:rPr>
              <w:t>39</w:t>
            </w:r>
            <w:r w:rsidRPr="00683166">
              <w:rPr>
                <w:rFonts w:ascii="Book Antiqua" w:eastAsia="宋体" w:hAnsi="Book Antiqua" w:hint="eastAsia"/>
                <w:lang w:eastAsia="zh-CN"/>
              </w:rPr>
              <w:t>]</w:t>
            </w:r>
          </w:p>
        </w:tc>
      </w:tr>
      <w:tr w:rsidR="00312238" w:rsidRPr="00683166" w14:paraId="7AD2321B" w14:textId="77777777" w:rsidTr="00683166">
        <w:trPr>
          <w:trHeight w:val="432"/>
        </w:trPr>
        <w:tc>
          <w:tcPr>
            <w:tcW w:w="2057" w:type="dxa"/>
            <w:shd w:val="clear" w:color="auto" w:fill="auto"/>
            <w:tcMar>
              <w:top w:w="15" w:type="dxa"/>
              <w:left w:w="15" w:type="dxa"/>
              <w:bottom w:w="0" w:type="dxa"/>
              <w:right w:w="15" w:type="dxa"/>
            </w:tcMar>
            <w:hideMark/>
          </w:tcPr>
          <w:p w14:paraId="3F5A282F"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00C4564A"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MGMT</w:t>
            </w:r>
          </w:p>
        </w:tc>
        <w:tc>
          <w:tcPr>
            <w:tcW w:w="3302" w:type="dxa"/>
            <w:shd w:val="clear" w:color="auto" w:fill="auto"/>
            <w:tcMar>
              <w:top w:w="15" w:type="dxa"/>
              <w:left w:w="15" w:type="dxa"/>
              <w:bottom w:w="0" w:type="dxa"/>
              <w:right w:w="15" w:type="dxa"/>
            </w:tcMar>
            <w:hideMark/>
          </w:tcPr>
          <w:p w14:paraId="072F05BD"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DNA repair</w:t>
            </w:r>
          </w:p>
        </w:tc>
        <w:tc>
          <w:tcPr>
            <w:tcW w:w="3544" w:type="dxa"/>
            <w:shd w:val="clear" w:color="auto" w:fill="auto"/>
            <w:tcMar>
              <w:top w:w="15" w:type="dxa"/>
              <w:left w:w="15" w:type="dxa"/>
              <w:bottom w:w="0" w:type="dxa"/>
              <w:right w:w="15" w:type="dxa"/>
            </w:tcMar>
            <w:hideMark/>
          </w:tcPr>
          <w:p w14:paraId="31FBE79F"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Improved response to temozolomide</w:t>
            </w:r>
          </w:p>
        </w:tc>
        <w:tc>
          <w:tcPr>
            <w:tcW w:w="1843" w:type="dxa"/>
            <w:shd w:val="clear" w:color="auto" w:fill="auto"/>
            <w:tcMar>
              <w:top w:w="15" w:type="dxa"/>
              <w:left w:w="15" w:type="dxa"/>
              <w:bottom w:w="0" w:type="dxa"/>
              <w:right w:w="15" w:type="dxa"/>
            </w:tcMar>
            <w:hideMark/>
          </w:tcPr>
          <w:p w14:paraId="27F19A70"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PNET</w:t>
            </w:r>
          </w:p>
        </w:tc>
        <w:tc>
          <w:tcPr>
            <w:tcW w:w="1020" w:type="dxa"/>
            <w:shd w:val="clear" w:color="auto" w:fill="auto"/>
            <w:tcMar>
              <w:top w:w="15" w:type="dxa"/>
              <w:left w:w="15" w:type="dxa"/>
              <w:bottom w:w="0" w:type="dxa"/>
              <w:right w:w="15" w:type="dxa"/>
            </w:tcMar>
            <w:hideMark/>
          </w:tcPr>
          <w:p w14:paraId="7ABE8A72" w14:textId="6888EF0D"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32</w:t>
            </w:r>
            <w:r w:rsidRPr="00683166">
              <w:rPr>
                <w:rFonts w:ascii="Book Antiqua" w:eastAsia="宋体" w:hAnsi="Book Antiqua" w:hint="eastAsia"/>
                <w:lang w:eastAsia="zh-CN"/>
              </w:rPr>
              <w:t>]</w:t>
            </w:r>
          </w:p>
        </w:tc>
      </w:tr>
      <w:tr w:rsidR="00312238" w:rsidRPr="00683166" w14:paraId="28E9D3E0" w14:textId="77777777" w:rsidTr="00683166">
        <w:trPr>
          <w:trHeight w:val="432"/>
        </w:trPr>
        <w:tc>
          <w:tcPr>
            <w:tcW w:w="2057" w:type="dxa"/>
            <w:shd w:val="clear" w:color="auto" w:fill="auto"/>
            <w:tcMar>
              <w:top w:w="15" w:type="dxa"/>
              <w:left w:w="15" w:type="dxa"/>
              <w:bottom w:w="0" w:type="dxa"/>
              <w:right w:w="15" w:type="dxa"/>
            </w:tcMar>
            <w:hideMark/>
          </w:tcPr>
          <w:p w14:paraId="6CD9339C"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639DE6F9"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TIMP-3</w:t>
            </w:r>
          </w:p>
        </w:tc>
        <w:tc>
          <w:tcPr>
            <w:tcW w:w="3302" w:type="dxa"/>
            <w:shd w:val="clear" w:color="auto" w:fill="auto"/>
            <w:tcMar>
              <w:top w:w="15" w:type="dxa"/>
              <w:left w:w="15" w:type="dxa"/>
              <w:bottom w:w="0" w:type="dxa"/>
              <w:right w:w="15" w:type="dxa"/>
            </w:tcMar>
            <w:hideMark/>
          </w:tcPr>
          <w:p w14:paraId="3BB2CFAD"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Inhibits metalloproteinases</w:t>
            </w:r>
          </w:p>
        </w:tc>
        <w:tc>
          <w:tcPr>
            <w:tcW w:w="3544" w:type="dxa"/>
            <w:shd w:val="clear" w:color="auto" w:fill="auto"/>
            <w:tcMar>
              <w:top w:w="15" w:type="dxa"/>
              <w:left w:w="15" w:type="dxa"/>
              <w:bottom w:w="0" w:type="dxa"/>
              <w:right w:w="15" w:type="dxa"/>
            </w:tcMar>
            <w:hideMark/>
          </w:tcPr>
          <w:p w14:paraId="55D5E4EE"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Correlated with metastases</w:t>
            </w:r>
          </w:p>
        </w:tc>
        <w:tc>
          <w:tcPr>
            <w:tcW w:w="1843" w:type="dxa"/>
            <w:shd w:val="clear" w:color="auto" w:fill="auto"/>
            <w:tcMar>
              <w:top w:w="15" w:type="dxa"/>
              <w:left w:w="15" w:type="dxa"/>
              <w:bottom w:w="0" w:type="dxa"/>
              <w:right w:w="15" w:type="dxa"/>
            </w:tcMar>
            <w:hideMark/>
          </w:tcPr>
          <w:p w14:paraId="09BC6A70"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PNET</w:t>
            </w:r>
          </w:p>
        </w:tc>
        <w:tc>
          <w:tcPr>
            <w:tcW w:w="1020" w:type="dxa"/>
            <w:shd w:val="clear" w:color="auto" w:fill="auto"/>
            <w:tcMar>
              <w:top w:w="15" w:type="dxa"/>
              <w:left w:w="15" w:type="dxa"/>
              <w:bottom w:w="0" w:type="dxa"/>
              <w:right w:w="15" w:type="dxa"/>
            </w:tcMar>
            <w:hideMark/>
          </w:tcPr>
          <w:p w14:paraId="1C4BF45A" w14:textId="53E9B4F8" w:rsidR="00183E3A"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44</w:t>
            </w:r>
            <w:r w:rsidRPr="00683166">
              <w:rPr>
                <w:rFonts w:ascii="Book Antiqua" w:eastAsia="宋体" w:hAnsi="Book Antiqua" w:hint="eastAsia"/>
                <w:lang w:eastAsia="zh-CN"/>
              </w:rPr>
              <w:t>]</w:t>
            </w:r>
          </w:p>
        </w:tc>
      </w:tr>
      <w:tr w:rsidR="00312238" w:rsidRPr="00683166" w14:paraId="53597552" w14:textId="77777777" w:rsidTr="00683166">
        <w:trPr>
          <w:trHeight w:val="432"/>
        </w:trPr>
        <w:tc>
          <w:tcPr>
            <w:tcW w:w="2057" w:type="dxa"/>
            <w:shd w:val="clear" w:color="auto" w:fill="auto"/>
            <w:tcMar>
              <w:top w:w="15" w:type="dxa"/>
              <w:left w:w="15" w:type="dxa"/>
              <w:bottom w:w="0" w:type="dxa"/>
              <w:right w:w="15" w:type="dxa"/>
            </w:tcMar>
            <w:hideMark/>
          </w:tcPr>
          <w:p w14:paraId="2D71EE2D"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06CAF7DD"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UCHL-1</w:t>
            </w:r>
          </w:p>
        </w:tc>
        <w:tc>
          <w:tcPr>
            <w:tcW w:w="3302" w:type="dxa"/>
            <w:shd w:val="clear" w:color="auto" w:fill="auto"/>
            <w:tcMar>
              <w:top w:w="15" w:type="dxa"/>
              <w:left w:w="15" w:type="dxa"/>
              <w:bottom w:w="0" w:type="dxa"/>
              <w:right w:w="15" w:type="dxa"/>
            </w:tcMar>
            <w:hideMark/>
          </w:tcPr>
          <w:p w14:paraId="33937FA6"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Post-translational modifier, de-ubiquitinates proteins marked for lysosomal degradation</w:t>
            </w:r>
          </w:p>
        </w:tc>
        <w:tc>
          <w:tcPr>
            <w:tcW w:w="3544" w:type="dxa"/>
            <w:shd w:val="clear" w:color="auto" w:fill="auto"/>
            <w:tcMar>
              <w:top w:w="15" w:type="dxa"/>
              <w:left w:w="15" w:type="dxa"/>
              <w:bottom w:w="0" w:type="dxa"/>
              <w:right w:w="15" w:type="dxa"/>
            </w:tcMar>
            <w:hideMark/>
          </w:tcPr>
          <w:p w14:paraId="3C94DD25" w14:textId="2F2B156A"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Correlated with metastases</w:t>
            </w:r>
          </w:p>
        </w:tc>
        <w:tc>
          <w:tcPr>
            <w:tcW w:w="1843" w:type="dxa"/>
            <w:shd w:val="clear" w:color="auto" w:fill="auto"/>
            <w:tcMar>
              <w:top w:w="15" w:type="dxa"/>
              <w:left w:w="15" w:type="dxa"/>
              <w:bottom w:w="0" w:type="dxa"/>
              <w:right w:w="15" w:type="dxa"/>
            </w:tcMar>
            <w:hideMark/>
          </w:tcPr>
          <w:p w14:paraId="35F4A61D"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GEP-NET</w:t>
            </w:r>
          </w:p>
        </w:tc>
        <w:tc>
          <w:tcPr>
            <w:tcW w:w="1020" w:type="dxa"/>
            <w:shd w:val="clear" w:color="auto" w:fill="auto"/>
            <w:tcMar>
              <w:top w:w="15" w:type="dxa"/>
              <w:left w:w="15" w:type="dxa"/>
              <w:bottom w:w="0" w:type="dxa"/>
              <w:right w:w="15" w:type="dxa"/>
            </w:tcMar>
            <w:hideMark/>
          </w:tcPr>
          <w:p w14:paraId="05957FEE" w14:textId="237D5E73"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45-47</w:t>
            </w:r>
            <w:r w:rsidRPr="00683166">
              <w:rPr>
                <w:rFonts w:ascii="Book Antiqua" w:eastAsia="宋体" w:hAnsi="Book Antiqua" w:hint="eastAsia"/>
                <w:lang w:eastAsia="zh-CN"/>
              </w:rPr>
              <w:t>]</w:t>
            </w:r>
          </w:p>
        </w:tc>
      </w:tr>
      <w:tr w:rsidR="00312238" w:rsidRPr="00683166" w14:paraId="47E06E4A" w14:textId="77777777" w:rsidTr="00683166">
        <w:trPr>
          <w:trHeight w:val="432"/>
        </w:trPr>
        <w:tc>
          <w:tcPr>
            <w:tcW w:w="2057" w:type="dxa"/>
            <w:shd w:val="clear" w:color="auto" w:fill="auto"/>
            <w:tcMar>
              <w:top w:w="15" w:type="dxa"/>
              <w:left w:w="15" w:type="dxa"/>
              <w:bottom w:w="0" w:type="dxa"/>
              <w:right w:w="15" w:type="dxa"/>
            </w:tcMar>
            <w:hideMark/>
          </w:tcPr>
          <w:p w14:paraId="29F6BCE8"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79B9DC41"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IGF2</w:t>
            </w:r>
          </w:p>
        </w:tc>
        <w:tc>
          <w:tcPr>
            <w:tcW w:w="3302" w:type="dxa"/>
            <w:shd w:val="clear" w:color="auto" w:fill="auto"/>
            <w:tcMar>
              <w:top w:w="15" w:type="dxa"/>
              <w:left w:w="15" w:type="dxa"/>
              <w:bottom w:w="0" w:type="dxa"/>
              <w:right w:w="15" w:type="dxa"/>
            </w:tcMar>
            <w:hideMark/>
          </w:tcPr>
          <w:p w14:paraId="6A43B0DB" w14:textId="22E141C6"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Chromatin packaging</w:t>
            </w:r>
          </w:p>
        </w:tc>
        <w:tc>
          <w:tcPr>
            <w:tcW w:w="3544" w:type="dxa"/>
            <w:shd w:val="clear" w:color="auto" w:fill="auto"/>
            <w:tcMar>
              <w:top w:w="15" w:type="dxa"/>
              <w:left w:w="15" w:type="dxa"/>
              <w:bottom w:w="0" w:type="dxa"/>
              <w:right w:w="15" w:type="dxa"/>
            </w:tcMar>
            <w:hideMark/>
          </w:tcPr>
          <w:p w14:paraId="41E4BC84"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Specific for insulinomas, increased stage</w:t>
            </w:r>
          </w:p>
        </w:tc>
        <w:tc>
          <w:tcPr>
            <w:tcW w:w="1843" w:type="dxa"/>
            <w:shd w:val="clear" w:color="auto" w:fill="auto"/>
            <w:tcMar>
              <w:top w:w="15" w:type="dxa"/>
              <w:left w:w="15" w:type="dxa"/>
              <w:bottom w:w="0" w:type="dxa"/>
              <w:right w:w="15" w:type="dxa"/>
            </w:tcMar>
            <w:hideMark/>
          </w:tcPr>
          <w:p w14:paraId="7F20F090"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Insulinoma</w:t>
            </w:r>
          </w:p>
        </w:tc>
        <w:tc>
          <w:tcPr>
            <w:tcW w:w="1020" w:type="dxa"/>
            <w:shd w:val="clear" w:color="auto" w:fill="auto"/>
            <w:tcMar>
              <w:top w:w="15" w:type="dxa"/>
              <w:left w:w="15" w:type="dxa"/>
              <w:bottom w:w="0" w:type="dxa"/>
              <w:right w:w="15" w:type="dxa"/>
            </w:tcMar>
            <w:hideMark/>
          </w:tcPr>
          <w:p w14:paraId="2DB9B1A2" w14:textId="78A07E1B"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51</w:t>
            </w:r>
            <w:r w:rsidRPr="00683166">
              <w:rPr>
                <w:rFonts w:ascii="Book Antiqua" w:eastAsia="宋体" w:hAnsi="Book Antiqua" w:hint="eastAsia"/>
                <w:lang w:eastAsia="zh-CN"/>
              </w:rPr>
              <w:t>]</w:t>
            </w:r>
          </w:p>
        </w:tc>
      </w:tr>
      <w:tr w:rsidR="00312238" w:rsidRPr="00683166" w14:paraId="0B303364" w14:textId="77777777" w:rsidTr="00683166">
        <w:trPr>
          <w:trHeight w:val="432"/>
        </w:trPr>
        <w:tc>
          <w:tcPr>
            <w:tcW w:w="2057" w:type="dxa"/>
            <w:shd w:val="clear" w:color="auto" w:fill="auto"/>
            <w:tcMar>
              <w:top w:w="15" w:type="dxa"/>
              <w:left w:w="15" w:type="dxa"/>
              <w:bottom w:w="0" w:type="dxa"/>
              <w:right w:w="15" w:type="dxa"/>
            </w:tcMar>
            <w:hideMark/>
          </w:tcPr>
          <w:p w14:paraId="07F3EFF1"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3448A8F9" w14:textId="36A52099"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MLH1</w:t>
            </w:r>
          </w:p>
        </w:tc>
        <w:tc>
          <w:tcPr>
            <w:tcW w:w="3302" w:type="dxa"/>
            <w:shd w:val="clear" w:color="auto" w:fill="auto"/>
            <w:tcMar>
              <w:top w:w="15" w:type="dxa"/>
              <w:left w:w="15" w:type="dxa"/>
              <w:bottom w:w="0" w:type="dxa"/>
              <w:right w:w="15" w:type="dxa"/>
            </w:tcMar>
            <w:hideMark/>
          </w:tcPr>
          <w:p w14:paraId="628729AD"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DNA repair</w:t>
            </w:r>
          </w:p>
        </w:tc>
        <w:tc>
          <w:tcPr>
            <w:tcW w:w="3544" w:type="dxa"/>
            <w:shd w:val="clear" w:color="auto" w:fill="auto"/>
            <w:tcMar>
              <w:top w:w="15" w:type="dxa"/>
              <w:left w:w="15" w:type="dxa"/>
              <w:bottom w:w="0" w:type="dxa"/>
              <w:right w:w="15" w:type="dxa"/>
            </w:tcMar>
            <w:hideMark/>
          </w:tcPr>
          <w:p w14:paraId="7656CE27"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Correlated with malignancy</w:t>
            </w:r>
          </w:p>
        </w:tc>
        <w:tc>
          <w:tcPr>
            <w:tcW w:w="1843" w:type="dxa"/>
            <w:shd w:val="clear" w:color="auto" w:fill="auto"/>
            <w:tcMar>
              <w:top w:w="15" w:type="dxa"/>
              <w:left w:w="15" w:type="dxa"/>
              <w:bottom w:w="0" w:type="dxa"/>
              <w:right w:w="15" w:type="dxa"/>
            </w:tcMar>
            <w:hideMark/>
          </w:tcPr>
          <w:p w14:paraId="7B2F951E"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PNET, insulinoma</w:t>
            </w:r>
          </w:p>
        </w:tc>
        <w:tc>
          <w:tcPr>
            <w:tcW w:w="1020" w:type="dxa"/>
            <w:shd w:val="clear" w:color="auto" w:fill="auto"/>
            <w:tcMar>
              <w:top w:w="15" w:type="dxa"/>
              <w:left w:w="15" w:type="dxa"/>
              <w:bottom w:w="0" w:type="dxa"/>
              <w:right w:w="15" w:type="dxa"/>
            </w:tcMar>
            <w:hideMark/>
          </w:tcPr>
          <w:p w14:paraId="6B788FC4" w14:textId="2915FC9F"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52</w:t>
            </w:r>
            <w:r w:rsidRPr="00683166">
              <w:rPr>
                <w:rFonts w:ascii="Book Antiqua" w:eastAsia="宋体" w:hAnsi="Book Antiqua" w:hint="eastAsia"/>
                <w:lang w:eastAsia="zh-CN"/>
              </w:rPr>
              <w:t>]</w:t>
            </w:r>
          </w:p>
        </w:tc>
      </w:tr>
      <w:tr w:rsidR="00183E3A" w:rsidRPr="00683166" w14:paraId="255C7222" w14:textId="77777777" w:rsidTr="00683166">
        <w:trPr>
          <w:trHeight w:val="432"/>
        </w:trPr>
        <w:tc>
          <w:tcPr>
            <w:tcW w:w="2057" w:type="dxa"/>
            <w:shd w:val="clear" w:color="auto" w:fill="auto"/>
            <w:tcMar>
              <w:top w:w="15" w:type="dxa"/>
              <w:left w:w="15" w:type="dxa"/>
              <w:bottom w:w="0" w:type="dxa"/>
              <w:right w:w="15" w:type="dxa"/>
            </w:tcMar>
            <w:hideMark/>
          </w:tcPr>
          <w:p w14:paraId="53302711" w14:textId="1182257A" w:rsidR="002C1B76" w:rsidRPr="00683166" w:rsidRDefault="00312238" w:rsidP="00683166">
            <w:pPr>
              <w:spacing w:line="480" w:lineRule="auto"/>
              <w:rPr>
                <w:rFonts w:ascii="Book Antiqua" w:eastAsia="宋体" w:hAnsi="Book Antiqua"/>
                <w:lang w:eastAsia="zh-CN"/>
              </w:rPr>
            </w:pPr>
            <w:r w:rsidRPr="00683166">
              <w:rPr>
                <w:rFonts w:ascii="Book Antiqua" w:eastAsia="宋体" w:hAnsi="Book Antiqua"/>
                <w:lang w:eastAsia="zh-CN"/>
              </w:rPr>
              <w:t xml:space="preserve">Global </w:t>
            </w:r>
            <w:r w:rsidR="00683166" w:rsidRPr="00683166">
              <w:rPr>
                <w:rFonts w:ascii="Book Antiqua" w:eastAsia="宋体" w:hAnsi="Book Antiqua"/>
                <w:lang w:eastAsia="zh-CN"/>
              </w:rPr>
              <w:t>h</w:t>
            </w:r>
            <w:r w:rsidRPr="00683166">
              <w:rPr>
                <w:rFonts w:ascii="Book Antiqua" w:eastAsia="宋体" w:hAnsi="Book Antiqua"/>
                <w:lang w:eastAsia="zh-CN"/>
              </w:rPr>
              <w:t>ypomethylation</w:t>
            </w:r>
          </w:p>
        </w:tc>
        <w:tc>
          <w:tcPr>
            <w:tcW w:w="1460" w:type="dxa"/>
            <w:shd w:val="clear" w:color="auto" w:fill="auto"/>
            <w:tcMar>
              <w:top w:w="15" w:type="dxa"/>
              <w:left w:w="15" w:type="dxa"/>
              <w:bottom w:w="0" w:type="dxa"/>
              <w:right w:w="15" w:type="dxa"/>
            </w:tcMar>
            <w:hideMark/>
          </w:tcPr>
          <w:p w14:paraId="7957A9AA" w14:textId="77777777" w:rsidR="00312238" w:rsidRPr="00683166" w:rsidRDefault="00312238" w:rsidP="00683166">
            <w:pPr>
              <w:spacing w:line="480" w:lineRule="auto"/>
              <w:jc w:val="center"/>
              <w:rPr>
                <w:rFonts w:ascii="Book Antiqua" w:eastAsia="宋体" w:hAnsi="Book Antiqua"/>
                <w:lang w:eastAsia="zh-CN"/>
              </w:rPr>
            </w:pPr>
          </w:p>
        </w:tc>
        <w:tc>
          <w:tcPr>
            <w:tcW w:w="3302" w:type="dxa"/>
            <w:shd w:val="clear" w:color="auto" w:fill="auto"/>
            <w:tcMar>
              <w:top w:w="15" w:type="dxa"/>
              <w:left w:w="15" w:type="dxa"/>
              <w:bottom w:w="0" w:type="dxa"/>
              <w:right w:w="15" w:type="dxa"/>
            </w:tcMar>
            <w:hideMark/>
          </w:tcPr>
          <w:p w14:paraId="3314CD94" w14:textId="77777777" w:rsidR="00312238" w:rsidRPr="00683166" w:rsidRDefault="00312238" w:rsidP="00683166">
            <w:pPr>
              <w:spacing w:line="480" w:lineRule="auto"/>
              <w:jc w:val="center"/>
              <w:rPr>
                <w:rFonts w:ascii="Book Antiqua" w:eastAsia="宋体" w:hAnsi="Book Antiqua"/>
                <w:lang w:eastAsia="zh-CN"/>
              </w:rPr>
            </w:pPr>
          </w:p>
        </w:tc>
        <w:tc>
          <w:tcPr>
            <w:tcW w:w="3544" w:type="dxa"/>
            <w:shd w:val="clear" w:color="auto" w:fill="auto"/>
            <w:tcMar>
              <w:top w:w="15" w:type="dxa"/>
              <w:left w:w="15" w:type="dxa"/>
              <w:bottom w:w="0" w:type="dxa"/>
              <w:right w:w="15" w:type="dxa"/>
            </w:tcMar>
            <w:hideMark/>
          </w:tcPr>
          <w:p w14:paraId="401F731E" w14:textId="77777777" w:rsidR="00312238" w:rsidRPr="00683166" w:rsidRDefault="00312238" w:rsidP="00683166">
            <w:pPr>
              <w:spacing w:line="480" w:lineRule="auto"/>
              <w:jc w:val="center"/>
              <w:rPr>
                <w:rFonts w:ascii="Book Antiqua" w:eastAsia="宋体" w:hAnsi="Book Antiqua"/>
                <w:lang w:eastAsia="zh-CN"/>
              </w:rPr>
            </w:pPr>
          </w:p>
        </w:tc>
        <w:tc>
          <w:tcPr>
            <w:tcW w:w="1843" w:type="dxa"/>
            <w:shd w:val="clear" w:color="auto" w:fill="auto"/>
            <w:tcMar>
              <w:top w:w="15" w:type="dxa"/>
              <w:left w:w="15" w:type="dxa"/>
              <w:bottom w:w="0" w:type="dxa"/>
              <w:right w:w="15" w:type="dxa"/>
            </w:tcMar>
            <w:hideMark/>
          </w:tcPr>
          <w:p w14:paraId="11902343" w14:textId="77777777" w:rsidR="00312238" w:rsidRPr="00683166" w:rsidRDefault="00312238" w:rsidP="00683166">
            <w:pPr>
              <w:spacing w:line="480" w:lineRule="auto"/>
              <w:jc w:val="center"/>
              <w:rPr>
                <w:rFonts w:ascii="Book Antiqua" w:eastAsia="宋体" w:hAnsi="Book Antiqua"/>
                <w:lang w:eastAsia="zh-CN"/>
              </w:rPr>
            </w:pPr>
          </w:p>
        </w:tc>
        <w:tc>
          <w:tcPr>
            <w:tcW w:w="1020" w:type="dxa"/>
            <w:shd w:val="clear" w:color="auto" w:fill="auto"/>
            <w:tcMar>
              <w:top w:w="15" w:type="dxa"/>
              <w:left w:w="15" w:type="dxa"/>
              <w:bottom w:w="0" w:type="dxa"/>
              <w:right w:w="15" w:type="dxa"/>
            </w:tcMar>
            <w:hideMark/>
          </w:tcPr>
          <w:p w14:paraId="61A58140" w14:textId="77777777" w:rsidR="00312238" w:rsidRPr="00683166" w:rsidRDefault="00312238" w:rsidP="00683166">
            <w:pPr>
              <w:spacing w:line="480" w:lineRule="auto"/>
              <w:jc w:val="center"/>
              <w:rPr>
                <w:rFonts w:ascii="Book Antiqua" w:eastAsia="宋体" w:hAnsi="Book Antiqua"/>
                <w:lang w:eastAsia="zh-CN"/>
              </w:rPr>
            </w:pPr>
          </w:p>
        </w:tc>
      </w:tr>
      <w:tr w:rsidR="00312238" w:rsidRPr="00683166" w14:paraId="298F964F" w14:textId="77777777" w:rsidTr="00683166">
        <w:trPr>
          <w:trHeight w:val="432"/>
        </w:trPr>
        <w:tc>
          <w:tcPr>
            <w:tcW w:w="2057" w:type="dxa"/>
            <w:shd w:val="clear" w:color="auto" w:fill="auto"/>
            <w:tcMar>
              <w:top w:w="15" w:type="dxa"/>
              <w:left w:w="15" w:type="dxa"/>
              <w:bottom w:w="0" w:type="dxa"/>
              <w:right w:w="15" w:type="dxa"/>
            </w:tcMar>
            <w:hideMark/>
          </w:tcPr>
          <w:p w14:paraId="66933BD2" w14:textId="77777777" w:rsidR="00312238" w:rsidRPr="00683166" w:rsidRDefault="00312238" w:rsidP="00683166">
            <w:pPr>
              <w:spacing w:line="480" w:lineRule="auto"/>
              <w:rPr>
                <w:rFonts w:ascii="Book Antiqua" w:eastAsia="宋体" w:hAnsi="Book Antiqua"/>
                <w:lang w:eastAsia="zh-CN"/>
              </w:rPr>
            </w:pPr>
          </w:p>
        </w:tc>
        <w:tc>
          <w:tcPr>
            <w:tcW w:w="1460" w:type="dxa"/>
            <w:shd w:val="clear" w:color="auto" w:fill="auto"/>
            <w:tcMar>
              <w:top w:w="15" w:type="dxa"/>
              <w:left w:w="15" w:type="dxa"/>
              <w:bottom w:w="0" w:type="dxa"/>
              <w:right w:w="15" w:type="dxa"/>
            </w:tcMar>
            <w:hideMark/>
          </w:tcPr>
          <w:p w14:paraId="396ACD58"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LINE-1</w:t>
            </w:r>
          </w:p>
        </w:tc>
        <w:tc>
          <w:tcPr>
            <w:tcW w:w="3302" w:type="dxa"/>
            <w:shd w:val="clear" w:color="auto" w:fill="auto"/>
            <w:tcMar>
              <w:top w:w="15" w:type="dxa"/>
              <w:left w:w="15" w:type="dxa"/>
              <w:bottom w:w="0" w:type="dxa"/>
              <w:right w:w="15" w:type="dxa"/>
            </w:tcMar>
            <w:hideMark/>
          </w:tcPr>
          <w:p w14:paraId="51546B94"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Repeating long interspersed nucleotide elements</w:t>
            </w:r>
          </w:p>
        </w:tc>
        <w:tc>
          <w:tcPr>
            <w:tcW w:w="3544" w:type="dxa"/>
            <w:shd w:val="clear" w:color="auto" w:fill="auto"/>
            <w:tcMar>
              <w:top w:w="15" w:type="dxa"/>
              <w:left w:w="15" w:type="dxa"/>
              <w:bottom w:w="0" w:type="dxa"/>
              <w:right w:w="15" w:type="dxa"/>
            </w:tcMar>
            <w:hideMark/>
          </w:tcPr>
          <w:p w14:paraId="2EAFF8F7"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Correlated with malignancy and lymph node metastases</w:t>
            </w:r>
          </w:p>
        </w:tc>
        <w:tc>
          <w:tcPr>
            <w:tcW w:w="1843" w:type="dxa"/>
            <w:shd w:val="clear" w:color="auto" w:fill="auto"/>
            <w:tcMar>
              <w:top w:w="15" w:type="dxa"/>
              <w:left w:w="15" w:type="dxa"/>
              <w:bottom w:w="0" w:type="dxa"/>
              <w:right w:w="15" w:type="dxa"/>
            </w:tcMar>
            <w:hideMark/>
          </w:tcPr>
          <w:p w14:paraId="2FEEDA4C"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Ileal NET &gt; GEP-NET</w:t>
            </w:r>
          </w:p>
        </w:tc>
        <w:tc>
          <w:tcPr>
            <w:tcW w:w="1020" w:type="dxa"/>
            <w:shd w:val="clear" w:color="auto" w:fill="auto"/>
            <w:tcMar>
              <w:top w:w="15" w:type="dxa"/>
              <w:left w:w="15" w:type="dxa"/>
              <w:bottom w:w="0" w:type="dxa"/>
              <w:right w:w="15" w:type="dxa"/>
            </w:tcMar>
            <w:hideMark/>
          </w:tcPr>
          <w:p w14:paraId="793962C8" w14:textId="65D62FC5"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53-55</w:t>
            </w:r>
            <w:r w:rsidRPr="00683166">
              <w:rPr>
                <w:rFonts w:ascii="Book Antiqua" w:eastAsia="宋体" w:hAnsi="Book Antiqua" w:hint="eastAsia"/>
                <w:lang w:eastAsia="zh-CN"/>
              </w:rPr>
              <w:t>]</w:t>
            </w:r>
          </w:p>
        </w:tc>
      </w:tr>
      <w:tr w:rsidR="00312238" w:rsidRPr="00683166" w14:paraId="32F1D004" w14:textId="77777777" w:rsidTr="00683166">
        <w:trPr>
          <w:trHeight w:val="432"/>
        </w:trPr>
        <w:tc>
          <w:tcPr>
            <w:tcW w:w="2057" w:type="dxa"/>
            <w:tcBorders>
              <w:bottom w:val="single" w:sz="4" w:space="0" w:color="auto"/>
            </w:tcBorders>
            <w:shd w:val="clear" w:color="auto" w:fill="auto"/>
            <w:tcMar>
              <w:top w:w="15" w:type="dxa"/>
              <w:left w:w="15" w:type="dxa"/>
              <w:bottom w:w="0" w:type="dxa"/>
              <w:right w:w="15" w:type="dxa"/>
            </w:tcMar>
            <w:hideMark/>
          </w:tcPr>
          <w:p w14:paraId="04860DB9" w14:textId="77777777" w:rsidR="00312238" w:rsidRPr="00683166" w:rsidRDefault="00312238" w:rsidP="00683166">
            <w:pPr>
              <w:spacing w:line="480" w:lineRule="auto"/>
              <w:rPr>
                <w:rFonts w:ascii="Book Antiqua" w:eastAsia="宋体" w:hAnsi="Book Antiqua"/>
                <w:lang w:eastAsia="zh-CN"/>
              </w:rPr>
            </w:pPr>
          </w:p>
        </w:tc>
        <w:tc>
          <w:tcPr>
            <w:tcW w:w="1460" w:type="dxa"/>
            <w:tcBorders>
              <w:bottom w:val="single" w:sz="4" w:space="0" w:color="auto"/>
            </w:tcBorders>
            <w:shd w:val="clear" w:color="auto" w:fill="auto"/>
            <w:tcMar>
              <w:top w:w="15" w:type="dxa"/>
              <w:left w:w="15" w:type="dxa"/>
              <w:bottom w:w="0" w:type="dxa"/>
              <w:right w:w="15" w:type="dxa"/>
            </w:tcMar>
            <w:hideMark/>
          </w:tcPr>
          <w:p w14:paraId="25C92E74"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Alu</w:t>
            </w:r>
          </w:p>
        </w:tc>
        <w:tc>
          <w:tcPr>
            <w:tcW w:w="3302" w:type="dxa"/>
            <w:tcBorders>
              <w:bottom w:val="single" w:sz="4" w:space="0" w:color="auto"/>
            </w:tcBorders>
            <w:shd w:val="clear" w:color="auto" w:fill="auto"/>
            <w:tcMar>
              <w:top w:w="15" w:type="dxa"/>
              <w:left w:w="15" w:type="dxa"/>
              <w:bottom w:w="0" w:type="dxa"/>
              <w:right w:w="15" w:type="dxa"/>
            </w:tcMar>
            <w:hideMark/>
          </w:tcPr>
          <w:p w14:paraId="3207CD1E"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Repeating long interspersed nucleotide elements</w:t>
            </w:r>
          </w:p>
        </w:tc>
        <w:tc>
          <w:tcPr>
            <w:tcW w:w="3544" w:type="dxa"/>
            <w:tcBorders>
              <w:bottom w:val="single" w:sz="4" w:space="0" w:color="auto"/>
            </w:tcBorders>
            <w:shd w:val="clear" w:color="auto" w:fill="auto"/>
            <w:tcMar>
              <w:top w:w="15" w:type="dxa"/>
              <w:left w:w="15" w:type="dxa"/>
              <w:bottom w:w="0" w:type="dxa"/>
              <w:right w:w="15" w:type="dxa"/>
            </w:tcMar>
            <w:hideMark/>
          </w:tcPr>
          <w:p w14:paraId="7054BB7B"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Correlated with malignancy</w:t>
            </w:r>
          </w:p>
        </w:tc>
        <w:tc>
          <w:tcPr>
            <w:tcW w:w="1843" w:type="dxa"/>
            <w:tcBorders>
              <w:bottom w:val="single" w:sz="4" w:space="0" w:color="auto"/>
            </w:tcBorders>
            <w:shd w:val="clear" w:color="auto" w:fill="auto"/>
            <w:tcMar>
              <w:top w:w="15" w:type="dxa"/>
              <w:left w:w="15" w:type="dxa"/>
              <w:bottom w:w="0" w:type="dxa"/>
              <w:right w:w="15" w:type="dxa"/>
            </w:tcMar>
            <w:hideMark/>
          </w:tcPr>
          <w:p w14:paraId="7DA957BD" w14:textId="77777777" w:rsidR="002C1B76" w:rsidRPr="00683166" w:rsidRDefault="00312238" w:rsidP="00683166">
            <w:pPr>
              <w:spacing w:line="480" w:lineRule="auto"/>
              <w:jc w:val="center"/>
              <w:rPr>
                <w:rFonts w:ascii="Book Antiqua" w:eastAsia="宋体" w:hAnsi="Book Antiqua"/>
                <w:lang w:eastAsia="zh-CN"/>
              </w:rPr>
            </w:pPr>
            <w:r w:rsidRPr="00683166">
              <w:rPr>
                <w:rFonts w:ascii="Book Antiqua" w:eastAsia="宋体" w:hAnsi="Book Antiqua"/>
                <w:lang w:eastAsia="zh-CN"/>
              </w:rPr>
              <w:t>GEP-NET</w:t>
            </w:r>
          </w:p>
        </w:tc>
        <w:tc>
          <w:tcPr>
            <w:tcW w:w="1020" w:type="dxa"/>
            <w:tcBorders>
              <w:bottom w:val="single" w:sz="4" w:space="0" w:color="auto"/>
            </w:tcBorders>
            <w:shd w:val="clear" w:color="auto" w:fill="auto"/>
            <w:tcMar>
              <w:top w:w="15" w:type="dxa"/>
              <w:left w:w="15" w:type="dxa"/>
              <w:bottom w:w="0" w:type="dxa"/>
              <w:right w:w="15" w:type="dxa"/>
            </w:tcMar>
            <w:hideMark/>
          </w:tcPr>
          <w:p w14:paraId="6497E9D0" w14:textId="6B44E845" w:rsidR="002C1B76" w:rsidRPr="00683166" w:rsidRDefault="00183E3A" w:rsidP="00683166">
            <w:pPr>
              <w:spacing w:line="480" w:lineRule="auto"/>
              <w:jc w:val="center"/>
              <w:rPr>
                <w:rFonts w:ascii="Book Antiqua" w:eastAsia="宋体" w:hAnsi="Book Antiqua"/>
                <w:lang w:eastAsia="zh-CN"/>
              </w:rPr>
            </w:pPr>
            <w:r w:rsidRPr="00683166">
              <w:rPr>
                <w:rFonts w:ascii="Book Antiqua" w:eastAsia="宋体" w:hAnsi="Book Antiqua" w:hint="eastAsia"/>
                <w:lang w:eastAsia="zh-CN"/>
              </w:rPr>
              <w:t>[</w:t>
            </w:r>
            <w:r w:rsidR="00312238" w:rsidRPr="00683166">
              <w:rPr>
                <w:rFonts w:ascii="Book Antiqua" w:eastAsia="宋体" w:hAnsi="Book Antiqua"/>
                <w:lang w:eastAsia="zh-CN"/>
              </w:rPr>
              <w:t>54</w:t>
            </w:r>
            <w:r w:rsidRPr="00683166">
              <w:rPr>
                <w:rFonts w:ascii="Book Antiqua" w:eastAsia="宋体" w:hAnsi="Book Antiqua" w:hint="eastAsia"/>
                <w:lang w:eastAsia="zh-CN"/>
              </w:rPr>
              <w:t>]</w:t>
            </w:r>
          </w:p>
        </w:tc>
      </w:tr>
    </w:tbl>
    <w:p w14:paraId="67B14C0F" w14:textId="71BA33CF" w:rsidR="00312238" w:rsidRPr="00085A77" w:rsidRDefault="00085A77" w:rsidP="002F21BE">
      <w:pPr>
        <w:spacing w:line="480" w:lineRule="auto"/>
        <w:jc w:val="both"/>
        <w:rPr>
          <w:rFonts w:ascii="Book Antiqua" w:eastAsia="宋体" w:hAnsi="Book Antiqua"/>
          <w:lang w:eastAsia="zh-CN"/>
        </w:rPr>
      </w:pPr>
      <w:r w:rsidRPr="00085A77">
        <w:rPr>
          <w:rFonts w:ascii="Book Antiqua" w:eastAsia="宋体" w:hAnsi="Book Antiqua"/>
          <w:lang w:eastAsia="zh-CN"/>
        </w:rPr>
        <w:t>GEP-NETs</w:t>
      </w:r>
      <w:r w:rsidRPr="00085A77">
        <w:rPr>
          <w:rFonts w:ascii="Book Antiqua" w:eastAsia="宋体" w:hAnsi="Book Antiqua" w:hint="eastAsia"/>
          <w:lang w:eastAsia="zh-CN"/>
        </w:rPr>
        <w:t xml:space="preserve">: </w:t>
      </w:r>
      <w:r w:rsidRPr="00085A77">
        <w:rPr>
          <w:rFonts w:ascii="Book Antiqua" w:eastAsia="宋体" w:hAnsi="Book Antiqua"/>
          <w:lang w:eastAsia="zh-CN"/>
        </w:rPr>
        <w:t>Gastroenteropancreatic neuroendocrine tumors</w:t>
      </w:r>
      <w:r w:rsidRPr="00085A77">
        <w:rPr>
          <w:rFonts w:ascii="Book Antiqua" w:eastAsia="宋体" w:hAnsi="Book Antiqua" w:hint="eastAsia"/>
          <w:lang w:eastAsia="zh-CN"/>
        </w:rPr>
        <w:t>;</w:t>
      </w:r>
      <w:r w:rsidRPr="00085A77">
        <w:rPr>
          <w:rFonts w:ascii="Book Antiqua" w:eastAsia="宋体" w:hAnsi="Book Antiqua"/>
          <w:lang w:eastAsia="zh-CN"/>
        </w:rPr>
        <w:t xml:space="preserve"> PNETs</w:t>
      </w:r>
      <w:r>
        <w:rPr>
          <w:rFonts w:ascii="Book Antiqua" w:eastAsia="宋体" w:hAnsi="Book Antiqua" w:hint="eastAsia"/>
          <w:lang w:eastAsia="zh-CN"/>
        </w:rPr>
        <w:t>:</w:t>
      </w:r>
      <w:r w:rsidRPr="00085A77">
        <w:rPr>
          <w:rFonts w:ascii="Book Antiqua" w:eastAsia="宋体" w:hAnsi="Book Antiqua" w:hint="eastAsia"/>
          <w:lang w:eastAsia="zh-CN"/>
        </w:rPr>
        <w:t xml:space="preserve"> </w:t>
      </w:r>
      <w:r w:rsidRPr="00085A77">
        <w:rPr>
          <w:rFonts w:ascii="Book Antiqua" w:eastAsia="宋体" w:hAnsi="Book Antiqua"/>
          <w:lang w:eastAsia="zh-CN"/>
        </w:rPr>
        <w:t>Pancreatic tumors</w:t>
      </w:r>
      <w:r>
        <w:rPr>
          <w:rFonts w:ascii="Book Antiqua" w:eastAsia="宋体" w:hAnsi="Book Antiqua" w:hint="eastAsia"/>
          <w:lang w:eastAsia="zh-CN"/>
        </w:rPr>
        <w:t xml:space="preserve">; </w:t>
      </w:r>
      <w:r w:rsidRPr="00085A77">
        <w:rPr>
          <w:rFonts w:ascii="Book Antiqua" w:eastAsia="宋体" w:hAnsi="Book Antiqua"/>
          <w:lang w:eastAsia="zh-CN"/>
        </w:rPr>
        <w:t>GI-NETs</w:t>
      </w:r>
      <w:r>
        <w:rPr>
          <w:rFonts w:ascii="Book Antiqua" w:eastAsia="宋体" w:hAnsi="Book Antiqua" w:hint="eastAsia"/>
          <w:lang w:eastAsia="zh-CN"/>
        </w:rPr>
        <w:t xml:space="preserve">: </w:t>
      </w:r>
      <w:r w:rsidRPr="00085A77">
        <w:rPr>
          <w:rFonts w:ascii="Book Antiqua" w:eastAsia="宋体" w:hAnsi="Book Antiqua"/>
          <w:lang w:eastAsia="zh-CN"/>
        </w:rPr>
        <w:t xml:space="preserve">Gastrointestinal </w:t>
      </w:r>
      <w:r>
        <w:rPr>
          <w:rFonts w:ascii="Book Antiqua" w:eastAsia="宋体" w:hAnsi="Book Antiqua"/>
          <w:lang w:eastAsia="zh-CN"/>
        </w:rPr>
        <w:t>tumors</w:t>
      </w:r>
      <w:r>
        <w:rPr>
          <w:rFonts w:ascii="Book Antiqua" w:eastAsia="宋体" w:hAnsi="Book Antiqua" w:hint="eastAsia"/>
          <w:lang w:eastAsia="zh-CN"/>
        </w:rPr>
        <w:t>.</w:t>
      </w:r>
    </w:p>
    <w:p w14:paraId="17BFD30A" w14:textId="77777777" w:rsidR="00312238" w:rsidRPr="00085A77" w:rsidRDefault="00312238" w:rsidP="002F21BE">
      <w:pPr>
        <w:spacing w:line="480" w:lineRule="auto"/>
        <w:jc w:val="both"/>
        <w:rPr>
          <w:rFonts w:ascii="Book Antiqua" w:eastAsia="宋体" w:hAnsi="Book Antiqua"/>
          <w:b/>
          <w:lang w:eastAsia="zh-CN"/>
        </w:rPr>
      </w:pPr>
    </w:p>
    <w:sectPr w:rsidR="00312238" w:rsidRPr="00085A77" w:rsidSect="00312238">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97EF" w14:textId="77777777" w:rsidR="00C87F74" w:rsidRDefault="00C87F74">
      <w:r>
        <w:separator/>
      </w:r>
    </w:p>
  </w:endnote>
  <w:endnote w:type="continuationSeparator" w:id="0">
    <w:p w14:paraId="7A6B5F29" w14:textId="77777777" w:rsidR="00C87F74" w:rsidRDefault="00C8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script"/>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8C6FC" w14:textId="35E83F38" w:rsidR="00203CBF" w:rsidRPr="00085A77" w:rsidRDefault="00085A77" w:rsidP="00203CBF">
    <w:pPr>
      <w:spacing w:line="360" w:lineRule="auto"/>
      <w:rPr>
        <w:rFonts w:ascii="Book Antiqua" w:eastAsia="宋体" w:hAnsi="Book Antiqua" w:cs="Times New Roman"/>
        <w:sz w:val="16"/>
        <w:szCs w:val="16"/>
        <w:lang w:eastAsia="zh-CN"/>
      </w:rPr>
    </w:pPr>
    <w:r>
      <w:rPr>
        <w:rFonts w:ascii="Book Antiqua" w:eastAsia="宋体" w:hAnsi="Book Antiqua" w:cs="Times New Roman" w:hint="eastAsia"/>
        <w:sz w:val="16"/>
        <w:szCs w:val="16"/>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E582D" w14:textId="77777777" w:rsidR="00C87F74" w:rsidRDefault="00C87F74">
      <w:r>
        <w:separator/>
      </w:r>
    </w:p>
  </w:footnote>
  <w:footnote w:type="continuationSeparator" w:id="0">
    <w:p w14:paraId="1D847770" w14:textId="77777777" w:rsidR="00C87F74" w:rsidRDefault="00C87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380"/>
    <w:multiLevelType w:val="multilevel"/>
    <w:tmpl w:val="1F4E7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FF7D1E"/>
    <w:multiLevelType w:val="hybridMultilevel"/>
    <w:tmpl w:val="8384F63A"/>
    <w:lvl w:ilvl="0" w:tplc="DCB259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437C8"/>
    <w:multiLevelType w:val="hybridMultilevel"/>
    <w:tmpl w:val="ECD43BD6"/>
    <w:lvl w:ilvl="0" w:tplc="76B2F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16A00"/>
    <w:multiLevelType w:val="hybridMultilevel"/>
    <w:tmpl w:val="3D4C2068"/>
    <w:lvl w:ilvl="0" w:tplc="6F52085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C1FF0"/>
    <w:multiLevelType w:val="hybridMultilevel"/>
    <w:tmpl w:val="BF861F88"/>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2185C"/>
    <w:multiLevelType w:val="hybridMultilevel"/>
    <w:tmpl w:val="11E60A9C"/>
    <w:lvl w:ilvl="0" w:tplc="30E64944">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61"/>
    <w:rsid w:val="0005721E"/>
    <w:rsid w:val="00082007"/>
    <w:rsid w:val="00085A77"/>
    <w:rsid w:val="00085ADE"/>
    <w:rsid w:val="000967AF"/>
    <w:rsid w:val="000D76A4"/>
    <w:rsid w:val="000E4013"/>
    <w:rsid w:val="0010550C"/>
    <w:rsid w:val="00144538"/>
    <w:rsid w:val="00183E3A"/>
    <w:rsid w:val="001963DE"/>
    <w:rsid w:val="001E313B"/>
    <w:rsid w:val="00203CBF"/>
    <w:rsid w:val="0022328D"/>
    <w:rsid w:val="00224313"/>
    <w:rsid w:val="00241152"/>
    <w:rsid w:val="0024198A"/>
    <w:rsid w:val="002834A1"/>
    <w:rsid w:val="002C1B76"/>
    <w:rsid w:val="002C5E96"/>
    <w:rsid w:val="002F21BE"/>
    <w:rsid w:val="00312238"/>
    <w:rsid w:val="00332178"/>
    <w:rsid w:val="00337561"/>
    <w:rsid w:val="0036580F"/>
    <w:rsid w:val="00386DD4"/>
    <w:rsid w:val="003931ED"/>
    <w:rsid w:val="003E4A15"/>
    <w:rsid w:val="00405201"/>
    <w:rsid w:val="0046203B"/>
    <w:rsid w:val="0047459B"/>
    <w:rsid w:val="00477C63"/>
    <w:rsid w:val="004928A2"/>
    <w:rsid w:val="004A7BC6"/>
    <w:rsid w:val="004F65FE"/>
    <w:rsid w:val="00593274"/>
    <w:rsid w:val="005C6DDA"/>
    <w:rsid w:val="00613CB9"/>
    <w:rsid w:val="00614671"/>
    <w:rsid w:val="00653982"/>
    <w:rsid w:val="00683166"/>
    <w:rsid w:val="006A7712"/>
    <w:rsid w:val="00727140"/>
    <w:rsid w:val="00727EF1"/>
    <w:rsid w:val="00746906"/>
    <w:rsid w:val="00746BC1"/>
    <w:rsid w:val="00754B7E"/>
    <w:rsid w:val="007A574D"/>
    <w:rsid w:val="007F7B8E"/>
    <w:rsid w:val="0080277B"/>
    <w:rsid w:val="00867CF9"/>
    <w:rsid w:val="008B0BC0"/>
    <w:rsid w:val="00915B38"/>
    <w:rsid w:val="00952117"/>
    <w:rsid w:val="00976DE7"/>
    <w:rsid w:val="009A5BAF"/>
    <w:rsid w:val="009B4290"/>
    <w:rsid w:val="009E03DB"/>
    <w:rsid w:val="00A020B0"/>
    <w:rsid w:val="00A311A6"/>
    <w:rsid w:val="00A34181"/>
    <w:rsid w:val="00A42934"/>
    <w:rsid w:val="00A801B2"/>
    <w:rsid w:val="00A87668"/>
    <w:rsid w:val="00A93A08"/>
    <w:rsid w:val="00B22F42"/>
    <w:rsid w:val="00B3208D"/>
    <w:rsid w:val="00B64C2B"/>
    <w:rsid w:val="00B83307"/>
    <w:rsid w:val="00B933B5"/>
    <w:rsid w:val="00C27FD5"/>
    <w:rsid w:val="00C41137"/>
    <w:rsid w:val="00C86D3C"/>
    <w:rsid w:val="00C87F74"/>
    <w:rsid w:val="00C92384"/>
    <w:rsid w:val="00CB5682"/>
    <w:rsid w:val="00CE093A"/>
    <w:rsid w:val="00CE46EC"/>
    <w:rsid w:val="00CF4605"/>
    <w:rsid w:val="00D239D3"/>
    <w:rsid w:val="00DD5F13"/>
    <w:rsid w:val="00E942C6"/>
    <w:rsid w:val="00EA6142"/>
    <w:rsid w:val="00EF4913"/>
    <w:rsid w:val="00EF5F86"/>
    <w:rsid w:val="00F32076"/>
    <w:rsid w:val="00F35F12"/>
    <w:rsid w:val="00F418F4"/>
    <w:rsid w:val="00F5039B"/>
    <w:rsid w:val="00F50824"/>
    <w:rsid w:val="00F67EE4"/>
    <w:rsid w:val="00F76640"/>
    <w:rsid w:val="00FB553B"/>
    <w:rsid w:val="00FD7B38"/>
    <w:rsid w:val="00FE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F908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6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561"/>
    <w:pPr>
      <w:tabs>
        <w:tab w:val="center" w:pos="4320"/>
        <w:tab w:val="right" w:pos="8640"/>
      </w:tabs>
    </w:pPr>
  </w:style>
  <w:style w:type="character" w:customStyle="1" w:styleId="Char">
    <w:name w:val="页眉 Char"/>
    <w:basedOn w:val="a0"/>
    <w:link w:val="a3"/>
    <w:uiPriority w:val="99"/>
    <w:rsid w:val="00337561"/>
    <w:rPr>
      <w:rFonts w:eastAsiaTheme="minorEastAsia"/>
    </w:rPr>
  </w:style>
  <w:style w:type="paragraph" w:styleId="a4">
    <w:name w:val="footer"/>
    <w:basedOn w:val="a"/>
    <w:link w:val="Char0"/>
    <w:uiPriority w:val="99"/>
    <w:unhideWhenUsed/>
    <w:rsid w:val="00337561"/>
    <w:pPr>
      <w:tabs>
        <w:tab w:val="center" w:pos="4320"/>
        <w:tab w:val="right" w:pos="8640"/>
      </w:tabs>
    </w:pPr>
  </w:style>
  <w:style w:type="character" w:customStyle="1" w:styleId="Char0">
    <w:name w:val="页脚 Char"/>
    <w:basedOn w:val="a0"/>
    <w:link w:val="a4"/>
    <w:uiPriority w:val="99"/>
    <w:rsid w:val="00337561"/>
    <w:rPr>
      <w:rFonts w:eastAsiaTheme="minorEastAsia"/>
    </w:rPr>
  </w:style>
  <w:style w:type="character" w:styleId="a5">
    <w:name w:val="annotation reference"/>
    <w:basedOn w:val="a0"/>
    <w:uiPriority w:val="99"/>
    <w:semiHidden/>
    <w:unhideWhenUsed/>
    <w:rsid w:val="00337561"/>
    <w:rPr>
      <w:sz w:val="18"/>
      <w:szCs w:val="18"/>
    </w:rPr>
  </w:style>
  <w:style w:type="paragraph" w:styleId="a6">
    <w:name w:val="annotation text"/>
    <w:basedOn w:val="a"/>
    <w:link w:val="Char1"/>
    <w:uiPriority w:val="99"/>
    <w:semiHidden/>
    <w:unhideWhenUsed/>
    <w:rsid w:val="00337561"/>
  </w:style>
  <w:style w:type="character" w:customStyle="1" w:styleId="Char1">
    <w:name w:val="批注文字 Char"/>
    <w:basedOn w:val="a0"/>
    <w:link w:val="a6"/>
    <w:uiPriority w:val="99"/>
    <w:semiHidden/>
    <w:rsid w:val="00337561"/>
    <w:rPr>
      <w:rFonts w:eastAsiaTheme="minorEastAsia"/>
    </w:rPr>
  </w:style>
  <w:style w:type="paragraph" w:styleId="a7">
    <w:name w:val="annotation subject"/>
    <w:basedOn w:val="a6"/>
    <w:next w:val="a6"/>
    <w:link w:val="Char2"/>
    <w:uiPriority w:val="99"/>
    <w:semiHidden/>
    <w:unhideWhenUsed/>
    <w:rsid w:val="00337561"/>
    <w:rPr>
      <w:b/>
      <w:bCs/>
      <w:sz w:val="20"/>
      <w:szCs w:val="20"/>
    </w:rPr>
  </w:style>
  <w:style w:type="character" w:customStyle="1" w:styleId="Char2">
    <w:name w:val="批注主题 Char"/>
    <w:basedOn w:val="Char1"/>
    <w:link w:val="a7"/>
    <w:uiPriority w:val="99"/>
    <w:semiHidden/>
    <w:rsid w:val="00337561"/>
    <w:rPr>
      <w:rFonts w:eastAsiaTheme="minorEastAsia"/>
      <w:b/>
      <w:bCs/>
      <w:sz w:val="20"/>
      <w:szCs w:val="20"/>
    </w:rPr>
  </w:style>
  <w:style w:type="paragraph" w:styleId="a8">
    <w:name w:val="Balloon Text"/>
    <w:basedOn w:val="a"/>
    <w:link w:val="Char3"/>
    <w:uiPriority w:val="99"/>
    <w:semiHidden/>
    <w:unhideWhenUsed/>
    <w:rsid w:val="00337561"/>
    <w:rPr>
      <w:rFonts w:ascii="Lucida Grande" w:hAnsi="Lucida Grande" w:cs="Lucida Grande"/>
      <w:sz w:val="18"/>
      <w:szCs w:val="18"/>
    </w:rPr>
  </w:style>
  <w:style w:type="character" w:customStyle="1" w:styleId="Char3">
    <w:name w:val="批注框文本 Char"/>
    <w:basedOn w:val="a0"/>
    <w:link w:val="a8"/>
    <w:uiPriority w:val="99"/>
    <w:semiHidden/>
    <w:rsid w:val="00337561"/>
    <w:rPr>
      <w:rFonts w:ascii="Lucida Grande" w:eastAsiaTheme="minorEastAsia" w:hAnsi="Lucida Grande" w:cs="Lucida Grande"/>
      <w:sz w:val="18"/>
      <w:szCs w:val="18"/>
    </w:rPr>
  </w:style>
  <w:style w:type="paragraph" w:styleId="a9">
    <w:name w:val="Revision"/>
    <w:hidden/>
    <w:uiPriority w:val="99"/>
    <w:semiHidden/>
    <w:rsid w:val="00337561"/>
    <w:rPr>
      <w:rFonts w:eastAsiaTheme="minorEastAsia"/>
    </w:rPr>
  </w:style>
  <w:style w:type="character" w:styleId="aa">
    <w:name w:val="Hyperlink"/>
    <w:basedOn w:val="a0"/>
    <w:uiPriority w:val="99"/>
    <w:unhideWhenUsed/>
    <w:rsid w:val="00337561"/>
    <w:rPr>
      <w:color w:val="0563C1" w:themeColor="hyperlink"/>
      <w:u w:val="single"/>
    </w:rPr>
  </w:style>
  <w:style w:type="character" w:styleId="ab">
    <w:name w:val="page number"/>
    <w:basedOn w:val="a0"/>
    <w:uiPriority w:val="99"/>
    <w:semiHidden/>
    <w:unhideWhenUsed/>
    <w:rsid w:val="00337561"/>
  </w:style>
  <w:style w:type="paragraph" w:styleId="ac">
    <w:name w:val="Normal (Web)"/>
    <w:basedOn w:val="a"/>
    <w:uiPriority w:val="99"/>
    <w:unhideWhenUsed/>
    <w:rsid w:val="00337561"/>
    <w:pPr>
      <w:spacing w:before="100" w:beforeAutospacing="1" w:after="100" w:afterAutospacing="1"/>
    </w:pPr>
    <w:rPr>
      <w:rFonts w:ascii="Times" w:hAnsi="Times" w:cs="Times New Roman"/>
      <w:sz w:val="20"/>
      <w:szCs w:val="20"/>
    </w:rPr>
  </w:style>
  <w:style w:type="paragraph" w:styleId="ad">
    <w:name w:val="caption"/>
    <w:basedOn w:val="a"/>
    <w:next w:val="a"/>
    <w:uiPriority w:val="35"/>
    <w:unhideWhenUsed/>
    <w:qFormat/>
    <w:rsid w:val="00337561"/>
    <w:pPr>
      <w:spacing w:after="200"/>
    </w:pPr>
    <w:rPr>
      <w:b/>
      <w:bCs/>
      <w:color w:val="5B9BD5" w:themeColor="accent1"/>
      <w:sz w:val="18"/>
      <w:szCs w:val="18"/>
    </w:rPr>
  </w:style>
  <w:style w:type="table" w:styleId="ae">
    <w:name w:val="Table Grid"/>
    <w:basedOn w:val="a1"/>
    <w:uiPriority w:val="59"/>
    <w:rsid w:val="003375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337561"/>
    <w:rPr>
      <w:color w:val="808080"/>
    </w:rPr>
  </w:style>
  <w:style w:type="paragraph" w:styleId="af0">
    <w:name w:val="List Paragraph"/>
    <w:basedOn w:val="a"/>
    <w:uiPriority w:val="34"/>
    <w:qFormat/>
    <w:rsid w:val="00337561"/>
    <w:pPr>
      <w:ind w:left="720"/>
      <w:contextualSpacing/>
    </w:pPr>
  </w:style>
  <w:style w:type="character" w:styleId="af1">
    <w:name w:val="FollowedHyperlink"/>
    <w:basedOn w:val="a0"/>
    <w:uiPriority w:val="99"/>
    <w:semiHidden/>
    <w:unhideWhenUsed/>
    <w:rsid w:val="00337561"/>
    <w:rPr>
      <w:color w:val="954F72" w:themeColor="followedHyperlink"/>
      <w:u w:val="single"/>
    </w:rPr>
  </w:style>
  <w:style w:type="character" w:styleId="af2">
    <w:name w:val="line number"/>
    <w:basedOn w:val="a0"/>
    <w:uiPriority w:val="99"/>
    <w:semiHidden/>
    <w:unhideWhenUsed/>
    <w:rsid w:val="003E4A15"/>
  </w:style>
  <w:style w:type="character" w:customStyle="1" w:styleId="apple-converted-space">
    <w:name w:val="apple-converted-space"/>
    <w:basedOn w:val="a0"/>
    <w:rsid w:val="003E4A15"/>
  </w:style>
  <w:style w:type="character" w:customStyle="1" w:styleId="trans">
    <w:name w:val="trans"/>
    <w:basedOn w:val="a0"/>
    <w:rsid w:val="004A7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61"/>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561"/>
    <w:pPr>
      <w:tabs>
        <w:tab w:val="center" w:pos="4320"/>
        <w:tab w:val="right" w:pos="8640"/>
      </w:tabs>
    </w:pPr>
  </w:style>
  <w:style w:type="character" w:customStyle="1" w:styleId="Char">
    <w:name w:val="页眉 Char"/>
    <w:basedOn w:val="a0"/>
    <w:link w:val="a3"/>
    <w:uiPriority w:val="99"/>
    <w:rsid w:val="00337561"/>
    <w:rPr>
      <w:rFonts w:eastAsiaTheme="minorEastAsia"/>
    </w:rPr>
  </w:style>
  <w:style w:type="paragraph" w:styleId="a4">
    <w:name w:val="footer"/>
    <w:basedOn w:val="a"/>
    <w:link w:val="Char0"/>
    <w:uiPriority w:val="99"/>
    <w:unhideWhenUsed/>
    <w:rsid w:val="00337561"/>
    <w:pPr>
      <w:tabs>
        <w:tab w:val="center" w:pos="4320"/>
        <w:tab w:val="right" w:pos="8640"/>
      </w:tabs>
    </w:pPr>
  </w:style>
  <w:style w:type="character" w:customStyle="1" w:styleId="Char0">
    <w:name w:val="页脚 Char"/>
    <w:basedOn w:val="a0"/>
    <w:link w:val="a4"/>
    <w:uiPriority w:val="99"/>
    <w:rsid w:val="00337561"/>
    <w:rPr>
      <w:rFonts w:eastAsiaTheme="minorEastAsia"/>
    </w:rPr>
  </w:style>
  <w:style w:type="character" w:styleId="a5">
    <w:name w:val="annotation reference"/>
    <w:basedOn w:val="a0"/>
    <w:uiPriority w:val="99"/>
    <w:semiHidden/>
    <w:unhideWhenUsed/>
    <w:rsid w:val="00337561"/>
    <w:rPr>
      <w:sz w:val="18"/>
      <w:szCs w:val="18"/>
    </w:rPr>
  </w:style>
  <w:style w:type="paragraph" w:styleId="a6">
    <w:name w:val="annotation text"/>
    <w:basedOn w:val="a"/>
    <w:link w:val="Char1"/>
    <w:uiPriority w:val="99"/>
    <w:semiHidden/>
    <w:unhideWhenUsed/>
    <w:rsid w:val="00337561"/>
  </w:style>
  <w:style w:type="character" w:customStyle="1" w:styleId="Char1">
    <w:name w:val="批注文字 Char"/>
    <w:basedOn w:val="a0"/>
    <w:link w:val="a6"/>
    <w:uiPriority w:val="99"/>
    <w:semiHidden/>
    <w:rsid w:val="00337561"/>
    <w:rPr>
      <w:rFonts w:eastAsiaTheme="minorEastAsia"/>
    </w:rPr>
  </w:style>
  <w:style w:type="paragraph" w:styleId="a7">
    <w:name w:val="annotation subject"/>
    <w:basedOn w:val="a6"/>
    <w:next w:val="a6"/>
    <w:link w:val="Char2"/>
    <w:uiPriority w:val="99"/>
    <w:semiHidden/>
    <w:unhideWhenUsed/>
    <w:rsid w:val="00337561"/>
    <w:rPr>
      <w:b/>
      <w:bCs/>
      <w:sz w:val="20"/>
      <w:szCs w:val="20"/>
    </w:rPr>
  </w:style>
  <w:style w:type="character" w:customStyle="1" w:styleId="Char2">
    <w:name w:val="批注主题 Char"/>
    <w:basedOn w:val="Char1"/>
    <w:link w:val="a7"/>
    <w:uiPriority w:val="99"/>
    <w:semiHidden/>
    <w:rsid w:val="00337561"/>
    <w:rPr>
      <w:rFonts w:eastAsiaTheme="minorEastAsia"/>
      <w:b/>
      <w:bCs/>
      <w:sz w:val="20"/>
      <w:szCs w:val="20"/>
    </w:rPr>
  </w:style>
  <w:style w:type="paragraph" w:styleId="a8">
    <w:name w:val="Balloon Text"/>
    <w:basedOn w:val="a"/>
    <w:link w:val="Char3"/>
    <w:uiPriority w:val="99"/>
    <w:semiHidden/>
    <w:unhideWhenUsed/>
    <w:rsid w:val="00337561"/>
    <w:rPr>
      <w:rFonts w:ascii="Lucida Grande" w:hAnsi="Lucida Grande" w:cs="Lucida Grande"/>
      <w:sz w:val="18"/>
      <w:szCs w:val="18"/>
    </w:rPr>
  </w:style>
  <w:style w:type="character" w:customStyle="1" w:styleId="Char3">
    <w:name w:val="批注框文本 Char"/>
    <w:basedOn w:val="a0"/>
    <w:link w:val="a8"/>
    <w:uiPriority w:val="99"/>
    <w:semiHidden/>
    <w:rsid w:val="00337561"/>
    <w:rPr>
      <w:rFonts w:ascii="Lucida Grande" w:eastAsiaTheme="minorEastAsia" w:hAnsi="Lucida Grande" w:cs="Lucida Grande"/>
      <w:sz w:val="18"/>
      <w:szCs w:val="18"/>
    </w:rPr>
  </w:style>
  <w:style w:type="paragraph" w:styleId="a9">
    <w:name w:val="Revision"/>
    <w:hidden/>
    <w:uiPriority w:val="99"/>
    <w:semiHidden/>
    <w:rsid w:val="00337561"/>
    <w:rPr>
      <w:rFonts w:eastAsiaTheme="minorEastAsia"/>
    </w:rPr>
  </w:style>
  <w:style w:type="character" w:styleId="aa">
    <w:name w:val="Hyperlink"/>
    <w:basedOn w:val="a0"/>
    <w:uiPriority w:val="99"/>
    <w:unhideWhenUsed/>
    <w:rsid w:val="00337561"/>
    <w:rPr>
      <w:color w:val="0563C1" w:themeColor="hyperlink"/>
      <w:u w:val="single"/>
    </w:rPr>
  </w:style>
  <w:style w:type="character" w:styleId="ab">
    <w:name w:val="page number"/>
    <w:basedOn w:val="a0"/>
    <w:uiPriority w:val="99"/>
    <w:semiHidden/>
    <w:unhideWhenUsed/>
    <w:rsid w:val="00337561"/>
  </w:style>
  <w:style w:type="paragraph" w:styleId="ac">
    <w:name w:val="Normal (Web)"/>
    <w:basedOn w:val="a"/>
    <w:uiPriority w:val="99"/>
    <w:unhideWhenUsed/>
    <w:rsid w:val="00337561"/>
    <w:pPr>
      <w:spacing w:before="100" w:beforeAutospacing="1" w:after="100" w:afterAutospacing="1"/>
    </w:pPr>
    <w:rPr>
      <w:rFonts w:ascii="Times" w:hAnsi="Times" w:cs="Times New Roman"/>
      <w:sz w:val="20"/>
      <w:szCs w:val="20"/>
    </w:rPr>
  </w:style>
  <w:style w:type="paragraph" w:styleId="ad">
    <w:name w:val="caption"/>
    <w:basedOn w:val="a"/>
    <w:next w:val="a"/>
    <w:uiPriority w:val="35"/>
    <w:unhideWhenUsed/>
    <w:qFormat/>
    <w:rsid w:val="00337561"/>
    <w:pPr>
      <w:spacing w:after="200"/>
    </w:pPr>
    <w:rPr>
      <w:b/>
      <w:bCs/>
      <w:color w:val="5B9BD5" w:themeColor="accent1"/>
      <w:sz w:val="18"/>
      <w:szCs w:val="18"/>
    </w:rPr>
  </w:style>
  <w:style w:type="table" w:styleId="ae">
    <w:name w:val="Table Grid"/>
    <w:basedOn w:val="a1"/>
    <w:uiPriority w:val="59"/>
    <w:rsid w:val="003375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337561"/>
    <w:rPr>
      <w:color w:val="808080"/>
    </w:rPr>
  </w:style>
  <w:style w:type="paragraph" w:styleId="af0">
    <w:name w:val="List Paragraph"/>
    <w:basedOn w:val="a"/>
    <w:uiPriority w:val="34"/>
    <w:qFormat/>
    <w:rsid w:val="00337561"/>
    <w:pPr>
      <w:ind w:left="720"/>
      <w:contextualSpacing/>
    </w:pPr>
  </w:style>
  <w:style w:type="character" w:styleId="af1">
    <w:name w:val="FollowedHyperlink"/>
    <w:basedOn w:val="a0"/>
    <w:uiPriority w:val="99"/>
    <w:semiHidden/>
    <w:unhideWhenUsed/>
    <w:rsid w:val="00337561"/>
    <w:rPr>
      <w:color w:val="954F72" w:themeColor="followedHyperlink"/>
      <w:u w:val="single"/>
    </w:rPr>
  </w:style>
  <w:style w:type="character" w:styleId="af2">
    <w:name w:val="line number"/>
    <w:basedOn w:val="a0"/>
    <w:uiPriority w:val="99"/>
    <w:semiHidden/>
    <w:unhideWhenUsed/>
    <w:rsid w:val="003E4A15"/>
  </w:style>
  <w:style w:type="character" w:customStyle="1" w:styleId="apple-converted-space">
    <w:name w:val="apple-converted-space"/>
    <w:basedOn w:val="a0"/>
    <w:rsid w:val="003E4A15"/>
  </w:style>
  <w:style w:type="character" w:customStyle="1" w:styleId="trans">
    <w:name w:val="trans"/>
    <w:basedOn w:val="a0"/>
    <w:rsid w:val="004A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3984">
      <w:bodyDiv w:val="1"/>
      <w:marLeft w:val="0"/>
      <w:marRight w:val="0"/>
      <w:marTop w:val="0"/>
      <w:marBottom w:val="0"/>
      <w:divBdr>
        <w:top w:val="none" w:sz="0" w:space="0" w:color="auto"/>
        <w:left w:val="none" w:sz="0" w:space="0" w:color="auto"/>
        <w:bottom w:val="none" w:sz="0" w:space="0" w:color="auto"/>
        <w:right w:val="none" w:sz="0" w:space="0" w:color="auto"/>
      </w:divBdr>
    </w:div>
    <w:div w:id="704330652">
      <w:bodyDiv w:val="1"/>
      <w:marLeft w:val="0"/>
      <w:marRight w:val="0"/>
      <w:marTop w:val="0"/>
      <w:marBottom w:val="0"/>
      <w:divBdr>
        <w:top w:val="none" w:sz="0" w:space="0" w:color="auto"/>
        <w:left w:val="none" w:sz="0" w:space="0" w:color="auto"/>
        <w:bottom w:val="none" w:sz="0" w:space="0" w:color="auto"/>
        <w:right w:val="none" w:sz="0" w:space="0" w:color="auto"/>
      </w:divBdr>
    </w:div>
    <w:div w:id="758645232">
      <w:bodyDiv w:val="1"/>
      <w:marLeft w:val="0"/>
      <w:marRight w:val="0"/>
      <w:marTop w:val="0"/>
      <w:marBottom w:val="0"/>
      <w:divBdr>
        <w:top w:val="none" w:sz="0" w:space="0" w:color="auto"/>
        <w:left w:val="none" w:sz="0" w:space="0" w:color="auto"/>
        <w:bottom w:val="none" w:sz="0" w:space="0" w:color="auto"/>
        <w:right w:val="none" w:sz="0" w:space="0" w:color="auto"/>
      </w:divBdr>
    </w:div>
    <w:div w:id="1152336774">
      <w:bodyDiv w:val="1"/>
      <w:marLeft w:val="0"/>
      <w:marRight w:val="0"/>
      <w:marTop w:val="0"/>
      <w:marBottom w:val="0"/>
      <w:divBdr>
        <w:top w:val="none" w:sz="0" w:space="0" w:color="auto"/>
        <w:left w:val="none" w:sz="0" w:space="0" w:color="auto"/>
        <w:bottom w:val="none" w:sz="0" w:space="0" w:color="auto"/>
        <w:right w:val="none" w:sz="0" w:space="0" w:color="auto"/>
      </w:divBdr>
    </w:div>
    <w:div w:id="1215702266">
      <w:bodyDiv w:val="1"/>
      <w:marLeft w:val="0"/>
      <w:marRight w:val="0"/>
      <w:marTop w:val="0"/>
      <w:marBottom w:val="0"/>
      <w:divBdr>
        <w:top w:val="none" w:sz="0" w:space="0" w:color="auto"/>
        <w:left w:val="none" w:sz="0" w:space="0" w:color="auto"/>
        <w:bottom w:val="none" w:sz="0" w:space="0" w:color="auto"/>
        <w:right w:val="none" w:sz="0" w:space="0" w:color="auto"/>
      </w:divBdr>
    </w:div>
    <w:div w:id="1528324999">
      <w:bodyDiv w:val="1"/>
      <w:marLeft w:val="0"/>
      <w:marRight w:val="0"/>
      <w:marTop w:val="0"/>
      <w:marBottom w:val="0"/>
      <w:divBdr>
        <w:top w:val="none" w:sz="0" w:space="0" w:color="auto"/>
        <w:left w:val="none" w:sz="0" w:space="0" w:color="auto"/>
        <w:bottom w:val="none" w:sz="0" w:space="0" w:color="auto"/>
        <w:right w:val="none" w:sz="0" w:space="0" w:color="auto"/>
      </w:divBdr>
    </w:div>
    <w:div w:id="1559897583">
      <w:bodyDiv w:val="1"/>
      <w:marLeft w:val="0"/>
      <w:marRight w:val="0"/>
      <w:marTop w:val="0"/>
      <w:marBottom w:val="0"/>
      <w:divBdr>
        <w:top w:val="none" w:sz="0" w:space="0" w:color="auto"/>
        <w:left w:val="none" w:sz="0" w:space="0" w:color="auto"/>
        <w:bottom w:val="none" w:sz="0" w:space="0" w:color="auto"/>
        <w:right w:val="none" w:sz="0" w:space="0" w:color="auto"/>
      </w:divBdr>
    </w:div>
    <w:div w:id="1711613939">
      <w:bodyDiv w:val="1"/>
      <w:marLeft w:val="0"/>
      <w:marRight w:val="0"/>
      <w:marTop w:val="0"/>
      <w:marBottom w:val="0"/>
      <w:divBdr>
        <w:top w:val="none" w:sz="0" w:space="0" w:color="auto"/>
        <w:left w:val="none" w:sz="0" w:space="0" w:color="auto"/>
        <w:bottom w:val="none" w:sz="0" w:space="0" w:color="auto"/>
        <w:right w:val="none" w:sz="0" w:space="0" w:color="auto"/>
      </w:divBdr>
    </w:div>
    <w:div w:id="1820805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C573C1-803A-4A85-9716-5ED5AAEA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12115</Words>
  <Characters>69059</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Gray</dc:creator>
  <cp:keywords/>
  <dc:description/>
  <cp:lastModifiedBy>Windows 用户</cp:lastModifiedBy>
  <cp:revision>5</cp:revision>
  <dcterms:created xsi:type="dcterms:W3CDTF">2017-08-03T20:56:00Z</dcterms:created>
  <dcterms:modified xsi:type="dcterms:W3CDTF">2017-08-04T07:53:00Z</dcterms:modified>
</cp:coreProperties>
</file>