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DBAB8" w14:textId="27B32ADF" w:rsidR="0045622A" w:rsidRPr="0045622A" w:rsidRDefault="0045622A" w:rsidP="0045622A">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45622A">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45622A">
        <w:rPr>
          <w:rFonts w:ascii="Book Antiqua" w:eastAsia="Times New Roman" w:hAnsi="Book Antiqua" w:cs="SimSun"/>
          <w:b/>
          <w:i/>
          <w:color w:val="000000"/>
        </w:rPr>
        <w:t xml:space="preserve">World Journal of </w:t>
      </w:r>
      <w:bookmarkStart w:id="8" w:name="OLE_LINK1222"/>
      <w:bookmarkStart w:id="9" w:name="OLE_LINK1223"/>
      <w:r w:rsidRPr="0045622A">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3BA11DDB" w14:textId="4B619735" w:rsidR="0045622A" w:rsidRPr="0045622A" w:rsidRDefault="0045622A" w:rsidP="0045622A">
      <w:pPr>
        <w:adjustRightInd w:val="0"/>
        <w:snapToGrid w:val="0"/>
        <w:spacing w:line="360" w:lineRule="auto"/>
        <w:jc w:val="both"/>
        <w:rPr>
          <w:rFonts w:ascii="Book Antiqua" w:eastAsia="SimSun" w:hAnsi="Book Antiqua" w:cs="Arial"/>
          <w:color w:val="000000"/>
          <w:lang w:val="en" w:eastAsia="zh-CN"/>
        </w:rPr>
      </w:pPr>
      <w:r w:rsidRPr="0045622A">
        <w:rPr>
          <w:rFonts w:ascii="Book Antiqua" w:hAnsi="Book Antiqua" w:cs="Arial"/>
          <w:b/>
          <w:color w:val="000000"/>
          <w:lang w:val="en"/>
        </w:rPr>
        <w:t xml:space="preserve">Manuscript NO: </w:t>
      </w:r>
      <w:r w:rsidRPr="0045622A">
        <w:rPr>
          <w:rFonts w:ascii="Book Antiqua" w:eastAsia="SimSun" w:hAnsi="Book Antiqua" w:cs="Arial"/>
          <w:b/>
          <w:color w:val="000000"/>
          <w:lang w:val="en" w:eastAsia="zh-CN"/>
        </w:rPr>
        <w:t>33686</w:t>
      </w:r>
    </w:p>
    <w:p w14:paraId="2F031B86" w14:textId="0CEE98F9" w:rsidR="0045622A" w:rsidRPr="0045622A" w:rsidRDefault="0045622A" w:rsidP="0045622A">
      <w:pPr>
        <w:spacing w:line="360" w:lineRule="auto"/>
        <w:jc w:val="both"/>
        <w:rPr>
          <w:rFonts w:ascii="Book Antiqua" w:eastAsia="SimSun" w:hAnsi="Book Antiqua"/>
          <w:b/>
          <w:lang w:eastAsia="zh-CN"/>
        </w:rPr>
      </w:pPr>
      <w:r w:rsidRPr="0045622A">
        <w:rPr>
          <w:rFonts w:ascii="Book Antiqua" w:hAnsi="Book Antiqua"/>
          <w:b/>
        </w:rPr>
        <w:t xml:space="preserve">Manuscript Type: </w:t>
      </w:r>
      <w:r w:rsidR="00EF0F45" w:rsidRPr="00EF0F45">
        <w:rPr>
          <w:rFonts w:ascii="Book Antiqua" w:eastAsia="SimSun" w:hAnsi="Book Antiqua"/>
          <w:b/>
          <w:lang w:eastAsia="zh-CN"/>
        </w:rPr>
        <w:t>MINIREVIEWS</w:t>
      </w:r>
    </w:p>
    <w:bookmarkEnd w:id="0"/>
    <w:bookmarkEnd w:id="1"/>
    <w:bookmarkEnd w:id="2"/>
    <w:p w14:paraId="09E3B14F" w14:textId="77777777" w:rsidR="00D0672E" w:rsidRPr="0045622A" w:rsidRDefault="00D0672E" w:rsidP="0045622A">
      <w:pPr>
        <w:spacing w:line="360" w:lineRule="auto"/>
        <w:jc w:val="both"/>
        <w:rPr>
          <w:rFonts w:ascii="Book Antiqua" w:hAnsi="Book Antiqua" w:cs="Arial"/>
          <w:b/>
        </w:rPr>
      </w:pPr>
    </w:p>
    <w:p w14:paraId="24E325DB" w14:textId="4A496FA6" w:rsidR="00883AC1" w:rsidRPr="0045622A" w:rsidRDefault="00A12C9F" w:rsidP="0045622A">
      <w:pPr>
        <w:spacing w:line="360" w:lineRule="auto"/>
        <w:jc w:val="both"/>
        <w:rPr>
          <w:rFonts w:ascii="Book Antiqua" w:hAnsi="Book Antiqua" w:cs="Arial"/>
          <w:b/>
        </w:rPr>
      </w:pPr>
      <w:r w:rsidRPr="0045622A">
        <w:rPr>
          <w:rFonts w:ascii="Book Antiqua" w:hAnsi="Book Antiqua" w:cs="Arial"/>
          <w:b/>
        </w:rPr>
        <w:t>Glucocorticosteroid</w:t>
      </w:r>
      <w:r w:rsidR="0001464B" w:rsidRPr="0045622A">
        <w:rPr>
          <w:rFonts w:ascii="Book Antiqua" w:hAnsi="Book Antiqua" w:cs="Arial"/>
          <w:b/>
        </w:rPr>
        <w:t xml:space="preserve"> therapy in inflammatory bowel dis</w:t>
      </w:r>
      <w:r w:rsidRPr="0045622A">
        <w:rPr>
          <w:rFonts w:ascii="Book Antiqua" w:hAnsi="Book Antiqua" w:cs="Arial"/>
          <w:b/>
        </w:rPr>
        <w:t xml:space="preserve">eases: </w:t>
      </w:r>
      <w:r w:rsidR="0001464B" w:rsidRPr="0045622A">
        <w:rPr>
          <w:rFonts w:ascii="Book Antiqua" w:hAnsi="Book Antiqua" w:cs="Arial"/>
          <w:b/>
        </w:rPr>
        <w:t>From clinical practice to molecular biology</w:t>
      </w:r>
    </w:p>
    <w:p w14:paraId="29EDE1F9" w14:textId="77777777" w:rsidR="00A12C9F" w:rsidRPr="0045622A" w:rsidRDefault="00A12C9F" w:rsidP="0045622A">
      <w:pPr>
        <w:spacing w:line="360" w:lineRule="auto"/>
        <w:jc w:val="both"/>
        <w:rPr>
          <w:rFonts w:ascii="Book Antiqua" w:hAnsi="Book Antiqua" w:cs="Arial"/>
          <w:b/>
        </w:rPr>
      </w:pPr>
    </w:p>
    <w:p w14:paraId="3DC3C413" w14:textId="3D332D5B" w:rsidR="00A12C9F" w:rsidRPr="0045622A" w:rsidRDefault="0045622A" w:rsidP="0045622A">
      <w:pPr>
        <w:spacing w:line="360" w:lineRule="auto"/>
        <w:jc w:val="both"/>
        <w:rPr>
          <w:rFonts w:ascii="Book Antiqua" w:eastAsia="SimSun" w:hAnsi="Book Antiqua" w:cs="Arial"/>
          <w:b/>
          <w:lang w:eastAsia="zh-CN"/>
        </w:rPr>
      </w:pPr>
      <w:r>
        <w:rPr>
          <w:rFonts w:ascii="Book Antiqua" w:hAnsi="Book Antiqua" w:cs="Arial"/>
          <w:lang w:val="es-ES_tradnl"/>
        </w:rPr>
        <w:t>Dubois-Camacho K</w:t>
      </w:r>
      <w:r>
        <w:rPr>
          <w:rFonts w:ascii="Book Antiqua" w:eastAsia="SimSun" w:hAnsi="Book Antiqua" w:cs="Arial" w:hint="eastAsia"/>
          <w:lang w:val="es-ES_tradnl" w:eastAsia="zh-CN"/>
        </w:rPr>
        <w:t xml:space="preserve"> </w:t>
      </w:r>
      <w:r w:rsidR="00A12C9F" w:rsidRPr="0045622A">
        <w:rPr>
          <w:rFonts w:ascii="Book Antiqua" w:hAnsi="Book Antiqua" w:cs="Arial"/>
          <w:i/>
          <w:lang w:val="es-ES_tradnl"/>
        </w:rPr>
        <w:t>et al.</w:t>
      </w:r>
      <w:r w:rsidR="00A12C9F" w:rsidRPr="0045622A">
        <w:rPr>
          <w:rFonts w:ascii="Book Antiqua" w:hAnsi="Book Antiqua" w:cs="Arial"/>
          <w:lang w:val="es-ES_tradnl"/>
        </w:rPr>
        <w:t xml:space="preserve"> </w:t>
      </w:r>
      <w:r>
        <w:rPr>
          <w:rFonts w:ascii="Book Antiqua" w:hAnsi="Book Antiqua" w:cs="Arial"/>
          <w:lang w:val="en-AU"/>
        </w:rPr>
        <w:t>Glucocorticosteroid</w:t>
      </w:r>
      <w:r>
        <w:rPr>
          <w:rFonts w:ascii="Book Antiqua" w:eastAsia="SimSun" w:hAnsi="Book Antiqua" w:cs="Arial" w:hint="eastAsia"/>
          <w:lang w:val="en-AU" w:eastAsia="zh-CN"/>
        </w:rPr>
        <w:t xml:space="preserve"> </w:t>
      </w:r>
      <w:r w:rsidRPr="0045622A">
        <w:rPr>
          <w:rFonts w:ascii="Book Antiqua" w:hAnsi="Book Antiqua" w:cs="Arial"/>
          <w:lang w:val="en-AU"/>
        </w:rPr>
        <w:t xml:space="preserve">therapy </w:t>
      </w:r>
      <w:r w:rsidR="00A12C9F" w:rsidRPr="0045622A">
        <w:rPr>
          <w:rFonts w:ascii="Book Antiqua" w:hAnsi="Book Antiqua" w:cs="Arial"/>
          <w:lang w:val="en-AU"/>
        </w:rPr>
        <w:t>in IBD</w:t>
      </w:r>
    </w:p>
    <w:p w14:paraId="0CF39A46" w14:textId="77777777" w:rsidR="00D23496" w:rsidRPr="0045622A" w:rsidRDefault="00D23496" w:rsidP="0045622A">
      <w:pPr>
        <w:spacing w:line="360" w:lineRule="auto"/>
        <w:jc w:val="both"/>
        <w:rPr>
          <w:rFonts w:ascii="Book Antiqua" w:hAnsi="Book Antiqua" w:cs="Arial"/>
        </w:rPr>
      </w:pPr>
    </w:p>
    <w:p w14:paraId="39300552" w14:textId="22ECBED8" w:rsidR="00883AC1" w:rsidRPr="0045622A" w:rsidRDefault="00525957" w:rsidP="0045622A">
      <w:pPr>
        <w:spacing w:line="360" w:lineRule="auto"/>
        <w:jc w:val="both"/>
        <w:rPr>
          <w:rFonts w:ascii="Book Antiqua" w:eastAsia="SimSun" w:hAnsi="Book Antiqua" w:cs="Arial"/>
          <w:lang w:val="es-ES" w:eastAsia="zh-CN"/>
        </w:rPr>
      </w:pPr>
      <w:r w:rsidRPr="0045622A">
        <w:rPr>
          <w:rFonts w:ascii="Book Antiqua" w:hAnsi="Book Antiqua" w:cs="Arial"/>
          <w:lang w:val="es-ES"/>
        </w:rPr>
        <w:t>K</w:t>
      </w:r>
      <w:r w:rsidR="00996386" w:rsidRPr="0045622A">
        <w:rPr>
          <w:rFonts w:ascii="Book Antiqua" w:hAnsi="Book Antiqua" w:cs="Arial"/>
          <w:lang w:val="es-ES"/>
        </w:rPr>
        <w:t>aren</w:t>
      </w:r>
      <w:r w:rsidR="0045622A" w:rsidRPr="0045622A">
        <w:rPr>
          <w:rFonts w:ascii="Book Antiqua" w:hAnsi="Book Antiqua" w:cs="Arial"/>
          <w:lang w:val="es-ES"/>
        </w:rPr>
        <w:t xml:space="preserve"> Dubois-Camacho</w:t>
      </w:r>
      <w:r w:rsidR="00060BCF" w:rsidRPr="0045622A">
        <w:rPr>
          <w:rFonts w:ascii="Book Antiqua" w:hAnsi="Book Antiqua" w:cs="Arial"/>
          <w:lang w:val="es-ES"/>
        </w:rPr>
        <w:t xml:space="preserve">, </w:t>
      </w:r>
      <w:r w:rsidR="00A53CF2" w:rsidRPr="0045622A">
        <w:rPr>
          <w:rFonts w:ascii="Book Antiqua" w:hAnsi="Book Antiqua" w:cs="Arial"/>
          <w:lang w:val="es-ES"/>
        </w:rPr>
        <w:t>Payton A</w:t>
      </w:r>
      <w:r w:rsidR="0045622A" w:rsidRPr="0045622A">
        <w:rPr>
          <w:rFonts w:ascii="Book Antiqua" w:hAnsi="Book Antiqua" w:cs="Arial"/>
          <w:lang w:val="es-ES"/>
        </w:rPr>
        <w:t xml:space="preserve"> Ottum</w:t>
      </w:r>
      <w:r w:rsidR="00A53CF2" w:rsidRPr="0045622A">
        <w:rPr>
          <w:rFonts w:ascii="Book Antiqua" w:hAnsi="Book Antiqua" w:cs="Arial"/>
          <w:lang w:val="es-ES"/>
        </w:rPr>
        <w:t>,</w:t>
      </w:r>
      <w:r w:rsidR="00A53CF2" w:rsidRPr="0045622A">
        <w:rPr>
          <w:rFonts w:ascii="Book Antiqua" w:hAnsi="Book Antiqua" w:cs="Arial"/>
          <w:lang w:val="es-ES_tradnl"/>
        </w:rPr>
        <w:t xml:space="preserve"> </w:t>
      </w:r>
      <w:r w:rsidR="0036139F" w:rsidRPr="0045622A">
        <w:rPr>
          <w:rFonts w:ascii="Book Antiqua" w:hAnsi="Book Antiqua" w:cs="Arial"/>
          <w:lang w:val="es-ES"/>
        </w:rPr>
        <w:t>Daniel</w:t>
      </w:r>
      <w:r w:rsidR="0045622A">
        <w:rPr>
          <w:rFonts w:ascii="Book Antiqua" w:eastAsia="SimSun" w:hAnsi="Book Antiqua" w:cs="Arial" w:hint="eastAsia"/>
          <w:lang w:val="es-ES" w:eastAsia="zh-CN"/>
        </w:rPr>
        <w:t xml:space="preserve"> </w:t>
      </w:r>
      <w:r w:rsidR="0045622A" w:rsidRPr="0045622A">
        <w:rPr>
          <w:rFonts w:ascii="Book Antiqua" w:hAnsi="Book Antiqua" w:cs="Arial"/>
          <w:lang w:val="es-ES"/>
        </w:rPr>
        <w:t>Franco-Muñoz</w:t>
      </w:r>
      <w:r w:rsidR="0036139F" w:rsidRPr="0045622A">
        <w:rPr>
          <w:rFonts w:ascii="Book Antiqua" w:hAnsi="Book Antiqua" w:cs="Arial"/>
          <w:lang w:val="es-ES_tradnl"/>
        </w:rPr>
        <w:t xml:space="preserve">, </w:t>
      </w:r>
      <w:r w:rsidR="00DB2A56" w:rsidRPr="0045622A">
        <w:rPr>
          <w:rFonts w:ascii="Book Antiqua" w:hAnsi="Book Antiqua" w:cs="Arial"/>
          <w:lang w:val="es-ES_tradnl"/>
        </w:rPr>
        <w:t>M</w:t>
      </w:r>
      <w:r w:rsidR="00996386" w:rsidRPr="0045622A">
        <w:rPr>
          <w:rFonts w:ascii="Book Antiqua" w:hAnsi="Book Antiqua" w:cs="Arial"/>
          <w:lang w:val="es-ES_tradnl"/>
        </w:rPr>
        <w:t>arjorie</w:t>
      </w:r>
      <w:r w:rsidR="0045622A">
        <w:rPr>
          <w:rFonts w:ascii="Book Antiqua" w:eastAsia="SimSun" w:hAnsi="Book Antiqua" w:cs="Arial" w:hint="eastAsia"/>
          <w:lang w:val="es-ES_tradnl" w:eastAsia="zh-CN"/>
        </w:rPr>
        <w:t xml:space="preserve"> </w:t>
      </w:r>
      <w:r w:rsidR="0045622A" w:rsidRPr="0045622A">
        <w:rPr>
          <w:rFonts w:ascii="Book Antiqua" w:hAnsi="Book Antiqua" w:cs="Arial"/>
          <w:lang w:val="es-ES_tradnl"/>
        </w:rPr>
        <w:t>De la Fuente</w:t>
      </w:r>
      <w:r w:rsidR="00DB2A56" w:rsidRPr="0045622A">
        <w:rPr>
          <w:rFonts w:ascii="Book Antiqua" w:hAnsi="Book Antiqua" w:cs="Arial"/>
          <w:lang w:val="es-ES_tradnl"/>
        </w:rPr>
        <w:t xml:space="preserve">, </w:t>
      </w:r>
      <w:r w:rsidR="00954644" w:rsidRPr="0045622A">
        <w:rPr>
          <w:rFonts w:ascii="Book Antiqua" w:hAnsi="Book Antiqua" w:cs="Arial"/>
          <w:lang w:val="es-ES_tradnl"/>
        </w:rPr>
        <w:t>Alejandro</w:t>
      </w:r>
      <w:r w:rsidR="0045622A">
        <w:rPr>
          <w:rFonts w:ascii="Book Antiqua" w:eastAsia="SimSun" w:hAnsi="Book Antiqua" w:cs="Arial" w:hint="eastAsia"/>
          <w:lang w:val="es-ES_tradnl" w:eastAsia="zh-CN"/>
        </w:rPr>
        <w:t xml:space="preserve"> </w:t>
      </w:r>
      <w:r w:rsidR="0045622A" w:rsidRPr="0045622A">
        <w:rPr>
          <w:rFonts w:ascii="Book Antiqua" w:hAnsi="Book Antiqua" w:cs="Arial"/>
          <w:lang w:val="es-ES_tradnl"/>
        </w:rPr>
        <w:t>Torres-Riquelme</w:t>
      </w:r>
      <w:r w:rsidR="00954644" w:rsidRPr="0045622A">
        <w:rPr>
          <w:rFonts w:ascii="Book Antiqua" w:hAnsi="Book Antiqua" w:cs="Arial"/>
          <w:lang w:val="es-ES_tradnl"/>
        </w:rPr>
        <w:t xml:space="preserve">, </w:t>
      </w:r>
      <w:r w:rsidR="00964E83" w:rsidRPr="0045622A">
        <w:rPr>
          <w:rFonts w:ascii="Book Antiqua" w:hAnsi="Book Antiqua" w:cs="Arial"/>
          <w:lang w:val="es-ES"/>
        </w:rPr>
        <w:t>D</w:t>
      </w:r>
      <w:r w:rsidR="00996386" w:rsidRPr="0045622A">
        <w:rPr>
          <w:rFonts w:ascii="Book Antiqua" w:hAnsi="Book Antiqua" w:cs="Arial"/>
          <w:lang w:val="es-ES"/>
        </w:rPr>
        <w:t>avid</w:t>
      </w:r>
      <w:r w:rsidR="0045622A">
        <w:rPr>
          <w:rFonts w:ascii="Book Antiqua" w:eastAsia="SimSun" w:hAnsi="Book Antiqua" w:cs="Arial" w:hint="eastAsia"/>
          <w:lang w:val="es-ES" w:eastAsia="zh-CN"/>
        </w:rPr>
        <w:t xml:space="preserve"> </w:t>
      </w:r>
      <w:r w:rsidR="0045622A" w:rsidRPr="0045622A">
        <w:rPr>
          <w:rFonts w:ascii="Book Antiqua" w:hAnsi="Book Antiqua" w:cs="Arial"/>
          <w:lang w:val="es-ES_tradnl"/>
        </w:rPr>
        <w:t>Díaz-Jiménez</w:t>
      </w:r>
      <w:r w:rsidR="00964E83" w:rsidRPr="0045622A">
        <w:rPr>
          <w:rFonts w:ascii="Book Antiqua" w:hAnsi="Book Antiqua" w:cs="Arial"/>
          <w:lang w:val="es-ES"/>
        </w:rPr>
        <w:t xml:space="preserve">, </w:t>
      </w:r>
      <w:r w:rsidR="00060BCF" w:rsidRPr="0045622A">
        <w:rPr>
          <w:rFonts w:ascii="Book Antiqua" w:hAnsi="Book Antiqua" w:cs="Arial"/>
          <w:lang w:val="es-ES"/>
        </w:rPr>
        <w:t>M</w:t>
      </w:r>
      <w:r w:rsidR="00996386" w:rsidRPr="0045622A">
        <w:rPr>
          <w:rFonts w:ascii="Book Antiqua" w:hAnsi="Book Antiqua" w:cs="Arial"/>
          <w:lang w:val="es-ES"/>
        </w:rPr>
        <w:t>auricio</w:t>
      </w:r>
      <w:r w:rsidR="0045622A">
        <w:rPr>
          <w:rFonts w:ascii="Book Antiqua" w:eastAsia="SimSun" w:hAnsi="Book Antiqua" w:cs="Arial" w:hint="eastAsia"/>
          <w:lang w:val="es-ES" w:eastAsia="zh-CN"/>
        </w:rPr>
        <w:t xml:space="preserve"> </w:t>
      </w:r>
      <w:r w:rsidR="0045622A" w:rsidRPr="0045622A">
        <w:rPr>
          <w:rFonts w:ascii="Book Antiqua" w:hAnsi="Book Antiqua" w:cs="Arial"/>
          <w:lang w:val="es-ES"/>
        </w:rPr>
        <w:t>Olivares-Morales</w:t>
      </w:r>
      <w:r w:rsidR="00060BCF" w:rsidRPr="0045622A">
        <w:rPr>
          <w:rFonts w:ascii="Book Antiqua" w:hAnsi="Book Antiqua" w:cs="Arial"/>
          <w:lang w:val="es-ES"/>
        </w:rPr>
        <w:t xml:space="preserve">, </w:t>
      </w:r>
      <w:r w:rsidR="0071125F" w:rsidRPr="0045622A">
        <w:rPr>
          <w:rFonts w:ascii="Book Antiqua" w:hAnsi="Book Antiqua" w:cs="Arial"/>
          <w:lang w:val="es-ES_tradnl"/>
        </w:rPr>
        <w:t>G</w:t>
      </w:r>
      <w:r w:rsidR="00996386" w:rsidRPr="0045622A">
        <w:rPr>
          <w:rFonts w:ascii="Book Antiqua" w:hAnsi="Book Antiqua" w:cs="Arial"/>
          <w:lang w:val="es-ES_tradnl"/>
        </w:rPr>
        <w:t>onzalo</w:t>
      </w:r>
      <w:r w:rsidR="0045622A" w:rsidRPr="0045622A">
        <w:rPr>
          <w:rFonts w:ascii="Book Antiqua" w:hAnsi="Book Antiqua" w:cs="Arial"/>
          <w:lang w:val="es-ES_tradnl"/>
        </w:rPr>
        <w:t xml:space="preserve"> Astudillo</w:t>
      </w:r>
      <w:r w:rsidR="0071125F" w:rsidRPr="0045622A">
        <w:rPr>
          <w:rFonts w:ascii="Book Antiqua" w:hAnsi="Book Antiqua" w:cs="Arial"/>
          <w:lang w:val="es-ES_tradnl"/>
        </w:rPr>
        <w:t xml:space="preserve">, </w:t>
      </w:r>
      <w:r w:rsidR="00D23496" w:rsidRPr="0045622A">
        <w:rPr>
          <w:rFonts w:ascii="Book Antiqua" w:hAnsi="Book Antiqua" w:cs="Arial"/>
          <w:lang w:val="es-ES"/>
        </w:rPr>
        <w:t>R</w:t>
      </w:r>
      <w:r w:rsidR="00A12C9F" w:rsidRPr="0045622A">
        <w:rPr>
          <w:rFonts w:ascii="Book Antiqua" w:hAnsi="Book Antiqua" w:cs="Arial"/>
          <w:lang w:val="es-ES"/>
        </w:rPr>
        <w:t>odrigo</w:t>
      </w:r>
      <w:r w:rsidR="0045622A">
        <w:rPr>
          <w:rFonts w:ascii="Book Antiqua" w:eastAsia="SimSun" w:hAnsi="Book Antiqua" w:cs="Arial" w:hint="eastAsia"/>
          <w:lang w:val="es-ES" w:eastAsia="zh-CN"/>
        </w:rPr>
        <w:t xml:space="preserve"> </w:t>
      </w:r>
      <w:r w:rsidR="0045622A" w:rsidRPr="0045622A">
        <w:rPr>
          <w:rFonts w:ascii="Book Antiqua" w:hAnsi="Book Antiqua" w:cs="Arial"/>
          <w:lang w:val="es-ES_tradnl"/>
        </w:rPr>
        <w:t>Quera</w:t>
      </w:r>
      <w:r w:rsidR="00D23496" w:rsidRPr="0045622A">
        <w:rPr>
          <w:rFonts w:ascii="Book Antiqua" w:hAnsi="Book Antiqua" w:cs="Arial"/>
          <w:lang w:val="es-ES"/>
        </w:rPr>
        <w:t>, M</w:t>
      </w:r>
      <w:r w:rsidR="00996386" w:rsidRPr="0045622A">
        <w:rPr>
          <w:rFonts w:ascii="Book Antiqua" w:hAnsi="Book Antiqua" w:cs="Arial"/>
          <w:lang w:val="es-ES"/>
        </w:rPr>
        <w:t xml:space="preserve">arcela </w:t>
      </w:r>
      <w:r w:rsidRPr="0045622A">
        <w:rPr>
          <w:rFonts w:ascii="Book Antiqua" w:hAnsi="Book Antiqua" w:cs="Arial"/>
          <w:lang w:val="es-ES"/>
        </w:rPr>
        <w:t>A</w:t>
      </w:r>
      <w:r w:rsidR="0045622A">
        <w:rPr>
          <w:rFonts w:ascii="Book Antiqua" w:eastAsia="SimSun" w:hAnsi="Book Antiqua" w:cs="Arial" w:hint="eastAsia"/>
          <w:lang w:val="es-ES" w:eastAsia="zh-CN"/>
        </w:rPr>
        <w:t xml:space="preserve"> </w:t>
      </w:r>
      <w:r w:rsidR="0045622A" w:rsidRPr="0045622A">
        <w:rPr>
          <w:rFonts w:ascii="Book Antiqua" w:hAnsi="Book Antiqua" w:cs="Arial"/>
          <w:lang w:val="es-ES"/>
        </w:rPr>
        <w:t>Hermoso</w:t>
      </w:r>
    </w:p>
    <w:p w14:paraId="11D85219" w14:textId="77777777" w:rsidR="0045622A" w:rsidRPr="0045622A" w:rsidRDefault="0045622A" w:rsidP="0045622A">
      <w:pPr>
        <w:spacing w:line="360" w:lineRule="auto"/>
        <w:jc w:val="both"/>
        <w:rPr>
          <w:rFonts w:ascii="Book Antiqua" w:eastAsia="SimSun" w:hAnsi="Book Antiqua" w:cs="Arial"/>
          <w:b/>
          <w:lang w:eastAsia="zh-CN"/>
        </w:rPr>
      </w:pPr>
    </w:p>
    <w:p w14:paraId="5AF66535" w14:textId="69D02106" w:rsidR="00A12C9F" w:rsidRPr="0045622A" w:rsidRDefault="00A12C9F" w:rsidP="0045622A">
      <w:pPr>
        <w:spacing w:line="360" w:lineRule="auto"/>
        <w:jc w:val="both"/>
        <w:rPr>
          <w:rFonts w:ascii="Book Antiqua" w:eastAsia="SimSun" w:hAnsi="Book Antiqua" w:cs="Arial"/>
          <w:lang w:eastAsia="zh-CN"/>
        </w:rPr>
      </w:pPr>
      <w:r w:rsidRPr="0045622A">
        <w:rPr>
          <w:rFonts w:ascii="Book Antiqua" w:hAnsi="Book Antiqua" w:cs="Arial"/>
          <w:b/>
          <w:lang w:val="es-ES"/>
        </w:rPr>
        <w:t>Dubois-Camacho Karen, Franco</w:t>
      </w:r>
      <w:r w:rsidR="008C6DC3" w:rsidRPr="0045622A">
        <w:rPr>
          <w:rFonts w:ascii="Book Antiqua" w:hAnsi="Book Antiqua" w:cs="Arial"/>
          <w:b/>
          <w:lang w:val="es-ES"/>
        </w:rPr>
        <w:t>-Muñoz</w:t>
      </w:r>
      <w:r w:rsidRPr="0045622A">
        <w:rPr>
          <w:rFonts w:ascii="Book Antiqua" w:hAnsi="Book Antiqua" w:cs="Arial"/>
          <w:b/>
          <w:lang w:val="es-ES"/>
        </w:rPr>
        <w:t xml:space="preserve"> Daniel</w:t>
      </w:r>
      <w:r w:rsidRPr="0045622A">
        <w:rPr>
          <w:rFonts w:ascii="Book Antiqua" w:hAnsi="Book Antiqua" w:cs="Arial"/>
          <w:b/>
          <w:lang w:val="es-ES_tradnl"/>
        </w:rPr>
        <w:t>, Torres-Riquelme Alejandro, De la Fuente Marjorie, Díaz-Jiménez</w:t>
      </w:r>
      <w:r w:rsidRPr="0045622A">
        <w:rPr>
          <w:rFonts w:ascii="Book Antiqua" w:hAnsi="Book Antiqua" w:cs="Arial"/>
          <w:b/>
          <w:lang w:val="es-ES"/>
        </w:rPr>
        <w:t xml:space="preserve"> David, Olivares-Morales Mauricio, </w:t>
      </w:r>
      <w:r w:rsidRPr="0045622A">
        <w:rPr>
          <w:rFonts w:ascii="Book Antiqua" w:hAnsi="Book Antiqua" w:cs="Arial"/>
          <w:b/>
          <w:lang w:val="es-ES_tradnl"/>
        </w:rPr>
        <w:t xml:space="preserve">Astudillo Gonzalo, </w:t>
      </w:r>
      <w:r w:rsidR="00205D43" w:rsidRPr="00205D43">
        <w:rPr>
          <w:rFonts w:ascii="Book Antiqua" w:hAnsi="Book Antiqua" w:cs="Arial"/>
          <w:b/>
          <w:lang w:val="es-ES"/>
        </w:rPr>
        <w:t>Marcela A Hermoso</w:t>
      </w:r>
      <w:r w:rsidRPr="0045622A">
        <w:rPr>
          <w:rFonts w:ascii="Book Antiqua" w:hAnsi="Book Antiqua" w:cs="Arial"/>
          <w:b/>
          <w:lang w:val="es-ES"/>
        </w:rPr>
        <w:t xml:space="preserve">, </w:t>
      </w:r>
      <w:r w:rsidR="00680D79" w:rsidRPr="0045622A">
        <w:rPr>
          <w:rFonts w:ascii="Book Antiqua" w:hAnsi="Book Antiqua" w:cs="Arial"/>
        </w:rPr>
        <w:t>Innate Immunity Laboratory</w:t>
      </w:r>
      <w:r w:rsidR="00D23496" w:rsidRPr="0045622A">
        <w:rPr>
          <w:rFonts w:ascii="Book Antiqua" w:hAnsi="Book Antiqua" w:cs="Arial"/>
        </w:rPr>
        <w:t xml:space="preserve">, </w:t>
      </w:r>
      <w:r w:rsidR="00680D79" w:rsidRPr="0045622A">
        <w:rPr>
          <w:rFonts w:ascii="Book Antiqua" w:hAnsi="Book Antiqua" w:cs="Arial"/>
        </w:rPr>
        <w:t>Immunology Program</w:t>
      </w:r>
      <w:r w:rsidR="00D23496" w:rsidRPr="0045622A">
        <w:rPr>
          <w:rFonts w:ascii="Book Antiqua" w:hAnsi="Book Antiqua" w:cs="Arial"/>
        </w:rPr>
        <w:t xml:space="preserve">, </w:t>
      </w:r>
      <w:r w:rsidR="006B7FB9" w:rsidRPr="0045622A">
        <w:rPr>
          <w:rFonts w:ascii="Book Antiqua" w:hAnsi="Book Antiqua" w:cs="Arial"/>
        </w:rPr>
        <w:t>Institute of Biomedical Sciences</w:t>
      </w:r>
      <w:r w:rsidR="00D23496" w:rsidRPr="0045622A">
        <w:rPr>
          <w:rFonts w:ascii="Book Antiqua" w:hAnsi="Book Antiqua" w:cs="Arial"/>
        </w:rPr>
        <w:t xml:space="preserve">, </w:t>
      </w:r>
      <w:r w:rsidR="00680D79" w:rsidRPr="0045622A">
        <w:rPr>
          <w:rFonts w:ascii="Book Antiqua" w:hAnsi="Book Antiqua" w:cs="Arial"/>
        </w:rPr>
        <w:t>Faculty of Medicine</w:t>
      </w:r>
      <w:r w:rsidR="00D23496" w:rsidRPr="0045622A">
        <w:rPr>
          <w:rFonts w:ascii="Book Antiqua" w:hAnsi="Book Antiqua" w:cs="Arial"/>
        </w:rPr>
        <w:t>, Universidad de Chile,</w:t>
      </w:r>
      <w:r w:rsidR="003F2D39" w:rsidRPr="0045622A">
        <w:rPr>
          <w:rFonts w:ascii="Book Antiqua" w:hAnsi="Book Antiqua" w:cs="Arial"/>
        </w:rPr>
        <w:t xml:space="preserve"> </w:t>
      </w:r>
      <w:r w:rsidR="00D23496" w:rsidRPr="0045622A">
        <w:rPr>
          <w:rFonts w:ascii="Book Antiqua" w:hAnsi="Book Antiqua" w:cs="Arial"/>
        </w:rPr>
        <w:t>Santiago</w:t>
      </w:r>
      <w:r w:rsidR="000E557C" w:rsidRPr="0045622A">
        <w:rPr>
          <w:rFonts w:ascii="Book Antiqua" w:hAnsi="Book Antiqua" w:cs="Arial"/>
        </w:rPr>
        <w:t xml:space="preserve"> 8380453</w:t>
      </w:r>
      <w:r w:rsidR="0045622A">
        <w:rPr>
          <w:rFonts w:ascii="Book Antiqua" w:hAnsi="Book Antiqua" w:cs="Arial"/>
        </w:rPr>
        <w:t>, Chile</w:t>
      </w:r>
    </w:p>
    <w:p w14:paraId="733D837C" w14:textId="77777777" w:rsidR="003F2D39" w:rsidRPr="0045622A" w:rsidRDefault="003F2D39" w:rsidP="0045622A">
      <w:pPr>
        <w:spacing w:line="360" w:lineRule="auto"/>
        <w:jc w:val="both"/>
        <w:rPr>
          <w:rFonts w:ascii="Book Antiqua" w:hAnsi="Book Antiqua" w:cs="Arial"/>
          <w:b/>
          <w:lang w:val="es-ES"/>
        </w:rPr>
      </w:pPr>
    </w:p>
    <w:p w14:paraId="06D7A81F" w14:textId="237E503B" w:rsidR="00EF7147" w:rsidRPr="0045622A" w:rsidRDefault="00EF7147" w:rsidP="0045622A">
      <w:pPr>
        <w:spacing w:line="360" w:lineRule="auto"/>
        <w:jc w:val="both"/>
        <w:rPr>
          <w:rFonts w:ascii="Book Antiqua" w:eastAsia="SimSun" w:hAnsi="Book Antiqua" w:cs="Arial"/>
          <w:b/>
          <w:lang w:val="es-ES" w:eastAsia="zh-CN"/>
        </w:rPr>
      </w:pPr>
      <w:r w:rsidRPr="0045622A">
        <w:rPr>
          <w:rFonts w:ascii="Book Antiqua" w:hAnsi="Book Antiqua" w:cs="Arial"/>
          <w:b/>
        </w:rPr>
        <w:t>Ottum Payton A,</w:t>
      </w:r>
      <w:r w:rsidRPr="0045622A">
        <w:rPr>
          <w:rFonts w:ascii="Book Antiqua" w:hAnsi="Book Antiqua" w:cs="Arial"/>
          <w:vertAlign w:val="superscript"/>
        </w:rPr>
        <w:t xml:space="preserve"> </w:t>
      </w:r>
      <w:r w:rsidRPr="0045622A">
        <w:rPr>
          <w:rFonts w:ascii="Book Antiqua" w:hAnsi="Book Antiqua" w:cs="Arial"/>
        </w:rPr>
        <w:t>Neuroimmunology Laboratory, Immunology Program, Institute of Biomedical Sciences, Faculty of Medicine, Universidad de Chile, Santiago 8380453</w:t>
      </w:r>
      <w:r w:rsidR="0045622A">
        <w:rPr>
          <w:rFonts w:ascii="Book Antiqua" w:hAnsi="Book Antiqua" w:cs="Arial"/>
        </w:rPr>
        <w:t>, Chile</w:t>
      </w:r>
    </w:p>
    <w:p w14:paraId="6D9D465C" w14:textId="77777777" w:rsidR="00A12C9F" w:rsidRPr="0045622A" w:rsidRDefault="00A12C9F" w:rsidP="0045622A">
      <w:pPr>
        <w:spacing w:line="360" w:lineRule="auto"/>
        <w:jc w:val="both"/>
        <w:rPr>
          <w:rFonts w:ascii="Book Antiqua" w:hAnsi="Book Antiqua" w:cs="Arial"/>
          <w:b/>
          <w:lang w:val="es-ES"/>
        </w:rPr>
      </w:pPr>
    </w:p>
    <w:p w14:paraId="065EC318" w14:textId="2D9E9B4C" w:rsidR="00DB2A56" w:rsidRPr="0045622A" w:rsidRDefault="00A12C9F" w:rsidP="0045622A">
      <w:pPr>
        <w:spacing w:line="360" w:lineRule="auto"/>
        <w:jc w:val="both"/>
        <w:rPr>
          <w:rFonts w:ascii="Book Antiqua" w:eastAsia="SimSun" w:hAnsi="Book Antiqua" w:cs="Arial"/>
          <w:lang w:eastAsia="zh-CN"/>
        </w:rPr>
      </w:pPr>
      <w:r w:rsidRPr="0045622A">
        <w:rPr>
          <w:rFonts w:ascii="Book Antiqua" w:hAnsi="Book Antiqua" w:cs="Arial"/>
          <w:b/>
          <w:lang w:val="es-ES_tradnl"/>
        </w:rPr>
        <w:t>De la Fuente Marjorie,</w:t>
      </w:r>
      <w:r w:rsidRPr="0045622A">
        <w:rPr>
          <w:rFonts w:ascii="Book Antiqua" w:hAnsi="Book Antiqua" w:cs="Arial"/>
          <w:i/>
        </w:rPr>
        <w:t xml:space="preserve"> </w:t>
      </w:r>
      <w:r w:rsidR="002E0BC9" w:rsidRPr="0045622A">
        <w:rPr>
          <w:rFonts w:ascii="Book Antiqua" w:hAnsi="Book Antiqua" w:cs="Arial"/>
        </w:rPr>
        <w:t>Division of Research</w:t>
      </w:r>
      <w:r w:rsidR="00DB2A56" w:rsidRPr="0045622A">
        <w:rPr>
          <w:rFonts w:ascii="Book Antiqua" w:hAnsi="Book Antiqua" w:cs="Arial"/>
        </w:rPr>
        <w:t xml:space="preserve">, </w:t>
      </w:r>
      <w:r w:rsidR="00DB2A56" w:rsidRPr="0045622A">
        <w:rPr>
          <w:rFonts w:ascii="Book Antiqua" w:hAnsi="Book Antiqua" w:cs="Arial"/>
          <w:lang w:val="es-ES_tradnl"/>
        </w:rPr>
        <w:t>Clínica Las Condes</w:t>
      </w:r>
      <w:r w:rsidR="00DB2A56" w:rsidRPr="0045622A">
        <w:rPr>
          <w:rFonts w:ascii="Book Antiqua" w:hAnsi="Book Antiqua" w:cs="Arial"/>
        </w:rPr>
        <w:t>, Santiago</w:t>
      </w:r>
      <w:r w:rsidR="000E557C" w:rsidRPr="0045622A">
        <w:rPr>
          <w:rFonts w:ascii="Book Antiqua" w:hAnsi="Book Antiqua" w:cs="Arial"/>
        </w:rPr>
        <w:t xml:space="preserve"> 7591046</w:t>
      </w:r>
      <w:r w:rsidR="00DB2A56" w:rsidRPr="0045622A">
        <w:rPr>
          <w:rFonts w:ascii="Book Antiqua" w:hAnsi="Book Antiqua" w:cs="Arial"/>
        </w:rPr>
        <w:t xml:space="preserve">, </w:t>
      </w:r>
      <w:r w:rsidR="0045622A">
        <w:rPr>
          <w:rFonts w:ascii="Book Antiqua" w:hAnsi="Book Antiqua" w:cs="Arial"/>
        </w:rPr>
        <w:t>Chile</w:t>
      </w:r>
    </w:p>
    <w:p w14:paraId="52E2FDD6" w14:textId="77777777" w:rsidR="00A12C9F" w:rsidRPr="0045622A" w:rsidRDefault="00A12C9F" w:rsidP="0045622A">
      <w:pPr>
        <w:spacing w:line="360" w:lineRule="auto"/>
        <w:jc w:val="both"/>
        <w:rPr>
          <w:rFonts w:ascii="Book Antiqua" w:hAnsi="Book Antiqua" w:cs="Arial"/>
        </w:rPr>
      </w:pPr>
    </w:p>
    <w:p w14:paraId="02700852" w14:textId="1A447136" w:rsidR="00E3396D" w:rsidRPr="0045622A" w:rsidRDefault="00A12C9F" w:rsidP="0045622A">
      <w:pPr>
        <w:spacing w:line="360" w:lineRule="auto"/>
        <w:jc w:val="both"/>
        <w:rPr>
          <w:rFonts w:ascii="Book Antiqua" w:eastAsia="SimSun" w:hAnsi="Book Antiqua" w:cs="Arial"/>
          <w:lang w:eastAsia="zh-CN"/>
        </w:rPr>
      </w:pPr>
      <w:r w:rsidRPr="0045622A">
        <w:rPr>
          <w:rFonts w:ascii="Book Antiqua" w:hAnsi="Book Antiqua" w:cs="Arial"/>
          <w:b/>
          <w:lang w:val="es-ES_tradnl"/>
        </w:rPr>
        <w:t>Quera Rodrigo</w:t>
      </w:r>
      <w:r w:rsidRPr="0045622A">
        <w:rPr>
          <w:rFonts w:ascii="Book Antiqua" w:hAnsi="Book Antiqua" w:cs="Arial"/>
          <w:b/>
        </w:rPr>
        <w:t xml:space="preserve">, </w:t>
      </w:r>
      <w:r w:rsidR="00680D79" w:rsidRPr="0045622A">
        <w:rPr>
          <w:rFonts w:ascii="Book Antiqua" w:hAnsi="Book Antiqua" w:cs="Arial"/>
        </w:rPr>
        <w:t>Gastroenterology Department</w:t>
      </w:r>
      <w:r w:rsidR="00D23496" w:rsidRPr="0045622A">
        <w:rPr>
          <w:rFonts w:ascii="Book Antiqua" w:hAnsi="Book Antiqua" w:cs="Arial"/>
        </w:rPr>
        <w:t xml:space="preserve">, </w:t>
      </w:r>
      <w:r w:rsidR="00680D79" w:rsidRPr="0045622A">
        <w:rPr>
          <w:rFonts w:ascii="Book Antiqua" w:hAnsi="Book Antiqua" w:cs="Arial"/>
        </w:rPr>
        <w:t>Inflammatory Bowel Disease Program</w:t>
      </w:r>
      <w:r w:rsidR="005E79EC" w:rsidRPr="0045622A">
        <w:rPr>
          <w:rFonts w:ascii="Book Antiqua" w:hAnsi="Book Antiqua" w:cs="Arial"/>
        </w:rPr>
        <w:t xml:space="preserve">, </w:t>
      </w:r>
      <w:r w:rsidR="00D23496" w:rsidRPr="0045622A">
        <w:rPr>
          <w:rFonts w:ascii="Book Antiqua" w:hAnsi="Book Antiqua" w:cs="Arial"/>
          <w:lang w:val="es-ES_tradnl"/>
        </w:rPr>
        <w:t>Clínica Las Condes</w:t>
      </w:r>
      <w:r w:rsidR="00D23496" w:rsidRPr="0045622A">
        <w:rPr>
          <w:rFonts w:ascii="Book Antiqua" w:hAnsi="Book Antiqua" w:cs="Arial"/>
        </w:rPr>
        <w:t>, Santiago</w:t>
      </w:r>
      <w:r w:rsidR="000E557C" w:rsidRPr="0045622A">
        <w:rPr>
          <w:rFonts w:ascii="Book Antiqua" w:hAnsi="Book Antiqua" w:cs="Arial"/>
        </w:rPr>
        <w:t xml:space="preserve"> 7591046</w:t>
      </w:r>
      <w:r w:rsidR="0045622A">
        <w:rPr>
          <w:rFonts w:ascii="Book Antiqua" w:hAnsi="Book Antiqua" w:cs="Arial"/>
        </w:rPr>
        <w:t>, Chile</w:t>
      </w:r>
    </w:p>
    <w:p w14:paraId="649D355F" w14:textId="77777777" w:rsidR="000C5A7C" w:rsidRPr="0045622A" w:rsidRDefault="000C5A7C" w:rsidP="0045622A">
      <w:pPr>
        <w:spacing w:line="360" w:lineRule="auto"/>
        <w:jc w:val="both"/>
        <w:rPr>
          <w:rFonts w:ascii="Book Antiqua" w:hAnsi="Book Antiqua" w:cs="Arial"/>
          <w:b/>
        </w:rPr>
      </w:pPr>
    </w:p>
    <w:p w14:paraId="31B1D4A0" w14:textId="188CC116" w:rsidR="00103A9C" w:rsidRPr="0045622A" w:rsidRDefault="0045622A" w:rsidP="0045622A">
      <w:pPr>
        <w:spacing w:line="360" w:lineRule="auto"/>
        <w:jc w:val="both"/>
        <w:rPr>
          <w:rFonts w:ascii="Book Antiqua" w:hAnsi="Book Antiqua"/>
          <w:b/>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712F63">
        <w:rPr>
          <w:rFonts w:ascii="Book Antiqua" w:eastAsia="MS Mincho" w:hAnsi="Book Antiqua"/>
          <w:b/>
          <w:lang w:eastAsia="ja-JP"/>
        </w:rPr>
        <w:t>Author contributions:</w:t>
      </w:r>
      <w:bookmarkEnd w:id="10"/>
      <w:bookmarkEnd w:id="11"/>
      <w:bookmarkEnd w:id="12"/>
      <w:bookmarkEnd w:id="13"/>
      <w:bookmarkEnd w:id="14"/>
      <w:bookmarkEnd w:id="15"/>
      <w:bookmarkEnd w:id="16"/>
      <w:bookmarkEnd w:id="17"/>
      <w:bookmarkEnd w:id="18"/>
      <w:bookmarkEnd w:id="19"/>
      <w:r>
        <w:rPr>
          <w:rFonts w:ascii="Book Antiqua" w:eastAsia="SimSun" w:hAnsi="Book Antiqua" w:hint="eastAsia"/>
          <w:b/>
          <w:lang w:eastAsia="zh-CN"/>
        </w:rPr>
        <w:t xml:space="preserve"> </w:t>
      </w:r>
      <w:r w:rsidR="00F65227" w:rsidRPr="0045622A">
        <w:rPr>
          <w:rFonts w:ascii="Book Antiqua" w:hAnsi="Book Antiqua" w:cs="Arial"/>
        </w:rPr>
        <w:t xml:space="preserve">All authors equally contributed to literature review, critical revision and </w:t>
      </w:r>
      <w:r w:rsidR="000E557C" w:rsidRPr="0045622A">
        <w:rPr>
          <w:rFonts w:ascii="Book Antiqua" w:hAnsi="Book Antiqua" w:cs="Arial"/>
        </w:rPr>
        <w:t xml:space="preserve">editing, and </w:t>
      </w:r>
      <w:r w:rsidR="00F65227" w:rsidRPr="0045622A">
        <w:rPr>
          <w:rFonts w:ascii="Book Antiqua" w:hAnsi="Book Antiqua" w:cs="Arial"/>
        </w:rPr>
        <w:t>approval of the final version.</w:t>
      </w:r>
    </w:p>
    <w:p w14:paraId="485BD251" w14:textId="77777777" w:rsidR="00F65227" w:rsidRPr="0045622A" w:rsidRDefault="00F65227" w:rsidP="0045622A">
      <w:pPr>
        <w:widowControl w:val="0"/>
        <w:autoSpaceDE w:val="0"/>
        <w:autoSpaceDN w:val="0"/>
        <w:adjustRightInd w:val="0"/>
        <w:spacing w:line="360" w:lineRule="auto"/>
        <w:jc w:val="both"/>
        <w:rPr>
          <w:rFonts w:ascii="Book Antiqua" w:hAnsi="Book Antiqua" w:cs="Arial"/>
        </w:rPr>
      </w:pPr>
    </w:p>
    <w:p w14:paraId="68DFB236" w14:textId="427FE0A0" w:rsidR="00103A9C" w:rsidRPr="0045622A" w:rsidRDefault="00103A9C" w:rsidP="0045622A">
      <w:pPr>
        <w:widowControl w:val="0"/>
        <w:autoSpaceDE w:val="0"/>
        <w:autoSpaceDN w:val="0"/>
        <w:adjustRightInd w:val="0"/>
        <w:spacing w:line="360" w:lineRule="auto"/>
        <w:jc w:val="both"/>
        <w:rPr>
          <w:rFonts w:ascii="Book Antiqua" w:hAnsi="Book Antiqua" w:cs="Arial"/>
        </w:rPr>
      </w:pPr>
      <w:r w:rsidRPr="0045622A">
        <w:rPr>
          <w:rFonts w:ascii="Book Antiqua" w:hAnsi="Book Antiqua" w:cs="Arial"/>
          <w:b/>
        </w:rPr>
        <w:t>Supported by</w:t>
      </w:r>
      <w:r w:rsidR="000E557C" w:rsidRPr="0045622A">
        <w:rPr>
          <w:rFonts w:ascii="Book Antiqua" w:hAnsi="Book Antiqua" w:cs="Arial"/>
          <w:b/>
        </w:rPr>
        <w:t xml:space="preserve"> </w:t>
      </w:r>
      <w:r w:rsidR="000E557C" w:rsidRPr="0045622A">
        <w:rPr>
          <w:rFonts w:ascii="Book Antiqua" w:hAnsi="Book Antiqua" w:cs="Arial"/>
        </w:rPr>
        <w:t>National Fund for Scientific and Technological Development N</w:t>
      </w:r>
      <w:r w:rsidR="0045622A">
        <w:rPr>
          <w:rFonts w:ascii="Book Antiqua" w:eastAsia="SimSun" w:hAnsi="Book Antiqua" w:cs="Arial" w:hint="eastAsia"/>
          <w:lang w:eastAsia="zh-CN"/>
        </w:rPr>
        <w:t>o.</w:t>
      </w:r>
      <w:r w:rsidR="000E557C" w:rsidRPr="0045622A">
        <w:rPr>
          <w:rFonts w:ascii="Book Antiqua" w:hAnsi="Book Antiqua" w:cs="Arial"/>
        </w:rPr>
        <w:t xml:space="preserve"> </w:t>
      </w:r>
      <w:r w:rsidR="000E0FD3" w:rsidRPr="0045622A">
        <w:rPr>
          <w:rFonts w:ascii="Book Antiqua" w:hAnsi="Book Antiqua" w:cs="Arial"/>
        </w:rPr>
        <w:t>1170648</w:t>
      </w:r>
      <w:r w:rsidR="00BB507C" w:rsidRPr="0045622A">
        <w:rPr>
          <w:rFonts w:ascii="Book Antiqua" w:hAnsi="Book Antiqua" w:cs="Arial"/>
        </w:rPr>
        <w:t xml:space="preserve"> (MHR)</w:t>
      </w:r>
      <w:r w:rsidR="0045622A">
        <w:rPr>
          <w:rFonts w:ascii="Book Antiqua" w:eastAsia="SimSun" w:hAnsi="Book Antiqua" w:cs="Arial" w:hint="eastAsia"/>
          <w:lang w:eastAsia="zh-CN"/>
        </w:rPr>
        <w:t xml:space="preserve">; </w:t>
      </w:r>
      <w:r w:rsidR="000E557C" w:rsidRPr="0045622A">
        <w:rPr>
          <w:rFonts w:ascii="Book Antiqua" w:hAnsi="Book Antiqua" w:cs="Arial"/>
          <w:lang w:val="es-ES_tradnl"/>
        </w:rPr>
        <w:t>l</w:t>
      </w:r>
      <w:r w:rsidR="00BD7007" w:rsidRPr="0045622A">
        <w:rPr>
          <w:rFonts w:ascii="Book Antiqua" w:hAnsi="Book Antiqua" w:cs="Arial"/>
          <w:lang w:val="es-ES_tradnl"/>
        </w:rPr>
        <w:t>í</w:t>
      </w:r>
      <w:r w:rsidR="000E557C" w:rsidRPr="0045622A">
        <w:rPr>
          <w:rFonts w:ascii="Book Antiqua" w:hAnsi="Book Antiqua" w:cs="Arial"/>
          <w:lang w:val="es-ES_tradnl"/>
        </w:rPr>
        <w:t>nica</w:t>
      </w:r>
      <w:r w:rsidR="000E557C" w:rsidRPr="0045622A">
        <w:rPr>
          <w:rFonts w:ascii="Book Antiqua" w:hAnsi="Book Antiqua" w:cs="Arial"/>
          <w:lang w:val="en-AU"/>
        </w:rPr>
        <w:t xml:space="preserve"> Las Condes</w:t>
      </w:r>
      <w:r w:rsidR="000E557C" w:rsidRPr="0045622A">
        <w:rPr>
          <w:rFonts w:ascii="Book Antiqua" w:hAnsi="Book Antiqua" w:cs="Arial"/>
        </w:rPr>
        <w:t xml:space="preserve"> Academic Project PI2013-B002, </w:t>
      </w:r>
      <w:r w:rsidR="00143D02" w:rsidRPr="0045622A">
        <w:rPr>
          <w:rFonts w:ascii="Book Antiqua" w:hAnsi="Book Antiqua" w:cs="Arial"/>
        </w:rPr>
        <w:t xml:space="preserve">UApoya </w:t>
      </w:r>
      <w:r w:rsidR="0045622A" w:rsidRPr="0045622A">
        <w:rPr>
          <w:rFonts w:ascii="Book Antiqua" w:hAnsi="Book Antiqua" w:cs="Arial"/>
        </w:rPr>
        <w:t>N</w:t>
      </w:r>
      <w:r w:rsidR="0045622A">
        <w:rPr>
          <w:rFonts w:ascii="Book Antiqua" w:eastAsia="SimSun" w:hAnsi="Book Antiqua" w:cs="Arial" w:hint="eastAsia"/>
          <w:lang w:eastAsia="zh-CN"/>
        </w:rPr>
        <w:t>o.</w:t>
      </w:r>
      <w:r w:rsidR="0045622A" w:rsidRPr="0045622A">
        <w:rPr>
          <w:rFonts w:ascii="Book Antiqua" w:hAnsi="Book Antiqua" w:cs="Arial"/>
        </w:rPr>
        <w:t xml:space="preserve"> </w:t>
      </w:r>
      <w:r w:rsidR="00F00C71" w:rsidRPr="0045622A">
        <w:rPr>
          <w:rFonts w:ascii="Book Antiqua" w:hAnsi="Book Antiqua" w:cs="Arial"/>
        </w:rPr>
        <w:t>560959</w:t>
      </w:r>
      <w:r w:rsidR="00BB507C" w:rsidRPr="0045622A">
        <w:rPr>
          <w:rFonts w:ascii="Book Antiqua" w:hAnsi="Book Antiqua" w:cs="Arial"/>
        </w:rPr>
        <w:t xml:space="preserve"> (RQ)</w:t>
      </w:r>
      <w:r w:rsidR="0045622A">
        <w:rPr>
          <w:rFonts w:ascii="Book Antiqua" w:eastAsia="SimSun" w:hAnsi="Book Antiqua" w:cs="Arial" w:hint="eastAsia"/>
          <w:lang w:eastAsia="zh-CN"/>
        </w:rPr>
        <w:t>;</w:t>
      </w:r>
      <w:r w:rsidR="00143D02" w:rsidRPr="0045622A">
        <w:rPr>
          <w:rFonts w:ascii="Book Antiqua" w:hAnsi="Book Antiqua" w:cs="Arial"/>
        </w:rPr>
        <w:t xml:space="preserve"> </w:t>
      </w:r>
      <w:r w:rsidR="000E557C" w:rsidRPr="0045622A">
        <w:rPr>
          <w:rFonts w:ascii="Book Antiqua" w:hAnsi="Book Antiqua" w:cs="Arial"/>
        </w:rPr>
        <w:t xml:space="preserve">National Commission for Scientific and Technological Research scholarship </w:t>
      </w:r>
      <w:r w:rsidR="0045622A" w:rsidRPr="0045622A">
        <w:rPr>
          <w:rFonts w:ascii="Book Antiqua" w:hAnsi="Book Antiqua" w:cs="Arial"/>
        </w:rPr>
        <w:t>N</w:t>
      </w:r>
      <w:r w:rsidR="0045622A">
        <w:rPr>
          <w:rFonts w:ascii="Book Antiqua" w:eastAsia="SimSun" w:hAnsi="Book Antiqua" w:cs="Arial" w:hint="eastAsia"/>
          <w:lang w:eastAsia="zh-CN"/>
        </w:rPr>
        <w:t>o.</w:t>
      </w:r>
      <w:r w:rsidR="0045622A" w:rsidRPr="0045622A">
        <w:rPr>
          <w:rFonts w:ascii="Book Antiqua" w:hAnsi="Book Antiqua" w:cs="Arial"/>
        </w:rPr>
        <w:t xml:space="preserve"> </w:t>
      </w:r>
      <w:r w:rsidR="000E557C" w:rsidRPr="0045622A">
        <w:rPr>
          <w:rFonts w:ascii="Book Antiqua" w:hAnsi="Book Antiqua" w:cs="Arial"/>
        </w:rPr>
        <w:t>21150264</w:t>
      </w:r>
      <w:r w:rsidR="00BB507C" w:rsidRPr="0045622A">
        <w:rPr>
          <w:rFonts w:ascii="Book Antiqua" w:hAnsi="Book Antiqua" w:cs="Arial"/>
        </w:rPr>
        <w:t xml:space="preserve"> (DDJ)</w:t>
      </w:r>
      <w:r w:rsidR="000E557C" w:rsidRPr="0045622A">
        <w:rPr>
          <w:rFonts w:ascii="Book Antiqua" w:hAnsi="Book Antiqua" w:cs="Arial"/>
        </w:rPr>
        <w:t xml:space="preserve">, </w:t>
      </w:r>
      <w:r w:rsidR="0045622A" w:rsidRPr="0045622A">
        <w:rPr>
          <w:rFonts w:ascii="Book Antiqua" w:hAnsi="Book Antiqua" w:cs="Arial"/>
        </w:rPr>
        <w:t>N</w:t>
      </w:r>
      <w:r w:rsidR="0045622A">
        <w:rPr>
          <w:rFonts w:ascii="Book Antiqua" w:eastAsia="SimSun" w:hAnsi="Book Antiqua" w:cs="Arial" w:hint="eastAsia"/>
          <w:lang w:eastAsia="zh-CN"/>
        </w:rPr>
        <w:t>o.</w:t>
      </w:r>
      <w:r w:rsidR="0045622A" w:rsidRPr="0045622A">
        <w:rPr>
          <w:rFonts w:ascii="Book Antiqua" w:hAnsi="Book Antiqua" w:cs="Arial"/>
        </w:rPr>
        <w:t xml:space="preserve"> </w:t>
      </w:r>
      <w:r w:rsidR="00C06FA9" w:rsidRPr="0045622A">
        <w:rPr>
          <w:rFonts w:ascii="Book Antiqua" w:hAnsi="Book Antiqua" w:cs="Arial"/>
        </w:rPr>
        <w:t>21120682</w:t>
      </w:r>
      <w:r w:rsidR="00BB507C" w:rsidRPr="0045622A">
        <w:rPr>
          <w:rFonts w:ascii="Book Antiqua" w:hAnsi="Book Antiqua" w:cs="Arial"/>
        </w:rPr>
        <w:t xml:space="preserve"> (MOM)</w:t>
      </w:r>
      <w:r w:rsidR="0045622A">
        <w:rPr>
          <w:rFonts w:ascii="Book Antiqua" w:eastAsia="SimSun" w:hAnsi="Book Antiqua" w:cs="Arial" w:hint="eastAsia"/>
          <w:lang w:eastAsia="zh-CN"/>
        </w:rPr>
        <w:t>;</w:t>
      </w:r>
      <w:r w:rsidR="00C06FA9" w:rsidRPr="0045622A">
        <w:rPr>
          <w:rFonts w:ascii="Book Antiqua" w:hAnsi="Book Antiqua" w:cs="Arial"/>
        </w:rPr>
        <w:t xml:space="preserve"> and</w:t>
      </w:r>
      <w:r w:rsidRPr="0045622A">
        <w:rPr>
          <w:rFonts w:ascii="Book Antiqua" w:hAnsi="Book Antiqua" w:cs="Arial"/>
        </w:rPr>
        <w:t xml:space="preserve"> ME</w:t>
      </w:r>
      <w:r w:rsidR="000E557C" w:rsidRPr="0045622A">
        <w:rPr>
          <w:rFonts w:ascii="Book Antiqua" w:hAnsi="Book Antiqua" w:cs="Arial"/>
        </w:rPr>
        <w:t xml:space="preserve">CESUP Scholarship </w:t>
      </w:r>
      <w:r w:rsidR="0045622A" w:rsidRPr="0045622A">
        <w:rPr>
          <w:rFonts w:ascii="Book Antiqua" w:hAnsi="Book Antiqua" w:cs="Arial"/>
        </w:rPr>
        <w:t>N</w:t>
      </w:r>
      <w:r w:rsidR="0045622A">
        <w:rPr>
          <w:rFonts w:ascii="Book Antiqua" w:eastAsia="SimSun" w:hAnsi="Book Antiqua" w:cs="Arial" w:hint="eastAsia"/>
          <w:lang w:eastAsia="zh-CN"/>
        </w:rPr>
        <w:t>o.</w:t>
      </w:r>
      <w:r w:rsidR="0045622A" w:rsidRPr="0045622A">
        <w:rPr>
          <w:rFonts w:ascii="Book Antiqua" w:hAnsi="Book Antiqua" w:cs="Arial"/>
        </w:rPr>
        <w:t xml:space="preserve"> </w:t>
      </w:r>
      <w:r w:rsidR="000E557C" w:rsidRPr="0045622A">
        <w:rPr>
          <w:rFonts w:ascii="Book Antiqua" w:hAnsi="Book Antiqua" w:cs="Arial"/>
        </w:rPr>
        <w:t>UCH 0714</w:t>
      </w:r>
      <w:r w:rsidR="00030DFE" w:rsidRPr="0045622A">
        <w:rPr>
          <w:rFonts w:ascii="Book Antiqua" w:hAnsi="Book Antiqua" w:cs="Arial"/>
        </w:rPr>
        <w:t xml:space="preserve"> </w:t>
      </w:r>
      <w:r w:rsidR="00BB507C" w:rsidRPr="0045622A">
        <w:rPr>
          <w:rFonts w:ascii="Book Antiqua" w:hAnsi="Book Antiqua" w:cs="Arial"/>
        </w:rPr>
        <w:t>(KDC)</w:t>
      </w:r>
      <w:r w:rsidRPr="0045622A">
        <w:rPr>
          <w:rFonts w:ascii="Book Antiqua" w:hAnsi="Book Antiqua" w:cs="Arial"/>
        </w:rPr>
        <w:t xml:space="preserve">. </w:t>
      </w:r>
    </w:p>
    <w:p w14:paraId="2F47B391" w14:textId="77777777" w:rsidR="00FD4386" w:rsidRPr="0045622A" w:rsidRDefault="00FD4386" w:rsidP="0045622A">
      <w:pPr>
        <w:widowControl w:val="0"/>
        <w:autoSpaceDE w:val="0"/>
        <w:autoSpaceDN w:val="0"/>
        <w:adjustRightInd w:val="0"/>
        <w:spacing w:line="360" w:lineRule="auto"/>
        <w:jc w:val="both"/>
        <w:rPr>
          <w:rFonts w:ascii="Book Antiqua" w:hAnsi="Book Antiqua" w:cs="Arial"/>
        </w:rPr>
      </w:pPr>
    </w:p>
    <w:p w14:paraId="1735BA5B" w14:textId="2CC1A9E0" w:rsidR="00E3396D" w:rsidRDefault="00E3396D" w:rsidP="0045622A">
      <w:pPr>
        <w:spacing w:line="360" w:lineRule="auto"/>
        <w:jc w:val="both"/>
        <w:rPr>
          <w:rFonts w:ascii="Book Antiqua" w:eastAsia="SimSun" w:hAnsi="Book Antiqua" w:cs="Arial"/>
          <w:lang w:eastAsia="zh-CN"/>
        </w:rPr>
      </w:pPr>
      <w:r w:rsidRPr="0045622A">
        <w:rPr>
          <w:rFonts w:ascii="Book Antiqua" w:hAnsi="Book Antiqua" w:cs="Arial"/>
          <w:b/>
        </w:rPr>
        <w:t>Conflict-of-interest statement:</w:t>
      </w:r>
      <w:r w:rsidRPr="0045622A">
        <w:rPr>
          <w:rFonts w:ascii="Book Antiqua" w:hAnsi="Book Antiqua" w:cs="Arial"/>
        </w:rPr>
        <w:t xml:space="preserve"> No potential conflicts of interest. </w:t>
      </w:r>
    </w:p>
    <w:p w14:paraId="12E5CB45" w14:textId="77777777" w:rsidR="0045622A" w:rsidRPr="0045622A" w:rsidRDefault="0045622A" w:rsidP="0045622A">
      <w:pPr>
        <w:spacing w:line="360" w:lineRule="auto"/>
        <w:jc w:val="both"/>
        <w:rPr>
          <w:rFonts w:ascii="Book Antiqua" w:eastAsia="SimSun" w:hAnsi="Book Antiqua" w:cs="Arial"/>
          <w:lang w:eastAsia="zh-CN"/>
        </w:rPr>
      </w:pPr>
    </w:p>
    <w:p w14:paraId="08431C94" w14:textId="77777777" w:rsidR="0045622A" w:rsidRPr="00164EDB" w:rsidRDefault="0045622A" w:rsidP="0045622A">
      <w:pPr>
        <w:spacing w:line="360" w:lineRule="auto"/>
        <w:jc w:val="both"/>
        <w:rPr>
          <w:rFonts w:ascii="Book Antiqua" w:hAnsi="Book Antiqua"/>
          <w:b/>
          <w:color w:val="000000"/>
        </w:rPr>
      </w:pPr>
      <w:bookmarkStart w:id="20" w:name="OLE_LINK155"/>
      <w:bookmarkStart w:id="21" w:name="OLE_LINK183"/>
      <w:bookmarkStart w:id="22" w:name="OLE_LINK441"/>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14:paraId="11AC0DD8" w14:textId="77777777" w:rsidR="0045622A" w:rsidRPr="00712F63" w:rsidRDefault="0045622A" w:rsidP="0045622A">
      <w:pPr>
        <w:spacing w:line="360" w:lineRule="auto"/>
        <w:jc w:val="both"/>
        <w:rPr>
          <w:rFonts w:ascii="Book Antiqua" w:hAnsi="Book Antiqua" w:cs="Arial Unicode MS"/>
          <w:color w:val="000000"/>
        </w:rPr>
      </w:pPr>
    </w:p>
    <w:p w14:paraId="055E6F70" w14:textId="77777777" w:rsidR="0045622A" w:rsidRDefault="0045622A" w:rsidP="0045622A">
      <w:pPr>
        <w:spacing w:line="360" w:lineRule="auto"/>
        <w:jc w:val="both"/>
        <w:rPr>
          <w:rFonts w:ascii="Book Antiqua" w:hAnsi="Book Antiqua" w:cs="Arial Unicode MS"/>
          <w:color w:val="000000"/>
        </w:rPr>
      </w:pPr>
      <w:r w:rsidRPr="000D1F92">
        <w:rPr>
          <w:rFonts w:ascii="Book Antiqua" w:hAnsi="Book Antiqua" w:cs="Arial Unicode MS"/>
          <w:b/>
          <w:color w:val="000000"/>
        </w:rPr>
        <w:t xml:space="preserve">Manuscript source: </w:t>
      </w:r>
      <w:r w:rsidRPr="000D1F92">
        <w:rPr>
          <w:rFonts w:ascii="Book Antiqua" w:hAnsi="Book Antiqua" w:cs="Arial Unicode MS"/>
          <w:color w:val="000000"/>
        </w:rPr>
        <w:t>Unsolicited manuscript</w:t>
      </w:r>
    </w:p>
    <w:p w14:paraId="02157C9C" w14:textId="77777777" w:rsidR="00E3396D" w:rsidRPr="0045622A" w:rsidRDefault="00E3396D" w:rsidP="0045622A">
      <w:pPr>
        <w:spacing w:line="360" w:lineRule="auto"/>
        <w:jc w:val="both"/>
        <w:rPr>
          <w:rFonts w:ascii="Book Antiqua" w:hAnsi="Book Antiqua" w:cs="Arial"/>
        </w:rPr>
      </w:pPr>
    </w:p>
    <w:p w14:paraId="0F06EFAA" w14:textId="5DA498A6" w:rsidR="00E3396D" w:rsidRPr="00954E69" w:rsidRDefault="00E3396D" w:rsidP="0045622A">
      <w:pPr>
        <w:spacing w:line="360" w:lineRule="auto"/>
        <w:jc w:val="both"/>
        <w:rPr>
          <w:rFonts w:ascii="Book Antiqua" w:eastAsia="SimSun" w:hAnsi="Book Antiqua" w:cs="Arial"/>
          <w:lang w:eastAsia="zh-CN"/>
        </w:rPr>
      </w:pPr>
      <w:r w:rsidRPr="0045622A">
        <w:rPr>
          <w:rFonts w:ascii="Book Antiqua" w:hAnsi="Book Antiqua" w:cs="Arial"/>
          <w:b/>
        </w:rPr>
        <w:t>Correspondence to:</w:t>
      </w:r>
      <w:r w:rsidRPr="0045622A">
        <w:rPr>
          <w:rFonts w:ascii="Book Antiqua" w:hAnsi="Book Antiqua" w:cs="Arial"/>
        </w:rPr>
        <w:t xml:space="preserve"> </w:t>
      </w:r>
      <w:r w:rsidR="00205D43" w:rsidRPr="00205D43">
        <w:rPr>
          <w:rFonts w:ascii="Book Antiqua" w:hAnsi="Book Antiqua" w:cs="Arial"/>
          <w:b/>
        </w:rPr>
        <w:t>Marcela A Hermoso</w:t>
      </w:r>
      <w:r w:rsidRPr="0045622A">
        <w:rPr>
          <w:rFonts w:ascii="Book Antiqua" w:hAnsi="Book Antiqua" w:cs="Arial"/>
          <w:b/>
        </w:rPr>
        <w:t>, PhD,</w:t>
      </w:r>
      <w:r w:rsidRPr="0045622A">
        <w:rPr>
          <w:rFonts w:ascii="Book Antiqua" w:hAnsi="Book Antiqua" w:cs="Arial"/>
        </w:rPr>
        <w:t xml:space="preserve"> </w:t>
      </w:r>
      <w:r w:rsidR="00331FF3" w:rsidRPr="00000EEA">
        <w:rPr>
          <w:rFonts w:ascii="Book Antiqua" w:hAnsi="Book Antiqua" w:cs="Arial"/>
          <w:b/>
        </w:rPr>
        <w:t>Associate Professor,</w:t>
      </w:r>
      <w:r w:rsidR="00331FF3" w:rsidRPr="0045622A">
        <w:rPr>
          <w:rFonts w:ascii="Book Antiqua" w:hAnsi="Book Antiqua" w:cs="Arial"/>
        </w:rPr>
        <w:t xml:space="preserve"> </w:t>
      </w:r>
      <w:r w:rsidRPr="0045622A">
        <w:rPr>
          <w:rFonts w:ascii="Book Antiqua" w:hAnsi="Book Antiqua" w:cs="Arial"/>
        </w:rPr>
        <w:t xml:space="preserve">Innate Immunity Laboratory, Immunology Program, </w:t>
      </w:r>
      <w:r w:rsidR="006B7FB9" w:rsidRPr="0045622A">
        <w:rPr>
          <w:rFonts w:ascii="Book Antiqua" w:hAnsi="Book Antiqua" w:cs="Arial"/>
        </w:rPr>
        <w:t>Institute of Biomedical Sciences</w:t>
      </w:r>
      <w:r w:rsidRPr="0045622A">
        <w:rPr>
          <w:rFonts w:ascii="Book Antiqua" w:hAnsi="Book Antiqua" w:cs="Arial"/>
        </w:rPr>
        <w:t xml:space="preserve">, Faculty of Medicine, Universidad de Chile, </w:t>
      </w:r>
      <w:r w:rsidRPr="0045622A">
        <w:rPr>
          <w:rFonts w:ascii="Book Antiqua" w:hAnsi="Book Antiqua" w:cs="Arial"/>
          <w:lang w:val="es-ES_tradnl"/>
        </w:rPr>
        <w:t>Independencia</w:t>
      </w:r>
      <w:r w:rsidRPr="0045622A">
        <w:rPr>
          <w:rFonts w:ascii="Book Antiqua" w:hAnsi="Book Antiqua" w:cs="Arial"/>
        </w:rPr>
        <w:t xml:space="preserve"> 1027, </w:t>
      </w:r>
      <w:r w:rsidR="00331FF3" w:rsidRPr="0045622A">
        <w:rPr>
          <w:rFonts w:ascii="Book Antiqua" w:hAnsi="Book Antiqua" w:cs="Arial"/>
        </w:rPr>
        <w:t>Santiago 8380453</w:t>
      </w:r>
      <w:r w:rsidRPr="0045622A">
        <w:rPr>
          <w:rFonts w:ascii="Book Antiqua" w:hAnsi="Book Antiqua" w:cs="Arial"/>
        </w:rPr>
        <w:t>, Chile. </w:t>
      </w:r>
      <w:hyperlink r:id="rId8" w:history="1">
        <w:r w:rsidRPr="0045622A">
          <w:rPr>
            <w:rStyle w:val="Hyperlink"/>
            <w:rFonts w:ascii="Book Antiqua" w:hAnsi="Book Antiqua" w:cs="Arial"/>
          </w:rPr>
          <w:t>mhermoso@med.uchile.cl</w:t>
        </w:r>
      </w:hyperlink>
    </w:p>
    <w:p w14:paraId="424C21AD" w14:textId="6405FFC0" w:rsidR="00E3396D" w:rsidRPr="0045622A" w:rsidRDefault="00E3396D" w:rsidP="0045622A">
      <w:pPr>
        <w:spacing w:line="360" w:lineRule="auto"/>
        <w:jc w:val="both"/>
        <w:rPr>
          <w:rFonts w:ascii="Book Antiqua" w:eastAsia="SimSun" w:hAnsi="Book Antiqua" w:cs="Arial"/>
          <w:lang w:eastAsia="zh-CN"/>
        </w:rPr>
      </w:pPr>
      <w:r w:rsidRPr="0045622A">
        <w:rPr>
          <w:rFonts w:ascii="Book Antiqua" w:hAnsi="Book Antiqua" w:cs="Arial"/>
          <w:b/>
        </w:rPr>
        <w:t>Telephone:</w:t>
      </w:r>
      <w:r w:rsidR="0045622A">
        <w:rPr>
          <w:rFonts w:ascii="Book Antiqua" w:hAnsi="Book Antiqua" w:cs="Arial"/>
        </w:rPr>
        <w:t xml:space="preserve"> +56-2-29785672</w:t>
      </w:r>
    </w:p>
    <w:p w14:paraId="0D5A2625" w14:textId="0E613382" w:rsidR="00E3396D" w:rsidRPr="0045622A" w:rsidRDefault="00E3396D" w:rsidP="0045622A">
      <w:pPr>
        <w:spacing w:line="360" w:lineRule="auto"/>
        <w:jc w:val="both"/>
        <w:rPr>
          <w:rFonts w:ascii="Book Antiqua" w:hAnsi="Book Antiqua" w:cs="Arial"/>
        </w:rPr>
      </w:pPr>
      <w:r w:rsidRPr="0045622A">
        <w:rPr>
          <w:rFonts w:ascii="Book Antiqua" w:hAnsi="Book Antiqua" w:cs="Arial"/>
          <w:b/>
        </w:rPr>
        <w:t>Fax:</w:t>
      </w:r>
      <w:r w:rsidRPr="0045622A">
        <w:rPr>
          <w:rFonts w:ascii="Book Antiqua" w:hAnsi="Book Antiqua" w:cs="Arial"/>
        </w:rPr>
        <w:t xml:space="preserve"> +56-2-29786979</w:t>
      </w:r>
    </w:p>
    <w:p w14:paraId="473C256B" w14:textId="31E548DC" w:rsidR="0045622A" w:rsidRPr="0001464B" w:rsidRDefault="0045622A" w:rsidP="0045622A">
      <w:pPr>
        <w:spacing w:line="360" w:lineRule="auto"/>
        <w:jc w:val="both"/>
        <w:rPr>
          <w:rFonts w:ascii="Book Antiqua" w:eastAsia="SimSun" w:hAnsi="Book Antiqua"/>
          <w:b/>
          <w:lang w:eastAsia="zh-CN"/>
        </w:rPr>
      </w:pPr>
      <w:bookmarkStart w:id="23" w:name="OLE_LINK476"/>
      <w:bookmarkStart w:id="24" w:name="OLE_LINK477"/>
      <w:bookmarkStart w:id="25" w:name="OLE_LINK117"/>
      <w:bookmarkStart w:id="26" w:name="OLE_LINK528"/>
      <w:bookmarkStart w:id="27" w:name="OLE_LINK557"/>
      <w:r>
        <w:rPr>
          <w:rFonts w:ascii="Book Antiqua" w:hAnsi="Book Antiqua"/>
          <w:b/>
        </w:rPr>
        <w:lastRenderedPageBreak/>
        <w:t>Received:</w:t>
      </w:r>
      <w:r w:rsidR="0001464B" w:rsidRPr="0001464B">
        <w:rPr>
          <w:rFonts w:ascii="Book Antiqua" w:eastAsia="SimSun" w:hAnsi="Book Antiqua" w:hint="eastAsia"/>
          <w:lang w:eastAsia="zh-CN"/>
        </w:rPr>
        <w:t xml:space="preserve"> February 25, 2017</w:t>
      </w:r>
    </w:p>
    <w:p w14:paraId="697446AC" w14:textId="4528CB98" w:rsidR="0045622A" w:rsidRDefault="0045622A" w:rsidP="0045622A">
      <w:pPr>
        <w:spacing w:line="360" w:lineRule="auto"/>
        <w:jc w:val="both"/>
        <w:rPr>
          <w:rFonts w:ascii="Book Antiqua" w:hAnsi="Book Antiqua"/>
          <w:b/>
        </w:rPr>
      </w:pPr>
      <w:r w:rsidRPr="009659DA">
        <w:rPr>
          <w:rFonts w:ascii="Book Antiqua" w:hAnsi="Book Antiqua" w:hint="eastAsia"/>
          <w:b/>
        </w:rPr>
        <w:t>Peer-review started</w:t>
      </w:r>
      <w:r>
        <w:rPr>
          <w:rFonts w:ascii="Book Antiqua" w:hAnsi="Book Antiqua"/>
          <w:b/>
        </w:rPr>
        <w:t>:</w:t>
      </w:r>
      <w:r w:rsidR="0001464B" w:rsidRPr="0001464B">
        <w:rPr>
          <w:rFonts w:ascii="Book Antiqua" w:eastAsia="SimSun" w:hAnsi="Book Antiqua" w:hint="eastAsia"/>
          <w:lang w:eastAsia="zh-CN"/>
        </w:rPr>
        <w:t xml:space="preserve"> February </w:t>
      </w:r>
      <w:r w:rsidR="0001464B">
        <w:rPr>
          <w:rFonts w:ascii="Book Antiqua" w:eastAsia="SimSun" w:hAnsi="Book Antiqua" w:hint="eastAsia"/>
          <w:lang w:eastAsia="zh-CN"/>
        </w:rPr>
        <w:t>28</w:t>
      </w:r>
      <w:r w:rsidR="0001464B" w:rsidRPr="0001464B">
        <w:rPr>
          <w:rFonts w:ascii="Book Antiqua" w:eastAsia="SimSun" w:hAnsi="Book Antiqua" w:hint="eastAsia"/>
          <w:lang w:eastAsia="zh-CN"/>
        </w:rPr>
        <w:t>, 2017</w:t>
      </w:r>
    </w:p>
    <w:p w14:paraId="2CC8154B" w14:textId="491758DD" w:rsidR="0045622A" w:rsidRPr="0001464B" w:rsidRDefault="0045622A" w:rsidP="0045622A">
      <w:pPr>
        <w:spacing w:line="360" w:lineRule="auto"/>
        <w:jc w:val="both"/>
        <w:rPr>
          <w:rFonts w:ascii="Book Antiqua" w:eastAsia="SimSun" w:hAnsi="Book Antiqua"/>
          <w:b/>
          <w:lang w:eastAsia="zh-CN"/>
        </w:rPr>
      </w:pPr>
      <w:r w:rsidRPr="009659DA">
        <w:rPr>
          <w:rFonts w:ascii="Book Antiqua" w:hAnsi="Book Antiqua"/>
          <w:b/>
        </w:rPr>
        <w:t>First decision:</w:t>
      </w:r>
      <w:r w:rsidR="0001464B">
        <w:rPr>
          <w:rFonts w:ascii="Book Antiqua" w:eastAsia="SimSun" w:hAnsi="Book Antiqua" w:hint="eastAsia"/>
          <w:b/>
          <w:lang w:eastAsia="zh-CN"/>
        </w:rPr>
        <w:t xml:space="preserve"> </w:t>
      </w:r>
      <w:r w:rsidR="0001464B" w:rsidRPr="0001464B">
        <w:rPr>
          <w:rFonts w:ascii="Book Antiqua" w:eastAsia="SimSun" w:hAnsi="Book Antiqua" w:hint="eastAsia"/>
          <w:lang w:eastAsia="zh-CN"/>
        </w:rPr>
        <w:t>April 28, 2017</w:t>
      </w:r>
    </w:p>
    <w:p w14:paraId="12E5ABCD" w14:textId="1FB8FD8A" w:rsidR="0045622A" w:rsidRPr="0001464B" w:rsidRDefault="0045622A" w:rsidP="0045622A">
      <w:pPr>
        <w:spacing w:line="360" w:lineRule="auto"/>
        <w:jc w:val="both"/>
        <w:rPr>
          <w:rFonts w:ascii="Book Antiqua" w:eastAsia="SimSun" w:hAnsi="Book Antiqua"/>
          <w:b/>
          <w:lang w:eastAsia="zh-CN"/>
        </w:rPr>
      </w:pPr>
      <w:r>
        <w:rPr>
          <w:rFonts w:ascii="Book Antiqua" w:hAnsi="Book Antiqua"/>
          <w:b/>
        </w:rPr>
        <w:t>Revised:</w:t>
      </w:r>
      <w:r w:rsidR="0001464B">
        <w:rPr>
          <w:rFonts w:ascii="Book Antiqua" w:eastAsia="SimSun" w:hAnsi="Book Antiqua" w:hint="eastAsia"/>
          <w:b/>
          <w:lang w:eastAsia="zh-CN"/>
        </w:rPr>
        <w:t xml:space="preserve"> </w:t>
      </w:r>
      <w:r w:rsidR="0001464B" w:rsidRPr="0001464B">
        <w:rPr>
          <w:rFonts w:ascii="Book Antiqua" w:eastAsia="SimSun" w:hAnsi="Book Antiqua" w:hint="eastAsia"/>
          <w:lang w:eastAsia="zh-CN"/>
        </w:rPr>
        <w:t>May 25, 2017</w:t>
      </w:r>
    </w:p>
    <w:p w14:paraId="0FFC8AE0" w14:textId="4405C112" w:rsidR="0045622A" w:rsidRPr="00087F4C" w:rsidRDefault="0045622A" w:rsidP="00087F4C">
      <w:pPr>
        <w:spacing w:line="360" w:lineRule="auto"/>
        <w:rPr>
          <w:rFonts w:ascii="Book Antiqua" w:hAnsi="Book Antiqua"/>
          <w:color w:val="000000"/>
        </w:rPr>
      </w:pPr>
      <w:r>
        <w:rPr>
          <w:rFonts w:ascii="Book Antiqua" w:hAnsi="Book Antiqua"/>
          <w:b/>
        </w:rPr>
        <w:t>Accepted:</w:t>
      </w:r>
      <w:bookmarkStart w:id="28" w:name="OLE_LINK118"/>
      <w:bookmarkStart w:id="29" w:name="OLE_LINK122"/>
      <w:bookmarkStart w:id="30" w:name="OLE_LINK126"/>
      <w:bookmarkStart w:id="31" w:name="OLE_LINK127"/>
      <w:bookmarkStart w:id="32" w:name="OLE_LINK129"/>
      <w:bookmarkStart w:id="33" w:name="OLE_LINK132"/>
      <w:r w:rsidR="00087F4C" w:rsidRPr="00087F4C">
        <w:rPr>
          <w:rFonts w:ascii="Book Antiqua" w:hAnsi="Book Antiqua"/>
          <w:color w:val="000000"/>
        </w:rPr>
        <w:t xml:space="preserve"> </w:t>
      </w:r>
      <w:r w:rsidR="00087F4C">
        <w:rPr>
          <w:rFonts w:ascii="Book Antiqua" w:hAnsi="Book Antiqua"/>
          <w:color w:val="000000"/>
        </w:rPr>
        <w:t>July 4, 2017</w:t>
      </w:r>
      <w:bookmarkStart w:id="34" w:name="_GoBack"/>
      <w:bookmarkEnd w:id="28"/>
      <w:bookmarkEnd w:id="29"/>
      <w:bookmarkEnd w:id="30"/>
      <w:bookmarkEnd w:id="31"/>
      <w:bookmarkEnd w:id="32"/>
      <w:bookmarkEnd w:id="33"/>
      <w:bookmarkEnd w:id="34"/>
      <w:r>
        <w:rPr>
          <w:rFonts w:ascii="Book Antiqua" w:hAnsi="Book Antiqua" w:hint="eastAsia"/>
          <w:b/>
        </w:rPr>
        <w:t xml:space="preserve">  </w:t>
      </w:r>
    </w:p>
    <w:p w14:paraId="66687E14" w14:textId="77777777" w:rsidR="0045622A" w:rsidRDefault="0045622A" w:rsidP="0045622A">
      <w:pPr>
        <w:spacing w:line="360" w:lineRule="auto"/>
        <w:jc w:val="both"/>
        <w:rPr>
          <w:rFonts w:ascii="Book Antiqua" w:hAnsi="Book Antiqua"/>
          <w:b/>
        </w:rPr>
      </w:pPr>
      <w:r w:rsidRPr="009659DA">
        <w:rPr>
          <w:rFonts w:ascii="Book Antiqua" w:hAnsi="Book Antiqua"/>
          <w:b/>
        </w:rPr>
        <w:t>Article in press:</w:t>
      </w:r>
    </w:p>
    <w:p w14:paraId="51B9A2C6" w14:textId="77777777" w:rsidR="0045622A" w:rsidRPr="00ED7CB9" w:rsidRDefault="0045622A" w:rsidP="0045622A">
      <w:pPr>
        <w:spacing w:line="360" w:lineRule="auto"/>
        <w:jc w:val="both"/>
        <w:rPr>
          <w:rFonts w:ascii="Book Antiqua" w:hAnsi="Book Antiqua"/>
          <w:b/>
        </w:rPr>
      </w:pPr>
      <w:r>
        <w:rPr>
          <w:rFonts w:ascii="Book Antiqua" w:hAnsi="Book Antiqua"/>
          <w:b/>
        </w:rPr>
        <w:t>Published online:</w:t>
      </w:r>
    </w:p>
    <w:bookmarkEnd w:id="23"/>
    <w:bookmarkEnd w:id="24"/>
    <w:bookmarkEnd w:id="25"/>
    <w:bookmarkEnd w:id="26"/>
    <w:bookmarkEnd w:id="27"/>
    <w:p w14:paraId="0196423F" w14:textId="77777777" w:rsidR="00493E8E" w:rsidRPr="0045622A" w:rsidRDefault="00493E8E" w:rsidP="0045622A">
      <w:pPr>
        <w:spacing w:line="360" w:lineRule="auto"/>
        <w:jc w:val="both"/>
        <w:rPr>
          <w:rFonts w:ascii="Book Antiqua" w:hAnsi="Book Antiqua" w:cs="Arial"/>
        </w:rPr>
      </w:pPr>
    </w:p>
    <w:p w14:paraId="18BCA424" w14:textId="77777777" w:rsidR="000C5A7C" w:rsidRPr="0045622A" w:rsidRDefault="000C5A7C" w:rsidP="0045622A">
      <w:pPr>
        <w:spacing w:line="360" w:lineRule="auto"/>
        <w:jc w:val="both"/>
        <w:rPr>
          <w:rFonts w:ascii="Book Antiqua" w:hAnsi="Book Antiqua" w:cs="Arial"/>
        </w:rPr>
      </w:pPr>
    </w:p>
    <w:p w14:paraId="17F1CAD4" w14:textId="77777777" w:rsidR="000C5A7C" w:rsidRPr="0045622A" w:rsidRDefault="000C5A7C" w:rsidP="0045622A">
      <w:pPr>
        <w:spacing w:line="360" w:lineRule="auto"/>
        <w:jc w:val="both"/>
        <w:rPr>
          <w:rFonts w:ascii="Book Antiqua" w:hAnsi="Book Antiqua" w:cs="Arial"/>
        </w:rPr>
      </w:pPr>
    </w:p>
    <w:p w14:paraId="31FEE103" w14:textId="77777777" w:rsidR="000C5A7C" w:rsidRPr="0045622A" w:rsidRDefault="000C5A7C" w:rsidP="0045622A">
      <w:pPr>
        <w:spacing w:line="360" w:lineRule="auto"/>
        <w:jc w:val="both"/>
        <w:rPr>
          <w:rFonts w:ascii="Book Antiqua" w:hAnsi="Book Antiqua" w:cs="Arial"/>
        </w:rPr>
      </w:pPr>
    </w:p>
    <w:p w14:paraId="1A0AFA32" w14:textId="77777777" w:rsidR="000C5A7C" w:rsidRPr="0045622A" w:rsidRDefault="000C5A7C" w:rsidP="0045622A">
      <w:pPr>
        <w:spacing w:line="360" w:lineRule="auto"/>
        <w:jc w:val="both"/>
        <w:rPr>
          <w:rFonts w:ascii="Book Antiqua" w:hAnsi="Book Antiqua" w:cs="Arial"/>
        </w:rPr>
      </w:pPr>
    </w:p>
    <w:p w14:paraId="322D1C4B" w14:textId="77777777" w:rsidR="000C5A7C" w:rsidRPr="0045622A" w:rsidRDefault="000C5A7C" w:rsidP="0045622A">
      <w:pPr>
        <w:spacing w:line="360" w:lineRule="auto"/>
        <w:jc w:val="both"/>
        <w:rPr>
          <w:rFonts w:ascii="Book Antiqua" w:hAnsi="Book Antiqua" w:cs="Arial"/>
        </w:rPr>
      </w:pPr>
    </w:p>
    <w:p w14:paraId="07A331B5" w14:textId="77777777" w:rsidR="000C5A7C" w:rsidRPr="0045622A" w:rsidRDefault="000C5A7C" w:rsidP="0045622A">
      <w:pPr>
        <w:spacing w:line="360" w:lineRule="auto"/>
        <w:jc w:val="both"/>
        <w:rPr>
          <w:rFonts w:ascii="Book Antiqua" w:hAnsi="Book Antiqua" w:cs="Arial"/>
        </w:rPr>
      </w:pPr>
    </w:p>
    <w:p w14:paraId="1AB692AC" w14:textId="77777777" w:rsidR="000C5A7C" w:rsidRPr="0045622A" w:rsidRDefault="000C5A7C" w:rsidP="0045622A">
      <w:pPr>
        <w:spacing w:line="360" w:lineRule="auto"/>
        <w:jc w:val="both"/>
        <w:rPr>
          <w:rFonts w:ascii="Book Antiqua" w:hAnsi="Book Antiqua" w:cs="Arial"/>
        </w:rPr>
      </w:pPr>
    </w:p>
    <w:p w14:paraId="62A8ACB7" w14:textId="77777777" w:rsidR="0045622A" w:rsidRDefault="0045622A" w:rsidP="0045622A">
      <w:pPr>
        <w:jc w:val="both"/>
        <w:rPr>
          <w:rFonts w:ascii="Book Antiqua" w:hAnsi="Book Antiqua" w:cs="Arial"/>
          <w:b/>
        </w:rPr>
      </w:pPr>
      <w:r>
        <w:rPr>
          <w:rFonts w:ascii="Book Antiqua" w:hAnsi="Book Antiqua" w:cs="Arial"/>
          <w:b/>
        </w:rPr>
        <w:br w:type="page"/>
      </w:r>
    </w:p>
    <w:p w14:paraId="3FDDE0BB" w14:textId="59A67A24" w:rsidR="009831A6" w:rsidRPr="0045622A" w:rsidRDefault="009831A6" w:rsidP="0045622A">
      <w:pPr>
        <w:spacing w:line="360" w:lineRule="auto"/>
        <w:jc w:val="both"/>
        <w:rPr>
          <w:rFonts w:ascii="Book Antiqua" w:hAnsi="Book Antiqua" w:cs="Arial"/>
          <w:b/>
        </w:rPr>
      </w:pPr>
      <w:r w:rsidRPr="0045622A">
        <w:rPr>
          <w:rFonts w:ascii="Book Antiqua" w:hAnsi="Book Antiqua" w:cs="Arial"/>
          <w:b/>
        </w:rPr>
        <w:lastRenderedPageBreak/>
        <w:t>Abstract</w:t>
      </w:r>
    </w:p>
    <w:p w14:paraId="5DD1E949" w14:textId="34394974" w:rsidR="001F75D4" w:rsidRPr="0045622A" w:rsidRDefault="009831A6" w:rsidP="0045622A">
      <w:pPr>
        <w:spacing w:line="360" w:lineRule="auto"/>
        <w:jc w:val="both"/>
        <w:rPr>
          <w:rFonts w:ascii="Book Antiqua" w:hAnsi="Book Antiqua" w:cs="Arial"/>
        </w:rPr>
      </w:pPr>
      <w:r w:rsidRPr="0045622A">
        <w:rPr>
          <w:rFonts w:ascii="Book Antiqua" w:hAnsi="Book Antiqua" w:cs="Arial"/>
        </w:rPr>
        <w:t>Inflam</w:t>
      </w:r>
      <w:r w:rsidR="0045622A" w:rsidRPr="0045622A">
        <w:rPr>
          <w:rFonts w:ascii="Book Antiqua" w:hAnsi="Book Antiqua" w:cs="Arial"/>
        </w:rPr>
        <w:t>matory bowel dise</w:t>
      </w:r>
      <w:r w:rsidRPr="0045622A">
        <w:rPr>
          <w:rFonts w:ascii="Book Antiqua" w:hAnsi="Book Antiqua" w:cs="Arial"/>
        </w:rPr>
        <w:t xml:space="preserve">ases (IBDs), such as ulcerative colitis and Crohn’s disease, are chronic pathologies associated with a deregulated immune response in the intestinal mucosa, and they are triggered by environmental factors in genetically susceptible individuals. Exogenous glucocorticoids (GCs) are widely used as anti-inflammatory therapy in IBDs. In the past, patients with moderate or severe states of inflammation received GCs as a first line therapy with </w:t>
      </w:r>
      <w:r w:rsidR="00673C07" w:rsidRPr="0045622A">
        <w:rPr>
          <w:rFonts w:ascii="Book Antiqua" w:hAnsi="Book Antiqua" w:cs="Arial"/>
        </w:rPr>
        <w:t>an important effectiveness</w:t>
      </w:r>
      <w:r w:rsidR="00F31A99" w:rsidRPr="0045622A">
        <w:rPr>
          <w:rFonts w:ascii="Book Antiqua" w:hAnsi="Book Antiqua" w:cs="Arial"/>
        </w:rPr>
        <w:t xml:space="preserve"> in terms of </w:t>
      </w:r>
      <w:r w:rsidR="00522A91" w:rsidRPr="0045622A">
        <w:rPr>
          <w:rFonts w:ascii="Book Antiqua" w:hAnsi="Book Antiqua" w:cs="Arial"/>
        </w:rPr>
        <w:t xml:space="preserve">reduction of </w:t>
      </w:r>
      <w:r w:rsidR="00F31A99" w:rsidRPr="0045622A">
        <w:rPr>
          <w:rFonts w:ascii="Book Antiqua" w:hAnsi="Book Antiqua" w:cs="Arial"/>
        </w:rPr>
        <w:t xml:space="preserve">the </w:t>
      </w:r>
      <w:r w:rsidR="000C34A8" w:rsidRPr="0045622A">
        <w:rPr>
          <w:rFonts w:ascii="Book Antiqua" w:hAnsi="Book Antiqua" w:cs="Arial"/>
        </w:rPr>
        <w:t xml:space="preserve">disease </w:t>
      </w:r>
      <w:r w:rsidR="00F31A99" w:rsidRPr="0045622A">
        <w:rPr>
          <w:rFonts w:ascii="Book Antiqua" w:hAnsi="Book Antiqua" w:cs="Arial"/>
        </w:rPr>
        <w:t>activity and the induction of remission</w:t>
      </w:r>
      <w:r w:rsidRPr="0045622A">
        <w:rPr>
          <w:rFonts w:ascii="Book Antiqua" w:hAnsi="Book Antiqua" w:cs="Arial"/>
        </w:rPr>
        <w:t xml:space="preserve">. However, this treatment </w:t>
      </w:r>
      <w:r w:rsidR="000674EB" w:rsidRPr="0045622A">
        <w:rPr>
          <w:rFonts w:ascii="Book Antiqua" w:hAnsi="Book Antiqua" w:cs="Arial"/>
        </w:rPr>
        <w:t xml:space="preserve">often </w:t>
      </w:r>
      <w:r w:rsidR="00673C07" w:rsidRPr="0045622A">
        <w:rPr>
          <w:rFonts w:ascii="Book Antiqua" w:hAnsi="Book Antiqua" w:cs="Arial"/>
        </w:rPr>
        <w:t>result</w:t>
      </w:r>
      <w:r w:rsidR="00297F39" w:rsidRPr="0045622A">
        <w:rPr>
          <w:rFonts w:ascii="Book Antiqua" w:hAnsi="Book Antiqua" w:cs="Arial"/>
        </w:rPr>
        <w:t>s</w:t>
      </w:r>
      <w:r w:rsidR="00673C07" w:rsidRPr="0045622A">
        <w:rPr>
          <w:rFonts w:ascii="Book Antiqua" w:hAnsi="Book Antiqua" w:cs="Arial"/>
        </w:rPr>
        <w:t xml:space="preserve"> in</w:t>
      </w:r>
      <w:r w:rsidRPr="0045622A">
        <w:rPr>
          <w:rFonts w:ascii="Book Antiqua" w:hAnsi="Book Antiqua" w:cs="Arial"/>
        </w:rPr>
        <w:t xml:space="preserve"> detrimental side effects. This downside drove the development of second generation GCs and more precise (non-systemic) drug-delivery methods. Recent clinical trials show that most of these new treatments have similar effectiveness to first generation GCs with fewer adverse effects. The remaining challenge in successful treatment of IBDs concerns the refractoriness and dependency that some patients </w:t>
      </w:r>
      <w:r w:rsidR="00E11583" w:rsidRPr="0045622A">
        <w:rPr>
          <w:rFonts w:ascii="Book Antiqua" w:hAnsi="Book Antiqua" w:cs="Arial"/>
        </w:rPr>
        <w:t xml:space="preserve">encounter </w:t>
      </w:r>
      <w:r w:rsidRPr="0045622A">
        <w:rPr>
          <w:rFonts w:ascii="Book Antiqua" w:hAnsi="Book Antiqua" w:cs="Arial"/>
        </w:rPr>
        <w:t>during GCs treatment. A deeper understanding of the molecular mechanisms underlying GC response is key to personalizing drug choice for IBDs patients</w:t>
      </w:r>
      <w:r w:rsidR="00CF3788" w:rsidRPr="0045622A">
        <w:rPr>
          <w:rFonts w:ascii="Book Antiqua" w:hAnsi="Book Antiqua" w:cs="Arial"/>
        </w:rPr>
        <w:t xml:space="preserve"> to optimize their response to treatment</w:t>
      </w:r>
      <w:r w:rsidRPr="0045622A">
        <w:rPr>
          <w:rFonts w:ascii="Book Antiqua" w:hAnsi="Book Antiqua" w:cs="Arial"/>
        </w:rPr>
        <w:t xml:space="preserve">. In this review, we examine the clinical characteristics of treatment with GCs, followed by </w:t>
      </w:r>
      <w:r w:rsidR="00E11583" w:rsidRPr="0045622A">
        <w:rPr>
          <w:rFonts w:ascii="Book Antiqua" w:hAnsi="Book Antiqua" w:cs="Arial"/>
        </w:rPr>
        <w:t xml:space="preserve">an in depth </w:t>
      </w:r>
      <w:r w:rsidRPr="0045622A">
        <w:rPr>
          <w:rFonts w:ascii="Book Antiqua" w:hAnsi="Book Antiqua" w:cs="Arial"/>
        </w:rPr>
        <w:t>analysis of the proposed molecular mechanisms involved in its resistance and dependence associated with IBDs. Th</w:t>
      </w:r>
      <w:r w:rsidR="00E756EF" w:rsidRPr="0045622A">
        <w:rPr>
          <w:rFonts w:ascii="Book Antiqua" w:hAnsi="Book Antiqua" w:cs="Arial"/>
        </w:rPr>
        <w:t>is</w:t>
      </w:r>
      <w:r w:rsidRPr="0045622A">
        <w:rPr>
          <w:rFonts w:ascii="Book Antiqua" w:hAnsi="Book Antiqua" w:cs="Arial"/>
        </w:rPr>
        <w:t xml:space="preserve"> thorough analys</w:t>
      </w:r>
      <w:r w:rsidR="00E756EF" w:rsidRPr="0045622A">
        <w:rPr>
          <w:rFonts w:ascii="Book Antiqua" w:hAnsi="Book Antiqua" w:cs="Arial"/>
        </w:rPr>
        <w:t>i</w:t>
      </w:r>
      <w:r w:rsidRPr="0045622A">
        <w:rPr>
          <w:rFonts w:ascii="Book Antiqua" w:hAnsi="Book Antiqua" w:cs="Arial"/>
        </w:rPr>
        <w:t xml:space="preserve">s of current clinical and </w:t>
      </w:r>
      <w:r w:rsidR="00E11583" w:rsidRPr="0045622A">
        <w:rPr>
          <w:rFonts w:ascii="Book Antiqua" w:hAnsi="Book Antiqua" w:cs="Arial"/>
        </w:rPr>
        <w:t xml:space="preserve">biomedical </w:t>
      </w:r>
      <w:r w:rsidRPr="0045622A">
        <w:rPr>
          <w:rFonts w:ascii="Book Antiqua" w:hAnsi="Book Antiqua" w:cs="Arial"/>
        </w:rPr>
        <w:t>literature may help guide physicians in determining a course of treatment for IBDs patients</w:t>
      </w:r>
      <w:r w:rsidR="00E756EF" w:rsidRPr="0045622A">
        <w:rPr>
          <w:rFonts w:ascii="Book Antiqua" w:hAnsi="Book Antiqua" w:cs="Arial"/>
        </w:rPr>
        <w:t xml:space="preserve"> and </w:t>
      </w:r>
      <w:r w:rsidRPr="0045622A">
        <w:rPr>
          <w:rFonts w:ascii="Book Antiqua" w:hAnsi="Book Antiqua" w:cs="Arial"/>
        </w:rPr>
        <w:t>identif</w:t>
      </w:r>
      <w:r w:rsidR="00A84645" w:rsidRPr="0045622A">
        <w:rPr>
          <w:rFonts w:ascii="Book Antiqua" w:hAnsi="Book Antiqua" w:cs="Arial"/>
        </w:rPr>
        <w:t>ies</w:t>
      </w:r>
      <w:r w:rsidRPr="0045622A">
        <w:rPr>
          <w:rFonts w:ascii="Book Antiqua" w:hAnsi="Book Antiqua" w:cs="Arial"/>
        </w:rPr>
        <w:t xml:space="preserve"> important areas needing further study. </w:t>
      </w:r>
    </w:p>
    <w:p w14:paraId="1114533E" w14:textId="77777777" w:rsidR="006B7FB9" w:rsidRPr="0045622A" w:rsidRDefault="006B7FB9" w:rsidP="0045622A">
      <w:pPr>
        <w:spacing w:line="360" w:lineRule="auto"/>
        <w:jc w:val="both"/>
        <w:rPr>
          <w:rFonts w:ascii="Book Antiqua" w:hAnsi="Book Antiqua" w:cs="Arial"/>
        </w:rPr>
      </w:pPr>
    </w:p>
    <w:p w14:paraId="53CA31E3" w14:textId="539F81EF" w:rsidR="006B7FB9" w:rsidRPr="009C0AE8" w:rsidRDefault="006B7FB9" w:rsidP="0045622A">
      <w:pPr>
        <w:spacing w:line="360" w:lineRule="auto"/>
        <w:jc w:val="both"/>
        <w:rPr>
          <w:rFonts w:ascii="Book Antiqua" w:eastAsia="SimSun" w:hAnsi="Book Antiqua" w:cs="Arial"/>
          <w:lang w:eastAsia="zh-CN"/>
        </w:rPr>
      </w:pPr>
      <w:r w:rsidRPr="0045622A">
        <w:rPr>
          <w:rFonts w:ascii="Book Antiqua" w:hAnsi="Book Antiqua" w:cs="Arial"/>
          <w:b/>
        </w:rPr>
        <w:t xml:space="preserve">Key </w:t>
      </w:r>
      <w:r w:rsidR="0045622A" w:rsidRPr="0045622A">
        <w:rPr>
          <w:rFonts w:ascii="Book Antiqua" w:hAnsi="Book Antiqua" w:cs="Arial"/>
          <w:b/>
        </w:rPr>
        <w:t>words</w:t>
      </w:r>
      <w:r w:rsidRPr="0045622A">
        <w:rPr>
          <w:rFonts w:ascii="Book Antiqua" w:hAnsi="Book Antiqua" w:cs="Arial"/>
          <w:b/>
        </w:rPr>
        <w:t xml:space="preserve">: </w:t>
      </w:r>
      <w:r w:rsidR="007E475A" w:rsidRPr="0045622A">
        <w:rPr>
          <w:rFonts w:ascii="Book Antiqua" w:hAnsi="Book Antiqua" w:cs="Arial"/>
        </w:rPr>
        <w:t>In</w:t>
      </w:r>
      <w:r w:rsidR="00802E09" w:rsidRPr="0045622A">
        <w:rPr>
          <w:rFonts w:ascii="Book Antiqua" w:hAnsi="Book Antiqua" w:cs="Arial"/>
        </w:rPr>
        <w:t xml:space="preserve">flammatory </w:t>
      </w:r>
      <w:r w:rsidR="0045622A" w:rsidRPr="0045622A">
        <w:rPr>
          <w:rFonts w:ascii="Book Antiqua" w:hAnsi="Book Antiqua" w:cs="Arial"/>
        </w:rPr>
        <w:t>bowel dise</w:t>
      </w:r>
      <w:r w:rsidR="00802E09" w:rsidRPr="0045622A">
        <w:rPr>
          <w:rFonts w:ascii="Book Antiqua" w:hAnsi="Book Antiqua" w:cs="Arial"/>
        </w:rPr>
        <w:t xml:space="preserve">ases; Ulcerative </w:t>
      </w:r>
      <w:r w:rsidR="0045622A" w:rsidRPr="0045622A">
        <w:rPr>
          <w:rFonts w:ascii="Book Antiqua" w:hAnsi="Book Antiqua" w:cs="Arial"/>
        </w:rPr>
        <w:t>colitis</w:t>
      </w:r>
      <w:r w:rsidR="00802E09" w:rsidRPr="0045622A">
        <w:rPr>
          <w:rFonts w:ascii="Book Antiqua" w:hAnsi="Book Antiqua" w:cs="Arial"/>
        </w:rPr>
        <w:t>;</w:t>
      </w:r>
      <w:r w:rsidR="007E475A" w:rsidRPr="0045622A">
        <w:rPr>
          <w:rFonts w:ascii="Book Antiqua" w:hAnsi="Book Antiqua" w:cs="Arial"/>
        </w:rPr>
        <w:t xml:space="preserve"> Crohn</w:t>
      </w:r>
      <w:r w:rsidR="00954644" w:rsidRPr="0045622A">
        <w:rPr>
          <w:rFonts w:ascii="Book Antiqua" w:hAnsi="Book Antiqua" w:cs="Arial"/>
        </w:rPr>
        <w:t xml:space="preserve">’s </w:t>
      </w:r>
      <w:r w:rsidR="00954644" w:rsidRPr="0045622A">
        <w:rPr>
          <w:rFonts w:ascii="Book Antiqua" w:hAnsi="Book Antiqua" w:cs="Arial"/>
          <w:vanish/>
        </w:rPr>
        <w:t xml:space="preserve">D </w:t>
      </w:r>
      <w:r w:rsidR="00954644" w:rsidRPr="0045622A">
        <w:rPr>
          <w:rFonts w:ascii="Book Antiqua" w:hAnsi="Book Antiqua" w:cs="Book Antiqua"/>
          <w:vanish/>
        </w:rPr>
        <w:t>﷽﷽﷽﷽﷽﷽﷽﷽</w:t>
      </w:r>
      <w:r w:rsidR="00954644" w:rsidRPr="0045622A">
        <w:rPr>
          <w:rFonts w:ascii="Book Antiqua" w:hAnsi="Book Antiqua" w:cs="Arial"/>
          <w:vanish/>
        </w:rPr>
        <w:t>ove fewer side effects, but those effects are  of sed levels of B-gal when miR-378a-</w:t>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954644" w:rsidRPr="0045622A">
        <w:rPr>
          <w:rFonts w:ascii="Book Antiqua" w:hAnsi="Book Antiqua" w:cs="Arial"/>
          <w:vanish/>
        </w:rPr>
        <w:pgNum/>
      </w:r>
      <w:r w:rsidR="0045622A" w:rsidRPr="0045622A">
        <w:rPr>
          <w:rFonts w:ascii="Book Antiqua" w:hAnsi="Book Antiqua" w:cs="Arial"/>
        </w:rPr>
        <w:t>disease</w:t>
      </w:r>
      <w:r w:rsidR="00C44302" w:rsidRPr="0045622A">
        <w:rPr>
          <w:rFonts w:ascii="Book Antiqua" w:hAnsi="Book Antiqua" w:cs="Arial"/>
        </w:rPr>
        <w:t xml:space="preserve">; </w:t>
      </w:r>
      <w:r w:rsidR="00535D76" w:rsidRPr="0045622A">
        <w:rPr>
          <w:rFonts w:ascii="Book Antiqua" w:hAnsi="Book Antiqua" w:cs="Arial"/>
        </w:rPr>
        <w:t>Glucocorticoid depend</w:t>
      </w:r>
      <w:r w:rsidR="009C0AE8">
        <w:rPr>
          <w:rFonts w:ascii="Book Antiqua" w:hAnsi="Book Antiqua" w:cs="Arial"/>
        </w:rPr>
        <w:t>ence; Glucocorticoid resistance</w:t>
      </w:r>
    </w:p>
    <w:p w14:paraId="628C2DAE" w14:textId="77777777" w:rsidR="0045622A" w:rsidRPr="0045622A" w:rsidRDefault="0045622A" w:rsidP="0045622A">
      <w:pPr>
        <w:spacing w:line="360" w:lineRule="auto"/>
        <w:jc w:val="both"/>
        <w:rPr>
          <w:rFonts w:ascii="Book Antiqua" w:eastAsia="SimSun" w:hAnsi="Book Antiqua" w:cs="Arial"/>
          <w:lang w:eastAsia="zh-CN"/>
        </w:rPr>
      </w:pPr>
    </w:p>
    <w:p w14:paraId="16C6C54F" w14:textId="77777777" w:rsidR="0045622A" w:rsidRDefault="0045622A" w:rsidP="0045622A">
      <w:pPr>
        <w:spacing w:line="360" w:lineRule="auto"/>
        <w:jc w:val="both"/>
        <w:rPr>
          <w:rFonts w:ascii="Book Antiqua" w:hAnsi="Book Antiqua" w:cs="Arial"/>
        </w:rPr>
      </w:pPr>
      <w:bookmarkStart w:id="35" w:name="OLE_LINK55"/>
      <w:bookmarkStart w:id="36" w:name="OLE_LINK56"/>
      <w:bookmarkStart w:id="37" w:name="OLE_LINK105"/>
      <w:bookmarkStart w:id="38" w:name="OLE_LINK116"/>
      <w:bookmarkStart w:id="39" w:name="OLE_LINK89"/>
      <w:r w:rsidRPr="0071780A">
        <w:rPr>
          <w:rFonts w:ascii="Book Antiqua" w:hAnsi="Book Antiqua"/>
          <w:b/>
        </w:rPr>
        <w:t>©</w:t>
      </w:r>
      <w:bookmarkEnd w:id="35"/>
      <w:bookmarkEnd w:id="36"/>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37"/>
    <w:bookmarkEnd w:id="38"/>
    <w:bookmarkEnd w:id="39"/>
    <w:p w14:paraId="3DE7040B" w14:textId="77777777" w:rsidR="00C44302" w:rsidRPr="0045622A" w:rsidRDefault="00C44302" w:rsidP="0045622A">
      <w:pPr>
        <w:spacing w:line="360" w:lineRule="auto"/>
        <w:jc w:val="both"/>
        <w:rPr>
          <w:rFonts w:ascii="Book Antiqua" w:hAnsi="Book Antiqua" w:cs="Arial"/>
        </w:rPr>
      </w:pPr>
    </w:p>
    <w:p w14:paraId="5ED3B7F2" w14:textId="065C8BCB" w:rsidR="00042BAE" w:rsidRPr="0045622A" w:rsidRDefault="00C44302" w:rsidP="0045622A">
      <w:pPr>
        <w:spacing w:line="360" w:lineRule="auto"/>
        <w:jc w:val="both"/>
        <w:rPr>
          <w:rFonts w:ascii="Book Antiqua" w:hAnsi="Book Antiqua" w:cs="Arial"/>
        </w:rPr>
      </w:pPr>
      <w:r w:rsidRPr="0045622A">
        <w:rPr>
          <w:rFonts w:ascii="Book Antiqua" w:hAnsi="Book Antiqua" w:cs="Arial"/>
          <w:b/>
        </w:rPr>
        <w:t xml:space="preserve">Core </w:t>
      </w:r>
      <w:r w:rsidR="0045622A" w:rsidRPr="0045622A">
        <w:rPr>
          <w:rFonts w:ascii="Book Antiqua" w:hAnsi="Book Antiqua" w:cs="Arial"/>
          <w:b/>
        </w:rPr>
        <w:t>tip</w:t>
      </w:r>
      <w:r w:rsidRPr="0045622A">
        <w:rPr>
          <w:rFonts w:ascii="Book Antiqua" w:hAnsi="Book Antiqua" w:cs="Arial"/>
          <w:b/>
        </w:rPr>
        <w:t xml:space="preserve">: </w:t>
      </w:r>
      <w:r w:rsidRPr="0045622A">
        <w:rPr>
          <w:rFonts w:ascii="Book Antiqua" w:hAnsi="Book Antiqua" w:cs="Arial"/>
        </w:rPr>
        <w:t xml:space="preserve">Glucocorticoids are </w:t>
      </w:r>
      <w:r w:rsidR="005420B7" w:rsidRPr="0045622A">
        <w:rPr>
          <w:rFonts w:ascii="Book Antiqua" w:hAnsi="Book Antiqua" w:cs="Arial"/>
        </w:rPr>
        <w:t>widely</w:t>
      </w:r>
      <w:r w:rsidRPr="0045622A">
        <w:rPr>
          <w:rFonts w:ascii="Book Antiqua" w:hAnsi="Book Antiqua" w:cs="Arial"/>
        </w:rPr>
        <w:t xml:space="preserve"> used in</w:t>
      </w:r>
      <w:r w:rsidR="005420B7" w:rsidRPr="0045622A">
        <w:rPr>
          <w:rFonts w:ascii="Book Antiqua" w:hAnsi="Book Antiqua" w:cs="Arial"/>
        </w:rPr>
        <w:t xml:space="preserve"> patients with</w:t>
      </w:r>
      <w:r w:rsidRPr="0045622A">
        <w:rPr>
          <w:rFonts w:ascii="Book Antiqua" w:hAnsi="Book Antiqua" w:cs="Arial"/>
        </w:rPr>
        <w:t xml:space="preserve"> I</w:t>
      </w:r>
      <w:r w:rsidR="00964706" w:rsidRPr="0045622A">
        <w:rPr>
          <w:rFonts w:ascii="Book Antiqua" w:hAnsi="Book Antiqua" w:cs="Arial"/>
        </w:rPr>
        <w:t xml:space="preserve">nflammatory </w:t>
      </w:r>
      <w:r w:rsidRPr="0045622A">
        <w:rPr>
          <w:rFonts w:ascii="Book Antiqua" w:hAnsi="Book Antiqua" w:cs="Arial"/>
        </w:rPr>
        <w:t>B</w:t>
      </w:r>
      <w:r w:rsidR="00964706" w:rsidRPr="0045622A">
        <w:rPr>
          <w:rFonts w:ascii="Book Antiqua" w:hAnsi="Book Antiqua" w:cs="Arial"/>
        </w:rPr>
        <w:t xml:space="preserve">owel </w:t>
      </w:r>
      <w:r w:rsidRPr="0045622A">
        <w:rPr>
          <w:rFonts w:ascii="Book Antiqua" w:hAnsi="Book Antiqua" w:cs="Arial"/>
        </w:rPr>
        <w:t>D</w:t>
      </w:r>
      <w:r w:rsidR="00964706" w:rsidRPr="0045622A">
        <w:rPr>
          <w:rFonts w:ascii="Book Antiqua" w:hAnsi="Book Antiqua" w:cs="Arial"/>
        </w:rPr>
        <w:t>isease</w:t>
      </w:r>
      <w:r w:rsidRPr="0045622A">
        <w:rPr>
          <w:rFonts w:ascii="Book Antiqua" w:hAnsi="Book Antiqua" w:cs="Arial"/>
        </w:rPr>
        <w:t xml:space="preserve">s </w:t>
      </w:r>
      <w:r w:rsidR="005420B7" w:rsidRPr="0045622A">
        <w:rPr>
          <w:rFonts w:ascii="Book Antiqua" w:hAnsi="Book Antiqua" w:cs="Arial"/>
        </w:rPr>
        <w:t xml:space="preserve">who have </w:t>
      </w:r>
      <w:r w:rsidRPr="0045622A">
        <w:rPr>
          <w:rFonts w:ascii="Book Antiqua" w:hAnsi="Book Antiqua" w:cs="Arial"/>
        </w:rPr>
        <w:t xml:space="preserve">moderate or </w:t>
      </w:r>
      <w:r w:rsidR="00BD7007" w:rsidRPr="0045622A">
        <w:rPr>
          <w:rFonts w:ascii="Book Antiqua" w:hAnsi="Book Antiqua" w:cs="Arial"/>
        </w:rPr>
        <w:t xml:space="preserve">severe </w:t>
      </w:r>
      <w:r w:rsidR="00EA0412" w:rsidRPr="0045622A">
        <w:rPr>
          <w:rFonts w:ascii="Book Antiqua" w:hAnsi="Book Antiqua" w:cs="Arial"/>
        </w:rPr>
        <w:t>disease</w:t>
      </w:r>
      <w:r w:rsidR="00042BAE" w:rsidRPr="0045622A">
        <w:rPr>
          <w:rFonts w:ascii="Book Antiqua" w:hAnsi="Book Antiqua" w:cs="Arial"/>
        </w:rPr>
        <w:t xml:space="preserve"> activity</w:t>
      </w:r>
      <w:r w:rsidR="00EA0412" w:rsidRPr="0045622A">
        <w:rPr>
          <w:rFonts w:ascii="Book Antiqua" w:hAnsi="Book Antiqua" w:cs="Arial"/>
        </w:rPr>
        <w:t>;</w:t>
      </w:r>
      <w:r w:rsidRPr="0045622A">
        <w:rPr>
          <w:rFonts w:ascii="Book Antiqua" w:hAnsi="Book Antiqua" w:cs="Arial"/>
        </w:rPr>
        <w:t xml:space="preserve"> however</w:t>
      </w:r>
      <w:r w:rsidR="0038199D" w:rsidRPr="0045622A">
        <w:rPr>
          <w:rFonts w:ascii="Book Antiqua" w:hAnsi="Book Antiqua" w:cs="Arial"/>
        </w:rPr>
        <w:t>,</w:t>
      </w:r>
      <w:r w:rsidRPr="0045622A">
        <w:rPr>
          <w:rFonts w:ascii="Book Antiqua" w:hAnsi="Book Antiqua" w:cs="Arial"/>
        </w:rPr>
        <w:t xml:space="preserve"> </w:t>
      </w:r>
      <w:r w:rsidR="0038199D" w:rsidRPr="0045622A">
        <w:rPr>
          <w:rFonts w:ascii="Book Antiqua" w:hAnsi="Book Antiqua" w:cs="Arial"/>
        </w:rPr>
        <w:t xml:space="preserve">some </w:t>
      </w:r>
      <w:r w:rsidR="00964706" w:rsidRPr="0045622A">
        <w:rPr>
          <w:rFonts w:ascii="Book Antiqua" w:hAnsi="Book Antiqua" w:cs="Arial"/>
        </w:rPr>
        <w:t>of them</w:t>
      </w:r>
      <w:r w:rsidR="0038199D" w:rsidRPr="0045622A">
        <w:rPr>
          <w:rFonts w:ascii="Book Antiqua" w:hAnsi="Book Antiqua" w:cs="Arial"/>
        </w:rPr>
        <w:t xml:space="preserve"> do not respon</w:t>
      </w:r>
      <w:r w:rsidR="005420B7" w:rsidRPr="0045622A">
        <w:rPr>
          <w:rFonts w:ascii="Book Antiqua" w:hAnsi="Book Antiqua" w:cs="Arial"/>
        </w:rPr>
        <w:t>d</w:t>
      </w:r>
      <w:r w:rsidR="0038199D" w:rsidRPr="0045622A">
        <w:rPr>
          <w:rFonts w:ascii="Book Antiqua" w:hAnsi="Book Antiqua" w:cs="Arial"/>
        </w:rPr>
        <w:t xml:space="preserve"> </w:t>
      </w:r>
      <w:r w:rsidR="005420B7" w:rsidRPr="0045622A">
        <w:rPr>
          <w:rFonts w:ascii="Book Antiqua" w:hAnsi="Book Antiqua" w:cs="Arial"/>
        </w:rPr>
        <w:t xml:space="preserve">to treatment </w:t>
      </w:r>
      <w:r w:rsidR="0038199D" w:rsidRPr="0045622A">
        <w:rPr>
          <w:rFonts w:ascii="Book Antiqua" w:hAnsi="Book Antiqua" w:cs="Arial"/>
        </w:rPr>
        <w:t>or become dependen</w:t>
      </w:r>
      <w:r w:rsidR="00042BAE" w:rsidRPr="0045622A">
        <w:rPr>
          <w:rFonts w:ascii="Book Antiqua" w:hAnsi="Book Antiqua" w:cs="Arial"/>
        </w:rPr>
        <w:t>t</w:t>
      </w:r>
      <w:r w:rsidR="0038199D" w:rsidRPr="0045622A">
        <w:rPr>
          <w:rFonts w:ascii="Book Antiqua" w:hAnsi="Book Antiqua" w:cs="Arial"/>
        </w:rPr>
        <w:t xml:space="preserve">. </w:t>
      </w:r>
      <w:r w:rsidR="00A575B4" w:rsidRPr="0045622A">
        <w:rPr>
          <w:rFonts w:ascii="Book Antiqua" w:hAnsi="Book Antiqua" w:cs="Arial"/>
        </w:rPr>
        <w:t>K</w:t>
      </w:r>
      <w:r w:rsidR="00042BAE" w:rsidRPr="0045622A">
        <w:rPr>
          <w:rFonts w:ascii="Book Antiqua" w:hAnsi="Book Antiqua" w:cs="Arial"/>
        </w:rPr>
        <w:t>nowledge of both the</w:t>
      </w:r>
      <w:r w:rsidR="0038199D" w:rsidRPr="0045622A">
        <w:rPr>
          <w:rFonts w:ascii="Book Antiqua" w:hAnsi="Book Antiqua" w:cs="Arial"/>
        </w:rPr>
        <w:t xml:space="preserve"> clinical </w:t>
      </w:r>
      <w:r w:rsidR="00A03066" w:rsidRPr="0045622A">
        <w:rPr>
          <w:rFonts w:ascii="Book Antiqua" w:hAnsi="Book Antiqua" w:cs="Arial"/>
        </w:rPr>
        <w:t xml:space="preserve">approach of </w:t>
      </w:r>
      <w:r w:rsidR="0045622A" w:rsidRPr="0045622A">
        <w:rPr>
          <w:rFonts w:ascii="Book Antiqua" w:hAnsi="Book Antiqua" w:cs="Arial"/>
        </w:rPr>
        <w:t>glucocorticoids</w:t>
      </w:r>
      <w:r w:rsidR="0045622A">
        <w:rPr>
          <w:rFonts w:ascii="Book Antiqua" w:eastAsia="SimSun" w:hAnsi="Book Antiqua" w:cs="Arial" w:hint="eastAsia"/>
          <w:lang w:eastAsia="zh-CN"/>
        </w:rPr>
        <w:t xml:space="preserve"> </w:t>
      </w:r>
      <w:r w:rsidR="0038199D" w:rsidRPr="0045622A">
        <w:rPr>
          <w:rFonts w:ascii="Book Antiqua" w:hAnsi="Book Antiqua" w:cs="Arial"/>
        </w:rPr>
        <w:t xml:space="preserve">eatment </w:t>
      </w:r>
      <w:r w:rsidR="00844EF7" w:rsidRPr="0045622A">
        <w:rPr>
          <w:rFonts w:ascii="Book Antiqua" w:hAnsi="Book Antiqua" w:cs="Arial"/>
        </w:rPr>
        <w:t xml:space="preserve">as well as </w:t>
      </w:r>
      <w:r w:rsidR="0038199D" w:rsidRPr="0045622A">
        <w:rPr>
          <w:rFonts w:ascii="Book Antiqua" w:hAnsi="Book Antiqua" w:cs="Arial"/>
        </w:rPr>
        <w:t xml:space="preserve">the molecular </w:t>
      </w:r>
      <w:r w:rsidR="00A03066" w:rsidRPr="0045622A">
        <w:rPr>
          <w:rFonts w:ascii="Book Antiqua" w:hAnsi="Book Antiqua" w:cs="Arial"/>
        </w:rPr>
        <w:t xml:space="preserve">basis </w:t>
      </w:r>
      <w:r w:rsidR="00ED5CD0" w:rsidRPr="0045622A">
        <w:rPr>
          <w:rFonts w:ascii="Book Antiqua" w:hAnsi="Book Antiqua" w:cs="Arial"/>
        </w:rPr>
        <w:t>underlying their</w:t>
      </w:r>
      <w:r w:rsidR="0038199D" w:rsidRPr="0045622A">
        <w:rPr>
          <w:rFonts w:ascii="Book Antiqua" w:hAnsi="Book Antiqua" w:cs="Arial"/>
        </w:rPr>
        <w:t xml:space="preserve"> </w:t>
      </w:r>
      <w:r w:rsidR="00A03066" w:rsidRPr="0045622A">
        <w:rPr>
          <w:rFonts w:ascii="Book Antiqua" w:hAnsi="Book Antiqua" w:cs="Arial"/>
        </w:rPr>
        <w:t xml:space="preserve">effects </w:t>
      </w:r>
      <w:r w:rsidR="0038199D" w:rsidRPr="0045622A">
        <w:rPr>
          <w:rFonts w:ascii="Book Antiqua" w:hAnsi="Book Antiqua" w:cs="Arial"/>
        </w:rPr>
        <w:t xml:space="preserve">will </w:t>
      </w:r>
      <w:r w:rsidR="00037B22" w:rsidRPr="0045622A">
        <w:rPr>
          <w:rFonts w:ascii="Book Antiqua" w:hAnsi="Book Antiqua" w:cs="Arial"/>
        </w:rPr>
        <w:t>help</w:t>
      </w:r>
      <w:r w:rsidR="00042BAE" w:rsidRPr="0045622A">
        <w:rPr>
          <w:rFonts w:ascii="Book Antiqua" w:hAnsi="Book Antiqua" w:cs="Arial"/>
        </w:rPr>
        <w:t xml:space="preserve"> physicians prescribe drugs that will lead to bette</w:t>
      </w:r>
      <w:r w:rsidR="003F2D39" w:rsidRPr="0045622A">
        <w:rPr>
          <w:rFonts w:ascii="Book Antiqua" w:hAnsi="Book Antiqua" w:cs="Arial"/>
        </w:rPr>
        <w:t>r outcomes for patients.</w:t>
      </w:r>
    </w:p>
    <w:p w14:paraId="74481153" w14:textId="77777777" w:rsidR="001F75D4" w:rsidRPr="0045622A" w:rsidRDefault="001F75D4" w:rsidP="0045622A">
      <w:pPr>
        <w:spacing w:line="360" w:lineRule="auto"/>
        <w:jc w:val="both"/>
        <w:rPr>
          <w:rFonts w:ascii="Book Antiqua" w:hAnsi="Book Antiqua" w:cs="Arial"/>
        </w:rPr>
      </w:pPr>
    </w:p>
    <w:p w14:paraId="34098D91" w14:textId="64761E60" w:rsidR="0045622A" w:rsidRPr="00712F63" w:rsidRDefault="001F75D4" w:rsidP="0045622A">
      <w:pPr>
        <w:adjustRightInd w:val="0"/>
        <w:snapToGrid w:val="0"/>
        <w:spacing w:line="360" w:lineRule="auto"/>
        <w:jc w:val="both"/>
        <w:rPr>
          <w:rFonts w:ascii="Book Antiqua" w:hAnsi="Book Antiqua"/>
        </w:rPr>
      </w:pPr>
      <w:r w:rsidRPr="0045622A">
        <w:rPr>
          <w:rFonts w:ascii="Book Antiqua" w:hAnsi="Book Antiqua" w:cs="Arial"/>
          <w:lang w:val="es-ES"/>
        </w:rPr>
        <w:t>Dubois-Camacho K, Ottum PA,</w:t>
      </w:r>
      <w:r w:rsidRPr="0045622A">
        <w:rPr>
          <w:rFonts w:ascii="Book Antiqua" w:hAnsi="Book Antiqua" w:cs="Arial"/>
          <w:lang w:val="es-ES_tradnl"/>
        </w:rPr>
        <w:t xml:space="preserve"> </w:t>
      </w:r>
      <w:r w:rsidRPr="0045622A">
        <w:rPr>
          <w:rFonts w:ascii="Book Antiqua" w:hAnsi="Book Antiqua" w:cs="Arial"/>
          <w:lang w:val="es-ES"/>
        </w:rPr>
        <w:t>Franco-Muñoz D</w:t>
      </w:r>
      <w:r w:rsidRPr="0045622A">
        <w:rPr>
          <w:rFonts w:ascii="Book Antiqua" w:hAnsi="Book Antiqua" w:cs="Arial"/>
          <w:lang w:val="es-ES_tradnl"/>
        </w:rPr>
        <w:t>, De la Fuente M, Torres-Riquelme A, Díaz-Jiménez</w:t>
      </w:r>
      <w:r w:rsidRPr="0045622A">
        <w:rPr>
          <w:rFonts w:ascii="Book Antiqua" w:hAnsi="Book Antiqua" w:cs="Arial"/>
          <w:lang w:val="es-ES"/>
        </w:rPr>
        <w:t xml:space="preserve"> D, Olivares-Morales M, </w:t>
      </w:r>
      <w:r w:rsidRPr="0045622A">
        <w:rPr>
          <w:rFonts w:ascii="Book Antiqua" w:hAnsi="Book Antiqua" w:cs="Arial"/>
          <w:lang w:val="es-ES_tradnl"/>
        </w:rPr>
        <w:t>Astudillo G, Quera</w:t>
      </w:r>
      <w:r w:rsidRPr="0045622A">
        <w:rPr>
          <w:rFonts w:ascii="Book Antiqua" w:hAnsi="Book Antiqua" w:cs="Arial"/>
          <w:lang w:val="es-ES"/>
        </w:rPr>
        <w:t xml:space="preserve"> R, Hermoso MA. </w:t>
      </w:r>
      <w:r w:rsidR="0001464B" w:rsidRPr="0001464B">
        <w:rPr>
          <w:rFonts w:ascii="Book Antiqua" w:hAnsi="Book Antiqua" w:cs="Arial"/>
        </w:rPr>
        <w:t>Glucocorticosteroid therapy in inflammatory bowel diseases: From clinical practice to molecular biology</w:t>
      </w:r>
      <w:r w:rsidRPr="0045622A">
        <w:rPr>
          <w:rFonts w:ascii="Book Antiqua" w:hAnsi="Book Antiqua" w:cs="Arial"/>
        </w:rPr>
        <w:t>.</w:t>
      </w:r>
      <w:bookmarkStart w:id="40" w:name="OLE_LINK424"/>
      <w:bookmarkStart w:id="41" w:name="OLE_LINK425"/>
      <w:r w:rsidR="0045622A" w:rsidRPr="0045622A">
        <w:rPr>
          <w:rFonts w:ascii="Book Antiqua" w:hAnsi="Book Antiqua"/>
          <w:i/>
        </w:rPr>
        <w:t xml:space="preserve"> </w:t>
      </w:r>
      <w:r w:rsidR="0045622A" w:rsidRPr="00712F63">
        <w:rPr>
          <w:rFonts w:ascii="Book Antiqua" w:hAnsi="Book Antiqua"/>
          <w:i/>
        </w:rPr>
        <w:t>World J Gastroenterol</w:t>
      </w:r>
      <w:r w:rsidR="0045622A" w:rsidRPr="00712F63">
        <w:rPr>
          <w:rFonts w:ascii="Book Antiqua" w:hAnsi="Book Antiqua"/>
        </w:rPr>
        <w:t xml:space="preserve"> 201</w:t>
      </w:r>
      <w:r w:rsidR="0045622A">
        <w:rPr>
          <w:rFonts w:ascii="Book Antiqua" w:hAnsi="Book Antiqua" w:hint="eastAsia"/>
        </w:rPr>
        <w:t>7</w:t>
      </w:r>
      <w:r w:rsidR="0045622A" w:rsidRPr="00712F63">
        <w:rPr>
          <w:rFonts w:ascii="Book Antiqua" w:hAnsi="Book Antiqua"/>
        </w:rPr>
        <w:t xml:space="preserve">; </w:t>
      </w:r>
      <w:bookmarkStart w:id="42" w:name="OLE_LINK1689"/>
      <w:bookmarkStart w:id="43" w:name="OLE_LINK1298"/>
      <w:bookmarkStart w:id="44" w:name="OLE_LINK1297"/>
      <w:r w:rsidR="0045622A" w:rsidRPr="00712F63">
        <w:rPr>
          <w:rFonts w:ascii="Book Antiqua" w:hAnsi="Book Antiqua"/>
        </w:rPr>
        <w:t>In press</w:t>
      </w:r>
      <w:bookmarkEnd w:id="42"/>
      <w:bookmarkEnd w:id="43"/>
      <w:bookmarkEnd w:id="44"/>
    </w:p>
    <w:bookmarkEnd w:id="40"/>
    <w:bookmarkEnd w:id="41"/>
    <w:p w14:paraId="2D387E38" w14:textId="299CD986" w:rsidR="0038199D" w:rsidRPr="0045622A" w:rsidRDefault="0038199D" w:rsidP="0045622A">
      <w:pPr>
        <w:spacing w:line="360" w:lineRule="auto"/>
        <w:jc w:val="both"/>
        <w:rPr>
          <w:rFonts w:ascii="Book Antiqua" w:hAnsi="Book Antiqua" w:cs="Arial"/>
          <w:b/>
        </w:rPr>
      </w:pPr>
    </w:p>
    <w:p w14:paraId="01C3F4D2" w14:textId="77777777" w:rsidR="000C5A7C" w:rsidRPr="0045622A" w:rsidRDefault="000C5A7C" w:rsidP="0045622A">
      <w:pPr>
        <w:spacing w:line="360" w:lineRule="auto"/>
        <w:jc w:val="both"/>
        <w:rPr>
          <w:rFonts w:ascii="Book Antiqua" w:hAnsi="Book Antiqua" w:cs="Arial"/>
          <w:b/>
        </w:rPr>
      </w:pPr>
    </w:p>
    <w:p w14:paraId="5593C041" w14:textId="77777777" w:rsidR="000C5A7C" w:rsidRPr="0045622A" w:rsidRDefault="000C5A7C" w:rsidP="0045622A">
      <w:pPr>
        <w:spacing w:line="360" w:lineRule="auto"/>
        <w:jc w:val="both"/>
        <w:rPr>
          <w:rFonts w:ascii="Book Antiqua" w:hAnsi="Book Antiqua" w:cs="Arial"/>
          <w:b/>
        </w:rPr>
      </w:pPr>
    </w:p>
    <w:p w14:paraId="20435EA6" w14:textId="77777777" w:rsidR="000C5A7C" w:rsidRPr="0045622A" w:rsidRDefault="000C5A7C" w:rsidP="0045622A">
      <w:pPr>
        <w:spacing w:line="360" w:lineRule="auto"/>
        <w:jc w:val="both"/>
        <w:rPr>
          <w:rFonts w:ascii="Book Antiqua" w:hAnsi="Book Antiqua" w:cs="Arial"/>
          <w:b/>
        </w:rPr>
      </w:pPr>
    </w:p>
    <w:p w14:paraId="5392D966" w14:textId="77777777" w:rsidR="000C5A7C" w:rsidRPr="0045622A" w:rsidRDefault="000C5A7C" w:rsidP="0045622A">
      <w:pPr>
        <w:spacing w:line="360" w:lineRule="auto"/>
        <w:jc w:val="both"/>
        <w:rPr>
          <w:rFonts w:ascii="Book Antiqua" w:hAnsi="Book Antiqua" w:cs="Arial"/>
          <w:b/>
        </w:rPr>
      </w:pPr>
    </w:p>
    <w:p w14:paraId="43AB08C1" w14:textId="77777777" w:rsidR="000C5A7C" w:rsidRPr="0045622A" w:rsidRDefault="000C5A7C" w:rsidP="0045622A">
      <w:pPr>
        <w:spacing w:line="360" w:lineRule="auto"/>
        <w:jc w:val="both"/>
        <w:rPr>
          <w:rFonts w:ascii="Book Antiqua" w:hAnsi="Book Antiqua" w:cs="Arial"/>
          <w:b/>
        </w:rPr>
      </w:pPr>
    </w:p>
    <w:p w14:paraId="137BA0C5" w14:textId="77777777" w:rsidR="000C5A7C" w:rsidRPr="0045622A" w:rsidRDefault="000C5A7C" w:rsidP="0045622A">
      <w:pPr>
        <w:spacing w:line="360" w:lineRule="auto"/>
        <w:jc w:val="both"/>
        <w:rPr>
          <w:rFonts w:ascii="Book Antiqua" w:hAnsi="Book Antiqua" w:cs="Arial"/>
          <w:b/>
        </w:rPr>
      </w:pPr>
    </w:p>
    <w:p w14:paraId="08D35214" w14:textId="77777777" w:rsidR="000C5A7C" w:rsidRPr="0045622A" w:rsidRDefault="000C5A7C" w:rsidP="0045622A">
      <w:pPr>
        <w:spacing w:line="360" w:lineRule="auto"/>
        <w:jc w:val="both"/>
        <w:rPr>
          <w:rFonts w:ascii="Book Antiqua" w:hAnsi="Book Antiqua" w:cs="Arial"/>
          <w:b/>
        </w:rPr>
      </w:pPr>
    </w:p>
    <w:p w14:paraId="2E0078B2" w14:textId="77777777" w:rsidR="000C5A7C" w:rsidRPr="0045622A" w:rsidRDefault="000C5A7C" w:rsidP="0045622A">
      <w:pPr>
        <w:spacing w:line="360" w:lineRule="auto"/>
        <w:jc w:val="both"/>
        <w:rPr>
          <w:rFonts w:ascii="Book Antiqua" w:hAnsi="Book Antiqua" w:cs="Arial"/>
          <w:b/>
        </w:rPr>
      </w:pPr>
    </w:p>
    <w:p w14:paraId="63231DAD" w14:textId="77777777" w:rsidR="000C5A7C" w:rsidRPr="0045622A" w:rsidRDefault="000C5A7C" w:rsidP="0045622A">
      <w:pPr>
        <w:spacing w:line="360" w:lineRule="auto"/>
        <w:jc w:val="both"/>
        <w:rPr>
          <w:rFonts w:ascii="Book Antiqua" w:hAnsi="Book Antiqua" w:cs="Arial"/>
          <w:b/>
        </w:rPr>
      </w:pPr>
    </w:p>
    <w:p w14:paraId="55366DF5" w14:textId="77777777" w:rsidR="000C5A7C" w:rsidRPr="0045622A" w:rsidRDefault="000C5A7C" w:rsidP="0045622A">
      <w:pPr>
        <w:spacing w:line="360" w:lineRule="auto"/>
        <w:jc w:val="both"/>
        <w:rPr>
          <w:rFonts w:ascii="Book Antiqua" w:hAnsi="Book Antiqua" w:cs="Arial"/>
          <w:b/>
        </w:rPr>
      </w:pPr>
    </w:p>
    <w:p w14:paraId="2425305D" w14:textId="77777777" w:rsidR="000C5A7C" w:rsidRPr="0045622A" w:rsidRDefault="000C5A7C" w:rsidP="0045622A">
      <w:pPr>
        <w:spacing w:line="360" w:lineRule="auto"/>
        <w:jc w:val="both"/>
        <w:rPr>
          <w:rFonts w:ascii="Book Antiqua" w:hAnsi="Book Antiqua" w:cs="Arial"/>
          <w:b/>
        </w:rPr>
      </w:pPr>
    </w:p>
    <w:p w14:paraId="41BD29E4" w14:textId="77777777" w:rsidR="000C5A7C" w:rsidRPr="0045622A" w:rsidRDefault="000C5A7C" w:rsidP="0045622A">
      <w:pPr>
        <w:spacing w:line="360" w:lineRule="auto"/>
        <w:jc w:val="both"/>
        <w:rPr>
          <w:rFonts w:ascii="Book Antiqua" w:hAnsi="Book Antiqua" w:cs="Arial"/>
          <w:b/>
        </w:rPr>
      </w:pPr>
    </w:p>
    <w:p w14:paraId="10FCDBF5" w14:textId="77777777" w:rsidR="000C5A7C" w:rsidRPr="0045622A" w:rsidRDefault="000C5A7C" w:rsidP="0045622A">
      <w:pPr>
        <w:spacing w:line="360" w:lineRule="auto"/>
        <w:jc w:val="both"/>
        <w:rPr>
          <w:rFonts w:ascii="Book Antiqua" w:hAnsi="Book Antiqua" w:cs="Arial"/>
          <w:b/>
        </w:rPr>
      </w:pPr>
    </w:p>
    <w:p w14:paraId="4F8F0E75" w14:textId="77777777" w:rsidR="000C5A7C" w:rsidRPr="0045622A" w:rsidRDefault="000C5A7C" w:rsidP="0045622A">
      <w:pPr>
        <w:spacing w:line="360" w:lineRule="auto"/>
        <w:jc w:val="both"/>
        <w:rPr>
          <w:rFonts w:ascii="Book Antiqua" w:hAnsi="Book Antiqua" w:cs="Arial"/>
          <w:b/>
        </w:rPr>
      </w:pPr>
    </w:p>
    <w:p w14:paraId="3E2A9125" w14:textId="77777777" w:rsidR="000C5A7C" w:rsidRPr="0045622A" w:rsidRDefault="000C5A7C" w:rsidP="0045622A">
      <w:pPr>
        <w:spacing w:line="360" w:lineRule="auto"/>
        <w:jc w:val="both"/>
        <w:rPr>
          <w:rFonts w:ascii="Book Antiqua" w:hAnsi="Book Antiqua" w:cs="Arial"/>
          <w:b/>
        </w:rPr>
      </w:pPr>
    </w:p>
    <w:p w14:paraId="3E178256" w14:textId="26EFE447" w:rsidR="00CD6F9B" w:rsidRPr="0045622A" w:rsidRDefault="00CD6F9B" w:rsidP="0045622A">
      <w:pPr>
        <w:spacing w:line="360" w:lineRule="auto"/>
        <w:jc w:val="both"/>
        <w:rPr>
          <w:rFonts w:ascii="Book Antiqua" w:hAnsi="Book Antiqua" w:cs="Arial"/>
          <w:b/>
        </w:rPr>
      </w:pPr>
      <w:r w:rsidRPr="0045622A">
        <w:rPr>
          <w:rFonts w:ascii="Book Antiqua" w:hAnsi="Book Antiqua" w:cs="Arial"/>
          <w:b/>
        </w:rPr>
        <w:lastRenderedPageBreak/>
        <w:t>INTRODUCTION</w:t>
      </w:r>
    </w:p>
    <w:p w14:paraId="2EBEF7F2" w14:textId="12DEC2EA" w:rsidR="00D53EE3" w:rsidRPr="0045622A" w:rsidRDefault="00F32A4E" w:rsidP="0045622A">
      <w:pPr>
        <w:spacing w:line="360" w:lineRule="auto"/>
        <w:jc w:val="both"/>
        <w:rPr>
          <w:rFonts w:ascii="Book Antiqua" w:hAnsi="Book Antiqua" w:cs="Arial"/>
        </w:rPr>
      </w:pPr>
      <w:r w:rsidRPr="0045622A">
        <w:rPr>
          <w:rFonts w:ascii="Book Antiqua" w:hAnsi="Book Antiqua" w:cs="Arial"/>
        </w:rPr>
        <w:t>Inflammatory bowel diseases (IBD</w:t>
      </w:r>
      <w:r w:rsidR="001B20D9" w:rsidRPr="0045622A">
        <w:rPr>
          <w:rFonts w:ascii="Book Antiqua" w:hAnsi="Book Antiqua" w:cs="Arial"/>
        </w:rPr>
        <w:t>s</w:t>
      </w:r>
      <w:r w:rsidRPr="0045622A">
        <w:rPr>
          <w:rFonts w:ascii="Book Antiqua" w:hAnsi="Book Antiqua" w:cs="Arial"/>
        </w:rPr>
        <w:t xml:space="preserve">), including ulcerative colitis (UC) and Crohn's disease (CD), are multifactorial disorders </w:t>
      </w:r>
      <w:r w:rsidR="00ED5CD0" w:rsidRPr="0045622A">
        <w:rPr>
          <w:rFonts w:ascii="Book Antiqua" w:hAnsi="Book Antiqua" w:cs="Arial"/>
        </w:rPr>
        <w:t xml:space="preserve">comprised of </w:t>
      </w:r>
      <w:r w:rsidRPr="0045622A">
        <w:rPr>
          <w:rFonts w:ascii="Book Antiqua" w:hAnsi="Book Antiqua" w:cs="Arial"/>
        </w:rPr>
        <w:t>both environmental and genetic factors. Even though they are different disease entities, UC and CD are grouped under the generic term of IBD</w:t>
      </w:r>
      <w:r w:rsidR="00D35C1F" w:rsidRPr="0045622A">
        <w:rPr>
          <w:rFonts w:ascii="Book Antiqua" w:hAnsi="Book Antiqua" w:cs="Arial"/>
        </w:rPr>
        <w:t>s</w:t>
      </w:r>
      <w:r w:rsidRPr="0045622A">
        <w:rPr>
          <w:rFonts w:ascii="Book Antiqua" w:hAnsi="Book Antiqua" w:cs="Arial"/>
        </w:rPr>
        <w:t xml:space="preserve"> given their similar activity</w:t>
      </w:r>
      <w:r w:rsidR="00415BF5" w:rsidRPr="0045622A">
        <w:rPr>
          <w:rFonts w:ascii="Book Antiqua" w:hAnsi="Book Antiqua" w:cs="Arial"/>
        </w:rPr>
        <w:t>/</w:t>
      </w:r>
      <w:r w:rsidRPr="0045622A">
        <w:rPr>
          <w:rFonts w:ascii="Book Antiqua" w:hAnsi="Book Antiqua" w:cs="Arial"/>
        </w:rPr>
        <w:t>remission stages, chronicity, immunological pathophysiology and uncertain etiology</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"10.1007/s10620-014-3350-9", "ISSN" : "1573-2568", "PMID" : "25204669", "abstract" : "Inflammatory bowel diseases comprising Crohn's disease (CD) and ulcerative colitis (UC) are chronic immunologically mediated diseases. The key mechanism underlying the pathogenesis of these diseases is a dysregulated immune response to commensal flora in a genetically susceptible host. Thus intestinal microbial dysbiosis, host genetics, and the external environment all play an important role in the development of incident disease and in determining subsequent disease behavior and outcomes. There are several well-defined or putative environmental risk factors including cigarette smoking, appendectomy, diet, stress and depression, vitamin D as well as hormonal influence. The effect of some of the risk factors appears to differ between CD and UC suggesting that despite shared genetic and immunologic mechanisms, distinct pathways of pathogenesis exist. There is a growing body of literature identifying risk factors for incident disease. There is less rigorous literature defining triggers of relapse, and few controlled clinical trials examining if modification of such risk factors results in an improvement in patient outcomes. This is an area of considerable patient, physician, and scientific interest, and there is an important unmet need for rigorous studies of the external environment in disease pathogenesis and subsequent course.", "author" : [ { "dropping-particle" : "", "family" : "Ananthakrishnan", "given" : "Ashwin N", "non-dropping-particle" : "", "parse-names" : false, "suffix" : "" } ], "container-title" : "Digestive diseases and sciences", "id" : "ITEM-1", "issue" : "2", "issued" : { "date-parts" : [ [ "2015", "2", "10" ] ] }, "page" : "290-8", "title" : "Environmental risk factors for inflammatory bowel diseases: a review.", "type" : "article-journal", "volume" : "60" }, "uris" : [ "http://www.mendeley.com/documents/?uuid=fabbcadd-f5c2-4697-96b5-5d3a4e21f8b0" ] }, { "id" : "ITEM-2", "itemData" : { "DOI" : "10.1111/1751-2980.12048", "ISSN" : "17512972", "PMID" : "23419117", "abstract" : "Crohn's disease and ulcerative colitis are chronic inflammatory bowel diseases that have been treated with corticosteroids, 5-aminosalicates and thiopurines, but therapeutic options have been broadened with the arrival of anti-tumor necrosis factor antibodies. In this article we reviewed the current evidence-based approach to inflammatory bowel disease, the modifications that have been made to existing therapies and discussed new drugs that have shown success in clinical trials. The new drugs discussed here are those that disturb lymphocyte homing to the gut (natalizumab, vedolizumab and anti-mucosal addressin cellular adhesion molecule); one that blocks interleukin (IL)-12 as well as the IL-23/T helper 17 (Th17) axis (ustekinumab) and one that blocks the signaling of multiple cytokines (tofacitinib).", "author" : [ { "dropping-particle" : "", "family" : "Rietdijk", "given" : "Svend T.", "non-dropping-particle" : "", "parse-names" : false, "suffix" : "" }, { "dropping-particle" : "", "family" : "D'Haens", "given" : "Geert R.", "non-dropping-particle" : "", "parse-names" : false, "suffix" : "" } ], "container-title" : "Journal of Digestive Diseases", "id" : "ITEM-2", "issue" : "6", "issued" : { "date-parts" : [ [ "2013" ] ] }, "page" : "282-287", "title" : "Recent developments in the treatment of inflammatory bowel disease", "type" : "article-journal", "volume" : "14" }, "uris" : [ "http://www.mendeley.com/documents/?uuid=c006037b-2a1f-45e2-bc73-1f781f52290d", "http://www.mendeley.com/documents/?uuid=2c1cb865-0b9a-4c63-8ea6-2248c2bea69d", "http://www.mendeley.com/documents/?uuid=ceb1ea79-b517-4cb5-aad2-2eb18c87b753", "http://www.mendeley.com/documents/?uuid=1a2a23c7-1c18-4e85-8905-48cecf53d417", "http://www.mendeley.com/documents/?uuid=463b546b-ea4f-44fd-bef4-12c134d49306" ] }, { "id" : "ITEM-3", "itemData" : { "DOI" : "10.1159/000338128", "ISSN" : "1421-9875", "PMID" : "22796798", "abstract" : "BACKGROUND/AIMS Systemic corticosteroids are highly effective at inducing clinical remission in cases of acute exacerbation of Crohn's disease (CD) and ulcerative colitis (UC); however, their use is limited by their frequent and sometimes severe side effects. Thus, a second generation of corticosteroids with less systemic effects has been developed. This review analyzed all of the studies on the new formulations of steroids with limited absorption (budesonide, budesonide MMX\u00ae, beclomethasone dipropionate and erythrocyte-mediated delivery of dexamethasone) in patients with CD and UC. METHODS All relevant articles published in English between September 1960 and April 2011 were reviewed. RESULTS Budesonide is superior to placebo, and as effective as systemic corticosteroids in inducing clinical remission in patients with ileo-colonic CD, but evidence of mucosal healing is limited. When administered as an MMX formula, budesonide can also effectively induce clinical remission in patients with UC, but budesonide alone is not effective in maintaining clinical remission in CD or UC. Beclomethasone dipropionate seems to be effective in patients with mild-to-moderate left-sided and extensive UC, while data on erythrocyte-mediated delivery of dexamethasone are encouraging but still limited. The safety profile for all these products is good but more studies are needed. CONCLUSION Steroids remain the mainstay for the induction of clinical remission in cases of acute relapse of both CD and UC. Second-generation corticosteroids are an interesting alternative, with the advantage of high topical activity, less systemic toxicity and limited side effects.", "author" : [ { "dropping-particle" : "", "family" : "Cassan", "given" : "Chiara", "non-dropping-particle" : "De", "parse-names" : false, "suffix" : "" }, { "dropping-particle" : "", "family" : "Fiorino", "given" : "Gionata", "non-dropping-particle" : "", "parse-names" : false, "suffix" : "" }, { "dropping-particle" : "", "family" : "Danese", "given" : "Silvio", "non-dropping-particle" : "", "parse-names" : false, "suffix" : "" } ], "container-title" : "Digestive diseases (Basel, Switzerland)", "id" : "ITEM-3", "issue" : "4", "issued" : { "date-parts" : [ [ "2012" ] ] }, "page" : "368-75", "title" : "Second-generation corticosteroids for the treatment of Crohn's disease and ulcerative colitis: more effective and less side effects?", "type" : "article-journal", "volume" : "30" }, "uris" : [ "http://www.mendeley.com/documents/?uuid=c47fb126-0aa8-4c78-80fa-98b29f771e14" ] } ], "mendeley" : { "formattedCitation" : "&lt;sup&gt;[1\u20133]&lt;/sup&gt;", "plainTextFormattedCitation" : "[1\u20133]", "previouslyFormattedCitation" : "&lt;sup&gt;[1\u20133]&lt;/sup&gt;"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[1–3]</w:t>
      </w:r>
      <w:r w:rsidRPr="0045622A">
        <w:rPr>
          <w:rFonts w:ascii="Book Antiqua" w:hAnsi="Book Antiqua" w:cs="Arial"/>
        </w:rPr>
        <w:fldChar w:fldCharType="end"/>
      </w:r>
      <w:r w:rsidRPr="0045622A">
        <w:rPr>
          <w:rFonts w:ascii="Book Antiqua" w:hAnsi="Book Antiqua" w:cs="Arial"/>
        </w:rPr>
        <w:t xml:space="preserve">. The prevalence of </w:t>
      </w:r>
      <w:r w:rsidR="00944556" w:rsidRPr="0045622A">
        <w:rPr>
          <w:rFonts w:ascii="Book Antiqua" w:hAnsi="Book Antiqua" w:cs="Arial"/>
        </w:rPr>
        <w:t xml:space="preserve">UC </w:t>
      </w:r>
      <w:r w:rsidRPr="0045622A">
        <w:rPr>
          <w:rFonts w:ascii="Book Antiqua" w:hAnsi="Book Antiqua" w:cs="Arial"/>
        </w:rPr>
        <w:t>is 505 per 100.000 people in Europe and 249 per 100.000 people in North America</w:t>
      </w:r>
      <w:r w:rsidR="00944556" w:rsidRPr="0045622A">
        <w:rPr>
          <w:rFonts w:ascii="Book Antiqua" w:hAnsi="Book Antiqua" w:cs="Arial"/>
        </w:rPr>
        <w:t>, and CD is 322 per 100.000 people in Europe and 319 per 100.000 people in North America</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"10.1053/j.gastro.2011.10.001", "ISBN" : "1528-0012 (Electronic)\\r0016-5085 (Linking)", "ISSN" : "00165085", "PMID" : "22001864", "abstract" : "We conducted a systematic review to determine changes in the worldwide incidence and prevalence of ulcerative colitis (UC) and Crohn's disease (CD) in different regions and with time.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&lt;.05). Although there are few epidemiologic data from developing countries, the incidence and prevalence of IBD are increasing with time and in different regions around the world, indicating its emergence as a global disease. ?? 2012 AGA Institute.", "author" : [ { "dropping-particle" : "", "family" : "Molodecky", "given" : "Natalie A.", "non-dropping-particle" : "", "parse-names" : false, "suffix" : "" }, { "dropping-particle" : "", "family" : "Soon", "given" : "Ing Shian", "non-dropping-particle" : "", "parse-names" : false, "suffix" : "" }, { "dropping-particle" : "", "family" : "Rabi", "given" : "Doreen M.", "non-dropping-particle" : "", "parse-names" : false, "suffix" : "" }, { "dropping-particle" : "", "family" : "Ghali", "given" : "William A.", "non-dropping-particle" : "", "parse-names" : false, "suffix" : "" }, { "dropping-particle" : "", "family" : "Ferris", "given" : "Mollie", "non-dropping-particle" : "", "parse-names" : false, "suffix" : "" }, { "dropping-particle" : "", "family" : "Chernoff", "given" : "Greg", "non-dropping-particle" : "", "parse-names" : false, "suffix" : "" }, { "dropping-particle" : "", "family" : "Benchimol", "given" : "Eric I.", "non-dropping-particle" : "", "parse-names" : false, "suffix" : "" }, { "dropping-particle" : "", "family" : "Panaccione", "given" : "Remo", "non-dropping-particle" : "", "parse-names" : false, "suffix" : "" }, { "dropping-particle" : "", "family" : "Ghosh", "given" : "Subrata", "non-dropping-particle" : "", "parse-names" : false, "suffix" : "" }, { "dropping-particle" : "", "family" : "Barkema", "given" : "Herman W.", "non-dropping-particle" : "", "parse-names" : false, "suffix" : "" }, { "dropping-particle" : "", "family" : "Kaplan", "given" : "Gilaad G.", "non-dropping-particle" : "", "parse-names" : false, "suffix" : "" } ], "container-title" : "Gastroenterology", "id" : "ITEM-1", "issue" : "1", "issued" : { "date-parts" : [ [ "2012" ] ] }, "title" : "Increasing incidence and prevalence of the inflammatory bowel diseases with time, based on systematic review", "type" : "article-journal", "volume" : "142" }, "uris" : [ "http://www.mendeley.com/documents/?uuid=4c8bcbda-afd3-46b7-9f5c-672e6a518590" ] } ], "mendeley" : { "formattedCitation" : "&lt;sup&gt;[4]&lt;/sup&gt;", "plainTextFormattedCitation" : "[4]", "previouslyFormattedCitation" : "&lt;sup&gt;[4]&lt;/sup&gt;"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[4]</w:t>
      </w:r>
      <w:r w:rsidRPr="0045622A">
        <w:rPr>
          <w:rFonts w:ascii="Book Antiqua" w:hAnsi="Book Antiqua" w:cs="Arial"/>
        </w:rPr>
        <w:fldChar w:fldCharType="end"/>
      </w:r>
      <w:r w:rsidRPr="0045622A">
        <w:rPr>
          <w:rFonts w:ascii="Book Antiqua" w:hAnsi="Book Antiqua" w:cs="Arial"/>
        </w:rPr>
        <w:t>.</w:t>
      </w:r>
      <w:r w:rsidR="00D5584F" w:rsidRPr="0045622A">
        <w:rPr>
          <w:rFonts w:ascii="Book Antiqua" w:hAnsi="Book Antiqua" w:cs="Arial"/>
        </w:rPr>
        <w:t xml:space="preserve"> </w:t>
      </w:r>
      <w:r w:rsidR="00D53EE3" w:rsidRPr="0045622A">
        <w:rPr>
          <w:rFonts w:ascii="Book Antiqua" w:hAnsi="Book Antiqua" w:cs="Arial"/>
        </w:rPr>
        <w:t>An increased incidence has been reporte</w:t>
      </w:r>
      <w:r w:rsidR="00B4254F" w:rsidRPr="0045622A">
        <w:rPr>
          <w:rFonts w:ascii="Book Antiqua" w:hAnsi="Book Antiqua" w:cs="Arial"/>
        </w:rPr>
        <w:t>d</w:t>
      </w:r>
      <w:r w:rsidR="00D53EE3" w:rsidRPr="0045622A">
        <w:rPr>
          <w:rFonts w:ascii="Book Antiqua" w:hAnsi="Book Antiqua" w:cs="Arial"/>
        </w:rPr>
        <w:t xml:space="preserve"> in </w:t>
      </w:r>
      <w:r w:rsidR="00BE3BE8" w:rsidRPr="0045622A">
        <w:rPr>
          <w:rFonts w:ascii="Book Antiqua" w:hAnsi="Book Antiqua" w:cs="Arial"/>
        </w:rPr>
        <w:t xml:space="preserve">some </w:t>
      </w:r>
      <w:r w:rsidR="00B4254F" w:rsidRPr="0045622A">
        <w:rPr>
          <w:rFonts w:ascii="Book Antiqua" w:hAnsi="Book Antiqua" w:cs="Arial"/>
        </w:rPr>
        <w:t>S</w:t>
      </w:r>
      <w:r w:rsidR="00D53EE3" w:rsidRPr="0045622A">
        <w:rPr>
          <w:rFonts w:ascii="Book Antiqua" w:hAnsi="Book Antiqua" w:cs="Arial"/>
        </w:rPr>
        <w:t>outh America</w:t>
      </w:r>
      <w:r w:rsidR="00BE3BE8" w:rsidRPr="0045622A">
        <w:rPr>
          <w:rFonts w:ascii="Book Antiqua" w:hAnsi="Book Antiqua" w:cs="Arial"/>
        </w:rPr>
        <w:t>n and mid-eastern Asian countries such as Chile</w:t>
      </w:r>
      <w:r w:rsidR="00BE3BE8" w:rsidRPr="0045622A">
        <w:rPr>
          <w:rFonts w:ascii="Book Antiqua" w:hAnsi="Book Antiqua" w:cs="Arial"/>
          <w:vertAlign w:val="superscript"/>
        </w:rPr>
        <w:fldChar w:fldCharType="begin" w:fldLock="1"/>
      </w:r>
      <w:r w:rsidR="00E03360" w:rsidRPr="0045622A">
        <w:rPr>
          <w:rFonts w:ascii="Book Antiqua" w:hAnsi="Book Antiqua" w:cs="Arial"/>
          <w:vertAlign w:val="superscript"/>
        </w:rPr>
        <w:instrText>ADDIN CSL_CITATION { "citationItems" : [ { "id" : "ITEM-1", "itemData" : { "DOI" : "10.3748/wjg.v22.i22.5267", "ISSN" : "2219-2840", "PMID" : "27298570", "abstract" : "AIM To demographically and clinically characterize inflammatory bowel disease (IBD) from the local registry and update data previously published by our group. METHODS A descriptive study of a cohort based on a registry of patients aged 15 years or older who were diagnosed with IBD and attended the IBD program at Cl\u00ednica Las Condes in Santiago, Chile. The registry was created in April 2012 and includes patients registered up to October 2015. The information was anonymously downloaded in a monthly report, and the information on patients with more than one visit was updated. The registry includes demographic, clinical and disease characteristics, including the Montreal Classification, medical treatment, surgeries and hospitalizations for crisis. Data regarding infection with Clostridium difficile (C. difficile) were incorporated in the registry in 2014. Data for patients who received consultations as second opinions and continued treatment at this institution were also analyzed. RESULTS The study included 716 patients with IBD: 508 patients (71%) were diagnosed with ulcerative colitis (UC), 196 patients (27%) were diagnosed with Crohn's disease (CD) and 12 patients (2%) were diagnosed with unclassifiable IBD. The UC/CD ratio was 2.6/1. The median age was 36 years (range 16-88), and 58% of the patients were female, with a median age at diagnosis of 29 years (range 5-76). In the past 15 years, a sustained increase in the number of patients diagnosed with IBD was observed, where 87% of the patients were diagnosed between the years 2001 and 2015. In the cohort examined in the present study, extensive colitis (50%) and colonic involvement (44%) predominated in the patients with UC and CD, respectively. In CD patients, non-stricturing/non-penetrating behavior was more frequent (80%), and perianal disease was observed in 28% of the patients. There were significant differences in treatment between UC and CD, with a higher use of corticosteroids, and immunosuppressive and biological therapies was observed in the patients with CD (P &lt; 0.05 and P &lt; 0.01). Significant surgical differences were also observed: 5% of the UC patients underwent surgery, whereas 38% of the CD patients required at least one surgery (P &lt; 0.01). The patients with CD were hospitalized more often during their disease course than the patients with UC (55% and 35% of the patients, respectively; P &lt; 0.01). C. difficile infection was acquired by 5% of the patients in each group at some point during \u2026", "author" : [ { "dropping-particle" : "", "family" : "Simian", "given" : "Daniela", "non-dropping-particle" : "", "parse-names" : false, "suffix" : "" }, { "dropping-particle" : "", "family" : "Flux\u00e1", "given" : "Daniela", "non-dropping-particle" : "", "parse-names" : false, "suffix" : "" }, { "dropping-particle" : "", "family" : "Flores", "given" : "Lilian", "non-dropping-particle" : "", "parse-names" : false, "suffix" : "" }, { "dropping-particle" : "", "family" : "Lubascher", "given" : "Jaime", "non-dropping-particle" : "", "parse-names" : false, "suffix" : "" }, { "dropping-particle" : "", "family" : "Ib\u00e1\u00f1ez", "given" : "Patricio", "non-dropping-particle" : "", "parse-names" : false, "suffix" : "" }, { "dropping-particle" : "", "family" : "Figueroa", "given" : "Carolina", "non-dropping-particle" : "", "parse-names" : false, "suffix" : "" }, { "dropping-particle" : "", "family" : "Kronberg", "given" : "Udo", "non-dropping-particle" : "", "parse-names" : false, "suffix" : "" }, { "dropping-particle" : "", "family" : "Acu\u00f1a", "given" : "Ra\u00fal", "non-dropping-particle" : "", "parse-names" : false, "suffix" : "" }, { "dropping-particle" : "", "family" : "Moreno", "given" : "Mauricio", "non-dropping-particle" : "", "parse-names" : false, "suffix" : "" }, { "dropping-particle" : "", "family" : "Quera", "given" : "Rodrigo", "non-dropping-particle" : "", "parse-names" : false, "suffix" : "" } ], "container-title" : "World journal of gastroenterology", "id" : "ITEM-1", "issue" : "22", "issued" : { "date-parts" : [ [ "2016", "6", "14" ] ] }, "page" : "5267-75", "title" : "Inflammatory bowel disease: A descriptive study of 716 local Chilean patients.", "type" : "article-journal", "volume" : "22" }, "uris" : [ "http://www.mendeley.com/documents/?uuid=d3a62021-a694-4e6b-80cd-93c41972424b", "http://www.mendeley.com/documents/?uuid=44f10673-06ba-45d5-966b-3df708257033" ] } ], "mendeley" : { "formattedCitation" : "&lt;sup&gt;[5]&lt;/sup&gt;", "plainTextFormattedCitation" : "[5]", "previouslyFormattedCitation" : "&lt;sup&gt;[5]&lt;/sup&gt;" }, "properties" : { "noteIndex" : 0 }, "schema" : "https://github.com/citation-style-language/schema/raw/master/csl-citation.json" }</w:instrText>
      </w:r>
      <w:r w:rsidR="00BE3BE8" w:rsidRPr="0045622A">
        <w:rPr>
          <w:rFonts w:ascii="Book Antiqua" w:hAnsi="Book Antiqua" w:cs="Arial"/>
          <w:vertAlign w:val="superscript"/>
        </w:rPr>
        <w:fldChar w:fldCharType="separate"/>
      </w:r>
      <w:r w:rsidR="007561BD" w:rsidRPr="0045622A">
        <w:rPr>
          <w:rFonts w:ascii="Book Antiqua" w:hAnsi="Book Antiqua" w:cs="Arial"/>
          <w:noProof/>
          <w:vertAlign w:val="superscript"/>
        </w:rPr>
        <w:t>[5]</w:t>
      </w:r>
      <w:r w:rsidR="00BE3BE8" w:rsidRPr="0045622A">
        <w:rPr>
          <w:rFonts w:ascii="Book Antiqua" w:hAnsi="Book Antiqua" w:cs="Arial"/>
          <w:vertAlign w:val="superscript"/>
        </w:rPr>
        <w:fldChar w:fldCharType="end"/>
      </w:r>
      <w:r w:rsidR="00BE3BE8" w:rsidRPr="0045622A">
        <w:rPr>
          <w:rFonts w:ascii="Book Antiqua" w:hAnsi="Book Antiqua" w:cs="Arial"/>
        </w:rPr>
        <w:t>, Brazil</w:t>
      </w:r>
      <w:r w:rsidR="00BE3BE8"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"10.1590/S0004-28032009000100009", "ISBN" : "1678-4219 (Electronic)\r0004-2803 (Linking)", "ISSN" : "0004-2803", "PMID" : "19466305", "abstract" : "CONTEXT:The incidence and populational prevalence of inflammatory bowel diseases, hitherto unknown in Brazil, were estimated for a region in the Midwest of S\u00e3o Paulo State, Brazil. METHODS: Using a sequential registry of 115 adult patients (&gt;15 years old) with inflammatory bowel diseases - exclusively residing in the studied region with 533,508 inhabitants (2005) and attended at the reference hospital during a 20 year interval (1986-2005) - were estimated, in four consecutives periods of 5 years each, the incidences according to gender, type of the disease and the prevalence of these diseases, and its inner-relations evaluated by the Poisson regression model. RESULTS: The inflammatory bowel diseases in the studied region predominated among young, white race and people living in urban area, and the incidence on the female population rose during this period. The incidence of ulcerative colitis were higher than Crohn's disease and non-classified colitis, and showed a progressive increase in the first three periods with a decrease in the last one (2001-2005), where the observed rates of ulcerative colitis, Crohn's disease and non-classified colitis were 4.48, 3.50 and 1.75 cases/100,000 inhabitants, with prevalence of 22.61, 14.81, 5.65, 2.14 cases/100,000 inhabitants for total inflammatory bowel diseases. CONCLUSION: The inflammatory bowel diseases incidence in the studied area was as low as in other countries of Latin America and smaller than that found in countries of South Europe. The crescent prevalence justifies the policies to adequate medical cares for inflammatory bowel diseases patients in this area.", "author" : [ { "dropping-particle" : "", "family" : "Victoria", "given" : "Carlos Roberto", "non-dropping-particle" : "", "parse-names" : false, "suffix" : "" }, { "dropping-particle" : "", "family" : "Sassak", "given" : "Ligia Yukie", "non-dropping-particle" : "", "parse-names" : false, "suffix" : "" }, { "dropping-particle" : "", "family" : "Nunes", "given" : "H\u00e9lio Rubens De Carvalho", "non-dropping-particle" : "", "parse-names" : false, "suffix" : "" } ], "container-title" : "Arquivos de Gastroenterologia", "id" : "ITEM-1", "issue" : "1", "issued" : { "date-parts" : [ [ "2009" ] ] }, "page" : "20-25", "title" : "Incidence and prevalence rates of inflammatory bowel diseases, in midwestern of S\u00e3o Paulo State, Brazil", "type" : "article-journal", "volume" : "46" }, "uris" : [ "http://www.mendeley.com/documents/?uuid=130bf783-3bb3-46d1-9a74-a7a29e84d8d2" ] } ], "mendeley" : { "formattedCitation" : "&lt;sup&gt;[6]&lt;/sup&gt;", "plainTextFormattedCitation" : "[6]", "previouslyFormattedCitation" : "&lt;sup&gt;[6]&lt;/sup&gt;" }, "properties" : { "noteIndex" : 0 }, "schema" : "https://github.com/citation-style-language/schema/raw/master/csl-citation.json" }</w:instrText>
      </w:r>
      <w:r w:rsidR="00BE3BE8" w:rsidRPr="0045622A">
        <w:rPr>
          <w:rFonts w:ascii="Book Antiqua" w:hAnsi="Book Antiqua" w:cs="Arial"/>
        </w:rPr>
        <w:fldChar w:fldCharType="separate"/>
      </w:r>
      <w:r w:rsidR="007561BD" w:rsidRPr="0045622A">
        <w:rPr>
          <w:rFonts w:ascii="Book Antiqua" w:hAnsi="Book Antiqua" w:cs="Arial"/>
          <w:noProof/>
          <w:vertAlign w:val="superscript"/>
        </w:rPr>
        <w:t>[6]</w:t>
      </w:r>
      <w:r w:rsidR="00BE3BE8" w:rsidRPr="0045622A">
        <w:rPr>
          <w:rFonts w:ascii="Book Antiqua" w:hAnsi="Book Antiqua" w:cs="Arial"/>
        </w:rPr>
        <w:fldChar w:fldCharType="end"/>
      </w:r>
      <w:r w:rsidR="00BE3BE8" w:rsidRPr="0045622A">
        <w:rPr>
          <w:rFonts w:ascii="Book Antiqua" w:hAnsi="Book Antiqua" w:cs="Arial"/>
        </w:rPr>
        <w:t>, Israel</w:t>
      </w:r>
      <w:r w:rsidR="00BE3BE8" w:rsidRPr="0045622A">
        <w:rPr>
          <w:rFonts w:ascii="Book Antiqua" w:hAnsi="Book Antiqua" w:cs="Arial"/>
          <w:vertAlign w:val="superscript"/>
        </w:rPr>
        <w:fldChar w:fldCharType="begin" w:fldLock="1"/>
      </w:r>
      <w:r w:rsidR="00E03360" w:rsidRPr="0045622A">
        <w:rPr>
          <w:rFonts w:ascii="Book Antiqua" w:hAnsi="Book Antiqua" w:cs="Arial"/>
          <w:vertAlign w:val="superscript"/>
        </w:rPr>
        <w:instrText>ADDIN CSL_CITATION { "citationItems" : [ { "id" : "ITEM-1", "itemData" : { "DOI" : "10.1097/MEG.0000000000000263", "ISBN" : "0954-691X", "ISSN" : "1473-5687", "PMID" : "25563139", "abstract" : "BACKGROUND AND AIM: Inflammatory bowel disease (IBD) has been associated with genetic and environmental factors, including urban living. IBD was rare in the Israeli Bedouin community 30 years ago. Over recent decades, a large proportion of this community has undergone a transition from a nomadic to a western lifestyle. Our aim was to carry out an updated evaluation of the clinical and epidemiological features of IBD in the Bedouin sector of southern Israel., METHODS: All Bedouin patients with a known diagnosis of Crohn's disease (CD) or ulcerative colitis (UC) were included in the retrospective study., RESULTS: The cohort included 31 CD patients and 31 UC patients. The mean age of the patients at diagnosis was 29+/-10.9 and 35+/-17.5 years for CD and UC, respectively. The prevalence rate for CD was 15.5/100,000 and the incidence rate was 0.8-3.55/100,000. Fourteen of the CD patients (45%) had ileal disease and 64.5% had inflammatory disease behavior according to the Montreal classification. Eleven of the CD patients (35%) were treated with anti-TNF-alpha and 26% had undergone surgery. Over the previous decade, the prevalence of UC was 14/100,000 and the incidence was 0.5-2.39/100,000. Eighteen UC patients (58%) had left-sided colitis. Three (9.7%) had undergone total colectomy for severe disease., CONCLUSION: We found an increased prevalence of IBD in the Bedouin population, associated with their change in lifestyle over previous decades. However, the prevalence is still markedly lower than that in other population groups. A high percentage of patients were treated with anti-TNF-alpha and/or surgery.", "author" : [ { "dropping-particle" : "", "family" : "Abu Freha", "given" : "Naim", "non-dropping-particle" : "", "parse-names" : false, "suffix" : "" }, { "dropping-particle" : "", "family" : "Schwartz", "given" : "Doron", "non-dropping-particle" : "", "parse-names" : false, "suffix" : "" }, { "dropping-particle" : "", "family" : "Elkrinawi", "given" : "Jaber", "non-dropping-particle" : "", "parse-names" : false, "suffix" : "" }, { "dropping-particle" : "", "family" : "Yakov", "given" : "Gil", "non-dropping-particle" : "Ben", "parse-names" : false, "suffix" : "" }, { "dropping-particle" : "", "family" : "Abu Tailakh", "given" : "Muhammad", "non-dropping-particle" : "", "parse-names" : false, "suffix" : "" }, { "dropping-particle" : "", "family" : "Munteanu", "given" : "Daniela", "non-dropping-particle" : "", "parse-names" : false, "suffix" : "" }, { "dropping-particle" : "", "family" : "Abu Ganim", "given" : "Abdelrhman", "non-dropping-particle" : "", "parse-names" : false, "suffix" : "" }, { "dropping-particle" : "", "family" : "Fich", "given" : "Alexander", "non-dropping-particle" : "", "parse-names" : false, "suffix" : "" } ], "container-title" : "European journal of gastroenterology &amp; hepatology", "id" : "ITEM-1", "issue" : "3", "issued" : { "date-parts" : [ [ "2015" ] ] }, "page" : "230-234", "title" : "Inflammatory bowel disease among Bedouin Arabs in southern Israel: urbanization and increasing prevalence rates.", "type" : "article-journal", "volume" : "27" }, "uris" : [ "http://www.mendeley.com/documents/?uuid=085681ad-d02f-430d-afaa-fe3ef6def59e", "http://www.mendeley.com/documents/?uuid=9838d576-47e0-4067-a56b-64db37382fb0" ] } ], "mendeley" : { "formattedCitation" : "&lt;sup&gt;[7]&lt;/sup&gt;", "plainTextFormattedCitation" : "[7]", "previouslyFormattedCitation" : "&lt;sup&gt;[7]&lt;/sup&gt;" }, "properties" : { "noteIndex" : 0 }, "schema" : "https://github.com/citation-style-language/schema/raw/master/csl-citation.json" }</w:instrText>
      </w:r>
      <w:r w:rsidR="00BE3BE8" w:rsidRPr="0045622A">
        <w:rPr>
          <w:rFonts w:ascii="Book Antiqua" w:hAnsi="Book Antiqua" w:cs="Arial"/>
          <w:vertAlign w:val="superscript"/>
        </w:rPr>
        <w:fldChar w:fldCharType="separate"/>
      </w:r>
      <w:r w:rsidR="007561BD" w:rsidRPr="0045622A">
        <w:rPr>
          <w:rFonts w:ascii="Book Antiqua" w:hAnsi="Book Antiqua" w:cs="Arial"/>
          <w:noProof/>
          <w:vertAlign w:val="superscript"/>
        </w:rPr>
        <w:t>[7]</w:t>
      </w:r>
      <w:r w:rsidR="00BE3BE8" w:rsidRPr="0045622A">
        <w:rPr>
          <w:rFonts w:ascii="Book Antiqua" w:hAnsi="Book Antiqua" w:cs="Arial"/>
          <w:vertAlign w:val="superscript"/>
        </w:rPr>
        <w:fldChar w:fldCharType="end"/>
      </w:r>
      <w:r w:rsidR="000F0ACE" w:rsidRPr="0045622A">
        <w:rPr>
          <w:rFonts w:ascii="Book Antiqua" w:hAnsi="Book Antiqua" w:cs="Arial"/>
        </w:rPr>
        <w:t>, and</w:t>
      </w:r>
      <w:r w:rsidR="00BE3BE8" w:rsidRPr="0045622A">
        <w:rPr>
          <w:rFonts w:ascii="Book Antiqua" w:hAnsi="Book Antiqua" w:cs="Arial"/>
        </w:rPr>
        <w:t xml:space="preserve"> </w:t>
      </w:r>
      <w:r w:rsidR="003F507A" w:rsidRPr="0045622A">
        <w:rPr>
          <w:rFonts w:ascii="Book Antiqua" w:hAnsi="Book Antiqua" w:cs="Arial"/>
        </w:rPr>
        <w:t>Malaysia</w:t>
      </w:r>
      <w:r w:rsidR="000F0ACE"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"10.1093/ecco-jcc/jjv039", "ISSN" : "18764479", "PMID" : "25744112", "abstract" : "BACKGROUND: Inflammatory bowel disease [IBD] is known to be rare in the Asia Pacific region but epidemiological studies are scarce.\\n\\nMETHODS: Kinta Valley [Ipoh] was chosen as the sample population. Malaysia has a multiethnic population consisting of Malays, Chinese, and Indians. New cases over 2 years were prospectively captured as well as all known existing cases. Total numbers of the population as a whole and of each ethnic group were obtained. Incidence, prevalence, and mean incidence over two decades were then calculated.\\n\\nRESULTS: There were 10 new cases of IBD diagnosed from April 2011 to April 2013. The crude incidence rates of IBD, ulcerative colitis [UC], and Crohn's disease[CD], respectively, were 0.68, 0.46, and 0.20 per 100000 persons. The highest incidence was among the Indians, 1.91 compared with 0.35 and 0.63 per 100000 persons among the Malays and the Chinese, respectively. The mean incidence of IBD has increased steadily from 0.07 to 0.69 per 100000 person-years over the past two decades. The UC:CD ratio was 8:1 from 1990 to 2000 and 3.6:1 from 2000 to 2010. The prevalence rates of IBD, UC, and CD, respectively, were 9.24, 6.67, and 2.17 per 100000 persons. The highest prevalence also was among the Indians: 24.91 compared with 7.00 and 6.90 per 100000 persons among the Malay and Chinese races, respectively.\\n\\nCONCLUSIONS: The incidence and prevalence rates of IBD are low in Malaysia but the incidence appears to be increasing and marked racial differences exist. As in other Asian countries, the incidence of CD is increasing at a more rapid rate relative to UC.", "author" : [ { "dropping-particle" : "", "family" : "Hilmi", "given" : "Ida", "non-dropping-particle" : "", "parse-names" : false, "suffix" : "" }, { "dropping-particle" : "", "family" : "Jaya", "given" : "Fauziah", "non-dropping-particle" : "", "parse-names" : false, "suffix" : "" }, { "dropping-particle" : "", "family" : "Chua", "given" : "Andrew", "non-dropping-particle" : "", "parse-names" : false, "suffix" : "" }, { "dropping-particle" : "", "family" : "Heng", "given" : "Wong C hoon", "non-dropping-particle" : "", "parse-names" : false, "suffix" : "" }, { "dropping-particle" : "", "family" : "Singh", "given" : "Harjinder", "non-dropping-particle" : "", "parse-names" : false, "suffix" : "" }, { "dropping-particle" : "", "family" : "Goh", "given" : "Khean Lee", "non-dropping-particle" : "", "parse-names" : false, "suffix" : "" } ], "container-title" : "Journal of Crohn's &amp; colitis", "id" : "ITEM-1", "issue" : "5", "issued" : { "date-parts" : [ [ "2015" ] ] }, "page" : "404-409", "title" : "A first study on the incidence and prevalence of IBD in Malaysia--results from the Kinta Valley IBD Epidemiology Study", "type" : "article-journal", "volume" : "9" }, "uris" : [ "http://www.mendeley.com/documents/?uuid=da3f6727-b2bc-4d55-9f91-d96780bd7334", "http://www.mendeley.com/documents/?uuid=effdc9ac-688d-454b-bfe2-58580641e713" ] } ], "mendeley" : { "formattedCitation" : "&lt;sup&gt;[8]&lt;/sup&gt;", "plainTextFormattedCitation" : "[8]", "previouslyFormattedCitation" : "&lt;sup&gt;[8]&lt;/sup&gt;" }, "properties" : { "noteIndex" : 0 }, "schema" : "https://github.com/citation-style-language/schema/raw/master/csl-citation.json" }</w:instrText>
      </w:r>
      <w:r w:rsidR="000F0ACE" w:rsidRPr="0045622A">
        <w:rPr>
          <w:rFonts w:ascii="Book Antiqua" w:hAnsi="Book Antiqua" w:cs="Arial"/>
        </w:rPr>
        <w:fldChar w:fldCharType="separate"/>
      </w:r>
      <w:r w:rsidR="007561BD" w:rsidRPr="0045622A">
        <w:rPr>
          <w:rFonts w:ascii="Book Antiqua" w:hAnsi="Book Antiqua" w:cs="Arial"/>
          <w:noProof/>
          <w:vertAlign w:val="superscript"/>
        </w:rPr>
        <w:t>[8]</w:t>
      </w:r>
      <w:r w:rsidR="000F0ACE" w:rsidRPr="0045622A">
        <w:rPr>
          <w:rFonts w:ascii="Book Antiqua" w:hAnsi="Book Antiqua" w:cs="Arial"/>
        </w:rPr>
        <w:fldChar w:fldCharType="end"/>
      </w:r>
      <w:r w:rsidR="000F0ACE" w:rsidRPr="0045622A">
        <w:rPr>
          <w:rFonts w:ascii="Book Antiqua" w:hAnsi="Book Antiqua" w:cs="Arial"/>
        </w:rPr>
        <w:t>.</w:t>
      </w:r>
      <w:r w:rsidR="003F507A" w:rsidRPr="0045622A">
        <w:rPr>
          <w:rFonts w:ascii="Book Antiqua" w:hAnsi="Book Antiqua" w:cs="Arial"/>
        </w:rPr>
        <w:t xml:space="preserve"> </w:t>
      </w:r>
      <w:r w:rsidR="00BE3BE8" w:rsidRPr="0045622A">
        <w:rPr>
          <w:rFonts w:ascii="Book Antiqua" w:hAnsi="Book Antiqua" w:cs="Arial"/>
        </w:rPr>
        <w:t>This tendency</w:t>
      </w:r>
      <w:r w:rsidR="00C84497" w:rsidRPr="0045622A">
        <w:rPr>
          <w:rFonts w:ascii="Book Antiqua" w:hAnsi="Book Antiqua" w:cs="Arial"/>
        </w:rPr>
        <w:t xml:space="preserve"> </w:t>
      </w:r>
      <w:r w:rsidR="0024196B" w:rsidRPr="0045622A">
        <w:rPr>
          <w:rFonts w:ascii="Book Antiqua" w:hAnsi="Book Antiqua" w:cs="Arial"/>
        </w:rPr>
        <w:t>might</w:t>
      </w:r>
      <w:r w:rsidR="0077241C" w:rsidRPr="0045622A">
        <w:rPr>
          <w:rFonts w:ascii="Book Antiqua" w:hAnsi="Book Antiqua" w:cs="Arial"/>
        </w:rPr>
        <w:t xml:space="preserve"> be</w:t>
      </w:r>
      <w:r w:rsidR="00C84497" w:rsidRPr="0045622A">
        <w:rPr>
          <w:rFonts w:ascii="Book Antiqua" w:hAnsi="Book Antiqua" w:cs="Arial"/>
        </w:rPr>
        <w:t xml:space="preserve"> related </w:t>
      </w:r>
      <w:r w:rsidR="005B078A" w:rsidRPr="0045622A">
        <w:rPr>
          <w:rFonts w:ascii="Book Antiqua" w:hAnsi="Book Antiqua" w:cs="Arial"/>
        </w:rPr>
        <w:t>to</w:t>
      </w:r>
      <w:r w:rsidR="00C84497" w:rsidRPr="0045622A">
        <w:rPr>
          <w:rFonts w:ascii="Book Antiqua" w:hAnsi="Book Antiqua" w:cs="Arial"/>
        </w:rPr>
        <w:t xml:space="preserve"> the industrialization phenomenon and the influence of environmental risk factors</w:t>
      </w:r>
      <w:r w:rsidR="00C84497"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"10.1053/j.gastro.2011.10.001", "ISBN" : "1528-0012 (Electronic)\\r0016-5085 (Linking)", "ISSN" : "00165085", "PMID" : "22001864", "abstract" : "We conducted a systematic review to determine changes in the worldwide incidence and prevalence of ulcerative colitis (UC) and Crohn's disease (CD) in different regions and with time.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&lt;.05). Although there are few epidemiologic data from developing countries, the incidence and prevalence of IBD are increasing with time and in different regions around the world, indicating its emergence as a global disease. ?? 2012 AGA Institute.", "author" : [ { "dropping-particle" : "", "family" : "Molodecky", "given" : "Natalie A.", "non-dropping-particle" : "", "parse-names" : false, "suffix" : "" }, { "dropping-particle" : "", "family" : "Soon", "given" : "Ing Shian", "non-dropping-particle" : "", "parse-names" : false, "suffix" : "" }, { "dropping-particle" : "", "family" : "Rabi", "given" : "Doreen M.", "non-dropping-particle" : "", "parse-names" : false, "suffix" : "" }, { "dropping-particle" : "", "family" : "Ghali", "given" : "William A.", "non-dropping-particle" : "", "parse-names" : false, "suffix" : "" }, { "dropping-particle" : "", "family" : "Ferris", "given" : "Mollie", "non-dropping-particle" : "", "parse-names" : false, "suffix" : "" }, { "dropping-particle" : "", "family" : "Chernoff", "given" : "Greg", "non-dropping-particle" : "", "parse-names" : false, "suffix" : "" }, { "dropping-particle" : "", "family" : "Benchimol", "given" : "Eric I.", "non-dropping-particle" : "", "parse-names" : false, "suffix" : "" }, { "dropping-particle" : "", "family" : "Panaccione", "given" : "Remo", "non-dropping-particle" : "", "parse-names" : false, "suffix" : "" }, { "dropping-particle" : "", "family" : "Ghosh", "given" : "Subrata", "non-dropping-particle" : "", "parse-names" : false, "suffix" : "" }, { "dropping-particle" : "", "family" : "Barkema", "given" : "Herman W.", "non-dropping-particle" : "", "parse-names" : false, "suffix" : "" }, { "dropping-particle" : "", "family" : "Kaplan", "given" : "Gilaad G.", "non-dropping-particle" : "", "parse-names" : false, "suffix" : "" } ], "container-title" : "Gastroenterology", "id" : "ITEM-1", "issue" : "1", "issued" : { "date-parts" : [ [ "2012" ] ] }, "title" : "Increasing incidence and prevalence of the inflammatory bowel diseases with time, based on systematic review", "type" : "article-journal", "volume" : "142" }, "uris" : [ "http://www.mendeley.com/documents/?uuid=4c8bcbda-afd3-46b7-9f5c-672e6a518590" ] } ], "mendeley" : { "formattedCitation" : "&lt;sup&gt;[4]&lt;/sup&gt;", "plainTextFormattedCitation" : "[4]", "previouslyFormattedCitation" : "&lt;sup&gt;[4]&lt;/sup&gt;" }, "properties" : { "noteIndex" : 0 }, "schema" : "https://github.com/citation-style-language/schema/raw/master/csl-citation.json" }</w:instrText>
      </w:r>
      <w:r w:rsidR="00C84497" w:rsidRPr="0045622A">
        <w:rPr>
          <w:rFonts w:ascii="Book Antiqua" w:hAnsi="Book Antiqua" w:cs="Arial"/>
        </w:rPr>
        <w:fldChar w:fldCharType="separate"/>
      </w:r>
      <w:r w:rsidR="007561BD" w:rsidRPr="0045622A">
        <w:rPr>
          <w:rFonts w:ascii="Book Antiqua" w:hAnsi="Book Antiqua" w:cs="Arial"/>
          <w:noProof/>
          <w:vertAlign w:val="superscript"/>
        </w:rPr>
        <w:t>[4]</w:t>
      </w:r>
      <w:r w:rsidR="00C84497" w:rsidRPr="0045622A">
        <w:rPr>
          <w:rFonts w:ascii="Book Antiqua" w:hAnsi="Book Antiqua" w:cs="Arial"/>
        </w:rPr>
        <w:fldChar w:fldCharType="end"/>
      </w:r>
      <w:r w:rsidR="00C84497" w:rsidRPr="0045622A">
        <w:rPr>
          <w:rFonts w:ascii="Book Antiqua" w:hAnsi="Book Antiqua" w:cs="Arial"/>
        </w:rPr>
        <w:t xml:space="preserve">. </w:t>
      </w:r>
    </w:p>
    <w:p w14:paraId="685F5D36" w14:textId="77777777" w:rsidR="00DF0602" w:rsidRPr="0045622A" w:rsidRDefault="00DF0602" w:rsidP="0045622A">
      <w:pPr>
        <w:spacing w:line="360" w:lineRule="auto"/>
        <w:jc w:val="both"/>
        <w:rPr>
          <w:rFonts w:ascii="Book Antiqua" w:hAnsi="Book Antiqua" w:cs="Arial"/>
        </w:rPr>
      </w:pPr>
    </w:p>
    <w:p w14:paraId="5178FA36" w14:textId="5B7E42DC" w:rsidR="00F726DE" w:rsidRPr="0045622A" w:rsidRDefault="00F726DE" w:rsidP="0045622A">
      <w:pPr>
        <w:spacing w:line="360" w:lineRule="auto"/>
        <w:jc w:val="both"/>
        <w:rPr>
          <w:rFonts w:ascii="Book Antiqua" w:hAnsi="Book Antiqua" w:cs="Arial"/>
          <w:b/>
        </w:rPr>
      </w:pPr>
      <w:r w:rsidRPr="0045622A">
        <w:rPr>
          <w:rFonts w:ascii="Book Antiqua" w:hAnsi="Book Antiqua" w:cs="Arial"/>
          <w:b/>
        </w:rPr>
        <w:t>I</w:t>
      </w:r>
      <w:r w:rsidR="0045622A" w:rsidRPr="0045622A">
        <w:rPr>
          <w:rFonts w:ascii="Book Antiqua" w:hAnsi="Book Antiqua" w:cs="Arial"/>
          <w:b/>
        </w:rPr>
        <w:t xml:space="preserve">BDS: </w:t>
      </w:r>
      <w:r w:rsidR="001C5AA6" w:rsidRPr="0045622A">
        <w:rPr>
          <w:rFonts w:ascii="Book Antiqua" w:hAnsi="Book Antiqua" w:cs="Arial"/>
          <w:b/>
        </w:rPr>
        <w:t>A MULTIFACTORIAL COMPLEX DISORDER</w:t>
      </w:r>
    </w:p>
    <w:p w14:paraId="4FC5A8DC" w14:textId="14D3A9E3" w:rsidR="00747CBB" w:rsidRPr="0045622A" w:rsidRDefault="007405B6" w:rsidP="0045622A">
      <w:pPr>
        <w:spacing w:line="360" w:lineRule="auto"/>
        <w:contextualSpacing/>
        <w:jc w:val="both"/>
        <w:rPr>
          <w:rFonts w:ascii="Book Antiqua" w:hAnsi="Book Antiqua" w:cs="Arial"/>
        </w:rPr>
      </w:pPr>
      <w:r w:rsidRPr="0045622A">
        <w:rPr>
          <w:rFonts w:ascii="Book Antiqua" w:hAnsi="Book Antiqua" w:cs="Arial"/>
        </w:rPr>
        <w:t xml:space="preserve">Various genetic and environmental factors have been associated with </w:t>
      </w:r>
      <w:r w:rsidR="00944556" w:rsidRPr="0045622A">
        <w:rPr>
          <w:rFonts w:ascii="Book Antiqua" w:hAnsi="Book Antiqua" w:cs="Arial"/>
        </w:rPr>
        <w:t xml:space="preserve">development of </w:t>
      </w:r>
      <w:r w:rsidRPr="0045622A">
        <w:rPr>
          <w:rFonts w:ascii="Book Antiqua" w:hAnsi="Book Antiqua" w:cs="Arial"/>
        </w:rPr>
        <w:t>IBD</w:t>
      </w:r>
      <w:r w:rsidR="00D35C1F" w:rsidRPr="0045622A">
        <w:rPr>
          <w:rFonts w:ascii="Book Antiqua" w:hAnsi="Book Antiqua" w:cs="Arial"/>
        </w:rPr>
        <w:t>s</w:t>
      </w:r>
      <w:r w:rsidRPr="0045622A">
        <w:rPr>
          <w:rFonts w:ascii="Book Antiqua" w:hAnsi="Book Antiqua" w:cs="Arial"/>
        </w:rPr>
        <w:t>. Polymorphisms in a vast number of genes which impair functions such as lymphocyte activation, autophagy, pathogen sensing, stress response, antigen presentation, and chemotaxis, among others</w:t>
      </w:r>
      <w:r w:rsidR="00944556" w:rsidRPr="0045622A">
        <w:rPr>
          <w:rFonts w:ascii="Book Antiqua" w:hAnsi="Book Antiqua" w:cs="Arial"/>
        </w:rPr>
        <w:t xml:space="preserve"> have been described</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"10.1038/nature10209", "ISBN" : "0147-958X (Print)\\r0147-958X (Linking)", "ISSN" : "1476-4687", "PMID" : "21677747", "abstract" : "Recent advances have provided substantial insight into the maintenance of mucosal immunity and the pathogenesis of inflammatory bowel disease. Cellular programs responsible for intestinal homeostasis use diverse intracellular and intercellular networks to promote immune tolerance, inflammation or epithelial restitution. Complex interfaces integrate local host and microbial signals to activate appropriate effector programs selectively and even drive plasticity between these programs. In addition, genetic studies and mouse models have emphasized the role of genetic predispositions and how they affect interactions with microbial and environmental factors, leading to pro-colitogenic perturbations of the host-commensal relationship.", "author" : [ { "dropping-particle" : "", "family" : "Khor", "given" : "Bernard", "non-dropping-particle" : "", "parse-names" : false, "suffix" : "" }, { "dropping-particle" : "", "family" : "Gardet", "given" : "Agn\u00e8s", "non-dropping-particle" : "", "parse-names" : false, "suffix" : "" }, { "dropping-particle" : "", "family" : "Xavier", "given" : "Ramnik J", "non-dropping-particle" : "", "parse-names" : false, "suffix" : "" } ], "container-title" : "Nature", "id" : "ITEM-1", "issue" : "7351", "issued" : { "date-parts" : [ [ "2011" ] ] }, "page" : "307-17", "title" : "Genetics and pathogenesis of inflammatory bowel disease.", "type" : "article-journal", "volume" : "474" }, "uris" : [ "http://www.mendeley.com/documents/?uuid=bd4b4832-a369-49fa-b099-377f9c6ff9a7", "http://www.mendeley.com/documents/?uuid=d1bcac3d-2500-46d4-8e0e-c2978e78027a", "http://www.mendeley.com/documents/?uuid=05a91cf7-7b3a-4f40-9d7b-fe2b138a40ba", "http://www.mendeley.com/documents/?uuid=8853f718-ccb9-4440-a1c4-cddb0f2ab986" ] } ], "mendeley" : { "formattedCitation" : "&lt;sup&gt;[9]&lt;/sup&gt;", "plainTextFormattedCitation" : "[9]", "previouslyFormattedCitation" : "&lt;sup&gt;[9]&lt;/sup&gt;"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[9]</w:t>
      </w:r>
      <w:r w:rsidRPr="0045622A">
        <w:rPr>
          <w:rFonts w:ascii="Book Antiqua" w:hAnsi="Book Antiqua" w:cs="Arial"/>
        </w:rPr>
        <w:fldChar w:fldCharType="end"/>
      </w:r>
      <w:r w:rsidRPr="0045622A">
        <w:rPr>
          <w:rFonts w:ascii="Book Antiqua" w:hAnsi="Book Antiqua" w:cs="Arial"/>
        </w:rPr>
        <w:t xml:space="preserve">. The presence of such genetic variants may contribute to an imbalance in the immune response and </w:t>
      </w:r>
      <w:r w:rsidR="00AE388F" w:rsidRPr="0045622A">
        <w:rPr>
          <w:rFonts w:ascii="Book Antiqua" w:hAnsi="Book Antiqua" w:cs="Arial"/>
        </w:rPr>
        <w:t xml:space="preserve">increased </w:t>
      </w:r>
      <w:r w:rsidRPr="0045622A">
        <w:rPr>
          <w:rFonts w:ascii="Book Antiqua" w:hAnsi="Book Antiqua" w:cs="Arial"/>
        </w:rPr>
        <w:t>predispos</w:t>
      </w:r>
      <w:r w:rsidR="00AE388F" w:rsidRPr="0045622A">
        <w:rPr>
          <w:rFonts w:ascii="Book Antiqua" w:hAnsi="Book Antiqua" w:cs="Arial"/>
        </w:rPr>
        <w:t>ition</w:t>
      </w:r>
      <w:r w:rsidRPr="0045622A">
        <w:rPr>
          <w:rFonts w:ascii="Book Antiqua" w:hAnsi="Book Antiqua" w:cs="Arial"/>
        </w:rPr>
        <w:t xml:space="preserve"> to IBD</w:t>
      </w:r>
      <w:r w:rsidR="00415BF5" w:rsidRPr="0045622A">
        <w:rPr>
          <w:rFonts w:ascii="Book Antiqua" w:hAnsi="Book Antiqua" w:cs="Arial"/>
        </w:rPr>
        <w:t>s</w:t>
      </w:r>
      <w:r w:rsidR="00675956"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"10.1056/NEJMoa0907206", "ISBN" : "1533-4406 (Electronic)\\n0028-4793 (Linking)", "ISSN" : "1533-4406", "PMID" : "19890111", "abstract" : "BACKGROUND: The molecular cause of inflammatory bowel disease is largely unknown.\\n\\nMETHODS: We performed genetic-linkage analysis and candidate-gene sequencing on samples from two unrelated consanguineous families with children who were affected by early-onset inflammatory bowel disease. We screened six additional patients with early-onset colitis for mutations in two candidate genes and carried out functional assays in patients' peripheral-blood mononuclear cells. We performed an allogeneic hematopoietic stem-cell transplantation in one patient.\\n\\nRESULTS: In four of nine patients with early-onset colitis, we identified three distinct homozygous mutations in genes IL10RA and IL10RB, encoding the IL10R1 and IL10R2 proteins, respectively, which form a heterotetramer to make up the interleukin-10 receptor. The mutations abrogate interleukin-10-induced signaling, as shown by deficient STAT3 (signal transducer and activator of transcription 3) phosphorylation on stimulation with interleukin-10. Consistent with this observation was the increased secretion of tumor necrosis factor alpha and other proinflammatory cytokines from peripheral-blood mononuclear cells from patients who were deficient in IL10R subunit proteins, suggesting that interleukin-10-dependent \"negative feedback\" regulation is disrupted in these cells. The allogeneic stem-cell transplantation performed in one patient was successful.\\n\\nCONCLUSIONS: Mutations in genes encoding the IL10R subunit proteins were found in patients with early-onset enterocolitis, involving hyperinflammatory immune responses in the intestine. Allogeneic stem-cell transplantation resulted in disease remission in one patient.", "author" : [ { "dropping-particle" : "", "family" : "Glocker", "given" : "Erik-Oliver", "non-dropping-particle" : "", "parse-names" : false, "suffix" : "" }, { "dropping-particle" : "", "family" : "Kotlarz", "given" : "Daniel", "non-dropping-particle" : "", "parse-names" : false, "suffix" : "" }, { "dropping-particle" : "", "family" : "Boztug", "given" : "Kaan", "non-dropping-particle" : "", "parse-names" : false, "suffix" : "" }, { "dropping-particle" : "", "family" : "Gertz", "given" : "E Michael", "non-dropping-particle" : "", "parse-names" : false, "suffix" : "" }, { "dropping-particle" : "", "family" : "Sch\u00e4ffer", "given" : "Alejandro A", "non-dropping-particle" : "", "parse-names" : false, "suffix" : "" }, { "dropping-particle" : "", "family" : "Noyan", "given" : "Fatih", "non-dropping-particle" : "", "parse-names" : false, "suffix" : "" }, { "dropping-particle" : "", "family" : "Perro", "given" : "Mario", "non-dropping-particle" : "", "parse-names" : false, "suffix" : "" }, { "dropping-particle" : "", "family" : "Diestelhorst", "given" : "Jana", "non-dropping-particle" : "", "parse-names" : false, "suffix" : "" }, { "dropping-particle" : "", "family" : "Allroth", "given" : "Anna", "non-dropping-particle" : "", "parse-names" : false, "suffix" : "" }, { "dropping-particle" : "", "family" : "Murugan", "given" : "Dhaarini", "non-dropping-particle" : "", "parse-names" : false, "suffix" : "" }, { "dropping-particle" : "", "family" : "H\u00e4tscher", "given" : "Nadine", "non-dropping-particle" : "", "parse-names" : false, "suffix" : "" }, { "dropping-particle" : "", "family" : "Pfeifer", "given" : "Dietmar", "non-dropping-particle" : "", "parse-names" : false, "suffix" : "" }, { "dropping-particle" : "", "family" : "Sykora", "given" : "Karl-Walter", "non-dropping-particle" : "", "parse-names" : false, "suffix" : "" }, { "dropping-particle" : "", "family" : "Sauer", "given" : "Martin", "non-dropping-particle" : "", "parse-names" : false, "suffix" : "" }, { "dropping-particle" : "", "family" : "Kreipe", "given" : "Hans", "non-dropping-particle" : "", "parse-names" : false, "suffix" : "" }, { "dropping-particle" : "", "family" : "Lacher", "given" : "Martin", "non-dropping-particle" : "", "parse-names" : false, "suffix" : "" }, { "dropping-particle" : "", "family" : "Nustede", "given" : "Rainer", "non-dropping-particle" : "", "parse-names" : false, "suffix" : "" }, { "dropping-particle" : "", "family" : "Woellner", "given" : "Cristina", "non-dropping-particle" : "", "parse-names" : false, "suffix" : "" }, { "dropping-particle" : "", "family" : "Baumann", "given" : "Ulrich", "non-dropping-particle" : "", "parse-names" : false, "suffix" : "" }, { "dropping-particle" : "", "family" : "Salzer", "given" : "Ulrich", "non-dropping-particle" : "", "parse-names" : false, "suffix" : "" }, { "dropping-particle" : "", "family" : "Koletzko", "given" : "Sibylle", "non-dropping-particle" : "", "parse-names" : false, "suffix" : "" }, { "dropping-particle" : "", "family" : "Shah", "given" : "Neil", "non-dropping-particle" : "", "parse-names" : false, "suffix" : "" }, { "dropping-particle" : "", "family" : "Segal", "given" : "Anthony W", "non-dropping-particle" : "", "parse-names" : false, "suffix" : "" }, { "dropping-particle" : "", "family" : "Sauerbrey", "given" : "Axel", "non-dropping-particle" : "", "parse-names" : false, "suffix" : "" }, { "dropping-particle" : "", "family" : "Buderus", "given" : "Stephan", "non-dropping-particle" : "", "parse-names" : false, "suffix" : "" }, { "dropping-particle" : "", "family" : "Snapper", "given" : "Scott B", "non-dropping-particle" : "", "parse-names" : false, "suffix" : "" }, { "dropping-particle" : "", "family" : "Grimbacher", "given" : "Bodo", "non-dropping-particle" : "", "parse-names" : false, "suffix" : "" }, { "dropping-particle" : "", "family" : "Klein", "given" : "Christoph", "non-dropping-particle" : "", "parse-names" : false, "suffix" : "" } ], "container-title" : "The New England journal of medicine", "id" : "ITEM-1", "issue" : "21", "issued" : { "date-parts" : [ [ "2009" ] ] }, "page" : "2033-45", "title" : "Inflammatory bowel disease and mutations affecting the interleukin-10 receptor.", "type" : "article-journal", "volume" : "361" }, "uris" : [ "http://www.mendeley.com/documents/?uuid=241a4c69-ab0a-4afb-9642-7c044bfc7c29", "http://www.mendeley.com/documents/?uuid=2306ecec-3e6a-43a4-991e-f12730c61814", "http://www.mendeley.com/documents/?uuid=0f389276-6e0a-4bb2-9c32-d4d3d6e8b710" ] }, { "id" : "ITEM-2", "itemData" : { "DOI" : "10.1371/journal.pone.0017160", "ISBN" : "1932-6203 (Electronic)\\r1932-6203 (Linking)", "ISSN" : "19326203", "PMID" : "21364948", "abstract" : "IL-23 and Th17 cells are key players in tissue immunosurveillance and are implicated in human immune-mediated diseases. Genome-wide association studies have shown that the IL23R R381Q gene variant protects against psoriasis, Crohn's disease and ankylosing spondylitis. We investigated the immunological consequences of the protective IL23R R381Q gene variant in healthy donors. The IL23R R381Q gene variant had no major effect on Th17 cell differentiation as the frequency of circulating Th17 cells was similar in carriers of the IL23R protective (A) and common (G) allele. Accordingly, Th17 cells generated from A and G donors produced similar amounts of Th17 cytokines. However, IL-23-mediated Th17 cell effector function was impaired, as Th17 cells from A allele carriers had significantly reduced IL-23-induced IL-17A production and STAT3 phosphorylation compared to G allele carriers. Our functional analysis of a human disease-associated gene variant demonstrates that IL23R R381Q exerts its protective effects through selective attenuation of IL-23-induced Th17 cell effector function without interfering with Th17 differentiation, and highlights its importance in the protection against IL-23-induced tissue pathologies.", "author" : [ { "dropping-particle" : "", "family" : "Meglio", "given" : "Paola", "non-dropping-particle" : "Di", "parse-names" : false, "suffix" : "" }, { "dropping-particle" : "", "family" : "Cesare", "given" : "Antonella", "non-dropping-particle" : "Di", "parse-names" : false, "suffix" : "" }, { "dropping-particle" : "", "family" : "Laggner", "given" : "Ute", "non-dropping-particle" : "", "parse-names" : false, "suffix" : "" }, { "dropping-particle" : "", "family" : "Chu", "given" : "Chung Ching", "non-dropping-particle" : "", "parse-names" : false, "suffix" : "" }, { "dropping-particle" : "", "family" : "Napolitano", "given" : "Luca", "non-dropping-particle" : "", "parse-names" : false, "suffix" : "" }, { "dropping-particle" : "", "family" : "Villanova", "given" : "Federica", "non-dropping-particle" : "", "parse-names" : false, "suffix" : "" }, { "dropping-particle" : "", "family" : "Tosi", "given" : "Isabella", "non-dropping-particle" : "", "parse-names" : false, "suffix" : "" }, { "dropping-particle" : "", "family" : "Capon", "given" : "Francesca", "non-dropping-particle" : "", "parse-names" : false, "suffix" : "" }, { "dropping-particle" : "", "family" : "Trembath", "given" : "Richard C.", "non-dropping-particle" : "", "parse-names" : false, "suffix" : "" }, { "dropping-particle" : "", "family" : "Peris", "given" : "Ketty", "non-dropping-particle" : "", "parse-names" : false, "suffix" : "" }, { "dropping-particle" : "", "family" : "Nestle", "given" : "Frank O.", "non-dropping-particle" : "", "parse-names" : false, "suffix" : "" } ], "container-title" : "PLoS ONE", "id" : "ITEM-2", "issue" : "2", "issued" : { "date-parts" : [ [ "2011" ] ] }, "title" : "The IL23R R381Q gene variant protects against immune-mediated diseases by impairing IL-23-induced Th17 effector response in humans", "type" : "article-journal", "volume" : "6" }, "uris" : [ "http://www.mendeley.com/documents/?uuid=977ad41f-4fe0-4d35-a61b-0dd630e681da", "http://www.mendeley.com/documents/?uuid=70e29907-ade1-44dd-b781-a4a91afbca1e", "http://www.mendeley.com/documents/?uuid=9f791c65-1b6e-4f58-a42a-4b8d634424b5" ] } ], "mendeley" : { "formattedCitation" : "&lt;sup&gt;[10,11]&lt;/sup&gt;", "plainTextFormattedCitation" : "[10,11]", "previouslyFormattedCitation" : "&lt;sup&gt;[10,11]&lt;/sup&gt;" }, "properties" : { "noteIndex" : 0 }, "schema" : "https://github.com/citation-style-language/schema/raw/master/csl-citation.json" }</w:instrText>
      </w:r>
      <w:r w:rsidR="00675956" w:rsidRPr="0045622A">
        <w:rPr>
          <w:rFonts w:ascii="Book Antiqua" w:hAnsi="Book Antiqua" w:cs="Arial"/>
        </w:rPr>
        <w:fldChar w:fldCharType="separate"/>
      </w:r>
      <w:r w:rsidR="007561BD" w:rsidRPr="0045622A">
        <w:rPr>
          <w:rFonts w:ascii="Book Antiqua" w:hAnsi="Book Antiqua" w:cs="Arial"/>
          <w:noProof/>
          <w:vertAlign w:val="superscript"/>
        </w:rPr>
        <w:t>[10,11]</w:t>
      </w:r>
      <w:r w:rsidR="00675956" w:rsidRPr="0045622A">
        <w:rPr>
          <w:rFonts w:ascii="Book Antiqua" w:hAnsi="Book Antiqua" w:cs="Arial"/>
        </w:rPr>
        <w:fldChar w:fldCharType="end"/>
      </w:r>
      <w:r w:rsidR="00064823" w:rsidRPr="0045622A">
        <w:rPr>
          <w:rFonts w:ascii="Book Antiqua" w:hAnsi="Book Antiqua" w:cs="Arial"/>
        </w:rPr>
        <w:t xml:space="preserve">. </w:t>
      </w:r>
      <w:r w:rsidR="00077478" w:rsidRPr="0045622A">
        <w:rPr>
          <w:rFonts w:ascii="Book Antiqua" w:hAnsi="Book Antiqua" w:cs="Arial"/>
        </w:rPr>
        <w:t>Moreover, e</w:t>
      </w:r>
      <w:r w:rsidR="00064823" w:rsidRPr="0045622A">
        <w:rPr>
          <w:rFonts w:ascii="Book Antiqua" w:hAnsi="Book Antiqua" w:cs="Arial"/>
        </w:rPr>
        <w:t>nvironmental factors</w:t>
      </w:r>
      <w:r w:rsidR="002B3EAC" w:rsidRPr="0045622A">
        <w:rPr>
          <w:rFonts w:ascii="Book Antiqua" w:hAnsi="Book Antiqua" w:cs="Arial"/>
        </w:rPr>
        <w:t>, such as</w:t>
      </w:r>
      <w:r w:rsidR="00064823" w:rsidRPr="0045622A">
        <w:rPr>
          <w:rFonts w:ascii="Book Antiqua" w:hAnsi="Book Antiqua" w:cs="Arial"/>
        </w:rPr>
        <w:t xml:space="preserve"> </w:t>
      </w:r>
      <w:r w:rsidR="002B3EAC" w:rsidRPr="0045622A">
        <w:rPr>
          <w:rFonts w:ascii="Book Antiqua" w:hAnsi="Book Antiqua" w:cs="Arial"/>
        </w:rPr>
        <w:t xml:space="preserve">diet, smoking, appendectomy, breastfeeding behavior in childhood, vitamin D deficiency and infections, </w:t>
      </w:r>
      <w:r w:rsidR="00064823" w:rsidRPr="0045622A">
        <w:rPr>
          <w:rFonts w:ascii="Book Antiqua" w:hAnsi="Book Antiqua" w:cs="Arial"/>
        </w:rPr>
        <w:t>play key role</w:t>
      </w:r>
      <w:r w:rsidR="002B3EAC" w:rsidRPr="0045622A">
        <w:rPr>
          <w:rFonts w:ascii="Book Antiqua" w:hAnsi="Book Antiqua" w:cs="Arial"/>
        </w:rPr>
        <w:t>s</w:t>
      </w:r>
      <w:r w:rsidR="00064823" w:rsidRPr="0045622A">
        <w:rPr>
          <w:rFonts w:ascii="Book Antiqua" w:hAnsi="Book Antiqua" w:cs="Arial"/>
        </w:rPr>
        <w:t xml:space="preserve"> in </w:t>
      </w:r>
      <w:r w:rsidR="008A4FFE" w:rsidRPr="0045622A">
        <w:rPr>
          <w:rFonts w:ascii="Book Antiqua" w:hAnsi="Book Antiqua" w:cs="Arial"/>
        </w:rPr>
        <w:t>inflammatory manifestations</w:t>
      </w:r>
      <w:r w:rsidR="00415BF5" w:rsidRPr="0045622A">
        <w:rPr>
          <w:rFonts w:ascii="Book Antiqua" w:hAnsi="Book Antiqua" w:cs="Arial"/>
        </w:rPr>
        <w:t>,</w:t>
      </w:r>
      <w:r w:rsidR="002B3EAC" w:rsidRPr="0045622A">
        <w:rPr>
          <w:rFonts w:ascii="Book Antiqua" w:hAnsi="Book Antiqua" w:cs="Arial"/>
        </w:rPr>
        <w:t xml:space="preserve"> and</w:t>
      </w:r>
      <w:r w:rsidR="00064823" w:rsidRPr="0045622A">
        <w:rPr>
          <w:rFonts w:ascii="Book Antiqua" w:hAnsi="Book Antiqua" w:cs="Arial"/>
        </w:rPr>
        <w:t xml:space="preserve"> </w:t>
      </w:r>
      <w:r w:rsidR="00B07392" w:rsidRPr="0045622A">
        <w:rPr>
          <w:rFonts w:ascii="Book Antiqua" w:hAnsi="Book Antiqua" w:cs="Arial"/>
        </w:rPr>
        <w:t xml:space="preserve">have been described as risk factors </w:t>
      </w:r>
      <w:r w:rsidR="00CA0B66" w:rsidRPr="0045622A">
        <w:rPr>
          <w:rFonts w:ascii="Book Antiqua" w:hAnsi="Book Antiqua" w:cs="Arial"/>
        </w:rPr>
        <w:t>for</w:t>
      </w:r>
      <w:r w:rsidR="00B07392" w:rsidRPr="0045622A">
        <w:rPr>
          <w:rFonts w:ascii="Book Antiqua" w:hAnsi="Book Antiqua" w:cs="Arial"/>
        </w:rPr>
        <w:t xml:space="preserve"> </w:t>
      </w:r>
      <w:r w:rsidR="00B83921" w:rsidRPr="0045622A">
        <w:rPr>
          <w:rFonts w:ascii="Book Antiqua" w:hAnsi="Book Antiqua" w:cs="Arial"/>
        </w:rPr>
        <w:t>IBDs</w:t>
      </w:r>
      <w:r w:rsidR="000B6F06"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"10.1097/MPG.0b013e3182250b3e", "ISBN" : "0277-2116", "ISSN" : "1536-4801", "PMID" : "21613964", "abstract" : "Vitamin D plays an important role in bone homeostasis. We aimed to report the prevalence of hypovitaminosis D in children with inflammatory bowel disease (IBD) and risk factors associated with low serum 25-hydroxyvitamin D (25OHD) concentration in children with IBD. Risk factors for deficiency of this vitamin are similar to those in healthy children, with the addition of higher erythrocyte sedimentation rate. Both patients with ulcerative colitis and Crohn disease are at risk for hypovitaminosis D.", "author" : [ { "dropping-particle" : "", "family" : "Pappa", "given" : "Helen M", "non-dropping-particle" : "", "parse-names" : false, "suffix" : "" }, { "dropping-particle" : "", "family" : "Langereis", "given" : "Eveline J", "non-dropping-particle" : "", "parse-names" : false, "suffix" : "" }, { "dropping-particle" : "", "family" : "Grand", "given" : "Richard J", "non-dropping-particle" : "", "parse-names" : false, "suffix" : "" }, { "dropping-particle" : "", "family" : "Gordon", "given" : "Catherine M", "non-dropping-particle" : "", "parse-names" : false, "suffix" : "" } ], "container-title" : "Journal of pediatric gastroenterology and nutrition", "id" : "ITEM-1", "issue" : "4", "issued" : { "date-parts" : [ [ "2011" ] ] }, "page" : "361-4", "title" : "Prevalence and risk factors for hypovitaminosis D in young patients with inflammatory bowel disease.", "type" : "article-journal", "volume" : "53" }, "uris" : [ "http://www.mendeley.com/documents/?uuid=65963ff6-52c8-42f4-bb98-fbb4f785fb31", "http://www.mendeley.com/documents/?uuid=f01da6b2-0af7-46c9-9f90-1f73186ed9f3", "http://www.mendeley.com/documents/?uuid=9e2b7f17-281d-496b-b4fe-fd43f244549e" ] }, { "id" : "ITEM-2", "itemData" : { "DOI" : "10.1053/j.gastro.2004.01.063", "ISBN" : "0016-5085 (Print)", "ISSN" : "00165085", "PMID" : "15168363", "abstract" : "Although the incidence and prevalence of ulcerative colitis and Crohn's disease are beginning to stabilize in high-incidence areas such as northern Europe and North America, they continue to rise in low-incidence areas such as southern Europe, Asia, and much of the developing world. As many as 1.4 million persons in the United States and 2.2 million persons in Europe suffer from these diseases. Previously noted racial and ethnic differences seem to be narrowing. Differences in incidence across age, time, and geographic region suggest that environmental factors significantly modify the expression of Crohn's disease and ulcerative colitis. The strongest environmental factors identified are cigarette smoking and appendectomy. Whether other factors such as diet, oral contraceptives, perinatal/childhood infections, or atypical mycobacterial infections play a role in expression of inflammatory bowel disease remains unclear. Additional epidemiologic studies to define better the burden of illness, explore the mechanism of association with environmental factors, and identify new risk factors are needed.", "author" : [ { "dropping-particle" : "V.", "family" : "Loftus", "given" : "Edward", "non-dropping-particle" : "", "parse-names" : false, "suffix" : "" } ], "container-title" : "Gastroenterology", "id" : "ITEM-2", "issue" : "6", "issued" : { "date-parts" : [ [ "2004" ] ] }, "page" : "1504-1517", "title" : "Clinical epidemiology of inflammatory bowel disease: Incidence, prevalence, and environmental influences", "type" : "article", "volume" : "126" }, "uris" : [ "http://www.mendeley.com/documents/?uuid=236b3420-d92c-4b44-8d7e-5b32e2e4c46a", "http://www.mendeley.com/documents/?uuid=04f92287-db8a-43f0-af47-fd0316fd68e2", "http://www.mendeley.com/documents/?uuid=c9172427-b501-4906-83c0-4b9678c2b27c", "http://www.mendeley.com/documents/?uuid=ec0303ac-3078-456a-8dda-722ff5201749" ] } ], "mendeley" : { "formattedCitation" : "&lt;sup&gt;[12,13]&lt;/sup&gt;", "plainTextFormattedCitation" : "[12,13]", "previouslyFormattedCitation" : "&lt;sup&gt;[12,13]&lt;/sup&gt;" }, "properties" : { "noteIndex" : 0 }, "schema" : "https://github.com/citation-style-language/schema/raw/master/csl-citation.json" }</w:instrText>
      </w:r>
      <w:r w:rsidR="000B6F06" w:rsidRPr="0045622A">
        <w:rPr>
          <w:rFonts w:ascii="Book Antiqua" w:hAnsi="Book Antiqua" w:cs="Arial"/>
        </w:rPr>
        <w:fldChar w:fldCharType="separate"/>
      </w:r>
      <w:r w:rsidR="007561BD" w:rsidRPr="0045622A">
        <w:rPr>
          <w:rFonts w:ascii="Book Antiqua" w:hAnsi="Book Antiqua" w:cs="Arial"/>
          <w:noProof/>
          <w:vertAlign w:val="superscript"/>
        </w:rPr>
        <w:t>[12,13]</w:t>
      </w:r>
      <w:r w:rsidR="000B6F06" w:rsidRPr="0045622A">
        <w:rPr>
          <w:rFonts w:ascii="Book Antiqua" w:hAnsi="Book Antiqua" w:cs="Arial"/>
        </w:rPr>
        <w:fldChar w:fldCharType="end"/>
      </w:r>
      <w:r w:rsidR="000B6F06" w:rsidRPr="0045622A">
        <w:rPr>
          <w:rFonts w:ascii="Book Antiqua" w:hAnsi="Book Antiqua" w:cs="Arial"/>
        </w:rPr>
        <w:t xml:space="preserve">. </w:t>
      </w:r>
      <w:r w:rsidR="00A30C5A" w:rsidRPr="0045622A">
        <w:rPr>
          <w:rFonts w:ascii="Book Antiqua" w:hAnsi="Book Antiqua" w:cs="Arial"/>
        </w:rPr>
        <w:t xml:space="preserve">Furthermore, </w:t>
      </w:r>
      <w:r w:rsidR="008A4FFE" w:rsidRPr="0045622A">
        <w:rPr>
          <w:rFonts w:ascii="Book Antiqua" w:hAnsi="Book Antiqua" w:cs="Arial"/>
        </w:rPr>
        <w:t xml:space="preserve">intestinal </w:t>
      </w:r>
      <w:r w:rsidR="00A30C5A" w:rsidRPr="0045622A">
        <w:rPr>
          <w:rFonts w:ascii="Book Antiqua" w:hAnsi="Book Antiqua" w:cs="Arial"/>
        </w:rPr>
        <w:t>microbiome composition differs in IBD</w:t>
      </w:r>
      <w:r w:rsidR="00B83921" w:rsidRPr="0045622A">
        <w:rPr>
          <w:rFonts w:ascii="Book Antiqua" w:hAnsi="Book Antiqua" w:cs="Arial"/>
        </w:rPr>
        <w:t>s</w:t>
      </w:r>
      <w:r w:rsidR="00A30C5A" w:rsidRPr="0045622A">
        <w:rPr>
          <w:rFonts w:ascii="Book Antiqua" w:hAnsi="Book Antiqua" w:cs="Arial"/>
        </w:rPr>
        <w:t xml:space="preserve"> patients compared to </w:t>
      </w:r>
      <w:r w:rsidR="006A2065" w:rsidRPr="0045622A">
        <w:rPr>
          <w:rFonts w:ascii="Book Antiqua" w:hAnsi="Book Antiqua" w:cs="Arial"/>
        </w:rPr>
        <w:t>healthy subjects</w:t>
      </w:r>
      <w:r w:rsidR="00944556" w:rsidRPr="0045622A">
        <w:rPr>
          <w:rFonts w:ascii="Book Antiqua" w:hAnsi="Book Antiqua" w:cs="Arial"/>
        </w:rPr>
        <w:t>:</w:t>
      </w:r>
      <w:r w:rsidR="00A30C5A" w:rsidRPr="0045622A">
        <w:rPr>
          <w:rFonts w:ascii="Book Antiqua" w:hAnsi="Book Antiqua" w:cs="Arial"/>
        </w:rPr>
        <w:t xml:space="preserve"> </w:t>
      </w:r>
      <w:r w:rsidR="00944556" w:rsidRPr="0045622A">
        <w:rPr>
          <w:rFonts w:ascii="Book Antiqua" w:hAnsi="Book Antiqua" w:cs="Arial"/>
        </w:rPr>
        <w:t xml:space="preserve">IBD patients </w:t>
      </w:r>
      <w:r w:rsidR="00A30C5A" w:rsidRPr="0045622A">
        <w:rPr>
          <w:rFonts w:ascii="Book Antiqua" w:hAnsi="Book Antiqua" w:cs="Arial"/>
        </w:rPr>
        <w:t>hav</w:t>
      </w:r>
      <w:r w:rsidR="00944556" w:rsidRPr="0045622A">
        <w:rPr>
          <w:rFonts w:ascii="Book Antiqua" w:hAnsi="Book Antiqua" w:cs="Arial"/>
        </w:rPr>
        <w:t>e</w:t>
      </w:r>
      <w:r w:rsidR="00A30C5A" w:rsidRPr="0045622A">
        <w:rPr>
          <w:rFonts w:ascii="Book Antiqua" w:hAnsi="Book Antiqua" w:cs="Arial"/>
        </w:rPr>
        <w:t xml:space="preserve"> a more predominant </w:t>
      </w:r>
      <w:r w:rsidR="00E102BE" w:rsidRPr="0045622A">
        <w:rPr>
          <w:rFonts w:ascii="Book Antiqua" w:hAnsi="Book Antiqua" w:cs="Arial"/>
          <w:i/>
        </w:rPr>
        <w:t>P</w:t>
      </w:r>
      <w:r w:rsidR="00A30C5A" w:rsidRPr="0045622A">
        <w:rPr>
          <w:rFonts w:ascii="Book Antiqua" w:hAnsi="Book Antiqua" w:cs="Arial"/>
          <w:i/>
        </w:rPr>
        <w:t>roteobacteria</w:t>
      </w:r>
      <w:r w:rsidR="00A30C5A" w:rsidRPr="0045622A">
        <w:rPr>
          <w:rFonts w:ascii="Book Antiqua" w:hAnsi="Book Antiqua" w:cs="Arial"/>
        </w:rPr>
        <w:t xml:space="preserve"> population and decrease</w:t>
      </w:r>
      <w:r w:rsidR="002B3EAC" w:rsidRPr="0045622A">
        <w:rPr>
          <w:rFonts w:ascii="Book Antiqua" w:hAnsi="Book Antiqua" w:cs="Arial"/>
        </w:rPr>
        <w:t>d</w:t>
      </w:r>
      <w:r w:rsidR="00A30C5A" w:rsidRPr="0045622A">
        <w:rPr>
          <w:rFonts w:ascii="Book Antiqua" w:hAnsi="Book Antiqua" w:cs="Arial"/>
        </w:rPr>
        <w:t xml:space="preserve"> </w:t>
      </w:r>
      <w:r w:rsidR="00E102BE" w:rsidRPr="0045622A">
        <w:rPr>
          <w:rFonts w:ascii="Book Antiqua" w:hAnsi="Book Antiqua" w:cs="Arial"/>
          <w:i/>
        </w:rPr>
        <w:t>F</w:t>
      </w:r>
      <w:r w:rsidR="00A30C5A" w:rsidRPr="0045622A">
        <w:rPr>
          <w:rFonts w:ascii="Book Antiqua" w:hAnsi="Book Antiqua" w:cs="Arial"/>
          <w:i/>
        </w:rPr>
        <w:t>irmicutes</w:t>
      </w:r>
      <w:r w:rsidR="00A30C5A" w:rsidRPr="0045622A">
        <w:rPr>
          <w:rFonts w:ascii="Book Antiqua" w:hAnsi="Book Antiqua" w:cs="Arial"/>
        </w:rPr>
        <w:t xml:space="preserve"> and </w:t>
      </w:r>
      <w:r w:rsidR="00E102BE" w:rsidRPr="0045622A">
        <w:rPr>
          <w:rFonts w:ascii="Book Antiqua" w:hAnsi="Book Antiqua" w:cs="Arial"/>
          <w:i/>
        </w:rPr>
        <w:t>B</w:t>
      </w:r>
      <w:r w:rsidR="00A30C5A" w:rsidRPr="0045622A">
        <w:rPr>
          <w:rFonts w:ascii="Book Antiqua" w:hAnsi="Book Antiqua" w:cs="Arial"/>
          <w:i/>
        </w:rPr>
        <w:t>acteroidetes</w:t>
      </w:r>
      <w:r w:rsidR="00A30C5A" w:rsidRPr="0045622A">
        <w:rPr>
          <w:rFonts w:ascii="Book Antiqua" w:hAnsi="Book Antiqua" w:cs="Arial"/>
        </w:rPr>
        <w:t xml:space="preserve"> population</w:t>
      </w:r>
      <w:r w:rsidR="00CA0B66" w:rsidRPr="0045622A">
        <w:rPr>
          <w:rFonts w:ascii="Book Antiqua" w:hAnsi="Book Antiqua" w:cs="Arial"/>
        </w:rPr>
        <w:t>s</w:t>
      </w:r>
      <w:r w:rsidR="000668BB"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"10.1038/ajgsup.2012.4", "ISBN" : "1948-9488", "ISSN" : "1948-9498", "abstract" : "Infl ammatory bowel diseases (IBD), consisting of Crohn \u2019 s disease and ulcerative colitis, are important diseases of the gastrointestinal tract and are associated with a high degree of patient impairment and costs. It is clearly established that both diseases are the consequence of inappropriate activation of intestinal mucosal immune responses, and recent evidence indicates that the intestinal microbiota play a role in initiating, maintaining, and determining the phenotype of IBD. A number of theories exist regarding the role of the microbiota in the pathogenesis of IBD, including the presence of traditional and opportunistic pathogens, dysbiosis, and / or functional alterations in the commensal bacteria, and host genetic defects in containing or responding to commensal microorganisms. The net result of these effects is continuous antigenic stimulation that activates pathogenic T cells, ultimately causing chronic intestinal infl ammation. In this review, we highlight recent evidence implicating commensal microbiota in the pathogenesis of IBD and explore the therapeutic implications of these fi ndings.", "author" : [ { "dropping-particle" : "", "family" : "Sartor", "given" : "R Balfour", "non-dropping-particle" : "", "parse-names" : false, "suffix" : "" }, { "dropping-particle" : "", "family" : "Mazmanian", "given" : "Sarkis K", "non-dropping-particle" : "", "parse-names" : false, "suffix" : "" } ], "container-title" : "The American Journal of Gastroenterology Supplements", "id" : "ITEM-1", "issue" : "1", "issued" : { "date-parts" : [ [ "2012" ] ] }, "page" : "15-21", "title" : "Intestinal Microbes in Inflammatory Bowel Diseases", "type" : "article-journal", "volume" : "1" }, "uris" : [ "http://www.mendeley.com/documents/?uuid=56e8a126-29a1-4486-9645-870313c817fc", "http://www.mendeley.com/documents/?uuid=01a5664c-73f8-4e96-8f1e-5ba68cfdaa92", "http://www.mendeley.com/documents/?uuid=222e672d-1ace-4e85-880e-3b9013e27b4b", "http://www.mendeley.com/documents/?uuid=3a1c9041-9d76-4f9c-afc6-6017012939ac" ] }, { "id" : "ITEM-2", "itemData" : { "DOI" : "10.1073/pnas.0706625104", "ISBN" : "0027-8424 (Print)\\n0027-8424 (Linking)", "ISSN" : "0027-8424", "PMID" : "17699621", "abstract" : "The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 "author" : [ { "dropping-particle" : "", "family" : "Frank", "given" : "Daniel N", "non-dropping-particle" : "", "parse-names" : false, "suffix" : "" }, { "dropping-particle" : "", "family" : "St Amand", "given" : "Allison L", "non-dropping-particle" : "", "parse-names" : false, "suffix" : "" }, { "dropping-particle" : "", "family" : "Feldman", "given" : "Robert A", "non-dropping-particle" : "", "parse-names" : false, "suffix" : "" }, { "dropping-particle" : "", "family" : "Boedeker", "given" : "Edgar C", "non-dropping-particle" : "", "parse-names" : false, "suffix" : "" }, { "dropping-particle" : "", "family" : "Harpaz", "given" : "Noam", "non-dropping-particle" : "", "parse-names" : false, "suffix" : "" }, { "dropping-particle" : "", "family" : "Pace", "given" : "Norman R", "non-dropping-particle" : "", "parse-names" : false, "suffix" : "" } ], "container-title" : "Proceedings of the National Academy of Sciences of the United States of America", "id" : "ITEM-2", "issue" : "34", "issued" : { "date-parts" : [ [ "2007" ] ] }, "page" : "13780-5", "title" : "Molecular-phylogenetic characterization of microbial community imbalances in human inflammatory bowel diseases.", "type" : "article-journal", "volume" : "104" }, "uris" : [ "http://www.mendeley.com/documents/?uuid=9ba0e46a-75ac-4bf4-9a7e-1d459e701924" ] } ], "mendeley" : { "formattedCitation" : "&lt;sup&gt;[14,15]&lt;/sup&gt;", "plainTextFormattedCitation" : "[14,15]", "previouslyFormattedCitation" : "&lt;sup&gt;[14,15]&lt;/sup&gt;" }, "properties" : { "noteIndex" : 0 }, "schema" : "https://github.com/citation-style-language/schema/raw/master/csl-citation.json" }</w:instrText>
      </w:r>
      <w:r w:rsidR="000668BB" w:rsidRPr="0045622A">
        <w:rPr>
          <w:rFonts w:ascii="Book Antiqua" w:hAnsi="Book Antiqua" w:cs="Arial"/>
        </w:rPr>
        <w:fldChar w:fldCharType="separate"/>
      </w:r>
      <w:r w:rsidR="007561BD" w:rsidRPr="0045622A">
        <w:rPr>
          <w:rFonts w:ascii="Book Antiqua" w:hAnsi="Book Antiqua" w:cs="Arial"/>
          <w:noProof/>
          <w:vertAlign w:val="superscript"/>
        </w:rPr>
        <w:t>[14,15]</w:t>
      </w:r>
      <w:r w:rsidR="000668BB" w:rsidRPr="0045622A">
        <w:rPr>
          <w:rFonts w:ascii="Book Antiqua" w:hAnsi="Book Antiqua" w:cs="Arial"/>
        </w:rPr>
        <w:fldChar w:fldCharType="end"/>
      </w:r>
      <w:r w:rsidR="00976B3D" w:rsidRPr="0045622A">
        <w:rPr>
          <w:rFonts w:ascii="Book Antiqua" w:hAnsi="Book Antiqua" w:cs="Arial"/>
        </w:rPr>
        <w:t xml:space="preserve">. </w:t>
      </w:r>
      <w:r w:rsidR="00CA0B66" w:rsidRPr="0045622A">
        <w:rPr>
          <w:rFonts w:ascii="Book Antiqua" w:hAnsi="Book Antiqua" w:cs="Arial"/>
        </w:rPr>
        <w:t>E</w:t>
      </w:r>
      <w:r w:rsidR="00A30C5A" w:rsidRPr="0045622A">
        <w:rPr>
          <w:rFonts w:ascii="Book Antiqua" w:hAnsi="Book Antiqua" w:cs="Arial"/>
        </w:rPr>
        <w:t xml:space="preserve">nvironmental factors </w:t>
      </w:r>
      <w:r w:rsidR="00212891" w:rsidRPr="0045622A">
        <w:rPr>
          <w:rFonts w:ascii="Book Antiqua" w:hAnsi="Book Antiqua" w:cs="Arial"/>
        </w:rPr>
        <w:t xml:space="preserve">might </w:t>
      </w:r>
      <w:r w:rsidR="00E102BE" w:rsidRPr="0045622A">
        <w:rPr>
          <w:rFonts w:ascii="Book Antiqua" w:hAnsi="Book Antiqua" w:cs="Arial"/>
        </w:rPr>
        <w:t>be involved</w:t>
      </w:r>
      <w:r w:rsidR="00A30C5A" w:rsidRPr="0045622A">
        <w:rPr>
          <w:rFonts w:ascii="Book Antiqua" w:hAnsi="Book Antiqua" w:cs="Arial"/>
        </w:rPr>
        <w:t xml:space="preserve"> in </w:t>
      </w:r>
      <w:r w:rsidR="00212891" w:rsidRPr="0045622A">
        <w:rPr>
          <w:rFonts w:ascii="Book Antiqua" w:hAnsi="Book Antiqua" w:cs="Arial"/>
        </w:rPr>
        <w:t xml:space="preserve">creating </w:t>
      </w:r>
      <w:r w:rsidR="00A30C5A" w:rsidRPr="0045622A">
        <w:rPr>
          <w:rFonts w:ascii="Book Antiqua" w:hAnsi="Book Antiqua" w:cs="Arial"/>
        </w:rPr>
        <w:t>such imbalance in microbiome composition</w:t>
      </w:r>
      <w:r w:rsidR="002B3EAC" w:rsidRPr="0045622A">
        <w:rPr>
          <w:rFonts w:ascii="Book Antiqua" w:hAnsi="Book Antiqua" w:cs="Arial"/>
        </w:rPr>
        <w:t>,</w:t>
      </w:r>
      <w:r w:rsidR="00A30C5A" w:rsidRPr="0045622A">
        <w:rPr>
          <w:rFonts w:ascii="Book Antiqua" w:hAnsi="Book Antiqua" w:cs="Arial"/>
        </w:rPr>
        <w:t xml:space="preserve"> and this may give</w:t>
      </w:r>
      <w:r w:rsidR="00E01614" w:rsidRPr="0045622A">
        <w:rPr>
          <w:rFonts w:ascii="Book Antiqua" w:hAnsi="Book Antiqua" w:cs="Arial"/>
        </w:rPr>
        <w:t xml:space="preserve"> rise to</w:t>
      </w:r>
      <w:r w:rsidR="00A30C5A" w:rsidRPr="0045622A">
        <w:rPr>
          <w:rFonts w:ascii="Book Antiqua" w:hAnsi="Book Antiqua" w:cs="Arial"/>
        </w:rPr>
        <w:t xml:space="preserve"> a constant </w:t>
      </w:r>
      <w:r w:rsidR="00A30C5A" w:rsidRPr="0045622A">
        <w:rPr>
          <w:rFonts w:ascii="Book Antiqua" w:hAnsi="Book Antiqua" w:cs="Arial"/>
        </w:rPr>
        <w:lastRenderedPageBreak/>
        <w:t xml:space="preserve">inflammatory antigenic stimulus in the gut </w:t>
      </w:r>
      <w:r w:rsidR="00E01614" w:rsidRPr="0045622A">
        <w:rPr>
          <w:rFonts w:ascii="Book Antiqua" w:hAnsi="Book Antiqua" w:cs="Arial"/>
        </w:rPr>
        <w:t xml:space="preserve">that causes </w:t>
      </w:r>
      <w:r w:rsidR="00A30C5A" w:rsidRPr="0045622A">
        <w:rPr>
          <w:rFonts w:ascii="Book Antiqua" w:hAnsi="Book Antiqua" w:cs="Arial"/>
        </w:rPr>
        <w:t xml:space="preserve">chronic inflammation </w:t>
      </w:r>
      <w:r w:rsidR="006A2065" w:rsidRPr="0045622A">
        <w:rPr>
          <w:rFonts w:ascii="Book Antiqua" w:hAnsi="Book Antiqua" w:cs="Arial"/>
        </w:rPr>
        <w:t xml:space="preserve">in </w:t>
      </w:r>
      <w:r w:rsidR="004D58CA" w:rsidRPr="0045622A">
        <w:rPr>
          <w:rFonts w:ascii="Book Antiqua" w:hAnsi="Book Antiqua" w:cs="Arial"/>
        </w:rPr>
        <w:t xml:space="preserve">genetically susceptible </w:t>
      </w:r>
      <w:r w:rsidR="006A2065" w:rsidRPr="0045622A">
        <w:rPr>
          <w:rFonts w:ascii="Book Antiqua" w:hAnsi="Book Antiqua" w:cs="Arial"/>
        </w:rPr>
        <w:t>individuals</w:t>
      </w:r>
      <w:r w:rsidR="00976B3D"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"10.1038/ajgsup.2012.4", "ISBN" : "1948-9488", "ISSN" : "1948-9498", "abstract" : "Infl ammatory bowel diseases (IBD), consisting of Crohn \u2019 s disease and ulcerative colitis, are important diseases of the gastrointestinal tract and are associated with a high degree of patient impairment and costs. It is clearly established that both diseases are the consequence of inappropriate activation of intestinal mucosal immune responses, and recent evidence indicates that the intestinal microbiota play a role in initiating, maintaining, and determining the phenotype of IBD. A number of theories exist regarding the role of the microbiota in the pathogenesis of IBD, including the presence of traditional and opportunistic pathogens, dysbiosis, and / or functional alterations in the commensal bacteria, and host genetic defects in containing or responding to commensal microorganisms. The net result of these effects is continuous antigenic stimulation that activates pathogenic T cells, ultimately causing chronic intestinal infl ammation. In this review, we highlight recent evidence implicating commensal microbiota in the pathogenesis of IBD and explore the therapeutic implications of these fi ndings.", "author" : [ { "dropping-particle" : "", "family" : "Sartor", "given" : "R Balfour", "non-dropping-particle" : "", "parse-names" : false, "suffix" : "" }, { "dropping-particle" : "", "family" : "Mazmanian", "given" : "Sarkis K", "non-dropping-particle" : "", "parse-names" : false, "suffix" : "" } ], "container-title" : "The American Journal of Gastroenterology Supplements", "id" : "ITEM-1", "issue" : "1", "issued" : { "date-parts" : [ [ "2012" ] ] }, "page" : "15-21", "title" : "Intestinal Microbes in Inflammatory Bowel Diseases", "type" : "article-journal", "volume" : "1" }, "uris" : [ "http://www.mendeley.com/documents/?uuid=3a1c9041-9d76-4f9c-afc6-6017012939ac", "http://www.mendeley.com/documents/?uuid=222e672d-1ace-4e85-880e-3b9013e27b4b", "http://www.mendeley.com/documents/?uuid=01a5664c-73f8-4e96-8f1e-5ba68cfdaa92" ] } ], "mendeley" : { "formattedCitation" : "&lt;sup&gt;[14]&lt;/sup&gt;", "plainTextFormattedCitation" : "[14]", "previouslyFormattedCitation" : "&lt;sup&gt;[14]&lt;/sup&gt;" }, "properties" : { "noteIndex" : 0 }, "schema" : "https://github.com/citation-style-language/schema/raw/master/csl-citation.json" }</w:instrText>
      </w:r>
      <w:r w:rsidR="00976B3D" w:rsidRPr="0045622A">
        <w:rPr>
          <w:rFonts w:ascii="Book Antiqua" w:hAnsi="Book Antiqua" w:cs="Arial"/>
        </w:rPr>
        <w:fldChar w:fldCharType="separate"/>
      </w:r>
      <w:r w:rsidR="007561BD" w:rsidRPr="0045622A">
        <w:rPr>
          <w:rFonts w:ascii="Book Antiqua" w:hAnsi="Book Antiqua" w:cs="Arial"/>
          <w:noProof/>
          <w:vertAlign w:val="superscript"/>
        </w:rPr>
        <w:t>[14]</w:t>
      </w:r>
      <w:r w:rsidR="00976B3D" w:rsidRPr="0045622A">
        <w:rPr>
          <w:rFonts w:ascii="Book Antiqua" w:hAnsi="Book Antiqua" w:cs="Arial"/>
        </w:rPr>
        <w:fldChar w:fldCharType="end"/>
      </w:r>
      <w:r w:rsidR="00A30C5A" w:rsidRPr="0045622A">
        <w:rPr>
          <w:rFonts w:ascii="Book Antiqua" w:hAnsi="Book Antiqua" w:cs="Arial"/>
        </w:rPr>
        <w:t>.</w:t>
      </w:r>
      <w:r w:rsidR="00747CBB" w:rsidRPr="0045622A">
        <w:rPr>
          <w:rFonts w:ascii="Book Antiqua" w:hAnsi="Book Antiqua" w:cs="Arial"/>
        </w:rPr>
        <w:t xml:space="preserve"> </w:t>
      </w:r>
    </w:p>
    <w:p w14:paraId="39C47C15" w14:textId="5A0E5608" w:rsidR="002A147D" w:rsidRPr="0045622A" w:rsidRDefault="00297F39" w:rsidP="0045622A">
      <w:pPr>
        <w:spacing w:line="360" w:lineRule="auto"/>
        <w:contextualSpacing/>
        <w:jc w:val="both"/>
        <w:rPr>
          <w:rFonts w:ascii="Book Antiqua" w:hAnsi="Book Antiqua" w:cs="Arial"/>
        </w:rPr>
      </w:pPr>
      <w:r w:rsidRPr="0045622A">
        <w:rPr>
          <w:rFonts w:ascii="Book Antiqua" w:hAnsi="Book Antiqua" w:cs="Arial"/>
        </w:rPr>
        <w:tab/>
      </w:r>
      <w:r w:rsidR="007405B6" w:rsidRPr="0045622A">
        <w:rPr>
          <w:rFonts w:ascii="Book Antiqua" w:hAnsi="Book Antiqua" w:cs="Arial"/>
        </w:rPr>
        <w:t>These multifactorial components involved in the origin and progression of IBDs,</w:t>
      </w:r>
      <w:r w:rsidR="00F858D9" w:rsidRPr="0045622A">
        <w:rPr>
          <w:rFonts w:ascii="Book Antiqua" w:hAnsi="Book Antiqua" w:cs="Arial"/>
        </w:rPr>
        <w:t xml:space="preserve"> </w:t>
      </w:r>
      <w:r w:rsidR="007405B6" w:rsidRPr="0045622A">
        <w:rPr>
          <w:rFonts w:ascii="Book Antiqua" w:hAnsi="Book Antiqua" w:cs="Arial"/>
        </w:rPr>
        <w:t xml:space="preserve">has prevented the development of a specific treatment applicable to all patients. </w:t>
      </w:r>
      <w:r w:rsidR="00B91742" w:rsidRPr="0045622A">
        <w:rPr>
          <w:rFonts w:ascii="Book Antiqua" w:hAnsi="Book Antiqua" w:cs="Arial"/>
        </w:rPr>
        <w:t>C</w:t>
      </w:r>
      <w:r w:rsidR="0095050E" w:rsidRPr="0045622A">
        <w:rPr>
          <w:rFonts w:ascii="Book Antiqua" w:hAnsi="Book Antiqua" w:cs="Arial"/>
        </w:rPr>
        <w:t xml:space="preserve">urrent </w:t>
      </w:r>
      <w:r w:rsidR="00634503" w:rsidRPr="0045622A">
        <w:rPr>
          <w:rFonts w:ascii="Book Antiqua" w:hAnsi="Book Antiqua" w:cs="Arial"/>
        </w:rPr>
        <w:t xml:space="preserve">treatment </w:t>
      </w:r>
      <w:r w:rsidR="0095050E" w:rsidRPr="0045622A">
        <w:rPr>
          <w:rFonts w:ascii="Book Antiqua" w:hAnsi="Book Antiqua" w:cs="Arial"/>
        </w:rPr>
        <w:t xml:space="preserve">options </w:t>
      </w:r>
      <w:r w:rsidR="00634503" w:rsidRPr="0045622A">
        <w:rPr>
          <w:rFonts w:ascii="Book Antiqua" w:hAnsi="Book Antiqua" w:cs="Arial"/>
        </w:rPr>
        <w:t>seek to diminish inflammation</w:t>
      </w:r>
      <w:r w:rsidR="002B3EAC" w:rsidRPr="0045622A">
        <w:rPr>
          <w:rFonts w:ascii="Book Antiqua" w:hAnsi="Book Antiqua" w:cs="Arial"/>
        </w:rPr>
        <w:t xml:space="preserve"> in order </w:t>
      </w:r>
      <w:r w:rsidR="00C54744" w:rsidRPr="0045622A">
        <w:rPr>
          <w:rFonts w:ascii="Book Antiqua" w:hAnsi="Book Antiqua" w:cs="Arial"/>
        </w:rPr>
        <w:t xml:space="preserve">to </w:t>
      </w:r>
      <w:r w:rsidR="002B3EAC" w:rsidRPr="0045622A">
        <w:rPr>
          <w:rFonts w:ascii="Book Antiqua" w:hAnsi="Book Antiqua" w:cs="Arial"/>
        </w:rPr>
        <w:t>control</w:t>
      </w:r>
      <w:r w:rsidR="00634503" w:rsidRPr="0045622A">
        <w:rPr>
          <w:rFonts w:ascii="Book Antiqua" w:hAnsi="Book Antiqua" w:cs="Arial"/>
        </w:rPr>
        <w:t xml:space="preserve"> symptoms and keep </w:t>
      </w:r>
      <w:r w:rsidR="00E01614" w:rsidRPr="0045622A">
        <w:rPr>
          <w:rFonts w:ascii="Book Antiqua" w:hAnsi="Book Antiqua" w:cs="Arial"/>
        </w:rPr>
        <w:t xml:space="preserve">the patient in </w:t>
      </w:r>
      <w:r w:rsidR="00634503" w:rsidRPr="0045622A">
        <w:rPr>
          <w:rFonts w:ascii="Book Antiqua" w:hAnsi="Book Antiqua" w:cs="Arial"/>
        </w:rPr>
        <w:t xml:space="preserve">a </w:t>
      </w:r>
      <w:r w:rsidR="00E01614" w:rsidRPr="0045622A">
        <w:rPr>
          <w:rFonts w:ascii="Book Antiqua" w:hAnsi="Book Antiqua" w:cs="Arial"/>
        </w:rPr>
        <w:t>state of remission</w:t>
      </w:r>
      <w:r w:rsidR="006B4753" w:rsidRPr="0045622A">
        <w:rPr>
          <w:rFonts w:ascii="Book Antiqua" w:hAnsi="Book Antiqua" w:cs="Arial"/>
        </w:rPr>
        <w:t xml:space="preserve"> or symptom improvement</w:t>
      </w:r>
      <w:r w:rsidR="00F858D9" w:rsidRPr="0045622A">
        <w:rPr>
          <w:rFonts w:ascii="Book Antiqua" w:hAnsi="Book Antiqua" w:cs="Arial"/>
        </w:rPr>
        <w:t>.</w:t>
      </w:r>
      <w:r w:rsidR="007A6FCA" w:rsidRPr="0045622A">
        <w:rPr>
          <w:rFonts w:ascii="Book Antiqua" w:hAnsi="Book Antiqua" w:cs="Arial"/>
        </w:rPr>
        <w:t xml:space="preserve"> </w:t>
      </w:r>
      <w:r w:rsidR="00F858D9" w:rsidRPr="0045622A">
        <w:rPr>
          <w:rFonts w:ascii="Book Antiqua" w:hAnsi="Book Antiqua" w:cs="Arial"/>
        </w:rPr>
        <w:t>F</w:t>
      </w:r>
      <w:r w:rsidR="00E01614" w:rsidRPr="0045622A">
        <w:rPr>
          <w:rFonts w:ascii="Book Antiqua" w:hAnsi="Book Antiqua" w:cs="Arial"/>
        </w:rPr>
        <w:t xml:space="preserve">or </w:t>
      </w:r>
      <w:r w:rsidR="007A6FCA" w:rsidRPr="0045622A">
        <w:rPr>
          <w:rFonts w:ascii="Book Antiqua" w:hAnsi="Book Antiqua" w:cs="Arial"/>
        </w:rPr>
        <w:t>example, a</w:t>
      </w:r>
      <w:r w:rsidR="00634503" w:rsidRPr="0045622A">
        <w:rPr>
          <w:rFonts w:ascii="Book Antiqua" w:hAnsi="Book Antiqua" w:cs="Arial"/>
        </w:rPr>
        <w:t>minosalic</w:t>
      </w:r>
      <w:r w:rsidR="00E102BE" w:rsidRPr="0045622A">
        <w:rPr>
          <w:rFonts w:ascii="Book Antiqua" w:hAnsi="Book Antiqua" w:cs="Arial"/>
        </w:rPr>
        <w:t>y</w:t>
      </w:r>
      <w:r w:rsidR="00634503" w:rsidRPr="0045622A">
        <w:rPr>
          <w:rFonts w:ascii="Book Antiqua" w:hAnsi="Book Antiqua" w:cs="Arial"/>
        </w:rPr>
        <w:t xml:space="preserve">lates </w:t>
      </w:r>
      <w:r w:rsidR="00CC153E" w:rsidRPr="0045622A">
        <w:rPr>
          <w:rFonts w:ascii="Book Antiqua" w:hAnsi="Book Antiqua" w:cs="Arial"/>
        </w:rPr>
        <w:t>(5-asa</w:t>
      </w:r>
      <w:r w:rsidR="00212891" w:rsidRPr="0045622A">
        <w:rPr>
          <w:rFonts w:ascii="Book Antiqua" w:hAnsi="Book Antiqua" w:cs="Arial"/>
        </w:rPr>
        <w:t xml:space="preserve"> derivatives</w:t>
      </w:r>
      <w:r w:rsidR="00CC153E" w:rsidRPr="0045622A">
        <w:rPr>
          <w:rFonts w:ascii="Book Antiqua" w:hAnsi="Book Antiqua" w:cs="Arial"/>
        </w:rPr>
        <w:t xml:space="preserve">) </w:t>
      </w:r>
      <w:r w:rsidR="00634503" w:rsidRPr="0045622A">
        <w:rPr>
          <w:rFonts w:ascii="Book Antiqua" w:hAnsi="Book Antiqua" w:cs="Arial"/>
        </w:rPr>
        <w:t xml:space="preserve">are </w:t>
      </w:r>
      <w:r w:rsidR="00E102BE" w:rsidRPr="0045622A">
        <w:rPr>
          <w:rFonts w:ascii="Book Antiqua" w:hAnsi="Book Antiqua" w:cs="Arial"/>
        </w:rPr>
        <w:t>used to treat</w:t>
      </w:r>
      <w:r w:rsidR="00634503" w:rsidRPr="0045622A">
        <w:rPr>
          <w:rFonts w:ascii="Book Antiqua" w:hAnsi="Book Antiqua" w:cs="Arial"/>
        </w:rPr>
        <w:t xml:space="preserve"> mild disease</w:t>
      </w:r>
      <w:r w:rsidR="00E102BE" w:rsidRPr="0045622A">
        <w:rPr>
          <w:rFonts w:ascii="Book Antiqua" w:hAnsi="Book Antiqua" w:cs="Arial"/>
        </w:rPr>
        <w:t>,</w:t>
      </w:r>
      <w:r w:rsidR="00634503" w:rsidRPr="0045622A">
        <w:rPr>
          <w:rFonts w:ascii="Book Antiqua" w:hAnsi="Book Antiqua" w:cs="Arial"/>
        </w:rPr>
        <w:t xml:space="preserve"> while </w:t>
      </w:r>
      <w:r w:rsidR="00F36525" w:rsidRPr="0045622A">
        <w:rPr>
          <w:rFonts w:ascii="Book Antiqua" w:hAnsi="Book Antiqua" w:cs="Arial"/>
        </w:rPr>
        <w:t>immunosuppressant</w:t>
      </w:r>
      <w:r w:rsidR="00E01614" w:rsidRPr="0045622A">
        <w:rPr>
          <w:rFonts w:ascii="Book Antiqua" w:hAnsi="Book Antiqua" w:cs="Arial"/>
        </w:rPr>
        <w:t>s</w:t>
      </w:r>
      <w:r w:rsidR="00F36525" w:rsidRPr="0045622A">
        <w:rPr>
          <w:rFonts w:ascii="Book Antiqua" w:hAnsi="Book Antiqua" w:cs="Arial"/>
        </w:rPr>
        <w:t xml:space="preserve"> such as</w:t>
      </w:r>
      <w:r w:rsidR="00905C21" w:rsidRPr="0045622A">
        <w:rPr>
          <w:rFonts w:ascii="Book Antiqua" w:hAnsi="Book Antiqua" w:cs="Arial"/>
        </w:rPr>
        <w:t xml:space="preserve"> azat</w:t>
      </w:r>
      <w:r w:rsidR="005D516E" w:rsidRPr="0045622A">
        <w:rPr>
          <w:rFonts w:ascii="Book Antiqua" w:hAnsi="Book Antiqua" w:cs="Arial"/>
        </w:rPr>
        <w:t>h</w:t>
      </w:r>
      <w:r w:rsidR="00905C21" w:rsidRPr="0045622A">
        <w:rPr>
          <w:rFonts w:ascii="Book Antiqua" w:hAnsi="Book Antiqua" w:cs="Arial"/>
        </w:rPr>
        <w:t>ioprin</w:t>
      </w:r>
      <w:r w:rsidR="00F36525" w:rsidRPr="0045622A">
        <w:rPr>
          <w:rFonts w:ascii="Book Antiqua" w:hAnsi="Book Antiqua" w:cs="Arial"/>
        </w:rPr>
        <w:t>e</w:t>
      </w:r>
      <w:r w:rsidR="00905C21" w:rsidRPr="0045622A">
        <w:rPr>
          <w:rFonts w:ascii="Book Antiqua" w:hAnsi="Book Antiqua" w:cs="Arial"/>
        </w:rPr>
        <w:t>/6-mercaptopurin</w:t>
      </w:r>
      <w:r w:rsidR="00F36525" w:rsidRPr="0045622A">
        <w:rPr>
          <w:rFonts w:ascii="Book Antiqua" w:hAnsi="Book Antiqua" w:cs="Arial"/>
        </w:rPr>
        <w:t>e and methotrexate</w:t>
      </w:r>
      <w:r w:rsidR="00E01614" w:rsidRPr="0045622A">
        <w:rPr>
          <w:rFonts w:ascii="Book Antiqua" w:hAnsi="Book Antiqua" w:cs="Arial"/>
        </w:rPr>
        <w:t>,</w:t>
      </w:r>
      <w:r w:rsidR="00F36525" w:rsidRPr="0045622A">
        <w:rPr>
          <w:rFonts w:ascii="Book Antiqua" w:hAnsi="Book Antiqua" w:cs="Arial"/>
        </w:rPr>
        <w:t xml:space="preserve"> and biological therapy such as</w:t>
      </w:r>
      <w:r w:rsidR="00905C21" w:rsidRPr="0045622A">
        <w:rPr>
          <w:rFonts w:ascii="Book Antiqua" w:hAnsi="Book Antiqua" w:cs="Arial"/>
        </w:rPr>
        <w:t xml:space="preserve"> </w:t>
      </w:r>
      <w:r w:rsidR="00634503" w:rsidRPr="0045622A">
        <w:rPr>
          <w:rFonts w:ascii="Book Antiqua" w:hAnsi="Book Antiqua" w:cs="Arial"/>
        </w:rPr>
        <w:t>anti-TNF</w:t>
      </w:r>
      <w:r w:rsidR="00BE3BE8" w:rsidRPr="0045622A">
        <w:rPr>
          <w:rFonts w:ascii="Book Antiqua" w:hAnsi="Book Antiqua" w:cs="Arial"/>
        </w:rPr>
        <w:t xml:space="preserve"> a</w:t>
      </w:r>
      <w:r w:rsidR="00634503" w:rsidRPr="0045622A">
        <w:rPr>
          <w:rFonts w:ascii="Book Antiqua" w:hAnsi="Book Antiqua" w:cs="Arial"/>
        </w:rPr>
        <w:t>ntibodies</w:t>
      </w:r>
      <w:r w:rsidR="00B87FED" w:rsidRPr="0045622A">
        <w:rPr>
          <w:rFonts w:ascii="Book Antiqua" w:hAnsi="Book Antiqua" w:cs="Arial"/>
        </w:rPr>
        <w:t xml:space="preserve"> o</w:t>
      </w:r>
      <w:r w:rsidR="00F36525" w:rsidRPr="0045622A">
        <w:rPr>
          <w:rFonts w:ascii="Book Antiqua" w:hAnsi="Book Antiqua" w:cs="Arial"/>
        </w:rPr>
        <w:t>r</w:t>
      </w:r>
      <w:r w:rsidR="00B87FED" w:rsidRPr="0045622A">
        <w:rPr>
          <w:rFonts w:ascii="Book Antiqua" w:hAnsi="Book Antiqua" w:cs="Arial"/>
        </w:rPr>
        <w:t xml:space="preserve"> anti-</w:t>
      </w:r>
      <w:r w:rsidR="00F36525" w:rsidRPr="0045622A">
        <w:rPr>
          <w:rFonts w:ascii="Book Antiqua" w:hAnsi="Book Antiqua" w:cs="Arial"/>
        </w:rPr>
        <w:t>integrin</w:t>
      </w:r>
      <w:r w:rsidR="00634503" w:rsidRPr="0045622A">
        <w:rPr>
          <w:rFonts w:ascii="Book Antiqua" w:hAnsi="Book Antiqua" w:cs="Arial"/>
        </w:rPr>
        <w:t xml:space="preserve"> are</w:t>
      </w:r>
      <w:r w:rsidR="00E102BE" w:rsidRPr="0045622A">
        <w:rPr>
          <w:rFonts w:ascii="Book Antiqua" w:hAnsi="Book Antiqua" w:cs="Arial"/>
        </w:rPr>
        <w:t xml:space="preserve"> </w:t>
      </w:r>
      <w:r w:rsidR="00E01614" w:rsidRPr="0045622A">
        <w:rPr>
          <w:rFonts w:ascii="Book Antiqua" w:hAnsi="Book Antiqua" w:cs="Arial"/>
        </w:rPr>
        <w:t xml:space="preserve">prescribed for </w:t>
      </w:r>
      <w:r w:rsidR="00905C21" w:rsidRPr="0045622A">
        <w:rPr>
          <w:rFonts w:ascii="Book Antiqua" w:hAnsi="Book Antiqua" w:cs="Arial"/>
        </w:rPr>
        <w:t xml:space="preserve">moderate to </w:t>
      </w:r>
      <w:r w:rsidR="007A6FCA" w:rsidRPr="0045622A">
        <w:rPr>
          <w:rFonts w:ascii="Book Antiqua" w:hAnsi="Book Antiqua" w:cs="Arial"/>
        </w:rPr>
        <w:t>severe disease</w:t>
      </w:r>
      <w:r w:rsidR="000B6F06"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"10.4292/wjgpt.v7.i1.5", "ISSN" : "2150-5349", "PMID" : "26855808", "abstract" : "Inflammatory bowel diseases (IBDs) are a group of chronic inflammatory conditions mainly of the colon and small intestine. Crohn's disease (CD) and ulcerative colitis (UC) are the most frequent types of IBD. IBD is a complex disease which arises as a result of the interaction of environmental, genetic and immunological factors. It is increasingly thought that alterations of immunological reactions of the patients to their own enterable bacteria (microfilm) may contribute to inflammation. It is characterized by mucosal and sub mucosal inflammation, perpetuated by infiltration of activated leukocytes. CD may affect the whole gastrointestinal tract while UC only attacks the large intestine. The therapeutic goal is to achieve a steroid-free long lasting remission in both entities. UC has the possibility to be cured by a total colectomy, while CD never can be cured by any operation. A lifelong intake of drugs is mostly necessary and essential. Medical treatment of IBD has to be individualized to each patient and usually starts with anti-inflammatory drugs. The choice what kind of drugs and what route administered (oral, rectal, intravenous) depends on factors including the type, the localization, and severity of the patient's disease. IBD may require immune-suppression to control symptoms such as prednisolone, thiopurines, calcineurin or sometimes folic acid inhibitors or biologics like TNF-\u03b1 inhibitors or anti-integrin antibodies. For both types of disease (CD, UC) the same drugs are available but they differ in their preference in efficacy between CD and UC as 5-aminosalicylic acid for UC or budesonide for ileocecal CD. As therapeutic alternative the main mediators of the disease, namely the activated pro-inflammatory cytokine producing leukocytes can be selectively removed via two apheresis systems (Adacolumn and Cellsorba) in steroid-refractory or dependent cases. Extracorporeal photopheresis results in an increase of regulatory B cells, regulatory CD8(+) T cells and T-regs Type 1. Both types of apheresis were able to induce clinical remission and mucosal healing accompanied by tapering of steroids.", "author" : [ { "dropping-particle" : "", "family" : "Leitner", "given" : "Gerda C", "non-dropping-particle" : "", "parse-names" : false, "suffix" : "" }, { "dropping-particle" : "", "family" : "Vogelsang", "given" : "Harald", "non-dropping-particle" : "", "parse-names" : false, "suffix" : "" } ], "container-title" : "World journal of gastrointestinal pharmacology and therapeutics", "id" : "ITEM-1", "issue" : "1", "issued" : { "date-parts" : [ [ "2016" ] ] }, "page" : "5-20", "title" : "Pharmacological- and non-pharmacological therapeutic approaches in inflammatory bowel disease in adults.", "type" : "article-journal", "volume" : "7" }, "uris" : [ "http://www.mendeley.com/documents/?uuid=7f9b618e-3fd3-4407-9a76-e1dc6fbca9cf", "http://www.mendeley.com/documents/?uuid=116a4ce8-fe4b-48d6-a9dc-c2cd6947bf82", "http://www.mendeley.com/documents/?uuid=a159f6e8-c34c-4472-bb71-67feabb8a42e" ] } ], "mendeley" : { "formattedCitation" : "&lt;sup&gt;[16]&lt;/sup&gt;", "plainTextFormattedCitation" : "[16]", "previouslyFormattedCitation" : "&lt;sup&gt;[16]&lt;/sup&gt;" }, "properties" : { "noteIndex" : 0 }, "schema" : "https://github.com/citation-style-language/schema/raw/master/csl-citation.json" }</w:instrText>
      </w:r>
      <w:r w:rsidR="000B6F06" w:rsidRPr="0045622A">
        <w:rPr>
          <w:rFonts w:ascii="Book Antiqua" w:hAnsi="Book Antiqua" w:cs="Arial"/>
        </w:rPr>
        <w:fldChar w:fldCharType="separate"/>
      </w:r>
      <w:r w:rsidR="007561BD" w:rsidRPr="0045622A">
        <w:rPr>
          <w:rFonts w:ascii="Book Antiqua" w:hAnsi="Book Antiqua" w:cs="Arial"/>
          <w:noProof/>
          <w:vertAlign w:val="superscript"/>
        </w:rPr>
        <w:t>[16]</w:t>
      </w:r>
      <w:r w:rsidR="000B6F06" w:rsidRPr="0045622A">
        <w:rPr>
          <w:rFonts w:ascii="Book Antiqua" w:hAnsi="Book Antiqua" w:cs="Arial"/>
        </w:rPr>
        <w:fldChar w:fldCharType="end"/>
      </w:r>
      <w:r w:rsidR="00905C21" w:rsidRPr="0045622A">
        <w:rPr>
          <w:rFonts w:ascii="Book Antiqua" w:hAnsi="Book Antiqua" w:cs="Arial"/>
        </w:rPr>
        <w:t xml:space="preserve">. </w:t>
      </w:r>
      <w:r w:rsidR="007405B6" w:rsidRPr="0045622A">
        <w:rPr>
          <w:rFonts w:ascii="Book Antiqua" w:hAnsi="Book Antiqua" w:cs="Arial"/>
        </w:rPr>
        <w:t>Finally, glucocorticoids</w:t>
      </w:r>
      <w:r w:rsidR="00C54744" w:rsidRPr="0045622A">
        <w:rPr>
          <w:rFonts w:ascii="Book Antiqua" w:hAnsi="Book Antiqua" w:cs="Arial"/>
        </w:rPr>
        <w:t xml:space="preserve"> (GCs) are used to achieve, but not to maintain, remission i</w:t>
      </w:r>
      <w:r w:rsidR="00DE6B74" w:rsidRPr="0045622A">
        <w:rPr>
          <w:rFonts w:ascii="Book Antiqua" w:hAnsi="Book Antiqua" w:cs="Arial"/>
        </w:rPr>
        <w:t>n patients with moderate to severe activity</w:t>
      </w:r>
      <w:r w:rsidR="00976B3D"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"10.3748/wjg.14.354", "ISBN" : "1007-9327", "ISSN" : "1007-9327", "PMID" : "18200659", "abstract" : "Crohn's disease (CD) and ulcerative colitis (UC) are chronic inflammatory diseases of the gastrointestinal tract. While a cure remains elusive, both can be treated with medications that induce and maintain remission. With the recent advent of therapies that inhibit tumor necrosis factor (TNF) alpha the overlap in medical therapies for UC and CD has become greater. Although 5-ASA agents have been a mainstay in the treatment of both CD and UC, the data for their efficacy in patients with CD, particularly as maintenance therapy, are equivocal. Antibiotics may have a limited role in the treatment of colonic CD. Steroids continue to be the first choice to treat active disease not responsive to other more conservative therapy; non-systemic steroids such as oral and rectal budesonide for ileal and right-sided CD and distal UC respectively are also effective in mild-moderate disease. 6-mercaptopurine (6-MP) and its prodrug azathioprine are steroid-sparing immunomodulators effective in the maintenance of remission of both CD and UC, while methotrexate may be used in both induction and maintenance of CD. Infliximab and adalimumab are anti-TNF agents approved in the US and Europe for the treatment of Crohn's disease, and infliximab is also approved for the treatment of UC.", "author" : [ { "dropping-particle" : "", "family" : "Kozuch", "given" : "Patricia L", "non-dropping-particle" : "", "parse-names" : false, "suffix" : "" }, { "dropping-particle" : "", "family" : "Hanauer", "given" : "Stephen B", "non-dropping-particle" : "", "parse-names" : false, "suffix" : "" } ], "container-title" : "World journal of gastroenterology : WJG", "id" : "ITEM-1", "issue" : "3", "issued" : { "date-parts" : [ [ "2008" ] ] }, "page" : "354-77", "title" : "Treatment of inflammatory bowel disease: a review of medical therapy.", "type" : "article-journal", "volume" : "14" }, "uris" : [ "http://www.mendeley.com/documents/?uuid=9e0fb8be-ebbf-4f73-b0e4-0d3de92d3fd9", "http://www.mendeley.com/documents/?uuid=df39d59e-a8a5-4ef1-9d57-791b0a199a68", "http://www.mendeley.com/documents/?uuid=7ca8cca0-2a23-4ae1-9846-aa2ba6297a0e", "http://www.mendeley.com/documents/?uuid=7bf891a0-0114-4027-9fe9-c7806becdc94" ] } ], "mendeley" : { "formattedCitation" : "&lt;sup&gt;[17]&lt;/sup&gt;", "plainTextFormattedCitation" : "[17]", "previouslyFormattedCitation" : "&lt;sup&gt;[17]&lt;/sup&gt;" }, "properties" : { "noteIndex" : 0 }, "schema" : "https://github.com/citation-style-language/schema/raw/master/csl-citation.json" }</w:instrText>
      </w:r>
      <w:r w:rsidR="00976B3D" w:rsidRPr="0045622A">
        <w:rPr>
          <w:rFonts w:ascii="Book Antiqua" w:hAnsi="Book Antiqua" w:cs="Arial"/>
        </w:rPr>
        <w:fldChar w:fldCharType="separate"/>
      </w:r>
      <w:r w:rsidR="007561BD" w:rsidRPr="0045622A">
        <w:rPr>
          <w:rFonts w:ascii="Book Antiqua" w:hAnsi="Book Antiqua" w:cs="Arial"/>
          <w:noProof/>
          <w:vertAlign w:val="superscript"/>
        </w:rPr>
        <w:t>[17]</w:t>
      </w:r>
      <w:r w:rsidR="00976B3D" w:rsidRPr="0045622A">
        <w:rPr>
          <w:rFonts w:ascii="Book Antiqua" w:hAnsi="Book Antiqua" w:cs="Arial"/>
        </w:rPr>
        <w:fldChar w:fldCharType="end"/>
      </w:r>
      <w:r w:rsidR="007A6FCA" w:rsidRPr="0045622A">
        <w:rPr>
          <w:rFonts w:ascii="Book Antiqua" w:hAnsi="Book Antiqua" w:cs="Arial"/>
        </w:rPr>
        <w:t>.</w:t>
      </w:r>
    </w:p>
    <w:p w14:paraId="1AA58CC6" w14:textId="77777777" w:rsidR="00F36525" w:rsidRPr="0045622A" w:rsidRDefault="00F36525" w:rsidP="0045622A">
      <w:pPr>
        <w:spacing w:line="360" w:lineRule="auto"/>
        <w:contextualSpacing/>
        <w:jc w:val="both"/>
        <w:rPr>
          <w:rFonts w:ascii="Book Antiqua" w:hAnsi="Book Antiqua" w:cs="Arial"/>
        </w:rPr>
      </w:pPr>
    </w:p>
    <w:p w14:paraId="3ED23D1A" w14:textId="55972518" w:rsidR="00861DD9" w:rsidRPr="0045622A" w:rsidRDefault="00CD6F9B" w:rsidP="0045622A">
      <w:pPr>
        <w:widowControl w:val="0"/>
        <w:autoSpaceDE w:val="0"/>
        <w:autoSpaceDN w:val="0"/>
        <w:adjustRightInd w:val="0"/>
        <w:spacing w:after="140" w:line="360" w:lineRule="auto"/>
        <w:contextualSpacing/>
        <w:jc w:val="both"/>
        <w:rPr>
          <w:rFonts w:ascii="Book Antiqua" w:hAnsi="Book Antiqua" w:cs="Arial"/>
          <w:b/>
        </w:rPr>
      </w:pPr>
      <w:r w:rsidRPr="0045622A">
        <w:rPr>
          <w:rFonts w:ascii="Book Antiqua" w:hAnsi="Book Antiqua" w:cs="Arial"/>
          <w:b/>
        </w:rPr>
        <w:t>GC THERAPY IN IBDs</w:t>
      </w:r>
      <w:r w:rsidR="00090514" w:rsidRPr="0045622A">
        <w:rPr>
          <w:rFonts w:ascii="Book Antiqua" w:hAnsi="Book Antiqua" w:cs="Arial"/>
          <w:b/>
        </w:rPr>
        <w:t xml:space="preserve">: </w:t>
      </w:r>
      <w:r w:rsidRPr="0045622A">
        <w:rPr>
          <w:rFonts w:ascii="Book Antiqua" w:hAnsi="Book Antiqua" w:cs="Arial"/>
          <w:b/>
        </w:rPr>
        <w:t>ADMINISTRATION AND EFFECTIVENESS</w:t>
      </w:r>
    </w:p>
    <w:p w14:paraId="1622FADB" w14:textId="22B5130B" w:rsidR="009D4801" w:rsidRPr="0045622A" w:rsidRDefault="00C5414C"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rPr>
        <w:t>The first study that demonstrated the usefulness of GCs (cortisone) in controlling severe UC attacks was published in 1955</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"10.1159/000199983", "ISBN" : "0007-1447", "ISSN" : "0007-1447", "PMID" : "13260656", "abstract" : "Preliminary results are given of a therapeutic trial of cortisone in non-specific ulcerative colitis carried out by the co-operation of physicians in five hospital regions. Of the 210 patients reported, 109 were treated with cortisone, the usual dose being up to 100 mg. a day for six weeks, and 101 received a dummy preparation. As judged by the overall clinical response to treatment, the cortisone group enjoyed a clear advantage over the control group. Cortisone appeared to be particularly beneficial in first attacks of the disease. Such data as exists of the changes in sigmoidoscopic and barium enema appearances between the beginning and end of treatment are in favour of the cortisone group. Although neither difference is statistically significant, resort to ileostomy because medical treatment was failing, and death during the period of treatment or during the next few weeks, were both more common among the patients in the control group. It is concluded that cortisone exerts a beneficial influence on the outcome of an acute attack of ulcerative colitis.", "author" : [ { "dropping-particle" : "", "family" : "Truelove", "given" : "S C", "non-dropping-particle" : "", "parse-names" : false, "suffix" : "" }, { "dropping-particle" : "", "family" : "Witts", "given" : "L J", "non-dropping-particle" : "", "parse-names" : false, "suffix" : "" } ], "container-title" : "British medical journal", "id" : "ITEM-1", "issue" : "4947", "issued" : { "date-parts" : [ [ "1955" ] ] }, "page" : "1041-1048", "title" : "Cortisone in ulcerative colitis: final report on a therapeutic trial", "type" : "article-journal", "volume" : "2" }, "uris" : [ "http://www.mendeley.com/documents/?uuid=7d49912f-e0d2-4f24-ab18-1b93cfc2f44d", "http://www.mendeley.com/documents/?uuid=4234ddfb-9267-4dfd-aeaf-51bbbd98e1d0", "http://www.mendeley.com/documents/?uuid=6f237566-3587-424b-bedb-d3011760df4b" ] } ], "mendeley" : { "formattedCitation" : "&lt;sup&gt;[18]&lt;/sup&gt;", "plainTextFormattedCitation" : "[18]", "previouslyFormattedCitation" : "&lt;sup&gt;[18]&lt;/sup&gt;"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[18]</w:t>
      </w:r>
      <w:r w:rsidRPr="0045622A">
        <w:rPr>
          <w:rFonts w:ascii="Book Antiqua" w:hAnsi="Book Antiqua" w:cs="Arial"/>
        </w:rPr>
        <w:fldChar w:fldCharType="end"/>
      </w:r>
      <w:r w:rsidRPr="0045622A">
        <w:rPr>
          <w:rFonts w:ascii="Book Antiqua" w:hAnsi="Book Antiqua" w:cs="Arial"/>
        </w:rPr>
        <w:t xml:space="preserve">. Since the 70s, the first generation of GCs (prednisone, methylprednisolone, hydrocortisone) has been used to induce clinical remission in IBDs patients. However, significant adverse effects </w:t>
      </w:r>
      <w:r w:rsidR="00A34A77" w:rsidRPr="0045622A">
        <w:rPr>
          <w:rFonts w:ascii="Book Antiqua" w:hAnsi="Book Antiqua" w:cs="Arial"/>
        </w:rPr>
        <w:t xml:space="preserve">have </w:t>
      </w:r>
      <w:r w:rsidRPr="0045622A">
        <w:rPr>
          <w:rFonts w:ascii="Book Antiqua" w:hAnsi="Book Antiqua" w:cs="Arial"/>
        </w:rPr>
        <w:t>led to the development of second generation GCs (budesonide, budesonide MMX, Beclomethasone dipropionate)</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"10.1038/ajg.2011.70", "ISBN" : "1572-0241 (Electronic)\\n0002-9270 (Linking)", "ISSN" : "1572-0241", "PMID" : "21407179", "abstract" : "The use of glucocorticosteroids to treat both Crohn's disease (CD) and ulcerative colitis (UC) is widespread, but no systematic review and meta-analysis has examined the issue of efficacy of these agents in its entirety.", "author" : [ { "dropping-particle" : "", "family" : "Ford", "given" : "Alexander C", "non-dropping-particle" : "", "parse-names" : false, "suffix" : "" }, { "dropping-particle" : "", "family" : "Bernstein", "given" : "Charles N", "non-dropping-particle" : "", "parse-names" : false, "suffix" : "" }, { "dropping-particle" : "", "family" : "Khan", "given" : "Khurram J", "non-dropping-particle" : "", "parse-names" : false, "suffix" : "" }, { "dropping-particle" : "", "family" : "Abreu", "given" : "Maria T", "non-dropping-particle" : "", "parse-names" : false, "suffix" : "" }, { "dropping-particle" : "", "family" : "Marshall", "given" : "John K", "non-dropping-particle" : "", "parse-names" : false, "suffix" : "" }, { "dropping-particle" : "", "family" : "Talley", "given" : "Nicholas J", "non-dropping-particle" : "", "parse-names" : false, "suffix" : "" }, { "dropping-particle" : "", "family" : "Moayyedi", "given" : "Paul", "non-dropping-particle" : "", "parse-names" : false, "suffix" : "" } ], "container-title" : "The American journal of gastroenterology", "id" : "ITEM-1", "issue" : "4", "issued" : { "date-parts" : [ [ "2011" ] ] }, "page" : "590-599; quiz 600", "publisher" : "Nature Publishing Group", "title" : "Glucocorticosteroid therapy in inflammatory bowel disease: systematic review and meta-analysis.", "type" : "article-journal", "volume" : "106" }, "uris" : [ "http://www.mendeley.com/documents/?uuid=bfbd7b8e-dead-4920-b513-6028124d1334" ] }, { "id" : "ITEM-2", "itemData" : { "DOI" : "10.1056/NEJM199409293311303", "ISBN" : "0028-4793", "ISSN" : "00284793", "abstract" : "Background. Corticosteroids are the most efficacious drugs for inducing remission in active Crohn's disease, but their benefits are frequently offset by serious side effects. Budesonide is a corticosteroid with high topical antiinflammatory activity but low systemic activity because of extensive hepatic metabolism. We investigated the efficacy and safety of an oral controlled-ileal-release preparation of budesonide in patients with active Crohn's disease involving the ileum or ileum and proximal colon. Methods. In a double-blind, multicenter trial, 258 patients were randomly assigned to receive placebo or one of three doses of budesonide-3, 9, or 15 mg daily. The primary outcome measure was clinical remission, as defined by a score of 150 or less on the Crohn's disease activity index. Results. After eight weeks of treatment, remission occurred in 51 percent of the patients in the group receiving 9 mg of budesonide (95 percent confidence interval, 39 to 63 percent), 43 percent of those receiving 15 mg (95 percent confidence interval, 31 to 55 percent), and 33 percent of those receiving 3 mg (95 percent confidence interval, 21 to 44 percent), as compared with 20 percent of those receiving placebo (P&lt;0.001, P = 0.009, and P = 0.13, respectively). Improvements in the quality of life, as measured by the patients' responses to the inflammatory bowel disease questionnaire, paralleled these remission rates. Location of disease, prior surgical resection, and previous use of corticosteroids did not affect the outcome. A total of 119 patients (46 percent) were withdrawn from the study before the trial ended, 96 because of insufficient therapeutic effects, 13 because of adverse reactions, and 10 because of noncompliance. Budesonide caused a dose-related reduction in basal and corticotropin-stimulated plasma cortisol concentrations but was not associated with clinically important corticosteroid-related symptoms or other toxic effects. Conclusions. In an eight-week trial, an oral controlled- release preparation of budesonide at an optimal daily dose of 9 mg was well tolerated and effective against active Crohn's disease of the ileum and proximal colon.", "author" : [ { "dropping-particle" : "", "family" : "Greenberg", "given" : "G.R.", "non-dropping-particle" : "", "parse-names" : false, "suffix" : "" }, { "dropping-particle" : "", "family" : "Feagan", "given" : "B.G.", "non-dropping-particle" : "", "parse-names" : false, "suffix" : "" }, { "dropping-particle" : "", "family" : "Martin", "given" : "F.", "non-dropping-particle" : "", "parse-names" : false, "suffix" : "" }, { "dropping-particle" : "", "family" : "Sutherland", "given" : "L.R.", "non-dropping-particle" : "", "parse-names" : false, "suffix" : "" }, { "dropping-particle" : "", "family" : "Thomson", "given" : "A.B.R.", "non-dropping-particle" : "", "parse-names" : false, "suffix" : "" }, { "dropping-particle" : "", "family" : "Williams", "given" : "C.N.", "non-dropping-particle" : "", "parse-names" : false, "suffix" : "" }, { "dropping-particle" : "", "family" : "Nilsson", "given" : "L.G.", "non-dropping-particle" : "", "parse-names" : false, "suffix" : "" }, { "dropping-particle" : "", "family" : "Persson", "given" : "T.", "non-dropping-particle" : "", "parse-names" : false, "suffix" : "" } ], "container-title" : "New England Journal of Medicine", "id" : "ITEM-2", "issue" : "13", "issued" : { "date-parts" : [ [ "1994" ] ] }, "page" : "836-841", "title" : "Oral budesonide for active Crohn's disease", "type" : "article", "volume" : "331" }, "uris" : [ "http://www.mendeley.com/documents/?uuid=04c54860-449d-478f-91c2-873a376e08b7", "http://www.mendeley.com/documents/?uuid=35619b24-9199-451b-8d02-5440c7a23f43", "http://www.mendeley.com/documents/?uuid=8bd85e90-b24b-4243-863f-cce518334a34" ] }, { "id" : "ITEM-3", "itemData" : { "DOI" : "10.1002/14651858.CD007698", "ISBN" : "1469-493X", "ISSN" : "1469493X", "PMID" : "26497719", "abstract" : "BACKGROUND Corticosteroids are first-line therapy for induction of remission in ulcerative colitis. Although corticosteroids may improve symptoms, they have significant adverse effects. Steroids which act topically, with less systemic side-effects may be more desirable. Budesonide is a topically acting corticosteroid with extensive first pass hepatic metabolism. There are currently three formulations of budesonide: two standard formulations including a controlled-ileal release capsule and a pH-dependent capsule both designed to release the drug in the distal small intestine and right colon; and the newer Budesonide-MMX\u00ae capsule designed to release the drug throughout the entire colon. OBJECTIVES The primary objective was to evaluate the efficacy and safety of oral budesonide for the induction of remission in ulcerative colitis. SEARCH METHODS We searched MEDLINE, EMBASE, CENTRAL, and the Cochrane IBD Group Specialised Register from inception to April 2015. We also searched reference lists of articles, conference proceedings and ClinicalTrials.gov. SELECTION CRITERIA Randomised controlled trials comparing oral budesonide to placebo or another active therapy for induction of remission in ulcerative colitis were considered eligible. There were no exclusions based on patient age or the type, dose, duration or formulation of budesonide therapy. DATA COLLECTION AND ANALYSIS Two independent investigators reviewed studies for eligibility, extracted data and assessed study quality. Methodological quality was assessed using the Cochrane risk of bias tool. The overall quality of the evidence supporting the outcomes was evaluated using the GRADE criteria. The primary outcome was induction of remission (as defined by the primary studies) at week eight. Secondary outcomes included clinical, endoscopic and histologic improvement, adverse events and early withdrawal. We calculated the risk ratio (RR) and corresponding 95% confidence interval (CI) for each dichotomous outcome and the mean difference (MD) and corresponding 95% CI for each continuous outcome. Data were analysed on an intention-to-treat basis. MAIN RESULTS Six studies (1808 participants) were included. Four studies compared budesonide-MMX\u00ae with placebo, one small pilot study looked at clinical remission at week four, and was subsequently followed by three large, studies that assessed combined clinical and endoscopic remission at week eight. Although two placebo-controlled studies had mesalamine and Entocor\u2026", "author" : [ { "dropping-particle" : "", "family" : "Sherlock", "given" : "Mary E.", "non-dropping-particle" : "", "parse-names" : false, "suffix" : "" }, { "dropping-particle" : "", "family" : "Seow", "given" : "Cynthia H.", "non-dropping-particle" : "", "parse-names" : false, "suffix" : "" }, { "dropping-particle" : "", "family" : "Steinhart", "given" : "A. Hillary", "non-dropping-particle" : "", "parse-names" : false, "suffix" : "" }, { "dropping-particle" : "", "family" : "Griffiths", "given" : "Anne Marie", "non-dropping-particle" : "", "parse-names" : false, "suffix" : "" } ], "container-title" : "Cochrane Database of Systematic Reviews", "id" : "ITEM-3", "issue" : "2", "issued" : { "date-parts" : [ [ "2009" ] ] }, "title" : "Oral budesonide for induction of remission in ulcerative colitis", "type" : "article" }, "uris" : [ "http://www.mendeley.com/documents/?uuid=2cdcbfc3-d01a-4457-a81e-c4598fa08b6e", "http://www.mendeley.com/documents/?uuid=4260b47e-78e7-492b-9c08-854024bec5af", "http://www.mendeley.com/documents/?uuid=61ef8d4d-0c5a-41ab-a545-48eb8f9a1d6e" ] } ], "mendeley" : { "formattedCitation" : "&lt;sup&gt;[19\u201321]&lt;/sup&gt;", "plainTextFormattedCitation" : "[19\u201321]", "previouslyFormattedCitation" : "&lt;sup&gt;[19\u201321]&lt;/sup&gt;"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[19–21]</w:t>
      </w:r>
      <w:r w:rsidRPr="0045622A">
        <w:rPr>
          <w:rFonts w:ascii="Book Antiqua" w:hAnsi="Book Antiqua" w:cs="Arial"/>
        </w:rPr>
        <w:fldChar w:fldCharType="end"/>
      </w:r>
      <w:r w:rsidRPr="0045622A">
        <w:rPr>
          <w:rFonts w:ascii="Book Antiqua" w:hAnsi="Book Antiqua" w:cs="Arial"/>
        </w:rPr>
        <w:t xml:space="preserve">. A characteristic of GC treatments and their use is summarized in </w:t>
      </w:r>
      <w:r w:rsidR="0045622A" w:rsidRPr="0045622A">
        <w:rPr>
          <w:rFonts w:ascii="Book Antiqua" w:hAnsi="Book Antiqua" w:cs="Arial"/>
        </w:rPr>
        <w:t xml:space="preserve">Table </w:t>
      </w:r>
      <w:r w:rsidRPr="0045622A">
        <w:rPr>
          <w:rFonts w:ascii="Book Antiqua" w:hAnsi="Book Antiqua" w:cs="Arial"/>
        </w:rPr>
        <w:t>1.</w:t>
      </w:r>
    </w:p>
    <w:p w14:paraId="518840B8" w14:textId="56519FFD" w:rsidR="00702FB8" w:rsidRPr="0045622A" w:rsidRDefault="00702FB8" w:rsidP="0045622A">
      <w:pPr>
        <w:spacing w:line="360" w:lineRule="auto"/>
        <w:jc w:val="both"/>
        <w:rPr>
          <w:rFonts w:ascii="Book Antiqua" w:hAnsi="Book Antiqua" w:cs="Arial"/>
          <w:i/>
        </w:rPr>
      </w:pPr>
    </w:p>
    <w:p w14:paraId="531B92A0" w14:textId="7973E912" w:rsidR="00702FB8" w:rsidRPr="0045622A" w:rsidRDefault="000D69D6" w:rsidP="0045622A">
      <w:pPr>
        <w:spacing w:line="360" w:lineRule="auto"/>
        <w:jc w:val="both"/>
        <w:rPr>
          <w:rFonts w:ascii="Book Antiqua" w:hAnsi="Book Antiqua" w:cs="Arial"/>
          <w:b/>
          <w:i/>
        </w:rPr>
      </w:pPr>
      <w:r w:rsidRPr="0045622A">
        <w:rPr>
          <w:rFonts w:ascii="Book Antiqua" w:hAnsi="Book Antiqua" w:cs="Arial"/>
          <w:b/>
          <w:i/>
        </w:rPr>
        <w:t xml:space="preserve">First generation </w:t>
      </w:r>
      <w:r w:rsidR="00115121" w:rsidRPr="0045622A">
        <w:rPr>
          <w:rFonts w:ascii="Book Antiqua" w:hAnsi="Book Antiqua" w:cs="Arial"/>
          <w:b/>
          <w:i/>
        </w:rPr>
        <w:t>GC</w:t>
      </w:r>
      <w:r w:rsidR="00630578" w:rsidRPr="0045622A">
        <w:rPr>
          <w:rFonts w:ascii="Book Antiqua" w:hAnsi="Book Antiqua" w:cs="Arial"/>
          <w:b/>
          <w:i/>
        </w:rPr>
        <w:t>s:</w:t>
      </w:r>
      <w:r w:rsidR="00115121" w:rsidRPr="0045622A">
        <w:rPr>
          <w:rFonts w:ascii="Book Antiqua" w:hAnsi="Book Antiqua" w:cs="Arial"/>
          <w:b/>
          <w:i/>
        </w:rPr>
        <w:t xml:space="preserve"> </w:t>
      </w:r>
      <w:r w:rsidR="002752AB" w:rsidRPr="0045622A">
        <w:rPr>
          <w:rFonts w:ascii="Book Antiqua" w:hAnsi="Book Antiqua" w:cs="Arial"/>
          <w:b/>
          <w:i/>
        </w:rPr>
        <w:t>more ef</w:t>
      </w:r>
      <w:r w:rsidR="00630578" w:rsidRPr="0045622A">
        <w:rPr>
          <w:rFonts w:ascii="Book Antiqua" w:hAnsi="Book Antiqua" w:cs="Arial"/>
          <w:b/>
          <w:i/>
        </w:rPr>
        <w:t>f</w:t>
      </w:r>
      <w:r w:rsidR="002752AB" w:rsidRPr="0045622A">
        <w:rPr>
          <w:rFonts w:ascii="Book Antiqua" w:hAnsi="Book Antiqua" w:cs="Arial"/>
          <w:b/>
          <w:i/>
        </w:rPr>
        <w:t xml:space="preserve">ective than 5-asa </w:t>
      </w:r>
      <w:r w:rsidR="00ED5CD0" w:rsidRPr="0045622A">
        <w:rPr>
          <w:rFonts w:ascii="Book Antiqua" w:hAnsi="Book Antiqua" w:cs="Arial"/>
          <w:b/>
          <w:i/>
        </w:rPr>
        <w:t xml:space="preserve">and immunomodulatory </w:t>
      </w:r>
      <w:r w:rsidR="002752AB" w:rsidRPr="0045622A">
        <w:rPr>
          <w:rFonts w:ascii="Book Antiqua" w:hAnsi="Book Antiqua" w:cs="Arial"/>
          <w:b/>
          <w:i/>
        </w:rPr>
        <w:t xml:space="preserve">treatment with </w:t>
      </w:r>
      <w:r w:rsidR="00630578" w:rsidRPr="0045622A">
        <w:rPr>
          <w:rFonts w:ascii="Book Antiqua" w:hAnsi="Book Antiqua" w:cs="Arial"/>
          <w:b/>
          <w:i/>
        </w:rPr>
        <w:t>significant</w:t>
      </w:r>
      <w:r w:rsidR="002752AB" w:rsidRPr="0045622A">
        <w:rPr>
          <w:rFonts w:ascii="Book Antiqua" w:hAnsi="Book Antiqua" w:cs="Arial"/>
          <w:b/>
          <w:i/>
        </w:rPr>
        <w:t xml:space="preserve"> secondary effects</w:t>
      </w:r>
    </w:p>
    <w:p w14:paraId="23C3A0D2" w14:textId="08EE0F80" w:rsidR="002752AB" w:rsidRPr="0045622A" w:rsidRDefault="00FF598C" w:rsidP="0045622A">
      <w:pPr>
        <w:spacing w:line="360" w:lineRule="auto"/>
        <w:jc w:val="both"/>
        <w:rPr>
          <w:rFonts w:ascii="Book Antiqua" w:hAnsi="Book Antiqua" w:cs="Arial"/>
        </w:rPr>
      </w:pPr>
      <w:r w:rsidRPr="0045622A">
        <w:rPr>
          <w:rFonts w:ascii="Book Antiqua" w:hAnsi="Book Antiqua" w:cs="Arial"/>
        </w:rPr>
        <w:t xml:space="preserve">Several studies have compared the efficacy and safety of traditional GCs </w:t>
      </w:r>
      <w:r w:rsidR="003F0EFB" w:rsidRPr="0045622A">
        <w:rPr>
          <w:rFonts w:ascii="Book Antiqua" w:hAnsi="Book Antiqua" w:cs="Arial"/>
        </w:rPr>
        <w:t>to</w:t>
      </w:r>
      <w:r w:rsidRPr="0045622A">
        <w:rPr>
          <w:rFonts w:ascii="Book Antiqua" w:hAnsi="Book Antiqua" w:cs="Arial"/>
        </w:rPr>
        <w:t xml:space="preserve"> other treatments by measuring the </w:t>
      </w:r>
      <w:r w:rsidR="003F0EFB" w:rsidRPr="0045622A">
        <w:rPr>
          <w:rFonts w:ascii="Book Antiqua" w:hAnsi="Book Antiqua" w:cs="Arial"/>
        </w:rPr>
        <w:t xml:space="preserve">rates of </w:t>
      </w:r>
      <w:r w:rsidRPr="0045622A">
        <w:rPr>
          <w:rFonts w:ascii="Book Antiqua" w:hAnsi="Book Antiqua" w:cs="Arial"/>
        </w:rPr>
        <w:t xml:space="preserve">remission and adverse side effects. Two independent placebo-controlled double-blind randomized trials </w:t>
      </w:r>
      <w:r w:rsidR="005D586C" w:rsidRPr="0045622A">
        <w:rPr>
          <w:rFonts w:ascii="Book Antiqua" w:hAnsi="Book Antiqua" w:cs="Arial"/>
        </w:rPr>
        <w:t>showed that 47% of active CD patients treated with prednisone (</w:t>
      </w:r>
      <w:r w:rsidR="00A630FC" w:rsidRPr="0045622A">
        <w:rPr>
          <w:rFonts w:ascii="Book Antiqua" w:hAnsi="Book Antiqua" w:cs="Arial"/>
        </w:rPr>
        <w:t>1 mg/kg,</w:t>
      </w:r>
      <w:r w:rsidR="0088024D" w:rsidRPr="0045622A">
        <w:rPr>
          <w:rFonts w:ascii="Book Antiqua" w:hAnsi="Book Antiqua" w:cs="Arial"/>
        </w:rPr>
        <w:t xml:space="preserve"> ranging from</w:t>
      </w:r>
      <w:r w:rsidR="00A630FC" w:rsidRPr="0045622A">
        <w:rPr>
          <w:rFonts w:ascii="Book Antiqua" w:hAnsi="Book Antiqua" w:cs="Arial"/>
        </w:rPr>
        <w:t xml:space="preserve"> 40-60 mg/</w:t>
      </w:r>
      <w:r w:rsidR="0045622A">
        <w:rPr>
          <w:rFonts w:ascii="Book Antiqua" w:eastAsia="SimSun" w:hAnsi="Book Antiqua" w:cs="Arial" w:hint="eastAsia"/>
          <w:lang w:eastAsia="zh-CN"/>
        </w:rPr>
        <w:t>d</w:t>
      </w:r>
      <w:r w:rsidR="00A630FC" w:rsidRPr="0045622A">
        <w:rPr>
          <w:rFonts w:ascii="Book Antiqua" w:hAnsi="Book Antiqua" w:cs="Arial"/>
        </w:rPr>
        <w:t xml:space="preserve">) </w:t>
      </w:r>
      <w:r w:rsidR="00A02C55" w:rsidRPr="0045622A">
        <w:rPr>
          <w:rFonts w:ascii="Book Antiqua" w:hAnsi="Book Antiqua" w:cs="Arial"/>
        </w:rPr>
        <w:lastRenderedPageBreak/>
        <w:t>achieved clinical remission</w:t>
      </w:r>
      <w:r w:rsidR="00684817" w:rsidRPr="0045622A">
        <w:rPr>
          <w:rFonts w:ascii="Book Antiqua" w:hAnsi="Book Antiqua" w:cs="Arial"/>
        </w:rPr>
        <w:t xml:space="preserve">, </w:t>
      </w:r>
      <w:r w:rsidR="00A02C55" w:rsidRPr="0045622A">
        <w:rPr>
          <w:rFonts w:ascii="Book Antiqua" w:hAnsi="Book Antiqua" w:cs="Arial"/>
        </w:rPr>
        <w:t xml:space="preserve">defined </w:t>
      </w:r>
      <w:r w:rsidR="00684817" w:rsidRPr="0045622A">
        <w:rPr>
          <w:rFonts w:ascii="Book Antiqua" w:hAnsi="Book Antiqua" w:cs="Arial"/>
        </w:rPr>
        <w:t>as</w:t>
      </w:r>
      <w:r w:rsidR="00A02C55" w:rsidRPr="0045622A">
        <w:rPr>
          <w:rFonts w:ascii="Book Antiqua" w:hAnsi="Book Antiqua" w:cs="Arial"/>
        </w:rPr>
        <w:t xml:space="preserve"> </w:t>
      </w:r>
      <w:r w:rsidR="00684817" w:rsidRPr="0045622A">
        <w:rPr>
          <w:rFonts w:ascii="Book Antiqua" w:hAnsi="Book Antiqua" w:cs="Arial"/>
        </w:rPr>
        <w:t xml:space="preserve">CDAI score </w:t>
      </w:r>
      <w:r w:rsidR="00A02C55" w:rsidRPr="0045622A">
        <w:rPr>
          <w:rFonts w:ascii="Times New Roman" w:hAnsi="Times New Roman" w:cs="Times New Roman"/>
        </w:rPr>
        <w:t>˂</w:t>
      </w:r>
      <w:r w:rsidR="0045622A">
        <w:rPr>
          <w:rFonts w:ascii="Times New Roman" w:eastAsia="SimSun" w:hAnsi="Times New Roman" w:cs="Times New Roman" w:hint="eastAsia"/>
          <w:lang w:eastAsia="zh-CN"/>
        </w:rPr>
        <w:t xml:space="preserve"> </w:t>
      </w:r>
      <w:r w:rsidR="00A02C55" w:rsidRPr="0045622A">
        <w:rPr>
          <w:rFonts w:ascii="Book Antiqua" w:hAnsi="Book Antiqua" w:cs="Arial"/>
        </w:rPr>
        <w:t xml:space="preserve">150 </w:t>
      </w:r>
      <w:r w:rsidR="00D230F2" w:rsidRPr="0045622A">
        <w:rPr>
          <w:rFonts w:ascii="Book Antiqua" w:hAnsi="Book Antiqua" w:cs="Arial"/>
        </w:rPr>
        <w:t>(</w:t>
      </w:r>
      <w:r w:rsidR="009147D6" w:rsidRPr="0045622A">
        <w:rPr>
          <w:rFonts w:ascii="Book Antiqua" w:hAnsi="Book Antiqua" w:cs="Arial"/>
        </w:rPr>
        <w:t>for</w:t>
      </w:r>
      <w:r w:rsidR="00684817" w:rsidRPr="0045622A">
        <w:rPr>
          <w:rFonts w:ascii="Book Antiqua" w:hAnsi="Book Antiqua" w:cs="Arial"/>
        </w:rPr>
        <w:t xml:space="preserve"> a review on</w:t>
      </w:r>
      <w:r w:rsidR="009147D6" w:rsidRPr="0045622A">
        <w:rPr>
          <w:rFonts w:ascii="Book Antiqua" w:hAnsi="Book Antiqua" w:cs="Arial"/>
        </w:rPr>
        <w:t xml:space="preserve"> clinical and endoscop</w:t>
      </w:r>
      <w:r w:rsidR="00EB55DF" w:rsidRPr="0045622A">
        <w:rPr>
          <w:rFonts w:ascii="Book Antiqua" w:hAnsi="Book Antiqua" w:cs="Arial"/>
        </w:rPr>
        <w:t>y</w:t>
      </w:r>
      <w:r w:rsidR="00684817" w:rsidRPr="0045622A">
        <w:rPr>
          <w:rFonts w:ascii="Book Antiqua" w:hAnsi="Book Antiqua" w:cs="Arial"/>
        </w:rPr>
        <w:t xml:space="preserve"> scoring see references 22-24</w:t>
      </w:r>
      <w:r w:rsidR="009147D6"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"10.1093/gastro/gou028", "ISBN" : "1601362447", "ISSN" : "2052-0034", "PMID" : "24879406", "abstract" : "Colonoscopic evaluation is an important tool in the evaluation of ulcerative colitis (UC). UC is divided by disease extent into proctitis, proctosigmoiditis, left-sided colitis, and pan-colitis. In addition, a cecal or peri-appendiceal patch and backwash ileitis are associated with UC. The extent and behavior of UC has been characterized further using various indices and scoring systems; among these systems is the Mayo Score, which is widely used in current clinical trials for new medications. As these medical therapies for UC have developed, achieving mucosal healing with medications has become an important therapeutic objective.", "author" : [ { "dropping-particle" : "", "family" : "Paine", "given" : "Elizabeth R", "non-dropping-particle" : "", "parse-names" : false, "suffix" : "" } ], "container-title" : "Gastroenterology report", "id" : "ITEM-1", "issue" : "3", "issued" : { "date-parts" : [ [ "2014" ] ] }, "page" : "161-8", "title" : "Colonoscopic evaluation in ulcerative colitis.", "type" : "article-journal", "volume" : "2" }, "uris" : [ "http://www.mendeley.com/documents/?uuid=b20af38b-9346-4900-bbef-50abb608838b", "http://www.mendeley.com/documents/?uuid=b100e5c3-d718-4a4a-9961-3ecadb794906", "http://www.mendeley.com/documents/?uuid=58a3d01b-2459-471c-971f-e19235fa2931" ] }, { "id" : "ITEM-2", "itemData" : { "DOI" : "10.1016/S0016-5085(76)80163-1", "ISBN" : "0016-5085", "ISSN" : "0016-5085", "PMID" : "1248701", "abstract" : "Needing a single index of degree of illness in Crohn's disease, the National Cooperative Crohn's Disease Study group collected data prospectively from 187 visits of 112 patients with Crohn's disease of the small bowel, colon, or both. Information on 18 predictor variables was gathered at each visit. In addition, the attending physician rated his over-all evaluation of how well the patient was doing and compared the patient's status with that at the previous visit. A multiple regression computer program was utilized to derive an equation for prediction of the physician's over-all ratings from a subset of the predictor variables fulfilling a combination of constraints. This equation, numerically simplified and utilizing eight selected variables, is the Crohn's Disease Activity Index. Index values of 150 and below are associated with quiescent disease; values above that indicate active disease, and values above 450 are seen with extremely severe disease.", "author" : [ { "dropping-particle" : "", "family" : "Best", "given" : "W R", "non-dropping-particle" : "", "parse-names" : false, "suffix" : "" }, { "dropping-particle" : "", "family" : "Becktel", "given" : "J M", "non-dropping-particle" : "", "parse-names" : false, "suffix" : "" }, { "dropping-particle" : "", "family" : "Singleton", "given" : "J W", "non-dropping-particle" : "", "parse-names" : false, "suffix" : "" }, { "dropping-particle" : "", "family" : "Kern", "given" : "F", "non-dropping-particle" : "", "parse-names" : false, "suffix" : "" } ], "container-title" : "Gastroenterology", "id" : "ITEM-2", "issue" : "3", "issued" : { "date-parts" : [ [ "1976" ] ] }, "page" : "439-44", "title" : "Development of a Crohn's disease activity index. National Cooperative Crohn's Disease Study.", "type" : "article-journal", "volume" : "70" }, "uris" : [ "http://www.mendeley.com/documents/?uuid=a092be59-2bf0-4c6c-bef9-a11b0bd4058a", "http://www.mendeley.com/documents/?uuid=807033a5-9206-4177-9b32-bcae926c6513", "http://www.mendeley.com/documents/?uuid=b0165d5e-b16d-406b-a246-d6837559a290" ] }, { "id" : "ITEM-3", "itemData" : { "DOI" : "10.1016/S0140-6736(80)92767-1", "ISBN" : "0140-6736; 0140-6736", "ISSN" : "01406736", "PMID" : "6102236", "abstract" : "In humans, HLA-DR alleles sharing amino acids at the third hypervariable region with DRB1*0401(shared epitope) are associated with a predisposition to rheumatoid arthritis, whereas DRB1*0402 is not associated with such a predisposition. Both DRB1*0402 and DRB1*0401 occur in linkage with DQ8 (DQB1*0302). We have previously shown that transgenic (Tg) mice expressing HLA-DRB1*0401 develop collagen-induced arthritis. To delineate the role of \"shared epitope\" and gene complementation between DR and DQ in arthritis, we generated DRB1*0402, DRB1*0401.DQ8, and DRB1*0402.DQ8 Tg mice lacking endogenous class II molecules, AE\u00b0. DRB1*0402 mice are resistant to develop arthritis. In double-Tg mice, the DRB1*0401 gene contributes to the development of collagen-induced arthritis, whereas DRB1*0402 prevents the disease. Humoral response to type II collagen is not defective in resistant mice, although cellular response to type II collagen is lower in *0402 mice compared with *0401 mice. *0402 mice have lower numbers of T cells in thymus compared with *0401 mice, suggesting that the protective effect could be due to deletion of autoreactive T cells. Additionally, DRB1*0402 mice have a higher number of regulatory T cells and show increased activation-induced cell death, which might contribute toward protection. In DRB1*0401.DQ8 mice, activated CD4+ T cells express class II genes and can present DR4- and DQ8-restricted peptides in vitro, suggesting a role of class II+ CD4 T cells locally in the joints. The data suggest that polymorphism in DRB1 genes determines predisposition to develop arthritis by shaping the T cell repertoire in thymus and activating autoreactive or regulatory T cells.", "author" : [ { "dropping-particle" : "", "family" : "Harvey", "given" : "R. F.", "non-dropping-particle" : "", "parse-names" : false, "suffix" : "" }, { "dropping-particle" : "", "family" : "Bradshaw", "given" : "J. M.", "non-dropping-particle" : "", "parse-names" : false, "suffix" : "" } ], "container-title" : "The Lancet", "id" : "ITEM-3", "issue" : "8167", "issued" : { "date-parts" : [ [ "1980" ] ] }, "page" : "514", "title" : "A SIMPLE INDEX OF CROHN'S-DISEASE ACTIVITY", "type" : "article-journal", "volume" : "315" }, "uris" : [ "http://www.mendeley.com/documents/?uuid=1fc053a8-31fc-402c-978f-3871509f50cf", "http://www.mendeley.com/documents/?uuid=914619b9-aedc-4943-bf4a-a78331a009f2", "http://www.mendeley.com/documents/?uuid=db12fcfb-af0d-4b9f-bc68-2198b97f35b3" ] } ], "mendeley" : { "formattedCitation" : "&lt;sup&gt;[22\u201324]&lt;/sup&gt;", "plainTextFormattedCitation" : "[22\u201324]", "previouslyFormattedCitation" : "&lt;sup&gt;[22\u201324]&lt;/sup&gt;" }, "properties" : { "noteIndex" : 0 }, "schema" : "https://github.com/citation-style-language/schema/raw/master/csl-citation.json" }</w:instrText>
      </w:r>
      <w:r w:rsidR="009147D6" w:rsidRPr="0045622A">
        <w:rPr>
          <w:rFonts w:ascii="Book Antiqua" w:hAnsi="Book Antiqua" w:cs="Arial"/>
        </w:rPr>
        <w:fldChar w:fldCharType="separate"/>
      </w:r>
      <w:r w:rsidR="007561BD" w:rsidRPr="0045622A">
        <w:rPr>
          <w:rFonts w:ascii="Book Antiqua" w:hAnsi="Book Antiqua" w:cs="Arial"/>
          <w:noProof/>
          <w:vertAlign w:val="superscript"/>
        </w:rPr>
        <w:t>[22–24]</w:t>
      </w:r>
      <w:r w:rsidR="009147D6" w:rsidRPr="0045622A">
        <w:rPr>
          <w:rFonts w:ascii="Book Antiqua" w:hAnsi="Book Antiqua" w:cs="Arial"/>
        </w:rPr>
        <w:fldChar w:fldCharType="end"/>
      </w:r>
      <w:r w:rsidR="00D230F2" w:rsidRPr="0045622A">
        <w:rPr>
          <w:rFonts w:ascii="Book Antiqua" w:hAnsi="Book Antiqua" w:cs="Arial"/>
        </w:rPr>
        <w:t>),</w:t>
      </w:r>
      <w:r w:rsidR="00A02C55" w:rsidRPr="0045622A">
        <w:rPr>
          <w:rFonts w:ascii="Book Antiqua" w:hAnsi="Book Antiqua" w:cs="Arial"/>
        </w:rPr>
        <w:t xml:space="preserve"> </w:t>
      </w:r>
      <w:r w:rsidR="005D586C" w:rsidRPr="0045622A">
        <w:rPr>
          <w:rFonts w:ascii="Book Antiqua" w:hAnsi="Book Antiqua" w:cs="Arial"/>
        </w:rPr>
        <w:t>compared to 26% of patients receiving placebo after 4 mo</w:t>
      </w:r>
      <w:r w:rsidR="00EF0F45">
        <w:rPr>
          <w:rFonts w:ascii="Book Antiqua" w:eastAsia="SimSun" w:hAnsi="Book Antiqua" w:cs="Arial" w:hint="eastAsia"/>
          <w:lang w:eastAsia="zh-CN"/>
        </w:rPr>
        <w:t xml:space="preserve"> </w:t>
      </w:r>
      <w:r w:rsidR="005D586C" w:rsidRPr="0045622A">
        <w:rPr>
          <w:rFonts w:ascii="Book Antiqua" w:hAnsi="Book Antiqua" w:cs="Arial"/>
        </w:rPr>
        <w:t xml:space="preserve">of treatment. </w:t>
      </w:r>
      <w:r w:rsidR="006B4753" w:rsidRPr="0045622A">
        <w:rPr>
          <w:rFonts w:ascii="Book Antiqua" w:hAnsi="Book Antiqua" w:cs="Arial"/>
        </w:rPr>
        <w:t>Neither sulfasalazine</w:t>
      </w:r>
      <w:r w:rsidR="00A02C55" w:rsidRPr="0045622A">
        <w:rPr>
          <w:rFonts w:ascii="Book Antiqua" w:hAnsi="Book Antiqua" w:cs="Arial"/>
        </w:rPr>
        <w:t xml:space="preserve"> (0.5-1 gr</w:t>
      </w:r>
      <w:r w:rsidR="00A630FC" w:rsidRPr="0045622A">
        <w:rPr>
          <w:rFonts w:ascii="Book Antiqua" w:hAnsi="Book Antiqua" w:cs="Arial"/>
        </w:rPr>
        <w:t>/15kg</w:t>
      </w:r>
      <w:r w:rsidR="00A02C55" w:rsidRPr="0045622A">
        <w:rPr>
          <w:rFonts w:ascii="Book Antiqua" w:hAnsi="Book Antiqua" w:cs="Arial"/>
        </w:rPr>
        <w:t>)</w:t>
      </w:r>
      <w:r w:rsidR="006B4753" w:rsidRPr="0045622A">
        <w:rPr>
          <w:rFonts w:ascii="Book Antiqua" w:hAnsi="Book Antiqua" w:cs="Arial"/>
        </w:rPr>
        <w:t xml:space="preserve"> nor azathioprine</w:t>
      </w:r>
      <w:r w:rsidR="00A02C55" w:rsidRPr="0045622A">
        <w:rPr>
          <w:rFonts w:ascii="Book Antiqua" w:hAnsi="Book Antiqua" w:cs="Arial"/>
        </w:rPr>
        <w:t xml:space="preserve"> (</w:t>
      </w:r>
      <w:r w:rsidR="00A630FC" w:rsidRPr="0045622A">
        <w:rPr>
          <w:rFonts w:ascii="Book Antiqua" w:hAnsi="Book Antiqua" w:cs="Arial"/>
        </w:rPr>
        <w:t>2-</w:t>
      </w:r>
      <w:r w:rsidR="00A02C55" w:rsidRPr="0045622A">
        <w:rPr>
          <w:rFonts w:ascii="Book Antiqua" w:hAnsi="Book Antiqua" w:cs="Arial"/>
        </w:rPr>
        <w:t>2.5</w:t>
      </w:r>
      <w:r w:rsidR="00A630FC" w:rsidRPr="0045622A">
        <w:rPr>
          <w:rFonts w:ascii="Book Antiqua" w:hAnsi="Book Antiqua" w:cs="Arial"/>
        </w:rPr>
        <w:t xml:space="preserve"> </w:t>
      </w:r>
      <w:r w:rsidR="00A02C55" w:rsidRPr="0045622A">
        <w:rPr>
          <w:rFonts w:ascii="Book Antiqua" w:hAnsi="Book Antiqua" w:cs="Arial"/>
        </w:rPr>
        <w:t>gr</w:t>
      </w:r>
      <w:r w:rsidR="00A630FC" w:rsidRPr="0045622A">
        <w:rPr>
          <w:rFonts w:ascii="Book Antiqua" w:hAnsi="Book Antiqua" w:cs="Arial"/>
        </w:rPr>
        <w:t>/kg</w:t>
      </w:r>
      <w:r w:rsidR="00A523EF">
        <w:rPr>
          <w:rFonts w:ascii="Book Antiqua" w:eastAsia="SimSun" w:hAnsi="Book Antiqua" w:cs="Arial" w:hint="eastAsia"/>
          <w:lang w:eastAsia="zh-CN"/>
        </w:rPr>
        <w:t xml:space="preserve"> per </w:t>
      </w:r>
      <w:r w:rsidR="00A630FC" w:rsidRPr="0045622A">
        <w:rPr>
          <w:rFonts w:ascii="Book Antiqua" w:hAnsi="Book Antiqua" w:cs="Arial"/>
        </w:rPr>
        <w:t>day</w:t>
      </w:r>
      <w:r w:rsidR="00A02C55" w:rsidRPr="0045622A">
        <w:rPr>
          <w:rFonts w:ascii="Book Antiqua" w:hAnsi="Book Antiqua" w:cs="Arial"/>
        </w:rPr>
        <w:t>)</w:t>
      </w:r>
      <w:r w:rsidR="006B4753" w:rsidRPr="0045622A">
        <w:rPr>
          <w:rFonts w:ascii="Book Antiqua" w:hAnsi="Book Antiqua" w:cs="Arial"/>
        </w:rPr>
        <w:t xml:space="preserve"> achieved significant effectiveness</w:t>
      </w:r>
      <w:r w:rsidR="00A02C55"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"ISSN" : "0016-5085", "PMID" : "38176", "abstract" : "The response of active and quiescent Crohn's disease to prednisone, sulfasalazine, or azathioprine has been studied in 569 patients in a placebo-controlled, randomized, multicenter cooperative trial. The response of active symptomatic disease to prednisone or sulfasalazine was significantly better than to placebo. Response to azathioprine was better than to placebo, but the difference did not reach conventional levels of statistical significance. Patients with colonic involvement were especially responsive to sulfasalazine, and those with small bowel involvement were especially responsive to prednisone. Patients' drug therapy immediately before entry to the study significantly affected subsequent response. For patients with quiescent disease, none of the drugs was superior to placebo in prophylaxis against flare-up or recurrence. There is less than a 5% risk that a clinically significant prophylactic effect of any of the drug regimens was missed.", "author" : [ { "dropping-particle" : "", "family" : "Summers", "given" : "R W", "non-dropping-particle" : "", "parse-names" : false, "suffix" : "" }, { "dropping-particle" : "", "family" : "Switz", "given" : "D M", "non-dropping-particle" : "", "parse-names" : false, "suffix" : "" }, { "dropping-particle" : "", "family" : "Sessions", "given" : "J T", "non-dropping-particle" : "", "parse-names" : false, "suffix" : "" }, { "dropping-particle" : "", "family" : "Becktel", "given" : "J M", "non-dropping-particle" : "", "parse-names" : false, "suffix" : "" }, { "dropping-particle" : "", "family" : "Best", "given" : "W R", "non-dropping-particle" : "", "parse-names" : false, "suffix" : "" }, { "dropping-particle" : "", "family" : "Kern", "given" : "F", "non-dropping-particle" : "", "parse-names" : false, "suffix" : "" }, { "dropping-particle" : "", "family" : "Singleton", "given" : "J W", "non-dropping-particle" : "", "parse-names" : false, "suffix" : "" } ], "container-title" : "Gastroenterology", "id" : "ITEM-1", "issue" : "4 Pt 2", "issued" : { "date-parts" : [ [ "1979" ] ] }, "page" : "847-869", "title" : "National Cooperative Crohn's Disease Study: results of drug treatment.", "type" : "article-journal", "volume" : "77" }, "uris" : [ "http://www.mendeley.com/documents/?uuid=b7ba39ee-6f2c-4ce2-bb22-4da4ed9e8f89", "http://www.mendeley.com/documents/?uuid=03cc3511-074e-456e-8fca-b5c2f081adb5" ] } ], "mendeley" : { "formattedCitation" : "&lt;sup&gt;[25]&lt;/sup&gt;", "plainTextFormattedCitation" : "[25]", "previouslyFormattedCitation" : "&lt;sup&gt;[25]&lt;/sup&gt;" }, "properties" : { "noteIndex" : 0 }, "schema" : "https://github.com/citation-style-language/schema/raw/master/csl-citation.json" }</w:instrText>
      </w:r>
      <w:r w:rsidR="00A02C55" w:rsidRPr="0045622A">
        <w:rPr>
          <w:rFonts w:ascii="Book Antiqua" w:hAnsi="Book Antiqua" w:cs="Arial"/>
        </w:rPr>
        <w:fldChar w:fldCharType="separate"/>
      </w:r>
      <w:r w:rsidR="007561BD" w:rsidRPr="0045622A">
        <w:rPr>
          <w:rFonts w:ascii="Book Antiqua" w:hAnsi="Book Antiqua" w:cs="Arial"/>
          <w:noProof/>
          <w:vertAlign w:val="superscript"/>
        </w:rPr>
        <w:t>[25]</w:t>
      </w:r>
      <w:r w:rsidR="00A02C55" w:rsidRPr="0045622A">
        <w:rPr>
          <w:rFonts w:ascii="Book Antiqua" w:hAnsi="Book Antiqua" w:cs="Arial"/>
        </w:rPr>
        <w:fldChar w:fldCharType="end"/>
      </w:r>
      <w:r w:rsidR="00A4771A" w:rsidRPr="0045622A">
        <w:rPr>
          <w:rFonts w:ascii="Book Antiqua" w:hAnsi="Book Antiqua" w:cs="Arial"/>
        </w:rPr>
        <w:t>.</w:t>
      </w:r>
      <w:r w:rsidR="00F57FAE" w:rsidRPr="0045622A">
        <w:rPr>
          <w:rFonts w:ascii="Book Antiqua" w:hAnsi="Book Antiqua" w:cs="Arial"/>
        </w:rPr>
        <w:t xml:space="preserve"> </w:t>
      </w:r>
      <w:r w:rsidR="008D2CA6" w:rsidRPr="0045622A">
        <w:rPr>
          <w:rFonts w:ascii="Book Antiqua" w:hAnsi="Book Antiqua" w:cs="Arial"/>
        </w:rPr>
        <w:t>Later</w:t>
      </w:r>
      <w:r w:rsidR="00F57FAE" w:rsidRPr="0045622A">
        <w:rPr>
          <w:rFonts w:ascii="Book Antiqua" w:hAnsi="Book Antiqua" w:cs="Arial"/>
        </w:rPr>
        <w:t xml:space="preserve">, a </w:t>
      </w:r>
      <w:r w:rsidR="009548AC" w:rsidRPr="0045622A">
        <w:rPr>
          <w:rFonts w:ascii="Book Antiqua" w:hAnsi="Book Antiqua" w:cs="Arial"/>
        </w:rPr>
        <w:t xml:space="preserve">placebo-controlled </w:t>
      </w:r>
      <w:r w:rsidR="00F57FAE" w:rsidRPr="0045622A">
        <w:rPr>
          <w:rFonts w:ascii="Book Antiqua" w:hAnsi="Book Antiqua" w:cs="Arial"/>
        </w:rPr>
        <w:t xml:space="preserve">study </w:t>
      </w:r>
      <w:r w:rsidR="0008554B" w:rsidRPr="0045622A">
        <w:rPr>
          <w:rFonts w:ascii="Book Antiqua" w:hAnsi="Book Antiqua" w:cs="Arial"/>
        </w:rPr>
        <w:t xml:space="preserve">showed that </w:t>
      </w:r>
      <w:r w:rsidR="009548AC" w:rsidRPr="0045622A">
        <w:rPr>
          <w:rFonts w:ascii="Book Antiqua" w:hAnsi="Book Antiqua" w:cs="Arial"/>
        </w:rPr>
        <w:t>high doses of methylprednisolone (12-48 mg/</w:t>
      </w:r>
      <w:r w:rsidR="009C0AE8">
        <w:rPr>
          <w:rFonts w:ascii="Book Antiqua" w:eastAsia="SimSun" w:hAnsi="Book Antiqua" w:cs="Arial" w:hint="eastAsia"/>
          <w:lang w:eastAsia="zh-CN"/>
        </w:rPr>
        <w:t>d</w:t>
      </w:r>
      <w:r w:rsidR="009548AC" w:rsidRPr="0045622A">
        <w:rPr>
          <w:rFonts w:ascii="Book Antiqua" w:hAnsi="Book Antiqua" w:cs="Arial"/>
        </w:rPr>
        <w:t>), sulfasalazine (3 gr</w:t>
      </w:r>
      <w:r w:rsidR="00C172FC" w:rsidRPr="0045622A">
        <w:rPr>
          <w:rFonts w:ascii="Book Antiqua" w:hAnsi="Book Antiqua" w:cs="Arial"/>
        </w:rPr>
        <w:t>/</w:t>
      </w:r>
      <w:r w:rsidR="00A523EF">
        <w:rPr>
          <w:rFonts w:ascii="Book Antiqua" w:eastAsia="SimSun" w:hAnsi="Book Antiqua" w:cs="Arial" w:hint="eastAsia"/>
          <w:lang w:eastAsia="zh-CN"/>
        </w:rPr>
        <w:t>d</w:t>
      </w:r>
      <w:r w:rsidR="009548AC" w:rsidRPr="0045622A">
        <w:rPr>
          <w:rFonts w:ascii="Book Antiqua" w:hAnsi="Book Antiqua" w:cs="Arial"/>
        </w:rPr>
        <w:t>), or both in</w:t>
      </w:r>
      <w:r w:rsidR="00A4771A" w:rsidRPr="0045622A">
        <w:rPr>
          <w:rFonts w:ascii="Book Antiqua" w:hAnsi="Book Antiqua" w:cs="Arial"/>
        </w:rPr>
        <w:t xml:space="preserve"> </w:t>
      </w:r>
      <w:r w:rsidR="0008554B" w:rsidRPr="0045622A">
        <w:rPr>
          <w:rFonts w:ascii="Book Antiqua" w:hAnsi="Book Antiqua" w:cs="Arial"/>
        </w:rPr>
        <w:t xml:space="preserve">active CD </w:t>
      </w:r>
      <w:r w:rsidR="00A4771A" w:rsidRPr="0045622A">
        <w:rPr>
          <w:rFonts w:ascii="Book Antiqua" w:hAnsi="Book Antiqua" w:cs="Arial"/>
        </w:rPr>
        <w:t>patients</w:t>
      </w:r>
      <w:r w:rsidR="00F419B7" w:rsidRPr="0045622A">
        <w:rPr>
          <w:rFonts w:ascii="Book Antiqua" w:hAnsi="Book Antiqua" w:cs="Arial"/>
        </w:rPr>
        <w:t>, were</w:t>
      </w:r>
      <w:r w:rsidR="00BA3A82" w:rsidRPr="0045622A">
        <w:rPr>
          <w:rFonts w:ascii="Book Antiqua" w:hAnsi="Book Antiqua" w:cs="Arial"/>
        </w:rPr>
        <w:t xml:space="preserve"> significant</w:t>
      </w:r>
      <w:r w:rsidR="00F419B7" w:rsidRPr="0045622A">
        <w:rPr>
          <w:rFonts w:ascii="Book Antiqua" w:hAnsi="Book Antiqua" w:cs="Arial"/>
        </w:rPr>
        <w:t>ly</w:t>
      </w:r>
      <w:r w:rsidR="00BA3A82" w:rsidRPr="0045622A">
        <w:rPr>
          <w:rFonts w:ascii="Book Antiqua" w:hAnsi="Book Antiqua" w:cs="Arial"/>
        </w:rPr>
        <w:t xml:space="preserve"> effective</w:t>
      </w:r>
      <w:r w:rsidR="00F419B7" w:rsidRPr="0045622A">
        <w:rPr>
          <w:rFonts w:ascii="Book Antiqua" w:hAnsi="Book Antiqua" w:cs="Arial"/>
        </w:rPr>
        <w:t xml:space="preserve"> compared to the placebo, and patients treated with methylprednisolone (alone or in combination with sulfasalazine) showed faster improvement</w:t>
      </w:r>
      <w:r w:rsidR="00BA3A82" w:rsidRPr="0045622A">
        <w:rPr>
          <w:rFonts w:ascii="Book Antiqua" w:hAnsi="Book Antiqua" w:cs="Arial"/>
        </w:rPr>
        <w:t xml:space="preserve"> </w:t>
      </w:r>
      <w:r w:rsidR="009548AC" w:rsidRPr="0045622A">
        <w:rPr>
          <w:rFonts w:ascii="Book Antiqua" w:hAnsi="Book Antiqua" w:cs="Arial"/>
        </w:rPr>
        <w:t>compared to</w:t>
      </w:r>
      <w:r w:rsidR="00AF5984" w:rsidRPr="0045622A">
        <w:rPr>
          <w:rFonts w:ascii="Book Antiqua" w:hAnsi="Book Antiqua" w:cs="Arial"/>
        </w:rPr>
        <w:t xml:space="preserve"> </w:t>
      </w:r>
      <w:r w:rsidR="00F419B7" w:rsidRPr="0045622A">
        <w:rPr>
          <w:rFonts w:ascii="Book Antiqua" w:hAnsi="Book Antiqua" w:cs="Arial"/>
        </w:rPr>
        <w:t>sulfasalazine</w:t>
      </w:r>
      <w:r w:rsidR="000C5A05"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"10.1016/S0022-3468(84)80296-1", "ISBN" : "0016-5085 (Print)\\r0016-5085 (Linking)", "ISSN" : "00223468", "PMID" : "6140202", "abstract" : "A multicenter double-blind study of the effectiveness of sulfasalazine and 6-methylprednisolone, alone and in combination, was conducted on 452 patients with Crohn's disease. One hundred sixty patients were previously untreated; 292 patients were previously treated. The Crohn's disease activity index (CDAI) was used to determine whether a patient had active (CDAI greater than or equal to 150, n = 215) or quiescent disease (CDAI less than 150, n = 237). Treatment of active disease consisted of high-dose 6-methylprednisolone, 6-methylprednisolone combined with 3 g of sulfasalazine, 3 g of sulfasalazine alone, or placebo, and lasted 6 wk. Patients in remission received maintenance doses of one of these drug regimens for periods of up to 2 yr. One hundred ninety-two patients completed the 2-yr study period. Results were evaluated using life-table analysis and outcome ranking. These methods showed 6-methylprednisolone to be the most effective drug in overall comparison of all patients (p less than 0.001); in previously treated patients (p less than 0.001); and in subgroups: active disease (p less than 0.001), only small bowel disease (p less than 0.05), and both small bowel and colon disease (p less than 0.05). Combination of 6-methylprednisolone and sulfasalazine was the most effective regimen in previously untreated patients (p less than 0.05) and when disease was localized in the colon (p less than 0.001). Sulfasalazine alone was least effective in overall comparison of all patients (p less than 0.05) and in all strata. Drug treatment was of no significant benefit to patients with quiescent disease. Continuous administration of low doses of 6-methylprednisolone, or the combination regimen, was beneficial in patients who responded initially to treatment of active disease. The addition of sulfasalazine, however, offered no advantage.", "author" : [ { "dropping-particle" : "", "family" : "Malchow", "given" : "H", "non-dropping-particle" : "", "parse-names" : false, "suffix" : "" }, { "dropping-particle" : "", "family" : "Ewe", "given" : "K", "non-dropping-particle" : "", "parse-names" : false, "suffix" : "" }, { "dropping-particle" : "", "family" : "Brandes", "given" : "J W", "non-dropping-particle" : "", "parse-names" : false, "suffix" : "" }, { "dropping-particle" : "", "family" : "Goebell", "given" : "H", "non-dropping-particle" : "", "parse-names" : false, "suffix" : "" }, { "dropping-particle" : "", "family" : "Ehms", "given" : "H", "non-dropping-particle" : "", "parse-names" : false, "suffix" : "" }, { "dropping-particle" : "", "family" : "Sommer", "given" : "H", "non-dropping-particle" : "", "parse-names" : false, "suffix" : "" }, { "dropping-particle" : "", "family" : "Jesdinsky", "given" : "H", "non-dropping-particle" : "", "parse-names" : false, "suffix" : "" } ], "container-title" : "Gastroenterology", "id" : "ITEM-1", "issue" : "2", "issued" : { "date-parts" : [ [ "1984" ] ] }, "page" : "249-266", "title" : "European Cooperative Crohn's Disease Study (ECCDS): results of drug treatment.", "type" : "article-journal", "volume" : "86" }, "uris" : [ "http://www.mendeley.com/documents/?uuid=fe733bc1-8cd1-49f1-b759-2216db246f25", "http://www.mendeley.com/documents/?uuid=6dee1893-22b0-49ee-8c86-b8cfc4dbd484" ] } ], "mendeley" : { "formattedCitation" : "&lt;sup&gt;[26]&lt;/sup&gt;", "plainTextFormattedCitation" : "[26]", "previouslyFormattedCitation" : "&lt;sup&gt;[26]&lt;/sup&gt;" }, "properties" : { "noteIndex" : 0 }, "schema" : "https://github.com/citation-style-language/schema/raw/master/csl-citation.json" }</w:instrText>
      </w:r>
      <w:r w:rsidR="000C5A05" w:rsidRPr="0045622A">
        <w:rPr>
          <w:rFonts w:ascii="Book Antiqua" w:hAnsi="Book Antiqua" w:cs="Arial"/>
        </w:rPr>
        <w:fldChar w:fldCharType="separate"/>
      </w:r>
      <w:r w:rsidR="007561BD" w:rsidRPr="0045622A">
        <w:rPr>
          <w:rFonts w:ascii="Book Antiqua" w:hAnsi="Book Antiqua" w:cs="Arial"/>
          <w:noProof/>
          <w:vertAlign w:val="superscript"/>
        </w:rPr>
        <w:t>[26]</w:t>
      </w:r>
      <w:r w:rsidR="000C5A05" w:rsidRPr="0045622A">
        <w:rPr>
          <w:rFonts w:ascii="Book Antiqua" w:hAnsi="Book Antiqua" w:cs="Arial"/>
        </w:rPr>
        <w:fldChar w:fldCharType="end"/>
      </w:r>
      <w:r w:rsidR="00D419A3" w:rsidRPr="0045622A">
        <w:rPr>
          <w:rFonts w:ascii="Book Antiqua" w:hAnsi="Book Antiqua" w:cs="Arial"/>
        </w:rPr>
        <w:t>.</w:t>
      </w:r>
    </w:p>
    <w:p w14:paraId="7C5F4137" w14:textId="5DC5FF68" w:rsidR="00A4771A" w:rsidRPr="0045622A" w:rsidRDefault="002752AB" w:rsidP="0045622A">
      <w:pPr>
        <w:spacing w:line="360" w:lineRule="auto"/>
        <w:ind w:firstLine="708"/>
        <w:jc w:val="both"/>
        <w:rPr>
          <w:rFonts w:ascii="Book Antiqua" w:hAnsi="Book Antiqua" w:cs="Arial"/>
        </w:rPr>
      </w:pPr>
      <w:r w:rsidRPr="0045622A">
        <w:rPr>
          <w:rFonts w:ascii="Book Antiqua" w:hAnsi="Book Antiqua" w:cs="Arial"/>
        </w:rPr>
        <w:t xml:space="preserve">Despite the effectiveness of GCs demonstrated in patients with severe CD, a prospective multicenter study </w:t>
      </w:r>
      <w:r w:rsidR="00583BAD" w:rsidRPr="0045622A">
        <w:rPr>
          <w:rFonts w:ascii="Book Antiqua" w:hAnsi="Book Antiqua" w:cs="Arial"/>
        </w:rPr>
        <w:t xml:space="preserve">comprised of </w:t>
      </w:r>
      <w:r w:rsidRPr="0045622A">
        <w:rPr>
          <w:rFonts w:ascii="Book Antiqua" w:hAnsi="Book Antiqua" w:cs="Arial"/>
        </w:rPr>
        <w:t>patients with active CD on prednisone treatment (1mg/kg</w:t>
      </w:r>
      <w:r w:rsidR="00A523EF">
        <w:rPr>
          <w:rFonts w:ascii="Book Antiqua" w:eastAsia="SimSun" w:hAnsi="Book Antiqua" w:cs="Arial" w:hint="eastAsia"/>
          <w:lang w:eastAsia="zh-CN"/>
        </w:rPr>
        <w:t xml:space="preserve"> per </w:t>
      </w:r>
      <w:r w:rsidRPr="0045622A">
        <w:rPr>
          <w:rFonts w:ascii="Book Antiqua" w:hAnsi="Book Antiqua" w:cs="Arial"/>
        </w:rPr>
        <w:t>day)</w:t>
      </w:r>
      <w:r w:rsidRPr="0045622A" w:rsidDel="00BA3A82">
        <w:rPr>
          <w:rFonts w:ascii="Book Antiqua" w:hAnsi="Book Antiqua" w:cs="Arial"/>
        </w:rPr>
        <w:t xml:space="preserve"> </w:t>
      </w:r>
      <w:r w:rsidRPr="0045622A">
        <w:rPr>
          <w:rFonts w:ascii="Book Antiqua" w:hAnsi="Book Antiqua" w:cs="Arial"/>
        </w:rPr>
        <w:t>concluded that while 92% achieved clinical remission, only 29% of them reached endoscopic remission</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"author" : [ { "dropping-particle" : "", "family" : "Modigliani", "given" : "Robert", "non-dropping-particle" : "", "parse-names" : false, "suffix" : "" } ], "id" : "ITEM-1", "issued" : { "date-parts" : [ [ "1990" ] ] }, "title" : "Picture of Attacks of Crohn \u2019 Evolution on Prednisolone", "type" : "article-journal" }, "uris" : [ "http://www.mendeley.com/documents/?uuid=89bfdfea-eb9e-4f62-8899-e8d1012d56c7", "http://www.mendeley.com/documents/?uuid=cb3a9c60-082f-4af7-935a-f9379b382403", "http://www.mendeley.com/documents/?uuid=3b0e1439-b119-48cb-a93e-d677cbc09b2b", "http://www.mendeley.com/documents/?uuid=f0429683-ce01-46cb-a5e7-7c2e650b3d0d", "http://www.mendeley.com/documents/?uuid=9856caa9-9fe2-490b-ac36-9f0dc829dc98" ] } ], "mendeley" : { "formattedCitation" : "&lt;sup&gt;[27]&lt;/sup&gt;", "plainTextFormattedCitation" : "[27]", "previouslyFormattedCitation" : "&lt;sup&gt;[27]&lt;/sup&gt;"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[27]</w:t>
      </w:r>
      <w:r w:rsidRPr="0045622A">
        <w:rPr>
          <w:rFonts w:ascii="Book Antiqua" w:hAnsi="Book Antiqua" w:cs="Arial"/>
        </w:rPr>
        <w:fldChar w:fldCharType="end"/>
      </w:r>
      <w:r w:rsidRPr="0045622A">
        <w:rPr>
          <w:rFonts w:ascii="Book Antiqua" w:hAnsi="Book Antiqua" w:cs="Arial"/>
        </w:rPr>
        <w:t xml:space="preserve">. </w:t>
      </w:r>
      <w:r w:rsidR="007E4988" w:rsidRPr="0045622A">
        <w:rPr>
          <w:rFonts w:ascii="Book Antiqua" w:hAnsi="Book Antiqua" w:cs="Arial"/>
        </w:rPr>
        <w:t>The presence of stenosis or fistula secondary to CD which occurs in patients who do not reach endoscopic remission, indicates a poor response to GC therapy and requires surgical intervention</w:t>
      </w:r>
      <w:r w:rsidR="00A523EF" w:rsidRPr="00A523EF">
        <w:rPr>
          <w:rFonts w:ascii="Book Antiqua" w:eastAsia="SimSun" w:hAnsi="Book Antiqua" w:cs="Arial" w:hint="eastAsia"/>
          <w:vertAlign w:val="superscript"/>
          <w:lang w:eastAsia="zh-CN"/>
        </w:rPr>
        <w:t>[</w:t>
      </w:r>
      <w:r w:rsidR="007E4988" w:rsidRPr="00A523EF">
        <w:rPr>
          <w:rFonts w:ascii="Book Antiqua" w:hAnsi="Book Antiqua" w:cs="Arial"/>
          <w:vertAlign w:val="superscript"/>
        </w:rPr>
        <w:t>27</w:t>
      </w:r>
      <w:r w:rsidR="00A523EF" w:rsidRPr="00A523EF">
        <w:rPr>
          <w:rFonts w:ascii="Book Antiqua" w:eastAsia="SimSun" w:hAnsi="Book Antiqua" w:cs="Arial" w:hint="eastAsia"/>
          <w:vertAlign w:val="superscript"/>
          <w:lang w:eastAsia="zh-CN"/>
        </w:rPr>
        <w:t>]</w:t>
      </w:r>
      <w:r w:rsidR="007E4988" w:rsidRPr="0045622A">
        <w:rPr>
          <w:rFonts w:ascii="Book Antiqua" w:hAnsi="Book Antiqua" w:cs="Arial"/>
        </w:rPr>
        <w:t xml:space="preserve">. </w:t>
      </w:r>
      <w:r w:rsidRPr="0045622A">
        <w:rPr>
          <w:rFonts w:ascii="Book Antiqua" w:hAnsi="Book Antiqua" w:cs="Arial"/>
        </w:rPr>
        <w:t xml:space="preserve">This suggests that GCs are efficient in improving the inflammatory response but other strategies are needed to increase mucosal healing. </w:t>
      </w:r>
    </w:p>
    <w:p w14:paraId="3C5E9C11" w14:textId="43F956BC" w:rsidR="002752AB" w:rsidRPr="0045622A" w:rsidRDefault="00A4771A" w:rsidP="0045622A">
      <w:pPr>
        <w:spacing w:line="360" w:lineRule="auto"/>
        <w:ind w:firstLine="708"/>
        <w:jc w:val="both"/>
        <w:rPr>
          <w:rFonts w:ascii="Book Antiqua" w:hAnsi="Book Antiqua" w:cs="Arial"/>
        </w:rPr>
      </w:pPr>
      <w:r w:rsidRPr="0045622A">
        <w:rPr>
          <w:rFonts w:ascii="Book Antiqua" w:hAnsi="Book Antiqua" w:cs="Arial"/>
        </w:rPr>
        <w:t xml:space="preserve">Regarding UC, </w:t>
      </w:r>
      <w:r w:rsidR="00C539FF" w:rsidRPr="0045622A">
        <w:rPr>
          <w:rFonts w:ascii="Book Antiqua" w:hAnsi="Book Antiqua" w:cs="Arial"/>
        </w:rPr>
        <w:t>systemic GCs are the first choice</w:t>
      </w:r>
      <w:r w:rsidR="00D26D09" w:rsidRPr="0045622A">
        <w:rPr>
          <w:rFonts w:ascii="Book Antiqua" w:hAnsi="Book Antiqua" w:cs="Arial"/>
        </w:rPr>
        <w:t xml:space="preserve"> </w:t>
      </w:r>
      <w:r w:rsidR="00C539FF" w:rsidRPr="0045622A">
        <w:rPr>
          <w:rFonts w:ascii="Book Antiqua" w:hAnsi="Book Antiqua" w:cs="Arial"/>
        </w:rPr>
        <w:t xml:space="preserve">therapy in cases of </w:t>
      </w:r>
      <w:r w:rsidR="0042130A" w:rsidRPr="0045622A">
        <w:rPr>
          <w:rFonts w:ascii="Book Antiqua" w:hAnsi="Book Antiqua" w:cs="Arial"/>
        </w:rPr>
        <w:t xml:space="preserve">severe </w:t>
      </w:r>
      <w:r w:rsidR="00C539FF" w:rsidRPr="0045622A">
        <w:rPr>
          <w:rFonts w:ascii="Book Antiqua" w:hAnsi="Book Antiqua" w:cs="Arial"/>
        </w:rPr>
        <w:t>colitis</w:t>
      </w:r>
      <w:r w:rsidR="00C539FF"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"10.1159/000338128", "ISSN" : "1421-9875", "PMID" : "22796798", "abstract" : "BACKGROUND/AIMS Systemic corticosteroids are highly effective at inducing clinical remission in cases of acute exacerbation of Crohn's disease (CD) and ulcerative colitis (UC); however, their use is limited by their frequent and sometimes severe side effects. Thus, a second generation of corticosteroids with less systemic effects has been developed. This review analyzed all of the studies on the new formulations of steroids with limited absorption (budesonide, budesonide MMX\u00ae, beclomethasone dipropionate and erythrocyte-mediated delivery of dexamethasone) in patients with CD and UC. METHODS All relevant articles published in English between September 1960 and April 2011 were reviewed. RESULTS Budesonide is superior to placebo, and as effective as systemic corticosteroids in inducing clinical remission in patients with ileo-colonic CD, but evidence of mucosal healing is limited. When administered as an MMX formula, budesonide can also effectively induce clinical remission in patients with UC, but budesonide alone is not effective in maintaining clinical remission in CD or UC. Beclomethasone dipropionate seems to be effective in patients with mild-to-moderate left-sided and extensive UC, while data on erythrocyte-mediated delivery of dexamethasone are encouraging but still limited. The safety profile for all these products is good but more studies are needed. CONCLUSION Steroids remain the mainstay for the induction of clinical remission in cases of acute relapse of both CD and UC. Second-generation corticosteroids are an interesting alternative, with the advantage of high topical activity, less systemic toxicity and limited side effects.", "author" : [ { "dropping-particle" : "", "family" : "Cassan", "given" : "Chiara", "non-dropping-particle" : "De", "parse-names" : false, "suffix" : "" }, { "dropping-particle" : "", "family" : "Fiorino", "given" : "Gionata", "non-dropping-particle" : "", "parse-names" : false, "suffix" : "" }, { "dropping-particle" : "", "family" : "Danese", "given" : "Silvio", "non-dropping-particle" : "", "parse-names" : false, "suffix" : "" } ], "container-title" : "Digestive diseases (Basel, Switzerland)", "id" : "ITEM-1", "issue" : "4", "issued" : { "date-parts" : [ [ "2012" ] ] }, "page" : "368-75", "title" : "Second-generation corticosteroids for the treatment of Crohn's disease and ulcerative colitis: more effective and less side effects?", "type" : "article-journal", "volume" : "30" }, "uris" : [ "http://www.mendeley.com/documents/?uuid=c47fb126-0aa8-4c78-80fa-98b29f771e14" ] } ], "mendeley" : { "formattedCitation" : "&lt;sup&gt;[3]&lt;/sup&gt;", "plainTextFormattedCitation" : "[3]", "previouslyFormattedCitation" : "&lt;sup&gt;[3]&lt;/sup&gt;" }, "properties" : { "noteIndex" : 0 }, "schema" : "https://github.com/citation-style-language/schema/raw/master/csl-citation.json" }</w:instrText>
      </w:r>
      <w:r w:rsidR="00C539FF" w:rsidRPr="0045622A">
        <w:rPr>
          <w:rFonts w:ascii="Book Antiqua" w:hAnsi="Book Antiqua" w:cs="Arial"/>
        </w:rPr>
        <w:fldChar w:fldCharType="separate"/>
      </w:r>
      <w:r w:rsidR="007561BD" w:rsidRPr="0045622A">
        <w:rPr>
          <w:rFonts w:ascii="Book Antiqua" w:hAnsi="Book Antiqua" w:cs="Arial"/>
          <w:noProof/>
          <w:vertAlign w:val="superscript"/>
        </w:rPr>
        <w:t>[3]</w:t>
      </w:r>
      <w:r w:rsidR="00C539FF" w:rsidRPr="0045622A">
        <w:rPr>
          <w:rFonts w:ascii="Book Antiqua" w:hAnsi="Book Antiqua" w:cs="Arial"/>
        </w:rPr>
        <w:fldChar w:fldCharType="end"/>
      </w:r>
      <w:r w:rsidR="0042130A" w:rsidRPr="0045622A">
        <w:rPr>
          <w:rFonts w:ascii="Book Antiqua" w:hAnsi="Book Antiqua" w:cs="Arial"/>
        </w:rPr>
        <w:t>.</w:t>
      </w:r>
      <w:r w:rsidR="00C539FF" w:rsidRPr="0045622A">
        <w:rPr>
          <w:rFonts w:ascii="Book Antiqua" w:hAnsi="Book Antiqua" w:cs="Arial"/>
        </w:rPr>
        <w:t xml:space="preserve"> </w:t>
      </w:r>
      <w:r w:rsidR="00204299" w:rsidRPr="0045622A">
        <w:rPr>
          <w:rFonts w:ascii="Book Antiqua" w:hAnsi="Book Antiqua" w:cs="Arial"/>
        </w:rPr>
        <w:t>I</w:t>
      </w:r>
      <w:r w:rsidR="00D26D09" w:rsidRPr="0045622A">
        <w:rPr>
          <w:rFonts w:ascii="Book Antiqua" w:hAnsi="Book Antiqua" w:cs="Arial"/>
        </w:rPr>
        <w:t>n</w:t>
      </w:r>
      <w:r w:rsidRPr="0045622A">
        <w:rPr>
          <w:rFonts w:ascii="Book Antiqua" w:hAnsi="Book Antiqua" w:cs="Arial"/>
        </w:rPr>
        <w:t xml:space="preserve"> acute and critical UC</w:t>
      </w:r>
      <w:r w:rsidR="00D26D09" w:rsidRPr="0045622A">
        <w:rPr>
          <w:rFonts w:ascii="Book Antiqua" w:hAnsi="Book Antiqua" w:cs="Arial"/>
        </w:rPr>
        <w:t>,</w:t>
      </w:r>
      <w:r w:rsidRPr="0045622A">
        <w:rPr>
          <w:rFonts w:ascii="Book Antiqua" w:hAnsi="Book Antiqua" w:cs="Arial"/>
        </w:rPr>
        <w:t xml:space="preserve"> </w:t>
      </w:r>
      <w:r w:rsidR="003F3BAC" w:rsidRPr="0045622A">
        <w:rPr>
          <w:rFonts w:ascii="Book Antiqua" w:hAnsi="Book Antiqua" w:cs="Arial"/>
        </w:rPr>
        <w:t>76% of the patients</w:t>
      </w:r>
      <w:r w:rsidR="00D97DA8" w:rsidRPr="0045622A">
        <w:rPr>
          <w:rFonts w:ascii="Book Antiqua" w:hAnsi="Book Antiqua" w:cs="Arial"/>
        </w:rPr>
        <w:t xml:space="preserve"> </w:t>
      </w:r>
      <w:r w:rsidR="00361EB0" w:rsidRPr="0045622A">
        <w:rPr>
          <w:rFonts w:ascii="Book Antiqua" w:hAnsi="Book Antiqua" w:cs="Arial"/>
        </w:rPr>
        <w:t xml:space="preserve">treated with </w:t>
      </w:r>
      <w:r w:rsidR="00B83921" w:rsidRPr="0045622A">
        <w:rPr>
          <w:rFonts w:ascii="Book Antiqua" w:hAnsi="Book Antiqua" w:cs="Arial"/>
        </w:rPr>
        <w:t>prednisolone (20 mg/</w:t>
      </w:r>
      <w:r w:rsidR="00A523EF">
        <w:rPr>
          <w:rFonts w:ascii="Book Antiqua" w:eastAsia="SimSun" w:hAnsi="Book Antiqua" w:cs="Arial" w:hint="eastAsia"/>
          <w:lang w:eastAsia="zh-CN"/>
        </w:rPr>
        <w:t>d</w:t>
      </w:r>
      <w:r w:rsidR="00B83921" w:rsidRPr="0045622A">
        <w:rPr>
          <w:rFonts w:ascii="Book Antiqua" w:hAnsi="Book Antiqua" w:cs="Arial"/>
        </w:rPr>
        <w:t xml:space="preserve">), </w:t>
      </w:r>
      <w:r w:rsidR="00D97DA8" w:rsidRPr="0045622A">
        <w:rPr>
          <w:rFonts w:ascii="Book Antiqua" w:hAnsi="Book Antiqua" w:cs="Arial"/>
        </w:rPr>
        <w:t xml:space="preserve">plus a nightly rectal drip of hydrocortisone succinate sodium </w:t>
      </w:r>
      <w:r w:rsidR="00D26D09" w:rsidRPr="0045622A">
        <w:rPr>
          <w:rFonts w:ascii="Book Antiqua" w:hAnsi="Book Antiqua" w:cs="Arial"/>
        </w:rPr>
        <w:t xml:space="preserve">(100 mg </w:t>
      </w:r>
      <w:r w:rsidR="00D97DA8" w:rsidRPr="0045622A">
        <w:rPr>
          <w:rFonts w:ascii="Book Antiqua" w:hAnsi="Book Antiqua" w:cs="Arial"/>
        </w:rPr>
        <w:t>in solution),</w:t>
      </w:r>
      <w:r w:rsidR="003F3BAC" w:rsidRPr="0045622A">
        <w:rPr>
          <w:rFonts w:ascii="Book Antiqua" w:hAnsi="Book Antiqua" w:cs="Arial"/>
        </w:rPr>
        <w:t xml:space="preserve"> presented clinical remission </w:t>
      </w:r>
      <w:r w:rsidR="00A523EF" w:rsidRPr="00A523EF">
        <w:rPr>
          <w:rFonts w:ascii="Book Antiqua" w:eastAsia="SimSun" w:hAnsi="Book Antiqua" w:cs="Arial" w:hint="eastAsia"/>
          <w:i/>
          <w:lang w:eastAsia="zh-CN"/>
        </w:rPr>
        <w:t>vs</w:t>
      </w:r>
      <w:r w:rsidR="003F3BAC" w:rsidRPr="0045622A">
        <w:rPr>
          <w:rFonts w:ascii="Book Antiqua" w:hAnsi="Book Antiqua" w:cs="Arial"/>
        </w:rPr>
        <w:t xml:space="preserve"> 52% </w:t>
      </w:r>
      <w:r w:rsidR="00BE02AE" w:rsidRPr="0045622A">
        <w:rPr>
          <w:rFonts w:ascii="Book Antiqua" w:hAnsi="Book Antiqua" w:cs="Arial"/>
        </w:rPr>
        <w:t xml:space="preserve">of </w:t>
      </w:r>
      <w:r w:rsidR="003F3BAC" w:rsidRPr="0045622A">
        <w:rPr>
          <w:rFonts w:ascii="Book Antiqua" w:hAnsi="Book Antiqua" w:cs="Arial"/>
        </w:rPr>
        <w:t>patients who were treated with sulfasalazine</w:t>
      </w:r>
      <w:r w:rsidR="00D26D09" w:rsidRPr="0045622A">
        <w:rPr>
          <w:rFonts w:ascii="Book Antiqua" w:hAnsi="Book Antiqua" w:cs="Arial"/>
        </w:rPr>
        <w:t xml:space="preserve"> (</w:t>
      </w:r>
      <w:r w:rsidR="00C559BC" w:rsidRPr="0045622A">
        <w:rPr>
          <w:rFonts w:ascii="Book Antiqua" w:hAnsi="Book Antiqua" w:cs="Arial"/>
        </w:rPr>
        <w:t>8</w:t>
      </w:r>
      <w:r w:rsidR="00361EB0" w:rsidRPr="0045622A">
        <w:rPr>
          <w:rFonts w:ascii="Book Antiqua" w:hAnsi="Book Antiqua" w:cs="Arial"/>
        </w:rPr>
        <w:t xml:space="preserve"> </w:t>
      </w:r>
      <w:r w:rsidR="00C559BC" w:rsidRPr="0045622A">
        <w:rPr>
          <w:rFonts w:ascii="Book Antiqua" w:hAnsi="Book Antiqua" w:cs="Arial"/>
        </w:rPr>
        <w:t>gr/</w:t>
      </w:r>
      <w:r w:rsidR="00A523EF">
        <w:rPr>
          <w:rFonts w:ascii="Book Antiqua" w:eastAsia="SimSun" w:hAnsi="Book Antiqua" w:cs="Arial" w:hint="eastAsia"/>
          <w:lang w:eastAsia="zh-CN"/>
        </w:rPr>
        <w:t>d</w:t>
      </w:r>
      <w:r w:rsidR="00361EB0" w:rsidRPr="0045622A">
        <w:rPr>
          <w:rFonts w:ascii="Book Antiqua" w:hAnsi="Book Antiqua" w:cs="Arial"/>
        </w:rPr>
        <w:t xml:space="preserve"> the</w:t>
      </w:r>
      <w:r w:rsidR="00C559BC" w:rsidRPr="0045622A">
        <w:rPr>
          <w:rFonts w:ascii="Book Antiqua" w:hAnsi="Book Antiqua" w:cs="Arial"/>
        </w:rPr>
        <w:t xml:space="preserve"> first week, 4 gr/</w:t>
      </w:r>
      <w:r w:rsidR="00A523EF">
        <w:rPr>
          <w:rFonts w:ascii="Book Antiqua" w:eastAsia="SimSun" w:hAnsi="Book Antiqua" w:cs="Arial" w:hint="eastAsia"/>
          <w:lang w:eastAsia="zh-CN"/>
        </w:rPr>
        <w:t>d</w:t>
      </w:r>
      <w:r w:rsidR="00361EB0" w:rsidRPr="0045622A">
        <w:rPr>
          <w:rFonts w:ascii="Book Antiqua" w:hAnsi="Book Antiqua" w:cs="Arial"/>
        </w:rPr>
        <w:t xml:space="preserve"> the</w:t>
      </w:r>
      <w:r w:rsidR="00C559BC" w:rsidRPr="0045622A">
        <w:rPr>
          <w:rFonts w:ascii="Book Antiqua" w:hAnsi="Book Antiqua" w:cs="Arial"/>
        </w:rPr>
        <w:t xml:space="preserve"> second week</w:t>
      </w:r>
      <w:r w:rsidR="00D26D09" w:rsidRPr="0045622A">
        <w:rPr>
          <w:rFonts w:ascii="Book Antiqua" w:hAnsi="Book Antiqua" w:cs="Arial"/>
        </w:rPr>
        <w:t>)</w:t>
      </w:r>
      <w:r w:rsidR="003F3BAC"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"10.1136/bmj.2.5321.1708", "ISBN" : "0007-1447 (Print)\\r0007-1447 (Linking)", "ISSN" : "0959-8138", "PMID" : "13994348", "author" : [ { "dropping-particle" : "", "family" : "Truelove", "given" : "S C", "non-dropping-particle" : "", "parse-names" : false, "suffix" : "" }, { "dropping-particle" : "", "family" : "Watkinson", "given" : "G", "non-dropping-particle" : "", "parse-names" : false, "suffix" : "" }, { "dropping-particle" : "", "family" : "Draper", "given" : "G", "non-dropping-particle" : "", "parse-names" : false, "suffix" : "" } ], "container-title" : "British medical journal", "id" : "ITEM-1", "issue" : "5321", "issued" : { "date-parts" : [ [ "1962" ] ] }, "page" : "1708-1711", "title" : "Comparison of corticosteroid and sulphasalazine therapy in ulcerative colitis.", "type" : "article-journal", "volume" : "2" }, "uris" : [ "http://www.mendeley.com/documents/?uuid=5172277f-d58d-4ab8-b757-41c9fc6dc79c", "http://www.mendeley.com/documents/?uuid=ef60baee-7880-46f7-9edb-865103932d70", "http://www.mendeley.com/documents/?uuid=40937e58-309e-487c-ba59-9d09827bbdf3", "http://www.mendeley.com/documents/?uuid=4a120fd0-6933-44d8-bc14-981650dfe2d7", "http://www.mendeley.com/documents/?uuid=6c241f5d-4f01-4491-86d1-187f6d7149e4" ] } ], "mendeley" : { "formattedCitation" : "&lt;sup&gt;[28]&lt;/sup&gt;", "plainTextFormattedCitation" : "[28]", "previouslyFormattedCitation" : "&lt;sup&gt;[28]&lt;/sup&gt;" }, "properties" : { "noteIndex" : 0 }, "schema" : "https://github.com/citation-style-language/schema/raw/master/csl-citation.json" }</w:instrText>
      </w:r>
      <w:r w:rsidR="003F3BAC" w:rsidRPr="0045622A">
        <w:rPr>
          <w:rFonts w:ascii="Book Antiqua" w:hAnsi="Book Antiqua" w:cs="Arial"/>
        </w:rPr>
        <w:fldChar w:fldCharType="separate"/>
      </w:r>
      <w:r w:rsidR="007561BD" w:rsidRPr="0045622A">
        <w:rPr>
          <w:rFonts w:ascii="Book Antiqua" w:hAnsi="Book Antiqua" w:cs="Arial"/>
          <w:noProof/>
          <w:vertAlign w:val="superscript"/>
        </w:rPr>
        <w:t>[28]</w:t>
      </w:r>
      <w:r w:rsidR="003F3BAC" w:rsidRPr="0045622A">
        <w:rPr>
          <w:rFonts w:ascii="Book Antiqua" w:hAnsi="Book Antiqua" w:cs="Arial"/>
        </w:rPr>
        <w:fldChar w:fldCharType="end"/>
      </w:r>
      <w:r w:rsidR="00204299" w:rsidRPr="0045622A">
        <w:rPr>
          <w:rFonts w:ascii="Book Antiqua" w:hAnsi="Book Antiqua" w:cs="Arial"/>
        </w:rPr>
        <w:t xml:space="preserve"> demonstrating the clinical efficacy of this treatment.</w:t>
      </w:r>
      <w:r w:rsidR="000F2FF6" w:rsidRPr="0045622A">
        <w:rPr>
          <w:rFonts w:ascii="Book Antiqua" w:hAnsi="Book Antiqua" w:cs="Arial"/>
        </w:rPr>
        <w:t xml:space="preserve"> </w:t>
      </w:r>
      <w:r w:rsidR="003F3BAC" w:rsidRPr="0045622A">
        <w:rPr>
          <w:rFonts w:ascii="Book Antiqua" w:hAnsi="Book Antiqua" w:cs="Arial"/>
        </w:rPr>
        <w:t xml:space="preserve"> </w:t>
      </w:r>
      <w:r w:rsidRPr="0045622A">
        <w:rPr>
          <w:rFonts w:ascii="Book Antiqua" w:hAnsi="Book Antiqua" w:cs="Arial"/>
        </w:rPr>
        <w:t>Likewise</w:t>
      </w:r>
      <w:r w:rsidR="002D7E78" w:rsidRPr="0045622A">
        <w:rPr>
          <w:rFonts w:ascii="Book Antiqua" w:hAnsi="Book Antiqua" w:cs="Arial"/>
        </w:rPr>
        <w:t>,</w:t>
      </w:r>
      <w:r w:rsidR="00361EB0" w:rsidRPr="0045622A">
        <w:rPr>
          <w:rFonts w:ascii="Book Antiqua" w:hAnsi="Book Antiqua" w:cs="Arial"/>
        </w:rPr>
        <w:t xml:space="preserve"> two </w:t>
      </w:r>
      <w:r w:rsidR="001D1A12" w:rsidRPr="0045622A">
        <w:rPr>
          <w:rFonts w:ascii="Book Antiqua" w:hAnsi="Book Antiqua" w:cs="Arial"/>
        </w:rPr>
        <w:t>consecutive trial</w:t>
      </w:r>
      <w:r w:rsidR="00361EB0" w:rsidRPr="0045622A">
        <w:rPr>
          <w:rFonts w:ascii="Book Antiqua" w:hAnsi="Book Antiqua" w:cs="Arial"/>
        </w:rPr>
        <w:t>s</w:t>
      </w:r>
      <w:r w:rsidR="002C6F33" w:rsidRPr="0045622A">
        <w:rPr>
          <w:rFonts w:ascii="Book Antiqua" w:hAnsi="Book Antiqua" w:cs="Arial"/>
        </w:rPr>
        <w:t xml:space="preserve"> in UC patients with left side colitis</w:t>
      </w:r>
      <w:r w:rsidR="001D1A12" w:rsidRPr="0045622A">
        <w:rPr>
          <w:rFonts w:ascii="Book Antiqua" w:hAnsi="Book Antiqua" w:cs="Arial"/>
        </w:rPr>
        <w:t xml:space="preserve"> </w:t>
      </w:r>
      <w:r w:rsidR="00204299" w:rsidRPr="0045622A">
        <w:rPr>
          <w:rFonts w:ascii="Book Antiqua" w:hAnsi="Book Antiqua" w:cs="Arial"/>
        </w:rPr>
        <w:t xml:space="preserve">determined </w:t>
      </w:r>
      <w:r w:rsidR="001D1A12" w:rsidRPr="0045622A">
        <w:rPr>
          <w:rFonts w:ascii="Book Antiqua" w:hAnsi="Book Antiqua" w:cs="Arial"/>
        </w:rPr>
        <w:t xml:space="preserve">that </w:t>
      </w:r>
      <w:r w:rsidR="000F2FF6" w:rsidRPr="0045622A">
        <w:rPr>
          <w:rFonts w:ascii="Book Antiqua" w:hAnsi="Book Antiqua" w:cs="Arial"/>
        </w:rPr>
        <w:t>oral prednisone</w:t>
      </w:r>
      <w:r w:rsidR="001D1A12" w:rsidRPr="0045622A">
        <w:rPr>
          <w:rFonts w:ascii="Book Antiqua" w:hAnsi="Book Antiqua" w:cs="Arial"/>
        </w:rPr>
        <w:t xml:space="preserve"> (</w:t>
      </w:r>
      <w:r w:rsidR="0042130A" w:rsidRPr="0045622A">
        <w:rPr>
          <w:rFonts w:ascii="Book Antiqua" w:hAnsi="Book Antiqua" w:cs="Arial"/>
        </w:rPr>
        <w:t>1 mg/kg</w:t>
      </w:r>
      <w:r w:rsidR="00A523EF">
        <w:rPr>
          <w:rFonts w:ascii="Book Antiqua" w:eastAsia="SimSun" w:hAnsi="Book Antiqua" w:cs="Arial" w:hint="eastAsia"/>
          <w:lang w:eastAsia="zh-CN"/>
        </w:rPr>
        <w:t xml:space="preserve"> per </w:t>
      </w:r>
      <w:r w:rsidR="0042130A" w:rsidRPr="0045622A">
        <w:rPr>
          <w:rFonts w:ascii="Book Antiqua" w:hAnsi="Book Antiqua" w:cs="Arial"/>
        </w:rPr>
        <w:t>day</w:t>
      </w:r>
      <w:r w:rsidR="001D1A12" w:rsidRPr="0045622A">
        <w:rPr>
          <w:rFonts w:ascii="Book Antiqua" w:hAnsi="Book Antiqua" w:cs="Arial"/>
        </w:rPr>
        <w:t>) was effective in severe stages of the disease compared with</w:t>
      </w:r>
      <w:r w:rsidR="000F2FF6" w:rsidRPr="0045622A">
        <w:rPr>
          <w:rFonts w:ascii="Book Antiqua" w:hAnsi="Book Antiqua" w:cs="Arial"/>
        </w:rPr>
        <w:t xml:space="preserve"> </w:t>
      </w:r>
      <w:r w:rsidR="001D1A12" w:rsidRPr="0045622A">
        <w:rPr>
          <w:rFonts w:ascii="Book Antiqua" w:hAnsi="Book Antiqua" w:cs="Arial"/>
        </w:rPr>
        <w:t>calcium lactate (</w:t>
      </w:r>
      <w:r w:rsidR="00095B17" w:rsidRPr="0045622A">
        <w:rPr>
          <w:rFonts w:ascii="Book Antiqua" w:hAnsi="Book Antiqua" w:cs="Arial"/>
        </w:rPr>
        <w:t>1-</w:t>
      </w:r>
      <w:r w:rsidR="00940412" w:rsidRPr="0045622A">
        <w:rPr>
          <w:rFonts w:ascii="Book Antiqua" w:hAnsi="Book Antiqua" w:cs="Arial"/>
        </w:rPr>
        <w:t>3 g</w:t>
      </w:r>
      <w:r w:rsidR="001D1A12" w:rsidRPr="0045622A">
        <w:rPr>
          <w:rFonts w:ascii="Book Antiqua" w:hAnsi="Book Antiqua" w:cs="Arial"/>
        </w:rPr>
        <w:t>r; placebo)</w:t>
      </w:r>
      <w:r w:rsidR="0047146B" w:rsidRPr="0045622A">
        <w:rPr>
          <w:rFonts w:ascii="Book Antiqua" w:hAnsi="Book Antiqua" w:cs="Arial"/>
        </w:rPr>
        <w:t>,</w:t>
      </w:r>
      <w:r w:rsidR="001D1A12" w:rsidRPr="0045622A">
        <w:rPr>
          <w:rFonts w:ascii="Book Antiqua" w:hAnsi="Book Antiqua" w:cs="Arial"/>
        </w:rPr>
        <w:t xml:space="preserve"> and</w:t>
      </w:r>
      <w:r w:rsidR="000F2FF6" w:rsidRPr="0045622A">
        <w:rPr>
          <w:rFonts w:ascii="Book Antiqua" w:hAnsi="Book Antiqua" w:cs="Arial"/>
        </w:rPr>
        <w:t xml:space="preserve"> </w:t>
      </w:r>
      <w:r w:rsidR="001F654E" w:rsidRPr="0045622A">
        <w:rPr>
          <w:rFonts w:ascii="Book Antiqua" w:hAnsi="Book Antiqua" w:cs="Arial"/>
        </w:rPr>
        <w:t xml:space="preserve">prednisone </w:t>
      </w:r>
      <w:r w:rsidR="00204299" w:rsidRPr="0045622A">
        <w:rPr>
          <w:rFonts w:ascii="Book Antiqua" w:hAnsi="Book Antiqua" w:cs="Arial"/>
        </w:rPr>
        <w:t xml:space="preserve">treatment led to </w:t>
      </w:r>
      <w:r w:rsidR="001D1A12" w:rsidRPr="0045622A">
        <w:rPr>
          <w:rFonts w:ascii="Book Antiqua" w:hAnsi="Book Antiqua" w:cs="Arial"/>
        </w:rPr>
        <w:t>clinical remission more quickly and more often than those treated with salazopyrin (4 gr/</w:t>
      </w:r>
      <w:r w:rsidR="00A523EF">
        <w:rPr>
          <w:rFonts w:ascii="Book Antiqua" w:eastAsia="SimSun" w:hAnsi="Book Antiqua" w:cs="Arial" w:hint="eastAsia"/>
          <w:lang w:eastAsia="zh-CN"/>
        </w:rPr>
        <w:t>d</w:t>
      </w:r>
      <w:r w:rsidR="001D1A12" w:rsidRPr="0045622A">
        <w:rPr>
          <w:rFonts w:ascii="Book Antiqua" w:hAnsi="Book Antiqua" w:cs="Arial"/>
        </w:rPr>
        <w:t>; a sulfa</w:t>
      </w:r>
      <w:r w:rsidR="00A34A77" w:rsidRPr="0045622A">
        <w:rPr>
          <w:rFonts w:ascii="Book Antiqua" w:hAnsi="Book Antiqua" w:cs="Arial"/>
        </w:rPr>
        <w:t>sa</w:t>
      </w:r>
      <w:r w:rsidR="001D1A12" w:rsidRPr="0045622A">
        <w:rPr>
          <w:rFonts w:ascii="Book Antiqua" w:hAnsi="Book Antiqua" w:cs="Arial"/>
        </w:rPr>
        <w:t>lazine derivate)</w:t>
      </w:r>
      <w:r w:rsidR="00885068" w:rsidRPr="0045622A">
        <w:rPr>
          <w:rFonts w:ascii="Book Antiqua" w:hAnsi="Book Antiqua" w:cs="Arial"/>
        </w:rPr>
        <w:t xml:space="preserve"> </w:t>
      </w:r>
      <w:r w:rsidR="00885068" w:rsidRPr="0045622A">
        <w:rPr>
          <w:rFonts w:ascii="Book Antiqua" w:hAnsi="Book Antiqua" w:cs="Arial"/>
        </w:rPr>
        <w:lastRenderedPageBreak/>
        <w:t>and</w:t>
      </w:r>
      <w:r w:rsidR="001D1A12" w:rsidRPr="0045622A">
        <w:rPr>
          <w:rFonts w:ascii="Book Antiqua" w:hAnsi="Book Antiqua" w:cs="Arial"/>
        </w:rPr>
        <w:t xml:space="preserve"> topic hydrocortisone treatments (100 mg/150 m</w:t>
      </w:r>
      <w:r w:rsidR="00A523EF" w:rsidRPr="0045622A">
        <w:rPr>
          <w:rFonts w:ascii="Book Antiqua" w:hAnsi="Book Antiqua" w:cs="Arial"/>
        </w:rPr>
        <w:t>L</w:t>
      </w:r>
      <w:r w:rsidR="001D1A12" w:rsidRPr="0045622A">
        <w:rPr>
          <w:rFonts w:ascii="Book Antiqua" w:hAnsi="Book Antiqua" w:cs="Arial"/>
        </w:rPr>
        <w:t xml:space="preserve"> of sterile water administered as</w:t>
      </w:r>
      <w:r w:rsidR="001808BA" w:rsidRPr="0045622A">
        <w:rPr>
          <w:rFonts w:ascii="Book Antiqua" w:hAnsi="Book Antiqua" w:cs="Arial"/>
        </w:rPr>
        <w:t xml:space="preserve"> an</w:t>
      </w:r>
      <w:r w:rsidR="001D1A12" w:rsidRPr="0045622A">
        <w:rPr>
          <w:rFonts w:ascii="Book Antiqua" w:hAnsi="Book Antiqua" w:cs="Arial"/>
        </w:rPr>
        <w:t xml:space="preserve"> enema)</w:t>
      </w:r>
      <w:r w:rsidR="001D1A12"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"10.1136/gut.1.3.217", "ISSN" : "0017-5749", "PMID" : "13760840", "abstract" : "Two consecutive trials of out-patient treatment for mild cases of active ulcerative colitis are described. In the first trial oral prednisone gave significantly better results than a placebo. In the second trial \"salazopyrin\" gave final results approaching those of prednisone, although over a longer time and with a higher incidence of unpleasant side-effects, but topical hydrocortisone gave disappointing results, probably because the technique of administration was not suitable for ordinary out-patient use.", "author" : [ { "dropping-particle" : "", "family" : "Lennard-Jones", "given" : "J E", "non-dropping-particle" : "", "parse-names" : false, "suffix" : "" }, { "dropping-particle" : "", "family" : "Longmore", "given" : "A J", "non-dropping-particle" : "", "parse-names" : false, "suffix" : "" }, { "dropping-particle" : "", "family" : "Newell", "given" : "A C", "non-dropping-particle" : "", "parse-names" : false, "suffix" : "" }, { "dropping-particle" : "", "family" : "Wilson", "given" : "C W", "non-dropping-particle" : "", "parse-names" : false, "suffix" : "" }, { "dropping-particle" : "", "family" : "Jones", "given" : "F A", "non-dropping-particle" : "", "parse-names" : false, "suffix" : "" } ], "container-title" : "Gut", "id" : "ITEM-1", "issued" : { "date-parts" : [ [ "1960" ] ] }, "page" : "217-222", "title" : "An assessment of prednisone, salazopyrin, and topical hydrocortisone hemisuccinate used as out-patient treatment for ulcerative colitis.", "type" : "article-journal", "volume" : "1" }, "uris" : [ "http://www.mendeley.com/documents/?uuid=2972de87-bcb3-4f97-bdd4-5c5b9b2156a7", "http://www.mendeley.com/documents/?uuid=91e926df-81fe-4556-9aef-13a0bebcc5a8", "http://www.mendeley.com/documents/?uuid=eefd19a0-dc6b-4005-971e-cb1e0f86ef39", "http://www.mendeley.com/documents/?uuid=636e49e5-a49c-46c2-8475-44df77f99cb3", "http://www.mendeley.com/documents/?uuid=8471f0a1-fbec-47f7-b858-74b48f1703e6" ] } ], "mendeley" : { "formattedCitation" : "&lt;sup&gt;[29]&lt;/sup&gt;", "plainTextFormattedCitation" : "[29]", "previouslyFormattedCitation" : "&lt;sup&gt;[29]&lt;/sup&gt;" }, "properties" : { "noteIndex" : 0 }, "schema" : "https://github.com/citation-style-language/schema/raw/master/csl-citation.json" }</w:instrText>
      </w:r>
      <w:r w:rsidR="001D1A12" w:rsidRPr="0045622A">
        <w:rPr>
          <w:rFonts w:ascii="Book Antiqua" w:hAnsi="Book Antiqua" w:cs="Arial"/>
        </w:rPr>
        <w:fldChar w:fldCharType="separate"/>
      </w:r>
      <w:r w:rsidR="007561BD" w:rsidRPr="0045622A">
        <w:rPr>
          <w:rFonts w:ascii="Book Antiqua" w:hAnsi="Book Antiqua" w:cs="Arial"/>
          <w:noProof/>
          <w:vertAlign w:val="superscript"/>
        </w:rPr>
        <w:t>[29]</w:t>
      </w:r>
      <w:r w:rsidR="001D1A12" w:rsidRPr="0045622A">
        <w:rPr>
          <w:rFonts w:ascii="Book Antiqua" w:hAnsi="Book Antiqua" w:cs="Arial"/>
        </w:rPr>
        <w:fldChar w:fldCharType="end"/>
      </w:r>
      <w:r w:rsidR="001D1A12" w:rsidRPr="0045622A">
        <w:rPr>
          <w:rFonts w:ascii="Book Antiqua" w:hAnsi="Book Antiqua" w:cs="Arial"/>
        </w:rPr>
        <w:t>.</w:t>
      </w:r>
    </w:p>
    <w:p w14:paraId="2E0A3BAF" w14:textId="2ACF9F08" w:rsidR="002752AB" w:rsidRPr="0045622A" w:rsidRDefault="001808BA" w:rsidP="0045622A">
      <w:pPr>
        <w:spacing w:line="360" w:lineRule="auto"/>
        <w:ind w:firstLine="708"/>
        <w:jc w:val="both"/>
        <w:rPr>
          <w:rFonts w:ascii="Book Antiqua" w:hAnsi="Book Antiqua" w:cs="Arial"/>
        </w:rPr>
      </w:pPr>
      <w:r w:rsidRPr="0045622A">
        <w:rPr>
          <w:rFonts w:ascii="Book Antiqua" w:hAnsi="Book Antiqua" w:cs="Arial"/>
        </w:rPr>
        <w:t>Despite</w:t>
      </w:r>
      <w:r w:rsidR="002752AB" w:rsidRPr="0045622A">
        <w:rPr>
          <w:rFonts w:ascii="Book Antiqua" w:hAnsi="Book Antiqua" w:cs="Arial"/>
        </w:rPr>
        <w:t xml:space="preserve"> </w:t>
      </w:r>
      <w:r w:rsidR="00AD7602" w:rsidRPr="0045622A">
        <w:rPr>
          <w:rFonts w:ascii="Book Antiqua" w:hAnsi="Book Antiqua" w:cs="Arial"/>
        </w:rPr>
        <w:t xml:space="preserve">the </w:t>
      </w:r>
      <w:r w:rsidR="00D9339C" w:rsidRPr="0045622A">
        <w:rPr>
          <w:rFonts w:ascii="Book Antiqua" w:hAnsi="Book Antiqua" w:cs="Arial"/>
        </w:rPr>
        <w:t>effectiveness of first generation GCs, the</w:t>
      </w:r>
      <w:r w:rsidRPr="0045622A">
        <w:rPr>
          <w:rFonts w:ascii="Book Antiqua" w:hAnsi="Book Antiqua" w:cs="Arial"/>
        </w:rPr>
        <w:t>y</w:t>
      </w:r>
      <w:r w:rsidR="00D9339C" w:rsidRPr="0045622A">
        <w:rPr>
          <w:rFonts w:ascii="Book Antiqua" w:hAnsi="Book Antiqua" w:cs="Arial"/>
        </w:rPr>
        <w:t xml:space="preserve"> </w:t>
      </w:r>
      <w:r w:rsidR="00C76EC2" w:rsidRPr="0045622A">
        <w:rPr>
          <w:rFonts w:ascii="Book Antiqua" w:hAnsi="Book Antiqua" w:cs="Arial"/>
        </w:rPr>
        <w:t xml:space="preserve">are characterized by several serious side effects that limit their long-term use. </w:t>
      </w:r>
      <w:r w:rsidR="001E4762" w:rsidRPr="0045622A">
        <w:rPr>
          <w:rFonts w:ascii="Book Antiqua" w:hAnsi="Book Antiqua" w:cs="Arial"/>
        </w:rPr>
        <w:t xml:space="preserve">Among these, some of the most important are: </w:t>
      </w:r>
      <w:r w:rsidR="002C128B" w:rsidRPr="0045622A">
        <w:rPr>
          <w:rFonts w:ascii="Book Antiqua" w:hAnsi="Book Antiqua" w:cs="Arial"/>
        </w:rPr>
        <w:t xml:space="preserve">metabolic </w:t>
      </w:r>
      <w:r w:rsidR="00C76EC2" w:rsidRPr="0045622A">
        <w:rPr>
          <w:rFonts w:ascii="Book Antiqua" w:hAnsi="Book Antiqua" w:cs="Arial"/>
        </w:rPr>
        <w:t>(alter</w:t>
      </w:r>
      <w:r w:rsidR="002C128B" w:rsidRPr="0045622A">
        <w:rPr>
          <w:rFonts w:ascii="Book Antiqua" w:hAnsi="Book Antiqua" w:cs="Arial"/>
        </w:rPr>
        <w:t>ed</w:t>
      </w:r>
      <w:r w:rsidR="00C76EC2" w:rsidRPr="0045622A">
        <w:rPr>
          <w:rFonts w:ascii="Book Antiqua" w:hAnsi="Book Antiqua" w:cs="Arial"/>
        </w:rPr>
        <w:t xml:space="preserve"> distribution of fat, Cushing's face or steroid-induced diabetes), eye</w:t>
      </w:r>
      <w:r w:rsidRPr="0045622A">
        <w:rPr>
          <w:rFonts w:ascii="Book Antiqua" w:hAnsi="Book Antiqua" w:cs="Arial"/>
        </w:rPr>
        <w:t>-related</w:t>
      </w:r>
      <w:r w:rsidR="00C76EC2" w:rsidRPr="0045622A">
        <w:rPr>
          <w:rFonts w:ascii="Book Antiqua" w:hAnsi="Book Antiqua" w:cs="Arial"/>
        </w:rPr>
        <w:t xml:space="preserve"> (cataracts and glaucoma), dermatological</w:t>
      </w:r>
      <w:r w:rsidR="00D508D1" w:rsidRPr="0045622A">
        <w:rPr>
          <w:rFonts w:ascii="Book Antiqua" w:hAnsi="Book Antiqua" w:cs="Arial"/>
        </w:rPr>
        <w:t xml:space="preserve"> (bruising and urticarial)</w:t>
      </w:r>
      <w:r w:rsidR="00C76EC2" w:rsidRPr="0045622A">
        <w:rPr>
          <w:rFonts w:ascii="Book Antiqua" w:hAnsi="Book Antiqua" w:cs="Arial"/>
        </w:rPr>
        <w:t>, gastrointestinal</w:t>
      </w:r>
      <w:r w:rsidR="00D508D1" w:rsidRPr="0045622A">
        <w:rPr>
          <w:rFonts w:ascii="Book Antiqua" w:hAnsi="Book Antiqua" w:cs="Arial"/>
        </w:rPr>
        <w:t xml:space="preserve"> (gastric ulcer and gastrointestinal bleeding)</w:t>
      </w:r>
      <w:r w:rsidR="00C76EC2" w:rsidRPr="0045622A">
        <w:rPr>
          <w:rFonts w:ascii="Book Antiqua" w:hAnsi="Book Antiqua" w:cs="Arial"/>
        </w:rPr>
        <w:t xml:space="preserve">, </w:t>
      </w:r>
      <w:r w:rsidR="00AD7602" w:rsidRPr="0045622A">
        <w:rPr>
          <w:rFonts w:ascii="Book Antiqua" w:hAnsi="Book Antiqua" w:cs="Arial"/>
        </w:rPr>
        <w:t xml:space="preserve">and </w:t>
      </w:r>
      <w:r w:rsidR="00C76EC2" w:rsidRPr="0045622A">
        <w:rPr>
          <w:rFonts w:ascii="Book Antiqua" w:hAnsi="Book Antiqua" w:cs="Arial"/>
        </w:rPr>
        <w:t>musculoskeletal</w:t>
      </w:r>
      <w:r w:rsidR="00AD7602" w:rsidRPr="0045622A">
        <w:rPr>
          <w:rFonts w:ascii="Book Antiqua" w:hAnsi="Book Antiqua" w:cs="Arial"/>
        </w:rPr>
        <w:t xml:space="preserve"> side effects</w:t>
      </w:r>
      <w:r w:rsidR="00C76EC2" w:rsidRPr="0045622A">
        <w:rPr>
          <w:rFonts w:ascii="Book Antiqua" w:hAnsi="Book Antiqua" w:cs="Arial"/>
        </w:rPr>
        <w:t xml:space="preserve"> </w:t>
      </w:r>
      <w:r w:rsidR="00A34E88" w:rsidRPr="0045622A">
        <w:rPr>
          <w:rFonts w:ascii="Book Antiqua" w:hAnsi="Book Antiqua" w:cs="Arial"/>
        </w:rPr>
        <w:t>(osteopenia to osteoporosis</w:t>
      </w:r>
      <w:r w:rsidR="001E4762" w:rsidRPr="0045622A">
        <w:rPr>
          <w:rFonts w:ascii="Book Antiqua" w:hAnsi="Book Antiqua" w:cs="Arial"/>
        </w:rPr>
        <w:t>). Additionally,</w:t>
      </w:r>
      <w:r w:rsidR="00AD7602" w:rsidRPr="0045622A">
        <w:rPr>
          <w:rFonts w:ascii="Book Antiqua" w:hAnsi="Book Antiqua" w:cs="Arial"/>
        </w:rPr>
        <w:t xml:space="preserve"> </w:t>
      </w:r>
      <w:r w:rsidR="001E4762" w:rsidRPr="0045622A">
        <w:rPr>
          <w:rFonts w:ascii="Book Antiqua" w:hAnsi="Book Antiqua" w:cs="Arial"/>
        </w:rPr>
        <w:t xml:space="preserve">adverse </w:t>
      </w:r>
      <w:r w:rsidR="00C76EC2" w:rsidRPr="0045622A">
        <w:rPr>
          <w:rFonts w:ascii="Book Antiqua" w:hAnsi="Book Antiqua" w:cs="Arial"/>
        </w:rPr>
        <w:t>effects on the central nervous system</w:t>
      </w:r>
      <w:r w:rsidR="001E4762" w:rsidRPr="0045622A">
        <w:rPr>
          <w:rFonts w:ascii="Book Antiqua" w:hAnsi="Book Antiqua" w:cs="Arial"/>
        </w:rPr>
        <w:t xml:space="preserve"> have been described</w:t>
      </w:r>
      <w:r w:rsidR="00D508D1" w:rsidRPr="0045622A">
        <w:rPr>
          <w:rFonts w:ascii="Book Antiqua" w:hAnsi="Book Antiqua" w:cs="Arial"/>
        </w:rPr>
        <w:t xml:space="preserve"> (insomnia, anxiety, hyperactivity, psychotic processes)</w:t>
      </w:r>
      <w:r w:rsidR="00A34E88" w:rsidRPr="0045622A">
        <w:rPr>
          <w:rFonts w:ascii="Book Antiqua" w:hAnsi="Book Antiqua" w:cs="Arial"/>
        </w:rPr>
        <w:t>,</w:t>
      </w:r>
      <w:r w:rsidR="00C76EC2" w:rsidRPr="0045622A">
        <w:rPr>
          <w:rFonts w:ascii="Book Antiqua" w:hAnsi="Book Antiqua" w:cs="Arial"/>
        </w:rPr>
        <w:t xml:space="preserve"> </w:t>
      </w:r>
      <w:r w:rsidR="001E4762" w:rsidRPr="0045622A">
        <w:rPr>
          <w:rFonts w:ascii="Book Antiqua" w:hAnsi="Book Antiqua" w:cs="Arial"/>
        </w:rPr>
        <w:t xml:space="preserve">along with </w:t>
      </w:r>
      <w:r w:rsidR="00C76EC2" w:rsidRPr="0045622A">
        <w:rPr>
          <w:rFonts w:ascii="Book Antiqua" w:hAnsi="Book Antiqua" w:cs="Arial"/>
        </w:rPr>
        <w:t xml:space="preserve">hypertension, hypothalamic-pituitary-adrenal axis </w:t>
      </w:r>
      <w:r w:rsidR="002C128B" w:rsidRPr="0045622A">
        <w:rPr>
          <w:rFonts w:ascii="Book Antiqua" w:hAnsi="Book Antiqua" w:cs="Arial"/>
        </w:rPr>
        <w:t xml:space="preserve">suppression </w:t>
      </w:r>
      <w:r w:rsidR="00C76EC2" w:rsidRPr="0045622A">
        <w:rPr>
          <w:rFonts w:ascii="Book Antiqua" w:hAnsi="Book Antiqua" w:cs="Arial"/>
        </w:rPr>
        <w:t xml:space="preserve">and increased susceptibility to infections </w:t>
      </w:r>
      <w:r w:rsidR="002C128B" w:rsidRPr="0045622A">
        <w:rPr>
          <w:rFonts w:ascii="Book Antiqua" w:hAnsi="Book Antiqua" w:cs="Arial"/>
        </w:rPr>
        <w:t xml:space="preserve">due to </w:t>
      </w:r>
      <w:r w:rsidR="00C76EC2" w:rsidRPr="0045622A">
        <w:rPr>
          <w:rFonts w:ascii="Book Antiqua" w:hAnsi="Book Antiqua" w:cs="Arial"/>
        </w:rPr>
        <w:t>immunosuppression</w:t>
      </w:r>
      <w:r w:rsidR="00C76EC2"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"10.1038/ajg.2011.70", "ISBN" : "1572-0241 (Electronic)\\n0002-9270 (Linking)", "ISSN" : "1572-0241", "PMID" : "21407179", "abstract" : "The use of glucocorticosteroids to treat both Crohn's disease (CD) and ulcerative colitis (UC) is widespread, but no systematic review and meta-analysis has examined the issue of efficacy of these agents in its entirety.", "author" : [ { "dropping-particle" : "", "family" : "Ford", "given" : "Alexander C", "non-dropping-particle" : "", "parse-names" : false, "suffix" : "" }, { "dropping-particle" : "", "family" : "Bernstein", "given" : "Charles N", "non-dropping-particle" : "", "parse-names" : false, "suffix" : "" }, { "dropping-particle" : "", "family" : "Khan", "given" : "Khurram J", "non-dropping-particle" : "", "parse-names" : false, "suffix" : "" }, { "dropping-particle" : "", "family" : "Abreu", "given" : "Maria T", "non-dropping-particle" : "", "parse-names" : false, "suffix" : "" }, { "dropping-particle" : "", "family" : "Marshall", "given" : "John K", "non-dropping-particle" : "", "parse-names" : false, "suffix" : "" }, { "dropping-particle" : "", "family" : "Talley", "given" : "Nicholas J", "non-dropping-particle" : "", "parse-names" : false, "suffix" : "" }, { "dropping-particle" : "", "family" : "Moayyedi", "given" : "Paul", "non-dropping-particle" : "", "parse-names" : false, "suffix" : "" } ], "container-title" : "The American journal of gastroenterology", "id" : "ITEM-1", "issue" : "4", "issued" : { "date-parts" : [ [ "2011" ] ] }, "page" : "590-599; quiz 600", "publisher" : "Nature Publishing Group", "title" : "Glucocorticosteroid therapy in inflammatory bowel disease: systematic review and meta-analysis.", "type" : "article-journal", "volume" : "106" }, "uris" : [ "http://www.mendeley.com/documents/?uuid=bfbd7b8e-dead-4920-b513-6028124d1334" ] } ], "mendeley" : { "formattedCitation" : "&lt;sup&gt;[19]&lt;/sup&gt;", "plainTextFormattedCitation" : "[19]", "previouslyFormattedCitation" : "&lt;sup&gt;[19]&lt;/sup&gt;" }, "properties" : { "noteIndex" : 0 }, "schema" : "https://github.com/citation-style-language/schema/raw/master/csl-citation.json" }</w:instrText>
      </w:r>
      <w:r w:rsidR="00C76EC2" w:rsidRPr="0045622A">
        <w:rPr>
          <w:rFonts w:ascii="Book Antiqua" w:hAnsi="Book Antiqua" w:cs="Arial"/>
        </w:rPr>
        <w:fldChar w:fldCharType="separate"/>
      </w:r>
      <w:r w:rsidR="007561BD" w:rsidRPr="0045622A">
        <w:rPr>
          <w:rFonts w:ascii="Book Antiqua" w:hAnsi="Book Antiqua" w:cs="Arial"/>
          <w:noProof/>
          <w:vertAlign w:val="superscript"/>
        </w:rPr>
        <w:t>[19]</w:t>
      </w:r>
      <w:r w:rsidR="00C76EC2" w:rsidRPr="0045622A">
        <w:rPr>
          <w:rFonts w:ascii="Book Antiqua" w:hAnsi="Book Antiqua" w:cs="Arial"/>
        </w:rPr>
        <w:fldChar w:fldCharType="end"/>
      </w:r>
      <w:r w:rsidR="00C76EC2" w:rsidRPr="0045622A">
        <w:rPr>
          <w:rFonts w:ascii="Book Antiqua" w:hAnsi="Book Antiqua" w:cs="Arial"/>
        </w:rPr>
        <w:t>.</w:t>
      </w:r>
      <w:r w:rsidR="00BA1E53" w:rsidRPr="0045622A">
        <w:rPr>
          <w:rFonts w:ascii="Book Antiqua" w:hAnsi="Book Antiqua" w:cs="Arial"/>
        </w:rPr>
        <w:t xml:space="preserve"> </w:t>
      </w:r>
      <w:r w:rsidR="00204299" w:rsidRPr="0045622A">
        <w:rPr>
          <w:rFonts w:ascii="Book Antiqua" w:hAnsi="Book Antiqua" w:cs="Arial"/>
        </w:rPr>
        <w:t>However, its use in IBDs patients has not be associated w</w:t>
      </w:r>
      <w:r w:rsidR="00A523EF">
        <w:rPr>
          <w:rFonts w:ascii="Book Antiqua" w:hAnsi="Book Antiqua" w:cs="Arial"/>
        </w:rPr>
        <w:t>ith atherosclerosis progression</w:t>
      </w:r>
      <w:r w:rsidR="00204299" w:rsidRPr="0045622A">
        <w:rPr>
          <w:rFonts w:ascii="Book Antiqua" w:hAnsi="Book Antiqua" w:cs="Arial"/>
        </w:rPr>
        <w:fldChar w:fldCharType="begin" w:fldLock="1"/>
      </w:r>
      <w:r w:rsidR="003B5805" w:rsidRPr="0045622A">
        <w:rPr>
          <w:rFonts w:ascii="Book Antiqua" w:hAnsi="Book Antiqua" w:cs="Arial"/>
        </w:rPr>
        <w:instrText>ADDIN CSL_CITATION { "citationItems" : [ { "id" : "ITEM-1", "itemData" : { "DOI" : "10.1016/j.crohns.2013.02.001", "ISSN" : "18739946", "PMID" : "23473915", "abstract" : "Background: Endothelial dysfunction has been already reported in inflammatory bowel diseases (IBD). However, case series so far examined were rather heterogeneous as for disease severity and subsets investigated. Objective: We evaluated endothelial dysfunction by brachial artery flow-mediated vasodilatation (FMD), and subclinical atherosclerosis by assessment of common carotid intima-media thickness (CCA-IMT) in a cohort of patients with Crohn's disease (CD) or Ulcerative colitis (UC) in active phase compared to healthy control subjects. Methods: Forty-nine patients (mean age 41. +. 16. years), 25 with CD and 23 with UC, and forty controls (mean age 45. +. 15. years) were enrolled. Diagnosis was based on the standard clinical, endoscopic and histological criteria. Disease activity was assessed by Crohn's Disease Activity Index or Disease Activity Index. All patients, were under medical treatment as appropriate. Results: FMD values were lower in IBD patients than controls (6.1. +. 3.0 vs 8.2. +. 3.4. p. = 0.003); no difference was seen between UC/CD groups (5.9. +. 3.5 vs 6.3. +. 2.6, p. = 0.67). No changes in statistical differences occurred after adjustment for age, gender, body mass index and family history of cardiovascular disease. Finally, no differences in IMT values were seen between IBD patients and controls. Disease duration and medical treatment did not affect endothelial function. Conclusions: Our study showed a lower FMD in IBD patients. Inflammation and immune response could explain endothelial dysfunction, which is the earliest stage of atherosclerotic process. IBD patients in active phase might therefore be at higher risk for atherosclerosis progression. 2013 European Crohn's and Colitis Organisation", "author" : [ { "dropping-particle" : "", "family" : "Principi", "given" : "M", "non-dropping-particle" : "", "parse-names" : false, "suffix" : "" }, { "dropping-particle" : "", "family" : "Mastrolonardo", "given" : "M", "non-dropping-particle" : "", "parse-names" : false, "suffix" : "" }, { "dropping-particle" : "", "family" : "Scicchitano", "given" : "P", "non-dropping-particle" : "", "parse-names" : false, "suffix" : "" }, { "dropping-particle" : "", "family" : "Gesualdo", "given" : "M", "non-dropping-particle" : "", "parse-names" : false, "suffix" : "" }, { "dropping-particle" : "", "family" : "Sassara", "given" : "M", "non-dropping-particle" : "", "parse-names" : false, "suffix" : "" }, { "dropping-particle" : "", "family" : "Guida", "given" : "P", "non-dropping-particle" : "", "parse-names" : false, "suffix" : "" }, { "dropping-particle" : "", "family" : "Bucci", "given" : "A", "non-dropping-particle" : "", "parse-names" : false, "suffix" : "" }, { "dropping-particle" : "", "family" : "Zito", "given" : "A", "non-dropping-particle" : "", "parse-names" : false, "suffix" : "" }, { "dropping-particle" : "", "family" : "Caputo", "given" : "P", "non-dropping-particle" : "", "parse-names" : false, "suffix" : "" }, { "dropping-particle" : "", "family" : "Albano", "given" : "F", "non-dropping-particle" : "", "parse-names" : false, "suffix" : "" }, { "dropping-particle" : "", "family" : "Ierardi", "given" : "E", "non-dropping-particle" : "", "parse-names" : false, "suffix" : "" }, { "dropping-particle" : "", "family" : "Leo", "given" : "A", "non-dropping-particle" : "", "parse-names" : false, "suffix" : "" }, { "dropping-particle" : "", "family" : "Ciccone", "given" : "M M", "non-dropping-particle" : "", "parse-names" : false, "suffix" : "" } ], "container-title" : "Journal of Crohn's &amp; colitis", "id" : "ITEM-1", "issue" : "November 2015", "issued" : { "date-parts" : [ [ "2013" ] ] }, "page" : "e427-e433", "title" : "Endothelial function and cardiovascular risk in active inflammatory bowel diseases", "type" : "article-journal", "volume" : "7" }, "uris" : [ "http://www.mendeley.com/documents/?uuid=5c4569f8-c286-467a-80ea-158957cb1954", "http://www.mendeley.com/documents/?uuid=98ac772e-d3ab-4d15-a3ac-ed6d102c166d" ] } ], "mendeley" : { "formattedCitation" : "&lt;sup&gt;[30]&lt;/sup&gt;", "plainTextFormattedCitation" : "[30]", "previouslyFormattedCitation" : "&lt;sup&gt;[30]&lt;/sup&gt;" }, "properties" : { "noteIndex" : 0 }, "schema" : "https://github.com/citation-style-language/schema/raw/master/csl-citation.json" }</w:instrText>
      </w:r>
      <w:r w:rsidR="00204299" w:rsidRPr="0045622A">
        <w:rPr>
          <w:rFonts w:ascii="Book Antiqua" w:hAnsi="Book Antiqua" w:cs="Arial"/>
        </w:rPr>
        <w:fldChar w:fldCharType="separate"/>
      </w:r>
      <w:r w:rsidR="003B5805" w:rsidRPr="0045622A">
        <w:rPr>
          <w:rFonts w:ascii="Book Antiqua" w:hAnsi="Book Antiqua" w:cs="Arial"/>
          <w:noProof/>
          <w:vertAlign w:val="superscript"/>
        </w:rPr>
        <w:t>[30]</w:t>
      </w:r>
      <w:r w:rsidR="00204299" w:rsidRPr="0045622A">
        <w:rPr>
          <w:rFonts w:ascii="Book Antiqua" w:hAnsi="Book Antiqua" w:cs="Arial"/>
        </w:rPr>
        <w:fldChar w:fldCharType="end"/>
      </w:r>
      <w:r w:rsidR="00204299" w:rsidRPr="0045622A">
        <w:rPr>
          <w:rFonts w:ascii="Book Antiqua" w:hAnsi="Book Antiqua" w:cs="Arial"/>
        </w:rPr>
        <w:t>. Finally</w:t>
      </w:r>
      <w:r w:rsidR="002752AB" w:rsidRPr="0045622A">
        <w:rPr>
          <w:rFonts w:ascii="Book Antiqua" w:hAnsi="Book Antiqua" w:cs="Arial"/>
        </w:rPr>
        <w:t>, there is evidence that GC use increases the likelihood of sepsis of gastrointestinal origin; therefore it should be prescribed with caution in these patients</w:t>
      </w:r>
      <w:r w:rsidR="002752AB" w:rsidRPr="0045622A">
        <w:rPr>
          <w:rFonts w:ascii="Book Antiqua" w:hAnsi="Book Antiqua" w:cs="Arial"/>
        </w:rPr>
        <w:fldChar w:fldCharType="begin" w:fldLock="1"/>
      </w:r>
      <w:r w:rsidR="003B5805" w:rsidRPr="0045622A">
        <w:rPr>
          <w:rFonts w:ascii="Book Antiqua" w:hAnsi="Book Antiqua" w:cs="Arial"/>
        </w:rPr>
        <w:instrText>ADDIN CSL_CITATION { "citationItems" : [ { "id" : "ITEM-1", "itemData" : { "DOI" : "10.1111/j.1365-2036.2006.02974.x", "ISBN" : "0269-2813 (Print)\\r0269-2813 (Linking)", "ISSN" : "0269-2813", "PMID" : "16842459", "abstract" : "Corticosteroids remain the mainstay of first-line therapy in active inflammatory bowel disease.", "author" : [ { "dropping-particle" : "", "family" : "Ho", "given" : "G-T", "non-dropping-particle" : "", "parse-names" : false, "suffix" : "" }, { "dropping-particle" : "", "family" : "Chiam", "given" : "P", "non-dropping-particle" : "", "parse-names" : false, "suffix" : "" }, { "dropping-particle" : "", "family" : "Drummond", "given" : "H", "non-dropping-particle" : "", "parse-names" : false, "suffix" : "" }, { "dropping-particle" : "", "family" : "Loane", "given" : "J", "non-dropping-particle" : "", "parse-names" : false, "suffix" : "" }, { "dropping-particle" : "", "family" : "Arnott", "given" : "I D R", "non-dropping-particle" : "", "parse-names" : false, "suffix" : "" }, { "dropping-particle" : "", "family" : "Satsangi", "given" : "J", "non-dropping-particle" : "", "parse-names" : false, "suffix" : "" } ], "container-title" : "Alimentary pharmacology &amp; therapeutics", "id" : "ITEM-1", "issue" : "2", "issued" : { "date-parts" : [ [ "2006" ] ] }, "page" : "319-30", "title" : "The efficacy of corticosteroid therapy in inflammatory bowel disease: analysis of a 5-year UK inception cohort.", "type" : "article-journal", "volume" : "24" }, "uris" : [ "http://www.mendeley.com/documents/?uuid=72b4f706-ad9b-4020-bc7a-9b5fdc1fbbc0", "http://www.mendeley.com/documents/?uuid=d9b44f2d-66db-4933-b7e9-0429c64f9cd5", "http://www.mendeley.com/documents/?uuid=96a73a1a-90ca-4d54-a90e-bbc159838c17" ] } ], "mendeley" : { "formattedCitation" : "&lt;sup&gt;[31]&lt;/sup&gt;", "plainTextFormattedCitation" : "[31]", "previouslyFormattedCitation" : "&lt;sup&gt;[31]&lt;/sup&gt;" }, "properties" : { "noteIndex" : 0 }, "schema" : "https://github.com/citation-style-language/schema/raw/master/csl-citation.json" }</w:instrText>
      </w:r>
      <w:r w:rsidR="002752AB" w:rsidRPr="0045622A">
        <w:rPr>
          <w:rFonts w:ascii="Book Antiqua" w:hAnsi="Book Antiqua" w:cs="Arial"/>
        </w:rPr>
        <w:fldChar w:fldCharType="separate"/>
      </w:r>
      <w:r w:rsidR="003B5805" w:rsidRPr="0045622A">
        <w:rPr>
          <w:rFonts w:ascii="Book Antiqua" w:hAnsi="Book Antiqua" w:cs="Arial"/>
          <w:noProof/>
          <w:vertAlign w:val="superscript"/>
        </w:rPr>
        <w:t>[31]</w:t>
      </w:r>
      <w:r w:rsidR="002752AB" w:rsidRPr="0045622A">
        <w:rPr>
          <w:rFonts w:ascii="Book Antiqua" w:hAnsi="Book Antiqua" w:cs="Arial"/>
        </w:rPr>
        <w:fldChar w:fldCharType="end"/>
      </w:r>
      <w:r w:rsidR="002752AB" w:rsidRPr="0045622A">
        <w:rPr>
          <w:rFonts w:ascii="Book Antiqua" w:hAnsi="Book Antiqua" w:cs="Arial"/>
        </w:rPr>
        <w:t>.</w:t>
      </w:r>
      <w:r w:rsidR="009C5FAA" w:rsidRPr="0045622A">
        <w:rPr>
          <w:rFonts w:ascii="Book Antiqua" w:hAnsi="Book Antiqua" w:cs="Arial"/>
        </w:rPr>
        <w:t xml:space="preserve"> </w:t>
      </w:r>
    </w:p>
    <w:p w14:paraId="1DF10B0C" w14:textId="77777777" w:rsidR="00C96E48" w:rsidRPr="0045622A" w:rsidRDefault="00C96E48" w:rsidP="0045622A">
      <w:pPr>
        <w:widowControl w:val="0"/>
        <w:autoSpaceDE w:val="0"/>
        <w:autoSpaceDN w:val="0"/>
        <w:adjustRightInd w:val="0"/>
        <w:spacing w:after="140" w:line="360" w:lineRule="auto"/>
        <w:jc w:val="both"/>
        <w:rPr>
          <w:rFonts w:ascii="Book Antiqua" w:hAnsi="Book Antiqua" w:cs="Arial"/>
          <w:i/>
        </w:rPr>
      </w:pPr>
    </w:p>
    <w:p w14:paraId="18653EA4" w14:textId="14739D02" w:rsidR="00247E5E" w:rsidRPr="0045622A" w:rsidRDefault="00115121" w:rsidP="0045622A">
      <w:pPr>
        <w:widowControl w:val="0"/>
        <w:autoSpaceDE w:val="0"/>
        <w:autoSpaceDN w:val="0"/>
        <w:adjustRightInd w:val="0"/>
        <w:spacing w:after="240" w:line="360" w:lineRule="auto"/>
        <w:contextualSpacing/>
        <w:jc w:val="both"/>
        <w:rPr>
          <w:rFonts w:ascii="Book Antiqua" w:hAnsi="Book Antiqua" w:cs="Arial"/>
        </w:rPr>
      </w:pPr>
      <w:r w:rsidRPr="0045622A">
        <w:rPr>
          <w:rFonts w:ascii="Book Antiqua" w:hAnsi="Book Antiqua" w:cs="Arial"/>
          <w:b/>
          <w:i/>
        </w:rPr>
        <w:t>Second generation GCs</w:t>
      </w:r>
      <w:r w:rsidR="00247E5E" w:rsidRPr="0045622A">
        <w:rPr>
          <w:rFonts w:ascii="Book Antiqua" w:hAnsi="Book Antiqua" w:cs="Arial"/>
        </w:rPr>
        <w:t>:</w:t>
      </w:r>
      <w:r w:rsidR="00247E5E" w:rsidRPr="0045622A">
        <w:rPr>
          <w:rFonts w:ascii="Book Antiqua" w:hAnsi="Book Antiqua" w:cs="Arial"/>
          <w:b/>
          <w:i/>
        </w:rPr>
        <w:t xml:space="preserve"> high anti-inflammatory activity and fewer side effects</w:t>
      </w:r>
      <w:r w:rsidR="00247E5E" w:rsidRPr="0045622A">
        <w:rPr>
          <w:rFonts w:ascii="Book Antiqua" w:hAnsi="Book Antiqua" w:cs="Arial"/>
        </w:rPr>
        <w:t>.</w:t>
      </w:r>
    </w:p>
    <w:p w14:paraId="326AB2A0" w14:textId="7C46AE54" w:rsidR="00A4771A" w:rsidRPr="0045622A" w:rsidRDefault="000E4505"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rPr>
        <w:t>The previously described serious side-effects related to first-generation GCs drove the development of second-generation steroids, which maximize the amount of corticosteroid locally available for distal ileum and proximal colon and minimize systemic bioavailability</w:t>
      </w: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"10.1159/000338128", "ISSN" : "1421-9875", "PMID" : "22796798", "abstract" : "BACKGROUND/AIMS Systemic corticosteroids are highly effective at inducing clinical remission in cases of acute exacerbation of Crohn's disease (CD) and ulcerative colitis (UC); however, their use is limited by their frequent and sometimes severe side effects. Thus, a second generation of corticosteroids with less systemic effects has been developed. This review analyzed all of the studies on the new formulations of steroids with limited absorption (budesonide, budesonide MMX\u00ae, beclomethasone dipropionate and erythrocyte-mediated delivery of dexamethasone) in patients with CD and UC. METHODS All relevant articles published in English between September 1960 and April 2011 were reviewed. RESULTS Budesonide is superior to placebo, and as effective as systemic corticosteroids in inducing clinical remission in patients with ileo-colonic CD, but evidence of mucosal healing is limited. When administered as an MMX formula, budesonide can also effectively induce clinical remission in patients with UC, but budesonide alone is not effective in maintaining clinical remission in CD or UC. Beclomethasone dipropionate seems to be effective in patients with mild-to-moderate left-sided and extensive UC, while data on erythrocyte-mediated delivery of dexamethasone are encouraging but still limited. The safety profile for all these products is good but more studies are needed. CONCLUSION Steroids remain the mainstay for the induction of clinical remission in cases of acute relapse of both CD and UC. Second-generation corticosteroids are an interesting alternative, with the advantage of high topical activity, less systemic toxicity and limited side effects.", "author" : [ { "dropping-particle" : "", "family" : "Cassan", "given" : "Chiara", "non-dropping-particle" : "De", "parse-names" : false, "suffix" : "" }, { "dropping-particle" : "", "family" : "Fiorino", "given" : "Gionata", "non-dropping-particle" : "", "parse-names" : false, "suffix" : "" }, { "dropping-particle" : "", "family" : "Danese", "given" : "Silvio", "non-dropping-particle" : "", "parse-names" : false, "suffix" : "" } ], "container-title" : "Digestive diseases (Basel, Switzerland)", "id" : "ITEM-1", "issue" : "4", "issued" : { "date-parts" : [ [ "2012" ] ] }, "page" : "368-75", "title" : "Second-generation corticosteroids for the treatment of Crohn's disease and ulcerative colitis: more effective and less side effects?", "type" : "article-journal", "volume" : "30" }, "uris" : [ "http://www.mendeley.com/documents/?uuid=c47fb126-0aa8-4c78-80fa-98b29f771e14" ] }, { "id" : "ITEM-2", "itemData" : { "DOI" : "10.1016/S0022-3468(84)80296-1", "ISBN" : "0016-5085 (Print)\\r0016-5085 (Linking)", "ISSN" : "00223468", "PMID" : "6140202", "abstract" : "A multicenter double-blind study of the effectiveness of sulfasalazine and 6-methylprednisolone, alone and in combination, was conducted on 452 patients with Crohn's disease. One hundred sixty patients were previously untreated; 292 patients were previously treated. The Crohn's disease activity index (CDAI) was used to determine whether a patient had active (CDAI greater than or equal to 150, n = 215) or quiescent disease (CDAI less than 150, n = 237). Treatment of active disease consisted of high-dose 6-methylprednisolone, 6-methylprednisolone combined with 3 g of sulfasalazine, 3 g of sulfasalazine alone, or placebo, and lasted 6 wk. Patients in remission received maintenance doses of one of these drug regimens for periods of up to 2 yr. One hundred ninety-two patients completed the 2-yr study period. Results were evaluated using life-table analysis and outcome ranking. These methods showed 6-methylprednisolone to be the most effective drug in overall comparison of all patients (p less than 0.001); in previously treated patients (p less than 0.001); and in subgroups: active disease (p less than 0.001), only small bowel disease (p less than 0.05), and both small bowel and colon disease (p less than 0.05). Combination of 6-methylprednisolone and sulfasalazine was the most effective regimen in previously untreated patients (p less than 0.05) and when disease was localized in the colon (p less than 0.001). Sulfasalazine alone was least effective in overall comparison of all patients (p less than 0.05) and in all strata. Drug treatment was of no significant benefit to patients with quiescent disease. Continuous administration of low doses of 6-methylprednisolone, or the combination regimen, was beneficial in patients who responded initially to treatment of active disease. The addition of sulfasalazine, however, offered no advantage.", "author" : [ { "dropping-particle" : "", "family" : "Malchow", "given" : "H", "non-dropping-particle" : "", "parse-names" : false, "suffix" : "" }, { "dropping-particle" : "", "family" : "Ewe", "given" : "K", "non-dropping-particle" : "", "parse-names" : false, "suffix" : "" }, { "dropping-particle" : "", "family" : "Brandes", "given" : "J W", "non-dropping-particle" : "", "parse-names" : false, "suffix" : "" }, { "dropping-particle" : "", "family" : "Goebell", "given" : "H", "non-dropping-particle" : "", "parse-names" : false, "suffix" : "" }, { "dropping-particle" : "", "family" : "Ehms", "given" : "H", "non-dropping-particle" : "", "parse-names" : false, "suffix" : "" }, { "dropping-particle" : "", "family" : "Sommer", "given" : "H", "non-dropping-particle" : "", "parse-names" : false, "suffix" : "" }, { "dropping-particle" : "", "family" : "Jesdinsky", "given" : "H", "non-dropping-particle" : "", "parse-names" : false, "suffix" : "" } ], "container-title" : "Gastroenterology", "id" : "ITEM-2", "issue" : "2", "issued" : { "date-parts" : [ [ "1984" ] ] }, "page" : "249-266", "title" : "European Cooperative Crohn's Disease Study (ECCDS): results of drug treatment.", "type" : "article-journal", "volume" : "86" }, "uris" : [ "http://www.mendeley.com/documents/?uuid=fe733bc1-8cd1-49f1-b759-2216db246f25", "http://www.mendeley.com/documents/?uuid=6dee1893-22b0-49ee-8c86-b8cfc4dbd484", "http://www.mendeley.com/documents/?uuid=2fd83f86-6e75-4b2f-9c79-8cb9e9843a80" ] } ], "mendeley" : { "formattedCitation" : "&lt;sup&gt;[3,26]&lt;/sup&gt;", "plainTextFormattedCitation" : "[3,26]", "previouslyFormattedCitation" : "&lt;sup&gt;[3,26]&lt;/sup&gt;" }, "properties" : { "noteIndex" : 0 }, "schema" : "https://github.com/citation-style-language/schema/raw/master/csl-citation.json" }</w:instrText>
      </w:r>
      <w:r w:rsidRPr="0045622A">
        <w:rPr>
          <w:rFonts w:ascii="Book Antiqua" w:hAnsi="Book Antiqua" w:cs="Arial"/>
        </w:rPr>
        <w:fldChar w:fldCharType="separate"/>
      </w:r>
      <w:r w:rsidR="007561BD" w:rsidRPr="0045622A">
        <w:rPr>
          <w:rFonts w:ascii="Book Antiqua" w:hAnsi="Book Antiqua" w:cs="Arial"/>
          <w:noProof/>
          <w:vertAlign w:val="superscript"/>
        </w:rPr>
        <w:t>[3,26]</w:t>
      </w:r>
      <w:r w:rsidRPr="0045622A">
        <w:rPr>
          <w:rFonts w:ascii="Book Antiqua" w:hAnsi="Book Antiqua" w:cs="Arial"/>
        </w:rPr>
        <w:fldChar w:fldCharType="end"/>
      </w:r>
      <w:r w:rsidRPr="0045622A">
        <w:rPr>
          <w:rFonts w:ascii="Book Antiqua" w:hAnsi="Book Antiqua" w:cs="Arial"/>
        </w:rPr>
        <w:t>.</w:t>
      </w:r>
      <w:r w:rsidR="00FE654B" w:rsidRPr="0045622A">
        <w:rPr>
          <w:rFonts w:ascii="Book Antiqua" w:hAnsi="Book Antiqua" w:cs="Arial"/>
        </w:rPr>
        <w:t xml:space="preserve"> </w:t>
      </w:r>
      <w:r w:rsidR="00734DCD" w:rsidRPr="0045622A">
        <w:rPr>
          <w:rFonts w:ascii="Book Antiqua" w:hAnsi="Book Antiqua" w:cs="Arial"/>
        </w:rPr>
        <w:t xml:space="preserve">These </w:t>
      </w:r>
      <w:r w:rsidR="00A4771A" w:rsidRPr="0045622A">
        <w:rPr>
          <w:rFonts w:ascii="Book Antiqua" w:hAnsi="Book Antiqua" w:cs="Arial"/>
        </w:rPr>
        <w:t xml:space="preserve">new formulations of </w:t>
      </w:r>
      <w:r w:rsidR="004715E7" w:rsidRPr="0045622A">
        <w:rPr>
          <w:rFonts w:ascii="Book Antiqua" w:hAnsi="Book Antiqua" w:cs="Arial"/>
        </w:rPr>
        <w:t>GCs</w:t>
      </w:r>
      <w:r w:rsidR="00A4771A" w:rsidRPr="0045622A">
        <w:rPr>
          <w:rFonts w:ascii="Book Antiqua" w:hAnsi="Book Antiqua" w:cs="Arial"/>
        </w:rPr>
        <w:t xml:space="preserve"> with limited absorption</w:t>
      </w:r>
      <w:r w:rsidR="004715E7" w:rsidRPr="0045622A">
        <w:rPr>
          <w:rFonts w:ascii="Book Antiqua" w:hAnsi="Book Antiqua" w:cs="Arial"/>
        </w:rPr>
        <w:t xml:space="preserve"> </w:t>
      </w:r>
      <w:r w:rsidR="00A4771A" w:rsidRPr="0045622A">
        <w:rPr>
          <w:rFonts w:ascii="Book Antiqua" w:hAnsi="Book Antiqua" w:cs="Arial"/>
        </w:rPr>
        <w:t>includ</w:t>
      </w:r>
      <w:r w:rsidR="004B377F" w:rsidRPr="0045622A">
        <w:rPr>
          <w:rFonts w:ascii="Book Antiqua" w:hAnsi="Book Antiqua" w:cs="Arial"/>
        </w:rPr>
        <w:t>e</w:t>
      </w:r>
      <w:r w:rsidR="00A4771A" w:rsidRPr="0045622A">
        <w:rPr>
          <w:rFonts w:ascii="Book Antiqua" w:hAnsi="Book Antiqua" w:cs="Arial"/>
        </w:rPr>
        <w:t xml:space="preserve"> budesonide</w:t>
      </w:r>
      <w:r w:rsidR="008067AA" w:rsidRPr="0045622A">
        <w:rPr>
          <w:rFonts w:ascii="Book Antiqua" w:hAnsi="Book Antiqua" w:cs="Arial"/>
        </w:rPr>
        <w:t>, budesonide MMX</w:t>
      </w:r>
      <w:r w:rsidR="00A4771A" w:rsidRPr="0045622A">
        <w:rPr>
          <w:rFonts w:ascii="Book Antiqua" w:hAnsi="Book Antiqua" w:cs="Arial"/>
        </w:rPr>
        <w:t xml:space="preserve"> </w:t>
      </w:r>
      <w:r w:rsidR="0051299A" w:rsidRPr="0045622A">
        <w:rPr>
          <w:rFonts w:ascii="Book Antiqua" w:hAnsi="Book Antiqua" w:cs="Arial"/>
        </w:rPr>
        <w:t>(multimatrix delivery system</w:t>
      </w:r>
      <w:r w:rsidR="00F00F93" w:rsidRPr="0045622A">
        <w:rPr>
          <w:rFonts w:ascii="Book Antiqua" w:hAnsi="Book Antiqua" w:cs="Arial"/>
        </w:rPr>
        <w:t xml:space="preserve"> </w:t>
      </w:r>
      <w:r w:rsidR="0051299A" w:rsidRPr="0045622A">
        <w:rPr>
          <w:rFonts w:ascii="Book Antiqua" w:hAnsi="Book Antiqua" w:cs="Arial"/>
        </w:rPr>
        <w:t>MMX)</w:t>
      </w:r>
      <w:r w:rsidR="00111F2A" w:rsidRPr="0045622A">
        <w:rPr>
          <w:rFonts w:ascii="Book Antiqua" w:hAnsi="Book Antiqua" w:cs="Arial"/>
        </w:rPr>
        <w:t xml:space="preserve"> and </w:t>
      </w:r>
      <w:r w:rsidR="00F00F93" w:rsidRPr="0045622A">
        <w:rPr>
          <w:rFonts w:ascii="Book Antiqua" w:hAnsi="Book Antiqua" w:cs="Arial"/>
        </w:rPr>
        <w:t>b</w:t>
      </w:r>
      <w:r w:rsidR="004715E7" w:rsidRPr="0045622A">
        <w:rPr>
          <w:rFonts w:ascii="Book Antiqua" w:hAnsi="Book Antiqua" w:cs="Arial"/>
        </w:rPr>
        <w:t>eclomethasone d</w:t>
      </w:r>
      <w:r w:rsidR="00A4771A" w:rsidRPr="0045622A">
        <w:rPr>
          <w:rFonts w:ascii="Book Antiqua" w:hAnsi="Book Antiqua" w:cs="Arial"/>
        </w:rPr>
        <w:t>ipropionate</w:t>
      </w:r>
      <w:r w:rsidR="00A4771A"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"10.1159/000338128", "ISSN" : "1421-9875", "PMID" : "22796798", "abstract" : "BACKGROUND/AIMS Systemic corticosteroids are highly effective at inducing clinical remission in cases of acute exacerbation of Crohn's disease (CD) and ulcerative colitis (UC); however, their use is limited by their frequent and sometimes severe side effects. Thus, a second generation of corticosteroids with less systemic effects has been developed. This review analyzed all of the studies on the new formulations of steroids with limited absorption (budesonide, budesonide MMX\u00ae, beclomethasone dipropionate and erythrocyte-mediated delivery of dexamethasone) in patients with CD and UC. METHODS All relevant articles published in English between September 1960 and April 2011 were reviewed. RESULTS Budesonide is superior to placebo, and as effective as systemic corticosteroids in inducing clinical remission in patients with ileo-colonic CD, but evidence of mucosal healing is limited. When administered as an MMX formula, budesonide can also effectively induce clinical remission in patients with UC, but budesonide alone is not effective in maintaining clinical remission in CD or UC. Beclomethasone dipropionate seems to be effective in patients with mild-to-moderate left-sided and extensive UC, while data on erythrocyte-mediated delivery of dexamethasone are encouraging but still limited. The safety profile for all these products is good but more studies are needed. CONCLUSION Steroids remain the mainstay for the induction of clinical remission in cases of acute relapse of both CD and UC. Second-generation corticosteroids are an interesting alternative, with the advantage of high topical activity, less systemic toxicity and limited side effects.", "author" : [ { "dropping-particle" : "", "family" : "Cassan", "given" : "Chiara", "non-dropping-particle" : "De", "parse-names" : false, "suffix" : "" }, { "dropping-particle" : "", "family" : "Fiorino", "given" : "Gionata", "non-dropping-particle" : "", "parse-names" : false, "suffix" : "" }, { "dropping-particle" : "", "family" : "Danese", "given" : "Silvio", "non-dropping-particle" : "", "parse-names" : false, "suffix" : "" } ], "container-title" : "Digestive diseases (Basel, Switzerland)", "id" : "ITEM-1", "issue" : "4", "issued" : { "date-parts" : [ [ "2012" ] ] }, "page" : "368-75", "title" : "Second-generation corticosteroids for the treatment of Crohn's disease and ulcerative colitis: more effective and less side effects?", "type" : "article-journal", "volume" : "30" }, "uris" : [ "http://www.mendeley.com/documents/?uuid=c47fb126-0aa8-4c78-80fa-98b29f771e14" ] }, { "id" : "ITEM-2", "itemData" : { "DOI" : "10.1038/ajg.2011.70", "ISBN" : "1572-0241 (Electronic)\\n0002-9270 (Linking)", "ISSN" : "1572-0241", "PMID" : "21407179", "abstract" : "The use of glucocorticosteroids to treat both Crohn's disease (CD) and ulcerative colitis (UC) is widespread, but no systematic review and meta-analysis has examined the issue of efficacy of these agents in its entirety.", "author" : [ { "dropping-particle" : "", "family" : "Ford", "given" : "Alexander C", "non-dropping-particle" : "", "parse-names" : false, "suffix" : "" }, { "dropping-particle" : "", "family" : "Bernstein", "given" : "Charles N", "non-dropping-particle" : "", "parse-names" : false, "suffix" : "" }, { "dropping-particle" : "", "family" : "Khan", "given" : "Khurram J", "non-dropping-particle" : "", "parse-names" : false, "suffix" : "" }, { "dropping-particle" : "", "family" : "Abreu", "given" : "Maria T", "non-dropping-particle" : "", "parse-names" : false, "suffix" : "" }, { "dropping-particle" : "", "family" : "Marshall", "given" : "John K", "non-dropping-particle" : "", "parse-names" : false, "suffix" : "" }, { "dropping-particle" : "", "family" : "Talley", "given" : "Nicholas J", "non-dropping-particle" : "", "parse-names" : false, "suffix" : "" }, { "dropping-particle" : "", "family" : "Moayyedi", "given" : "Paul", "non-dropping-particle" : "", "parse-names" : false, "suffix" : "" } ], "container-title" : "The American journal of gastroenterology", "id" : "ITEM-2", "issue" : "4", "issued" : { "date-parts" : [ [ "2011" ] ] }, "page" : "590-599; quiz 600", "publisher" : "Nature Publishing Group", "title" : "Glucocorticosteroid therapy in inflammatory bowel disease: systematic review and meta-analysis.", "type" : "article-journal", "volume" : "106" }, "uris" : [ "http://www.mendeley.com/documents/?uuid=bfbd7b8e-dead-4920-b513-6028124d1334" ] } ], "mendeley" : { "formattedCitation" : "&lt;sup&gt;[3,19]&lt;/sup&gt;", "plainTextFormattedCitation" : "[3,19]", "previouslyFormattedCitation" : "&lt;sup&gt;[3,19]&lt;/sup&gt;" }, "properties" : { "noteIndex" : 0 }, "schema" : "https://github.com/citation-style-language/schema/raw/master/csl-citation.json" }</w:instrText>
      </w:r>
      <w:r w:rsidR="00A4771A" w:rsidRPr="0045622A">
        <w:rPr>
          <w:rFonts w:ascii="Book Antiqua" w:hAnsi="Book Antiqua" w:cs="Arial"/>
        </w:rPr>
        <w:fldChar w:fldCharType="separate"/>
      </w:r>
      <w:r w:rsidR="007561BD" w:rsidRPr="0045622A">
        <w:rPr>
          <w:rFonts w:ascii="Book Antiqua" w:hAnsi="Book Antiqua" w:cs="Arial"/>
          <w:noProof/>
          <w:vertAlign w:val="superscript"/>
        </w:rPr>
        <w:t>[3,19]</w:t>
      </w:r>
      <w:r w:rsidR="00A4771A" w:rsidRPr="0045622A">
        <w:rPr>
          <w:rFonts w:ascii="Book Antiqua" w:hAnsi="Book Antiqua" w:cs="Arial"/>
        </w:rPr>
        <w:fldChar w:fldCharType="end"/>
      </w:r>
      <w:r w:rsidR="00A4771A" w:rsidRPr="0045622A">
        <w:rPr>
          <w:rFonts w:ascii="Book Antiqua" w:hAnsi="Book Antiqua" w:cs="Arial"/>
        </w:rPr>
        <w:t>.</w:t>
      </w:r>
    </w:p>
    <w:p w14:paraId="42536DB4" w14:textId="77777777" w:rsidR="00A4771A" w:rsidRPr="0045622A" w:rsidRDefault="00A4771A" w:rsidP="0045622A">
      <w:pPr>
        <w:spacing w:line="360" w:lineRule="auto"/>
        <w:jc w:val="both"/>
        <w:rPr>
          <w:rFonts w:ascii="Book Antiqua" w:hAnsi="Book Antiqua" w:cs="Arial"/>
        </w:rPr>
      </w:pPr>
    </w:p>
    <w:p w14:paraId="6A6A963A" w14:textId="385D86DE" w:rsidR="00BF7594" w:rsidRPr="0045622A" w:rsidRDefault="00A4771A" w:rsidP="0045622A">
      <w:pPr>
        <w:widowControl w:val="0"/>
        <w:autoSpaceDE w:val="0"/>
        <w:autoSpaceDN w:val="0"/>
        <w:adjustRightInd w:val="0"/>
        <w:spacing w:line="360" w:lineRule="auto"/>
        <w:jc w:val="both"/>
        <w:rPr>
          <w:rFonts w:ascii="Book Antiqua" w:hAnsi="Book Antiqua" w:cs="Arial"/>
        </w:rPr>
      </w:pPr>
      <w:r w:rsidRPr="0045622A">
        <w:rPr>
          <w:rFonts w:ascii="Book Antiqua" w:hAnsi="Book Antiqua" w:cs="Arial"/>
          <w:b/>
        </w:rPr>
        <w:t>Budesonide</w:t>
      </w:r>
      <w:r w:rsidR="00551EB9" w:rsidRPr="0045622A">
        <w:rPr>
          <w:rFonts w:ascii="Book Antiqua" w:hAnsi="Book Antiqua" w:cs="Arial"/>
          <w:b/>
        </w:rPr>
        <w:t>,</w:t>
      </w:r>
      <w:r w:rsidR="00247E5E" w:rsidRPr="0045622A">
        <w:rPr>
          <w:rFonts w:ascii="Book Antiqua" w:hAnsi="Book Antiqua" w:cs="Arial"/>
          <w:b/>
        </w:rPr>
        <w:t xml:space="preserve"> </w:t>
      </w:r>
      <w:r w:rsidR="000D7CE5" w:rsidRPr="0045622A">
        <w:rPr>
          <w:rFonts w:ascii="Book Antiqua" w:hAnsi="Book Antiqua" w:cs="Arial"/>
          <w:b/>
        </w:rPr>
        <w:t xml:space="preserve">similar effectiveness with </w:t>
      </w:r>
      <w:r w:rsidR="007A3D91" w:rsidRPr="0045622A">
        <w:rPr>
          <w:rFonts w:ascii="Book Antiqua" w:hAnsi="Book Antiqua" w:cs="Arial"/>
          <w:b/>
        </w:rPr>
        <w:t xml:space="preserve">fewer </w:t>
      </w:r>
      <w:r w:rsidR="000D7CE5" w:rsidRPr="0045622A">
        <w:rPr>
          <w:rFonts w:ascii="Book Antiqua" w:hAnsi="Book Antiqua" w:cs="Arial"/>
          <w:b/>
        </w:rPr>
        <w:t>adverse effects</w:t>
      </w:r>
      <w:r w:rsidR="00551EB9" w:rsidRPr="0045622A">
        <w:rPr>
          <w:rFonts w:ascii="Book Antiqua" w:hAnsi="Book Antiqua" w:cs="Arial"/>
          <w:b/>
        </w:rPr>
        <w:t>:</w:t>
      </w:r>
      <w:r w:rsidR="00412A6B" w:rsidRPr="0045622A">
        <w:rPr>
          <w:rFonts w:ascii="Book Antiqua" w:hAnsi="Book Antiqua" w:cs="Arial"/>
        </w:rPr>
        <w:t xml:space="preserve"> </w:t>
      </w:r>
      <w:r w:rsidR="00551EB9" w:rsidRPr="0045622A">
        <w:rPr>
          <w:rFonts w:ascii="Book Antiqua" w:hAnsi="Book Antiqua" w:cs="Arial"/>
        </w:rPr>
        <w:t>B</w:t>
      </w:r>
      <w:r w:rsidR="00247E5E" w:rsidRPr="0045622A">
        <w:rPr>
          <w:rFonts w:ascii="Book Antiqua" w:hAnsi="Book Antiqua" w:cs="Arial"/>
        </w:rPr>
        <w:t>udesonide</w:t>
      </w:r>
      <w:r w:rsidRPr="0045622A">
        <w:rPr>
          <w:rFonts w:ascii="Book Antiqua" w:hAnsi="Book Antiqua" w:cs="Arial"/>
        </w:rPr>
        <w:t xml:space="preserve"> </w:t>
      </w:r>
      <w:r w:rsidR="0046378A" w:rsidRPr="0045622A">
        <w:rPr>
          <w:rFonts w:ascii="Book Antiqua" w:hAnsi="Book Antiqua" w:cs="Arial"/>
        </w:rPr>
        <w:t>undergoes hepatic inactivation before reaching the systemic circulation (first-pass metabolism) which reduces its bioavailability</w:t>
      </w:r>
      <w:r w:rsidR="0046378A"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"10.1159/000338128", "ISSN" : "1421-9875", "PMID" : "22796798", "abstract" : "BACKGROUND/AIMS Systemic corticosteroids are highly effective at inducing clinical remission in cases of acute exacerbation of Crohn's disease (CD) and ulcerative colitis (UC); however, their use is limited by their frequent and sometimes severe side effects. Thus, a second generation of corticosteroids with less systemic effects has been developed. This review analyzed all of the studies on the new formulations of steroids with limited absorption (budesonide, budesonide MMX\u00ae, beclomethasone dipropionate and erythrocyte-mediated delivery of dexamethasone) in patients with CD and UC. METHODS All relevant articles published in English between September 1960 and April 2011 were reviewed. RESULTS Budesonide is superior to placebo, and as effective as systemic corticosteroids in inducing clinical remission in patients with ileo-colonic CD, but evidence of mucosal healing is limited. When administered as an MMX formula, budesonide can also effectively induce clinical remission in patients with UC, but budesonide alone is not effective in maintaining clinical remission in CD or UC. Beclomethasone dipropionate seems to be effective in patients with mild-to-moderate left-sided and extensive UC, while data on erythrocyte-mediated delivery of dexamethasone are encouraging but still limited. The safety profile for all these products is good but more studies are needed. CONCLUSION Steroids remain the mainstay for the induction of clinical remission in cases of acute relapse of both CD and UC. Second-generation corticosteroids are an interesting alternative, with the advantage of high topical activity, less systemic toxicity and limited side effects.", "author" : [ { "dropping-particle" : "", "family" : "Cassan", "given" : "Chiara", "non-dropping-particle" : "De", "parse-names" : false, "suffix" : "" }, { "dropping-particle" : "", "family" : "Fiorino", "given" : "Gionata", "non-dropping-particle" : "", "parse-names" : false, "suffix" : "" }, { "dropping-particle" : "", "family" : "Danese", "given" : "Silvio", "non-dropping-particle" : "", "parse-names" : false, "suffix" : "" } ], "container-title" : "Digestive diseases (Basel, Switzerland)", "id" : "ITEM-1", "issue" : "4", "issued" : { "date-parts" : [ [ "2012" ] ] }, "page" : "368-75", "title" : "Second-generation corticosteroids for the treatment of Crohn's disease and ulcerative colitis: more effective and less side effects?", "type" : "article-journal", "volume" : "30" }, "uris" : [ "http://www.mendeley.com/documents/?uuid=c47fb126-0aa8-4c78-80fa-98b29f771e14" ] } ], "mendeley" : { "formattedCitation" : "&lt;sup&gt;[3]&lt;/sup&gt;", "plainTextFormattedCitation" : "[3]", "previouslyFormattedCitation" : "&lt;sup&gt;[3]&lt;/sup&gt;" }, "properties" : { "noteIndex" : 0 }, "schema" : "https://github.com/citation-style-language/schema/raw/master/csl-citation.json" }</w:instrText>
      </w:r>
      <w:r w:rsidR="0046378A" w:rsidRPr="0045622A">
        <w:rPr>
          <w:rFonts w:ascii="Book Antiqua" w:hAnsi="Book Antiqua" w:cs="Arial"/>
        </w:rPr>
        <w:fldChar w:fldCharType="separate"/>
      </w:r>
      <w:r w:rsidR="007561BD" w:rsidRPr="0045622A">
        <w:rPr>
          <w:rFonts w:ascii="Book Antiqua" w:hAnsi="Book Antiqua" w:cs="Arial"/>
          <w:noProof/>
          <w:vertAlign w:val="superscript"/>
        </w:rPr>
        <w:t>[3]</w:t>
      </w:r>
      <w:r w:rsidR="0046378A" w:rsidRPr="0045622A">
        <w:rPr>
          <w:rFonts w:ascii="Book Antiqua" w:hAnsi="Book Antiqua" w:cs="Arial"/>
        </w:rPr>
        <w:fldChar w:fldCharType="end"/>
      </w:r>
      <w:r w:rsidR="0046378A" w:rsidRPr="0045622A">
        <w:rPr>
          <w:rFonts w:ascii="Book Antiqua" w:hAnsi="Book Antiqua" w:cs="Arial"/>
        </w:rPr>
        <w:t xml:space="preserve">. </w:t>
      </w:r>
      <w:r w:rsidR="00734DCD" w:rsidRPr="0045622A">
        <w:rPr>
          <w:rFonts w:ascii="Book Antiqua" w:hAnsi="Book Antiqua" w:cs="Arial"/>
        </w:rPr>
        <w:t xml:space="preserve">Various </w:t>
      </w:r>
      <w:r w:rsidR="004B377F" w:rsidRPr="0045622A">
        <w:rPr>
          <w:rFonts w:ascii="Book Antiqua" w:hAnsi="Book Antiqua" w:cs="Arial"/>
        </w:rPr>
        <w:t>placebo-</w:t>
      </w:r>
      <w:r w:rsidRPr="0045622A">
        <w:rPr>
          <w:rFonts w:ascii="Book Antiqua" w:hAnsi="Book Antiqua" w:cs="Arial"/>
        </w:rPr>
        <w:t xml:space="preserve">controlled clinical </w:t>
      </w:r>
      <w:r w:rsidRPr="0045622A">
        <w:rPr>
          <w:rFonts w:ascii="Book Antiqua" w:hAnsi="Book Antiqua" w:cs="Arial"/>
        </w:rPr>
        <w:lastRenderedPageBreak/>
        <w:t xml:space="preserve">studies have provided evidence </w:t>
      </w:r>
      <w:r w:rsidR="00F00F93" w:rsidRPr="0045622A">
        <w:rPr>
          <w:rFonts w:ascii="Book Antiqua" w:hAnsi="Book Antiqua" w:cs="Arial"/>
        </w:rPr>
        <w:t xml:space="preserve">about </w:t>
      </w:r>
      <w:r w:rsidR="0046378A" w:rsidRPr="0045622A">
        <w:rPr>
          <w:rFonts w:ascii="Book Antiqua" w:hAnsi="Book Antiqua" w:cs="Arial"/>
        </w:rPr>
        <w:t xml:space="preserve">the efficacy of </w:t>
      </w:r>
      <w:r w:rsidR="00F00F93" w:rsidRPr="0045622A">
        <w:rPr>
          <w:rFonts w:ascii="Book Antiqua" w:hAnsi="Book Antiqua" w:cs="Arial"/>
        </w:rPr>
        <w:t xml:space="preserve">budesonide </w:t>
      </w:r>
      <w:r w:rsidRPr="0045622A">
        <w:rPr>
          <w:rFonts w:ascii="Book Antiqua" w:hAnsi="Book Antiqua" w:cs="Arial"/>
        </w:rPr>
        <w:t>in IBD</w:t>
      </w:r>
      <w:r w:rsidR="008067AA" w:rsidRPr="0045622A">
        <w:rPr>
          <w:rFonts w:ascii="Book Antiqua" w:hAnsi="Book Antiqua" w:cs="Arial"/>
        </w:rPr>
        <w:t>s</w:t>
      </w:r>
      <w:r w:rsidR="00F00F93" w:rsidRPr="0045622A">
        <w:rPr>
          <w:rFonts w:ascii="Book Antiqua" w:hAnsi="Book Antiqua" w:cs="Arial"/>
        </w:rPr>
        <w:t xml:space="preserve"> patients</w:t>
      </w:r>
      <w:r w:rsidRPr="0045622A">
        <w:rPr>
          <w:rFonts w:ascii="Book Antiqua" w:hAnsi="Book Antiqua" w:cs="Arial"/>
        </w:rPr>
        <w:t>.</w:t>
      </w:r>
      <w:r w:rsidR="00CF014E" w:rsidRPr="0045622A">
        <w:rPr>
          <w:rFonts w:ascii="Book Antiqua" w:hAnsi="Book Antiqua" w:cs="Arial"/>
        </w:rPr>
        <w:t xml:space="preserve"> </w:t>
      </w:r>
      <w:r w:rsidR="004B377F" w:rsidRPr="0045622A">
        <w:rPr>
          <w:rFonts w:ascii="Book Antiqua" w:hAnsi="Book Antiqua" w:cs="Arial"/>
        </w:rPr>
        <w:t>A</w:t>
      </w:r>
      <w:r w:rsidR="00CF014E" w:rsidRPr="0045622A">
        <w:rPr>
          <w:rFonts w:ascii="Book Antiqua" w:hAnsi="Book Antiqua" w:cs="Arial"/>
        </w:rPr>
        <w:t xml:space="preserve"> multicenter </w:t>
      </w:r>
      <w:r w:rsidR="00734DCD" w:rsidRPr="0045622A">
        <w:rPr>
          <w:rFonts w:ascii="Book Antiqua" w:hAnsi="Book Antiqua" w:cs="Arial"/>
        </w:rPr>
        <w:t>randomized, placebo</w:t>
      </w:r>
      <w:r w:rsidR="0046378A" w:rsidRPr="0045622A">
        <w:rPr>
          <w:rFonts w:ascii="Book Antiqua" w:hAnsi="Book Antiqua" w:cs="Arial"/>
        </w:rPr>
        <w:t>-</w:t>
      </w:r>
      <w:r w:rsidR="00734DCD" w:rsidRPr="0045622A">
        <w:rPr>
          <w:rFonts w:ascii="Book Antiqua" w:hAnsi="Book Antiqua" w:cs="Arial"/>
        </w:rPr>
        <w:t>control</w:t>
      </w:r>
      <w:r w:rsidR="0046378A" w:rsidRPr="0045622A">
        <w:rPr>
          <w:rFonts w:ascii="Book Antiqua" w:hAnsi="Book Antiqua" w:cs="Arial"/>
        </w:rPr>
        <w:t>led</w:t>
      </w:r>
      <w:r w:rsidR="00734DCD" w:rsidRPr="0045622A">
        <w:rPr>
          <w:rFonts w:ascii="Book Antiqua" w:hAnsi="Book Antiqua" w:cs="Arial"/>
        </w:rPr>
        <w:t xml:space="preserve">, </w:t>
      </w:r>
      <w:r w:rsidR="00CF014E" w:rsidRPr="0045622A">
        <w:rPr>
          <w:rFonts w:ascii="Book Antiqua" w:hAnsi="Book Antiqua" w:cs="Arial"/>
        </w:rPr>
        <w:t>double-blind</w:t>
      </w:r>
      <w:r w:rsidR="00734DCD" w:rsidRPr="0045622A">
        <w:rPr>
          <w:rFonts w:ascii="Book Antiqua" w:hAnsi="Book Antiqua" w:cs="Arial"/>
        </w:rPr>
        <w:t xml:space="preserve"> clinical </w:t>
      </w:r>
      <w:r w:rsidR="00CF014E" w:rsidRPr="0045622A">
        <w:rPr>
          <w:rFonts w:ascii="Book Antiqua" w:hAnsi="Book Antiqua" w:cs="Arial"/>
        </w:rPr>
        <w:t>trial</w:t>
      </w:r>
      <w:r w:rsidR="0078708F" w:rsidRPr="0045622A">
        <w:rPr>
          <w:rFonts w:ascii="Book Antiqua" w:hAnsi="Book Antiqua" w:cs="Arial"/>
        </w:rPr>
        <w:t xml:space="preserve"> </w:t>
      </w:r>
      <w:r w:rsidR="004B377F" w:rsidRPr="0045622A">
        <w:rPr>
          <w:rFonts w:ascii="Book Antiqua" w:hAnsi="Book Antiqua" w:cs="Arial"/>
        </w:rPr>
        <w:t xml:space="preserve">was conducted </w:t>
      </w:r>
      <w:r w:rsidR="0046378A" w:rsidRPr="0045622A">
        <w:rPr>
          <w:rFonts w:ascii="Book Antiqua" w:hAnsi="Book Antiqua" w:cs="Arial"/>
        </w:rPr>
        <w:t xml:space="preserve">in </w:t>
      </w:r>
      <w:r w:rsidR="0078708F" w:rsidRPr="0045622A">
        <w:rPr>
          <w:rFonts w:ascii="Book Antiqua" w:hAnsi="Book Antiqua" w:cs="Arial"/>
        </w:rPr>
        <w:t>CD</w:t>
      </w:r>
      <w:r w:rsidR="00CF014E" w:rsidRPr="0045622A">
        <w:rPr>
          <w:rFonts w:ascii="Book Antiqua" w:hAnsi="Book Antiqua" w:cs="Arial"/>
        </w:rPr>
        <w:t xml:space="preserve"> </w:t>
      </w:r>
      <w:r w:rsidR="0006690E" w:rsidRPr="0045622A">
        <w:rPr>
          <w:rFonts w:ascii="Book Antiqua" w:hAnsi="Book Antiqua" w:cs="Arial"/>
        </w:rPr>
        <w:t>patients who</w:t>
      </w:r>
      <w:r w:rsidR="00CF014E" w:rsidRPr="0045622A">
        <w:rPr>
          <w:rFonts w:ascii="Book Antiqua" w:hAnsi="Book Antiqua" w:cs="Arial"/>
        </w:rPr>
        <w:t xml:space="preserve"> received </w:t>
      </w:r>
      <w:r w:rsidR="0046378A" w:rsidRPr="0045622A">
        <w:rPr>
          <w:rFonts w:ascii="Book Antiqua" w:hAnsi="Book Antiqua" w:cs="Arial"/>
        </w:rPr>
        <w:t xml:space="preserve">three </w:t>
      </w:r>
      <w:r w:rsidR="0078708F" w:rsidRPr="0045622A">
        <w:rPr>
          <w:rFonts w:ascii="Book Antiqua" w:hAnsi="Book Antiqua" w:cs="Arial"/>
        </w:rPr>
        <w:t xml:space="preserve">different budesonide doses (3, 9 </w:t>
      </w:r>
      <w:r w:rsidR="004B377F" w:rsidRPr="0045622A">
        <w:rPr>
          <w:rFonts w:ascii="Book Antiqua" w:hAnsi="Book Antiqua" w:cs="Arial"/>
        </w:rPr>
        <w:t>and 15 mg/</w:t>
      </w:r>
      <w:r w:rsidR="00A523EF">
        <w:rPr>
          <w:rFonts w:ascii="Book Antiqua" w:eastAsia="SimSun" w:hAnsi="Book Antiqua" w:cs="Arial" w:hint="eastAsia"/>
          <w:lang w:eastAsia="zh-CN"/>
        </w:rPr>
        <w:t>d</w:t>
      </w:r>
      <w:r w:rsidR="0078708F" w:rsidRPr="0045622A">
        <w:rPr>
          <w:rFonts w:ascii="Book Antiqua" w:hAnsi="Book Antiqua" w:cs="Arial"/>
        </w:rPr>
        <w:t>)</w:t>
      </w:r>
      <w:r w:rsidR="00CF014E"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"10.1056/NEJM199409293311303", "ISSN" : "0028-4793", "PMID" : "8078529", "abstract" : "BACKGROUND Corticosteroids are the most efficacious drugs for inducing remission in active Crohn's disease, but their benefits are frequently offset by serious side effects. Budesonide is a corticosteroid with high topical antiinflammatory activity but low systemic activity because of extensive hepatic metabolism. We investigated the efficacy and safety of an oral controlled-ileal-release preparation of budesonide in patients with active Crohn's disease involving the ileum or ileum and proximal colon. METHODS In a double-blind, multicenter trial, 258 patients were randomly assigned to receive placebo or one of three doses of budesonide--3, 9, or 15 mg daily. The primary outcome measure was clinical remission, as defined by a score of 150 or less on the Crohn's disease activity index. RESULTS After eight weeks of treatment, remission occurred in 51 percent of the patients in the group receiving 9 mg of budesonide (95 percent confidence interval, 39 to 63 percent), 43 percent of those receiving 15 mg (95 percent confidence interval, 31 to 55 percent), and 33 percent of those receiving 3 mg (95 percent confidence interval, 21 to 44 percent), as compared with 20 percent of those receiving placebo (P &lt; 0.001, P = 0.009, and P = 0.13, respectively). Improvements in the quality of life, as measured by the patients' responses to the inflammatory bowel disease questionnaire, paralleled these remission rates. Location of disease, prior surgical resection, and previous use of corticosteroids did not affect the outcome. A total of 119 patients (46 percent) were withdrawn from the study before the trial ended, 96 because of insufficient therapeutic effects, 13 because of adverse reactions, and 10 because of noncompliance. Budesonide caused a dose-related reduction in basal and corticotropin-stimulated plasma cortisol concentrations but was not associated with clinically important corticosteroid-related symptoms or other toxic effects. CONCLUSIONS In an eight-week trial, an oral controlled-release preparation of budesonide at an optimal daily dose of 9 mg was well tolerated and effective against active Crohn's disease of the ileum and proximal colon.", "author" : [ { "dropping-particle" : "", "family" : "Greenberg", "given" : "G R", "non-dropping-particle" : "", "parse-names" : false, "suffix" : "" }, { "dropping-particle" : "", "family" : "Feagan", "given" : "B G", "non-dropping-particle" : "", "parse-names" : false, "suffix" : "" }, { "dropping-particle" : "", "family" : "Martin", "given" : "F", "non-dropping-particle" : "", "parse-names" : false, "suffix" : "" }, { "dropping-particle" : "", "family" : "Sutherland", "given" : "L R", "non-dropping-particle" : "", "parse-names" : false, "suffix" : "" }, { "dropping-particle" : "", "family" : "Thomson", "given" : "A B", "non-dropping-particle" : "", "parse-names" : false, "suffix" : "" }, { "dropping-particle" : "", "family" : "Williams", "given" : "C N", "non-dropping-particle" : "", "parse-names" : false, "suffix" : "" }, { "dropping-particle" : "", "family" : "Nilsson", "given" : "L G", "non-dropping-particle" : "", "parse-names" : false, "suffix" : "" }, { "dropping-particle" : "", "family" : "Persson", "given" : "T", "non-dropping-particle" : "", "parse-names" : false, "suffix" : "" } ], "container-title" : "The New England journal of medicine", "id" : "ITEM-1", "issue" : "13", "issued" : { "date-parts" : [ [ "1994", "9" ] ] }, "page" : "836-41", "title" : "Oral budesonide for active Crohn's disease. Canadian Inflammatory Bowel Disease Study Group.", "type" : "article-journal", "volume" : "331" }, "uris" : [ "http://www.mendeley.com/documents/?uuid=b5be2949-1b3f-4005-8b69-9d8b127442d5", "http://www.mendeley.com/documents/?uuid=6f4f38bb-18a8-43c9-8493-5c9e1bd2a0e5", "http://www.mendeley.com/documents/?uuid=cbc22114-de67-4201-b2a5-afe0b0026ac6", "http://www.mendeley.com/documents/?uuid=37574c15-1106-4026-a6d5-9437bac07a85", "http://www.mendeley.com/documents/?uuid=47fd0c43-4bda-41c7-a31f-255724e72838" ] } ], "mendeley" : { "formattedCitation" : "&lt;sup&gt;[32]&lt;/sup&gt;", "plainTextFormattedCitation" : "[32]", "previouslyFormattedCitation" : "&lt;sup&gt;[32]&lt;/sup&gt;" }, "properties" : { "noteIndex" : 0 }, "schema" : "https://github.com/citation-style-language/schema/raw/master/csl-citation.json" }</w:instrText>
      </w:r>
      <w:r w:rsidR="00CF014E" w:rsidRPr="0045622A">
        <w:rPr>
          <w:rFonts w:ascii="Book Antiqua" w:hAnsi="Book Antiqua" w:cs="Arial"/>
        </w:rPr>
        <w:fldChar w:fldCharType="separate"/>
      </w:r>
      <w:r w:rsidR="009C5FAA" w:rsidRPr="0045622A">
        <w:rPr>
          <w:rFonts w:ascii="Book Antiqua" w:hAnsi="Book Antiqua" w:cs="Arial"/>
          <w:noProof/>
          <w:vertAlign w:val="superscript"/>
        </w:rPr>
        <w:t>[32]</w:t>
      </w:r>
      <w:r w:rsidR="00CF014E" w:rsidRPr="0045622A">
        <w:rPr>
          <w:rFonts w:ascii="Book Antiqua" w:hAnsi="Book Antiqua" w:cs="Arial"/>
        </w:rPr>
        <w:fldChar w:fldCharType="end"/>
      </w:r>
      <w:r w:rsidR="0078708F" w:rsidRPr="0045622A">
        <w:rPr>
          <w:rFonts w:ascii="Book Antiqua" w:hAnsi="Book Antiqua" w:cs="Arial"/>
        </w:rPr>
        <w:t>.</w:t>
      </w:r>
      <w:r w:rsidRPr="0045622A">
        <w:rPr>
          <w:rFonts w:ascii="Book Antiqua" w:hAnsi="Book Antiqua" w:cs="Arial"/>
        </w:rPr>
        <w:t xml:space="preserve"> After 8 </w:t>
      </w:r>
      <w:r w:rsidR="00EF0F45">
        <w:rPr>
          <w:rFonts w:ascii="Book Antiqua" w:eastAsia="SimSun" w:hAnsi="Book Antiqua" w:cs="Arial" w:hint="eastAsia"/>
          <w:lang w:eastAsia="zh-CN"/>
        </w:rPr>
        <w:t>wk</w:t>
      </w:r>
      <w:r w:rsidRPr="0045622A">
        <w:rPr>
          <w:rFonts w:ascii="Book Antiqua" w:hAnsi="Book Antiqua" w:cs="Arial"/>
        </w:rPr>
        <w:t xml:space="preserve"> of treatment, 51% of those receiving</w:t>
      </w:r>
      <w:r w:rsidR="0046378A" w:rsidRPr="0045622A">
        <w:rPr>
          <w:rFonts w:ascii="Book Antiqua" w:hAnsi="Book Antiqua" w:cs="Arial"/>
        </w:rPr>
        <w:t xml:space="preserve"> 9 mg</w:t>
      </w:r>
      <w:r w:rsidRPr="0045622A">
        <w:rPr>
          <w:rFonts w:ascii="Book Antiqua" w:hAnsi="Book Antiqua" w:cs="Arial"/>
        </w:rPr>
        <w:t xml:space="preserve"> budesonide</w:t>
      </w:r>
      <w:r w:rsidR="0059111E" w:rsidRPr="0045622A">
        <w:rPr>
          <w:rFonts w:ascii="Book Antiqua" w:hAnsi="Book Antiqua" w:cs="Arial"/>
        </w:rPr>
        <w:t xml:space="preserve"> </w:t>
      </w:r>
      <w:r w:rsidR="0017101D" w:rsidRPr="0045622A">
        <w:rPr>
          <w:rFonts w:ascii="Book Antiqua" w:hAnsi="Book Antiqua" w:cs="Arial"/>
        </w:rPr>
        <w:t>progressed to</w:t>
      </w:r>
      <w:r w:rsidRPr="0045622A">
        <w:rPr>
          <w:rFonts w:ascii="Book Antiqua" w:hAnsi="Book Antiqua" w:cs="Arial"/>
        </w:rPr>
        <w:t xml:space="preserve"> remission</w:t>
      </w:r>
      <w:r w:rsidR="0059111E" w:rsidRPr="0045622A">
        <w:rPr>
          <w:rFonts w:ascii="Book Antiqua" w:hAnsi="Book Antiqua" w:cs="Arial"/>
        </w:rPr>
        <w:t xml:space="preserve"> </w:t>
      </w:r>
      <w:r w:rsidR="00D70B59" w:rsidRPr="0045622A">
        <w:rPr>
          <w:rFonts w:ascii="Book Antiqua" w:hAnsi="Book Antiqua" w:cs="Arial"/>
        </w:rPr>
        <w:t xml:space="preserve">in </w:t>
      </w:r>
      <w:r w:rsidRPr="0045622A">
        <w:rPr>
          <w:rFonts w:ascii="Book Antiqua" w:hAnsi="Book Antiqua" w:cs="Arial"/>
        </w:rPr>
        <w:t>CD</w:t>
      </w:r>
      <w:r w:rsidR="00D70B59" w:rsidRPr="0045622A">
        <w:rPr>
          <w:rFonts w:ascii="Book Antiqua" w:hAnsi="Book Antiqua" w:cs="Arial"/>
        </w:rPr>
        <w:t xml:space="preserve"> patien</w:t>
      </w:r>
      <w:r w:rsidR="00095B17" w:rsidRPr="0045622A">
        <w:rPr>
          <w:rFonts w:ascii="Book Antiqua" w:hAnsi="Book Antiqua" w:cs="Arial"/>
        </w:rPr>
        <w:t>t</w:t>
      </w:r>
      <w:r w:rsidR="00D70B59" w:rsidRPr="0045622A">
        <w:rPr>
          <w:rFonts w:ascii="Book Antiqua" w:hAnsi="Book Antiqua" w:cs="Arial"/>
        </w:rPr>
        <w:t>s</w:t>
      </w:r>
      <w:r w:rsidR="004B377F" w:rsidRPr="0045622A">
        <w:rPr>
          <w:rFonts w:ascii="Book Antiqua" w:hAnsi="Book Antiqua" w:cs="Arial"/>
        </w:rPr>
        <w:t xml:space="preserve"> with ileum and proximal colon</w:t>
      </w:r>
      <w:r w:rsidR="0078708F" w:rsidRPr="0045622A">
        <w:rPr>
          <w:rFonts w:ascii="Book Antiqua" w:hAnsi="Book Antiqua" w:cs="Arial"/>
        </w:rPr>
        <w:t xml:space="preserve"> </w:t>
      </w:r>
      <w:r w:rsidR="004B377F" w:rsidRPr="0045622A">
        <w:rPr>
          <w:rFonts w:ascii="Book Antiqua" w:hAnsi="Book Antiqua" w:cs="Arial"/>
        </w:rPr>
        <w:t>disease activity</w:t>
      </w:r>
      <w:r w:rsidRPr="0045622A">
        <w:rPr>
          <w:rFonts w:ascii="Book Antiqua" w:hAnsi="Book Antiqua" w:cs="Arial"/>
        </w:rPr>
        <w:t>.</w:t>
      </w:r>
      <w:r w:rsidR="004B377F" w:rsidRPr="0045622A">
        <w:rPr>
          <w:rFonts w:ascii="Book Antiqua" w:hAnsi="Book Antiqua" w:cs="Arial"/>
        </w:rPr>
        <w:t xml:space="preserve"> Thus, this dose was effective and safe but depended on disease location.</w:t>
      </w:r>
      <w:r w:rsidR="0046378A" w:rsidRPr="0045622A">
        <w:rPr>
          <w:rFonts w:ascii="Book Antiqua" w:hAnsi="Book Antiqua" w:cs="Arial"/>
        </w:rPr>
        <w:t xml:space="preserve"> </w:t>
      </w:r>
      <w:r w:rsidR="004B377F" w:rsidRPr="0045622A">
        <w:rPr>
          <w:rFonts w:ascii="Book Antiqua" w:hAnsi="Book Antiqua" w:cs="Arial"/>
        </w:rPr>
        <w:t xml:space="preserve">A </w:t>
      </w:r>
      <w:r w:rsidR="00190920" w:rsidRPr="0045622A">
        <w:rPr>
          <w:rFonts w:ascii="Book Antiqua" w:hAnsi="Book Antiqua" w:cs="Arial"/>
        </w:rPr>
        <w:t>randomized, double-blind, double-dummy controlled trial</w:t>
      </w:r>
      <w:r w:rsidR="003414E1" w:rsidRPr="0045622A">
        <w:rPr>
          <w:rFonts w:ascii="Book Antiqua" w:hAnsi="Book Antiqua" w:cs="Arial"/>
        </w:rPr>
        <w:t xml:space="preserve"> </w:t>
      </w:r>
      <w:r w:rsidR="004B377F" w:rsidRPr="0045622A">
        <w:rPr>
          <w:rFonts w:ascii="Book Antiqua" w:hAnsi="Book Antiqua" w:cs="Arial"/>
        </w:rPr>
        <w:t xml:space="preserve">conducted in patients with mild to moderately active CD </w:t>
      </w:r>
      <w:r w:rsidR="003414E1" w:rsidRPr="0045622A">
        <w:rPr>
          <w:rFonts w:ascii="Book Antiqua" w:hAnsi="Book Antiqua" w:cs="Arial"/>
        </w:rPr>
        <w:t xml:space="preserve">demonstrated </w:t>
      </w:r>
      <w:r w:rsidR="008C337B" w:rsidRPr="0045622A">
        <w:rPr>
          <w:rFonts w:ascii="Book Antiqua" w:hAnsi="Book Antiqua" w:cs="Arial"/>
        </w:rPr>
        <w:t xml:space="preserve">that </w:t>
      </w:r>
      <w:r w:rsidR="00190920" w:rsidRPr="0045622A">
        <w:rPr>
          <w:rFonts w:ascii="Book Antiqua" w:hAnsi="Book Antiqua" w:cs="Arial"/>
        </w:rPr>
        <w:t>budesonide</w:t>
      </w:r>
      <w:r w:rsidR="008C337B" w:rsidRPr="0045622A">
        <w:rPr>
          <w:rFonts w:ascii="Book Antiqua" w:hAnsi="Book Antiqua" w:cs="Arial"/>
        </w:rPr>
        <w:t xml:space="preserve"> (9 mg</w:t>
      </w:r>
      <w:r w:rsidR="008715BC" w:rsidRPr="0045622A">
        <w:rPr>
          <w:rFonts w:ascii="Book Antiqua" w:hAnsi="Book Antiqua" w:cs="Arial"/>
        </w:rPr>
        <w:t>/</w:t>
      </w:r>
      <w:r w:rsidR="00A523EF">
        <w:rPr>
          <w:rFonts w:ascii="Book Antiqua" w:eastAsia="SimSun" w:hAnsi="Book Antiqua" w:cs="Arial" w:hint="eastAsia"/>
          <w:lang w:eastAsia="zh-CN"/>
        </w:rPr>
        <w:t>d</w:t>
      </w:r>
      <w:r w:rsidR="008C337B" w:rsidRPr="0045622A">
        <w:rPr>
          <w:rFonts w:ascii="Book Antiqua" w:hAnsi="Book Antiqua" w:cs="Arial"/>
        </w:rPr>
        <w:t xml:space="preserve"> for </w:t>
      </w:r>
      <w:r w:rsidR="00190920" w:rsidRPr="0045622A">
        <w:rPr>
          <w:rFonts w:ascii="Book Antiqua" w:hAnsi="Book Antiqua" w:cs="Arial"/>
        </w:rPr>
        <w:t>2 mo</w:t>
      </w:r>
      <w:r w:rsidR="008C337B" w:rsidRPr="0045622A">
        <w:rPr>
          <w:rFonts w:ascii="Book Antiqua" w:hAnsi="Book Antiqua" w:cs="Arial"/>
        </w:rPr>
        <w:t>)</w:t>
      </w:r>
      <w:r w:rsidR="00BF3675" w:rsidRPr="0045622A">
        <w:rPr>
          <w:rFonts w:ascii="Book Antiqua" w:hAnsi="Book Antiqua" w:cs="Arial"/>
        </w:rPr>
        <w:t xml:space="preserve"> was </w:t>
      </w:r>
      <w:r w:rsidR="00190920" w:rsidRPr="0045622A">
        <w:rPr>
          <w:rFonts w:ascii="Book Antiqua" w:hAnsi="Book Antiqua" w:cs="Arial"/>
        </w:rPr>
        <w:t xml:space="preserve">as effective as prednisone </w:t>
      </w:r>
      <w:r w:rsidR="00BF3675" w:rsidRPr="0045622A">
        <w:rPr>
          <w:rFonts w:ascii="Book Antiqua" w:hAnsi="Book Antiqua" w:cs="Arial"/>
        </w:rPr>
        <w:t>(40 mg</w:t>
      </w:r>
      <w:r w:rsidR="008715BC" w:rsidRPr="0045622A">
        <w:rPr>
          <w:rFonts w:ascii="Book Antiqua" w:hAnsi="Book Antiqua" w:cs="Arial"/>
        </w:rPr>
        <w:t>/</w:t>
      </w:r>
      <w:r w:rsidR="00A523EF">
        <w:rPr>
          <w:rFonts w:ascii="Book Antiqua" w:eastAsia="SimSun" w:hAnsi="Book Antiqua" w:cs="Arial" w:hint="eastAsia"/>
          <w:lang w:eastAsia="zh-CN"/>
        </w:rPr>
        <w:t>d</w:t>
      </w:r>
      <w:r w:rsidR="00BF3675" w:rsidRPr="0045622A">
        <w:rPr>
          <w:rFonts w:ascii="Book Antiqua" w:hAnsi="Book Antiqua" w:cs="Arial"/>
        </w:rPr>
        <w:t xml:space="preserve"> for the first 2 </w:t>
      </w:r>
      <w:r w:rsidR="00A523EF">
        <w:rPr>
          <w:rFonts w:ascii="Book Antiqua" w:eastAsia="SimSun" w:hAnsi="Book Antiqua" w:cs="Arial" w:hint="eastAsia"/>
          <w:lang w:eastAsia="zh-CN"/>
        </w:rPr>
        <w:t>wk</w:t>
      </w:r>
      <w:r w:rsidR="00BF3675" w:rsidRPr="0045622A">
        <w:rPr>
          <w:rFonts w:ascii="Book Antiqua" w:hAnsi="Book Antiqua" w:cs="Arial"/>
        </w:rPr>
        <w:t>, 30 mg</w:t>
      </w:r>
      <w:r w:rsidR="008715BC" w:rsidRPr="0045622A">
        <w:rPr>
          <w:rFonts w:ascii="Book Antiqua" w:hAnsi="Book Antiqua" w:cs="Arial"/>
        </w:rPr>
        <w:t>/</w:t>
      </w:r>
      <w:r w:rsidR="00A523EF">
        <w:rPr>
          <w:rFonts w:ascii="Book Antiqua" w:eastAsia="SimSun" w:hAnsi="Book Antiqua" w:cs="Arial" w:hint="eastAsia"/>
          <w:lang w:eastAsia="zh-CN"/>
        </w:rPr>
        <w:t>d</w:t>
      </w:r>
      <w:r w:rsidR="00BF3675" w:rsidRPr="0045622A">
        <w:rPr>
          <w:rFonts w:ascii="Book Antiqua" w:hAnsi="Book Antiqua" w:cs="Arial"/>
        </w:rPr>
        <w:t xml:space="preserve"> the third week, and gradually tapered to 5 mg/</w:t>
      </w:r>
      <w:r w:rsidR="00A523EF">
        <w:rPr>
          <w:rFonts w:ascii="Book Antiqua" w:eastAsia="SimSun" w:hAnsi="Book Antiqua" w:cs="Arial" w:hint="eastAsia"/>
          <w:lang w:eastAsia="zh-CN"/>
        </w:rPr>
        <w:t>wk</w:t>
      </w:r>
      <w:r w:rsidR="00BF3675" w:rsidRPr="0045622A">
        <w:rPr>
          <w:rFonts w:ascii="Book Antiqua" w:hAnsi="Book Antiqua" w:cs="Arial"/>
        </w:rPr>
        <w:t xml:space="preserve"> at the end of the study</w:t>
      </w:r>
      <w:r w:rsidR="00D17CF9" w:rsidRPr="0045622A">
        <w:rPr>
          <w:rFonts w:ascii="Book Antiqua" w:hAnsi="Book Antiqua" w:cs="Arial"/>
        </w:rPr>
        <w:t xml:space="preserve"> lasting</w:t>
      </w:r>
      <w:r w:rsidR="00BF3675" w:rsidRPr="0045622A">
        <w:rPr>
          <w:rFonts w:ascii="Book Antiqua" w:hAnsi="Book Antiqua" w:cs="Arial"/>
        </w:rPr>
        <w:t xml:space="preserve"> 2 mo) in patients with </w:t>
      </w:r>
      <w:r w:rsidR="00BB3884" w:rsidRPr="0045622A">
        <w:rPr>
          <w:rFonts w:ascii="Book Antiqua" w:hAnsi="Book Antiqua" w:cs="Arial"/>
        </w:rPr>
        <w:t>terminal ileum, cecum</w:t>
      </w:r>
      <w:r w:rsidR="00D17CF9" w:rsidRPr="0045622A">
        <w:rPr>
          <w:rFonts w:ascii="Book Antiqua" w:hAnsi="Book Antiqua" w:cs="Arial"/>
        </w:rPr>
        <w:t>,</w:t>
      </w:r>
      <w:r w:rsidR="00BB3884" w:rsidRPr="0045622A">
        <w:rPr>
          <w:rFonts w:ascii="Book Antiqua" w:hAnsi="Book Antiqua" w:cs="Arial"/>
        </w:rPr>
        <w:t xml:space="preserve"> and/or ascending colon</w:t>
      </w:r>
      <w:r w:rsidR="00BF3675" w:rsidRPr="0045622A">
        <w:rPr>
          <w:rFonts w:ascii="Book Antiqua" w:hAnsi="Book Antiqua" w:cs="Arial"/>
        </w:rPr>
        <w:t xml:space="preserve"> inflammation</w:t>
      </w:r>
      <w:r w:rsidR="006A0E91"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"S0016508598003539 [pii]", "ISBN" : "0016-5085 (Print)\\r0016-5085 (Linking)", "ISSN" : "0016-5085", "PMID" : "9753485", "abstract" : "BACKGROUND &amp; AIMS: Budesonide (BUD) is a potent steroid that undergoes extensive first-pass metabolism. BUD incorporated in a pH-dependent formulation has been proposed as an alternative treatment for Crohn's disease (CD). The aim of this study was to compare the efficacy and safety of BUD and prednisone (PRED) in the treatment of active CD involving the terminal ileum and/or the colon. METHODS: Patients with mild to moderately active CD were included in a randomized, double-blind, double-dummy controlled trial. Patients received either 9 mg BUD once daily for 8 weeks or 40 mg PRED once daily for the first 2 weeks tapered gradually to 5 mg/day by the end of the study. Disease activity, quality of life, and laboratory parameters were recorded. RESULTS: One hundred patients received BUD, and 101 patients received PRED. By intention-to-treat analysis, treatment efficacy defined as Crohn's Disease Activity Index of &lt;150 at completion was 51% and 52.5% for the BUD and PRED groups, respectively. Twice as many responded to treatment with no side effects in the BUD compared with the PRED group (30% vs. 14%) (P = 0.006). Most of the decrease in CDAI scores occurred during the first 2 weeks. CONCLUSIONS: BUD is as effective as PRED in the treatment of CD involving the terminal ileum and right colon. BUD has significantly fewer steroid-related adverse reactions.", "author" : [ { "dropping-particle" : "", "family" : "Bar-Meir", "given" : "S", "non-dropping-particle" : "", "parse-names" : false, "suffix" : "" }, { "dropping-particle" : "", "family" : "Chowers", "given" : "Y", "non-dropping-particle" : "", "parse-names" : false, "suffix" : "" }, { "dropping-particle" : "", "family" : "Lavy", "given" : "A", "non-dropping-particle" : "", "parse-names" : false, "suffix" : "" }, { "dropping-particle" : "", "family" : "Abramovitch", "given" : "D", "non-dropping-particle" : "", "parse-names" : false, "suffix" : "" }, { "dropping-particle" : "", "family" : "Sternberg", "given" : "A", "non-dropping-particle" : "", "parse-names" : false, "suffix" : "" }, { "dropping-particle" : "", "family" : "Leichtmann", "given" : "G", "non-dropping-particle" : "", "parse-names" : false, "suffix" : "" }, { "dropping-particle" : "", "family" : "Reshef", "given" : "R", "non-dropping-particle" : "", "parse-names" : false, "suffix" : "" }, { "dropping-particle" : "", "family" : "Odes", "given" : "S", "non-dropping-particle" : "", "parse-names" : false, "suffix" : "" }, { "dropping-particle" : "", "family" : "Moshkovitz", "given" : "M", "non-dropping-particle" : "", "parse-names" : false, "suffix" : "" }, { "dropping-particle" : "", "family" : "Bruck", "given" : "R", "non-dropping-particle" : "", "parse-names" : false, "suffix" : "" }, { "dropping-particle" : "", "family" : "Eliakim", "given" : "R", "non-dropping-particle" : "", "parse-names" : false, "suffix" : "" }, { "dropping-particle" : "", "family" : "Maoz", "given" : "E", "non-dropping-particle" : "", "parse-names" : false, "suffix" : "" }, { "dropping-particle" : "", "family" : "Mittmann", "given" : "U", "non-dropping-particle" : "", "parse-names" : false, "suffix" : "" } ], "container-title" : "Gastroenterology", "id" : "ITEM-1", "issue" : "4", "issued" : { "date-parts" : [ [ "1998" ] ] }, "page" : "835-840", "title" : "Budesonide versus prednisone in the treatment of active Crohn's disease. The Israeli Budesonide Study Group", "type" : "article-journal", "volume" : "115" }, "uris" : [ "http://www.mendeley.com/documents/?uuid=6096886c-2a05-4511-875a-96a189c4f320", "http://www.mendeley.com/documents/?uuid=34719b28-6076-4e37-8c23-a3a352d8ecf6", "http://www.mendeley.com/documents/?uuid=6ef22b68-f514-4213-8759-f159086a6781", "http://www.mendeley.com/documents/?uuid=2a8f07e6-11d3-42ab-bef7-21ba40e60b7e", "http://www.mendeley.com/documents/?uuid=4c9fe316-29cb-49c6-865b-8c85d9f98599" ] } ], "mendeley" : { "formattedCitation" : "&lt;sup&gt;[33]&lt;/sup&gt;", "plainTextFormattedCitation" : "[33]", "previouslyFormattedCitation" : "&lt;sup&gt;[33]&lt;/sup&gt;" }, "properties" : { "noteIndex" : 0 }, "schema" : "https://github.com/citation-style-language/schema/raw/master/csl-citation.json" }</w:instrText>
      </w:r>
      <w:r w:rsidR="006A0E91" w:rsidRPr="0045622A">
        <w:rPr>
          <w:rFonts w:ascii="Book Antiqua" w:hAnsi="Book Antiqua" w:cs="Arial"/>
        </w:rPr>
        <w:fldChar w:fldCharType="separate"/>
      </w:r>
      <w:r w:rsidR="009C5FAA" w:rsidRPr="0045622A">
        <w:rPr>
          <w:rFonts w:ascii="Book Antiqua" w:hAnsi="Book Antiqua" w:cs="Arial"/>
          <w:noProof/>
          <w:vertAlign w:val="superscript"/>
        </w:rPr>
        <w:t>[33]</w:t>
      </w:r>
      <w:r w:rsidR="006A0E91" w:rsidRPr="0045622A">
        <w:rPr>
          <w:rFonts w:ascii="Book Antiqua" w:hAnsi="Book Antiqua" w:cs="Arial"/>
        </w:rPr>
        <w:fldChar w:fldCharType="end"/>
      </w:r>
      <w:r w:rsidR="00C67A7B" w:rsidRPr="0045622A">
        <w:rPr>
          <w:rFonts w:ascii="Book Antiqua" w:hAnsi="Book Antiqua" w:cs="Arial"/>
        </w:rPr>
        <w:t>.</w:t>
      </w:r>
      <w:r w:rsidR="00BB3884" w:rsidRPr="0045622A">
        <w:rPr>
          <w:rFonts w:ascii="Book Antiqua" w:hAnsi="Book Antiqua" w:cs="Arial"/>
        </w:rPr>
        <w:t xml:space="preserve"> </w:t>
      </w:r>
    </w:p>
    <w:p w14:paraId="061C26EC" w14:textId="1A20EF8D" w:rsidR="007651C7" w:rsidRPr="0045622A" w:rsidRDefault="00BF3675" w:rsidP="0045622A">
      <w:pPr>
        <w:widowControl w:val="0"/>
        <w:autoSpaceDE w:val="0"/>
        <w:autoSpaceDN w:val="0"/>
        <w:adjustRightInd w:val="0"/>
        <w:spacing w:line="360" w:lineRule="auto"/>
        <w:ind w:firstLine="708"/>
        <w:jc w:val="both"/>
        <w:rPr>
          <w:rFonts w:ascii="Book Antiqua" w:hAnsi="Book Antiqua" w:cs="Arial"/>
        </w:rPr>
      </w:pPr>
      <w:r w:rsidRPr="0045622A">
        <w:rPr>
          <w:rFonts w:ascii="Book Antiqua" w:hAnsi="Book Antiqua" w:cs="Arial"/>
        </w:rPr>
        <w:t>Subsequently</w:t>
      </w:r>
      <w:r w:rsidR="00A4771A" w:rsidRPr="0045622A">
        <w:rPr>
          <w:rFonts w:ascii="Book Antiqua" w:hAnsi="Book Antiqua" w:cs="Arial"/>
        </w:rPr>
        <w:t>, a multicenter</w:t>
      </w:r>
      <w:r w:rsidR="00D94F37" w:rsidRPr="0045622A">
        <w:rPr>
          <w:rFonts w:ascii="Book Antiqua" w:hAnsi="Book Antiqua" w:cs="Arial"/>
        </w:rPr>
        <w:t xml:space="preserve"> </w:t>
      </w:r>
      <w:r w:rsidR="00A4771A" w:rsidRPr="0045622A">
        <w:rPr>
          <w:rFonts w:ascii="Book Antiqua" w:hAnsi="Book Antiqua" w:cs="Arial"/>
        </w:rPr>
        <w:t xml:space="preserve">double-blind, randomized </w:t>
      </w:r>
      <w:r w:rsidR="00D94F37" w:rsidRPr="0045622A">
        <w:rPr>
          <w:rFonts w:ascii="Book Antiqua" w:hAnsi="Book Antiqua" w:cs="Arial"/>
        </w:rPr>
        <w:t xml:space="preserve">trial was conducted </w:t>
      </w:r>
      <w:r w:rsidR="00E635F1" w:rsidRPr="0045622A">
        <w:rPr>
          <w:rFonts w:ascii="Book Antiqua" w:hAnsi="Book Antiqua" w:cs="Arial"/>
        </w:rPr>
        <w:t xml:space="preserve">in CD patients with moderate activity </w:t>
      </w:r>
      <w:r w:rsidR="00EF3D9D" w:rsidRPr="0045622A">
        <w:rPr>
          <w:rFonts w:ascii="Book Antiqua" w:hAnsi="Book Antiqua" w:cs="Arial"/>
        </w:rPr>
        <w:t>in the</w:t>
      </w:r>
      <w:r w:rsidR="00D94F37" w:rsidRPr="0045622A">
        <w:rPr>
          <w:rFonts w:ascii="Book Antiqua" w:hAnsi="Book Antiqua" w:cs="Arial"/>
        </w:rPr>
        <w:t xml:space="preserve"> </w:t>
      </w:r>
      <w:r w:rsidR="00A4771A" w:rsidRPr="0045622A">
        <w:rPr>
          <w:rFonts w:ascii="Book Antiqua" w:hAnsi="Book Antiqua" w:cs="Arial"/>
        </w:rPr>
        <w:t>distal ileum and ascending colon</w:t>
      </w:r>
      <w:r w:rsidR="00D94F37" w:rsidRPr="0045622A">
        <w:rPr>
          <w:rFonts w:ascii="Book Antiqua" w:hAnsi="Book Antiqua" w:cs="Arial"/>
        </w:rPr>
        <w:t xml:space="preserve">. </w:t>
      </w:r>
      <w:r w:rsidR="00AA1CBE" w:rsidRPr="0045622A">
        <w:rPr>
          <w:rFonts w:ascii="Book Antiqua" w:hAnsi="Book Antiqua" w:cs="Arial"/>
        </w:rPr>
        <w:t>M</w:t>
      </w:r>
      <w:r w:rsidR="00D94F37" w:rsidRPr="0045622A">
        <w:rPr>
          <w:rFonts w:ascii="Book Antiqua" w:hAnsi="Book Antiqua" w:cs="Arial"/>
        </w:rPr>
        <w:t xml:space="preserve">ore </w:t>
      </w:r>
      <w:r w:rsidR="00A10F80" w:rsidRPr="0045622A">
        <w:rPr>
          <w:rFonts w:ascii="Book Antiqua" w:hAnsi="Book Antiqua" w:cs="Arial"/>
        </w:rPr>
        <w:t xml:space="preserve">patients </w:t>
      </w:r>
      <w:r w:rsidR="00AA1CBE" w:rsidRPr="0045622A">
        <w:rPr>
          <w:rFonts w:ascii="Book Antiqua" w:hAnsi="Book Antiqua" w:cs="Arial"/>
        </w:rPr>
        <w:t>that</w:t>
      </w:r>
      <w:r w:rsidR="00D94F37" w:rsidRPr="0045622A">
        <w:rPr>
          <w:rFonts w:ascii="Book Antiqua" w:hAnsi="Book Antiqua" w:cs="Arial"/>
        </w:rPr>
        <w:t xml:space="preserve"> </w:t>
      </w:r>
      <w:r w:rsidR="00AA1CBE" w:rsidRPr="0045622A">
        <w:rPr>
          <w:rFonts w:ascii="Book Antiqua" w:hAnsi="Book Antiqua" w:cs="Arial"/>
        </w:rPr>
        <w:t>received budesonide (</w:t>
      </w:r>
      <w:r w:rsidR="000B1A13" w:rsidRPr="0045622A">
        <w:rPr>
          <w:rFonts w:ascii="Book Antiqua" w:hAnsi="Book Antiqua" w:cs="Arial"/>
        </w:rPr>
        <w:t>4</w:t>
      </w:r>
      <w:r w:rsidR="00EF0F45">
        <w:rPr>
          <w:rFonts w:ascii="Book Antiqua" w:eastAsia="SimSun" w:hAnsi="Book Antiqua" w:cs="Arial" w:hint="eastAsia"/>
          <w:lang w:eastAsia="zh-CN"/>
        </w:rPr>
        <w:t>.</w:t>
      </w:r>
      <w:r w:rsidR="000B1A13" w:rsidRPr="0045622A">
        <w:rPr>
          <w:rFonts w:ascii="Book Antiqua" w:hAnsi="Book Antiqua" w:cs="Arial"/>
        </w:rPr>
        <w:t>5</w:t>
      </w:r>
      <w:r w:rsidR="00AA1CBE" w:rsidRPr="0045622A">
        <w:rPr>
          <w:rFonts w:ascii="Book Antiqua" w:hAnsi="Book Antiqua" w:cs="Arial"/>
        </w:rPr>
        <w:t xml:space="preserve"> mg</w:t>
      </w:r>
      <w:r w:rsidR="000B1A13" w:rsidRPr="0045622A">
        <w:rPr>
          <w:rFonts w:ascii="Book Antiqua" w:hAnsi="Book Antiqua" w:cs="Arial"/>
        </w:rPr>
        <w:t xml:space="preserve"> twice daily</w:t>
      </w:r>
      <w:r w:rsidR="00AA1CBE" w:rsidRPr="0045622A">
        <w:rPr>
          <w:rFonts w:ascii="Book Antiqua" w:hAnsi="Book Antiqua" w:cs="Arial"/>
        </w:rPr>
        <w:t>, or 9 mg</w:t>
      </w:r>
      <w:r w:rsidR="00E55079" w:rsidRPr="0045622A">
        <w:rPr>
          <w:rFonts w:ascii="Book Antiqua" w:hAnsi="Book Antiqua" w:cs="Arial"/>
        </w:rPr>
        <w:t xml:space="preserve"> once daily</w:t>
      </w:r>
      <w:r w:rsidR="00AA1CBE" w:rsidRPr="0045622A">
        <w:rPr>
          <w:rFonts w:ascii="Book Antiqua" w:hAnsi="Book Antiqua" w:cs="Arial"/>
        </w:rPr>
        <w:t xml:space="preserve">) </w:t>
      </w:r>
      <w:r w:rsidR="00A10F80" w:rsidRPr="0045622A">
        <w:rPr>
          <w:rFonts w:ascii="Book Antiqua" w:hAnsi="Book Antiqua" w:cs="Arial"/>
        </w:rPr>
        <w:t xml:space="preserve">achieved clinical remission </w:t>
      </w:r>
      <w:r w:rsidR="00D94F37" w:rsidRPr="0045622A">
        <w:rPr>
          <w:rFonts w:ascii="Book Antiqua" w:hAnsi="Book Antiqua" w:cs="Arial"/>
        </w:rPr>
        <w:t>compared to</w:t>
      </w:r>
      <w:r w:rsidR="00A10F80" w:rsidRPr="0045622A">
        <w:rPr>
          <w:rFonts w:ascii="Book Antiqua" w:hAnsi="Book Antiqua" w:cs="Arial"/>
        </w:rPr>
        <w:t xml:space="preserve"> placebo</w:t>
      </w:r>
      <w:r w:rsidR="00AA1CBE" w:rsidRPr="0045622A">
        <w:rPr>
          <w:rFonts w:ascii="Book Antiqua" w:hAnsi="Book Antiqua" w:cs="Arial"/>
        </w:rPr>
        <w:t xml:space="preserve"> 2 </w:t>
      </w:r>
      <w:r w:rsidR="00EF3D9D" w:rsidRPr="0045622A">
        <w:rPr>
          <w:rFonts w:ascii="Book Antiqua" w:hAnsi="Book Antiqua" w:cs="Arial"/>
        </w:rPr>
        <w:t xml:space="preserve">weeks </w:t>
      </w:r>
      <w:r w:rsidR="00AA1CBE" w:rsidRPr="0045622A">
        <w:rPr>
          <w:rFonts w:ascii="Book Antiqua" w:hAnsi="Book Antiqua" w:cs="Arial"/>
        </w:rPr>
        <w:t>after beginning treatment, and this difference was statistically significant</w:t>
      </w:r>
      <w:r w:rsidR="00A4771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"10.1111/j.1572-0241.2002.05835.x", "ISSN" : "0002-9270", "PMID" : "12135030", "abstract" : "OBJECTIVES: Budesonide controlled ileal release (CIR) capsules deliver budesonide, a glucocorticosteroid with high topical and low systemic activity, to the distal ileum and the proximal colon. In four previous controlled trials in Crohn's disease, remission rates ranged from 51% to 69%. We sought to evaluate the efficacy and safety of this drug in a population of patients in the United States with Crohn's disease.\\n\\nMETHODS: In this multicenter, double blind, randomized trial, 200 patients in the United States with mild to moderate Crohn's disease (Crohn's Disease Activity Index [CDAI] between 200 and 450) involving the distal ileum and/or ascending colon received 9 mg of budesonide CIR once daily, 4.5 mg b.i.d., or placebos for 8 wk. The primary outcome was remission defined by a CDAI of 150 or less.\\n\\nRESULTS: Remission was achieved in 48%, 53%, and 33% with 9 mg once daily, 4.5 mg b.i.d., and placebos, respectively, after 8 wk of treatment. Differences between the groups were not significant. The differences in mean change from baseline CDAI between the combined budesonide and placebo groups was significant (p &lt; 0.05). There was no difference in observed adverse events between treatment groups, although a modest decrease in plasma cortisol levels was observed relative to the placebo (p &lt; 0.01).\\n\\nCONCLUSIONS: Treatment of symptomatic Crohn's disease with budesonide CIR capsules (9 mg daily) was safe, and remission rates were similar to those achieved in previous trials. Although the remission rate did not significantly differ from the placebo response in this study, there was a significant change in the mean CDAI from baseline in the combined treatment groups relative to the placebo.", "author" : [ { "dropping-particle" : "", "family" : "Tremaine", "given" : "William J", "non-dropping-particle" : "", "parse-names" : false, "suffix" : "" }, { "dropping-particle" : "", "family" : "Hanauer", "given" : "Stephen B", "non-dropping-particle" : "", "parse-names" : false, "suffix" : "" }, { "dropping-particle" : "", "family" : "Katz", "given" : "Seymour", "non-dropping-particle" : "", "parse-names" : false, "suffix" : "" }, { "dropping-particle" : "", "family" : "Winston", "given" : "Barry D", "non-dropping-particle" : "", "parse-names" : false, "suffix" : "" }, { "dropping-particle" : "", "family" : "Levine", "given" : "Jeffrey G", "non-dropping-particle" : "", "parse-names" : false, "suffix" : "" }, { "dropping-particle" : "", "family" : "Persson", "given" : "Tore", "non-dropping-particle" : "", "parse-names" : false, "suffix" : "" }, { "dropping-particle" : "", "family" : "Persson", "given" : "Anders", "non-dropping-particle" : "", "parse-names" : false, "suffix" : "" } ], "container-title" : "The American journal of gastroenterology", "id" : "ITEM-1", "issue" : "7", "issued" : { "date-parts" : [ [ "2002" ] ] }, "page" : "1748-54", "title" : "Budesonide CIR capsules (once or twice daily divided-dose) in active Crohn's disease: a randomized placebo-controlled study in the United States.", "type" : "article-journal", "volume" : "97" }, "uris" : [ "http://www.mendeley.com/documents/?uuid=178b4f03-b35c-46f2-afa1-a3d0938369df", "http://www.mendeley.com/documents/?uuid=26af92c1-4679-4eda-ad4a-885163bb36eb", "http://www.mendeley.com/documents/?uuid=3ac677e7-1945-4f5a-8250-a1ce43ec2bbf", "http://www.mendeley.com/documents/?uuid=2c82c78e-c26f-48fc-9aec-59aae69aa4d9", "http://www.mendeley.com/documents/?uuid=b03b54c5-877f-407b-8caf-1b087fb2ca62" ] } ], "mendeley" : { "formattedCitation" : "&lt;sup&gt;[34]&lt;/sup&gt;", "plainTextFormattedCitation" : "[34]", "previouslyFormattedCitation" : "&lt;sup&gt;[34]&lt;/sup&gt;" }, "properties" : { "noteIndex" : 0 }, "schema" : "https://github.com/citation-style-language/schema/raw/master/csl-citation.json" }</w:instrText>
      </w:r>
      <w:r w:rsidR="00A4771A" w:rsidRPr="0045622A">
        <w:rPr>
          <w:rFonts w:ascii="Book Antiqua" w:hAnsi="Book Antiqua" w:cs="Arial"/>
        </w:rPr>
        <w:fldChar w:fldCharType="separate"/>
      </w:r>
      <w:r w:rsidR="009C5FAA" w:rsidRPr="0045622A">
        <w:rPr>
          <w:rFonts w:ascii="Book Antiqua" w:hAnsi="Book Antiqua" w:cs="Arial"/>
          <w:noProof/>
          <w:vertAlign w:val="superscript"/>
        </w:rPr>
        <w:t>[34]</w:t>
      </w:r>
      <w:r w:rsidR="00A4771A" w:rsidRPr="0045622A">
        <w:rPr>
          <w:rFonts w:ascii="Book Antiqua" w:hAnsi="Book Antiqua" w:cs="Arial"/>
        </w:rPr>
        <w:fldChar w:fldCharType="end"/>
      </w:r>
      <w:r w:rsidR="00A4771A" w:rsidRPr="0045622A">
        <w:rPr>
          <w:rFonts w:ascii="Book Antiqua" w:hAnsi="Book Antiqua" w:cs="Arial"/>
        </w:rPr>
        <w:t>.</w:t>
      </w:r>
      <w:r w:rsidR="006A0E91" w:rsidRPr="0045622A">
        <w:rPr>
          <w:rFonts w:ascii="Book Antiqua" w:hAnsi="Book Antiqua" w:cs="Arial"/>
        </w:rPr>
        <w:t xml:space="preserve"> In addition, a pooled analysis of trials in CD patients </w:t>
      </w:r>
      <w:r w:rsidR="009672C6" w:rsidRPr="0045622A">
        <w:rPr>
          <w:rFonts w:ascii="Book Antiqua" w:hAnsi="Book Antiqua" w:cs="Arial"/>
        </w:rPr>
        <w:t xml:space="preserve">found </w:t>
      </w:r>
      <w:r w:rsidR="00EF3D9D" w:rsidRPr="0045622A">
        <w:rPr>
          <w:rFonts w:ascii="Book Antiqua" w:hAnsi="Book Antiqua" w:cs="Arial"/>
        </w:rPr>
        <w:t xml:space="preserve">significantly fewer </w:t>
      </w:r>
      <w:r w:rsidR="006A0E91" w:rsidRPr="0045622A">
        <w:rPr>
          <w:rFonts w:ascii="Book Antiqua" w:hAnsi="Book Antiqua" w:cs="Arial"/>
        </w:rPr>
        <w:t xml:space="preserve">GC-related adverse events </w:t>
      </w:r>
      <w:r w:rsidR="00EF3D9D" w:rsidRPr="0045622A">
        <w:rPr>
          <w:rFonts w:ascii="Book Antiqua" w:hAnsi="Book Antiqua" w:cs="Arial"/>
        </w:rPr>
        <w:t xml:space="preserve">compared to patients </w:t>
      </w:r>
      <w:r w:rsidR="006A0E91" w:rsidRPr="0045622A">
        <w:rPr>
          <w:rFonts w:ascii="Book Antiqua" w:hAnsi="Book Antiqua" w:cs="Arial"/>
        </w:rPr>
        <w:t xml:space="preserve">treated with conventional corticosteroids (RR </w:t>
      </w:r>
      <w:r w:rsidR="00A523EF">
        <w:rPr>
          <w:rFonts w:ascii="Book Antiqua" w:eastAsia="SimSun" w:hAnsi="Book Antiqua" w:cs="Arial" w:hint="eastAsia"/>
          <w:lang w:eastAsia="zh-CN"/>
        </w:rPr>
        <w:t xml:space="preserve">= </w:t>
      </w:r>
      <w:r w:rsidR="006A0E91" w:rsidRPr="0045622A">
        <w:rPr>
          <w:rFonts w:ascii="Book Antiqua" w:hAnsi="Book Antiqua" w:cs="Arial"/>
        </w:rPr>
        <w:t>0.64, 95%CI</w:t>
      </w:r>
      <w:r w:rsidR="00A523EF">
        <w:rPr>
          <w:rFonts w:ascii="Book Antiqua" w:eastAsia="SimSun" w:hAnsi="Book Antiqua" w:cs="Arial" w:hint="eastAsia"/>
          <w:lang w:eastAsia="zh-CN"/>
        </w:rPr>
        <w:t>:</w:t>
      </w:r>
      <w:r w:rsidR="006A0E91" w:rsidRPr="0045622A">
        <w:rPr>
          <w:rFonts w:ascii="Book Antiqua" w:hAnsi="Book Antiqua" w:cs="Arial"/>
        </w:rPr>
        <w:t xml:space="preserve"> 0.54 </w:t>
      </w:r>
      <w:r w:rsidR="00A523EF">
        <w:rPr>
          <w:rFonts w:ascii="Book Antiqua" w:eastAsia="SimSun" w:hAnsi="Book Antiqua" w:cs="Arial" w:hint="eastAsia"/>
          <w:lang w:eastAsia="zh-CN"/>
        </w:rPr>
        <w:t>-</w:t>
      </w:r>
      <w:r w:rsidR="006A0E91" w:rsidRPr="0045622A">
        <w:rPr>
          <w:rFonts w:ascii="Book Antiqua" w:hAnsi="Book Antiqua" w:cs="Arial"/>
        </w:rPr>
        <w:t xml:space="preserve"> 0.76)</w:t>
      </w:r>
      <w:r w:rsidR="006A0E91"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"10.1002/14651858.CD000296.pub4", "ISBN" : "1469-493X (Electronic)", "ISSN" : "1469493X", "PMID" : "26039678", "abstract" : "BACKGROUND Corticosteroids are commonly used for the induction of remission in Crohn's disease. However, traditional corticosteroids can cause significant adverse events. Budesonide is an alternative glucocorticoid with limited systemic bioavailability. OBJECTIVES The primary objective was to evaluate the efficacy and safety of oral budesonide for the induction of remission in Crohn's disease. SEARCH METHODS The following electronic databases were searched up to June 2014: MEDLINE, EMBASE, the Cochrane Central Register of Controlled Trials, the Cochrane IBD/FBD Group Specialised Trial Register, and ClinicalTrials.gov. Reference lists of articles, as well as conference proceedings were manually searched. SELECTION CRITERIA Randomised controlled trials comparing budesonide to a placebo or active comparator were considered for inclusion. DATA COLLECTION AND ANALYSIS Two independent investigators reviewed studies for eligibility, extracted the data and assessed study quality. Methodological quality was assessed using the Cochrane risk of bias tool The overall quality of the evidence supporting the outcomes was evaluated using the GRADE criteria. Meta-analysis was performed using RevMan 5.3.5 software. The primary outcome was induction of remission (defined by a Crohn's disease activity index (CDAI) &lt; 150) by week 8 to 16 of treatment. Secondary outcomes included: time to remission, mean change in CDAI, clinical, histological or endoscopic improvement, improvement in quality of life, adverse events and early withdrawal. We calculated the relative risk (RR) and corresponding 95% confidence intervals (CIs) for each dichotomous outcome and the mean difference and corresponding 95% CI for each continuous outcome. Data were analyzed on an intention-to-treat basis. A random-effects model was used for the pooled analyses. The overall quality of the evidence supporting the primary outcomes and selected secondary outcomes was evaluated using the GRADE criteria. MAIN RESULTS Fourteen studies (1805 patients) were included: Nine (779 patients) compared budesonide to conventional corticosteroids, three (535 patients) were placebo-controlled, and two (491 patients) compared budesonide to mesalamine. Ten studies were judged to be at low risk of bias. Three studies were judged to be at high risk of bias due to open label design. One study was judged to be at high risk of bias due to selective reporting. After eight weeks of treatment, 9 mg budesonide was significantly more \u2026", "author" : [ { "dropping-particle" : "", "family" : "Rezaie", "given" : "Ali", "non-dropping-particle" : "", "parse-names" : false, "suffix" : "" }, { "dropping-particle" : "", "family" : "Kuenzig", "given" : "M. Ellen", "non-dropping-particle" : "", "parse-names" : false, "suffix" : "" }, { "dropping-particle" : "", "family" : "Benchimol", "given" : "Eric I.", "non-dropping-particle" : "", "parse-names" : false, "suffix" : "" }, { "dropping-particle" : "", "family" : "Griffiths", "given" : "Anne M arie", "non-dropping-particle" : "", "parse-names" : false, "suffix" : "" }, { "dropping-particle" : "", "family" : "Otley", "given" : "Anthony R.", "non-dropping-particle" : "", "parse-names" : false, "suffix" : "" }, { "dropping-particle" : "", "family" : "Steinhart", "given" : "A. Hillary", "non-dropping-particle" : "", "parse-names" : false, "suffix" : "" }, { "dropping-particle" : "", "family" : "Kaplan", "given" : "Gilaad G.", "non-dropping-particle" : "", "parse-names" : false, "suffix" : "" }, { "dropping-particle" : "", "family" : "Seow", "given" : "Cynthia H.", "non-dropping-particle" : "", "parse-names" : false, "suffix" : "" } ], "container-title" : "The Cochrane database of systematic reviews", "id" : "ITEM-1", "issued" : { "date-parts" : [ [ "2015" ] ] }, "page" : "CD000296", "title" : "Budesonide for induction of remission in Crohn's disease", "type" : "article-journal", "volume" : "6" }, "uris" : [ "http://www.mendeley.com/documents/?uuid=5bd5a27b-6d9d-4a31-b2d5-6dd30f219a39", "http://www.mendeley.com/documents/?uuid=5bce8713-a2ad-47af-9868-58d535cae05e" ] } ], "mendeley" : { "formattedCitation" : "&lt;sup&gt;[35]&lt;/sup&gt;", "plainTextFormattedCitation" : "[35]", "previouslyFormattedCitation" : "&lt;sup&gt;[35]&lt;/sup&gt;" }, "properties" : { "noteIndex" : 0 }, "schema" : "https://github.com/citation-style-language/schema/raw/master/csl-citation.json" }</w:instrText>
      </w:r>
      <w:r w:rsidR="006A0E91" w:rsidRPr="0045622A">
        <w:rPr>
          <w:rFonts w:ascii="Book Antiqua" w:hAnsi="Book Antiqua" w:cs="Arial"/>
        </w:rPr>
        <w:fldChar w:fldCharType="separate"/>
      </w:r>
      <w:r w:rsidR="009C5FAA" w:rsidRPr="0045622A">
        <w:rPr>
          <w:rFonts w:ascii="Book Antiqua" w:hAnsi="Book Antiqua" w:cs="Arial"/>
          <w:noProof/>
          <w:vertAlign w:val="superscript"/>
        </w:rPr>
        <w:t>[35]</w:t>
      </w:r>
      <w:r w:rsidR="006A0E91" w:rsidRPr="0045622A">
        <w:rPr>
          <w:rFonts w:ascii="Book Antiqua" w:hAnsi="Book Antiqua" w:cs="Arial"/>
        </w:rPr>
        <w:fldChar w:fldCharType="end"/>
      </w:r>
      <w:r w:rsidR="006A0E91" w:rsidRPr="0045622A">
        <w:rPr>
          <w:rFonts w:ascii="Book Antiqua" w:hAnsi="Book Antiqua" w:cs="Arial"/>
        </w:rPr>
        <w:t xml:space="preserve">. </w:t>
      </w:r>
    </w:p>
    <w:p w14:paraId="4C1C2D7B" w14:textId="7AA41800" w:rsidR="00F665AD" w:rsidRPr="0045622A" w:rsidRDefault="00E974DD" w:rsidP="0045622A">
      <w:pPr>
        <w:widowControl w:val="0"/>
        <w:autoSpaceDE w:val="0"/>
        <w:autoSpaceDN w:val="0"/>
        <w:adjustRightInd w:val="0"/>
        <w:spacing w:after="240" w:line="360" w:lineRule="auto"/>
        <w:ind w:firstLine="709"/>
        <w:contextualSpacing/>
        <w:jc w:val="both"/>
        <w:rPr>
          <w:rFonts w:ascii="Book Antiqua" w:hAnsi="Book Antiqua" w:cs="Arial"/>
        </w:rPr>
      </w:pPr>
      <w:r w:rsidRPr="0045622A">
        <w:rPr>
          <w:rFonts w:ascii="Book Antiqua" w:hAnsi="Book Antiqua" w:cs="Arial"/>
        </w:rPr>
        <w:t>A</w:t>
      </w:r>
      <w:r w:rsidR="00ED58A2" w:rsidRPr="0045622A">
        <w:rPr>
          <w:rFonts w:ascii="Book Antiqua" w:hAnsi="Book Antiqua" w:cs="Arial"/>
        </w:rPr>
        <w:t xml:space="preserve">n improved </w:t>
      </w:r>
      <w:r w:rsidR="003C69B1" w:rsidRPr="0045622A">
        <w:rPr>
          <w:rFonts w:ascii="Book Antiqua" w:hAnsi="Book Antiqua" w:cs="Arial"/>
        </w:rPr>
        <w:t xml:space="preserve">oral formulation </w:t>
      </w:r>
      <w:r w:rsidR="008B3646" w:rsidRPr="0045622A">
        <w:rPr>
          <w:rFonts w:ascii="Book Antiqua" w:hAnsi="Book Antiqua" w:cs="Arial"/>
        </w:rPr>
        <w:t xml:space="preserve">of </w:t>
      </w:r>
      <w:r w:rsidR="00B17959" w:rsidRPr="0045622A">
        <w:rPr>
          <w:rFonts w:ascii="Book Antiqua" w:hAnsi="Book Antiqua" w:cs="Arial"/>
        </w:rPr>
        <w:t>budesonide</w:t>
      </w:r>
      <w:r w:rsidR="003C69B1" w:rsidRPr="0045622A">
        <w:rPr>
          <w:rFonts w:ascii="Book Antiqua" w:hAnsi="Book Antiqua" w:cs="Arial"/>
        </w:rPr>
        <w:t xml:space="preserve"> use</w:t>
      </w:r>
      <w:r w:rsidR="008B3646" w:rsidRPr="0045622A">
        <w:rPr>
          <w:rFonts w:ascii="Book Antiqua" w:hAnsi="Book Antiqua" w:cs="Arial"/>
        </w:rPr>
        <w:t>s</w:t>
      </w:r>
      <w:r w:rsidR="003C69B1" w:rsidRPr="0045622A">
        <w:rPr>
          <w:rFonts w:ascii="Book Antiqua" w:hAnsi="Book Antiqua" w:cs="Arial"/>
        </w:rPr>
        <w:t xml:space="preserve"> </w:t>
      </w:r>
      <w:r w:rsidR="008B3646" w:rsidRPr="0045622A">
        <w:rPr>
          <w:rFonts w:ascii="Book Antiqua" w:hAnsi="Book Antiqua" w:cs="Arial"/>
        </w:rPr>
        <w:t xml:space="preserve">the </w:t>
      </w:r>
      <w:r w:rsidR="00A4771A" w:rsidRPr="0045622A">
        <w:rPr>
          <w:rFonts w:ascii="Book Antiqua" w:hAnsi="Book Antiqua" w:cs="Arial"/>
        </w:rPr>
        <w:t>colonic delivery technology Multi-Matrix System (MMX) to extend drug release in the colon</w:t>
      </w:r>
      <w:r w:rsidR="003C69B1" w:rsidRPr="0045622A">
        <w:rPr>
          <w:rFonts w:ascii="Book Antiqua" w:hAnsi="Book Antiqua" w:cs="Arial"/>
        </w:rPr>
        <w:t xml:space="preserve"> (Budesonide</w:t>
      </w:r>
      <w:r w:rsidR="00B17959" w:rsidRPr="0045622A">
        <w:rPr>
          <w:rFonts w:ascii="Book Antiqua" w:hAnsi="Book Antiqua" w:cs="Arial"/>
        </w:rPr>
        <w:t xml:space="preserve"> </w:t>
      </w:r>
      <w:r w:rsidR="003C69B1" w:rsidRPr="0045622A">
        <w:rPr>
          <w:rFonts w:ascii="Book Antiqua" w:hAnsi="Book Antiqua" w:cs="Arial"/>
        </w:rPr>
        <w:t>MMX)</w:t>
      </w:r>
      <w:r w:rsidR="00A0496D" w:rsidRPr="0045622A">
        <w:rPr>
          <w:rFonts w:ascii="Book Antiqua" w:hAnsi="Book Antiqua" w:cs="Arial"/>
        </w:rPr>
        <w:t>. Due to</w:t>
      </w:r>
      <w:r w:rsidR="00ED58A2" w:rsidRPr="0045622A">
        <w:rPr>
          <w:rFonts w:ascii="Book Antiqua" w:hAnsi="Book Antiqua" w:cs="Arial"/>
        </w:rPr>
        <w:t xml:space="preserve"> this characteristic</w:t>
      </w:r>
      <w:r w:rsidR="00D06109" w:rsidRPr="0045622A">
        <w:rPr>
          <w:rFonts w:ascii="Book Antiqua" w:hAnsi="Book Antiqua" w:cs="Arial"/>
        </w:rPr>
        <w:t>,</w:t>
      </w:r>
      <w:r w:rsidR="00A0496D" w:rsidRPr="0045622A">
        <w:rPr>
          <w:rFonts w:ascii="Book Antiqua" w:hAnsi="Book Antiqua" w:cs="Arial"/>
        </w:rPr>
        <w:t xml:space="preserve"> </w:t>
      </w:r>
      <w:r w:rsidR="00F015F0" w:rsidRPr="0045622A">
        <w:rPr>
          <w:rFonts w:ascii="Book Antiqua" w:hAnsi="Book Antiqua" w:cs="Arial"/>
        </w:rPr>
        <w:t xml:space="preserve">it </w:t>
      </w:r>
      <w:r w:rsidR="00A0496D" w:rsidRPr="0045622A">
        <w:rPr>
          <w:rFonts w:ascii="Book Antiqua" w:hAnsi="Book Antiqua" w:cs="Arial"/>
        </w:rPr>
        <w:t xml:space="preserve">is </w:t>
      </w:r>
      <w:r w:rsidR="00ED58A2" w:rsidRPr="0045622A">
        <w:rPr>
          <w:rFonts w:ascii="Book Antiqua" w:hAnsi="Book Antiqua" w:cs="Arial"/>
        </w:rPr>
        <w:t xml:space="preserve">indicated </w:t>
      </w:r>
      <w:r w:rsidR="00F015F0" w:rsidRPr="0045622A">
        <w:rPr>
          <w:rFonts w:ascii="Book Antiqua" w:hAnsi="Book Antiqua" w:cs="Arial"/>
        </w:rPr>
        <w:t>for</w:t>
      </w:r>
      <w:r w:rsidR="00ED58A2" w:rsidRPr="0045622A">
        <w:rPr>
          <w:rFonts w:ascii="Book Antiqua" w:hAnsi="Book Antiqua" w:cs="Arial"/>
        </w:rPr>
        <w:t xml:space="preserve"> the treatment of UC patients</w:t>
      </w:r>
      <w:r w:rsidR="00D3463A" w:rsidRPr="0045622A">
        <w:rPr>
          <w:rFonts w:ascii="Book Antiqua" w:hAnsi="Book Antiqua" w:cs="Arial"/>
        </w:rPr>
        <w:t xml:space="preserve"> that do not respond to standard doses of salicylates</w:t>
      </w:r>
      <w:r w:rsidR="00ED58A2" w:rsidRPr="0045622A">
        <w:rPr>
          <w:rFonts w:ascii="Book Antiqua" w:hAnsi="Book Antiqua" w:cs="Arial"/>
        </w:rPr>
        <w:t>.</w:t>
      </w:r>
      <w:r w:rsidR="006643BD" w:rsidRPr="0045622A">
        <w:rPr>
          <w:rFonts w:ascii="Book Antiqua" w:hAnsi="Book Antiqua" w:cs="Arial"/>
        </w:rPr>
        <w:t xml:space="preserve"> </w:t>
      </w:r>
      <w:r w:rsidR="008715BC" w:rsidRPr="0045622A">
        <w:rPr>
          <w:rFonts w:ascii="Book Antiqua" w:hAnsi="Book Antiqua" w:cs="Arial"/>
        </w:rPr>
        <w:t>A</w:t>
      </w:r>
      <w:r w:rsidR="00A4771A" w:rsidRPr="0045622A">
        <w:rPr>
          <w:rFonts w:ascii="Book Antiqua" w:hAnsi="Book Antiqua" w:cs="Arial"/>
        </w:rPr>
        <w:t xml:space="preserve"> </w:t>
      </w:r>
      <w:r w:rsidR="00B17959" w:rsidRPr="0045622A">
        <w:rPr>
          <w:rFonts w:ascii="Book Antiqua" w:hAnsi="Book Antiqua" w:cs="Arial"/>
        </w:rPr>
        <w:t>placebo-</w:t>
      </w:r>
      <w:r w:rsidR="00A4771A" w:rsidRPr="0045622A">
        <w:rPr>
          <w:rFonts w:ascii="Book Antiqua" w:hAnsi="Book Antiqua" w:cs="Arial"/>
        </w:rPr>
        <w:t>controlled study</w:t>
      </w:r>
      <w:r w:rsidR="007D1B1D" w:rsidRPr="0045622A">
        <w:rPr>
          <w:rFonts w:ascii="Book Antiqua" w:hAnsi="Book Antiqua" w:cs="Arial"/>
        </w:rPr>
        <w:t xml:space="preserve"> </w:t>
      </w:r>
      <w:r w:rsidR="000F4144" w:rsidRPr="0045622A">
        <w:rPr>
          <w:rFonts w:ascii="Book Antiqua" w:hAnsi="Book Antiqua" w:cs="Arial"/>
        </w:rPr>
        <w:t>demo</w:t>
      </w:r>
      <w:r w:rsidR="009E6BD5" w:rsidRPr="0045622A">
        <w:rPr>
          <w:rFonts w:ascii="Book Antiqua" w:hAnsi="Book Antiqua" w:cs="Arial"/>
        </w:rPr>
        <w:t>n</w:t>
      </w:r>
      <w:r w:rsidR="000F4144" w:rsidRPr="0045622A">
        <w:rPr>
          <w:rFonts w:ascii="Book Antiqua" w:hAnsi="Book Antiqua" w:cs="Arial"/>
        </w:rPr>
        <w:t xml:space="preserve">strated </w:t>
      </w:r>
      <w:r w:rsidR="007D1B1D" w:rsidRPr="0045622A">
        <w:rPr>
          <w:rFonts w:ascii="Book Antiqua" w:hAnsi="Book Antiqua" w:cs="Arial"/>
        </w:rPr>
        <w:t xml:space="preserve">that </w:t>
      </w:r>
      <w:r w:rsidR="00AA1CBE" w:rsidRPr="0045622A">
        <w:rPr>
          <w:rFonts w:ascii="Book Antiqua" w:hAnsi="Book Antiqua" w:cs="Arial"/>
        </w:rPr>
        <w:t>a high</w:t>
      </w:r>
      <w:r w:rsidR="00A30CA2" w:rsidRPr="0045622A">
        <w:rPr>
          <w:rFonts w:ascii="Book Antiqua" w:hAnsi="Book Antiqua" w:cs="Arial"/>
        </w:rPr>
        <w:t>er</w:t>
      </w:r>
      <w:r w:rsidR="00AA1CBE" w:rsidRPr="0045622A">
        <w:rPr>
          <w:rFonts w:ascii="Book Antiqua" w:hAnsi="Book Antiqua" w:cs="Arial"/>
        </w:rPr>
        <w:t xml:space="preserve"> proportion of</w:t>
      </w:r>
      <w:r w:rsidR="00B17959" w:rsidRPr="0045622A">
        <w:rPr>
          <w:rFonts w:ascii="Book Antiqua" w:hAnsi="Book Antiqua" w:cs="Arial"/>
        </w:rPr>
        <w:t xml:space="preserve"> </w:t>
      </w:r>
      <w:r w:rsidR="00ED58A2" w:rsidRPr="0045622A">
        <w:rPr>
          <w:rFonts w:ascii="Book Antiqua" w:hAnsi="Book Antiqua" w:cs="Arial"/>
        </w:rPr>
        <w:t xml:space="preserve">UC </w:t>
      </w:r>
      <w:r w:rsidR="007D1B1D" w:rsidRPr="0045622A">
        <w:rPr>
          <w:rFonts w:ascii="Book Antiqua" w:hAnsi="Book Antiqua" w:cs="Arial"/>
        </w:rPr>
        <w:t xml:space="preserve">patients </w:t>
      </w:r>
      <w:r w:rsidR="00ED58A2" w:rsidRPr="0045622A">
        <w:rPr>
          <w:rFonts w:ascii="Book Antiqua" w:hAnsi="Book Antiqua" w:cs="Arial"/>
        </w:rPr>
        <w:t xml:space="preserve">with </w:t>
      </w:r>
      <w:r w:rsidR="00556563" w:rsidRPr="0045622A">
        <w:rPr>
          <w:rFonts w:ascii="Book Antiqua" w:hAnsi="Book Antiqua" w:cs="Arial"/>
        </w:rPr>
        <w:t xml:space="preserve">mild to </w:t>
      </w:r>
      <w:r w:rsidR="00ED58A2" w:rsidRPr="0045622A">
        <w:rPr>
          <w:rFonts w:ascii="Book Antiqua" w:hAnsi="Book Antiqua" w:cs="Arial"/>
        </w:rPr>
        <w:t xml:space="preserve">moderate activity </w:t>
      </w:r>
      <w:r w:rsidR="007D1B1D" w:rsidRPr="0045622A">
        <w:rPr>
          <w:rFonts w:ascii="Book Antiqua" w:hAnsi="Book Antiqua" w:cs="Arial"/>
        </w:rPr>
        <w:t xml:space="preserve">treated with </w:t>
      </w:r>
      <w:r w:rsidR="008F6C7E" w:rsidRPr="0045622A">
        <w:rPr>
          <w:rFonts w:ascii="Book Antiqua" w:hAnsi="Book Antiqua" w:cs="Arial"/>
        </w:rPr>
        <w:t>budesonide</w:t>
      </w:r>
      <w:r w:rsidR="007D1B1D" w:rsidRPr="0045622A">
        <w:rPr>
          <w:rFonts w:ascii="Book Antiqua" w:hAnsi="Book Antiqua" w:cs="Arial"/>
        </w:rPr>
        <w:t xml:space="preserve"> </w:t>
      </w:r>
      <w:r w:rsidR="008F6C7E" w:rsidRPr="0045622A">
        <w:rPr>
          <w:rFonts w:ascii="Book Antiqua" w:hAnsi="Book Antiqua" w:cs="Arial"/>
        </w:rPr>
        <w:t xml:space="preserve">MMX </w:t>
      </w:r>
      <w:r w:rsidR="008715BC" w:rsidRPr="0045622A">
        <w:rPr>
          <w:rFonts w:ascii="Book Antiqua" w:hAnsi="Book Antiqua" w:cs="Arial"/>
        </w:rPr>
        <w:t>(</w:t>
      </w:r>
      <w:r w:rsidR="008F6C7E" w:rsidRPr="0045622A">
        <w:rPr>
          <w:rFonts w:ascii="Book Antiqua" w:hAnsi="Book Antiqua" w:cs="Arial"/>
        </w:rPr>
        <w:t>9 mg</w:t>
      </w:r>
      <w:r w:rsidR="008715BC" w:rsidRPr="0045622A">
        <w:rPr>
          <w:rFonts w:ascii="Book Antiqua" w:hAnsi="Book Antiqua" w:cs="Arial"/>
        </w:rPr>
        <w:t>)</w:t>
      </w:r>
      <w:r w:rsidR="008F6C7E" w:rsidRPr="0045622A">
        <w:rPr>
          <w:rFonts w:ascii="Book Antiqua" w:hAnsi="Book Antiqua" w:cs="Arial"/>
        </w:rPr>
        <w:t>,</w:t>
      </w:r>
      <w:r w:rsidR="007D1B1D" w:rsidRPr="0045622A">
        <w:rPr>
          <w:rFonts w:ascii="Book Antiqua" w:hAnsi="Book Antiqua" w:cs="Arial"/>
        </w:rPr>
        <w:t xml:space="preserve"> reached clinical remission and symptom resolution compared to placebo. In contrast,</w:t>
      </w:r>
      <w:r w:rsidR="008F6C7E" w:rsidRPr="0045622A">
        <w:rPr>
          <w:rFonts w:ascii="Book Antiqua" w:hAnsi="Book Antiqua" w:cs="Arial"/>
        </w:rPr>
        <w:t xml:space="preserve"> </w:t>
      </w:r>
      <w:r w:rsidR="009E6BD5" w:rsidRPr="0045622A">
        <w:rPr>
          <w:rFonts w:ascii="Book Antiqua" w:hAnsi="Book Antiqua" w:cs="Arial"/>
        </w:rPr>
        <w:t xml:space="preserve">a lower dose of </w:t>
      </w:r>
      <w:r w:rsidR="008F6C7E" w:rsidRPr="0045622A">
        <w:rPr>
          <w:rFonts w:ascii="Book Antiqua" w:hAnsi="Book Antiqua" w:cs="Arial"/>
        </w:rPr>
        <w:t>budesonide</w:t>
      </w:r>
      <w:r w:rsidR="007D1B1D" w:rsidRPr="0045622A">
        <w:rPr>
          <w:rFonts w:ascii="Book Antiqua" w:hAnsi="Book Antiqua" w:cs="Arial"/>
        </w:rPr>
        <w:t xml:space="preserve"> </w:t>
      </w:r>
      <w:r w:rsidR="008F6C7E" w:rsidRPr="0045622A">
        <w:rPr>
          <w:rFonts w:ascii="Book Antiqua" w:hAnsi="Book Antiqua" w:cs="Arial"/>
        </w:rPr>
        <w:t xml:space="preserve">MMX </w:t>
      </w:r>
      <w:r w:rsidR="009E6BD5" w:rsidRPr="0045622A">
        <w:rPr>
          <w:rFonts w:ascii="Book Antiqua" w:hAnsi="Book Antiqua" w:cs="Arial"/>
        </w:rPr>
        <w:t>(</w:t>
      </w:r>
      <w:r w:rsidR="008F6C7E" w:rsidRPr="0045622A">
        <w:rPr>
          <w:rFonts w:ascii="Book Antiqua" w:hAnsi="Book Antiqua" w:cs="Arial"/>
        </w:rPr>
        <w:t>6 mg</w:t>
      </w:r>
      <w:r w:rsidR="009E6BD5" w:rsidRPr="0045622A">
        <w:rPr>
          <w:rFonts w:ascii="Book Antiqua" w:hAnsi="Book Antiqua" w:cs="Arial"/>
        </w:rPr>
        <w:t>)</w:t>
      </w:r>
      <w:r w:rsidR="008F6C7E" w:rsidRPr="0045622A">
        <w:rPr>
          <w:rFonts w:ascii="Book Antiqua" w:hAnsi="Book Antiqua" w:cs="Arial"/>
        </w:rPr>
        <w:t xml:space="preserve"> </w:t>
      </w:r>
      <w:r w:rsidR="007D1B1D" w:rsidRPr="0045622A">
        <w:rPr>
          <w:rFonts w:ascii="Book Antiqua" w:hAnsi="Book Antiqua" w:cs="Arial"/>
        </w:rPr>
        <w:t xml:space="preserve">and </w:t>
      </w:r>
      <w:r w:rsidR="008F6C7E" w:rsidRPr="0045622A">
        <w:rPr>
          <w:rFonts w:ascii="Book Antiqua" w:hAnsi="Book Antiqua" w:cs="Arial"/>
        </w:rPr>
        <w:t>mesalamine</w:t>
      </w:r>
      <w:r w:rsidR="00D06109" w:rsidRPr="0045622A">
        <w:rPr>
          <w:rFonts w:ascii="Book Antiqua" w:hAnsi="Book Antiqua" w:cs="Arial"/>
        </w:rPr>
        <w:t>,</w:t>
      </w:r>
      <w:r w:rsidR="00B807AD" w:rsidRPr="0045622A">
        <w:rPr>
          <w:rFonts w:ascii="Book Antiqua" w:hAnsi="Book Antiqua" w:cs="Arial"/>
        </w:rPr>
        <w:t xml:space="preserve"> another </w:t>
      </w:r>
      <w:r w:rsidR="00F15859" w:rsidRPr="0045622A">
        <w:rPr>
          <w:rFonts w:ascii="Book Antiqua" w:hAnsi="Book Antiqua" w:cs="Arial"/>
        </w:rPr>
        <w:t xml:space="preserve">salicylate </w:t>
      </w:r>
      <w:r w:rsidR="00B807AD" w:rsidRPr="0045622A">
        <w:rPr>
          <w:rFonts w:ascii="Book Antiqua" w:hAnsi="Book Antiqua" w:cs="Arial"/>
        </w:rPr>
        <w:t>treatment</w:t>
      </w:r>
      <w:r w:rsidR="007D1B1D" w:rsidRPr="0045622A">
        <w:rPr>
          <w:rFonts w:ascii="Book Antiqua" w:hAnsi="Book Antiqua" w:cs="Arial"/>
        </w:rPr>
        <w:t xml:space="preserve"> (</w:t>
      </w:r>
      <w:r w:rsidR="003D5C36" w:rsidRPr="0045622A">
        <w:rPr>
          <w:rFonts w:ascii="Book Antiqua" w:hAnsi="Book Antiqua" w:cs="Arial"/>
        </w:rPr>
        <w:t>2.4 gr/</w:t>
      </w:r>
      <w:r w:rsidR="00A523EF">
        <w:rPr>
          <w:rFonts w:ascii="Book Antiqua" w:eastAsia="SimSun" w:hAnsi="Book Antiqua" w:cs="Arial" w:hint="eastAsia"/>
          <w:lang w:eastAsia="zh-CN"/>
        </w:rPr>
        <w:t>d</w:t>
      </w:r>
      <w:r w:rsidR="007D1B1D" w:rsidRPr="0045622A">
        <w:rPr>
          <w:rFonts w:ascii="Book Antiqua" w:hAnsi="Book Antiqua" w:cs="Arial"/>
        </w:rPr>
        <w:t>)</w:t>
      </w:r>
      <w:r w:rsidR="00F15859" w:rsidRPr="0045622A">
        <w:rPr>
          <w:rFonts w:ascii="Book Antiqua" w:hAnsi="Book Antiqua" w:cs="Arial"/>
        </w:rPr>
        <w:t>,</w:t>
      </w:r>
      <w:r w:rsidR="007D1B1D" w:rsidRPr="0045622A">
        <w:rPr>
          <w:rFonts w:ascii="Book Antiqua" w:hAnsi="Book Antiqua" w:cs="Arial"/>
        </w:rPr>
        <w:t xml:space="preserve"> did not significantly improve either parameter</w:t>
      </w:r>
      <w:r w:rsidR="001D5B98"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"10.1053/j.gastro.2012.08.003", "ISBN" : "1528-0012 (Electronic)\\r0016-5085 (Linking)", "ISSN" : "1528-0012", "PMID" : "22892337", "abstract" : "BACKGROUND &amp; AIMS: Budesonide is a corticosteroid with minimal systemic corticosteroid activity due to first-pass hepatic metabolism. Budesonide MMX\u00ae is a once-daily oral formulation of budesonide that extends budesonide release throughout the colon using multi-matrix system (MMX) technology. METHODS: We performed a randomized, double-blind, double-dummy, placebo-controlled trial to evaluate the efficacy of budesonide MMX for induction of remission in 509 patients with active, mild to moderate ulcerative colitis (UC). Patients were randomly assigned to groups that were given budesonide MMX (9 mg or 6 mg), mesalamine (2.4 g, as reference), or placebo for 8 weeks. The primary end point was remission at week 8. RESULTS: The rates of remission at week 8 among subjects given 9 mg or 6 mg budesonide MMX or mesalamine were 17.9%, 13.2%, and 12.1%, respectively, compared with 7.4% for placebo (P = .0143, P = .1393, and P = .2200). The rates of clinical improvement at week 8 among patients given 9 mg or 6 mg budesonide MMX or mesalamine were 33.3%, 30.6%, and 33.9%, respectively, compared with 24.8% for placebo (P = .1420, P = .3146, and P = .1189). The rates of endoscopic improvement at week 8 among subjects given 9 mg or 6 mg budesonide MMX or mesalamine were 41.5%, 35.5%, and 33.1%, respectively, compared with 33.1% for placebo. The rates of symptom resolution at week 8 among subjects given 9 mg or 6 mg budesonide MMX or mesalamine were 28.5%, 28.9%, and 25.0%, respectively, compared with 16.5% for placebo (P = .0258, P = .0214, and P = .1025). Adverse events occurred at similar frequencies among groups. CONCLUSIONS: Budesonide MMX (9 mg) was safe and more effective than placebo in inducing remission in patients with active, mild to moderate UC.", "author" : [ { "dropping-particle" : "", "family" : "Sandborn", "given" : "William J", "non-dropping-particle" : "", "parse-names" : false, "suffix" : "" }, { "dropping-particle" : "", "family" : "Travis", "given" : "Simon", "non-dropping-particle" : "", "parse-names" : false, "suffix" : "" }, { "dropping-particle" : "", "family" : "Moro", "given" : "Luigi", "non-dropping-particle" : "", "parse-names" : false, "suffix" : "" }, { "dropping-particle" : "", "family" : "Jones", "given" : "Richard", "non-dropping-particle" : "", "parse-names" : false, "suffix" : "" }, { "dropping-particle" : "", "family" : "Gautille", "given" : "Theres", "non-dropping-particle" : "", "parse-names" : false, "suffix" : "" }, { "dropping-particle" : "", "family" : "Bagin", "given" : "Robert", "non-dropping-particle" : "", "parse-names" : false, "suffix" : "" }, { "dropping-particle" : "", "family" : "Huang", "given" : "Michael", "non-dropping-particle" : "", "parse-names" : false, "suffix" : "" }, { "dropping-particle" : "", "family" : "Yeung", "given" : "Phil", "non-dropping-particle" : "", "parse-names" : false, "suffix" : "" }, { "dropping-particle" : "", "family" : "Ballard", "given" : "E David", "non-dropping-particle" : "", "parse-names" : false, "suffix" : "" } ], "container-title" : "Gastroenterology", "id" : "ITEM-1", "issue" : "5", "issued" : { "date-parts" : [ [ "2012" ] ] }, "page" : "1218-26.e1-2", "publisher" : "Elsevier Inc.", "title" : "Once-daily budesonide MMX\u00ae extended-release tablets induce remission in patients with mild to moderate ulcerative colitis: results from the CORE I study.", "type" : "article-journal", "volume" : "143" }, "uris" : [ "http://www.mendeley.com/documents/?uuid=b065164e-401b-4641-a9b2-ed53e64aa442", "http://www.mendeley.com/documents/?uuid=a1a06125-e7cf-4e82-b8c3-70af32c1c5e6" ] } ], "mendeley" : { "formattedCitation" : "&lt;sup&gt;[36]&lt;/sup&gt;", "plainTextFormattedCitation" : "[36]", "previouslyFormattedCitation" : "&lt;sup&gt;[36]&lt;/sup&gt;" }, "properties" : { "noteIndex" : 0 }, "schema" : "https://github.com/citation-style-language/schema/raw/master/csl-citation.json" }</w:instrText>
      </w:r>
      <w:r w:rsidR="001D5B98" w:rsidRPr="0045622A">
        <w:rPr>
          <w:rFonts w:ascii="Book Antiqua" w:hAnsi="Book Antiqua" w:cs="Arial"/>
        </w:rPr>
        <w:fldChar w:fldCharType="separate"/>
      </w:r>
      <w:r w:rsidR="009C5FAA" w:rsidRPr="0045622A">
        <w:rPr>
          <w:rFonts w:ascii="Book Antiqua" w:hAnsi="Book Antiqua" w:cs="Arial"/>
          <w:noProof/>
          <w:vertAlign w:val="superscript"/>
        </w:rPr>
        <w:t>[36]</w:t>
      </w:r>
      <w:r w:rsidR="001D5B98" w:rsidRPr="0045622A">
        <w:rPr>
          <w:rFonts w:ascii="Book Antiqua" w:hAnsi="Book Antiqua" w:cs="Arial"/>
        </w:rPr>
        <w:fldChar w:fldCharType="end"/>
      </w:r>
      <w:r w:rsidR="001D5B98" w:rsidRPr="0045622A">
        <w:rPr>
          <w:rFonts w:ascii="Book Antiqua" w:hAnsi="Book Antiqua" w:cs="Arial"/>
        </w:rPr>
        <w:t>.</w:t>
      </w:r>
      <w:r w:rsidR="00A4771A" w:rsidRPr="0045622A">
        <w:rPr>
          <w:rFonts w:ascii="Book Antiqua" w:hAnsi="Book Antiqua" w:cs="Arial"/>
        </w:rPr>
        <w:t xml:space="preserve"> </w:t>
      </w:r>
      <w:r w:rsidR="00976B3D" w:rsidRPr="0045622A">
        <w:rPr>
          <w:rFonts w:ascii="Book Antiqua" w:hAnsi="Book Antiqua" w:cs="Arial"/>
        </w:rPr>
        <w:t xml:space="preserve">Furthermore, </w:t>
      </w:r>
      <w:r w:rsidR="00AA1CBE" w:rsidRPr="0045622A">
        <w:rPr>
          <w:rFonts w:ascii="Book Antiqua" w:hAnsi="Book Antiqua" w:cs="Arial"/>
        </w:rPr>
        <w:t>th</w:t>
      </w:r>
      <w:r w:rsidR="009E6BD5" w:rsidRPr="0045622A">
        <w:rPr>
          <w:rFonts w:ascii="Book Antiqua" w:hAnsi="Book Antiqua" w:cs="Arial"/>
        </w:rPr>
        <w:t>e higher</w:t>
      </w:r>
      <w:r w:rsidR="00AA1CBE" w:rsidRPr="0045622A">
        <w:rPr>
          <w:rFonts w:ascii="Book Antiqua" w:hAnsi="Book Antiqua" w:cs="Arial"/>
        </w:rPr>
        <w:t xml:space="preserve"> </w:t>
      </w:r>
      <w:r w:rsidR="00AA1CBE" w:rsidRPr="0045622A">
        <w:rPr>
          <w:rFonts w:ascii="Book Antiqua" w:hAnsi="Book Antiqua" w:cs="Arial"/>
        </w:rPr>
        <w:lastRenderedPageBreak/>
        <w:t xml:space="preserve">dose of </w:t>
      </w:r>
      <w:r w:rsidR="005D4312" w:rsidRPr="0045622A">
        <w:rPr>
          <w:rFonts w:ascii="Book Antiqua" w:hAnsi="Book Antiqua" w:cs="Arial"/>
        </w:rPr>
        <w:t>Budesonide</w:t>
      </w:r>
      <w:r w:rsidR="004470FE" w:rsidRPr="0045622A">
        <w:rPr>
          <w:rFonts w:ascii="Book Antiqua" w:hAnsi="Book Antiqua" w:cs="Arial"/>
        </w:rPr>
        <w:t xml:space="preserve"> </w:t>
      </w:r>
      <w:r w:rsidR="00976B3D" w:rsidRPr="0045622A">
        <w:rPr>
          <w:rFonts w:ascii="Book Antiqua" w:hAnsi="Book Antiqua" w:cs="Arial"/>
        </w:rPr>
        <w:t xml:space="preserve">MMX </w:t>
      </w:r>
      <w:r w:rsidR="0099219B" w:rsidRPr="0045622A">
        <w:rPr>
          <w:rFonts w:ascii="Book Antiqua" w:hAnsi="Book Antiqua" w:cs="Arial"/>
        </w:rPr>
        <w:t>was</w:t>
      </w:r>
      <w:r w:rsidR="00A4771A" w:rsidRPr="0045622A">
        <w:rPr>
          <w:rFonts w:ascii="Book Antiqua" w:hAnsi="Book Antiqua" w:cs="Arial"/>
        </w:rPr>
        <w:t xml:space="preserve"> efficient in inducing remission in patients</w:t>
      </w:r>
      <w:r w:rsidR="008B3646" w:rsidRPr="0045622A">
        <w:rPr>
          <w:rFonts w:ascii="Book Antiqua" w:hAnsi="Book Antiqua" w:cs="Arial"/>
        </w:rPr>
        <w:t xml:space="preserve"> </w:t>
      </w:r>
      <w:r w:rsidR="00C911E5" w:rsidRPr="0045622A">
        <w:rPr>
          <w:rFonts w:ascii="Book Antiqua" w:hAnsi="Book Antiqua" w:cs="Arial"/>
        </w:rPr>
        <w:t xml:space="preserve">with mild to moderate </w:t>
      </w:r>
      <w:r w:rsidR="00ED58A2" w:rsidRPr="0045622A">
        <w:rPr>
          <w:rFonts w:ascii="Book Antiqua" w:hAnsi="Book Antiqua" w:cs="Arial"/>
        </w:rPr>
        <w:t>UC disease</w:t>
      </w:r>
      <w:r w:rsidR="00C911E5" w:rsidRPr="0045622A">
        <w:rPr>
          <w:rFonts w:ascii="Book Antiqua" w:hAnsi="Book Antiqua" w:cs="Arial"/>
        </w:rPr>
        <w:t xml:space="preserve"> </w:t>
      </w:r>
      <w:r w:rsidR="009E6BD5" w:rsidRPr="0045622A">
        <w:rPr>
          <w:rFonts w:ascii="Book Antiqua" w:hAnsi="Book Antiqua" w:cs="Arial"/>
        </w:rPr>
        <w:t xml:space="preserve">who </w:t>
      </w:r>
      <w:r w:rsidR="008B3646" w:rsidRPr="0045622A">
        <w:rPr>
          <w:rFonts w:ascii="Book Antiqua" w:hAnsi="Book Antiqua" w:cs="Arial"/>
        </w:rPr>
        <w:t>did not achieve</w:t>
      </w:r>
      <w:r w:rsidR="00A4771A" w:rsidRPr="0045622A">
        <w:rPr>
          <w:rFonts w:ascii="Book Antiqua" w:hAnsi="Book Antiqua" w:cs="Arial"/>
        </w:rPr>
        <w:t xml:space="preserve"> remission </w:t>
      </w:r>
      <w:r w:rsidR="005631C2" w:rsidRPr="0045622A">
        <w:rPr>
          <w:rFonts w:ascii="Book Antiqua" w:hAnsi="Book Antiqua" w:cs="Arial"/>
        </w:rPr>
        <w:t xml:space="preserve">with </w:t>
      </w:r>
      <w:r w:rsidR="00736924" w:rsidRPr="0045622A">
        <w:rPr>
          <w:rFonts w:ascii="Book Antiqua" w:hAnsi="Book Antiqua" w:cs="Arial"/>
        </w:rPr>
        <w:t>5-</w:t>
      </w:r>
      <w:r w:rsidR="00C911E5" w:rsidRPr="0045622A">
        <w:rPr>
          <w:rFonts w:ascii="Book Antiqua" w:hAnsi="Book Antiqua" w:cs="Arial"/>
        </w:rPr>
        <w:t>ASA</w:t>
      </w:r>
      <w:r w:rsidR="00736924" w:rsidRPr="0045622A">
        <w:rPr>
          <w:rFonts w:ascii="Book Antiqua" w:hAnsi="Book Antiqua" w:cs="Arial"/>
        </w:rPr>
        <w:t xml:space="preserve"> </w:t>
      </w:r>
      <w:r w:rsidR="00095B17" w:rsidRPr="0045622A">
        <w:rPr>
          <w:rFonts w:ascii="Book Antiqua" w:hAnsi="Book Antiqua" w:cs="Arial"/>
        </w:rPr>
        <w:t>treatments</w:t>
      </w:r>
      <w:r w:rsidR="00736924" w:rsidRPr="0045622A">
        <w:rPr>
          <w:rFonts w:ascii="Book Antiqua" w:hAnsi="Book Antiqua" w:cs="Arial"/>
        </w:rPr>
        <w:t xml:space="preserve"> </w:t>
      </w:r>
      <w:r w:rsidR="008B3646" w:rsidRPr="0045622A">
        <w:rPr>
          <w:rFonts w:ascii="Book Antiqua" w:hAnsi="Book Antiqua" w:cs="Arial"/>
        </w:rPr>
        <w:t xml:space="preserve">such </w:t>
      </w:r>
      <w:r w:rsidR="00736924" w:rsidRPr="0045622A">
        <w:rPr>
          <w:rFonts w:ascii="Book Antiqua" w:hAnsi="Book Antiqua" w:cs="Arial"/>
        </w:rPr>
        <w:t xml:space="preserve">as </w:t>
      </w:r>
      <w:r w:rsidR="00A4771A" w:rsidRPr="0045622A">
        <w:rPr>
          <w:rFonts w:ascii="Book Antiqua" w:hAnsi="Book Antiqua" w:cs="Arial"/>
        </w:rPr>
        <w:t>mesalamine or sulfasalazine</w:t>
      </w:r>
      <w:r w:rsidR="00F2596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"10.1053/j.gastro.2012.08.003", "ISBN" : "1528-0012 (Electronic)\\r0016-5085 (Linking)", "ISSN" : "1528-0012", "PMID" : "22892337", "abstract" : "BACKGROUND &amp; AIMS: Budesonide is a corticosteroid with minimal systemic corticosteroid activity due to first-pass hepatic metabolism. Budesonide MMX\u00ae is a once-daily oral formulation of budesonide that extends budesonide release throughout the colon using multi-matrix system (MMX) technology. METHODS: We performed a randomized, double-blind, double-dummy, placebo-controlled trial to evaluate the efficacy of budesonide MMX for induction of remission in 509 patients with active, mild to moderate ulcerative colitis (UC). Patients were randomly assigned to groups that were given budesonide MMX (9 mg or 6 mg), mesalamine (2.4 g, as reference), or placebo for 8 weeks. The primary end point was remission at week 8. RESULTS: The rates of remission at week 8 among subjects given 9 mg or 6 mg budesonide MMX or mesalamine were 17.9%, 13.2%, and 12.1%, respectively, compared with 7.4% for placebo (P = .0143, P = .1393, and P = .2200). The rates of clinical improvement at week 8 among patients given 9 mg or 6 mg budesonide MMX or mesalamine were 33.3%, 30.6%, and 33.9%, respectively, compared with 24.8% for placebo (P = .1420, P = .3146, and P = .1189). The rates of endoscopic improvement at week 8 among subjects given 9 mg or 6 mg budesonide MMX or mesalamine were 41.5%, 35.5%, and 33.1%, respectively, compared with 33.1% for placebo. The rates of symptom resolution at week 8 among subjects given 9 mg or 6 mg budesonide MMX or mesalamine were 28.5%, 28.9%, and 25.0%, respectively, compared with 16.5% for placebo (P = .0258, P = .0214, and P = .1025). Adverse events occurred at similar frequencies among groups. CONCLUSIONS: Budesonide MMX (9 mg) was safe and more effective than placebo in inducing remission in patients with active, mild to moderate UC.", "author" : [ { "dropping-particle" : "", "family" : "Sandborn", "given" : "William J", "non-dropping-particle" : "", "parse-names" : false, "suffix" : "" }, { "dropping-particle" : "", "family" : "Travis", "given" : "Simon", "non-dropping-particle" : "", "parse-names" : false, "suffix" : "" }, { "dropping-particle" : "", "family" : "Moro", "given" : "Luigi", "non-dropping-particle" : "", "parse-names" : false, "suffix" : "" }, { "dropping-particle" : "", "family" : "Jones", "given" : "Richard", "non-dropping-particle" : "", "parse-names" : false, "suffix" : "" }, { "dropping-particle" : "", "family" : "Gautille", "given" : "Theres", "non-dropping-particle" : "", "parse-names" : false, "suffix" : "" }, { "dropping-particle" : "", "family" : "Bagin", "given" : "Robert", "non-dropping-particle" : "", "parse-names" : false, "suffix" : "" }, { "dropping-particle" : "", "family" : "Huang", "given" : "Michael", "non-dropping-particle" : "", "parse-names" : false, "suffix" : "" }, { "dropping-particle" : "", "family" : "Yeung", "given" : "Phil", "non-dropping-particle" : "", "parse-names" : false, "suffix" : "" }, { "dropping-particle" : "", "family" : "Ballard", "given" : "E David", "non-dropping-particle" : "", "parse-names" : false, "suffix" : "" } ], "container-title" : "Gastroenterology", "id" : "ITEM-1", "issue" : "5", "issued" : { "date-parts" : [ [ "2012" ] ] }, "page" : "1218-26.e1-2", "publisher" : "Elsevier Inc.", "title" : "Once-daily budesonide MMX\u00ae extended-release tablets induce remission in patients with mild to moderate ulcerative colitis: results from the CORE I study.", "type" : "article-journal", "volume" : "143" }, "uris" : [ "http://www.mendeley.com/documents/?uuid=b065164e-401b-4641-a9b2-ed53e64aa442", "http://www.mendeley.com/documents/?uuid=a1a06125-e7cf-4e82-b8c3-70af32c1c5e6" ] }, { "id" : "ITEM-2", "itemData" : { "DOI" : "10.1111/apt.12712", "ISSN" : "13652036", "PMID" : "24641622", "abstract" : "BACKGROUND: 5-Aminosalicylates (5-ASA) are first-line treatment for mild-moderately active ulcerative colitis (UC). When 5-ASAs fail, systemic corticosteroids have been the standard next step. Due to the significant side effect profile of systemic corticosteroids, alternative options in the treatment algorithm after 5-ASA failures are needed. Budesonide-Multi-Matrix System (MMX) is a novel oral formulation of budesonide that uses colonic release MMX technology to extend release of the drug to the colon. Now that budesonide-MMX has been approved for use in some countries, and pending in others we need to understand its position in the treatment algorithm for UC.\\n\\nAIM: To review the available literature for budesonide-MMX and incorporate it into the treatment algorithm for mild-moderate UC.\\n\\nMETHODS: The available efficacy and safety literature regarding budesonide-MMX was reviewed, and compared to 5-ASAs and systemic corticosteroids.\\n\\nRESULTS: In two large studies referred to as CORE (Colonic Release Budesonide trial), budesonide-MMX 9 mg daily was significantly more effective in achieving a combined end point of clinical and endoscopic remission than placebo in patients with mild-moderately active UC. Safety data are reassuring, with no clinically relevant differences between budesonide-MMX and placebo, including steroid-related side effects.\\n\\nCONCLUSIONS: Budesonide-MMX 9 mg daily is an effective and safe treatment for induction in patients with mild-moderately active UC. At the current time, it should be considered in patients after 5-ASA failure and before systemic corticosteroids. Data are still needed to understand its role and dose beyond 8 weeks, and if it should be considered first line before 5-ASAs.", "author" : [ { "dropping-particle" : "", "family" : "Danese", "given" : "S.", "non-dropping-particle" : "", "parse-names" : false, "suffix" : "" }, { "dropping-particle" : "", "family" : "Siegel", "given" : "C. a.", "non-dropping-particle" : "", "parse-names" : false, "suffix" : "" }, { "dropping-particle" : "", "family" : "Peyrin-Biroulet", "given" : "L.", "non-dropping-particle" : "", "parse-names" : false, "suffix" : "" } ], "container-title" : "Alimentary Pharmacology and Therapeutics", "id" : "ITEM-2", "issue" : "10", "issued" : { "date-parts" : [ [ "2014" ] ] }, "page" : "1095-1103", "title" : "Review article: Integrating budesonide-MMX into treatment algorithms for mild-to-moderate ulcerative colitis", "type" : "article-journal", "volume" : "39" }, "uris" : [ "http://www.mendeley.com/documents/?uuid=cefcc727-a860-4c61-a5ca-6b29258f619d", "http://www.mendeley.com/documents/?uuid=0287911d-4dd5-4622-a61f-b044a23c808f", "http://www.mendeley.com/documents/?uuid=2a376103-4fb6-4b7e-bb7c-261722704dc0" ] } ], "mendeley" : { "formattedCitation" : "&lt;sup&gt;[36,37]&lt;/sup&gt;", "plainTextFormattedCitation" : "[36,37]", "previouslyFormattedCitation" : "&lt;sup&gt;[36,37]&lt;/sup&gt;" }, "properties" : { "noteIndex" : 0 }, "schema" : "https://github.com/citation-style-language/schema/raw/master/csl-citation.json" }</w:instrText>
      </w:r>
      <w:r w:rsidR="00F2596A" w:rsidRPr="0045622A">
        <w:rPr>
          <w:rFonts w:ascii="Book Antiqua" w:hAnsi="Book Antiqua" w:cs="Arial"/>
        </w:rPr>
        <w:fldChar w:fldCharType="separate"/>
      </w:r>
      <w:r w:rsidR="009C5FAA" w:rsidRPr="0045622A">
        <w:rPr>
          <w:rFonts w:ascii="Book Antiqua" w:hAnsi="Book Antiqua" w:cs="Arial"/>
          <w:noProof/>
          <w:vertAlign w:val="superscript"/>
        </w:rPr>
        <w:t>[36,37]</w:t>
      </w:r>
      <w:r w:rsidR="00F2596A" w:rsidRPr="0045622A">
        <w:rPr>
          <w:rFonts w:ascii="Book Antiqua" w:hAnsi="Book Antiqua" w:cs="Arial"/>
        </w:rPr>
        <w:fldChar w:fldCharType="end"/>
      </w:r>
      <w:r w:rsidR="00FA7B9B" w:rsidRPr="0045622A">
        <w:rPr>
          <w:rFonts w:ascii="Book Antiqua" w:hAnsi="Book Antiqua" w:cs="Arial"/>
        </w:rPr>
        <w:t>.</w:t>
      </w:r>
      <w:r w:rsidR="009C0AE8">
        <w:rPr>
          <w:rFonts w:ascii="Book Antiqua" w:eastAsia="SimSun" w:hAnsi="Book Antiqua" w:cs="Arial" w:hint="eastAsia"/>
          <w:lang w:eastAsia="zh-CN"/>
        </w:rPr>
        <w:t xml:space="preserve"> </w:t>
      </w:r>
      <w:r w:rsidR="009E6BD5" w:rsidRPr="0045622A">
        <w:rPr>
          <w:rFonts w:ascii="Book Antiqua" w:hAnsi="Book Antiqua" w:cs="Arial"/>
        </w:rPr>
        <w:t xml:space="preserve">Currently, physicians prescribe </w:t>
      </w:r>
      <w:r w:rsidR="00AA1CBE" w:rsidRPr="0045622A">
        <w:rPr>
          <w:rFonts w:ascii="Book Antiqua" w:hAnsi="Book Antiqua" w:cs="Arial"/>
        </w:rPr>
        <w:t>Budesonide MMX</w:t>
      </w:r>
      <w:r w:rsidR="00B03ABE" w:rsidRPr="0045622A">
        <w:rPr>
          <w:rFonts w:ascii="Book Antiqua" w:hAnsi="Book Antiqua" w:cs="Arial"/>
        </w:rPr>
        <w:t xml:space="preserve"> in </w:t>
      </w:r>
      <w:r w:rsidR="00A30CA2" w:rsidRPr="0045622A">
        <w:rPr>
          <w:rFonts w:ascii="Book Antiqua" w:hAnsi="Book Antiqua" w:cs="Arial"/>
        </w:rPr>
        <w:t xml:space="preserve">UC </w:t>
      </w:r>
      <w:r w:rsidR="00B03ABE" w:rsidRPr="0045622A">
        <w:rPr>
          <w:rFonts w:ascii="Book Antiqua" w:hAnsi="Book Antiqua" w:cs="Arial"/>
        </w:rPr>
        <w:t>patients that</w:t>
      </w:r>
      <w:r w:rsidR="009D7873" w:rsidRPr="0045622A">
        <w:rPr>
          <w:rFonts w:ascii="Book Antiqua" w:hAnsi="Book Antiqua" w:cs="Arial"/>
        </w:rPr>
        <w:t xml:space="preserve"> do not respond to traditional maintenance therapy</w:t>
      </w:r>
      <w:r w:rsidR="009E6BD5" w:rsidRPr="0045622A">
        <w:rPr>
          <w:rFonts w:ascii="Book Antiqua" w:hAnsi="Book Antiqua" w:cs="Arial"/>
        </w:rPr>
        <w:t xml:space="preserve"> </w:t>
      </w:r>
      <w:r w:rsidR="00807595" w:rsidRPr="0045622A">
        <w:rPr>
          <w:rFonts w:ascii="Book Antiqua" w:hAnsi="Book Antiqua" w:cs="Arial"/>
        </w:rPr>
        <w:t>before</w:t>
      </w:r>
      <w:r w:rsidR="009E6BD5" w:rsidRPr="0045622A">
        <w:rPr>
          <w:rFonts w:ascii="Book Antiqua" w:hAnsi="Book Antiqua" w:cs="Arial"/>
        </w:rPr>
        <w:t xml:space="preserve"> treating with azathioprine/6-mercaptopurin</w:t>
      </w:r>
      <w:r w:rsidR="009D7873" w:rsidRPr="0045622A">
        <w:rPr>
          <w:rFonts w:ascii="Book Antiqua" w:hAnsi="Book Antiqua" w:cs="Arial"/>
        </w:rPr>
        <w:t>.</w:t>
      </w:r>
    </w:p>
    <w:p w14:paraId="5079BD34" w14:textId="42BCA801" w:rsidR="00736924" w:rsidRPr="0045622A" w:rsidRDefault="00FA7B9B" w:rsidP="0045622A">
      <w:pPr>
        <w:widowControl w:val="0"/>
        <w:autoSpaceDE w:val="0"/>
        <w:autoSpaceDN w:val="0"/>
        <w:adjustRightInd w:val="0"/>
        <w:spacing w:after="240" w:line="360" w:lineRule="auto"/>
        <w:ind w:firstLine="709"/>
        <w:contextualSpacing/>
        <w:jc w:val="both"/>
        <w:rPr>
          <w:rFonts w:ascii="Book Antiqua" w:hAnsi="Book Antiqua" w:cs="Arial"/>
        </w:rPr>
      </w:pPr>
      <w:r w:rsidRPr="0045622A">
        <w:rPr>
          <w:rFonts w:ascii="Book Antiqua" w:hAnsi="Book Antiqua" w:cs="Arial"/>
        </w:rPr>
        <w:t>In 2015, data from 5 clinical studies</w:t>
      </w:r>
      <w:r w:rsidR="005631C2" w:rsidRPr="0045622A">
        <w:rPr>
          <w:rFonts w:ascii="Book Antiqua" w:hAnsi="Book Antiqua" w:cs="Arial"/>
        </w:rPr>
        <w:t>,</w:t>
      </w:r>
      <w:r w:rsidRPr="0045622A">
        <w:rPr>
          <w:rFonts w:ascii="Book Antiqua" w:hAnsi="Book Antiqua" w:cs="Arial"/>
        </w:rPr>
        <w:t xml:space="preserve"> </w:t>
      </w:r>
      <w:r w:rsidR="005631C2" w:rsidRPr="0045622A">
        <w:rPr>
          <w:rFonts w:ascii="Book Antiqua" w:hAnsi="Book Antiqua" w:cs="Arial"/>
        </w:rPr>
        <w:t xml:space="preserve">including </w:t>
      </w:r>
      <w:r w:rsidR="00095B17" w:rsidRPr="0045622A">
        <w:rPr>
          <w:rFonts w:ascii="Book Antiqua" w:hAnsi="Book Antiqua" w:cs="Arial"/>
        </w:rPr>
        <w:t>double-blind</w:t>
      </w:r>
      <w:r w:rsidR="005631C2" w:rsidRPr="0045622A">
        <w:rPr>
          <w:rFonts w:ascii="Book Antiqua" w:hAnsi="Book Antiqua" w:cs="Arial"/>
        </w:rPr>
        <w:t>,</w:t>
      </w:r>
      <w:r w:rsidR="00095B17" w:rsidRPr="0045622A">
        <w:rPr>
          <w:rFonts w:ascii="Book Antiqua" w:hAnsi="Book Antiqua" w:cs="Arial"/>
        </w:rPr>
        <w:t xml:space="preserve"> randomized</w:t>
      </w:r>
      <w:r w:rsidR="005631C2" w:rsidRPr="0045622A">
        <w:rPr>
          <w:rFonts w:ascii="Book Antiqua" w:hAnsi="Book Antiqua" w:cs="Arial"/>
        </w:rPr>
        <w:t>,</w:t>
      </w:r>
      <w:r w:rsidR="00095B17" w:rsidRPr="0045622A">
        <w:rPr>
          <w:rFonts w:ascii="Book Antiqua" w:hAnsi="Book Antiqua" w:cs="Arial"/>
        </w:rPr>
        <w:t xml:space="preserve"> and open label</w:t>
      </w:r>
      <w:r w:rsidR="005631C2" w:rsidRPr="0045622A">
        <w:rPr>
          <w:rFonts w:ascii="Book Antiqua" w:hAnsi="Book Antiqua" w:cs="Arial"/>
        </w:rPr>
        <w:t xml:space="preserve"> studies,</w:t>
      </w:r>
      <w:r w:rsidR="00095B17" w:rsidRPr="0045622A">
        <w:rPr>
          <w:rFonts w:ascii="Book Antiqua" w:hAnsi="Book Antiqua" w:cs="Arial"/>
        </w:rPr>
        <w:t xml:space="preserve"> </w:t>
      </w:r>
      <w:r w:rsidR="001C6FA8" w:rsidRPr="0045622A">
        <w:rPr>
          <w:rFonts w:ascii="Book Antiqua" w:hAnsi="Book Antiqua" w:cs="Arial"/>
        </w:rPr>
        <w:t xml:space="preserve">showed that </w:t>
      </w:r>
      <w:r w:rsidR="00263B88" w:rsidRPr="0045622A">
        <w:rPr>
          <w:rFonts w:ascii="Book Antiqua" w:hAnsi="Book Antiqua" w:cs="Arial"/>
        </w:rPr>
        <w:t xml:space="preserve">rates of </w:t>
      </w:r>
      <w:r w:rsidR="001C6FA8" w:rsidRPr="0045622A">
        <w:rPr>
          <w:rFonts w:ascii="Book Antiqua" w:hAnsi="Book Antiqua" w:cs="Arial"/>
        </w:rPr>
        <w:t>adverse effects were similar between budesonide MMX 9 mg and 6 mg (54.5% and 60.6% respectively) and placebo (50</w:t>
      </w:r>
      <w:r w:rsidR="00263B88" w:rsidRPr="0045622A">
        <w:rPr>
          <w:rFonts w:ascii="Book Antiqua" w:hAnsi="Book Antiqua" w:cs="Arial"/>
        </w:rPr>
        <w:t>.</w:t>
      </w:r>
      <w:r w:rsidR="001C6FA8" w:rsidRPr="0045622A">
        <w:rPr>
          <w:rFonts w:ascii="Book Antiqua" w:hAnsi="Book Antiqua" w:cs="Arial"/>
        </w:rPr>
        <w:t>5%) in patients with mild to moderate UC</w:t>
      </w:r>
      <w:r w:rsidR="001C6FA8"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"10.1093/ecco-jcc/jjv101", "ISSN" : "1873-9946", "PMID" : "26094251", "author" : [ { "dropping-particle" : "", "family" : "Lichtenstein", "given" : "G. R.", "non-dropping-particle" : "", "parse-names" : false, "suffix" : "" }, { "dropping-particle" : "", "family" : "Travis", "given" : "S.", "non-dropping-particle" : "", "parse-names" : false, "suffix" : "" }, { "dropping-particle" : "", "family" : "Danese", "given" : "S.", "non-dropping-particle" : "", "parse-names" : false, "suffix" : "" }, { "dropping-particle" : "", "family" : "D'Haens", "given" : "G.", "non-dropping-particle" : "", "parse-names" : false, "suffix" : "" }, { "dropping-particle" : "", "family" : "Moro", "given" : "L.", "non-dropping-particle" : "", "parse-names" : false, "suffix" : "" }, { "dropping-particle" : "", "family" : "Jones", "given" : "R.", "non-dropping-particle" : "", "parse-names" : false, "suffix" : "" }, { "dropping-particle" : "", "family" : "Huang", "given" : "M", "non-dropping-particle" : "", "parse-names" : false, "suffix" : "" }, { "dropping-particle" : "", "family" : "David Ballard", "given" : "E.", "non-dropping-particle" : "", "parse-names" : false, "suffix" : "" }, { "dropping-particle" : "", "family" : "Bagin", "given" : "R.", "non-dropping-particle" : "", "parse-names" : false, "suffix" : "" }, { "dropping-particle" : "", "family" : "Hardiman", "given" : "Y.", "non-dropping-particle" : "", "parse-names" : false, "suffix" : "" }, { "dropping-particle" : "", "family" : "Collazo", "given" : "R.", "non-dropping-particle" : "", "parse-names" : false, "suffix" : "" }, { "dropping-particle" : "", "family" : "Sandborn", "given" : "W. J.", "non-dropping-particle" : "", "parse-names" : false, "suffix" : "" } ], "container-title" : "Journal of Crohn's and Colitis", "id" : "ITEM-1", "issue" : "9", "issued" : { "date-parts" : [ [ "2015" ] ] }, "page" : "738-46", "title" : "Budesonide MMX for the Induction of Remission of Mild to Moderate Ulcerative Colitis: A Pooled Safety Analysis.", "type" : "article-journal", "volume" : "9" }, "uris" : [ "http://www.mendeley.com/documents/?uuid=01acef63-6f0a-4bbb-8a13-f437e4516397", "http://www.mendeley.com/documents/?uuid=d2df697b-2536-4c94-ae91-4f7d59bda5dc" ] } ], "mendeley" : { "formattedCitation" : "&lt;sup&gt;[38]&lt;/sup&gt;", "plainTextFormattedCitation" : "[38]", "previouslyFormattedCitation" : "&lt;sup&gt;[38]&lt;/sup&gt;" }, "properties" : { "noteIndex" : 0 }, "schema" : "https://github.com/citation-style-language/schema/raw/master/csl-citation.json" }</w:instrText>
      </w:r>
      <w:r w:rsidR="001C6FA8" w:rsidRPr="0045622A">
        <w:rPr>
          <w:rFonts w:ascii="Book Antiqua" w:hAnsi="Book Antiqua" w:cs="Arial"/>
        </w:rPr>
        <w:fldChar w:fldCharType="separate"/>
      </w:r>
      <w:r w:rsidR="009C5FAA" w:rsidRPr="0045622A">
        <w:rPr>
          <w:rFonts w:ascii="Book Antiqua" w:hAnsi="Book Antiqua" w:cs="Arial"/>
          <w:noProof/>
          <w:vertAlign w:val="superscript"/>
        </w:rPr>
        <w:t>[38]</w:t>
      </w:r>
      <w:r w:rsidR="001C6FA8" w:rsidRPr="0045622A">
        <w:rPr>
          <w:rFonts w:ascii="Book Antiqua" w:hAnsi="Book Antiqua" w:cs="Arial"/>
        </w:rPr>
        <w:fldChar w:fldCharType="end"/>
      </w:r>
      <w:r w:rsidR="001C6FA8" w:rsidRPr="0045622A">
        <w:rPr>
          <w:rFonts w:ascii="Book Antiqua" w:hAnsi="Book Antiqua" w:cs="Arial"/>
        </w:rPr>
        <w:t>. Furthermore, t</w:t>
      </w:r>
      <w:r w:rsidR="00095B17" w:rsidRPr="0045622A">
        <w:rPr>
          <w:rFonts w:ascii="Book Antiqua" w:hAnsi="Book Antiqua" w:cs="Arial"/>
        </w:rPr>
        <w:t>he open label studies</w:t>
      </w:r>
      <w:r w:rsidR="00A05834" w:rsidRPr="0045622A">
        <w:rPr>
          <w:rFonts w:ascii="Book Antiqua" w:hAnsi="Book Antiqua" w:cs="Arial"/>
        </w:rPr>
        <w:t xml:space="preserve"> showed</w:t>
      </w:r>
      <w:r w:rsidR="009577DF" w:rsidRPr="0045622A">
        <w:rPr>
          <w:rFonts w:ascii="Book Antiqua" w:hAnsi="Book Antiqua" w:cs="Arial"/>
        </w:rPr>
        <w:t xml:space="preserve"> less frequency of adverse effect</w:t>
      </w:r>
      <w:r w:rsidR="008B3646" w:rsidRPr="0045622A">
        <w:rPr>
          <w:rFonts w:ascii="Book Antiqua" w:hAnsi="Book Antiqua" w:cs="Arial"/>
        </w:rPr>
        <w:t>s</w:t>
      </w:r>
      <w:r w:rsidR="009577DF" w:rsidRPr="0045622A">
        <w:rPr>
          <w:rFonts w:ascii="Book Antiqua" w:hAnsi="Book Antiqua" w:cs="Arial"/>
        </w:rPr>
        <w:t xml:space="preserve"> </w:t>
      </w:r>
      <w:r w:rsidR="00095B17" w:rsidRPr="0045622A">
        <w:rPr>
          <w:rFonts w:ascii="Book Antiqua" w:hAnsi="Book Antiqua" w:cs="Arial"/>
        </w:rPr>
        <w:t xml:space="preserve">with </w:t>
      </w:r>
      <w:r w:rsidR="009577DF" w:rsidRPr="0045622A">
        <w:rPr>
          <w:rFonts w:ascii="Book Antiqua" w:hAnsi="Book Antiqua" w:cs="Arial"/>
        </w:rPr>
        <w:t xml:space="preserve">budesonide MMX </w:t>
      </w:r>
      <w:r w:rsidR="005631C2" w:rsidRPr="0045622A">
        <w:rPr>
          <w:rFonts w:ascii="Book Antiqua" w:hAnsi="Book Antiqua" w:cs="Arial"/>
        </w:rPr>
        <w:t>(</w:t>
      </w:r>
      <w:r w:rsidR="009577DF" w:rsidRPr="0045622A">
        <w:rPr>
          <w:rFonts w:ascii="Book Antiqua" w:hAnsi="Book Antiqua" w:cs="Arial"/>
        </w:rPr>
        <w:t>3 mg</w:t>
      </w:r>
      <w:r w:rsidR="00B21D18" w:rsidRPr="0045622A">
        <w:rPr>
          <w:rFonts w:ascii="Book Antiqua" w:hAnsi="Book Antiqua" w:cs="Arial"/>
        </w:rPr>
        <w:t xml:space="preserve"> or 9 </w:t>
      </w:r>
      <w:r w:rsidR="00A05834" w:rsidRPr="0045622A">
        <w:rPr>
          <w:rFonts w:ascii="Book Antiqua" w:hAnsi="Book Antiqua" w:cs="Arial"/>
        </w:rPr>
        <w:t>mg</w:t>
      </w:r>
      <w:r w:rsidR="005631C2" w:rsidRPr="0045622A">
        <w:rPr>
          <w:rFonts w:ascii="Book Antiqua" w:hAnsi="Book Antiqua" w:cs="Arial"/>
        </w:rPr>
        <w:t>)</w:t>
      </w:r>
      <w:r w:rsidR="00024F63" w:rsidRPr="0045622A">
        <w:rPr>
          <w:rFonts w:ascii="Book Antiqua" w:hAnsi="Book Antiqua" w:cs="Arial"/>
        </w:rPr>
        <w:t xml:space="preserve"> compared to placebo</w:t>
      </w:r>
      <w:r w:rsidR="00A05834" w:rsidRPr="0045622A">
        <w:rPr>
          <w:rFonts w:ascii="Book Antiqua" w:hAnsi="Book Antiqua" w:cs="Arial"/>
        </w:rPr>
        <w:t>. T</w:t>
      </w:r>
      <w:r w:rsidR="00B21D18" w:rsidRPr="0045622A">
        <w:rPr>
          <w:rFonts w:ascii="Book Antiqua" w:hAnsi="Book Antiqua" w:cs="Arial"/>
        </w:rPr>
        <w:t xml:space="preserve">he most common adverse effects </w:t>
      </w:r>
      <w:r w:rsidR="00E9597F" w:rsidRPr="0045622A">
        <w:rPr>
          <w:rFonts w:ascii="Book Antiqua" w:hAnsi="Book Antiqua" w:cs="Arial"/>
        </w:rPr>
        <w:t>in these</w:t>
      </w:r>
      <w:r w:rsidR="00A05834" w:rsidRPr="0045622A">
        <w:rPr>
          <w:rFonts w:ascii="Book Antiqua" w:hAnsi="Book Antiqua" w:cs="Arial"/>
        </w:rPr>
        <w:t xml:space="preserve"> </w:t>
      </w:r>
      <w:r w:rsidR="006D112C" w:rsidRPr="0045622A">
        <w:rPr>
          <w:rFonts w:ascii="Book Antiqua" w:hAnsi="Book Antiqua" w:cs="Arial"/>
        </w:rPr>
        <w:t>studies were</w:t>
      </w:r>
      <w:r w:rsidR="00B21D18" w:rsidRPr="0045622A">
        <w:rPr>
          <w:rFonts w:ascii="Book Antiqua" w:hAnsi="Book Antiqua" w:cs="Arial"/>
        </w:rPr>
        <w:t xml:space="preserve"> </w:t>
      </w:r>
      <w:r w:rsidR="009577DF" w:rsidRPr="0045622A">
        <w:rPr>
          <w:rFonts w:ascii="Book Antiqua" w:hAnsi="Book Antiqua" w:cs="Arial"/>
        </w:rPr>
        <w:t>headache</w:t>
      </w:r>
      <w:r w:rsidR="00B21D18" w:rsidRPr="0045622A">
        <w:rPr>
          <w:rFonts w:ascii="Book Antiqua" w:hAnsi="Book Antiqua" w:cs="Arial"/>
        </w:rPr>
        <w:t>, nausea and urinary tract infection</w:t>
      </w:r>
      <w:r w:rsidR="00F15859" w:rsidRPr="0045622A">
        <w:rPr>
          <w:rFonts w:ascii="Book Antiqua" w:hAnsi="Book Antiqua" w:cs="Arial"/>
        </w:rPr>
        <w:t xml:space="preserve"> demonstrating that second generation GCs not only have fewer side effects, but those effects are</w:t>
      </w:r>
      <w:r w:rsidR="009461CA" w:rsidRPr="0045622A">
        <w:rPr>
          <w:rFonts w:ascii="Book Antiqua" w:hAnsi="Book Antiqua" w:cs="Arial"/>
        </w:rPr>
        <w:t xml:space="preserve"> less severe </w:t>
      </w:r>
      <w:r w:rsidR="00F15859" w:rsidRPr="0045622A">
        <w:rPr>
          <w:rFonts w:ascii="Book Antiqua" w:hAnsi="Book Antiqua" w:cs="Arial"/>
        </w:rPr>
        <w:t xml:space="preserve">compared to </w:t>
      </w:r>
      <w:r w:rsidR="009461CA" w:rsidRPr="0045622A">
        <w:rPr>
          <w:rFonts w:ascii="Book Antiqua" w:hAnsi="Book Antiqua" w:cs="Arial"/>
        </w:rPr>
        <w:t>firs</w:t>
      </w:r>
      <w:r w:rsidR="00F15859" w:rsidRPr="0045622A">
        <w:rPr>
          <w:rFonts w:ascii="Book Antiqua" w:hAnsi="Book Antiqua" w:cs="Arial"/>
        </w:rPr>
        <w:t>t</w:t>
      </w:r>
      <w:r w:rsidR="009461CA" w:rsidRPr="0045622A">
        <w:rPr>
          <w:rFonts w:ascii="Book Antiqua" w:hAnsi="Book Antiqua" w:cs="Arial"/>
        </w:rPr>
        <w:t xml:space="preserve"> generation GCs side effects.</w:t>
      </w:r>
    </w:p>
    <w:p w14:paraId="7059A214" w14:textId="77777777" w:rsidR="00555292" w:rsidRPr="0045622A" w:rsidRDefault="00555292" w:rsidP="0045622A">
      <w:pPr>
        <w:widowControl w:val="0"/>
        <w:autoSpaceDE w:val="0"/>
        <w:autoSpaceDN w:val="0"/>
        <w:adjustRightInd w:val="0"/>
        <w:spacing w:after="240" w:line="360" w:lineRule="auto"/>
        <w:ind w:firstLine="709"/>
        <w:contextualSpacing/>
        <w:jc w:val="both"/>
        <w:rPr>
          <w:rFonts w:ascii="Book Antiqua" w:hAnsi="Book Antiqua" w:cs="Arial"/>
        </w:rPr>
      </w:pPr>
    </w:p>
    <w:p w14:paraId="3D93274C" w14:textId="5D61C64B" w:rsidR="00F665AD" w:rsidRPr="0045622A" w:rsidRDefault="000D7CE5" w:rsidP="0045622A">
      <w:pPr>
        <w:widowControl w:val="0"/>
        <w:autoSpaceDE w:val="0"/>
        <w:autoSpaceDN w:val="0"/>
        <w:adjustRightInd w:val="0"/>
        <w:spacing w:after="240" w:line="360" w:lineRule="auto"/>
        <w:contextualSpacing/>
        <w:jc w:val="both"/>
        <w:rPr>
          <w:rFonts w:ascii="Book Antiqua" w:hAnsi="Book Antiqua" w:cs="Arial"/>
        </w:rPr>
      </w:pPr>
      <w:r w:rsidRPr="0045622A">
        <w:rPr>
          <w:rFonts w:ascii="Book Antiqua" w:hAnsi="Book Antiqua" w:cs="Arial"/>
          <w:b/>
        </w:rPr>
        <w:t>Beclomethasone dipropionate</w:t>
      </w:r>
      <w:r w:rsidR="00CB0DA4" w:rsidRPr="0045622A">
        <w:rPr>
          <w:rFonts w:ascii="Book Antiqua" w:hAnsi="Book Antiqua" w:cs="Arial"/>
          <w:b/>
        </w:rPr>
        <w:t>,</w:t>
      </w:r>
      <w:r w:rsidR="00532008" w:rsidRPr="0045622A">
        <w:rPr>
          <w:rFonts w:ascii="Book Antiqua" w:hAnsi="Book Antiqua" w:cs="Arial"/>
          <w:b/>
        </w:rPr>
        <w:t xml:space="preserve"> </w:t>
      </w:r>
      <w:r w:rsidR="00CB0DA4" w:rsidRPr="0045622A">
        <w:rPr>
          <w:rFonts w:ascii="Book Antiqua" w:hAnsi="Book Antiqua" w:cs="Arial"/>
          <w:b/>
        </w:rPr>
        <w:t>a</w:t>
      </w:r>
      <w:r w:rsidR="00532008" w:rsidRPr="0045622A">
        <w:rPr>
          <w:rFonts w:ascii="Book Antiqua" w:hAnsi="Book Antiqua" w:cs="Arial"/>
          <w:b/>
        </w:rPr>
        <w:t xml:space="preserve"> second generation option</w:t>
      </w:r>
      <w:r w:rsidRPr="0045622A">
        <w:rPr>
          <w:rFonts w:ascii="Book Antiqua" w:hAnsi="Book Antiqua" w:cs="Arial"/>
          <w:b/>
        </w:rPr>
        <w:t xml:space="preserve"> with low systemic activity</w:t>
      </w:r>
      <w:r w:rsidR="00CB0DA4" w:rsidRPr="0045622A">
        <w:rPr>
          <w:rFonts w:ascii="Book Antiqua" w:hAnsi="Book Antiqua" w:cs="Arial"/>
          <w:b/>
        </w:rPr>
        <w:t>:</w:t>
      </w:r>
      <w:r w:rsidR="00412A6B" w:rsidRPr="0045622A">
        <w:rPr>
          <w:rFonts w:ascii="Book Antiqua" w:hAnsi="Book Antiqua" w:cs="Arial"/>
        </w:rPr>
        <w:t xml:space="preserve"> </w:t>
      </w:r>
      <w:r w:rsidR="00A4771A" w:rsidRPr="0045622A">
        <w:rPr>
          <w:rFonts w:ascii="Book Antiqua" w:hAnsi="Book Antiqua" w:cs="Arial"/>
        </w:rPr>
        <w:t>Beclomethasone dipropionate (BDP) is a second-generation corticosteroid with topical effects and minimal systemic activity. It is administered as a pro</w:t>
      </w:r>
      <w:r w:rsidR="005D4312" w:rsidRPr="0045622A">
        <w:rPr>
          <w:rFonts w:ascii="Book Antiqua" w:hAnsi="Book Antiqua" w:cs="Arial"/>
        </w:rPr>
        <w:t>-</w:t>
      </w:r>
      <w:r w:rsidR="00A4771A" w:rsidRPr="0045622A">
        <w:rPr>
          <w:rFonts w:ascii="Book Antiqua" w:hAnsi="Book Antiqua" w:cs="Arial"/>
        </w:rPr>
        <w:t xml:space="preserve">drug </w:t>
      </w:r>
      <w:r w:rsidR="00194A3E" w:rsidRPr="0045622A">
        <w:rPr>
          <w:rFonts w:ascii="Book Antiqua" w:hAnsi="Book Antiqua" w:cs="Arial"/>
        </w:rPr>
        <w:t>and is p</w:t>
      </w:r>
      <w:r w:rsidR="00A4771A" w:rsidRPr="0045622A">
        <w:rPr>
          <w:rFonts w:ascii="Book Antiqua" w:hAnsi="Book Antiqua" w:cs="Arial"/>
        </w:rPr>
        <w:t>artially</w:t>
      </w:r>
      <w:r w:rsidR="00194A3E" w:rsidRPr="0045622A">
        <w:rPr>
          <w:rFonts w:ascii="Book Antiqua" w:hAnsi="Book Antiqua" w:cs="Arial"/>
        </w:rPr>
        <w:t xml:space="preserve"> metabolized </w:t>
      </w:r>
      <w:r w:rsidR="00A4771A" w:rsidRPr="0045622A">
        <w:rPr>
          <w:rFonts w:ascii="Book Antiqua" w:hAnsi="Book Antiqua" w:cs="Arial"/>
        </w:rPr>
        <w:t>in the lower gastrointestinal tract</w:t>
      </w:r>
      <w:r w:rsidR="00A4771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"10.1177/1756283X12473675", "ISSN" : "1756-283X", "PMID" : "23503968", "abstract" : "Inflammatory bowel diseases (IBDs) are a group of inflammatory conditions characterized by chronic, uncontrolled inflammation of the gastrointestinal tract. Reported prevalence is high in the United States and northern Europe, while the incidence varies greatly across the rest of Europe. Glucocorticosteroids are the standard treatment for IBD, but due to adverse events their use can be limited. However, new formulations of glucocorticosteroids have been developed to reduce systemic activation. The aim of this review was to assess and summarize the efficacy and safety of new formulations of glucocorticosteroids. A MEDLINE search identified publications focused on new formulations of nonsystemic steroid-based drugs for IBD and benefits and limitations of each of the new glucocorticosteroid formulations were identified. Budesonide has good efficacy and is an established treatment for Crohn's disease; it has been shown to be beneficial for the induction of remission in these patients, although it is not recommended for the maintenance of induced remission. Glucocorticosteroids are not recommended for the maintenance of remission in patients with IBD. However, a recent study suggested that beclomethasone dipropionate may be effective for prolonged treatment in patients in the postacute phase of Crohn's disease who were treated with a short course of systemic steroids. The efficacy of fluticasone propionate and prednisolone metasulphobenzoate in IBD is not well established given the small number of patients enrolled in the few published clinical trials. While the tolerability of these glucocorticosteroids is favourable, more research comparing these new agents with traditional systemic glucocorticosteroids is warranted.", "author" : [ { "dropping-particle" : "", "family" : "Prantera", "given" : "Cosimo", "non-dropping-particle" : "", "parse-names" : false, "suffix" : "" }, { "dropping-particle" : "", "family" : "Marconi", "given" : "Stefano", "non-dropping-particle" : "", "parse-names" : false, "suffix" : "" } ], "container-title" : "Therapeutic advances in gastroenterology", "id" : "ITEM-1", "issue" : "2", "issued" : { "date-parts" : [ [ "2013" ] ] }, "page" : "137-56", "title" : "Glucocorticosteroids in the treatment of inflammatory bowel disease and approaches to minimizing systemic activity.", "type" : "article-journal", "volume" : "6" }, "uris" : [ "http://www.mendeley.com/documents/?uuid=656f46b0-fe98-4034-9bbc-f70aea8d7c29", "http://www.mendeley.com/documents/?uuid=ab674f02-d72c-432b-8a68-2c82f9e1387b", "http://www.mendeley.com/documents/?uuid=ada40f69-8d9b-47e6-ae12-4a9670bb9ced", "http://www.mendeley.com/documents/?uuid=2a553024-40e5-4623-8bba-d89f89044a7f", "http://www.mendeley.com/documents/?uuid=5fcfb16f-e261-4808-993a-69bb33256cc1" ] } ], "mendeley" : { "formattedCitation" : "&lt;sup&gt;[39]&lt;/sup&gt;", "plainTextFormattedCitation" : "[39]", "previouslyFormattedCitation" : "&lt;sup&gt;[39]&lt;/sup&gt;" }, "properties" : { "noteIndex" : 0 }, "schema" : "https://github.com/citation-style-language/schema/raw/master/csl-citation.json" }</w:instrText>
      </w:r>
      <w:r w:rsidR="00A4771A" w:rsidRPr="0045622A">
        <w:rPr>
          <w:rFonts w:ascii="Book Antiqua" w:hAnsi="Book Antiqua" w:cs="Arial"/>
        </w:rPr>
        <w:fldChar w:fldCharType="separate"/>
      </w:r>
      <w:r w:rsidR="009C5FAA" w:rsidRPr="0045622A">
        <w:rPr>
          <w:rFonts w:ascii="Book Antiqua" w:hAnsi="Book Antiqua" w:cs="Arial"/>
          <w:noProof/>
          <w:vertAlign w:val="superscript"/>
        </w:rPr>
        <w:t>[39]</w:t>
      </w:r>
      <w:r w:rsidR="00A4771A" w:rsidRPr="0045622A">
        <w:rPr>
          <w:rFonts w:ascii="Book Antiqua" w:hAnsi="Book Antiqua" w:cs="Arial"/>
        </w:rPr>
        <w:fldChar w:fldCharType="end"/>
      </w:r>
      <w:r w:rsidR="00A4771A" w:rsidRPr="0045622A">
        <w:rPr>
          <w:rFonts w:ascii="Book Antiqua" w:hAnsi="Book Antiqua" w:cs="Arial"/>
        </w:rPr>
        <w:t xml:space="preserve">. </w:t>
      </w:r>
      <w:r w:rsidR="00C911E5" w:rsidRPr="0045622A">
        <w:rPr>
          <w:rFonts w:ascii="Book Antiqua" w:hAnsi="Book Antiqua" w:cs="Arial"/>
        </w:rPr>
        <w:t>The</w:t>
      </w:r>
      <w:r w:rsidR="00A4771A" w:rsidRPr="0045622A">
        <w:rPr>
          <w:rFonts w:ascii="Book Antiqua" w:hAnsi="Book Antiqua" w:cs="Arial"/>
        </w:rPr>
        <w:t xml:space="preserve"> effectiveness and tolerability of BDP v</w:t>
      </w:r>
      <w:r w:rsidR="00024F63" w:rsidRPr="0045622A">
        <w:rPr>
          <w:rFonts w:ascii="Book Antiqua" w:hAnsi="Book Antiqua" w:cs="Arial"/>
        </w:rPr>
        <w:t>ersus</w:t>
      </w:r>
      <w:r w:rsidR="00194A3E" w:rsidRPr="0045622A">
        <w:rPr>
          <w:rFonts w:ascii="Book Antiqua" w:hAnsi="Book Antiqua" w:cs="Arial"/>
        </w:rPr>
        <w:t xml:space="preserve"> budesonide </w:t>
      </w:r>
      <w:r w:rsidR="00C911E5" w:rsidRPr="0045622A">
        <w:rPr>
          <w:rFonts w:ascii="Book Antiqua" w:hAnsi="Book Antiqua" w:cs="Arial"/>
        </w:rPr>
        <w:t xml:space="preserve">have been evaluated </w:t>
      </w:r>
      <w:r w:rsidR="00194A3E" w:rsidRPr="0045622A">
        <w:rPr>
          <w:rFonts w:ascii="Book Antiqua" w:hAnsi="Book Antiqua" w:cs="Arial"/>
        </w:rPr>
        <w:t>in CD</w:t>
      </w:r>
      <w:r w:rsidR="005D4312" w:rsidRPr="0045622A">
        <w:rPr>
          <w:rFonts w:ascii="Book Antiqua" w:hAnsi="Book Antiqua" w:cs="Arial"/>
        </w:rPr>
        <w:t xml:space="preserve"> patients</w:t>
      </w:r>
      <w:r w:rsidR="00A4771A" w:rsidRPr="0045622A">
        <w:rPr>
          <w:rFonts w:ascii="Book Antiqua" w:hAnsi="Book Antiqua" w:cs="Arial"/>
        </w:rPr>
        <w:t xml:space="preserve"> whose clinical characteristics did not include complications such as stenosis or fistulas. </w:t>
      </w:r>
      <w:r w:rsidR="00C911E5" w:rsidRPr="0045622A">
        <w:rPr>
          <w:rFonts w:ascii="Book Antiqua" w:hAnsi="Book Antiqua" w:cs="Arial"/>
        </w:rPr>
        <w:t xml:space="preserve">A study </w:t>
      </w:r>
      <w:r w:rsidR="001C6FA8" w:rsidRPr="0045622A">
        <w:rPr>
          <w:rFonts w:ascii="Book Antiqua" w:hAnsi="Book Antiqua" w:cs="Arial"/>
        </w:rPr>
        <w:t>showed that BDP (10 mg/</w:t>
      </w:r>
      <w:r w:rsidR="00A523EF">
        <w:rPr>
          <w:rFonts w:ascii="Book Antiqua" w:eastAsia="SimSun" w:hAnsi="Book Antiqua" w:cs="Arial" w:hint="eastAsia"/>
          <w:lang w:eastAsia="zh-CN"/>
        </w:rPr>
        <w:t>d</w:t>
      </w:r>
      <w:r w:rsidR="001C6FA8" w:rsidRPr="0045622A">
        <w:rPr>
          <w:rFonts w:ascii="Book Antiqua" w:hAnsi="Book Antiqua" w:cs="Arial"/>
        </w:rPr>
        <w:t xml:space="preserve">) </w:t>
      </w:r>
      <w:r w:rsidR="000429E5" w:rsidRPr="0045622A">
        <w:rPr>
          <w:rFonts w:ascii="Book Antiqua" w:hAnsi="Book Antiqua" w:cs="Arial"/>
        </w:rPr>
        <w:t>was</w:t>
      </w:r>
      <w:r w:rsidR="001C6FA8" w:rsidRPr="0045622A">
        <w:rPr>
          <w:rFonts w:ascii="Book Antiqua" w:hAnsi="Book Antiqua" w:cs="Arial"/>
        </w:rPr>
        <w:t xml:space="preserve"> less effective than budesonide (9 mg/</w:t>
      </w:r>
      <w:r w:rsidR="00A523EF">
        <w:rPr>
          <w:rFonts w:ascii="Book Antiqua" w:eastAsia="SimSun" w:hAnsi="Book Antiqua" w:cs="Arial" w:hint="eastAsia"/>
          <w:lang w:eastAsia="zh-CN"/>
        </w:rPr>
        <w:t>d</w:t>
      </w:r>
      <w:r w:rsidR="001C6FA8" w:rsidRPr="0045622A">
        <w:rPr>
          <w:rFonts w:ascii="Book Antiqua" w:hAnsi="Book Antiqua" w:cs="Arial"/>
        </w:rPr>
        <w:t>) in CD patients treated for 2 mo</w:t>
      </w:r>
      <w:r w:rsidR="000429E5" w:rsidRPr="0045622A">
        <w:rPr>
          <w:rFonts w:ascii="Book Antiqua" w:hAnsi="Book Antiqua" w:cs="Arial"/>
        </w:rPr>
        <w:t xml:space="preserve">. They concluded that this was </w:t>
      </w:r>
      <w:r w:rsidR="001C6FA8" w:rsidRPr="0045622A">
        <w:rPr>
          <w:rFonts w:ascii="Book Antiqua" w:hAnsi="Book Antiqua" w:cs="Arial"/>
        </w:rPr>
        <w:t>due to the pharmacokinetic properties of budesonide</w:t>
      </w:r>
      <w:r w:rsidR="00A4771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"ISBN" : "1234-1010", "abstract" : "Background: Budesonide is a steroid with low systemic effect and high effectiveness in the treatment of Crohn's Disease (CD). Beclomethasone dipropionate (BDP) is also a steroid with the same systemic effects, but it has been never investigated in CD. Material/Methods: To evaluate the effectiveness and tolerability of BDP versus budesonide in treating CD, we enrolled 30 consecutive patients affected by mild-to-moderate non-fistulizing, non-obstructive Crohn's disease (CDAI &lt;250) (13 M and 17 F, mean age: 33.4 years, range: 16-71 years) in whom this diagnosis was made for the first time. The patients were randomly treated for 8 weeks with budesonide 9 mg/day (group A, 15 patients) or with BDP 10 mg/day (group B, 15 patients). Results: Of group A patients, 13/14 (on intention to treat (i-t-t): 86.67%) showed response to budesonide and 10/14 (on i-t-t.: 66.66%) were in remission after 8 weeks of treatment. In group B patients, 10/14 (on i-t-t: 66.66%) showed response to BDP and 8/14 (on i-t-t: 53.33%) were in remission after 8 weeks of treatment (p&lt;0.001). Budesonide was also faster in the time to obtain symptomatic remission (p=n.s.) and was better in improving IBDQL (p&lt;0.05). Regarding side effects, two group A patients (6.66%) and three group B patients (10%) experienced mild-to-moderate side effects which were transitory and did not require any specific treatment or stopping the treatment. Conclusions: BDP seems to be less effective than budesonide in treating CD, probably due to better the pharmacokinetic properties of budesonide. Med Sci Monit, 2006", "author" : [ { "dropping-particle" : "", "family" : "Tursi", "given" : "A", "non-dropping-particle" : "", "parse-names" : false, "suffix" : "" }, { "dropping-particle" : "", "family" : "Giorgetti", "given" : "G M", "non-dropping-particle" : "", "parse-names" : false, "suffix" : "" }, { "dropping-particle" : "", "family" : "Brandimarte", "given" : "G", "non-dropping-particle" : "", "parse-names" : false, "suffix" : "" }, { "dropping-particle" : "", "family" : "Elisei", "given" : "W", "non-dropping-particle" : "", "parse-names" : false, "suffix" : "" }, { "dropping-particle" : "", "family" : "Aiello", "given" : "F", "non-dropping-particle" : "", "parse-names" : false, "suffix" : "" } ], "container-title" : "Medical Science Monitor", "id" : "ITEM-1", "issue" : "6", "issued" : { "date-parts" : [ [ "2006" ] ] }, "page" : "I29-I32", "title" : "Beclomethasone dipropionate for the treatment of mild-to-moderate Crohn's disease: An open-label, budesonide-controlled, randomized study", "type" : "article-journal", "volume" : "12" }, "uris" : [ "http://www.mendeley.com/documents/?uuid=d7bd4038-9419-4f55-be4b-163533898059", "http://www.mendeley.com/documents/?uuid=56996049-85a3-47e6-9ef0-8fe4d53f3c9e", "http://www.mendeley.com/documents/?uuid=c65177d1-624b-4650-9cf2-7a840a0007d0", "http://www.mendeley.com/documents/?uuid=a96c136f-c187-4f42-bc89-79da1910e687", "http://www.mendeley.com/documents/?uuid=db57008b-2656-41f9-a509-e77b3394e1e3" ] } ], "mendeley" : { "formattedCitation" : "&lt;sup&gt;[40]&lt;/sup&gt;", "plainTextFormattedCitation" : "[40]", "previouslyFormattedCitation" : "&lt;sup&gt;[40]&lt;/sup&gt;" }, "properties" : { "noteIndex" : 0 }, "schema" : "https://github.com/citation-style-language/schema/raw/master/csl-citation.json" }</w:instrText>
      </w:r>
      <w:r w:rsidR="00A4771A" w:rsidRPr="0045622A">
        <w:rPr>
          <w:rFonts w:ascii="Book Antiqua" w:hAnsi="Book Antiqua" w:cs="Arial"/>
        </w:rPr>
        <w:fldChar w:fldCharType="separate"/>
      </w:r>
      <w:r w:rsidR="009C5FAA" w:rsidRPr="0045622A">
        <w:rPr>
          <w:rFonts w:ascii="Book Antiqua" w:hAnsi="Book Antiqua" w:cs="Arial"/>
          <w:noProof/>
          <w:vertAlign w:val="superscript"/>
        </w:rPr>
        <w:t>[40]</w:t>
      </w:r>
      <w:r w:rsidR="00A4771A" w:rsidRPr="0045622A">
        <w:rPr>
          <w:rFonts w:ascii="Book Antiqua" w:hAnsi="Book Antiqua" w:cs="Arial"/>
        </w:rPr>
        <w:fldChar w:fldCharType="end"/>
      </w:r>
      <w:r w:rsidR="00A4771A" w:rsidRPr="0045622A">
        <w:rPr>
          <w:rFonts w:ascii="Book Antiqua" w:hAnsi="Book Antiqua" w:cs="Arial"/>
        </w:rPr>
        <w:t>.</w:t>
      </w:r>
    </w:p>
    <w:p w14:paraId="515769F2" w14:textId="799FC253" w:rsidR="00F665AD" w:rsidRPr="0045622A" w:rsidRDefault="00F36576" w:rsidP="0045622A">
      <w:pPr>
        <w:widowControl w:val="0"/>
        <w:autoSpaceDE w:val="0"/>
        <w:autoSpaceDN w:val="0"/>
        <w:adjustRightInd w:val="0"/>
        <w:spacing w:after="240" w:line="360" w:lineRule="auto"/>
        <w:ind w:firstLine="708"/>
        <w:contextualSpacing/>
        <w:jc w:val="both"/>
        <w:rPr>
          <w:rFonts w:ascii="Book Antiqua" w:hAnsi="Book Antiqua" w:cs="Arial"/>
        </w:rPr>
      </w:pPr>
      <w:r w:rsidRPr="0045622A">
        <w:rPr>
          <w:rFonts w:ascii="Book Antiqua" w:hAnsi="Book Antiqua" w:cs="Arial"/>
        </w:rPr>
        <w:t xml:space="preserve">A </w:t>
      </w:r>
      <w:r w:rsidR="00A4771A" w:rsidRPr="0045622A">
        <w:rPr>
          <w:rFonts w:ascii="Book Antiqua" w:hAnsi="Book Antiqua" w:cs="Arial"/>
        </w:rPr>
        <w:t xml:space="preserve">study </w:t>
      </w:r>
      <w:r w:rsidR="00115121" w:rsidRPr="0045622A">
        <w:rPr>
          <w:rFonts w:ascii="Book Antiqua" w:hAnsi="Book Antiqua" w:cs="Arial"/>
        </w:rPr>
        <w:t>was conducted to</w:t>
      </w:r>
      <w:r w:rsidR="00A4771A" w:rsidRPr="0045622A">
        <w:rPr>
          <w:rFonts w:ascii="Book Antiqua" w:hAnsi="Book Antiqua" w:cs="Arial"/>
        </w:rPr>
        <w:t xml:space="preserve"> evaluate the efficacy and safety of </w:t>
      </w:r>
      <w:r w:rsidR="00020650" w:rsidRPr="0045622A">
        <w:rPr>
          <w:rFonts w:ascii="Book Antiqua" w:hAnsi="Book Antiqua" w:cs="Arial"/>
        </w:rPr>
        <w:t>BDP</w:t>
      </w:r>
      <w:r w:rsidR="00A4771A" w:rsidRPr="0045622A">
        <w:rPr>
          <w:rFonts w:ascii="Book Antiqua" w:hAnsi="Book Antiqua" w:cs="Arial"/>
        </w:rPr>
        <w:t xml:space="preserve"> enemas </w:t>
      </w:r>
      <w:r w:rsidR="00F51E54" w:rsidRPr="0045622A">
        <w:rPr>
          <w:rFonts w:ascii="Book Antiqua" w:hAnsi="Book Antiqua" w:cs="Arial"/>
        </w:rPr>
        <w:t>v</w:t>
      </w:r>
      <w:r w:rsidR="00024F63" w:rsidRPr="0045622A">
        <w:rPr>
          <w:rFonts w:ascii="Book Antiqua" w:hAnsi="Book Antiqua" w:cs="Arial"/>
        </w:rPr>
        <w:t>ersus</w:t>
      </w:r>
      <w:r w:rsidR="00A4771A" w:rsidRPr="0045622A">
        <w:rPr>
          <w:rFonts w:ascii="Book Antiqua" w:hAnsi="Book Antiqua" w:cs="Arial"/>
        </w:rPr>
        <w:t xml:space="preserve"> prednisone enemas in active distal UC after 1 month of treatment. They determined that clinical and endoscopic remission </w:t>
      </w:r>
      <w:r w:rsidR="004470FE" w:rsidRPr="0045622A">
        <w:rPr>
          <w:rFonts w:ascii="Book Antiqua" w:hAnsi="Book Antiqua" w:cs="Arial"/>
        </w:rPr>
        <w:t>occurred</w:t>
      </w:r>
      <w:r w:rsidR="00A4771A" w:rsidRPr="0045622A">
        <w:rPr>
          <w:rFonts w:ascii="Book Antiqua" w:hAnsi="Book Antiqua" w:cs="Arial"/>
        </w:rPr>
        <w:t xml:space="preserve"> in 29% of patients who received </w:t>
      </w:r>
      <w:r w:rsidR="00C911E5" w:rsidRPr="0045622A">
        <w:rPr>
          <w:rFonts w:ascii="Book Antiqua" w:hAnsi="Book Antiqua" w:cs="Arial"/>
        </w:rPr>
        <w:t>BDP</w:t>
      </w:r>
      <w:r w:rsidR="00E56D24" w:rsidRPr="0045622A">
        <w:rPr>
          <w:rFonts w:ascii="Book Antiqua" w:hAnsi="Book Antiqua" w:cs="Arial"/>
        </w:rPr>
        <w:t xml:space="preserve"> </w:t>
      </w:r>
      <w:r w:rsidR="00A4771A" w:rsidRPr="0045622A">
        <w:rPr>
          <w:rFonts w:ascii="Book Antiqua" w:hAnsi="Book Antiqua" w:cs="Arial"/>
        </w:rPr>
        <w:t xml:space="preserve">and </w:t>
      </w:r>
      <w:r w:rsidR="00E56D24" w:rsidRPr="0045622A">
        <w:rPr>
          <w:rFonts w:ascii="Book Antiqua" w:hAnsi="Book Antiqua" w:cs="Arial"/>
        </w:rPr>
        <w:t xml:space="preserve">in </w:t>
      </w:r>
      <w:r w:rsidR="00A4771A" w:rsidRPr="0045622A">
        <w:rPr>
          <w:rFonts w:ascii="Book Antiqua" w:hAnsi="Book Antiqua" w:cs="Arial"/>
        </w:rPr>
        <w:t>25% of patients who had standard topical</w:t>
      </w:r>
      <w:r w:rsidR="00020650" w:rsidRPr="0045622A">
        <w:rPr>
          <w:rFonts w:ascii="Book Antiqua" w:hAnsi="Book Antiqua" w:cs="Arial"/>
        </w:rPr>
        <w:t xml:space="preserve"> GC</w:t>
      </w:r>
      <w:r w:rsidR="00A4771A" w:rsidRPr="0045622A">
        <w:rPr>
          <w:rFonts w:ascii="Book Antiqua" w:hAnsi="Book Antiqua" w:cs="Arial"/>
        </w:rPr>
        <w:t xml:space="preserve"> treatment</w:t>
      </w:r>
      <w:r w:rsidRPr="0045622A">
        <w:rPr>
          <w:rFonts w:ascii="Book Antiqua" w:hAnsi="Book Antiqua" w:cs="Arial"/>
        </w:rPr>
        <w:t xml:space="preserve">, and </w:t>
      </w:r>
      <w:r w:rsidRPr="0045622A">
        <w:rPr>
          <w:rFonts w:ascii="Book Antiqua" w:hAnsi="Book Antiqua" w:cs="Arial"/>
        </w:rPr>
        <w:lastRenderedPageBreak/>
        <w:t>both groups experienced few adverse effects</w:t>
      </w:r>
      <w:r w:rsidR="00A4771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"ISBN" : "0269-2813 (Print)\\r0269-2813 (Linking)", "PMID" : "9690726", "abstract" : "AIM: To compare beclomethasone dipropionate 3 mg/60 mL enema (BDP) and prednisolone sodium phosphate 30 mg/60 mL enema (PP) once daily in patients with active distal ulcerative colitis. METHODS: One hundred and fifty-seven patients were enrolled in a multicentre, 4-week, randomized, double-blind trial. Patients were assessed at baseline, 2 and 4 weeks. RESULTS: Both treatment groups showed statistically significant improvement of clinical activity after 2 and 4 weeks. Endoscopy and biopsy showed a reduction in the activity score at the end of the treatment period in both groups. No statistically significant difference was observed between the two treatment groups. After 4 weeks, 29% of patients in the BDP group and 25% in the PP group were considered to be in clinical remission; an improvement was observed in 40% of patients on BDP and in 47% on PP. Mean morning plasma cortisol levels showed a slight but significant reduction in the PP group, while the ACTH test showed that neither drug interfered with the hypothalamic-pituitary-adrenal (HPA) axis function. No significant changes were observed in the laboratory tests. Finally, there was a low incidence of adverse events in both groups. CONCLUSIONS: It is concluded that, in the topical treatment of active distal ulcerative colitis, BDP 3 mg enemas are as efficacious as PP 30 mg enemas, without interference with the HPA axis.", "author" : [ { "dropping-particle" : "", "family" : "Campieri", "given" : "M", "non-dropping-particle" : "", "parse-names" : false, "suffix" : "" }, { "dropping-particle" : "", "family" : "Cottone", "given" : "M", "non-dropping-particle" : "", "parse-names" : false, "suffix" : "" }, { "dropping-particle" : "", "family" : "Miglio", "given" : "F", "non-dropping-particle" : "", "parse-names" : false, "suffix" : "" }, { "dropping-particle" : "", "family" : "Manenti", "given" : "F", "non-dropping-particle" : "", "parse-names" : false, "suffix" : "" }, { "dropping-particle" : "", "family" : "Astegiano", "given" : "M", "non-dropping-particle" : "", "parse-names" : false, "suffix" : "" }, { "dropping-particle" : "", "family" : "D'Arienzo", "given" : "A", "non-dropping-particle" : "", "parse-names" : false, "suffix" : "" }, { "dropping-particle" : "", "family" : "Manguso", "given" : "F", "non-dropping-particle" : "", "parse-names" : false, "suffix" : "" }, { "dropping-particle" : "", "family" : "D'Albasio", "given" : "G", "non-dropping-particle" : "", "parse-names" : false, "suffix" : "" }, { "dropping-particle" : "", "family" : "Bonanomi", "given" : "A", "non-dropping-particle" : "", "parse-names" : false, "suffix" : "" }, { "dropping-particle" : "", "family" : "Galeazzi", "given" : "R", "non-dropping-particle" : "", "parse-names" : false, "suffix" : "" }, { "dropping-particle" : "", "family" : "Orlando", "given" : "A", "non-dropping-particle" : "", "parse-names" : false, "suffix" : "" }, { "dropping-particle" : "", "family" : "Castiglione", "given" : "G N", "non-dropping-particle" : "", "parse-names" : false, "suffix" : "" }, { "dropping-particle" : "", "family" : "Gionchetti", "given" : "P", "non-dropping-particle" : "", "parse-names" : false, "suffix" : "" } ], "container-title" : "Aliment Pharmacol Ther", "id" : "ITEM-1", "issue" : "4", "issued" : { "date-parts" : [ [ "1998" ] ] }, "page" : "361-366", "title" : "Beclomethasone dipropionate enemas versus prednisolone sodium phosphate enemas in the treatment of distal ulcerative colitis", "type" : "article-journal", "volume" : "12" }, "uris" : [ "http://www.mendeley.com/documents/?uuid=1d3309e8-396e-486b-a9e3-c8ae01cdcd03", "http://www.mendeley.com/documents/?uuid=8e95ec07-a922-4b58-9e66-63ff19c24b59", "http://www.mendeley.com/documents/?uuid=47a78eac-8ddd-442b-9c83-33ff89f8139d", "http://www.mendeley.com/documents/?uuid=cbd31ff4-377f-4c07-a297-cd0f31ae0c27", "http://www.mendeley.com/documents/?uuid=d103076e-27a0-4af6-88d6-25caddc44fb6" ] } ], "mendeley" : { "formattedCitation" : "&lt;sup&gt;[41]&lt;/sup&gt;", "plainTextFormattedCitation" : "[41]", "previouslyFormattedCitation" : "&lt;sup&gt;[41]&lt;/sup&gt;" }, "properties" : { "noteIndex" : 0 }, "schema" : "https://github.com/citation-style-language/schema/raw/master/csl-citation.json" }</w:instrText>
      </w:r>
      <w:r w:rsidR="00A4771A" w:rsidRPr="0045622A">
        <w:rPr>
          <w:rFonts w:ascii="Book Antiqua" w:hAnsi="Book Antiqua" w:cs="Arial"/>
        </w:rPr>
        <w:fldChar w:fldCharType="separate"/>
      </w:r>
      <w:r w:rsidR="009C5FAA" w:rsidRPr="0045622A">
        <w:rPr>
          <w:rFonts w:ascii="Book Antiqua" w:hAnsi="Book Antiqua" w:cs="Arial"/>
          <w:noProof/>
          <w:vertAlign w:val="superscript"/>
        </w:rPr>
        <w:t>[41]</w:t>
      </w:r>
      <w:r w:rsidR="00A4771A" w:rsidRPr="0045622A">
        <w:rPr>
          <w:rFonts w:ascii="Book Antiqua" w:hAnsi="Book Antiqua" w:cs="Arial"/>
        </w:rPr>
        <w:fldChar w:fldCharType="end"/>
      </w:r>
      <w:r w:rsidR="00A4771A" w:rsidRPr="0045622A">
        <w:rPr>
          <w:rFonts w:ascii="Book Antiqua" w:hAnsi="Book Antiqua" w:cs="Arial"/>
        </w:rPr>
        <w:t>.</w:t>
      </w:r>
      <w:r w:rsidR="00B6255E" w:rsidRPr="0045622A">
        <w:rPr>
          <w:rFonts w:ascii="Book Antiqua" w:hAnsi="Book Antiqua" w:cs="Arial"/>
        </w:rPr>
        <w:t xml:space="preserve"> </w:t>
      </w:r>
      <w:r w:rsidR="00807595" w:rsidRPr="0045622A">
        <w:rPr>
          <w:rFonts w:ascii="Book Antiqua" w:hAnsi="Book Antiqua" w:cs="Arial"/>
        </w:rPr>
        <w:t>This evidence leads to the conclusion that</w:t>
      </w:r>
      <w:r w:rsidR="00DC747C" w:rsidRPr="0045622A">
        <w:rPr>
          <w:rFonts w:ascii="Book Antiqua" w:hAnsi="Book Antiqua" w:cs="Arial"/>
        </w:rPr>
        <w:t xml:space="preserve"> BDP </w:t>
      </w:r>
      <w:r w:rsidR="00380AC7" w:rsidRPr="0045622A">
        <w:rPr>
          <w:rFonts w:ascii="Book Antiqua" w:hAnsi="Book Antiqua" w:cs="Arial"/>
        </w:rPr>
        <w:t>has similar eff</w:t>
      </w:r>
      <w:r w:rsidR="00C4695B" w:rsidRPr="0045622A">
        <w:rPr>
          <w:rFonts w:ascii="Book Antiqua" w:hAnsi="Book Antiqua" w:cs="Arial"/>
        </w:rPr>
        <w:t>icacy</w:t>
      </w:r>
      <w:r w:rsidR="00380AC7" w:rsidRPr="0045622A">
        <w:rPr>
          <w:rFonts w:ascii="Book Antiqua" w:hAnsi="Book Antiqua" w:cs="Arial"/>
        </w:rPr>
        <w:t xml:space="preserve"> to</w:t>
      </w:r>
      <w:r w:rsidR="001D4963" w:rsidRPr="0045622A">
        <w:rPr>
          <w:rFonts w:ascii="Book Antiqua" w:hAnsi="Book Antiqua" w:cs="Arial"/>
        </w:rPr>
        <w:t xml:space="preserve"> traditional GCs. </w:t>
      </w:r>
    </w:p>
    <w:p w14:paraId="4E7F4316" w14:textId="77777777" w:rsidR="00412A6B" w:rsidRPr="0045622A" w:rsidRDefault="00412A6B" w:rsidP="0045622A">
      <w:pPr>
        <w:widowControl w:val="0"/>
        <w:autoSpaceDE w:val="0"/>
        <w:autoSpaceDN w:val="0"/>
        <w:adjustRightInd w:val="0"/>
        <w:spacing w:after="240" w:line="360" w:lineRule="auto"/>
        <w:contextualSpacing/>
        <w:jc w:val="both"/>
        <w:rPr>
          <w:rFonts w:ascii="Book Antiqua" w:hAnsi="Book Antiqua" w:cs="Arial"/>
          <w:b/>
        </w:rPr>
      </w:pPr>
    </w:p>
    <w:p w14:paraId="3D8D3AD4" w14:textId="5361359A" w:rsidR="00702FB8" w:rsidRPr="0045622A" w:rsidRDefault="00412A6B" w:rsidP="0045622A">
      <w:pPr>
        <w:widowControl w:val="0"/>
        <w:autoSpaceDE w:val="0"/>
        <w:autoSpaceDN w:val="0"/>
        <w:adjustRightInd w:val="0"/>
        <w:spacing w:after="240" w:line="360" w:lineRule="auto"/>
        <w:contextualSpacing/>
        <w:jc w:val="both"/>
        <w:rPr>
          <w:rFonts w:ascii="Book Antiqua" w:hAnsi="Book Antiqua" w:cs="Arial"/>
          <w:b/>
          <w:i/>
        </w:rPr>
      </w:pPr>
      <w:r w:rsidRPr="0045622A">
        <w:rPr>
          <w:rFonts w:ascii="Book Antiqua" w:hAnsi="Book Antiqua" w:cs="Arial"/>
          <w:b/>
          <w:i/>
        </w:rPr>
        <w:t>GC delivery technology, the next step to avoid side effects</w:t>
      </w:r>
    </w:p>
    <w:p w14:paraId="218852DD" w14:textId="78387FE7" w:rsidR="00F665AD" w:rsidRPr="0045622A" w:rsidRDefault="00933018" w:rsidP="0045622A">
      <w:pPr>
        <w:widowControl w:val="0"/>
        <w:autoSpaceDE w:val="0"/>
        <w:autoSpaceDN w:val="0"/>
        <w:adjustRightInd w:val="0"/>
        <w:spacing w:after="240" w:line="360" w:lineRule="auto"/>
        <w:contextualSpacing/>
        <w:jc w:val="both"/>
        <w:rPr>
          <w:rFonts w:ascii="Book Antiqua" w:hAnsi="Book Antiqua" w:cs="Arial"/>
        </w:rPr>
      </w:pPr>
      <w:r w:rsidRPr="0045622A">
        <w:rPr>
          <w:rFonts w:ascii="Book Antiqua" w:hAnsi="Book Antiqua" w:cs="Arial"/>
        </w:rPr>
        <w:t>N</w:t>
      </w:r>
      <w:r w:rsidR="00A4771A" w:rsidRPr="0045622A">
        <w:rPr>
          <w:rFonts w:ascii="Book Antiqua" w:hAnsi="Book Antiqua" w:cs="Arial"/>
        </w:rPr>
        <w:t>ovel drug delivery system</w:t>
      </w:r>
      <w:r w:rsidR="00541392" w:rsidRPr="0045622A">
        <w:rPr>
          <w:rFonts w:ascii="Book Antiqua" w:hAnsi="Book Antiqua" w:cs="Arial"/>
        </w:rPr>
        <w:t>s</w:t>
      </w:r>
      <w:r w:rsidR="00A4771A" w:rsidRPr="0045622A">
        <w:rPr>
          <w:rFonts w:ascii="Book Antiqua" w:hAnsi="Book Antiqua" w:cs="Arial"/>
        </w:rPr>
        <w:t xml:space="preserve"> capable of slowly </w:t>
      </w:r>
      <w:r w:rsidR="00541392" w:rsidRPr="0045622A">
        <w:rPr>
          <w:rFonts w:ascii="Book Antiqua" w:hAnsi="Book Antiqua" w:cs="Arial"/>
        </w:rPr>
        <w:t xml:space="preserve">releasing </w:t>
      </w:r>
      <w:r w:rsidR="00A4771A" w:rsidRPr="0045622A">
        <w:rPr>
          <w:rFonts w:ascii="Book Antiqua" w:hAnsi="Book Antiqua" w:cs="Arial"/>
        </w:rPr>
        <w:t>drugs into the bloodstream at a low concentration</w:t>
      </w:r>
      <w:r w:rsidR="00EC1AEB" w:rsidRPr="0045622A">
        <w:rPr>
          <w:rFonts w:ascii="Book Antiqua" w:hAnsi="Book Antiqua" w:cs="Arial"/>
        </w:rPr>
        <w:t xml:space="preserve"> such </w:t>
      </w:r>
      <w:r w:rsidR="004470FE" w:rsidRPr="0045622A">
        <w:rPr>
          <w:rFonts w:ascii="Book Antiqua" w:hAnsi="Book Antiqua" w:cs="Arial"/>
        </w:rPr>
        <w:t>as the</w:t>
      </w:r>
      <w:r w:rsidR="004470FE" w:rsidRPr="0045622A">
        <w:rPr>
          <w:rFonts w:ascii="Book Antiqua" w:hAnsi="Book Antiqua" w:cs="Arial"/>
          <w:bCs/>
        </w:rPr>
        <w:t xml:space="preserve"> erythrocyte-mediated drug delivery</w:t>
      </w:r>
      <w:r w:rsidR="00841EDF" w:rsidRPr="0045622A">
        <w:rPr>
          <w:rFonts w:ascii="Book Antiqua" w:hAnsi="Book Antiqua" w:cs="Arial"/>
          <w:bCs/>
        </w:rPr>
        <w:t xml:space="preserve"> have been proposed</w:t>
      </w:r>
      <w:r w:rsidR="00EC1AEB" w:rsidRPr="0045622A">
        <w:rPr>
          <w:rFonts w:ascii="Book Antiqua" w:hAnsi="Book Antiqua" w:cs="Arial"/>
          <w:bCs/>
        </w:rPr>
        <w:t>.</w:t>
      </w:r>
      <w:r w:rsidR="00A4771A" w:rsidRPr="0045622A">
        <w:rPr>
          <w:rFonts w:ascii="Book Antiqua" w:hAnsi="Book Antiqua" w:cs="Arial"/>
        </w:rPr>
        <w:t xml:space="preserve"> </w:t>
      </w:r>
      <w:r w:rsidR="00FA2D9B" w:rsidRPr="0045622A">
        <w:rPr>
          <w:rFonts w:ascii="Book Antiqua" w:hAnsi="Book Antiqua" w:cs="Arial"/>
        </w:rPr>
        <w:t xml:space="preserve">The membrane characteristics of autologous </w:t>
      </w:r>
      <w:r w:rsidR="00A4771A" w:rsidRPr="0045622A">
        <w:rPr>
          <w:rFonts w:ascii="Book Antiqua" w:hAnsi="Book Antiqua" w:cs="Arial"/>
        </w:rPr>
        <w:t xml:space="preserve">erythrocytes </w:t>
      </w:r>
      <w:r w:rsidR="00FA2D9B" w:rsidRPr="0045622A">
        <w:rPr>
          <w:rFonts w:ascii="Book Antiqua" w:hAnsi="Book Antiqua" w:cs="Arial"/>
        </w:rPr>
        <w:t xml:space="preserve">render them </w:t>
      </w:r>
      <w:r w:rsidR="00F36576" w:rsidRPr="0045622A">
        <w:rPr>
          <w:rFonts w:ascii="Book Antiqua" w:hAnsi="Book Antiqua" w:cs="Arial"/>
        </w:rPr>
        <w:t xml:space="preserve">ideal </w:t>
      </w:r>
      <w:r w:rsidR="00A4771A" w:rsidRPr="0045622A">
        <w:rPr>
          <w:rFonts w:ascii="Book Antiqua" w:hAnsi="Book Antiqua" w:cs="Arial"/>
        </w:rPr>
        <w:t xml:space="preserve">drug carriers </w:t>
      </w:r>
      <w:r w:rsidR="00FA2D9B" w:rsidRPr="0045622A">
        <w:rPr>
          <w:rFonts w:ascii="Book Antiqua" w:hAnsi="Book Antiqua" w:cs="Arial"/>
        </w:rPr>
        <w:t xml:space="preserve">because </w:t>
      </w:r>
      <w:r w:rsidR="00841EDF" w:rsidRPr="0045622A">
        <w:rPr>
          <w:rFonts w:ascii="Book Antiqua" w:hAnsi="Book Antiqua" w:cs="Arial"/>
        </w:rPr>
        <w:t xml:space="preserve">their </w:t>
      </w:r>
      <w:r w:rsidR="00F36576" w:rsidRPr="0045622A">
        <w:rPr>
          <w:rFonts w:ascii="Book Antiqua" w:hAnsi="Book Antiqua" w:cs="Arial"/>
        </w:rPr>
        <w:t>permeability allows for the diffusion of small molecules</w:t>
      </w:r>
      <w:r w:rsidR="00FA2D9B" w:rsidRPr="0045622A">
        <w:rPr>
          <w:rFonts w:ascii="Book Antiqua" w:hAnsi="Book Antiqua" w:cs="Arial"/>
        </w:rPr>
        <w:t xml:space="preserve">. This has been demonstrated using </w:t>
      </w:r>
      <w:r w:rsidR="00A4771A" w:rsidRPr="0045622A">
        <w:rPr>
          <w:rFonts w:ascii="Book Antiqua" w:hAnsi="Book Antiqua" w:cs="Arial"/>
        </w:rPr>
        <w:t>dexamethasone 21-phosphate (Dex 21-P), a biologically inactive compound</w:t>
      </w:r>
      <w:r w:rsidR="00A4771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"author" : [ { "dropping-particle" : "", "family" : "Bossa", "given" : "Fabrizio", "non-dropping-particle" : "", "parse-names" : false, "suffix" : "" }, { "dropping-particle" : "", "family" : "Latiano", "given" : "M D Anna", "non-dropping-particle" : "", "parse-names" : false, "suffix" : "" }, { "dropping-particle" : "", "family" : "Rossi", "given" : "Sc D Luigia", "non-dropping-particle" : "", "parse-names" : false, "suffix" : "" }, { "dropping-particle" : "", "family" : "Magnani", "given" : "M D Mauro", "non-dropping-particle" : "", "parse-names" : false, "suffix" : "" }, { "dropping-particle" : "", "family" : "Palmieri", "given" : "M D Orazio", "non-dropping-particle" : "", "parse-names" : false, "suffix" : "" } ], "id" : "ITEM-1", "issued" : { "date-parts" : [ [ "2015" ] ] }, "page" : "1-11", "title" : "Erythrocyte \u00ad Mediated Delivery of Dexamethasone in Patients With Mild \u00ad to \u00ad Moderate Ulcerative Colitis , Refractory to Mesalamine : A Randomized , Controlled Study", "type" : "article-journal" }, "uris" : [ "http://www.mendeley.com/documents/?uuid=28d25508-62cc-433b-9269-848d582cbb7f", "http://www.mendeley.com/documents/?uuid=358f6b97-ef14-485d-8201-6f7388e35c46", "http://www.mendeley.com/documents/?uuid=43747cfe-77b9-408e-8304-b760d2706566", "http://www.mendeley.com/documents/?uuid=7c869790-b2af-4a7d-ac96-93640308053e", "http://www.mendeley.com/documents/?uuid=42492477-0add-496c-a846-2b0e9980fa9b" ] } ], "mendeley" : { "formattedCitation" : "&lt;sup&gt;[42]&lt;/sup&gt;", "plainTextFormattedCitation" : "[42]", "previouslyFormattedCitation" : "&lt;sup&gt;[42]&lt;/sup&gt;" }, "properties" : { "noteIndex" : 0 }, "schema" : "https://github.com/citation-style-language/schema/raw/master/csl-citation.json" }</w:instrText>
      </w:r>
      <w:r w:rsidR="00A4771A" w:rsidRPr="0045622A">
        <w:rPr>
          <w:rFonts w:ascii="Book Antiqua" w:hAnsi="Book Antiqua" w:cs="Arial"/>
        </w:rPr>
        <w:fldChar w:fldCharType="separate"/>
      </w:r>
      <w:r w:rsidR="009C5FAA" w:rsidRPr="0045622A">
        <w:rPr>
          <w:rFonts w:ascii="Book Antiqua" w:hAnsi="Book Antiqua" w:cs="Arial"/>
          <w:noProof/>
          <w:vertAlign w:val="superscript"/>
        </w:rPr>
        <w:t>[42]</w:t>
      </w:r>
      <w:r w:rsidR="00A4771A" w:rsidRPr="0045622A">
        <w:rPr>
          <w:rFonts w:ascii="Book Antiqua" w:hAnsi="Book Antiqua" w:cs="Arial"/>
        </w:rPr>
        <w:fldChar w:fldCharType="end"/>
      </w:r>
      <w:r w:rsidR="00A4771A" w:rsidRPr="0045622A">
        <w:rPr>
          <w:rFonts w:ascii="Book Antiqua" w:hAnsi="Book Antiqua" w:cs="Arial"/>
        </w:rPr>
        <w:t xml:space="preserve">. Once encapsulated, an enzyme resident in </w:t>
      </w:r>
      <w:r w:rsidR="00FA2D9B" w:rsidRPr="0045622A">
        <w:rPr>
          <w:rFonts w:ascii="Book Antiqua" w:hAnsi="Book Antiqua" w:cs="Arial"/>
        </w:rPr>
        <w:t xml:space="preserve">the </w:t>
      </w:r>
      <w:r w:rsidR="00A4771A" w:rsidRPr="0045622A">
        <w:rPr>
          <w:rFonts w:ascii="Book Antiqua" w:hAnsi="Book Antiqua" w:cs="Arial"/>
        </w:rPr>
        <w:t>red blood cell dephosphorylates Dex 21-P to form the corresponding active metabolite, dexamethasone (Dex), which is then released in</w:t>
      </w:r>
      <w:r w:rsidR="002170A0" w:rsidRPr="0045622A">
        <w:rPr>
          <w:rFonts w:ascii="Book Antiqua" w:hAnsi="Book Antiqua" w:cs="Arial"/>
        </w:rPr>
        <w:t>to</w:t>
      </w:r>
      <w:r w:rsidR="00A4771A" w:rsidRPr="0045622A">
        <w:rPr>
          <w:rFonts w:ascii="Book Antiqua" w:hAnsi="Book Antiqua" w:cs="Arial"/>
        </w:rPr>
        <w:t xml:space="preserve"> the bloodstream by passive diffusion through the cytoplasmic membrane of erythrocytes</w:t>
      </w:r>
      <w:r w:rsidR="00E53279"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"author" : [ { "dropping-particle" : "", "family" : "Bossa", "given" : "Fabrizio", "non-dropping-particle" : "", "parse-names" : false, "suffix" : "" }, { "dropping-particle" : "", "family" : "Latiano", "given" : "M D Anna", "non-dropping-particle" : "", "parse-names" : false, "suffix" : "" }, { "dropping-particle" : "", "family" : "Rossi", "given" : "Sc D Luigia", "non-dropping-particle" : "", "parse-names" : false, "suffix" : "" }, { "dropping-particle" : "", "family" : "Magnani", "given" : "M D Mauro", "non-dropping-particle" : "", "parse-names" : false, "suffix" : "" }, { "dropping-particle" : "", "family" : "Palmieri", "given" : "M D Orazio", "non-dropping-particle" : "", "parse-names" : false, "suffix" : "" } ], "id" : "ITEM-1", "issued" : { "date-parts" : [ [ "2015" ] ] }, "page" : "1-11", "title" : "Erythrocyte \u00ad Mediated Delivery of Dexamethasone in Patients With Mild \u00ad to \u00ad Moderate Ulcerative Colitis , Refractory to Mesalamine : A Randomized , Controlled Study", "type" : "article-journal" }, "uris" : [ "http://www.mendeley.com/documents/?uuid=28d25508-62cc-433b-9269-848d582cbb7f", "http://www.mendeley.com/documents/?uuid=358f6b97-ef14-485d-8201-6f7388e35c46", "http://www.mendeley.com/documents/?uuid=43747cfe-77b9-408e-8304-b760d2706566", "http://www.mendeley.com/documents/?uuid=7c869790-b2af-4a7d-ac96-93640308053e", "http://www.mendeley.com/documents/?uuid=42492477-0add-496c-a846-2b0e9980fa9b" ] } ], "mendeley" : { "formattedCitation" : "&lt;sup&gt;[42]&lt;/sup&gt;", "plainTextFormattedCitation" : "[42]", "previouslyFormattedCitation" : "&lt;sup&gt;[42]&lt;/sup&gt;" }, "properties" : { "noteIndex" : 0 }, "schema" : "https://github.com/citation-style-language/schema/raw/master/csl-citation.json" }</w:instrText>
      </w:r>
      <w:r w:rsidR="00E53279" w:rsidRPr="0045622A">
        <w:rPr>
          <w:rFonts w:ascii="Book Antiqua" w:hAnsi="Book Antiqua" w:cs="Arial"/>
        </w:rPr>
        <w:fldChar w:fldCharType="separate"/>
      </w:r>
      <w:r w:rsidR="009C5FAA" w:rsidRPr="0045622A">
        <w:rPr>
          <w:rFonts w:ascii="Book Antiqua" w:hAnsi="Book Antiqua" w:cs="Arial"/>
          <w:noProof/>
          <w:vertAlign w:val="superscript"/>
        </w:rPr>
        <w:t>[42]</w:t>
      </w:r>
      <w:r w:rsidR="00E53279" w:rsidRPr="0045622A">
        <w:rPr>
          <w:rFonts w:ascii="Book Antiqua" w:hAnsi="Book Antiqua" w:cs="Arial"/>
        </w:rPr>
        <w:fldChar w:fldCharType="end"/>
      </w:r>
      <w:r w:rsidR="00E53279" w:rsidRPr="0045622A">
        <w:rPr>
          <w:rFonts w:ascii="Book Antiqua" w:hAnsi="Book Antiqua" w:cs="Arial"/>
        </w:rPr>
        <w:t>.</w:t>
      </w:r>
    </w:p>
    <w:p w14:paraId="253ED209" w14:textId="15CF36D5" w:rsidR="00773557" w:rsidRPr="0045622A" w:rsidRDefault="00773557" w:rsidP="0045622A">
      <w:pPr>
        <w:widowControl w:val="0"/>
        <w:autoSpaceDE w:val="0"/>
        <w:autoSpaceDN w:val="0"/>
        <w:adjustRightInd w:val="0"/>
        <w:spacing w:after="140" w:line="360" w:lineRule="auto"/>
        <w:ind w:firstLine="708"/>
        <w:jc w:val="both"/>
        <w:rPr>
          <w:rFonts w:ascii="Book Antiqua" w:hAnsi="Book Antiqua" w:cs="Arial"/>
        </w:rPr>
      </w:pPr>
      <w:r w:rsidRPr="0045622A">
        <w:rPr>
          <w:rFonts w:ascii="Book Antiqua" w:hAnsi="Book Antiqua" w:cs="Arial"/>
        </w:rPr>
        <w:t>A</w:t>
      </w:r>
      <w:r w:rsidR="00C911E5" w:rsidRPr="0045622A">
        <w:rPr>
          <w:rFonts w:ascii="Book Antiqua" w:hAnsi="Book Antiqua" w:cs="Arial"/>
        </w:rPr>
        <w:t xml:space="preserve"> study</w:t>
      </w:r>
      <w:r w:rsidR="006E2CA7" w:rsidRPr="0045622A">
        <w:rPr>
          <w:rFonts w:ascii="Book Antiqua" w:hAnsi="Book Antiqua" w:cs="Arial"/>
        </w:rPr>
        <w:t xml:space="preserve"> recruited 40 patients w</w:t>
      </w:r>
      <w:r w:rsidR="00A4771A" w:rsidRPr="0045622A">
        <w:rPr>
          <w:rFonts w:ascii="Book Antiqua" w:hAnsi="Book Antiqua" w:cs="Arial"/>
        </w:rPr>
        <w:t>ith mild</w:t>
      </w:r>
      <w:r w:rsidR="00C911E5" w:rsidRPr="0045622A">
        <w:rPr>
          <w:rFonts w:ascii="Book Antiqua" w:hAnsi="Book Antiqua" w:cs="Arial"/>
        </w:rPr>
        <w:t xml:space="preserve"> </w:t>
      </w:r>
      <w:r w:rsidR="00A4771A" w:rsidRPr="0045622A">
        <w:rPr>
          <w:rFonts w:ascii="Book Antiqua" w:hAnsi="Book Antiqua" w:cs="Arial"/>
        </w:rPr>
        <w:t>to</w:t>
      </w:r>
      <w:r w:rsidR="00C911E5" w:rsidRPr="0045622A">
        <w:rPr>
          <w:rFonts w:ascii="Book Antiqua" w:hAnsi="Book Antiqua" w:cs="Arial"/>
        </w:rPr>
        <w:t xml:space="preserve"> </w:t>
      </w:r>
      <w:r w:rsidR="00A4771A" w:rsidRPr="0045622A">
        <w:rPr>
          <w:rFonts w:ascii="Book Antiqua" w:hAnsi="Book Antiqua" w:cs="Arial"/>
        </w:rPr>
        <w:t>moderate UC, who had not responded to mesalamine and randomly assigne</w:t>
      </w:r>
      <w:r w:rsidR="00FA2D9B" w:rsidRPr="0045622A">
        <w:rPr>
          <w:rFonts w:ascii="Book Antiqua" w:hAnsi="Book Antiqua" w:cs="Arial"/>
        </w:rPr>
        <w:t>d them</w:t>
      </w:r>
      <w:r w:rsidR="00A4771A" w:rsidRPr="0045622A">
        <w:rPr>
          <w:rFonts w:ascii="Book Antiqua" w:hAnsi="Book Antiqua" w:cs="Arial"/>
        </w:rPr>
        <w:t xml:space="preserve"> to one of the following three treatment</w:t>
      </w:r>
      <w:r w:rsidR="00FA2D9B" w:rsidRPr="0045622A">
        <w:rPr>
          <w:rFonts w:ascii="Book Antiqua" w:hAnsi="Book Antiqua" w:cs="Arial"/>
        </w:rPr>
        <w:t xml:space="preserve"> groups</w:t>
      </w:r>
      <w:r w:rsidR="00A4771A" w:rsidRPr="0045622A">
        <w:rPr>
          <w:rFonts w:ascii="Book Antiqua" w:hAnsi="Book Antiqua" w:cs="Arial"/>
        </w:rPr>
        <w:t xml:space="preserve">: </w:t>
      </w:r>
      <w:r w:rsidR="006E2CA7" w:rsidRPr="0045622A">
        <w:rPr>
          <w:rFonts w:ascii="Book Antiqua" w:hAnsi="Book Antiqua" w:cs="Arial"/>
        </w:rPr>
        <w:t>Dex 21-P</w:t>
      </w:r>
      <w:r w:rsidR="00A4771A" w:rsidRPr="0045622A">
        <w:rPr>
          <w:rFonts w:ascii="Book Antiqua" w:hAnsi="Book Antiqua" w:cs="Arial"/>
        </w:rPr>
        <w:t xml:space="preserve"> encapsulated into erythrocytes (DEE)</w:t>
      </w:r>
      <w:r w:rsidR="00C4695B" w:rsidRPr="0045622A">
        <w:rPr>
          <w:rFonts w:ascii="Book Antiqua" w:hAnsi="Book Antiqua" w:cs="Arial"/>
        </w:rPr>
        <w:t xml:space="preserve"> delivered </w:t>
      </w:r>
      <w:r w:rsidR="00C4695B" w:rsidRPr="00EF0F45">
        <w:rPr>
          <w:rFonts w:ascii="Book Antiqua" w:hAnsi="Book Antiqua" w:cs="Arial"/>
          <w:i/>
        </w:rPr>
        <w:t>via</w:t>
      </w:r>
      <w:r w:rsidR="00A4771A" w:rsidRPr="0045622A">
        <w:rPr>
          <w:rFonts w:ascii="Book Antiqua" w:hAnsi="Book Antiqua" w:cs="Arial"/>
        </w:rPr>
        <w:t xml:space="preserve"> </w:t>
      </w:r>
      <w:r w:rsidR="00607F6B" w:rsidRPr="0045622A">
        <w:rPr>
          <w:rFonts w:ascii="Book Antiqua" w:hAnsi="Book Antiqua" w:cs="Arial"/>
        </w:rPr>
        <w:t xml:space="preserve">two </w:t>
      </w:r>
      <w:r w:rsidR="00A4771A" w:rsidRPr="0045622A">
        <w:rPr>
          <w:rFonts w:ascii="Book Antiqua" w:hAnsi="Book Antiqua" w:cs="Arial"/>
        </w:rPr>
        <w:t xml:space="preserve">infusions 14 </w:t>
      </w:r>
      <w:r w:rsidR="00A523EF">
        <w:rPr>
          <w:rFonts w:ascii="Book Antiqua" w:eastAsia="SimSun" w:hAnsi="Book Antiqua" w:cs="Arial" w:hint="eastAsia"/>
          <w:lang w:eastAsia="zh-CN"/>
        </w:rPr>
        <w:t>d</w:t>
      </w:r>
      <w:r w:rsidR="00A4771A" w:rsidRPr="0045622A">
        <w:rPr>
          <w:rFonts w:ascii="Book Antiqua" w:hAnsi="Book Antiqua" w:cs="Arial"/>
        </w:rPr>
        <w:t xml:space="preserve"> apart, oral prednisolone </w:t>
      </w:r>
      <w:r w:rsidR="006D162B" w:rsidRPr="0045622A">
        <w:rPr>
          <w:rFonts w:ascii="Book Antiqua" w:hAnsi="Book Antiqua" w:cs="Arial"/>
        </w:rPr>
        <w:t xml:space="preserve">infusions </w:t>
      </w:r>
      <w:r w:rsidR="00A4771A" w:rsidRPr="0045622A">
        <w:rPr>
          <w:rFonts w:ascii="Book Antiqua" w:hAnsi="Book Antiqua" w:cs="Arial"/>
        </w:rPr>
        <w:t xml:space="preserve">(0.5 mg/kg for 2 </w:t>
      </w:r>
      <w:r w:rsidR="00A523EF">
        <w:rPr>
          <w:rFonts w:ascii="Book Antiqua" w:eastAsia="SimSun" w:hAnsi="Book Antiqua" w:cs="Arial" w:hint="eastAsia"/>
          <w:lang w:eastAsia="zh-CN"/>
        </w:rPr>
        <w:t>wk</w:t>
      </w:r>
      <w:r w:rsidR="00A4771A" w:rsidRPr="0045622A">
        <w:rPr>
          <w:rFonts w:ascii="Book Antiqua" w:hAnsi="Book Antiqua" w:cs="Arial"/>
        </w:rPr>
        <w:t xml:space="preserve"> by 6 mg/</w:t>
      </w:r>
      <w:r w:rsidR="00A523EF">
        <w:rPr>
          <w:rFonts w:ascii="Book Antiqua" w:eastAsia="SimSun" w:hAnsi="Book Antiqua" w:cs="Arial" w:hint="eastAsia"/>
          <w:lang w:eastAsia="zh-CN"/>
        </w:rPr>
        <w:t>wk</w:t>
      </w:r>
      <w:r w:rsidR="00A4771A" w:rsidRPr="0045622A">
        <w:rPr>
          <w:rFonts w:ascii="Book Antiqua" w:hAnsi="Book Antiqua" w:cs="Arial"/>
        </w:rPr>
        <w:t xml:space="preserve"> tapering), </w:t>
      </w:r>
      <w:r w:rsidR="00115121" w:rsidRPr="0045622A">
        <w:rPr>
          <w:rFonts w:ascii="Book Antiqua" w:hAnsi="Book Antiqua" w:cs="Arial"/>
        </w:rPr>
        <w:t>and placebo</w:t>
      </w:r>
      <w:r w:rsidR="00F0305C" w:rsidRPr="0045622A">
        <w:rPr>
          <w:rFonts w:ascii="Book Antiqua" w:hAnsi="Book Antiqua" w:cs="Arial"/>
        </w:rPr>
        <w:t xml:space="preserve">. </w:t>
      </w:r>
      <w:r w:rsidR="002F318C" w:rsidRPr="0045622A">
        <w:rPr>
          <w:rFonts w:ascii="Book Antiqua" w:hAnsi="Book Antiqua" w:cs="Arial"/>
          <w:bCs/>
        </w:rPr>
        <w:t>The gro</w:t>
      </w:r>
      <w:r w:rsidR="001364D5" w:rsidRPr="0045622A">
        <w:rPr>
          <w:rFonts w:ascii="Book Antiqua" w:hAnsi="Book Antiqua" w:cs="Arial"/>
          <w:bCs/>
        </w:rPr>
        <w:t xml:space="preserve">up of </w:t>
      </w:r>
      <w:r w:rsidR="00F0305C" w:rsidRPr="0045622A">
        <w:rPr>
          <w:rFonts w:ascii="Book Antiqua" w:hAnsi="Book Antiqua" w:cs="Arial"/>
          <w:bCs/>
        </w:rPr>
        <w:t xml:space="preserve">DEE and oral </w:t>
      </w:r>
      <w:r w:rsidR="002D1736" w:rsidRPr="0045622A">
        <w:rPr>
          <w:rFonts w:ascii="Book Antiqua" w:hAnsi="Book Antiqua" w:cs="Arial"/>
          <w:bCs/>
        </w:rPr>
        <w:t xml:space="preserve">prednisolone </w:t>
      </w:r>
      <w:r w:rsidR="00F0305C" w:rsidRPr="0045622A">
        <w:rPr>
          <w:rFonts w:ascii="Book Antiqua" w:hAnsi="Book Antiqua" w:cs="Arial"/>
          <w:bCs/>
        </w:rPr>
        <w:t>achieved a higher rate of</w:t>
      </w:r>
      <w:r w:rsidR="002F318C" w:rsidRPr="0045622A">
        <w:rPr>
          <w:rFonts w:ascii="Book Antiqua" w:hAnsi="Book Antiqua" w:cs="Arial"/>
          <w:bCs/>
        </w:rPr>
        <w:t xml:space="preserve"> </w:t>
      </w:r>
      <w:r w:rsidR="00F0305C" w:rsidRPr="0045622A">
        <w:rPr>
          <w:rFonts w:ascii="Book Antiqua" w:hAnsi="Book Antiqua" w:cs="Arial"/>
          <w:bCs/>
        </w:rPr>
        <w:t>clinical and endoscopic remission</w:t>
      </w:r>
      <w:r w:rsidR="00024F63" w:rsidRPr="0045622A">
        <w:rPr>
          <w:rFonts w:ascii="Book Antiqua" w:hAnsi="Book Antiqua" w:cs="Arial"/>
          <w:bCs/>
        </w:rPr>
        <w:t xml:space="preserve"> (75%)</w:t>
      </w:r>
      <w:r w:rsidR="00F0305C" w:rsidRPr="0045622A">
        <w:rPr>
          <w:rFonts w:ascii="Book Antiqua" w:hAnsi="Book Antiqua" w:cs="Arial"/>
          <w:bCs/>
        </w:rPr>
        <w:t xml:space="preserve"> a</w:t>
      </w:r>
      <w:r w:rsidR="007560D8" w:rsidRPr="0045622A">
        <w:rPr>
          <w:rFonts w:ascii="Book Antiqua" w:hAnsi="Book Antiqua" w:cs="Arial"/>
          <w:bCs/>
        </w:rPr>
        <w:t>fter</w:t>
      </w:r>
      <w:r w:rsidR="00F0305C" w:rsidRPr="0045622A">
        <w:rPr>
          <w:rFonts w:ascii="Book Antiqua" w:hAnsi="Book Antiqua" w:cs="Arial"/>
          <w:bCs/>
        </w:rPr>
        <w:t xml:space="preserve"> 2 mo</w:t>
      </w:r>
      <w:r w:rsidR="00A523EF">
        <w:rPr>
          <w:rFonts w:ascii="Book Antiqua" w:eastAsia="SimSun" w:hAnsi="Book Antiqua" w:cs="Arial" w:hint="eastAsia"/>
          <w:bCs/>
          <w:lang w:eastAsia="zh-CN"/>
        </w:rPr>
        <w:t xml:space="preserve"> </w:t>
      </w:r>
      <w:r w:rsidR="00F0305C" w:rsidRPr="0045622A">
        <w:rPr>
          <w:rFonts w:ascii="Book Antiqua" w:hAnsi="Book Antiqua" w:cs="Arial"/>
          <w:bCs/>
        </w:rPr>
        <w:t>compared to placebo</w:t>
      </w:r>
      <w:r w:rsidR="001364D5" w:rsidRPr="0045622A">
        <w:rPr>
          <w:rFonts w:ascii="Book Antiqua" w:hAnsi="Book Antiqua" w:cs="Arial"/>
          <w:bCs/>
        </w:rPr>
        <w:fldChar w:fldCharType="begin" w:fldLock="1"/>
      </w:r>
      <w:r w:rsidR="00CC09BA" w:rsidRPr="0045622A">
        <w:rPr>
          <w:rFonts w:ascii="Book Antiqua" w:hAnsi="Book Antiqua" w:cs="Arial"/>
          <w:bCs/>
        </w:rPr>
        <w:instrText>ADDIN CSL_CITATION { "citationItems" : [ { "id" : "ITEM-1", "itemData" : { "author" : [ { "dropping-particle" : "", "family" : "Bossa", "given" : "Fabrizio", "non-dropping-particle" : "", "parse-names" : false, "suffix" : "" }, { "dropping-particle" : "", "family" : "Latiano", "given" : "M D Anna", "non-dropping-particle" : "", "parse-names" : false, "suffix" : "" }, { "dropping-particle" : "", "family" : "Rossi", "given" : "Sc D Luigia", "non-dropping-particle" : "", "parse-names" : false, "suffix" : "" }, { "dropping-particle" : "", "family" : "Magnani", "given" : "M D Mauro", "non-dropping-particle" : "", "parse-names" : false, "suffix" : "" }, { "dropping-particle" : "", "family" : "Palmieri", "given" : "M D Orazio", "non-dropping-particle" : "", "parse-names" : false, "suffix" : "" } ], "id" : "ITEM-1", "issued" : { "date-parts" : [ [ "2015" ] ] }, "page" : "1-11", "title" : "Erythrocyte \u00ad Mediated Delivery of Dexamethasone in Patients With Mild \u00ad to \u00ad Moderate Ulcerative Colitis , Refractory to Mesalamine : A Randomized , Controlled Study", "type" : "article-journal" }, "uris" : [ "http://www.mendeley.com/documents/?uuid=28d25508-62cc-433b-9269-848d582cbb7f", "http://www.mendeley.com/documents/?uuid=42492477-0add-496c-a846-2b0e9980fa9b" ] } ], "mendeley" : { "formattedCitation" : "&lt;sup&gt;[42]&lt;/sup&gt;", "plainTextFormattedCitation" : "[42]", "previouslyFormattedCitation" : "&lt;sup&gt;[42]&lt;/sup&gt;" }, "properties" : { "noteIndex" : 0 }, "schema" : "https://github.com/citation-style-language/schema/raw/master/csl-citation.json" }</w:instrText>
      </w:r>
      <w:r w:rsidR="001364D5" w:rsidRPr="0045622A">
        <w:rPr>
          <w:rFonts w:ascii="Book Antiqua" w:hAnsi="Book Antiqua" w:cs="Arial"/>
          <w:bCs/>
        </w:rPr>
        <w:fldChar w:fldCharType="separate"/>
      </w:r>
      <w:r w:rsidR="009C5FAA" w:rsidRPr="0045622A">
        <w:rPr>
          <w:rFonts w:ascii="Book Antiqua" w:hAnsi="Book Antiqua" w:cs="Arial"/>
          <w:bCs/>
          <w:noProof/>
          <w:vertAlign w:val="superscript"/>
        </w:rPr>
        <w:t>[42]</w:t>
      </w:r>
      <w:r w:rsidR="001364D5" w:rsidRPr="0045622A">
        <w:rPr>
          <w:rFonts w:ascii="Book Antiqua" w:hAnsi="Book Antiqua" w:cs="Arial"/>
          <w:bCs/>
        </w:rPr>
        <w:fldChar w:fldCharType="end"/>
      </w:r>
      <w:r w:rsidR="002F318C" w:rsidRPr="0045622A">
        <w:rPr>
          <w:rFonts w:ascii="Book Antiqua" w:hAnsi="Book Antiqua" w:cs="Arial"/>
          <w:bCs/>
        </w:rPr>
        <w:t>.</w:t>
      </w:r>
      <w:r w:rsidR="001364D5" w:rsidRPr="0045622A">
        <w:rPr>
          <w:rFonts w:ascii="Book Antiqua" w:hAnsi="Book Antiqua" w:cs="Arial"/>
          <w:bCs/>
        </w:rPr>
        <w:t xml:space="preserve"> </w:t>
      </w:r>
      <w:r w:rsidR="00F0305C" w:rsidRPr="0045622A">
        <w:rPr>
          <w:rFonts w:ascii="Book Antiqua" w:hAnsi="Book Antiqua" w:cs="Arial"/>
          <w:bCs/>
        </w:rPr>
        <w:t>DEE</w:t>
      </w:r>
      <w:r w:rsidR="00FA2D9B" w:rsidRPr="0045622A">
        <w:rPr>
          <w:rFonts w:ascii="Book Antiqua" w:hAnsi="Book Antiqua" w:cs="Arial"/>
          <w:bCs/>
        </w:rPr>
        <w:t>-treated</w:t>
      </w:r>
      <w:r w:rsidR="00F0305C" w:rsidRPr="0045622A">
        <w:rPr>
          <w:rFonts w:ascii="Book Antiqua" w:hAnsi="Book Antiqua" w:cs="Arial"/>
          <w:bCs/>
        </w:rPr>
        <w:t xml:space="preserve"> </w:t>
      </w:r>
      <w:r w:rsidR="00FA2D9B" w:rsidRPr="0045622A">
        <w:rPr>
          <w:rFonts w:ascii="Book Antiqua" w:hAnsi="Book Antiqua" w:cs="Arial"/>
        </w:rPr>
        <w:t>p</w:t>
      </w:r>
      <w:r w:rsidR="001364D5" w:rsidRPr="0045622A">
        <w:rPr>
          <w:rFonts w:ascii="Book Antiqua" w:hAnsi="Book Antiqua" w:cs="Arial"/>
        </w:rPr>
        <w:t xml:space="preserve">atients showed no adverse effects associated with </w:t>
      </w:r>
      <w:r w:rsidR="007560D8" w:rsidRPr="0045622A">
        <w:rPr>
          <w:rFonts w:ascii="Book Antiqua" w:hAnsi="Book Antiqua" w:cs="Arial"/>
        </w:rPr>
        <w:t>GCs</w:t>
      </w:r>
      <w:r w:rsidR="001364D5" w:rsidRPr="0045622A">
        <w:rPr>
          <w:rFonts w:ascii="Book Antiqua" w:hAnsi="Book Antiqua" w:cs="Arial"/>
        </w:rPr>
        <w:t xml:space="preserve">, in contrast to 80% of prednisone group, in whom acne, hirsutism and weight gain </w:t>
      </w:r>
      <w:r w:rsidR="00FA2D9B" w:rsidRPr="0045622A">
        <w:rPr>
          <w:rFonts w:ascii="Book Antiqua" w:hAnsi="Book Antiqua" w:cs="Arial"/>
        </w:rPr>
        <w:t>were reported</w:t>
      </w:r>
      <w:r w:rsidR="00A20BE4" w:rsidRPr="0045622A">
        <w:rPr>
          <w:rFonts w:ascii="Book Antiqua" w:hAnsi="Book Antiqua" w:cs="Arial"/>
        </w:rPr>
        <w:t xml:space="preserve">. </w:t>
      </w:r>
      <w:r w:rsidR="0048198E" w:rsidRPr="0045622A">
        <w:rPr>
          <w:rFonts w:ascii="Book Antiqua" w:hAnsi="Book Antiqua" w:cs="Arial"/>
        </w:rPr>
        <w:t xml:space="preserve">This delivery tool is an attractive choice </w:t>
      </w:r>
      <w:r w:rsidR="00FA2D9B" w:rsidRPr="0045622A">
        <w:rPr>
          <w:rFonts w:ascii="Book Antiqua" w:hAnsi="Book Antiqua" w:cs="Arial"/>
        </w:rPr>
        <w:t>for</w:t>
      </w:r>
      <w:r w:rsidR="0048198E" w:rsidRPr="0045622A">
        <w:rPr>
          <w:rFonts w:ascii="Book Antiqua" w:hAnsi="Book Antiqua" w:cs="Arial"/>
        </w:rPr>
        <w:t xml:space="preserve"> patients with IBD</w:t>
      </w:r>
      <w:r w:rsidR="00A20BE4" w:rsidRPr="0045622A">
        <w:rPr>
          <w:rFonts w:ascii="Book Antiqua" w:hAnsi="Book Antiqua" w:cs="Arial"/>
        </w:rPr>
        <w:t>s</w:t>
      </w:r>
      <w:r w:rsidR="0048198E" w:rsidRPr="0045622A">
        <w:rPr>
          <w:rFonts w:ascii="Book Antiqua" w:hAnsi="Book Antiqua" w:cs="Arial"/>
        </w:rPr>
        <w:t xml:space="preserve"> </w:t>
      </w:r>
      <w:r w:rsidR="00827C7D" w:rsidRPr="0045622A">
        <w:rPr>
          <w:rFonts w:ascii="Book Antiqua" w:hAnsi="Book Antiqua" w:cs="Arial"/>
        </w:rPr>
        <w:t>to</w:t>
      </w:r>
      <w:r w:rsidR="00FA2D9B" w:rsidRPr="0045622A">
        <w:rPr>
          <w:rFonts w:ascii="Book Antiqua" w:hAnsi="Book Antiqua" w:cs="Arial"/>
        </w:rPr>
        <w:t xml:space="preserve"> </w:t>
      </w:r>
      <w:r w:rsidR="0048198E" w:rsidRPr="0045622A">
        <w:rPr>
          <w:rFonts w:ascii="Book Antiqua" w:hAnsi="Book Antiqua" w:cs="Arial"/>
        </w:rPr>
        <w:t xml:space="preserve">avoid </w:t>
      </w:r>
      <w:r w:rsidR="00FA2D9B" w:rsidRPr="0045622A">
        <w:rPr>
          <w:rFonts w:ascii="Book Antiqua" w:hAnsi="Book Antiqua" w:cs="Arial"/>
        </w:rPr>
        <w:t>most</w:t>
      </w:r>
      <w:r w:rsidR="0048198E" w:rsidRPr="0045622A">
        <w:rPr>
          <w:rFonts w:ascii="Book Antiqua" w:hAnsi="Book Antiqua" w:cs="Arial"/>
        </w:rPr>
        <w:t xml:space="preserve"> of </w:t>
      </w:r>
      <w:r w:rsidR="007E1A1D" w:rsidRPr="0045622A">
        <w:rPr>
          <w:rFonts w:ascii="Book Antiqua" w:hAnsi="Book Antiqua" w:cs="Arial"/>
        </w:rPr>
        <w:t>GCs</w:t>
      </w:r>
      <w:r w:rsidR="00FA2D9B" w:rsidRPr="0045622A">
        <w:rPr>
          <w:rFonts w:ascii="Book Antiqua" w:hAnsi="Book Antiqua" w:cs="Arial"/>
        </w:rPr>
        <w:t>’</w:t>
      </w:r>
      <w:r w:rsidR="007E1A1D" w:rsidRPr="0045622A">
        <w:rPr>
          <w:rFonts w:ascii="Book Antiqua" w:hAnsi="Book Antiqua" w:cs="Arial"/>
        </w:rPr>
        <w:t xml:space="preserve"> </w:t>
      </w:r>
      <w:r w:rsidR="0048198E" w:rsidRPr="0045622A">
        <w:rPr>
          <w:rFonts w:ascii="Book Antiqua" w:hAnsi="Book Antiqua" w:cs="Arial"/>
        </w:rPr>
        <w:t>adverse effects.</w:t>
      </w:r>
      <w:r w:rsidR="002D1736" w:rsidRPr="0045622A">
        <w:rPr>
          <w:rFonts w:ascii="Book Antiqua" w:hAnsi="Book Antiqua" w:cs="Arial"/>
        </w:rPr>
        <w:t xml:space="preserve"> </w:t>
      </w:r>
    </w:p>
    <w:p w14:paraId="5F47CAC2" w14:textId="77777777" w:rsidR="007F5A02" w:rsidRPr="0045622A" w:rsidRDefault="007F5A02" w:rsidP="0045622A">
      <w:pPr>
        <w:widowControl w:val="0"/>
        <w:autoSpaceDE w:val="0"/>
        <w:autoSpaceDN w:val="0"/>
        <w:adjustRightInd w:val="0"/>
        <w:spacing w:after="140" w:line="360" w:lineRule="auto"/>
        <w:ind w:firstLine="708"/>
        <w:jc w:val="both"/>
        <w:rPr>
          <w:rFonts w:ascii="Book Antiqua" w:hAnsi="Book Antiqua" w:cs="Arial"/>
        </w:rPr>
      </w:pPr>
    </w:p>
    <w:p w14:paraId="34FB5B08" w14:textId="5D46E50D" w:rsidR="00D70806" w:rsidRPr="0045622A" w:rsidRDefault="009B6823"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b/>
          <w:i/>
        </w:rPr>
        <w:t xml:space="preserve">Resistance and dependence, </w:t>
      </w:r>
      <w:r w:rsidR="00D70806" w:rsidRPr="0045622A">
        <w:rPr>
          <w:rFonts w:ascii="Book Antiqua" w:hAnsi="Book Antiqua" w:cs="Arial"/>
          <w:b/>
          <w:i/>
        </w:rPr>
        <w:t>an unresolved issue for</w:t>
      </w:r>
      <w:r w:rsidRPr="0045622A">
        <w:rPr>
          <w:rFonts w:ascii="Book Antiqua" w:hAnsi="Book Antiqua" w:cs="Arial"/>
          <w:b/>
          <w:i/>
        </w:rPr>
        <w:t xml:space="preserve"> GC</w:t>
      </w:r>
      <w:r w:rsidR="00D70806" w:rsidRPr="0045622A">
        <w:rPr>
          <w:rFonts w:ascii="Book Antiqua" w:hAnsi="Book Antiqua" w:cs="Arial"/>
          <w:b/>
          <w:i/>
        </w:rPr>
        <w:t xml:space="preserve"> treatment</w:t>
      </w:r>
    </w:p>
    <w:p w14:paraId="09D4B34F" w14:textId="46BFC8CF" w:rsidR="00551EB9" w:rsidRPr="0045622A" w:rsidRDefault="009B6823"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rPr>
        <w:t xml:space="preserve">More than half of IBDs patients on GC therapy respond to treatment, </w:t>
      </w:r>
      <w:r w:rsidRPr="0045622A">
        <w:rPr>
          <w:rFonts w:ascii="Book Antiqua" w:hAnsi="Book Antiqua" w:cs="Arial"/>
        </w:rPr>
        <w:lastRenderedPageBreak/>
        <w:t>approximately 28% have a partial response, and 19% are non-responders (GC-resistant). However, about 20% of IBDs patients on long-term GC therapy become dependent</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"10.1053/gast.2001.26279", "ISBN" : "0016-5085", "ISSN" : "0016-5085", "PMID" : "11487534", "abstract" : "BACKGROUND &amp; AIMS: The aim of this study was to determine the 1-year outcome after the first course of corticosteroids in an inception cohort of patients with inflammatory bowel disease. METHODS: All patients in Olmsted County, Minnesota, diagnosed with Crohn's disease (n = 173) or ulcerative colitis (n = 185) from 1970 to 1993 who were treated with systemic corticosteroids were identified (4 denied research authorization). Immediate outcome (30 days) and 1-year outcome after the first course of corticosteroids were determined. RESULTS: Seventy-four (43%) patients with Crohn's disease and 63 (34%) with ulcerative colitis were treated with corticosteroids. Immediate outcomes for Crohn's disease were complete remission in 43 (58%), partial remission in 19 (26%), and no response in 12 (16%). Immediate outcomes for ulcerative colitis were complete remission in 34 (54%), partial remission in 19 (30%), and no response in 10 (16%). One-year outcomes for Crohn's disease were prolonged response in 24 (32%), corticosteroid dependence in 21 (28%), operation in 28 (38%), and lost to follow-up in 1 (1%). One-year outcomes for ulcerative colitis were prolonged response in 31 (49%), corticosteroid dependence in 14 (22%), and operation in 18 (29%). CONCLUSIONS: Most patients with Crohn's disease and ulcerative colitis initially respond to corticosteroids. At 1 year, 32% of patients with Crohn's disease and 48% with ulcerative colitis are corticosteroid free without operation.", "author" : [ { "dropping-particle" : "", "family" : "Faubion", "given" : "W a", "non-dropping-particle" : "", "parse-names" : false, "suffix" : "" }, { "dropping-particle" : "V", "family" : "Loftus", "given" : "E", "non-dropping-particle" : "", "parse-names" : false, "suffix" : "" }, { "dropping-particle" : "", "family" : "Harmsen", "given" : "W S", "non-dropping-particle" : "", "parse-names" : false, "suffix" : "" }, { "dropping-particle" : "", "family" : "Zinsmeister", "given" : "a R", "non-dropping-particle" : "", "parse-names" : false, "suffix" : "" }, { "dropping-particle" : "", "family" : "Sandborn", "given" : "W J", "non-dropping-particle" : "", "parse-names" : false, "suffix" : "" } ], "container-title" : "Gastroenterology", "id" : "ITEM-1", "issue" : "2", "issued" : { "date-parts" : [ [ "2001" ] ] }, "page" : "255-260", "title" : "The natural history of corticosteroid therapy for inflammatory bowel disease: a population-based study.", "type" : "article-journal", "volume" : "121" }, "uris" : [ "http://www.mendeley.com/documents/?uuid=bc870cc5-bcbb-4c51-8b8f-e00267ca879b", "http://www.mendeley.com/documents/?uuid=d88e066b-df83-46aa-9250-8724da29e59b", "http://www.mendeley.com/documents/?uuid=af251229-71dc-48c5-a6dc-f06495cf2560" ] }, { "id" : "ITEM-2", "itemData" : { "DOI" : "10.1159/000341952", "ISSN" : "1421-9867", "author" : [ { "dropping-particle" : "", "family" : "Manz", "given" : "Michael", "non-dropping-particle" : "", "parse-names" : false, "suffix" : "" }, { "dropping-particle" : "", "family" : "Vavricka", "given" : "Stephan R.", "non-dropping-particle" : "", "parse-names" : false, "suffix" : "" }, { "dropping-particle" : "", "family" : "Wanner", "given" : "Roger", "non-dropping-particle" : "", "parse-names" : false, "suffix" : "" }, { "dropping-particle" : "", "family" : "Lakatos", "given" : "Peter L.", "non-dropping-particle" : "", "parse-names" : false, "suffix" : "" }, { "dropping-particle" : "", "family" : "Rogler", "given" : "Gerhard", "non-dropping-particle" : "", "parse-names" : false, "suffix" : "" }, { "dropping-particle" : "", "family" : "Frei", "given" : "Pascal", "non-dropping-particle" : "", "parse-names" : false, "suffix" : "" }, { "dropping-particle" : "", "family" : "Safroneeva", "given" : "Ekaterina", "non-dropping-particle" : "", "parse-names" : false, "suffix" : "" }, { "dropping-particle" : "", "family" : "Schoepfer", "given" : "Alain M.", "non-dropping-particle" : "", "parse-names" : false, "suffix" : "" } ], "container-title" : "Digestion", "id" : "ITEM-2", "issue" : "s1", "issued" : { "date-parts" : [ [ "2012" ] ] }, "page" : "11-15", "title" : "Therapy of Steroid-Resistant Inflammatory Bowel Disease", "type" : "article-journal", "volume" : "86" }, "uris" : [ "http://www.mendeley.com/documents/?uuid=a03ac4e2-dab7-4d5d-a11e-254836765b6e", "http://www.mendeley.com/documents/?uuid=029b6800-f9b3-42b1-886d-65df1a4b06e7" ] } ], "mendeley" : { "formattedCitation" : "&lt;sup&gt;[43,44]&lt;/sup&gt;", "plainTextFormattedCitation" : "[43,44]", "previouslyFormattedCitation" : "&lt;sup&gt;[43,44]&lt;/sup&gt;"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[43,44]</w:t>
      </w:r>
      <w:r w:rsidRPr="0045622A">
        <w:rPr>
          <w:rFonts w:ascii="Book Antiqua" w:hAnsi="Book Antiqua" w:cs="Arial"/>
        </w:rPr>
        <w:fldChar w:fldCharType="end"/>
      </w:r>
      <w:r w:rsidRPr="0045622A">
        <w:rPr>
          <w:rFonts w:ascii="Book Antiqua" w:hAnsi="Book Antiqua" w:cs="Arial"/>
        </w:rPr>
        <w:t>. Therefore, clarifying this GC resistance/dependency is crucial to making</w:t>
      </w:r>
      <w:r w:rsidR="00C008FF" w:rsidRPr="0045622A">
        <w:rPr>
          <w:rFonts w:ascii="Book Antiqua" w:hAnsi="Book Antiqua" w:cs="Arial"/>
        </w:rPr>
        <w:t xml:space="preserve"> </w:t>
      </w:r>
      <w:r w:rsidRPr="0045622A">
        <w:rPr>
          <w:rFonts w:ascii="Book Antiqua" w:hAnsi="Book Antiqua" w:cs="Arial"/>
        </w:rPr>
        <w:t>appropriate decisions regarding patient treatment. GC resistance or refractoriness is the inability of GCs to exert their effects on target tissues</w:t>
      </w:r>
      <w:r w:rsidR="00607F6B" w:rsidRPr="0045622A">
        <w:rPr>
          <w:rFonts w:ascii="Book Antiqua" w:hAnsi="Book Antiqua" w:cs="Arial"/>
        </w:rPr>
        <w:t xml:space="preserve">, thus </w:t>
      </w:r>
      <w:r w:rsidRPr="0045622A">
        <w:rPr>
          <w:rFonts w:ascii="Book Antiqua" w:hAnsi="Book Antiqua" w:cs="Arial"/>
        </w:rPr>
        <w:t>limit</w:t>
      </w:r>
      <w:r w:rsidR="00607F6B" w:rsidRPr="0045622A">
        <w:rPr>
          <w:rFonts w:ascii="Book Antiqua" w:hAnsi="Book Antiqua" w:cs="Arial"/>
        </w:rPr>
        <w:t>ing</w:t>
      </w:r>
      <w:r w:rsidRPr="0045622A">
        <w:rPr>
          <w:rFonts w:ascii="Book Antiqua" w:hAnsi="Book Antiqua" w:cs="Arial"/>
        </w:rPr>
        <w:t xml:space="preserve"> the efficacy of the therapy. In IBDs, GC resistance is defined as the persistence of an active manifestation of the pathology, despite having received standard treatment of 0.75 mg/kg</w:t>
      </w:r>
      <w:r w:rsidR="00236C49">
        <w:rPr>
          <w:rFonts w:ascii="Book Antiqua" w:eastAsia="SimSun" w:hAnsi="Book Antiqua" w:cs="Arial" w:hint="eastAsia"/>
          <w:lang w:eastAsia="zh-CN"/>
        </w:rPr>
        <w:t xml:space="preserve"> per </w:t>
      </w:r>
      <w:r w:rsidRPr="0045622A">
        <w:rPr>
          <w:rFonts w:ascii="Book Antiqua" w:hAnsi="Book Antiqua" w:cs="Arial"/>
        </w:rPr>
        <w:t>day for 4 or more weeks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"10.1159/000341952", "ISSN" : "1421-9867", "author" : [ { "dropping-particle" : "", "family" : "Manz", "given" : "Michael", "non-dropping-particle" : "", "parse-names" : false, "suffix" : "" }, { "dropping-particle" : "", "family" : "Vavricka", "given" : "Stephan R.", "non-dropping-particle" : "", "parse-names" : false, "suffix" : "" }, { "dropping-particle" : "", "family" : "Wanner", "given" : "Roger", "non-dropping-particle" : "", "parse-names" : false, "suffix" : "" }, { "dropping-particle" : "", "family" : "Lakatos", "given" : "Peter L.", "non-dropping-particle" : "", "parse-names" : false, "suffix" : "" }, { "dropping-particle" : "", "family" : "Rogler", "given" : "Gerhard", "non-dropping-particle" : "", "parse-names" : false, "suffix" : "" }, { "dropping-particle" : "", "family" : "Frei", "given" : "Pascal", "non-dropping-particle" : "", "parse-names" : false, "suffix" : "" }, { "dropping-particle" : "", "family" : "Safroneeva", "given" : "Ekaterina", "non-dropping-particle" : "", "parse-names" : false, "suffix" : "" }, { "dropping-particle" : "", "family" : "Schoepfer", "given" : "Alain M.", "non-dropping-particle" : "", "parse-names" : false, "suffix" : "" } ], "container-title" : "Digestion", "id" : "ITEM-1", "issue" : "s1", "issued" : { "date-parts" : [ [ "2012" ] ] }, "page" : "11-15", "title" : "Therapy of Steroid-Resistant Inflammatory Bowel Disease", "type" : "article-journal", "volume" : "86" }, "uris" : [ "http://www.mendeley.com/documents/?uuid=029b6800-f9b3-42b1-886d-65df1a4b06e7", "http://www.mendeley.com/documents/?uuid=011e5dee-5e07-49dc-a181-b74b0767eebc", "http://www.mendeley.com/documents/?uuid=08a23d4a-1569-46a6-9593-36ce844fac48", "http://www.mendeley.com/documents/?uuid=cea0cb6e-b43f-4f4d-b1da-8eddf268bbfe", "http://www.mendeley.com/documents/?uuid=a03ac4e2-dab7-4d5d-a11e-254836765b6e" ] } ], "mendeley" : { "formattedCitation" : "&lt;sup&gt;[44]&lt;/sup&gt;", "plainTextFormattedCitation" : "[44]", "previouslyFormattedCitation" : "&lt;sup&gt;[44]&lt;/sup&gt;"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[44]</w:t>
      </w:r>
      <w:r w:rsidRPr="0045622A">
        <w:rPr>
          <w:rFonts w:ascii="Book Antiqua" w:hAnsi="Book Antiqua" w:cs="Arial"/>
        </w:rPr>
        <w:fldChar w:fldCharType="end"/>
      </w:r>
      <w:r w:rsidR="00551EB9" w:rsidRPr="0045622A">
        <w:rPr>
          <w:rFonts w:ascii="Book Antiqua" w:hAnsi="Book Antiqua" w:cs="Arial"/>
        </w:rPr>
        <w:t>.</w:t>
      </w:r>
    </w:p>
    <w:p w14:paraId="29E01F91" w14:textId="5112D776" w:rsidR="00D70806" w:rsidRPr="0045622A" w:rsidRDefault="009B6823" w:rsidP="0045622A">
      <w:pPr>
        <w:widowControl w:val="0"/>
        <w:autoSpaceDE w:val="0"/>
        <w:autoSpaceDN w:val="0"/>
        <w:adjustRightInd w:val="0"/>
        <w:spacing w:after="140" w:line="360" w:lineRule="auto"/>
        <w:ind w:firstLine="708"/>
        <w:contextualSpacing/>
        <w:jc w:val="both"/>
        <w:rPr>
          <w:rFonts w:ascii="Book Antiqua" w:hAnsi="Book Antiqua" w:cs="Arial"/>
        </w:rPr>
      </w:pPr>
      <w:r w:rsidRPr="0045622A">
        <w:rPr>
          <w:rFonts w:ascii="Book Antiqua" w:hAnsi="Book Antiqua" w:cs="Arial"/>
        </w:rPr>
        <w:t>On the other hand, GC dependency is the need for GCs to maintain remission. Patients are considered GC-dependent if they fail to taper to steroid doses below 10 mg within 4 months (starting dose 0.75–1 mg/kg oral prednisone-equivalent) or if they relapse within 3 months after the discontinuation of GC treatment. Usually, long-term treatment with GCs is associated with its resistance or dependency and a more aggressive clinical phenotype in IBD patients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"10.1111/j.1572-0241.2006.00501.x", "ISBN" : "0002-9270 (Print)\\n0002-9270 (Linking)", "ISSN" : "00029270", "PMID" : "16573780", "abstract" : "OBJECTIVES: An altered production of cytokines underlies inflammatory bowel disease (IBD) susceptibility. Various polymorphisms at the IL-10 and TNFalpha gene promoters control cytokine production levels. The influence of these polymorphisms on susceptibility to ulcerative colitis (UC) and Crohn's disease (CD) and their association with clinical features were analyzed.\\n\\nSUBJECTS AND METHODS: Genetic polymorphisms of TNFalpha (-308 G/A) and IL-10 (-1082 G/A, -812 C/T, and -592 C/A) were determined using the LightCycler system with hybridization probes matched with one sequence variant. The study population included 99 UC patients, 146 CD patients, and 343 matched controls.\\n\\nRESULTS: We did not find association between TNFalpha or IL-10 gene polymorphisms and UC or CD susceptibility, though a slight influence of -1082*G allele in UC appearance was observed. In a stratified analysis, a highly significant association between the -1082 AA IL-10 genotype and the steroid dependency was observed in IBD (p &lt; 0.0001), contributing both UC (p = 0.004) and CD (p = 0.003) to this association. In contrast, TNFalpha genotypes did not influence steroid dependency in IBD. Further, the contribution of cytokine genotypes and of clinical features to the appearance of steroid-dependent status (dependent variable) was studied by multivariate analysis. The steroid-dependent phenotype correlated in UC with extensive disease (p = 0.010) and with the low producer -1082 AA IL-10 genotype (p = 0.002) and in CD with penetrating disease (p = 0.010), arthritis (p = 0.011), and the -1082 AA IL-10 genotype (p = 0.006).\\n\\nCONCLUSIONS: The main conclusion is that carriage of the -1082 AA IL-10 genotype (low producer) is a relevant risk factor for developing steroid-dependent IBD.", "author" : [ { "dropping-particle" : "", "family" : "Castro-Santos", "given" : "Patricia", "non-dropping-particle" : "", "parse-names" : false, "suffix" : "" }, { "dropping-particle" : "", "family" : "Suarez", "given" : "Ana", "non-dropping-particle" : "", "parse-names" : false, "suffix" : "" }, { "dropping-particle" : "", "family" : "L??pez-Rivas", "given" : "Laureano", "non-dropping-particle" : "", "parse-names" : false, "suffix" : "" }, { "dropping-particle" : "", "family" : "Mozo", "given" : "Lourdes", "non-dropping-particle" : "", "parse-names" : false, "suffix" : "" }, { "dropping-particle" : "", "family" : "Gutierrez", "given" : "Carmen", "non-dropping-particle" : "", "parse-names" : false, "suffix" : "" } ], "container-title" : "American Journal of Gastroenterology", "id" : "ITEM-1", "issue" : "5", "issued" : { "date-parts" : [ [ "2006" ] ] }, "page" : "1039-1047", "title" : "TNF?? and IL-10 gene polymorphisms in inflammatory bowel disease. Association of -1082 AA low producer IL-10 genotype with steroid dependency", "type" : "article-journal", "volume" : "101" }, "uris" : [ "http://www.mendeley.com/documents/?uuid=b0f2e189-5cf9-44ca-aaf2-b5f925b2a1b7", "http://www.mendeley.com/documents/?uuid=680c1a94-86bd-439c-b50d-680c4f66cfba" ] } ], "mendeley" : { "formattedCitation" : "&lt;sup&gt;[45]&lt;/sup&gt;", "plainTextFormattedCitation" : "[45]", "previouslyFormattedCitation" : "&lt;sup&gt;[45]&lt;/sup&gt;"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[45]</w:t>
      </w:r>
      <w:r w:rsidRPr="0045622A">
        <w:rPr>
          <w:rFonts w:ascii="Book Antiqua" w:hAnsi="Book Antiqua" w:cs="Arial"/>
        </w:rPr>
        <w:fldChar w:fldCharType="end"/>
      </w:r>
      <w:r w:rsidRPr="0045622A">
        <w:rPr>
          <w:rFonts w:ascii="Book Antiqua" w:hAnsi="Book Antiqua" w:cs="Arial"/>
        </w:rPr>
        <w:t>.</w:t>
      </w:r>
      <w:r w:rsidR="00D70806" w:rsidRPr="0045622A">
        <w:rPr>
          <w:rFonts w:ascii="Book Antiqua" w:hAnsi="Book Antiqua" w:cs="Arial"/>
        </w:rPr>
        <w:t xml:space="preserve"> </w:t>
      </w:r>
    </w:p>
    <w:p w14:paraId="00964EE1" w14:textId="77777777" w:rsidR="009B6823" w:rsidRPr="0045622A" w:rsidRDefault="009B6823" w:rsidP="0045622A">
      <w:pPr>
        <w:widowControl w:val="0"/>
        <w:autoSpaceDE w:val="0"/>
        <w:autoSpaceDN w:val="0"/>
        <w:adjustRightInd w:val="0"/>
        <w:spacing w:after="140" w:line="360" w:lineRule="auto"/>
        <w:jc w:val="both"/>
        <w:rPr>
          <w:rFonts w:ascii="Book Antiqua" w:hAnsi="Book Antiqua" w:cs="Arial"/>
        </w:rPr>
      </w:pPr>
    </w:p>
    <w:p w14:paraId="7EB94B51" w14:textId="3E738BB7" w:rsidR="00ED6F9D" w:rsidRPr="0045622A" w:rsidRDefault="00ED6F9D" w:rsidP="0045622A">
      <w:pPr>
        <w:spacing w:line="360" w:lineRule="auto"/>
        <w:jc w:val="both"/>
        <w:rPr>
          <w:rFonts w:ascii="Book Antiqua" w:hAnsi="Book Antiqua" w:cs="Arial"/>
          <w:b/>
        </w:rPr>
      </w:pPr>
      <w:r w:rsidRPr="0045622A">
        <w:rPr>
          <w:rFonts w:ascii="Book Antiqua" w:hAnsi="Book Antiqua" w:cs="Arial"/>
          <w:b/>
        </w:rPr>
        <w:t xml:space="preserve">MOLECULAR </w:t>
      </w:r>
      <w:r w:rsidR="005360A0" w:rsidRPr="0045622A">
        <w:rPr>
          <w:rFonts w:ascii="Book Antiqua" w:hAnsi="Book Antiqua" w:cs="Arial"/>
          <w:b/>
        </w:rPr>
        <w:t>BAS</w:t>
      </w:r>
      <w:r w:rsidR="00827C7D" w:rsidRPr="0045622A">
        <w:rPr>
          <w:rFonts w:ascii="Book Antiqua" w:hAnsi="Book Antiqua" w:cs="Arial"/>
          <w:b/>
        </w:rPr>
        <w:t>I</w:t>
      </w:r>
      <w:r w:rsidR="005360A0" w:rsidRPr="0045622A">
        <w:rPr>
          <w:rFonts w:ascii="Book Antiqua" w:hAnsi="Book Antiqua" w:cs="Arial"/>
          <w:b/>
        </w:rPr>
        <w:t xml:space="preserve">S </w:t>
      </w:r>
      <w:r w:rsidRPr="0045622A">
        <w:rPr>
          <w:rFonts w:ascii="Book Antiqua" w:hAnsi="Book Antiqua" w:cs="Arial"/>
          <w:b/>
        </w:rPr>
        <w:t>OF GLUCOCORTICOID TREATMENT</w:t>
      </w:r>
      <w:r w:rsidR="005360A0" w:rsidRPr="0045622A">
        <w:rPr>
          <w:rFonts w:ascii="Book Antiqua" w:hAnsi="Book Antiqua" w:cs="Arial"/>
          <w:b/>
        </w:rPr>
        <w:t xml:space="preserve"> </w:t>
      </w:r>
    </w:p>
    <w:p w14:paraId="733B61E6" w14:textId="779C687E" w:rsidR="00F665AD" w:rsidRPr="0045622A" w:rsidRDefault="008C40CA"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rPr>
        <w:t xml:space="preserve">Exogenous GCs are </w:t>
      </w:r>
      <w:r w:rsidR="00C85946" w:rsidRPr="0045622A">
        <w:rPr>
          <w:rFonts w:ascii="Book Antiqua" w:hAnsi="Book Antiqua" w:cs="Arial"/>
        </w:rPr>
        <w:t xml:space="preserve">highly lipophilic </w:t>
      </w:r>
      <w:r w:rsidRPr="0045622A">
        <w:rPr>
          <w:rFonts w:ascii="Book Antiqua" w:hAnsi="Book Antiqua" w:cs="Arial"/>
        </w:rPr>
        <w:t xml:space="preserve">compounds, </w:t>
      </w:r>
      <w:r w:rsidR="00ED6F9D" w:rsidRPr="0045622A">
        <w:rPr>
          <w:rFonts w:ascii="Book Antiqua" w:hAnsi="Book Antiqua" w:cs="Arial"/>
        </w:rPr>
        <w:t xml:space="preserve">making them </w:t>
      </w:r>
      <w:r w:rsidRPr="0045622A">
        <w:rPr>
          <w:rFonts w:ascii="Book Antiqua" w:hAnsi="Book Antiqua" w:cs="Arial"/>
        </w:rPr>
        <w:t xml:space="preserve">widely bioavailable. Similar to endogenous cortisol, GCs are </w:t>
      </w:r>
      <w:r w:rsidR="00ED6F9D" w:rsidRPr="0045622A">
        <w:rPr>
          <w:rFonts w:ascii="Book Antiqua" w:hAnsi="Book Antiqua" w:cs="Arial"/>
        </w:rPr>
        <w:t xml:space="preserve">primarily </w:t>
      </w:r>
      <w:r w:rsidRPr="0045622A">
        <w:rPr>
          <w:rFonts w:ascii="Book Antiqua" w:hAnsi="Book Antiqua" w:cs="Arial"/>
        </w:rPr>
        <w:t xml:space="preserve">transported in the </w:t>
      </w:r>
      <w:r w:rsidR="0088024D" w:rsidRPr="0045622A">
        <w:rPr>
          <w:rFonts w:ascii="Book Antiqua" w:hAnsi="Book Antiqua" w:cs="Arial"/>
        </w:rPr>
        <w:t>bloodstream bound</w:t>
      </w:r>
      <w:r w:rsidRPr="0045622A">
        <w:rPr>
          <w:rFonts w:ascii="Book Antiqua" w:hAnsi="Book Antiqua" w:cs="Arial"/>
        </w:rPr>
        <w:t xml:space="preserve"> to corticosteroid-binding globulin and, to a lesser extent, to albumin</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"10.3748/wjg.v17.i9.1095", "ISBN" : "1007-9327 (Print)\\r1007-9327 (Linking)", "ISSN" : "2219-2840", "PMID" : "21448414", "abstract" : "Natural and synthetic glucocorticoids (GCs) are widely employed in a number of inflammatory, autoimmune and neoplastic diseases, and, despite the introduction of novel therapies, remain the first-line treatment for inducing remission in moderate to severe active Crohn's disease and ulcerative colitis. Despite their extensive therapeutic use and the proven effectiveness, considerable clinical evidence of wide inter-individual differences in GC efficacy among patients has been reported, in particular when these agents are used in inflammatory diseases. In recent years, a detailed knowledge of the GC mechanism of action and of the genetic variants affecting GC activity at the molecular level has arisen from several studies. GCs interact with their cytoplasmic receptor, and are able to repress inflammatory gene expression through several distinct mechanisms. The glucocorticoid receptor (GR) is therefore crucial for the effects of these agents: mutations in the GR gene (NR3C1, nuclear receptor subfamily 3, group C, member 1) are the primary cause of a rare, inherited form of GC resistance; in addition, several polymorphisms of this gene have been described and associated with GC response and toxicity. However, the GR is not self-standing in the cell and the receptor-mediated functions are the result of a complex interplay of GR and many other cellular partners. The latter comprise several chaperonins of the large cooperative hetero-oligomeric complex that binds the hormone-free GR in the cytosol, and several factors involved in the transcriptional machinery and chromatin remodeling, that are critical for the hormonal control of target genes transcription in the nucleus. Furthermore, variants in the principal effectors of GCs (e.g. cytokines and their regulators) have also to be taken into account for a comprehensive evaluation of the variability in GC response. Polymorphisms in genes involved in the transport and/or metabolism of these hormones have also been suggested as other possible candidates of interest that could play a role in the observed inter-individual differences in efficacy and toxicity. The best-characterized example is the drug efflux pump P-glycoprotein, a membrane transporter that extrudes GCs from cells, thereby lowering their intracellular concentration. This protein is encoded by the ABCB1/MDR1 gene; this gene presents different known polymorphic sites that can influence its expression and function. This editorial reviews the current kno\u2026", "author" : [ { "dropping-particle" : "", "family" : "Iudicibus", "given" : "Sara", "non-dropping-particle" : "De", "parse-names" : false, "suffix" : "" }, { "dropping-particle" : "", "family" : "Franca", "given" : "Raffaella", "non-dropping-particle" : "", "parse-names" : false, "suffix" : "" }, { "dropping-particle" : "", "family" : "Martelossi", "given" : "Stefano", "non-dropping-particle" : "", "parse-names" : false, "suffix" : "" }, { "dropping-particle" : "", "family" : "Ventura", "given" : "Alessandro", "non-dropping-particle" : "", "parse-names" : false, "suffix" : "" }, { "dropping-particle" : "", "family" : "Decorti", "given" : "Giuliana", "non-dropping-particle" : "", "parse-names" : false, "suffix" : "" } ], "container-title" : "World journal of gastroenterology : WJG", "id" : "ITEM-1", "issue" : "9", "issued" : { "date-parts" : [ [ "2011" ] ] }, "page" : "1095-108", "title" : "Molecular mechanism of glucocorticoid resistance in inflammatory bowel disease.", "type" : "article-journal", "volume" : "17" }, "uris" : [ "http://www.mendeley.com/documents/?uuid=4f8a6af4-634b-4b08-9c68-21a2dade8003", "http://www.mendeley.com/documents/?uuid=a34f8923-8a01-4859-8fea-65c5ce6f910c", "http://www.mendeley.com/documents/?uuid=e5bc355b-3815-4df1-8efb-f344b862b30e", "http://www.mendeley.com/documents/?uuid=addb0e3e-c68c-4fd5-9cfa-c7f19eae06f6", "http://www.mendeley.com/documents/?uuid=31d95742-25b9-412f-b1c9-4c3c54a21b49" ] } ], "mendeley" : { "formattedCitation" : "&lt;sup&gt;[46]&lt;/sup&gt;", "plainTextFormattedCitation" : "[46]", "previouslyFormattedCitation" : "&lt;sup&gt;[46]&lt;/sup&gt;"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[46]</w:t>
      </w:r>
      <w:r w:rsidRPr="0045622A">
        <w:rPr>
          <w:rFonts w:ascii="Book Antiqua" w:hAnsi="Book Antiqua" w:cs="Arial"/>
        </w:rPr>
        <w:fldChar w:fldCharType="end"/>
      </w:r>
      <w:r w:rsidRPr="0045622A">
        <w:rPr>
          <w:rFonts w:ascii="Book Antiqua" w:hAnsi="Book Antiqua" w:cs="Arial"/>
        </w:rPr>
        <w:t xml:space="preserve">. GCs have the ability to passively diffuse through </w:t>
      </w:r>
      <w:r w:rsidR="0047632A" w:rsidRPr="0045622A">
        <w:rPr>
          <w:rFonts w:ascii="Book Antiqua" w:hAnsi="Book Antiqua" w:cs="Arial"/>
        </w:rPr>
        <w:t xml:space="preserve">cell </w:t>
      </w:r>
      <w:r w:rsidRPr="0045622A">
        <w:rPr>
          <w:rFonts w:ascii="Book Antiqua" w:hAnsi="Book Antiqua" w:cs="Arial"/>
        </w:rPr>
        <w:t>membranes and interact with the glucocorticoid receptor (GR), a member of the nuclear receptor superfamily of ligand-dependent transcription factors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"10.1124/pr.58.4.9", "ISBN" : "0031-6997 (Print)\\n0031-6997 (Linking)", "ISSN" : "0031-6997", "PMID" : "17132855", "author" : [ { "dropping-particle" : "", "family" : "Lu", "given" : "Nick Z", "non-dropping-particle" : "", "parse-names" : false, "suffix" : "" }, { "dropping-particle" : "", "family" : "Wardell", "given" : "Suzanne E", "non-dropping-particle" : "", "parse-names" : false, "suffix" : "" }, { "dropping-particle" : "", "family" : "Burnstein", "given" : "Kerry L", "non-dropping-particle" : "", "parse-names" : false, "suffix" : "" }, { "dropping-particle" : "", "family" : "Defranco", "given" : "Donald", "non-dropping-particle" : "", "parse-names" : false, "suffix" : "" }, { "dropping-particle" : "", "family" : "Fuller", "given" : "Peter J", "non-dropping-particle" : "", "parse-names" : false, "suffix" : "" }, { "dropping-particle" : "", "family" : "Giguere", "given" : "Vincent", "non-dropping-particle" : "", "parse-names" : false, "suffix" : "" }, { "dropping-particle" : "", "family" : "Hochberg", "given" : "R. B.", "non-dropping-particle" : "", "parse-names" : false, "suffix" : "" }, { "dropping-particle" : "", "family" : "McKay", "given" : "L.", "non-dropping-particle" : "", "parse-names" : false, "suffix" : "" }, { "dropping-particle" : "", "family" : "Renoir", "given" : "J.-M.", "non-dropping-particle" : "", "parse-names" : false, "suffix" : "" }, { "dropping-particle" : "", "family" : "Weigel", "given" : "N. L.", "non-dropping-particle" : "", "parse-names" : false, "suffix" : "" }, { "dropping-particle" : "", "family" : "Wilson", "given" : "E. M.", "non-dropping-particle" : "", "parse-names" : false, "suffix" : "" }, { "dropping-particle" : "", "family" : "McDonnell", "given" : "D. P.", "non-dropping-particle" : "", "parse-names" : false, "suffix" : "" }, { "dropping-particle" : "", "family" : "Cidlowski", "given" : "J. A.", "non-dropping-particle" : "", "parse-names" : false, "suffix" : "" } ], "container-title" : "Pharmacological Reviews", "id" : "ITEM-1", "issue" : "4", "issued" : { "date-parts" : [ [ "2006", "12", "1" ] ] }, "page" : "782-797", "title" : "International Union of Pharmacology. LXV. The Pharmacology and Classification of the Nuclear Receptor Superfamily: Glucocorticoid, Mineralocorticoid, Progesterone, and Androgen Receptors", "type" : "article-journal", "volume" : "58" }, "uris" : [ "http://www.mendeley.com/documents/?uuid=536a7f7d-412d-4fff-8060-99503fca8037", "http://www.mendeley.com/documents/?uuid=be7c9fac-2e4b-436a-b2db-89b0eabb78d2", "http://www.mendeley.com/documents/?uuid=8c985b05-f6a7-46f0-b6de-cc088b0da803", "http://www.mendeley.com/documents/?uuid=3402ba53-0046-414d-9eab-aaa19d860d51", "http://www.mendeley.com/documents/?uuid=01b94738-5af9-461c-8610-bdb09c960695" ] } ], "mendeley" : { "formattedCitation" : "&lt;sup&gt;[47]&lt;/sup&gt;", "plainTextFormattedCitation" : "[47]", "previouslyFormattedCitation" : "&lt;sup&gt;[47]&lt;/sup&gt;"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[47]</w:t>
      </w:r>
      <w:r w:rsidRPr="0045622A">
        <w:rPr>
          <w:rFonts w:ascii="Book Antiqua" w:hAnsi="Book Antiqua" w:cs="Arial"/>
        </w:rPr>
        <w:fldChar w:fldCharType="end"/>
      </w:r>
      <w:r w:rsidRPr="0045622A">
        <w:rPr>
          <w:rFonts w:ascii="Book Antiqua" w:hAnsi="Book Antiqua" w:cs="Arial"/>
        </w:rPr>
        <w:t>.</w:t>
      </w:r>
    </w:p>
    <w:p w14:paraId="7AE303B6" w14:textId="352355AD" w:rsidR="00880619" w:rsidRPr="0045622A" w:rsidRDefault="00880619" w:rsidP="0045622A">
      <w:pPr>
        <w:widowControl w:val="0"/>
        <w:autoSpaceDE w:val="0"/>
        <w:autoSpaceDN w:val="0"/>
        <w:adjustRightInd w:val="0"/>
        <w:spacing w:after="140" w:line="360" w:lineRule="auto"/>
        <w:contextualSpacing/>
        <w:jc w:val="both"/>
        <w:rPr>
          <w:rFonts w:ascii="Book Antiqua" w:hAnsi="Book Antiqua" w:cs="Arial"/>
        </w:rPr>
      </w:pPr>
    </w:p>
    <w:p w14:paraId="3E6E7462" w14:textId="0121C8F3" w:rsidR="00702FB8" w:rsidRPr="0045622A" w:rsidRDefault="00827C7D" w:rsidP="0045622A">
      <w:pPr>
        <w:widowControl w:val="0"/>
        <w:autoSpaceDE w:val="0"/>
        <w:autoSpaceDN w:val="0"/>
        <w:adjustRightInd w:val="0"/>
        <w:spacing w:after="140" w:line="360" w:lineRule="auto"/>
        <w:contextualSpacing/>
        <w:jc w:val="both"/>
        <w:rPr>
          <w:rFonts w:ascii="Book Antiqua" w:hAnsi="Book Antiqua" w:cs="Arial"/>
          <w:b/>
          <w:i/>
        </w:rPr>
      </w:pPr>
      <w:r w:rsidRPr="0045622A">
        <w:rPr>
          <w:rFonts w:ascii="Book Antiqua" w:hAnsi="Book Antiqua" w:cs="Arial"/>
          <w:b/>
          <w:i/>
        </w:rPr>
        <w:t xml:space="preserve">Molecular characteristics of </w:t>
      </w:r>
      <w:r w:rsidR="00965120" w:rsidRPr="0045622A">
        <w:rPr>
          <w:rFonts w:ascii="Book Antiqua" w:hAnsi="Book Antiqua" w:cs="Arial"/>
          <w:b/>
          <w:i/>
        </w:rPr>
        <w:t xml:space="preserve">GR </w:t>
      </w:r>
      <w:r w:rsidR="007A1DDF" w:rsidRPr="0045622A">
        <w:rPr>
          <w:rFonts w:ascii="Book Antiqua" w:hAnsi="Book Antiqua" w:cs="Arial"/>
          <w:b/>
          <w:i/>
        </w:rPr>
        <w:t>and its impact</w:t>
      </w:r>
      <w:r w:rsidR="005360A0" w:rsidRPr="0045622A">
        <w:rPr>
          <w:rFonts w:ascii="Book Antiqua" w:hAnsi="Book Antiqua" w:cs="Arial"/>
          <w:b/>
          <w:i/>
        </w:rPr>
        <w:t xml:space="preserve"> on Immune system</w:t>
      </w:r>
    </w:p>
    <w:p w14:paraId="42F90151" w14:textId="592352FE" w:rsidR="004470FE" w:rsidRPr="0045622A" w:rsidRDefault="004470FE"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rPr>
        <w:t xml:space="preserve">GR is a cytosolic protein </w:t>
      </w:r>
      <w:r w:rsidR="00104ECF" w:rsidRPr="0045622A">
        <w:rPr>
          <w:rFonts w:ascii="Book Antiqua" w:hAnsi="Book Antiqua" w:cs="Arial"/>
        </w:rPr>
        <w:t>with a molecular weight</w:t>
      </w:r>
      <w:r w:rsidRPr="0045622A">
        <w:rPr>
          <w:rFonts w:ascii="Book Antiqua" w:hAnsi="Book Antiqua" w:cs="Arial"/>
        </w:rPr>
        <w:t xml:space="preserve"> </w:t>
      </w:r>
      <w:r w:rsidR="00104ECF" w:rsidRPr="0045622A">
        <w:rPr>
          <w:rFonts w:ascii="Book Antiqua" w:hAnsi="Book Antiqua" w:cs="Arial"/>
        </w:rPr>
        <w:t xml:space="preserve">of </w:t>
      </w:r>
      <w:r w:rsidRPr="0045622A">
        <w:rPr>
          <w:rFonts w:ascii="Book Antiqua" w:hAnsi="Book Antiqua" w:cs="Arial"/>
        </w:rPr>
        <w:t xml:space="preserve">94 kDa encoded by the </w:t>
      </w:r>
      <w:r w:rsidRPr="0045622A">
        <w:rPr>
          <w:rFonts w:ascii="Book Antiqua" w:hAnsi="Book Antiqua" w:cs="Arial"/>
          <w:i/>
        </w:rPr>
        <w:t>NR3C1</w:t>
      </w:r>
      <w:r w:rsidRPr="0045622A">
        <w:rPr>
          <w:rFonts w:ascii="Book Antiqua" w:hAnsi="Book Antiqua" w:cs="Arial"/>
        </w:rPr>
        <w:t xml:space="preserve"> gene (5q31.3)</w:t>
      </w:r>
      <w:r w:rsidR="00104ECF" w:rsidRPr="0045622A">
        <w:rPr>
          <w:rFonts w:ascii="Book Antiqua" w:hAnsi="Book Antiqua" w:cs="Arial"/>
        </w:rPr>
        <w:t>. It</w:t>
      </w:r>
      <w:r w:rsidRPr="0045622A">
        <w:rPr>
          <w:rFonts w:ascii="Book Antiqua" w:hAnsi="Book Antiqua" w:cs="Arial"/>
        </w:rPr>
        <w:t xml:space="preserve"> contains nine exons that mainly code for two transcripts formed by alternative splicing: the </w:t>
      </w:r>
      <w:r w:rsidR="005B08DD" w:rsidRPr="0045622A">
        <w:rPr>
          <w:rFonts w:ascii="Book Antiqua" w:hAnsi="Book Antiqua" w:cs="Times New Roman"/>
        </w:rPr>
        <w:t>α</w:t>
      </w:r>
      <w:r w:rsidRPr="0045622A">
        <w:rPr>
          <w:rFonts w:ascii="Book Antiqua" w:hAnsi="Book Antiqua" w:cs="Arial"/>
        </w:rPr>
        <w:t xml:space="preserve"> and </w:t>
      </w:r>
      <w:r w:rsidR="005B08DD" w:rsidRPr="0045622A">
        <w:rPr>
          <w:rFonts w:ascii="Book Antiqua" w:hAnsi="Book Antiqua" w:cs="Times New Roman"/>
        </w:rPr>
        <w:t>β</w:t>
      </w:r>
      <w:r w:rsidR="00236C49">
        <w:rPr>
          <w:rFonts w:ascii="Book Antiqua" w:eastAsia="SimSun" w:hAnsi="Book Antiqua" w:cs="Arial" w:hint="eastAsia"/>
          <w:lang w:eastAsia="zh-CN"/>
        </w:rPr>
        <w:t xml:space="preserve"> </w:t>
      </w:r>
      <w:r w:rsidRPr="0045622A">
        <w:rPr>
          <w:rFonts w:ascii="Book Antiqua" w:hAnsi="Book Antiqua" w:cs="Arial"/>
        </w:rPr>
        <w:t>isoforms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"10.1038/318635a0", "ISBN" : "0028-0836 (Print)\\r0028-0836 (Linking)", "ISSN" : "0028-0836", "PMID" : "2867473", "abstract" : "Identification of complementary DNAs encoding the human glucocorticoid receptor predicts two protein forms, of 777 (alpha) and 742 (beta) amino acids, which differ at their carboxy termini. The proteins contain a cysteine/lysine/arginine-rich region which may define the DNA-binding domain. Pure radiolabelled glucocorticoid receptor, synthesized in vitro, is immunoreactive and possesses intrinsic steroid-binding activity characteristic of the native glucocorticoid receptor.", "author" : [ { "dropping-particle" : "", "family" : "Hollenberg", "given" : "S M", "non-dropping-particle" : "", "parse-names" : false, "suffix" : "" }, { "dropping-particle" : "", "family" : "Weinberger", "given" : "C", "non-dropping-particle" : "", "parse-names" : false, "suffix" : "" }, { "dropping-particle" : "", "family" : "Ong", "given" : "E S", "non-dropping-particle" : "", "parse-names" : false, "suffix" : "" }, { "dropping-particle" : "", "family" : "Cerelli", "given" : "G", "non-dropping-particle" : "", "parse-names" : false, "suffix" : "" }, { "dropping-particle" : "", "family" : "Oro", "given" : "A", "non-dropping-particle" : "", "parse-names" : false, "suffix" : "" }, { "dropping-particle" : "", "family" : "Lebo", "given" : "R", "non-dropping-particle" : "", "parse-names" : false, "suffix" : "" }, { "dropping-particle" : "", "family" : "Thompson", "given" : "E B", "non-dropping-particle" : "", "parse-names" : false, "suffix" : "" }, { "dropping-particle" : "", "family" : "Rosenfeld", "given" : "M G", "non-dropping-particle" : "", "parse-names" : false, "suffix" : "" }, { "dropping-particle" : "", "family" : "Evans", "given" : "R M", "non-dropping-particle" : "", "parse-names" : false, "suffix" : "" } ], "container-title" : "Nature", "id" : "ITEM-1", "issue" : "6047", "issued" : { "date-parts" : [ [ "1985" ] ] }, "page" : "635-41", "title" : "Primary structure and expression of a functional human glucocorticoid receptor cDNA.", "type" : "article", "volume" : "318" }, "uris" : [ "http://www.mendeley.com/documents/?uuid=d0920b48-8182-4a89-b133-bc624ba47ade", "http://www.mendeley.com/documents/?uuid=70d868fb-fec8-4c37-af97-2d84f7ea7c55", "http://www.mendeley.com/documents/?uuid=40e77d26-7416-4b9d-9e2b-454c351e4b14", "http://www.mendeley.com/documents/?uuid=b6301314-e45e-4433-a5b3-025c7f3afda9", "http://www.mendeley.com/documents/?uuid=1f6ec704-b0e0-48b2-848c-60716cff6f82" ] } ], "mendeley" : { "formattedCitation" : "&lt;sup&gt;[48]&lt;/sup&gt;", "plainTextFormattedCitation" : "[48]", "previouslyFormattedCitation" : "&lt;sup&gt;[48]&lt;/sup&gt;"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[48]</w:t>
      </w:r>
      <w:r w:rsidRPr="0045622A">
        <w:rPr>
          <w:rFonts w:ascii="Book Antiqua" w:hAnsi="Book Antiqua" w:cs="Arial"/>
        </w:rPr>
        <w:fldChar w:fldCharType="end"/>
      </w:r>
      <w:r w:rsidRPr="0045622A">
        <w:rPr>
          <w:rFonts w:ascii="Book Antiqua" w:hAnsi="Book Antiqua" w:cs="Arial"/>
        </w:rPr>
        <w:t>. In addition to GR</w:t>
      </w:r>
      <w:r w:rsidRPr="0045622A">
        <w:rPr>
          <w:rFonts w:ascii="Book Antiqua" w:hAnsi="Book Antiqua" w:cs="Times New Roman"/>
        </w:rPr>
        <w:t>β</w:t>
      </w:r>
      <w:r w:rsidRPr="0045622A">
        <w:rPr>
          <w:rFonts w:ascii="Book Antiqua" w:hAnsi="Book Antiqua" w:cs="Arial"/>
        </w:rPr>
        <w:t>, three less-well-</w:t>
      </w:r>
      <w:r w:rsidRPr="0045622A">
        <w:rPr>
          <w:rFonts w:ascii="Book Antiqua" w:hAnsi="Book Antiqua" w:cs="Arial"/>
        </w:rPr>
        <w:lastRenderedPageBreak/>
        <w:t>characterized isoforms have been reported: GR</w:t>
      </w:r>
      <w:r w:rsidRPr="0045622A">
        <w:rPr>
          <w:rFonts w:ascii="Book Antiqua" w:hAnsi="Book Antiqua" w:cs="Times New Roman"/>
        </w:rPr>
        <w:t>γ</w:t>
      </w:r>
      <w:r w:rsidRPr="0045622A">
        <w:rPr>
          <w:rFonts w:ascii="Book Antiqua" w:hAnsi="Book Antiqua" w:cs="Arial"/>
        </w:rPr>
        <w:t>, GR-A and GR-P</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"10.1074/jbc.R110.179325", "ISBN" : "1083-351X (Electronic)\\r0021-9258 (Linking)", "ISSN" : "00219258", "PMID" : "21149445", "abstract" : "Glucocorticoids regulate numerous physiological processes and are mainstays in the treatment of inflammation, autoimmune disease, and cancer. The traditional view that glucocorticoids act through a single glucocorticoid receptor (GR) protein has changed in recent years with the discovery of a large cohort of receptor subtypes arising from alternative processing of the GR gene. These isoforms differ in their expression, gene regulatory, and functional profiles. Post-translational modification of these proteins further expands GR diversity. Here, we discuss the origin and molecular properties of the GR isoforms and their contribution to the sensitivity and specificity of the glucocorticoid response.", "author" : [ { "dropping-particle" : "", "family" : "Oakley", "given" : "Robert H.", "non-dropping-particle" : "", "parse-names" : false, "suffix" : "" }, { "dropping-particle" : "", "family" : "Cidlowski", "given" : "John A.", "non-dropping-particle" : "", "parse-names" : false, "suffix" : "" } ], "container-title" : "Journal of Biological Chemistry", "id" : "ITEM-1", "issue" : "5", "issued" : { "date-parts" : [ [ "2011" ] ] }, "page" : "3177-3184", "title" : "Cellular processing of the glucocorticoid receptor gene and protein: New mechanisms for generating tissue-specific actions of glucocorticoids", "type" : "article", "volume" : "286" }, "uris" : [ "http://www.mendeley.com/documents/?uuid=f7f911da-c2ed-4dcd-bc95-81505f1c99cc" ] } ], "mendeley" : { "formattedCitation" : "&lt;sup&gt;[49]&lt;/sup&gt;", "plainTextFormattedCitation" : "[49]", "previouslyFormattedCitation" : "&lt;sup&gt;[49]&lt;/sup&gt;"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[49]</w:t>
      </w:r>
      <w:r w:rsidRPr="0045622A">
        <w:rPr>
          <w:rFonts w:ascii="Book Antiqua" w:hAnsi="Book Antiqua" w:cs="Arial"/>
        </w:rPr>
        <w:fldChar w:fldCharType="end"/>
      </w:r>
      <w:r w:rsidRPr="0045622A">
        <w:rPr>
          <w:rFonts w:ascii="Book Antiqua" w:hAnsi="Book Antiqua" w:cs="Arial"/>
        </w:rPr>
        <w:t>. Moreover, GR</w:t>
      </w:r>
      <w:r w:rsidRPr="0045622A">
        <w:rPr>
          <w:rFonts w:ascii="Book Antiqua" w:hAnsi="Book Antiqua" w:cs="Times New Roman"/>
        </w:rPr>
        <w:t>α</w:t>
      </w:r>
      <w:r w:rsidRPr="0045622A">
        <w:rPr>
          <w:rFonts w:ascii="Book Antiqua" w:hAnsi="Book Antiqua" w:cs="Arial"/>
        </w:rPr>
        <w:t xml:space="preserve"> and GR</w:t>
      </w:r>
      <w:r w:rsidRPr="0045622A">
        <w:rPr>
          <w:rFonts w:ascii="Book Antiqua" w:hAnsi="Book Antiqua" w:cs="Times New Roman"/>
        </w:rPr>
        <w:t>β</w:t>
      </w:r>
      <w:r w:rsidRPr="0045622A">
        <w:rPr>
          <w:rFonts w:ascii="Book Antiqua" w:hAnsi="Book Antiqua" w:cs="Arial"/>
        </w:rPr>
        <w:t xml:space="preserve"> can also undergo alternative translation initiation in exon 2, which generates eight additional GR isoforms with truncated N-terminals </w:t>
      </w:r>
      <w:r w:rsidR="00104ECF" w:rsidRPr="0045622A">
        <w:rPr>
          <w:rFonts w:ascii="Book Antiqua" w:hAnsi="Book Antiqua" w:cs="Arial"/>
        </w:rPr>
        <w:t xml:space="preserve">giving them </w:t>
      </w:r>
      <w:r w:rsidRPr="0045622A">
        <w:rPr>
          <w:rFonts w:ascii="Book Antiqua" w:hAnsi="Book Antiqua" w:cs="Arial"/>
        </w:rPr>
        <w:t>distinct properties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"10.1074/jbc.R110.179325", "ISBN" : "1083-351X (Electronic)\\r0021-9258 (Linking)", "ISSN" : "00219258", "PMID" : "21149445", "abstract" : "Glucocorticoids regulate numerous physiological processes and are mainstays in the treatment of inflammation, autoimmune disease, and cancer. The traditional view that glucocorticoids act through a single glucocorticoid receptor (GR) protein has changed in recent years with the discovery of a large cohort of receptor subtypes arising from alternative processing of the GR gene. These isoforms differ in their expression, gene regulatory, and functional profiles. Post-translational modification of these proteins further expands GR diversity. Here, we discuss the origin and molecular properties of the GR isoforms and their contribution to the sensitivity and specificity of the glucocorticoid response.", "author" : [ { "dropping-particle" : "", "family" : "Oakley", "given" : "Robert H.", "non-dropping-particle" : "", "parse-names" : false, "suffix" : "" }, { "dropping-particle" : "", "family" : "Cidlowski", "given" : "John A.", "non-dropping-particle" : "", "parse-names" : false, "suffix" : "" } ], "container-title" : "Journal of Biological Chemistry", "id" : "ITEM-1", "issue" : "5", "issued" : { "date-parts" : [ [ "2011" ] ] }, "page" : "3177-3184", "title" : "Cellular processing of the glucocorticoid receptor gene and protein: New mechanisms for generating tissue-specific actions of glucocorticoids", "type" : "article", "volume" : "286" }, "uris" : [ "http://www.mendeley.com/documents/?uuid=f7f911da-c2ed-4dcd-bc95-81505f1c99cc" ] } ], "mendeley" : { "formattedCitation" : "&lt;sup&gt;[49]&lt;/sup&gt;", "plainTextFormattedCitation" : "[49]", "previouslyFormattedCitation" : "&lt;sup&gt;[49]&lt;/sup&gt;"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[49]</w:t>
      </w:r>
      <w:r w:rsidRPr="0045622A">
        <w:rPr>
          <w:rFonts w:ascii="Book Antiqua" w:hAnsi="Book Antiqua" w:cs="Arial"/>
        </w:rPr>
        <w:fldChar w:fldCharType="end"/>
      </w:r>
      <w:r w:rsidRPr="0045622A">
        <w:rPr>
          <w:rFonts w:ascii="Book Antiqua" w:hAnsi="Book Antiqua" w:cs="Arial"/>
        </w:rPr>
        <w:t>.</w:t>
      </w:r>
    </w:p>
    <w:p w14:paraId="519906DA" w14:textId="217C5727" w:rsidR="00FF22CC" w:rsidRPr="0045622A" w:rsidRDefault="00B80CAF" w:rsidP="0045622A">
      <w:pPr>
        <w:widowControl w:val="0"/>
        <w:autoSpaceDE w:val="0"/>
        <w:autoSpaceDN w:val="0"/>
        <w:adjustRightInd w:val="0"/>
        <w:spacing w:after="140" w:line="360" w:lineRule="auto"/>
        <w:ind w:firstLine="709"/>
        <w:contextualSpacing/>
        <w:jc w:val="both"/>
        <w:rPr>
          <w:rFonts w:ascii="Book Antiqua" w:hAnsi="Book Antiqua" w:cs="Arial"/>
        </w:rPr>
      </w:pPr>
      <w:r w:rsidRPr="0045622A">
        <w:rPr>
          <w:rFonts w:ascii="Book Antiqua" w:hAnsi="Book Antiqua" w:cs="Arial"/>
        </w:rPr>
        <w:t>T</w:t>
      </w:r>
      <w:r w:rsidR="008C40CA" w:rsidRPr="0045622A">
        <w:rPr>
          <w:rFonts w:ascii="Book Antiqua" w:hAnsi="Book Antiqua" w:cs="Arial"/>
        </w:rPr>
        <w:t>he amino</w:t>
      </w:r>
      <w:r w:rsidR="00886F2E" w:rsidRPr="0045622A">
        <w:rPr>
          <w:rFonts w:ascii="Book Antiqua" w:hAnsi="Book Antiqua" w:cs="Arial"/>
        </w:rPr>
        <w:t xml:space="preserve"> </w:t>
      </w:r>
      <w:r w:rsidR="008C40CA" w:rsidRPr="0045622A">
        <w:rPr>
          <w:rFonts w:ascii="Book Antiqua" w:hAnsi="Book Antiqua" w:cs="Arial"/>
        </w:rPr>
        <w:t>terminal region</w:t>
      </w:r>
      <w:r w:rsidR="00347118" w:rsidRPr="0045622A">
        <w:rPr>
          <w:rFonts w:ascii="Book Antiqua" w:hAnsi="Book Antiqua" w:cs="Arial"/>
        </w:rPr>
        <w:t xml:space="preserve"> of GR</w:t>
      </w:r>
      <w:r w:rsidR="005B08DD" w:rsidRPr="0045622A">
        <w:rPr>
          <w:rFonts w:ascii="Book Antiqua" w:hAnsi="Book Antiqua" w:cs="Times New Roman"/>
        </w:rPr>
        <w:t>α</w:t>
      </w:r>
      <w:r w:rsidR="008C40CA" w:rsidRPr="0045622A">
        <w:rPr>
          <w:rFonts w:ascii="Book Antiqua" w:hAnsi="Book Antiqua" w:cs="Arial"/>
        </w:rPr>
        <w:t xml:space="preserve"> contai</w:t>
      </w:r>
      <w:r w:rsidR="00347118" w:rsidRPr="0045622A">
        <w:rPr>
          <w:rFonts w:ascii="Book Antiqua" w:hAnsi="Book Antiqua" w:cs="Arial"/>
        </w:rPr>
        <w:t>ns</w:t>
      </w:r>
      <w:r w:rsidR="008C40CA" w:rsidRPr="0045622A">
        <w:rPr>
          <w:rFonts w:ascii="Book Antiqua" w:hAnsi="Book Antiqua" w:cs="Arial"/>
        </w:rPr>
        <w:t xml:space="preserve"> a ligand-independent transactivation domain</w:t>
      </w:r>
      <w:r w:rsidR="00C1721F" w:rsidRPr="0045622A">
        <w:rPr>
          <w:rFonts w:ascii="Book Antiqua" w:hAnsi="Book Antiqua" w:cs="Arial"/>
        </w:rPr>
        <w:t xml:space="preserve"> (AF-1)</w:t>
      </w:r>
      <w:r w:rsidR="008C40CA" w:rsidRPr="0045622A">
        <w:rPr>
          <w:rFonts w:ascii="Book Antiqua" w:hAnsi="Book Antiqua" w:cs="Arial"/>
        </w:rPr>
        <w:t>, a highly conserved central DNA binding domain (DBD),</w:t>
      </w:r>
      <w:r w:rsidRPr="0045622A">
        <w:rPr>
          <w:rFonts w:ascii="Book Antiqua" w:hAnsi="Book Antiqua" w:cs="Arial"/>
        </w:rPr>
        <w:t xml:space="preserve"> and</w:t>
      </w:r>
      <w:r w:rsidR="008C40CA" w:rsidRPr="0045622A">
        <w:rPr>
          <w:rFonts w:ascii="Book Antiqua" w:hAnsi="Book Antiqua" w:cs="Arial"/>
        </w:rPr>
        <w:t xml:space="preserve"> a hinge segment</w:t>
      </w:r>
      <w:r w:rsidR="00347118" w:rsidRPr="0045622A">
        <w:rPr>
          <w:rFonts w:ascii="Book Antiqua" w:hAnsi="Book Antiqua" w:cs="Arial"/>
        </w:rPr>
        <w:t>.</w:t>
      </w:r>
      <w:r w:rsidR="008C40CA" w:rsidRPr="0045622A">
        <w:rPr>
          <w:rFonts w:ascii="Book Antiqua" w:hAnsi="Book Antiqua" w:cs="Arial"/>
        </w:rPr>
        <w:t xml:space="preserve"> </w:t>
      </w:r>
      <w:r w:rsidR="00347118" w:rsidRPr="0045622A">
        <w:rPr>
          <w:rFonts w:ascii="Book Antiqua" w:hAnsi="Book Antiqua" w:cs="Arial"/>
        </w:rPr>
        <w:t>The</w:t>
      </w:r>
      <w:r w:rsidR="008C40CA" w:rsidRPr="0045622A">
        <w:rPr>
          <w:rFonts w:ascii="Book Antiqua" w:hAnsi="Book Antiqua" w:cs="Arial"/>
        </w:rPr>
        <w:t xml:space="preserve"> carboxy</w:t>
      </w:r>
      <w:r w:rsidR="005B08DD" w:rsidRPr="0045622A">
        <w:rPr>
          <w:rFonts w:ascii="Book Antiqua" w:hAnsi="Book Antiqua" w:cs="Arial"/>
        </w:rPr>
        <w:t>l</w:t>
      </w:r>
      <w:r w:rsidR="0074596B" w:rsidRPr="0045622A">
        <w:rPr>
          <w:rFonts w:ascii="Book Antiqua" w:hAnsi="Book Antiqua" w:cs="Arial"/>
        </w:rPr>
        <w:t>-</w:t>
      </w:r>
      <w:r w:rsidR="008C40CA" w:rsidRPr="0045622A">
        <w:rPr>
          <w:rFonts w:ascii="Book Antiqua" w:hAnsi="Book Antiqua" w:cs="Arial"/>
        </w:rPr>
        <w:t>terminal</w:t>
      </w:r>
      <w:r w:rsidR="00886F2E" w:rsidRPr="0045622A">
        <w:rPr>
          <w:rFonts w:ascii="Book Antiqua" w:hAnsi="Book Antiqua" w:cs="Arial"/>
        </w:rPr>
        <w:t xml:space="preserve"> region</w:t>
      </w:r>
      <w:r w:rsidR="00347118" w:rsidRPr="0045622A">
        <w:rPr>
          <w:rFonts w:ascii="Book Antiqua" w:hAnsi="Book Antiqua" w:cs="Arial"/>
        </w:rPr>
        <w:t xml:space="preserve"> contains the </w:t>
      </w:r>
      <w:r w:rsidR="008C40CA" w:rsidRPr="0045622A">
        <w:rPr>
          <w:rFonts w:ascii="Book Antiqua" w:hAnsi="Book Antiqua" w:cs="Arial"/>
        </w:rPr>
        <w:t>ligand</w:t>
      </w:r>
      <w:r w:rsidR="00C1721F" w:rsidRPr="0045622A">
        <w:rPr>
          <w:rFonts w:ascii="Book Antiqua" w:hAnsi="Book Antiqua" w:cs="Arial"/>
        </w:rPr>
        <w:t>-binding domain (LBD)</w:t>
      </w:r>
      <w:r w:rsidR="00347118" w:rsidRPr="0045622A">
        <w:rPr>
          <w:rFonts w:ascii="Book Antiqua" w:hAnsi="Book Antiqua" w:cs="Arial"/>
        </w:rPr>
        <w:t xml:space="preserve">, </w:t>
      </w:r>
      <w:r w:rsidR="00886F2E" w:rsidRPr="0045622A">
        <w:rPr>
          <w:rFonts w:ascii="Book Antiqua" w:hAnsi="Book Antiqua" w:cs="Arial"/>
        </w:rPr>
        <w:t>which</w:t>
      </w:r>
      <w:r w:rsidR="00347118" w:rsidRPr="0045622A">
        <w:rPr>
          <w:rFonts w:ascii="Book Antiqua" w:hAnsi="Book Antiqua" w:cs="Arial"/>
        </w:rPr>
        <w:t xml:space="preserve"> include</w:t>
      </w:r>
      <w:r w:rsidR="00827C7D" w:rsidRPr="0045622A">
        <w:rPr>
          <w:rFonts w:ascii="Book Antiqua" w:hAnsi="Book Antiqua" w:cs="Arial"/>
        </w:rPr>
        <w:t>s</w:t>
      </w:r>
      <w:r w:rsidR="00C1721F" w:rsidRPr="0045622A">
        <w:rPr>
          <w:rFonts w:ascii="Book Antiqua" w:hAnsi="Book Antiqua" w:cs="Arial"/>
        </w:rPr>
        <w:t xml:space="preserve"> an AF-2 </w:t>
      </w:r>
      <w:r w:rsidR="00347118" w:rsidRPr="0045622A">
        <w:rPr>
          <w:rFonts w:ascii="Book Antiqua" w:hAnsi="Book Antiqua" w:cs="Arial"/>
        </w:rPr>
        <w:t>region</w:t>
      </w:r>
      <w:r w:rsidR="00C1721F" w:rsidRPr="0045622A">
        <w:rPr>
          <w:rFonts w:ascii="Book Antiqua" w:hAnsi="Book Antiqua" w:cs="Arial"/>
        </w:rPr>
        <w:t xml:space="preserve"> </w:t>
      </w:r>
      <w:r w:rsidR="00886F2E" w:rsidRPr="0045622A">
        <w:rPr>
          <w:rFonts w:ascii="Book Antiqua" w:hAnsi="Book Antiqua" w:cs="Arial"/>
        </w:rPr>
        <w:t>that</w:t>
      </w:r>
      <w:r w:rsidR="00C1721F" w:rsidRPr="0045622A">
        <w:rPr>
          <w:rFonts w:ascii="Book Antiqua" w:hAnsi="Book Antiqua" w:cs="Arial"/>
        </w:rPr>
        <w:t xml:space="preserve"> interacts with co-regulators in a ligand-dependent manner</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"10.1126/stke.3042005pe48", "ISBN" : "1525-8882 (Electronic)\\r1525-8882 (Linking)", "ISSN" : "1525-8882", "PMID" : "16204701", "abstract" : "Glucocorticoids contribute fundamentally to the maintenance of basal and stress-related homeostasis in all higher organisms. The major roles of these steroids in physiology are amply matched by their remarkable contributions to pathology. Glucocorticoids influence about 20% of the expressed human genome, and their effects spare almost no organs or tissues. For many years we thought that the numerous actions of glucocorticoids were mediated by a single receptor molecule: the classic glucocorticoid receptor (GR) isoform alpha, a complex, multifunctional domain protein, operating as a ligand-dependent transcription factor. The GR gene, however, encodes two 3' splicing variants, GRalpha and GRbeta, from alternative use of two distinct terminal exons (9alpha and 9beta), and each variant mRNA is translated from at least eight initiation sites into multiple GRalpha and possibly GRbeta isoforms, amounting to a minimum of 16 GR monomers and 256 different homo- or heterodimers. The translational GRalpha isoforms may be produced variably in target tissues, have varying intrinsic transcriptional activities, and influence different complements of glucocorticoid-responsive genes. It is likely that expression and functional differences might also be present between the putative GRbeta translational isoforms. The presence of multiple GR monomers and dimers in different quantities with quantitatively and qualitatively different transcriptional activities suggests that the glucocorticoid signaling system is highly stochastic.", "author" : [ { "dropping-particle" : "", "family" : "Chrousos", "given" : "George P", "non-dropping-particle" : "", "parse-names" : false, "suffix" : "" }, { "dropping-particle" : "", "family" : "Kino", "given" : "Tomoshige", "non-dropping-particle" : "", "parse-names" : false, "suffix" : "" } ], "container-title" : "Science's STKE : signal transduction knowledge environment", "id" : "ITEM-1", "issue" : "304", "issued" : { "date-parts" : [ [ "2005" ] ] }, "page" : "pe48", "title" : "Intracellular glucocorticoid signaling: a formerly simple system turns stochastic.", "type" : "article-journal", "volume" : "2005" }, "uris" : [ "http://www.mendeley.com/documents/?uuid=49bd7eae-e5a2-49f2-8af8-e5a1094dbd95", "http://www.mendeley.com/documents/?uuid=a4938f8e-a2c6-41c3-ae6b-dfe2e6742c1e", "http://www.mendeley.com/documents/?uuid=af1f1ad8-b109-4ded-991d-844c3e2ab408" ] } ], "mendeley" : { "formattedCitation" : "&lt;sup&gt;[50]&lt;/sup&gt;", "plainTextFormattedCitation" : "[50]", "previouslyFormattedCitation" : "&lt;sup&gt;[50]&lt;/sup&gt;"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[50]</w:t>
      </w:r>
      <w:r w:rsidR="008C40CA" w:rsidRPr="0045622A">
        <w:rPr>
          <w:rFonts w:ascii="Book Antiqua" w:hAnsi="Book Antiqua" w:cs="Arial"/>
        </w:rPr>
        <w:fldChar w:fldCharType="end"/>
      </w:r>
      <w:r w:rsidR="008C40CA" w:rsidRPr="0045622A">
        <w:rPr>
          <w:rFonts w:ascii="Book Antiqua" w:hAnsi="Book Antiqua" w:cs="Arial"/>
        </w:rPr>
        <w:t>. The GR</w:t>
      </w:r>
      <w:r w:rsidR="005B08DD" w:rsidRPr="0045622A">
        <w:rPr>
          <w:rFonts w:ascii="Book Antiqua" w:hAnsi="Book Antiqua" w:cs="Times New Roman"/>
        </w:rPr>
        <w:t>β</w:t>
      </w:r>
      <w:r w:rsidR="008C40CA" w:rsidRPr="0045622A">
        <w:rPr>
          <w:rFonts w:ascii="Book Antiqua" w:hAnsi="Book Antiqua" w:cs="Arial"/>
        </w:rPr>
        <w:t xml:space="preserve"> is a shorter protein</w:t>
      </w:r>
      <w:r w:rsidR="00347118" w:rsidRPr="0045622A">
        <w:rPr>
          <w:rFonts w:ascii="Book Antiqua" w:hAnsi="Book Antiqua" w:cs="Arial"/>
        </w:rPr>
        <w:t xml:space="preserve"> which</w:t>
      </w:r>
      <w:r w:rsidR="004E7948" w:rsidRPr="0045622A">
        <w:rPr>
          <w:rFonts w:ascii="Book Antiqua" w:hAnsi="Book Antiqua" w:cs="Arial"/>
        </w:rPr>
        <w:t xml:space="preserve"> differ</w:t>
      </w:r>
      <w:r w:rsidR="00C85946" w:rsidRPr="0045622A">
        <w:rPr>
          <w:rFonts w:ascii="Book Antiqua" w:hAnsi="Book Antiqua" w:cs="Arial"/>
        </w:rPr>
        <w:t>s</w:t>
      </w:r>
      <w:r w:rsidR="004E7948" w:rsidRPr="0045622A">
        <w:rPr>
          <w:rFonts w:ascii="Book Antiqua" w:hAnsi="Book Antiqua" w:cs="Arial"/>
        </w:rPr>
        <w:t xml:space="preserve"> </w:t>
      </w:r>
      <w:r w:rsidR="00347118" w:rsidRPr="0045622A">
        <w:rPr>
          <w:rFonts w:ascii="Book Antiqua" w:hAnsi="Book Antiqua" w:cs="Arial"/>
        </w:rPr>
        <w:t>from GR</w:t>
      </w:r>
      <w:r w:rsidR="005B08DD" w:rsidRPr="0045622A">
        <w:rPr>
          <w:rFonts w:ascii="Book Antiqua" w:hAnsi="Book Antiqua" w:cs="Times New Roman"/>
        </w:rPr>
        <w:t>α</w:t>
      </w:r>
      <w:r w:rsidR="00104ECF" w:rsidRPr="0045622A">
        <w:rPr>
          <w:rFonts w:ascii="Book Antiqua" w:hAnsi="Book Antiqua" w:cs="Arial"/>
        </w:rPr>
        <w:t xml:space="preserve"> </w:t>
      </w:r>
      <w:r w:rsidR="004E7948" w:rsidRPr="0045622A">
        <w:rPr>
          <w:rFonts w:ascii="Book Antiqua" w:hAnsi="Book Antiqua" w:cs="Arial"/>
        </w:rPr>
        <w:t xml:space="preserve">in </w:t>
      </w:r>
      <w:r w:rsidR="00C85946" w:rsidRPr="0045622A">
        <w:rPr>
          <w:rFonts w:ascii="Book Antiqua" w:hAnsi="Book Antiqua" w:cs="Arial"/>
        </w:rPr>
        <w:t xml:space="preserve">its </w:t>
      </w:r>
      <w:r w:rsidR="004E7948" w:rsidRPr="0045622A">
        <w:rPr>
          <w:rFonts w:ascii="Book Antiqua" w:hAnsi="Book Antiqua" w:cs="Arial"/>
        </w:rPr>
        <w:t>C-terminal domain</w:t>
      </w:r>
      <w:r w:rsidR="00C85946" w:rsidRPr="0045622A">
        <w:rPr>
          <w:rFonts w:ascii="Book Antiqua" w:hAnsi="Book Antiqua" w:cs="Arial"/>
        </w:rPr>
        <w:t xml:space="preserve"> </w:t>
      </w:r>
      <w:r w:rsidR="00886F2E" w:rsidRPr="0045622A">
        <w:rPr>
          <w:rFonts w:ascii="Book Antiqua" w:hAnsi="Book Antiqua" w:cs="Arial"/>
        </w:rPr>
        <w:t xml:space="preserve">and </w:t>
      </w:r>
      <w:r w:rsidR="0041680C" w:rsidRPr="0045622A">
        <w:rPr>
          <w:rFonts w:ascii="Book Antiqua" w:hAnsi="Book Antiqua" w:cs="Arial"/>
        </w:rPr>
        <w:t>antagoniz</w:t>
      </w:r>
      <w:r w:rsidR="00886F2E" w:rsidRPr="0045622A">
        <w:rPr>
          <w:rFonts w:ascii="Book Antiqua" w:hAnsi="Book Antiqua" w:cs="Arial"/>
        </w:rPr>
        <w:t>es</w:t>
      </w:r>
      <w:r w:rsidR="0041680C" w:rsidRPr="0045622A">
        <w:rPr>
          <w:rFonts w:ascii="Book Antiqua" w:hAnsi="Book Antiqua" w:cs="Arial"/>
        </w:rPr>
        <w:t xml:space="preserve"> the activity of GR</w:t>
      </w:r>
      <w:r w:rsidR="0041680C" w:rsidRPr="0045622A">
        <w:rPr>
          <w:rFonts w:ascii="Book Antiqua" w:hAnsi="Book Antiqua" w:cs="Times New Roman"/>
        </w:rPr>
        <w:t>α</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"10.1007/s00018-009-0098-z", "ISBN" : "1420-9071 (Electronic)\\n1420-682X (Linking)", "ISSN" : "1420-9071", "PMID" : "19633971", "abstract" : "The human glucocorticoid receptor (GR) gene expresses two splicing isoforms alpha and beta through alternative use of specific exons 9alpha and 9beta. In contrast to the classic receptor GRalpha, which mediates most of the known actions of glucocorticoids, the functions of GRbeta have been largely unexplored. Owing to newly developed methods, for example microarrays and the jellyfish fluorescence proteins, we and others have recently revealed novel functions of GRbeta. Indeed, this enigmatic GR isoform influences positively and negatively the transcriptional activity of large subsets of genes, most of which are not responsive to glucocorticoids, in addition to its well-known dominant negative effect against GRalpha-mediated transcriptional activity. A recent report suggested that the \"ligand-binding domain\" of GRbeta is active, forming a functional ligand-binding pocket associated with the synthetic compound RU 486. In this review, we discuss the functions of GRbeta, its mechanisms of action, and its pathologic implications.", "author" : [ { "dropping-particle" : "", "family" : "Kino", "given" : "Tomoshige", "non-dropping-particle" : "", "parse-names" : false, "suffix" : "" }, { "dropping-particle" : "", "family" : "Su", "given" : "Yan a", "non-dropping-particle" : "", "parse-names" : false, "suffix" : "" }, { "dropping-particle" : "", "family" : "Chrousos", "given" : "George P", "non-dropping-particle" : "", "parse-names" : false, "suffix" : "" } ], "container-title" : "Cellular and molecular life sciences : CMLS", "id" : "ITEM-1", "issue" : "21", "issued" : { "date-parts" : [ [ "2009" ] ] }, "page" : "3435-3448", "title" : "Human glucocorticoid receptor isoform beta: recent understanding of its potential implications in physiology and pathophysiology.", "type" : "article-journal", "volume" : "66" }, "uris" : [ "http://www.mendeley.com/documents/?uuid=dafe5bf9-f26b-4659-9598-b2843ae07d19", "http://www.mendeley.com/documents/?uuid=d7fa13e2-deda-4feb-ae99-66572da64fff", "http://www.mendeley.com/documents/?uuid=22d98938-8166-4831-977b-89d8c70aa8b8" ] } ], "mendeley" : { "formattedCitation" : "&lt;sup&gt;[51]&lt;/sup&gt;", "plainTextFormattedCitation" : "[51]", "previouslyFormattedCitation" : "&lt;sup&gt;[51]&lt;/sup&gt;"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[51]</w:t>
      </w:r>
      <w:r w:rsidR="008C40CA" w:rsidRPr="0045622A">
        <w:rPr>
          <w:rFonts w:ascii="Book Antiqua" w:hAnsi="Book Antiqua" w:cs="Arial"/>
        </w:rPr>
        <w:fldChar w:fldCharType="end"/>
      </w:r>
      <w:r w:rsidR="008C40CA" w:rsidRPr="0045622A">
        <w:rPr>
          <w:rFonts w:ascii="Book Antiqua" w:hAnsi="Book Antiqua" w:cs="Arial"/>
        </w:rPr>
        <w:t>.</w:t>
      </w:r>
      <w:r w:rsidR="00F53F5F" w:rsidRPr="0045622A">
        <w:rPr>
          <w:rFonts w:ascii="Book Antiqua" w:hAnsi="Book Antiqua" w:cs="Arial"/>
        </w:rPr>
        <w:t xml:space="preserve"> </w:t>
      </w:r>
      <w:r w:rsidR="008C40CA" w:rsidRPr="0045622A">
        <w:rPr>
          <w:rFonts w:ascii="Book Antiqua" w:hAnsi="Book Antiqua" w:cs="Arial"/>
        </w:rPr>
        <w:t>After GC binding, the receptors undergo conformational changes and expose the DBD</w:t>
      </w:r>
      <w:r w:rsidR="00347118" w:rsidRPr="0045622A">
        <w:rPr>
          <w:rFonts w:ascii="Book Antiqua" w:hAnsi="Book Antiqua" w:cs="Arial"/>
        </w:rPr>
        <w:t>,</w:t>
      </w:r>
      <w:r w:rsidR="0044265E" w:rsidRPr="0045622A">
        <w:rPr>
          <w:rFonts w:ascii="Book Antiqua" w:hAnsi="Book Antiqua" w:cs="Arial"/>
        </w:rPr>
        <w:t xml:space="preserve"> </w:t>
      </w:r>
      <w:r w:rsidR="008C40CA" w:rsidRPr="0045622A">
        <w:rPr>
          <w:rFonts w:ascii="Book Antiqua" w:hAnsi="Book Antiqua" w:cs="Arial"/>
        </w:rPr>
        <w:t>interact</w:t>
      </w:r>
      <w:r w:rsidR="00347118" w:rsidRPr="0045622A">
        <w:rPr>
          <w:rFonts w:ascii="Book Antiqua" w:hAnsi="Book Antiqua" w:cs="Arial"/>
        </w:rPr>
        <w:t xml:space="preserve"> </w:t>
      </w:r>
      <w:r w:rsidR="008C40CA" w:rsidRPr="0045622A">
        <w:rPr>
          <w:rFonts w:ascii="Book Antiqua" w:hAnsi="Book Antiqua" w:cs="Arial"/>
        </w:rPr>
        <w:t>with chromatin</w:t>
      </w:r>
      <w:r w:rsidR="00347118" w:rsidRPr="0045622A">
        <w:rPr>
          <w:rFonts w:ascii="Book Antiqua" w:hAnsi="Book Antiqua" w:cs="Arial"/>
        </w:rPr>
        <w:t>,</w:t>
      </w:r>
      <w:r w:rsidR="008C40CA" w:rsidRPr="0045622A">
        <w:rPr>
          <w:rFonts w:ascii="Book Antiqua" w:hAnsi="Book Antiqua" w:cs="Arial"/>
        </w:rPr>
        <w:t xml:space="preserve"> and </w:t>
      </w:r>
      <w:r w:rsidR="00347118" w:rsidRPr="0045622A">
        <w:rPr>
          <w:rFonts w:ascii="Book Antiqua" w:hAnsi="Book Antiqua" w:cs="Arial"/>
        </w:rPr>
        <w:t>regulate</w:t>
      </w:r>
      <w:r w:rsidR="0044265E" w:rsidRPr="0045622A">
        <w:rPr>
          <w:rFonts w:ascii="Book Antiqua" w:hAnsi="Book Antiqua" w:cs="Arial"/>
        </w:rPr>
        <w:t xml:space="preserve"> </w:t>
      </w:r>
      <w:r w:rsidR="008C40CA" w:rsidRPr="0045622A">
        <w:rPr>
          <w:rFonts w:ascii="Book Antiqua" w:hAnsi="Book Antiqua" w:cs="Arial"/>
        </w:rPr>
        <w:t>gene expression</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"10.1126/stke.3042005pe48", "ISBN" : "1525-8882 (Electronic)\\r1525-8882 (Linking)", "ISSN" : "1525-8882", "PMID" : "16204701", "abstract" : "Glucocorticoids contribute fundamentally to the maintenance of basal and stress-related homeostasis in all higher organisms. The major roles of these steroids in physiology are amply matched by their remarkable contributions to pathology. Glucocorticoids influence about 20% of the expressed human genome, and their effects spare almost no organs or tissues. For many years we thought that the numerous actions of glucocorticoids were mediated by a single receptor molecule: the classic glucocorticoid receptor (GR) isoform alpha, a complex, multifunctional domain protein, operating as a ligand-dependent transcription factor. The GR gene, however, encodes two 3' splicing variants, GRalpha and GRbeta, from alternative use of two distinct terminal exons (9alpha and 9beta), and each variant mRNA is translated from at least eight initiation sites into multiple GRalpha and possibly GRbeta isoforms, amounting to a minimum of 16 GR monomers and 256 different homo- or heterodimers. The translational GRalpha isoforms may be produced variably in target tissues, have varying intrinsic transcriptional activities, and influence different complements of glucocorticoid-responsive genes. It is likely that expression and functional differences might also be present between the putative GRbeta translational isoforms. The presence of multiple GR monomers and dimers in different quantities with quantitatively and qualitatively different transcriptional activities suggests that the glucocorticoid signaling system is highly stochastic.", "author" : [ { "dropping-particle" : "", "family" : "Chrousos", "given" : "George P", "non-dropping-particle" : "", "parse-names" : false, "suffix" : "" }, { "dropping-particle" : "", "family" : "Kino", "given" : "Tomoshige", "non-dropping-particle" : "", "parse-names" : false, "suffix" : "" } ], "container-title" : "Science's STKE : signal transduction knowledge environment", "id" : "ITEM-1", "issue" : "304", "issued" : { "date-parts" : [ [ "2005" ] ] }, "page" : "pe48", "title" : "Intracellular glucocorticoid signaling: a formerly simple system turns stochastic.", "type" : "article-journal", "volume" : "2005" }, "uris" : [ "http://www.mendeley.com/documents/?uuid=af1f1ad8-b109-4ded-991d-844c3e2ab408", "http://www.mendeley.com/documents/?uuid=a4938f8e-a2c6-41c3-ae6b-dfe2e6742c1e" ] } ], "mendeley" : { "formattedCitation" : "&lt;sup&gt;[50]&lt;/sup&gt;", "plainTextFormattedCitation" : "[50]", "previouslyFormattedCitation" : "&lt;sup&gt;[50]&lt;/sup&gt;"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[50]</w:t>
      </w:r>
      <w:r w:rsidR="008C40CA" w:rsidRPr="0045622A">
        <w:rPr>
          <w:rFonts w:ascii="Book Antiqua" w:hAnsi="Book Antiqua" w:cs="Arial"/>
        </w:rPr>
        <w:fldChar w:fldCharType="end"/>
      </w:r>
      <w:r w:rsidR="008C40CA" w:rsidRPr="0045622A">
        <w:rPr>
          <w:rFonts w:ascii="Book Antiqua" w:hAnsi="Book Antiqua" w:cs="Arial"/>
        </w:rPr>
        <w:t xml:space="preserve">. </w:t>
      </w:r>
    </w:p>
    <w:p w14:paraId="484761E5" w14:textId="36643FCE" w:rsidR="007D45C8" w:rsidRPr="0045622A" w:rsidRDefault="0044265E" w:rsidP="0045622A">
      <w:pPr>
        <w:widowControl w:val="0"/>
        <w:autoSpaceDE w:val="0"/>
        <w:autoSpaceDN w:val="0"/>
        <w:adjustRightInd w:val="0"/>
        <w:spacing w:after="140" w:line="360" w:lineRule="auto"/>
        <w:ind w:firstLine="709"/>
        <w:contextualSpacing/>
        <w:jc w:val="both"/>
        <w:rPr>
          <w:rFonts w:ascii="Book Antiqua" w:hAnsi="Book Antiqua" w:cs="Arial"/>
        </w:rPr>
      </w:pPr>
      <w:r w:rsidRPr="0045622A">
        <w:rPr>
          <w:rFonts w:ascii="Book Antiqua" w:hAnsi="Book Antiqua" w:cs="Arial"/>
        </w:rPr>
        <w:t xml:space="preserve">The </w:t>
      </w:r>
      <w:r w:rsidR="008C40CA" w:rsidRPr="0045622A">
        <w:rPr>
          <w:rFonts w:ascii="Book Antiqua" w:hAnsi="Book Antiqua" w:cs="Arial"/>
        </w:rPr>
        <w:t xml:space="preserve">GR-GC complex can inhibit proinflammatory proteins such </w:t>
      </w:r>
      <w:r w:rsidR="0041680C" w:rsidRPr="0045622A">
        <w:rPr>
          <w:rFonts w:ascii="Book Antiqua" w:hAnsi="Book Antiqua" w:cs="Arial"/>
        </w:rPr>
        <w:t xml:space="preserve">as </w:t>
      </w:r>
      <w:r w:rsidR="008C40CA" w:rsidRPr="0045622A">
        <w:rPr>
          <w:rFonts w:ascii="Book Antiqua" w:hAnsi="Book Antiqua" w:cs="Arial"/>
        </w:rPr>
        <w:t xml:space="preserve">nuclear factor </w:t>
      </w:r>
      <w:r w:rsidR="008C40CA" w:rsidRPr="0045622A">
        <w:rPr>
          <w:rFonts w:ascii="Book Antiqua" w:hAnsi="Book Antiqua" w:cs="Times New Roman"/>
        </w:rPr>
        <w:t>κ</w:t>
      </w:r>
      <w:r w:rsidR="008C40CA" w:rsidRPr="0045622A">
        <w:rPr>
          <w:rFonts w:ascii="Book Antiqua" w:hAnsi="Book Antiqua" w:cs="Arial"/>
        </w:rPr>
        <w:t>B (NF-</w:t>
      </w:r>
      <w:r w:rsidR="008C40CA" w:rsidRPr="0045622A">
        <w:rPr>
          <w:rFonts w:ascii="Book Antiqua" w:hAnsi="Book Antiqua" w:cs="Times New Roman"/>
        </w:rPr>
        <w:t>κ</w:t>
      </w:r>
      <w:r w:rsidR="008C40CA" w:rsidRPr="0045622A">
        <w:rPr>
          <w:rFonts w:ascii="Book Antiqua" w:hAnsi="Book Antiqua" w:cs="Arial"/>
        </w:rPr>
        <w:t xml:space="preserve">B) and AP-1 through protein-protein interactions. These molecular mechanisms </w:t>
      </w:r>
      <w:r w:rsidR="007323F7" w:rsidRPr="0045622A">
        <w:rPr>
          <w:rFonts w:ascii="Book Antiqua" w:hAnsi="Book Antiqua" w:cs="Arial"/>
        </w:rPr>
        <w:t>down-regulate</w:t>
      </w:r>
      <w:r w:rsidR="00827C7D" w:rsidRPr="0045622A">
        <w:rPr>
          <w:rFonts w:ascii="Book Antiqua" w:hAnsi="Book Antiqua" w:cs="Arial"/>
        </w:rPr>
        <w:t xml:space="preserve"> the </w:t>
      </w:r>
      <w:r w:rsidR="008C40CA" w:rsidRPr="0045622A">
        <w:rPr>
          <w:rFonts w:ascii="Book Antiqua" w:hAnsi="Book Antiqua" w:cs="Arial"/>
        </w:rPr>
        <w:t>expression of proinflammatory cytokines</w:t>
      </w:r>
      <w:r w:rsidR="007323F7" w:rsidRPr="0045622A">
        <w:rPr>
          <w:rFonts w:ascii="Book Antiqua" w:hAnsi="Book Antiqua" w:cs="Arial"/>
        </w:rPr>
        <w:t xml:space="preserve"> and </w:t>
      </w:r>
      <w:r w:rsidR="00197B61" w:rsidRPr="0045622A">
        <w:rPr>
          <w:rFonts w:ascii="Book Antiqua" w:hAnsi="Book Antiqua" w:cs="Arial"/>
        </w:rPr>
        <w:t>chemokines,</w:t>
      </w:r>
      <w:r w:rsidR="008C40CA" w:rsidRPr="0045622A">
        <w:rPr>
          <w:rFonts w:ascii="Book Antiqua" w:hAnsi="Book Antiqua" w:cs="Arial"/>
        </w:rPr>
        <w:t xml:space="preserve"> such as IL-1</w:t>
      </w:r>
      <w:r w:rsidR="008C40CA" w:rsidRPr="0045622A">
        <w:rPr>
          <w:rFonts w:ascii="Book Antiqua" w:hAnsi="Book Antiqua" w:cs="Times New Roman"/>
        </w:rPr>
        <w:t>α</w:t>
      </w:r>
      <w:r w:rsidR="008C40CA" w:rsidRPr="0045622A">
        <w:rPr>
          <w:rFonts w:ascii="Book Antiqua" w:hAnsi="Book Antiqua" w:cs="Arial"/>
        </w:rPr>
        <w:t>, IL-1</w:t>
      </w:r>
      <w:r w:rsidR="008C40CA" w:rsidRPr="0045622A">
        <w:rPr>
          <w:rFonts w:ascii="Book Antiqua" w:hAnsi="Book Antiqua" w:cs="Times New Roman"/>
        </w:rPr>
        <w:t>β</w:t>
      </w:r>
      <w:r w:rsidR="00533030" w:rsidRPr="0045622A">
        <w:rPr>
          <w:rFonts w:ascii="Book Antiqua" w:hAnsi="Book Antiqua" w:cs="Arial"/>
        </w:rPr>
        <w:t xml:space="preserve"> and</w:t>
      </w:r>
      <w:r w:rsidR="008C40CA" w:rsidRPr="0045622A">
        <w:rPr>
          <w:rFonts w:ascii="Book Antiqua" w:hAnsi="Book Antiqua" w:cs="Arial"/>
        </w:rPr>
        <w:t xml:space="preserve"> IL-8</w:t>
      </w:r>
      <w:r w:rsidR="00E26DB4" w:rsidRPr="0045622A">
        <w:rPr>
          <w:rFonts w:ascii="Book Antiqua" w:hAnsi="Book Antiqua" w:cs="Arial"/>
        </w:rPr>
        <w:t xml:space="preserve">. </w:t>
      </w:r>
      <w:r w:rsidR="00AF306C" w:rsidRPr="0045622A">
        <w:rPr>
          <w:rFonts w:ascii="Book Antiqua" w:hAnsi="Book Antiqua" w:cs="Arial"/>
        </w:rPr>
        <w:t>In addition, GCs up-regulate the expression of other cytokines that suppress the production of inflammatory mediators: such as transforming growth factor-</w:t>
      </w:r>
      <w:r w:rsidR="00AF306C" w:rsidRPr="0045622A">
        <w:rPr>
          <w:rFonts w:ascii="Book Antiqua" w:hAnsi="Book Antiqua" w:cs="Times New Roman"/>
        </w:rPr>
        <w:t>β</w:t>
      </w:r>
      <w:r w:rsidR="00AF306C" w:rsidRPr="0045622A">
        <w:rPr>
          <w:rFonts w:ascii="Book Antiqua" w:hAnsi="Book Antiqua" w:cs="Arial"/>
        </w:rPr>
        <w:t>3</w:t>
      </w:r>
      <w:r w:rsidR="007323F7" w:rsidRPr="0045622A">
        <w:rPr>
          <w:rFonts w:ascii="Book Antiqua" w:hAnsi="Book Antiqua" w:cs="Arial"/>
        </w:rPr>
        <w:t xml:space="preserve"> </w:t>
      </w:r>
      <w:r w:rsidR="0044329F" w:rsidRPr="0045622A">
        <w:rPr>
          <w:rFonts w:ascii="Book Antiqua" w:hAnsi="Book Antiqua" w:cs="Arial"/>
        </w:rPr>
        <w:t>(</w:t>
      </w:r>
      <w:r w:rsidR="007323F7" w:rsidRPr="0045622A">
        <w:rPr>
          <w:rFonts w:ascii="Book Antiqua" w:hAnsi="Book Antiqua" w:cs="Arial"/>
        </w:rPr>
        <w:t>TGF-</w:t>
      </w:r>
      <w:r w:rsidR="0044329F" w:rsidRPr="0045622A">
        <w:rPr>
          <w:rFonts w:ascii="Book Antiqua" w:hAnsi="Book Antiqua" w:cs="Times New Roman"/>
        </w:rPr>
        <w:t>β)</w:t>
      </w:r>
      <w:r w:rsidR="00104ECF" w:rsidRPr="0045622A">
        <w:rPr>
          <w:rFonts w:ascii="Book Antiqua" w:hAnsi="Book Antiqua" w:cs="Arial"/>
        </w:rPr>
        <w:t xml:space="preserve"> </w:t>
      </w:r>
      <w:r w:rsidR="00AF306C" w:rsidRPr="0045622A">
        <w:rPr>
          <w:rFonts w:ascii="Book Antiqua" w:hAnsi="Book Antiqua" w:cs="Arial"/>
        </w:rPr>
        <w:t xml:space="preserve">and IL-10, increasing its anti-inflammatory function. </w:t>
      </w:r>
      <w:r w:rsidR="00E26DB4" w:rsidRPr="0045622A">
        <w:rPr>
          <w:rFonts w:ascii="Book Antiqua" w:hAnsi="Book Antiqua" w:cs="Arial"/>
        </w:rPr>
        <w:t>They also</w:t>
      </w:r>
      <w:r w:rsidR="008C40CA" w:rsidRPr="0045622A">
        <w:rPr>
          <w:rFonts w:ascii="Book Antiqua" w:hAnsi="Book Antiqua" w:cs="Arial"/>
        </w:rPr>
        <w:t xml:space="preserve"> inhibit T and B lymphocyte proliferation, and promote a tolerant macrophage profile </w:t>
      </w:r>
      <w:r w:rsidR="0044329F" w:rsidRPr="0045622A">
        <w:rPr>
          <w:rFonts w:ascii="Book Antiqua" w:hAnsi="Book Antiqua" w:cs="Arial"/>
        </w:rPr>
        <w:t>(M2)</w:t>
      </w:r>
      <w:r w:rsidR="007323F7" w:rsidRPr="0045622A">
        <w:rPr>
          <w:rFonts w:ascii="Book Antiqua" w:hAnsi="Book Antiqua" w:cs="Arial"/>
        </w:rPr>
        <w:t xml:space="preserve"> </w:t>
      </w:r>
      <w:r w:rsidR="008C40CA" w:rsidRPr="0045622A">
        <w:rPr>
          <w:rFonts w:ascii="Book Antiqua" w:hAnsi="Book Antiqua" w:cs="Arial"/>
        </w:rPr>
        <w:t>(Figure 1)</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"ISBN" : "0741-5400 (Print)\\n0741-5400 (Linking)", "ISSN" : "0741-5400", "PMID" : "11781376", "abstract" : "Glucocorticoids (GCs) exert their anti-inflammatory and immunosuppressive effects by inhibiting the expression of cytokines and adhesion molecules. The molecular basis of GC action lies in their capacity to diffuse through the cell membrane and bind their cytosolic GC receptor (GR), which subsequently undergoes nuclear translocation and modulates transcriptional activation through association with promoter elements, GC response elements (GRE). GR also antagonized the activity of transcription factors, including NF-kappa B, NF-AT, and AP-1, through direct and indirect mechanisms. GCs induced the gene transcription and protein synthesis of the NF-kappa B inhibitor, I kappa B. Activated GR antagonized transcription factor activity through protein:protein interaction. This involved complexing with and inhibition of transcription factor binding to DNA (simple model), association with factor bound at its DNA site (composite model), and/or through interaction of GRE-bound GR with DNA-bound transcription factor (transmodulation model). Finally, GR competed with transcription factors for nuclear coactivators (competition model), including CBP and p300. Remarkably, GR did not affect the assembly of the preinitiation complex but acted proximally in inhibiting transcription factor activity and thus transcriptional initiation.", "author" : [ { "dropping-particle" : "", "family" : "Almawi", "given" : "Wassim Y", "non-dropping-particle" : "", "parse-names" : false, "suffix" : "" }, { "dropping-particle" : "", "family" : "Melemedjian", "given" : "Ohannes K", "non-dropping-particle" : "", "parse-names" : false, "suffix" : "" } ], "container-title" : "Journal of leukocyte biology", "id" : "ITEM-1", "issue" : "1", "issued" : { "date-parts" : [ [ "2002", "1" ] ] }, "page" : "9-15", "title" : "Molecular mechanisms of glucocorticoid antiproliferative effects: antagonism of transcription factor activity by glucocorticoid receptor.", "type" : "article-journal", "volume" : "71" }, "uris" : [ "http://www.mendeley.com/documents/?uuid=a1710781-ad9f-4e3b-973a-6361e453b79f", "http://www.mendeley.com/documents/?uuid=2090721a-0bd8-45ec-9350-c313f762ff60", "http://www.mendeley.com/documents/?uuid=df7a3d96-f9b8-4207-b72a-880f0db1945a", "http://www.mendeley.com/documents/?uuid=a7269f3b-cdec-4ef4-968b-813ba53b67e5", "http://www.mendeley.com/documents/?uuid=75f3443d-7250-48c8-bb1b-7147480b79ca" ] }, { "id" : "ITEM-2", "itemData" : { "DOI" : "10.1016/j.tem.2008.07.009", "ISBN" : "1043-2760 (Print)\\r1043-2760 (Linking)", "ISSN" : "1043-2760", "PMID" : "18805703", "abstract" : "Glucocorticoids exert a wide variety of physiological and pathological responses, most of which are mediated by the ubiquitously expressed glucocorticoid receptor (GR). The glucocorticoid response varies among individuals, as well as within tissues from the same individual, and this phenomenon can be partially explained through understanding the process of generating bioavailable ligand and the molecular heterogeneity of GR. This review focuses on the recent advances in our understanding of prereceptor ligand metabolism, GR subtypes and GR polymorphisms. Furthermore, we evaluate the impact of tissue- and individual-specific diversity in the glucocorticoid pathway on human health and disease.", "author" : [ { "dropping-particle" : "", "family" : "Gross", "given" : "Katherine L", "non-dropping-particle" : "", "parse-names" : false, "suffix" : "" }, { "dropping-particle" : "", "family" : "Cidlowski", "given" : "John A", "non-dropping-particle" : "", "parse-names" : false, "suffix" : "" } ], "container-title" : "Trends in endocrinology and metabolism: TEM", "id" : "ITEM-2", "issue" : "9", "issued" : { "date-parts" : [ [ "2008" ] ] }, "page" : "331-9", "title" : "Tissue-specific glucocorticoid action: a family affair.", "type" : "article-journal", "volume" : "19" }, "uris" : [ "http://www.mendeley.com/documents/?uuid=5c66dd89-d8e4-4435-836b-b0e8541b67fe", "http://www.mendeley.com/documents/?uuid=c7532ad6-894e-4e7e-9fa9-a1e85ab839e2" ] }, { "id" : "ITEM-3", "itemData" : { "DOI" : "10.3748/wjg.v17.i9.1095", "ISBN" : "1007-9327 (Print)\\r1007-9327 (Linking)", "ISSN" : "2219-2840", "PMID" : "21448414", "abstract" : "Natural and synthetic glucocorticoids (GCs) are widely employed in a number of inflammatory, autoimmune and neoplastic diseases, and, despite the introduction of novel therapies, remain the first-line treatment for inducing remission in moderate to severe active Crohn's disease and ulcerative colitis. Despite their extensive therapeutic use and the proven effectiveness, considerable clinical evidence of wide inter-individual differences in GC efficacy among patients has been reported, in particular when these agents are used in inflammatory diseases. In recent years, a detailed knowledge of the GC mechanism of action and of the genetic variants affecting GC activity at the molecular level has arisen from several studies. GCs interact with their cytoplasmic receptor, and are able to repress inflammatory gene expression through several distinct mechanisms. The glucocorticoid receptor (GR) is therefore crucial for the effects of these agents: mutations in the GR gene (NR3C1, nuclear receptor subfamily 3, group C, member 1) are the primary cause of a rare, inherited form of GC resistance; in addition, several polymorphisms of this gene have been described and associated with GC response and toxicity. However, the GR is not self-standing in the cell and the receptor-mediated functions are the result of a complex interplay of GR and many other cellular partners. The latter comprise several chaperonins of the large cooperative hetero-oligomeric complex that binds the hormone-free GR in the cytosol, and several factors involved in the transcriptional machinery and chromatin remodeling, that are critical for the hormonal control of target genes transcription in the nucleus. Furthermore, variants in the principal effectors of GCs (e.g. cytokines and their regulators) have also to be taken into account for a comprehensive evaluation of the variability in GC response. Polymorphisms in genes involved in the transport and/or metabolism of these hormones have also been suggested as other possible candidates of interest that could play a role in the observed inter-individual differences in efficacy and toxicity. The best-characterized example is the drug efflux pump P-glycoprotein, a membrane transporter that extrudes GCs from cells, thereby lowering their intracellular concentration. This protein is encoded by the ABCB1/MDR1 gene; this gene presents different known polymorphic sites that can influence its expression and function. This editorial reviews the current kno\u2026", "author" : [ { "dropping-particle" : "", "family" : "Iudicibus", "given" : "Sara", "non-dropping-particle" : "De", "parse-names" : false, "suffix" : "" }, { "dropping-particle" : "", "family" : "Franca", "given" : "Raffaella", "non-dropping-particle" : "", "parse-names" : false, "suffix" : "" }, { "dropping-particle" : "", "family" : "Martelossi", "given" : "Stefano", "non-dropping-particle" : "", "parse-names" : false, "suffix" : "" }, { "dropping-particle" : "", "family" : "Ventura", "given" : "Alessandro", "non-dropping-particle" : "", "parse-names" : false, "suffix" : "" }, { "dropping-particle" : "", "family" : "Decorti", "given" : "Giuliana", "non-dropping-particle" : "", "parse-names" : false, "suffix" : "" } ], "container-title" : "World journal of gastroenterology : WJG", "id" : "ITEM-3", "issue" : "9", "issued" : { "date-parts" : [ [ "2011" ] ] }, "page" : "1095-108", "title" : "Molecular mechanism of glucocorticoid resistance in inflammatory bowel disease.", "type" : "article-journal", "volume" : "17" }, "uris" : [ "http://www.mendeley.com/documents/?uuid=31d95742-25b9-412f-b1c9-4c3c54a21b49", "http://www.mendeley.com/documents/?uuid=addb0e3e-c68c-4fd5-9cfa-c7f19eae06f6", "http://www.mendeley.com/documents/?uuid=e5bc355b-3815-4df1-8efb-f344b862b30e", "http://www.mendeley.com/documents/?uuid=a34f8923-8a01-4859-8fea-65c5ce6f910c", "http://www.mendeley.com/documents/?uuid=4f8a6af4-634b-4b08-9c68-21a2dade8003" ] } ], "mendeley" : { "formattedCitation" : "&lt;sup&gt;[46,52,53]&lt;/sup&gt;", "plainTextFormattedCitation" : "[46,52,53]", "previouslyFormattedCitation" : "&lt;sup&gt;[46,52,53]&lt;/sup&gt;"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[46,52,53]</w:t>
      </w:r>
      <w:r w:rsidR="008C40CA" w:rsidRPr="0045622A">
        <w:rPr>
          <w:rFonts w:ascii="Book Antiqua" w:hAnsi="Book Antiqua" w:cs="Arial"/>
        </w:rPr>
        <w:fldChar w:fldCharType="end"/>
      </w:r>
      <w:r w:rsidR="007B7090" w:rsidRPr="0045622A">
        <w:rPr>
          <w:rFonts w:ascii="Book Antiqua" w:hAnsi="Book Antiqua" w:cs="Arial"/>
        </w:rPr>
        <w:t>.</w:t>
      </w:r>
    </w:p>
    <w:p w14:paraId="604BE846" w14:textId="77777777" w:rsidR="00551EB9" w:rsidRPr="0045622A" w:rsidRDefault="00551EB9" w:rsidP="0045622A">
      <w:pPr>
        <w:widowControl w:val="0"/>
        <w:autoSpaceDE w:val="0"/>
        <w:autoSpaceDN w:val="0"/>
        <w:adjustRightInd w:val="0"/>
        <w:spacing w:after="140" w:line="360" w:lineRule="auto"/>
        <w:jc w:val="both"/>
        <w:rPr>
          <w:rFonts w:ascii="Book Antiqua" w:hAnsi="Book Antiqua" w:cs="Arial"/>
        </w:rPr>
      </w:pPr>
    </w:p>
    <w:p w14:paraId="3F20D85A" w14:textId="5A9E2166" w:rsidR="00702FB8" w:rsidRPr="0045622A" w:rsidRDefault="00E26DB4" w:rsidP="0045622A">
      <w:pPr>
        <w:widowControl w:val="0"/>
        <w:autoSpaceDE w:val="0"/>
        <w:autoSpaceDN w:val="0"/>
        <w:adjustRightInd w:val="0"/>
        <w:spacing w:after="140" w:line="360" w:lineRule="auto"/>
        <w:contextualSpacing/>
        <w:jc w:val="both"/>
        <w:rPr>
          <w:rFonts w:ascii="Book Antiqua" w:hAnsi="Book Antiqua" w:cs="Arial"/>
          <w:b/>
        </w:rPr>
      </w:pPr>
      <w:r w:rsidRPr="0045622A">
        <w:rPr>
          <w:rFonts w:ascii="Book Antiqua" w:hAnsi="Book Antiqua" w:cs="Arial"/>
          <w:b/>
          <w:i/>
        </w:rPr>
        <w:t xml:space="preserve">Molecular </w:t>
      </w:r>
      <w:r w:rsidR="005360A0" w:rsidRPr="0045622A">
        <w:rPr>
          <w:rFonts w:ascii="Book Antiqua" w:hAnsi="Book Antiqua" w:cs="Arial"/>
          <w:b/>
          <w:i/>
        </w:rPr>
        <w:t>bas</w:t>
      </w:r>
      <w:r w:rsidR="000555CE" w:rsidRPr="0045622A">
        <w:rPr>
          <w:rFonts w:ascii="Book Antiqua" w:hAnsi="Book Antiqua" w:cs="Arial"/>
          <w:b/>
          <w:i/>
        </w:rPr>
        <w:t>i</w:t>
      </w:r>
      <w:r w:rsidR="005360A0" w:rsidRPr="0045622A">
        <w:rPr>
          <w:rFonts w:ascii="Book Antiqua" w:hAnsi="Book Antiqua" w:cs="Arial"/>
          <w:b/>
          <w:i/>
        </w:rPr>
        <w:t xml:space="preserve">s </w:t>
      </w:r>
      <w:r w:rsidRPr="0045622A">
        <w:rPr>
          <w:rFonts w:ascii="Book Antiqua" w:hAnsi="Book Antiqua" w:cs="Arial"/>
          <w:b/>
          <w:i/>
        </w:rPr>
        <w:t>of</w:t>
      </w:r>
      <w:r w:rsidR="00965120" w:rsidRPr="0045622A">
        <w:rPr>
          <w:rFonts w:ascii="Book Antiqua" w:hAnsi="Book Antiqua" w:cs="Arial"/>
          <w:b/>
          <w:i/>
        </w:rPr>
        <w:t xml:space="preserve"> GC</w:t>
      </w:r>
      <w:r w:rsidRPr="0045622A">
        <w:rPr>
          <w:rFonts w:ascii="Book Antiqua" w:hAnsi="Book Antiqua" w:cs="Arial"/>
          <w:b/>
          <w:i/>
        </w:rPr>
        <w:t xml:space="preserve"> </w:t>
      </w:r>
      <w:r w:rsidR="00965120" w:rsidRPr="0045622A">
        <w:rPr>
          <w:rFonts w:ascii="Book Antiqua" w:hAnsi="Book Antiqua" w:cs="Arial"/>
          <w:b/>
          <w:i/>
        </w:rPr>
        <w:t>resistance</w:t>
      </w:r>
      <w:r w:rsidR="007A1DDF" w:rsidRPr="0045622A">
        <w:rPr>
          <w:rFonts w:ascii="Book Antiqua" w:hAnsi="Book Antiqua" w:cs="Arial"/>
          <w:b/>
          <w:i/>
        </w:rPr>
        <w:t>, a clue for personalized treatment</w:t>
      </w:r>
      <w:r w:rsidR="00965120" w:rsidRPr="0045622A">
        <w:rPr>
          <w:rFonts w:ascii="Book Antiqua" w:hAnsi="Book Antiqua" w:cs="Arial"/>
          <w:b/>
          <w:i/>
        </w:rPr>
        <w:t xml:space="preserve"> </w:t>
      </w:r>
    </w:p>
    <w:p w14:paraId="1928D0FD" w14:textId="4B073D65" w:rsidR="00551EB9" w:rsidRPr="0045622A" w:rsidRDefault="008C40CA" w:rsidP="0045622A">
      <w:pPr>
        <w:widowControl w:val="0"/>
        <w:autoSpaceDE w:val="0"/>
        <w:autoSpaceDN w:val="0"/>
        <w:adjustRightInd w:val="0"/>
        <w:spacing w:after="240" w:line="360" w:lineRule="auto"/>
        <w:contextualSpacing/>
        <w:jc w:val="both"/>
        <w:rPr>
          <w:rFonts w:ascii="Book Antiqua" w:hAnsi="Book Antiqua" w:cs="Arial"/>
        </w:rPr>
      </w:pPr>
      <w:r w:rsidRPr="0045622A">
        <w:rPr>
          <w:rFonts w:ascii="Book Antiqua" w:hAnsi="Book Antiqua" w:cs="Arial"/>
        </w:rPr>
        <w:t>The molecular mechanisms of GC resistance in IBD</w:t>
      </w:r>
      <w:r w:rsidR="009F135B" w:rsidRPr="0045622A">
        <w:rPr>
          <w:rFonts w:ascii="Book Antiqua" w:hAnsi="Book Antiqua" w:cs="Arial"/>
        </w:rPr>
        <w:t>s</w:t>
      </w:r>
      <w:r w:rsidRPr="0045622A">
        <w:rPr>
          <w:rFonts w:ascii="Book Antiqua" w:hAnsi="Book Antiqua" w:cs="Arial"/>
        </w:rPr>
        <w:t xml:space="preserve"> have been associated </w:t>
      </w:r>
      <w:r w:rsidR="0088014F" w:rsidRPr="0045622A">
        <w:rPr>
          <w:rFonts w:ascii="Book Antiqua" w:hAnsi="Book Antiqua" w:cs="Arial"/>
        </w:rPr>
        <w:t>with</w:t>
      </w:r>
      <w:r w:rsidRPr="0045622A">
        <w:rPr>
          <w:rFonts w:ascii="Book Antiqua" w:hAnsi="Book Antiqua" w:cs="Arial"/>
        </w:rPr>
        <w:t xml:space="preserve"> changes in the GR isoform levels, polymorphisms in </w:t>
      </w:r>
      <w:r w:rsidR="0041680C" w:rsidRPr="0045622A">
        <w:rPr>
          <w:rFonts w:ascii="Book Antiqua" w:hAnsi="Book Antiqua" w:cs="Arial"/>
          <w:i/>
        </w:rPr>
        <w:t>NR3C1</w:t>
      </w:r>
      <w:r w:rsidR="0041680C" w:rsidRPr="0045622A">
        <w:rPr>
          <w:rFonts w:ascii="Book Antiqua" w:hAnsi="Book Antiqua" w:cs="Arial"/>
        </w:rPr>
        <w:t xml:space="preserve"> or </w:t>
      </w:r>
      <w:r w:rsidRPr="0045622A">
        <w:rPr>
          <w:rFonts w:ascii="Book Antiqua" w:hAnsi="Book Antiqua" w:cs="Arial"/>
        </w:rPr>
        <w:t xml:space="preserve">genes involved in </w:t>
      </w:r>
      <w:r w:rsidR="009F135B" w:rsidRPr="0045622A">
        <w:rPr>
          <w:rFonts w:ascii="Book Antiqua" w:hAnsi="Book Antiqua" w:cs="Arial"/>
        </w:rPr>
        <w:t xml:space="preserve">GC </w:t>
      </w:r>
      <w:r w:rsidR="000B19B5" w:rsidRPr="0045622A">
        <w:rPr>
          <w:rFonts w:ascii="Book Antiqua" w:hAnsi="Book Antiqua" w:cs="Arial"/>
        </w:rPr>
        <w:t>bioavailability,</w:t>
      </w:r>
      <w:r w:rsidRPr="0045622A">
        <w:rPr>
          <w:rFonts w:ascii="Book Antiqua" w:hAnsi="Book Antiqua" w:cs="Arial"/>
        </w:rPr>
        <w:t xml:space="preserve"> </w:t>
      </w:r>
      <w:r w:rsidR="000B19B5" w:rsidRPr="0045622A">
        <w:rPr>
          <w:rFonts w:ascii="Book Antiqua" w:hAnsi="Book Antiqua" w:cs="Arial"/>
        </w:rPr>
        <w:t xml:space="preserve">and </w:t>
      </w:r>
      <w:r w:rsidRPr="0045622A">
        <w:rPr>
          <w:rFonts w:ascii="Book Antiqua" w:hAnsi="Book Antiqua" w:cs="Arial"/>
        </w:rPr>
        <w:t>impaired cytokine production</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"http://www.mendeley.com/documents/?uuid=c78a4af4-f4f2-4553-9056-0f95602fb27d", "http://www.mendeley.com/documents/?uuid=704a724b-3662-4432-b5af-c25ab652e1b1", "http://www.mendeley.com/documents/?uuid=ebeb4c9f-e151-45ef-89c5-49dcc203c85b", "http://www.mendeley.com/documents/?uuid=aa15840e-ceea-4e8f-8b79-00c2e2f8cc88", "http://www.mendeley.com/documents/?uuid=b678f245-d99c-4133-a36d-9a6375b462c1" ] }, { "id" : "ITEM-2", "itemData" : { "DOI" : "10.1016/j.clim.2009.07.006", "ISSN" : "1521-7035", "PMID" : "19646928", "abstract" : "The objective of this study was to clarify the relationship between the frequency of infiltrating cells expressing the glucocorticoid receptors (GR) alpha and beta in biopsied colonic mucosa and the glucocorticoid (GC) responsiveness of ulcerative colitis (UC) patients. Active UC patients (n=38) were divided into GC-sensitive and GC-resistant groups. GRbeta(+) cells were significantly higher in the GC-resistant group than in the GC-sensitive and control groups. GRalpha mRNA was expressed in all UC patients, while GRbeta mRNA was expressed in only 1 patient in the GC-sensitive group (n=6) and 7 patients in the GC-resistant group (n=8). Double-positive cells for GRbeta and CD4 or CD19 were frequently observed. The Foxp3(+) cell count was significantly higher in the GC-sensitive group than in the GC-resistant group, but double Foxp3(+)GRbeta(+) cells were not observed. These results indicated that the sensitivity of GC therapy could probably be predicted by immunostaining biopsy specimens for GRbeta and Foxp3.", "author" : [ { "dropping-particle" : "", "family" : "Fujishima", "given" : "Sho-ichiro", "non-dropping-particle" : "", "parse-names" : false, "suffix" : "" }, { "dropping-particle" : "", "family" : "Takeda", "given" : "Hiroaki", "non-dropping-particle" : "", "parse-names" : false, "suffix" : "" }, { "dropping-particle" : "", "family" : "Kawata", "given" : "Sumio", "non-dropping-particle" : "", "parse-names" : false, "suffix" : "" }, { "dropping-particle" : "", "family" : "Yamakawa", "given" : "Mitsunori", "non-dropping-particle" : "", "parse-names" : false, "suffix" : "" } ], "container-title" : "Clinical immunology (Orlando, Fla.)", "id" : "ITEM-2", "issue" : "2", "issued" : { "date-parts" : [ [ "2009", "11" ] ] }, "page" : "208-17", "title" : "The relationship between the expression of the glucocorticoid receptor in biopsied colonic mucosa and the glucocorticoid responsiveness of ulcerative colitis patients.", "type" : "article-journal", "volume" : "133" }, "uris" : [ "http://www.mendeley.com/documents/?uuid=a2d52776-94ae-4226-be24-fca411a4a838", "http://www.mendeley.com/documents/?uuid=ac1d15c7-0bfd-4c45-b847-8777a92427f1" ] }, { "id" : "ITEM-3", "itemData" : { "DOI" : "10.3748/wjg.v17.i9.1095", "ISBN" : "1007-9327 (Print)\\r1007-9327 (Linking)", "ISSN" : "2219-2840", "PMID" : "21448414", "abstract" : "Natural and synthetic glucocorticoids (GCs) are widely employed in a number of inflammatory, autoimmune and neoplastic diseases, and, despite the introduction of novel therapies, remain the first-line treatment for inducing remission in moderate to severe active Crohn's disease and ulcerative colitis. Despite their extensive therapeutic use and the proven effectiveness, considerable clinical evidence of wide inter-individual differences in GC efficacy among patients has been reported, in particular when these agents are used in inflammatory diseases. In recent years, a detailed knowledge of the GC mechanism of action and of the genetic variants affecting GC activity at the molecular level has arisen from several studies. GCs interact with their cytoplasmic receptor, and are able to repress inflammatory gene expression through several distinct mechanisms. The glucocorticoid receptor (GR) is therefore crucial for the effects of these agents: mutations in the GR gene (NR3C1, nuclear receptor subfamily 3, group C, member 1) are the primary cause of a rare, inherited form of GC resistance; in addition, several polymorphisms of this gene have been described and associated with GC response and toxicity. However, the GR is not self-standing in the cell and the receptor-mediated functions are the result of a complex interplay of GR and many other cellular partners. The latter comprise several chaperonins of the large cooperative hetero-oligomeric complex that binds the hormone-free GR in the cytosol, and several factors involved in the transcriptional machinery and chromatin remodeling, that are critical for the hormonal control of target genes transcription in the nucleus. Furthermore, variants in the principal effectors of GCs (e.g. cytokines and their regulators) have also to be taken into account for a comprehensive evaluation of the variability in GC response. Polymorphisms in genes involved in the transport and/or metabolism of these hormones have also been suggested as other possible candidates of interest that could play a role in the observed inter-individual differences in efficacy and toxicity. The best-characterized example is the drug efflux pump P-glycoprotein, a membrane transporter that extrudes GCs from cells, thereby lowering their intracellular concentration. This protein is encoded by the ABCB1/MDR1 gene; this gene presents different known polymorphic sites that can influence its expression and function. This editorial reviews the current kno\u2026", "author" : [ { "dropping-particle" : "", "family" : "Iudicibus", "given" : "Sara", "non-dropping-particle" : "De", "parse-names" : false, "suffix" : "" }, { "dropping-particle" : "", "family" : "Franca", "given" : "Raffaella", "non-dropping-particle" : "", "parse-names" : false, "suffix" : "" }, { "dropping-particle" : "", "family" : "Martelossi", "given" : "Stefano", "non-dropping-particle" : "", "parse-names" : false, "suffix" : "" }, { "dropping-particle" : "", "family" : "Ventura", "given" : "Alessandro", "non-dropping-particle" : "", "parse-names" : false, "suffix" : "" }, { "dropping-particle" : "", "family" : "Decorti", "given" : "Giuliana", "non-dropping-particle" : "", "parse-names" : false, "suffix" : "" } ], "container-title" : "World journal of gastroenterology : WJG", "id" : "ITEM-3", "issue" : "9", "issued" : { "date-parts" : [ [ "2011" ] ] }, "page" : "1095-108", "title" : "Molecular mechanism of glucocorticoid resistance in inflammatory bowel disease.", "type" : "article-journal", "volume" : "17" }, "uris" : [ "http://www.mendeley.com/documents/?uuid=31d95742-25b9-412f-b1c9-4c3c54a21b49", "http://www.mendeley.com/documents/?uuid=addb0e3e-c68c-4fd5-9cfa-c7f19eae06f6", "http://www.mendeley.com/documents/?uuid=e5bc355b-3815-4df1-8efb-f344b862b30e", "http://www.mendeley.com/documents/?uuid=a34f8923-8a01-4859-8fea-65c5ce6f910c", "http://www.mendeley.com/documents/?uuid=4f8a6af4-634b-4b08-9c68-21a2dade8003" ] }, { "id" : "ITEM-4", "itemData" : { "DOI" : "10.1038/318635a0", "ISBN" : "0028-0836 (Print)\\r0028-0836 (Linking)", "ISSN" : "0028-0836", "PMID" : "2867473", "abstract" : "Identification of complementary DNAs encoding the human glucocorticoid receptor predicts two protein forms, of 777 (alpha) and 742 (beta) amino acids, which differ at their carboxy termini. The proteins contain a cysteine/lysine/arginine-rich region which may define the DNA-binding domain. Pure radiolabelled glucocorticoid receptor, synthesized in vitro, is immunoreactive and possesses intrinsic steroid-binding activity characteristic of the native glucocorticoid receptor.", "author" : [ { "dropping-particle" : "", "family" : "Hollenberg", "given" : "S M", "non-dropping-particle" : "", "parse-names" : false, "suffix" : "" }, { "dropping-particle" : "", "family" : "Weinberger", "given" : "C", "non-dropping-particle" : "", "parse-names" : false, "suffix" : "" }, { "dropping-particle" : "", "family" : "Ong", "given" : "E S", "non-dropping-particle" : "", "parse-names" : false, "suffix" : "" }, { "dropping-particle" : "", "family" : "Cerelli", "given" : "G", "non-dropping-particle" : "", "parse-names" : false, "suffix" : "" }, { "dropping-particle" : "", "family" : "Oro", "given" : "A", "non-dropping-particle" : "", "parse-names" : false, "suffix" : "" }, { "dropping-particle" : "", "family" : "Lebo", "given" : "R", "non-dropping-particle" : "", "parse-names" : false, "suffix" : "" }, { "dropping-particle" : "", "family" : "Thompson", "given" : "E B", "non-dropping-particle" : "", "parse-names" : false, "suffix" : "" }, { "dropping-particle" : "", "family" : "Rosenfeld", "given" : "M G", "non-dropping-particle" : "", "parse-names" : false, "suffix" : "" }, { "dropping-particle" : "", "family" : "Evans", "given" : "R M", "non-dropping-particle" : "", "parse-names" : false, "suffix" : "" } ], "container-title" : "Nature", "id" : "ITEM-4", "issue" : "6047", "issued" : { "date-parts" : [ [ "1985" ] ] }, "page" : "635-41", "title" : "Primary structure and expression of a functional human glucocorticoid receptor cDNA.", "type" : "article", "volume" : "318" }, "uris" : [ "http://www.mendeley.com/documents/?uuid=1f6ec704-b0e0-48b2-848c-60716cff6f82", "http://www.mendeley.com/documents/?uuid=b6301314-e45e-4433-a5b3-025c7f3afda9", "http://www.mendeley.com/documents/?uuid=40e77d26-7416-4b9d-9e2b-454c351e4b14", "http://www.mendeley.com/documents/?uuid=70d868fb-fec8-4c37-af97-2d84f7ea7c55", "http://www.mendeley.com/documents/?uuid=d0920b48-8182-4a89-b133-bc624ba47ade", "http://www.mendeley.com/documents/?uuid=526a779d-47ae-4f99-995b-29bee5517a03", "http://www.mendeley.com/documents/?uuid=656aa959-be5b-4e2b-b07b-23db2445e4d9" ] } ], "mendeley" : { "formattedCitation" : "&lt;sup&gt;[46,48,54,55]&lt;/sup&gt;", "plainTextFormattedCitation" : "[46,48,54,55]", "previouslyFormattedCitation" : "&lt;sup&gt;[46,48,54,55]&lt;/sup&gt;"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[46,48,54,55]</w:t>
      </w:r>
      <w:r w:rsidRPr="0045622A">
        <w:rPr>
          <w:rFonts w:ascii="Book Antiqua" w:hAnsi="Book Antiqua" w:cs="Arial"/>
        </w:rPr>
        <w:fldChar w:fldCharType="end"/>
      </w:r>
      <w:r w:rsidRPr="0045622A">
        <w:rPr>
          <w:rFonts w:ascii="Book Antiqua" w:hAnsi="Book Antiqua" w:cs="Arial"/>
        </w:rPr>
        <w:t>.</w:t>
      </w:r>
      <w:r w:rsidR="009A1257" w:rsidRPr="0045622A">
        <w:rPr>
          <w:rFonts w:ascii="Book Antiqua" w:hAnsi="Book Antiqua" w:cs="Arial"/>
        </w:rPr>
        <w:t xml:space="preserve"> </w:t>
      </w:r>
      <w:r w:rsidR="00D7371B" w:rsidRPr="0045622A">
        <w:rPr>
          <w:rFonts w:ascii="Book Antiqua" w:hAnsi="Book Antiqua" w:cs="Arial"/>
        </w:rPr>
        <w:t>T</w:t>
      </w:r>
      <w:r w:rsidR="00A3226F" w:rsidRPr="0045622A">
        <w:rPr>
          <w:rFonts w:ascii="Book Antiqua" w:hAnsi="Book Antiqua" w:cs="Arial"/>
        </w:rPr>
        <w:t xml:space="preserve">he most important genes associated to GC resistance are summarized in </w:t>
      </w:r>
      <w:r w:rsidR="00236C49" w:rsidRPr="0045622A">
        <w:rPr>
          <w:rFonts w:ascii="Book Antiqua" w:hAnsi="Book Antiqua" w:cs="Arial"/>
        </w:rPr>
        <w:t xml:space="preserve">Table </w:t>
      </w:r>
      <w:r w:rsidR="00A3226F" w:rsidRPr="0045622A">
        <w:rPr>
          <w:rFonts w:ascii="Book Antiqua" w:hAnsi="Book Antiqua" w:cs="Arial"/>
        </w:rPr>
        <w:t xml:space="preserve">2. </w:t>
      </w:r>
      <w:r w:rsidR="00F665AD" w:rsidRPr="0045622A">
        <w:rPr>
          <w:rFonts w:ascii="Book Antiqua" w:hAnsi="Book Antiqua" w:cs="Arial"/>
        </w:rPr>
        <w:t xml:space="preserve">Changes in levels of </w:t>
      </w:r>
      <w:r w:rsidR="00352C97" w:rsidRPr="0045622A">
        <w:rPr>
          <w:rFonts w:ascii="Book Antiqua" w:hAnsi="Book Antiqua" w:cs="Arial"/>
        </w:rPr>
        <w:t>GR</w:t>
      </w:r>
      <w:r w:rsidR="00352C97" w:rsidRPr="0045622A">
        <w:rPr>
          <w:rFonts w:ascii="Book Antiqua" w:hAnsi="Book Antiqua" w:cs="Times New Roman"/>
        </w:rPr>
        <w:t>α</w:t>
      </w:r>
      <w:r w:rsidR="00F665AD" w:rsidRPr="0045622A">
        <w:rPr>
          <w:rFonts w:ascii="Book Antiqua" w:hAnsi="Book Antiqua" w:cs="Arial"/>
        </w:rPr>
        <w:t xml:space="preserve"> and </w:t>
      </w:r>
      <w:r w:rsidR="00456874" w:rsidRPr="0045622A">
        <w:rPr>
          <w:rFonts w:ascii="Book Antiqua" w:hAnsi="Book Antiqua" w:cs="Times New Roman"/>
        </w:rPr>
        <w:t>β</w:t>
      </w:r>
      <w:r w:rsidR="00F665AD" w:rsidRPr="0045622A">
        <w:rPr>
          <w:rFonts w:ascii="Book Antiqua" w:hAnsi="Book Antiqua" w:cs="Arial"/>
        </w:rPr>
        <w:t xml:space="preserve"> isoforms have been associated with GC resistance. The </w:t>
      </w:r>
      <w:r w:rsidR="00352C97" w:rsidRPr="0045622A">
        <w:rPr>
          <w:rFonts w:ascii="Book Antiqua" w:hAnsi="Book Antiqua" w:cs="Times New Roman"/>
        </w:rPr>
        <w:t>α</w:t>
      </w:r>
      <w:r w:rsidR="00F665AD" w:rsidRPr="0045622A">
        <w:rPr>
          <w:rFonts w:ascii="Book Antiqua" w:hAnsi="Book Antiqua" w:cs="Arial"/>
        </w:rPr>
        <w:t xml:space="preserve">-isoform is the </w:t>
      </w:r>
      <w:r w:rsidR="00F665AD" w:rsidRPr="0045622A">
        <w:rPr>
          <w:rFonts w:ascii="Book Antiqua" w:hAnsi="Book Antiqua" w:cs="Arial"/>
        </w:rPr>
        <w:lastRenderedPageBreak/>
        <w:t xml:space="preserve">most well-studied protein, but only increased levels of the </w:t>
      </w:r>
      <w:r w:rsidR="00456874" w:rsidRPr="0045622A">
        <w:rPr>
          <w:rFonts w:ascii="Book Antiqua" w:hAnsi="Book Antiqua" w:cs="Times New Roman"/>
        </w:rPr>
        <w:t>β</w:t>
      </w:r>
      <w:r w:rsidR="00F665AD" w:rsidRPr="0045622A">
        <w:rPr>
          <w:rFonts w:ascii="Book Antiqua" w:hAnsi="Book Antiqua" w:cs="Arial"/>
        </w:rPr>
        <w:t>-isoform have been associated to GC resistance in clinical trials in UC, asthma, nasal polyposis, cancer and chronic lymphocytic leukemia</w:t>
      </w:r>
      <w:r w:rsidR="00F665AD"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"10.1016/j.tem.2008.07.009", "ISBN" : "1043-2760 (Print)\\r1043-2760 (Linking)", "ISSN" : "1043-2760", "PMID" : "18805703", "abstract" : "Glucocorticoids exert a wide variety of physiological and pathological responses, most of which are mediated by the ubiquitously expressed glucocorticoid receptor (GR). The glucocorticoid response varies among individuals, as well as within tissues from the same individual, and this phenomenon can be partially explained through understanding the process of generating bioavailable ligand and the molecular heterogeneity of GR. This review focuses on the recent advances in our understanding of prereceptor ligand metabolism, GR subtypes and GR polymorphisms. Furthermore, we evaluate the impact of tissue- and individual-specific diversity in the glucocorticoid pathway on human health and disease.", "author" : [ { "dropping-particle" : "", "family" : "Gross", "given" : "Katherine L", "non-dropping-particle" : "", "parse-names" : false, "suffix" : "" }, { "dropping-particle" : "", "family" : "Cidlowski", "given" : "John A", "non-dropping-particle" : "", "parse-names" : false, "suffix" : "" } ], "container-title" : "Trends in endocrinology and metabolism: TEM", "id" : "ITEM-1", "issue" : "9", "issued" : { "date-parts" : [ [ "2008" ] ] }, "page" : "331-9", "title" : "Tissue-specific glucocorticoid action: a family affair.", "type" : "article-journal", "volume" : "19" }, "uris" : [ "http://www.mendeley.com/documents/?uuid=c7532ad6-894e-4e7e-9fa9-a1e85ab839e2", "http://www.mendeley.com/documents/?uuid=5c66dd89-d8e4-4435-836b-b0e8541b67fe", "http://www.mendeley.com/documents/?uuid=6bb81425-0b16-4d8b-a2b4-d5c06198b3ef", "http://www.mendeley.com/documents/?uuid=6ee35018-0105-4838-9746-41d6c6be8815", "http://www.mendeley.com/documents/?uuid=71c73e67-9734-44de-96fc-98e0742a338c" ] } ], "mendeley" : { "formattedCitation" : "&lt;sup&gt;[53]&lt;/sup&gt;", "plainTextFormattedCitation" : "[53]", "previouslyFormattedCitation" : "&lt;sup&gt;[53]&lt;/sup&gt;" }, "properties" : { "noteIndex" : 0 }, "schema" : "https://github.com/citation-style-language/schema/raw/master/csl-citation.json" }</w:instrText>
      </w:r>
      <w:r w:rsidR="00F665AD" w:rsidRPr="0045622A">
        <w:rPr>
          <w:rFonts w:ascii="Book Antiqua" w:hAnsi="Book Antiqua" w:cs="Arial"/>
        </w:rPr>
        <w:fldChar w:fldCharType="separate"/>
      </w:r>
      <w:r w:rsidR="009C5FAA" w:rsidRPr="0045622A">
        <w:rPr>
          <w:rFonts w:ascii="Book Antiqua" w:hAnsi="Book Antiqua" w:cs="Arial"/>
          <w:noProof/>
          <w:vertAlign w:val="superscript"/>
        </w:rPr>
        <w:t>[53]</w:t>
      </w:r>
      <w:r w:rsidR="00F665AD" w:rsidRPr="0045622A">
        <w:rPr>
          <w:rFonts w:ascii="Book Antiqua" w:hAnsi="Book Antiqua" w:cs="Arial"/>
        </w:rPr>
        <w:fldChar w:fldCharType="end"/>
      </w:r>
      <w:r w:rsidR="00F665AD" w:rsidRPr="0045622A">
        <w:rPr>
          <w:rFonts w:ascii="Book Antiqua" w:hAnsi="Book Antiqua" w:cs="Arial"/>
        </w:rPr>
        <w:t xml:space="preserve">. The </w:t>
      </w:r>
      <w:r w:rsidR="00456874" w:rsidRPr="0045622A">
        <w:rPr>
          <w:rFonts w:ascii="Book Antiqua" w:hAnsi="Book Antiqua" w:cs="Arial"/>
        </w:rPr>
        <w:t>GR</w:t>
      </w:r>
      <w:r w:rsidR="00456874" w:rsidRPr="0045622A">
        <w:rPr>
          <w:rFonts w:ascii="Book Antiqua" w:hAnsi="Book Antiqua" w:cs="Times New Roman"/>
        </w:rPr>
        <w:t xml:space="preserve">β </w:t>
      </w:r>
      <w:r w:rsidR="00F665AD" w:rsidRPr="0045622A">
        <w:rPr>
          <w:rFonts w:ascii="Book Antiqua" w:hAnsi="Book Antiqua" w:cs="Arial"/>
        </w:rPr>
        <w:t>protein is located primarily in the nucleus</w:t>
      </w:r>
      <w:r w:rsidR="00846C81" w:rsidRPr="0045622A">
        <w:rPr>
          <w:rFonts w:ascii="Book Antiqua" w:hAnsi="Book Antiqua" w:cs="Arial"/>
        </w:rPr>
        <w:t xml:space="preserve"> </w:t>
      </w:r>
      <w:r w:rsidR="00F665AD" w:rsidRPr="0045622A">
        <w:rPr>
          <w:rFonts w:ascii="Book Antiqua" w:hAnsi="Book Antiqua" w:cs="Arial"/>
        </w:rPr>
        <w:t>and is found mostly in T lymphocytes, macrophages, neutrophils, eosinophils, and peripheral blood mononuclear cells; however, it has also been reported in brain, lung, and heart tissue</w:t>
      </w:r>
      <w:r w:rsidR="00D53F86"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"10.1210/endo.138.11.5501", "ISBN" : "0013-7227 (Print)\\r0013-7227 (Linking)", "PMID" : "9348235", "abstract" : "Alternative splicing of the human glucocorticoid receptor (hGR) primary transcript produces two highly homologous protein isoforms, termed hGR alpha and hGRbeta, that differ at their carboxy-termini. In contrast to the well characterized hGR alpha isoform, which modulates gene expression in a hormone-dependent fashion, the biological significance of hGRbeta has only recently begun to emerge. We and others have shown that the hGRbeta messenger RNA transcript is widely expressed in human tissues and that the hGRbeta protein functions as a dominant negative inhibitor of hGR alpha in transfected cells. Unfortunately, these initial studies did not determine whether the hGRbeta protein was made in vivo. Such analyses are hindered because available anti-hGR antibodies cannot discriminate between the similarly sized hGR alpha and hGRbeta proteins. Therefore, to investigate the expression of the hGRbeta protein, we have produced an antipeptide, hGRbeta-specific antibody termed BShGR. This antibody was made against the unique 15-amino acid peptide at the carboxy-terminus of hGRbeta and recognizes both the native and denatured conformations of hGRbeta, but does not cross-react with hGR alpha. Using BShGR on Western blots and in immunoprecipitation experiments, we detected the hGRbeta protein in a variety of human cell lines and tissues. Immunocytochemistry was then performed with BShGR on HeLa S3 and CEM-C7 cells and on tissue sections prepared from lung, thymus, and liver to assess the cellular and subcellular distribution of hGRbeta. In all immunopositive cells, hGRbeta was found in the nucleus independent of glucocorticoid treatment. Within tissues, the hGRbeta protein was expressed most abundantly in the epithelial cells lining the terminal bronchiole of the lung, forming the outer layer of Hassall's corpuscle in the thymus, and lining the bile duct in the liver. As a potential in vivo inhibitor of hGR alpha activity, expression of hGRbeta may be an important factor regulating target cell responsiveness to glucocorticoids.", "author" : [ { "dropping-particle" : "", "family" : "Oakley", "given" : "R H", "non-dropping-particle" : "", "parse-names" : false, "suffix" : "" }, { "dropping-particle" : "", "family" : "Webster", "given" : "J C", "non-dropping-particle" : "", "parse-names" : false, "suffix" : "" }, { "dropping-particle" : "", "family" : "Sar", "given" : "M", "non-dropping-particle" : "", "parse-names" : false, "suffix" : "" }, { "dropping-particle" : "", "family" : "Parker  Jr.", "given" : "C R", "non-dropping-particle" : "", "parse-names" : false, "suffix" : "" }, { "dropping-particle" : "", "family" : "Cidlowski", "given" : "J A", "non-dropping-particle" : "", "parse-names" : false, "suffix" : "" } ], "container-title" : "Endocrinology", "id" : "ITEM-1", "issue" : "11", "issued" : { "date-parts" : [ [ "1997" ] ] }, "page" : "5028-5038", "title" : "Expression and subcellular distribution of the beta-isoform of the human glucocorticoid receptor", "type" : "article-journal", "volume" : "138" }, "uris" : [ "http://www.mendeley.com/documents/?uuid=fc8ee876-7f26-4ff5-9638-dedf59327947" ] }, { "id" : "ITEM-2", "itemData" : { "DOI" : "10.1152/ajpcell.00363.2001", "ISSN" : "0363-6143", "PMID" : "12225995", "abstract" : "Alternative splicing of the human glucocorticoid receptor (GR) primary transcript generates two protein isoforms: GR-alpha and GR-beta. We investigated the expression of both GR isoforms in healthy human cells and tissues. GR-alpha mRNA abundance (x10(6) cDNA copies/microg total RNA) was as follows: brain (3.83 +/- 0.80) &gt; skeletal muscle &gt; macrophages &gt; lung &gt; kidney &gt; liver &gt; heart &gt; eosinophils &gt; peripheral blood mononuclear cells (PBMCs) &gt; nasal mucosa &gt; neutrophils &gt; colon (0.33 +/- 0.04). GR-beta mRNA was much less expressed than GR-alpha mRNA. Its abundance (x10(3) cDNA copies/microg total RNA) was as follows: eosinophils (1.55 +/- 0.58) &gt; PBMCs &gt; liver &gt; or = skeletal muscle &gt; kidney &gt; macrophages &gt; lung &gt; neutrophils &gt; brain &gt; or = nasal mucosa &gt; heart (0.15 +/- 0.08). GR-beta mRNA was not found in colon. While GR-alpha protein was detected in all cells and tissues, GR-beta was not detected in any specimen. Our results suggest that, in physiological conditions, the default splicing pathway is the one leading to GR-alpha. The alternative splicing event leading to GR-beta is minimally activated.", "author" : [ { "dropping-particle" : "", "family" : "Pujols", "given" : "Laura", "non-dropping-particle" : "", "parse-names" : false, "suffix" : "" }, { "dropping-particle" : "", "family" : "Mullol", "given" : "Joaquim", "non-dropping-particle" : "", "parse-names" : false, "suffix" : "" }, { "dropping-particle" : "", "family" : "Roca-Ferrer", "given" : "Jordi", "non-dropping-particle" : "", "parse-names" : false, "suffix" : "" }, { "dropping-particle" : "", "family" : "Torrego", "given" : "Alfons", "non-dropping-particle" : "", "parse-names" : false, "suffix" : "" }, { "dropping-particle" : "", "family" : "Xaubet", "given" : "Antoni", "non-dropping-particle" : "", "parse-names" : false, "suffix" : "" }, { "dropping-particle" : "", "family" : "Cidlowski", "given" : "John a", "non-dropping-particle" : "", "parse-names" : false, "suffix" : "" }, { "dropping-particle" : "", "family" : "Picado", "given" : "C\u00e9sar", "non-dropping-particle" : "", "parse-names" : false, "suffix" : "" } ], "container-title" : "American journal of physiology. Cell physiology", "id" : "ITEM-2", "issue" : "4", "issued" : { "date-parts" : [ [ "2002" ] ] }, "page" : "C1324-C1331", "title" : "Expression of glucocorticoid receptor alpha- and beta-isoforms in human cells and tissues.", "type" : "article-journal", "volume" : "283" }, "uris" : [ "http://www.mendeley.com/documents/?uuid=504095c6-792f-443b-8b78-f9bf11795ed7" ] } ], "mendeley" : { "formattedCitation" : "&lt;sup&gt;[56,57]&lt;/sup&gt;", "plainTextFormattedCitation" : "[56,57]", "previouslyFormattedCitation" : "&lt;sup&gt;[56,57]&lt;/sup&gt;" }, "properties" : { "noteIndex" : 0 }, "schema" : "https://github.com/citation-style-language/schema/raw/master/csl-citation.json" }</w:instrText>
      </w:r>
      <w:r w:rsidR="00D53F86" w:rsidRPr="0045622A">
        <w:rPr>
          <w:rFonts w:ascii="Book Antiqua" w:hAnsi="Book Antiqua" w:cs="Arial"/>
        </w:rPr>
        <w:fldChar w:fldCharType="separate"/>
      </w:r>
      <w:r w:rsidR="009C5FAA" w:rsidRPr="0045622A">
        <w:rPr>
          <w:rFonts w:ascii="Book Antiqua" w:hAnsi="Book Antiqua" w:cs="Arial"/>
          <w:noProof/>
          <w:vertAlign w:val="superscript"/>
        </w:rPr>
        <w:t>[56,57]</w:t>
      </w:r>
      <w:r w:rsidR="00D53F86" w:rsidRPr="0045622A">
        <w:rPr>
          <w:rFonts w:ascii="Book Antiqua" w:hAnsi="Book Antiqua" w:cs="Arial"/>
        </w:rPr>
        <w:fldChar w:fldCharType="end"/>
      </w:r>
      <w:r w:rsidR="00F665AD" w:rsidRPr="0045622A">
        <w:rPr>
          <w:rFonts w:ascii="Book Antiqua" w:hAnsi="Book Antiqua" w:cs="Arial"/>
        </w:rPr>
        <w:t xml:space="preserve">. </w:t>
      </w:r>
      <w:r w:rsidR="00B11BBB" w:rsidRPr="0045622A">
        <w:rPr>
          <w:rFonts w:ascii="Book Antiqua" w:hAnsi="Book Antiqua" w:cs="Arial"/>
        </w:rPr>
        <w:t xml:space="preserve">It has been proposed that </w:t>
      </w:r>
      <w:r w:rsidR="00456874" w:rsidRPr="0045622A">
        <w:rPr>
          <w:rFonts w:ascii="Book Antiqua" w:hAnsi="Book Antiqua" w:cs="Arial"/>
        </w:rPr>
        <w:t>GR</w:t>
      </w:r>
      <w:r w:rsidR="00456874" w:rsidRPr="0045622A">
        <w:rPr>
          <w:rFonts w:ascii="Book Antiqua" w:hAnsi="Book Antiqua" w:cs="Times New Roman"/>
        </w:rPr>
        <w:t xml:space="preserve">β </w:t>
      </w:r>
      <w:r w:rsidR="00B11BBB" w:rsidRPr="0045622A">
        <w:rPr>
          <w:rFonts w:ascii="Book Antiqua" w:hAnsi="Book Antiqua" w:cs="Times New Roman"/>
        </w:rPr>
        <w:t xml:space="preserve">may </w:t>
      </w:r>
      <w:r w:rsidR="00F665AD" w:rsidRPr="0045622A">
        <w:rPr>
          <w:rFonts w:ascii="Book Antiqua" w:hAnsi="Book Antiqua" w:cs="Arial"/>
        </w:rPr>
        <w:t xml:space="preserve">act as a dominant negative to </w:t>
      </w:r>
      <w:r w:rsidR="00352C97" w:rsidRPr="0045622A">
        <w:rPr>
          <w:rFonts w:ascii="Book Antiqua" w:hAnsi="Book Antiqua" w:cs="Arial"/>
        </w:rPr>
        <w:t>GR</w:t>
      </w:r>
      <w:r w:rsidR="00352C97" w:rsidRPr="0045622A">
        <w:rPr>
          <w:rFonts w:ascii="Book Antiqua" w:hAnsi="Book Antiqua" w:cs="Times New Roman"/>
        </w:rPr>
        <w:t>α</w:t>
      </w:r>
      <w:r w:rsidR="0033565D" w:rsidRPr="0045622A">
        <w:rPr>
          <w:rFonts w:ascii="Book Antiqua" w:hAnsi="Book Antiqua" w:cs="Arial"/>
        </w:rPr>
        <w:t>,</w:t>
      </w:r>
      <w:r w:rsidR="00F665AD" w:rsidRPr="0045622A">
        <w:rPr>
          <w:rFonts w:ascii="Book Antiqua" w:hAnsi="Book Antiqua" w:cs="Arial"/>
        </w:rPr>
        <w:t xml:space="preserve"> </w:t>
      </w:r>
      <w:r w:rsidR="000555CE" w:rsidRPr="0045622A">
        <w:rPr>
          <w:rFonts w:ascii="Book Antiqua" w:hAnsi="Book Antiqua" w:cs="Arial"/>
        </w:rPr>
        <w:t>since</w:t>
      </w:r>
      <w:r w:rsidR="00D51BDE" w:rsidRPr="0045622A">
        <w:rPr>
          <w:rFonts w:ascii="Book Antiqua" w:hAnsi="Book Antiqua" w:cs="Arial"/>
        </w:rPr>
        <w:t xml:space="preserve"> </w:t>
      </w:r>
      <w:r w:rsidR="00456874" w:rsidRPr="0045622A">
        <w:rPr>
          <w:rFonts w:ascii="Book Antiqua" w:hAnsi="Book Antiqua" w:cs="Arial"/>
        </w:rPr>
        <w:t>GR</w:t>
      </w:r>
      <w:r w:rsidR="00456874" w:rsidRPr="0045622A">
        <w:rPr>
          <w:rFonts w:ascii="Book Antiqua" w:hAnsi="Book Antiqua" w:cs="Times New Roman"/>
        </w:rPr>
        <w:t>β</w:t>
      </w:r>
      <w:r w:rsidR="0033565D" w:rsidRPr="0045622A">
        <w:rPr>
          <w:rFonts w:ascii="Book Antiqua" w:hAnsi="Book Antiqua" w:cs="Arial"/>
        </w:rPr>
        <w:t xml:space="preserve"> does not bind to GCs, but </w:t>
      </w:r>
      <w:r w:rsidR="00D51BDE" w:rsidRPr="0045622A">
        <w:rPr>
          <w:rFonts w:ascii="Book Antiqua" w:hAnsi="Book Antiqua" w:cs="Arial"/>
        </w:rPr>
        <w:t xml:space="preserve">rather it </w:t>
      </w:r>
      <w:r w:rsidR="0033565D" w:rsidRPr="0045622A">
        <w:rPr>
          <w:rFonts w:ascii="Book Antiqua" w:hAnsi="Book Antiqua" w:cs="Arial"/>
        </w:rPr>
        <w:t>interact</w:t>
      </w:r>
      <w:r w:rsidR="00D51BDE" w:rsidRPr="0045622A">
        <w:rPr>
          <w:rFonts w:ascii="Book Antiqua" w:hAnsi="Book Antiqua" w:cs="Arial"/>
        </w:rPr>
        <w:t>s</w:t>
      </w:r>
      <w:r w:rsidR="0033565D" w:rsidRPr="0045622A">
        <w:rPr>
          <w:rFonts w:ascii="Book Antiqua" w:hAnsi="Book Antiqua" w:cs="Arial"/>
        </w:rPr>
        <w:t xml:space="preserve"> with glucocorticoid element response (GRE)</w:t>
      </w:r>
      <w:r w:rsidR="00B11BBB" w:rsidRPr="0045622A">
        <w:rPr>
          <w:rFonts w:ascii="Book Antiqua" w:hAnsi="Book Antiqua" w:cs="Arial"/>
        </w:rPr>
        <w:t xml:space="preserve"> causing GC resistance</w:t>
      </w:r>
      <w:r w:rsidR="0033565D" w:rsidRPr="0045622A">
        <w:rPr>
          <w:rFonts w:ascii="Book Antiqua" w:hAnsi="Book Antiqua" w:cs="Arial"/>
        </w:rPr>
        <w:t xml:space="preserve">. </w:t>
      </w:r>
      <w:r w:rsidR="003A351B" w:rsidRPr="0045622A">
        <w:rPr>
          <w:rFonts w:ascii="Book Antiqua" w:hAnsi="Book Antiqua" w:cs="Arial"/>
        </w:rPr>
        <w:t xml:space="preserve">This mechanism </w:t>
      </w:r>
      <w:r w:rsidR="00F665AD" w:rsidRPr="0045622A">
        <w:rPr>
          <w:rFonts w:ascii="Book Antiqua" w:hAnsi="Book Antiqua" w:cs="Arial"/>
        </w:rPr>
        <w:t>alter</w:t>
      </w:r>
      <w:r w:rsidR="00D51BDE" w:rsidRPr="0045622A">
        <w:rPr>
          <w:rFonts w:ascii="Book Antiqua" w:hAnsi="Book Antiqua" w:cs="Arial"/>
        </w:rPr>
        <w:t>s</w:t>
      </w:r>
      <w:r w:rsidR="00F665AD" w:rsidRPr="0045622A">
        <w:rPr>
          <w:rFonts w:ascii="Book Antiqua" w:hAnsi="Book Antiqua" w:cs="Arial"/>
        </w:rPr>
        <w:t xml:space="preserve"> </w:t>
      </w:r>
      <w:r w:rsidR="00352C97" w:rsidRPr="0045622A">
        <w:rPr>
          <w:rFonts w:ascii="Book Antiqua" w:hAnsi="Book Antiqua" w:cs="Arial"/>
        </w:rPr>
        <w:t>GR</w:t>
      </w:r>
      <w:r w:rsidR="00352C97" w:rsidRPr="0045622A">
        <w:rPr>
          <w:rFonts w:ascii="Book Antiqua" w:hAnsi="Book Antiqua" w:cs="Times New Roman"/>
        </w:rPr>
        <w:t>α</w:t>
      </w:r>
      <w:r w:rsidR="00F665AD" w:rsidRPr="0045622A">
        <w:rPr>
          <w:rFonts w:ascii="Book Antiqua" w:hAnsi="Book Antiqua" w:cs="Arial"/>
        </w:rPr>
        <w:t xml:space="preserve"> signaling independent of </w:t>
      </w:r>
      <w:r w:rsidR="00352C97" w:rsidRPr="0045622A">
        <w:rPr>
          <w:rFonts w:ascii="Book Antiqua" w:hAnsi="Book Antiqua" w:cs="Arial"/>
        </w:rPr>
        <w:t>GR</w:t>
      </w:r>
      <w:r w:rsidR="00352C97" w:rsidRPr="0045622A">
        <w:rPr>
          <w:rFonts w:ascii="Book Antiqua" w:hAnsi="Book Antiqua" w:cs="Times New Roman"/>
        </w:rPr>
        <w:t>α</w:t>
      </w:r>
      <w:r w:rsidR="00B11BBB" w:rsidRPr="0045622A">
        <w:rPr>
          <w:rFonts w:ascii="Book Antiqua" w:hAnsi="Book Antiqua" w:cs="Times New Roman"/>
        </w:rPr>
        <w:t>-</w:t>
      </w:r>
      <w:r w:rsidR="00456874" w:rsidRPr="0045622A">
        <w:rPr>
          <w:rFonts w:ascii="Book Antiqua" w:hAnsi="Book Antiqua" w:cs="Arial"/>
        </w:rPr>
        <w:t>GR</w:t>
      </w:r>
      <w:r w:rsidR="00456874" w:rsidRPr="0045622A">
        <w:rPr>
          <w:rFonts w:ascii="Book Antiqua" w:hAnsi="Book Antiqua" w:cs="Times New Roman"/>
        </w:rPr>
        <w:t xml:space="preserve">β </w:t>
      </w:r>
      <w:r w:rsidR="00F665AD" w:rsidRPr="0045622A">
        <w:rPr>
          <w:rFonts w:ascii="Book Antiqua" w:hAnsi="Book Antiqua" w:cs="Arial"/>
        </w:rPr>
        <w:t>heterodimer formation</w:t>
      </w:r>
      <w:r w:rsidR="00F665AD"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"10.1074/jbc.271.16.9550", "ISSN" : "00219258", "abstract" : "Alternative splicing of the human glucocorticoid re- ceptor (hGR) primary transcript produces two receptor isoforms, hGR ? and hGR , which differ at their car- ? boxyl termini. The hGR isoform conveys endocrine in- ? formation to target tissues by altering patterns of gene expression in a hormone-dependent fashion. In contrast to hGR ? , very little is known about the hGR ? splice variant. Using hGR - and hGR -specific riboprobes on ? ? human multiple tissue Northern blots, we show that the hGR ? message has a widespread tissue distribution. We also prove by reverse transcriptase-polymerase chain reaction that the alternative splicing event underlying the formation of the hGR ? message occurs in these tis- sues. Because thehGR protein differs fromhGR at the ? ? extreme COOH terminus, we investigated several of the biochemical properties of hGR ? expressed in trans- fected cells. hGR does not bind the glucocorticoid ag- ? onist dexamethasone nor the glucocorticoid antagonist RU38486 in vivo. Moreover, in contrast to hGR ? , hGR is ? located primarily in the nucleus of transfected cells in- dependent of hormone administration. Finally, in the absence of hGR ? , hGR is transcriptionally inactive on ? a glucocorticoid-responsive enhancer. However, when both isoforms are expressed in the same cell, hGR ? in- hibits the hormone-induced, hGR -mediated stimula- tion of gene expression. Thus, hGR potentially func- ?? tions as a dominant negative inhibitor of hGR activity. ?", "author" : [ { "dropping-particle" : "", "family" : "Oakley", "given" : "R. H.", "non-dropping-particle" : "", "parse-names" : false, "suffix" : "" }, { "dropping-particle" : "", "family" : "Sar", "given" : "M.", "non-dropping-particle" : "", "parse-names" : false, "suffix" : "" }, { "dropping-particle" : "", "family" : "Cidlowski", "given" : "J. A.", "non-dropping-particle" : "", "parse-names" : false, "suffix" : "" } ], "container-title" : "Journal of Biological Chemistry", "id" : "ITEM-1", "issue" : "16", "issued" : { "date-parts" : [ [ "1996" ] ] }, "page" : "9550-9559", "title" : "The Human Glucocorticoid Receptor beta Isoform.", "type" : "article-journal", "volume" : "271" }, "uris" : [ "http://www.mendeley.com/documents/?uuid=f04995c5-df63-4c65-8f03-0e09371ffab0", "http://www.mendeley.com/documents/?uuid=c26a7fcb-4147-47d5-b8c7-87bb1c9ed690", "http://www.mendeley.com/documents/?uuid=0901dcb2-aa64-41e8-8096-386b4aefdc1d", "http://www.mendeley.com/documents/?uuid=178f3ffc-0272-4311-9e52-fe139a71bdf2", "http://www.mendeley.com/documents/?uuid=32defa06-9764-4999-a5de-cb0dd608e745" ] } ], "mendeley" : { "formattedCitation" : "&lt;sup&gt;[58]&lt;/sup&gt;", "plainTextFormattedCitation" : "[58]", "previouslyFormattedCitation" : "&lt;sup&gt;[58]&lt;/sup&gt;" }, "properties" : { "noteIndex" : 0 }, "schema" : "https://github.com/citation-style-language/schema/raw/master/csl-citation.json" }</w:instrText>
      </w:r>
      <w:r w:rsidR="00F665AD" w:rsidRPr="0045622A">
        <w:rPr>
          <w:rFonts w:ascii="Book Antiqua" w:hAnsi="Book Antiqua" w:cs="Arial"/>
        </w:rPr>
        <w:fldChar w:fldCharType="separate"/>
      </w:r>
      <w:r w:rsidR="009C5FAA" w:rsidRPr="0045622A">
        <w:rPr>
          <w:rFonts w:ascii="Book Antiqua" w:hAnsi="Book Antiqua" w:cs="Arial"/>
          <w:noProof/>
          <w:vertAlign w:val="superscript"/>
        </w:rPr>
        <w:t>[58]</w:t>
      </w:r>
      <w:r w:rsidR="00F665AD" w:rsidRPr="0045622A">
        <w:rPr>
          <w:rFonts w:ascii="Book Antiqua" w:hAnsi="Book Antiqua" w:cs="Arial"/>
        </w:rPr>
        <w:fldChar w:fldCharType="end"/>
      </w:r>
      <w:r w:rsidR="00AB7123" w:rsidRPr="0045622A">
        <w:rPr>
          <w:rFonts w:ascii="Book Antiqua" w:hAnsi="Book Antiqua" w:cs="Arial"/>
        </w:rPr>
        <w:t>.</w:t>
      </w:r>
      <w:r w:rsidR="003A351B" w:rsidRPr="0045622A">
        <w:rPr>
          <w:rFonts w:ascii="Book Antiqua" w:hAnsi="Book Antiqua" w:cs="Arial"/>
        </w:rPr>
        <w:t xml:space="preserve"> </w:t>
      </w:r>
      <w:r w:rsidR="000757FB" w:rsidRPr="0045622A">
        <w:rPr>
          <w:rFonts w:ascii="Book Antiqua" w:hAnsi="Book Antiqua" w:cs="Arial"/>
        </w:rPr>
        <w:t xml:space="preserve">An </w:t>
      </w:r>
      <w:r w:rsidR="000757FB" w:rsidRPr="0045622A">
        <w:rPr>
          <w:rFonts w:ascii="Book Antiqua" w:hAnsi="Book Antiqua" w:cs="Arial"/>
          <w:i/>
        </w:rPr>
        <w:t>in vitro</w:t>
      </w:r>
      <w:r w:rsidR="000757FB" w:rsidRPr="0045622A">
        <w:rPr>
          <w:rFonts w:ascii="Book Antiqua" w:hAnsi="Book Antiqua" w:cs="Arial"/>
        </w:rPr>
        <w:t xml:space="preserve"> study showed that overexpression of </w:t>
      </w:r>
      <w:r w:rsidR="00456874" w:rsidRPr="0045622A">
        <w:rPr>
          <w:rFonts w:ascii="Book Antiqua" w:hAnsi="Book Antiqua" w:cs="Arial"/>
        </w:rPr>
        <w:t>GR</w:t>
      </w:r>
      <w:r w:rsidR="00456874" w:rsidRPr="0045622A">
        <w:rPr>
          <w:rFonts w:ascii="Book Antiqua" w:hAnsi="Book Antiqua" w:cs="Times New Roman"/>
        </w:rPr>
        <w:t>β</w:t>
      </w:r>
      <w:r w:rsidR="000757FB" w:rsidRPr="0045622A">
        <w:rPr>
          <w:rFonts w:ascii="Book Antiqua" w:hAnsi="Book Antiqua" w:cs="Arial"/>
        </w:rPr>
        <w:t xml:space="preserve"> </w:t>
      </w:r>
      <w:r w:rsidR="00963F7D" w:rsidRPr="0045622A">
        <w:rPr>
          <w:rFonts w:ascii="Book Antiqua" w:hAnsi="Book Antiqua" w:cs="Arial"/>
        </w:rPr>
        <w:t xml:space="preserve">in a colonocyte cell model </w:t>
      </w:r>
      <w:r w:rsidR="000757FB" w:rsidRPr="0045622A">
        <w:rPr>
          <w:rFonts w:ascii="Book Antiqua" w:hAnsi="Book Antiqua" w:cs="Arial"/>
        </w:rPr>
        <w:t>induce</w:t>
      </w:r>
      <w:r w:rsidR="00D51BDE" w:rsidRPr="0045622A">
        <w:rPr>
          <w:rFonts w:ascii="Book Antiqua" w:hAnsi="Book Antiqua" w:cs="Arial"/>
        </w:rPr>
        <w:t>s</w:t>
      </w:r>
      <w:r w:rsidR="000757FB" w:rsidRPr="0045622A">
        <w:rPr>
          <w:rFonts w:ascii="Book Antiqua" w:hAnsi="Book Antiqua" w:cs="Arial"/>
        </w:rPr>
        <w:t xml:space="preserve"> a vast deregulation of gene expression without D</w:t>
      </w:r>
      <w:r w:rsidR="00CC240B" w:rsidRPr="0045622A">
        <w:rPr>
          <w:rFonts w:ascii="Book Antiqua" w:hAnsi="Book Antiqua" w:cs="Arial"/>
        </w:rPr>
        <w:t>ex</w:t>
      </w:r>
      <w:r w:rsidR="000757FB" w:rsidRPr="0045622A">
        <w:rPr>
          <w:rFonts w:ascii="Book Antiqua" w:hAnsi="Book Antiqua" w:cs="Arial"/>
        </w:rPr>
        <w:t xml:space="preserve"> treatment</w:t>
      </w:r>
      <w:r w:rsidR="00EB0ACE" w:rsidRPr="0045622A">
        <w:rPr>
          <w:rFonts w:ascii="Book Antiqua" w:hAnsi="Book Antiqua" w:cs="Arial"/>
        </w:rPr>
        <w:t>,</w:t>
      </w:r>
      <w:r w:rsidR="000757FB" w:rsidRPr="0045622A">
        <w:rPr>
          <w:rFonts w:ascii="Book Antiqua" w:hAnsi="Book Antiqua" w:cs="Arial"/>
        </w:rPr>
        <w:t xml:space="preserve"> and a proportion of th</w:t>
      </w:r>
      <w:r w:rsidR="00D51BDE" w:rsidRPr="0045622A">
        <w:rPr>
          <w:rFonts w:ascii="Book Antiqua" w:hAnsi="Book Antiqua" w:cs="Arial"/>
        </w:rPr>
        <w:t>e</w:t>
      </w:r>
      <w:r w:rsidR="000757FB" w:rsidRPr="0045622A">
        <w:rPr>
          <w:rFonts w:ascii="Book Antiqua" w:hAnsi="Book Antiqua" w:cs="Arial"/>
        </w:rPr>
        <w:t>s</w:t>
      </w:r>
      <w:r w:rsidR="00D51BDE" w:rsidRPr="0045622A">
        <w:rPr>
          <w:rFonts w:ascii="Book Antiqua" w:hAnsi="Book Antiqua" w:cs="Arial"/>
        </w:rPr>
        <w:t>e</w:t>
      </w:r>
      <w:r w:rsidR="000757FB" w:rsidRPr="0045622A">
        <w:rPr>
          <w:rFonts w:ascii="Book Antiqua" w:hAnsi="Book Antiqua" w:cs="Arial"/>
        </w:rPr>
        <w:t xml:space="preserve"> genes have been </w:t>
      </w:r>
      <w:r w:rsidR="00D51BDE" w:rsidRPr="0045622A">
        <w:rPr>
          <w:rFonts w:ascii="Book Antiqua" w:hAnsi="Book Antiqua" w:cs="Arial"/>
        </w:rPr>
        <w:t>shown to be</w:t>
      </w:r>
      <w:r w:rsidR="000757FB" w:rsidRPr="0045622A">
        <w:rPr>
          <w:rFonts w:ascii="Book Antiqua" w:hAnsi="Book Antiqua" w:cs="Arial"/>
        </w:rPr>
        <w:t xml:space="preserve"> altered in IBDs patients</w:t>
      </w:r>
      <w:r w:rsidR="000757FB"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"10.1016/j.jsbmb.2015.10.006", "ISBN" : "0960-0760", "ISSN" : "18791220", "PMID" : "26480216", "abstract" : "The glucocorticoid receptor (GR) plays a crucial role in inflammatory responses. GR has several isoforms, of which the most deeply studied are the GR?? and GR??. Recently it has been suggested that in addition to its negative dominant effect on GR??, the GR?? may have a GR??-independent transcriptional activity. The GR?? isoform was found to be frequently overexpressed in various autoimmune diseases, including inflammatory bowel disease (IBD). In this study, we wished to test whether the gene expression profile found in a GR?? overexpressing intestinal cell line (Caco-2GR??) might mimic the gene expression alterations found in patients with IBD. Whole genome microarray analysis was performed in both normal and GR?? overexpressing Caco-2 cell lines with and without dexamethasone treatment. IBD-related genes were identified from a meta-analysis of 245 microarrays available in online microarray deposits performed on intestinal mucosa samples from patients with IBD and healthy individuals. The differentially expressed genes were further studied using in silico pathway analysis. Overexpression of GR?? altered a large proportion of genes that were not regulated by dexamethasone suggesting that GR?? may have a GR??-independent role in the regulation of gene expression. About 10% of genes differentially expressed in colonic mucosa samples from IBD patients compared to normal subjects were also detected in Caco-2 GR?? intestinal cell line. Common genes are involved in cell adhesion and cell proliferation. Overexpression of GR?? in intestinal cells may affect appropriate mucosal repair and intact barrier function. The proposed novel role of GR?? in intestinal epithelium warrants further studies.", "author" : [ { "dropping-particle" : "", "family" : "Nagy", "given" : "Zsolt", "non-dropping-particle" : "", "parse-names" : false, "suffix" : "" }, { "dropping-particle" : "", "family" : "Acs", "given" : "Bence", "non-dropping-particle" : "", "parse-names" : false, "suffix" : "" }, { "dropping-particle" : "", "family" : "Butz", "given" : "Henriett", "non-dropping-particle" : "", "parse-names" : false, "suffix" : "" }, { "dropping-particle" : "", "family" : "Feldman", "given" : "Karolina", "non-dropping-particle" : "", "parse-names" : false, "suffix" : "" }, { "dropping-particle" : "", "family" : "Marta", "given" : "Alexa", "non-dropping-particle" : "", "parse-names" : false, "suffix" : "" }, { "dropping-particle" : "", "family" : "Szabo", "given" : "Peter M.", "non-dropping-particle" : "", "parse-names" : false, "suffix" : "" }, { "dropping-particle" : "", "family" : "Baghy", "given" : "Kornelia", "non-dropping-particle" : "", "parse-names" : false, "suffix" : "" }, { "dropping-particle" : "", "family" : "Pazmany", "given" : "Tamas", "non-dropping-particle" : "", "parse-names" : false, "suffix" : "" }, { "dropping-particle" : "", "family" : "Racz", "given" : "Karoly", "non-dropping-particle" : "", "parse-names" : false, "suffix" : "" }, { "dropping-particle" : "", "family" : "Liko", "given" : "Istvan", "non-dropping-particle" : "", "parse-names" : false, "suffix" : "" }, { "dropping-particle" : "", "family" : "Patocs", "given" : "Attila", "non-dropping-particle" : "", "parse-names" : false, "suffix" : "" } ], "container-title" : "Journal of Steroid Biochemistry and Molecular Biology", "id" : "ITEM-1", "issued" : { "date-parts" : [ [ "2016" ] ] }, "page" : "76-84", "title" : "Overexpression of GR?? in colonic mucosal cell line partly reflects altered gene expression in colonic mucosa of patients with inflammatory bowel disease", "type" : "article-journal", "volume" : "155" }, "uris" : [ "http://www.mendeley.com/documents/?uuid=5b32f77f-0510-48c7-8f63-7a143286cda9", "http://www.mendeley.com/documents/?uuid=b98b2dc1-657e-4280-a44a-661709061931" ] } ], "mendeley" : { "formattedCitation" : "&lt;sup&gt;[59]&lt;/sup&gt;", "plainTextFormattedCitation" : "[59]", "previouslyFormattedCitation" : "&lt;sup&gt;[59]&lt;/sup&gt;" }, "properties" : { "noteIndex" : 0 }, "schema" : "https://github.com/citation-style-language/schema/raw/master/csl-citation.json" }</w:instrText>
      </w:r>
      <w:r w:rsidR="000757FB" w:rsidRPr="0045622A">
        <w:rPr>
          <w:rFonts w:ascii="Book Antiqua" w:hAnsi="Book Antiqua" w:cs="Arial"/>
        </w:rPr>
        <w:fldChar w:fldCharType="separate"/>
      </w:r>
      <w:r w:rsidR="009C5FAA" w:rsidRPr="0045622A">
        <w:rPr>
          <w:rFonts w:ascii="Book Antiqua" w:hAnsi="Book Antiqua" w:cs="Arial"/>
          <w:noProof/>
          <w:vertAlign w:val="superscript"/>
        </w:rPr>
        <w:t>[59]</w:t>
      </w:r>
      <w:r w:rsidR="000757FB" w:rsidRPr="0045622A">
        <w:rPr>
          <w:rFonts w:ascii="Book Antiqua" w:hAnsi="Book Antiqua" w:cs="Arial"/>
        </w:rPr>
        <w:fldChar w:fldCharType="end"/>
      </w:r>
      <w:r w:rsidR="000757FB" w:rsidRPr="0045622A">
        <w:rPr>
          <w:rFonts w:ascii="Book Antiqua" w:hAnsi="Book Antiqua" w:cs="Arial"/>
        </w:rPr>
        <w:t>. Thus, GR</w:t>
      </w:r>
      <w:r w:rsidR="00CC240B" w:rsidRPr="0045622A">
        <w:rPr>
          <w:rFonts w:ascii="Book Antiqua" w:hAnsi="Book Antiqua" w:cs="Times New Roman"/>
        </w:rPr>
        <w:t>β</w:t>
      </w:r>
      <w:r w:rsidR="000757FB" w:rsidRPr="0045622A">
        <w:rPr>
          <w:rFonts w:ascii="Book Antiqua" w:hAnsi="Book Antiqua" w:cs="Arial"/>
        </w:rPr>
        <w:t xml:space="preserve"> may directly change transcriptional gen</w:t>
      </w:r>
      <w:r w:rsidR="00D51BDE" w:rsidRPr="0045622A">
        <w:rPr>
          <w:rFonts w:ascii="Book Antiqua" w:hAnsi="Book Antiqua" w:cs="Arial"/>
        </w:rPr>
        <w:t>e</w:t>
      </w:r>
      <w:r w:rsidR="000757FB" w:rsidRPr="0045622A">
        <w:rPr>
          <w:rFonts w:ascii="Book Antiqua" w:hAnsi="Book Antiqua" w:cs="Arial"/>
        </w:rPr>
        <w:t xml:space="preserve"> activity of proinflammatory molecules</w:t>
      </w:r>
      <w:r w:rsidR="000555CE" w:rsidRPr="0045622A">
        <w:rPr>
          <w:rFonts w:ascii="Book Antiqua" w:hAnsi="Book Antiqua" w:cs="Arial"/>
        </w:rPr>
        <w:t>. T</w:t>
      </w:r>
      <w:r w:rsidR="000757FB" w:rsidRPr="0045622A">
        <w:rPr>
          <w:rFonts w:ascii="Book Antiqua" w:hAnsi="Book Antiqua" w:cs="Arial"/>
        </w:rPr>
        <w:t xml:space="preserve">his effect is independent </w:t>
      </w:r>
      <w:r w:rsidR="00D51BDE" w:rsidRPr="0045622A">
        <w:rPr>
          <w:rFonts w:ascii="Book Antiqua" w:hAnsi="Book Antiqua" w:cs="Arial"/>
        </w:rPr>
        <w:t>of</w:t>
      </w:r>
      <w:r w:rsidR="000757FB" w:rsidRPr="0045622A">
        <w:rPr>
          <w:rFonts w:ascii="Book Antiqua" w:hAnsi="Book Antiqua" w:cs="Arial"/>
        </w:rPr>
        <w:t xml:space="preserve"> GR</w:t>
      </w:r>
      <w:r w:rsidR="00CC240B" w:rsidRPr="0045622A">
        <w:rPr>
          <w:rFonts w:ascii="Book Antiqua" w:hAnsi="Book Antiqua" w:cs="Times New Roman"/>
        </w:rPr>
        <w:t>α</w:t>
      </w:r>
      <w:r w:rsidR="000757FB" w:rsidRPr="0045622A">
        <w:rPr>
          <w:rFonts w:ascii="Book Antiqua" w:hAnsi="Book Antiqua" w:cs="Arial"/>
        </w:rPr>
        <w:t xml:space="preserve"> function and may </w:t>
      </w:r>
      <w:r w:rsidR="001465CF" w:rsidRPr="0045622A">
        <w:rPr>
          <w:rFonts w:ascii="Book Antiqua" w:hAnsi="Book Antiqua" w:cs="Arial"/>
        </w:rPr>
        <w:t>promote</w:t>
      </w:r>
      <w:r w:rsidR="000757FB" w:rsidRPr="0045622A">
        <w:rPr>
          <w:rFonts w:ascii="Book Antiqua" w:hAnsi="Book Antiqua" w:cs="Arial"/>
        </w:rPr>
        <w:t xml:space="preserve"> </w:t>
      </w:r>
      <w:r w:rsidR="00D51BDE" w:rsidRPr="0045622A">
        <w:rPr>
          <w:rFonts w:ascii="Book Antiqua" w:hAnsi="Book Antiqua" w:cs="Arial"/>
        </w:rPr>
        <w:t>the</w:t>
      </w:r>
      <w:r w:rsidR="001465CF" w:rsidRPr="0045622A">
        <w:rPr>
          <w:rFonts w:ascii="Book Antiqua" w:hAnsi="Book Antiqua" w:cs="Arial"/>
        </w:rPr>
        <w:t xml:space="preserve"> GC</w:t>
      </w:r>
      <w:r w:rsidR="000555CE" w:rsidRPr="0045622A">
        <w:rPr>
          <w:rFonts w:ascii="Book Antiqua" w:hAnsi="Book Antiqua" w:cs="Arial"/>
        </w:rPr>
        <w:t>-resistance</w:t>
      </w:r>
      <w:r w:rsidR="000757FB" w:rsidRPr="0045622A">
        <w:rPr>
          <w:rFonts w:ascii="Book Antiqua" w:hAnsi="Book Antiqua" w:cs="Arial"/>
        </w:rPr>
        <w:t>.</w:t>
      </w:r>
    </w:p>
    <w:p w14:paraId="1EE621E3" w14:textId="59E5C4BA" w:rsidR="00DE49D7" w:rsidRPr="0045622A" w:rsidRDefault="003A351B" w:rsidP="0045622A">
      <w:pPr>
        <w:widowControl w:val="0"/>
        <w:autoSpaceDE w:val="0"/>
        <w:autoSpaceDN w:val="0"/>
        <w:adjustRightInd w:val="0"/>
        <w:spacing w:after="240" w:line="360" w:lineRule="auto"/>
        <w:ind w:firstLine="708"/>
        <w:contextualSpacing/>
        <w:jc w:val="both"/>
        <w:rPr>
          <w:rFonts w:ascii="Book Antiqua" w:hAnsi="Book Antiqua" w:cs="Arial"/>
        </w:rPr>
      </w:pPr>
      <w:r w:rsidRPr="0045622A">
        <w:rPr>
          <w:rFonts w:ascii="Book Antiqua" w:hAnsi="Book Antiqua" w:cs="Arial"/>
        </w:rPr>
        <w:t xml:space="preserve">Furthermore, </w:t>
      </w:r>
      <w:r w:rsidR="00352C97" w:rsidRPr="0045622A">
        <w:rPr>
          <w:rFonts w:ascii="Book Antiqua" w:hAnsi="Book Antiqua" w:cs="Arial"/>
        </w:rPr>
        <w:t>GR</w:t>
      </w:r>
      <w:r w:rsidR="00352C97" w:rsidRPr="0045622A">
        <w:rPr>
          <w:rFonts w:ascii="Book Antiqua" w:hAnsi="Book Antiqua" w:cs="Times New Roman"/>
        </w:rPr>
        <w:t xml:space="preserve">β </w:t>
      </w:r>
      <w:r w:rsidR="00F53F5F" w:rsidRPr="0045622A">
        <w:rPr>
          <w:rFonts w:ascii="Book Antiqua" w:hAnsi="Book Antiqua" w:cs="Arial"/>
        </w:rPr>
        <w:t xml:space="preserve">can bind to RU-486, a </w:t>
      </w:r>
      <w:r w:rsidR="00352C97" w:rsidRPr="0045622A">
        <w:rPr>
          <w:rFonts w:ascii="Book Antiqua" w:hAnsi="Book Antiqua" w:cs="Arial"/>
        </w:rPr>
        <w:t>GR</w:t>
      </w:r>
      <w:r w:rsidR="00352C97" w:rsidRPr="0045622A">
        <w:rPr>
          <w:rFonts w:ascii="Book Antiqua" w:hAnsi="Book Antiqua" w:cs="Times New Roman"/>
        </w:rPr>
        <w:t xml:space="preserve">α </w:t>
      </w:r>
      <w:r w:rsidR="00F53F5F" w:rsidRPr="0045622A">
        <w:rPr>
          <w:rFonts w:ascii="Book Antiqua" w:hAnsi="Book Antiqua" w:cs="Arial"/>
        </w:rPr>
        <w:t xml:space="preserve">antagonist, in such a way as to change the cellular </w:t>
      </w:r>
      <w:r w:rsidR="000555CE" w:rsidRPr="0045622A">
        <w:rPr>
          <w:rFonts w:ascii="Book Antiqua" w:hAnsi="Book Antiqua" w:cs="Arial"/>
        </w:rPr>
        <w:t xml:space="preserve">location </w:t>
      </w:r>
      <w:r w:rsidR="00F53F5F" w:rsidRPr="0045622A">
        <w:rPr>
          <w:rFonts w:ascii="Book Antiqua" w:hAnsi="Book Antiqua" w:cs="Arial"/>
        </w:rPr>
        <w:t xml:space="preserve">of this </w:t>
      </w:r>
      <w:r w:rsidR="00352C97" w:rsidRPr="0045622A">
        <w:rPr>
          <w:rFonts w:ascii="Book Antiqua" w:hAnsi="Book Antiqua" w:cs="Arial"/>
        </w:rPr>
        <w:t>GR</w:t>
      </w:r>
      <w:r w:rsidR="00352C97" w:rsidRPr="0045622A">
        <w:rPr>
          <w:rFonts w:ascii="Book Antiqua" w:hAnsi="Book Antiqua" w:cs="Times New Roman"/>
        </w:rPr>
        <w:t>α</w:t>
      </w:r>
      <w:r w:rsidR="00F53F5F" w:rsidRPr="0045622A">
        <w:rPr>
          <w:rFonts w:ascii="Book Antiqua" w:hAnsi="Book Antiqua" w:cs="Arial"/>
        </w:rPr>
        <w:t>, and alter its ability to regulate gene expression</w:t>
      </w:r>
      <w:r w:rsidR="00F53F5F"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"10.1128/MCB.01439-06", "ISBN" : "0270-7306", "ISSN" : "0270-7306", "PMID" : "17242213", "abstract" : "Human glucocorticoid receptor (hGR) is expressed as two alternately spliced C-terminal isoforms, alpha and beta. In contrast to the canonical hGRalpha, hGRbeta is a nucleus-localized orphan receptor thought not to bind ligand and not to affect gene transcription other than by acting as a dominant negative to hGRalpha. Here we used confocal microscopy to examine the cellular localization of transiently expressed fluorescent protein-tagged hGRbeta in COS-1 and U-2 OS cells. Surprisingly, yellow fluorescent protein (YFP)-hGRbeta was predominantly located in the cytoplasm and translocated to the nucleus following application of the glucocorticoid antagonist RU-486. This effect of RU-486 was confirmed with transiently expressed wild-type hGRbeta. Confocal microscopy of coexpressed YFP-hGRbeta and cyan fluorescent protein-hGRalpha in COS-1 cells indicated that the receptors move into the nucleus independently. Using a ligand binding assay, we confirmed that hGRbeta bound RU-486 but not the hGRalpha ligand dexamethasone. Examination of the cellular localization of YFP-hGRbeta in response to a series of 57 related compounds indicated that RU-486 is thus far the only identified ligand that interacts with hGRbeta. The selective interaction of RU-486 with hGRbeta was also supported by molecular modeling and computational docking studies. Interestingly, microarray analysis indicates that hGRbeta, expressed in the absence of hGRalpha, can regulate gene expression and furthermore that occupation of hGRbeta with the antagonist RU-486 diminishes that capacity despite the lack of helix 12 in the ligand binding domain.", "author" : [ { "dropping-particle" : "", "family" : "Lewis-Tuffin", "given" : "Laura J", "non-dropping-particle" : "", "parse-names" : false, "suffix" : "" }, { "dropping-particle" : "", "family" : "Jewell", "given" : "Christine M", "non-dropping-particle" : "", "parse-names" : false, "suffix" : "" }, { "dropping-particle" : "", "family" : "Bienstock", "given" : "Rachelle J", "non-dropping-particle" : "", "parse-names" : false, "suffix" : "" }, { "dropping-particle" : "", "family" : "Collins", "given" : "Jennifer B", "non-dropping-particle" : "", "parse-names" : false, "suffix" : "" }, { "dropping-particle" : "", "family" : "Cidlowski", "given" : "John A", "non-dropping-particle" : "", "parse-names" : false, "suffix" : "" } ], "container-title" : "Molecular and cellular biology", "id" : "ITEM-1", "issue" : "6", "issued" : { "date-parts" : [ [ "2007" ] ] }, "page" : "2266-2282", "title" : "Human glucocorticoid receptor beta binds RU-486 and is transcriptionally active.", "type" : "article-journal", "volume" : "27" }, "uris" : [ "http://www.mendeley.com/documents/?uuid=75001926-4383-420a-b54c-100f4fd694d9", "http://www.mendeley.com/documents/?uuid=aafaf2ec-4cc1-48b0-98ea-a3fee9ba89bb", "http://www.mendeley.com/documents/?uuid=bdbdbed7-7b54-4407-b807-d1d33751a035" ] } ], "mendeley" : { "formattedCitation" : "&lt;sup&gt;[60]&lt;/sup&gt;", "plainTextFormattedCitation" : "[60]", "previouslyFormattedCitation" : "&lt;sup&gt;[60]&lt;/sup&gt;" }, "properties" : { "noteIndex" : 0 }, "schema" : "https://github.com/citation-style-language/schema/raw/master/csl-citation.json" }</w:instrText>
      </w:r>
      <w:r w:rsidR="00F53F5F" w:rsidRPr="0045622A">
        <w:rPr>
          <w:rFonts w:ascii="Book Antiqua" w:hAnsi="Book Antiqua" w:cs="Arial"/>
        </w:rPr>
        <w:fldChar w:fldCharType="separate"/>
      </w:r>
      <w:r w:rsidR="009C5FAA" w:rsidRPr="0045622A">
        <w:rPr>
          <w:rFonts w:ascii="Book Antiqua" w:hAnsi="Book Antiqua" w:cs="Arial"/>
          <w:noProof/>
          <w:vertAlign w:val="superscript"/>
        </w:rPr>
        <w:t>[60]</w:t>
      </w:r>
      <w:r w:rsidR="00F53F5F" w:rsidRPr="0045622A">
        <w:rPr>
          <w:rFonts w:ascii="Book Antiqua" w:hAnsi="Book Antiqua" w:cs="Arial"/>
        </w:rPr>
        <w:fldChar w:fldCharType="end"/>
      </w:r>
      <w:r w:rsidR="00F53F5F" w:rsidRPr="0045622A">
        <w:rPr>
          <w:rFonts w:ascii="Book Antiqua" w:hAnsi="Book Antiqua" w:cs="Arial"/>
        </w:rPr>
        <w:t xml:space="preserve">. In addition, it has previously been shown that the expression of </w:t>
      </w:r>
      <w:r w:rsidR="00352C97" w:rsidRPr="0045622A">
        <w:rPr>
          <w:rFonts w:ascii="Book Antiqua" w:hAnsi="Book Antiqua" w:cs="Arial"/>
        </w:rPr>
        <w:t>GR</w:t>
      </w:r>
      <w:r w:rsidR="00352C97" w:rsidRPr="0045622A">
        <w:rPr>
          <w:rFonts w:ascii="Book Antiqua" w:hAnsi="Book Antiqua" w:cs="Times New Roman"/>
        </w:rPr>
        <w:t xml:space="preserve">β </w:t>
      </w:r>
      <w:r w:rsidR="00F53F5F" w:rsidRPr="0045622A">
        <w:rPr>
          <w:rFonts w:ascii="Book Antiqua" w:hAnsi="Book Antiqua" w:cs="Arial"/>
        </w:rPr>
        <w:t xml:space="preserve">can be transcriptionally activated in </w:t>
      </w:r>
      <w:r w:rsidR="00F53F5F" w:rsidRPr="0045622A">
        <w:rPr>
          <w:rFonts w:ascii="Book Antiqua" w:hAnsi="Book Antiqua"/>
        </w:rPr>
        <w:t>regulatory T lymphocytes and neutrophil</w:t>
      </w:r>
      <w:r w:rsidR="00F53F5F" w:rsidRPr="0045622A">
        <w:rPr>
          <w:rFonts w:ascii="Book Antiqua" w:hAnsi="Book Antiqua" w:cs="Arial"/>
        </w:rPr>
        <w:t>s by proinflammatory cytokines</w:t>
      </w:r>
      <w:r w:rsidR="00F53F5F"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"10.1073/pnas.121455098", "ISBN" : "0027-8424", "ISSN" : "0027-8424", "PMID" : "11381138", "abstract" : "Inflammatory responses in many cell types are coordinately regulated by the opposing actions of NF-kappaB and the glucocorticoid receptor (GR). The human glucocorticoid receptor (hGR) gene encodes two protein isoforms: a cytoplasmic alpha form (GRalpha), which binds hormone, translocates to the nucleus, and regulates gene transcription, and a nuclear localized beta isoform (GRbeta), which does not bind known ligands and attenuates GRalpha action. We report here the identification of a tumor necrosis factor (TNF)-responsive NF-kappaB DNA binding site 5' to the hGR promoter that leads to a 1.5-fold increase in GRalpha mRNA and a 2.0-fold increase in GRbeta mRNA in HeLaS3 cells, which endogenously express both GR isoforms. However, TNF-alpha treatment disproportionately increased the steady-state levels of the GRbeta protein isoform over GRalpha, making GRbeta the predominant endogenous receptor isoform. Similar results were observed following treatment of human CEMC7 lymphoid cells with TNF-alpha or IL-1. The increase in GRbeta protein expression correlated with the development of glucocorticoid resistance.", "author" : [ { "dropping-particle" : "", "family" : "Webster", "given" : "J. C.", "non-dropping-particle" : "", "parse-names" : false, "suffix" : "" }, { "dropping-particle" : "", "family" : "Oakley", "given" : "R. H.", "non-dropping-particle" : "", "parse-names" : false, "suffix" : "" }, { "dropping-particle" : "", "family" : "Jewell", "given" : "C. M.", "non-dropping-particle" : "", "parse-names" : false, "suffix" : "" }, { "dropping-particle" : "", "family" : "Cidlowski", "given" : "J. A.", "non-dropping-particle" : "", "parse-names" : false, "suffix" : "" } ], "container-title" : "Proceedings of the National Academy of Sciences of the United States of America", "id" : "ITEM-1", "issue" : "12", "issued" : { "date-parts" : [ [ "2001" ] ] }, "page" : "6865-6870", "title" : "Proinflammatory cytokines regulate human glucocorticoid receptor gene expression and lead to the accumulation of the dominant negative beta isoform: a mechanism for the generation of glucocorticoid resistance", "type" : "article-journal", "volume" : "98" }, "uris" : [ "http://www.mendeley.com/documents/?uuid=b37cb9e5-456c-4fef-bbe5-bf54f9186427", "http://www.mendeley.com/documents/?uuid=b22ba91b-c323-42c0-8973-4aa658cb0213", "http://www.mendeley.com/documents/?uuid=46855ca5-30e1-4f86-9a7f-6c71e41ac63f" ] } ], "mendeley" : { "formattedCitation" : "&lt;sup&gt;[61]&lt;/sup&gt;", "plainTextFormattedCitation" : "[61]", "previouslyFormattedCitation" : "&lt;sup&gt;[61]&lt;/sup&gt;" }, "properties" : { "noteIndex" : 0 }, "schema" : "https://github.com/citation-style-language/schema/raw/master/csl-citation.json" }</w:instrText>
      </w:r>
      <w:r w:rsidR="00F53F5F" w:rsidRPr="0045622A">
        <w:rPr>
          <w:rFonts w:ascii="Book Antiqua" w:hAnsi="Book Antiqua" w:cs="Arial"/>
        </w:rPr>
        <w:fldChar w:fldCharType="separate"/>
      </w:r>
      <w:r w:rsidR="009C5FAA" w:rsidRPr="0045622A">
        <w:rPr>
          <w:rFonts w:ascii="Book Antiqua" w:hAnsi="Book Antiqua" w:cs="Arial"/>
          <w:noProof/>
          <w:vertAlign w:val="superscript"/>
        </w:rPr>
        <w:t>[61]</w:t>
      </w:r>
      <w:r w:rsidR="00F53F5F" w:rsidRPr="0045622A">
        <w:rPr>
          <w:rFonts w:ascii="Book Antiqua" w:hAnsi="Book Antiqua" w:cs="Arial"/>
        </w:rPr>
        <w:fldChar w:fldCharType="end"/>
      </w:r>
      <w:r w:rsidR="00F53F5F" w:rsidRPr="0045622A">
        <w:rPr>
          <w:rFonts w:ascii="Book Antiqua" w:hAnsi="Book Antiqua" w:cs="Arial"/>
        </w:rPr>
        <w:t xml:space="preserve">. Hence, </w:t>
      </w:r>
      <w:r w:rsidR="00352C97" w:rsidRPr="0045622A">
        <w:rPr>
          <w:rFonts w:ascii="Book Antiqua" w:hAnsi="Book Antiqua" w:cs="Arial"/>
        </w:rPr>
        <w:t>GR</w:t>
      </w:r>
      <w:r w:rsidR="00352C97" w:rsidRPr="0045622A">
        <w:rPr>
          <w:rFonts w:ascii="Book Antiqua" w:hAnsi="Book Antiqua" w:cs="Times New Roman"/>
        </w:rPr>
        <w:t xml:space="preserve">β </w:t>
      </w:r>
      <w:r w:rsidR="00F53F5F" w:rsidRPr="0045622A">
        <w:rPr>
          <w:rFonts w:ascii="Book Antiqua" w:hAnsi="Book Antiqua" w:cs="Arial"/>
        </w:rPr>
        <w:t>expression</w:t>
      </w:r>
      <w:r w:rsidR="00F53F5F" w:rsidRPr="0045622A" w:rsidDel="00A12DA3">
        <w:rPr>
          <w:rFonts w:ascii="Book Antiqua" w:hAnsi="Book Antiqua"/>
        </w:rPr>
        <w:t xml:space="preserve"> </w:t>
      </w:r>
      <w:r w:rsidR="00F53F5F" w:rsidRPr="0045622A">
        <w:rPr>
          <w:rFonts w:ascii="Book Antiqua" w:hAnsi="Book Antiqua"/>
        </w:rPr>
        <w:t>may affect the immune response of these cells promoting inflammation and non-response to GC</w:t>
      </w:r>
      <w:r w:rsidR="00F53F5F" w:rsidRPr="0045622A">
        <w:rPr>
          <w:rFonts w:ascii="Book Antiqua" w:hAnsi="Book Antiqua"/>
        </w:rPr>
        <w:fldChar w:fldCharType="begin" w:fldLock="1"/>
      </w:r>
      <w:r w:rsidR="00CC09BA" w:rsidRPr="0045622A">
        <w:rPr>
          <w:rFonts w:ascii="Book Antiqua" w:hAnsi="Book Antiqua"/>
        </w:rPr>
        <w:instrText>ADDIN CSL_CITATION { "citationItems" : [ { "id" : "ITEM-1", "itemData" : { "DOI" : "10.1152/ajpgi.00252.2006", "ISBN" : "0193-1857 (Print)\\n0193-1857 (Linking)", "ISSN" : "0193-1857", "PMID" : "17068119", "abstract" : "A defective intestinal epithelial tight junction (TJ) barrier has been proposed as an important pathogenic factor contributing to the intestinal inflammation of Crohn's disease. Glucocorticoids are first-line therapeutic agents for the treatment of moderate to severe Crohn's disease. Glucocorticoid treatment has been shown to induce retightening of the intestinal TJ barrier defect in Crohn's disease patients. However, the mechanisms that mediate the glucocorticoid therapeutic action on intestinal TJ barrier function remain unknown. The aim of this study was to elucidate the mechanism of glucocorticoid modulation of the intestinal epithelial TJ barrier using an in vitro model system. Filter-grown Caco-2 intestinal epithelial cells were used as an in vitro model to examine the effects of glucocorticoids on basal intestinal epithelial TJ barrier function and on TNF-alpha-induced disruption of the TJ barrier. Glucocorticoids (prednisolone and dexamethasone) did not have a significant effect on baseline Caco-2 TJ barrier function but prevented the TNF-alpha-induced increase in Caco-2 TJ permeability. The glucocorticoid protective effect against the TNF-alpha-induced increase in Caco-2 TJ permeability required activation of the glucocorticoid receptor (GR) complex. The activation of the GR complex resulted in GR complex binding to the glucocorticoid response element (GRE) site on DNA and activation of a GR-responsive promoter. Glucocorticoids inhibited the TNF-alpha-induced increase in myosin light chain kinase (MLCK) protein expression, a key process mediating the TNF-alpha increase in intestinal TJ permeability. The glucocorticoid inhibition of the TNF-alpha-induced increase in MLCK protein expression was due to the binding of the GR complex to a GRE binding site on the MLCK promoter region suppressing the TNF-alpha-induced activation. Glucocorticoids inhibit the TNF-alpha-induced increase in Caco-2 TJ permeability. The prednisolone protective action was mediated by binding of activated GR complex to the GRE site on the MLCK promoter, suppressing the TNF-alpha-induced increase in MLCK gene activity, protein expression, and subsequent opening of the intestinal TJ barrier.", "author" : [ { "dropping-particle" : "", "family" : "Boivin", "given" : "Michel A", "non-dropping-particle" : "", "parse-names" : false, "suffix" : "" }, { "dropping-particle" : "", "family" : "Ye", "given" : "Dongmei", "non-dropping-particle" : "", "parse-names" : false, "suffix" : "" }, { "dropping-particle" : "", "family" : "Kennedy", "given" : "John C", "non-dropping-particle" : "", "parse-names" : false, "suffix" : "" }, { "dropping-particle" : "", "family" : "Al-Sadi", "given" : "Rana", "non-dropping-particle" : "", "parse-names" : false, "suffix" : "" }, { "dropping-particle" : "", "family" : "Shepela", "given" : "Chris", "non-dropping-particle" : "", "parse-names" : false, "suffix" : "" }, { "dropping-particle" : "", "family" : "Ma", "given" : "Thomas Y", "non-dropping-particle" : "", "parse-names" : false, "suffix" : "" } ], "container-title" : "American journal of physiology. Gastrointestinal and liver physiology", "id" : "ITEM-1", "issue" : "2", "issued" : { "date-parts" : [ [ "2007" ] ] }, "page" : "G590-8", "title" : "Mechanism of glucocorticoid regulation of the intestinal tight junction barrier.", "type" : "article-journal", "volume" : "292" }, "uris" : [ "http://www.mendeley.com/documents/?uuid=13cd52b8-14bd-4216-a8e5-90a227dc043a", "http://www.mendeley.com/documents/?uuid=b86fb530-4a0c-4ad1-b9e0-ec40f0f4422a", "http://www.mendeley.com/documents/?uuid=2cae8c98-a208-496c-9eee-646657f2be5c", "http://www.mendeley.com/documents/?uuid=7b45f969-28c5-41ea-9a9d-078df3137d26", "http://www.mendeley.com/documents/?uuid=d74c75f6-1ad0-497f-8742-8db82c049d22" ] }, { "id" : "ITEM-2", "itemData" : { "DOI" : "10.1152/ajpcell.00363.2001", "ISSN" : "0363-6143", "PMID" : "12225995", "abstract" : "Alternative splicing of the human glucocorticoid receptor (GR) primary transcript generates two protein isoforms: GR-alpha and GR-beta. We investigated the expression of both GR isoforms in healthy human cells and tissues. GR-alpha mRNA abundance (x10(6) cDNA copies/microg total RNA) was as follows: brain (3.83 +/- 0.80) &gt; skeletal muscle &gt; macrophages &gt; lung &gt; kidney &gt; liver &gt; heart &gt; eosinophils &gt; peripheral blood mononuclear cells (PBMCs) &gt; nasal mucosa &gt; neutrophils &gt; colon (0.33 +/- 0.04). GR-beta mRNA was much less expressed than GR-alpha mRNA. Its abundance (x10(3) cDNA copies/microg total RNA) was as follows: eosinophils (1.55 +/- 0.58) &gt; PBMCs &gt; liver &gt; or = skeletal muscle &gt; kidney &gt; macrophages &gt; lung &gt; neutrophils &gt; brain &gt; or = nasal mucosa &gt; heart (0.15 +/- 0.08). GR-beta mRNA was not found in colon. While GR-alpha protein was detected in all cells and tissues, GR-beta was not detected in any specimen. Our results suggest that, in physiological conditions, the default splicing pathway is the one leading to GR-alpha. The alternative splicing event leading to GR-beta is minimally activated.", "author" : [ { "dropping-particle" : "", "family" : "Pujols", "given" : "Laura", "non-dropping-particle" : "", "parse-names" : false, "suffix" : "" }, { "dropping-particle" : "", "family" : "Mullol", "given" : "Joaquim", "non-dropping-particle" : "", "parse-names" : false, "suffix" : "" }, { "dropping-particle" : "", "family" : "Roca-Ferrer", "given" : "Jordi", "non-dropping-particle" : "", "parse-names" : false, "suffix" : "" }, { "dropping-particle" : "", "family" : "Torrego", "given" : "Alfons", "non-dropping-particle" : "", "parse-names" : false, "suffix" : "" }, { "dropping-particle" : "", "family" : "Xaubet", "given" : "Antoni", "non-dropping-particle" : "", "parse-names" : false, "suffix" : "" }, { "dropping-particle" : "", "family" : "Cidlowski", "given" : "John a", "non-dropping-particle" : "", "parse-names" : false, "suffix" : "" }, { "dropping-particle" : "", "family" : "Picado", "given" : "C\u00e9sar", "non-dropping-particle" : "", "parse-names" : false, "suffix" : "" } ], "container-title" : "American journal of physiology. Cell physiology", "id" : "ITEM-2", "issue" : "4", "issued" : { "date-parts" : [ [ "2002" ] ] }, "page" : "C1324-C1331", "title" : "Expression of glucocorticoid receptor alpha- and beta-isoforms in human cells and tissues.", "type" : "article-journal", "volume" : "283" }, "uris" : [ "http://www.mendeley.com/documents/?uuid=478b3d23-52bb-494a-997c-579b823cf441", "http://www.mendeley.com/documents/?uuid=c4cb3ac5-e592-40f2-a764-5ae77785bd68", "http://www.mendeley.com/documents/?uuid=c33d6612-d868-4a80-9aa3-c5b8c4fee70a", "http://www.mendeley.com/documents/?uuid=504095c6-792f-443b-8b78-f9bf11795ed7", "http://www.mendeley.com/documents/?uuid=82566e46-d37c-4f44-a07a-690be53bfd4f" ] }, { "id" : "ITEM-3", "itemData" : { "DOI" : "10.1016/j.clim.2009.07.006", "ISSN" : "1521-7035", "PMID" : "19646928", "abstract" : "The objective of this study was to clarify the relationship between the frequency of infiltrating cells expressing the glucocorticoid receptors (GR) alpha and beta in biopsied colonic mucosa and the glucocorticoid (GC) responsiveness of ulcerative colitis (UC) patients. Active UC patients (n=38) were divided into GC-sensitive and GC-resistant groups. GRbeta(+) cells were significantly higher in the GC-resistant group than in the GC-sensitive and control groups. GRalpha mRNA was expressed in all UC patients, while GRbeta mRNA was expressed in only 1 patient in the GC-sensitive group (n=6) and 7 patients in the GC-resistant group (n=8). Double-positive cells for GRbeta and CD4 or CD19 were frequently observed. The Foxp3(+) cell count was significantly higher in the GC-sensitive group than in the GC-resistant group, but double Foxp3(+)GRbeta(+) cells were not observed. These results indicated that the sensitivity of GC therapy could probably be predicted by immunostaining biopsy specimens for GRbeta and Foxp3.", "author" : [ { "dropping-particle" : "", "family" : "Fujishima", "given" : "Sho-ichiro", "non-dropping-particle" : "", "parse-names" : false, "suffix" : "" }, { "dropping-particle" : "", "family" : "Takeda", "given" : "Hiroaki", "non-dropping-particle" : "", "parse-names" : false, "suffix" : "" }, { "dropping-particle" : "", "family" : "Kawata", "given" : "Sumio", "non-dropping-particle" : "", "parse-names" : false, "suffix" : "" }, { "dropping-particle" : "", "family" : "Yamakawa", "given" : "Mitsunori", "non-dropping-particle" : "", "parse-names" : false, "suffix" : "" } ], "container-title" : "Clinical immunology (Orlando, Fla.)", "id" : "ITEM-3", "issue" : "2", "issued" : { "date-parts" : [ [ "2009", "11" ] ] }, "page" : "208-17", "title" : "The relationship between the expression of the glucocorticoid receptor in biopsied colonic mucosa and the glucocorticoid responsiveness of ulcerative colitis patients.", "type" : "article-journal", "volume" : "133" }, "uris" : [ "http://www.mendeley.com/documents/?uuid=ac1d15c7-0bfd-4c45-b847-8777a92427f1", "http://www.mendeley.com/documents/?uuid=a2d52776-94ae-4226-be24-fca411a4a838" ] } ], "mendeley" : { "formattedCitation" : "&lt;sup&gt;[55,57,62]&lt;/sup&gt;", "plainTextFormattedCitation" : "[55,57,62]", "previouslyFormattedCitation" : "&lt;sup&gt;[55,57,62]&lt;/sup&gt;" }, "properties" : { "noteIndex" : 0 }, "schema" : "https://github.com/citation-style-language/schema/raw/master/csl-citation.json" }</w:instrText>
      </w:r>
      <w:r w:rsidR="00F53F5F" w:rsidRPr="0045622A">
        <w:rPr>
          <w:rFonts w:ascii="Book Antiqua" w:hAnsi="Book Antiqua"/>
        </w:rPr>
        <w:fldChar w:fldCharType="separate"/>
      </w:r>
      <w:r w:rsidR="009C5FAA" w:rsidRPr="0045622A">
        <w:rPr>
          <w:rFonts w:ascii="Book Antiqua" w:hAnsi="Book Antiqua"/>
          <w:noProof/>
          <w:vertAlign w:val="superscript"/>
        </w:rPr>
        <w:t>[55,57,62]</w:t>
      </w:r>
      <w:r w:rsidR="00F53F5F" w:rsidRPr="0045622A">
        <w:rPr>
          <w:rFonts w:ascii="Book Antiqua" w:hAnsi="Book Antiqua"/>
        </w:rPr>
        <w:fldChar w:fldCharType="end"/>
      </w:r>
      <w:r w:rsidR="00F53F5F" w:rsidRPr="0045622A">
        <w:rPr>
          <w:rFonts w:ascii="Book Antiqua" w:hAnsi="Book Antiqua"/>
        </w:rPr>
        <w:t>.</w:t>
      </w:r>
    </w:p>
    <w:p w14:paraId="5156D449" w14:textId="42CEE6BA" w:rsidR="00F53F5F" w:rsidRPr="0045622A" w:rsidRDefault="00852AA6" w:rsidP="0045622A">
      <w:pPr>
        <w:widowControl w:val="0"/>
        <w:autoSpaceDE w:val="0"/>
        <w:autoSpaceDN w:val="0"/>
        <w:adjustRightInd w:val="0"/>
        <w:spacing w:after="240" w:line="360" w:lineRule="auto"/>
        <w:ind w:firstLine="708"/>
        <w:contextualSpacing/>
        <w:jc w:val="both"/>
        <w:rPr>
          <w:rFonts w:ascii="Book Antiqua" w:hAnsi="Book Antiqua" w:cs="Arial"/>
        </w:rPr>
      </w:pPr>
      <w:r w:rsidRPr="0045622A">
        <w:rPr>
          <w:rFonts w:ascii="Book Antiqua" w:hAnsi="Book Antiqua"/>
        </w:rPr>
        <w:t>In 2009</w:t>
      </w:r>
      <w:r w:rsidR="00CB1037" w:rsidRPr="0045622A">
        <w:rPr>
          <w:rFonts w:ascii="Book Antiqua" w:hAnsi="Book Antiqua"/>
        </w:rPr>
        <w:t>,</w:t>
      </w:r>
      <w:r w:rsidRPr="0045622A">
        <w:rPr>
          <w:rFonts w:ascii="Book Antiqua" w:hAnsi="Book Antiqua"/>
        </w:rPr>
        <w:t xml:space="preserve"> a study </w:t>
      </w:r>
      <w:r w:rsidR="00306737" w:rsidRPr="0045622A">
        <w:rPr>
          <w:rFonts w:ascii="Book Antiqua" w:hAnsi="Book Antiqua"/>
        </w:rPr>
        <w:t xml:space="preserve">was conducted </w:t>
      </w:r>
      <w:r w:rsidRPr="0045622A">
        <w:rPr>
          <w:rFonts w:ascii="Book Antiqua" w:hAnsi="Book Antiqua"/>
        </w:rPr>
        <w:t xml:space="preserve">to </w:t>
      </w:r>
      <w:r w:rsidR="00587058" w:rsidRPr="0045622A">
        <w:rPr>
          <w:rFonts w:ascii="Book Antiqua" w:hAnsi="Book Antiqua"/>
        </w:rPr>
        <w:t xml:space="preserve">measure </w:t>
      </w:r>
      <w:r w:rsidRPr="0045622A">
        <w:rPr>
          <w:rFonts w:ascii="Book Antiqua" w:hAnsi="Book Antiqua"/>
        </w:rPr>
        <w:t xml:space="preserve">the expression of </w:t>
      </w:r>
      <w:r w:rsidR="00456874" w:rsidRPr="0045622A">
        <w:rPr>
          <w:rFonts w:ascii="Book Antiqua" w:hAnsi="Book Antiqua" w:cs="Arial"/>
        </w:rPr>
        <w:t>GR</w:t>
      </w:r>
      <w:r w:rsidR="00456874" w:rsidRPr="0045622A">
        <w:rPr>
          <w:rFonts w:ascii="Book Antiqua" w:hAnsi="Book Antiqua" w:cs="Times New Roman"/>
        </w:rPr>
        <w:t xml:space="preserve">β </w:t>
      </w:r>
      <w:r w:rsidRPr="0045622A">
        <w:rPr>
          <w:rFonts w:ascii="Book Antiqua" w:hAnsi="Book Antiqua"/>
        </w:rPr>
        <w:t xml:space="preserve">in intestinal mucosa of IBD patients </w:t>
      </w:r>
      <w:r w:rsidR="00306737" w:rsidRPr="0045622A">
        <w:rPr>
          <w:rFonts w:ascii="Book Antiqua" w:hAnsi="Book Antiqua"/>
        </w:rPr>
        <w:t xml:space="preserve">that </w:t>
      </w:r>
      <w:r w:rsidRPr="0045622A">
        <w:rPr>
          <w:rFonts w:ascii="Book Antiqua" w:hAnsi="Book Antiqua"/>
        </w:rPr>
        <w:t>were refractory to treatment</w:t>
      </w:r>
      <w:r w:rsidR="00306737" w:rsidRPr="0045622A">
        <w:rPr>
          <w:rFonts w:ascii="Book Antiqua" w:hAnsi="Book Antiqua"/>
        </w:rPr>
        <w:t xml:space="preserve"> with GCs</w:t>
      </w:r>
      <w:r w:rsidR="001A620B" w:rsidRPr="0045622A">
        <w:rPr>
          <w:rFonts w:ascii="Book Antiqua" w:hAnsi="Book Antiqua"/>
        </w:rPr>
        <w:fldChar w:fldCharType="begin" w:fldLock="1"/>
      </w:r>
      <w:r w:rsidR="00CC09BA" w:rsidRPr="0045622A">
        <w:rPr>
          <w:rFonts w:ascii="Book Antiqua" w:hAnsi="Book Antiqua"/>
        </w:rPr>
        <w:instrText>ADDIN CSL_CITATION { "citationItems" : [ { "id" : "ITEM-1", "itemData" : { "DOI" : "10.1016/j.clim.2009.07.006", "ISSN" : "1521-7035", "PMID" : "19646928", "abstract" : "The objective of this study was to clarify the relationship between the frequency of infiltrating cells expressing the glucocorticoid receptors (GR) alpha and beta in biopsied colonic mucosa and the glucocorticoid (GC) responsiveness of ulcerative colitis (UC) patients. Active UC patients (n=38) were divided into GC-sensitive and GC-resistant groups. GRbeta(+) cells were significantly higher in the GC-resistant group than in the GC-sensitive and control groups. GRalpha mRNA was expressed in all UC patients, while GRbeta mRNA was expressed in only 1 patient in the GC-sensitive group (n=6) and 7 patients in the GC-resistant group (n=8). Double-positive cells for GRbeta and CD4 or CD19 were frequently observed. The Foxp3(+) cell count was significantly higher in the GC-sensitive group than in the GC-resistant group, but double Foxp3(+)GRbeta(+) cells were not observed. These results indicated that the sensitivity of GC therapy could probably be predicted by immunostaining biopsy specimens for GRbeta and Foxp3.", "author" : [ { "dropping-particle" : "", "family" : "Fujishima", "given" : "Sho-ichiro", "non-dropping-particle" : "", "parse-names" : false, "suffix" : "" }, { "dropping-particle" : "", "family" : "Takeda", "given" : "Hiroaki", "non-dropping-particle" : "", "parse-names" : false, "suffix" : "" }, { "dropping-particle" : "", "family" : "Kawata", "given" : "Sumio", "non-dropping-particle" : "", "parse-names" : false, "suffix" : "" }, { "dropping-particle" : "", "family" : "Yamakawa", "given" : "Mitsunori", "non-dropping-particle" : "", "parse-names" : false, "suffix" : "" } ], "container-title" : "Clinical immunology (Orlando, Fla.)", "id" : "ITEM-1", "issue" : "2", "issued" : { "date-parts" : [ [ "2009", "11" ] ] }, "page" : "208-17", "title" : "The relationship between the expression of the glucocorticoid receptor in biopsied colonic mucosa and the glucocorticoid responsiveness of ulcerative colitis patients.", "type" : "article-journal", "volume" : "133" }, "uris" : [ "http://www.mendeley.com/documents/?uuid=ac1d15c7-0bfd-4c45-b847-8777a92427f1", "http://www.mendeley.com/documents/?uuid=a2d52776-94ae-4226-be24-fca411a4a838" ] } ], "mendeley" : { "formattedCitation" : "&lt;sup&gt;[55]&lt;/sup&gt;", "plainTextFormattedCitation" : "[55]", "previouslyFormattedCitation" : "&lt;sup&gt;[55]&lt;/sup&gt;" }, "properties" : { "noteIndex" : 0 }, "schema" : "https://github.com/citation-style-language/schema/raw/master/csl-citation.json" }</w:instrText>
      </w:r>
      <w:r w:rsidR="001A620B" w:rsidRPr="0045622A">
        <w:rPr>
          <w:rFonts w:ascii="Book Antiqua" w:hAnsi="Book Antiqua"/>
        </w:rPr>
        <w:fldChar w:fldCharType="separate"/>
      </w:r>
      <w:r w:rsidR="009C5FAA" w:rsidRPr="0045622A">
        <w:rPr>
          <w:rFonts w:ascii="Book Antiqua" w:hAnsi="Book Antiqua"/>
          <w:noProof/>
          <w:vertAlign w:val="superscript"/>
        </w:rPr>
        <w:t>[55]</w:t>
      </w:r>
      <w:r w:rsidR="001A620B" w:rsidRPr="0045622A">
        <w:rPr>
          <w:rFonts w:ascii="Book Antiqua" w:hAnsi="Book Antiqua"/>
        </w:rPr>
        <w:fldChar w:fldCharType="end"/>
      </w:r>
      <w:r w:rsidRPr="0045622A">
        <w:rPr>
          <w:rFonts w:ascii="Book Antiqua" w:hAnsi="Book Antiqua"/>
        </w:rPr>
        <w:t xml:space="preserve">. High levels of </w:t>
      </w:r>
      <w:r w:rsidR="006E0B76" w:rsidRPr="0045622A">
        <w:rPr>
          <w:rFonts w:ascii="Book Antiqua" w:hAnsi="Book Antiqua"/>
        </w:rPr>
        <w:t xml:space="preserve">the </w:t>
      </w:r>
      <w:r w:rsidR="00352C97" w:rsidRPr="0045622A">
        <w:rPr>
          <w:rFonts w:ascii="Book Antiqua" w:hAnsi="Book Antiqua" w:cs="Arial"/>
        </w:rPr>
        <w:t>GR</w:t>
      </w:r>
      <w:r w:rsidR="00352C97" w:rsidRPr="0045622A">
        <w:rPr>
          <w:rFonts w:ascii="Book Antiqua" w:hAnsi="Book Antiqua" w:cs="Times New Roman"/>
        </w:rPr>
        <w:t>α</w:t>
      </w:r>
      <w:r w:rsidRPr="0045622A">
        <w:rPr>
          <w:rFonts w:ascii="Book Antiqua" w:hAnsi="Book Antiqua"/>
        </w:rPr>
        <w:t xml:space="preserve"> isoform were found in </w:t>
      </w:r>
      <w:r w:rsidR="00306737" w:rsidRPr="0045622A">
        <w:rPr>
          <w:rFonts w:ascii="Book Antiqua" w:hAnsi="Book Antiqua"/>
        </w:rPr>
        <w:t>both GC-</w:t>
      </w:r>
      <w:r w:rsidRPr="0045622A">
        <w:rPr>
          <w:rFonts w:ascii="Book Antiqua" w:hAnsi="Book Antiqua"/>
        </w:rPr>
        <w:t xml:space="preserve">resistant and responsive </w:t>
      </w:r>
      <w:r w:rsidR="001A620B" w:rsidRPr="0045622A">
        <w:rPr>
          <w:rFonts w:ascii="Book Antiqua" w:hAnsi="Book Antiqua"/>
        </w:rPr>
        <w:t>patients;</w:t>
      </w:r>
      <w:r w:rsidRPr="0045622A">
        <w:rPr>
          <w:rFonts w:ascii="Book Antiqua" w:hAnsi="Book Antiqua"/>
        </w:rPr>
        <w:t xml:space="preserve"> however, GC</w:t>
      </w:r>
      <w:r w:rsidR="00306737" w:rsidRPr="0045622A">
        <w:rPr>
          <w:rFonts w:ascii="Book Antiqua" w:hAnsi="Book Antiqua"/>
        </w:rPr>
        <w:t>-</w:t>
      </w:r>
      <w:r w:rsidRPr="0045622A">
        <w:rPr>
          <w:rFonts w:ascii="Book Antiqua" w:hAnsi="Book Antiqua"/>
        </w:rPr>
        <w:t xml:space="preserve">resistant patients expressed higher levels of </w:t>
      </w:r>
      <w:r w:rsidR="00352C97" w:rsidRPr="0045622A">
        <w:rPr>
          <w:rFonts w:ascii="Book Antiqua" w:hAnsi="Book Antiqua" w:cs="Arial"/>
        </w:rPr>
        <w:t>GR</w:t>
      </w:r>
      <w:r w:rsidR="00352C97" w:rsidRPr="0045622A">
        <w:rPr>
          <w:rFonts w:ascii="Book Antiqua" w:hAnsi="Book Antiqua" w:cs="Times New Roman"/>
        </w:rPr>
        <w:t xml:space="preserve">β, </w:t>
      </w:r>
      <w:r w:rsidRPr="0045622A">
        <w:rPr>
          <w:rFonts w:ascii="Book Antiqua" w:hAnsi="Book Antiqua"/>
        </w:rPr>
        <w:t>in comparison with the GC</w:t>
      </w:r>
      <w:r w:rsidR="00306737" w:rsidRPr="0045622A">
        <w:rPr>
          <w:rFonts w:ascii="Book Antiqua" w:hAnsi="Book Antiqua"/>
        </w:rPr>
        <w:t>-</w:t>
      </w:r>
      <w:r w:rsidRPr="0045622A">
        <w:rPr>
          <w:rFonts w:ascii="Book Antiqua" w:hAnsi="Book Antiqua"/>
        </w:rPr>
        <w:t xml:space="preserve">responder group. In the intestinal mucosa, the cells that primarily expressed the </w:t>
      </w:r>
      <w:r w:rsidR="00352C97" w:rsidRPr="0045622A">
        <w:rPr>
          <w:rFonts w:ascii="Book Antiqua" w:hAnsi="Book Antiqua" w:cs="Arial"/>
        </w:rPr>
        <w:t>GR</w:t>
      </w:r>
      <w:r w:rsidR="00352C97" w:rsidRPr="0045622A">
        <w:rPr>
          <w:rFonts w:ascii="Book Antiqua" w:hAnsi="Book Antiqua" w:cs="Times New Roman"/>
        </w:rPr>
        <w:t>β</w:t>
      </w:r>
      <w:r w:rsidRPr="0045622A">
        <w:rPr>
          <w:rFonts w:ascii="Book Antiqua" w:hAnsi="Book Antiqua"/>
        </w:rPr>
        <w:t xml:space="preserve"> receptor were CD4</w:t>
      </w:r>
      <w:r w:rsidRPr="0045622A">
        <w:rPr>
          <w:rFonts w:ascii="Book Antiqua" w:hAnsi="Book Antiqua"/>
          <w:vertAlign w:val="superscript"/>
        </w:rPr>
        <w:t>+</w:t>
      </w:r>
      <w:r w:rsidRPr="0045622A">
        <w:rPr>
          <w:rFonts w:ascii="Book Antiqua" w:hAnsi="Book Antiqua"/>
        </w:rPr>
        <w:t xml:space="preserve"> and CD8</w:t>
      </w:r>
      <w:r w:rsidRPr="0045622A">
        <w:rPr>
          <w:rFonts w:ascii="Book Antiqua" w:hAnsi="Book Antiqua"/>
          <w:vertAlign w:val="superscript"/>
        </w:rPr>
        <w:t>+</w:t>
      </w:r>
      <w:r w:rsidRPr="0045622A">
        <w:rPr>
          <w:rFonts w:ascii="Book Antiqua" w:hAnsi="Book Antiqua"/>
        </w:rPr>
        <w:t xml:space="preserve">T lymphocytes, macrophages and B cells. </w:t>
      </w:r>
      <w:r w:rsidR="00306737" w:rsidRPr="0045622A">
        <w:rPr>
          <w:rFonts w:ascii="Book Antiqua" w:hAnsi="Book Antiqua"/>
        </w:rPr>
        <w:t>F</w:t>
      </w:r>
      <w:r w:rsidRPr="0045622A">
        <w:rPr>
          <w:rFonts w:ascii="Book Antiqua" w:hAnsi="Book Antiqua"/>
        </w:rPr>
        <w:t>ibroblast</w:t>
      </w:r>
      <w:r w:rsidR="00D51BDE" w:rsidRPr="0045622A">
        <w:rPr>
          <w:rFonts w:ascii="Book Antiqua" w:hAnsi="Book Antiqua"/>
        </w:rPr>
        <w:t>s</w:t>
      </w:r>
      <w:r w:rsidRPr="0045622A">
        <w:rPr>
          <w:rFonts w:ascii="Book Antiqua" w:hAnsi="Book Antiqua"/>
        </w:rPr>
        <w:t xml:space="preserve"> and vascular endothelial cells express</w:t>
      </w:r>
      <w:r w:rsidR="00D51BDE" w:rsidRPr="0045622A">
        <w:rPr>
          <w:rFonts w:ascii="Book Antiqua" w:hAnsi="Book Antiqua"/>
        </w:rPr>
        <w:t>ed</w:t>
      </w:r>
      <w:r w:rsidRPr="0045622A">
        <w:rPr>
          <w:rFonts w:ascii="Book Antiqua" w:hAnsi="Book Antiqua"/>
        </w:rPr>
        <w:t xml:space="preserve"> </w:t>
      </w:r>
      <w:r w:rsidR="00352C97" w:rsidRPr="0045622A">
        <w:rPr>
          <w:rFonts w:ascii="Book Antiqua" w:hAnsi="Book Antiqua" w:cs="Arial"/>
        </w:rPr>
        <w:t>GR</w:t>
      </w:r>
      <w:r w:rsidR="00352C97" w:rsidRPr="0045622A">
        <w:rPr>
          <w:rFonts w:ascii="Book Antiqua" w:hAnsi="Book Antiqua" w:cs="Times New Roman"/>
        </w:rPr>
        <w:t>β</w:t>
      </w:r>
      <w:r w:rsidRPr="0045622A">
        <w:rPr>
          <w:rFonts w:ascii="Book Antiqua" w:hAnsi="Book Antiqua"/>
        </w:rPr>
        <w:t xml:space="preserve"> </w:t>
      </w:r>
      <w:r w:rsidR="00306737" w:rsidRPr="0045622A">
        <w:rPr>
          <w:rFonts w:ascii="Book Antiqua" w:hAnsi="Book Antiqua"/>
        </w:rPr>
        <w:lastRenderedPageBreak/>
        <w:t xml:space="preserve">in a minor proportion. </w:t>
      </w:r>
      <w:r w:rsidRPr="0045622A">
        <w:rPr>
          <w:rFonts w:ascii="Book Antiqua" w:hAnsi="Book Antiqua"/>
        </w:rPr>
        <w:t xml:space="preserve">These results suggest that </w:t>
      </w:r>
      <w:r w:rsidRPr="0045622A">
        <w:rPr>
          <w:rFonts w:ascii="Book Antiqua" w:hAnsi="Book Antiqua" w:cs="Arial"/>
        </w:rPr>
        <w:t>a higher ratio of</w:t>
      </w:r>
      <w:r w:rsidR="00352C97" w:rsidRPr="0045622A">
        <w:rPr>
          <w:rFonts w:ascii="Book Antiqua" w:hAnsi="Book Antiqua" w:cs="Arial"/>
        </w:rPr>
        <w:t xml:space="preserve"> GR</w:t>
      </w:r>
      <w:r w:rsidR="00352C97" w:rsidRPr="0045622A">
        <w:rPr>
          <w:rFonts w:ascii="Book Antiqua" w:hAnsi="Book Antiqua" w:cs="Times New Roman"/>
        </w:rPr>
        <w:t>β</w:t>
      </w:r>
      <w:r w:rsidR="00587058" w:rsidRPr="0045622A">
        <w:rPr>
          <w:rFonts w:ascii="Book Antiqua" w:hAnsi="Book Antiqua"/>
        </w:rPr>
        <w:t>/</w:t>
      </w:r>
      <w:r w:rsidRPr="0045622A">
        <w:rPr>
          <w:rFonts w:ascii="Book Antiqua" w:hAnsi="Book Antiqua"/>
        </w:rPr>
        <w:t>GR</w:t>
      </w:r>
      <w:r w:rsidR="00587058" w:rsidRPr="0045622A">
        <w:rPr>
          <w:rFonts w:ascii="Book Antiqua" w:hAnsi="Book Antiqua" w:cs="Times New Roman"/>
        </w:rPr>
        <w:t>α</w:t>
      </w:r>
      <w:r w:rsidR="00587058" w:rsidRPr="0045622A">
        <w:rPr>
          <w:rFonts w:ascii="Book Antiqua" w:hAnsi="Book Antiqua"/>
        </w:rPr>
        <w:t xml:space="preserve"> </w:t>
      </w:r>
      <w:r w:rsidRPr="0045622A">
        <w:rPr>
          <w:rFonts w:ascii="Book Antiqua" w:hAnsi="Book Antiqua" w:cs="Arial"/>
        </w:rPr>
        <w:t>in inflammatory mononuclear cells disturb</w:t>
      </w:r>
      <w:r w:rsidR="0062150C" w:rsidRPr="0045622A">
        <w:rPr>
          <w:rFonts w:ascii="Book Antiqua" w:hAnsi="Book Antiqua" w:cs="Arial"/>
        </w:rPr>
        <w:t>s</w:t>
      </w:r>
      <w:r w:rsidRPr="0045622A">
        <w:rPr>
          <w:rFonts w:ascii="Book Antiqua" w:hAnsi="Book Antiqua" w:cs="Arial"/>
        </w:rPr>
        <w:t xml:space="preserve"> the effects of GCs </w:t>
      </w:r>
      <w:r w:rsidR="0062150C" w:rsidRPr="0045622A">
        <w:rPr>
          <w:rFonts w:ascii="Book Antiqua" w:hAnsi="Book Antiqua" w:cs="Arial"/>
        </w:rPr>
        <w:t xml:space="preserve">resulting in </w:t>
      </w:r>
      <w:r w:rsidRPr="0045622A">
        <w:rPr>
          <w:rFonts w:ascii="Book Antiqua" w:hAnsi="Book Antiqua" w:cs="Arial"/>
        </w:rPr>
        <w:t>refractory outcomes.</w:t>
      </w:r>
      <w:r w:rsidR="00161854" w:rsidRPr="0045622A">
        <w:rPr>
          <w:rFonts w:ascii="Book Antiqua" w:hAnsi="Book Antiqua" w:cs="Arial"/>
        </w:rPr>
        <w:t xml:space="preserve"> </w:t>
      </w:r>
    </w:p>
    <w:p w14:paraId="37D5A40F" w14:textId="5F8E2286" w:rsidR="00F665AD" w:rsidRPr="0045622A" w:rsidRDefault="008C40CA" w:rsidP="0045622A">
      <w:pPr>
        <w:widowControl w:val="0"/>
        <w:autoSpaceDE w:val="0"/>
        <w:autoSpaceDN w:val="0"/>
        <w:adjustRightInd w:val="0"/>
        <w:spacing w:after="240" w:line="360" w:lineRule="auto"/>
        <w:ind w:firstLine="708"/>
        <w:contextualSpacing/>
        <w:jc w:val="both"/>
        <w:rPr>
          <w:rFonts w:ascii="Book Antiqua" w:hAnsi="Book Antiqua" w:cs="Arial"/>
        </w:rPr>
      </w:pPr>
      <w:r w:rsidRPr="0045622A">
        <w:rPr>
          <w:rFonts w:ascii="Book Antiqua" w:hAnsi="Book Antiqua" w:cs="Arial"/>
        </w:rPr>
        <w:t xml:space="preserve">Single nucleotide polymorphisms (SNPs) in </w:t>
      </w:r>
      <w:r w:rsidRPr="0045622A">
        <w:rPr>
          <w:rFonts w:ascii="Book Antiqua" w:hAnsi="Book Antiqua" w:cs="Arial"/>
          <w:i/>
        </w:rPr>
        <w:t>NR3C1</w:t>
      </w:r>
      <w:r w:rsidR="00980497" w:rsidRPr="0045622A">
        <w:rPr>
          <w:rFonts w:ascii="Book Antiqua" w:hAnsi="Book Antiqua" w:cs="Arial"/>
          <w:i/>
        </w:rPr>
        <w:t xml:space="preserve"> </w:t>
      </w:r>
      <w:r w:rsidR="00980497" w:rsidRPr="0045622A">
        <w:rPr>
          <w:rFonts w:ascii="Book Antiqua" w:hAnsi="Book Antiqua" w:cs="Arial"/>
        </w:rPr>
        <w:t>gene</w:t>
      </w:r>
      <w:r w:rsidRPr="0045622A">
        <w:rPr>
          <w:rFonts w:ascii="Book Antiqua" w:hAnsi="Book Antiqua" w:cs="Arial"/>
          <w:i/>
        </w:rPr>
        <w:t>,</w:t>
      </w:r>
      <w:r w:rsidRPr="0045622A">
        <w:rPr>
          <w:rFonts w:ascii="Book Antiqua" w:hAnsi="Book Antiqua" w:cs="Arial"/>
        </w:rPr>
        <w:t xml:space="preserve"> have been associated with GC resistance</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"http://www.mendeley.com/documents/?uuid=b678f245-d99c-4133-a36d-9a6375b462c1", "http://www.mendeley.com/documents/?uuid=aa15840e-ceea-4e8f-8b79-00c2e2f8cc88", "http://www.mendeley.com/documents/?uuid=ebeb4c9f-e151-45ef-89c5-49dcc203c85b", "http://www.mendeley.com/documents/?uuid=704a724b-3662-4432-b5af-c25ab652e1b1", "http://www.mendeley.com/documents/?uuid=c78a4af4-f4f2-4553-9056-0f95602fb27d" ] } ], "mendeley" : { "formattedCitation" : "&lt;sup&gt;[54]&lt;/sup&gt;", "plainTextFormattedCitation" : "[54]", "previouslyFormattedCitation" : "&lt;sup&gt;[54]&lt;/sup&gt;"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[54]</w:t>
      </w:r>
      <w:r w:rsidRPr="0045622A">
        <w:rPr>
          <w:rFonts w:ascii="Book Antiqua" w:hAnsi="Book Antiqua" w:cs="Arial"/>
        </w:rPr>
        <w:fldChar w:fldCharType="end"/>
      </w:r>
      <w:r w:rsidR="005F39B5" w:rsidRPr="0045622A">
        <w:rPr>
          <w:rFonts w:ascii="Book Antiqua" w:hAnsi="Book Antiqua" w:cs="Arial"/>
        </w:rPr>
        <w:t>, and</w:t>
      </w:r>
      <w:r w:rsidRPr="0045622A">
        <w:rPr>
          <w:rFonts w:ascii="Book Antiqua" w:hAnsi="Book Antiqua" w:cs="Arial"/>
        </w:rPr>
        <w:t xml:space="preserve"> </w:t>
      </w:r>
      <w:r w:rsidR="005F39B5" w:rsidRPr="0045622A">
        <w:rPr>
          <w:rFonts w:ascii="Book Antiqua" w:hAnsi="Book Antiqua" w:cs="Arial"/>
        </w:rPr>
        <w:t>t</w:t>
      </w:r>
      <w:r w:rsidR="00980497" w:rsidRPr="0045622A">
        <w:rPr>
          <w:rFonts w:ascii="Book Antiqua" w:hAnsi="Book Antiqua" w:cs="Arial"/>
        </w:rPr>
        <w:t>hese SNPs may result in different effects on the receptor structure and its signal transduction</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"http://www.mendeley.com/documents/?uuid=b678f245-d99c-4133-a36d-9a6375b462c1", "http://www.mendeley.com/documents/?uuid=aa15840e-ceea-4e8f-8b79-00c2e2f8cc88" ] } ], "mendeley" : { "formattedCitation" : "&lt;sup&gt;[54]&lt;/sup&gt;", "plainTextFormattedCitation" : "[54]", "previouslyFormattedCitation" : "&lt;sup&gt;[54]&lt;/sup&gt;"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[54]</w:t>
      </w:r>
      <w:r w:rsidRPr="0045622A">
        <w:rPr>
          <w:rFonts w:ascii="Book Antiqua" w:hAnsi="Book Antiqua" w:cs="Arial"/>
        </w:rPr>
        <w:fldChar w:fldCharType="end"/>
      </w:r>
      <w:r w:rsidRPr="0045622A">
        <w:rPr>
          <w:rFonts w:ascii="Book Antiqua" w:hAnsi="Book Antiqua" w:cs="Arial"/>
        </w:rPr>
        <w:t>.  The</w:t>
      </w:r>
      <w:r w:rsidR="0062150C" w:rsidRPr="0045622A">
        <w:rPr>
          <w:rFonts w:ascii="Book Antiqua" w:hAnsi="Book Antiqua" w:cs="Arial"/>
        </w:rPr>
        <w:t xml:space="preserve"> most-studied </w:t>
      </w:r>
      <w:r w:rsidRPr="0045622A">
        <w:rPr>
          <w:rFonts w:ascii="Book Antiqua" w:hAnsi="Book Antiqua" w:cs="Arial"/>
        </w:rPr>
        <w:t xml:space="preserve">SNPs that could induce </w:t>
      </w:r>
      <w:r w:rsidR="0062150C" w:rsidRPr="0045622A">
        <w:rPr>
          <w:rFonts w:ascii="Book Antiqua" w:hAnsi="Book Antiqua" w:cs="Arial"/>
        </w:rPr>
        <w:t xml:space="preserve">a </w:t>
      </w:r>
      <w:r w:rsidRPr="0045622A">
        <w:rPr>
          <w:rFonts w:ascii="Book Antiqua" w:hAnsi="Book Antiqua" w:cs="Arial"/>
        </w:rPr>
        <w:t>refractory phenotype in IBD</w:t>
      </w:r>
      <w:r w:rsidR="005F39B5" w:rsidRPr="0045622A">
        <w:rPr>
          <w:rFonts w:ascii="Book Antiqua" w:hAnsi="Book Antiqua" w:cs="Arial"/>
        </w:rPr>
        <w:t>s</w:t>
      </w:r>
      <w:r w:rsidRPr="0045622A">
        <w:rPr>
          <w:rFonts w:ascii="Book Antiqua" w:hAnsi="Book Antiqua" w:cs="Arial"/>
        </w:rPr>
        <w:t xml:space="preserve"> patients are: ER22/23EK (rs6189 and rs6190), N363S (rs6195), and BcII (rs41423247)</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"http://www.mendeley.com/documents/?uuid=b678f245-d99c-4133-a36d-9a6375b462c1", "http://www.mendeley.com/documents/?uuid=aa15840e-ceea-4e8f-8b79-00c2e2f8cc88", "http://www.mendeley.com/documents/?uuid=ebeb4c9f-e151-45ef-89c5-49dcc203c85b", "http://www.mendeley.com/documents/?uuid=704a724b-3662-4432-b5af-c25ab652e1b1", "http://www.mendeley.com/documents/?uuid=c78a4af4-f4f2-4553-9056-0f95602fb27d" ] } ], "mendeley" : { "formattedCitation" : "&lt;sup&gt;[54]&lt;/sup&gt;", "plainTextFormattedCitation" : "[54]", "previouslyFormattedCitation" : "&lt;sup&gt;[54]&lt;/sup&gt;"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[54]</w:t>
      </w:r>
      <w:r w:rsidRPr="0045622A">
        <w:rPr>
          <w:rFonts w:ascii="Book Antiqua" w:hAnsi="Book Antiqua" w:cs="Arial"/>
        </w:rPr>
        <w:fldChar w:fldCharType="end"/>
      </w:r>
      <w:r w:rsidRPr="0045622A">
        <w:rPr>
          <w:rFonts w:ascii="Book Antiqua" w:hAnsi="Book Antiqua" w:cs="Arial"/>
        </w:rPr>
        <w:t>.  The ER22/23EK is produced by a change in the amino acid</w:t>
      </w:r>
      <w:r w:rsidR="0062150C" w:rsidRPr="0045622A">
        <w:rPr>
          <w:rFonts w:ascii="Book Antiqua" w:hAnsi="Book Antiqua" w:cs="Arial"/>
        </w:rPr>
        <w:t xml:space="preserve"> residues</w:t>
      </w:r>
      <w:r w:rsidRPr="0045622A">
        <w:rPr>
          <w:rFonts w:ascii="Book Antiqua" w:hAnsi="Book Antiqua" w:cs="Arial"/>
        </w:rPr>
        <w:t xml:space="preserve"> 22 and 23 in the GR, where two glutamic acid</w:t>
      </w:r>
      <w:r w:rsidR="00D51BDE" w:rsidRPr="0045622A">
        <w:rPr>
          <w:rFonts w:ascii="Book Antiqua" w:hAnsi="Book Antiqua" w:cs="Arial"/>
        </w:rPr>
        <w:t>s</w:t>
      </w:r>
      <w:r w:rsidR="0062150C" w:rsidRPr="0045622A">
        <w:rPr>
          <w:rFonts w:ascii="Book Antiqua" w:hAnsi="Book Antiqua" w:cs="Arial"/>
        </w:rPr>
        <w:t xml:space="preserve"> (E) </w:t>
      </w:r>
      <w:r w:rsidRPr="0045622A">
        <w:rPr>
          <w:rFonts w:ascii="Book Antiqua" w:hAnsi="Book Antiqua" w:cs="Arial"/>
        </w:rPr>
        <w:t xml:space="preserve">are </w:t>
      </w:r>
      <w:r w:rsidR="0062150C" w:rsidRPr="0045622A">
        <w:rPr>
          <w:rFonts w:ascii="Book Antiqua" w:hAnsi="Book Antiqua" w:cs="Arial"/>
        </w:rPr>
        <w:t>replaced</w:t>
      </w:r>
      <w:r w:rsidRPr="0045622A">
        <w:rPr>
          <w:rFonts w:ascii="Book Antiqua" w:hAnsi="Book Antiqua" w:cs="Arial"/>
        </w:rPr>
        <w:t xml:space="preserve"> by an arginine </w:t>
      </w:r>
      <w:r w:rsidR="0062150C" w:rsidRPr="0045622A">
        <w:rPr>
          <w:rFonts w:ascii="Book Antiqua" w:hAnsi="Book Antiqua" w:cs="Arial"/>
        </w:rPr>
        <w:t xml:space="preserve">(R) </w:t>
      </w:r>
      <w:r w:rsidRPr="0045622A">
        <w:rPr>
          <w:rFonts w:ascii="Book Antiqua" w:hAnsi="Book Antiqua" w:cs="Arial"/>
        </w:rPr>
        <w:t>in position 22, and a lysine</w:t>
      </w:r>
      <w:r w:rsidR="0062150C" w:rsidRPr="0045622A">
        <w:rPr>
          <w:rFonts w:ascii="Book Antiqua" w:hAnsi="Book Antiqua" w:cs="Arial"/>
        </w:rPr>
        <w:t xml:space="preserve"> (K)</w:t>
      </w:r>
      <w:r w:rsidRPr="0045622A">
        <w:rPr>
          <w:rFonts w:ascii="Book Antiqua" w:hAnsi="Book Antiqua" w:cs="Arial"/>
        </w:rPr>
        <w:t xml:space="preserve"> in position 23</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"10.1210/rp.59.1.333", "ISBN" : "0079-9963 (Print)\\n0079-9963 (Linking)", "ISSN" : "0079-9963", "PMID" : "14749509", "abstract" : "Most actions of glucocorticoids (GCs) are mediated by the glucocorticoid receptor (GR). The interindividual response to GCs varies considerably, as demonstrated by a variable suppressive response to 0.25-mg dexamethasone (DEX). Several polymorphisms in the gene coding for the GR have been described. It is unclear to what extent the observed response variability is due to GR polymorphisms or to other factors. However, at least three polymorphisms seem to be associated with altered GC sensitivity and changes in body composition and metabolic parameters. The N363S polymorphism has been associated with increased sensitivity to GCs, increased insulin response to DEX, a tendency towards lower bone mineral density, and increased body mass index (BMI). However, other reports found no associations with BMI. Another polymorphism, previously described as a BclI restriction fragment length polymorphism, recently was identified as a C --&gt; G nucleotide change. The G allele also was associated with increased sensitivity to GCs. In middle-aged subjects, the G allele of this BclI polymorphism was associated with increased abdominal obesity, while at older age, a lower BMI was found, accompanied by a tendency towards lower lean body mass. A third polymorphism consists of two linked, single-nucleotide mutations in codons 22 and 23, of which the second mutation results in an amino acid change from arginine (R) to lysine (K). In contrast to the other polymorphisms, this ER22/23EK polymorphism was associated with a relative resistance to GCs. In line with this, ER22/23EK carriers had lower total cholesterol and low-density lipoprotein cholesterol levels as well as lower fasting insulin concentrations and a better insulin sensitivity. C-reactive protein levels were lower in ER22/23EK carriers, as was found in a different population of elderly males. In accordance with this healthy metabolic profile, we found in this population a significantly better survival in ER22/23EK carriers after a 4-year follow-up. GCs also affect the brain. Although a certain level of cortisol is essential for proper brain functioning, excessive GC levels have been shown to negatively affect brain morphology and functions. At older age, we found that the risk of dementia and white matter lesions was lower in ER22/23EK carriers. GCs are also important in the regulation of body fat distribution. At young age, we observed sex-specific differences in body composition. Male ER22/23EK carriers were taller, \u2026", "author" : [ { "dropping-particle" : "", "family" : "Rossum", "given" : "Elisabeth F C", "non-dropping-particle" : "van", "parse-names" : false, "suffix" : "" }, { "dropping-particle" : "", "family" : "Lamberts", "given" : "Steven W J", "non-dropping-particle" : "", "parse-names" : false, "suffix" : "" } ], "container-title" : "Recent progress in hormone research", "id" : "ITEM-1", "issued" : { "date-parts" : [ [ "2004" ] ] }, "page" : "333-357", "title" : "Polymorphisms in the glucocorticoid receptor gene and their associations with metabolic parameters and body composition.", "type" : "article-journal", "volume" : "59" }, "uris" : [ "http://www.mendeley.com/documents/?uuid=0861dafa-1073-4aa0-9f60-fa0a082afc9a", "http://www.mendeley.com/documents/?uuid=6d16442d-c4ff-4782-8175-fa7e7cc656c1", "http://www.mendeley.com/documents/?uuid=7aeb7951-2152-44cf-ac9f-fd067d644cd0", "http://www.mendeley.com/documents/?uuid=9c6244ad-79c0-4d6d-b623-e644b13063ae" ] } ], "mendeley" : { "formattedCitation" : "&lt;sup&gt;[63]&lt;/sup&gt;", "plainTextFormattedCitation" : "[63]", "previouslyFormattedCitation" : "&lt;sup&gt;[63]&lt;/sup&gt;"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[63]</w:t>
      </w:r>
      <w:r w:rsidRPr="0045622A">
        <w:rPr>
          <w:rFonts w:ascii="Book Antiqua" w:hAnsi="Book Antiqua" w:cs="Arial"/>
        </w:rPr>
        <w:fldChar w:fldCharType="end"/>
      </w:r>
      <w:r w:rsidRPr="0045622A">
        <w:rPr>
          <w:rFonts w:ascii="Book Antiqua" w:hAnsi="Book Antiqua" w:cs="Arial"/>
        </w:rPr>
        <w:t>. These SNP</w:t>
      </w:r>
      <w:r w:rsidR="0062150C" w:rsidRPr="0045622A">
        <w:rPr>
          <w:rFonts w:ascii="Book Antiqua" w:hAnsi="Book Antiqua" w:cs="Arial"/>
        </w:rPr>
        <w:t>s</w:t>
      </w:r>
      <w:r w:rsidRPr="0045622A">
        <w:rPr>
          <w:rFonts w:ascii="Book Antiqua" w:hAnsi="Book Antiqua" w:cs="Arial"/>
        </w:rPr>
        <w:t xml:space="preserve"> affect the transactivation process in </w:t>
      </w:r>
      <w:r w:rsidRPr="0045622A">
        <w:rPr>
          <w:rFonts w:ascii="Book Antiqua" w:hAnsi="Book Antiqua" w:cs="Arial"/>
          <w:i/>
        </w:rPr>
        <w:t>in</w:t>
      </w:r>
      <w:r w:rsidR="00236C49">
        <w:rPr>
          <w:rFonts w:ascii="Book Antiqua" w:eastAsia="SimSun" w:hAnsi="Book Antiqua" w:cs="Arial" w:hint="eastAsia"/>
          <w:i/>
          <w:lang w:eastAsia="zh-CN"/>
        </w:rPr>
        <w:t xml:space="preserve"> </w:t>
      </w:r>
      <w:r w:rsidRPr="0045622A">
        <w:rPr>
          <w:rFonts w:ascii="Book Antiqua" w:hAnsi="Book Antiqua" w:cs="Arial"/>
          <w:i/>
        </w:rPr>
        <w:t>vitro</w:t>
      </w:r>
      <w:r w:rsidRPr="0045622A">
        <w:rPr>
          <w:rFonts w:ascii="Book Antiqua" w:hAnsi="Book Antiqua" w:cs="Arial"/>
        </w:rPr>
        <w:t xml:space="preserve"> assays, where the receptor is less likely to change its conformation and induce gene transcription </w:t>
      </w:r>
      <w:r w:rsidR="00980497" w:rsidRPr="0045622A">
        <w:rPr>
          <w:rFonts w:ascii="Book Antiqua" w:hAnsi="Book Antiqua" w:cs="Arial"/>
        </w:rPr>
        <w:t>in the presence of GCs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"10.1210/jc.2005-0646", "ISBN" : "0021-972X", "ISSN" : "0021972X", "PMID" : "16030164", "abstract" : "Context: Interindividual variation in glucocorticoid (GC)-sensitivity can be partly explained by polymorphisms in the GC receptor (GR) gene. The ER22/23EK and N363S polymorphisms have been described to be associated with lower and higher GC sensitivity, respectively. Objective and Design: We examined the basis of this altered GC sensitivity by expressing GR(N363S) and GR(ER22/23EK) in COS-1 cells and investigating their transactivating and transrepressing capacities using a GC response element-luciferase reporter and a p65-activated nuclear factor \u00ce\u00baB-luciferase reporter, respectively. Furthermore, we evaluated the transactivating and transrepressing capacities of the GR in peripheral blood mononuclear lymphocytes of homozygous and heterozygous carriers of these polymorphisms by determining the maximum effect of dexamethasone on transactivation of the GC-induced leucine-zipper and transinhibition of the IL-2 gene by means of real-time RT-PCR. Results: The effects of the polymorphisms in the GR gene previously observed in population studies were also detected at the level of gene expression. The ER22/23EK polymorphism resulted in a significant reduction of transactivating capacity, in both transfection experiments (-14 \u00c2\u00b1 5%, P &lt; 0.05) and peripheral blood mononuclear lymphocytes of carriers of this polymorphism (homozygous: -48 \u00c2\u00b1 6%, P &lt; 0.01, n = 1; heterozygous: -21 \u00c2\u00b1 4%, P = 0.08, n = 3). The N363S polymorphism, associated with increased GC sensitivity, resulted in a significantly increased transactivating capacity, both in vitro (8 \u00c2\u00b1 3%; P &lt; 0.02) and ex vivo (homozygous: 204 \u00c2\u00b1 19%, P &lt; 0.0001, n = 1; heterozygous: 124 \u00c2\u00b1 8%, P = 0.05, n = 3). Neither the ER22/23EK nor the N363S polymorphism seemed to influence the transrepressing capacity of the GR. Conclusion: The presence of these and other GC sensitivity-modulating polymorphisms may have consequences for the use of GCs in a clinical setting. Copyright \u00c2\u00a9 2005 by The Endocrine Society.", "author" : [ { "dropping-particle" : "", "family" : "Russcher", "given" : "Henk", "non-dropping-particle" : "", "parse-names" : false, "suffix" : "" }, { "dropping-particle" : "", "family" : "Smit", "given" : "Pauline", "non-dropping-particle" : "", "parse-names" : false, "suffix" : "" }, { "dropping-particle" : "", "family" : "Akker", "given" : "Erica L T", "non-dropping-particle" : "Van Den", "parse-names" : false, "suffix" : "" }, { "dropping-particle" : "", "family" : "Rossum", "given" : "Elisabeth F C", "non-dropping-particle" : "Van", "parse-names" : false, "suffix" : "" }, { "dropping-particle" : "", "family" : "Brinkmann", "given" : "Albert O.", "non-dropping-particle" : "", "parse-names" : false, "suffix" : "" }, { "dropping-particle" : "", "family" : "Jong", "given" : "Frank H.", "non-dropping-particle" : "De", "parse-names" : false, "suffix" : "" }, { "dropping-particle" : "", "family" : "Lamberts", "given" : "Steven W J", "non-dropping-particle" : "", "parse-names" : false, "suffix" : "" }, { "dropping-particle" : "", "family" : "Koper", "given" : "Jan W.", "non-dropping-particle" : "", "parse-names" : false, "suffix" : "" } ], "container-title" : "Journal of Clinical Endocrinology and Metabolism", "id" : "ITEM-1", "issue" : "10", "issued" : { "date-parts" : [ [ "2005" ] ] }, "page" : "5804-5810", "title" : "Two polymorphisms in the glucocorticoid receptor gene directly affect glucocorticoid-regulated gene expression", "type" : "article-journal", "volume" : "90" }, "uris" : [ "http://www.mendeley.com/documents/?uuid=5b50ec38-aef7-4199-9264-ca01ae6bfff1", "http://www.mendeley.com/documents/?uuid=a428b23b-f819-4176-8e97-8b64950ad091", "http://www.mendeley.com/documents/?uuid=16904446-aee8-44e6-9651-7c81701151e2" ] } ], "mendeley" : { "formattedCitation" : "&lt;sup&gt;[64]&lt;/sup&gt;", "plainTextFormattedCitation" : "[64]", "previouslyFormattedCitation" : "&lt;sup&gt;[64]&lt;/sup&gt;"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[64]</w:t>
      </w:r>
      <w:r w:rsidRPr="0045622A">
        <w:rPr>
          <w:rFonts w:ascii="Book Antiqua" w:hAnsi="Book Antiqua" w:cs="Arial"/>
        </w:rPr>
        <w:fldChar w:fldCharType="end"/>
      </w:r>
      <w:r w:rsidRPr="0045622A">
        <w:rPr>
          <w:rFonts w:ascii="Book Antiqua" w:hAnsi="Book Antiqua" w:cs="Arial"/>
        </w:rPr>
        <w:t xml:space="preserve">. The SNP N363S </w:t>
      </w:r>
      <w:r w:rsidR="00D51BDE" w:rsidRPr="0045622A">
        <w:rPr>
          <w:rFonts w:ascii="Book Antiqua" w:hAnsi="Book Antiqua" w:cs="Arial"/>
        </w:rPr>
        <w:t>is in</w:t>
      </w:r>
      <w:r w:rsidRPr="0045622A">
        <w:rPr>
          <w:rFonts w:ascii="Book Antiqua" w:hAnsi="Book Antiqua" w:cs="Arial"/>
        </w:rPr>
        <w:t xml:space="preserve"> codon 363 of exon 2 and results in an amino acid change from asparagine (N) to serine (S)</w:t>
      </w:r>
      <w:r w:rsidR="00980497" w:rsidRPr="0045622A">
        <w:rPr>
          <w:rFonts w:ascii="Book Antiqua" w:hAnsi="Book Antiqua" w:cs="Arial"/>
        </w:rPr>
        <w:t>. This SNP</w:t>
      </w:r>
      <w:r w:rsidRPr="0045622A">
        <w:rPr>
          <w:rFonts w:ascii="Book Antiqua" w:hAnsi="Book Antiqua" w:cs="Arial"/>
        </w:rPr>
        <w:t xml:space="preserve"> was reported to be associated with enhanced sensitivity to GCs, as was demonstrated by a </w:t>
      </w:r>
      <w:r w:rsidR="00026964" w:rsidRPr="0045622A">
        <w:rPr>
          <w:rFonts w:ascii="Book Antiqua" w:hAnsi="Book Antiqua" w:cs="Arial"/>
        </w:rPr>
        <w:t xml:space="preserve">Dex </w:t>
      </w:r>
      <w:r w:rsidRPr="0045622A">
        <w:rPr>
          <w:rFonts w:ascii="Book Antiqua" w:hAnsi="Book Antiqua" w:cs="Arial"/>
        </w:rPr>
        <w:t>suppression test</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"10.1186/1471-2350-7-50", "ISBN" : "1471-2350 (Electronic)", "ISSN" : "1471-2350", "PMID" : "16725041", "abstract" : "BACKGROUND: Since both excess glucocorticoid secretion and central obesity are clinical features of some obese patients, it is worthwhile to study a possible association of glucocorticoid receptor gene (GRL) variants with obesity. Previous studies have linked the N363S variant of the GRL gene to increased glucocorticoid effects such as higher body fat, a lower lean-body mass and a larger insulin response to dexamethasone. However, contradictory findings have been also reported about the association between this variant and obesity phenotypes. Individual studies may lack statistical power which may result in disparate results. This limitation can be overcome using meta-analytic techniques.\\n\\nMETHODS: We conducted a meta-analysis to assess the association between the N363S polymorphism of the GRL gene and obesity risk. In addition to published research, we included also our own unpublished data -three novel case-control studies- in the meta-analysis The new case-control studies were conducted in German and Spanish children, adolescents and adults (total number of subjects: 1,117). Genotype was assessed by PCR-RFLP (Tsp509I). The final formal meta-analysis included a total number of 5,909 individuals.\\n\\nRESULTS: The meta-analysis revealed a higher body mass index (BMI) with an overall estimation of +0.18 kg/m2 (95% CI: +0.004 to +0.35) for homo-/heterozygous carriers of the 363S allele of the GRL gene in comparison to non-carriers. Moreover, differences in pooled BMI were statistically significant and positive when considering one-group studies from the literature in which participants had a BMI below 27 kg/m2 (+ 0.41 kg/m2 [95% CI +0.17 to +0.66]), but the differences in BMI were negative when only our novel data from younger (aged under 45) and normal weight subjects were pooled together (-0.50 kg/m2 [95% CI -0.84 to -0.17]). The overall risk for obesity for homo-/heterozygous carriers of the 363S allele was not statistically significant in the meta-analysis (pooled OR = 1.02; 95% CI: 0.56-1.87).\\n\\nCONCLUSION: Although certain genotypic effects could be population-specific, we conclude that there is no compelling evidence that the N363S polymorphism of the GRL gene is associated with either average BMI or obesity risk.", "author" : [ { "dropping-particle" : "", "family" : "Marti", "given" : "Amelia", "non-dropping-particle" : "", "parse-names" : false, "suffix" : "" }, { "dropping-particle" : "", "family" : "Ochoa", "given" : "M Carmen", "non-dropping-particle" : "", "parse-names" : false, "suffix" : "" }, { "dropping-particle" : "", "family" : "S\u00e1nchez-Villegas", "given" : "Almudena", "non-dropping-particle" : "", "parse-names" : false, "suffix" : "" }, { "dropping-particle" : "", "family" : "Mart\u00ednez", "given" : "J Alfredo", "non-dropping-particle" : "", "parse-names" : false, "suffix" : "" }, { "dropping-particle" : "", "family" : "Mart\u00ednez-Gonz\u00e1lez", "given" : "Miguel Angel", "non-dropping-particle" : "", "parse-names" : false, "suffix" : "" }, { "dropping-particle" : "", "family" : "Hebebrand", "given" : "Johannes", "non-dropping-particle" : "", "parse-names" : false, "suffix" : "" }, { "dropping-particle" : "", "family" : "Hinney", "given" : "Anke", "non-dropping-particle" : "", "parse-names" : false, "suffix" : "" }, { "dropping-particle" : "", "family" : "Vedder", "given" : "Helmut", "non-dropping-particle" : "", "parse-names" : false, "suffix" : "" } ], "container-title" : "BMC medical genetics", "id" : "ITEM-1", "issued" : { "date-parts" : [ [ "2006" ] ] }, "page" : "50", "title" : "Meta-analysis on the effect of the N363S polymorphism of the glucocorticoid receptor gene (GRL) on human obesity.", "type" : "article-journal", "volume" : "7" }, "uris" : [ "http://www.mendeley.com/documents/?uuid=48250962-f488-446a-9db0-62871c6468fd", "http://www.mendeley.com/documents/?uuid=996d02da-214e-44d0-acaa-409aa395ecc3", "http://www.mendeley.com/documents/?uuid=c9607afa-383b-4177-83dc-5bb1ad2fac7a" ] } ], "mendeley" : { "formattedCitation" : "&lt;sup&gt;[65]&lt;/sup&gt;", "plainTextFormattedCitation" : "[65]", "previouslyFormattedCitation" : "&lt;sup&gt;[65]&lt;/sup&gt;"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[65]</w:t>
      </w:r>
      <w:r w:rsidRPr="0045622A">
        <w:rPr>
          <w:rFonts w:ascii="Book Antiqua" w:hAnsi="Book Antiqua" w:cs="Arial"/>
        </w:rPr>
        <w:fldChar w:fldCharType="end"/>
      </w:r>
      <w:r w:rsidRPr="0045622A">
        <w:rPr>
          <w:rFonts w:ascii="Book Antiqua" w:hAnsi="Book Antiqua" w:cs="Arial"/>
        </w:rPr>
        <w:t xml:space="preserve">. The BclI SNP was identified as a </w:t>
      </w:r>
      <w:r w:rsidR="00980497" w:rsidRPr="0045622A">
        <w:rPr>
          <w:rFonts w:ascii="Book Antiqua" w:hAnsi="Book Antiqua" w:cs="Arial"/>
        </w:rPr>
        <w:t>c</w:t>
      </w:r>
      <w:r w:rsidRPr="0045622A">
        <w:rPr>
          <w:rFonts w:ascii="Book Antiqua" w:hAnsi="Book Antiqua" w:cs="Arial"/>
        </w:rPr>
        <w:t>ytosine-</w:t>
      </w:r>
      <w:r w:rsidR="00980497" w:rsidRPr="0045622A">
        <w:rPr>
          <w:rFonts w:ascii="Book Antiqua" w:hAnsi="Book Antiqua" w:cs="Arial"/>
        </w:rPr>
        <w:t>g</w:t>
      </w:r>
      <w:r w:rsidRPr="0045622A">
        <w:rPr>
          <w:rFonts w:ascii="Book Antiqua" w:hAnsi="Book Antiqua" w:cs="Arial"/>
        </w:rPr>
        <w:t xml:space="preserve">uanine substitution 646 nucleotides downstream from exon 2, yielding </w:t>
      </w:r>
      <w:r w:rsidR="00980497" w:rsidRPr="0045622A">
        <w:rPr>
          <w:rFonts w:ascii="Book Antiqua" w:hAnsi="Book Antiqua" w:cs="Arial"/>
        </w:rPr>
        <w:t>2.2 and 3.9 kb long fragments</w:t>
      </w: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"10.1210/rp.59.1.333", "ISBN" : "0079-9963 (Print)\\n0079-9963 (Linking)", "ISSN" : "0079-9963", "PMID" : "14749509", "abstract" : "Most actions of glucocorticoids (GCs) are mediated by the glucocorticoid receptor (GR). The interindividual response to GCs varies considerably, as demonstrated by a variable suppressive response to 0.25-mg dexamethasone (DEX). Several polymorphisms in the gene coding for the GR have been described. It is unclear to what extent the observed response variability is due to GR polymorphisms or to other factors. However, at least three polymorphisms seem to be associated with altered GC sensitivity and changes in body composition and metabolic parameters. The N363S polymorphism has been associated with increased sensitivity to GCs, increased insulin response to DEX, a tendency towards lower bone mineral density, and increased body mass index (BMI). However, other reports found no associations with BMI. Another polymorphism, previously described as a BclI restriction fragment length polymorphism, recently was identified as a C --&gt; G nucleotide change. The G allele also was associated with increased sensitivity to GCs. In middle-aged subjects, the G allele of this BclI polymorphism was associated with increased abdominal obesity, while at older age, a lower BMI was found, accompanied by a tendency towards lower lean body mass. A third polymorphism consists of two linked, single-nucleotide mutations in codons 22 and 23, of which the second mutation results in an amino acid change from arginine (R) to lysine (K). In contrast to the other polymorphisms, this ER22/23EK polymorphism was associated with a relative resistance to GCs. In line with this, ER22/23EK carriers had lower total cholesterol and low-density lipoprotein cholesterol levels as well as lower fasting insulin concentrations and a better insulin sensitivity. C-reactive protein levels were lower in ER22/23EK carriers, as was found in a different population of elderly males. In accordance with this healthy metabolic profile, we found in this population a significantly better survival in ER22/23EK carriers after a 4-year follow-up. GCs also affect the brain. Although a certain level of cortisol is essential for proper brain functioning, excessive GC levels have been shown to negatively affect brain morphology and functions. At older age, we found that the risk of dementia and white matter lesions was lower in ER22/23EK carriers. GCs are also important in the regulation of body fat distribution. At young age, we observed sex-specific differences in body composition. Male ER22/23EK carriers were taller, \u2026", "author" : [ { "dropping-particle" : "", "family" : "Rossum", "given" : "Elisabeth F C", "non-dropping-particle" : "van", "parse-names" : false, "suffix" : "" }, { "dropping-particle" : "", "family" : "Lamberts", "given" : "Steven W J", "non-dropping-particle" : "", "parse-names" : false, "suffix" : "" } ], "container-title" : "Recent progress in hormone research", "id" : "ITEM-1", "issued" : { "date-parts" : [ [ "2004" ] ] }, "page" : "333-357", "title" : "Polymorphisms in the glucocorticoid receptor gene and their associations with metabolic parameters and body composition.", "type" : "article-journal", "volume" : "59" }, "uris" : [ "http://www.mendeley.com/documents/?uuid=9c6244ad-79c0-4d6d-b623-e644b13063ae", "http://www.mendeley.com/documents/?uuid=6d16442d-c4ff-4782-8175-fa7e7cc656c1" ] } ], "mendeley" : { "formattedCitation" : "&lt;sup&gt;[63]&lt;/sup&gt;", "plainTextFormattedCitation" : "[63]", "previouslyFormattedCitation" : "&lt;sup&gt;[63]&lt;/sup&gt;"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[63]</w:t>
      </w:r>
      <w:r w:rsidRPr="0045622A">
        <w:rPr>
          <w:rFonts w:ascii="Book Antiqua" w:hAnsi="Book Antiqua" w:cs="Arial"/>
        </w:rPr>
        <w:fldChar w:fldCharType="end"/>
      </w:r>
      <w:r w:rsidRPr="0045622A">
        <w:rPr>
          <w:rFonts w:ascii="Book Antiqua" w:hAnsi="Book Antiqua" w:cs="Arial"/>
        </w:rPr>
        <w:t xml:space="preserve">, </w:t>
      </w:r>
      <w:r w:rsidR="00DB72B0" w:rsidRPr="0045622A">
        <w:rPr>
          <w:rFonts w:ascii="Book Antiqua" w:hAnsi="Book Antiqua" w:cs="Arial"/>
        </w:rPr>
        <w:t xml:space="preserve">which </w:t>
      </w:r>
      <w:r w:rsidRPr="0045622A">
        <w:rPr>
          <w:rFonts w:ascii="Book Antiqua" w:hAnsi="Book Antiqua" w:cs="Arial"/>
        </w:rPr>
        <w:t>could suggest</w:t>
      </w:r>
      <w:r w:rsidR="00DB72B0" w:rsidRPr="0045622A">
        <w:rPr>
          <w:rFonts w:ascii="Book Antiqua" w:hAnsi="Book Antiqua" w:cs="Arial"/>
        </w:rPr>
        <w:t xml:space="preserve"> alternative</w:t>
      </w:r>
      <w:r w:rsidRPr="0045622A">
        <w:rPr>
          <w:rFonts w:ascii="Book Antiqua" w:hAnsi="Book Antiqua" w:cs="Arial"/>
        </w:rPr>
        <w:t xml:space="preserve"> splicing. A meta-analysis </w:t>
      </w:r>
      <w:r w:rsidR="00997935" w:rsidRPr="0045622A">
        <w:rPr>
          <w:rFonts w:ascii="Book Antiqua" w:hAnsi="Book Antiqua" w:cs="Arial"/>
        </w:rPr>
        <w:t>that included</w:t>
      </w:r>
      <w:r w:rsidR="00D47A92" w:rsidRPr="0045622A">
        <w:rPr>
          <w:rFonts w:ascii="Book Antiqua" w:hAnsi="Book Antiqua" w:cs="Arial"/>
        </w:rPr>
        <w:t xml:space="preserve"> a</w:t>
      </w:r>
      <w:r w:rsidR="00997935" w:rsidRPr="0045622A">
        <w:rPr>
          <w:rFonts w:ascii="Book Antiqua" w:hAnsi="Book Antiqua" w:cs="Arial"/>
        </w:rPr>
        <w:t xml:space="preserve"> mostly Caucasian population, </w:t>
      </w:r>
      <w:r w:rsidRPr="0045622A">
        <w:rPr>
          <w:rFonts w:ascii="Book Antiqua" w:hAnsi="Book Antiqua" w:cs="Arial"/>
        </w:rPr>
        <w:t xml:space="preserve">analyzed the association </w:t>
      </w:r>
      <w:r w:rsidR="00C14396" w:rsidRPr="0045622A">
        <w:rPr>
          <w:rFonts w:ascii="Book Antiqua" w:hAnsi="Book Antiqua" w:cs="Arial"/>
        </w:rPr>
        <w:t>of each of</w:t>
      </w:r>
      <w:r w:rsidRPr="0045622A">
        <w:rPr>
          <w:rFonts w:ascii="Book Antiqua" w:hAnsi="Book Antiqua" w:cs="Arial"/>
        </w:rPr>
        <w:t xml:space="preserve"> these 3 SNPs with GC resistance in IBD</w:t>
      </w:r>
      <w:r w:rsidR="005F39B5" w:rsidRPr="0045622A">
        <w:rPr>
          <w:rFonts w:ascii="Book Antiqua" w:hAnsi="Book Antiqua" w:cs="Arial"/>
        </w:rPr>
        <w:t>s</w:t>
      </w:r>
      <w:r w:rsidRPr="0045622A">
        <w:rPr>
          <w:rFonts w:ascii="Book Antiqua" w:hAnsi="Book Antiqua" w:cs="Arial"/>
        </w:rPr>
        <w:t xml:space="preserve"> patients</w:t>
      </w:r>
      <w:r w:rsidR="005F39B5"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"http://www.mendeley.com/documents/?uuid=b678f245-d99c-4133-a36d-9a6375b462c1", "http://www.mendeley.com/documents/?uuid=aa15840e-ceea-4e8f-8b79-00c2e2f8cc88" ] } ], "mendeley" : { "formattedCitation" : "&lt;sup&gt;[54]&lt;/sup&gt;", "plainTextFormattedCitation" : "[54]", "previouslyFormattedCitation" : "&lt;sup&gt;[54]&lt;/sup&gt;" }, "properties" : { "noteIndex" : 0 }, "schema" : "https://github.com/citation-style-language/schema/raw/master/csl-citation.json" }</w:instrText>
      </w:r>
      <w:r w:rsidR="005F39B5" w:rsidRPr="0045622A">
        <w:rPr>
          <w:rFonts w:ascii="Book Antiqua" w:hAnsi="Book Antiqua" w:cs="Arial"/>
        </w:rPr>
        <w:fldChar w:fldCharType="separate"/>
      </w:r>
      <w:r w:rsidR="009C5FAA" w:rsidRPr="0045622A">
        <w:rPr>
          <w:rFonts w:ascii="Book Antiqua" w:hAnsi="Book Antiqua" w:cs="Arial"/>
          <w:noProof/>
          <w:vertAlign w:val="superscript"/>
        </w:rPr>
        <w:t>[54]</w:t>
      </w:r>
      <w:r w:rsidR="005F39B5" w:rsidRPr="0045622A">
        <w:rPr>
          <w:rFonts w:ascii="Book Antiqua" w:hAnsi="Book Antiqua" w:cs="Arial"/>
        </w:rPr>
        <w:fldChar w:fldCharType="end"/>
      </w:r>
      <w:r w:rsidR="00C14396" w:rsidRPr="0045622A">
        <w:rPr>
          <w:rFonts w:ascii="Book Antiqua" w:hAnsi="Book Antiqua" w:cs="Arial"/>
        </w:rPr>
        <w:t xml:space="preserve">. Although </w:t>
      </w:r>
      <w:r w:rsidR="0062150C" w:rsidRPr="0045622A">
        <w:rPr>
          <w:rFonts w:ascii="Book Antiqua" w:hAnsi="Book Antiqua" w:cs="Arial"/>
        </w:rPr>
        <w:t>no</w:t>
      </w:r>
      <w:r w:rsidRPr="0045622A">
        <w:rPr>
          <w:rFonts w:ascii="Book Antiqua" w:hAnsi="Book Antiqua" w:cs="Arial"/>
        </w:rPr>
        <w:t xml:space="preserve"> association</w:t>
      </w:r>
      <w:r w:rsidR="00026964" w:rsidRPr="0045622A">
        <w:rPr>
          <w:rFonts w:ascii="Book Antiqua" w:hAnsi="Book Antiqua" w:cs="Arial"/>
        </w:rPr>
        <w:t xml:space="preserve"> was found</w:t>
      </w:r>
      <w:r w:rsidR="005F39B5" w:rsidRPr="0045622A">
        <w:rPr>
          <w:rFonts w:ascii="Book Antiqua" w:hAnsi="Book Antiqua" w:cs="Arial"/>
        </w:rPr>
        <w:t>,</w:t>
      </w:r>
      <w:r w:rsidRPr="0045622A">
        <w:rPr>
          <w:rFonts w:ascii="Book Antiqua" w:hAnsi="Book Antiqua" w:cs="Arial"/>
        </w:rPr>
        <w:t xml:space="preserve"> </w:t>
      </w:r>
      <w:r w:rsidR="005F39B5" w:rsidRPr="0045622A">
        <w:rPr>
          <w:rFonts w:ascii="Book Antiqua" w:hAnsi="Book Antiqua" w:cs="Arial"/>
        </w:rPr>
        <w:t>t</w:t>
      </w:r>
      <w:r w:rsidR="00EF101C" w:rsidRPr="0045622A">
        <w:rPr>
          <w:rFonts w:ascii="Book Antiqua" w:hAnsi="Book Antiqua" w:cs="Arial"/>
        </w:rPr>
        <w:t>he</w:t>
      </w:r>
      <w:r w:rsidRPr="0045622A">
        <w:rPr>
          <w:rFonts w:ascii="Book Antiqua" w:hAnsi="Book Antiqua" w:cs="Arial"/>
        </w:rPr>
        <w:t xml:space="preserve"> analysis of the presence of all three SNPs, </w:t>
      </w:r>
      <w:r w:rsidR="00C14396" w:rsidRPr="0045622A">
        <w:rPr>
          <w:rFonts w:ascii="Book Antiqua" w:hAnsi="Book Antiqua" w:cs="Arial"/>
        </w:rPr>
        <w:t xml:space="preserve">(or combinations of two SNPs) </w:t>
      </w:r>
      <w:r w:rsidRPr="0045622A">
        <w:rPr>
          <w:rFonts w:ascii="Book Antiqua" w:hAnsi="Book Antiqua" w:cs="Arial"/>
        </w:rPr>
        <w:t xml:space="preserve">as a </w:t>
      </w:r>
      <w:r w:rsidR="00EF101C" w:rsidRPr="0045622A">
        <w:rPr>
          <w:rFonts w:ascii="Book Antiqua" w:hAnsi="Book Antiqua" w:cs="Arial"/>
        </w:rPr>
        <w:t xml:space="preserve">polygenic </w:t>
      </w:r>
      <w:r w:rsidRPr="0045622A">
        <w:rPr>
          <w:rFonts w:ascii="Book Antiqua" w:hAnsi="Book Antiqua" w:cs="Arial"/>
        </w:rPr>
        <w:t xml:space="preserve">additive effect, could show </w:t>
      </w:r>
      <w:r w:rsidR="005F39B5" w:rsidRPr="0045622A">
        <w:rPr>
          <w:rFonts w:ascii="Book Antiqua" w:hAnsi="Book Antiqua" w:cs="Arial"/>
        </w:rPr>
        <w:t xml:space="preserve">risk </w:t>
      </w:r>
      <w:r w:rsidRPr="0045622A">
        <w:rPr>
          <w:rFonts w:ascii="Book Antiqua" w:hAnsi="Book Antiqua" w:cs="Arial"/>
        </w:rPr>
        <w:t>associations of these variants with GC</w:t>
      </w:r>
      <w:r w:rsidR="005F39B5" w:rsidRPr="0045622A">
        <w:rPr>
          <w:rFonts w:ascii="Book Antiqua" w:hAnsi="Book Antiqua" w:cs="Arial"/>
        </w:rPr>
        <w:t xml:space="preserve"> resistance</w:t>
      </w:r>
      <w:r w:rsidRPr="0045622A">
        <w:rPr>
          <w:rFonts w:ascii="Book Antiqua" w:hAnsi="Book Antiqua" w:cs="Arial"/>
        </w:rPr>
        <w:t>.</w:t>
      </w:r>
    </w:p>
    <w:p w14:paraId="1A03B78E" w14:textId="5AB5332C" w:rsidR="00F665AD" w:rsidRPr="0045622A" w:rsidRDefault="00D51BDE" w:rsidP="0045622A">
      <w:pPr>
        <w:widowControl w:val="0"/>
        <w:autoSpaceDE w:val="0"/>
        <w:autoSpaceDN w:val="0"/>
        <w:adjustRightInd w:val="0"/>
        <w:spacing w:after="240" w:line="360" w:lineRule="auto"/>
        <w:ind w:firstLine="709"/>
        <w:contextualSpacing/>
        <w:jc w:val="both"/>
        <w:rPr>
          <w:rFonts w:ascii="Book Antiqua" w:hAnsi="Book Antiqua" w:cs="Arial"/>
        </w:rPr>
      </w:pPr>
      <w:r w:rsidRPr="0045622A">
        <w:rPr>
          <w:rFonts w:ascii="Book Antiqua" w:hAnsi="Book Antiqua" w:cs="Arial"/>
        </w:rPr>
        <w:t>Like</w:t>
      </w:r>
      <w:r w:rsidR="0062150C" w:rsidRPr="0045622A">
        <w:rPr>
          <w:rFonts w:ascii="Book Antiqua" w:hAnsi="Book Antiqua" w:cs="Arial"/>
        </w:rPr>
        <w:t xml:space="preserve"> the</w:t>
      </w:r>
      <w:r w:rsidR="008C40CA" w:rsidRPr="0045622A">
        <w:rPr>
          <w:rFonts w:ascii="Book Antiqua" w:hAnsi="Book Antiqua" w:cs="Arial"/>
        </w:rPr>
        <w:t xml:space="preserve"> GR, the </w:t>
      </w:r>
      <w:r w:rsidR="00883104" w:rsidRPr="0045622A">
        <w:rPr>
          <w:rFonts w:ascii="Book Antiqua" w:hAnsi="Book Antiqua" w:cs="Arial"/>
        </w:rPr>
        <w:t>P-glycoprotein (</w:t>
      </w:r>
      <w:r w:rsidR="008C40CA" w:rsidRPr="0045622A">
        <w:rPr>
          <w:rFonts w:ascii="Book Antiqua" w:hAnsi="Book Antiqua" w:cs="Arial"/>
        </w:rPr>
        <w:t>P-gp</w:t>
      </w:r>
      <w:r w:rsidR="00883104" w:rsidRPr="0045622A">
        <w:rPr>
          <w:rFonts w:ascii="Book Antiqua" w:hAnsi="Book Antiqua" w:cs="Arial"/>
        </w:rPr>
        <w:t>)</w:t>
      </w:r>
      <w:r w:rsidR="008C40CA" w:rsidRPr="0045622A">
        <w:rPr>
          <w:rFonts w:ascii="Book Antiqua" w:hAnsi="Book Antiqua" w:cs="Arial"/>
        </w:rPr>
        <w:t xml:space="preserve"> has also </w:t>
      </w:r>
      <w:r w:rsidR="00DB72B0" w:rsidRPr="0045622A">
        <w:rPr>
          <w:rFonts w:ascii="Book Antiqua" w:hAnsi="Book Antiqua" w:cs="Arial"/>
        </w:rPr>
        <w:t xml:space="preserve">been </w:t>
      </w:r>
      <w:r w:rsidR="008C40CA" w:rsidRPr="0045622A">
        <w:rPr>
          <w:rFonts w:ascii="Book Antiqua" w:hAnsi="Book Antiqua" w:cs="Arial"/>
        </w:rPr>
        <w:t>associated with GC resistance in IBD</w:t>
      </w:r>
      <w:r w:rsidR="005F39B5" w:rsidRPr="0045622A">
        <w:rPr>
          <w:rFonts w:ascii="Book Antiqua" w:hAnsi="Book Antiqua" w:cs="Arial"/>
        </w:rPr>
        <w:t>s</w:t>
      </w:r>
      <w:r w:rsidR="008C40CA" w:rsidRPr="0045622A">
        <w:rPr>
          <w:rFonts w:ascii="Book Antiqua" w:hAnsi="Book Antiqua" w:cs="Arial"/>
        </w:rPr>
        <w:t xml:space="preserve">. P-gp is a trans-membrane glycoprotein </w:t>
      </w:r>
      <w:r w:rsidR="00D47A92" w:rsidRPr="0045622A">
        <w:rPr>
          <w:rFonts w:ascii="Book Antiqua" w:hAnsi="Book Antiqua" w:cs="Arial"/>
        </w:rPr>
        <w:t xml:space="preserve">with a molecular weight </w:t>
      </w:r>
      <w:r w:rsidR="008C40CA" w:rsidRPr="0045622A">
        <w:rPr>
          <w:rFonts w:ascii="Book Antiqua" w:hAnsi="Book Antiqua" w:cs="Arial"/>
        </w:rPr>
        <w:t xml:space="preserve">of 170 kDa encoded by the </w:t>
      </w:r>
      <w:r w:rsidR="00997935" w:rsidRPr="0045622A">
        <w:rPr>
          <w:rFonts w:ascii="Book Antiqua" w:hAnsi="Book Antiqua" w:cs="Arial"/>
          <w:i/>
        </w:rPr>
        <w:t>MDR1</w:t>
      </w:r>
      <w:r w:rsidR="00997935" w:rsidRPr="0045622A">
        <w:rPr>
          <w:rFonts w:ascii="Book Antiqua" w:hAnsi="Book Antiqua" w:cs="Arial"/>
        </w:rPr>
        <w:t xml:space="preserve"> </w:t>
      </w:r>
      <w:r w:rsidR="008C40CA" w:rsidRPr="0045622A">
        <w:rPr>
          <w:rFonts w:ascii="Book Antiqua" w:hAnsi="Book Antiqua" w:cs="Arial"/>
        </w:rPr>
        <w:t>gene, which is located on the long arm of chromosome 7. P-gp is responsible for the absorption, distribution, metabolism and excretion of various drugs including GC</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"10.1046/j.1365-2036.2002.01238.x", "ISBN" : "0269-2813 (Print)", "ISSN" : "02692813", "PMID" : "11966513", "abstract" : "AIM: To assess the role of P-glycoprotein-170 (P-gp) in transporting cortisol and ciclosporin from human intestinal epithelium and T lymphocytes. METHODS: The effect of P-gp inhibitors (verapamil, 0-100 microM; PSC 833, 0-20 microM) on the intracellular accumulation of 3H-cortisol and 3H-ciclosporin was studied in confluent layers of human Caco-2 cells (n=6), a P-gp-dependent absorptive intestinal epithelial cell phenotype, and moderately resistant MDRhigh CEM/VBL 100 T cells (n=6). The transport of 3H-vinblastine, a strong multidrug resistance (MDR) substrate, and 3H-progesterone, a poor MDR substrate, was also studied. RESULTS: Caco-2 cells had a 2.4-, 6.6-, 6.7- and 1.03-fold higher net basal to apical transport (efflux) of 3H-cortisol, 3H-ciclosporin, 3H-vinblastine and 3H-progesterone, respectively. PSC 833 (20 microM) reduced cortisol efflux by 69% (0.23 +/- 0.04 to 0.07 +/- 0.01 pmol/cm2/h, P &lt; 0.05) and ciclosporin efflux by 76% (11.1 +/- 1.4 to 2.7 +/- 0.6 pmol/cm2/h, P &lt; 0.001). MDRlow CEM T cells had a 1.4-, 1.9-, 3.2- and 1.02-fold higher intracellular accumulation of cortisol, ciclosporin, vinblastine and progesterone than MDRhigh CEM/VBL 100 T cells. Increasing concentrations of PSC 833 (&gt; 0.1 microM) and verapamil (&gt; 1 microM) restored the intracellular level of 3H-cortisol and 3H-ciclosporin in MDRhigh CEM/VBL 100 T cells to that of MDRlow CEM cells with little change in accumulation in the MDRlow parental cell line. CONCLUSIONS: P-gp inhibitors significantly increase intracellular cortisol and ciclosporin levels in human intestinal epithelium and T lymphocytes in a dose-dependent manner, demonstrating a potential mechanism for overcoming poor response to immunosuppressant therapy in refractory inflammatory bowel disease.", "author" : [ { "dropping-particle" : "", "family" : "Farrell", "given" : "R. J.", "non-dropping-particle" : "", "parse-names" : false, "suffix" : "" }, { "dropping-particle" : "", "family" : "Menconi", "given" : "M. J.", "non-dropping-particle" : "", "parse-names" : false, "suffix" : "" }, { "dropping-particle" : "", "family" : "Keates", "given" : "a. C.", "non-dropping-particle" : "", "parse-names" : false, "suffix" : "" }, { "dropping-particle" : "", "family" : "Kelly", "given" : "C. P.", "non-dropping-particle" : "", "parse-names" : false, "suffix" : "" } ], "container-title" : "Alimentary Pharmacology and Therapeutics", "id" : "ITEM-1", "issue" : "5", "issued" : { "date-parts" : [ [ "2002" ] ] }, "page" : "1021-1031", "title" : "P-glycoprotein-170 inhibition significantly reduces cortisol and ciclosporin efflux from human intestinal epithelial cells and T lymphocytes", "type" : "article-journal", "volume" : "16" }, "uris" : [ "http://www.mendeley.com/documents/?uuid=5bd726ac-67ad-476c-a790-c52baae7524e", "http://www.mendeley.com/documents/?uuid=af4df7c5-a77f-421f-b23b-63ab6b5ff276", "http://www.mendeley.com/documents/?uuid=5ee0501c-b012-4e4f-bf22-4768e863aed7", "http://www.mendeley.com/documents/?uuid=bac50541-0501-4956-8f71-01212bd4c336", "http://www.mendeley.com/documents/?uuid=438c9806-9ea1-4620-a5d7-2971f62636b2" ] } ], "mendeley" : { "formattedCitation" : "&lt;sup&gt;[66]&lt;/sup&gt;", "plainTextFormattedCitation" : "[66]", "previouslyFormattedCitation" : "&lt;sup&gt;[66]&lt;/sup&gt;"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[66]</w:t>
      </w:r>
      <w:r w:rsidR="008C40CA" w:rsidRPr="0045622A">
        <w:rPr>
          <w:rFonts w:ascii="Book Antiqua" w:hAnsi="Book Antiqua" w:cs="Arial"/>
        </w:rPr>
        <w:fldChar w:fldCharType="end"/>
      </w:r>
      <w:r w:rsidR="008C40CA" w:rsidRPr="0045622A">
        <w:rPr>
          <w:rFonts w:ascii="Book Antiqua" w:hAnsi="Book Antiqua" w:cs="Arial"/>
        </w:rPr>
        <w:t>.</w:t>
      </w:r>
      <w:r w:rsidR="00DB72B0" w:rsidRPr="0045622A">
        <w:rPr>
          <w:rFonts w:ascii="Book Antiqua" w:hAnsi="Book Antiqua" w:cs="Arial"/>
        </w:rPr>
        <w:t xml:space="preserve"> A relationship between increased </w:t>
      </w:r>
      <w:r w:rsidR="00DB72B0" w:rsidRPr="0045622A">
        <w:rPr>
          <w:rFonts w:ascii="Book Antiqua" w:hAnsi="Book Antiqua" w:cs="Arial"/>
        </w:rPr>
        <w:lastRenderedPageBreak/>
        <w:t xml:space="preserve">P-gp </w:t>
      </w:r>
      <w:r w:rsidR="00C14396" w:rsidRPr="0045622A">
        <w:rPr>
          <w:rFonts w:ascii="Book Antiqua" w:hAnsi="Book Antiqua" w:cs="Arial"/>
        </w:rPr>
        <w:t xml:space="preserve">levels </w:t>
      </w:r>
      <w:r w:rsidR="00DB72B0" w:rsidRPr="0045622A">
        <w:rPr>
          <w:rFonts w:ascii="Book Antiqua" w:hAnsi="Book Antiqua" w:cs="Arial"/>
        </w:rPr>
        <w:t xml:space="preserve">in circulating lymphocytes and </w:t>
      </w:r>
      <w:r w:rsidR="00C14396" w:rsidRPr="0045622A">
        <w:rPr>
          <w:rFonts w:ascii="Book Antiqua" w:hAnsi="Book Antiqua" w:cs="Arial"/>
        </w:rPr>
        <w:t xml:space="preserve">intestinal epithelial cells </w:t>
      </w:r>
      <w:r w:rsidR="008D7E5E" w:rsidRPr="0045622A">
        <w:rPr>
          <w:rFonts w:ascii="Book Antiqua" w:hAnsi="Book Antiqua" w:cs="Arial"/>
        </w:rPr>
        <w:t>with GC-resistant IBDs</w:t>
      </w:r>
      <w:r w:rsidR="00C14396" w:rsidRPr="0045622A">
        <w:rPr>
          <w:rFonts w:ascii="Book Antiqua" w:hAnsi="Book Antiqua" w:cs="Arial"/>
        </w:rPr>
        <w:t xml:space="preserve"> patients </w:t>
      </w:r>
      <w:r w:rsidR="00DB72B0" w:rsidRPr="0045622A">
        <w:rPr>
          <w:rFonts w:ascii="Book Antiqua" w:hAnsi="Book Antiqua" w:cs="Arial"/>
        </w:rPr>
        <w:t xml:space="preserve">has been </w:t>
      </w:r>
      <w:r w:rsidR="00231A29" w:rsidRPr="0045622A">
        <w:rPr>
          <w:rFonts w:ascii="Book Antiqua" w:hAnsi="Book Antiqua" w:cs="Arial"/>
        </w:rPr>
        <w:t>reported</w:t>
      </w:r>
      <w:r w:rsidR="006272E3"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"10.1073/pnas.050585397", "ISBN" : "0027-8424 (Print)\\n0027-8424 (Linking)", "ISSN" : "0027-8424", "PMID" : "10716719", "abstract" : "To evaluate whether alterations in the multidrug-resistance (MDR)-1 gene correlate with intestinal MDR-1 expression and uptake of orally administered P-glycoprotein (PGP) substrates, we analyzed the MDR-1 sequence in 21 volunteers whose PGP expression and function in the duodenum had been determined by Western blots and quantitative immunohistology (n = 21) or by plasma concentrations after orally administered digoxin (n = 8 + 14). We observed a significant correlation of a polymorphism in exon 26 (C3435T) of MDR-1 with expression levels and function of MDR-1. Individuals homozygous for this polymorphism had significantly lower duodenal MDR-1 expression and the highest digoxin plasma levels. Homozygosity for this variant was observed in 24% of our sample population (n = 188). This polymorphism is expected to affect the absorption and tissue concentrations of numerous other substrates of MDR-1.", "author" : [ { "dropping-particle" : "", "family" : "Hoffmeyer", "given" : "S", "non-dropping-particle" : "", "parse-names" : false, "suffix" : "" }, { "dropping-particle" : "", "family" : "Burk", "given" : "O", "non-dropping-particle" : "", "parse-names" : false, "suffix" : "" }, { "dropping-particle" : "", "family" : "Richter", "given" : "O", "non-dropping-particle" : "von", "parse-names" : false, "suffix" : "" }, { "dropping-particle" : "", "family" : "Arnold", "given" : "H P", "non-dropping-particle" : "", "parse-names" : false, "suffix" : "" }, { "dropping-particle" : "", "family" : "Brockm\u00f6ller", "given" : "J", "non-dropping-particle" : "", "parse-names" : false, "suffix" : "" }, { "dropping-particle" : "", "family" : "Johne", "given" : "A", "non-dropping-particle" : "", "parse-names" : false, "suffix" : "" }, { "dropping-particle" : "", "family" : "Cascorbi", "given" : "I", "non-dropping-particle" : "", "parse-names" : false, "suffix" : "" }, { "dropping-particle" : "", "family" : "Gerloff", "given" : "T", "non-dropping-particle" : "", "parse-names" : false, "suffix" : "" }, { "dropping-particle" : "", "family" : "Roots", "given" : "I", "non-dropping-particle" : "", "parse-names" : false, "suffix" : "" }, { "dropping-particle" : "", "family" : "Eichelbaum", "given" : "M", "non-dropping-particle" : "", "parse-names" : false, "suffix" : "" }, { "dropping-particle" : "", "family" : "Brinkmann", "given" : "U", "non-dropping-particle" : "", "parse-names" : false, "suffix" : "" } ], "container-title" : "Proceedings of the National Academy of Sciences of the United States of America", "id" : "ITEM-1", "issue" : "7", "issued" : { "date-parts" : [ [ "2000" ] ] }, "page" : "3473-8", "title" : "Functional polymorphisms of the human multidrug-resistance gene: multiple sequence variations and correlation of one allele with P-glycoprotein expression and activity in vivo.", "type" : "article-journal", "volume" : "97" }, "uris" : [ "http://www.mendeley.com/documents/?uuid=501d3013-caef-4bc8-926d-978de018e9a5", "http://www.mendeley.com/documents/?uuid=d4816a02-f5b0-4afb-9c8e-e00c32402646" ] } ], "mendeley" : { "formattedCitation" : "&lt;sup&gt;[67]&lt;/sup&gt;", "plainTextFormattedCitation" : "[67]", "previouslyFormattedCitation" : "&lt;sup&gt;[67]&lt;/sup&gt;" }, "properties" : { "noteIndex" : 0 }, "schema" : "https://github.com/citation-style-language/schema/raw/master/csl-citation.json" }</w:instrText>
      </w:r>
      <w:r w:rsidR="006272E3" w:rsidRPr="0045622A">
        <w:rPr>
          <w:rFonts w:ascii="Book Antiqua" w:hAnsi="Book Antiqua" w:cs="Arial"/>
        </w:rPr>
        <w:fldChar w:fldCharType="separate"/>
      </w:r>
      <w:r w:rsidR="009C5FAA" w:rsidRPr="0045622A">
        <w:rPr>
          <w:rFonts w:ascii="Book Antiqua" w:hAnsi="Book Antiqua" w:cs="Arial"/>
          <w:noProof/>
          <w:vertAlign w:val="superscript"/>
        </w:rPr>
        <w:t>[67]</w:t>
      </w:r>
      <w:r w:rsidR="006272E3" w:rsidRPr="0045622A">
        <w:rPr>
          <w:rFonts w:ascii="Book Antiqua" w:hAnsi="Book Antiqua" w:cs="Arial"/>
        </w:rPr>
        <w:fldChar w:fldCharType="end"/>
      </w:r>
      <w:r w:rsidR="00DB72B0" w:rsidRPr="0045622A">
        <w:rPr>
          <w:rFonts w:ascii="Book Antiqua" w:hAnsi="Book Antiqua" w:cs="Arial"/>
        </w:rPr>
        <w:t xml:space="preserve">. </w:t>
      </w:r>
      <w:r w:rsidR="008C40CA" w:rsidRPr="0045622A">
        <w:rPr>
          <w:rFonts w:ascii="Book Antiqua" w:hAnsi="Book Antiqua" w:cs="Arial"/>
        </w:rPr>
        <w:t xml:space="preserve"> Polymorphisms in </w:t>
      </w:r>
      <w:r w:rsidR="0062150C" w:rsidRPr="0045622A">
        <w:rPr>
          <w:rFonts w:ascii="Book Antiqua" w:hAnsi="Book Antiqua" w:cs="Arial"/>
        </w:rPr>
        <w:t xml:space="preserve">the </w:t>
      </w:r>
      <w:r w:rsidR="00997935" w:rsidRPr="0045622A">
        <w:rPr>
          <w:rFonts w:ascii="Book Antiqua" w:hAnsi="Book Antiqua" w:cs="Arial"/>
          <w:i/>
        </w:rPr>
        <w:t>MDR1</w:t>
      </w:r>
      <w:r w:rsidR="00997935" w:rsidRPr="0045622A">
        <w:rPr>
          <w:rFonts w:ascii="Book Antiqua" w:hAnsi="Book Antiqua" w:cs="Arial"/>
        </w:rPr>
        <w:t xml:space="preserve"> </w:t>
      </w:r>
      <w:r w:rsidR="008C40CA" w:rsidRPr="0045622A">
        <w:rPr>
          <w:rFonts w:ascii="Book Antiqua" w:hAnsi="Book Antiqua" w:cs="Arial"/>
        </w:rPr>
        <w:t xml:space="preserve">gene have been shown to alter </w:t>
      </w:r>
      <w:r w:rsidR="00DB72B0" w:rsidRPr="0045622A">
        <w:rPr>
          <w:rFonts w:ascii="Book Antiqua" w:hAnsi="Book Antiqua" w:cs="Arial"/>
        </w:rPr>
        <w:t>P-gp</w:t>
      </w:r>
      <w:r w:rsidR="008C40CA" w:rsidRPr="0045622A">
        <w:rPr>
          <w:rFonts w:ascii="Book Antiqua" w:hAnsi="Book Antiqua" w:cs="Arial"/>
        </w:rPr>
        <w:t xml:space="preserve"> function, which in turn modif</w:t>
      </w:r>
      <w:r w:rsidR="00DB72B0" w:rsidRPr="0045622A">
        <w:rPr>
          <w:rFonts w:ascii="Book Antiqua" w:hAnsi="Book Antiqua" w:cs="Arial"/>
        </w:rPr>
        <w:t>ies</w:t>
      </w:r>
      <w:r w:rsidR="008C40CA" w:rsidRPr="0045622A">
        <w:rPr>
          <w:rFonts w:ascii="Book Antiqua" w:hAnsi="Book Antiqua" w:cs="Arial"/>
        </w:rPr>
        <w:t xml:space="preserve"> the response to GCs</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"10.1073/pnas.050585397", "ISBN" : "0027-8424 (Print)\\n0027-8424 (Linking)", "ISSN" : "0027-8424", "PMID" : "10716719", "abstract" : "To evaluate whether alterations in the multidrug-resistance (MDR)-1 gene correlate with intestinal MDR-1 expression and uptake of orally administered P-glycoprotein (PGP) substrates, we analyzed the MDR-1 sequence in 21 volunteers whose PGP expression and function in the duodenum had been determined by Western blots and quantitative immunohistology (n = 21) or by plasma concentrations after orally administered digoxin (n = 8 + 14). We observed a significant correlation of a polymorphism in exon 26 (C3435T) of MDR-1 with expression levels and function of MDR-1. Individuals homozygous for this polymorphism had significantly lower duodenal MDR-1 expression and the highest digoxin plasma levels. Homozygosity for this variant was observed in 24% of our sample population (n = 188). This polymorphism is expected to affect the absorption and tissue concentrations of numerous other substrates of MDR-1.", "author" : [ { "dropping-particle" : "", "family" : "Hoffmeyer", "given" : "S", "non-dropping-particle" : "", "parse-names" : false, "suffix" : "" }, { "dropping-particle" : "", "family" : "Burk", "given" : "O", "non-dropping-particle" : "", "parse-names" : false, "suffix" : "" }, { "dropping-particle" : "", "family" : "Richter", "given" : "O", "non-dropping-particle" : "von", "parse-names" : false, "suffix" : "" }, { "dropping-particle" : "", "family" : "Arnold", "given" : "H P", "non-dropping-particle" : "", "parse-names" : false, "suffix" : "" }, { "dropping-particle" : "", "family" : "Brockm\u00f6ller", "given" : "J", "non-dropping-particle" : "", "parse-names" : false, "suffix" : "" }, { "dropping-particle" : "", "family" : "Johne", "given" : "A", "non-dropping-particle" : "", "parse-names" : false, "suffix" : "" }, { "dropping-particle" : "", "family" : "Cascorbi", "given" : "I", "non-dropping-particle" : "", "parse-names" : false, "suffix" : "" }, { "dropping-particle" : "", "family" : "Gerloff", "given" : "T", "non-dropping-particle" : "", "parse-names" : false, "suffix" : "" }, { "dropping-particle" : "", "family" : "Roots", "given" : "I", "non-dropping-particle" : "", "parse-names" : false, "suffix" : "" }, { "dropping-particle" : "", "family" : "Eichelbaum", "given" : "M", "non-dropping-particle" : "", "parse-names" : false, "suffix" : "" }, { "dropping-particle" : "", "family" : "Brinkmann", "given" : "U", "non-dropping-particle" : "", "parse-names" : false, "suffix" : "" } ], "container-title" : "Proceedings of the National Academy of Sciences of the United States of America", "id" : "ITEM-1", "issue" : "7", "issued" : { "date-parts" : [ [ "2000" ] ] }, "page" : "3473-8", "title" : "Functional polymorphisms of the human multidrug-resistance gene: multiple sequence variations and correlation of one allele with P-glycoprotein expression and activity in vivo.", "type" : "article-journal", "volume" : "97" }, "uris" : [ "http://www.mendeley.com/documents/?uuid=d4816a02-f5b0-4afb-9c8e-e00c32402646", "http://www.mendeley.com/documents/?uuid=14fcb2bb-5252-40ad-933d-1749e589b041", "http://www.mendeley.com/documents/?uuid=fb03c069-6f8f-4e2e-8400-78f35f24722f", "http://www.mendeley.com/documents/?uuid=4e66fb90-1be6-4f37-85ee-bbf93f42af7b", "http://www.mendeley.com/documents/?uuid=501d3013-caef-4bc8-926d-978de018e9a5" ] } ], "mendeley" : { "formattedCitation" : "&lt;sup&gt;[67]&lt;/sup&gt;", "plainTextFormattedCitation" : "[67]", "previouslyFormattedCitation" : "&lt;sup&gt;[67]&lt;/sup&gt;"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[67]</w:t>
      </w:r>
      <w:r w:rsidR="008C40CA" w:rsidRPr="0045622A">
        <w:rPr>
          <w:rFonts w:ascii="Book Antiqua" w:hAnsi="Book Antiqua" w:cs="Arial"/>
        </w:rPr>
        <w:fldChar w:fldCharType="end"/>
      </w:r>
      <w:r w:rsidR="008C40CA" w:rsidRPr="0045622A">
        <w:rPr>
          <w:rFonts w:ascii="Book Antiqua" w:hAnsi="Book Antiqua" w:cs="Arial"/>
        </w:rPr>
        <w:t xml:space="preserve">. </w:t>
      </w:r>
      <w:r w:rsidR="00E55079" w:rsidRPr="0045622A">
        <w:rPr>
          <w:rFonts w:ascii="Book Antiqua" w:hAnsi="Book Antiqua" w:cs="Arial"/>
        </w:rPr>
        <w:t xml:space="preserve">A case-control study in a Brazilian population demonstrated that SNP C3435T (rs1045642), located in exon 26 of </w:t>
      </w:r>
      <w:r w:rsidR="00E55079" w:rsidRPr="0045622A">
        <w:rPr>
          <w:rFonts w:ascii="Book Antiqua" w:hAnsi="Book Antiqua" w:cs="Arial"/>
          <w:i/>
        </w:rPr>
        <w:t>MDR1</w:t>
      </w:r>
      <w:r w:rsidR="00E55079" w:rsidRPr="0045622A">
        <w:rPr>
          <w:rFonts w:ascii="Book Antiqua" w:hAnsi="Book Antiqua" w:cs="Arial"/>
        </w:rPr>
        <w:t xml:space="preserve"> was associated with GC resistance in CD but not in UC patients</w:t>
      </w:r>
      <w:r w:rsidR="00E55079"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"10.6061/clinics/2014(05)06", "ISBN" : "1980-5322 (Electronic)\\r1807-5932 (Linking)", "ISSN" : "1980-5322", "PMID" : "24838898", "abstract" : "OBJECTIVES: Conflicting data from studies on the potential role of multidrug resistance 1 gene polymorphisms in inflammatory bowel disease may result from the analysis of genetically and geographically distinct populations. Here, we investigated whether multidrug resistance 1 gene polymorphisms are associated with inflammatory bowel diseases in patients from Rio de Janeiro.\\n\\nMETHODS: We analyzed 123 Crohn's disease patients and 83 ulcerative colitis patients to determine the presence of the multidrug resistance 1 gene polymorphisms C1236T, G2677T and C3435T. In particular, the genotype frequencies of Crohn's disease and ulcerative colitis patients were analyzed. Genotype-phenotype associations with major clinical characteristics were established, and estimated risks were calculated for the mutations.\\n\\nRESULTS: No significant difference was observed in the genotype frequencies of the multidrug resistance 1 G2677T/A and C3435T polymorphisms between Crohn's disease and ulcerative colitis patients. In contrast, the C1236T polymorphism was significantly more common in Crohn's disease than in ulcerative colitis (p\u200a=\u200a0.047). A significant association was also found between the multidrug resistance 1 C3435T polymorphism and the stricturing form of Crohn's disease (OR: 4.13; p\u200a=\u200a0.009), whereas no association was found with penetrating behavior (OR: 0.33; p\u200a=\u200a0.094). In Crohn's disease, a positive association was also found between the C3435T polymorphism and corticosteroid resistance/refractoriness (OR: 4.14; p\u200a=\u200a0.010). However, no significant association was found between multidrug resistance 1 gene polymorphisms and UC subphenotypic categories.\\n\\nCONCLUSION: The multidrug resistance 1 gene polymorphism C3435T is associated with the stricturing phenotype and an inappropriate response to therapy in Crohn's disease. This association with Crohn's disease may support additional pathogenic roles for the multidrug resistance 1 gene in regulating gut-microbiota interactions and in mediating fibrosis. Understanding the effects of several drugs associated with multidrug resistance 1 gene variants may aid in the selection of customized therapeutic regimens.", "author" : [ { "dropping-particle" : "", "family" : "Carvalho", "given" : "Ana Teresa P", "non-dropping-particle" : "", "parse-names" : false, "suffix" : "" }, { "dropping-particle" : "", "family" : "Fr\u00f3es", "given" : "Renata S B", "non-dropping-particle" : "", "parse-names" : false, "suffix" : "" }, { "dropping-particle" : "", "family" : "Esberard", "given" : "Barbara C", "non-dropping-particle" : "", "parse-names" : false, "suffix" : "" }, { "dropping-particle" : "", "family" : "Santos", "given" : "Juliana C V C", "non-dropping-particle" : "", "parse-names" : false, "suffix" : "" }, { "dropping-particle" : "", "family" : "Rapozo", "given" : "Davy C M", "non-dropping-particle" : "", "parse-names" : false, "suffix" : "" }, { "dropping-particle" : "", "family" : "Grinman", "given" : "Ana B", "non-dropping-particle" : "", "parse-names" : false, "suffix" : "" }, { "dropping-particle" : "", "family" : "Sim\u00e3o", "given" : "Tatiana a", "non-dropping-particle" : "", "parse-names" : false, "suffix" : "" }, { "dropping-particle" : "", "family" : "Nicolau Neto", "given" : "Pedro", "non-dropping-particle" : "", "parse-names" : false, "suffix" : "" }, { "dropping-particle" : "", "family" : "Luiz", "given" : "Ronir R", "non-dropping-particle" : "", "parse-names" : false, "suffix" : "" }, { "dropping-particle" : "V", "family" : "Carneiro", "given" : "Antonio Jos\u00e9", "non-dropping-particle" : "", "parse-names" : false, "suffix" : "" }, { "dropping-particle" : "De", "family" : "Souza", "given" : "Heitor S P", "non-dropping-particle" : "", "parse-names" : false, "suffix" : "" }, { "dropping-particle" : "", "family" : "Ribeiro-Pinto", "given" : "Luis Felipe", "non-dropping-particle" : "", "parse-names" : false, "suffix" : "" } ], "container-title" : "Clinics (S\u00e3o Paulo, Brazil)", "id" : "ITEM-1", "issue" : "5", "issued" : { "date-parts" : [ [ "2014" ] ] }, "page" : "327-34", "title" : "Multidrug resistance 1 gene polymorphisms may determine Crohn's disease behavior in patients from Rio de Janeiro.", "type" : "article-journal", "volume" : "69" }, "uris" : [ "http://www.mendeley.com/documents/?uuid=1c895e87-9d1b-4046-b269-88b809e343c7", "http://www.mendeley.com/documents/?uuid=2909c4c8-29f9-446e-80fa-b706bbac4e5a", "http://www.mendeley.com/documents/?uuid=1a4dd677-6354-4996-85da-f79865ee7b4e" ] } ], "mendeley" : { "formattedCitation" : "&lt;sup&gt;[68]&lt;/sup&gt;", "plainTextFormattedCitation" : "[68]", "previouslyFormattedCitation" : "&lt;sup&gt;[68]&lt;/sup&gt;" }, "properties" : { "noteIndex" : 0 }, "schema" : "https://github.com/citation-style-language/schema/raw/master/csl-citation.json" }</w:instrText>
      </w:r>
      <w:r w:rsidR="00E55079" w:rsidRPr="0045622A">
        <w:rPr>
          <w:rFonts w:ascii="Book Antiqua" w:hAnsi="Book Antiqua" w:cs="Arial"/>
        </w:rPr>
        <w:fldChar w:fldCharType="separate"/>
      </w:r>
      <w:r w:rsidR="009C5FAA" w:rsidRPr="0045622A">
        <w:rPr>
          <w:rFonts w:ascii="Book Antiqua" w:hAnsi="Book Antiqua" w:cs="Arial"/>
          <w:noProof/>
          <w:vertAlign w:val="superscript"/>
        </w:rPr>
        <w:t>[68]</w:t>
      </w:r>
      <w:r w:rsidR="00E55079" w:rsidRPr="0045622A">
        <w:rPr>
          <w:rFonts w:ascii="Book Antiqua" w:hAnsi="Book Antiqua" w:cs="Arial"/>
        </w:rPr>
        <w:fldChar w:fldCharType="end"/>
      </w:r>
      <w:r w:rsidR="00E55079" w:rsidRPr="0045622A">
        <w:rPr>
          <w:rFonts w:ascii="Book Antiqua" w:hAnsi="Book Antiqua" w:cs="Arial"/>
        </w:rPr>
        <w:t xml:space="preserve">. </w:t>
      </w:r>
    </w:p>
    <w:p w14:paraId="1BA58FD7" w14:textId="1676404B" w:rsidR="00F665AD" w:rsidRPr="0045622A" w:rsidRDefault="00883104" w:rsidP="0045622A">
      <w:pPr>
        <w:widowControl w:val="0"/>
        <w:autoSpaceDE w:val="0"/>
        <w:autoSpaceDN w:val="0"/>
        <w:adjustRightInd w:val="0"/>
        <w:spacing w:after="240" w:line="360" w:lineRule="auto"/>
        <w:ind w:firstLine="709"/>
        <w:contextualSpacing/>
        <w:jc w:val="both"/>
        <w:rPr>
          <w:rFonts w:ascii="Book Antiqua" w:hAnsi="Book Antiqua" w:cs="Arial"/>
        </w:rPr>
      </w:pPr>
      <w:r w:rsidRPr="0045622A">
        <w:rPr>
          <w:rFonts w:ascii="Book Antiqua" w:hAnsi="Book Antiqua" w:cs="Arial"/>
        </w:rPr>
        <w:t>Additionally, h</w:t>
      </w:r>
      <w:r w:rsidR="008C40CA" w:rsidRPr="0045622A">
        <w:rPr>
          <w:rFonts w:ascii="Book Antiqua" w:hAnsi="Book Antiqua" w:cs="Arial"/>
        </w:rPr>
        <w:t>igher expression of proinflammatory cytokines ha</w:t>
      </w:r>
      <w:r w:rsidR="0062150C" w:rsidRPr="0045622A">
        <w:rPr>
          <w:rFonts w:ascii="Book Antiqua" w:hAnsi="Book Antiqua" w:cs="Arial"/>
        </w:rPr>
        <w:t>s</w:t>
      </w:r>
      <w:r w:rsidR="008C40CA" w:rsidRPr="0045622A">
        <w:rPr>
          <w:rFonts w:ascii="Book Antiqua" w:hAnsi="Book Antiqua" w:cs="Arial"/>
        </w:rPr>
        <w:t xml:space="preserve"> been associated with GC resistance. </w:t>
      </w:r>
      <w:r w:rsidR="00387327" w:rsidRPr="0045622A">
        <w:rPr>
          <w:rFonts w:ascii="Book Antiqua" w:hAnsi="Book Antiqua" w:cs="Arial"/>
        </w:rPr>
        <w:t>O</w:t>
      </w:r>
      <w:r w:rsidR="008C40CA" w:rsidRPr="0045622A">
        <w:rPr>
          <w:rFonts w:ascii="Book Antiqua" w:hAnsi="Book Antiqua" w:cs="Arial"/>
        </w:rPr>
        <w:t xml:space="preserve">verexpression of IL-6 and IL-8 </w:t>
      </w:r>
      <w:r w:rsidR="00387327" w:rsidRPr="0045622A">
        <w:rPr>
          <w:rFonts w:ascii="Book Antiqua" w:hAnsi="Book Antiqua" w:cs="Arial"/>
        </w:rPr>
        <w:t>has been</w:t>
      </w:r>
      <w:r w:rsidR="008C40CA" w:rsidRPr="0045622A">
        <w:rPr>
          <w:rFonts w:ascii="Book Antiqua" w:hAnsi="Book Antiqua" w:cs="Arial"/>
        </w:rPr>
        <w:t xml:space="preserve"> associated with no</w:t>
      </w:r>
      <w:r w:rsidR="0062150C" w:rsidRPr="0045622A">
        <w:rPr>
          <w:rFonts w:ascii="Book Antiqua" w:hAnsi="Book Antiqua" w:cs="Arial"/>
        </w:rPr>
        <w:t>n-</w:t>
      </w:r>
      <w:r w:rsidR="008C40CA" w:rsidRPr="0045622A">
        <w:rPr>
          <w:rFonts w:ascii="Book Antiqua" w:hAnsi="Book Antiqua" w:cs="Arial"/>
        </w:rPr>
        <w:t>responsiveness to GC treatment</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"10.1007/s005350050218", "ISBN" : "0944-1174 (Print)\\r0944-1174 (Linking)", "ISSN" : "0944-1174", "PMID" : "10204613", "abstract" : "Proinflammatory cytokines are believed to be involved in the pathogenesis of ulcerative colitis (UC). The aim of this study was to clarify the profiles of proinflammatory cytokine production in patients with UC in terms of disease intractability, endoscopic findings, and host response to lipopolysaccharide (LPS) stimulation. Colonic mucosal tissues were obtained from patients with active UC (n = 15, including 4 patients with intractable disease) and inactive UC (n = 7), non-inflammatory bowel disease (IBD) colitis (n = 11), and controls (n = 20). Organ culture was performed, and the amounts of four cytokines (described below) in the culture media were determined by enzyme-linked immunosorbent assay (ELISA). LPS stimulation enhanced interleukin (IL)-1\u03b2, IL-8, and IL-6 production in colonic specimens from all groups, but enhanced tumor necrosis factor (TNF)-\u03b1 production only in active UC specimens. Levels of IL-6, IL-8, and TNF-\u03b1 were significantly higher in active UC than in non-IBD colitis, and the production of all three of these cytokines was correlated to the endoscopic grade of inflammation. The production of these cytokines was also significantly higher in patients with intractable disease receiving corticosteroids than in patients with non-intractable disease receiving corticosteroids. These results suggest that enhanced production of mucosal proinflammatory cytokines may be implicated in the pathogenesis of UC.", "author" : [ { "dropping-particle" : "", "family" : "Ishiguro", "given" : "Y", "non-dropping-particle" : "", "parse-names" : false, "suffix" : "" } ], "container-title" : "Journal of Gastroenterology", "id" : "ITEM-1", "issue" : "1", "issued" : { "date-parts" : [ [ "1999" ] ] }, "page" : "66-74", "title" : "Mucosal proinflammatory cytokine production correlates with endoscopic activity of ulcerative colitis", "type" : "article-journal", "volume" : "34" }, "uris" : [ "http://www.mendeley.com/documents/?uuid=88b0a3e0-ed08-4b5a-8b5b-effa31505ed1", "http://www.mendeley.com/documents/?uuid=81cfd243-61ef-45f9-afbd-2e0b97ef345f", "http://www.mendeley.com/documents/?uuid=56d253d9-91cb-4af2-bbad-4b8b0051f824", "http://www.mendeley.com/documents/?uuid=47ee35ea-042e-41c9-bcdb-03f45fd37e72", "http://www.mendeley.com/documents/?uuid=9edeabe0-fa61-4e58-a37a-70c796d0ad3d" ] } ], "mendeley" : { "formattedCitation" : "&lt;sup&gt;[69]&lt;/sup&gt;", "plainTextFormattedCitation" : "[69]", "previouslyFormattedCitation" : "&lt;sup&gt;[69]&lt;/sup&gt;"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[69]</w:t>
      </w:r>
      <w:r w:rsidR="008C40CA" w:rsidRPr="0045622A">
        <w:rPr>
          <w:rFonts w:ascii="Book Antiqua" w:hAnsi="Book Antiqua" w:cs="Arial"/>
        </w:rPr>
        <w:fldChar w:fldCharType="end"/>
      </w:r>
      <w:r w:rsidR="008C40CA" w:rsidRPr="0045622A">
        <w:rPr>
          <w:rFonts w:ascii="Book Antiqua" w:hAnsi="Book Antiqua" w:cs="Arial"/>
        </w:rPr>
        <w:t>. In pediatric patients with UC, a similar correlation was found between the expression levels of IL-6 and unresponsiveness to GC</w:t>
      </w:r>
      <w:r w:rsidR="00D843D4"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"10.1016/j.crohns.2012.12.012", "ISBN" : "1873-9946\\r1876-4479", "ISSN" : "18739946", "PMID" : "23339932", "abstract" : "Background and aim: Approximately one third of patients with acute severe ulcerative colitis (ASC) will fail intravenous corticosteroids (IVCS). Predicting response to IVCS to initiate early salvage therapy remains challenging. The aim of this study was to evaluate the role of serum inflammatory cytokines in ASC and determine their predictive utility with IVCS treatment failure. Methods: This preplanned ancillary study, part of the prospective multicenter OSCI study, evaluated pediatric ASC in North America. Serum samples were obtained from 79 children admitted for ASC on the third day of IVCS treatment. Twenty-three (29%) patients required second-line therapy. ELISA-based cytokine arrays were used [TNF-\u03b1, IFN-\u03b3, interleukin (IL)-1\u03b2, IL-2, IL-4, IL-5, IL-6, IL-8, IL-10, IL-12, IL-13, and IL-17], selected based on a systematic literature search. Results: In univariate analysis, only IL-6 was significantly different between responders and non-responders (P=0.003). The risk for IVCS failure increased by 40% per each pg/mL increase in IL-6 level. Factor analysis found IL-6 to be associated with IL-17, suggesting involvement of the T-helper (TH)17 pathway. In a multivariate analysis, disease activity [judged by the Pediatric UC Activity Index (PUCAI)] assumed all the association with the treatment outcome while IL-6 was no longer significant (P=0.32; PUCAI score P&lt;0.001). Conclusions: While IL-6 strongly predicted IVCS failure, it likely reflects disease activity and not direct interference with corticosteroid pathway. Nonetheless, IL-6 levels may have a role in predicting IVCS response in severe pediatric UC for treatment decision-making or potentially in medical intervention by virtue of anti-IL-6 antibodies in severe UC. \u00a9 2012 European Crohn's and Colitis Organisation.", "author" : [ { "dropping-particle" : "", "family" : "Wine", "given" : "Eytan", "non-dropping-particle" : "", "parse-names" : false, "suffix" : "" }, { "dropping-particle" : "", "family" : "Mack", "given" : "David R.", "non-dropping-particle" : "", "parse-names" : false, "suffix" : "" }, { "dropping-particle" : "", "family" : "Hyams", "given" : "Jeffrey", "non-dropping-particle" : "", "parse-names" : false, "suffix" : "" }, { "dropping-particle" : "", "family" : "Otley", "given" : "Anthony R.", "non-dropping-particle" : "", "parse-names" : false, "suffix" : "" }, { "dropping-particle" : "", "family" : "Markowitz", "given" : "James", "non-dropping-particle" : "", "parse-names" : false, "suffix" : "" }, { "dropping-particle" : "V.", "family" : "Crandall", "given" : "Wallace", "non-dropping-particle" : "", "parse-names" : false, "suffix" : "" }, { "dropping-particle" : "", "family" : "Leleiko", "given" : "Neal", "non-dropping-particle" : "", "parse-names" : false, "suffix" : "" }, { "dropping-particle" : "", "family" : "Muise", "given" : "Aleixo M.", "non-dropping-particle" : "", "parse-names" : false, "suffix" : "" }, { "dropping-particle" : "", "family" : "Griffiths", "given" : "Anne M.", "non-dropping-particle" : "", "parse-names" : false, "suffix" : "" }, { "dropping-particle" : "", "family" : "Turner", "given" : "Dan", "non-dropping-particle" : "", "parse-names" : false, "suffix" : "" } ], "container-title" : "Journal of Crohn's and Colitis", "id" : "ITEM-1", "issue" : "11", "issued" : { "date-parts" : [ [ "2013" ] ] }, "page" : "916-922", "publisher" : "European Crohn's and Colitis Organisation", "title" : "Interleukin-6 is associated with steroid resistance and reflects disease activity in severe pediatric ulcerative colitis", "type" : "article-journal", "volume" : "7" }, "uris" : [ "http://www.mendeley.com/documents/?uuid=1aedc5a4-b8c8-4adc-bcee-94a260a82638" ] } ], "mendeley" : { "formattedCitation" : "&lt;sup&gt;[70]&lt;/sup&gt;", "plainTextFormattedCitation" : "[70]", "previouslyFormattedCitation" : "&lt;sup&gt;[70]&lt;/sup&gt;" }, "properties" : { "noteIndex" : 0 }, "schema" : "https://github.com/citation-style-language/schema/raw/master/csl-citation.json" }</w:instrText>
      </w:r>
      <w:r w:rsidR="00D843D4" w:rsidRPr="0045622A">
        <w:rPr>
          <w:rFonts w:ascii="Book Antiqua" w:hAnsi="Book Antiqua" w:cs="Arial"/>
        </w:rPr>
        <w:fldChar w:fldCharType="separate"/>
      </w:r>
      <w:r w:rsidR="009C5FAA" w:rsidRPr="0045622A">
        <w:rPr>
          <w:rFonts w:ascii="Book Antiqua" w:hAnsi="Book Antiqua" w:cs="Arial"/>
          <w:noProof/>
          <w:vertAlign w:val="superscript"/>
        </w:rPr>
        <w:t>[70]</w:t>
      </w:r>
      <w:r w:rsidR="00D843D4" w:rsidRPr="0045622A">
        <w:rPr>
          <w:rFonts w:ascii="Book Antiqua" w:hAnsi="Book Antiqua" w:cs="Arial"/>
        </w:rPr>
        <w:fldChar w:fldCharType="end"/>
      </w:r>
      <w:r w:rsidR="008C40CA" w:rsidRPr="0045622A">
        <w:rPr>
          <w:rFonts w:ascii="Book Antiqua" w:hAnsi="Book Antiqua" w:cs="Arial"/>
        </w:rPr>
        <w:t xml:space="preserve">. In this study, the patients who </w:t>
      </w:r>
      <w:r w:rsidR="00387327" w:rsidRPr="0045622A">
        <w:rPr>
          <w:rFonts w:ascii="Book Antiqua" w:hAnsi="Book Antiqua" w:cs="Arial"/>
        </w:rPr>
        <w:t>did not</w:t>
      </w:r>
      <w:r w:rsidR="008C40CA" w:rsidRPr="0045622A">
        <w:rPr>
          <w:rFonts w:ascii="Book Antiqua" w:hAnsi="Book Antiqua" w:cs="Arial"/>
        </w:rPr>
        <w:t xml:space="preserve"> respon</w:t>
      </w:r>
      <w:r w:rsidR="00387327" w:rsidRPr="0045622A">
        <w:rPr>
          <w:rFonts w:ascii="Book Antiqua" w:hAnsi="Book Antiqua" w:cs="Arial"/>
        </w:rPr>
        <w:t>d</w:t>
      </w:r>
      <w:r w:rsidR="008C40CA" w:rsidRPr="0045622A">
        <w:rPr>
          <w:rFonts w:ascii="Book Antiqua" w:hAnsi="Book Antiqua" w:cs="Arial"/>
        </w:rPr>
        <w:t xml:space="preserve"> to </w:t>
      </w:r>
      <w:r w:rsidR="00FC5474" w:rsidRPr="0045622A">
        <w:rPr>
          <w:rFonts w:ascii="Book Antiqua" w:hAnsi="Book Antiqua" w:cs="Arial"/>
        </w:rPr>
        <w:t>GC</w:t>
      </w:r>
      <w:r w:rsidR="008C40CA" w:rsidRPr="0045622A">
        <w:rPr>
          <w:rFonts w:ascii="Book Antiqua" w:hAnsi="Book Antiqua" w:cs="Arial"/>
        </w:rPr>
        <w:t xml:space="preserve"> ha</w:t>
      </w:r>
      <w:r w:rsidR="0062150C" w:rsidRPr="0045622A">
        <w:rPr>
          <w:rFonts w:ascii="Book Antiqua" w:hAnsi="Book Antiqua" w:cs="Arial"/>
        </w:rPr>
        <w:t>d</w:t>
      </w:r>
      <w:r w:rsidR="008C40CA" w:rsidRPr="0045622A">
        <w:rPr>
          <w:rFonts w:ascii="Book Antiqua" w:hAnsi="Book Antiqua" w:cs="Arial"/>
        </w:rPr>
        <w:t xml:space="preserve"> higher levels of IL-6, </w:t>
      </w:r>
      <w:r w:rsidR="000A52FC" w:rsidRPr="0045622A">
        <w:rPr>
          <w:rFonts w:ascii="Book Antiqua" w:hAnsi="Book Antiqua" w:cs="Arial"/>
        </w:rPr>
        <w:t>compared to</w:t>
      </w:r>
      <w:r w:rsidR="008C40CA" w:rsidRPr="0045622A">
        <w:rPr>
          <w:rFonts w:ascii="Book Antiqua" w:hAnsi="Book Antiqua" w:cs="Arial"/>
        </w:rPr>
        <w:t xml:space="preserve"> responder</w:t>
      </w:r>
      <w:r w:rsidR="00387327" w:rsidRPr="0045622A">
        <w:rPr>
          <w:rFonts w:ascii="Book Antiqua" w:hAnsi="Book Antiqua" w:cs="Arial"/>
        </w:rPr>
        <w:t>s</w:t>
      </w:r>
      <w:r w:rsidR="008C40CA" w:rsidRPr="0045622A">
        <w:rPr>
          <w:rFonts w:ascii="Book Antiqua" w:hAnsi="Book Antiqua" w:cs="Arial"/>
        </w:rPr>
        <w:t xml:space="preserve">. Given the pleiotropic nature of IL-6, this correlation could </w:t>
      </w:r>
      <w:r w:rsidR="004B5FB3" w:rsidRPr="0045622A">
        <w:rPr>
          <w:rFonts w:ascii="Book Antiqua" w:hAnsi="Book Antiqua" w:cs="Arial"/>
        </w:rPr>
        <w:t xml:space="preserve">reflect </w:t>
      </w:r>
      <w:r w:rsidR="008C40CA" w:rsidRPr="0045622A">
        <w:rPr>
          <w:rFonts w:ascii="Book Antiqua" w:hAnsi="Book Antiqua" w:cs="Arial"/>
        </w:rPr>
        <w:t xml:space="preserve">a cause-effect </w:t>
      </w:r>
      <w:r w:rsidR="004B5FB3" w:rsidRPr="0045622A">
        <w:rPr>
          <w:rFonts w:ascii="Book Antiqua" w:hAnsi="Book Antiqua" w:cs="Arial"/>
        </w:rPr>
        <w:t xml:space="preserve">relationship </w:t>
      </w:r>
      <w:r w:rsidR="008C40CA" w:rsidRPr="0045622A">
        <w:rPr>
          <w:rFonts w:ascii="Book Antiqua" w:hAnsi="Book Antiqua" w:cs="Arial"/>
        </w:rPr>
        <w:t xml:space="preserve">between the signaling of the GC receptor and the expression of proinflammatory cytokines, but the real reason </w:t>
      </w:r>
      <w:r w:rsidR="004B5FB3" w:rsidRPr="0045622A">
        <w:rPr>
          <w:rFonts w:ascii="Book Antiqua" w:hAnsi="Book Antiqua" w:cs="Arial"/>
        </w:rPr>
        <w:t xml:space="preserve">for </w:t>
      </w:r>
      <w:r w:rsidR="008C40CA" w:rsidRPr="0045622A">
        <w:rPr>
          <w:rFonts w:ascii="Book Antiqua" w:hAnsi="Book Antiqua" w:cs="Arial"/>
        </w:rPr>
        <w:t>the failure to respond remains unclear</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"10.1016/j.crohns.2012.12.012", "ISBN" : "1873-9946\\r1876-4479", "ISSN" : "18739946", "PMID" : "23339932", "abstract" : "Background and aim: Approximately one third of patients with acute severe ulcerative colitis (ASC) will fail intravenous corticosteroids (IVCS). Predicting response to IVCS to initiate early salvage therapy remains challenging. The aim of this study was to evaluate the role of serum inflammatory cytokines in ASC and determine their predictive utility with IVCS treatment failure. Methods: This preplanned ancillary study, part of the prospective multicenter OSCI study, evaluated pediatric ASC in North America. Serum samples were obtained from 79 children admitted for ASC on the third day of IVCS treatment. Twenty-three (29%) patients required second-line therapy. ELISA-based cytokine arrays were used [TNF-\u03b1, IFN-\u03b3, interleukin (IL)-1\u03b2, IL-2, IL-4, IL-5, IL-6, IL-8, IL-10, IL-12, IL-13, and IL-17], selected based on a systematic literature search. Results: In univariate analysis, only IL-6 was significantly different between responders and non-responders (P=0.003). The risk for IVCS failure increased by 40% per each pg/mL increase in IL-6 level. Factor analysis found IL-6 to be associated with IL-17, suggesting involvement of the T-helper (TH)17 pathway. In a multivariate analysis, disease activity [judged by the Pediatric UC Activity Index (PUCAI)] assumed all the association with the treatment outcome while IL-6 was no longer significant (P=0.32; PUCAI score P&lt;0.001). Conclusions: While IL-6 strongly predicted IVCS failure, it likely reflects disease activity and not direct interference with corticosteroid pathway. Nonetheless, IL-6 levels may have a role in predicting IVCS response in severe pediatric UC for treatment decision-making or potentially in medical intervention by virtue of anti-IL-6 antibodies in severe UC. \u00a9 2012 European Crohn's and Colitis Organisation.", "author" : [ { "dropping-particle" : "", "family" : "Wine", "given" : "Eytan", "non-dropping-particle" : "", "parse-names" : false, "suffix" : "" }, { "dropping-particle" : "", "family" : "Mack", "given" : "David R.", "non-dropping-particle" : "", "parse-names" : false, "suffix" : "" }, { "dropping-particle" : "", "family" : "Hyams", "given" : "Jeffrey", "non-dropping-particle" : "", "parse-names" : false, "suffix" : "" }, { "dropping-particle" : "", "family" : "Otley", "given" : "Anthony R.", "non-dropping-particle" : "", "parse-names" : false, "suffix" : "" }, { "dropping-particle" : "", "family" : "Markowitz", "given" : "James", "non-dropping-particle" : "", "parse-names" : false, "suffix" : "" }, { "dropping-particle" : "V.", "family" : "Crandall", "given" : "Wallace", "non-dropping-particle" : "", "parse-names" : false, "suffix" : "" }, { "dropping-particle" : "", "family" : "Leleiko", "given" : "Neal", "non-dropping-particle" : "", "parse-names" : false, "suffix" : "" }, { "dropping-particle" : "", "family" : "Muise", "given" : "Aleixo M.", "non-dropping-particle" : "", "parse-names" : false, "suffix" : "" }, { "dropping-particle" : "", "family" : "Griffiths", "given" : "Anne M.", "non-dropping-particle" : "", "parse-names" : false, "suffix" : "" }, { "dropping-particle" : "", "family" : "Turner", "given" : "Dan", "non-dropping-particle" : "", "parse-names" : false, "suffix" : "" } ], "container-title" : "Journal of Crohn's and Colitis", "id" : "ITEM-1", "issue" : "11", "issued" : { "date-parts" : [ [ "2013" ] ] }, "page" : "916-922", "publisher" : "European Crohn's and Colitis Organisation", "title" : "Interleukin-6 is associated with steroid resistance and reflects disease activity in severe pediatric ulcerative colitis", "type" : "article-journal", "volume" : "7" }, "uris" : [ "http://www.mendeley.com/documents/?uuid=d621e1f6-4156-463c-b5c2-9434f9dd2903", "http://www.mendeley.com/documents/?uuid=1aedc5a4-b8c8-4adc-bcee-94a260a82638", "http://www.mendeley.com/documents/?uuid=aa0a4681-1b63-4d1c-8d2a-67254f96c2be", "http://www.mendeley.com/documents/?uuid=11cab3a4-129e-471a-ac29-27b91aaf221e" ] } ], "mendeley" : { "formattedCitation" : "&lt;sup&gt;[70]&lt;/sup&gt;", "plainTextFormattedCitation" : "[70]", "previouslyFormattedCitation" : "&lt;sup&gt;[70]&lt;/sup&gt;"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[70]</w:t>
      </w:r>
      <w:r w:rsidR="008C40CA" w:rsidRPr="0045622A">
        <w:rPr>
          <w:rFonts w:ascii="Book Antiqua" w:hAnsi="Book Antiqua" w:cs="Arial"/>
        </w:rPr>
        <w:fldChar w:fldCharType="end"/>
      </w:r>
      <w:r w:rsidR="00304F20" w:rsidRPr="0045622A">
        <w:rPr>
          <w:rFonts w:ascii="Book Antiqua" w:hAnsi="Book Antiqua" w:cs="Arial"/>
        </w:rPr>
        <w:t>.</w:t>
      </w:r>
    </w:p>
    <w:p w14:paraId="3BA543AB" w14:textId="3BD0351F" w:rsidR="009C4985" w:rsidRPr="0045622A" w:rsidRDefault="004B5FB3" w:rsidP="0045622A">
      <w:pPr>
        <w:widowControl w:val="0"/>
        <w:autoSpaceDE w:val="0"/>
        <w:autoSpaceDN w:val="0"/>
        <w:adjustRightInd w:val="0"/>
        <w:spacing w:after="240" w:line="360" w:lineRule="auto"/>
        <w:ind w:firstLine="708"/>
        <w:contextualSpacing/>
        <w:jc w:val="both"/>
        <w:rPr>
          <w:rFonts w:ascii="Book Antiqua" w:hAnsi="Book Antiqua" w:cs="Arial"/>
        </w:rPr>
      </w:pPr>
      <w:r w:rsidRPr="0045622A">
        <w:rPr>
          <w:rFonts w:ascii="Book Antiqua" w:hAnsi="Book Antiqua" w:cs="Arial"/>
        </w:rPr>
        <w:t>Similarly</w:t>
      </w:r>
      <w:r w:rsidR="008C40CA" w:rsidRPr="0045622A">
        <w:rPr>
          <w:rFonts w:ascii="Book Antiqua" w:hAnsi="Book Antiqua" w:cs="Arial"/>
        </w:rPr>
        <w:t>, in CD a correlation between cytokine production and resistance to GC was found.</w:t>
      </w:r>
      <w:r w:rsidR="00E83592" w:rsidRPr="0045622A">
        <w:rPr>
          <w:rFonts w:ascii="Book Antiqua" w:hAnsi="Book Antiqua" w:cs="Arial"/>
        </w:rPr>
        <w:t xml:space="preserve"> A clinical study showed that </w:t>
      </w:r>
      <w:r w:rsidR="00FA24B8" w:rsidRPr="0045622A">
        <w:rPr>
          <w:rFonts w:ascii="Book Antiqua" w:hAnsi="Book Antiqua" w:cs="Arial"/>
        </w:rPr>
        <w:t>in intestinal mucosa from GC-resistant patients, the rate of apoptosis of T and B cells, presence of caspase-3 and IL-10 production were diminished compared to healthy and GC-responsive individuals</w:t>
      </w:r>
      <w:r w:rsidR="008C40CA"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"10.1002/ibd.21507", "ISBN" : "1536-4844 (Electronic)\\r1078-0998 (Linking)", "ISSN" : "10780998", "PMID" : "21674705", "abstract" : "BACKGROUND: Apoptosis resistance of T-cells is considered an abnormality of immune pathways in Crohn's disease (CD). It has been previously shown that corticosteroids induce apoptosis of cells involved in inflammation. Thus, our aim was to assess the apoptosis of mononuclear cells and pro/antiinflammatory cytokines in the intestinal mucosa of patients with active CD, related to steroid response, and identify cellular and molecular factors that may predict this response to therapy. METHODS: Patients with CD (n = 26), ulcerative colitis (UC) (n = 32), and controls (n = 10) were prospectively studied with mucosal biopsies before and 7-10 days after corticosteroid treatment. Immunophenotype and apoptosis of T and B lymphocytes, plasma cells, and macrophages were assessed by flow cytometry, immunohistochemistry, and immunofluorescence. The cytokine expression pattern was evaluated by quantitative polymerase chain reaction (PCR). RESULTS: Apoptosis resistance of T and B lymphocytes was observed only in steroid-refractory and -dependent CD patients as compared to responsive patients (P = 0.032; P = 0.004, respectively), being evident after steroid treatment. Interleukin (IL)-10 was markedly increased at baseline in steroid-responsive patients compared to the nonresponders (P = 0.006; sensitivity: 88.8%; specificity: 66.6% to predict steroid response). CONCLUSIONS: Apoptosis resistance of mucosal T and B cells in steroid-refractory and -dependent CD patients appears during the evolution of the acute phase, limiting its clinical application as a predictor marker. In contrast, increased expression of IL-10 at an early stage of active steroid-sensitive CD patients supports its usefulness at predicting a good steroid response. Steroid-dependent and -refractory CD patients share similar molecular and cellular pathophysiological mechanisms.", "author" : [ { "dropping-particle" : "", "family" : "Santaolalla", "given" : "Rebeca", "non-dropping-particle" : "", "parse-names" : false, "suffix" : "" }, { "dropping-particle" : "", "family" : "Ma\u00f1\u00e9", "given" : "Josep", "non-dropping-particle" : "", "parse-names" : false, "suffix" : "" }, { "dropping-particle" : "", "family" : "Pedrosa", "given" : "Elisabet", "non-dropping-particle" : "", "parse-names" : false, "suffix" : "" }, { "dropping-particle" : "", "family" : "Lor\u00e9n", "given" : "Violeta", "non-dropping-particle" : "", "parse-names" : false, "suffix" : "" }, { "dropping-particle" : "", "family" : "Fern\u00e1ndez-Ba\u00f1ares", "given" : "Fernando", "non-dropping-particle" : "", "parse-names" : false, "suffix" : "" }, { "dropping-particle" : "", "family" : "Mallolas", "given" : "Josefa", "non-dropping-particle" : "", "parse-names" : false, "suffix" : "" }, { "dropping-particle" : "", "family" : "Carrasco", "given" : "Anna", "non-dropping-particle" : "", "parse-names" : false, "suffix" : "" }, { "dropping-particle" : "", "family" : "Salas", "given" : "Antonio", "non-dropping-particle" : "", "parse-names" : false, "suffix" : "" }, { "dropping-particle" : "", "family" : "Rosinach", "given" : "Merc", "non-dropping-particle" : "", "parse-names" : false, "suffix" : "" }, { "dropping-particle" : "", "family" : "Forn\u00e9", "given" : "Montserrat", "non-dropping-particle" : "", "parse-names" : false, "suffix" : "" }, { "dropping-particle" : "", "family" : "Espin\u00f5s", "given" : "Jorge C.", "non-dropping-particle" : "", "parse-names" : false, "suffix" : "" }, { "dropping-particle" : "", "family" : "Loras", "given" : "Carme", "non-dropping-particle" : "", "parse-names" : false, "suffix" : "" }, { "dropping-particle" : "", "family" : "Donovan", "given" : "Michael", "non-dropping-particle" : "", "parse-names" : false, "suffix" : "" }, { "dropping-particle" : "", "family" : "Puig", "given" : "Pere", "non-dropping-particle" : "", "parse-names" : false, "suffix" : "" }, { "dropping-particle" : "", "family" : "Ma\u00f1osa", "given" : "Miriam", "non-dropping-particle" : "", "parse-names" : false, "suffix" : "" }, { "dropping-particle" : "", "family" : "Gassull", "given" : "Miquel A.", "non-dropping-particle" : "", "parse-names" : false, "suffix" : "" }, { "dropping-particle" : "", "family" : "Viver", "given" : "Josep M.", "non-dropping-particle" : "", "parse-names" : false, "suffix" : "" }, { "dropping-particle" : "", "family" : "Esteve", "given" : "Maria", "non-dropping-particle" : "", "parse-names" : false, "suffix" : "" } ], "container-title" : "Inflammatory Bowel Diseases", "id" : "ITEM-1", "issue" : "7", "issued" : { "date-parts" : [ [ "2011" ] ] }, "page" : "1490-1500", "title" : "Apoptosis resistance of mucosal lymphocytes and IL-10 deficiency in patients with steroid-refractory Crohn's disease", "type" : "article-journal", "volume" : "17" }, "uris" : [ "http://www.mendeley.com/documents/?uuid=f00c954b-4c02-4090-8522-c7cfdf17a5c0", "http://www.mendeley.com/documents/?uuid=a2ed5e0f-56fe-4844-bfb8-fc8be3ba9074", "http://www.mendeley.com/documents/?uuid=d52891fd-315a-4317-990a-49f7cbb1594d", "http://www.mendeley.com/documents/?uuid=7c4d5d84-d9e4-4ebb-b3ca-70755fb6fc58" ] } ], "mendeley" : { "formattedCitation" : "&lt;sup&gt;[71]&lt;/sup&gt;", "plainTextFormattedCitation" : "[71]", "previouslyFormattedCitation" : "&lt;sup&gt;[71]&lt;/sup&gt;" }, "properties" : { "noteIndex" : 0 }, "schema" : "https://github.com/citation-style-language/schema/raw/master/csl-citation.json" }</w:instrText>
      </w:r>
      <w:r w:rsidR="008C40CA" w:rsidRPr="0045622A">
        <w:rPr>
          <w:rFonts w:ascii="Book Antiqua" w:hAnsi="Book Antiqua" w:cs="Arial"/>
        </w:rPr>
        <w:fldChar w:fldCharType="separate"/>
      </w:r>
      <w:r w:rsidR="009C5FAA" w:rsidRPr="0045622A">
        <w:rPr>
          <w:rFonts w:ascii="Book Antiqua" w:hAnsi="Book Antiqua" w:cs="Arial"/>
          <w:noProof/>
          <w:vertAlign w:val="superscript"/>
        </w:rPr>
        <w:t>[71]</w:t>
      </w:r>
      <w:r w:rsidR="008C40CA" w:rsidRPr="0045622A">
        <w:rPr>
          <w:rFonts w:ascii="Book Antiqua" w:hAnsi="Book Antiqua" w:cs="Arial"/>
        </w:rPr>
        <w:fldChar w:fldCharType="end"/>
      </w:r>
      <w:r w:rsidR="008C40CA" w:rsidRPr="0045622A">
        <w:rPr>
          <w:rFonts w:ascii="Book Antiqua" w:hAnsi="Book Antiqua" w:cs="Arial"/>
        </w:rPr>
        <w:t>. These findings suggest a strong relation</w:t>
      </w:r>
      <w:r w:rsidRPr="0045622A">
        <w:rPr>
          <w:rFonts w:ascii="Book Antiqua" w:hAnsi="Book Antiqua" w:cs="Arial"/>
        </w:rPr>
        <w:t>ship</w:t>
      </w:r>
      <w:r w:rsidR="008C40CA" w:rsidRPr="0045622A">
        <w:rPr>
          <w:rFonts w:ascii="Book Antiqua" w:hAnsi="Book Antiqua" w:cs="Arial"/>
        </w:rPr>
        <w:t xml:space="preserve"> between cytokine signaling and </w:t>
      </w:r>
      <w:r w:rsidRPr="0045622A">
        <w:rPr>
          <w:rFonts w:ascii="Book Antiqua" w:hAnsi="Book Antiqua" w:cs="Arial"/>
        </w:rPr>
        <w:t xml:space="preserve">the </w:t>
      </w:r>
      <w:r w:rsidR="008C40CA" w:rsidRPr="0045622A">
        <w:rPr>
          <w:rFonts w:ascii="Book Antiqua" w:hAnsi="Book Antiqua" w:cs="Arial"/>
        </w:rPr>
        <w:t xml:space="preserve">inhibition of </w:t>
      </w:r>
      <w:r w:rsidRPr="0045622A">
        <w:rPr>
          <w:rFonts w:ascii="Book Antiqua" w:hAnsi="Book Antiqua" w:cs="Arial"/>
        </w:rPr>
        <w:t xml:space="preserve">the </w:t>
      </w:r>
      <w:r w:rsidR="008C40CA" w:rsidRPr="0045622A">
        <w:rPr>
          <w:rFonts w:ascii="Book Antiqua" w:hAnsi="Book Antiqua" w:cs="Arial"/>
        </w:rPr>
        <w:t>GR effect in inflammatory diseases.</w:t>
      </w:r>
    </w:p>
    <w:p w14:paraId="1DEE3091" w14:textId="3C7FE563" w:rsidR="007F108D" w:rsidRPr="0045622A" w:rsidRDefault="009C4985" w:rsidP="0045622A">
      <w:pPr>
        <w:widowControl w:val="0"/>
        <w:autoSpaceDE w:val="0"/>
        <w:autoSpaceDN w:val="0"/>
        <w:adjustRightInd w:val="0"/>
        <w:spacing w:after="240" w:line="360" w:lineRule="auto"/>
        <w:ind w:firstLine="708"/>
        <w:jc w:val="both"/>
        <w:rPr>
          <w:rFonts w:ascii="Book Antiqua" w:hAnsi="Book Antiqua" w:cs="Arial"/>
        </w:rPr>
      </w:pPr>
      <w:r w:rsidRPr="0045622A">
        <w:rPr>
          <w:rFonts w:ascii="Book Antiqua" w:hAnsi="Book Antiqua" w:cs="Arial"/>
        </w:rPr>
        <w:t xml:space="preserve">Analyses of gene expression </w:t>
      </w:r>
      <w:r w:rsidR="000A52FC" w:rsidRPr="0045622A">
        <w:rPr>
          <w:rFonts w:ascii="Book Antiqua" w:hAnsi="Book Antiqua" w:cs="Arial"/>
        </w:rPr>
        <w:t xml:space="preserve">using </w:t>
      </w:r>
      <w:r w:rsidRPr="0045622A">
        <w:rPr>
          <w:rFonts w:ascii="Book Antiqua" w:hAnsi="Book Antiqua" w:cs="Arial"/>
        </w:rPr>
        <w:t xml:space="preserve">microarrays have been conducted to associate gene deregulation with GC resistance from colonoscopic biopsies of IBDs patients. </w:t>
      </w:r>
      <w:r w:rsidR="00DD02B1" w:rsidRPr="0045622A">
        <w:rPr>
          <w:rFonts w:ascii="Book Antiqua" w:hAnsi="Book Antiqua" w:cs="Arial"/>
        </w:rPr>
        <w:t>ATG16L1, a gene</w:t>
      </w:r>
      <w:r w:rsidR="00FF147E" w:rsidRPr="0045622A">
        <w:rPr>
          <w:rFonts w:ascii="Book Antiqua" w:hAnsi="Book Antiqua" w:cs="Arial"/>
        </w:rPr>
        <w:t xml:space="preserve"> related </w:t>
      </w:r>
      <w:r w:rsidR="00231A29" w:rsidRPr="0045622A">
        <w:rPr>
          <w:rFonts w:ascii="Book Antiqua" w:hAnsi="Book Antiqua" w:cs="Arial"/>
        </w:rPr>
        <w:t>to</w:t>
      </w:r>
      <w:r w:rsidR="00FF147E" w:rsidRPr="0045622A">
        <w:rPr>
          <w:rFonts w:ascii="Book Antiqua" w:hAnsi="Book Antiqua" w:cs="Arial"/>
        </w:rPr>
        <w:t xml:space="preserve"> </w:t>
      </w:r>
      <w:r w:rsidR="00C008FF" w:rsidRPr="0045622A">
        <w:rPr>
          <w:rFonts w:ascii="Book Antiqua" w:hAnsi="Book Antiqua" w:cs="Arial"/>
        </w:rPr>
        <w:t xml:space="preserve">the </w:t>
      </w:r>
      <w:r w:rsidR="00FF147E" w:rsidRPr="0045622A">
        <w:rPr>
          <w:rFonts w:ascii="Book Antiqua" w:hAnsi="Book Antiqua" w:cs="Arial"/>
        </w:rPr>
        <w:t>a</w:t>
      </w:r>
      <w:r w:rsidRPr="0045622A">
        <w:rPr>
          <w:rFonts w:ascii="Book Antiqua" w:hAnsi="Book Antiqua" w:cs="Arial"/>
        </w:rPr>
        <w:t xml:space="preserve">utophagy </w:t>
      </w:r>
      <w:r w:rsidR="002478FD" w:rsidRPr="0045622A">
        <w:rPr>
          <w:rFonts w:ascii="Book Antiqua" w:hAnsi="Book Antiqua" w:cs="Arial"/>
        </w:rPr>
        <w:t>process was down-regulated</w:t>
      </w:r>
      <w:r w:rsidR="00FF147E" w:rsidRPr="0045622A">
        <w:rPr>
          <w:rFonts w:ascii="Book Antiqua" w:hAnsi="Book Antiqua" w:cs="Arial"/>
        </w:rPr>
        <w:t xml:space="preserve"> in </w:t>
      </w:r>
      <w:r w:rsidRPr="0045622A">
        <w:rPr>
          <w:rFonts w:ascii="Book Antiqua" w:hAnsi="Book Antiqua" w:cs="Arial"/>
        </w:rPr>
        <w:t>GC</w:t>
      </w:r>
      <w:r w:rsidR="00231A29" w:rsidRPr="0045622A">
        <w:rPr>
          <w:rFonts w:ascii="Book Antiqua" w:hAnsi="Book Antiqua" w:cs="Arial"/>
        </w:rPr>
        <w:t>-resistant</w:t>
      </w:r>
      <w:r w:rsidRPr="0045622A">
        <w:rPr>
          <w:rFonts w:ascii="Book Antiqua" w:hAnsi="Book Antiqua" w:cs="Arial"/>
        </w:rPr>
        <w:t xml:space="preserve"> patients</w:t>
      </w:r>
      <w:r w:rsidR="00FF147E"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"10.1371/journal.pone.0076235", "ISSN" : "19326203", "PMID" : "24155895", "abstract" : "BACKGROUND: Improvement of patient quality of life is the ultimate goal of biomedical research, particularly when dealing with complex, chronic and debilitating conditions such as inflammatory bowel disease (IBD). This is largely dependent on receiving an accurate and rapid diagnose, an effective treatment and in the prediction and prevention of side effects and complications. The low sensitivity and specificity of current markers burden their general use in the clinical practice. New biomarkers with accurate predictive ability are needed to achieve a personalized approach that take the inter-individual differences into consideration.\\n\\nMETHODS: We performed a high throughput approach using microarray gene expression profiling of colon pinch biopsies from IBD patients to identify predictive transcriptional signatures associated with intestinal inflammation, differential diagnosis (Crohn's disease or ulcerative colitis), response to glucocorticoids (resistance and dependence) or prognosis (need for surgery). Class prediction was performed with self-validating Prophet software package.\\n\\nRESULTS: Transcriptional profiling divided patients in two subgroups that associated with degree of inflammation. Class predictors were identified with predictive accuracy ranging from 67 to 100%. The expression accuracy was confirmed by real time-PCR quantification. Functional analysis of the predictor genes showed that they play a role in immune responses to bacteria (PTN, OLFM4 and LILRA2), autophagy and endocytocis processes (ATG16L1, DNAJC6, VPS26B, RABGEF1, ITSN1 and TMEM127) and glucocorticoid receptor degradation (STS and MMD2).\\n\\nCONCLUSIONS: We conclude that using analytical algorithms for class prediction discovery can be useful to uncover gene expression profiles and identify classifier genes with potential stratification utility of IBD patients, a major step towards personalized therapy.", "author" : [ { "dropping-particle" : "", "family" : "Montero-Mel\u00e9ndez", "given" : "Trinidad", "non-dropping-particle" : "", "parse-names" : false, "suffix" : "" }, { "dropping-particle" : "", "family" : "Llor", "given" : "Xavier", "non-dropping-particle" : "", "parse-names" : false, "suffix" : "" }, { "dropping-particle" : "", "family" : "Garc\u00eda-Planella", "given" : "Esther", "non-dropping-particle" : "", "parse-names" : false, "suffix" : "" }, { "dropping-particle" : "", "family" : "Perretti", "given" : "Mauro", "non-dropping-particle" : "", "parse-names" : false, "suffix" : "" }, { "dropping-particle" : "", "family" : "Su\u00e1rez", "given" : "Antonio", "non-dropping-particle" : "", "parse-names" : false, "suffix" : "" } ], "container-title" : "PLoS ONE", "id" : "ITEM-1", "issue" : "10", "issued" : { "date-parts" : [ [ "2013" ] ] }, "title" : "Identification of Novel Predictor Classifiers for Inflammatory Bowel Disease by Gene Expression Profiling", "type" : "article-journal", "volume" : "8" }, "uris" : [ "http://www.mendeley.com/documents/?uuid=7838216c-a2b8-4921-a840-19e1042760d2", "http://www.mendeley.com/documents/?uuid=ac7d3ac1-94d4-4576-a89f-1373b57f0670" ] } ], "mendeley" : { "formattedCitation" : "&lt;sup&gt;[72]&lt;/sup&gt;", "plainTextFormattedCitation" : "[72]", "previouslyFormattedCitation" : "&lt;sup&gt;[72]&lt;/sup&gt;" }, "properties" : { "noteIndex" : 0 }, "schema" : "https://github.com/citation-style-language/schema/raw/master/csl-citation.json" }</w:instrText>
      </w:r>
      <w:r w:rsidR="00FF147E" w:rsidRPr="0045622A">
        <w:rPr>
          <w:rFonts w:ascii="Book Antiqua" w:hAnsi="Book Antiqua" w:cs="Arial"/>
        </w:rPr>
        <w:fldChar w:fldCharType="separate"/>
      </w:r>
      <w:r w:rsidR="009C5FAA" w:rsidRPr="0045622A">
        <w:rPr>
          <w:rFonts w:ascii="Book Antiqua" w:hAnsi="Book Antiqua" w:cs="Arial"/>
          <w:noProof/>
          <w:vertAlign w:val="superscript"/>
        </w:rPr>
        <w:t>[72]</w:t>
      </w:r>
      <w:r w:rsidR="00FF147E" w:rsidRPr="0045622A">
        <w:rPr>
          <w:rFonts w:ascii="Book Antiqua" w:hAnsi="Book Antiqua" w:cs="Arial"/>
        </w:rPr>
        <w:fldChar w:fldCharType="end"/>
      </w:r>
      <w:r w:rsidRPr="0045622A">
        <w:rPr>
          <w:rFonts w:ascii="Book Antiqua" w:hAnsi="Book Antiqua" w:cs="Arial"/>
        </w:rPr>
        <w:t>.</w:t>
      </w:r>
      <w:r w:rsidR="000E517B" w:rsidRPr="0045622A">
        <w:rPr>
          <w:rFonts w:ascii="Book Antiqua" w:hAnsi="Book Antiqua" w:cs="Arial"/>
        </w:rPr>
        <w:t xml:space="preserve"> </w:t>
      </w:r>
      <w:r w:rsidR="00DD02B1" w:rsidRPr="0045622A">
        <w:rPr>
          <w:rFonts w:ascii="Book Antiqua" w:hAnsi="Book Antiqua" w:cs="Arial"/>
        </w:rPr>
        <w:t xml:space="preserve"> A low expression of </w:t>
      </w:r>
      <w:r w:rsidR="000A52FC" w:rsidRPr="0045622A">
        <w:rPr>
          <w:rFonts w:ascii="Book Antiqua" w:hAnsi="Book Antiqua" w:cs="Arial"/>
        </w:rPr>
        <w:t xml:space="preserve">the </w:t>
      </w:r>
      <w:r w:rsidR="00DD02B1" w:rsidRPr="0045622A">
        <w:rPr>
          <w:rFonts w:ascii="Book Antiqua" w:hAnsi="Book Antiqua" w:cs="Arial"/>
        </w:rPr>
        <w:t>ATG16L1 protein</w:t>
      </w:r>
      <w:r w:rsidR="002478FD" w:rsidRPr="0045622A">
        <w:rPr>
          <w:rFonts w:ascii="Book Antiqua" w:hAnsi="Book Antiqua" w:cs="Arial"/>
        </w:rPr>
        <w:t xml:space="preserve"> has been</w:t>
      </w:r>
      <w:r w:rsidR="00DD02B1" w:rsidRPr="0045622A">
        <w:rPr>
          <w:rFonts w:ascii="Book Antiqua" w:hAnsi="Book Antiqua" w:cs="Arial"/>
        </w:rPr>
        <w:t xml:space="preserve"> associated with altered </w:t>
      </w:r>
      <w:r w:rsidR="002603DD" w:rsidRPr="0045622A">
        <w:rPr>
          <w:rFonts w:ascii="Book Antiqua" w:hAnsi="Book Antiqua" w:cs="Arial"/>
        </w:rPr>
        <w:t xml:space="preserve">secretion of mucus by </w:t>
      </w:r>
      <w:r w:rsidR="00DD02B1" w:rsidRPr="0045622A">
        <w:rPr>
          <w:rFonts w:ascii="Book Antiqua" w:hAnsi="Book Antiqua" w:cs="Arial"/>
        </w:rPr>
        <w:t xml:space="preserve">Paneth </w:t>
      </w:r>
      <w:r w:rsidR="002603DD" w:rsidRPr="0045622A">
        <w:rPr>
          <w:rFonts w:ascii="Book Antiqua" w:hAnsi="Book Antiqua" w:cs="Arial"/>
        </w:rPr>
        <w:t>cell</w:t>
      </w:r>
      <w:r w:rsidR="002478FD" w:rsidRPr="0045622A">
        <w:rPr>
          <w:rFonts w:ascii="Book Antiqua" w:hAnsi="Book Antiqua" w:cs="Arial"/>
        </w:rPr>
        <w:t>s</w:t>
      </w:r>
      <w:r w:rsidR="00DD02B1"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"10.1038/nature07416", "ISSN" : "0028-0836", "abstract" : "Susceptibility to Crohn's disease (CD), a complex inflammatory disease involving the small intestine, is controlled by up to 32 loci. One CD risk allele is in ATG16L1, a gene homologous to the essential yeast autophagy gene ATG16. It is not known how Atg16L1 or autophagy contributes to intestinal biology or CD pathogenesis. To address these questions we generated and characterized mice that are hypomorphic for Atg16L1 protein expression, and validated conclusions based on studies in these mice by analyzing intestinal tissues that we collected from CD patients carrying the CD risk allele of ATG16L1. We show that Atg16L1 is a bona fide autophagy protein. Within the ileal epithelium, both Atg16L1 and a second essential autophagy protein Atg5 are selectively important for the biology of the Paneth cell, a specialized epithelial cell which functions in part by secretion of granule contents containing antimicrobial peptides and other proteins that alter the intestinal environment. Atg16L1 and Atg5-deficient Paneth cells exhibited striking abnormalities in the granule exocytosis pathway. In addition, transcriptional analysis revealed an unexpected gain of function specific to Atg16L1-deficient Paneth cells including increased expression of genes involved in PPAR signaling and lipid metabolism, acute phase reactants, as well as two adipocytokines, leptin and adiponectin, known to directly influence intestinal injury responses. Importantly, CD patients homozygous for the ATG16L1 CD risk allele displayed Paneth cell granule abnormalities similar to those observed in autophagy protein-deficient mice and expressed increased levels of leptin protein. Thus, Atg16L1, and likely the process of autophagy, play their role within the intestinal epithelium of mice and CD patients by selective effects on the cell biology and specialized regulatory properties of Paneth cells. ", "author" : [ { "dropping-particle" : "", "family" : "Cadwell", "given" : "Ken", "non-dropping-particle" : "", "parse-names" : false, "suffix" : "" }, { "dropping-particle" : "", "family" : "Liu", "given" : "John", "non-dropping-particle" : "", "parse-names" : false, "suffix" : "" }, { "dropping-particle" : "", "family" : "Brown", "given" : "Sarah L", "non-dropping-particle" : "", "parse-names" : false, "suffix" : "" }, { "dropping-particle" : "", "family" : "Miyoshi", "given" : "Hiroyuki", "non-dropping-particle" : "", "parse-names" : false, "suffix" : "" }, { "dropping-particle" : "", "family" : "Loh", "given" : "Joy", "non-dropping-particle" : "", "parse-names" : false, "suffix" : "" }, { "dropping-particle" : "", "family" : "Lennerz", "given" : "Jochen", "non-dropping-particle" : "", "parse-names" : false, "suffix" : "" }, { "dropping-particle" : "", "family" : "Kishi", "given" : "Chieko", "non-dropping-particle" : "", "parse-names" : false, "suffix" : "" }, { "dropping-particle" : "", "family" : "KC", "given" : "Wumesh", "non-dropping-particle" : "", "parse-names" : false, "suffix" : "" }, { "dropping-particle" : "", "family" : "Carrero", "given" : "Javier A", "non-dropping-particle" : "", "parse-names" : false, "suffix" : "" }, { "dropping-particle" : "", "family" : "Hunt", "given" : "Steven", "non-dropping-particle" : "", "parse-names" : false, "suffix" : "" }, { "dropping-particle" : "", "family" : "Stone", "given" : "Christian", "non-dropping-particle" : "", "parse-names" : false, "suffix" : "" }, { "dropping-particle" : "", "family" : "Brunt", "given" : "Elizabeth M", "non-dropping-particle" : "", "parse-names" : false, "suffix" : "" }, { "dropping-particle" : "", "family" : "Xavier", "given" : "Ramnik J", "non-dropping-particle" : "", "parse-names" : false, "suffix" : "" }, { "dropping-particle" : "", "family" : "Sleckman", "given" : "Barry P", "non-dropping-particle" : "", "parse-names" : false, "suffix" : "" }, { "dropping-particle" : "", "family" : "Li", "given" : "Ellen", "non-dropping-particle" : "", "parse-names" : false, "suffix" : "" }, { "dropping-particle" : "", "family" : "Mizushima", "given" : "Noboru", "non-dropping-particle" : "", "parse-names" : false, "suffix" : "" }, { "dropping-particle" : "", "family" : "Stappenbeck", "given" : "Thaddeus S", "non-dropping-particle" : "", "parse-names" : false, "suffix" : "" }, { "dropping-particle" : "", "family" : "Virgin", "given" : "Herbert W", "non-dropping-particle" : "", "parse-names" : false, "suffix" : "" } ], "container-title" : "Nature", "id" : "ITEM-1", "issue" : "7219", "issued" : { "date-parts" : [ [ "2008" ] ] }, "page" : "259-263", "title" : "A unique role for autophagy and Atg16L1 in Paneth cells in murine and human intestine", "type" : "article-journal", "volume" : "456" }, "uris" : [ "http://www.mendeley.com/documents/?uuid=04b13488-7594-4751-b565-9b1c1f0b8fb3", "http://www.mendeley.com/documents/?uuid=ca1baf88-f6b0-4b4e-8ec1-b153cd0d4526" ] } ], "mendeley" : { "formattedCitation" : "&lt;sup&gt;[73]&lt;/sup&gt;", "plainTextFormattedCitation" : "[73]", "previouslyFormattedCitation" : "&lt;sup&gt;[73]&lt;/sup&gt;" }, "properties" : { "noteIndex" : 0 }, "schema" : "https://github.com/citation-style-language/schema/raw/master/csl-citation.json" }</w:instrText>
      </w:r>
      <w:r w:rsidR="00DD02B1" w:rsidRPr="0045622A">
        <w:rPr>
          <w:rFonts w:ascii="Book Antiqua" w:hAnsi="Book Antiqua" w:cs="Arial"/>
        </w:rPr>
        <w:fldChar w:fldCharType="separate"/>
      </w:r>
      <w:r w:rsidR="009C5FAA" w:rsidRPr="0045622A">
        <w:rPr>
          <w:rFonts w:ascii="Book Antiqua" w:hAnsi="Book Antiqua" w:cs="Arial"/>
          <w:noProof/>
          <w:vertAlign w:val="superscript"/>
        </w:rPr>
        <w:t>[73]</w:t>
      </w:r>
      <w:r w:rsidR="00DD02B1" w:rsidRPr="0045622A">
        <w:rPr>
          <w:rFonts w:ascii="Book Antiqua" w:hAnsi="Book Antiqua" w:cs="Arial"/>
        </w:rPr>
        <w:fldChar w:fldCharType="end"/>
      </w:r>
      <w:r w:rsidR="00DD02B1" w:rsidRPr="0045622A">
        <w:rPr>
          <w:rFonts w:ascii="Book Antiqua" w:hAnsi="Book Antiqua" w:cs="Arial"/>
        </w:rPr>
        <w:t xml:space="preserve">. Furthermore, </w:t>
      </w:r>
      <w:r w:rsidR="00C008FF" w:rsidRPr="0045622A">
        <w:rPr>
          <w:rFonts w:ascii="Book Antiqua" w:hAnsi="Book Antiqua" w:cs="Arial"/>
        </w:rPr>
        <w:t>i</w:t>
      </w:r>
      <w:r w:rsidR="006148B6" w:rsidRPr="0045622A">
        <w:rPr>
          <w:rFonts w:ascii="Book Antiqua" w:hAnsi="Book Antiqua" w:cs="Arial"/>
        </w:rPr>
        <w:t xml:space="preserve">nhibition of autophagy </w:t>
      </w:r>
      <w:r w:rsidR="00C008FF" w:rsidRPr="0045622A">
        <w:rPr>
          <w:rFonts w:ascii="Book Antiqua" w:hAnsi="Book Antiqua" w:cs="Arial"/>
        </w:rPr>
        <w:t>led to Dex-resistance</w:t>
      </w:r>
      <w:r w:rsidR="006148B6" w:rsidRPr="0045622A">
        <w:rPr>
          <w:rFonts w:ascii="Book Antiqua" w:hAnsi="Book Antiqua" w:cs="Arial"/>
        </w:rPr>
        <w:t xml:space="preserve"> in </w:t>
      </w:r>
      <w:r w:rsidR="00C008FF" w:rsidRPr="0045622A">
        <w:rPr>
          <w:rFonts w:ascii="Book Antiqua" w:hAnsi="Book Antiqua" w:cs="Arial"/>
        </w:rPr>
        <w:t>a</w:t>
      </w:r>
      <w:r w:rsidR="006148B6" w:rsidRPr="0045622A">
        <w:rPr>
          <w:rFonts w:ascii="Book Antiqua" w:hAnsi="Book Antiqua" w:cs="Arial"/>
        </w:rPr>
        <w:t xml:space="preserve"> lymphoma cell line and in </w:t>
      </w:r>
      <w:r w:rsidR="00C008FF" w:rsidRPr="0045622A">
        <w:rPr>
          <w:rFonts w:ascii="Book Antiqua" w:hAnsi="Book Antiqua" w:cs="Arial"/>
        </w:rPr>
        <w:t>a mous</w:t>
      </w:r>
      <w:r w:rsidR="006148B6" w:rsidRPr="0045622A">
        <w:rPr>
          <w:rFonts w:ascii="Book Antiqua" w:hAnsi="Book Antiqua" w:cs="Arial"/>
        </w:rPr>
        <w:t>e model</w:t>
      </w:r>
      <w:r w:rsidR="006148B6"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"10.1080/15384047.2015.1016658", "ISSN" : "15558576", "PMID" : "25778879", "abstract" : "Glucocorticoid (GC) resistance remains a major obstacle to successful treatment of lymphoid malignancies. Till now, the precise mechanism of GC resistance remains unclear. In the present study, dexamethasone (Dex) inhibited cell proliferation, arrested cell cycle in G0/G1-phase, and induced apoptosis in Dex-sensitive acute lymphoblastic leukemia cells. However, Dex failed to cause cell death in Dex-resistant lymphoid malignant cells. Intriguingly, we found that autophagy was induced by Dex in resistant cells, as indicated by autophagosomes formation, LC3-I to LC3-II conversion, p62 degradation, and formation of acidic autophagic vacuoles. Moreover, the results showed that Dex reduced the activity of mTOR pathway, as determined by decreased phosphorylation levels of mTOR, Akt, P70S6K and 4E-BP1 in resistant cells. Inhibition of autophagy by either chloroquine (CQ) or 3-methyladenine (3-MA) overcame Dex-resistance in lymphoid malignant cells by increasing apoptotic cell death in vitro. Consistently, inhibition of autophagy by stably knockdown of Beclin1 sensitized Dex-resistant lymphoid malignant cells to induction of apoptosis in vivo. Thus, inhibition of autophagy has the potential to improve lymphoid malignancy treatment by overcoming GC resistance.", "author" : [ { "dropping-particle" : "", "family" : "Jiang", "given" : "Lei", "non-dropping-particle" : "", "parse-names" : false, "suffix" : "" }, { "dropping-particle" : "", "family" : "Xu", "given" : "Lingzhi", "non-dropping-particle" : "", "parse-names" : false, "suffix" : "" }, { "dropping-particle" : "", "family" : "Xie", "given" : "Jiajun", "non-dropping-particle" : "", "parse-names" : false, "suffix" : "" }, { "dropping-particle" : "", "family" : "Li", "given" : "Sisi", "non-dropping-particle" : "", "parse-names" : false, "suffix" : "" }, { "dropping-particle" : "", "family" : "Guan", "given" : "Yanchun", "non-dropping-particle" : "", "parse-names" : false, "suffix" : "" }, { "dropping-particle" : "", "family" : "Zhang", "given" : "Yan", "non-dropping-particle" : "", "parse-names" : false, "suffix" : "" }, { "dropping-particle" : "", "family" : "Hou", "given" : "Zhijie", "non-dropping-particle" : "", "parse-names" : false, "suffix" : "" }, { "dropping-particle" : "", "family" : "Guo", "given" : "Tao", "non-dropping-particle" : "", "parse-names" : false, "suffix" : "" }, { "dropping-particle" : "", "family" : "Shu", "given" : "Xin", "non-dropping-particle" : "", "parse-names" : false, "suffix" : "" }, { "dropping-particle" : "", "family" : "Wang", "given" : "Chang", "non-dropping-particle" : "", "parse-names" : false, "suffix" : "" }, { "dropping-particle" : "", "family" : "Fan", "given" : "Wenjun", "non-dropping-particle" : "", "parse-names" : false, "suffix" : "" }, { "dropping-particle" : "", "family" : "Si", "given" : "Yang", "non-dropping-particle" : "", "parse-names" : false, "suffix" : "" }, { "dropping-particle" : "", "family" : "Yang", "given" : "Ya", "non-dropping-particle" : "", "parse-names" : false, "suffix" : "" }, { "dropping-particle" : "", "family" : "Kang", "given" : "Zhijie", "non-dropping-particle" : "", "parse-names" : false, "suffix" : "" }, { "dropping-particle" : "", "family" : "Fang", "given" : "Meiyun", "non-dropping-particle" : "", "parse-names" : false, "suffix" : "" }, { "dropping-particle" : "", "family" : "Liu", "given" : "Quentin", "non-dropping-particle" : "", "parse-names" : false, "suffix" : "" } ], "container-title" : "Cancer Biology and Therapy", "id" : "ITEM-1", "issue" : "3", "issued" : { "date-parts" : [ [ "2015" ] ] }, "page" : "466-476", "title" : "Inhibition of autophagy overcomes glucocorticoid resistance in lymphoid malignant cells", "type" : "article-journal", "volume" : "16" }, "uris" : [ "http://www.mendeley.com/documents/?uuid=dff23781-5e2c-4ec1-b363-4262c7503caf", "http://www.mendeley.com/documents/?uuid=7345d650-4cb7-44eb-9b09-d42d56c875b6" ] } ], "mendeley" : { "formattedCitation" : "&lt;sup&gt;[74]&lt;/sup&gt;", "plainTextFormattedCitation" : "[74]", "previouslyFormattedCitation" : "&lt;sup&gt;[74]&lt;/sup&gt;" }, "properties" : { "noteIndex" : 0 }, "schema" : "https://github.com/citation-style-language/schema/raw/master/csl-citation.json" }</w:instrText>
      </w:r>
      <w:r w:rsidR="006148B6" w:rsidRPr="0045622A">
        <w:rPr>
          <w:rFonts w:ascii="Book Antiqua" w:hAnsi="Book Antiqua" w:cs="Arial"/>
        </w:rPr>
        <w:fldChar w:fldCharType="separate"/>
      </w:r>
      <w:r w:rsidR="009C5FAA" w:rsidRPr="0045622A">
        <w:rPr>
          <w:rFonts w:ascii="Book Antiqua" w:hAnsi="Book Antiqua" w:cs="Arial"/>
          <w:noProof/>
          <w:vertAlign w:val="superscript"/>
        </w:rPr>
        <w:t>[74]</w:t>
      </w:r>
      <w:r w:rsidR="006148B6" w:rsidRPr="0045622A">
        <w:rPr>
          <w:rFonts w:ascii="Book Antiqua" w:hAnsi="Book Antiqua" w:cs="Arial"/>
        </w:rPr>
        <w:fldChar w:fldCharType="end"/>
      </w:r>
      <w:r w:rsidR="006148B6" w:rsidRPr="0045622A">
        <w:rPr>
          <w:rFonts w:ascii="Book Antiqua" w:hAnsi="Book Antiqua" w:cs="Arial"/>
        </w:rPr>
        <w:t>.</w:t>
      </w:r>
      <w:r w:rsidR="002603DD" w:rsidRPr="0045622A">
        <w:rPr>
          <w:rFonts w:ascii="Book Antiqua" w:hAnsi="Book Antiqua" w:cs="Arial"/>
        </w:rPr>
        <w:t xml:space="preserve"> Thi</w:t>
      </w:r>
      <w:r w:rsidR="00441752" w:rsidRPr="0045622A">
        <w:rPr>
          <w:rFonts w:ascii="Book Antiqua" w:hAnsi="Book Antiqua" w:cs="Arial"/>
        </w:rPr>
        <w:t xml:space="preserve">s evidence </w:t>
      </w:r>
      <w:r w:rsidR="003A5ED6" w:rsidRPr="0045622A">
        <w:rPr>
          <w:rFonts w:ascii="Book Antiqua" w:hAnsi="Book Antiqua" w:cs="Arial"/>
        </w:rPr>
        <w:t>indicates</w:t>
      </w:r>
      <w:r w:rsidR="00441752" w:rsidRPr="0045622A">
        <w:rPr>
          <w:rFonts w:ascii="Book Antiqua" w:hAnsi="Book Antiqua" w:cs="Arial"/>
        </w:rPr>
        <w:t xml:space="preserve"> the importance of </w:t>
      </w:r>
      <w:r w:rsidR="002603DD" w:rsidRPr="0045622A">
        <w:rPr>
          <w:rFonts w:ascii="Book Antiqua" w:hAnsi="Book Antiqua" w:cs="Arial"/>
        </w:rPr>
        <w:t>autophagy</w:t>
      </w:r>
      <w:r w:rsidR="00441752" w:rsidRPr="0045622A">
        <w:rPr>
          <w:rFonts w:ascii="Book Antiqua" w:hAnsi="Book Antiqua" w:cs="Arial"/>
        </w:rPr>
        <w:t xml:space="preserve"> </w:t>
      </w:r>
      <w:r w:rsidR="002603DD" w:rsidRPr="0045622A">
        <w:rPr>
          <w:rFonts w:ascii="Book Antiqua" w:hAnsi="Book Antiqua" w:cs="Arial"/>
        </w:rPr>
        <w:t xml:space="preserve">in </w:t>
      </w:r>
      <w:r w:rsidR="000A52FC" w:rsidRPr="0045622A">
        <w:rPr>
          <w:rFonts w:ascii="Book Antiqua" w:hAnsi="Book Antiqua" w:cs="Arial"/>
        </w:rPr>
        <w:t xml:space="preserve">the </w:t>
      </w:r>
      <w:r w:rsidR="002603DD" w:rsidRPr="0045622A">
        <w:rPr>
          <w:rFonts w:ascii="Book Antiqua" w:hAnsi="Book Antiqua" w:cs="Arial"/>
        </w:rPr>
        <w:t>GC-</w:t>
      </w:r>
      <w:r w:rsidR="002603DD" w:rsidRPr="0045622A">
        <w:rPr>
          <w:rFonts w:ascii="Book Antiqua" w:hAnsi="Book Antiqua" w:cs="Arial"/>
        </w:rPr>
        <w:lastRenderedPageBreak/>
        <w:t>resistant phenotype.</w:t>
      </w:r>
      <w:r w:rsidR="00441752" w:rsidRPr="0045622A">
        <w:rPr>
          <w:rFonts w:ascii="Book Antiqua" w:hAnsi="Book Antiqua" w:cs="Arial"/>
        </w:rPr>
        <w:t xml:space="preserve"> </w:t>
      </w:r>
    </w:p>
    <w:p w14:paraId="494EAFA1" w14:textId="77777777" w:rsidR="00327D90" w:rsidRPr="0045622A" w:rsidRDefault="00327D90" w:rsidP="0045622A">
      <w:pPr>
        <w:widowControl w:val="0"/>
        <w:autoSpaceDE w:val="0"/>
        <w:autoSpaceDN w:val="0"/>
        <w:adjustRightInd w:val="0"/>
        <w:spacing w:after="240" w:line="360" w:lineRule="auto"/>
        <w:ind w:firstLine="708"/>
        <w:jc w:val="both"/>
        <w:rPr>
          <w:rFonts w:ascii="Book Antiqua" w:hAnsi="Book Antiqua" w:cs="Arial"/>
        </w:rPr>
      </w:pPr>
    </w:p>
    <w:p w14:paraId="2B6E1386" w14:textId="3F8C0604" w:rsidR="00702FB8" w:rsidRPr="0045622A" w:rsidRDefault="00A73152" w:rsidP="0045622A">
      <w:pPr>
        <w:widowControl w:val="0"/>
        <w:autoSpaceDE w:val="0"/>
        <w:autoSpaceDN w:val="0"/>
        <w:adjustRightInd w:val="0"/>
        <w:spacing w:after="140" w:line="360" w:lineRule="auto"/>
        <w:contextualSpacing/>
        <w:jc w:val="both"/>
        <w:rPr>
          <w:rFonts w:ascii="Book Antiqua" w:hAnsi="Book Antiqua" w:cs="Arial"/>
          <w:b/>
        </w:rPr>
      </w:pPr>
      <w:r w:rsidRPr="0045622A">
        <w:rPr>
          <w:rFonts w:ascii="Book Antiqua" w:hAnsi="Book Antiqua" w:cs="Arial"/>
          <w:b/>
          <w:i/>
        </w:rPr>
        <w:t>GC dependence</w:t>
      </w:r>
      <w:r w:rsidR="00D51BDE" w:rsidRPr="0045622A">
        <w:rPr>
          <w:rFonts w:ascii="Book Antiqua" w:hAnsi="Book Antiqua" w:cs="Arial"/>
          <w:b/>
          <w:i/>
        </w:rPr>
        <w:t>:</w:t>
      </w:r>
      <w:r w:rsidRPr="0045622A">
        <w:rPr>
          <w:rFonts w:ascii="Book Antiqua" w:hAnsi="Book Antiqua" w:cs="Arial"/>
          <w:b/>
          <w:i/>
        </w:rPr>
        <w:t xml:space="preserve"> </w:t>
      </w:r>
      <w:r w:rsidR="005360A0" w:rsidRPr="0045622A">
        <w:rPr>
          <w:rFonts w:ascii="Book Antiqua" w:hAnsi="Book Antiqua" w:cs="Arial"/>
          <w:b/>
          <w:i/>
        </w:rPr>
        <w:t>a</w:t>
      </w:r>
      <w:r w:rsidR="00DF4663" w:rsidRPr="0045622A">
        <w:rPr>
          <w:rFonts w:ascii="Book Antiqua" w:hAnsi="Book Antiqua" w:cs="Arial"/>
          <w:b/>
          <w:i/>
        </w:rPr>
        <w:t>nother</w:t>
      </w:r>
      <w:r w:rsidR="005360A0" w:rsidRPr="0045622A">
        <w:rPr>
          <w:rFonts w:ascii="Book Antiqua" w:hAnsi="Book Antiqua" w:cs="Arial"/>
          <w:b/>
          <w:i/>
        </w:rPr>
        <w:t xml:space="preserve"> genetic </w:t>
      </w:r>
      <w:r w:rsidR="008769AE" w:rsidRPr="0045622A">
        <w:rPr>
          <w:rFonts w:ascii="Book Antiqua" w:hAnsi="Book Antiqua" w:cs="Arial"/>
          <w:b/>
          <w:i/>
        </w:rPr>
        <w:t>issue</w:t>
      </w:r>
    </w:p>
    <w:p w14:paraId="2EB34713" w14:textId="59B85919" w:rsidR="00C74FD5" w:rsidRPr="0045622A" w:rsidRDefault="00EB3871" w:rsidP="0045622A">
      <w:pPr>
        <w:widowControl w:val="0"/>
        <w:autoSpaceDE w:val="0"/>
        <w:autoSpaceDN w:val="0"/>
        <w:adjustRightInd w:val="0"/>
        <w:spacing w:after="140" w:line="360" w:lineRule="auto"/>
        <w:contextualSpacing/>
        <w:jc w:val="both"/>
        <w:rPr>
          <w:rFonts w:ascii="Book Antiqua" w:hAnsi="Book Antiqua" w:cs="Arial"/>
        </w:rPr>
      </w:pPr>
      <w:r w:rsidRPr="0045622A">
        <w:rPr>
          <w:rFonts w:ascii="Book Antiqua" w:hAnsi="Book Antiqua" w:cs="Arial"/>
        </w:rPr>
        <w:t xml:space="preserve">Contrary to GC refractoriness, the molecular </w:t>
      </w:r>
      <w:r w:rsidR="002569FF" w:rsidRPr="0045622A">
        <w:rPr>
          <w:rFonts w:ascii="Book Antiqua" w:hAnsi="Book Antiqua" w:cs="Arial"/>
        </w:rPr>
        <w:t xml:space="preserve">mechanisms </w:t>
      </w:r>
      <w:r w:rsidR="004B5FB3" w:rsidRPr="0045622A">
        <w:rPr>
          <w:rFonts w:ascii="Book Antiqua" w:hAnsi="Book Antiqua" w:cs="Arial"/>
        </w:rPr>
        <w:t xml:space="preserve">behind </w:t>
      </w:r>
      <w:r w:rsidR="002569FF" w:rsidRPr="0045622A">
        <w:rPr>
          <w:rFonts w:ascii="Book Antiqua" w:hAnsi="Book Antiqua" w:cs="Arial"/>
        </w:rPr>
        <w:t>GC dependence</w:t>
      </w:r>
      <w:r w:rsidRPr="0045622A">
        <w:rPr>
          <w:rFonts w:ascii="Book Antiqua" w:hAnsi="Book Antiqua" w:cs="Arial"/>
        </w:rPr>
        <w:t xml:space="preserve"> are poorly studied. </w:t>
      </w:r>
      <w:r w:rsidR="008664C9" w:rsidRPr="0045622A">
        <w:rPr>
          <w:rFonts w:ascii="Book Antiqua" w:hAnsi="Book Antiqua" w:cs="Arial"/>
        </w:rPr>
        <w:t>The</w:t>
      </w:r>
      <w:r w:rsidR="00997935" w:rsidRPr="0045622A">
        <w:rPr>
          <w:rFonts w:ascii="Book Antiqua" w:hAnsi="Book Antiqua" w:cs="Arial"/>
        </w:rPr>
        <w:t>re is evidence</w:t>
      </w:r>
      <w:r w:rsidR="00D03E51" w:rsidRPr="0045622A">
        <w:rPr>
          <w:rFonts w:ascii="Book Antiqua" w:hAnsi="Book Antiqua" w:cs="Arial"/>
        </w:rPr>
        <w:t xml:space="preserve"> </w:t>
      </w:r>
      <w:r w:rsidR="00997935" w:rsidRPr="0045622A">
        <w:rPr>
          <w:rFonts w:ascii="Book Antiqua" w:hAnsi="Book Antiqua" w:cs="Arial"/>
        </w:rPr>
        <w:t>that associate</w:t>
      </w:r>
      <w:r w:rsidR="00B82C69" w:rsidRPr="0045622A">
        <w:rPr>
          <w:rFonts w:ascii="Book Antiqua" w:hAnsi="Book Antiqua" w:cs="Arial"/>
        </w:rPr>
        <w:t>s</w:t>
      </w:r>
      <w:r w:rsidR="00997935" w:rsidRPr="0045622A">
        <w:rPr>
          <w:rFonts w:ascii="Book Antiqua" w:hAnsi="Book Antiqua" w:cs="Arial"/>
        </w:rPr>
        <w:t xml:space="preserve"> </w:t>
      </w:r>
      <w:r w:rsidR="00B82C69" w:rsidRPr="0045622A">
        <w:rPr>
          <w:rFonts w:ascii="Book Antiqua" w:hAnsi="Book Antiqua" w:cs="Arial"/>
          <w:i/>
        </w:rPr>
        <w:t>MDR1</w:t>
      </w:r>
      <w:r w:rsidR="00B82C69" w:rsidRPr="0045622A">
        <w:rPr>
          <w:rFonts w:ascii="Book Antiqua" w:hAnsi="Book Antiqua" w:cs="Arial"/>
        </w:rPr>
        <w:t xml:space="preserve"> SNPs (</w:t>
      </w:r>
      <w:r w:rsidR="00997935" w:rsidRPr="0045622A">
        <w:rPr>
          <w:rFonts w:ascii="Book Antiqua" w:hAnsi="Book Antiqua" w:cs="Arial"/>
        </w:rPr>
        <w:t>rs1128503</w:t>
      </w:r>
      <w:r w:rsidR="00150D6F" w:rsidRPr="0045622A">
        <w:rPr>
          <w:rFonts w:ascii="Book Antiqua" w:hAnsi="Book Antiqua" w:cs="Arial"/>
        </w:rPr>
        <w:t xml:space="preserve"> </w:t>
      </w:r>
      <w:r w:rsidR="00997935" w:rsidRPr="0045622A">
        <w:rPr>
          <w:rFonts w:ascii="Book Antiqua" w:hAnsi="Book Antiqua" w:cs="Arial"/>
        </w:rPr>
        <w:t>and</w:t>
      </w:r>
      <w:r w:rsidR="00D03E51" w:rsidRPr="0045622A">
        <w:rPr>
          <w:rFonts w:ascii="Book Antiqua" w:hAnsi="Book Antiqua" w:cs="Arial"/>
        </w:rPr>
        <w:t xml:space="preserve"> </w:t>
      </w:r>
      <w:r w:rsidR="00997935" w:rsidRPr="0045622A">
        <w:rPr>
          <w:rFonts w:ascii="Book Antiqua" w:hAnsi="Book Antiqua" w:cs="Arial"/>
        </w:rPr>
        <w:t>rs1045642</w:t>
      </w:r>
      <w:r w:rsidR="00B82C69" w:rsidRPr="0045622A">
        <w:rPr>
          <w:rFonts w:ascii="Book Antiqua" w:hAnsi="Book Antiqua" w:cs="Arial"/>
        </w:rPr>
        <w:t>)</w:t>
      </w:r>
      <w:r w:rsidR="00997935" w:rsidRPr="0045622A">
        <w:rPr>
          <w:rFonts w:ascii="Book Antiqua" w:hAnsi="Book Antiqua" w:cs="Arial"/>
        </w:rPr>
        <w:t xml:space="preserve"> with GC-dependent CD patie</w:t>
      </w:r>
      <w:r w:rsidR="00150D6F" w:rsidRPr="0045622A">
        <w:rPr>
          <w:rFonts w:ascii="Book Antiqua" w:hAnsi="Book Antiqua" w:cs="Arial"/>
        </w:rPr>
        <w:t>nts</w:t>
      </w:r>
      <w:r w:rsidR="00D03E51" w:rsidRPr="0045622A">
        <w:rPr>
          <w:rFonts w:ascii="Book Antiqua" w:hAnsi="Book Antiqua" w:cs="Arial"/>
        </w:rPr>
        <w:t xml:space="preserve"> in</w:t>
      </w:r>
      <w:r w:rsidR="007A17B6" w:rsidRPr="0045622A">
        <w:rPr>
          <w:rFonts w:ascii="Book Antiqua" w:hAnsi="Book Antiqua" w:cs="Arial"/>
        </w:rPr>
        <w:t xml:space="preserve"> a</w:t>
      </w:r>
      <w:r w:rsidR="00D03E51" w:rsidRPr="0045622A">
        <w:rPr>
          <w:rFonts w:ascii="Book Antiqua" w:hAnsi="Book Antiqua" w:cs="Arial"/>
        </w:rPr>
        <w:t xml:space="preserve"> Chinese population</w:t>
      </w:r>
      <w:r w:rsidR="00D03E51"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"10.1111/1751-2980.12205", "ISSN" : "17512980", "abstract" : "OBJECTIVE: The cornerstone of conventional treatment for inflammatory bowel disease (IBD) is glucocorticoid (GC). Single nucleotide polymorphisms (SNPs) of genes such as multidrug resistance 1 (MDR1) are related to patient's response to GC, and MDR1 polymorphisms are associated with susceptibility to IBD in Caucasians. We aimed to investigate whether the polymorphisms of five genes including MDR1 influence the response to GC in Chinese patients and the relationship between MDR1 and IBD susceptibility., METHODS: SNPs were selected and genotyped in 156 IBD patients treated with GC and 223 healthy controls. Patients were evaluated and classified as GC-dependent, GC-resistant or responsive to GC after treatment., RESULTS: The CC genotypes of rs1128503 and rs1045642 in MDR1 gene were more frequent in Crohn's disease (CD) patients who were GC-dependent than in those responsive to GC (odds ratio [OR] 6.583, 95% confidence interval [CI] 1.760-24.628, P=0.019 and OR 3.873, 95% CI 1.578-9.506, P=0.009, respectively). The G allele of MDR1 rs2032582 was less frequent among CD patients than in controls (OR 0.668, 95% CI 0.484-0.921, P=0.014). G allele carriers were also less likely to develop non-stricturing and non-penetrating CD (OR 0.661, 95% CI 0.462-0.946, P=0.023) and ileocolonic CD (OR 0.669, 95% CI 0.472-0.948, P=0.024)., CONCLUSIONS: Polymorphisms of MDR1 are associated with patient's GC response and a predisposition to CD in Chinese population. Further studies are needed to elucidate the role of MDR1 polymorphisms in IBD and that as genetic markers for GC response.Copyright \u00a9 2014 Chinese Medical Association Shanghai Branch, Chinese Society of Gastroenterology, Renji Hospital Affiliated to Shanghai Jiaotong University School of Medicine and Wiley Publishing Asia Pty Ltd.", "author" : [ { "dropping-particle" : "", "family" : "Yang", "given" : "Qing Fan", "non-dropping-particle" : "", "parse-names" : false, "suffix" : "" }, { "dropping-particle" : "", "family" : "Chen", "given" : "Bai Li", "non-dropping-particle" : "", "parse-names" : false, "suffix" : "" }, { "dropping-particle" : "Sen", "family" : "Zhang", "given" : "Qing", "non-dropping-particle" : "", "parse-names" : false, "suffix" : "" }, { "dropping-particle" : "", "family" : "Zhu", "given" : "Zhen Hua", "non-dropping-particle" : "", "parse-names" : false, "suffix" : "" }, { "dropping-particle" : "", "family" : "Hu", "given" : "Bin", "non-dropping-particle" : "", "parse-names" : false, "suffix" : "" }, { "dropping-particle" : "", "family" : "He", "given" : "Yao", "non-dropping-particle" : "", "parse-names" : false, "suffix" : "" }, { "dropping-particle" : "", "family" : "Gao", "given" : "Xiang", "non-dropping-particle" : "", "parse-names" : false, "suffix" : "" }, { "dropping-particle" : "", "family" : "Wang", "given" : "Yi Ming", "non-dropping-particle" : "", "parse-names" : false, "suffix" : "" }, { "dropping-particle" : "", "family" : "Hu", "given" : "Pin Jin", "non-dropping-particle" : "", "parse-names" : false, "suffix" : "" }, { "dropping-particle" : "", "family" : "Chen", "given" : "Min Hu", "non-dropping-particle" : "", "parse-names" : false, "suffix" : "" }, { "dropping-particle" : "", "family" : "Zeng", "given" : "Zhi Rong", "non-dropping-particle" : "", "parse-names" : false, "suffix" : "" } ], "container-title" : "Journal of Digestive Diseases", "id" : "ITEM-1", "issue" : "1", "issued" : { "date-parts" : [ [ "2015" ] ] }, "page" : "22-30", "title" : "Contribution of MDR1 gene polymorphisms on IBD predisposition and response to glucocorticoids in IBD in a Chinese population", "type" : "article-journal", "volume" : "16" }, "uris" : [ "http://www.mendeley.com/documents/?uuid=5ee66ff2-a650-493d-8273-b1f0d7a5a13c", "http://www.mendeley.com/documents/?uuid=d2b88e08-cd16-4fa5-9cba-d20dfb699d4b", "http://www.mendeley.com/documents/?uuid=530dcdb5-1e76-40a1-835b-b6478165e9c2" ] } ], "mendeley" : { "formattedCitation" : "&lt;sup&gt;[75]&lt;/sup&gt;", "plainTextFormattedCitation" : "[75]", "previouslyFormattedCitation" : "&lt;sup&gt;[75]&lt;/sup&gt;" }, "properties" : { "noteIndex" : 0 }, "schema" : "https://github.com/citation-style-language/schema/raw/master/csl-citation.json" }</w:instrText>
      </w:r>
      <w:r w:rsidR="00D03E51" w:rsidRPr="0045622A">
        <w:rPr>
          <w:rFonts w:ascii="Book Antiqua" w:hAnsi="Book Antiqua" w:cs="Arial"/>
        </w:rPr>
        <w:fldChar w:fldCharType="separate"/>
      </w:r>
      <w:r w:rsidR="009C5FAA" w:rsidRPr="0045622A">
        <w:rPr>
          <w:rFonts w:ascii="Book Antiqua" w:hAnsi="Book Antiqua" w:cs="Arial"/>
          <w:noProof/>
          <w:vertAlign w:val="superscript"/>
        </w:rPr>
        <w:t>[75]</w:t>
      </w:r>
      <w:r w:rsidR="00D03E51" w:rsidRPr="0045622A">
        <w:rPr>
          <w:rFonts w:ascii="Book Antiqua" w:hAnsi="Book Antiqua" w:cs="Arial"/>
        </w:rPr>
        <w:fldChar w:fldCharType="end"/>
      </w:r>
      <w:r w:rsidR="00D03E51" w:rsidRPr="0045622A">
        <w:rPr>
          <w:rFonts w:ascii="Book Antiqua" w:hAnsi="Book Antiqua" w:cs="Arial"/>
        </w:rPr>
        <w:t xml:space="preserve">. </w:t>
      </w:r>
      <w:r w:rsidR="00337337" w:rsidRPr="0045622A">
        <w:rPr>
          <w:rFonts w:ascii="Book Antiqua" w:hAnsi="Book Antiqua" w:cs="Arial"/>
        </w:rPr>
        <w:t xml:space="preserve">Both </w:t>
      </w:r>
      <w:r w:rsidR="00150D6F" w:rsidRPr="0045622A">
        <w:rPr>
          <w:rFonts w:ascii="Book Antiqua" w:hAnsi="Book Antiqua" w:cs="Arial"/>
        </w:rPr>
        <w:t>SNPs</w:t>
      </w:r>
      <w:r w:rsidR="00337337" w:rsidRPr="0045622A">
        <w:rPr>
          <w:rFonts w:ascii="Book Antiqua" w:hAnsi="Book Antiqua" w:cs="Arial"/>
        </w:rPr>
        <w:t xml:space="preserve"> correspond to a change from cytosine</w:t>
      </w:r>
      <w:r w:rsidR="00B82C69" w:rsidRPr="0045622A">
        <w:rPr>
          <w:rFonts w:ascii="Book Antiqua" w:hAnsi="Book Antiqua" w:cs="Arial"/>
        </w:rPr>
        <w:t xml:space="preserve"> (C)</w:t>
      </w:r>
      <w:r w:rsidR="00337337" w:rsidRPr="0045622A">
        <w:rPr>
          <w:rFonts w:ascii="Book Antiqua" w:hAnsi="Book Antiqua" w:cs="Arial"/>
        </w:rPr>
        <w:t xml:space="preserve"> to thymine</w:t>
      </w:r>
      <w:r w:rsidR="00B82C69" w:rsidRPr="0045622A">
        <w:rPr>
          <w:rFonts w:ascii="Book Antiqua" w:hAnsi="Book Antiqua" w:cs="Arial"/>
        </w:rPr>
        <w:t xml:space="preserve"> (T)</w:t>
      </w:r>
      <w:r w:rsidR="00337337" w:rsidRPr="0045622A">
        <w:rPr>
          <w:rFonts w:ascii="Book Antiqua" w:hAnsi="Book Antiqua" w:cs="Arial"/>
        </w:rPr>
        <w:t xml:space="preserve"> and</w:t>
      </w:r>
      <w:r w:rsidR="00150D6F" w:rsidRPr="0045622A">
        <w:rPr>
          <w:rFonts w:ascii="Book Antiqua" w:hAnsi="Book Antiqua" w:cs="Arial"/>
        </w:rPr>
        <w:t xml:space="preserve"> </w:t>
      </w:r>
      <w:r w:rsidR="00231A29" w:rsidRPr="0045622A">
        <w:rPr>
          <w:rFonts w:ascii="Book Antiqua" w:hAnsi="Book Antiqua" w:cs="Arial"/>
        </w:rPr>
        <w:t>are in</w:t>
      </w:r>
      <w:r w:rsidR="00337337" w:rsidRPr="0045622A">
        <w:rPr>
          <w:rFonts w:ascii="Book Antiqua" w:hAnsi="Book Antiqua" w:cs="Arial"/>
        </w:rPr>
        <w:t xml:space="preserve"> coding regions of the gene (exon 12 and 26, respectively). </w:t>
      </w:r>
      <w:r w:rsidR="003A5ED6" w:rsidRPr="0045622A">
        <w:rPr>
          <w:rFonts w:ascii="Book Antiqua" w:hAnsi="Book Antiqua" w:cs="Arial"/>
        </w:rPr>
        <w:t>Based on</w:t>
      </w:r>
      <w:r w:rsidR="00A67884" w:rsidRPr="0045622A">
        <w:rPr>
          <w:rFonts w:ascii="Book Antiqua" w:hAnsi="Book Antiqua" w:cs="Arial"/>
        </w:rPr>
        <w:t xml:space="preserve"> </w:t>
      </w:r>
      <w:r w:rsidR="00337337" w:rsidRPr="0045622A">
        <w:rPr>
          <w:rFonts w:ascii="Book Antiqua" w:hAnsi="Book Antiqua" w:cs="Arial"/>
        </w:rPr>
        <w:t>computational protein analysis, the</w:t>
      </w:r>
      <w:r w:rsidR="0024362B" w:rsidRPr="0045622A">
        <w:rPr>
          <w:rFonts w:ascii="Book Antiqua" w:hAnsi="Book Antiqua" w:cs="Arial"/>
        </w:rPr>
        <w:t>se SNPs</w:t>
      </w:r>
      <w:r w:rsidR="00B82C69" w:rsidRPr="0045622A">
        <w:rPr>
          <w:rFonts w:ascii="Book Antiqua" w:hAnsi="Book Antiqua" w:cs="Arial"/>
        </w:rPr>
        <w:t>,</w:t>
      </w:r>
      <w:r w:rsidR="0024362B" w:rsidRPr="0045622A">
        <w:rPr>
          <w:rFonts w:ascii="Book Antiqua" w:hAnsi="Book Antiqua" w:cs="Arial"/>
        </w:rPr>
        <w:t xml:space="preserve"> as </w:t>
      </w:r>
      <w:r w:rsidR="00337337" w:rsidRPr="0045622A">
        <w:rPr>
          <w:rFonts w:ascii="Book Antiqua" w:hAnsi="Book Antiqua" w:cs="Arial"/>
        </w:rPr>
        <w:t>haplotype</w:t>
      </w:r>
      <w:r w:rsidR="000A52FC" w:rsidRPr="0045622A">
        <w:rPr>
          <w:rFonts w:ascii="Book Antiqua" w:hAnsi="Book Antiqua" w:cs="Arial"/>
        </w:rPr>
        <w:t>s</w:t>
      </w:r>
      <w:r w:rsidR="00B82C69" w:rsidRPr="0045622A">
        <w:rPr>
          <w:rFonts w:ascii="Book Antiqua" w:hAnsi="Book Antiqua" w:cs="Arial"/>
        </w:rPr>
        <w:t>,</w:t>
      </w:r>
      <w:r w:rsidR="00337337" w:rsidRPr="0045622A">
        <w:rPr>
          <w:rFonts w:ascii="Book Antiqua" w:hAnsi="Book Antiqua" w:cs="Arial"/>
        </w:rPr>
        <w:t xml:space="preserve"> seem to affect protein folding</w:t>
      </w:r>
      <w:r w:rsidR="0024362B" w:rsidRPr="0045622A">
        <w:rPr>
          <w:rFonts w:ascii="Book Antiqua" w:hAnsi="Book Antiqua" w:cs="Arial"/>
        </w:rPr>
        <w:t xml:space="preserve"> </w:t>
      </w:r>
      <w:r w:rsidR="00131429" w:rsidRPr="0045622A">
        <w:rPr>
          <w:rFonts w:ascii="Book Antiqua" w:hAnsi="Book Antiqua" w:cs="Arial"/>
        </w:rPr>
        <w:t xml:space="preserve">which </w:t>
      </w:r>
      <w:r w:rsidR="0024362B" w:rsidRPr="0045622A">
        <w:rPr>
          <w:rFonts w:ascii="Book Antiqua" w:hAnsi="Book Antiqua" w:cs="Arial"/>
        </w:rPr>
        <w:t xml:space="preserve">could alter </w:t>
      </w:r>
      <w:r w:rsidR="00131429" w:rsidRPr="0045622A">
        <w:rPr>
          <w:rFonts w:ascii="Book Antiqua" w:hAnsi="Book Antiqua" w:cs="Arial"/>
        </w:rPr>
        <w:t>P-gp</w:t>
      </w:r>
      <w:r w:rsidR="00B82C69" w:rsidRPr="0045622A">
        <w:rPr>
          <w:rFonts w:ascii="Book Antiqua" w:hAnsi="Book Antiqua" w:cs="Arial"/>
        </w:rPr>
        <w:t xml:space="preserve"> levels</w:t>
      </w:r>
      <w:r w:rsidR="0024362B"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"10.1016/j.bbapap.2009.02.014", "ISBN" : "0006-3002; 0006-3002", "ISSN" : "15709639", "PMID" : "19285158", "abstract" : "The MDR1 (ABCB1) gene encodes a membrane-bound transporter that actively effluxes a wide range of compounds from cells. The overexpression of MDR1 by multidrug-resistant cancer cells is a serious impediment to chemotherapy. MDR1 is expressed in various tissues to protect them from the adverse effect of toxins. The pharmacokinetics of drugs that are also MDR1 substrates also influence disease outcome and treatment efficacy. Although MDR1 is a well-conserved gene, there is increasing evidence that its polymorphisms affect substrate specificity. Three single nucleotide polymorphisms (SNPs) occur frequently and have strong linkage, creating a common haplotype at positions 1236C&gt;T (G412G), 2677G&gt;T (A893S) and 3435C&gt;T (I1145I). The frequency of the synonymous 3435C&gt;T polymorphism has been shown to vary significantly according to ethnicity. Existing literature suggests that the haplotype plays a role in response to drugs and disease susceptibility. This review summarizes recent findings on the 3435C&gt;T polymorphism of MDR1 and the haplotype to which it belongs. A possible molecular mechanism of action by ribosome stalling that can change protein structure and function by altering protein folding is discussed.", "author" : [ { "dropping-particle" : "", "family" : "Fung", "given" : "King Leung", "non-dropping-particle" : "", "parse-names" : false, "suffix" : "" }, { "dropping-particle" : "", "family" : "Gottesman", "given" : "Michael M.", "non-dropping-particle" : "", "parse-names" : false, "suffix" : "" } ], "container-title" : "Biochimica et Biophysica Acta - Proteins and Proteomics", "id" : "ITEM-1", "issue" : "5", "issued" : { "date-parts" : [ [ "2009" ] ] }, "page" : "860-871", "title" : "A synonymous polymorphism in a common MDR1 (ABCB1) haplotype shapes protein function", "type" : "article", "volume" : "1794" }, "uris" : [ "http://www.mendeley.com/documents/?uuid=1e49ec9e-3521-47f4-aa31-b3b45e0be62d", "http://www.mendeley.com/documents/?uuid=90378878-f6ae-40a6-a7ac-5a5ea7cb9623", "http://www.mendeley.com/documents/?uuid=c35bd22b-2396-44bf-b5d1-e6c08416fb37" ] } ], "mendeley" : { "formattedCitation" : "&lt;sup&gt;[76]&lt;/sup&gt;", "plainTextFormattedCitation" : "[76]", "previouslyFormattedCitation" : "&lt;sup&gt;[76]&lt;/sup&gt;" }, "properties" : { "noteIndex" : 0 }, "schema" : "https://github.com/citation-style-language/schema/raw/master/csl-citation.json" }</w:instrText>
      </w:r>
      <w:r w:rsidR="0024362B" w:rsidRPr="0045622A">
        <w:rPr>
          <w:rFonts w:ascii="Book Antiqua" w:hAnsi="Book Antiqua" w:cs="Arial"/>
        </w:rPr>
        <w:fldChar w:fldCharType="separate"/>
      </w:r>
      <w:r w:rsidR="009C5FAA" w:rsidRPr="0045622A">
        <w:rPr>
          <w:rFonts w:ascii="Book Antiqua" w:hAnsi="Book Antiqua" w:cs="Arial"/>
          <w:noProof/>
          <w:vertAlign w:val="superscript"/>
        </w:rPr>
        <w:t>[76]</w:t>
      </w:r>
      <w:r w:rsidR="0024362B" w:rsidRPr="0045622A">
        <w:rPr>
          <w:rFonts w:ascii="Book Antiqua" w:hAnsi="Book Antiqua" w:cs="Arial"/>
        </w:rPr>
        <w:fldChar w:fldCharType="end"/>
      </w:r>
      <w:r w:rsidR="00131429" w:rsidRPr="0045622A">
        <w:rPr>
          <w:rFonts w:ascii="Book Antiqua" w:hAnsi="Book Antiqua" w:cs="Arial"/>
        </w:rPr>
        <w:t>,</w:t>
      </w:r>
      <w:r w:rsidR="0024362B" w:rsidRPr="0045622A">
        <w:rPr>
          <w:rFonts w:ascii="Book Antiqua" w:hAnsi="Book Antiqua" w:cs="Arial"/>
        </w:rPr>
        <w:t xml:space="preserve"> but th</w:t>
      </w:r>
      <w:r w:rsidR="00131429" w:rsidRPr="0045622A">
        <w:rPr>
          <w:rFonts w:ascii="Book Antiqua" w:hAnsi="Book Antiqua" w:cs="Arial"/>
        </w:rPr>
        <w:t>i</w:t>
      </w:r>
      <w:r w:rsidR="0024362B" w:rsidRPr="0045622A">
        <w:rPr>
          <w:rFonts w:ascii="Book Antiqua" w:hAnsi="Book Antiqua" w:cs="Arial"/>
        </w:rPr>
        <w:t xml:space="preserve">s mechanism </w:t>
      </w:r>
      <w:r w:rsidR="00131429" w:rsidRPr="0045622A">
        <w:rPr>
          <w:rFonts w:ascii="Book Antiqua" w:hAnsi="Book Antiqua" w:cs="Arial"/>
        </w:rPr>
        <w:t xml:space="preserve">has </w:t>
      </w:r>
      <w:r w:rsidR="0024362B" w:rsidRPr="0045622A">
        <w:rPr>
          <w:rFonts w:ascii="Book Antiqua" w:hAnsi="Book Antiqua" w:cs="Arial"/>
        </w:rPr>
        <w:t>not be</w:t>
      </w:r>
      <w:r w:rsidR="00131429" w:rsidRPr="0045622A">
        <w:rPr>
          <w:rFonts w:ascii="Book Antiqua" w:hAnsi="Book Antiqua" w:cs="Arial"/>
        </w:rPr>
        <w:t>en</w:t>
      </w:r>
      <w:r w:rsidR="0024362B" w:rsidRPr="0045622A">
        <w:rPr>
          <w:rFonts w:ascii="Book Antiqua" w:hAnsi="Book Antiqua" w:cs="Arial"/>
        </w:rPr>
        <w:t xml:space="preserve"> </w:t>
      </w:r>
      <w:r w:rsidR="00A67884" w:rsidRPr="0045622A">
        <w:rPr>
          <w:rFonts w:ascii="Book Antiqua" w:hAnsi="Book Antiqua" w:cs="Arial"/>
        </w:rPr>
        <w:t xml:space="preserve">experimentally </w:t>
      </w:r>
      <w:r w:rsidR="000A52FC" w:rsidRPr="0045622A">
        <w:rPr>
          <w:rFonts w:ascii="Book Antiqua" w:hAnsi="Book Antiqua" w:cs="Arial"/>
        </w:rPr>
        <w:t>demonstrated</w:t>
      </w:r>
      <w:r w:rsidR="0024362B" w:rsidRPr="0045622A">
        <w:rPr>
          <w:rFonts w:ascii="Book Antiqua" w:hAnsi="Book Antiqua" w:cs="Arial"/>
        </w:rPr>
        <w:t xml:space="preserve">. Nevertheless, the rs1045642 </w:t>
      </w:r>
      <w:r w:rsidR="001F350E" w:rsidRPr="0045622A">
        <w:rPr>
          <w:rFonts w:ascii="Book Antiqua" w:hAnsi="Book Antiqua" w:cs="Arial"/>
        </w:rPr>
        <w:t xml:space="preserve">- CC was frequently found in individuals with significantly higher </w:t>
      </w:r>
      <w:r w:rsidR="00E07C08" w:rsidRPr="0045622A">
        <w:rPr>
          <w:rFonts w:ascii="Book Antiqua" w:hAnsi="Book Antiqua" w:cs="Arial"/>
        </w:rPr>
        <w:t>P-gp</w:t>
      </w:r>
      <w:r w:rsidR="00221314" w:rsidRPr="0045622A">
        <w:rPr>
          <w:rFonts w:ascii="Book Antiqua" w:hAnsi="Book Antiqua" w:cs="Arial"/>
        </w:rPr>
        <w:t xml:space="preserve"> levels</w:t>
      </w:r>
      <w:r w:rsidR="00B64668" w:rsidRPr="0045622A">
        <w:rPr>
          <w:rFonts w:ascii="Book Antiqua" w:hAnsi="Book Antiqua" w:cs="Arial"/>
        </w:rPr>
        <w:t xml:space="preserve"> in plasma along with increased protein activity</w:t>
      </w:r>
      <w:r w:rsidR="001F350E" w:rsidRPr="0045622A">
        <w:rPr>
          <w:rFonts w:ascii="Book Antiqua" w:hAnsi="Book Antiqua" w:cs="Arial"/>
        </w:rPr>
        <w:t xml:space="preserve"> (measured by rhodamine efflux in CD56</w:t>
      </w:r>
      <w:r w:rsidR="001F350E" w:rsidRPr="0045622A">
        <w:rPr>
          <w:rFonts w:ascii="Book Antiqua" w:hAnsi="Book Antiqua" w:cs="Arial"/>
          <w:vertAlign w:val="superscript"/>
        </w:rPr>
        <w:t>+</w:t>
      </w:r>
      <w:r w:rsidR="001F350E" w:rsidRPr="0045622A">
        <w:rPr>
          <w:rFonts w:ascii="Book Antiqua" w:hAnsi="Book Antiqua" w:cs="Arial"/>
        </w:rPr>
        <w:t xml:space="preserve"> natural killer cells), </w:t>
      </w:r>
      <w:r w:rsidR="00B64668" w:rsidRPr="0045622A">
        <w:rPr>
          <w:rFonts w:ascii="Book Antiqua" w:hAnsi="Book Antiqua" w:cs="Arial"/>
        </w:rPr>
        <w:t xml:space="preserve">compared </w:t>
      </w:r>
      <w:r w:rsidR="005B67A9" w:rsidRPr="0045622A">
        <w:rPr>
          <w:rFonts w:ascii="Book Antiqua" w:hAnsi="Book Antiqua" w:cs="Arial"/>
        </w:rPr>
        <w:t xml:space="preserve">to </w:t>
      </w:r>
      <w:r w:rsidR="00B64668" w:rsidRPr="0045622A">
        <w:rPr>
          <w:rFonts w:ascii="Book Antiqua" w:hAnsi="Book Antiqua" w:cs="Arial"/>
        </w:rPr>
        <w:t>carriers of</w:t>
      </w:r>
      <w:r w:rsidR="005B67A9" w:rsidRPr="0045622A">
        <w:rPr>
          <w:rFonts w:ascii="Book Antiqua" w:hAnsi="Book Antiqua" w:cs="Arial"/>
        </w:rPr>
        <w:t xml:space="preserve"> the</w:t>
      </w:r>
      <w:r w:rsidR="00B64668" w:rsidRPr="0045622A">
        <w:rPr>
          <w:rFonts w:ascii="Book Antiqua" w:hAnsi="Book Antiqua" w:cs="Arial"/>
        </w:rPr>
        <w:t xml:space="preserve"> </w:t>
      </w:r>
      <w:r w:rsidR="001F350E" w:rsidRPr="0045622A">
        <w:rPr>
          <w:rFonts w:ascii="Book Antiqua" w:hAnsi="Book Antiqua" w:cs="Arial"/>
        </w:rPr>
        <w:t>TT genotype</w:t>
      </w:r>
      <w:r w:rsidR="00221314"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"10.1097/00008571-200106000-00003", "ISBN" : "0960-314X (Print)\\n0960-314X (Linking)", "ISSN" : "0960-314X", "PMID" : "11434506", "abstract" : "P-glycoprotein (PGP) is a membrane protein which determines drug disposition in humans (e.g. digoxin). It is also expressed in various leukocyte lineages with highest expression in CD56+ natural killer cells. Recently, a polymorphism in exon 26 (C3435T) of this gene was shown to correlate with intestinal PGP expression and function in humans. Carriers homozygous for this polymorphism (TT) showed more than two-fold lower PGP expression and higher digoxin plasma concentrations compared to the CC group. However, it is not known whether this mutation in the MDR1 gene is also associated with altered PGP function in peripheral blood cells. We therefore assessed efflux of the PGP-substrate rhodamine 123 from CD56+ natural killer cells. Leukocytes were isolated from whole blood of 10 CC, 10 CT and 11 TT healthy Caucasian individuals. Using flow cytometry, rhodamine fluorescence was determined in CD56+ cells. Moreover, MDRI mRNA was quantified in leukocytes by real-time polymerase chain reaction. Subjects with CC genotype revealed a significantly lower rhodamine fluorescence (i.e. higher PGP function) compared to individuals with TT genotype (51.1 +/- 11.4% versus 67.5 +/- 9.5%, p &lt; 0.01). Heterozygous individuals had an intermediate rhodamine fluorescence (61.4 +/- 6.3%). MDR1 mRNA normalized for cyclophilin was lowest in the TT population (1.29 +/- 1.01), intermediate in heterozygous subjects (1.60 +/- 0.76) and highest in the CC group (1.91 +/- 0.94; not significant). In summary, subjects being homozygous for C in position 3435 of the MDR1 gene have a more pronounced efflux of rhodamine from CD56+ natural killer cells and a higher MDR1 mRNA expression in leukocytes than subjects with the TT genotype. Measurement of rhodamine efflux using flow-cytometry from peripheral blood cells allows assessment of genetically determined differences in P-glycoprotein function.", "author" : [ { "dropping-particle" : "", "family" : "Hitzl", "given" : "M", "non-dropping-particle" : "", "parse-names" : false, "suffix" : "" }, { "dropping-particle" : "", "family" : "Drescher", "given" : "S", "non-dropping-particle" : "", "parse-names" : false, "suffix" : "" }, { "dropping-particle" : "", "family" : "Kuip", "given" : "H", "non-dropping-particle" : "van der", "parse-names" : false, "suffix" : "" }, { "dropping-particle" : "", "family" : "Sch\u00e4ffeler", "given" : "E", "non-dropping-particle" : "", "parse-names" : false, "suffix" : "" }, { "dropping-particle" : "", "family" : "Fischer", "given" : "J", "non-dropping-particle" : "", "parse-names" : false, "suffix" : "" }, { "dropping-particle" : "", "family" : "Schwab", "given" : "M", "non-dropping-particle" : "", "parse-names" : false, "suffix" : "" }, { "dropping-particle" : "", "family" : "Eichelbaum", "given" : "M", "non-dropping-particle" : "", "parse-names" : false, "suffix" : "" }, { "dropping-particle" : "", "family" : "Fromm", "given" : "M F", "non-dropping-particle" : "", "parse-names" : false, "suffix" : "" } ], "container-title" : "Pharmacogenetics", "id" : "ITEM-1", "issue" : "4", "issued" : { "date-parts" : [ [ "2001" ] ] }, "page" : "293-298", "title" : "The C3435T mutation in the human MDR1 gene is associated with altered efflux of the P-glycoprotein substrate rhodamine 123 from CD56+ natural killer cells.", "type" : "article-journal", "volume" : "11" }, "uris" : [ "http://www.mendeley.com/documents/?uuid=2db7dca7-c4cf-494c-870f-089518d6c72d", "http://www.mendeley.com/documents/?uuid=f47c9384-215d-4b98-9738-55abe7fcff77", "http://www.mendeley.com/documents/?uuid=bda18765-5c31-4663-889e-efd68bb3f998" ] } ], "mendeley" : { "formattedCitation" : "&lt;sup&gt;[77]&lt;/sup&gt;", "plainTextFormattedCitation" : "[77]", "previouslyFormattedCitation" : "&lt;sup&gt;[77]&lt;/sup&gt;" }, "properties" : { "noteIndex" : 0 }, "schema" : "https://github.com/citation-style-language/schema/raw/master/csl-citation.json" }</w:instrText>
      </w:r>
      <w:r w:rsidR="00221314" w:rsidRPr="0045622A">
        <w:rPr>
          <w:rFonts w:ascii="Book Antiqua" w:hAnsi="Book Antiqua" w:cs="Arial"/>
        </w:rPr>
        <w:fldChar w:fldCharType="separate"/>
      </w:r>
      <w:r w:rsidR="009C5FAA" w:rsidRPr="0045622A">
        <w:rPr>
          <w:rFonts w:ascii="Book Antiqua" w:hAnsi="Book Antiqua" w:cs="Arial"/>
          <w:noProof/>
          <w:vertAlign w:val="superscript"/>
        </w:rPr>
        <w:t>[77]</w:t>
      </w:r>
      <w:r w:rsidR="00221314" w:rsidRPr="0045622A">
        <w:rPr>
          <w:rFonts w:ascii="Book Antiqua" w:hAnsi="Book Antiqua" w:cs="Arial"/>
        </w:rPr>
        <w:fldChar w:fldCharType="end"/>
      </w:r>
      <w:r w:rsidR="00B64668" w:rsidRPr="0045622A">
        <w:rPr>
          <w:rFonts w:ascii="Book Antiqua" w:hAnsi="Book Antiqua" w:cs="Arial"/>
        </w:rPr>
        <w:t xml:space="preserve">. </w:t>
      </w:r>
      <w:r w:rsidR="00606C7B" w:rsidRPr="0045622A">
        <w:rPr>
          <w:rFonts w:ascii="Book Antiqua" w:hAnsi="Book Antiqua" w:cs="Arial"/>
        </w:rPr>
        <w:t>This study suggests</w:t>
      </w:r>
      <w:r w:rsidR="00B64668" w:rsidRPr="0045622A">
        <w:rPr>
          <w:rFonts w:ascii="Book Antiqua" w:hAnsi="Book Antiqua" w:cs="Arial"/>
        </w:rPr>
        <w:t xml:space="preserve"> that increased </w:t>
      </w:r>
      <w:r w:rsidR="002322E9" w:rsidRPr="0045622A">
        <w:rPr>
          <w:rFonts w:ascii="Book Antiqua" w:hAnsi="Book Antiqua" w:cs="Arial"/>
        </w:rPr>
        <w:t xml:space="preserve">GC </w:t>
      </w:r>
      <w:r w:rsidR="00131429" w:rsidRPr="0045622A">
        <w:rPr>
          <w:rFonts w:ascii="Book Antiqua" w:hAnsi="Book Antiqua" w:cs="Arial"/>
        </w:rPr>
        <w:t xml:space="preserve">transportation </w:t>
      </w:r>
      <w:r w:rsidR="00B64668" w:rsidRPr="0045622A">
        <w:rPr>
          <w:rFonts w:ascii="Book Antiqua" w:hAnsi="Book Antiqua" w:cs="Arial"/>
        </w:rPr>
        <w:t xml:space="preserve">out of cells might </w:t>
      </w:r>
      <w:r w:rsidR="00F70958" w:rsidRPr="0045622A">
        <w:rPr>
          <w:rFonts w:ascii="Book Antiqua" w:hAnsi="Book Antiqua" w:cs="Arial"/>
        </w:rPr>
        <w:t xml:space="preserve">drive </w:t>
      </w:r>
      <w:r w:rsidR="005F3AFC" w:rsidRPr="0045622A">
        <w:rPr>
          <w:rFonts w:ascii="Book Antiqua" w:hAnsi="Book Antiqua" w:cs="Arial"/>
        </w:rPr>
        <w:t>a decreased</w:t>
      </w:r>
      <w:r w:rsidR="00F70958" w:rsidRPr="0045622A">
        <w:rPr>
          <w:rFonts w:ascii="Book Antiqua" w:hAnsi="Book Antiqua" w:cs="Arial"/>
        </w:rPr>
        <w:t xml:space="preserve"> </w:t>
      </w:r>
      <w:r w:rsidR="00B64668" w:rsidRPr="0045622A">
        <w:rPr>
          <w:rFonts w:ascii="Book Antiqua" w:hAnsi="Book Antiqua" w:cs="Arial"/>
        </w:rPr>
        <w:t xml:space="preserve">GC </w:t>
      </w:r>
      <w:r w:rsidR="00F70958" w:rsidRPr="0045622A">
        <w:rPr>
          <w:rFonts w:ascii="Book Antiqua" w:hAnsi="Book Antiqua" w:cs="Arial"/>
        </w:rPr>
        <w:t xml:space="preserve">response leading </w:t>
      </w:r>
      <w:r w:rsidR="005F3AFC" w:rsidRPr="0045622A">
        <w:rPr>
          <w:rFonts w:ascii="Book Antiqua" w:hAnsi="Book Antiqua" w:cs="Arial"/>
        </w:rPr>
        <w:t xml:space="preserve">to the </w:t>
      </w:r>
      <w:r w:rsidR="00131429" w:rsidRPr="0045622A">
        <w:rPr>
          <w:rFonts w:ascii="Book Antiqua" w:hAnsi="Book Antiqua" w:cs="Arial"/>
        </w:rPr>
        <w:t xml:space="preserve">dependent </w:t>
      </w:r>
      <w:r w:rsidR="00B64668" w:rsidRPr="0045622A">
        <w:rPr>
          <w:rFonts w:ascii="Book Antiqua" w:hAnsi="Book Antiqua" w:cs="Arial"/>
        </w:rPr>
        <w:t>phenotype</w:t>
      </w:r>
      <w:r w:rsidR="00081C2B"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"10.1111/1751-2980.12205", "ISSN" : "17512980", "abstract" : "OBJECTIVE: The cornerstone of conventional treatment for inflammatory bowel disease (IBD) is glucocorticoid (GC). Single nucleotide polymorphisms (SNPs) of genes such as multidrug resistance 1 (MDR1) are related to patient's response to GC, and MDR1 polymorphisms are associated with susceptibility to IBD in Caucasians. We aimed to investigate whether the polymorphisms of five genes including MDR1 influence the response to GC in Chinese patients and the relationship between MDR1 and IBD susceptibility., METHODS: SNPs were selected and genotyped in 156 IBD patients treated with GC and 223 healthy controls. Patients were evaluated and classified as GC-dependent, GC-resistant or responsive to GC after treatment., RESULTS: The CC genotypes of rs1128503 and rs1045642 in MDR1 gene were more frequent in Crohn's disease (CD) patients who were GC-dependent than in those responsive to GC (odds ratio [OR] 6.583, 95% confidence interval [CI] 1.760-24.628, P=0.019 and OR 3.873, 95% CI 1.578-9.506, P=0.009, respectively). The G allele of MDR1 rs2032582 was less frequent among CD patients than in controls (OR 0.668, 95% CI 0.484-0.921, P=0.014). G allele carriers were also less likely to develop non-stricturing and non-penetrating CD (OR 0.661, 95% CI 0.462-0.946, P=0.023) and ileocolonic CD (OR 0.669, 95% CI 0.472-0.948, P=0.024)., CONCLUSIONS: Polymorphisms of MDR1 are associated with patient's GC response and a predisposition to CD in Chinese population. Further studies are needed to elucidate the role of MDR1 polymorphisms in IBD and that as genetic markers for GC response.Copyright \u00a9 2014 Chinese Medical Association Shanghai Branch, Chinese Society of Gastroenterology, Renji Hospital Affiliated to Shanghai Jiaotong University School of Medicine and Wiley Publishing Asia Pty Ltd.", "author" : [ { "dropping-particle" : "", "family" : "Yang", "given" : "Qing Fan", "non-dropping-particle" : "", "parse-names" : false, "suffix" : "" }, { "dropping-particle" : "", "family" : "Chen", "given" : "Bai Li", "non-dropping-particle" : "", "parse-names" : false, "suffix" : "" }, { "dropping-particle" : "Sen", "family" : "Zhang", "given" : "Qing", "non-dropping-particle" : "", "parse-names" : false, "suffix" : "" }, { "dropping-particle" : "", "family" : "Zhu", "given" : "Zhen Hua", "non-dropping-particle" : "", "parse-names" : false, "suffix" : "" }, { "dropping-particle" : "", "family" : "Hu", "given" : "Bin", "non-dropping-particle" : "", "parse-names" : false, "suffix" : "" }, { "dropping-particle" : "", "family" : "He", "given" : "Yao", "non-dropping-particle" : "", "parse-names" : false, "suffix" : "" }, { "dropping-particle" : "", "family" : "Gao", "given" : "Xiang", "non-dropping-particle" : "", "parse-names" : false, "suffix" : "" }, { "dropping-particle" : "", "family" : "Wang", "given" : "Yi Ming", "non-dropping-particle" : "", "parse-names" : false, "suffix" : "" }, { "dropping-particle" : "", "family" : "Hu", "given" : "Pin Jin", "non-dropping-particle" : "", "parse-names" : false, "suffix" : "" }, { "dropping-particle" : "", "family" : "Chen", "given" : "Min Hu", "non-dropping-particle" : "", "parse-names" : false, "suffix" : "" }, { "dropping-particle" : "", "family" : "Zeng", "given" : "Zhi Rong", "non-dropping-particle" : "", "parse-names" : false, "suffix" : "" } ], "container-title" : "Journal of Digestive Diseases", "id" : "ITEM-1", "issue" : "1", "issued" : { "date-parts" : [ [ "2015" ] ] }, "page" : "22-30", "title" : "Contribution of MDR1 gene polymorphisms on IBD predisposition and response to glucocorticoids in IBD in a Chinese population", "type" : "article-journal", "volume" : "16" }, "uris" : [ "http://www.mendeley.com/documents/?uuid=530dcdb5-1e76-40a1-835b-b6478165e9c2", "http://www.mendeley.com/documents/?uuid=d2b88e08-cd16-4fa5-9cba-d20dfb699d4b" ] } ], "mendeley" : { "formattedCitation" : "&lt;sup&gt;[75]&lt;/sup&gt;", "plainTextFormattedCitation" : "[75]", "previouslyFormattedCitation" : "&lt;sup&gt;[75]&lt;/sup&gt;" }, "properties" : { "noteIndex" : 0 }, "schema" : "https://github.com/citation-style-language/schema/raw/master/csl-citation.json" }</w:instrText>
      </w:r>
      <w:r w:rsidR="00081C2B" w:rsidRPr="0045622A">
        <w:rPr>
          <w:rFonts w:ascii="Book Antiqua" w:hAnsi="Book Antiqua" w:cs="Arial"/>
        </w:rPr>
        <w:fldChar w:fldCharType="separate"/>
      </w:r>
      <w:r w:rsidR="009C5FAA" w:rsidRPr="0045622A">
        <w:rPr>
          <w:rFonts w:ascii="Book Antiqua" w:hAnsi="Book Antiqua" w:cs="Arial"/>
          <w:noProof/>
          <w:vertAlign w:val="superscript"/>
        </w:rPr>
        <w:t>[75]</w:t>
      </w:r>
      <w:r w:rsidR="00081C2B" w:rsidRPr="0045622A">
        <w:rPr>
          <w:rFonts w:ascii="Book Antiqua" w:hAnsi="Book Antiqua" w:cs="Arial"/>
        </w:rPr>
        <w:fldChar w:fldCharType="end"/>
      </w:r>
    </w:p>
    <w:p w14:paraId="7806C7FE" w14:textId="103F02D4" w:rsidR="00177A89" w:rsidRPr="0045622A" w:rsidRDefault="00E31F4C" w:rsidP="0045622A">
      <w:pPr>
        <w:widowControl w:val="0"/>
        <w:autoSpaceDE w:val="0"/>
        <w:autoSpaceDN w:val="0"/>
        <w:adjustRightInd w:val="0"/>
        <w:spacing w:after="140" w:line="360" w:lineRule="auto"/>
        <w:ind w:firstLine="709"/>
        <w:contextualSpacing/>
        <w:jc w:val="both"/>
        <w:rPr>
          <w:rFonts w:ascii="Book Antiqua" w:hAnsi="Book Antiqua" w:cs="Arial"/>
        </w:rPr>
      </w:pPr>
      <w:r w:rsidRPr="0045622A">
        <w:rPr>
          <w:rFonts w:ascii="Book Antiqua" w:hAnsi="Book Antiqua" w:cs="Arial"/>
        </w:rPr>
        <w:t xml:space="preserve">SNPs in </w:t>
      </w:r>
      <w:r w:rsidR="004B5FB3" w:rsidRPr="0045622A">
        <w:rPr>
          <w:rFonts w:ascii="Book Antiqua" w:hAnsi="Book Antiqua" w:cs="Arial"/>
        </w:rPr>
        <w:t xml:space="preserve">the </w:t>
      </w:r>
      <w:r w:rsidR="002569FF" w:rsidRPr="0045622A">
        <w:rPr>
          <w:rFonts w:ascii="Book Antiqua" w:hAnsi="Book Antiqua" w:cs="Arial"/>
        </w:rPr>
        <w:t>IL-10 gene</w:t>
      </w:r>
      <w:r w:rsidRPr="0045622A">
        <w:rPr>
          <w:rFonts w:ascii="Book Antiqua" w:hAnsi="Book Antiqua" w:cs="Arial"/>
        </w:rPr>
        <w:t xml:space="preserve"> </w:t>
      </w:r>
      <w:r w:rsidR="00C74FD5" w:rsidRPr="0045622A">
        <w:rPr>
          <w:rFonts w:ascii="Book Antiqua" w:hAnsi="Book Antiqua" w:cs="Arial"/>
        </w:rPr>
        <w:t xml:space="preserve">have been associated </w:t>
      </w:r>
      <w:r w:rsidRPr="0045622A">
        <w:rPr>
          <w:rFonts w:ascii="Book Antiqua" w:hAnsi="Book Antiqua" w:cs="Arial"/>
        </w:rPr>
        <w:t>with GC dependency</w:t>
      </w:r>
      <w:r w:rsidR="00C74FD5" w:rsidRPr="0045622A">
        <w:rPr>
          <w:rFonts w:ascii="Book Antiqua" w:hAnsi="Book Antiqua" w:cs="Arial"/>
        </w:rPr>
        <w:t xml:space="preserve"> as well</w:t>
      </w:r>
      <w:r w:rsidRPr="0045622A">
        <w:rPr>
          <w:rFonts w:ascii="Book Antiqua" w:hAnsi="Book Antiqua" w:cs="Arial"/>
        </w:rPr>
        <w:t xml:space="preserve">. </w:t>
      </w:r>
      <w:r w:rsidR="002B444D" w:rsidRPr="0045622A">
        <w:rPr>
          <w:rFonts w:ascii="Book Antiqua" w:hAnsi="Book Antiqua" w:cs="Arial"/>
        </w:rPr>
        <w:t>The SNP</w:t>
      </w:r>
      <w:r w:rsidRPr="0045622A">
        <w:rPr>
          <w:rFonts w:ascii="Book Antiqua" w:hAnsi="Book Antiqua" w:cs="Arial"/>
        </w:rPr>
        <w:t xml:space="preserve"> -1082 A/G</w:t>
      </w:r>
      <w:r w:rsidR="00EB3871" w:rsidRPr="0045622A">
        <w:rPr>
          <w:rFonts w:ascii="Book Antiqua" w:hAnsi="Book Antiqua" w:cs="Arial"/>
        </w:rPr>
        <w:t xml:space="preserve"> </w:t>
      </w:r>
      <w:r w:rsidR="002B444D" w:rsidRPr="0045622A">
        <w:rPr>
          <w:rFonts w:ascii="Book Antiqua" w:hAnsi="Book Antiqua" w:cs="Arial"/>
        </w:rPr>
        <w:t xml:space="preserve">(rs1800896) is </w:t>
      </w:r>
      <w:r w:rsidRPr="0045622A">
        <w:rPr>
          <w:rFonts w:ascii="Book Antiqua" w:hAnsi="Book Antiqua" w:cs="Arial"/>
        </w:rPr>
        <w:t xml:space="preserve">located in the promoter sequence of </w:t>
      </w:r>
      <w:r w:rsidR="003D0E74" w:rsidRPr="0045622A">
        <w:rPr>
          <w:rFonts w:ascii="Book Antiqua" w:hAnsi="Book Antiqua" w:cs="Arial"/>
        </w:rPr>
        <w:t xml:space="preserve">the </w:t>
      </w:r>
      <w:r w:rsidRPr="0045622A">
        <w:rPr>
          <w:rFonts w:ascii="Book Antiqua" w:hAnsi="Book Antiqua" w:cs="Arial"/>
        </w:rPr>
        <w:t xml:space="preserve">IL-10 gene, </w:t>
      </w:r>
      <w:r w:rsidR="002B444D" w:rsidRPr="0045622A">
        <w:rPr>
          <w:rFonts w:ascii="Book Antiqua" w:hAnsi="Book Antiqua" w:cs="Arial"/>
        </w:rPr>
        <w:t xml:space="preserve">and </w:t>
      </w:r>
      <w:r w:rsidR="000D40A2" w:rsidRPr="0045622A">
        <w:rPr>
          <w:rFonts w:ascii="Book Antiqua" w:hAnsi="Book Antiqua" w:cs="Arial"/>
        </w:rPr>
        <w:t>a case control study</w:t>
      </w:r>
      <w:r w:rsidR="00E83592" w:rsidRPr="0045622A">
        <w:rPr>
          <w:rFonts w:ascii="Book Antiqua" w:hAnsi="Book Antiqua" w:cs="Arial"/>
        </w:rPr>
        <w:t xml:space="preserve"> of</w:t>
      </w:r>
      <w:r w:rsidR="000D40A2" w:rsidRPr="0045622A">
        <w:rPr>
          <w:rFonts w:ascii="Book Antiqua" w:hAnsi="Book Antiqua" w:cs="Arial"/>
        </w:rPr>
        <w:t xml:space="preserve"> </w:t>
      </w:r>
      <w:r w:rsidR="004B5FB3" w:rsidRPr="0045622A">
        <w:rPr>
          <w:rFonts w:ascii="Book Antiqua" w:hAnsi="Book Antiqua" w:cs="Arial"/>
        </w:rPr>
        <w:t xml:space="preserve">this </w:t>
      </w:r>
      <w:r w:rsidR="00C74FD5" w:rsidRPr="0045622A">
        <w:rPr>
          <w:rFonts w:ascii="Book Antiqua" w:hAnsi="Book Antiqua" w:cs="Arial"/>
        </w:rPr>
        <w:t>variant</w:t>
      </w:r>
      <w:r w:rsidR="004B5FB3" w:rsidRPr="0045622A">
        <w:rPr>
          <w:rFonts w:ascii="Book Antiqua" w:hAnsi="Book Antiqua" w:cs="Arial"/>
        </w:rPr>
        <w:t xml:space="preserve"> </w:t>
      </w:r>
      <w:r w:rsidR="00E83592" w:rsidRPr="0045622A">
        <w:rPr>
          <w:rFonts w:ascii="Book Antiqua" w:hAnsi="Book Antiqua" w:cs="Arial"/>
        </w:rPr>
        <w:t>showed</w:t>
      </w:r>
      <w:r w:rsidR="004B5FB3" w:rsidRPr="0045622A">
        <w:rPr>
          <w:rFonts w:ascii="Book Antiqua" w:hAnsi="Book Antiqua" w:cs="Arial"/>
        </w:rPr>
        <w:t xml:space="preserve"> </w:t>
      </w:r>
      <w:r w:rsidR="00E83592" w:rsidRPr="0045622A">
        <w:rPr>
          <w:rFonts w:ascii="Book Antiqua" w:hAnsi="Book Antiqua" w:cs="Arial"/>
        </w:rPr>
        <w:t xml:space="preserve">an </w:t>
      </w:r>
      <w:r w:rsidR="000D40A2" w:rsidRPr="0045622A">
        <w:rPr>
          <w:rFonts w:ascii="Book Antiqua" w:hAnsi="Book Antiqua" w:cs="Arial"/>
        </w:rPr>
        <w:t>associat</w:t>
      </w:r>
      <w:r w:rsidR="00E83592" w:rsidRPr="0045622A">
        <w:rPr>
          <w:rFonts w:ascii="Book Antiqua" w:hAnsi="Book Antiqua" w:cs="Arial"/>
        </w:rPr>
        <w:t>ion</w:t>
      </w:r>
      <w:r w:rsidR="000D40A2" w:rsidRPr="0045622A">
        <w:rPr>
          <w:rFonts w:ascii="Book Antiqua" w:hAnsi="Book Antiqua" w:cs="Arial"/>
        </w:rPr>
        <w:t xml:space="preserve"> with</w:t>
      </w:r>
      <w:r w:rsidR="00E82FED" w:rsidRPr="0045622A">
        <w:rPr>
          <w:rFonts w:ascii="Book Antiqua" w:hAnsi="Book Antiqua" w:cs="Arial"/>
        </w:rPr>
        <w:t xml:space="preserve"> GC dependence in UC</w:t>
      </w:r>
      <w:r w:rsidR="00482405" w:rsidRPr="0045622A">
        <w:rPr>
          <w:rFonts w:ascii="Book Antiqua" w:hAnsi="Book Antiqua" w:cs="Arial"/>
        </w:rPr>
        <w:t xml:space="preserve"> and CD patients</w:t>
      </w:r>
      <w:r w:rsidR="00E82FED"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"10.1111/j.1572-0241.2006.00501.x", "ISBN" : "0002-9270 (Print)\\n0002-9270 (Linking)", "ISSN" : "00029270", "PMID" : "16573780", "abstract" : "OBJECTIVES: An altered production of cytokines underlies inflammatory bowel disease (IBD) susceptibility. Various polymorphisms at the IL-10 and TNFalpha gene promoters control cytokine production levels. The influence of these polymorphisms on susceptibility to ulcerative colitis (UC) and Crohn's disease (CD) and their association with clinical features were analyzed.\\n\\nSUBJECTS AND METHODS: Genetic polymorphisms of TNFalpha (-308 G/A) and IL-10 (-1082 G/A, -812 C/T, and -592 C/A) were determined using the LightCycler system with hybridization probes matched with one sequence variant. The study population included 99 UC patients, 146 CD patients, and 343 matched controls.\\n\\nRESULTS: We did not find association between TNFalpha or IL-10 gene polymorphisms and UC or CD susceptibility, though a slight influence of -1082*G allele in UC appearance was observed. In a stratified analysis, a highly significant association between the -1082 AA IL-10 genotype and the steroid dependency was observed in IBD (p &lt; 0.0001), contributing both UC (p = 0.004) and CD (p = 0.003) to this association. In contrast, TNFalpha genotypes did not influence steroid dependency in IBD. Further, the contribution of cytokine genotypes and of clinical features to the appearance of steroid-dependent status (dependent variable) was studied by multivariate analysis. The steroid-dependent phenotype correlated in UC with extensive disease (p = 0.010) and with the low producer -1082 AA IL-10 genotype (p = 0.002) and in CD with penetrating disease (p = 0.010), arthritis (p = 0.011), and the -1082 AA IL-10 genotype (p = 0.006).\\n\\nCONCLUSIONS: The main conclusion is that carriage of the -1082 AA IL-10 genotype (low producer) is a relevant risk factor for developing steroid-dependent IBD.", "author" : [ { "dropping-particle" : "", "family" : "Castro-Santos", "given" : "Patricia", "non-dropping-particle" : "", "parse-names" : false, "suffix" : "" }, { "dropping-particle" : "", "family" : "Suarez", "given" : "Ana", "non-dropping-particle" : "", "parse-names" : false, "suffix" : "" }, { "dropping-particle" : "", "family" : "L??pez-Rivas", "given" : "Laureano", "non-dropping-particle" : "", "parse-names" : false, "suffix" : "" }, { "dropping-particle" : "", "family" : "Mozo", "given" : "Lourdes", "non-dropping-particle" : "", "parse-names" : false, "suffix" : "" }, { "dropping-particle" : "", "family" : "Gutierrez", "given" : "Carmen", "non-dropping-particle" : "", "parse-names" : false, "suffix" : "" } ], "container-title" : "American Journal of Gastroenterology", "id" : "ITEM-1", "issue" : "5", "issued" : { "date-parts" : [ [ "2006" ] ] }, "page" : "1039-1047", "title" : "TNF?? and IL-10 gene polymorphisms in inflammatory bowel disease. Association of -1082 AA low producer IL-10 genotype with steroid dependency", "type" : "article-journal", "volume" : "101" }, "uris" : [ "http://www.mendeley.com/documents/?uuid=680c1a94-86bd-439c-b50d-680c4f66cfba", "http://www.mendeley.com/documents/?uuid=4f5cb0fc-38bd-4b8f-8082-ef17875d6950", "http://www.mendeley.com/documents/?uuid=b0f2e189-5cf9-44ca-aaf2-b5f925b2a1b7" ] } ], "mendeley" : { "formattedCitation" : "&lt;sup&gt;[45]&lt;/sup&gt;", "plainTextFormattedCitation" : "[45]", "previouslyFormattedCitation" : "&lt;sup&gt;[45]&lt;/sup&gt;" }, "properties" : { "noteIndex" : 0 }, "schema" : "https://github.com/citation-style-language/schema/raw/master/csl-citation.json" }</w:instrText>
      </w:r>
      <w:r w:rsidR="00E82FED" w:rsidRPr="0045622A">
        <w:rPr>
          <w:rFonts w:ascii="Book Antiqua" w:hAnsi="Book Antiqua" w:cs="Arial"/>
        </w:rPr>
        <w:fldChar w:fldCharType="separate"/>
      </w:r>
      <w:r w:rsidR="009C5FAA" w:rsidRPr="0045622A">
        <w:rPr>
          <w:rFonts w:ascii="Book Antiqua" w:hAnsi="Book Antiqua" w:cs="Arial"/>
          <w:noProof/>
          <w:vertAlign w:val="superscript"/>
        </w:rPr>
        <w:t>[45]</w:t>
      </w:r>
      <w:r w:rsidR="00E82FED" w:rsidRPr="0045622A">
        <w:rPr>
          <w:rFonts w:ascii="Book Antiqua" w:hAnsi="Book Antiqua" w:cs="Arial"/>
        </w:rPr>
        <w:fldChar w:fldCharType="end"/>
      </w:r>
      <w:r w:rsidR="000D40A2" w:rsidRPr="0045622A">
        <w:rPr>
          <w:rFonts w:ascii="Book Antiqua" w:hAnsi="Book Antiqua" w:cs="Arial"/>
        </w:rPr>
        <w:t xml:space="preserve">. This SNP was </w:t>
      </w:r>
      <w:r w:rsidR="00E83592" w:rsidRPr="0045622A">
        <w:rPr>
          <w:rFonts w:ascii="Book Antiqua" w:hAnsi="Book Antiqua" w:cs="Arial"/>
        </w:rPr>
        <w:t xml:space="preserve">also </w:t>
      </w:r>
      <w:r w:rsidR="00E82FED" w:rsidRPr="0045622A">
        <w:rPr>
          <w:rFonts w:ascii="Book Antiqua" w:hAnsi="Book Antiqua" w:cs="Arial"/>
        </w:rPr>
        <w:t xml:space="preserve">related </w:t>
      </w:r>
      <w:r w:rsidR="004B5FB3" w:rsidRPr="0045622A">
        <w:rPr>
          <w:rFonts w:ascii="Book Antiqua" w:hAnsi="Book Antiqua" w:cs="Arial"/>
        </w:rPr>
        <w:t xml:space="preserve">to </w:t>
      </w:r>
      <w:r w:rsidR="002B444D" w:rsidRPr="0045622A">
        <w:rPr>
          <w:rFonts w:ascii="Book Antiqua" w:hAnsi="Book Antiqua" w:cs="Arial"/>
        </w:rPr>
        <w:t xml:space="preserve">a lower production of </w:t>
      </w:r>
      <w:r w:rsidR="00E82FED" w:rsidRPr="0045622A">
        <w:rPr>
          <w:rFonts w:ascii="Book Antiqua" w:hAnsi="Book Antiqua" w:cs="Arial"/>
        </w:rPr>
        <w:t xml:space="preserve">IL-10 </w:t>
      </w:r>
      <w:r w:rsidR="000D40A2" w:rsidRPr="0045622A">
        <w:rPr>
          <w:rFonts w:ascii="Book Antiqua" w:hAnsi="Book Antiqua" w:cs="Arial"/>
        </w:rPr>
        <w:t>in IBD</w:t>
      </w:r>
      <w:r w:rsidR="00C74FD5" w:rsidRPr="0045622A">
        <w:rPr>
          <w:rFonts w:ascii="Book Antiqua" w:hAnsi="Book Antiqua" w:cs="Arial"/>
        </w:rPr>
        <w:t>s</w:t>
      </w:r>
      <w:r w:rsidR="000D40A2" w:rsidRPr="0045622A">
        <w:rPr>
          <w:rFonts w:ascii="Book Antiqua" w:hAnsi="Book Antiqua" w:cs="Arial"/>
        </w:rPr>
        <w:t xml:space="preserve"> patients. </w:t>
      </w:r>
      <w:r w:rsidR="003D0E74" w:rsidRPr="0045622A">
        <w:rPr>
          <w:rFonts w:ascii="Book Antiqua" w:hAnsi="Book Antiqua" w:cs="Arial"/>
        </w:rPr>
        <w:t>Together, t</w:t>
      </w:r>
      <w:r w:rsidR="00E41E2B" w:rsidRPr="0045622A">
        <w:rPr>
          <w:rFonts w:ascii="Book Antiqua" w:hAnsi="Book Antiqua" w:cs="Arial"/>
        </w:rPr>
        <w:t xml:space="preserve">his </w:t>
      </w:r>
      <w:r w:rsidR="004B5FB3" w:rsidRPr="0045622A">
        <w:rPr>
          <w:rFonts w:ascii="Book Antiqua" w:hAnsi="Book Antiqua" w:cs="Arial"/>
        </w:rPr>
        <w:t xml:space="preserve">evidence </w:t>
      </w:r>
      <w:r w:rsidR="00E41E2B" w:rsidRPr="0045622A">
        <w:rPr>
          <w:rFonts w:ascii="Book Antiqua" w:hAnsi="Book Antiqua" w:cs="Arial"/>
        </w:rPr>
        <w:t>suggests</w:t>
      </w:r>
      <w:r w:rsidR="00EC3213" w:rsidRPr="0045622A">
        <w:rPr>
          <w:rFonts w:ascii="Book Antiqua" w:hAnsi="Book Antiqua" w:cs="Arial"/>
        </w:rPr>
        <w:t xml:space="preserve"> that </w:t>
      </w:r>
      <w:r w:rsidR="00E83592" w:rsidRPr="0045622A">
        <w:rPr>
          <w:rFonts w:ascii="Book Antiqua" w:hAnsi="Book Antiqua" w:cs="Arial"/>
        </w:rPr>
        <w:t>intrinsically</w:t>
      </w:r>
      <w:r w:rsidR="00E41E2B" w:rsidRPr="0045622A">
        <w:rPr>
          <w:rFonts w:ascii="Book Antiqua" w:hAnsi="Book Antiqua" w:cs="Arial"/>
        </w:rPr>
        <w:t xml:space="preserve"> inferior levels</w:t>
      </w:r>
      <w:r w:rsidR="009C1BA8" w:rsidRPr="0045622A">
        <w:rPr>
          <w:rFonts w:ascii="Book Antiqua" w:hAnsi="Book Antiqua" w:cs="Arial"/>
        </w:rPr>
        <w:t xml:space="preserve"> of IL-10 </w:t>
      </w:r>
      <w:r w:rsidR="002569FF" w:rsidRPr="0045622A">
        <w:rPr>
          <w:rFonts w:ascii="Book Antiqua" w:hAnsi="Book Antiqua" w:cs="Arial"/>
        </w:rPr>
        <w:t>may</w:t>
      </w:r>
      <w:r w:rsidR="00EC3213" w:rsidRPr="0045622A">
        <w:rPr>
          <w:rFonts w:ascii="Book Antiqua" w:hAnsi="Book Antiqua" w:cs="Arial"/>
        </w:rPr>
        <w:t xml:space="preserve"> </w:t>
      </w:r>
      <w:r w:rsidR="00E41E2B" w:rsidRPr="0045622A">
        <w:rPr>
          <w:rFonts w:ascii="Book Antiqua" w:hAnsi="Book Antiqua" w:cs="Arial"/>
        </w:rPr>
        <w:t xml:space="preserve">generate </w:t>
      </w:r>
      <w:r w:rsidR="00A63AC7" w:rsidRPr="0045622A">
        <w:rPr>
          <w:rFonts w:ascii="Book Antiqua" w:hAnsi="Book Antiqua" w:cs="Arial"/>
        </w:rPr>
        <w:t>GC dependency</w:t>
      </w:r>
      <w:r w:rsidR="002569FF" w:rsidRPr="0045622A">
        <w:rPr>
          <w:rFonts w:ascii="Book Antiqua" w:hAnsi="Book Antiqua" w:cs="Arial"/>
        </w:rPr>
        <w:t xml:space="preserve"> </w:t>
      </w:r>
      <w:r w:rsidR="003D0E74" w:rsidRPr="0045622A">
        <w:rPr>
          <w:rFonts w:ascii="Book Antiqua" w:hAnsi="Book Antiqua" w:cs="Arial"/>
        </w:rPr>
        <w:t xml:space="preserve">because </w:t>
      </w:r>
      <w:r w:rsidR="002B5E83" w:rsidRPr="0045622A">
        <w:rPr>
          <w:rFonts w:ascii="Book Antiqua" w:hAnsi="Book Antiqua" w:cs="Arial"/>
        </w:rPr>
        <w:t xml:space="preserve">exogenous </w:t>
      </w:r>
      <w:r w:rsidR="003D0E74" w:rsidRPr="0045622A">
        <w:rPr>
          <w:rFonts w:ascii="Book Antiqua" w:hAnsi="Book Antiqua" w:cs="Arial"/>
        </w:rPr>
        <w:t xml:space="preserve">GCs would be necessary </w:t>
      </w:r>
      <w:r w:rsidR="00E83592" w:rsidRPr="0045622A">
        <w:rPr>
          <w:rFonts w:ascii="Book Antiqua" w:hAnsi="Book Antiqua" w:cs="Arial"/>
        </w:rPr>
        <w:t xml:space="preserve">to reach the </w:t>
      </w:r>
      <w:r w:rsidR="002569FF" w:rsidRPr="0045622A">
        <w:rPr>
          <w:rFonts w:ascii="Book Antiqua" w:hAnsi="Book Antiqua" w:cs="Arial"/>
        </w:rPr>
        <w:t xml:space="preserve">anti-inflammatory </w:t>
      </w:r>
      <w:r w:rsidR="00E83592" w:rsidRPr="0045622A">
        <w:rPr>
          <w:rFonts w:ascii="Book Antiqua" w:hAnsi="Book Antiqua" w:cs="Arial"/>
        </w:rPr>
        <w:t xml:space="preserve">IL-10 content </w:t>
      </w:r>
      <w:r w:rsidR="000A52FC" w:rsidRPr="0045622A">
        <w:rPr>
          <w:rFonts w:ascii="Book Antiqua" w:hAnsi="Book Antiqua" w:cs="Arial"/>
        </w:rPr>
        <w:t xml:space="preserve">necessary </w:t>
      </w:r>
      <w:r w:rsidR="00E83592" w:rsidRPr="0045622A">
        <w:rPr>
          <w:rFonts w:ascii="Book Antiqua" w:hAnsi="Book Antiqua" w:cs="Arial"/>
        </w:rPr>
        <w:t xml:space="preserve">to achieve sustained </w:t>
      </w:r>
      <w:r w:rsidR="002569FF" w:rsidRPr="0045622A">
        <w:rPr>
          <w:rFonts w:ascii="Book Antiqua" w:hAnsi="Book Antiqua" w:cs="Arial"/>
        </w:rPr>
        <w:t>remission.</w:t>
      </w:r>
      <w:r w:rsidR="00E41E2B" w:rsidRPr="0045622A">
        <w:rPr>
          <w:rFonts w:ascii="Book Antiqua" w:hAnsi="Book Antiqua" w:cs="Arial"/>
        </w:rPr>
        <w:t xml:space="preserve"> </w:t>
      </w:r>
      <w:r w:rsidR="002569FF" w:rsidRPr="0045622A">
        <w:rPr>
          <w:rFonts w:ascii="Book Antiqua" w:hAnsi="Book Antiqua" w:cs="Arial"/>
        </w:rPr>
        <w:t>Other mechanisms, similar to those of refractoriness</w:t>
      </w:r>
      <w:r w:rsidR="00E41E2B" w:rsidRPr="0045622A">
        <w:rPr>
          <w:rFonts w:ascii="Book Antiqua" w:hAnsi="Book Antiqua" w:cs="Arial"/>
        </w:rPr>
        <w:t>,</w:t>
      </w:r>
      <w:r w:rsidR="002569FF" w:rsidRPr="0045622A">
        <w:rPr>
          <w:rFonts w:ascii="Book Antiqua" w:hAnsi="Book Antiqua" w:cs="Arial"/>
        </w:rPr>
        <w:t xml:space="preserve"> </w:t>
      </w:r>
      <w:r w:rsidR="00E41E2B" w:rsidRPr="0045622A">
        <w:rPr>
          <w:rFonts w:ascii="Book Antiqua" w:hAnsi="Book Antiqua" w:cs="Arial"/>
        </w:rPr>
        <w:t>s</w:t>
      </w:r>
      <w:r w:rsidR="002569FF" w:rsidRPr="0045622A">
        <w:rPr>
          <w:rFonts w:ascii="Book Antiqua" w:hAnsi="Book Antiqua" w:cs="Arial"/>
        </w:rPr>
        <w:t>uch as altered expression of GR that impair intracellular signaling</w:t>
      </w:r>
      <w:r w:rsidR="00403350" w:rsidRPr="0045622A">
        <w:rPr>
          <w:rFonts w:ascii="Book Antiqua" w:hAnsi="Book Antiqua" w:cs="Arial"/>
        </w:rPr>
        <w:t>,</w:t>
      </w:r>
      <w:r w:rsidR="002569FF" w:rsidRPr="0045622A">
        <w:rPr>
          <w:rFonts w:ascii="Book Antiqua" w:hAnsi="Book Antiqua" w:cs="Arial"/>
        </w:rPr>
        <w:t xml:space="preserve"> </w:t>
      </w:r>
      <w:r w:rsidR="00E41E2B" w:rsidRPr="0045622A">
        <w:rPr>
          <w:rFonts w:ascii="Book Antiqua" w:hAnsi="Book Antiqua" w:cs="Arial"/>
        </w:rPr>
        <w:t>have been proposed</w:t>
      </w:r>
      <w:r w:rsidR="00E41E2B"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"10.1677/joe.0.1790301", "ISSN" : "00220795", "PMID" : "14656201", "abstract" : "Corticosteroids (CS) can modulate gene expression and are often used to treat a range of immunological and inflammatory diseases such as asthma, inflammatory bowel disease and rheumatoid arthritis. However, a proportion of patients fail to show an adequate response. On this basis patients have been subdivided into CS-sensitive (SS) and -resistant (SR) subgroups. The ability of CS to inhibit peripheral blood T cell proliferation in vitro has also been used similarly. In rheumatoid arthritis (RA), the in vitro-defined SS and SR subgroups correlate with the clinical responses to CS therapy. The mechanisms responsible for this observation are unknown but they appear to involve a number of known molecular events related to the described mechanisms of action of CS. These include alterations in the functional status of CS receptor-alpha, perturbations of the cytokine and hormonal milieu and intracellular signalling pathways. Peripheral blood mononuclear cells (MNCs) from SR significantly overexpress activated NF-kappaB. In vitro, CS fail to significantly inhibit concanavalin A (conA)-induced NF-kappaB activation in MNCs from SR RA patients. The alterations in the intracellular signalling pathways may explain in part our observations seen in SR RA subjects, CS fail to significantly inhibit conA-induced interleukin (IL)-2 and IL-4 secretion and lipopolysaccharide-induced IL-8 and IL-1beta secretion in vitro. CS therapy fails to reduce the circulating levels of IL-8 and IL-1beta in RA patients. In asthma, CS fail to induce L10 in SR asthma patients. Other molecular mechanisms such as enhanced AP-1 expression and alterations in the MAP kinase pathway are most likely to be involved too and we are currently investigating such possibilities. A full understanding of the molecular basis of SR will lead to the development of more rational therapeutic strategies.", "author" : [ { "dropping-particle" : "", "family" : "Chikanza", "given" : "I. C.", "non-dropping-particle" : "", "parse-names" : false, "suffix" : "" }, { "dropping-particle" : "", "family" : "Kozaci", "given" : "D.", "non-dropping-particle" : "", "parse-names" : false, "suffix" : "" }, { "dropping-particle" : "", "family" : "Chernajovsky", "given" : "Y.", "non-dropping-particle" : "", "parse-names" : false, "suffix" : "" } ], "container-title" : "Journal of Endocrinology", "id" : "ITEM-1", "issue" : "3", "issued" : { "date-parts" : [ [ "2003" ] ] }, "page" : "301-310", "title" : "The molecular and cellular basis of corticosteroid resistance", "type" : "article", "volume" : "179" }, "uris" : [ "http://www.mendeley.com/documents/?uuid=6c345b8c-819b-4978-8b1d-ea09f4def5e7", "http://www.mendeley.com/documents/?uuid=844d6b91-ede0-4579-8a2e-5378808df70f", "http://www.mendeley.com/documents/?uuid=33aa190f-2ecd-40c0-bae5-9d151af9ea97" ] } ], "mendeley" : { "formattedCitation" : "&lt;sup&gt;[78]&lt;/sup&gt;", "plainTextFormattedCitation" : "[78]", "previouslyFormattedCitation" : "&lt;sup&gt;[78]&lt;/sup&gt;" }, "properties" : { "noteIndex" : 0 }, "schema" : "https://github.com/citation-style-language/schema/raw/master/csl-citation.json" }</w:instrText>
      </w:r>
      <w:r w:rsidR="00E41E2B" w:rsidRPr="0045622A">
        <w:rPr>
          <w:rFonts w:ascii="Book Antiqua" w:hAnsi="Book Antiqua" w:cs="Arial"/>
        </w:rPr>
        <w:fldChar w:fldCharType="separate"/>
      </w:r>
      <w:r w:rsidR="009C5FAA" w:rsidRPr="0045622A">
        <w:rPr>
          <w:rFonts w:ascii="Book Antiqua" w:hAnsi="Book Antiqua" w:cs="Arial"/>
          <w:noProof/>
          <w:vertAlign w:val="superscript"/>
        </w:rPr>
        <w:t>[78]</w:t>
      </w:r>
      <w:r w:rsidR="00E41E2B" w:rsidRPr="0045622A">
        <w:rPr>
          <w:rFonts w:ascii="Book Antiqua" w:hAnsi="Book Antiqua" w:cs="Arial"/>
        </w:rPr>
        <w:fldChar w:fldCharType="end"/>
      </w:r>
      <w:r w:rsidR="002569FF" w:rsidRPr="0045622A">
        <w:rPr>
          <w:rFonts w:ascii="Book Antiqua" w:hAnsi="Book Antiqua" w:cs="Arial"/>
        </w:rPr>
        <w:t>.</w:t>
      </w:r>
      <w:r w:rsidR="00E41E2B" w:rsidRPr="0045622A">
        <w:rPr>
          <w:rFonts w:ascii="Book Antiqua" w:hAnsi="Book Antiqua" w:cs="Arial"/>
        </w:rPr>
        <w:t xml:space="preserve"> </w:t>
      </w:r>
    </w:p>
    <w:p w14:paraId="5717411D" w14:textId="5F60B646" w:rsidR="00117DCE" w:rsidRPr="0045622A" w:rsidRDefault="00117DCE" w:rsidP="0045622A">
      <w:pPr>
        <w:spacing w:line="360" w:lineRule="auto"/>
        <w:ind w:firstLine="709"/>
        <w:contextualSpacing/>
        <w:jc w:val="both"/>
        <w:rPr>
          <w:rFonts w:ascii="Book Antiqua" w:hAnsi="Book Antiqua" w:cs="Arial"/>
        </w:rPr>
      </w:pPr>
      <w:r w:rsidRPr="0045622A">
        <w:rPr>
          <w:rFonts w:ascii="Book Antiqua" w:hAnsi="Book Antiqua" w:cs="Arial"/>
        </w:rPr>
        <w:t>D</w:t>
      </w:r>
      <w:r w:rsidR="00BA6A00" w:rsidRPr="0045622A">
        <w:rPr>
          <w:rFonts w:ascii="Book Antiqua" w:hAnsi="Book Antiqua" w:cs="Arial"/>
        </w:rPr>
        <w:t>own</w:t>
      </w:r>
      <w:r w:rsidRPr="0045622A">
        <w:rPr>
          <w:rFonts w:ascii="Book Antiqua" w:hAnsi="Book Antiqua" w:cs="Arial"/>
        </w:rPr>
        <w:t xml:space="preserve">regulation of </w:t>
      </w:r>
      <w:r w:rsidR="00420C21" w:rsidRPr="0045622A">
        <w:rPr>
          <w:rFonts w:ascii="Book Antiqua" w:hAnsi="Book Antiqua" w:cs="Arial"/>
        </w:rPr>
        <w:t>EBF3 was</w:t>
      </w:r>
      <w:r w:rsidRPr="0045622A">
        <w:rPr>
          <w:rFonts w:ascii="Book Antiqua" w:hAnsi="Book Antiqua" w:cs="Arial"/>
        </w:rPr>
        <w:t xml:space="preserve"> </w:t>
      </w:r>
      <w:r w:rsidR="00420C21" w:rsidRPr="0045622A">
        <w:rPr>
          <w:rFonts w:ascii="Book Antiqua" w:hAnsi="Book Antiqua" w:cs="Arial"/>
        </w:rPr>
        <w:t>related to GC dependence</w:t>
      </w:r>
      <w:r w:rsidR="00B77FA8" w:rsidRPr="0045622A">
        <w:rPr>
          <w:rFonts w:ascii="Book Antiqua" w:hAnsi="Book Antiqua" w:cs="Arial"/>
        </w:rPr>
        <w:t xml:space="preserve"> in IBD patients</w:t>
      </w:r>
      <w:r w:rsidR="00420C21"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"10.1371/journal.pone.0076235", "ISSN" : "19326203", "PMID" : "24155895", "abstract" : "BACKGROUND: Improvement of patient quality of life is the ultimate goal of biomedical research, particularly when dealing with complex, chronic and debilitating conditions such as inflammatory bowel disease (IBD). This is largely dependent on receiving an accurate and rapid diagnose, an effective treatment and in the prediction and prevention of side effects and complications. The low sensitivity and specificity of current markers burden their general use in the clinical practice. New biomarkers with accurate predictive ability are needed to achieve a personalized approach that take the inter-individual differences into consideration.\\n\\nMETHODS: We performed a high throughput approach using microarray gene expression profiling of colon pinch biopsies from IBD patients to identify predictive transcriptional signatures associated with intestinal inflammation, differential diagnosis (Crohn's disease or ulcerative colitis), response to glucocorticoids (resistance and dependence) or prognosis (need for surgery). Class prediction was performed with self-validating Prophet software package.\\n\\nRESULTS: Transcriptional profiling divided patients in two subgroups that associated with degree of inflammation. Class predictors were identified with predictive accuracy ranging from 67 to 100%. The expression accuracy was confirmed by real time-PCR quantification. Functional analysis of the predictor genes showed that they play a role in immune responses to bacteria (PTN, OLFM4 and LILRA2), autophagy and endocytocis processes (ATG16L1, DNAJC6, VPS26B, RABGEF1, ITSN1 and TMEM127) and glucocorticoid receptor degradation (STS and MMD2).\\n\\nCONCLUSIONS: We conclude that using analytical algorithms for class prediction discovery can be useful to uncover gene expression profiles and identify classifier genes with potential stratification utility of IBD patients, a major step towards personalized therapy.", "author" : [ { "dropping-particle" : "", "family" : "Montero-Mel\u00e9ndez", "given" : "Trinidad", "non-dropping-particle" : "", "parse-names" : false, "suffix" : "" }, { "dropping-particle" : "", "family" : "Llor", "given" : "Xavier", "non-dropping-particle" : "", "parse-names" : false, "suffix" : "" }, { "dropping-particle" : "", "family" : "Garc\u00eda-Planella", "given" : "Esther", "non-dropping-particle" : "", "parse-names" : false, "suffix" : "" }, { "dropping-particle" : "", "family" : "Perretti", "given" : "Mauro", "non-dropping-particle" : "", "parse-names" : false, "suffix" : "" }, { "dropping-particle" : "", "family" : "Su\u00e1rez", "given" : "Antonio", "non-dropping-particle" : "", "parse-names" : false, "suffix" : "" } ], "container-title" : "PLoS ONE", "id" : "ITEM-1", "issue" : "10", "issued" : { "date-parts" : [ [ "2013" ] ] }, "title" : "Identification of Novel Predictor Classifiers for Inflammatory Bowel Disease by Gene Expression Profiling", "type" : "article-journal", "volume" : "8" }, "uris" : [ "http://www.mendeley.com/documents/?uuid=ac7d3ac1-94d4-4576-a89f-1373b57f0670" ] } ], "mendeley" : { "formattedCitation" : "&lt;sup&gt;[72]&lt;/sup&gt;", "plainTextFormattedCitation" : "[72]", "previouslyFormattedCitation" : "&lt;sup&gt;[72]&lt;/sup&gt;" }, "properties" : { "noteIndex" : 0 }, "schema" : "https://github.com/citation-style-language/schema/raw/master/csl-citation.json" }</w:instrText>
      </w:r>
      <w:r w:rsidR="00420C21" w:rsidRPr="0045622A">
        <w:rPr>
          <w:rFonts w:ascii="Book Antiqua" w:hAnsi="Book Antiqua" w:cs="Arial"/>
        </w:rPr>
        <w:fldChar w:fldCharType="separate"/>
      </w:r>
      <w:r w:rsidR="009C5FAA" w:rsidRPr="0045622A">
        <w:rPr>
          <w:rFonts w:ascii="Book Antiqua" w:hAnsi="Book Antiqua" w:cs="Arial"/>
          <w:noProof/>
          <w:vertAlign w:val="superscript"/>
        </w:rPr>
        <w:t>[72]</w:t>
      </w:r>
      <w:r w:rsidR="00420C21" w:rsidRPr="0045622A">
        <w:rPr>
          <w:rFonts w:ascii="Book Antiqua" w:hAnsi="Book Antiqua" w:cs="Arial"/>
        </w:rPr>
        <w:fldChar w:fldCharType="end"/>
      </w:r>
      <w:r w:rsidR="00420C21" w:rsidRPr="0045622A">
        <w:rPr>
          <w:rFonts w:ascii="Book Antiqua" w:hAnsi="Book Antiqua" w:cs="Arial"/>
        </w:rPr>
        <w:t xml:space="preserve">. </w:t>
      </w:r>
      <w:r w:rsidR="00D6339D" w:rsidRPr="0045622A">
        <w:rPr>
          <w:rFonts w:ascii="Book Antiqua" w:hAnsi="Book Antiqua" w:cs="Arial"/>
        </w:rPr>
        <w:t xml:space="preserve">The transcription factor </w:t>
      </w:r>
      <w:r w:rsidR="00871F3F" w:rsidRPr="0045622A">
        <w:rPr>
          <w:rFonts w:ascii="Book Antiqua" w:hAnsi="Book Antiqua" w:cs="Arial"/>
        </w:rPr>
        <w:t xml:space="preserve">EBF3 is </w:t>
      </w:r>
      <w:r w:rsidR="00D6339D" w:rsidRPr="0045622A">
        <w:rPr>
          <w:rFonts w:ascii="Book Antiqua" w:hAnsi="Book Antiqua" w:cs="Arial"/>
        </w:rPr>
        <w:t>a</w:t>
      </w:r>
      <w:r w:rsidR="00871F3F" w:rsidRPr="0045622A">
        <w:rPr>
          <w:rFonts w:ascii="Book Antiqua" w:hAnsi="Book Antiqua" w:cs="Arial"/>
        </w:rPr>
        <w:t xml:space="preserve"> downstream</w:t>
      </w:r>
      <w:r w:rsidR="00871F3F" w:rsidRPr="0045622A">
        <w:rPr>
          <w:rFonts w:ascii="Book Antiqua" w:eastAsia="Times New Roman" w:hAnsi="Book Antiqua" w:cs="Times New Roman"/>
          <w:color w:val="000000"/>
          <w:shd w:val="clear" w:color="auto" w:fill="FFFFFF"/>
        </w:rPr>
        <w:t xml:space="preserve"> target of SMAD2/3, which are </w:t>
      </w:r>
      <w:r w:rsidR="00871F3F" w:rsidRPr="0045622A">
        <w:rPr>
          <w:rFonts w:ascii="Book Antiqua" w:eastAsia="Times New Roman" w:hAnsi="Book Antiqua" w:cs="Times New Roman"/>
          <w:color w:val="000000"/>
          <w:shd w:val="clear" w:color="auto" w:fill="FFFFFF"/>
        </w:rPr>
        <w:lastRenderedPageBreak/>
        <w:t>components of the transforming growth factor-β (TGF-β) signaling pathway</w:t>
      </w:r>
      <w:r w:rsidR="00B77FA8" w:rsidRPr="0045622A">
        <w:rPr>
          <w:rFonts w:ascii="Book Antiqua" w:eastAsia="Times New Roman" w:hAnsi="Book Antiqua" w:cs="Times New Roman"/>
          <w:color w:val="000000"/>
          <w:shd w:val="clear" w:color="auto" w:fill="FFFFFF"/>
        </w:rPr>
        <w:fldChar w:fldCharType="begin" w:fldLock="1"/>
      </w:r>
      <w:r w:rsidR="00CC09BA" w:rsidRPr="0045622A">
        <w:rPr>
          <w:rFonts w:ascii="Book Antiqua" w:eastAsia="Times New Roman" w:hAnsi="Book Antiqua" w:cs="Times New Roman"/>
          <w:color w:val="000000"/>
          <w:shd w:val="clear" w:color="auto" w:fill="FFFFFF"/>
        </w:rPr>
        <w:instrText>ADDIN CSL_CITATION { "citationItems" : [ { "id" : "ITEM-1", "itemData" : { "DOI" : "10.1016/j.biocel.2007.04.006", "ISBN" : "1357-2725 (Print)\\r1357-2725 (Linking)", "ISSN" : "13572725", "PMID" : "17543573", "abstract" : "The early hematopoietic zinc finger protein/zinc finger protein 521 (EHZF/ZNF521) is a recently identified, 1131 amino-acid-long nuclear factor that contains 30 zinc fingers distributed in clusters throughout its sequence. A 13-AA motif, that binds to components of the nuclear remodelling and histone deacetylation (NuRD) complex and is conserved in several trascriptional co-repressors, is located at the amino-terminal end of the molecule. EHZF/ZNF521 expression is high in the most immature cells of the haematopoietic system and declines with differentiation. Its transcript is also abundant in brain, particularly in the cerebellum. Its murine counterpart, Evi3/Zfp521, is enriched in haematopoietic and neural stem cells, in cerebellar granule neuron precursors and in the developing striatum. Enforced expression of EHZF/ZNF521 in haematopoietic progenitors results in their expansion and in inhibition of differentiation. EHZF/ZNF521 is a member of the BMP signalling pathway and an inhibitor of the transcription factor OLF1/EBF1, implicated in the differentiation of neural progenitors and in the specification of the B-cell lineage. EHZF expression is observed in most acute myelogenous leukaemias and is particularly high in those with rearrangements of the MLL gene, where EHZF may contribute to the leukaemic phenotype. EHZF/ZNF521 is also abundant in medulloblastomas and other brain tumours. Taken together, the data available suggest a possible role for this factor in development, stem cell regulation and oncogenesis. ?? 2007 Elsevier Ltd. All rights reserved.", "author" : [ { "dropping-particle" : "", "family" : "Bond", "given" : "Heather M.", "non-dropping-particle" : "", "parse-names" : false, "suffix" : "" }, { "dropping-particle" : "", "family" : "Mesuraca", "given" : "Maria", "non-dropping-particle" : "", "parse-names" : false, "suffix" : "" }, { "dropping-particle" : "", "family" : "Amodio", "given" : "Nicola", "non-dropping-particle" : "", "parse-names" : false, "suffix" : "" }, { "dropping-particle" : "", "family" : "Mega", "given" : "Tiziana", "non-dropping-particle" : "", "parse-names" : false, "suffix" : "" }, { "dropping-particle" : "", "family" : "Agosti", "given" : "Valter", "non-dropping-particle" : "", "parse-names" : false, "suffix" : "" }, { "dropping-particle" : "", "family" : "Fanello", "given" : "Delia", "non-dropping-particle" : "", "parse-names" : false, "suffix" : "" }, { "dropping-particle" : "", "family" : "Pelaggi", "given" : "Daniela", "non-dropping-particle" : "", "parse-names" : false, "suffix" : "" }, { "dropping-particle" : "", "family" : "Bullinger", "given" : "Lars", "non-dropping-particle" : "", "parse-names" : false, "suffix" : "" }, { "dropping-particle" : "", "family" : "Grieco", "given" : "Michele", "non-dropping-particle" : "", "parse-names" : false, "suffix" : "" }, { "dropping-particle" : "", "family" : "Moore", "given" : "Malcolm A S", "non-dropping-particle" : "", "parse-names" : false, "suffix" : "" }, { "dropping-particle" : "", "family" : "Venuta", "given" : "Salvatore", "non-dropping-particle" : "", "parse-names" : false, "suffix" : "" }, { "dropping-particle" : "", "family" : "Morrone", "given" : "Giovanni", "non-dropping-particle" : "", "parse-names" : false, "suffix" : "" } ], "container-title" : "International Journal of Biochemistry and Cell Biology", "id" : "ITEM-1", "issue" : "5", "issued" : { "date-parts" : [ [ "2008" ] ] }, "page" : "848-854", "title" : "Early hematopoietic zinc finger protein-zinc finger protein 521: A candidate regulator of diverse immature cells", "type" : "article", "volume" : "40" }, "uris" : [ "http://www.mendeley.com/documents/?uuid=c1757eb3-b3fe-44e8-b893-b4dac33650b0", "http://www.mendeley.com/documents/?uuid=5f713882-9b06-4cf6-a742-fff4c004c4fc" ] } ], "mendeley" : { "formattedCitation" : "&lt;sup&gt;[79]&lt;/sup&gt;", "plainTextFormattedCitation" : "[79]", "previouslyFormattedCitation" : "&lt;sup&gt;[79]&lt;/sup&gt;" }, "properties" : { "noteIndex" : 0 }, "schema" : "https://github.com/citation-style-language/schema/raw/master/csl-citation.json" }</w:instrText>
      </w:r>
      <w:r w:rsidR="00B77FA8" w:rsidRPr="0045622A">
        <w:rPr>
          <w:rFonts w:ascii="Book Antiqua" w:eastAsia="Times New Roman" w:hAnsi="Book Antiqua" w:cs="Times New Roman"/>
          <w:color w:val="000000"/>
          <w:shd w:val="clear" w:color="auto" w:fill="FFFFFF"/>
        </w:rPr>
        <w:fldChar w:fldCharType="separate"/>
      </w:r>
      <w:r w:rsidR="009C5FAA" w:rsidRPr="0045622A">
        <w:rPr>
          <w:rFonts w:ascii="Book Antiqua" w:eastAsia="Times New Roman" w:hAnsi="Book Antiqua" w:cs="Times New Roman"/>
          <w:noProof/>
          <w:color w:val="000000"/>
          <w:shd w:val="clear" w:color="auto" w:fill="FFFFFF"/>
          <w:vertAlign w:val="superscript"/>
        </w:rPr>
        <w:t>[79]</w:t>
      </w:r>
      <w:r w:rsidR="00B77FA8" w:rsidRPr="0045622A">
        <w:rPr>
          <w:rFonts w:ascii="Book Antiqua" w:eastAsia="Times New Roman" w:hAnsi="Book Antiqua" w:cs="Times New Roman"/>
          <w:color w:val="000000"/>
          <w:shd w:val="clear" w:color="auto" w:fill="FFFFFF"/>
        </w:rPr>
        <w:fldChar w:fldCharType="end"/>
      </w:r>
      <w:r w:rsidR="00B77FA8" w:rsidRPr="0045622A">
        <w:rPr>
          <w:rFonts w:ascii="Book Antiqua" w:eastAsia="Times New Roman" w:hAnsi="Book Antiqua" w:cs="Times New Roman"/>
          <w:color w:val="000000"/>
          <w:shd w:val="clear" w:color="auto" w:fill="FFFFFF"/>
        </w:rPr>
        <w:t xml:space="preserve">. </w:t>
      </w:r>
      <w:r w:rsidR="005F3AFC" w:rsidRPr="0045622A">
        <w:rPr>
          <w:rFonts w:ascii="Book Antiqua" w:eastAsia="Times New Roman" w:hAnsi="Book Antiqua" w:cs="Times New Roman"/>
          <w:color w:val="000000"/>
          <w:shd w:val="clear" w:color="auto" w:fill="FFFFFF"/>
        </w:rPr>
        <w:t xml:space="preserve">This </w:t>
      </w:r>
      <w:r w:rsidR="00B77FA8" w:rsidRPr="0045622A">
        <w:rPr>
          <w:rFonts w:ascii="Book Antiqua" w:eastAsia="Times New Roman" w:hAnsi="Book Antiqua" w:cs="Times New Roman"/>
          <w:color w:val="000000"/>
          <w:shd w:val="clear" w:color="auto" w:fill="FFFFFF"/>
        </w:rPr>
        <w:t>anti-inflammatory mechanism might be impair</w:t>
      </w:r>
      <w:r w:rsidR="005F3AFC" w:rsidRPr="0045622A">
        <w:rPr>
          <w:rFonts w:ascii="Book Antiqua" w:eastAsia="Times New Roman" w:hAnsi="Book Antiqua" w:cs="Times New Roman"/>
          <w:color w:val="000000"/>
          <w:shd w:val="clear" w:color="auto" w:fill="FFFFFF"/>
        </w:rPr>
        <w:t>ed</w:t>
      </w:r>
      <w:r w:rsidR="00B77FA8" w:rsidRPr="0045622A">
        <w:rPr>
          <w:rFonts w:ascii="Book Antiqua" w:eastAsia="Times New Roman" w:hAnsi="Book Antiqua" w:cs="Times New Roman"/>
          <w:color w:val="000000"/>
          <w:shd w:val="clear" w:color="auto" w:fill="FFFFFF"/>
        </w:rPr>
        <w:t xml:space="preserve"> in </w:t>
      </w:r>
      <w:r w:rsidR="005F3AFC" w:rsidRPr="0045622A">
        <w:rPr>
          <w:rFonts w:ascii="Book Antiqua" w:eastAsia="Times New Roman" w:hAnsi="Book Antiqua" w:cs="Times New Roman"/>
          <w:color w:val="000000"/>
          <w:shd w:val="clear" w:color="auto" w:fill="FFFFFF"/>
        </w:rPr>
        <w:t xml:space="preserve">the context of </w:t>
      </w:r>
      <w:r w:rsidR="00B77FA8" w:rsidRPr="0045622A">
        <w:rPr>
          <w:rFonts w:ascii="Book Antiqua" w:eastAsia="Times New Roman" w:hAnsi="Book Antiqua" w:cs="Times New Roman"/>
          <w:color w:val="000000"/>
          <w:shd w:val="clear" w:color="auto" w:fill="FFFFFF"/>
        </w:rPr>
        <w:t>low EBF3 expression</w:t>
      </w:r>
      <w:r w:rsidR="00B77FA8"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"10.1007/s10059-013-2302-0", "ISBN" : "0219-1032 (Electronic)\r1016-8478 (Linking)", "ISSN" : "10168478", "PMID" : "23456299", "abstract" : "Rheumatoid arthritis (RA) is a chronic, systemic inflammatory disease of unknown origin, which exhibits a complex heterogeneity in its pathophysiological background, resulting in differential responses to a range of therapies and poor long-term prognosis. RA synovial fibroblasts (RASFs) are key player cells in RA pathogenesis. Identification of DNA methylation biomarkers is a field that provides potential for improving the process of diagnosis and prognosis of various human diseases. We utilized a genome-wide technique, methylated DNA isolation assay (MeDIA), in combination with a high resolution CpG microarray for discovery of novel hypermethylated genes in RASFs. Thirteen genes (APEX1, EBF3, EGR2, EN1, IRX1, IRX6, KIF12, LHX2, MIPOL1, SGTA, SIN3A, TOLLIP, and ZHX2) with three consecutive hypermethylated probes were isolated as candidate genes through two CpG microarrays. Pyrosequencing assay was performed to validate the methylation status of TGF-\u03b2 signaling components, EBF3 and IRX1 genes in RASFs and osteoarthritis (OA) SFs. Hypermethylation at CpG sites in the EBF3 and IRX1 genes was observed with a high methylation index (MI) in RASFs (52.5% and 41.4%, respectively), while a lower MI was observ ed in OASFs and h ealthy SFs (13.2% for EBF3 and 4.3% for IRX1). In addition, RT-PCR analysis showed a remarkable decrease in their mRNA expression in the RA group, compared with the OA or healthy control, and their reduction levels correlated with MI. The current findings suggest that methylation-associated down-regulation of EBF3 and IRX1 genes may play an important role in a pathogenic effect of TGF-\u03b2 on RASFs. However, further clinical validation with large numbers of patients is needed in order to confirm our findings.", "author" : [ { "dropping-particle" : "", "family" : "Park", "given" : "Sung Hoon", "non-dropping-particle" : "", "parse-names" : false, "suffix" : "" }, { "dropping-particle" : "", "family" : "Kim", "given" : "Seong Kyu", "non-dropping-particle" : "", "parse-names" : false, "suffix" : "" }, { "dropping-particle" : "", "family" : "Choe", "given" : "Jung Yoon", "non-dropping-particle" : "", "parse-names" : false, "suffix" : "" }, { "dropping-particle" : "", "family" : "Moon", "given" : "Youngho", "non-dropping-particle" : "", "parse-names" : false, "suffix" : "" }, { "dropping-particle" : "", "family" : "An", "given" : "Sungwhan", "non-dropping-particle" : "", "parse-names" : false, "suffix" : "" }, { "dropping-particle" : "", "family" : "Park", "given" : "Mae Ja", "non-dropping-particle" : "", "parse-names" : false, "suffix" : "" }, { "dropping-particle" : "", "family" : "Kim", "given" : "Dong Sun", "non-dropping-particle" : "", "parse-names" : false, "suffix" : "" } ], "container-title" : "Molecules and Cells", "id" : "ITEM-1", "issue" : "4", "issued" : { "date-parts" : [ [ "2013" ] ] }, "page" : "298-304", "title" : "Hypermethylation of EBF3 and IRX1 genes in synovial fibroblasts of patients with rheumatoid arthritis", "type" : "article-journal", "volume" : "35" }, "uris" : [ "http://www.mendeley.com/documents/?uuid=d33b5dc1-23f1-4b74-9c7e-998e98ddb230", "http://www.mendeley.com/documents/?uuid=554b2178-dc7a-4ce7-83a3-c66ef7216a6d" ] } ], "mendeley" : { "formattedCitation" : "&lt;sup&gt;[80]&lt;/sup&gt;", "plainTextFormattedCitation" : "[80]", "previouslyFormattedCitation" : "&lt;sup&gt;[80]&lt;/sup&gt;" }, "properties" : { "noteIndex" : 0 }, "schema" : "https://github.com/citation-style-language/schema/raw/master/csl-citation.json" }</w:instrText>
      </w:r>
      <w:r w:rsidR="00B77FA8" w:rsidRPr="0045622A">
        <w:rPr>
          <w:rFonts w:ascii="Book Antiqua" w:hAnsi="Book Antiqua" w:cs="Arial"/>
        </w:rPr>
        <w:fldChar w:fldCharType="separate"/>
      </w:r>
      <w:r w:rsidR="009C5FAA" w:rsidRPr="0045622A">
        <w:rPr>
          <w:rFonts w:ascii="Book Antiqua" w:hAnsi="Book Antiqua" w:cs="Arial"/>
          <w:noProof/>
          <w:vertAlign w:val="superscript"/>
        </w:rPr>
        <w:t>[80]</w:t>
      </w:r>
      <w:r w:rsidR="00B77FA8" w:rsidRPr="0045622A">
        <w:rPr>
          <w:rFonts w:ascii="Book Antiqua" w:hAnsi="Book Antiqua" w:cs="Arial"/>
        </w:rPr>
        <w:fldChar w:fldCharType="end"/>
      </w:r>
      <w:r w:rsidR="00871F3F" w:rsidRPr="0045622A">
        <w:rPr>
          <w:rFonts w:ascii="Book Antiqua" w:eastAsia="Times New Roman" w:hAnsi="Book Antiqua" w:cs="Times New Roman"/>
          <w:color w:val="000000"/>
          <w:shd w:val="clear" w:color="auto" w:fill="FFFFFF"/>
        </w:rPr>
        <w:t>.</w:t>
      </w:r>
      <w:r w:rsidR="00871F3F" w:rsidRPr="0045622A">
        <w:rPr>
          <w:rFonts w:ascii="Book Antiqua" w:eastAsia="Times New Roman" w:hAnsi="Book Antiqua" w:cs="Times New Roman"/>
        </w:rPr>
        <w:t xml:space="preserve"> </w:t>
      </w:r>
      <w:r w:rsidR="000E5FCC" w:rsidRPr="0045622A">
        <w:rPr>
          <w:rFonts w:ascii="Book Antiqua" w:hAnsi="Book Antiqua" w:cs="Arial"/>
        </w:rPr>
        <w:t xml:space="preserve">Moreover, EFB3 </w:t>
      </w:r>
      <w:r w:rsidR="00DB14F6" w:rsidRPr="0045622A">
        <w:rPr>
          <w:rFonts w:ascii="Book Antiqua" w:hAnsi="Book Antiqua" w:cs="Arial"/>
        </w:rPr>
        <w:t xml:space="preserve">down-regulation </w:t>
      </w:r>
      <w:r w:rsidR="006C5016" w:rsidRPr="0045622A">
        <w:rPr>
          <w:rFonts w:ascii="Book Antiqua" w:hAnsi="Book Antiqua" w:cs="Arial"/>
        </w:rPr>
        <w:t xml:space="preserve">has been associated with </w:t>
      </w:r>
      <w:r w:rsidR="000E5FCC" w:rsidRPr="0045622A">
        <w:rPr>
          <w:rFonts w:ascii="Book Antiqua" w:hAnsi="Book Antiqua" w:cs="Arial"/>
        </w:rPr>
        <w:t>a low</w:t>
      </w:r>
      <w:r w:rsidR="00DB14F6" w:rsidRPr="0045622A">
        <w:rPr>
          <w:rFonts w:ascii="Book Antiqua" w:hAnsi="Book Antiqua" w:cs="Arial"/>
        </w:rPr>
        <w:t xml:space="preserve"> rate of</w:t>
      </w:r>
      <w:r w:rsidR="000E5FCC" w:rsidRPr="0045622A">
        <w:rPr>
          <w:rFonts w:ascii="Book Antiqua" w:hAnsi="Book Antiqua" w:cs="Arial"/>
        </w:rPr>
        <w:t xml:space="preserve"> </w:t>
      </w:r>
      <w:r w:rsidR="006C5016" w:rsidRPr="0045622A">
        <w:rPr>
          <w:rFonts w:ascii="Book Antiqua" w:hAnsi="Book Antiqua" w:cs="Arial"/>
        </w:rPr>
        <w:t xml:space="preserve">apoptosis </w:t>
      </w:r>
      <w:r w:rsidR="000E5FCC" w:rsidRPr="0045622A">
        <w:rPr>
          <w:rFonts w:ascii="Book Antiqua" w:hAnsi="Book Antiqua" w:cs="Arial"/>
        </w:rPr>
        <w:t xml:space="preserve">and </w:t>
      </w:r>
      <w:r w:rsidR="005F3AFC" w:rsidRPr="0045622A">
        <w:rPr>
          <w:rFonts w:ascii="Book Antiqua" w:hAnsi="Book Antiqua" w:cs="Arial"/>
        </w:rPr>
        <w:t xml:space="preserve">increased </w:t>
      </w:r>
      <w:r w:rsidR="00DB14F6" w:rsidRPr="0045622A">
        <w:rPr>
          <w:rFonts w:ascii="Book Antiqua" w:hAnsi="Book Antiqua" w:cs="Arial"/>
        </w:rPr>
        <w:t>cell proliferation</w:t>
      </w:r>
      <w:r w:rsidR="00DB14F6"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"10.1158/0008-5472.CAN-06-1713", "ISSN" : "00085472", "PMID" : "17018599", "abstract" : "In a genome-wide screen for putative tumor suppressor genes, the EBF3 locus on the human chromosome 10q26.3 was found to be deleted or methylated in 73% of the examined cases of brain tumors. EBF3 is expressed in normal brain but is silenced in brain tumors. Therefore, it is suggested that EBF3 is a tumor suppressor. However, it remains unknown whether inactivation of EBF3 locus also occurs in other types of tumors and what functions of EBF3 underlie EBF3-mediated tumor suppression. We show here that expression of EBF3 resulted in cell cycle arrest and apoptosis. The expression of cyclin-dependent kinase inhibitors was profoundly affected with early activation and then repression of p21(cip1/waf1) and persistent activation of both p27(kip1) and p57(kip2), whereas genes involved in cell survival and proliferation were suppressed. EBF3 bound directly to p21(cip1/waf1) promoter and regulated transcription from both p21(cip1/waf1) and p27(kip1) promoters in reporter assays. Apoptosis occurred 48 hours after EBF3 expression with caspase-3 activation. Silencing of the EBF3 locus was observed in brain, colorectal, breast, liver, and bone tumor cell lines and its reactivation was achieved on treatment with 5-aza-2'-deoxycytidine and trichostatin A in a significant portion of these tumor cells. Therefore, EBF3 regulates a transcriptional program underlying a putative tumor suppression pathway.", "author" : [ { "dropping-particle" : "", "family" : "Zhao", "given" : "Lisa Y.", "non-dropping-particle" : "", "parse-names" : false, "suffix" : "" }, { "dropping-particle" : "", "family" : "Niu", "given" : "Yuxin", "non-dropping-particle" : "", "parse-names" : false, "suffix" : "" }, { "dropping-particle" : "", "family" : "Santiago", "given" : "Aleixo", "non-dropping-particle" : "", "parse-names" : false, "suffix" : "" }, { "dropping-particle" : "", "family" : "Liu", "given" : "Jilin", "non-dropping-particle" : "", "parse-names" : false, "suffix" : "" }, { "dropping-particle" : "", "family" : "Albert", "given" : "Sara H.", "non-dropping-particle" : "", "parse-names" : false, "suffix" : "" }, { "dropping-particle" : "", "family" : "Robertson", "given" : "Keith D.", "non-dropping-particle" : "", "parse-names" : false, "suffix" : "" }, { "dropping-particle" : "", "family" : "Liao", "given" : "Daiqing", "non-dropping-particle" : "", "parse-names" : false, "suffix" : "" } ], "container-title" : "Cancer Research", "id" : "ITEM-1", "issue" : "19", "issued" : { "date-parts" : [ [ "2006" ] ] }, "page" : "9445-9452", "title" : "An EBF3-mediated transcriptional program that induces cell cycle arrest and apoptosis", "type" : "article-journal", "volume" : "66" }, "uris" : [ "http://www.mendeley.com/documents/?uuid=82b67df3-e086-45ad-b76a-8f47af319021", "http://www.mendeley.com/documents/?uuid=30875e43-c4a8-4c7f-be9b-e90b4d12841b" ] } ], "mendeley" : { "formattedCitation" : "&lt;sup&gt;[81]&lt;/sup&gt;", "plainTextFormattedCitation" : "[81]", "previouslyFormattedCitation" : "&lt;sup&gt;[81]&lt;/sup&gt;" }, "properties" : { "noteIndex" : 0 }, "schema" : "https://github.com/citation-style-language/schema/raw/master/csl-citation.json" }</w:instrText>
      </w:r>
      <w:r w:rsidR="00DB14F6" w:rsidRPr="0045622A">
        <w:rPr>
          <w:rFonts w:ascii="Book Antiqua" w:hAnsi="Book Antiqua" w:cs="Arial"/>
        </w:rPr>
        <w:fldChar w:fldCharType="separate"/>
      </w:r>
      <w:r w:rsidR="009C5FAA" w:rsidRPr="0045622A">
        <w:rPr>
          <w:rFonts w:ascii="Book Antiqua" w:hAnsi="Book Antiqua" w:cs="Arial"/>
          <w:noProof/>
          <w:vertAlign w:val="superscript"/>
        </w:rPr>
        <w:t>[81]</w:t>
      </w:r>
      <w:r w:rsidR="00DB14F6" w:rsidRPr="0045622A">
        <w:rPr>
          <w:rFonts w:ascii="Book Antiqua" w:hAnsi="Book Antiqua" w:cs="Arial"/>
        </w:rPr>
        <w:fldChar w:fldCharType="end"/>
      </w:r>
      <w:r w:rsidR="00DB14F6" w:rsidRPr="0045622A">
        <w:rPr>
          <w:rFonts w:ascii="Book Antiqua" w:hAnsi="Book Antiqua" w:cs="Arial"/>
        </w:rPr>
        <w:t xml:space="preserve">. </w:t>
      </w:r>
      <w:r w:rsidR="005F3AFC" w:rsidRPr="0045622A">
        <w:rPr>
          <w:rFonts w:ascii="Book Antiqua" w:hAnsi="Book Antiqua" w:cs="Arial"/>
        </w:rPr>
        <w:t xml:space="preserve">This </w:t>
      </w:r>
      <w:r w:rsidR="00DB14F6" w:rsidRPr="0045622A">
        <w:rPr>
          <w:rFonts w:ascii="Book Antiqua" w:hAnsi="Book Antiqua" w:cs="Arial"/>
        </w:rPr>
        <w:t>evidence suggest</w:t>
      </w:r>
      <w:r w:rsidR="005F3AFC" w:rsidRPr="0045622A">
        <w:rPr>
          <w:rFonts w:ascii="Book Antiqua" w:hAnsi="Book Antiqua" w:cs="Arial"/>
        </w:rPr>
        <w:t>s</w:t>
      </w:r>
      <w:r w:rsidR="00DB14F6" w:rsidRPr="0045622A">
        <w:rPr>
          <w:rFonts w:ascii="Book Antiqua" w:hAnsi="Book Antiqua" w:cs="Arial"/>
        </w:rPr>
        <w:t xml:space="preserve"> that decreased EBF3 levels might </w:t>
      </w:r>
      <w:r w:rsidR="006F4896" w:rsidRPr="0045622A">
        <w:rPr>
          <w:rFonts w:ascii="Book Antiqua" w:hAnsi="Book Antiqua" w:cs="Arial"/>
        </w:rPr>
        <w:t>allow</w:t>
      </w:r>
      <w:r w:rsidR="000A52FC" w:rsidRPr="0045622A">
        <w:rPr>
          <w:rFonts w:ascii="Book Antiqua" w:hAnsi="Book Antiqua" w:cs="Arial"/>
        </w:rPr>
        <w:t xml:space="preserve"> for</w:t>
      </w:r>
      <w:r w:rsidR="00DB14F6" w:rsidRPr="0045622A">
        <w:rPr>
          <w:rFonts w:ascii="Book Antiqua" w:hAnsi="Book Antiqua" w:cs="Arial"/>
        </w:rPr>
        <w:t xml:space="preserve"> a more severe</w:t>
      </w:r>
      <w:r w:rsidR="005F3AFC" w:rsidRPr="0045622A">
        <w:rPr>
          <w:rFonts w:ascii="Book Antiqua" w:hAnsi="Book Antiqua" w:cs="Arial"/>
        </w:rPr>
        <w:t>ly</w:t>
      </w:r>
      <w:r w:rsidR="00DB14F6" w:rsidRPr="0045622A">
        <w:rPr>
          <w:rFonts w:ascii="Book Antiqua" w:hAnsi="Book Antiqua" w:cs="Arial"/>
        </w:rPr>
        <w:t xml:space="preserve"> inflamed phenotype </w:t>
      </w:r>
      <w:r w:rsidR="00B77FA8" w:rsidRPr="0045622A">
        <w:rPr>
          <w:rFonts w:ascii="Book Antiqua" w:hAnsi="Book Antiqua" w:cs="Arial"/>
        </w:rPr>
        <w:t xml:space="preserve">making necessary </w:t>
      </w:r>
      <w:r w:rsidR="006F4896" w:rsidRPr="0045622A">
        <w:rPr>
          <w:rFonts w:ascii="Book Antiqua" w:hAnsi="Book Antiqua" w:cs="Arial"/>
        </w:rPr>
        <w:t>a continual</w:t>
      </w:r>
      <w:r w:rsidR="00B77FA8" w:rsidRPr="0045622A">
        <w:rPr>
          <w:rFonts w:ascii="Book Antiqua" w:hAnsi="Book Antiqua" w:cs="Arial"/>
        </w:rPr>
        <w:t xml:space="preserve"> GC administration to maintain remission in IBD patients</w:t>
      </w:r>
      <w:r w:rsidR="005F3AFC" w:rsidRPr="0045622A">
        <w:rPr>
          <w:rFonts w:ascii="Book Antiqua" w:hAnsi="Book Antiqua" w:cs="Arial"/>
        </w:rPr>
        <w:t xml:space="preserve"> and</w:t>
      </w:r>
      <w:r w:rsidR="006F4896" w:rsidRPr="0045622A">
        <w:rPr>
          <w:rFonts w:ascii="Book Antiqua" w:hAnsi="Book Antiqua" w:cs="Arial"/>
        </w:rPr>
        <w:t xml:space="preserve"> </w:t>
      </w:r>
      <w:r w:rsidR="00DB14F6" w:rsidRPr="0045622A">
        <w:rPr>
          <w:rFonts w:ascii="Book Antiqua" w:hAnsi="Book Antiqua" w:cs="Arial"/>
        </w:rPr>
        <w:t xml:space="preserve">driving </w:t>
      </w:r>
      <w:r w:rsidR="006F4896" w:rsidRPr="0045622A">
        <w:rPr>
          <w:rFonts w:ascii="Book Antiqua" w:hAnsi="Book Antiqua" w:cs="Arial"/>
        </w:rPr>
        <w:t>their</w:t>
      </w:r>
      <w:r w:rsidR="00DB14F6" w:rsidRPr="0045622A">
        <w:rPr>
          <w:rFonts w:ascii="Book Antiqua" w:hAnsi="Book Antiqua" w:cs="Arial"/>
        </w:rPr>
        <w:t xml:space="preserve"> dependence.</w:t>
      </w:r>
    </w:p>
    <w:p w14:paraId="7681682F" w14:textId="77777777" w:rsidR="001C16DE" w:rsidRPr="0045622A" w:rsidRDefault="001C16DE" w:rsidP="0045622A">
      <w:pPr>
        <w:spacing w:line="360" w:lineRule="auto"/>
        <w:ind w:firstLine="709"/>
        <w:contextualSpacing/>
        <w:jc w:val="both"/>
        <w:rPr>
          <w:rFonts w:ascii="Book Antiqua" w:hAnsi="Book Antiqua" w:cs="Arial"/>
        </w:rPr>
      </w:pPr>
    </w:p>
    <w:p w14:paraId="6D0F0F50" w14:textId="77777777" w:rsidR="003B5805" w:rsidRPr="0045622A" w:rsidRDefault="003B5805" w:rsidP="0045622A">
      <w:pPr>
        <w:spacing w:line="360" w:lineRule="auto"/>
        <w:contextualSpacing/>
        <w:jc w:val="both"/>
        <w:rPr>
          <w:rFonts w:ascii="Book Antiqua" w:hAnsi="Book Antiqua" w:cs="Arial"/>
          <w:b/>
          <w:i/>
        </w:rPr>
      </w:pPr>
      <w:r w:rsidRPr="0045622A">
        <w:rPr>
          <w:rFonts w:ascii="Book Antiqua" w:hAnsi="Book Antiqua" w:cs="Arial"/>
          <w:b/>
          <w:i/>
        </w:rPr>
        <w:t>Epigenetics knowledge in GCs dependence/resistance in IBDs</w:t>
      </w:r>
    </w:p>
    <w:p w14:paraId="18E3AF59" w14:textId="6A343EFE" w:rsidR="003B5805" w:rsidRPr="0045622A" w:rsidRDefault="003B5805" w:rsidP="0045622A">
      <w:pPr>
        <w:widowControl w:val="0"/>
        <w:autoSpaceDE w:val="0"/>
        <w:autoSpaceDN w:val="0"/>
        <w:adjustRightInd w:val="0"/>
        <w:spacing w:line="360" w:lineRule="auto"/>
        <w:jc w:val="both"/>
        <w:rPr>
          <w:rFonts w:ascii="Book Antiqua" w:eastAsia="Times New Roman" w:hAnsi="Book Antiqua" w:cs="Times New Roman"/>
          <w:i/>
        </w:rPr>
      </w:pPr>
      <w:r w:rsidRPr="0045622A">
        <w:rPr>
          <w:rFonts w:ascii="Book Antiqua" w:eastAsia="Times New Roman" w:hAnsi="Book Antiqua" w:cs="Times New Roman"/>
        </w:rPr>
        <w:t>Epigenetic changes may also cause GC dependence/resistance. In the context of IBD</w:t>
      </w:r>
      <w:r w:rsidR="006D64FC" w:rsidRPr="0045622A">
        <w:rPr>
          <w:rFonts w:ascii="Book Antiqua" w:eastAsia="Times New Roman" w:hAnsi="Book Antiqua" w:cs="Times New Roman"/>
        </w:rPr>
        <w:t>s</w:t>
      </w:r>
      <w:r w:rsidRPr="0045622A">
        <w:rPr>
          <w:rFonts w:ascii="Book Antiqua" w:eastAsia="Times New Roman" w:hAnsi="Book Antiqua" w:cs="Times New Roman"/>
        </w:rPr>
        <w:t xml:space="preserve">, higher methylation of the </w:t>
      </w:r>
      <w:r w:rsidRPr="0045622A">
        <w:rPr>
          <w:rFonts w:ascii="Book Antiqua" w:eastAsia="Times New Roman" w:hAnsi="Book Antiqua" w:cs="Times New Roman"/>
          <w:i/>
        </w:rPr>
        <w:t>Protease-Activated Receptor 2</w:t>
      </w:r>
      <w:r w:rsidRPr="0045622A">
        <w:rPr>
          <w:rFonts w:ascii="Book Antiqua" w:eastAsia="Times New Roman" w:hAnsi="Book Antiqua" w:cs="Times New Roman"/>
        </w:rPr>
        <w:t xml:space="preserve"> (</w:t>
      </w:r>
      <w:r w:rsidRPr="0045622A">
        <w:rPr>
          <w:rFonts w:ascii="Book Antiqua" w:eastAsia="Times New Roman" w:hAnsi="Book Antiqua" w:cs="Times New Roman"/>
          <w:i/>
        </w:rPr>
        <w:t>PAR2</w:t>
      </w:r>
      <w:r w:rsidRPr="0045622A">
        <w:rPr>
          <w:rFonts w:ascii="Book Antiqua" w:eastAsia="Times New Roman" w:hAnsi="Book Antiqua" w:cs="Times New Roman"/>
        </w:rPr>
        <w:t>) gene, has been associated with steroid-dependent and resistance phenotypes in UC patients</w:t>
      </w:r>
      <w:r w:rsidR="006D3FD0" w:rsidRPr="0045622A">
        <w:rPr>
          <w:rFonts w:ascii="Book Antiqua" w:eastAsia="Times New Roman" w:hAnsi="Book Antiqua" w:cs="Times New Roman"/>
        </w:rPr>
        <w:fldChar w:fldCharType="begin" w:fldLock="1"/>
      </w:r>
      <w:r w:rsidR="00881E9B" w:rsidRPr="0045622A">
        <w:rPr>
          <w:rFonts w:ascii="Book Antiqua" w:eastAsia="Times New Roman" w:hAnsi="Book Antiqua" w:cs="Times New Roman"/>
        </w:rPr>
        <w:instrText>ADDIN CSL_CITATION { "citationItems" : [ { "id" : "ITEM-1", "itemData" : { "DOI" : "10.1007/s10238-008-0025-x", "ISBN" : "1591-8890", "ISSN" : "15918890", "PMID" : "19184329", "abstract" : "Tryptase acting at protease-activated receptor 2 (PAR2) contributes to the pathogenesis of Inflammatory bowel diseases (IBDs). DNA methylation has been shown to be an important mechanism in gene silencing. We attempted to clarify the relationship between the promoter methylation of PAR2 and ulcerative colitis (UC). 84 UC patients enrolled in the study. UC patients were classified by disease behavior, severity and extent of disease. For rectal inflammatory mucosal specimens from all the patients, and normal terminal ileum from 23 patients, promoter methylation of PAR2 gene was quantified by digital densitographic analysis following to methylation-specific polymerase chain reaction (MSP). The mean methylation levels of the PAR2 gene in all 84 subjects was 38.4 +/- 19.6%. Although mean methylation levels in rectal inflammatory mucosa, and paired normal terminal ileum did not vary, methylation levels of PAR2 gene was significantly higher in total colitis than rectal colitis (total colitis vs. rectal colitis; 42.9 +/- 19.6% vs. 34.5 +/- 18.9%, P = 0.046). The higher methylation levels were also associated with Steroid-dependent (P = 0.002) and refractory (P = 0.007) UC. Our data suggest that PAR2 methylation status in rectal mucosa correlates with more severe disease phenotypes of UC.", "author" : [ { "dropping-particle" : "", "family" : "Tahara", "given" : "Tomomitsu", "non-dropping-particle" : "", "parse-names" : false, "suffix" : "" }, { "dropping-particle" : "", "family" : "Shibata", "given" : "Tomoyuki", "non-dropping-particle" : "", "parse-names" : false, "suffix" : "" }, { "dropping-particle" : "", "family" : "Nakamura", "given" : "Masakatsu", "non-dropping-particle" : "", "parse-names" : false, "suffix" : "" }, { "dropping-particle" : "", "family" : "Yamashita", "given" : "Hiromi", "non-dropping-particle" : "", "parse-names" : false, "suffix" : "" }, { "dropping-particle" : "", "family" : "Yoshioka", "given" : "Daisuke", "non-dropping-particle" : "", "parse-names" : false, "suffix" : "" }, { "dropping-particle" : "", "family" : "Okubo", "given" : "Masaaki", "non-dropping-particle" : "", "parse-names" : false, "suffix" : "" }, { "dropping-particle" : "", "family" : "Maruyama", "given" : "Naoko", "non-dropping-particle" : "", "parse-names" : false, "suffix" : "" }, { "dropping-particle" : "", "family" : "Kamano", "given" : "Toshiaki", "non-dropping-particle" : "", "parse-names" : false, "suffix" : "" }, { "dropping-particle" : "", "family" : "Kamiya", "given" : "Yoshio", "non-dropping-particle" : "", "parse-names" : false, "suffix" : "" }, { "dropping-particle" : "", "family" : "Fujita", "given" : "Hiroshi", "non-dropping-particle" : "", "parse-names" : false, "suffix" : "" }, { "dropping-particle" : "", "family" : "Nakagawa", "given" : "Yoshihito", "non-dropping-particle" : "", "parse-names" : false, "suffix" : "" }, { "dropping-particle" : "", "family" : "Nagasaka", "given" : "Mitsuo", "non-dropping-particle" : "", "parse-names" : false, "suffix" : "" }, { "dropping-particle" : "", "family" : "Iwata", "given" : "Masami", "non-dropping-particle" : "", "parse-names" : false, "suffix" : "" }, { "dropping-particle" : "", "family" : "Takahama", "given" : "Kazuya", "non-dropping-particle" : "", "parse-names" : false, "suffix" : "" }, { "dropping-particle" : "", "family" : "Watanabe", "given" : "Makoto", "non-dropping-particle" : "", "parse-names" : false, "suffix" : "" }, { "dropping-particle" : "", "family" : "Nakano", "given" : "Hiroshi", "non-dropping-particle" : "", "parse-names" : false, "suffix" : "" }, { "dropping-particle" : "", "family" : "Hirata", "given" : "Ichiro", "non-dropping-particle" : "", "parse-names" : false, "suffix" : "" }, { "dropping-particle" : "", "family" : "Arisawa", "given" : "Tomiyasu", "non-dropping-particle" : "", "parse-names" : false, "suffix" : "" } ], "container-title" : "Clinical and Experimental Medicine", "id" : "ITEM-1", "issue" : "2", "issued" : { "date-parts" : [ [ "2009" ] ] }, "page" : "125-130", "title" : "Promoter methylation of protease-activated receptor (PAR2) is associated with severe clinical phenotypes of ulcerative colitis (UC)", "type" : "article-journal", "volume" : "9" }, "uris" : [ "http://www.mendeley.com/documents/?uuid=24fecea4-30f0-43eb-ad2f-f22c093e4a25" ] } ], "mendeley" : { "formattedCitation" : "&lt;sup&gt;[82]&lt;/sup&gt;", "plainTextFormattedCitation" : "[82]", "previouslyFormattedCitation" : "&lt;sup&gt;[82]&lt;/sup&gt;" }, "properties" : { "noteIndex" : 0 }, "schema" : "https://github.com/citation-style-language/schema/raw/master/csl-citation.json" }</w:instrText>
      </w:r>
      <w:r w:rsidR="006D3FD0" w:rsidRPr="0045622A">
        <w:rPr>
          <w:rFonts w:ascii="Book Antiqua" w:eastAsia="Times New Roman" w:hAnsi="Book Antiqua" w:cs="Times New Roman"/>
        </w:rPr>
        <w:fldChar w:fldCharType="separate"/>
      </w:r>
      <w:r w:rsidR="006D3FD0" w:rsidRPr="0045622A">
        <w:rPr>
          <w:rFonts w:ascii="Book Antiqua" w:eastAsia="Times New Roman" w:hAnsi="Book Antiqua" w:cs="Times New Roman"/>
          <w:noProof/>
          <w:vertAlign w:val="superscript"/>
        </w:rPr>
        <w:t>[82]</w:t>
      </w:r>
      <w:r w:rsidR="006D3FD0" w:rsidRPr="0045622A">
        <w:rPr>
          <w:rFonts w:ascii="Book Antiqua" w:eastAsia="Times New Roman" w:hAnsi="Book Antiqua" w:cs="Times New Roman"/>
        </w:rPr>
        <w:fldChar w:fldCharType="end"/>
      </w:r>
      <w:r w:rsidRPr="0045622A">
        <w:rPr>
          <w:rFonts w:ascii="Book Antiqua" w:eastAsia="Times New Roman" w:hAnsi="Book Antiqua" w:cs="Times New Roman"/>
        </w:rPr>
        <w:t>. PAR2 is a G protein coupled receptor that is involved in pro-inflammatory responses and play a role in IBDs pathogenesis</w:t>
      </w:r>
      <w:r w:rsidRPr="0045622A">
        <w:rPr>
          <w:rFonts w:ascii="Book Antiqua" w:eastAsia="Times New Roman" w:hAnsi="Book Antiqua" w:cs="Times New Roman"/>
        </w:rPr>
        <w:fldChar w:fldCharType="begin" w:fldLock="1"/>
      </w:r>
      <w:r w:rsidR="006D3FD0" w:rsidRPr="0045622A">
        <w:rPr>
          <w:rFonts w:ascii="Book Antiqua" w:eastAsia="Times New Roman" w:hAnsi="Book Antiqua" w:cs="Times New Roman"/>
        </w:rPr>
        <w:instrText>ADDIN CSL_CITATION { "citationItems" : [ { "id" : "ITEM-1", "itemData" : { "DOI" : "10.1007/s10238-008-0025-x", "ISBN" : "1591-8890", "ISSN" : "15918890", "PMID" : "19184329", "abstract" : "Tryptase acting at protease-activated receptor 2 (PAR2) contributes to the pathogenesis of Inflammatory bowel diseases (IBDs). DNA methylation has been shown to be an important mechanism in gene silencing. We attempted to clarify the relationship between the promoter methylation of PAR2 and ulcerative colitis (UC). 84 UC patients enrolled in the study. UC patients were classified by disease behavior, severity and extent of disease. For rectal inflammatory mucosal specimens from all the patients, and normal terminal ileum from 23 patients, promoter methylation of PAR2 gene was quantified by digital densitographic analysis following to methylation-specific polymerase chain reaction (MSP). The mean methylation levels of the PAR2 gene in all 84 subjects was 38.4 +/- 19.6%. Although mean methylation levels in rectal inflammatory mucosa, and paired normal terminal ileum did not vary, methylation levels of PAR2 gene was significantly higher in total colitis than rectal colitis (total colitis vs. rectal colitis; 42.9 +/- 19.6% vs. 34.5 +/- 18.9%, P = 0.046). The higher methylation levels were also associated with Steroid-dependent (P = 0.002) and refractory (P = 0.007) UC. Our data suggest that PAR2 methylation status in rectal mucosa correlates with more severe disease phenotypes of UC.", "author" : [ { "dropping-particle" : "", "family" : "Tahara", "given" : "Tomomitsu", "non-dropping-particle" : "", "parse-names" : false, "suffix" : "" }, { "dropping-particle" : "", "family" : "Shibata", "given" : "Tomoyuki", "non-dropping-particle" : "", "parse-names" : false, "suffix" : "" }, { "dropping-particle" : "", "family" : "Nakamura", "given" : "Masakatsu", "non-dropping-particle" : "", "parse-names" : false, "suffix" : "" }, { "dropping-particle" : "", "family" : "Yamashita", "given" : "Hiromi", "non-dropping-particle" : "", "parse-names" : false, "suffix" : "" }, { "dropping-particle" : "", "family" : "Yoshioka", "given" : "Daisuke", "non-dropping-particle" : "", "parse-names" : false, "suffix" : "" }, { "dropping-particle" : "", "family" : "Okubo", "given" : "Masaaki", "non-dropping-particle" : "", "parse-names" : false, "suffix" : "" }, { "dropping-particle" : "", "family" : "Maruyama", "given" : "Naoko", "non-dropping-particle" : "", "parse-names" : false, "suffix" : "" }, { "dropping-particle" : "", "family" : "Kamano", "given" : "Toshiaki", "non-dropping-particle" : "", "parse-names" : false, "suffix" : "" }, { "dropping-particle" : "", "family" : "Kamiya", "given" : "Yoshio", "non-dropping-particle" : "", "parse-names" : false, "suffix" : "" }, { "dropping-particle" : "", "family" : "Fujita", "given" : "Hiroshi", "non-dropping-particle" : "", "parse-names" : false, "suffix" : "" }, { "dropping-particle" : "", "family" : "Nakagawa", "given" : "Yoshihito", "non-dropping-particle" : "", "parse-names" : false, "suffix" : "" }, { "dropping-particle" : "", "family" : "Nagasaka", "given" : "Mitsuo", "non-dropping-particle" : "", "parse-names" : false, "suffix" : "" }, { "dropping-particle" : "", "family" : "Iwata", "given" : "Masami", "non-dropping-particle" : "", "parse-names" : false, "suffix" : "" }, { "dropping-particle" : "", "family" : "Takahama", "given" : "Kazuya", "non-dropping-particle" : "", "parse-names" : false, "suffix" : "" }, { "dropping-particle" : "", "family" : "Watanabe", "given" : "Makoto", "non-dropping-particle" : "", "parse-names" : false, "suffix" : "" }, { "dropping-particle" : "", "family" : "Nakano", "given" : "Hiroshi", "non-dropping-particle" : "", "parse-names" : false, "suffix" : "" }, { "dropping-particle" : "", "family" : "Hirata", "given" : "Ichiro", "non-dropping-particle" : "", "parse-names" : false, "suffix" : "" }, { "dropping-particle" : "", "family" : "Arisawa", "given" : "Tomiyasu", "non-dropping-particle" : "", "parse-names" : false, "suffix" : "" } ], "container-title" : "Clinical and Experimental Medicine", "id" : "ITEM-1", "issue" : "2", "issued" : { "date-parts" : [ [ "2009" ] ] }, "page" : "125-130", "title" : "Promoter methylation of protease-activated receptor (PAR2) is associated with severe clinical phenotypes of ulcerative colitis (UC)", "type" : "article-journal", "volume" : "9" }, "uris" : [ "http://www.mendeley.com/documents/?uuid=24fecea4-30f0-43eb-ad2f-f22c093e4a25" ] } ], "mendeley" : { "formattedCitation" : "&lt;sup&gt;[82]&lt;/sup&gt;", "plainTextFormattedCitation" : "[82]", "previouslyFormattedCitation" : "&lt;sup&gt;[82]&lt;/sup&gt;" }, "properties" : { "noteIndex" : 0 }, "schema" : "https://github.com/citation-style-language/schema/raw/master/csl-citation.json" }</w:instrText>
      </w:r>
      <w:r w:rsidRPr="0045622A">
        <w:rPr>
          <w:rFonts w:ascii="Book Antiqua" w:eastAsia="Times New Roman" w:hAnsi="Book Antiqua" w:cs="Times New Roman"/>
        </w:rPr>
        <w:fldChar w:fldCharType="separate"/>
      </w:r>
      <w:r w:rsidR="006D3FD0" w:rsidRPr="0045622A">
        <w:rPr>
          <w:rFonts w:ascii="Book Antiqua" w:eastAsia="Times New Roman" w:hAnsi="Book Antiqua" w:cs="Times New Roman"/>
          <w:noProof/>
          <w:vertAlign w:val="superscript"/>
        </w:rPr>
        <w:t>[82]</w:t>
      </w:r>
      <w:r w:rsidRPr="0045622A">
        <w:rPr>
          <w:rFonts w:ascii="Book Antiqua" w:eastAsia="Times New Roman" w:hAnsi="Book Antiqua" w:cs="Times New Roman"/>
        </w:rPr>
        <w:fldChar w:fldCharType="end"/>
      </w:r>
      <w:r w:rsidRPr="0045622A">
        <w:rPr>
          <w:rFonts w:ascii="Book Antiqua" w:eastAsia="Times New Roman" w:hAnsi="Book Antiqua" w:cs="Times New Roman"/>
        </w:rPr>
        <w:t xml:space="preserve">. However, its specific role in GCs dependence/resistance has not been described. </w:t>
      </w:r>
    </w:p>
    <w:p w14:paraId="71CAB395" w14:textId="34AA3CA8" w:rsidR="003B5805" w:rsidRPr="0045622A" w:rsidRDefault="003B5805" w:rsidP="0045622A">
      <w:pPr>
        <w:spacing w:line="360" w:lineRule="auto"/>
        <w:ind w:firstLine="709"/>
        <w:contextualSpacing/>
        <w:jc w:val="both"/>
        <w:rPr>
          <w:rFonts w:ascii="Book Antiqua" w:eastAsia="Times New Roman" w:hAnsi="Book Antiqua" w:cs="Times New Roman"/>
        </w:rPr>
      </w:pPr>
      <w:r w:rsidRPr="0045622A">
        <w:rPr>
          <w:rFonts w:ascii="Book Antiqua" w:eastAsia="Times New Roman" w:hAnsi="Book Antiqua" w:cs="Times New Roman"/>
        </w:rPr>
        <w:t>Various studies relate the epigenetics changes such as hypermethylation of promoter genes with severe disease and risk of neoplasia</w:t>
      </w:r>
      <w:r w:rsidRPr="0045622A">
        <w:rPr>
          <w:rFonts w:ascii="Book Antiqua" w:eastAsia="Times New Roman" w:hAnsi="Book Antiqua" w:cs="Times New Roman"/>
        </w:rPr>
        <w:fldChar w:fldCharType="begin" w:fldLock="1"/>
      </w:r>
      <w:r w:rsidR="00881E9B" w:rsidRPr="0045622A">
        <w:rPr>
          <w:rFonts w:ascii="Book Antiqua" w:eastAsia="Times New Roman" w:hAnsi="Book Antiqua" w:cs="Times New Roman"/>
        </w:rPr>
        <w:instrText>ADDIN CSL_CITATION { "citationItems" : [ { "id" : "ITEM-1", "itemData" : { "DOI" : "10.1016/j.prp.2010.05.004", "ISBN" : "0344-0338", "ISSN" : "03440338", "PMID" : "20630662", "abstract" : "Death-associated protein kinase (DAPK) has pro-apoptotic functions and participates in various apoptotic systems. DAPK acts as a tumor suppressor, and its inactivation by promoter hypermethylation has been frequently observed in various human cancers. As alterations of pro-apoptotic genes might cause instability in the balance of cell-turnover during chronic inflammatory processes, epigenetic silencing of DAPK might be involved in the carcinogenesis of ulcerative colitis-associated carcinoma (UCC). To evaluate the role of DAPK in the inflammation-driven carcinogenesis of ulcerative colitis (UC), we analyzed promoter hypermethylation and protein expression of DAPK using methylation-specific PCR and immunohistochemistry in 43 UCCs and paired UC-background mucosa, as well as in UC-background mucosa of 50 patients without UCC. The frequency of methylation of DAPK in UCCs was low (27.6%) compared to overall non-neoplastic UC-background mucosa (48.3%; p=0.02) and sporadic colorectal carcinoma (57.4%, p=0.019). The difference in the methylation frequency in UC-background mucosa in patients without UCC (54.2%), compared to those with UCC (40.0%), was not significant (p=0.141). Promoter methylation correlated significantly with decreased DAPK protein expression (p&lt;0.001) and severity of inflammatory activity (p=0.024). In unmethylated UC-background mucosa, DAPK protein expression increased with activity of UC-associated inflammation, suggesting a protective role of the pro-apoptotic DAPK during the chronic inflammatory process of UC. Thus, inactivation of DAPK by promoter hypermethylation might be crucial for accumulation of DNA damage in inflamed mucosa of UC, and might therefore contribute to the initiation of the neoplastic process and development of UC-associated carcinoma. \u00a9 2010 Elsevier GmbH.", "author" : [ { "dropping-particle" : "", "family" : "Kuester", "given" : "Doerthe", "non-dropping-particle" : "", "parse-names" : false, "suffix" : "" }, { "dropping-particle" : "", "family" : "Guenther", "given" : "Thomas", "non-dropping-particle" : "", "parse-names" : false, "suffix" : "" }, { "dropping-particle" : "", "family" : "Biesold", "given" : "Susanne", "non-dropping-particle" : "", "parse-names" : false, "suffix" : "" }, { "dropping-particle" : "", "family" : "Hartmann", "given" : "Arndt", "non-dropping-particle" : "", "parse-names" : false, "suffix" : "" }, { "dropping-particle" : "", "family" : "Bataille", "given" : "Frauke", "non-dropping-particle" : "", "parse-names" : false, "suffix" : "" }, { "dropping-particle" : "", "family" : "Ruemmele", "given" : "Petra", "non-dropping-particle" : "", "parse-names" : false, "suffix" : "" }, { "dropping-particle" : "", "family" : "Peters", "given" : "Brigitte", "non-dropping-particle" : "", "parse-names" : false, "suffix" : "" }, { "dropping-particle" : "", "family" : "Meyer", "given" : "Frank", "non-dropping-particle" : "", "parse-names" : false, "suffix" : "" }, { "dropping-particle" : "", "family" : "Schubert", "given" : "Daniel", "non-dropping-particle" : "", "parse-names" : false, "suffix" : "" }, { "dropping-particle" : "", "family" : "Bohr", "given" : "Ulrich R.", "non-dropping-particle" : "", "parse-names" : false, "suffix" : "" }, { "dropping-particle" : "", "family" : "Malfertheiner", "given" : "Peter", "non-dropping-particle" : "", "parse-names" : false, "suffix" : "" }, { "dropping-particle" : "", "family" : "Lippert", "given" : "Hans", "non-dropping-particle" : "", "parse-names" : false, "suffix" : "" }, { "dropping-particle" : "", "family" : "Silver", "given" : "Andrew R J", "non-dropping-particle" : "", "parse-names" : false, "suffix" : "" }, { "dropping-particle" : "", "family" : "Roessner", "given" : "Albert", "non-dropping-particle" : "", "parse-names" : false, "suffix" : "" }, { "dropping-particle" : "", "family" : "Schneider-Stock", "given" : "Regine", "non-dropping-particle" : "", "parse-names" : false, "suffix" : "" } ], "container-title" : "Pathology Research and Practice", "id" : "ITEM-1", "issue" : "9", "issued" : { "date-parts" : [ [ "2010" ] ] }, "page" : "616-624", "title" : "Aberrant methylation of DAPK in long-standing ulcerative colitis and ulcerative colitis-associated carcinoma", "type" : "article-journal", "volume" : "206" }, "uris" : [ "http://www.mendeley.com/documents/?uuid=6d5f3e6d-7497-4b66-a14d-3ce7603f1eda", "http://www.mendeley.com/documents/?uuid=63e6e421-8263-4cb2-aaec-279e99e5e2ac" ] }, { "id" : "ITEM-2", "itemData" : { "DOI" : "10.1007/s00384-010-0874-0", "ISBN" : "0179-1958", "ISSN" : "01791958", "PMID" : "20127100", "abstract" : "BACKGROUND AND AIMS: A 5-bp insertion-deletion (indel) polymorphism in the promoter of interferon regulatory factor 5 (IRF5) has been associated with inflammatory bowel diseases (IBD). This polymorphism generates an additional binding site for the transcription factor SP1 and has been shown to augment the expression of IRF5. Additionally, it affects a CpG dinucleotide-dense genomic region. These features of the indel suggested that it may influence the epigenetic regulation of IRF5. The aim of this study was to investigate the potential effect of the 5-bp indel on the methylation pattern of four CpG sites upstream of the polymorphism. Possible CpG site methylation differences in this region between healthy persons and individuals suffering from IBD were also tested.\\n\\nMETHODS: Genotype was determined by 4% polyacrylamide gel electrophoresis in 33 peripheral blood leukocyte (PBL) DNA samples. DNA methylation correlates of the genotypes were measured by bisulfite pyrosequencing. IRF5 promoter methylation in association to disease state was assessed in 87 proband (49 healthy, 18 Crohn's disease, 20 ulcerative colitis) PBL samples.\\n\\nRESULTS: The polymorphism did not affect the methylation pattern of the IRF5 promoter nor could we detect significant differences in the average, low methylation of the locus between healthy persons and individuals with IBD.\\n\\nCONCLUSIONS: These results implicate that epigenetic dysregulation of the IRF5 promoter is unlikely to be associated with IBD.", "author" : [ { "dropping-particle" : "", "family" : "Balasa", "given" : "Alfred", "non-dropping-particle" : "", "parse-names" : false, "suffix" : "" }, { "dropping-particle" : "", "family" : "Gathungu", "given" : "Grace", "non-dropping-particle" : "", "parse-names" : false, "suffix" : "" }, { "dropping-particle" : "", "family" : "Kisfali", "given" : "Peter", "non-dropping-particle" : "", "parse-names" : false, "suffix" : "" }, { "dropping-particle" : "", "family" : "O'Brian Smith", "given" : "E.", "non-dropping-particle" : "", "parse-names" : false, "suffix" : "" }, { "dropping-particle" : "", "family" : "Cho", "given" : "Judy H.", "non-dropping-particle" : "", "parse-names" : false, "suffix" : "" }, { "dropping-particle" : "", "family" : "Melegh", "given" : "Bela", "non-dropping-particle" : "", "parse-names" : false, "suffix" : "" }, { "dropping-particle" : "", "family" : "Kellermayer", "given" : "Richard", "non-dropping-particle" : "", "parse-names" : false, "suffix" : "" } ], "container-title" : "International Journal of Colorectal Disease", "id" : "ITEM-2", "issue" : "5", "issued" : { "date-parts" : [ [ "2010" ] ] }, "page" : "553-556", "title" : "Assessment of DNA methylation at the interferon regulatory factor 5 (IRF5) promoter region in inflammatory bowel diseases", "type" : "article-journal", "volume" : "25" }, "uris" : [ "http://www.mendeley.com/documents/?uuid=a9a83d20-3236-4576-90ea-5c4acf280af6", "http://www.mendeley.com/documents/?uuid=300266ff-7529-4bd6-9b10-5b6f8e1b6127" ] }, { "id" : "ITEM-3", "itemData" : { "ISBN" : "0008-5472 (Print)\\r0008-5472 (Linking)", "ISSN" : "00085472", "PMID" : "11861396", "abstract" : "The p14(ARF) protein directly inhibits the MDM-2 oncoprotein, which mediates degradation of the p53 protein. It has been shown that p14(ARF) expression is frequently down-regulated by p14(ARF) gene hypermethylation in colorectal cancer. To determine whether p14(ARF) inactivation was involved in ulcerative colitis (UC)-associated carcinogenesis, the frequency and timing of p14(ARF) methylation was investigated in four different histological stages of UC-associated carcinogenesis. Methylation-specific PCR and bisulfite sequencing were used to determine the prevalence of p14(ARF) gene methylation. p14(ARF) methylation was observed in 19 of 38 (50%) adenocarcinomas, 4 of 12 (33%) dysplasias, and 3 of the 5 (60%) nonneoplastic UC mucosae. In contrast, 3 of 40 (3.7%) normal tissues showed p14(ARF) methylation (chi(2) test: P = 0.0003). Bisulfite sequencing was used to analyze 28 CpGs of p14(ARF) gene in 20 samples. The number of methylated CpGs ranged from 0 to 4, 0 to 20, and 0 to 28 in the normal, dysplastic, and carcinomatous samples, respectively (Kruskall-Wallis test: P = 0.0005). Densely methylated alleles were detected only in carcinomas by bisulfite sequencing. In conclusion, our data suggest that methylation of p14(ARF) is a relatively common early event in UC-associated carcinogenesis. p14(ARF) offers potential as a biomarker for the early detection of cancer or dysplasia in UC. Finally, analyses of p14(ARF) methylation in other organs should explore not only frank cancers but other premalignant lesions.", "author" : [ { "dropping-particle" : "", "family" : "Sato", "given" : "Fumiaki", "non-dropping-particle" : "", "parse-names" : false, "suffix" : "" }, { "dropping-particle" : "", "family" : "Xu", "given" : "Yan", "non-dropping-particle" : "", "parse-names" : false, "suffix" : "" }, { "dropping-particle" : "", "family" : "Yin", "given" : "Jing", "non-dropping-particle" : "", "parse-names" : false, "suffix" : "" }, { "dropping-particle" : "", "family" : "Mori", "given" : "Yuriko", "non-dropping-particle" : "", "parse-names" : false, "suffix" : "" }, { "dropping-particle" : "", "family" : "Zou", "given" : "Tong Tong", "non-dropping-particle" : "", "parse-names" : false, "suffix" : "" }, { "dropping-particle" : "", "family" : "Wang", "given" : "Suna", "non-dropping-particle" : "", "parse-names" : false, "suffix" : "" }, { "dropping-particle" : "", "family" : "Desai", "given" : "Kena", "non-dropping-particle" : "", "parse-names" : false, "suffix" : "" }, { "dropping-particle" : "", "family" : "Selaru", "given" : "Florin M.", "non-dropping-particle" : "", "parse-names" : false, "suffix" : "" }, { "dropping-particle" : "", "family" : "Abraham", "given" : "John M.", "non-dropping-particle" : "", "parse-names" : false, "suffix" : "" }, { "dropping-particle" : "", "family" : "Meltzer", "given" : "Stephen J.", "non-dropping-particle" : "", "parse-names" : false, "suffix" : "" }, { "dropping-particle" : "", "family" : "Sato", "given" : "Fumiaki", "non-dropping-particle" : "", "parse-names" : false, "suffix" : "" }, { "dropping-particle" : "", "family" : "Xu", "given" : "Yan", "non-dropping-particle" : "", "parse-names" : false, "suffix" : "" }, { "dropping-particle" : "", "family" : "Yin", "given" : "Jing", "non-dropping-particle" : "", "parse-names" : false, "suffix" : "" }, { "dropping-particle" : "", "family" : "Mori", "given" : "Yuriko", "non-dropping-particle" : "", "parse-names" : false, "suffix" : "" }, { "dropping-particle" : "", "family" : "Zou", "given" : "Tong Tong", "non-dropping-particle" : "", "parse-names" : false, "suffix" : "" }, { "dropping-particle" : "", "family" : "Wang", "given" : "Suna", "non-dropping-particle" : "", "parse-names" : false, "suffix" : "" }, { "dropping-particle" : "", "family" : "Desai", "given" : "Kena", "non-dropping-particle" : "", "parse-names" : false, "suffix" : "" }, { "dropping-particle" : "", "family" : "Selaru", "given" : "Florin M.", "non-dropping-particle" : "", "parse-names" : false, "suffix" : "" }, { "dropping-particle" : "", "family" : "Abraham", "given" : "John M.", "non-dropping-particle" : "", "parse-names" : false, "suffix" : "" }, { "dropping-particle" : "", "family" : "Meltzer", "given" : "Stephen J.", "non-dropping-particle" : "", "parse-names" : false, "suffix" : "" }, { "dropping-particle" : "", "family" : "Harpaz", "given" : "Noam", "non-dropping-particle" : "", "parse-names" : false, "suffix" : "" }, { "dropping-particle" : "", "family" : "Leytin", "given" : "Anatoly", "non-dropping-particle" : "", "parse-names" : false, "suffix" : "" }, { "dropping-particle" : "", "family" : "Shibata", "given" : "David", "non-dropping-particle" : "", "parse-names" : false, "suffix" : "" } ], "container-title" : "Cancer Research", "id" : "ITEM-3", "issue" : "4", "issued" : { "date-parts" : [ [ "2002" ] ] }, "page" : "1148-1151", "title" : "Hypermethylation of the p14ARF gene in ulcerative colitis-associated colorectal carcinogenesis", "type" : "article-journal", "volume" : "62" }, "uris" : [ "http://www.mendeley.com/documents/?uuid=d6224bfb-7328-49a6-ac52-c62b007fded9", "http://www.mendeley.com/documents/?uuid=2fa23982-bc98-43da-bda2-637f6754a2e1" ] } ], "mendeley" : { "formattedCitation" : "&lt;sup&gt;[83\u201385]&lt;/sup&gt;", "plainTextFormattedCitation" : "[83\u201385]", "previouslyFormattedCitation" : "&lt;sup&gt;[83\u201385]&lt;/sup&gt;" }, "properties" : { "noteIndex" : 0 }, "schema" : "https://github.com/citation-style-language/schema/raw/master/csl-citation.json" }</w:instrText>
      </w:r>
      <w:r w:rsidRPr="0045622A">
        <w:rPr>
          <w:rFonts w:ascii="Book Antiqua" w:eastAsia="Times New Roman" w:hAnsi="Book Antiqua" w:cs="Times New Roman"/>
        </w:rPr>
        <w:fldChar w:fldCharType="separate"/>
      </w:r>
      <w:r w:rsidR="006D3FD0" w:rsidRPr="0045622A">
        <w:rPr>
          <w:rFonts w:ascii="Book Antiqua" w:eastAsia="Times New Roman" w:hAnsi="Book Antiqua" w:cs="Times New Roman"/>
          <w:noProof/>
          <w:vertAlign w:val="superscript"/>
        </w:rPr>
        <w:t>[83–85]</w:t>
      </w:r>
      <w:r w:rsidRPr="0045622A">
        <w:rPr>
          <w:rFonts w:ascii="Book Antiqua" w:eastAsia="Times New Roman" w:hAnsi="Book Antiqua" w:cs="Times New Roman"/>
        </w:rPr>
        <w:fldChar w:fldCharType="end"/>
      </w:r>
      <w:r w:rsidR="006D64FC" w:rsidRPr="0045622A">
        <w:rPr>
          <w:rFonts w:ascii="Book Antiqua" w:eastAsia="Times New Roman" w:hAnsi="Book Antiqua" w:cs="Times New Roman"/>
        </w:rPr>
        <w:t>.</w:t>
      </w:r>
      <w:r w:rsidRPr="0045622A">
        <w:rPr>
          <w:rFonts w:ascii="Book Antiqua" w:eastAsia="Times New Roman" w:hAnsi="Book Antiqua" w:cs="Times New Roman"/>
        </w:rPr>
        <w:t xml:space="preserve"> </w:t>
      </w:r>
      <w:r w:rsidR="006D64FC" w:rsidRPr="0045622A">
        <w:rPr>
          <w:rFonts w:ascii="Book Antiqua" w:eastAsia="Times New Roman" w:hAnsi="Book Antiqua" w:cs="Times New Roman"/>
        </w:rPr>
        <w:t xml:space="preserve">There is evidence that epigenetic shifts can occur in the early </w:t>
      </w:r>
      <w:r w:rsidR="009C0AE8" w:rsidRPr="0045622A">
        <w:rPr>
          <w:rFonts w:ascii="Book Antiqua" w:eastAsia="Times New Roman" w:hAnsi="Book Antiqua" w:cs="Times New Roman"/>
        </w:rPr>
        <w:t>stages</w:t>
      </w:r>
      <w:r w:rsidR="006D64FC" w:rsidRPr="0045622A">
        <w:rPr>
          <w:rFonts w:ascii="Book Antiqua" w:eastAsia="Times New Roman" w:hAnsi="Book Antiqua" w:cs="Times New Roman"/>
        </w:rPr>
        <w:t xml:space="preserve"> of embryonic development in genes known us metastable epialleles (MEs), and this events can appear, as shown in rat and murine models, by environmental factors such as stress</w:t>
      </w:r>
      <w:r w:rsidR="006D64FC" w:rsidRPr="0045622A">
        <w:rPr>
          <w:rFonts w:ascii="Book Antiqua" w:eastAsia="Times New Roman" w:hAnsi="Book Antiqua" w:cs="Times New Roman"/>
        </w:rPr>
        <w:fldChar w:fldCharType="begin" w:fldLock="1"/>
      </w:r>
      <w:r w:rsidR="00881E9B" w:rsidRPr="0045622A">
        <w:rPr>
          <w:rFonts w:ascii="Book Antiqua" w:eastAsia="Times New Roman" w:hAnsi="Book Antiqua" w:cs="Times New Roman"/>
        </w:rPr>
        <w:instrText>ADDIN CSL_CITATION { "citationItems" : [ { "id" : "ITEM-1", "itemData" : { "DOI" : "10.4161/epi.23438", "ISBN" : "1559-2308 (Electronic)\\r1559-2294 (Linking)", "ISSN" : "15592308", "PMID" : "23321599", "abstract" : "Metastable epialleles (MEs) are mammalian genomic loci where epigenetic patterning occurs before gastrulation in a stochastic fashion leading to systematic interindividual variation within one species. Importantly, periconceptual nutritional influences may modulate the establishment of epigenetic changes, such as DNA methylation at MEs. Based on these characteristics, we exploited Infinium HumanMethylation450 BeadChip kits in a 2-tissue parallel screen on peripheral blood leukocyte and colonic mucosal DNA from 10 children without identifiable large intestinal disease. This approach led to the delineation of 1776 CpG sites meeting our criteria for MEs, which associated with 1013 genes. The list of ME candidates exhibited overlaps with recently identified human genes (including CYP2E1 and MGMT, where methylation has been associated with Parkinson disease and glioblastoma, respectively) in which perinatal DNA methylation levels where linked to maternal periconceptual nutrition. One hundred 18 (11.6%) of the ME candidates overlapped with genes where DNA methylation correlated (r &gt; 0.871; p &lt; 0.055) with expression in the colon mucosa of 5 independent control children. Genes involved in homophilic cell adhesion (including cadherin-associated genes) and developmental processes were significantly overrepresented in association with MEs. Additional filtering of gene expression-correlated MEs defined 35 genes, associated with 2 or more CpG sites within a 10 kb genomic region, fulfilling the ME criteria. DNA methylation changes at a number of these genes have been linked to various forms of human disease, including cancers, such as asthma and acute myeloid leukemia (ALOX12), gastric cancer (EBF3), breast cancer (NAV1), colon cancer and acute lymphoid leukemia (KCNK15), Wilms tumor (protocadherin gene cluster; PCDHAs) and colorectal cancer (TCERG1L), suggesting a potential etiologic role for MEs in tumorigenesis and underscoring the possible developmental origins of these malignancies. The presented compendium of ME candidates may accelerate our understanding of the epigenetic origins of common human disorders.", "author" : [ { "dropping-particle" : "", "family" : "Alan Harris", "given" : "R.", "non-dropping-particle" : "", "parse-names" : false, "suffix" : "" }, { "dropping-particle" : "", "family" : "Nagy-Szakal", "given" : "Dorottya", "non-dropping-particle" : "", "parse-names" : false, "suffix" : "" }, { "dropping-particle" : "", "family" : "Kellermayer", "given" : "Richard", "non-dropping-particle" : "", "parse-names" : false, "suffix" : "" } ], "container-title" : "Epigenetics", "id" : "ITEM-1", "issue" : "2", "issued" : { "date-parts" : [ [ "2013" ] ] }, "page" : "157-163", "title" : "Human metastable epiallele candidates link to common disorders", "type" : "article-journal", "volume" : "8" }, "uris" : [ "http://www.mendeley.com/documents/?uuid=2bcf9202-caf9-4afc-b912-d272171ffb01" ] }, { "id" : "ITEM-2", "itemData" : { "DOI" : "10.4161/epi.6.9.17103", "ISBN" : "1559-2308 (Electronic)\\n1559-2294 (Linking)", "ISSN" : "15592308", "PMID" : "21829099", "abstract" : "Genetic loci displaying environmentally responsive epigenetic marks, termed metastable epialleles, offer a solution to the paradox presented by genetically identical yet phenotypically distinct individuals. The murine viable yellow agouti (A (vy) ) metastable epiallele exhibits stochastic DNA methylation and histone modifications associated with coat color variation in isogenic individuals. The distribution of\u00a0A (vy) \u00a0variable expressivity shifts following maternal nutritional and environmental exposures. To characterize additional murine metastable epialleles, we utilized genome-wide expression arrays (N = 10 male individuals, 3 tissues per individual) and identified candidates displaying large variability in gene expression among individuals (Vi = inter-individual variance), concomitant with a low variability in gene expression across tissues from the three germ layers (Vt = inter-tissue variance), two features characteristic of the\u00a0A (vy) \u00a0metastable epiallele. The CpG island in the promoter of Dnajb1 and two contraoriented ERV class II repeats in Glcci1 were validated to display underlying stochasticity in methylation patterns common to metastable epialleles. Furthermore, liver DNA methylation in mice exposed in utero to 50 mg bisphenol A (BPA)/kg diet (N = 91) or a control diet (N = 79) confirmed environmental lability at validated candidate genes. Significant effects of exposure on mean CpG methylation were observed at the Glcci1 Repeat 1 locus (p &lt; 0.0001). Significant effects of BPA also were observed at the first and fifth CpG sites studied in Glcci1 Repeat 2 (p &lt; 0.0001 and p = 0.004, respectively). BPA did not affect methylation in the promoter of Dnajb1 (p = 0.59). The characterization of metastable epialleles in humans is crucial for the development of novel screening and therapeutic targets for human disease prevention.", "author" : [ { "dropping-particle" : "", "family" : "Weinhouse", "given" : "Caren", "non-dropping-particle" : "", "parse-names" : false, "suffix" : "" }, { "dropping-particle" : "", "family" : "Anderson", "given" : "Olivia S.", "non-dropping-particle" : "", "parse-names" : false, "suffix" : "" }, { "dropping-particle" : "", "family" : "Jones", "given" : "Tamara R.", "non-dropping-particle" : "", "parse-names" : false, "suffix" : "" }, { "dropping-particle" : "", "family" : "Kim", "given" : "Jung", "non-dropping-particle" : "", "parse-names" : false, "suffix" : "" }, { "dropping-particle" : "", "family" : "Liberman", "given" : "Shayna A.", "non-dropping-particle" : "", "parse-names" : false, "suffix" : "" }, { "dropping-particle" : "", "family" : "Nahar", "given" : "Muna S.", "non-dropping-particle" : "", "parse-names" : false, "suffix" : "" }, { "dropping-particle" : "", "family" : "Rozek", "given" : "Laura S.", "non-dropping-particle" : "", "parse-names" : false, "suffix" : "" }, { "dropping-particle" : "", "family" : "Jirtle", "given" : "Randy L.", "non-dropping-particle" : "", "parse-names" : false, "suffix" : "" }, { "dropping-particle" : "", "family" : "Dolinoy", "given" : "Dana C.", "non-dropping-particle" : "", "parse-names" : false, "suffix" : "" } ], "container-title" : "Epigenetics", "id" : "ITEM-2", "issue" : "9", "issued" : { "date-parts" : [ [ "2011" ] ] }, "page" : "1105-1113", "title" : "An expression microarray approach for the identification of metastable epialleles in the mouse genome", "type" : "article-journal", "volume" : "6" }, "uris" : [ "http://www.mendeley.com/documents/?uuid=753078e0-2f58-4349-9672-813d1c73e347", "http://www.mendeley.com/documents/?uuid=246b8a3d-bd8b-4a05-ba06-0ff21e779694" ] }, { "id" : "ITEM-3", "itemData" : { "DOI" : "10.1038/nn1276", "ISBN" : "1097-6256 (Print)\\r1097-6256 (Linking)", "ISSN" : "1097-6256", "PMID" : "15220929", "abstract" : "Here we report that increased pup licking and grooming (LG) and arched-back nursing (ABN) by rat mothers altered the offspring epigenome at a glucocorticoid receptor (GR) gene promoter in the hippocampus. Offspring of mothers that showed high levels of LG and ABN were found to have differences in DNA methylation, as compared to offspring of 'low-LG-ABN' mothers. These differences emerged over the first week of life, were reversed with cross-fostering, persisted into adulthood and were associated with altered histone acetylation and transcription factor (NGFI-A) binding to the GR promoter. Central infusion of a histone deacetylase inhibitor removed the group differences in histone acetylation, DNA methylation, NGFI-A binding, GR expression and hypothalamic-pituitary-adrenal (HPA) responses to stress, suggesting a causal relation among epigenomic state, GR expression and the maternal effect on stress responses in the offspring. Thus we show that an epigenomic state of a gene can be established through behavioral programming, and it is potentially reversible.", "author" : [ { "dropping-particle" : "", "family" : "Weaver", "given" : "Ian C G", "non-dropping-particle" : "", "parse-names" : false, "suffix" : "" }, { "dropping-particle" : "", "family" : "Cervoni", "given" : "Nadia", "non-dropping-particle" : "", "parse-names" : false, "suffix" : "" }, { "dropping-particle" : "", "family" : "Champagne", "given" : "Frances A", "non-dropping-particle" : "", "parse-names" : false, "suffix" : "" }, { "dropping-particle" : "", "family" : "D'Alessio", "given" : "Ana C", "non-dropping-particle" : "", "parse-names" : false, "suffix" : "" }, { "dropping-particle" : "", "family" : "Sharma", "given" : "Shakti", "non-dropping-particle" : "", "parse-names" : false, "suffix" : "" }, { "dropping-particle" : "", "family" : "Seckl", "given" : "Jonathan R", "non-dropping-particle" : "", "parse-names" : false, "suffix" : "" }, { "dropping-particle" : "", "family" : "Dymov", "given" : "Sergiy", "non-dropping-particle" : "", "parse-names" : false, "suffix" : "" }, { "dropping-particle" : "", "family" : "Szyf", "given" : "Moshe", "non-dropping-particle" : "", "parse-names" : false, "suffix" : "" }, { "dropping-particle" : "", "family" : "Meaney", "given" : "Michael J", "non-dropping-particle" : "", "parse-names" : false, "suffix" : "" } ], "container-title" : "Nature Neuroscience", "id" : "ITEM-3", "issue" : "8", "issued" : { "date-parts" : [ [ "2004" ] ] }, "page" : "847-854", "title" : "Epigenetic programming by maternal behavior", "type" : "article-journal", "volume" : "7" }, "uris" : [ "http://www.mendeley.com/documents/?uuid=e8a5a999-1042-4f43-903c-cf1d8ccf7513", "http://www.mendeley.com/documents/?uuid=0d11acba-44d4-4cb2-a59e-ce25d79aeb65" ] } ], "mendeley" : { "formattedCitation" : "&lt;sup&gt;[86\u201388]&lt;/sup&gt;", "plainTextFormattedCitation" : "[86\u201388]", "previouslyFormattedCitation" : "&lt;sup&gt;[86\u201388]&lt;/sup&gt;" }, "properties" : { "noteIndex" : 0 }, "schema" : "https://github.com/citation-style-language/schema/raw/master/csl-citation.json" }</w:instrText>
      </w:r>
      <w:r w:rsidR="006D64FC" w:rsidRPr="0045622A">
        <w:rPr>
          <w:rFonts w:ascii="Book Antiqua" w:eastAsia="Times New Roman" w:hAnsi="Book Antiqua" w:cs="Times New Roman"/>
        </w:rPr>
        <w:fldChar w:fldCharType="separate"/>
      </w:r>
      <w:r w:rsidR="006D3FD0" w:rsidRPr="0045622A">
        <w:rPr>
          <w:rFonts w:ascii="Book Antiqua" w:eastAsia="Times New Roman" w:hAnsi="Book Antiqua" w:cs="Times New Roman"/>
          <w:noProof/>
          <w:vertAlign w:val="superscript"/>
        </w:rPr>
        <w:t>[86–88]</w:t>
      </w:r>
      <w:r w:rsidR="006D64FC" w:rsidRPr="0045622A">
        <w:rPr>
          <w:rFonts w:ascii="Book Antiqua" w:eastAsia="Times New Roman" w:hAnsi="Book Antiqua" w:cs="Times New Roman"/>
        </w:rPr>
        <w:fldChar w:fldCharType="end"/>
      </w:r>
      <w:r w:rsidR="006D64FC" w:rsidRPr="0045622A">
        <w:rPr>
          <w:rFonts w:ascii="Book Antiqua" w:eastAsia="Times New Roman" w:hAnsi="Book Antiqua" w:cs="Times New Roman"/>
        </w:rPr>
        <w:t xml:space="preserve">. </w:t>
      </w:r>
      <w:r w:rsidRPr="0045622A">
        <w:rPr>
          <w:rFonts w:ascii="Book Antiqua" w:eastAsia="Times New Roman" w:hAnsi="Book Antiqua" w:cs="Times New Roman"/>
        </w:rPr>
        <w:t xml:space="preserve">However, more analyses are needed to clarify the role of epigenetics in controlling the molecular mechanisms that underlie dependence or resistant to GCs in IBDs patients. </w:t>
      </w:r>
    </w:p>
    <w:p w14:paraId="477659D3" w14:textId="77777777" w:rsidR="00F665AD" w:rsidRPr="0045622A" w:rsidRDefault="00F665AD" w:rsidP="0045622A">
      <w:pPr>
        <w:widowControl w:val="0"/>
        <w:autoSpaceDE w:val="0"/>
        <w:autoSpaceDN w:val="0"/>
        <w:adjustRightInd w:val="0"/>
        <w:spacing w:after="140" w:line="360" w:lineRule="auto"/>
        <w:jc w:val="both"/>
        <w:rPr>
          <w:rFonts w:ascii="Book Antiqua" w:hAnsi="Book Antiqua" w:cs="Arial"/>
        </w:rPr>
      </w:pPr>
    </w:p>
    <w:p w14:paraId="61C3DB0B" w14:textId="600B7478" w:rsidR="008C40CA" w:rsidRPr="0045622A" w:rsidRDefault="00702FB8" w:rsidP="0045622A">
      <w:pPr>
        <w:spacing w:line="360" w:lineRule="auto"/>
        <w:jc w:val="both"/>
        <w:rPr>
          <w:rFonts w:ascii="Book Antiqua" w:hAnsi="Book Antiqua" w:cs="Arial"/>
          <w:b/>
          <w:i/>
        </w:rPr>
      </w:pPr>
      <w:r w:rsidRPr="0045622A">
        <w:rPr>
          <w:rFonts w:ascii="Book Antiqua" w:hAnsi="Book Antiqua" w:cs="Arial"/>
          <w:b/>
        </w:rPr>
        <w:t>CONCLUSION</w:t>
      </w:r>
    </w:p>
    <w:p w14:paraId="4AA7C28A" w14:textId="12F7A9C9" w:rsidR="0015535C" w:rsidRPr="0045622A" w:rsidRDefault="000B19B5" w:rsidP="0045622A">
      <w:pPr>
        <w:spacing w:line="360" w:lineRule="auto"/>
        <w:jc w:val="both"/>
        <w:rPr>
          <w:rFonts w:ascii="Book Antiqua" w:hAnsi="Book Antiqua" w:cs="Arial"/>
        </w:rPr>
      </w:pPr>
      <w:r w:rsidRPr="0045622A">
        <w:rPr>
          <w:rFonts w:ascii="Book Antiqua" w:hAnsi="Book Antiqua" w:cs="Arial"/>
        </w:rPr>
        <w:t xml:space="preserve">It has been over half a century since the first use of GC in IBD, </w:t>
      </w:r>
      <w:r w:rsidR="000A52FC" w:rsidRPr="0045622A">
        <w:rPr>
          <w:rFonts w:ascii="Book Antiqua" w:hAnsi="Book Antiqua" w:cs="Arial"/>
        </w:rPr>
        <w:t xml:space="preserve">yet amazingly, </w:t>
      </w:r>
      <w:r w:rsidRPr="0045622A">
        <w:rPr>
          <w:rFonts w:ascii="Book Antiqua" w:hAnsi="Book Antiqua" w:cs="Arial"/>
        </w:rPr>
        <w:t xml:space="preserve">it currently remains a widely used therapeutic tool, </w:t>
      </w:r>
      <w:r w:rsidR="00B377FF" w:rsidRPr="0045622A">
        <w:rPr>
          <w:rFonts w:ascii="Book Antiqua" w:hAnsi="Book Antiqua" w:cs="Arial"/>
        </w:rPr>
        <w:t>specifically</w:t>
      </w:r>
      <w:r w:rsidRPr="0045622A">
        <w:rPr>
          <w:rFonts w:ascii="Book Antiqua" w:hAnsi="Book Antiqua" w:cs="Arial"/>
        </w:rPr>
        <w:t xml:space="preserve"> in disease </w:t>
      </w:r>
      <w:r w:rsidRPr="0045622A">
        <w:rPr>
          <w:rFonts w:ascii="Book Antiqua" w:hAnsi="Book Antiqua" w:cs="Arial"/>
        </w:rPr>
        <w:lastRenderedPageBreak/>
        <w:t xml:space="preserve">exacerbations. The latest pharmacological </w:t>
      </w:r>
      <w:r w:rsidR="00F85F17" w:rsidRPr="0045622A">
        <w:rPr>
          <w:rFonts w:ascii="Book Antiqua" w:hAnsi="Book Antiqua" w:cs="Arial"/>
        </w:rPr>
        <w:t>applications</w:t>
      </w:r>
      <w:r w:rsidRPr="0045622A">
        <w:rPr>
          <w:rFonts w:ascii="Book Antiqua" w:hAnsi="Book Antiqua" w:cs="Arial"/>
        </w:rPr>
        <w:t>, known as second-generation steroids, have contributed to the reduction of adverse reactions</w:t>
      </w:r>
      <w:r w:rsidR="00B377FF" w:rsidRPr="0045622A">
        <w:rPr>
          <w:rFonts w:ascii="Book Antiqua" w:hAnsi="Book Antiqua" w:cs="Arial"/>
        </w:rPr>
        <w:t>, however</w:t>
      </w:r>
      <w:r w:rsidR="00C77612" w:rsidRPr="0045622A">
        <w:rPr>
          <w:rFonts w:ascii="Book Antiqua" w:hAnsi="Book Antiqua" w:cs="Arial"/>
        </w:rPr>
        <w:t>,</w:t>
      </w:r>
      <w:r w:rsidR="00B377FF" w:rsidRPr="0045622A">
        <w:rPr>
          <w:rFonts w:ascii="Book Antiqua" w:hAnsi="Book Antiqua" w:cs="Arial"/>
        </w:rPr>
        <w:t xml:space="preserve"> </w:t>
      </w:r>
      <w:r w:rsidR="0088024D" w:rsidRPr="0045622A">
        <w:rPr>
          <w:rFonts w:ascii="Book Antiqua" w:hAnsi="Book Antiqua" w:cs="Arial"/>
        </w:rPr>
        <w:t>increased effectiveness would need to be demonstrated in order</w:t>
      </w:r>
      <w:r w:rsidR="000A52FC" w:rsidRPr="0045622A">
        <w:rPr>
          <w:rFonts w:ascii="Book Antiqua" w:hAnsi="Book Antiqua" w:cs="Arial"/>
        </w:rPr>
        <w:t xml:space="preserve"> for them</w:t>
      </w:r>
      <w:r w:rsidR="0088024D" w:rsidRPr="0045622A">
        <w:rPr>
          <w:rFonts w:ascii="Book Antiqua" w:hAnsi="Book Antiqua" w:cs="Arial"/>
        </w:rPr>
        <w:t xml:space="preserve"> to replace </w:t>
      </w:r>
      <w:r w:rsidRPr="0045622A">
        <w:rPr>
          <w:rFonts w:ascii="Book Antiqua" w:hAnsi="Book Antiqua" w:cs="Arial"/>
        </w:rPr>
        <w:t xml:space="preserve">traditional GC therapy. </w:t>
      </w:r>
    </w:p>
    <w:p w14:paraId="6DCF9825" w14:textId="42393852" w:rsidR="0015535C" w:rsidRPr="0045622A" w:rsidRDefault="0015535C" w:rsidP="0045622A">
      <w:pPr>
        <w:spacing w:line="360" w:lineRule="auto"/>
        <w:ind w:firstLine="640"/>
        <w:jc w:val="both"/>
        <w:rPr>
          <w:rFonts w:ascii="Book Antiqua" w:hAnsi="Book Antiqua" w:cs="Arial"/>
        </w:rPr>
      </w:pPr>
      <w:r w:rsidRPr="0045622A">
        <w:rPr>
          <w:rFonts w:ascii="Book Antiqua" w:hAnsi="Book Antiqua" w:cs="Arial"/>
        </w:rPr>
        <w:t xml:space="preserve">Despite findings showing positive GC responses, some patients </w:t>
      </w:r>
      <w:r w:rsidR="00D51BDE" w:rsidRPr="0045622A">
        <w:rPr>
          <w:rFonts w:ascii="Book Antiqua" w:hAnsi="Book Antiqua" w:cs="Arial"/>
        </w:rPr>
        <w:t>remain</w:t>
      </w:r>
      <w:r w:rsidRPr="0045622A">
        <w:rPr>
          <w:rFonts w:ascii="Book Antiqua" w:hAnsi="Book Antiqua" w:cs="Arial"/>
        </w:rPr>
        <w:t xml:space="preserve"> resistant or become dependent to this drug. Deepening our understanding of the molecular basis of these undesired effects will help us generate n</w:t>
      </w:r>
      <w:r w:rsidR="00D51BDE" w:rsidRPr="0045622A">
        <w:rPr>
          <w:rFonts w:ascii="Book Antiqua" w:hAnsi="Book Antiqua" w:cs="Arial"/>
        </w:rPr>
        <w:t xml:space="preserve">ovel, personalized </w:t>
      </w:r>
      <w:r w:rsidRPr="0045622A">
        <w:rPr>
          <w:rFonts w:ascii="Book Antiqua" w:hAnsi="Book Antiqua" w:cs="Arial"/>
        </w:rPr>
        <w:t>GC therap</w:t>
      </w:r>
      <w:r w:rsidR="00D51BDE" w:rsidRPr="0045622A">
        <w:rPr>
          <w:rFonts w:ascii="Book Antiqua" w:hAnsi="Book Antiqua" w:cs="Arial"/>
        </w:rPr>
        <w:t>ies</w:t>
      </w:r>
      <w:r w:rsidRPr="0045622A">
        <w:rPr>
          <w:rFonts w:ascii="Book Antiqua" w:hAnsi="Book Antiqua" w:cs="Arial"/>
        </w:rPr>
        <w:t xml:space="preserve">, </w:t>
      </w:r>
      <w:r w:rsidR="00D51BDE" w:rsidRPr="0045622A">
        <w:rPr>
          <w:rFonts w:ascii="Book Antiqua" w:hAnsi="Book Antiqua" w:cs="Arial"/>
        </w:rPr>
        <w:t>depending on a patient’s</w:t>
      </w:r>
      <w:r w:rsidRPr="0045622A">
        <w:rPr>
          <w:rFonts w:ascii="Book Antiqua" w:hAnsi="Book Antiqua" w:cs="Arial"/>
        </w:rPr>
        <w:t xml:space="preserve"> genetic background and cytokine profiles.</w:t>
      </w:r>
    </w:p>
    <w:p w14:paraId="69D589B2" w14:textId="77777777" w:rsidR="00BF51CD" w:rsidRPr="0045622A" w:rsidRDefault="00BF51CD" w:rsidP="0045622A">
      <w:pPr>
        <w:widowControl w:val="0"/>
        <w:spacing w:after="140" w:line="360" w:lineRule="auto"/>
        <w:jc w:val="both"/>
        <w:rPr>
          <w:rFonts w:ascii="Book Antiqua" w:hAnsi="Book Antiqua" w:cs="Arial"/>
        </w:rPr>
      </w:pPr>
    </w:p>
    <w:p w14:paraId="20DEFC5B" w14:textId="77777777" w:rsidR="0015535C" w:rsidRPr="0045622A" w:rsidRDefault="0015535C" w:rsidP="0045622A">
      <w:pPr>
        <w:spacing w:line="360" w:lineRule="auto"/>
        <w:jc w:val="both"/>
        <w:rPr>
          <w:rFonts w:ascii="Book Antiqua" w:hAnsi="Book Antiqua" w:cs="Arial"/>
        </w:rPr>
      </w:pPr>
    </w:p>
    <w:p w14:paraId="78AD8FE9" w14:textId="77777777" w:rsidR="00750455" w:rsidRPr="0045622A" w:rsidRDefault="00750455" w:rsidP="0045622A">
      <w:pPr>
        <w:spacing w:line="360" w:lineRule="auto"/>
        <w:jc w:val="both"/>
        <w:rPr>
          <w:rFonts w:ascii="Book Antiqua" w:hAnsi="Book Antiqua" w:cs="Arial"/>
        </w:rPr>
      </w:pPr>
    </w:p>
    <w:p w14:paraId="7A241AA9" w14:textId="77777777" w:rsidR="000C5A7C" w:rsidRPr="0045622A" w:rsidRDefault="000C5A7C" w:rsidP="0045622A">
      <w:pPr>
        <w:spacing w:line="360" w:lineRule="auto"/>
        <w:jc w:val="both"/>
        <w:rPr>
          <w:rFonts w:ascii="Book Antiqua" w:hAnsi="Book Antiqua" w:cs="Arial"/>
        </w:rPr>
      </w:pPr>
    </w:p>
    <w:p w14:paraId="561FAE11" w14:textId="77777777" w:rsidR="000C5A7C" w:rsidRPr="0045622A" w:rsidRDefault="000C5A7C" w:rsidP="0045622A">
      <w:pPr>
        <w:spacing w:line="360" w:lineRule="auto"/>
        <w:jc w:val="both"/>
        <w:rPr>
          <w:rFonts w:ascii="Book Antiqua" w:hAnsi="Book Antiqua" w:cs="Arial"/>
        </w:rPr>
      </w:pPr>
    </w:p>
    <w:p w14:paraId="1865B8F1" w14:textId="77777777" w:rsidR="000C5A7C" w:rsidRPr="0045622A" w:rsidRDefault="000C5A7C" w:rsidP="0045622A">
      <w:pPr>
        <w:spacing w:line="360" w:lineRule="auto"/>
        <w:jc w:val="both"/>
        <w:rPr>
          <w:rFonts w:ascii="Book Antiqua" w:hAnsi="Book Antiqua" w:cs="Arial"/>
        </w:rPr>
      </w:pPr>
    </w:p>
    <w:p w14:paraId="1174A535" w14:textId="77777777" w:rsidR="000C5A7C" w:rsidRPr="0045622A" w:rsidRDefault="000C5A7C" w:rsidP="0045622A">
      <w:pPr>
        <w:spacing w:line="360" w:lineRule="auto"/>
        <w:jc w:val="both"/>
        <w:rPr>
          <w:rFonts w:ascii="Book Antiqua" w:hAnsi="Book Antiqua" w:cs="Arial"/>
        </w:rPr>
      </w:pPr>
    </w:p>
    <w:p w14:paraId="42F2A9D0" w14:textId="77777777" w:rsidR="000C5A7C" w:rsidRPr="0045622A" w:rsidRDefault="000C5A7C" w:rsidP="0045622A">
      <w:pPr>
        <w:spacing w:line="360" w:lineRule="auto"/>
        <w:jc w:val="both"/>
        <w:rPr>
          <w:rFonts w:ascii="Book Antiqua" w:hAnsi="Book Antiqua" w:cs="Arial"/>
        </w:rPr>
      </w:pPr>
    </w:p>
    <w:p w14:paraId="726955F1" w14:textId="77777777" w:rsidR="000C5A7C" w:rsidRPr="0045622A" w:rsidRDefault="000C5A7C" w:rsidP="0045622A">
      <w:pPr>
        <w:spacing w:line="360" w:lineRule="auto"/>
        <w:jc w:val="both"/>
        <w:rPr>
          <w:rFonts w:ascii="Book Antiqua" w:hAnsi="Book Antiqua" w:cs="Arial"/>
        </w:rPr>
      </w:pPr>
    </w:p>
    <w:p w14:paraId="4AE936AB" w14:textId="6ACF6357" w:rsidR="000C5A7C" w:rsidRPr="00236C49" w:rsidRDefault="00236C49" w:rsidP="0045622A">
      <w:pPr>
        <w:spacing w:line="360" w:lineRule="auto"/>
        <w:jc w:val="both"/>
        <w:rPr>
          <w:rFonts w:ascii="Book Antiqua" w:eastAsia="SimSun" w:hAnsi="Book Antiqua" w:cs="Arial"/>
          <w:lang w:eastAsia="zh-CN"/>
        </w:rPr>
      </w:pPr>
      <w:r>
        <w:rPr>
          <w:rFonts w:ascii="Book Antiqua" w:eastAsia="SimSun" w:hAnsi="Book Antiqua" w:cs="Arial" w:hint="eastAsia"/>
          <w:lang w:eastAsia="zh-CN"/>
        </w:rPr>
        <w:t xml:space="preserve"> </w:t>
      </w:r>
    </w:p>
    <w:p w14:paraId="6FE32020" w14:textId="77777777" w:rsidR="000C5A7C" w:rsidRPr="0045622A" w:rsidRDefault="000C5A7C" w:rsidP="0045622A">
      <w:pPr>
        <w:spacing w:line="360" w:lineRule="auto"/>
        <w:jc w:val="both"/>
        <w:rPr>
          <w:rFonts w:ascii="Book Antiqua" w:hAnsi="Book Antiqua" w:cs="Arial"/>
        </w:rPr>
      </w:pPr>
    </w:p>
    <w:p w14:paraId="25D1C329" w14:textId="77777777" w:rsidR="00236C49" w:rsidRDefault="00236C49">
      <w:pPr>
        <w:rPr>
          <w:rFonts w:ascii="Book Antiqua" w:hAnsi="Book Antiqua" w:cs="Arial"/>
          <w:b/>
        </w:rPr>
      </w:pPr>
      <w:r>
        <w:rPr>
          <w:rFonts w:ascii="Book Antiqua" w:hAnsi="Book Antiqua" w:cs="Arial"/>
          <w:b/>
        </w:rPr>
        <w:br w:type="page"/>
      </w:r>
    </w:p>
    <w:p w14:paraId="49D635F4" w14:textId="2CDC2C85" w:rsidR="00332E06" w:rsidRDefault="000C5A7C" w:rsidP="00332E06">
      <w:pPr>
        <w:widowControl w:val="0"/>
        <w:autoSpaceDE w:val="0"/>
        <w:autoSpaceDN w:val="0"/>
        <w:adjustRightInd w:val="0"/>
        <w:spacing w:after="140" w:line="360" w:lineRule="auto"/>
        <w:ind w:left="640" w:hanging="640"/>
        <w:jc w:val="both"/>
        <w:rPr>
          <w:rFonts w:ascii="Book Antiqua" w:eastAsia="SimSun" w:hAnsi="Book Antiqua" w:cs="Arial"/>
          <w:lang w:eastAsia="zh-CN"/>
        </w:rPr>
      </w:pPr>
      <w:r w:rsidRPr="0045622A">
        <w:rPr>
          <w:rFonts w:ascii="Book Antiqua" w:hAnsi="Book Antiqua" w:cs="Arial"/>
          <w:b/>
        </w:rPr>
        <w:lastRenderedPageBreak/>
        <w:t>REFERENCES</w:t>
      </w:r>
    </w:p>
    <w:p w14:paraId="176BA77A"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1 </w:t>
      </w:r>
      <w:r w:rsidRPr="00A41885">
        <w:rPr>
          <w:rFonts w:ascii="Book Antiqua" w:eastAsia="SimSun" w:hAnsi="Book Antiqua" w:cs="SimSun"/>
          <w:b/>
          <w:bCs/>
        </w:rPr>
        <w:t>Ananthakrishnan AN</w:t>
      </w:r>
      <w:r w:rsidRPr="00A41885">
        <w:rPr>
          <w:rFonts w:ascii="Book Antiqua" w:eastAsia="SimSun" w:hAnsi="Book Antiqua" w:cs="SimSun"/>
        </w:rPr>
        <w:t>. Environmental risk factors for inflammatory bowel diseases: a review. </w:t>
      </w:r>
      <w:r w:rsidRPr="00A41885">
        <w:rPr>
          <w:rFonts w:ascii="Book Antiqua" w:eastAsia="SimSun" w:hAnsi="Book Antiqua" w:cs="SimSun"/>
          <w:i/>
          <w:iCs/>
        </w:rPr>
        <w:t>Dig Dis Sci</w:t>
      </w:r>
      <w:r w:rsidRPr="00A41885">
        <w:rPr>
          <w:rFonts w:ascii="Book Antiqua" w:eastAsia="SimSun" w:hAnsi="Book Antiqua" w:cs="SimSun"/>
        </w:rPr>
        <w:t> 2015; </w:t>
      </w:r>
      <w:r w:rsidRPr="00A41885">
        <w:rPr>
          <w:rFonts w:ascii="Book Antiqua" w:eastAsia="SimSun" w:hAnsi="Book Antiqua" w:cs="SimSun"/>
          <w:b/>
          <w:bCs/>
        </w:rPr>
        <w:t>60</w:t>
      </w:r>
      <w:r w:rsidRPr="00A41885">
        <w:rPr>
          <w:rFonts w:ascii="Book Antiqua" w:eastAsia="SimSun" w:hAnsi="Book Antiqua" w:cs="SimSun"/>
        </w:rPr>
        <w:t>: 290-298 [PMID: 25204669 DOI: 10.1007/s10620-014-3350-9]</w:t>
      </w:r>
    </w:p>
    <w:p w14:paraId="1804AA3F"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2 </w:t>
      </w:r>
      <w:r w:rsidRPr="00A41885">
        <w:rPr>
          <w:rFonts w:ascii="Book Antiqua" w:eastAsia="SimSun" w:hAnsi="Book Antiqua" w:cs="SimSun"/>
          <w:b/>
          <w:bCs/>
        </w:rPr>
        <w:t>Rietdijk ST</w:t>
      </w:r>
      <w:r w:rsidRPr="00A41885">
        <w:rPr>
          <w:rFonts w:ascii="Book Antiqua" w:eastAsia="SimSun" w:hAnsi="Book Antiqua" w:cs="SimSun"/>
        </w:rPr>
        <w:t>, D'Haens GR. Recent developments in the treatment of inflammatory bowel disease. </w:t>
      </w:r>
      <w:r w:rsidRPr="00A41885">
        <w:rPr>
          <w:rFonts w:ascii="Book Antiqua" w:eastAsia="SimSun" w:hAnsi="Book Antiqua" w:cs="SimSun"/>
          <w:i/>
          <w:iCs/>
        </w:rPr>
        <w:t>J Dig Dis</w:t>
      </w:r>
      <w:r w:rsidRPr="00A41885">
        <w:rPr>
          <w:rFonts w:ascii="Book Antiqua" w:eastAsia="SimSun" w:hAnsi="Book Antiqua" w:cs="SimSun"/>
        </w:rPr>
        <w:t> 2013; </w:t>
      </w:r>
      <w:r w:rsidRPr="00A41885">
        <w:rPr>
          <w:rFonts w:ascii="Book Antiqua" w:eastAsia="SimSun" w:hAnsi="Book Antiqua" w:cs="SimSun"/>
          <w:b/>
          <w:bCs/>
        </w:rPr>
        <w:t>14</w:t>
      </w:r>
      <w:r w:rsidRPr="00A41885">
        <w:rPr>
          <w:rFonts w:ascii="Book Antiqua" w:eastAsia="SimSun" w:hAnsi="Book Antiqua" w:cs="SimSun"/>
        </w:rPr>
        <w:t>: 282-287 [PMID: 23419117 DOI: 10.1111/1751-2980.12048]</w:t>
      </w:r>
    </w:p>
    <w:p w14:paraId="0603EBD6"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3 </w:t>
      </w:r>
      <w:r w:rsidRPr="00A41885">
        <w:rPr>
          <w:rFonts w:ascii="Book Antiqua" w:eastAsia="SimSun" w:hAnsi="Book Antiqua" w:cs="SimSun"/>
          <w:b/>
          <w:bCs/>
        </w:rPr>
        <w:t>De Cassan C</w:t>
      </w:r>
      <w:r w:rsidRPr="00A41885">
        <w:rPr>
          <w:rFonts w:ascii="Book Antiqua" w:eastAsia="SimSun" w:hAnsi="Book Antiqua" w:cs="SimSun"/>
        </w:rPr>
        <w:t>, Fiorino G, Danese S. Second-generation corticosteroids for the treatment of Crohn's disease and ulcerative colitis: more effective and less side effects? </w:t>
      </w:r>
      <w:r w:rsidRPr="00A41885">
        <w:rPr>
          <w:rFonts w:ascii="Book Antiqua" w:eastAsia="SimSun" w:hAnsi="Book Antiqua" w:cs="SimSun"/>
          <w:i/>
          <w:iCs/>
        </w:rPr>
        <w:t>Dig Dis</w:t>
      </w:r>
      <w:r w:rsidRPr="00A41885">
        <w:rPr>
          <w:rFonts w:ascii="Book Antiqua" w:eastAsia="SimSun" w:hAnsi="Book Antiqua" w:cs="SimSun"/>
        </w:rPr>
        <w:t> 2012; </w:t>
      </w:r>
      <w:r w:rsidRPr="00A41885">
        <w:rPr>
          <w:rFonts w:ascii="Book Antiqua" w:eastAsia="SimSun" w:hAnsi="Book Antiqua" w:cs="SimSun"/>
          <w:b/>
          <w:bCs/>
        </w:rPr>
        <w:t>30</w:t>
      </w:r>
      <w:r w:rsidRPr="00A41885">
        <w:rPr>
          <w:rFonts w:ascii="Book Antiqua" w:eastAsia="SimSun" w:hAnsi="Book Antiqua" w:cs="SimSun"/>
        </w:rPr>
        <w:t>: 368-375 [PMID: 22796798 DOI: 10.1159/000338128]</w:t>
      </w:r>
    </w:p>
    <w:p w14:paraId="5F7B2604" w14:textId="77777777" w:rsidR="00332E06" w:rsidRPr="00A41885" w:rsidRDefault="00332E06" w:rsidP="00332E06">
      <w:pPr>
        <w:spacing w:line="360" w:lineRule="auto"/>
        <w:jc w:val="both"/>
        <w:rPr>
          <w:rFonts w:ascii="Book Antiqua" w:eastAsia="SimSun" w:hAnsi="Book Antiqua" w:cs="SimSun"/>
        </w:rPr>
      </w:pPr>
      <w:r>
        <w:rPr>
          <w:rFonts w:ascii="Book Antiqua" w:eastAsia="SimSun" w:hAnsi="Book Antiqua" w:cs="SimSun" w:hint="eastAsia"/>
        </w:rPr>
        <w:t xml:space="preserve">4 </w:t>
      </w:r>
      <w:r w:rsidRPr="00A41885">
        <w:rPr>
          <w:rFonts w:ascii="Book Antiqua" w:eastAsia="SimSun" w:hAnsi="Book Antiqua" w:cs="SimSun"/>
          <w:b/>
        </w:rPr>
        <w:t>Molodecky NA,</w:t>
      </w:r>
      <w:r w:rsidRPr="00A41885">
        <w:rPr>
          <w:rFonts w:ascii="Book Antiqua" w:eastAsia="SimSun" w:hAnsi="Book Antiqua" w:cs="SimSun"/>
        </w:rPr>
        <w:t xml:space="preserve"> Soon IS, Rabi DM, Ghali WA, Ferris M, Chernoff G, Benchimol EI, Panaccione R, Ghosh S, Barkema HW, Kaplan GG. Increasing incidence and prevalence of the inflammatory bowel diseases with time, based on systematic review. </w:t>
      </w:r>
      <w:r w:rsidRPr="00A41885">
        <w:rPr>
          <w:rFonts w:ascii="Book Antiqua" w:eastAsia="SimSun" w:hAnsi="Book Antiqua" w:cs="SimSun"/>
          <w:i/>
        </w:rPr>
        <w:t>Gastroenterology</w:t>
      </w:r>
      <w:r w:rsidRPr="00A41885">
        <w:rPr>
          <w:rFonts w:ascii="Book Antiqua" w:eastAsia="SimSun" w:hAnsi="Book Antiqua" w:cs="SimSun"/>
        </w:rPr>
        <w:t xml:space="preserve"> 2012; </w:t>
      </w:r>
      <w:r w:rsidRPr="00A41885">
        <w:rPr>
          <w:rFonts w:ascii="Book Antiqua" w:eastAsia="SimSun" w:hAnsi="Book Antiqua" w:cs="SimSun"/>
          <w:b/>
        </w:rPr>
        <w:t>142</w:t>
      </w:r>
      <w:r w:rsidRPr="00A41885">
        <w:rPr>
          <w:rFonts w:ascii="Book Antiqua" w:eastAsia="SimSun" w:hAnsi="Book Antiqua" w:cs="SimSun"/>
        </w:rPr>
        <w:t>:</w:t>
      </w:r>
      <w:r>
        <w:rPr>
          <w:rFonts w:ascii="Book Antiqua" w:eastAsia="SimSun" w:hAnsi="Book Antiqua" w:cs="SimSun" w:hint="eastAsia"/>
        </w:rPr>
        <w:t xml:space="preserve"> </w:t>
      </w:r>
      <w:r w:rsidRPr="00A41885">
        <w:rPr>
          <w:rFonts w:ascii="Book Antiqua" w:eastAsia="SimSun" w:hAnsi="Book Antiqua" w:cs="SimSun"/>
        </w:rPr>
        <w:t>46-54 [PMID: 22001864 DOI: 10.1053/j.gastro.2011.10.001]</w:t>
      </w:r>
    </w:p>
    <w:p w14:paraId="126E46EA"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5 </w:t>
      </w:r>
      <w:r w:rsidRPr="00A41885">
        <w:rPr>
          <w:rFonts w:ascii="Book Antiqua" w:eastAsia="SimSun" w:hAnsi="Book Antiqua" w:cs="SimSun"/>
          <w:b/>
          <w:bCs/>
        </w:rPr>
        <w:t>Simian D</w:t>
      </w:r>
      <w:r w:rsidRPr="00A41885">
        <w:rPr>
          <w:rFonts w:ascii="Book Antiqua" w:eastAsia="SimSun" w:hAnsi="Book Antiqua" w:cs="SimSun"/>
        </w:rPr>
        <w:t>, Fluxá D, Flores L, Lubascher J, Ibáñez P, Figueroa C, Kronberg U, Acuña R, Moreno M, Quera R. Inflammatory bowel disease: A descriptive study of 716 local Chilean patients. </w:t>
      </w:r>
      <w:r w:rsidRPr="00A41885">
        <w:rPr>
          <w:rFonts w:ascii="Book Antiqua" w:eastAsia="SimSun" w:hAnsi="Book Antiqua" w:cs="SimSun"/>
          <w:i/>
          <w:iCs/>
        </w:rPr>
        <w:t>World J Gastroenterol</w:t>
      </w:r>
      <w:r w:rsidRPr="00A41885">
        <w:rPr>
          <w:rFonts w:ascii="Book Antiqua" w:eastAsia="SimSun" w:hAnsi="Book Antiqua" w:cs="SimSun"/>
        </w:rPr>
        <w:t> 2016; </w:t>
      </w:r>
      <w:r w:rsidRPr="00A41885">
        <w:rPr>
          <w:rFonts w:ascii="Book Antiqua" w:eastAsia="SimSun" w:hAnsi="Book Antiqua" w:cs="SimSun"/>
          <w:b/>
          <w:bCs/>
        </w:rPr>
        <w:t>22</w:t>
      </w:r>
      <w:r w:rsidRPr="00A41885">
        <w:rPr>
          <w:rFonts w:ascii="Book Antiqua" w:eastAsia="SimSun" w:hAnsi="Book Antiqua" w:cs="SimSun"/>
        </w:rPr>
        <w:t>: 5267-5275 [PMID: 27298570 DOI: 10.3748/wjg.v22.i22.5267]</w:t>
      </w:r>
    </w:p>
    <w:p w14:paraId="2BA34238"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6 </w:t>
      </w:r>
      <w:r w:rsidRPr="00A41885">
        <w:rPr>
          <w:rFonts w:ascii="Book Antiqua" w:eastAsia="SimSun" w:hAnsi="Book Antiqua" w:cs="SimSun"/>
          <w:b/>
          <w:bCs/>
        </w:rPr>
        <w:t>Victoria CR</w:t>
      </w:r>
      <w:r w:rsidRPr="00A41885">
        <w:rPr>
          <w:rFonts w:ascii="Book Antiqua" w:eastAsia="SimSun" w:hAnsi="Book Antiqua" w:cs="SimSun"/>
        </w:rPr>
        <w:t>, Sassak LY, Nunes HR. Incidence and prevalence rates of inflammatory bowel diseases, in midwestern of São Paulo State, Brazil. </w:t>
      </w:r>
      <w:r w:rsidRPr="00A41885">
        <w:rPr>
          <w:rFonts w:ascii="Book Antiqua" w:eastAsia="SimSun" w:hAnsi="Book Antiqua" w:cs="SimSun"/>
          <w:i/>
          <w:iCs/>
        </w:rPr>
        <w:t>Arq Gastroenterol</w:t>
      </w:r>
      <w:r w:rsidRPr="00A41885">
        <w:rPr>
          <w:rFonts w:ascii="Book Antiqua" w:eastAsia="SimSun" w:hAnsi="Book Antiqua" w:cs="SimSun"/>
        </w:rPr>
        <w:t> </w:t>
      </w:r>
      <w:r>
        <w:rPr>
          <w:rFonts w:ascii="Book Antiqua" w:eastAsia="SimSun" w:hAnsi="Book Antiqua" w:cs="SimSun" w:hint="eastAsia"/>
        </w:rPr>
        <w:t>2009</w:t>
      </w:r>
      <w:r w:rsidRPr="00A41885">
        <w:rPr>
          <w:rFonts w:ascii="Book Antiqua" w:eastAsia="SimSun" w:hAnsi="Book Antiqua" w:cs="SimSun"/>
        </w:rPr>
        <w:t>; </w:t>
      </w:r>
      <w:r w:rsidRPr="00A41885">
        <w:rPr>
          <w:rFonts w:ascii="Book Antiqua" w:eastAsia="SimSun" w:hAnsi="Book Antiqua" w:cs="SimSun"/>
          <w:b/>
          <w:bCs/>
        </w:rPr>
        <w:t>46</w:t>
      </w:r>
      <w:r w:rsidRPr="00A41885">
        <w:rPr>
          <w:rFonts w:ascii="Book Antiqua" w:eastAsia="SimSun" w:hAnsi="Book Antiqua" w:cs="SimSun"/>
        </w:rPr>
        <w:t>: 20-25 [PMID: 19466305 DOI: 10.1590/S0004-28032009000100009]</w:t>
      </w:r>
    </w:p>
    <w:p w14:paraId="31303590"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7 </w:t>
      </w:r>
      <w:r w:rsidRPr="00A41885">
        <w:rPr>
          <w:rFonts w:ascii="Book Antiqua" w:eastAsia="SimSun" w:hAnsi="Book Antiqua" w:cs="SimSun"/>
          <w:b/>
          <w:bCs/>
        </w:rPr>
        <w:t>Abu Freha N</w:t>
      </w:r>
      <w:r w:rsidRPr="00A41885">
        <w:rPr>
          <w:rFonts w:ascii="Book Antiqua" w:eastAsia="SimSun" w:hAnsi="Book Antiqua" w:cs="SimSun"/>
        </w:rPr>
        <w:t>, Schwartz D, Elkrinawi J, Ben Yakov G, Abu Tailakh M, Munteanu D, Abu Ganim A, Fich A. Inflammatory bowel disease among Bedouin Arabs in southern Israel: urbanization and increasing prevalence rates. </w:t>
      </w:r>
      <w:r w:rsidRPr="00A41885">
        <w:rPr>
          <w:rFonts w:ascii="Book Antiqua" w:eastAsia="SimSun" w:hAnsi="Book Antiqua" w:cs="SimSun"/>
          <w:i/>
          <w:iCs/>
        </w:rPr>
        <w:t>Eur J Gastroenterol Hepatol</w:t>
      </w:r>
      <w:r w:rsidRPr="00A41885">
        <w:rPr>
          <w:rFonts w:ascii="Book Antiqua" w:eastAsia="SimSun" w:hAnsi="Book Antiqua" w:cs="SimSun"/>
        </w:rPr>
        <w:t> 2015; </w:t>
      </w:r>
      <w:r w:rsidRPr="00A41885">
        <w:rPr>
          <w:rFonts w:ascii="Book Antiqua" w:eastAsia="SimSun" w:hAnsi="Book Antiqua" w:cs="SimSun"/>
          <w:b/>
          <w:bCs/>
        </w:rPr>
        <w:t>27</w:t>
      </w:r>
      <w:r w:rsidRPr="00A41885">
        <w:rPr>
          <w:rFonts w:ascii="Book Antiqua" w:eastAsia="SimSun" w:hAnsi="Book Antiqua" w:cs="SimSun"/>
        </w:rPr>
        <w:t>: 230-234 [PMID: 25563139 DOI: 10.1097/MEG.0000000000000263]</w:t>
      </w:r>
    </w:p>
    <w:p w14:paraId="21839946"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8 </w:t>
      </w:r>
      <w:r w:rsidRPr="00A41885">
        <w:rPr>
          <w:rFonts w:ascii="Book Antiqua" w:eastAsia="SimSun" w:hAnsi="Book Antiqua" w:cs="SimSun"/>
          <w:b/>
          <w:bCs/>
        </w:rPr>
        <w:t>Hilmi I</w:t>
      </w:r>
      <w:r w:rsidRPr="00A41885">
        <w:rPr>
          <w:rFonts w:ascii="Book Antiqua" w:eastAsia="SimSun" w:hAnsi="Book Antiqua" w:cs="SimSun"/>
        </w:rPr>
        <w:t>, Jaya F, Chua A, Heng WC, Singh H, Goh KL. A first study on the incidence and prevalence of IBD in Malaysia--results from the Kinta Valley IBD Epidemiology Study. </w:t>
      </w:r>
      <w:r w:rsidRPr="00A41885">
        <w:rPr>
          <w:rFonts w:ascii="Book Antiqua" w:eastAsia="SimSun" w:hAnsi="Book Antiqua" w:cs="SimSun"/>
          <w:i/>
          <w:iCs/>
        </w:rPr>
        <w:t>J Crohns Colitis</w:t>
      </w:r>
      <w:r w:rsidRPr="00A41885">
        <w:rPr>
          <w:rFonts w:ascii="Book Antiqua" w:eastAsia="SimSun" w:hAnsi="Book Antiqua" w:cs="SimSun"/>
        </w:rPr>
        <w:t> 2015; </w:t>
      </w:r>
      <w:r w:rsidRPr="00A41885">
        <w:rPr>
          <w:rFonts w:ascii="Book Antiqua" w:eastAsia="SimSun" w:hAnsi="Book Antiqua" w:cs="SimSun"/>
          <w:b/>
          <w:bCs/>
        </w:rPr>
        <w:t>9</w:t>
      </w:r>
      <w:r w:rsidRPr="00A41885">
        <w:rPr>
          <w:rFonts w:ascii="Book Antiqua" w:eastAsia="SimSun" w:hAnsi="Book Antiqua" w:cs="SimSun"/>
        </w:rPr>
        <w:t>: 404-409 [PMID: 25744112 DOI: 10.1093/ecco-jcc/jjv039]</w:t>
      </w:r>
    </w:p>
    <w:p w14:paraId="509BE29A" w14:textId="77777777" w:rsidR="00332E06" w:rsidRPr="00A41885" w:rsidRDefault="00332E06" w:rsidP="00332E06">
      <w:pPr>
        <w:spacing w:line="360" w:lineRule="auto"/>
        <w:jc w:val="both"/>
        <w:rPr>
          <w:rFonts w:ascii="Book Antiqua" w:eastAsia="SimSun" w:hAnsi="Book Antiqua" w:cs="SimSun"/>
        </w:rPr>
      </w:pPr>
      <w:r>
        <w:rPr>
          <w:rFonts w:ascii="Book Antiqua" w:eastAsia="SimSun" w:hAnsi="Book Antiqua" w:cs="SimSun" w:hint="eastAsia"/>
        </w:rPr>
        <w:t xml:space="preserve">9 </w:t>
      </w:r>
      <w:r w:rsidRPr="00A41885">
        <w:rPr>
          <w:rFonts w:ascii="Book Antiqua" w:eastAsia="SimSun" w:hAnsi="Book Antiqua" w:cs="SimSun"/>
          <w:b/>
        </w:rPr>
        <w:t>Khor B,</w:t>
      </w:r>
      <w:r w:rsidRPr="00A41885">
        <w:rPr>
          <w:rFonts w:ascii="Book Antiqua" w:eastAsia="SimSun" w:hAnsi="Book Antiqua" w:cs="SimSun"/>
        </w:rPr>
        <w:t xml:space="preserve"> Gardet A, Xavier RJ. Genetics and pathogenesis of inflammatory bowel disease. </w:t>
      </w:r>
      <w:r w:rsidRPr="00A41885">
        <w:rPr>
          <w:rFonts w:ascii="Book Antiqua" w:eastAsia="SimSun" w:hAnsi="Book Antiqua" w:cs="SimSun"/>
          <w:i/>
        </w:rPr>
        <w:t>Nature</w:t>
      </w:r>
      <w:r w:rsidRPr="00A41885">
        <w:rPr>
          <w:rFonts w:ascii="Book Antiqua" w:eastAsia="SimSun" w:hAnsi="Book Antiqua" w:cs="SimSun"/>
        </w:rPr>
        <w:t xml:space="preserve"> 2011; </w:t>
      </w:r>
      <w:r w:rsidRPr="00A41885">
        <w:rPr>
          <w:rFonts w:ascii="Book Antiqua" w:eastAsia="SimSun" w:hAnsi="Book Antiqua" w:cs="SimSun"/>
          <w:b/>
        </w:rPr>
        <w:t>474</w:t>
      </w:r>
      <w:r w:rsidRPr="00A41885">
        <w:rPr>
          <w:rFonts w:ascii="Book Antiqua" w:eastAsia="SimSun" w:hAnsi="Book Antiqua" w:cs="SimSun"/>
        </w:rPr>
        <w:t>: 307–</w:t>
      </w:r>
      <w:r>
        <w:rPr>
          <w:rFonts w:ascii="Book Antiqua" w:eastAsia="SimSun" w:hAnsi="Book Antiqua" w:cs="SimSun" w:hint="eastAsia"/>
        </w:rPr>
        <w:t>3</w:t>
      </w:r>
      <w:r w:rsidRPr="00A41885">
        <w:rPr>
          <w:rFonts w:ascii="Book Antiqua" w:eastAsia="SimSun" w:hAnsi="Book Antiqua" w:cs="SimSun"/>
        </w:rPr>
        <w:t>17 [PMID: 21677747 DOI: 10.1038/nature10209]</w:t>
      </w:r>
    </w:p>
    <w:p w14:paraId="0751156D"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10 </w:t>
      </w:r>
      <w:r w:rsidRPr="00A41885">
        <w:rPr>
          <w:rFonts w:ascii="Book Antiqua" w:eastAsia="SimSun" w:hAnsi="Book Antiqua" w:cs="SimSun"/>
          <w:b/>
          <w:bCs/>
        </w:rPr>
        <w:t>Glocker EO</w:t>
      </w:r>
      <w:r w:rsidRPr="00A41885">
        <w:rPr>
          <w:rFonts w:ascii="Book Antiqua" w:eastAsia="SimSun" w:hAnsi="Book Antiqua" w:cs="SimSun"/>
        </w:rPr>
        <w:t>,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A41885">
        <w:rPr>
          <w:rFonts w:ascii="Book Antiqua" w:eastAsia="SimSun" w:hAnsi="Book Antiqua" w:cs="SimSun"/>
          <w:i/>
          <w:iCs/>
        </w:rPr>
        <w:t>N Engl J Med</w:t>
      </w:r>
      <w:r w:rsidRPr="00A41885">
        <w:rPr>
          <w:rFonts w:ascii="Book Antiqua" w:eastAsia="SimSun" w:hAnsi="Book Antiqua" w:cs="SimSun"/>
        </w:rPr>
        <w:t> 2009; </w:t>
      </w:r>
      <w:r w:rsidRPr="00A41885">
        <w:rPr>
          <w:rFonts w:ascii="Book Antiqua" w:eastAsia="SimSun" w:hAnsi="Book Antiqua" w:cs="SimSun"/>
          <w:b/>
          <w:bCs/>
        </w:rPr>
        <w:t>361</w:t>
      </w:r>
      <w:r w:rsidRPr="00A41885">
        <w:rPr>
          <w:rFonts w:ascii="Book Antiqua" w:eastAsia="SimSun" w:hAnsi="Book Antiqua" w:cs="SimSun"/>
        </w:rPr>
        <w:t>: 2033-2045 [PMID: 19890111 DOI: 10.1056/NEJMoa0907206]</w:t>
      </w:r>
    </w:p>
    <w:p w14:paraId="4CAFA42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11 </w:t>
      </w:r>
      <w:r w:rsidRPr="00A41885">
        <w:rPr>
          <w:rFonts w:ascii="Book Antiqua" w:eastAsia="SimSun" w:hAnsi="Book Antiqua" w:cs="SimSun"/>
          <w:b/>
          <w:bCs/>
        </w:rPr>
        <w:t>Di Meglio P</w:t>
      </w:r>
      <w:r w:rsidRPr="00A41885">
        <w:rPr>
          <w:rFonts w:ascii="Book Antiqua" w:eastAsia="SimSun" w:hAnsi="Book Antiqua" w:cs="SimSun"/>
        </w:rPr>
        <w:t>, Di Cesare A, Laggner U, Chu CC, Napolitano L, Villanova F, Tosi I, Capon F, Trembath RC, Peris K, Nestle FO. The IL23R R381Q gene variant protects against immune-mediated diseases by impairing IL-23-induced Th17 effector response in humans. </w:t>
      </w:r>
      <w:r w:rsidRPr="00A41885">
        <w:rPr>
          <w:rFonts w:ascii="Book Antiqua" w:eastAsia="SimSun" w:hAnsi="Book Antiqua" w:cs="SimSun"/>
          <w:i/>
          <w:iCs/>
        </w:rPr>
        <w:t>PLoS One</w:t>
      </w:r>
      <w:r w:rsidRPr="00A41885">
        <w:rPr>
          <w:rFonts w:ascii="Book Antiqua" w:eastAsia="SimSun" w:hAnsi="Book Antiqua" w:cs="SimSun"/>
        </w:rPr>
        <w:t> 2011; </w:t>
      </w:r>
      <w:r w:rsidRPr="00A41885">
        <w:rPr>
          <w:rFonts w:ascii="Book Antiqua" w:eastAsia="SimSun" w:hAnsi="Book Antiqua" w:cs="SimSun"/>
          <w:b/>
          <w:bCs/>
        </w:rPr>
        <w:t>6</w:t>
      </w:r>
      <w:r w:rsidRPr="00A41885">
        <w:rPr>
          <w:rFonts w:ascii="Book Antiqua" w:eastAsia="SimSun" w:hAnsi="Book Antiqua" w:cs="SimSun"/>
        </w:rPr>
        <w:t>: e17160 [PMID: 21364948 DOI: 10.1371/journal.pone.0017160]</w:t>
      </w:r>
    </w:p>
    <w:p w14:paraId="093956CB"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12 </w:t>
      </w:r>
      <w:r w:rsidRPr="00A41885">
        <w:rPr>
          <w:rFonts w:ascii="Book Antiqua" w:eastAsia="SimSun" w:hAnsi="Book Antiqua" w:cs="SimSun"/>
          <w:b/>
          <w:bCs/>
        </w:rPr>
        <w:t>Pappa HM</w:t>
      </w:r>
      <w:r w:rsidRPr="00A41885">
        <w:rPr>
          <w:rFonts w:ascii="Book Antiqua" w:eastAsia="SimSun" w:hAnsi="Book Antiqua" w:cs="SimSun"/>
        </w:rPr>
        <w:t>, Langereis EJ, Grand RJ, Gordon CM. Prevalence and risk factors for hypovitaminosis D in young patients with inflammatory bowel disease. </w:t>
      </w:r>
      <w:r w:rsidRPr="00A41885">
        <w:rPr>
          <w:rFonts w:ascii="Book Antiqua" w:eastAsia="SimSun" w:hAnsi="Book Antiqua" w:cs="SimSun"/>
          <w:i/>
          <w:iCs/>
        </w:rPr>
        <w:t>J Pediatr Gastroenterol Nutr</w:t>
      </w:r>
      <w:r w:rsidRPr="00A41885">
        <w:rPr>
          <w:rFonts w:ascii="Book Antiqua" w:eastAsia="SimSun" w:hAnsi="Book Antiqua" w:cs="SimSun"/>
        </w:rPr>
        <w:t> 2011; </w:t>
      </w:r>
      <w:r w:rsidRPr="00A41885">
        <w:rPr>
          <w:rFonts w:ascii="Book Antiqua" w:eastAsia="SimSun" w:hAnsi="Book Antiqua" w:cs="SimSun"/>
          <w:b/>
          <w:bCs/>
        </w:rPr>
        <w:t>53</w:t>
      </w:r>
      <w:r w:rsidRPr="00A41885">
        <w:rPr>
          <w:rFonts w:ascii="Book Antiqua" w:eastAsia="SimSun" w:hAnsi="Book Antiqua" w:cs="SimSun"/>
        </w:rPr>
        <w:t>: 361-364 [PMID: 21613964 DOI: 10.1097/MPG.0b013e3182250b3e]</w:t>
      </w:r>
    </w:p>
    <w:p w14:paraId="77C36F6D" w14:textId="77777777" w:rsidR="00332E06" w:rsidRPr="00A41885" w:rsidRDefault="00332E06" w:rsidP="00332E06">
      <w:pPr>
        <w:spacing w:line="360" w:lineRule="auto"/>
        <w:jc w:val="both"/>
        <w:rPr>
          <w:rFonts w:ascii="Book Antiqua" w:eastAsia="SimSun" w:hAnsi="Book Antiqua" w:cs="SimSun"/>
        </w:rPr>
      </w:pPr>
      <w:r>
        <w:rPr>
          <w:rFonts w:ascii="Book Antiqua" w:eastAsia="SimSun" w:hAnsi="Book Antiqua" w:cs="SimSun" w:hint="eastAsia"/>
        </w:rPr>
        <w:t xml:space="preserve">13 </w:t>
      </w:r>
      <w:r w:rsidRPr="00A41885">
        <w:rPr>
          <w:rFonts w:ascii="Book Antiqua" w:eastAsia="SimSun" w:hAnsi="Book Antiqua" w:cs="SimSun"/>
          <w:b/>
        </w:rPr>
        <w:t>Loftus EV</w:t>
      </w:r>
      <w:r w:rsidRPr="00A41885">
        <w:rPr>
          <w:rFonts w:ascii="Book Antiqua" w:eastAsia="SimSun" w:hAnsi="Book Antiqua" w:cs="SimSun"/>
        </w:rPr>
        <w:t xml:space="preserve">. Clinical epidemiology of inflammatory bowel disease: Incidence, prevalence, and environmental influences. </w:t>
      </w:r>
      <w:r w:rsidRPr="00A41885">
        <w:rPr>
          <w:rFonts w:ascii="Book Antiqua" w:eastAsia="SimSun" w:hAnsi="Book Antiqua" w:cs="SimSun"/>
          <w:i/>
        </w:rPr>
        <w:t>Gastroenterology</w:t>
      </w:r>
      <w:r w:rsidRPr="00A41885">
        <w:rPr>
          <w:rFonts w:ascii="Book Antiqua" w:eastAsia="SimSun" w:hAnsi="Book Antiqua" w:cs="SimSun"/>
        </w:rPr>
        <w:t xml:space="preserve"> 2004; </w:t>
      </w:r>
      <w:r w:rsidRPr="00A41885">
        <w:rPr>
          <w:rFonts w:ascii="Book Antiqua" w:eastAsia="SimSun" w:hAnsi="Book Antiqua" w:cs="SimSun"/>
          <w:b/>
        </w:rPr>
        <w:t>126</w:t>
      </w:r>
      <w:r w:rsidRPr="00A41885">
        <w:rPr>
          <w:rFonts w:ascii="Book Antiqua" w:eastAsia="SimSun" w:hAnsi="Book Antiqua" w:cs="SimSun"/>
        </w:rPr>
        <w:t>: 1504–</w:t>
      </w:r>
      <w:r>
        <w:rPr>
          <w:rFonts w:ascii="Book Antiqua" w:eastAsia="SimSun" w:hAnsi="Book Antiqua" w:cs="SimSun" w:hint="eastAsia"/>
        </w:rPr>
        <w:t>15</w:t>
      </w:r>
      <w:r w:rsidRPr="00A41885">
        <w:rPr>
          <w:rFonts w:ascii="Book Antiqua" w:eastAsia="SimSun" w:hAnsi="Book Antiqua" w:cs="SimSun"/>
        </w:rPr>
        <w:t>17 [PMID: 15168363 DOI: 10.1053/j.gastro.2004.01.063]</w:t>
      </w:r>
    </w:p>
    <w:p w14:paraId="1F96A5F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 xml:space="preserve">14 </w:t>
      </w:r>
      <w:r w:rsidRPr="00A41885">
        <w:rPr>
          <w:rFonts w:ascii="Book Antiqua" w:eastAsia="SimSun" w:hAnsi="Book Antiqua" w:cs="SimSun"/>
          <w:b/>
        </w:rPr>
        <w:t>Sartor RB,</w:t>
      </w:r>
      <w:r w:rsidRPr="00A41885">
        <w:rPr>
          <w:rFonts w:ascii="Book Antiqua" w:eastAsia="SimSun" w:hAnsi="Book Antiqua" w:cs="SimSun"/>
        </w:rPr>
        <w:t xml:space="preserve"> Mazmanian SK. Intestinal Microbes in Inflammatory Bowel Diseases. </w:t>
      </w:r>
      <w:r w:rsidRPr="00A41885">
        <w:rPr>
          <w:rFonts w:ascii="Book Antiqua" w:eastAsia="SimSun" w:hAnsi="Book Antiqua" w:cs="SimSun"/>
          <w:i/>
        </w:rPr>
        <w:t>Am J Gastroenterol Suppl</w:t>
      </w:r>
      <w:r w:rsidRPr="00A41885">
        <w:rPr>
          <w:rFonts w:ascii="Book Antiqua" w:eastAsia="SimSun" w:hAnsi="Book Antiqua" w:cs="SimSun"/>
        </w:rPr>
        <w:t xml:space="preserve"> 2012; </w:t>
      </w:r>
      <w:r w:rsidRPr="00A41885">
        <w:rPr>
          <w:rFonts w:ascii="Book Antiqua" w:eastAsia="SimSun" w:hAnsi="Book Antiqua" w:cs="SimSun"/>
          <w:b/>
        </w:rPr>
        <w:t>1</w:t>
      </w:r>
      <w:r w:rsidRPr="00A41885">
        <w:rPr>
          <w:rFonts w:ascii="Book Antiqua" w:eastAsia="SimSun" w:hAnsi="Book Antiqua" w:cs="SimSun"/>
        </w:rPr>
        <w:t>: 15–21 [DOI: 10.1038/ajgsup.2012.4]</w:t>
      </w:r>
    </w:p>
    <w:p w14:paraId="7169572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15 </w:t>
      </w:r>
      <w:r w:rsidRPr="00A41885">
        <w:rPr>
          <w:rFonts w:ascii="Book Antiqua" w:eastAsia="SimSun" w:hAnsi="Book Antiqua" w:cs="SimSun"/>
          <w:b/>
          <w:bCs/>
        </w:rPr>
        <w:t>Frank DN</w:t>
      </w:r>
      <w:r w:rsidRPr="00A41885">
        <w:rPr>
          <w:rFonts w:ascii="Book Antiqua" w:eastAsia="SimSun" w:hAnsi="Book Antiqua" w:cs="SimSun"/>
        </w:rPr>
        <w:t xml:space="preserve">, St Amand AL, Feldman RA, Boedeker EC, Harpaz N, Pace NR. Molecular-phylogenetic characterization of microbial community imbalances in </w:t>
      </w:r>
      <w:r w:rsidRPr="00A41885">
        <w:rPr>
          <w:rFonts w:ascii="Book Antiqua" w:eastAsia="SimSun" w:hAnsi="Book Antiqua" w:cs="SimSun"/>
        </w:rPr>
        <w:lastRenderedPageBreak/>
        <w:t>human inflammatory bowel diseases. </w:t>
      </w:r>
      <w:r w:rsidRPr="00A41885">
        <w:rPr>
          <w:rFonts w:ascii="Book Antiqua" w:eastAsia="SimSun" w:hAnsi="Book Antiqua" w:cs="SimSun"/>
          <w:i/>
          <w:iCs/>
        </w:rPr>
        <w:t>Proc Natl Acad Sci U S A</w:t>
      </w:r>
      <w:r w:rsidRPr="00A41885">
        <w:rPr>
          <w:rFonts w:ascii="Book Antiqua" w:eastAsia="SimSun" w:hAnsi="Book Antiqua" w:cs="SimSun"/>
        </w:rPr>
        <w:t> 2007; </w:t>
      </w:r>
      <w:r w:rsidRPr="00A41885">
        <w:rPr>
          <w:rFonts w:ascii="Book Antiqua" w:eastAsia="SimSun" w:hAnsi="Book Antiqua" w:cs="SimSun"/>
          <w:b/>
          <w:bCs/>
        </w:rPr>
        <w:t>104</w:t>
      </w:r>
      <w:r w:rsidRPr="00A41885">
        <w:rPr>
          <w:rFonts w:ascii="Book Antiqua" w:eastAsia="SimSun" w:hAnsi="Book Antiqua" w:cs="SimSun"/>
        </w:rPr>
        <w:t>: 13780-13785 [PMID: 17699621 DOI: 10.1073/pnas.0706625104]</w:t>
      </w:r>
    </w:p>
    <w:p w14:paraId="714096DB"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16 </w:t>
      </w:r>
      <w:r w:rsidRPr="00A41885">
        <w:rPr>
          <w:rFonts w:ascii="Book Antiqua" w:eastAsia="SimSun" w:hAnsi="Book Antiqua" w:cs="SimSun"/>
          <w:b/>
          <w:bCs/>
        </w:rPr>
        <w:t>Leitner GC</w:t>
      </w:r>
      <w:r w:rsidRPr="00A41885">
        <w:rPr>
          <w:rFonts w:ascii="Book Antiqua" w:eastAsia="SimSun" w:hAnsi="Book Antiqua" w:cs="SimSun"/>
        </w:rPr>
        <w:t>, Vogelsang H. Pharmacological- and non-pharmacological therapeutic approaches in inflammatory bowel disease in adults. </w:t>
      </w:r>
      <w:r w:rsidRPr="00A41885">
        <w:rPr>
          <w:rFonts w:ascii="Book Antiqua" w:eastAsia="SimSun" w:hAnsi="Book Antiqua" w:cs="SimSun"/>
          <w:i/>
          <w:iCs/>
        </w:rPr>
        <w:t>World J Gastrointest Pharmacol Ther</w:t>
      </w:r>
      <w:r w:rsidRPr="00A41885">
        <w:rPr>
          <w:rFonts w:ascii="Book Antiqua" w:eastAsia="SimSun" w:hAnsi="Book Antiqua" w:cs="SimSun"/>
        </w:rPr>
        <w:t> 2016; </w:t>
      </w:r>
      <w:r w:rsidRPr="00A41885">
        <w:rPr>
          <w:rFonts w:ascii="Book Antiqua" w:eastAsia="SimSun" w:hAnsi="Book Antiqua" w:cs="SimSun"/>
          <w:b/>
          <w:bCs/>
        </w:rPr>
        <w:t>7</w:t>
      </w:r>
      <w:r w:rsidRPr="00A41885">
        <w:rPr>
          <w:rFonts w:ascii="Book Antiqua" w:eastAsia="SimSun" w:hAnsi="Book Antiqua" w:cs="SimSun"/>
        </w:rPr>
        <w:t>: 5-20 [PMID: 26855808 DOI: 10.4292/wjgpt.v7.i1.5]</w:t>
      </w:r>
    </w:p>
    <w:p w14:paraId="55E831CA"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17 </w:t>
      </w:r>
      <w:r w:rsidRPr="00A41885">
        <w:rPr>
          <w:rFonts w:ascii="Book Antiqua" w:eastAsia="SimSun" w:hAnsi="Book Antiqua" w:cs="SimSun"/>
          <w:b/>
          <w:bCs/>
        </w:rPr>
        <w:t>Kozuch PL</w:t>
      </w:r>
      <w:r w:rsidRPr="00A41885">
        <w:rPr>
          <w:rFonts w:ascii="Book Antiqua" w:eastAsia="SimSun" w:hAnsi="Book Antiqua" w:cs="SimSun"/>
        </w:rPr>
        <w:t>, Hanauer SB. Treatment of inflammatory bowel disease: a review of medical therapy. </w:t>
      </w:r>
      <w:r w:rsidRPr="00A41885">
        <w:rPr>
          <w:rFonts w:ascii="Book Antiqua" w:eastAsia="SimSun" w:hAnsi="Book Antiqua" w:cs="SimSun"/>
          <w:i/>
          <w:iCs/>
        </w:rPr>
        <w:t>World J Gastroenterol</w:t>
      </w:r>
      <w:r w:rsidRPr="00A41885">
        <w:rPr>
          <w:rFonts w:ascii="Book Antiqua" w:eastAsia="SimSun" w:hAnsi="Book Antiqua" w:cs="SimSun"/>
        </w:rPr>
        <w:t> 2008; </w:t>
      </w:r>
      <w:r w:rsidRPr="00A41885">
        <w:rPr>
          <w:rFonts w:ascii="Book Antiqua" w:eastAsia="SimSun" w:hAnsi="Book Antiqua" w:cs="SimSun"/>
          <w:b/>
          <w:bCs/>
        </w:rPr>
        <w:t>14</w:t>
      </w:r>
      <w:r w:rsidRPr="00A41885">
        <w:rPr>
          <w:rFonts w:ascii="Book Antiqua" w:eastAsia="SimSun" w:hAnsi="Book Antiqua" w:cs="SimSun"/>
        </w:rPr>
        <w:t>: 354-377 [PMID: 18200659 DOI: 10.3748/wjg.14.354]</w:t>
      </w:r>
    </w:p>
    <w:p w14:paraId="47CAF15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18 </w:t>
      </w:r>
      <w:r w:rsidRPr="00A41885">
        <w:rPr>
          <w:rFonts w:ascii="Book Antiqua" w:eastAsia="SimSun" w:hAnsi="Book Antiqua" w:cs="SimSun"/>
          <w:b/>
          <w:bCs/>
        </w:rPr>
        <w:t>TRUELOVE SC</w:t>
      </w:r>
      <w:r w:rsidRPr="00A41885">
        <w:rPr>
          <w:rFonts w:ascii="Book Antiqua" w:eastAsia="SimSun" w:hAnsi="Book Antiqua" w:cs="SimSun"/>
        </w:rPr>
        <w:t>, WITTS LJ. Cortisone in ulcerative colitis; final report on a therapeutic trial. </w:t>
      </w:r>
      <w:r w:rsidRPr="00A41885">
        <w:rPr>
          <w:rFonts w:ascii="Book Antiqua" w:eastAsia="SimSun" w:hAnsi="Book Antiqua" w:cs="SimSun"/>
          <w:i/>
          <w:iCs/>
        </w:rPr>
        <w:t>Br Med J</w:t>
      </w:r>
      <w:r w:rsidRPr="00A41885">
        <w:rPr>
          <w:rFonts w:ascii="Book Antiqua" w:eastAsia="SimSun" w:hAnsi="Book Antiqua" w:cs="SimSun"/>
        </w:rPr>
        <w:t> 1955; </w:t>
      </w:r>
      <w:r w:rsidRPr="00A41885">
        <w:rPr>
          <w:rFonts w:ascii="Book Antiqua" w:eastAsia="SimSun" w:hAnsi="Book Antiqua" w:cs="SimSun"/>
          <w:b/>
          <w:bCs/>
        </w:rPr>
        <w:t>2</w:t>
      </w:r>
      <w:r w:rsidRPr="00A41885">
        <w:rPr>
          <w:rFonts w:ascii="Book Antiqua" w:eastAsia="SimSun" w:hAnsi="Book Antiqua" w:cs="SimSun"/>
        </w:rPr>
        <w:t>: 1041-1048 [PMID: 13260656 DOI: 10.1159/000199983]</w:t>
      </w:r>
    </w:p>
    <w:p w14:paraId="4F988F96" w14:textId="77777777" w:rsidR="00332E06" w:rsidRDefault="00332E06" w:rsidP="00332E06">
      <w:pPr>
        <w:spacing w:line="360" w:lineRule="auto"/>
        <w:jc w:val="both"/>
        <w:rPr>
          <w:rFonts w:ascii="Book Antiqua" w:eastAsia="SimSun" w:hAnsi="Book Antiqua" w:cs="SimSun"/>
        </w:rPr>
      </w:pPr>
      <w:r w:rsidRPr="00A41885">
        <w:rPr>
          <w:rFonts w:ascii="Book Antiqua" w:eastAsia="SimSun" w:hAnsi="Book Antiqua" w:cs="SimSun"/>
        </w:rPr>
        <w:t>19 </w:t>
      </w:r>
      <w:r w:rsidRPr="00A41885">
        <w:rPr>
          <w:rFonts w:ascii="Book Antiqua" w:eastAsia="SimSun" w:hAnsi="Book Antiqua" w:cs="SimSun"/>
          <w:b/>
          <w:bCs/>
        </w:rPr>
        <w:t>Ford AC</w:t>
      </w:r>
      <w:r w:rsidRPr="00A41885">
        <w:rPr>
          <w:rFonts w:ascii="Book Antiqua" w:eastAsia="SimSun" w:hAnsi="Book Antiqua" w:cs="SimSun"/>
        </w:rPr>
        <w:t>, Bernstein CN, Khan KJ, Abreu MT, Marshall JK, Talley NJ, Moayyedi P. Glucocorticosteroid therapy in inflammatory bowel disease: systematic review and meta-analysis. </w:t>
      </w:r>
      <w:r w:rsidRPr="00A41885">
        <w:rPr>
          <w:rFonts w:ascii="Book Antiqua" w:eastAsia="SimSun" w:hAnsi="Book Antiqua" w:cs="SimSun"/>
          <w:i/>
          <w:iCs/>
        </w:rPr>
        <w:t>Am J Gastroenterol</w:t>
      </w:r>
      <w:r w:rsidRPr="00A41885">
        <w:rPr>
          <w:rFonts w:ascii="Book Antiqua" w:eastAsia="SimSun" w:hAnsi="Book Antiqua" w:cs="SimSun"/>
        </w:rPr>
        <w:t> 2011; </w:t>
      </w:r>
      <w:r w:rsidRPr="00A41885">
        <w:rPr>
          <w:rFonts w:ascii="Book Antiqua" w:eastAsia="SimSun" w:hAnsi="Book Antiqua" w:cs="SimSun"/>
          <w:b/>
          <w:bCs/>
        </w:rPr>
        <w:t>106</w:t>
      </w:r>
      <w:r w:rsidRPr="00A41885">
        <w:rPr>
          <w:rFonts w:ascii="Book Antiqua" w:eastAsia="SimSun" w:hAnsi="Book Antiqua" w:cs="SimSun"/>
        </w:rPr>
        <w:t>: 590-59; quiz 600 [PMID: 21407179 DOI: 10.1038/ajg.2011.70]</w:t>
      </w:r>
    </w:p>
    <w:p w14:paraId="7C068E3C" w14:textId="79177D86" w:rsidR="0056741A" w:rsidRPr="0056741A" w:rsidRDefault="0056741A" w:rsidP="0056741A">
      <w:pPr>
        <w:spacing w:line="360" w:lineRule="auto"/>
        <w:jc w:val="both"/>
        <w:rPr>
          <w:rFonts w:ascii="Book Antiqua" w:eastAsia="SimSun" w:hAnsi="Book Antiqua" w:cs="SimSun"/>
          <w:lang w:val="es-ES_tradnl"/>
        </w:rPr>
      </w:pPr>
      <w:r>
        <w:rPr>
          <w:rFonts w:ascii="Book Antiqua" w:eastAsia="SimSun" w:hAnsi="Book Antiqua" w:cs="SimSun"/>
          <w:lang w:val="es-ES"/>
        </w:rPr>
        <w:t xml:space="preserve">20 </w:t>
      </w:r>
      <w:r w:rsidRPr="0056741A">
        <w:rPr>
          <w:rFonts w:ascii="Book Antiqua" w:eastAsia="SimSun" w:hAnsi="Book Antiqua" w:cs="SimSun"/>
          <w:b/>
          <w:lang w:val="es-ES"/>
        </w:rPr>
        <w:t>Danese S,</w:t>
      </w:r>
      <w:r w:rsidRPr="0056741A">
        <w:rPr>
          <w:rFonts w:ascii="Book Antiqua" w:eastAsia="SimSun" w:hAnsi="Book Antiqua" w:cs="SimSun"/>
          <w:lang w:val="es-ES"/>
        </w:rPr>
        <w:t xml:space="preserve"> Hart A, Dignass A, Louis E, D’Haens G, Dotan I, Rogler G, D’Agay L, Iannacone C, Peyrin-Biroulet L. Effectiveness of budesonide MMX (Cortiment) for the treatment of mild-to-moderate active ulcerative colitis: study protocol for a prospective multicentre observational cohort study. </w:t>
      </w:r>
      <w:r w:rsidRPr="0056741A">
        <w:rPr>
          <w:rFonts w:ascii="Book Antiqua" w:eastAsia="SimSun" w:hAnsi="Book Antiqua" w:cs="SimSun"/>
          <w:i/>
          <w:iCs/>
          <w:lang w:val="es-ES"/>
        </w:rPr>
        <w:t>BMJ Open Gastroenterol</w:t>
      </w:r>
      <w:r w:rsidRPr="0056741A">
        <w:rPr>
          <w:rFonts w:ascii="Book Antiqua" w:eastAsia="SimSun" w:hAnsi="Book Antiqua" w:cs="SimSun"/>
          <w:lang w:val="es-ES"/>
        </w:rPr>
        <w:t xml:space="preserve"> 2016;</w:t>
      </w:r>
      <w:r>
        <w:rPr>
          <w:rFonts w:ascii="Book Antiqua" w:eastAsia="SimSun" w:hAnsi="Book Antiqua" w:cs="SimSun"/>
          <w:lang w:val="es-ES"/>
        </w:rPr>
        <w:t xml:space="preserve"> </w:t>
      </w:r>
      <w:r w:rsidRPr="0056741A">
        <w:rPr>
          <w:rFonts w:ascii="Book Antiqua" w:eastAsia="SimSun" w:hAnsi="Book Antiqua" w:cs="SimSun"/>
          <w:b/>
          <w:lang w:val="es-ES"/>
        </w:rPr>
        <w:t>3</w:t>
      </w:r>
      <w:r>
        <w:rPr>
          <w:rFonts w:ascii="Book Antiqua" w:eastAsia="SimSun" w:hAnsi="Book Antiqua" w:cs="SimSun"/>
          <w:lang w:val="es-ES"/>
        </w:rPr>
        <w:t xml:space="preserve">: </w:t>
      </w:r>
      <w:r w:rsidRPr="0056741A">
        <w:rPr>
          <w:rFonts w:ascii="Book Antiqua" w:eastAsia="SimSun" w:hAnsi="Book Antiqua" w:cs="SimSun"/>
          <w:lang w:val="es-ES"/>
        </w:rPr>
        <w:t>e000092 [PMID: 27239329 DOI: 10.1136/bmjgast-2016-000092]</w:t>
      </w:r>
    </w:p>
    <w:p w14:paraId="04F0AE8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21 </w:t>
      </w:r>
      <w:r w:rsidRPr="00A41885">
        <w:rPr>
          <w:rFonts w:ascii="Book Antiqua" w:eastAsia="SimSun" w:hAnsi="Book Antiqua" w:cs="SimSun"/>
          <w:b/>
          <w:bCs/>
        </w:rPr>
        <w:t>Sherlock ME</w:t>
      </w:r>
      <w:r w:rsidRPr="00A41885">
        <w:rPr>
          <w:rFonts w:ascii="Book Antiqua" w:eastAsia="SimSun" w:hAnsi="Book Antiqua" w:cs="SimSun"/>
        </w:rPr>
        <w:t>, MacDonald JK, Griffiths AM, Steinhart AH, Seow CH. Oral budesonide for induction of remission in ulcerative colitis. </w:t>
      </w:r>
      <w:r w:rsidRPr="00A41885">
        <w:rPr>
          <w:rFonts w:ascii="Book Antiqua" w:eastAsia="SimSun" w:hAnsi="Book Antiqua" w:cs="SimSun"/>
          <w:i/>
          <w:iCs/>
        </w:rPr>
        <w:t>Cochrane Database Syst Rev</w:t>
      </w:r>
      <w:r w:rsidRPr="00A41885">
        <w:rPr>
          <w:rFonts w:ascii="Book Antiqua" w:eastAsia="SimSun" w:hAnsi="Book Antiqua" w:cs="SimSun"/>
        </w:rPr>
        <w:t> 2015; </w:t>
      </w:r>
      <w:r w:rsidRPr="00A41885">
        <w:rPr>
          <w:rFonts w:ascii="Book Antiqua" w:eastAsia="SimSun" w:hAnsi="Book Antiqua" w:cs="SimSun"/>
          <w:b/>
        </w:rPr>
        <w:t>(10):</w:t>
      </w:r>
      <w:r w:rsidRPr="00A41885">
        <w:rPr>
          <w:rFonts w:ascii="Book Antiqua" w:eastAsia="SimSun" w:hAnsi="Book Antiqua" w:cs="SimSun"/>
        </w:rPr>
        <w:t xml:space="preserve"> CD007698 [PMID: 26497719 DOI: 10.1002/14651858.CD007698]</w:t>
      </w:r>
    </w:p>
    <w:p w14:paraId="20634D5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22 </w:t>
      </w:r>
      <w:r w:rsidRPr="00A41885">
        <w:rPr>
          <w:rFonts w:ascii="Book Antiqua" w:eastAsia="SimSun" w:hAnsi="Book Antiqua" w:cs="SimSun"/>
          <w:b/>
          <w:bCs/>
        </w:rPr>
        <w:t>Paine ER</w:t>
      </w:r>
      <w:r w:rsidRPr="00A41885">
        <w:rPr>
          <w:rFonts w:ascii="Book Antiqua" w:eastAsia="SimSun" w:hAnsi="Book Antiqua" w:cs="SimSun"/>
        </w:rPr>
        <w:t>. Colonoscopic evaluation in ulcerative colitis. </w:t>
      </w:r>
      <w:r w:rsidRPr="00A41885">
        <w:rPr>
          <w:rFonts w:ascii="Book Antiqua" w:eastAsia="SimSun" w:hAnsi="Book Antiqua" w:cs="SimSun"/>
          <w:i/>
          <w:iCs/>
        </w:rPr>
        <w:t xml:space="preserve">Gastroenterol Rep </w:t>
      </w:r>
      <w:r w:rsidRPr="00A41885">
        <w:rPr>
          <w:rFonts w:ascii="Book Antiqua" w:eastAsia="SimSun" w:hAnsi="Book Antiqua" w:cs="SimSun"/>
          <w:iCs/>
        </w:rPr>
        <w:t>(Oxf)</w:t>
      </w:r>
      <w:r w:rsidRPr="00A41885">
        <w:rPr>
          <w:rFonts w:ascii="Book Antiqua" w:eastAsia="SimSun" w:hAnsi="Book Antiqua" w:cs="SimSun"/>
        </w:rPr>
        <w:t> 2014; </w:t>
      </w:r>
      <w:r w:rsidRPr="00A41885">
        <w:rPr>
          <w:rFonts w:ascii="Book Antiqua" w:eastAsia="SimSun" w:hAnsi="Book Antiqua" w:cs="SimSun"/>
          <w:b/>
          <w:bCs/>
        </w:rPr>
        <w:t>2</w:t>
      </w:r>
      <w:r w:rsidRPr="00A41885">
        <w:rPr>
          <w:rFonts w:ascii="Book Antiqua" w:eastAsia="SimSun" w:hAnsi="Book Antiqua" w:cs="SimSun"/>
        </w:rPr>
        <w:t>: 161-168 [PMID: 24879406 DOI: 10.1093/gastro/gou028]</w:t>
      </w:r>
    </w:p>
    <w:p w14:paraId="1C9A476A"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23 </w:t>
      </w:r>
      <w:r w:rsidRPr="00A41885">
        <w:rPr>
          <w:rFonts w:ascii="Book Antiqua" w:eastAsia="SimSun" w:hAnsi="Book Antiqua" w:cs="SimSun"/>
          <w:b/>
          <w:bCs/>
        </w:rPr>
        <w:t>Best WR</w:t>
      </w:r>
      <w:r w:rsidRPr="00A41885">
        <w:rPr>
          <w:rFonts w:ascii="Book Antiqua" w:eastAsia="SimSun" w:hAnsi="Book Antiqua" w:cs="SimSun"/>
        </w:rPr>
        <w:t xml:space="preserve">, Becktel JM, Singleton JW, Kern F. Development of a Crohn's disease activity index. National Cooperative Crohn's Disease </w:t>
      </w:r>
      <w:r w:rsidRPr="00A41885">
        <w:rPr>
          <w:rFonts w:ascii="Book Antiqua" w:eastAsia="SimSun" w:hAnsi="Book Antiqua" w:cs="SimSun"/>
        </w:rPr>
        <w:lastRenderedPageBreak/>
        <w:t>Study. </w:t>
      </w:r>
      <w:r w:rsidRPr="00A41885">
        <w:rPr>
          <w:rFonts w:ascii="Book Antiqua" w:eastAsia="SimSun" w:hAnsi="Book Antiqua" w:cs="SimSun"/>
          <w:i/>
          <w:iCs/>
        </w:rPr>
        <w:t>Gastroenterology</w:t>
      </w:r>
      <w:r w:rsidRPr="00A41885">
        <w:rPr>
          <w:rFonts w:ascii="Book Antiqua" w:eastAsia="SimSun" w:hAnsi="Book Antiqua" w:cs="SimSun"/>
        </w:rPr>
        <w:t> 1976; </w:t>
      </w:r>
      <w:r w:rsidRPr="00A41885">
        <w:rPr>
          <w:rFonts w:ascii="Book Antiqua" w:eastAsia="SimSun" w:hAnsi="Book Antiqua" w:cs="SimSun"/>
          <w:b/>
          <w:bCs/>
        </w:rPr>
        <w:t>70</w:t>
      </w:r>
      <w:r w:rsidRPr="00A41885">
        <w:rPr>
          <w:rFonts w:ascii="Book Antiqua" w:eastAsia="SimSun" w:hAnsi="Book Antiqua" w:cs="SimSun"/>
        </w:rPr>
        <w:t>: 439-444 [PMID: 1248701 DOI: 10.1016/S0016-5085(76)80163-1]</w:t>
      </w:r>
    </w:p>
    <w:p w14:paraId="65B27450"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24 </w:t>
      </w:r>
      <w:r w:rsidRPr="00A41885">
        <w:rPr>
          <w:rFonts w:ascii="Book Antiqua" w:eastAsia="SimSun" w:hAnsi="Book Antiqua" w:cs="SimSun"/>
          <w:b/>
          <w:bCs/>
        </w:rPr>
        <w:t>Harvey RF</w:t>
      </w:r>
      <w:r w:rsidRPr="00A41885">
        <w:rPr>
          <w:rFonts w:ascii="Book Antiqua" w:eastAsia="SimSun" w:hAnsi="Book Antiqua" w:cs="SimSun"/>
        </w:rPr>
        <w:t>, Bradshaw JM. A simple index of Crohn's-disease activity. </w:t>
      </w:r>
      <w:r w:rsidRPr="00A41885">
        <w:rPr>
          <w:rFonts w:ascii="Book Antiqua" w:eastAsia="SimSun" w:hAnsi="Book Antiqua" w:cs="SimSun"/>
          <w:i/>
          <w:iCs/>
        </w:rPr>
        <w:t>Lancet</w:t>
      </w:r>
      <w:r w:rsidRPr="00A41885">
        <w:rPr>
          <w:rFonts w:ascii="Book Antiqua" w:eastAsia="SimSun" w:hAnsi="Book Antiqua" w:cs="SimSun"/>
        </w:rPr>
        <w:t> 1980; </w:t>
      </w:r>
      <w:r w:rsidRPr="00A41885">
        <w:rPr>
          <w:rFonts w:ascii="Book Antiqua" w:eastAsia="SimSun" w:hAnsi="Book Antiqua" w:cs="SimSun"/>
          <w:b/>
          <w:bCs/>
        </w:rPr>
        <w:t>1</w:t>
      </w:r>
      <w:r w:rsidRPr="00A41885">
        <w:rPr>
          <w:rFonts w:ascii="Book Antiqua" w:eastAsia="SimSun" w:hAnsi="Book Antiqua" w:cs="SimSun"/>
        </w:rPr>
        <w:t>: 514 [PMID: 6102236 DOI: 10.1016/S0140-6736(80)92767-1]</w:t>
      </w:r>
    </w:p>
    <w:p w14:paraId="0A2513DB"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25 </w:t>
      </w:r>
      <w:r w:rsidRPr="00A41885">
        <w:rPr>
          <w:rFonts w:ascii="Book Antiqua" w:eastAsia="SimSun" w:hAnsi="Book Antiqua" w:cs="SimSun"/>
          <w:b/>
          <w:bCs/>
        </w:rPr>
        <w:t>Summers RW</w:t>
      </w:r>
      <w:r w:rsidRPr="00A41885">
        <w:rPr>
          <w:rFonts w:ascii="Book Antiqua" w:eastAsia="SimSun" w:hAnsi="Book Antiqua" w:cs="SimSun"/>
        </w:rPr>
        <w:t>, Switz DM, Sessions JT, Becktel JM, Best WR, Kern F, Singleton JW. National Cooperative Crohn's Disease Study: results of drug treatment. </w:t>
      </w:r>
      <w:r w:rsidRPr="00A41885">
        <w:rPr>
          <w:rFonts w:ascii="Book Antiqua" w:eastAsia="SimSun" w:hAnsi="Book Antiqua" w:cs="SimSun"/>
          <w:i/>
          <w:iCs/>
        </w:rPr>
        <w:t>Gastroenterology</w:t>
      </w:r>
      <w:r w:rsidRPr="00A41885">
        <w:rPr>
          <w:rFonts w:ascii="Book Antiqua" w:eastAsia="SimSun" w:hAnsi="Book Antiqua" w:cs="SimSun"/>
        </w:rPr>
        <w:t> 1979; </w:t>
      </w:r>
      <w:r w:rsidRPr="00A41885">
        <w:rPr>
          <w:rFonts w:ascii="Book Antiqua" w:eastAsia="SimSun" w:hAnsi="Book Antiqua" w:cs="SimSun"/>
          <w:b/>
          <w:bCs/>
        </w:rPr>
        <w:t>77</w:t>
      </w:r>
      <w:r w:rsidRPr="00A41885">
        <w:rPr>
          <w:rFonts w:ascii="Book Antiqua" w:eastAsia="SimSun" w:hAnsi="Book Antiqua" w:cs="SimSun"/>
        </w:rPr>
        <w:t>: 847-869 [PMID: 38176]</w:t>
      </w:r>
    </w:p>
    <w:p w14:paraId="4B777686"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26 </w:t>
      </w:r>
      <w:r w:rsidRPr="00A41885">
        <w:rPr>
          <w:rFonts w:ascii="Book Antiqua" w:eastAsia="SimSun" w:hAnsi="Book Antiqua" w:cs="SimSun"/>
          <w:b/>
          <w:bCs/>
        </w:rPr>
        <w:t>Malchow H</w:t>
      </w:r>
      <w:r w:rsidRPr="00A41885">
        <w:rPr>
          <w:rFonts w:ascii="Book Antiqua" w:eastAsia="SimSun" w:hAnsi="Book Antiqua" w:cs="SimSun"/>
        </w:rPr>
        <w:t>, Ewe K, Brandes JW, Goebell H, Ehms H, Sommer H, Jesdinsky H. European Cooperative Crohn's Disease Study (ECCDS): results of drug treatment. </w:t>
      </w:r>
      <w:r w:rsidRPr="00A41885">
        <w:rPr>
          <w:rFonts w:ascii="Book Antiqua" w:eastAsia="SimSun" w:hAnsi="Book Antiqua" w:cs="SimSun"/>
          <w:i/>
          <w:iCs/>
        </w:rPr>
        <w:t>Gastroenterology</w:t>
      </w:r>
      <w:r w:rsidRPr="00A41885">
        <w:rPr>
          <w:rFonts w:ascii="Book Antiqua" w:eastAsia="SimSun" w:hAnsi="Book Antiqua" w:cs="SimSun"/>
        </w:rPr>
        <w:t> 1984; </w:t>
      </w:r>
      <w:r w:rsidRPr="00A41885">
        <w:rPr>
          <w:rFonts w:ascii="Book Antiqua" w:eastAsia="SimSun" w:hAnsi="Book Antiqua" w:cs="SimSun"/>
          <w:b/>
          <w:bCs/>
        </w:rPr>
        <w:t>86</w:t>
      </w:r>
      <w:r w:rsidRPr="00A41885">
        <w:rPr>
          <w:rFonts w:ascii="Book Antiqua" w:eastAsia="SimSun" w:hAnsi="Book Antiqua" w:cs="SimSun"/>
        </w:rPr>
        <w:t>: 249-266 [PMID: 6140202 DOI: 10.1016/S0022-3468(84)80296-1]</w:t>
      </w:r>
    </w:p>
    <w:p w14:paraId="410AD4D6" w14:textId="77777777" w:rsidR="00332E06" w:rsidRPr="00A41885" w:rsidRDefault="00332E06" w:rsidP="00332E06">
      <w:pPr>
        <w:spacing w:line="360" w:lineRule="auto"/>
        <w:jc w:val="both"/>
        <w:rPr>
          <w:rFonts w:ascii="Book Antiqua" w:eastAsia="SimSun" w:hAnsi="Book Antiqua" w:cs="SimSun"/>
        </w:rPr>
      </w:pPr>
      <w:r>
        <w:rPr>
          <w:rFonts w:ascii="Book Antiqua" w:eastAsia="SimSun" w:hAnsi="Book Antiqua" w:cs="SimSun" w:hint="eastAsia"/>
        </w:rPr>
        <w:t xml:space="preserve">27 </w:t>
      </w:r>
      <w:r w:rsidRPr="00A41885">
        <w:rPr>
          <w:rFonts w:ascii="Book Antiqua" w:eastAsia="SimSun" w:hAnsi="Book Antiqua" w:cs="SimSun"/>
          <w:b/>
        </w:rPr>
        <w:t>Modigliani R,</w:t>
      </w:r>
      <w:r w:rsidRPr="00A41885">
        <w:rPr>
          <w:rFonts w:ascii="Book Antiqua" w:eastAsia="SimSun" w:hAnsi="Book Antiqua" w:cs="SimSun"/>
        </w:rPr>
        <w:t xml:space="preserve"> Mary JY, Simon JF, Cortot A, Soule JC, Gendre JP, Rene E. Picture of attacks of Crohn’s evolution on prednisolone. Groupe d'Etude Thérapeutique des Affections Inflammatoires Digestives. </w:t>
      </w:r>
      <w:r w:rsidRPr="00A41885">
        <w:rPr>
          <w:rFonts w:ascii="Book Antiqua" w:eastAsia="SimSun" w:hAnsi="Book Antiqua" w:cs="SimSun"/>
          <w:i/>
        </w:rPr>
        <w:t>Gastroenterology</w:t>
      </w:r>
      <w:r w:rsidRPr="00A41885">
        <w:rPr>
          <w:rFonts w:ascii="Book Antiqua" w:eastAsia="SimSun" w:hAnsi="Book Antiqua" w:cs="SimSun"/>
        </w:rPr>
        <w:t xml:space="preserve"> 1990; </w:t>
      </w:r>
      <w:r w:rsidRPr="00A41885">
        <w:rPr>
          <w:rFonts w:ascii="Book Antiqua" w:eastAsia="SimSun" w:hAnsi="Book Antiqua" w:cs="SimSun"/>
          <w:b/>
        </w:rPr>
        <w:t>98</w:t>
      </w:r>
      <w:r w:rsidRPr="00A41885">
        <w:rPr>
          <w:rFonts w:ascii="Book Antiqua" w:eastAsia="SimSun" w:hAnsi="Book Antiqua" w:cs="SimSun"/>
        </w:rPr>
        <w:t>: 811-</w:t>
      </w:r>
      <w:r>
        <w:rPr>
          <w:rFonts w:ascii="Book Antiqua" w:eastAsia="SimSun" w:hAnsi="Book Antiqua" w:cs="SimSun" w:hint="eastAsia"/>
        </w:rPr>
        <w:t>81</w:t>
      </w:r>
      <w:r w:rsidRPr="00A41885">
        <w:rPr>
          <w:rFonts w:ascii="Book Antiqua" w:eastAsia="SimSun" w:hAnsi="Book Antiqua" w:cs="SimSun"/>
        </w:rPr>
        <w:t>8</w:t>
      </w:r>
      <w:r>
        <w:rPr>
          <w:rFonts w:ascii="Book Antiqua" w:eastAsia="SimSun" w:hAnsi="Book Antiqua" w:cs="SimSun" w:hint="eastAsia"/>
        </w:rPr>
        <w:t xml:space="preserve"> </w:t>
      </w:r>
      <w:r w:rsidRPr="00A41885">
        <w:rPr>
          <w:rFonts w:ascii="Book Antiqua" w:eastAsia="SimSun" w:hAnsi="Book Antiqua" w:cs="SimSun"/>
        </w:rPr>
        <w:t>[PMID: 2179031 DOI: 10.1016/0016-5085(90)90002-I]</w:t>
      </w:r>
    </w:p>
    <w:p w14:paraId="5793EDA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28 </w:t>
      </w:r>
      <w:r w:rsidRPr="00A41885">
        <w:rPr>
          <w:rFonts w:ascii="Book Antiqua" w:eastAsia="SimSun" w:hAnsi="Book Antiqua" w:cs="SimSun"/>
          <w:b/>
          <w:bCs/>
        </w:rPr>
        <w:t>Truelove SC</w:t>
      </w:r>
      <w:r w:rsidRPr="00A41885">
        <w:rPr>
          <w:rFonts w:ascii="Book Antiqua" w:eastAsia="SimSun" w:hAnsi="Book Antiqua" w:cs="SimSun"/>
        </w:rPr>
        <w:t>, Watkinson G, Draper G. Comparison of corticosteroid and sulphasalazine therapy in ulcerative colitis. </w:t>
      </w:r>
      <w:r w:rsidRPr="00A41885">
        <w:rPr>
          <w:rFonts w:ascii="Book Antiqua" w:eastAsia="SimSun" w:hAnsi="Book Antiqua" w:cs="SimSun"/>
          <w:i/>
          <w:iCs/>
        </w:rPr>
        <w:t>Br Med J</w:t>
      </w:r>
      <w:r w:rsidRPr="00A41885">
        <w:rPr>
          <w:rFonts w:ascii="Book Antiqua" w:eastAsia="SimSun" w:hAnsi="Book Antiqua" w:cs="SimSun"/>
        </w:rPr>
        <w:t> 1962; </w:t>
      </w:r>
      <w:r w:rsidRPr="00A41885">
        <w:rPr>
          <w:rFonts w:ascii="Book Antiqua" w:eastAsia="SimSun" w:hAnsi="Book Antiqua" w:cs="SimSun"/>
          <w:b/>
          <w:bCs/>
        </w:rPr>
        <w:t>2</w:t>
      </w:r>
      <w:r w:rsidRPr="00A41885">
        <w:rPr>
          <w:rFonts w:ascii="Book Antiqua" w:eastAsia="SimSun" w:hAnsi="Book Antiqua" w:cs="SimSun"/>
        </w:rPr>
        <w:t>: 1708-1711 [PMID: 13994348 DOI: 10.1136/bmj.2.5321.1708]</w:t>
      </w:r>
    </w:p>
    <w:p w14:paraId="61103C29"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29 </w:t>
      </w:r>
      <w:r w:rsidRPr="00A41885">
        <w:rPr>
          <w:rFonts w:ascii="Book Antiqua" w:eastAsia="SimSun" w:hAnsi="Book Antiqua" w:cs="SimSun"/>
          <w:b/>
          <w:bCs/>
        </w:rPr>
        <w:t>Lennard-jones JE</w:t>
      </w:r>
      <w:r w:rsidRPr="00A41885">
        <w:rPr>
          <w:rFonts w:ascii="Book Antiqua" w:eastAsia="SimSun" w:hAnsi="Book Antiqua" w:cs="SimSun"/>
        </w:rPr>
        <w:t>, Longmore AJ, Newell AC, Wilson CW, Jones FA. An assessment of prednisone, salazopyrin, and topical hydrocortisone hemisuccinate used as out-patient treatment for ulcerative colitis. </w:t>
      </w:r>
      <w:r w:rsidRPr="00A41885">
        <w:rPr>
          <w:rFonts w:ascii="Book Antiqua" w:eastAsia="SimSun" w:hAnsi="Book Antiqua" w:cs="SimSun"/>
          <w:i/>
          <w:iCs/>
        </w:rPr>
        <w:t>Gut</w:t>
      </w:r>
      <w:r w:rsidRPr="00A41885">
        <w:rPr>
          <w:rFonts w:ascii="Book Antiqua" w:eastAsia="SimSun" w:hAnsi="Book Antiqua" w:cs="SimSun"/>
        </w:rPr>
        <w:t> 1960; </w:t>
      </w:r>
      <w:r w:rsidRPr="00A41885">
        <w:rPr>
          <w:rFonts w:ascii="Book Antiqua" w:eastAsia="SimSun" w:hAnsi="Book Antiqua" w:cs="SimSun"/>
          <w:b/>
          <w:bCs/>
        </w:rPr>
        <w:t>1</w:t>
      </w:r>
      <w:r w:rsidRPr="00A41885">
        <w:rPr>
          <w:rFonts w:ascii="Book Antiqua" w:eastAsia="SimSun" w:hAnsi="Book Antiqua" w:cs="SimSun"/>
        </w:rPr>
        <w:t>: 217-222 [PMID: 13760840 DOI: 10.1136/gut.1.3.217]</w:t>
      </w:r>
    </w:p>
    <w:p w14:paraId="46E0E8B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30 </w:t>
      </w:r>
      <w:r w:rsidRPr="00A41885">
        <w:rPr>
          <w:rFonts w:ascii="Book Antiqua" w:eastAsia="SimSun" w:hAnsi="Book Antiqua" w:cs="SimSun"/>
          <w:b/>
          <w:bCs/>
        </w:rPr>
        <w:t>Principi M</w:t>
      </w:r>
      <w:r w:rsidRPr="00A41885">
        <w:rPr>
          <w:rFonts w:ascii="Book Antiqua" w:eastAsia="SimSun" w:hAnsi="Book Antiqua" w:cs="SimSun"/>
        </w:rPr>
        <w:t>, Mastrolonardo M, Scicchitano P, Gesualdo M, Sassara M, Guida P, Bucci A, Zito A, Caputo P, Albano F, Ierardi E, Di Leo A, Ciccone MM. Endothelial function and cardiovascular risk in active inflammatory bowel diseases. </w:t>
      </w:r>
      <w:r w:rsidRPr="00A41885">
        <w:rPr>
          <w:rFonts w:ascii="Book Antiqua" w:eastAsia="SimSun" w:hAnsi="Book Antiqua" w:cs="SimSun"/>
          <w:i/>
          <w:iCs/>
        </w:rPr>
        <w:t>J Crohns Colitis</w:t>
      </w:r>
      <w:r w:rsidRPr="00A41885">
        <w:rPr>
          <w:rFonts w:ascii="Book Antiqua" w:eastAsia="SimSun" w:hAnsi="Book Antiqua" w:cs="SimSun"/>
        </w:rPr>
        <w:t> 2013; </w:t>
      </w:r>
      <w:r w:rsidRPr="00A41885">
        <w:rPr>
          <w:rFonts w:ascii="Book Antiqua" w:eastAsia="SimSun" w:hAnsi="Book Antiqua" w:cs="SimSun"/>
          <w:b/>
          <w:bCs/>
        </w:rPr>
        <w:t>7</w:t>
      </w:r>
      <w:r w:rsidRPr="00A41885">
        <w:rPr>
          <w:rFonts w:ascii="Book Antiqua" w:eastAsia="SimSun" w:hAnsi="Book Antiqua" w:cs="SimSun"/>
        </w:rPr>
        <w:t>: e427-e433 [PMID: 23473915 DOI: 10.1016/j.crohns.2013.02.001]</w:t>
      </w:r>
    </w:p>
    <w:p w14:paraId="3D4C2C3D" w14:textId="77777777" w:rsidR="00332E06" w:rsidRDefault="00332E06" w:rsidP="00332E06">
      <w:pPr>
        <w:spacing w:line="360" w:lineRule="auto"/>
        <w:rPr>
          <w:rFonts w:ascii="Book Antiqua" w:eastAsia="SimSun" w:hAnsi="Book Antiqua" w:cs="SimSun"/>
        </w:rPr>
      </w:pPr>
      <w:r w:rsidRPr="00A41885">
        <w:rPr>
          <w:rFonts w:ascii="Book Antiqua" w:eastAsia="SimSun" w:hAnsi="Book Antiqua" w:cs="SimSun"/>
        </w:rPr>
        <w:t>31 </w:t>
      </w:r>
      <w:r w:rsidRPr="00A41885">
        <w:rPr>
          <w:rFonts w:ascii="Book Antiqua" w:eastAsia="SimSun" w:hAnsi="Book Antiqua" w:cs="SimSun"/>
          <w:b/>
          <w:bCs/>
        </w:rPr>
        <w:t>Ho GT</w:t>
      </w:r>
      <w:r w:rsidRPr="00A41885">
        <w:rPr>
          <w:rFonts w:ascii="Book Antiqua" w:eastAsia="SimSun" w:hAnsi="Book Antiqua" w:cs="SimSun"/>
        </w:rPr>
        <w:t xml:space="preserve">, Chiam P, Drummond H, Loane J, Arnott ID, Satsangi J. The efficacy of corticosteroid therapy in inflammatory bowel disease: analysis of a 5-year UK </w:t>
      </w:r>
      <w:r w:rsidRPr="00A41885">
        <w:rPr>
          <w:rFonts w:ascii="Book Antiqua" w:eastAsia="SimSun" w:hAnsi="Book Antiqua" w:cs="SimSun"/>
        </w:rPr>
        <w:lastRenderedPageBreak/>
        <w:t>inception cohort. </w:t>
      </w:r>
      <w:r w:rsidRPr="00A41885">
        <w:rPr>
          <w:rFonts w:ascii="Book Antiqua" w:eastAsia="SimSun" w:hAnsi="Book Antiqua" w:cs="SimSun"/>
          <w:i/>
          <w:iCs/>
        </w:rPr>
        <w:t>Aliment Pharmacol Ther</w:t>
      </w:r>
      <w:r w:rsidRPr="00A41885">
        <w:rPr>
          <w:rFonts w:ascii="Book Antiqua" w:eastAsia="SimSun" w:hAnsi="Book Antiqua" w:cs="SimSun"/>
        </w:rPr>
        <w:t> 2006; </w:t>
      </w:r>
      <w:r w:rsidRPr="00A41885">
        <w:rPr>
          <w:rFonts w:ascii="Book Antiqua" w:eastAsia="SimSun" w:hAnsi="Book Antiqua" w:cs="SimSun"/>
          <w:b/>
          <w:bCs/>
        </w:rPr>
        <w:t>24</w:t>
      </w:r>
      <w:r w:rsidRPr="00A41885">
        <w:rPr>
          <w:rFonts w:ascii="Book Antiqua" w:eastAsia="SimSun" w:hAnsi="Book Antiqua" w:cs="SimSun"/>
        </w:rPr>
        <w:t>: 319-330 [PMID: 16842459 DOI: 10.1111/j.1365-2036.2006.02974.x]</w:t>
      </w:r>
    </w:p>
    <w:p w14:paraId="2E49FAC0" w14:textId="77777777" w:rsidR="00332E06" w:rsidRPr="00A41885" w:rsidRDefault="00332E06" w:rsidP="00332E06">
      <w:pPr>
        <w:spacing w:line="360" w:lineRule="auto"/>
        <w:jc w:val="both"/>
        <w:rPr>
          <w:rFonts w:ascii="Book Antiqua" w:eastAsia="SimSun" w:hAnsi="Book Antiqua" w:cs="SimSun"/>
        </w:rPr>
      </w:pPr>
      <w:r w:rsidRPr="00384E95">
        <w:rPr>
          <w:rFonts w:ascii="Book Antiqua" w:eastAsia="SimSun" w:hAnsi="Book Antiqua" w:cs="SimSun" w:hint="eastAsia"/>
        </w:rPr>
        <w:t>32</w:t>
      </w:r>
      <w:r w:rsidRPr="00384E95">
        <w:rPr>
          <w:rFonts w:ascii="Book Antiqua" w:eastAsia="SimSun" w:hAnsi="Book Antiqua" w:cs="SimSun"/>
        </w:rPr>
        <w:t> </w:t>
      </w:r>
      <w:r w:rsidRPr="00384E95">
        <w:rPr>
          <w:rFonts w:ascii="Book Antiqua" w:eastAsia="SimSun" w:hAnsi="Book Antiqua" w:cs="SimSun"/>
          <w:b/>
          <w:bCs/>
        </w:rPr>
        <w:t>Greenberg GR</w:t>
      </w:r>
      <w:r w:rsidRPr="00384E95">
        <w:rPr>
          <w:rFonts w:ascii="Book Antiqua" w:eastAsia="SimSun" w:hAnsi="Book Antiqua" w:cs="SimSun"/>
        </w:rPr>
        <w:t>, Feagan BG, Martin F, Sutherland LR, Thomson AB, Williams CN, Nilsson LG, Persson T. Oral budesonide for active Crohn's disease. Canadian Inflammatory Bowel Disease Study Group. </w:t>
      </w:r>
      <w:r w:rsidRPr="00384E95">
        <w:rPr>
          <w:rFonts w:ascii="Book Antiqua" w:eastAsia="SimSun" w:hAnsi="Book Antiqua" w:cs="SimSun"/>
          <w:i/>
          <w:iCs/>
        </w:rPr>
        <w:t>N Engl J Med</w:t>
      </w:r>
      <w:r w:rsidRPr="00384E95">
        <w:rPr>
          <w:rFonts w:ascii="Book Antiqua" w:eastAsia="SimSun" w:hAnsi="Book Antiqua" w:cs="SimSun"/>
        </w:rPr>
        <w:t> 1994; </w:t>
      </w:r>
      <w:r w:rsidRPr="00384E95">
        <w:rPr>
          <w:rFonts w:ascii="Book Antiqua" w:eastAsia="SimSun" w:hAnsi="Book Antiqua" w:cs="SimSun"/>
          <w:b/>
          <w:bCs/>
        </w:rPr>
        <w:t>331</w:t>
      </w:r>
      <w:r w:rsidRPr="00384E95">
        <w:rPr>
          <w:rFonts w:ascii="Book Antiqua" w:eastAsia="SimSun" w:hAnsi="Book Antiqua" w:cs="SimSun"/>
        </w:rPr>
        <w:t>: 836-841 [PMID: 8078529 DOI: 10.1056/NEJM199409293311303]</w:t>
      </w:r>
    </w:p>
    <w:p w14:paraId="67256260"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33 </w:t>
      </w:r>
      <w:r w:rsidRPr="00A41885">
        <w:rPr>
          <w:rFonts w:ascii="Book Antiqua" w:eastAsia="SimSun" w:hAnsi="Book Antiqua" w:cs="SimSun"/>
          <w:b/>
          <w:bCs/>
        </w:rPr>
        <w:t>Bar-Meir S</w:t>
      </w:r>
      <w:r w:rsidRPr="00A41885">
        <w:rPr>
          <w:rFonts w:ascii="Book Antiqua" w:eastAsia="SimSun" w:hAnsi="Book Antiqua" w:cs="SimSun"/>
        </w:rPr>
        <w:t>, Chowers Y, Lavy A, Abramovitch D, Sternberg A, Leichtmann G, Reshef R, Odes S, Moshkovitz M, Bruck R, Eliakim R, Maoz E, Mittmann U. Budesonide versus prednisone in the treatment of active Crohn's disease. The Israeli Budesonide Study Group. </w:t>
      </w:r>
      <w:r w:rsidRPr="00A41885">
        <w:rPr>
          <w:rFonts w:ascii="Book Antiqua" w:eastAsia="SimSun" w:hAnsi="Book Antiqua" w:cs="SimSun"/>
          <w:i/>
          <w:iCs/>
        </w:rPr>
        <w:t>Gastroenterology</w:t>
      </w:r>
      <w:r w:rsidRPr="00A41885">
        <w:rPr>
          <w:rFonts w:ascii="Book Antiqua" w:eastAsia="SimSun" w:hAnsi="Book Antiqua" w:cs="SimSun"/>
        </w:rPr>
        <w:t> 1998; </w:t>
      </w:r>
      <w:r w:rsidRPr="00A41885">
        <w:rPr>
          <w:rFonts w:ascii="Book Antiqua" w:eastAsia="SimSun" w:hAnsi="Book Antiqua" w:cs="SimSun"/>
          <w:b/>
          <w:bCs/>
        </w:rPr>
        <w:t>115</w:t>
      </w:r>
      <w:r w:rsidRPr="00A41885">
        <w:rPr>
          <w:rFonts w:ascii="Book Antiqua" w:eastAsia="SimSun" w:hAnsi="Book Antiqua" w:cs="SimSun"/>
        </w:rPr>
        <w:t>: 835-840 [PMID: 9753485 DOI: 10.1016/S0016-5085(98)70254-9]</w:t>
      </w:r>
    </w:p>
    <w:p w14:paraId="203BF9C8"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34 </w:t>
      </w:r>
      <w:r w:rsidRPr="00A41885">
        <w:rPr>
          <w:rFonts w:ascii="Book Antiqua" w:eastAsia="SimSun" w:hAnsi="Book Antiqua" w:cs="SimSun"/>
          <w:b/>
          <w:bCs/>
        </w:rPr>
        <w:t>Tremaine WJ</w:t>
      </w:r>
      <w:r w:rsidRPr="00A41885">
        <w:rPr>
          <w:rFonts w:ascii="Book Antiqua" w:eastAsia="SimSun" w:hAnsi="Book Antiqua" w:cs="SimSun"/>
        </w:rPr>
        <w:t>, Hanauer SB, Katz S, Winston BD, Levine JG, Persson T, Persson A. Budesonide CIR capsules (once or twice daily divided-dose) in active Crohn's disease: a randomized placebo-controlled study in the United States. </w:t>
      </w:r>
      <w:r w:rsidRPr="00A41885">
        <w:rPr>
          <w:rFonts w:ascii="Book Antiqua" w:eastAsia="SimSun" w:hAnsi="Book Antiqua" w:cs="SimSun"/>
          <w:i/>
          <w:iCs/>
        </w:rPr>
        <w:t>Am J Gastroenterol</w:t>
      </w:r>
      <w:r w:rsidRPr="00A41885">
        <w:rPr>
          <w:rFonts w:ascii="Book Antiqua" w:eastAsia="SimSun" w:hAnsi="Book Antiqua" w:cs="SimSun"/>
        </w:rPr>
        <w:t> 2002; </w:t>
      </w:r>
      <w:r w:rsidRPr="00A41885">
        <w:rPr>
          <w:rFonts w:ascii="Book Antiqua" w:eastAsia="SimSun" w:hAnsi="Book Antiqua" w:cs="SimSun"/>
          <w:b/>
          <w:bCs/>
        </w:rPr>
        <w:t>97</w:t>
      </w:r>
      <w:r w:rsidRPr="00A41885">
        <w:rPr>
          <w:rFonts w:ascii="Book Antiqua" w:eastAsia="SimSun" w:hAnsi="Book Antiqua" w:cs="SimSun"/>
        </w:rPr>
        <w:t>: 1748-1754 [PMID: 12135030 DOI: 10.1111/j.1572-0241.2002.05835.x]</w:t>
      </w:r>
    </w:p>
    <w:p w14:paraId="37EA3FA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35 </w:t>
      </w:r>
      <w:r w:rsidRPr="00A41885">
        <w:rPr>
          <w:rFonts w:ascii="Book Antiqua" w:eastAsia="SimSun" w:hAnsi="Book Antiqua" w:cs="SimSun"/>
          <w:b/>
          <w:bCs/>
        </w:rPr>
        <w:t>Rezaie A</w:t>
      </w:r>
      <w:r w:rsidRPr="00A41885">
        <w:rPr>
          <w:rFonts w:ascii="Book Antiqua" w:eastAsia="SimSun" w:hAnsi="Book Antiqua" w:cs="SimSun"/>
        </w:rPr>
        <w:t>, Kuenzig ME, Benchimol EI, Griffiths AM, Otley AR, Steinhart AH, Kaplan GG, Seow CH. Budesonide for induction of remission in Crohn's disease. </w:t>
      </w:r>
      <w:r w:rsidRPr="00A41885">
        <w:rPr>
          <w:rFonts w:ascii="Book Antiqua" w:eastAsia="SimSun" w:hAnsi="Book Antiqua" w:cs="SimSun"/>
          <w:i/>
          <w:iCs/>
        </w:rPr>
        <w:t>Cochrane Database Syst Rev</w:t>
      </w:r>
      <w:r w:rsidRPr="00A41885">
        <w:rPr>
          <w:rFonts w:ascii="Book Antiqua" w:eastAsia="SimSun" w:hAnsi="Book Antiqua" w:cs="SimSun"/>
        </w:rPr>
        <w:t> 2015;</w:t>
      </w:r>
      <w:r w:rsidRPr="00A41885">
        <w:rPr>
          <w:rFonts w:ascii="Book Antiqua" w:eastAsia="SimSun" w:hAnsi="Book Antiqua" w:cs="SimSun"/>
          <w:b/>
        </w:rPr>
        <w:t> </w:t>
      </w:r>
      <w:r w:rsidRPr="00A41885">
        <w:rPr>
          <w:rFonts w:ascii="Book Antiqua" w:eastAsia="SimSun" w:hAnsi="Book Antiqua" w:cs="SimSun" w:hint="eastAsia"/>
          <w:b/>
        </w:rPr>
        <w:t>(6)</w:t>
      </w:r>
      <w:r w:rsidRPr="00A41885">
        <w:rPr>
          <w:rFonts w:ascii="Book Antiqua" w:eastAsia="SimSun" w:hAnsi="Book Antiqua" w:cs="SimSun"/>
          <w:b/>
        </w:rPr>
        <w:t xml:space="preserve">: </w:t>
      </w:r>
      <w:r w:rsidRPr="00A41885">
        <w:rPr>
          <w:rFonts w:ascii="Book Antiqua" w:eastAsia="SimSun" w:hAnsi="Book Antiqua" w:cs="SimSun"/>
        </w:rPr>
        <w:t>CD000296 [PMID: 26039678 DOI: 10.1002/14651858.CD000296.pub4]</w:t>
      </w:r>
    </w:p>
    <w:p w14:paraId="3097D26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36 </w:t>
      </w:r>
      <w:r w:rsidRPr="00A41885">
        <w:rPr>
          <w:rFonts w:ascii="Book Antiqua" w:eastAsia="SimSun" w:hAnsi="Book Antiqua" w:cs="SimSun"/>
          <w:b/>
          <w:bCs/>
        </w:rPr>
        <w:t>Sandborn WJ</w:t>
      </w:r>
      <w:r w:rsidRPr="00A41885">
        <w:rPr>
          <w:rFonts w:ascii="Book Antiqua" w:eastAsia="SimSun" w:hAnsi="Book Antiqua" w:cs="SimSun"/>
        </w:rPr>
        <w:t>, Travis S, Moro L, Jones R, Gautille T, Bagin R, Huang M, Yeung P, Ballard ED. Once-daily budesonide MMX® extended-release tablets induce remission in patients with mild to moderate ulcerative colitis: results from the CORE I study. </w:t>
      </w:r>
      <w:r w:rsidRPr="00A41885">
        <w:rPr>
          <w:rFonts w:ascii="Book Antiqua" w:eastAsia="SimSun" w:hAnsi="Book Antiqua" w:cs="SimSun"/>
          <w:i/>
          <w:iCs/>
        </w:rPr>
        <w:t>Gastroenterology</w:t>
      </w:r>
      <w:r w:rsidRPr="00A41885">
        <w:rPr>
          <w:rFonts w:ascii="Book Antiqua" w:eastAsia="SimSun" w:hAnsi="Book Antiqua" w:cs="SimSun"/>
        </w:rPr>
        <w:t> 2012; </w:t>
      </w:r>
      <w:r w:rsidRPr="00A41885">
        <w:rPr>
          <w:rFonts w:ascii="Book Antiqua" w:eastAsia="SimSun" w:hAnsi="Book Antiqua" w:cs="SimSun"/>
          <w:b/>
          <w:bCs/>
        </w:rPr>
        <w:t>143</w:t>
      </w:r>
      <w:r w:rsidRPr="00A41885">
        <w:rPr>
          <w:rFonts w:ascii="Book Antiqua" w:eastAsia="SimSun" w:hAnsi="Book Antiqua" w:cs="SimSun"/>
        </w:rPr>
        <w:t>: 1218-26.e1-2 [PMID: 22892337 DOI: 10.1053/j.gastro.2012.08.003]</w:t>
      </w:r>
    </w:p>
    <w:p w14:paraId="4B6F041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37 </w:t>
      </w:r>
      <w:r w:rsidRPr="00A41885">
        <w:rPr>
          <w:rFonts w:ascii="Book Antiqua" w:eastAsia="SimSun" w:hAnsi="Book Antiqua" w:cs="SimSun"/>
          <w:b/>
          <w:bCs/>
        </w:rPr>
        <w:t>Danese S</w:t>
      </w:r>
      <w:r w:rsidRPr="00A41885">
        <w:rPr>
          <w:rFonts w:ascii="Book Antiqua" w:eastAsia="SimSun" w:hAnsi="Book Antiqua" w:cs="SimSun"/>
        </w:rPr>
        <w:t>, Siegel CA, Peyrin-Biroulet L. Review article: integrating budesonide-MMX into treatment algorithms for mild-to-moderate ulcerative colitis. </w:t>
      </w:r>
      <w:r w:rsidRPr="00A41885">
        <w:rPr>
          <w:rFonts w:ascii="Book Antiqua" w:eastAsia="SimSun" w:hAnsi="Book Antiqua" w:cs="SimSun"/>
          <w:i/>
          <w:iCs/>
        </w:rPr>
        <w:t>Aliment Pharmacol Ther</w:t>
      </w:r>
      <w:r w:rsidRPr="00A41885">
        <w:rPr>
          <w:rFonts w:ascii="Book Antiqua" w:eastAsia="SimSun" w:hAnsi="Book Antiqua" w:cs="SimSun"/>
        </w:rPr>
        <w:t> 2014; </w:t>
      </w:r>
      <w:r w:rsidRPr="00A41885">
        <w:rPr>
          <w:rFonts w:ascii="Book Antiqua" w:eastAsia="SimSun" w:hAnsi="Book Antiqua" w:cs="SimSun"/>
          <w:b/>
          <w:bCs/>
        </w:rPr>
        <w:t>39</w:t>
      </w:r>
      <w:r w:rsidRPr="00A41885">
        <w:rPr>
          <w:rFonts w:ascii="Book Antiqua" w:eastAsia="SimSun" w:hAnsi="Book Antiqua" w:cs="SimSun"/>
        </w:rPr>
        <w:t>: 1095-1103 [PMID: 24641622 DOI: 10.1111/apt.12712]</w:t>
      </w:r>
    </w:p>
    <w:p w14:paraId="7CFBF3C9"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38 </w:t>
      </w:r>
      <w:r w:rsidRPr="00A41885">
        <w:rPr>
          <w:rFonts w:ascii="Book Antiqua" w:eastAsia="SimSun" w:hAnsi="Book Antiqua" w:cs="SimSun"/>
          <w:b/>
          <w:bCs/>
        </w:rPr>
        <w:t>Lichtenstein GR</w:t>
      </w:r>
      <w:r w:rsidRPr="00A41885">
        <w:rPr>
          <w:rFonts w:ascii="Book Antiqua" w:eastAsia="SimSun" w:hAnsi="Book Antiqua" w:cs="SimSun"/>
        </w:rPr>
        <w:t>, Travis S, Danese S, D'Haens G, Moro L, Jones R, Huang M, Ballard ED, Bagin R, Hardiman Y, Collazo R, Sandborn WJ. Budesonide MMX for the Induction of Remission of Mild to Moderate Ulcerative Colitis: A Pooled Safety Analysis. </w:t>
      </w:r>
      <w:r w:rsidRPr="00A41885">
        <w:rPr>
          <w:rFonts w:ascii="Book Antiqua" w:eastAsia="SimSun" w:hAnsi="Book Antiqua" w:cs="SimSun"/>
          <w:i/>
          <w:iCs/>
        </w:rPr>
        <w:t>J Crohns Colitis</w:t>
      </w:r>
      <w:r w:rsidRPr="00A41885">
        <w:rPr>
          <w:rFonts w:ascii="Book Antiqua" w:eastAsia="SimSun" w:hAnsi="Book Antiqua" w:cs="SimSun"/>
        </w:rPr>
        <w:t> 2015; </w:t>
      </w:r>
      <w:r w:rsidRPr="00A41885">
        <w:rPr>
          <w:rFonts w:ascii="Book Antiqua" w:eastAsia="SimSun" w:hAnsi="Book Antiqua" w:cs="SimSun"/>
          <w:b/>
          <w:bCs/>
        </w:rPr>
        <w:t>9</w:t>
      </w:r>
      <w:r w:rsidRPr="00A41885">
        <w:rPr>
          <w:rFonts w:ascii="Book Antiqua" w:eastAsia="SimSun" w:hAnsi="Book Antiqua" w:cs="SimSun"/>
        </w:rPr>
        <w:t>: 738-746 [PMID: 26094251 DOI: 10.1093/ecco-jcc/jjv101]</w:t>
      </w:r>
    </w:p>
    <w:p w14:paraId="68C470A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39 </w:t>
      </w:r>
      <w:r w:rsidRPr="00A41885">
        <w:rPr>
          <w:rFonts w:ascii="Book Antiqua" w:eastAsia="SimSun" w:hAnsi="Book Antiqua" w:cs="SimSun"/>
          <w:b/>
          <w:bCs/>
        </w:rPr>
        <w:t>Prantera C</w:t>
      </w:r>
      <w:r w:rsidRPr="00A41885">
        <w:rPr>
          <w:rFonts w:ascii="Book Antiqua" w:eastAsia="SimSun" w:hAnsi="Book Antiqua" w:cs="SimSun"/>
        </w:rPr>
        <w:t>, Marconi S. Glucocorticosteroids in the treatment of inflammatory bowel disease and approaches to minimizing systemic activity. </w:t>
      </w:r>
      <w:r w:rsidRPr="00A41885">
        <w:rPr>
          <w:rFonts w:ascii="Book Antiqua" w:eastAsia="SimSun" w:hAnsi="Book Antiqua" w:cs="SimSun"/>
          <w:i/>
          <w:iCs/>
        </w:rPr>
        <w:t>Therap Adv Gastroenterol</w:t>
      </w:r>
      <w:r w:rsidRPr="00A41885">
        <w:rPr>
          <w:rFonts w:ascii="Book Antiqua" w:eastAsia="SimSun" w:hAnsi="Book Antiqua" w:cs="SimSun"/>
        </w:rPr>
        <w:t> 2013; </w:t>
      </w:r>
      <w:r w:rsidRPr="00A41885">
        <w:rPr>
          <w:rFonts w:ascii="Book Antiqua" w:eastAsia="SimSun" w:hAnsi="Book Antiqua" w:cs="SimSun"/>
          <w:b/>
          <w:bCs/>
        </w:rPr>
        <w:t>6</w:t>
      </w:r>
      <w:r w:rsidRPr="00A41885">
        <w:rPr>
          <w:rFonts w:ascii="Book Antiqua" w:eastAsia="SimSun" w:hAnsi="Book Antiqua" w:cs="SimSun"/>
        </w:rPr>
        <w:t>: 137-156 [PMID: 23503968 DOI: 10.1177/1756283X12473675]</w:t>
      </w:r>
    </w:p>
    <w:p w14:paraId="5321F86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40 </w:t>
      </w:r>
      <w:r w:rsidRPr="00A41885">
        <w:rPr>
          <w:rFonts w:ascii="Book Antiqua" w:eastAsia="SimSun" w:hAnsi="Book Antiqua" w:cs="SimSun"/>
          <w:b/>
          <w:bCs/>
        </w:rPr>
        <w:t>Tursi A</w:t>
      </w:r>
      <w:r w:rsidRPr="00A41885">
        <w:rPr>
          <w:rFonts w:ascii="Book Antiqua" w:eastAsia="SimSun" w:hAnsi="Book Antiqua" w:cs="SimSun"/>
        </w:rPr>
        <w:t>, Giorgetti GM, Brandimarte G, Elisei W, Aiello F. Beclomethasone dipropionate for the treatment of mild-to-moderate Crohn's disease: an open-label, budesonide-controlled, randomized study. </w:t>
      </w:r>
      <w:r w:rsidRPr="00A41885">
        <w:rPr>
          <w:rFonts w:ascii="Book Antiqua" w:eastAsia="SimSun" w:hAnsi="Book Antiqua" w:cs="SimSun"/>
          <w:i/>
          <w:iCs/>
        </w:rPr>
        <w:t>Med Sci Monit</w:t>
      </w:r>
      <w:r w:rsidRPr="00A41885">
        <w:rPr>
          <w:rFonts w:ascii="Book Antiqua" w:eastAsia="SimSun" w:hAnsi="Book Antiqua" w:cs="SimSun"/>
        </w:rPr>
        <w:t> 2006; </w:t>
      </w:r>
      <w:r w:rsidRPr="00A41885">
        <w:rPr>
          <w:rFonts w:ascii="Book Antiqua" w:eastAsia="SimSun" w:hAnsi="Book Antiqua" w:cs="SimSun"/>
          <w:b/>
          <w:bCs/>
        </w:rPr>
        <w:t>12</w:t>
      </w:r>
      <w:r w:rsidRPr="00A41885">
        <w:rPr>
          <w:rFonts w:ascii="Book Antiqua" w:eastAsia="SimSun" w:hAnsi="Book Antiqua" w:cs="SimSun"/>
        </w:rPr>
        <w:t>: PI29-PI32 [PMID: 16733496]</w:t>
      </w:r>
    </w:p>
    <w:p w14:paraId="5943636E"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41 </w:t>
      </w:r>
      <w:r w:rsidRPr="00A41885">
        <w:rPr>
          <w:rFonts w:ascii="Book Antiqua" w:eastAsia="SimSun" w:hAnsi="Book Antiqua" w:cs="SimSun"/>
          <w:b/>
          <w:bCs/>
        </w:rPr>
        <w:t>Campieri M</w:t>
      </w:r>
      <w:r w:rsidRPr="00A41885">
        <w:rPr>
          <w:rFonts w:ascii="Book Antiqua" w:eastAsia="SimSun" w:hAnsi="Book Antiqua" w:cs="SimSun"/>
        </w:rPr>
        <w:t>, Cottone M, Miglio F, Manenti F, Astegiano M, D'Arienzo A, Manguso F, D'Albasio G, Bonanomi A, Galeazzi R, Orlando A, Castiglione GN, Gionchetti P. Beclomethasone dipropionate enemas versus prednisolone sodium phosphate enemas in the treatment of distal ulcerative colitis. </w:t>
      </w:r>
      <w:r w:rsidRPr="00A41885">
        <w:rPr>
          <w:rFonts w:ascii="Book Antiqua" w:eastAsia="SimSun" w:hAnsi="Book Antiqua" w:cs="SimSun"/>
          <w:i/>
          <w:iCs/>
        </w:rPr>
        <w:t>Aliment Pharmacol Ther</w:t>
      </w:r>
      <w:r w:rsidRPr="00A41885">
        <w:rPr>
          <w:rFonts w:ascii="Book Antiqua" w:eastAsia="SimSun" w:hAnsi="Book Antiqua" w:cs="SimSun"/>
        </w:rPr>
        <w:t> 1998; </w:t>
      </w:r>
      <w:r w:rsidRPr="00A41885">
        <w:rPr>
          <w:rFonts w:ascii="Book Antiqua" w:eastAsia="SimSun" w:hAnsi="Book Antiqua" w:cs="SimSun"/>
          <w:b/>
          <w:bCs/>
        </w:rPr>
        <w:t>12</w:t>
      </w:r>
      <w:r w:rsidRPr="00A41885">
        <w:rPr>
          <w:rFonts w:ascii="Book Antiqua" w:eastAsia="SimSun" w:hAnsi="Book Antiqua" w:cs="SimSun"/>
        </w:rPr>
        <w:t>: 361-366 [PMID: 9690726 DOI: 10.1046/j.1365-2036.1998.00299.x]</w:t>
      </w:r>
    </w:p>
    <w:p w14:paraId="094A4EE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42 </w:t>
      </w:r>
      <w:r w:rsidRPr="00A41885">
        <w:rPr>
          <w:rFonts w:ascii="Book Antiqua" w:eastAsia="SimSun" w:hAnsi="Book Antiqua" w:cs="SimSun"/>
          <w:b/>
          <w:bCs/>
        </w:rPr>
        <w:t>Bossa F</w:t>
      </w:r>
      <w:r w:rsidRPr="00A41885">
        <w:rPr>
          <w:rFonts w:ascii="Book Antiqua" w:eastAsia="SimSun" w:hAnsi="Book Antiqua" w:cs="SimSun"/>
        </w:rPr>
        <w:t>, Latiano A, Rossi L, Magnani M, Palmieri O, Dallapiccola B, Serafini S, Damonte G, De Santo E, Andriulli A, Annese V. Erythrocyte-mediated delivery of dexamethasone in patients with mild-to-moderate ulcerative colitis, refractory to mesalamine: a randomized, controlled study. </w:t>
      </w:r>
      <w:r w:rsidRPr="00A41885">
        <w:rPr>
          <w:rFonts w:ascii="Book Antiqua" w:eastAsia="SimSun" w:hAnsi="Book Antiqua" w:cs="SimSun"/>
          <w:i/>
          <w:iCs/>
        </w:rPr>
        <w:t>Am J Gastroenterol</w:t>
      </w:r>
      <w:r w:rsidRPr="00A41885">
        <w:rPr>
          <w:rFonts w:ascii="Book Antiqua" w:eastAsia="SimSun" w:hAnsi="Book Antiqua" w:cs="SimSun"/>
        </w:rPr>
        <w:t> 2008; </w:t>
      </w:r>
      <w:r w:rsidRPr="00A41885">
        <w:rPr>
          <w:rFonts w:ascii="Book Antiqua" w:eastAsia="SimSun" w:hAnsi="Book Antiqua" w:cs="SimSun"/>
          <w:b/>
          <w:bCs/>
        </w:rPr>
        <w:t>103</w:t>
      </w:r>
      <w:r w:rsidRPr="00A41885">
        <w:rPr>
          <w:rFonts w:ascii="Book Antiqua" w:eastAsia="SimSun" w:hAnsi="Book Antiqua" w:cs="SimSun"/>
        </w:rPr>
        <w:t>: 2509-2516 [PMID: 18721243 DOI: 10.1111/j.1572-0241.2008.02103.x]</w:t>
      </w:r>
    </w:p>
    <w:p w14:paraId="02C1A28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43 </w:t>
      </w:r>
      <w:r w:rsidRPr="00A41885">
        <w:rPr>
          <w:rFonts w:ascii="Book Antiqua" w:eastAsia="SimSun" w:hAnsi="Book Antiqua" w:cs="SimSun"/>
          <w:b/>
          <w:bCs/>
        </w:rPr>
        <w:t>Faubion WA</w:t>
      </w:r>
      <w:r w:rsidRPr="00A41885">
        <w:rPr>
          <w:rFonts w:ascii="Book Antiqua" w:eastAsia="SimSun" w:hAnsi="Book Antiqua" w:cs="SimSun"/>
        </w:rPr>
        <w:t>, Loftus EV, Harmsen WS, Zinsmeister AR, Sandborn WJ. The natural history of corticosteroid therapy for inflammatory bowel disease: a population-based study. </w:t>
      </w:r>
      <w:r w:rsidRPr="00A41885">
        <w:rPr>
          <w:rFonts w:ascii="Book Antiqua" w:eastAsia="SimSun" w:hAnsi="Book Antiqua" w:cs="SimSun"/>
          <w:i/>
          <w:iCs/>
        </w:rPr>
        <w:t>Gastroenterology</w:t>
      </w:r>
      <w:r w:rsidRPr="00A41885">
        <w:rPr>
          <w:rFonts w:ascii="Book Antiqua" w:eastAsia="SimSun" w:hAnsi="Book Antiqua" w:cs="SimSun"/>
        </w:rPr>
        <w:t> 2001; </w:t>
      </w:r>
      <w:r w:rsidRPr="00A41885">
        <w:rPr>
          <w:rFonts w:ascii="Book Antiqua" w:eastAsia="SimSun" w:hAnsi="Book Antiqua" w:cs="SimSun"/>
          <w:b/>
          <w:bCs/>
        </w:rPr>
        <w:t>121</w:t>
      </w:r>
      <w:r w:rsidRPr="00A41885">
        <w:rPr>
          <w:rFonts w:ascii="Book Antiqua" w:eastAsia="SimSun" w:hAnsi="Book Antiqua" w:cs="SimSun"/>
        </w:rPr>
        <w:t>: 255-260 [PMID: 11487534 DOI: 10.1053/gast.2001.26279]</w:t>
      </w:r>
    </w:p>
    <w:p w14:paraId="5984C7C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44 </w:t>
      </w:r>
      <w:r w:rsidRPr="00A41885">
        <w:rPr>
          <w:rFonts w:ascii="Book Antiqua" w:eastAsia="SimSun" w:hAnsi="Book Antiqua" w:cs="SimSun"/>
          <w:b/>
          <w:bCs/>
        </w:rPr>
        <w:t>Manz M</w:t>
      </w:r>
      <w:r w:rsidRPr="00A41885">
        <w:rPr>
          <w:rFonts w:ascii="Book Antiqua" w:eastAsia="SimSun" w:hAnsi="Book Antiqua" w:cs="SimSun"/>
        </w:rPr>
        <w:t xml:space="preserve">, Vavricka SR, Wanner R, Lakatos PL, Rogler G, Frei P, Safroneeva E, Schoepfer AM. Therapy of steroid-resistant inflammatory bowel </w:t>
      </w:r>
      <w:r w:rsidRPr="00A41885">
        <w:rPr>
          <w:rFonts w:ascii="Book Antiqua" w:eastAsia="SimSun" w:hAnsi="Book Antiqua" w:cs="SimSun"/>
        </w:rPr>
        <w:lastRenderedPageBreak/>
        <w:t>disease. </w:t>
      </w:r>
      <w:r w:rsidRPr="00A41885">
        <w:rPr>
          <w:rFonts w:ascii="Book Antiqua" w:eastAsia="SimSun" w:hAnsi="Book Antiqua" w:cs="SimSun"/>
          <w:i/>
          <w:iCs/>
        </w:rPr>
        <w:t>Digestion</w:t>
      </w:r>
      <w:r w:rsidRPr="00A41885">
        <w:rPr>
          <w:rFonts w:ascii="Book Antiqua" w:eastAsia="SimSun" w:hAnsi="Book Antiqua" w:cs="SimSun"/>
        </w:rPr>
        <w:t> 2012; </w:t>
      </w:r>
      <w:r w:rsidRPr="00A41885">
        <w:rPr>
          <w:rFonts w:ascii="Book Antiqua" w:eastAsia="SimSun" w:hAnsi="Book Antiqua" w:cs="SimSun"/>
          <w:b/>
          <w:bCs/>
        </w:rPr>
        <w:t xml:space="preserve">86 </w:t>
      </w:r>
      <w:r w:rsidRPr="00A41885">
        <w:rPr>
          <w:rFonts w:ascii="Book Antiqua" w:eastAsia="SimSun" w:hAnsi="Book Antiqua" w:cs="SimSun"/>
          <w:bCs/>
        </w:rPr>
        <w:t>Suppl 1</w:t>
      </w:r>
      <w:r w:rsidRPr="00A41885">
        <w:rPr>
          <w:rFonts w:ascii="Book Antiqua" w:eastAsia="SimSun" w:hAnsi="Book Antiqua" w:cs="SimSun"/>
        </w:rPr>
        <w:t>: 11-15 [PMID: 23051721 DOI: 10.1159/000341952]</w:t>
      </w:r>
    </w:p>
    <w:p w14:paraId="55F0A948"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45 </w:t>
      </w:r>
      <w:r w:rsidRPr="00A41885">
        <w:rPr>
          <w:rFonts w:ascii="Book Antiqua" w:eastAsia="SimSun" w:hAnsi="Book Antiqua" w:cs="SimSun"/>
          <w:b/>
          <w:bCs/>
        </w:rPr>
        <w:t>Castro-Santos P</w:t>
      </w:r>
      <w:r w:rsidRPr="00A41885">
        <w:rPr>
          <w:rFonts w:ascii="Book Antiqua" w:eastAsia="SimSun" w:hAnsi="Book Antiqua" w:cs="SimSun"/>
        </w:rPr>
        <w:t>, Suarez A, López-Rivas L, Mozo L, Gutierrez C. TNFalpha and IL-10 gene polymorphisms in inflammatory bowel disease. Association of -1082 AA low producer IL-10 genotype with steroid dependency. </w:t>
      </w:r>
      <w:r w:rsidRPr="00A41885">
        <w:rPr>
          <w:rFonts w:ascii="Book Antiqua" w:eastAsia="SimSun" w:hAnsi="Book Antiqua" w:cs="SimSun"/>
          <w:i/>
          <w:iCs/>
        </w:rPr>
        <w:t>Am J Gastroenterol</w:t>
      </w:r>
      <w:r w:rsidRPr="00A41885">
        <w:rPr>
          <w:rFonts w:ascii="Book Antiqua" w:eastAsia="SimSun" w:hAnsi="Book Antiqua" w:cs="SimSun"/>
        </w:rPr>
        <w:t> 2006; </w:t>
      </w:r>
      <w:r w:rsidRPr="00A41885">
        <w:rPr>
          <w:rFonts w:ascii="Book Antiqua" w:eastAsia="SimSun" w:hAnsi="Book Antiqua" w:cs="SimSun"/>
          <w:b/>
          <w:bCs/>
        </w:rPr>
        <w:t>101</w:t>
      </w:r>
      <w:r w:rsidRPr="00A41885">
        <w:rPr>
          <w:rFonts w:ascii="Book Antiqua" w:eastAsia="SimSun" w:hAnsi="Book Antiqua" w:cs="SimSun"/>
        </w:rPr>
        <w:t>: 1039-1047 [PMID: 16573780 DOI: 10.1111/j.1572-0241.2006.00501.x]</w:t>
      </w:r>
    </w:p>
    <w:p w14:paraId="0C9B2266"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46 </w:t>
      </w:r>
      <w:r w:rsidRPr="00A41885">
        <w:rPr>
          <w:rFonts w:ascii="Book Antiqua" w:eastAsia="SimSun" w:hAnsi="Book Antiqua" w:cs="SimSun"/>
          <w:b/>
          <w:bCs/>
        </w:rPr>
        <w:t>De Iudicibus S</w:t>
      </w:r>
      <w:r w:rsidRPr="00A41885">
        <w:rPr>
          <w:rFonts w:ascii="Book Antiqua" w:eastAsia="SimSun" w:hAnsi="Book Antiqua" w:cs="SimSun"/>
        </w:rPr>
        <w:t>, Franca R, Martelossi S, Ventura A, Decorti G. Molecular mechanism of glucocorticoid resistance in inflammatory bowel disease. </w:t>
      </w:r>
      <w:r w:rsidRPr="00A41885">
        <w:rPr>
          <w:rFonts w:ascii="Book Antiqua" w:eastAsia="SimSun" w:hAnsi="Book Antiqua" w:cs="SimSun"/>
          <w:i/>
          <w:iCs/>
        </w:rPr>
        <w:t>World J Gastroenterol</w:t>
      </w:r>
      <w:r w:rsidRPr="00A41885">
        <w:rPr>
          <w:rFonts w:ascii="Book Antiqua" w:eastAsia="SimSun" w:hAnsi="Book Antiqua" w:cs="SimSun"/>
        </w:rPr>
        <w:t> 2011; </w:t>
      </w:r>
      <w:r w:rsidRPr="00A41885">
        <w:rPr>
          <w:rFonts w:ascii="Book Antiqua" w:eastAsia="SimSun" w:hAnsi="Book Antiqua" w:cs="SimSun"/>
          <w:b/>
          <w:bCs/>
        </w:rPr>
        <w:t>17</w:t>
      </w:r>
      <w:r w:rsidRPr="00A41885">
        <w:rPr>
          <w:rFonts w:ascii="Book Antiqua" w:eastAsia="SimSun" w:hAnsi="Book Antiqua" w:cs="SimSun"/>
        </w:rPr>
        <w:t>: 1095-1108 [PMID: 21448414 DOI: 10.3748/wjg.v17.i9.1095]</w:t>
      </w:r>
    </w:p>
    <w:p w14:paraId="36836478"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47 </w:t>
      </w:r>
      <w:r w:rsidRPr="00A41885">
        <w:rPr>
          <w:rFonts w:ascii="Book Antiqua" w:eastAsia="SimSun" w:hAnsi="Book Antiqua" w:cs="SimSun"/>
          <w:b/>
          <w:bCs/>
        </w:rPr>
        <w:t>Lu NZ</w:t>
      </w:r>
      <w:r w:rsidRPr="00A41885">
        <w:rPr>
          <w:rFonts w:ascii="Book Antiqua" w:eastAsia="SimSun" w:hAnsi="Book Antiqua" w:cs="SimSun"/>
        </w:rPr>
        <w:t>, Wardell SE, Burnstein KL, Defranco D, Fuller PJ, Giguere V, Hochberg RB, McKay L, Renoir JM, Weigel NL, Wilson EM, McDonnell DP, Cidlowski JA. International Union of Pharmacology. LXV. The pharmacology and classification of the nuclear receptor superfamily: glucocorticoid, mineralocorticoid, progesterone, and androgen receptors. </w:t>
      </w:r>
      <w:r w:rsidRPr="00A41885">
        <w:rPr>
          <w:rFonts w:ascii="Book Antiqua" w:eastAsia="SimSun" w:hAnsi="Book Antiqua" w:cs="SimSun"/>
          <w:i/>
          <w:iCs/>
        </w:rPr>
        <w:t>Pharmacol Rev</w:t>
      </w:r>
      <w:r w:rsidRPr="00A41885">
        <w:rPr>
          <w:rFonts w:ascii="Book Antiqua" w:eastAsia="SimSun" w:hAnsi="Book Antiqua" w:cs="SimSun"/>
        </w:rPr>
        <w:t> 2006; </w:t>
      </w:r>
      <w:r w:rsidRPr="00A41885">
        <w:rPr>
          <w:rFonts w:ascii="Book Antiqua" w:eastAsia="SimSun" w:hAnsi="Book Antiqua" w:cs="SimSun"/>
          <w:b/>
          <w:bCs/>
        </w:rPr>
        <w:t>58</w:t>
      </w:r>
      <w:r w:rsidRPr="00A41885">
        <w:rPr>
          <w:rFonts w:ascii="Book Antiqua" w:eastAsia="SimSun" w:hAnsi="Book Antiqua" w:cs="SimSun"/>
        </w:rPr>
        <w:t>: 782-797 [PMID: 17132855 DOI: 10.1124/pr.58.4.9]</w:t>
      </w:r>
    </w:p>
    <w:p w14:paraId="69B2190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48 </w:t>
      </w:r>
      <w:r w:rsidRPr="00A41885">
        <w:rPr>
          <w:rFonts w:ascii="Book Antiqua" w:eastAsia="SimSun" w:hAnsi="Book Antiqua" w:cs="SimSun"/>
          <w:b/>
          <w:bCs/>
        </w:rPr>
        <w:t>Hollenberg SM</w:t>
      </w:r>
      <w:r w:rsidRPr="00A41885">
        <w:rPr>
          <w:rFonts w:ascii="Book Antiqua" w:eastAsia="SimSun" w:hAnsi="Book Antiqua" w:cs="SimSun"/>
        </w:rPr>
        <w:t>, Weinberger C, Ong ES, Cerelli G, Oro A, Lebo R, Thompson EB, Rosenfeld MG, Evans RM. Primary structure and expression of a functional human glucocorticoid receptor cDNA. </w:t>
      </w:r>
      <w:r w:rsidRPr="00A41885">
        <w:rPr>
          <w:rFonts w:ascii="Book Antiqua" w:eastAsia="SimSun" w:hAnsi="Book Antiqua" w:cs="SimSun"/>
          <w:i/>
          <w:iCs/>
        </w:rPr>
        <w:t>Nature</w:t>
      </w:r>
      <w:r w:rsidRPr="00A41885">
        <w:rPr>
          <w:rFonts w:ascii="Book Antiqua" w:eastAsia="SimSun" w:hAnsi="Book Antiqua" w:cs="SimSun"/>
        </w:rPr>
        <w:t> </w:t>
      </w:r>
      <w:r>
        <w:rPr>
          <w:rFonts w:ascii="Book Antiqua" w:eastAsia="SimSun" w:hAnsi="Book Antiqua" w:cs="SimSun" w:hint="eastAsia"/>
        </w:rPr>
        <w:t>1985</w:t>
      </w:r>
      <w:r w:rsidRPr="00A41885">
        <w:rPr>
          <w:rFonts w:ascii="Book Antiqua" w:eastAsia="SimSun" w:hAnsi="Book Antiqua" w:cs="SimSun"/>
        </w:rPr>
        <w:t>; </w:t>
      </w:r>
      <w:r w:rsidRPr="00A41885">
        <w:rPr>
          <w:rFonts w:ascii="Book Antiqua" w:eastAsia="SimSun" w:hAnsi="Book Antiqua" w:cs="SimSun"/>
          <w:b/>
          <w:bCs/>
        </w:rPr>
        <w:t>318</w:t>
      </w:r>
      <w:r w:rsidRPr="00A41885">
        <w:rPr>
          <w:rFonts w:ascii="Book Antiqua" w:eastAsia="SimSun" w:hAnsi="Book Antiqua" w:cs="SimSun"/>
        </w:rPr>
        <w:t>: 635-641 [PMID: 2867473 DOI: 10.1038/318635a0]</w:t>
      </w:r>
    </w:p>
    <w:p w14:paraId="7076D55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49 </w:t>
      </w:r>
      <w:r w:rsidRPr="00A41885">
        <w:rPr>
          <w:rFonts w:ascii="Book Antiqua" w:eastAsia="SimSun" w:hAnsi="Book Antiqua" w:cs="SimSun"/>
          <w:b/>
          <w:bCs/>
        </w:rPr>
        <w:t>Oakley RH</w:t>
      </w:r>
      <w:r w:rsidRPr="00A41885">
        <w:rPr>
          <w:rFonts w:ascii="Book Antiqua" w:eastAsia="SimSun" w:hAnsi="Book Antiqua" w:cs="SimSun"/>
        </w:rPr>
        <w:t>, Cidlowski JA. Cellular processing of the glucocorticoid receptor gene and protein: new mechanisms for generating tissue-specific actions of glucocorticoids. </w:t>
      </w:r>
      <w:r w:rsidRPr="00A41885">
        <w:rPr>
          <w:rFonts w:ascii="Book Antiqua" w:eastAsia="SimSun" w:hAnsi="Book Antiqua" w:cs="SimSun"/>
          <w:i/>
          <w:iCs/>
        </w:rPr>
        <w:t>J Biol Chem</w:t>
      </w:r>
      <w:r w:rsidRPr="00A41885">
        <w:rPr>
          <w:rFonts w:ascii="Book Antiqua" w:eastAsia="SimSun" w:hAnsi="Book Antiqua" w:cs="SimSun"/>
        </w:rPr>
        <w:t> 2011; </w:t>
      </w:r>
      <w:r w:rsidRPr="00A41885">
        <w:rPr>
          <w:rFonts w:ascii="Book Antiqua" w:eastAsia="SimSun" w:hAnsi="Book Antiqua" w:cs="SimSun"/>
          <w:b/>
          <w:bCs/>
        </w:rPr>
        <w:t>286</w:t>
      </w:r>
      <w:r w:rsidRPr="00A41885">
        <w:rPr>
          <w:rFonts w:ascii="Book Antiqua" w:eastAsia="SimSun" w:hAnsi="Book Antiqua" w:cs="SimSun"/>
        </w:rPr>
        <w:t>: 3177-3184 [PMID: 21149445 DOI: 10.1074/jbc.R110.179325]</w:t>
      </w:r>
    </w:p>
    <w:p w14:paraId="19E271F9"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50 </w:t>
      </w:r>
      <w:r w:rsidRPr="00A41885">
        <w:rPr>
          <w:rFonts w:ascii="Book Antiqua" w:eastAsia="SimSun" w:hAnsi="Book Antiqua" w:cs="SimSun"/>
          <w:b/>
          <w:bCs/>
        </w:rPr>
        <w:t>Chrousos GP</w:t>
      </w:r>
      <w:r w:rsidRPr="00A41885">
        <w:rPr>
          <w:rFonts w:ascii="Book Antiqua" w:eastAsia="SimSun" w:hAnsi="Book Antiqua" w:cs="SimSun"/>
        </w:rPr>
        <w:t>, Kino T. Intracellular glucocorticoid signaling: a formerly simple system turns stochastic. </w:t>
      </w:r>
      <w:r w:rsidRPr="00A41885">
        <w:rPr>
          <w:rFonts w:ascii="Book Antiqua" w:eastAsia="SimSun" w:hAnsi="Book Antiqua" w:cs="SimSun"/>
          <w:i/>
          <w:iCs/>
        </w:rPr>
        <w:t>Sci STKE</w:t>
      </w:r>
      <w:r w:rsidRPr="00A41885">
        <w:rPr>
          <w:rFonts w:ascii="Book Antiqua" w:eastAsia="SimSun" w:hAnsi="Book Antiqua" w:cs="SimSun"/>
        </w:rPr>
        <w:t> 2005; </w:t>
      </w:r>
      <w:r w:rsidRPr="00A41885">
        <w:rPr>
          <w:rFonts w:ascii="Book Antiqua" w:eastAsia="SimSun" w:hAnsi="Book Antiqua" w:cs="SimSun"/>
          <w:b/>
          <w:bCs/>
        </w:rPr>
        <w:t>2005</w:t>
      </w:r>
      <w:r w:rsidRPr="00A41885">
        <w:rPr>
          <w:rFonts w:ascii="Book Antiqua" w:eastAsia="SimSun" w:hAnsi="Book Antiqua" w:cs="SimSun"/>
        </w:rPr>
        <w:t>: pe48 [PMID: 16204701 DOI: 10.1126/stke.3042005pe48]</w:t>
      </w:r>
    </w:p>
    <w:p w14:paraId="1F3B265D"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51 </w:t>
      </w:r>
      <w:r w:rsidRPr="00A41885">
        <w:rPr>
          <w:rFonts w:ascii="Book Antiqua" w:eastAsia="SimSun" w:hAnsi="Book Antiqua" w:cs="SimSun"/>
          <w:b/>
          <w:bCs/>
        </w:rPr>
        <w:t>Kino T</w:t>
      </w:r>
      <w:r w:rsidRPr="00A41885">
        <w:rPr>
          <w:rFonts w:ascii="Book Antiqua" w:eastAsia="SimSun" w:hAnsi="Book Antiqua" w:cs="SimSun"/>
        </w:rPr>
        <w:t>, Su YA, Chrousos GP. Human glucocorticoid receptor isoform beta: recent understanding of its potential implications in physiology and pathophysiology. </w:t>
      </w:r>
      <w:r w:rsidRPr="00A41885">
        <w:rPr>
          <w:rFonts w:ascii="Book Antiqua" w:eastAsia="SimSun" w:hAnsi="Book Antiqua" w:cs="SimSun"/>
          <w:i/>
          <w:iCs/>
        </w:rPr>
        <w:t>Cell Mol Life Sci</w:t>
      </w:r>
      <w:r w:rsidRPr="00A41885">
        <w:rPr>
          <w:rFonts w:ascii="Book Antiqua" w:eastAsia="SimSun" w:hAnsi="Book Antiqua" w:cs="SimSun"/>
        </w:rPr>
        <w:t> 2009; </w:t>
      </w:r>
      <w:r w:rsidRPr="00A41885">
        <w:rPr>
          <w:rFonts w:ascii="Book Antiqua" w:eastAsia="SimSun" w:hAnsi="Book Antiqua" w:cs="SimSun"/>
          <w:b/>
          <w:bCs/>
        </w:rPr>
        <w:t>66</w:t>
      </w:r>
      <w:r w:rsidRPr="00A41885">
        <w:rPr>
          <w:rFonts w:ascii="Book Antiqua" w:eastAsia="SimSun" w:hAnsi="Book Antiqua" w:cs="SimSun"/>
        </w:rPr>
        <w:t>: 3435-3448 [PMID: 19633971 DOI: 10.1007/s00018-009-0098-z]</w:t>
      </w:r>
    </w:p>
    <w:p w14:paraId="3B3B8D8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52 </w:t>
      </w:r>
      <w:r w:rsidRPr="00A41885">
        <w:rPr>
          <w:rFonts w:ascii="Book Antiqua" w:eastAsia="SimSun" w:hAnsi="Book Antiqua" w:cs="SimSun"/>
          <w:b/>
          <w:bCs/>
        </w:rPr>
        <w:t>Almawi WY</w:t>
      </w:r>
      <w:r w:rsidRPr="00A41885">
        <w:rPr>
          <w:rFonts w:ascii="Book Antiqua" w:eastAsia="SimSun" w:hAnsi="Book Antiqua" w:cs="SimSun"/>
        </w:rPr>
        <w:t>, Melemedjian OK. Molecular mechanisms of glucocorticoid antiproliferative effects: antagonism of transcription factor activity by glucocorticoid receptor. </w:t>
      </w:r>
      <w:r w:rsidRPr="00A41885">
        <w:rPr>
          <w:rFonts w:ascii="Book Antiqua" w:eastAsia="SimSun" w:hAnsi="Book Antiqua" w:cs="SimSun"/>
          <w:i/>
          <w:iCs/>
        </w:rPr>
        <w:t>J Leukoc Biol</w:t>
      </w:r>
      <w:r w:rsidRPr="00A41885">
        <w:rPr>
          <w:rFonts w:ascii="Book Antiqua" w:eastAsia="SimSun" w:hAnsi="Book Antiqua" w:cs="SimSun"/>
        </w:rPr>
        <w:t> 2002; </w:t>
      </w:r>
      <w:r w:rsidRPr="00A41885">
        <w:rPr>
          <w:rFonts w:ascii="Book Antiqua" w:eastAsia="SimSun" w:hAnsi="Book Antiqua" w:cs="SimSun"/>
          <w:b/>
          <w:bCs/>
        </w:rPr>
        <w:t>71</w:t>
      </w:r>
      <w:r w:rsidRPr="00A41885">
        <w:rPr>
          <w:rFonts w:ascii="Book Antiqua" w:eastAsia="SimSun" w:hAnsi="Book Antiqua" w:cs="SimSun"/>
        </w:rPr>
        <w:t>: 9-15 [PMID: 11781376]</w:t>
      </w:r>
    </w:p>
    <w:p w14:paraId="76B0984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53 </w:t>
      </w:r>
      <w:r w:rsidRPr="00A41885">
        <w:rPr>
          <w:rFonts w:ascii="Book Antiqua" w:eastAsia="SimSun" w:hAnsi="Book Antiqua" w:cs="SimSun"/>
          <w:b/>
          <w:bCs/>
        </w:rPr>
        <w:t>Gross KL</w:t>
      </w:r>
      <w:r w:rsidRPr="00A41885">
        <w:rPr>
          <w:rFonts w:ascii="Book Antiqua" w:eastAsia="SimSun" w:hAnsi="Book Antiqua" w:cs="SimSun"/>
        </w:rPr>
        <w:t>, Cidlowski JA. Tissue-specific glucocorticoid action: a family affair. </w:t>
      </w:r>
      <w:r w:rsidRPr="00A41885">
        <w:rPr>
          <w:rFonts w:ascii="Book Antiqua" w:eastAsia="SimSun" w:hAnsi="Book Antiqua" w:cs="SimSun"/>
          <w:i/>
          <w:iCs/>
        </w:rPr>
        <w:t>Trends Endocrinol Metab</w:t>
      </w:r>
      <w:r w:rsidRPr="00A41885">
        <w:rPr>
          <w:rFonts w:ascii="Book Antiqua" w:eastAsia="SimSun" w:hAnsi="Book Antiqua" w:cs="SimSun"/>
        </w:rPr>
        <w:t> 2008; </w:t>
      </w:r>
      <w:r w:rsidRPr="00A41885">
        <w:rPr>
          <w:rFonts w:ascii="Book Antiqua" w:eastAsia="SimSun" w:hAnsi="Book Antiqua" w:cs="SimSun"/>
          <w:b/>
          <w:bCs/>
        </w:rPr>
        <w:t>19</w:t>
      </w:r>
      <w:r w:rsidRPr="00A41885">
        <w:rPr>
          <w:rFonts w:ascii="Book Antiqua" w:eastAsia="SimSun" w:hAnsi="Book Antiqua" w:cs="SimSun"/>
        </w:rPr>
        <w:t>: 331-339 [PMID: 18805703 DOI: 10.1016/j.tem.2008.07.009]</w:t>
      </w:r>
    </w:p>
    <w:p w14:paraId="6FCDE24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54 </w:t>
      </w:r>
      <w:r w:rsidRPr="00A41885">
        <w:rPr>
          <w:rFonts w:ascii="Book Antiqua" w:eastAsia="SimSun" w:hAnsi="Book Antiqua" w:cs="SimSun"/>
          <w:b/>
          <w:bCs/>
        </w:rPr>
        <w:t>Chen HL</w:t>
      </w:r>
      <w:r w:rsidRPr="00A41885">
        <w:rPr>
          <w:rFonts w:ascii="Book Antiqua" w:eastAsia="SimSun" w:hAnsi="Book Antiqua" w:cs="SimSun"/>
        </w:rPr>
        <w:t>, Li LR. Glucocorticoid receptor gene polymorphisms and glucocorticoid resistance in inflammatory bowel disease: a meta-analysis. </w:t>
      </w:r>
      <w:r w:rsidRPr="00A41885">
        <w:rPr>
          <w:rFonts w:ascii="Book Antiqua" w:eastAsia="SimSun" w:hAnsi="Book Antiqua" w:cs="SimSun"/>
          <w:i/>
          <w:iCs/>
        </w:rPr>
        <w:t>Dig Dis Sci</w:t>
      </w:r>
      <w:r w:rsidRPr="00A41885">
        <w:rPr>
          <w:rFonts w:ascii="Book Antiqua" w:eastAsia="SimSun" w:hAnsi="Book Antiqua" w:cs="SimSun"/>
        </w:rPr>
        <w:t> 2012; </w:t>
      </w:r>
      <w:r w:rsidRPr="00A41885">
        <w:rPr>
          <w:rFonts w:ascii="Book Antiqua" w:eastAsia="SimSun" w:hAnsi="Book Antiqua" w:cs="SimSun"/>
          <w:b/>
          <w:bCs/>
        </w:rPr>
        <w:t>57</w:t>
      </w:r>
      <w:r w:rsidRPr="00A41885">
        <w:rPr>
          <w:rFonts w:ascii="Book Antiqua" w:eastAsia="SimSun" w:hAnsi="Book Antiqua" w:cs="SimSun"/>
        </w:rPr>
        <w:t>: 3065-3075 [PMID: 22752665 DOI: 10.1007/s10620-012-2293-2]</w:t>
      </w:r>
    </w:p>
    <w:p w14:paraId="486DE65A"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55 </w:t>
      </w:r>
      <w:r w:rsidRPr="00A41885">
        <w:rPr>
          <w:rFonts w:ascii="Book Antiqua" w:eastAsia="SimSun" w:hAnsi="Book Antiqua" w:cs="SimSun"/>
          <w:b/>
          <w:bCs/>
        </w:rPr>
        <w:t>Fujishima S</w:t>
      </w:r>
      <w:r w:rsidRPr="00A41885">
        <w:rPr>
          <w:rFonts w:ascii="Book Antiqua" w:eastAsia="SimSun" w:hAnsi="Book Antiqua" w:cs="SimSun"/>
        </w:rPr>
        <w:t>, Takeda H, Kawata S, Yamakawa M. The relationship between the expression of the glucocorticoid receptor in biopsied colonic mucosa and the glucocorticoid responsiveness of ulcerative colitis patients. </w:t>
      </w:r>
      <w:r w:rsidRPr="00A41885">
        <w:rPr>
          <w:rFonts w:ascii="Book Antiqua" w:eastAsia="SimSun" w:hAnsi="Book Antiqua" w:cs="SimSun"/>
          <w:i/>
          <w:iCs/>
        </w:rPr>
        <w:t>Clin Immunol</w:t>
      </w:r>
      <w:r w:rsidRPr="00A41885">
        <w:rPr>
          <w:rFonts w:ascii="Book Antiqua" w:eastAsia="SimSun" w:hAnsi="Book Antiqua" w:cs="SimSun"/>
        </w:rPr>
        <w:t> 2009; </w:t>
      </w:r>
      <w:r w:rsidRPr="00A41885">
        <w:rPr>
          <w:rFonts w:ascii="Book Antiqua" w:eastAsia="SimSun" w:hAnsi="Book Antiqua" w:cs="SimSun"/>
          <w:b/>
          <w:bCs/>
        </w:rPr>
        <w:t>133</w:t>
      </w:r>
      <w:r w:rsidRPr="00A41885">
        <w:rPr>
          <w:rFonts w:ascii="Book Antiqua" w:eastAsia="SimSun" w:hAnsi="Book Antiqua" w:cs="SimSun"/>
        </w:rPr>
        <w:t>: 208-217 [PMID: 19646928 DOI: 10.1016/j.clim.2009.07.006]</w:t>
      </w:r>
    </w:p>
    <w:p w14:paraId="3B2AE59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56 </w:t>
      </w:r>
      <w:r w:rsidRPr="00A41885">
        <w:rPr>
          <w:rFonts w:ascii="Book Antiqua" w:eastAsia="SimSun" w:hAnsi="Book Antiqua" w:cs="SimSun"/>
          <w:b/>
          <w:bCs/>
        </w:rPr>
        <w:t>Oakley RH</w:t>
      </w:r>
      <w:r w:rsidRPr="00A41885">
        <w:rPr>
          <w:rFonts w:ascii="Book Antiqua" w:eastAsia="SimSun" w:hAnsi="Book Antiqua" w:cs="SimSun"/>
        </w:rPr>
        <w:t>, Webster JC, Sar M, Parker CR, Cidlowski JA. Expression and subcellular distribution of the beta-isoform of the human glucocorticoid receptor. </w:t>
      </w:r>
      <w:r w:rsidRPr="00A41885">
        <w:rPr>
          <w:rFonts w:ascii="Book Antiqua" w:eastAsia="SimSun" w:hAnsi="Book Antiqua" w:cs="SimSun"/>
          <w:i/>
          <w:iCs/>
        </w:rPr>
        <w:t>Endocrinology</w:t>
      </w:r>
      <w:r w:rsidRPr="00A41885">
        <w:rPr>
          <w:rFonts w:ascii="Book Antiqua" w:eastAsia="SimSun" w:hAnsi="Book Antiqua" w:cs="SimSun"/>
        </w:rPr>
        <w:t> 1997; </w:t>
      </w:r>
      <w:r w:rsidRPr="00A41885">
        <w:rPr>
          <w:rFonts w:ascii="Book Antiqua" w:eastAsia="SimSun" w:hAnsi="Book Antiqua" w:cs="SimSun"/>
          <w:b/>
          <w:bCs/>
        </w:rPr>
        <w:t>138</w:t>
      </w:r>
      <w:r w:rsidRPr="00A41885">
        <w:rPr>
          <w:rFonts w:ascii="Book Antiqua" w:eastAsia="SimSun" w:hAnsi="Book Antiqua" w:cs="SimSun"/>
        </w:rPr>
        <w:t>: 5028-5038 [PMID: 9348235 DOI: 10.1210/endo.138.11.5501]</w:t>
      </w:r>
    </w:p>
    <w:p w14:paraId="77B66BA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57 </w:t>
      </w:r>
      <w:r w:rsidRPr="00A41885">
        <w:rPr>
          <w:rFonts w:ascii="Book Antiqua" w:eastAsia="SimSun" w:hAnsi="Book Antiqua" w:cs="SimSun"/>
          <w:b/>
          <w:bCs/>
        </w:rPr>
        <w:t>Pujols L</w:t>
      </w:r>
      <w:r w:rsidRPr="00A41885">
        <w:rPr>
          <w:rFonts w:ascii="Book Antiqua" w:eastAsia="SimSun" w:hAnsi="Book Antiqua" w:cs="SimSun"/>
        </w:rPr>
        <w:t>, Mullol J, Roca-Ferrer J, Torrego A, Xaubet A, Cidlowski JA, Picado C. Expression of glucocorticoid receptor alpha- and beta-isoforms in human cells and tissues. </w:t>
      </w:r>
      <w:r w:rsidRPr="00A41885">
        <w:rPr>
          <w:rFonts w:ascii="Book Antiqua" w:eastAsia="SimSun" w:hAnsi="Book Antiqua" w:cs="SimSun"/>
          <w:i/>
          <w:iCs/>
        </w:rPr>
        <w:t>Am J Physiol Cell Physiol</w:t>
      </w:r>
      <w:r w:rsidRPr="00A41885">
        <w:rPr>
          <w:rFonts w:ascii="Book Antiqua" w:eastAsia="SimSun" w:hAnsi="Book Antiqua" w:cs="SimSun"/>
        </w:rPr>
        <w:t> 2002; </w:t>
      </w:r>
      <w:r w:rsidRPr="00A41885">
        <w:rPr>
          <w:rFonts w:ascii="Book Antiqua" w:eastAsia="SimSun" w:hAnsi="Book Antiqua" w:cs="SimSun"/>
          <w:b/>
          <w:bCs/>
        </w:rPr>
        <w:t>283</w:t>
      </w:r>
      <w:r w:rsidRPr="00A41885">
        <w:rPr>
          <w:rFonts w:ascii="Book Antiqua" w:eastAsia="SimSun" w:hAnsi="Book Antiqua" w:cs="SimSun"/>
        </w:rPr>
        <w:t>: C1324-C1331 [PMID: 12225995 DOI: 10.1152/ajpcell.00363.2001]</w:t>
      </w:r>
    </w:p>
    <w:p w14:paraId="2C4BEBE9"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58 </w:t>
      </w:r>
      <w:r w:rsidRPr="00A41885">
        <w:rPr>
          <w:rFonts w:ascii="Book Antiqua" w:eastAsia="SimSun" w:hAnsi="Book Antiqua" w:cs="SimSun"/>
          <w:b/>
          <w:bCs/>
        </w:rPr>
        <w:t>Oakley RH</w:t>
      </w:r>
      <w:r w:rsidRPr="00A41885">
        <w:rPr>
          <w:rFonts w:ascii="Book Antiqua" w:eastAsia="SimSun" w:hAnsi="Book Antiqua" w:cs="SimSun"/>
        </w:rPr>
        <w:t>, Sar M, Cidlowski JA. The human glucocorticoid receptor beta isoform. Expression, biochemical properties, and putative function. </w:t>
      </w:r>
      <w:r w:rsidRPr="00A41885">
        <w:rPr>
          <w:rFonts w:ascii="Book Antiqua" w:eastAsia="SimSun" w:hAnsi="Book Antiqua" w:cs="SimSun"/>
          <w:i/>
          <w:iCs/>
        </w:rPr>
        <w:t>J Biol Chem</w:t>
      </w:r>
      <w:r w:rsidRPr="00A41885">
        <w:rPr>
          <w:rFonts w:ascii="Book Antiqua" w:eastAsia="SimSun" w:hAnsi="Book Antiqua" w:cs="SimSun"/>
        </w:rPr>
        <w:t> 1996; </w:t>
      </w:r>
      <w:r w:rsidRPr="00A41885">
        <w:rPr>
          <w:rFonts w:ascii="Book Antiqua" w:eastAsia="SimSun" w:hAnsi="Book Antiqua" w:cs="SimSun"/>
          <w:b/>
          <w:bCs/>
        </w:rPr>
        <w:t>271</w:t>
      </w:r>
      <w:r w:rsidRPr="00A41885">
        <w:rPr>
          <w:rFonts w:ascii="Book Antiqua" w:eastAsia="SimSun" w:hAnsi="Book Antiqua" w:cs="SimSun"/>
        </w:rPr>
        <w:t>: 9550-9559 [PMID: 8621628 DOI: 10.1074/jbc.271.16.9550]</w:t>
      </w:r>
    </w:p>
    <w:p w14:paraId="77A61D30"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59 </w:t>
      </w:r>
      <w:r w:rsidRPr="00A41885">
        <w:rPr>
          <w:rFonts w:ascii="Book Antiqua" w:eastAsia="SimSun" w:hAnsi="Book Antiqua" w:cs="SimSun"/>
          <w:b/>
          <w:bCs/>
        </w:rPr>
        <w:t>Nagy Z</w:t>
      </w:r>
      <w:r w:rsidRPr="00A41885">
        <w:rPr>
          <w:rFonts w:ascii="Book Antiqua" w:eastAsia="SimSun" w:hAnsi="Book Antiqua" w:cs="SimSun"/>
        </w:rPr>
        <w:t>, Acs B, Butz H, Feldman K, Marta A, Szabo PM, Baghy K, Pazmany T, Racz K, Liko I, Patocs A. Overexpression of GRß in colonic mucosal cell line partly reflects altered gene expression in colonic mucosa of patients with inflammatory bowel disease. </w:t>
      </w:r>
      <w:r w:rsidRPr="00A41885">
        <w:rPr>
          <w:rFonts w:ascii="Book Antiqua" w:eastAsia="SimSun" w:hAnsi="Book Antiqua" w:cs="SimSun"/>
          <w:i/>
          <w:iCs/>
        </w:rPr>
        <w:t>J Steroid Biochem Mol Biol</w:t>
      </w:r>
      <w:r w:rsidRPr="00A41885">
        <w:rPr>
          <w:rFonts w:ascii="Book Antiqua" w:eastAsia="SimSun" w:hAnsi="Book Antiqua" w:cs="SimSun"/>
        </w:rPr>
        <w:t> 2016; </w:t>
      </w:r>
      <w:r w:rsidRPr="00A41885">
        <w:rPr>
          <w:rFonts w:ascii="Book Antiqua" w:eastAsia="SimSun" w:hAnsi="Book Antiqua" w:cs="SimSun"/>
          <w:b/>
          <w:bCs/>
        </w:rPr>
        <w:t>155</w:t>
      </w:r>
      <w:r w:rsidRPr="00A41885">
        <w:rPr>
          <w:rFonts w:ascii="Book Antiqua" w:eastAsia="SimSun" w:hAnsi="Book Antiqua" w:cs="SimSun"/>
        </w:rPr>
        <w:t>: 76-84 [PMID: 26480216 DOI: 10.1016/j.jsbmb.2015.10.006]</w:t>
      </w:r>
    </w:p>
    <w:p w14:paraId="3ABAA89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60 </w:t>
      </w:r>
      <w:r w:rsidRPr="00A41885">
        <w:rPr>
          <w:rFonts w:ascii="Book Antiqua" w:eastAsia="SimSun" w:hAnsi="Book Antiqua" w:cs="SimSun"/>
          <w:b/>
          <w:bCs/>
        </w:rPr>
        <w:t>Lewis-Tuffin LJ</w:t>
      </w:r>
      <w:r w:rsidRPr="00A41885">
        <w:rPr>
          <w:rFonts w:ascii="Book Antiqua" w:eastAsia="SimSun" w:hAnsi="Book Antiqua" w:cs="SimSun"/>
        </w:rPr>
        <w:t>, Jewell CM, Bienstock RJ, Collins JB, Cidlowski JA. Human glucocorticoid receptor beta binds RU-486 and is transcriptionally active. </w:t>
      </w:r>
      <w:r w:rsidRPr="00A41885">
        <w:rPr>
          <w:rFonts w:ascii="Book Antiqua" w:eastAsia="SimSun" w:hAnsi="Book Antiqua" w:cs="SimSun"/>
          <w:i/>
          <w:iCs/>
        </w:rPr>
        <w:t>Mol Cell Biol</w:t>
      </w:r>
      <w:r w:rsidRPr="00A41885">
        <w:rPr>
          <w:rFonts w:ascii="Book Antiqua" w:eastAsia="SimSun" w:hAnsi="Book Antiqua" w:cs="SimSun"/>
        </w:rPr>
        <w:t> 2007; </w:t>
      </w:r>
      <w:r w:rsidRPr="00A41885">
        <w:rPr>
          <w:rFonts w:ascii="Book Antiqua" w:eastAsia="SimSun" w:hAnsi="Book Antiqua" w:cs="SimSun"/>
          <w:b/>
          <w:bCs/>
        </w:rPr>
        <w:t>27</w:t>
      </w:r>
      <w:r w:rsidRPr="00A41885">
        <w:rPr>
          <w:rFonts w:ascii="Book Antiqua" w:eastAsia="SimSun" w:hAnsi="Book Antiqua" w:cs="SimSun"/>
        </w:rPr>
        <w:t>: 2266-2282 [PMID: 17242213 DOI: 10.1128/MCB.01439-06]</w:t>
      </w:r>
    </w:p>
    <w:p w14:paraId="25E2366B"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61 </w:t>
      </w:r>
      <w:r w:rsidRPr="00A41885">
        <w:rPr>
          <w:rFonts w:ascii="Book Antiqua" w:eastAsia="SimSun" w:hAnsi="Book Antiqua" w:cs="SimSun"/>
          <w:b/>
          <w:bCs/>
        </w:rPr>
        <w:t>Webster JC</w:t>
      </w:r>
      <w:r w:rsidRPr="00A41885">
        <w:rPr>
          <w:rFonts w:ascii="Book Antiqua" w:eastAsia="SimSun" w:hAnsi="Book Antiqua" w:cs="SimSun"/>
        </w:rPr>
        <w:t>, Oakley RH, Jewell CM, Cidlowski JA. Proinflammatory cytokines regulate human glucocorticoid receptor gene expression and lead to the accumulation of the dominant negative beta isoform: a mechanism for the generation of glucocorticoid resistance. </w:t>
      </w:r>
      <w:r w:rsidRPr="00A41885">
        <w:rPr>
          <w:rFonts w:ascii="Book Antiqua" w:eastAsia="SimSun" w:hAnsi="Book Antiqua" w:cs="SimSun"/>
          <w:i/>
          <w:iCs/>
        </w:rPr>
        <w:t>Proc Natl Acad Sci U S A</w:t>
      </w:r>
      <w:r w:rsidRPr="00A41885">
        <w:rPr>
          <w:rFonts w:ascii="Book Antiqua" w:eastAsia="SimSun" w:hAnsi="Book Antiqua" w:cs="SimSun"/>
        </w:rPr>
        <w:t> 2001; </w:t>
      </w:r>
      <w:r w:rsidRPr="00A41885">
        <w:rPr>
          <w:rFonts w:ascii="Book Antiqua" w:eastAsia="SimSun" w:hAnsi="Book Antiqua" w:cs="SimSun"/>
          <w:b/>
          <w:bCs/>
        </w:rPr>
        <w:t>98</w:t>
      </w:r>
      <w:r w:rsidRPr="00A41885">
        <w:rPr>
          <w:rFonts w:ascii="Book Antiqua" w:eastAsia="SimSun" w:hAnsi="Book Antiqua" w:cs="SimSun"/>
        </w:rPr>
        <w:t>: 6865-6870 [PMID: 11381138 DOI: 10.1073/pnas.121455098]</w:t>
      </w:r>
    </w:p>
    <w:p w14:paraId="724E7BFD"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62 </w:t>
      </w:r>
      <w:r w:rsidRPr="00A41885">
        <w:rPr>
          <w:rFonts w:ascii="Book Antiqua" w:eastAsia="SimSun" w:hAnsi="Book Antiqua" w:cs="SimSun"/>
          <w:b/>
          <w:bCs/>
        </w:rPr>
        <w:t>Boivin MA</w:t>
      </w:r>
      <w:r w:rsidRPr="00A41885">
        <w:rPr>
          <w:rFonts w:ascii="Book Antiqua" w:eastAsia="SimSun" w:hAnsi="Book Antiqua" w:cs="SimSun"/>
        </w:rPr>
        <w:t>, Ye D, Kennedy JC, Al-Sadi R, Shepela C, Ma TY. Mechanism of glucocorticoid regulation of the intestinal tight junction barrier. </w:t>
      </w:r>
      <w:r w:rsidRPr="00A41885">
        <w:rPr>
          <w:rFonts w:ascii="Book Antiqua" w:eastAsia="SimSun" w:hAnsi="Book Antiqua" w:cs="SimSun"/>
          <w:i/>
          <w:iCs/>
        </w:rPr>
        <w:t>Am J Physiol Gastrointest Liver Physiol</w:t>
      </w:r>
      <w:r w:rsidRPr="00A41885">
        <w:rPr>
          <w:rFonts w:ascii="Book Antiqua" w:eastAsia="SimSun" w:hAnsi="Book Antiqua" w:cs="SimSun"/>
        </w:rPr>
        <w:t> 2007; </w:t>
      </w:r>
      <w:r w:rsidRPr="00A41885">
        <w:rPr>
          <w:rFonts w:ascii="Book Antiqua" w:eastAsia="SimSun" w:hAnsi="Book Antiqua" w:cs="SimSun"/>
          <w:b/>
          <w:bCs/>
        </w:rPr>
        <w:t>292</w:t>
      </w:r>
      <w:r w:rsidRPr="00A41885">
        <w:rPr>
          <w:rFonts w:ascii="Book Antiqua" w:eastAsia="SimSun" w:hAnsi="Book Antiqua" w:cs="SimSun"/>
        </w:rPr>
        <w:t>: G590-G598 [PMID: 17068119 DOI: 10.1152/ajpgi.00252.2006]</w:t>
      </w:r>
    </w:p>
    <w:p w14:paraId="47F77FF0" w14:textId="77777777" w:rsidR="00332E06" w:rsidRPr="00A41885" w:rsidRDefault="00332E06" w:rsidP="00332E06">
      <w:pPr>
        <w:spacing w:line="360" w:lineRule="auto"/>
        <w:jc w:val="both"/>
        <w:rPr>
          <w:rFonts w:ascii="Book Antiqua" w:eastAsia="SimSun" w:hAnsi="Book Antiqua" w:cs="SimSun"/>
        </w:rPr>
      </w:pPr>
      <w:r>
        <w:rPr>
          <w:rFonts w:ascii="Book Antiqua" w:eastAsia="SimSun" w:hAnsi="Book Antiqua" w:cs="SimSun" w:hint="eastAsia"/>
        </w:rPr>
        <w:t>63</w:t>
      </w:r>
      <w:r w:rsidRPr="00A41885">
        <w:rPr>
          <w:rFonts w:ascii="Book Antiqua" w:eastAsia="SimSun" w:hAnsi="Book Antiqua" w:cs="SimSun" w:hint="eastAsia"/>
          <w:b/>
        </w:rPr>
        <w:t xml:space="preserve"> </w:t>
      </w:r>
      <w:r w:rsidRPr="00A41885">
        <w:rPr>
          <w:rFonts w:ascii="Book Antiqua" w:eastAsia="SimSun" w:hAnsi="Book Antiqua" w:cs="SimSun"/>
          <w:b/>
        </w:rPr>
        <w:t>van Rossum EFC</w:t>
      </w:r>
      <w:r w:rsidRPr="00A41885">
        <w:rPr>
          <w:rFonts w:ascii="Book Antiqua" w:eastAsia="SimSun" w:hAnsi="Book Antiqua" w:cs="SimSun"/>
        </w:rPr>
        <w:t xml:space="preserve">, Lamberts SWJ. Polymorphisms in the glucocorticoid receptor gene and their associations with metabolic parameters and body composition. </w:t>
      </w:r>
      <w:r w:rsidRPr="00A41885">
        <w:rPr>
          <w:rFonts w:ascii="Book Antiqua" w:eastAsia="SimSun" w:hAnsi="Book Antiqua" w:cs="SimSun"/>
          <w:i/>
        </w:rPr>
        <w:t xml:space="preserve">Recent Prog Horm Res </w:t>
      </w:r>
      <w:r w:rsidRPr="00A41885">
        <w:rPr>
          <w:rFonts w:ascii="Book Antiqua" w:eastAsia="SimSun" w:hAnsi="Book Antiqua" w:cs="SimSun"/>
        </w:rPr>
        <w:t xml:space="preserve">2004; </w:t>
      </w:r>
      <w:r w:rsidRPr="00A41885">
        <w:rPr>
          <w:rFonts w:ascii="Book Antiqua" w:eastAsia="SimSun" w:hAnsi="Book Antiqua" w:cs="SimSun"/>
          <w:b/>
        </w:rPr>
        <w:t>59</w:t>
      </w:r>
      <w:r w:rsidRPr="00A41885">
        <w:rPr>
          <w:rFonts w:ascii="Book Antiqua" w:eastAsia="SimSun" w:hAnsi="Book Antiqua" w:cs="SimSun"/>
        </w:rPr>
        <w:t>: 333–57 [PMID: 14749509 DOI: 10.1210/rp.59.1.333]</w:t>
      </w:r>
    </w:p>
    <w:p w14:paraId="7CF3EABB"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64 </w:t>
      </w:r>
      <w:r w:rsidRPr="00A41885">
        <w:rPr>
          <w:rFonts w:ascii="Book Antiqua" w:eastAsia="SimSun" w:hAnsi="Book Antiqua" w:cs="SimSun"/>
          <w:b/>
          <w:bCs/>
        </w:rPr>
        <w:t>Russcher H</w:t>
      </w:r>
      <w:r w:rsidRPr="00A41885">
        <w:rPr>
          <w:rFonts w:ascii="Book Antiqua" w:eastAsia="SimSun" w:hAnsi="Book Antiqua" w:cs="SimSun"/>
        </w:rPr>
        <w:t>, Smit P, van den Akker EL, van Rossum EF, Brinkmann AO, de Jong FH, Lamberts SW, Koper JW. Two polymorphisms in the glucocorticoid receptor gene directly affect glucocorticoid-regulated gene expression. </w:t>
      </w:r>
      <w:r w:rsidRPr="00A41885">
        <w:rPr>
          <w:rFonts w:ascii="Book Antiqua" w:eastAsia="SimSun" w:hAnsi="Book Antiqua" w:cs="SimSun"/>
          <w:i/>
          <w:iCs/>
        </w:rPr>
        <w:t>J Clin Endocrinol Metab</w:t>
      </w:r>
      <w:r w:rsidRPr="00A41885">
        <w:rPr>
          <w:rFonts w:ascii="Book Antiqua" w:eastAsia="SimSun" w:hAnsi="Book Antiqua" w:cs="SimSun"/>
        </w:rPr>
        <w:t> 2005; </w:t>
      </w:r>
      <w:r w:rsidRPr="00A41885">
        <w:rPr>
          <w:rFonts w:ascii="Book Antiqua" w:eastAsia="SimSun" w:hAnsi="Book Antiqua" w:cs="SimSun"/>
          <w:b/>
          <w:bCs/>
        </w:rPr>
        <w:t>90</w:t>
      </w:r>
      <w:r w:rsidRPr="00A41885">
        <w:rPr>
          <w:rFonts w:ascii="Book Antiqua" w:eastAsia="SimSun" w:hAnsi="Book Antiqua" w:cs="SimSun"/>
        </w:rPr>
        <w:t>: 5804-5810 [PMID: 16030164 DOI: 10.1210/jc.2005-0646]</w:t>
      </w:r>
    </w:p>
    <w:p w14:paraId="34811241"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65 </w:t>
      </w:r>
      <w:r w:rsidRPr="00A41885">
        <w:rPr>
          <w:rFonts w:ascii="Book Antiqua" w:eastAsia="SimSun" w:hAnsi="Book Antiqua" w:cs="SimSun"/>
          <w:b/>
          <w:bCs/>
        </w:rPr>
        <w:t>Marti A</w:t>
      </w:r>
      <w:r w:rsidRPr="00A41885">
        <w:rPr>
          <w:rFonts w:ascii="Book Antiqua" w:eastAsia="SimSun" w:hAnsi="Book Antiqua" w:cs="SimSun"/>
        </w:rPr>
        <w:t>, Ochoa MC, Sánchez-Villegas A, Martínez JA, Martínez-González MA, Hebebrand J, Hinney A, Vedder H. Meta-analysis on the effect of the N363S polymorphism of the glucocorticoid receptor gene (GRL) on human obesity. </w:t>
      </w:r>
      <w:r w:rsidRPr="00A41885">
        <w:rPr>
          <w:rFonts w:ascii="Book Antiqua" w:eastAsia="SimSun" w:hAnsi="Book Antiqua" w:cs="SimSun"/>
          <w:i/>
          <w:iCs/>
        </w:rPr>
        <w:t>BMC Med Genet</w:t>
      </w:r>
      <w:r w:rsidRPr="00A41885">
        <w:rPr>
          <w:rFonts w:ascii="Book Antiqua" w:eastAsia="SimSun" w:hAnsi="Book Antiqua" w:cs="SimSun"/>
        </w:rPr>
        <w:t> 2006; </w:t>
      </w:r>
      <w:r w:rsidRPr="00A41885">
        <w:rPr>
          <w:rFonts w:ascii="Book Antiqua" w:eastAsia="SimSun" w:hAnsi="Book Antiqua" w:cs="SimSun"/>
          <w:b/>
          <w:bCs/>
        </w:rPr>
        <w:t>7</w:t>
      </w:r>
      <w:r w:rsidRPr="00A41885">
        <w:rPr>
          <w:rFonts w:ascii="Book Antiqua" w:eastAsia="SimSun" w:hAnsi="Book Antiqua" w:cs="SimSun"/>
        </w:rPr>
        <w:t>: 50 [PMID: 16725041 DOI: 10.1186/1471-2350-7-50]</w:t>
      </w:r>
    </w:p>
    <w:p w14:paraId="56A606ED"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66 </w:t>
      </w:r>
      <w:r w:rsidRPr="00A41885">
        <w:rPr>
          <w:rFonts w:ascii="Book Antiqua" w:eastAsia="SimSun" w:hAnsi="Book Antiqua" w:cs="SimSun"/>
          <w:b/>
          <w:bCs/>
        </w:rPr>
        <w:t>Farrell RJ</w:t>
      </w:r>
      <w:r w:rsidRPr="00A41885">
        <w:rPr>
          <w:rFonts w:ascii="Book Antiqua" w:eastAsia="SimSun" w:hAnsi="Book Antiqua" w:cs="SimSun"/>
        </w:rPr>
        <w:t>, Menconi MJ, Keates AC, Kelly CP. P-glycoprotein-170 inhibition significantly reduces cortisol and ciclosporin efflux from human intestinal epithelial cells and T lymphocytes. </w:t>
      </w:r>
      <w:r w:rsidRPr="00A41885">
        <w:rPr>
          <w:rFonts w:ascii="Book Antiqua" w:eastAsia="SimSun" w:hAnsi="Book Antiqua" w:cs="SimSun"/>
          <w:i/>
          <w:iCs/>
        </w:rPr>
        <w:t>Aliment Pharmacol Ther</w:t>
      </w:r>
      <w:r w:rsidRPr="00A41885">
        <w:rPr>
          <w:rFonts w:ascii="Book Antiqua" w:eastAsia="SimSun" w:hAnsi="Book Antiqua" w:cs="SimSun"/>
        </w:rPr>
        <w:t> 2002; </w:t>
      </w:r>
      <w:r w:rsidRPr="00A41885">
        <w:rPr>
          <w:rFonts w:ascii="Book Antiqua" w:eastAsia="SimSun" w:hAnsi="Book Antiqua" w:cs="SimSun"/>
          <w:b/>
          <w:bCs/>
        </w:rPr>
        <w:t>16</w:t>
      </w:r>
      <w:r w:rsidRPr="00A41885">
        <w:rPr>
          <w:rFonts w:ascii="Book Antiqua" w:eastAsia="SimSun" w:hAnsi="Book Antiqua" w:cs="SimSun"/>
        </w:rPr>
        <w:t>: 1021-1031 [PMID: 11966513 DOI: 10.1046/j.1365-2036.2002.01238.x]</w:t>
      </w:r>
    </w:p>
    <w:p w14:paraId="3A649E98"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67 </w:t>
      </w:r>
      <w:r w:rsidRPr="00A41885">
        <w:rPr>
          <w:rFonts w:ascii="Book Antiqua" w:eastAsia="SimSun" w:hAnsi="Book Antiqua" w:cs="SimSun"/>
          <w:b/>
          <w:bCs/>
        </w:rPr>
        <w:t>Hoffmeyer S</w:t>
      </w:r>
      <w:r w:rsidRPr="00A41885">
        <w:rPr>
          <w:rFonts w:ascii="Book Antiqua" w:eastAsia="SimSun" w:hAnsi="Book Antiqua" w:cs="SimSun"/>
        </w:rPr>
        <w:t>, Burk O, von Richter O, Arnold HP, Brockmöller J, Johne A, Cascorbi I, Gerloff T, Roots I, Eichelbaum M, Brinkmann U. Functional polymorphisms of the human multidrug-resistance gene: multiple sequence variations and correlation of one allele with P-glycoprotein expression and activity in vivo. </w:t>
      </w:r>
      <w:r w:rsidRPr="00A41885">
        <w:rPr>
          <w:rFonts w:ascii="Book Antiqua" w:eastAsia="SimSun" w:hAnsi="Book Antiqua" w:cs="SimSun"/>
          <w:i/>
          <w:iCs/>
        </w:rPr>
        <w:t>Proc Natl Acad Sci U S A</w:t>
      </w:r>
      <w:r w:rsidRPr="00A41885">
        <w:rPr>
          <w:rFonts w:ascii="Book Antiqua" w:eastAsia="SimSun" w:hAnsi="Book Antiqua" w:cs="SimSun"/>
        </w:rPr>
        <w:t> 2000; </w:t>
      </w:r>
      <w:r w:rsidRPr="00A41885">
        <w:rPr>
          <w:rFonts w:ascii="Book Antiqua" w:eastAsia="SimSun" w:hAnsi="Book Antiqua" w:cs="SimSun"/>
          <w:b/>
          <w:bCs/>
        </w:rPr>
        <w:t>97</w:t>
      </w:r>
      <w:r w:rsidRPr="00A41885">
        <w:rPr>
          <w:rFonts w:ascii="Book Antiqua" w:eastAsia="SimSun" w:hAnsi="Book Antiqua" w:cs="SimSun"/>
        </w:rPr>
        <w:t>: 3473-3478 [PMID: 10716719 DOI: 10.1073/pnas.050585397]</w:t>
      </w:r>
    </w:p>
    <w:p w14:paraId="412507A8"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68 </w:t>
      </w:r>
      <w:r w:rsidRPr="00A41885">
        <w:rPr>
          <w:rFonts w:ascii="Book Antiqua" w:eastAsia="SimSun" w:hAnsi="Book Antiqua" w:cs="SimSun"/>
          <w:b/>
          <w:bCs/>
        </w:rPr>
        <w:t>Carvalho AT</w:t>
      </w:r>
      <w:r w:rsidRPr="00A41885">
        <w:rPr>
          <w:rFonts w:ascii="Book Antiqua" w:eastAsia="SimSun" w:hAnsi="Book Antiqua" w:cs="SimSun"/>
        </w:rPr>
        <w:t>, Fróes RS, Esberard BC, Santos JC, Rapozo DC, Grinman AB, Simão TA, Nicolau Neto P, Luiz RR, Carneiro AJ, Souza HS, Ribeiro-Pinto LF. Multidrug resistance 1 gene polymorphisms may determine Crohn's disease behavior in patients from Rio de Janeiro. </w:t>
      </w:r>
      <w:r w:rsidRPr="00A41885">
        <w:rPr>
          <w:rFonts w:ascii="Book Antiqua" w:eastAsia="SimSun" w:hAnsi="Book Antiqua" w:cs="SimSun"/>
          <w:i/>
          <w:iCs/>
        </w:rPr>
        <w:t>Clinics</w:t>
      </w:r>
      <w:r w:rsidRPr="00EF0F45">
        <w:rPr>
          <w:rFonts w:ascii="Book Antiqua" w:eastAsia="SimSun" w:hAnsi="Book Antiqua" w:cs="SimSun"/>
          <w:iCs/>
        </w:rPr>
        <w:t xml:space="preserve"> (Sao Paulo)</w:t>
      </w:r>
      <w:r w:rsidRPr="00A41885">
        <w:rPr>
          <w:rFonts w:ascii="Book Antiqua" w:eastAsia="SimSun" w:hAnsi="Book Antiqua" w:cs="SimSun"/>
        </w:rPr>
        <w:t> 2014; </w:t>
      </w:r>
      <w:r w:rsidRPr="00A41885">
        <w:rPr>
          <w:rFonts w:ascii="Book Antiqua" w:eastAsia="SimSun" w:hAnsi="Book Antiqua" w:cs="SimSun"/>
          <w:b/>
          <w:bCs/>
        </w:rPr>
        <w:t>69</w:t>
      </w:r>
      <w:r w:rsidRPr="00A41885">
        <w:rPr>
          <w:rFonts w:ascii="Book Antiqua" w:eastAsia="SimSun" w:hAnsi="Book Antiqua" w:cs="SimSun"/>
        </w:rPr>
        <w:t>: 327-334 [PMID: 24838898 DOI: 10.6061/clinics/2014(05)06]</w:t>
      </w:r>
    </w:p>
    <w:p w14:paraId="44A39B16"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69 </w:t>
      </w:r>
      <w:r w:rsidRPr="00A41885">
        <w:rPr>
          <w:rFonts w:ascii="Book Antiqua" w:eastAsia="SimSun" w:hAnsi="Book Antiqua" w:cs="SimSun"/>
          <w:b/>
          <w:bCs/>
        </w:rPr>
        <w:t>Ishiguro Y</w:t>
      </w:r>
      <w:r w:rsidRPr="00A41885">
        <w:rPr>
          <w:rFonts w:ascii="Book Antiqua" w:eastAsia="SimSun" w:hAnsi="Book Antiqua" w:cs="SimSun"/>
        </w:rPr>
        <w:t>. Mucosal proinflammatory cytokine production correlates with endoscopic activity of ulcerative colitis. </w:t>
      </w:r>
      <w:r w:rsidRPr="00A41885">
        <w:rPr>
          <w:rFonts w:ascii="Book Antiqua" w:eastAsia="SimSun" w:hAnsi="Book Antiqua" w:cs="SimSun"/>
          <w:i/>
          <w:iCs/>
        </w:rPr>
        <w:t>J Gastroenterol</w:t>
      </w:r>
      <w:r w:rsidRPr="00A41885">
        <w:rPr>
          <w:rFonts w:ascii="Book Antiqua" w:eastAsia="SimSun" w:hAnsi="Book Antiqua" w:cs="SimSun"/>
        </w:rPr>
        <w:t> 1999; </w:t>
      </w:r>
      <w:r w:rsidRPr="00A41885">
        <w:rPr>
          <w:rFonts w:ascii="Book Antiqua" w:eastAsia="SimSun" w:hAnsi="Book Antiqua" w:cs="SimSun"/>
          <w:b/>
          <w:bCs/>
        </w:rPr>
        <w:t>34</w:t>
      </w:r>
      <w:r w:rsidRPr="00A41885">
        <w:rPr>
          <w:rFonts w:ascii="Book Antiqua" w:eastAsia="SimSun" w:hAnsi="Book Antiqua" w:cs="SimSun"/>
        </w:rPr>
        <w:t>: 66-74 [PMID: 10204613 DOI: 10.1007/s005350050218]</w:t>
      </w:r>
    </w:p>
    <w:p w14:paraId="538179C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70 </w:t>
      </w:r>
      <w:r w:rsidRPr="00A41885">
        <w:rPr>
          <w:rFonts w:ascii="Book Antiqua" w:eastAsia="SimSun" w:hAnsi="Book Antiqua" w:cs="SimSun"/>
          <w:b/>
          <w:bCs/>
        </w:rPr>
        <w:t>Wine E</w:t>
      </w:r>
      <w:r w:rsidRPr="00A41885">
        <w:rPr>
          <w:rFonts w:ascii="Book Antiqua" w:eastAsia="SimSun" w:hAnsi="Book Antiqua" w:cs="SimSun"/>
        </w:rPr>
        <w:t>, Mack DR, Hyams J, Otley AR, Markowitz J, Crandall WV, Leleiko N, Muise AM, Griffiths AM, Turner D. Interleukin-6 is associated with steroid resistance and reflects disease activity in severe pediatric ulcerative colitis. </w:t>
      </w:r>
      <w:r w:rsidRPr="00A41885">
        <w:rPr>
          <w:rFonts w:ascii="Book Antiqua" w:eastAsia="SimSun" w:hAnsi="Book Antiqua" w:cs="SimSun"/>
          <w:i/>
          <w:iCs/>
        </w:rPr>
        <w:t>J Crohns Colitis</w:t>
      </w:r>
      <w:r w:rsidRPr="00A41885">
        <w:rPr>
          <w:rFonts w:ascii="Book Antiqua" w:eastAsia="SimSun" w:hAnsi="Book Antiqua" w:cs="SimSun"/>
        </w:rPr>
        <w:t> 2013; </w:t>
      </w:r>
      <w:r w:rsidRPr="00A41885">
        <w:rPr>
          <w:rFonts w:ascii="Book Antiqua" w:eastAsia="SimSun" w:hAnsi="Book Antiqua" w:cs="SimSun"/>
          <w:b/>
          <w:bCs/>
        </w:rPr>
        <w:t>7</w:t>
      </w:r>
      <w:r w:rsidRPr="00A41885">
        <w:rPr>
          <w:rFonts w:ascii="Book Antiqua" w:eastAsia="SimSun" w:hAnsi="Book Antiqua" w:cs="SimSun"/>
        </w:rPr>
        <w:t>: 916-922 [PMID: 23339932 DOI: 10.1016/j.crohns.2012.12.012]</w:t>
      </w:r>
    </w:p>
    <w:p w14:paraId="2929988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71 </w:t>
      </w:r>
      <w:r w:rsidRPr="00A41885">
        <w:rPr>
          <w:rFonts w:ascii="Book Antiqua" w:eastAsia="SimSun" w:hAnsi="Book Antiqua" w:cs="SimSun"/>
          <w:b/>
          <w:bCs/>
        </w:rPr>
        <w:t>Santaolalla R</w:t>
      </w:r>
      <w:r w:rsidRPr="00A41885">
        <w:rPr>
          <w:rFonts w:ascii="Book Antiqua" w:eastAsia="SimSun" w:hAnsi="Book Antiqua" w:cs="SimSun"/>
        </w:rPr>
        <w:t>, Mañé J, Pedrosa E, Lorén V, Fernández-Bañares F, Mallolas J, Carrasco A, Salas A, Rosinach M, Forné M, Espinós JC, Loras C, Donovan M, Puig P, Mañosa M, Gassull MA, Viver JM, Esteve M. Apoptosis resistance of mucosal lymphocytes and IL-10 deficiency in patients with steroid-refractory Crohn's disease. </w:t>
      </w:r>
      <w:r w:rsidRPr="00A41885">
        <w:rPr>
          <w:rFonts w:ascii="Book Antiqua" w:eastAsia="SimSun" w:hAnsi="Book Antiqua" w:cs="SimSun"/>
          <w:i/>
          <w:iCs/>
        </w:rPr>
        <w:t>Inflamm Bowel Dis</w:t>
      </w:r>
      <w:r w:rsidRPr="00A41885">
        <w:rPr>
          <w:rFonts w:ascii="Book Antiqua" w:eastAsia="SimSun" w:hAnsi="Book Antiqua" w:cs="SimSun"/>
        </w:rPr>
        <w:t> 2011; </w:t>
      </w:r>
      <w:r w:rsidRPr="00A41885">
        <w:rPr>
          <w:rFonts w:ascii="Book Antiqua" w:eastAsia="SimSun" w:hAnsi="Book Antiqua" w:cs="SimSun"/>
          <w:b/>
          <w:bCs/>
        </w:rPr>
        <w:t>17</w:t>
      </w:r>
      <w:r w:rsidRPr="00A41885">
        <w:rPr>
          <w:rFonts w:ascii="Book Antiqua" w:eastAsia="SimSun" w:hAnsi="Book Antiqua" w:cs="SimSun"/>
        </w:rPr>
        <w:t>: 1490-1500 [PMID: 21674705 DOI: 10.1002/ibd.21507]</w:t>
      </w:r>
    </w:p>
    <w:p w14:paraId="3BCCD5E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72 </w:t>
      </w:r>
      <w:r w:rsidRPr="00A41885">
        <w:rPr>
          <w:rFonts w:ascii="Book Antiqua" w:eastAsia="SimSun" w:hAnsi="Book Antiqua" w:cs="SimSun"/>
          <w:b/>
          <w:bCs/>
        </w:rPr>
        <w:t>Montero-Meléndez T</w:t>
      </w:r>
      <w:r w:rsidRPr="00A41885">
        <w:rPr>
          <w:rFonts w:ascii="Book Antiqua" w:eastAsia="SimSun" w:hAnsi="Book Antiqua" w:cs="SimSun"/>
        </w:rPr>
        <w:t>, Llor X, García-Planella E, Perretti M, Suárez A. Identification of novel predictor classifiers for inflammatory bowel disease by gene expression profiling. </w:t>
      </w:r>
      <w:r w:rsidRPr="00A41885">
        <w:rPr>
          <w:rFonts w:ascii="Book Antiqua" w:eastAsia="SimSun" w:hAnsi="Book Antiqua" w:cs="SimSun"/>
          <w:i/>
          <w:iCs/>
        </w:rPr>
        <w:t>PLoS One</w:t>
      </w:r>
      <w:r w:rsidRPr="00A41885">
        <w:rPr>
          <w:rFonts w:ascii="Book Antiqua" w:eastAsia="SimSun" w:hAnsi="Book Antiqua" w:cs="SimSun"/>
        </w:rPr>
        <w:t> 2013; </w:t>
      </w:r>
      <w:r w:rsidRPr="00A41885">
        <w:rPr>
          <w:rFonts w:ascii="Book Antiqua" w:eastAsia="SimSun" w:hAnsi="Book Antiqua" w:cs="SimSun"/>
          <w:b/>
          <w:bCs/>
        </w:rPr>
        <w:t>8</w:t>
      </w:r>
      <w:r w:rsidRPr="00A41885">
        <w:rPr>
          <w:rFonts w:ascii="Book Antiqua" w:eastAsia="SimSun" w:hAnsi="Book Antiqua" w:cs="SimSun"/>
        </w:rPr>
        <w:t>: e76235 [PMID: 24155895 DOI: 10.1371/journal.pone.0076235]</w:t>
      </w:r>
    </w:p>
    <w:p w14:paraId="3C36992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73 </w:t>
      </w:r>
      <w:r w:rsidRPr="00A41885">
        <w:rPr>
          <w:rFonts w:ascii="Book Antiqua" w:eastAsia="SimSun" w:hAnsi="Book Antiqua" w:cs="SimSun"/>
          <w:b/>
          <w:bCs/>
        </w:rPr>
        <w:t>Cadwell K</w:t>
      </w:r>
      <w:r w:rsidRPr="00A41885">
        <w:rPr>
          <w:rFonts w:ascii="Book Antiqua" w:eastAsia="SimSun" w:hAnsi="Book Antiqua" w:cs="SimSun"/>
        </w:rPr>
        <w:t>, Liu JY, Brown SL, Miyoshi H, Loh J, Lennerz JK, Kishi C, Kc W, Carrero JA, Hunt S, Stone CD, Brunt EM, Xavier RJ, Sleckman BP, Li E, Mizushima N, Stappenbeck TS, Virgin HW. A key role for autophagy and the autophagy gene Atg16l1 in mouse and human intestinal Paneth cells. </w:t>
      </w:r>
      <w:r w:rsidRPr="00A41885">
        <w:rPr>
          <w:rFonts w:ascii="Book Antiqua" w:eastAsia="SimSun" w:hAnsi="Book Antiqua" w:cs="SimSun"/>
          <w:i/>
          <w:iCs/>
        </w:rPr>
        <w:t>Nature</w:t>
      </w:r>
      <w:r w:rsidRPr="00A41885">
        <w:rPr>
          <w:rFonts w:ascii="Book Antiqua" w:eastAsia="SimSun" w:hAnsi="Book Antiqua" w:cs="SimSun"/>
        </w:rPr>
        <w:t> 2008; </w:t>
      </w:r>
      <w:r w:rsidRPr="00A41885">
        <w:rPr>
          <w:rFonts w:ascii="Book Antiqua" w:eastAsia="SimSun" w:hAnsi="Book Antiqua" w:cs="SimSun"/>
          <w:b/>
          <w:bCs/>
        </w:rPr>
        <w:t>456</w:t>
      </w:r>
      <w:r w:rsidRPr="00A41885">
        <w:rPr>
          <w:rFonts w:ascii="Book Antiqua" w:eastAsia="SimSun" w:hAnsi="Book Antiqua" w:cs="SimSun"/>
        </w:rPr>
        <w:t>: 259-263 [PMID: 18849966 DOI: 10.1038/nature07416]</w:t>
      </w:r>
    </w:p>
    <w:p w14:paraId="159DE9F3"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74 </w:t>
      </w:r>
      <w:r w:rsidRPr="00A41885">
        <w:rPr>
          <w:rFonts w:ascii="Book Antiqua" w:eastAsia="SimSun" w:hAnsi="Book Antiqua" w:cs="SimSun"/>
          <w:b/>
          <w:bCs/>
        </w:rPr>
        <w:t>Jiang L</w:t>
      </w:r>
      <w:r w:rsidRPr="00A41885">
        <w:rPr>
          <w:rFonts w:ascii="Book Antiqua" w:eastAsia="SimSun" w:hAnsi="Book Antiqua" w:cs="SimSun"/>
        </w:rPr>
        <w:t>, Xu L, Xie J, Li S, Guan Y, Zhang Y, Hou Z, Guo T, Shu X, Wang C, Fan W, Si Y, Yang Y, Kang Z, Fang M, Liu Q. Inhibition of autophagy overcomes glucocorticoid resistance in lymphoid malignant cells. </w:t>
      </w:r>
      <w:r w:rsidRPr="00A41885">
        <w:rPr>
          <w:rFonts w:ascii="Book Antiqua" w:eastAsia="SimSun" w:hAnsi="Book Antiqua" w:cs="SimSun"/>
          <w:i/>
          <w:iCs/>
        </w:rPr>
        <w:t>Cancer Biol Ther</w:t>
      </w:r>
      <w:r w:rsidRPr="00A41885">
        <w:rPr>
          <w:rFonts w:ascii="Book Antiqua" w:eastAsia="SimSun" w:hAnsi="Book Antiqua" w:cs="SimSun"/>
        </w:rPr>
        <w:t> 2015; </w:t>
      </w:r>
      <w:r w:rsidRPr="00A41885">
        <w:rPr>
          <w:rFonts w:ascii="Book Antiqua" w:eastAsia="SimSun" w:hAnsi="Book Antiqua" w:cs="SimSun"/>
          <w:b/>
          <w:bCs/>
        </w:rPr>
        <w:t>16</w:t>
      </w:r>
      <w:r w:rsidRPr="00A41885">
        <w:rPr>
          <w:rFonts w:ascii="Book Antiqua" w:eastAsia="SimSun" w:hAnsi="Book Antiqua" w:cs="SimSun"/>
        </w:rPr>
        <w:t>: 466-476 [PMID: 25778879 DOI: 10.1080/15384047.2015.1016658]</w:t>
      </w:r>
    </w:p>
    <w:p w14:paraId="6624CA05"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75 </w:t>
      </w:r>
      <w:r w:rsidRPr="00A41885">
        <w:rPr>
          <w:rFonts w:ascii="Book Antiqua" w:eastAsia="SimSun" w:hAnsi="Book Antiqua" w:cs="SimSun"/>
          <w:b/>
          <w:bCs/>
        </w:rPr>
        <w:t>Yang QF</w:t>
      </w:r>
      <w:r w:rsidRPr="00A41885">
        <w:rPr>
          <w:rFonts w:ascii="Book Antiqua" w:eastAsia="SimSun" w:hAnsi="Book Antiqua" w:cs="SimSun"/>
        </w:rPr>
        <w:t>, Chen BL, Zhang QS, Zhu ZH, Hu B, He Y, Gao X, Wang YM, Hu PJ, Chen MH, Zeng ZR. Contribution of MDR1 gene polymorphisms on IBD predisposition and response to glucocorticoids in IBD in a Chinese population. </w:t>
      </w:r>
      <w:r w:rsidRPr="00A41885">
        <w:rPr>
          <w:rFonts w:ascii="Book Antiqua" w:eastAsia="SimSun" w:hAnsi="Book Antiqua" w:cs="SimSun"/>
          <w:i/>
          <w:iCs/>
        </w:rPr>
        <w:t>J Dig Dis</w:t>
      </w:r>
      <w:r w:rsidRPr="00A41885">
        <w:rPr>
          <w:rFonts w:ascii="Book Antiqua" w:eastAsia="SimSun" w:hAnsi="Book Antiqua" w:cs="SimSun"/>
        </w:rPr>
        <w:t> 2015; </w:t>
      </w:r>
      <w:r w:rsidRPr="00A41885">
        <w:rPr>
          <w:rFonts w:ascii="Book Antiqua" w:eastAsia="SimSun" w:hAnsi="Book Antiqua" w:cs="SimSun"/>
          <w:b/>
          <w:bCs/>
        </w:rPr>
        <w:t>16</w:t>
      </w:r>
      <w:r w:rsidRPr="00A41885">
        <w:rPr>
          <w:rFonts w:ascii="Book Antiqua" w:eastAsia="SimSun" w:hAnsi="Book Antiqua" w:cs="SimSun"/>
        </w:rPr>
        <w:t>: 22-30 [PMID: 25346426 DOI: 10.1111/1751-2980.12205]</w:t>
      </w:r>
    </w:p>
    <w:p w14:paraId="2C670B3E"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76 </w:t>
      </w:r>
      <w:r w:rsidRPr="00A41885">
        <w:rPr>
          <w:rFonts w:ascii="Book Antiqua" w:eastAsia="SimSun" w:hAnsi="Book Antiqua" w:cs="SimSun"/>
          <w:b/>
          <w:bCs/>
        </w:rPr>
        <w:t>Fung KL</w:t>
      </w:r>
      <w:r w:rsidRPr="00A41885">
        <w:rPr>
          <w:rFonts w:ascii="Book Antiqua" w:eastAsia="SimSun" w:hAnsi="Book Antiqua" w:cs="SimSun"/>
        </w:rPr>
        <w:t>, Gottesman MM. A synonymous polymorphism in a common MDR1 (ABCB1) haplotype shapes protein function. </w:t>
      </w:r>
      <w:r w:rsidRPr="00A41885">
        <w:rPr>
          <w:rFonts w:ascii="Book Antiqua" w:eastAsia="SimSun" w:hAnsi="Book Antiqua" w:cs="SimSun"/>
          <w:i/>
          <w:iCs/>
        </w:rPr>
        <w:t>Biochim Biophys Acta</w:t>
      </w:r>
      <w:r w:rsidRPr="00A41885">
        <w:rPr>
          <w:rFonts w:ascii="Book Antiqua" w:eastAsia="SimSun" w:hAnsi="Book Antiqua" w:cs="SimSun"/>
        </w:rPr>
        <w:t> 2009; </w:t>
      </w:r>
      <w:r w:rsidRPr="00A41885">
        <w:rPr>
          <w:rFonts w:ascii="Book Antiqua" w:eastAsia="SimSun" w:hAnsi="Book Antiqua" w:cs="SimSun"/>
          <w:b/>
          <w:bCs/>
        </w:rPr>
        <w:t>1794</w:t>
      </w:r>
      <w:r w:rsidRPr="00A41885">
        <w:rPr>
          <w:rFonts w:ascii="Book Antiqua" w:eastAsia="SimSun" w:hAnsi="Book Antiqua" w:cs="SimSun"/>
        </w:rPr>
        <w:t>: 860-871 [PMID: 19285158 DOI: 10.1016/j.bbapap.2009.02.014]</w:t>
      </w:r>
    </w:p>
    <w:p w14:paraId="082712CF"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77 </w:t>
      </w:r>
      <w:r w:rsidRPr="00A41885">
        <w:rPr>
          <w:rFonts w:ascii="Book Antiqua" w:eastAsia="SimSun" w:hAnsi="Book Antiqua" w:cs="SimSun"/>
          <w:b/>
          <w:bCs/>
        </w:rPr>
        <w:t>Hitzl M</w:t>
      </w:r>
      <w:r w:rsidRPr="00A41885">
        <w:rPr>
          <w:rFonts w:ascii="Book Antiqua" w:eastAsia="SimSun" w:hAnsi="Book Antiqua" w:cs="SimSun"/>
        </w:rPr>
        <w:t>, Drescher S, van der Kuip H, Schäffeler E, Fischer J, Schwab M, Eichelbaum M, Fromm MF. The C3435T mutation in the human MDR1 gene is associated with altered efflux of the P-glycoprotein substrate rhodamine 123 from CD56+ natural killer cells. </w:t>
      </w:r>
      <w:r w:rsidRPr="00A41885">
        <w:rPr>
          <w:rFonts w:ascii="Book Antiqua" w:eastAsia="SimSun" w:hAnsi="Book Antiqua" w:cs="SimSun"/>
          <w:i/>
          <w:iCs/>
        </w:rPr>
        <w:t>Pharmacogenetics</w:t>
      </w:r>
      <w:r w:rsidRPr="00A41885">
        <w:rPr>
          <w:rFonts w:ascii="Book Antiqua" w:eastAsia="SimSun" w:hAnsi="Book Antiqua" w:cs="SimSun"/>
        </w:rPr>
        <w:t> 2001; </w:t>
      </w:r>
      <w:r w:rsidRPr="00A41885">
        <w:rPr>
          <w:rFonts w:ascii="Book Antiqua" w:eastAsia="SimSun" w:hAnsi="Book Antiqua" w:cs="SimSun"/>
          <w:b/>
          <w:bCs/>
        </w:rPr>
        <w:t>11</w:t>
      </w:r>
      <w:r w:rsidRPr="00A41885">
        <w:rPr>
          <w:rFonts w:ascii="Book Antiqua" w:eastAsia="SimSun" w:hAnsi="Book Antiqua" w:cs="SimSun"/>
        </w:rPr>
        <w:t>: 293-298 [PMID: 11434506 DOI: 10.1097/00008571-200106000-00003]</w:t>
      </w:r>
    </w:p>
    <w:p w14:paraId="5E093509"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78 </w:t>
      </w:r>
      <w:r w:rsidRPr="00A41885">
        <w:rPr>
          <w:rFonts w:ascii="Book Antiqua" w:eastAsia="SimSun" w:hAnsi="Book Antiqua" w:cs="SimSun"/>
          <w:b/>
          <w:bCs/>
        </w:rPr>
        <w:t>Chikanza IC</w:t>
      </w:r>
      <w:r w:rsidRPr="00A41885">
        <w:rPr>
          <w:rFonts w:ascii="Book Antiqua" w:eastAsia="SimSun" w:hAnsi="Book Antiqua" w:cs="SimSun"/>
        </w:rPr>
        <w:t>, Kozaci D, Chernajovsky Y. The molecular and cellular basis of corticosteroid resistance. </w:t>
      </w:r>
      <w:r w:rsidRPr="00A41885">
        <w:rPr>
          <w:rFonts w:ascii="Book Antiqua" w:eastAsia="SimSun" w:hAnsi="Book Antiqua" w:cs="SimSun"/>
          <w:i/>
          <w:iCs/>
        </w:rPr>
        <w:t>J Endocrinol</w:t>
      </w:r>
      <w:r w:rsidRPr="00A41885">
        <w:rPr>
          <w:rFonts w:ascii="Book Antiqua" w:eastAsia="SimSun" w:hAnsi="Book Antiqua" w:cs="SimSun"/>
        </w:rPr>
        <w:t> 2003; </w:t>
      </w:r>
      <w:r w:rsidRPr="00A41885">
        <w:rPr>
          <w:rFonts w:ascii="Book Antiqua" w:eastAsia="SimSun" w:hAnsi="Book Antiqua" w:cs="SimSun"/>
          <w:b/>
          <w:bCs/>
        </w:rPr>
        <w:t>179</w:t>
      </w:r>
      <w:r w:rsidRPr="00A41885">
        <w:rPr>
          <w:rFonts w:ascii="Book Antiqua" w:eastAsia="SimSun" w:hAnsi="Book Antiqua" w:cs="SimSun"/>
        </w:rPr>
        <w:t>: 301-310 [PMID: 14656201 DOI: 10.1677/joe.0.1790301]</w:t>
      </w:r>
    </w:p>
    <w:p w14:paraId="2244900F"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79 </w:t>
      </w:r>
      <w:r w:rsidRPr="00A41885">
        <w:rPr>
          <w:rFonts w:ascii="Book Antiqua" w:eastAsia="SimSun" w:hAnsi="Book Antiqua" w:cs="SimSun"/>
          <w:b/>
          <w:bCs/>
        </w:rPr>
        <w:t>Bond HM</w:t>
      </w:r>
      <w:r w:rsidRPr="00A41885">
        <w:rPr>
          <w:rFonts w:ascii="Book Antiqua" w:eastAsia="SimSun" w:hAnsi="Book Antiqua" w:cs="SimSun"/>
        </w:rPr>
        <w:t>, Mesuraca M, Amodio N, Mega T, Agosti V, Fanello D, Pelaggi D, Bullinger L, Grieco M, Moore MA, Venuta S, Morrone G. Early hematopoietic zinc finger protein-zinc finger protein 521: a candidate regulator of diverse immature cells. </w:t>
      </w:r>
      <w:r w:rsidRPr="00A41885">
        <w:rPr>
          <w:rFonts w:ascii="Book Antiqua" w:eastAsia="SimSun" w:hAnsi="Book Antiqua" w:cs="SimSun"/>
          <w:i/>
          <w:iCs/>
        </w:rPr>
        <w:t>Int J Biochem Cell Biol</w:t>
      </w:r>
      <w:r w:rsidRPr="00A41885">
        <w:rPr>
          <w:rFonts w:ascii="Book Antiqua" w:eastAsia="SimSun" w:hAnsi="Book Antiqua" w:cs="SimSun"/>
        </w:rPr>
        <w:t> 2008; </w:t>
      </w:r>
      <w:r w:rsidRPr="00A41885">
        <w:rPr>
          <w:rFonts w:ascii="Book Antiqua" w:eastAsia="SimSun" w:hAnsi="Book Antiqua" w:cs="SimSun"/>
          <w:b/>
          <w:bCs/>
        </w:rPr>
        <w:t>40</w:t>
      </w:r>
      <w:r w:rsidRPr="00A41885">
        <w:rPr>
          <w:rFonts w:ascii="Book Antiqua" w:eastAsia="SimSun" w:hAnsi="Book Antiqua" w:cs="SimSun"/>
        </w:rPr>
        <w:t>: 848-854 [PMID: 17543573 DOI: 10.1016/j.biocel.2007.04.006]</w:t>
      </w:r>
    </w:p>
    <w:p w14:paraId="3B57579B"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80 </w:t>
      </w:r>
      <w:r w:rsidRPr="00A41885">
        <w:rPr>
          <w:rFonts w:ascii="Book Antiqua" w:eastAsia="SimSun" w:hAnsi="Book Antiqua" w:cs="SimSun"/>
          <w:b/>
          <w:bCs/>
        </w:rPr>
        <w:t>Park SH</w:t>
      </w:r>
      <w:r w:rsidRPr="00A41885">
        <w:rPr>
          <w:rFonts w:ascii="Book Antiqua" w:eastAsia="SimSun" w:hAnsi="Book Antiqua" w:cs="SimSun"/>
        </w:rPr>
        <w:t>, Kim SK, Choe JY, Moon Y, An S, Park MJ, Kim DS. Hypermethylation of EBF3 and IRX1 genes in synovial fibroblasts of patients with rheumatoid arthritis. </w:t>
      </w:r>
      <w:r w:rsidRPr="00A41885">
        <w:rPr>
          <w:rFonts w:ascii="Book Antiqua" w:eastAsia="SimSun" w:hAnsi="Book Antiqua" w:cs="SimSun"/>
          <w:i/>
          <w:iCs/>
        </w:rPr>
        <w:t>Mol Cells</w:t>
      </w:r>
      <w:r w:rsidRPr="00A41885">
        <w:rPr>
          <w:rFonts w:ascii="Book Antiqua" w:eastAsia="SimSun" w:hAnsi="Book Antiqua" w:cs="SimSun"/>
        </w:rPr>
        <w:t> 2013; </w:t>
      </w:r>
      <w:r w:rsidRPr="00A41885">
        <w:rPr>
          <w:rFonts w:ascii="Book Antiqua" w:eastAsia="SimSun" w:hAnsi="Book Antiqua" w:cs="SimSun"/>
          <w:b/>
          <w:bCs/>
        </w:rPr>
        <w:t>35</w:t>
      </w:r>
      <w:r w:rsidRPr="00A41885">
        <w:rPr>
          <w:rFonts w:ascii="Book Antiqua" w:eastAsia="SimSun" w:hAnsi="Book Antiqua" w:cs="SimSun"/>
        </w:rPr>
        <w:t>: 298-304 [PMID: 23456299 DOI: 10.1007/s10059-013-2302-0]</w:t>
      </w:r>
    </w:p>
    <w:p w14:paraId="20C8AC1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81 </w:t>
      </w:r>
      <w:r w:rsidRPr="00A41885">
        <w:rPr>
          <w:rFonts w:ascii="Book Antiqua" w:eastAsia="SimSun" w:hAnsi="Book Antiqua" w:cs="SimSun"/>
          <w:b/>
          <w:bCs/>
        </w:rPr>
        <w:t>Zhao LY</w:t>
      </w:r>
      <w:r w:rsidRPr="00A41885">
        <w:rPr>
          <w:rFonts w:ascii="Book Antiqua" w:eastAsia="SimSun" w:hAnsi="Book Antiqua" w:cs="SimSun"/>
        </w:rPr>
        <w:t>, Niu Y, Santiago A, Liu J, Albert SH, Robertson KD, Liao D. An EBF3-mediated transcriptional program that induces cell cycle arrest and apoptosis. </w:t>
      </w:r>
      <w:r w:rsidRPr="00A41885">
        <w:rPr>
          <w:rFonts w:ascii="Book Antiqua" w:eastAsia="SimSun" w:hAnsi="Book Antiqua" w:cs="SimSun"/>
          <w:i/>
          <w:iCs/>
        </w:rPr>
        <w:t>Cancer Res</w:t>
      </w:r>
      <w:r w:rsidRPr="00A41885">
        <w:rPr>
          <w:rFonts w:ascii="Book Antiqua" w:eastAsia="SimSun" w:hAnsi="Book Antiqua" w:cs="SimSun"/>
        </w:rPr>
        <w:t> 2006; </w:t>
      </w:r>
      <w:r w:rsidRPr="00A41885">
        <w:rPr>
          <w:rFonts w:ascii="Book Antiqua" w:eastAsia="SimSun" w:hAnsi="Book Antiqua" w:cs="SimSun"/>
          <w:b/>
          <w:bCs/>
        </w:rPr>
        <w:t>66</w:t>
      </w:r>
      <w:r w:rsidRPr="00A41885">
        <w:rPr>
          <w:rFonts w:ascii="Book Antiqua" w:eastAsia="SimSun" w:hAnsi="Book Antiqua" w:cs="SimSun"/>
        </w:rPr>
        <w:t>: 9445-9452 [PMID: 17018599 DOI: 10.1158/0008-5472.CAN-06-1713]</w:t>
      </w:r>
    </w:p>
    <w:p w14:paraId="4D7E3BC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82 </w:t>
      </w:r>
      <w:r w:rsidRPr="00A41885">
        <w:rPr>
          <w:rFonts w:ascii="Book Antiqua" w:eastAsia="SimSun" w:hAnsi="Book Antiqua" w:cs="SimSun"/>
          <w:b/>
          <w:bCs/>
        </w:rPr>
        <w:t>Tahara T</w:t>
      </w:r>
      <w:r w:rsidRPr="00A41885">
        <w:rPr>
          <w:rFonts w:ascii="Book Antiqua" w:eastAsia="SimSun" w:hAnsi="Book Antiqua" w:cs="SimSun"/>
        </w:rPr>
        <w:t>, Shibata T, Nakamura M, Yamashita H, Yoshioka D, Okubo M, Maruyama N, Kamano T, Kamiya Y, Fujita H, Nakagawa Y, Nagasaka M, Iwata M, Takahama K, Watanabe M, Nakano H, Hirata I, Arisawa T. Promoter methylation of protease-activated receptor (PAR2) is associated with severe clinical phenotypes of ulcerative colitis (UC). </w:t>
      </w:r>
      <w:r w:rsidRPr="00A41885">
        <w:rPr>
          <w:rFonts w:ascii="Book Antiqua" w:eastAsia="SimSun" w:hAnsi="Book Antiqua" w:cs="SimSun"/>
          <w:i/>
          <w:iCs/>
        </w:rPr>
        <w:t>Clin Exp Med</w:t>
      </w:r>
      <w:r w:rsidRPr="00A41885">
        <w:rPr>
          <w:rFonts w:ascii="Book Antiqua" w:eastAsia="SimSun" w:hAnsi="Book Antiqua" w:cs="SimSun"/>
        </w:rPr>
        <w:t> 2009; </w:t>
      </w:r>
      <w:r w:rsidRPr="00A41885">
        <w:rPr>
          <w:rFonts w:ascii="Book Antiqua" w:eastAsia="SimSun" w:hAnsi="Book Antiqua" w:cs="SimSun"/>
          <w:b/>
          <w:bCs/>
        </w:rPr>
        <w:t>9</w:t>
      </w:r>
      <w:r w:rsidRPr="00A41885">
        <w:rPr>
          <w:rFonts w:ascii="Book Antiqua" w:eastAsia="SimSun" w:hAnsi="Book Antiqua" w:cs="SimSun"/>
        </w:rPr>
        <w:t>: 125-130 [PMID: 19184329 DOI: 10.1007/s10238-008-0025-x]</w:t>
      </w:r>
    </w:p>
    <w:p w14:paraId="7EC82A30"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83 </w:t>
      </w:r>
      <w:r w:rsidRPr="00A41885">
        <w:rPr>
          <w:rFonts w:ascii="Book Antiqua" w:eastAsia="SimSun" w:hAnsi="Book Antiqua" w:cs="SimSun"/>
          <w:b/>
          <w:bCs/>
        </w:rPr>
        <w:t>Kuester D</w:t>
      </w:r>
      <w:r w:rsidRPr="00A41885">
        <w:rPr>
          <w:rFonts w:ascii="Book Antiqua" w:eastAsia="SimSun" w:hAnsi="Book Antiqua" w:cs="SimSun"/>
        </w:rPr>
        <w:t>, Guenther T, Biesold S, Hartmann A, Bataille F, Ruemmele P, Peters B, Meyer F, Schubert D, Bohr UR, Malfertheiner P, Lippert H, Silver AR, Roessner A, Schneider-Stock R. Aberrant methylation of DAPK in long-standing ulcerative colitis and ulcerative colitis-associated carcinoma. </w:t>
      </w:r>
      <w:r w:rsidRPr="00A41885">
        <w:rPr>
          <w:rFonts w:ascii="Book Antiqua" w:eastAsia="SimSun" w:hAnsi="Book Antiqua" w:cs="SimSun"/>
          <w:i/>
          <w:iCs/>
        </w:rPr>
        <w:t>Pathol Res Pract</w:t>
      </w:r>
      <w:r w:rsidRPr="00A41885">
        <w:rPr>
          <w:rFonts w:ascii="Book Antiqua" w:eastAsia="SimSun" w:hAnsi="Book Antiqua" w:cs="SimSun"/>
        </w:rPr>
        <w:t> 2010; </w:t>
      </w:r>
      <w:r w:rsidRPr="00A41885">
        <w:rPr>
          <w:rFonts w:ascii="Book Antiqua" w:eastAsia="SimSun" w:hAnsi="Book Antiqua" w:cs="SimSun"/>
          <w:b/>
          <w:bCs/>
        </w:rPr>
        <w:t>206</w:t>
      </w:r>
      <w:r w:rsidRPr="00A41885">
        <w:rPr>
          <w:rFonts w:ascii="Book Antiqua" w:eastAsia="SimSun" w:hAnsi="Book Antiqua" w:cs="SimSun"/>
        </w:rPr>
        <w:t>: 616-624 [PMID: 20630662 DOI: 10.1016/j.prp.2010.05.004]</w:t>
      </w:r>
    </w:p>
    <w:p w14:paraId="60077F07"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84 </w:t>
      </w:r>
      <w:r w:rsidRPr="00A41885">
        <w:rPr>
          <w:rFonts w:ascii="Book Antiqua" w:eastAsia="SimSun" w:hAnsi="Book Antiqua" w:cs="SimSun"/>
          <w:b/>
          <w:bCs/>
        </w:rPr>
        <w:t>Balasa A</w:t>
      </w:r>
      <w:r w:rsidRPr="00A41885">
        <w:rPr>
          <w:rFonts w:ascii="Book Antiqua" w:eastAsia="SimSun" w:hAnsi="Book Antiqua" w:cs="SimSun"/>
        </w:rPr>
        <w:t>, Gathungu G, Kisfali P, Smith EO, Cho JH, Melegh B, Kellermayer R. Assessment of DNA methylation at the interferon regulatory factor 5 (IRF5) promoter region in inflammatory bowel diseases. </w:t>
      </w:r>
      <w:r w:rsidRPr="00A41885">
        <w:rPr>
          <w:rFonts w:ascii="Book Antiqua" w:eastAsia="SimSun" w:hAnsi="Book Antiqua" w:cs="SimSun"/>
          <w:i/>
          <w:iCs/>
        </w:rPr>
        <w:t>Int J Colorectal Dis</w:t>
      </w:r>
      <w:r w:rsidRPr="00A41885">
        <w:rPr>
          <w:rFonts w:ascii="Book Antiqua" w:eastAsia="SimSun" w:hAnsi="Book Antiqua" w:cs="SimSun"/>
        </w:rPr>
        <w:t> 2010; </w:t>
      </w:r>
      <w:r w:rsidRPr="00A41885">
        <w:rPr>
          <w:rFonts w:ascii="Book Antiqua" w:eastAsia="SimSun" w:hAnsi="Book Antiqua" w:cs="SimSun"/>
          <w:b/>
          <w:bCs/>
        </w:rPr>
        <w:t>25</w:t>
      </w:r>
      <w:r w:rsidRPr="00A41885">
        <w:rPr>
          <w:rFonts w:ascii="Book Antiqua" w:eastAsia="SimSun" w:hAnsi="Book Antiqua" w:cs="SimSun"/>
        </w:rPr>
        <w:t>: 553-556 [PMID: 20127100 DOI: 10.1007/s00384-010-0874-0]</w:t>
      </w:r>
    </w:p>
    <w:p w14:paraId="1AA118AC"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lastRenderedPageBreak/>
        <w:t>85 </w:t>
      </w:r>
      <w:r w:rsidRPr="00A41885">
        <w:rPr>
          <w:rFonts w:ascii="Book Antiqua" w:eastAsia="SimSun" w:hAnsi="Book Antiqua" w:cs="SimSun"/>
          <w:b/>
          <w:bCs/>
        </w:rPr>
        <w:t>Sato F</w:t>
      </w:r>
      <w:r w:rsidRPr="00A41885">
        <w:rPr>
          <w:rFonts w:ascii="Book Antiqua" w:eastAsia="SimSun" w:hAnsi="Book Antiqua" w:cs="SimSun"/>
        </w:rPr>
        <w:t>, Harpaz N, Shibata D, Xu Y, Yin J, Mori Y, Zou TT, Wang S, Desai K, Leytin A, Selaru FM, Abraham JM, Meltzer SJ. Hypermethylation of the p14(ARF) gene in ulcerative colitis-associated colorectal carcinogenesis. </w:t>
      </w:r>
      <w:r w:rsidRPr="00A41885">
        <w:rPr>
          <w:rFonts w:ascii="Book Antiqua" w:eastAsia="SimSun" w:hAnsi="Book Antiqua" w:cs="SimSun"/>
          <w:i/>
          <w:iCs/>
        </w:rPr>
        <w:t>Cancer Res</w:t>
      </w:r>
      <w:r w:rsidRPr="00A41885">
        <w:rPr>
          <w:rFonts w:ascii="Book Antiqua" w:eastAsia="SimSun" w:hAnsi="Book Antiqua" w:cs="SimSun"/>
        </w:rPr>
        <w:t> 2002; </w:t>
      </w:r>
      <w:r w:rsidRPr="00A41885">
        <w:rPr>
          <w:rFonts w:ascii="Book Antiqua" w:eastAsia="SimSun" w:hAnsi="Book Antiqua" w:cs="SimSun"/>
          <w:b/>
          <w:bCs/>
        </w:rPr>
        <w:t>62</w:t>
      </w:r>
      <w:r w:rsidRPr="00A41885">
        <w:rPr>
          <w:rFonts w:ascii="Book Antiqua" w:eastAsia="SimSun" w:hAnsi="Book Antiqua" w:cs="SimSun"/>
        </w:rPr>
        <w:t>: 1148-1151 [PMID: 11861396]</w:t>
      </w:r>
    </w:p>
    <w:p w14:paraId="313C2BE4"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86 </w:t>
      </w:r>
      <w:r w:rsidRPr="00A41885">
        <w:rPr>
          <w:rFonts w:ascii="Book Antiqua" w:eastAsia="SimSun" w:hAnsi="Book Antiqua" w:cs="SimSun"/>
          <w:b/>
          <w:bCs/>
        </w:rPr>
        <w:t>Harris RA</w:t>
      </w:r>
      <w:r w:rsidRPr="00A41885">
        <w:rPr>
          <w:rFonts w:ascii="Book Antiqua" w:eastAsia="SimSun" w:hAnsi="Book Antiqua" w:cs="SimSun"/>
        </w:rPr>
        <w:t>, Nagy-Szakal D, Kellermayer R. Human metastable epiallele candidates link to common disorders. </w:t>
      </w:r>
      <w:r w:rsidRPr="00A41885">
        <w:rPr>
          <w:rFonts w:ascii="Book Antiqua" w:eastAsia="SimSun" w:hAnsi="Book Antiqua" w:cs="SimSun"/>
          <w:i/>
          <w:iCs/>
        </w:rPr>
        <w:t>Epigenetics</w:t>
      </w:r>
      <w:r w:rsidRPr="00A41885">
        <w:rPr>
          <w:rFonts w:ascii="Book Antiqua" w:eastAsia="SimSun" w:hAnsi="Book Antiqua" w:cs="SimSun"/>
        </w:rPr>
        <w:t> 2013; </w:t>
      </w:r>
      <w:r w:rsidRPr="00A41885">
        <w:rPr>
          <w:rFonts w:ascii="Book Antiqua" w:eastAsia="SimSun" w:hAnsi="Book Antiqua" w:cs="SimSun"/>
          <w:b/>
          <w:bCs/>
        </w:rPr>
        <w:t>8</w:t>
      </w:r>
      <w:r w:rsidRPr="00A41885">
        <w:rPr>
          <w:rFonts w:ascii="Book Antiqua" w:eastAsia="SimSun" w:hAnsi="Book Antiqua" w:cs="SimSun"/>
        </w:rPr>
        <w:t>: 157-163 [PMID: 23321599 DOI: 10.4161/epi.23438]</w:t>
      </w:r>
    </w:p>
    <w:p w14:paraId="6C6CA683"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87 </w:t>
      </w:r>
      <w:r w:rsidRPr="00A41885">
        <w:rPr>
          <w:rFonts w:ascii="Book Antiqua" w:eastAsia="SimSun" w:hAnsi="Book Antiqua" w:cs="SimSun"/>
          <w:b/>
          <w:bCs/>
        </w:rPr>
        <w:t>Weinhouse C</w:t>
      </w:r>
      <w:r w:rsidRPr="00A41885">
        <w:rPr>
          <w:rFonts w:ascii="Book Antiqua" w:eastAsia="SimSun" w:hAnsi="Book Antiqua" w:cs="SimSun"/>
        </w:rPr>
        <w:t>, Anderson OS, Jones TR, Kim J, Liberman SA, Nahar MS, Rozek LS, Jirtle RL, Dolinoy DC. An expression microarray approach for the identification of metastable epialleles in the mouse genome. </w:t>
      </w:r>
      <w:r w:rsidRPr="00A41885">
        <w:rPr>
          <w:rFonts w:ascii="Book Antiqua" w:eastAsia="SimSun" w:hAnsi="Book Antiqua" w:cs="SimSun"/>
          <w:i/>
          <w:iCs/>
        </w:rPr>
        <w:t>Epigenetics</w:t>
      </w:r>
      <w:r w:rsidRPr="00A41885">
        <w:rPr>
          <w:rFonts w:ascii="Book Antiqua" w:eastAsia="SimSun" w:hAnsi="Book Antiqua" w:cs="SimSun"/>
        </w:rPr>
        <w:t> 2011; </w:t>
      </w:r>
      <w:r w:rsidRPr="00A41885">
        <w:rPr>
          <w:rFonts w:ascii="Book Antiqua" w:eastAsia="SimSun" w:hAnsi="Book Antiqua" w:cs="SimSun"/>
          <w:b/>
          <w:bCs/>
        </w:rPr>
        <w:t>6</w:t>
      </w:r>
      <w:r w:rsidRPr="00A41885">
        <w:rPr>
          <w:rFonts w:ascii="Book Antiqua" w:eastAsia="SimSun" w:hAnsi="Book Antiqua" w:cs="SimSun"/>
        </w:rPr>
        <w:t>: 1105-1113 [PMID: 21829099 DOI: 10.4161/epi.6.9.17103]</w:t>
      </w:r>
    </w:p>
    <w:p w14:paraId="1F3CE3E2" w14:textId="77777777" w:rsidR="00332E06" w:rsidRPr="00A41885" w:rsidRDefault="00332E06" w:rsidP="00332E06">
      <w:pPr>
        <w:spacing w:line="360" w:lineRule="auto"/>
        <w:jc w:val="both"/>
        <w:rPr>
          <w:rFonts w:ascii="Book Antiqua" w:eastAsia="SimSun" w:hAnsi="Book Antiqua" w:cs="SimSun"/>
        </w:rPr>
      </w:pPr>
      <w:r w:rsidRPr="00A41885">
        <w:rPr>
          <w:rFonts w:ascii="Book Antiqua" w:eastAsia="SimSun" w:hAnsi="Book Antiqua" w:cs="SimSun"/>
        </w:rPr>
        <w:t>88 </w:t>
      </w:r>
      <w:r w:rsidRPr="00A41885">
        <w:rPr>
          <w:rFonts w:ascii="Book Antiqua" w:eastAsia="SimSun" w:hAnsi="Book Antiqua" w:cs="SimSun"/>
          <w:b/>
          <w:bCs/>
        </w:rPr>
        <w:t>Weaver IC</w:t>
      </w:r>
      <w:r w:rsidRPr="00A41885">
        <w:rPr>
          <w:rFonts w:ascii="Book Antiqua" w:eastAsia="SimSun" w:hAnsi="Book Antiqua" w:cs="SimSun"/>
        </w:rPr>
        <w:t>, Cervoni N, Champagne FA, D'Alessio AC, Sharma S, Seckl JR, Dymov S, Szyf M, Meaney MJ. Epigenetic programming by maternal behavior. </w:t>
      </w:r>
      <w:r w:rsidRPr="00A41885">
        <w:rPr>
          <w:rFonts w:ascii="Book Antiqua" w:eastAsia="SimSun" w:hAnsi="Book Antiqua" w:cs="SimSun"/>
          <w:i/>
          <w:iCs/>
        </w:rPr>
        <w:t>Nat Neurosci</w:t>
      </w:r>
      <w:r w:rsidRPr="00A41885">
        <w:rPr>
          <w:rFonts w:ascii="Book Antiqua" w:eastAsia="SimSun" w:hAnsi="Book Antiqua" w:cs="SimSun"/>
        </w:rPr>
        <w:t> 2004; </w:t>
      </w:r>
      <w:r w:rsidRPr="00A41885">
        <w:rPr>
          <w:rFonts w:ascii="Book Antiqua" w:eastAsia="SimSun" w:hAnsi="Book Antiqua" w:cs="SimSun"/>
          <w:b/>
          <w:bCs/>
        </w:rPr>
        <w:t>7</w:t>
      </w:r>
      <w:r w:rsidRPr="00A41885">
        <w:rPr>
          <w:rFonts w:ascii="Book Antiqua" w:eastAsia="SimSun" w:hAnsi="Book Antiqua" w:cs="SimSun"/>
        </w:rPr>
        <w:t>: 847-854 [PMID: 15220929 DOI: 10.1038/nn1276]</w:t>
      </w:r>
    </w:p>
    <w:p w14:paraId="15A4B027" w14:textId="77777777" w:rsidR="00332E06" w:rsidRPr="00332E06" w:rsidRDefault="00332E06" w:rsidP="00332E06">
      <w:pPr>
        <w:widowControl w:val="0"/>
        <w:autoSpaceDE w:val="0"/>
        <w:autoSpaceDN w:val="0"/>
        <w:adjustRightInd w:val="0"/>
        <w:spacing w:after="140" w:line="360" w:lineRule="auto"/>
        <w:jc w:val="both"/>
        <w:rPr>
          <w:rStyle w:val="Strong"/>
          <w:rFonts w:ascii="Book Antiqua" w:eastAsia="SimSun" w:hAnsi="Book Antiqua" w:cs="Arial"/>
          <w:bCs w:val="0"/>
          <w:noProof/>
          <w:color w:val="000000"/>
          <w:lang w:eastAsia="zh-CN"/>
        </w:rPr>
      </w:pPr>
    </w:p>
    <w:p w14:paraId="4786FB60" w14:textId="77FAAD42" w:rsidR="00236C49" w:rsidRPr="0001464B" w:rsidRDefault="00236C49" w:rsidP="0001464B">
      <w:pPr>
        <w:spacing w:line="360" w:lineRule="auto"/>
        <w:rPr>
          <w:rFonts w:ascii="Book Antiqua" w:eastAsia="SimSun" w:hAnsi="Book Antiqua"/>
          <w:b/>
          <w:lang w:eastAsia="zh-CN"/>
        </w:rPr>
      </w:pPr>
      <w:r w:rsidRPr="0001464B">
        <w:rPr>
          <w:rStyle w:val="Strong"/>
          <w:rFonts w:ascii="Book Antiqua" w:hAnsi="Book Antiqua" w:cs="Arial"/>
          <w:bCs w:val="0"/>
          <w:noProof/>
          <w:color w:val="000000"/>
        </w:rPr>
        <w:t>P-Reviewer</w:t>
      </w:r>
      <w:r w:rsidRPr="0001464B">
        <w:rPr>
          <w:rStyle w:val="Strong"/>
          <w:rFonts w:ascii="Book Antiqua" w:eastAsia="SimSun" w:hAnsi="Book Antiqua" w:cs="Arial"/>
          <w:bCs w:val="0"/>
          <w:noProof/>
          <w:color w:val="000000"/>
          <w:lang w:eastAsia="zh-CN"/>
        </w:rPr>
        <w:t>:</w:t>
      </w:r>
      <w:r w:rsidRPr="0001464B">
        <w:rPr>
          <w:rFonts w:ascii="Book Antiqua" w:hAnsi="Book Antiqua"/>
        </w:rPr>
        <w:t xml:space="preserve"> </w:t>
      </w:r>
      <w:r w:rsidR="00315D17" w:rsidRPr="00315D17">
        <w:rPr>
          <w:rFonts w:ascii="Book Antiqua" w:hAnsi="Book Antiqua"/>
        </w:rPr>
        <w:t>Ciccone</w:t>
      </w:r>
      <w:r w:rsidR="00315D17">
        <w:rPr>
          <w:rFonts w:ascii="Book Antiqua" w:eastAsia="SimSun" w:hAnsi="Book Antiqua" w:hint="eastAsia"/>
          <w:lang w:eastAsia="zh-CN"/>
        </w:rPr>
        <w:t xml:space="preserve"> </w:t>
      </w:r>
      <w:r w:rsidR="00315D17" w:rsidRPr="00315D17">
        <w:rPr>
          <w:rFonts w:ascii="Book Antiqua" w:hAnsi="Book Antiqua"/>
        </w:rPr>
        <w:t>MM</w:t>
      </w:r>
      <w:r w:rsidR="00315D17">
        <w:rPr>
          <w:rFonts w:ascii="Book Antiqua" w:eastAsia="SimSun" w:hAnsi="Book Antiqua" w:hint="eastAsia"/>
          <w:lang w:eastAsia="zh-CN"/>
        </w:rPr>
        <w:t>,</w:t>
      </w:r>
      <w:r w:rsidRPr="0001464B">
        <w:rPr>
          <w:rFonts w:ascii="Book Antiqua" w:hAnsi="Book Antiqua"/>
        </w:rPr>
        <w:t xml:space="preserve"> </w:t>
      </w:r>
      <w:r w:rsidR="00315D17" w:rsidRPr="00315D17">
        <w:rPr>
          <w:rFonts w:ascii="Book Antiqua" w:hAnsi="Book Antiqua"/>
        </w:rPr>
        <w:t>Quetglas</w:t>
      </w:r>
      <w:r w:rsidR="00315D17">
        <w:rPr>
          <w:rFonts w:ascii="Book Antiqua" w:eastAsia="SimSun" w:hAnsi="Book Antiqua" w:hint="eastAsia"/>
          <w:lang w:eastAsia="zh-CN"/>
        </w:rPr>
        <w:t xml:space="preserve"> </w:t>
      </w:r>
      <w:r w:rsidR="00315D17" w:rsidRPr="00315D17">
        <w:rPr>
          <w:rFonts w:ascii="Book Antiqua" w:hAnsi="Book Antiqua"/>
        </w:rPr>
        <w:t>EG</w:t>
      </w:r>
      <w:r w:rsidR="00315D17">
        <w:rPr>
          <w:rFonts w:ascii="Book Antiqua" w:eastAsia="SimSun" w:hAnsi="Book Antiqua" w:hint="eastAsia"/>
          <w:lang w:eastAsia="zh-CN"/>
        </w:rPr>
        <w:t xml:space="preserve"> </w:t>
      </w:r>
      <w:r w:rsidRPr="0001464B">
        <w:rPr>
          <w:rFonts w:ascii="Book Antiqua" w:hAnsi="Book Antiqua"/>
          <w:b/>
        </w:rPr>
        <w:t>S-Editor</w:t>
      </w:r>
      <w:r w:rsidRPr="0001464B">
        <w:rPr>
          <w:rFonts w:ascii="Book Antiqua" w:eastAsia="SimSun" w:hAnsi="Book Antiqua"/>
          <w:b/>
          <w:lang w:eastAsia="zh-CN"/>
        </w:rPr>
        <w:t>:</w:t>
      </w:r>
      <w:r w:rsidRPr="0001464B">
        <w:rPr>
          <w:rFonts w:ascii="Book Antiqua" w:hAnsi="Book Antiqua"/>
          <w:b/>
        </w:rPr>
        <w:t xml:space="preserve"> </w:t>
      </w:r>
      <w:r w:rsidRPr="0001464B">
        <w:rPr>
          <w:rFonts w:ascii="Book Antiqua" w:eastAsia="SimSun" w:hAnsi="Book Antiqua"/>
          <w:lang w:eastAsia="zh-CN"/>
        </w:rPr>
        <w:t>Qi Y</w:t>
      </w:r>
      <w:r w:rsidRPr="0001464B">
        <w:rPr>
          <w:rFonts w:ascii="Book Antiqua" w:hAnsi="Book Antiqua"/>
        </w:rPr>
        <w:t xml:space="preserve">   </w:t>
      </w:r>
      <w:r w:rsidRPr="0001464B">
        <w:rPr>
          <w:rFonts w:ascii="Book Antiqua" w:hAnsi="Book Antiqua"/>
          <w:b/>
        </w:rPr>
        <w:t>L-Editor</w:t>
      </w:r>
      <w:r w:rsidRPr="0001464B">
        <w:rPr>
          <w:rFonts w:ascii="Book Antiqua" w:eastAsia="SimSun" w:hAnsi="Book Antiqua"/>
          <w:b/>
          <w:lang w:eastAsia="zh-CN"/>
        </w:rPr>
        <w:t>:</w:t>
      </w:r>
      <w:r w:rsidRPr="0001464B">
        <w:rPr>
          <w:rFonts w:ascii="Book Antiqua" w:hAnsi="Book Antiqua"/>
          <w:b/>
        </w:rPr>
        <w:t xml:space="preserve">   E-Editor</w:t>
      </w:r>
      <w:r w:rsidRPr="0001464B">
        <w:rPr>
          <w:rFonts w:ascii="Book Antiqua" w:eastAsia="SimSun" w:hAnsi="Book Antiqua"/>
          <w:b/>
          <w:lang w:eastAsia="zh-CN"/>
        </w:rPr>
        <w:t>:</w:t>
      </w:r>
    </w:p>
    <w:p w14:paraId="20666B91" w14:textId="77777777" w:rsidR="00236C49" w:rsidRPr="0001464B" w:rsidRDefault="00236C49" w:rsidP="0001464B">
      <w:pPr>
        <w:shd w:val="clear" w:color="auto" w:fill="FFFFFF"/>
        <w:snapToGrid w:val="0"/>
        <w:spacing w:line="360" w:lineRule="auto"/>
        <w:rPr>
          <w:rFonts w:ascii="Book Antiqua" w:hAnsi="Book Antiqua" w:cs="Helvetica"/>
          <w:b/>
        </w:rPr>
      </w:pPr>
      <w:r w:rsidRPr="0001464B">
        <w:rPr>
          <w:rFonts w:ascii="Book Antiqua" w:hAnsi="Book Antiqua" w:cs="Helvetica"/>
          <w:b/>
        </w:rPr>
        <w:t xml:space="preserve">Specialty type: </w:t>
      </w:r>
      <w:r w:rsidRPr="0001464B">
        <w:rPr>
          <w:rFonts w:ascii="Book Antiqua" w:hAnsi="Book Antiqua" w:cs="Helvetica"/>
        </w:rPr>
        <w:t>Gastroenterology and hepatology</w:t>
      </w:r>
    </w:p>
    <w:p w14:paraId="14395D6A" w14:textId="3DE73871" w:rsidR="00236C49" w:rsidRPr="0001464B" w:rsidRDefault="00236C49" w:rsidP="0001464B">
      <w:pPr>
        <w:shd w:val="clear" w:color="auto" w:fill="FFFFFF"/>
        <w:snapToGrid w:val="0"/>
        <w:spacing w:line="360" w:lineRule="auto"/>
        <w:rPr>
          <w:rFonts w:ascii="Book Antiqua" w:hAnsi="Book Antiqua" w:cs="Helvetica"/>
          <w:b/>
        </w:rPr>
      </w:pPr>
      <w:r w:rsidRPr="0001464B">
        <w:rPr>
          <w:rFonts w:ascii="Book Antiqua" w:hAnsi="Book Antiqua" w:cs="Helvetica"/>
          <w:b/>
        </w:rPr>
        <w:t xml:space="preserve">Country of origin: </w:t>
      </w:r>
      <w:r w:rsidR="00315D17" w:rsidRPr="0045622A">
        <w:rPr>
          <w:rFonts w:ascii="Book Antiqua" w:hAnsi="Book Antiqua" w:cs="Arial"/>
        </w:rPr>
        <w:t>Chile</w:t>
      </w:r>
    </w:p>
    <w:p w14:paraId="77C166C6" w14:textId="77777777" w:rsidR="00236C49" w:rsidRPr="008F0DB6" w:rsidRDefault="00236C49" w:rsidP="00236C49">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5190ADC5" w14:textId="77777777" w:rsidR="00236C49" w:rsidRPr="008F0DB6" w:rsidRDefault="00236C49" w:rsidP="00236C4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3667315D" w14:textId="16338520" w:rsidR="00236C49" w:rsidRPr="00315D17" w:rsidRDefault="00236C49" w:rsidP="00236C49">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B (Very good): </w:t>
      </w:r>
      <w:r w:rsidR="00315D17">
        <w:rPr>
          <w:rFonts w:ascii="Book Antiqua" w:eastAsia="SimSun" w:hAnsi="Book Antiqua" w:cs="Helvetica" w:hint="eastAsia"/>
          <w:lang w:eastAsia="zh-CN"/>
        </w:rPr>
        <w:t>B</w:t>
      </w:r>
    </w:p>
    <w:p w14:paraId="2FDD8B9C" w14:textId="3AD373AA" w:rsidR="00236C49" w:rsidRPr="00315D17" w:rsidRDefault="00236C49" w:rsidP="00236C49">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C (Good): </w:t>
      </w:r>
      <w:r w:rsidR="00315D17">
        <w:rPr>
          <w:rFonts w:ascii="Book Antiqua" w:eastAsia="SimSun" w:hAnsi="Book Antiqua" w:cs="Helvetica" w:hint="eastAsia"/>
          <w:lang w:eastAsia="zh-CN"/>
        </w:rPr>
        <w:t>C</w:t>
      </w:r>
    </w:p>
    <w:p w14:paraId="6141BCCE" w14:textId="77777777" w:rsidR="00236C49" w:rsidRPr="008F0DB6" w:rsidRDefault="00236C49" w:rsidP="00236C4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31F52293" w14:textId="77777777" w:rsidR="00236C49" w:rsidRPr="008F0DB6" w:rsidRDefault="00236C49" w:rsidP="00236C4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29696D46" w14:textId="552D6358" w:rsidR="00E00016" w:rsidRPr="009B2E2B" w:rsidRDefault="009B2E2B" w:rsidP="0045622A">
      <w:pPr>
        <w:widowControl w:val="0"/>
        <w:autoSpaceDE w:val="0"/>
        <w:autoSpaceDN w:val="0"/>
        <w:adjustRightInd w:val="0"/>
        <w:spacing w:before="100" w:after="100" w:line="360" w:lineRule="auto"/>
        <w:ind w:left="640" w:hanging="640"/>
        <w:jc w:val="both"/>
        <w:rPr>
          <w:rFonts w:ascii="Book Antiqua" w:eastAsia="SimSun" w:hAnsi="Book Antiqua" w:cs="Arial"/>
          <w:lang w:eastAsia="zh-CN"/>
        </w:rPr>
      </w:pPr>
      <w:r>
        <w:rPr>
          <w:rFonts w:ascii="Book Antiqua" w:eastAsia="SimSun" w:hAnsi="Book Antiqua" w:cs="Arial" w:hint="eastAsia"/>
          <w:b/>
          <w:lang w:eastAsia="zh-CN"/>
        </w:rPr>
        <w:t xml:space="preserve"> </w:t>
      </w:r>
    </w:p>
    <w:p w14:paraId="56257BE2" w14:textId="77777777" w:rsidR="00236C49" w:rsidRDefault="00236C49">
      <w:pPr>
        <w:rPr>
          <w:rFonts w:ascii="Book Antiqua" w:hAnsi="Book Antiqua" w:cs="Arial"/>
          <w:b/>
        </w:rPr>
      </w:pPr>
      <w:r>
        <w:rPr>
          <w:rFonts w:ascii="Book Antiqua" w:hAnsi="Book Antiqua" w:cs="Arial"/>
          <w:b/>
        </w:rPr>
        <w:br w:type="page"/>
      </w:r>
    </w:p>
    <w:p w14:paraId="55FF6581" w14:textId="317AFC15" w:rsidR="0089796F" w:rsidRPr="0045622A" w:rsidRDefault="00607BAD" w:rsidP="0045622A">
      <w:pPr>
        <w:spacing w:line="360" w:lineRule="auto"/>
        <w:jc w:val="both"/>
        <w:rPr>
          <w:rFonts w:ascii="Book Antiqua" w:hAnsi="Book Antiqua" w:cs="Arial"/>
        </w:rPr>
      </w:pPr>
      <w:r w:rsidRPr="0045622A">
        <w:rPr>
          <w:rFonts w:ascii="Book Antiqua" w:hAnsi="Book Antiqua" w:cs="Arial"/>
          <w:b/>
        </w:rPr>
        <w:lastRenderedPageBreak/>
        <w:t>Table 1</w:t>
      </w:r>
      <w:r w:rsidR="00AB7123" w:rsidRPr="0045622A">
        <w:rPr>
          <w:rFonts w:ascii="Book Antiqua" w:hAnsi="Book Antiqua" w:cs="Arial"/>
          <w:b/>
        </w:rPr>
        <w:t xml:space="preserve"> Glucocorticoids of first and second generation and his medical uses</w:t>
      </w:r>
    </w:p>
    <w:p w14:paraId="41E5FB34" w14:textId="77777777" w:rsidR="0089796F" w:rsidRPr="0045622A" w:rsidRDefault="0089796F" w:rsidP="0045622A">
      <w:pPr>
        <w:spacing w:line="360" w:lineRule="auto"/>
        <w:jc w:val="both"/>
        <w:rPr>
          <w:rFonts w:ascii="Book Antiqua" w:hAnsi="Book Antiqua" w:cs="Arial"/>
        </w:rPr>
      </w:pPr>
    </w:p>
    <w:tbl>
      <w:tblPr>
        <w:tblStyle w:val="LightShading"/>
        <w:tblpPr w:leftFromText="141" w:rightFromText="141" w:vertAnchor="text" w:tblpY="1"/>
        <w:tblOverlap w:val="never"/>
        <w:tblW w:w="10031" w:type="dxa"/>
        <w:tblBorders>
          <w:top w:val="single" w:sz="4" w:space="0" w:color="auto"/>
          <w:bottom w:val="none" w:sz="0" w:space="0" w:color="auto"/>
        </w:tblBorders>
        <w:tblLayout w:type="fixed"/>
        <w:tblLook w:val="04A0" w:firstRow="1" w:lastRow="0" w:firstColumn="1" w:lastColumn="0" w:noHBand="0" w:noVBand="1"/>
      </w:tblPr>
      <w:tblGrid>
        <w:gridCol w:w="1702"/>
        <w:gridCol w:w="3685"/>
        <w:gridCol w:w="3260"/>
        <w:gridCol w:w="1384"/>
      </w:tblGrid>
      <w:tr w:rsidR="00831FE3" w:rsidRPr="0045622A" w14:paraId="417F9CA2" w14:textId="77777777" w:rsidTr="009C0AE8">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bottom w:val="single" w:sz="4" w:space="0" w:color="auto"/>
            </w:tcBorders>
          </w:tcPr>
          <w:p w14:paraId="49901175" w14:textId="77777777" w:rsidR="0089796F" w:rsidRPr="0045622A" w:rsidRDefault="0089796F" w:rsidP="0045622A">
            <w:pPr>
              <w:spacing w:line="360" w:lineRule="auto"/>
              <w:ind w:right="-363"/>
              <w:jc w:val="both"/>
              <w:rPr>
                <w:rFonts w:ascii="Book Antiqua" w:hAnsi="Book Antiqua" w:cs="Arial"/>
              </w:rPr>
            </w:pPr>
            <w:r w:rsidRPr="0045622A">
              <w:rPr>
                <w:rFonts w:ascii="Book Antiqua" w:hAnsi="Book Antiqua" w:cs="Arial"/>
              </w:rPr>
              <w:t>Glucocorticoids</w:t>
            </w:r>
          </w:p>
        </w:tc>
        <w:tc>
          <w:tcPr>
            <w:tcW w:w="3685" w:type="dxa"/>
            <w:tcBorders>
              <w:top w:val="single" w:sz="4" w:space="0" w:color="auto"/>
              <w:bottom w:val="single" w:sz="4" w:space="0" w:color="auto"/>
            </w:tcBorders>
          </w:tcPr>
          <w:p w14:paraId="36FAA2AD" w14:textId="77777777" w:rsidR="0089796F" w:rsidRPr="0045622A" w:rsidRDefault="0089796F" w:rsidP="0045622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45622A">
              <w:rPr>
                <w:rFonts w:ascii="Book Antiqua" w:hAnsi="Book Antiqua" w:cs="Arial"/>
              </w:rPr>
              <w:t>Component</w:t>
            </w:r>
          </w:p>
        </w:tc>
        <w:tc>
          <w:tcPr>
            <w:tcW w:w="3260" w:type="dxa"/>
            <w:tcBorders>
              <w:top w:val="single" w:sz="4" w:space="0" w:color="auto"/>
              <w:bottom w:val="single" w:sz="4" w:space="0" w:color="auto"/>
            </w:tcBorders>
          </w:tcPr>
          <w:p w14:paraId="483F9346" w14:textId="77777777" w:rsidR="0089796F" w:rsidRPr="0045622A" w:rsidRDefault="0089796F" w:rsidP="0045622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Indications</w:t>
            </w:r>
          </w:p>
        </w:tc>
        <w:tc>
          <w:tcPr>
            <w:tcW w:w="1384" w:type="dxa"/>
            <w:tcBorders>
              <w:top w:val="single" w:sz="4" w:space="0" w:color="auto"/>
              <w:bottom w:val="single" w:sz="4" w:space="0" w:color="auto"/>
            </w:tcBorders>
          </w:tcPr>
          <w:p w14:paraId="4A01C8C2" w14:textId="77777777" w:rsidR="0089796F" w:rsidRPr="0045622A" w:rsidRDefault="0089796F" w:rsidP="0045622A">
            <w:pPr>
              <w:tabs>
                <w:tab w:val="left" w:pos="1450"/>
              </w:tabs>
              <w:spacing w:line="360" w:lineRule="auto"/>
              <w:ind w:right="455"/>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Ref.</w:t>
            </w:r>
          </w:p>
        </w:tc>
      </w:tr>
      <w:tr w:rsidR="00831FE3" w:rsidRPr="0045622A" w14:paraId="3613E76D" w14:textId="77777777" w:rsidTr="009C0AE8">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tcBorders>
            <w:shd w:val="clear" w:color="auto" w:fill="auto"/>
          </w:tcPr>
          <w:p w14:paraId="57A8CABE" w14:textId="77777777" w:rsidR="0089796F" w:rsidRPr="0045622A" w:rsidRDefault="0089796F" w:rsidP="0045622A">
            <w:pPr>
              <w:spacing w:line="360" w:lineRule="auto"/>
              <w:jc w:val="both"/>
              <w:rPr>
                <w:rFonts w:ascii="Book Antiqua" w:hAnsi="Book Antiqua" w:cs="Arial"/>
                <w:b w:val="0"/>
              </w:rPr>
            </w:pPr>
            <w:r w:rsidRPr="0045622A">
              <w:rPr>
                <w:rFonts w:ascii="Book Antiqua" w:hAnsi="Book Antiqua" w:cs="Arial"/>
                <w:b w:val="0"/>
              </w:rPr>
              <w:t>1</w:t>
            </w:r>
            <w:r w:rsidRPr="0045622A">
              <w:rPr>
                <w:rFonts w:ascii="Book Antiqua" w:hAnsi="Book Antiqua" w:cs="Arial"/>
                <w:b w:val="0"/>
                <w:vertAlign w:val="superscript"/>
              </w:rPr>
              <w:t>st</w:t>
            </w:r>
            <w:r w:rsidRPr="0045622A">
              <w:rPr>
                <w:rFonts w:ascii="Book Antiqua" w:hAnsi="Book Antiqua" w:cs="Arial"/>
                <w:b w:val="0"/>
              </w:rPr>
              <w:t xml:space="preserve"> generation</w:t>
            </w:r>
          </w:p>
        </w:tc>
        <w:tc>
          <w:tcPr>
            <w:tcW w:w="3685" w:type="dxa"/>
            <w:tcBorders>
              <w:top w:val="single" w:sz="4" w:space="0" w:color="auto"/>
            </w:tcBorders>
            <w:shd w:val="clear" w:color="auto" w:fill="auto"/>
          </w:tcPr>
          <w:p w14:paraId="0176B757" w14:textId="77777777" w:rsidR="0089796F" w:rsidRPr="0045622A" w:rsidRDefault="0089796F" w:rsidP="0045622A">
            <w:pPr>
              <w:spacing w:line="360" w:lineRule="auto"/>
              <w:ind w:right="-533"/>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t xml:space="preserve">Prednisone </w:t>
            </w:r>
          </w:p>
          <w:p w14:paraId="42642FB0" w14:textId="77777777" w:rsidR="0089796F" w:rsidRPr="0045622A" w:rsidRDefault="0089796F" w:rsidP="004562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t xml:space="preserve">Methyl-Prednisolone </w:t>
            </w:r>
          </w:p>
          <w:p w14:paraId="18865DCA" w14:textId="77777777" w:rsidR="0089796F" w:rsidRPr="0045622A" w:rsidRDefault="0089796F" w:rsidP="004562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t xml:space="preserve">Hydrocortisone </w:t>
            </w:r>
          </w:p>
        </w:tc>
        <w:tc>
          <w:tcPr>
            <w:tcW w:w="3260" w:type="dxa"/>
            <w:tcBorders>
              <w:top w:val="single" w:sz="4" w:space="0" w:color="auto"/>
            </w:tcBorders>
            <w:shd w:val="clear" w:color="auto" w:fill="auto"/>
          </w:tcPr>
          <w:p w14:paraId="75C8CE12" w14:textId="77777777" w:rsidR="0089796F" w:rsidRPr="0045622A" w:rsidRDefault="0089796F" w:rsidP="0045622A">
            <w:pPr>
              <w:spacing w:line="360" w:lineRule="auto"/>
              <w:ind w:left="-108"/>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t xml:space="preserve">Moderate to Severe cases </w:t>
            </w:r>
          </w:p>
          <w:p w14:paraId="33967184" w14:textId="77777777" w:rsidR="0089796F" w:rsidRPr="0045622A" w:rsidRDefault="0089796F" w:rsidP="0045622A">
            <w:pPr>
              <w:spacing w:line="360" w:lineRule="auto"/>
              <w:ind w:left="-108"/>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t>of IBDs</w:t>
            </w:r>
          </w:p>
          <w:p w14:paraId="2D8D9ADD" w14:textId="77777777" w:rsidR="0089796F" w:rsidRPr="0045622A" w:rsidRDefault="0089796F" w:rsidP="0045622A">
            <w:pPr>
              <w:spacing w:line="360" w:lineRule="auto"/>
              <w:ind w:left="-108"/>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t xml:space="preserve">Short duration of treatment </w:t>
            </w:r>
          </w:p>
        </w:tc>
        <w:tc>
          <w:tcPr>
            <w:tcW w:w="1384" w:type="dxa"/>
            <w:tcBorders>
              <w:top w:val="single" w:sz="4" w:space="0" w:color="auto"/>
            </w:tcBorders>
            <w:shd w:val="clear" w:color="auto" w:fill="auto"/>
          </w:tcPr>
          <w:p w14:paraId="2C7AD5D2" w14:textId="1CBAABE2" w:rsidR="0089796F" w:rsidRPr="0045622A" w:rsidRDefault="0089796F" w:rsidP="004562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"ISSN" : "0016-5085", "PMID" : "38176", "abstract" : "The response of active and quiescent Crohn's disease to prednisone, sulfasalazine, or azathioprine has been studied in 569 patients in a placebo-controlled, randomized, multicenter cooperative trial. The response of active symptomatic disease to prednisone or sulfasalazine was significantly better than to placebo. Response to azathioprine was better than to placebo, but the difference did not reach conventional levels of statistical significance. Patients with colonic involvement were especially responsive to sulfasalazine, and those with small bowel involvement were especially responsive to prednisone. Patients' drug therapy immediately before entry to the study significantly affected subsequent response. For patients with quiescent disease, none of the drugs was superior to placebo in prophylaxis against flare-up or recurrence. There is less than a 5% risk that a clinically significant prophylactic effect of any of the drug regimens was missed.", "author" : [ { "dropping-particle" : "", "family" : "Summers", "given" : "R W", "non-dropping-particle" : "", "parse-names" : false, "suffix" : "" }, { "dropping-particle" : "", "family" : "Switz", "given" : "D M", "non-dropping-particle" : "", "parse-names" : false, "suffix" : "" }, { "dropping-particle" : "", "family" : "Sessions", "given" : "J T", "non-dropping-particle" : "", "parse-names" : false, "suffix" : "" }, { "dropping-particle" : "", "family" : "Becktel", "given" : "J M", "non-dropping-particle" : "", "parse-names" : false, "suffix" : "" }, { "dropping-particle" : "", "family" : "Best", "given" : "W R", "non-dropping-particle" : "", "parse-names" : false, "suffix" : "" }, { "dropping-particle" : "", "family" : "Kern", "given" : "F", "non-dropping-particle" : "", "parse-names" : false, "suffix" : "" }, { "dropping-particle" : "", "family" : "Singleton", "given" : "J W", "non-dropping-particle" : "", "parse-names" : false, "suffix" : "" } ], "container-title" : "Gastroenterology", "id" : "ITEM-1", "issue" : "4 Pt 2", "issued" : { "date-parts" : [ [ "1979" ] ] }, "page" : "847-869", "title" : "National Cooperative Crohn's Disease Study: results of drug treatment.", "type" : "article-journal", "volume" : "77" }, "uris" : [ "http://www.mendeley.com/documents/?uuid=03cc3511-074e-456e-8fca-b5c2f081adb5", "http://www.mendeley.com/documents/?uuid=6e5a62bb-5a4a-475a-8a07-6547bae186b4", "http://www.mendeley.com/documents/?uuid=08f46681-4e61-48e6-b724-4e033e5797ea", "http://www.mendeley.com/documents/?uuid=633c61c1-0cf2-4ae4-b8a0-2fba7fda411e", "http://www.mendeley.com/documents/?uuid=f59b2bf1-1aef-4cb0-a727-d00f1d0cdc07", "http://www.mendeley.com/documents/?uuid=c2c4f472-285b-4b85-be17-4495d6c7c57f", "http://www.mendeley.com/documents/?uuid=91d16956-98fb-471b-8676-392879d61c42", "http://www.mendeley.com/documents/?uuid=b7ba39ee-6f2c-4ce2-bb22-4da4ed9e8f89" ] }, { "id" : "ITEM-2", "itemData" : { "author" : [ { "dropping-particle" : "", "family" : "Modigliani", "given" : "Robert", "non-dropping-particle" : "", "parse-names" : false, "suffix" : "" } ], "id" : "ITEM-2", "issued" : { "date-parts" : [ [ "1990" ] ] }, "title" : "Picture of Attacks of Crohn \u2019 Evolution on Prednisolone", "type" : "article-journal" }, "uris" : [ "http://www.mendeley.com/documents/?uuid=9856caa9-9fe2-490b-ac36-9f0dc829dc98", "http://www.mendeley.com/documents/?uuid=f0429683-ce01-46cb-a5e7-7c2e650b3d0d", "http://www.mendeley.com/documents/?uuid=3b0e1439-b119-48cb-a93e-d677cbc09b2b", "http://www.mendeley.com/documents/?uuid=cb3a9c60-082f-4af7-935a-f9379b382403", "http://www.mendeley.com/documents/?uuid=1237112f-a182-43fc-b324-7ca8294a690d", "http://www.mendeley.com/documents/?uuid=c304ece2-5078-4d48-818f-259df83092a3", "http://www.mendeley.com/documents/?uuid=9f3b6790-337f-43e9-8c32-db4054ccb64c", "http://www.mendeley.com/documents/?uuid=89bfdfea-eb9e-4f62-8899-e8d1012d56c7" ] }, { "id" : "ITEM-3", "itemData" : { "DOI" : "10.1159/000338128", "ISSN" : "1421-9875", "PMID" : "22796798", "abstract" : "BACKGROUND/AIMS Systemic corticosteroids are highly effective at inducing clinical remission in cases of acute exacerbation of Crohn's disease (CD) and ulcerative colitis (UC); however, their use is limited by their frequent and sometimes severe side effects. Thus, a second generation of corticosteroids with less systemic effects has been developed. This review analyzed all of the studies on the new formulations of steroids with limited absorption (budesonide, budesonide MMX\u00ae, beclomethasone dipropionate and erythrocyte-mediated delivery of dexamethasone) in patients with CD and UC. METHODS All relevant articles published in English between September 1960 and April 2011 were reviewed. RESULTS Budesonide is superior to placebo, and as effective as systemic corticosteroids in inducing clinical remission in patients with ileo-colonic CD, but evidence of mucosal healing is limited. When administered as an MMX formula, budesonide can also effectively induce clinical remission in patients with UC, but budesonide alone is not effective in maintaining clinical remission in CD or UC. Beclomethasone dipropionate seems to be effective in patients with mild-to-moderate left-sided and extensive UC, while data on erythrocyte-mediated delivery of dexamethasone are encouraging but still limited. The safety profile for all these products is good but more studies are needed. CONCLUSION Steroids remain the mainstay for the induction of clinical remission in cases of acute relapse of both CD and UC. Second-generation corticosteroids are an interesting alternative, with the advantage of high topical activity, less systemic toxicity and limited side effects.", "author" : [ { "dropping-particle" : "", "family" : "Cassan", "given" : "Chiara", "non-dropping-particle" : "De", "parse-names" : false, "suffix" : "" }, { "dropping-particle" : "", "family" : "Fiorino", "given" : "Gionata", "non-dropping-particle" : "", "parse-names" : false, "suffix" : "" }, { "dropping-particle" : "", "family" : "Danese", "given" : "Silvio", "non-dropping-particle" : "", "parse-names" : false, "suffix" : "" } ], "container-title" : "Digestive diseases (Basel, Switzerland)", "id" : "ITEM-3", "issue" : "4", "issued" : { "date-parts" : [ [ "2012" ] ] }, "page" : "368-75", "title" : "Second-generation corticosteroids for the treatment of Crohn's disease and ulcerative colitis: more effective and less side effects?", "type" : "article-journal", "volume" : "30" }, "uris" : [ "http://www.mendeley.com/documents/?uuid=c47fb126-0aa8-4c78-80fa-98b29f771e14" ] } ], "mendeley" : { "formattedCitation" : "&lt;sup&gt;[3,25,27]&lt;/sup&gt;", "plainTextFormattedCitation" : "[3,25,27]", "previouslyFormattedCitation" : "&lt;sup&gt;[3,25,27]&lt;/sup&gt;"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[3,25,27]</w:t>
            </w:r>
            <w:r w:rsidRPr="0045622A">
              <w:rPr>
                <w:rFonts w:ascii="Book Antiqua" w:hAnsi="Book Antiqua" w:cs="Arial"/>
              </w:rPr>
              <w:fldChar w:fldCharType="end"/>
            </w:r>
          </w:p>
          <w:p w14:paraId="7F69A257" w14:textId="55DF90D6" w:rsidR="0089796F" w:rsidRPr="0045622A" w:rsidRDefault="0089796F" w:rsidP="004562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"10.1016/S0022-3468(84)80296-1", "ISBN" : "0016-5085 (Print)\\r0016-5085 (Linking)", "ISSN" : "00223468", "PMID" : "6140202", "abstract" : "A multicenter double-blind study of the effectiveness of sulfasalazine and 6-methylprednisolone, alone and in combination, was conducted on 452 patients with Crohn's disease. One hundred sixty patients were previously untreated; 292 patients were previously treated. The Crohn's disease activity index (CDAI) was used to determine whether a patient had active (CDAI greater than or equal to 150, n = 215) or quiescent disease (CDAI less than 150, n = 237). Treatment of active disease consisted of high-dose 6-methylprednisolone, 6-methylprednisolone combined with 3 g of sulfasalazine, 3 g of sulfasalazine alone, or placebo, and lasted 6 wk. Patients in remission received maintenance doses of one of these drug regimens for periods of up to 2 yr. One hundred ninety-two patients completed the 2-yr study period. Results were evaluated using life-table analysis and outcome ranking. These methods showed 6-methylprednisolone to be the most effective drug in overall comparison of all patients (p less than 0.001); in previously treated patients (p less than 0.001); and in subgroups: active disease (p less than 0.001), only small bowel disease (p less than 0.05), and both small bowel and colon disease (p less than 0.05). Combination of 6-methylprednisolone and sulfasalazine was the most effective regimen in previously untreated patients (p less than 0.05) and when disease was localized in the colon (p less than 0.001). Sulfasalazine alone was least effective in overall comparison of all patients (p less than 0.05) and in all strata. Drug treatment was of no significant benefit to patients with quiescent disease. Continuous administration of low doses of 6-methylprednisolone, or the combination regimen, was beneficial in patients who responded initially to treatment of active disease. The addition of sulfasalazine, however, offered no advantage.", "author" : [ { "dropping-particle" : "", "family" : "Malchow", "given" : "H", "non-dropping-particle" : "", "parse-names" : false, "suffix" : "" }, { "dropping-particle" : "", "family" : "Ewe", "given" : "K", "non-dropping-particle" : "", "parse-names" : false, "suffix" : "" }, { "dropping-particle" : "", "family" : "Brandes", "given" : "J W", "non-dropping-particle" : "", "parse-names" : false, "suffix" : "" }, { "dropping-particle" : "", "family" : "Goebell", "given" : "H", "non-dropping-particle" : "", "parse-names" : false, "suffix" : "" }, { "dropping-particle" : "", "family" : "Ehms", "given" : "H", "non-dropping-particle" : "", "parse-names" : false, "suffix" : "" }, { "dropping-particle" : "", "family" : "Sommer", "given" : "H", "non-dropping-particle" : "", "parse-names" : false, "suffix" : "" }, { "dropping-particle" : "", "family" : "Jesdinsky", "given" : "H", "non-dropping-particle" : "", "parse-names" : false, "suffix" : "" } ], "container-title" : "Gastroenterology", "id" : "ITEM-1", "issue" : "2", "issued" : { "date-parts" : [ [ "1984" ] ] }, "page" : "249-266", "title" : "European Cooperative Crohn's Disease Study (ECCDS): results of drug treatment.", "type" : "article-journal", "volume" : "86" }, "uris" : [ "http://www.mendeley.com/documents/?uuid=6dee1893-22b0-49ee-8c86-b8cfc4dbd484", "http://www.mendeley.com/documents/?uuid=49e44a19-0c49-4338-ad08-35a04096ff75", "http://www.mendeley.com/documents/?uuid=011f78db-e0b2-4e59-b741-79a77543da0a", "http://www.mendeley.com/documents/?uuid=29c0d593-077c-4d4b-9cb2-511d86857a26", "http://www.mendeley.com/documents/?uuid=fe733bc1-8cd1-49f1-b759-2216db246f25" ] } ], "mendeley" : { "formattedCitation" : "&lt;sup&gt;[26]&lt;/sup&gt;", "plainTextFormattedCitation" : "[26]", "previouslyFormattedCitation" : "&lt;sup&gt;[26]&lt;/sup&gt;"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[26]</w:t>
            </w:r>
            <w:r w:rsidRPr="0045622A">
              <w:rPr>
                <w:rFonts w:ascii="Book Antiqua" w:hAnsi="Book Antiqua" w:cs="Arial"/>
              </w:rPr>
              <w:fldChar w:fldCharType="end"/>
            </w:r>
          </w:p>
          <w:p w14:paraId="1285E7A2" w14:textId="4F1E2849" w:rsidR="0089796F" w:rsidRPr="0045622A" w:rsidRDefault="0089796F" w:rsidP="0045622A">
            <w:pPr>
              <w:tabs>
                <w:tab w:val="left" w:pos="1186"/>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5622A">
              <w:rPr>
                <w:rFonts w:ascii="Book Antiqua" w:hAnsi="Book Antiqua" w:cs="Arial"/>
              </w:rPr>
              <w:fldChar w:fldCharType="begin" w:fldLock="1"/>
            </w:r>
            <w:r w:rsidR="00E03360" w:rsidRPr="0045622A">
              <w:rPr>
                <w:rFonts w:ascii="Book Antiqua" w:hAnsi="Book Antiqua" w:cs="Arial"/>
              </w:rPr>
              <w:instrText>ADDIN CSL_CITATION { "citationItems" : [ { "id" : "ITEM-1", "itemData" : { "DOI" : "10.1136/gut.1.3.217", "ISSN" : "0017-5749", "PMID" : "13760840", "abstract" : "Two consecutive trials of out-patient treatment for mild cases of active ulcerative colitis are described. In the first trial oral prednisone gave significantly better results than a placebo. In the second trial \"salazopyrin\" gave final results approaching those of prednisone, although over a longer time and with a higher incidence of unpleasant side-effects, but topical hydrocortisone gave disappointing results, probably because the technique of administration was not suitable for ordinary out-patient use.", "author" : [ { "dropping-particle" : "", "family" : "Lennard-Jones", "given" : "J E", "non-dropping-particle" : "", "parse-names" : false, "suffix" : "" }, { "dropping-particle" : "", "family" : "Longmore", "given" : "A J", "non-dropping-particle" : "", "parse-names" : false, "suffix" : "" }, { "dropping-particle" : "", "family" : "Newell", "given" : "A C", "non-dropping-particle" : "", "parse-names" : false, "suffix" : "" }, { "dropping-particle" : "", "family" : "Wilson", "given" : "C W", "non-dropping-particle" : "", "parse-names" : false, "suffix" : "" }, { "dropping-particle" : "", "family" : "Jones", "given" : "F A", "non-dropping-particle" : "", "parse-names" : false, "suffix" : "" } ], "container-title" : "Gut", "id" : "ITEM-1", "issued" : { "date-parts" : [ [ "1960" ] ] }, "page" : "217-222", "title" : "An assessment of prednisone, salazopyrin, and topical hydrocortisone hemisuccinate used as out-patient treatment for ulcerative colitis.", "type" : "article-journal", "volume" : "1" }, "uris" : [ "http://www.mendeley.com/documents/?uuid=8471f0a1-fbec-47f7-b858-74b48f1703e6", "http://www.mendeley.com/documents/?uuid=636e49e5-a49c-46c2-8475-44df77f99cb3", "http://www.mendeley.com/documents/?uuid=eefd19a0-dc6b-4005-971e-cb1e0f86ef39", "http://www.mendeley.com/documents/?uuid=91e926df-81fe-4556-9aef-13a0bebcc5a8", "http://www.mendeley.com/documents/?uuid=2972de87-bcb3-4f97-bdd4-5c5b9b2156a7" ] } ], "mendeley" : { "formattedCitation" : "&lt;sup&gt;[29]&lt;/sup&gt;", "plainTextFormattedCitation" : "[29]", "previouslyFormattedCitation" : "&lt;sup&gt;[29]&lt;/sup&gt;"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[29]</w:t>
            </w:r>
            <w:r w:rsidRPr="0045622A">
              <w:rPr>
                <w:rFonts w:ascii="Book Antiqua" w:hAnsi="Book Antiqua" w:cs="Arial"/>
              </w:rPr>
              <w:fldChar w:fldCharType="end"/>
            </w:r>
          </w:p>
        </w:tc>
      </w:tr>
      <w:tr w:rsidR="00831FE3" w:rsidRPr="0045622A" w14:paraId="5AEBA354" w14:textId="77777777" w:rsidTr="009C0AE8">
        <w:trPr>
          <w:trHeight w:val="1099"/>
        </w:trPr>
        <w:tc>
          <w:tcPr>
            <w:cnfStyle w:val="001000000000" w:firstRow="0" w:lastRow="0" w:firstColumn="1" w:lastColumn="0" w:oddVBand="0" w:evenVBand="0" w:oddHBand="0" w:evenHBand="0" w:firstRowFirstColumn="0" w:firstRowLastColumn="0" w:lastRowFirstColumn="0" w:lastRowLastColumn="0"/>
            <w:tcW w:w="1702" w:type="dxa"/>
            <w:tcBorders>
              <w:top w:val="nil"/>
              <w:bottom w:val="single" w:sz="4" w:space="0" w:color="auto"/>
            </w:tcBorders>
          </w:tcPr>
          <w:p w14:paraId="34A21591" w14:textId="77777777" w:rsidR="0089796F" w:rsidRPr="0045622A" w:rsidRDefault="0089796F" w:rsidP="0045622A">
            <w:pPr>
              <w:spacing w:line="360" w:lineRule="auto"/>
              <w:jc w:val="both"/>
              <w:rPr>
                <w:rFonts w:ascii="Book Antiqua" w:hAnsi="Book Antiqua" w:cs="Arial"/>
                <w:b w:val="0"/>
              </w:rPr>
            </w:pPr>
            <w:r w:rsidRPr="0045622A">
              <w:rPr>
                <w:rFonts w:ascii="Book Antiqua" w:hAnsi="Book Antiqua" w:cs="Arial"/>
                <w:b w:val="0"/>
              </w:rPr>
              <w:t>2</w:t>
            </w:r>
            <w:r w:rsidRPr="0045622A">
              <w:rPr>
                <w:rFonts w:ascii="Book Antiqua" w:hAnsi="Book Antiqua" w:cs="Arial"/>
                <w:b w:val="0"/>
                <w:vertAlign w:val="superscript"/>
              </w:rPr>
              <w:t>nd</w:t>
            </w:r>
            <w:r w:rsidRPr="0045622A">
              <w:rPr>
                <w:rFonts w:ascii="Book Antiqua" w:hAnsi="Book Antiqua" w:cs="Arial"/>
                <w:b w:val="0"/>
              </w:rPr>
              <w:t xml:space="preserve"> generation</w:t>
            </w:r>
          </w:p>
        </w:tc>
        <w:tc>
          <w:tcPr>
            <w:tcW w:w="3685" w:type="dxa"/>
            <w:tcBorders>
              <w:top w:val="nil"/>
              <w:bottom w:val="single" w:sz="4" w:space="0" w:color="auto"/>
            </w:tcBorders>
          </w:tcPr>
          <w:p w14:paraId="492234C4" w14:textId="77777777" w:rsidR="0089796F" w:rsidRPr="0045622A" w:rsidRDefault="0089796F"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 xml:space="preserve">Budesonide </w:t>
            </w:r>
          </w:p>
          <w:p w14:paraId="404F1BEB" w14:textId="77777777" w:rsidR="0089796F" w:rsidRPr="0045622A" w:rsidRDefault="0089796F"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 xml:space="preserve">Budesonide MMX </w:t>
            </w:r>
          </w:p>
          <w:p w14:paraId="35EEE29C" w14:textId="32816F63" w:rsidR="0089796F" w:rsidRPr="0045622A" w:rsidRDefault="0089796F"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 xml:space="preserve">Beclomethasone dipropionate </w:t>
            </w:r>
          </w:p>
          <w:p w14:paraId="28784527" w14:textId="77777777" w:rsidR="0089796F" w:rsidRPr="0045622A" w:rsidRDefault="0089796F"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 xml:space="preserve">Erythrocyte ­ Mediated Delivery of Dexamethasone </w:t>
            </w:r>
          </w:p>
        </w:tc>
        <w:tc>
          <w:tcPr>
            <w:tcW w:w="3260" w:type="dxa"/>
            <w:tcBorders>
              <w:top w:val="nil"/>
              <w:bottom w:val="single" w:sz="4" w:space="0" w:color="auto"/>
            </w:tcBorders>
          </w:tcPr>
          <w:p w14:paraId="2901B1C6" w14:textId="77777777" w:rsidR="0089796F" w:rsidRPr="0045622A" w:rsidRDefault="0089796F" w:rsidP="0045622A">
            <w:pPr>
              <w:spacing w:line="360" w:lineRule="auto"/>
              <w:ind w:left="-97"/>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
              </w:rPr>
            </w:pPr>
            <w:r w:rsidRPr="0045622A">
              <w:rPr>
                <w:rFonts w:ascii="Book Antiqua" w:hAnsi="Book Antiqua" w:cs="Arial"/>
                <w:lang w:val="en"/>
              </w:rPr>
              <w:t xml:space="preserve">Moderate CD cases </w:t>
            </w:r>
          </w:p>
          <w:p w14:paraId="410DD325" w14:textId="77777777" w:rsidR="0089796F" w:rsidRPr="0045622A" w:rsidRDefault="0089796F" w:rsidP="0045622A">
            <w:pPr>
              <w:spacing w:line="360" w:lineRule="auto"/>
              <w:ind w:left="-97"/>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Mild to moderate UC cases</w:t>
            </w:r>
          </w:p>
          <w:p w14:paraId="4A6A0097" w14:textId="1C5FB0B0" w:rsidR="0089796F" w:rsidRPr="0045622A" w:rsidRDefault="0089796F" w:rsidP="0045622A">
            <w:pPr>
              <w:spacing w:line="360" w:lineRule="auto"/>
              <w:ind w:left="-97"/>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Topic</w:t>
            </w:r>
            <w:r w:rsidR="00674BE7" w:rsidRPr="0045622A">
              <w:rPr>
                <w:rFonts w:ascii="Book Antiqua" w:hAnsi="Book Antiqua" w:cs="Arial"/>
              </w:rPr>
              <w:t>al</w:t>
            </w:r>
            <w:r w:rsidRPr="0045622A">
              <w:rPr>
                <w:rFonts w:ascii="Book Antiqua" w:hAnsi="Book Antiqua" w:cs="Arial"/>
              </w:rPr>
              <w:t xml:space="preserve"> administration</w:t>
            </w:r>
          </w:p>
          <w:p w14:paraId="5FA58C00" w14:textId="77777777" w:rsidR="0089796F" w:rsidRPr="0045622A" w:rsidRDefault="0089796F" w:rsidP="0045622A">
            <w:pPr>
              <w:spacing w:line="360" w:lineRule="auto"/>
              <w:ind w:left="-97"/>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t>In research for long term treatments</w:t>
            </w:r>
          </w:p>
        </w:tc>
        <w:tc>
          <w:tcPr>
            <w:tcW w:w="1384" w:type="dxa"/>
            <w:tcBorders>
              <w:top w:val="nil"/>
              <w:bottom w:val="single" w:sz="4" w:space="0" w:color="auto"/>
            </w:tcBorders>
          </w:tcPr>
          <w:p w14:paraId="6CF8D276" w14:textId="474C8141" w:rsidR="0089796F" w:rsidRPr="0045622A" w:rsidRDefault="0089796F"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"10.1056/NEJM199409293311303", "ISSN" : "0028-4793", "PMID" : "8078529", "abstract" : "BACKGROUND Corticosteroids are the most efficacious drugs for inducing remission in active Crohn's disease, but their benefits are frequently offset by serious side effects. Budesonide is a corticosteroid with high topical antiinflammatory activity but low systemic activity because of extensive hepatic metabolism. We investigated the efficacy and safety of an oral controlled-ileal-release preparation of budesonide in patients with active Crohn's disease involving the ileum or ileum and proximal colon. METHODS In a double-blind, multicenter trial, 258 patients were randomly assigned to receive placebo or one of three doses of budesonide--3, 9, or 15 mg daily. The primary outcome measure was clinical remission, as defined by a score of 150 or less on the Crohn's disease activity index. RESULTS After eight weeks of treatment, remission occurred in 51 percent of the patients in the group receiving 9 mg of budesonide (95 percent confidence interval, 39 to 63 percent), 43 percent of those receiving 15 mg (95 percent confidence interval, 31 to 55 percent), and 33 percent of those receiving 3 mg (95 percent confidence interval, 21 to 44 percent), as compared with 20 percent of those receiving placebo (P &lt; 0.001, P = 0.009, and P = 0.13, respectively). Improvements in the quality of life, as measured by the patients' responses to the inflammatory bowel disease questionnaire, paralleled these remission rates. Location of disease, prior surgical resection, and previous use of corticosteroids did not affect the outcome. A total of 119 patients (46 percent) were withdrawn from the study before the trial ended, 96 because of insufficient therapeutic effects, 13 because of adverse reactions, and 10 because of noncompliance. Budesonide caused a dose-related reduction in basal and corticotropin-stimulated plasma cortisol concentrations but was not associated with clinically important corticosteroid-related symptoms or other toxic effects. CONCLUSIONS In an eight-week trial, an oral controlled-release preparation of budesonide at an optimal daily dose of 9 mg was well tolerated and effective against active Crohn's disease of the ileum and proximal colon.", "author" : [ { "dropping-particle" : "", "family" : "Greenberg", "given" : "G R", "non-dropping-particle" : "", "parse-names" : false, "suffix" : "" }, { "dropping-particle" : "", "family" : "Feagan", "given" : "B G", "non-dropping-particle" : "", "parse-names" : false, "suffix" : "" }, { "dropping-particle" : "", "family" : "Martin", "given" : "F", "non-dropping-particle" : "", "parse-names" : false, "suffix" : "" }, { "dropping-particle" : "", "family" : "Sutherland", "given" : "L R", "non-dropping-particle" : "", "parse-names" : false, "suffix" : "" }, { "dropping-particle" : "", "family" : "Thomson", "given" : "A B", "non-dropping-particle" : "", "parse-names" : false, "suffix" : "" }, { "dropping-particle" : "", "family" : "Williams", "given" : "C N", "non-dropping-particle" : "", "parse-names" : false, "suffix" : "" }, { "dropping-particle" : "", "family" : "Nilsson", "given" : "L G", "non-dropping-particle" : "", "parse-names" : false, "suffix" : "" }, { "dropping-particle" : "", "family" : "Persson", "given" : "T", "non-dropping-particle" : "", "parse-names" : false, "suffix" : "" } ], "container-title" : "The New England journal of medicine", "id" : "ITEM-1", "issue" : "13", "issued" : { "date-parts" : [ [ "1994", "9" ] ] }, "page" : "836-41", "title" : "Oral budesonide for active Crohn's disease. Canadian Inflammatory Bowel Disease Study Group.", "type" : "article-journal", "volume" : "331" }, "uris" : [ "http://www.mendeley.com/documents/?uuid=47fd0c43-4bda-41c7-a31f-255724e72838", "http://www.mendeley.com/documents/?uuid=37574c15-1106-4026-a6d5-9437bac07a85", "http://www.mendeley.com/documents/?uuid=cbc22114-de67-4201-b2a5-afe0b0026ac6", "http://www.mendeley.com/documents/?uuid=6f4f38bb-18a8-43c9-8493-5c9e1bd2a0e5", "http://www.mendeley.com/documents/?uuid=b5be2949-1b3f-4005-8b69-9d8b127442d5" ] }, { "id" : "ITEM-2", "itemData" : { "DOI" : "10.1111/j.1572-0241.2002.05835.x", "ISSN" : "0002-9270", "PMID" : "12135030", "abstract" : "OBJECTIVES: Budesonide controlled ileal release (CIR) capsules deliver budesonide, a glucocorticosteroid with high topical and low systemic activity, to the distal ileum and the proximal colon. In four previous controlled trials in Crohn's disease, remission rates ranged from 51% to 69%. We sought to evaluate the efficacy and safety of this drug in a population of patients in the United States with Crohn's disease.\\n\\nMETHODS: In this multicenter, double blind, randomized trial, 200 patients in the United States with mild to moderate Crohn's disease (Crohn's Disease Activity Index [CDAI] between 200 and 450) involving the distal ileum and/or ascending colon received 9 mg of budesonide CIR once daily, 4.5 mg b.i.d., or placebos for 8 wk. The primary outcome was remission defined by a CDAI of 150 or less.\\n\\nRESULTS: Remission was achieved in 48%, 53%, and 33% with 9 mg once daily, 4.5 mg b.i.d., and placebos, respectively, after 8 wk of treatment. Differences between the groups were not significant. The differences in mean change from baseline CDAI between the combined budesonide and placebo groups was significant (p &lt; 0.05). There was no difference in observed adverse events between treatment groups, although a modest decrease in plasma cortisol levels was observed relative to the placebo (p &lt; 0.01).\\n\\nCONCLUSIONS: Treatment of symptomatic Crohn's disease with budesonide CIR capsules (9 mg daily) was safe, and remission rates were similar to those achieved in previous trials. Although the remission rate did not significantly differ from the placebo response in this study, there was a significant change in the mean CDAI from baseline in the combined treatment groups relative to the placebo.", "author" : [ { "dropping-particle" : "", "family" : "Tremaine", "given" : "William J", "non-dropping-particle" : "", "parse-names" : false, "suffix" : "" }, { "dropping-particle" : "", "family" : "Hanauer", "given" : "Stephen B", "non-dropping-particle" : "", "parse-names" : false, "suffix" : "" }, { "dropping-particle" : "", "family" : "Katz", "given" : "Seymour", "non-dropping-particle" : "", "parse-names" : false, "suffix" : "" }, { "dropping-particle" : "", "family" : "Winston", "given" : "Barry D", "non-dropping-particle" : "", "parse-names" : false, "suffix" : "" }, { "dropping-particle" : "", "family" : "Levine", "given" : "Jeffrey G", "non-dropping-particle" : "", "parse-names" : false, "suffix" : "" }, { "dropping-particle" : "", "family" : "Persson", "given" : "Tore", "non-dropping-particle" : "", "parse-names" : false, "suffix" : "" }, { "dropping-particle" : "", "family" : "Persson", "given" : "Anders", "non-dropping-particle" : "", "parse-names" : false, "suffix" : "" } ], "container-title" : "The American journal of gastroenterology", "id" : "ITEM-2", "issue" : "7", "issued" : { "date-parts" : [ [ "2002" ] ] }, "page" : "1748-54", "title" : "Budesonide CIR capsules (once or twice daily divided-dose) in active Crohn's disease: a randomized placebo-controlled study in the United States.", "type" : "article-journal", "volume" : "97" }, "uris" : [ "http://www.mendeley.com/documents/?uuid=b03b54c5-877f-407b-8caf-1b087fb2ca62", "http://www.mendeley.com/documents/?uuid=2c82c78e-c26f-48fc-9aec-59aae69aa4d9", "http://www.mendeley.com/documents/?uuid=3ac677e7-1945-4f5a-8250-a1ce43ec2bbf", "http://www.mendeley.com/documents/?uuid=26af92c1-4679-4eda-ad4a-885163bb36eb", "http://www.mendeley.com/documents/?uuid=1d9635d3-c284-4b75-8502-95be55c0b055", "http://www.mendeley.com/documents/?uuid=85a7c0e6-45fe-47eb-8b3f-ffe88e36ea3e", "http://www.mendeley.com/documents/?uuid=314f17ef-a4f0-4591-824a-ffdf84d108d2", "http://www.mendeley.com/documents/?uuid=178b4f03-b35c-46f2-afa1-a3d0938369df" ] }, { "id" : "ITEM-3", "itemData" : { "DOI" : "S0016508598003539 [pii]", "ISBN" : "0016-5085 (Print)\\r0016-5085 (Linking)", "ISSN" : "0016-5085", "PMID" : "9753485", "abstract" : "BACKGROUND &amp; AIMS: Budesonide (BUD) is a potent steroid that undergoes extensive first-pass metabolism. BUD incorporated in a pH-dependent formulation has been proposed as an alternative treatment for Crohn's disease (CD). The aim of this study was to compare the efficacy and safety of BUD and prednisone (PRED) in the treatment of active CD involving the terminal ileum and/or the colon. METHODS: Patients with mild to moderately active CD were included in a randomized, double-blind, double-dummy controlled trial. Patients received either 9 mg BUD once daily for 8 weeks or 40 mg PRED once daily for the first 2 weeks tapered gradually to 5 mg/day by the end of the study. Disease activity, quality of life, and laboratory parameters were recorded. RESULTS: One hundred patients received BUD, and 101 patients received PRED. By intention-to-treat analysis, treatment efficacy defined as Crohn's Disease Activity Index of &lt;150 at completion was 51% and 52.5% for the BUD and PRED groups, respectively. Twice as many responded to treatment with no side effects in the BUD compared with the PRED group (30% vs. 14%) (P = 0.006). Most of the decrease in CDAI scores occurred during the first 2 weeks. CONCLUSIONS: BUD is as effective as PRED in the treatment of CD involving the terminal ileum and right colon. BUD has significantly fewer steroid-related adverse reactions.", "author" : [ { "dropping-particle" : "", "family" : "Bar-Meir", "given" : "S", "non-dropping-particle" : "", "parse-names" : false, "suffix" : "" }, { "dropping-particle" : "", "family" : "Chowers", "given" : "Y", "non-dropping-particle" : "", "parse-names" : false, "suffix" : "" }, { "dropping-particle" : "", "family" : "Lavy", "given" : "A", "non-dropping-particle" : "", "parse-names" : false, "suffix" : "" }, { "dropping-particle" : "", "family" : "Abramovitch", "given" : "D", "non-dropping-particle" : "", "parse-names" : false, "suffix" : "" }, { "dropping-particle" : "", "family" : "Sternberg", "given" : "A", "non-dropping-particle" : "", "parse-names" : false, "suffix" : "" }, { "dropping-particle" : "", "family" : "Leichtmann", "given" : "G", "non-dropping-particle" : "", "parse-names" : false, "suffix" : "" }, { "dropping-particle" : "", "family" : "Reshef", "given" : "R", "non-dropping-particle" : "", "parse-names" : false, "suffix" : "" }, { "dropping-particle" : "", "family" : "Odes", "given" : "S", "non-dropping-particle" : "", "parse-names" : false, "suffix" : "" }, { "dropping-particle" : "", "family" : "Moshkovitz", "given" : "M", "non-dropping-particle" : "", "parse-names" : false, "suffix" : "" }, { "dropping-particle" : "", "family" : "Bruck", "given" : "R", "non-dropping-particle" : "", "parse-names" : false, "suffix" : "" }, { "dropping-particle" : "", "family" : "Eliakim", "given" : "R", "non-dropping-particle" : "", "parse-names" : false, "suffix" : "" }, { "dropping-particle" : "", "family" : "Maoz", "given" : "E", "non-dropping-particle" : "", "parse-names" : false, "suffix" : "" }, { "dropping-particle" : "", "family" : "Mittmann", "given" : "U", "non-dropping-particle" : "", "parse-names" : false, "suffix" : "" } ], "container-title" : "Gastroenterology", "id" : "ITEM-3", "issue" : "4", "issued" : { "date-parts" : [ [ "1998" ] ] }, "page" : "835-840", "title" : "Budesonide versus prednisone in the treatment of active Crohn's disease. The Israeli Budesonide Study Group", "type" : "article-journal", "volume" : "115" }, "uris" : [ "http://www.mendeley.com/documents/?uuid=4c9fe316-29cb-49c6-865b-8c85d9f98599", "http://www.mendeley.com/documents/?uuid=2a8f07e6-11d3-42ab-bef7-21ba40e60b7e", "http://www.mendeley.com/documents/?uuid=6ef22b68-f514-4213-8759-f159086a6781", "http://www.mendeley.com/documents/?uuid=34719b28-6076-4e37-8c23-a3a352d8ecf6", "http://www.mendeley.com/documents/?uuid=db7bce09-1c74-4158-9cdd-62239efba8e6", "http://www.mendeley.com/documents/?uuid=c6c6fe43-5b2c-4200-97a9-80b0d56bc1eb", "http://www.mendeley.com/documents/?uuid=545064ca-12ab-4ee1-87a2-1f17ac829b53", "http://www.mendeley.com/documents/?uuid=6096886c-2a05-4511-875a-96a189c4f320" ] } ], "mendeley" : { "formattedCitation" : "&lt;sup&gt;[32\u201334]&lt;/sup&gt;", "plainTextFormattedCitation" : "[32\u201334]", "previouslyFormattedCitation" : "&lt;sup&gt;[32\u201334]&lt;/sup&gt;"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[32–34]</w:t>
            </w:r>
            <w:r w:rsidRPr="0045622A">
              <w:rPr>
                <w:rFonts w:ascii="Book Antiqua" w:hAnsi="Book Antiqua" w:cs="Arial"/>
              </w:rPr>
              <w:fldChar w:fldCharType="end"/>
            </w:r>
          </w:p>
          <w:p w14:paraId="6ED60FEA" w14:textId="0D660671" w:rsidR="0089796F" w:rsidRPr="0045622A" w:rsidRDefault="00831FE3"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"10.1053/j.gastro.2012.08.003", "ISBN" : "1528-0012 (Electronic)\\r0016-5085 (Linking)", "ISSN" : "1528-0012", "PMID" : "22892337", "abstract" : "BACKGROUND &amp; AIMS: Budesonide is a corticosteroid with minimal systemic corticosteroid activity due to first-pass hepatic metabolism. Budesonide MMX\u00ae is a once-daily oral formulation of budesonide that extends budesonide release throughout the colon using multi-matrix system (MMX) technology. METHODS: We performed a randomized, double-blind, double-dummy, placebo-controlled trial to evaluate the efficacy of budesonide MMX for induction of remission in 509 patients with active, mild to moderate ulcerative colitis (UC). Patients were randomly assigned to groups that were given budesonide MMX (9 mg or 6 mg), mesalamine (2.4 g, as reference), or placebo for 8 weeks. The primary end point was remission at week 8. RESULTS: The rates of remission at week 8 among subjects given 9 mg or 6 mg budesonide MMX or mesalamine were 17.9%, 13.2%, and 12.1%, respectively, compared with 7.4% for placebo (P = .0143, P = .1393, and P = .2200). The rates of clinical improvement at week 8 among patients given 9 mg or 6 mg budesonide MMX or mesalamine were 33.3%, 30.6%, and 33.9%, respectively, compared with 24.8% for placebo (P = .1420, P = .3146, and P = .1189). The rates of endoscopic improvement at week 8 among subjects given 9 mg or 6 mg budesonide MMX or mesalamine were 41.5%, 35.5%, and 33.1%, respectively, compared with 33.1% for placebo. The rates of symptom resolution at week 8 among subjects given 9 mg or 6 mg budesonide MMX or mesalamine were 28.5%, 28.9%, and 25.0%, respectively, compared with 16.5% for placebo (P = .0258, P = .0214, and P = .1025). Adverse events occurred at similar frequencies among groups. CONCLUSIONS: Budesonide MMX (9 mg) was safe and more effective than placebo in inducing remission in patients with active, mild to moderate UC.", "author" : [ { "dropping-particle" : "", "family" : "Sandborn", "given" : "William J", "non-dropping-particle" : "", "parse-names" : false, "suffix" : "" }, { "dropping-particle" : "", "family" : "Travis", "given" : "Simon", "non-dropping-particle" : "", "parse-names" : false, "suffix" : "" }, { "dropping-particle" : "", "family" : "Moro", "given" : "Luigi", "non-dropping-particle" : "", "parse-names" : false, "suffix" : "" }, { "dropping-particle" : "", "family" : "Jones", "given" : "Richard", "non-dropping-particle" : "", "parse-names" : false, "suffix" : "" }, { "dropping-particle" : "", "family" : "Gautille", "given" : "Theres", "non-dropping-particle" : "", "parse-names" : false, "suffix" : "" }, { "dropping-particle" : "", "family" : "Bagin", "given" : "Robert", "non-dropping-particle" : "", "parse-names" : false, "suffix" : "" }, { "dropping-particle" : "", "family" : "Huang", "given" : "Michael", "non-dropping-particle" : "", "parse-names" : false, "suffix" : "" }, { "dropping-particle" : "", "family" : "Yeung", "given" : "Phil", "non-dropping-particle" : "", "parse-names" : false, "suffix" : "" }, { "dropping-particle" : "", "family" : "Ballard", "given" : "E David", "non-dropping-particle" : "", "parse-names" : false, "suffix" : "" } ], "container-title" : "Gastroenterology", "id" : "ITEM-1", "issue" : "5", "issued" : { "date-parts" : [ [ "2012" ] ] }, "page" : "1218-26.e1-2", "publisher" : "Elsevier Inc.", "title" : "Once-daily budesonide MMX\u00ae extended-release tablets induce remission in patients with mild to moderate ulcerative colitis: results from the CORE I study.", "type" : "article-journal", "volume" : "143" }, "uris" : [ "http://www.mendeley.com/documents/?uuid=a1a06125-e7cf-4e82-b8c3-70af32c1c5e6" ] }, { "id" : "ITEM-2", "itemData" : { "DOI" : "10.1111/apt.12712", "ISSN" : "13652036", "PMID" : "24641622", "abstract" : "BACKGROUND: 5-Aminosalicylates (5-ASA) are first-line treatment for mild-moderately active ulcerative colitis (UC). When 5-ASAs fail, systemic corticosteroids have been the standard next step. Due to the significant side effect profile of systemic corticosteroids, alternative options in the treatment algorithm after 5-ASA failures are needed. Budesonide-Multi-Matrix System (MMX) is a novel oral formulation of budesonide that uses colonic release MMX technology to extend release of the drug to the colon. Now that budesonide-MMX has been approved for use in some countries, and pending in others we need to understand its position in the treatment algorithm for UC.\\n\\nAIM: To review the available literature for budesonide-MMX and incorporate it into the treatment algorithm for mild-moderate UC.\\n\\nMETHODS: The available efficacy and safety literature regarding budesonide-MMX was reviewed, and compared to 5-ASAs and systemic corticosteroids.\\n\\nRESULTS: In two large studies referred to as CORE (Colonic Release Budesonide trial), budesonide-MMX 9 mg daily was significantly more effective in achieving a combined end point of clinical and endoscopic remission than placebo in patients with mild-moderately active UC. Safety data are reassuring, with no clinically relevant differences between budesonide-MMX and placebo, including steroid-related side effects.\\n\\nCONCLUSIONS: Budesonide-MMX 9 mg daily is an effective and safe treatment for induction in patients with mild-moderately active UC. At the current time, it should be considered in patients after 5-ASA failure and before systemic corticosteroids. Data are still needed to understand its role and dose beyond 8 weeks, and if it should be considered first line before 5-ASAs.", "author" : [ { "dropping-particle" : "", "family" : "Danese", "given" : "S.", "non-dropping-particle" : "", "parse-names" : false, "suffix" : "" }, { "dropping-particle" : "", "family" : "Siegel", "given" : "C. a.", "non-dropping-particle" : "", "parse-names" : false, "suffix" : "" }, { "dropping-particle" : "", "family" : "Peyrin-Biroulet", "given" : "L.", "non-dropping-particle" : "", "parse-names" : false, "suffix" : "" } ], "container-title" : "Alimentary Pharmacology and Therapeutics", "id" : "ITEM-2", "issue" : "10", "issued" : { "date-parts" : [ [ "2014" ] ] }, "page" : "1095-1103", "title" : "Review article: Integrating budesonide-MMX into treatment algorithms for mild-to-moderate ulcerative colitis", "type" : "article-journal", "volume" : "39" }, "uris" : [ "http://www.mendeley.com/documents/?uuid=0287911d-4dd5-4622-a61f-b044a23c808f" ] }, { "id" : "ITEM-3", "itemData" : { "ISBN" : "1234-1010", "abstract" : "Background: Budesonide is a steroid with low systemic effect and high effectiveness in the treatment of Crohn's Disease (CD). Beclomethasone dipropionate (BDP) is also a steroid with the same systemic effects, but it has been never investigated in CD. Material/Methods: To evaluate the effectiveness and tolerability of BDP versus budesonide in treating CD, we enrolled 30 consecutive patients affected by mild-to-moderate non-fistulizing, non-obstructive Crohn's disease (CDAI &lt;250) (13 M and 17 F, mean age: 33.4 years, range: 16-71 years) in whom this diagnosis was made for the first time. The patients were randomly treated for 8 weeks with budesonide 9 mg/day (group A, 15 patients) or with BDP 10 mg/day (group B, 15 patients). Results: Of group A patients, 13/14 (on intention to treat (i-t-t): 86.67%) showed response to budesonide and 10/14 (on i-t-t.: 66.66%) were in remission after 8 weeks of treatment. In group B patients, 10/14 (on i-t-t: 66.66%) showed response to BDP and 8/14 (on i-t-t: 53.33%) were in remission after 8 weeks of treatment (p&lt;0.001). Budesonide was also faster in the time to obtain symptomatic remission (p=n.s.) and was better in improving IBDQL (p&lt;0.05). Regarding side effects, two group A patients (6.66%) and three group B patients (10%) experienced mild-to-moderate side effects which were transitory and did not require any specific treatment or stopping the treatment. Conclusions: BDP seems to be less effective than budesonide in treating CD, probably due to better the pharmacokinetic properties of budesonide. Med Sci Monit, 2006", "author" : [ { "dropping-particle" : "", "family" : "Tursi", "given" : "A", "non-dropping-particle" : "", "parse-names" : false, "suffix" : "" }, { "dropping-particle" : "", "family" : "Giorgetti", "given" : "G M", "non-dropping-particle" : "", "parse-names" : false, "suffix" : "" }, { "dropping-particle" : "", "family" : "Brandimarte", "given" : "G", "non-dropping-particle" : "", "parse-names" : false, "suffix" : "" }, { "dropping-particle" : "", "family" : "Elisei", "given" : "W", "non-dropping-particle" : "", "parse-names" : false, "suffix" : "" }, { "dropping-particle" : "", "family" : "Aiello", "given" : "F", "non-dropping-particle" : "", "parse-names" : false, "suffix" : "" } ], "container-title" : "Medical Science Monitor", "id" : "ITEM-3", "issue" : "6", "issued" : { "date-parts" : [ [ "2006" ] ] }, "page" : "I29-I32", "title" : "Beclomethasone dipropionate for the treatment of mild-to-moderate Crohn's disease: An open-label, budesonide-controlled, randomized study", "type" : "article-journal", "volume" : "12" }, "uris" : [ "http://www.mendeley.com/documents/?uuid=db57008b-2656-41f9-a509-e77b3394e1e3", "http://www.mendeley.com/documents/?uuid=a96c136f-c187-4f42-bc89-79da1910e687", "http://www.mendeley.com/documents/?uuid=c65177d1-624b-4650-9cf2-7a840a0007d0", "http://www.mendeley.com/documents/?uuid=56996049-85a3-47e6-9ef0-8fe4d53f3c9e", "http://www.mendeley.com/documents/?uuid=d7bd4038-9419-4f55-be4b-163533898059" ] }, { "id" : "ITEM-4", "itemData" : { "ISBN" : "0269-2813 (Print)\\r0269-2813 (Linking)", "PMID" : "9690726", "abstract" : "AIM: To compare beclomethasone dipropionate 3 mg/60 mL enema (BDP) and prednisolone sodium phosphate 30 mg/60 mL enema (PP) once daily in patients with active distal ulcerative colitis. METHODS: One hundred and fifty-seven patients were enrolled in a multicentre, 4-week, randomized, double-blind trial. Patients were assessed at baseline, 2 and 4 weeks. RESULTS: Both treatment groups showed statistically significant improvement of clinical activity after 2 and 4 weeks. Endoscopy and biopsy showed a reduction in the activity score at the end of the treatment period in both groups. No statistically significant difference was observed between the two treatment groups. After 4 weeks, 29% of patients in the BDP group and 25% in the PP group were considered to be in clinical remission; an improvement was observed in 40% of patients on BDP and in 47% on PP. Mean morning plasma cortisol levels showed a slight but significant reduction in the PP group, while the ACTH test showed that neither drug interfered with the hypothalamic-pituitary-adrenal (HPA) axis function. No significant changes were observed in the laboratory tests. Finally, there was a low incidence of adverse events in both groups. CONCLUSIONS: It is concluded that, in the topical treatment of active distal ulcerative colitis, BDP 3 mg enemas are as efficacious as PP 30 mg enemas, without interference with the HPA axis.", "author" : [ { "dropping-particle" : "", "family" : "Campieri", "given" : "M", "non-dropping-particle" : "", "parse-names" : false, "suffix" : "" }, { "dropping-particle" : "", "family" : "Cottone", "given" : "M", "non-dropping-particle" : "", "parse-names" : false, "suffix" : "" }, { "dropping-particle" : "", "family" : "Miglio", "given" : "F", "non-dropping-particle" : "", "parse-names" : false, "suffix" : "" }, { "dropping-particle" : "", "family" : "Manenti", "given" : "F", "non-dropping-particle" : "", "parse-names" : false, "suffix" : "" }, { "dropping-particle" : "", "family" : "Astegiano", "given" : "M", "non-dropping-particle" : "", "parse-names" : false, "suffix" : "" }, { "dropping-particle" : "", "family" : "D'Arienzo", "given" : "A", "non-dropping-particle" : "", "parse-names" : false, "suffix" : "" }, { "dropping-particle" : "", "family" : "Manguso", "given" : "F", "non-dropping-particle" : "", "parse-names" : false, "suffix" : "" }, { "dropping-particle" : "", "family" : "D'Albasio", "given" : "G", "non-dropping-particle" : "", "parse-names" : false, "suffix" : "" }, { "dropping-particle" : "", "family" : "Bonanomi", "given" : "A", "non-dropping-particle" : "", "parse-names" : false, "suffix" : "" }, { "dropping-particle" : "", "family" : "Galeazzi", "given" : "R", "non-dropping-particle" : "", "parse-names" : false, "suffix" : "" }, { "dropping-particle" : "", "family" : "Orlando", "given" : "A", "non-dropping-particle" : "", "parse-names" : false, "suffix" : "" }, { "dropping-particle" : "", "family" : "Castiglione", "given" : "G N", "non-dropping-particle" : "", "parse-names" : false, "suffix" : "" }, { "dropping-particle" : "", "family" : "Gionchetti", "given" : "P", "non-dropping-particle" : "", "parse-names" : false, "suffix" : "" } ], "container-title" : "Aliment Pharmacol Ther", "id" : "ITEM-4", "issue" : "4", "issued" : { "date-parts" : [ [ "1998" ] ] }, "page" : "361-366", "title" : "Beclomethasone dipropionate enemas versus prednisolone sodium phosphate enemas in the treatment of distal ulcerative colitis", "type" : "article-journal", "volume" : "12" }, "uris" : [ "http://www.mendeley.com/documents/?uuid=d103076e-27a0-4af6-88d6-25caddc44fb6", "http://www.mendeley.com/documents/?uuid=cbd31ff4-377f-4c07-a297-cd0f31ae0c27", "http://www.mendeley.com/documents/?uuid=47a78eac-8ddd-442b-9c83-33ff89f8139d", "http://www.mendeley.com/documents/?uuid=8e95ec07-a922-4b58-9e66-63ff19c24b59", "http://www.mendeley.com/documents/?uuid=5121fec2-9b2a-4143-8cf6-51b78b4d845e", "http://www.mendeley.com/documents/?uuid=e989a78a-d1ce-48e2-84ee-ae1f90dd0bff", "http://www.mendeley.com/documents/?uuid=01e654cf-d5c1-45b1-b50b-77822e263dd3", "http://www.mendeley.com/documents/?uuid=1d3309e8-396e-486b-a9e3-c8ae01cdcd03" ] } ], "mendeley" : { "formattedCitation" : "&lt;sup&gt;[36,37,40,41]&lt;/sup&gt;", "manualFormatting" : "[36,37]", "plainTextFormattedCitation" : "[36,37,40,41]", "previouslyFormattedCitation" : "&lt;sup&gt;[36,37,40,41]&lt;/sup&gt;"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[36,37]</w:t>
            </w:r>
            <w:r w:rsidRPr="0045622A">
              <w:rPr>
                <w:rFonts w:ascii="Book Antiqua" w:hAnsi="Book Antiqua" w:cs="Arial"/>
              </w:rPr>
              <w:fldChar w:fldCharType="end"/>
            </w:r>
            <w:r w:rsidR="002A147D" w:rsidRPr="0045622A">
              <w:rPr>
                <w:rFonts w:ascii="Book Antiqua" w:hAnsi="Book Antiqua" w:cs="Arial"/>
              </w:rPr>
              <w:fldChar w:fldCharType="begin" w:fldLock="1"/>
            </w:r>
            <w:r w:rsidR="002A147D" w:rsidRPr="0045622A">
              <w:rPr>
                <w:rFonts w:ascii="Book Antiqua" w:hAnsi="Book Antiqua" w:cs="Arial"/>
              </w:rPr>
              <w:instrText>ADDIN CSL_CITATION { "citationItems" : [ { "id" : "ITEM-1", "itemData" : { "ISBN" : "0269-2813 (Print)\\r0269-2813 (Linking)", "PMID" : "9690726", "abstract" : "AIM: To compare beclomethasone dipropionate 3 mg/60 mL enema (BDP) and prednisolone sodium phosphate 30 mg/60 mL enema (PP) once daily in patients with active distal ulcerative colitis. METHODS: One hundred and fifty-seven patients were enrolled in a multicentre, 4-week, randomized, double-blind trial. Patients were assessed at baseline, 2 and 4 weeks. RESULTS: Both treatment groups showed statistically significant improvement of clinical activity after 2 and 4 weeks. Endoscopy and biopsy showed a reduction in the activity score at the end of the treatment period in both groups. No statistically significant difference was observed between the two treatment groups. After 4 weeks, 29% of patients in the BDP group and 25% in the PP group were considered to be in clinical remission; an improvement was observed in 40% of patients on BDP and in 47% on PP. Mean morning plasma cortisol levels showed a slight but significant reduction in the PP group, while the ACTH test showed that neither drug interfered with the hypothalamic-pituitary-adrenal (HPA) axis function. No significant changes were observed in the laboratory tests. Finally, there was a low incidence of adverse events in both groups. CONCLUSIONS: It is concluded that, in the topical treatment of active distal ulcerative colitis, BDP 3 mg enemas are as efficacious as PP 30 mg enemas, without interference with the HPA axis.", "author" : [ { "dropping-particle" : "", "family" : "Campieri", "given" : "M", "non-dropping-particle" : "", "parse-names" : false, "suffix" : "" }, { "dropping-particle" : "", "family" : "Cottone", "given" : "M", "non-dropping-particle" : "", "parse-names" : false, "suffix" : "" }, { "dropping-particle" : "", "family" : "Miglio", "given" : "F", "non-dropping-particle" : "", "parse-names" : false, "suffix" : "" }, { "dropping-particle" : "", "family" : "Manenti", "given" : "F", "non-dropping-particle" : "", "parse-names" : false, "suffix" : "" }, { "dropping-particle" : "", "family" : "Astegiano", "given" : "M", "non-dropping-particle" : "", "parse-names" : false, "suffix" : "" }, { "dropping-particle" : "", "family" : "D'Arienzo", "given" : "A", "non-dropping-particle" : "", "parse-names" : false, "suffix" : "" }, { "dropping-particle" : "", "family" : "Manguso", "given" : "F", "non-dropping-particle" : "", "parse-names" : false, "suffix" : "" }, { "dropping-particle" : "", "family" : "D'Albasio", "given" : "G", "non-dropping-particle" : "", "parse-names" : false, "suffix" : "" }, { "dropping-particle" : "", "family" : "Bonanomi", "given" : "A", "non-dropping-particle" : "", "parse-names" : false, "suffix" : "" }, { "dropping-particle" : "", "family" : "Galeazzi", "given" : "R", "non-dropping-particle" : "", "parse-names" : false, "suffix" : "" }, { "dropping-particle" : "", "family" : "Orlando", "given" : "A", "non-dropping-particle" : "", "parse-names" : false, "suffix" : "" }, { "dropping-particle" : "", "family" : "Castiglione", "given" : "G N", "non-dropping-particle" : "", "parse-names" : false, "suffix" : "" }, { "dropping-particle" : "", "family" : "Gionchetti", "given" : "P", "non-dropping-particle" : "", "parse-names" : false, "suffix" : "" } ], "container-title" : "Aliment Pharmacol Ther", "id" : "ITEM-1", "issue" : "4", "issued" : { "date-parts" : [ [ "1998" ] ] }, "page" : "361-366", "title" : "Beclomethasone dipropionate enemas versus prednisolone sodium phosphate enemas in the treatment of distal ulcerative colitis", "type" : "article-journal", "volume" : "12" }, "uris" : [ "http://www.mendeley.com/documents/?uuid=d103076e-27a0-4af6-88d6-25caddc44fb6" ] }, { "id" : "ITEM-2", "itemData" : { "ISBN" : "1234-1010", "abstract" : "Background: Budesonide is a steroid with low systemic effect and high effectiveness in the treatment of Crohn's Disease (CD). Beclomethasone dipropionate (BDP) is also a steroid with the same systemic effects, but it has been never investigated in CD. Material/Methods: To evaluate the effectiveness and tolerability of BDP versus budesonide in treating CD, we enrolled 30 consecutive patients affected by mild-to-moderate non-fistulizing, non-obstructive Crohn's disease (CDAI &lt;250) (13 M and 17 F, mean age: 33.4 years, range: 16-71 years) in whom this diagnosis was made for the first time. The patients were randomly treated for 8 weeks with budesonide 9 mg/day (group A, 15 patients) or with BDP 10 mg/day (group B, 15 patients). Results: Of group A patients, 13/14 (on intention to treat (i-t-t): 86.67%) showed response to budesonide and 10/14 (on i-t-t.: 66.66%) were in remission after 8 weeks of treatment. In group B patients, 10/14 (on i-t-t: 66.66%) showed response to BDP and 8/14 (on i-t-t: 53.33%) were in remission after 8 weeks of treatment (p&lt;0.001). Budesonide was also faster in the time to obtain symptomatic remission (p=n.s.) and was better in improving IBDQL (p&lt;0.05). Regarding side effects, two group A patients (6.66%) and three group B patients (10%) experienced mild-to-moderate side effects which were transitory and did not require any specific treatment or stopping the treatment. Conclusions: BDP seems to be less effective than budesonide in treating CD, probably due to better the pharmacokinetic properties of budesonide. Med Sci Monit, 2006", "author" : [ { "dropping-particle" : "", "family" : "Tursi", "given" : "A", "non-dropping-particle" : "", "parse-names" : false, "suffix" : "" }, { "dropping-particle" : "", "family" : "Giorgetti", "given" : "G M", "non-dropping-particle" : "", "parse-names" : false, "suffix" : "" }, { "dropping-particle" : "", "family" : "Brandimarte", "given" : "G", "non-dropping-particle" : "", "parse-names" : false, "suffix" : "" }, { "dropping-particle" : "", "family" : "Elisei", "given" : "W", "non-dropping-particle" : "", "parse-names" : false, "suffix" : "" }, { "dropping-particle" : "", "family" : "Aiello", "given" : "F", "non-dropping-particle" : "", "parse-names" : false, "suffix" : "" } ], "container-title" : "Medical Science Monitor", "id" : "ITEM-2", "issue" : "6", "issued" : { "date-parts" : [ [ "2006" ] ] }, "page" : "I29-I32", "title" : "Beclomethasone dipropionate for the treatment of mild-to-moderate Crohn's disease: An open-label, budesonide-controlled, randomized study", "type" : "article-journal", "volume" : "12" }, "uris" : [ "http://www.mendeley.com/documents/?uuid=db57008b-2656-41f9-a509-e77b3394e1e3" ] } ], "mendeley" : { "formattedCitation" : "&lt;sup&gt;[40,41]&lt;/sup&gt;", "plainTextFormattedCitation" : "[40,41]" }, "properties" : { "noteIndex" : 0 }, "schema" : "https://github.com/citation-style-language/schema/raw/master/csl-citation.json" }</w:instrText>
            </w:r>
            <w:r w:rsidR="002A147D" w:rsidRPr="0045622A">
              <w:rPr>
                <w:rFonts w:ascii="Book Antiqua" w:hAnsi="Book Antiqua" w:cs="Arial"/>
              </w:rPr>
              <w:fldChar w:fldCharType="separate"/>
            </w:r>
            <w:r w:rsidR="002A147D" w:rsidRPr="0045622A">
              <w:rPr>
                <w:rFonts w:ascii="Book Antiqua" w:hAnsi="Book Antiqua" w:cs="Arial"/>
                <w:noProof/>
                <w:vertAlign w:val="superscript"/>
              </w:rPr>
              <w:t>[40,41]</w:t>
            </w:r>
            <w:r w:rsidR="002A147D" w:rsidRPr="0045622A">
              <w:rPr>
                <w:rFonts w:ascii="Book Antiqua" w:hAnsi="Book Antiqua" w:cs="Arial"/>
              </w:rPr>
              <w:fldChar w:fldCharType="end"/>
            </w:r>
          </w:p>
          <w:p w14:paraId="252D6E42" w14:textId="5B29D0ED" w:rsidR="0089796F" w:rsidRPr="0045622A" w:rsidRDefault="0089796F" w:rsidP="004562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noProof/>
              </w:rPr>
            </w:pP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"author" : [ { "dropping-particle" : "", "family" : "Bossa", "given" : "Fabrizio", "non-dropping-particle" : "", "parse-names" : false, "suffix" : "" }, { "dropping-particle" : "", "family" : "Latiano", "given" : "M D Anna", "non-dropping-particle" : "", "parse-names" : false, "suffix" : "" }, { "dropping-particle" : "", "family" : "Rossi", "given" : "Sc D Luigia", "non-dropping-particle" : "", "parse-names" : false, "suffix" : "" }, { "dropping-particle" : "", "family" : "Magnani", "given" : "M D Mauro", "non-dropping-particle" : "", "parse-names" : false, "suffix" : "" }, { "dropping-particle" : "", "family" : "Palmieri", "given" : "M D Orazio", "non-dropping-particle" : "", "parse-names" : false, "suffix" : "" } ], "id" : "ITEM-1", "issued" : { "date-parts" : [ [ "2015" ] ] }, "page" : "1-11", "title" : "Erythrocyte \u00ad Mediated Delivery of Dexamethasone in Patients With Mild \u00ad to \u00ad Moderate Ulcerative Colitis , Refractory to Mesalamine : A Randomized , Controlled Study", "type" : "article-journal" }, "uris" : [ "http://www.mendeley.com/documents/?uuid=42492477-0add-496c-a846-2b0e9980fa9b", "http://www.mendeley.com/documents/?uuid=7c869790-b2af-4a7d-ac96-93640308053e", "http://www.mendeley.com/documents/?uuid=43747cfe-77b9-408e-8304-b760d2706566", "http://www.mendeley.com/documents/?uuid=358f6b97-ef14-485d-8201-6f7388e35c46", "http://www.mendeley.com/documents/?uuid=28d25508-62cc-433b-9269-848d582cbb7f" ] } ], "mendeley" : { "formattedCitation" : "&lt;sup&gt;[42]&lt;/sup&gt;", "plainTextFormattedCitation" : "[42]", "previouslyFormattedCitation" : "&lt;sup&gt;[42]&lt;/sup&gt;"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[42]</w:t>
            </w:r>
            <w:r w:rsidRPr="0045622A">
              <w:rPr>
                <w:rFonts w:ascii="Book Antiqua" w:hAnsi="Book Antiqua" w:cs="Arial"/>
              </w:rPr>
              <w:fldChar w:fldCharType="end"/>
            </w:r>
          </w:p>
        </w:tc>
      </w:tr>
    </w:tbl>
    <w:p w14:paraId="2EE2BE9A" w14:textId="77777777" w:rsidR="0089796F" w:rsidRPr="0045622A" w:rsidRDefault="0089796F" w:rsidP="0045622A">
      <w:pPr>
        <w:spacing w:line="360" w:lineRule="auto"/>
        <w:jc w:val="both"/>
        <w:rPr>
          <w:rFonts w:ascii="Book Antiqua" w:hAnsi="Book Antiqua" w:cs="Arial"/>
        </w:rPr>
      </w:pPr>
    </w:p>
    <w:p w14:paraId="7813522F" w14:textId="77777777" w:rsidR="00C652F0" w:rsidRPr="0045622A" w:rsidRDefault="00C652F0" w:rsidP="0045622A">
      <w:pPr>
        <w:widowControl w:val="0"/>
        <w:autoSpaceDE w:val="0"/>
        <w:autoSpaceDN w:val="0"/>
        <w:adjustRightInd w:val="0"/>
        <w:spacing w:before="100" w:after="100" w:line="360" w:lineRule="auto"/>
        <w:ind w:left="640" w:hanging="640"/>
        <w:jc w:val="both"/>
        <w:rPr>
          <w:rFonts w:ascii="Book Antiqua" w:hAnsi="Book Antiqua" w:cs="Arial"/>
        </w:rPr>
      </w:pPr>
    </w:p>
    <w:p w14:paraId="1844D1E8" w14:textId="77777777" w:rsidR="00C652F0" w:rsidRPr="0045622A" w:rsidRDefault="00C652F0" w:rsidP="0045622A">
      <w:pPr>
        <w:widowControl w:val="0"/>
        <w:autoSpaceDE w:val="0"/>
        <w:autoSpaceDN w:val="0"/>
        <w:adjustRightInd w:val="0"/>
        <w:spacing w:before="100" w:after="100" w:line="360" w:lineRule="auto"/>
        <w:ind w:left="640" w:hanging="640"/>
        <w:jc w:val="both"/>
        <w:rPr>
          <w:rFonts w:ascii="Book Antiqua" w:hAnsi="Book Antiqua" w:cs="Arial"/>
        </w:rPr>
      </w:pPr>
    </w:p>
    <w:p w14:paraId="3B973737" w14:textId="77777777" w:rsidR="00846CB0" w:rsidRPr="0045622A"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332E0509" w14:textId="77777777" w:rsidR="00846CB0" w:rsidRPr="0045622A"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0783EBC3" w14:textId="77777777" w:rsidR="00846CB0" w:rsidRPr="0045622A"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6AF841DF" w14:textId="77777777" w:rsidR="00846CB0"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5D736A61" w14:textId="77777777" w:rsidR="00384E95" w:rsidRPr="0045622A" w:rsidRDefault="00384E95" w:rsidP="0045622A">
      <w:pPr>
        <w:widowControl w:val="0"/>
        <w:autoSpaceDE w:val="0"/>
        <w:autoSpaceDN w:val="0"/>
        <w:adjustRightInd w:val="0"/>
        <w:spacing w:before="100" w:after="100" w:line="360" w:lineRule="auto"/>
        <w:ind w:left="640" w:hanging="640"/>
        <w:jc w:val="both"/>
        <w:rPr>
          <w:rFonts w:ascii="Book Antiqua" w:hAnsi="Book Antiqua" w:cs="Arial"/>
        </w:rPr>
      </w:pPr>
    </w:p>
    <w:p w14:paraId="4C91EBC6" w14:textId="77777777" w:rsidR="00E00016" w:rsidRPr="0045622A" w:rsidRDefault="00E00016" w:rsidP="0045622A">
      <w:pPr>
        <w:widowControl w:val="0"/>
        <w:autoSpaceDE w:val="0"/>
        <w:autoSpaceDN w:val="0"/>
        <w:adjustRightInd w:val="0"/>
        <w:spacing w:before="100" w:after="100" w:line="360" w:lineRule="auto"/>
        <w:ind w:left="640" w:hanging="640"/>
        <w:jc w:val="both"/>
        <w:rPr>
          <w:rFonts w:ascii="Book Antiqua" w:hAnsi="Book Antiqua" w:cs="Arial"/>
        </w:rPr>
      </w:pPr>
    </w:p>
    <w:p w14:paraId="150EE080" w14:textId="77777777" w:rsidR="00E00016" w:rsidRPr="0045622A" w:rsidRDefault="00E00016" w:rsidP="0045622A">
      <w:pPr>
        <w:widowControl w:val="0"/>
        <w:autoSpaceDE w:val="0"/>
        <w:autoSpaceDN w:val="0"/>
        <w:adjustRightInd w:val="0"/>
        <w:spacing w:before="100" w:after="100" w:line="360" w:lineRule="auto"/>
        <w:ind w:left="640" w:hanging="640"/>
        <w:jc w:val="both"/>
        <w:rPr>
          <w:rFonts w:ascii="Book Antiqua" w:hAnsi="Book Antiqua" w:cs="Arial"/>
        </w:rPr>
      </w:pPr>
    </w:p>
    <w:p w14:paraId="24C12882" w14:textId="77777777" w:rsidR="00E00016" w:rsidRPr="0045622A" w:rsidRDefault="00E00016" w:rsidP="0045622A">
      <w:pPr>
        <w:widowControl w:val="0"/>
        <w:autoSpaceDE w:val="0"/>
        <w:autoSpaceDN w:val="0"/>
        <w:adjustRightInd w:val="0"/>
        <w:spacing w:before="100" w:after="100" w:line="360" w:lineRule="auto"/>
        <w:ind w:left="640" w:hanging="640"/>
        <w:jc w:val="both"/>
        <w:rPr>
          <w:rFonts w:ascii="Book Antiqua" w:hAnsi="Book Antiqua" w:cs="Arial"/>
        </w:rPr>
      </w:pPr>
    </w:p>
    <w:p w14:paraId="51040464" w14:textId="77777777" w:rsidR="00846CB0" w:rsidRPr="0045622A"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22295E40" w14:textId="77777777" w:rsidR="00846CB0" w:rsidRPr="0045622A"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5ECAE0F5" w14:textId="7E989CD5" w:rsidR="00846CB0" w:rsidRPr="00236C49" w:rsidRDefault="00A3226F" w:rsidP="00236C49">
      <w:pPr>
        <w:widowControl w:val="0"/>
        <w:autoSpaceDE w:val="0"/>
        <w:autoSpaceDN w:val="0"/>
        <w:adjustRightInd w:val="0"/>
        <w:spacing w:before="100" w:after="100" w:line="360" w:lineRule="auto"/>
        <w:jc w:val="both"/>
        <w:rPr>
          <w:rFonts w:ascii="Book Antiqua" w:hAnsi="Book Antiqua" w:cs="Arial"/>
          <w:b/>
        </w:rPr>
      </w:pPr>
      <w:r w:rsidRPr="00236C49">
        <w:rPr>
          <w:rFonts w:ascii="Book Antiqua" w:hAnsi="Book Antiqua" w:cs="Arial"/>
          <w:b/>
        </w:rPr>
        <w:t>Table</w:t>
      </w:r>
      <w:r w:rsidR="00846CB0" w:rsidRPr="00236C49">
        <w:rPr>
          <w:rFonts w:ascii="Book Antiqua" w:hAnsi="Book Antiqua" w:cs="Arial"/>
          <w:b/>
        </w:rPr>
        <w:t xml:space="preserve"> 2</w:t>
      </w:r>
      <w:r w:rsidR="00236C49" w:rsidRPr="00236C49">
        <w:rPr>
          <w:rFonts w:ascii="Book Antiqua" w:eastAsia="SimSun" w:hAnsi="Book Antiqua" w:cs="Arial" w:hint="eastAsia"/>
          <w:b/>
          <w:lang w:eastAsia="zh-CN"/>
        </w:rPr>
        <w:t xml:space="preserve"> </w:t>
      </w:r>
      <w:r w:rsidR="00241C59" w:rsidRPr="00236C49">
        <w:rPr>
          <w:rFonts w:ascii="Book Antiqua" w:hAnsi="Book Antiqua" w:cs="Arial"/>
          <w:b/>
        </w:rPr>
        <w:t>Molecular highlights on response</w:t>
      </w:r>
      <w:r w:rsidR="00674BE7" w:rsidRPr="00236C49">
        <w:rPr>
          <w:rFonts w:ascii="Book Antiqua" w:hAnsi="Book Antiqua" w:cs="Arial"/>
          <w:b/>
        </w:rPr>
        <w:t>s</w:t>
      </w:r>
      <w:r w:rsidR="00241C59" w:rsidRPr="00236C49">
        <w:rPr>
          <w:rFonts w:ascii="Book Antiqua" w:hAnsi="Book Antiqua" w:cs="Arial"/>
          <w:b/>
        </w:rPr>
        <w:t xml:space="preserve"> to steroidal treatment</w:t>
      </w:r>
    </w:p>
    <w:tbl>
      <w:tblPr>
        <w:tblStyle w:val="TableGrid"/>
        <w:tblW w:w="91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01"/>
        <w:gridCol w:w="1701"/>
        <w:gridCol w:w="3439"/>
        <w:gridCol w:w="1239"/>
      </w:tblGrid>
      <w:tr w:rsidR="00846CB0" w:rsidRPr="0045622A" w14:paraId="3A06E16C" w14:textId="77777777" w:rsidTr="000E0FD3">
        <w:tc>
          <w:tcPr>
            <w:tcW w:w="1101" w:type="dxa"/>
            <w:tcBorders>
              <w:top w:val="single" w:sz="4" w:space="0" w:color="auto"/>
              <w:bottom w:val="single" w:sz="4" w:space="0" w:color="auto"/>
            </w:tcBorders>
          </w:tcPr>
          <w:p w14:paraId="311E2859" w14:textId="77777777" w:rsidR="00846CB0" w:rsidRPr="0045622A" w:rsidRDefault="00846CB0" w:rsidP="0045622A">
            <w:pPr>
              <w:spacing w:line="360" w:lineRule="auto"/>
              <w:jc w:val="both"/>
              <w:rPr>
                <w:rFonts w:ascii="Book Antiqua" w:hAnsi="Book Antiqua"/>
                <w:b/>
              </w:rPr>
            </w:pPr>
            <w:r w:rsidRPr="0045622A">
              <w:rPr>
                <w:rFonts w:ascii="Book Antiqua" w:hAnsi="Book Antiqua"/>
                <w:b/>
              </w:rPr>
              <w:t>Gene/</w:t>
            </w:r>
          </w:p>
          <w:p w14:paraId="6CFEB279" w14:textId="1E1B9562" w:rsidR="00846CB0" w:rsidRPr="0045622A" w:rsidRDefault="00846CB0" w:rsidP="0045622A">
            <w:pPr>
              <w:spacing w:line="360" w:lineRule="auto"/>
              <w:ind w:right="34"/>
              <w:jc w:val="both"/>
              <w:rPr>
                <w:rFonts w:ascii="Book Antiqua" w:hAnsi="Book Antiqua"/>
                <w:b/>
              </w:rPr>
            </w:pPr>
            <w:r w:rsidRPr="0045622A">
              <w:rPr>
                <w:rFonts w:ascii="Book Antiqua" w:hAnsi="Book Antiqua"/>
                <w:b/>
              </w:rPr>
              <w:t>pro</w:t>
            </w:r>
            <w:r w:rsidR="006D3FD0" w:rsidRPr="0045622A">
              <w:rPr>
                <w:rFonts w:ascii="Book Antiqua" w:hAnsi="Book Antiqua"/>
                <w:b/>
              </w:rPr>
              <w:t>tein</w:t>
            </w:r>
          </w:p>
        </w:tc>
        <w:tc>
          <w:tcPr>
            <w:tcW w:w="1701" w:type="dxa"/>
            <w:tcBorders>
              <w:top w:val="single" w:sz="4" w:space="0" w:color="auto"/>
              <w:bottom w:val="single" w:sz="4" w:space="0" w:color="auto"/>
            </w:tcBorders>
          </w:tcPr>
          <w:p w14:paraId="0211CB7D" w14:textId="77777777" w:rsidR="00846CB0" w:rsidRPr="0045622A" w:rsidRDefault="00846CB0" w:rsidP="0045622A">
            <w:pPr>
              <w:spacing w:line="360" w:lineRule="auto"/>
              <w:jc w:val="both"/>
              <w:rPr>
                <w:rFonts w:ascii="Book Antiqua" w:hAnsi="Book Antiqua"/>
                <w:b/>
              </w:rPr>
            </w:pPr>
            <w:r w:rsidRPr="0045622A">
              <w:rPr>
                <w:rFonts w:ascii="Book Antiqua" w:hAnsi="Book Antiqua"/>
                <w:b/>
              </w:rPr>
              <w:t>Function</w:t>
            </w:r>
          </w:p>
        </w:tc>
        <w:tc>
          <w:tcPr>
            <w:tcW w:w="1701" w:type="dxa"/>
            <w:tcBorders>
              <w:top w:val="single" w:sz="4" w:space="0" w:color="auto"/>
              <w:bottom w:val="single" w:sz="4" w:space="0" w:color="auto"/>
            </w:tcBorders>
          </w:tcPr>
          <w:p w14:paraId="7FB833E0" w14:textId="1F2CBFD2" w:rsidR="00846CB0" w:rsidRPr="0045622A" w:rsidRDefault="00846CB0" w:rsidP="0045622A">
            <w:pPr>
              <w:spacing w:line="360" w:lineRule="auto"/>
              <w:ind w:right="317"/>
              <w:jc w:val="both"/>
              <w:rPr>
                <w:rFonts w:ascii="Book Antiqua" w:hAnsi="Book Antiqua"/>
                <w:b/>
              </w:rPr>
            </w:pPr>
            <w:r w:rsidRPr="0045622A">
              <w:rPr>
                <w:rFonts w:ascii="Book Antiqua" w:hAnsi="Book Antiqua"/>
                <w:b/>
              </w:rPr>
              <w:t xml:space="preserve">Molecular alteration or </w:t>
            </w:r>
            <w:r w:rsidR="00236C49" w:rsidRPr="0045622A">
              <w:rPr>
                <w:rFonts w:ascii="Book Antiqua" w:hAnsi="Book Antiqua"/>
                <w:b/>
              </w:rPr>
              <w:t>genetic var</w:t>
            </w:r>
            <w:r w:rsidRPr="0045622A">
              <w:rPr>
                <w:rFonts w:ascii="Book Antiqua" w:hAnsi="Book Antiqua"/>
                <w:b/>
              </w:rPr>
              <w:t>iant</w:t>
            </w:r>
          </w:p>
        </w:tc>
        <w:tc>
          <w:tcPr>
            <w:tcW w:w="3439" w:type="dxa"/>
            <w:tcBorders>
              <w:top w:val="single" w:sz="4" w:space="0" w:color="auto"/>
              <w:bottom w:val="single" w:sz="4" w:space="0" w:color="auto"/>
            </w:tcBorders>
          </w:tcPr>
          <w:p w14:paraId="58AB24CB" w14:textId="47438CDD" w:rsidR="00846CB0" w:rsidRPr="0045622A" w:rsidRDefault="00846CB0" w:rsidP="0045622A">
            <w:pPr>
              <w:spacing w:line="360" w:lineRule="auto"/>
              <w:jc w:val="both"/>
              <w:rPr>
                <w:rFonts w:ascii="Book Antiqua" w:hAnsi="Book Antiqua"/>
                <w:b/>
              </w:rPr>
            </w:pPr>
            <w:r w:rsidRPr="0045622A">
              <w:rPr>
                <w:rFonts w:ascii="Book Antiqua" w:hAnsi="Book Antiqua"/>
                <w:b/>
              </w:rPr>
              <w:t xml:space="preserve">Effect on GC </w:t>
            </w:r>
            <w:r w:rsidR="00236C49" w:rsidRPr="0045622A">
              <w:rPr>
                <w:rFonts w:ascii="Book Antiqua" w:hAnsi="Book Antiqua"/>
                <w:b/>
              </w:rPr>
              <w:t>response</w:t>
            </w:r>
          </w:p>
        </w:tc>
        <w:tc>
          <w:tcPr>
            <w:tcW w:w="1239" w:type="dxa"/>
            <w:tcBorders>
              <w:top w:val="single" w:sz="4" w:space="0" w:color="auto"/>
              <w:bottom w:val="single" w:sz="4" w:space="0" w:color="auto"/>
            </w:tcBorders>
          </w:tcPr>
          <w:p w14:paraId="38AF5970" w14:textId="460ECEA9" w:rsidR="00846CB0" w:rsidRPr="0045622A" w:rsidRDefault="00846CB0" w:rsidP="0045622A">
            <w:pPr>
              <w:spacing w:line="360" w:lineRule="auto"/>
              <w:jc w:val="both"/>
              <w:rPr>
                <w:rFonts w:ascii="Book Antiqua" w:hAnsi="Book Antiqua"/>
                <w:b/>
              </w:rPr>
            </w:pPr>
            <w:r w:rsidRPr="0045622A">
              <w:rPr>
                <w:rFonts w:ascii="Book Antiqua" w:hAnsi="Book Antiqua"/>
                <w:b/>
              </w:rPr>
              <w:t>Ref</w:t>
            </w:r>
            <w:r w:rsidR="006D3FD0" w:rsidRPr="0045622A">
              <w:rPr>
                <w:rFonts w:ascii="Book Antiqua" w:hAnsi="Book Antiqua"/>
                <w:b/>
              </w:rPr>
              <w:t>.</w:t>
            </w:r>
          </w:p>
        </w:tc>
      </w:tr>
      <w:tr w:rsidR="00846CB0" w:rsidRPr="0045622A" w14:paraId="57D876DD" w14:textId="77777777" w:rsidTr="000E0FD3">
        <w:tc>
          <w:tcPr>
            <w:tcW w:w="1101" w:type="dxa"/>
            <w:vMerge w:val="restart"/>
            <w:tcBorders>
              <w:top w:val="single" w:sz="4" w:space="0" w:color="auto"/>
              <w:bottom w:val="nil"/>
            </w:tcBorders>
          </w:tcPr>
          <w:p w14:paraId="3502CDDE" w14:textId="77777777" w:rsidR="00846CB0" w:rsidRPr="0045622A" w:rsidRDefault="00846CB0" w:rsidP="0045622A">
            <w:pPr>
              <w:spacing w:line="360" w:lineRule="auto"/>
              <w:jc w:val="both"/>
              <w:rPr>
                <w:rFonts w:ascii="Book Antiqua" w:hAnsi="Book Antiqua"/>
              </w:rPr>
            </w:pPr>
            <w:r w:rsidRPr="0045622A">
              <w:rPr>
                <w:rFonts w:ascii="Book Antiqua" w:hAnsi="Book Antiqua"/>
              </w:rPr>
              <w:t>NR3C1</w:t>
            </w:r>
          </w:p>
        </w:tc>
        <w:tc>
          <w:tcPr>
            <w:tcW w:w="1701" w:type="dxa"/>
            <w:vMerge w:val="restart"/>
            <w:tcBorders>
              <w:top w:val="single" w:sz="4" w:space="0" w:color="auto"/>
              <w:bottom w:val="nil"/>
            </w:tcBorders>
          </w:tcPr>
          <w:p w14:paraId="47A08B20" w14:textId="77777777" w:rsidR="00846CB0" w:rsidRPr="0045622A" w:rsidRDefault="00846CB0" w:rsidP="0045622A">
            <w:pPr>
              <w:spacing w:line="360" w:lineRule="auto"/>
              <w:jc w:val="both"/>
              <w:rPr>
                <w:rFonts w:ascii="Book Antiqua" w:hAnsi="Book Antiqua"/>
              </w:rPr>
            </w:pPr>
            <w:r w:rsidRPr="0045622A">
              <w:rPr>
                <w:rFonts w:ascii="Book Antiqua" w:hAnsi="Book Antiqua"/>
              </w:rPr>
              <w:t>GC receptor</w:t>
            </w:r>
          </w:p>
        </w:tc>
        <w:tc>
          <w:tcPr>
            <w:tcW w:w="1701" w:type="dxa"/>
            <w:tcBorders>
              <w:top w:val="single" w:sz="4" w:space="0" w:color="auto"/>
              <w:bottom w:val="nil"/>
            </w:tcBorders>
          </w:tcPr>
          <w:p w14:paraId="75061D6B" w14:textId="77777777" w:rsidR="00846CB0" w:rsidRPr="0045622A" w:rsidRDefault="00846CB0" w:rsidP="0045622A">
            <w:pPr>
              <w:pStyle w:val="ListParagraph"/>
              <w:spacing w:line="360" w:lineRule="auto"/>
              <w:ind w:left="33"/>
              <w:jc w:val="both"/>
              <w:rPr>
                <w:rFonts w:ascii="Book Antiqua" w:hAnsi="Book Antiqua"/>
              </w:rPr>
            </w:pPr>
            <w:r w:rsidRPr="0045622A">
              <w:rPr>
                <w:rFonts w:ascii="Book Antiqua" w:hAnsi="Book Antiqua"/>
              </w:rPr>
              <w:t xml:space="preserve">Increased expression of the </w:t>
            </w:r>
            <w:r w:rsidRPr="0045622A">
              <w:rPr>
                <w:rFonts w:ascii="Book Antiqua" w:hAnsi="Book Antiqua"/>
              </w:rPr>
              <w:t> isoform</w:t>
            </w:r>
          </w:p>
        </w:tc>
        <w:tc>
          <w:tcPr>
            <w:tcW w:w="3439" w:type="dxa"/>
            <w:tcBorders>
              <w:top w:val="single" w:sz="4" w:space="0" w:color="auto"/>
              <w:bottom w:val="nil"/>
            </w:tcBorders>
          </w:tcPr>
          <w:p w14:paraId="06A38710" w14:textId="2197FB18" w:rsidR="00846CB0" w:rsidRPr="0045622A" w:rsidRDefault="00846CB0" w:rsidP="0045622A">
            <w:pPr>
              <w:pStyle w:val="ListParagraph"/>
              <w:spacing w:line="360" w:lineRule="auto"/>
              <w:ind w:left="34"/>
              <w:jc w:val="both"/>
              <w:rPr>
                <w:rFonts w:ascii="Book Antiqua" w:hAnsi="Book Antiqua"/>
              </w:rPr>
            </w:pPr>
            <w:r w:rsidRPr="0045622A">
              <w:rPr>
                <w:rFonts w:ascii="Book Antiqua" w:hAnsi="Book Antiqua"/>
              </w:rPr>
              <w:t xml:space="preserve">Block signaling of the </w:t>
            </w:r>
            <w:r w:rsidRPr="0045622A">
              <w:rPr>
                <w:rFonts w:ascii="Book Antiqua" w:hAnsi="Book Antiqua"/>
              </w:rPr>
              <w:t> isoform/GC resistance</w:t>
            </w:r>
          </w:p>
        </w:tc>
        <w:tc>
          <w:tcPr>
            <w:tcW w:w="1239" w:type="dxa"/>
            <w:tcBorders>
              <w:top w:val="single" w:sz="4" w:space="0" w:color="auto"/>
              <w:bottom w:val="nil"/>
            </w:tcBorders>
          </w:tcPr>
          <w:p w14:paraId="4A812796" w14:textId="62AAD7FD" w:rsidR="00846CB0" w:rsidRPr="0045622A" w:rsidRDefault="00846CB0" w:rsidP="0045622A">
            <w:pPr>
              <w:pStyle w:val="ListParagraph"/>
              <w:spacing w:line="360" w:lineRule="auto"/>
              <w:ind w:left="175"/>
              <w:jc w:val="both"/>
              <w:rPr>
                <w:rFonts w:ascii="Book Antiqua" w:hAnsi="Book Antiqua"/>
              </w:rPr>
            </w:pPr>
            <w:r w:rsidRPr="0045622A">
              <w:rPr>
                <w:rFonts w:ascii="Book Antiqua" w:hAnsi="Book Antiqua" w:cs="Arial"/>
              </w:rPr>
              <w:fldChar w:fldCharType="begin" w:fldLock="1"/>
            </w:r>
            <w:r w:rsidR="00CC09BA" w:rsidRPr="0045622A">
              <w:rPr>
                <w:rFonts w:ascii="Book Antiqua" w:hAnsi="Book Antiqua" w:cs="Arial"/>
              </w:rPr>
              <w:instrText>ADDIN CSL_CITATION { "citationItems" : [ { "id" : "ITEM-1", "itemData" : { "DOI" : "10.1074/jbc.271.16.9550", "ISSN" : "00219258", "abstract" : "Alternative splicing of the human glucocorticoid re- ceptor (hGR) primary transcript produces two receptor isoforms, hGR ? and hGR , which differ at their car- ? boxyl termini. The hGR isoform conveys endocrine in- ? formation to target tissues by altering patterns of gene expression in a hormone-dependent fashion. In contrast to hGR ? , very little is known about the hGR ? splice variant. Using hGR - and hGR -specific riboprobes on ? ? human multiple tissue Northern blots, we show that the hGR ? message has a widespread tissue distribution. We also prove by reverse transcriptase-polymerase chain reaction that the alternative splicing event underlying the formation of the hGR ? message occurs in these tis- sues. Because thehGR protein differs fromhGR at the ? ? extreme COOH terminus, we investigated several of the biochemical properties of hGR ? expressed in trans- fected cells. hGR does not bind the glucocorticoid ag- ? onist dexamethasone nor the glucocorticoid antagonist RU38486 in vivo. Moreover, in contrast to hGR ? , hGR is ? located primarily in the nucleus of transfected cells in- dependent of hormone administration. Finally, in the absence of hGR ? , hGR is transcriptionally inactive on ? a glucocorticoid-responsive enhancer. However, when both isoforms are expressed in the same cell, hGR ? in- hibits the hormone-induced, hGR -mediated stimula- tion of gene expression. Thus, hGR potentially func- ?? tions as a dominant negative inhibitor of hGR activity. ?", "author" : [ { "dropping-particle" : "", "family" : "Oakley", "given" : "R. H.", "non-dropping-particle" : "", "parse-names" : false, "suffix" : "" }, { "dropping-particle" : "", "family" : "Sar", "given" : "M.", "non-dropping-particle" : "", "parse-names" : false, "suffix" : "" }, { "dropping-particle" : "", "family" : "Cidlowski", "given" : "J. A.", "non-dropping-particle" : "", "parse-names" : false, "suffix" : "" } ], "container-title" : "Journal of Biological Chemistry", "id" : "ITEM-1", "issue" : "16", "issued" : { "date-parts" : [ [ "1996" ] ] }, "page" : "9550-9559", "title" : "The Human Glucocorticoid Receptor beta Isoform.", "type" : "article-journal", "volume" : "271" }, "uris" : [ "http://www.mendeley.com/documents/?uuid=f04995c5-df63-4c65-8f03-0e09371ffab0", "http://www.mendeley.com/documents/?uuid=c26a7fcb-4147-47d5-b8c7-87bb1c9ed690", "http://www.mendeley.com/documents/?uuid=0901dcb2-aa64-41e8-8096-386b4aefdc1d", "http://www.mendeley.com/documents/?uuid=178f3ffc-0272-4311-9e52-fe139a71bdf2", "http://www.mendeley.com/documents/?uuid=32defa06-9764-4999-a5de-cb0dd608e745" ] } ], "mendeley" : { "formattedCitation" : "&lt;sup&gt;[58]&lt;/sup&gt;", "plainTextFormattedCitation" : "[58]", "previouslyFormattedCitation" : "&lt;sup&gt;[58]&lt;/sup&gt;" }, "properties" : { "noteIndex" : 0 }, "schema" : "https://github.com/citation-style-language/schema/raw/master/csl-citation.json" }</w:instrText>
            </w:r>
            <w:r w:rsidRPr="0045622A">
              <w:rPr>
                <w:rFonts w:ascii="Book Antiqua" w:hAnsi="Book Antiqua" w:cs="Arial"/>
              </w:rPr>
              <w:fldChar w:fldCharType="separate"/>
            </w:r>
            <w:r w:rsidR="009C5FAA" w:rsidRPr="0045622A">
              <w:rPr>
                <w:rFonts w:ascii="Book Antiqua" w:hAnsi="Book Antiqua" w:cs="Arial"/>
                <w:noProof/>
                <w:vertAlign w:val="superscript"/>
              </w:rPr>
              <w:t>[58]</w:t>
            </w:r>
            <w:r w:rsidRPr="0045622A">
              <w:rPr>
                <w:rFonts w:ascii="Book Antiqua" w:hAnsi="Book Antiqua" w:cs="Arial"/>
              </w:rPr>
              <w:fldChar w:fldCharType="end"/>
            </w:r>
          </w:p>
        </w:tc>
      </w:tr>
      <w:tr w:rsidR="00846CB0" w:rsidRPr="0045622A" w14:paraId="03928612" w14:textId="77777777" w:rsidTr="001B6001">
        <w:trPr>
          <w:trHeight w:val="948"/>
        </w:trPr>
        <w:tc>
          <w:tcPr>
            <w:tcW w:w="1101" w:type="dxa"/>
            <w:vMerge/>
            <w:tcBorders>
              <w:top w:val="nil"/>
            </w:tcBorders>
          </w:tcPr>
          <w:p w14:paraId="2654E02B" w14:textId="77777777" w:rsidR="00846CB0" w:rsidRPr="0045622A" w:rsidRDefault="00846CB0" w:rsidP="0045622A">
            <w:pPr>
              <w:spacing w:line="360" w:lineRule="auto"/>
              <w:jc w:val="both"/>
              <w:rPr>
                <w:rFonts w:ascii="Book Antiqua" w:hAnsi="Book Antiqua"/>
              </w:rPr>
            </w:pPr>
          </w:p>
        </w:tc>
        <w:tc>
          <w:tcPr>
            <w:tcW w:w="1701" w:type="dxa"/>
            <w:vMerge/>
            <w:tcBorders>
              <w:top w:val="nil"/>
            </w:tcBorders>
          </w:tcPr>
          <w:p w14:paraId="212889F8" w14:textId="77777777" w:rsidR="00846CB0" w:rsidRPr="0045622A" w:rsidRDefault="00846CB0" w:rsidP="0045622A">
            <w:pPr>
              <w:spacing w:line="360" w:lineRule="auto"/>
              <w:jc w:val="both"/>
              <w:rPr>
                <w:rFonts w:ascii="Book Antiqua" w:hAnsi="Book Antiqua"/>
              </w:rPr>
            </w:pPr>
          </w:p>
        </w:tc>
        <w:tc>
          <w:tcPr>
            <w:tcW w:w="1701" w:type="dxa"/>
            <w:tcBorders>
              <w:top w:val="nil"/>
            </w:tcBorders>
          </w:tcPr>
          <w:p w14:paraId="433652E5" w14:textId="77777777" w:rsidR="006C3770" w:rsidRPr="0045622A" w:rsidRDefault="006C3770" w:rsidP="0045622A">
            <w:pPr>
              <w:pStyle w:val="ListParagraph"/>
              <w:spacing w:line="360" w:lineRule="auto"/>
              <w:ind w:left="33"/>
              <w:jc w:val="both"/>
              <w:rPr>
                <w:rFonts w:ascii="Book Antiqua" w:hAnsi="Book Antiqua" w:cs="Arial"/>
              </w:rPr>
            </w:pPr>
          </w:p>
          <w:p w14:paraId="2B41B959" w14:textId="77777777" w:rsidR="00846CB0" w:rsidRPr="0045622A" w:rsidRDefault="00846CB0" w:rsidP="0045622A">
            <w:pPr>
              <w:pStyle w:val="ListParagraph"/>
              <w:spacing w:line="360" w:lineRule="auto"/>
              <w:ind w:left="33"/>
              <w:jc w:val="both"/>
              <w:rPr>
                <w:rFonts w:ascii="Book Antiqua" w:hAnsi="Book Antiqua" w:cs="Arial"/>
              </w:rPr>
            </w:pPr>
            <w:r w:rsidRPr="0045622A">
              <w:rPr>
                <w:rFonts w:ascii="Book Antiqua" w:hAnsi="Book Antiqua" w:cs="Arial"/>
              </w:rPr>
              <w:t>rs6189</w:t>
            </w:r>
          </w:p>
          <w:p w14:paraId="1BA5F22C" w14:textId="77777777" w:rsidR="00901FCB" w:rsidRPr="0045622A" w:rsidRDefault="00846CB0" w:rsidP="0045622A">
            <w:pPr>
              <w:spacing w:line="360" w:lineRule="auto"/>
              <w:jc w:val="both"/>
              <w:rPr>
                <w:rFonts w:ascii="Book Antiqua" w:hAnsi="Book Antiqua" w:cs="Arial"/>
              </w:rPr>
            </w:pPr>
            <w:r w:rsidRPr="0045622A">
              <w:rPr>
                <w:rFonts w:ascii="Book Antiqua" w:hAnsi="Book Antiqua" w:cs="Arial"/>
              </w:rPr>
              <w:t>rs6190</w:t>
            </w:r>
            <w:r w:rsidR="00901FCB" w:rsidRPr="0045622A">
              <w:rPr>
                <w:rFonts w:ascii="Book Antiqua" w:hAnsi="Book Antiqua" w:cs="Arial"/>
              </w:rPr>
              <w:t xml:space="preserve"> </w:t>
            </w:r>
          </w:p>
          <w:p w14:paraId="150293EF" w14:textId="77777777" w:rsidR="00901FCB" w:rsidRPr="0045622A" w:rsidRDefault="00901FCB" w:rsidP="0045622A">
            <w:pPr>
              <w:spacing w:line="360" w:lineRule="auto"/>
              <w:jc w:val="both"/>
              <w:rPr>
                <w:rFonts w:ascii="Book Antiqua" w:hAnsi="Book Antiqua" w:cs="Arial"/>
              </w:rPr>
            </w:pPr>
          </w:p>
          <w:p w14:paraId="13706566" w14:textId="48483413" w:rsidR="00846CB0" w:rsidRPr="0045622A" w:rsidRDefault="00901FCB" w:rsidP="0045622A">
            <w:pPr>
              <w:spacing w:line="360" w:lineRule="auto"/>
              <w:jc w:val="both"/>
              <w:rPr>
                <w:rFonts w:ascii="Book Antiqua" w:eastAsiaTheme="majorEastAsia" w:hAnsi="Book Antiqua" w:cstheme="majorBidi"/>
                <w:i/>
                <w:iCs/>
                <w:color w:val="404040" w:themeColor="text1" w:themeTint="BF"/>
              </w:rPr>
            </w:pPr>
            <w:r w:rsidRPr="0045622A">
              <w:rPr>
                <w:rFonts w:ascii="Book Antiqua" w:hAnsi="Book Antiqua" w:cs="Arial"/>
              </w:rPr>
              <w:t>rs6195</w:t>
            </w:r>
          </w:p>
        </w:tc>
        <w:tc>
          <w:tcPr>
            <w:tcW w:w="3439" w:type="dxa"/>
            <w:tcBorders>
              <w:top w:val="nil"/>
            </w:tcBorders>
          </w:tcPr>
          <w:p w14:paraId="21B621CB" w14:textId="77777777" w:rsidR="00000482" w:rsidRPr="0045622A" w:rsidRDefault="00000482" w:rsidP="0045622A">
            <w:pPr>
              <w:spacing w:line="360" w:lineRule="auto"/>
              <w:jc w:val="both"/>
              <w:rPr>
                <w:rFonts w:ascii="Book Antiqua" w:hAnsi="Book Antiqua"/>
              </w:rPr>
            </w:pPr>
          </w:p>
          <w:p w14:paraId="65C06798" w14:textId="77777777" w:rsidR="00901FCB" w:rsidRPr="0045622A" w:rsidRDefault="00000482" w:rsidP="0045622A">
            <w:pPr>
              <w:spacing w:line="360" w:lineRule="auto"/>
              <w:jc w:val="both"/>
              <w:rPr>
                <w:rFonts w:ascii="Book Antiqua" w:hAnsi="Book Antiqua"/>
              </w:rPr>
            </w:pPr>
            <w:r w:rsidRPr="0045622A">
              <w:rPr>
                <w:rFonts w:ascii="Book Antiqua" w:hAnsi="Book Antiqua"/>
              </w:rPr>
              <w:t xml:space="preserve">Altered transactivation of GC receptor/GC resistance </w:t>
            </w:r>
          </w:p>
          <w:p w14:paraId="0F914D1C" w14:textId="77777777" w:rsidR="00901FCB" w:rsidRPr="0045622A" w:rsidRDefault="00901FCB" w:rsidP="0045622A">
            <w:pPr>
              <w:spacing w:line="360" w:lineRule="auto"/>
              <w:jc w:val="both"/>
              <w:rPr>
                <w:rFonts w:ascii="Book Antiqua" w:hAnsi="Book Antiqua"/>
              </w:rPr>
            </w:pPr>
          </w:p>
          <w:p w14:paraId="59EEBA44" w14:textId="5CA7C03B" w:rsidR="00846CB0" w:rsidRPr="0045622A" w:rsidRDefault="00000482" w:rsidP="0045622A">
            <w:pPr>
              <w:spacing w:line="360" w:lineRule="auto"/>
              <w:jc w:val="both"/>
              <w:rPr>
                <w:rFonts w:ascii="Book Antiqua" w:hAnsi="Book Antiqua"/>
              </w:rPr>
            </w:pPr>
            <w:r w:rsidRPr="0045622A">
              <w:rPr>
                <w:rFonts w:ascii="Book Antiqua" w:hAnsi="Book Antiqua"/>
              </w:rPr>
              <w:t>Enhanced sensitivity to GC</w:t>
            </w:r>
            <w:r w:rsidR="00901FCB" w:rsidRPr="0045622A" w:rsidDel="00000482">
              <w:rPr>
                <w:rFonts w:ascii="Book Antiqua" w:hAnsi="Book Antiqua"/>
              </w:rPr>
              <w:t xml:space="preserve"> </w:t>
            </w:r>
          </w:p>
        </w:tc>
        <w:tc>
          <w:tcPr>
            <w:tcW w:w="1239" w:type="dxa"/>
            <w:tcBorders>
              <w:top w:val="nil"/>
            </w:tcBorders>
          </w:tcPr>
          <w:p w14:paraId="721833B5" w14:textId="77777777" w:rsidR="006C3770" w:rsidRPr="0045622A" w:rsidRDefault="006C3770" w:rsidP="0045622A">
            <w:pPr>
              <w:pStyle w:val="ListParagraph"/>
              <w:spacing w:line="360" w:lineRule="auto"/>
              <w:ind w:left="175"/>
              <w:jc w:val="both"/>
              <w:rPr>
                <w:rFonts w:ascii="Book Antiqua" w:hAnsi="Book Antiqua" w:cs="Arial"/>
              </w:rPr>
            </w:pPr>
          </w:p>
          <w:p w14:paraId="6B573911" w14:textId="28C534F5" w:rsidR="00881E9B" w:rsidRPr="0045622A" w:rsidRDefault="007A7197" w:rsidP="0045622A">
            <w:pPr>
              <w:pStyle w:val="ListParagraph"/>
              <w:spacing w:line="360" w:lineRule="auto"/>
              <w:ind w:left="175"/>
              <w:jc w:val="both"/>
              <w:rPr>
                <w:rFonts w:ascii="Book Antiqua" w:hAnsi="Book Antiqua" w:cs="Arial"/>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"http://www.mendeley.com/documents/?uuid=aa15840e-ceea-4e8f-8b79-00c2e2f8cc88" ] }, { "id" : "ITEM-2", "itemData" : { "DOI" : "10.1210/rp.59.1.333", "ISBN" : "0079-9963 (Print)\\n0079-9963 (Linking)", "ISSN" : "0079-9963", "PMID" : "14749509", "abstract" : "Most actions of glucocorticoids (GCs) are mediated by the glucocorticoid receptor (GR). The interindividual response to GCs varies considerably, as demonstrated by a variable suppressive response to 0.25-mg dexamethasone (DEX). Several polymorphisms in the gene coding for the GR have been described. It is unclear to what extent the observed response variability is due to GR polymorphisms or to other factors. However, at least three polymorphisms seem to be associated with altered GC sensitivity and changes in body composition and metabolic parameters. The N363S polymorphism has been associated with increased sensitivity to GCs, increased insulin response to DEX, a tendency towards lower bone mineral density, and increased body mass index (BMI). However, other reports found no associations with BMI. Another polymorphism, previously described as a BclI restriction fragment length polymorphism, recently was identified as a C --&gt; G nucleotide change. The G allele also was associated with increased sensitivity to GCs. In middle-aged subjects, the G allele of this BclI polymorphism was associated with increased abdominal obesity, while at older age, a lower BMI was found, accompanied by a tendency towards lower lean body mass. A third polymorphism consists of two linked, single-nucleotide mutations in codons 22 and 23, of which the second mutation results in an amino acid change from arginine (R) to lysine (K). In contrast to the other polymorphisms, this ER22/23EK polymorphism was associated with a relative resistance to GCs. In line with this, ER22/23EK carriers had lower total cholesterol and low-density lipoprotein cholesterol levels as well as lower fasting insulin concentrations and a better insulin sensitivity. C-reactive protein levels were lower in ER22/23EK carriers, as was found in a different population of elderly males. In accordance with this healthy metabolic profile, we found in this population a significantly better survival in ER22/23EK carriers after a 4-year follow-up. GCs also affect the brain. Although a certain level of cortisol is essential for proper brain functioning, excessive GC levels have been shown to negatively affect brain morphology and functions. At older age, we found that the risk of dementia and white matter lesions was lower in ER22/23EK carriers. GCs are also important in the regulation of body fat distribution. At young age, we observed sex-specific differences in body composition. Male ER22/23EK carriers were taller, \u2026", "author" : [ { "dropping-particle" : "", "family" : "Rossum", "given" : "Elisabeth F C", "non-dropping-particle" : "van", "parse-names" : false, "suffix" : "" }, { "dropping-particle" : "", "family" : "Lamberts", "given" : "Steven W J", "non-dropping-particle" : "", "parse-names" : false, "suffix" : "" } ], "container-title" : "Recent progress in hormone research", "id" : "ITEM-2", "issued" : { "date-parts" : [ [ "2004" ] ] }, "page" : "333-357", "title" : "Polymorphisms in the glucocorticoid receptor gene and their associations with metabolic parameters and body composition.", "type" : "article-journal", "volume" : "59" }, "uris" : [ "http://www.mendeley.com/documents/?uuid=6d16442d-c4ff-4782-8175-fa7e7cc656c1" ] } ], "mendeley" : { "formattedCitation" : "&lt;sup&gt;[54,63]&lt;/sup&gt;", "plainTextFormattedCitation" : "[54,63]", "previouslyFormattedCitation" : "&lt;sup&gt;[54,63]&lt;/sup&gt;"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[54,63]</w:t>
            </w:r>
            <w:r w:rsidRPr="0045622A">
              <w:rPr>
                <w:rFonts w:ascii="Book Antiqua" w:hAnsi="Book Antiqua" w:cs="Arial"/>
              </w:rPr>
              <w:fldChar w:fldCharType="end"/>
            </w:r>
            <w:r w:rsidR="00881E9B" w:rsidRPr="0045622A" w:rsidDel="00881E9B">
              <w:rPr>
                <w:rFonts w:ascii="Book Antiqua" w:hAnsi="Book Antiqua" w:cs="Arial"/>
              </w:rPr>
              <w:t xml:space="preserve"> </w:t>
            </w:r>
          </w:p>
          <w:p w14:paraId="6D4E8F21" w14:textId="77777777" w:rsidR="00881E9B" w:rsidRPr="0045622A" w:rsidRDefault="00881E9B" w:rsidP="0045622A">
            <w:pPr>
              <w:pStyle w:val="ListParagraph"/>
              <w:spacing w:line="360" w:lineRule="auto"/>
              <w:ind w:left="175"/>
              <w:jc w:val="both"/>
              <w:rPr>
                <w:rFonts w:ascii="Book Antiqua" w:hAnsi="Book Antiqua" w:cs="Arial"/>
              </w:rPr>
            </w:pPr>
          </w:p>
          <w:p w14:paraId="79D5DFB8" w14:textId="77777777" w:rsidR="00881E9B" w:rsidRPr="0045622A" w:rsidRDefault="00881E9B" w:rsidP="0045622A">
            <w:pPr>
              <w:pStyle w:val="ListParagraph"/>
              <w:spacing w:line="360" w:lineRule="auto"/>
              <w:ind w:left="175"/>
              <w:jc w:val="both"/>
              <w:rPr>
                <w:rFonts w:ascii="Book Antiqua" w:hAnsi="Book Antiqua" w:cs="Arial"/>
              </w:rPr>
            </w:pPr>
          </w:p>
          <w:p w14:paraId="366CB618" w14:textId="2A868C8C" w:rsidR="00846CB0" w:rsidRPr="0045622A" w:rsidRDefault="007A7197" w:rsidP="0045622A">
            <w:pPr>
              <w:pStyle w:val="ListParagraph"/>
              <w:spacing w:line="360" w:lineRule="auto"/>
              <w:ind w:left="175"/>
              <w:jc w:val="both"/>
              <w:rPr>
                <w:rFonts w:ascii="Book Antiqua" w:hAnsi="Book Antiqua"/>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"10.1186/1471-2350-7-50", "ISBN" : "1471-2350 (Electronic)", "ISSN" : "1471-2350", "PMID" : "16725041", "abstract" : "BACKGROUND: Since both excess glucocorticoid secretion and central obesity are clinical features of some obese patients, it is worthwhile to study a possible association of glucocorticoid receptor gene (GRL) variants with obesity. Previous studies have linked the N363S variant of the GRL gene to increased glucocorticoid effects such as higher body fat, a lower lean-body mass and a larger insulin response to dexamethasone. However, contradictory findings have been also reported about the association between this variant and obesity phenotypes. Individual studies may lack statistical power which may result in disparate results. This limitation can be overcome using meta-analytic techniques.\\n\\nMETHODS: We conducted a meta-analysis to assess the association between the N363S polymorphism of the GRL gene and obesity risk. In addition to published research, we included also our own unpublished data -three novel case-control studies- in the meta-analysis The new case-control studies were conducted in German and Spanish children, adolescents and adults (total number of subjects: 1,117). Genotype was assessed by PCR-RFLP (Tsp509I). The final formal meta-analysis included a total number of 5,909 individuals.\\n\\nRESULTS: The meta-analysis revealed a higher body mass index (BMI) with an overall estimation of +0.18 kg/m2 (95% CI: +0.004 to +0.35) for homo-/heterozygous carriers of the 363S allele of the GRL gene in comparison to non-carriers. Moreover, differences in pooled BMI were statistically significant and positive when considering one-group studies from the literature in which participants had a BMI below 27 kg/m2 (+ 0.41 kg/m2 [95% CI +0.17 to +0.66]), but the differences in BMI were negative when only our novel data from younger (aged under 45) and normal weight subjects were pooled together (-0.50 kg/m2 [95% CI -0.84 to -0.17]). The overall risk for obesity for homo-/heterozygous carriers of the 363S allele was not statistically significant in the meta-analysis (pooled OR = 1.02; 95% CI: 0.56-1.87).\\n\\nCONCLUSION: Although certain genotypic effects could be population-specific, we conclude that there is no compelling evidence that the N363S polymorphism of the GRL gene is associated with either average BMI or obesity risk.", "author" : [ { "dropping-particle" : "", "family" : "Marti", "given" : "Amelia", "non-dropping-particle" : "", "parse-names" : false, "suffix" : "" }, { "dropping-particle" : "", "family" : "Ochoa", "given" : "M Carmen", "non-dropping-particle" : "", "parse-names" : false, "suffix" : "" }, { "dropping-particle" : "", "family" : "S\u00e1nchez-Villegas", "given" : "Almudena", "non-dropping-particle" : "", "parse-names" : false, "suffix" : "" }, { "dropping-particle" : "", "family" : "Mart\u00ednez", "given" : "J Alfredo", "non-dropping-particle" : "", "parse-names" : false, "suffix" : "" }, { "dropping-particle" : "", "family" : "Mart\u00ednez-Gonz\u00e1lez", "given" : "Miguel Angel", "non-dropping-particle" : "", "parse-names" : false, "suffix" : "" }, { "dropping-particle" : "", "family" : "Hebebrand", "given" : "Johannes", "non-dropping-particle" : "", "parse-names" : false, "suffix" : "" }, { "dropping-particle" : "", "family" : "Hinney", "given" : "Anke", "non-dropping-particle" : "", "parse-names" : false, "suffix" : "" }, { "dropping-particle" : "", "family" : "Vedder", "given" : "Helmut", "non-dropping-particle" : "", "parse-names" : false, "suffix" : "" } ], "container-title" : "BMC medical genetics", "id" : "ITEM-1", "issued" : { "date-parts" : [ [ "2006" ] ] }, "page" : "50", "title" : "Meta-analysis on the effect of the N363S polymorphism of the glucocorticoid receptor gene (GRL) on human obesity.", "type" : "article-journal", "volume" : "7" }, "uris" : [ "http://www.mendeley.com/documents/?uuid=996d02da-214e-44d0-acaa-409aa395ecc3" ] } ], "mendeley" : { "formattedCitation" : "&lt;sup&gt;[65]&lt;/sup&gt;", "plainTextFormattedCitation" : "[65]", "previouslyFormattedCitation" : "&lt;sup&gt;[65]&lt;/sup&gt;"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[65]</w:t>
            </w:r>
            <w:r w:rsidRPr="0045622A">
              <w:rPr>
                <w:rFonts w:ascii="Book Antiqua" w:hAnsi="Book Antiqua" w:cs="Arial"/>
              </w:rPr>
              <w:fldChar w:fldCharType="end"/>
            </w:r>
          </w:p>
        </w:tc>
      </w:tr>
      <w:tr w:rsidR="00E00016" w:rsidRPr="0045622A" w14:paraId="598C2075" w14:textId="77777777" w:rsidTr="00E00016">
        <w:tc>
          <w:tcPr>
            <w:tcW w:w="1101" w:type="dxa"/>
            <w:vMerge/>
            <w:shd w:val="clear" w:color="auto" w:fill="FFFFFF" w:themeFill="background1"/>
          </w:tcPr>
          <w:p w14:paraId="272E21BB" w14:textId="77777777" w:rsidR="00846CB0" w:rsidRPr="0045622A" w:rsidRDefault="00846CB0" w:rsidP="0045622A">
            <w:pPr>
              <w:spacing w:line="360" w:lineRule="auto"/>
              <w:jc w:val="both"/>
              <w:rPr>
                <w:rFonts w:ascii="Book Antiqua" w:hAnsi="Book Antiqua"/>
              </w:rPr>
            </w:pPr>
          </w:p>
        </w:tc>
        <w:tc>
          <w:tcPr>
            <w:tcW w:w="1701" w:type="dxa"/>
            <w:vMerge/>
            <w:shd w:val="clear" w:color="auto" w:fill="FFFFFF" w:themeFill="background1"/>
          </w:tcPr>
          <w:p w14:paraId="2FD0B776" w14:textId="77777777" w:rsidR="00846CB0" w:rsidRPr="0045622A" w:rsidRDefault="00846CB0" w:rsidP="0045622A">
            <w:pPr>
              <w:spacing w:line="360" w:lineRule="auto"/>
              <w:jc w:val="both"/>
              <w:rPr>
                <w:rFonts w:ascii="Book Antiqua" w:hAnsi="Book Antiqua"/>
              </w:rPr>
            </w:pPr>
          </w:p>
        </w:tc>
        <w:tc>
          <w:tcPr>
            <w:tcW w:w="1701" w:type="dxa"/>
            <w:shd w:val="clear" w:color="auto" w:fill="FFFFFF" w:themeFill="background1"/>
          </w:tcPr>
          <w:p w14:paraId="751AEA01" w14:textId="06CAAD08" w:rsidR="00846CB0" w:rsidRPr="0045622A" w:rsidRDefault="00846CB0" w:rsidP="0045622A">
            <w:pPr>
              <w:spacing w:line="360" w:lineRule="auto"/>
              <w:jc w:val="both"/>
              <w:rPr>
                <w:rFonts w:ascii="Book Antiqua" w:eastAsiaTheme="majorEastAsia" w:hAnsi="Book Antiqua" w:cstheme="majorBidi"/>
                <w:i/>
                <w:iCs/>
                <w:color w:val="404040" w:themeColor="text1" w:themeTint="BF"/>
              </w:rPr>
            </w:pPr>
          </w:p>
        </w:tc>
        <w:tc>
          <w:tcPr>
            <w:tcW w:w="3439" w:type="dxa"/>
            <w:shd w:val="clear" w:color="auto" w:fill="FFFFFF" w:themeFill="background1"/>
          </w:tcPr>
          <w:p w14:paraId="249014C9" w14:textId="77777777" w:rsidR="00E16E9E" w:rsidRPr="0045622A" w:rsidRDefault="00E16E9E" w:rsidP="0045622A">
            <w:pPr>
              <w:spacing w:line="360" w:lineRule="auto"/>
              <w:jc w:val="both"/>
              <w:rPr>
                <w:rFonts w:ascii="Book Antiqua" w:hAnsi="Book Antiqua"/>
              </w:rPr>
            </w:pPr>
          </w:p>
        </w:tc>
        <w:tc>
          <w:tcPr>
            <w:tcW w:w="1239" w:type="dxa"/>
            <w:shd w:val="clear" w:color="auto" w:fill="FFFFFF" w:themeFill="background1"/>
          </w:tcPr>
          <w:p w14:paraId="467A3691" w14:textId="285CBB0A" w:rsidR="00846CB0" w:rsidRPr="0045622A" w:rsidRDefault="00846CB0" w:rsidP="0045622A">
            <w:pPr>
              <w:spacing w:line="360" w:lineRule="auto"/>
              <w:jc w:val="both"/>
              <w:rPr>
                <w:rFonts w:ascii="Book Antiqua" w:hAnsi="Book Antiqua"/>
              </w:rPr>
            </w:pPr>
          </w:p>
        </w:tc>
      </w:tr>
      <w:tr w:rsidR="00846CB0" w:rsidRPr="0045622A" w14:paraId="639A51E9" w14:textId="77777777" w:rsidTr="000E0FD3">
        <w:tc>
          <w:tcPr>
            <w:tcW w:w="1101" w:type="dxa"/>
            <w:vMerge/>
          </w:tcPr>
          <w:p w14:paraId="6FC602CA" w14:textId="77777777" w:rsidR="00846CB0" w:rsidRPr="0045622A" w:rsidRDefault="00846CB0" w:rsidP="0045622A">
            <w:pPr>
              <w:spacing w:line="360" w:lineRule="auto"/>
              <w:jc w:val="both"/>
              <w:rPr>
                <w:rFonts w:ascii="Book Antiqua" w:hAnsi="Book Antiqua"/>
              </w:rPr>
            </w:pPr>
          </w:p>
        </w:tc>
        <w:tc>
          <w:tcPr>
            <w:tcW w:w="1701" w:type="dxa"/>
            <w:vMerge/>
          </w:tcPr>
          <w:p w14:paraId="1A65FADE" w14:textId="77777777" w:rsidR="00846CB0" w:rsidRPr="0045622A" w:rsidRDefault="00846CB0" w:rsidP="0045622A">
            <w:pPr>
              <w:spacing w:line="360" w:lineRule="auto"/>
              <w:jc w:val="both"/>
              <w:rPr>
                <w:rFonts w:ascii="Book Antiqua" w:hAnsi="Book Antiqua"/>
              </w:rPr>
            </w:pPr>
          </w:p>
        </w:tc>
        <w:tc>
          <w:tcPr>
            <w:tcW w:w="1701" w:type="dxa"/>
          </w:tcPr>
          <w:p w14:paraId="5555D750" w14:textId="77777777" w:rsidR="00846CB0" w:rsidRPr="0045622A" w:rsidRDefault="00846CB0" w:rsidP="0045622A">
            <w:pPr>
              <w:pStyle w:val="ListParagraph"/>
              <w:spacing w:line="360" w:lineRule="auto"/>
              <w:ind w:left="33"/>
              <w:jc w:val="both"/>
              <w:rPr>
                <w:rFonts w:ascii="Book Antiqua" w:eastAsiaTheme="majorEastAsia" w:hAnsi="Book Antiqua" w:cstheme="majorBidi"/>
                <w:i/>
                <w:iCs/>
                <w:color w:val="404040" w:themeColor="text1" w:themeTint="BF"/>
              </w:rPr>
            </w:pPr>
            <w:r w:rsidRPr="0045622A">
              <w:rPr>
                <w:rFonts w:ascii="Book Antiqua" w:hAnsi="Book Antiqua" w:cs="Arial"/>
              </w:rPr>
              <w:t>rs41423247</w:t>
            </w:r>
          </w:p>
        </w:tc>
        <w:tc>
          <w:tcPr>
            <w:tcW w:w="3439" w:type="dxa"/>
          </w:tcPr>
          <w:p w14:paraId="5931E889" w14:textId="77777777" w:rsidR="00846CB0" w:rsidRPr="0045622A" w:rsidRDefault="00846CB0" w:rsidP="0045622A">
            <w:pPr>
              <w:pStyle w:val="ListParagraph"/>
              <w:spacing w:line="360" w:lineRule="auto"/>
              <w:ind w:left="34"/>
              <w:jc w:val="both"/>
              <w:rPr>
                <w:rFonts w:ascii="Book Antiqua" w:hAnsi="Book Antiqua"/>
              </w:rPr>
            </w:pPr>
            <w:r w:rsidRPr="0045622A">
              <w:rPr>
                <w:rFonts w:ascii="Book Antiqua" w:hAnsi="Book Antiqua"/>
              </w:rPr>
              <w:t xml:space="preserve">Alternative splicing of receptor/GC resistance </w:t>
            </w:r>
          </w:p>
        </w:tc>
        <w:tc>
          <w:tcPr>
            <w:tcW w:w="1239" w:type="dxa"/>
          </w:tcPr>
          <w:p w14:paraId="6AB2ACC1" w14:textId="08802BC7" w:rsidR="00846CB0" w:rsidRPr="0045622A" w:rsidRDefault="007A7197" w:rsidP="0045622A">
            <w:pPr>
              <w:pStyle w:val="ListParagraph"/>
              <w:spacing w:line="360" w:lineRule="auto"/>
              <w:ind w:left="175"/>
              <w:jc w:val="both"/>
              <w:rPr>
                <w:rFonts w:ascii="Book Antiqua" w:hAnsi="Book Antiqua"/>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"10.1007/s10620-012-2293-2", "ISBN" : "1062001222", "ISSN" : "0163-2116", "PMID" : "22752665", "abstract" : "BACKGROUND: Studies investigating the associations between glucocorticoid receptor gene polymorphisms and glucocorticoid resistance in inflammatory bowel disease report conflicting results.\\n\\nAIMS: We conducted a meta-analysis to assess the possible association between the three most commonly investigated glucocorticoid receptor gene (ER22/23EK, N363S, and BclI) polymorphisms and glucocorticoid resistance in inflammatory bowel disease.\\n\\nMETHODS: Articles evaluating the effect of ER22/23EK, N363S, and BclI gene polymorphism on glucocorticoid resistance in inflammatory bowel disease were identified from 1950 to February 2012. After extraction of relevant data, meta-analyses were performed to assess the association between glucocorticoid receptor gene polymorphisms and glucocorticoid resistance in inflammatory bowel disease.\\n\\nRESULTS: A total of five eligible studies with 942 cases were included. Our analysis showed that ER22/23EK polymorphisms were not associated with glucocorticoid resistance in inflammatory bowel disease [GG versus GA + AA: odds ratio (OR) = 0.58, 95 % confidence interval (CI) 0.16-2.08]. In N363S polymorphisms, AG + GG allele showed no significant effect on glucocorticoid resistance in inflammatory bowel disease compared with AA allele (OR = 1.19, 95 % CI 0.33-4.30). In BclI polymorphisms, there was also no association of CG + GG allele with glucocorticoid resistance (CC versus CG + GG: OR = 1.22, 95 % CI 0.70-2.13). For Crohn's disease (CD) and ulcerative colitis (UC), no statistically significant associations between these three single-nucleotide polymorphisms (SNPs) and glucocorticoid resistance were found. The shape of the funnel plot did not detect publication bias.\\n\\nCONCLUSIONS: The current meta-analysis found no evidence that glucocorticoid receptor gene polymorphisms (ER22/23EK, N363S, and BclI) are associated with glucocorticoid resistance in inflammatory bowel disease treatment. However, this meta-analysis is underpowered for relatively large effect sizes in some SNPs. More well-designed cohort studies should be conducted to fully characterize such an association.", "author" : [ { "dropping-particle" : "", "family" : "Chen", "given" : "Hong-Lin", "non-dropping-particle" : "", "parse-names" : false, "suffix" : "" }, { "dropping-particle" : "", "family" : "Li", "given" : "Li-Ren", "non-dropping-particle" : "", "parse-names" : false, "suffix" : "" } ], "container-title" : "Digestive Diseases and Sciences", "id" : "ITEM-1", "issued" : { "date-parts" : [ [ "2012" ] ] }, "page" : "3065-3075", "title" : "Glucocorticoid Receptor Gene Polymorphisms and Glucocorticoid Resistance in Inflammatory Bowel Disease: A Meta-Analysis", "type" : "article-journal" }, "uris" : [ "http://www.mendeley.com/documents/?uuid=aa15840e-ceea-4e8f-8b79-00c2e2f8cc88" ] }, { "id" : "ITEM-2", "itemData" : { "DOI" : "10.1210/rp.59.1.333", "ISBN" : "0079-9963 (Print)\\n0079-9963 (Linking)", "ISSN" : "0079-9963", "PMID" : "14749509", "abstract" : "Most actions of glucocorticoids (GCs) are mediated by the glucocorticoid receptor (GR). The interindividual response to GCs varies considerably, as demonstrated by a variable suppressive response to 0.25-mg dexamethasone (DEX). Several polymorphisms in the gene coding for the GR have been described. It is unclear to what extent the observed response variability is due to GR polymorphisms or to other factors. However, at least three polymorphisms seem to be associated with altered GC sensitivity and changes in body composition and metabolic parameters. The N363S polymorphism has been associated with increased sensitivity to GCs, increased insulin response to DEX, a tendency towards lower bone mineral density, and increased body mass index (BMI). However, other reports found no associations with BMI. Another polymorphism, previously described as a BclI restriction fragment length polymorphism, recently was identified as a C --&gt; G nucleotide change. The G allele also was associated with increased sensitivity to GCs. In middle-aged subjects, the G allele of this BclI polymorphism was associated with increased abdominal obesity, while at older age, a lower BMI was found, accompanied by a tendency towards lower lean body mass. A third polymorphism consists of two linked, single-nucleotide mutations in codons 22 and 23, of which the second mutation results in an amino acid change from arginine (R) to lysine (K). In contrast to the other polymorphisms, this ER22/23EK polymorphism was associated with a relative resistance to GCs. In line with this, ER22/23EK carriers had lower total cholesterol and low-density lipoprotein cholesterol levels as well as lower fasting insulin concentrations and a better insulin sensitivity. C-reactive protein levels were lower in ER22/23EK carriers, as was found in a different population of elderly males. In accordance with this healthy metabolic profile, we found in this population a significantly better survival in ER22/23EK carriers after a 4-year follow-up. GCs also affect the brain. Although a certain level of cortisol is essential for proper brain functioning, excessive GC levels have been shown to negatively affect brain morphology and functions. At older age, we found that the risk of dementia and white matter lesions was lower in ER22/23EK carriers. GCs are also important in the regulation of body fat distribution. At young age, we observed sex-specific differences in body composition. Male ER22/23EK carriers were taller, \u2026", "author" : [ { "dropping-particle" : "", "family" : "Rossum", "given" : "Elisabeth F C", "non-dropping-particle" : "van", "parse-names" : false, "suffix" : "" }, { "dropping-particle" : "", "family" : "Lamberts", "given" : "Steven W J", "non-dropping-particle" : "", "parse-names" : false, "suffix" : "" } ], "container-title" : "Recent progress in hormone research", "id" : "ITEM-2", "issued" : { "date-parts" : [ [ "2004" ] ] }, "page" : "333-357", "title" : "Polymorphisms in the glucocorticoid receptor gene and their associations with metabolic parameters and body composition.", "type" : "article-journal", "volume" : "59" }, "uris" : [ "http://www.mendeley.com/documents/?uuid=6d16442d-c4ff-4782-8175-fa7e7cc656c1" ] } ], "mendeley" : { "formattedCitation" : "&lt;sup&gt;[54,63]&lt;/sup&gt;", "plainTextFormattedCitation" : "[54,63]", "previouslyFormattedCitation" : "&lt;sup&gt;[54,63]&lt;/sup&gt;"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[54,63]</w:t>
            </w:r>
            <w:r w:rsidRPr="0045622A">
              <w:rPr>
                <w:rFonts w:ascii="Book Antiqua" w:hAnsi="Book Antiqua" w:cs="Arial"/>
              </w:rPr>
              <w:fldChar w:fldCharType="end"/>
            </w:r>
          </w:p>
        </w:tc>
      </w:tr>
      <w:tr w:rsidR="00E00016" w:rsidRPr="0045622A" w14:paraId="578199F9" w14:textId="77777777" w:rsidTr="00E00016">
        <w:tc>
          <w:tcPr>
            <w:tcW w:w="1101" w:type="dxa"/>
            <w:vMerge w:val="restart"/>
            <w:shd w:val="clear" w:color="auto" w:fill="FFFFFF" w:themeFill="background1"/>
          </w:tcPr>
          <w:p w14:paraId="0997E786" w14:textId="77777777" w:rsidR="006C3770" w:rsidRPr="0045622A" w:rsidRDefault="006C3770" w:rsidP="0045622A">
            <w:pPr>
              <w:spacing w:line="360" w:lineRule="auto"/>
              <w:jc w:val="both"/>
              <w:rPr>
                <w:rFonts w:ascii="Book Antiqua" w:hAnsi="Book Antiqua"/>
              </w:rPr>
            </w:pPr>
          </w:p>
          <w:p w14:paraId="324543C4" w14:textId="77777777" w:rsidR="00846CB0" w:rsidRPr="0045622A" w:rsidRDefault="00846CB0" w:rsidP="0045622A">
            <w:pPr>
              <w:spacing w:line="360" w:lineRule="auto"/>
              <w:jc w:val="both"/>
              <w:rPr>
                <w:rFonts w:ascii="Book Antiqua" w:hAnsi="Book Antiqua"/>
              </w:rPr>
            </w:pPr>
            <w:r w:rsidRPr="0045622A">
              <w:rPr>
                <w:rFonts w:ascii="Book Antiqua" w:hAnsi="Book Antiqua"/>
              </w:rPr>
              <w:t>MDR1</w:t>
            </w:r>
          </w:p>
        </w:tc>
        <w:tc>
          <w:tcPr>
            <w:tcW w:w="1701" w:type="dxa"/>
            <w:vMerge w:val="restart"/>
            <w:shd w:val="clear" w:color="auto" w:fill="FFFFFF" w:themeFill="background1"/>
          </w:tcPr>
          <w:p w14:paraId="2399A3CC" w14:textId="77777777" w:rsidR="006C3770" w:rsidRPr="0045622A" w:rsidRDefault="006C3770" w:rsidP="0045622A">
            <w:pPr>
              <w:spacing w:line="360" w:lineRule="auto"/>
              <w:jc w:val="both"/>
              <w:rPr>
                <w:rFonts w:ascii="Book Antiqua" w:hAnsi="Book Antiqua"/>
              </w:rPr>
            </w:pPr>
          </w:p>
          <w:p w14:paraId="2645942A" w14:textId="77777777" w:rsidR="00846CB0" w:rsidRPr="0045622A" w:rsidRDefault="00846CB0" w:rsidP="0045622A">
            <w:pPr>
              <w:spacing w:line="360" w:lineRule="auto"/>
              <w:jc w:val="both"/>
              <w:rPr>
                <w:rFonts w:ascii="Book Antiqua" w:hAnsi="Book Antiqua"/>
              </w:rPr>
            </w:pPr>
            <w:r w:rsidRPr="0045622A">
              <w:rPr>
                <w:rFonts w:ascii="Book Antiqua" w:hAnsi="Book Antiqua"/>
              </w:rPr>
              <w:t>Export of drugs from the cell</w:t>
            </w:r>
          </w:p>
        </w:tc>
        <w:tc>
          <w:tcPr>
            <w:tcW w:w="1701" w:type="dxa"/>
            <w:shd w:val="clear" w:color="auto" w:fill="FFFFFF" w:themeFill="background1"/>
          </w:tcPr>
          <w:p w14:paraId="582D91B7" w14:textId="77777777" w:rsidR="006C3770" w:rsidRPr="0045622A" w:rsidRDefault="006C3770" w:rsidP="0045622A">
            <w:pPr>
              <w:pStyle w:val="ListParagraph"/>
              <w:spacing w:line="360" w:lineRule="auto"/>
              <w:ind w:left="33"/>
              <w:jc w:val="both"/>
              <w:rPr>
                <w:rFonts w:ascii="Book Antiqua" w:hAnsi="Book Antiqua" w:cs="Arial"/>
              </w:rPr>
            </w:pPr>
          </w:p>
          <w:p w14:paraId="5651E08E" w14:textId="77777777" w:rsidR="00846CB0" w:rsidRPr="0045622A" w:rsidRDefault="00846CB0" w:rsidP="0045622A">
            <w:pPr>
              <w:pStyle w:val="ListParagraph"/>
              <w:spacing w:line="360" w:lineRule="auto"/>
              <w:ind w:left="33"/>
              <w:jc w:val="both"/>
              <w:rPr>
                <w:rFonts w:ascii="Book Antiqua" w:eastAsiaTheme="majorEastAsia" w:hAnsi="Book Antiqua" w:cstheme="majorBidi"/>
                <w:i/>
                <w:iCs/>
                <w:color w:val="404040" w:themeColor="text1" w:themeTint="BF"/>
              </w:rPr>
            </w:pPr>
            <w:r w:rsidRPr="0045622A">
              <w:rPr>
                <w:rFonts w:ascii="Book Antiqua" w:hAnsi="Book Antiqua" w:cs="Arial"/>
              </w:rPr>
              <w:t>rs1045642</w:t>
            </w:r>
          </w:p>
        </w:tc>
        <w:tc>
          <w:tcPr>
            <w:tcW w:w="3439" w:type="dxa"/>
            <w:shd w:val="clear" w:color="auto" w:fill="FFFFFF" w:themeFill="background1"/>
          </w:tcPr>
          <w:p w14:paraId="673BF3B1" w14:textId="77777777" w:rsidR="006C3770" w:rsidRPr="0045622A" w:rsidRDefault="006C3770" w:rsidP="0045622A">
            <w:pPr>
              <w:pStyle w:val="ListParagraph"/>
              <w:spacing w:line="360" w:lineRule="auto"/>
              <w:ind w:left="34"/>
              <w:jc w:val="both"/>
              <w:rPr>
                <w:rFonts w:ascii="Book Antiqua" w:hAnsi="Book Antiqua"/>
              </w:rPr>
            </w:pPr>
          </w:p>
          <w:p w14:paraId="6030C07A" w14:textId="492FE990" w:rsidR="00846CB0" w:rsidRPr="0045622A" w:rsidRDefault="00846CB0" w:rsidP="0045622A">
            <w:pPr>
              <w:pStyle w:val="ListParagraph"/>
              <w:spacing w:line="360" w:lineRule="auto"/>
              <w:ind w:left="34"/>
              <w:jc w:val="both"/>
              <w:rPr>
                <w:rFonts w:ascii="Book Antiqua" w:hAnsi="Book Antiqua"/>
              </w:rPr>
            </w:pPr>
            <w:r w:rsidRPr="0045622A">
              <w:rPr>
                <w:rFonts w:ascii="Book Antiqua" w:hAnsi="Book Antiqua"/>
              </w:rPr>
              <w:t xml:space="preserve">Decreased MDR1 levels/ GC resistance </w:t>
            </w:r>
            <w:r w:rsidR="00AC79D8" w:rsidRPr="0045622A">
              <w:rPr>
                <w:rFonts w:ascii="Book Antiqua" w:hAnsi="Book Antiqua"/>
              </w:rPr>
              <w:t>in Brazilian CD patients</w:t>
            </w:r>
          </w:p>
          <w:p w14:paraId="1E208480" w14:textId="77777777" w:rsidR="00E16E9E" w:rsidRPr="0045622A" w:rsidRDefault="00E16E9E" w:rsidP="0045622A">
            <w:pPr>
              <w:pStyle w:val="ListParagraph"/>
              <w:spacing w:line="360" w:lineRule="auto"/>
              <w:ind w:left="34"/>
              <w:jc w:val="both"/>
              <w:rPr>
                <w:rFonts w:ascii="Book Antiqua" w:hAnsi="Book Antiqua"/>
              </w:rPr>
            </w:pPr>
          </w:p>
        </w:tc>
        <w:tc>
          <w:tcPr>
            <w:tcW w:w="1239" w:type="dxa"/>
            <w:shd w:val="clear" w:color="auto" w:fill="FFFFFF" w:themeFill="background1"/>
          </w:tcPr>
          <w:p w14:paraId="0200C1D2" w14:textId="77777777" w:rsidR="006C3770" w:rsidRPr="0045622A" w:rsidRDefault="006C3770" w:rsidP="0045622A">
            <w:pPr>
              <w:pStyle w:val="ListParagraph"/>
              <w:spacing w:line="360" w:lineRule="auto"/>
              <w:ind w:left="175"/>
              <w:jc w:val="both"/>
              <w:rPr>
                <w:rFonts w:ascii="Book Antiqua" w:hAnsi="Book Antiqua" w:cs="Arial"/>
              </w:rPr>
            </w:pPr>
          </w:p>
          <w:p w14:paraId="6087DEF7" w14:textId="381C2D29" w:rsidR="00846CB0" w:rsidRPr="0045622A" w:rsidRDefault="007A7197" w:rsidP="0045622A">
            <w:pPr>
              <w:pStyle w:val="ListParagraph"/>
              <w:spacing w:line="360" w:lineRule="auto"/>
              <w:ind w:left="175"/>
              <w:jc w:val="both"/>
              <w:rPr>
                <w:rFonts w:ascii="Book Antiqua" w:hAnsi="Book Antiqua"/>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"10.6061/clinics/2014(05)06", "ISBN" : "1980-5322 (Electronic)\\r1807-5932 (Linking)", "ISSN" : "1980-5322", "PMID" : "24838898", "abstract" : "OBJECTIVES: Conflicting data from studies on the potential role of multidrug resistance 1 gene polymorphisms in inflammatory bowel disease may result from the analysis of genetically and geographically distinct populations. Here, we investigated whether multidrug resistance 1 gene polymorphisms are associated with inflammatory bowel diseases in patients from Rio de Janeiro.\\n\\nMETHODS: We analyzed 123 Crohn's disease patients and 83 ulcerative colitis patients to determine the presence of the multidrug resistance 1 gene polymorphisms C1236T, G2677T and C3435T. In particular, the genotype frequencies of Crohn's disease and ulcerative colitis patients were analyzed. Genotype-phenotype associations with major clinical characteristics were established, and estimated risks were calculated for the mutations.\\n\\nRESULTS: No significant difference was observed in the genotype frequencies of the multidrug resistance 1 G2677T/A and C3435T polymorphisms between Crohn's disease and ulcerative colitis patients. In contrast, the C1236T polymorphism was significantly more common in Crohn's disease than in ulcerative colitis (p\u200a=\u200a0.047). A significant association was also found between the multidrug resistance 1 C3435T polymorphism and the stricturing form of Crohn's disease (OR: 4.13; p\u200a=\u200a0.009), whereas no association was found with penetrating behavior (OR: 0.33; p\u200a=\u200a0.094). In Crohn's disease, a positive association was also found between the C3435T polymorphism and corticosteroid resistance/refractoriness (OR: 4.14; p\u200a=\u200a0.010). However, no significant association was found between multidrug resistance 1 gene polymorphisms and UC subphenotypic categories.\\n\\nCONCLUSION: The multidrug resistance 1 gene polymorphism C3435T is associated with the stricturing phenotype and an inappropriate response to therapy in Crohn's disease. This association with Crohn's disease may support additional pathogenic roles for the multidrug resistance 1 gene in regulating gut-microbiota interactions and in mediating fibrosis. Understanding the effects of several drugs associated with multidrug resistance 1 gene variants may aid in the selection of customized therapeutic regimens.", "author" : [ { "dropping-particle" : "", "family" : "Carvalho", "given" : "Ana Teresa P", "non-dropping-particle" : "", "parse-names" : false, "suffix" : "" }, { "dropping-particle" : "", "family" : "Fr\u00f3es", "given" : "Renata S B", "non-dropping-particle" : "", "parse-names" : false, "suffix" : "" }, { "dropping-particle" : "", "family" : "Esberard", "given" : "Barbara C", "non-dropping-particle" : "", "parse-names" : false, "suffix" : "" }, { "dropping-particle" : "", "family" : "Santos", "given" : "Juliana C V C", "non-dropping-particle" : "", "parse-names" : false, "suffix" : "" }, { "dropping-particle" : "", "family" : "Rapozo", "given" : "Davy C M", "non-dropping-particle" : "", "parse-names" : false, "suffix" : "" }, { "dropping-particle" : "", "family" : "Grinman", "given" : "Ana B", "non-dropping-particle" : "", "parse-names" : false, "suffix" : "" }, { "dropping-particle" : "", "family" : "Sim\u00e3o", "given" : "Tatiana a", "non-dropping-particle" : "", "parse-names" : false, "suffix" : "" }, { "dropping-particle" : "", "family" : "Nicolau Neto", "given" : "Pedro", "non-dropping-particle" : "", "parse-names" : false, "suffix" : "" }, { "dropping-particle" : "", "family" : "Luiz", "given" : "Ronir R", "non-dropping-particle" : "", "parse-names" : false, "suffix" : "" }, { "dropping-particle" : "V", "family" : "Carneiro", "given" : "Antonio Jos\u00e9", "non-dropping-particle" : "", "parse-names" : false, "suffix" : "" }, { "dropping-particle" : "De", "family" : "Souza", "given" : "Heitor S P", "non-dropping-particle" : "", "parse-names" : false, "suffix" : "" }, { "dropping-particle" : "", "family" : "Ribeiro-Pinto", "given" : "Luis Felipe", "non-dropping-particle" : "", "parse-names" : false, "suffix" : "" } ], "container-title" : "Clinics (S\u00e3o Paulo, Brazil)", "id" : "ITEM-1", "issue" : "5", "issued" : { "date-parts" : [ [ "2014" ] ] }, "page" : "327-34", "title" : "Multidrug resistance 1 gene polymorphisms may determine Crohn's disease behavior in patients from Rio de Janeiro.", "type" : "article-journal", "volume" : "69" }, "uris" : [ "http://www.mendeley.com/documents/?uuid=2909c4c8-29f9-446e-80fa-b706bbac4e5a" ] } ], "mendeley" : { "formattedCitation" : "&lt;sup&gt;[68]&lt;/sup&gt;", "plainTextFormattedCitation" : "[68]", "previouslyFormattedCitation" : "&lt;sup&gt;[68]&lt;/sup&gt;"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[68]</w:t>
            </w:r>
            <w:r w:rsidRPr="0045622A">
              <w:rPr>
                <w:rFonts w:ascii="Book Antiqua" w:hAnsi="Book Antiqua" w:cs="Arial"/>
              </w:rPr>
              <w:fldChar w:fldCharType="end"/>
            </w:r>
          </w:p>
        </w:tc>
      </w:tr>
      <w:tr w:rsidR="00846CB0" w:rsidRPr="0045622A" w14:paraId="58C54E98" w14:textId="77777777" w:rsidTr="000E0FD3">
        <w:tc>
          <w:tcPr>
            <w:tcW w:w="1101" w:type="dxa"/>
            <w:vMerge/>
          </w:tcPr>
          <w:p w14:paraId="21FCC30B" w14:textId="77777777" w:rsidR="00846CB0" w:rsidRPr="0045622A" w:rsidRDefault="00846CB0" w:rsidP="0045622A">
            <w:pPr>
              <w:spacing w:line="360" w:lineRule="auto"/>
              <w:jc w:val="both"/>
              <w:rPr>
                <w:rFonts w:ascii="Book Antiqua" w:hAnsi="Book Antiqua"/>
              </w:rPr>
            </w:pPr>
          </w:p>
        </w:tc>
        <w:tc>
          <w:tcPr>
            <w:tcW w:w="1701" w:type="dxa"/>
            <w:vMerge/>
          </w:tcPr>
          <w:p w14:paraId="78D351D0" w14:textId="77777777" w:rsidR="00846CB0" w:rsidRPr="0045622A" w:rsidRDefault="00846CB0" w:rsidP="0045622A">
            <w:pPr>
              <w:spacing w:line="360" w:lineRule="auto"/>
              <w:jc w:val="both"/>
              <w:rPr>
                <w:rFonts w:ascii="Book Antiqua" w:hAnsi="Book Antiqua"/>
              </w:rPr>
            </w:pPr>
          </w:p>
        </w:tc>
        <w:tc>
          <w:tcPr>
            <w:tcW w:w="1701" w:type="dxa"/>
          </w:tcPr>
          <w:p w14:paraId="5DF68A14" w14:textId="77777777" w:rsidR="00846CB0" w:rsidRPr="0045622A" w:rsidRDefault="00846CB0" w:rsidP="0045622A">
            <w:pPr>
              <w:pStyle w:val="ListParagraph"/>
              <w:spacing w:line="360" w:lineRule="auto"/>
              <w:ind w:left="33"/>
              <w:jc w:val="both"/>
              <w:rPr>
                <w:rFonts w:ascii="Book Antiqua" w:eastAsiaTheme="majorEastAsia" w:hAnsi="Book Antiqua" w:cstheme="majorBidi"/>
                <w:i/>
                <w:iCs/>
                <w:color w:val="404040" w:themeColor="text1" w:themeTint="BF"/>
              </w:rPr>
            </w:pPr>
            <w:r w:rsidRPr="0045622A">
              <w:rPr>
                <w:rFonts w:ascii="Book Antiqua" w:hAnsi="Book Antiqua"/>
              </w:rPr>
              <w:t>rs1128503</w:t>
            </w:r>
          </w:p>
          <w:p w14:paraId="561C024C" w14:textId="77777777" w:rsidR="00846CB0" w:rsidRPr="0045622A" w:rsidRDefault="00846CB0" w:rsidP="0045622A">
            <w:pPr>
              <w:pStyle w:val="ListParagraph"/>
              <w:spacing w:line="360" w:lineRule="auto"/>
              <w:ind w:left="33"/>
              <w:jc w:val="both"/>
              <w:rPr>
                <w:rFonts w:ascii="Book Antiqua" w:eastAsiaTheme="majorEastAsia" w:hAnsi="Book Antiqua" w:cstheme="majorBidi"/>
                <w:i/>
                <w:iCs/>
                <w:color w:val="404040" w:themeColor="text1" w:themeTint="BF"/>
              </w:rPr>
            </w:pPr>
            <w:r w:rsidRPr="0045622A">
              <w:rPr>
                <w:rFonts w:ascii="Book Antiqua" w:hAnsi="Book Antiqua"/>
              </w:rPr>
              <w:t>rs1045642</w:t>
            </w:r>
          </w:p>
        </w:tc>
        <w:tc>
          <w:tcPr>
            <w:tcW w:w="3439" w:type="dxa"/>
          </w:tcPr>
          <w:p w14:paraId="0B910012" w14:textId="2BFD5CC1" w:rsidR="00846CB0" w:rsidRPr="0045622A" w:rsidRDefault="00846CB0" w:rsidP="0045622A">
            <w:pPr>
              <w:pStyle w:val="ListParagraph"/>
              <w:spacing w:line="360" w:lineRule="auto"/>
              <w:ind w:left="34"/>
              <w:jc w:val="both"/>
              <w:rPr>
                <w:rFonts w:ascii="Book Antiqua" w:hAnsi="Book Antiqua"/>
              </w:rPr>
            </w:pPr>
            <w:r w:rsidRPr="0045622A">
              <w:rPr>
                <w:rFonts w:ascii="Book Antiqua" w:hAnsi="Book Antiqua"/>
              </w:rPr>
              <w:t xml:space="preserve">Possible misfolding/GC </w:t>
            </w:r>
            <w:r w:rsidR="006D3FD0" w:rsidRPr="0045622A">
              <w:rPr>
                <w:rFonts w:ascii="Book Antiqua" w:hAnsi="Book Antiqua"/>
              </w:rPr>
              <w:t>dependence</w:t>
            </w:r>
            <w:r w:rsidR="00AC79D8" w:rsidRPr="0045622A">
              <w:rPr>
                <w:rFonts w:ascii="Book Antiqua" w:hAnsi="Book Antiqua"/>
              </w:rPr>
              <w:t xml:space="preserve"> in Chinese CD patients</w:t>
            </w:r>
          </w:p>
        </w:tc>
        <w:tc>
          <w:tcPr>
            <w:tcW w:w="1239" w:type="dxa"/>
          </w:tcPr>
          <w:p w14:paraId="54BC5993" w14:textId="31DC304E" w:rsidR="00846CB0" w:rsidRPr="0045622A" w:rsidRDefault="007A7197" w:rsidP="0045622A">
            <w:pPr>
              <w:pStyle w:val="ListParagraph"/>
              <w:spacing w:line="360" w:lineRule="auto"/>
              <w:ind w:left="175"/>
              <w:jc w:val="both"/>
              <w:rPr>
                <w:rFonts w:ascii="Book Antiqua" w:hAnsi="Book Antiqua"/>
              </w:rPr>
            </w:pPr>
            <w:r w:rsidRPr="0045622A">
              <w:rPr>
                <w:rFonts w:ascii="Book Antiqua" w:hAnsi="Book Antiqua" w:cs="Arial"/>
              </w:rPr>
              <w:fldChar w:fldCharType="begin" w:fldLock="1"/>
            </w:r>
            <w:r w:rsidR="001B6001" w:rsidRPr="0045622A">
              <w:rPr>
                <w:rFonts w:ascii="Book Antiqua" w:hAnsi="Book Antiqua" w:cs="Arial"/>
              </w:rPr>
              <w:instrText>ADDIN CSL_CITATION { "citationItems" : [ { "id" : "ITEM-1", "itemData" : { "DOI" : "10.1111/1751-2980.12205", "ISSN" : "17512980", "abstract" : "OBJECTIVE: The cornerstone of conventional treatment for inflammatory bowel disease (IBD) is glucocorticoid (GC). Single nucleotide polymorphisms (SNPs) of genes such as multidrug resistance 1 (MDR1) are related to patient's response to GC, and MDR1 polymorphisms are associated with susceptibility to IBD in Caucasians. We aimed to investigate whether the polymorphisms of five genes including MDR1 influence the response to GC in Chinese patients and the relationship between MDR1 and IBD susceptibility., METHODS: SNPs were selected and genotyped in 156 IBD patients treated with GC and 223 healthy controls. Patients were evaluated and classified as GC-dependent, GC-resistant or responsive to GC after treatment., RESULTS: The CC genotypes of rs1128503 and rs1045642 in MDR1 gene were more frequent in Crohn's disease (CD) patients who were GC-dependent than in those responsive to GC (odds ratio [OR] 6.583, 95% confidence interval [CI] 1.760-24.628, P=0.019 and OR 3.873, 95% CI 1.578-9.506, P=0.009, respectively). The G allele of MDR1 rs2032582 was less frequent among CD patients than in controls (OR 0.668, 95% CI 0.484-0.921, P=0.014). G allele carriers were also less likely to develop non-stricturing and non-penetrating CD (OR 0.661, 95% CI 0.462-0.946, P=0.023) and ileocolonic CD (OR 0.669, 95% CI 0.472-0.948, P=0.024)., CONCLUSIONS: Polymorphisms of MDR1 are associated with patient's GC response and a predisposition to CD in Chinese population. Further studies are needed to elucidate the role of MDR1 polymorphisms in IBD and that as genetic markers for GC response.Copyright \u00a9 2014 Chinese Medical Association Shanghai Branch, Chinese Society of Gastroenterology, Renji Hospital Affiliated to Shanghai Jiaotong University School of Medicine and Wiley Publishing Asia Pty Ltd.", "author" : [ { "dropping-particle" : "", "family" : "Yang", "given" : "Qing Fan", "non-dropping-particle" : "", "parse-names" : false, "suffix" : "" }, { "dropping-particle" : "", "family" : "Chen", "given" : "Bai Li", "non-dropping-particle" : "", "parse-names" : false, "suffix" : "" }, { "dropping-particle" : "Sen", "family" : "Zhang", "given" : "Qing", "non-dropping-particle" : "", "parse-names" : false, "suffix" : "" }, { "dropping-particle" : "", "family" : "Zhu", "given" : "Zhen Hua", "non-dropping-particle" : "", "parse-names" : false, "suffix" : "" }, { "dropping-particle" : "", "family" : "Hu", "given" : "Bin", "non-dropping-particle" : "", "parse-names" : false, "suffix" : "" }, { "dropping-particle" : "", "family" : "He", "given" : "Yao", "non-dropping-particle" : "", "parse-names" : false, "suffix" : "" }, { "dropping-particle" : "", "family" : "Gao", "given" : "Xiang", "non-dropping-particle" : "", "parse-names" : false, "suffix" : "" }, { "dropping-particle" : "", "family" : "Wang", "given" : "Yi Ming", "non-dropping-particle" : "", "parse-names" : false, "suffix" : "" }, { "dropping-particle" : "", "family" : "Hu", "given" : "Pin Jin", "non-dropping-particle" : "", "parse-names" : false, "suffix" : "" }, { "dropping-particle" : "", "family" : "Chen", "given" : "Min Hu", "non-dropping-particle" : "", "parse-names" : false, "suffix" : "" }, { "dropping-particle" : "", "family" : "Zeng", "given" : "Zhi Rong", "non-dropping-particle" : "", "parse-names" : false, "suffix" : "" } ], "container-title" : "Journal of Digestive Diseases", "id" : "ITEM-1", "issue" : "1", "issued" : { "date-parts" : [ [ "2015" ] ] }, "page" : "22-30", "title" : "Contribution of MDR1 gene polymorphisms on IBD predisposition and response to glucocorticoids in IBD in a Chinese population", "type" : "article-journal", "volume" : "16" }, "uris" : [ "http://www.mendeley.com/documents/?uuid=d2b88e08-cd16-4fa5-9cba-d20dfb699d4b" ] }, { "id" : "ITEM-2", "itemData" : { "DOI" : "10.1016/j.bbapap.2009.02.014", "ISBN" : "0006-3002; 0006-3002", "ISSN" : "15709639", "PMID" : "19285158", "abstract" : "The MDR1 (ABCB1) gene encodes a membrane-bound transporter that actively effluxes a wide range of compounds from cells. The overexpression of MDR1 by multidrug-resistant cancer cells is a serious impediment to chemotherapy. MDR1 is expressed in various tissues to protect them from the adverse effect of toxins. The pharmacokinetics of drugs that are also MDR1 substrates also influence disease outcome and treatment efficacy. Although MDR1 is a well-conserved gene, there is increasing evidence that its polymorphisms affect substrate specificity. Three single nucleotide polymorphisms (SNPs) occur frequently and have strong linkage, creating a common haplotype at positions 1236C&gt;T (G412G), 2677G&gt;T (A893S) and 3435C&gt;T (I1145I). The frequency of the synonymous 3435C&gt;T polymorphism has been shown to vary significantly according to ethnicity. Existing literature suggests that the haplotype plays a role in response to drugs and disease susceptibility. This review summarizes recent findings on the 3435C&gt;T polymorphism of MDR1 and the haplotype to which it belongs. A possible molecular mechanism of action by ribosome stalling that can change protein structure and function by altering protein folding is discussed.", "author" : [ { "dropping-particle" : "", "family" : "Fung", "given" : "King Leung", "non-dropping-particle" : "", "parse-names" : false, "suffix" : "" }, { "dropping-particle" : "", "family" : "Gottesman", "given" : "Michael M.", "non-dropping-particle" : "", "parse-names" : false, "suffix" : "" } ], "container-title" : "Biochimica et Biophysica Acta - Proteins and Proteomics", "id" : "ITEM-2", "issue" : "5", "issued" : { "date-parts" : [ [ "2009" ] ] }, "page" : "860-871", "title" : "A synonymous polymorphism in a common MDR1 (ABCB1) haplotype shapes protein function", "type" : "article", "volume" : "1794" }, "uris" : [ "http://www.mendeley.com/documents/?uuid=90378878-f6ae-40a6-a7ac-5a5ea7cb9623" ] }, { "id" : "ITEM-3", "itemData" : { "DOI" : "10.1097/00008571-200106000-00003", "ISBN" : "0960-314X (Print)\\n0960-314X (Linking)", "ISSN" : "0960-314X", "PMID" : "11434506", "abstract" : "P-glycoprotein (PGP) is a membrane protein which determines drug disposition in humans (e.g. digoxin). It is also expressed in various leukocyte lineages with highest expression in CD56+ natural killer cells. Recently, a polymorphism in exon 26 (C3435T) of this gene was shown to correlate with intestinal PGP expression and function in humans. Carriers homozygous for this polymorphism (TT) showed more than two-fold lower PGP expression and higher digoxin plasma concentrations compared to the CC group. However, it is not known whether this mutation in the MDR1 gene is also associated with altered PGP function in peripheral blood cells. We therefore assessed efflux of the PGP-substrate rhodamine 123 from CD56+ natural killer cells. Leukocytes were isolated from whole blood of 10 CC, 10 CT and 11 TT healthy Caucasian individuals. Using flow cytometry, rhodamine fluorescence was determined in CD56+ cells. Moreover, MDRI mRNA was quantified in leukocytes by real-time polymerase chain reaction. Subjects with CC genotype revealed a significantly lower rhodamine fluorescence (i.e. higher PGP function) compared to individuals with TT genotype (51.1 +/- 11.4% versus 67.5 +/- 9.5%, p &lt; 0.01). Heterozygous individuals had an intermediate rhodamine fluorescence (61.4 +/- 6.3%). MDR1 mRNA normalized for cyclophilin was lowest in the TT population (1.29 +/- 1.01), intermediate in heterozygous subjects (1.60 +/- 0.76) and highest in the CC group (1.91 +/- 0.94; not significant). In summary, subjects being homozygous for C in position 3435 of the MDR1 gene have a more pronounced efflux of rhodamine from CD56+ natural killer cells and a higher MDR1 mRNA expression in leukocytes than subjects with the TT genotype. Measurement of rhodamine efflux using flow-cytometry from peripheral blood cells allows assessment of genetically determined differences in P-glycoprotein function.", "author" : [ { "dropping-particle" : "", "family" : "Hitzl", "given" : "M", "non-dropping-particle" : "", "parse-names" : false, "suffix" : "" }, { "dropping-particle" : "", "family" : "Drescher", "given" : "S", "non-dropping-particle" : "", "parse-names" : false, "suffix" : "" }, { "dropping-particle" : "", "family" : "Kuip", "given" : "H", "non-dropping-particle" : "van der", "parse-names" : false, "suffix" : "" }, { "dropping-particle" : "", "family" : "Sch\u00e4ffeler", "given" : "E", "non-dropping-particle" : "", "parse-names" : false, "suffix" : "" }, { "dropping-particle" : "", "family" : "Fischer", "given" : "J", "non-dropping-particle" : "", "parse-names" : false, "suffix" : "" }, { "dropping-particle" : "", "family" : "Schwab", "given" : "M", "non-dropping-particle" : "", "parse-names" : false, "suffix" : "" }, { "dropping-particle" : "", "family" : "Eichelbaum", "given" : "M", "non-dropping-particle" : "", "parse-names" : false, "suffix" : "" }, { "dropping-particle" : "", "family" : "Fromm", "given" : "M F", "non-dropping-particle" : "", "parse-names" : false, "suffix" : "" } ], "container-title" : "Pharmacogenetics", "id" : "ITEM-3", "issue" : "4", "issued" : { "date-parts" : [ [ "2001" ] ] }, "page" : "293-298", "title" : "The C3435T mutation in the human MDR1 gene is associated with altered efflux of the P-glycoprotein substrate rhodamine 123 from CD56+ natural killer cells.", "type" : "article-journal", "volume" : "11" }, "uris" : [ "http://www.mendeley.com/documents/?uuid=f47c9384-215d-4b98-9738-55abe7fcff77" ] } ], "mendeley" : { "formattedCitation" : "&lt;sup&gt;[75\u201377]&lt;/sup&gt;", "plainTextFormattedCitation" : "[75\u201377]", "previouslyFormattedCitation" : "&lt;sup&gt;[75\u201377]&lt;/sup&gt;"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[75–77]</w:t>
            </w:r>
            <w:r w:rsidRPr="0045622A">
              <w:rPr>
                <w:rFonts w:ascii="Book Antiqua" w:hAnsi="Book Antiqua" w:cs="Arial"/>
              </w:rPr>
              <w:fldChar w:fldCharType="end"/>
            </w:r>
          </w:p>
        </w:tc>
      </w:tr>
      <w:tr w:rsidR="00E00016" w:rsidRPr="0045622A" w14:paraId="6AB5A67F" w14:textId="77777777" w:rsidTr="00E00016">
        <w:tc>
          <w:tcPr>
            <w:tcW w:w="1101" w:type="dxa"/>
            <w:shd w:val="clear" w:color="auto" w:fill="FFFFFF" w:themeFill="background1"/>
          </w:tcPr>
          <w:p w14:paraId="4954EADA" w14:textId="77777777" w:rsidR="00E16E9E" w:rsidRPr="0045622A" w:rsidRDefault="00E16E9E" w:rsidP="0045622A">
            <w:pPr>
              <w:spacing w:line="360" w:lineRule="auto"/>
              <w:jc w:val="both"/>
              <w:rPr>
                <w:rFonts w:ascii="Book Antiqua" w:hAnsi="Book Antiqua"/>
              </w:rPr>
            </w:pPr>
          </w:p>
          <w:p w14:paraId="59C28190" w14:textId="77777777" w:rsidR="00E16E9E" w:rsidRPr="0045622A" w:rsidRDefault="00E16E9E" w:rsidP="0045622A">
            <w:pPr>
              <w:spacing w:line="360" w:lineRule="auto"/>
              <w:jc w:val="both"/>
              <w:rPr>
                <w:rFonts w:ascii="Book Antiqua" w:hAnsi="Book Antiqua"/>
              </w:rPr>
            </w:pPr>
          </w:p>
          <w:p w14:paraId="2464F02B" w14:textId="77777777" w:rsidR="00846CB0" w:rsidRPr="0045622A" w:rsidRDefault="00846CB0" w:rsidP="0045622A">
            <w:pPr>
              <w:spacing w:line="360" w:lineRule="auto"/>
              <w:jc w:val="both"/>
              <w:rPr>
                <w:rFonts w:ascii="Book Antiqua" w:hAnsi="Book Antiqua"/>
              </w:rPr>
            </w:pPr>
            <w:r w:rsidRPr="0045622A">
              <w:rPr>
                <w:rFonts w:ascii="Book Antiqua" w:hAnsi="Book Antiqua"/>
              </w:rPr>
              <w:t>IL-10</w:t>
            </w:r>
          </w:p>
        </w:tc>
        <w:tc>
          <w:tcPr>
            <w:tcW w:w="1701" w:type="dxa"/>
            <w:shd w:val="clear" w:color="auto" w:fill="FFFFFF" w:themeFill="background1"/>
          </w:tcPr>
          <w:p w14:paraId="15F15F63" w14:textId="77777777" w:rsidR="00E16E9E" w:rsidRPr="0045622A" w:rsidRDefault="00E16E9E" w:rsidP="0045622A">
            <w:pPr>
              <w:spacing w:line="360" w:lineRule="auto"/>
              <w:jc w:val="both"/>
              <w:rPr>
                <w:rFonts w:ascii="Book Antiqua" w:hAnsi="Book Antiqua"/>
              </w:rPr>
            </w:pPr>
          </w:p>
          <w:p w14:paraId="67E505EB" w14:textId="77777777" w:rsidR="00E16E9E" w:rsidRPr="0045622A" w:rsidRDefault="00E16E9E" w:rsidP="0045622A">
            <w:pPr>
              <w:spacing w:line="360" w:lineRule="auto"/>
              <w:jc w:val="both"/>
              <w:rPr>
                <w:rFonts w:ascii="Book Antiqua" w:hAnsi="Book Antiqua"/>
              </w:rPr>
            </w:pPr>
          </w:p>
          <w:p w14:paraId="4F5E5805" w14:textId="77777777" w:rsidR="00846CB0" w:rsidRPr="0045622A" w:rsidRDefault="00846CB0" w:rsidP="0045622A">
            <w:pPr>
              <w:spacing w:line="360" w:lineRule="auto"/>
              <w:jc w:val="both"/>
              <w:rPr>
                <w:rFonts w:ascii="Book Antiqua" w:hAnsi="Book Antiqua"/>
              </w:rPr>
            </w:pPr>
            <w:r w:rsidRPr="0045622A">
              <w:rPr>
                <w:rFonts w:ascii="Book Antiqua" w:hAnsi="Book Antiqua"/>
              </w:rPr>
              <w:t>Anti-inflammatory cytokine</w:t>
            </w:r>
          </w:p>
        </w:tc>
        <w:tc>
          <w:tcPr>
            <w:tcW w:w="1701" w:type="dxa"/>
            <w:shd w:val="clear" w:color="auto" w:fill="FFFFFF" w:themeFill="background1"/>
          </w:tcPr>
          <w:p w14:paraId="1C3B90FC" w14:textId="77777777" w:rsidR="00AC79D8" w:rsidRPr="0045622A" w:rsidRDefault="00AC79D8" w:rsidP="0045622A">
            <w:pPr>
              <w:pStyle w:val="ListParagraph"/>
              <w:spacing w:line="360" w:lineRule="auto"/>
              <w:ind w:left="33"/>
              <w:jc w:val="both"/>
              <w:rPr>
                <w:rFonts w:ascii="Book Antiqua" w:hAnsi="Book Antiqua" w:cs="Arial"/>
              </w:rPr>
            </w:pPr>
          </w:p>
          <w:p w14:paraId="3435E2AC" w14:textId="77777777" w:rsidR="00AC79D8" w:rsidRPr="0045622A" w:rsidRDefault="00AC79D8" w:rsidP="0045622A">
            <w:pPr>
              <w:pStyle w:val="ListParagraph"/>
              <w:spacing w:line="360" w:lineRule="auto"/>
              <w:ind w:left="33"/>
              <w:jc w:val="both"/>
              <w:rPr>
                <w:rFonts w:ascii="Book Antiqua" w:hAnsi="Book Antiqua" w:cs="Arial"/>
              </w:rPr>
            </w:pPr>
          </w:p>
          <w:p w14:paraId="71638CB5" w14:textId="6735F228" w:rsidR="00846CB0" w:rsidRPr="0045622A" w:rsidRDefault="00AC79D8" w:rsidP="0045622A">
            <w:pPr>
              <w:pStyle w:val="ListParagraph"/>
              <w:spacing w:line="360" w:lineRule="auto"/>
              <w:ind w:left="33"/>
              <w:jc w:val="both"/>
              <w:rPr>
                <w:rFonts w:ascii="Book Antiqua" w:eastAsiaTheme="majorEastAsia" w:hAnsi="Book Antiqua" w:cstheme="majorBidi"/>
                <w:i/>
                <w:iCs/>
                <w:color w:val="404040" w:themeColor="text1" w:themeTint="BF"/>
              </w:rPr>
            </w:pPr>
            <w:r w:rsidRPr="0045622A">
              <w:rPr>
                <w:rFonts w:ascii="Book Antiqua" w:hAnsi="Book Antiqua" w:cs="Arial"/>
              </w:rPr>
              <w:t>rs1800896</w:t>
            </w:r>
          </w:p>
        </w:tc>
        <w:tc>
          <w:tcPr>
            <w:tcW w:w="3439" w:type="dxa"/>
            <w:shd w:val="clear" w:color="auto" w:fill="FFFFFF" w:themeFill="background1"/>
          </w:tcPr>
          <w:p w14:paraId="582107F9" w14:textId="77777777" w:rsidR="00E16E9E" w:rsidRPr="0045622A" w:rsidRDefault="00E16E9E" w:rsidP="0045622A">
            <w:pPr>
              <w:pStyle w:val="ListParagraph"/>
              <w:spacing w:line="360" w:lineRule="auto"/>
              <w:ind w:left="34"/>
              <w:jc w:val="both"/>
              <w:rPr>
                <w:rFonts w:ascii="Book Antiqua" w:hAnsi="Book Antiqua"/>
              </w:rPr>
            </w:pPr>
          </w:p>
          <w:p w14:paraId="063BC21D" w14:textId="77777777" w:rsidR="00E16E9E" w:rsidRPr="0045622A" w:rsidRDefault="00E16E9E" w:rsidP="0045622A">
            <w:pPr>
              <w:pStyle w:val="ListParagraph"/>
              <w:spacing w:line="360" w:lineRule="auto"/>
              <w:ind w:left="34"/>
              <w:jc w:val="both"/>
              <w:rPr>
                <w:rFonts w:ascii="Book Antiqua" w:hAnsi="Book Antiqua"/>
              </w:rPr>
            </w:pPr>
          </w:p>
          <w:p w14:paraId="1319F43E" w14:textId="1B97CFDC" w:rsidR="00846CB0" w:rsidRPr="0045622A" w:rsidRDefault="00846CB0" w:rsidP="0045622A">
            <w:pPr>
              <w:pStyle w:val="ListParagraph"/>
              <w:spacing w:line="360" w:lineRule="auto"/>
              <w:ind w:left="34"/>
              <w:jc w:val="both"/>
              <w:rPr>
                <w:rFonts w:ascii="Book Antiqua" w:hAnsi="Book Antiqua"/>
              </w:rPr>
            </w:pPr>
            <w:r w:rsidRPr="0045622A">
              <w:rPr>
                <w:rFonts w:ascii="Book Antiqua" w:hAnsi="Book Antiqua"/>
              </w:rPr>
              <w:t xml:space="preserve">Lowered production of IL-10/GC </w:t>
            </w:r>
            <w:r w:rsidR="00AC79D8" w:rsidRPr="0045622A">
              <w:rPr>
                <w:rFonts w:ascii="Book Antiqua" w:hAnsi="Book Antiqua"/>
              </w:rPr>
              <w:t xml:space="preserve">dependence in </w:t>
            </w:r>
            <w:r w:rsidR="001B6001" w:rsidRPr="0045622A">
              <w:rPr>
                <w:rFonts w:ascii="Book Antiqua" w:hAnsi="Book Antiqua"/>
              </w:rPr>
              <w:t xml:space="preserve">UC and CD </w:t>
            </w:r>
            <w:r w:rsidR="00AC79D8" w:rsidRPr="0045622A">
              <w:rPr>
                <w:rFonts w:ascii="Book Antiqua" w:hAnsi="Book Antiqua"/>
              </w:rPr>
              <w:t>patients</w:t>
            </w:r>
          </w:p>
        </w:tc>
        <w:tc>
          <w:tcPr>
            <w:tcW w:w="1239" w:type="dxa"/>
            <w:shd w:val="clear" w:color="auto" w:fill="FFFFFF" w:themeFill="background1"/>
          </w:tcPr>
          <w:p w14:paraId="424DD714" w14:textId="77777777" w:rsidR="00E16E9E" w:rsidRPr="0045622A" w:rsidRDefault="00E16E9E" w:rsidP="0045622A">
            <w:pPr>
              <w:pStyle w:val="ListParagraph"/>
              <w:spacing w:line="360" w:lineRule="auto"/>
              <w:ind w:left="175"/>
              <w:jc w:val="both"/>
              <w:rPr>
                <w:rFonts w:ascii="Book Antiqua" w:hAnsi="Book Antiqua" w:cs="Arial"/>
              </w:rPr>
            </w:pPr>
          </w:p>
          <w:p w14:paraId="3F41027E" w14:textId="77777777" w:rsidR="00E16E9E" w:rsidRPr="0045622A" w:rsidRDefault="00E16E9E" w:rsidP="0045622A">
            <w:pPr>
              <w:pStyle w:val="ListParagraph"/>
              <w:spacing w:line="360" w:lineRule="auto"/>
              <w:ind w:left="175"/>
              <w:jc w:val="both"/>
              <w:rPr>
                <w:rFonts w:ascii="Book Antiqua" w:hAnsi="Book Antiqua" w:cs="Arial"/>
              </w:rPr>
            </w:pPr>
          </w:p>
          <w:p w14:paraId="65BBA4FF" w14:textId="2A0DF0E8" w:rsidR="00846CB0" w:rsidRPr="0045622A" w:rsidRDefault="001B6001" w:rsidP="0045622A">
            <w:pPr>
              <w:pStyle w:val="ListParagraph"/>
              <w:spacing w:line="360" w:lineRule="auto"/>
              <w:ind w:left="175"/>
              <w:jc w:val="both"/>
              <w:rPr>
                <w:rFonts w:ascii="Book Antiqua" w:hAnsi="Book Antiqua"/>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"10.1111/j.1572-0241.2006.00501.x", "ISBN" : "0002-9270 (Print)\\n0002-9270 (Linking)", "ISSN" : "00029270", "PMID" : "16573780", "abstract" : "OBJECTIVES: An altered production of cytokines underlies inflammatory bowel disease (IBD) susceptibility. Various polymorphisms at the IL-10 and TNFalpha gene promoters control cytokine production levels. The influence of these polymorphisms on susceptibility to ulcerative colitis (UC) and Crohn's disease (CD) and their association with clinical features were analyzed.\\n\\nSUBJECTS AND METHODS: Genetic polymorphisms of TNFalpha (-308 G/A) and IL-10 (-1082 G/A, -812 C/T, and -592 C/A) were determined using the LightCycler system with hybridization probes matched with one sequence variant. The study population included 99 UC patients, 146 CD patients, and 343 matched controls.\\n\\nRESULTS: We did not find association between TNFalpha or IL-10 gene polymorphisms and UC or CD susceptibility, though a slight influence of -1082*G allele in UC appearance was observed. In a stratified analysis, a highly significant association between the -1082 AA IL-10 genotype and the steroid dependency was observed in IBD (p &lt; 0.0001), contributing both UC (p = 0.004) and CD (p = 0.003) to this association. In contrast, TNFalpha genotypes did not influence steroid dependency in IBD. Further, the contribution of cytokine genotypes and of clinical features to the appearance of steroid-dependent status (dependent variable) was studied by multivariate analysis. The steroid-dependent phenotype correlated in UC with extensive disease (p = 0.010) and with the low producer -1082 AA IL-10 genotype (p = 0.002) and in CD with penetrating disease (p = 0.010), arthritis (p = 0.011), and the -1082 AA IL-10 genotype (p = 0.006).\\n\\nCONCLUSIONS: The main conclusion is that carriage of the -1082 AA IL-10 genotype (low producer) is a relevant risk factor for developing steroid-dependent IBD.", "author" : [ { "dropping-particle" : "", "family" : "Castro-Santos", "given" : "Patricia", "non-dropping-particle" : "", "parse-names" : false, "suffix" : "" }, { "dropping-particle" : "", "family" : "Suarez", "given" : "Ana", "non-dropping-particle" : "", "parse-names" : false, "suffix" : "" }, { "dropping-particle" : "", "family" : "L??pez-Rivas", "given" : "Laureano", "non-dropping-particle" : "", "parse-names" : false, "suffix" : "" }, { "dropping-particle" : "", "family" : "Mozo", "given" : "Lourdes", "non-dropping-particle" : "", "parse-names" : false, "suffix" : "" }, { "dropping-particle" : "", "family" : "Gutierrez", "given" : "Carmen", "non-dropping-particle" : "", "parse-names" : false, "suffix" : "" } ], "container-title" : "American Journal of Gastroenterology", "id" : "ITEM-1", "issue" : "5", "issued" : { "date-parts" : [ [ "2006" ] ] }, "page" : "1039-1047", "title" : "TNF?? and IL-10 gene polymorphisms in inflammatory bowel disease. Association of -1082 AA low producer IL-10 genotype with steroid dependency", "type" : "article-journal", "volume" : "101" }, "uris" : [ "http://www.mendeley.com/documents/?uuid=b0f2e189-5cf9-44ca-aaf2-b5f925b2a1b7" ] } ], "mendeley" : { "formattedCitation" : "&lt;sup&gt;[45]&lt;/sup&gt;", "plainTextFormattedCitation" : "[45]", "previouslyFormattedCitation" : "&lt;sup&gt;[45]&lt;/sup&gt;"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[45]</w:t>
            </w:r>
            <w:r w:rsidRPr="0045622A">
              <w:rPr>
                <w:rFonts w:ascii="Book Antiqua" w:hAnsi="Book Antiqua" w:cs="Arial"/>
              </w:rPr>
              <w:fldChar w:fldCharType="end"/>
            </w:r>
          </w:p>
        </w:tc>
      </w:tr>
      <w:tr w:rsidR="00846CB0" w:rsidRPr="0045622A" w14:paraId="420EC617" w14:textId="77777777" w:rsidTr="000E0FD3">
        <w:tc>
          <w:tcPr>
            <w:tcW w:w="1101" w:type="dxa"/>
          </w:tcPr>
          <w:p w14:paraId="3D92802B" w14:textId="77777777" w:rsidR="00E16E9E" w:rsidRPr="0045622A" w:rsidRDefault="00E16E9E" w:rsidP="0045622A">
            <w:pPr>
              <w:spacing w:line="360" w:lineRule="auto"/>
              <w:jc w:val="both"/>
              <w:rPr>
                <w:rFonts w:ascii="Book Antiqua" w:hAnsi="Book Antiqua"/>
              </w:rPr>
            </w:pPr>
          </w:p>
          <w:p w14:paraId="6E786DCD" w14:textId="34B1816C" w:rsidR="00846CB0" w:rsidRPr="0045622A" w:rsidRDefault="006C3770" w:rsidP="0045622A">
            <w:pPr>
              <w:spacing w:line="360" w:lineRule="auto"/>
              <w:jc w:val="both"/>
              <w:rPr>
                <w:rFonts w:ascii="Book Antiqua" w:hAnsi="Book Antiqua"/>
              </w:rPr>
            </w:pPr>
            <w:r w:rsidRPr="0045622A">
              <w:rPr>
                <w:rFonts w:ascii="Book Antiqua" w:hAnsi="Book Antiqua"/>
              </w:rPr>
              <w:t>EBF3</w:t>
            </w:r>
          </w:p>
          <w:p w14:paraId="1D19416B" w14:textId="77777777" w:rsidR="00E00016" w:rsidRPr="0045622A" w:rsidRDefault="00E00016" w:rsidP="0045622A">
            <w:pPr>
              <w:spacing w:line="360" w:lineRule="auto"/>
              <w:jc w:val="both"/>
              <w:rPr>
                <w:rFonts w:ascii="Book Antiqua" w:hAnsi="Book Antiqua"/>
              </w:rPr>
            </w:pPr>
          </w:p>
          <w:p w14:paraId="3B49B35D" w14:textId="77777777" w:rsidR="00E00016" w:rsidRPr="0045622A" w:rsidRDefault="00E00016" w:rsidP="0045622A">
            <w:pPr>
              <w:spacing w:line="360" w:lineRule="auto"/>
              <w:jc w:val="both"/>
              <w:rPr>
                <w:rFonts w:ascii="Book Antiqua" w:hAnsi="Book Antiqua"/>
              </w:rPr>
            </w:pPr>
          </w:p>
          <w:p w14:paraId="55C14A80" w14:textId="39768CA3" w:rsidR="00E00016" w:rsidRPr="0045622A" w:rsidRDefault="00E00016" w:rsidP="0045622A">
            <w:pPr>
              <w:spacing w:line="360" w:lineRule="auto"/>
              <w:jc w:val="both"/>
              <w:rPr>
                <w:rFonts w:ascii="Book Antiqua" w:hAnsi="Book Antiqua"/>
              </w:rPr>
            </w:pPr>
            <w:r w:rsidRPr="0045622A">
              <w:rPr>
                <w:rFonts w:ascii="Book Antiqua" w:hAnsi="Book Antiqua"/>
              </w:rPr>
              <w:t>PAR2</w:t>
            </w:r>
          </w:p>
        </w:tc>
        <w:tc>
          <w:tcPr>
            <w:tcW w:w="1701" w:type="dxa"/>
          </w:tcPr>
          <w:p w14:paraId="384BBCDA" w14:textId="77777777" w:rsidR="00E16E9E" w:rsidRPr="0045622A" w:rsidRDefault="00E16E9E" w:rsidP="0045622A">
            <w:pPr>
              <w:spacing w:line="360" w:lineRule="auto"/>
              <w:jc w:val="both"/>
              <w:rPr>
                <w:rFonts w:ascii="Book Antiqua" w:hAnsi="Book Antiqua"/>
              </w:rPr>
            </w:pPr>
          </w:p>
          <w:p w14:paraId="13FE1BDD" w14:textId="77777777" w:rsidR="00846CB0" w:rsidRPr="0045622A" w:rsidRDefault="00846CB0" w:rsidP="0045622A">
            <w:pPr>
              <w:spacing w:line="360" w:lineRule="auto"/>
              <w:jc w:val="both"/>
              <w:rPr>
                <w:rFonts w:ascii="Book Antiqua" w:hAnsi="Book Antiqua"/>
              </w:rPr>
            </w:pPr>
            <w:r w:rsidRPr="0045622A">
              <w:rPr>
                <w:rFonts w:ascii="Book Antiqua" w:hAnsi="Book Antiqua"/>
              </w:rPr>
              <w:t>Transcription factor</w:t>
            </w:r>
          </w:p>
          <w:p w14:paraId="1572C769" w14:textId="77777777" w:rsidR="00E00016" w:rsidRPr="0045622A" w:rsidRDefault="00E00016" w:rsidP="0045622A">
            <w:pPr>
              <w:spacing w:line="360" w:lineRule="auto"/>
              <w:jc w:val="both"/>
              <w:rPr>
                <w:rFonts w:ascii="Book Antiqua" w:hAnsi="Book Antiqua"/>
              </w:rPr>
            </w:pPr>
          </w:p>
          <w:p w14:paraId="7353EDB5" w14:textId="09BF46AE" w:rsidR="00E00016" w:rsidRPr="0045622A" w:rsidRDefault="00E00016" w:rsidP="0045622A">
            <w:pPr>
              <w:spacing w:line="360" w:lineRule="auto"/>
              <w:jc w:val="both"/>
              <w:rPr>
                <w:rFonts w:ascii="Book Antiqua" w:hAnsi="Book Antiqua"/>
              </w:rPr>
            </w:pPr>
            <w:r w:rsidRPr="0045622A">
              <w:rPr>
                <w:rFonts w:ascii="Book Antiqua" w:hAnsi="Book Antiqua"/>
              </w:rPr>
              <w:t>G protein coupled receptor</w:t>
            </w:r>
          </w:p>
        </w:tc>
        <w:tc>
          <w:tcPr>
            <w:tcW w:w="1701" w:type="dxa"/>
          </w:tcPr>
          <w:p w14:paraId="4C98B8C2" w14:textId="77777777" w:rsidR="00E16E9E" w:rsidRPr="0045622A" w:rsidRDefault="00E16E9E" w:rsidP="0045622A">
            <w:pPr>
              <w:pStyle w:val="ListParagraph"/>
              <w:spacing w:line="360" w:lineRule="auto"/>
              <w:ind w:left="0"/>
              <w:jc w:val="both"/>
              <w:rPr>
                <w:rFonts w:ascii="Book Antiqua" w:hAnsi="Book Antiqua"/>
              </w:rPr>
            </w:pPr>
          </w:p>
          <w:p w14:paraId="6F58CBB4" w14:textId="77777777" w:rsidR="00846CB0" w:rsidRPr="0045622A" w:rsidRDefault="00846CB0" w:rsidP="0045622A">
            <w:pPr>
              <w:pStyle w:val="ListParagraph"/>
              <w:spacing w:line="360" w:lineRule="auto"/>
              <w:ind w:left="0"/>
              <w:jc w:val="both"/>
              <w:rPr>
                <w:rFonts w:ascii="Book Antiqua" w:hAnsi="Book Antiqua"/>
              </w:rPr>
            </w:pPr>
            <w:r w:rsidRPr="0045622A">
              <w:rPr>
                <w:rFonts w:ascii="Book Antiqua" w:hAnsi="Book Antiqua"/>
              </w:rPr>
              <w:t>Decreased levels of EBF3</w:t>
            </w:r>
          </w:p>
          <w:p w14:paraId="3C8B99F3" w14:textId="77777777" w:rsidR="00E00016" w:rsidRPr="0045622A" w:rsidRDefault="00E00016" w:rsidP="0045622A">
            <w:pPr>
              <w:pStyle w:val="ListParagraph"/>
              <w:spacing w:line="360" w:lineRule="auto"/>
              <w:ind w:left="0"/>
              <w:jc w:val="both"/>
              <w:rPr>
                <w:rFonts w:ascii="Book Antiqua" w:hAnsi="Book Antiqua"/>
              </w:rPr>
            </w:pPr>
          </w:p>
          <w:p w14:paraId="75D33774" w14:textId="0F1E580D" w:rsidR="00E00016" w:rsidRPr="0045622A" w:rsidRDefault="00E00016" w:rsidP="0045622A">
            <w:pPr>
              <w:pStyle w:val="ListParagraph"/>
              <w:spacing w:line="360" w:lineRule="auto"/>
              <w:ind w:left="0"/>
              <w:jc w:val="both"/>
              <w:rPr>
                <w:rFonts w:ascii="Book Antiqua" w:hAnsi="Book Antiqua"/>
              </w:rPr>
            </w:pPr>
            <w:r w:rsidRPr="0045622A">
              <w:rPr>
                <w:rFonts w:ascii="Book Antiqua" w:hAnsi="Book Antiqua"/>
              </w:rPr>
              <w:t>Methylation of gene promoter</w:t>
            </w:r>
          </w:p>
        </w:tc>
        <w:tc>
          <w:tcPr>
            <w:tcW w:w="3439" w:type="dxa"/>
          </w:tcPr>
          <w:p w14:paraId="19F4C1D8" w14:textId="77777777" w:rsidR="00E16E9E" w:rsidRPr="0045622A" w:rsidRDefault="00E16E9E" w:rsidP="0045622A">
            <w:pPr>
              <w:pStyle w:val="ListParagraph"/>
              <w:spacing w:line="360" w:lineRule="auto"/>
              <w:ind w:left="34"/>
              <w:jc w:val="both"/>
              <w:rPr>
                <w:rFonts w:ascii="Book Antiqua" w:hAnsi="Book Antiqua"/>
              </w:rPr>
            </w:pPr>
          </w:p>
          <w:p w14:paraId="0A07476C" w14:textId="77777777" w:rsidR="00846CB0" w:rsidRPr="0045622A" w:rsidRDefault="00846CB0" w:rsidP="0045622A">
            <w:pPr>
              <w:pStyle w:val="ListParagraph"/>
              <w:spacing w:line="360" w:lineRule="auto"/>
              <w:ind w:left="34"/>
              <w:jc w:val="both"/>
              <w:rPr>
                <w:rFonts w:ascii="Book Antiqua" w:hAnsi="Book Antiqua"/>
              </w:rPr>
            </w:pPr>
            <w:r w:rsidRPr="0045622A">
              <w:rPr>
                <w:rFonts w:ascii="Book Antiqua" w:hAnsi="Book Antiqua"/>
              </w:rPr>
              <w:t>More severely inflamed phenotype</w:t>
            </w:r>
            <w:r w:rsidRPr="0045622A">
              <w:rPr>
                <w:rFonts w:ascii="Book Antiqua" w:hAnsi="Book Antiqua" w:cs="Arial"/>
              </w:rPr>
              <w:t xml:space="preserve"> </w:t>
            </w:r>
            <w:r w:rsidRPr="0045622A">
              <w:rPr>
                <w:rFonts w:ascii="Book Antiqua" w:hAnsi="Book Antiqua"/>
              </w:rPr>
              <w:t>/GC dependence</w:t>
            </w:r>
          </w:p>
          <w:p w14:paraId="544BB547" w14:textId="77777777" w:rsidR="00E00016" w:rsidRPr="0045622A" w:rsidRDefault="00E00016" w:rsidP="0045622A">
            <w:pPr>
              <w:pStyle w:val="ListParagraph"/>
              <w:spacing w:line="360" w:lineRule="auto"/>
              <w:ind w:left="34"/>
              <w:jc w:val="both"/>
              <w:rPr>
                <w:rFonts w:ascii="Book Antiqua" w:hAnsi="Book Antiqua"/>
              </w:rPr>
            </w:pPr>
          </w:p>
          <w:p w14:paraId="777643B9" w14:textId="77777777" w:rsidR="00E00016" w:rsidRPr="0045622A" w:rsidRDefault="00E00016" w:rsidP="0045622A">
            <w:pPr>
              <w:spacing w:line="360" w:lineRule="auto"/>
              <w:jc w:val="both"/>
              <w:rPr>
                <w:rFonts w:ascii="Book Antiqua" w:hAnsi="Book Antiqua"/>
              </w:rPr>
            </w:pPr>
          </w:p>
          <w:p w14:paraId="43036356" w14:textId="2EFF6D11" w:rsidR="00E00016" w:rsidRPr="0045622A" w:rsidRDefault="00E00016" w:rsidP="0045622A">
            <w:pPr>
              <w:pStyle w:val="ListParagraph"/>
              <w:spacing w:line="360" w:lineRule="auto"/>
              <w:ind w:left="34"/>
              <w:jc w:val="both"/>
              <w:rPr>
                <w:rFonts w:ascii="Book Antiqua" w:hAnsi="Book Antiqua"/>
              </w:rPr>
            </w:pPr>
            <w:r w:rsidRPr="0045622A">
              <w:rPr>
                <w:rFonts w:ascii="Book Antiqua" w:hAnsi="Book Antiqua"/>
              </w:rPr>
              <w:t>GC resistance/dependence in UC patients.</w:t>
            </w:r>
          </w:p>
        </w:tc>
        <w:tc>
          <w:tcPr>
            <w:tcW w:w="1239" w:type="dxa"/>
          </w:tcPr>
          <w:p w14:paraId="5DBD4D5D" w14:textId="77777777" w:rsidR="00E16E9E" w:rsidRPr="0045622A" w:rsidRDefault="00E16E9E" w:rsidP="0045622A">
            <w:pPr>
              <w:pStyle w:val="ListParagraph"/>
              <w:spacing w:line="360" w:lineRule="auto"/>
              <w:ind w:left="175"/>
              <w:jc w:val="both"/>
              <w:rPr>
                <w:rFonts w:ascii="Book Antiqua" w:hAnsi="Book Antiqua" w:cs="Arial"/>
              </w:rPr>
            </w:pPr>
          </w:p>
          <w:p w14:paraId="434B119B" w14:textId="12F3590B" w:rsidR="006D3FD0" w:rsidRPr="0045622A" w:rsidRDefault="001B6001" w:rsidP="0045622A">
            <w:pPr>
              <w:pStyle w:val="ListParagraph"/>
              <w:spacing w:line="360" w:lineRule="auto"/>
              <w:ind w:left="175"/>
              <w:jc w:val="both"/>
              <w:rPr>
                <w:rFonts w:ascii="Book Antiqua" w:hAnsi="Book Antiqua" w:cs="Arial"/>
              </w:rPr>
            </w:pPr>
            <w:r w:rsidRPr="0045622A">
              <w:rPr>
                <w:rFonts w:ascii="Book Antiqua" w:hAnsi="Book Antiqua" w:cs="Arial"/>
              </w:rPr>
              <w:fldChar w:fldCharType="begin" w:fldLock="1"/>
            </w:r>
            <w:r w:rsidR="00831FE3" w:rsidRPr="0045622A">
              <w:rPr>
                <w:rFonts w:ascii="Book Antiqua" w:hAnsi="Book Antiqua" w:cs="Arial"/>
              </w:rPr>
              <w:instrText>ADDIN CSL_CITATION { "citationItems" : [ { "id" : "ITEM-1", "itemData" : { "DOI" : "10.1371/journal.pone.0076235", "ISSN" : "19326203", "PMID" : "24155895", "abstract" : "BACKGROUND: Improvement of patient quality of life is the ultimate goal of biomedical research, particularly when dealing with complex, chronic and debilitating conditions such as inflammatory bowel disease (IBD). This is largely dependent on receiving an accurate and rapid diagnose, an effective treatment and in the prediction and prevention of side effects and complications. The low sensitivity and specificity of current markers burden their general use in the clinical practice. New biomarkers with accurate predictive ability are needed to achieve a personalized approach that take the inter-individual differences into consideration.\\n\\nMETHODS: We performed a high throughput approach using microarray gene expression profiling of colon pinch biopsies from IBD patients to identify predictive transcriptional signatures associated with intestinal inflammation, differential diagnosis (Crohn's disease or ulcerative colitis), response to glucocorticoids (resistance and dependence) or prognosis (need for surgery). Class prediction was performed with self-validating Prophet software package.\\n\\nRESULTS: Transcriptional profiling divided patients in two subgroups that associated with degree of inflammation. Class predictors were identified with predictive accuracy ranging from 67 to 100%. The expression accuracy was confirmed by real time-PCR quantification. Functional analysis of the predictor genes showed that they play a role in immune responses to bacteria (PTN, OLFM4 and LILRA2), autophagy and endocytocis processes (ATG16L1, DNAJC6, VPS26B, RABGEF1, ITSN1 and TMEM127) and glucocorticoid receptor degradation (STS and MMD2).\\n\\nCONCLUSIONS: We conclude that using analytical algorithms for class prediction discovery can be useful to uncover gene expression profiles and identify classifier genes with potential stratification utility of IBD patients, a major step towards personalized therapy.", "author" : [ { "dropping-particle" : "", "family" : "Montero-Mel\u00e9ndez", "given" : "Trinidad", "non-dropping-particle" : "", "parse-names" : false, "suffix" : "" }, { "dropping-particle" : "", "family" : "Llor", "given" : "Xavier", "non-dropping-particle" : "", "parse-names" : false, "suffix" : "" }, { "dropping-particle" : "", "family" : "Garc\u00eda-Planella", "given" : "Esther", "non-dropping-particle" : "", "parse-names" : false, "suffix" : "" }, { "dropping-particle" : "", "family" : "Perretti", "given" : "Mauro", "non-dropping-particle" : "", "parse-names" : false, "suffix" : "" }, { "dropping-particle" : "", "family" : "Su\u00e1rez", "given" : "Antonio", "non-dropping-particle" : "", "parse-names" : false, "suffix" : "" } ], "container-title" : "PLoS ONE", "id" : "ITEM-1", "issue" : "10", "issued" : { "date-parts" : [ [ "2013" ] ] }, "title" : "Identification of Novel Predictor Classifiers for Inflammatory Bowel Disease by Gene Expression Profiling", "type" : "article-journal", "volume" : "8" }, "uris" : [ "http://www.mendeley.com/documents/?uuid=ac7d3ac1-94d4-4576-a89f-1373b57f0670" ] } ], "mendeley" : { "formattedCitation" : "&lt;sup&gt;[72]&lt;/sup&gt;", "plainTextFormattedCitation" : "[72]", "previouslyFormattedCitation" : "&lt;sup&gt;[72]&lt;/sup&gt;"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[72]</w:t>
            </w:r>
            <w:r w:rsidRPr="0045622A">
              <w:rPr>
                <w:rFonts w:ascii="Book Antiqua" w:hAnsi="Book Antiqua" w:cs="Arial"/>
              </w:rPr>
              <w:fldChar w:fldCharType="end"/>
            </w:r>
          </w:p>
          <w:p w14:paraId="31EF3D54" w14:textId="77777777" w:rsidR="006D3FD0" w:rsidRPr="0045622A" w:rsidRDefault="006D3FD0" w:rsidP="0045622A">
            <w:pPr>
              <w:pStyle w:val="ListParagraph"/>
              <w:spacing w:line="360" w:lineRule="auto"/>
              <w:ind w:left="175"/>
              <w:jc w:val="both"/>
              <w:rPr>
                <w:rFonts w:ascii="Book Antiqua" w:hAnsi="Book Antiqua" w:cs="Arial"/>
              </w:rPr>
            </w:pPr>
          </w:p>
          <w:p w14:paraId="42108713" w14:textId="77777777" w:rsidR="006D3FD0" w:rsidRPr="0045622A" w:rsidRDefault="006D3FD0" w:rsidP="0045622A">
            <w:pPr>
              <w:pStyle w:val="ListParagraph"/>
              <w:spacing w:line="360" w:lineRule="auto"/>
              <w:ind w:left="175"/>
              <w:jc w:val="both"/>
              <w:rPr>
                <w:rFonts w:ascii="Book Antiqua" w:hAnsi="Book Antiqua" w:cs="Arial"/>
              </w:rPr>
            </w:pPr>
          </w:p>
          <w:p w14:paraId="0F1AA94A" w14:textId="61C39BE7" w:rsidR="006D3FD0" w:rsidRPr="0045622A" w:rsidRDefault="006D3FD0" w:rsidP="0045622A">
            <w:pPr>
              <w:pStyle w:val="ListParagraph"/>
              <w:spacing w:line="360" w:lineRule="auto"/>
              <w:ind w:left="175"/>
              <w:jc w:val="both"/>
              <w:rPr>
                <w:rFonts w:ascii="Book Antiqua" w:hAnsi="Book Antiqua" w:cs="Arial"/>
              </w:rPr>
            </w:pPr>
            <w:r w:rsidRPr="0045622A">
              <w:rPr>
                <w:rFonts w:ascii="Book Antiqua" w:hAnsi="Book Antiqua" w:cs="Arial"/>
              </w:rPr>
              <w:fldChar w:fldCharType="begin" w:fldLock="1"/>
            </w:r>
            <w:r w:rsidRPr="0045622A">
              <w:rPr>
                <w:rFonts w:ascii="Book Antiqua" w:hAnsi="Book Antiqua" w:cs="Arial"/>
              </w:rPr>
              <w:instrText>ADDIN CSL_CITATION { "citationItems" : [ { "id" : "ITEM-1", "itemData" : { "DOI" : "10.1007/s10238-008-0025-x", "ISBN" : "1591-8890", "ISSN" : "15918890", "PMID" : "19184329", "abstract" : "Tryptase acting at protease-activated receptor 2 (PAR2) contributes to the pathogenesis of Inflammatory bowel diseases (IBDs). DNA methylation has been shown to be an important mechanism in gene silencing. We attempted to clarify the relationship between the promoter methylation of PAR2 and ulcerative colitis (UC). 84 UC patients enrolled in the study. UC patients were classified by disease behavior, severity and extent of disease. For rectal inflammatory mucosal specimens from all the patients, and normal terminal ileum from 23 patients, promoter methylation of PAR2 gene was quantified by digital densitographic analysis following to methylation-specific polymerase chain reaction (MSP). The mean methylation levels of the PAR2 gene in all 84 subjects was 38.4 +/- 19.6%. Although mean methylation levels in rectal inflammatory mucosa, and paired normal terminal ileum did not vary, methylation levels of PAR2 gene was significantly higher in total colitis than rectal colitis (total colitis vs. rectal colitis; 42.9 +/- 19.6% vs. 34.5 +/- 18.9%, P = 0.046). The higher methylation levels were also associated with Steroid-dependent (P = 0.002) and refractory (P = 0.007) UC. Our data suggest that PAR2 methylation status in rectal mucosa correlates with more severe disease phenotypes of UC.", "author" : [ { "dropping-particle" : "", "family" : "Tahara", "given" : "Tomomitsu", "non-dropping-particle" : "", "parse-names" : false, "suffix" : "" }, { "dropping-particle" : "", "family" : "Shibata", "given" : "Tomoyuki", "non-dropping-particle" : "", "parse-names" : false, "suffix" : "" }, { "dropping-particle" : "", "family" : "Nakamura", "given" : "Masakatsu", "non-dropping-particle" : "", "parse-names" : false, "suffix" : "" }, { "dropping-particle" : "", "family" : "Yamashita", "given" : "Hiromi", "non-dropping-particle" : "", "parse-names" : false, "suffix" : "" }, { "dropping-particle" : "", "family" : "Yoshioka", "given" : "Daisuke", "non-dropping-particle" : "", "parse-names" : false, "suffix" : "" }, { "dropping-particle" : "", "family" : "Okubo", "given" : "Masaaki", "non-dropping-particle" : "", "parse-names" : false, "suffix" : "" }, { "dropping-particle" : "", "family" : "Maruyama", "given" : "Naoko", "non-dropping-particle" : "", "parse-names" : false, "suffix" : "" }, { "dropping-particle" : "", "family" : "Kamano", "given" : "Toshiaki", "non-dropping-particle" : "", "parse-names" : false, "suffix" : "" }, { "dropping-particle" : "", "family" : "Kamiya", "given" : "Yoshio", "non-dropping-particle" : "", "parse-names" : false, "suffix" : "" }, { "dropping-particle" : "", "family" : "Fujita", "given" : "Hiroshi", "non-dropping-particle" : "", "parse-names" : false, "suffix" : "" }, { "dropping-particle" : "", "family" : "Nakagawa", "given" : "Yoshihito", "non-dropping-particle" : "", "parse-names" : false, "suffix" : "" }, { "dropping-particle" : "", "family" : "Nagasaka", "given" : "Mitsuo", "non-dropping-particle" : "", "parse-names" : false, "suffix" : "" }, { "dropping-particle" : "", "family" : "Iwata", "given" : "Masami", "non-dropping-particle" : "", "parse-names" : false, "suffix" : "" }, { "dropping-particle" : "", "family" : "Takahama", "given" : "Kazuya", "non-dropping-particle" : "", "parse-names" : false, "suffix" : "" }, { "dropping-particle" : "", "family" : "Watanabe", "given" : "Makoto", "non-dropping-particle" : "", "parse-names" : false, "suffix" : "" }, { "dropping-particle" : "", "family" : "Nakano", "given" : "Hiroshi", "non-dropping-particle" : "", "parse-names" : false, "suffix" : "" }, { "dropping-particle" : "", "family" : "Hirata", "given" : "Ichiro", "non-dropping-particle" : "", "parse-names" : false, "suffix" : "" }, { "dropping-particle" : "", "family" : "Arisawa", "given" : "Tomiyasu", "non-dropping-particle" : "", "parse-names" : false, "suffix" : "" } ], "container-title" : "Clinical and Experimental Medicine", "id" : "ITEM-1", "issue" : "2", "issued" : { "date-parts" : [ [ "2009" ] ] }, "page" : "125-130", "title" : "Promoter methylation of protease-activated receptor (PAR2) is associated with severe clinical phenotypes of ulcerative colitis (UC)", "type" : "article-journal", "volume" : "9" }, "uris" : [ "http://www.mendeley.com/documents/?uuid=24fecea4-30f0-43eb-ad2f-f22c093e4a25" ] } ], "mendeley" : { "formattedCitation" : "&lt;sup&gt;[82]&lt;/sup&gt;", "plainTextFormattedCitation" : "[82]", "previouslyFormattedCitation" : "&lt;sup&gt;[82]&lt;/sup&gt;" }, "properties" : { "noteIndex" : 0 }, "schema" : "https://github.com/citation-style-language/schema/raw/master/csl-citation.json" }</w:instrText>
            </w:r>
            <w:r w:rsidRPr="0045622A">
              <w:rPr>
                <w:rFonts w:ascii="Book Antiqua" w:hAnsi="Book Antiqua" w:cs="Arial"/>
              </w:rPr>
              <w:fldChar w:fldCharType="separate"/>
            </w:r>
            <w:r w:rsidRPr="0045622A">
              <w:rPr>
                <w:rFonts w:ascii="Book Antiqua" w:hAnsi="Book Antiqua" w:cs="Arial"/>
                <w:noProof/>
                <w:vertAlign w:val="superscript"/>
              </w:rPr>
              <w:t>[82]</w:t>
            </w:r>
            <w:r w:rsidRPr="0045622A">
              <w:rPr>
                <w:rFonts w:ascii="Book Antiqua" w:hAnsi="Book Antiqua" w:cs="Arial"/>
              </w:rPr>
              <w:fldChar w:fldCharType="end"/>
            </w:r>
          </w:p>
          <w:p w14:paraId="7406C05E" w14:textId="16C58788" w:rsidR="006D3FD0" w:rsidRPr="0045622A" w:rsidRDefault="006D3FD0" w:rsidP="0045622A">
            <w:pPr>
              <w:pStyle w:val="ListParagraph"/>
              <w:spacing w:line="360" w:lineRule="auto"/>
              <w:ind w:left="175"/>
              <w:jc w:val="both"/>
              <w:rPr>
                <w:rFonts w:ascii="Book Antiqua" w:hAnsi="Book Antiqua"/>
              </w:rPr>
            </w:pPr>
          </w:p>
        </w:tc>
      </w:tr>
    </w:tbl>
    <w:p w14:paraId="310988A9" w14:textId="4AF2DDDE" w:rsidR="00846CB0" w:rsidRPr="00236C49" w:rsidRDefault="00236C49" w:rsidP="00236C49">
      <w:pPr>
        <w:widowControl w:val="0"/>
        <w:autoSpaceDE w:val="0"/>
        <w:autoSpaceDN w:val="0"/>
        <w:adjustRightInd w:val="0"/>
        <w:spacing w:before="100" w:after="100" w:line="360" w:lineRule="auto"/>
        <w:jc w:val="both"/>
        <w:rPr>
          <w:rFonts w:ascii="Book Antiqua" w:eastAsia="SimSun" w:hAnsi="Book Antiqua" w:cs="Arial"/>
          <w:lang w:eastAsia="zh-CN"/>
        </w:rPr>
      </w:pPr>
      <w:r w:rsidRPr="0045622A">
        <w:rPr>
          <w:rFonts w:ascii="Book Antiqua" w:hAnsi="Book Antiqua" w:cs="Arial"/>
        </w:rPr>
        <w:t>UC</w:t>
      </w:r>
      <w:r>
        <w:rPr>
          <w:rFonts w:ascii="Book Antiqua" w:eastAsia="SimSun" w:hAnsi="Book Antiqua" w:cs="Arial" w:hint="eastAsia"/>
          <w:lang w:eastAsia="zh-CN"/>
        </w:rPr>
        <w:t xml:space="preserve">: </w:t>
      </w:r>
      <w:r w:rsidRPr="0045622A">
        <w:rPr>
          <w:rFonts w:ascii="Book Antiqua" w:hAnsi="Book Antiqua" w:cs="Arial"/>
        </w:rPr>
        <w:t>Ulcerative colitis</w:t>
      </w:r>
      <w:r>
        <w:rPr>
          <w:rFonts w:ascii="Book Antiqua" w:eastAsia="SimSun" w:hAnsi="Book Antiqua" w:cs="Arial" w:hint="eastAsia"/>
          <w:lang w:eastAsia="zh-CN"/>
        </w:rPr>
        <w:t xml:space="preserve">; </w:t>
      </w:r>
      <w:r w:rsidRPr="0045622A">
        <w:rPr>
          <w:rFonts w:ascii="Book Antiqua" w:hAnsi="Book Antiqua" w:cs="Arial"/>
        </w:rPr>
        <w:t>CD</w:t>
      </w:r>
      <w:r>
        <w:rPr>
          <w:rFonts w:ascii="Book Antiqua" w:eastAsia="SimSun" w:hAnsi="Book Antiqua" w:cs="Arial" w:hint="eastAsia"/>
          <w:lang w:eastAsia="zh-CN"/>
        </w:rPr>
        <w:t xml:space="preserve">: </w:t>
      </w:r>
      <w:r w:rsidRPr="0045622A">
        <w:rPr>
          <w:rFonts w:ascii="Book Antiqua" w:hAnsi="Book Antiqua" w:cs="Arial"/>
        </w:rPr>
        <w:t>Crohn's disease</w:t>
      </w:r>
      <w:r>
        <w:rPr>
          <w:rFonts w:ascii="Book Antiqua" w:eastAsia="SimSun" w:hAnsi="Book Antiqua" w:cs="Arial" w:hint="eastAsia"/>
          <w:lang w:eastAsia="zh-CN"/>
        </w:rPr>
        <w:t xml:space="preserve">; </w:t>
      </w:r>
      <w:r w:rsidRPr="00236C49">
        <w:rPr>
          <w:rFonts w:ascii="Book Antiqua" w:eastAsia="SimSun" w:hAnsi="Book Antiqua" w:hint="eastAsia"/>
          <w:lang w:eastAsia="zh-CN"/>
        </w:rPr>
        <w:t>GC</w:t>
      </w:r>
      <w:r w:rsidRPr="00236C49">
        <w:rPr>
          <w:rFonts w:ascii="Book Antiqua" w:eastAsia="SimSun" w:hAnsi="Book Antiqua"/>
          <w:lang w:eastAsia="zh-CN"/>
        </w:rPr>
        <w:t>s</w:t>
      </w:r>
      <w:r w:rsidRPr="00236C49">
        <w:rPr>
          <w:rFonts w:ascii="Book Antiqua" w:eastAsia="SimSun" w:hAnsi="Book Antiqua" w:hint="eastAsia"/>
          <w:lang w:eastAsia="zh-CN"/>
        </w:rPr>
        <w:t xml:space="preserve">: </w:t>
      </w:r>
      <w:r w:rsidRPr="00236C49">
        <w:rPr>
          <w:rFonts w:ascii="Book Antiqua" w:hAnsi="Book Antiqua"/>
        </w:rPr>
        <w:t>Glucocorticoids</w:t>
      </w:r>
      <w:r w:rsidRPr="00236C49">
        <w:rPr>
          <w:rFonts w:ascii="Book Antiqua" w:eastAsia="SimSun" w:hAnsi="Book Antiqua" w:hint="eastAsia"/>
          <w:lang w:eastAsia="zh-CN"/>
        </w:rPr>
        <w:t>.</w:t>
      </w:r>
    </w:p>
    <w:p w14:paraId="0F41938A" w14:textId="77777777" w:rsidR="00846CB0" w:rsidRPr="0045622A" w:rsidRDefault="00846CB0" w:rsidP="0045622A">
      <w:pPr>
        <w:widowControl w:val="0"/>
        <w:autoSpaceDE w:val="0"/>
        <w:autoSpaceDN w:val="0"/>
        <w:adjustRightInd w:val="0"/>
        <w:spacing w:before="100" w:after="100" w:line="360" w:lineRule="auto"/>
        <w:jc w:val="both"/>
        <w:rPr>
          <w:rFonts w:ascii="Book Antiqua" w:hAnsi="Book Antiqua" w:cs="Arial"/>
        </w:rPr>
      </w:pPr>
    </w:p>
    <w:p w14:paraId="61C5D618" w14:textId="77777777" w:rsidR="00846CB0" w:rsidRPr="0045622A" w:rsidRDefault="00846CB0" w:rsidP="0045622A">
      <w:pPr>
        <w:widowControl w:val="0"/>
        <w:autoSpaceDE w:val="0"/>
        <w:autoSpaceDN w:val="0"/>
        <w:adjustRightInd w:val="0"/>
        <w:spacing w:before="100" w:after="100" w:line="360" w:lineRule="auto"/>
        <w:ind w:left="640" w:hanging="640"/>
        <w:jc w:val="both"/>
        <w:rPr>
          <w:rFonts w:ascii="Book Antiqua" w:hAnsi="Book Antiqua" w:cs="Arial"/>
        </w:rPr>
      </w:pPr>
    </w:p>
    <w:p w14:paraId="186C56DD" w14:textId="77777777" w:rsidR="00236C49" w:rsidRDefault="00236C49">
      <w:pPr>
        <w:rPr>
          <w:rFonts w:ascii="Book Antiqua" w:hAnsi="Book Antiqua" w:cs="Arial"/>
        </w:rPr>
      </w:pPr>
      <w:r>
        <w:rPr>
          <w:rFonts w:ascii="Book Antiqua" w:hAnsi="Book Antiqua" w:cs="Arial"/>
        </w:rPr>
        <w:br w:type="page"/>
      </w:r>
    </w:p>
    <w:p w14:paraId="74CDC341" w14:textId="3FC58AD8" w:rsidR="00AB7123" w:rsidRPr="0045622A" w:rsidRDefault="00CB0DA4" w:rsidP="0045622A">
      <w:pPr>
        <w:widowControl w:val="0"/>
        <w:autoSpaceDE w:val="0"/>
        <w:autoSpaceDN w:val="0"/>
        <w:adjustRightInd w:val="0"/>
        <w:spacing w:before="100" w:after="100" w:line="360" w:lineRule="auto"/>
        <w:ind w:left="640" w:hanging="640"/>
        <w:jc w:val="both"/>
        <w:rPr>
          <w:rFonts w:ascii="Book Antiqua" w:hAnsi="Book Antiqua" w:cs="Arial"/>
        </w:rPr>
      </w:pPr>
      <w:r w:rsidRPr="0045622A">
        <w:rPr>
          <w:rFonts w:ascii="Book Antiqua" w:hAnsi="Book Antiqua" w:cs="Arial"/>
          <w:noProof/>
          <w:lang w:eastAsia="zh-CN"/>
        </w:rPr>
        <w:lastRenderedPageBreak/>
        <w:drawing>
          <wp:anchor distT="0" distB="0" distL="114300" distR="114300" simplePos="0" relativeHeight="251658240" behindDoc="0" locked="0" layoutInCell="1" allowOverlap="1" wp14:anchorId="1AB1FFD0" wp14:editId="09606836">
            <wp:simplePos x="0" y="0"/>
            <wp:positionH relativeFrom="column">
              <wp:posOffset>-228600</wp:posOffset>
            </wp:positionH>
            <wp:positionV relativeFrom="paragraph">
              <wp:posOffset>236220</wp:posOffset>
            </wp:positionV>
            <wp:extent cx="6278245" cy="3552190"/>
            <wp:effectExtent l="0" t="0" r="0" b="3810"/>
            <wp:wrapThrough wrapText="bothSides">
              <wp:wrapPolygon edited="0">
                <wp:start x="6991" y="0"/>
                <wp:lineTo x="0" y="309"/>
                <wp:lineTo x="0" y="3861"/>
                <wp:lineTo x="3321" y="5097"/>
                <wp:lineTo x="3146" y="7568"/>
                <wp:lineTo x="2709" y="10039"/>
                <wp:lineTo x="1748" y="10194"/>
                <wp:lineTo x="1748" y="12047"/>
                <wp:lineTo x="2534" y="12511"/>
                <wp:lineTo x="2447" y="14982"/>
                <wp:lineTo x="1049" y="17453"/>
                <wp:lineTo x="1049" y="18689"/>
                <wp:lineTo x="1223" y="19924"/>
                <wp:lineTo x="1311" y="20233"/>
                <wp:lineTo x="3583" y="21469"/>
                <wp:lineTo x="4107" y="21469"/>
                <wp:lineTo x="5505" y="21469"/>
                <wp:lineTo x="20099" y="21469"/>
                <wp:lineTo x="20536" y="20079"/>
                <wp:lineTo x="19575" y="19615"/>
                <wp:lineTo x="18614" y="17453"/>
                <wp:lineTo x="18788" y="16372"/>
                <wp:lineTo x="18351" y="16063"/>
                <wp:lineTo x="14419" y="14982"/>
                <wp:lineTo x="17303" y="14982"/>
                <wp:lineTo x="18963" y="14055"/>
                <wp:lineTo x="18876" y="12511"/>
                <wp:lineTo x="18177" y="10039"/>
                <wp:lineTo x="18351" y="7568"/>
                <wp:lineTo x="19924" y="6178"/>
                <wp:lineTo x="19662" y="5406"/>
                <wp:lineTo x="18002" y="5097"/>
                <wp:lineTo x="21497" y="4325"/>
                <wp:lineTo x="21497" y="1545"/>
                <wp:lineTo x="20449" y="1236"/>
                <wp:lineTo x="7515" y="0"/>
                <wp:lineTo x="699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pdf last version.pdf"/>
                    <pic:cNvPicPr/>
                  </pic:nvPicPr>
                  <pic:blipFill>
                    <a:blip r:embed="rId9">
                      <a:extLst>
                        <a:ext uri="{28A0092B-C50C-407E-A947-70E740481C1C}">
                          <a14:useLocalDpi xmlns:a14="http://schemas.microsoft.com/office/drawing/2010/main" val="0"/>
                        </a:ext>
                      </a:extLst>
                    </a:blip>
                    <a:stretch>
                      <a:fillRect/>
                    </a:stretch>
                  </pic:blipFill>
                  <pic:spPr>
                    <a:xfrm>
                      <a:off x="0" y="0"/>
                      <a:ext cx="6278245" cy="3552190"/>
                    </a:xfrm>
                    <a:prstGeom prst="rect">
                      <a:avLst/>
                    </a:prstGeom>
                  </pic:spPr>
                </pic:pic>
              </a:graphicData>
            </a:graphic>
            <wp14:sizeRelH relativeFrom="page">
              <wp14:pctWidth>0</wp14:pctWidth>
            </wp14:sizeRelH>
            <wp14:sizeRelV relativeFrom="page">
              <wp14:pctHeight>0</wp14:pctHeight>
            </wp14:sizeRelV>
          </wp:anchor>
        </w:drawing>
      </w:r>
    </w:p>
    <w:p w14:paraId="14C87C3E" w14:textId="76D1976F" w:rsidR="00AB7123" w:rsidRPr="0045622A" w:rsidRDefault="00AB7123" w:rsidP="0045622A">
      <w:pPr>
        <w:widowControl w:val="0"/>
        <w:autoSpaceDE w:val="0"/>
        <w:autoSpaceDN w:val="0"/>
        <w:adjustRightInd w:val="0"/>
        <w:spacing w:before="100" w:after="100" w:line="360" w:lineRule="auto"/>
        <w:ind w:left="640" w:hanging="640"/>
        <w:jc w:val="both"/>
        <w:rPr>
          <w:rFonts w:ascii="Book Antiqua" w:hAnsi="Book Antiqua" w:cs="Arial"/>
        </w:rPr>
      </w:pPr>
    </w:p>
    <w:p w14:paraId="24D2F2CD" w14:textId="77777777" w:rsidR="00AB7123" w:rsidRPr="0045622A" w:rsidRDefault="00AB7123" w:rsidP="0045622A">
      <w:pPr>
        <w:widowControl w:val="0"/>
        <w:autoSpaceDE w:val="0"/>
        <w:autoSpaceDN w:val="0"/>
        <w:adjustRightInd w:val="0"/>
        <w:spacing w:before="100" w:after="100" w:line="360" w:lineRule="auto"/>
        <w:jc w:val="both"/>
        <w:rPr>
          <w:rFonts w:ascii="Book Antiqua" w:hAnsi="Book Antiqua" w:cs="Arial"/>
        </w:rPr>
      </w:pPr>
    </w:p>
    <w:p w14:paraId="4BB95CFE" w14:textId="77777777" w:rsidR="00AB7123" w:rsidRPr="0045622A" w:rsidRDefault="00AB7123" w:rsidP="0045622A">
      <w:pPr>
        <w:widowControl w:val="0"/>
        <w:autoSpaceDE w:val="0"/>
        <w:autoSpaceDN w:val="0"/>
        <w:adjustRightInd w:val="0"/>
        <w:spacing w:before="100" w:after="100" w:line="360" w:lineRule="auto"/>
        <w:ind w:left="640" w:hanging="640"/>
        <w:jc w:val="both"/>
        <w:rPr>
          <w:rFonts w:ascii="Book Antiqua" w:hAnsi="Book Antiqua" w:cs="Arial"/>
        </w:rPr>
      </w:pPr>
    </w:p>
    <w:p w14:paraId="213150CB" w14:textId="77777777" w:rsidR="00AB7123" w:rsidRPr="0045622A" w:rsidRDefault="00AB7123" w:rsidP="0045622A">
      <w:pPr>
        <w:widowControl w:val="0"/>
        <w:autoSpaceDE w:val="0"/>
        <w:autoSpaceDN w:val="0"/>
        <w:adjustRightInd w:val="0"/>
        <w:spacing w:before="100" w:after="100" w:line="360" w:lineRule="auto"/>
        <w:ind w:left="640" w:hanging="640"/>
        <w:jc w:val="both"/>
        <w:rPr>
          <w:rFonts w:ascii="Book Antiqua" w:hAnsi="Book Antiqua" w:cs="Arial"/>
        </w:rPr>
      </w:pPr>
    </w:p>
    <w:p w14:paraId="5113D9C4" w14:textId="77777777" w:rsidR="00C652F0" w:rsidRPr="0045622A" w:rsidRDefault="00C652F0" w:rsidP="0045622A">
      <w:pPr>
        <w:widowControl w:val="0"/>
        <w:autoSpaceDE w:val="0"/>
        <w:autoSpaceDN w:val="0"/>
        <w:adjustRightInd w:val="0"/>
        <w:spacing w:before="100" w:after="100" w:line="360" w:lineRule="auto"/>
        <w:jc w:val="both"/>
        <w:rPr>
          <w:rFonts w:ascii="Book Antiqua" w:hAnsi="Book Antiqua" w:cs="Arial"/>
        </w:rPr>
      </w:pPr>
    </w:p>
    <w:p w14:paraId="01960A00" w14:textId="64DFC6F7" w:rsidR="00C652F0" w:rsidRPr="0045622A" w:rsidRDefault="00C652F0" w:rsidP="0045622A">
      <w:pPr>
        <w:widowControl w:val="0"/>
        <w:autoSpaceDE w:val="0"/>
        <w:autoSpaceDN w:val="0"/>
        <w:adjustRightInd w:val="0"/>
        <w:spacing w:before="100" w:after="100" w:line="360" w:lineRule="auto"/>
        <w:ind w:left="640" w:hanging="640"/>
        <w:jc w:val="both"/>
        <w:rPr>
          <w:rFonts w:ascii="Book Antiqua" w:hAnsi="Book Antiqua" w:cs="Arial"/>
        </w:rPr>
      </w:pPr>
    </w:p>
    <w:p w14:paraId="233B537A" w14:textId="0F4D2053" w:rsidR="00FB4A05" w:rsidRPr="00236C49" w:rsidRDefault="00236C49" w:rsidP="0045622A">
      <w:pPr>
        <w:widowControl w:val="0"/>
        <w:autoSpaceDE w:val="0"/>
        <w:autoSpaceDN w:val="0"/>
        <w:adjustRightInd w:val="0"/>
        <w:spacing w:before="100" w:after="100" w:line="360" w:lineRule="auto"/>
        <w:jc w:val="both"/>
        <w:rPr>
          <w:rFonts w:ascii="Book Antiqua" w:eastAsia="SimSun" w:hAnsi="Book Antiqua" w:cs="Arial"/>
          <w:lang w:eastAsia="zh-CN"/>
        </w:rPr>
      </w:pPr>
      <w:r>
        <w:rPr>
          <w:rFonts w:ascii="Book Antiqua" w:eastAsia="SimSun" w:hAnsi="Book Antiqua" w:cs="Arial" w:hint="eastAsia"/>
          <w:lang w:eastAsia="zh-CN"/>
        </w:rPr>
        <w:t xml:space="preserve"> </w:t>
      </w:r>
    </w:p>
    <w:p w14:paraId="5D21094B" w14:textId="77777777" w:rsidR="00C652F0" w:rsidRPr="0045622A" w:rsidRDefault="00C652F0" w:rsidP="0045622A">
      <w:pPr>
        <w:widowControl w:val="0"/>
        <w:autoSpaceDE w:val="0"/>
        <w:autoSpaceDN w:val="0"/>
        <w:adjustRightInd w:val="0"/>
        <w:spacing w:before="100" w:after="100" w:line="360" w:lineRule="auto"/>
        <w:ind w:left="640" w:hanging="640"/>
        <w:jc w:val="both"/>
        <w:rPr>
          <w:rFonts w:ascii="Book Antiqua" w:hAnsi="Book Antiqua" w:cs="Arial"/>
        </w:rPr>
      </w:pPr>
    </w:p>
    <w:p w14:paraId="4028A5A8" w14:textId="1AD0DF8F" w:rsidR="00C652F0" w:rsidRPr="0045622A" w:rsidRDefault="00C652F0" w:rsidP="0045622A">
      <w:pPr>
        <w:spacing w:line="360" w:lineRule="auto"/>
        <w:jc w:val="both"/>
        <w:rPr>
          <w:rFonts w:ascii="Book Antiqua" w:hAnsi="Book Antiqua"/>
        </w:rPr>
      </w:pPr>
      <w:r w:rsidRPr="0045622A">
        <w:rPr>
          <w:rFonts w:ascii="Book Antiqua" w:hAnsi="Book Antiqua"/>
          <w:b/>
        </w:rPr>
        <w:t>Figure 1</w:t>
      </w:r>
      <w:r w:rsidR="00236C49">
        <w:rPr>
          <w:rFonts w:ascii="Book Antiqua" w:eastAsia="SimSun" w:hAnsi="Book Antiqua" w:hint="eastAsia"/>
          <w:b/>
          <w:lang w:eastAsia="zh-CN"/>
        </w:rPr>
        <w:t xml:space="preserve"> </w:t>
      </w:r>
      <w:r w:rsidRPr="0045622A">
        <w:rPr>
          <w:rFonts w:ascii="Book Antiqua" w:hAnsi="Book Antiqua"/>
          <w:b/>
        </w:rPr>
        <w:t xml:space="preserve">Immunologic dynamics and the responses triggered by </w:t>
      </w:r>
      <w:r w:rsidR="00236C49" w:rsidRPr="00236C49">
        <w:rPr>
          <w:rFonts w:ascii="Book Antiqua" w:hAnsi="Book Antiqua"/>
          <w:b/>
        </w:rPr>
        <w:t xml:space="preserve">glucocorticoids </w:t>
      </w:r>
      <w:r w:rsidRPr="0045622A">
        <w:rPr>
          <w:rFonts w:ascii="Book Antiqua" w:hAnsi="Book Antiqua"/>
          <w:b/>
        </w:rPr>
        <w:t xml:space="preserve">in </w:t>
      </w:r>
      <w:r w:rsidR="00236C49" w:rsidRPr="00236C49">
        <w:rPr>
          <w:rFonts w:ascii="Book Antiqua" w:hAnsi="Book Antiqua"/>
          <w:b/>
        </w:rPr>
        <w:t>inflammatory bowel diseases</w:t>
      </w:r>
      <w:r w:rsidRPr="0045622A">
        <w:rPr>
          <w:rFonts w:ascii="Book Antiqua" w:hAnsi="Book Antiqua"/>
          <w:b/>
        </w:rPr>
        <w:t>.</w:t>
      </w:r>
      <w:r w:rsidRPr="0045622A">
        <w:rPr>
          <w:rFonts w:ascii="Book Antiqua" w:hAnsi="Book Antiqua"/>
        </w:rPr>
        <w:t xml:space="preserve"> </w:t>
      </w:r>
      <w:r w:rsidR="007D1AFF" w:rsidRPr="0045622A">
        <w:rPr>
          <w:rFonts w:ascii="Book Antiqua" w:hAnsi="Book Antiqua"/>
        </w:rPr>
        <w:t xml:space="preserve">During activation of </w:t>
      </w:r>
      <w:r w:rsidRPr="0045622A">
        <w:rPr>
          <w:rFonts w:ascii="Book Antiqua" w:hAnsi="Book Antiqua"/>
        </w:rPr>
        <w:t xml:space="preserve">the immune response in </w:t>
      </w:r>
      <w:r w:rsidR="00236C49" w:rsidRPr="0045622A">
        <w:rPr>
          <w:rFonts w:ascii="Book Antiqua" w:hAnsi="Book Antiqua" w:cs="Arial"/>
        </w:rPr>
        <w:t>inflammatory bowel diseases (IBDs)</w:t>
      </w:r>
      <w:r w:rsidRPr="0045622A">
        <w:rPr>
          <w:rFonts w:ascii="Book Antiqua" w:hAnsi="Book Antiqua"/>
        </w:rPr>
        <w:t xml:space="preserve">, the invasion of bacteria and the cytokine cascade triggered by the disruption of the epithelial barrier prompt an inflammatory response in the intestinal mucosa. Among the different cells that participate in the pathology of IBDs, the most important are represented in this </w:t>
      </w:r>
      <w:r w:rsidR="007D1AFF" w:rsidRPr="0045622A">
        <w:rPr>
          <w:rFonts w:ascii="Book Antiqua" w:hAnsi="Book Antiqua"/>
        </w:rPr>
        <w:t>diagram</w:t>
      </w:r>
      <w:r w:rsidRPr="0045622A">
        <w:rPr>
          <w:rFonts w:ascii="Book Antiqua" w:hAnsi="Book Antiqua"/>
        </w:rPr>
        <w:t xml:space="preserve">. When bacterial organisms interact with dendritic cells (DC), or the intestinal epithelium is disrupted </w:t>
      </w:r>
      <w:r w:rsidR="00674BE7" w:rsidRPr="0045622A">
        <w:rPr>
          <w:rFonts w:ascii="Book Antiqua" w:hAnsi="Book Antiqua"/>
        </w:rPr>
        <w:t>due to</w:t>
      </w:r>
      <w:r w:rsidR="007D1AFF" w:rsidRPr="0045622A">
        <w:rPr>
          <w:rFonts w:ascii="Book Antiqua" w:hAnsi="Book Antiqua"/>
        </w:rPr>
        <w:t xml:space="preserve"> </w:t>
      </w:r>
      <w:r w:rsidRPr="0045622A">
        <w:rPr>
          <w:rFonts w:ascii="Book Antiqua" w:hAnsi="Book Antiqua"/>
        </w:rPr>
        <w:t xml:space="preserve">an inflammatory response, the production of proinflammatory cytokines and the </w:t>
      </w:r>
      <w:r w:rsidRPr="0045622A">
        <w:rPr>
          <w:rFonts w:ascii="Book Antiqua" w:hAnsi="Book Antiqua"/>
          <w:lang w:val="en-AU"/>
        </w:rPr>
        <w:t>release of</w:t>
      </w:r>
      <w:r w:rsidRPr="0045622A">
        <w:rPr>
          <w:rFonts w:ascii="Book Antiqua" w:hAnsi="Book Antiqua"/>
        </w:rPr>
        <w:t xml:space="preserve"> DAMPs (Damaged</w:t>
      </w:r>
      <w:r w:rsidR="007D1AFF" w:rsidRPr="0045622A">
        <w:rPr>
          <w:rFonts w:ascii="Book Antiqua" w:hAnsi="Book Antiqua"/>
        </w:rPr>
        <w:t>-</w:t>
      </w:r>
      <w:r w:rsidRPr="0045622A">
        <w:rPr>
          <w:rFonts w:ascii="Book Antiqua" w:hAnsi="Book Antiqua"/>
        </w:rPr>
        <w:t xml:space="preserve"> Associated Molecular Patterns) such as TNF-</w:t>
      </w:r>
      <w:r w:rsidR="009607F9" w:rsidRPr="0045622A">
        <w:rPr>
          <w:rFonts w:ascii="Book Antiqua" w:hAnsi="Book Antiqua" w:cs="Times New Roman"/>
        </w:rPr>
        <w:t>α</w:t>
      </w:r>
      <w:r w:rsidRPr="0045622A">
        <w:rPr>
          <w:rFonts w:ascii="Book Antiqua" w:hAnsi="Book Antiqua" w:cs="Arial"/>
        </w:rPr>
        <w:t xml:space="preserve"> and IL-33</w:t>
      </w:r>
      <w:r w:rsidR="007D1AFF" w:rsidRPr="0045622A">
        <w:rPr>
          <w:rFonts w:ascii="Book Antiqua" w:hAnsi="Book Antiqua" w:cs="Arial"/>
        </w:rPr>
        <w:t>,</w:t>
      </w:r>
      <w:r w:rsidRPr="0045622A">
        <w:rPr>
          <w:rFonts w:ascii="Book Antiqua" w:hAnsi="Book Antiqua" w:cs="Arial"/>
        </w:rPr>
        <w:t xml:space="preserve"> respectively</w:t>
      </w:r>
      <w:r w:rsidR="007D1AFF" w:rsidRPr="0045622A">
        <w:rPr>
          <w:rFonts w:ascii="Book Antiqua" w:hAnsi="Book Antiqua" w:cs="Arial"/>
        </w:rPr>
        <w:t>,</w:t>
      </w:r>
      <w:r w:rsidRPr="0045622A">
        <w:rPr>
          <w:rFonts w:ascii="Book Antiqua" w:hAnsi="Book Antiqua"/>
        </w:rPr>
        <w:t xml:space="preserve"> is </w:t>
      </w:r>
      <w:r w:rsidR="007D1AFF" w:rsidRPr="0045622A">
        <w:rPr>
          <w:rFonts w:ascii="Book Antiqua" w:hAnsi="Book Antiqua"/>
        </w:rPr>
        <w:t>elicited</w:t>
      </w:r>
      <w:r w:rsidRPr="0045622A">
        <w:rPr>
          <w:rFonts w:ascii="Book Antiqua" w:hAnsi="Book Antiqua" w:cs="Arial"/>
        </w:rPr>
        <w:t>. This leads to</w:t>
      </w:r>
      <w:r w:rsidRPr="0045622A">
        <w:rPr>
          <w:rFonts w:ascii="Book Antiqua" w:hAnsi="Book Antiqua"/>
        </w:rPr>
        <w:t xml:space="preserve"> the infiltration of immune cells such as monocytes which differentiate into proinflammatory </w:t>
      </w:r>
      <w:r w:rsidR="007D1AFF" w:rsidRPr="0045622A">
        <w:rPr>
          <w:rFonts w:ascii="Book Antiqua" w:hAnsi="Book Antiqua"/>
        </w:rPr>
        <w:t xml:space="preserve">M1 </w:t>
      </w:r>
      <w:r w:rsidRPr="0045622A">
        <w:rPr>
          <w:rFonts w:ascii="Book Antiqua" w:hAnsi="Book Antiqua"/>
        </w:rPr>
        <w:t>macrophages (M</w:t>
      </w:r>
      <w:r w:rsidR="00331FF3" w:rsidRPr="0045622A">
        <w:rPr>
          <w:rFonts w:ascii="Book Antiqua" w:hAnsi="Book Antiqua"/>
        </w:rPr>
        <w:t>ø</w:t>
      </w:r>
      <w:r w:rsidRPr="0045622A">
        <w:rPr>
          <w:rFonts w:ascii="Book Antiqua" w:hAnsi="Book Antiqua"/>
        </w:rPr>
        <w:t xml:space="preserve">) and lymphocytes T (T cells), along with </w:t>
      </w:r>
      <w:r w:rsidRPr="0045622A">
        <w:rPr>
          <w:rFonts w:ascii="Book Antiqua" w:hAnsi="Book Antiqua"/>
        </w:rPr>
        <w:lastRenderedPageBreak/>
        <w:t xml:space="preserve">mast cell activation. In the presence of glucocorticoids (GCs), the infiltrating monocytes differentiate into a regulatory </w:t>
      </w:r>
      <w:r w:rsidR="007D1AFF" w:rsidRPr="0045622A">
        <w:rPr>
          <w:rFonts w:ascii="Book Antiqua" w:hAnsi="Book Antiqua"/>
        </w:rPr>
        <w:t xml:space="preserve">M2 profile </w:t>
      </w:r>
      <w:r w:rsidRPr="0045622A">
        <w:rPr>
          <w:rFonts w:ascii="Book Antiqua" w:hAnsi="Book Antiqua"/>
        </w:rPr>
        <w:t>M</w:t>
      </w:r>
      <w:r w:rsidR="00331FF3" w:rsidRPr="0045622A">
        <w:rPr>
          <w:rFonts w:ascii="Book Antiqua" w:hAnsi="Book Antiqua"/>
        </w:rPr>
        <w:t>ø</w:t>
      </w:r>
      <w:r w:rsidRPr="0045622A">
        <w:rPr>
          <w:rFonts w:ascii="Book Antiqua" w:hAnsi="Book Antiqua" w:cs="Arial"/>
        </w:rPr>
        <w:t xml:space="preserve"> </w:t>
      </w:r>
      <w:r w:rsidRPr="0045622A">
        <w:rPr>
          <w:rFonts w:ascii="Book Antiqua" w:hAnsi="Book Antiqua"/>
        </w:rPr>
        <w:t>and CD103</w:t>
      </w:r>
      <w:r w:rsidRPr="0045622A">
        <w:rPr>
          <w:rFonts w:ascii="Book Antiqua" w:hAnsi="Book Antiqua"/>
          <w:vertAlign w:val="superscript"/>
        </w:rPr>
        <w:t>+</w:t>
      </w:r>
      <w:r w:rsidRPr="0045622A">
        <w:rPr>
          <w:rFonts w:ascii="Book Antiqua" w:hAnsi="Book Antiqua"/>
        </w:rPr>
        <w:t xml:space="preserve"> DCs. These tolerogenic cells produce anti-inflammatory cytokines, skew the infiltrating naïve T cells toward a T regulatory phenotype, and control the inflammatory response. Also, the action of GCs blocks the production of proinflammatory cytokines by the </w:t>
      </w:r>
      <w:r w:rsidR="007D1AFF" w:rsidRPr="0045622A">
        <w:rPr>
          <w:rFonts w:ascii="Book Antiqua" w:hAnsi="Book Antiqua"/>
        </w:rPr>
        <w:t xml:space="preserve">M1 </w:t>
      </w:r>
      <w:r w:rsidRPr="0045622A">
        <w:rPr>
          <w:rFonts w:ascii="Book Antiqua" w:hAnsi="Book Antiqua"/>
        </w:rPr>
        <w:t>M</w:t>
      </w:r>
      <w:r w:rsidR="00331FF3" w:rsidRPr="0045622A">
        <w:rPr>
          <w:rFonts w:ascii="Book Antiqua" w:hAnsi="Book Antiqua"/>
        </w:rPr>
        <w:t>ø</w:t>
      </w:r>
      <w:r w:rsidRPr="0045622A">
        <w:rPr>
          <w:rFonts w:ascii="Book Antiqua" w:hAnsi="Book Antiqua"/>
        </w:rPr>
        <w:t>, T cells and DCs, leading to the healing of the intestinal mucosa.</w:t>
      </w:r>
    </w:p>
    <w:p w14:paraId="7267EAC1" w14:textId="77777777" w:rsidR="00C652F0" w:rsidRPr="0045622A" w:rsidRDefault="00C652F0" w:rsidP="0045622A">
      <w:pPr>
        <w:spacing w:line="360" w:lineRule="auto"/>
        <w:jc w:val="both"/>
        <w:rPr>
          <w:rFonts w:ascii="Book Antiqua" w:hAnsi="Book Antiqua"/>
        </w:rPr>
      </w:pPr>
    </w:p>
    <w:p w14:paraId="576E5E68" w14:textId="77777777" w:rsidR="00C652F0" w:rsidRPr="0045622A" w:rsidRDefault="00C652F0" w:rsidP="0045622A">
      <w:pPr>
        <w:widowControl w:val="0"/>
        <w:autoSpaceDE w:val="0"/>
        <w:autoSpaceDN w:val="0"/>
        <w:adjustRightInd w:val="0"/>
        <w:spacing w:before="100" w:after="100" w:line="360" w:lineRule="auto"/>
        <w:ind w:left="640" w:hanging="640"/>
        <w:jc w:val="both"/>
        <w:rPr>
          <w:rFonts w:ascii="Book Antiqua" w:hAnsi="Book Antiqua"/>
        </w:rPr>
      </w:pPr>
    </w:p>
    <w:p w14:paraId="3FBB8002" w14:textId="77777777" w:rsidR="0045622A" w:rsidRPr="0045622A" w:rsidRDefault="0045622A">
      <w:pPr>
        <w:widowControl w:val="0"/>
        <w:autoSpaceDE w:val="0"/>
        <w:autoSpaceDN w:val="0"/>
        <w:adjustRightInd w:val="0"/>
        <w:spacing w:before="100" w:after="100" w:line="360" w:lineRule="auto"/>
        <w:ind w:left="640" w:hanging="640"/>
        <w:jc w:val="both"/>
        <w:rPr>
          <w:rFonts w:ascii="Book Antiqua" w:hAnsi="Book Antiqua"/>
        </w:rPr>
      </w:pPr>
    </w:p>
    <w:sectPr w:rsidR="0045622A" w:rsidRPr="0045622A" w:rsidSect="0089796F">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EE6B3" w14:textId="77777777" w:rsidR="00217353" w:rsidRDefault="00217353" w:rsidP="00C02BFE">
      <w:r>
        <w:separator/>
      </w:r>
    </w:p>
  </w:endnote>
  <w:endnote w:type="continuationSeparator" w:id="0">
    <w:p w14:paraId="0917E3FC" w14:textId="77777777" w:rsidR="00217353" w:rsidRDefault="00217353" w:rsidP="00C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FC04" w14:textId="77777777" w:rsidR="00217353" w:rsidRDefault="00217353" w:rsidP="00C02BFE">
      <w:r>
        <w:separator/>
      </w:r>
    </w:p>
  </w:footnote>
  <w:footnote w:type="continuationSeparator" w:id="0">
    <w:p w14:paraId="6E83F52A" w14:textId="77777777" w:rsidR="00217353" w:rsidRDefault="00217353" w:rsidP="00C02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464"/>
    <w:multiLevelType w:val="multilevel"/>
    <w:tmpl w:val="DA08EF74"/>
    <w:lvl w:ilvl="0">
      <w:start w:val="1"/>
      <w:numFmt w:val="decimal"/>
      <w:lvlText w:val="%1."/>
      <w:lvlJc w:val="left"/>
      <w:pPr>
        <w:ind w:left="720" w:hanging="360"/>
      </w:pPr>
      <w:rPr>
        <w:rFonts w:hint="default"/>
      </w:r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E77BAD"/>
    <w:multiLevelType w:val="multilevel"/>
    <w:tmpl w:val="DB9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909B1"/>
    <w:multiLevelType w:val="hybridMultilevel"/>
    <w:tmpl w:val="3BEC4CB4"/>
    <w:lvl w:ilvl="0" w:tplc="3D1E109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2C7D73"/>
    <w:multiLevelType w:val="multilevel"/>
    <w:tmpl w:val="103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s-ES" w:vendorID="64" w:dllVersion="6" w:nlCheck="1" w:checkStyle="0"/>
  <w:activeWritingStyle w:appName="MSWord" w:lang="es-CL"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6" w:nlCheck="1" w:checkStyle="1"/>
  <w:activeWritingStyle w:appName="MSWord" w:lang="en-US" w:vendorID="64" w:dllVersion="131078" w:nlCheck="1" w:checkStyle="1"/>
  <w:activeWritingStyle w:appName="MSWord" w:lang="en-AU" w:vendorID="64" w:dllVersion="131078" w:nlCheck="1" w:checkStyle="1"/>
  <w:activeWritingStyle w:appName="MSWord" w:lang="zh-CN" w:vendorID="64" w:dllVersion="131077" w:nlCheck="1" w:checkStyle="1"/>
  <w:activeWritingStyle w:appName="MSWord" w:lang="es-ES" w:vendorID="64" w:dllVersion="131078" w:nlCheck="1" w:checkStyle="1"/>
  <w:activeWritingStyle w:appName="MSWord" w:lang="en-US" w:vendorID="2" w:dllVersion="6"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C1"/>
    <w:rsid w:val="00000482"/>
    <w:rsid w:val="00000EEA"/>
    <w:rsid w:val="00001126"/>
    <w:rsid w:val="0000229F"/>
    <w:rsid w:val="0000400D"/>
    <w:rsid w:val="00005E61"/>
    <w:rsid w:val="000061CA"/>
    <w:rsid w:val="0000680F"/>
    <w:rsid w:val="00012F0C"/>
    <w:rsid w:val="0001464B"/>
    <w:rsid w:val="00020650"/>
    <w:rsid w:val="00024F63"/>
    <w:rsid w:val="00025C72"/>
    <w:rsid w:val="00026964"/>
    <w:rsid w:val="00026CB5"/>
    <w:rsid w:val="00030DFE"/>
    <w:rsid w:val="00031461"/>
    <w:rsid w:val="00035FFB"/>
    <w:rsid w:val="00037907"/>
    <w:rsid w:val="00037B22"/>
    <w:rsid w:val="000429E5"/>
    <w:rsid w:val="00042BAE"/>
    <w:rsid w:val="000441C4"/>
    <w:rsid w:val="00047200"/>
    <w:rsid w:val="00047354"/>
    <w:rsid w:val="00047D71"/>
    <w:rsid w:val="00051D71"/>
    <w:rsid w:val="000555CE"/>
    <w:rsid w:val="00060BCF"/>
    <w:rsid w:val="0006265E"/>
    <w:rsid w:val="00062908"/>
    <w:rsid w:val="00064823"/>
    <w:rsid w:val="000668BB"/>
    <w:rsid w:val="0006690E"/>
    <w:rsid w:val="000674EB"/>
    <w:rsid w:val="000757FB"/>
    <w:rsid w:val="00075ED8"/>
    <w:rsid w:val="00075FDE"/>
    <w:rsid w:val="00077478"/>
    <w:rsid w:val="00077743"/>
    <w:rsid w:val="000777CD"/>
    <w:rsid w:val="00081B8B"/>
    <w:rsid w:val="00081C2B"/>
    <w:rsid w:val="00084609"/>
    <w:rsid w:val="0008554B"/>
    <w:rsid w:val="00087F4C"/>
    <w:rsid w:val="00090514"/>
    <w:rsid w:val="00094E3B"/>
    <w:rsid w:val="00095B17"/>
    <w:rsid w:val="00096741"/>
    <w:rsid w:val="000A403D"/>
    <w:rsid w:val="000A4B90"/>
    <w:rsid w:val="000A52FC"/>
    <w:rsid w:val="000B19B5"/>
    <w:rsid w:val="000B1A13"/>
    <w:rsid w:val="000B459B"/>
    <w:rsid w:val="000B47D7"/>
    <w:rsid w:val="000B4F20"/>
    <w:rsid w:val="000B6F06"/>
    <w:rsid w:val="000C2039"/>
    <w:rsid w:val="000C34A8"/>
    <w:rsid w:val="000C5A05"/>
    <w:rsid w:val="000C5A7C"/>
    <w:rsid w:val="000C76A4"/>
    <w:rsid w:val="000C7B92"/>
    <w:rsid w:val="000D40A2"/>
    <w:rsid w:val="000D5930"/>
    <w:rsid w:val="000D69D6"/>
    <w:rsid w:val="000D7CE5"/>
    <w:rsid w:val="000E0FD3"/>
    <w:rsid w:val="000E1889"/>
    <w:rsid w:val="000E2C4F"/>
    <w:rsid w:val="000E4505"/>
    <w:rsid w:val="000E517B"/>
    <w:rsid w:val="000E557C"/>
    <w:rsid w:val="000E5FCC"/>
    <w:rsid w:val="000F005C"/>
    <w:rsid w:val="000F0ACE"/>
    <w:rsid w:val="000F2B0A"/>
    <w:rsid w:val="000F2FF6"/>
    <w:rsid w:val="000F4144"/>
    <w:rsid w:val="000F4639"/>
    <w:rsid w:val="000F73EE"/>
    <w:rsid w:val="000F76E5"/>
    <w:rsid w:val="00101280"/>
    <w:rsid w:val="00102DCB"/>
    <w:rsid w:val="00103A9C"/>
    <w:rsid w:val="00104551"/>
    <w:rsid w:val="00104ECF"/>
    <w:rsid w:val="00105126"/>
    <w:rsid w:val="001057C1"/>
    <w:rsid w:val="00110B6F"/>
    <w:rsid w:val="001119FC"/>
    <w:rsid w:val="00111C48"/>
    <w:rsid w:val="00111F2A"/>
    <w:rsid w:val="00114D7A"/>
    <w:rsid w:val="00115121"/>
    <w:rsid w:val="00117DCE"/>
    <w:rsid w:val="001239A3"/>
    <w:rsid w:val="00126225"/>
    <w:rsid w:val="001309B1"/>
    <w:rsid w:val="001311B1"/>
    <w:rsid w:val="00131429"/>
    <w:rsid w:val="001315DD"/>
    <w:rsid w:val="00132E83"/>
    <w:rsid w:val="001364D5"/>
    <w:rsid w:val="00136DE1"/>
    <w:rsid w:val="00136EA0"/>
    <w:rsid w:val="00143391"/>
    <w:rsid w:val="00143D02"/>
    <w:rsid w:val="001465CF"/>
    <w:rsid w:val="0015023A"/>
    <w:rsid w:val="00150A5B"/>
    <w:rsid w:val="00150D6F"/>
    <w:rsid w:val="00153150"/>
    <w:rsid w:val="0015535C"/>
    <w:rsid w:val="001568A2"/>
    <w:rsid w:val="00156FF7"/>
    <w:rsid w:val="00157E1C"/>
    <w:rsid w:val="00161854"/>
    <w:rsid w:val="00163899"/>
    <w:rsid w:val="00164806"/>
    <w:rsid w:val="0017101D"/>
    <w:rsid w:val="0017287D"/>
    <w:rsid w:val="00173946"/>
    <w:rsid w:val="00173A31"/>
    <w:rsid w:val="00173AA4"/>
    <w:rsid w:val="00174D8C"/>
    <w:rsid w:val="00174EB1"/>
    <w:rsid w:val="001753E5"/>
    <w:rsid w:val="00177A89"/>
    <w:rsid w:val="001803B7"/>
    <w:rsid w:val="001805AF"/>
    <w:rsid w:val="001808BA"/>
    <w:rsid w:val="00180BAF"/>
    <w:rsid w:val="0018280A"/>
    <w:rsid w:val="00184FF5"/>
    <w:rsid w:val="00186A06"/>
    <w:rsid w:val="0018711B"/>
    <w:rsid w:val="00190920"/>
    <w:rsid w:val="0019120F"/>
    <w:rsid w:val="00193B5E"/>
    <w:rsid w:val="00194590"/>
    <w:rsid w:val="001948F1"/>
    <w:rsid w:val="00194A3E"/>
    <w:rsid w:val="00197B61"/>
    <w:rsid w:val="001A620B"/>
    <w:rsid w:val="001B20D9"/>
    <w:rsid w:val="001B6001"/>
    <w:rsid w:val="001C16DE"/>
    <w:rsid w:val="001C5091"/>
    <w:rsid w:val="001C5AA6"/>
    <w:rsid w:val="001C67EB"/>
    <w:rsid w:val="001C6FA8"/>
    <w:rsid w:val="001C7A58"/>
    <w:rsid w:val="001C7B33"/>
    <w:rsid w:val="001D0004"/>
    <w:rsid w:val="001D19FC"/>
    <w:rsid w:val="001D1A12"/>
    <w:rsid w:val="001D4963"/>
    <w:rsid w:val="001D5B98"/>
    <w:rsid w:val="001E4762"/>
    <w:rsid w:val="001E6874"/>
    <w:rsid w:val="001E708C"/>
    <w:rsid w:val="001F350E"/>
    <w:rsid w:val="001F41C6"/>
    <w:rsid w:val="001F4834"/>
    <w:rsid w:val="001F5205"/>
    <w:rsid w:val="001F654E"/>
    <w:rsid w:val="001F75D4"/>
    <w:rsid w:val="001F7A9A"/>
    <w:rsid w:val="002006E7"/>
    <w:rsid w:val="00202319"/>
    <w:rsid w:val="00204299"/>
    <w:rsid w:val="0020493F"/>
    <w:rsid w:val="002054DF"/>
    <w:rsid w:val="00205D43"/>
    <w:rsid w:val="00210B56"/>
    <w:rsid w:val="00211FEE"/>
    <w:rsid w:val="002121EE"/>
    <w:rsid w:val="00212891"/>
    <w:rsid w:val="002138AD"/>
    <w:rsid w:val="002139A8"/>
    <w:rsid w:val="00214171"/>
    <w:rsid w:val="00216C25"/>
    <w:rsid w:val="002170A0"/>
    <w:rsid w:val="00217353"/>
    <w:rsid w:val="0022025F"/>
    <w:rsid w:val="00221314"/>
    <w:rsid w:val="002248B9"/>
    <w:rsid w:val="00224DF6"/>
    <w:rsid w:val="002265FE"/>
    <w:rsid w:val="002270AB"/>
    <w:rsid w:val="00230509"/>
    <w:rsid w:val="00230919"/>
    <w:rsid w:val="00231A29"/>
    <w:rsid w:val="002322E9"/>
    <w:rsid w:val="00232DAC"/>
    <w:rsid w:val="00235116"/>
    <w:rsid w:val="00236C49"/>
    <w:rsid w:val="002375B2"/>
    <w:rsid w:val="00237CC0"/>
    <w:rsid w:val="00237D23"/>
    <w:rsid w:val="00240B6B"/>
    <w:rsid w:val="0024143A"/>
    <w:rsid w:val="0024196B"/>
    <w:rsid w:val="00241C4A"/>
    <w:rsid w:val="00241C59"/>
    <w:rsid w:val="002428CA"/>
    <w:rsid w:val="0024362B"/>
    <w:rsid w:val="00246FAC"/>
    <w:rsid w:val="002478FD"/>
    <w:rsid w:val="00247E5E"/>
    <w:rsid w:val="0025016A"/>
    <w:rsid w:val="0025232C"/>
    <w:rsid w:val="00255301"/>
    <w:rsid w:val="0025594B"/>
    <w:rsid w:val="00256805"/>
    <w:rsid w:val="002569FF"/>
    <w:rsid w:val="00257D88"/>
    <w:rsid w:val="002603DD"/>
    <w:rsid w:val="0026198A"/>
    <w:rsid w:val="00263B88"/>
    <w:rsid w:val="0026591C"/>
    <w:rsid w:val="00267169"/>
    <w:rsid w:val="00270C27"/>
    <w:rsid w:val="00271F69"/>
    <w:rsid w:val="002740B4"/>
    <w:rsid w:val="00274C88"/>
    <w:rsid w:val="002752AB"/>
    <w:rsid w:val="00276939"/>
    <w:rsid w:val="00277006"/>
    <w:rsid w:val="00280888"/>
    <w:rsid w:val="00283742"/>
    <w:rsid w:val="00283B05"/>
    <w:rsid w:val="00284939"/>
    <w:rsid w:val="00286DA6"/>
    <w:rsid w:val="002923AA"/>
    <w:rsid w:val="00292506"/>
    <w:rsid w:val="0029378F"/>
    <w:rsid w:val="00294EEF"/>
    <w:rsid w:val="00297F39"/>
    <w:rsid w:val="002A147D"/>
    <w:rsid w:val="002A30F2"/>
    <w:rsid w:val="002A32E1"/>
    <w:rsid w:val="002A64C1"/>
    <w:rsid w:val="002B0F4A"/>
    <w:rsid w:val="002B3EAC"/>
    <w:rsid w:val="002B444D"/>
    <w:rsid w:val="002B5E83"/>
    <w:rsid w:val="002B604B"/>
    <w:rsid w:val="002B6D5B"/>
    <w:rsid w:val="002C128B"/>
    <w:rsid w:val="002C6F33"/>
    <w:rsid w:val="002D03A0"/>
    <w:rsid w:val="002D1736"/>
    <w:rsid w:val="002D4F16"/>
    <w:rsid w:val="002D6B3A"/>
    <w:rsid w:val="002D7E78"/>
    <w:rsid w:val="002E0BC9"/>
    <w:rsid w:val="002E0FE9"/>
    <w:rsid w:val="002E2DC2"/>
    <w:rsid w:val="002E49D5"/>
    <w:rsid w:val="002E5AF4"/>
    <w:rsid w:val="002E5C50"/>
    <w:rsid w:val="002E6C3F"/>
    <w:rsid w:val="002F318C"/>
    <w:rsid w:val="002F39AE"/>
    <w:rsid w:val="002F674D"/>
    <w:rsid w:val="003001B9"/>
    <w:rsid w:val="0030239B"/>
    <w:rsid w:val="00304F20"/>
    <w:rsid w:val="00306737"/>
    <w:rsid w:val="003106D2"/>
    <w:rsid w:val="00314B5F"/>
    <w:rsid w:val="00314C9A"/>
    <w:rsid w:val="00314D9B"/>
    <w:rsid w:val="00315D17"/>
    <w:rsid w:val="00316AC5"/>
    <w:rsid w:val="0032449C"/>
    <w:rsid w:val="00324E44"/>
    <w:rsid w:val="00327618"/>
    <w:rsid w:val="00327D90"/>
    <w:rsid w:val="00331FF3"/>
    <w:rsid w:val="003323F2"/>
    <w:rsid w:val="00332E06"/>
    <w:rsid w:val="00333ED8"/>
    <w:rsid w:val="00334A15"/>
    <w:rsid w:val="0033565D"/>
    <w:rsid w:val="003366A2"/>
    <w:rsid w:val="00337337"/>
    <w:rsid w:val="003414E1"/>
    <w:rsid w:val="00342AAD"/>
    <w:rsid w:val="00342EA1"/>
    <w:rsid w:val="003448BA"/>
    <w:rsid w:val="00347118"/>
    <w:rsid w:val="00350556"/>
    <w:rsid w:val="00352C97"/>
    <w:rsid w:val="00356D5B"/>
    <w:rsid w:val="003604CC"/>
    <w:rsid w:val="0036139F"/>
    <w:rsid w:val="00361EB0"/>
    <w:rsid w:val="0036446B"/>
    <w:rsid w:val="00364E64"/>
    <w:rsid w:val="00371A37"/>
    <w:rsid w:val="00372031"/>
    <w:rsid w:val="003758B9"/>
    <w:rsid w:val="003762C9"/>
    <w:rsid w:val="00377AFE"/>
    <w:rsid w:val="00380AC7"/>
    <w:rsid w:val="0038199D"/>
    <w:rsid w:val="0038203B"/>
    <w:rsid w:val="00383F6B"/>
    <w:rsid w:val="003841DB"/>
    <w:rsid w:val="00384A8B"/>
    <w:rsid w:val="00384E95"/>
    <w:rsid w:val="00387327"/>
    <w:rsid w:val="0039046F"/>
    <w:rsid w:val="00393DB0"/>
    <w:rsid w:val="00394DBA"/>
    <w:rsid w:val="0039671C"/>
    <w:rsid w:val="00396F2A"/>
    <w:rsid w:val="003A351B"/>
    <w:rsid w:val="003A3E4A"/>
    <w:rsid w:val="003A4473"/>
    <w:rsid w:val="003A5110"/>
    <w:rsid w:val="003A5ED6"/>
    <w:rsid w:val="003B24BD"/>
    <w:rsid w:val="003B2E8B"/>
    <w:rsid w:val="003B5805"/>
    <w:rsid w:val="003C0696"/>
    <w:rsid w:val="003C0AB9"/>
    <w:rsid w:val="003C1A73"/>
    <w:rsid w:val="003C1D90"/>
    <w:rsid w:val="003C36E6"/>
    <w:rsid w:val="003C5E5E"/>
    <w:rsid w:val="003C69B1"/>
    <w:rsid w:val="003D011E"/>
    <w:rsid w:val="003D0E40"/>
    <w:rsid w:val="003D0E74"/>
    <w:rsid w:val="003D18E9"/>
    <w:rsid w:val="003D30FD"/>
    <w:rsid w:val="003D3EDD"/>
    <w:rsid w:val="003D54B3"/>
    <w:rsid w:val="003D5C36"/>
    <w:rsid w:val="003D6AA2"/>
    <w:rsid w:val="003E19F7"/>
    <w:rsid w:val="003E1ACE"/>
    <w:rsid w:val="003E2F1C"/>
    <w:rsid w:val="003E3395"/>
    <w:rsid w:val="003E4A92"/>
    <w:rsid w:val="003E614D"/>
    <w:rsid w:val="003E6C02"/>
    <w:rsid w:val="003F0EFB"/>
    <w:rsid w:val="003F2D39"/>
    <w:rsid w:val="003F3BAC"/>
    <w:rsid w:val="003F507A"/>
    <w:rsid w:val="003F618F"/>
    <w:rsid w:val="003F74AA"/>
    <w:rsid w:val="0040008E"/>
    <w:rsid w:val="00400F8B"/>
    <w:rsid w:val="004011A3"/>
    <w:rsid w:val="00403350"/>
    <w:rsid w:val="00404C09"/>
    <w:rsid w:val="00404EC0"/>
    <w:rsid w:val="00412A6B"/>
    <w:rsid w:val="00412DF9"/>
    <w:rsid w:val="004150F9"/>
    <w:rsid w:val="00415BF5"/>
    <w:rsid w:val="0041680C"/>
    <w:rsid w:val="00420C21"/>
    <w:rsid w:val="0042130A"/>
    <w:rsid w:val="00422007"/>
    <w:rsid w:val="004235C3"/>
    <w:rsid w:val="004309E9"/>
    <w:rsid w:val="00437395"/>
    <w:rsid w:val="00441752"/>
    <w:rsid w:val="0044265E"/>
    <w:rsid w:val="0044329F"/>
    <w:rsid w:val="004440C7"/>
    <w:rsid w:val="00445351"/>
    <w:rsid w:val="00445B64"/>
    <w:rsid w:val="0044612C"/>
    <w:rsid w:val="004470FE"/>
    <w:rsid w:val="00450DE2"/>
    <w:rsid w:val="004525A4"/>
    <w:rsid w:val="00453D24"/>
    <w:rsid w:val="0045622A"/>
    <w:rsid w:val="0045654B"/>
    <w:rsid w:val="00456874"/>
    <w:rsid w:val="00456ADC"/>
    <w:rsid w:val="00461105"/>
    <w:rsid w:val="00462466"/>
    <w:rsid w:val="0046378A"/>
    <w:rsid w:val="004655C4"/>
    <w:rsid w:val="0047146B"/>
    <w:rsid w:val="004715E7"/>
    <w:rsid w:val="00472322"/>
    <w:rsid w:val="00473F6A"/>
    <w:rsid w:val="0047436E"/>
    <w:rsid w:val="004754F3"/>
    <w:rsid w:val="0047632A"/>
    <w:rsid w:val="0048198E"/>
    <w:rsid w:val="00482405"/>
    <w:rsid w:val="00483AF5"/>
    <w:rsid w:val="004853EA"/>
    <w:rsid w:val="004856F4"/>
    <w:rsid w:val="0049147D"/>
    <w:rsid w:val="00491654"/>
    <w:rsid w:val="00492BC3"/>
    <w:rsid w:val="00493D36"/>
    <w:rsid w:val="00493E8E"/>
    <w:rsid w:val="00495994"/>
    <w:rsid w:val="004963F1"/>
    <w:rsid w:val="004A745A"/>
    <w:rsid w:val="004B0706"/>
    <w:rsid w:val="004B377F"/>
    <w:rsid w:val="004B3E33"/>
    <w:rsid w:val="004B4BCC"/>
    <w:rsid w:val="004B5FB3"/>
    <w:rsid w:val="004B79A5"/>
    <w:rsid w:val="004C575B"/>
    <w:rsid w:val="004C6D35"/>
    <w:rsid w:val="004D0BC8"/>
    <w:rsid w:val="004D58CA"/>
    <w:rsid w:val="004E0A3D"/>
    <w:rsid w:val="004E0E44"/>
    <w:rsid w:val="004E22ED"/>
    <w:rsid w:val="004E3282"/>
    <w:rsid w:val="004E4402"/>
    <w:rsid w:val="004E6BD7"/>
    <w:rsid w:val="004E7948"/>
    <w:rsid w:val="004E7F80"/>
    <w:rsid w:val="004F0727"/>
    <w:rsid w:val="004F1851"/>
    <w:rsid w:val="004F2081"/>
    <w:rsid w:val="004F4376"/>
    <w:rsid w:val="004F5615"/>
    <w:rsid w:val="00500C1B"/>
    <w:rsid w:val="00501FA4"/>
    <w:rsid w:val="0051299A"/>
    <w:rsid w:val="00514360"/>
    <w:rsid w:val="005168CC"/>
    <w:rsid w:val="00522A91"/>
    <w:rsid w:val="00524387"/>
    <w:rsid w:val="00525957"/>
    <w:rsid w:val="00530F33"/>
    <w:rsid w:val="00532008"/>
    <w:rsid w:val="00533030"/>
    <w:rsid w:val="00535D76"/>
    <w:rsid w:val="005360A0"/>
    <w:rsid w:val="00536F02"/>
    <w:rsid w:val="00537556"/>
    <w:rsid w:val="00537F76"/>
    <w:rsid w:val="00540B0E"/>
    <w:rsid w:val="00541392"/>
    <w:rsid w:val="00541ACF"/>
    <w:rsid w:val="005420B7"/>
    <w:rsid w:val="00542EE2"/>
    <w:rsid w:val="00545B0E"/>
    <w:rsid w:val="00546393"/>
    <w:rsid w:val="00547DDC"/>
    <w:rsid w:val="00550676"/>
    <w:rsid w:val="00551551"/>
    <w:rsid w:val="00551EB9"/>
    <w:rsid w:val="005529D9"/>
    <w:rsid w:val="005537C5"/>
    <w:rsid w:val="00553A72"/>
    <w:rsid w:val="00553FEA"/>
    <w:rsid w:val="00555292"/>
    <w:rsid w:val="0055569D"/>
    <w:rsid w:val="00555D57"/>
    <w:rsid w:val="00556563"/>
    <w:rsid w:val="005565E4"/>
    <w:rsid w:val="005613B1"/>
    <w:rsid w:val="00561881"/>
    <w:rsid w:val="00562878"/>
    <w:rsid w:val="00562B26"/>
    <w:rsid w:val="00562FD7"/>
    <w:rsid w:val="005631C2"/>
    <w:rsid w:val="0056741A"/>
    <w:rsid w:val="00567A9C"/>
    <w:rsid w:val="00570A0C"/>
    <w:rsid w:val="005713AB"/>
    <w:rsid w:val="00572C85"/>
    <w:rsid w:val="00573055"/>
    <w:rsid w:val="00573375"/>
    <w:rsid w:val="00574E64"/>
    <w:rsid w:val="00583A30"/>
    <w:rsid w:val="00583BAD"/>
    <w:rsid w:val="00585FFC"/>
    <w:rsid w:val="00586B83"/>
    <w:rsid w:val="00586E7F"/>
    <w:rsid w:val="00587058"/>
    <w:rsid w:val="00590A9F"/>
    <w:rsid w:val="0059111E"/>
    <w:rsid w:val="00593367"/>
    <w:rsid w:val="0059363C"/>
    <w:rsid w:val="0059456D"/>
    <w:rsid w:val="00597D59"/>
    <w:rsid w:val="005A1EFC"/>
    <w:rsid w:val="005A3302"/>
    <w:rsid w:val="005A415E"/>
    <w:rsid w:val="005A5A59"/>
    <w:rsid w:val="005A6308"/>
    <w:rsid w:val="005B078A"/>
    <w:rsid w:val="005B08DD"/>
    <w:rsid w:val="005B11D8"/>
    <w:rsid w:val="005B1404"/>
    <w:rsid w:val="005B207B"/>
    <w:rsid w:val="005B2BED"/>
    <w:rsid w:val="005B2F54"/>
    <w:rsid w:val="005B5419"/>
    <w:rsid w:val="005B56F3"/>
    <w:rsid w:val="005B67A9"/>
    <w:rsid w:val="005B7EC7"/>
    <w:rsid w:val="005C0EEA"/>
    <w:rsid w:val="005C12AF"/>
    <w:rsid w:val="005C148F"/>
    <w:rsid w:val="005C39C4"/>
    <w:rsid w:val="005C6E00"/>
    <w:rsid w:val="005D0015"/>
    <w:rsid w:val="005D0D7A"/>
    <w:rsid w:val="005D3116"/>
    <w:rsid w:val="005D3888"/>
    <w:rsid w:val="005D404B"/>
    <w:rsid w:val="005D4312"/>
    <w:rsid w:val="005D516E"/>
    <w:rsid w:val="005D5610"/>
    <w:rsid w:val="005D586C"/>
    <w:rsid w:val="005D7CF2"/>
    <w:rsid w:val="005E1AE2"/>
    <w:rsid w:val="005E22FA"/>
    <w:rsid w:val="005E5171"/>
    <w:rsid w:val="005E6539"/>
    <w:rsid w:val="005E78AC"/>
    <w:rsid w:val="005E79EC"/>
    <w:rsid w:val="005F0630"/>
    <w:rsid w:val="005F39B5"/>
    <w:rsid w:val="005F3AFC"/>
    <w:rsid w:val="005F5E5C"/>
    <w:rsid w:val="00600F9C"/>
    <w:rsid w:val="006016D5"/>
    <w:rsid w:val="00604848"/>
    <w:rsid w:val="00606C7B"/>
    <w:rsid w:val="00607BAD"/>
    <w:rsid w:val="00607F6B"/>
    <w:rsid w:val="00610080"/>
    <w:rsid w:val="0061330A"/>
    <w:rsid w:val="006148B6"/>
    <w:rsid w:val="00615ADA"/>
    <w:rsid w:val="0062150C"/>
    <w:rsid w:val="00624F8F"/>
    <w:rsid w:val="00626BBE"/>
    <w:rsid w:val="006272E3"/>
    <w:rsid w:val="00630578"/>
    <w:rsid w:val="006308C6"/>
    <w:rsid w:val="0063246B"/>
    <w:rsid w:val="00632AE2"/>
    <w:rsid w:val="00634503"/>
    <w:rsid w:val="0063491D"/>
    <w:rsid w:val="00635793"/>
    <w:rsid w:val="006456D8"/>
    <w:rsid w:val="006458EE"/>
    <w:rsid w:val="006473B4"/>
    <w:rsid w:val="00647CBB"/>
    <w:rsid w:val="0065291A"/>
    <w:rsid w:val="00655BC9"/>
    <w:rsid w:val="006579AD"/>
    <w:rsid w:val="00657D26"/>
    <w:rsid w:val="00660356"/>
    <w:rsid w:val="00660B72"/>
    <w:rsid w:val="006617B9"/>
    <w:rsid w:val="006643BD"/>
    <w:rsid w:val="00664C10"/>
    <w:rsid w:val="00670744"/>
    <w:rsid w:val="00670C22"/>
    <w:rsid w:val="0067271E"/>
    <w:rsid w:val="00672854"/>
    <w:rsid w:val="00673C07"/>
    <w:rsid w:val="00674BE7"/>
    <w:rsid w:val="00675956"/>
    <w:rsid w:val="00676C15"/>
    <w:rsid w:val="00680D79"/>
    <w:rsid w:val="00683607"/>
    <w:rsid w:val="00684817"/>
    <w:rsid w:val="00686E0F"/>
    <w:rsid w:val="006908DA"/>
    <w:rsid w:val="00691414"/>
    <w:rsid w:val="0069358C"/>
    <w:rsid w:val="00693859"/>
    <w:rsid w:val="006941A7"/>
    <w:rsid w:val="006941DB"/>
    <w:rsid w:val="00696D02"/>
    <w:rsid w:val="006976D6"/>
    <w:rsid w:val="006A0E91"/>
    <w:rsid w:val="006A110C"/>
    <w:rsid w:val="006A2065"/>
    <w:rsid w:val="006A3645"/>
    <w:rsid w:val="006A3E71"/>
    <w:rsid w:val="006A41A0"/>
    <w:rsid w:val="006A508D"/>
    <w:rsid w:val="006B24E7"/>
    <w:rsid w:val="006B3008"/>
    <w:rsid w:val="006B4753"/>
    <w:rsid w:val="006B55CB"/>
    <w:rsid w:val="006B7FB9"/>
    <w:rsid w:val="006C0537"/>
    <w:rsid w:val="006C0B69"/>
    <w:rsid w:val="006C15C4"/>
    <w:rsid w:val="006C3770"/>
    <w:rsid w:val="006C5016"/>
    <w:rsid w:val="006C5485"/>
    <w:rsid w:val="006C645A"/>
    <w:rsid w:val="006C761D"/>
    <w:rsid w:val="006C7D43"/>
    <w:rsid w:val="006D112C"/>
    <w:rsid w:val="006D162B"/>
    <w:rsid w:val="006D3FD0"/>
    <w:rsid w:val="006D48CD"/>
    <w:rsid w:val="006D64FC"/>
    <w:rsid w:val="006D6651"/>
    <w:rsid w:val="006E03B7"/>
    <w:rsid w:val="006E0B76"/>
    <w:rsid w:val="006E22F8"/>
    <w:rsid w:val="006E2CA7"/>
    <w:rsid w:val="006E3A1A"/>
    <w:rsid w:val="006F160C"/>
    <w:rsid w:val="006F21C1"/>
    <w:rsid w:val="006F24B3"/>
    <w:rsid w:val="006F434C"/>
    <w:rsid w:val="006F4896"/>
    <w:rsid w:val="006F6202"/>
    <w:rsid w:val="006F69B9"/>
    <w:rsid w:val="007022ED"/>
    <w:rsid w:val="00702FB8"/>
    <w:rsid w:val="00710ED1"/>
    <w:rsid w:val="0071125F"/>
    <w:rsid w:val="00712840"/>
    <w:rsid w:val="00713A64"/>
    <w:rsid w:val="00723BAB"/>
    <w:rsid w:val="00727C45"/>
    <w:rsid w:val="00731D74"/>
    <w:rsid w:val="007323F7"/>
    <w:rsid w:val="00734DCD"/>
    <w:rsid w:val="00735EE7"/>
    <w:rsid w:val="00736924"/>
    <w:rsid w:val="00736A61"/>
    <w:rsid w:val="007405B6"/>
    <w:rsid w:val="00741C72"/>
    <w:rsid w:val="00742D67"/>
    <w:rsid w:val="007439E4"/>
    <w:rsid w:val="00743D2E"/>
    <w:rsid w:val="0074591A"/>
    <w:rsid w:val="0074596B"/>
    <w:rsid w:val="00746DF5"/>
    <w:rsid w:val="007472AA"/>
    <w:rsid w:val="00747CBB"/>
    <w:rsid w:val="00750455"/>
    <w:rsid w:val="00751CDE"/>
    <w:rsid w:val="00754703"/>
    <w:rsid w:val="007560D8"/>
    <w:rsid w:val="007561BD"/>
    <w:rsid w:val="00757CA7"/>
    <w:rsid w:val="007601BB"/>
    <w:rsid w:val="00762FD4"/>
    <w:rsid w:val="007651C7"/>
    <w:rsid w:val="0076618B"/>
    <w:rsid w:val="00766C60"/>
    <w:rsid w:val="0077241C"/>
    <w:rsid w:val="00773557"/>
    <w:rsid w:val="00775BEF"/>
    <w:rsid w:val="0078328D"/>
    <w:rsid w:val="007858AB"/>
    <w:rsid w:val="007863CE"/>
    <w:rsid w:val="0078708F"/>
    <w:rsid w:val="0078714C"/>
    <w:rsid w:val="00787F26"/>
    <w:rsid w:val="00792935"/>
    <w:rsid w:val="00793EDE"/>
    <w:rsid w:val="00794AFB"/>
    <w:rsid w:val="00795898"/>
    <w:rsid w:val="007962FE"/>
    <w:rsid w:val="00796F6E"/>
    <w:rsid w:val="007A17B6"/>
    <w:rsid w:val="007A1DDF"/>
    <w:rsid w:val="007A3D91"/>
    <w:rsid w:val="007A47BA"/>
    <w:rsid w:val="007A4D4D"/>
    <w:rsid w:val="007A509C"/>
    <w:rsid w:val="007A54BE"/>
    <w:rsid w:val="007A6FCA"/>
    <w:rsid w:val="007A7197"/>
    <w:rsid w:val="007B00B2"/>
    <w:rsid w:val="007B3E99"/>
    <w:rsid w:val="007B55B2"/>
    <w:rsid w:val="007B7090"/>
    <w:rsid w:val="007B7E19"/>
    <w:rsid w:val="007C30E3"/>
    <w:rsid w:val="007C38FE"/>
    <w:rsid w:val="007D0CA1"/>
    <w:rsid w:val="007D152C"/>
    <w:rsid w:val="007D1AFF"/>
    <w:rsid w:val="007D1B1D"/>
    <w:rsid w:val="007D3CCA"/>
    <w:rsid w:val="007D45C8"/>
    <w:rsid w:val="007E0EA3"/>
    <w:rsid w:val="007E1A1D"/>
    <w:rsid w:val="007E3067"/>
    <w:rsid w:val="007E44A1"/>
    <w:rsid w:val="007E475A"/>
    <w:rsid w:val="007E4988"/>
    <w:rsid w:val="007E6E9B"/>
    <w:rsid w:val="007E7E1A"/>
    <w:rsid w:val="007F108D"/>
    <w:rsid w:val="007F1B68"/>
    <w:rsid w:val="007F301A"/>
    <w:rsid w:val="007F37B6"/>
    <w:rsid w:val="007F5A02"/>
    <w:rsid w:val="007F66E9"/>
    <w:rsid w:val="00802E09"/>
    <w:rsid w:val="00805269"/>
    <w:rsid w:val="008065B9"/>
    <w:rsid w:val="008067AA"/>
    <w:rsid w:val="008071FD"/>
    <w:rsid w:val="00807595"/>
    <w:rsid w:val="00807C05"/>
    <w:rsid w:val="008112A0"/>
    <w:rsid w:val="00811FC5"/>
    <w:rsid w:val="00814AA1"/>
    <w:rsid w:val="008150BD"/>
    <w:rsid w:val="008159AF"/>
    <w:rsid w:val="008171F8"/>
    <w:rsid w:val="00823180"/>
    <w:rsid w:val="0082326B"/>
    <w:rsid w:val="0082796F"/>
    <w:rsid w:val="00827C7D"/>
    <w:rsid w:val="00831FE3"/>
    <w:rsid w:val="00833379"/>
    <w:rsid w:val="008347E5"/>
    <w:rsid w:val="00841EDF"/>
    <w:rsid w:val="00842A6E"/>
    <w:rsid w:val="00844EF7"/>
    <w:rsid w:val="00846C81"/>
    <w:rsid w:val="00846CB0"/>
    <w:rsid w:val="00852180"/>
    <w:rsid w:val="00852AA6"/>
    <w:rsid w:val="00852B5B"/>
    <w:rsid w:val="0085491A"/>
    <w:rsid w:val="00855D22"/>
    <w:rsid w:val="00856ACD"/>
    <w:rsid w:val="00861DD9"/>
    <w:rsid w:val="0086361E"/>
    <w:rsid w:val="008664C9"/>
    <w:rsid w:val="0086771B"/>
    <w:rsid w:val="00867D2E"/>
    <w:rsid w:val="008715BC"/>
    <w:rsid w:val="00871F3F"/>
    <w:rsid w:val="008760BF"/>
    <w:rsid w:val="0087653A"/>
    <w:rsid w:val="008769AE"/>
    <w:rsid w:val="0088014F"/>
    <w:rsid w:val="0088024D"/>
    <w:rsid w:val="00880619"/>
    <w:rsid w:val="00881E9B"/>
    <w:rsid w:val="00883104"/>
    <w:rsid w:val="0088326A"/>
    <w:rsid w:val="008833B2"/>
    <w:rsid w:val="008834E7"/>
    <w:rsid w:val="00883AC1"/>
    <w:rsid w:val="00884250"/>
    <w:rsid w:val="00885068"/>
    <w:rsid w:val="008859C6"/>
    <w:rsid w:val="00886F2E"/>
    <w:rsid w:val="0088727D"/>
    <w:rsid w:val="00887510"/>
    <w:rsid w:val="00893503"/>
    <w:rsid w:val="00893716"/>
    <w:rsid w:val="00895257"/>
    <w:rsid w:val="0089796F"/>
    <w:rsid w:val="008A2B03"/>
    <w:rsid w:val="008A4145"/>
    <w:rsid w:val="008A4FFE"/>
    <w:rsid w:val="008A5994"/>
    <w:rsid w:val="008A6C53"/>
    <w:rsid w:val="008A7F83"/>
    <w:rsid w:val="008B1290"/>
    <w:rsid w:val="008B2576"/>
    <w:rsid w:val="008B3646"/>
    <w:rsid w:val="008B3FF8"/>
    <w:rsid w:val="008B5A31"/>
    <w:rsid w:val="008B5DFE"/>
    <w:rsid w:val="008C1244"/>
    <w:rsid w:val="008C2B79"/>
    <w:rsid w:val="008C337B"/>
    <w:rsid w:val="008C40CA"/>
    <w:rsid w:val="008C6DC3"/>
    <w:rsid w:val="008C7366"/>
    <w:rsid w:val="008D1396"/>
    <w:rsid w:val="008D19ED"/>
    <w:rsid w:val="008D2CA6"/>
    <w:rsid w:val="008D387E"/>
    <w:rsid w:val="008D4716"/>
    <w:rsid w:val="008D477A"/>
    <w:rsid w:val="008D7E5E"/>
    <w:rsid w:val="008E1FC0"/>
    <w:rsid w:val="008E3F23"/>
    <w:rsid w:val="008E5587"/>
    <w:rsid w:val="008E6F84"/>
    <w:rsid w:val="008F223D"/>
    <w:rsid w:val="008F4D2E"/>
    <w:rsid w:val="008F6C7E"/>
    <w:rsid w:val="00901FCB"/>
    <w:rsid w:val="00902381"/>
    <w:rsid w:val="0090360D"/>
    <w:rsid w:val="00905C21"/>
    <w:rsid w:val="00905EEA"/>
    <w:rsid w:val="00906BAD"/>
    <w:rsid w:val="00906F47"/>
    <w:rsid w:val="009100F8"/>
    <w:rsid w:val="00912992"/>
    <w:rsid w:val="00914546"/>
    <w:rsid w:val="009147D6"/>
    <w:rsid w:val="00915515"/>
    <w:rsid w:val="00915B61"/>
    <w:rsid w:val="00921E3A"/>
    <w:rsid w:val="00922620"/>
    <w:rsid w:val="00922D76"/>
    <w:rsid w:val="00923BF6"/>
    <w:rsid w:val="00924E48"/>
    <w:rsid w:val="00927A65"/>
    <w:rsid w:val="009323E8"/>
    <w:rsid w:val="009329E6"/>
    <w:rsid w:val="00933018"/>
    <w:rsid w:val="009333DE"/>
    <w:rsid w:val="009335B1"/>
    <w:rsid w:val="0093377C"/>
    <w:rsid w:val="009347A3"/>
    <w:rsid w:val="00940412"/>
    <w:rsid w:val="00940DB4"/>
    <w:rsid w:val="00944556"/>
    <w:rsid w:val="0094607E"/>
    <w:rsid w:val="009461CA"/>
    <w:rsid w:val="00946D2C"/>
    <w:rsid w:val="009478F9"/>
    <w:rsid w:val="0095050E"/>
    <w:rsid w:val="009511E8"/>
    <w:rsid w:val="00952F6A"/>
    <w:rsid w:val="00954644"/>
    <w:rsid w:val="009548AC"/>
    <w:rsid w:val="00954E69"/>
    <w:rsid w:val="00955D24"/>
    <w:rsid w:val="009577DF"/>
    <w:rsid w:val="009607F9"/>
    <w:rsid w:val="00961561"/>
    <w:rsid w:val="009623C6"/>
    <w:rsid w:val="009629AF"/>
    <w:rsid w:val="00963AAA"/>
    <w:rsid w:val="00963F7D"/>
    <w:rsid w:val="00964706"/>
    <w:rsid w:val="00964E83"/>
    <w:rsid w:val="00965120"/>
    <w:rsid w:val="009672C6"/>
    <w:rsid w:val="009726CB"/>
    <w:rsid w:val="00976B3D"/>
    <w:rsid w:val="00977362"/>
    <w:rsid w:val="00980497"/>
    <w:rsid w:val="009831A6"/>
    <w:rsid w:val="00983DE8"/>
    <w:rsid w:val="009909AF"/>
    <w:rsid w:val="0099219B"/>
    <w:rsid w:val="009923A8"/>
    <w:rsid w:val="00996386"/>
    <w:rsid w:val="00997935"/>
    <w:rsid w:val="009A1257"/>
    <w:rsid w:val="009A20BB"/>
    <w:rsid w:val="009A2CFA"/>
    <w:rsid w:val="009A2FEA"/>
    <w:rsid w:val="009A3694"/>
    <w:rsid w:val="009A4CD0"/>
    <w:rsid w:val="009A5308"/>
    <w:rsid w:val="009B0522"/>
    <w:rsid w:val="009B2975"/>
    <w:rsid w:val="009B2AFE"/>
    <w:rsid w:val="009B2CE9"/>
    <w:rsid w:val="009B2E2B"/>
    <w:rsid w:val="009B30D8"/>
    <w:rsid w:val="009B3D55"/>
    <w:rsid w:val="009B6823"/>
    <w:rsid w:val="009C0AE8"/>
    <w:rsid w:val="009C1BA8"/>
    <w:rsid w:val="009C37A3"/>
    <w:rsid w:val="009C4985"/>
    <w:rsid w:val="009C4E5D"/>
    <w:rsid w:val="009C5F9E"/>
    <w:rsid w:val="009C5FAA"/>
    <w:rsid w:val="009D2DD8"/>
    <w:rsid w:val="009D38AB"/>
    <w:rsid w:val="009D4801"/>
    <w:rsid w:val="009D5B32"/>
    <w:rsid w:val="009D6E05"/>
    <w:rsid w:val="009D7873"/>
    <w:rsid w:val="009E0605"/>
    <w:rsid w:val="009E3FC5"/>
    <w:rsid w:val="009E6BD5"/>
    <w:rsid w:val="009F0236"/>
    <w:rsid w:val="009F135B"/>
    <w:rsid w:val="009F21CF"/>
    <w:rsid w:val="009F2432"/>
    <w:rsid w:val="009F3A84"/>
    <w:rsid w:val="009F4D7C"/>
    <w:rsid w:val="00A00AB9"/>
    <w:rsid w:val="00A02C55"/>
    <w:rsid w:val="00A03066"/>
    <w:rsid w:val="00A04081"/>
    <w:rsid w:val="00A0496D"/>
    <w:rsid w:val="00A05834"/>
    <w:rsid w:val="00A107C0"/>
    <w:rsid w:val="00A10F80"/>
    <w:rsid w:val="00A12C9F"/>
    <w:rsid w:val="00A14AF0"/>
    <w:rsid w:val="00A163AA"/>
    <w:rsid w:val="00A16914"/>
    <w:rsid w:val="00A205D7"/>
    <w:rsid w:val="00A20BE4"/>
    <w:rsid w:val="00A23273"/>
    <w:rsid w:val="00A23701"/>
    <w:rsid w:val="00A2495B"/>
    <w:rsid w:val="00A26875"/>
    <w:rsid w:val="00A26FFD"/>
    <w:rsid w:val="00A273F2"/>
    <w:rsid w:val="00A27708"/>
    <w:rsid w:val="00A30022"/>
    <w:rsid w:val="00A30C5A"/>
    <w:rsid w:val="00A30CA2"/>
    <w:rsid w:val="00A3226F"/>
    <w:rsid w:val="00A34A77"/>
    <w:rsid w:val="00A34DCE"/>
    <w:rsid w:val="00A34E88"/>
    <w:rsid w:val="00A37813"/>
    <w:rsid w:val="00A4547B"/>
    <w:rsid w:val="00A46D0A"/>
    <w:rsid w:val="00A4771A"/>
    <w:rsid w:val="00A523EF"/>
    <w:rsid w:val="00A53CF2"/>
    <w:rsid w:val="00A575B4"/>
    <w:rsid w:val="00A626FE"/>
    <w:rsid w:val="00A630FC"/>
    <w:rsid w:val="00A63AC7"/>
    <w:rsid w:val="00A63B61"/>
    <w:rsid w:val="00A641FF"/>
    <w:rsid w:val="00A67884"/>
    <w:rsid w:val="00A7046E"/>
    <w:rsid w:val="00A70A77"/>
    <w:rsid w:val="00A70B8B"/>
    <w:rsid w:val="00A72CCE"/>
    <w:rsid w:val="00A73152"/>
    <w:rsid w:val="00A77A3B"/>
    <w:rsid w:val="00A8364C"/>
    <w:rsid w:val="00A84645"/>
    <w:rsid w:val="00A84C66"/>
    <w:rsid w:val="00A84F7F"/>
    <w:rsid w:val="00A9101F"/>
    <w:rsid w:val="00A924B5"/>
    <w:rsid w:val="00A94D68"/>
    <w:rsid w:val="00A95810"/>
    <w:rsid w:val="00AA0621"/>
    <w:rsid w:val="00AA09BC"/>
    <w:rsid w:val="00AA1637"/>
    <w:rsid w:val="00AA1CBE"/>
    <w:rsid w:val="00AA36E1"/>
    <w:rsid w:val="00AA3E9A"/>
    <w:rsid w:val="00AA5417"/>
    <w:rsid w:val="00AA5A95"/>
    <w:rsid w:val="00AA5E5D"/>
    <w:rsid w:val="00AB2316"/>
    <w:rsid w:val="00AB7123"/>
    <w:rsid w:val="00AB7660"/>
    <w:rsid w:val="00AC1362"/>
    <w:rsid w:val="00AC194D"/>
    <w:rsid w:val="00AC6089"/>
    <w:rsid w:val="00AC785B"/>
    <w:rsid w:val="00AC79D8"/>
    <w:rsid w:val="00AD0453"/>
    <w:rsid w:val="00AD04EA"/>
    <w:rsid w:val="00AD7602"/>
    <w:rsid w:val="00AE07B6"/>
    <w:rsid w:val="00AE388F"/>
    <w:rsid w:val="00AF0622"/>
    <w:rsid w:val="00AF306C"/>
    <w:rsid w:val="00AF3130"/>
    <w:rsid w:val="00AF5984"/>
    <w:rsid w:val="00B01744"/>
    <w:rsid w:val="00B0248B"/>
    <w:rsid w:val="00B03150"/>
    <w:rsid w:val="00B03A23"/>
    <w:rsid w:val="00B03ABE"/>
    <w:rsid w:val="00B05128"/>
    <w:rsid w:val="00B07392"/>
    <w:rsid w:val="00B07BE6"/>
    <w:rsid w:val="00B07D73"/>
    <w:rsid w:val="00B11588"/>
    <w:rsid w:val="00B11BBB"/>
    <w:rsid w:val="00B12853"/>
    <w:rsid w:val="00B17959"/>
    <w:rsid w:val="00B17DF9"/>
    <w:rsid w:val="00B20715"/>
    <w:rsid w:val="00B21D18"/>
    <w:rsid w:val="00B23B57"/>
    <w:rsid w:val="00B24E0C"/>
    <w:rsid w:val="00B25312"/>
    <w:rsid w:val="00B257B0"/>
    <w:rsid w:val="00B2590B"/>
    <w:rsid w:val="00B25AFD"/>
    <w:rsid w:val="00B30652"/>
    <w:rsid w:val="00B377FF"/>
    <w:rsid w:val="00B379F9"/>
    <w:rsid w:val="00B37AD3"/>
    <w:rsid w:val="00B4254F"/>
    <w:rsid w:val="00B43041"/>
    <w:rsid w:val="00B4455F"/>
    <w:rsid w:val="00B44ABB"/>
    <w:rsid w:val="00B44FC3"/>
    <w:rsid w:val="00B46A9A"/>
    <w:rsid w:val="00B50EBA"/>
    <w:rsid w:val="00B5132E"/>
    <w:rsid w:val="00B52555"/>
    <w:rsid w:val="00B52D9D"/>
    <w:rsid w:val="00B55701"/>
    <w:rsid w:val="00B60235"/>
    <w:rsid w:val="00B60AB8"/>
    <w:rsid w:val="00B61A70"/>
    <w:rsid w:val="00B6251E"/>
    <w:rsid w:val="00B6255E"/>
    <w:rsid w:val="00B64668"/>
    <w:rsid w:val="00B77FA8"/>
    <w:rsid w:val="00B802BD"/>
    <w:rsid w:val="00B807AD"/>
    <w:rsid w:val="00B80CAF"/>
    <w:rsid w:val="00B82C69"/>
    <w:rsid w:val="00B8346E"/>
    <w:rsid w:val="00B83921"/>
    <w:rsid w:val="00B83FF8"/>
    <w:rsid w:val="00B856C1"/>
    <w:rsid w:val="00B872C0"/>
    <w:rsid w:val="00B87818"/>
    <w:rsid w:val="00B87FED"/>
    <w:rsid w:val="00B90BD5"/>
    <w:rsid w:val="00B91742"/>
    <w:rsid w:val="00BA1E53"/>
    <w:rsid w:val="00BA21F5"/>
    <w:rsid w:val="00BA363C"/>
    <w:rsid w:val="00BA3817"/>
    <w:rsid w:val="00BA3A82"/>
    <w:rsid w:val="00BA3E0A"/>
    <w:rsid w:val="00BA6A00"/>
    <w:rsid w:val="00BB258D"/>
    <w:rsid w:val="00BB3366"/>
    <w:rsid w:val="00BB3884"/>
    <w:rsid w:val="00BB507C"/>
    <w:rsid w:val="00BB5B06"/>
    <w:rsid w:val="00BB72F9"/>
    <w:rsid w:val="00BC0795"/>
    <w:rsid w:val="00BC4C1C"/>
    <w:rsid w:val="00BC5BEB"/>
    <w:rsid w:val="00BC79B4"/>
    <w:rsid w:val="00BD17E3"/>
    <w:rsid w:val="00BD55A2"/>
    <w:rsid w:val="00BD62B2"/>
    <w:rsid w:val="00BD7007"/>
    <w:rsid w:val="00BD7729"/>
    <w:rsid w:val="00BD7B98"/>
    <w:rsid w:val="00BE02AE"/>
    <w:rsid w:val="00BE0D6E"/>
    <w:rsid w:val="00BE38F9"/>
    <w:rsid w:val="00BE3BE8"/>
    <w:rsid w:val="00BE3FA2"/>
    <w:rsid w:val="00BF15EE"/>
    <w:rsid w:val="00BF2F6C"/>
    <w:rsid w:val="00BF300D"/>
    <w:rsid w:val="00BF3269"/>
    <w:rsid w:val="00BF3675"/>
    <w:rsid w:val="00BF469E"/>
    <w:rsid w:val="00BF51CD"/>
    <w:rsid w:val="00BF629C"/>
    <w:rsid w:val="00BF7594"/>
    <w:rsid w:val="00C00775"/>
    <w:rsid w:val="00C008FF"/>
    <w:rsid w:val="00C02BFE"/>
    <w:rsid w:val="00C04E35"/>
    <w:rsid w:val="00C057CA"/>
    <w:rsid w:val="00C06FA9"/>
    <w:rsid w:val="00C137D7"/>
    <w:rsid w:val="00C14396"/>
    <w:rsid w:val="00C15D61"/>
    <w:rsid w:val="00C15DC9"/>
    <w:rsid w:val="00C1721F"/>
    <w:rsid w:val="00C172FC"/>
    <w:rsid w:val="00C175D0"/>
    <w:rsid w:val="00C2011E"/>
    <w:rsid w:val="00C246C3"/>
    <w:rsid w:val="00C33C6F"/>
    <w:rsid w:val="00C359C5"/>
    <w:rsid w:val="00C35CB8"/>
    <w:rsid w:val="00C41134"/>
    <w:rsid w:val="00C4113A"/>
    <w:rsid w:val="00C44302"/>
    <w:rsid w:val="00C45262"/>
    <w:rsid w:val="00C45F3A"/>
    <w:rsid w:val="00C4695B"/>
    <w:rsid w:val="00C51C6E"/>
    <w:rsid w:val="00C52CC5"/>
    <w:rsid w:val="00C539FF"/>
    <w:rsid w:val="00C5414C"/>
    <w:rsid w:val="00C54532"/>
    <w:rsid w:val="00C54744"/>
    <w:rsid w:val="00C559BC"/>
    <w:rsid w:val="00C56E5A"/>
    <w:rsid w:val="00C609D6"/>
    <w:rsid w:val="00C64C5B"/>
    <w:rsid w:val="00C652F0"/>
    <w:rsid w:val="00C65F22"/>
    <w:rsid w:val="00C67A7B"/>
    <w:rsid w:val="00C71F21"/>
    <w:rsid w:val="00C7228C"/>
    <w:rsid w:val="00C728B6"/>
    <w:rsid w:val="00C73980"/>
    <w:rsid w:val="00C74FD5"/>
    <w:rsid w:val="00C76EC2"/>
    <w:rsid w:val="00C77612"/>
    <w:rsid w:val="00C82553"/>
    <w:rsid w:val="00C82E71"/>
    <w:rsid w:val="00C83593"/>
    <w:rsid w:val="00C84497"/>
    <w:rsid w:val="00C855AB"/>
    <w:rsid w:val="00C855FA"/>
    <w:rsid w:val="00C85946"/>
    <w:rsid w:val="00C8776D"/>
    <w:rsid w:val="00C9064C"/>
    <w:rsid w:val="00C911E5"/>
    <w:rsid w:val="00C9392E"/>
    <w:rsid w:val="00C94B3C"/>
    <w:rsid w:val="00C96E48"/>
    <w:rsid w:val="00C97DAE"/>
    <w:rsid w:val="00CA0B66"/>
    <w:rsid w:val="00CA26B0"/>
    <w:rsid w:val="00CA41F2"/>
    <w:rsid w:val="00CA4E00"/>
    <w:rsid w:val="00CB0DA4"/>
    <w:rsid w:val="00CB1037"/>
    <w:rsid w:val="00CB1703"/>
    <w:rsid w:val="00CB3BEC"/>
    <w:rsid w:val="00CB4E3D"/>
    <w:rsid w:val="00CB58B9"/>
    <w:rsid w:val="00CC09BA"/>
    <w:rsid w:val="00CC153E"/>
    <w:rsid w:val="00CC21F6"/>
    <w:rsid w:val="00CC240B"/>
    <w:rsid w:val="00CC4428"/>
    <w:rsid w:val="00CD2438"/>
    <w:rsid w:val="00CD6F9B"/>
    <w:rsid w:val="00CD71BE"/>
    <w:rsid w:val="00CE1AE1"/>
    <w:rsid w:val="00CE4A9B"/>
    <w:rsid w:val="00CE6AC4"/>
    <w:rsid w:val="00CE7AA6"/>
    <w:rsid w:val="00CF014E"/>
    <w:rsid w:val="00CF0D7E"/>
    <w:rsid w:val="00CF349E"/>
    <w:rsid w:val="00CF3788"/>
    <w:rsid w:val="00CF3AAE"/>
    <w:rsid w:val="00CF74B4"/>
    <w:rsid w:val="00D0159B"/>
    <w:rsid w:val="00D03E51"/>
    <w:rsid w:val="00D051DB"/>
    <w:rsid w:val="00D06109"/>
    <w:rsid w:val="00D0672E"/>
    <w:rsid w:val="00D06F85"/>
    <w:rsid w:val="00D1043C"/>
    <w:rsid w:val="00D10AA8"/>
    <w:rsid w:val="00D14BAD"/>
    <w:rsid w:val="00D17CF9"/>
    <w:rsid w:val="00D230F2"/>
    <w:rsid w:val="00D23496"/>
    <w:rsid w:val="00D26D09"/>
    <w:rsid w:val="00D26F6F"/>
    <w:rsid w:val="00D27F19"/>
    <w:rsid w:val="00D33663"/>
    <w:rsid w:val="00D34170"/>
    <w:rsid w:val="00D3463A"/>
    <w:rsid w:val="00D35C1F"/>
    <w:rsid w:val="00D35FC3"/>
    <w:rsid w:val="00D36A53"/>
    <w:rsid w:val="00D37743"/>
    <w:rsid w:val="00D377C2"/>
    <w:rsid w:val="00D419A3"/>
    <w:rsid w:val="00D42F5A"/>
    <w:rsid w:val="00D434AF"/>
    <w:rsid w:val="00D44BBB"/>
    <w:rsid w:val="00D44C0D"/>
    <w:rsid w:val="00D44E07"/>
    <w:rsid w:val="00D45CF6"/>
    <w:rsid w:val="00D45F9B"/>
    <w:rsid w:val="00D471CC"/>
    <w:rsid w:val="00D47A92"/>
    <w:rsid w:val="00D508D1"/>
    <w:rsid w:val="00D51BDE"/>
    <w:rsid w:val="00D53EE3"/>
    <w:rsid w:val="00D53F86"/>
    <w:rsid w:val="00D54A7F"/>
    <w:rsid w:val="00D5584F"/>
    <w:rsid w:val="00D600F2"/>
    <w:rsid w:val="00D60DE7"/>
    <w:rsid w:val="00D62134"/>
    <w:rsid w:val="00D62A81"/>
    <w:rsid w:val="00D62E70"/>
    <w:rsid w:val="00D6339D"/>
    <w:rsid w:val="00D63EAB"/>
    <w:rsid w:val="00D659C2"/>
    <w:rsid w:val="00D660B8"/>
    <w:rsid w:val="00D66DBC"/>
    <w:rsid w:val="00D7008F"/>
    <w:rsid w:val="00D70806"/>
    <w:rsid w:val="00D70B59"/>
    <w:rsid w:val="00D7172A"/>
    <w:rsid w:val="00D7228C"/>
    <w:rsid w:val="00D73400"/>
    <w:rsid w:val="00D7371B"/>
    <w:rsid w:val="00D739D7"/>
    <w:rsid w:val="00D73DA3"/>
    <w:rsid w:val="00D74354"/>
    <w:rsid w:val="00D8035E"/>
    <w:rsid w:val="00D80755"/>
    <w:rsid w:val="00D81DE4"/>
    <w:rsid w:val="00D837F5"/>
    <w:rsid w:val="00D843D4"/>
    <w:rsid w:val="00D849FF"/>
    <w:rsid w:val="00D85FED"/>
    <w:rsid w:val="00D86377"/>
    <w:rsid w:val="00D9339C"/>
    <w:rsid w:val="00D93451"/>
    <w:rsid w:val="00D93C76"/>
    <w:rsid w:val="00D94F37"/>
    <w:rsid w:val="00D97DA8"/>
    <w:rsid w:val="00DB1209"/>
    <w:rsid w:val="00DB14F6"/>
    <w:rsid w:val="00DB1FE4"/>
    <w:rsid w:val="00DB2A56"/>
    <w:rsid w:val="00DB4E75"/>
    <w:rsid w:val="00DB53FB"/>
    <w:rsid w:val="00DB72B0"/>
    <w:rsid w:val="00DC0879"/>
    <w:rsid w:val="00DC08E8"/>
    <w:rsid w:val="00DC09D9"/>
    <w:rsid w:val="00DC0F33"/>
    <w:rsid w:val="00DC2135"/>
    <w:rsid w:val="00DC2174"/>
    <w:rsid w:val="00DC747C"/>
    <w:rsid w:val="00DC7904"/>
    <w:rsid w:val="00DD02B1"/>
    <w:rsid w:val="00DD1259"/>
    <w:rsid w:val="00DD25AE"/>
    <w:rsid w:val="00DD69A8"/>
    <w:rsid w:val="00DE09EC"/>
    <w:rsid w:val="00DE49D7"/>
    <w:rsid w:val="00DE6B74"/>
    <w:rsid w:val="00DE779A"/>
    <w:rsid w:val="00DF0602"/>
    <w:rsid w:val="00DF134B"/>
    <w:rsid w:val="00DF2191"/>
    <w:rsid w:val="00DF4663"/>
    <w:rsid w:val="00DF4876"/>
    <w:rsid w:val="00DF5651"/>
    <w:rsid w:val="00DF7164"/>
    <w:rsid w:val="00DF733F"/>
    <w:rsid w:val="00DF775D"/>
    <w:rsid w:val="00E00016"/>
    <w:rsid w:val="00E00600"/>
    <w:rsid w:val="00E01614"/>
    <w:rsid w:val="00E03360"/>
    <w:rsid w:val="00E05728"/>
    <w:rsid w:val="00E07C08"/>
    <w:rsid w:val="00E102BE"/>
    <w:rsid w:val="00E11583"/>
    <w:rsid w:val="00E1348B"/>
    <w:rsid w:val="00E13E29"/>
    <w:rsid w:val="00E15E61"/>
    <w:rsid w:val="00E16E9E"/>
    <w:rsid w:val="00E21D20"/>
    <w:rsid w:val="00E24AEB"/>
    <w:rsid w:val="00E26DB4"/>
    <w:rsid w:val="00E31F4C"/>
    <w:rsid w:val="00E3396D"/>
    <w:rsid w:val="00E34D75"/>
    <w:rsid w:val="00E3518B"/>
    <w:rsid w:val="00E41E2B"/>
    <w:rsid w:val="00E435BC"/>
    <w:rsid w:val="00E4679F"/>
    <w:rsid w:val="00E53279"/>
    <w:rsid w:val="00E55079"/>
    <w:rsid w:val="00E56D24"/>
    <w:rsid w:val="00E56E78"/>
    <w:rsid w:val="00E60237"/>
    <w:rsid w:val="00E62DE3"/>
    <w:rsid w:val="00E635F1"/>
    <w:rsid w:val="00E63A08"/>
    <w:rsid w:val="00E6551F"/>
    <w:rsid w:val="00E66755"/>
    <w:rsid w:val="00E679F8"/>
    <w:rsid w:val="00E7174B"/>
    <w:rsid w:val="00E73C35"/>
    <w:rsid w:val="00E752FB"/>
    <w:rsid w:val="00E756EF"/>
    <w:rsid w:val="00E7740B"/>
    <w:rsid w:val="00E82FED"/>
    <w:rsid w:val="00E83592"/>
    <w:rsid w:val="00E8365D"/>
    <w:rsid w:val="00E84AAC"/>
    <w:rsid w:val="00E84B50"/>
    <w:rsid w:val="00E86CD7"/>
    <w:rsid w:val="00E9597F"/>
    <w:rsid w:val="00E974DD"/>
    <w:rsid w:val="00EA0412"/>
    <w:rsid w:val="00EA0709"/>
    <w:rsid w:val="00EA48C1"/>
    <w:rsid w:val="00EA5D48"/>
    <w:rsid w:val="00EA66F3"/>
    <w:rsid w:val="00EB000A"/>
    <w:rsid w:val="00EB0ACE"/>
    <w:rsid w:val="00EB1782"/>
    <w:rsid w:val="00EB3121"/>
    <w:rsid w:val="00EB3871"/>
    <w:rsid w:val="00EB4E85"/>
    <w:rsid w:val="00EB55DF"/>
    <w:rsid w:val="00EB599E"/>
    <w:rsid w:val="00EB6952"/>
    <w:rsid w:val="00EB796D"/>
    <w:rsid w:val="00EC1AEB"/>
    <w:rsid w:val="00EC3213"/>
    <w:rsid w:val="00EC3D84"/>
    <w:rsid w:val="00EC51EE"/>
    <w:rsid w:val="00ED493F"/>
    <w:rsid w:val="00ED58A2"/>
    <w:rsid w:val="00ED5CD0"/>
    <w:rsid w:val="00ED6F9D"/>
    <w:rsid w:val="00ED73AC"/>
    <w:rsid w:val="00EE07DB"/>
    <w:rsid w:val="00EE2BB9"/>
    <w:rsid w:val="00EF0F45"/>
    <w:rsid w:val="00EF101C"/>
    <w:rsid w:val="00EF2A91"/>
    <w:rsid w:val="00EF2C5D"/>
    <w:rsid w:val="00EF3D9D"/>
    <w:rsid w:val="00EF5301"/>
    <w:rsid w:val="00EF7147"/>
    <w:rsid w:val="00EF76A0"/>
    <w:rsid w:val="00F00C71"/>
    <w:rsid w:val="00F00F93"/>
    <w:rsid w:val="00F014F2"/>
    <w:rsid w:val="00F015F0"/>
    <w:rsid w:val="00F0161B"/>
    <w:rsid w:val="00F01CF5"/>
    <w:rsid w:val="00F0305C"/>
    <w:rsid w:val="00F0319F"/>
    <w:rsid w:val="00F047D8"/>
    <w:rsid w:val="00F07CF6"/>
    <w:rsid w:val="00F122E7"/>
    <w:rsid w:val="00F15859"/>
    <w:rsid w:val="00F16AD3"/>
    <w:rsid w:val="00F21252"/>
    <w:rsid w:val="00F25231"/>
    <w:rsid w:val="00F2596A"/>
    <w:rsid w:val="00F30F22"/>
    <w:rsid w:val="00F31A99"/>
    <w:rsid w:val="00F31C7F"/>
    <w:rsid w:val="00F322C0"/>
    <w:rsid w:val="00F32A4E"/>
    <w:rsid w:val="00F36525"/>
    <w:rsid w:val="00F36576"/>
    <w:rsid w:val="00F37948"/>
    <w:rsid w:val="00F419B7"/>
    <w:rsid w:val="00F41E0E"/>
    <w:rsid w:val="00F43595"/>
    <w:rsid w:val="00F44866"/>
    <w:rsid w:val="00F45952"/>
    <w:rsid w:val="00F4701A"/>
    <w:rsid w:val="00F47AC6"/>
    <w:rsid w:val="00F51644"/>
    <w:rsid w:val="00F51E54"/>
    <w:rsid w:val="00F53F5F"/>
    <w:rsid w:val="00F5505B"/>
    <w:rsid w:val="00F57110"/>
    <w:rsid w:val="00F578F2"/>
    <w:rsid w:val="00F57FAE"/>
    <w:rsid w:val="00F60A4C"/>
    <w:rsid w:val="00F65227"/>
    <w:rsid w:val="00F665AD"/>
    <w:rsid w:val="00F70958"/>
    <w:rsid w:val="00F70C2E"/>
    <w:rsid w:val="00F718AC"/>
    <w:rsid w:val="00F726CA"/>
    <w:rsid w:val="00F726DE"/>
    <w:rsid w:val="00F739F4"/>
    <w:rsid w:val="00F77E94"/>
    <w:rsid w:val="00F823FC"/>
    <w:rsid w:val="00F84F88"/>
    <w:rsid w:val="00F858D9"/>
    <w:rsid w:val="00F85F17"/>
    <w:rsid w:val="00F861CC"/>
    <w:rsid w:val="00F874F5"/>
    <w:rsid w:val="00F91EAA"/>
    <w:rsid w:val="00F9418C"/>
    <w:rsid w:val="00F94A47"/>
    <w:rsid w:val="00FA24B8"/>
    <w:rsid w:val="00FA2D9B"/>
    <w:rsid w:val="00FA4F98"/>
    <w:rsid w:val="00FA7B9B"/>
    <w:rsid w:val="00FA7F6E"/>
    <w:rsid w:val="00FB4A05"/>
    <w:rsid w:val="00FB4F16"/>
    <w:rsid w:val="00FC3467"/>
    <w:rsid w:val="00FC5474"/>
    <w:rsid w:val="00FC5908"/>
    <w:rsid w:val="00FD4386"/>
    <w:rsid w:val="00FD5A8F"/>
    <w:rsid w:val="00FD646A"/>
    <w:rsid w:val="00FD6AF7"/>
    <w:rsid w:val="00FE0C0D"/>
    <w:rsid w:val="00FE654B"/>
    <w:rsid w:val="00FF0B32"/>
    <w:rsid w:val="00FF1061"/>
    <w:rsid w:val="00FF147E"/>
    <w:rsid w:val="00FF22CC"/>
    <w:rsid w:val="00FF4458"/>
    <w:rsid w:val="00FF598C"/>
    <w:rsid w:val="00FF6FC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F5A76"/>
  <w14:defaultImageDpi w14:val="300"/>
  <w15:docId w15:val="{1607AF35-CD15-4E4E-852A-73086720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C1"/>
    <w:rPr>
      <w:lang w:val="en-US"/>
    </w:rPr>
  </w:style>
  <w:style w:type="paragraph" w:styleId="Heading1">
    <w:name w:val="heading 1"/>
    <w:basedOn w:val="Normal"/>
    <w:link w:val="Heading1Char"/>
    <w:uiPriority w:val="9"/>
    <w:qFormat/>
    <w:rsid w:val="00A7046E"/>
    <w:pPr>
      <w:spacing w:before="100" w:beforeAutospacing="1" w:after="100" w:afterAutospacing="1"/>
      <w:outlineLvl w:val="0"/>
    </w:pPr>
    <w:rPr>
      <w:rFonts w:ascii="Times" w:hAnsi="Times"/>
      <w:b/>
      <w:bCs/>
      <w:kern w:val="36"/>
      <w:sz w:val="48"/>
      <w:szCs w:val="48"/>
      <w:lang w:val="es-CL"/>
    </w:rPr>
  </w:style>
  <w:style w:type="paragraph" w:styleId="Heading2">
    <w:name w:val="heading 2"/>
    <w:basedOn w:val="Normal"/>
    <w:next w:val="Normal"/>
    <w:link w:val="Heading2Char"/>
    <w:uiPriority w:val="9"/>
    <w:semiHidden/>
    <w:unhideWhenUsed/>
    <w:qFormat/>
    <w:rsid w:val="00591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3AC1"/>
    <w:rPr>
      <w:sz w:val="18"/>
      <w:szCs w:val="18"/>
    </w:rPr>
  </w:style>
  <w:style w:type="paragraph" w:styleId="CommentText">
    <w:name w:val="annotation text"/>
    <w:basedOn w:val="Normal"/>
    <w:link w:val="CommentTextChar"/>
    <w:uiPriority w:val="99"/>
    <w:semiHidden/>
    <w:unhideWhenUsed/>
    <w:rsid w:val="00883AC1"/>
  </w:style>
  <w:style w:type="character" w:customStyle="1" w:styleId="CommentTextChar">
    <w:name w:val="Comment Text Char"/>
    <w:basedOn w:val="DefaultParagraphFont"/>
    <w:link w:val="CommentText"/>
    <w:uiPriority w:val="99"/>
    <w:semiHidden/>
    <w:rsid w:val="00883AC1"/>
    <w:rPr>
      <w:lang w:val="es-ES_tradnl"/>
    </w:rPr>
  </w:style>
  <w:style w:type="paragraph" w:styleId="CommentSubject">
    <w:name w:val="annotation subject"/>
    <w:basedOn w:val="CommentText"/>
    <w:next w:val="CommentText"/>
    <w:link w:val="CommentSubjectChar"/>
    <w:uiPriority w:val="99"/>
    <w:semiHidden/>
    <w:unhideWhenUsed/>
    <w:rsid w:val="00883AC1"/>
    <w:rPr>
      <w:b/>
      <w:bCs/>
      <w:sz w:val="20"/>
      <w:szCs w:val="20"/>
    </w:rPr>
  </w:style>
  <w:style w:type="character" w:customStyle="1" w:styleId="CommentSubjectChar">
    <w:name w:val="Comment Subject Char"/>
    <w:basedOn w:val="CommentTextChar"/>
    <w:link w:val="CommentSubject"/>
    <w:uiPriority w:val="99"/>
    <w:semiHidden/>
    <w:rsid w:val="00883AC1"/>
    <w:rPr>
      <w:b/>
      <w:bCs/>
      <w:sz w:val="20"/>
      <w:szCs w:val="20"/>
      <w:lang w:val="es-ES_tradnl"/>
    </w:rPr>
  </w:style>
  <w:style w:type="paragraph" w:styleId="BalloonText">
    <w:name w:val="Balloon Text"/>
    <w:basedOn w:val="Normal"/>
    <w:link w:val="BalloonTextChar"/>
    <w:uiPriority w:val="99"/>
    <w:semiHidden/>
    <w:unhideWhenUsed/>
    <w:rsid w:val="00883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AC1"/>
    <w:rPr>
      <w:rFonts w:ascii="Lucida Grande" w:hAnsi="Lucida Grande" w:cs="Lucida Grande"/>
      <w:sz w:val="18"/>
      <w:szCs w:val="18"/>
      <w:lang w:val="es-ES_tradnl"/>
    </w:rPr>
  </w:style>
  <w:style w:type="table" w:customStyle="1" w:styleId="Tablanormal51">
    <w:name w:val="Tabla normal 51"/>
    <w:basedOn w:val="TableNormal"/>
    <w:uiPriority w:val="45"/>
    <w:rsid w:val="00883AC1"/>
    <w:rPr>
      <w:rFonts w:eastAsiaTheme="minorHAnsi"/>
      <w:lang w:val="es-ES_tradnl"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uiPriority w:val="41"/>
    <w:rsid w:val="00883AC1"/>
    <w:rPr>
      <w:rFonts w:eastAsiaTheme="minorHAns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83AC1"/>
    <w:pPr>
      <w:spacing w:after="200"/>
    </w:pPr>
    <w:rPr>
      <w:rFonts w:eastAsiaTheme="minorHAnsi"/>
      <w:i/>
      <w:iCs/>
      <w:color w:val="1F497D" w:themeColor="text2"/>
      <w:sz w:val="18"/>
      <w:szCs w:val="18"/>
      <w:lang w:val="en-GB" w:eastAsia="en-US"/>
    </w:rPr>
  </w:style>
  <w:style w:type="paragraph" w:styleId="ListParagraph">
    <w:name w:val="List Paragraph"/>
    <w:basedOn w:val="Normal"/>
    <w:uiPriority w:val="34"/>
    <w:qFormat/>
    <w:rsid w:val="00883AC1"/>
    <w:pPr>
      <w:ind w:left="720"/>
      <w:contextualSpacing/>
    </w:pPr>
  </w:style>
  <w:style w:type="paragraph" w:styleId="Revision">
    <w:name w:val="Revision"/>
    <w:hidden/>
    <w:uiPriority w:val="99"/>
    <w:semiHidden/>
    <w:rsid w:val="00883AC1"/>
    <w:rPr>
      <w:lang w:val="es-ES_tradnl"/>
    </w:rPr>
  </w:style>
  <w:style w:type="paragraph" w:styleId="NormalWeb">
    <w:name w:val="Normal (Web)"/>
    <w:basedOn w:val="Normal"/>
    <w:uiPriority w:val="99"/>
    <w:unhideWhenUsed/>
    <w:rsid w:val="00883AC1"/>
    <w:pPr>
      <w:spacing w:before="100" w:beforeAutospacing="1" w:after="100" w:afterAutospacing="1"/>
    </w:pPr>
    <w:rPr>
      <w:rFonts w:ascii="Times" w:hAnsi="Times" w:cs="Times New Roman"/>
      <w:sz w:val="20"/>
      <w:szCs w:val="20"/>
      <w:lang w:val="es-CL"/>
    </w:rPr>
  </w:style>
  <w:style w:type="table" w:styleId="LightShading-Accent1">
    <w:name w:val="Light Shading Accent 1"/>
    <w:basedOn w:val="TableNormal"/>
    <w:uiPriority w:val="60"/>
    <w:rsid w:val="00883AC1"/>
    <w:rPr>
      <w:rFonts w:eastAsiaTheme="minorHAns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473F6A"/>
  </w:style>
  <w:style w:type="character" w:styleId="Hyperlink">
    <w:name w:val="Hyperlink"/>
    <w:basedOn w:val="DefaultParagraphFont"/>
    <w:uiPriority w:val="99"/>
    <w:unhideWhenUsed/>
    <w:rsid w:val="00473F6A"/>
    <w:rPr>
      <w:color w:val="0000FF"/>
      <w:u w:val="single"/>
    </w:rPr>
  </w:style>
  <w:style w:type="character" w:customStyle="1" w:styleId="Heading1Char">
    <w:name w:val="Heading 1 Char"/>
    <w:basedOn w:val="DefaultParagraphFont"/>
    <w:link w:val="Heading1"/>
    <w:uiPriority w:val="9"/>
    <w:rsid w:val="00A7046E"/>
    <w:rPr>
      <w:rFonts w:ascii="Times" w:hAnsi="Times"/>
      <w:b/>
      <w:bCs/>
      <w:kern w:val="36"/>
      <w:sz w:val="48"/>
      <w:szCs w:val="48"/>
    </w:rPr>
  </w:style>
  <w:style w:type="character" w:customStyle="1" w:styleId="authordegrees">
    <w:name w:val="authordegrees"/>
    <w:basedOn w:val="DefaultParagraphFont"/>
    <w:rsid w:val="00A7046E"/>
  </w:style>
  <w:style w:type="character" w:customStyle="1" w:styleId="collapsetext">
    <w:name w:val="collapsetext"/>
    <w:basedOn w:val="DefaultParagraphFont"/>
    <w:rsid w:val="00A7046E"/>
  </w:style>
  <w:style w:type="character" w:customStyle="1" w:styleId="showinfo">
    <w:name w:val="showinfo"/>
    <w:basedOn w:val="DefaultParagraphFont"/>
    <w:rsid w:val="00A7046E"/>
  </w:style>
  <w:style w:type="paragraph" w:customStyle="1" w:styleId="volissue">
    <w:name w:val="volissue"/>
    <w:basedOn w:val="Normal"/>
    <w:rsid w:val="00A7046E"/>
    <w:pPr>
      <w:spacing w:before="100" w:beforeAutospacing="1" w:after="100" w:afterAutospacing="1"/>
    </w:pPr>
    <w:rPr>
      <w:rFonts w:ascii="Times" w:hAnsi="Times"/>
      <w:sz w:val="20"/>
      <w:szCs w:val="20"/>
      <w:lang w:val="es-CL"/>
    </w:rPr>
  </w:style>
  <w:style w:type="table" w:styleId="LightList-Accent1">
    <w:name w:val="Light List Accent 1"/>
    <w:basedOn w:val="TableNormal"/>
    <w:uiPriority w:val="61"/>
    <w:rsid w:val="00B03A2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03A2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B03A2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B0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03A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B03A2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B03A2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semiHidden/>
    <w:unhideWhenUsed/>
    <w:rsid w:val="00237D23"/>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37D23"/>
    <w:rPr>
      <w:rFonts w:ascii="Courier" w:hAnsi="Courier"/>
      <w:sz w:val="20"/>
      <w:szCs w:val="20"/>
      <w:lang w:val="en-US"/>
    </w:rPr>
  </w:style>
  <w:style w:type="character" w:customStyle="1" w:styleId="Heading2Char">
    <w:name w:val="Heading 2 Char"/>
    <w:basedOn w:val="DefaultParagraphFont"/>
    <w:link w:val="Heading2"/>
    <w:uiPriority w:val="9"/>
    <w:semiHidden/>
    <w:rsid w:val="0059111E"/>
    <w:rPr>
      <w:rFonts w:asciiTheme="majorHAnsi" w:eastAsiaTheme="majorEastAsia" w:hAnsiTheme="majorHAnsi" w:cstheme="majorBidi"/>
      <w:b/>
      <w:bCs/>
      <w:color w:val="4F81BD" w:themeColor="accent1"/>
      <w:sz w:val="26"/>
      <w:szCs w:val="26"/>
      <w:lang w:val="en-US"/>
    </w:rPr>
  </w:style>
  <w:style w:type="paragraph" w:customStyle="1" w:styleId="Ttulo1">
    <w:name w:val="Título1"/>
    <w:basedOn w:val="Normal"/>
    <w:rsid w:val="00905C21"/>
    <w:pPr>
      <w:spacing w:before="100" w:beforeAutospacing="1" w:after="100" w:afterAutospacing="1"/>
    </w:pPr>
    <w:rPr>
      <w:rFonts w:ascii="Times New Roman" w:eastAsia="Times New Roman" w:hAnsi="Times New Roman" w:cs="Times New Roman"/>
      <w:lang w:val="es-CL" w:eastAsia="es-CL"/>
    </w:rPr>
  </w:style>
  <w:style w:type="paragraph" w:customStyle="1" w:styleId="desc">
    <w:name w:val="desc"/>
    <w:basedOn w:val="Normal"/>
    <w:rsid w:val="00905C21"/>
    <w:pPr>
      <w:spacing w:before="100" w:beforeAutospacing="1" w:after="100" w:afterAutospacing="1"/>
    </w:pPr>
    <w:rPr>
      <w:rFonts w:ascii="Times New Roman" w:eastAsia="Times New Roman" w:hAnsi="Times New Roman" w:cs="Times New Roman"/>
      <w:lang w:val="es-CL" w:eastAsia="es-CL"/>
    </w:rPr>
  </w:style>
  <w:style w:type="paragraph" w:customStyle="1" w:styleId="details">
    <w:name w:val="details"/>
    <w:basedOn w:val="Normal"/>
    <w:rsid w:val="00905C21"/>
    <w:pPr>
      <w:spacing w:before="100" w:beforeAutospacing="1" w:after="100" w:afterAutospacing="1"/>
    </w:pPr>
    <w:rPr>
      <w:rFonts w:ascii="Times New Roman" w:eastAsia="Times New Roman" w:hAnsi="Times New Roman" w:cs="Times New Roman"/>
      <w:lang w:val="es-CL" w:eastAsia="es-CL"/>
    </w:rPr>
  </w:style>
  <w:style w:type="character" w:customStyle="1" w:styleId="jrnl">
    <w:name w:val="jrnl"/>
    <w:basedOn w:val="DefaultParagraphFont"/>
    <w:rsid w:val="00905C21"/>
  </w:style>
  <w:style w:type="character" w:styleId="FollowedHyperlink">
    <w:name w:val="FollowedHyperlink"/>
    <w:basedOn w:val="DefaultParagraphFont"/>
    <w:uiPriority w:val="99"/>
    <w:semiHidden/>
    <w:unhideWhenUsed/>
    <w:rsid w:val="00BB258D"/>
    <w:rPr>
      <w:color w:val="800080" w:themeColor="followedHyperlink"/>
      <w:u w:val="single"/>
    </w:rPr>
  </w:style>
  <w:style w:type="paragraph" w:styleId="Header">
    <w:name w:val="header"/>
    <w:basedOn w:val="Normal"/>
    <w:link w:val="HeaderChar"/>
    <w:uiPriority w:val="99"/>
    <w:unhideWhenUsed/>
    <w:rsid w:val="00C02BFE"/>
    <w:pPr>
      <w:tabs>
        <w:tab w:val="center" w:pos="4252"/>
        <w:tab w:val="right" w:pos="8504"/>
      </w:tabs>
    </w:pPr>
  </w:style>
  <w:style w:type="character" w:customStyle="1" w:styleId="HeaderChar">
    <w:name w:val="Header Char"/>
    <w:basedOn w:val="DefaultParagraphFont"/>
    <w:link w:val="Header"/>
    <w:uiPriority w:val="99"/>
    <w:rsid w:val="00C02BFE"/>
    <w:rPr>
      <w:lang w:val="en-US"/>
    </w:rPr>
  </w:style>
  <w:style w:type="paragraph" w:styleId="Footer">
    <w:name w:val="footer"/>
    <w:basedOn w:val="Normal"/>
    <w:link w:val="FooterChar"/>
    <w:uiPriority w:val="99"/>
    <w:unhideWhenUsed/>
    <w:rsid w:val="00C02BFE"/>
    <w:pPr>
      <w:tabs>
        <w:tab w:val="center" w:pos="4252"/>
        <w:tab w:val="right" w:pos="8504"/>
      </w:tabs>
    </w:pPr>
  </w:style>
  <w:style w:type="character" w:customStyle="1" w:styleId="FooterChar">
    <w:name w:val="Footer Char"/>
    <w:basedOn w:val="DefaultParagraphFont"/>
    <w:link w:val="Footer"/>
    <w:uiPriority w:val="99"/>
    <w:rsid w:val="00C02BFE"/>
    <w:rPr>
      <w:lang w:val="en-US"/>
    </w:rPr>
  </w:style>
  <w:style w:type="character" w:customStyle="1" w:styleId="tucodigo">
    <w:name w:val="tu_codigo"/>
    <w:basedOn w:val="DefaultParagraphFont"/>
    <w:rsid w:val="003F2D39"/>
  </w:style>
  <w:style w:type="table" w:customStyle="1" w:styleId="PlainTable31">
    <w:name w:val="Plain Table 31"/>
    <w:basedOn w:val="TableNormal"/>
    <w:uiPriority w:val="43"/>
    <w:rsid w:val="00846CB0"/>
    <w:rPr>
      <w:rFonts w:eastAsiaTheme="minorHAnsi"/>
      <w:sz w:val="22"/>
      <w:szCs w:val="22"/>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uiPriority w:val="22"/>
    <w:qFormat/>
    <w:rsid w:val="00236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870">
      <w:bodyDiv w:val="1"/>
      <w:marLeft w:val="0"/>
      <w:marRight w:val="0"/>
      <w:marTop w:val="0"/>
      <w:marBottom w:val="0"/>
      <w:divBdr>
        <w:top w:val="none" w:sz="0" w:space="0" w:color="auto"/>
        <w:left w:val="none" w:sz="0" w:space="0" w:color="auto"/>
        <w:bottom w:val="none" w:sz="0" w:space="0" w:color="auto"/>
        <w:right w:val="none" w:sz="0" w:space="0" w:color="auto"/>
      </w:divBdr>
    </w:div>
    <w:div w:id="11691542">
      <w:bodyDiv w:val="1"/>
      <w:marLeft w:val="0"/>
      <w:marRight w:val="0"/>
      <w:marTop w:val="0"/>
      <w:marBottom w:val="0"/>
      <w:divBdr>
        <w:top w:val="none" w:sz="0" w:space="0" w:color="auto"/>
        <w:left w:val="none" w:sz="0" w:space="0" w:color="auto"/>
        <w:bottom w:val="none" w:sz="0" w:space="0" w:color="auto"/>
        <w:right w:val="none" w:sz="0" w:space="0" w:color="auto"/>
      </w:divBdr>
    </w:div>
    <w:div w:id="17438545">
      <w:bodyDiv w:val="1"/>
      <w:marLeft w:val="0"/>
      <w:marRight w:val="0"/>
      <w:marTop w:val="0"/>
      <w:marBottom w:val="0"/>
      <w:divBdr>
        <w:top w:val="none" w:sz="0" w:space="0" w:color="auto"/>
        <w:left w:val="none" w:sz="0" w:space="0" w:color="auto"/>
        <w:bottom w:val="none" w:sz="0" w:space="0" w:color="auto"/>
        <w:right w:val="none" w:sz="0" w:space="0" w:color="auto"/>
      </w:divBdr>
    </w:div>
    <w:div w:id="26370464">
      <w:bodyDiv w:val="1"/>
      <w:marLeft w:val="0"/>
      <w:marRight w:val="0"/>
      <w:marTop w:val="0"/>
      <w:marBottom w:val="0"/>
      <w:divBdr>
        <w:top w:val="none" w:sz="0" w:space="0" w:color="auto"/>
        <w:left w:val="none" w:sz="0" w:space="0" w:color="auto"/>
        <w:bottom w:val="none" w:sz="0" w:space="0" w:color="auto"/>
        <w:right w:val="none" w:sz="0" w:space="0" w:color="auto"/>
      </w:divBdr>
    </w:div>
    <w:div w:id="91897238">
      <w:bodyDiv w:val="1"/>
      <w:marLeft w:val="0"/>
      <w:marRight w:val="0"/>
      <w:marTop w:val="0"/>
      <w:marBottom w:val="0"/>
      <w:divBdr>
        <w:top w:val="none" w:sz="0" w:space="0" w:color="auto"/>
        <w:left w:val="none" w:sz="0" w:space="0" w:color="auto"/>
        <w:bottom w:val="none" w:sz="0" w:space="0" w:color="auto"/>
        <w:right w:val="none" w:sz="0" w:space="0" w:color="auto"/>
      </w:divBdr>
    </w:div>
    <w:div w:id="98108157">
      <w:bodyDiv w:val="1"/>
      <w:marLeft w:val="0"/>
      <w:marRight w:val="0"/>
      <w:marTop w:val="0"/>
      <w:marBottom w:val="0"/>
      <w:divBdr>
        <w:top w:val="none" w:sz="0" w:space="0" w:color="auto"/>
        <w:left w:val="none" w:sz="0" w:space="0" w:color="auto"/>
        <w:bottom w:val="none" w:sz="0" w:space="0" w:color="auto"/>
        <w:right w:val="none" w:sz="0" w:space="0" w:color="auto"/>
      </w:divBdr>
    </w:div>
    <w:div w:id="137771996">
      <w:bodyDiv w:val="1"/>
      <w:marLeft w:val="0"/>
      <w:marRight w:val="0"/>
      <w:marTop w:val="0"/>
      <w:marBottom w:val="0"/>
      <w:divBdr>
        <w:top w:val="none" w:sz="0" w:space="0" w:color="auto"/>
        <w:left w:val="none" w:sz="0" w:space="0" w:color="auto"/>
        <w:bottom w:val="none" w:sz="0" w:space="0" w:color="auto"/>
        <w:right w:val="none" w:sz="0" w:space="0" w:color="auto"/>
      </w:divBdr>
    </w:div>
    <w:div w:id="152141456">
      <w:bodyDiv w:val="1"/>
      <w:marLeft w:val="0"/>
      <w:marRight w:val="0"/>
      <w:marTop w:val="0"/>
      <w:marBottom w:val="0"/>
      <w:divBdr>
        <w:top w:val="none" w:sz="0" w:space="0" w:color="auto"/>
        <w:left w:val="none" w:sz="0" w:space="0" w:color="auto"/>
        <w:bottom w:val="none" w:sz="0" w:space="0" w:color="auto"/>
        <w:right w:val="none" w:sz="0" w:space="0" w:color="auto"/>
      </w:divBdr>
      <w:divsChild>
        <w:div w:id="1658221185">
          <w:marLeft w:val="0"/>
          <w:marRight w:val="0"/>
          <w:marTop w:val="0"/>
          <w:marBottom w:val="0"/>
          <w:divBdr>
            <w:top w:val="none" w:sz="0" w:space="0" w:color="auto"/>
            <w:left w:val="none" w:sz="0" w:space="0" w:color="auto"/>
            <w:bottom w:val="none" w:sz="0" w:space="0" w:color="auto"/>
            <w:right w:val="none" w:sz="0" w:space="0" w:color="auto"/>
          </w:divBdr>
        </w:div>
        <w:div w:id="1718314014">
          <w:marLeft w:val="0"/>
          <w:marRight w:val="0"/>
          <w:marTop w:val="0"/>
          <w:marBottom w:val="0"/>
          <w:divBdr>
            <w:top w:val="none" w:sz="0" w:space="0" w:color="auto"/>
            <w:left w:val="none" w:sz="0" w:space="0" w:color="auto"/>
            <w:bottom w:val="none" w:sz="0" w:space="0" w:color="auto"/>
            <w:right w:val="none" w:sz="0" w:space="0" w:color="auto"/>
          </w:divBdr>
        </w:div>
        <w:div w:id="1841654965">
          <w:marLeft w:val="0"/>
          <w:marRight w:val="0"/>
          <w:marTop w:val="0"/>
          <w:marBottom w:val="0"/>
          <w:divBdr>
            <w:top w:val="none" w:sz="0" w:space="0" w:color="auto"/>
            <w:left w:val="none" w:sz="0" w:space="0" w:color="auto"/>
            <w:bottom w:val="none" w:sz="0" w:space="0" w:color="auto"/>
            <w:right w:val="none" w:sz="0" w:space="0" w:color="auto"/>
          </w:divBdr>
        </w:div>
        <w:div w:id="2125466724">
          <w:marLeft w:val="0"/>
          <w:marRight w:val="0"/>
          <w:marTop w:val="0"/>
          <w:marBottom w:val="0"/>
          <w:divBdr>
            <w:top w:val="none" w:sz="0" w:space="0" w:color="auto"/>
            <w:left w:val="none" w:sz="0" w:space="0" w:color="auto"/>
            <w:bottom w:val="none" w:sz="0" w:space="0" w:color="auto"/>
            <w:right w:val="none" w:sz="0" w:space="0" w:color="auto"/>
          </w:divBdr>
        </w:div>
      </w:divsChild>
    </w:div>
    <w:div w:id="218054444">
      <w:bodyDiv w:val="1"/>
      <w:marLeft w:val="0"/>
      <w:marRight w:val="0"/>
      <w:marTop w:val="0"/>
      <w:marBottom w:val="0"/>
      <w:divBdr>
        <w:top w:val="none" w:sz="0" w:space="0" w:color="auto"/>
        <w:left w:val="none" w:sz="0" w:space="0" w:color="auto"/>
        <w:bottom w:val="none" w:sz="0" w:space="0" w:color="auto"/>
        <w:right w:val="none" w:sz="0" w:space="0" w:color="auto"/>
      </w:divBdr>
    </w:div>
    <w:div w:id="261383529">
      <w:bodyDiv w:val="1"/>
      <w:marLeft w:val="0"/>
      <w:marRight w:val="0"/>
      <w:marTop w:val="0"/>
      <w:marBottom w:val="0"/>
      <w:divBdr>
        <w:top w:val="none" w:sz="0" w:space="0" w:color="auto"/>
        <w:left w:val="none" w:sz="0" w:space="0" w:color="auto"/>
        <w:bottom w:val="none" w:sz="0" w:space="0" w:color="auto"/>
        <w:right w:val="none" w:sz="0" w:space="0" w:color="auto"/>
      </w:divBdr>
    </w:div>
    <w:div w:id="288710346">
      <w:bodyDiv w:val="1"/>
      <w:marLeft w:val="0"/>
      <w:marRight w:val="0"/>
      <w:marTop w:val="0"/>
      <w:marBottom w:val="0"/>
      <w:divBdr>
        <w:top w:val="none" w:sz="0" w:space="0" w:color="auto"/>
        <w:left w:val="none" w:sz="0" w:space="0" w:color="auto"/>
        <w:bottom w:val="none" w:sz="0" w:space="0" w:color="auto"/>
        <w:right w:val="none" w:sz="0" w:space="0" w:color="auto"/>
      </w:divBdr>
    </w:div>
    <w:div w:id="305280923">
      <w:bodyDiv w:val="1"/>
      <w:marLeft w:val="0"/>
      <w:marRight w:val="0"/>
      <w:marTop w:val="0"/>
      <w:marBottom w:val="0"/>
      <w:divBdr>
        <w:top w:val="none" w:sz="0" w:space="0" w:color="auto"/>
        <w:left w:val="none" w:sz="0" w:space="0" w:color="auto"/>
        <w:bottom w:val="none" w:sz="0" w:space="0" w:color="auto"/>
        <w:right w:val="none" w:sz="0" w:space="0" w:color="auto"/>
      </w:divBdr>
      <w:divsChild>
        <w:div w:id="2012221798">
          <w:marLeft w:val="0"/>
          <w:marRight w:val="0"/>
          <w:marTop w:val="0"/>
          <w:marBottom w:val="0"/>
          <w:divBdr>
            <w:top w:val="none" w:sz="0" w:space="0" w:color="auto"/>
            <w:left w:val="none" w:sz="0" w:space="0" w:color="auto"/>
            <w:bottom w:val="none" w:sz="0" w:space="0" w:color="auto"/>
            <w:right w:val="none" w:sz="0" w:space="0" w:color="auto"/>
          </w:divBdr>
          <w:divsChild>
            <w:div w:id="345207015">
              <w:marLeft w:val="0"/>
              <w:marRight w:val="0"/>
              <w:marTop w:val="0"/>
              <w:marBottom w:val="0"/>
              <w:divBdr>
                <w:top w:val="none" w:sz="0" w:space="0" w:color="auto"/>
                <w:left w:val="none" w:sz="0" w:space="0" w:color="auto"/>
                <w:bottom w:val="none" w:sz="0" w:space="0" w:color="auto"/>
                <w:right w:val="none" w:sz="0" w:space="0" w:color="auto"/>
              </w:divBdr>
            </w:div>
          </w:divsChild>
        </w:div>
        <w:div w:id="1323464543">
          <w:marLeft w:val="0"/>
          <w:marRight w:val="0"/>
          <w:marTop w:val="375"/>
          <w:marBottom w:val="225"/>
          <w:divBdr>
            <w:top w:val="none" w:sz="0" w:space="0" w:color="auto"/>
            <w:left w:val="none" w:sz="0" w:space="0" w:color="auto"/>
            <w:bottom w:val="none" w:sz="0" w:space="0" w:color="auto"/>
            <w:right w:val="none" w:sz="0" w:space="0" w:color="auto"/>
          </w:divBdr>
        </w:div>
      </w:divsChild>
    </w:div>
    <w:div w:id="318535522">
      <w:bodyDiv w:val="1"/>
      <w:marLeft w:val="0"/>
      <w:marRight w:val="0"/>
      <w:marTop w:val="0"/>
      <w:marBottom w:val="0"/>
      <w:divBdr>
        <w:top w:val="none" w:sz="0" w:space="0" w:color="auto"/>
        <w:left w:val="none" w:sz="0" w:space="0" w:color="auto"/>
        <w:bottom w:val="none" w:sz="0" w:space="0" w:color="auto"/>
        <w:right w:val="none" w:sz="0" w:space="0" w:color="auto"/>
      </w:divBdr>
    </w:div>
    <w:div w:id="342896261">
      <w:bodyDiv w:val="1"/>
      <w:marLeft w:val="0"/>
      <w:marRight w:val="0"/>
      <w:marTop w:val="0"/>
      <w:marBottom w:val="0"/>
      <w:divBdr>
        <w:top w:val="none" w:sz="0" w:space="0" w:color="auto"/>
        <w:left w:val="none" w:sz="0" w:space="0" w:color="auto"/>
        <w:bottom w:val="none" w:sz="0" w:space="0" w:color="auto"/>
        <w:right w:val="none" w:sz="0" w:space="0" w:color="auto"/>
      </w:divBdr>
    </w:div>
    <w:div w:id="445540286">
      <w:bodyDiv w:val="1"/>
      <w:marLeft w:val="0"/>
      <w:marRight w:val="0"/>
      <w:marTop w:val="0"/>
      <w:marBottom w:val="0"/>
      <w:divBdr>
        <w:top w:val="none" w:sz="0" w:space="0" w:color="auto"/>
        <w:left w:val="none" w:sz="0" w:space="0" w:color="auto"/>
        <w:bottom w:val="none" w:sz="0" w:space="0" w:color="auto"/>
        <w:right w:val="none" w:sz="0" w:space="0" w:color="auto"/>
      </w:divBdr>
    </w:div>
    <w:div w:id="461773510">
      <w:bodyDiv w:val="1"/>
      <w:marLeft w:val="0"/>
      <w:marRight w:val="0"/>
      <w:marTop w:val="0"/>
      <w:marBottom w:val="0"/>
      <w:divBdr>
        <w:top w:val="none" w:sz="0" w:space="0" w:color="auto"/>
        <w:left w:val="none" w:sz="0" w:space="0" w:color="auto"/>
        <w:bottom w:val="none" w:sz="0" w:space="0" w:color="auto"/>
        <w:right w:val="none" w:sz="0" w:space="0" w:color="auto"/>
      </w:divBdr>
    </w:div>
    <w:div w:id="531651273">
      <w:bodyDiv w:val="1"/>
      <w:marLeft w:val="0"/>
      <w:marRight w:val="0"/>
      <w:marTop w:val="0"/>
      <w:marBottom w:val="0"/>
      <w:divBdr>
        <w:top w:val="none" w:sz="0" w:space="0" w:color="auto"/>
        <w:left w:val="none" w:sz="0" w:space="0" w:color="auto"/>
        <w:bottom w:val="none" w:sz="0" w:space="0" w:color="auto"/>
        <w:right w:val="none" w:sz="0" w:space="0" w:color="auto"/>
      </w:divBdr>
      <w:divsChild>
        <w:div w:id="1727876337">
          <w:marLeft w:val="0"/>
          <w:marRight w:val="0"/>
          <w:marTop w:val="105"/>
          <w:marBottom w:val="30"/>
          <w:divBdr>
            <w:top w:val="none" w:sz="0" w:space="0" w:color="auto"/>
            <w:left w:val="none" w:sz="0" w:space="0" w:color="auto"/>
            <w:bottom w:val="none" w:sz="0" w:space="0" w:color="auto"/>
            <w:right w:val="none" w:sz="0" w:space="0" w:color="auto"/>
          </w:divBdr>
          <w:divsChild>
            <w:div w:id="234242776">
              <w:marLeft w:val="0"/>
              <w:marRight w:val="0"/>
              <w:marTop w:val="0"/>
              <w:marBottom w:val="0"/>
              <w:divBdr>
                <w:top w:val="none" w:sz="0" w:space="0" w:color="auto"/>
                <w:left w:val="none" w:sz="0" w:space="0" w:color="auto"/>
                <w:bottom w:val="none" w:sz="0" w:space="0" w:color="auto"/>
                <w:right w:val="none" w:sz="0" w:space="0" w:color="auto"/>
              </w:divBdr>
              <w:divsChild>
                <w:div w:id="14609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6447">
          <w:marLeft w:val="0"/>
          <w:marRight w:val="0"/>
          <w:marTop w:val="0"/>
          <w:marBottom w:val="0"/>
          <w:divBdr>
            <w:top w:val="none" w:sz="0" w:space="0" w:color="auto"/>
            <w:left w:val="none" w:sz="0" w:space="0" w:color="auto"/>
            <w:bottom w:val="none" w:sz="0" w:space="0" w:color="auto"/>
            <w:right w:val="none" w:sz="0" w:space="0" w:color="auto"/>
          </w:divBdr>
          <w:divsChild>
            <w:div w:id="7607160">
              <w:marLeft w:val="0"/>
              <w:marRight w:val="0"/>
              <w:marTop w:val="0"/>
              <w:marBottom w:val="0"/>
              <w:divBdr>
                <w:top w:val="none" w:sz="0" w:space="0" w:color="auto"/>
                <w:left w:val="none" w:sz="0" w:space="0" w:color="auto"/>
                <w:bottom w:val="none" w:sz="0" w:space="0" w:color="auto"/>
                <w:right w:val="none" w:sz="0" w:space="0" w:color="auto"/>
              </w:divBdr>
              <w:divsChild>
                <w:div w:id="1288271847">
                  <w:marLeft w:val="60"/>
                  <w:marRight w:val="0"/>
                  <w:marTop w:val="0"/>
                  <w:marBottom w:val="0"/>
                  <w:divBdr>
                    <w:top w:val="none" w:sz="0" w:space="0" w:color="auto"/>
                    <w:left w:val="none" w:sz="0" w:space="0" w:color="auto"/>
                    <w:bottom w:val="none" w:sz="0" w:space="0" w:color="auto"/>
                    <w:right w:val="none" w:sz="0" w:space="0" w:color="auto"/>
                  </w:divBdr>
                  <w:divsChild>
                    <w:div w:id="533468130">
                      <w:marLeft w:val="0"/>
                      <w:marRight w:val="0"/>
                      <w:marTop w:val="0"/>
                      <w:marBottom w:val="0"/>
                      <w:divBdr>
                        <w:top w:val="none" w:sz="0" w:space="0" w:color="auto"/>
                        <w:left w:val="none" w:sz="0" w:space="0" w:color="auto"/>
                        <w:bottom w:val="none" w:sz="0" w:space="0" w:color="auto"/>
                        <w:right w:val="none" w:sz="0" w:space="0" w:color="auto"/>
                      </w:divBdr>
                      <w:divsChild>
                        <w:div w:id="1927617866">
                          <w:marLeft w:val="0"/>
                          <w:marRight w:val="0"/>
                          <w:marTop w:val="0"/>
                          <w:marBottom w:val="120"/>
                          <w:divBdr>
                            <w:top w:val="single" w:sz="6" w:space="0" w:color="F5F5F5"/>
                            <w:left w:val="single" w:sz="6" w:space="0" w:color="F5F5F5"/>
                            <w:bottom w:val="single" w:sz="6" w:space="0" w:color="F5F5F5"/>
                            <w:right w:val="single" w:sz="6" w:space="0" w:color="F5F5F5"/>
                          </w:divBdr>
                          <w:divsChild>
                            <w:div w:id="518814865">
                              <w:marLeft w:val="0"/>
                              <w:marRight w:val="0"/>
                              <w:marTop w:val="0"/>
                              <w:marBottom w:val="0"/>
                              <w:divBdr>
                                <w:top w:val="none" w:sz="0" w:space="0" w:color="auto"/>
                                <w:left w:val="none" w:sz="0" w:space="0" w:color="auto"/>
                                <w:bottom w:val="none" w:sz="0" w:space="0" w:color="auto"/>
                                <w:right w:val="none" w:sz="0" w:space="0" w:color="auto"/>
                              </w:divBdr>
                              <w:divsChild>
                                <w:div w:id="15238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79155">
              <w:marLeft w:val="0"/>
              <w:marRight w:val="0"/>
              <w:marTop w:val="0"/>
              <w:marBottom w:val="0"/>
              <w:divBdr>
                <w:top w:val="none" w:sz="0" w:space="0" w:color="auto"/>
                <w:left w:val="none" w:sz="0" w:space="0" w:color="auto"/>
                <w:bottom w:val="none" w:sz="0" w:space="0" w:color="auto"/>
                <w:right w:val="none" w:sz="0" w:space="0" w:color="auto"/>
              </w:divBdr>
              <w:divsChild>
                <w:div w:id="1548839835">
                  <w:marLeft w:val="0"/>
                  <w:marRight w:val="60"/>
                  <w:marTop w:val="0"/>
                  <w:marBottom w:val="0"/>
                  <w:divBdr>
                    <w:top w:val="none" w:sz="0" w:space="0" w:color="auto"/>
                    <w:left w:val="none" w:sz="0" w:space="0" w:color="auto"/>
                    <w:bottom w:val="none" w:sz="0" w:space="0" w:color="auto"/>
                    <w:right w:val="none" w:sz="0" w:space="0" w:color="auto"/>
                  </w:divBdr>
                  <w:divsChild>
                    <w:div w:id="1364210444">
                      <w:marLeft w:val="0"/>
                      <w:marRight w:val="0"/>
                      <w:marTop w:val="0"/>
                      <w:marBottom w:val="120"/>
                      <w:divBdr>
                        <w:top w:val="single" w:sz="6" w:space="0" w:color="C0C0C0"/>
                        <w:left w:val="single" w:sz="6" w:space="0" w:color="D9D9D9"/>
                        <w:bottom w:val="single" w:sz="6" w:space="0" w:color="D9D9D9"/>
                        <w:right w:val="single" w:sz="6" w:space="0" w:color="D9D9D9"/>
                      </w:divBdr>
                      <w:divsChild>
                        <w:div w:id="11762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7554">
      <w:bodyDiv w:val="1"/>
      <w:marLeft w:val="0"/>
      <w:marRight w:val="0"/>
      <w:marTop w:val="0"/>
      <w:marBottom w:val="0"/>
      <w:divBdr>
        <w:top w:val="none" w:sz="0" w:space="0" w:color="auto"/>
        <w:left w:val="none" w:sz="0" w:space="0" w:color="auto"/>
        <w:bottom w:val="none" w:sz="0" w:space="0" w:color="auto"/>
        <w:right w:val="none" w:sz="0" w:space="0" w:color="auto"/>
      </w:divBdr>
    </w:div>
    <w:div w:id="581109226">
      <w:bodyDiv w:val="1"/>
      <w:marLeft w:val="0"/>
      <w:marRight w:val="0"/>
      <w:marTop w:val="0"/>
      <w:marBottom w:val="0"/>
      <w:divBdr>
        <w:top w:val="none" w:sz="0" w:space="0" w:color="auto"/>
        <w:left w:val="none" w:sz="0" w:space="0" w:color="auto"/>
        <w:bottom w:val="none" w:sz="0" w:space="0" w:color="auto"/>
        <w:right w:val="none" w:sz="0" w:space="0" w:color="auto"/>
      </w:divBdr>
    </w:div>
    <w:div w:id="592669914">
      <w:bodyDiv w:val="1"/>
      <w:marLeft w:val="0"/>
      <w:marRight w:val="0"/>
      <w:marTop w:val="0"/>
      <w:marBottom w:val="0"/>
      <w:divBdr>
        <w:top w:val="none" w:sz="0" w:space="0" w:color="auto"/>
        <w:left w:val="none" w:sz="0" w:space="0" w:color="auto"/>
        <w:bottom w:val="none" w:sz="0" w:space="0" w:color="auto"/>
        <w:right w:val="none" w:sz="0" w:space="0" w:color="auto"/>
      </w:divBdr>
    </w:div>
    <w:div w:id="661541227">
      <w:bodyDiv w:val="1"/>
      <w:marLeft w:val="0"/>
      <w:marRight w:val="0"/>
      <w:marTop w:val="0"/>
      <w:marBottom w:val="0"/>
      <w:divBdr>
        <w:top w:val="none" w:sz="0" w:space="0" w:color="auto"/>
        <w:left w:val="none" w:sz="0" w:space="0" w:color="auto"/>
        <w:bottom w:val="none" w:sz="0" w:space="0" w:color="auto"/>
        <w:right w:val="none" w:sz="0" w:space="0" w:color="auto"/>
      </w:divBdr>
    </w:div>
    <w:div w:id="664862751">
      <w:bodyDiv w:val="1"/>
      <w:marLeft w:val="0"/>
      <w:marRight w:val="0"/>
      <w:marTop w:val="0"/>
      <w:marBottom w:val="0"/>
      <w:divBdr>
        <w:top w:val="none" w:sz="0" w:space="0" w:color="auto"/>
        <w:left w:val="none" w:sz="0" w:space="0" w:color="auto"/>
        <w:bottom w:val="none" w:sz="0" w:space="0" w:color="auto"/>
        <w:right w:val="none" w:sz="0" w:space="0" w:color="auto"/>
      </w:divBdr>
    </w:div>
    <w:div w:id="766199183">
      <w:bodyDiv w:val="1"/>
      <w:marLeft w:val="0"/>
      <w:marRight w:val="0"/>
      <w:marTop w:val="0"/>
      <w:marBottom w:val="0"/>
      <w:divBdr>
        <w:top w:val="none" w:sz="0" w:space="0" w:color="auto"/>
        <w:left w:val="none" w:sz="0" w:space="0" w:color="auto"/>
        <w:bottom w:val="none" w:sz="0" w:space="0" w:color="auto"/>
        <w:right w:val="none" w:sz="0" w:space="0" w:color="auto"/>
      </w:divBdr>
    </w:div>
    <w:div w:id="825170625">
      <w:bodyDiv w:val="1"/>
      <w:marLeft w:val="0"/>
      <w:marRight w:val="0"/>
      <w:marTop w:val="0"/>
      <w:marBottom w:val="0"/>
      <w:divBdr>
        <w:top w:val="none" w:sz="0" w:space="0" w:color="auto"/>
        <w:left w:val="none" w:sz="0" w:space="0" w:color="auto"/>
        <w:bottom w:val="none" w:sz="0" w:space="0" w:color="auto"/>
        <w:right w:val="none" w:sz="0" w:space="0" w:color="auto"/>
      </w:divBdr>
    </w:div>
    <w:div w:id="875041214">
      <w:bodyDiv w:val="1"/>
      <w:marLeft w:val="0"/>
      <w:marRight w:val="0"/>
      <w:marTop w:val="0"/>
      <w:marBottom w:val="0"/>
      <w:divBdr>
        <w:top w:val="none" w:sz="0" w:space="0" w:color="auto"/>
        <w:left w:val="none" w:sz="0" w:space="0" w:color="auto"/>
        <w:bottom w:val="none" w:sz="0" w:space="0" w:color="auto"/>
        <w:right w:val="none" w:sz="0" w:space="0" w:color="auto"/>
      </w:divBdr>
    </w:div>
    <w:div w:id="885527057">
      <w:bodyDiv w:val="1"/>
      <w:marLeft w:val="0"/>
      <w:marRight w:val="0"/>
      <w:marTop w:val="0"/>
      <w:marBottom w:val="0"/>
      <w:divBdr>
        <w:top w:val="none" w:sz="0" w:space="0" w:color="auto"/>
        <w:left w:val="none" w:sz="0" w:space="0" w:color="auto"/>
        <w:bottom w:val="none" w:sz="0" w:space="0" w:color="auto"/>
        <w:right w:val="none" w:sz="0" w:space="0" w:color="auto"/>
      </w:divBdr>
    </w:div>
    <w:div w:id="911231721">
      <w:bodyDiv w:val="1"/>
      <w:marLeft w:val="0"/>
      <w:marRight w:val="0"/>
      <w:marTop w:val="0"/>
      <w:marBottom w:val="0"/>
      <w:divBdr>
        <w:top w:val="none" w:sz="0" w:space="0" w:color="auto"/>
        <w:left w:val="none" w:sz="0" w:space="0" w:color="auto"/>
        <w:bottom w:val="none" w:sz="0" w:space="0" w:color="auto"/>
        <w:right w:val="none" w:sz="0" w:space="0" w:color="auto"/>
      </w:divBdr>
    </w:div>
    <w:div w:id="944653538">
      <w:bodyDiv w:val="1"/>
      <w:marLeft w:val="0"/>
      <w:marRight w:val="0"/>
      <w:marTop w:val="0"/>
      <w:marBottom w:val="0"/>
      <w:divBdr>
        <w:top w:val="none" w:sz="0" w:space="0" w:color="auto"/>
        <w:left w:val="none" w:sz="0" w:space="0" w:color="auto"/>
        <w:bottom w:val="none" w:sz="0" w:space="0" w:color="auto"/>
        <w:right w:val="none" w:sz="0" w:space="0" w:color="auto"/>
      </w:divBdr>
    </w:div>
    <w:div w:id="945040664">
      <w:bodyDiv w:val="1"/>
      <w:marLeft w:val="0"/>
      <w:marRight w:val="0"/>
      <w:marTop w:val="0"/>
      <w:marBottom w:val="0"/>
      <w:divBdr>
        <w:top w:val="none" w:sz="0" w:space="0" w:color="auto"/>
        <w:left w:val="none" w:sz="0" w:space="0" w:color="auto"/>
        <w:bottom w:val="none" w:sz="0" w:space="0" w:color="auto"/>
        <w:right w:val="none" w:sz="0" w:space="0" w:color="auto"/>
      </w:divBdr>
    </w:div>
    <w:div w:id="999699966">
      <w:bodyDiv w:val="1"/>
      <w:marLeft w:val="0"/>
      <w:marRight w:val="0"/>
      <w:marTop w:val="0"/>
      <w:marBottom w:val="0"/>
      <w:divBdr>
        <w:top w:val="none" w:sz="0" w:space="0" w:color="auto"/>
        <w:left w:val="none" w:sz="0" w:space="0" w:color="auto"/>
        <w:bottom w:val="none" w:sz="0" w:space="0" w:color="auto"/>
        <w:right w:val="none" w:sz="0" w:space="0" w:color="auto"/>
      </w:divBdr>
      <w:divsChild>
        <w:div w:id="12926860">
          <w:marLeft w:val="0"/>
          <w:marRight w:val="0"/>
          <w:marTop w:val="0"/>
          <w:marBottom w:val="0"/>
          <w:divBdr>
            <w:top w:val="none" w:sz="0" w:space="0" w:color="auto"/>
            <w:left w:val="none" w:sz="0" w:space="0" w:color="auto"/>
            <w:bottom w:val="none" w:sz="0" w:space="0" w:color="auto"/>
            <w:right w:val="none" w:sz="0" w:space="0" w:color="auto"/>
          </w:divBdr>
        </w:div>
        <w:div w:id="20859279">
          <w:marLeft w:val="0"/>
          <w:marRight w:val="0"/>
          <w:marTop w:val="0"/>
          <w:marBottom w:val="0"/>
          <w:divBdr>
            <w:top w:val="none" w:sz="0" w:space="0" w:color="auto"/>
            <w:left w:val="none" w:sz="0" w:space="0" w:color="auto"/>
            <w:bottom w:val="none" w:sz="0" w:space="0" w:color="auto"/>
            <w:right w:val="none" w:sz="0" w:space="0" w:color="auto"/>
          </w:divBdr>
        </w:div>
        <w:div w:id="163011900">
          <w:marLeft w:val="0"/>
          <w:marRight w:val="0"/>
          <w:marTop w:val="0"/>
          <w:marBottom w:val="0"/>
          <w:divBdr>
            <w:top w:val="none" w:sz="0" w:space="0" w:color="auto"/>
            <w:left w:val="none" w:sz="0" w:space="0" w:color="auto"/>
            <w:bottom w:val="none" w:sz="0" w:space="0" w:color="auto"/>
            <w:right w:val="none" w:sz="0" w:space="0" w:color="auto"/>
          </w:divBdr>
        </w:div>
        <w:div w:id="424963540">
          <w:marLeft w:val="0"/>
          <w:marRight w:val="0"/>
          <w:marTop w:val="0"/>
          <w:marBottom w:val="0"/>
          <w:divBdr>
            <w:top w:val="none" w:sz="0" w:space="0" w:color="auto"/>
            <w:left w:val="none" w:sz="0" w:space="0" w:color="auto"/>
            <w:bottom w:val="none" w:sz="0" w:space="0" w:color="auto"/>
            <w:right w:val="none" w:sz="0" w:space="0" w:color="auto"/>
          </w:divBdr>
        </w:div>
        <w:div w:id="1510486085">
          <w:marLeft w:val="0"/>
          <w:marRight w:val="0"/>
          <w:marTop w:val="0"/>
          <w:marBottom w:val="0"/>
          <w:divBdr>
            <w:top w:val="none" w:sz="0" w:space="0" w:color="auto"/>
            <w:left w:val="none" w:sz="0" w:space="0" w:color="auto"/>
            <w:bottom w:val="none" w:sz="0" w:space="0" w:color="auto"/>
            <w:right w:val="none" w:sz="0" w:space="0" w:color="auto"/>
          </w:divBdr>
        </w:div>
        <w:div w:id="1753962423">
          <w:marLeft w:val="0"/>
          <w:marRight w:val="0"/>
          <w:marTop w:val="0"/>
          <w:marBottom w:val="0"/>
          <w:divBdr>
            <w:top w:val="none" w:sz="0" w:space="0" w:color="auto"/>
            <w:left w:val="none" w:sz="0" w:space="0" w:color="auto"/>
            <w:bottom w:val="none" w:sz="0" w:space="0" w:color="auto"/>
            <w:right w:val="none" w:sz="0" w:space="0" w:color="auto"/>
          </w:divBdr>
        </w:div>
        <w:div w:id="2089228545">
          <w:marLeft w:val="0"/>
          <w:marRight w:val="0"/>
          <w:marTop w:val="0"/>
          <w:marBottom w:val="0"/>
          <w:divBdr>
            <w:top w:val="none" w:sz="0" w:space="0" w:color="auto"/>
            <w:left w:val="none" w:sz="0" w:space="0" w:color="auto"/>
            <w:bottom w:val="none" w:sz="0" w:space="0" w:color="auto"/>
            <w:right w:val="none" w:sz="0" w:space="0" w:color="auto"/>
          </w:divBdr>
        </w:div>
        <w:div w:id="2114662080">
          <w:marLeft w:val="0"/>
          <w:marRight w:val="0"/>
          <w:marTop w:val="0"/>
          <w:marBottom w:val="0"/>
          <w:divBdr>
            <w:top w:val="none" w:sz="0" w:space="0" w:color="auto"/>
            <w:left w:val="none" w:sz="0" w:space="0" w:color="auto"/>
            <w:bottom w:val="none" w:sz="0" w:space="0" w:color="auto"/>
            <w:right w:val="none" w:sz="0" w:space="0" w:color="auto"/>
          </w:divBdr>
        </w:div>
      </w:divsChild>
    </w:div>
    <w:div w:id="1027213532">
      <w:bodyDiv w:val="1"/>
      <w:marLeft w:val="0"/>
      <w:marRight w:val="0"/>
      <w:marTop w:val="0"/>
      <w:marBottom w:val="0"/>
      <w:divBdr>
        <w:top w:val="none" w:sz="0" w:space="0" w:color="auto"/>
        <w:left w:val="none" w:sz="0" w:space="0" w:color="auto"/>
        <w:bottom w:val="none" w:sz="0" w:space="0" w:color="auto"/>
        <w:right w:val="none" w:sz="0" w:space="0" w:color="auto"/>
      </w:divBdr>
    </w:div>
    <w:div w:id="1030226917">
      <w:bodyDiv w:val="1"/>
      <w:marLeft w:val="0"/>
      <w:marRight w:val="0"/>
      <w:marTop w:val="0"/>
      <w:marBottom w:val="0"/>
      <w:divBdr>
        <w:top w:val="none" w:sz="0" w:space="0" w:color="auto"/>
        <w:left w:val="none" w:sz="0" w:space="0" w:color="auto"/>
        <w:bottom w:val="none" w:sz="0" w:space="0" w:color="auto"/>
        <w:right w:val="none" w:sz="0" w:space="0" w:color="auto"/>
      </w:divBdr>
    </w:div>
    <w:div w:id="1056583850">
      <w:bodyDiv w:val="1"/>
      <w:marLeft w:val="0"/>
      <w:marRight w:val="0"/>
      <w:marTop w:val="0"/>
      <w:marBottom w:val="0"/>
      <w:divBdr>
        <w:top w:val="none" w:sz="0" w:space="0" w:color="auto"/>
        <w:left w:val="none" w:sz="0" w:space="0" w:color="auto"/>
        <w:bottom w:val="none" w:sz="0" w:space="0" w:color="auto"/>
        <w:right w:val="none" w:sz="0" w:space="0" w:color="auto"/>
      </w:divBdr>
    </w:div>
    <w:div w:id="1061826932">
      <w:bodyDiv w:val="1"/>
      <w:marLeft w:val="0"/>
      <w:marRight w:val="0"/>
      <w:marTop w:val="0"/>
      <w:marBottom w:val="0"/>
      <w:divBdr>
        <w:top w:val="none" w:sz="0" w:space="0" w:color="auto"/>
        <w:left w:val="none" w:sz="0" w:space="0" w:color="auto"/>
        <w:bottom w:val="none" w:sz="0" w:space="0" w:color="auto"/>
        <w:right w:val="none" w:sz="0" w:space="0" w:color="auto"/>
      </w:divBdr>
      <w:divsChild>
        <w:div w:id="813067055">
          <w:marLeft w:val="0"/>
          <w:marRight w:val="0"/>
          <w:marTop w:val="105"/>
          <w:marBottom w:val="30"/>
          <w:divBdr>
            <w:top w:val="none" w:sz="0" w:space="0" w:color="auto"/>
            <w:left w:val="none" w:sz="0" w:space="0" w:color="auto"/>
            <w:bottom w:val="none" w:sz="0" w:space="0" w:color="auto"/>
            <w:right w:val="none" w:sz="0" w:space="0" w:color="auto"/>
          </w:divBdr>
          <w:divsChild>
            <w:div w:id="738017960">
              <w:marLeft w:val="0"/>
              <w:marRight w:val="0"/>
              <w:marTop w:val="0"/>
              <w:marBottom w:val="0"/>
              <w:divBdr>
                <w:top w:val="none" w:sz="0" w:space="0" w:color="auto"/>
                <w:left w:val="none" w:sz="0" w:space="0" w:color="auto"/>
                <w:bottom w:val="none" w:sz="0" w:space="0" w:color="auto"/>
                <w:right w:val="none" w:sz="0" w:space="0" w:color="auto"/>
              </w:divBdr>
              <w:divsChild>
                <w:div w:id="608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698">
          <w:marLeft w:val="0"/>
          <w:marRight w:val="0"/>
          <w:marTop w:val="0"/>
          <w:marBottom w:val="0"/>
          <w:divBdr>
            <w:top w:val="none" w:sz="0" w:space="0" w:color="auto"/>
            <w:left w:val="none" w:sz="0" w:space="0" w:color="auto"/>
            <w:bottom w:val="none" w:sz="0" w:space="0" w:color="auto"/>
            <w:right w:val="none" w:sz="0" w:space="0" w:color="auto"/>
          </w:divBdr>
          <w:divsChild>
            <w:div w:id="920286676">
              <w:marLeft w:val="0"/>
              <w:marRight w:val="0"/>
              <w:marTop w:val="0"/>
              <w:marBottom w:val="0"/>
              <w:divBdr>
                <w:top w:val="none" w:sz="0" w:space="0" w:color="auto"/>
                <w:left w:val="none" w:sz="0" w:space="0" w:color="auto"/>
                <w:bottom w:val="none" w:sz="0" w:space="0" w:color="auto"/>
                <w:right w:val="none" w:sz="0" w:space="0" w:color="auto"/>
              </w:divBdr>
              <w:divsChild>
                <w:div w:id="1260528013">
                  <w:marLeft w:val="60"/>
                  <w:marRight w:val="0"/>
                  <w:marTop w:val="0"/>
                  <w:marBottom w:val="0"/>
                  <w:divBdr>
                    <w:top w:val="none" w:sz="0" w:space="0" w:color="auto"/>
                    <w:left w:val="none" w:sz="0" w:space="0" w:color="auto"/>
                    <w:bottom w:val="none" w:sz="0" w:space="0" w:color="auto"/>
                    <w:right w:val="none" w:sz="0" w:space="0" w:color="auto"/>
                  </w:divBdr>
                  <w:divsChild>
                    <w:div w:id="930622749">
                      <w:marLeft w:val="0"/>
                      <w:marRight w:val="0"/>
                      <w:marTop w:val="0"/>
                      <w:marBottom w:val="0"/>
                      <w:divBdr>
                        <w:top w:val="none" w:sz="0" w:space="0" w:color="auto"/>
                        <w:left w:val="none" w:sz="0" w:space="0" w:color="auto"/>
                        <w:bottom w:val="none" w:sz="0" w:space="0" w:color="auto"/>
                        <w:right w:val="none" w:sz="0" w:space="0" w:color="auto"/>
                      </w:divBdr>
                      <w:divsChild>
                        <w:div w:id="908612205">
                          <w:marLeft w:val="0"/>
                          <w:marRight w:val="0"/>
                          <w:marTop w:val="0"/>
                          <w:marBottom w:val="120"/>
                          <w:divBdr>
                            <w:top w:val="single" w:sz="6" w:space="0" w:color="F5F5F5"/>
                            <w:left w:val="single" w:sz="6" w:space="0" w:color="F5F5F5"/>
                            <w:bottom w:val="single" w:sz="6" w:space="0" w:color="F5F5F5"/>
                            <w:right w:val="single" w:sz="6" w:space="0" w:color="F5F5F5"/>
                          </w:divBdr>
                          <w:divsChild>
                            <w:div w:id="1163551118">
                              <w:marLeft w:val="0"/>
                              <w:marRight w:val="0"/>
                              <w:marTop w:val="0"/>
                              <w:marBottom w:val="0"/>
                              <w:divBdr>
                                <w:top w:val="none" w:sz="0" w:space="0" w:color="auto"/>
                                <w:left w:val="none" w:sz="0" w:space="0" w:color="auto"/>
                                <w:bottom w:val="none" w:sz="0" w:space="0" w:color="auto"/>
                                <w:right w:val="none" w:sz="0" w:space="0" w:color="auto"/>
                              </w:divBdr>
                              <w:divsChild>
                                <w:div w:id="1042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49067">
              <w:marLeft w:val="0"/>
              <w:marRight w:val="0"/>
              <w:marTop w:val="0"/>
              <w:marBottom w:val="0"/>
              <w:divBdr>
                <w:top w:val="none" w:sz="0" w:space="0" w:color="auto"/>
                <w:left w:val="none" w:sz="0" w:space="0" w:color="auto"/>
                <w:bottom w:val="none" w:sz="0" w:space="0" w:color="auto"/>
                <w:right w:val="none" w:sz="0" w:space="0" w:color="auto"/>
              </w:divBdr>
              <w:divsChild>
                <w:div w:id="837119273">
                  <w:marLeft w:val="0"/>
                  <w:marRight w:val="60"/>
                  <w:marTop w:val="0"/>
                  <w:marBottom w:val="0"/>
                  <w:divBdr>
                    <w:top w:val="none" w:sz="0" w:space="0" w:color="auto"/>
                    <w:left w:val="none" w:sz="0" w:space="0" w:color="auto"/>
                    <w:bottom w:val="none" w:sz="0" w:space="0" w:color="auto"/>
                    <w:right w:val="none" w:sz="0" w:space="0" w:color="auto"/>
                  </w:divBdr>
                  <w:divsChild>
                    <w:div w:id="699356157">
                      <w:marLeft w:val="0"/>
                      <w:marRight w:val="0"/>
                      <w:marTop w:val="0"/>
                      <w:marBottom w:val="120"/>
                      <w:divBdr>
                        <w:top w:val="single" w:sz="6" w:space="0" w:color="C0C0C0"/>
                        <w:left w:val="single" w:sz="6" w:space="0" w:color="D9D9D9"/>
                        <w:bottom w:val="single" w:sz="6" w:space="0" w:color="D9D9D9"/>
                        <w:right w:val="single" w:sz="6" w:space="0" w:color="D9D9D9"/>
                      </w:divBdr>
                      <w:divsChild>
                        <w:div w:id="559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3381">
      <w:bodyDiv w:val="1"/>
      <w:marLeft w:val="0"/>
      <w:marRight w:val="0"/>
      <w:marTop w:val="0"/>
      <w:marBottom w:val="0"/>
      <w:divBdr>
        <w:top w:val="none" w:sz="0" w:space="0" w:color="auto"/>
        <w:left w:val="none" w:sz="0" w:space="0" w:color="auto"/>
        <w:bottom w:val="none" w:sz="0" w:space="0" w:color="auto"/>
        <w:right w:val="none" w:sz="0" w:space="0" w:color="auto"/>
      </w:divBdr>
    </w:div>
    <w:div w:id="1150054630">
      <w:bodyDiv w:val="1"/>
      <w:marLeft w:val="0"/>
      <w:marRight w:val="0"/>
      <w:marTop w:val="0"/>
      <w:marBottom w:val="0"/>
      <w:divBdr>
        <w:top w:val="none" w:sz="0" w:space="0" w:color="auto"/>
        <w:left w:val="none" w:sz="0" w:space="0" w:color="auto"/>
        <w:bottom w:val="none" w:sz="0" w:space="0" w:color="auto"/>
        <w:right w:val="none" w:sz="0" w:space="0" w:color="auto"/>
      </w:divBdr>
      <w:divsChild>
        <w:div w:id="1148087115">
          <w:marLeft w:val="0"/>
          <w:marRight w:val="0"/>
          <w:marTop w:val="34"/>
          <w:marBottom w:val="34"/>
          <w:divBdr>
            <w:top w:val="none" w:sz="0" w:space="0" w:color="auto"/>
            <w:left w:val="none" w:sz="0" w:space="0" w:color="auto"/>
            <w:bottom w:val="none" w:sz="0" w:space="0" w:color="auto"/>
            <w:right w:val="none" w:sz="0" w:space="0" w:color="auto"/>
          </w:divBdr>
        </w:div>
      </w:divsChild>
    </w:div>
    <w:div w:id="1151215764">
      <w:bodyDiv w:val="1"/>
      <w:marLeft w:val="0"/>
      <w:marRight w:val="0"/>
      <w:marTop w:val="0"/>
      <w:marBottom w:val="0"/>
      <w:divBdr>
        <w:top w:val="none" w:sz="0" w:space="0" w:color="auto"/>
        <w:left w:val="none" w:sz="0" w:space="0" w:color="auto"/>
        <w:bottom w:val="none" w:sz="0" w:space="0" w:color="auto"/>
        <w:right w:val="none" w:sz="0" w:space="0" w:color="auto"/>
      </w:divBdr>
    </w:div>
    <w:div w:id="1151870304">
      <w:bodyDiv w:val="1"/>
      <w:marLeft w:val="0"/>
      <w:marRight w:val="0"/>
      <w:marTop w:val="0"/>
      <w:marBottom w:val="0"/>
      <w:divBdr>
        <w:top w:val="none" w:sz="0" w:space="0" w:color="auto"/>
        <w:left w:val="none" w:sz="0" w:space="0" w:color="auto"/>
        <w:bottom w:val="none" w:sz="0" w:space="0" w:color="auto"/>
        <w:right w:val="none" w:sz="0" w:space="0" w:color="auto"/>
      </w:divBdr>
    </w:div>
    <w:div w:id="1189031114">
      <w:bodyDiv w:val="1"/>
      <w:marLeft w:val="0"/>
      <w:marRight w:val="0"/>
      <w:marTop w:val="0"/>
      <w:marBottom w:val="0"/>
      <w:divBdr>
        <w:top w:val="none" w:sz="0" w:space="0" w:color="auto"/>
        <w:left w:val="none" w:sz="0" w:space="0" w:color="auto"/>
        <w:bottom w:val="none" w:sz="0" w:space="0" w:color="auto"/>
        <w:right w:val="none" w:sz="0" w:space="0" w:color="auto"/>
      </w:divBdr>
    </w:div>
    <w:div w:id="1253011996">
      <w:bodyDiv w:val="1"/>
      <w:marLeft w:val="0"/>
      <w:marRight w:val="0"/>
      <w:marTop w:val="0"/>
      <w:marBottom w:val="0"/>
      <w:divBdr>
        <w:top w:val="none" w:sz="0" w:space="0" w:color="auto"/>
        <w:left w:val="none" w:sz="0" w:space="0" w:color="auto"/>
        <w:bottom w:val="none" w:sz="0" w:space="0" w:color="auto"/>
        <w:right w:val="none" w:sz="0" w:space="0" w:color="auto"/>
      </w:divBdr>
      <w:divsChild>
        <w:div w:id="472187099">
          <w:marLeft w:val="0"/>
          <w:marRight w:val="0"/>
          <w:marTop w:val="0"/>
          <w:marBottom w:val="0"/>
          <w:divBdr>
            <w:top w:val="none" w:sz="0" w:space="0" w:color="auto"/>
            <w:left w:val="none" w:sz="0" w:space="0" w:color="auto"/>
            <w:bottom w:val="none" w:sz="0" w:space="0" w:color="auto"/>
            <w:right w:val="none" w:sz="0" w:space="0" w:color="auto"/>
          </w:divBdr>
          <w:divsChild>
            <w:div w:id="1118449798">
              <w:marLeft w:val="0"/>
              <w:marRight w:val="0"/>
              <w:marTop w:val="0"/>
              <w:marBottom w:val="0"/>
              <w:divBdr>
                <w:top w:val="none" w:sz="0" w:space="0" w:color="auto"/>
                <w:left w:val="none" w:sz="0" w:space="0" w:color="auto"/>
                <w:bottom w:val="none" w:sz="0" w:space="0" w:color="auto"/>
                <w:right w:val="none" w:sz="0" w:space="0" w:color="auto"/>
              </w:divBdr>
              <w:divsChild>
                <w:div w:id="193270593">
                  <w:marLeft w:val="60"/>
                  <w:marRight w:val="0"/>
                  <w:marTop w:val="0"/>
                  <w:marBottom w:val="0"/>
                  <w:divBdr>
                    <w:top w:val="none" w:sz="0" w:space="0" w:color="auto"/>
                    <w:left w:val="none" w:sz="0" w:space="0" w:color="auto"/>
                    <w:bottom w:val="none" w:sz="0" w:space="0" w:color="auto"/>
                    <w:right w:val="none" w:sz="0" w:space="0" w:color="auto"/>
                  </w:divBdr>
                  <w:divsChild>
                    <w:div w:id="1755278504">
                      <w:marLeft w:val="0"/>
                      <w:marRight w:val="0"/>
                      <w:marTop w:val="0"/>
                      <w:marBottom w:val="0"/>
                      <w:divBdr>
                        <w:top w:val="none" w:sz="0" w:space="0" w:color="auto"/>
                        <w:left w:val="none" w:sz="0" w:space="0" w:color="auto"/>
                        <w:bottom w:val="none" w:sz="0" w:space="0" w:color="auto"/>
                        <w:right w:val="none" w:sz="0" w:space="0" w:color="auto"/>
                      </w:divBdr>
                      <w:divsChild>
                        <w:div w:id="654072831">
                          <w:marLeft w:val="0"/>
                          <w:marRight w:val="0"/>
                          <w:marTop w:val="0"/>
                          <w:marBottom w:val="120"/>
                          <w:divBdr>
                            <w:top w:val="single" w:sz="6" w:space="0" w:color="F5F5F5"/>
                            <w:left w:val="single" w:sz="6" w:space="0" w:color="F5F5F5"/>
                            <w:bottom w:val="single" w:sz="6" w:space="0" w:color="F5F5F5"/>
                            <w:right w:val="single" w:sz="6" w:space="0" w:color="F5F5F5"/>
                          </w:divBdr>
                          <w:divsChild>
                            <w:div w:id="1092628718">
                              <w:marLeft w:val="0"/>
                              <w:marRight w:val="0"/>
                              <w:marTop w:val="0"/>
                              <w:marBottom w:val="0"/>
                              <w:divBdr>
                                <w:top w:val="none" w:sz="0" w:space="0" w:color="auto"/>
                                <w:left w:val="none" w:sz="0" w:space="0" w:color="auto"/>
                                <w:bottom w:val="none" w:sz="0" w:space="0" w:color="auto"/>
                                <w:right w:val="none" w:sz="0" w:space="0" w:color="auto"/>
                              </w:divBdr>
                              <w:divsChild>
                                <w:div w:id="106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57796">
              <w:marLeft w:val="0"/>
              <w:marRight w:val="0"/>
              <w:marTop w:val="0"/>
              <w:marBottom w:val="0"/>
              <w:divBdr>
                <w:top w:val="none" w:sz="0" w:space="0" w:color="auto"/>
                <w:left w:val="none" w:sz="0" w:space="0" w:color="auto"/>
                <w:bottom w:val="none" w:sz="0" w:space="0" w:color="auto"/>
                <w:right w:val="none" w:sz="0" w:space="0" w:color="auto"/>
              </w:divBdr>
              <w:divsChild>
                <w:div w:id="907230838">
                  <w:marLeft w:val="0"/>
                  <w:marRight w:val="60"/>
                  <w:marTop w:val="0"/>
                  <w:marBottom w:val="0"/>
                  <w:divBdr>
                    <w:top w:val="none" w:sz="0" w:space="0" w:color="auto"/>
                    <w:left w:val="none" w:sz="0" w:space="0" w:color="auto"/>
                    <w:bottom w:val="none" w:sz="0" w:space="0" w:color="auto"/>
                    <w:right w:val="none" w:sz="0" w:space="0" w:color="auto"/>
                  </w:divBdr>
                  <w:divsChild>
                    <w:div w:id="1955360640">
                      <w:marLeft w:val="0"/>
                      <w:marRight w:val="0"/>
                      <w:marTop w:val="0"/>
                      <w:marBottom w:val="120"/>
                      <w:divBdr>
                        <w:top w:val="single" w:sz="6" w:space="0" w:color="C0C0C0"/>
                        <w:left w:val="single" w:sz="6" w:space="0" w:color="D9D9D9"/>
                        <w:bottom w:val="single" w:sz="6" w:space="0" w:color="D9D9D9"/>
                        <w:right w:val="single" w:sz="6" w:space="0" w:color="D9D9D9"/>
                      </w:divBdr>
                      <w:divsChild>
                        <w:div w:id="21307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1423">
          <w:marLeft w:val="0"/>
          <w:marRight w:val="0"/>
          <w:marTop w:val="105"/>
          <w:marBottom w:val="30"/>
          <w:divBdr>
            <w:top w:val="none" w:sz="0" w:space="0" w:color="auto"/>
            <w:left w:val="none" w:sz="0" w:space="0" w:color="auto"/>
            <w:bottom w:val="none" w:sz="0" w:space="0" w:color="auto"/>
            <w:right w:val="none" w:sz="0" w:space="0" w:color="auto"/>
          </w:divBdr>
          <w:divsChild>
            <w:div w:id="2038391450">
              <w:marLeft w:val="0"/>
              <w:marRight w:val="0"/>
              <w:marTop w:val="0"/>
              <w:marBottom w:val="0"/>
              <w:divBdr>
                <w:top w:val="none" w:sz="0" w:space="0" w:color="auto"/>
                <w:left w:val="none" w:sz="0" w:space="0" w:color="auto"/>
                <w:bottom w:val="none" w:sz="0" w:space="0" w:color="auto"/>
                <w:right w:val="none" w:sz="0" w:space="0" w:color="auto"/>
              </w:divBdr>
              <w:divsChild>
                <w:div w:id="4140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4646">
      <w:bodyDiv w:val="1"/>
      <w:marLeft w:val="0"/>
      <w:marRight w:val="0"/>
      <w:marTop w:val="0"/>
      <w:marBottom w:val="0"/>
      <w:divBdr>
        <w:top w:val="none" w:sz="0" w:space="0" w:color="auto"/>
        <w:left w:val="none" w:sz="0" w:space="0" w:color="auto"/>
        <w:bottom w:val="none" w:sz="0" w:space="0" w:color="auto"/>
        <w:right w:val="none" w:sz="0" w:space="0" w:color="auto"/>
      </w:divBdr>
    </w:div>
    <w:div w:id="1268124255">
      <w:bodyDiv w:val="1"/>
      <w:marLeft w:val="0"/>
      <w:marRight w:val="0"/>
      <w:marTop w:val="0"/>
      <w:marBottom w:val="0"/>
      <w:divBdr>
        <w:top w:val="none" w:sz="0" w:space="0" w:color="auto"/>
        <w:left w:val="none" w:sz="0" w:space="0" w:color="auto"/>
        <w:bottom w:val="none" w:sz="0" w:space="0" w:color="auto"/>
        <w:right w:val="none" w:sz="0" w:space="0" w:color="auto"/>
      </w:divBdr>
    </w:div>
    <w:div w:id="1333526736">
      <w:bodyDiv w:val="1"/>
      <w:marLeft w:val="0"/>
      <w:marRight w:val="0"/>
      <w:marTop w:val="0"/>
      <w:marBottom w:val="0"/>
      <w:divBdr>
        <w:top w:val="none" w:sz="0" w:space="0" w:color="auto"/>
        <w:left w:val="none" w:sz="0" w:space="0" w:color="auto"/>
        <w:bottom w:val="none" w:sz="0" w:space="0" w:color="auto"/>
        <w:right w:val="none" w:sz="0" w:space="0" w:color="auto"/>
      </w:divBdr>
    </w:div>
    <w:div w:id="1358116429">
      <w:bodyDiv w:val="1"/>
      <w:marLeft w:val="0"/>
      <w:marRight w:val="0"/>
      <w:marTop w:val="0"/>
      <w:marBottom w:val="0"/>
      <w:divBdr>
        <w:top w:val="none" w:sz="0" w:space="0" w:color="auto"/>
        <w:left w:val="none" w:sz="0" w:space="0" w:color="auto"/>
        <w:bottom w:val="none" w:sz="0" w:space="0" w:color="auto"/>
        <w:right w:val="none" w:sz="0" w:space="0" w:color="auto"/>
      </w:divBdr>
    </w:div>
    <w:div w:id="1359965776">
      <w:bodyDiv w:val="1"/>
      <w:marLeft w:val="0"/>
      <w:marRight w:val="0"/>
      <w:marTop w:val="0"/>
      <w:marBottom w:val="0"/>
      <w:divBdr>
        <w:top w:val="none" w:sz="0" w:space="0" w:color="auto"/>
        <w:left w:val="none" w:sz="0" w:space="0" w:color="auto"/>
        <w:bottom w:val="none" w:sz="0" w:space="0" w:color="auto"/>
        <w:right w:val="none" w:sz="0" w:space="0" w:color="auto"/>
      </w:divBdr>
    </w:div>
    <w:div w:id="1454130825">
      <w:bodyDiv w:val="1"/>
      <w:marLeft w:val="0"/>
      <w:marRight w:val="0"/>
      <w:marTop w:val="0"/>
      <w:marBottom w:val="0"/>
      <w:divBdr>
        <w:top w:val="none" w:sz="0" w:space="0" w:color="auto"/>
        <w:left w:val="none" w:sz="0" w:space="0" w:color="auto"/>
        <w:bottom w:val="none" w:sz="0" w:space="0" w:color="auto"/>
        <w:right w:val="none" w:sz="0" w:space="0" w:color="auto"/>
      </w:divBdr>
    </w:div>
    <w:div w:id="1462386150">
      <w:bodyDiv w:val="1"/>
      <w:marLeft w:val="0"/>
      <w:marRight w:val="0"/>
      <w:marTop w:val="0"/>
      <w:marBottom w:val="0"/>
      <w:divBdr>
        <w:top w:val="none" w:sz="0" w:space="0" w:color="auto"/>
        <w:left w:val="none" w:sz="0" w:space="0" w:color="auto"/>
        <w:bottom w:val="none" w:sz="0" w:space="0" w:color="auto"/>
        <w:right w:val="none" w:sz="0" w:space="0" w:color="auto"/>
      </w:divBdr>
    </w:div>
    <w:div w:id="1478373056">
      <w:bodyDiv w:val="1"/>
      <w:marLeft w:val="0"/>
      <w:marRight w:val="0"/>
      <w:marTop w:val="0"/>
      <w:marBottom w:val="0"/>
      <w:divBdr>
        <w:top w:val="none" w:sz="0" w:space="0" w:color="auto"/>
        <w:left w:val="none" w:sz="0" w:space="0" w:color="auto"/>
        <w:bottom w:val="none" w:sz="0" w:space="0" w:color="auto"/>
        <w:right w:val="none" w:sz="0" w:space="0" w:color="auto"/>
      </w:divBdr>
    </w:div>
    <w:div w:id="1491218286">
      <w:bodyDiv w:val="1"/>
      <w:marLeft w:val="0"/>
      <w:marRight w:val="0"/>
      <w:marTop w:val="0"/>
      <w:marBottom w:val="0"/>
      <w:divBdr>
        <w:top w:val="none" w:sz="0" w:space="0" w:color="auto"/>
        <w:left w:val="none" w:sz="0" w:space="0" w:color="auto"/>
        <w:bottom w:val="none" w:sz="0" w:space="0" w:color="auto"/>
        <w:right w:val="none" w:sz="0" w:space="0" w:color="auto"/>
      </w:divBdr>
      <w:divsChild>
        <w:div w:id="280040708">
          <w:marLeft w:val="0"/>
          <w:marRight w:val="0"/>
          <w:marTop w:val="0"/>
          <w:marBottom w:val="0"/>
          <w:divBdr>
            <w:top w:val="none" w:sz="0" w:space="0" w:color="auto"/>
            <w:left w:val="none" w:sz="0" w:space="0" w:color="auto"/>
            <w:bottom w:val="none" w:sz="0" w:space="0" w:color="auto"/>
            <w:right w:val="none" w:sz="0" w:space="0" w:color="auto"/>
          </w:divBdr>
        </w:div>
        <w:div w:id="546841629">
          <w:marLeft w:val="0"/>
          <w:marRight w:val="0"/>
          <w:marTop w:val="0"/>
          <w:marBottom w:val="0"/>
          <w:divBdr>
            <w:top w:val="none" w:sz="0" w:space="0" w:color="auto"/>
            <w:left w:val="none" w:sz="0" w:space="0" w:color="auto"/>
            <w:bottom w:val="none" w:sz="0" w:space="0" w:color="auto"/>
            <w:right w:val="none" w:sz="0" w:space="0" w:color="auto"/>
          </w:divBdr>
        </w:div>
        <w:div w:id="1704136949">
          <w:marLeft w:val="0"/>
          <w:marRight w:val="0"/>
          <w:marTop w:val="0"/>
          <w:marBottom w:val="0"/>
          <w:divBdr>
            <w:top w:val="none" w:sz="0" w:space="0" w:color="auto"/>
            <w:left w:val="none" w:sz="0" w:space="0" w:color="auto"/>
            <w:bottom w:val="none" w:sz="0" w:space="0" w:color="auto"/>
            <w:right w:val="none" w:sz="0" w:space="0" w:color="auto"/>
          </w:divBdr>
          <w:divsChild>
            <w:div w:id="756514604">
              <w:marLeft w:val="0"/>
              <w:marRight w:val="0"/>
              <w:marTop w:val="0"/>
              <w:marBottom w:val="0"/>
              <w:divBdr>
                <w:top w:val="none" w:sz="0" w:space="0" w:color="auto"/>
                <w:left w:val="none" w:sz="0" w:space="0" w:color="auto"/>
                <w:bottom w:val="none" w:sz="0" w:space="0" w:color="auto"/>
                <w:right w:val="none" w:sz="0" w:space="0" w:color="auto"/>
              </w:divBdr>
              <w:divsChild>
                <w:div w:id="623577390">
                  <w:marLeft w:val="0"/>
                  <w:marRight w:val="0"/>
                  <w:marTop w:val="0"/>
                  <w:marBottom w:val="0"/>
                  <w:divBdr>
                    <w:top w:val="none" w:sz="0" w:space="0" w:color="auto"/>
                    <w:left w:val="none" w:sz="0" w:space="0" w:color="auto"/>
                    <w:bottom w:val="none" w:sz="0" w:space="0" w:color="auto"/>
                    <w:right w:val="none" w:sz="0" w:space="0" w:color="auto"/>
                  </w:divBdr>
                  <w:divsChild>
                    <w:div w:id="47194509">
                      <w:marLeft w:val="0"/>
                      <w:marRight w:val="0"/>
                      <w:marTop w:val="0"/>
                      <w:marBottom w:val="0"/>
                      <w:divBdr>
                        <w:top w:val="none" w:sz="0" w:space="0" w:color="auto"/>
                        <w:left w:val="none" w:sz="0" w:space="0" w:color="auto"/>
                        <w:bottom w:val="none" w:sz="0" w:space="0" w:color="auto"/>
                        <w:right w:val="none" w:sz="0" w:space="0" w:color="auto"/>
                      </w:divBdr>
                      <w:divsChild>
                        <w:div w:id="6379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2570">
      <w:bodyDiv w:val="1"/>
      <w:marLeft w:val="0"/>
      <w:marRight w:val="0"/>
      <w:marTop w:val="0"/>
      <w:marBottom w:val="0"/>
      <w:divBdr>
        <w:top w:val="none" w:sz="0" w:space="0" w:color="auto"/>
        <w:left w:val="none" w:sz="0" w:space="0" w:color="auto"/>
        <w:bottom w:val="none" w:sz="0" w:space="0" w:color="auto"/>
        <w:right w:val="none" w:sz="0" w:space="0" w:color="auto"/>
      </w:divBdr>
    </w:div>
    <w:div w:id="1549100556">
      <w:bodyDiv w:val="1"/>
      <w:marLeft w:val="0"/>
      <w:marRight w:val="0"/>
      <w:marTop w:val="0"/>
      <w:marBottom w:val="0"/>
      <w:divBdr>
        <w:top w:val="none" w:sz="0" w:space="0" w:color="auto"/>
        <w:left w:val="none" w:sz="0" w:space="0" w:color="auto"/>
        <w:bottom w:val="none" w:sz="0" w:space="0" w:color="auto"/>
        <w:right w:val="none" w:sz="0" w:space="0" w:color="auto"/>
      </w:divBdr>
      <w:divsChild>
        <w:div w:id="691686297">
          <w:marLeft w:val="0"/>
          <w:marRight w:val="0"/>
          <w:marTop w:val="105"/>
          <w:marBottom w:val="30"/>
          <w:divBdr>
            <w:top w:val="none" w:sz="0" w:space="0" w:color="auto"/>
            <w:left w:val="none" w:sz="0" w:space="0" w:color="auto"/>
            <w:bottom w:val="none" w:sz="0" w:space="0" w:color="auto"/>
            <w:right w:val="none" w:sz="0" w:space="0" w:color="auto"/>
          </w:divBdr>
          <w:divsChild>
            <w:div w:id="2038659775">
              <w:marLeft w:val="0"/>
              <w:marRight w:val="0"/>
              <w:marTop w:val="0"/>
              <w:marBottom w:val="0"/>
              <w:divBdr>
                <w:top w:val="none" w:sz="0" w:space="0" w:color="auto"/>
                <w:left w:val="none" w:sz="0" w:space="0" w:color="auto"/>
                <w:bottom w:val="none" w:sz="0" w:space="0" w:color="auto"/>
                <w:right w:val="none" w:sz="0" w:space="0" w:color="auto"/>
              </w:divBdr>
              <w:divsChild>
                <w:div w:id="21211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9104">
          <w:marLeft w:val="0"/>
          <w:marRight w:val="0"/>
          <w:marTop w:val="0"/>
          <w:marBottom w:val="0"/>
          <w:divBdr>
            <w:top w:val="none" w:sz="0" w:space="0" w:color="auto"/>
            <w:left w:val="none" w:sz="0" w:space="0" w:color="auto"/>
            <w:bottom w:val="none" w:sz="0" w:space="0" w:color="auto"/>
            <w:right w:val="none" w:sz="0" w:space="0" w:color="auto"/>
          </w:divBdr>
          <w:divsChild>
            <w:div w:id="673458849">
              <w:marLeft w:val="0"/>
              <w:marRight w:val="0"/>
              <w:marTop w:val="0"/>
              <w:marBottom w:val="0"/>
              <w:divBdr>
                <w:top w:val="none" w:sz="0" w:space="0" w:color="auto"/>
                <w:left w:val="none" w:sz="0" w:space="0" w:color="auto"/>
                <w:bottom w:val="none" w:sz="0" w:space="0" w:color="auto"/>
                <w:right w:val="none" w:sz="0" w:space="0" w:color="auto"/>
              </w:divBdr>
              <w:divsChild>
                <w:div w:id="764569625">
                  <w:marLeft w:val="0"/>
                  <w:marRight w:val="60"/>
                  <w:marTop w:val="0"/>
                  <w:marBottom w:val="0"/>
                  <w:divBdr>
                    <w:top w:val="none" w:sz="0" w:space="0" w:color="auto"/>
                    <w:left w:val="none" w:sz="0" w:space="0" w:color="auto"/>
                    <w:bottom w:val="none" w:sz="0" w:space="0" w:color="auto"/>
                    <w:right w:val="none" w:sz="0" w:space="0" w:color="auto"/>
                  </w:divBdr>
                  <w:divsChild>
                    <w:div w:id="1548488833">
                      <w:marLeft w:val="0"/>
                      <w:marRight w:val="0"/>
                      <w:marTop w:val="0"/>
                      <w:marBottom w:val="120"/>
                      <w:divBdr>
                        <w:top w:val="single" w:sz="6" w:space="0" w:color="C0C0C0"/>
                        <w:left w:val="single" w:sz="6" w:space="0" w:color="D9D9D9"/>
                        <w:bottom w:val="single" w:sz="6" w:space="0" w:color="D9D9D9"/>
                        <w:right w:val="single" w:sz="6" w:space="0" w:color="D9D9D9"/>
                      </w:divBdr>
                      <w:divsChild>
                        <w:div w:id="14182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697">
              <w:marLeft w:val="0"/>
              <w:marRight w:val="0"/>
              <w:marTop w:val="0"/>
              <w:marBottom w:val="0"/>
              <w:divBdr>
                <w:top w:val="none" w:sz="0" w:space="0" w:color="auto"/>
                <w:left w:val="none" w:sz="0" w:space="0" w:color="auto"/>
                <w:bottom w:val="none" w:sz="0" w:space="0" w:color="auto"/>
                <w:right w:val="none" w:sz="0" w:space="0" w:color="auto"/>
              </w:divBdr>
              <w:divsChild>
                <w:div w:id="344675659">
                  <w:marLeft w:val="60"/>
                  <w:marRight w:val="0"/>
                  <w:marTop w:val="0"/>
                  <w:marBottom w:val="0"/>
                  <w:divBdr>
                    <w:top w:val="none" w:sz="0" w:space="0" w:color="auto"/>
                    <w:left w:val="none" w:sz="0" w:space="0" w:color="auto"/>
                    <w:bottom w:val="none" w:sz="0" w:space="0" w:color="auto"/>
                    <w:right w:val="none" w:sz="0" w:space="0" w:color="auto"/>
                  </w:divBdr>
                  <w:divsChild>
                    <w:div w:id="1108545194">
                      <w:marLeft w:val="0"/>
                      <w:marRight w:val="0"/>
                      <w:marTop w:val="0"/>
                      <w:marBottom w:val="0"/>
                      <w:divBdr>
                        <w:top w:val="none" w:sz="0" w:space="0" w:color="auto"/>
                        <w:left w:val="none" w:sz="0" w:space="0" w:color="auto"/>
                        <w:bottom w:val="none" w:sz="0" w:space="0" w:color="auto"/>
                        <w:right w:val="none" w:sz="0" w:space="0" w:color="auto"/>
                      </w:divBdr>
                      <w:divsChild>
                        <w:div w:id="86118730">
                          <w:marLeft w:val="0"/>
                          <w:marRight w:val="0"/>
                          <w:marTop w:val="0"/>
                          <w:marBottom w:val="120"/>
                          <w:divBdr>
                            <w:top w:val="single" w:sz="6" w:space="0" w:color="F5F5F5"/>
                            <w:left w:val="single" w:sz="6" w:space="0" w:color="F5F5F5"/>
                            <w:bottom w:val="single" w:sz="6" w:space="0" w:color="F5F5F5"/>
                            <w:right w:val="single" w:sz="6" w:space="0" w:color="F5F5F5"/>
                          </w:divBdr>
                          <w:divsChild>
                            <w:div w:id="1322811177">
                              <w:marLeft w:val="0"/>
                              <w:marRight w:val="0"/>
                              <w:marTop w:val="0"/>
                              <w:marBottom w:val="0"/>
                              <w:divBdr>
                                <w:top w:val="none" w:sz="0" w:space="0" w:color="auto"/>
                                <w:left w:val="none" w:sz="0" w:space="0" w:color="auto"/>
                                <w:bottom w:val="none" w:sz="0" w:space="0" w:color="auto"/>
                                <w:right w:val="none" w:sz="0" w:space="0" w:color="auto"/>
                              </w:divBdr>
                              <w:divsChild>
                                <w:div w:id="16909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77401">
      <w:bodyDiv w:val="1"/>
      <w:marLeft w:val="0"/>
      <w:marRight w:val="0"/>
      <w:marTop w:val="0"/>
      <w:marBottom w:val="0"/>
      <w:divBdr>
        <w:top w:val="none" w:sz="0" w:space="0" w:color="auto"/>
        <w:left w:val="none" w:sz="0" w:space="0" w:color="auto"/>
        <w:bottom w:val="none" w:sz="0" w:space="0" w:color="auto"/>
        <w:right w:val="none" w:sz="0" w:space="0" w:color="auto"/>
      </w:divBdr>
    </w:div>
    <w:div w:id="1695300149">
      <w:bodyDiv w:val="1"/>
      <w:marLeft w:val="0"/>
      <w:marRight w:val="0"/>
      <w:marTop w:val="0"/>
      <w:marBottom w:val="0"/>
      <w:divBdr>
        <w:top w:val="none" w:sz="0" w:space="0" w:color="auto"/>
        <w:left w:val="none" w:sz="0" w:space="0" w:color="auto"/>
        <w:bottom w:val="none" w:sz="0" w:space="0" w:color="auto"/>
        <w:right w:val="none" w:sz="0" w:space="0" w:color="auto"/>
      </w:divBdr>
    </w:div>
    <w:div w:id="1700399050">
      <w:bodyDiv w:val="1"/>
      <w:marLeft w:val="0"/>
      <w:marRight w:val="0"/>
      <w:marTop w:val="0"/>
      <w:marBottom w:val="0"/>
      <w:divBdr>
        <w:top w:val="none" w:sz="0" w:space="0" w:color="auto"/>
        <w:left w:val="none" w:sz="0" w:space="0" w:color="auto"/>
        <w:bottom w:val="none" w:sz="0" w:space="0" w:color="auto"/>
        <w:right w:val="none" w:sz="0" w:space="0" w:color="auto"/>
      </w:divBdr>
      <w:divsChild>
        <w:div w:id="2026133079">
          <w:marLeft w:val="0"/>
          <w:marRight w:val="0"/>
          <w:marTop w:val="34"/>
          <w:marBottom w:val="34"/>
          <w:divBdr>
            <w:top w:val="none" w:sz="0" w:space="0" w:color="auto"/>
            <w:left w:val="none" w:sz="0" w:space="0" w:color="auto"/>
            <w:bottom w:val="none" w:sz="0" w:space="0" w:color="auto"/>
            <w:right w:val="none" w:sz="0" w:space="0" w:color="auto"/>
          </w:divBdr>
        </w:div>
      </w:divsChild>
    </w:div>
    <w:div w:id="1703937806">
      <w:bodyDiv w:val="1"/>
      <w:marLeft w:val="0"/>
      <w:marRight w:val="0"/>
      <w:marTop w:val="0"/>
      <w:marBottom w:val="0"/>
      <w:divBdr>
        <w:top w:val="none" w:sz="0" w:space="0" w:color="auto"/>
        <w:left w:val="none" w:sz="0" w:space="0" w:color="auto"/>
        <w:bottom w:val="none" w:sz="0" w:space="0" w:color="auto"/>
        <w:right w:val="none" w:sz="0" w:space="0" w:color="auto"/>
      </w:divBdr>
    </w:div>
    <w:div w:id="1706909313">
      <w:bodyDiv w:val="1"/>
      <w:marLeft w:val="0"/>
      <w:marRight w:val="0"/>
      <w:marTop w:val="0"/>
      <w:marBottom w:val="0"/>
      <w:divBdr>
        <w:top w:val="none" w:sz="0" w:space="0" w:color="auto"/>
        <w:left w:val="none" w:sz="0" w:space="0" w:color="auto"/>
        <w:bottom w:val="none" w:sz="0" w:space="0" w:color="auto"/>
        <w:right w:val="none" w:sz="0" w:space="0" w:color="auto"/>
      </w:divBdr>
    </w:div>
    <w:div w:id="1709647596">
      <w:bodyDiv w:val="1"/>
      <w:marLeft w:val="0"/>
      <w:marRight w:val="0"/>
      <w:marTop w:val="0"/>
      <w:marBottom w:val="0"/>
      <w:divBdr>
        <w:top w:val="none" w:sz="0" w:space="0" w:color="auto"/>
        <w:left w:val="none" w:sz="0" w:space="0" w:color="auto"/>
        <w:bottom w:val="none" w:sz="0" w:space="0" w:color="auto"/>
        <w:right w:val="none" w:sz="0" w:space="0" w:color="auto"/>
      </w:divBdr>
    </w:div>
    <w:div w:id="1726752896">
      <w:bodyDiv w:val="1"/>
      <w:marLeft w:val="0"/>
      <w:marRight w:val="0"/>
      <w:marTop w:val="0"/>
      <w:marBottom w:val="0"/>
      <w:divBdr>
        <w:top w:val="none" w:sz="0" w:space="0" w:color="auto"/>
        <w:left w:val="none" w:sz="0" w:space="0" w:color="auto"/>
        <w:bottom w:val="none" w:sz="0" w:space="0" w:color="auto"/>
        <w:right w:val="none" w:sz="0" w:space="0" w:color="auto"/>
      </w:divBdr>
    </w:div>
    <w:div w:id="1735854514">
      <w:bodyDiv w:val="1"/>
      <w:marLeft w:val="0"/>
      <w:marRight w:val="0"/>
      <w:marTop w:val="0"/>
      <w:marBottom w:val="0"/>
      <w:divBdr>
        <w:top w:val="none" w:sz="0" w:space="0" w:color="auto"/>
        <w:left w:val="none" w:sz="0" w:space="0" w:color="auto"/>
        <w:bottom w:val="none" w:sz="0" w:space="0" w:color="auto"/>
        <w:right w:val="none" w:sz="0" w:space="0" w:color="auto"/>
      </w:divBdr>
    </w:div>
    <w:div w:id="1763796397">
      <w:bodyDiv w:val="1"/>
      <w:marLeft w:val="0"/>
      <w:marRight w:val="0"/>
      <w:marTop w:val="0"/>
      <w:marBottom w:val="0"/>
      <w:divBdr>
        <w:top w:val="none" w:sz="0" w:space="0" w:color="auto"/>
        <w:left w:val="none" w:sz="0" w:space="0" w:color="auto"/>
        <w:bottom w:val="none" w:sz="0" w:space="0" w:color="auto"/>
        <w:right w:val="none" w:sz="0" w:space="0" w:color="auto"/>
      </w:divBdr>
      <w:divsChild>
        <w:div w:id="828181627">
          <w:marLeft w:val="0"/>
          <w:marRight w:val="0"/>
          <w:marTop w:val="0"/>
          <w:marBottom w:val="0"/>
          <w:divBdr>
            <w:top w:val="none" w:sz="0" w:space="0" w:color="auto"/>
            <w:left w:val="none" w:sz="0" w:space="0" w:color="auto"/>
            <w:bottom w:val="none" w:sz="0" w:space="0" w:color="auto"/>
            <w:right w:val="none" w:sz="0" w:space="0" w:color="auto"/>
          </w:divBdr>
        </w:div>
      </w:divsChild>
    </w:div>
    <w:div w:id="1771075152">
      <w:bodyDiv w:val="1"/>
      <w:marLeft w:val="0"/>
      <w:marRight w:val="0"/>
      <w:marTop w:val="0"/>
      <w:marBottom w:val="0"/>
      <w:divBdr>
        <w:top w:val="none" w:sz="0" w:space="0" w:color="auto"/>
        <w:left w:val="none" w:sz="0" w:space="0" w:color="auto"/>
        <w:bottom w:val="none" w:sz="0" w:space="0" w:color="auto"/>
        <w:right w:val="none" w:sz="0" w:space="0" w:color="auto"/>
      </w:divBdr>
    </w:div>
    <w:div w:id="1790080563">
      <w:bodyDiv w:val="1"/>
      <w:marLeft w:val="0"/>
      <w:marRight w:val="0"/>
      <w:marTop w:val="0"/>
      <w:marBottom w:val="0"/>
      <w:divBdr>
        <w:top w:val="none" w:sz="0" w:space="0" w:color="auto"/>
        <w:left w:val="none" w:sz="0" w:space="0" w:color="auto"/>
        <w:bottom w:val="none" w:sz="0" w:space="0" w:color="auto"/>
        <w:right w:val="none" w:sz="0" w:space="0" w:color="auto"/>
      </w:divBdr>
      <w:divsChild>
        <w:div w:id="556552397">
          <w:marLeft w:val="0"/>
          <w:marRight w:val="0"/>
          <w:marTop w:val="0"/>
          <w:marBottom w:val="0"/>
          <w:divBdr>
            <w:top w:val="none" w:sz="0" w:space="0" w:color="auto"/>
            <w:left w:val="none" w:sz="0" w:space="0" w:color="auto"/>
            <w:bottom w:val="none" w:sz="0" w:space="0" w:color="auto"/>
            <w:right w:val="none" w:sz="0" w:space="0" w:color="auto"/>
          </w:divBdr>
        </w:div>
        <w:div w:id="979112578">
          <w:marLeft w:val="0"/>
          <w:marRight w:val="0"/>
          <w:marTop w:val="0"/>
          <w:marBottom w:val="0"/>
          <w:divBdr>
            <w:top w:val="none" w:sz="0" w:space="0" w:color="auto"/>
            <w:left w:val="none" w:sz="0" w:space="0" w:color="auto"/>
            <w:bottom w:val="none" w:sz="0" w:space="0" w:color="auto"/>
            <w:right w:val="none" w:sz="0" w:space="0" w:color="auto"/>
          </w:divBdr>
        </w:div>
        <w:div w:id="1170409492">
          <w:marLeft w:val="0"/>
          <w:marRight w:val="0"/>
          <w:marTop w:val="0"/>
          <w:marBottom w:val="0"/>
          <w:divBdr>
            <w:top w:val="none" w:sz="0" w:space="0" w:color="auto"/>
            <w:left w:val="none" w:sz="0" w:space="0" w:color="auto"/>
            <w:bottom w:val="none" w:sz="0" w:space="0" w:color="auto"/>
            <w:right w:val="none" w:sz="0" w:space="0" w:color="auto"/>
          </w:divBdr>
        </w:div>
        <w:div w:id="1837526946">
          <w:marLeft w:val="0"/>
          <w:marRight w:val="0"/>
          <w:marTop w:val="0"/>
          <w:marBottom w:val="0"/>
          <w:divBdr>
            <w:top w:val="none" w:sz="0" w:space="0" w:color="auto"/>
            <w:left w:val="none" w:sz="0" w:space="0" w:color="auto"/>
            <w:bottom w:val="none" w:sz="0" w:space="0" w:color="auto"/>
            <w:right w:val="none" w:sz="0" w:space="0" w:color="auto"/>
          </w:divBdr>
        </w:div>
      </w:divsChild>
    </w:div>
    <w:div w:id="1816989696">
      <w:bodyDiv w:val="1"/>
      <w:marLeft w:val="0"/>
      <w:marRight w:val="0"/>
      <w:marTop w:val="0"/>
      <w:marBottom w:val="0"/>
      <w:divBdr>
        <w:top w:val="none" w:sz="0" w:space="0" w:color="auto"/>
        <w:left w:val="none" w:sz="0" w:space="0" w:color="auto"/>
        <w:bottom w:val="none" w:sz="0" w:space="0" w:color="auto"/>
        <w:right w:val="none" w:sz="0" w:space="0" w:color="auto"/>
      </w:divBdr>
    </w:div>
    <w:div w:id="1827744370">
      <w:bodyDiv w:val="1"/>
      <w:marLeft w:val="0"/>
      <w:marRight w:val="0"/>
      <w:marTop w:val="0"/>
      <w:marBottom w:val="0"/>
      <w:divBdr>
        <w:top w:val="none" w:sz="0" w:space="0" w:color="auto"/>
        <w:left w:val="none" w:sz="0" w:space="0" w:color="auto"/>
        <w:bottom w:val="none" w:sz="0" w:space="0" w:color="auto"/>
        <w:right w:val="none" w:sz="0" w:space="0" w:color="auto"/>
      </w:divBdr>
    </w:div>
    <w:div w:id="1849975699">
      <w:bodyDiv w:val="1"/>
      <w:marLeft w:val="0"/>
      <w:marRight w:val="0"/>
      <w:marTop w:val="0"/>
      <w:marBottom w:val="0"/>
      <w:divBdr>
        <w:top w:val="none" w:sz="0" w:space="0" w:color="auto"/>
        <w:left w:val="none" w:sz="0" w:space="0" w:color="auto"/>
        <w:bottom w:val="none" w:sz="0" w:space="0" w:color="auto"/>
        <w:right w:val="none" w:sz="0" w:space="0" w:color="auto"/>
      </w:divBdr>
    </w:div>
    <w:div w:id="1863783604">
      <w:bodyDiv w:val="1"/>
      <w:marLeft w:val="0"/>
      <w:marRight w:val="0"/>
      <w:marTop w:val="0"/>
      <w:marBottom w:val="0"/>
      <w:divBdr>
        <w:top w:val="none" w:sz="0" w:space="0" w:color="auto"/>
        <w:left w:val="none" w:sz="0" w:space="0" w:color="auto"/>
        <w:bottom w:val="none" w:sz="0" w:space="0" w:color="auto"/>
        <w:right w:val="none" w:sz="0" w:space="0" w:color="auto"/>
      </w:divBdr>
    </w:div>
    <w:div w:id="1872648236">
      <w:bodyDiv w:val="1"/>
      <w:marLeft w:val="0"/>
      <w:marRight w:val="0"/>
      <w:marTop w:val="0"/>
      <w:marBottom w:val="0"/>
      <w:divBdr>
        <w:top w:val="none" w:sz="0" w:space="0" w:color="auto"/>
        <w:left w:val="none" w:sz="0" w:space="0" w:color="auto"/>
        <w:bottom w:val="none" w:sz="0" w:space="0" w:color="auto"/>
        <w:right w:val="none" w:sz="0" w:space="0" w:color="auto"/>
      </w:divBdr>
    </w:div>
    <w:div w:id="1900823015">
      <w:bodyDiv w:val="1"/>
      <w:marLeft w:val="0"/>
      <w:marRight w:val="0"/>
      <w:marTop w:val="0"/>
      <w:marBottom w:val="0"/>
      <w:divBdr>
        <w:top w:val="none" w:sz="0" w:space="0" w:color="auto"/>
        <w:left w:val="none" w:sz="0" w:space="0" w:color="auto"/>
        <w:bottom w:val="none" w:sz="0" w:space="0" w:color="auto"/>
        <w:right w:val="none" w:sz="0" w:space="0" w:color="auto"/>
      </w:divBdr>
    </w:div>
    <w:div w:id="1913467315">
      <w:bodyDiv w:val="1"/>
      <w:marLeft w:val="0"/>
      <w:marRight w:val="0"/>
      <w:marTop w:val="0"/>
      <w:marBottom w:val="0"/>
      <w:divBdr>
        <w:top w:val="none" w:sz="0" w:space="0" w:color="auto"/>
        <w:left w:val="none" w:sz="0" w:space="0" w:color="auto"/>
        <w:bottom w:val="none" w:sz="0" w:space="0" w:color="auto"/>
        <w:right w:val="none" w:sz="0" w:space="0" w:color="auto"/>
      </w:divBdr>
    </w:div>
    <w:div w:id="1973706132">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5">
          <w:marLeft w:val="0"/>
          <w:marRight w:val="0"/>
          <w:marTop w:val="0"/>
          <w:marBottom w:val="0"/>
          <w:divBdr>
            <w:top w:val="none" w:sz="0" w:space="0" w:color="auto"/>
            <w:left w:val="none" w:sz="0" w:space="0" w:color="auto"/>
            <w:bottom w:val="none" w:sz="0" w:space="0" w:color="auto"/>
            <w:right w:val="none" w:sz="0" w:space="0" w:color="auto"/>
          </w:divBdr>
          <w:divsChild>
            <w:div w:id="363754677">
              <w:marLeft w:val="0"/>
              <w:marRight w:val="0"/>
              <w:marTop w:val="0"/>
              <w:marBottom w:val="0"/>
              <w:divBdr>
                <w:top w:val="none" w:sz="0" w:space="0" w:color="auto"/>
                <w:left w:val="none" w:sz="0" w:space="0" w:color="auto"/>
                <w:bottom w:val="none" w:sz="0" w:space="0" w:color="auto"/>
                <w:right w:val="none" w:sz="0" w:space="0" w:color="auto"/>
              </w:divBdr>
              <w:divsChild>
                <w:div w:id="247811471">
                  <w:marLeft w:val="0"/>
                  <w:marRight w:val="0"/>
                  <w:marTop w:val="0"/>
                  <w:marBottom w:val="0"/>
                  <w:divBdr>
                    <w:top w:val="none" w:sz="0" w:space="0" w:color="auto"/>
                    <w:left w:val="none" w:sz="0" w:space="0" w:color="auto"/>
                    <w:bottom w:val="none" w:sz="0" w:space="0" w:color="auto"/>
                    <w:right w:val="none" w:sz="0" w:space="0" w:color="auto"/>
                  </w:divBdr>
                  <w:divsChild>
                    <w:div w:id="275186932">
                      <w:marLeft w:val="0"/>
                      <w:marRight w:val="0"/>
                      <w:marTop w:val="0"/>
                      <w:marBottom w:val="0"/>
                      <w:divBdr>
                        <w:top w:val="none" w:sz="0" w:space="0" w:color="auto"/>
                        <w:left w:val="none" w:sz="0" w:space="0" w:color="auto"/>
                        <w:bottom w:val="none" w:sz="0" w:space="0" w:color="auto"/>
                        <w:right w:val="none" w:sz="0" w:space="0" w:color="auto"/>
                      </w:divBdr>
                      <w:divsChild>
                        <w:div w:id="127213984">
                          <w:marLeft w:val="0"/>
                          <w:marRight w:val="0"/>
                          <w:marTop w:val="0"/>
                          <w:marBottom w:val="0"/>
                          <w:divBdr>
                            <w:top w:val="none" w:sz="0" w:space="0" w:color="auto"/>
                            <w:left w:val="none" w:sz="0" w:space="0" w:color="auto"/>
                            <w:bottom w:val="none" w:sz="0" w:space="0" w:color="auto"/>
                            <w:right w:val="none" w:sz="0" w:space="0" w:color="auto"/>
                          </w:divBdr>
                          <w:divsChild>
                            <w:div w:id="977684971">
                              <w:marLeft w:val="0"/>
                              <w:marRight w:val="0"/>
                              <w:marTop w:val="0"/>
                              <w:marBottom w:val="0"/>
                              <w:divBdr>
                                <w:top w:val="none" w:sz="0" w:space="0" w:color="auto"/>
                                <w:left w:val="none" w:sz="0" w:space="0" w:color="auto"/>
                                <w:bottom w:val="none" w:sz="0" w:space="0" w:color="auto"/>
                                <w:right w:val="none" w:sz="0" w:space="0" w:color="auto"/>
                              </w:divBdr>
                              <w:divsChild>
                                <w:div w:id="663048399">
                                  <w:marLeft w:val="0"/>
                                  <w:marRight w:val="0"/>
                                  <w:marTop w:val="0"/>
                                  <w:marBottom w:val="0"/>
                                  <w:divBdr>
                                    <w:top w:val="none" w:sz="0" w:space="0" w:color="auto"/>
                                    <w:left w:val="none" w:sz="0" w:space="0" w:color="auto"/>
                                    <w:bottom w:val="none" w:sz="0" w:space="0" w:color="auto"/>
                                    <w:right w:val="none" w:sz="0" w:space="0" w:color="auto"/>
                                  </w:divBdr>
                                  <w:divsChild>
                                    <w:div w:id="1093622712">
                                      <w:marLeft w:val="0"/>
                                      <w:marRight w:val="0"/>
                                      <w:marTop w:val="0"/>
                                      <w:marBottom w:val="0"/>
                                      <w:divBdr>
                                        <w:top w:val="none" w:sz="0" w:space="0" w:color="auto"/>
                                        <w:left w:val="none" w:sz="0" w:space="0" w:color="auto"/>
                                        <w:bottom w:val="none" w:sz="0" w:space="0" w:color="auto"/>
                                        <w:right w:val="none" w:sz="0" w:space="0" w:color="auto"/>
                                      </w:divBdr>
                                    </w:div>
                                  </w:divsChild>
                                </w:div>
                                <w:div w:id="13950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123026">
      <w:bodyDiv w:val="1"/>
      <w:marLeft w:val="0"/>
      <w:marRight w:val="0"/>
      <w:marTop w:val="0"/>
      <w:marBottom w:val="0"/>
      <w:divBdr>
        <w:top w:val="none" w:sz="0" w:space="0" w:color="auto"/>
        <w:left w:val="none" w:sz="0" w:space="0" w:color="auto"/>
        <w:bottom w:val="none" w:sz="0" w:space="0" w:color="auto"/>
        <w:right w:val="none" w:sz="0" w:space="0" w:color="auto"/>
      </w:divBdr>
    </w:div>
    <w:div w:id="2083914303">
      <w:bodyDiv w:val="1"/>
      <w:marLeft w:val="0"/>
      <w:marRight w:val="0"/>
      <w:marTop w:val="0"/>
      <w:marBottom w:val="0"/>
      <w:divBdr>
        <w:top w:val="none" w:sz="0" w:space="0" w:color="auto"/>
        <w:left w:val="none" w:sz="0" w:space="0" w:color="auto"/>
        <w:bottom w:val="none" w:sz="0" w:space="0" w:color="auto"/>
        <w:right w:val="none" w:sz="0" w:space="0" w:color="auto"/>
      </w:divBdr>
    </w:div>
    <w:div w:id="211173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moso@med.uchi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60DA2-0378-489E-B280-E0930D97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83387</Words>
  <Characters>475310</Characters>
  <Application>Microsoft Office Word</Application>
  <DocSecurity>0</DocSecurity>
  <Lines>3960</Lines>
  <Paragraphs>1115</Paragraphs>
  <ScaleCrop>false</ScaleCrop>
  <HeadingPairs>
    <vt:vector size="2" baseType="variant">
      <vt:variant>
        <vt:lpstr>Title</vt:lpstr>
      </vt:variant>
      <vt:variant>
        <vt:i4>1</vt:i4>
      </vt:variant>
    </vt:vector>
  </HeadingPairs>
  <TitlesOfParts>
    <vt:vector size="1" baseType="lpstr">
      <vt:lpstr/>
    </vt:vector>
  </TitlesOfParts>
  <Company>Universidad de Chile</Company>
  <LinksUpToDate>false</LinksUpToDate>
  <CharactersWithSpaces>557582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Dubois</dc:creator>
  <cp:keywords/>
  <dc:description/>
  <cp:lastModifiedBy>Na Ma</cp:lastModifiedBy>
  <cp:revision>2</cp:revision>
  <cp:lastPrinted>2017-02-24T19:24:00Z</cp:lastPrinted>
  <dcterms:created xsi:type="dcterms:W3CDTF">2017-07-03T18:19:00Z</dcterms:created>
  <dcterms:modified xsi:type="dcterms:W3CDTF">2017-07-03T18:19:00Z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karenduboisc@gmail.com@www.mendeley.com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http://www.zotero.org/styles/harvard1</vt:lpwstr>
  </property>
  <property fmtid="{D5CDD505-2E9C-101B-9397-08002B2CF9AE}" pid="7" name="Mendeley Recent Style Name 1_1">
    <vt:lpwstr>Harvard Reference format 1 (author-date)</vt:lpwstr>
  </property>
  <property fmtid="{D5CDD505-2E9C-101B-9397-08002B2CF9AE}" pid="8" name="Mendeley Recent Style Id 2_1">
    <vt:lpwstr>http://www.zotero.org/styles/immunology-letters</vt:lpwstr>
  </property>
  <property fmtid="{D5CDD505-2E9C-101B-9397-08002B2CF9AE}" pid="9" name="Mendeley Recent Style Name 2_1">
    <vt:lpwstr>Immunology Letters</vt:lpwstr>
  </property>
  <property fmtid="{D5CDD505-2E9C-101B-9397-08002B2CF9AE}" pid="10" name="Mendeley Recent Style Id 3_1">
    <vt:lpwstr>http://www.zotero.org/styles/modern-humanities-research-association</vt:lpwstr>
  </property>
  <property fmtid="{D5CDD505-2E9C-101B-9397-08002B2CF9AE}" pid="11" name="Mendeley Recent Style Name 3_1">
    <vt:lpwstr>Modern Humanities Research Association 3rd edition (note with bibliography)</vt:lpwstr>
  </property>
  <property fmtid="{D5CDD505-2E9C-101B-9397-08002B2CF9AE}" pid="12" name="Mendeley Recent Style Id 4_1">
    <vt:lpwstr>http://www.zotero.org/styles/nature-publishing-group-vancouver</vt:lpwstr>
  </property>
  <property fmtid="{D5CDD505-2E9C-101B-9397-08002B2CF9AE}" pid="13" name="Mendeley Recent Style Name 4_1">
    <vt:lpwstr>Nature Publishing Group Vancouver</vt:lpwstr>
  </property>
  <property fmtid="{D5CDD505-2E9C-101B-9397-08002B2CF9AE}" pid="14" name="Mendeley Recent Style Id 5_1">
    <vt:lpwstr>http://www.zotero.org/styles/vancouver</vt:lpwstr>
  </property>
  <property fmtid="{D5CDD505-2E9C-101B-9397-08002B2CF9AE}" pid="15" name="Mendeley Recent Style Name 5_1">
    <vt:lpwstr>Vancouver</vt:lpwstr>
  </property>
  <property fmtid="{D5CDD505-2E9C-101B-9397-08002B2CF9AE}" pid="16" name="Mendeley Recent Style Id 6_1">
    <vt:lpwstr>http://www.zotero.org/styles/vancouver-brackets-only-year-no-issue</vt:lpwstr>
  </property>
  <property fmtid="{D5CDD505-2E9C-101B-9397-08002B2CF9AE}" pid="17" name="Mendeley Recent Style Name 6_1">
    <vt:lpwstr>Vancouver (brackets, only year in date, no issue numbers)</vt:lpwstr>
  </property>
  <property fmtid="{D5CDD505-2E9C-101B-9397-08002B2CF9AE}" pid="18" name="Mendeley Recent Style Id 7_1">
    <vt:lpwstr>http://www.zotero.org/styles/vancouver-superscript</vt:lpwstr>
  </property>
  <property fmtid="{D5CDD505-2E9C-101B-9397-08002B2CF9AE}" pid="19" name="Mendeley Recent Style Name 7_1">
    <vt:lpwstr>Vancouver (superscript)</vt:lpwstr>
  </property>
  <property fmtid="{D5CDD505-2E9C-101B-9397-08002B2CF9AE}" pid="20" name="Mendeley Recent Style Id 8_1">
    <vt:lpwstr>http://csl.mendeley.com/styles/292856901/vancouver-KarenWJG</vt:lpwstr>
  </property>
  <property fmtid="{D5CDD505-2E9C-101B-9397-08002B2CF9AE}" pid="21" name="Mendeley Recent Style Name 8_1">
    <vt:lpwstr>Vancouver - karen dubois</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