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83DF" w14:textId="77777777" w:rsidR="00BB3C25" w:rsidRPr="00364E5C" w:rsidRDefault="00BB3C25" w:rsidP="00364E5C">
      <w:pPr>
        <w:adjustRightInd w:val="0"/>
        <w:snapToGrid w:val="0"/>
        <w:spacing w:line="360" w:lineRule="auto"/>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OLE_LINK7"/>
      <w:bookmarkStart w:id="4" w:name="OLE_LINK8"/>
      <w:bookmarkStart w:id="5" w:name="OLE_LINK13"/>
      <w:bookmarkStart w:id="6" w:name="OLE_LINK14"/>
      <w:bookmarkStart w:id="7" w:name="OLE_LINK31"/>
      <w:bookmarkStart w:id="8" w:name="OLE_LINK32"/>
      <w:bookmarkStart w:id="9" w:name="OLE_LINK33"/>
      <w:bookmarkStart w:id="10" w:name="OLE_LINK34"/>
      <w:r w:rsidRPr="00364E5C">
        <w:rPr>
          <w:rFonts w:ascii="Book Antiqua" w:eastAsia="Times New Roman" w:hAnsi="Book Antiqua" w:cs="宋体"/>
          <w:b/>
          <w:color w:val="000000"/>
          <w:sz w:val="24"/>
          <w:szCs w:val="24"/>
        </w:rPr>
        <w:t xml:space="preserve">Name of journal: </w:t>
      </w:r>
      <w:bookmarkStart w:id="11" w:name="OLE_LINK718"/>
      <w:bookmarkStart w:id="12" w:name="OLE_LINK719"/>
      <w:bookmarkStart w:id="13" w:name="OLE_LINK645"/>
      <w:bookmarkStart w:id="14" w:name="OLE_LINK661"/>
      <w:bookmarkStart w:id="15" w:name="OLE_LINK1068"/>
      <w:r w:rsidRPr="00364E5C">
        <w:rPr>
          <w:rFonts w:ascii="Book Antiqua" w:eastAsia="Times New Roman" w:hAnsi="Book Antiqua" w:cs="宋体"/>
          <w:b/>
          <w:i/>
          <w:color w:val="000000"/>
          <w:sz w:val="24"/>
          <w:szCs w:val="24"/>
        </w:rPr>
        <w:t xml:space="preserve">World Journal of </w:t>
      </w:r>
      <w:bookmarkStart w:id="16" w:name="OLE_LINK1222"/>
      <w:bookmarkStart w:id="17" w:name="OLE_LINK1223"/>
      <w:r w:rsidRPr="00364E5C">
        <w:rPr>
          <w:rFonts w:ascii="Book Antiqua" w:eastAsia="Times New Roman" w:hAnsi="Book Antiqua" w:cs="宋体"/>
          <w:b/>
          <w:i/>
          <w:color w:val="000000"/>
          <w:sz w:val="24"/>
          <w:szCs w:val="24"/>
        </w:rPr>
        <w:t>Gastroenterology</w:t>
      </w:r>
      <w:bookmarkEnd w:id="11"/>
      <w:bookmarkEnd w:id="12"/>
      <w:bookmarkEnd w:id="13"/>
      <w:bookmarkEnd w:id="14"/>
      <w:bookmarkEnd w:id="15"/>
      <w:bookmarkEnd w:id="16"/>
      <w:bookmarkEnd w:id="17"/>
    </w:p>
    <w:p w14:paraId="71A0FC84" w14:textId="3F4B4E8F" w:rsidR="00BB3C25" w:rsidRPr="00364E5C" w:rsidRDefault="00BB3C25" w:rsidP="00364E5C">
      <w:pPr>
        <w:adjustRightInd w:val="0"/>
        <w:snapToGrid w:val="0"/>
        <w:spacing w:line="360" w:lineRule="auto"/>
        <w:rPr>
          <w:rFonts w:ascii="Book Antiqua" w:hAnsi="Book Antiqua" w:cs="Arial"/>
          <w:color w:val="000000"/>
          <w:sz w:val="24"/>
          <w:szCs w:val="24"/>
          <w:lang w:val="en"/>
        </w:rPr>
      </w:pPr>
      <w:r w:rsidRPr="00364E5C">
        <w:rPr>
          <w:rFonts w:ascii="Book Antiqua" w:hAnsi="Book Antiqua" w:cs="Arial"/>
          <w:b/>
          <w:color w:val="000000"/>
          <w:sz w:val="24"/>
          <w:szCs w:val="24"/>
          <w:lang w:val="en"/>
        </w:rPr>
        <w:t>Manuscript NO: 33711</w:t>
      </w:r>
    </w:p>
    <w:p w14:paraId="4804537B" w14:textId="7DACFEC2" w:rsidR="00BB3C25" w:rsidRPr="00364E5C" w:rsidRDefault="00BB3C25" w:rsidP="00364E5C">
      <w:pPr>
        <w:spacing w:line="360" w:lineRule="auto"/>
        <w:rPr>
          <w:rFonts w:ascii="Book Antiqua" w:hAnsi="Book Antiqua"/>
          <w:b/>
          <w:sz w:val="24"/>
          <w:szCs w:val="24"/>
        </w:rPr>
      </w:pPr>
      <w:r w:rsidRPr="00364E5C">
        <w:rPr>
          <w:rFonts w:ascii="Book Antiqua" w:hAnsi="Book Antiqua"/>
          <w:b/>
          <w:sz w:val="24"/>
          <w:szCs w:val="24"/>
        </w:rPr>
        <w:t>Manuscript Type: Case Report</w:t>
      </w:r>
    </w:p>
    <w:p w14:paraId="2A7F7520" w14:textId="77777777" w:rsidR="00BB3C25" w:rsidRPr="00364E5C" w:rsidRDefault="00BB3C25" w:rsidP="00364E5C">
      <w:pPr>
        <w:spacing w:line="360" w:lineRule="auto"/>
        <w:rPr>
          <w:rFonts w:ascii="Book Antiqua" w:hAnsi="Book Antiqua"/>
          <w:b/>
          <w:sz w:val="24"/>
          <w:szCs w:val="24"/>
        </w:rPr>
      </w:pPr>
    </w:p>
    <w:bookmarkEnd w:id="0"/>
    <w:bookmarkEnd w:id="1"/>
    <w:bookmarkEnd w:id="2"/>
    <w:p w14:paraId="5DC15721" w14:textId="6E01C70A" w:rsidR="00F54AF7" w:rsidRPr="00364E5C" w:rsidRDefault="00F54AF7" w:rsidP="00364E5C">
      <w:pPr>
        <w:autoSpaceDE w:val="0"/>
        <w:autoSpaceDN w:val="0"/>
        <w:adjustRightInd w:val="0"/>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t xml:space="preserve">Benefit of </w:t>
      </w:r>
      <w:proofErr w:type="spellStart"/>
      <w:r w:rsidRPr="00364E5C">
        <w:rPr>
          <w:rFonts w:ascii="Book Antiqua" w:hAnsi="Book Antiqua" w:cs="Times New Roman"/>
          <w:b/>
          <w:color w:val="000000"/>
          <w:kern w:val="0"/>
          <w:sz w:val="24"/>
          <w:szCs w:val="24"/>
        </w:rPr>
        <w:t>everolimus</w:t>
      </w:r>
      <w:proofErr w:type="spellEnd"/>
      <w:r w:rsidRPr="00364E5C">
        <w:rPr>
          <w:rFonts w:ascii="Book Antiqua" w:hAnsi="Book Antiqua" w:cs="Times New Roman"/>
          <w:b/>
          <w:color w:val="000000"/>
          <w:kern w:val="0"/>
          <w:sz w:val="24"/>
          <w:szCs w:val="24"/>
        </w:rPr>
        <w:t xml:space="preserve"> in the treatment of </w:t>
      </w:r>
      <w:bookmarkStart w:id="18" w:name="OLE_LINK9"/>
      <w:bookmarkStart w:id="19" w:name="OLE_LINK10"/>
      <w:bookmarkStart w:id="20" w:name="OLE_LINK11"/>
      <w:r w:rsidRPr="00364E5C">
        <w:rPr>
          <w:rFonts w:ascii="Book Antiqua" w:hAnsi="Book Antiqua" w:cs="Times New Roman"/>
          <w:b/>
          <w:color w:val="000000"/>
          <w:kern w:val="0"/>
          <w:sz w:val="24"/>
          <w:szCs w:val="24"/>
        </w:rPr>
        <w:t>intrahepatic cholangiocarcinoma</w:t>
      </w:r>
      <w:bookmarkEnd w:id="18"/>
      <w:r w:rsidRPr="00364E5C">
        <w:rPr>
          <w:rFonts w:ascii="Book Antiqua" w:hAnsi="Book Antiqua" w:cs="Times New Roman"/>
          <w:b/>
          <w:color w:val="000000"/>
          <w:kern w:val="0"/>
          <w:sz w:val="24"/>
          <w:szCs w:val="24"/>
        </w:rPr>
        <w:t xml:space="preserve"> </w:t>
      </w:r>
      <w:bookmarkEnd w:id="19"/>
      <w:bookmarkEnd w:id="20"/>
      <w:r w:rsidRPr="00364E5C">
        <w:rPr>
          <w:rFonts w:ascii="Book Antiqua" w:hAnsi="Book Antiqua" w:cs="Times New Roman"/>
          <w:b/>
          <w:color w:val="000000"/>
          <w:kern w:val="0"/>
          <w:sz w:val="24"/>
          <w:szCs w:val="24"/>
        </w:rPr>
        <w:t>patient with PIK3CA mutation: A case report</w:t>
      </w:r>
      <w:bookmarkEnd w:id="3"/>
      <w:bookmarkEnd w:id="4"/>
    </w:p>
    <w:p w14:paraId="1B9A6981" w14:textId="77777777" w:rsidR="00BB3C25" w:rsidRPr="00364E5C" w:rsidRDefault="00BB3C25" w:rsidP="00364E5C">
      <w:pPr>
        <w:autoSpaceDE w:val="0"/>
        <w:autoSpaceDN w:val="0"/>
        <w:adjustRightInd w:val="0"/>
        <w:spacing w:line="360" w:lineRule="auto"/>
        <w:rPr>
          <w:rFonts w:ascii="Book Antiqua" w:hAnsi="Book Antiqua" w:cs="Times New Roman"/>
          <w:b/>
          <w:color w:val="000000"/>
          <w:kern w:val="0"/>
          <w:sz w:val="24"/>
          <w:szCs w:val="24"/>
        </w:rPr>
      </w:pPr>
    </w:p>
    <w:p w14:paraId="61AAF441" w14:textId="08589CEC" w:rsidR="00BB3C25"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proofErr w:type="spellStart"/>
      <w:r w:rsidRPr="00364E5C">
        <w:rPr>
          <w:rFonts w:ascii="Book Antiqua" w:hAnsi="Book Antiqua" w:cs="Times New Roman"/>
          <w:color w:val="000000"/>
          <w:kern w:val="0"/>
          <w:sz w:val="24"/>
          <w:szCs w:val="24"/>
        </w:rPr>
        <w:t>Bian</w:t>
      </w:r>
      <w:proofErr w:type="spellEnd"/>
      <w:r w:rsidRPr="00364E5C">
        <w:rPr>
          <w:rFonts w:ascii="Book Antiqua" w:hAnsi="Book Antiqua" w:cs="Times New Roman" w:hint="eastAsia"/>
          <w:color w:val="000000"/>
          <w:kern w:val="0"/>
          <w:sz w:val="24"/>
          <w:szCs w:val="24"/>
        </w:rPr>
        <w:t xml:space="preserve"> JL </w:t>
      </w:r>
      <w:r w:rsidRPr="00364E5C">
        <w:rPr>
          <w:rFonts w:ascii="Book Antiqua" w:hAnsi="Book Antiqua" w:cs="Times New Roman" w:hint="eastAsia"/>
          <w:i/>
          <w:color w:val="000000"/>
          <w:kern w:val="0"/>
          <w:sz w:val="24"/>
          <w:szCs w:val="24"/>
        </w:rPr>
        <w:t xml:space="preserve">et al. </w:t>
      </w:r>
      <w:r w:rsidR="004E4D1D" w:rsidRPr="00364E5C">
        <w:rPr>
          <w:rFonts w:ascii="Book Antiqua" w:hAnsi="Book Antiqua" w:cs="Times New Roman" w:hint="eastAsia"/>
          <w:color w:val="000000"/>
          <w:kern w:val="0"/>
          <w:sz w:val="24"/>
          <w:szCs w:val="24"/>
        </w:rPr>
        <w:t xml:space="preserve">ICC </w:t>
      </w:r>
      <w:r w:rsidRPr="00364E5C">
        <w:rPr>
          <w:rFonts w:ascii="Book Antiqua" w:hAnsi="Book Antiqua" w:cs="Times New Roman"/>
          <w:color w:val="000000"/>
          <w:kern w:val="0"/>
          <w:sz w:val="24"/>
          <w:szCs w:val="24"/>
        </w:rPr>
        <w:t>patient with PIK3CA mutation</w:t>
      </w:r>
    </w:p>
    <w:p w14:paraId="521C7165" w14:textId="77777777" w:rsidR="00BB3C25" w:rsidRPr="00364E5C" w:rsidRDefault="00BB3C25" w:rsidP="00364E5C">
      <w:pPr>
        <w:autoSpaceDE w:val="0"/>
        <w:autoSpaceDN w:val="0"/>
        <w:adjustRightInd w:val="0"/>
        <w:spacing w:line="360" w:lineRule="auto"/>
        <w:rPr>
          <w:rFonts w:ascii="Book Antiqua" w:hAnsi="Book Antiqua" w:cs="Times New Roman"/>
          <w:b/>
          <w:color w:val="000000"/>
          <w:kern w:val="0"/>
          <w:sz w:val="24"/>
          <w:szCs w:val="24"/>
        </w:rPr>
      </w:pPr>
    </w:p>
    <w:bookmarkEnd w:id="5"/>
    <w:bookmarkEnd w:id="6"/>
    <w:p w14:paraId="5D387390" w14:textId="1B1F5206" w:rsidR="00F54AF7" w:rsidRPr="00364E5C" w:rsidRDefault="00F54AF7" w:rsidP="00364E5C">
      <w:pPr>
        <w:autoSpaceDE w:val="0"/>
        <w:autoSpaceDN w:val="0"/>
        <w:adjustRightInd w:val="0"/>
        <w:spacing w:line="360" w:lineRule="auto"/>
        <w:rPr>
          <w:rFonts w:ascii="Book Antiqua" w:hAnsi="Book Antiqua" w:cs="Times New Roman"/>
          <w:color w:val="000000"/>
          <w:kern w:val="0"/>
          <w:sz w:val="24"/>
          <w:szCs w:val="24"/>
        </w:rPr>
      </w:pPr>
      <w:r w:rsidRPr="00364E5C">
        <w:rPr>
          <w:rFonts w:ascii="Book Antiqua" w:hAnsi="Book Antiqua" w:cs="Times New Roman"/>
          <w:color w:val="000000"/>
          <w:kern w:val="0"/>
          <w:sz w:val="24"/>
          <w:szCs w:val="24"/>
        </w:rPr>
        <w:t>Ji</w:t>
      </w:r>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 xml:space="preserve">Lai </w:t>
      </w:r>
      <w:proofErr w:type="spellStart"/>
      <w:r w:rsidRPr="00364E5C">
        <w:rPr>
          <w:rFonts w:ascii="Book Antiqua" w:hAnsi="Book Antiqua" w:cs="Times New Roman"/>
          <w:color w:val="000000"/>
          <w:kern w:val="0"/>
          <w:sz w:val="24"/>
          <w:szCs w:val="24"/>
        </w:rPr>
        <w:t>Bian</w:t>
      </w:r>
      <w:proofErr w:type="spellEnd"/>
      <w:r w:rsidRPr="00364E5C">
        <w:rPr>
          <w:rFonts w:ascii="Book Antiqua" w:hAnsi="Book Antiqua" w:cs="Times New Roman"/>
          <w:color w:val="000000"/>
          <w:kern w:val="0"/>
          <w:sz w:val="24"/>
          <w:szCs w:val="24"/>
        </w:rPr>
        <w:t>, Mei</w:t>
      </w:r>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Mei</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Wang</w:t>
      </w:r>
      <w:bookmarkStart w:id="21" w:name="OLE_LINK1"/>
      <w:bookmarkStart w:id="22" w:name="OLE_LINK2"/>
      <w:r w:rsidRPr="00364E5C">
        <w:rPr>
          <w:rFonts w:ascii="Book Antiqua" w:hAnsi="Book Antiqua" w:cs="Times New Roman"/>
          <w:color w:val="000000"/>
          <w:kern w:val="0"/>
          <w:sz w:val="24"/>
          <w:szCs w:val="24"/>
        </w:rPr>
        <w:t xml:space="preserve">, </w:t>
      </w:r>
      <w:bookmarkEnd w:id="21"/>
      <w:bookmarkEnd w:id="22"/>
      <w:proofErr w:type="spellStart"/>
      <w:r w:rsidRPr="00364E5C">
        <w:rPr>
          <w:rFonts w:ascii="Book Antiqua" w:hAnsi="Book Antiqua" w:cs="Times New Roman"/>
          <w:color w:val="000000"/>
          <w:kern w:val="0"/>
          <w:sz w:val="24"/>
          <w:szCs w:val="24"/>
        </w:rPr>
        <w:t>En</w:t>
      </w:r>
      <w:proofErr w:type="spellEnd"/>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Juan</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Tong, Jing</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Sun, Ming Li, </w:t>
      </w:r>
      <w:proofErr w:type="spellStart"/>
      <w:r w:rsidRPr="00364E5C">
        <w:rPr>
          <w:rFonts w:ascii="Book Antiqua" w:hAnsi="Book Antiqua" w:cs="Times New Roman"/>
          <w:color w:val="000000"/>
          <w:kern w:val="0"/>
          <w:sz w:val="24"/>
          <w:szCs w:val="24"/>
        </w:rPr>
        <w:t>Zhi</w:t>
      </w:r>
      <w:proofErr w:type="spellEnd"/>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Bo</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Miao, Yan</w:t>
      </w:r>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Lin</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Li, Bai</w:t>
      </w:r>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Hong</w:t>
      </w:r>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Zhu, </w:t>
      </w:r>
      <w:proofErr w:type="spellStart"/>
      <w:r w:rsidRPr="00364E5C">
        <w:rPr>
          <w:rFonts w:ascii="Book Antiqua" w:hAnsi="Book Antiqua" w:cs="Times New Roman"/>
          <w:color w:val="000000"/>
          <w:kern w:val="0"/>
          <w:sz w:val="24"/>
          <w:szCs w:val="24"/>
        </w:rPr>
        <w:t>Jia</w:t>
      </w:r>
      <w:r w:rsidR="00BB3C25" w:rsidRPr="00364E5C">
        <w:rPr>
          <w:rFonts w:ascii="Book Antiqua" w:hAnsi="Book Antiqua" w:cs="Times New Roman" w:hint="eastAsia"/>
          <w:color w:val="000000"/>
          <w:kern w:val="0"/>
          <w:sz w:val="24"/>
          <w:szCs w:val="24"/>
        </w:rPr>
        <w:t>-</w:t>
      </w:r>
      <w:r w:rsidR="00BB3C25" w:rsidRPr="00364E5C">
        <w:rPr>
          <w:rFonts w:ascii="Book Antiqua" w:hAnsi="Book Antiqua" w:cs="Times New Roman"/>
          <w:color w:val="000000"/>
          <w:kern w:val="0"/>
          <w:sz w:val="24"/>
          <w:szCs w:val="24"/>
        </w:rPr>
        <w:t>Jia</w:t>
      </w:r>
      <w:proofErr w:type="spellEnd"/>
      <w:r w:rsidR="00BB3C25"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Xu</w:t>
      </w:r>
    </w:p>
    <w:p w14:paraId="280BE967" w14:textId="77777777" w:rsidR="00BB3C25" w:rsidRPr="00364E5C" w:rsidRDefault="00BB3C25" w:rsidP="00364E5C">
      <w:pPr>
        <w:autoSpaceDE w:val="0"/>
        <w:autoSpaceDN w:val="0"/>
        <w:adjustRightInd w:val="0"/>
        <w:spacing w:line="360" w:lineRule="auto"/>
        <w:rPr>
          <w:rFonts w:ascii="Book Antiqua" w:hAnsi="Book Antiqua" w:cs="Times New Roman"/>
          <w:b/>
          <w:color w:val="000000"/>
          <w:kern w:val="0"/>
          <w:sz w:val="24"/>
          <w:szCs w:val="24"/>
        </w:rPr>
      </w:pPr>
    </w:p>
    <w:p w14:paraId="59B64EB3" w14:textId="0683FEBB" w:rsidR="00F54AF7"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Ji</w:t>
      </w:r>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 xml:space="preserve">Lai </w:t>
      </w:r>
      <w:proofErr w:type="spellStart"/>
      <w:r w:rsidRPr="00364E5C">
        <w:rPr>
          <w:rFonts w:ascii="Book Antiqua" w:hAnsi="Book Antiqua" w:cs="Times New Roman"/>
          <w:b/>
          <w:color w:val="000000"/>
          <w:kern w:val="0"/>
          <w:sz w:val="24"/>
          <w:szCs w:val="24"/>
        </w:rPr>
        <w:t>Bian</w:t>
      </w:r>
      <w:proofErr w:type="spellEnd"/>
      <w:r w:rsidRPr="00364E5C">
        <w:rPr>
          <w:rFonts w:ascii="Book Antiqua" w:hAnsi="Book Antiqua" w:cs="Times New Roman"/>
          <w:b/>
          <w:color w:val="000000"/>
          <w:kern w:val="0"/>
          <w:sz w:val="24"/>
          <w:szCs w:val="24"/>
        </w:rPr>
        <w:t>, Mei</w:t>
      </w:r>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Mei</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 xml:space="preserve">Wang, </w:t>
      </w:r>
      <w:proofErr w:type="spellStart"/>
      <w:r w:rsidRPr="00364E5C">
        <w:rPr>
          <w:rFonts w:ascii="Book Antiqua" w:hAnsi="Book Antiqua" w:cs="Times New Roman"/>
          <w:b/>
          <w:color w:val="000000"/>
          <w:kern w:val="0"/>
          <w:sz w:val="24"/>
          <w:szCs w:val="24"/>
        </w:rPr>
        <w:t>En</w:t>
      </w:r>
      <w:proofErr w:type="spellEnd"/>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Juan</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Tong, Jing</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Sun, Ming Li,</w:t>
      </w:r>
      <w:r w:rsidRPr="00364E5C">
        <w:rPr>
          <w:rFonts w:ascii="Book Antiqua" w:hAnsi="Book Antiqua" w:cs="Times New Roman" w:hint="eastAsia"/>
          <w:color w:val="000000"/>
          <w:kern w:val="0"/>
          <w:sz w:val="24"/>
          <w:szCs w:val="24"/>
        </w:rPr>
        <w:t xml:space="preserve"> </w:t>
      </w:r>
      <w:r w:rsidR="00F54AF7" w:rsidRPr="00364E5C">
        <w:rPr>
          <w:rFonts w:ascii="Book Antiqua" w:hAnsi="Book Antiqua" w:cs="Times New Roman"/>
          <w:color w:val="000000"/>
          <w:kern w:val="0"/>
          <w:sz w:val="24"/>
          <w:szCs w:val="24"/>
        </w:rPr>
        <w:t>Department of Medical Oncology, The Fifth People's Hospital of Dalian</w:t>
      </w:r>
      <w:r w:rsidRPr="00364E5C">
        <w:rPr>
          <w:rFonts w:ascii="Book Antiqua" w:hAnsi="Book Antiqua" w:cs="Times New Roman" w:hint="eastAsia"/>
          <w:color w:val="000000"/>
          <w:kern w:val="0"/>
          <w:sz w:val="24"/>
          <w:szCs w:val="24"/>
        </w:rPr>
        <w:t>,</w:t>
      </w:r>
      <w:r w:rsidR="004E4D1D" w:rsidRPr="00364E5C">
        <w:rPr>
          <w:rFonts w:ascii="Book Antiqua" w:hAnsi="Book Antiqua" w:cs="Times New Roman"/>
          <w:color w:val="000000"/>
          <w:kern w:val="0"/>
          <w:sz w:val="24"/>
          <w:szCs w:val="24"/>
        </w:rPr>
        <w:t xml:space="preserve"> Dalian</w:t>
      </w:r>
      <w:r w:rsidR="004E4D1D" w:rsidRPr="00364E5C">
        <w:rPr>
          <w:rFonts w:ascii="Book Antiqua" w:hAnsi="Book Antiqua" w:cs="Times New Roman" w:hint="eastAsia"/>
          <w:color w:val="000000"/>
          <w:kern w:val="0"/>
          <w:sz w:val="24"/>
          <w:szCs w:val="24"/>
        </w:rPr>
        <w:t xml:space="preserve"> </w:t>
      </w:r>
      <w:r w:rsidR="004E4D1D" w:rsidRPr="00364E5C">
        <w:rPr>
          <w:rFonts w:ascii="Book Antiqua" w:hAnsi="Book Antiqua" w:cs="Times New Roman"/>
          <w:color w:val="000000"/>
          <w:kern w:val="0"/>
          <w:sz w:val="24"/>
          <w:szCs w:val="24"/>
        </w:rPr>
        <w:t>116021,</w:t>
      </w:r>
      <w:r w:rsidR="004E4D1D" w:rsidRPr="00364E5C">
        <w:rPr>
          <w:rFonts w:ascii="Book Antiqua" w:hAnsi="Book Antiqua" w:cs="Times New Roman" w:hint="eastAsia"/>
          <w:color w:val="000000"/>
          <w:kern w:val="0"/>
          <w:sz w:val="24"/>
          <w:szCs w:val="24"/>
        </w:rPr>
        <w:t xml:space="preserve"> Liaoning Province,</w:t>
      </w:r>
      <w:r w:rsidRPr="00364E5C">
        <w:rPr>
          <w:rFonts w:ascii="Book Antiqua" w:hAnsi="Book Antiqua" w:cs="Times New Roman"/>
          <w:color w:val="000000"/>
          <w:kern w:val="0"/>
          <w:sz w:val="24"/>
          <w:szCs w:val="24"/>
        </w:rPr>
        <w:t xml:space="preserve"> China</w:t>
      </w:r>
    </w:p>
    <w:p w14:paraId="58942E68" w14:textId="77777777" w:rsidR="00BB3C25"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p>
    <w:p w14:paraId="41F61EBD" w14:textId="2B694551" w:rsidR="00F54AF7"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proofErr w:type="spellStart"/>
      <w:r w:rsidRPr="00364E5C">
        <w:rPr>
          <w:rFonts w:ascii="Book Antiqua" w:hAnsi="Book Antiqua" w:cs="Times New Roman"/>
          <w:b/>
          <w:color w:val="000000"/>
          <w:kern w:val="0"/>
          <w:sz w:val="24"/>
          <w:szCs w:val="24"/>
        </w:rPr>
        <w:t>Zhi</w:t>
      </w:r>
      <w:proofErr w:type="spellEnd"/>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Bo</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Miao, Yan</w:t>
      </w:r>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Lin</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Li, Bai</w:t>
      </w:r>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Hong</w:t>
      </w:r>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Zhu,</w:t>
      </w:r>
      <w:r w:rsidRPr="00364E5C">
        <w:rPr>
          <w:rFonts w:ascii="Book Antiqua" w:hAnsi="Book Antiqua" w:cs="Times New Roman" w:hint="eastAsia"/>
          <w:color w:val="000000"/>
          <w:kern w:val="0"/>
          <w:sz w:val="24"/>
          <w:szCs w:val="24"/>
        </w:rPr>
        <w:t xml:space="preserve"> </w:t>
      </w:r>
      <w:proofErr w:type="spellStart"/>
      <w:r w:rsidR="00F54AF7" w:rsidRPr="00364E5C">
        <w:rPr>
          <w:rFonts w:ascii="Book Antiqua" w:hAnsi="Book Antiqua" w:cs="Times New Roman"/>
          <w:color w:val="000000"/>
          <w:kern w:val="0"/>
          <w:sz w:val="24"/>
          <w:szCs w:val="24"/>
        </w:rPr>
        <w:t>Origimed</w:t>
      </w:r>
      <w:proofErr w:type="spellEnd"/>
      <w:r w:rsidR="00F54AF7" w:rsidRPr="00364E5C">
        <w:rPr>
          <w:rFonts w:ascii="Book Antiqua" w:hAnsi="Book Antiqua" w:cs="Times New Roman"/>
          <w:color w:val="000000"/>
          <w:kern w:val="0"/>
          <w:sz w:val="24"/>
          <w:szCs w:val="24"/>
        </w:rPr>
        <w:t xml:space="preserve"> </w:t>
      </w:r>
      <w:proofErr w:type="spellStart"/>
      <w:r w:rsidR="00F54AF7" w:rsidRPr="00364E5C">
        <w:rPr>
          <w:rFonts w:ascii="Book Antiqua" w:hAnsi="Book Antiqua" w:cs="Times New Roman"/>
          <w:color w:val="000000"/>
          <w:kern w:val="0"/>
          <w:sz w:val="24"/>
          <w:szCs w:val="24"/>
        </w:rPr>
        <w:t>Inc</w:t>
      </w:r>
      <w:proofErr w:type="spellEnd"/>
      <w:r w:rsidR="00F54AF7" w:rsidRPr="00364E5C">
        <w:rPr>
          <w:rFonts w:ascii="Book Antiqua" w:hAnsi="Book Antiqua" w:cs="Times New Roman"/>
          <w:color w:val="000000"/>
          <w:kern w:val="0"/>
          <w:sz w:val="24"/>
          <w:szCs w:val="24"/>
        </w:rPr>
        <w:t>, Shanghai 201114, China</w:t>
      </w:r>
    </w:p>
    <w:p w14:paraId="47C52A31" w14:textId="77777777" w:rsidR="00BB3C25"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p>
    <w:p w14:paraId="1A062037" w14:textId="47F07E7F" w:rsidR="00F54AF7" w:rsidRPr="00364E5C" w:rsidRDefault="00BB3C25" w:rsidP="00364E5C">
      <w:pPr>
        <w:autoSpaceDE w:val="0"/>
        <w:autoSpaceDN w:val="0"/>
        <w:adjustRightInd w:val="0"/>
        <w:spacing w:line="360" w:lineRule="auto"/>
        <w:rPr>
          <w:rFonts w:ascii="Book Antiqua" w:hAnsi="Book Antiqua" w:cs="Times New Roman"/>
          <w:color w:val="000000"/>
          <w:kern w:val="0"/>
          <w:sz w:val="24"/>
          <w:szCs w:val="24"/>
        </w:rPr>
      </w:pPr>
      <w:proofErr w:type="spellStart"/>
      <w:r w:rsidRPr="00364E5C">
        <w:rPr>
          <w:rFonts w:ascii="Book Antiqua" w:hAnsi="Book Antiqua" w:cs="Times New Roman"/>
          <w:b/>
          <w:color w:val="000000"/>
          <w:kern w:val="0"/>
          <w:sz w:val="24"/>
          <w:szCs w:val="24"/>
        </w:rPr>
        <w:t>Jia</w:t>
      </w:r>
      <w:r w:rsidRPr="00364E5C">
        <w:rPr>
          <w:rFonts w:ascii="Book Antiqua" w:hAnsi="Book Antiqua" w:cs="Times New Roman" w:hint="eastAsia"/>
          <w:b/>
          <w:color w:val="000000"/>
          <w:kern w:val="0"/>
          <w:sz w:val="24"/>
          <w:szCs w:val="24"/>
        </w:rPr>
        <w:t>-</w:t>
      </w:r>
      <w:r w:rsidRPr="00364E5C">
        <w:rPr>
          <w:rFonts w:ascii="Book Antiqua" w:hAnsi="Book Antiqua" w:cs="Times New Roman"/>
          <w:b/>
          <w:color w:val="000000"/>
          <w:kern w:val="0"/>
          <w:sz w:val="24"/>
          <w:szCs w:val="24"/>
        </w:rPr>
        <w:t>Jia</w:t>
      </w:r>
      <w:proofErr w:type="spellEnd"/>
      <w:r w:rsidRPr="00364E5C">
        <w:rPr>
          <w:rFonts w:ascii="Book Antiqua" w:hAnsi="Book Antiqua" w:cs="Times New Roman" w:hint="eastAsia"/>
          <w:b/>
          <w:color w:val="000000"/>
          <w:kern w:val="0"/>
          <w:sz w:val="24"/>
          <w:szCs w:val="24"/>
        </w:rPr>
        <w:t xml:space="preserve"> </w:t>
      </w:r>
      <w:r w:rsidRPr="00364E5C">
        <w:rPr>
          <w:rFonts w:ascii="Book Antiqua" w:hAnsi="Book Antiqua" w:cs="Times New Roman"/>
          <w:b/>
          <w:color w:val="000000"/>
          <w:kern w:val="0"/>
          <w:sz w:val="24"/>
          <w:szCs w:val="24"/>
        </w:rPr>
        <w:t>Xu</w:t>
      </w:r>
      <w:r w:rsidRPr="00364E5C">
        <w:rPr>
          <w:rFonts w:ascii="Book Antiqua" w:hAnsi="Book Antiqua" w:cs="Times New Roman" w:hint="eastAsia"/>
          <w:b/>
          <w:color w:val="000000"/>
          <w:kern w:val="0"/>
          <w:sz w:val="24"/>
          <w:szCs w:val="24"/>
        </w:rPr>
        <w:t>,</w:t>
      </w:r>
      <w:r w:rsidR="00F54AF7" w:rsidRPr="00364E5C">
        <w:rPr>
          <w:rFonts w:ascii="Book Antiqua" w:hAnsi="Book Antiqua" w:cs="Times New Roman"/>
          <w:b/>
          <w:color w:val="000000"/>
          <w:kern w:val="0"/>
          <w:sz w:val="24"/>
          <w:szCs w:val="24"/>
        </w:rPr>
        <w:t xml:space="preserve"> </w:t>
      </w:r>
      <w:r w:rsidR="00F54AF7" w:rsidRPr="00364E5C">
        <w:rPr>
          <w:rFonts w:ascii="Book Antiqua" w:hAnsi="Book Antiqua" w:cs="Times New Roman"/>
          <w:color w:val="000000"/>
          <w:kern w:val="0"/>
          <w:sz w:val="24"/>
          <w:szCs w:val="24"/>
        </w:rPr>
        <w:t xml:space="preserve">Institute of Precision Medicine, 3D Medicines </w:t>
      </w:r>
      <w:proofErr w:type="spellStart"/>
      <w:r w:rsidR="00F54AF7" w:rsidRPr="00364E5C">
        <w:rPr>
          <w:rFonts w:ascii="Book Antiqua" w:hAnsi="Book Antiqua" w:cs="Times New Roman"/>
          <w:color w:val="000000"/>
          <w:kern w:val="0"/>
          <w:sz w:val="24"/>
          <w:szCs w:val="24"/>
        </w:rPr>
        <w:t>Inc</w:t>
      </w:r>
      <w:proofErr w:type="spellEnd"/>
      <w:r w:rsidR="00F54AF7" w:rsidRPr="00364E5C">
        <w:rPr>
          <w:rFonts w:ascii="Book Antiqua" w:hAnsi="Book Antiqua" w:cs="Times New Roman"/>
          <w:color w:val="000000"/>
          <w:kern w:val="0"/>
          <w:sz w:val="24"/>
          <w:szCs w:val="24"/>
        </w:rPr>
        <w:t>, Shanghai 201114, China</w:t>
      </w:r>
    </w:p>
    <w:p w14:paraId="780E9281" w14:textId="77777777" w:rsidR="00F54AF7" w:rsidRPr="00364E5C" w:rsidRDefault="00F54AF7" w:rsidP="00364E5C">
      <w:pPr>
        <w:autoSpaceDE w:val="0"/>
        <w:autoSpaceDN w:val="0"/>
        <w:adjustRightInd w:val="0"/>
        <w:spacing w:line="360" w:lineRule="auto"/>
        <w:rPr>
          <w:rFonts w:ascii="Book Antiqua" w:hAnsi="Book Antiqua" w:cs="Times New Roman"/>
          <w:color w:val="000000"/>
          <w:kern w:val="0"/>
          <w:sz w:val="24"/>
          <w:szCs w:val="24"/>
        </w:rPr>
      </w:pPr>
    </w:p>
    <w:p w14:paraId="6217455D" w14:textId="3365B635" w:rsidR="00F54AF7" w:rsidRPr="00364E5C" w:rsidRDefault="00F54AF7" w:rsidP="00364E5C">
      <w:pPr>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 xml:space="preserve">Author contributions: </w:t>
      </w:r>
      <w:proofErr w:type="spellStart"/>
      <w:r w:rsidRPr="00364E5C">
        <w:rPr>
          <w:rFonts w:ascii="Book Antiqua" w:hAnsi="Book Antiqua" w:cs="Times New Roman"/>
          <w:color w:val="000000"/>
          <w:kern w:val="0"/>
          <w:sz w:val="24"/>
          <w:szCs w:val="24"/>
        </w:rPr>
        <w:t>Bian</w:t>
      </w:r>
      <w:proofErr w:type="spellEnd"/>
      <w:r w:rsidRPr="00364E5C">
        <w:rPr>
          <w:rFonts w:ascii="Book Antiqua" w:hAnsi="Book Antiqua" w:cs="Times New Roman"/>
          <w:color w:val="000000"/>
          <w:kern w:val="0"/>
          <w:sz w:val="24"/>
          <w:szCs w:val="24"/>
        </w:rPr>
        <w:t xml:space="preserve"> JL</w:t>
      </w:r>
      <w:r w:rsidR="00BB3C25" w:rsidRPr="00364E5C">
        <w:rPr>
          <w:rFonts w:ascii="Book Antiqua" w:hAnsi="Book Antiqua" w:cs="Times New Roman" w:hint="eastAsia"/>
          <w:color w:val="000000"/>
          <w:kern w:val="0"/>
          <w:sz w:val="24"/>
          <w:szCs w:val="24"/>
        </w:rPr>
        <w:t xml:space="preserve"> and </w:t>
      </w:r>
      <w:r w:rsidRPr="00364E5C">
        <w:rPr>
          <w:rFonts w:ascii="Book Antiqua" w:hAnsi="Book Antiqua" w:cs="Times New Roman"/>
          <w:color w:val="000000"/>
          <w:kern w:val="0"/>
          <w:sz w:val="24"/>
          <w:szCs w:val="24"/>
        </w:rPr>
        <w:t>Wang MM followed up the patient</w:t>
      </w:r>
      <w:r w:rsidR="00BB3C25" w:rsidRPr="00364E5C">
        <w:rPr>
          <w:rFonts w:ascii="Book Antiqua" w:hAnsi="Book Antiqua" w:cs="Times New Roman" w:hint="eastAsia"/>
          <w:color w:val="000000"/>
          <w:kern w:val="0"/>
          <w:sz w:val="24"/>
          <w:szCs w:val="24"/>
        </w:rPr>
        <w:t>;</w:t>
      </w:r>
      <w:r w:rsidRPr="00364E5C">
        <w:rPr>
          <w:rFonts w:ascii="Book Antiqua" w:hAnsi="Book Antiqua" w:cs="Times New Roman"/>
          <w:color w:val="000000"/>
          <w:kern w:val="0"/>
          <w:sz w:val="24"/>
          <w:szCs w:val="24"/>
        </w:rPr>
        <w:t xml:space="preserve"> Miao ZB, Li YL, Zhu BH and Xu JJ provided genetic analysis for the variants tested in the patient</w:t>
      </w:r>
      <w:r w:rsidR="00BB3C25" w:rsidRPr="00364E5C">
        <w:rPr>
          <w:rFonts w:ascii="Book Antiqua" w:hAnsi="Book Antiqua" w:cs="Times New Roman" w:hint="eastAsia"/>
          <w:color w:val="000000"/>
          <w:kern w:val="0"/>
          <w:sz w:val="24"/>
          <w:szCs w:val="24"/>
        </w:rPr>
        <w:t>;</w:t>
      </w:r>
      <w:r w:rsidRPr="00364E5C">
        <w:rPr>
          <w:rFonts w:ascii="Book Antiqua" w:hAnsi="Book Antiqua" w:cs="Times New Roman"/>
          <w:color w:val="000000"/>
          <w:kern w:val="0"/>
          <w:sz w:val="24"/>
          <w:szCs w:val="24"/>
        </w:rPr>
        <w:t xml:space="preserve"> Tong EJ, Sun J and Li M searched related articles; </w:t>
      </w:r>
      <w:proofErr w:type="spellStart"/>
      <w:r w:rsidRPr="00364E5C">
        <w:rPr>
          <w:rFonts w:ascii="Book Antiqua" w:hAnsi="Book Antiqua" w:cs="Times New Roman"/>
          <w:color w:val="000000"/>
          <w:kern w:val="0"/>
          <w:sz w:val="24"/>
          <w:szCs w:val="24"/>
        </w:rPr>
        <w:t>Bian</w:t>
      </w:r>
      <w:proofErr w:type="spellEnd"/>
      <w:r w:rsidRPr="00364E5C">
        <w:rPr>
          <w:rFonts w:ascii="Book Antiqua" w:hAnsi="Book Antiqua" w:cs="Times New Roman"/>
          <w:color w:val="000000"/>
          <w:kern w:val="0"/>
          <w:sz w:val="24"/>
          <w:szCs w:val="24"/>
        </w:rPr>
        <w:t xml:space="preserve"> JL and Li YL wrote the paper; </w:t>
      </w:r>
      <w:r w:rsidR="00BB3C25" w:rsidRPr="00364E5C">
        <w:rPr>
          <w:rFonts w:ascii="Book Antiqua" w:hAnsi="Book Antiqua" w:cs="Times New Roman"/>
          <w:color w:val="000000"/>
          <w:kern w:val="0"/>
          <w:sz w:val="24"/>
          <w:szCs w:val="24"/>
        </w:rPr>
        <w:t>all</w:t>
      </w:r>
      <w:r w:rsidRPr="00364E5C">
        <w:rPr>
          <w:rFonts w:ascii="Book Antiqua" w:hAnsi="Book Antiqua" w:cs="Times New Roman"/>
          <w:color w:val="000000"/>
          <w:kern w:val="0"/>
          <w:sz w:val="24"/>
          <w:szCs w:val="24"/>
        </w:rPr>
        <w:t xml:space="preserve"> authors have read and approved the final manuscript.</w:t>
      </w:r>
    </w:p>
    <w:p w14:paraId="382F5152" w14:textId="77777777" w:rsidR="00BB3C25" w:rsidRPr="00364E5C" w:rsidRDefault="00BB3C25" w:rsidP="00364E5C">
      <w:pPr>
        <w:spacing w:line="360" w:lineRule="auto"/>
        <w:rPr>
          <w:rFonts w:ascii="Book Antiqua" w:hAnsi="Book Antiqua" w:cs="Times New Roman"/>
          <w:color w:val="000000"/>
          <w:kern w:val="0"/>
          <w:sz w:val="24"/>
          <w:szCs w:val="24"/>
        </w:rPr>
      </w:pPr>
    </w:p>
    <w:p w14:paraId="31CCED35" w14:textId="77777777" w:rsidR="00F54AF7" w:rsidRPr="00364E5C" w:rsidRDefault="00F54AF7" w:rsidP="00364E5C">
      <w:pPr>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 xml:space="preserve">Conflict-of-interest statement: </w:t>
      </w:r>
      <w:r w:rsidRPr="00364E5C">
        <w:rPr>
          <w:rFonts w:ascii="Book Antiqua" w:hAnsi="Book Antiqua" w:cs="Times New Roman"/>
          <w:color w:val="000000"/>
          <w:kern w:val="0"/>
          <w:sz w:val="24"/>
          <w:szCs w:val="24"/>
        </w:rPr>
        <w:t>There are no potential conflicts of interest relevant to this article.</w:t>
      </w:r>
    </w:p>
    <w:p w14:paraId="600BEF16" w14:textId="77777777" w:rsidR="00BB3C25" w:rsidRPr="00364E5C" w:rsidRDefault="00BB3C25" w:rsidP="00364E5C">
      <w:pPr>
        <w:spacing w:line="360" w:lineRule="auto"/>
        <w:rPr>
          <w:rFonts w:ascii="Book Antiqua" w:hAnsi="Book Antiqua" w:cs="Times New Roman"/>
          <w:color w:val="000000"/>
          <w:kern w:val="0"/>
          <w:sz w:val="24"/>
          <w:szCs w:val="24"/>
        </w:rPr>
      </w:pPr>
    </w:p>
    <w:p w14:paraId="69B04C17" w14:textId="77777777" w:rsidR="00BB3C25" w:rsidRPr="00364E5C" w:rsidRDefault="00BB3C25" w:rsidP="00364E5C">
      <w:pPr>
        <w:spacing w:line="360" w:lineRule="auto"/>
        <w:rPr>
          <w:rFonts w:ascii="Book Antiqua" w:hAnsi="Book Antiqua"/>
          <w:b/>
          <w:color w:val="000000"/>
          <w:kern w:val="0"/>
          <w:sz w:val="24"/>
        </w:rPr>
      </w:pPr>
      <w:bookmarkStart w:id="23" w:name="OLE_LINK155"/>
      <w:bookmarkStart w:id="24" w:name="OLE_LINK183"/>
      <w:bookmarkStart w:id="25" w:name="OLE_LINK441"/>
      <w:r w:rsidRPr="00364E5C">
        <w:rPr>
          <w:rFonts w:ascii="Book Antiqua" w:hAnsi="Book Antiqua"/>
          <w:b/>
          <w:color w:val="000000"/>
          <w:kern w:val="0"/>
          <w:sz w:val="24"/>
        </w:rPr>
        <w:t xml:space="preserve">Open-Access: </w:t>
      </w:r>
      <w:r w:rsidRPr="00364E5C">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bookmarkEnd w:id="24"/>
    <w:bookmarkEnd w:id="25"/>
    <w:p w14:paraId="2B63FED3" w14:textId="77777777" w:rsidR="00BB3C25" w:rsidRPr="00364E5C" w:rsidRDefault="00BB3C25" w:rsidP="00364E5C">
      <w:pPr>
        <w:spacing w:line="360" w:lineRule="auto"/>
        <w:rPr>
          <w:rFonts w:ascii="Book Antiqua" w:hAnsi="Book Antiqua" w:cs="Arial Unicode MS"/>
          <w:color w:val="000000"/>
          <w:sz w:val="24"/>
        </w:rPr>
      </w:pPr>
    </w:p>
    <w:p w14:paraId="59C471D0" w14:textId="77777777" w:rsidR="00BB3C25" w:rsidRPr="00364E5C" w:rsidRDefault="00BB3C25" w:rsidP="00364E5C">
      <w:pPr>
        <w:spacing w:line="360" w:lineRule="auto"/>
        <w:rPr>
          <w:rFonts w:ascii="Book Antiqua" w:hAnsi="Book Antiqua" w:cs="Arial Unicode MS"/>
          <w:color w:val="000000"/>
          <w:sz w:val="24"/>
        </w:rPr>
      </w:pPr>
      <w:r w:rsidRPr="00364E5C">
        <w:rPr>
          <w:rFonts w:ascii="Book Antiqua" w:hAnsi="Book Antiqua" w:cs="Arial Unicode MS"/>
          <w:b/>
          <w:color w:val="000000"/>
          <w:sz w:val="24"/>
        </w:rPr>
        <w:t xml:space="preserve">Manuscript source: </w:t>
      </w:r>
      <w:r w:rsidRPr="00364E5C">
        <w:rPr>
          <w:rFonts w:ascii="Book Antiqua" w:hAnsi="Book Antiqua" w:cs="Arial Unicode MS"/>
          <w:color w:val="000000"/>
          <w:sz w:val="24"/>
        </w:rPr>
        <w:t>Unsolicited manuscript</w:t>
      </w:r>
    </w:p>
    <w:p w14:paraId="604F0EF4" w14:textId="77777777" w:rsidR="00BB3C25" w:rsidRPr="00364E5C" w:rsidRDefault="00BB3C25" w:rsidP="00364E5C">
      <w:pPr>
        <w:spacing w:line="360" w:lineRule="auto"/>
        <w:rPr>
          <w:rFonts w:ascii="Book Antiqua" w:hAnsi="Book Antiqua" w:cs="Arial Unicode MS"/>
          <w:color w:val="000000"/>
          <w:sz w:val="24"/>
        </w:rPr>
      </w:pPr>
    </w:p>
    <w:p w14:paraId="1DB4DDBA" w14:textId="447188DD" w:rsidR="00F54AF7" w:rsidRPr="00364E5C" w:rsidRDefault="00F54AF7" w:rsidP="00364E5C">
      <w:pPr>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 xml:space="preserve">Correspondence to: </w:t>
      </w:r>
      <w:bookmarkStart w:id="26" w:name="OLE_LINK5"/>
      <w:bookmarkStart w:id="27" w:name="OLE_LINK6"/>
      <w:r w:rsidR="006D4D8C">
        <w:rPr>
          <w:rFonts w:ascii="Book Antiqua" w:hAnsi="Book Antiqua" w:cs="Times New Roman" w:hint="eastAsia"/>
          <w:b/>
          <w:color w:val="000000"/>
          <w:kern w:val="0"/>
          <w:sz w:val="24"/>
          <w:szCs w:val="24"/>
        </w:rPr>
        <w:t xml:space="preserve">Dr. </w:t>
      </w:r>
      <w:r w:rsidRPr="00364E5C">
        <w:rPr>
          <w:rFonts w:ascii="Book Antiqua" w:hAnsi="Book Antiqua" w:cs="Times New Roman"/>
          <w:b/>
          <w:color w:val="000000"/>
          <w:kern w:val="0"/>
          <w:sz w:val="24"/>
          <w:szCs w:val="24"/>
        </w:rPr>
        <w:t>Ji-</w:t>
      </w:r>
      <w:proofErr w:type="spellStart"/>
      <w:r w:rsidRPr="00364E5C">
        <w:rPr>
          <w:rFonts w:ascii="Book Antiqua" w:hAnsi="Book Antiqua" w:cs="Times New Roman"/>
          <w:b/>
          <w:color w:val="000000"/>
          <w:kern w:val="0"/>
          <w:sz w:val="24"/>
          <w:szCs w:val="24"/>
        </w:rPr>
        <w:t>lai</w:t>
      </w:r>
      <w:proofErr w:type="spellEnd"/>
      <w:r w:rsidRPr="00364E5C">
        <w:rPr>
          <w:rFonts w:ascii="Book Antiqua" w:hAnsi="Book Antiqua" w:cs="Times New Roman"/>
          <w:b/>
          <w:color w:val="000000"/>
          <w:kern w:val="0"/>
          <w:sz w:val="24"/>
          <w:szCs w:val="24"/>
        </w:rPr>
        <w:t xml:space="preserve"> </w:t>
      </w:r>
      <w:proofErr w:type="spellStart"/>
      <w:r w:rsidRPr="00364E5C">
        <w:rPr>
          <w:rFonts w:ascii="Book Antiqua" w:hAnsi="Book Antiqua" w:cs="Times New Roman"/>
          <w:b/>
          <w:color w:val="000000"/>
          <w:kern w:val="0"/>
          <w:sz w:val="24"/>
          <w:szCs w:val="24"/>
        </w:rPr>
        <w:t>Bian</w:t>
      </w:r>
      <w:proofErr w:type="spellEnd"/>
      <w:r w:rsidRPr="00364E5C">
        <w:rPr>
          <w:rFonts w:ascii="Book Antiqua" w:hAnsi="Book Antiqua" w:cs="Times New Roman"/>
          <w:b/>
          <w:color w:val="000000"/>
          <w:kern w:val="0"/>
          <w:sz w:val="24"/>
          <w:szCs w:val="24"/>
        </w:rPr>
        <w:t xml:space="preserve">, </w:t>
      </w:r>
      <w:r w:rsidRPr="00364E5C">
        <w:rPr>
          <w:rFonts w:ascii="Book Antiqua" w:hAnsi="Book Antiqua" w:cs="Times New Roman"/>
          <w:color w:val="000000"/>
          <w:kern w:val="0"/>
          <w:sz w:val="24"/>
          <w:szCs w:val="24"/>
        </w:rPr>
        <w:t xml:space="preserve">Department of Medical Oncology, The Fifth People's Hospital of Dalian, </w:t>
      </w:r>
      <w:r w:rsidR="004E4D1D" w:rsidRPr="00364E5C">
        <w:rPr>
          <w:rFonts w:ascii="Book Antiqua" w:hAnsi="Book Antiqua" w:cs="Times New Roman"/>
          <w:color w:val="000000"/>
          <w:kern w:val="0"/>
          <w:sz w:val="24"/>
          <w:szCs w:val="24"/>
        </w:rPr>
        <w:t>Dalian</w:t>
      </w:r>
      <w:r w:rsidR="004E4D1D" w:rsidRPr="00364E5C">
        <w:rPr>
          <w:rFonts w:ascii="Book Antiqua" w:hAnsi="Book Antiqua" w:cs="Times New Roman" w:hint="eastAsia"/>
          <w:color w:val="000000"/>
          <w:kern w:val="0"/>
          <w:sz w:val="24"/>
          <w:szCs w:val="24"/>
        </w:rPr>
        <w:t xml:space="preserve"> </w:t>
      </w:r>
      <w:r w:rsidR="004E4D1D" w:rsidRPr="00364E5C">
        <w:rPr>
          <w:rFonts w:ascii="Book Antiqua" w:hAnsi="Book Antiqua" w:cs="Times New Roman"/>
          <w:color w:val="000000"/>
          <w:kern w:val="0"/>
          <w:sz w:val="24"/>
          <w:szCs w:val="24"/>
        </w:rPr>
        <w:t>116021,</w:t>
      </w:r>
      <w:r w:rsidR="004E4D1D" w:rsidRPr="00364E5C">
        <w:rPr>
          <w:rFonts w:ascii="Book Antiqua" w:hAnsi="Book Antiqua" w:cs="Times New Roman" w:hint="eastAsia"/>
          <w:color w:val="000000"/>
          <w:kern w:val="0"/>
          <w:sz w:val="24"/>
          <w:szCs w:val="24"/>
        </w:rPr>
        <w:t xml:space="preserve"> Liaoning Province,</w:t>
      </w:r>
      <w:r w:rsidR="004E4D1D" w:rsidRPr="00364E5C">
        <w:rPr>
          <w:rFonts w:ascii="Book Antiqua" w:hAnsi="Book Antiqua" w:cs="Times New Roman"/>
          <w:color w:val="000000"/>
          <w:kern w:val="0"/>
          <w:sz w:val="24"/>
          <w:szCs w:val="24"/>
        </w:rPr>
        <w:t xml:space="preserve"> </w:t>
      </w:r>
      <w:r w:rsidRPr="00364E5C">
        <w:rPr>
          <w:rFonts w:ascii="Book Antiqua" w:hAnsi="Book Antiqua" w:cs="Times New Roman"/>
          <w:color w:val="000000"/>
          <w:kern w:val="0"/>
          <w:sz w:val="24"/>
          <w:szCs w:val="24"/>
        </w:rPr>
        <w:t>China.</w:t>
      </w:r>
      <w:r w:rsidR="00BB3C25" w:rsidRPr="00364E5C">
        <w:rPr>
          <w:rFonts w:ascii="Book Antiqua" w:hAnsi="Book Antiqua" w:cs="Times New Roman"/>
          <w:color w:val="000000"/>
          <w:kern w:val="0"/>
          <w:sz w:val="24"/>
          <w:szCs w:val="24"/>
        </w:rPr>
        <w:t xml:space="preserve"> bianjilai123@126.com</w:t>
      </w:r>
    </w:p>
    <w:bookmarkEnd w:id="26"/>
    <w:bookmarkEnd w:id="27"/>
    <w:p w14:paraId="3DC83303" w14:textId="776E77BC" w:rsidR="00F54AF7" w:rsidRPr="00364E5C" w:rsidRDefault="00F54AF7" w:rsidP="00364E5C">
      <w:pPr>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Telephone</w:t>
      </w:r>
      <w:r w:rsidRPr="00364E5C">
        <w:rPr>
          <w:rFonts w:ascii="Book Antiqua" w:hAnsi="Book Antiqua" w:cs="Times New Roman"/>
          <w:color w:val="000000"/>
          <w:kern w:val="0"/>
          <w:sz w:val="24"/>
          <w:szCs w:val="24"/>
        </w:rPr>
        <w:t>: +86-411-842112244</w:t>
      </w:r>
      <w:r w:rsidR="00BB3C25" w:rsidRPr="00364E5C">
        <w:rPr>
          <w:rFonts w:ascii="Book Antiqua" w:hAnsi="Book Antiqua" w:cs="Times New Roman" w:hint="eastAsia"/>
          <w:color w:val="000000"/>
          <w:kern w:val="0"/>
          <w:sz w:val="24"/>
          <w:szCs w:val="24"/>
        </w:rPr>
        <w:t xml:space="preserve"> </w:t>
      </w:r>
    </w:p>
    <w:p w14:paraId="4459CED5" w14:textId="2E5697BC" w:rsidR="00F54AF7" w:rsidRPr="00364E5C" w:rsidRDefault="00F54AF7" w:rsidP="00364E5C">
      <w:pPr>
        <w:spacing w:line="360" w:lineRule="auto"/>
        <w:rPr>
          <w:rFonts w:ascii="Book Antiqua" w:hAnsi="Book Antiqua" w:cs="Times New Roman"/>
          <w:color w:val="000000"/>
          <w:kern w:val="0"/>
          <w:sz w:val="24"/>
          <w:szCs w:val="24"/>
        </w:rPr>
      </w:pPr>
      <w:r w:rsidRPr="00364E5C">
        <w:rPr>
          <w:rFonts w:ascii="Book Antiqua" w:hAnsi="Book Antiqua" w:cs="Times New Roman"/>
          <w:b/>
          <w:color w:val="000000"/>
          <w:kern w:val="0"/>
          <w:sz w:val="24"/>
          <w:szCs w:val="24"/>
        </w:rPr>
        <w:t>Fax</w:t>
      </w:r>
      <w:r w:rsidRPr="00364E5C">
        <w:rPr>
          <w:rFonts w:ascii="Book Antiqua" w:hAnsi="Book Antiqua" w:cs="Times New Roman"/>
          <w:color w:val="000000"/>
          <w:kern w:val="0"/>
          <w:sz w:val="24"/>
          <w:szCs w:val="24"/>
        </w:rPr>
        <w:t>: +86-411-842112244</w:t>
      </w:r>
      <w:r w:rsidR="00BB3C25" w:rsidRPr="00364E5C">
        <w:rPr>
          <w:rFonts w:ascii="Book Antiqua" w:hAnsi="Book Antiqua" w:cs="Times New Roman" w:hint="eastAsia"/>
          <w:color w:val="000000"/>
          <w:kern w:val="0"/>
          <w:sz w:val="24"/>
          <w:szCs w:val="24"/>
        </w:rPr>
        <w:t xml:space="preserve"> </w:t>
      </w:r>
    </w:p>
    <w:p w14:paraId="4460ABED" w14:textId="77777777" w:rsidR="00F54AF7" w:rsidRPr="00364E5C" w:rsidRDefault="00F54AF7" w:rsidP="00364E5C">
      <w:pPr>
        <w:autoSpaceDE w:val="0"/>
        <w:autoSpaceDN w:val="0"/>
        <w:adjustRightInd w:val="0"/>
        <w:spacing w:line="360" w:lineRule="auto"/>
        <w:rPr>
          <w:rFonts w:ascii="Book Antiqua" w:hAnsi="Book Antiqua" w:cs="Times New Roman"/>
          <w:color w:val="000000"/>
          <w:kern w:val="0"/>
          <w:sz w:val="24"/>
          <w:szCs w:val="24"/>
        </w:rPr>
      </w:pPr>
    </w:p>
    <w:p w14:paraId="048E666A" w14:textId="0B70415A" w:rsidR="00BB3C25" w:rsidRPr="00364E5C" w:rsidRDefault="00BB3C25" w:rsidP="00364E5C">
      <w:pPr>
        <w:spacing w:line="360" w:lineRule="auto"/>
        <w:rPr>
          <w:rFonts w:ascii="Book Antiqua" w:hAnsi="Book Antiqua"/>
          <w:b/>
          <w:sz w:val="24"/>
        </w:rPr>
      </w:pPr>
      <w:bookmarkStart w:id="28" w:name="OLE_LINK476"/>
      <w:bookmarkStart w:id="29" w:name="OLE_LINK477"/>
      <w:bookmarkStart w:id="30" w:name="OLE_LINK117"/>
      <w:bookmarkStart w:id="31" w:name="OLE_LINK528"/>
      <w:bookmarkStart w:id="32" w:name="OLE_LINK557"/>
      <w:r w:rsidRPr="00364E5C">
        <w:rPr>
          <w:rFonts w:ascii="Book Antiqua" w:hAnsi="Book Antiqua"/>
          <w:b/>
          <w:sz w:val="24"/>
        </w:rPr>
        <w:t>Received:</w:t>
      </w:r>
      <w:r w:rsidR="004E4D1D" w:rsidRPr="00364E5C">
        <w:rPr>
          <w:rFonts w:ascii="Book Antiqua" w:hAnsi="Book Antiqua" w:hint="eastAsia"/>
          <w:b/>
          <w:sz w:val="24"/>
        </w:rPr>
        <w:t xml:space="preserve"> </w:t>
      </w:r>
      <w:r w:rsidR="004E4D1D" w:rsidRPr="00364E5C">
        <w:rPr>
          <w:rFonts w:ascii="Book Antiqua" w:hAnsi="Book Antiqua" w:hint="eastAsia"/>
          <w:sz w:val="24"/>
        </w:rPr>
        <w:t>February 26, 2017</w:t>
      </w:r>
    </w:p>
    <w:p w14:paraId="65FBA6D4" w14:textId="358101AF" w:rsidR="00BB3C25" w:rsidRPr="00364E5C" w:rsidRDefault="00BB3C25" w:rsidP="00364E5C">
      <w:pPr>
        <w:spacing w:line="360" w:lineRule="auto"/>
        <w:rPr>
          <w:rFonts w:ascii="Book Antiqua" w:hAnsi="Book Antiqua"/>
          <w:b/>
          <w:sz w:val="24"/>
        </w:rPr>
      </w:pPr>
      <w:r w:rsidRPr="00364E5C">
        <w:rPr>
          <w:rFonts w:ascii="Book Antiqua" w:hAnsi="Book Antiqua" w:hint="eastAsia"/>
          <w:b/>
          <w:sz w:val="24"/>
        </w:rPr>
        <w:t>Peer-review started</w:t>
      </w:r>
      <w:r w:rsidRPr="00364E5C">
        <w:rPr>
          <w:rFonts w:ascii="Book Antiqua" w:hAnsi="Book Antiqua"/>
          <w:b/>
          <w:sz w:val="24"/>
        </w:rPr>
        <w:t>:</w:t>
      </w:r>
      <w:r w:rsidR="004E4D1D" w:rsidRPr="00364E5C">
        <w:rPr>
          <w:rFonts w:ascii="Book Antiqua" w:hAnsi="Book Antiqua" w:hint="eastAsia"/>
          <w:sz w:val="24"/>
        </w:rPr>
        <w:t xml:space="preserve"> February 27, 2017</w:t>
      </w:r>
    </w:p>
    <w:p w14:paraId="023C074F" w14:textId="312A5E35" w:rsidR="00BB3C25" w:rsidRPr="00364E5C" w:rsidRDefault="00BB3C25" w:rsidP="00364E5C">
      <w:pPr>
        <w:spacing w:line="360" w:lineRule="auto"/>
        <w:rPr>
          <w:rFonts w:ascii="Book Antiqua" w:hAnsi="Book Antiqua"/>
          <w:b/>
          <w:sz w:val="24"/>
        </w:rPr>
      </w:pPr>
      <w:r w:rsidRPr="00364E5C">
        <w:rPr>
          <w:rFonts w:ascii="Book Antiqua" w:hAnsi="Book Antiqua"/>
          <w:b/>
          <w:sz w:val="24"/>
        </w:rPr>
        <w:t>First decision:</w:t>
      </w:r>
      <w:r w:rsidR="004E4D1D" w:rsidRPr="00364E5C">
        <w:rPr>
          <w:rFonts w:ascii="Book Antiqua" w:hAnsi="Book Antiqua" w:hint="eastAsia"/>
          <w:b/>
          <w:sz w:val="24"/>
        </w:rPr>
        <w:t xml:space="preserve"> </w:t>
      </w:r>
      <w:r w:rsidR="004E4D1D" w:rsidRPr="00364E5C">
        <w:rPr>
          <w:rFonts w:ascii="Book Antiqua" w:hAnsi="Book Antiqua" w:hint="eastAsia"/>
          <w:sz w:val="24"/>
        </w:rPr>
        <w:t>April 11, 2017</w:t>
      </w:r>
      <w:bookmarkStart w:id="33" w:name="_GoBack"/>
      <w:bookmarkEnd w:id="33"/>
    </w:p>
    <w:p w14:paraId="53F11194" w14:textId="6A3AF7C9" w:rsidR="00BB3C25" w:rsidRPr="00364E5C" w:rsidRDefault="00BB3C25" w:rsidP="00364E5C">
      <w:pPr>
        <w:spacing w:line="360" w:lineRule="auto"/>
        <w:rPr>
          <w:rFonts w:ascii="Book Antiqua" w:hAnsi="Book Antiqua"/>
          <w:b/>
          <w:sz w:val="24"/>
        </w:rPr>
      </w:pPr>
      <w:r w:rsidRPr="00364E5C">
        <w:rPr>
          <w:rFonts w:ascii="Book Antiqua" w:hAnsi="Book Antiqua"/>
          <w:b/>
          <w:sz w:val="24"/>
        </w:rPr>
        <w:t>Revised:</w:t>
      </w:r>
      <w:r w:rsidR="004E4D1D" w:rsidRPr="00364E5C">
        <w:rPr>
          <w:rFonts w:ascii="Book Antiqua" w:hAnsi="Book Antiqua" w:hint="eastAsia"/>
          <w:sz w:val="24"/>
        </w:rPr>
        <w:t xml:space="preserve"> April 22, 2017</w:t>
      </w:r>
    </w:p>
    <w:p w14:paraId="623C373A" w14:textId="3457502A" w:rsidR="00BB3C25" w:rsidRPr="00364E5C" w:rsidRDefault="00BB3C25" w:rsidP="00364E5C">
      <w:pPr>
        <w:spacing w:line="360" w:lineRule="auto"/>
        <w:rPr>
          <w:rFonts w:ascii="Book Antiqua" w:hAnsi="Book Antiqua"/>
          <w:b/>
          <w:sz w:val="24"/>
        </w:rPr>
      </w:pPr>
      <w:r w:rsidRPr="00364E5C">
        <w:rPr>
          <w:rFonts w:ascii="Book Antiqua" w:hAnsi="Book Antiqua"/>
          <w:b/>
          <w:sz w:val="24"/>
        </w:rPr>
        <w:t>Accepted:</w:t>
      </w:r>
      <w:r w:rsidR="00A101AA">
        <w:rPr>
          <w:rFonts w:ascii="Book Antiqua" w:hAnsi="Book Antiqua" w:hint="eastAsia"/>
          <w:b/>
          <w:sz w:val="24"/>
        </w:rPr>
        <w:t xml:space="preserve"> </w:t>
      </w:r>
      <w:r w:rsidR="00A101AA" w:rsidRPr="00A101AA">
        <w:rPr>
          <w:rFonts w:ascii="Book Antiqua" w:hAnsi="Book Antiqua"/>
          <w:sz w:val="24"/>
        </w:rPr>
        <w:t>May 19, 2017</w:t>
      </w:r>
    </w:p>
    <w:p w14:paraId="3B1FA275" w14:textId="77777777" w:rsidR="00BB3C25" w:rsidRPr="00364E5C" w:rsidRDefault="00BB3C25" w:rsidP="00364E5C">
      <w:pPr>
        <w:spacing w:line="360" w:lineRule="auto"/>
        <w:rPr>
          <w:rFonts w:ascii="Book Antiqua" w:hAnsi="Book Antiqua"/>
          <w:b/>
          <w:sz w:val="24"/>
        </w:rPr>
      </w:pPr>
      <w:r w:rsidRPr="00364E5C">
        <w:rPr>
          <w:rFonts w:ascii="Book Antiqua" w:hAnsi="Book Antiqua"/>
          <w:b/>
          <w:sz w:val="24"/>
        </w:rPr>
        <w:t>Article in press:</w:t>
      </w:r>
    </w:p>
    <w:p w14:paraId="47A83C0B" w14:textId="77777777" w:rsidR="00BB3C25" w:rsidRPr="00364E5C" w:rsidRDefault="00BB3C25" w:rsidP="00364E5C">
      <w:pPr>
        <w:spacing w:line="360" w:lineRule="auto"/>
        <w:rPr>
          <w:rFonts w:ascii="Book Antiqua" w:hAnsi="Book Antiqua"/>
          <w:b/>
          <w:sz w:val="24"/>
        </w:rPr>
      </w:pPr>
      <w:r w:rsidRPr="00364E5C">
        <w:rPr>
          <w:rFonts w:ascii="Book Antiqua" w:hAnsi="Book Antiqua"/>
          <w:b/>
          <w:sz w:val="24"/>
        </w:rPr>
        <w:t>Published online:</w:t>
      </w:r>
    </w:p>
    <w:bookmarkEnd w:id="28"/>
    <w:bookmarkEnd w:id="29"/>
    <w:bookmarkEnd w:id="30"/>
    <w:bookmarkEnd w:id="31"/>
    <w:bookmarkEnd w:id="32"/>
    <w:p w14:paraId="09746EAF" w14:textId="77777777" w:rsidR="00BB3C25" w:rsidRPr="00364E5C" w:rsidRDefault="00BB3C25" w:rsidP="00364E5C">
      <w:pPr>
        <w:widowControl/>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br w:type="page"/>
      </w:r>
    </w:p>
    <w:p w14:paraId="13F5E0EA" w14:textId="610149AD" w:rsidR="0047302D" w:rsidRPr="00364E5C" w:rsidRDefault="0047302D" w:rsidP="00364E5C">
      <w:pPr>
        <w:autoSpaceDE w:val="0"/>
        <w:autoSpaceDN w:val="0"/>
        <w:adjustRightInd w:val="0"/>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lastRenderedPageBreak/>
        <w:t>Abstract</w:t>
      </w:r>
    </w:p>
    <w:p w14:paraId="5AC22AB4" w14:textId="5DE0DC6B" w:rsidR="0047302D" w:rsidRPr="00364E5C" w:rsidRDefault="0047302D" w:rsidP="00364E5C">
      <w:pPr>
        <w:autoSpaceDE w:val="0"/>
        <w:autoSpaceDN w:val="0"/>
        <w:adjustRightInd w:val="0"/>
        <w:spacing w:line="360" w:lineRule="auto"/>
        <w:rPr>
          <w:rFonts w:ascii="Book Antiqua" w:hAnsi="Book Antiqua" w:cs="Times New Roman"/>
          <w:sz w:val="24"/>
          <w:szCs w:val="24"/>
        </w:rPr>
      </w:pPr>
      <w:bookmarkStart w:id="34" w:name="OLE_LINK25"/>
      <w:bookmarkStart w:id="35" w:name="OLE_LINK26"/>
      <w:r w:rsidRPr="00364E5C">
        <w:rPr>
          <w:rFonts w:ascii="Book Antiqua" w:hAnsi="Book Antiqua" w:cs="Times New Roman"/>
          <w:sz w:val="24"/>
          <w:szCs w:val="24"/>
        </w:rPr>
        <w:t>Intrahepatic cholangiocarcinoma (ICC) is a relatively rare liver cancer with poor prognosis. The therapeutic options for patients with advanced ICC are limited and usually ineffective. There is currently no approved targeted therapy for ICC, although accumulating evidence supports inhibition of the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pathway as a promising therapeutic strategy in the treatment of ICC. Here, we report a patient with stage IV ICC harboring a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 who responded well to the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inhibitor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Computed tomography and magnetic resonance imaging demonstrated shrinkage of the tumor and maintenance of a partial response for</w:t>
      </w:r>
      <w:r w:rsidRPr="00364E5C">
        <w:rPr>
          <w:rFonts w:ascii="Book Antiqua" w:hAnsi="Book Antiqua" w:cs="Times New Roman"/>
          <w:color w:val="FF0000"/>
          <w:sz w:val="24"/>
          <w:szCs w:val="24"/>
        </w:rPr>
        <w:t xml:space="preserve"> </w:t>
      </w:r>
      <w:r w:rsidRPr="00364E5C">
        <w:rPr>
          <w:rFonts w:ascii="Book Antiqua" w:hAnsi="Book Antiqua" w:cs="Times New Roman"/>
          <w:sz w:val="24"/>
          <w:szCs w:val="24"/>
        </w:rPr>
        <w:t xml:space="preserve">6.5 </w:t>
      </w:r>
      <w:proofErr w:type="spellStart"/>
      <w:proofErr w:type="gramStart"/>
      <w:r w:rsidRPr="00364E5C">
        <w:rPr>
          <w:rFonts w:ascii="Book Antiqua" w:hAnsi="Book Antiqua" w:cs="Times New Roman"/>
          <w:sz w:val="24"/>
          <w:szCs w:val="24"/>
        </w:rPr>
        <w:t>mo</w:t>
      </w:r>
      <w:proofErr w:type="spellEnd"/>
      <w:proofErr w:type="gramEnd"/>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 xml:space="preserve">after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treatment as the best response. </w:t>
      </w:r>
      <w:bookmarkStart w:id="36" w:name="OLE_LINK15"/>
      <w:r w:rsidRPr="00364E5C">
        <w:rPr>
          <w:rFonts w:ascii="Book Antiqua" w:hAnsi="Book Antiqua" w:cs="Times New Roman"/>
          <w:sz w:val="24"/>
          <w:szCs w:val="24"/>
        </w:rPr>
        <w:t xml:space="preserve">To the best of our knowledge, this is the first clinical case report in the literature of clinical </w:t>
      </w:r>
      <w:r w:rsidRPr="00364E5C">
        <w:rPr>
          <w:rFonts w:ascii="Book Antiqua" w:hAnsi="Book Antiqua" w:cs="Times New Roman"/>
          <w:color w:val="131413"/>
          <w:kern w:val="0"/>
          <w:sz w:val="24"/>
          <w:szCs w:val="24"/>
        </w:rPr>
        <w:t xml:space="preserve">benefit from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treatment in an ICC patient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w:t>
      </w:r>
      <w:bookmarkEnd w:id="36"/>
    </w:p>
    <w:p w14:paraId="56F18D83" w14:textId="77777777" w:rsidR="00BB3C25" w:rsidRPr="00364E5C" w:rsidRDefault="00BB3C25" w:rsidP="00364E5C">
      <w:pPr>
        <w:autoSpaceDE w:val="0"/>
        <w:autoSpaceDN w:val="0"/>
        <w:adjustRightInd w:val="0"/>
        <w:spacing w:line="360" w:lineRule="auto"/>
        <w:rPr>
          <w:rFonts w:ascii="Book Antiqua" w:hAnsi="Book Antiqua" w:cs="Times New Roman"/>
          <w:b/>
          <w:color w:val="000000"/>
          <w:kern w:val="0"/>
          <w:sz w:val="24"/>
          <w:szCs w:val="24"/>
        </w:rPr>
      </w:pPr>
    </w:p>
    <w:p w14:paraId="2CCD3185" w14:textId="57EE0CD6" w:rsidR="00BB3C25" w:rsidRPr="00364E5C" w:rsidRDefault="00BB3C25" w:rsidP="00364E5C">
      <w:pPr>
        <w:autoSpaceDE w:val="0"/>
        <w:autoSpaceDN w:val="0"/>
        <w:adjustRightInd w:val="0"/>
        <w:spacing w:line="360" w:lineRule="auto"/>
        <w:rPr>
          <w:rFonts w:ascii="Book Antiqua" w:hAnsi="Book Antiqua" w:cs="Times New Roman"/>
          <w:sz w:val="24"/>
          <w:szCs w:val="24"/>
        </w:rPr>
      </w:pPr>
      <w:r w:rsidRPr="00364E5C">
        <w:rPr>
          <w:rFonts w:ascii="Book Antiqua" w:hAnsi="Book Antiqua" w:cs="Times New Roman"/>
          <w:b/>
          <w:color w:val="000000"/>
          <w:kern w:val="0"/>
          <w:sz w:val="24"/>
          <w:szCs w:val="24"/>
        </w:rPr>
        <w:t xml:space="preserve">Key words: </w:t>
      </w:r>
      <w:bookmarkStart w:id="37" w:name="OLE_LINK16"/>
      <w:bookmarkStart w:id="38" w:name="OLE_LINK17"/>
      <w:proofErr w:type="spellStart"/>
      <w:r w:rsidRPr="00364E5C">
        <w:rPr>
          <w:rFonts w:ascii="Book Antiqua" w:hAnsi="Book Antiqua" w:cs="Times New Roman"/>
          <w:sz w:val="24"/>
          <w:szCs w:val="24"/>
        </w:rPr>
        <w:t>Everolimus</w:t>
      </w:r>
      <w:bookmarkEnd w:id="37"/>
      <w:bookmarkEnd w:id="38"/>
      <w:proofErr w:type="spellEnd"/>
      <w:r w:rsidRPr="00364E5C">
        <w:rPr>
          <w:rFonts w:ascii="Book Antiqua" w:hAnsi="Book Antiqua" w:cs="Times New Roman"/>
          <w:sz w:val="24"/>
          <w:szCs w:val="24"/>
        </w:rPr>
        <w:t xml:space="preserve">; </w:t>
      </w:r>
      <w:r w:rsidR="00714D3F" w:rsidRPr="00364E5C">
        <w:rPr>
          <w:rFonts w:ascii="Book Antiqua" w:hAnsi="Book Antiqua" w:cs="Times New Roman"/>
          <w:sz w:val="24"/>
          <w:szCs w:val="24"/>
        </w:rPr>
        <w:t>I</w:t>
      </w:r>
      <w:bookmarkStart w:id="39" w:name="OLE_LINK18"/>
      <w:bookmarkStart w:id="40" w:name="OLE_LINK19"/>
      <w:r w:rsidR="00714D3F" w:rsidRPr="00364E5C">
        <w:rPr>
          <w:rFonts w:ascii="Book Antiqua" w:hAnsi="Book Antiqua" w:cs="Times New Roman"/>
          <w:sz w:val="24"/>
          <w:szCs w:val="24"/>
        </w:rPr>
        <w:t xml:space="preserve">ntrahepatic </w:t>
      </w:r>
      <w:r w:rsidRPr="00364E5C">
        <w:rPr>
          <w:rFonts w:ascii="Book Antiqua" w:hAnsi="Book Antiqua" w:cs="Times New Roman"/>
          <w:color w:val="000000"/>
          <w:kern w:val="0"/>
          <w:sz w:val="24"/>
          <w:szCs w:val="24"/>
        </w:rPr>
        <w:t>cholangiocarcinoma</w:t>
      </w:r>
      <w:bookmarkEnd w:id="39"/>
      <w:bookmarkEnd w:id="40"/>
      <w:r w:rsidRPr="00364E5C">
        <w:rPr>
          <w:rFonts w:ascii="Book Antiqua" w:hAnsi="Book Antiqua" w:cs="Times New Roman"/>
          <w:sz w:val="24"/>
          <w:szCs w:val="24"/>
        </w:rPr>
        <w:t xml:space="preserve">; </w:t>
      </w:r>
      <w:bookmarkStart w:id="41" w:name="OLE_LINK20"/>
      <w:bookmarkStart w:id="42" w:name="OLE_LINK21"/>
      <w:r w:rsidRPr="00364E5C">
        <w:rPr>
          <w:rFonts w:ascii="Book Antiqua" w:hAnsi="Book Antiqua" w:cs="Times New Roman"/>
          <w:sz w:val="24"/>
          <w:szCs w:val="24"/>
        </w:rPr>
        <w:t>PIK3CA</w:t>
      </w:r>
      <w:bookmarkEnd w:id="41"/>
      <w:bookmarkEnd w:id="42"/>
      <w:r w:rsidRPr="00364E5C">
        <w:rPr>
          <w:rFonts w:ascii="Book Antiqua" w:hAnsi="Book Antiqua" w:cs="Times New Roman"/>
          <w:sz w:val="24"/>
          <w:szCs w:val="24"/>
        </w:rPr>
        <w:t xml:space="preserve">; </w:t>
      </w:r>
      <w:bookmarkStart w:id="43" w:name="OLE_LINK22"/>
      <w:r w:rsidRPr="00364E5C">
        <w:rPr>
          <w:rFonts w:ascii="Book Antiqua" w:hAnsi="Book Antiqua" w:cs="Times New Roman"/>
          <w:sz w:val="24"/>
          <w:szCs w:val="24"/>
        </w:rPr>
        <w:t>Next generation sequencing</w:t>
      </w:r>
      <w:bookmarkEnd w:id="43"/>
    </w:p>
    <w:p w14:paraId="65ED0FFC" w14:textId="77777777" w:rsidR="0047302D" w:rsidRPr="00364E5C" w:rsidRDefault="0047302D" w:rsidP="00364E5C">
      <w:pPr>
        <w:autoSpaceDE w:val="0"/>
        <w:autoSpaceDN w:val="0"/>
        <w:adjustRightInd w:val="0"/>
        <w:spacing w:line="360" w:lineRule="auto"/>
        <w:rPr>
          <w:rFonts w:ascii="Book Antiqua" w:hAnsi="Book Antiqua" w:cs="Times New Roman"/>
          <w:sz w:val="24"/>
          <w:szCs w:val="24"/>
        </w:rPr>
      </w:pPr>
    </w:p>
    <w:p w14:paraId="286A63E2" w14:textId="77777777" w:rsidR="004E4D1D" w:rsidRPr="00364E5C" w:rsidRDefault="004E4D1D" w:rsidP="00364E5C">
      <w:pPr>
        <w:spacing w:line="360" w:lineRule="auto"/>
        <w:rPr>
          <w:rFonts w:ascii="Book Antiqua" w:hAnsi="Book Antiqua" w:cs="Arial"/>
          <w:sz w:val="24"/>
        </w:rPr>
      </w:pPr>
      <w:bookmarkStart w:id="44" w:name="OLE_LINK55"/>
      <w:bookmarkStart w:id="45" w:name="OLE_LINK56"/>
      <w:bookmarkStart w:id="46" w:name="OLE_LINK105"/>
      <w:bookmarkStart w:id="47" w:name="OLE_LINK116"/>
      <w:bookmarkStart w:id="48" w:name="OLE_LINK89"/>
      <w:bookmarkEnd w:id="34"/>
      <w:bookmarkEnd w:id="35"/>
      <w:proofErr w:type="gramStart"/>
      <w:r w:rsidRPr="00364E5C">
        <w:rPr>
          <w:rFonts w:ascii="Book Antiqua" w:hAnsi="Book Antiqua"/>
          <w:b/>
          <w:sz w:val="24"/>
        </w:rPr>
        <w:t>©</w:t>
      </w:r>
      <w:bookmarkEnd w:id="44"/>
      <w:bookmarkEnd w:id="45"/>
      <w:r w:rsidRPr="00364E5C">
        <w:rPr>
          <w:rFonts w:ascii="Book Antiqua" w:hAnsi="Book Antiqua" w:hint="eastAsia"/>
          <w:b/>
          <w:sz w:val="24"/>
        </w:rPr>
        <w:t xml:space="preserve"> </w:t>
      </w:r>
      <w:r w:rsidRPr="00364E5C">
        <w:rPr>
          <w:rFonts w:ascii="Book Antiqua" w:hAnsi="Book Antiqua" w:cs="Arial"/>
          <w:b/>
          <w:sz w:val="24"/>
        </w:rPr>
        <w:t>The Author(s) 201</w:t>
      </w:r>
      <w:r w:rsidRPr="00364E5C">
        <w:rPr>
          <w:rFonts w:ascii="Book Antiqua" w:hAnsi="Book Antiqua" w:cs="Arial" w:hint="eastAsia"/>
          <w:b/>
          <w:sz w:val="24"/>
        </w:rPr>
        <w:t>7</w:t>
      </w:r>
      <w:r w:rsidRPr="00364E5C">
        <w:rPr>
          <w:rFonts w:ascii="Book Antiqua" w:hAnsi="Book Antiqua" w:cs="Arial"/>
          <w:b/>
          <w:sz w:val="24"/>
        </w:rPr>
        <w:t>.</w:t>
      </w:r>
      <w:proofErr w:type="gramEnd"/>
      <w:r w:rsidRPr="00364E5C">
        <w:rPr>
          <w:rFonts w:ascii="Book Antiqua" w:hAnsi="Book Antiqua" w:cs="Arial"/>
          <w:b/>
          <w:sz w:val="24"/>
        </w:rPr>
        <w:t xml:space="preserve"> </w:t>
      </w:r>
      <w:proofErr w:type="gramStart"/>
      <w:r w:rsidRPr="00364E5C">
        <w:rPr>
          <w:rFonts w:ascii="Book Antiqua" w:hAnsi="Book Antiqua" w:cs="Arial"/>
          <w:sz w:val="24"/>
        </w:rPr>
        <w:t xml:space="preserve">Published by </w:t>
      </w:r>
      <w:proofErr w:type="spellStart"/>
      <w:r w:rsidRPr="00364E5C">
        <w:rPr>
          <w:rFonts w:ascii="Book Antiqua" w:hAnsi="Book Antiqua" w:cs="Arial"/>
          <w:sz w:val="24"/>
        </w:rPr>
        <w:t>Baishideng</w:t>
      </w:r>
      <w:proofErr w:type="spellEnd"/>
      <w:r w:rsidRPr="00364E5C">
        <w:rPr>
          <w:rFonts w:ascii="Book Antiqua" w:hAnsi="Book Antiqua" w:cs="Arial"/>
          <w:sz w:val="24"/>
        </w:rPr>
        <w:t xml:space="preserve"> Publishing Group Inc.</w:t>
      </w:r>
      <w:proofErr w:type="gramEnd"/>
      <w:r w:rsidRPr="00364E5C">
        <w:rPr>
          <w:rFonts w:ascii="Book Antiqua" w:hAnsi="Book Antiqua" w:cs="Arial"/>
          <w:sz w:val="24"/>
        </w:rPr>
        <w:t xml:space="preserve"> All rights reserved.</w:t>
      </w:r>
    </w:p>
    <w:bookmarkEnd w:id="46"/>
    <w:bookmarkEnd w:id="47"/>
    <w:bookmarkEnd w:id="48"/>
    <w:p w14:paraId="03F77486" w14:textId="77777777" w:rsidR="004E4D1D" w:rsidRPr="00364E5C" w:rsidRDefault="004E4D1D" w:rsidP="00364E5C">
      <w:pPr>
        <w:widowControl/>
        <w:spacing w:line="360" w:lineRule="auto"/>
        <w:rPr>
          <w:rFonts w:ascii="Book Antiqua" w:hAnsi="Book Antiqua" w:cs="Times New Roman"/>
          <w:b/>
          <w:color w:val="000000"/>
          <w:kern w:val="0"/>
          <w:sz w:val="24"/>
          <w:szCs w:val="24"/>
        </w:rPr>
      </w:pPr>
    </w:p>
    <w:p w14:paraId="35D7BAF5" w14:textId="77777777" w:rsidR="004E4D1D" w:rsidRPr="00364E5C" w:rsidRDefault="004E4D1D" w:rsidP="00364E5C">
      <w:pPr>
        <w:widowControl/>
        <w:spacing w:line="360" w:lineRule="auto"/>
        <w:rPr>
          <w:rFonts w:ascii="Book Antiqua" w:hAnsi="Book Antiqua" w:cs="Times New Roman"/>
          <w:color w:val="000000"/>
          <w:kern w:val="0"/>
          <w:sz w:val="24"/>
          <w:szCs w:val="24"/>
        </w:rPr>
      </w:pPr>
      <w:r w:rsidRPr="00364E5C">
        <w:rPr>
          <w:rFonts w:ascii="Book Antiqua" w:hAnsi="Book Antiqua" w:cs="Times New Roman" w:hint="eastAsia"/>
          <w:b/>
          <w:color w:val="000000"/>
          <w:kern w:val="0"/>
          <w:sz w:val="24"/>
          <w:szCs w:val="24"/>
        </w:rPr>
        <w:t xml:space="preserve">Core tip: </w:t>
      </w:r>
      <w:r w:rsidRPr="00364E5C">
        <w:rPr>
          <w:rFonts w:ascii="Book Antiqua" w:hAnsi="Book Antiqua" w:cs="Times New Roman"/>
          <w:color w:val="000000"/>
          <w:kern w:val="0"/>
          <w:sz w:val="24"/>
          <w:szCs w:val="24"/>
        </w:rPr>
        <w:t xml:space="preserve">We reported a stage IV intrahepatic cholangiocarcinoma (ICC) patient harboring a PIK3CA mutation responded well to </w:t>
      </w:r>
      <w:proofErr w:type="spellStart"/>
      <w:r w:rsidRPr="00364E5C">
        <w:rPr>
          <w:rFonts w:ascii="Book Antiqua" w:hAnsi="Book Antiqua" w:cs="Times New Roman"/>
          <w:color w:val="000000"/>
          <w:kern w:val="0"/>
          <w:sz w:val="24"/>
          <w:szCs w:val="24"/>
        </w:rPr>
        <w:t>mTOR</w:t>
      </w:r>
      <w:proofErr w:type="spellEnd"/>
      <w:r w:rsidRPr="00364E5C">
        <w:rPr>
          <w:rFonts w:ascii="Book Antiqua" w:hAnsi="Book Antiqua" w:cs="Times New Roman"/>
          <w:color w:val="000000"/>
          <w:kern w:val="0"/>
          <w:sz w:val="24"/>
          <w:szCs w:val="24"/>
        </w:rPr>
        <w:t xml:space="preserve"> inhibitor </w:t>
      </w:r>
      <w:proofErr w:type="spellStart"/>
      <w:r w:rsidRPr="00364E5C">
        <w:rPr>
          <w:rFonts w:ascii="Book Antiqua" w:hAnsi="Book Antiqua" w:cs="Times New Roman"/>
          <w:color w:val="000000"/>
          <w:kern w:val="0"/>
          <w:sz w:val="24"/>
          <w:szCs w:val="24"/>
        </w:rPr>
        <w:t>everolimus</w:t>
      </w:r>
      <w:proofErr w:type="spellEnd"/>
      <w:r w:rsidRPr="00364E5C">
        <w:rPr>
          <w:rFonts w:ascii="Book Antiqua" w:hAnsi="Book Antiqua" w:cs="Times New Roman"/>
          <w:color w:val="000000"/>
          <w:kern w:val="0"/>
          <w:sz w:val="24"/>
          <w:szCs w:val="24"/>
        </w:rPr>
        <w:t>. Computed tomography</w:t>
      </w:r>
      <w:r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and magnetic resonance imaging</w:t>
      </w:r>
      <w:r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demonstrated the shrink of the tumor and the retaining response of partial response</w:t>
      </w:r>
      <w:r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for 6.5 </w:t>
      </w:r>
      <w:proofErr w:type="spellStart"/>
      <w:proofErr w:type="gramStart"/>
      <w:r w:rsidRPr="00364E5C">
        <w:rPr>
          <w:rFonts w:ascii="Book Antiqua" w:hAnsi="Book Antiqua" w:cs="Times New Roman"/>
          <w:color w:val="000000"/>
          <w:kern w:val="0"/>
          <w:sz w:val="24"/>
          <w:szCs w:val="24"/>
        </w:rPr>
        <w:t>mo</w:t>
      </w:r>
      <w:proofErr w:type="spellEnd"/>
      <w:proofErr w:type="gramEnd"/>
      <w:r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after </w:t>
      </w:r>
      <w:proofErr w:type="spellStart"/>
      <w:r w:rsidRPr="00364E5C">
        <w:rPr>
          <w:rFonts w:ascii="Book Antiqua" w:hAnsi="Book Antiqua" w:cs="Times New Roman"/>
          <w:color w:val="000000"/>
          <w:kern w:val="0"/>
          <w:sz w:val="24"/>
          <w:szCs w:val="24"/>
        </w:rPr>
        <w:t>everolimus</w:t>
      </w:r>
      <w:proofErr w:type="spellEnd"/>
      <w:r w:rsidRPr="00364E5C">
        <w:rPr>
          <w:rFonts w:ascii="Book Antiqua" w:hAnsi="Book Antiqua" w:cs="Times New Roman"/>
          <w:color w:val="000000"/>
          <w:kern w:val="0"/>
          <w:sz w:val="24"/>
          <w:szCs w:val="24"/>
        </w:rPr>
        <w:t xml:space="preserve"> treatment as the best response. To the best of our knowledge, this is the first clinical case report in the literature of an ICC patient with PIK3CA mutation that derives benefit from </w:t>
      </w:r>
      <w:proofErr w:type="spellStart"/>
      <w:r w:rsidRPr="00364E5C">
        <w:rPr>
          <w:rFonts w:ascii="Book Antiqua" w:hAnsi="Book Antiqua" w:cs="Times New Roman"/>
          <w:color w:val="000000"/>
          <w:kern w:val="0"/>
          <w:sz w:val="24"/>
          <w:szCs w:val="24"/>
        </w:rPr>
        <w:t>everolimus</w:t>
      </w:r>
      <w:proofErr w:type="spellEnd"/>
      <w:r w:rsidRPr="00364E5C">
        <w:rPr>
          <w:rFonts w:ascii="Book Antiqua" w:hAnsi="Book Antiqua" w:cs="Times New Roman"/>
          <w:color w:val="000000"/>
          <w:kern w:val="0"/>
          <w:sz w:val="24"/>
          <w:szCs w:val="24"/>
        </w:rPr>
        <w:t xml:space="preserve"> treatment.</w:t>
      </w:r>
    </w:p>
    <w:p w14:paraId="25CEE656" w14:textId="77777777" w:rsidR="004E4D1D" w:rsidRPr="00364E5C" w:rsidRDefault="004E4D1D" w:rsidP="00364E5C">
      <w:pPr>
        <w:widowControl/>
        <w:spacing w:line="360" w:lineRule="auto"/>
        <w:rPr>
          <w:rFonts w:ascii="Book Antiqua" w:hAnsi="Book Antiqua" w:cs="Times New Roman"/>
          <w:color w:val="000000"/>
          <w:kern w:val="0"/>
          <w:sz w:val="24"/>
          <w:szCs w:val="24"/>
        </w:rPr>
      </w:pPr>
    </w:p>
    <w:p w14:paraId="0D67344E" w14:textId="77777777" w:rsidR="004E4D1D" w:rsidRPr="00364E5C" w:rsidRDefault="004E4D1D" w:rsidP="00364E5C">
      <w:pPr>
        <w:autoSpaceDE w:val="0"/>
        <w:autoSpaceDN w:val="0"/>
        <w:adjustRightInd w:val="0"/>
        <w:spacing w:line="360" w:lineRule="auto"/>
        <w:rPr>
          <w:rFonts w:ascii="Book Antiqua" w:hAnsi="Book Antiqua" w:cs="Times New Roman"/>
          <w:color w:val="000000"/>
          <w:kern w:val="0"/>
          <w:sz w:val="24"/>
          <w:szCs w:val="24"/>
        </w:rPr>
      </w:pPr>
    </w:p>
    <w:p w14:paraId="4B4E5D9E" w14:textId="26FE4DAB" w:rsidR="004E4D1D" w:rsidRPr="00364E5C" w:rsidRDefault="004E4D1D" w:rsidP="00364E5C">
      <w:pPr>
        <w:autoSpaceDE w:val="0"/>
        <w:autoSpaceDN w:val="0"/>
        <w:adjustRightInd w:val="0"/>
        <w:spacing w:line="360" w:lineRule="auto"/>
        <w:rPr>
          <w:rFonts w:ascii="Book Antiqua" w:hAnsi="Book Antiqua" w:cs="Times New Roman"/>
          <w:color w:val="000000"/>
          <w:kern w:val="0"/>
          <w:sz w:val="24"/>
          <w:szCs w:val="24"/>
          <w:vertAlign w:val="superscript"/>
        </w:rPr>
      </w:pPr>
      <w:proofErr w:type="spellStart"/>
      <w:r w:rsidRPr="00364E5C">
        <w:rPr>
          <w:rFonts w:ascii="Book Antiqua" w:hAnsi="Book Antiqua" w:cs="Times New Roman"/>
          <w:color w:val="000000"/>
          <w:kern w:val="0"/>
          <w:sz w:val="24"/>
          <w:szCs w:val="24"/>
        </w:rPr>
        <w:lastRenderedPageBreak/>
        <w:t>Bian</w:t>
      </w:r>
      <w:proofErr w:type="spellEnd"/>
      <w:r w:rsidRPr="00364E5C">
        <w:rPr>
          <w:rFonts w:ascii="Book Antiqua" w:hAnsi="Book Antiqua" w:cs="Times New Roman" w:hint="eastAsia"/>
          <w:color w:val="000000"/>
          <w:kern w:val="0"/>
          <w:sz w:val="24"/>
          <w:szCs w:val="24"/>
        </w:rPr>
        <w:t xml:space="preserve"> JL, </w:t>
      </w:r>
      <w:r w:rsidRPr="00364E5C">
        <w:rPr>
          <w:rFonts w:ascii="Book Antiqua" w:hAnsi="Book Antiqua" w:cs="Times New Roman"/>
          <w:color w:val="000000"/>
          <w:kern w:val="0"/>
          <w:sz w:val="24"/>
          <w:szCs w:val="24"/>
        </w:rPr>
        <w:t>Wang</w:t>
      </w:r>
      <w:r w:rsidRPr="00364E5C">
        <w:rPr>
          <w:rFonts w:ascii="Book Antiqua" w:hAnsi="Book Antiqua" w:cs="Times New Roman" w:hint="eastAsia"/>
          <w:color w:val="000000"/>
          <w:kern w:val="0"/>
          <w:sz w:val="24"/>
          <w:szCs w:val="24"/>
        </w:rPr>
        <w:t xml:space="preserve"> MM, </w:t>
      </w:r>
      <w:r w:rsidRPr="00364E5C">
        <w:rPr>
          <w:rFonts w:ascii="Book Antiqua" w:hAnsi="Book Antiqua" w:cs="Times New Roman"/>
          <w:color w:val="000000"/>
          <w:kern w:val="0"/>
          <w:sz w:val="24"/>
          <w:szCs w:val="24"/>
        </w:rPr>
        <w:t>Tong</w:t>
      </w:r>
      <w:r w:rsidRPr="00364E5C">
        <w:rPr>
          <w:rFonts w:ascii="Book Antiqua" w:hAnsi="Book Antiqua" w:cs="Times New Roman" w:hint="eastAsia"/>
          <w:color w:val="000000"/>
          <w:kern w:val="0"/>
          <w:sz w:val="24"/>
          <w:szCs w:val="24"/>
        </w:rPr>
        <w:t xml:space="preserve"> EJ, </w:t>
      </w:r>
      <w:r w:rsidRPr="00364E5C">
        <w:rPr>
          <w:rFonts w:ascii="Book Antiqua" w:hAnsi="Book Antiqua" w:cs="Times New Roman"/>
          <w:color w:val="000000"/>
          <w:kern w:val="0"/>
          <w:sz w:val="24"/>
          <w:szCs w:val="24"/>
        </w:rPr>
        <w:t>Sun</w:t>
      </w:r>
      <w:r w:rsidRPr="00364E5C">
        <w:rPr>
          <w:rFonts w:ascii="Book Antiqua" w:hAnsi="Book Antiqua" w:cs="Times New Roman" w:hint="eastAsia"/>
          <w:color w:val="000000"/>
          <w:kern w:val="0"/>
          <w:sz w:val="24"/>
          <w:szCs w:val="24"/>
        </w:rPr>
        <w:t xml:space="preserve"> J, </w:t>
      </w:r>
      <w:r w:rsidRPr="00364E5C">
        <w:rPr>
          <w:rFonts w:ascii="Book Antiqua" w:hAnsi="Book Antiqua" w:cs="Times New Roman"/>
          <w:color w:val="000000"/>
          <w:kern w:val="0"/>
          <w:sz w:val="24"/>
          <w:szCs w:val="24"/>
        </w:rPr>
        <w:t>Li</w:t>
      </w:r>
      <w:r w:rsidRPr="00364E5C">
        <w:rPr>
          <w:rFonts w:ascii="Book Antiqua" w:hAnsi="Book Antiqua" w:cs="Times New Roman" w:hint="eastAsia"/>
          <w:color w:val="000000"/>
          <w:kern w:val="0"/>
          <w:sz w:val="24"/>
          <w:szCs w:val="24"/>
        </w:rPr>
        <w:t xml:space="preserve"> M, </w:t>
      </w:r>
      <w:r w:rsidRPr="00364E5C">
        <w:rPr>
          <w:rFonts w:ascii="Book Antiqua" w:hAnsi="Book Antiqua" w:cs="Times New Roman"/>
          <w:color w:val="000000"/>
          <w:kern w:val="0"/>
          <w:sz w:val="24"/>
          <w:szCs w:val="24"/>
        </w:rPr>
        <w:t>Miao</w:t>
      </w:r>
      <w:r w:rsidRPr="00364E5C">
        <w:rPr>
          <w:rFonts w:ascii="Book Antiqua" w:hAnsi="Book Antiqua" w:cs="Times New Roman" w:hint="eastAsia"/>
          <w:color w:val="000000"/>
          <w:kern w:val="0"/>
          <w:sz w:val="24"/>
          <w:szCs w:val="24"/>
        </w:rPr>
        <w:t xml:space="preserve"> ZB, </w:t>
      </w:r>
      <w:r w:rsidRPr="00364E5C">
        <w:rPr>
          <w:rFonts w:ascii="Book Antiqua" w:hAnsi="Book Antiqua" w:cs="Times New Roman"/>
          <w:color w:val="000000"/>
          <w:kern w:val="0"/>
          <w:sz w:val="24"/>
          <w:szCs w:val="24"/>
        </w:rPr>
        <w:t>Li</w:t>
      </w:r>
      <w:r w:rsidRPr="00364E5C">
        <w:rPr>
          <w:rFonts w:ascii="Book Antiqua" w:hAnsi="Book Antiqua" w:cs="Times New Roman" w:hint="eastAsia"/>
          <w:color w:val="000000"/>
          <w:kern w:val="0"/>
          <w:sz w:val="24"/>
          <w:szCs w:val="24"/>
        </w:rPr>
        <w:t xml:space="preserve"> YL, </w:t>
      </w:r>
      <w:r w:rsidRPr="00364E5C">
        <w:rPr>
          <w:rFonts w:ascii="Book Antiqua" w:hAnsi="Book Antiqua" w:cs="Times New Roman"/>
          <w:color w:val="000000"/>
          <w:kern w:val="0"/>
          <w:sz w:val="24"/>
          <w:szCs w:val="24"/>
        </w:rPr>
        <w:t>Zhu</w:t>
      </w:r>
      <w:r w:rsidRPr="00364E5C">
        <w:rPr>
          <w:rFonts w:ascii="Book Antiqua" w:hAnsi="Book Antiqua" w:cs="Times New Roman" w:hint="eastAsia"/>
          <w:color w:val="000000"/>
          <w:kern w:val="0"/>
          <w:sz w:val="24"/>
          <w:szCs w:val="24"/>
        </w:rPr>
        <w:t xml:space="preserve"> BH, </w:t>
      </w:r>
      <w:r w:rsidRPr="00364E5C">
        <w:rPr>
          <w:rFonts w:ascii="Book Antiqua" w:hAnsi="Book Antiqua" w:cs="Times New Roman"/>
          <w:color w:val="000000"/>
          <w:kern w:val="0"/>
          <w:sz w:val="24"/>
          <w:szCs w:val="24"/>
        </w:rPr>
        <w:t>Xu</w:t>
      </w:r>
      <w:r w:rsidRPr="00364E5C">
        <w:rPr>
          <w:rFonts w:ascii="Book Antiqua" w:hAnsi="Book Antiqua" w:cs="Times New Roman" w:hint="eastAsia"/>
          <w:color w:val="000000"/>
          <w:kern w:val="0"/>
          <w:sz w:val="24"/>
          <w:szCs w:val="24"/>
        </w:rPr>
        <w:t xml:space="preserve"> JJ. </w:t>
      </w:r>
      <w:r w:rsidRPr="00364E5C">
        <w:rPr>
          <w:rFonts w:ascii="Book Antiqua" w:hAnsi="Book Antiqua" w:cs="Times New Roman"/>
          <w:color w:val="000000"/>
          <w:kern w:val="0"/>
          <w:sz w:val="24"/>
          <w:szCs w:val="24"/>
        </w:rPr>
        <w:t xml:space="preserve">Benefit of </w:t>
      </w:r>
      <w:proofErr w:type="spellStart"/>
      <w:r w:rsidRPr="00364E5C">
        <w:rPr>
          <w:rFonts w:ascii="Book Antiqua" w:hAnsi="Book Antiqua" w:cs="Times New Roman"/>
          <w:color w:val="000000"/>
          <w:kern w:val="0"/>
          <w:sz w:val="24"/>
          <w:szCs w:val="24"/>
        </w:rPr>
        <w:t>everolimus</w:t>
      </w:r>
      <w:proofErr w:type="spellEnd"/>
      <w:r w:rsidRPr="00364E5C">
        <w:rPr>
          <w:rFonts w:ascii="Book Antiqua" w:hAnsi="Book Antiqua" w:cs="Times New Roman"/>
          <w:color w:val="000000"/>
          <w:kern w:val="0"/>
          <w:sz w:val="24"/>
          <w:szCs w:val="24"/>
        </w:rPr>
        <w:t xml:space="preserve"> in the treatment of intrahepatic cholangiocarcinoma patient with PIK3CA mutation: A case report</w:t>
      </w:r>
      <w:r w:rsidRPr="00364E5C">
        <w:rPr>
          <w:rFonts w:ascii="Book Antiqua" w:hAnsi="Book Antiqua" w:cs="Times New Roman" w:hint="eastAsia"/>
          <w:color w:val="000000"/>
          <w:kern w:val="0"/>
          <w:sz w:val="24"/>
          <w:szCs w:val="24"/>
        </w:rPr>
        <w:t>.</w:t>
      </w:r>
      <w:r w:rsidRPr="00364E5C">
        <w:rPr>
          <w:rFonts w:ascii="Book Antiqua" w:hAnsi="Book Antiqua"/>
          <w:i/>
          <w:sz w:val="24"/>
        </w:rPr>
        <w:t xml:space="preserve"> World J </w:t>
      </w:r>
      <w:proofErr w:type="spellStart"/>
      <w:r w:rsidRPr="00364E5C">
        <w:rPr>
          <w:rFonts w:ascii="Book Antiqua" w:hAnsi="Book Antiqua"/>
          <w:i/>
          <w:sz w:val="24"/>
        </w:rPr>
        <w:t>Gastroenterol</w:t>
      </w:r>
      <w:proofErr w:type="spellEnd"/>
      <w:r w:rsidRPr="00364E5C">
        <w:rPr>
          <w:rFonts w:ascii="Book Antiqua" w:hAnsi="Book Antiqua"/>
          <w:sz w:val="24"/>
        </w:rPr>
        <w:t xml:space="preserve"> 201</w:t>
      </w:r>
      <w:r w:rsidRPr="00364E5C">
        <w:rPr>
          <w:rFonts w:ascii="Book Antiqua" w:hAnsi="Book Antiqua" w:hint="eastAsia"/>
          <w:sz w:val="24"/>
        </w:rPr>
        <w:t>7</w:t>
      </w:r>
      <w:r w:rsidRPr="00364E5C">
        <w:rPr>
          <w:rFonts w:ascii="Book Antiqua" w:hAnsi="Book Antiqua"/>
          <w:sz w:val="24"/>
        </w:rPr>
        <w:t xml:space="preserve">; </w:t>
      </w:r>
      <w:bookmarkStart w:id="49" w:name="OLE_LINK1689"/>
      <w:bookmarkStart w:id="50" w:name="OLE_LINK1298"/>
      <w:bookmarkStart w:id="51" w:name="OLE_LINK1297"/>
      <w:proofErr w:type="gramStart"/>
      <w:r w:rsidRPr="00364E5C">
        <w:rPr>
          <w:rFonts w:ascii="Book Antiqua" w:hAnsi="Book Antiqua"/>
          <w:sz w:val="24"/>
        </w:rPr>
        <w:t>In</w:t>
      </w:r>
      <w:proofErr w:type="gramEnd"/>
      <w:r w:rsidRPr="00364E5C">
        <w:rPr>
          <w:rFonts w:ascii="Book Antiqua" w:hAnsi="Book Antiqua"/>
          <w:sz w:val="24"/>
        </w:rPr>
        <w:t xml:space="preserve"> press</w:t>
      </w:r>
      <w:bookmarkEnd w:id="49"/>
      <w:bookmarkEnd w:id="50"/>
      <w:bookmarkEnd w:id="51"/>
    </w:p>
    <w:p w14:paraId="42EEDF82" w14:textId="302C1283" w:rsidR="00BB3C25" w:rsidRPr="00364E5C" w:rsidRDefault="00BB3C25" w:rsidP="00364E5C">
      <w:pPr>
        <w:widowControl/>
        <w:spacing w:line="360" w:lineRule="auto"/>
        <w:rPr>
          <w:rFonts w:ascii="Book Antiqua" w:hAnsi="Book Antiqua" w:cs="Times New Roman"/>
          <w:b/>
          <w:color w:val="000000"/>
          <w:kern w:val="0"/>
          <w:sz w:val="24"/>
          <w:szCs w:val="24"/>
        </w:rPr>
      </w:pPr>
      <w:r w:rsidRPr="00364E5C">
        <w:rPr>
          <w:rFonts w:ascii="Book Antiqua" w:hAnsi="Book Antiqua" w:cs="Times New Roman"/>
          <w:color w:val="000000"/>
          <w:kern w:val="0"/>
          <w:sz w:val="24"/>
          <w:szCs w:val="24"/>
        </w:rPr>
        <w:br w:type="page"/>
      </w:r>
    </w:p>
    <w:p w14:paraId="528B1328" w14:textId="4FE5EE2C" w:rsidR="0047302D" w:rsidRPr="00364E5C" w:rsidRDefault="00BB3C25" w:rsidP="00364E5C">
      <w:pPr>
        <w:autoSpaceDE w:val="0"/>
        <w:autoSpaceDN w:val="0"/>
        <w:adjustRightInd w:val="0"/>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lastRenderedPageBreak/>
        <w:t>INTRODUCTION</w:t>
      </w:r>
    </w:p>
    <w:p w14:paraId="3C6AD2DA" w14:textId="5E9AC281" w:rsidR="0047302D" w:rsidRPr="00364E5C" w:rsidRDefault="0047302D" w:rsidP="00364E5C">
      <w:pPr>
        <w:autoSpaceDE w:val="0"/>
        <w:autoSpaceDN w:val="0"/>
        <w:adjustRightInd w:val="0"/>
        <w:spacing w:line="360" w:lineRule="auto"/>
        <w:rPr>
          <w:rFonts w:ascii="Book Antiqua" w:hAnsi="Book Antiqua" w:cs="Times New Roman"/>
          <w:color w:val="000000"/>
          <w:kern w:val="0"/>
          <w:sz w:val="24"/>
          <w:szCs w:val="24"/>
        </w:rPr>
      </w:pPr>
      <w:r w:rsidRPr="00364E5C">
        <w:rPr>
          <w:rFonts w:ascii="Book Antiqua" w:hAnsi="Book Antiqua" w:cs="Times New Roman"/>
          <w:color w:val="000000"/>
          <w:kern w:val="0"/>
          <w:sz w:val="24"/>
          <w:szCs w:val="24"/>
        </w:rPr>
        <w:t xml:space="preserve">Cholangiocarcinoma, the second most common primary </w:t>
      </w:r>
      <w:bookmarkStart w:id="52" w:name="OLE_LINK12"/>
      <w:r w:rsidRPr="00364E5C">
        <w:rPr>
          <w:rFonts w:ascii="Book Antiqua" w:hAnsi="Book Antiqua" w:cs="Times New Roman"/>
          <w:color w:val="000000"/>
          <w:kern w:val="0"/>
          <w:sz w:val="24"/>
          <w:szCs w:val="24"/>
        </w:rPr>
        <w:t>malignancy</w:t>
      </w:r>
      <w:bookmarkEnd w:id="52"/>
      <w:r w:rsidRPr="00364E5C">
        <w:rPr>
          <w:rFonts w:ascii="Book Antiqua" w:hAnsi="Book Antiqua" w:cs="Times New Roman"/>
          <w:color w:val="000000"/>
          <w:kern w:val="0"/>
          <w:sz w:val="24"/>
          <w:szCs w:val="24"/>
        </w:rPr>
        <w:t xml:space="preserve"> of the liver, is divided into four categories based on anatomic location of origin within the biliary system as follows: intrahepatic, hilar, distal biliary, and </w:t>
      </w:r>
      <w:proofErr w:type="spellStart"/>
      <w:r w:rsidRPr="00364E5C">
        <w:rPr>
          <w:rFonts w:ascii="Book Antiqua" w:hAnsi="Book Antiqua" w:cs="Times New Roman"/>
          <w:color w:val="000000"/>
          <w:kern w:val="0"/>
          <w:sz w:val="24"/>
          <w:szCs w:val="24"/>
        </w:rPr>
        <w:t>ampullary</w:t>
      </w:r>
      <w:proofErr w:type="spellEnd"/>
      <w:r w:rsidRPr="00364E5C">
        <w:rPr>
          <w:rFonts w:ascii="Book Antiqua" w:hAnsi="Book Antiqua" w:cs="Times New Roman"/>
          <w:color w:val="000000"/>
          <w:kern w:val="0"/>
          <w:sz w:val="24"/>
          <w:szCs w:val="24"/>
        </w:rPr>
        <w:t xml:space="preserve"> </w:t>
      </w:r>
      <w:proofErr w:type="gramStart"/>
      <w:r w:rsidRPr="00364E5C">
        <w:rPr>
          <w:rFonts w:ascii="Book Antiqua" w:hAnsi="Book Antiqua" w:cs="Times New Roman"/>
          <w:color w:val="000000"/>
          <w:kern w:val="0"/>
          <w:sz w:val="24"/>
          <w:szCs w:val="24"/>
        </w:rPr>
        <w:t>cancers</w:t>
      </w:r>
      <w:r w:rsidR="004E4D1D" w:rsidRPr="00364E5C">
        <w:rPr>
          <w:rFonts w:ascii="Book Antiqua" w:hAnsi="Book Antiqua" w:cs="Times New Roman" w:hint="eastAsia"/>
          <w:color w:val="000000"/>
          <w:kern w:val="0"/>
          <w:sz w:val="24"/>
          <w:szCs w:val="24"/>
          <w:vertAlign w:val="superscript"/>
        </w:rPr>
        <w:t>[</w:t>
      </w:r>
      <w:proofErr w:type="gramEnd"/>
      <w:r w:rsidRPr="00364E5C">
        <w:rPr>
          <w:rFonts w:ascii="Book Antiqua" w:hAnsi="Book Antiqua" w:cs="Times New Roman"/>
          <w:color w:val="000000"/>
          <w:kern w:val="0"/>
          <w:sz w:val="24"/>
          <w:szCs w:val="24"/>
          <w:vertAlign w:val="superscript"/>
        </w:rPr>
        <w:t>1</w:t>
      </w:r>
      <w:r w:rsidR="004E4D1D" w:rsidRPr="00364E5C">
        <w:rPr>
          <w:rFonts w:ascii="Book Antiqua" w:hAnsi="Book Antiqua" w:cs="Times New Roman" w:hint="eastAsia"/>
          <w:color w:val="000000"/>
          <w:kern w:val="0"/>
          <w:sz w:val="24"/>
          <w:szCs w:val="24"/>
          <w:vertAlign w:val="superscript"/>
        </w:rPr>
        <w:t>,</w:t>
      </w:r>
      <w:r w:rsidRPr="00364E5C">
        <w:rPr>
          <w:rFonts w:ascii="Book Antiqua" w:hAnsi="Book Antiqua" w:cs="Times New Roman"/>
          <w:color w:val="000000"/>
          <w:kern w:val="0"/>
          <w:sz w:val="24"/>
          <w:szCs w:val="24"/>
          <w:vertAlign w:val="superscript"/>
        </w:rPr>
        <w:t>2</w:t>
      </w:r>
      <w:r w:rsidR="004E4D1D" w:rsidRPr="00364E5C">
        <w:rPr>
          <w:rFonts w:ascii="Book Antiqua" w:hAnsi="Book Antiqua" w:cs="Times New Roman" w:hint="eastAsia"/>
          <w:color w:val="000000"/>
          <w:kern w:val="0"/>
          <w:sz w:val="24"/>
          <w:szCs w:val="24"/>
          <w:vertAlign w:val="superscript"/>
        </w:rPr>
        <w:t>]</w:t>
      </w:r>
      <w:r w:rsidRPr="00364E5C">
        <w:rPr>
          <w:rFonts w:ascii="Book Antiqua" w:hAnsi="Book Antiqua" w:cs="Times New Roman"/>
          <w:color w:val="000000"/>
          <w:kern w:val="0"/>
          <w:sz w:val="24"/>
          <w:szCs w:val="24"/>
        </w:rPr>
        <w:t>.</w:t>
      </w:r>
      <w:r w:rsidR="004E4D1D"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Complete surgical resection remains the only potentially curative option for patients with i</w:t>
      </w:r>
      <w:r w:rsidRPr="00364E5C">
        <w:rPr>
          <w:rFonts w:ascii="Book Antiqua" w:hAnsi="Book Antiqua" w:cs="Times New Roman"/>
          <w:sz w:val="24"/>
          <w:szCs w:val="24"/>
        </w:rPr>
        <w:t>ntrahepatic cholangiocarcinoma</w:t>
      </w:r>
      <w:r w:rsidRPr="00364E5C">
        <w:rPr>
          <w:rFonts w:ascii="Book Antiqua" w:hAnsi="Book Antiqua" w:cs="Times New Roman"/>
          <w:color w:val="000000"/>
          <w:kern w:val="0"/>
          <w:sz w:val="24"/>
          <w:szCs w:val="24"/>
        </w:rPr>
        <w:t xml:space="preserve"> (ICC). However, because most cases are diagnosed at advanced stages only one-third of ICC tumors are amenable for surgical resection with a 5-year survival rate of 20</w:t>
      </w:r>
      <w:r w:rsidR="004E4D1D" w:rsidRPr="00364E5C">
        <w:rPr>
          <w:rFonts w:ascii="Book Antiqua" w:hAnsi="Book Antiqua" w:cs="Times New Roman" w:hint="eastAsia"/>
          <w:color w:val="000000"/>
          <w:kern w:val="0"/>
          <w:sz w:val="24"/>
          <w:szCs w:val="24"/>
        </w:rPr>
        <w:t>%</w:t>
      </w:r>
      <w:r w:rsidRPr="00364E5C">
        <w:rPr>
          <w:rFonts w:ascii="Book Antiqua" w:hAnsi="Book Antiqua" w:cs="Times New Roman"/>
          <w:color w:val="000000"/>
          <w:kern w:val="0"/>
          <w:sz w:val="24"/>
          <w:szCs w:val="24"/>
        </w:rPr>
        <w:t>–40</w:t>
      </w:r>
      <w:proofErr w:type="gramStart"/>
      <w:r w:rsidRPr="00364E5C">
        <w:rPr>
          <w:rFonts w:ascii="Book Antiqua" w:hAnsi="Book Antiqua" w:cs="Times New Roman"/>
          <w:color w:val="000000"/>
          <w:kern w:val="0"/>
          <w:sz w:val="24"/>
          <w:szCs w:val="24"/>
        </w:rPr>
        <w:t>%</w:t>
      </w:r>
      <w:r w:rsidR="004E4D1D" w:rsidRPr="00364E5C">
        <w:rPr>
          <w:rFonts w:ascii="Book Antiqua" w:hAnsi="Book Antiqua" w:cs="Times New Roman" w:hint="eastAsia"/>
          <w:color w:val="000000"/>
          <w:kern w:val="0"/>
          <w:sz w:val="24"/>
          <w:szCs w:val="24"/>
          <w:vertAlign w:val="superscript"/>
        </w:rPr>
        <w:t>[</w:t>
      </w:r>
      <w:proofErr w:type="gramEnd"/>
      <w:r w:rsidR="004E4D1D" w:rsidRPr="00364E5C">
        <w:rPr>
          <w:rFonts w:ascii="Book Antiqua" w:hAnsi="Book Antiqua" w:cs="Times New Roman" w:hint="eastAsia"/>
          <w:color w:val="000000"/>
          <w:kern w:val="0"/>
          <w:sz w:val="24"/>
          <w:szCs w:val="24"/>
          <w:vertAlign w:val="superscript"/>
        </w:rPr>
        <w:t>3,4]</w:t>
      </w:r>
      <w:r w:rsidRPr="00364E5C">
        <w:rPr>
          <w:rFonts w:ascii="Book Antiqua" w:hAnsi="Book Antiqua" w:cs="Times New Roman"/>
          <w:color w:val="000000"/>
          <w:kern w:val="0"/>
          <w:sz w:val="24"/>
          <w:szCs w:val="24"/>
        </w:rPr>
        <w:t xml:space="preserve">, and </w:t>
      </w:r>
      <w:proofErr w:type="spellStart"/>
      <w:r w:rsidRPr="00364E5C">
        <w:rPr>
          <w:rFonts w:ascii="Book Antiqua" w:hAnsi="Book Antiqua" w:cs="Times New Roman"/>
          <w:color w:val="000000"/>
          <w:kern w:val="0"/>
          <w:sz w:val="24"/>
          <w:szCs w:val="24"/>
        </w:rPr>
        <w:t>unresectable</w:t>
      </w:r>
      <w:proofErr w:type="spellEnd"/>
      <w:r w:rsidRPr="00364E5C">
        <w:rPr>
          <w:rFonts w:ascii="Book Antiqua" w:hAnsi="Book Antiqua" w:cs="Times New Roman"/>
          <w:color w:val="000000"/>
          <w:kern w:val="0"/>
          <w:sz w:val="24"/>
          <w:szCs w:val="24"/>
        </w:rPr>
        <w:t xml:space="preserve"> ICC carries a dismal prognosis. Systemic chemotherapy, conventional external beam radiation, and brachytherapy are established standard treatments but show limited success and are associated with toxicity</w:t>
      </w:r>
      <w:r w:rsidRPr="00364E5C">
        <w:rPr>
          <w:rFonts w:ascii="Book Antiqua" w:hAnsi="Book Antiqua" w:cs="Times New Roman"/>
          <w:color w:val="000000"/>
          <w:kern w:val="0"/>
          <w:sz w:val="24"/>
          <w:szCs w:val="24"/>
          <w:vertAlign w:val="superscript"/>
        </w:rPr>
        <w:t>2</w:t>
      </w:r>
      <w:r w:rsidRPr="00364E5C">
        <w:rPr>
          <w:rFonts w:ascii="Book Antiqua" w:hAnsi="Book Antiqua" w:cs="Times New Roman"/>
          <w:color w:val="000000"/>
          <w:kern w:val="0"/>
          <w:sz w:val="24"/>
          <w:szCs w:val="24"/>
        </w:rPr>
        <w:t>.</w:t>
      </w:r>
    </w:p>
    <w:p w14:paraId="6927CF8F" w14:textId="44C30EF1" w:rsidR="0047302D" w:rsidRPr="00364E5C" w:rsidRDefault="0047302D" w:rsidP="00364E5C">
      <w:pPr>
        <w:autoSpaceDE w:val="0"/>
        <w:autoSpaceDN w:val="0"/>
        <w:adjustRightInd w:val="0"/>
        <w:spacing w:line="360" w:lineRule="auto"/>
        <w:ind w:firstLine="420"/>
        <w:rPr>
          <w:rFonts w:ascii="Book Antiqua" w:hAnsi="Book Antiqua" w:cs="Times New Roman"/>
          <w:color w:val="000000"/>
          <w:kern w:val="0"/>
          <w:sz w:val="24"/>
          <w:szCs w:val="24"/>
        </w:rPr>
      </w:pPr>
      <w:r w:rsidRPr="00364E5C">
        <w:rPr>
          <w:rFonts w:ascii="Book Antiqua" w:hAnsi="Book Antiqua" w:cs="Times New Roman"/>
          <w:color w:val="000000"/>
          <w:kern w:val="0"/>
          <w:sz w:val="24"/>
          <w:szCs w:val="24"/>
        </w:rPr>
        <w:t xml:space="preserve">Doublet gemcitabine and cisplatin therapy is currently proposed as the standard first-line therapy for patients with advanced disease; however, the efficiency is </w:t>
      </w:r>
      <w:proofErr w:type="gramStart"/>
      <w:r w:rsidRPr="00364E5C">
        <w:rPr>
          <w:rFonts w:ascii="Book Antiqua" w:hAnsi="Book Antiqua" w:cs="Times New Roman"/>
          <w:color w:val="000000"/>
          <w:kern w:val="0"/>
          <w:sz w:val="24"/>
          <w:szCs w:val="24"/>
        </w:rPr>
        <w:t>limited</w:t>
      </w:r>
      <w:r w:rsidR="004E4D1D" w:rsidRPr="00364E5C">
        <w:rPr>
          <w:rFonts w:ascii="Book Antiqua" w:hAnsi="Book Antiqua" w:cs="Times New Roman" w:hint="eastAsia"/>
          <w:color w:val="000000"/>
          <w:kern w:val="0"/>
          <w:sz w:val="24"/>
          <w:szCs w:val="24"/>
          <w:vertAlign w:val="superscript"/>
        </w:rPr>
        <w:t>[</w:t>
      </w:r>
      <w:proofErr w:type="gramEnd"/>
      <w:r w:rsidRPr="00364E5C">
        <w:rPr>
          <w:rFonts w:ascii="Book Antiqua" w:hAnsi="Book Antiqua" w:cs="Times New Roman"/>
          <w:color w:val="000000"/>
          <w:kern w:val="0"/>
          <w:sz w:val="24"/>
          <w:szCs w:val="24"/>
          <w:vertAlign w:val="superscript"/>
        </w:rPr>
        <w:t>5</w:t>
      </w:r>
      <w:r w:rsidR="004E4D1D" w:rsidRPr="00364E5C">
        <w:rPr>
          <w:rFonts w:ascii="Book Antiqua" w:hAnsi="Book Antiqua" w:cs="Times New Roman" w:hint="eastAsia"/>
          <w:color w:val="000000"/>
          <w:kern w:val="0"/>
          <w:sz w:val="24"/>
          <w:szCs w:val="24"/>
          <w:vertAlign w:val="superscript"/>
        </w:rPr>
        <w:t>]</w:t>
      </w:r>
      <w:r w:rsidRPr="00364E5C">
        <w:rPr>
          <w:rFonts w:ascii="Book Antiqua" w:hAnsi="Book Antiqua" w:cs="Times New Roman"/>
          <w:color w:val="000000"/>
          <w:kern w:val="0"/>
          <w:sz w:val="24"/>
          <w:szCs w:val="24"/>
        </w:rPr>
        <w:t xml:space="preserve">. </w:t>
      </w:r>
      <w:proofErr w:type="spellStart"/>
      <w:r w:rsidRPr="00364E5C">
        <w:rPr>
          <w:rFonts w:ascii="Book Antiqua" w:hAnsi="Book Antiqua" w:cs="Times New Roman"/>
          <w:color w:val="000000"/>
          <w:kern w:val="0"/>
          <w:sz w:val="24"/>
          <w:szCs w:val="24"/>
        </w:rPr>
        <w:t>Locoregional</w:t>
      </w:r>
      <w:proofErr w:type="spellEnd"/>
      <w:r w:rsidRPr="00364E5C">
        <w:rPr>
          <w:rFonts w:ascii="Book Antiqua" w:hAnsi="Book Antiqua" w:cs="Times New Roman"/>
          <w:color w:val="000000"/>
          <w:kern w:val="0"/>
          <w:sz w:val="24"/>
          <w:szCs w:val="24"/>
        </w:rPr>
        <w:t xml:space="preserve"> therapy appears to have a better effect against </w:t>
      </w:r>
      <w:proofErr w:type="gramStart"/>
      <w:r w:rsidRPr="00364E5C">
        <w:rPr>
          <w:rFonts w:ascii="Book Antiqua" w:hAnsi="Book Antiqua" w:cs="Times New Roman"/>
          <w:color w:val="000000"/>
          <w:kern w:val="0"/>
          <w:sz w:val="24"/>
          <w:szCs w:val="24"/>
        </w:rPr>
        <w:t>ICC</w:t>
      </w:r>
      <w:r w:rsidR="004E4D1D" w:rsidRPr="00364E5C">
        <w:rPr>
          <w:rFonts w:ascii="Book Antiqua" w:hAnsi="Book Antiqua" w:cs="Times New Roman" w:hint="eastAsia"/>
          <w:color w:val="000000"/>
          <w:kern w:val="0"/>
          <w:sz w:val="24"/>
          <w:szCs w:val="24"/>
          <w:vertAlign w:val="superscript"/>
        </w:rPr>
        <w:t>[</w:t>
      </w:r>
      <w:proofErr w:type="gramEnd"/>
      <w:r w:rsidR="004E4D1D" w:rsidRPr="00364E5C">
        <w:rPr>
          <w:rFonts w:ascii="Book Antiqua" w:hAnsi="Book Antiqua" w:cs="Times New Roman" w:hint="eastAsia"/>
          <w:color w:val="000000"/>
          <w:kern w:val="0"/>
          <w:sz w:val="24"/>
          <w:szCs w:val="24"/>
          <w:vertAlign w:val="superscript"/>
        </w:rPr>
        <w:t>6]</w:t>
      </w:r>
      <w:r w:rsidRPr="00364E5C">
        <w:rPr>
          <w:rFonts w:ascii="Book Antiqua" w:hAnsi="Book Antiqua" w:cs="Times New Roman"/>
          <w:color w:val="000000"/>
          <w:kern w:val="0"/>
          <w:sz w:val="24"/>
          <w:szCs w:val="24"/>
        </w:rPr>
        <w:t xml:space="preserve">, but more data are needed to define its role. </w:t>
      </w:r>
      <w:r w:rsidRPr="00364E5C">
        <w:rPr>
          <w:rFonts w:ascii="Book Antiqua" w:hAnsi="Book Antiqua" w:cs="Times New Roman"/>
          <w:sz w:val="24"/>
          <w:szCs w:val="24"/>
        </w:rPr>
        <w:t>To date there is no approved targeted molecular therapy for ICC and identification of a definitive treatment remains an unmet need. Recently, the use of next-generation sequencing technologies has enabled the identification of frequently observed actionable molecular alterations that hold the promise of improving the management of advanced ICC patients.</w:t>
      </w:r>
    </w:p>
    <w:p w14:paraId="7293A52C" w14:textId="546656B6" w:rsidR="0047302D" w:rsidRPr="00364E5C" w:rsidRDefault="0047302D" w:rsidP="00364E5C">
      <w:pPr>
        <w:autoSpaceDE w:val="0"/>
        <w:autoSpaceDN w:val="0"/>
        <w:adjustRightInd w:val="0"/>
        <w:spacing w:line="360" w:lineRule="auto"/>
        <w:ind w:firstLineChars="200" w:firstLine="480"/>
        <w:rPr>
          <w:rFonts w:ascii="Book Antiqua" w:hAnsi="Book Antiqua" w:cs="Times New Roman"/>
          <w:sz w:val="24"/>
          <w:szCs w:val="24"/>
        </w:rPr>
      </w:pPr>
      <w:r w:rsidRPr="00364E5C">
        <w:rPr>
          <w:rFonts w:ascii="Book Antiqua" w:hAnsi="Book Antiqua" w:cs="Times New Roman"/>
          <w:sz w:val="24"/>
          <w:szCs w:val="24"/>
        </w:rPr>
        <w:t>The phosphatidylinositol 3-kinase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/mammalian target of rapamycin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pathway plays an essential role in regulating cell survival and </w:t>
      </w:r>
      <w:proofErr w:type="gramStart"/>
      <w:r w:rsidRPr="00364E5C">
        <w:rPr>
          <w:rFonts w:ascii="Book Antiqua" w:hAnsi="Book Antiqua" w:cs="Times New Roman"/>
          <w:sz w:val="24"/>
          <w:szCs w:val="24"/>
        </w:rPr>
        <w:t>proliferation</w:t>
      </w:r>
      <w:r w:rsidR="004E4D1D" w:rsidRPr="00364E5C">
        <w:rPr>
          <w:rFonts w:ascii="Book Antiqua" w:hAnsi="Book Antiqua" w:cs="Times New Roman" w:hint="eastAsia"/>
          <w:color w:val="000000"/>
          <w:kern w:val="0"/>
          <w:sz w:val="24"/>
          <w:szCs w:val="24"/>
          <w:vertAlign w:val="superscript"/>
        </w:rPr>
        <w:t>[</w:t>
      </w:r>
      <w:proofErr w:type="gramEnd"/>
      <w:r w:rsidR="004E4D1D" w:rsidRPr="00364E5C">
        <w:rPr>
          <w:rFonts w:ascii="Book Antiqua" w:hAnsi="Book Antiqua" w:cs="Times New Roman" w:hint="eastAsia"/>
          <w:color w:val="000000"/>
          <w:kern w:val="0"/>
          <w:sz w:val="24"/>
          <w:szCs w:val="24"/>
          <w:vertAlign w:val="superscript"/>
        </w:rPr>
        <w:t>6]</w:t>
      </w:r>
      <w:r w:rsidRPr="00364E5C">
        <w:rPr>
          <w:rFonts w:ascii="Book Antiqua" w:hAnsi="Book Antiqua" w:cs="Times New Roman"/>
          <w:sz w:val="24"/>
          <w:szCs w:val="24"/>
        </w:rPr>
        <w:t xml:space="preserve">. Mutation in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has been reported in 8% of ICC patients according to The Cancer Genome Atlas (TCGA) database, and activating mutations of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that are related to tumorigenesis and cancer progression have been identified in a broad spectrum of malignant tumors</w:t>
      </w:r>
      <w:r w:rsidR="004E4D1D" w:rsidRPr="00364E5C">
        <w:rPr>
          <w:rFonts w:ascii="Book Antiqua" w:hAnsi="Book Antiqua" w:cs="Times New Roman" w:hint="eastAsia"/>
          <w:color w:val="000000"/>
          <w:kern w:val="0"/>
          <w:sz w:val="24"/>
          <w:szCs w:val="24"/>
          <w:vertAlign w:val="superscript"/>
        </w:rPr>
        <w:t>[7,8]</w:t>
      </w:r>
      <w:r w:rsidRPr="00364E5C">
        <w:rPr>
          <w:rFonts w:ascii="Book Antiqua" w:hAnsi="Book Antiqua" w:cs="Times New Roman"/>
          <w:sz w:val="24"/>
          <w:szCs w:val="24"/>
        </w:rPr>
        <w:t xml:space="preserve">. Therefore, inhibition of the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pathway represents a promising therapeutic strategy in the treatment of ICC.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is a novel macrolide derivative of rapamycin that inhibits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and was approved by the Food </w:t>
      </w:r>
      <w:r w:rsidRPr="00364E5C">
        <w:rPr>
          <w:rFonts w:ascii="Book Antiqua" w:hAnsi="Book Antiqua" w:cs="Times New Roman"/>
          <w:sz w:val="24"/>
          <w:szCs w:val="24"/>
        </w:rPr>
        <w:lastRenderedPageBreak/>
        <w:t xml:space="preserve">and Drug Administration (FDA) for the treatment of advanced renal cell </w:t>
      </w:r>
      <w:proofErr w:type="gramStart"/>
      <w:r w:rsidRPr="00364E5C">
        <w:rPr>
          <w:rFonts w:ascii="Book Antiqua" w:hAnsi="Book Antiqua" w:cs="Times New Roman"/>
          <w:sz w:val="24"/>
          <w:szCs w:val="24"/>
        </w:rPr>
        <w:t>carcinoma</w:t>
      </w:r>
      <w:r w:rsidR="004E4D1D" w:rsidRPr="00364E5C">
        <w:rPr>
          <w:rFonts w:ascii="Book Antiqua" w:hAnsi="Book Antiqua" w:cs="Times New Roman" w:hint="eastAsia"/>
          <w:color w:val="000000"/>
          <w:kern w:val="0"/>
          <w:sz w:val="24"/>
          <w:szCs w:val="24"/>
          <w:vertAlign w:val="superscript"/>
        </w:rPr>
        <w:t>[</w:t>
      </w:r>
      <w:proofErr w:type="gramEnd"/>
      <w:r w:rsidR="004E4D1D" w:rsidRPr="00364E5C">
        <w:rPr>
          <w:rFonts w:ascii="Book Antiqua" w:hAnsi="Book Antiqua" w:cs="Times New Roman" w:hint="eastAsia"/>
          <w:color w:val="000000"/>
          <w:kern w:val="0"/>
          <w:sz w:val="24"/>
          <w:szCs w:val="24"/>
          <w:vertAlign w:val="superscript"/>
        </w:rPr>
        <w:t>9]</w:t>
      </w:r>
      <w:r w:rsidRPr="00364E5C">
        <w:rPr>
          <w:rFonts w:ascii="Book Antiqua" w:hAnsi="Book Antiqua" w:cs="Times New Roman"/>
          <w:sz w:val="24"/>
          <w:szCs w:val="24"/>
        </w:rPr>
        <w:t xml:space="preserve"> and other cancer types</w:t>
      </w:r>
      <w:r w:rsidR="004E4D1D" w:rsidRPr="00364E5C">
        <w:rPr>
          <w:rFonts w:ascii="Book Antiqua" w:hAnsi="Book Antiqua" w:cs="Times New Roman" w:hint="eastAsia"/>
          <w:color w:val="000000"/>
          <w:kern w:val="0"/>
          <w:sz w:val="24"/>
          <w:szCs w:val="24"/>
          <w:vertAlign w:val="superscript"/>
        </w:rPr>
        <w:t>[10]</w:t>
      </w:r>
      <w:r w:rsidRPr="00364E5C">
        <w:rPr>
          <w:rFonts w:ascii="Book Antiqua" w:hAnsi="Book Antiqua" w:cs="Times New Roman"/>
          <w:sz w:val="24"/>
          <w:szCs w:val="24"/>
        </w:rPr>
        <w:t xml:space="preserve">. However, whether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is effective against ICC is unknown. In studies of ICC-related cancers, in vitro and in vivo results demonstrated that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exhibits cytotoxic and </w:t>
      </w:r>
      <w:proofErr w:type="spellStart"/>
      <w:r w:rsidRPr="00364E5C">
        <w:rPr>
          <w:rFonts w:ascii="Book Antiqua" w:hAnsi="Book Antiqua" w:cs="Times New Roman"/>
          <w:sz w:val="24"/>
          <w:szCs w:val="24"/>
        </w:rPr>
        <w:t>antimetastatic</w:t>
      </w:r>
      <w:proofErr w:type="spellEnd"/>
      <w:r w:rsidRPr="00364E5C">
        <w:rPr>
          <w:rFonts w:ascii="Book Antiqua" w:hAnsi="Book Antiqua" w:cs="Times New Roman"/>
          <w:sz w:val="24"/>
          <w:szCs w:val="24"/>
        </w:rPr>
        <w:t xml:space="preserve"> effects in a cholangiocarcinoma cell line</w:t>
      </w:r>
      <w:r w:rsidRPr="00364E5C">
        <w:rPr>
          <w:rFonts w:ascii="Book Antiqua" w:hAnsi="Book Antiqua" w:cs="Times New Roman"/>
          <w:sz w:val="24"/>
          <w:szCs w:val="24"/>
          <w:vertAlign w:val="superscript"/>
        </w:rPr>
        <w:t>11</w:t>
      </w:r>
      <w:r w:rsidRPr="00364E5C">
        <w:rPr>
          <w:rFonts w:ascii="Book Antiqua" w:hAnsi="Book Antiqua" w:cs="Times New Roman"/>
          <w:sz w:val="24"/>
          <w:szCs w:val="24"/>
        </w:rPr>
        <w:t xml:space="preserve">. These results suggest that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may be a potential therapeutic agent for the treatment of patients with ICC possessing an aberrant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pathway.</w:t>
      </w:r>
    </w:p>
    <w:p w14:paraId="25348032" w14:textId="77777777" w:rsidR="0047302D" w:rsidRPr="00364E5C" w:rsidRDefault="0047302D" w:rsidP="00364E5C">
      <w:pPr>
        <w:autoSpaceDE w:val="0"/>
        <w:autoSpaceDN w:val="0"/>
        <w:adjustRightInd w:val="0"/>
        <w:spacing w:line="360" w:lineRule="auto"/>
        <w:ind w:firstLineChars="100" w:firstLine="240"/>
        <w:rPr>
          <w:rFonts w:ascii="Book Antiqua" w:hAnsi="Book Antiqua" w:cs="Times New Roman"/>
          <w:sz w:val="24"/>
          <w:szCs w:val="24"/>
        </w:rPr>
      </w:pPr>
      <w:r w:rsidRPr="00364E5C">
        <w:rPr>
          <w:rFonts w:ascii="Book Antiqua" w:hAnsi="Book Antiqua" w:cs="Times New Roman"/>
          <w:sz w:val="24"/>
          <w:szCs w:val="24"/>
        </w:rPr>
        <w:t xml:space="preserve">Here, we reported a patient with stage IV ICC harboring a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 who responded well to the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inhibitor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demonstrating that inhibition of the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pathway is a promising therapeutic avenue in ICC. To the best of our knowledge, this is the first clinical case report in the literature of an ICC patient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 </w:t>
      </w:r>
      <w:r w:rsidRPr="00364E5C">
        <w:rPr>
          <w:rFonts w:ascii="Book Antiqua" w:hAnsi="Book Antiqua" w:cs="Times New Roman"/>
          <w:color w:val="131413"/>
          <w:kern w:val="0"/>
          <w:sz w:val="24"/>
          <w:szCs w:val="24"/>
        </w:rPr>
        <w:t xml:space="preserve">deriving benefit from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treatment.</w:t>
      </w:r>
    </w:p>
    <w:p w14:paraId="6A26D7B3" w14:textId="77777777" w:rsidR="0047302D" w:rsidRPr="00364E5C" w:rsidRDefault="0047302D" w:rsidP="00364E5C">
      <w:pPr>
        <w:spacing w:line="360" w:lineRule="auto"/>
        <w:rPr>
          <w:rFonts w:ascii="Book Antiqua" w:hAnsi="Book Antiqua" w:cs="Times New Roman"/>
          <w:sz w:val="24"/>
          <w:szCs w:val="24"/>
        </w:rPr>
      </w:pPr>
    </w:p>
    <w:p w14:paraId="6F2DF08D" w14:textId="58AA48CB" w:rsidR="0047302D" w:rsidRPr="00364E5C" w:rsidRDefault="004E4D1D" w:rsidP="00364E5C">
      <w:pPr>
        <w:autoSpaceDE w:val="0"/>
        <w:autoSpaceDN w:val="0"/>
        <w:adjustRightInd w:val="0"/>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t>CASE REPORT</w:t>
      </w:r>
    </w:p>
    <w:p w14:paraId="4951FAE2" w14:textId="26EE4482" w:rsidR="0047302D" w:rsidRPr="00364E5C" w:rsidRDefault="0047302D" w:rsidP="00364E5C">
      <w:pPr>
        <w:spacing w:line="360" w:lineRule="auto"/>
        <w:rPr>
          <w:rFonts w:ascii="Book Antiqua" w:hAnsi="Book Antiqua" w:cs="Times New Roman"/>
          <w:sz w:val="24"/>
          <w:szCs w:val="24"/>
        </w:rPr>
      </w:pPr>
      <w:r w:rsidRPr="00364E5C">
        <w:rPr>
          <w:rFonts w:ascii="Book Antiqua" w:hAnsi="Book Antiqua" w:cs="Times New Roman"/>
          <w:sz w:val="24"/>
          <w:szCs w:val="24"/>
        </w:rPr>
        <w:t xml:space="preserve">A 31-year-old Chinese man presented with 1-month history of progressive abdominal distension and was admitted to hospital. A </w:t>
      </w:r>
      <w:r w:rsidR="002930D7">
        <w:rPr>
          <w:rFonts w:ascii="Book Antiqua" w:hAnsi="Book Antiqua" w:cs="Times New Roman" w:hint="eastAsia"/>
          <w:sz w:val="24"/>
          <w:szCs w:val="24"/>
        </w:rPr>
        <w:t>computed tomography (</w:t>
      </w:r>
      <w:r w:rsidRPr="00364E5C">
        <w:rPr>
          <w:rFonts w:ascii="Book Antiqua" w:hAnsi="Book Antiqua" w:cs="Times New Roman"/>
          <w:sz w:val="24"/>
          <w:szCs w:val="24"/>
        </w:rPr>
        <w:t>CT</w:t>
      </w:r>
      <w:r w:rsidR="002930D7">
        <w:rPr>
          <w:rFonts w:ascii="Book Antiqua" w:hAnsi="Book Antiqua" w:cs="Times New Roman" w:hint="eastAsia"/>
          <w:sz w:val="24"/>
          <w:szCs w:val="24"/>
        </w:rPr>
        <w:t>)</w:t>
      </w:r>
      <w:r w:rsidRPr="00364E5C">
        <w:rPr>
          <w:rFonts w:ascii="Book Antiqua" w:hAnsi="Book Antiqua" w:cs="Times New Roman"/>
          <w:sz w:val="24"/>
          <w:szCs w:val="24"/>
        </w:rPr>
        <w:t xml:space="preserve"> scan revealed a space-occupying mass in the liver with massive peritoneal effusion and some pleural effusion in both sides of the chest. The patient had no history of alcohol abuse, hepatitis, and cirrhosis, and denied any family history of cancers and other hereditary diseases. He was transferred to our hospital in December 2015. Physical examination revealed a distended abdomen with tenderness and muscle guarding, and his abdominal girth was measured at 105 cm. No icteric sclera or </w:t>
      </w:r>
      <w:proofErr w:type="spellStart"/>
      <w:r w:rsidRPr="00364E5C">
        <w:rPr>
          <w:rFonts w:ascii="Book Antiqua" w:hAnsi="Book Antiqua" w:cs="Times New Roman"/>
          <w:sz w:val="24"/>
          <w:szCs w:val="24"/>
        </w:rPr>
        <w:t>xanthochromia</w:t>
      </w:r>
      <w:proofErr w:type="spellEnd"/>
      <w:r w:rsidRPr="00364E5C">
        <w:rPr>
          <w:rFonts w:ascii="Book Antiqua" w:hAnsi="Book Antiqua" w:cs="Times New Roman"/>
          <w:sz w:val="24"/>
          <w:szCs w:val="24"/>
        </w:rPr>
        <w:t xml:space="preserve"> were detected, and the Murphy’s sign was negative. Liver function test indicated that the levels of total protein and albumin were 57.6 g/L and 32.4 g/L respectively, which were below normal and indicated malnutrition and hypoalbuminemia, whereas bilirubin and aminotransferase were within the normal range. The tumor markers carcinoembryonic antigen (CEA), </w:t>
      </w:r>
      <w:r w:rsidRPr="00364E5C">
        <w:rPr>
          <w:rFonts w:ascii="Book Antiqua" w:hAnsi="Book Antiqua" w:cs="Times New Roman"/>
          <w:sz w:val="24"/>
          <w:szCs w:val="24"/>
        </w:rPr>
        <w:lastRenderedPageBreak/>
        <w:t xml:space="preserve">alpha-fetoprotein (AFP), cancer antigen 19-9 (CA19-9), and carbohydrate antigen 72-4 (CA72-4) were all within the normal range. Further </w:t>
      </w:r>
      <w:r w:rsidR="00125847" w:rsidRPr="00125847">
        <w:rPr>
          <w:rFonts w:ascii="Book Antiqua" w:hAnsi="Book Antiqua" w:cs="Times New Roman"/>
          <w:sz w:val="24"/>
          <w:szCs w:val="24"/>
        </w:rPr>
        <w:t xml:space="preserve">magnetic resonance imaging </w:t>
      </w:r>
      <w:r w:rsidR="00125847">
        <w:rPr>
          <w:rFonts w:ascii="Book Antiqua" w:hAnsi="Book Antiqua" w:cs="Times New Roman" w:hint="eastAsia"/>
          <w:sz w:val="24"/>
          <w:szCs w:val="24"/>
        </w:rPr>
        <w:t>(</w:t>
      </w:r>
      <w:r w:rsidRPr="00364E5C">
        <w:rPr>
          <w:rFonts w:ascii="Book Antiqua" w:hAnsi="Book Antiqua" w:cs="Times New Roman"/>
          <w:sz w:val="24"/>
          <w:szCs w:val="24"/>
        </w:rPr>
        <w:t>MRI</w:t>
      </w:r>
      <w:r w:rsidR="00125847">
        <w:rPr>
          <w:rFonts w:ascii="Book Antiqua" w:hAnsi="Book Antiqua" w:cs="Times New Roman" w:hint="eastAsia"/>
          <w:sz w:val="24"/>
          <w:szCs w:val="24"/>
        </w:rPr>
        <w:t>)</w:t>
      </w:r>
      <w:r w:rsidRPr="00364E5C">
        <w:rPr>
          <w:rFonts w:ascii="Book Antiqua" w:hAnsi="Book Antiqua" w:cs="Times New Roman"/>
          <w:sz w:val="24"/>
          <w:szCs w:val="24"/>
        </w:rPr>
        <w:t xml:space="preserve"> of the liver showed a 9.9 </w:t>
      </w:r>
      <w:r w:rsidR="004E4D1D" w:rsidRPr="00364E5C">
        <w:rPr>
          <w:rFonts w:ascii="Book Antiqua" w:hAnsi="Book Antiqua" w:cs="Times New Roman"/>
          <w:sz w:val="24"/>
          <w:szCs w:val="24"/>
        </w:rPr>
        <w:t xml:space="preserve">cm </w:t>
      </w:r>
      <w:r w:rsidRPr="00364E5C">
        <w:rPr>
          <w:rFonts w:ascii="Book Antiqua" w:hAnsi="Book Antiqua" w:cs="Times New Roman"/>
          <w:sz w:val="24"/>
          <w:szCs w:val="24"/>
        </w:rPr>
        <w:sym w:font="Symbol" w:char="F0B4"/>
      </w:r>
      <w:r w:rsidRPr="00364E5C">
        <w:rPr>
          <w:rFonts w:ascii="Book Antiqua" w:hAnsi="Book Antiqua" w:cs="Times New Roman"/>
          <w:sz w:val="24"/>
          <w:szCs w:val="24"/>
        </w:rPr>
        <w:t xml:space="preserve"> 7.4 cm </w:t>
      </w:r>
      <w:bookmarkStart w:id="53" w:name="OLE_LINK3"/>
      <w:bookmarkStart w:id="54" w:name="OLE_LINK4"/>
      <w:r w:rsidRPr="00364E5C">
        <w:rPr>
          <w:rFonts w:ascii="Book Antiqua" w:hAnsi="Book Antiqua" w:cs="Times New Roman"/>
          <w:sz w:val="24"/>
          <w:szCs w:val="24"/>
        </w:rPr>
        <w:t>mass at the posterior right l</w:t>
      </w:r>
      <w:r w:rsidRPr="00364E5C">
        <w:rPr>
          <w:rFonts w:ascii="Book Antiqua" w:hAnsi="Book Antiqua" w:cs="Times New Roman"/>
          <w:color w:val="000000"/>
          <w:kern w:val="0"/>
          <w:sz w:val="24"/>
          <w:szCs w:val="24"/>
        </w:rPr>
        <w:t>obe of liver with multiple retroperitoneal lymph nodes</w:t>
      </w:r>
      <w:bookmarkEnd w:id="53"/>
      <w:bookmarkEnd w:id="54"/>
      <w:r w:rsidRPr="00364E5C">
        <w:rPr>
          <w:rFonts w:ascii="Book Antiqua" w:hAnsi="Book Antiqua" w:cs="Times New Roman"/>
          <w:color w:val="000000"/>
          <w:kern w:val="0"/>
          <w:sz w:val="24"/>
          <w:szCs w:val="24"/>
        </w:rPr>
        <w:t xml:space="preserve"> and massive peritoneal effusion (Fig</w:t>
      </w:r>
      <w:r w:rsidR="004E4D1D" w:rsidRPr="00364E5C">
        <w:rPr>
          <w:rFonts w:ascii="Book Antiqua" w:hAnsi="Book Antiqua" w:cs="Times New Roman" w:hint="eastAsia"/>
          <w:color w:val="000000"/>
          <w:kern w:val="0"/>
          <w:sz w:val="24"/>
          <w:szCs w:val="24"/>
        </w:rPr>
        <w:t>ure</w:t>
      </w:r>
      <w:r w:rsidRPr="00364E5C">
        <w:rPr>
          <w:rFonts w:ascii="Book Antiqua" w:hAnsi="Book Antiqua" w:cs="Times New Roman"/>
          <w:color w:val="000000"/>
          <w:kern w:val="0"/>
          <w:sz w:val="24"/>
          <w:szCs w:val="24"/>
        </w:rPr>
        <w:t xml:space="preserve"> 1A and E). The Eastern Cooperative Oncology Group (ECOG) performance score was 2–3. Abdomin</w:t>
      </w:r>
      <w:r w:rsidRPr="00364E5C">
        <w:rPr>
          <w:rFonts w:ascii="Book Antiqua" w:hAnsi="Book Antiqua" w:cs="Times New Roman"/>
          <w:sz w:val="24"/>
          <w:szCs w:val="24"/>
        </w:rPr>
        <w:t xml:space="preserve">al paracentesis was performed repeatedly to relieve abdominal distension, and was also used to collect exfoliated tumor cells from the ascites for cytological diagnosis; however, no tumor cells were detected. Consequently, core needle biopsy of the liver mass was performed and the specimens were sent for pathological evaluation, which indicated a poorly differentiated adenocarcinoma. </w:t>
      </w:r>
      <w:proofErr w:type="spellStart"/>
      <w:r w:rsidRPr="00364E5C">
        <w:rPr>
          <w:rFonts w:ascii="Book Antiqua" w:hAnsi="Book Antiqua" w:cs="Times New Roman"/>
          <w:sz w:val="24"/>
          <w:szCs w:val="24"/>
        </w:rPr>
        <w:t>Immunohistochemical</w:t>
      </w:r>
      <w:proofErr w:type="spellEnd"/>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staining showed that the cells were positive for CK7, CK19, CK8, and CEA and negative for Glypican-3, Hepatocyte, and Vimentin. These results suggested a diagnosis of cT3N1M1 stage IV ICC.</w:t>
      </w:r>
    </w:p>
    <w:p w14:paraId="691290E8" w14:textId="626F56B7" w:rsidR="0047302D" w:rsidRPr="00364E5C" w:rsidRDefault="0047302D" w:rsidP="00364E5C">
      <w:pPr>
        <w:pStyle w:val="Default"/>
        <w:spacing w:line="360" w:lineRule="auto"/>
        <w:ind w:firstLineChars="100" w:firstLine="240"/>
        <w:jc w:val="both"/>
        <w:rPr>
          <w:rFonts w:ascii="Book Antiqua" w:hAnsi="Book Antiqua"/>
          <w:color w:val="auto"/>
          <w:kern w:val="2"/>
        </w:rPr>
      </w:pPr>
      <w:r w:rsidRPr="00364E5C">
        <w:rPr>
          <w:rFonts w:ascii="Book Antiqua" w:hAnsi="Book Antiqua"/>
          <w:color w:val="auto"/>
          <w:kern w:val="2"/>
        </w:rPr>
        <w:t xml:space="preserve">There is currently no standard treatment for ICC, and chemotherapy is generally ineffective. This patient was not suitable for chemotherapy due to his poor physical condition, therefore he was recommended for next-generation sequencing (NGS) to identify possible therapeutic targets. His liver biopsy specimen and matched blood sample were sent for NGS panel analysis after consent was obtained from the patient himself and his family. We detected all genomic alteration types, including base substitutions, insertions and deletions, copy number alterations, and rearrangements, for more than 390 genes commonly associated with cancers. While we were waiting for the NGS results, intraperitoneal chemotherapy with cisplatin plus </w:t>
      </w:r>
      <w:proofErr w:type="spellStart"/>
      <w:r w:rsidRPr="00364E5C">
        <w:rPr>
          <w:rFonts w:ascii="Book Antiqua" w:hAnsi="Book Antiqua"/>
          <w:color w:val="auto"/>
          <w:kern w:val="2"/>
        </w:rPr>
        <w:t>Endostar</w:t>
      </w:r>
      <w:proofErr w:type="spellEnd"/>
      <w:r w:rsidRPr="00364E5C">
        <w:rPr>
          <w:rFonts w:ascii="Book Antiqua" w:hAnsi="Book Antiqua"/>
          <w:color w:val="auto"/>
          <w:kern w:val="2"/>
        </w:rPr>
        <w:t xml:space="preserve"> was initiated for the control of ascites. The patient was perfused with three cycles of cisplatin 30 mg in 250 m</w:t>
      </w:r>
      <w:r w:rsidR="004E4D1D" w:rsidRPr="00364E5C">
        <w:rPr>
          <w:rFonts w:ascii="Book Antiqua" w:hAnsi="Book Antiqua"/>
          <w:color w:val="auto"/>
          <w:kern w:val="2"/>
        </w:rPr>
        <w:t>L</w:t>
      </w:r>
      <w:r w:rsidRPr="00364E5C">
        <w:rPr>
          <w:rFonts w:ascii="Book Antiqua" w:hAnsi="Book Antiqua"/>
          <w:color w:val="auto"/>
          <w:kern w:val="2"/>
        </w:rPr>
        <w:t xml:space="preserve"> normal saline (NS) and </w:t>
      </w:r>
      <w:proofErr w:type="spellStart"/>
      <w:r w:rsidRPr="00364E5C">
        <w:rPr>
          <w:rFonts w:ascii="Book Antiqua" w:hAnsi="Book Antiqua"/>
          <w:color w:val="auto"/>
          <w:kern w:val="2"/>
        </w:rPr>
        <w:t>Endostar</w:t>
      </w:r>
      <w:proofErr w:type="spellEnd"/>
      <w:r w:rsidRPr="00364E5C">
        <w:rPr>
          <w:rFonts w:ascii="Book Antiqua" w:hAnsi="Book Antiqua"/>
          <w:color w:val="auto"/>
          <w:kern w:val="2"/>
        </w:rPr>
        <w:t xml:space="preserve"> 60 mg in 250 m</w:t>
      </w:r>
      <w:r w:rsidR="004E4D1D" w:rsidRPr="00364E5C">
        <w:rPr>
          <w:rFonts w:ascii="Book Antiqua" w:hAnsi="Book Antiqua"/>
          <w:color w:val="auto"/>
          <w:kern w:val="2"/>
        </w:rPr>
        <w:t>L</w:t>
      </w:r>
      <w:r w:rsidRPr="00364E5C">
        <w:rPr>
          <w:rFonts w:ascii="Book Antiqua" w:hAnsi="Book Antiqua"/>
          <w:color w:val="auto"/>
          <w:kern w:val="2"/>
        </w:rPr>
        <w:t xml:space="preserve"> NS every 5 </w:t>
      </w:r>
      <w:r w:rsidR="004E4D1D" w:rsidRPr="00364E5C">
        <w:rPr>
          <w:rFonts w:ascii="Book Antiqua" w:hAnsi="Book Antiqua" w:hint="eastAsia"/>
          <w:color w:val="auto"/>
          <w:kern w:val="2"/>
        </w:rPr>
        <w:t>d</w:t>
      </w:r>
      <w:r w:rsidRPr="00364E5C">
        <w:rPr>
          <w:rFonts w:ascii="Book Antiqua" w:hAnsi="Book Antiqua"/>
          <w:color w:val="auto"/>
          <w:kern w:val="2"/>
        </w:rPr>
        <w:t xml:space="preserve">. Amino acids, fat emulsion, and albumin were added during the treatment for nutritional support. Before the first intraperitoneal chemotherapy the patient felt aggregated chest stuffiness </w:t>
      </w:r>
      <w:r w:rsidRPr="00364E5C">
        <w:rPr>
          <w:rFonts w:ascii="Book Antiqua" w:hAnsi="Book Antiqua"/>
          <w:color w:val="auto"/>
          <w:kern w:val="2"/>
        </w:rPr>
        <w:lastRenderedPageBreak/>
        <w:t>and a CT scan demonstrated increased pleural effusion. After three cycles of treatment, the patient’s abdominal girth decreased from 105 to 85 cm and the CT scan indicated decreased peritoneal effusion (Fig</w:t>
      </w:r>
      <w:r w:rsidR="00714D3F" w:rsidRPr="00364E5C">
        <w:rPr>
          <w:rFonts w:ascii="Book Antiqua" w:hAnsi="Book Antiqua" w:hint="eastAsia"/>
          <w:color w:val="auto"/>
          <w:kern w:val="2"/>
        </w:rPr>
        <w:t>ure</w:t>
      </w:r>
      <w:r w:rsidRPr="00364E5C">
        <w:rPr>
          <w:rFonts w:ascii="Book Antiqua" w:hAnsi="Book Antiqua"/>
          <w:color w:val="auto"/>
          <w:kern w:val="2"/>
        </w:rPr>
        <w:t xml:space="preserve"> 1B and F).</w:t>
      </w:r>
    </w:p>
    <w:p w14:paraId="084E0833" w14:textId="4629E01E" w:rsidR="0047302D" w:rsidRPr="00364E5C" w:rsidRDefault="0047302D" w:rsidP="00364E5C">
      <w:pPr>
        <w:pStyle w:val="Default"/>
        <w:spacing w:line="360" w:lineRule="auto"/>
        <w:ind w:firstLineChars="100" w:firstLine="240"/>
        <w:jc w:val="both"/>
        <w:rPr>
          <w:rFonts w:ascii="Book Antiqua" w:hAnsi="Book Antiqua"/>
        </w:rPr>
      </w:pPr>
      <w:r w:rsidRPr="00364E5C">
        <w:rPr>
          <w:rFonts w:ascii="Book Antiqua" w:hAnsi="Book Antiqua"/>
        </w:rPr>
        <w:t xml:space="preserve">In January 2016, the genomic profile of the patient revealed three somatic mutations, including E545G mutation of the </w:t>
      </w:r>
      <w:r w:rsidRPr="00364E5C">
        <w:rPr>
          <w:rFonts w:ascii="Book Antiqua" w:hAnsi="Book Antiqua"/>
          <w:i/>
        </w:rPr>
        <w:t>PIK3CA</w:t>
      </w:r>
      <w:r w:rsidRPr="00364E5C">
        <w:rPr>
          <w:rFonts w:ascii="Book Antiqua" w:hAnsi="Book Antiqua"/>
        </w:rPr>
        <w:t xml:space="preserve"> gene (NM_006218), R132C mutation of the </w:t>
      </w:r>
      <w:r w:rsidRPr="00364E5C">
        <w:rPr>
          <w:rFonts w:ascii="Book Antiqua" w:hAnsi="Book Antiqua"/>
          <w:i/>
        </w:rPr>
        <w:t>IDH1</w:t>
      </w:r>
      <w:r w:rsidRPr="00364E5C">
        <w:rPr>
          <w:rFonts w:ascii="Book Antiqua" w:hAnsi="Book Antiqua"/>
        </w:rPr>
        <w:t xml:space="preserve"> gene (NM_005896) and c.714+1G&gt;T mutation of the </w:t>
      </w:r>
      <w:r w:rsidRPr="00364E5C">
        <w:rPr>
          <w:rFonts w:ascii="Book Antiqua" w:hAnsi="Book Antiqua"/>
          <w:i/>
        </w:rPr>
        <w:t>PBRM1</w:t>
      </w:r>
      <w:r w:rsidRPr="00364E5C">
        <w:rPr>
          <w:rFonts w:ascii="Book Antiqua" w:hAnsi="Book Antiqua"/>
        </w:rPr>
        <w:t xml:space="preserve"> gene (NM_018313). As preclinical data suggest that activating mutations in </w:t>
      </w:r>
      <w:r w:rsidRPr="00364E5C">
        <w:rPr>
          <w:rFonts w:ascii="Book Antiqua" w:hAnsi="Book Antiqua"/>
          <w:i/>
        </w:rPr>
        <w:t>PIK3CA</w:t>
      </w:r>
      <w:r w:rsidRPr="00364E5C">
        <w:rPr>
          <w:rFonts w:ascii="Book Antiqua" w:hAnsi="Book Antiqua"/>
        </w:rPr>
        <w:t xml:space="preserve"> may predict sensitivity to inhibitors of the PI3K/AKT/</w:t>
      </w:r>
      <w:proofErr w:type="spellStart"/>
      <w:r w:rsidRPr="00364E5C">
        <w:rPr>
          <w:rFonts w:ascii="Book Antiqua" w:hAnsi="Book Antiqua"/>
        </w:rPr>
        <w:t>mTOR</w:t>
      </w:r>
      <w:proofErr w:type="spellEnd"/>
      <w:r w:rsidRPr="00364E5C">
        <w:rPr>
          <w:rFonts w:ascii="Book Antiqua" w:hAnsi="Book Antiqua"/>
        </w:rPr>
        <w:t xml:space="preserve"> </w:t>
      </w:r>
      <w:proofErr w:type="gramStart"/>
      <w:r w:rsidRPr="00364E5C">
        <w:rPr>
          <w:rFonts w:ascii="Book Antiqua" w:hAnsi="Book Antiqua"/>
        </w:rPr>
        <w:t>pathway</w:t>
      </w:r>
      <w:r w:rsidR="004E4D1D" w:rsidRPr="00364E5C">
        <w:rPr>
          <w:rFonts w:ascii="Book Antiqua" w:hAnsi="Book Antiqua" w:hint="eastAsia"/>
          <w:vertAlign w:val="superscript"/>
        </w:rPr>
        <w:t>[</w:t>
      </w:r>
      <w:proofErr w:type="gramEnd"/>
      <w:r w:rsidRPr="00364E5C">
        <w:rPr>
          <w:rFonts w:ascii="Book Antiqua" w:hAnsi="Book Antiqua"/>
          <w:vertAlign w:val="superscript"/>
        </w:rPr>
        <w:t>11</w:t>
      </w:r>
      <w:r w:rsidR="004E4D1D" w:rsidRPr="00364E5C">
        <w:rPr>
          <w:rFonts w:ascii="Book Antiqua" w:hAnsi="Book Antiqua" w:hint="eastAsia"/>
          <w:vertAlign w:val="superscript"/>
        </w:rPr>
        <w:t>]</w:t>
      </w:r>
      <w:r w:rsidRPr="00364E5C">
        <w:rPr>
          <w:rFonts w:ascii="Book Antiqua" w:hAnsi="Book Antiqua"/>
        </w:rPr>
        <w:t xml:space="preserve"> the patient received </w:t>
      </w:r>
      <w:proofErr w:type="spellStart"/>
      <w:r w:rsidRPr="00364E5C">
        <w:rPr>
          <w:rFonts w:ascii="Book Antiqua" w:hAnsi="Book Antiqua"/>
        </w:rPr>
        <w:t>everolimus</w:t>
      </w:r>
      <w:proofErr w:type="spellEnd"/>
      <w:r w:rsidRPr="00364E5C">
        <w:rPr>
          <w:rFonts w:ascii="Book Antiqua" w:hAnsi="Book Antiqua"/>
        </w:rPr>
        <w:t xml:space="preserve"> (10 mg orally daily), provided off-label with insurance approval. CT scans showed a notable decrease in pleural effusion decrease and tumor shrinkage after </w:t>
      </w:r>
      <w:proofErr w:type="spellStart"/>
      <w:r w:rsidRPr="00364E5C">
        <w:rPr>
          <w:rFonts w:ascii="Book Antiqua" w:hAnsi="Book Antiqua"/>
        </w:rPr>
        <w:t>everolimus</w:t>
      </w:r>
      <w:proofErr w:type="spellEnd"/>
      <w:r w:rsidRPr="00364E5C">
        <w:rPr>
          <w:rFonts w:ascii="Book Antiqua" w:hAnsi="Book Antiqua"/>
        </w:rPr>
        <w:t xml:space="preserve"> treatment for 2 </w:t>
      </w:r>
      <w:proofErr w:type="spellStart"/>
      <w:proofErr w:type="gramStart"/>
      <w:r w:rsidRPr="00364E5C">
        <w:rPr>
          <w:rFonts w:ascii="Book Antiqua" w:hAnsi="Book Antiqua"/>
        </w:rPr>
        <w:t>mo</w:t>
      </w:r>
      <w:proofErr w:type="spellEnd"/>
      <w:proofErr w:type="gramEnd"/>
      <w:r w:rsidR="004E4D1D" w:rsidRPr="00364E5C">
        <w:rPr>
          <w:rFonts w:ascii="Book Antiqua" w:hAnsi="Book Antiqua" w:hint="eastAsia"/>
        </w:rPr>
        <w:t xml:space="preserve"> </w:t>
      </w:r>
      <w:r w:rsidRPr="00364E5C">
        <w:rPr>
          <w:rFonts w:ascii="Book Antiqua" w:hAnsi="Book Antiqua"/>
        </w:rPr>
        <w:t>(Fig</w:t>
      </w:r>
      <w:r w:rsidR="004E4D1D" w:rsidRPr="00364E5C">
        <w:rPr>
          <w:rFonts w:ascii="Book Antiqua" w:hAnsi="Book Antiqua" w:hint="eastAsia"/>
        </w:rPr>
        <w:t xml:space="preserve">ure </w:t>
      </w:r>
      <w:r w:rsidRPr="00364E5C">
        <w:rPr>
          <w:rFonts w:ascii="Book Antiqua" w:hAnsi="Book Antiqua"/>
        </w:rPr>
        <w:t xml:space="preserve">1C and G). One month after </w:t>
      </w:r>
      <w:proofErr w:type="spellStart"/>
      <w:r w:rsidRPr="00364E5C">
        <w:rPr>
          <w:rFonts w:ascii="Book Antiqua" w:hAnsi="Book Antiqua"/>
        </w:rPr>
        <w:t>everolimus</w:t>
      </w:r>
      <w:proofErr w:type="spellEnd"/>
      <w:r w:rsidRPr="00364E5C">
        <w:rPr>
          <w:rFonts w:ascii="Book Antiqua" w:hAnsi="Book Antiqua"/>
        </w:rPr>
        <w:t xml:space="preserve"> treatment, </w:t>
      </w:r>
      <w:r w:rsidRPr="00364E5C">
        <w:rPr>
          <w:rFonts w:ascii="Book Antiqua" w:hAnsi="Book Antiqua"/>
          <w:shd w:val="clear" w:color="auto" w:fill="FFFFFF"/>
        </w:rPr>
        <w:t>t</w:t>
      </w:r>
      <w:r w:rsidRPr="00364E5C">
        <w:rPr>
          <w:rFonts w:ascii="Book Antiqua" w:hAnsi="Book Antiqua"/>
        </w:rPr>
        <w:t xml:space="preserve">he levels of total protein and albumin increased to 76.2 g/L (normal level 63–82 g/L) and 42.9 g/L (normal level 35–50 g/L) respectively, and the ECOG performance score was evaluated as 1. MRI showed shrinkage of the tumor from 9.9 </w:t>
      </w:r>
      <w:r w:rsidR="004E4D1D" w:rsidRPr="00364E5C">
        <w:rPr>
          <w:rFonts w:ascii="Book Antiqua" w:hAnsi="Book Antiqua"/>
        </w:rPr>
        <w:t xml:space="preserve">cm </w:t>
      </w:r>
      <w:r w:rsidRPr="00364E5C">
        <w:rPr>
          <w:rFonts w:ascii="Book Antiqua" w:hAnsi="Book Antiqua"/>
        </w:rPr>
        <w:sym w:font="Symbol" w:char="F0B4"/>
      </w:r>
      <w:r w:rsidRPr="00364E5C">
        <w:rPr>
          <w:rFonts w:ascii="Book Antiqua" w:hAnsi="Book Antiqua"/>
        </w:rPr>
        <w:t xml:space="preserve"> 7.4 cm to 6.4 </w:t>
      </w:r>
      <w:r w:rsidR="004E4D1D" w:rsidRPr="00364E5C">
        <w:rPr>
          <w:rFonts w:ascii="Book Antiqua" w:hAnsi="Book Antiqua"/>
        </w:rPr>
        <w:t xml:space="preserve">cm </w:t>
      </w:r>
      <w:r w:rsidRPr="00364E5C">
        <w:rPr>
          <w:rFonts w:ascii="Book Antiqua" w:hAnsi="Book Antiqua"/>
        </w:rPr>
        <w:sym w:font="Symbol" w:char="F0B4"/>
      </w:r>
      <w:r w:rsidRPr="00364E5C">
        <w:rPr>
          <w:rFonts w:ascii="Book Antiqua" w:hAnsi="Book Antiqua"/>
        </w:rPr>
        <w:t xml:space="preserve"> 4.3 cm, which was considered a partial response (PR) according to Response Evaluation Criteria in Solid Tumors (RECIST) criteria.</w:t>
      </w:r>
    </w:p>
    <w:p w14:paraId="349D3FEE" w14:textId="53E9710C" w:rsidR="0047302D" w:rsidRPr="00364E5C" w:rsidRDefault="0047302D" w:rsidP="00364E5C">
      <w:pPr>
        <w:spacing w:line="360" w:lineRule="auto"/>
        <w:ind w:firstLineChars="150" w:firstLine="360"/>
        <w:rPr>
          <w:rFonts w:ascii="Book Antiqua" w:hAnsi="Book Antiqua" w:cs="Times New Roman"/>
          <w:color w:val="000000"/>
          <w:kern w:val="0"/>
          <w:sz w:val="24"/>
          <w:szCs w:val="24"/>
        </w:rPr>
      </w:pPr>
      <w:r w:rsidRPr="00364E5C">
        <w:rPr>
          <w:rFonts w:ascii="Book Antiqua" w:hAnsi="Book Antiqua" w:cs="Times New Roman"/>
          <w:sz w:val="24"/>
          <w:szCs w:val="24"/>
        </w:rPr>
        <w:t xml:space="preserve">In May 2016 the patient suddenly displayed icterus, icteric sclera, and </w:t>
      </w:r>
      <w:proofErr w:type="spellStart"/>
      <w:r w:rsidRPr="00364E5C">
        <w:rPr>
          <w:rFonts w:ascii="Book Antiqua" w:hAnsi="Book Antiqua" w:cs="Times New Roman"/>
          <w:sz w:val="24"/>
          <w:szCs w:val="24"/>
        </w:rPr>
        <w:t>xanthochromia</w:t>
      </w:r>
      <w:proofErr w:type="spellEnd"/>
      <w:r w:rsidRPr="00364E5C">
        <w:rPr>
          <w:rFonts w:ascii="Book Antiqua" w:hAnsi="Book Antiqua" w:cs="Times New Roman"/>
          <w:sz w:val="24"/>
          <w:szCs w:val="24"/>
        </w:rPr>
        <w:t xml:space="preserve">. On May 8, the levels of total bilirubin, direct bilirubin, indirect bilirubin, and ammonia increased to 145, 122, 23, and </w:t>
      </w:r>
      <w:proofErr w:type="gramStart"/>
      <w:r w:rsidRPr="00364E5C">
        <w:rPr>
          <w:rFonts w:ascii="Book Antiqua" w:hAnsi="Book Antiqua" w:cs="Times New Roman"/>
          <w:sz w:val="24"/>
          <w:szCs w:val="24"/>
        </w:rPr>
        <w:t xml:space="preserve">64 </w:t>
      </w:r>
      <w:proofErr w:type="spellStart"/>
      <w:r w:rsidRPr="00364E5C">
        <w:rPr>
          <w:rFonts w:ascii="Book Antiqua" w:hAnsi="Book Antiqua" w:cs="Times New Roman"/>
          <w:sz w:val="24"/>
          <w:szCs w:val="24"/>
        </w:rPr>
        <w:t>umol</w:t>
      </w:r>
      <w:proofErr w:type="spellEnd"/>
      <w:r w:rsidRPr="00364E5C">
        <w:rPr>
          <w:rFonts w:ascii="Book Antiqua" w:hAnsi="Book Antiqua" w:cs="Times New Roman"/>
          <w:sz w:val="24"/>
          <w:szCs w:val="24"/>
        </w:rPr>
        <w:t>/L, respectively</w:t>
      </w:r>
      <w:proofErr w:type="gramEnd"/>
      <w:r w:rsidRPr="00364E5C">
        <w:rPr>
          <w:rFonts w:ascii="Book Antiqua" w:hAnsi="Book Antiqua" w:cs="Times New Roman"/>
          <w:sz w:val="24"/>
          <w:szCs w:val="24"/>
        </w:rPr>
        <w:t xml:space="preserve">. Serum levels of alanine transaminase (ALT) and aspartate aminotransferase (AST) levels were 404 and 321 U/L and those of total protein and albumin were 76 and 42 g/L, respectively. His abdominal girth increased from 85 </w:t>
      </w:r>
      <w:r w:rsidR="004E4D1D" w:rsidRPr="00364E5C">
        <w:rPr>
          <w:rFonts w:ascii="Book Antiqua" w:hAnsi="Book Antiqua" w:cs="Times New Roman"/>
          <w:sz w:val="24"/>
          <w:szCs w:val="24"/>
        </w:rPr>
        <w:t xml:space="preserve">cm </w:t>
      </w:r>
      <w:r w:rsidRPr="00364E5C">
        <w:rPr>
          <w:rFonts w:ascii="Book Antiqua" w:hAnsi="Book Antiqua" w:cs="Times New Roman"/>
          <w:sz w:val="24"/>
          <w:szCs w:val="24"/>
        </w:rPr>
        <w:t>to 87 cm, and color Doppler ultrasound demonstrated a slight increase in pleural and peritoneal effusion (Fig</w:t>
      </w:r>
      <w:r w:rsidR="004E4D1D" w:rsidRPr="00364E5C">
        <w:rPr>
          <w:rFonts w:ascii="Book Antiqua" w:hAnsi="Book Antiqua" w:cs="Times New Roman" w:hint="eastAsia"/>
          <w:sz w:val="24"/>
          <w:szCs w:val="24"/>
        </w:rPr>
        <w:t>ure</w:t>
      </w:r>
      <w:r w:rsidRPr="00364E5C">
        <w:rPr>
          <w:rFonts w:ascii="Book Antiqua" w:hAnsi="Book Antiqua" w:cs="Times New Roman"/>
          <w:sz w:val="24"/>
          <w:szCs w:val="24"/>
        </w:rPr>
        <w:t xml:space="preserve"> 1D and H). The Child-Pugh score of the patient was classified as Class B, therefore the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dosage was decreased to 5 mg orally once daily (half </w:t>
      </w:r>
      <w:r w:rsidRPr="00364E5C">
        <w:rPr>
          <w:rFonts w:ascii="Book Antiqua" w:hAnsi="Book Antiqua" w:cs="Times New Roman"/>
          <w:color w:val="000000"/>
          <w:kern w:val="0"/>
          <w:sz w:val="24"/>
          <w:szCs w:val="24"/>
        </w:rPr>
        <w:t>the standard dose) from May 10 with consideration of his liver dysfunction. Magnetic resonance cholangiopancreatography</w:t>
      </w:r>
      <w:r w:rsidR="004E4D1D"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showed a high-position biliary </w:t>
      </w:r>
      <w:proofErr w:type="gramStart"/>
      <w:r w:rsidRPr="00364E5C">
        <w:rPr>
          <w:rFonts w:ascii="Book Antiqua" w:hAnsi="Book Antiqua" w:cs="Times New Roman"/>
          <w:color w:val="000000"/>
          <w:kern w:val="0"/>
          <w:sz w:val="24"/>
          <w:szCs w:val="24"/>
        </w:rPr>
        <w:lastRenderedPageBreak/>
        <w:t>obstruction,</w:t>
      </w:r>
      <w:proofErr w:type="gramEnd"/>
      <w:r w:rsidRPr="00364E5C">
        <w:rPr>
          <w:rFonts w:ascii="Book Antiqua" w:hAnsi="Book Antiqua" w:cs="Times New Roman"/>
          <w:color w:val="000000"/>
          <w:kern w:val="0"/>
          <w:sz w:val="24"/>
          <w:szCs w:val="24"/>
        </w:rPr>
        <w:t xml:space="preserve"> and local three-dimensional conformal radiotherapy (3DCRT) was started on May 16. However, the 3DCRT was ineffective because the icteric index and liver function showed continued aggravation with no improvement in biliary obstruction. On May 30,</w:t>
      </w:r>
      <w:r w:rsidRPr="00364E5C">
        <w:rPr>
          <w:rFonts w:ascii="Book Antiqua" w:hAnsi="Book Antiqua" w:cs="Times New Roman"/>
          <w:sz w:val="24"/>
          <w:szCs w:val="24"/>
        </w:rPr>
        <w:t xml:space="preserve"> surgical biliary drainage was performed to reduce icterus. The patient has continued to receive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(5 mg once daily) to the present time. At the latest follow-up on July 16, the tumor response remained as stable disease and the progression-free survival (PFS) had lasted for more </w:t>
      </w:r>
      <w:r w:rsidRPr="00364E5C">
        <w:rPr>
          <w:rFonts w:ascii="Book Antiqua" w:hAnsi="Book Antiqua" w:cs="Times New Roman"/>
          <w:color w:val="000000"/>
          <w:kern w:val="0"/>
          <w:sz w:val="24"/>
          <w:szCs w:val="24"/>
        </w:rPr>
        <w:t xml:space="preserve">than 6.5 </w:t>
      </w:r>
      <w:proofErr w:type="spellStart"/>
      <w:proofErr w:type="gramStart"/>
      <w:r w:rsidRPr="00364E5C">
        <w:rPr>
          <w:rFonts w:ascii="Book Antiqua" w:hAnsi="Book Antiqua" w:cs="Times New Roman"/>
          <w:color w:val="000000"/>
          <w:kern w:val="0"/>
          <w:sz w:val="24"/>
          <w:szCs w:val="24"/>
        </w:rPr>
        <w:t>mo</w:t>
      </w:r>
      <w:proofErr w:type="spellEnd"/>
      <w:proofErr w:type="gramEnd"/>
      <w:r w:rsidR="00714D3F" w:rsidRPr="00364E5C">
        <w:rPr>
          <w:rFonts w:ascii="Book Antiqua" w:hAnsi="Book Antiqua" w:cs="Times New Roman" w:hint="eastAsia"/>
          <w:color w:val="000000"/>
          <w:kern w:val="0"/>
          <w:sz w:val="24"/>
          <w:szCs w:val="24"/>
        </w:rPr>
        <w:t xml:space="preserve"> </w:t>
      </w:r>
      <w:r w:rsidRPr="00364E5C">
        <w:rPr>
          <w:rFonts w:ascii="Book Antiqua" w:hAnsi="Book Antiqua" w:cs="Times New Roman"/>
          <w:color w:val="000000"/>
          <w:kern w:val="0"/>
          <w:sz w:val="24"/>
          <w:szCs w:val="24"/>
        </w:rPr>
        <w:t xml:space="preserve">from the initial treatment with </w:t>
      </w:r>
      <w:proofErr w:type="spellStart"/>
      <w:r w:rsidRPr="00364E5C">
        <w:rPr>
          <w:rFonts w:ascii="Book Antiqua" w:hAnsi="Book Antiqua" w:cs="Times New Roman"/>
          <w:color w:val="000000"/>
          <w:kern w:val="0"/>
          <w:sz w:val="24"/>
          <w:szCs w:val="24"/>
        </w:rPr>
        <w:t>everolimus</w:t>
      </w:r>
      <w:proofErr w:type="spellEnd"/>
      <w:r w:rsidRPr="00364E5C">
        <w:rPr>
          <w:rFonts w:ascii="Book Antiqua" w:hAnsi="Book Antiqua" w:cs="Times New Roman"/>
          <w:color w:val="000000"/>
          <w:kern w:val="0"/>
          <w:sz w:val="24"/>
          <w:szCs w:val="24"/>
        </w:rPr>
        <w:t>.</w:t>
      </w:r>
    </w:p>
    <w:p w14:paraId="0FAA582B" w14:textId="77777777" w:rsidR="0047302D" w:rsidRPr="00364E5C" w:rsidRDefault="0047302D" w:rsidP="00364E5C">
      <w:pPr>
        <w:autoSpaceDE w:val="0"/>
        <w:autoSpaceDN w:val="0"/>
        <w:adjustRightInd w:val="0"/>
        <w:spacing w:line="360" w:lineRule="auto"/>
        <w:rPr>
          <w:rFonts w:ascii="Book Antiqua" w:hAnsi="Book Antiqua" w:cs="Times New Roman"/>
          <w:sz w:val="24"/>
          <w:szCs w:val="24"/>
        </w:rPr>
      </w:pPr>
    </w:p>
    <w:p w14:paraId="150520C5" w14:textId="274C88F2" w:rsidR="0047302D" w:rsidRPr="00364E5C" w:rsidRDefault="004E4D1D" w:rsidP="00364E5C">
      <w:pPr>
        <w:autoSpaceDE w:val="0"/>
        <w:autoSpaceDN w:val="0"/>
        <w:adjustRightInd w:val="0"/>
        <w:spacing w:line="360" w:lineRule="auto"/>
        <w:rPr>
          <w:rFonts w:ascii="Book Antiqua" w:hAnsi="Book Antiqua" w:cs="Times New Roman"/>
          <w:b/>
          <w:color w:val="000000"/>
          <w:kern w:val="0"/>
          <w:sz w:val="24"/>
          <w:szCs w:val="24"/>
        </w:rPr>
      </w:pPr>
      <w:r w:rsidRPr="00364E5C">
        <w:rPr>
          <w:rFonts w:ascii="Book Antiqua" w:hAnsi="Book Antiqua" w:cs="Times New Roman"/>
          <w:b/>
          <w:color w:val="000000"/>
          <w:kern w:val="0"/>
          <w:sz w:val="24"/>
          <w:szCs w:val="24"/>
        </w:rPr>
        <w:t>DISCUSSION</w:t>
      </w:r>
    </w:p>
    <w:p w14:paraId="00C6F36C" w14:textId="5B758B09" w:rsidR="0047302D" w:rsidRPr="00364E5C" w:rsidRDefault="0047302D" w:rsidP="00364E5C">
      <w:pPr>
        <w:autoSpaceDE w:val="0"/>
        <w:autoSpaceDN w:val="0"/>
        <w:adjustRightInd w:val="0"/>
        <w:spacing w:line="360" w:lineRule="auto"/>
        <w:rPr>
          <w:rFonts w:ascii="Book Antiqua" w:hAnsi="Book Antiqua" w:cs="Times New Roman"/>
          <w:sz w:val="24"/>
          <w:szCs w:val="24"/>
        </w:rPr>
      </w:pPr>
      <w:r w:rsidRPr="00364E5C">
        <w:rPr>
          <w:rFonts w:ascii="Book Antiqua" w:hAnsi="Book Antiqua" w:cs="Times New Roman"/>
          <w:sz w:val="24"/>
          <w:szCs w:val="24"/>
        </w:rPr>
        <w:t xml:space="preserve">Genomic profiling of the patient revealed three somatic mutations: E545G mutation of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and mutations of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and </w:t>
      </w:r>
      <w:r w:rsidRPr="00364E5C">
        <w:rPr>
          <w:rFonts w:ascii="Book Antiqua" w:hAnsi="Book Antiqua" w:cs="Times New Roman"/>
          <w:i/>
          <w:sz w:val="24"/>
          <w:szCs w:val="24"/>
        </w:rPr>
        <w:t>PBRM1</w:t>
      </w:r>
      <w:r w:rsidRPr="00364E5C">
        <w:rPr>
          <w:rFonts w:ascii="Book Antiqua" w:hAnsi="Book Antiqua" w:cs="Times New Roman"/>
          <w:sz w:val="24"/>
          <w:szCs w:val="24"/>
        </w:rPr>
        <w:t xml:space="preserve"> genes. Activating mutations of the p110α subunit of PI3K (PIK3CA) oncogene have been identified in a broad spectrum of malignant tumors. Codon 545 is a hotspot for PIK3CA mutations that are known to activate the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w:t>
      </w:r>
      <w:proofErr w:type="gramStart"/>
      <w:r w:rsidRPr="00364E5C">
        <w:rPr>
          <w:rFonts w:ascii="Book Antiqua" w:hAnsi="Book Antiqua" w:cs="Times New Roman"/>
          <w:sz w:val="24"/>
          <w:szCs w:val="24"/>
        </w:rPr>
        <w:t>pathway</w:t>
      </w:r>
      <w:r w:rsidR="004E4D1D" w:rsidRPr="00364E5C">
        <w:rPr>
          <w:rFonts w:ascii="Book Antiqua" w:hAnsi="Book Antiqua" w:cs="Times New Roman" w:hint="eastAsia"/>
          <w:sz w:val="24"/>
          <w:szCs w:val="24"/>
          <w:vertAlign w:val="superscript"/>
        </w:rPr>
        <w:t>[</w:t>
      </w:r>
      <w:proofErr w:type="gramEnd"/>
      <w:r w:rsidRPr="00364E5C">
        <w:rPr>
          <w:rFonts w:ascii="Book Antiqua" w:hAnsi="Book Antiqua"/>
          <w:sz w:val="24"/>
          <w:szCs w:val="24"/>
          <w:vertAlign w:val="superscript"/>
        </w:rPr>
        <w:t>12,13</w:t>
      </w:r>
      <w:r w:rsidR="004E4D1D" w:rsidRPr="00364E5C">
        <w:rPr>
          <w:rFonts w:ascii="Book Antiqua" w:hAnsi="Book Antiqua" w:hint="eastAsia"/>
          <w:sz w:val="24"/>
          <w:szCs w:val="24"/>
          <w:vertAlign w:val="superscript"/>
        </w:rPr>
        <w:t>]</w:t>
      </w:r>
      <w:r w:rsidRPr="00364E5C">
        <w:rPr>
          <w:rFonts w:ascii="Book Antiqua" w:hAnsi="Book Antiqua" w:cs="Times New Roman"/>
          <w:sz w:val="24"/>
          <w:szCs w:val="24"/>
        </w:rPr>
        <w:t xml:space="preserve">. However, the E545K substitution is much more common in cancers than the E545G mutation; E545K represents 25% of all PIK3CA </w:t>
      </w:r>
      <w:proofErr w:type="gramStart"/>
      <w:r w:rsidRPr="00364E5C">
        <w:rPr>
          <w:rFonts w:ascii="Book Antiqua" w:hAnsi="Book Antiqua" w:cs="Times New Roman"/>
          <w:sz w:val="24"/>
          <w:szCs w:val="24"/>
        </w:rPr>
        <w:t>mutations</w:t>
      </w:r>
      <w:r w:rsidR="004E4D1D" w:rsidRPr="00364E5C">
        <w:rPr>
          <w:rFonts w:ascii="Book Antiqua" w:hAnsi="Book Antiqua" w:cs="Times New Roman" w:hint="eastAsia"/>
          <w:sz w:val="24"/>
          <w:szCs w:val="24"/>
          <w:vertAlign w:val="superscript"/>
        </w:rPr>
        <w:t>[</w:t>
      </w:r>
      <w:proofErr w:type="gramEnd"/>
      <w:r w:rsidR="00C10AD8" w:rsidRPr="00364E5C">
        <w:rPr>
          <w:rFonts w:ascii="Book Antiqua" w:hAnsi="Book Antiqua"/>
          <w:sz w:val="24"/>
          <w:szCs w:val="24"/>
        </w:rPr>
        <w:fldChar w:fldCharType="begin"/>
      </w:r>
      <w:r w:rsidR="00C10AD8" w:rsidRPr="00364E5C">
        <w:rPr>
          <w:rFonts w:ascii="Book Antiqua" w:hAnsi="Book Antiqua"/>
          <w:sz w:val="24"/>
          <w:szCs w:val="24"/>
        </w:rPr>
        <w:instrText xml:space="preserve"> HYPERLINK \l "_ENREF_15" \o "Samuels, 2004 #644" </w:instrText>
      </w:r>
      <w:r w:rsidR="00C10AD8" w:rsidRPr="00364E5C">
        <w:rPr>
          <w:rFonts w:ascii="Book Antiqua" w:hAnsi="Book Antiqua"/>
          <w:sz w:val="24"/>
          <w:szCs w:val="24"/>
        </w:rPr>
        <w:fldChar w:fldCharType="separate"/>
      </w:r>
      <w:r w:rsidRPr="00364E5C">
        <w:rPr>
          <w:rFonts w:ascii="Book Antiqua" w:hAnsi="Book Antiqua" w:cs="Times New Roman"/>
          <w:sz w:val="24"/>
          <w:szCs w:val="24"/>
          <w:vertAlign w:val="superscript"/>
        </w:rPr>
        <w:t>14</w:t>
      </w:r>
      <w:r w:rsidR="00C10AD8"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whereas E545G has only been reported in a few carcinomas</w:t>
      </w:r>
      <w:r w:rsidR="004E4D1D" w:rsidRPr="00364E5C">
        <w:rPr>
          <w:rFonts w:ascii="Book Antiqua" w:hAnsi="Book Antiqua" w:cs="Times New Roman" w:hint="eastAsia"/>
          <w:sz w:val="24"/>
          <w:szCs w:val="24"/>
          <w:vertAlign w:val="superscript"/>
        </w:rPr>
        <w:t>[</w:t>
      </w:r>
      <w:hyperlink w:anchor="_ENREF_15" w:tooltip="Samuels, 2004 #644" w:history="1">
        <w:r w:rsidR="004E4D1D" w:rsidRPr="00364E5C">
          <w:rPr>
            <w:rFonts w:ascii="Book Antiqua" w:hAnsi="Book Antiqua" w:cs="Times New Roman" w:hint="eastAsia"/>
            <w:sz w:val="24"/>
            <w:szCs w:val="24"/>
            <w:vertAlign w:val="superscript"/>
          </w:rPr>
          <w:t>15</w:t>
        </w:r>
      </w:hyperlink>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In vitro research studies comparing the activity of mutant PIK3CA proteins have shown that the E545G substitution displays strong transforming activity in chicken embryo fibroblasts, although its effect is lower than that of the more common E542K and E545K </w:t>
      </w:r>
      <w:proofErr w:type="gramStart"/>
      <w:r w:rsidRPr="00364E5C">
        <w:rPr>
          <w:rFonts w:ascii="Book Antiqua" w:hAnsi="Book Antiqua" w:cs="Times New Roman"/>
          <w:sz w:val="24"/>
          <w:szCs w:val="24"/>
        </w:rPr>
        <w:t>substitutions</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16</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w:t>
      </w:r>
    </w:p>
    <w:p w14:paraId="6B751F25" w14:textId="30C52C13" w:rsidR="0047302D" w:rsidRPr="00364E5C" w:rsidRDefault="0047302D" w:rsidP="00364E5C">
      <w:pPr>
        <w:autoSpaceDE w:val="0"/>
        <w:autoSpaceDN w:val="0"/>
        <w:adjustRightInd w:val="0"/>
        <w:spacing w:line="360" w:lineRule="auto"/>
        <w:ind w:firstLineChars="100" w:firstLine="240"/>
        <w:rPr>
          <w:rFonts w:ascii="Book Antiqua" w:hAnsi="Book Antiqua" w:cs="Times New Roman"/>
          <w:sz w:val="24"/>
          <w:szCs w:val="24"/>
        </w:rPr>
      </w:pPr>
      <w:r w:rsidRPr="00364E5C">
        <w:rPr>
          <w:rFonts w:ascii="Book Antiqua" w:hAnsi="Book Antiqua" w:cs="Times New Roman"/>
          <w:sz w:val="24"/>
          <w:szCs w:val="24"/>
        </w:rPr>
        <w:t xml:space="preserve">Both the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and </w:t>
      </w:r>
      <w:r w:rsidRPr="00364E5C">
        <w:rPr>
          <w:rFonts w:ascii="Book Antiqua" w:hAnsi="Book Antiqua" w:cs="Times New Roman"/>
          <w:i/>
          <w:sz w:val="24"/>
          <w:szCs w:val="24"/>
        </w:rPr>
        <w:t>PBRM1</w:t>
      </w:r>
      <w:r w:rsidRPr="00364E5C">
        <w:rPr>
          <w:rFonts w:ascii="Book Antiqua" w:hAnsi="Book Antiqua" w:cs="Times New Roman"/>
          <w:sz w:val="24"/>
          <w:szCs w:val="24"/>
        </w:rPr>
        <w:t xml:space="preserve"> genes are recurrently mutated in ICC with frequencies of 4.9% and 18%, </w:t>
      </w:r>
      <w:proofErr w:type="gramStart"/>
      <w:r w:rsidRPr="00364E5C">
        <w:rPr>
          <w:rFonts w:ascii="Book Antiqua" w:hAnsi="Book Antiqua" w:cs="Times New Roman"/>
          <w:sz w:val="24"/>
          <w:szCs w:val="24"/>
        </w:rPr>
        <w:t>respectively</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17</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Mutations in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and </w:t>
      </w:r>
      <w:r w:rsidRPr="00364E5C">
        <w:rPr>
          <w:rFonts w:ascii="Book Antiqua" w:hAnsi="Book Antiqua" w:cs="Times New Roman"/>
          <w:i/>
          <w:sz w:val="24"/>
          <w:szCs w:val="24"/>
        </w:rPr>
        <w:t>IDH2</w:t>
      </w:r>
      <w:r w:rsidRPr="00364E5C">
        <w:rPr>
          <w:rFonts w:ascii="Book Antiqua" w:hAnsi="Book Antiqua" w:cs="Times New Roman"/>
          <w:sz w:val="24"/>
          <w:szCs w:val="24"/>
        </w:rPr>
        <w:t xml:space="preserve"> are confined to the active site and result in the production of a </w:t>
      </w:r>
      <w:proofErr w:type="spellStart"/>
      <w:r w:rsidRPr="00364E5C">
        <w:rPr>
          <w:rFonts w:ascii="Book Antiqua" w:hAnsi="Book Antiqua" w:cs="Times New Roman"/>
          <w:sz w:val="24"/>
          <w:szCs w:val="24"/>
        </w:rPr>
        <w:t>neomorphic</w:t>
      </w:r>
      <w:proofErr w:type="spellEnd"/>
      <w:r w:rsidRPr="00364E5C">
        <w:rPr>
          <w:rFonts w:ascii="Book Antiqua" w:hAnsi="Book Antiqua" w:cs="Times New Roman"/>
          <w:sz w:val="24"/>
          <w:szCs w:val="24"/>
        </w:rPr>
        <w:t xml:space="preserve"> metabolite 2-hydroxyglutarate (2HG), which is normally found in scarce amounts, through NADPH-dependent reduction of 2-OG to the R enantiomer of 2HG. Frequent somatic hotspot mutations in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have been identified in gliomas, chondrosarcomas, myeloid </w:t>
      </w:r>
      <w:proofErr w:type="spellStart"/>
      <w:r w:rsidRPr="00364E5C">
        <w:rPr>
          <w:rFonts w:ascii="Book Antiqua" w:hAnsi="Book Antiqua" w:cs="Times New Roman"/>
          <w:sz w:val="24"/>
          <w:szCs w:val="24"/>
        </w:rPr>
        <w:t>leukemias</w:t>
      </w:r>
      <w:proofErr w:type="spellEnd"/>
      <w:r w:rsidRPr="00364E5C">
        <w:rPr>
          <w:rFonts w:ascii="Book Antiqua" w:hAnsi="Book Antiqua" w:cs="Times New Roman"/>
          <w:sz w:val="24"/>
          <w:szCs w:val="24"/>
        </w:rPr>
        <w:t xml:space="preserve">, and other cancers. </w:t>
      </w:r>
      <w:r w:rsidRPr="00364E5C">
        <w:rPr>
          <w:rFonts w:ascii="Book Antiqua" w:hAnsi="Book Antiqua" w:cs="Times New Roman"/>
          <w:sz w:val="24"/>
          <w:szCs w:val="24"/>
        </w:rPr>
        <w:lastRenderedPageBreak/>
        <w:t xml:space="preserve">Suppression of endogenous mutant IDH1 expression was recently reported in HT180, a </w:t>
      </w:r>
      <w:proofErr w:type="spellStart"/>
      <w:r w:rsidRPr="00364E5C">
        <w:rPr>
          <w:rFonts w:ascii="Book Antiqua" w:hAnsi="Book Antiqua" w:cs="Times New Roman"/>
          <w:sz w:val="24"/>
          <w:szCs w:val="24"/>
        </w:rPr>
        <w:t>fibrosarcoma</w:t>
      </w:r>
      <w:proofErr w:type="spellEnd"/>
      <w:r w:rsidRPr="00364E5C">
        <w:rPr>
          <w:rFonts w:ascii="Book Antiqua" w:hAnsi="Book Antiqua" w:cs="Times New Roman"/>
          <w:sz w:val="24"/>
          <w:szCs w:val="24"/>
        </w:rPr>
        <w:t xml:space="preserve"> cell line with a native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R132C heterozygous </w:t>
      </w:r>
      <w:proofErr w:type="gramStart"/>
      <w:r w:rsidRPr="00364E5C">
        <w:rPr>
          <w:rFonts w:ascii="Book Antiqua" w:hAnsi="Book Antiqua" w:cs="Times New Roman"/>
          <w:sz w:val="24"/>
          <w:szCs w:val="24"/>
        </w:rPr>
        <w:t>mutation</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18</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PBRM1 is associated with chromatin remodeling and is crucial for the suppression of aggressive clear cell renal cell carcinoma (</w:t>
      </w:r>
      <w:proofErr w:type="spellStart"/>
      <w:r w:rsidRPr="00364E5C">
        <w:rPr>
          <w:rFonts w:ascii="Book Antiqua" w:hAnsi="Book Antiqua" w:cs="Times New Roman"/>
          <w:sz w:val="24"/>
          <w:szCs w:val="24"/>
        </w:rPr>
        <w:t>ccRCC</w:t>
      </w:r>
      <w:proofErr w:type="spellEnd"/>
      <w:r w:rsidRPr="00364E5C">
        <w:rPr>
          <w:rFonts w:ascii="Book Antiqua" w:hAnsi="Book Antiqua" w:cs="Times New Roman"/>
          <w:sz w:val="24"/>
          <w:szCs w:val="24"/>
        </w:rPr>
        <w:t xml:space="preserve">) </w:t>
      </w:r>
      <w:proofErr w:type="gramStart"/>
      <w:r w:rsidRPr="00364E5C">
        <w:rPr>
          <w:rFonts w:ascii="Book Antiqua" w:hAnsi="Book Antiqua" w:cs="Times New Roman"/>
          <w:sz w:val="24"/>
          <w:szCs w:val="24"/>
        </w:rPr>
        <w:t>tumors</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19</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However, there are no preclinical or early clinical data implicating </w:t>
      </w:r>
      <w:r w:rsidRPr="00364E5C">
        <w:rPr>
          <w:rFonts w:ascii="Book Antiqua" w:hAnsi="Book Antiqua" w:cs="Times New Roman"/>
          <w:i/>
          <w:sz w:val="24"/>
          <w:szCs w:val="24"/>
        </w:rPr>
        <w:t xml:space="preserve">IDH1 </w:t>
      </w:r>
      <w:r w:rsidRPr="00364E5C">
        <w:rPr>
          <w:rFonts w:ascii="Book Antiqua" w:hAnsi="Book Antiqua" w:cs="Times New Roman"/>
          <w:sz w:val="24"/>
          <w:szCs w:val="24"/>
        </w:rPr>
        <w:t xml:space="preserve">and </w:t>
      </w:r>
      <w:r w:rsidRPr="00364E5C">
        <w:rPr>
          <w:rFonts w:ascii="Book Antiqua" w:hAnsi="Book Antiqua" w:cs="Times New Roman"/>
          <w:i/>
          <w:sz w:val="24"/>
          <w:szCs w:val="24"/>
        </w:rPr>
        <w:t>PBRM1</w:t>
      </w:r>
      <w:r w:rsidRPr="00364E5C">
        <w:rPr>
          <w:rFonts w:ascii="Book Antiqua" w:hAnsi="Book Antiqua" w:cs="Times New Roman"/>
          <w:sz w:val="24"/>
          <w:szCs w:val="24"/>
        </w:rPr>
        <w:t xml:space="preserve"> as biomarkers for targeted cancer therapy in ICC.</w:t>
      </w:r>
    </w:p>
    <w:p w14:paraId="0738AF07" w14:textId="5A99FA2E" w:rsidR="0047302D" w:rsidRPr="00364E5C" w:rsidRDefault="0047302D" w:rsidP="00364E5C">
      <w:pPr>
        <w:autoSpaceDE w:val="0"/>
        <w:autoSpaceDN w:val="0"/>
        <w:adjustRightInd w:val="0"/>
        <w:spacing w:line="360" w:lineRule="auto"/>
        <w:ind w:firstLineChars="100" w:firstLine="240"/>
        <w:rPr>
          <w:rFonts w:ascii="Book Antiqua" w:hAnsi="Book Antiqua" w:cs="Times New Roman"/>
          <w:sz w:val="24"/>
          <w:szCs w:val="24"/>
        </w:rPr>
      </w:pPr>
      <w:r w:rsidRPr="00364E5C">
        <w:rPr>
          <w:rFonts w:ascii="Book Antiqua" w:hAnsi="Book Antiqua" w:cs="Times New Roman"/>
          <w:sz w:val="24"/>
          <w:szCs w:val="24"/>
        </w:rPr>
        <w:t xml:space="preserve">The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inhibitor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has been approved by the FDA for the treatment of advanced RCC, </w:t>
      </w:r>
      <w:proofErr w:type="spellStart"/>
      <w:r w:rsidRPr="00364E5C">
        <w:rPr>
          <w:rFonts w:ascii="Book Antiqua" w:hAnsi="Book Antiqua" w:cs="Times New Roman"/>
          <w:sz w:val="24"/>
          <w:szCs w:val="24"/>
        </w:rPr>
        <w:t>subependymal</w:t>
      </w:r>
      <w:proofErr w:type="spellEnd"/>
      <w:r w:rsidRPr="00364E5C">
        <w:rPr>
          <w:rFonts w:ascii="Book Antiqua" w:hAnsi="Book Antiqua" w:cs="Times New Roman"/>
          <w:sz w:val="24"/>
          <w:szCs w:val="24"/>
        </w:rPr>
        <w:t xml:space="preserve"> giant cell astrocytoma (SEGA), and progressive neuroendocrine tumors (PNET) of pancreatic origin as monotherapy, and of advanced hormone receptor-positive, HER2-negative breast cancer in combination with </w:t>
      </w:r>
      <w:proofErr w:type="spellStart"/>
      <w:r w:rsidRPr="00364E5C">
        <w:rPr>
          <w:rFonts w:ascii="Book Antiqua" w:hAnsi="Book Antiqua" w:cs="Times New Roman"/>
          <w:sz w:val="24"/>
          <w:szCs w:val="24"/>
        </w:rPr>
        <w:t>exemestane</w:t>
      </w:r>
      <w:proofErr w:type="spellEnd"/>
      <w:r w:rsidRPr="00364E5C">
        <w:rPr>
          <w:rFonts w:ascii="Book Antiqua" w:hAnsi="Book Antiqua" w:cs="Times New Roman"/>
          <w:sz w:val="24"/>
          <w:szCs w:val="24"/>
        </w:rPr>
        <w:t xml:space="preserve">. The effect of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is clearly proven in many cancers, especially those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mutations. Phase III clinical trials suggested that patients with HER2-positive advanced breast cancer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mutations could derive a PFS benefit from </w:t>
      </w:r>
      <w:proofErr w:type="spellStart"/>
      <w:proofErr w:type="gramStart"/>
      <w:r w:rsidRPr="00364E5C">
        <w:rPr>
          <w:rFonts w:ascii="Book Antiqua" w:hAnsi="Book Antiqua" w:cs="Times New Roman"/>
          <w:sz w:val="24"/>
          <w:szCs w:val="24"/>
        </w:rPr>
        <w:t>everolimus</w:t>
      </w:r>
      <w:proofErr w:type="spellEnd"/>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20</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Recent research demonstrated that </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pathway activating mutations confer sensitivity to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regardless of cancer </w:t>
      </w:r>
      <w:proofErr w:type="gramStart"/>
      <w:r w:rsidRPr="00364E5C">
        <w:rPr>
          <w:rFonts w:ascii="Book Antiqua" w:hAnsi="Book Antiqua" w:cs="Times New Roman"/>
          <w:sz w:val="24"/>
          <w:szCs w:val="24"/>
        </w:rPr>
        <w:t>type</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21</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A case report supported the use of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monotherapy in a patient with refractory metastatic gastric cancer harboring PIK3CA and pS6 </w:t>
      </w:r>
      <w:proofErr w:type="gramStart"/>
      <w:r w:rsidRPr="00364E5C">
        <w:rPr>
          <w:rFonts w:ascii="Book Antiqua" w:hAnsi="Book Antiqua" w:cs="Times New Roman"/>
          <w:sz w:val="24"/>
          <w:szCs w:val="24"/>
        </w:rPr>
        <w:t>aberrations</w:t>
      </w:r>
      <w:r w:rsidR="004E4D1D" w:rsidRPr="00364E5C">
        <w:rPr>
          <w:rFonts w:ascii="Book Antiqua" w:hAnsi="Book Antiqua" w:cs="Times New Roman" w:hint="eastAsia"/>
          <w:sz w:val="24"/>
          <w:szCs w:val="24"/>
          <w:vertAlign w:val="superscript"/>
        </w:rPr>
        <w:t>[</w:t>
      </w:r>
      <w:proofErr w:type="gramEnd"/>
      <w:r w:rsidR="004E4D1D" w:rsidRPr="00364E5C">
        <w:rPr>
          <w:rFonts w:ascii="Book Antiqua" w:hAnsi="Book Antiqua"/>
          <w:sz w:val="24"/>
          <w:szCs w:val="24"/>
        </w:rPr>
        <w:fldChar w:fldCharType="begin"/>
      </w:r>
      <w:r w:rsidR="004E4D1D" w:rsidRPr="00364E5C">
        <w:rPr>
          <w:rFonts w:ascii="Book Antiqua" w:hAnsi="Book Antiqua"/>
          <w:sz w:val="24"/>
          <w:szCs w:val="24"/>
        </w:rPr>
        <w:instrText xml:space="preserve"> HYPERLINK \l "_ENREF_15" \o "Samuels, 2004 #644" </w:instrText>
      </w:r>
      <w:r w:rsidR="004E4D1D" w:rsidRPr="00364E5C">
        <w:rPr>
          <w:rFonts w:ascii="Book Antiqua" w:hAnsi="Book Antiqua"/>
          <w:sz w:val="24"/>
          <w:szCs w:val="24"/>
        </w:rPr>
        <w:fldChar w:fldCharType="separate"/>
      </w:r>
      <w:r w:rsidR="004E4D1D" w:rsidRPr="00364E5C">
        <w:rPr>
          <w:rFonts w:ascii="Book Antiqua" w:hAnsi="Book Antiqua" w:cs="Times New Roman" w:hint="eastAsia"/>
          <w:sz w:val="24"/>
          <w:szCs w:val="24"/>
          <w:vertAlign w:val="superscript"/>
        </w:rPr>
        <w:t>22</w:t>
      </w:r>
      <w:r w:rsidR="004E4D1D" w:rsidRPr="00364E5C">
        <w:rPr>
          <w:rFonts w:ascii="Book Antiqua" w:hAnsi="Book Antiqua" w:cs="Times New Roman"/>
          <w:sz w:val="24"/>
          <w:szCs w:val="24"/>
          <w:vertAlign w:val="superscript"/>
        </w:rPr>
        <w:fldChar w:fldCharType="end"/>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In our case study,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exhibited good efficacy in an ICC patient. The adverse effects of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on liver dysfunction may be a cause for concern. In May 2011 the FDA approved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for the treatment of PNET of pancreatic origin. The approval was based on a randomized controlled trial of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10 mg/d (</w:t>
      </w:r>
      <w:r w:rsidRPr="00364E5C">
        <w:rPr>
          <w:rFonts w:ascii="Book Antiqua" w:hAnsi="Book Antiqua" w:cs="Times New Roman"/>
          <w:i/>
          <w:sz w:val="24"/>
          <w:szCs w:val="24"/>
        </w:rPr>
        <w:t>n</w:t>
      </w:r>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w:t>
      </w:r>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 xml:space="preserve">207) </w:t>
      </w:r>
      <w:r w:rsidR="004E4D1D" w:rsidRPr="00364E5C">
        <w:rPr>
          <w:rFonts w:ascii="Book Antiqua" w:hAnsi="Book Antiqua" w:cs="Times New Roman" w:hint="eastAsia"/>
          <w:i/>
          <w:sz w:val="24"/>
          <w:szCs w:val="24"/>
        </w:rPr>
        <w:t>vs</w:t>
      </w:r>
      <w:r w:rsidRPr="00364E5C">
        <w:rPr>
          <w:rFonts w:ascii="Book Antiqua" w:hAnsi="Book Antiqua" w:cs="Times New Roman"/>
          <w:sz w:val="24"/>
          <w:szCs w:val="24"/>
        </w:rPr>
        <w:t xml:space="preserve"> placebo (</w:t>
      </w:r>
      <w:r w:rsidR="004E4D1D" w:rsidRPr="00364E5C">
        <w:rPr>
          <w:rFonts w:ascii="Book Antiqua" w:hAnsi="Book Antiqua" w:cs="Times New Roman"/>
          <w:i/>
          <w:sz w:val="24"/>
          <w:szCs w:val="24"/>
        </w:rPr>
        <w:t>n</w:t>
      </w:r>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w:t>
      </w:r>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 xml:space="preserve">203) in patients with </w:t>
      </w:r>
      <w:proofErr w:type="spellStart"/>
      <w:r w:rsidRPr="00364E5C">
        <w:rPr>
          <w:rFonts w:ascii="Book Antiqua" w:hAnsi="Book Antiqua" w:cs="Times New Roman"/>
          <w:sz w:val="24"/>
          <w:szCs w:val="24"/>
        </w:rPr>
        <w:t>unresectable</w:t>
      </w:r>
      <w:proofErr w:type="spellEnd"/>
      <w:r w:rsidRPr="00364E5C">
        <w:rPr>
          <w:rFonts w:ascii="Book Antiqua" w:hAnsi="Book Antiqua" w:cs="Times New Roman"/>
          <w:sz w:val="24"/>
          <w:szCs w:val="24"/>
        </w:rPr>
        <w:t xml:space="preserve">, locally advanced, or metastatic pancreatic neuroendocrine tumors. The median progression-free survival (PFS) for patients treated with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was 11.0 </w:t>
      </w:r>
      <w:proofErr w:type="spellStart"/>
      <w:r w:rsidRPr="00364E5C">
        <w:rPr>
          <w:rFonts w:ascii="Book Antiqua" w:hAnsi="Book Antiqua" w:cs="Times New Roman"/>
          <w:sz w:val="24"/>
          <w:szCs w:val="24"/>
        </w:rPr>
        <w:t>mo</w:t>
      </w:r>
      <w:proofErr w:type="spellEnd"/>
      <w:r w:rsidR="004E4D1D" w:rsidRPr="00364E5C">
        <w:rPr>
          <w:rFonts w:ascii="Book Antiqua" w:hAnsi="Book Antiqua" w:cs="Times New Roman" w:hint="eastAsia"/>
          <w:sz w:val="24"/>
          <w:szCs w:val="24"/>
        </w:rPr>
        <w:t xml:space="preserve"> </w:t>
      </w:r>
      <w:r w:rsidR="004E4D1D" w:rsidRPr="00364E5C">
        <w:rPr>
          <w:rFonts w:ascii="Book Antiqua" w:hAnsi="Book Antiqua" w:cs="Times New Roman" w:hint="eastAsia"/>
          <w:i/>
          <w:sz w:val="24"/>
          <w:szCs w:val="24"/>
        </w:rPr>
        <w:t>vs</w:t>
      </w:r>
      <w:r w:rsidRPr="00364E5C">
        <w:rPr>
          <w:rFonts w:ascii="Book Antiqua" w:hAnsi="Book Antiqua" w:cs="Times New Roman"/>
          <w:sz w:val="24"/>
          <w:szCs w:val="24"/>
        </w:rPr>
        <w:t xml:space="preserve"> 4.6 </w:t>
      </w:r>
      <w:proofErr w:type="spellStart"/>
      <w:r w:rsidRPr="00364E5C">
        <w:rPr>
          <w:rFonts w:ascii="Book Antiqua" w:hAnsi="Book Antiqua" w:cs="Times New Roman"/>
          <w:sz w:val="24"/>
          <w:szCs w:val="24"/>
        </w:rPr>
        <w:t>mo</w:t>
      </w:r>
      <w:proofErr w:type="spellEnd"/>
      <w:r w:rsidR="004E4D1D" w:rsidRPr="00364E5C">
        <w:rPr>
          <w:rFonts w:ascii="Book Antiqua" w:hAnsi="Book Antiqua" w:cs="Times New Roman" w:hint="eastAsia"/>
          <w:sz w:val="24"/>
          <w:szCs w:val="24"/>
        </w:rPr>
        <w:t xml:space="preserve"> </w:t>
      </w:r>
      <w:r w:rsidRPr="00364E5C">
        <w:rPr>
          <w:rFonts w:ascii="Book Antiqua" w:hAnsi="Book Antiqua" w:cs="Times New Roman"/>
          <w:sz w:val="24"/>
          <w:szCs w:val="24"/>
        </w:rPr>
        <w:t xml:space="preserve">for patients treated with placebo. However, deaths occurred in seven patients treated with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and one patient treated with </w:t>
      </w:r>
      <w:proofErr w:type="gramStart"/>
      <w:r w:rsidRPr="00364E5C">
        <w:rPr>
          <w:rFonts w:ascii="Book Antiqua" w:hAnsi="Book Antiqua" w:cs="Times New Roman"/>
          <w:sz w:val="24"/>
          <w:szCs w:val="24"/>
        </w:rPr>
        <w:t>placebo</w:t>
      </w:r>
      <w:r w:rsidR="004E4D1D" w:rsidRPr="00364E5C">
        <w:rPr>
          <w:rFonts w:ascii="Book Antiqua" w:hAnsi="Book Antiqua" w:cs="Times New Roman" w:hint="eastAsia"/>
          <w:sz w:val="24"/>
          <w:szCs w:val="24"/>
          <w:vertAlign w:val="superscript"/>
        </w:rPr>
        <w:t>[</w:t>
      </w:r>
      <w:proofErr w:type="gramEnd"/>
      <w:r w:rsidRPr="00364E5C">
        <w:rPr>
          <w:rFonts w:ascii="Book Antiqua" w:hAnsi="Book Antiqua" w:cs="Times New Roman"/>
          <w:sz w:val="24"/>
          <w:szCs w:val="24"/>
          <w:vertAlign w:val="superscript"/>
        </w:rPr>
        <w:t>23</w:t>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The causes of death in patients treated with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included one case with hepatic failure. Although there is no direct evidence that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is related to hepatic failure, hepatobiliary patients </w:t>
      </w:r>
      <w:r w:rsidRPr="00364E5C">
        <w:rPr>
          <w:rFonts w:ascii="Book Antiqua" w:hAnsi="Book Antiqua" w:cs="Times New Roman"/>
          <w:sz w:val="24"/>
          <w:szCs w:val="24"/>
        </w:rPr>
        <w:lastRenderedPageBreak/>
        <w:t xml:space="preserve">should be kept under strict surveillance when taking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w:t>
      </w:r>
    </w:p>
    <w:p w14:paraId="249F63CE" w14:textId="147A0382" w:rsidR="0047302D" w:rsidRPr="00364E5C" w:rsidRDefault="0047302D" w:rsidP="00364E5C">
      <w:pPr>
        <w:autoSpaceDE w:val="0"/>
        <w:autoSpaceDN w:val="0"/>
        <w:adjustRightInd w:val="0"/>
        <w:spacing w:line="360" w:lineRule="auto"/>
        <w:ind w:firstLineChars="100" w:firstLine="240"/>
        <w:rPr>
          <w:rFonts w:ascii="Book Antiqua" w:hAnsi="Book Antiqua" w:cs="Times New Roman"/>
          <w:sz w:val="24"/>
          <w:szCs w:val="24"/>
        </w:rPr>
      </w:pPr>
      <w:r w:rsidRPr="00364E5C">
        <w:rPr>
          <w:rFonts w:ascii="Book Antiqua" w:hAnsi="Book Antiqua" w:cs="Times New Roman"/>
          <w:sz w:val="24"/>
          <w:szCs w:val="24"/>
        </w:rPr>
        <w:t xml:space="preserve">Generally speaking, ICC is a relatively rare cancer, accounting for 3% of gastrointestinal malignancies, and has a poor prognosis. The limited number of patients leads to a lack of clinical trials conducted specifically in ICC patients, which precludes the generation of clinical practice guidelines establishing a “standard of care” for these patients. At present, the prognosis for patients diagnosed with </w:t>
      </w:r>
      <w:proofErr w:type="spellStart"/>
      <w:r w:rsidRPr="00364E5C">
        <w:rPr>
          <w:rFonts w:ascii="Book Antiqua" w:hAnsi="Book Antiqua" w:cs="Times New Roman"/>
          <w:sz w:val="24"/>
          <w:szCs w:val="24"/>
        </w:rPr>
        <w:t>unresectable</w:t>
      </w:r>
      <w:proofErr w:type="spellEnd"/>
      <w:r w:rsidRPr="00364E5C">
        <w:rPr>
          <w:rFonts w:ascii="Book Antiqua" w:hAnsi="Book Antiqua" w:cs="Times New Roman"/>
          <w:sz w:val="24"/>
          <w:szCs w:val="24"/>
        </w:rPr>
        <w:t xml:space="preserve"> ICC is poor, with a life expectancy of approximately 1 year and actuarial probability of survival of 5% at 5 years with traditional </w:t>
      </w:r>
      <w:proofErr w:type="gramStart"/>
      <w:r w:rsidRPr="00364E5C">
        <w:rPr>
          <w:rFonts w:ascii="Book Antiqua" w:hAnsi="Book Antiqua" w:cs="Times New Roman"/>
          <w:sz w:val="24"/>
          <w:szCs w:val="24"/>
        </w:rPr>
        <w:t>chemotherapy</w:t>
      </w:r>
      <w:r w:rsidR="004E4D1D" w:rsidRPr="00364E5C">
        <w:rPr>
          <w:rFonts w:ascii="Book Antiqua" w:hAnsi="Book Antiqua" w:cs="Times New Roman" w:hint="eastAsia"/>
          <w:sz w:val="24"/>
          <w:szCs w:val="24"/>
          <w:vertAlign w:val="superscript"/>
        </w:rPr>
        <w:t>[</w:t>
      </w:r>
      <w:proofErr w:type="gramEnd"/>
      <w:r w:rsidRPr="00364E5C">
        <w:rPr>
          <w:rFonts w:ascii="Book Antiqua" w:hAnsi="Book Antiqua" w:cs="Times New Roman"/>
          <w:sz w:val="24"/>
          <w:szCs w:val="24"/>
          <w:vertAlign w:val="superscript"/>
        </w:rPr>
        <w:t>2,24</w:t>
      </w:r>
      <w:r w:rsidR="004E4D1D" w:rsidRPr="00364E5C">
        <w:rPr>
          <w:rFonts w:ascii="Book Antiqua" w:hAnsi="Book Antiqua" w:cs="Times New Roman" w:hint="eastAsia"/>
          <w:sz w:val="24"/>
          <w:szCs w:val="24"/>
          <w:vertAlign w:val="superscript"/>
        </w:rPr>
        <w:t>]</w:t>
      </w:r>
      <w:r w:rsidRPr="00364E5C">
        <w:rPr>
          <w:rFonts w:ascii="Book Antiqua" w:hAnsi="Book Antiqua" w:cs="Times New Roman"/>
          <w:sz w:val="24"/>
          <w:szCs w:val="24"/>
        </w:rPr>
        <w:t xml:space="preserve">. To date, no molecular targeted therapy has been proven effective for ICC. To the best of our knowledge, this is the first clinical case report in the literature of </w:t>
      </w:r>
      <w:r w:rsidRPr="00364E5C">
        <w:rPr>
          <w:rFonts w:ascii="Book Antiqua" w:hAnsi="Book Antiqua" w:cs="Times New Roman"/>
          <w:color w:val="131413"/>
          <w:kern w:val="0"/>
          <w:sz w:val="24"/>
          <w:szCs w:val="24"/>
        </w:rPr>
        <w:t xml:space="preserve">benefit from </w:t>
      </w:r>
      <w:proofErr w:type="spellStart"/>
      <w:r w:rsidRPr="00364E5C">
        <w:rPr>
          <w:rFonts w:ascii="Book Antiqua" w:hAnsi="Book Antiqua" w:cs="Times New Roman"/>
          <w:color w:val="131413"/>
          <w:kern w:val="0"/>
          <w:sz w:val="24"/>
          <w:szCs w:val="24"/>
        </w:rPr>
        <w:t>everolimus</w:t>
      </w:r>
      <w:proofErr w:type="spellEnd"/>
      <w:r w:rsidRPr="00364E5C">
        <w:rPr>
          <w:rFonts w:ascii="Book Antiqua" w:hAnsi="Book Antiqua" w:cs="Times New Roman"/>
          <w:sz w:val="24"/>
          <w:szCs w:val="24"/>
        </w:rPr>
        <w:t xml:space="preserve"> treatment in an ICC patient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 This patient is still considered progression-free with good quality of life</w:t>
      </w:r>
      <w:r w:rsidR="00364E5C">
        <w:rPr>
          <w:rFonts w:ascii="Book Antiqua" w:hAnsi="Book Antiqua" w:cs="Times New Roman" w:hint="eastAsia"/>
          <w:sz w:val="24"/>
          <w:szCs w:val="24"/>
        </w:rPr>
        <w:t xml:space="preserve"> </w:t>
      </w:r>
      <w:r w:rsidRPr="00364E5C">
        <w:rPr>
          <w:rFonts w:ascii="Book Antiqua" w:hAnsi="Book Antiqua" w:cs="Times New Roman"/>
          <w:sz w:val="24"/>
          <w:szCs w:val="24"/>
        </w:rPr>
        <w:t>at the latest follow-up, highlighting the potential of the PI3K/</w:t>
      </w:r>
      <w:proofErr w:type="spellStart"/>
      <w:r w:rsidRPr="00364E5C">
        <w:rPr>
          <w:rFonts w:ascii="Book Antiqua" w:hAnsi="Book Antiqua" w:cs="Times New Roman"/>
          <w:sz w:val="24"/>
          <w:szCs w:val="24"/>
        </w:rPr>
        <w:t>Akt</w:t>
      </w:r>
      <w:proofErr w:type="spellEnd"/>
      <w:r w:rsidRPr="00364E5C">
        <w:rPr>
          <w:rFonts w:ascii="Book Antiqua" w:hAnsi="Book Antiqua" w:cs="Times New Roman"/>
          <w:sz w:val="24"/>
          <w:szCs w:val="24"/>
        </w:rPr>
        <w:t>/</w:t>
      </w:r>
      <w:proofErr w:type="spellStart"/>
      <w:r w:rsidRPr="00364E5C">
        <w:rPr>
          <w:rFonts w:ascii="Book Antiqua" w:hAnsi="Book Antiqua" w:cs="Times New Roman"/>
          <w:sz w:val="24"/>
          <w:szCs w:val="24"/>
        </w:rPr>
        <w:t>mTOR</w:t>
      </w:r>
      <w:proofErr w:type="spellEnd"/>
      <w:r w:rsidRPr="00364E5C">
        <w:rPr>
          <w:rFonts w:ascii="Book Antiqua" w:hAnsi="Book Antiqua" w:cs="Times New Roman"/>
          <w:sz w:val="24"/>
          <w:szCs w:val="24"/>
        </w:rPr>
        <w:t xml:space="preserve"> signaling pathway as a therapeutic target in ICC.</w:t>
      </w:r>
    </w:p>
    <w:p w14:paraId="11C49B86" w14:textId="77777777" w:rsidR="0047302D" w:rsidRPr="00364E5C" w:rsidRDefault="0047302D" w:rsidP="00364E5C">
      <w:pPr>
        <w:autoSpaceDE w:val="0"/>
        <w:autoSpaceDN w:val="0"/>
        <w:adjustRightInd w:val="0"/>
        <w:spacing w:line="360" w:lineRule="auto"/>
        <w:ind w:firstLineChars="100" w:firstLine="240"/>
        <w:rPr>
          <w:rFonts w:ascii="Book Antiqua" w:hAnsi="Book Antiqua" w:cs="Times New Roman"/>
          <w:sz w:val="24"/>
          <w:szCs w:val="24"/>
        </w:rPr>
      </w:pPr>
      <w:r w:rsidRPr="00364E5C">
        <w:rPr>
          <w:rFonts w:ascii="Book Antiqua" w:hAnsi="Book Antiqua" w:cs="Times New Roman"/>
          <w:sz w:val="24"/>
          <w:szCs w:val="24"/>
        </w:rPr>
        <w:t xml:space="preserve">To our knowledge, this case represents the first report of an ICC patient with </w:t>
      </w:r>
      <w:r w:rsidRPr="00364E5C">
        <w:rPr>
          <w:rFonts w:ascii="Book Antiqua" w:hAnsi="Book Antiqua" w:cs="Times New Roman"/>
          <w:i/>
          <w:sz w:val="24"/>
          <w:szCs w:val="24"/>
        </w:rPr>
        <w:t>PIK3CA</w:t>
      </w:r>
      <w:r w:rsidRPr="00364E5C">
        <w:rPr>
          <w:rFonts w:ascii="Book Antiqua" w:hAnsi="Book Antiqua" w:cs="Times New Roman"/>
          <w:sz w:val="24"/>
          <w:szCs w:val="24"/>
        </w:rPr>
        <w:t xml:space="preserve"> mutation who derived benefit from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treatment. However, whether the presence of mutation of </w:t>
      </w:r>
      <w:r w:rsidRPr="00364E5C">
        <w:rPr>
          <w:rFonts w:ascii="Book Antiqua" w:hAnsi="Book Antiqua" w:cs="Times New Roman"/>
          <w:i/>
          <w:sz w:val="24"/>
          <w:szCs w:val="24"/>
        </w:rPr>
        <w:t>IDH1</w:t>
      </w:r>
      <w:r w:rsidRPr="00364E5C">
        <w:rPr>
          <w:rFonts w:ascii="Book Antiqua" w:hAnsi="Book Antiqua" w:cs="Times New Roman"/>
          <w:sz w:val="24"/>
          <w:szCs w:val="24"/>
        </w:rPr>
        <w:t xml:space="preserve"> and </w:t>
      </w:r>
      <w:r w:rsidRPr="00364E5C">
        <w:rPr>
          <w:rFonts w:ascii="Book Antiqua" w:hAnsi="Book Antiqua" w:cs="Times New Roman"/>
          <w:i/>
          <w:sz w:val="24"/>
          <w:szCs w:val="24"/>
        </w:rPr>
        <w:t>PBRM1</w:t>
      </w:r>
      <w:r w:rsidRPr="00364E5C">
        <w:rPr>
          <w:rFonts w:ascii="Book Antiqua" w:hAnsi="Book Antiqua" w:cs="Times New Roman"/>
          <w:sz w:val="24"/>
          <w:szCs w:val="24"/>
        </w:rPr>
        <w:t xml:space="preserve"> contributed to the patient’s response to targeted therapy is unclear, and the reason for the patient’s response to </w:t>
      </w:r>
      <w:proofErr w:type="spellStart"/>
      <w:r w:rsidRPr="00364E5C">
        <w:rPr>
          <w:rFonts w:ascii="Book Antiqua" w:hAnsi="Book Antiqua" w:cs="Times New Roman"/>
          <w:sz w:val="24"/>
          <w:szCs w:val="24"/>
        </w:rPr>
        <w:t>everolimus</w:t>
      </w:r>
      <w:proofErr w:type="spellEnd"/>
      <w:r w:rsidRPr="00364E5C">
        <w:rPr>
          <w:rFonts w:ascii="Book Antiqua" w:hAnsi="Book Antiqua" w:cs="Times New Roman"/>
          <w:sz w:val="24"/>
          <w:szCs w:val="24"/>
        </w:rPr>
        <w:t xml:space="preserve"> and prolonged survival has yet to be elucidated.</w:t>
      </w:r>
    </w:p>
    <w:p w14:paraId="386D0ABF" w14:textId="77777777" w:rsidR="00634E94" w:rsidRDefault="00634E94">
      <w:pPr>
        <w:widowControl/>
        <w:jc w:val="left"/>
        <w:rPr>
          <w:rFonts w:ascii="Book Antiqua" w:hAnsi="Book Antiqua"/>
          <w:b/>
          <w:sz w:val="24"/>
        </w:rPr>
      </w:pPr>
    </w:p>
    <w:p w14:paraId="4A420280" w14:textId="77777777" w:rsidR="00634E94" w:rsidRPr="00C00B86" w:rsidRDefault="00634E94" w:rsidP="00634E94">
      <w:pPr>
        <w:spacing w:line="360" w:lineRule="auto"/>
        <w:rPr>
          <w:rFonts w:ascii="Book Antiqua" w:hAnsi="Book Antiqua"/>
          <w:b/>
          <w:sz w:val="24"/>
        </w:rPr>
      </w:pPr>
      <w:r w:rsidRPr="00C00B86">
        <w:rPr>
          <w:rFonts w:ascii="Book Antiqua" w:hAnsi="Book Antiqua"/>
          <w:b/>
          <w:sz w:val="24"/>
        </w:rPr>
        <w:t>COMMENTS</w:t>
      </w:r>
    </w:p>
    <w:p w14:paraId="6166BC6B" w14:textId="77777777" w:rsidR="00634E94" w:rsidRPr="00C00B86" w:rsidRDefault="00634E94" w:rsidP="00634E94">
      <w:pPr>
        <w:spacing w:line="360" w:lineRule="auto"/>
        <w:rPr>
          <w:rFonts w:ascii="Book Antiqua" w:hAnsi="Book Antiqua"/>
          <w:b/>
          <w:i/>
          <w:sz w:val="24"/>
        </w:rPr>
      </w:pPr>
      <w:r w:rsidRPr="00C00B86">
        <w:rPr>
          <w:rFonts w:ascii="Book Antiqua" w:hAnsi="Book Antiqua" w:hint="eastAsia"/>
          <w:b/>
          <w:i/>
          <w:sz w:val="24"/>
        </w:rPr>
        <w:t>Case characteristics</w:t>
      </w:r>
    </w:p>
    <w:p w14:paraId="3D573F7F" w14:textId="77777777" w:rsidR="00634E94" w:rsidRDefault="00634E94" w:rsidP="00634E94">
      <w:pPr>
        <w:spacing w:line="360" w:lineRule="auto"/>
        <w:rPr>
          <w:rFonts w:ascii="Book Antiqua" w:hAnsi="Book Antiqua"/>
          <w:sz w:val="24"/>
        </w:rPr>
      </w:pPr>
      <w:r w:rsidRPr="00C00B86">
        <w:rPr>
          <w:rFonts w:ascii="Book Antiqua" w:hAnsi="Book Antiqua"/>
          <w:sz w:val="24"/>
        </w:rPr>
        <w:t>A 31-year-old Chinese man presented with 1-month history of progressive abdominal distension and was admitted to hospital</w:t>
      </w:r>
      <w:r w:rsidRPr="00C00B86">
        <w:rPr>
          <w:rFonts w:ascii="Book Antiqua" w:hAnsi="Book Antiqua" w:hint="eastAsia"/>
          <w:sz w:val="24"/>
        </w:rPr>
        <w:t>.</w:t>
      </w:r>
    </w:p>
    <w:p w14:paraId="572BB0D2" w14:textId="77777777" w:rsidR="00634E94" w:rsidRPr="00C00B86" w:rsidRDefault="00634E94" w:rsidP="00634E94">
      <w:pPr>
        <w:spacing w:line="360" w:lineRule="auto"/>
        <w:rPr>
          <w:rFonts w:ascii="Book Antiqua" w:hAnsi="Book Antiqua"/>
          <w:sz w:val="24"/>
        </w:rPr>
      </w:pPr>
    </w:p>
    <w:p w14:paraId="422B3F48" w14:textId="77777777" w:rsidR="00634E94" w:rsidRPr="00C00B86" w:rsidRDefault="00634E94" w:rsidP="00634E94">
      <w:pPr>
        <w:spacing w:line="360" w:lineRule="auto"/>
        <w:rPr>
          <w:rFonts w:ascii="Book Antiqua" w:hAnsi="Book Antiqua"/>
          <w:b/>
          <w:i/>
          <w:sz w:val="24"/>
        </w:rPr>
      </w:pPr>
      <w:r w:rsidRPr="00C00B86">
        <w:rPr>
          <w:rFonts w:ascii="Book Antiqua" w:hAnsi="Book Antiqua"/>
          <w:b/>
          <w:i/>
          <w:sz w:val="24"/>
        </w:rPr>
        <w:t>Clinical diagnosis</w:t>
      </w:r>
    </w:p>
    <w:p w14:paraId="10278294" w14:textId="77777777" w:rsidR="00634E94" w:rsidRPr="00C00B86" w:rsidRDefault="00634E94" w:rsidP="00634E94">
      <w:pPr>
        <w:spacing w:line="360" w:lineRule="auto"/>
        <w:rPr>
          <w:rFonts w:ascii="Book Antiqua" w:hAnsi="Book Antiqua"/>
          <w:sz w:val="24"/>
        </w:rPr>
      </w:pPr>
      <w:r w:rsidRPr="00C00B86">
        <w:rPr>
          <w:rFonts w:ascii="Book Antiqua" w:hAnsi="Book Antiqua" w:cs="Times New Roman"/>
          <w:sz w:val="24"/>
          <w:szCs w:val="24"/>
        </w:rPr>
        <w:t>Physical examination revealed a distended abdomen with tenderness and muscle guarding, and his abdominal girth was measured at 105 cm.</w:t>
      </w:r>
    </w:p>
    <w:p w14:paraId="56C91DF0" w14:textId="77777777" w:rsidR="00634E94" w:rsidRDefault="00634E94" w:rsidP="00634E94">
      <w:pPr>
        <w:spacing w:line="360" w:lineRule="auto"/>
        <w:rPr>
          <w:rFonts w:ascii="Book Antiqua" w:hAnsi="Book Antiqua"/>
          <w:b/>
          <w:sz w:val="24"/>
        </w:rPr>
      </w:pPr>
    </w:p>
    <w:p w14:paraId="7C8E6689" w14:textId="77777777" w:rsidR="00634E94" w:rsidRPr="00C00B86" w:rsidRDefault="00634E94" w:rsidP="00634E94">
      <w:pPr>
        <w:spacing w:line="360" w:lineRule="auto"/>
        <w:rPr>
          <w:rFonts w:ascii="Book Antiqua" w:hAnsi="Book Antiqua"/>
          <w:b/>
          <w:i/>
          <w:sz w:val="24"/>
        </w:rPr>
      </w:pPr>
      <w:r w:rsidRPr="00C00B86">
        <w:rPr>
          <w:rFonts w:ascii="Book Antiqua" w:hAnsi="Book Antiqua"/>
          <w:b/>
          <w:i/>
          <w:sz w:val="24"/>
        </w:rPr>
        <w:t>Differential diagnosis</w:t>
      </w:r>
    </w:p>
    <w:p w14:paraId="7E009A9D" w14:textId="77777777" w:rsidR="00634E94" w:rsidRDefault="00634E94" w:rsidP="00634E94">
      <w:pPr>
        <w:autoSpaceDE w:val="0"/>
        <w:autoSpaceDN w:val="0"/>
        <w:adjustRightInd w:val="0"/>
        <w:spacing w:line="360" w:lineRule="auto"/>
        <w:rPr>
          <w:rFonts w:ascii="Book Antiqua" w:hAnsi="Book Antiqua"/>
          <w:sz w:val="24"/>
        </w:rPr>
      </w:pPr>
      <w:proofErr w:type="gramStart"/>
      <w:r w:rsidRPr="00C00B86">
        <w:rPr>
          <w:rFonts w:ascii="Book Antiqua" w:hAnsi="Book Antiqua"/>
          <w:sz w:val="24"/>
        </w:rPr>
        <w:t>Hepatocellular carcinoma,</w:t>
      </w:r>
      <w:r w:rsidRPr="00C00B86">
        <w:rPr>
          <w:rFonts w:ascii="Book Antiqua" w:hAnsi="Book Antiqua" w:hint="eastAsia"/>
          <w:sz w:val="24"/>
        </w:rPr>
        <w:t xml:space="preserve"> </w:t>
      </w:r>
      <w:r w:rsidRPr="00C00B86">
        <w:rPr>
          <w:rFonts w:ascii="Book Antiqua" w:hAnsi="Book Antiqua"/>
          <w:sz w:val="24"/>
        </w:rPr>
        <w:t>intrahepatic cholangiocarcinoma</w:t>
      </w:r>
      <w:r w:rsidRPr="00C00B86">
        <w:rPr>
          <w:rFonts w:ascii="Book Antiqua" w:hAnsi="Book Antiqua" w:hint="eastAsia"/>
          <w:sz w:val="24"/>
        </w:rPr>
        <w:t xml:space="preserve">, </w:t>
      </w:r>
      <w:r w:rsidRPr="00C00B86">
        <w:rPr>
          <w:rFonts w:ascii="Book Antiqua" w:hAnsi="Book Antiqua"/>
          <w:sz w:val="24"/>
        </w:rPr>
        <w:t xml:space="preserve">cT3N1M1 stage IV </w:t>
      </w:r>
      <w:r w:rsidRPr="00C00B86">
        <w:rPr>
          <w:rFonts w:ascii="Book Antiqua" w:hAnsi="Book Antiqua" w:cs="Times New Roman"/>
          <w:sz w:val="24"/>
          <w:szCs w:val="24"/>
        </w:rPr>
        <w:t>intrahepatic cholangiocarcinoma (ICC)</w:t>
      </w:r>
      <w:r w:rsidRPr="00C00B86">
        <w:rPr>
          <w:rFonts w:ascii="Book Antiqua" w:hAnsi="Book Antiqua"/>
          <w:sz w:val="24"/>
        </w:rPr>
        <w:t>.</w:t>
      </w:r>
      <w:proofErr w:type="gramEnd"/>
    </w:p>
    <w:p w14:paraId="78387B2F" w14:textId="77777777" w:rsidR="00634E94" w:rsidRPr="00C00B86" w:rsidRDefault="00634E94" w:rsidP="00634E94">
      <w:pPr>
        <w:autoSpaceDE w:val="0"/>
        <w:autoSpaceDN w:val="0"/>
        <w:adjustRightInd w:val="0"/>
        <w:spacing w:line="360" w:lineRule="auto"/>
        <w:rPr>
          <w:rFonts w:ascii="Book Antiqua" w:hAnsi="Book Antiqua"/>
          <w:sz w:val="24"/>
        </w:rPr>
      </w:pPr>
    </w:p>
    <w:p w14:paraId="29DAA78C" w14:textId="77777777" w:rsidR="00634E94" w:rsidRPr="00C00B86" w:rsidRDefault="00634E94" w:rsidP="00634E94">
      <w:pPr>
        <w:autoSpaceDE w:val="0"/>
        <w:autoSpaceDN w:val="0"/>
        <w:adjustRightInd w:val="0"/>
        <w:spacing w:line="360" w:lineRule="auto"/>
        <w:rPr>
          <w:rFonts w:ascii="Book Antiqua" w:hAnsi="Book Antiqua"/>
          <w:b/>
          <w:i/>
          <w:sz w:val="24"/>
        </w:rPr>
      </w:pPr>
      <w:r w:rsidRPr="00C00B86">
        <w:rPr>
          <w:rFonts w:ascii="Book Antiqua" w:hAnsi="Book Antiqua"/>
          <w:b/>
          <w:i/>
          <w:sz w:val="24"/>
        </w:rPr>
        <w:t>Laboratory diagnosis</w:t>
      </w:r>
    </w:p>
    <w:p w14:paraId="445A67DF" w14:textId="77777777" w:rsidR="00634E94" w:rsidRDefault="00634E94" w:rsidP="00634E94">
      <w:pPr>
        <w:autoSpaceDE w:val="0"/>
        <w:autoSpaceDN w:val="0"/>
        <w:adjustRightInd w:val="0"/>
        <w:spacing w:line="360" w:lineRule="auto"/>
        <w:rPr>
          <w:rFonts w:ascii="Book Antiqua" w:hAnsi="Book Antiqua"/>
          <w:sz w:val="24"/>
        </w:rPr>
      </w:pPr>
      <w:r w:rsidRPr="00C00B86">
        <w:rPr>
          <w:rFonts w:ascii="Book Antiqua" w:hAnsi="Book Antiqua"/>
          <w:sz w:val="24"/>
        </w:rPr>
        <w:t>Liver function test indicated that the levels of total protein and albumin were 57.6 g/L and 32.4 g/L respectively, which were below normal and indicated malnutrition and hypoalbuminemia, whereas bilirubin and aminotransferase were within the normal range. The tumor markers carcinoembryonic antigen, alpha-fetoprotein, cancer antigen 19-9, and carbohydrate antigen 72-4 were all within the normal range.</w:t>
      </w:r>
    </w:p>
    <w:p w14:paraId="5B4FB0D3" w14:textId="77777777" w:rsidR="00634E94" w:rsidRPr="00C00B86" w:rsidRDefault="00634E94" w:rsidP="00634E94">
      <w:pPr>
        <w:autoSpaceDE w:val="0"/>
        <w:autoSpaceDN w:val="0"/>
        <w:adjustRightInd w:val="0"/>
        <w:spacing w:line="360" w:lineRule="auto"/>
        <w:rPr>
          <w:rFonts w:ascii="Book Antiqua" w:hAnsi="Book Antiqua"/>
          <w:sz w:val="24"/>
        </w:rPr>
      </w:pPr>
    </w:p>
    <w:p w14:paraId="1B3F6E30" w14:textId="77777777" w:rsidR="00634E94" w:rsidRPr="00C00B86" w:rsidRDefault="00634E94" w:rsidP="00634E94">
      <w:pPr>
        <w:autoSpaceDE w:val="0"/>
        <w:autoSpaceDN w:val="0"/>
        <w:adjustRightInd w:val="0"/>
        <w:spacing w:line="360" w:lineRule="auto"/>
        <w:rPr>
          <w:rFonts w:ascii="Book Antiqua" w:hAnsi="Book Antiqua"/>
          <w:b/>
          <w:i/>
          <w:sz w:val="24"/>
        </w:rPr>
      </w:pPr>
      <w:r w:rsidRPr="00C00B86">
        <w:rPr>
          <w:rFonts w:ascii="Book Antiqua" w:hAnsi="Book Antiqua"/>
          <w:b/>
          <w:i/>
          <w:sz w:val="24"/>
        </w:rPr>
        <w:t>Imaging diagnosis</w:t>
      </w:r>
    </w:p>
    <w:p w14:paraId="6B72F19D" w14:textId="77777777" w:rsidR="00634E94" w:rsidRDefault="00634E94" w:rsidP="00634E94">
      <w:pPr>
        <w:autoSpaceDE w:val="0"/>
        <w:autoSpaceDN w:val="0"/>
        <w:adjustRightInd w:val="0"/>
        <w:spacing w:line="360" w:lineRule="auto"/>
        <w:rPr>
          <w:rFonts w:ascii="Book Antiqua" w:hAnsi="Book Antiqua"/>
          <w:b/>
          <w:sz w:val="24"/>
        </w:rPr>
      </w:pPr>
      <w:r w:rsidRPr="00C00B86">
        <w:rPr>
          <w:rFonts w:ascii="Book Antiqua" w:hAnsi="Book Antiqua"/>
          <w:sz w:val="24"/>
        </w:rPr>
        <w:t>A CT scan revealed a space-occupying mass in the liver with massive peritoneal effusion and some pleural effusion in both sides of the chest</w:t>
      </w:r>
      <w:r w:rsidRPr="00C00B86">
        <w:rPr>
          <w:rFonts w:ascii="Book Antiqua" w:hAnsi="Book Antiqua"/>
          <w:b/>
          <w:sz w:val="24"/>
        </w:rPr>
        <w:t>.</w:t>
      </w:r>
    </w:p>
    <w:p w14:paraId="33AC0D7F" w14:textId="77777777" w:rsidR="00634E94" w:rsidRPr="00C00B86" w:rsidRDefault="00634E94" w:rsidP="00634E94">
      <w:pPr>
        <w:autoSpaceDE w:val="0"/>
        <w:autoSpaceDN w:val="0"/>
        <w:adjustRightInd w:val="0"/>
        <w:spacing w:line="360" w:lineRule="auto"/>
        <w:rPr>
          <w:rFonts w:ascii="Book Antiqua" w:hAnsi="Book Antiqua"/>
          <w:b/>
          <w:sz w:val="24"/>
        </w:rPr>
      </w:pPr>
    </w:p>
    <w:p w14:paraId="6A8E858B" w14:textId="77777777" w:rsidR="00634E94" w:rsidRPr="00C00B86" w:rsidRDefault="00634E94" w:rsidP="00634E94">
      <w:pPr>
        <w:autoSpaceDE w:val="0"/>
        <w:autoSpaceDN w:val="0"/>
        <w:adjustRightInd w:val="0"/>
        <w:spacing w:line="360" w:lineRule="auto"/>
        <w:rPr>
          <w:rFonts w:ascii="Book Antiqua" w:hAnsi="Book Antiqua"/>
          <w:b/>
          <w:sz w:val="24"/>
        </w:rPr>
      </w:pPr>
      <w:r w:rsidRPr="00C00B86">
        <w:rPr>
          <w:rFonts w:ascii="Book Antiqua" w:hAnsi="Book Antiqua"/>
          <w:b/>
          <w:i/>
          <w:sz w:val="24"/>
        </w:rPr>
        <w:t>Pathological diagnosis</w:t>
      </w:r>
    </w:p>
    <w:p w14:paraId="78A61F7A" w14:textId="77777777" w:rsidR="00634E94" w:rsidRDefault="00634E94" w:rsidP="00634E94">
      <w:pPr>
        <w:autoSpaceDE w:val="0"/>
        <w:autoSpaceDN w:val="0"/>
        <w:adjustRightInd w:val="0"/>
        <w:spacing w:line="360" w:lineRule="auto"/>
        <w:rPr>
          <w:rFonts w:ascii="Book Antiqua" w:hAnsi="Book Antiqua"/>
          <w:sz w:val="24"/>
        </w:rPr>
      </w:pPr>
      <w:r w:rsidRPr="00C00B86">
        <w:rPr>
          <w:rFonts w:ascii="Book Antiqua" w:hAnsi="Book Antiqua"/>
          <w:sz w:val="24"/>
        </w:rPr>
        <w:t>Pathological examination revealed</w:t>
      </w:r>
      <w:r w:rsidRPr="00C00B86">
        <w:rPr>
          <w:rFonts w:ascii="Book Antiqua" w:hAnsi="Book Antiqua" w:hint="eastAsia"/>
          <w:sz w:val="24"/>
        </w:rPr>
        <w:t xml:space="preserve"> ICC.</w:t>
      </w:r>
    </w:p>
    <w:p w14:paraId="18128070" w14:textId="77777777" w:rsidR="00634E94" w:rsidRPr="00C00B86" w:rsidRDefault="00634E94" w:rsidP="00634E94">
      <w:pPr>
        <w:autoSpaceDE w:val="0"/>
        <w:autoSpaceDN w:val="0"/>
        <w:adjustRightInd w:val="0"/>
        <w:spacing w:line="360" w:lineRule="auto"/>
        <w:rPr>
          <w:rFonts w:ascii="Book Antiqua" w:hAnsi="Book Antiqua"/>
          <w:sz w:val="24"/>
        </w:rPr>
      </w:pPr>
    </w:p>
    <w:p w14:paraId="18D5F892" w14:textId="77777777" w:rsidR="00634E94" w:rsidRPr="00C00B86" w:rsidRDefault="00634E94" w:rsidP="00634E94">
      <w:pPr>
        <w:autoSpaceDE w:val="0"/>
        <w:autoSpaceDN w:val="0"/>
        <w:adjustRightInd w:val="0"/>
        <w:spacing w:line="360" w:lineRule="auto"/>
        <w:rPr>
          <w:rFonts w:ascii="Book Antiqua" w:hAnsi="Book Antiqua"/>
          <w:b/>
          <w:i/>
          <w:sz w:val="24"/>
        </w:rPr>
      </w:pPr>
      <w:r w:rsidRPr="00C00B86">
        <w:rPr>
          <w:rFonts w:ascii="Book Antiqua" w:hAnsi="Book Antiqua"/>
          <w:b/>
          <w:i/>
          <w:sz w:val="24"/>
        </w:rPr>
        <w:t>Treatment</w:t>
      </w:r>
    </w:p>
    <w:p w14:paraId="63ADAF23" w14:textId="77777777" w:rsidR="00634E94" w:rsidRDefault="00634E94" w:rsidP="00634E94">
      <w:pPr>
        <w:spacing w:line="360" w:lineRule="auto"/>
        <w:rPr>
          <w:rFonts w:ascii="Book Antiqua" w:hAnsi="Book Antiqua"/>
          <w:sz w:val="24"/>
        </w:rPr>
      </w:pPr>
      <w:r w:rsidRPr="00C00B86">
        <w:rPr>
          <w:rFonts w:ascii="Book Antiqua" w:hAnsi="Book Antiqua" w:hint="eastAsia"/>
          <w:sz w:val="24"/>
        </w:rPr>
        <w:t>T</w:t>
      </w:r>
      <w:r w:rsidRPr="00C00B86">
        <w:rPr>
          <w:rFonts w:ascii="Book Antiqua" w:hAnsi="Book Antiqua"/>
          <w:sz w:val="24"/>
        </w:rPr>
        <w:t xml:space="preserve">he genomic profile of the patient revealed three somatic mutations, including E545G mutation of the </w:t>
      </w:r>
      <w:r w:rsidRPr="00634E94">
        <w:rPr>
          <w:rFonts w:ascii="Book Antiqua" w:hAnsi="Book Antiqua"/>
          <w:i/>
          <w:sz w:val="24"/>
        </w:rPr>
        <w:t>PIK3CA</w:t>
      </w:r>
      <w:r w:rsidRPr="00C00B86">
        <w:rPr>
          <w:rFonts w:ascii="Book Antiqua" w:hAnsi="Book Antiqua"/>
          <w:sz w:val="24"/>
        </w:rPr>
        <w:t xml:space="preserve"> gene, R132C mutation of the IDH1 gene and c.714+</w:t>
      </w:r>
      <w:r>
        <w:rPr>
          <w:rFonts w:ascii="Book Antiqua" w:hAnsi="Book Antiqua"/>
          <w:sz w:val="24"/>
        </w:rPr>
        <w:t>1G&gt;T mutation of the PBRM1 gene</w:t>
      </w:r>
      <w:r w:rsidRPr="00C00B86">
        <w:rPr>
          <w:rFonts w:ascii="Book Antiqua" w:hAnsi="Book Antiqua" w:hint="eastAsia"/>
          <w:sz w:val="24"/>
        </w:rPr>
        <w:t>.</w:t>
      </w:r>
      <w:r w:rsidRPr="00C00B86">
        <w:rPr>
          <w:rFonts w:ascii="Book Antiqua" w:hAnsi="Book Antiqua"/>
          <w:sz w:val="24"/>
        </w:rPr>
        <w:t xml:space="preserve"> Based on the gene alteration testing report and the clinical trial</w:t>
      </w:r>
      <w:r w:rsidRPr="00C00B86">
        <w:rPr>
          <w:rFonts w:ascii="Book Antiqua" w:hAnsi="Book Antiqua" w:hint="eastAsia"/>
          <w:sz w:val="24"/>
        </w:rPr>
        <w:t xml:space="preserve"> </w:t>
      </w:r>
      <w:r w:rsidRPr="00C00B86">
        <w:rPr>
          <w:rFonts w:ascii="Book Antiqua" w:hAnsi="Book Antiqua"/>
          <w:sz w:val="24"/>
        </w:rPr>
        <w:t xml:space="preserve">studies, the patient received </w:t>
      </w:r>
      <w:proofErr w:type="spellStart"/>
      <w:r w:rsidRPr="00C00B86">
        <w:rPr>
          <w:rFonts w:ascii="Book Antiqua" w:hAnsi="Book Antiqua"/>
          <w:sz w:val="24"/>
        </w:rPr>
        <w:t>everolimus</w:t>
      </w:r>
      <w:proofErr w:type="spellEnd"/>
      <w:r w:rsidRPr="00C00B86">
        <w:rPr>
          <w:rFonts w:ascii="Book Antiqua" w:hAnsi="Book Antiqua"/>
          <w:sz w:val="24"/>
        </w:rPr>
        <w:t xml:space="preserve"> (10 mg orally daily), provided off-label</w:t>
      </w:r>
      <w:r w:rsidRPr="00C00B86">
        <w:rPr>
          <w:rFonts w:ascii="Book Antiqua" w:hAnsi="Book Antiqua" w:hint="eastAsia"/>
          <w:sz w:val="24"/>
        </w:rPr>
        <w:t xml:space="preserve"> </w:t>
      </w:r>
      <w:r w:rsidRPr="00C00B86">
        <w:rPr>
          <w:rFonts w:ascii="Book Antiqua" w:hAnsi="Book Antiqua"/>
          <w:sz w:val="24"/>
        </w:rPr>
        <w:t>with insurance approval</w:t>
      </w:r>
      <w:r w:rsidRPr="00C00B86">
        <w:rPr>
          <w:rFonts w:ascii="Book Antiqua" w:hAnsi="Book Antiqua" w:hint="eastAsia"/>
          <w:sz w:val="24"/>
        </w:rPr>
        <w:t>.</w:t>
      </w:r>
    </w:p>
    <w:p w14:paraId="1924B11A" w14:textId="77777777" w:rsidR="00634E94" w:rsidRDefault="00634E94" w:rsidP="00634E94">
      <w:pPr>
        <w:spacing w:line="360" w:lineRule="auto"/>
        <w:rPr>
          <w:rFonts w:ascii="Book Antiqua" w:hAnsi="Book Antiqua"/>
          <w:b/>
          <w:sz w:val="24"/>
        </w:rPr>
      </w:pPr>
      <w:bookmarkStart w:id="55" w:name="OLE_LINK47"/>
    </w:p>
    <w:p w14:paraId="2FAAEEB0" w14:textId="77777777" w:rsidR="00634E94" w:rsidRPr="00C00B86" w:rsidRDefault="00634E94" w:rsidP="00634E94">
      <w:pPr>
        <w:spacing w:line="360" w:lineRule="auto"/>
        <w:rPr>
          <w:rFonts w:ascii="Book Antiqua" w:hAnsi="Book Antiqua"/>
          <w:b/>
          <w:i/>
          <w:sz w:val="24"/>
        </w:rPr>
      </w:pPr>
      <w:r w:rsidRPr="00C00B86">
        <w:rPr>
          <w:rFonts w:ascii="Book Antiqua" w:hAnsi="Book Antiqua"/>
          <w:b/>
          <w:i/>
          <w:sz w:val="24"/>
        </w:rPr>
        <w:t>Term explanation</w:t>
      </w:r>
    </w:p>
    <w:p w14:paraId="4B93B146" w14:textId="77777777" w:rsidR="00634E94" w:rsidRDefault="00634E94" w:rsidP="00634E94">
      <w:pPr>
        <w:spacing w:line="360" w:lineRule="auto"/>
        <w:rPr>
          <w:rFonts w:ascii="Book Antiqua" w:hAnsi="Book Antiqua"/>
          <w:sz w:val="24"/>
        </w:rPr>
      </w:pPr>
      <w:r w:rsidRPr="00C00B86">
        <w:rPr>
          <w:rFonts w:ascii="Book Antiqua" w:hAnsi="Book Antiqua"/>
          <w:sz w:val="24"/>
        </w:rPr>
        <w:t xml:space="preserve">The </w:t>
      </w:r>
      <w:proofErr w:type="spellStart"/>
      <w:r w:rsidRPr="00C00B86">
        <w:rPr>
          <w:rFonts w:ascii="Book Antiqua" w:hAnsi="Book Antiqua"/>
          <w:sz w:val="24"/>
        </w:rPr>
        <w:t>mTOR</w:t>
      </w:r>
      <w:proofErr w:type="spellEnd"/>
      <w:r w:rsidRPr="00C00B86">
        <w:rPr>
          <w:rFonts w:ascii="Book Antiqua" w:hAnsi="Book Antiqua"/>
          <w:sz w:val="24"/>
        </w:rPr>
        <w:t xml:space="preserve"> inhibitor </w:t>
      </w:r>
      <w:proofErr w:type="spellStart"/>
      <w:r w:rsidRPr="00C00B86">
        <w:rPr>
          <w:rFonts w:ascii="Book Antiqua" w:hAnsi="Book Antiqua"/>
          <w:sz w:val="24"/>
        </w:rPr>
        <w:t>everolimus</w:t>
      </w:r>
      <w:proofErr w:type="spellEnd"/>
      <w:r w:rsidRPr="00C00B86">
        <w:rPr>
          <w:rFonts w:ascii="Book Antiqua" w:hAnsi="Book Antiqua"/>
          <w:sz w:val="24"/>
        </w:rPr>
        <w:t xml:space="preserve"> has been approved by the FDA for the treatment of advanced RCC, </w:t>
      </w:r>
      <w:proofErr w:type="spellStart"/>
      <w:r w:rsidRPr="00C00B86">
        <w:rPr>
          <w:rFonts w:ascii="Book Antiqua" w:hAnsi="Book Antiqua"/>
          <w:sz w:val="24"/>
        </w:rPr>
        <w:t>subependymal</w:t>
      </w:r>
      <w:proofErr w:type="spellEnd"/>
      <w:r w:rsidRPr="00C00B86">
        <w:rPr>
          <w:rFonts w:ascii="Book Antiqua" w:hAnsi="Book Antiqua"/>
          <w:sz w:val="24"/>
        </w:rPr>
        <w:t xml:space="preserve"> giant cell astrocytoma, and </w:t>
      </w:r>
      <w:r w:rsidRPr="00C00B86">
        <w:rPr>
          <w:rFonts w:ascii="Book Antiqua" w:hAnsi="Book Antiqua"/>
          <w:sz w:val="24"/>
        </w:rPr>
        <w:lastRenderedPageBreak/>
        <w:t>progressive neuroendocrine tumors</w:t>
      </w:r>
      <w:r>
        <w:rPr>
          <w:rFonts w:ascii="Book Antiqua" w:hAnsi="Book Antiqua" w:hint="eastAsia"/>
          <w:sz w:val="24"/>
        </w:rPr>
        <w:t xml:space="preserve"> </w:t>
      </w:r>
      <w:r w:rsidRPr="00C00B86">
        <w:rPr>
          <w:rFonts w:ascii="Book Antiqua" w:hAnsi="Book Antiqua"/>
          <w:sz w:val="24"/>
        </w:rPr>
        <w:t xml:space="preserve">of pancreatic origin as monotherapy, and of advanced hormone receptor-positive, HER2-negative breast cancer in combination with </w:t>
      </w:r>
      <w:proofErr w:type="spellStart"/>
      <w:r w:rsidRPr="00C00B86">
        <w:rPr>
          <w:rFonts w:ascii="Book Antiqua" w:hAnsi="Book Antiqua"/>
          <w:sz w:val="24"/>
        </w:rPr>
        <w:t>exemestane</w:t>
      </w:r>
      <w:proofErr w:type="spellEnd"/>
      <w:r w:rsidRPr="00C00B86">
        <w:rPr>
          <w:rFonts w:ascii="Book Antiqua" w:hAnsi="Book Antiqua"/>
          <w:sz w:val="24"/>
        </w:rPr>
        <w:t>.</w:t>
      </w:r>
      <w:r w:rsidRPr="00C00B86">
        <w:t xml:space="preserve"> </w:t>
      </w:r>
      <w:r w:rsidRPr="00C00B86">
        <w:rPr>
          <w:rFonts w:ascii="Book Antiqua" w:hAnsi="Book Antiqua"/>
          <w:sz w:val="24"/>
        </w:rPr>
        <w:t xml:space="preserve">To the best of our knowledge, this is the first clinical case report in the literature of an ICC patient with PIK3CA mutation deriving benefit from </w:t>
      </w:r>
      <w:proofErr w:type="spellStart"/>
      <w:r w:rsidRPr="00C00B86">
        <w:rPr>
          <w:rFonts w:ascii="Book Antiqua" w:hAnsi="Book Antiqua"/>
          <w:sz w:val="24"/>
        </w:rPr>
        <w:t>everolimus</w:t>
      </w:r>
      <w:proofErr w:type="spellEnd"/>
      <w:r w:rsidRPr="00C00B86">
        <w:rPr>
          <w:rFonts w:ascii="Book Antiqua" w:hAnsi="Book Antiqua"/>
          <w:sz w:val="24"/>
        </w:rPr>
        <w:t xml:space="preserve"> treatment.</w:t>
      </w:r>
    </w:p>
    <w:p w14:paraId="7C04B460" w14:textId="77777777" w:rsidR="00634E94" w:rsidRPr="00C00B86" w:rsidRDefault="00634E94" w:rsidP="00634E94">
      <w:pPr>
        <w:spacing w:line="360" w:lineRule="auto"/>
        <w:rPr>
          <w:rFonts w:ascii="Book Antiqua" w:hAnsi="Book Antiqua"/>
          <w:sz w:val="24"/>
        </w:rPr>
      </w:pPr>
    </w:p>
    <w:p w14:paraId="5B88C0EF" w14:textId="77777777" w:rsidR="00634E94" w:rsidRPr="00C00B86" w:rsidRDefault="00634E94" w:rsidP="00634E94">
      <w:pPr>
        <w:spacing w:line="360" w:lineRule="auto"/>
        <w:rPr>
          <w:rFonts w:ascii="Book Antiqua" w:hAnsi="Book Antiqua"/>
          <w:b/>
          <w:i/>
          <w:sz w:val="24"/>
        </w:rPr>
      </w:pPr>
      <w:r w:rsidRPr="00C00B86">
        <w:rPr>
          <w:rFonts w:ascii="Book Antiqua" w:hAnsi="Book Antiqua"/>
          <w:b/>
          <w:i/>
          <w:sz w:val="24"/>
        </w:rPr>
        <w:t>Experiences and lessons</w:t>
      </w:r>
    </w:p>
    <w:p w14:paraId="285E669E" w14:textId="77777777" w:rsidR="00634E94" w:rsidRDefault="00634E94" w:rsidP="00634E94">
      <w:pPr>
        <w:spacing w:line="360" w:lineRule="auto"/>
        <w:rPr>
          <w:rFonts w:ascii="Book Antiqua" w:hAnsi="Book Antiqua"/>
          <w:sz w:val="24"/>
        </w:rPr>
      </w:pPr>
      <w:r w:rsidRPr="00C00B86">
        <w:rPr>
          <w:rFonts w:ascii="Book Antiqua" w:hAnsi="Book Antiqua"/>
          <w:sz w:val="24"/>
        </w:rPr>
        <w:t xml:space="preserve">Results observed in this case encourage further research on the activity of </w:t>
      </w:r>
      <w:proofErr w:type="spellStart"/>
      <w:r w:rsidRPr="00C00B86">
        <w:rPr>
          <w:rFonts w:ascii="Book Antiqua" w:hAnsi="Book Antiqua"/>
          <w:sz w:val="24"/>
        </w:rPr>
        <w:t>everolimus</w:t>
      </w:r>
      <w:proofErr w:type="spellEnd"/>
      <w:r w:rsidRPr="00C00B86">
        <w:rPr>
          <w:rFonts w:ascii="Book Antiqua" w:hAnsi="Book Antiqua"/>
          <w:sz w:val="24"/>
        </w:rPr>
        <w:t xml:space="preserve"> in ICC, based on the presence of PIK3CA mutation. This could lead to a selection of ICC patients to be treated with this drug, and could help identify a novel treatment strategy for PIK3CA-mutated ICC patients.</w:t>
      </w:r>
    </w:p>
    <w:p w14:paraId="4893946A" w14:textId="77777777" w:rsidR="00634E94" w:rsidRPr="00C00B86" w:rsidRDefault="00634E94" w:rsidP="00634E94">
      <w:pPr>
        <w:spacing w:line="360" w:lineRule="auto"/>
        <w:rPr>
          <w:rFonts w:ascii="Book Antiqua" w:hAnsi="Book Antiqua"/>
          <w:sz w:val="24"/>
        </w:rPr>
      </w:pPr>
    </w:p>
    <w:p w14:paraId="60B17841" w14:textId="77777777" w:rsidR="00634E94" w:rsidRPr="00C00B86" w:rsidRDefault="00634E94" w:rsidP="00634E94">
      <w:pPr>
        <w:spacing w:line="360" w:lineRule="auto"/>
        <w:rPr>
          <w:rFonts w:ascii="Book Antiqua" w:hAnsi="Book Antiqua"/>
          <w:b/>
          <w:i/>
          <w:sz w:val="24"/>
        </w:rPr>
      </w:pPr>
      <w:r w:rsidRPr="00C00B86">
        <w:rPr>
          <w:rFonts w:ascii="Book Antiqua" w:hAnsi="Book Antiqua"/>
          <w:b/>
          <w:i/>
          <w:sz w:val="24"/>
        </w:rPr>
        <w:t>Peer-review</w:t>
      </w:r>
    </w:p>
    <w:p w14:paraId="135F35F9" w14:textId="1C88A1C6" w:rsidR="00634E94" w:rsidRPr="00C00B86" w:rsidRDefault="00634E94" w:rsidP="00634E94">
      <w:pPr>
        <w:spacing w:line="360" w:lineRule="auto"/>
        <w:rPr>
          <w:rFonts w:ascii="Book Antiqua" w:hAnsi="Book Antiqua"/>
          <w:sz w:val="24"/>
        </w:rPr>
      </w:pPr>
      <w:proofErr w:type="gramStart"/>
      <w:r w:rsidRPr="00C00B86">
        <w:rPr>
          <w:rFonts w:ascii="Book Antiqua" w:hAnsi="Book Antiqua"/>
          <w:sz w:val="24"/>
        </w:rPr>
        <w:t>Very interesting case report.</w:t>
      </w:r>
      <w:proofErr w:type="gramEnd"/>
      <w:r w:rsidRPr="00C00B86">
        <w:rPr>
          <w:rFonts w:ascii="Book Antiqua" w:hAnsi="Book Antiqua"/>
          <w:sz w:val="24"/>
        </w:rPr>
        <w:t xml:space="preserve"> In this study, the authors reported a stage IV ICC patient harboring a PIK3CA mutation responded well to </w:t>
      </w:r>
      <w:proofErr w:type="spellStart"/>
      <w:r w:rsidRPr="00C00B86">
        <w:rPr>
          <w:rFonts w:ascii="Book Antiqua" w:hAnsi="Book Antiqua"/>
          <w:sz w:val="24"/>
        </w:rPr>
        <w:t>mTOR</w:t>
      </w:r>
      <w:proofErr w:type="spellEnd"/>
      <w:r w:rsidRPr="00C00B86">
        <w:rPr>
          <w:rFonts w:ascii="Book Antiqua" w:hAnsi="Book Antiqua"/>
          <w:sz w:val="24"/>
        </w:rPr>
        <w:t xml:space="preserve"> inhibitor </w:t>
      </w:r>
      <w:proofErr w:type="spellStart"/>
      <w:r w:rsidRPr="00C00B86">
        <w:rPr>
          <w:rFonts w:ascii="Book Antiqua" w:hAnsi="Book Antiqua"/>
          <w:sz w:val="24"/>
        </w:rPr>
        <w:t>everolimus</w:t>
      </w:r>
      <w:proofErr w:type="spellEnd"/>
      <w:r w:rsidRPr="00C00B86">
        <w:rPr>
          <w:rFonts w:ascii="Book Antiqua" w:hAnsi="Book Antiqua"/>
          <w:sz w:val="24"/>
        </w:rPr>
        <w:t xml:space="preserve">. </w:t>
      </w:r>
    </w:p>
    <w:bookmarkEnd w:id="55"/>
    <w:p w14:paraId="427F8845" w14:textId="77777777" w:rsidR="00364E5C" w:rsidRPr="00364E5C" w:rsidRDefault="00364E5C">
      <w:pPr>
        <w:widowControl/>
        <w:jc w:val="left"/>
        <w:rPr>
          <w:rFonts w:ascii="Book Antiqua" w:hAnsi="Book Antiqua" w:cs="Times New Roman"/>
          <w:b/>
          <w:sz w:val="24"/>
          <w:szCs w:val="24"/>
        </w:rPr>
      </w:pPr>
      <w:r w:rsidRPr="00364E5C">
        <w:rPr>
          <w:rFonts w:ascii="Book Antiqua" w:hAnsi="Book Antiqua" w:cs="Times New Roman"/>
          <w:b/>
          <w:sz w:val="24"/>
          <w:szCs w:val="24"/>
        </w:rPr>
        <w:br w:type="page"/>
      </w:r>
    </w:p>
    <w:p w14:paraId="44EA93FB" w14:textId="5B8CC572" w:rsidR="00F54AF7" w:rsidRPr="00364E5C" w:rsidRDefault="00677933" w:rsidP="00364E5C">
      <w:pPr>
        <w:autoSpaceDE w:val="0"/>
        <w:autoSpaceDN w:val="0"/>
        <w:adjustRightInd w:val="0"/>
        <w:spacing w:line="360" w:lineRule="auto"/>
        <w:rPr>
          <w:rFonts w:ascii="Book Antiqua" w:hAnsi="Book Antiqua" w:cs="Times New Roman"/>
          <w:b/>
          <w:sz w:val="24"/>
          <w:szCs w:val="24"/>
        </w:rPr>
      </w:pPr>
      <w:r w:rsidRPr="00364E5C">
        <w:rPr>
          <w:rFonts w:ascii="Book Antiqua" w:hAnsi="Book Antiqua" w:cs="Times New Roman"/>
          <w:b/>
          <w:sz w:val="24"/>
          <w:szCs w:val="24"/>
        </w:rPr>
        <w:lastRenderedPageBreak/>
        <w:t>REFERENCES</w:t>
      </w:r>
    </w:p>
    <w:p w14:paraId="33BD30AD"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1 </w:t>
      </w:r>
      <w:proofErr w:type="spellStart"/>
      <w:r w:rsidRPr="00364E5C">
        <w:rPr>
          <w:rFonts w:ascii="Book Antiqua" w:eastAsia="宋体" w:hAnsi="Book Antiqua" w:cs="宋体"/>
          <w:b/>
          <w:bCs/>
          <w:kern w:val="0"/>
          <w:sz w:val="24"/>
          <w:szCs w:val="24"/>
        </w:rPr>
        <w:t>Blechacz</w:t>
      </w:r>
      <w:proofErr w:type="spellEnd"/>
      <w:r w:rsidRPr="00364E5C">
        <w:rPr>
          <w:rFonts w:ascii="Book Antiqua" w:eastAsia="宋体" w:hAnsi="Book Antiqua" w:cs="宋体"/>
          <w:b/>
          <w:bCs/>
          <w:kern w:val="0"/>
          <w:sz w:val="24"/>
          <w:szCs w:val="24"/>
        </w:rPr>
        <w:t xml:space="preserve"> B</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Komuta</w:t>
      </w:r>
      <w:proofErr w:type="spellEnd"/>
      <w:r w:rsidRPr="00364E5C">
        <w:rPr>
          <w:rFonts w:ascii="Book Antiqua" w:eastAsia="宋体" w:hAnsi="Book Antiqua" w:cs="宋体"/>
          <w:kern w:val="0"/>
          <w:sz w:val="24"/>
          <w:szCs w:val="24"/>
        </w:rPr>
        <w:t xml:space="preserve"> M, </w:t>
      </w:r>
      <w:proofErr w:type="spellStart"/>
      <w:r w:rsidRPr="00364E5C">
        <w:rPr>
          <w:rFonts w:ascii="Book Antiqua" w:eastAsia="宋体" w:hAnsi="Book Antiqua" w:cs="宋体"/>
          <w:kern w:val="0"/>
          <w:sz w:val="24"/>
          <w:szCs w:val="24"/>
        </w:rPr>
        <w:t>Roskams</w:t>
      </w:r>
      <w:proofErr w:type="spellEnd"/>
      <w:r w:rsidRPr="00364E5C">
        <w:rPr>
          <w:rFonts w:ascii="Book Antiqua" w:eastAsia="宋体" w:hAnsi="Book Antiqua" w:cs="宋体"/>
          <w:kern w:val="0"/>
          <w:sz w:val="24"/>
          <w:szCs w:val="24"/>
        </w:rPr>
        <w:t xml:space="preserve"> T, Gores GJ. </w:t>
      </w:r>
      <w:proofErr w:type="gramStart"/>
      <w:r w:rsidRPr="00364E5C">
        <w:rPr>
          <w:rFonts w:ascii="Book Antiqua" w:eastAsia="宋体" w:hAnsi="Book Antiqua" w:cs="宋体"/>
          <w:kern w:val="0"/>
          <w:sz w:val="24"/>
          <w:szCs w:val="24"/>
        </w:rPr>
        <w:t>Clinical diagnosis and staging of cholangiocarcinoma.</w:t>
      </w:r>
      <w:proofErr w:type="gramEnd"/>
      <w:r w:rsidRPr="00364E5C">
        <w:rPr>
          <w:rFonts w:ascii="Book Antiqua" w:eastAsia="宋体" w:hAnsi="Book Antiqua" w:cs="宋体"/>
          <w:kern w:val="0"/>
          <w:sz w:val="24"/>
          <w:szCs w:val="24"/>
        </w:rPr>
        <w:t> </w:t>
      </w:r>
      <w:r w:rsidRPr="00364E5C">
        <w:rPr>
          <w:rFonts w:ascii="Book Antiqua" w:eastAsia="宋体" w:hAnsi="Book Antiqua" w:cs="宋体"/>
          <w:i/>
          <w:iCs/>
          <w:kern w:val="0"/>
          <w:sz w:val="24"/>
          <w:szCs w:val="24"/>
        </w:rPr>
        <w:t xml:space="preserve">Nat Rev </w:t>
      </w:r>
      <w:proofErr w:type="spellStart"/>
      <w:r w:rsidRPr="00364E5C">
        <w:rPr>
          <w:rFonts w:ascii="Book Antiqua" w:eastAsia="宋体" w:hAnsi="Book Antiqua" w:cs="宋体"/>
          <w:i/>
          <w:iCs/>
          <w:kern w:val="0"/>
          <w:sz w:val="24"/>
          <w:szCs w:val="24"/>
        </w:rPr>
        <w:t>Gastroenterol</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Hepatol</w:t>
      </w:r>
      <w:proofErr w:type="spellEnd"/>
      <w:r w:rsidRPr="00364E5C">
        <w:rPr>
          <w:rFonts w:ascii="Book Antiqua" w:eastAsia="宋体" w:hAnsi="Book Antiqua" w:cs="宋体"/>
          <w:kern w:val="0"/>
          <w:sz w:val="24"/>
          <w:szCs w:val="24"/>
        </w:rPr>
        <w:t> 2011; </w:t>
      </w:r>
      <w:r w:rsidRPr="00364E5C">
        <w:rPr>
          <w:rFonts w:ascii="Book Antiqua" w:eastAsia="宋体" w:hAnsi="Book Antiqua" w:cs="宋体"/>
          <w:b/>
          <w:bCs/>
          <w:kern w:val="0"/>
          <w:sz w:val="24"/>
          <w:szCs w:val="24"/>
        </w:rPr>
        <w:t>8</w:t>
      </w:r>
      <w:r w:rsidRPr="00364E5C">
        <w:rPr>
          <w:rFonts w:ascii="Book Antiqua" w:eastAsia="宋体" w:hAnsi="Book Antiqua" w:cs="宋体"/>
          <w:kern w:val="0"/>
          <w:sz w:val="24"/>
          <w:szCs w:val="24"/>
        </w:rPr>
        <w:t>: 512-522 [PMID: 21808282 DOI: 10.1038/nrgastro.2011.131]</w:t>
      </w:r>
    </w:p>
    <w:p w14:paraId="7C01315D"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2 </w:t>
      </w:r>
      <w:proofErr w:type="spellStart"/>
      <w:r w:rsidRPr="00364E5C">
        <w:rPr>
          <w:rFonts w:ascii="Book Antiqua" w:eastAsia="宋体" w:hAnsi="Book Antiqua" w:cs="宋体"/>
          <w:b/>
          <w:bCs/>
          <w:kern w:val="0"/>
          <w:sz w:val="24"/>
          <w:szCs w:val="24"/>
        </w:rPr>
        <w:t>Mahadevan</w:t>
      </w:r>
      <w:proofErr w:type="spellEnd"/>
      <w:r w:rsidRPr="00364E5C">
        <w:rPr>
          <w:rFonts w:ascii="Book Antiqua" w:eastAsia="宋体" w:hAnsi="Book Antiqua" w:cs="宋体"/>
          <w:b/>
          <w:bCs/>
          <w:kern w:val="0"/>
          <w:sz w:val="24"/>
          <w:szCs w:val="24"/>
        </w:rPr>
        <w:t xml:space="preserve"> A</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Dagoglu</w:t>
      </w:r>
      <w:proofErr w:type="spellEnd"/>
      <w:r w:rsidRPr="00364E5C">
        <w:rPr>
          <w:rFonts w:ascii="Book Antiqua" w:eastAsia="宋体" w:hAnsi="Book Antiqua" w:cs="宋体"/>
          <w:kern w:val="0"/>
          <w:sz w:val="24"/>
          <w:szCs w:val="24"/>
        </w:rPr>
        <w:t xml:space="preserve"> N, </w:t>
      </w:r>
      <w:proofErr w:type="spellStart"/>
      <w:r w:rsidRPr="00364E5C">
        <w:rPr>
          <w:rFonts w:ascii="Book Antiqua" w:eastAsia="宋体" w:hAnsi="Book Antiqua" w:cs="宋体"/>
          <w:kern w:val="0"/>
          <w:sz w:val="24"/>
          <w:szCs w:val="24"/>
        </w:rPr>
        <w:t>Mancias</w:t>
      </w:r>
      <w:proofErr w:type="spellEnd"/>
      <w:r w:rsidRPr="00364E5C">
        <w:rPr>
          <w:rFonts w:ascii="Book Antiqua" w:eastAsia="宋体" w:hAnsi="Book Antiqua" w:cs="宋体"/>
          <w:kern w:val="0"/>
          <w:sz w:val="24"/>
          <w:szCs w:val="24"/>
        </w:rPr>
        <w:t xml:space="preserve"> J, Raven K, </w:t>
      </w:r>
      <w:proofErr w:type="spellStart"/>
      <w:r w:rsidRPr="00364E5C">
        <w:rPr>
          <w:rFonts w:ascii="Book Antiqua" w:eastAsia="宋体" w:hAnsi="Book Antiqua" w:cs="宋体"/>
          <w:kern w:val="0"/>
          <w:sz w:val="24"/>
          <w:szCs w:val="24"/>
        </w:rPr>
        <w:t>Khwaja</w:t>
      </w:r>
      <w:proofErr w:type="spellEnd"/>
      <w:r w:rsidRPr="00364E5C">
        <w:rPr>
          <w:rFonts w:ascii="Book Antiqua" w:eastAsia="宋体" w:hAnsi="Book Antiqua" w:cs="宋体"/>
          <w:kern w:val="0"/>
          <w:sz w:val="24"/>
          <w:szCs w:val="24"/>
        </w:rPr>
        <w:t xml:space="preserve"> K, Tseng JF, Ng K, </w:t>
      </w:r>
      <w:proofErr w:type="spellStart"/>
      <w:r w:rsidRPr="00364E5C">
        <w:rPr>
          <w:rFonts w:ascii="Book Antiqua" w:eastAsia="宋体" w:hAnsi="Book Antiqua" w:cs="宋体"/>
          <w:kern w:val="0"/>
          <w:sz w:val="24"/>
          <w:szCs w:val="24"/>
        </w:rPr>
        <w:t>Enzinger</w:t>
      </w:r>
      <w:proofErr w:type="spellEnd"/>
      <w:r w:rsidRPr="00364E5C">
        <w:rPr>
          <w:rFonts w:ascii="Book Antiqua" w:eastAsia="宋体" w:hAnsi="Book Antiqua" w:cs="宋体"/>
          <w:kern w:val="0"/>
          <w:sz w:val="24"/>
          <w:szCs w:val="24"/>
        </w:rPr>
        <w:t xml:space="preserve"> P, </w:t>
      </w:r>
      <w:proofErr w:type="spellStart"/>
      <w:r w:rsidRPr="00364E5C">
        <w:rPr>
          <w:rFonts w:ascii="Book Antiqua" w:eastAsia="宋体" w:hAnsi="Book Antiqua" w:cs="宋体"/>
          <w:kern w:val="0"/>
          <w:sz w:val="24"/>
          <w:szCs w:val="24"/>
        </w:rPr>
        <w:t>Miksad</w:t>
      </w:r>
      <w:proofErr w:type="spellEnd"/>
      <w:r w:rsidRPr="00364E5C">
        <w:rPr>
          <w:rFonts w:ascii="Book Antiqua" w:eastAsia="宋体" w:hAnsi="Book Antiqua" w:cs="宋体"/>
          <w:kern w:val="0"/>
          <w:sz w:val="24"/>
          <w:szCs w:val="24"/>
        </w:rPr>
        <w:t xml:space="preserve"> R, Bullock A, </w:t>
      </w:r>
      <w:proofErr w:type="spellStart"/>
      <w:r w:rsidRPr="00364E5C">
        <w:rPr>
          <w:rFonts w:ascii="Book Antiqua" w:eastAsia="宋体" w:hAnsi="Book Antiqua" w:cs="宋体"/>
          <w:kern w:val="0"/>
          <w:sz w:val="24"/>
          <w:szCs w:val="24"/>
        </w:rPr>
        <w:t>Evenson</w:t>
      </w:r>
      <w:proofErr w:type="spellEnd"/>
      <w:r w:rsidRPr="00364E5C">
        <w:rPr>
          <w:rFonts w:ascii="Book Antiqua" w:eastAsia="宋体" w:hAnsi="Book Antiqua" w:cs="宋体"/>
          <w:kern w:val="0"/>
          <w:sz w:val="24"/>
          <w:szCs w:val="24"/>
        </w:rPr>
        <w:t xml:space="preserve"> A. Stereotactic Body Radiotherapy (SBRT) for Intrahepatic and Hilar Cholangiocarcinoma. </w:t>
      </w:r>
      <w:r w:rsidRPr="00364E5C">
        <w:rPr>
          <w:rFonts w:ascii="Book Antiqua" w:eastAsia="宋体" w:hAnsi="Book Antiqua" w:cs="宋体"/>
          <w:i/>
          <w:iCs/>
          <w:kern w:val="0"/>
          <w:sz w:val="24"/>
          <w:szCs w:val="24"/>
        </w:rPr>
        <w:t>J Cancer</w:t>
      </w:r>
      <w:r w:rsidRPr="00364E5C">
        <w:rPr>
          <w:rFonts w:ascii="Book Antiqua" w:eastAsia="宋体" w:hAnsi="Book Antiqua" w:cs="宋体"/>
          <w:kern w:val="0"/>
          <w:sz w:val="24"/>
          <w:szCs w:val="24"/>
        </w:rPr>
        <w:t> 2015; </w:t>
      </w:r>
      <w:r w:rsidRPr="00364E5C">
        <w:rPr>
          <w:rFonts w:ascii="Book Antiqua" w:eastAsia="宋体" w:hAnsi="Book Antiqua" w:cs="宋体"/>
          <w:b/>
          <w:bCs/>
          <w:kern w:val="0"/>
          <w:sz w:val="24"/>
          <w:szCs w:val="24"/>
        </w:rPr>
        <w:t>6</w:t>
      </w:r>
      <w:r w:rsidRPr="00364E5C">
        <w:rPr>
          <w:rFonts w:ascii="Book Antiqua" w:eastAsia="宋体" w:hAnsi="Book Antiqua" w:cs="宋体"/>
          <w:kern w:val="0"/>
          <w:sz w:val="24"/>
          <w:szCs w:val="24"/>
        </w:rPr>
        <w:t>: 1099-1104 [PMID: 26516357 DOI: 10.7150/jca.13032]</w:t>
      </w:r>
    </w:p>
    <w:p w14:paraId="54CFB8CA"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3 </w:t>
      </w:r>
      <w:r w:rsidRPr="00364E5C">
        <w:rPr>
          <w:rFonts w:ascii="Book Antiqua" w:eastAsia="宋体" w:hAnsi="Book Antiqua" w:cs="宋体"/>
          <w:b/>
          <w:bCs/>
          <w:kern w:val="0"/>
          <w:sz w:val="24"/>
          <w:szCs w:val="24"/>
        </w:rPr>
        <w:t>Bridgewater J</w:t>
      </w:r>
      <w:r w:rsidRPr="00364E5C">
        <w:rPr>
          <w:rFonts w:ascii="Book Antiqua" w:eastAsia="宋体" w:hAnsi="Book Antiqua" w:cs="宋体"/>
          <w:kern w:val="0"/>
          <w:sz w:val="24"/>
          <w:szCs w:val="24"/>
        </w:rPr>
        <w:t xml:space="preserve">, Galle PR, Khan SA, </w:t>
      </w:r>
      <w:proofErr w:type="spellStart"/>
      <w:r w:rsidRPr="00364E5C">
        <w:rPr>
          <w:rFonts w:ascii="Book Antiqua" w:eastAsia="宋体" w:hAnsi="Book Antiqua" w:cs="宋体"/>
          <w:kern w:val="0"/>
          <w:sz w:val="24"/>
          <w:szCs w:val="24"/>
        </w:rPr>
        <w:t>Llovet</w:t>
      </w:r>
      <w:proofErr w:type="spellEnd"/>
      <w:r w:rsidRPr="00364E5C">
        <w:rPr>
          <w:rFonts w:ascii="Book Antiqua" w:eastAsia="宋体" w:hAnsi="Book Antiqua" w:cs="宋体"/>
          <w:kern w:val="0"/>
          <w:sz w:val="24"/>
          <w:szCs w:val="24"/>
        </w:rPr>
        <w:t xml:space="preserve"> JM, Park JW, Patel T, </w:t>
      </w:r>
      <w:proofErr w:type="spellStart"/>
      <w:r w:rsidRPr="00364E5C">
        <w:rPr>
          <w:rFonts w:ascii="Book Antiqua" w:eastAsia="宋体" w:hAnsi="Book Antiqua" w:cs="宋体"/>
          <w:kern w:val="0"/>
          <w:sz w:val="24"/>
          <w:szCs w:val="24"/>
        </w:rPr>
        <w:t>Pawlik</w:t>
      </w:r>
      <w:proofErr w:type="spellEnd"/>
      <w:r w:rsidRPr="00364E5C">
        <w:rPr>
          <w:rFonts w:ascii="Book Antiqua" w:eastAsia="宋体" w:hAnsi="Book Antiqua" w:cs="宋体"/>
          <w:kern w:val="0"/>
          <w:sz w:val="24"/>
          <w:szCs w:val="24"/>
        </w:rPr>
        <w:t xml:space="preserve"> TM, Gores GJ. </w:t>
      </w:r>
      <w:proofErr w:type="gramStart"/>
      <w:r w:rsidRPr="00364E5C">
        <w:rPr>
          <w:rFonts w:ascii="Book Antiqua" w:eastAsia="宋体" w:hAnsi="Book Antiqua" w:cs="宋体"/>
          <w:kern w:val="0"/>
          <w:sz w:val="24"/>
          <w:szCs w:val="24"/>
        </w:rPr>
        <w:t>Guidelines for the diagnosis and management of intrahepatic cholangiocarcinoma.</w:t>
      </w:r>
      <w:proofErr w:type="gramEnd"/>
      <w:r w:rsidRPr="00364E5C">
        <w:rPr>
          <w:rFonts w:ascii="Book Antiqua" w:eastAsia="宋体" w:hAnsi="Book Antiqua" w:cs="宋体"/>
          <w:kern w:val="0"/>
          <w:sz w:val="24"/>
          <w:szCs w:val="24"/>
        </w:rPr>
        <w:t> </w:t>
      </w:r>
      <w:r w:rsidRPr="00364E5C">
        <w:rPr>
          <w:rFonts w:ascii="Book Antiqua" w:eastAsia="宋体" w:hAnsi="Book Antiqua" w:cs="宋体"/>
          <w:i/>
          <w:iCs/>
          <w:kern w:val="0"/>
          <w:sz w:val="24"/>
          <w:szCs w:val="24"/>
        </w:rPr>
        <w:t xml:space="preserve">J </w:t>
      </w:r>
      <w:proofErr w:type="spellStart"/>
      <w:r w:rsidRPr="00364E5C">
        <w:rPr>
          <w:rFonts w:ascii="Book Antiqua" w:eastAsia="宋体" w:hAnsi="Book Antiqua" w:cs="宋体"/>
          <w:i/>
          <w:iCs/>
          <w:kern w:val="0"/>
          <w:sz w:val="24"/>
          <w:szCs w:val="24"/>
        </w:rPr>
        <w:t>Hepatol</w:t>
      </w:r>
      <w:proofErr w:type="spellEnd"/>
      <w:r w:rsidRPr="00364E5C">
        <w:rPr>
          <w:rFonts w:ascii="Book Antiqua" w:eastAsia="宋体" w:hAnsi="Book Antiqua" w:cs="宋体"/>
          <w:kern w:val="0"/>
          <w:sz w:val="24"/>
          <w:szCs w:val="24"/>
        </w:rPr>
        <w:t> 2014; </w:t>
      </w:r>
      <w:r w:rsidRPr="00364E5C">
        <w:rPr>
          <w:rFonts w:ascii="Book Antiqua" w:eastAsia="宋体" w:hAnsi="Book Antiqua" w:cs="宋体"/>
          <w:b/>
          <w:bCs/>
          <w:kern w:val="0"/>
          <w:sz w:val="24"/>
          <w:szCs w:val="24"/>
        </w:rPr>
        <w:t>60</w:t>
      </w:r>
      <w:r w:rsidRPr="00364E5C">
        <w:rPr>
          <w:rFonts w:ascii="Book Antiqua" w:eastAsia="宋体" w:hAnsi="Book Antiqua" w:cs="宋体"/>
          <w:kern w:val="0"/>
          <w:sz w:val="24"/>
          <w:szCs w:val="24"/>
        </w:rPr>
        <w:t>: 1268-1289 [PMID: 24681130 DOI: 10.1016/j.jhep.2014.01.021]</w:t>
      </w:r>
    </w:p>
    <w:p w14:paraId="3FF10EE6"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4 </w:t>
      </w:r>
      <w:r w:rsidRPr="00364E5C">
        <w:rPr>
          <w:rFonts w:ascii="Book Antiqua" w:eastAsia="宋体" w:hAnsi="Book Antiqua" w:cs="宋体"/>
          <w:b/>
          <w:bCs/>
          <w:kern w:val="0"/>
          <w:sz w:val="24"/>
          <w:szCs w:val="24"/>
        </w:rPr>
        <w:t>de Jong MC</w:t>
      </w:r>
      <w:r w:rsidRPr="00364E5C">
        <w:rPr>
          <w:rFonts w:ascii="Book Antiqua" w:eastAsia="宋体" w:hAnsi="Book Antiqua" w:cs="宋体"/>
          <w:kern w:val="0"/>
          <w:sz w:val="24"/>
          <w:szCs w:val="24"/>
        </w:rPr>
        <w:t xml:space="preserve">, Nathan H, </w:t>
      </w:r>
      <w:proofErr w:type="spellStart"/>
      <w:r w:rsidRPr="00364E5C">
        <w:rPr>
          <w:rFonts w:ascii="Book Antiqua" w:eastAsia="宋体" w:hAnsi="Book Antiqua" w:cs="宋体"/>
          <w:kern w:val="0"/>
          <w:sz w:val="24"/>
          <w:szCs w:val="24"/>
        </w:rPr>
        <w:t>Sotiropoulos</w:t>
      </w:r>
      <w:proofErr w:type="spellEnd"/>
      <w:r w:rsidRPr="00364E5C">
        <w:rPr>
          <w:rFonts w:ascii="Book Antiqua" w:eastAsia="宋体" w:hAnsi="Book Antiqua" w:cs="宋体"/>
          <w:kern w:val="0"/>
          <w:sz w:val="24"/>
          <w:szCs w:val="24"/>
        </w:rPr>
        <w:t xml:space="preserve"> GC, Paul A, </w:t>
      </w:r>
      <w:proofErr w:type="spellStart"/>
      <w:r w:rsidRPr="00364E5C">
        <w:rPr>
          <w:rFonts w:ascii="Book Antiqua" w:eastAsia="宋体" w:hAnsi="Book Antiqua" w:cs="宋体"/>
          <w:kern w:val="0"/>
          <w:sz w:val="24"/>
          <w:szCs w:val="24"/>
        </w:rPr>
        <w:t>Alexandrescu</w:t>
      </w:r>
      <w:proofErr w:type="spellEnd"/>
      <w:r w:rsidRPr="00364E5C">
        <w:rPr>
          <w:rFonts w:ascii="Book Antiqua" w:eastAsia="宋体" w:hAnsi="Book Antiqua" w:cs="宋体"/>
          <w:kern w:val="0"/>
          <w:sz w:val="24"/>
          <w:szCs w:val="24"/>
        </w:rPr>
        <w:t xml:space="preserve"> S, Marques H, </w:t>
      </w:r>
      <w:proofErr w:type="spellStart"/>
      <w:r w:rsidRPr="00364E5C">
        <w:rPr>
          <w:rFonts w:ascii="Book Antiqua" w:eastAsia="宋体" w:hAnsi="Book Antiqua" w:cs="宋体"/>
          <w:kern w:val="0"/>
          <w:sz w:val="24"/>
          <w:szCs w:val="24"/>
        </w:rPr>
        <w:t>Pulitano</w:t>
      </w:r>
      <w:proofErr w:type="spellEnd"/>
      <w:r w:rsidRPr="00364E5C">
        <w:rPr>
          <w:rFonts w:ascii="Book Antiqua" w:eastAsia="宋体" w:hAnsi="Book Antiqua" w:cs="宋体"/>
          <w:kern w:val="0"/>
          <w:sz w:val="24"/>
          <w:szCs w:val="24"/>
        </w:rPr>
        <w:t xml:space="preserve"> C, Barroso E, Clary BM, </w:t>
      </w:r>
      <w:proofErr w:type="spellStart"/>
      <w:r w:rsidRPr="00364E5C">
        <w:rPr>
          <w:rFonts w:ascii="Book Antiqua" w:eastAsia="宋体" w:hAnsi="Book Antiqua" w:cs="宋体"/>
          <w:kern w:val="0"/>
          <w:sz w:val="24"/>
          <w:szCs w:val="24"/>
        </w:rPr>
        <w:t>Aldrighetti</w:t>
      </w:r>
      <w:proofErr w:type="spellEnd"/>
      <w:r w:rsidRPr="00364E5C">
        <w:rPr>
          <w:rFonts w:ascii="Book Antiqua" w:eastAsia="宋体" w:hAnsi="Book Antiqua" w:cs="宋体"/>
          <w:kern w:val="0"/>
          <w:sz w:val="24"/>
          <w:szCs w:val="24"/>
        </w:rPr>
        <w:t xml:space="preserve"> L, </w:t>
      </w:r>
      <w:proofErr w:type="spellStart"/>
      <w:r w:rsidRPr="00364E5C">
        <w:rPr>
          <w:rFonts w:ascii="Book Antiqua" w:eastAsia="宋体" w:hAnsi="Book Antiqua" w:cs="宋体"/>
          <w:kern w:val="0"/>
          <w:sz w:val="24"/>
          <w:szCs w:val="24"/>
        </w:rPr>
        <w:t>Ferrone</w:t>
      </w:r>
      <w:proofErr w:type="spellEnd"/>
      <w:r w:rsidRPr="00364E5C">
        <w:rPr>
          <w:rFonts w:ascii="Book Antiqua" w:eastAsia="宋体" w:hAnsi="Book Antiqua" w:cs="宋体"/>
          <w:kern w:val="0"/>
          <w:sz w:val="24"/>
          <w:szCs w:val="24"/>
        </w:rPr>
        <w:t xml:space="preserve"> CR, Zhu AX, Bauer TW, Walters DM, </w:t>
      </w:r>
      <w:proofErr w:type="spellStart"/>
      <w:r w:rsidRPr="00364E5C">
        <w:rPr>
          <w:rFonts w:ascii="Book Antiqua" w:eastAsia="宋体" w:hAnsi="Book Antiqua" w:cs="宋体"/>
          <w:kern w:val="0"/>
          <w:sz w:val="24"/>
          <w:szCs w:val="24"/>
        </w:rPr>
        <w:t>Gamblin</w:t>
      </w:r>
      <w:proofErr w:type="spellEnd"/>
      <w:r w:rsidRPr="00364E5C">
        <w:rPr>
          <w:rFonts w:ascii="Book Antiqua" w:eastAsia="宋体" w:hAnsi="Book Antiqua" w:cs="宋体"/>
          <w:kern w:val="0"/>
          <w:sz w:val="24"/>
          <w:szCs w:val="24"/>
        </w:rPr>
        <w:t xml:space="preserve"> TC, Nguyen KT, Turley R, </w:t>
      </w:r>
      <w:proofErr w:type="spellStart"/>
      <w:r w:rsidRPr="00364E5C">
        <w:rPr>
          <w:rFonts w:ascii="Book Antiqua" w:eastAsia="宋体" w:hAnsi="Book Antiqua" w:cs="宋体"/>
          <w:kern w:val="0"/>
          <w:sz w:val="24"/>
          <w:szCs w:val="24"/>
        </w:rPr>
        <w:t>Popescu</w:t>
      </w:r>
      <w:proofErr w:type="spellEnd"/>
      <w:r w:rsidRPr="00364E5C">
        <w:rPr>
          <w:rFonts w:ascii="Book Antiqua" w:eastAsia="宋体" w:hAnsi="Book Antiqua" w:cs="宋体"/>
          <w:kern w:val="0"/>
          <w:sz w:val="24"/>
          <w:szCs w:val="24"/>
        </w:rPr>
        <w:t xml:space="preserve"> I, Hubert C, Meyer S, </w:t>
      </w:r>
      <w:proofErr w:type="spellStart"/>
      <w:r w:rsidRPr="00364E5C">
        <w:rPr>
          <w:rFonts w:ascii="Book Antiqua" w:eastAsia="宋体" w:hAnsi="Book Antiqua" w:cs="宋体"/>
          <w:kern w:val="0"/>
          <w:sz w:val="24"/>
          <w:szCs w:val="24"/>
        </w:rPr>
        <w:t>Schulick</w:t>
      </w:r>
      <w:proofErr w:type="spellEnd"/>
      <w:r w:rsidRPr="00364E5C">
        <w:rPr>
          <w:rFonts w:ascii="Book Antiqua" w:eastAsia="宋体" w:hAnsi="Book Antiqua" w:cs="宋体"/>
          <w:kern w:val="0"/>
          <w:sz w:val="24"/>
          <w:szCs w:val="24"/>
        </w:rPr>
        <w:t xml:space="preserve"> RD, </w:t>
      </w:r>
      <w:proofErr w:type="spellStart"/>
      <w:r w:rsidRPr="00364E5C">
        <w:rPr>
          <w:rFonts w:ascii="Book Antiqua" w:eastAsia="宋体" w:hAnsi="Book Antiqua" w:cs="宋体"/>
          <w:kern w:val="0"/>
          <w:sz w:val="24"/>
          <w:szCs w:val="24"/>
        </w:rPr>
        <w:t>Choti</w:t>
      </w:r>
      <w:proofErr w:type="spellEnd"/>
      <w:r w:rsidRPr="00364E5C">
        <w:rPr>
          <w:rFonts w:ascii="Book Antiqua" w:eastAsia="宋体" w:hAnsi="Book Antiqua" w:cs="宋体"/>
          <w:kern w:val="0"/>
          <w:sz w:val="24"/>
          <w:szCs w:val="24"/>
        </w:rPr>
        <w:t xml:space="preserve"> MA, Gigot JF, </w:t>
      </w:r>
      <w:proofErr w:type="spellStart"/>
      <w:r w:rsidRPr="00364E5C">
        <w:rPr>
          <w:rFonts w:ascii="Book Antiqua" w:eastAsia="宋体" w:hAnsi="Book Antiqua" w:cs="宋体"/>
          <w:kern w:val="0"/>
          <w:sz w:val="24"/>
          <w:szCs w:val="24"/>
        </w:rPr>
        <w:t>Mentha</w:t>
      </w:r>
      <w:proofErr w:type="spellEnd"/>
      <w:r w:rsidRPr="00364E5C">
        <w:rPr>
          <w:rFonts w:ascii="Book Antiqua" w:eastAsia="宋体" w:hAnsi="Book Antiqua" w:cs="宋体"/>
          <w:kern w:val="0"/>
          <w:sz w:val="24"/>
          <w:szCs w:val="24"/>
        </w:rPr>
        <w:t xml:space="preserve"> G, </w:t>
      </w:r>
      <w:proofErr w:type="spellStart"/>
      <w:r w:rsidRPr="00364E5C">
        <w:rPr>
          <w:rFonts w:ascii="Book Antiqua" w:eastAsia="宋体" w:hAnsi="Book Antiqua" w:cs="宋体"/>
          <w:kern w:val="0"/>
          <w:sz w:val="24"/>
          <w:szCs w:val="24"/>
        </w:rPr>
        <w:t>Pawlik</w:t>
      </w:r>
      <w:proofErr w:type="spellEnd"/>
      <w:r w:rsidRPr="00364E5C">
        <w:rPr>
          <w:rFonts w:ascii="Book Antiqua" w:eastAsia="宋体" w:hAnsi="Book Antiqua" w:cs="宋体"/>
          <w:kern w:val="0"/>
          <w:sz w:val="24"/>
          <w:szCs w:val="24"/>
        </w:rPr>
        <w:t xml:space="preserve"> TM. Intrahepatic cholangiocarcinoma: an international multi-institutional analysis of prognostic factors and lymph node assessment. </w:t>
      </w:r>
      <w:r w:rsidRPr="00364E5C">
        <w:rPr>
          <w:rFonts w:ascii="Book Antiqua" w:eastAsia="宋体" w:hAnsi="Book Antiqua" w:cs="宋体"/>
          <w:i/>
          <w:iCs/>
          <w:kern w:val="0"/>
          <w:sz w:val="24"/>
          <w:szCs w:val="24"/>
        </w:rPr>
        <w:t xml:space="preserve">J </w:t>
      </w:r>
      <w:proofErr w:type="spellStart"/>
      <w:r w:rsidRPr="00364E5C">
        <w:rPr>
          <w:rFonts w:ascii="Book Antiqua" w:eastAsia="宋体" w:hAnsi="Book Antiqua" w:cs="宋体"/>
          <w:i/>
          <w:iCs/>
          <w:kern w:val="0"/>
          <w:sz w:val="24"/>
          <w:szCs w:val="24"/>
        </w:rPr>
        <w:t>Clin</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Oncol</w:t>
      </w:r>
      <w:proofErr w:type="spellEnd"/>
      <w:r w:rsidRPr="00364E5C">
        <w:rPr>
          <w:rFonts w:ascii="Book Antiqua" w:eastAsia="宋体" w:hAnsi="Book Antiqua" w:cs="宋体"/>
          <w:kern w:val="0"/>
          <w:sz w:val="24"/>
          <w:szCs w:val="24"/>
        </w:rPr>
        <w:t> 2011; </w:t>
      </w:r>
      <w:r w:rsidRPr="00364E5C">
        <w:rPr>
          <w:rFonts w:ascii="Book Antiqua" w:eastAsia="宋体" w:hAnsi="Book Antiqua" w:cs="宋体"/>
          <w:b/>
          <w:bCs/>
          <w:kern w:val="0"/>
          <w:sz w:val="24"/>
          <w:szCs w:val="24"/>
        </w:rPr>
        <w:t>29</w:t>
      </w:r>
      <w:r w:rsidRPr="00364E5C">
        <w:rPr>
          <w:rFonts w:ascii="Book Antiqua" w:eastAsia="宋体" w:hAnsi="Book Antiqua" w:cs="宋体"/>
          <w:kern w:val="0"/>
          <w:sz w:val="24"/>
          <w:szCs w:val="24"/>
        </w:rPr>
        <w:t>: 3140-3145 [PMID: 21730269 DOI: 10.1200/JCO.2011.35.6519]</w:t>
      </w:r>
    </w:p>
    <w:p w14:paraId="1DD56E84"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5 </w:t>
      </w:r>
      <w:r w:rsidRPr="00364E5C">
        <w:rPr>
          <w:rFonts w:ascii="Book Antiqua" w:eastAsia="宋体" w:hAnsi="Book Antiqua" w:cs="宋体"/>
          <w:b/>
          <w:bCs/>
          <w:kern w:val="0"/>
          <w:sz w:val="24"/>
          <w:szCs w:val="24"/>
        </w:rPr>
        <w:t>Valle J</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Wasan</w:t>
      </w:r>
      <w:proofErr w:type="spellEnd"/>
      <w:r w:rsidRPr="00364E5C">
        <w:rPr>
          <w:rFonts w:ascii="Book Antiqua" w:eastAsia="宋体" w:hAnsi="Book Antiqua" w:cs="宋体"/>
          <w:kern w:val="0"/>
          <w:sz w:val="24"/>
          <w:szCs w:val="24"/>
        </w:rPr>
        <w:t xml:space="preserve"> H, Palmer DH, Cunningham D, </w:t>
      </w:r>
      <w:proofErr w:type="spellStart"/>
      <w:r w:rsidRPr="00364E5C">
        <w:rPr>
          <w:rFonts w:ascii="Book Antiqua" w:eastAsia="宋体" w:hAnsi="Book Antiqua" w:cs="宋体"/>
          <w:kern w:val="0"/>
          <w:sz w:val="24"/>
          <w:szCs w:val="24"/>
        </w:rPr>
        <w:t>Anthoney</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Maraveyas</w:t>
      </w:r>
      <w:proofErr w:type="spellEnd"/>
      <w:r w:rsidRPr="00364E5C">
        <w:rPr>
          <w:rFonts w:ascii="Book Antiqua" w:eastAsia="宋体" w:hAnsi="Book Antiqua" w:cs="宋体"/>
          <w:kern w:val="0"/>
          <w:sz w:val="24"/>
          <w:szCs w:val="24"/>
        </w:rPr>
        <w:t xml:space="preserve"> A, Madhusudan S, </w:t>
      </w:r>
      <w:proofErr w:type="spellStart"/>
      <w:r w:rsidRPr="00364E5C">
        <w:rPr>
          <w:rFonts w:ascii="Book Antiqua" w:eastAsia="宋体" w:hAnsi="Book Antiqua" w:cs="宋体"/>
          <w:kern w:val="0"/>
          <w:sz w:val="24"/>
          <w:szCs w:val="24"/>
        </w:rPr>
        <w:t>Iveson</w:t>
      </w:r>
      <w:proofErr w:type="spellEnd"/>
      <w:r w:rsidRPr="00364E5C">
        <w:rPr>
          <w:rFonts w:ascii="Book Antiqua" w:eastAsia="宋体" w:hAnsi="Book Antiqua" w:cs="宋体"/>
          <w:kern w:val="0"/>
          <w:sz w:val="24"/>
          <w:szCs w:val="24"/>
        </w:rPr>
        <w:t xml:space="preserve"> T, Hughes S, Pereira SP, </w:t>
      </w:r>
      <w:proofErr w:type="spellStart"/>
      <w:r w:rsidRPr="00364E5C">
        <w:rPr>
          <w:rFonts w:ascii="Book Antiqua" w:eastAsia="宋体" w:hAnsi="Book Antiqua" w:cs="宋体"/>
          <w:kern w:val="0"/>
          <w:sz w:val="24"/>
          <w:szCs w:val="24"/>
        </w:rPr>
        <w:t>Roughton</w:t>
      </w:r>
      <w:proofErr w:type="spellEnd"/>
      <w:r w:rsidRPr="00364E5C">
        <w:rPr>
          <w:rFonts w:ascii="Book Antiqua" w:eastAsia="宋体" w:hAnsi="Book Antiqua" w:cs="宋体"/>
          <w:kern w:val="0"/>
          <w:sz w:val="24"/>
          <w:szCs w:val="24"/>
        </w:rPr>
        <w:t xml:space="preserve"> M, Bridgewater J. Cisplatin plus gemcitabine versus gemcitabine for biliary tract cancer. </w:t>
      </w:r>
      <w:r w:rsidRPr="00364E5C">
        <w:rPr>
          <w:rFonts w:ascii="Book Antiqua" w:eastAsia="宋体" w:hAnsi="Book Antiqua" w:cs="宋体"/>
          <w:i/>
          <w:iCs/>
          <w:kern w:val="0"/>
          <w:sz w:val="24"/>
          <w:szCs w:val="24"/>
        </w:rPr>
        <w:t xml:space="preserve">N </w:t>
      </w:r>
      <w:proofErr w:type="spellStart"/>
      <w:r w:rsidRPr="00364E5C">
        <w:rPr>
          <w:rFonts w:ascii="Book Antiqua" w:eastAsia="宋体" w:hAnsi="Book Antiqua" w:cs="宋体"/>
          <w:i/>
          <w:iCs/>
          <w:kern w:val="0"/>
          <w:sz w:val="24"/>
          <w:szCs w:val="24"/>
        </w:rPr>
        <w:t>Engl</w:t>
      </w:r>
      <w:proofErr w:type="spellEnd"/>
      <w:r w:rsidRPr="00364E5C">
        <w:rPr>
          <w:rFonts w:ascii="Book Antiqua" w:eastAsia="宋体" w:hAnsi="Book Antiqua" w:cs="宋体"/>
          <w:i/>
          <w:iCs/>
          <w:kern w:val="0"/>
          <w:sz w:val="24"/>
          <w:szCs w:val="24"/>
        </w:rPr>
        <w:t xml:space="preserve"> J Med</w:t>
      </w:r>
      <w:r w:rsidRPr="00364E5C">
        <w:rPr>
          <w:rFonts w:ascii="Book Antiqua" w:eastAsia="宋体" w:hAnsi="Book Antiqua" w:cs="宋体"/>
          <w:kern w:val="0"/>
          <w:sz w:val="24"/>
          <w:szCs w:val="24"/>
        </w:rPr>
        <w:t> 2010; </w:t>
      </w:r>
      <w:r w:rsidRPr="00364E5C">
        <w:rPr>
          <w:rFonts w:ascii="Book Antiqua" w:eastAsia="宋体" w:hAnsi="Book Antiqua" w:cs="宋体"/>
          <w:b/>
          <w:bCs/>
          <w:kern w:val="0"/>
          <w:sz w:val="24"/>
          <w:szCs w:val="24"/>
        </w:rPr>
        <w:t>362</w:t>
      </w:r>
      <w:r w:rsidRPr="00364E5C">
        <w:rPr>
          <w:rFonts w:ascii="Book Antiqua" w:eastAsia="宋体" w:hAnsi="Book Antiqua" w:cs="宋体"/>
          <w:kern w:val="0"/>
          <w:sz w:val="24"/>
          <w:szCs w:val="24"/>
        </w:rPr>
        <w:t>: 1273-1281 [PMID: 20375404 DOI: 10.1056/NEJMoa0908721]</w:t>
      </w:r>
    </w:p>
    <w:p w14:paraId="1FFD7314"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6 </w:t>
      </w:r>
      <w:proofErr w:type="spellStart"/>
      <w:r w:rsidRPr="00364E5C">
        <w:rPr>
          <w:rFonts w:ascii="Book Antiqua" w:eastAsia="宋体" w:hAnsi="Book Antiqua" w:cs="宋体"/>
          <w:b/>
          <w:bCs/>
          <w:kern w:val="0"/>
          <w:sz w:val="24"/>
          <w:szCs w:val="24"/>
        </w:rPr>
        <w:t>Vogl</w:t>
      </w:r>
      <w:proofErr w:type="spellEnd"/>
      <w:r w:rsidRPr="00364E5C">
        <w:rPr>
          <w:rFonts w:ascii="Book Antiqua" w:eastAsia="宋体" w:hAnsi="Book Antiqua" w:cs="宋体"/>
          <w:b/>
          <w:bCs/>
          <w:kern w:val="0"/>
          <w:sz w:val="24"/>
          <w:szCs w:val="24"/>
        </w:rPr>
        <w:t xml:space="preserve"> TJ</w:t>
      </w:r>
      <w:r w:rsidRPr="00364E5C">
        <w:rPr>
          <w:rFonts w:ascii="Book Antiqua" w:eastAsia="宋体" w:hAnsi="Book Antiqua" w:cs="宋体"/>
          <w:kern w:val="0"/>
          <w:sz w:val="24"/>
          <w:szCs w:val="24"/>
        </w:rPr>
        <w:t xml:space="preserve">, Schwarz W, </w:t>
      </w:r>
      <w:proofErr w:type="spellStart"/>
      <w:r w:rsidRPr="00364E5C">
        <w:rPr>
          <w:rFonts w:ascii="Book Antiqua" w:eastAsia="宋体" w:hAnsi="Book Antiqua" w:cs="宋体"/>
          <w:kern w:val="0"/>
          <w:sz w:val="24"/>
          <w:szCs w:val="24"/>
        </w:rPr>
        <w:t>Eichler</w:t>
      </w:r>
      <w:proofErr w:type="spellEnd"/>
      <w:r w:rsidRPr="00364E5C">
        <w:rPr>
          <w:rFonts w:ascii="Book Antiqua" w:eastAsia="宋体" w:hAnsi="Book Antiqua" w:cs="宋体"/>
          <w:kern w:val="0"/>
          <w:sz w:val="24"/>
          <w:szCs w:val="24"/>
        </w:rPr>
        <w:t xml:space="preserve"> K, </w:t>
      </w:r>
      <w:proofErr w:type="spellStart"/>
      <w:r w:rsidRPr="00364E5C">
        <w:rPr>
          <w:rFonts w:ascii="Book Antiqua" w:eastAsia="宋体" w:hAnsi="Book Antiqua" w:cs="宋体"/>
          <w:kern w:val="0"/>
          <w:sz w:val="24"/>
          <w:szCs w:val="24"/>
        </w:rPr>
        <w:t>Hochmuth</w:t>
      </w:r>
      <w:proofErr w:type="spellEnd"/>
      <w:r w:rsidRPr="00364E5C">
        <w:rPr>
          <w:rFonts w:ascii="Book Antiqua" w:eastAsia="宋体" w:hAnsi="Book Antiqua" w:cs="宋体"/>
          <w:kern w:val="0"/>
          <w:sz w:val="24"/>
          <w:szCs w:val="24"/>
        </w:rPr>
        <w:t xml:space="preserve"> K, </w:t>
      </w:r>
      <w:proofErr w:type="spellStart"/>
      <w:r w:rsidRPr="00364E5C">
        <w:rPr>
          <w:rFonts w:ascii="Book Antiqua" w:eastAsia="宋体" w:hAnsi="Book Antiqua" w:cs="宋体"/>
          <w:kern w:val="0"/>
          <w:sz w:val="24"/>
          <w:szCs w:val="24"/>
        </w:rPr>
        <w:t>Hammerstingl</w:t>
      </w:r>
      <w:proofErr w:type="spellEnd"/>
      <w:r w:rsidRPr="00364E5C">
        <w:rPr>
          <w:rFonts w:ascii="Book Antiqua" w:eastAsia="宋体" w:hAnsi="Book Antiqua" w:cs="宋体"/>
          <w:kern w:val="0"/>
          <w:sz w:val="24"/>
          <w:szCs w:val="24"/>
        </w:rPr>
        <w:t xml:space="preserve"> R, Jacob U, </w:t>
      </w:r>
      <w:proofErr w:type="spellStart"/>
      <w:r w:rsidRPr="00364E5C">
        <w:rPr>
          <w:rFonts w:ascii="Book Antiqua" w:eastAsia="宋体" w:hAnsi="Book Antiqua" w:cs="宋体"/>
          <w:kern w:val="0"/>
          <w:sz w:val="24"/>
          <w:szCs w:val="24"/>
        </w:rPr>
        <w:t>Scheller</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Zangos</w:t>
      </w:r>
      <w:proofErr w:type="spellEnd"/>
      <w:r w:rsidRPr="00364E5C">
        <w:rPr>
          <w:rFonts w:ascii="Book Antiqua" w:eastAsia="宋体" w:hAnsi="Book Antiqua" w:cs="宋体"/>
          <w:kern w:val="0"/>
          <w:sz w:val="24"/>
          <w:szCs w:val="24"/>
        </w:rPr>
        <w:t xml:space="preserve"> S, Heller M. Hepatic </w:t>
      </w:r>
      <w:proofErr w:type="spellStart"/>
      <w:r w:rsidRPr="00364E5C">
        <w:rPr>
          <w:rFonts w:ascii="Book Antiqua" w:eastAsia="宋体" w:hAnsi="Book Antiqua" w:cs="宋体"/>
          <w:kern w:val="0"/>
          <w:sz w:val="24"/>
          <w:szCs w:val="24"/>
        </w:rPr>
        <w:t>intraarterial</w:t>
      </w:r>
      <w:proofErr w:type="spellEnd"/>
      <w:r w:rsidRPr="00364E5C">
        <w:rPr>
          <w:rFonts w:ascii="Book Antiqua" w:eastAsia="宋体" w:hAnsi="Book Antiqua" w:cs="宋体"/>
          <w:kern w:val="0"/>
          <w:sz w:val="24"/>
          <w:szCs w:val="24"/>
        </w:rPr>
        <w:t xml:space="preserve"> chemotherapy with gemcitabine in patients with </w:t>
      </w:r>
      <w:proofErr w:type="spellStart"/>
      <w:r w:rsidRPr="00364E5C">
        <w:rPr>
          <w:rFonts w:ascii="Book Antiqua" w:eastAsia="宋体" w:hAnsi="Book Antiqua" w:cs="宋体"/>
          <w:kern w:val="0"/>
          <w:sz w:val="24"/>
          <w:szCs w:val="24"/>
        </w:rPr>
        <w:t>unresectable</w:t>
      </w:r>
      <w:proofErr w:type="spellEnd"/>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cholangiocarcinomas</w:t>
      </w:r>
      <w:proofErr w:type="spellEnd"/>
      <w:r w:rsidRPr="00364E5C">
        <w:rPr>
          <w:rFonts w:ascii="Book Antiqua" w:eastAsia="宋体" w:hAnsi="Book Antiqua" w:cs="宋体"/>
          <w:kern w:val="0"/>
          <w:sz w:val="24"/>
          <w:szCs w:val="24"/>
        </w:rPr>
        <w:t xml:space="preserve"> and liver metastases of pancreatic cancer: a clinical study on maximum tolerable dose and treatment efficacy. </w:t>
      </w:r>
      <w:r w:rsidRPr="00364E5C">
        <w:rPr>
          <w:rFonts w:ascii="Book Antiqua" w:eastAsia="宋体" w:hAnsi="Book Antiqua" w:cs="宋体"/>
          <w:i/>
          <w:iCs/>
          <w:kern w:val="0"/>
          <w:sz w:val="24"/>
          <w:szCs w:val="24"/>
        </w:rPr>
        <w:t xml:space="preserve">J Cancer Res </w:t>
      </w:r>
      <w:proofErr w:type="spellStart"/>
      <w:r w:rsidRPr="00364E5C">
        <w:rPr>
          <w:rFonts w:ascii="Book Antiqua" w:eastAsia="宋体" w:hAnsi="Book Antiqua" w:cs="宋体"/>
          <w:i/>
          <w:iCs/>
          <w:kern w:val="0"/>
          <w:sz w:val="24"/>
          <w:szCs w:val="24"/>
        </w:rPr>
        <w:t>Clin</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Oncol</w:t>
      </w:r>
      <w:proofErr w:type="spellEnd"/>
      <w:r w:rsidRPr="00364E5C">
        <w:rPr>
          <w:rFonts w:ascii="Book Antiqua" w:eastAsia="宋体" w:hAnsi="Book Antiqua" w:cs="宋体"/>
          <w:kern w:val="0"/>
          <w:sz w:val="24"/>
          <w:szCs w:val="24"/>
        </w:rPr>
        <w:t> 2006; </w:t>
      </w:r>
      <w:r w:rsidRPr="00364E5C">
        <w:rPr>
          <w:rFonts w:ascii="Book Antiqua" w:eastAsia="宋体" w:hAnsi="Book Antiqua" w:cs="宋体"/>
          <w:b/>
          <w:bCs/>
          <w:kern w:val="0"/>
          <w:sz w:val="24"/>
          <w:szCs w:val="24"/>
        </w:rPr>
        <w:t>132</w:t>
      </w:r>
      <w:r w:rsidRPr="00364E5C">
        <w:rPr>
          <w:rFonts w:ascii="Book Antiqua" w:eastAsia="宋体" w:hAnsi="Book Antiqua" w:cs="宋体"/>
          <w:kern w:val="0"/>
          <w:sz w:val="24"/>
          <w:szCs w:val="24"/>
        </w:rPr>
        <w:t>: 745-755 [PMID: 16858591 DOI: 10.1007/s00432-006-0138-0]</w:t>
      </w:r>
    </w:p>
    <w:p w14:paraId="593497C9"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lastRenderedPageBreak/>
        <w:t>7 </w:t>
      </w:r>
      <w:proofErr w:type="spellStart"/>
      <w:r w:rsidRPr="00364E5C">
        <w:rPr>
          <w:rFonts w:ascii="Book Antiqua" w:eastAsia="宋体" w:hAnsi="Book Antiqua" w:cs="宋体"/>
          <w:b/>
          <w:bCs/>
          <w:kern w:val="0"/>
          <w:sz w:val="24"/>
          <w:szCs w:val="24"/>
        </w:rPr>
        <w:t>Schneck</w:t>
      </w:r>
      <w:proofErr w:type="spellEnd"/>
      <w:r w:rsidRPr="00364E5C">
        <w:rPr>
          <w:rFonts w:ascii="Book Antiqua" w:eastAsia="宋体" w:hAnsi="Book Antiqua" w:cs="宋体"/>
          <w:b/>
          <w:bCs/>
          <w:kern w:val="0"/>
          <w:sz w:val="24"/>
          <w:szCs w:val="24"/>
        </w:rPr>
        <w:t xml:space="preserve"> H</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Blassl</w:t>
      </w:r>
      <w:proofErr w:type="spellEnd"/>
      <w:r w:rsidRPr="00364E5C">
        <w:rPr>
          <w:rFonts w:ascii="Book Antiqua" w:eastAsia="宋体" w:hAnsi="Book Antiqua" w:cs="宋体"/>
          <w:kern w:val="0"/>
          <w:sz w:val="24"/>
          <w:szCs w:val="24"/>
        </w:rPr>
        <w:t xml:space="preserve"> C, Meier-</w:t>
      </w:r>
      <w:proofErr w:type="spellStart"/>
      <w:r w:rsidRPr="00364E5C">
        <w:rPr>
          <w:rFonts w:ascii="Book Antiqua" w:eastAsia="宋体" w:hAnsi="Book Antiqua" w:cs="宋体"/>
          <w:kern w:val="0"/>
          <w:sz w:val="24"/>
          <w:szCs w:val="24"/>
        </w:rPr>
        <w:t>Stiegen</w:t>
      </w:r>
      <w:proofErr w:type="spellEnd"/>
      <w:r w:rsidRPr="00364E5C">
        <w:rPr>
          <w:rFonts w:ascii="Book Antiqua" w:eastAsia="宋体" w:hAnsi="Book Antiqua" w:cs="宋体"/>
          <w:kern w:val="0"/>
          <w:sz w:val="24"/>
          <w:szCs w:val="24"/>
        </w:rPr>
        <w:t xml:space="preserve"> F, Neves RP, </w:t>
      </w:r>
      <w:proofErr w:type="spellStart"/>
      <w:r w:rsidRPr="00364E5C">
        <w:rPr>
          <w:rFonts w:ascii="Book Antiqua" w:eastAsia="宋体" w:hAnsi="Book Antiqua" w:cs="宋体"/>
          <w:kern w:val="0"/>
          <w:sz w:val="24"/>
          <w:szCs w:val="24"/>
        </w:rPr>
        <w:t>Janni</w:t>
      </w:r>
      <w:proofErr w:type="spellEnd"/>
      <w:r w:rsidRPr="00364E5C">
        <w:rPr>
          <w:rFonts w:ascii="Book Antiqua" w:eastAsia="宋体" w:hAnsi="Book Antiqua" w:cs="宋体"/>
          <w:kern w:val="0"/>
          <w:sz w:val="24"/>
          <w:szCs w:val="24"/>
        </w:rPr>
        <w:t xml:space="preserve"> W, </w:t>
      </w:r>
      <w:proofErr w:type="spellStart"/>
      <w:r w:rsidRPr="00364E5C">
        <w:rPr>
          <w:rFonts w:ascii="Book Antiqua" w:eastAsia="宋体" w:hAnsi="Book Antiqua" w:cs="宋体"/>
          <w:kern w:val="0"/>
          <w:sz w:val="24"/>
          <w:szCs w:val="24"/>
        </w:rPr>
        <w:t>Fehm</w:t>
      </w:r>
      <w:proofErr w:type="spellEnd"/>
      <w:r w:rsidRPr="00364E5C">
        <w:rPr>
          <w:rFonts w:ascii="Book Antiqua" w:eastAsia="宋体" w:hAnsi="Book Antiqua" w:cs="宋体"/>
          <w:kern w:val="0"/>
          <w:sz w:val="24"/>
          <w:szCs w:val="24"/>
        </w:rPr>
        <w:t xml:space="preserve"> T, </w:t>
      </w:r>
      <w:proofErr w:type="spellStart"/>
      <w:r w:rsidRPr="00364E5C">
        <w:rPr>
          <w:rFonts w:ascii="Book Antiqua" w:eastAsia="宋体" w:hAnsi="Book Antiqua" w:cs="宋体"/>
          <w:kern w:val="0"/>
          <w:sz w:val="24"/>
          <w:szCs w:val="24"/>
        </w:rPr>
        <w:t>Neubauer</w:t>
      </w:r>
      <w:proofErr w:type="spellEnd"/>
      <w:r w:rsidRPr="00364E5C">
        <w:rPr>
          <w:rFonts w:ascii="Book Antiqua" w:eastAsia="宋体" w:hAnsi="Book Antiqua" w:cs="宋体"/>
          <w:kern w:val="0"/>
          <w:sz w:val="24"/>
          <w:szCs w:val="24"/>
        </w:rPr>
        <w:t xml:space="preserve"> H. </w:t>
      </w:r>
      <w:proofErr w:type="spellStart"/>
      <w:r w:rsidRPr="00364E5C">
        <w:rPr>
          <w:rFonts w:ascii="Book Antiqua" w:eastAsia="宋体" w:hAnsi="Book Antiqua" w:cs="宋体"/>
          <w:kern w:val="0"/>
          <w:sz w:val="24"/>
          <w:szCs w:val="24"/>
        </w:rPr>
        <w:t>Analysing</w:t>
      </w:r>
      <w:proofErr w:type="spellEnd"/>
      <w:r w:rsidRPr="00364E5C">
        <w:rPr>
          <w:rFonts w:ascii="Book Antiqua" w:eastAsia="宋体" w:hAnsi="Book Antiqua" w:cs="宋体"/>
          <w:kern w:val="0"/>
          <w:sz w:val="24"/>
          <w:szCs w:val="24"/>
        </w:rPr>
        <w:t xml:space="preserve"> the mutational status of PIK3CA in circulating tumor cells from metastatic breast cancer patients. </w:t>
      </w:r>
      <w:proofErr w:type="spellStart"/>
      <w:r w:rsidRPr="00364E5C">
        <w:rPr>
          <w:rFonts w:ascii="Book Antiqua" w:eastAsia="宋体" w:hAnsi="Book Antiqua" w:cs="宋体"/>
          <w:i/>
          <w:iCs/>
          <w:kern w:val="0"/>
          <w:sz w:val="24"/>
          <w:szCs w:val="24"/>
        </w:rPr>
        <w:t>Mol</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Oncol</w:t>
      </w:r>
      <w:proofErr w:type="spellEnd"/>
      <w:r w:rsidRPr="00364E5C">
        <w:rPr>
          <w:rFonts w:ascii="Book Antiqua" w:eastAsia="宋体" w:hAnsi="Book Antiqua" w:cs="宋体"/>
          <w:kern w:val="0"/>
          <w:sz w:val="24"/>
          <w:szCs w:val="24"/>
        </w:rPr>
        <w:t> 2013; </w:t>
      </w:r>
      <w:r w:rsidRPr="00364E5C">
        <w:rPr>
          <w:rFonts w:ascii="Book Antiqua" w:eastAsia="宋体" w:hAnsi="Book Antiqua" w:cs="宋体"/>
          <w:b/>
          <w:bCs/>
          <w:kern w:val="0"/>
          <w:sz w:val="24"/>
          <w:szCs w:val="24"/>
        </w:rPr>
        <w:t>7</w:t>
      </w:r>
      <w:r w:rsidRPr="00364E5C">
        <w:rPr>
          <w:rFonts w:ascii="Book Antiqua" w:eastAsia="宋体" w:hAnsi="Book Antiqua" w:cs="宋体"/>
          <w:kern w:val="0"/>
          <w:sz w:val="24"/>
          <w:szCs w:val="24"/>
        </w:rPr>
        <w:t>: 976-986 [PMID: 23895914 DOI: 10.1016/j.molonc.2013.07.007]</w:t>
      </w:r>
    </w:p>
    <w:p w14:paraId="51AFEBD6"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8 </w:t>
      </w:r>
      <w:r w:rsidRPr="00364E5C">
        <w:rPr>
          <w:rFonts w:ascii="Book Antiqua" w:eastAsia="宋体" w:hAnsi="Book Antiqua" w:cs="宋体"/>
          <w:b/>
          <w:bCs/>
          <w:kern w:val="0"/>
          <w:sz w:val="24"/>
          <w:szCs w:val="24"/>
        </w:rPr>
        <w:t>Dunlap J</w:t>
      </w:r>
      <w:r w:rsidRPr="00364E5C">
        <w:rPr>
          <w:rFonts w:ascii="Book Antiqua" w:eastAsia="宋体" w:hAnsi="Book Antiqua" w:cs="宋体"/>
          <w:kern w:val="0"/>
          <w:sz w:val="24"/>
          <w:szCs w:val="24"/>
        </w:rPr>
        <w:t xml:space="preserve">, Le C, Shukla A, Patterson J, </w:t>
      </w:r>
      <w:proofErr w:type="spellStart"/>
      <w:r w:rsidRPr="00364E5C">
        <w:rPr>
          <w:rFonts w:ascii="Book Antiqua" w:eastAsia="宋体" w:hAnsi="Book Antiqua" w:cs="宋体"/>
          <w:kern w:val="0"/>
          <w:sz w:val="24"/>
          <w:szCs w:val="24"/>
        </w:rPr>
        <w:t>Presnell</w:t>
      </w:r>
      <w:proofErr w:type="spellEnd"/>
      <w:r w:rsidRPr="00364E5C">
        <w:rPr>
          <w:rFonts w:ascii="Book Antiqua" w:eastAsia="宋体" w:hAnsi="Book Antiqua" w:cs="宋体"/>
          <w:kern w:val="0"/>
          <w:sz w:val="24"/>
          <w:szCs w:val="24"/>
        </w:rPr>
        <w:t xml:space="preserve"> A, Heinrich MC, </w:t>
      </w:r>
      <w:proofErr w:type="spellStart"/>
      <w:r w:rsidRPr="00364E5C">
        <w:rPr>
          <w:rFonts w:ascii="Book Antiqua" w:eastAsia="宋体" w:hAnsi="Book Antiqua" w:cs="宋体"/>
          <w:kern w:val="0"/>
          <w:sz w:val="24"/>
          <w:szCs w:val="24"/>
        </w:rPr>
        <w:t>Corless</w:t>
      </w:r>
      <w:proofErr w:type="spellEnd"/>
      <w:r w:rsidRPr="00364E5C">
        <w:rPr>
          <w:rFonts w:ascii="Book Antiqua" w:eastAsia="宋体" w:hAnsi="Book Antiqua" w:cs="宋体"/>
          <w:kern w:val="0"/>
          <w:sz w:val="24"/>
          <w:szCs w:val="24"/>
        </w:rPr>
        <w:t xml:space="preserve"> CL, </w:t>
      </w:r>
      <w:proofErr w:type="spellStart"/>
      <w:r w:rsidRPr="00364E5C">
        <w:rPr>
          <w:rFonts w:ascii="Book Antiqua" w:eastAsia="宋体" w:hAnsi="Book Antiqua" w:cs="宋体"/>
          <w:kern w:val="0"/>
          <w:sz w:val="24"/>
          <w:szCs w:val="24"/>
        </w:rPr>
        <w:t>Troxell</w:t>
      </w:r>
      <w:proofErr w:type="spellEnd"/>
      <w:r w:rsidRPr="00364E5C">
        <w:rPr>
          <w:rFonts w:ascii="Book Antiqua" w:eastAsia="宋体" w:hAnsi="Book Antiqua" w:cs="宋体"/>
          <w:kern w:val="0"/>
          <w:sz w:val="24"/>
          <w:szCs w:val="24"/>
        </w:rPr>
        <w:t xml:space="preserve"> ML. Phosphatidylinositol-3-kinase and AKT1 mutations occur early in breast carcinoma. </w:t>
      </w:r>
      <w:r w:rsidRPr="00364E5C">
        <w:rPr>
          <w:rFonts w:ascii="Book Antiqua" w:eastAsia="宋体" w:hAnsi="Book Antiqua" w:cs="宋体"/>
          <w:i/>
          <w:iCs/>
          <w:kern w:val="0"/>
          <w:sz w:val="24"/>
          <w:szCs w:val="24"/>
        </w:rPr>
        <w:t>Breast Cancer Res Treat</w:t>
      </w:r>
      <w:r w:rsidRPr="00364E5C">
        <w:rPr>
          <w:rFonts w:ascii="Book Antiqua" w:eastAsia="宋体" w:hAnsi="Book Antiqua" w:cs="宋体"/>
          <w:kern w:val="0"/>
          <w:sz w:val="24"/>
          <w:szCs w:val="24"/>
        </w:rPr>
        <w:t> 2010; </w:t>
      </w:r>
      <w:r w:rsidRPr="00364E5C">
        <w:rPr>
          <w:rFonts w:ascii="Book Antiqua" w:eastAsia="宋体" w:hAnsi="Book Antiqua" w:cs="宋体"/>
          <w:b/>
          <w:bCs/>
          <w:kern w:val="0"/>
          <w:sz w:val="24"/>
          <w:szCs w:val="24"/>
        </w:rPr>
        <w:t>120</w:t>
      </w:r>
      <w:r w:rsidRPr="00364E5C">
        <w:rPr>
          <w:rFonts w:ascii="Book Antiqua" w:eastAsia="宋体" w:hAnsi="Book Antiqua" w:cs="宋体"/>
          <w:kern w:val="0"/>
          <w:sz w:val="24"/>
          <w:szCs w:val="24"/>
        </w:rPr>
        <w:t>: 409-418 [PMID: 19418217 DOI: 10.1007/s10549-009-0406-1]</w:t>
      </w:r>
    </w:p>
    <w:p w14:paraId="64F74735"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9 </w:t>
      </w:r>
      <w:proofErr w:type="spellStart"/>
      <w:r w:rsidRPr="00364E5C">
        <w:rPr>
          <w:rFonts w:ascii="Book Antiqua" w:eastAsia="宋体" w:hAnsi="Book Antiqua" w:cs="宋体"/>
          <w:b/>
          <w:bCs/>
          <w:kern w:val="0"/>
          <w:sz w:val="24"/>
          <w:szCs w:val="24"/>
        </w:rPr>
        <w:t>Motzer</w:t>
      </w:r>
      <w:proofErr w:type="spellEnd"/>
      <w:r w:rsidRPr="00364E5C">
        <w:rPr>
          <w:rFonts w:ascii="Book Antiqua" w:eastAsia="宋体" w:hAnsi="Book Antiqua" w:cs="宋体"/>
          <w:b/>
          <w:bCs/>
          <w:kern w:val="0"/>
          <w:sz w:val="24"/>
          <w:szCs w:val="24"/>
        </w:rPr>
        <w:t xml:space="preserve"> RJ</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Escudier</w:t>
      </w:r>
      <w:proofErr w:type="spellEnd"/>
      <w:r w:rsidRPr="00364E5C">
        <w:rPr>
          <w:rFonts w:ascii="Book Antiqua" w:eastAsia="宋体" w:hAnsi="Book Antiqua" w:cs="宋体"/>
          <w:kern w:val="0"/>
          <w:sz w:val="24"/>
          <w:szCs w:val="24"/>
        </w:rPr>
        <w:t xml:space="preserve"> B, </w:t>
      </w:r>
      <w:proofErr w:type="spellStart"/>
      <w:r w:rsidRPr="00364E5C">
        <w:rPr>
          <w:rFonts w:ascii="Book Antiqua" w:eastAsia="宋体" w:hAnsi="Book Antiqua" w:cs="宋体"/>
          <w:kern w:val="0"/>
          <w:sz w:val="24"/>
          <w:szCs w:val="24"/>
        </w:rPr>
        <w:t>Oudard</w:t>
      </w:r>
      <w:proofErr w:type="spellEnd"/>
      <w:r w:rsidRPr="00364E5C">
        <w:rPr>
          <w:rFonts w:ascii="Book Antiqua" w:eastAsia="宋体" w:hAnsi="Book Antiqua" w:cs="宋体"/>
          <w:kern w:val="0"/>
          <w:sz w:val="24"/>
          <w:szCs w:val="24"/>
        </w:rPr>
        <w:t xml:space="preserve"> S, Hutson TE, Porta C, </w:t>
      </w:r>
      <w:proofErr w:type="spellStart"/>
      <w:r w:rsidRPr="00364E5C">
        <w:rPr>
          <w:rFonts w:ascii="Book Antiqua" w:eastAsia="宋体" w:hAnsi="Book Antiqua" w:cs="宋体"/>
          <w:kern w:val="0"/>
          <w:sz w:val="24"/>
          <w:szCs w:val="24"/>
        </w:rPr>
        <w:t>Bracarda</w:t>
      </w:r>
      <w:proofErr w:type="spellEnd"/>
      <w:r w:rsidRPr="00364E5C">
        <w:rPr>
          <w:rFonts w:ascii="Book Antiqua" w:eastAsia="宋体" w:hAnsi="Book Antiqua" w:cs="宋体"/>
          <w:kern w:val="0"/>
          <w:sz w:val="24"/>
          <w:szCs w:val="24"/>
        </w:rPr>
        <w:t xml:space="preserve"> S, </w:t>
      </w:r>
      <w:proofErr w:type="spellStart"/>
      <w:r w:rsidRPr="00364E5C">
        <w:rPr>
          <w:rFonts w:ascii="Book Antiqua" w:eastAsia="宋体" w:hAnsi="Book Antiqua" w:cs="宋体"/>
          <w:kern w:val="0"/>
          <w:sz w:val="24"/>
          <w:szCs w:val="24"/>
        </w:rPr>
        <w:t>Grünwald</w:t>
      </w:r>
      <w:proofErr w:type="spellEnd"/>
      <w:r w:rsidRPr="00364E5C">
        <w:rPr>
          <w:rFonts w:ascii="Book Antiqua" w:eastAsia="宋体" w:hAnsi="Book Antiqua" w:cs="宋体"/>
          <w:kern w:val="0"/>
          <w:sz w:val="24"/>
          <w:szCs w:val="24"/>
        </w:rPr>
        <w:t xml:space="preserve"> V, Thompson JA, </w:t>
      </w:r>
      <w:proofErr w:type="spellStart"/>
      <w:r w:rsidRPr="00364E5C">
        <w:rPr>
          <w:rFonts w:ascii="Book Antiqua" w:eastAsia="宋体" w:hAnsi="Book Antiqua" w:cs="宋体"/>
          <w:kern w:val="0"/>
          <w:sz w:val="24"/>
          <w:szCs w:val="24"/>
        </w:rPr>
        <w:t>Figlin</w:t>
      </w:r>
      <w:proofErr w:type="spellEnd"/>
      <w:r w:rsidRPr="00364E5C">
        <w:rPr>
          <w:rFonts w:ascii="Book Antiqua" w:eastAsia="宋体" w:hAnsi="Book Antiqua" w:cs="宋体"/>
          <w:kern w:val="0"/>
          <w:sz w:val="24"/>
          <w:szCs w:val="24"/>
        </w:rPr>
        <w:t xml:space="preserve"> RA, </w:t>
      </w:r>
      <w:proofErr w:type="spellStart"/>
      <w:r w:rsidRPr="00364E5C">
        <w:rPr>
          <w:rFonts w:ascii="Book Antiqua" w:eastAsia="宋体" w:hAnsi="Book Antiqua" w:cs="宋体"/>
          <w:kern w:val="0"/>
          <w:sz w:val="24"/>
          <w:szCs w:val="24"/>
        </w:rPr>
        <w:t>Hollaender</w:t>
      </w:r>
      <w:proofErr w:type="spellEnd"/>
      <w:r w:rsidRPr="00364E5C">
        <w:rPr>
          <w:rFonts w:ascii="Book Antiqua" w:eastAsia="宋体" w:hAnsi="Book Antiqua" w:cs="宋体"/>
          <w:kern w:val="0"/>
          <w:sz w:val="24"/>
          <w:szCs w:val="24"/>
        </w:rPr>
        <w:t xml:space="preserve"> N, </w:t>
      </w:r>
      <w:proofErr w:type="spellStart"/>
      <w:r w:rsidRPr="00364E5C">
        <w:rPr>
          <w:rFonts w:ascii="Book Antiqua" w:eastAsia="宋体" w:hAnsi="Book Antiqua" w:cs="宋体"/>
          <w:kern w:val="0"/>
          <w:sz w:val="24"/>
          <w:szCs w:val="24"/>
        </w:rPr>
        <w:t>Urbanowitz</w:t>
      </w:r>
      <w:proofErr w:type="spellEnd"/>
      <w:r w:rsidRPr="00364E5C">
        <w:rPr>
          <w:rFonts w:ascii="Book Antiqua" w:eastAsia="宋体" w:hAnsi="Book Antiqua" w:cs="宋体"/>
          <w:kern w:val="0"/>
          <w:sz w:val="24"/>
          <w:szCs w:val="24"/>
        </w:rPr>
        <w:t xml:space="preserve"> G, Berg WJ, Kay A, </w:t>
      </w:r>
      <w:proofErr w:type="spellStart"/>
      <w:r w:rsidRPr="00364E5C">
        <w:rPr>
          <w:rFonts w:ascii="Book Antiqua" w:eastAsia="宋体" w:hAnsi="Book Antiqua" w:cs="宋体"/>
          <w:kern w:val="0"/>
          <w:sz w:val="24"/>
          <w:szCs w:val="24"/>
        </w:rPr>
        <w:t>Lebwohl</w:t>
      </w:r>
      <w:proofErr w:type="spellEnd"/>
      <w:r w:rsidRPr="00364E5C">
        <w:rPr>
          <w:rFonts w:ascii="Book Antiqua" w:eastAsia="宋体" w:hAnsi="Book Antiqua" w:cs="宋体"/>
          <w:kern w:val="0"/>
          <w:sz w:val="24"/>
          <w:szCs w:val="24"/>
        </w:rPr>
        <w:t xml:space="preserve"> D, </w:t>
      </w:r>
      <w:proofErr w:type="spellStart"/>
      <w:r w:rsidRPr="00364E5C">
        <w:rPr>
          <w:rFonts w:ascii="Book Antiqua" w:eastAsia="宋体" w:hAnsi="Book Antiqua" w:cs="宋体"/>
          <w:kern w:val="0"/>
          <w:sz w:val="24"/>
          <w:szCs w:val="24"/>
        </w:rPr>
        <w:t>Ravaud</w:t>
      </w:r>
      <w:proofErr w:type="spellEnd"/>
      <w:r w:rsidRPr="00364E5C">
        <w:rPr>
          <w:rFonts w:ascii="Book Antiqua" w:eastAsia="宋体" w:hAnsi="Book Antiqua" w:cs="宋体"/>
          <w:kern w:val="0"/>
          <w:sz w:val="24"/>
          <w:szCs w:val="24"/>
        </w:rPr>
        <w:t xml:space="preserve"> A. Efficacy of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xml:space="preserve"> in advanced renal cell carcinoma: a double-blind, </w:t>
      </w:r>
      <w:proofErr w:type="spellStart"/>
      <w:r w:rsidRPr="00364E5C">
        <w:rPr>
          <w:rFonts w:ascii="Book Antiqua" w:eastAsia="宋体" w:hAnsi="Book Antiqua" w:cs="宋体"/>
          <w:kern w:val="0"/>
          <w:sz w:val="24"/>
          <w:szCs w:val="24"/>
        </w:rPr>
        <w:t>randomised</w:t>
      </w:r>
      <w:proofErr w:type="spellEnd"/>
      <w:r w:rsidRPr="00364E5C">
        <w:rPr>
          <w:rFonts w:ascii="Book Antiqua" w:eastAsia="宋体" w:hAnsi="Book Antiqua" w:cs="宋体"/>
          <w:kern w:val="0"/>
          <w:sz w:val="24"/>
          <w:szCs w:val="24"/>
        </w:rPr>
        <w:t>, placebo-controlled phase III trial. </w:t>
      </w:r>
      <w:r w:rsidRPr="00364E5C">
        <w:rPr>
          <w:rFonts w:ascii="Book Antiqua" w:eastAsia="宋体" w:hAnsi="Book Antiqua" w:cs="宋体"/>
          <w:i/>
          <w:iCs/>
          <w:kern w:val="0"/>
          <w:sz w:val="24"/>
          <w:szCs w:val="24"/>
        </w:rPr>
        <w:t>Lancet</w:t>
      </w:r>
      <w:r w:rsidRPr="00364E5C">
        <w:rPr>
          <w:rFonts w:ascii="Book Antiqua" w:eastAsia="宋体" w:hAnsi="Book Antiqua" w:cs="宋体"/>
          <w:kern w:val="0"/>
          <w:sz w:val="24"/>
          <w:szCs w:val="24"/>
        </w:rPr>
        <w:t> 2008; </w:t>
      </w:r>
      <w:r w:rsidRPr="00364E5C">
        <w:rPr>
          <w:rFonts w:ascii="Book Antiqua" w:eastAsia="宋体" w:hAnsi="Book Antiqua" w:cs="宋体"/>
          <w:b/>
          <w:bCs/>
          <w:kern w:val="0"/>
          <w:sz w:val="24"/>
          <w:szCs w:val="24"/>
        </w:rPr>
        <w:t>372</w:t>
      </w:r>
      <w:r w:rsidRPr="00364E5C">
        <w:rPr>
          <w:rFonts w:ascii="Book Antiqua" w:eastAsia="宋体" w:hAnsi="Book Antiqua" w:cs="宋体"/>
          <w:kern w:val="0"/>
          <w:sz w:val="24"/>
          <w:szCs w:val="24"/>
        </w:rPr>
        <w:t>: 449-456 [PMID: 18653228 DOI: 10.1016/S0140-6736(08)61039-9]</w:t>
      </w:r>
    </w:p>
    <w:p w14:paraId="7D73AD9E"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10 </w:t>
      </w:r>
      <w:r w:rsidRPr="00364E5C">
        <w:rPr>
          <w:rFonts w:ascii="Book Antiqua" w:eastAsia="宋体" w:hAnsi="Book Antiqua" w:cs="宋体"/>
          <w:b/>
          <w:bCs/>
          <w:kern w:val="0"/>
          <w:sz w:val="24"/>
          <w:szCs w:val="24"/>
        </w:rPr>
        <w:t>Krueger DA</w:t>
      </w:r>
      <w:r w:rsidRPr="00364E5C">
        <w:rPr>
          <w:rFonts w:ascii="Book Antiqua" w:eastAsia="宋体" w:hAnsi="Book Antiqua" w:cs="宋体"/>
          <w:kern w:val="0"/>
          <w:sz w:val="24"/>
          <w:szCs w:val="24"/>
        </w:rPr>
        <w:t xml:space="preserve">, Care MM, Holland K, Agricola K, Tudor C, </w:t>
      </w:r>
      <w:proofErr w:type="spellStart"/>
      <w:r w:rsidRPr="00364E5C">
        <w:rPr>
          <w:rFonts w:ascii="Book Antiqua" w:eastAsia="宋体" w:hAnsi="Book Antiqua" w:cs="宋体"/>
          <w:kern w:val="0"/>
          <w:sz w:val="24"/>
          <w:szCs w:val="24"/>
        </w:rPr>
        <w:t>Mangeshkar</w:t>
      </w:r>
      <w:proofErr w:type="spellEnd"/>
      <w:r w:rsidRPr="00364E5C">
        <w:rPr>
          <w:rFonts w:ascii="Book Antiqua" w:eastAsia="宋体" w:hAnsi="Book Antiqua" w:cs="宋体"/>
          <w:kern w:val="0"/>
          <w:sz w:val="24"/>
          <w:szCs w:val="24"/>
        </w:rPr>
        <w:t xml:space="preserve"> P, Wilson KA, </w:t>
      </w:r>
      <w:proofErr w:type="spellStart"/>
      <w:r w:rsidRPr="00364E5C">
        <w:rPr>
          <w:rFonts w:ascii="Book Antiqua" w:eastAsia="宋体" w:hAnsi="Book Antiqua" w:cs="宋体"/>
          <w:kern w:val="0"/>
          <w:sz w:val="24"/>
          <w:szCs w:val="24"/>
        </w:rPr>
        <w:t>Byars</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Sahmoud</w:t>
      </w:r>
      <w:proofErr w:type="spellEnd"/>
      <w:r w:rsidRPr="00364E5C">
        <w:rPr>
          <w:rFonts w:ascii="Book Antiqua" w:eastAsia="宋体" w:hAnsi="Book Antiqua" w:cs="宋体"/>
          <w:kern w:val="0"/>
          <w:sz w:val="24"/>
          <w:szCs w:val="24"/>
        </w:rPr>
        <w:t xml:space="preserve"> T, Franz DN.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xml:space="preserve"> for </w:t>
      </w:r>
      <w:proofErr w:type="spellStart"/>
      <w:r w:rsidRPr="00364E5C">
        <w:rPr>
          <w:rFonts w:ascii="Book Antiqua" w:eastAsia="宋体" w:hAnsi="Book Antiqua" w:cs="宋体"/>
          <w:kern w:val="0"/>
          <w:sz w:val="24"/>
          <w:szCs w:val="24"/>
        </w:rPr>
        <w:t>subependymal</w:t>
      </w:r>
      <w:proofErr w:type="spellEnd"/>
      <w:r w:rsidRPr="00364E5C">
        <w:rPr>
          <w:rFonts w:ascii="Book Antiqua" w:eastAsia="宋体" w:hAnsi="Book Antiqua" w:cs="宋体"/>
          <w:kern w:val="0"/>
          <w:sz w:val="24"/>
          <w:szCs w:val="24"/>
        </w:rPr>
        <w:t xml:space="preserve"> giant-cell </w:t>
      </w:r>
      <w:proofErr w:type="spellStart"/>
      <w:r w:rsidRPr="00364E5C">
        <w:rPr>
          <w:rFonts w:ascii="Book Antiqua" w:eastAsia="宋体" w:hAnsi="Book Antiqua" w:cs="宋体"/>
          <w:kern w:val="0"/>
          <w:sz w:val="24"/>
          <w:szCs w:val="24"/>
        </w:rPr>
        <w:t>astrocytomas</w:t>
      </w:r>
      <w:proofErr w:type="spellEnd"/>
      <w:r w:rsidRPr="00364E5C">
        <w:rPr>
          <w:rFonts w:ascii="Book Antiqua" w:eastAsia="宋体" w:hAnsi="Book Antiqua" w:cs="宋体"/>
          <w:kern w:val="0"/>
          <w:sz w:val="24"/>
          <w:szCs w:val="24"/>
        </w:rPr>
        <w:t xml:space="preserve"> in tuberous sclerosis. </w:t>
      </w:r>
      <w:r w:rsidRPr="00364E5C">
        <w:rPr>
          <w:rFonts w:ascii="Book Antiqua" w:eastAsia="宋体" w:hAnsi="Book Antiqua" w:cs="宋体"/>
          <w:i/>
          <w:iCs/>
          <w:kern w:val="0"/>
          <w:sz w:val="24"/>
          <w:szCs w:val="24"/>
        </w:rPr>
        <w:t xml:space="preserve">N </w:t>
      </w:r>
      <w:proofErr w:type="spellStart"/>
      <w:r w:rsidRPr="00364E5C">
        <w:rPr>
          <w:rFonts w:ascii="Book Antiqua" w:eastAsia="宋体" w:hAnsi="Book Antiqua" w:cs="宋体"/>
          <w:i/>
          <w:iCs/>
          <w:kern w:val="0"/>
          <w:sz w:val="24"/>
          <w:szCs w:val="24"/>
        </w:rPr>
        <w:t>Engl</w:t>
      </w:r>
      <w:proofErr w:type="spellEnd"/>
      <w:r w:rsidRPr="00364E5C">
        <w:rPr>
          <w:rFonts w:ascii="Book Antiqua" w:eastAsia="宋体" w:hAnsi="Book Antiqua" w:cs="宋体"/>
          <w:i/>
          <w:iCs/>
          <w:kern w:val="0"/>
          <w:sz w:val="24"/>
          <w:szCs w:val="24"/>
        </w:rPr>
        <w:t xml:space="preserve"> J Med</w:t>
      </w:r>
      <w:r w:rsidRPr="00364E5C">
        <w:rPr>
          <w:rFonts w:ascii="Book Antiqua" w:eastAsia="宋体" w:hAnsi="Book Antiqua" w:cs="宋体"/>
          <w:kern w:val="0"/>
          <w:sz w:val="24"/>
          <w:szCs w:val="24"/>
        </w:rPr>
        <w:t> 2010; </w:t>
      </w:r>
      <w:r w:rsidRPr="00364E5C">
        <w:rPr>
          <w:rFonts w:ascii="Book Antiqua" w:eastAsia="宋体" w:hAnsi="Book Antiqua" w:cs="宋体"/>
          <w:b/>
          <w:bCs/>
          <w:kern w:val="0"/>
          <w:sz w:val="24"/>
          <w:szCs w:val="24"/>
        </w:rPr>
        <w:t>363</w:t>
      </w:r>
      <w:r w:rsidRPr="00364E5C">
        <w:rPr>
          <w:rFonts w:ascii="Book Antiqua" w:eastAsia="宋体" w:hAnsi="Book Antiqua" w:cs="宋体"/>
          <w:kern w:val="0"/>
          <w:sz w:val="24"/>
          <w:szCs w:val="24"/>
        </w:rPr>
        <w:t>: 1801-1811 [PMID: 21047224 DOI: 10.1056/NEJMoa1001671]</w:t>
      </w:r>
    </w:p>
    <w:p w14:paraId="59D87FC8" w14:textId="77777777" w:rsidR="007E65BF" w:rsidRPr="00364E5C" w:rsidRDefault="007E65BF" w:rsidP="00364E5C">
      <w:pPr>
        <w:widowControl/>
        <w:spacing w:line="360" w:lineRule="auto"/>
        <w:rPr>
          <w:rFonts w:ascii="Book Antiqua" w:eastAsia="宋体" w:hAnsi="Book Antiqua" w:cs="宋体"/>
          <w:kern w:val="0"/>
          <w:sz w:val="24"/>
          <w:szCs w:val="24"/>
        </w:rPr>
      </w:pPr>
      <w:proofErr w:type="gramStart"/>
      <w:r w:rsidRPr="00364E5C">
        <w:rPr>
          <w:rFonts w:ascii="Book Antiqua" w:eastAsia="宋体" w:hAnsi="Book Antiqua" w:cs="宋体"/>
          <w:kern w:val="0"/>
          <w:sz w:val="24"/>
          <w:szCs w:val="24"/>
        </w:rPr>
        <w:t>11 </w:t>
      </w:r>
      <w:proofErr w:type="spellStart"/>
      <w:r w:rsidRPr="00364E5C">
        <w:rPr>
          <w:rFonts w:ascii="Book Antiqua" w:eastAsia="宋体" w:hAnsi="Book Antiqua" w:cs="宋体"/>
          <w:b/>
          <w:bCs/>
          <w:kern w:val="0"/>
          <w:sz w:val="24"/>
          <w:szCs w:val="24"/>
        </w:rPr>
        <w:t>Moolthiya</w:t>
      </w:r>
      <w:proofErr w:type="spellEnd"/>
      <w:r w:rsidRPr="00364E5C">
        <w:rPr>
          <w:rFonts w:ascii="Book Antiqua" w:eastAsia="宋体" w:hAnsi="Book Antiqua" w:cs="宋体"/>
          <w:b/>
          <w:bCs/>
          <w:kern w:val="0"/>
          <w:sz w:val="24"/>
          <w:szCs w:val="24"/>
        </w:rPr>
        <w:t xml:space="preserve"> P</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Tohtong</w:t>
      </w:r>
      <w:proofErr w:type="spellEnd"/>
      <w:r w:rsidRPr="00364E5C">
        <w:rPr>
          <w:rFonts w:ascii="Book Antiqua" w:eastAsia="宋体" w:hAnsi="Book Antiqua" w:cs="宋体"/>
          <w:kern w:val="0"/>
          <w:sz w:val="24"/>
          <w:szCs w:val="24"/>
        </w:rPr>
        <w:t xml:space="preserve"> R, </w:t>
      </w:r>
      <w:proofErr w:type="spellStart"/>
      <w:r w:rsidRPr="00364E5C">
        <w:rPr>
          <w:rFonts w:ascii="Book Antiqua" w:eastAsia="宋体" w:hAnsi="Book Antiqua" w:cs="宋体"/>
          <w:kern w:val="0"/>
          <w:sz w:val="24"/>
          <w:szCs w:val="24"/>
        </w:rPr>
        <w:t>Keeratichamroen</w:t>
      </w:r>
      <w:proofErr w:type="spellEnd"/>
      <w:r w:rsidRPr="00364E5C">
        <w:rPr>
          <w:rFonts w:ascii="Book Antiqua" w:eastAsia="宋体" w:hAnsi="Book Antiqua" w:cs="宋体"/>
          <w:kern w:val="0"/>
          <w:sz w:val="24"/>
          <w:szCs w:val="24"/>
        </w:rPr>
        <w:t xml:space="preserve"> S, </w:t>
      </w:r>
      <w:proofErr w:type="spellStart"/>
      <w:r w:rsidRPr="00364E5C">
        <w:rPr>
          <w:rFonts w:ascii="Book Antiqua" w:eastAsia="宋体" w:hAnsi="Book Antiqua" w:cs="宋体"/>
          <w:kern w:val="0"/>
          <w:sz w:val="24"/>
          <w:szCs w:val="24"/>
        </w:rPr>
        <w:t>Leelawat</w:t>
      </w:r>
      <w:proofErr w:type="spellEnd"/>
      <w:r w:rsidRPr="00364E5C">
        <w:rPr>
          <w:rFonts w:ascii="Book Antiqua" w:eastAsia="宋体" w:hAnsi="Book Antiqua" w:cs="宋体"/>
          <w:kern w:val="0"/>
          <w:sz w:val="24"/>
          <w:szCs w:val="24"/>
        </w:rPr>
        <w:t xml:space="preserve"> K. Role of </w:t>
      </w:r>
      <w:proofErr w:type="spellStart"/>
      <w:r w:rsidRPr="00364E5C">
        <w:rPr>
          <w:rFonts w:ascii="Book Antiqua" w:eastAsia="宋体" w:hAnsi="Book Antiqua" w:cs="宋体"/>
          <w:kern w:val="0"/>
          <w:sz w:val="24"/>
          <w:szCs w:val="24"/>
        </w:rPr>
        <w:t>mTOR</w:t>
      </w:r>
      <w:proofErr w:type="spellEnd"/>
      <w:r w:rsidRPr="00364E5C">
        <w:rPr>
          <w:rFonts w:ascii="Book Antiqua" w:eastAsia="宋体" w:hAnsi="Book Antiqua" w:cs="宋体"/>
          <w:kern w:val="0"/>
          <w:sz w:val="24"/>
          <w:szCs w:val="24"/>
        </w:rPr>
        <w:t xml:space="preserve"> inhibitor in cholangiocarcinoma cell progression.</w:t>
      </w:r>
      <w:proofErr w:type="gramEnd"/>
      <w:r w:rsidRPr="00364E5C">
        <w:rPr>
          <w:rFonts w:ascii="Book Antiqua" w:eastAsia="宋体" w:hAnsi="Book Antiqua" w:cs="宋体"/>
          <w:kern w:val="0"/>
          <w:sz w:val="24"/>
          <w:szCs w:val="24"/>
        </w:rPr>
        <w:t> </w:t>
      </w:r>
      <w:proofErr w:type="spellStart"/>
      <w:r w:rsidRPr="00364E5C">
        <w:rPr>
          <w:rFonts w:ascii="Book Antiqua" w:eastAsia="宋体" w:hAnsi="Book Antiqua" w:cs="宋体"/>
          <w:i/>
          <w:iCs/>
          <w:kern w:val="0"/>
          <w:sz w:val="24"/>
          <w:szCs w:val="24"/>
        </w:rPr>
        <w:t>Oncol</w:t>
      </w:r>
      <w:proofErr w:type="spellEnd"/>
      <w:r w:rsidRPr="00364E5C">
        <w:rPr>
          <w:rFonts w:ascii="Book Antiqua" w:eastAsia="宋体" w:hAnsi="Book Antiqua" w:cs="宋体"/>
          <w:i/>
          <w:iCs/>
          <w:kern w:val="0"/>
          <w:sz w:val="24"/>
          <w:szCs w:val="24"/>
        </w:rPr>
        <w:t xml:space="preserve"> Lett</w:t>
      </w:r>
      <w:r w:rsidRPr="00364E5C">
        <w:rPr>
          <w:rFonts w:ascii="Book Antiqua" w:eastAsia="宋体" w:hAnsi="Book Antiqua" w:cs="宋体"/>
          <w:kern w:val="0"/>
          <w:sz w:val="24"/>
          <w:szCs w:val="24"/>
        </w:rPr>
        <w:t> 2014; </w:t>
      </w:r>
      <w:r w:rsidRPr="00364E5C">
        <w:rPr>
          <w:rFonts w:ascii="Book Antiqua" w:eastAsia="宋体" w:hAnsi="Book Antiqua" w:cs="宋体"/>
          <w:b/>
          <w:bCs/>
          <w:kern w:val="0"/>
          <w:sz w:val="24"/>
          <w:szCs w:val="24"/>
        </w:rPr>
        <w:t>7</w:t>
      </w:r>
      <w:r w:rsidRPr="00364E5C">
        <w:rPr>
          <w:rFonts w:ascii="Book Antiqua" w:eastAsia="宋体" w:hAnsi="Book Antiqua" w:cs="宋体"/>
          <w:kern w:val="0"/>
          <w:sz w:val="24"/>
          <w:szCs w:val="24"/>
        </w:rPr>
        <w:t>: 854-860 [PMID: 24527093 DOI: 10.3892/ol.2014.1799]</w:t>
      </w:r>
    </w:p>
    <w:p w14:paraId="61AAFF62"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12 </w:t>
      </w:r>
      <w:r w:rsidRPr="00364E5C">
        <w:rPr>
          <w:rFonts w:ascii="Book Antiqua" w:eastAsia="宋体" w:hAnsi="Book Antiqua" w:cs="宋体"/>
          <w:b/>
          <w:bCs/>
          <w:kern w:val="0"/>
          <w:sz w:val="24"/>
          <w:szCs w:val="24"/>
        </w:rPr>
        <w:t>Karakas B</w:t>
      </w:r>
      <w:r w:rsidRPr="00364E5C">
        <w:rPr>
          <w:rFonts w:ascii="Book Antiqua" w:eastAsia="宋体" w:hAnsi="Book Antiqua" w:cs="宋体"/>
          <w:kern w:val="0"/>
          <w:sz w:val="24"/>
          <w:szCs w:val="24"/>
        </w:rPr>
        <w:t xml:space="preserve">, Bachman KE, Park BH. </w:t>
      </w:r>
      <w:proofErr w:type="gramStart"/>
      <w:r w:rsidRPr="00364E5C">
        <w:rPr>
          <w:rFonts w:ascii="Book Antiqua" w:eastAsia="宋体" w:hAnsi="Book Antiqua" w:cs="宋体"/>
          <w:kern w:val="0"/>
          <w:sz w:val="24"/>
          <w:szCs w:val="24"/>
        </w:rPr>
        <w:t>Mutation of the PIK3CA oncogene in human cancers.</w:t>
      </w:r>
      <w:proofErr w:type="gramEnd"/>
      <w:r w:rsidRPr="00364E5C">
        <w:rPr>
          <w:rFonts w:ascii="Book Antiqua" w:eastAsia="宋体" w:hAnsi="Book Antiqua" w:cs="宋体"/>
          <w:kern w:val="0"/>
          <w:sz w:val="24"/>
          <w:szCs w:val="24"/>
        </w:rPr>
        <w:t> </w:t>
      </w:r>
      <w:r w:rsidRPr="00364E5C">
        <w:rPr>
          <w:rFonts w:ascii="Book Antiqua" w:eastAsia="宋体" w:hAnsi="Book Antiqua" w:cs="宋体"/>
          <w:i/>
          <w:iCs/>
          <w:kern w:val="0"/>
          <w:sz w:val="24"/>
          <w:szCs w:val="24"/>
        </w:rPr>
        <w:t>Br J Cancer</w:t>
      </w:r>
      <w:r w:rsidRPr="00364E5C">
        <w:rPr>
          <w:rFonts w:ascii="Book Antiqua" w:eastAsia="宋体" w:hAnsi="Book Antiqua" w:cs="宋体"/>
          <w:kern w:val="0"/>
          <w:sz w:val="24"/>
          <w:szCs w:val="24"/>
        </w:rPr>
        <w:t> 2006; </w:t>
      </w:r>
      <w:r w:rsidRPr="00364E5C">
        <w:rPr>
          <w:rFonts w:ascii="Book Antiqua" w:eastAsia="宋体" w:hAnsi="Book Antiqua" w:cs="宋体"/>
          <w:b/>
          <w:bCs/>
          <w:kern w:val="0"/>
          <w:sz w:val="24"/>
          <w:szCs w:val="24"/>
        </w:rPr>
        <w:t>94</w:t>
      </w:r>
      <w:r w:rsidRPr="00364E5C">
        <w:rPr>
          <w:rFonts w:ascii="Book Antiqua" w:eastAsia="宋体" w:hAnsi="Book Antiqua" w:cs="宋体"/>
          <w:kern w:val="0"/>
          <w:sz w:val="24"/>
          <w:szCs w:val="24"/>
        </w:rPr>
        <w:t>: 455-459 [PMID: 16449998 DOI: 10.1038/sj.bjc.6602970]</w:t>
      </w:r>
    </w:p>
    <w:p w14:paraId="781449BC"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13 </w:t>
      </w:r>
      <w:proofErr w:type="spellStart"/>
      <w:r w:rsidRPr="00364E5C">
        <w:rPr>
          <w:rFonts w:ascii="Book Antiqua" w:eastAsia="宋体" w:hAnsi="Book Antiqua" w:cs="宋体"/>
          <w:b/>
          <w:bCs/>
          <w:kern w:val="0"/>
          <w:sz w:val="24"/>
          <w:szCs w:val="24"/>
        </w:rPr>
        <w:t>Hafner</w:t>
      </w:r>
      <w:proofErr w:type="spellEnd"/>
      <w:r w:rsidRPr="00364E5C">
        <w:rPr>
          <w:rFonts w:ascii="Book Antiqua" w:eastAsia="宋体" w:hAnsi="Book Antiqua" w:cs="宋体"/>
          <w:b/>
          <w:bCs/>
          <w:kern w:val="0"/>
          <w:sz w:val="24"/>
          <w:szCs w:val="24"/>
        </w:rPr>
        <w:t xml:space="preserve"> C</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López</w:t>
      </w:r>
      <w:proofErr w:type="spellEnd"/>
      <w:r w:rsidRPr="00364E5C">
        <w:rPr>
          <w:rFonts w:ascii="Book Antiqua" w:eastAsia="宋体" w:hAnsi="Book Antiqua" w:cs="宋体"/>
          <w:kern w:val="0"/>
          <w:sz w:val="24"/>
          <w:szCs w:val="24"/>
        </w:rPr>
        <w:t xml:space="preserve">-Knowles E, Luis NM, Toll A, </w:t>
      </w:r>
      <w:proofErr w:type="spellStart"/>
      <w:r w:rsidRPr="00364E5C">
        <w:rPr>
          <w:rFonts w:ascii="Book Antiqua" w:eastAsia="宋体" w:hAnsi="Book Antiqua" w:cs="宋体"/>
          <w:kern w:val="0"/>
          <w:sz w:val="24"/>
          <w:szCs w:val="24"/>
        </w:rPr>
        <w:t>Baselga</w:t>
      </w:r>
      <w:proofErr w:type="spellEnd"/>
      <w:r w:rsidRPr="00364E5C">
        <w:rPr>
          <w:rFonts w:ascii="Book Antiqua" w:eastAsia="宋体" w:hAnsi="Book Antiqua" w:cs="宋体"/>
          <w:kern w:val="0"/>
          <w:sz w:val="24"/>
          <w:szCs w:val="24"/>
        </w:rPr>
        <w:t xml:space="preserve"> E, </w:t>
      </w:r>
      <w:proofErr w:type="spellStart"/>
      <w:r w:rsidRPr="00364E5C">
        <w:rPr>
          <w:rFonts w:ascii="Book Antiqua" w:eastAsia="宋体" w:hAnsi="Book Antiqua" w:cs="宋体"/>
          <w:kern w:val="0"/>
          <w:sz w:val="24"/>
          <w:szCs w:val="24"/>
        </w:rPr>
        <w:t>Fernández-Casado</w:t>
      </w:r>
      <w:proofErr w:type="spellEnd"/>
      <w:r w:rsidRPr="00364E5C">
        <w:rPr>
          <w:rFonts w:ascii="Book Antiqua" w:eastAsia="宋体" w:hAnsi="Book Antiqua" w:cs="宋体"/>
          <w:kern w:val="0"/>
          <w:sz w:val="24"/>
          <w:szCs w:val="24"/>
        </w:rPr>
        <w:t xml:space="preserve"> A, Hernández S, </w:t>
      </w:r>
      <w:proofErr w:type="spellStart"/>
      <w:r w:rsidRPr="00364E5C">
        <w:rPr>
          <w:rFonts w:ascii="Book Antiqua" w:eastAsia="宋体" w:hAnsi="Book Antiqua" w:cs="宋体"/>
          <w:kern w:val="0"/>
          <w:sz w:val="24"/>
          <w:szCs w:val="24"/>
        </w:rPr>
        <w:t>Ribé</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Mentzel</w:t>
      </w:r>
      <w:proofErr w:type="spellEnd"/>
      <w:r w:rsidRPr="00364E5C">
        <w:rPr>
          <w:rFonts w:ascii="Book Antiqua" w:eastAsia="宋体" w:hAnsi="Book Antiqua" w:cs="宋体"/>
          <w:kern w:val="0"/>
          <w:sz w:val="24"/>
          <w:szCs w:val="24"/>
        </w:rPr>
        <w:t xml:space="preserve"> T, </w:t>
      </w:r>
      <w:proofErr w:type="spellStart"/>
      <w:r w:rsidRPr="00364E5C">
        <w:rPr>
          <w:rFonts w:ascii="Book Antiqua" w:eastAsia="宋体" w:hAnsi="Book Antiqua" w:cs="宋体"/>
          <w:kern w:val="0"/>
          <w:sz w:val="24"/>
          <w:szCs w:val="24"/>
        </w:rPr>
        <w:t>Stoehr</w:t>
      </w:r>
      <w:proofErr w:type="spellEnd"/>
      <w:r w:rsidRPr="00364E5C">
        <w:rPr>
          <w:rFonts w:ascii="Book Antiqua" w:eastAsia="宋体" w:hAnsi="Book Antiqua" w:cs="宋体"/>
          <w:kern w:val="0"/>
          <w:sz w:val="24"/>
          <w:szCs w:val="24"/>
        </w:rPr>
        <w:t xml:space="preserve"> R, </w:t>
      </w:r>
      <w:proofErr w:type="spellStart"/>
      <w:r w:rsidRPr="00364E5C">
        <w:rPr>
          <w:rFonts w:ascii="Book Antiqua" w:eastAsia="宋体" w:hAnsi="Book Antiqua" w:cs="宋体"/>
          <w:kern w:val="0"/>
          <w:sz w:val="24"/>
          <w:szCs w:val="24"/>
        </w:rPr>
        <w:t>Hofstaedter</w:t>
      </w:r>
      <w:proofErr w:type="spellEnd"/>
      <w:r w:rsidRPr="00364E5C">
        <w:rPr>
          <w:rFonts w:ascii="Book Antiqua" w:eastAsia="宋体" w:hAnsi="Book Antiqua" w:cs="宋体"/>
          <w:kern w:val="0"/>
          <w:sz w:val="24"/>
          <w:szCs w:val="24"/>
        </w:rPr>
        <w:t xml:space="preserve"> F, </w:t>
      </w:r>
      <w:proofErr w:type="spellStart"/>
      <w:r w:rsidRPr="00364E5C">
        <w:rPr>
          <w:rFonts w:ascii="Book Antiqua" w:eastAsia="宋体" w:hAnsi="Book Antiqua" w:cs="宋体"/>
          <w:kern w:val="0"/>
          <w:sz w:val="24"/>
          <w:szCs w:val="24"/>
        </w:rPr>
        <w:t>Landthaler</w:t>
      </w:r>
      <w:proofErr w:type="spellEnd"/>
      <w:r w:rsidRPr="00364E5C">
        <w:rPr>
          <w:rFonts w:ascii="Book Antiqua" w:eastAsia="宋体" w:hAnsi="Book Antiqua" w:cs="宋体"/>
          <w:kern w:val="0"/>
          <w:sz w:val="24"/>
          <w:szCs w:val="24"/>
        </w:rPr>
        <w:t xml:space="preserve"> M, Vogt T, </w:t>
      </w:r>
      <w:proofErr w:type="spellStart"/>
      <w:r w:rsidRPr="00364E5C">
        <w:rPr>
          <w:rFonts w:ascii="Book Antiqua" w:eastAsia="宋体" w:hAnsi="Book Antiqua" w:cs="宋体"/>
          <w:kern w:val="0"/>
          <w:sz w:val="24"/>
          <w:szCs w:val="24"/>
        </w:rPr>
        <w:t>Pujol</w:t>
      </w:r>
      <w:proofErr w:type="spellEnd"/>
      <w:r w:rsidRPr="00364E5C">
        <w:rPr>
          <w:rFonts w:ascii="Book Antiqua" w:eastAsia="宋体" w:hAnsi="Book Antiqua" w:cs="宋体"/>
          <w:kern w:val="0"/>
          <w:sz w:val="24"/>
          <w:szCs w:val="24"/>
        </w:rPr>
        <w:t xml:space="preserve"> RM, Hartmann A, Real FX. Oncogenic PIK3CA mutations occur in epidermal nevi and seborrheic </w:t>
      </w:r>
      <w:proofErr w:type="spellStart"/>
      <w:r w:rsidRPr="00364E5C">
        <w:rPr>
          <w:rFonts w:ascii="Book Antiqua" w:eastAsia="宋体" w:hAnsi="Book Antiqua" w:cs="宋体"/>
          <w:kern w:val="0"/>
          <w:sz w:val="24"/>
          <w:szCs w:val="24"/>
        </w:rPr>
        <w:t>keratoses</w:t>
      </w:r>
      <w:proofErr w:type="spellEnd"/>
      <w:r w:rsidRPr="00364E5C">
        <w:rPr>
          <w:rFonts w:ascii="Book Antiqua" w:eastAsia="宋体" w:hAnsi="Book Antiqua" w:cs="宋体"/>
          <w:kern w:val="0"/>
          <w:sz w:val="24"/>
          <w:szCs w:val="24"/>
        </w:rPr>
        <w:t xml:space="preserve"> with a characteristic mutation pattern. </w:t>
      </w:r>
      <w:r w:rsidRPr="00364E5C">
        <w:rPr>
          <w:rFonts w:ascii="Book Antiqua" w:eastAsia="宋体" w:hAnsi="Book Antiqua" w:cs="宋体"/>
          <w:i/>
          <w:iCs/>
          <w:kern w:val="0"/>
          <w:sz w:val="24"/>
          <w:szCs w:val="24"/>
        </w:rPr>
        <w:t xml:space="preserve">Proc Natl </w:t>
      </w:r>
      <w:proofErr w:type="spellStart"/>
      <w:r w:rsidRPr="00364E5C">
        <w:rPr>
          <w:rFonts w:ascii="Book Antiqua" w:eastAsia="宋体" w:hAnsi="Book Antiqua" w:cs="宋体"/>
          <w:i/>
          <w:iCs/>
          <w:kern w:val="0"/>
          <w:sz w:val="24"/>
          <w:szCs w:val="24"/>
        </w:rPr>
        <w:t>Acad</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Sci</w:t>
      </w:r>
      <w:proofErr w:type="spellEnd"/>
      <w:r w:rsidRPr="00364E5C">
        <w:rPr>
          <w:rFonts w:ascii="Book Antiqua" w:eastAsia="宋体" w:hAnsi="Book Antiqua" w:cs="宋体"/>
          <w:i/>
          <w:iCs/>
          <w:kern w:val="0"/>
          <w:sz w:val="24"/>
          <w:szCs w:val="24"/>
        </w:rPr>
        <w:t xml:space="preserve"> U S </w:t>
      </w:r>
      <w:proofErr w:type="gramStart"/>
      <w:r w:rsidRPr="00364E5C">
        <w:rPr>
          <w:rFonts w:ascii="Book Antiqua" w:eastAsia="宋体" w:hAnsi="Book Antiqua" w:cs="宋体"/>
          <w:i/>
          <w:iCs/>
          <w:kern w:val="0"/>
          <w:sz w:val="24"/>
          <w:szCs w:val="24"/>
        </w:rPr>
        <w:t>A</w:t>
      </w:r>
      <w:proofErr w:type="gramEnd"/>
      <w:r w:rsidRPr="00364E5C">
        <w:rPr>
          <w:rFonts w:ascii="Book Antiqua" w:eastAsia="宋体" w:hAnsi="Book Antiqua" w:cs="宋体"/>
          <w:kern w:val="0"/>
          <w:sz w:val="24"/>
          <w:szCs w:val="24"/>
        </w:rPr>
        <w:t> 2007; </w:t>
      </w:r>
      <w:r w:rsidRPr="00364E5C">
        <w:rPr>
          <w:rFonts w:ascii="Book Antiqua" w:eastAsia="宋体" w:hAnsi="Book Antiqua" w:cs="宋体"/>
          <w:b/>
          <w:bCs/>
          <w:kern w:val="0"/>
          <w:sz w:val="24"/>
          <w:szCs w:val="24"/>
        </w:rPr>
        <w:t>104</w:t>
      </w:r>
      <w:r w:rsidRPr="00364E5C">
        <w:rPr>
          <w:rFonts w:ascii="Book Antiqua" w:eastAsia="宋体" w:hAnsi="Book Antiqua" w:cs="宋体"/>
          <w:kern w:val="0"/>
          <w:sz w:val="24"/>
          <w:szCs w:val="24"/>
        </w:rPr>
        <w:t>: 13450-13454 [PMID: 17673550 DOI: 10.1073/pnas.0705218104]</w:t>
      </w:r>
    </w:p>
    <w:p w14:paraId="3D5DAA28"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lastRenderedPageBreak/>
        <w:t>14 </w:t>
      </w:r>
      <w:r w:rsidRPr="00364E5C">
        <w:rPr>
          <w:rFonts w:ascii="Book Antiqua" w:eastAsia="宋体" w:hAnsi="Book Antiqua" w:cs="宋体"/>
          <w:b/>
          <w:bCs/>
          <w:kern w:val="0"/>
          <w:sz w:val="24"/>
          <w:szCs w:val="24"/>
        </w:rPr>
        <w:t>Samuels Y</w:t>
      </w:r>
      <w:r w:rsidRPr="00364E5C">
        <w:rPr>
          <w:rFonts w:ascii="Book Antiqua" w:eastAsia="宋体" w:hAnsi="Book Antiqua" w:cs="宋体"/>
          <w:kern w:val="0"/>
          <w:sz w:val="24"/>
          <w:szCs w:val="24"/>
        </w:rPr>
        <w:t xml:space="preserve">, Wang Z, </w:t>
      </w:r>
      <w:proofErr w:type="spellStart"/>
      <w:r w:rsidRPr="00364E5C">
        <w:rPr>
          <w:rFonts w:ascii="Book Antiqua" w:eastAsia="宋体" w:hAnsi="Book Antiqua" w:cs="宋体"/>
          <w:kern w:val="0"/>
          <w:sz w:val="24"/>
          <w:szCs w:val="24"/>
        </w:rPr>
        <w:t>Bardelli</w:t>
      </w:r>
      <w:proofErr w:type="spellEnd"/>
      <w:r w:rsidRPr="00364E5C">
        <w:rPr>
          <w:rFonts w:ascii="Book Antiqua" w:eastAsia="宋体" w:hAnsi="Book Antiqua" w:cs="宋体"/>
          <w:kern w:val="0"/>
          <w:sz w:val="24"/>
          <w:szCs w:val="24"/>
        </w:rPr>
        <w:t xml:space="preserve"> A, Silliman N, </w:t>
      </w:r>
      <w:proofErr w:type="spellStart"/>
      <w:r w:rsidRPr="00364E5C">
        <w:rPr>
          <w:rFonts w:ascii="Book Antiqua" w:eastAsia="宋体" w:hAnsi="Book Antiqua" w:cs="宋体"/>
          <w:kern w:val="0"/>
          <w:sz w:val="24"/>
          <w:szCs w:val="24"/>
        </w:rPr>
        <w:t>Ptak</w:t>
      </w:r>
      <w:proofErr w:type="spellEnd"/>
      <w:r w:rsidRPr="00364E5C">
        <w:rPr>
          <w:rFonts w:ascii="Book Antiqua" w:eastAsia="宋体" w:hAnsi="Book Antiqua" w:cs="宋体"/>
          <w:kern w:val="0"/>
          <w:sz w:val="24"/>
          <w:szCs w:val="24"/>
        </w:rPr>
        <w:t xml:space="preserve"> J, Szabo S, Yan H, </w:t>
      </w:r>
      <w:proofErr w:type="spellStart"/>
      <w:r w:rsidRPr="00364E5C">
        <w:rPr>
          <w:rFonts w:ascii="Book Antiqua" w:eastAsia="宋体" w:hAnsi="Book Antiqua" w:cs="宋体"/>
          <w:kern w:val="0"/>
          <w:sz w:val="24"/>
          <w:szCs w:val="24"/>
        </w:rPr>
        <w:t>Gazdar</w:t>
      </w:r>
      <w:proofErr w:type="spellEnd"/>
      <w:r w:rsidRPr="00364E5C">
        <w:rPr>
          <w:rFonts w:ascii="Book Antiqua" w:eastAsia="宋体" w:hAnsi="Book Antiqua" w:cs="宋体"/>
          <w:kern w:val="0"/>
          <w:sz w:val="24"/>
          <w:szCs w:val="24"/>
        </w:rPr>
        <w:t xml:space="preserve"> A, Powell SM, Riggins GJ, </w:t>
      </w:r>
      <w:proofErr w:type="spellStart"/>
      <w:r w:rsidRPr="00364E5C">
        <w:rPr>
          <w:rFonts w:ascii="Book Antiqua" w:eastAsia="宋体" w:hAnsi="Book Antiqua" w:cs="宋体"/>
          <w:kern w:val="0"/>
          <w:sz w:val="24"/>
          <w:szCs w:val="24"/>
        </w:rPr>
        <w:t>Willson</w:t>
      </w:r>
      <w:proofErr w:type="spellEnd"/>
      <w:r w:rsidRPr="00364E5C">
        <w:rPr>
          <w:rFonts w:ascii="Book Antiqua" w:eastAsia="宋体" w:hAnsi="Book Antiqua" w:cs="宋体"/>
          <w:kern w:val="0"/>
          <w:sz w:val="24"/>
          <w:szCs w:val="24"/>
        </w:rPr>
        <w:t xml:space="preserve"> JK, Markowitz S, </w:t>
      </w:r>
      <w:proofErr w:type="spellStart"/>
      <w:r w:rsidRPr="00364E5C">
        <w:rPr>
          <w:rFonts w:ascii="Book Antiqua" w:eastAsia="宋体" w:hAnsi="Book Antiqua" w:cs="宋体"/>
          <w:kern w:val="0"/>
          <w:sz w:val="24"/>
          <w:szCs w:val="24"/>
        </w:rPr>
        <w:t>Kinzler</w:t>
      </w:r>
      <w:proofErr w:type="spellEnd"/>
      <w:r w:rsidRPr="00364E5C">
        <w:rPr>
          <w:rFonts w:ascii="Book Antiqua" w:eastAsia="宋体" w:hAnsi="Book Antiqua" w:cs="宋体"/>
          <w:kern w:val="0"/>
          <w:sz w:val="24"/>
          <w:szCs w:val="24"/>
        </w:rPr>
        <w:t xml:space="preserve"> KW, Vogelstein B, </w:t>
      </w:r>
      <w:proofErr w:type="spellStart"/>
      <w:r w:rsidRPr="00364E5C">
        <w:rPr>
          <w:rFonts w:ascii="Book Antiqua" w:eastAsia="宋体" w:hAnsi="Book Antiqua" w:cs="宋体"/>
          <w:kern w:val="0"/>
          <w:sz w:val="24"/>
          <w:szCs w:val="24"/>
        </w:rPr>
        <w:t>Velculescu</w:t>
      </w:r>
      <w:proofErr w:type="spellEnd"/>
      <w:r w:rsidRPr="00364E5C">
        <w:rPr>
          <w:rFonts w:ascii="Book Antiqua" w:eastAsia="宋体" w:hAnsi="Book Antiqua" w:cs="宋体"/>
          <w:kern w:val="0"/>
          <w:sz w:val="24"/>
          <w:szCs w:val="24"/>
        </w:rPr>
        <w:t xml:space="preserve"> VE. </w:t>
      </w:r>
      <w:proofErr w:type="gramStart"/>
      <w:r w:rsidRPr="00364E5C">
        <w:rPr>
          <w:rFonts w:ascii="Book Antiqua" w:eastAsia="宋体" w:hAnsi="Book Antiqua" w:cs="宋体"/>
          <w:kern w:val="0"/>
          <w:sz w:val="24"/>
          <w:szCs w:val="24"/>
        </w:rPr>
        <w:t>High frequency of mutations of the PIK3CA gene in human cancers.</w:t>
      </w:r>
      <w:proofErr w:type="gramEnd"/>
      <w:r w:rsidRPr="00364E5C">
        <w:rPr>
          <w:rFonts w:ascii="Book Antiqua" w:eastAsia="宋体" w:hAnsi="Book Antiqua" w:cs="宋体"/>
          <w:kern w:val="0"/>
          <w:sz w:val="24"/>
          <w:szCs w:val="24"/>
        </w:rPr>
        <w:t> </w:t>
      </w:r>
      <w:r w:rsidRPr="00364E5C">
        <w:rPr>
          <w:rFonts w:ascii="Book Antiqua" w:eastAsia="宋体" w:hAnsi="Book Antiqua" w:cs="宋体"/>
          <w:i/>
          <w:iCs/>
          <w:kern w:val="0"/>
          <w:sz w:val="24"/>
          <w:szCs w:val="24"/>
        </w:rPr>
        <w:t>Science</w:t>
      </w:r>
      <w:r w:rsidRPr="00364E5C">
        <w:rPr>
          <w:rFonts w:ascii="Book Antiqua" w:eastAsia="宋体" w:hAnsi="Book Antiqua" w:cs="宋体"/>
          <w:kern w:val="0"/>
          <w:sz w:val="24"/>
          <w:szCs w:val="24"/>
        </w:rPr>
        <w:t> 2004; </w:t>
      </w:r>
      <w:r w:rsidRPr="00364E5C">
        <w:rPr>
          <w:rFonts w:ascii="Book Antiqua" w:eastAsia="宋体" w:hAnsi="Book Antiqua" w:cs="宋体"/>
          <w:b/>
          <w:bCs/>
          <w:kern w:val="0"/>
          <w:sz w:val="24"/>
          <w:szCs w:val="24"/>
        </w:rPr>
        <w:t>304</w:t>
      </w:r>
      <w:r w:rsidRPr="00364E5C">
        <w:rPr>
          <w:rFonts w:ascii="Book Antiqua" w:eastAsia="宋体" w:hAnsi="Book Antiqua" w:cs="宋体"/>
          <w:kern w:val="0"/>
          <w:sz w:val="24"/>
          <w:szCs w:val="24"/>
        </w:rPr>
        <w:t>: 554 [PMID: 15016963 DOI: 10.1126/science.1096502]</w:t>
      </w:r>
    </w:p>
    <w:p w14:paraId="4D5599EC"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15 </w:t>
      </w:r>
      <w:proofErr w:type="spellStart"/>
      <w:r w:rsidRPr="00364E5C">
        <w:rPr>
          <w:rFonts w:ascii="Book Antiqua" w:eastAsia="宋体" w:hAnsi="Book Antiqua" w:cs="宋体"/>
          <w:b/>
          <w:bCs/>
          <w:kern w:val="0"/>
          <w:sz w:val="24"/>
          <w:szCs w:val="24"/>
        </w:rPr>
        <w:t>López</w:t>
      </w:r>
      <w:proofErr w:type="spellEnd"/>
      <w:r w:rsidRPr="00364E5C">
        <w:rPr>
          <w:rFonts w:ascii="Book Antiqua" w:eastAsia="宋体" w:hAnsi="Book Antiqua" w:cs="宋体"/>
          <w:b/>
          <w:bCs/>
          <w:kern w:val="0"/>
          <w:sz w:val="24"/>
          <w:szCs w:val="24"/>
        </w:rPr>
        <w:t>-Knowles E</w:t>
      </w:r>
      <w:r w:rsidRPr="00364E5C">
        <w:rPr>
          <w:rFonts w:ascii="Book Antiqua" w:eastAsia="宋体" w:hAnsi="Book Antiqua" w:cs="宋体"/>
          <w:kern w:val="0"/>
          <w:sz w:val="24"/>
          <w:szCs w:val="24"/>
        </w:rPr>
        <w:t xml:space="preserve">, Hernández S, </w:t>
      </w:r>
      <w:proofErr w:type="spellStart"/>
      <w:r w:rsidRPr="00364E5C">
        <w:rPr>
          <w:rFonts w:ascii="Book Antiqua" w:eastAsia="宋体" w:hAnsi="Book Antiqua" w:cs="宋体"/>
          <w:kern w:val="0"/>
          <w:sz w:val="24"/>
          <w:szCs w:val="24"/>
        </w:rPr>
        <w:t>Malats</w:t>
      </w:r>
      <w:proofErr w:type="spellEnd"/>
      <w:r w:rsidRPr="00364E5C">
        <w:rPr>
          <w:rFonts w:ascii="Book Antiqua" w:eastAsia="宋体" w:hAnsi="Book Antiqua" w:cs="宋体"/>
          <w:kern w:val="0"/>
          <w:sz w:val="24"/>
          <w:szCs w:val="24"/>
        </w:rPr>
        <w:t xml:space="preserve"> N, </w:t>
      </w:r>
      <w:proofErr w:type="spellStart"/>
      <w:r w:rsidRPr="00364E5C">
        <w:rPr>
          <w:rFonts w:ascii="Book Antiqua" w:eastAsia="宋体" w:hAnsi="Book Antiqua" w:cs="宋体"/>
          <w:kern w:val="0"/>
          <w:sz w:val="24"/>
          <w:szCs w:val="24"/>
        </w:rPr>
        <w:t>Kogevinas</w:t>
      </w:r>
      <w:proofErr w:type="spellEnd"/>
      <w:r w:rsidRPr="00364E5C">
        <w:rPr>
          <w:rFonts w:ascii="Book Antiqua" w:eastAsia="宋体" w:hAnsi="Book Antiqua" w:cs="宋体"/>
          <w:kern w:val="0"/>
          <w:sz w:val="24"/>
          <w:szCs w:val="24"/>
        </w:rPr>
        <w:t xml:space="preserve"> M, </w:t>
      </w:r>
      <w:proofErr w:type="spellStart"/>
      <w:r w:rsidRPr="00364E5C">
        <w:rPr>
          <w:rFonts w:ascii="Book Antiqua" w:eastAsia="宋体" w:hAnsi="Book Antiqua" w:cs="宋体"/>
          <w:kern w:val="0"/>
          <w:sz w:val="24"/>
          <w:szCs w:val="24"/>
        </w:rPr>
        <w:t>Lloreta</w:t>
      </w:r>
      <w:proofErr w:type="spellEnd"/>
      <w:r w:rsidRPr="00364E5C">
        <w:rPr>
          <w:rFonts w:ascii="Book Antiqua" w:eastAsia="宋体" w:hAnsi="Book Antiqua" w:cs="宋体"/>
          <w:kern w:val="0"/>
          <w:sz w:val="24"/>
          <w:szCs w:val="24"/>
        </w:rPr>
        <w:t xml:space="preserve"> J, </w:t>
      </w:r>
      <w:proofErr w:type="spellStart"/>
      <w:r w:rsidRPr="00364E5C">
        <w:rPr>
          <w:rFonts w:ascii="Book Antiqua" w:eastAsia="宋体" w:hAnsi="Book Antiqua" w:cs="宋体"/>
          <w:kern w:val="0"/>
          <w:sz w:val="24"/>
          <w:szCs w:val="24"/>
        </w:rPr>
        <w:t>Carrato</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Tardón</w:t>
      </w:r>
      <w:proofErr w:type="spellEnd"/>
      <w:r w:rsidRPr="00364E5C">
        <w:rPr>
          <w:rFonts w:ascii="Book Antiqua" w:eastAsia="宋体" w:hAnsi="Book Antiqua" w:cs="宋体"/>
          <w:kern w:val="0"/>
          <w:sz w:val="24"/>
          <w:szCs w:val="24"/>
        </w:rPr>
        <w:t xml:space="preserve"> A, Serra C, Real FX. PIK3CA mutations are an early genetic alteration associated with FGFR3 mutations in superficial papillary bladder tumors. </w:t>
      </w:r>
      <w:r w:rsidRPr="00364E5C">
        <w:rPr>
          <w:rFonts w:ascii="Book Antiqua" w:eastAsia="宋体" w:hAnsi="Book Antiqua" w:cs="宋体"/>
          <w:i/>
          <w:iCs/>
          <w:kern w:val="0"/>
          <w:sz w:val="24"/>
          <w:szCs w:val="24"/>
        </w:rPr>
        <w:t>Cancer Res</w:t>
      </w:r>
      <w:r w:rsidRPr="00364E5C">
        <w:rPr>
          <w:rFonts w:ascii="Book Antiqua" w:eastAsia="宋体" w:hAnsi="Book Antiqua" w:cs="宋体"/>
          <w:kern w:val="0"/>
          <w:sz w:val="24"/>
          <w:szCs w:val="24"/>
        </w:rPr>
        <w:t> 2006; </w:t>
      </w:r>
      <w:r w:rsidRPr="00364E5C">
        <w:rPr>
          <w:rFonts w:ascii="Book Antiqua" w:eastAsia="宋体" w:hAnsi="Book Antiqua" w:cs="宋体"/>
          <w:b/>
          <w:bCs/>
          <w:kern w:val="0"/>
          <w:sz w:val="24"/>
          <w:szCs w:val="24"/>
        </w:rPr>
        <w:t>66</w:t>
      </w:r>
      <w:r w:rsidRPr="00364E5C">
        <w:rPr>
          <w:rFonts w:ascii="Book Antiqua" w:eastAsia="宋体" w:hAnsi="Book Antiqua" w:cs="宋体"/>
          <w:kern w:val="0"/>
          <w:sz w:val="24"/>
          <w:szCs w:val="24"/>
        </w:rPr>
        <w:t>: 7401-7404 [PMID: 16885334 DOI: 10.1158/0008-5472.CAN-06-1182]</w:t>
      </w:r>
    </w:p>
    <w:p w14:paraId="67FEC0F5"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16 </w:t>
      </w:r>
      <w:proofErr w:type="spellStart"/>
      <w:r w:rsidRPr="00364E5C">
        <w:rPr>
          <w:rFonts w:ascii="Book Antiqua" w:eastAsia="宋体" w:hAnsi="Book Antiqua" w:cs="宋体"/>
          <w:b/>
          <w:bCs/>
          <w:kern w:val="0"/>
          <w:sz w:val="24"/>
          <w:szCs w:val="24"/>
        </w:rPr>
        <w:t>Gymnopoulos</w:t>
      </w:r>
      <w:proofErr w:type="spellEnd"/>
      <w:r w:rsidRPr="00364E5C">
        <w:rPr>
          <w:rFonts w:ascii="Book Antiqua" w:eastAsia="宋体" w:hAnsi="Book Antiqua" w:cs="宋体"/>
          <w:b/>
          <w:bCs/>
          <w:kern w:val="0"/>
          <w:sz w:val="24"/>
          <w:szCs w:val="24"/>
        </w:rPr>
        <w:t xml:space="preserve"> M</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Elsliger</w:t>
      </w:r>
      <w:proofErr w:type="spellEnd"/>
      <w:r w:rsidRPr="00364E5C">
        <w:rPr>
          <w:rFonts w:ascii="Book Antiqua" w:eastAsia="宋体" w:hAnsi="Book Antiqua" w:cs="宋体"/>
          <w:kern w:val="0"/>
          <w:sz w:val="24"/>
          <w:szCs w:val="24"/>
        </w:rPr>
        <w:t xml:space="preserve"> MA, Vogt PK. Rare cancer-specific mutations in PIK3CA show gain of function. </w:t>
      </w:r>
      <w:r w:rsidRPr="00364E5C">
        <w:rPr>
          <w:rFonts w:ascii="Book Antiqua" w:eastAsia="宋体" w:hAnsi="Book Antiqua" w:cs="宋体"/>
          <w:i/>
          <w:iCs/>
          <w:kern w:val="0"/>
          <w:sz w:val="24"/>
          <w:szCs w:val="24"/>
        </w:rPr>
        <w:t xml:space="preserve">Proc Natl </w:t>
      </w:r>
      <w:proofErr w:type="spellStart"/>
      <w:r w:rsidRPr="00364E5C">
        <w:rPr>
          <w:rFonts w:ascii="Book Antiqua" w:eastAsia="宋体" w:hAnsi="Book Antiqua" w:cs="宋体"/>
          <w:i/>
          <w:iCs/>
          <w:kern w:val="0"/>
          <w:sz w:val="24"/>
          <w:szCs w:val="24"/>
        </w:rPr>
        <w:t>Acad</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Sci</w:t>
      </w:r>
      <w:proofErr w:type="spellEnd"/>
      <w:r w:rsidRPr="00364E5C">
        <w:rPr>
          <w:rFonts w:ascii="Book Antiqua" w:eastAsia="宋体" w:hAnsi="Book Antiqua" w:cs="宋体"/>
          <w:i/>
          <w:iCs/>
          <w:kern w:val="0"/>
          <w:sz w:val="24"/>
          <w:szCs w:val="24"/>
        </w:rPr>
        <w:t xml:space="preserve"> U S </w:t>
      </w:r>
      <w:proofErr w:type="gramStart"/>
      <w:r w:rsidRPr="00364E5C">
        <w:rPr>
          <w:rFonts w:ascii="Book Antiqua" w:eastAsia="宋体" w:hAnsi="Book Antiqua" w:cs="宋体"/>
          <w:i/>
          <w:iCs/>
          <w:kern w:val="0"/>
          <w:sz w:val="24"/>
          <w:szCs w:val="24"/>
        </w:rPr>
        <w:t>A</w:t>
      </w:r>
      <w:proofErr w:type="gramEnd"/>
      <w:r w:rsidRPr="00364E5C">
        <w:rPr>
          <w:rFonts w:ascii="Book Antiqua" w:eastAsia="宋体" w:hAnsi="Book Antiqua" w:cs="宋体"/>
          <w:kern w:val="0"/>
          <w:sz w:val="24"/>
          <w:szCs w:val="24"/>
        </w:rPr>
        <w:t> 2007; </w:t>
      </w:r>
      <w:r w:rsidRPr="00364E5C">
        <w:rPr>
          <w:rFonts w:ascii="Book Antiqua" w:eastAsia="宋体" w:hAnsi="Book Antiqua" w:cs="宋体"/>
          <w:b/>
          <w:bCs/>
          <w:kern w:val="0"/>
          <w:sz w:val="24"/>
          <w:szCs w:val="24"/>
        </w:rPr>
        <w:t>104</w:t>
      </w:r>
      <w:r w:rsidRPr="00364E5C">
        <w:rPr>
          <w:rFonts w:ascii="Book Antiqua" w:eastAsia="宋体" w:hAnsi="Book Antiqua" w:cs="宋体"/>
          <w:kern w:val="0"/>
          <w:sz w:val="24"/>
          <w:szCs w:val="24"/>
        </w:rPr>
        <w:t>: 5569-5574 [PMID: 17376864 DOI: 10.1073/pnas.0701005104]</w:t>
      </w:r>
    </w:p>
    <w:p w14:paraId="333D691F"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17 </w:t>
      </w:r>
      <w:proofErr w:type="spellStart"/>
      <w:r w:rsidRPr="00364E5C">
        <w:rPr>
          <w:rFonts w:ascii="Book Antiqua" w:eastAsia="宋体" w:hAnsi="Book Antiqua" w:cs="宋体"/>
          <w:b/>
          <w:bCs/>
          <w:kern w:val="0"/>
          <w:sz w:val="24"/>
          <w:szCs w:val="24"/>
        </w:rPr>
        <w:t>Prensner</w:t>
      </w:r>
      <w:proofErr w:type="spellEnd"/>
      <w:r w:rsidRPr="00364E5C">
        <w:rPr>
          <w:rFonts w:ascii="Book Antiqua" w:eastAsia="宋体" w:hAnsi="Book Antiqua" w:cs="宋体"/>
          <w:b/>
          <w:bCs/>
          <w:kern w:val="0"/>
          <w:sz w:val="24"/>
          <w:szCs w:val="24"/>
        </w:rPr>
        <w:t xml:space="preserve"> JR</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Chinnaiyan</w:t>
      </w:r>
      <w:proofErr w:type="spellEnd"/>
      <w:r w:rsidRPr="00364E5C">
        <w:rPr>
          <w:rFonts w:ascii="Book Antiqua" w:eastAsia="宋体" w:hAnsi="Book Antiqua" w:cs="宋体"/>
          <w:kern w:val="0"/>
          <w:sz w:val="24"/>
          <w:szCs w:val="24"/>
        </w:rPr>
        <w:t xml:space="preserve"> AM. Metabolism unhinged: IDH mutations in cancer. </w:t>
      </w:r>
      <w:r w:rsidRPr="00364E5C">
        <w:rPr>
          <w:rFonts w:ascii="Book Antiqua" w:eastAsia="宋体" w:hAnsi="Book Antiqua" w:cs="宋体"/>
          <w:i/>
          <w:iCs/>
          <w:kern w:val="0"/>
          <w:sz w:val="24"/>
          <w:szCs w:val="24"/>
        </w:rPr>
        <w:t>Nat Med</w:t>
      </w:r>
      <w:r w:rsidRPr="00364E5C">
        <w:rPr>
          <w:rFonts w:ascii="Book Antiqua" w:eastAsia="宋体" w:hAnsi="Book Antiqua" w:cs="宋体"/>
          <w:kern w:val="0"/>
          <w:sz w:val="24"/>
          <w:szCs w:val="24"/>
        </w:rPr>
        <w:t> 2011; </w:t>
      </w:r>
      <w:r w:rsidRPr="00364E5C">
        <w:rPr>
          <w:rFonts w:ascii="Book Antiqua" w:eastAsia="宋体" w:hAnsi="Book Antiqua" w:cs="宋体"/>
          <w:b/>
          <w:bCs/>
          <w:kern w:val="0"/>
          <w:sz w:val="24"/>
          <w:szCs w:val="24"/>
        </w:rPr>
        <w:t>17</w:t>
      </w:r>
      <w:r w:rsidRPr="00364E5C">
        <w:rPr>
          <w:rFonts w:ascii="Book Antiqua" w:eastAsia="宋体" w:hAnsi="Book Antiqua" w:cs="宋体"/>
          <w:kern w:val="0"/>
          <w:sz w:val="24"/>
          <w:szCs w:val="24"/>
        </w:rPr>
        <w:t>: 291-293 [PMID: 21383741 DOI: 10.1038/nm0311-291]</w:t>
      </w:r>
    </w:p>
    <w:p w14:paraId="55F6963D"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18 </w:t>
      </w:r>
      <w:proofErr w:type="spellStart"/>
      <w:r w:rsidRPr="00364E5C">
        <w:rPr>
          <w:rFonts w:ascii="Book Antiqua" w:eastAsia="宋体" w:hAnsi="Book Antiqua" w:cs="宋体"/>
          <w:b/>
          <w:bCs/>
          <w:kern w:val="0"/>
          <w:sz w:val="24"/>
          <w:szCs w:val="24"/>
        </w:rPr>
        <w:t>Jin</w:t>
      </w:r>
      <w:proofErr w:type="spellEnd"/>
      <w:r w:rsidRPr="00364E5C">
        <w:rPr>
          <w:rFonts w:ascii="Book Antiqua" w:eastAsia="宋体" w:hAnsi="Book Antiqua" w:cs="宋体"/>
          <w:b/>
          <w:bCs/>
          <w:kern w:val="0"/>
          <w:sz w:val="24"/>
          <w:szCs w:val="24"/>
        </w:rPr>
        <w:t xml:space="preserve"> G</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Pirozzi</w:t>
      </w:r>
      <w:proofErr w:type="spellEnd"/>
      <w:r w:rsidRPr="00364E5C">
        <w:rPr>
          <w:rFonts w:ascii="Book Antiqua" w:eastAsia="宋体" w:hAnsi="Book Antiqua" w:cs="宋体"/>
          <w:kern w:val="0"/>
          <w:sz w:val="24"/>
          <w:szCs w:val="24"/>
        </w:rPr>
        <w:t xml:space="preserve"> CJ, Chen LH, Lopez GY, Duncan CG, Feng J, </w:t>
      </w:r>
      <w:proofErr w:type="spellStart"/>
      <w:r w:rsidRPr="00364E5C">
        <w:rPr>
          <w:rFonts w:ascii="Book Antiqua" w:eastAsia="宋体" w:hAnsi="Book Antiqua" w:cs="宋体"/>
          <w:kern w:val="0"/>
          <w:sz w:val="24"/>
          <w:szCs w:val="24"/>
        </w:rPr>
        <w:t>Spasojevic</w:t>
      </w:r>
      <w:proofErr w:type="spellEnd"/>
      <w:r w:rsidRPr="00364E5C">
        <w:rPr>
          <w:rFonts w:ascii="Book Antiqua" w:eastAsia="宋体" w:hAnsi="Book Antiqua" w:cs="宋体"/>
          <w:kern w:val="0"/>
          <w:sz w:val="24"/>
          <w:szCs w:val="24"/>
        </w:rPr>
        <w:t xml:space="preserve"> I, </w:t>
      </w:r>
      <w:proofErr w:type="spellStart"/>
      <w:r w:rsidRPr="00364E5C">
        <w:rPr>
          <w:rFonts w:ascii="Book Antiqua" w:eastAsia="宋体" w:hAnsi="Book Antiqua" w:cs="宋体"/>
          <w:kern w:val="0"/>
          <w:sz w:val="24"/>
          <w:szCs w:val="24"/>
        </w:rPr>
        <w:t>Bigner</w:t>
      </w:r>
      <w:proofErr w:type="spellEnd"/>
      <w:r w:rsidRPr="00364E5C">
        <w:rPr>
          <w:rFonts w:ascii="Book Antiqua" w:eastAsia="宋体" w:hAnsi="Book Antiqua" w:cs="宋体"/>
          <w:kern w:val="0"/>
          <w:sz w:val="24"/>
          <w:szCs w:val="24"/>
        </w:rPr>
        <w:t xml:space="preserve"> DD, He Y, Yan H. Mutant IDH1 is required for IDH1 mutated tumor cell growth. </w:t>
      </w:r>
      <w:proofErr w:type="spellStart"/>
      <w:r w:rsidRPr="00364E5C">
        <w:rPr>
          <w:rFonts w:ascii="Book Antiqua" w:eastAsia="宋体" w:hAnsi="Book Antiqua" w:cs="宋体"/>
          <w:i/>
          <w:iCs/>
          <w:kern w:val="0"/>
          <w:sz w:val="24"/>
          <w:szCs w:val="24"/>
        </w:rPr>
        <w:t>Oncotarget</w:t>
      </w:r>
      <w:proofErr w:type="spellEnd"/>
      <w:r w:rsidRPr="00364E5C">
        <w:rPr>
          <w:rFonts w:ascii="Book Antiqua" w:eastAsia="宋体" w:hAnsi="Book Antiqua" w:cs="宋体"/>
          <w:kern w:val="0"/>
          <w:sz w:val="24"/>
          <w:szCs w:val="24"/>
        </w:rPr>
        <w:t> 2012; </w:t>
      </w:r>
      <w:r w:rsidRPr="00364E5C">
        <w:rPr>
          <w:rFonts w:ascii="Book Antiqua" w:eastAsia="宋体" w:hAnsi="Book Antiqua" w:cs="宋体"/>
          <w:b/>
          <w:bCs/>
          <w:kern w:val="0"/>
          <w:sz w:val="24"/>
          <w:szCs w:val="24"/>
        </w:rPr>
        <w:t>3</w:t>
      </w:r>
      <w:r w:rsidRPr="00364E5C">
        <w:rPr>
          <w:rFonts w:ascii="Book Antiqua" w:eastAsia="宋体" w:hAnsi="Book Antiqua" w:cs="宋体"/>
          <w:kern w:val="0"/>
          <w:sz w:val="24"/>
          <w:szCs w:val="24"/>
        </w:rPr>
        <w:t>: 774-782 [PMID: 22885298 DOI: 10.18632/oncotarget.577]</w:t>
      </w:r>
    </w:p>
    <w:p w14:paraId="6FEE830A"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19 </w:t>
      </w:r>
      <w:proofErr w:type="spellStart"/>
      <w:r w:rsidRPr="00364E5C">
        <w:rPr>
          <w:rFonts w:ascii="Book Antiqua" w:eastAsia="宋体" w:hAnsi="Book Antiqua" w:cs="宋体"/>
          <w:b/>
          <w:bCs/>
          <w:kern w:val="0"/>
          <w:sz w:val="24"/>
          <w:szCs w:val="24"/>
        </w:rPr>
        <w:t>Paw</w:t>
      </w:r>
      <w:r w:rsidRPr="00364E5C">
        <w:rPr>
          <w:rFonts w:ascii="Book Antiqua" w:eastAsia="MS Mincho" w:hAnsi="Book Antiqua" w:cs="MS Mincho"/>
          <w:b/>
          <w:bCs/>
          <w:kern w:val="0"/>
          <w:sz w:val="24"/>
          <w:szCs w:val="24"/>
        </w:rPr>
        <w:t>ł</w:t>
      </w:r>
      <w:r w:rsidRPr="00364E5C">
        <w:rPr>
          <w:rFonts w:ascii="Book Antiqua" w:eastAsia="宋体" w:hAnsi="Book Antiqua" w:cs="宋体"/>
          <w:b/>
          <w:bCs/>
          <w:kern w:val="0"/>
          <w:sz w:val="24"/>
          <w:szCs w:val="24"/>
        </w:rPr>
        <w:t>owski</w:t>
      </w:r>
      <w:proofErr w:type="spellEnd"/>
      <w:r w:rsidRPr="00364E5C">
        <w:rPr>
          <w:rFonts w:ascii="Book Antiqua" w:eastAsia="宋体" w:hAnsi="Book Antiqua" w:cs="宋体"/>
          <w:b/>
          <w:bCs/>
          <w:kern w:val="0"/>
          <w:sz w:val="24"/>
          <w:szCs w:val="24"/>
        </w:rPr>
        <w:t xml:space="preserve"> R</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Mühl</w:t>
      </w:r>
      <w:proofErr w:type="spellEnd"/>
      <w:r w:rsidRPr="00364E5C">
        <w:rPr>
          <w:rFonts w:ascii="Book Antiqua" w:eastAsia="宋体" w:hAnsi="Book Antiqua" w:cs="宋体"/>
          <w:kern w:val="0"/>
          <w:sz w:val="24"/>
          <w:szCs w:val="24"/>
        </w:rPr>
        <w:t xml:space="preserve"> SM, </w:t>
      </w:r>
      <w:proofErr w:type="spellStart"/>
      <w:r w:rsidRPr="00364E5C">
        <w:rPr>
          <w:rFonts w:ascii="Book Antiqua" w:eastAsia="宋体" w:hAnsi="Book Antiqua" w:cs="宋体"/>
          <w:kern w:val="0"/>
          <w:sz w:val="24"/>
          <w:szCs w:val="24"/>
        </w:rPr>
        <w:t>Sulser</w:t>
      </w:r>
      <w:proofErr w:type="spellEnd"/>
      <w:r w:rsidRPr="00364E5C">
        <w:rPr>
          <w:rFonts w:ascii="Book Antiqua" w:eastAsia="宋体" w:hAnsi="Book Antiqua" w:cs="宋体"/>
          <w:kern w:val="0"/>
          <w:sz w:val="24"/>
          <w:szCs w:val="24"/>
        </w:rPr>
        <w:t xml:space="preserve"> T, </w:t>
      </w:r>
      <w:proofErr w:type="spellStart"/>
      <w:r w:rsidRPr="00364E5C">
        <w:rPr>
          <w:rFonts w:ascii="Book Antiqua" w:eastAsia="宋体" w:hAnsi="Book Antiqua" w:cs="宋体"/>
          <w:kern w:val="0"/>
          <w:sz w:val="24"/>
          <w:szCs w:val="24"/>
        </w:rPr>
        <w:t>Krek</w:t>
      </w:r>
      <w:proofErr w:type="spellEnd"/>
      <w:r w:rsidRPr="00364E5C">
        <w:rPr>
          <w:rFonts w:ascii="Book Antiqua" w:eastAsia="宋体" w:hAnsi="Book Antiqua" w:cs="宋体"/>
          <w:kern w:val="0"/>
          <w:sz w:val="24"/>
          <w:szCs w:val="24"/>
        </w:rPr>
        <w:t xml:space="preserve"> W, </w:t>
      </w:r>
      <w:proofErr w:type="spellStart"/>
      <w:r w:rsidRPr="00364E5C">
        <w:rPr>
          <w:rFonts w:ascii="Book Antiqua" w:eastAsia="宋体" w:hAnsi="Book Antiqua" w:cs="宋体"/>
          <w:kern w:val="0"/>
          <w:sz w:val="24"/>
          <w:szCs w:val="24"/>
        </w:rPr>
        <w:t>Moch</w:t>
      </w:r>
      <w:proofErr w:type="spellEnd"/>
      <w:r w:rsidRPr="00364E5C">
        <w:rPr>
          <w:rFonts w:ascii="Book Antiqua" w:eastAsia="宋体" w:hAnsi="Book Antiqua" w:cs="宋体"/>
          <w:kern w:val="0"/>
          <w:sz w:val="24"/>
          <w:szCs w:val="24"/>
        </w:rPr>
        <w:t xml:space="preserve"> H, </w:t>
      </w:r>
      <w:proofErr w:type="spellStart"/>
      <w:r w:rsidRPr="00364E5C">
        <w:rPr>
          <w:rFonts w:ascii="Book Antiqua" w:eastAsia="宋体" w:hAnsi="Book Antiqua" w:cs="宋体"/>
          <w:kern w:val="0"/>
          <w:sz w:val="24"/>
          <w:szCs w:val="24"/>
        </w:rPr>
        <w:t>Schraml</w:t>
      </w:r>
      <w:proofErr w:type="spellEnd"/>
      <w:r w:rsidRPr="00364E5C">
        <w:rPr>
          <w:rFonts w:ascii="Book Antiqua" w:eastAsia="宋体" w:hAnsi="Book Antiqua" w:cs="宋体"/>
          <w:kern w:val="0"/>
          <w:sz w:val="24"/>
          <w:szCs w:val="24"/>
        </w:rPr>
        <w:t xml:space="preserve"> P. Loss of PBRM1 expression is associated with renal cell carcinoma progression. </w:t>
      </w:r>
      <w:proofErr w:type="spellStart"/>
      <w:r w:rsidRPr="00364E5C">
        <w:rPr>
          <w:rFonts w:ascii="Book Antiqua" w:eastAsia="宋体" w:hAnsi="Book Antiqua" w:cs="宋体"/>
          <w:i/>
          <w:iCs/>
          <w:kern w:val="0"/>
          <w:sz w:val="24"/>
          <w:szCs w:val="24"/>
        </w:rPr>
        <w:t>Int</w:t>
      </w:r>
      <w:proofErr w:type="spellEnd"/>
      <w:r w:rsidRPr="00364E5C">
        <w:rPr>
          <w:rFonts w:ascii="Book Antiqua" w:eastAsia="宋体" w:hAnsi="Book Antiqua" w:cs="宋体"/>
          <w:i/>
          <w:iCs/>
          <w:kern w:val="0"/>
          <w:sz w:val="24"/>
          <w:szCs w:val="24"/>
        </w:rPr>
        <w:t xml:space="preserve"> J Cancer</w:t>
      </w:r>
      <w:r w:rsidRPr="00364E5C">
        <w:rPr>
          <w:rFonts w:ascii="Book Antiqua" w:eastAsia="宋体" w:hAnsi="Book Antiqua" w:cs="宋体"/>
          <w:kern w:val="0"/>
          <w:sz w:val="24"/>
          <w:szCs w:val="24"/>
        </w:rPr>
        <w:t> 2013; </w:t>
      </w:r>
      <w:r w:rsidRPr="00364E5C">
        <w:rPr>
          <w:rFonts w:ascii="Book Antiqua" w:eastAsia="宋体" w:hAnsi="Book Antiqua" w:cs="宋体"/>
          <w:b/>
          <w:bCs/>
          <w:kern w:val="0"/>
          <w:sz w:val="24"/>
          <w:szCs w:val="24"/>
        </w:rPr>
        <w:t>132</w:t>
      </w:r>
      <w:r w:rsidRPr="00364E5C">
        <w:rPr>
          <w:rFonts w:ascii="Book Antiqua" w:eastAsia="宋体" w:hAnsi="Book Antiqua" w:cs="宋体"/>
          <w:kern w:val="0"/>
          <w:sz w:val="24"/>
          <w:szCs w:val="24"/>
        </w:rPr>
        <w:t>: E11-E17 [PMID: 22949125 DOI: 10.1002/ijc.27822]</w:t>
      </w:r>
    </w:p>
    <w:p w14:paraId="2C261184"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20 </w:t>
      </w:r>
      <w:r w:rsidRPr="00364E5C">
        <w:rPr>
          <w:rFonts w:ascii="Book Antiqua" w:eastAsia="宋体" w:hAnsi="Book Antiqua" w:cs="宋体"/>
          <w:b/>
          <w:bCs/>
          <w:kern w:val="0"/>
          <w:sz w:val="24"/>
          <w:szCs w:val="24"/>
        </w:rPr>
        <w:t>André F</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Hurvitz</w:t>
      </w:r>
      <w:proofErr w:type="spellEnd"/>
      <w:r w:rsidRPr="00364E5C">
        <w:rPr>
          <w:rFonts w:ascii="Book Antiqua" w:eastAsia="宋体" w:hAnsi="Book Antiqua" w:cs="宋体"/>
          <w:kern w:val="0"/>
          <w:sz w:val="24"/>
          <w:szCs w:val="24"/>
        </w:rPr>
        <w:t xml:space="preserve"> S, </w:t>
      </w:r>
      <w:proofErr w:type="spellStart"/>
      <w:r w:rsidRPr="00364E5C">
        <w:rPr>
          <w:rFonts w:ascii="Book Antiqua" w:eastAsia="宋体" w:hAnsi="Book Antiqua" w:cs="宋体"/>
          <w:kern w:val="0"/>
          <w:sz w:val="24"/>
          <w:szCs w:val="24"/>
        </w:rPr>
        <w:t>Fasolo</w:t>
      </w:r>
      <w:proofErr w:type="spellEnd"/>
      <w:r w:rsidRPr="00364E5C">
        <w:rPr>
          <w:rFonts w:ascii="Book Antiqua" w:eastAsia="宋体" w:hAnsi="Book Antiqua" w:cs="宋体"/>
          <w:kern w:val="0"/>
          <w:sz w:val="24"/>
          <w:szCs w:val="24"/>
        </w:rPr>
        <w:t xml:space="preserve"> A, Tseng LM, Jerusalem G, Wilks S, </w:t>
      </w:r>
      <w:proofErr w:type="spellStart"/>
      <w:r w:rsidRPr="00364E5C">
        <w:rPr>
          <w:rFonts w:ascii="Book Antiqua" w:eastAsia="宋体" w:hAnsi="Book Antiqua" w:cs="宋体"/>
          <w:kern w:val="0"/>
          <w:sz w:val="24"/>
          <w:szCs w:val="24"/>
        </w:rPr>
        <w:t>O'Regan</w:t>
      </w:r>
      <w:proofErr w:type="spellEnd"/>
      <w:r w:rsidRPr="00364E5C">
        <w:rPr>
          <w:rFonts w:ascii="Book Antiqua" w:eastAsia="宋体" w:hAnsi="Book Antiqua" w:cs="宋体"/>
          <w:kern w:val="0"/>
          <w:sz w:val="24"/>
          <w:szCs w:val="24"/>
        </w:rPr>
        <w:t xml:space="preserve"> R, Isaacs C, Toi M, Burris H, He W, Robinson D, </w:t>
      </w:r>
      <w:proofErr w:type="spellStart"/>
      <w:r w:rsidRPr="00364E5C">
        <w:rPr>
          <w:rFonts w:ascii="Book Antiqua" w:eastAsia="宋体" w:hAnsi="Book Antiqua" w:cs="宋体"/>
          <w:kern w:val="0"/>
          <w:sz w:val="24"/>
          <w:szCs w:val="24"/>
        </w:rPr>
        <w:t>Riester</w:t>
      </w:r>
      <w:proofErr w:type="spellEnd"/>
      <w:r w:rsidRPr="00364E5C">
        <w:rPr>
          <w:rFonts w:ascii="Book Antiqua" w:eastAsia="宋体" w:hAnsi="Book Antiqua" w:cs="宋体"/>
          <w:kern w:val="0"/>
          <w:sz w:val="24"/>
          <w:szCs w:val="24"/>
        </w:rPr>
        <w:t xml:space="preserve"> M, </w:t>
      </w:r>
      <w:proofErr w:type="spellStart"/>
      <w:r w:rsidRPr="00364E5C">
        <w:rPr>
          <w:rFonts w:ascii="Book Antiqua" w:eastAsia="宋体" w:hAnsi="Book Antiqua" w:cs="宋体"/>
          <w:kern w:val="0"/>
          <w:sz w:val="24"/>
          <w:szCs w:val="24"/>
        </w:rPr>
        <w:t>Taran</w:t>
      </w:r>
      <w:proofErr w:type="spellEnd"/>
      <w:r w:rsidRPr="00364E5C">
        <w:rPr>
          <w:rFonts w:ascii="Book Antiqua" w:eastAsia="宋体" w:hAnsi="Book Antiqua" w:cs="宋体"/>
          <w:kern w:val="0"/>
          <w:sz w:val="24"/>
          <w:szCs w:val="24"/>
        </w:rPr>
        <w:t xml:space="preserve"> T, Chen D, </w:t>
      </w:r>
      <w:proofErr w:type="spellStart"/>
      <w:r w:rsidRPr="00364E5C">
        <w:rPr>
          <w:rFonts w:ascii="Book Antiqua" w:eastAsia="宋体" w:hAnsi="Book Antiqua" w:cs="宋体"/>
          <w:kern w:val="0"/>
          <w:sz w:val="24"/>
          <w:szCs w:val="24"/>
        </w:rPr>
        <w:t>Slamon</w:t>
      </w:r>
      <w:proofErr w:type="spellEnd"/>
      <w:r w:rsidRPr="00364E5C">
        <w:rPr>
          <w:rFonts w:ascii="Book Antiqua" w:eastAsia="宋体" w:hAnsi="Book Antiqua" w:cs="宋体"/>
          <w:kern w:val="0"/>
          <w:sz w:val="24"/>
          <w:szCs w:val="24"/>
        </w:rPr>
        <w:t xml:space="preserve"> D. Molecular Alterations and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xml:space="preserve"> Efficacy in Human Epidermal Growth Factor Receptor 2-Overexpressing Metastatic Breast Cancers: Combined Exploratory Biomarker Analysis From BOLERO-1 and BOLERO-3. </w:t>
      </w:r>
      <w:r w:rsidRPr="00364E5C">
        <w:rPr>
          <w:rFonts w:ascii="Book Antiqua" w:eastAsia="宋体" w:hAnsi="Book Antiqua" w:cs="宋体"/>
          <w:i/>
          <w:iCs/>
          <w:kern w:val="0"/>
          <w:sz w:val="24"/>
          <w:szCs w:val="24"/>
        </w:rPr>
        <w:t xml:space="preserve">J </w:t>
      </w:r>
      <w:proofErr w:type="spellStart"/>
      <w:r w:rsidRPr="00364E5C">
        <w:rPr>
          <w:rFonts w:ascii="Book Antiqua" w:eastAsia="宋体" w:hAnsi="Book Antiqua" w:cs="宋体"/>
          <w:i/>
          <w:iCs/>
          <w:kern w:val="0"/>
          <w:sz w:val="24"/>
          <w:szCs w:val="24"/>
        </w:rPr>
        <w:t>Clin</w:t>
      </w:r>
      <w:proofErr w:type="spellEnd"/>
      <w:r w:rsidRPr="00364E5C">
        <w:rPr>
          <w:rFonts w:ascii="Book Antiqua" w:eastAsia="宋体" w:hAnsi="Book Antiqua" w:cs="宋体"/>
          <w:i/>
          <w:iCs/>
          <w:kern w:val="0"/>
          <w:sz w:val="24"/>
          <w:szCs w:val="24"/>
        </w:rPr>
        <w:t xml:space="preserve"> </w:t>
      </w:r>
      <w:proofErr w:type="spellStart"/>
      <w:r w:rsidRPr="00364E5C">
        <w:rPr>
          <w:rFonts w:ascii="Book Antiqua" w:eastAsia="宋体" w:hAnsi="Book Antiqua" w:cs="宋体"/>
          <w:i/>
          <w:iCs/>
          <w:kern w:val="0"/>
          <w:sz w:val="24"/>
          <w:szCs w:val="24"/>
        </w:rPr>
        <w:t>Oncol</w:t>
      </w:r>
      <w:proofErr w:type="spellEnd"/>
      <w:r w:rsidRPr="00364E5C">
        <w:rPr>
          <w:rFonts w:ascii="Book Antiqua" w:eastAsia="宋体" w:hAnsi="Book Antiqua" w:cs="宋体"/>
          <w:kern w:val="0"/>
          <w:sz w:val="24"/>
          <w:szCs w:val="24"/>
        </w:rPr>
        <w:t> 2016; </w:t>
      </w:r>
      <w:r w:rsidRPr="00364E5C">
        <w:rPr>
          <w:rFonts w:ascii="Book Antiqua" w:eastAsia="宋体" w:hAnsi="Book Antiqua" w:cs="宋体"/>
          <w:b/>
          <w:bCs/>
          <w:kern w:val="0"/>
          <w:sz w:val="24"/>
          <w:szCs w:val="24"/>
        </w:rPr>
        <w:t>34</w:t>
      </w:r>
      <w:r w:rsidRPr="00364E5C">
        <w:rPr>
          <w:rFonts w:ascii="Book Antiqua" w:eastAsia="宋体" w:hAnsi="Book Antiqua" w:cs="宋体"/>
          <w:kern w:val="0"/>
          <w:sz w:val="24"/>
          <w:szCs w:val="24"/>
        </w:rPr>
        <w:t>: 2115-2124 [PMID: 27091708 DOI: 10.1200/JCO.2015.63.9161]</w:t>
      </w:r>
    </w:p>
    <w:p w14:paraId="4B7ACA99"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21 </w:t>
      </w:r>
      <w:r w:rsidRPr="00364E5C">
        <w:rPr>
          <w:rFonts w:ascii="Book Antiqua" w:eastAsia="宋体" w:hAnsi="Book Antiqua" w:cs="宋体"/>
          <w:b/>
          <w:bCs/>
          <w:kern w:val="0"/>
          <w:sz w:val="24"/>
          <w:szCs w:val="24"/>
        </w:rPr>
        <w:t>Lim SM</w:t>
      </w:r>
      <w:r w:rsidRPr="00364E5C">
        <w:rPr>
          <w:rFonts w:ascii="Book Antiqua" w:eastAsia="宋体" w:hAnsi="Book Antiqua" w:cs="宋体"/>
          <w:kern w:val="0"/>
          <w:sz w:val="24"/>
          <w:szCs w:val="24"/>
        </w:rPr>
        <w:t xml:space="preserve">, Park HS, Kim S, Kim S, Ali SM, </w:t>
      </w:r>
      <w:proofErr w:type="spellStart"/>
      <w:r w:rsidRPr="00364E5C">
        <w:rPr>
          <w:rFonts w:ascii="Book Antiqua" w:eastAsia="宋体" w:hAnsi="Book Antiqua" w:cs="宋体"/>
          <w:kern w:val="0"/>
          <w:sz w:val="24"/>
          <w:szCs w:val="24"/>
        </w:rPr>
        <w:t>Greenbowe</w:t>
      </w:r>
      <w:proofErr w:type="spellEnd"/>
      <w:r w:rsidRPr="00364E5C">
        <w:rPr>
          <w:rFonts w:ascii="Book Antiqua" w:eastAsia="宋体" w:hAnsi="Book Antiqua" w:cs="宋体"/>
          <w:kern w:val="0"/>
          <w:sz w:val="24"/>
          <w:szCs w:val="24"/>
        </w:rPr>
        <w:t xml:space="preserve"> JR, Yang IS, Kwon NJ, Lee JL, </w:t>
      </w:r>
      <w:proofErr w:type="spellStart"/>
      <w:r w:rsidRPr="00364E5C">
        <w:rPr>
          <w:rFonts w:ascii="Book Antiqua" w:eastAsia="宋体" w:hAnsi="Book Antiqua" w:cs="宋体"/>
          <w:kern w:val="0"/>
          <w:sz w:val="24"/>
          <w:szCs w:val="24"/>
        </w:rPr>
        <w:t>Ryu</w:t>
      </w:r>
      <w:proofErr w:type="spellEnd"/>
      <w:r w:rsidRPr="00364E5C">
        <w:rPr>
          <w:rFonts w:ascii="Book Antiqua" w:eastAsia="宋体" w:hAnsi="Book Antiqua" w:cs="宋体"/>
          <w:kern w:val="0"/>
          <w:sz w:val="24"/>
          <w:szCs w:val="24"/>
        </w:rPr>
        <w:t xml:space="preserve"> MH, </w:t>
      </w:r>
      <w:proofErr w:type="spellStart"/>
      <w:r w:rsidRPr="00364E5C">
        <w:rPr>
          <w:rFonts w:ascii="Book Antiqua" w:eastAsia="宋体" w:hAnsi="Book Antiqua" w:cs="宋体"/>
          <w:kern w:val="0"/>
          <w:sz w:val="24"/>
          <w:szCs w:val="24"/>
        </w:rPr>
        <w:t>Ahn</w:t>
      </w:r>
      <w:proofErr w:type="spellEnd"/>
      <w:r w:rsidRPr="00364E5C">
        <w:rPr>
          <w:rFonts w:ascii="Book Antiqua" w:eastAsia="宋体" w:hAnsi="Book Antiqua" w:cs="宋体"/>
          <w:kern w:val="0"/>
          <w:sz w:val="24"/>
          <w:szCs w:val="24"/>
        </w:rPr>
        <w:t xml:space="preserve"> JH, Lee J, Lee MG, Kim HS, Kim H, Kim HR, Moon YW, </w:t>
      </w:r>
      <w:r w:rsidRPr="00364E5C">
        <w:rPr>
          <w:rFonts w:ascii="Book Antiqua" w:eastAsia="宋体" w:hAnsi="Book Antiqua" w:cs="宋体"/>
          <w:kern w:val="0"/>
          <w:sz w:val="24"/>
          <w:szCs w:val="24"/>
        </w:rPr>
        <w:lastRenderedPageBreak/>
        <w:t xml:space="preserve">Chung HC, Kim JH, Kang YK, Cho BC. Next-generation sequencing reveals somatic mutations that confer exceptional response to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w:t>
      </w:r>
      <w:proofErr w:type="spellStart"/>
      <w:r w:rsidRPr="00364E5C">
        <w:rPr>
          <w:rFonts w:ascii="Book Antiqua" w:eastAsia="宋体" w:hAnsi="Book Antiqua" w:cs="宋体"/>
          <w:i/>
          <w:iCs/>
          <w:kern w:val="0"/>
          <w:sz w:val="24"/>
          <w:szCs w:val="24"/>
        </w:rPr>
        <w:t>Oncotarget</w:t>
      </w:r>
      <w:proofErr w:type="spellEnd"/>
      <w:r w:rsidRPr="00364E5C">
        <w:rPr>
          <w:rFonts w:ascii="Book Antiqua" w:eastAsia="宋体" w:hAnsi="Book Antiqua" w:cs="宋体"/>
          <w:kern w:val="0"/>
          <w:sz w:val="24"/>
          <w:szCs w:val="24"/>
        </w:rPr>
        <w:t> 2016; </w:t>
      </w:r>
      <w:r w:rsidRPr="00364E5C">
        <w:rPr>
          <w:rFonts w:ascii="Book Antiqua" w:eastAsia="宋体" w:hAnsi="Book Antiqua" w:cs="宋体"/>
          <w:b/>
          <w:bCs/>
          <w:kern w:val="0"/>
          <w:sz w:val="24"/>
          <w:szCs w:val="24"/>
        </w:rPr>
        <w:t>7</w:t>
      </w:r>
      <w:r w:rsidRPr="00364E5C">
        <w:rPr>
          <w:rFonts w:ascii="Book Antiqua" w:eastAsia="宋体" w:hAnsi="Book Antiqua" w:cs="宋体"/>
          <w:kern w:val="0"/>
          <w:sz w:val="24"/>
          <w:szCs w:val="24"/>
        </w:rPr>
        <w:t>: 10547-10556 [PMID: 26859683 DOI: 10.18632/oncotarget.7234]</w:t>
      </w:r>
    </w:p>
    <w:p w14:paraId="40BB1AA9" w14:textId="77777777" w:rsidR="007E65BF" w:rsidRPr="00364E5C" w:rsidRDefault="007E65BF" w:rsidP="00364E5C">
      <w:pPr>
        <w:widowControl/>
        <w:spacing w:line="360" w:lineRule="auto"/>
        <w:rPr>
          <w:rFonts w:ascii="Book Antiqua" w:eastAsia="宋体" w:hAnsi="Book Antiqua" w:cs="宋体"/>
          <w:kern w:val="0"/>
          <w:sz w:val="24"/>
          <w:szCs w:val="24"/>
        </w:rPr>
      </w:pPr>
      <w:proofErr w:type="gramStart"/>
      <w:r w:rsidRPr="00364E5C">
        <w:rPr>
          <w:rFonts w:ascii="Book Antiqua" w:eastAsia="宋体" w:hAnsi="Book Antiqua" w:cs="宋体"/>
          <w:kern w:val="0"/>
          <w:sz w:val="24"/>
          <w:szCs w:val="24"/>
        </w:rPr>
        <w:t>22 </w:t>
      </w:r>
      <w:r w:rsidRPr="00364E5C">
        <w:rPr>
          <w:rFonts w:ascii="Book Antiqua" w:eastAsia="宋体" w:hAnsi="Book Antiqua" w:cs="宋体"/>
          <w:b/>
          <w:bCs/>
          <w:kern w:val="0"/>
          <w:sz w:val="24"/>
          <w:szCs w:val="24"/>
        </w:rPr>
        <w:t>Park JH</w:t>
      </w:r>
      <w:r w:rsidRPr="00364E5C">
        <w:rPr>
          <w:rFonts w:ascii="Book Antiqua" w:eastAsia="宋体" w:hAnsi="Book Antiqua" w:cs="宋体"/>
          <w:kern w:val="0"/>
          <w:sz w:val="24"/>
          <w:szCs w:val="24"/>
        </w:rPr>
        <w:t xml:space="preserve">, </w:t>
      </w:r>
      <w:proofErr w:type="spellStart"/>
      <w:r w:rsidRPr="00364E5C">
        <w:rPr>
          <w:rFonts w:ascii="Book Antiqua" w:eastAsia="宋体" w:hAnsi="Book Antiqua" w:cs="宋体"/>
          <w:kern w:val="0"/>
          <w:sz w:val="24"/>
          <w:szCs w:val="24"/>
        </w:rPr>
        <w:t>Ryu</w:t>
      </w:r>
      <w:proofErr w:type="spellEnd"/>
      <w:r w:rsidRPr="00364E5C">
        <w:rPr>
          <w:rFonts w:ascii="Book Antiqua" w:eastAsia="宋体" w:hAnsi="Book Antiqua" w:cs="宋体"/>
          <w:kern w:val="0"/>
          <w:sz w:val="24"/>
          <w:szCs w:val="24"/>
        </w:rPr>
        <w:t xml:space="preserve"> MH, Park YS, Park SR, Na YS, </w:t>
      </w:r>
      <w:proofErr w:type="spellStart"/>
      <w:r w:rsidRPr="00364E5C">
        <w:rPr>
          <w:rFonts w:ascii="Book Antiqua" w:eastAsia="宋体" w:hAnsi="Book Antiqua" w:cs="宋体"/>
          <w:kern w:val="0"/>
          <w:sz w:val="24"/>
          <w:szCs w:val="24"/>
        </w:rPr>
        <w:t>Rhoo</w:t>
      </w:r>
      <w:proofErr w:type="spellEnd"/>
      <w:r w:rsidRPr="00364E5C">
        <w:rPr>
          <w:rFonts w:ascii="Book Antiqua" w:eastAsia="宋体" w:hAnsi="Book Antiqua" w:cs="宋体"/>
          <w:kern w:val="0"/>
          <w:sz w:val="24"/>
          <w:szCs w:val="24"/>
        </w:rPr>
        <w:t xml:space="preserve"> BY, Kang YK.</w:t>
      </w:r>
      <w:proofErr w:type="gramEnd"/>
      <w:r w:rsidRPr="00364E5C">
        <w:rPr>
          <w:rFonts w:ascii="Book Antiqua" w:eastAsia="宋体" w:hAnsi="Book Antiqua" w:cs="宋体"/>
          <w:kern w:val="0"/>
          <w:sz w:val="24"/>
          <w:szCs w:val="24"/>
        </w:rPr>
        <w:t xml:space="preserve"> </w:t>
      </w:r>
      <w:proofErr w:type="gramStart"/>
      <w:r w:rsidRPr="00364E5C">
        <w:rPr>
          <w:rFonts w:ascii="Book Antiqua" w:eastAsia="宋体" w:hAnsi="Book Antiqua" w:cs="宋体"/>
          <w:kern w:val="0"/>
          <w:sz w:val="24"/>
          <w:szCs w:val="24"/>
        </w:rPr>
        <w:t xml:space="preserve">Successful control of heavily pretreated metastatic gastric cancer with the </w:t>
      </w:r>
      <w:proofErr w:type="spellStart"/>
      <w:r w:rsidRPr="00364E5C">
        <w:rPr>
          <w:rFonts w:ascii="Book Antiqua" w:eastAsia="宋体" w:hAnsi="Book Antiqua" w:cs="宋体"/>
          <w:kern w:val="0"/>
          <w:sz w:val="24"/>
          <w:szCs w:val="24"/>
        </w:rPr>
        <w:t>mTOR</w:t>
      </w:r>
      <w:proofErr w:type="spellEnd"/>
      <w:r w:rsidRPr="00364E5C">
        <w:rPr>
          <w:rFonts w:ascii="Book Antiqua" w:eastAsia="宋体" w:hAnsi="Book Antiqua" w:cs="宋体"/>
          <w:kern w:val="0"/>
          <w:sz w:val="24"/>
          <w:szCs w:val="24"/>
        </w:rPr>
        <w:t xml:space="preserve"> inhibitor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xml:space="preserve"> (RAD001) in a patient with PIK3CA mutation and pS6 overexpression.</w:t>
      </w:r>
      <w:proofErr w:type="gramEnd"/>
      <w:r w:rsidRPr="00364E5C">
        <w:rPr>
          <w:rFonts w:ascii="Book Antiqua" w:eastAsia="宋体" w:hAnsi="Book Antiqua" w:cs="宋体"/>
          <w:kern w:val="0"/>
          <w:sz w:val="24"/>
          <w:szCs w:val="24"/>
        </w:rPr>
        <w:t> </w:t>
      </w:r>
      <w:r w:rsidRPr="00364E5C">
        <w:rPr>
          <w:rFonts w:ascii="Book Antiqua" w:eastAsia="宋体" w:hAnsi="Book Antiqua" w:cs="宋体"/>
          <w:i/>
          <w:iCs/>
          <w:kern w:val="0"/>
          <w:sz w:val="24"/>
          <w:szCs w:val="24"/>
        </w:rPr>
        <w:t>BMC Cancer</w:t>
      </w:r>
      <w:r w:rsidRPr="00364E5C">
        <w:rPr>
          <w:rFonts w:ascii="Book Antiqua" w:eastAsia="宋体" w:hAnsi="Book Antiqua" w:cs="宋体"/>
          <w:kern w:val="0"/>
          <w:sz w:val="24"/>
          <w:szCs w:val="24"/>
        </w:rPr>
        <w:t> 2015; </w:t>
      </w:r>
      <w:r w:rsidRPr="00364E5C">
        <w:rPr>
          <w:rFonts w:ascii="Book Antiqua" w:eastAsia="宋体" w:hAnsi="Book Antiqua" w:cs="宋体"/>
          <w:b/>
          <w:bCs/>
          <w:kern w:val="0"/>
          <w:sz w:val="24"/>
          <w:szCs w:val="24"/>
        </w:rPr>
        <w:t>15</w:t>
      </w:r>
      <w:r w:rsidRPr="00364E5C">
        <w:rPr>
          <w:rFonts w:ascii="Book Antiqua" w:eastAsia="宋体" w:hAnsi="Book Antiqua" w:cs="宋体"/>
          <w:kern w:val="0"/>
          <w:sz w:val="24"/>
          <w:szCs w:val="24"/>
        </w:rPr>
        <w:t>: 119 [PMID: 25886409 DOI: 10.1186/s12885-015-1139-7]</w:t>
      </w:r>
    </w:p>
    <w:p w14:paraId="64FA9F62"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23 </w:t>
      </w:r>
      <w:r w:rsidRPr="00364E5C">
        <w:rPr>
          <w:rFonts w:ascii="Book Antiqua" w:eastAsia="宋体" w:hAnsi="Book Antiqua" w:cs="宋体"/>
          <w:b/>
          <w:bCs/>
          <w:kern w:val="0"/>
          <w:sz w:val="24"/>
          <w:szCs w:val="24"/>
        </w:rPr>
        <w:t>Yao JC</w:t>
      </w:r>
      <w:r w:rsidRPr="00364E5C">
        <w:rPr>
          <w:rFonts w:ascii="Book Antiqua" w:eastAsia="宋体" w:hAnsi="Book Antiqua" w:cs="宋体"/>
          <w:kern w:val="0"/>
          <w:sz w:val="24"/>
          <w:szCs w:val="24"/>
        </w:rPr>
        <w:t xml:space="preserve">, Shah MH, Ito T, </w:t>
      </w:r>
      <w:proofErr w:type="spellStart"/>
      <w:r w:rsidRPr="00364E5C">
        <w:rPr>
          <w:rFonts w:ascii="Book Antiqua" w:eastAsia="宋体" w:hAnsi="Book Antiqua" w:cs="宋体"/>
          <w:kern w:val="0"/>
          <w:sz w:val="24"/>
          <w:szCs w:val="24"/>
        </w:rPr>
        <w:t>Bohas</w:t>
      </w:r>
      <w:proofErr w:type="spellEnd"/>
      <w:r w:rsidRPr="00364E5C">
        <w:rPr>
          <w:rFonts w:ascii="Book Antiqua" w:eastAsia="宋体" w:hAnsi="Book Antiqua" w:cs="宋体"/>
          <w:kern w:val="0"/>
          <w:sz w:val="24"/>
          <w:szCs w:val="24"/>
        </w:rPr>
        <w:t xml:space="preserve"> CL, </w:t>
      </w:r>
      <w:proofErr w:type="spellStart"/>
      <w:r w:rsidRPr="00364E5C">
        <w:rPr>
          <w:rFonts w:ascii="Book Antiqua" w:eastAsia="宋体" w:hAnsi="Book Antiqua" w:cs="宋体"/>
          <w:kern w:val="0"/>
          <w:sz w:val="24"/>
          <w:szCs w:val="24"/>
        </w:rPr>
        <w:t>Wolin</w:t>
      </w:r>
      <w:proofErr w:type="spellEnd"/>
      <w:r w:rsidRPr="00364E5C">
        <w:rPr>
          <w:rFonts w:ascii="Book Antiqua" w:eastAsia="宋体" w:hAnsi="Book Antiqua" w:cs="宋体"/>
          <w:kern w:val="0"/>
          <w:sz w:val="24"/>
          <w:szCs w:val="24"/>
        </w:rPr>
        <w:t xml:space="preserve"> EM, Van </w:t>
      </w:r>
      <w:proofErr w:type="spellStart"/>
      <w:r w:rsidRPr="00364E5C">
        <w:rPr>
          <w:rFonts w:ascii="Book Antiqua" w:eastAsia="宋体" w:hAnsi="Book Antiqua" w:cs="宋体"/>
          <w:kern w:val="0"/>
          <w:sz w:val="24"/>
          <w:szCs w:val="24"/>
        </w:rPr>
        <w:t>Cutsem</w:t>
      </w:r>
      <w:proofErr w:type="spellEnd"/>
      <w:r w:rsidRPr="00364E5C">
        <w:rPr>
          <w:rFonts w:ascii="Book Antiqua" w:eastAsia="宋体" w:hAnsi="Book Antiqua" w:cs="宋体"/>
          <w:kern w:val="0"/>
          <w:sz w:val="24"/>
          <w:szCs w:val="24"/>
        </w:rPr>
        <w:t xml:space="preserve"> E, </w:t>
      </w:r>
      <w:proofErr w:type="spellStart"/>
      <w:r w:rsidRPr="00364E5C">
        <w:rPr>
          <w:rFonts w:ascii="Book Antiqua" w:eastAsia="宋体" w:hAnsi="Book Antiqua" w:cs="宋体"/>
          <w:kern w:val="0"/>
          <w:sz w:val="24"/>
          <w:szCs w:val="24"/>
        </w:rPr>
        <w:t>Hobday</w:t>
      </w:r>
      <w:proofErr w:type="spellEnd"/>
      <w:r w:rsidRPr="00364E5C">
        <w:rPr>
          <w:rFonts w:ascii="Book Antiqua" w:eastAsia="宋体" w:hAnsi="Book Antiqua" w:cs="宋体"/>
          <w:kern w:val="0"/>
          <w:sz w:val="24"/>
          <w:szCs w:val="24"/>
        </w:rPr>
        <w:t xml:space="preserve"> TJ, </w:t>
      </w:r>
      <w:proofErr w:type="spellStart"/>
      <w:r w:rsidRPr="00364E5C">
        <w:rPr>
          <w:rFonts w:ascii="Book Antiqua" w:eastAsia="宋体" w:hAnsi="Book Antiqua" w:cs="宋体"/>
          <w:kern w:val="0"/>
          <w:sz w:val="24"/>
          <w:szCs w:val="24"/>
        </w:rPr>
        <w:t>Okusaka</w:t>
      </w:r>
      <w:proofErr w:type="spellEnd"/>
      <w:r w:rsidRPr="00364E5C">
        <w:rPr>
          <w:rFonts w:ascii="Book Antiqua" w:eastAsia="宋体" w:hAnsi="Book Antiqua" w:cs="宋体"/>
          <w:kern w:val="0"/>
          <w:sz w:val="24"/>
          <w:szCs w:val="24"/>
        </w:rPr>
        <w:t xml:space="preserve"> T, </w:t>
      </w:r>
      <w:proofErr w:type="spellStart"/>
      <w:r w:rsidRPr="00364E5C">
        <w:rPr>
          <w:rFonts w:ascii="Book Antiqua" w:eastAsia="宋体" w:hAnsi="Book Antiqua" w:cs="宋体"/>
          <w:kern w:val="0"/>
          <w:sz w:val="24"/>
          <w:szCs w:val="24"/>
        </w:rPr>
        <w:t>Capdevila</w:t>
      </w:r>
      <w:proofErr w:type="spellEnd"/>
      <w:r w:rsidRPr="00364E5C">
        <w:rPr>
          <w:rFonts w:ascii="Book Antiqua" w:eastAsia="宋体" w:hAnsi="Book Antiqua" w:cs="宋体"/>
          <w:kern w:val="0"/>
          <w:sz w:val="24"/>
          <w:szCs w:val="24"/>
        </w:rPr>
        <w:t xml:space="preserve"> J, de </w:t>
      </w:r>
      <w:proofErr w:type="spellStart"/>
      <w:r w:rsidRPr="00364E5C">
        <w:rPr>
          <w:rFonts w:ascii="Book Antiqua" w:eastAsia="宋体" w:hAnsi="Book Antiqua" w:cs="宋体"/>
          <w:kern w:val="0"/>
          <w:sz w:val="24"/>
          <w:szCs w:val="24"/>
        </w:rPr>
        <w:t>Vries</w:t>
      </w:r>
      <w:proofErr w:type="spellEnd"/>
      <w:r w:rsidRPr="00364E5C">
        <w:rPr>
          <w:rFonts w:ascii="Book Antiqua" w:eastAsia="宋体" w:hAnsi="Book Antiqua" w:cs="宋体"/>
          <w:kern w:val="0"/>
          <w:sz w:val="24"/>
          <w:szCs w:val="24"/>
        </w:rPr>
        <w:t xml:space="preserve"> EG, </w:t>
      </w:r>
      <w:proofErr w:type="spellStart"/>
      <w:r w:rsidRPr="00364E5C">
        <w:rPr>
          <w:rFonts w:ascii="Book Antiqua" w:eastAsia="宋体" w:hAnsi="Book Antiqua" w:cs="宋体"/>
          <w:kern w:val="0"/>
          <w:sz w:val="24"/>
          <w:szCs w:val="24"/>
        </w:rPr>
        <w:t>Tomassetti</w:t>
      </w:r>
      <w:proofErr w:type="spellEnd"/>
      <w:r w:rsidRPr="00364E5C">
        <w:rPr>
          <w:rFonts w:ascii="Book Antiqua" w:eastAsia="宋体" w:hAnsi="Book Antiqua" w:cs="宋体"/>
          <w:kern w:val="0"/>
          <w:sz w:val="24"/>
          <w:szCs w:val="24"/>
        </w:rPr>
        <w:t xml:space="preserve"> P, Pavel ME, </w:t>
      </w:r>
      <w:proofErr w:type="spellStart"/>
      <w:r w:rsidRPr="00364E5C">
        <w:rPr>
          <w:rFonts w:ascii="Book Antiqua" w:eastAsia="宋体" w:hAnsi="Book Antiqua" w:cs="宋体"/>
          <w:kern w:val="0"/>
          <w:sz w:val="24"/>
          <w:szCs w:val="24"/>
        </w:rPr>
        <w:t>Hoosen</w:t>
      </w:r>
      <w:proofErr w:type="spellEnd"/>
      <w:r w:rsidRPr="00364E5C">
        <w:rPr>
          <w:rFonts w:ascii="Book Antiqua" w:eastAsia="宋体" w:hAnsi="Book Antiqua" w:cs="宋体"/>
          <w:kern w:val="0"/>
          <w:sz w:val="24"/>
          <w:szCs w:val="24"/>
        </w:rPr>
        <w:t xml:space="preserve"> S, Haas T, </w:t>
      </w:r>
      <w:proofErr w:type="spellStart"/>
      <w:r w:rsidRPr="00364E5C">
        <w:rPr>
          <w:rFonts w:ascii="Book Antiqua" w:eastAsia="宋体" w:hAnsi="Book Antiqua" w:cs="宋体"/>
          <w:kern w:val="0"/>
          <w:sz w:val="24"/>
          <w:szCs w:val="24"/>
        </w:rPr>
        <w:t>Lincy</w:t>
      </w:r>
      <w:proofErr w:type="spellEnd"/>
      <w:r w:rsidRPr="00364E5C">
        <w:rPr>
          <w:rFonts w:ascii="Book Antiqua" w:eastAsia="宋体" w:hAnsi="Book Antiqua" w:cs="宋体"/>
          <w:kern w:val="0"/>
          <w:sz w:val="24"/>
          <w:szCs w:val="24"/>
        </w:rPr>
        <w:t xml:space="preserve"> J, </w:t>
      </w:r>
      <w:proofErr w:type="spellStart"/>
      <w:r w:rsidRPr="00364E5C">
        <w:rPr>
          <w:rFonts w:ascii="Book Antiqua" w:eastAsia="宋体" w:hAnsi="Book Antiqua" w:cs="宋体"/>
          <w:kern w:val="0"/>
          <w:sz w:val="24"/>
          <w:szCs w:val="24"/>
        </w:rPr>
        <w:t>Lebwohl</w:t>
      </w:r>
      <w:proofErr w:type="spellEnd"/>
      <w:r w:rsidRPr="00364E5C">
        <w:rPr>
          <w:rFonts w:ascii="Book Antiqua" w:eastAsia="宋体" w:hAnsi="Book Antiqua" w:cs="宋体"/>
          <w:kern w:val="0"/>
          <w:sz w:val="24"/>
          <w:szCs w:val="24"/>
        </w:rPr>
        <w:t xml:space="preserve"> D, </w:t>
      </w:r>
      <w:proofErr w:type="spellStart"/>
      <w:r w:rsidRPr="00364E5C">
        <w:rPr>
          <w:rFonts w:ascii="Book Antiqua" w:eastAsia="宋体" w:hAnsi="Book Antiqua" w:cs="宋体"/>
          <w:kern w:val="0"/>
          <w:sz w:val="24"/>
          <w:szCs w:val="24"/>
        </w:rPr>
        <w:t>Öberg</w:t>
      </w:r>
      <w:proofErr w:type="spellEnd"/>
      <w:r w:rsidRPr="00364E5C">
        <w:rPr>
          <w:rFonts w:ascii="Book Antiqua" w:eastAsia="宋体" w:hAnsi="Book Antiqua" w:cs="宋体"/>
          <w:kern w:val="0"/>
          <w:sz w:val="24"/>
          <w:szCs w:val="24"/>
        </w:rPr>
        <w:t xml:space="preserve"> K. </w:t>
      </w:r>
      <w:proofErr w:type="spellStart"/>
      <w:r w:rsidRPr="00364E5C">
        <w:rPr>
          <w:rFonts w:ascii="Book Antiqua" w:eastAsia="宋体" w:hAnsi="Book Antiqua" w:cs="宋体"/>
          <w:kern w:val="0"/>
          <w:sz w:val="24"/>
          <w:szCs w:val="24"/>
        </w:rPr>
        <w:t>Everolimus</w:t>
      </w:r>
      <w:proofErr w:type="spellEnd"/>
      <w:r w:rsidRPr="00364E5C">
        <w:rPr>
          <w:rFonts w:ascii="Book Antiqua" w:eastAsia="宋体" w:hAnsi="Book Antiqua" w:cs="宋体"/>
          <w:kern w:val="0"/>
          <w:sz w:val="24"/>
          <w:szCs w:val="24"/>
        </w:rPr>
        <w:t xml:space="preserve"> for advanced pancreatic neuroendocrine tumors. </w:t>
      </w:r>
      <w:r w:rsidRPr="00364E5C">
        <w:rPr>
          <w:rFonts w:ascii="Book Antiqua" w:eastAsia="宋体" w:hAnsi="Book Antiqua" w:cs="宋体"/>
          <w:i/>
          <w:iCs/>
          <w:kern w:val="0"/>
          <w:sz w:val="24"/>
          <w:szCs w:val="24"/>
        </w:rPr>
        <w:t xml:space="preserve">N </w:t>
      </w:r>
      <w:proofErr w:type="spellStart"/>
      <w:r w:rsidRPr="00364E5C">
        <w:rPr>
          <w:rFonts w:ascii="Book Antiqua" w:eastAsia="宋体" w:hAnsi="Book Antiqua" w:cs="宋体"/>
          <w:i/>
          <w:iCs/>
          <w:kern w:val="0"/>
          <w:sz w:val="24"/>
          <w:szCs w:val="24"/>
        </w:rPr>
        <w:t>Engl</w:t>
      </w:r>
      <w:proofErr w:type="spellEnd"/>
      <w:r w:rsidRPr="00364E5C">
        <w:rPr>
          <w:rFonts w:ascii="Book Antiqua" w:eastAsia="宋体" w:hAnsi="Book Antiqua" w:cs="宋体"/>
          <w:i/>
          <w:iCs/>
          <w:kern w:val="0"/>
          <w:sz w:val="24"/>
          <w:szCs w:val="24"/>
        </w:rPr>
        <w:t xml:space="preserve"> J Med</w:t>
      </w:r>
      <w:r w:rsidRPr="00364E5C">
        <w:rPr>
          <w:rFonts w:ascii="Book Antiqua" w:eastAsia="宋体" w:hAnsi="Book Antiqua" w:cs="宋体"/>
          <w:kern w:val="0"/>
          <w:sz w:val="24"/>
          <w:szCs w:val="24"/>
        </w:rPr>
        <w:t> 2011; </w:t>
      </w:r>
      <w:r w:rsidRPr="00364E5C">
        <w:rPr>
          <w:rFonts w:ascii="Book Antiqua" w:eastAsia="宋体" w:hAnsi="Book Antiqua" w:cs="宋体"/>
          <w:b/>
          <w:bCs/>
          <w:kern w:val="0"/>
          <w:sz w:val="24"/>
          <w:szCs w:val="24"/>
        </w:rPr>
        <w:t>364</w:t>
      </w:r>
      <w:r w:rsidRPr="00364E5C">
        <w:rPr>
          <w:rFonts w:ascii="Book Antiqua" w:eastAsia="宋体" w:hAnsi="Book Antiqua" w:cs="宋体"/>
          <w:kern w:val="0"/>
          <w:sz w:val="24"/>
          <w:szCs w:val="24"/>
        </w:rPr>
        <w:t>: 514-523 [PMID: 21306238 DOI: 10.1056/NEJMoa1009290]</w:t>
      </w:r>
    </w:p>
    <w:p w14:paraId="7DC15235" w14:textId="77777777" w:rsidR="007E65BF" w:rsidRPr="00364E5C" w:rsidRDefault="007E65BF" w:rsidP="00364E5C">
      <w:pPr>
        <w:widowControl/>
        <w:spacing w:line="360" w:lineRule="auto"/>
        <w:rPr>
          <w:rFonts w:ascii="Book Antiqua" w:eastAsia="宋体" w:hAnsi="Book Antiqua" w:cs="宋体"/>
          <w:kern w:val="0"/>
          <w:sz w:val="24"/>
          <w:szCs w:val="24"/>
        </w:rPr>
      </w:pPr>
      <w:r w:rsidRPr="00364E5C">
        <w:rPr>
          <w:rFonts w:ascii="Book Antiqua" w:eastAsia="宋体" w:hAnsi="Book Antiqua" w:cs="宋体"/>
          <w:kern w:val="0"/>
          <w:sz w:val="24"/>
          <w:szCs w:val="24"/>
        </w:rPr>
        <w:t>24 </w:t>
      </w:r>
      <w:proofErr w:type="spellStart"/>
      <w:r w:rsidRPr="00364E5C">
        <w:rPr>
          <w:rFonts w:ascii="Book Antiqua" w:eastAsia="宋体" w:hAnsi="Book Antiqua" w:cs="宋体"/>
          <w:b/>
          <w:bCs/>
          <w:kern w:val="0"/>
          <w:sz w:val="24"/>
          <w:szCs w:val="24"/>
        </w:rPr>
        <w:t>Sia</w:t>
      </w:r>
      <w:proofErr w:type="spellEnd"/>
      <w:r w:rsidRPr="00364E5C">
        <w:rPr>
          <w:rFonts w:ascii="Book Antiqua" w:eastAsia="宋体" w:hAnsi="Book Antiqua" w:cs="宋体"/>
          <w:b/>
          <w:bCs/>
          <w:kern w:val="0"/>
          <w:sz w:val="24"/>
          <w:szCs w:val="24"/>
        </w:rPr>
        <w:t xml:space="preserve"> D</w:t>
      </w:r>
      <w:r w:rsidRPr="00364E5C">
        <w:rPr>
          <w:rFonts w:ascii="Book Antiqua" w:eastAsia="宋体" w:hAnsi="Book Antiqua" w:cs="宋体"/>
          <w:kern w:val="0"/>
          <w:sz w:val="24"/>
          <w:szCs w:val="24"/>
        </w:rPr>
        <w:t xml:space="preserve">, Tovar V, </w:t>
      </w:r>
      <w:proofErr w:type="spellStart"/>
      <w:r w:rsidRPr="00364E5C">
        <w:rPr>
          <w:rFonts w:ascii="Book Antiqua" w:eastAsia="宋体" w:hAnsi="Book Antiqua" w:cs="宋体"/>
          <w:kern w:val="0"/>
          <w:sz w:val="24"/>
          <w:szCs w:val="24"/>
        </w:rPr>
        <w:t>Moeini</w:t>
      </w:r>
      <w:proofErr w:type="spellEnd"/>
      <w:r w:rsidRPr="00364E5C">
        <w:rPr>
          <w:rFonts w:ascii="Book Antiqua" w:eastAsia="宋体" w:hAnsi="Book Antiqua" w:cs="宋体"/>
          <w:kern w:val="0"/>
          <w:sz w:val="24"/>
          <w:szCs w:val="24"/>
        </w:rPr>
        <w:t xml:space="preserve"> A, </w:t>
      </w:r>
      <w:proofErr w:type="spellStart"/>
      <w:r w:rsidRPr="00364E5C">
        <w:rPr>
          <w:rFonts w:ascii="Book Antiqua" w:eastAsia="宋体" w:hAnsi="Book Antiqua" w:cs="宋体"/>
          <w:kern w:val="0"/>
          <w:sz w:val="24"/>
          <w:szCs w:val="24"/>
        </w:rPr>
        <w:t>Llovet</w:t>
      </w:r>
      <w:proofErr w:type="spellEnd"/>
      <w:r w:rsidRPr="00364E5C">
        <w:rPr>
          <w:rFonts w:ascii="Book Antiqua" w:eastAsia="宋体" w:hAnsi="Book Antiqua" w:cs="宋体"/>
          <w:kern w:val="0"/>
          <w:sz w:val="24"/>
          <w:szCs w:val="24"/>
        </w:rPr>
        <w:t xml:space="preserve"> JM. Intrahepatic cholangiocarcinoma: pathogenesis and rationale for molecular therapies. </w:t>
      </w:r>
      <w:r w:rsidRPr="00364E5C">
        <w:rPr>
          <w:rFonts w:ascii="Book Antiqua" w:eastAsia="宋体" w:hAnsi="Book Antiqua" w:cs="宋体"/>
          <w:i/>
          <w:iCs/>
          <w:kern w:val="0"/>
          <w:sz w:val="24"/>
          <w:szCs w:val="24"/>
        </w:rPr>
        <w:t>Oncogene</w:t>
      </w:r>
      <w:r w:rsidRPr="00364E5C">
        <w:rPr>
          <w:rFonts w:ascii="Book Antiqua" w:eastAsia="宋体" w:hAnsi="Book Antiqua" w:cs="宋体"/>
          <w:kern w:val="0"/>
          <w:sz w:val="24"/>
          <w:szCs w:val="24"/>
        </w:rPr>
        <w:t> 2013; </w:t>
      </w:r>
      <w:r w:rsidRPr="00364E5C">
        <w:rPr>
          <w:rFonts w:ascii="Book Antiqua" w:eastAsia="宋体" w:hAnsi="Book Antiqua" w:cs="宋体"/>
          <w:b/>
          <w:bCs/>
          <w:kern w:val="0"/>
          <w:sz w:val="24"/>
          <w:szCs w:val="24"/>
        </w:rPr>
        <w:t>32</w:t>
      </w:r>
      <w:r w:rsidRPr="00364E5C">
        <w:rPr>
          <w:rFonts w:ascii="Book Antiqua" w:eastAsia="宋体" w:hAnsi="Book Antiqua" w:cs="宋体"/>
          <w:kern w:val="0"/>
          <w:sz w:val="24"/>
          <w:szCs w:val="24"/>
        </w:rPr>
        <w:t>: 4861-4870 [PMID: 23318457 DOI: 10.1038/onc.2012.617]</w:t>
      </w:r>
    </w:p>
    <w:p w14:paraId="763BDA6C" w14:textId="77777777" w:rsidR="00F54AF7" w:rsidRPr="00364E5C" w:rsidRDefault="00F54AF7" w:rsidP="00364E5C">
      <w:pPr>
        <w:spacing w:line="360" w:lineRule="auto"/>
        <w:rPr>
          <w:rFonts w:ascii="Book Antiqua" w:hAnsi="Book Antiqua" w:cs="Times New Roman"/>
          <w:sz w:val="24"/>
          <w:szCs w:val="24"/>
        </w:rPr>
      </w:pPr>
    </w:p>
    <w:p w14:paraId="23BB7FAA" w14:textId="4EB5CD73" w:rsidR="004E4D1D" w:rsidRPr="00364E5C" w:rsidRDefault="004E4D1D" w:rsidP="00364E5C">
      <w:pPr>
        <w:pStyle w:val="a7"/>
        <w:spacing w:line="360" w:lineRule="auto"/>
        <w:ind w:right="120" w:firstLineChars="0" w:firstLine="0"/>
        <w:rPr>
          <w:rFonts w:ascii="Book Antiqua" w:eastAsia="宋体" w:hAnsi="Book Antiqua"/>
          <w:b/>
          <w:bCs/>
          <w:color w:val="000000"/>
          <w:sz w:val="24"/>
          <w:szCs w:val="24"/>
        </w:rPr>
      </w:pPr>
      <w:r w:rsidRPr="00364E5C">
        <w:rPr>
          <w:rStyle w:val="aa"/>
          <w:rFonts w:ascii="Book Antiqua" w:hAnsi="Book Antiqua" w:cs="Arial"/>
          <w:bCs w:val="0"/>
          <w:noProof/>
          <w:color w:val="000000"/>
          <w:sz w:val="24"/>
          <w:szCs w:val="24"/>
        </w:rPr>
        <w:t>P-Reviewer</w:t>
      </w:r>
      <w:r w:rsidRPr="00364E5C">
        <w:rPr>
          <w:rStyle w:val="aa"/>
          <w:rFonts w:ascii="Book Antiqua" w:eastAsia="宋体" w:hAnsi="Book Antiqua" w:cs="Arial"/>
          <w:bCs w:val="0"/>
          <w:noProof/>
          <w:color w:val="000000"/>
          <w:sz w:val="24"/>
          <w:szCs w:val="24"/>
        </w:rPr>
        <w:t>:</w:t>
      </w:r>
      <w:r w:rsidRPr="00364E5C">
        <w:rPr>
          <w:rFonts w:ascii="Book Antiqua" w:hAnsi="Book Antiqua"/>
          <w:bCs/>
          <w:color w:val="000000"/>
          <w:sz w:val="24"/>
          <w:szCs w:val="24"/>
        </w:rPr>
        <w:t xml:space="preserve"> </w:t>
      </w:r>
      <w:r w:rsidR="007E65BF" w:rsidRPr="00364E5C">
        <w:rPr>
          <w:rFonts w:ascii="Book Antiqua" w:hAnsi="Book Antiqua"/>
          <w:bCs/>
          <w:color w:val="000000"/>
          <w:sz w:val="24"/>
          <w:szCs w:val="24"/>
        </w:rPr>
        <w:t>McHenry</w:t>
      </w:r>
      <w:r w:rsidR="007E65BF" w:rsidRPr="00364E5C">
        <w:rPr>
          <w:rFonts w:ascii="Book Antiqua" w:hAnsi="Book Antiqua" w:hint="eastAsia"/>
          <w:bCs/>
          <w:color w:val="000000"/>
          <w:sz w:val="24"/>
          <w:szCs w:val="24"/>
        </w:rPr>
        <w:t xml:space="preserve"> </w:t>
      </w:r>
      <w:r w:rsidR="007E65BF" w:rsidRPr="00364E5C">
        <w:rPr>
          <w:rFonts w:ascii="Book Antiqua" w:hAnsi="Book Antiqua"/>
          <w:bCs/>
          <w:color w:val="000000"/>
          <w:sz w:val="24"/>
          <w:szCs w:val="24"/>
        </w:rPr>
        <w:t>L</w:t>
      </w:r>
      <w:r w:rsidR="007E65BF" w:rsidRPr="00364E5C">
        <w:rPr>
          <w:rFonts w:ascii="Book Antiqua" w:hAnsi="Book Antiqua" w:hint="eastAsia"/>
          <w:bCs/>
          <w:color w:val="000000"/>
          <w:sz w:val="24"/>
          <w:szCs w:val="24"/>
        </w:rPr>
        <w:t>,</w:t>
      </w:r>
      <w:r w:rsidR="007E65BF" w:rsidRPr="00364E5C">
        <w:rPr>
          <w:sz w:val="24"/>
          <w:szCs w:val="24"/>
        </w:rPr>
        <w:t xml:space="preserve"> </w:t>
      </w:r>
      <w:r w:rsidR="007E65BF" w:rsidRPr="00364E5C">
        <w:rPr>
          <w:rFonts w:ascii="Book Antiqua" w:hAnsi="Book Antiqua"/>
          <w:bCs/>
          <w:color w:val="000000"/>
          <w:sz w:val="24"/>
          <w:szCs w:val="24"/>
        </w:rPr>
        <w:t>Shimizu</w:t>
      </w:r>
      <w:r w:rsidR="007E65BF" w:rsidRPr="00364E5C">
        <w:rPr>
          <w:rFonts w:ascii="Book Antiqua" w:hAnsi="Book Antiqua" w:hint="eastAsia"/>
          <w:bCs/>
          <w:color w:val="000000"/>
          <w:sz w:val="24"/>
          <w:szCs w:val="24"/>
        </w:rPr>
        <w:t xml:space="preserve"> </w:t>
      </w:r>
      <w:r w:rsidR="007E65BF" w:rsidRPr="00364E5C">
        <w:rPr>
          <w:rFonts w:ascii="Book Antiqua" w:hAnsi="Book Antiqua"/>
          <w:bCs/>
          <w:color w:val="000000"/>
          <w:sz w:val="24"/>
          <w:szCs w:val="24"/>
        </w:rPr>
        <w:t>Y</w:t>
      </w:r>
      <w:r w:rsidR="007E65BF" w:rsidRPr="00364E5C">
        <w:rPr>
          <w:rFonts w:ascii="Book Antiqua" w:hAnsi="Book Antiqua" w:hint="eastAsia"/>
          <w:bCs/>
          <w:color w:val="000000"/>
          <w:sz w:val="24"/>
          <w:szCs w:val="24"/>
        </w:rPr>
        <w:t>,</w:t>
      </w:r>
      <w:r w:rsidRPr="00364E5C">
        <w:rPr>
          <w:rFonts w:ascii="Book Antiqua" w:hAnsi="Book Antiqua"/>
          <w:bCs/>
          <w:color w:val="000000"/>
          <w:sz w:val="24"/>
          <w:szCs w:val="24"/>
        </w:rPr>
        <w:t xml:space="preserve"> </w:t>
      </w:r>
      <w:r w:rsidR="007E65BF" w:rsidRPr="00364E5C">
        <w:rPr>
          <w:rFonts w:ascii="Book Antiqua" w:hAnsi="Book Antiqua"/>
          <w:bCs/>
          <w:color w:val="000000"/>
          <w:sz w:val="24"/>
          <w:szCs w:val="24"/>
        </w:rPr>
        <w:t>Imai</w:t>
      </w:r>
      <w:r w:rsidR="007E65BF" w:rsidRPr="00364E5C">
        <w:rPr>
          <w:rFonts w:ascii="Book Antiqua" w:hAnsi="Book Antiqua" w:hint="eastAsia"/>
          <w:bCs/>
          <w:color w:val="000000"/>
          <w:sz w:val="24"/>
          <w:szCs w:val="24"/>
        </w:rPr>
        <w:t xml:space="preserve"> </w:t>
      </w:r>
      <w:r w:rsidR="007E65BF" w:rsidRPr="00364E5C">
        <w:rPr>
          <w:rFonts w:ascii="Book Antiqua" w:hAnsi="Book Antiqua"/>
          <w:bCs/>
          <w:color w:val="000000"/>
          <w:sz w:val="24"/>
          <w:szCs w:val="24"/>
        </w:rPr>
        <w:t>K</w:t>
      </w:r>
      <w:r w:rsidR="007E65BF" w:rsidRPr="00364E5C">
        <w:rPr>
          <w:rFonts w:ascii="Book Antiqua" w:hAnsi="Book Antiqua" w:hint="eastAsia"/>
          <w:bCs/>
          <w:color w:val="000000"/>
          <w:sz w:val="24"/>
          <w:szCs w:val="24"/>
        </w:rPr>
        <w:t xml:space="preserve"> </w:t>
      </w:r>
      <w:r w:rsidRPr="00364E5C">
        <w:rPr>
          <w:rFonts w:ascii="Book Antiqua" w:hAnsi="Book Antiqua"/>
          <w:b/>
          <w:bCs/>
          <w:color w:val="000000"/>
          <w:sz w:val="24"/>
          <w:szCs w:val="24"/>
        </w:rPr>
        <w:t>S-Editor</w:t>
      </w:r>
      <w:r w:rsidRPr="00364E5C">
        <w:rPr>
          <w:rFonts w:ascii="Book Antiqua" w:eastAsia="宋体" w:hAnsi="Book Antiqua"/>
          <w:b/>
          <w:bCs/>
          <w:color w:val="000000"/>
          <w:sz w:val="24"/>
          <w:szCs w:val="24"/>
        </w:rPr>
        <w:t>:</w:t>
      </w:r>
      <w:r w:rsidRPr="00364E5C">
        <w:rPr>
          <w:rFonts w:ascii="Book Antiqua" w:hAnsi="Book Antiqua"/>
          <w:bCs/>
          <w:color w:val="000000"/>
          <w:sz w:val="24"/>
          <w:szCs w:val="24"/>
        </w:rPr>
        <w:t xml:space="preserve"> </w:t>
      </w:r>
      <w:r w:rsidRPr="00364E5C">
        <w:rPr>
          <w:rFonts w:ascii="Book Antiqua" w:eastAsia="宋体" w:hAnsi="Book Antiqua"/>
          <w:bCs/>
          <w:color w:val="000000"/>
          <w:sz w:val="24"/>
          <w:szCs w:val="24"/>
        </w:rPr>
        <w:t>Qi Y</w:t>
      </w:r>
      <w:r w:rsidRPr="00364E5C">
        <w:rPr>
          <w:rFonts w:ascii="Book Antiqua" w:hAnsi="Book Antiqua"/>
          <w:b/>
          <w:bCs/>
          <w:color w:val="000000"/>
          <w:sz w:val="24"/>
          <w:szCs w:val="24"/>
        </w:rPr>
        <w:t xml:space="preserve">   L-Editor</w:t>
      </w:r>
      <w:r w:rsidRPr="00364E5C">
        <w:rPr>
          <w:rFonts w:ascii="Book Antiqua" w:eastAsia="宋体" w:hAnsi="Book Antiqua"/>
          <w:b/>
          <w:bCs/>
          <w:color w:val="000000"/>
          <w:sz w:val="24"/>
          <w:szCs w:val="24"/>
        </w:rPr>
        <w:t>:</w:t>
      </w:r>
      <w:r w:rsidRPr="00364E5C">
        <w:rPr>
          <w:rFonts w:ascii="Book Antiqua" w:hAnsi="Book Antiqua"/>
          <w:b/>
          <w:bCs/>
          <w:color w:val="000000"/>
          <w:sz w:val="24"/>
          <w:szCs w:val="24"/>
        </w:rPr>
        <w:t xml:space="preserve">   E-Editor</w:t>
      </w:r>
      <w:r w:rsidRPr="00364E5C">
        <w:rPr>
          <w:rFonts w:ascii="Book Antiqua" w:eastAsia="宋体" w:hAnsi="Book Antiqua"/>
          <w:b/>
          <w:bCs/>
          <w:color w:val="000000"/>
          <w:sz w:val="24"/>
          <w:szCs w:val="24"/>
        </w:rPr>
        <w:t>:</w:t>
      </w:r>
    </w:p>
    <w:p w14:paraId="6B1D5613" w14:textId="77777777" w:rsidR="004E4D1D" w:rsidRPr="00364E5C" w:rsidRDefault="004E4D1D" w:rsidP="00364E5C">
      <w:pPr>
        <w:shd w:val="clear" w:color="auto" w:fill="FFFFFF"/>
        <w:snapToGrid w:val="0"/>
        <w:spacing w:line="360" w:lineRule="auto"/>
        <w:rPr>
          <w:rFonts w:ascii="Book Antiqua" w:hAnsi="Book Antiqua" w:cs="Helvetica"/>
          <w:b/>
          <w:sz w:val="24"/>
        </w:rPr>
      </w:pPr>
      <w:r w:rsidRPr="00364E5C">
        <w:rPr>
          <w:rFonts w:ascii="Book Antiqua" w:hAnsi="Book Antiqua" w:cs="Helvetica"/>
          <w:b/>
          <w:sz w:val="24"/>
        </w:rPr>
        <w:t xml:space="preserve">Specialty type: </w:t>
      </w:r>
      <w:r w:rsidRPr="00364E5C">
        <w:rPr>
          <w:rFonts w:ascii="Book Antiqua" w:hAnsi="Book Antiqua" w:cs="Helvetica"/>
          <w:sz w:val="24"/>
        </w:rPr>
        <w:t>Gastroenterology and</w:t>
      </w:r>
      <w:r w:rsidRPr="00364E5C">
        <w:rPr>
          <w:rFonts w:ascii="Book Antiqua" w:hAnsi="Book Antiqua" w:cs="Helvetica" w:hint="eastAsia"/>
          <w:sz w:val="24"/>
        </w:rPr>
        <w:t xml:space="preserve"> </w:t>
      </w:r>
      <w:r w:rsidRPr="00364E5C">
        <w:rPr>
          <w:rFonts w:ascii="Book Antiqua" w:hAnsi="Book Antiqua" w:cs="Helvetica"/>
          <w:sz w:val="24"/>
        </w:rPr>
        <w:t>hepatology</w:t>
      </w:r>
    </w:p>
    <w:p w14:paraId="5F7C1561" w14:textId="2F979835" w:rsidR="004E4D1D" w:rsidRPr="00364E5C" w:rsidRDefault="004E4D1D" w:rsidP="00364E5C">
      <w:pPr>
        <w:shd w:val="clear" w:color="auto" w:fill="FFFFFF"/>
        <w:snapToGrid w:val="0"/>
        <w:spacing w:line="360" w:lineRule="auto"/>
        <w:rPr>
          <w:rFonts w:ascii="Book Antiqua" w:hAnsi="Book Antiqua" w:cs="Helvetica"/>
          <w:b/>
          <w:sz w:val="24"/>
        </w:rPr>
      </w:pPr>
      <w:r w:rsidRPr="00364E5C">
        <w:rPr>
          <w:rFonts w:ascii="Book Antiqua" w:hAnsi="Book Antiqua" w:cs="Helvetica"/>
          <w:b/>
          <w:sz w:val="24"/>
        </w:rPr>
        <w:t xml:space="preserve">Country of origin: </w:t>
      </w:r>
      <w:r w:rsidR="007E65BF" w:rsidRPr="00364E5C">
        <w:rPr>
          <w:rFonts w:ascii="Book Antiqua" w:hAnsi="Book Antiqua" w:cs="Helvetica" w:hint="eastAsia"/>
          <w:sz w:val="24"/>
        </w:rPr>
        <w:t>China</w:t>
      </w:r>
    </w:p>
    <w:p w14:paraId="364D1B75" w14:textId="77777777" w:rsidR="004E4D1D" w:rsidRPr="00364E5C" w:rsidRDefault="004E4D1D" w:rsidP="00364E5C">
      <w:pPr>
        <w:shd w:val="clear" w:color="auto" w:fill="FFFFFF"/>
        <w:snapToGrid w:val="0"/>
        <w:spacing w:line="360" w:lineRule="auto"/>
        <w:rPr>
          <w:rFonts w:ascii="Book Antiqua" w:hAnsi="Book Antiqua" w:cs="Helvetica"/>
          <w:b/>
          <w:sz w:val="24"/>
        </w:rPr>
      </w:pPr>
      <w:r w:rsidRPr="00364E5C">
        <w:rPr>
          <w:rFonts w:ascii="Book Antiqua" w:hAnsi="Book Antiqua" w:cs="Helvetica"/>
          <w:b/>
          <w:sz w:val="24"/>
        </w:rPr>
        <w:t>Peer-review report classification</w:t>
      </w:r>
    </w:p>
    <w:p w14:paraId="47231C96" w14:textId="77777777" w:rsidR="004E4D1D" w:rsidRPr="00364E5C" w:rsidRDefault="004E4D1D" w:rsidP="00364E5C">
      <w:pPr>
        <w:shd w:val="clear" w:color="auto" w:fill="FFFFFF"/>
        <w:snapToGrid w:val="0"/>
        <w:spacing w:line="360" w:lineRule="auto"/>
        <w:rPr>
          <w:rFonts w:ascii="Book Antiqua" w:hAnsi="Book Antiqua" w:cs="Helvetica"/>
          <w:sz w:val="24"/>
        </w:rPr>
      </w:pPr>
      <w:r w:rsidRPr="00364E5C">
        <w:rPr>
          <w:rFonts w:ascii="Book Antiqua" w:hAnsi="Book Antiqua" w:cs="Helvetica"/>
          <w:sz w:val="24"/>
        </w:rPr>
        <w:t xml:space="preserve">Grade </w:t>
      </w:r>
      <w:proofErr w:type="gramStart"/>
      <w:r w:rsidRPr="00364E5C">
        <w:rPr>
          <w:rFonts w:ascii="Book Antiqua" w:hAnsi="Book Antiqua" w:cs="Helvetica"/>
          <w:sz w:val="24"/>
        </w:rPr>
        <w:t>A</w:t>
      </w:r>
      <w:proofErr w:type="gramEnd"/>
      <w:r w:rsidRPr="00364E5C">
        <w:rPr>
          <w:rFonts w:ascii="Book Antiqua" w:hAnsi="Book Antiqua" w:cs="Helvetica"/>
          <w:sz w:val="24"/>
        </w:rPr>
        <w:t xml:space="preserve"> (Excellent): </w:t>
      </w:r>
      <w:r w:rsidRPr="00364E5C">
        <w:rPr>
          <w:rFonts w:ascii="Book Antiqua" w:hAnsi="Book Antiqua" w:cs="Helvetica" w:hint="eastAsia"/>
          <w:sz w:val="24"/>
        </w:rPr>
        <w:t>0</w:t>
      </w:r>
    </w:p>
    <w:p w14:paraId="290C9277" w14:textId="45F08EA4" w:rsidR="004E4D1D" w:rsidRPr="00364E5C" w:rsidRDefault="004E4D1D" w:rsidP="00364E5C">
      <w:pPr>
        <w:shd w:val="clear" w:color="auto" w:fill="FFFFFF"/>
        <w:snapToGrid w:val="0"/>
        <w:spacing w:line="360" w:lineRule="auto"/>
        <w:rPr>
          <w:rFonts w:ascii="Book Antiqua" w:hAnsi="Book Antiqua" w:cs="Helvetica"/>
          <w:sz w:val="24"/>
        </w:rPr>
      </w:pPr>
      <w:r w:rsidRPr="00364E5C">
        <w:rPr>
          <w:rFonts w:ascii="Book Antiqua" w:hAnsi="Book Antiqua" w:cs="Helvetica"/>
          <w:sz w:val="24"/>
        </w:rPr>
        <w:t xml:space="preserve">Grade B (Very good): </w:t>
      </w:r>
      <w:r w:rsidR="007E65BF" w:rsidRPr="00364E5C">
        <w:rPr>
          <w:rFonts w:ascii="Book Antiqua" w:hAnsi="Book Antiqua" w:cs="Helvetica" w:hint="eastAsia"/>
          <w:sz w:val="24"/>
        </w:rPr>
        <w:t xml:space="preserve">B, B, </w:t>
      </w:r>
      <w:proofErr w:type="gramStart"/>
      <w:r w:rsidR="007E65BF" w:rsidRPr="00364E5C">
        <w:rPr>
          <w:rFonts w:ascii="Book Antiqua" w:hAnsi="Book Antiqua" w:cs="Helvetica" w:hint="eastAsia"/>
          <w:sz w:val="24"/>
        </w:rPr>
        <w:t>B</w:t>
      </w:r>
      <w:proofErr w:type="gramEnd"/>
    </w:p>
    <w:p w14:paraId="625BAF41" w14:textId="77777777" w:rsidR="004E4D1D" w:rsidRPr="00364E5C" w:rsidRDefault="004E4D1D" w:rsidP="00364E5C">
      <w:pPr>
        <w:shd w:val="clear" w:color="auto" w:fill="FFFFFF"/>
        <w:snapToGrid w:val="0"/>
        <w:spacing w:line="360" w:lineRule="auto"/>
        <w:rPr>
          <w:rFonts w:ascii="Book Antiqua" w:hAnsi="Book Antiqua" w:cs="Helvetica"/>
          <w:sz w:val="24"/>
        </w:rPr>
      </w:pPr>
      <w:r w:rsidRPr="00364E5C">
        <w:rPr>
          <w:rFonts w:ascii="Book Antiqua" w:hAnsi="Book Antiqua" w:cs="Helvetica"/>
          <w:sz w:val="24"/>
        </w:rPr>
        <w:t xml:space="preserve">Grade C (Good): </w:t>
      </w:r>
      <w:r w:rsidRPr="00364E5C">
        <w:rPr>
          <w:rFonts w:ascii="Book Antiqua" w:hAnsi="Book Antiqua" w:cs="Helvetica" w:hint="eastAsia"/>
          <w:sz w:val="24"/>
        </w:rPr>
        <w:t>0</w:t>
      </w:r>
    </w:p>
    <w:p w14:paraId="725F2A26" w14:textId="77777777" w:rsidR="004E4D1D" w:rsidRPr="00364E5C" w:rsidRDefault="004E4D1D" w:rsidP="00364E5C">
      <w:pPr>
        <w:shd w:val="clear" w:color="auto" w:fill="FFFFFF"/>
        <w:snapToGrid w:val="0"/>
        <w:spacing w:line="360" w:lineRule="auto"/>
        <w:rPr>
          <w:rFonts w:ascii="Book Antiqua" w:hAnsi="Book Antiqua" w:cs="Helvetica"/>
          <w:sz w:val="24"/>
        </w:rPr>
      </w:pPr>
      <w:r w:rsidRPr="00364E5C">
        <w:rPr>
          <w:rFonts w:ascii="Book Antiqua" w:hAnsi="Book Antiqua" w:cs="Helvetica"/>
          <w:sz w:val="24"/>
        </w:rPr>
        <w:t xml:space="preserve">Grade D (Fair): </w:t>
      </w:r>
      <w:r w:rsidRPr="00364E5C">
        <w:rPr>
          <w:rFonts w:ascii="Book Antiqua" w:hAnsi="Book Antiqua" w:cs="Helvetica" w:hint="eastAsia"/>
          <w:sz w:val="24"/>
        </w:rPr>
        <w:t>0</w:t>
      </w:r>
    </w:p>
    <w:p w14:paraId="47E0F654" w14:textId="77777777" w:rsidR="004E4D1D" w:rsidRPr="00364E5C" w:rsidRDefault="004E4D1D" w:rsidP="00364E5C">
      <w:pPr>
        <w:shd w:val="clear" w:color="auto" w:fill="FFFFFF"/>
        <w:snapToGrid w:val="0"/>
        <w:spacing w:line="360" w:lineRule="auto"/>
        <w:rPr>
          <w:rFonts w:ascii="Book Antiqua" w:hAnsi="Book Antiqua" w:cs="Helvetica"/>
          <w:sz w:val="24"/>
        </w:rPr>
      </w:pPr>
      <w:r w:rsidRPr="00364E5C">
        <w:rPr>
          <w:rFonts w:ascii="Book Antiqua" w:hAnsi="Book Antiqua" w:cs="Helvetica"/>
          <w:sz w:val="24"/>
        </w:rPr>
        <w:t xml:space="preserve">Grade E (Poor): </w:t>
      </w:r>
      <w:r w:rsidRPr="00364E5C">
        <w:rPr>
          <w:rFonts w:ascii="Book Antiqua" w:hAnsi="Book Antiqua" w:cs="Helvetica" w:hint="eastAsia"/>
          <w:sz w:val="24"/>
        </w:rPr>
        <w:t>0</w:t>
      </w:r>
    </w:p>
    <w:p w14:paraId="7137640E" w14:textId="77777777" w:rsidR="00F54AF7" w:rsidRPr="00364E5C" w:rsidRDefault="00F54AF7" w:rsidP="00364E5C">
      <w:pPr>
        <w:pStyle w:val="EndNoteBibliography"/>
        <w:spacing w:line="360" w:lineRule="auto"/>
        <w:rPr>
          <w:rFonts w:ascii="Book Antiqua" w:hAnsi="Book Antiqua" w:cs="Times New Roman"/>
          <w:sz w:val="24"/>
          <w:szCs w:val="24"/>
        </w:rPr>
      </w:pPr>
    </w:p>
    <w:p w14:paraId="750672FB" w14:textId="0E235D48" w:rsidR="004E4D1D" w:rsidRPr="00364E5C" w:rsidRDefault="004E4D1D" w:rsidP="00364E5C">
      <w:pPr>
        <w:widowControl/>
        <w:spacing w:line="360" w:lineRule="auto"/>
        <w:rPr>
          <w:rFonts w:ascii="Book Antiqua" w:hAnsi="Book Antiqua"/>
          <w:sz w:val="24"/>
          <w:szCs w:val="24"/>
        </w:rPr>
      </w:pPr>
      <w:r w:rsidRPr="00364E5C">
        <w:rPr>
          <w:rFonts w:ascii="Book Antiqua" w:hAnsi="Book Antiqua"/>
          <w:sz w:val="24"/>
          <w:szCs w:val="24"/>
        </w:rPr>
        <w:br w:type="page"/>
      </w:r>
    </w:p>
    <w:p w14:paraId="77736728" w14:textId="77777777" w:rsidR="004E4D1D" w:rsidRPr="00364E5C" w:rsidRDefault="004E4D1D" w:rsidP="00364E5C">
      <w:pPr>
        <w:autoSpaceDE w:val="0"/>
        <w:autoSpaceDN w:val="0"/>
        <w:adjustRightInd w:val="0"/>
        <w:spacing w:line="360" w:lineRule="auto"/>
        <w:rPr>
          <w:rFonts w:ascii="Book Antiqua" w:hAnsi="Book Antiqua" w:cs="Times New Roman"/>
          <w:sz w:val="24"/>
          <w:szCs w:val="24"/>
        </w:rPr>
      </w:pPr>
    </w:p>
    <w:p w14:paraId="2149713B" w14:textId="77777777" w:rsidR="004E4D1D" w:rsidRPr="00364E5C" w:rsidRDefault="004E4D1D" w:rsidP="00364E5C">
      <w:pPr>
        <w:autoSpaceDE w:val="0"/>
        <w:autoSpaceDN w:val="0"/>
        <w:adjustRightInd w:val="0"/>
        <w:spacing w:line="360" w:lineRule="auto"/>
        <w:rPr>
          <w:rFonts w:ascii="Book Antiqua" w:hAnsi="Book Antiqua" w:cs="Times New Roman"/>
          <w:sz w:val="24"/>
          <w:szCs w:val="24"/>
        </w:rPr>
      </w:pPr>
      <w:r w:rsidRPr="00364E5C">
        <w:rPr>
          <w:rFonts w:ascii="Book Antiqua" w:hAnsi="Book Antiqua"/>
          <w:noProof/>
          <w:sz w:val="24"/>
          <w:szCs w:val="24"/>
        </w:rPr>
        <w:drawing>
          <wp:inline distT="0" distB="0" distL="0" distR="0" wp14:anchorId="0540EA71" wp14:editId="266EB649">
            <wp:extent cx="5274310" cy="2322161"/>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322161"/>
                    </a:xfrm>
                    <a:prstGeom prst="rect">
                      <a:avLst/>
                    </a:prstGeom>
                  </pic:spPr>
                </pic:pic>
              </a:graphicData>
            </a:graphic>
          </wp:inline>
        </w:drawing>
      </w:r>
    </w:p>
    <w:p w14:paraId="1989961D" w14:textId="77777777" w:rsidR="004E4D1D" w:rsidRPr="00364E5C" w:rsidRDefault="004E4D1D" w:rsidP="00364E5C">
      <w:pPr>
        <w:autoSpaceDE w:val="0"/>
        <w:autoSpaceDN w:val="0"/>
        <w:adjustRightInd w:val="0"/>
        <w:spacing w:line="360" w:lineRule="auto"/>
        <w:rPr>
          <w:rFonts w:ascii="Book Antiqua" w:hAnsi="Book Antiqua" w:cs="Times New Roman"/>
          <w:sz w:val="24"/>
          <w:szCs w:val="24"/>
        </w:rPr>
      </w:pPr>
    </w:p>
    <w:p w14:paraId="4E509A6B" w14:textId="67C527F6" w:rsidR="004E4D1D" w:rsidRPr="004E4D1D" w:rsidRDefault="004E4D1D" w:rsidP="00364E5C">
      <w:pPr>
        <w:autoSpaceDE w:val="0"/>
        <w:autoSpaceDN w:val="0"/>
        <w:adjustRightInd w:val="0"/>
        <w:spacing w:line="360" w:lineRule="auto"/>
        <w:rPr>
          <w:rFonts w:ascii="Book Antiqua" w:hAnsi="Book Antiqua"/>
          <w:b/>
          <w:sz w:val="24"/>
          <w:szCs w:val="24"/>
        </w:rPr>
      </w:pPr>
      <w:r w:rsidRPr="00364E5C">
        <w:rPr>
          <w:rFonts w:ascii="Book Antiqua" w:hAnsi="Book Antiqua"/>
          <w:b/>
          <w:sz w:val="24"/>
          <w:szCs w:val="24"/>
        </w:rPr>
        <w:t>Fig</w:t>
      </w:r>
      <w:r w:rsidRPr="00364E5C">
        <w:rPr>
          <w:rFonts w:ascii="Book Antiqua" w:hAnsi="Book Antiqua" w:hint="eastAsia"/>
          <w:b/>
          <w:sz w:val="24"/>
          <w:szCs w:val="24"/>
        </w:rPr>
        <w:t xml:space="preserve">ure </w:t>
      </w:r>
      <w:r w:rsidRPr="00364E5C">
        <w:rPr>
          <w:rFonts w:ascii="Book Antiqua" w:hAnsi="Book Antiqua"/>
          <w:b/>
          <w:sz w:val="24"/>
          <w:szCs w:val="24"/>
        </w:rPr>
        <w:t xml:space="preserve">1 Baseline </w:t>
      </w:r>
      <w:r w:rsidR="002930D7">
        <w:rPr>
          <w:rFonts w:ascii="Book Antiqua" w:hAnsi="Book Antiqua" w:hint="eastAsia"/>
          <w:b/>
          <w:sz w:val="24"/>
          <w:szCs w:val="24"/>
        </w:rPr>
        <w:t xml:space="preserve">computed </w:t>
      </w:r>
      <w:r w:rsidR="002930D7">
        <w:rPr>
          <w:rFonts w:ascii="Book Antiqua" w:hAnsi="Book Antiqua"/>
          <w:b/>
          <w:sz w:val="24"/>
          <w:szCs w:val="24"/>
        </w:rPr>
        <w:t>tomography</w:t>
      </w:r>
      <w:r w:rsidRPr="00364E5C">
        <w:rPr>
          <w:rFonts w:ascii="Book Antiqua" w:hAnsi="Book Antiqua"/>
          <w:b/>
          <w:sz w:val="24"/>
          <w:szCs w:val="24"/>
        </w:rPr>
        <w:t xml:space="preserve"> and </w:t>
      </w:r>
      <w:r w:rsidR="00111B80" w:rsidRPr="00111B80">
        <w:rPr>
          <w:rFonts w:ascii="Book Antiqua" w:hAnsi="Book Antiqua"/>
          <w:b/>
          <w:sz w:val="24"/>
          <w:szCs w:val="24"/>
        </w:rPr>
        <w:t xml:space="preserve">magnetic resonance imaging </w:t>
      </w:r>
      <w:r w:rsidRPr="00364E5C">
        <w:rPr>
          <w:rFonts w:ascii="Book Antiqua" w:hAnsi="Book Antiqua"/>
          <w:b/>
          <w:sz w:val="24"/>
          <w:szCs w:val="24"/>
        </w:rPr>
        <w:t xml:space="preserve">scan (A and E) of the patient’s peritoneal effusion decreased after 3 cycles of chemotherapy treatment (B and F), and tumor </w:t>
      </w:r>
      <w:proofErr w:type="spellStart"/>
      <w:r w:rsidRPr="00364E5C">
        <w:rPr>
          <w:rFonts w:ascii="Book Antiqua" w:hAnsi="Book Antiqua"/>
          <w:b/>
          <w:sz w:val="24"/>
          <w:szCs w:val="24"/>
        </w:rPr>
        <w:t>shink</w:t>
      </w:r>
      <w:proofErr w:type="spellEnd"/>
      <w:r w:rsidRPr="00364E5C">
        <w:rPr>
          <w:rFonts w:ascii="Book Antiqua" w:hAnsi="Book Antiqua"/>
          <w:b/>
          <w:sz w:val="24"/>
          <w:szCs w:val="24"/>
        </w:rPr>
        <w:t xml:space="preserve"> after </w:t>
      </w:r>
      <w:proofErr w:type="spellStart"/>
      <w:r w:rsidRPr="00364E5C">
        <w:rPr>
          <w:rFonts w:ascii="Book Antiqua" w:hAnsi="Book Antiqua"/>
          <w:b/>
          <w:sz w:val="24"/>
          <w:szCs w:val="24"/>
        </w:rPr>
        <w:t>everlimus</w:t>
      </w:r>
      <w:proofErr w:type="spellEnd"/>
      <w:r w:rsidRPr="00364E5C">
        <w:rPr>
          <w:rFonts w:ascii="Book Antiqua" w:hAnsi="Book Antiqua"/>
          <w:b/>
          <w:sz w:val="24"/>
          <w:szCs w:val="24"/>
        </w:rPr>
        <w:t xml:space="preserve"> treatment for 2 </w:t>
      </w:r>
      <w:proofErr w:type="spellStart"/>
      <w:r w:rsidRPr="00364E5C">
        <w:rPr>
          <w:rFonts w:ascii="Book Antiqua" w:hAnsi="Book Antiqua"/>
          <w:b/>
          <w:sz w:val="24"/>
          <w:szCs w:val="24"/>
        </w:rPr>
        <w:t>mo</w:t>
      </w:r>
      <w:proofErr w:type="spellEnd"/>
      <w:r w:rsidRPr="00364E5C">
        <w:rPr>
          <w:rFonts w:ascii="Book Antiqua" w:hAnsi="Book Antiqua" w:hint="eastAsia"/>
          <w:b/>
          <w:sz w:val="24"/>
          <w:szCs w:val="24"/>
        </w:rPr>
        <w:t xml:space="preserve"> </w:t>
      </w:r>
      <w:r w:rsidRPr="00364E5C">
        <w:rPr>
          <w:rFonts w:ascii="Book Antiqua" w:hAnsi="Book Antiqua"/>
          <w:b/>
          <w:sz w:val="24"/>
          <w:szCs w:val="24"/>
        </w:rPr>
        <w:t xml:space="preserve">(C and G) and stable disease after </w:t>
      </w:r>
      <w:proofErr w:type="spellStart"/>
      <w:r w:rsidRPr="00364E5C">
        <w:rPr>
          <w:rFonts w:ascii="Book Antiqua" w:hAnsi="Book Antiqua"/>
          <w:b/>
          <w:sz w:val="24"/>
          <w:szCs w:val="24"/>
        </w:rPr>
        <w:t>everlimus</w:t>
      </w:r>
      <w:proofErr w:type="spellEnd"/>
      <w:r w:rsidRPr="00364E5C">
        <w:rPr>
          <w:rFonts w:ascii="Book Antiqua" w:hAnsi="Book Antiqua"/>
          <w:b/>
          <w:sz w:val="24"/>
          <w:szCs w:val="24"/>
        </w:rPr>
        <w:t xml:space="preserve"> treatment for 4 </w:t>
      </w:r>
      <w:proofErr w:type="spellStart"/>
      <w:r w:rsidRPr="00364E5C">
        <w:rPr>
          <w:rFonts w:ascii="Book Antiqua" w:hAnsi="Book Antiqua"/>
          <w:b/>
          <w:sz w:val="24"/>
          <w:szCs w:val="24"/>
        </w:rPr>
        <w:t>mo</w:t>
      </w:r>
      <w:proofErr w:type="spellEnd"/>
      <w:r w:rsidRPr="00364E5C">
        <w:rPr>
          <w:rFonts w:ascii="Book Antiqua" w:hAnsi="Book Antiqua" w:hint="eastAsia"/>
          <w:b/>
          <w:sz w:val="24"/>
          <w:szCs w:val="24"/>
        </w:rPr>
        <w:t xml:space="preserve"> </w:t>
      </w:r>
      <w:r w:rsidRPr="00364E5C">
        <w:rPr>
          <w:rFonts w:ascii="Book Antiqua" w:hAnsi="Book Antiqua"/>
          <w:b/>
          <w:sz w:val="24"/>
          <w:szCs w:val="24"/>
        </w:rPr>
        <w:t>(D and H).</w:t>
      </w:r>
    </w:p>
    <w:bookmarkEnd w:id="7"/>
    <w:bookmarkEnd w:id="8"/>
    <w:bookmarkEnd w:id="9"/>
    <w:bookmarkEnd w:id="10"/>
    <w:p w14:paraId="7DBE5C35" w14:textId="77777777" w:rsidR="005A00AB" w:rsidRPr="004E4D1D" w:rsidRDefault="005A00AB" w:rsidP="00364E5C">
      <w:pPr>
        <w:spacing w:line="360" w:lineRule="auto"/>
        <w:rPr>
          <w:rFonts w:ascii="Book Antiqua" w:hAnsi="Book Antiqua"/>
          <w:sz w:val="24"/>
          <w:szCs w:val="24"/>
        </w:rPr>
      </w:pPr>
    </w:p>
    <w:sectPr w:rsidR="005A00AB" w:rsidRPr="004E4D1D" w:rsidSect="00534F7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378E0" w14:textId="77777777" w:rsidR="005E6FAD" w:rsidRDefault="005E6FAD" w:rsidP="00BB3C25">
      <w:r>
        <w:separator/>
      </w:r>
    </w:p>
  </w:endnote>
  <w:endnote w:type="continuationSeparator" w:id="0">
    <w:p w14:paraId="31B9E88C" w14:textId="77777777" w:rsidR="005E6FAD" w:rsidRDefault="005E6FAD" w:rsidP="00BB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7D30" w14:textId="77777777" w:rsidR="005E6FAD" w:rsidRDefault="005E6FAD" w:rsidP="00BB3C25">
      <w:r>
        <w:separator/>
      </w:r>
    </w:p>
  </w:footnote>
  <w:footnote w:type="continuationSeparator" w:id="0">
    <w:p w14:paraId="668B16C3" w14:textId="77777777" w:rsidR="005E6FAD" w:rsidRDefault="005E6FAD" w:rsidP="00BB3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469F8"/>
    <w:multiLevelType w:val="multilevel"/>
    <w:tmpl w:val="41A82CD4"/>
    <w:lvl w:ilvl="0">
      <w:start w:val="1"/>
      <w:numFmt w:val="decimal"/>
      <w:lvlText w:val="%1."/>
      <w:lvlJc w:val="left"/>
      <w:pPr>
        <w:ind w:left="360" w:hanging="36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4AF7"/>
    <w:rsid w:val="000E1116"/>
    <w:rsid w:val="00111B80"/>
    <w:rsid w:val="00125847"/>
    <w:rsid w:val="00230B1D"/>
    <w:rsid w:val="002930D7"/>
    <w:rsid w:val="002959B3"/>
    <w:rsid w:val="00364E5C"/>
    <w:rsid w:val="00393527"/>
    <w:rsid w:val="003F6678"/>
    <w:rsid w:val="0047302D"/>
    <w:rsid w:val="00480A81"/>
    <w:rsid w:val="004D1DDF"/>
    <w:rsid w:val="004E4D1D"/>
    <w:rsid w:val="005251F1"/>
    <w:rsid w:val="005A00AB"/>
    <w:rsid w:val="005E6FAD"/>
    <w:rsid w:val="006237C3"/>
    <w:rsid w:val="00634E94"/>
    <w:rsid w:val="00666372"/>
    <w:rsid w:val="00677933"/>
    <w:rsid w:val="006D4D8C"/>
    <w:rsid w:val="006D73B7"/>
    <w:rsid w:val="00714D3F"/>
    <w:rsid w:val="007E65BF"/>
    <w:rsid w:val="00827120"/>
    <w:rsid w:val="00864559"/>
    <w:rsid w:val="00892409"/>
    <w:rsid w:val="00993867"/>
    <w:rsid w:val="00A101AA"/>
    <w:rsid w:val="00B858C1"/>
    <w:rsid w:val="00BB3C25"/>
    <w:rsid w:val="00C06990"/>
    <w:rsid w:val="00C10AD8"/>
    <w:rsid w:val="00D3652A"/>
    <w:rsid w:val="00D52576"/>
    <w:rsid w:val="00F43AFC"/>
    <w:rsid w:val="00F54AF7"/>
    <w:rsid w:val="00F6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15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F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54AF7"/>
    <w:rPr>
      <w:sz w:val="18"/>
      <w:szCs w:val="18"/>
    </w:rPr>
  </w:style>
  <w:style w:type="character" w:customStyle="1" w:styleId="Char">
    <w:name w:val="批注框文本 Char"/>
    <w:basedOn w:val="a0"/>
    <w:link w:val="a3"/>
    <w:uiPriority w:val="99"/>
    <w:rsid w:val="00F54AF7"/>
    <w:rPr>
      <w:sz w:val="18"/>
      <w:szCs w:val="18"/>
    </w:rPr>
  </w:style>
  <w:style w:type="paragraph" w:styleId="a4">
    <w:name w:val="footer"/>
    <w:basedOn w:val="a"/>
    <w:link w:val="Char0"/>
    <w:uiPriority w:val="99"/>
    <w:unhideWhenUsed/>
    <w:rsid w:val="00F54AF7"/>
    <w:pPr>
      <w:tabs>
        <w:tab w:val="center" w:pos="4153"/>
        <w:tab w:val="right" w:pos="8306"/>
      </w:tabs>
      <w:snapToGrid w:val="0"/>
      <w:jc w:val="left"/>
    </w:pPr>
    <w:rPr>
      <w:sz w:val="18"/>
      <w:szCs w:val="18"/>
    </w:rPr>
  </w:style>
  <w:style w:type="character" w:customStyle="1" w:styleId="Char0">
    <w:name w:val="页脚 Char"/>
    <w:basedOn w:val="a0"/>
    <w:link w:val="a4"/>
    <w:uiPriority w:val="99"/>
    <w:rsid w:val="00F54AF7"/>
    <w:rPr>
      <w:sz w:val="18"/>
      <w:szCs w:val="18"/>
    </w:rPr>
  </w:style>
  <w:style w:type="paragraph" w:styleId="a5">
    <w:name w:val="header"/>
    <w:basedOn w:val="a"/>
    <w:link w:val="Char1"/>
    <w:uiPriority w:val="99"/>
    <w:unhideWhenUsed/>
    <w:rsid w:val="00F54A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54AF7"/>
    <w:rPr>
      <w:sz w:val="18"/>
      <w:szCs w:val="18"/>
    </w:rPr>
  </w:style>
  <w:style w:type="character" w:styleId="a6">
    <w:name w:val="Hyperlink"/>
    <w:basedOn w:val="a0"/>
    <w:uiPriority w:val="99"/>
    <w:unhideWhenUsed/>
    <w:rsid w:val="00F54AF7"/>
    <w:rPr>
      <w:color w:val="0000FF" w:themeColor="hyperlink"/>
      <w:u w:val="single"/>
    </w:rPr>
  </w:style>
  <w:style w:type="paragraph" w:customStyle="1" w:styleId="EndNoteBibliographyTitle">
    <w:name w:val="EndNote Bibliography Title"/>
    <w:basedOn w:val="a"/>
    <w:link w:val="EndNoteBibliographyTitleChar"/>
    <w:rsid w:val="00F54AF7"/>
    <w:pPr>
      <w:jc w:val="center"/>
    </w:pPr>
    <w:rPr>
      <w:rFonts w:ascii="Calibri" w:hAnsi="Calibri" w:cs="Calibri"/>
      <w:sz w:val="20"/>
    </w:rPr>
  </w:style>
  <w:style w:type="character" w:customStyle="1" w:styleId="EndNoteBibliographyTitleChar">
    <w:name w:val="EndNote Bibliography Title Char"/>
    <w:basedOn w:val="a0"/>
    <w:link w:val="EndNoteBibliographyTitle"/>
    <w:rsid w:val="00F54AF7"/>
    <w:rPr>
      <w:rFonts w:ascii="Calibri" w:hAnsi="Calibri" w:cs="Calibri"/>
      <w:sz w:val="20"/>
      <w:szCs w:val="22"/>
    </w:rPr>
  </w:style>
  <w:style w:type="paragraph" w:customStyle="1" w:styleId="EndNoteBibliography">
    <w:name w:val="EndNote Bibliography"/>
    <w:basedOn w:val="a"/>
    <w:link w:val="EndNoteBibliographyChar"/>
    <w:rsid w:val="00F54AF7"/>
    <w:rPr>
      <w:rFonts w:ascii="Calibri" w:hAnsi="Calibri" w:cs="Calibri"/>
      <w:sz w:val="20"/>
    </w:rPr>
  </w:style>
  <w:style w:type="character" w:customStyle="1" w:styleId="EndNoteBibliographyChar">
    <w:name w:val="EndNote Bibliography Char"/>
    <w:basedOn w:val="a0"/>
    <w:link w:val="EndNoteBibliography"/>
    <w:rsid w:val="00F54AF7"/>
    <w:rPr>
      <w:rFonts w:ascii="Calibri" w:hAnsi="Calibri" w:cs="Calibri"/>
      <w:sz w:val="20"/>
      <w:szCs w:val="22"/>
    </w:rPr>
  </w:style>
  <w:style w:type="character" w:customStyle="1" w:styleId="apple-converted-space">
    <w:name w:val="apple-converted-space"/>
    <w:basedOn w:val="a0"/>
    <w:rsid w:val="00F54AF7"/>
  </w:style>
  <w:style w:type="paragraph" w:customStyle="1" w:styleId="Default">
    <w:name w:val="Default"/>
    <w:rsid w:val="00F54AF7"/>
    <w:pPr>
      <w:widowControl w:val="0"/>
      <w:autoSpaceDE w:val="0"/>
      <w:autoSpaceDN w:val="0"/>
      <w:adjustRightInd w:val="0"/>
    </w:pPr>
    <w:rPr>
      <w:rFonts w:ascii="Times New Roman" w:hAnsi="Times New Roman" w:cs="Times New Roman"/>
      <w:color w:val="000000"/>
      <w:kern w:val="0"/>
    </w:rPr>
  </w:style>
  <w:style w:type="character" w:customStyle="1" w:styleId="highlight">
    <w:name w:val="highlight"/>
    <w:basedOn w:val="a0"/>
    <w:rsid w:val="00F54AF7"/>
  </w:style>
  <w:style w:type="paragraph" w:customStyle="1" w:styleId="1">
    <w:name w:val="列出段落1"/>
    <w:basedOn w:val="a"/>
    <w:uiPriority w:val="34"/>
    <w:qFormat/>
    <w:rsid w:val="00F54AF7"/>
    <w:pPr>
      <w:ind w:firstLineChars="200" w:firstLine="420"/>
    </w:pPr>
  </w:style>
  <w:style w:type="paragraph" w:styleId="a7">
    <w:name w:val="List Paragraph"/>
    <w:basedOn w:val="a"/>
    <w:uiPriority w:val="34"/>
    <w:unhideWhenUsed/>
    <w:qFormat/>
    <w:rsid w:val="00F54AF7"/>
    <w:pPr>
      <w:ind w:firstLineChars="200" w:firstLine="420"/>
    </w:pPr>
  </w:style>
  <w:style w:type="character" w:styleId="a8">
    <w:name w:val="annotation reference"/>
    <w:basedOn w:val="a0"/>
    <w:unhideWhenUsed/>
    <w:rsid w:val="0047302D"/>
    <w:rPr>
      <w:sz w:val="18"/>
      <w:szCs w:val="18"/>
    </w:rPr>
  </w:style>
  <w:style w:type="paragraph" w:styleId="a9">
    <w:name w:val="annotation text"/>
    <w:basedOn w:val="a"/>
    <w:link w:val="Char2"/>
    <w:unhideWhenUsed/>
    <w:rsid w:val="0047302D"/>
    <w:pPr>
      <w:snapToGrid w:val="0"/>
    </w:pPr>
    <w:rPr>
      <w:sz w:val="24"/>
      <w:szCs w:val="24"/>
    </w:rPr>
  </w:style>
  <w:style w:type="character" w:customStyle="1" w:styleId="Char2">
    <w:name w:val="批注文字 Char"/>
    <w:basedOn w:val="a0"/>
    <w:link w:val="a9"/>
    <w:rsid w:val="0047302D"/>
  </w:style>
  <w:style w:type="character" w:styleId="aa">
    <w:name w:val="Strong"/>
    <w:uiPriority w:val="22"/>
    <w:qFormat/>
    <w:rsid w:val="004E4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F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54AF7"/>
    <w:rPr>
      <w:sz w:val="18"/>
      <w:szCs w:val="18"/>
    </w:rPr>
  </w:style>
  <w:style w:type="character" w:customStyle="1" w:styleId="Char">
    <w:name w:val="批注框文本 Char"/>
    <w:basedOn w:val="a0"/>
    <w:link w:val="a3"/>
    <w:uiPriority w:val="99"/>
    <w:rsid w:val="00F54AF7"/>
    <w:rPr>
      <w:sz w:val="18"/>
      <w:szCs w:val="18"/>
    </w:rPr>
  </w:style>
  <w:style w:type="paragraph" w:styleId="a4">
    <w:name w:val="footer"/>
    <w:basedOn w:val="a"/>
    <w:link w:val="Char0"/>
    <w:uiPriority w:val="99"/>
    <w:unhideWhenUsed/>
    <w:rsid w:val="00F54AF7"/>
    <w:pPr>
      <w:tabs>
        <w:tab w:val="center" w:pos="4153"/>
        <w:tab w:val="right" w:pos="8306"/>
      </w:tabs>
      <w:snapToGrid w:val="0"/>
      <w:jc w:val="left"/>
    </w:pPr>
    <w:rPr>
      <w:sz w:val="18"/>
      <w:szCs w:val="18"/>
    </w:rPr>
  </w:style>
  <w:style w:type="character" w:customStyle="1" w:styleId="Char0">
    <w:name w:val="页脚 Char"/>
    <w:basedOn w:val="a0"/>
    <w:link w:val="a4"/>
    <w:uiPriority w:val="99"/>
    <w:rsid w:val="00F54AF7"/>
    <w:rPr>
      <w:sz w:val="18"/>
      <w:szCs w:val="18"/>
    </w:rPr>
  </w:style>
  <w:style w:type="paragraph" w:styleId="a5">
    <w:name w:val="header"/>
    <w:basedOn w:val="a"/>
    <w:link w:val="Char1"/>
    <w:uiPriority w:val="99"/>
    <w:unhideWhenUsed/>
    <w:rsid w:val="00F54A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54AF7"/>
    <w:rPr>
      <w:sz w:val="18"/>
      <w:szCs w:val="18"/>
    </w:rPr>
  </w:style>
  <w:style w:type="character" w:styleId="a6">
    <w:name w:val="Hyperlink"/>
    <w:basedOn w:val="a0"/>
    <w:uiPriority w:val="99"/>
    <w:unhideWhenUsed/>
    <w:rsid w:val="00F54AF7"/>
    <w:rPr>
      <w:color w:val="0000FF" w:themeColor="hyperlink"/>
      <w:u w:val="single"/>
    </w:rPr>
  </w:style>
  <w:style w:type="paragraph" w:customStyle="1" w:styleId="EndNoteBibliographyTitle">
    <w:name w:val="EndNote Bibliography Title"/>
    <w:basedOn w:val="a"/>
    <w:link w:val="EndNoteBibliographyTitleChar"/>
    <w:rsid w:val="00F54AF7"/>
    <w:pPr>
      <w:jc w:val="center"/>
    </w:pPr>
    <w:rPr>
      <w:rFonts w:ascii="Calibri" w:hAnsi="Calibri" w:cs="Calibri"/>
      <w:sz w:val="20"/>
    </w:rPr>
  </w:style>
  <w:style w:type="character" w:customStyle="1" w:styleId="EndNoteBibliographyTitleChar">
    <w:name w:val="EndNote Bibliography Title Char"/>
    <w:basedOn w:val="a0"/>
    <w:link w:val="EndNoteBibliographyTitle"/>
    <w:rsid w:val="00F54AF7"/>
    <w:rPr>
      <w:rFonts w:ascii="Calibri" w:hAnsi="Calibri" w:cs="Calibri"/>
      <w:sz w:val="20"/>
      <w:szCs w:val="22"/>
    </w:rPr>
  </w:style>
  <w:style w:type="paragraph" w:customStyle="1" w:styleId="EndNoteBibliography">
    <w:name w:val="EndNote Bibliography"/>
    <w:basedOn w:val="a"/>
    <w:link w:val="EndNoteBibliographyChar"/>
    <w:rsid w:val="00F54AF7"/>
    <w:rPr>
      <w:rFonts w:ascii="Calibri" w:hAnsi="Calibri" w:cs="Calibri"/>
      <w:sz w:val="20"/>
    </w:rPr>
  </w:style>
  <w:style w:type="character" w:customStyle="1" w:styleId="EndNoteBibliographyChar">
    <w:name w:val="EndNote Bibliography Char"/>
    <w:basedOn w:val="a0"/>
    <w:link w:val="EndNoteBibliography"/>
    <w:rsid w:val="00F54AF7"/>
    <w:rPr>
      <w:rFonts w:ascii="Calibri" w:hAnsi="Calibri" w:cs="Calibri"/>
      <w:sz w:val="20"/>
      <w:szCs w:val="22"/>
    </w:rPr>
  </w:style>
  <w:style w:type="character" w:customStyle="1" w:styleId="apple-converted-space">
    <w:name w:val="apple-converted-space"/>
    <w:basedOn w:val="a0"/>
    <w:rsid w:val="00F54AF7"/>
  </w:style>
  <w:style w:type="paragraph" w:customStyle="1" w:styleId="Default">
    <w:name w:val="Default"/>
    <w:rsid w:val="00F54AF7"/>
    <w:pPr>
      <w:widowControl w:val="0"/>
      <w:autoSpaceDE w:val="0"/>
      <w:autoSpaceDN w:val="0"/>
      <w:adjustRightInd w:val="0"/>
    </w:pPr>
    <w:rPr>
      <w:rFonts w:ascii="Times New Roman" w:hAnsi="Times New Roman" w:cs="Times New Roman"/>
      <w:color w:val="000000"/>
      <w:kern w:val="0"/>
    </w:rPr>
  </w:style>
  <w:style w:type="character" w:customStyle="1" w:styleId="highlight">
    <w:name w:val="highlight"/>
    <w:basedOn w:val="a0"/>
    <w:rsid w:val="00F54AF7"/>
  </w:style>
  <w:style w:type="paragraph" w:customStyle="1" w:styleId="1">
    <w:name w:val="列出段落1"/>
    <w:basedOn w:val="a"/>
    <w:uiPriority w:val="34"/>
    <w:qFormat/>
    <w:rsid w:val="00F54AF7"/>
    <w:pPr>
      <w:ind w:firstLineChars="200" w:firstLine="420"/>
    </w:pPr>
  </w:style>
  <w:style w:type="paragraph" w:styleId="a7">
    <w:name w:val="List Paragraph"/>
    <w:basedOn w:val="a"/>
    <w:uiPriority w:val="34"/>
    <w:unhideWhenUsed/>
    <w:qFormat/>
    <w:rsid w:val="00F54AF7"/>
    <w:pPr>
      <w:ind w:firstLineChars="200" w:firstLine="420"/>
    </w:pPr>
  </w:style>
  <w:style w:type="character" w:styleId="a8">
    <w:name w:val="annotation reference"/>
    <w:basedOn w:val="a0"/>
    <w:unhideWhenUsed/>
    <w:rsid w:val="0047302D"/>
    <w:rPr>
      <w:sz w:val="18"/>
      <w:szCs w:val="18"/>
    </w:rPr>
  </w:style>
  <w:style w:type="paragraph" w:styleId="a9">
    <w:name w:val="annotation text"/>
    <w:basedOn w:val="a"/>
    <w:link w:val="Char2"/>
    <w:unhideWhenUsed/>
    <w:rsid w:val="0047302D"/>
    <w:pPr>
      <w:snapToGrid w:val="0"/>
    </w:pPr>
    <w:rPr>
      <w:sz w:val="24"/>
      <w:szCs w:val="24"/>
    </w:rPr>
  </w:style>
  <w:style w:type="character" w:customStyle="1" w:styleId="Char2">
    <w:name w:val="批注文字 Char"/>
    <w:basedOn w:val="a0"/>
    <w:link w:val="a9"/>
    <w:rsid w:val="0047302D"/>
  </w:style>
  <w:style w:type="character" w:styleId="aa">
    <w:name w:val="Strong"/>
    <w:uiPriority w:val="22"/>
    <w:qFormat/>
    <w:rsid w:val="004E4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4214</Words>
  <Characters>24022</Characters>
  <Application>Microsoft Office Word</Application>
  <DocSecurity>0</DocSecurity>
  <Lines>200</Lines>
  <Paragraphs>56</Paragraphs>
  <ScaleCrop>false</ScaleCrop>
  <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王安强</dc:creator>
  <cp:keywords/>
  <dc:description/>
  <cp:lastModifiedBy>WangJL</cp:lastModifiedBy>
  <cp:revision>32</cp:revision>
  <dcterms:created xsi:type="dcterms:W3CDTF">2017-04-20T06:54:00Z</dcterms:created>
  <dcterms:modified xsi:type="dcterms:W3CDTF">2017-05-19T03:40:00Z</dcterms:modified>
</cp:coreProperties>
</file>